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rawings/drawing1.xml" ContentType="application/vnd.openxmlformats-officedocument.drawingml.chartshapes+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drawings/drawing2.xml" ContentType="application/vnd.openxmlformats-officedocument.drawingml.chartshapes+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1.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2.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3.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4.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7C7B79" w14:textId="77777777" w:rsidR="003E6A1F" w:rsidRPr="009E5C08" w:rsidRDefault="003E6A1F" w:rsidP="00A86458">
      <w:pPr>
        <w:rPr>
          <w:lang w:val="en-US"/>
        </w:rPr>
      </w:pPr>
    </w:p>
    <w:p w14:paraId="27903665" w14:textId="77777777" w:rsidR="00B2171D" w:rsidRPr="009E5C08" w:rsidRDefault="00B2171D" w:rsidP="00A86458">
      <w:pPr>
        <w:rPr>
          <w:lang w:val="en-US"/>
        </w:rPr>
      </w:pPr>
    </w:p>
    <w:p w14:paraId="693A39B6" w14:textId="77777777" w:rsidR="00964307" w:rsidRPr="009E5C08" w:rsidRDefault="00964307" w:rsidP="00A86458">
      <w:pPr>
        <w:rPr>
          <w:lang w:val="en-US"/>
        </w:rPr>
      </w:pPr>
    </w:p>
    <w:sdt>
      <w:sdtPr>
        <w:rPr>
          <w:rFonts w:asciiTheme="minorHAnsi" w:hAnsiTheme="minorHAnsi" w:cstheme="minorHAnsi"/>
          <w:sz w:val="24"/>
          <w:szCs w:val="24"/>
          <w:lang w:val="en-US"/>
        </w:rPr>
        <w:id w:val="395681"/>
        <w:docPartObj>
          <w:docPartGallery w:val="Cover Pages"/>
          <w:docPartUnique/>
        </w:docPartObj>
      </w:sdtPr>
      <w:sdtEndPr>
        <w:rPr>
          <w:b/>
          <w:bCs/>
          <w:caps/>
        </w:rPr>
      </w:sdtEndPr>
      <w:sdtContent>
        <w:p w14:paraId="2C8C65DD" w14:textId="70ED260F" w:rsidR="00DE2BF4" w:rsidRPr="009E5C08" w:rsidRDefault="00DE2BF4" w:rsidP="002C4AC0">
          <w:pPr>
            <w:rPr>
              <w:rFonts w:asciiTheme="minorHAnsi" w:hAnsiTheme="minorHAnsi" w:cstheme="minorHAnsi"/>
              <w:sz w:val="24"/>
              <w:szCs w:val="24"/>
              <w:lang w:val="en-US"/>
            </w:rPr>
          </w:pPr>
        </w:p>
        <w:p w14:paraId="44CC3710" w14:textId="7855AB49" w:rsidR="00DB31F2" w:rsidRPr="009E5C08" w:rsidRDefault="002C4AC0" w:rsidP="002C4AC0">
          <w:pPr>
            <w:jc w:val="center"/>
            <w:rPr>
              <w:rFonts w:asciiTheme="minorHAnsi" w:hAnsiTheme="minorHAnsi" w:cstheme="minorHAnsi"/>
              <w:sz w:val="24"/>
              <w:szCs w:val="24"/>
              <w:lang w:val="en-US"/>
            </w:rPr>
          </w:pPr>
          <w:r w:rsidRPr="009E5C08">
            <w:rPr>
              <w:rFonts w:asciiTheme="minorHAnsi" w:hAnsiTheme="minorHAnsi" w:cstheme="minorHAnsi"/>
              <w:noProof/>
              <w:sz w:val="24"/>
              <w:szCs w:val="24"/>
              <w:lang w:eastAsia="tr-TR" w:bidi="ar-SA"/>
            </w:rPr>
            <w:drawing>
              <wp:inline distT="0" distB="0" distL="0" distR="0" wp14:anchorId="3F133754" wp14:editId="57E64FED">
                <wp:extent cx="4719711" cy="3184634"/>
                <wp:effectExtent l="0" t="0" r="5080" b="0"/>
                <wp:docPr id="13"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EPDK_Logo Eng.jpg"/>
                        <pic:cNvPicPr/>
                      </pic:nvPicPr>
                      <pic:blipFill>
                        <a:blip r:embed="rId9">
                          <a:extLst>
                            <a:ext uri="{28A0092B-C50C-407E-A947-70E740481C1C}">
                              <a14:useLocalDpi xmlns:a14="http://schemas.microsoft.com/office/drawing/2010/main" val="0"/>
                            </a:ext>
                          </a:extLst>
                        </a:blip>
                        <a:stretch>
                          <a:fillRect/>
                        </a:stretch>
                      </pic:blipFill>
                      <pic:spPr>
                        <a:xfrm>
                          <a:off x="0" y="0"/>
                          <a:ext cx="4748763" cy="3204237"/>
                        </a:xfrm>
                        <a:prstGeom prst="rect">
                          <a:avLst/>
                        </a:prstGeom>
                      </pic:spPr>
                    </pic:pic>
                  </a:graphicData>
                </a:graphic>
              </wp:inline>
            </w:drawing>
          </w:r>
        </w:p>
        <w:p w14:paraId="6969339B" w14:textId="77777777" w:rsidR="00DB31F2" w:rsidRPr="009E5C08" w:rsidRDefault="00DB31F2" w:rsidP="00DB31F2">
          <w:pPr>
            <w:rPr>
              <w:rFonts w:asciiTheme="minorHAnsi" w:hAnsiTheme="minorHAnsi" w:cstheme="minorHAnsi"/>
              <w:sz w:val="24"/>
              <w:szCs w:val="24"/>
              <w:lang w:val="en-US"/>
            </w:rPr>
          </w:pPr>
          <w:r w:rsidRPr="009E5C08">
            <w:rPr>
              <w:rFonts w:asciiTheme="minorHAnsi" w:hAnsiTheme="minorHAnsi" w:cstheme="minorHAnsi"/>
              <w:sz w:val="24"/>
              <w:szCs w:val="24"/>
              <w:lang w:val="en-US"/>
            </w:rPr>
            <w:t xml:space="preserve">  </w:t>
          </w:r>
        </w:p>
        <w:p w14:paraId="03EDB680" w14:textId="77777777" w:rsidR="00DB31F2" w:rsidRPr="009E5C08" w:rsidRDefault="00DB31F2" w:rsidP="00DB31F2">
          <w:pPr>
            <w:ind w:left="-142"/>
            <w:rPr>
              <w:rFonts w:asciiTheme="minorHAnsi" w:hAnsiTheme="minorHAnsi" w:cstheme="minorHAnsi"/>
              <w:sz w:val="24"/>
              <w:szCs w:val="24"/>
              <w:lang w:val="en-US"/>
            </w:rPr>
          </w:pPr>
        </w:p>
        <w:p w14:paraId="517F0346" w14:textId="77777777" w:rsidR="00DB31F2" w:rsidRPr="009E5C08" w:rsidRDefault="00DB31F2" w:rsidP="00DB31F2">
          <w:pPr>
            <w:spacing w:after="180" w:line="240" w:lineRule="auto"/>
            <w:jc w:val="center"/>
            <w:rPr>
              <w:rFonts w:asciiTheme="minorHAnsi" w:eastAsia="Times New Roman" w:hAnsiTheme="minorHAnsi" w:cstheme="minorHAnsi"/>
              <w:b/>
              <w:color w:val="222222"/>
              <w:sz w:val="52"/>
              <w:szCs w:val="52"/>
              <w:lang w:val="en-US" w:eastAsia="tr-TR"/>
            </w:rPr>
          </w:pPr>
        </w:p>
        <w:p w14:paraId="3F5BA218" w14:textId="77777777" w:rsidR="000C67E9" w:rsidRPr="009E5C08" w:rsidRDefault="000C67E9" w:rsidP="000C67E9">
          <w:pPr>
            <w:spacing w:after="180" w:line="240" w:lineRule="auto"/>
            <w:jc w:val="center"/>
            <w:rPr>
              <w:rFonts w:asciiTheme="minorHAnsi" w:eastAsia="Times New Roman" w:hAnsiTheme="minorHAnsi" w:cstheme="minorHAnsi"/>
              <w:b/>
              <w:color w:val="222222"/>
              <w:sz w:val="52"/>
              <w:szCs w:val="52"/>
              <w:lang w:val="en-US" w:eastAsia="tr-TR"/>
            </w:rPr>
          </w:pPr>
          <w:r w:rsidRPr="009E5C08">
            <w:rPr>
              <w:rFonts w:asciiTheme="minorHAnsi" w:eastAsia="Times New Roman" w:hAnsiTheme="minorHAnsi" w:cstheme="minorHAnsi"/>
              <w:b/>
              <w:color w:val="222222"/>
              <w:sz w:val="52"/>
              <w:szCs w:val="52"/>
              <w:lang w:val="en-US" w:eastAsia="tr-TR"/>
            </w:rPr>
            <w:t>ELECTRICITY MARKET</w:t>
          </w:r>
        </w:p>
        <w:p w14:paraId="39663C73" w14:textId="3A3A4DA9" w:rsidR="000C67E9" w:rsidRPr="009E5C08" w:rsidRDefault="000C67E9" w:rsidP="000C67E9">
          <w:pPr>
            <w:spacing w:after="180" w:line="240" w:lineRule="auto"/>
            <w:jc w:val="center"/>
            <w:rPr>
              <w:rFonts w:asciiTheme="minorHAnsi" w:eastAsia="Times New Roman" w:hAnsiTheme="minorHAnsi" w:cstheme="minorHAnsi"/>
              <w:b/>
              <w:color w:val="222222"/>
              <w:sz w:val="52"/>
              <w:szCs w:val="52"/>
              <w:lang w:val="en-US" w:eastAsia="tr-TR"/>
            </w:rPr>
          </w:pPr>
          <w:r w:rsidRPr="009E5C08">
            <w:rPr>
              <w:rFonts w:asciiTheme="minorHAnsi" w:eastAsia="Times New Roman" w:hAnsiTheme="minorHAnsi" w:cstheme="minorHAnsi"/>
              <w:b/>
              <w:color w:val="222222"/>
              <w:sz w:val="52"/>
              <w:szCs w:val="52"/>
              <w:lang w:val="en-US" w:eastAsia="tr-TR"/>
            </w:rPr>
            <w:t xml:space="preserve"> SECTOR REPORT 2021</w:t>
          </w:r>
        </w:p>
        <w:p w14:paraId="69CF5467" w14:textId="77777777" w:rsidR="00DB31F2" w:rsidRPr="009E5C08" w:rsidRDefault="00DB31F2" w:rsidP="00DB31F2">
          <w:pPr>
            <w:spacing w:after="180" w:line="240" w:lineRule="auto"/>
            <w:jc w:val="center"/>
            <w:rPr>
              <w:rFonts w:asciiTheme="minorHAnsi" w:eastAsia="Times New Roman" w:hAnsiTheme="minorHAnsi" w:cstheme="minorHAnsi"/>
              <w:b/>
              <w:color w:val="222222"/>
              <w:sz w:val="24"/>
              <w:szCs w:val="24"/>
              <w:lang w:val="en-US" w:eastAsia="tr-TR"/>
            </w:rPr>
          </w:pPr>
        </w:p>
        <w:p w14:paraId="51E5E409" w14:textId="77777777" w:rsidR="00DB31F2" w:rsidRPr="009E5C08" w:rsidRDefault="00DB31F2" w:rsidP="00DB31F2">
          <w:pPr>
            <w:spacing w:after="180" w:line="240" w:lineRule="auto"/>
            <w:jc w:val="center"/>
            <w:rPr>
              <w:rFonts w:asciiTheme="minorHAnsi" w:eastAsia="Times New Roman" w:hAnsiTheme="minorHAnsi" w:cstheme="minorHAnsi"/>
              <w:b/>
              <w:color w:val="222222"/>
              <w:sz w:val="24"/>
              <w:szCs w:val="24"/>
              <w:lang w:val="en-US" w:eastAsia="tr-TR"/>
            </w:rPr>
          </w:pPr>
        </w:p>
        <w:p w14:paraId="7B6A0754" w14:textId="77777777" w:rsidR="00DB31F2" w:rsidRPr="009E5C08" w:rsidRDefault="00DB31F2" w:rsidP="00DB31F2">
          <w:pPr>
            <w:spacing w:after="180" w:line="240" w:lineRule="auto"/>
            <w:jc w:val="center"/>
            <w:rPr>
              <w:rFonts w:asciiTheme="minorHAnsi" w:eastAsia="Times New Roman" w:hAnsiTheme="minorHAnsi" w:cstheme="minorHAnsi"/>
              <w:b/>
              <w:color w:val="222222"/>
              <w:sz w:val="24"/>
              <w:szCs w:val="24"/>
              <w:lang w:val="en-US" w:eastAsia="tr-TR"/>
            </w:rPr>
          </w:pPr>
        </w:p>
        <w:p w14:paraId="2DA82E75" w14:textId="77777777" w:rsidR="00DB31F2" w:rsidRPr="009E5C08" w:rsidRDefault="00DB31F2" w:rsidP="00DB31F2">
          <w:pPr>
            <w:spacing w:after="180" w:line="240" w:lineRule="auto"/>
            <w:jc w:val="center"/>
            <w:rPr>
              <w:rFonts w:asciiTheme="minorHAnsi" w:eastAsia="Times New Roman" w:hAnsiTheme="minorHAnsi" w:cstheme="minorHAnsi"/>
              <w:b/>
              <w:color w:val="222222"/>
              <w:sz w:val="24"/>
              <w:szCs w:val="24"/>
              <w:lang w:val="en-US" w:eastAsia="tr-TR"/>
            </w:rPr>
          </w:pPr>
        </w:p>
        <w:p w14:paraId="280B0B9B" w14:textId="77777777" w:rsidR="00DB31F2" w:rsidRPr="009E5C08" w:rsidRDefault="00DB31F2" w:rsidP="00DB31F2">
          <w:pPr>
            <w:spacing w:after="180" w:line="240" w:lineRule="auto"/>
            <w:jc w:val="center"/>
            <w:rPr>
              <w:rFonts w:asciiTheme="minorHAnsi" w:eastAsia="Times New Roman" w:hAnsiTheme="minorHAnsi" w:cstheme="minorHAnsi"/>
              <w:b/>
              <w:color w:val="222222"/>
              <w:sz w:val="24"/>
              <w:szCs w:val="24"/>
              <w:lang w:val="en-US" w:eastAsia="tr-TR"/>
            </w:rPr>
          </w:pPr>
        </w:p>
        <w:p w14:paraId="4AC90FA0" w14:textId="77777777" w:rsidR="00BD262C" w:rsidRPr="009E5C08" w:rsidRDefault="00BD262C" w:rsidP="00DB31F2">
          <w:pPr>
            <w:spacing w:after="180" w:line="240" w:lineRule="auto"/>
            <w:jc w:val="center"/>
            <w:rPr>
              <w:rFonts w:asciiTheme="minorHAnsi" w:eastAsia="Times New Roman" w:hAnsiTheme="minorHAnsi" w:cstheme="minorHAnsi"/>
              <w:b/>
              <w:color w:val="222222"/>
              <w:sz w:val="24"/>
              <w:szCs w:val="24"/>
              <w:lang w:val="en-US" w:eastAsia="tr-TR"/>
            </w:rPr>
            <w:sectPr w:rsidR="00BD262C" w:rsidRPr="009E5C08" w:rsidSect="00151A3B">
              <w:footerReference w:type="default" r:id="rId10"/>
              <w:pgSz w:w="11906" w:h="16838"/>
              <w:pgMar w:top="1418" w:right="1418" w:bottom="1418" w:left="1418" w:header="709" w:footer="709" w:gutter="0"/>
              <w:cols w:space="708"/>
              <w:titlePg/>
              <w:docGrid w:linePitch="360"/>
            </w:sectPr>
          </w:pPr>
        </w:p>
        <w:p w14:paraId="1E69508F" w14:textId="77777777" w:rsidR="00DB31F2" w:rsidRPr="009E5C08" w:rsidRDefault="00DB31F2" w:rsidP="00DB31F2">
          <w:pPr>
            <w:spacing w:after="180" w:line="240" w:lineRule="auto"/>
            <w:jc w:val="center"/>
            <w:rPr>
              <w:rFonts w:asciiTheme="minorHAnsi" w:eastAsia="Times New Roman" w:hAnsiTheme="minorHAnsi" w:cstheme="minorHAnsi"/>
              <w:b/>
              <w:color w:val="222222"/>
              <w:sz w:val="24"/>
              <w:szCs w:val="24"/>
              <w:lang w:val="en-US" w:eastAsia="tr-TR"/>
            </w:rPr>
          </w:pPr>
        </w:p>
        <w:p w14:paraId="494432D9" w14:textId="77777777" w:rsidR="00DB31F2" w:rsidRPr="009E5C08" w:rsidRDefault="00DB31F2" w:rsidP="00DB31F2">
          <w:pPr>
            <w:spacing w:after="180" w:line="240" w:lineRule="auto"/>
            <w:jc w:val="center"/>
            <w:rPr>
              <w:rFonts w:asciiTheme="minorHAnsi" w:eastAsia="Times New Roman" w:hAnsiTheme="minorHAnsi" w:cstheme="minorHAnsi"/>
              <w:b/>
              <w:color w:val="222222"/>
              <w:sz w:val="24"/>
              <w:szCs w:val="24"/>
              <w:lang w:val="en-US" w:eastAsia="tr-TR"/>
            </w:rPr>
          </w:pPr>
        </w:p>
        <w:p w14:paraId="55F1781C" w14:textId="77777777" w:rsidR="000C67E9" w:rsidRPr="009E5C08" w:rsidRDefault="000C67E9" w:rsidP="000C67E9">
          <w:pPr>
            <w:spacing w:line="240" w:lineRule="auto"/>
            <w:jc w:val="center"/>
            <w:rPr>
              <w:rFonts w:ascii="Times New Roman" w:eastAsia="Times New Roman" w:hAnsi="Times New Roman" w:cs="Times New Roman"/>
              <w:sz w:val="32"/>
              <w:szCs w:val="32"/>
              <w:lang w:val="en-US" w:eastAsia="tr-TR"/>
            </w:rPr>
          </w:pPr>
          <w:r w:rsidRPr="009E5C08">
            <w:rPr>
              <w:rFonts w:ascii="Times New Roman" w:hAnsi="Times New Roman" w:cs="Times New Roman"/>
              <w:sz w:val="28"/>
              <w:lang w:val="en-US"/>
            </w:rPr>
            <w:t>All the information, tables and figures provided in this report are reserved and cannot be used without reference.</w:t>
          </w:r>
        </w:p>
        <w:p w14:paraId="22A04E95" w14:textId="77777777" w:rsidR="00DB31F2" w:rsidRPr="009E5C08" w:rsidRDefault="00DB31F2" w:rsidP="00DB31F2">
          <w:pPr>
            <w:spacing w:after="0" w:line="240" w:lineRule="auto"/>
            <w:jc w:val="center"/>
            <w:rPr>
              <w:rFonts w:asciiTheme="minorHAnsi" w:eastAsia="Times New Roman" w:hAnsiTheme="minorHAnsi" w:cstheme="minorHAnsi"/>
              <w:sz w:val="28"/>
              <w:szCs w:val="28"/>
              <w:lang w:val="en-US" w:eastAsia="tr-TR"/>
            </w:rPr>
          </w:pPr>
        </w:p>
        <w:p w14:paraId="7AF37FB2" w14:textId="77777777" w:rsidR="00DB31F2" w:rsidRPr="009E5C08" w:rsidRDefault="00DB31F2" w:rsidP="00DB31F2">
          <w:pPr>
            <w:spacing w:after="0" w:line="240" w:lineRule="auto"/>
            <w:jc w:val="center"/>
            <w:rPr>
              <w:rFonts w:asciiTheme="minorHAnsi" w:eastAsia="Times New Roman" w:hAnsiTheme="minorHAnsi" w:cstheme="minorHAnsi"/>
              <w:sz w:val="24"/>
              <w:szCs w:val="24"/>
              <w:lang w:val="en-US" w:eastAsia="tr-TR"/>
            </w:rPr>
          </w:pPr>
        </w:p>
        <w:p w14:paraId="6A76BA23" w14:textId="77777777" w:rsidR="00DB31F2" w:rsidRPr="009E5C08" w:rsidRDefault="00DB31F2" w:rsidP="00DB31F2">
          <w:pPr>
            <w:spacing w:after="0" w:line="240" w:lineRule="auto"/>
            <w:jc w:val="center"/>
            <w:rPr>
              <w:rFonts w:asciiTheme="minorHAnsi" w:eastAsia="Times New Roman" w:hAnsiTheme="minorHAnsi" w:cstheme="minorHAnsi"/>
              <w:sz w:val="24"/>
              <w:szCs w:val="24"/>
              <w:lang w:val="en-US" w:eastAsia="tr-TR"/>
            </w:rPr>
          </w:pPr>
        </w:p>
        <w:p w14:paraId="67CFAEE6" w14:textId="77777777" w:rsidR="00DB31F2" w:rsidRPr="009E5C08" w:rsidRDefault="00DB31F2" w:rsidP="00DB31F2">
          <w:pPr>
            <w:spacing w:after="0" w:line="240" w:lineRule="auto"/>
            <w:jc w:val="center"/>
            <w:rPr>
              <w:rFonts w:asciiTheme="minorHAnsi" w:eastAsia="Times New Roman" w:hAnsiTheme="minorHAnsi" w:cstheme="minorHAnsi"/>
              <w:sz w:val="24"/>
              <w:szCs w:val="24"/>
              <w:lang w:val="en-US" w:eastAsia="tr-TR"/>
            </w:rPr>
          </w:pPr>
        </w:p>
        <w:p w14:paraId="257593C2" w14:textId="77777777" w:rsidR="00DB31F2" w:rsidRPr="009E5C08" w:rsidRDefault="00DB31F2" w:rsidP="00DB31F2">
          <w:pPr>
            <w:spacing w:after="0" w:line="240" w:lineRule="auto"/>
            <w:jc w:val="center"/>
            <w:rPr>
              <w:rFonts w:asciiTheme="minorHAnsi" w:eastAsia="Times New Roman" w:hAnsiTheme="minorHAnsi" w:cstheme="minorHAnsi"/>
              <w:sz w:val="24"/>
              <w:szCs w:val="24"/>
              <w:lang w:val="en-US" w:eastAsia="tr-TR"/>
            </w:rPr>
          </w:pPr>
        </w:p>
        <w:p w14:paraId="454A5BAB" w14:textId="6152E449" w:rsidR="000C67E9" w:rsidRPr="009E5C08" w:rsidRDefault="000C67E9" w:rsidP="000C67E9">
          <w:pPr>
            <w:spacing w:after="0" w:line="240" w:lineRule="auto"/>
            <w:jc w:val="center"/>
            <w:rPr>
              <w:rFonts w:asciiTheme="minorHAnsi" w:eastAsia="Times New Roman" w:hAnsiTheme="minorHAnsi" w:cstheme="minorHAnsi"/>
              <w:b/>
              <w:sz w:val="32"/>
              <w:szCs w:val="32"/>
              <w:lang w:val="en-US" w:eastAsia="tr-TR"/>
            </w:rPr>
          </w:pPr>
          <w:r w:rsidRPr="009E5C08">
            <w:rPr>
              <w:rFonts w:asciiTheme="minorHAnsi" w:eastAsia="Times New Roman" w:hAnsiTheme="minorHAnsi" w:cstheme="minorHAnsi"/>
              <w:b/>
              <w:sz w:val="32"/>
              <w:szCs w:val="32"/>
              <w:lang w:val="en-US" w:eastAsia="tr-TR"/>
            </w:rPr>
            <w:t>REPUBLIC OF TURKEY ENERGY MARKET REGULATORY AUTHORITY</w:t>
          </w:r>
        </w:p>
        <w:p w14:paraId="50AB93D3" w14:textId="77777777" w:rsidR="000C67E9" w:rsidRPr="009E5C08" w:rsidRDefault="000C67E9" w:rsidP="000C67E9">
          <w:pPr>
            <w:spacing w:after="0" w:line="240" w:lineRule="auto"/>
            <w:jc w:val="center"/>
            <w:rPr>
              <w:rFonts w:asciiTheme="minorHAnsi" w:eastAsia="Times New Roman" w:hAnsiTheme="minorHAnsi" w:cstheme="minorHAnsi"/>
              <w:sz w:val="28"/>
              <w:szCs w:val="28"/>
              <w:lang w:val="en-US" w:eastAsia="tr-TR"/>
            </w:rPr>
          </w:pPr>
          <w:r w:rsidRPr="009E5C08">
            <w:rPr>
              <w:rFonts w:asciiTheme="minorHAnsi" w:eastAsia="Times New Roman" w:hAnsiTheme="minorHAnsi" w:cstheme="minorHAnsi"/>
              <w:sz w:val="28"/>
              <w:szCs w:val="28"/>
              <w:lang w:val="en-US" w:eastAsia="tr-TR"/>
            </w:rPr>
            <w:t>Strategy Development Department</w:t>
          </w:r>
        </w:p>
        <w:p w14:paraId="57AE7A07" w14:textId="77777777" w:rsidR="00DB31F2" w:rsidRPr="009E5C08" w:rsidRDefault="00DB31F2" w:rsidP="00DB31F2">
          <w:pPr>
            <w:spacing w:after="0" w:line="240" w:lineRule="auto"/>
            <w:jc w:val="center"/>
            <w:rPr>
              <w:rFonts w:asciiTheme="minorHAnsi" w:eastAsia="Times New Roman" w:hAnsiTheme="minorHAnsi" w:cstheme="minorHAnsi"/>
              <w:sz w:val="28"/>
              <w:szCs w:val="28"/>
              <w:lang w:val="en-US" w:eastAsia="tr-TR"/>
            </w:rPr>
          </w:pPr>
        </w:p>
        <w:p w14:paraId="5B8C4B0A" w14:textId="77777777" w:rsidR="00DB31F2" w:rsidRPr="009E5C08" w:rsidRDefault="00DB31F2" w:rsidP="00DB31F2">
          <w:pPr>
            <w:spacing w:after="0" w:line="240" w:lineRule="auto"/>
            <w:jc w:val="center"/>
            <w:rPr>
              <w:rFonts w:asciiTheme="minorHAnsi" w:eastAsia="Times New Roman" w:hAnsiTheme="minorHAnsi" w:cstheme="minorHAnsi"/>
              <w:sz w:val="28"/>
              <w:szCs w:val="28"/>
              <w:lang w:val="en-US" w:eastAsia="tr-TR"/>
            </w:rPr>
          </w:pPr>
        </w:p>
        <w:p w14:paraId="30279913" w14:textId="77777777" w:rsidR="00DE2BF4" w:rsidRPr="009E5C08" w:rsidRDefault="00DE2BF4" w:rsidP="00DB31F2">
          <w:pPr>
            <w:spacing w:after="0" w:line="240" w:lineRule="auto"/>
            <w:jc w:val="center"/>
            <w:rPr>
              <w:rFonts w:asciiTheme="minorHAnsi" w:eastAsia="Times New Roman" w:hAnsiTheme="minorHAnsi" w:cstheme="minorHAnsi"/>
              <w:sz w:val="28"/>
              <w:szCs w:val="28"/>
              <w:lang w:val="en-US" w:eastAsia="tr-TR"/>
            </w:rPr>
          </w:pPr>
        </w:p>
        <w:p w14:paraId="7A282A97" w14:textId="65E1E3AF" w:rsidR="00DB31F2" w:rsidRPr="009E5C08" w:rsidRDefault="00DB31F2" w:rsidP="00DB31F2">
          <w:pPr>
            <w:spacing w:after="0" w:line="240" w:lineRule="auto"/>
            <w:jc w:val="center"/>
            <w:rPr>
              <w:rFonts w:asciiTheme="minorHAnsi" w:eastAsia="Times New Roman" w:hAnsiTheme="minorHAnsi" w:cstheme="minorHAnsi"/>
              <w:b/>
              <w:sz w:val="28"/>
              <w:szCs w:val="28"/>
              <w:lang w:val="en-US" w:eastAsia="tr-TR"/>
            </w:rPr>
          </w:pPr>
          <w:r w:rsidRPr="009E5C08">
            <w:rPr>
              <w:rFonts w:asciiTheme="minorHAnsi" w:eastAsia="Times New Roman" w:hAnsiTheme="minorHAnsi" w:cstheme="minorHAnsi"/>
              <w:b/>
              <w:sz w:val="28"/>
              <w:szCs w:val="28"/>
              <w:lang w:val="en-US" w:eastAsia="tr-TR"/>
            </w:rPr>
            <w:t xml:space="preserve">ANKARA, </w:t>
          </w:r>
          <w:r w:rsidR="002024F8" w:rsidRPr="009E5C08">
            <w:rPr>
              <w:rFonts w:asciiTheme="minorHAnsi" w:eastAsia="Times New Roman" w:hAnsiTheme="minorHAnsi" w:cstheme="minorHAnsi"/>
              <w:b/>
              <w:sz w:val="28"/>
              <w:szCs w:val="28"/>
              <w:lang w:val="en-US" w:eastAsia="tr-TR"/>
            </w:rPr>
            <w:t>2022</w:t>
          </w:r>
        </w:p>
        <w:p w14:paraId="71F6E800" w14:textId="77777777" w:rsidR="00E955C9" w:rsidRPr="009E5C08" w:rsidRDefault="00E955C9" w:rsidP="00DB31F2">
          <w:pPr>
            <w:pStyle w:val="AralkYok"/>
            <w:rPr>
              <w:rFonts w:asciiTheme="minorHAnsi" w:hAnsiTheme="minorHAnsi" w:cstheme="minorHAnsi"/>
              <w:b/>
              <w:bCs/>
              <w:caps/>
              <w:color w:val="FFFFFF" w:themeColor="background1"/>
              <w:sz w:val="28"/>
              <w:szCs w:val="28"/>
              <w:lang w:val="en-US"/>
            </w:rPr>
          </w:pPr>
        </w:p>
        <w:p w14:paraId="282F3FAA" w14:textId="77777777" w:rsidR="00076349" w:rsidRPr="009E5C08" w:rsidRDefault="00076349" w:rsidP="00DB31F2">
          <w:pPr>
            <w:pStyle w:val="AralkYok"/>
            <w:rPr>
              <w:rFonts w:asciiTheme="minorHAnsi" w:hAnsiTheme="minorHAnsi" w:cstheme="minorHAnsi"/>
              <w:b/>
              <w:bCs/>
              <w:caps/>
              <w:color w:val="FFFFFF" w:themeColor="background1"/>
              <w:sz w:val="24"/>
              <w:szCs w:val="24"/>
              <w:lang w:val="en-US"/>
            </w:rPr>
          </w:pPr>
        </w:p>
        <w:p w14:paraId="37AA1362" w14:textId="77777777" w:rsidR="00076349" w:rsidRPr="009E5C08" w:rsidRDefault="00076349" w:rsidP="00DB31F2">
          <w:pPr>
            <w:pStyle w:val="AralkYok"/>
            <w:rPr>
              <w:rFonts w:asciiTheme="minorHAnsi" w:hAnsiTheme="minorHAnsi" w:cstheme="minorHAnsi"/>
              <w:b/>
              <w:bCs/>
              <w:caps/>
              <w:color w:val="FFFFFF" w:themeColor="background1"/>
              <w:sz w:val="24"/>
              <w:szCs w:val="24"/>
              <w:lang w:val="en-US"/>
            </w:rPr>
          </w:pPr>
        </w:p>
        <w:p w14:paraId="12B65A0A" w14:textId="77777777" w:rsidR="00076349" w:rsidRPr="009E5C08" w:rsidRDefault="00076349" w:rsidP="00DB31F2">
          <w:pPr>
            <w:pStyle w:val="AralkYok"/>
            <w:rPr>
              <w:rFonts w:asciiTheme="minorHAnsi" w:hAnsiTheme="minorHAnsi" w:cstheme="minorHAnsi"/>
              <w:b/>
              <w:bCs/>
              <w:caps/>
              <w:color w:val="FFFFFF" w:themeColor="background1"/>
              <w:sz w:val="24"/>
              <w:szCs w:val="24"/>
              <w:lang w:val="en-US"/>
            </w:rPr>
          </w:pPr>
        </w:p>
        <w:p w14:paraId="0527954B" w14:textId="77777777" w:rsidR="00076349" w:rsidRPr="009E5C08" w:rsidRDefault="00076349" w:rsidP="00DB31F2">
          <w:pPr>
            <w:pStyle w:val="AralkYok"/>
            <w:rPr>
              <w:rFonts w:asciiTheme="minorHAnsi" w:hAnsiTheme="minorHAnsi" w:cstheme="minorHAnsi"/>
              <w:b/>
              <w:bCs/>
              <w:caps/>
              <w:color w:val="FFFFFF" w:themeColor="background1"/>
              <w:sz w:val="24"/>
              <w:szCs w:val="24"/>
              <w:lang w:val="en-US"/>
            </w:rPr>
          </w:pPr>
        </w:p>
        <w:p w14:paraId="5A970954" w14:textId="77777777" w:rsidR="00076349" w:rsidRPr="009E5C08" w:rsidRDefault="00076349" w:rsidP="00DB31F2">
          <w:pPr>
            <w:pStyle w:val="AralkYok"/>
            <w:rPr>
              <w:rFonts w:asciiTheme="minorHAnsi" w:hAnsiTheme="minorHAnsi" w:cstheme="minorHAnsi"/>
              <w:b/>
              <w:bCs/>
              <w:caps/>
              <w:color w:val="FFFFFF" w:themeColor="background1"/>
              <w:sz w:val="24"/>
              <w:szCs w:val="24"/>
              <w:lang w:val="en-US"/>
            </w:rPr>
          </w:pPr>
        </w:p>
        <w:p w14:paraId="6F4DC65C" w14:textId="77777777" w:rsidR="00076349" w:rsidRPr="009E5C08" w:rsidRDefault="00076349" w:rsidP="00DB31F2">
          <w:pPr>
            <w:pStyle w:val="AralkYok"/>
            <w:rPr>
              <w:rFonts w:asciiTheme="minorHAnsi" w:hAnsiTheme="minorHAnsi" w:cstheme="minorHAnsi"/>
              <w:b/>
              <w:bCs/>
              <w:caps/>
              <w:color w:val="FFFFFF" w:themeColor="background1"/>
              <w:sz w:val="24"/>
              <w:szCs w:val="24"/>
              <w:lang w:val="en-US"/>
            </w:rPr>
          </w:pPr>
        </w:p>
        <w:p w14:paraId="15BFB860" w14:textId="77777777" w:rsidR="00076349" w:rsidRPr="009E5C08" w:rsidRDefault="00076349" w:rsidP="00DB31F2">
          <w:pPr>
            <w:pStyle w:val="AralkYok"/>
            <w:rPr>
              <w:rFonts w:asciiTheme="minorHAnsi" w:hAnsiTheme="minorHAnsi" w:cstheme="minorHAnsi"/>
              <w:b/>
              <w:bCs/>
              <w:caps/>
              <w:color w:val="FFFFFF" w:themeColor="background1"/>
              <w:sz w:val="24"/>
              <w:szCs w:val="24"/>
              <w:lang w:val="en-US"/>
            </w:rPr>
          </w:pPr>
        </w:p>
        <w:p w14:paraId="77110593" w14:textId="77777777" w:rsidR="00076349" w:rsidRPr="009E5C08" w:rsidRDefault="00076349" w:rsidP="00DB31F2">
          <w:pPr>
            <w:pStyle w:val="AralkYok"/>
            <w:rPr>
              <w:rFonts w:asciiTheme="minorHAnsi" w:hAnsiTheme="minorHAnsi" w:cstheme="minorHAnsi"/>
              <w:b/>
              <w:bCs/>
              <w:caps/>
              <w:color w:val="FFFFFF" w:themeColor="background1"/>
              <w:sz w:val="24"/>
              <w:szCs w:val="24"/>
              <w:lang w:val="en-US"/>
            </w:rPr>
          </w:pPr>
        </w:p>
        <w:p w14:paraId="630FDC46" w14:textId="77777777" w:rsidR="00076349" w:rsidRPr="009E5C08" w:rsidRDefault="00076349" w:rsidP="00DB31F2">
          <w:pPr>
            <w:pStyle w:val="AralkYok"/>
            <w:rPr>
              <w:rFonts w:asciiTheme="minorHAnsi" w:hAnsiTheme="minorHAnsi" w:cstheme="minorHAnsi"/>
              <w:b/>
              <w:bCs/>
              <w:caps/>
              <w:color w:val="FFFFFF" w:themeColor="background1"/>
              <w:sz w:val="24"/>
              <w:szCs w:val="24"/>
              <w:lang w:val="en-US"/>
            </w:rPr>
          </w:pPr>
        </w:p>
        <w:p w14:paraId="72825DA4" w14:textId="77777777" w:rsidR="00076349" w:rsidRPr="009E5C08" w:rsidRDefault="00076349" w:rsidP="00DB31F2">
          <w:pPr>
            <w:pStyle w:val="AralkYok"/>
            <w:rPr>
              <w:rFonts w:asciiTheme="minorHAnsi" w:hAnsiTheme="minorHAnsi" w:cstheme="minorHAnsi"/>
              <w:b/>
              <w:bCs/>
              <w:caps/>
              <w:color w:val="FFFFFF" w:themeColor="background1"/>
              <w:sz w:val="24"/>
              <w:szCs w:val="24"/>
              <w:lang w:val="en-US"/>
            </w:rPr>
          </w:pPr>
        </w:p>
        <w:p w14:paraId="0E4F5238" w14:textId="77777777" w:rsidR="00076349" w:rsidRPr="009E5C08" w:rsidRDefault="00076349" w:rsidP="00DB31F2">
          <w:pPr>
            <w:pStyle w:val="AralkYok"/>
            <w:rPr>
              <w:rFonts w:asciiTheme="minorHAnsi" w:hAnsiTheme="minorHAnsi" w:cstheme="minorHAnsi"/>
              <w:b/>
              <w:bCs/>
              <w:caps/>
              <w:color w:val="FFFFFF" w:themeColor="background1"/>
              <w:sz w:val="24"/>
              <w:szCs w:val="24"/>
              <w:lang w:val="en-US"/>
            </w:rPr>
          </w:pPr>
        </w:p>
        <w:p w14:paraId="1411E8B7" w14:textId="77777777" w:rsidR="00076349" w:rsidRPr="009E5C08" w:rsidRDefault="00076349" w:rsidP="00DB31F2">
          <w:pPr>
            <w:pStyle w:val="AralkYok"/>
            <w:rPr>
              <w:rFonts w:asciiTheme="minorHAnsi" w:hAnsiTheme="minorHAnsi" w:cstheme="minorHAnsi"/>
              <w:b/>
              <w:bCs/>
              <w:caps/>
              <w:color w:val="FFFFFF" w:themeColor="background1"/>
              <w:sz w:val="24"/>
              <w:szCs w:val="24"/>
              <w:lang w:val="en-US"/>
            </w:rPr>
          </w:pPr>
        </w:p>
        <w:p w14:paraId="0E197B11" w14:textId="77777777" w:rsidR="00076349" w:rsidRPr="009E5C08" w:rsidRDefault="00076349" w:rsidP="00DB31F2">
          <w:pPr>
            <w:pStyle w:val="AralkYok"/>
            <w:rPr>
              <w:rFonts w:asciiTheme="minorHAnsi" w:hAnsiTheme="minorHAnsi" w:cstheme="minorHAnsi"/>
              <w:b/>
              <w:bCs/>
              <w:caps/>
              <w:color w:val="FFFFFF" w:themeColor="background1"/>
              <w:sz w:val="24"/>
              <w:szCs w:val="24"/>
              <w:lang w:val="en-US"/>
            </w:rPr>
          </w:pPr>
        </w:p>
        <w:p w14:paraId="0292F2B4" w14:textId="77777777" w:rsidR="00076349" w:rsidRPr="009E5C08" w:rsidRDefault="00076349" w:rsidP="00DB31F2">
          <w:pPr>
            <w:pStyle w:val="AralkYok"/>
            <w:rPr>
              <w:rFonts w:asciiTheme="minorHAnsi" w:hAnsiTheme="minorHAnsi" w:cstheme="minorHAnsi"/>
              <w:b/>
              <w:bCs/>
              <w:caps/>
              <w:color w:val="FFFFFF" w:themeColor="background1"/>
              <w:sz w:val="24"/>
              <w:szCs w:val="24"/>
              <w:lang w:val="en-US"/>
            </w:rPr>
          </w:pPr>
        </w:p>
        <w:p w14:paraId="1F0F65EF" w14:textId="77777777" w:rsidR="000C67E9" w:rsidRPr="009E5C08" w:rsidRDefault="000C67E9" w:rsidP="000C67E9">
          <w:pPr>
            <w:jc w:val="both"/>
            <w:rPr>
              <w:rFonts w:asciiTheme="minorHAnsi" w:eastAsia="Calibri" w:hAnsiTheme="minorHAnsi" w:cstheme="minorHAnsi"/>
              <w:sz w:val="24"/>
              <w:szCs w:val="24"/>
              <w:lang w:val="en-US" w:eastAsia="tr-TR"/>
            </w:rPr>
          </w:pPr>
          <w:r w:rsidRPr="009E5C08">
            <w:rPr>
              <w:rFonts w:asciiTheme="minorHAnsi" w:eastAsia="Calibri" w:hAnsiTheme="minorHAnsi" w:cstheme="minorHAnsi"/>
              <w:b/>
              <w:sz w:val="24"/>
              <w:szCs w:val="24"/>
              <w:lang w:val="en-US" w:eastAsia="tr-TR"/>
            </w:rPr>
            <w:t>Important Reminder</w:t>
          </w:r>
          <w:r w:rsidRPr="009E5C08">
            <w:rPr>
              <w:rFonts w:asciiTheme="minorHAnsi" w:eastAsia="Calibri" w:hAnsiTheme="minorHAnsi" w:cstheme="minorHAnsi"/>
              <w:sz w:val="24"/>
              <w:szCs w:val="24"/>
              <w:lang w:val="en-US" w:eastAsia="tr-TR"/>
            </w:rPr>
            <w:t>: Licensees can make corrections to the data they previously submitted to the Authority by requesting correction within the framework of the relevant provisions of the Energy Market Notification Regulation. For this reason, there may be data differences between the published reports.</w:t>
          </w:r>
        </w:p>
        <w:p w14:paraId="2CC63AFF" w14:textId="77777777" w:rsidR="000C67E9" w:rsidRPr="009E5C08" w:rsidRDefault="000C67E9" w:rsidP="000C67E9">
          <w:pPr>
            <w:spacing w:line="256" w:lineRule="auto"/>
            <w:jc w:val="both"/>
            <w:rPr>
              <w:rFonts w:ascii="Times New Roman" w:hAnsi="Times New Roman" w:cs="Times New Roman"/>
              <w:sz w:val="24"/>
              <w:szCs w:val="24"/>
              <w:lang w:val="en-US"/>
            </w:rPr>
          </w:pPr>
          <w:r w:rsidRPr="009E5C08">
            <w:rPr>
              <w:rFonts w:asciiTheme="minorHAnsi" w:hAnsiTheme="minorHAnsi" w:cstheme="minorHAnsi"/>
              <w:sz w:val="24"/>
              <w:szCs w:val="24"/>
              <w:lang w:val="en-US"/>
            </w:rPr>
            <w:t>*</w:t>
          </w:r>
          <w:r w:rsidRPr="009E5C08">
            <w:rPr>
              <w:rFonts w:ascii="Times New Roman" w:hAnsi="Times New Roman" w:cs="Times New Roman"/>
              <w:sz w:val="24"/>
              <w:szCs w:val="24"/>
              <w:lang w:val="en-US"/>
            </w:rPr>
            <w:t xml:space="preserve"> In this report, Turkish punctuation rules are adopted for numbers. </w:t>
          </w:r>
        </w:p>
        <w:p w14:paraId="4BD212D1" w14:textId="080EFBBC" w:rsidR="000C67E9" w:rsidRPr="009E5C08" w:rsidRDefault="000C67E9" w:rsidP="000C67E9">
          <w:pPr>
            <w:rPr>
              <w:rFonts w:eastAsia="Calibri"/>
              <w:bCs/>
              <w:lang w:val="en-US"/>
            </w:rPr>
            <w:sectPr w:rsidR="000C67E9" w:rsidRPr="009E5C08">
              <w:pgSz w:w="11906" w:h="16838"/>
              <w:pgMar w:top="1417" w:right="1417" w:bottom="1417" w:left="1417" w:header="708" w:footer="708" w:gutter="0"/>
              <w:cols w:space="708"/>
            </w:sectPr>
          </w:pPr>
          <w:r w:rsidRPr="009E5C08">
            <w:rPr>
              <w:rFonts w:asciiTheme="minorHAnsi" w:hAnsiTheme="minorHAnsi" w:cstheme="minorHAnsi"/>
              <w:sz w:val="24"/>
              <w:szCs w:val="24"/>
              <w:lang w:val="en-US"/>
            </w:rPr>
            <w:t>*</w:t>
          </w:r>
          <w:r w:rsidRPr="009E5C08">
            <w:rPr>
              <w:rFonts w:asciiTheme="minorHAnsi" w:eastAsia="Calibri" w:hAnsiTheme="minorHAnsi" w:cstheme="minorHAnsi"/>
              <w:bCs/>
              <w:sz w:val="24"/>
              <w:szCs w:val="24"/>
              <w:lang w:val="en-US"/>
            </w:rPr>
            <w:t>This report is published under</w:t>
          </w:r>
          <w:r w:rsidR="00504201">
            <w:rPr>
              <w:rFonts w:asciiTheme="minorHAnsi" w:eastAsia="Calibri" w:hAnsiTheme="minorHAnsi" w:cstheme="minorHAnsi"/>
              <w:bCs/>
              <w:sz w:val="24"/>
              <w:szCs w:val="24"/>
              <w:lang w:val="en-US"/>
            </w:rPr>
            <w:t xml:space="preserve"> the Official Statistics Program</w:t>
          </w:r>
          <w:r w:rsidRPr="009E5C08">
            <w:rPr>
              <w:rFonts w:asciiTheme="minorHAnsi" w:eastAsia="Calibri" w:hAnsiTheme="minorHAnsi" w:cstheme="minorHAnsi"/>
              <w:bCs/>
              <w:sz w:val="24"/>
              <w:szCs w:val="24"/>
              <w:lang w:val="en-US"/>
            </w:rPr>
            <w:t>me</w:t>
          </w:r>
          <w:r w:rsidR="00B12DA6" w:rsidRPr="009E5C08">
            <w:rPr>
              <w:rFonts w:eastAsia="Calibri"/>
              <w:bCs/>
              <w:lang w:val="en-US"/>
            </w:rPr>
            <w:t>.</w:t>
          </w:r>
        </w:p>
        <w:p w14:paraId="39AF3930" w14:textId="77777777" w:rsidR="00B12DA6" w:rsidRPr="009E5C08" w:rsidRDefault="00B12DA6" w:rsidP="00B12DA6">
          <w:pPr>
            <w:rPr>
              <w:rFonts w:asciiTheme="minorHAnsi" w:hAnsiTheme="minorHAnsi" w:cstheme="minorHAnsi"/>
              <w:b/>
              <w:bCs/>
              <w:caps/>
              <w:sz w:val="24"/>
              <w:szCs w:val="24"/>
              <w:lang w:val="en-US"/>
            </w:rPr>
          </w:pPr>
          <w:r w:rsidRPr="009E5C08">
            <w:rPr>
              <w:rFonts w:asciiTheme="minorHAnsi" w:hAnsiTheme="minorHAnsi" w:cstheme="minorHAnsi"/>
              <w:b/>
              <w:bCs/>
              <w:caps/>
              <w:sz w:val="24"/>
              <w:szCs w:val="24"/>
              <w:lang w:val="en-US"/>
            </w:rPr>
            <w:lastRenderedPageBreak/>
            <w:t>THE MESSAGE OF THE PRESIDENT</w:t>
          </w:r>
        </w:p>
        <w:p w14:paraId="03D24500" w14:textId="18BA7141" w:rsidR="00BB3BCC" w:rsidRPr="00D25DBF" w:rsidRDefault="00BB3BCC" w:rsidP="00BB3BCC">
          <w:pPr>
            <w:spacing w:line="360" w:lineRule="auto"/>
            <w:jc w:val="both"/>
            <w:rPr>
              <w:rFonts w:ascii="Times New Roman" w:eastAsia="Microsoft JhengHei" w:hAnsi="Times New Roman" w:cs="Times New Roman"/>
            </w:rPr>
          </w:pPr>
          <w:r w:rsidRPr="00D25DBF">
            <w:rPr>
              <w:rFonts w:ascii="Times New Roman" w:eastAsia="Microsoft JhengHei" w:hAnsi="Times New Roman" w:cs="Times New Roman"/>
              <w:lang w:val="en-US"/>
            </w:rPr>
            <w:t>After the period in which secondary regulations were emphasized within the framework of the Electricity Market Law No. 6446, efforts were made for many regulations and other legislation that came into force. In 2021, significant progress has been made in transforming the market into a structure that operates in more liberal, competitive, transparen</w:t>
          </w:r>
          <w:r>
            <w:rPr>
              <w:rFonts w:ascii="Times New Roman" w:eastAsia="Microsoft JhengHei" w:hAnsi="Times New Roman" w:cs="Times New Roman"/>
              <w:lang w:val="en-US"/>
            </w:rPr>
            <w:t>t</w:t>
          </w:r>
          <w:r w:rsidRPr="00D25DBF">
            <w:rPr>
              <w:rFonts w:ascii="Times New Roman" w:eastAsia="Microsoft JhengHei" w:hAnsi="Times New Roman" w:cs="Times New Roman"/>
              <w:lang w:val="en-US"/>
            </w:rPr>
            <w:t xml:space="preserve"> and predictable manner in the light of regulations.</w:t>
          </w:r>
        </w:p>
        <w:p w14:paraId="34ADCB12" w14:textId="4972377C" w:rsidR="00BB3BCC" w:rsidRPr="00D25DBF" w:rsidRDefault="00BB3BCC" w:rsidP="00BB3BCC">
          <w:pPr>
            <w:spacing w:line="360" w:lineRule="auto"/>
            <w:jc w:val="both"/>
            <w:rPr>
              <w:rFonts w:ascii="Times New Roman" w:eastAsia="Microsoft JhengHei" w:hAnsi="Times New Roman" w:cs="Times New Roman"/>
            </w:rPr>
          </w:pPr>
          <w:r w:rsidRPr="00D25DBF">
            <w:rPr>
              <w:rFonts w:ascii="Times New Roman" w:eastAsia="Microsoft JhengHei" w:hAnsi="Times New Roman" w:cs="Times New Roman"/>
              <w:lang w:val="en-US"/>
            </w:rPr>
            <w:t>Electricity demand, which is one of the most important indicators of economic growth, has experienced great fluctuations due to the measures taken to prevent the Covid-19 pandemic. The effect of the measures taken in this context to slow down the economic activity was also seen in electricity demand as of the end of the year. Turkey has been one of the countries that was least affected by the pandemic with an increase of 7,89 percent in electricity demand in 2021</w:t>
          </w:r>
          <w:r w:rsidR="00573E0F">
            <w:rPr>
              <w:rFonts w:ascii="Times New Roman" w:eastAsia="Microsoft JhengHei" w:hAnsi="Times New Roman" w:cs="Times New Roman"/>
              <w:lang w:val="en-US"/>
            </w:rPr>
            <w:t>.</w:t>
          </w:r>
        </w:p>
        <w:p w14:paraId="0A54429D" w14:textId="66A7BE55" w:rsidR="00BB3BCC" w:rsidRPr="00D25DBF" w:rsidRDefault="00BB3BCC" w:rsidP="00BB3BCC">
          <w:pPr>
            <w:spacing w:line="360" w:lineRule="auto"/>
            <w:jc w:val="both"/>
            <w:rPr>
              <w:rFonts w:ascii="Times New Roman" w:eastAsia="Microsoft JhengHei" w:hAnsi="Times New Roman" w:cs="Times New Roman"/>
            </w:rPr>
          </w:pPr>
          <w:r w:rsidRPr="00D25DBF">
            <w:rPr>
              <w:rFonts w:ascii="Times New Roman" w:eastAsia="Microsoft JhengHei" w:hAnsi="Times New Roman" w:cs="Times New Roman"/>
              <w:lang w:val="en-US"/>
            </w:rPr>
            <w:t>Structural arrangements that we have made in recent years to encourage the use of renewable energy sources instead of imported sources in electricity production continued to show their results despite the developments experienced during and as a result of the Covid-19 pandemic in the markets. In this context, the share of renewable energy sources, which was 51</w:t>
          </w:r>
          <w:r w:rsidR="00573E0F">
            <w:rPr>
              <w:rFonts w:ascii="Times New Roman" w:eastAsia="Microsoft JhengHei" w:hAnsi="Times New Roman" w:cs="Times New Roman"/>
              <w:lang w:val="en-US"/>
            </w:rPr>
            <w:t>,</w:t>
          </w:r>
          <w:r w:rsidRPr="00D25DBF">
            <w:rPr>
              <w:rFonts w:ascii="Times New Roman" w:eastAsia="Microsoft JhengHei" w:hAnsi="Times New Roman" w:cs="Times New Roman"/>
              <w:lang w:val="en-US"/>
            </w:rPr>
            <w:t>4% in 2020, including unlicensed electricity, increased to 53</w:t>
          </w:r>
          <w:r w:rsidR="00573E0F">
            <w:rPr>
              <w:rFonts w:ascii="Times New Roman" w:eastAsia="Microsoft JhengHei" w:hAnsi="Times New Roman" w:cs="Times New Roman"/>
              <w:lang w:val="en-US"/>
            </w:rPr>
            <w:t>,</w:t>
          </w:r>
          <w:r w:rsidRPr="00D25DBF">
            <w:rPr>
              <w:rFonts w:ascii="Times New Roman" w:eastAsia="Microsoft JhengHei" w:hAnsi="Times New Roman" w:cs="Times New Roman"/>
              <w:lang w:val="en-US"/>
            </w:rPr>
            <w:t>34%</w:t>
          </w:r>
          <w:r w:rsidR="00573E0F">
            <w:rPr>
              <w:rFonts w:ascii="Times New Roman" w:eastAsia="Microsoft JhengHei" w:hAnsi="Times New Roman" w:cs="Times New Roman"/>
              <w:lang w:val="en-US"/>
            </w:rPr>
            <w:t xml:space="preserve"> </w:t>
          </w:r>
          <w:r w:rsidRPr="00D25DBF">
            <w:rPr>
              <w:rFonts w:ascii="Times New Roman" w:eastAsia="Microsoft JhengHei" w:hAnsi="Times New Roman" w:cs="Times New Roman"/>
              <w:lang w:val="en-US"/>
            </w:rPr>
            <w:t>in 2021. In addition, despite the pandemic conditions, two new products were put into service in our country's electricity market in 2021, namely the Forward Electricity Market (VEP) and the Renewable Energy Source Guarantee (YEK-G) System and the Organized YEK-G Market. Thus, we aim to become a center of attraction for other markets in the region with the deepening and increasing attraction of the electricity market day by day. Despite the intention and effort of many countries to establish an energy exchange in our region, the size of our energy market provides us with an economy of scale advantage. The recent increase in our energy demand at a rate that cannot be compared to other countries in our region also strengthens our dynamism.</w:t>
          </w:r>
        </w:p>
        <w:p w14:paraId="5D8C490A" w14:textId="77777777" w:rsidR="00BB3BCC" w:rsidRPr="00D25DBF" w:rsidRDefault="00BB3BCC" w:rsidP="00BB3BCC">
          <w:pPr>
            <w:spacing w:line="360" w:lineRule="auto"/>
            <w:jc w:val="both"/>
            <w:rPr>
              <w:rFonts w:ascii="Times New Roman" w:eastAsia="Microsoft JhengHei" w:hAnsi="Times New Roman" w:cs="Times New Roman"/>
            </w:rPr>
          </w:pPr>
          <w:r w:rsidRPr="00D25DBF">
            <w:rPr>
              <w:rFonts w:ascii="Times New Roman" w:eastAsia="Microsoft JhengHei" w:hAnsi="Times New Roman" w:cs="Times New Roman"/>
              <w:lang w:val="en-US"/>
            </w:rPr>
            <w:t>Market developments reports, which we submit to our stakeholders by our Institution, are compiled and analyzed from the data submitted to our Authority by using the Energy Market Notification System, mainly. It is one of our main objectives to ensure the integrity, consistency and reliability of the data contained in these reports, which are of great importance to be shared accurately and timely with all relevant parties and the public.</w:t>
          </w:r>
        </w:p>
        <w:p w14:paraId="4038D80F" w14:textId="0FC8D4C6" w:rsidR="00902604" w:rsidRPr="00BB3BCC" w:rsidRDefault="00BB3BCC" w:rsidP="00BB3BCC">
          <w:pPr>
            <w:spacing w:line="360" w:lineRule="auto"/>
            <w:jc w:val="both"/>
            <w:rPr>
              <w:rFonts w:ascii="Times New Roman" w:eastAsia="Microsoft JhengHei" w:hAnsi="Times New Roman" w:cs="Times New Roman"/>
            </w:rPr>
          </w:pPr>
          <w:r w:rsidRPr="00D25DBF">
            <w:rPr>
              <w:rFonts w:ascii="Times New Roman" w:eastAsia="Microsoft JhengHei" w:hAnsi="Times New Roman" w:cs="Times New Roman"/>
              <w:lang w:val="en-US"/>
            </w:rPr>
            <w:t>While underlining that we, as EMRA, are open to all kinds of constructive opinions and suggestions, I would like to thank all our sector stakeholders for their devoted work during the pandemic process, and I hope that the Electricity Market Sector Report for 2021 will be beneficial to all relevant parties, institutions and organizations.</w:t>
          </w:r>
        </w:p>
        <w:p w14:paraId="5FC5818D" w14:textId="77777777" w:rsidR="00902604" w:rsidRPr="009E5C08" w:rsidRDefault="00902604" w:rsidP="001D2523">
          <w:pPr>
            <w:pStyle w:val="AralkYok"/>
            <w:jc w:val="right"/>
            <w:rPr>
              <w:rFonts w:asciiTheme="minorHAnsi" w:hAnsiTheme="minorHAnsi" w:cstheme="minorHAnsi"/>
              <w:b/>
              <w:sz w:val="24"/>
              <w:szCs w:val="24"/>
              <w:lang w:val="en-US" w:eastAsia="tr-TR"/>
            </w:rPr>
          </w:pPr>
        </w:p>
        <w:p w14:paraId="3707F0B7" w14:textId="77777777" w:rsidR="001D2523" w:rsidRPr="009E5C08" w:rsidRDefault="001D2523" w:rsidP="001D2523">
          <w:pPr>
            <w:pStyle w:val="AralkYok"/>
            <w:jc w:val="right"/>
            <w:rPr>
              <w:rFonts w:asciiTheme="minorHAnsi" w:hAnsiTheme="minorHAnsi" w:cstheme="minorHAnsi"/>
              <w:b/>
              <w:sz w:val="24"/>
              <w:szCs w:val="24"/>
              <w:lang w:val="en-US" w:eastAsia="tr-TR"/>
            </w:rPr>
          </w:pPr>
          <w:r w:rsidRPr="009E5C08">
            <w:rPr>
              <w:rFonts w:asciiTheme="minorHAnsi" w:hAnsiTheme="minorHAnsi" w:cstheme="minorHAnsi"/>
              <w:b/>
              <w:sz w:val="24"/>
              <w:szCs w:val="24"/>
              <w:lang w:val="en-US" w:eastAsia="tr-TR"/>
            </w:rPr>
            <w:t>Mustafa YILMAZ</w:t>
          </w:r>
        </w:p>
        <w:p w14:paraId="46AA64F0" w14:textId="705487E8" w:rsidR="001D2523" w:rsidRPr="009E5C08" w:rsidRDefault="001D2523" w:rsidP="001D2523">
          <w:pPr>
            <w:pStyle w:val="AralkYok"/>
            <w:ind w:left="6372"/>
            <w:rPr>
              <w:rFonts w:asciiTheme="minorHAnsi" w:hAnsiTheme="minorHAnsi" w:cstheme="minorHAnsi"/>
              <w:b/>
              <w:sz w:val="24"/>
              <w:szCs w:val="24"/>
              <w:lang w:val="en-US" w:eastAsia="tr-TR"/>
            </w:rPr>
          </w:pPr>
          <w:r w:rsidRPr="009E5C08">
            <w:rPr>
              <w:rFonts w:asciiTheme="minorHAnsi" w:hAnsiTheme="minorHAnsi" w:cstheme="minorHAnsi"/>
              <w:b/>
              <w:sz w:val="24"/>
              <w:szCs w:val="24"/>
              <w:lang w:val="en-US" w:eastAsia="tr-TR"/>
            </w:rPr>
            <w:t xml:space="preserve">             </w:t>
          </w:r>
          <w:r w:rsidR="00AE24C3" w:rsidRPr="009E5C08">
            <w:rPr>
              <w:rFonts w:asciiTheme="minorHAnsi" w:hAnsiTheme="minorHAnsi" w:cstheme="minorHAnsi"/>
              <w:b/>
              <w:sz w:val="24"/>
              <w:szCs w:val="24"/>
              <w:lang w:val="en-US" w:eastAsia="tr-TR"/>
            </w:rPr>
            <w:t xml:space="preserve">       President</w:t>
          </w:r>
        </w:p>
        <w:p w14:paraId="11EF1778" w14:textId="77777777" w:rsidR="001D2523" w:rsidRPr="009E5C08" w:rsidRDefault="001D2523" w:rsidP="001D2523">
          <w:pPr>
            <w:pStyle w:val="AralkYok"/>
            <w:jc w:val="center"/>
            <w:rPr>
              <w:rFonts w:asciiTheme="minorHAnsi" w:hAnsiTheme="minorHAnsi" w:cstheme="minorHAnsi"/>
              <w:b/>
              <w:sz w:val="24"/>
              <w:szCs w:val="24"/>
              <w:lang w:val="en-US" w:eastAsia="tr-TR"/>
            </w:rPr>
            <w:sectPr w:rsidR="001D2523" w:rsidRPr="009E5C08" w:rsidSect="00151A3B">
              <w:footerReference w:type="first" r:id="rId11"/>
              <w:pgSz w:w="11906" w:h="16838"/>
              <w:pgMar w:top="1417" w:right="1417" w:bottom="1417" w:left="1417" w:header="708" w:footer="708" w:gutter="0"/>
              <w:pgNumType w:fmt="lowerRoman" w:start="1"/>
              <w:cols w:space="708"/>
              <w:docGrid w:linePitch="360"/>
            </w:sectPr>
          </w:pPr>
        </w:p>
        <w:p w14:paraId="445EEC29" w14:textId="2506D7B2" w:rsidR="007D49DA" w:rsidRPr="009E5C08" w:rsidRDefault="002F139A" w:rsidP="00074F8C">
          <w:pPr>
            <w:jc w:val="center"/>
            <w:rPr>
              <w:rFonts w:asciiTheme="minorHAnsi" w:hAnsiTheme="minorHAnsi" w:cstheme="minorHAnsi"/>
              <w:b/>
              <w:bCs/>
              <w:caps/>
              <w:sz w:val="24"/>
              <w:szCs w:val="24"/>
              <w:lang w:val="en-US"/>
            </w:rPr>
          </w:pPr>
          <w:bookmarkStart w:id="0" w:name="_Hlk107236082"/>
          <w:r w:rsidRPr="009E5C08">
            <w:rPr>
              <w:rFonts w:asciiTheme="minorHAnsi" w:hAnsiTheme="minorHAnsi" w:cstheme="minorHAnsi"/>
              <w:b/>
              <w:bCs/>
              <w:caps/>
              <w:sz w:val="24"/>
              <w:szCs w:val="24"/>
              <w:lang w:val="en-US"/>
            </w:rPr>
            <w:lastRenderedPageBreak/>
            <w:t>EXECUTIVE SUMMARY</w:t>
          </w:r>
        </w:p>
        <w:p w14:paraId="36F23676" w14:textId="3E4E75DB" w:rsidR="00335C5C" w:rsidRPr="009E5C08" w:rsidRDefault="00335C5C" w:rsidP="00C21174">
          <w:pPr>
            <w:pStyle w:val="ListeParagraf"/>
            <w:numPr>
              <w:ilvl w:val="0"/>
              <w:numId w:val="4"/>
            </w:numPr>
            <w:spacing w:after="120" w:line="240" w:lineRule="auto"/>
            <w:jc w:val="both"/>
            <w:rPr>
              <w:rFonts w:asciiTheme="minorHAnsi" w:hAnsiTheme="minorHAnsi" w:cstheme="minorHAnsi"/>
              <w:bCs/>
              <w:sz w:val="24"/>
              <w:szCs w:val="24"/>
              <w:lang w:val="en-US"/>
            </w:rPr>
          </w:pPr>
          <w:r w:rsidRPr="009E5C08">
            <w:rPr>
              <w:rFonts w:asciiTheme="minorHAnsi" w:hAnsiTheme="minorHAnsi" w:cstheme="minorHAnsi"/>
              <w:b/>
              <w:bCs/>
              <w:sz w:val="24"/>
              <w:szCs w:val="24"/>
              <w:lang w:val="en-US"/>
            </w:rPr>
            <w:t>Number of Licenses in Electricity Market in 2021</w:t>
          </w:r>
        </w:p>
        <w:tbl>
          <w:tblPr>
            <w:tblW w:w="535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761"/>
            <w:gridCol w:w="1506"/>
            <w:gridCol w:w="1095"/>
            <w:gridCol w:w="1502"/>
            <w:gridCol w:w="1639"/>
            <w:gridCol w:w="2186"/>
          </w:tblGrid>
          <w:tr w:rsidR="00074F8C" w:rsidRPr="009E5C08" w14:paraId="34C60CBB" w14:textId="77777777" w:rsidTr="00074F8C">
            <w:trPr>
              <w:trHeight w:val="698"/>
            </w:trPr>
            <w:tc>
              <w:tcPr>
                <w:tcW w:w="909" w:type="pct"/>
                <w:tcBorders>
                  <w:bottom w:val="single" w:sz="4" w:space="0" w:color="000000"/>
                  <w:right w:val="single" w:sz="4" w:space="0" w:color="000000"/>
                </w:tcBorders>
                <w:shd w:val="clear" w:color="auto" w:fill="FF5050"/>
                <w:vAlign w:val="center"/>
              </w:tcPr>
              <w:p w14:paraId="2845DF99" w14:textId="77777777" w:rsidR="00D44436" w:rsidRPr="009E5C08" w:rsidRDefault="00D44436" w:rsidP="00A50FC1">
                <w:pPr>
                  <w:spacing w:before="4" w:after="0" w:line="240" w:lineRule="auto"/>
                  <w:rPr>
                    <w:rFonts w:asciiTheme="minorHAnsi" w:hAnsiTheme="minorHAnsi" w:cstheme="minorHAnsi"/>
                    <w:b/>
                    <w:lang w:val="en-US"/>
                  </w:rPr>
                </w:pPr>
              </w:p>
              <w:p w14:paraId="1B9FC6C1" w14:textId="7AD84936" w:rsidR="00D44436" w:rsidRPr="009E5C08" w:rsidRDefault="00483E5D" w:rsidP="00A50FC1">
                <w:pPr>
                  <w:spacing w:after="0" w:line="240" w:lineRule="auto"/>
                  <w:rPr>
                    <w:rFonts w:asciiTheme="minorHAnsi" w:hAnsiTheme="minorHAnsi" w:cstheme="minorHAnsi"/>
                    <w:b/>
                    <w:lang w:val="en-US"/>
                  </w:rPr>
                </w:pPr>
                <w:r w:rsidRPr="009E5C08">
                  <w:rPr>
                    <w:b/>
                    <w:color w:val="FFFFFF"/>
                    <w:sz w:val="20"/>
                    <w:szCs w:val="20"/>
                    <w:lang w:val="en-US"/>
                  </w:rPr>
                  <w:t>License Type</w:t>
                </w:r>
              </w:p>
            </w:tc>
            <w:tc>
              <w:tcPr>
                <w:tcW w:w="777" w:type="pct"/>
                <w:tcBorders>
                  <w:left w:val="single" w:sz="4" w:space="0" w:color="000000"/>
                  <w:bottom w:val="single" w:sz="4" w:space="0" w:color="000000"/>
                  <w:right w:val="single" w:sz="4" w:space="0" w:color="000000"/>
                </w:tcBorders>
                <w:shd w:val="clear" w:color="auto" w:fill="FF5050"/>
                <w:vAlign w:val="center"/>
              </w:tcPr>
              <w:p w14:paraId="237BBD72" w14:textId="77777777" w:rsidR="00483E5D" w:rsidRPr="009E5C08" w:rsidRDefault="00483E5D" w:rsidP="00A50FC1">
                <w:pPr>
                  <w:pStyle w:val="TableParagraph"/>
                  <w:spacing w:before="154" w:line="230" w:lineRule="exact"/>
                  <w:ind w:right="141"/>
                  <w:jc w:val="left"/>
                  <w:rPr>
                    <w:b/>
                    <w:sz w:val="20"/>
                    <w:szCs w:val="20"/>
                    <w:lang w:val="en-US"/>
                  </w:rPr>
                </w:pPr>
                <w:r w:rsidRPr="009E5C08">
                  <w:rPr>
                    <w:b/>
                    <w:color w:val="FFFFFF"/>
                    <w:sz w:val="20"/>
                    <w:szCs w:val="20"/>
                    <w:lang w:val="en-US"/>
                  </w:rPr>
                  <w:t>License Application</w:t>
                </w:r>
              </w:p>
              <w:p w14:paraId="05D5F308" w14:textId="4B76B147" w:rsidR="00D44436" w:rsidRPr="009E5C08" w:rsidRDefault="00D44436" w:rsidP="00A50FC1">
                <w:pPr>
                  <w:spacing w:after="0" w:line="240" w:lineRule="auto"/>
                  <w:ind w:left="158" w:right="141"/>
                  <w:rPr>
                    <w:rFonts w:asciiTheme="minorHAnsi" w:hAnsiTheme="minorHAnsi" w:cstheme="minorHAnsi"/>
                    <w:b/>
                    <w:lang w:val="en-US"/>
                  </w:rPr>
                </w:pPr>
              </w:p>
            </w:tc>
            <w:tc>
              <w:tcPr>
                <w:tcW w:w="565" w:type="pct"/>
                <w:tcBorders>
                  <w:left w:val="single" w:sz="4" w:space="0" w:color="000000"/>
                  <w:bottom w:val="single" w:sz="4" w:space="0" w:color="000000"/>
                  <w:right w:val="single" w:sz="4" w:space="0" w:color="000000"/>
                </w:tcBorders>
                <w:shd w:val="clear" w:color="auto" w:fill="FF5050"/>
                <w:vAlign w:val="center"/>
              </w:tcPr>
              <w:p w14:paraId="56F0CBCA" w14:textId="16A3FC35" w:rsidR="00D44436" w:rsidRPr="009E5C08" w:rsidRDefault="00483E5D" w:rsidP="00A50FC1">
                <w:pPr>
                  <w:spacing w:after="0" w:line="240" w:lineRule="auto"/>
                  <w:rPr>
                    <w:rFonts w:asciiTheme="minorHAnsi" w:hAnsiTheme="minorHAnsi" w:cstheme="minorHAnsi"/>
                    <w:b/>
                    <w:lang w:val="en-US"/>
                  </w:rPr>
                </w:pPr>
                <w:r w:rsidRPr="009E5C08">
                  <w:rPr>
                    <w:b/>
                    <w:color w:val="FFFFFF"/>
                    <w:sz w:val="20"/>
                    <w:szCs w:val="20"/>
                    <w:lang w:val="en-US"/>
                  </w:rPr>
                  <w:t>Grant of License</w:t>
                </w:r>
              </w:p>
            </w:tc>
            <w:tc>
              <w:tcPr>
                <w:tcW w:w="775" w:type="pct"/>
                <w:tcBorders>
                  <w:left w:val="single" w:sz="4" w:space="0" w:color="000000"/>
                  <w:bottom w:val="single" w:sz="4" w:space="0" w:color="000000"/>
                  <w:right w:val="single" w:sz="4" w:space="0" w:color="000000"/>
                </w:tcBorders>
                <w:shd w:val="clear" w:color="auto" w:fill="FF5050"/>
                <w:vAlign w:val="center"/>
              </w:tcPr>
              <w:p w14:paraId="54A4F1E1" w14:textId="77777777" w:rsidR="00A50FC1" w:rsidRPr="009E5C08" w:rsidRDefault="00A50FC1" w:rsidP="00A50FC1">
                <w:pPr>
                  <w:pStyle w:val="TableParagraph"/>
                  <w:spacing w:before="154" w:line="230" w:lineRule="exact"/>
                  <w:ind w:left="277" w:right="264"/>
                  <w:jc w:val="left"/>
                  <w:rPr>
                    <w:b/>
                    <w:sz w:val="20"/>
                    <w:szCs w:val="20"/>
                    <w:lang w:val="en-US"/>
                  </w:rPr>
                </w:pPr>
                <w:r w:rsidRPr="009E5C08">
                  <w:rPr>
                    <w:b/>
                    <w:color w:val="FFFFFF"/>
                    <w:sz w:val="20"/>
                    <w:szCs w:val="20"/>
                    <w:lang w:val="en-US"/>
                  </w:rPr>
                  <w:t>Expired License</w:t>
                </w:r>
              </w:p>
              <w:p w14:paraId="6E0FD6F6" w14:textId="0A8CBFC0" w:rsidR="00D44436" w:rsidRPr="009E5C08" w:rsidRDefault="00D44436" w:rsidP="00A50FC1">
                <w:pPr>
                  <w:spacing w:after="0" w:line="240" w:lineRule="auto"/>
                  <w:ind w:left="279" w:right="264"/>
                  <w:rPr>
                    <w:rFonts w:asciiTheme="minorHAnsi" w:hAnsiTheme="minorHAnsi" w:cstheme="minorHAnsi"/>
                    <w:b/>
                    <w:lang w:val="en-US"/>
                  </w:rPr>
                </w:pPr>
              </w:p>
            </w:tc>
            <w:tc>
              <w:tcPr>
                <w:tcW w:w="846" w:type="pct"/>
                <w:tcBorders>
                  <w:left w:val="single" w:sz="4" w:space="0" w:color="000000"/>
                  <w:bottom w:val="single" w:sz="4" w:space="0" w:color="000000"/>
                  <w:right w:val="single" w:sz="4" w:space="0" w:color="000000"/>
                </w:tcBorders>
                <w:shd w:val="clear" w:color="auto" w:fill="FF5050"/>
                <w:vAlign w:val="center"/>
              </w:tcPr>
              <w:p w14:paraId="27B4AAC9" w14:textId="7D16C802" w:rsidR="00D44436" w:rsidRPr="009E5C08" w:rsidRDefault="004C6F57" w:rsidP="00A50FC1">
                <w:pPr>
                  <w:spacing w:after="0" w:line="240" w:lineRule="auto"/>
                  <w:ind w:left="217"/>
                  <w:rPr>
                    <w:rFonts w:asciiTheme="minorHAnsi" w:hAnsiTheme="minorHAnsi" w:cstheme="minorHAnsi"/>
                    <w:b/>
                    <w:lang w:val="en-US"/>
                  </w:rPr>
                </w:pPr>
                <w:r w:rsidRPr="009E5C08">
                  <w:rPr>
                    <w:b/>
                    <w:color w:val="FFFFFF"/>
                    <w:sz w:val="20"/>
                    <w:szCs w:val="20"/>
                    <w:lang w:val="en-US"/>
                  </w:rPr>
                  <w:t>License Revocation</w:t>
                </w:r>
              </w:p>
            </w:tc>
            <w:tc>
              <w:tcPr>
                <w:tcW w:w="1128" w:type="pct"/>
                <w:tcBorders>
                  <w:left w:val="single" w:sz="4" w:space="0" w:color="000000"/>
                  <w:bottom w:val="single" w:sz="4" w:space="0" w:color="000000"/>
                  <w:right w:val="single" w:sz="4" w:space="0" w:color="000000"/>
                </w:tcBorders>
                <w:shd w:val="clear" w:color="auto" w:fill="FF5050"/>
                <w:vAlign w:val="center"/>
              </w:tcPr>
              <w:p w14:paraId="3D9C6B1D" w14:textId="01F18B80" w:rsidR="00D44436" w:rsidRPr="009E5C08" w:rsidRDefault="004C6F57" w:rsidP="00A50FC1">
                <w:pPr>
                  <w:spacing w:before="39" w:after="0" w:line="240" w:lineRule="auto"/>
                  <w:ind w:left="219" w:right="212"/>
                  <w:rPr>
                    <w:rFonts w:asciiTheme="minorHAnsi" w:hAnsiTheme="minorHAnsi" w:cstheme="minorHAnsi"/>
                    <w:b/>
                    <w:color w:val="FFFFFF"/>
                    <w:spacing w:val="-53"/>
                    <w:lang w:val="en-US"/>
                  </w:rPr>
                </w:pPr>
                <w:r w:rsidRPr="009E5C08">
                  <w:rPr>
                    <w:b/>
                    <w:color w:val="FFFFFF"/>
                    <w:sz w:val="20"/>
                    <w:szCs w:val="20"/>
                    <w:lang w:val="en-US"/>
                  </w:rPr>
                  <w:t>Number of Licenses at Operation at the end of the Term</w:t>
                </w:r>
              </w:p>
            </w:tc>
          </w:tr>
          <w:tr w:rsidR="00074F8C" w:rsidRPr="009E5C08" w14:paraId="2FC0590D" w14:textId="77777777" w:rsidTr="00074F8C">
            <w:trPr>
              <w:trHeight w:val="272"/>
            </w:trPr>
            <w:tc>
              <w:tcPr>
                <w:tcW w:w="909" w:type="pct"/>
                <w:tcBorders>
                  <w:top w:val="single" w:sz="4" w:space="0" w:color="000000"/>
                  <w:left w:val="single" w:sz="4" w:space="0" w:color="000000"/>
                  <w:bottom w:val="single" w:sz="4" w:space="0" w:color="000000"/>
                  <w:right w:val="single" w:sz="4" w:space="0" w:color="000000"/>
                </w:tcBorders>
                <w:shd w:val="clear" w:color="auto" w:fill="FF9999"/>
              </w:tcPr>
              <w:p w14:paraId="2CE32991" w14:textId="2EB5356F" w:rsidR="00D44436" w:rsidRPr="009E5C08" w:rsidRDefault="00322007" w:rsidP="005725D0">
                <w:pPr>
                  <w:spacing w:before="56" w:after="0" w:line="240" w:lineRule="auto"/>
                  <w:ind w:left="75"/>
                  <w:rPr>
                    <w:rFonts w:asciiTheme="minorHAnsi" w:hAnsiTheme="minorHAnsi" w:cstheme="minorHAnsi"/>
                    <w:b/>
                    <w:lang w:val="en-US"/>
                  </w:rPr>
                </w:pPr>
                <w:r w:rsidRPr="009E5C08">
                  <w:rPr>
                    <w:rFonts w:asciiTheme="minorHAnsi" w:hAnsiTheme="minorHAnsi" w:cstheme="minorHAnsi"/>
                    <w:b/>
                    <w:lang w:val="en-US"/>
                  </w:rPr>
                  <w:t>Distribution License</w:t>
                </w:r>
              </w:p>
            </w:tc>
            <w:tc>
              <w:tcPr>
                <w:tcW w:w="777" w:type="pct"/>
                <w:tcBorders>
                  <w:top w:val="single" w:sz="4" w:space="0" w:color="000000"/>
                  <w:left w:val="single" w:sz="4" w:space="0" w:color="000000"/>
                  <w:bottom w:val="single" w:sz="4" w:space="0" w:color="000000"/>
                  <w:right w:val="single" w:sz="4" w:space="0" w:color="000000"/>
                </w:tcBorders>
                <w:vAlign w:val="center"/>
              </w:tcPr>
              <w:p w14:paraId="21BE6C08" w14:textId="77777777" w:rsidR="00D44436" w:rsidRPr="009E5C08" w:rsidRDefault="00D44436" w:rsidP="00074F8C">
                <w:pPr>
                  <w:spacing w:before="56" w:after="0" w:line="240" w:lineRule="auto"/>
                  <w:ind w:left="17"/>
                  <w:jc w:val="center"/>
                  <w:rPr>
                    <w:rFonts w:asciiTheme="minorHAnsi" w:hAnsiTheme="minorHAnsi" w:cstheme="minorHAnsi"/>
                    <w:lang w:val="en-US"/>
                  </w:rPr>
                </w:pPr>
                <w:r w:rsidRPr="009E5C08">
                  <w:rPr>
                    <w:rFonts w:asciiTheme="minorHAnsi" w:hAnsiTheme="minorHAnsi" w:cstheme="minorHAnsi"/>
                    <w:lang w:val="en-US"/>
                  </w:rPr>
                  <w:t>-</w:t>
                </w:r>
              </w:p>
            </w:tc>
            <w:tc>
              <w:tcPr>
                <w:tcW w:w="565" w:type="pct"/>
                <w:tcBorders>
                  <w:top w:val="single" w:sz="4" w:space="0" w:color="000000"/>
                  <w:left w:val="single" w:sz="4" w:space="0" w:color="000000"/>
                  <w:bottom w:val="single" w:sz="4" w:space="0" w:color="000000"/>
                  <w:right w:val="single" w:sz="4" w:space="0" w:color="000000"/>
                </w:tcBorders>
                <w:vAlign w:val="center"/>
              </w:tcPr>
              <w:p w14:paraId="214325E8" w14:textId="77777777" w:rsidR="00D44436" w:rsidRPr="009E5C08" w:rsidRDefault="00D44436" w:rsidP="00074F8C">
                <w:pPr>
                  <w:spacing w:before="56" w:after="0" w:line="240" w:lineRule="auto"/>
                  <w:ind w:left="15"/>
                  <w:jc w:val="center"/>
                  <w:rPr>
                    <w:rFonts w:asciiTheme="minorHAnsi" w:hAnsiTheme="minorHAnsi" w:cstheme="minorHAnsi"/>
                    <w:lang w:val="en-US"/>
                  </w:rPr>
                </w:pPr>
                <w:r w:rsidRPr="009E5C08">
                  <w:rPr>
                    <w:rFonts w:asciiTheme="minorHAnsi" w:hAnsiTheme="minorHAnsi" w:cstheme="minorHAnsi"/>
                    <w:lang w:val="en-US"/>
                  </w:rPr>
                  <w:t>-</w:t>
                </w:r>
              </w:p>
            </w:tc>
            <w:tc>
              <w:tcPr>
                <w:tcW w:w="775" w:type="pct"/>
                <w:tcBorders>
                  <w:top w:val="single" w:sz="4" w:space="0" w:color="000000"/>
                  <w:left w:val="single" w:sz="4" w:space="0" w:color="000000"/>
                  <w:bottom w:val="single" w:sz="4" w:space="0" w:color="000000"/>
                  <w:right w:val="single" w:sz="4" w:space="0" w:color="000000"/>
                </w:tcBorders>
                <w:vAlign w:val="center"/>
              </w:tcPr>
              <w:p w14:paraId="2811F532" w14:textId="77777777" w:rsidR="00D44436" w:rsidRPr="009E5C08" w:rsidRDefault="00D44436" w:rsidP="00074F8C">
                <w:pPr>
                  <w:spacing w:before="56" w:after="0" w:line="240" w:lineRule="auto"/>
                  <w:ind w:left="15"/>
                  <w:jc w:val="center"/>
                  <w:rPr>
                    <w:rFonts w:asciiTheme="minorHAnsi" w:hAnsiTheme="minorHAnsi" w:cstheme="minorHAnsi"/>
                    <w:lang w:val="en-US"/>
                  </w:rPr>
                </w:pPr>
                <w:r w:rsidRPr="009E5C08">
                  <w:rPr>
                    <w:rFonts w:asciiTheme="minorHAnsi" w:hAnsiTheme="minorHAnsi" w:cstheme="minorHAnsi"/>
                    <w:lang w:val="en-US"/>
                  </w:rPr>
                  <w:t>-</w:t>
                </w:r>
              </w:p>
            </w:tc>
            <w:tc>
              <w:tcPr>
                <w:tcW w:w="846" w:type="pct"/>
                <w:tcBorders>
                  <w:top w:val="single" w:sz="4" w:space="0" w:color="000000"/>
                  <w:left w:val="single" w:sz="4" w:space="0" w:color="000000"/>
                  <w:bottom w:val="single" w:sz="4" w:space="0" w:color="000000"/>
                  <w:right w:val="single" w:sz="4" w:space="0" w:color="000000"/>
                </w:tcBorders>
                <w:vAlign w:val="center"/>
              </w:tcPr>
              <w:p w14:paraId="53F856AE" w14:textId="77777777" w:rsidR="00D44436" w:rsidRPr="009E5C08" w:rsidRDefault="00D44436" w:rsidP="00074F8C">
                <w:pPr>
                  <w:spacing w:before="56" w:after="0" w:line="240" w:lineRule="auto"/>
                  <w:ind w:left="8"/>
                  <w:jc w:val="center"/>
                  <w:rPr>
                    <w:rFonts w:asciiTheme="minorHAnsi" w:hAnsiTheme="minorHAnsi" w:cstheme="minorHAnsi"/>
                    <w:lang w:val="en-US"/>
                  </w:rPr>
                </w:pPr>
                <w:r w:rsidRPr="009E5C08">
                  <w:rPr>
                    <w:rFonts w:asciiTheme="minorHAnsi" w:hAnsiTheme="minorHAnsi" w:cstheme="minorHAnsi"/>
                    <w:lang w:val="en-US"/>
                  </w:rPr>
                  <w:t>-</w:t>
                </w:r>
              </w:p>
            </w:tc>
            <w:tc>
              <w:tcPr>
                <w:tcW w:w="1128" w:type="pct"/>
                <w:tcBorders>
                  <w:top w:val="single" w:sz="4" w:space="0" w:color="000000"/>
                  <w:left w:val="single" w:sz="4" w:space="0" w:color="000000"/>
                  <w:bottom w:val="single" w:sz="4" w:space="0" w:color="000000"/>
                  <w:right w:val="single" w:sz="4" w:space="0" w:color="000000"/>
                </w:tcBorders>
                <w:shd w:val="clear" w:color="auto" w:fill="FF9999"/>
                <w:vAlign w:val="center"/>
              </w:tcPr>
              <w:p w14:paraId="7922310B" w14:textId="77777777" w:rsidR="00D44436" w:rsidRPr="009E5C08" w:rsidRDefault="00D44436" w:rsidP="00074F8C">
                <w:pPr>
                  <w:spacing w:before="56" w:after="0" w:line="240" w:lineRule="auto"/>
                  <w:ind w:left="219" w:right="212"/>
                  <w:jc w:val="center"/>
                  <w:rPr>
                    <w:rFonts w:asciiTheme="minorHAnsi" w:hAnsiTheme="minorHAnsi" w:cstheme="minorHAnsi"/>
                    <w:b/>
                    <w:lang w:val="en-US"/>
                  </w:rPr>
                </w:pPr>
                <w:r w:rsidRPr="009E5C08">
                  <w:rPr>
                    <w:rFonts w:asciiTheme="minorHAnsi" w:hAnsiTheme="minorHAnsi" w:cstheme="minorHAnsi"/>
                    <w:b/>
                    <w:lang w:val="en-US"/>
                  </w:rPr>
                  <w:t>21</w:t>
                </w:r>
              </w:p>
            </w:tc>
          </w:tr>
          <w:tr w:rsidR="00074F8C" w:rsidRPr="009E5C08" w14:paraId="031472F2" w14:textId="77777777" w:rsidTr="00074F8C">
            <w:trPr>
              <w:trHeight w:val="271"/>
            </w:trPr>
            <w:tc>
              <w:tcPr>
                <w:tcW w:w="909" w:type="pct"/>
                <w:tcBorders>
                  <w:top w:val="single" w:sz="4" w:space="0" w:color="000000"/>
                  <w:left w:val="single" w:sz="4" w:space="0" w:color="000000"/>
                  <w:bottom w:val="single" w:sz="4" w:space="0" w:color="000000"/>
                  <w:right w:val="single" w:sz="4" w:space="0" w:color="000000"/>
                </w:tcBorders>
                <w:shd w:val="clear" w:color="auto" w:fill="FF9999"/>
              </w:tcPr>
              <w:p w14:paraId="01250A7D" w14:textId="156631A7" w:rsidR="00D44436" w:rsidRPr="009E5C08" w:rsidRDefault="004C6F57" w:rsidP="004C6F57">
                <w:pPr>
                  <w:spacing w:before="56" w:after="0" w:line="240" w:lineRule="auto"/>
                  <w:ind w:left="75"/>
                  <w:rPr>
                    <w:rFonts w:asciiTheme="minorHAnsi" w:hAnsiTheme="minorHAnsi" w:cstheme="minorHAnsi"/>
                    <w:b/>
                    <w:lang w:val="en-US"/>
                  </w:rPr>
                </w:pPr>
                <w:r w:rsidRPr="009E5C08">
                  <w:rPr>
                    <w:rFonts w:asciiTheme="minorHAnsi" w:hAnsiTheme="minorHAnsi" w:cstheme="minorHAnsi"/>
                    <w:b/>
                    <w:lang w:val="en-US"/>
                  </w:rPr>
                  <w:t>Transmission License</w:t>
                </w:r>
              </w:p>
            </w:tc>
            <w:tc>
              <w:tcPr>
                <w:tcW w:w="777" w:type="pct"/>
                <w:tcBorders>
                  <w:top w:val="single" w:sz="4" w:space="0" w:color="000000"/>
                  <w:left w:val="single" w:sz="4" w:space="0" w:color="000000"/>
                  <w:bottom w:val="single" w:sz="4" w:space="0" w:color="000000"/>
                  <w:right w:val="single" w:sz="4" w:space="0" w:color="000000"/>
                </w:tcBorders>
                <w:vAlign w:val="center"/>
              </w:tcPr>
              <w:p w14:paraId="05100AD2" w14:textId="77777777" w:rsidR="00D44436" w:rsidRPr="009E5C08" w:rsidRDefault="00D44436" w:rsidP="00074F8C">
                <w:pPr>
                  <w:spacing w:before="54" w:after="0" w:line="240" w:lineRule="auto"/>
                  <w:ind w:left="17"/>
                  <w:jc w:val="center"/>
                  <w:rPr>
                    <w:rFonts w:asciiTheme="minorHAnsi" w:hAnsiTheme="minorHAnsi" w:cstheme="minorHAnsi"/>
                    <w:lang w:val="en-US"/>
                  </w:rPr>
                </w:pPr>
                <w:r w:rsidRPr="009E5C08">
                  <w:rPr>
                    <w:rFonts w:asciiTheme="minorHAnsi" w:hAnsiTheme="minorHAnsi" w:cstheme="minorHAnsi"/>
                    <w:lang w:val="en-US"/>
                  </w:rPr>
                  <w:t>-</w:t>
                </w:r>
              </w:p>
            </w:tc>
            <w:tc>
              <w:tcPr>
                <w:tcW w:w="565" w:type="pct"/>
                <w:tcBorders>
                  <w:top w:val="single" w:sz="4" w:space="0" w:color="000000"/>
                  <w:left w:val="single" w:sz="4" w:space="0" w:color="000000"/>
                  <w:bottom w:val="single" w:sz="4" w:space="0" w:color="000000"/>
                  <w:right w:val="single" w:sz="4" w:space="0" w:color="000000"/>
                </w:tcBorders>
                <w:vAlign w:val="center"/>
              </w:tcPr>
              <w:p w14:paraId="537BD09D" w14:textId="77777777" w:rsidR="00D44436" w:rsidRPr="009E5C08" w:rsidRDefault="00D44436" w:rsidP="00074F8C">
                <w:pPr>
                  <w:spacing w:before="54" w:after="0" w:line="240" w:lineRule="auto"/>
                  <w:ind w:left="15"/>
                  <w:jc w:val="center"/>
                  <w:rPr>
                    <w:rFonts w:asciiTheme="minorHAnsi" w:hAnsiTheme="minorHAnsi" w:cstheme="minorHAnsi"/>
                    <w:lang w:val="en-US"/>
                  </w:rPr>
                </w:pPr>
                <w:r w:rsidRPr="009E5C08">
                  <w:rPr>
                    <w:rFonts w:asciiTheme="minorHAnsi" w:hAnsiTheme="minorHAnsi" w:cstheme="minorHAnsi"/>
                    <w:lang w:val="en-US"/>
                  </w:rPr>
                  <w:t>-</w:t>
                </w:r>
              </w:p>
            </w:tc>
            <w:tc>
              <w:tcPr>
                <w:tcW w:w="775" w:type="pct"/>
                <w:tcBorders>
                  <w:top w:val="single" w:sz="4" w:space="0" w:color="000000"/>
                  <w:left w:val="single" w:sz="4" w:space="0" w:color="000000"/>
                  <w:bottom w:val="single" w:sz="4" w:space="0" w:color="000000"/>
                  <w:right w:val="single" w:sz="4" w:space="0" w:color="000000"/>
                </w:tcBorders>
                <w:vAlign w:val="center"/>
              </w:tcPr>
              <w:p w14:paraId="4FFEF075" w14:textId="77777777" w:rsidR="00D44436" w:rsidRPr="009E5C08" w:rsidRDefault="00D44436" w:rsidP="00074F8C">
                <w:pPr>
                  <w:spacing w:before="54" w:after="0" w:line="240" w:lineRule="auto"/>
                  <w:ind w:left="15"/>
                  <w:jc w:val="center"/>
                  <w:rPr>
                    <w:rFonts w:asciiTheme="minorHAnsi" w:hAnsiTheme="minorHAnsi" w:cstheme="minorHAnsi"/>
                    <w:lang w:val="en-US"/>
                  </w:rPr>
                </w:pPr>
                <w:r w:rsidRPr="009E5C08">
                  <w:rPr>
                    <w:rFonts w:asciiTheme="minorHAnsi" w:hAnsiTheme="minorHAnsi" w:cstheme="minorHAnsi"/>
                    <w:lang w:val="en-US"/>
                  </w:rPr>
                  <w:t>-</w:t>
                </w:r>
              </w:p>
            </w:tc>
            <w:tc>
              <w:tcPr>
                <w:tcW w:w="846" w:type="pct"/>
                <w:tcBorders>
                  <w:top w:val="single" w:sz="4" w:space="0" w:color="000000"/>
                  <w:left w:val="single" w:sz="4" w:space="0" w:color="000000"/>
                  <w:bottom w:val="single" w:sz="4" w:space="0" w:color="000000"/>
                  <w:right w:val="single" w:sz="4" w:space="0" w:color="000000"/>
                </w:tcBorders>
                <w:vAlign w:val="center"/>
              </w:tcPr>
              <w:p w14:paraId="025B95CB" w14:textId="77777777" w:rsidR="00D44436" w:rsidRPr="009E5C08" w:rsidRDefault="00D44436" w:rsidP="00074F8C">
                <w:pPr>
                  <w:spacing w:before="54" w:after="0" w:line="240" w:lineRule="auto"/>
                  <w:ind w:left="8"/>
                  <w:jc w:val="center"/>
                  <w:rPr>
                    <w:rFonts w:asciiTheme="minorHAnsi" w:hAnsiTheme="minorHAnsi" w:cstheme="minorHAnsi"/>
                    <w:lang w:val="en-US"/>
                  </w:rPr>
                </w:pPr>
                <w:r w:rsidRPr="009E5C08">
                  <w:rPr>
                    <w:rFonts w:asciiTheme="minorHAnsi" w:hAnsiTheme="minorHAnsi" w:cstheme="minorHAnsi"/>
                    <w:lang w:val="en-US"/>
                  </w:rPr>
                  <w:t>-</w:t>
                </w:r>
              </w:p>
            </w:tc>
            <w:tc>
              <w:tcPr>
                <w:tcW w:w="1128" w:type="pct"/>
                <w:tcBorders>
                  <w:top w:val="single" w:sz="4" w:space="0" w:color="000000"/>
                  <w:left w:val="single" w:sz="4" w:space="0" w:color="000000"/>
                  <w:bottom w:val="single" w:sz="4" w:space="0" w:color="000000"/>
                  <w:right w:val="single" w:sz="4" w:space="0" w:color="000000"/>
                </w:tcBorders>
                <w:shd w:val="clear" w:color="auto" w:fill="FF9999"/>
                <w:vAlign w:val="center"/>
              </w:tcPr>
              <w:p w14:paraId="0E8E45B2" w14:textId="77777777" w:rsidR="00D44436" w:rsidRPr="009E5C08" w:rsidRDefault="00D44436" w:rsidP="00074F8C">
                <w:pPr>
                  <w:spacing w:before="54" w:after="0" w:line="240" w:lineRule="auto"/>
                  <w:ind w:left="5"/>
                  <w:jc w:val="center"/>
                  <w:rPr>
                    <w:rFonts w:asciiTheme="minorHAnsi" w:hAnsiTheme="minorHAnsi" w:cstheme="minorHAnsi"/>
                    <w:b/>
                    <w:lang w:val="en-US"/>
                  </w:rPr>
                </w:pPr>
                <w:r w:rsidRPr="009E5C08">
                  <w:rPr>
                    <w:rFonts w:asciiTheme="minorHAnsi" w:hAnsiTheme="minorHAnsi" w:cstheme="minorHAnsi"/>
                    <w:b/>
                    <w:lang w:val="en-US"/>
                  </w:rPr>
                  <w:t>1</w:t>
                </w:r>
              </w:p>
            </w:tc>
          </w:tr>
          <w:tr w:rsidR="00074F8C" w:rsidRPr="009E5C08" w14:paraId="55C47D36" w14:textId="77777777" w:rsidTr="00074F8C">
            <w:trPr>
              <w:trHeight w:val="272"/>
            </w:trPr>
            <w:tc>
              <w:tcPr>
                <w:tcW w:w="909" w:type="pct"/>
                <w:tcBorders>
                  <w:top w:val="single" w:sz="4" w:space="0" w:color="000000"/>
                  <w:left w:val="single" w:sz="4" w:space="0" w:color="000000"/>
                  <w:bottom w:val="single" w:sz="4" w:space="0" w:color="000000"/>
                  <w:right w:val="single" w:sz="4" w:space="0" w:color="000000"/>
                </w:tcBorders>
                <w:shd w:val="clear" w:color="auto" w:fill="FF9999"/>
              </w:tcPr>
              <w:p w14:paraId="428A57A6" w14:textId="2A300251" w:rsidR="00D44436" w:rsidRPr="009E5C08" w:rsidRDefault="004C6F57" w:rsidP="005725D0">
                <w:pPr>
                  <w:spacing w:before="56" w:after="0" w:line="240" w:lineRule="auto"/>
                  <w:ind w:left="75"/>
                  <w:rPr>
                    <w:rFonts w:asciiTheme="minorHAnsi" w:hAnsiTheme="minorHAnsi" w:cstheme="minorHAnsi"/>
                    <w:b/>
                    <w:lang w:val="en-US"/>
                  </w:rPr>
                </w:pPr>
                <w:r w:rsidRPr="009E5C08">
                  <w:rPr>
                    <w:rFonts w:asciiTheme="minorHAnsi" w:hAnsiTheme="minorHAnsi" w:cstheme="minorHAnsi"/>
                    <w:b/>
                    <w:lang w:val="en-US"/>
                  </w:rPr>
                  <w:t>OIZ Distribution License</w:t>
                </w:r>
              </w:p>
            </w:tc>
            <w:tc>
              <w:tcPr>
                <w:tcW w:w="777" w:type="pct"/>
                <w:tcBorders>
                  <w:top w:val="single" w:sz="4" w:space="0" w:color="000000"/>
                  <w:left w:val="single" w:sz="4" w:space="0" w:color="000000"/>
                  <w:bottom w:val="single" w:sz="4" w:space="0" w:color="000000"/>
                  <w:right w:val="single" w:sz="4" w:space="0" w:color="000000"/>
                </w:tcBorders>
                <w:vAlign w:val="center"/>
              </w:tcPr>
              <w:p w14:paraId="50515BD0" w14:textId="77777777" w:rsidR="00D44436" w:rsidRPr="009E5C08" w:rsidRDefault="00D44436" w:rsidP="00074F8C">
                <w:pPr>
                  <w:spacing w:before="56" w:after="0" w:line="240" w:lineRule="auto"/>
                  <w:ind w:left="17"/>
                  <w:jc w:val="center"/>
                  <w:rPr>
                    <w:rFonts w:asciiTheme="minorHAnsi" w:hAnsiTheme="minorHAnsi" w:cstheme="minorHAnsi"/>
                    <w:lang w:val="en-US"/>
                  </w:rPr>
                </w:pPr>
                <w:r w:rsidRPr="009E5C08">
                  <w:rPr>
                    <w:rFonts w:asciiTheme="minorHAnsi" w:hAnsiTheme="minorHAnsi" w:cstheme="minorHAnsi"/>
                    <w:lang w:val="en-US"/>
                  </w:rPr>
                  <w:t>7</w:t>
                </w:r>
              </w:p>
            </w:tc>
            <w:tc>
              <w:tcPr>
                <w:tcW w:w="565" w:type="pct"/>
                <w:tcBorders>
                  <w:top w:val="single" w:sz="4" w:space="0" w:color="000000"/>
                  <w:left w:val="single" w:sz="4" w:space="0" w:color="000000"/>
                  <w:bottom w:val="single" w:sz="4" w:space="0" w:color="000000"/>
                  <w:right w:val="single" w:sz="4" w:space="0" w:color="000000"/>
                </w:tcBorders>
                <w:vAlign w:val="center"/>
              </w:tcPr>
              <w:p w14:paraId="5C3C299B" w14:textId="77777777" w:rsidR="00D44436" w:rsidRPr="009E5C08" w:rsidRDefault="00D44436" w:rsidP="00074F8C">
                <w:pPr>
                  <w:spacing w:before="56" w:after="0" w:line="240" w:lineRule="auto"/>
                  <w:ind w:left="15"/>
                  <w:jc w:val="center"/>
                  <w:rPr>
                    <w:rFonts w:asciiTheme="minorHAnsi" w:hAnsiTheme="minorHAnsi" w:cstheme="minorHAnsi"/>
                    <w:lang w:val="en-US"/>
                  </w:rPr>
                </w:pPr>
                <w:r w:rsidRPr="009E5C08">
                  <w:rPr>
                    <w:rFonts w:asciiTheme="minorHAnsi" w:hAnsiTheme="minorHAnsi" w:cstheme="minorHAnsi"/>
                    <w:lang w:val="en-US"/>
                  </w:rPr>
                  <w:t>9</w:t>
                </w:r>
              </w:p>
            </w:tc>
            <w:tc>
              <w:tcPr>
                <w:tcW w:w="775" w:type="pct"/>
                <w:tcBorders>
                  <w:top w:val="single" w:sz="4" w:space="0" w:color="000000"/>
                  <w:left w:val="single" w:sz="4" w:space="0" w:color="000000"/>
                  <w:bottom w:val="single" w:sz="4" w:space="0" w:color="000000"/>
                  <w:right w:val="single" w:sz="4" w:space="0" w:color="000000"/>
                </w:tcBorders>
                <w:vAlign w:val="center"/>
              </w:tcPr>
              <w:p w14:paraId="0B15007F" w14:textId="77777777" w:rsidR="00D44436" w:rsidRPr="009E5C08" w:rsidRDefault="00D44436" w:rsidP="00074F8C">
                <w:pPr>
                  <w:spacing w:before="56" w:after="0" w:line="240" w:lineRule="auto"/>
                  <w:ind w:left="15"/>
                  <w:jc w:val="center"/>
                  <w:rPr>
                    <w:rFonts w:asciiTheme="minorHAnsi" w:hAnsiTheme="minorHAnsi" w:cstheme="minorHAnsi"/>
                    <w:lang w:val="en-US"/>
                  </w:rPr>
                </w:pPr>
                <w:r w:rsidRPr="009E5C08">
                  <w:rPr>
                    <w:rFonts w:asciiTheme="minorHAnsi" w:hAnsiTheme="minorHAnsi" w:cstheme="minorHAnsi"/>
                    <w:lang w:val="en-US"/>
                  </w:rPr>
                  <w:t>1</w:t>
                </w:r>
              </w:p>
            </w:tc>
            <w:tc>
              <w:tcPr>
                <w:tcW w:w="846" w:type="pct"/>
                <w:tcBorders>
                  <w:top w:val="single" w:sz="4" w:space="0" w:color="000000"/>
                  <w:left w:val="single" w:sz="4" w:space="0" w:color="000000"/>
                  <w:bottom w:val="single" w:sz="4" w:space="0" w:color="000000"/>
                  <w:right w:val="single" w:sz="4" w:space="0" w:color="000000"/>
                </w:tcBorders>
                <w:vAlign w:val="center"/>
              </w:tcPr>
              <w:p w14:paraId="3FC0ABCE" w14:textId="77777777" w:rsidR="00D44436" w:rsidRPr="009E5C08" w:rsidRDefault="00D44436" w:rsidP="00074F8C">
                <w:pPr>
                  <w:spacing w:before="56" w:after="0" w:line="240" w:lineRule="auto"/>
                  <w:ind w:left="8"/>
                  <w:jc w:val="center"/>
                  <w:rPr>
                    <w:rFonts w:asciiTheme="minorHAnsi" w:hAnsiTheme="minorHAnsi" w:cstheme="minorHAnsi"/>
                    <w:lang w:val="en-US"/>
                  </w:rPr>
                </w:pPr>
                <w:r w:rsidRPr="009E5C08">
                  <w:rPr>
                    <w:rFonts w:asciiTheme="minorHAnsi" w:hAnsiTheme="minorHAnsi" w:cstheme="minorHAnsi"/>
                    <w:lang w:val="en-US"/>
                  </w:rPr>
                  <w:t>-</w:t>
                </w:r>
              </w:p>
            </w:tc>
            <w:tc>
              <w:tcPr>
                <w:tcW w:w="1128" w:type="pct"/>
                <w:tcBorders>
                  <w:top w:val="single" w:sz="4" w:space="0" w:color="000000"/>
                  <w:left w:val="single" w:sz="4" w:space="0" w:color="000000"/>
                  <w:bottom w:val="single" w:sz="4" w:space="0" w:color="000000"/>
                  <w:right w:val="single" w:sz="4" w:space="0" w:color="000000"/>
                </w:tcBorders>
                <w:shd w:val="clear" w:color="auto" w:fill="FF9999"/>
                <w:vAlign w:val="center"/>
              </w:tcPr>
              <w:p w14:paraId="5D8BC2FE" w14:textId="77777777" w:rsidR="00D44436" w:rsidRPr="009E5C08" w:rsidRDefault="00D44436" w:rsidP="00074F8C">
                <w:pPr>
                  <w:spacing w:before="56" w:after="0" w:line="240" w:lineRule="auto"/>
                  <w:ind w:left="217" w:right="212"/>
                  <w:jc w:val="center"/>
                  <w:rPr>
                    <w:rFonts w:asciiTheme="minorHAnsi" w:hAnsiTheme="minorHAnsi" w:cstheme="minorHAnsi"/>
                    <w:b/>
                    <w:lang w:val="en-US"/>
                  </w:rPr>
                </w:pPr>
                <w:r w:rsidRPr="009E5C08">
                  <w:rPr>
                    <w:rFonts w:asciiTheme="minorHAnsi" w:hAnsiTheme="minorHAnsi" w:cstheme="minorHAnsi"/>
                    <w:b/>
                    <w:lang w:val="en-US"/>
                  </w:rPr>
                  <w:t>187</w:t>
                </w:r>
              </w:p>
            </w:tc>
          </w:tr>
          <w:tr w:rsidR="00074F8C" w:rsidRPr="009E5C08" w14:paraId="6AF4A006" w14:textId="77777777" w:rsidTr="00074F8C">
            <w:trPr>
              <w:trHeight w:val="272"/>
            </w:trPr>
            <w:tc>
              <w:tcPr>
                <w:tcW w:w="909" w:type="pct"/>
                <w:tcBorders>
                  <w:top w:val="single" w:sz="4" w:space="0" w:color="000000"/>
                  <w:left w:val="single" w:sz="4" w:space="0" w:color="000000"/>
                  <w:bottom w:val="single" w:sz="4" w:space="0" w:color="000000"/>
                  <w:right w:val="single" w:sz="4" w:space="0" w:color="000000"/>
                </w:tcBorders>
                <w:shd w:val="clear" w:color="auto" w:fill="FF9999"/>
              </w:tcPr>
              <w:p w14:paraId="6E0472E1" w14:textId="29380B05" w:rsidR="00D44436" w:rsidRPr="009E5C08" w:rsidRDefault="004C6F57" w:rsidP="005725D0">
                <w:pPr>
                  <w:spacing w:before="56" w:after="0" w:line="240" w:lineRule="auto"/>
                  <w:ind w:left="75"/>
                  <w:rPr>
                    <w:rFonts w:asciiTheme="minorHAnsi" w:hAnsiTheme="minorHAnsi" w:cstheme="minorHAnsi"/>
                    <w:b/>
                    <w:lang w:val="en-US"/>
                  </w:rPr>
                </w:pPr>
                <w:r w:rsidRPr="009E5C08">
                  <w:rPr>
                    <w:rFonts w:asciiTheme="minorHAnsi" w:hAnsiTheme="minorHAnsi" w:cstheme="minorHAnsi"/>
                    <w:b/>
                    <w:lang w:val="en-US"/>
                  </w:rPr>
                  <w:t>OIZ Generation License</w:t>
                </w:r>
              </w:p>
            </w:tc>
            <w:tc>
              <w:tcPr>
                <w:tcW w:w="777" w:type="pct"/>
                <w:tcBorders>
                  <w:top w:val="single" w:sz="4" w:space="0" w:color="000000"/>
                  <w:left w:val="single" w:sz="4" w:space="0" w:color="000000"/>
                  <w:bottom w:val="single" w:sz="4" w:space="0" w:color="000000"/>
                  <w:right w:val="single" w:sz="4" w:space="0" w:color="000000"/>
                </w:tcBorders>
                <w:vAlign w:val="center"/>
              </w:tcPr>
              <w:p w14:paraId="3BB82204" w14:textId="77777777" w:rsidR="00D44436" w:rsidRPr="009E5C08" w:rsidRDefault="00D44436" w:rsidP="00074F8C">
                <w:pPr>
                  <w:spacing w:before="56" w:after="0" w:line="240" w:lineRule="auto"/>
                  <w:ind w:left="17"/>
                  <w:jc w:val="center"/>
                  <w:rPr>
                    <w:rFonts w:asciiTheme="minorHAnsi" w:hAnsiTheme="minorHAnsi" w:cstheme="minorHAnsi"/>
                    <w:lang w:val="en-US"/>
                  </w:rPr>
                </w:pPr>
                <w:r w:rsidRPr="009E5C08">
                  <w:rPr>
                    <w:rFonts w:asciiTheme="minorHAnsi" w:hAnsiTheme="minorHAnsi" w:cstheme="minorHAnsi"/>
                    <w:lang w:val="en-US"/>
                  </w:rPr>
                  <w:t>-</w:t>
                </w:r>
              </w:p>
            </w:tc>
            <w:tc>
              <w:tcPr>
                <w:tcW w:w="565" w:type="pct"/>
                <w:tcBorders>
                  <w:top w:val="single" w:sz="4" w:space="0" w:color="000000"/>
                  <w:left w:val="single" w:sz="4" w:space="0" w:color="000000"/>
                  <w:bottom w:val="single" w:sz="4" w:space="0" w:color="000000"/>
                  <w:right w:val="single" w:sz="4" w:space="0" w:color="000000"/>
                </w:tcBorders>
                <w:vAlign w:val="center"/>
              </w:tcPr>
              <w:p w14:paraId="21FDCC18" w14:textId="77777777" w:rsidR="00D44436" w:rsidRPr="009E5C08" w:rsidRDefault="00D44436" w:rsidP="00074F8C">
                <w:pPr>
                  <w:spacing w:before="56" w:after="0" w:line="240" w:lineRule="auto"/>
                  <w:ind w:left="15"/>
                  <w:jc w:val="center"/>
                  <w:rPr>
                    <w:rFonts w:asciiTheme="minorHAnsi" w:hAnsiTheme="minorHAnsi" w:cstheme="minorHAnsi"/>
                    <w:lang w:val="en-US"/>
                  </w:rPr>
                </w:pPr>
                <w:r w:rsidRPr="009E5C08">
                  <w:rPr>
                    <w:rFonts w:asciiTheme="minorHAnsi" w:hAnsiTheme="minorHAnsi" w:cstheme="minorHAnsi"/>
                    <w:lang w:val="en-US"/>
                  </w:rPr>
                  <w:t>-</w:t>
                </w:r>
              </w:p>
            </w:tc>
            <w:tc>
              <w:tcPr>
                <w:tcW w:w="775" w:type="pct"/>
                <w:tcBorders>
                  <w:top w:val="single" w:sz="4" w:space="0" w:color="000000"/>
                  <w:left w:val="single" w:sz="4" w:space="0" w:color="000000"/>
                  <w:bottom w:val="single" w:sz="4" w:space="0" w:color="000000"/>
                  <w:right w:val="single" w:sz="4" w:space="0" w:color="000000"/>
                </w:tcBorders>
                <w:vAlign w:val="center"/>
              </w:tcPr>
              <w:p w14:paraId="208B89FD" w14:textId="77777777" w:rsidR="00D44436" w:rsidRPr="009E5C08" w:rsidRDefault="00D44436" w:rsidP="00074F8C">
                <w:pPr>
                  <w:spacing w:before="56" w:after="0" w:line="240" w:lineRule="auto"/>
                  <w:ind w:left="15"/>
                  <w:jc w:val="center"/>
                  <w:rPr>
                    <w:rFonts w:asciiTheme="minorHAnsi" w:hAnsiTheme="minorHAnsi" w:cstheme="minorHAnsi"/>
                    <w:lang w:val="en-US"/>
                  </w:rPr>
                </w:pPr>
                <w:r w:rsidRPr="009E5C08">
                  <w:rPr>
                    <w:rFonts w:asciiTheme="minorHAnsi" w:hAnsiTheme="minorHAnsi" w:cstheme="minorHAnsi"/>
                    <w:lang w:val="en-US"/>
                  </w:rPr>
                  <w:t>-</w:t>
                </w:r>
              </w:p>
            </w:tc>
            <w:tc>
              <w:tcPr>
                <w:tcW w:w="846" w:type="pct"/>
                <w:tcBorders>
                  <w:top w:val="single" w:sz="4" w:space="0" w:color="000000"/>
                  <w:left w:val="single" w:sz="4" w:space="0" w:color="000000"/>
                  <w:bottom w:val="single" w:sz="4" w:space="0" w:color="000000"/>
                  <w:right w:val="single" w:sz="4" w:space="0" w:color="000000"/>
                </w:tcBorders>
                <w:vAlign w:val="center"/>
              </w:tcPr>
              <w:p w14:paraId="24397D83" w14:textId="77777777" w:rsidR="00D44436" w:rsidRPr="009E5C08" w:rsidRDefault="00D44436" w:rsidP="00074F8C">
                <w:pPr>
                  <w:spacing w:before="56" w:after="0" w:line="240" w:lineRule="auto"/>
                  <w:ind w:left="8"/>
                  <w:jc w:val="center"/>
                  <w:rPr>
                    <w:rFonts w:asciiTheme="minorHAnsi" w:hAnsiTheme="minorHAnsi" w:cstheme="minorHAnsi"/>
                    <w:lang w:val="en-US"/>
                  </w:rPr>
                </w:pPr>
                <w:r w:rsidRPr="009E5C08">
                  <w:rPr>
                    <w:rFonts w:asciiTheme="minorHAnsi" w:hAnsiTheme="minorHAnsi" w:cstheme="minorHAnsi"/>
                    <w:lang w:val="en-US"/>
                  </w:rPr>
                  <w:t>-</w:t>
                </w:r>
              </w:p>
            </w:tc>
            <w:tc>
              <w:tcPr>
                <w:tcW w:w="1128" w:type="pct"/>
                <w:tcBorders>
                  <w:top w:val="single" w:sz="4" w:space="0" w:color="000000"/>
                  <w:left w:val="single" w:sz="4" w:space="0" w:color="000000"/>
                  <w:bottom w:val="single" w:sz="4" w:space="0" w:color="000000"/>
                  <w:right w:val="single" w:sz="4" w:space="0" w:color="000000"/>
                </w:tcBorders>
                <w:shd w:val="clear" w:color="auto" w:fill="FF9999"/>
                <w:vAlign w:val="center"/>
              </w:tcPr>
              <w:p w14:paraId="4C90D2D2" w14:textId="77777777" w:rsidR="00D44436" w:rsidRPr="009E5C08" w:rsidRDefault="00D44436" w:rsidP="00074F8C">
                <w:pPr>
                  <w:spacing w:before="56" w:after="0" w:line="240" w:lineRule="auto"/>
                  <w:ind w:left="5"/>
                  <w:jc w:val="center"/>
                  <w:rPr>
                    <w:rFonts w:asciiTheme="minorHAnsi" w:hAnsiTheme="minorHAnsi" w:cstheme="minorHAnsi"/>
                    <w:b/>
                    <w:lang w:val="en-US"/>
                  </w:rPr>
                </w:pPr>
                <w:r w:rsidRPr="009E5C08">
                  <w:rPr>
                    <w:rFonts w:asciiTheme="minorHAnsi" w:hAnsiTheme="minorHAnsi" w:cstheme="minorHAnsi"/>
                    <w:b/>
                    <w:lang w:val="en-US"/>
                  </w:rPr>
                  <w:t>3</w:t>
                </w:r>
              </w:p>
            </w:tc>
          </w:tr>
          <w:tr w:rsidR="00074F8C" w:rsidRPr="009E5C08" w14:paraId="3A89DB39" w14:textId="77777777" w:rsidTr="00074F8C">
            <w:trPr>
              <w:trHeight w:val="294"/>
            </w:trPr>
            <w:tc>
              <w:tcPr>
                <w:tcW w:w="909" w:type="pct"/>
                <w:tcBorders>
                  <w:top w:val="single" w:sz="4" w:space="0" w:color="000000"/>
                  <w:left w:val="single" w:sz="4" w:space="0" w:color="000000"/>
                  <w:bottom w:val="single" w:sz="4" w:space="0" w:color="000000"/>
                  <w:right w:val="single" w:sz="4" w:space="0" w:color="000000"/>
                </w:tcBorders>
                <w:shd w:val="clear" w:color="auto" w:fill="FF9999"/>
              </w:tcPr>
              <w:p w14:paraId="45ABE8EF" w14:textId="0D88496A" w:rsidR="00D44436" w:rsidRPr="009E5C08" w:rsidRDefault="004C6F57" w:rsidP="005725D0">
                <w:pPr>
                  <w:spacing w:before="56" w:after="0" w:line="240" w:lineRule="auto"/>
                  <w:ind w:left="75"/>
                  <w:rPr>
                    <w:rFonts w:asciiTheme="minorHAnsi" w:hAnsiTheme="minorHAnsi" w:cstheme="minorHAnsi"/>
                    <w:b/>
                    <w:lang w:val="en-US"/>
                  </w:rPr>
                </w:pPr>
                <w:r w:rsidRPr="009E5C08">
                  <w:rPr>
                    <w:rFonts w:asciiTheme="minorHAnsi" w:hAnsiTheme="minorHAnsi" w:cstheme="minorHAnsi"/>
                    <w:b/>
                    <w:lang w:val="en-US"/>
                  </w:rPr>
                  <w:t>Pre-License</w:t>
                </w:r>
              </w:p>
            </w:tc>
            <w:tc>
              <w:tcPr>
                <w:tcW w:w="777" w:type="pct"/>
                <w:tcBorders>
                  <w:top w:val="single" w:sz="4" w:space="0" w:color="000000"/>
                  <w:left w:val="single" w:sz="4" w:space="0" w:color="000000"/>
                  <w:bottom w:val="single" w:sz="4" w:space="0" w:color="000000"/>
                  <w:right w:val="single" w:sz="4" w:space="0" w:color="000000"/>
                </w:tcBorders>
                <w:vAlign w:val="center"/>
              </w:tcPr>
              <w:p w14:paraId="6F14023F" w14:textId="77777777" w:rsidR="00D44436" w:rsidRPr="009E5C08" w:rsidRDefault="00D44436" w:rsidP="00074F8C">
                <w:pPr>
                  <w:spacing w:before="54" w:after="0" w:line="240" w:lineRule="auto"/>
                  <w:ind w:left="16"/>
                  <w:jc w:val="center"/>
                  <w:rPr>
                    <w:rFonts w:asciiTheme="minorHAnsi" w:hAnsiTheme="minorHAnsi" w:cstheme="minorHAnsi"/>
                    <w:lang w:val="en-US"/>
                  </w:rPr>
                </w:pPr>
                <w:r w:rsidRPr="009E5C08">
                  <w:rPr>
                    <w:rFonts w:asciiTheme="minorHAnsi" w:hAnsiTheme="minorHAnsi" w:cstheme="minorHAnsi"/>
                    <w:lang w:val="en-US"/>
                  </w:rPr>
                  <w:t>100</w:t>
                </w:r>
              </w:p>
            </w:tc>
            <w:tc>
              <w:tcPr>
                <w:tcW w:w="565" w:type="pct"/>
                <w:tcBorders>
                  <w:top w:val="single" w:sz="4" w:space="0" w:color="000000"/>
                  <w:left w:val="single" w:sz="4" w:space="0" w:color="000000"/>
                  <w:bottom w:val="single" w:sz="4" w:space="0" w:color="000000"/>
                  <w:right w:val="single" w:sz="4" w:space="0" w:color="000000"/>
                </w:tcBorders>
                <w:vAlign w:val="center"/>
              </w:tcPr>
              <w:p w14:paraId="6DA71A87" w14:textId="34CCBC69" w:rsidR="00D44436" w:rsidRPr="009E5C08" w:rsidRDefault="00D44436" w:rsidP="00074F8C">
                <w:pPr>
                  <w:spacing w:before="54" w:after="0" w:line="240" w:lineRule="auto"/>
                  <w:ind w:right="474"/>
                  <w:jc w:val="center"/>
                  <w:rPr>
                    <w:rFonts w:asciiTheme="minorHAnsi" w:hAnsiTheme="minorHAnsi" w:cstheme="minorHAnsi"/>
                    <w:lang w:val="en-US"/>
                  </w:rPr>
                </w:pPr>
                <w:r w:rsidRPr="009E5C08">
                  <w:rPr>
                    <w:rFonts w:asciiTheme="minorHAnsi" w:hAnsiTheme="minorHAnsi" w:cstheme="minorHAnsi"/>
                    <w:lang w:val="en-US"/>
                  </w:rPr>
                  <w:t>133</w:t>
                </w:r>
              </w:p>
            </w:tc>
            <w:tc>
              <w:tcPr>
                <w:tcW w:w="775" w:type="pct"/>
                <w:tcBorders>
                  <w:top w:val="single" w:sz="4" w:space="0" w:color="000000"/>
                  <w:left w:val="single" w:sz="4" w:space="0" w:color="000000"/>
                  <w:bottom w:val="single" w:sz="4" w:space="0" w:color="000000"/>
                  <w:right w:val="single" w:sz="4" w:space="0" w:color="000000"/>
                </w:tcBorders>
                <w:vAlign w:val="center"/>
              </w:tcPr>
              <w:p w14:paraId="3EB19FC2" w14:textId="77777777" w:rsidR="00D44436" w:rsidRPr="009E5C08" w:rsidRDefault="00D44436" w:rsidP="00074F8C">
                <w:pPr>
                  <w:spacing w:before="54" w:after="0" w:line="240" w:lineRule="auto"/>
                  <w:ind w:left="15"/>
                  <w:jc w:val="center"/>
                  <w:rPr>
                    <w:rFonts w:asciiTheme="minorHAnsi" w:hAnsiTheme="minorHAnsi" w:cstheme="minorHAnsi"/>
                    <w:lang w:val="en-US"/>
                  </w:rPr>
                </w:pPr>
                <w:r w:rsidRPr="009E5C08">
                  <w:rPr>
                    <w:rFonts w:asciiTheme="minorHAnsi" w:hAnsiTheme="minorHAnsi" w:cstheme="minorHAnsi"/>
                    <w:lang w:val="en-US"/>
                  </w:rPr>
                  <w:t>233</w:t>
                </w:r>
              </w:p>
            </w:tc>
            <w:tc>
              <w:tcPr>
                <w:tcW w:w="846" w:type="pct"/>
                <w:tcBorders>
                  <w:top w:val="single" w:sz="4" w:space="0" w:color="000000"/>
                  <w:left w:val="single" w:sz="4" w:space="0" w:color="000000"/>
                  <w:bottom w:val="single" w:sz="4" w:space="0" w:color="000000"/>
                  <w:right w:val="single" w:sz="4" w:space="0" w:color="000000"/>
                </w:tcBorders>
                <w:vAlign w:val="center"/>
              </w:tcPr>
              <w:p w14:paraId="3F4AB2EA" w14:textId="77777777" w:rsidR="00D44436" w:rsidRPr="009E5C08" w:rsidRDefault="00D44436" w:rsidP="00074F8C">
                <w:pPr>
                  <w:spacing w:before="54" w:after="0" w:line="240" w:lineRule="auto"/>
                  <w:ind w:left="9"/>
                  <w:jc w:val="center"/>
                  <w:rPr>
                    <w:rFonts w:asciiTheme="minorHAnsi" w:hAnsiTheme="minorHAnsi" w:cstheme="minorHAnsi"/>
                    <w:lang w:val="en-US"/>
                  </w:rPr>
                </w:pPr>
                <w:r w:rsidRPr="009E5C08">
                  <w:rPr>
                    <w:rFonts w:asciiTheme="minorHAnsi" w:hAnsiTheme="minorHAnsi" w:cstheme="minorHAnsi"/>
                    <w:lang w:val="en-US"/>
                  </w:rPr>
                  <w:t>-</w:t>
                </w:r>
              </w:p>
            </w:tc>
            <w:tc>
              <w:tcPr>
                <w:tcW w:w="1128" w:type="pct"/>
                <w:tcBorders>
                  <w:top w:val="single" w:sz="4" w:space="0" w:color="000000"/>
                  <w:left w:val="single" w:sz="4" w:space="0" w:color="000000"/>
                  <w:bottom w:val="single" w:sz="4" w:space="0" w:color="000000"/>
                  <w:right w:val="single" w:sz="4" w:space="0" w:color="000000"/>
                </w:tcBorders>
                <w:shd w:val="clear" w:color="auto" w:fill="FF9999"/>
                <w:vAlign w:val="center"/>
              </w:tcPr>
              <w:p w14:paraId="2FBE81E4" w14:textId="77777777" w:rsidR="00D44436" w:rsidRPr="009E5C08" w:rsidRDefault="00D44436" w:rsidP="00074F8C">
                <w:pPr>
                  <w:spacing w:before="54" w:after="0" w:line="240" w:lineRule="auto"/>
                  <w:ind w:left="217" w:right="212"/>
                  <w:jc w:val="center"/>
                  <w:rPr>
                    <w:rFonts w:asciiTheme="minorHAnsi" w:hAnsiTheme="minorHAnsi" w:cstheme="minorHAnsi"/>
                    <w:b/>
                    <w:lang w:val="en-US"/>
                  </w:rPr>
                </w:pPr>
                <w:r w:rsidRPr="009E5C08">
                  <w:rPr>
                    <w:rFonts w:asciiTheme="minorHAnsi" w:hAnsiTheme="minorHAnsi" w:cstheme="minorHAnsi"/>
                    <w:b/>
                    <w:lang w:val="en-US"/>
                  </w:rPr>
                  <w:t>228</w:t>
                </w:r>
              </w:p>
            </w:tc>
          </w:tr>
          <w:tr w:rsidR="00074F8C" w:rsidRPr="009E5C08" w14:paraId="351F5E0C" w14:textId="77777777" w:rsidTr="00074F8C">
            <w:trPr>
              <w:trHeight w:val="272"/>
            </w:trPr>
            <w:tc>
              <w:tcPr>
                <w:tcW w:w="909" w:type="pct"/>
                <w:tcBorders>
                  <w:top w:val="single" w:sz="4" w:space="0" w:color="000000"/>
                  <w:left w:val="single" w:sz="4" w:space="0" w:color="000000"/>
                  <w:bottom w:val="single" w:sz="4" w:space="0" w:color="000000"/>
                  <w:right w:val="single" w:sz="4" w:space="0" w:color="000000"/>
                </w:tcBorders>
                <w:shd w:val="clear" w:color="auto" w:fill="FF9999"/>
              </w:tcPr>
              <w:p w14:paraId="55ABF9EA" w14:textId="39B3884E" w:rsidR="00D44436" w:rsidRPr="009E5C08" w:rsidRDefault="004C6F57" w:rsidP="005725D0">
                <w:pPr>
                  <w:spacing w:before="56" w:after="0" w:line="240" w:lineRule="auto"/>
                  <w:ind w:left="75"/>
                  <w:rPr>
                    <w:rFonts w:asciiTheme="minorHAnsi" w:hAnsiTheme="minorHAnsi" w:cstheme="minorHAnsi"/>
                    <w:b/>
                    <w:lang w:val="en-US"/>
                  </w:rPr>
                </w:pPr>
                <w:r w:rsidRPr="009E5C08">
                  <w:rPr>
                    <w:rFonts w:asciiTheme="minorHAnsi" w:hAnsiTheme="minorHAnsi" w:cstheme="minorHAnsi"/>
                    <w:b/>
                    <w:lang w:val="en-US"/>
                  </w:rPr>
                  <w:t>Market Operation License</w:t>
                </w:r>
              </w:p>
            </w:tc>
            <w:tc>
              <w:tcPr>
                <w:tcW w:w="777" w:type="pct"/>
                <w:tcBorders>
                  <w:top w:val="single" w:sz="4" w:space="0" w:color="000000"/>
                  <w:left w:val="single" w:sz="4" w:space="0" w:color="000000"/>
                  <w:bottom w:val="single" w:sz="4" w:space="0" w:color="000000"/>
                  <w:right w:val="single" w:sz="4" w:space="0" w:color="000000"/>
                </w:tcBorders>
                <w:vAlign w:val="center"/>
              </w:tcPr>
              <w:p w14:paraId="419F688A" w14:textId="77777777" w:rsidR="00D44436" w:rsidRPr="009E5C08" w:rsidRDefault="00D44436" w:rsidP="00074F8C">
                <w:pPr>
                  <w:spacing w:before="56" w:after="0" w:line="240" w:lineRule="auto"/>
                  <w:ind w:left="17"/>
                  <w:jc w:val="center"/>
                  <w:rPr>
                    <w:rFonts w:asciiTheme="minorHAnsi" w:hAnsiTheme="minorHAnsi" w:cstheme="minorHAnsi"/>
                    <w:lang w:val="en-US"/>
                  </w:rPr>
                </w:pPr>
                <w:r w:rsidRPr="009E5C08">
                  <w:rPr>
                    <w:rFonts w:asciiTheme="minorHAnsi" w:hAnsiTheme="minorHAnsi" w:cstheme="minorHAnsi"/>
                    <w:lang w:val="en-US"/>
                  </w:rPr>
                  <w:t>-</w:t>
                </w:r>
              </w:p>
            </w:tc>
            <w:tc>
              <w:tcPr>
                <w:tcW w:w="565" w:type="pct"/>
                <w:tcBorders>
                  <w:top w:val="single" w:sz="4" w:space="0" w:color="000000"/>
                  <w:left w:val="single" w:sz="4" w:space="0" w:color="000000"/>
                  <w:bottom w:val="single" w:sz="4" w:space="0" w:color="000000"/>
                  <w:right w:val="single" w:sz="4" w:space="0" w:color="000000"/>
                </w:tcBorders>
                <w:vAlign w:val="center"/>
              </w:tcPr>
              <w:p w14:paraId="1B7A4A81" w14:textId="77777777" w:rsidR="00D44436" w:rsidRPr="009E5C08" w:rsidRDefault="00D44436" w:rsidP="00074F8C">
                <w:pPr>
                  <w:spacing w:before="56" w:after="0" w:line="240" w:lineRule="auto"/>
                  <w:ind w:left="15"/>
                  <w:jc w:val="center"/>
                  <w:rPr>
                    <w:rFonts w:asciiTheme="minorHAnsi" w:hAnsiTheme="minorHAnsi" w:cstheme="minorHAnsi"/>
                    <w:lang w:val="en-US"/>
                  </w:rPr>
                </w:pPr>
                <w:r w:rsidRPr="009E5C08">
                  <w:rPr>
                    <w:rFonts w:asciiTheme="minorHAnsi" w:hAnsiTheme="minorHAnsi" w:cstheme="minorHAnsi"/>
                    <w:lang w:val="en-US"/>
                  </w:rPr>
                  <w:t>-</w:t>
                </w:r>
              </w:p>
            </w:tc>
            <w:tc>
              <w:tcPr>
                <w:tcW w:w="775" w:type="pct"/>
                <w:tcBorders>
                  <w:top w:val="single" w:sz="4" w:space="0" w:color="000000"/>
                  <w:left w:val="single" w:sz="4" w:space="0" w:color="000000"/>
                  <w:bottom w:val="single" w:sz="4" w:space="0" w:color="000000"/>
                  <w:right w:val="single" w:sz="4" w:space="0" w:color="000000"/>
                </w:tcBorders>
                <w:vAlign w:val="center"/>
              </w:tcPr>
              <w:p w14:paraId="3D88FE92" w14:textId="77777777" w:rsidR="00D44436" w:rsidRPr="009E5C08" w:rsidRDefault="00D44436" w:rsidP="00074F8C">
                <w:pPr>
                  <w:spacing w:before="56" w:after="0" w:line="240" w:lineRule="auto"/>
                  <w:ind w:left="15"/>
                  <w:jc w:val="center"/>
                  <w:rPr>
                    <w:rFonts w:asciiTheme="minorHAnsi" w:hAnsiTheme="minorHAnsi" w:cstheme="minorHAnsi"/>
                    <w:lang w:val="en-US"/>
                  </w:rPr>
                </w:pPr>
                <w:r w:rsidRPr="009E5C08">
                  <w:rPr>
                    <w:rFonts w:asciiTheme="minorHAnsi" w:hAnsiTheme="minorHAnsi" w:cstheme="minorHAnsi"/>
                    <w:lang w:val="en-US"/>
                  </w:rPr>
                  <w:t>-</w:t>
                </w:r>
              </w:p>
            </w:tc>
            <w:tc>
              <w:tcPr>
                <w:tcW w:w="846" w:type="pct"/>
                <w:tcBorders>
                  <w:top w:val="single" w:sz="4" w:space="0" w:color="000000"/>
                  <w:left w:val="single" w:sz="4" w:space="0" w:color="000000"/>
                  <w:bottom w:val="single" w:sz="4" w:space="0" w:color="000000"/>
                  <w:right w:val="single" w:sz="4" w:space="0" w:color="000000"/>
                </w:tcBorders>
                <w:vAlign w:val="center"/>
              </w:tcPr>
              <w:p w14:paraId="4B9AFA5C" w14:textId="77777777" w:rsidR="00D44436" w:rsidRPr="009E5C08" w:rsidRDefault="00D44436" w:rsidP="00074F8C">
                <w:pPr>
                  <w:spacing w:before="56" w:after="0" w:line="240" w:lineRule="auto"/>
                  <w:ind w:left="8"/>
                  <w:jc w:val="center"/>
                  <w:rPr>
                    <w:rFonts w:asciiTheme="minorHAnsi" w:hAnsiTheme="minorHAnsi" w:cstheme="minorHAnsi"/>
                    <w:lang w:val="en-US"/>
                  </w:rPr>
                </w:pPr>
                <w:r w:rsidRPr="009E5C08">
                  <w:rPr>
                    <w:rFonts w:asciiTheme="minorHAnsi" w:hAnsiTheme="minorHAnsi" w:cstheme="minorHAnsi"/>
                    <w:lang w:val="en-US"/>
                  </w:rPr>
                  <w:t>-</w:t>
                </w:r>
              </w:p>
            </w:tc>
            <w:tc>
              <w:tcPr>
                <w:tcW w:w="1128" w:type="pct"/>
                <w:tcBorders>
                  <w:top w:val="single" w:sz="4" w:space="0" w:color="000000"/>
                  <w:left w:val="single" w:sz="4" w:space="0" w:color="000000"/>
                  <w:bottom w:val="single" w:sz="4" w:space="0" w:color="000000"/>
                  <w:right w:val="single" w:sz="4" w:space="0" w:color="000000"/>
                </w:tcBorders>
                <w:shd w:val="clear" w:color="auto" w:fill="FF9999"/>
                <w:vAlign w:val="center"/>
              </w:tcPr>
              <w:p w14:paraId="138374AA" w14:textId="77777777" w:rsidR="00D44436" w:rsidRPr="009E5C08" w:rsidRDefault="00D44436" w:rsidP="00074F8C">
                <w:pPr>
                  <w:spacing w:before="56" w:after="0" w:line="240" w:lineRule="auto"/>
                  <w:ind w:left="5"/>
                  <w:jc w:val="center"/>
                  <w:rPr>
                    <w:rFonts w:asciiTheme="minorHAnsi" w:hAnsiTheme="minorHAnsi" w:cstheme="minorHAnsi"/>
                    <w:b/>
                    <w:lang w:val="en-US"/>
                  </w:rPr>
                </w:pPr>
                <w:r w:rsidRPr="009E5C08">
                  <w:rPr>
                    <w:rFonts w:asciiTheme="minorHAnsi" w:hAnsiTheme="minorHAnsi" w:cstheme="minorHAnsi"/>
                    <w:b/>
                    <w:lang w:val="en-US"/>
                  </w:rPr>
                  <w:t>2</w:t>
                </w:r>
              </w:p>
            </w:tc>
          </w:tr>
          <w:tr w:rsidR="00074F8C" w:rsidRPr="009E5C08" w14:paraId="3D0EBD0D" w14:textId="77777777" w:rsidTr="00074F8C">
            <w:trPr>
              <w:trHeight w:val="272"/>
            </w:trPr>
            <w:tc>
              <w:tcPr>
                <w:tcW w:w="909" w:type="pct"/>
                <w:tcBorders>
                  <w:top w:val="single" w:sz="4" w:space="0" w:color="000000"/>
                  <w:left w:val="single" w:sz="4" w:space="0" w:color="000000"/>
                  <w:bottom w:val="single" w:sz="4" w:space="0" w:color="000000"/>
                  <w:right w:val="single" w:sz="4" w:space="0" w:color="000000"/>
                </w:tcBorders>
                <w:shd w:val="clear" w:color="auto" w:fill="FF9999"/>
              </w:tcPr>
              <w:p w14:paraId="0F67C65B" w14:textId="758FE856" w:rsidR="00D44436" w:rsidRPr="009E5C08" w:rsidRDefault="004C6F57" w:rsidP="005725D0">
                <w:pPr>
                  <w:spacing w:before="56" w:after="0" w:line="240" w:lineRule="auto"/>
                  <w:ind w:left="75"/>
                  <w:rPr>
                    <w:rFonts w:asciiTheme="minorHAnsi" w:hAnsiTheme="minorHAnsi" w:cstheme="minorHAnsi"/>
                    <w:b/>
                    <w:lang w:val="en-US"/>
                  </w:rPr>
                </w:pPr>
                <w:r w:rsidRPr="009E5C08">
                  <w:rPr>
                    <w:rFonts w:asciiTheme="minorHAnsi" w:hAnsiTheme="minorHAnsi" w:cstheme="minorHAnsi"/>
                    <w:b/>
                    <w:lang w:val="en-US"/>
                  </w:rPr>
                  <w:t>Supply License</w:t>
                </w:r>
              </w:p>
            </w:tc>
            <w:tc>
              <w:tcPr>
                <w:tcW w:w="777" w:type="pct"/>
                <w:tcBorders>
                  <w:top w:val="single" w:sz="4" w:space="0" w:color="000000"/>
                  <w:left w:val="single" w:sz="4" w:space="0" w:color="000000"/>
                  <w:bottom w:val="single" w:sz="4" w:space="0" w:color="000000"/>
                  <w:right w:val="single" w:sz="4" w:space="0" w:color="000000"/>
                </w:tcBorders>
                <w:vAlign w:val="center"/>
              </w:tcPr>
              <w:p w14:paraId="1B315C4A" w14:textId="77777777" w:rsidR="00D44436" w:rsidRPr="009E5C08" w:rsidRDefault="00D44436" w:rsidP="00074F8C">
                <w:pPr>
                  <w:spacing w:before="56" w:after="0" w:line="240" w:lineRule="auto"/>
                  <w:ind w:left="17"/>
                  <w:jc w:val="center"/>
                  <w:rPr>
                    <w:rFonts w:asciiTheme="minorHAnsi" w:hAnsiTheme="minorHAnsi" w:cstheme="minorHAnsi"/>
                    <w:lang w:val="en-US"/>
                  </w:rPr>
                </w:pPr>
                <w:r w:rsidRPr="009E5C08">
                  <w:rPr>
                    <w:rFonts w:asciiTheme="minorHAnsi" w:hAnsiTheme="minorHAnsi" w:cstheme="minorHAnsi"/>
                    <w:lang w:val="en-US"/>
                  </w:rPr>
                  <w:t>22</w:t>
                </w:r>
              </w:p>
            </w:tc>
            <w:tc>
              <w:tcPr>
                <w:tcW w:w="565" w:type="pct"/>
                <w:tcBorders>
                  <w:top w:val="single" w:sz="4" w:space="0" w:color="000000"/>
                  <w:left w:val="single" w:sz="4" w:space="0" w:color="000000"/>
                  <w:bottom w:val="single" w:sz="4" w:space="0" w:color="000000"/>
                  <w:right w:val="single" w:sz="4" w:space="0" w:color="000000"/>
                </w:tcBorders>
                <w:vAlign w:val="center"/>
              </w:tcPr>
              <w:p w14:paraId="4FAE4472" w14:textId="77777777" w:rsidR="00D44436" w:rsidRPr="009E5C08" w:rsidRDefault="00D44436" w:rsidP="00074F8C">
                <w:pPr>
                  <w:spacing w:before="56" w:after="0" w:line="240" w:lineRule="auto"/>
                  <w:ind w:left="15"/>
                  <w:jc w:val="center"/>
                  <w:rPr>
                    <w:rFonts w:asciiTheme="minorHAnsi" w:hAnsiTheme="minorHAnsi" w:cstheme="minorHAnsi"/>
                    <w:lang w:val="en-US"/>
                  </w:rPr>
                </w:pPr>
                <w:r w:rsidRPr="009E5C08">
                  <w:rPr>
                    <w:rFonts w:asciiTheme="minorHAnsi" w:hAnsiTheme="minorHAnsi" w:cstheme="minorHAnsi"/>
                    <w:lang w:val="en-US"/>
                  </w:rPr>
                  <w:t>21</w:t>
                </w:r>
              </w:p>
            </w:tc>
            <w:tc>
              <w:tcPr>
                <w:tcW w:w="775" w:type="pct"/>
                <w:tcBorders>
                  <w:top w:val="single" w:sz="4" w:space="0" w:color="000000"/>
                  <w:left w:val="single" w:sz="4" w:space="0" w:color="000000"/>
                  <w:bottom w:val="single" w:sz="4" w:space="0" w:color="000000"/>
                  <w:right w:val="single" w:sz="4" w:space="0" w:color="000000"/>
                </w:tcBorders>
                <w:vAlign w:val="center"/>
              </w:tcPr>
              <w:p w14:paraId="6B84A0C7" w14:textId="77777777" w:rsidR="00D44436" w:rsidRPr="009E5C08" w:rsidRDefault="00D44436" w:rsidP="00074F8C">
                <w:pPr>
                  <w:spacing w:before="56" w:after="0" w:line="240" w:lineRule="auto"/>
                  <w:ind w:left="15"/>
                  <w:jc w:val="center"/>
                  <w:rPr>
                    <w:rFonts w:asciiTheme="minorHAnsi" w:hAnsiTheme="minorHAnsi" w:cstheme="minorHAnsi"/>
                    <w:lang w:val="en-US"/>
                  </w:rPr>
                </w:pPr>
                <w:r w:rsidRPr="009E5C08">
                  <w:rPr>
                    <w:rFonts w:asciiTheme="minorHAnsi" w:hAnsiTheme="minorHAnsi" w:cstheme="minorHAnsi"/>
                    <w:lang w:val="en-US"/>
                  </w:rPr>
                  <w:t>1</w:t>
                </w:r>
              </w:p>
            </w:tc>
            <w:tc>
              <w:tcPr>
                <w:tcW w:w="846" w:type="pct"/>
                <w:tcBorders>
                  <w:top w:val="single" w:sz="4" w:space="0" w:color="000000"/>
                  <w:left w:val="single" w:sz="4" w:space="0" w:color="000000"/>
                  <w:bottom w:val="single" w:sz="4" w:space="0" w:color="000000"/>
                  <w:right w:val="single" w:sz="4" w:space="0" w:color="000000"/>
                </w:tcBorders>
                <w:vAlign w:val="center"/>
              </w:tcPr>
              <w:p w14:paraId="5A18EA8D" w14:textId="77777777" w:rsidR="00D44436" w:rsidRPr="009E5C08" w:rsidRDefault="00D44436" w:rsidP="00074F8C">
                <w:pPr>
                  <w:spacing w:before="56" w:after="0" w:line="240" w:lineRule="auto"/>
                  <w:ind w:left="8"/>
                  <w:jc w:val="center"/>
                  <w:rPr>
                    <w:rFonts w:asciiTheme="minorHAnsi" w:hAnsiTheme="minorHAnsi" w:cstheme="minorHAnsi"/>
                    <w:lang w:val="en-US"/>
                  </w:rPr>
                </w:pPr>
                <w:r w:rsidRPr="009E5C08">
                  <w:rPr>
                    <w:rFonts w:asciiTheme="minorHAnsi" w:hAnsiTheme="minorHAnsi" w:cstheme="minorHAnsi"/>
                    <w:lang w:val="en-US"/>
                  </w:rPr>
                  <w:t>1</w:t>
                </w:r>
              </w:p>
            </w:tc>
            <w:tc>
              <w:tcPr>
                <w:tcW w:w="1128" w:type="pct"/>
                <w:tcBorders>
                  <w:top w:val="single" w:sz="4" w:space="0" w:color="000000"/>
                  <w:left w:val="single" w:sz="4" w:space="0" w:color="000000"/>
                  <w:bottom w:val="single" w:sz="4" w:space="0" w:color="000000"/>
                  <w:right w:val="single" w:sz="4" w:space="0" w:color="000000"/>
                </w:tcBorders>
                <w:shd w:val="clear" w:color="auto" w:fill="FF9999"/>
                <w:vAlign w:val="center"/>
              </w:tcPr>
              <w:p w14:paraId="08EB1199" w14:textId="77777777" w:rsidR="00D44436" w:rsidRPr="009E5C08" w:rsidRDefault="00D44436" w:rsidP="00074F8C">
                <w:pPr>
                  <w:spacing w:before="56" w:after="0" w:line="240" w:lineRule="auto"/>
                  <w:ind w:left="217" w:right="212"/>
                  <w:jc w:val="center"/>
                  <w:rPr>
                    <w:rFonts w:asciiTheme="minorHAnsi" w:hAnsiTheme="minorHAnsi" w:cstheme="minorHAnsi"/>
                    <w:b/>
                    <w:lang w:val="en-US"/>
                  </w:rPr>
                </w:pPr>
                <w:r w:rsidRPr="009E5C08">
                  <w:rPr>
                    <w:rFonts w:asciiTheme="minorHAnsi" w:hAnsiTheme="minorHAnsi" w:cstheme="minorHAnsi"/>
                    <w:b/>
                    <w:lang w:val="en-US"/>
                  </w:rPr>
                  <w:t>233</w:t>
                </w:r>
              </w:p>
            </w:tc>
          </w:tr>
          <w:tr w:rsidR="00074F8C" w:rsidRPr="009E5C08" w14:paraId="5DE55F08" w14:textId="77777777" w:rsidTr="00074F8C">
            <w:trPr>
              <w:trHeight w:val="271"/>
            </w:trPr>
            <w:tc>
              <w:tcPr>
                <w:tcW w:w="909" w:type="pct"/>
                <w:tcBorders>
                  <w:top w:val="single" w:sz="4" w:space="0" w:color="000000"/>
                  <w:left w:val="single" w:sz="4" w:space="0" w:color="000000"/>
                  <w:right w:val="single" w:sz="4" w:space="0" w:color="000000"/>
                </w:tcBorders>
                <w:shd w:val="clear" w:color="auto" w:fill="FF9999"/>
              </w:tcPr>
              <w:p w14:paraId="7977647A" w14:textId="071EBE0C" w:rsidR="00D44436" w:rsidRPr="009E5C08" w:rsidRDefault="004C6F57" w:rsidP="004C6F57">
                <w:pPr>
                  <w:spacing w:before="56" w:after="0" w:line="240" w:lineRule="auto"/>
                  <w:ind w:left="75"/>
                  <w:rPr>
                    <w:rFonts w:asciiTheme="minorHAnsi" w:hAnsiTheme="minorHAnsi" w:cstheme="minorHAnsi"/>
                    <w:b/>
                    <w:lang w:val="en-US"/>
                  </w:rPr>
                </w:pPr>
                <w:r w:rsidRPr="009E5C08">
                  <w:rPr>
                    <w:rFonts w:asciiTheme="minorHAnsi" w:hAnsiTheme="minorHAnsi" w:cstheme="minorHAnsi"/>
                    <w:b/>
                    <w:lang w:val="en-US"/>
                  </w:rPr>
                  <w:t>Generation License</w:t>
                </w:r>
              </w:p>
            </w:tc>
            <w:tc>
              <w:tcPr>
                <w:tcW w:w="777" w:type="pct"/>
                <w:tcBorders>
                  <w:top w:val="single" w:sz="4" w:space="0" w:color="000000"/>
                  <w:left w:val="single" w:sz="4" w:space="0" w:color="000000"/>
                  <w:right w:val="single" w:sz="4" w:space="0" w:color="000000"/>
                </w:tcBorders>
                <w:vAlign w:val="center"/>
              </w:tcPr>
              <w:p w14:paraId="74568478" w14:textId="77777777" w:rsidR="00D44436" w:rsidRPr="009E5C08" w:rsidRDefault="00D44436" w:rsidP="00074F8C">
                <w:pPr>
                  <w:spacing w:before="54" w:after="0" w:line="240" w:lineRule="auto"/>
                  <w:ind w:left="16"/>
                  <w:jc w:val="center"/>
                  <w:rPr>
                    <w:rFonts w:asciiTheme="minorHAnsi" w:hAnsiTheme="minorHAnsi" w:cstheme="minorHAnsi"/>
                    <w:lang w:val="en-US"/>
                  </w:rPr>
                </w:pPr>
                <w:r w:rsidRPr="009E5C08">
                  <w:rPr>
                    <w:rFonts w:asciiTheme="minorHAnsi" w:hAnsiTheme="minorHAnsi" w:cstheme="minorHAnsi"/>
                    <w:lang w:val="en-US"/>
                  </w:rPr>
                  <w:t>141</w:t>
                </w:r>
              </w:p>
            </w:tc>
            <w:tc>
              <w:tcPr>
                <w:tcW w:w="565" w:type="pct"/>
                <w:tcBorders>
                  <w:top w:val="single" w:sz="4" w:space="0" w:color="000000"/>
                  <w:left w:val="single" w:sz="4" w:space="0" w:color="000000"/>
                  <w:right w:val="single" w:sz="4" w:space="0" w:color="000000"/>
                </w:tcBorders>
                <w:vAlign w:val="center"/>
              </w:tcPr>
              <w:p w14:paraId="3624DC04" w14:textId="77777777" w:rsidR="00D44436" w:rsidRPr="009E5C08" w:rsidRDefault="00D44436" w:rsidP="00074F8C">
                <w:pPr>
                  <w:spacing w:before="54" w:after="0" w:line="240" w:lineRule="auto"/>
                  <w:ind w:left="14"/>
                  <w:jc w:val="center"/>
                  <w:rPr>
                    <w:rFonts w:asciiTheme="minorHAnsi" w:hAnsiTheme="minorHAnsi" w:cstheme="minorHAnsi"/>
                    <w:lang w:val="en-US"/>
                  </w:rPr>
                </w:pPr>
                <w:r w:rsidRPr="009E5C08">
                  <w:rPr>
                    <w:rFonts w:asciiTheme="minorHAnsi" w:hAnsiTheme="minorHAnsi" w:cstheme="minorHAnsi"/>
                    <w:lang w:val="en-US"/>
                  </w:rPr>
                  <w:t>189</w:t>
                </w:r>
              </w:p>
            </w:tc>
            <w:tc>
              <w:tcPr>
                <w:tcW w:w="775" w:type="pct"/>
                <w:tcBorders>
                  <w:top w:val="single" w:sz="4" w:space="0" w:color="000000"/>
                  <w:left w:val="single" w:sz="4" w:space="0" w:color="000000"/>
                  <w:right w:val="single" w:sz="4" w:space="0" w:color="000000"/>
                </w:tcBorders>
                <w:vAlign w:val="center"/>
              </w:tcPr>
              <w:p w14:paraId="3F195900" w14:textId="77777777" w:rsidR="00D44436" w:rsidRPr="009E5C08" w:rsidRDefault="00D44436" w:rsidP="00074F8C">
                <w:pPr>
                  <w:spacing w:before="54" w:after="0" w:line="240" w:lineRule="auto"/>
                  <w:ind w:left="14"/>
                  <w:jc w:val="center"/>
                  <w:rPr>
                    <w:rFonts w:asciiTheme="minorHAnsi" w:hAnsiTheme="minorHAnsi" w:cstheme="minorHAnsi"/>
                    <w:lang w:val="en-US"/>
                  </w:rPr>
                </w:pPr>
                <w:r w:rsidRPr="009E5C08">
                  <w:rPr>
                    <w:rFonts w:asciiTheme="minorHAnsi" w:hAnsiTheme="minorHAnsi" w:cstheme="minorHAnsi"/>
                    <w:lang w:val="en-US"/>
                  </w:rPr>
                  <w:t>71</w:t>
                </w:r>
              </w:p>
            </w:tc>
            <w:tc>
              <w:tcPr>
                <w:tcW w:w="846" w:type="pct"/>
                <w:tcBorders>
                  <w:top w:val="single" w:sz="4" w:space="0" w:color="000000"/>
                  <w:left w:val="single" w:sz="4" w:space="0" w:color="000000"/>
                  <w:right w:val="single" w:sz="4" w:space="0" w:color="000000"/>
                </w:tcBorders>
                <w:vAlign w:val="center"/>
              </w:tcPr>
              <w:p w14:paraId="4A781CC8" w14:textId="77777777" w:rsidR="00D44436" w:rsidRPr="009E5C08" w:rsidRDefault="00D44436" w:rsidP="00074F8C">
                <w:pPr>
                  <w:spacing w:before="54" w:after="0" w:line="240" w:lineRule="auto"/>
                  <w:ind w:left="9"/>
                  <w:jc w:val="center"/>
                  <w:rPr>
                    <w:rFonts w:asciiTheme="minorHAnsi" w:hAnsiTheme="minorHAnsi" w:cstheme="minorHAnsi"/>
                    <w:lang w:val="en-US"/>
                  </w:rPr>
                </w:pPr>
                <w:r w:rsidRPr="009E5C08">
                  <w:rPr>
                    <w:rFonts w:asciiTheme="minorHAnsi" w:hAnsiTheme="minorHAnsi" w:cstheme="minorHAnsi"/>
                    <w:lang w:val="en-US"/>
                  </w:rPr>
                  <w:t>3</w:t>
                </w:r>
              </w:p>
            </w:tc>
            <w:tc>
              <w:tcPr>
                <w:tcW w:w="1128" w:type="pct"/>
                <w:tcBorders>
                  <w:top w:val="single" w:sz="4" w:space="0" w:color="000000"/>
                  <w:left w:val="single" w:sz="4" w:space="0" w:color="000000"/>
                  <w:right w:val="single" w:sz="4" w:space="0" w:color="000000"/>
                </w:tcBorders>
                <w:shd w:val="clear" w:color="auto" w:fill="FF9999"/>
                <w:vAlign w:val="center"/>
              </w:tcPr>
              <w:p w14:paraId="7CF4FEF1" w14:textId="77777777" w:rsidR="00D44436" w:rsidRPr="009E5C08" w:rsidRDefault="00D44436" w:rsidP="00074F8C">
                <w:pPr>
                  <w:spacing w:before="54" w:after="0" w:line="240" w:lineRule="auto"/>
                  <w:ind w:left="219" w:right="212"/>
                  <w:jc w:val="center"/>
                  <w:rPr>
                    <w:rFonts w:asciiTheme="minorHAnsi" w:hAnsiTheme="minorHAnsi" w:cstheme="minorHAnsi"/>
                    <w:b/>
                    <w:lang w:val="en-US"/>
                  </w:rPr>
                </w:pPr>
                <w:r w:rsidRPr="009E5C08">
                  <w:rPr>
                    <w:rFonts w:asciiTheme="minorHAnsi" w:hAnsiTheme="minorHAnsi" w:cstheme="minorHAnsi"/>
                    <w:b/>
                    <w:lang w:val="en-US"/>
                  </w:rPr>
                  <w:t>1.891</w:t>
                </w:r>
              </w:p>
            </w:tc>
          </w:tr>
          <w:tr w:rsidR="00074F8C" w:rsidRPr="009E5C08" w14:paraId="2B7AAD49" w14:textId="77777777" w:rsidTr="00074F8C">
            <w:trPr>
              <w:trHeight w:val="346"/>
            </w:trPr>
            <w:tc>
              <w:tcPr>
                <w:tcW w:w="909" w:type="pct"/>
                <w:tcBorders>
                  <w:bottom w:val="single" w:sz="4" w:space="0" w:color="000000"/>
                  <w:right w:val="single" w:sz="4" w:space="0" w:color="000000"/>
                </w:tcBorders>
                <w:shd w:val="clear" w:color="auto" w:fill="FF5050"/>
              </w:tcPr>
              <w:p w14:paraId="437B9CEF" w14:textId="0211BADA" w:rsidR="00D44436" w:rsidRPr="009E5C08" w:rsidRDefault="00D44436" w:rsidP="005725D0">
                <w:pPr>
                  <w:spacing w:before="55" w:after="0" w:line="240" w:lineRule="auto"/>
                  <w:ind w:left="70"/>
                  <w:rPr>
                    <w:rFonts w:asciiTheme="minorHAnsi" w:hAnsiTheme="minorHAnsi" w:cstheme="minorHAnsi"/>
                    <w:b/>
                    <w:lang w:val="en-US"/>
                  </w:rPr>
                </w:pPr>
                <w:r w:rsidRPr="009E5C08">
                  <w:rPr>
                    <w:rFonts w:asciiTheme="minorHAnsi" w:hAnsiTheme="minorHAnsi" w:cstheme="minorHAnsi"/>
                    <w:b/>
                    <w:color w:val="FFFFFF"/>
                    <w:lang w:val="en-US"/>
                  </w:rPr>
                  <w:t>To</w:t>
                </w:r>
                <w:r w:rsidR="004C6F57" w:rsidRPr="009E5C08">
                  <w:rPr>
                    <w:rFonts w:asciiTheme="minorHAnsi" w:hAnsiTheme="minorHAnsi" w:cstheme="minorHAnsi"/>
                    <w:b/>
                    <w:color w:val="FFFFFF"/>
                    <w:lang w:val="en-US"/>
                  </w:rPr>
                  <w:t>tal</w:t>
                </w:r>
              </w:p>
            </w:tc>
            <w:tc>
              <w:tcPr>
                <w:tcW w:w="777" w:type="pct"/>
                <w:tcBorders>
                  <w:left w:val="single" w:sz="4" w:space="0" w:color="000000"/>
                  <w:bottom w:val="single" w:sz="4" w:space="0" w:color="000000"/>
                  <w:right w:val="single" w:sz="4" w:space="0" w:color="000000"/>
                </w:tcBorders>
                <w:shd w:val="clear" w:color="auto" w:fill="FF5050"/>
                <w:vAlign w:val="center"/>
              </w:tcPr>
              <w:p w14:paraId="78404D4B" w14:textId="77777777" w:rsidR="00D44436" w:rsidRPr="009E5C08" w:rsidRDefault="00D44436" w:rsidP="00074F8C">
                <w:pPr>
                  <w:spacing w:before="55" w:after="0" w:line="240" w:lineRule="auto"/>
                  <w:ind w:left="16"/>
                  <w:jc w:val="center"/>
                  <w:rPr>
                    <w:rFonts w:asciiTheme="minorHAnsi" w:hAnsiTheme="minorHAnsi" w:cstheme="minorHAnsi"/>
                    <w:b/>
                    <w:lang w:val="en-US"/>
                  </w:rPr>
                </w:pPr>
                <w:r w:rsidRPr="009E5C08">
                  <w:rPr>
                    <w:rFonts w:asciiTheme="minorHAnsi" w:hAnsiTheme="minorHAnsi" w:cstheme="minorHAnsi"/>
                    <w:b/>
                    <w:lang w:val="en-US"/>
                  </w:rPr>
                  <w:t>270</w:t>
                </w:r>
              </w:p>
            </w:tc>
            <w:tc>
              <w:tcPr>
                <w:tcW w:w="565" w:type="pct"/>
                <w:tcBorders>
                  <w:left w:val="single" w:sz="4" w:space="0" w:color="000000"/>
                  <w:bottom w:val="single" w:sz="4" w:space="0" w:color="000000"/>
                  <w:right w:val="single" w:sz="4" w:space="0" w:color="000000"/>
                </w:tcBorders>
                <w:shd w:val="clear" w:color="auto" w:fill="FF5050"/>
                <w:vAlign w:val="center"/>
              </w:tcPr>
              <w:p w14:paraId="55E23998" w14:textId="77777777" w:rsidR="00D44436" w:rsidRPr="009E5C08" w:rsidRDefault="00D44436" w:rsidP="00074F8C">
                <w:pPr>
                  <w:spacing w:before="55" w:after="0" w:line="240" w:lineRule="auto"/>
                  <w:ind w:left="16"/>
                  <w:jc w:val="center"/>
                  <w:rPr>
                    <w:rFonts w:asciiTheme="minorHAnsi" w:hAnsiTheme="minorHAnsi" w:cstheme="minorHAnsi"/>
                    <w:b/>
                    <w:lang w:val="en-US"/>
                  </w:rPr>
                </w:pPr>
                <w:r w:rsidRPr="009E5C08">
                  <w:rPr>
                    <w:rFonts w:asciiTheme="minorHAnsi" w:hAnsiTheme="minorHAnsi" w:cstheme="minorHAnsi"/>
                    <w:b/>
                    <w:lang w:val="en-US"/>
                  </w:rPr>
                  <w:t>352</w:t>
                </w:r>
              </w:p>
            </w:tc>
            <w:tc>
              <w:tcPr>
                <w:tcW w:w="775" w:type="pct"/>
                <w:tcBorders>
                  <w:left w:val="single" w:sz="4" w:space="0" w:color="000000"/>
                  <w:bottom w:val="single" w:sz="4" w:space="0" w:color="000000"/>
                  <w:right w:val="single" w:sz="4" w:space="0" w:color="000000"/>
                </w:tcBorders>
                <w:shd w:val="clear" w:color="auto" w:fill="FF5050"/>
                <w:vAlign w:val="center"/>
              </w:tcPr>
              <w:p w14:paraId="62C86617" w14:textId="77777777" w:rsidR="00D44436" w:rsidRPr="009E5C08" w:rsidRDefault="00D44436" w:rsidP="00074F8C">
                <w:pPr>
                  <w:spacing w:before="55" w:after="0" w:line="240" w:lineRule="auto"/>
                  <w:ind w:left="279" w:right="263"/>
                  <w:jc w:val="center"/>
                  <w:rPr>
                    <w:rFonts w:asciiTheme="minorHAnsi" w:hAnsiTheme="minorHAnsi" w:cstheme="minorHAnsi"/>
                    <w:b/>
                    <w:lang w:val="en-US"/>
                  </w:rPr>
                </w:pPr>
                <w:r w:rsidRPr="009E5C08">
                  <w:rPr>
                    <w:rFonts w:asciiTheme="minorHAnsi" w:hAnsiTheme="minorHAnsi" w:cstheme="minorHAnsi"/>
                    <w:b/>
                    <w:lang w:val="en-US"/>
                  </w:rPr>
                  <w:t>306</w:t>
                </w:r>
              </w:p>
            </w:tc>
            <w:tc>
              <w:tcPr>
                <w:tcW w:w="846" w:type="pct"/>
                <w:tcBorders>
                  <w:left w:val="single" w:sz="4" w:space="0" w:color="000000"/>
                  <w:bottom w:val="single" w:sz="4" w:space="0" w:color="000000"/>
                  <w:right w:val="single" w:sz="4" w:space="0" w:color="000000"/>
                </w:tcBorders>
                <w:shd w:val="clear" w:color="auto" w:fill="FF5050"/>
                <w:vAlign w:val="center"/>
              </w:tcPr>
              <w:p w14:paraId="3D017372" w14:textId="77777777" w:rsidR="00D44436" w:rsidRPr="009E5C08" w:rsidRDefault="00D44436" w:rsidP="00074F8C">
                <w:pPr>
                  <w:spacing w:before="55" w:after="0" w:line="240" w:lineRule="auto"/>
                  <w:ind w:left="8"/>
                  <w:jc w:val="center"/>
                  <w:rPr>
                    <w:rFonts w:asciiTheme="minorHAnsi" w:hAnsiTheme="minorHAnsi" w:cstheme="minorHAnsi"/>
                    <w:b/>
                    <w:lang w:val="en-US"/>
                  </w:rPr>
                </w:pPr>
                <w:r w:rsidRPr="009E5C08">
                  <w:rPr>
                    <w:rFonts w:asciiTheme="minorHAnsi" w:hAnsiTheme="minorHAnsi" w:cstheme="minorHAnsi"/>
                    <w:b/>
                    <w:lang w:val="en-US"/>
                  </w:rPr>
                  <w:t>4</w:t>
                </w:r>
              </w:p>
            </w:tc>
            <w:tc>
              <w:tcPr>
                <w:tcW w:w="1128" w:type="pct"/>
                <w:tcBorders>
                  <w:left w:val="single" w:sz="4" w:space="0" w:color="000000"/>
                  <w:bottom w:val="single" w:sz="4" w:space="0" w:color="000000"/>
                  <w:right w:val="single" w:sz="4" w:space="0" w:color="000000"/>
                </w:tcBorders>
                <w:shd w:val="clear" w:color="auto" w:fill="FF5050"/>
                <w:vAlign w:val="center"/>
              </w:tcPr>
              <w:p w14:paraId="7BB6B640" w14:textId="77777777" w:rsidR="00D44436" w:rsidRPr="009E5C08" w:rsidRDefault="00D44436" w:rsidP="00074F8C">
                <w:pPr>
                  <w:spacing w:before="55" w:after="0" w:line="240" w:lineRule="auto"/>
                  <w:ind w:left="279" w:right="263"/>
                  <w:jc w:val="center"/>
                  <w:rPr>
                    <w:rFonts w:asciiTheme="minorHAnsi" w:hAnsiTheme="minorHAnsi" w:cstheme="minorHAnsi"/>
                    <w:b/>
                    <w:lang w:val="en-US"/>
                  </w:rPr>
                </w:pPr>
                <w:r w:rsidRPr="009E5C08">
                  <w:rPr>
                    <w:rFonts w:asciiTheme="minorHAnsi" w:hAnsiTheme="minorHAnsi" w:cstheme="minorHAnsi"/>
                    <w:b/>
                    <w:lang w:val="en-US"/>
                  </w:rPr>
                  <w:t>2.566</w:t>
                </w:r>
              </w:p>
            </w:tc>
          </w:tr>
        </w:tbl>
        <w:p w14:paraId="1F0D2A9F" w14:textId="77777777" w:rsidR="00E92CA6" w:rsidRPr="009E5C08" w:rsidRDefault="00E92CA6" w:rsidP="007864F2">
          <w:pPr>
            <w:spacing w:after="120" w:line="240" w:lineRule="auto"/>
            <w:jc w:val="both"/>
            <w:rPr>
              <w:rFonts w:asciiTheme="minorHAnsi" w:hAnsiTheme="minorHAnsi" w:cstheme="minorHAnsi"/>
              <w:bCs/>
              <w:sz w:val="24"/>
              <w:szCs w:val="24"/>
              <w:lang w:val="en-US"/>
            </w:rPr>
          </w:pPr>
        </w:p>
        <w:p w14:paraId="754C4AB0" w14:textId="715EF9E0" w:rsidR="00335C5C" w:rsidRPr="009E5C08" w:rsidRDefault="00335C5C" w:rsidP="00C21174">
          <w:pPr>
            <w:pStyle w:val="ListeParagraf"/>
            <w:numPr>
              <w:ilvl w:val="0"/>
              <w:numId w:val="4"/>
            </w:numPr>
            <w:spacing w:after="120" w:line="240" w:lineRule="auto"/>
            <w:jc w:val="both"/>
            <w:rPr>
              <w:rFonts w:asciiTheme="minorHAnsi" w:hAnsiTheme="minorHAnsi" w:cstheme="minorHAnsi"/>
              <w:b/>
              <w:bCs/>
              <w:sz w:val="24"/>
              <w:szCs w:val="24"/>
              <w:lang w:val="en-US"/>
            </w:rPr>
          </w:pPr>
          <w:r w:rsidRPr="009E5C08">
            <w:rPr>
              <w:rFonts w:asciiTheme="minorHAnsi" w:hAnsiTheme="minorHAnsi" w:cstheme="minorHAnsi"/>
              <w:b/>
              <w:bCs/>
              <w:sz w:val="24"/>
              <w:szCs w:val="24"/>
              <w:lang w:val="en-US"/>
            </w:rPr>
            <w:t>Distribution of Pre-License and Generation License by the end of 2021</w:t>
          </w:r>
        </w:p>
        <w:p w14:paraId="57BF0127" w14:textId="77777777" w:rsidR="003103DA" w:rsidRPr="009E5C08" w:rsidRDefault="003103DA" w:rsidP="003103DA">
          <w:pPr>
            <w:pStyle w:val="ListeParagraf"/>
            <w:spacing w:after="120" w:line="240" w:lineRule="auto"/>
            <w:jc w:val="both"/>
            <w:rPr>
              <w:rFonts w:asciiTheme="minorHAnsi" w:hAnsiTheme="minorHAnsi" w:cstheme="minorHAnsi"/>
              <w:b/>
              <w:bCs/>
              <w:sz w:val="24"/>
              <w:szCs w:val="24"/>
              <w:lang w:val="en-US"/>
            </w:rPr>
          </w:pPr>
        </w:p>
        <w:tbl>
          <w:tblPr>
            <w:tblW w:w="9705" w:type="dxa"/>
            <w:tblInd w:w="-10" w:type="dxa"/>
            <w:tblCellMar>
              <w:left w:w="70" w:type="dxa"/>
              <w:right w:w="70" w:type="dxa"/>
            </w:tblCellMar>
            <w:tblLook w:val="04A0" w:firstRow="1" w:lastRow="0" w:firstColumn="1" w:lastColumn="0" w:noHBand="0" w:noVBand="1"/>
          </w:tblPr>
          <w:tblGrid>
            <w:gridCol w:w="1843"/>
            <w:gridCol w:w="1559"/>
            <w:gridCol w:w="2290"/>
            <w:gridCol w:w="1679"/>
            <w:gridCol w:w="2334"/>
          </w:tblGrid>
          <w:tr w:rsidR="00793238" w:rsidRPr="009E5C08" w14:paraId="5A562A77" w14:textId="77777777" w:rsidTr="00793238">
            <w:trPr>
              <w:trHeight w:val="197"/>
            </w:trPr>
            <w:tc>
              <w:tcPr>
                <w:tcW w:w="1843" w:type="dxa"/>
                <w:vMerge w:val="restart"/>
                <w:tcBorders>
                  <w:top w:val="single" w:sz="8" w:space="0" w:color="auto"/>
                  <w:left w:val="single" w:sz="8" w:space="0" w:color="auto"/>
                  <w:bottom w:val="single" w:sz="8" w:space="0" w:color="000000"/>
                  <w:right w:val="single" w:sz="8" w:space="0" w:color="auto"/>
                </w:tcBorders>
                <w:shd w:val="clear" w:color="000000" w:fill="FF5050"/>
                <w:vAlign w:val="center"/>
                <w:hideMark/>
              </w:tcPr>
              <w:p w14:paraId="1D341927" w14:textId="093250BA" w:rsidR="00793238" w:rsidRPr="009E5C08" w:rsidRDefault="00793238" w:rsidP="00793238">
                <w:pPr>
                  <w:jc w:val="center"/>
                  <w:rPr>
                    <w:rFonts w:asciiTheme="minorHAnsi" w:eastAsia="Times New Roman" w:hAnsiTheme="minorHAnsi" w:cstheme="minorHAnsi"/>
                    <w:b/>
                    <w:bCs/>
                    <w:color w:val="FFFFFF"/>
                    <w:lang w:val="en-US" w:eastAsia="tr-TR"/>
                  </w:rPr>
                </w:pPr>
                <w:r w:rsidRPr="009E5C08">
                  <w:rPr>
                    <w:rFonts w:ascii="Arial" w:eastAsia="Times New Roman" w:hAnsi="Arial" w:cs="Arial"/>
                    <w:b/>
                    <w:bCs/>
                    <w:color w:val="FFFFFF"/>
                    <w:sz w:val="20"/>
                    <w:szCs w:val="20"/>
                    <w:lang w:val="en-US" w:eastAsia="tr-TR" w:bidi="ar-SA"/>
                  </w:rPr>
                  <w:t>Resource Type</w:t>
                </w:r>
              </w:p>
            </w:tc>
            <w:tc>
              <w:tcPr>
                <w:tcW w:w="3849" w:type="dxa"/>
                <w:gridSpan w:val="2"/>
                <w:tcBorders>
                  <w:top w:val="single" w:sz="8" w:space="0" w:color="auto"/>
                  <w:left w:val="nil"/>
                  <w:bottom w:val="single" w:sz="8" w:space="0" w:color="auto"/>
                  <w:right w:val="single" w:sz="8" w:space="0" w:color="000000"/>
                </w:tcBorders>
                <w:shd w:val="clear" w:color="000000" w:fill="FF5050"/>
                <w:vAlign w:val="center"/>
                <w:hideMark/>
              </w:tcPr>
              <w:p w14:paraId="72B5BB64" w14:textId="0F2892C3" w:rsidR="00793238" w:rsidRPr="009E5C08" w:rsidRDefault="00793238" w:rsidP="00793238">
                <w:pPr>
                  <w:jc w:val="center"/>
                  <w:rPr>
                    <w:rFonts w:asciiTheme="minorHAnsi" w:eastAsia="Times New Roman" w:hAnsiTheme="minorHAnsi" w:cstheme="minorHAnsi"/>
                    <w:b/>
                    <w:bCs/>
                    <w:color w:val="FFFFFF"/>
                    <w:lang w:val="en-US" w:eastAsia="tr-TR"/>
                  </w:rPr>
                </w:pPr>
                <w:r w:rsidRPr="009E5C08">
                  <w:rPr>
                    <w:rFonts w:ascii="Arial" w:eastAsia="Times New Roman" w:hAnsi="Arial" w:cs="Arial"/>
                    <w:b/>
                    <w:bCs/>
                    <w:color w:val="FFFFFF"/>
                    <w:sz w:val="20"/>
                    <w:szCs w:val="20"/>
                    <w:lang w:val="en-US" w:eastAsia="tr-TR" w:bidi="ar-SA"/>
                  </w:rPr>
                  <w:t>Pre-License</w:t>
                </w:r>
              </w:p>
            </w:tc>
            <w:tc>
              <w:tcPr>
                <w:tcW w:w="4013" w:type="dxa"/>
                <w:gridSpan w:val="2"/>
                <w:tcBorders>
                  <w:top w:val="single" w:sz="8" w:space="0" w:color="auto"/>
                  <w:left w:val="nil"/>
                  <w:bottom w:val="single" w:sz="8" w:space="0" w:color="auto"/>
                  <w:right w:val="single" w:sz="8" w:space="0" w:color="000000"/>
                </w:tcBorders>
                <w:shd w:val="clear" w:color="000000" w:fill="FF5050"/>
                <w:vAlign w:val="center"/>
                <w:hideMark/>
              </w:tcPr>
              <w:p w14:paraId="40E2DD72" w14:textId="7DFFD090" w:rsidR="00793238" w:rsidRPr="009E5C08" w:rsidRDefault="00793238" w:rsidP="00793238">
                <w:pPr>
                  <w:jc w:val="center"/>
                  <w:rPr>
                    <w:rFonts w:asciiTheme="minorHAnsi" w:eastAsia="Times New Roman" w:hAnsiTheme="minorHAnsi" w:cstheme="minorHAnsi"/>
                    <w:b/>
                    <w:bCs/>
                    <w:color w:val="FFFFFF"/>
                    <w:lang w:val="en-US" w:eastAsia="tr-TR"/>
                  </w:rPr>
                </w:pPr>
                <w:r w:rsidRPr="009E5C08">
                  <w:rPr>
                    <w:rFonts w:ascii="Arial" w:eastAsia="Times New Roman" w:hAnsi="Arial" w:cs="Arial"/>
                    <w:b/>
                    <w:bCs/>
                    <w:color w:val="FFFFFF"/>
                    <w:sz w:val="20"/>
                    <w:szCs w:val="20"/>
                    <w:lang w:val="en-US" w:eastAsia="tr-TR" w:bidi="ar-SA"/>
                  </w:rPr>
                  <w:t>Production License</w:t>
                </w:r>
              </w:p>
            </w:tc>
          </w:tr>
          <w:tr w:rsidR="00793238" w:rsidRPr="009E5C08" w14:paraId="1ACE45AD" w14:textId="77777777" w:rsidTr="00793238">
            <w:trPr>
              <w:trHeight w:val="720"/>
            </w:trPr>
            <w:tc>
              <w:tcPr>
                <w:tcW w:w="1843" w:type="dxa"/>
                <w:vMerge/>
                <w:tcBorders>
                  <w:top w:val="single" w:sz="8" w:space="0" w:color="auto"/>
                  <w:left w:val="single" w:sz="8" w:space="0" w:color="auto"/>
                  <w:bottom w:val="single" w:sz="8" w:space="0" w:color="000000"/>
                  <w:right w:val="single" w:sz="8" w:space="0" w:color="auto"/>
                </w:tcBorders>
                <w:vAlign w:val="center"/>
                <w:hideMark/>
              </w:tcPr>
              <w:p w14:paraId="36A7FF15" w14:textId="77777777" w:rsidR="00793238" w:rsidRPr="009E5C08" w:rsidRDefault="00793238" w:rsidP="00793238">
                <w:pPr>
                  <w:jc w:val="center"/>
                  <w:rPr>
                    <w:rFonts w:asciiTheme="minorHAnsi" w:eastAsia="Times New Roman" w:hAnsiTheme="minorHAnsi" w:cstheme="minorHAnsi"/>
                    <w:b/>
                    <w:bCs/>
                    <w:color w:val="FFFFFF"/>
                    <w:lang w:val="en-US" w:eastAsia="tr-TR"/>
                  </w:rPr>
                </w:pPr>
              </w:p>
            </w:tc>
            <w:tc>
              <w:tcPr>
                <w:tcW w:w="1559" w:type="dxa"/>
                <w:tcBorders>
                  <w:top w:val="nil"/>
                  <w:left w:val="nil"/>
                  <w:bottom w:val="single" w:sz="8" w:space="0" w:color="auto"/>
                  <w:right w:val="single" w:sz="8" w:space="0" w:color="auto"/>
                </w:tcBorders>
                <w:shd w:val="clear" w:color="000000" w:fill="FF5050"/>
                <w:vAlign w:val="center"/>
                <w:hideMark/>
              </w:tcPr>
              <w:p w14:paraId="65F19906" w14:textId="14D5F953" w:rsidR="00793238" w:rsidRPr="009E5C08" w:rsidRDefault="00793238" w:rsidP="00793238">
                <w:pPr>
                  <w:jc w:val="center"/>
                  <w:rPr>
                    <w:rFonts w:asciiTheme="minorHAnsi" w:eastAsia="Times New Roman" w:hAnsiTheme="minorHAnsi" w:cstheme="minorHAnsi"/>
                    <w:b/>
                    <w:bCs/>
                    <w:color w:val="FFFFFF"/>
                    <w:lang w:val="en-US" w:eastAsia="tr-TR"/>
                  </w:rPr>
                </w:pPr>
                <w:r w:rsidRPr="009E5C08">
                  <w:rPr>
                    <w:rFonts w:ascii="Arial" w:eastAsia="Times New Roman" w:hAnsi="Arial" w:cs="Arial"/>
                    <w:b/>
                    <w:bCs/>
                    <w:color w:val="FFFFFF"/>
                    <w:sz w:val="20"/>
                    <w:szCs w:val="20"/>
                    <w:lang w:val="en-US" w:eastAsia="tr-TR" w:bidi="ar-SA"/>
                  </w:rPr>
                  <w:t>License Number</w:t>
                </w:r>
              </w:p>
            </w:tc>
            <w:tc>
              <w:tcPr>
                <w:tcW w:w="2290" w:type="dxa"/>
                <w:tcBorders>
                  <w:top w:val="nil"/>
                  <w:left w:val="nil"/>
                  <w:bottom w:val="single" w:sz="8" w:space="0" w:color="auto"/>
                  <w:right w:val="single" w:sz="8" w:space="0" w:color="auto"/>
                </w:tcBorders>
                <w:shd w:val="clear" w:color="000000" w:fill="FF5050"/>
                <w:vAlign w:val="center"/>
                <w:hideMark/>
              </w:tcPr>
              <w:p w14:paraId="00887791" w14:textId="4B034203" w:rsidR="00793238" w:rsidRPr="009E5C08" w:rsidRDefault="00793238" w:rsidP="00793238">
                <w:pPr>
                  <w:jc w:val="center"/>
                  <w:rPr>
                    <w:rFonts w:asciiTheme="minorHAnsi" w:eastAsia="Times New Roman" w:hAnsiTheme="minorHAnsi" w:cstheme="minorHAnsi"/>
                    <w:b/>
                    <w:bCs/>
                    <w:color w:val="FFFFFF"/>
                    <w:lang w:val="en-US" w:eastAsia="tr-TR"/>
                  </w:rPr>
                </w:pPr>
                <w:r w:rsidRPr="009E5C08">
                  <w:rPr>
                    <w:rFonts w:ascii="Arial" w:eastAsia="Times New Roman" w:hAnsi="Arial" w:cs="Arial"/>
                    <w:b/>
                    <w:bCs/>
                    <w:color w:val="FFFFFF"/>
                    <w:sz w:val="20"/>
                    <w:szCs w:val="20"/>
                    <w:lang w:val="en-US" w:eastAsia="tr-TR" w:bidi="ar-SA"/>
                  </w:rPr>
                  <w:t>Installed Power Assigned to License (MWe)</w:t>
                </w:r>
              </w:p>
            </w:tc>
            <w:tc>
              <w:tcPr>
                <w:tcW w:w="1679" w:type="dxa"/>
                <w:tcBorders>
                  <w:top w:val="nil"/>
                  <w:left w:val="nil"/>
                  <w:bottom w:val="single" w:sz="8" w:space="0" w:color="auto"/>
                  <w:right w:val="single" w:sz="8" w:space="0" w:color="auto"/>
                </w:tcBorders>
                <w:shd w:val="clear" w:color="000000" w:fill="FF5050"/>
                <w:vAlign w:val="center"/>
                <w:hideMark/>
              </w:tcPr>
              <w:p w14:paraId="0E5F96DF" w14:textId="38808310" w:rsidR="00793238" w:rsidRPr="009E5C08" w:rsidRDefault="00074F8C" w:rsidP="00793238">
                <w:pPr>
                  <w:jc w:val="center"/>
                  <w:rPr>
                    <w:rFonts w:asciiTheme="minorHAnsi" w:eastAsia="Times New Roman" w:hAnsiTheme="minorHAnsi" w:cstheme="minorHAnsi"/>
                    <w:b/>
                    <w:bCs/>
                    <w:color w:val="FFFFFF"/>
                    <w:lang w:val="en-US" w:eastAsia="tr-TR"/>
                  </w:rPr>
                </w:pPr>
                <w:r w:rsidRPr="009E5C08">
                  <w:rPr>
                    <w:rFonts w:ascii="Arial" w:eastAsia="Times New Roman" w:hAnsi="Arial" w:cs="Arial"/>
                    <w:b/>
                    <w:bCs/>
                    <w:color w:val="FFFFFF"/>
                    <w:sz w:val="20"/>
                    <w:szCs w:val="20"/>
                    <w:lang w:val="en-US" w:eastAsia="tr-TR" w:bidi="ar-SA"/>
                  </w:rPr>
                  <w:t>License Number</w:t>
                </w:r>
              </w:p>
            </w:tc>
            <w:tc>
              <w:tcPr>
                <w:tcW w:w="2334" w:type="dxa"/>
                <w:tcBorders>
                  <w:top w:val="nil"/>
                  <w:left w:val="nil"/>
                  <w:bottom w:val="single" w:sz="8" w:space="0" w:color="auto"/>
                  <w:right w:val="single" w:sz="8" w:space="0" w:color="auto"/>
                </w:tcBorders>
                <w:shd w:val="clear" w:color="000000" w:fill="FF5050"/>
                <w:vAlign w:val="center"/>
                <w:hideMark/>
              </w:tcPr>
              <w:p w14:paraId="042BAE67" w14:textId="0EF4C789" w:rsidR="00793238" w:rsidRPr="009E5C08" w:rsidRDefault="00074F8C" w:rsidP="00793238">
                <w:pPr>
                  <w:jc w:val="center"/>
                  <w:rPr>
                    <w:rFonts w:asciiTheme="minorHAnsi" w:eastAsia="Times New Roman" w:hAnsiTheme="minorHAnsi" w:cstheme="minorHAnsi"/>
                    <w:b/>
                    <w:bCs/>
                    <w:color w:val="FFFFFF"/>
                    <w:lang w:val="en-US" w:eastAsia="tr-TR"/>
                  </w:rPr>
                </w:pPr>
                <w:r w:rsidRPr="009E5C08">
                  <w:rPr>
                    <w:rFonts w:ascii="Arial" w:eastAsia="Times New Roman" w:hAnsi="Arial" w:cs="Arial"/>
                    <w:b/>
                    <w:bCs/>
                    <w:color w:val="FFFFFF"/>
                    <w:sz w:val="20"/>
                    <w:szCs w:val="20"/>
                    <w:lang w:val="en-US" w:eastAsia="tr-TR" w:bidi="ar-SA"/>
                  </w:rPr>
                  <w:t>Installed Power Assigned to License (MWe)</w:t>
                </w:r>
              </w:p>
            </w:tc>
          </w:tr>
          <w:tr w:rsidR="00074F8C" w:rsidRPr="009E5C08" w14:paraId="0FD4B75F" w14:textId="77777777" w:rsidTr="00D44436">
            <w:trPr>
              <w:trHeight w:val="150"/>
            </w:trPr>
            <w:tc>
              <w:tcPr>
                <w:tcW w:w="1843" w:type="dxa"/>
                <w:tcBorders>
                  <w:top w:val="nil"/>
                  <w:left w:val="single" w:sz="8" w:space="0" w:color="auto"/>
                  <w:bottom w:val="single" w:sz="8" w:space="0" w:color="auto"/>
                  <w:right w:val="single" w:sz="8" w:space="0" w:color="auto"/>
                </w:tcBorders>
                <w:shd w:val="clear" w:color="000000" w:fill="FF9999"/>
                <w:vAlign w:val="center"/>
                <w:hideMark/>
              </w:tcPr>
              <w:p w14:paraId="7653CC08" w14:textId="6EFC8869" w:rsidR="00074F8C" w:rsidRPr="009E5C08" w:rsidRDefault="00074F8C" w:rsidP="00074F8C">
                <w:pPr>
                  <w:spacing w:after="0" w:line="240" w:lineRule="auto"/>
                  <w:rPr>
                    <w:rFonts w:asciiTheme="minorHAnsi" w:eastAsia="Times New Roman" w:hAnsiTheme="minorHAnsi" w:cstheme="minorHAnsi"/>
                    <w:b/>
                    <w:bCs/>
                    <w:color w:val="000000"/>
                    <w:lang w:val="en-US" w:eastAsia="tr-TR"/>
                  </w:rPr>
                </w:pPr>
                <w:r w:rsidRPr="009E5C08">
                  <w:rPr>
                    <w:rFonts w:ascii="Arial" w:eastAsia="Times New Roman" w:hAnsi="Arial" w:cs="Arial"/>
                    <w:b/>
                    <w:bCs/>
                    <w:color w:val="000000"/>
                    <w:sz w:val="20"/>
                    <w:szCs w:val="20"/>
                    <w:lang w:val="en-US" w:eastAsia="tr-TR" w:bidi="ar-SA"/>
                  </w:rPr>
                  <w:t>Hydraulic</w:t>
                </w:r>
              </w:p>
            </w:tc>
            <w:tc>
              <w:tcPr>
                <w:tcW w:w="1559" w:type="dxa"/>
                <w:tcBorders>
                  <w:top w:val="nil"/>
                  <w:left w:val="nil"/>
                  <w:bottom w:val="single" w:sz="8" w:space="0" w:color="auto"/>
                  <w:right w:val="single" w:sz="8" w:space="0" w:color="auto"/>
                </w:tcBorders>
                <w:shd w:val="clear" w:color="auto" w:fill="auto"/>
                <w:vAlign w:val="center"/>
                <w:hideMark/>
              </w:tcPr>
              <w:p w14:paraId="07C750B9" w14:textId="77777777" w:rsidR="00074F8C" w:rsidRPr="009E5C08" w:rsidRDefault="00074F8C" w:rsidP="00074F8C">
                <w:pPr>
                  <w:spacing w:after="0" w:line="240" w:lineRule="auto"/>
                  <w:jc w:val="center"/>
                  <w:rPr>
                    <w:rFonts w:asciiTheme="minorHAnsi" w:eastAsia="Times New Roman" w:hAnsiTheme="minorHAnsi" w:cstheme="minorHAnsi"/>
                    <w:color w:val="000000"/>
                    <w:lang w:val="en-US" w:eastAsia="tr-TR"/>
                  </w:rPr>
                </w:pPr>
                <w:r w:rsidRPr="009E5C08">
                  <w:rPr>
                    <w:rFonts w:asciiTheme="minorHAnsi" w:eastAsia="Times New Roman" w:hAnsiTheme="minorHAnsi" w:cstheme="minorHAnsi"/>
                    <w:color w:val="000000"/>
                    <w:lang w:val="en-US" w:eastAsia="tr-TR"/>
                  </w:rPr>
                  <w:t>62</w:t>
                </w:r>
              </w:p>
            </w:tc>
            <w:tc>
              <w:tcPr>
                <w:tcW w:w="2290" w:type="dxa"/>
                <w:tcBorders>
                  <w:top w:val="nil"/>
                  <w:left w:val="nil"/>
                  <w:bottom w:val="single" w:sz="8" w:space="0" w:color="auto"/>
                  <w:right w:val="single" w:sz="8" w:space="0" w:color="auto"/>
                </w:tcBorders>
                <w:shd w:val="clear" w:color="auto" w:fill="auto"/>
                <w:vAlign w:val="center"/>
                <w:hideMark/>
              </w:tcPr>
              <w:p w14:paraId="0470842E" w14:textId="77777777" w:rsidR="00074F8C" w:rsidRPr="009E5C08" w:rsidRDefault="00074F8C" w:rsidP="00074F8C">
                <w:pPr>
                  <w:spacing w:after="0" w:line="240" w:lineRule="auto"/>
                  <w:jc w:val="right"/>
                  <w:rPr>
                    <w:rFonts w:asciiTheme="minorHAnsi" w:eastAsia="Times New Roman" w:hAnsiTheme="minorHAnsi" w:cstheme="minorHAnsi"/>
                    <w:color w:val="000000"/>
                    <w:lang w:val="en-US" w:eastAsia="tr-TR"/>
                  </w:rPr>
                </w:pPr>
                <w:r w:rsidRPr="009E5C08">
                  <w:rPr>
                    <w:rFonts w:asciiTheme="minorHAnsi" w:eastAsia="Times New Roman" w:hAnsiTheme="minorHAnsi" w:cstheme="minorHAnsi"/>
                    <w:color w:val="000000"/>
                    <w:lang w:val="en-US" w:eastAsia="tr-TR"/>
                  </w:rPr>
                  <w:t>3.246,29</w:t>
                </w:r>
              </w:p>
            </w:tc>
            <w:tc>
              <w:tcPr>
                <w:tcW w:w="1679" w:type="dxa"/>
                <w:tcBorders>
                  <w:top w:val="nil"/>
                  <w:left w:val="nil"/>
                  <w:bottom w:val="single" w:sz="8" w:space="0" w:color="auto"/>
                  <w:right w:val="single" w:sz="8" w:space="0" w:color="auto"/>
                </w:tcBorders>
                <w:shd w:val="clear" w:color="auto" w:fill="auto"/>
                <w:vAlign w:val="center"/>
                <w:hideMark/>
              </w:tcPr>
              <w:p w14:paraId="6B8B8A50" w14:textId="77777777" w:rsidR="00074F8C" w:rsidRPr="009E5C08" w:rsidRDefault="00074F8C" w:rsidP="00074F8C">
                <w:pPr>
                  <w:spacing w:after="0" w:line="240" w:lineRule="auto"/>
                  <w:jc w:val="center"/>
                  <w:rPr>
                    <w:rFonts w:asciiTheme="minorHAnsi" w:eastAsia="Times New Roman" w:hAnsiTheme="minorHAnsi" w:cstheme="minorHAnsi"/>
                    <w:color w:val="000000"/>
                    <w:lang w:val="en-US" w:eastAsia="tr-TR"/>
                  </w:rPr>
                </w:pPr>
                <w:r w:rsidRPr="009E5C08">
                  <w:rPr>
                    <w:rFonts w:asciiTheme="minorHAnsi" w:eastAsia="Times New Roman" w:hAnsiTheme="minorHAnsi" w:cstheme="minorHAnsi"/>
                    <w:color w:val="000000"/>
                    <w:lang w:val="en-US" w:eastAsia="tr-TR"/>
                  </w:rPr>
                  <w:t>781</w:t>
                </w:r>
              </w:p>
            </w:tc>
            <w:tc>
              <w:tcPr>
                <w:tcW w:w="2334" w:type="dxa"/>
                <w:tcBorders>
                  <w:top w:val="nil"/>
                  <w:left w:val="nil"/>
                  <w:bottom w:val="single" w:sz="8" w:space="0" w:color="auto"/>
                  <w:right w:val="single" w:sz="8" w:space="0" w:color="auto"/>
                </w:tcBorders>
                <w:shd w:val="clear" w:color="auto" w:fill="auto"/>
                <w:vAlign w:val="center"/>
                <w:hideMark/>
              </w:tcPr>
              <w:p w14:paraId="63460257" w14:textId="77777777" w:rsidR="00074F8C" w:rsidRPr="009E5C08" w:rsidRDefault="00074F8C" w:rsidP="00074F8C">
                <w:pPr>
                  <w:spacing w:after="0" w:line="240" w:lineRule="auto"/>
                  <w:jc w:val="right"/>
                  <w:rPr>
                    <w:rFonts w:asciiTheme="minorHAnsi" w:eastAsia="Times New Roman" w:hAnsiTheme="minorHAnsi" w:cstheme="minorHAnsi"/>
                    <w:color w:val="000000"/>
                    <w:lang w:val="en-US" w:eastAsia="tr-TR"/>
                  </w:rPr>
                </w:pPr>
                <w:r w:rsidRPr="009E5C08">
                  <w:rPr>
                    <w:rFonts w:asciiTheme="minorHAnsi" w:eastAsia="Times New Roman" w:hAnsiTheme="minorHAnsi" w:cstheme="minorHAnsi"/>
                    <w:color w:val="000000"/>
                    <w:lang w:val="en-US" w:eastAsia="tr-TR"/>
                  </w:rPr>
                  <w:t>33.195,08</w:t>
                </w:r>
              </w:p>
            </w:tc>
          </w:tr>
          <w:tr w:rsidR="00074F8C" w:rsidRPr="009E5C08" w14:paraId="675B77E9" w14:textId="77777777" w:rsidTr="00D44436">
            <w:trPr>
              <w:trHeight w:val="276"/>
            </w:trPr>
            <w:tc>
              <w:tcPr>
                <w:tcW w:w="1843" w:type="dxa"/>
                <w:tcBorders>
                  <w:top w:val="nil"/>
                  <w:left w:val="single" w:sz="8" w:space="0" w:color="auto"/>
                  <w:bottom w:val="single" w:sz="8" w:space="0" w:color="auto"/>
                  <w:right w:val="single" w:sz="8" w:space="0" w:color="auto"/>
                </w:tcBorders>
                <w:shd w:val="clear" w:color="000000" w:fill="FF9999"/>
                <w:vAlign w:val="center"/>
                <w:hideMark/>
              </w:tcPr>
              <w:p w14:paraId="6E8B8356" w14:textId="42809A57" w:rsidR="00074F8C" w:rsidRPr="009E5C08" w:rsidRDefault="00074F8C" w:rsidP="00074F8C">
                <w:pPr>
                  <w:spacing w:after="0" w:line="240" w:lineRule="auto"/>
                  <w:rPr>
                    <w:rFonts w:asciiTheme="minorHAnsi" w:eastAsia="Times New Roman" w:hAnsiTheme="minorHAnsi" w:cstheme="minorHAnsi"/>
                    <w:b/>
                    <w:bCs/>
                    <w:color w:val="000000"/>
                    <w:lang w:val="en-US" w:eastAsia="tr-TR"/>
                  </w:rPr>
                </w:pPr>
                <w:r w:rsidRPr="009E5C08">
                  <w:rPr>
                    <w:rFonts w:ascii="Arial" w:eastAsia="Times New Roman" w:hAnsi="Arial" w:cs="Arial"/>
                    <w:b/>
                    <w:bCs/>
                    <w:color w:val="000000"/>
                    <w:sz w:val="20"/>
                    <w:szCs w:val="20"/>
                    <w:lang w:val="en-US" w:eastAsia="tr-TR" w:bidi="ar-SA"/>
                  </w:rPr>
                  <w:t>Wind</w:t>
                </w:r>
              </w:p>
            </w:tc>
            <w:tc>
              <w:tcPr>
                <w:tcW w:w="1559" w:type="dxa"/>
                <w:tcBorders>
                  <w:top w:val="nil"/>
                  <w:left w:val="nil"/>
                  <w:bottom w:val="single" w:sz="8" w:space="0" w:color="auto"/>
                  <w:right w:val="single" w:sz="8" w:space="0" w:color="auto"/>
                </w:tcBorders>
                <w:shd w:val="clear" w:color="auto" w:fill="auto"/>
                <w:vAlign w:val="center"/>
                <w:hideMark/>
              </w:tcPr>
              <w:p w14:paraId="793A738C" w14:textId="77777777" w:rsidR="00074F8C" w:rsidRPr="009E5C08" w:rsidRDefault="00074F8C" w:rsidP="00074F8C">
                <w:pPr>
                  <w:spacing w:after="0" w:line="240" w:lineRule="auto"/>
                  <w:jc w:val="center"/>
                  <w:rPr>
                    <w:rFonts w:asciiTheme="minorHAnsi" w:eastAsia="Times New Roman" w:hAnsiTheme="minorHAnsi" w:cstheme="minorHAnsi"/>
                    <w:color w:val="000000"/>
                    <w:lang w:val="en-US" w:eastAsia="tr-TR"/>
                  </w:rPr>
                </w:pPr>
                <w:r w:rsidRPr="009E5C08">
                  <w:rPr>
                    <w:rFonts w:asciiTheme="minorHAnsi" w:eastAsia="Times New Roman" w:hAnsiTheme="minorHAnsi" w:cstheme="minorHAnsi"/>
                    <w:color w:val="000000"/>
                    <w:lang w:val="en-US" w:eastAsia="tr-TR"/>
                  </w:rPr>
                  <w:t>49</w:t>
                </w:r>
              </w:p>
            </w:tc>
            <w:tc>
              <w:tcPr>
                <w:tcW w:w="2290" w:type="dxa"/>
                <w:tcBorders>
                  <w:top w:val="nil"/>
                  <w:left w:val="nil"/>
                  <w:bottom w:val="single" w:sz="8" w:space="0" w:color="auto"/>
                  <w:right w:val="single" w:sz="8" w:space="0" w:color="auto"/>
                </w:tcBorders>
                <w:shd w:val="clear" w:color="auto" w:fill="auto"/>
                <w:vAlign w:val="center"/>
                <w:hideMark/>
              </w:tcPr>
              <w:p w14:paraId="526FC50F" w14:textId="77777777" w:rsidR="00074F8C" w:rsidRPr="009E5C08" w:rsidRDefault="00074F8C" w:rsidP="00074F8C">
                <w:pPr>
                  <w:spacing w:after="0" w:line="240" w:lineRule="auto"/>
                  <w:jc w:val="right"/>
                  <w:rPr>
                    <w:rFonts w:asciiTheme="minorHAnsi" w:eastAsia="Times New Roman" w:hAnsiTheme="minorHAnsi" w:cstheme="minorHAnsi"/>
                    <w:color w:val="000000"/>
                    <w:lang w:val="en-US" w:eastAsia="tr-TR"/>
                  </w:rPr>
                </w:pPr>
                <w:r w:rsidRPr="009E5C08">
                  <w:rPr>
                    <w:rFonts w:asciiTheme="minorHAnsi" w:eastAsia="Times New Roman" w:hAnsiTheme="minorHAnsi" w:cstheme="minorHAnsi"/>
                    <w:color w:val="000000"/>
                    <w:lang w:val="en-US" w:eastAsia="tr-TR"/>
                  </w:rPr>
                  <w:t>2.922,69</w:t>
                </w:r>
              </w:p>
            </w:tc>
            <w:tc>
              <w:tcPr>
                <w:tcW w:w="1679" w:type="dxa"/>
                <w:tcBorders>
                  <w:top w:val="nil"/>
                  <w:left w:val="nil"/>
                  <w:bottom w:val="single" w:sz="8" w:space="0" w:color="auto"/>
                  <w:right w:val="single" w:sz="8" w:space="0" w:color="auto"/>
                </w:tcBorders>
                <w:shd w:val="clear" w:color="auto" w:fill="auto"/>
                <w:vAlign w:val="center"/>
                <w:hideMark/>
              </w:tcPr>
              <w:p w14:paraId="24E7AC63" w14:textId="77777777" w:rsidR="00074F8C" w:rsidRPr="009E5C08" w:rsidRDefault="00074F8C" w:rsidP="00074F8C">
                <w:pPr>
                  <w:spacing w:after="0" w:line="240" w:lineRule="auto"/>
                  <w:jc w:val="center"/>
                  <w:rPr>
                    <w:rFonts w:asciiTheme="minorHAnsi" w:eastAsia="Times New Roman" w:hAnsiTheme="minorHAnsi" w:cstheme="minorHAnsi"/>
                    <w:color w:val="000000"/>
                    <w:lang w:val="en-US" w:eastAsia="tr-TR"/>
                  </w:rPr>
                </w:pPr>
                <w:r w:rsidRPr="009E5C08">
                  <w:rPr>
                    <w:rFonts w:asciiTheme="minorHAnsi" w:eastAsia="Times New Roman" w:hAnsiTheme="minorHAnsi" w:cstheme="minorHAnsi"/>
                    <w:color w:val="000000"/>
                    <w:lang w:val="en-US" w:eastAsia="tr-TR"/>
                  </w:rPr>
                  <w:t>280</w:t>
                </w:r>
              </w:p>
            </w:tc>
            <w:tc>
              <w:tcPr>
                <w:tcW w:w="2334" w:type="dxa"/>
                <w:tcBorders>
                  <w:top w:val="nil"/>
                  <w:left w:val="nil"/>
                  <w:bottom w:val="single" w:sz="8" w:space="0" w:color="auto"/>
                  <w:right w:val="single" w:sz="8" w:space="0" w:color="auto"/>
                </w:tcBorders>
                <w:shd w:val="clear" w:color="auto" w:fill="auto"/>
                <w:vAlign w:val="center"/>
                <w:hideMark/>
              </w:tcPr>
              <w:p w14:paraId="66CD26EE" w14:textId="77777777" w:rsidR="00074F8C" w:rsidRPr="009E5C08" w:rsidRDefault="00074F8C" w:rsidP="00074F8C">
                <w:pPr>
                  <w:spacing w:after="0" w:line="240" w:lineRule="auto"/>
                  <w:jc w:val="right"/>
                  <w:rPr>
                    <w:rFonts w:asciiTheme="minorHAnsi" w:eastAsia="Times New Roman" w:hAnsiTheme="minorHAnsi" w:cstheme="minorHAnsi"/>
                    <w:color w:val="000000"/>
                    <w:lang w:val="en-US" w:eastAsia="tr-TR"/>
                  </w:rPr>
                </w:pPr>
                <w:r w:rsidRPr="009E5C08">
                  <w:rPr>
                    <w:rFonts w:asciiTheme="minorHAnsi" w:eastAsia="Times New Roman" w:hAnsiTheme="minorHAnsi" w:cstheme="minorHAnsi"/>
                    <w:color w:val="000000"/>
                    <w:lang w:val="en-US" w:eastAsia="tr-TR"/>
                  </w:rPr>
                  <w:t>12.462,61</w:t>
                </w:r>
              </w:p>
            </w:tc>
          </w:tr>
          <w:tr w:rsidR="00074F8C" w:rsidRPr="009E5C08" w14:paraId="6F4E6F4D" w14:textId="77777777" w:rsidTr="00D44436">
            <w:trPr>
              <w:trHeight w:val="276"/>
            </w:trPr>
            <w:tc>
              <w:tcPr>
                <w:tcW w:w="1843" w:type="dxa"/>
                <w:tcBorders>
                  <w:top w:val="nil"/>
                  <w:left w:val="single" w:sz="8" w:space="0" w:color="auto"/>
                  <w:bottom w:val="single" w:sz="8" w:space="0" w:color="auto"/>
                  <w:right w:val="single" w:sz="8" w:space="0" w:color="auto"/>
                </w:tcBorders>
                <w:shd w:val="clear" w:color="000000" w:fill="FF9999"/>
                <w:vAlign w:val="center"/>
                <w:hideMark/>
              </w:tcPr>
              <w:p w14:paraId="3B1424B9" w14:textId="5BA593C8" w:rsidR="00074F8C" w:rsidRPr="009E5C08" w:rsidRDefault="00074F8C" w:rsidP="00074F8C">
                <w:pPr>
                  <w:spacing w:after="0" w:line="240" w:lineRule="auto"/>
                  <w:rPr>
                    <w:rFonts w:asciiTheme="minorHAnsi" w:eastAsia="Times New Roman" w:hAnsiTheme="minorHAnsi" w:cstheme="minorHAnsi"/>
                    <w:b/>
                    <w:bCs/>
                    <w:color w:val="000000"/>
                    <w:lang w:val="en-US" w:eastAsia="tr-TR"/>
                  </w:rPr>
                </w:pPr>
                <w:r w:rsidRPr="009E5C08">
                  <w:rPr>
                    <w:rFonts w:ascii="Arial" w:eastAsia="Times New Roman" w:hAnsi="Arial" w:cs="Arial"/>
                    <w:b/>
                    <w:bCs/>
                    <w:color w:val="000000"/>
                    <w:sz w:val="20"/>
                    <w:szCs w:val="20"/>
                    <w:lang w:val="en-US" w:eastAsia="tr-TR" w:bidi="ar-SA"/>
                  </w:rPr>
                  <w:t>Geothermal</w:t>
                </w:r>
              </w:p>
            </w:tc>
            <w:tc>
              <w:tcPr>
                <w:tcW w:w="1559" w:type="dxa"/>
                <w:tcBorders>
                  <w:top w:val="nil"/>
                  <w:left w:val="nil"/>
                  <w:bottom w:val="single" w:sz="8" w:space="0" w:color="auto"/>
                  <w:right w:val="single" w:sz="8" w:space="0" w:color="auto"/>
                </w:tcBorders>
                <w:shd w:val="clear" w:color="auto" w:fill="auto"/>
                <w:vAlign w:val="center"/>
                <w:hideMark/>
              </w:tcPr>
              <w:p w14:paraId="0ED1A972" w14:textId="77777777" w:rsidR="00074F8C" w:rsidRPr="009E5C08" w:rsidRDefault="00074F8C" w:rsidP="00074F8C">
                <w:pPr>
                  <w:spacing w:after="0" w:line="240" w:lineRule="auto"/>
                  <w:jc w:val="center"/>
                  <w:rPr>
                    <w:rFonts w:asciiTheme="minorHAnsi" w:eastAsia="Times New Roman" w:hAnsiTheme="minorHAnsi" w:cstheme="minorHAnsi"/>
                    <w:color w:val="000000"/>
                    <w:lang w:val="en-US" w:eastAsia="tr-TR"/>
                  </w:rPr>
                </w:pPr>
                <w:r w:rsidRPr="009E5C08">
                  <w:rPr>
                    <w:rFonts w:asciiTheme="minorHAnsi" w:eastAsia="Times New Roman" w:hAnsiTheme="minorHAnsi" w:cstheme="minorHAnsi"/>
                    <w:color w:val="000000"/>
                    <w:lang w:val="en-US" w:eastAsia="tr-TR"/>
                  </w:rPr>
                  <w:t>11</w:t>
                </w:r>
              </w:p>
            </w:tc>
            <w:tc>
              <w:tcPr>
                <w:tcW w:w="2290" w:type="dxa"/>
                <w:tcBorders>
                  <w:top w:val="nil"/>
                  <w:left w:val="nil"/>
                  <w:bottom w:val="single" w:sz="8" w:space="0" w:color="auto"/>
                  <w:right w:val="single" w:sz="8" w:space="0" w:color="auto"/>
                </w:tcBorders>
                <w:shd w:val="clear" w:color="auto" w:fill="auto"/>
                <w:vAlign w:val="center"/>
                <w:hideMark/>
              </w:tcPr>
              <w:p w14:paraId="1C5E44E5" w14:textId="77777777" w:rsidR="00074F8C" w:rsidRPr="009E5C08" w:rsidRDefault="00074F8C" w:rsidP="00074F8C">
                <w:pPr>
                  <w:spacing w:after="0" w:line="240" w:lineRule="auto"/>
                  <w:jc w:val="right"/>
                  <w:rPr>
                    <w:rFonts w:asciiTheme="minorHAnsi" w:eastAsia="Times New Roman" w:hAnsiTheme="minorHAnsi" w:cstheme="minorHAnsi"/>
                    <w:color w:val="000000"/>
                    <w:lang w:val="en-US" w:eastAsia="tr-TR"/>
                  </w:rPr>
                </w:pPr>
                <w:r w:rsidRPr="009E5C08">
                  <w:rPr>
                    <w:rFonts w:asciiTheme="minorHAnsi" w:eastAsia="Times New Roman" w:hAnsiTheme="minorHAnsi" w:cstheme="minorHAnsi"/>
                    <w:color w:val="000000"/>
                    <w:lang w:val="en-US" w:eastAsia="tr-TR"/>
                  </w:rPr>
                  <w:t>313,76</w:t>
                </w:r>
              </w:p>
            </w:tc>
            <w:tc>
              <w:tcPr>
                <w:tcW w:w="1679" w:type="dxa"/>
                <w:tcBorders>
                  <w:top w:val="nil"/>
                  <w:left w:val="nil"/>
                  <w:bottom w:val="single" w:sz="8" w:space="0" w:color="auto"/>
                  <w:right w:val="single" w:sz="8" w:space="0" w:color="auto"/>
                </w:tcBorders>
                <w:shd w:val="clear" w:color="auto" w:fill="auto"/>
                <w:vAlign w:val="center"/>
                <w:hideMark/>
              </w:tcPr>
              <w:p w14:paraId="6785CDCB" w14:textId="77777777" w:rsidR="00074F8C" w:rsidRPr="009E5C08" w:rsidRDefault="00074F8C" w:rsidP="00074F8C">
                <w:pPr>
                  <w:spacing w:after="0" w:line="240" w:lineRule="auto"/>
                  <w:jc w:val="center"/>
                  <w:rPr>
                    <w:rFonts w:asciiTheme="minorHAnsi" w:eastAsia="Times New Roman" w:hAnsiTheme="minorHAnsi" w:cstheme="minorHAnsi"/>
                    <w:color w:val="000000"/>
                    <w:lang w:val="en-US" w:eastAsia="tr-TR"/>
                  </w:rPr>
                </w:pPr>
                <w:r w:rsidRPr="009E5C08">
                  <w:rPr>
                    <w:rFonts w:asciiTheme="minorHAnsi" w:eastAsia="Times New Roman" w:hAnsiTheme="minorHAnsi" w:cstheme="minorHAnsi"/>
                    <w:color w:val="000000"/>
                    <w:lang w:val="en-US" w:eastAsia="tr-TR"/>
                  </w:rPr>
                  <w:t>65</w:t>
                </w:r>
              </w:p>
            </w:tc>
            <w:tc>
              <w:tcPr>
                <w:tcW w:w="2334" w:type="dxa"/>
                <w:tcBorders>
                  <w:top w:val="nil"/>
                  <w:left w:val="nil"/>
                  <w:bottom w:val="single" w:sz="8" w:space="0" w:color="auto"/>
                  <w:right w:val="single" w:sz="8" w:space="0" w:color="auto"/>
                </w:tcBorders>
                <w:shd w:val="clear" w:color="auto" w:fill="auto"/>
                <w:vAlign w:val="center"/>
                <w:hideMark/>
              </w:tcPr>
              <w:p w14:paraId="1334E553" w14:textId="77777777" w:rsidR="00074F8C" w:rsidRPr="009E5C08" w:rsidRDefault="00074F8C" w:rsidP="00074F8C">
                <w:pPr>
                  <w:spacing w:after="0" w:line="240" w:lineRule="auto"/>
                  <w:jc w:val="right"/>
                  <w:rPr>
                    <w:rFonts w:asciiTheme="minorHAnsi" w:eastAsia="Times New Roman" w:hAnsiTheme="minorHAnsi" w:cstheme="minorHAnsi"/>
                    <w:color w:val="000000"/>
                    <w:lang w:val="en-US" w:eastAsia="tr-TR"/>
                  </w:rPr>
                </w:pPr>
                <w:r w:rsidRPr="009E5C08">
                  <w:rPr>
                    <w:rFonts w:asciiTheme="minorHAnsi" w:eastAsia="Times New Roman" w:hAnsiTheme="minorHAnsi" w:cstheme="minorHAnsi"/>
                    <w:color w:val="000000"/>
                    <w:lang w:val="en-US" w:eastAsia="tr-TR"/>
                  </w:rPr>
                  <w:t>1.827,63</w:t>
                </w:r>
              </w:p>
            </w:tc>
          </w:tr>
          <w:tr w:rsidR="00074F8C" w:rsidRPr="009E5C08" w14:paraId="28FE01B2" w14:textId="77777777" w:rsidTr="00D44436">
            <w:trPr>
              <w:trHeight w:val="276"/>
            </w:trPr>
            <w:tc>
              <w:tcPr>
                <w:tcW w:w="1843" w:type="dxa"/>
                <w:tcBorders>
                  <w:top w:val="nil"/>
                  <w:left w:val="single" w:sz="8" w:space="0" w:color="auto"/>
                  <w:bottom w:val="single" w:sz="8" w:space="0" w:color="auto"/>
                  <w:right w:val="single" w:sz="8" w:space="0" w:color="auto"/>
                </w:tcBorders>
                <w:shd w:val="clear" w:color="000000" w:fill="FF9999"/>
                <w:vAlign w:val="center"/>
                <w:hideMark/>
              </w:tcPr>
              <w:p w14:paraId="2F10C81F" w14:textId="3516A6A9" w:rsidR="00074F8C" w:rsidRPr="009E5C08" w:rsidRDefault="00074F8C" w:rsidP="00074F8C">
                <w:pPr>
                  <w:spacing w:after="0" w:line="240" w:lineRule="auto"/>
                  <w:rPr>
                    <w:rFonts w:asciiTheme="minorHAnsi" w:eastAsia="Times New Roman" w:hAnsiTheme="minorHAnsi" w:cstheme="minorHAnsi"/>
                    <w:b/>
                    <w:bCs/>
                    <w:color w:val="000000"/>
                    <w:lang w:val="en-US" w:eastAsia="tr-TR"/>
                  </w:rPr>
                </w:pPr>
                <w:r w:rsidRPr="009E5C08">
                  <w:rPr>
                    <w:rFonts w:ascii="Arial" w:eastAsia="Times New Roman" w:hAnsi="Arial" w:cs="Arial"/>
                    <w:b/>
                    <w:bCs/>
                    <w:color w:val="000000"/>
                    <w:sz w:val="20"/>
                    <w:szCs w:val="20"/>
                    <w:lang w:val="en-US" w:eastAsia="tr-TR" w:bidi="ar-SA"/>
                  </w:rPr>
                  <w:t>Biomass</w:t>
                </w:r>
              </w:p>
            </w:tc>
            <w:tc>
              <w:tcPr>
                <w:tcW w:w="1559" w:type="dxa"/>
                <w:tcBorders>
                  <w:top w:val="nil"/>
                  <w:left w:val="nil"/>
                  <w:bottom w:val="single" w:sz="8" w:space="0" w:color="auto"/>
                  <w:right w:val="single" w:sz="8" w:space="0" w:color="auto"/>
                </w:tcBorders>
                <w:shd w:val="clear" w:color="auto" w:fill="auto"/>
                <w:vAlign w:val="center"/>
                <w:hideMark/>
              </w:tcPr>
              <w:p w14:paraId="31DA1D83" w14:textId="77777777" w:rsidR="00074F8C" w:rsidRPr="009E5C08" w:rsidRDefault="00074F8C" w:rsidP="00074F8C">
                <w:pPr>
                  <w:spacing w:after="0" w:line="240" w:lineRule="auto"/>
                  <w:jc w:val="center"/>
                  <w:rPr>
                    <w:rFonts w:asciiTheme="minorHAnsi" w:eastAsia="Times New Roman" w:hAnsiTheme="minorHAnsi" w:cstheme="minorHAnsi"/>
                    <w:color w:val="000000"/>
                    <w:lang w:val="en-US" w:eastAsia="tr-TR"/>
                  </w:rPr>
                </w:pPr>
                <w:r w:rsidRPr="009E5C08">
                  <w:rPr>
                    <w:rFonts w:asciiTheme="minorHAnsi" w:eastAsia="Times New Roman" w:hAnsiTheme="minorHAnsi" w:cstheme="minorHAnsi"/>
                    <w:color w:val="000000"/>
                    <w:lang w:val="en-US" w:eastAsia="tr-TR"/>
                  </w:rPr>
                  <w:t>103</w:t>
                </w:r>
              </w:p>
            </w:tc>
            <w:tc>
              <w:tcPr>
                <w:tcW w:w="2290" w:type="dxa"/>
                <w:tcBorders>
                  <w:top w:val="nil"/>
                  <w:left w:val="nil"/>
                  <w:bottom w:val="single" w:sz="8" w:space="0" w:color="auto"/>
                  <w:right w:val="single" w:sz="8" w:space="0" w:color="auto"/>
                </w:tcBorders>
                <w:shd w:val="clear" w:color="auto" w:fill="auto"/>
                <w:vAlign w:val="center"/>
                <w:hideMark/>
              </w:tcPr>
              <w:p w14:paraId="17AAF2AC" w14:textId="77777777" w:rsidR="00074F8C" w:rsidRPr="009E5C08" w:rsidRDefault="00074F8C" w:rsidP="00074F8C">
                <w:pPr>
                  <w:spacing w:after="0" w:line="240" w:lineRule="auto"/>
                  <w:jc w:val="right"/>
                  <w:rPr>
                    <w:rFonts w:asciiTheme="minorHAnsi" w:eastAsia="Times New Roman" w:hAnsiTheme="minorHAnsi" w:cstheme="minorHAnsi"/>
                    <w:color w:val="000000"/>
                    <w:lang w:val="en-US" w:eastAsia="tr-TR"/>
                  </w:rPr>
                </w:pPr>
                <w:r w:rsidRPr="009E5C08">
                  <w:rPr>
                    <w:rFonts w:asciiTheme="minorHAnsi" w:eastAsia="Times New Roman" w:hAnsiTheme="minorHAnsi" w:cstheme="minorHAnsi"/>
                    <w:color w:val="000000"/>
                    <w:lang w:val="en-US" w:eastAsia="tr-TR"/>
                  </w:rPr>
                  <w:t>548,317</w:t>
                </w:r>
              </w:p>
            </w:tc>
            <w:tc>
              <w:tcPr>
                <w:tcW w:w="1679" w:type="dxa"/>
                <w:tcBorders>
                  <w:top w:val="nil"/>
                  <w:left w:val="nil"/>
                  <w:bottom w:val="single" w:sz="8" w:space="0" w:color="auto"/>
                  <w:right w:val="single" w:sz="8" w:space="0" w:color="auto"/>
                </w:tcBorders>
                <w:shd w:val="clear" w:color="auto" w:fill="auto"/>
                <w:vAlign w:val="center"/>
                <w:hideMark/>
              </w:tcPr>
              <w:p w14:paraId="142C8049" w14:textId="77777777" w:rsidR="00074F8C" w:rsidRPr="009E5C08" w:rsidRDefault="00074F8C" w:rsidP="00074F8C">
                <w:pPr>
                  <w:spacing w:after="0" w:line="240" w:lineRule="auto"/>
                  <w:jc w:val="center"/>
                  <w:rPr>
                    <w:rFonts w:asciiTheme="minorHAnsi" w:eastAsia="Times New Roman" w:hAnsiTheme="minorHAnsi" w:cstheme="minorHAnsi"/>
                    <w:color w:val="000000"/>
                    <w:lang w:val="en-US" w:eastAsia="tr-TR"/>
                  </w:rPr>
                </w:pPr>
                <w:r w:rsidRPr="009E5C08">
                  <w:rPr>
                    <w:rFonts w:asciiTheme="minorHAnsi" w:eastAsia="Times New Roman" w:hAnsiTheme="minorHAnsi" w:cstheme="minorHAnsi"/>
                    <w:color w:val="000000"/>
                    <w:lang w:val="en-US" w:eastAsia="tr-TR"/>
                  </w:rPr>
                  <w:t>339</w:t>
                </w:r>
              </w:p>
            </w:tc>
            <w:tc>
              <w:tcPr>
                <w:tcW w:w="2334" w:type="dxa"/>
                <w:tcBorders>
                  <w:top w:val="nil"/>
                  <w:left w:val="nil"/>
                  <w:bottom w:val="single" w:sz="8" w:space="0" w:color="auto"/>
                  <w:right w:val="single" w:sz="8" w:space="0" w:color="auto"/>
                </w:tcBorders>
                <w:shd w:val="clear" w:color="auto" w:fill="auto"/>
                <w:vAlign w:val="center"/>
                <w:hideMark/>
              </w:tcPr>
              <w:p w14:paraId="0A423528" w14:textId="77777777" w:rsidR="00074F8C" w:rsidRPr="009E5C08" w:rsidRDefault="00074F8C" w:rsidP="00074F8C">
                <w:pPr>
                  <w:spacing w:after="0" w:line="240" w:lineRule="auto"/>
                  <w:jc w:val="right"/>
                  <w:rPr>
                    <w:rFonts w:asciiTheme="minorHAnsi" w:eastAsia="Times New Roman" w:hAnsiTheme="minorHAnsi" w:cstheme="minorHAnsi"/>
                    <w:color w:val="000000"/>
                    <w:lang w:val="en-US" w:eastAsia="tr-TR"/>
                  </w:rPr>
                </w:pPr>
                <w:r w:rsidRPr="009E5C08">
                  <w:rPr>
                    <w:rFonts w:asciiTheme="minorHAnsi" w:eastAsia="Times New Roman" w:hAnsiTheme="minorHAnsi" w:cstheme="minorHAnsi"/>
                    <w:color w:val="000000"/>
                    <w:lang w:val="en-US" w:eastAsia="tr-TR"/>
                  </w:rPr>
                  <w:t>2.625,35</w:t>
                </w:r>
              </w:p>
            </w:tc>
          </w:tr>
          <w:tr w:rsidR="00074F8C" w:rsidRPr="009E5C08" w14:paraId="16016197" w14:textId="77777777" w:rsidTr="00D44436">
            <w:trPr>
              <w:trHeight w:val="276"/>
            </w:trPr>
            <w:tc>
              <w:tcPr>
                <w:tcW w:w="1843" w:type="dxa"/>
                <w:tcBorders>
                  <w:top w:val="nil"/>
                  <w:left w:val="single" w:sz="8" w:space="0" w:color="auto"/>
                  <w:bottom w:val="single" w:sz="8" w:space="0" w:color="auto"/>
                  <w:right w:val="single" w:sz="8" w:space="0" w:color="auto"/>
                </w:tcBorders>
                <w:shd w:val="clear" w:color="000000" w:fill="FF9999"/>
                <w:vAlign w:val="center"/>
                <w:hideMark/>
              </w:tcPr>
              <w:p w14:paraId="3393CC0D" w14:textId="65402FB9" w:rsidR="00074F8C" w:rsidRPr="009E5C08" w:rsidRDefault="00074F8C" w:rsidP="00074F8C">
                <w:pPr>
                  <w:spacing w:after="0" w:line="240" w:lineRule="auto"/>
                  <w:rPr>
                    <w:rFonts w:asciiTheme="minorHAnsi" w:eastAsia="Times New Roman" w:hAnsiTheme="minorHAnsi" w:cstheme="minorHAnsi"/>
                    <w:b/>
                    <w:bCs/>
                    <w:color w:val="000000"/>
                    <w:lang w:val="en-US" w:eastAsia="tr-TR"/>
                  </w:rPr>
                </w:pPr>
                <w:r w:rsidRPr="009E5C08">
                  <w:rPr>
                    <w:rFonts w:ascii="Arial" w:eastAsia="Times New Roman" w:hAnsi="Arial" w:cs="Arial"/>
                    <w:b/>
                    <w:bCs/>
                    <w:color w:val="000000"/>
                    <w:sz w:val="20"/>
                    <w:szCs w:val="20"/>
                    <w:lang w:val="en-US" w:eastAsia="tr-TR" w:bidi="ar-SA"/>
                  </w:rPr>
                  <w:t>Solar</w:t>
                </w:r>
              </w:p>
            </w:tc>
            <w:tc>
              <w:tcPr>
                <w:tcW w:w="1559" w:type="dxa"/>
                <w:tcBorders>
                  <w:top w:val="nil"/>
                  <w:left w:val="nil"/>
                  <w:bottom w:val="single" w:sz="8" w:space="0" w:color="auto"/>
                  <w:right w:val="single" w:sz="8" w:space="0" w:color="auto"/>
                </w:tcBorders>
                <w:shd w:val="clear" w:color="auto" w:fill="auto"/>
                <w:vAlign w:val="center"/>
                <w:hideMark/>
              </w:tcPr>
              <w:p w14:paraId="4807E604" w14:textId="77777777" w:rsidR="00074F8C" w:rsidRPr="009E5C08" w:rsidRDefault="00074F8C" w:rsidP="00074F8C">
                <w:pPr>
                  <w:spacing w:after="0" w:line="240" w:lineRule="auto"/>
                  <w:jc w:val="center"/>
                  <w:rPr>
                    <w:rFonts w:asciiTheme="minorHAnsi" w:eastAsia="Times New Roman" w:hAnsiTheme="minorHAnsi" w:cstheme="minorHAnsi"/>
                    <w:color w:val="000000"/>
                    <w:lang w:val="en-US" w:eastAsia="tr-TR"/>
                  </w:rPr>
                </w:pPr>
                <w:r w:rsidRPr="009E5C08">
                  <w:rPr>
                    <w:rFonts w:asciiTheme="minorHAnsi" w:eastAsia="Times New Roman" w:hAnsiTheme="minorHAnsi" w:cstheme="minorHAnsi"/>
                    <w:color w:val="000000"/>
                    <w:lang w:val="en-US" w:eastAsia="tr-TR"/>
                  </w:rPr>
                  <w:t> </w:t>
                </w:r>
              </w:p>
            </w:tc>
            <w:tc>
              <w:tcPr>
                <w:tcW w:w="2290" w:type="dxa"/>
                <w:tcBorders>
                  <w:top w:val="nil"/>
                  <w:left w:val="nil"/>
                  <w:bottom w:val="single" w:sz="8" w:space="0" w:color="auto"/>
                  <w:right w:val="single" w:sz="8" w:space="0" w:color="auto"/>
                </w:tcBorders>
                <w:shd w:val="clear" w:color="auto" w:fill="auto"/>
                <w:vAlign w:val="center"/>
                <w:hideMark/>
              </w:tcPr>
              <w:p w14:paraId="720FF261" w14:textId="77777777" w:rsidR="00074F8C" w:rsidRPr="009E5C08" w:rsidRDefault="00074F8C" w:rsidP="00074F8C">
                <w:pPr>
                  <w:spacing w:after="0" w:line="240" w:lineRule="auto"/>
                  <w:jc w:val="right"/>
                  <w:rPr>
                    <w:rFonts w:asciiTheme="minorHAnsi" w:eastAsia="Times New Roman" w:hAnsiTheme="minorHAnsi" w:cstheme="minorHAnsi"/>
                    <w:color w:val="000000"/>
                    <w:lang w:val="en-US" w:eastAsia="tr-TR"/>
                  </w:rPr>
                </w:pPr>
                <w:r w:rsidRPr="009E5C08">
                  <w:rPr>
                    <w:rFonts w:asciiTheme="minorHAnsi" w:eastAsia="Times New Roman" w:hAnsiTheme="minorHAnsi" w:cstheme="minorHAnsi"/>
                    <w:color w:val="000000"/>
                    <w:lang w:val="en-US" w:eastAsia="tr-TR"/>
                  </w:rPr>
                  <w:t> </w:t>
                </w:r>
              </w:p>
            </w:tc>
            <w:tc>
              <w:tcPr>
                <w:tcW w:w="1679" w:type="dxa"/>
                <w:tcBorders>
                  <w:top w:val="nil"/>
                  <w:left w:val="nil"/>
                  <w:bottom w:val="single" w:sz="8" w:space="0" w:color="auto"/>
                  <w:right w:val="single" w:sz="8" w:space="0" w:color="auto"/>
                </w:tcBorders>
                <w:shd w:val="clear" w:color="auto" w:fill="auto"/>
                <w:vAlign w:val="center"/>
                <w:hideMark/>
              </w:tcPr>
              <w:p w14:paraId="68D265A7" w14:textId="77777777" w:rsidR="00074F8C" w:rsidRPr="009E5C08" w:rsidRDefault="00074F8C" w:rsidP="00074F8C">
                <w:pPr>
                  <w:spacing w:after="0" w:line="240" w:lineRule="auto"/>
                  <w:jc w:val="center"/>
                  <w:rPr>
                    <w:rFonts w:asciiTheme="minorHAnsi" w:eastAsia="Times New Roman" w:hAnsiTheme="minorHAnsi" w:cstheme="minorHAnsi"/>
                    <w:color w:val="000000"/>
                    <w:lang w:val="en-US" w:eastAsia="tr-TR"/>
                  </w:rPr>
                </w:pPr>
                <w:r w:rsidRPr="009E5C08">
                  <w:rPr>
                    <w:rFonts w:asciiTheme="minorHAnsi" w:eastAsia="Times New Roman" w:hAnsiTheme="minorHAnsi" w:cstheme="minorHAnsi"/>
                    <w:color w:val="000000"/>
                    <w:lang w:val="en-US" w:eastAsia="tr-TR"/>
                  </w:rPr>
                  <w:t>37</w:t>
                </w:r>
              </w:p>
            </w:tc>
            <w:tc>
              <w:tcPr>
                <w:tcW w:w="2334" w:type="dxa"/>
                <w:tcBorders>
                  <w:top w:val="nil"/>
                  <w:left w:val="nil"/>
                  <w:bottom w:val="single" w:sz="8" w:space="0" w:color="auto"/>
                  <w:right w:val="single" w:sz="8" w:space="0" w:color="auto"/>
                </w:tcBorders>
                <w:shd w:val="clear" w:color="auto" w:fill="auto"/>
                <w:vAlign w:val="center"/>
                <w:hideMark/>
              </w:tcPr>
              <w:p w14:paraId="6A929F97" w14:textId="77777777" w:rsidR="00074F8C" w:rsidRPr="009E5C08" w:rsidRDefault="00074F8C" w:rsidP="00074F8C">
                <w:pPr>
                  <w:spacing w:after="0" w:line="240" w:lineRule="auto"/>
                  <w:jc w:val="right"/>
                  <w:rPr>
                    <w:rFonts w:asciiTheme="minorHAnsi" w:eastAsia="Times New Roman" w:hAnsiTheme="minorHAnsi" w:cstheme="minorHAnsi"/>
                    <w:color w:val="000000"/>
                    <w:lang w:val="en-US" w:eastAsia="tr-TR"/>
                  </w:rPr>
                </w:pPr>
                <w:r w:rsidRPr="009E5C08">
                  <w:rPr>
                    <w:rFonts w:asciiTheme="minorHAnsi" w:eastAsia="Times New Roman" w:hAnsiTheme="minorHAnsi" w:cstheme="minorHAnsi"/>
                    <w:color w:val="000000"/>
                    <w:lang w:val="en-US" w:eastAsia="tr-TR"/>
                  </w:rPr>
                  <w:t>1.468,81</w:t>
                </w:r>
              </w:p>
            </w:tc>
          </w:tr>
          <w:tr w:rsidR="00074F8C" w:rsidRPr="009E5C08" w14:paraId="0560389E" w14:textId="77777777" w:rsidTr="00D44436">
            <w:trPr>
              <w:trHeight w:val="276"/>
            </w:trPr>
            <w:tc>
              <w:tcPr>
                <w:tcW w:w="1843" w:type="dxa"/>
                <w:tcBorders>
                  <w:top w:val="nil"/>
                  <w:left w:val="single" w:sz="8" w:space="0" w:color="auto"/>
                  <w:bottom w:val="single" w:sz="8" w:space="0" w:color="auto"/>
                  <w:right w:val="single" w:sz="8" w:space="0" w:color="auto"/>
                </w:tcBorders>
                <w:shd w:val="clear" w:color="000000" w:fill="FF9999"/>
                <w:vAlign w:val="center"/>
                <w:hideMark/>
              </w:tcPr>
              <w:p w14:paraId="4E098963" w14:textId="75FA3AE2" w:rsidR="00074F8C" w:rsidRPr="009E5C08" w:rsidRDefault="00074F8C" w:rsidP="00074F8C">
                <w:pPr>
                  <w:spacing w:after="0" w:line="240" w:lineRule="auto"/>
                  <w:rPr>
                    <w:rFonts w:asciiTheme="minorHAnsi" w:eastAsia="Times New Roman" w:hAnsiTheme="minorHAnsi" w:cstheme="minorHAnsi"/>
                    <w:b/>
                    <w:bCs/>
                    <w:color w:val="000000"/>
                    <w:lang w:val="en-US" w:eastAsia="tr-TR"/>
                  </w:rPr>
                </w:pPr>
                <w:r w:rsidRPr="009E5C08">
                  <w:rPr>
                    <w:rFonts w:ascii="Arial" w:eastAsia="Times New Roman" w:hAnsi="Arial" w:cs="Arial"/>
                    <w:b/>
                    <w:bCs/>
                    <w:color w:val="000000"/>
                    <w:sz w:val="20"/>
                    <w:szCs w:val="20"/>
                    <w:lang w:val="en-US" w:eastAsia="tr-TR" w:bidi="ar-SA"/>
                  </w:rPr>
                  <w:t>Import Coal</w:t>
                </w:r>
              </w:p>
            </w:tc>
            <w:tc>
              <w:tcPr>
                <w:tcW w:w="1559" w:type="dxa"/>
                <w:tcBorders>
                  <w:top w:val="nil"/>
                  <w:left w:val="nil"/>
                  <w:bottom w:val="single" w:sz="8" w:space="0" w:color="auto"/>
                  <w:right w:val="single" w:sz="8" w:space="0" w:color="auto"/>
                </w:tcBorders>
                <w:shd w:val="clear" w:color="auto" w:fill="auto"/>
                <w:vAlign w:val="center"/>
                <w:hideMark/>
              </w:tcPr>
              <w:p w14:paraId="5EE88942" w14:textId="77777777" w:rsidR="00074F8C" w:rsidRPr="009E5C08" w:rsidRDefault="00074F8C" w:rsidP="00074F8C">
                <w:pPr>
                  <w:spacing w:after="0" w:line="240" w:lineRule="auto"/>
                  <w:jc w:val="center"/>
                  <w:rPr>
                    <w:rFonts w:asciiTheme="minorHAnsi" w:eastAsia="Times New Roman" w:hAnsiTheme="minorHAnsi" w:cstheme="minorHAnsi"/>
                    <w:color w:val="000000"/>
                    <w:lang w:val="en-US" w:eastAsia="tr-TR"/>
                  </w:rPr>
                </w:pPr>
                <w:r w:rsidRPr="009E5C08">
                  <w:rPr>
                    <w:rFonts w:asciiTheme="minorHAnsi" w:eastAsia="Times New Roman" w:hAnsiTheme="minorHAnsi" w:cstheme="minorHAnsi"/>
                    <w:color w:val="000000"/>
                    <w:lang w:val="en-US" w:eastAsia="tr-TR"/>
                  </w:rPr>
                  <w:t> </w:t>
                </w:r>
              </w:p>
            </w:tc>
            <w:tc>
              <w:tcPr>
                <w:tcW w:w="2290" w:type="dxa"/>
                <w:tcBorders>
                  <w:top w:val="nil"/>
                  <w:left w:val="nil"/>
                  <w:bottom w:val="single" w:sz="8" w:space="0" w:color="auto"/>
                  <w:right w:val="single" w:sz="8" w:space="0" w:color="auto"/>
                </w:tcBorders>
                <w:shd w:val="clear" w:color="auto" w:fill="auto"/>
                <w:vAlign w:val="center"/>
                <w:hideMark/>
              </w:tcPr>
              <w:p w14:paraId="19E69134" w14:textId="77777777" w:rsidR="00074F8C" w:rsidRPr="009E5C08" w:rsidRDefault="00074F8C" w:rsidP="00074F8C">
                <w:pPr>
                  <w:spacing w:after="0" w:line="240" w:lineRule="auto"/>
                  <w:jc w:val="right"/>
                  <w:rPr>
                    <w:rFonts w:asciiTheme="minorHAnsi" w:eastAsia="Times New Roman" w:hAnsiTheme="minorHAnsi" w:cstheme="minorHAnsi"/>
                    <w:color w:val="000000"/>
                    <w:lang w:val="en-US" w:eastAsia="tr-TR"/>
                  </w:rPr>
                </w:pPr>
                <w:r w:rsidRPr="009E5C08">
                  <w:rPr>
                    <w:rFonts w:asciiTheme="minorHAnsi" w:eastAsia="Times New Roman" w:hAnsiTheme="minorHAnsi" w:cstheme="minorHAnsi"/>
                    <w:color w:val="000000"/>
                    <w:lang w:val="en-US" w:eastAsia="tr-TR"/>
                  </w:rPr>
                  <w:t> </w:t>
                </w:r>
              </w:p>
            </w:tc>
            <w:tc>
              <w:tcPr>
                <w:tcW w:w="1679" w:type="dxa"/>
                <w:tcBorders>
                  <w:top w:val="nil"/>
                  <w:left w:val="nil"/>
                  <w:bottom w:val="single" w:sz="8" w:space="0" w:color="auto"/>
                  <w:right w:val="single" w:sz="8" w:space="0" w:color="auto"/>
                </w:tcBorders>
                <w:shd w:val="clear" w:color="auto" w:fill="auto"/>
                <w:vAlign w:val="center"/>
                <w:hideMark/>
              </w:tcPr>
              <w:p w14:paraId="3D5D44C4" w14:textId="77777777" w:rsidR="00074F8C" w:rsidRPr="009E5C08" w:rsidRDefault="00074F8C" w:rsidP="00074F8C">
                <w:pPr>
                  <w:spacing w:after="0" w:line="240" w:lineRule="auto"/>
                  <w:jc w:val="center"/>
                  <w:rPr>
                    <w:rFonts w:asciiTheme="minorHAnsi" w:eastAsia="Times New Roman" w:hAnsiTheme="minorHAnsi" w:cstheme="minorHAnsi"/>
                    <w:color w:val="000000"/>
                    <w:lang w:val="en-US" w:eastAsia="tr-TR"/>
                  </w:rPr>
                </w:pPr>
                <w:r w:rsidRPr="009E5C08">
                  <w:rPr>
                    <w:rFonts w:asciiTheme="minorHAnsi" w:eastAsia="Times New Roman" w:hAnsiTheme="minorHAnsi" w:cstheme="minorHAnsi"/>
                    <w:color w:val="000000"/>
                    <w:lang w:val="en-US" w:eastAsia="tr-TR"/>
                  </w:rPr>
                  <w:t>15</w:t>
                </w:r>
              </w:p>
            </w:tc>
            <w:tc>
              <w:tcPr>
                <w:tcW w:w="2334" w:type="dxa"/>
                <w:tcBorders>
                  <w:top w:val="nil"/>
                  <w:left w:val="nil"/>
                  <w:bottom w:val="single" w:sz="8" w:space="0" w:color="auto"/>
                  <w:right w:val="single" w:sz="8" w:space="0" w:color="auto"/>
                </w:tcBorders>
                <w:shd w:val="clear" w:color="auto" w:fill="auto"/>
                <w:vAlign w:val="center"/>
                <w:hideMark/>
              </w:tcPr>
              <w:p w14:paraId="3E23FAFB" w14:textId="77777777" w:rsidR="00074F8C" w:rsidRPr="009E5C08" w:rsidRDefault="00074F8C" w:rsidP="00074F8C">
                <w:pPr>
                  <w:spacing w:after="0" w:line="240" w:lineRule="auto"/>
                  <w:jc w:val="right"/>
                  <w:rPr>
                    <w:rFonts w:asciiTheme="minorHAnsi" w:eastAsia="Times New Roman" w:hAnsiTheme="minorHAnsi" w:cstheme="minorHAnsi"/>
                    <w:color w:val="000000"/>
                    <w:lang w:val="en-US" w:eastAsia="tr-TR"/>
                  </w:rPr>
                </w:pPr>
                <w:r w:rsidRPr="009E5C08">
                  <w:rPr>
                    <w:rFonts w:asciiTheme="minorHAnsi" w:eastAsia="Times New Roman" w:hAnsiTheme="minorHAnsi" w:cstheme="minorHAnsi"/>
                    <w:color w:val="000000"/>
                    <w:lang w:val="en-US" w:eastAsia="tr-TR"/>
                  </w:rPr>
                  <w:t>12.754,80</w:t>
                </w:r>
              </w:p>
            </w:tc>
          </w:tr>
          <w:tr w:rsidR="00074F8C" w:rsidRPr="009E5C08" w14:paraId="5AECA801" w14:textId="77777777" w:rsidTr="00D44436">
            <w:trPr>
              <w:trHeight w:val="276"/>
            </w:trPr>
            <w:tc>
              <w:tcPr>
                <w:tcW w:w="1843" w:type="dxa"/>
                <w:tcBorders>
                  <w:top w:val="nil"/>
                  <w:left w:val="single" w:sz="8" w:space="0" w:color="auto"/>
                  <w:bottom w:val="single" w:sz="8" w:space="0" w:color="auto"/>
                  <w:right w:val="single" w:sz="8" w:space="0" w:color="auto"/>
                </w:tcBorders>
                <w:shd w:val="clear" w:color="000000" w:fill="FF9999"/>
                <w:vAlign w:val="center"/>
                <w:hideMark/>
              </w:tcPr>
              <w:p w14:paraId="5768B92C" w14:textId="26C094CD" w:rsidR="00074F8C" w:rsidRPr="009E5C08" w:rsidRDefault="00074F8C" w:rsidP="00074F8C">
                <w:pPr>
                  <w:spacing w:after="0" w:line="240" w:lineRule="auto"/>
                  <w:rPr>
                    <w:rFonts w:asciiTheme="minorHAnsi" w:eastAsia="Times New Roman" w:hAnsiTheme="minorHAnsi" w:cstheme="minorHAnsi"/>
                    <w:b/>
                    <w:bCs/>
                    <w:color w:val="000000"/>
                    <w:lang w:val="en-US" w:eastAsia="tr-TR"/>
                  </w:rPr>
                </w:pPr>
                <w:r w:rsidRPr="009E5C08">
                  <w:rPr>
                    <w:rFonts w:ascii="Arial" w:eastAsia="Times New Roman" w:hAnsi="Arial" w:cs="Arial"/>
                    <w:b/>
                    <w:bCs/>
                    <w:color w:val="000000"/>
                    <w:sz w:val="20"/>
                    <w:szCs w:val="20"/>
                    <w:lang w:val="en-US" w:eastAsia="tr-TR" w:bidi="ar-SA"/>
                  </w:rPr>
                  <w:t>Domestic Coal</w:t>
                </w:r>
              </w:p>
            </w:tc>
            <w:tc>
              <w:tcPr>
                <w:tcW w:w="1559" w:type="dxa"/>
                <w:tcBorders>
                  <w:top w:val="nil"/>
                  <w:left w:val="nil"/>
                  <w:bottom w:val="single" w:sz="8" w:space="0" w:color="auto"/>
                  <w:right w:val="single" w:sz="8" w:space="0" w:color="auto"/>
                </w:tcBorders>
                <w:shd w:val="clear" w:color="auto" w:fill="auto"/>
                <w:vAlign w:val="center"/>
                <w:hideMark/>
              </w:tcPr>
              <w:p w14:paraId="6794BA87" w14:textId="77777777" w:rsidR="00074F8C" w:rsidRPr="009E5C08" w:rsidRDefault="00074F8C" w:rsidP="00074F8C">
                <w:pPr>
                  <w:spacing w:after="0" w:line="240" w:lineRule="auto"/>
                  <w:jc w:val="center"/>
                  <w:rPr>
                    <w:rFonts w:asciiTheme="minorHAnsi" w:eastAsia="Times New Roman" w:hAnsiTheme="minorHAnsi" w:cstheme="minorHAnsi"/>
                    <w:color w:val="000000"/>
                    <w:lang w:val="en-US" w:eastAsia="tr-TR"/>
                  </w:rPr>
                </w:pPr>
                <w:r w:rsidRPr="009E5C08">
                  <w:rPr>
                    <w:rFonts w:asciiTheme="minorHAnsi" w:eastAsia="Times New Roman" w:hAnsiTheme="minorHAnsi" w:cstheme="minorHAnsi"/>
                    <w:color w:val="000000"/>
                    <w:lang w:val="en-US" w:eastAsia="tr-TR"/>
                  </w:rPr>
                  <w:t>2</w:t>
                </w:r>
              </w:p>
            </w:tc>
            <w:tc>
              <w:tcPr>
                <w:tcW w:w="2290" w:type="dxa"/>
                <w:tcBorders>
                  <w:top w:val="nil"/>
                  <w:left w:val="nil"/>
                  <w:bottom w:val="single" w:sz="8" w:space="0" w:color="auto"/>
                  <w:right w:val="single" w:sz="8" w:space="0" w:color="auto"/>
                </w:tcBorders>
                <w:shd w:val="clear" w:color="auto" w:fill="auto"/>
                <w:vAlign w:val="center"/>
                <w:hideMark/>
              </w:tcPr>
              <w:p w14:paraId="4FC4BC50" w14:textId="77777777" w:rsidR="00074F8C" w:rsidRPr="009E5C08" w:rsidRDefault="00074F8C" w:rsidP="00074F8C">
                <w:pPr>
                  <w:spacing w:after="0" w:line="240" w:lineRule="auto"/>
                  <w:jc w:val="right"/>
                  <w:rPr>
                    <w:rFonts w:asciiTheme="minorHAnsi" w:eastAsia="Times New Roman" w:hAnsiTheme="minorHAnsi" w:cstheme="minorHAnsi"/>
                    <w:color w:val="000000"/>
                    <w:lang w:val="en-US" w:eastAsia="tr-TR"/>
                  </w:rPr>
                </w:pPr>
                <w:r w:rsidRPr="009E5C08">
                  <w:rPr>
                    <w:rFonts w:asciiTheme="minorHAnsi" w:eastAsia="Times New Roman" w:hAnsiTheme="minorHAnsi" w:cstheme="minorHAnsi"/>
                    <w:color w:val="000000"/>
                    <w:lang w:val="en-US" w:eastAsia="tr-TR"/>
                  </w:rPr>
                  <w:t>274,83</w:t>
                </w:r>
              </w:p>
            </w:tc>
            <w:tc>
              <w:tcPr>
                <w:tcW w:w="1679" w:type="dxa"/>
                <w:tcBorders>
                  <w:top w:val="nil"/>
                  <w:left w:val="nil"/>
                  <w:bottom w:val="single" w:sz="8" w:space="0" w:color="auto"/>
                  <w:right w:val="single" w:sz="8" w:space="0" w:color="auto"/>
                </w:tcBorders>
                <w:shd w:val="clear" w:color="auto" w:fill="auto"/>
                <w:vAlign w:val="center"/>
                <w:hideMark/>
              </w:tcPr>
              <w:p w14:paraId="497918C9" w14:textId="77777777" w:rsidR="00074F8C" w:rsidRPr="009E5C08" w:rsidRDefault="00074F8C" w:rsidP="00074F8C">
                <w:pPr>
                  <w:spacing w:after="0" w:line="240" w:lineRule="auto"/>
                  <w:jc w:val="center"/>
                  <w:rPr>
                    <w:rFonts w:asciiTheme="minorHAnsi" w:eastAsia="Times New Roman" w:hAnsiTheme="minorHAnsi" w:cstheme="minorHAnsi"/>
                    <w:color w:val="000000"/>
                    <w:lang w:val="en-US" w:eastAsia="tr-TR"/>
                  </w:rPr>
                </w:pPr>
                <w:r w:rsidRPr="009E5C08">
                  <w:rPr>
                    <w:rFonts w:asciiTheme="minorHAnsi" w:eastAsia="Times New Roman" w:hAnsiTheme="minorHAnsi" w:cstheme="minorHAnsi"/>
                    <w:color w:val="000000"/>
                    <w:lang w:val="en-US" w:eastAsia="tr-TR"/>
                  </w:rPr>
                  <w:t>25</w:t>
                </w:r>
              </w:p>
            </w:tc>
            <w:tc>
              <w:tcPr>
                <w:tcW w:w="2334" w:type="dxa"/>
                <w:tcBorders>
                  <w:top w:val="nil"/>
                  <w:left w:val="nil"/>
                  <w:bottom w:val="single" w:sz="8" w:space="0" w:color="auto"/>
                  <w:right w:val="single" w:sz="8" w:space="0" w:color="auto"/>
                </w:tcBorders>
                <w:shd w:val="clear" w:color="auto" w:fill="auto"/>
                <w:vAlign w:val="center"/>
                <w:hideMark/>
              </w:tcPr>
              <w:p w14:paraId="45B8BB0C" w14:textId="77777777" w:rsidR="00074F8C" w:rsidRPr="009E5C08" w:rsidRDefault="00074F8C" w:rsidP="00074F8C">
                <w:pPr>
                  <w:spacing w:after="0" w:line="240" w:lineRule="auto"/>
                  <w:jc w:val="right"/>
                  <w:rPr>
                    <w:rFonts w:asciiTheme="minorHAnsi" w:eastAsia="Times New Roman" w:hAnsiTheme="minorHAnsi" w:cstheme="minorHAnsi"/>
                    <w:color w:val="000000"/>
                    <w:lang w:val="en-US" w:eastAsia="tr-TR"/>
                  </w:rPr>
                </w:pPr>
                <w:r w:rsidRPr="009E5C08">
                  <w:rPr>
                    <w:rFonts w:asciiTheme="minorHAnsi" w:eastAsia="Times New Roman" w:hAnsiTheme="minorHAnsi" w:cstheme="minorHAnsi"/>
                    <w:color w:val="000000"/>
                    <w:lang w:val="en-US" w:eastAsia="tr-TR"/>
                  </w:rPr>
                  <w:t>11.784,50</w:t>
                </w:r>
              </w:p>
            </w:tc>
          </w:tr>
          <w:tr w:rsidR="00074F8C" w:rsidRPr="009E5C08" w14:paraId="1AFE70FF" w14:textId="77777777" w:rsidTr="00D44436">
            <w:trPr>
              <w:trHeight w:val="276"/>
            </w:trPr>
            <w:tc>
              <w:tcPr>
                <w:tcW w:w="1843" w:type="dxa"/>
                <w:tcBorders>
                  <w:top w:val="nil"/>
                  <w:left w:val="single" w:sz="8" w:space="0" w:color="auto"/>
                  <w:bottom w:val="single" w:sz="8" w:space="0" w:color="auto"/>
                  <w:right w:val="single" w:sz="8" w:space="0" w:color="auto"/>
                </w:tcBorders>
                <w:shd w:val="clear" w:color="000000" w:fill="FF9999"/>
                <w:vAlign w:val="center"/>
                <w:hideMark/>
              </w:tcPr>
              <w:p w14:paraId="43F616BD" w14:textId="26973874" w:rsidR="00074F8C" w:rsidRPr="009E5C08" w:rsidRDefault="00074F8C" w:rsidP="00074F8C">
                <w:pPr>
                  <w:spacing w:after="0" w:line="240" w:lineRule="auto"/>
                  <w:rPr>
                    <w:rFonts w:asciiTheme="minorHAnsi" w:eastAsia="Times New Roman" w:hAnsiTheme="minorHAnsi" w:cstheme="minorHAnsi"/>
                    <w:b/>
                    <w:bCs/>
                    <w:color w:val="000000"/>
                    <w:lang w:val="en-US" w:eastAsia="tr-TR"/>
                  </w:rPr>
                </w:pPr>
                <w:r w:rsidRPr="009E5C08">
                  <w:rPr>
                    <w:rFonts w:ascii="Arial" w:eastAsia="Times New Roman" w:hAnsi="Arial" w:cs="Arial"/>
                    <w:b/>
                    <w:bCs/>
                    <w:color w:val="000000"/>
                    <w:sz w:val="20"/>
                    <w:szCs w:val="20"/>
                    <w:lang w:val="en-US" w:eastAsia="tr-TR" w:bidi="ar-SA"/>
                  </w:rPr>
                  <w:t>Coal</w:t>
                </w:r>
              </w:p>
            </w:tc>
            <w:tc>
              <w:tcPr>
                <w:tcW w:w="1559" w:type="dxa"/>
                <w:tcBorders>
                  <w:top w:val="nil"/>
                  <w:left w:val="nil"/>
                  <w:bottom w:val="single" w:sz="8" w:space="0" w:color="auto"/>
                  <w:right w:val="single" w:sz="8" w:space="0" w:color="auto"/>
                </w:tcBorders>
                <w:shd w:val="clear" w:color="auto" w:fill="auto"/>
                <w:vAlign w:val="center"/>
                <w:hideMark/>
              </w:tcPr>
              <w:p w14:paraId="52D32B79" w14:textId="77777777" w:rsidR="00074F8C" w:rsidRPr="009E5C08" w:rsidRDefault="00074F8C" w:rsidP="00074F8C">
                <w:pPr>
                  <w:spacing w:after="0" w:line="240" w:lineRule="auto"/>
                  <w:rPr>
                    <w:rFonts w:asciiTheme="minorHAnsi" w:eastAsia="Times New Roman" w:hAnsiTheme="minorHAnsi" w:cstheme="minorHAnsi"/>
                    <w:color w:val="000000"/>
                    <w:lang w:val="en-US" w:eastAsia="tr-TR"/>
                  </w:rPr>
                </w:pPr>
                <w:r w:rsidRPr="009E5C08">
                  <w:rPr>
                    <w:rFonts w:asciiTheme="minorHAnsi" w:eastAsia="Times New Roman" w:hAnsiTheme="minorHAnsi" w:cstheme="minorHAnsi"/>
                    <w:color w:val="000000"/>
                    <w:lang w:val="en-US" w:eastAsia="tr-TR"/>
                  </w:rPr>
                  <w:t> </w:t>
                </w:r>
              </w:p>
            </w:tc>
            <w:tc>
              <w:tcPr>
                <w:tcW w:w="2290" w:type="dxa"/>
                <w:tcBorders>
                  <w:top w:val="nil"/>
                  <w:left w:val="nil"/>
                  <w:bottom w:val="single" w:sz="8" w:space="0" w:color="auto"/>
                  <w:right w:val="single" w:sz="8" w:space="0" w:color="auto"/>
                </w:tcBorders>
                <w:shd w:val="clear" w:color="auto" w:fill="auto"/>
                <w:vAlign w:val="center"/>
                <w:hideMark/>
              </w:tcPr>
              <w:p w14:paraId="0A37A07F" w14:textId="77777777" w:rsidR="00074F8C" w:rsidRPr="009E5C08" w:rsidRDefault="00074F8C" w:rsidP="00074F8C">
                <w:pPr>
                  <w:spacing w:after="0" w:line="240" w:lineRule="auto"/>
                  <w:jc w:val="right"/>
                  <w:rPr>
                    <w:rFonts w:asciiTheme="minorHAnsi" w:eastAsia="Times New Roman" w:hAnsiTheme="minorHAnsi" w:cstheme="minorHAnsi"/>
                    <w:color w:val="000000"/>
                    <w:lang w:val="en-US" w:eastAsia="tr-TR"/>
                  </w:rPr>
                </w:pPr>
                <w:r w:rsidRPr="009E5C08">
                  <w:rPr>
                    <w:rFonts w:asciiTheme="minorHAnsi" w:eastAsia="Times New Roman" w:hAnsiTheme="minorHAnsi" w:cstheme="minorHAnsi"/>
                    <w:color w:val="000000"/>
                    <w:lang w:val="en-US" w:eastAsia="tr-TR"/>
                  </w:rPr>
                  <w:t> </w:t>
                </w:r>
              </w:p>
            </w:tc>
            <w:tc>
              <w:tcPr>
                <w:tcW w:w="1679" w:type="dxa"/>
                <w:tcBorders>
                  <w:top w:val="nil"/>
                  <w:left w:val="nil"/>
                  <w:bottom w:val="single" w:sz="8" w:space="0" w:color="auto"/>
                  <w:right w:val="single" w:sz="8" w:space="0" w:color="auto"/>
                </w:tcBorders>
                <w:shd w:val="clear" w:color="auto" w:fill="auto"/>
                <w:vAlign w:val="center"/>
                <w:hideMark/>
              </w:tcPr>
              <w:p w14:paraId="1314CBF5" w14:textId="77777777" w:rsidR="00074F8C" w:rsidRPr="009E5C08" w:rsidRDefault="00074F8C" w:rsidP="00074F8C">
                <w:pPr>
                  <w:spacing w:after="0" w:line="240" w:lineRule="auto"/>
                  <w:jc w:val="center"/>
                  <w:rPr>
                    <w:rFonts w:asciiTheme="minorHAnsi" w:eastAsia="Times New Roman" w:hAnsiTheme="minorHAnsi" w:cstheme="minorHAnsi"/>
                    <w:color w:val="000000"/>
                    <w:lang w:val="en-US" w:eastAsia="tr-TR"/>
                  </w:rPr>
                </w:pPr>
                <w:r w:rsidRPr="009E5C08">
                  <w:rPr>
                    <w:rFonts w:asciiTheme="minorHAnsi" w:eastAsia="Times New Roman" w:hAnsiTheme="minorHAnsi" w:cstheme="minorHAnsi"/>
                    <w:color w:val="000000"/>
                    <w:lang w:val="en-US" w:eastAsia="tr-TR"/>
                  </w:rPr>
                  <w:t>16</w:t>
                </w:r>
              </w:p>
            </w:tc>
            <w:tc>
              <w:tcPr>
                <w:tcW w:w="2334" w:type="dxa"/>
                <w:tcBorders>
                  <w:top w:val="nil"/>
                  <w:left w:val="nil"/>
                  <w:bottom w:val="single" w:sz="8" w:space="0" w:color="auto"/>
                  <w:right w:val="single" w:sz="8" w:space="0" w:color="auto"/>
                </w:tcBorders>
                <w:shd w:val="clear" w:color="auto" w:fill="auto"/>
                <w:vAlign w:val="center"/>
                <w:hideMark/>
              </w:tcPr>
              <w:p w14:paraId="1FE122BD" w14:textId="77777777" w:rsidR="00074F8C" w:rsidRPr="009E5C08" w:rsidRDefault="00074F8C" w:rsidP="00074F8C">
                <w:pPr>
                  <w:spacing w:after="0" w:line="240" w:lineRule="auto"/>
                  <w:jc w:val="right"/>
                  <w:rPr>
                    <w:rFonts w:asciiTheme="minorHAnsi" w:eastAsia="Times New Roman" w:hAnsiTheme="minorHAnsi" w:cstheme="minorHAnsi"/>
                    <w:color w:val="000000"/>
                    <w:lang w:val="en-US" w:eastAsia="tr-TR"/>
                  </w:rPr>
                </w:pPr>
                <w:r w:rsidRPr="009E5C08">
                  <w:rPr>
                    <w:rFonts w:asciiTheme="minorHAnsi" w:eastAsia="Times New Roman" w:hAnsiTheme="minorHAnsi" w:cstheme="minorHAnsi"/>
                    <w:color w:val="000000"/>
                    <w:lang w:val="en-US" w:eastAsia="tr-TR"/>
                  </w:rPr>
                  <w:t>1.235,17</w:t>
                </w:r>
              </w:p>
            </w:tc>
          </w:tr>
          <w:tr w:rsidR="00074F8C" w:rsidRPr="009E5C08" w14:paraId="0032BE6C" w14:textId="77777777" w:rsidTr="00D44436">
            <w:trPr>
              <w:trHeight w:val="276"/>
            </w:trPr>
            <w:tc>
              <w:tcPr>
                <w:tcW w:w="1843" w:type="dxa"/>
                <w:tcBorders>
                  <w:top w:val="nil"/>
                  <w:left w:val="single" w:sz="8" w:space="0" w:color="auto"/>
                  <w:bottom w:val="single" w:sz="8" w:space="0" w:color="auto"/>
                  <w:right w:val="single" w:sz="8" w:space="0" w:color="auto"/>
                </w:tcBorders>
                <w:shd w:val="clear" w:color="000000" w:fill="FF9999"/>
                <w:vAlign w:val="center"/>
                <w:hideMark/>
              </w:tcPr>
              <w:p w14:paraId="2E41B34A" w14:textId="2990068A" w:rsidR="00074F8C" w:rsidRPr="009E5C08" w:rsidRDefault="00074F8C" w:rsidP="00074F8C">
                <w:pPr>
                  <w:spacing w:after="0" w:line="240" w:lineRule="auto"/>
                  <w:rPr>
                    <w:rFonts w:asciiTheme="minorHAnsi" w:eastAsia="Times New Roman" w:hAnsiTheme="minorHAnsi" w:cstheme="minorHAnsi"/>
                    <w:b/>
                    <w:bCs/>
                    <w:color w:val="000000"/>
                    <w:lang w:val="en-US" w:eastAsia="tr-TR"/>
                  </w:rPr>
                </w:pPr>
                <w:r w:rsidRPr="009E5C08">
                  <w:rPr>
                    <w:rFonts w:ascii="Arial" w:eastAsia="Times New Roman" w:hAnsi="Arial" w:cs="Arial"/>
                    <w:b/>
                    <w:bCs/>
                    <w:color w:val="000000"/>
                    <w:sz w:val="20"/>
                    <w:szCs w:val="20"/>
                    <w:lang w:val="en-US" w:eastAsia="tr-TR" w:bidi="ar-SA"/>
                  </w:rPr>
                  <w:t>Fuel-oil</w:t>
                </w:r>
              </w:p>
            </w:tc>
            <w:tc>
              <w:tcPr>
                <w:tcW w:w="1559" w:type="dxa"/>
                <w:tcBorders>
                  <w:top w:val="nil"/>
                  <w:left w:val="nil"/>
                  <w:bottom w:val="single" w:sz="8" w:space="0" w:color="auto"/>
                  <w:right w:val="single" w:sz="8" w:space="0" w:color="auto"/>
                </w:tcBorders>
                <w:shd w:val="clear" w:color="auto" w:fill="auto"/>
                <w:vAlign w:val="center"/>
                <w:hideMark/>
              </w:tcPr>
              <w:p w14:paraId="2987F0C1" w14:textId="77777777" w:rsidR="00074F8C" w:rsidRPr="009E5C08" w:rsidRDefault="00074F8C" w:rsidP="00074F8C">
                <w:pPr>
                  <w:spacing w:after="0" w:line="240" w:lineRule="auto"/>
                  <w:rPr>
                    <w:rFonts w:asciiTheme="minorHAnsi" w:eastAsia="Times New Roman" w:hAnsiTheme="minorHAnsi" w:cstheme="minorHAnsi"/>
                    <w:color w:val="000000"/>
                    <w:lang w:val="en-US" w:eastAsia="tr-TR"/>
                  </w:rPr>
                </w:pPr>
                <w:r w:rsidRPr="009E5C08">
                  <w:rPr>
                    <w:rFonts w:asciiTheme="minorHAnsi" w:eastAsia="Times New Roman" w:hAnsiTheme="minorHAnsi" w:cstheme="minorHAnsi"/>
                    <w:color w:val="000000"/>
                    <w:lang w:val="en-US" w:eastAsia="tr-TR"/>
                  </w:rPr>
                  <w:t> </w:t>
                </w:r>
              </w:p>
            </w:tc>
            <w:tc>
              <w:tcPr>
                <w:tcW w:w="2290" w:type="dxa"/>
                <w:tcBorders>
                  <w:top w:val="nil"/>
                  <w:left w:val="nil"/>
                  <w:bottom w:val="single" w:sz="8" w:space="0" w:color="auto"/>
                  <w:right w:val="single" w:sz="8" w:space="0" w:color="auto"/>
                </w:tcBorders>
                <w:shd w:val="clear" w:color="auto" w:fill="auto"/>
                <w:vAlign w:val="center"/>
                <w:hideMark/>
              </w:tcPr>
              <w:p w14:paraId="5F2BF1E8" w14:textId="77777777" w:rsidR="00074F8C" w:rsidRPr="009E5C08" w:rsidRDefault="00074F8C" w:rsidP="00074F8C">
                <w:pPr>
                  <w:spacing w:after="0" w:line="240" w:lineRule="auto"/>
                  <w:jc w:val="right"/>
                  <w:rPr>
                    <w:rFonts w:asciiTheme="minorHAnsi" w:eastAsia="Times New Roman" w:hAnsiTheme="minorHAnsi" w:cstheme="minorHAnsi"/>
                    <w:color w:val="000000"/>
                    <w:lang w:val="en-US" w:eastAsia="tr-TR"/>
                  </w:rPr>
                </w:pPr>
                <w:r w:rsidRPr="009E5C08">
                  <w:rPr>
                    <w:rFonts w:asciiTheme="minorHAnsi" w:eastAsia="Times New Roman" w:hAnsiTheme="minorHAnsi" w:cstheme="minorHAnsi"/>
                    <w:color w:val="000000"/>
                    <w:lang w:val="en-US" w:eastAsia="tr-TR"/>
                  </w:rPr>
                  <w:t> </w:t>
                </w:r>
              </w:p>
            </w:tc>
            <w:tc>
              <w:tcPr>
                <w:tcW w:w="1679" w:type="dxa"/>
                <w:tcBorders>
                  <w:top w:val="nil"/>
                  <w:left w:val="nil"/>
                  <w:bottom w:val="single" w:sz="8" w:space="0" w:color="auto"/>
                  <w:right w:val="single" w:sz="8" w:space="0" w:color="auto"/>
                </w:tcBorders>
                <w:shd w:val="clear" w:color="auto" w:fill="auto"/>
                <w:vAlign w:val="center"/>
                <w:hideMark/>
              </w:tcPr>
              <w:p w14:paraId="33EC2A4C" w14:textId="77777777" w:rsidR="00074F8C" w:rsidRPr="009E5C08" w:rsidRDefault="00074F8C" w:rsidP="00074F8C">
                <w:pPr>
                  <w:spacing w:after="0" w:line="240" w:lineRule="auto"/>
                  <w:jc w:val="center"/>
                  <w:rPr>
                    <w:rFonts w:asciiTheme="minorHAnsi" w:eastAsia="Times New Roman" w:hAnsiTheme="minorHAnsi" w:cstheme="minorHAnsi"/>
                    <w:color w:val="000000"/>
                    <w:lang w:val="en-US" w:eastAsia="tr-TR"/>
                  </w:rPr>
                </w:pPr>
                <w:r w:rsidRPr="009E5C08">
                  <w:rPr>
                    <w:rFonts w:asciiTheme="minorHAnsi" w:eastAsia="Times New Roman" w:hAnsiTheme="minorHAnsi" w:cstheme="minorHAnsi"/>
                    <w:color w:val="000000"/>
                    <w:lang w:val="en-US" w:eastAsia="tr-TR"/>
                  </w:rPr>
                  <w:t>21</w:t>
                </w:r>
              </w:p>
            </w:tc>
            <w:tc>
              <w:tcPr>
                <w:tcW w:w="2334" w:type="dxa"/>
                <w:tcBorders>
                  <w:top w:val="nil"/>
                  <w:left w:val="nil"/>
                  <w:bottom w:val="single" w:sz="8" w:space="0" w:color="auto"/>
                  <w:right w:val="single" w:sz="8" w:space="0" w:color="auto"/>
                </w:tcBorders>
                <w:shd w:val="clear" w:color="auto" w:fill="auto"/>
                <w:vAlign w:val="center"/>
                <w:hideMark/>
              </w:tcPr>
              <w:p w14:paraId="061F775C" w14:textId="77777777" w:rsidR="00074F8C" w:rsidRPr="009E5C08" w:rsidRDefault="00074F8C" w:rsidP="00074F8C">
                <w:pPr>
                  <w:spacing w:after="0" w:line="240" w:lineRule="auto"/>
                  <w:jc w:val="right"/>
                  <w:rPr>
                    <w:rFonts w:asciiTheme="minorHAnsi" w:eastAsia="Times New Roman" w:hAnsiTheme="minorHAnsi" w:cstheme="minorHAnsi"/>
                    <w:color w:val="000000"/>
                    <w:lang w:val="en-US" w:eastAsia="tr-TR"/>
                  </w:rPr>
                </w:pPr>
                <w:r w:rsidRPr="009E5C08">
                  <w:rPr>
                    <w:rFonts w:asciiTheme="minorHAnsi" w:eastAsia="Times New Roman" w:hAnsiTheme="minorHAnsi" w:cstheme="minorHAnsi"/>
                    <w:color w:val="000000"/>
                    <w:lang w:val="en-US" w:eastAsia="tr-TR"/>
                  </w:rPr>
                  <w:t>992,506</w:t>
                </w:r>
              </w:p>
            </w:tc>
          </w:tr>
          <w:tr w:rsidR="00074F8C" w:rsidRPr="009E5C08" w14:paraId="05FF11E5" w14:textId="77777777" w:rsidTr="00D44436">
            <w:trPr>
              <w:trHeight w:val="276"/>
            </w:trPr>
            <w:tc>
              <w:tcPr>
                <w:tcW w:w="1843" w:type="dxa"/>
                <w:tcBorders>
                  <w:top w:val="nil"/>
                  <w:left w:val="single" w:sz="8" w:space="0" w:color="auto"/>
                  <w:bottom w:val="single" w:sz="8" w:space="0" w:color="auto"/>
                  <w:right w:val="single" w:sz="8" w:space="0" w:color="auto"/>
                </w:tcBorders>
                <w:shd w:val="clear" w:color="000000" w:fill="FF9999"/>
                <w:vAlign w:val="center"/>
                <w:hideMark/>
              </w:tcPr>
              <w:p w14:paraId="35BFD8FA" w14:textId="6009CD58" w:rsidR="00074F8C" w:rsidRPr="009E5C08" w:rsidRDefault="00074F8C" w:rsidP="00074F8C">
                <w:pPr>
                  <w:spacing w:after="0" w:line="240" w:lineRule="auto"/>
                  <w:rPr>
                    <w:rFonts w:asciiTheme="minorHAnsi" w:eastAsia="Times New Roman" w:hAnsiTheme="minorHAnsi" w:cstheme="minorHAnsi"/>
                    <w:b/>
                    <w:bCs/>
                    <w:color w:val="000000"/>
                    <w:lang w:val="en-US" w:eastAsia="tr-TR"/>
                  </w:rPr>
                </w:pPr>
                <w:r w:rsidRPr="009E5C08">
                  <w:rPr>
                    <w:rFonts w:ascii="Arial" w:eastAsia="Times New Roman" w:hAnsi="Arial" w:cs="Arial"/>
                    <w:b/>
                    <w:bCs/>
                    <w:color w:val="000000"/>
                    <w:sz w:val="20"/>
                    <w:szCs w:val="20"/>
                    <w:lang w:val="en-US" w:eastAsia="tr-TR" w:bidi="ar-SA"/>
                  </w:rPr>
                  <w:t>Natural Gas</w:t>
                </w:r>
              </w:p>
            </w:tc>
            <w:tc>
              <w:tcPr>
                <w:tcW w:w="1559" w:type="dxa"/>
                <w:tcBorders>
                  <w:top w:val="nil"/>
                  <w:left w:val="nil"/>
                  <w:bottom w:val="single" w:sz="8" w:space="0" w:color="auto"/>
                  <w:right w:val="single" w:sz="8" w:space="0" w:color="auto"/>
                </w:tcBorders>
                <w:shd w:val="clear" w:color="auto" w:fill="auto"/>
                <w:vAlign w:val="center"/>
                <w:hideMark/>
              </w:tcPr>
              <w:p w14:paraId="1BF3BAF4" w14:textId="77777777" w:rsidR="00074F8C" w:rsidRPr="009E5C08" w:rsidRDefault="00074F8C" w:rsidP="00074F8C">
                <w:pPr>
                  <w:spacing w:after="0" w:line="240" w:lineRule="auto"/>
                  <w:jc w:val="center"/>
                  <w:rPr>
                    <w:rFonts w:asciiTheme="minorHAnsi" w:eastAsia="Times New Roman" w:hAnsiTheme="minorHAnsi" w:cstheme="minorHAnsi"/>
                    <w:color w:val="000000"/>
                    <w:lang w:val="en-US" w:eastAsia="tr-TR"/>
                  </w:rPr>
                </w:pPr>
                <w:r w:rsidRPr="009E5C08">
                  <w:rPr>
                    <w:rFonts w:asciiTheme="minorHAnsi" w:eastAsia="Times New Roman" w:hAnsiTheme="minorHAnsi" w:cstheme="minorHAnsi"/>
                    <w:color w:val="000000"/>
                    <w:lang w:val="en-US" w:eastAsia="tr-TR"/>
                  </w:rPr>
                  <w:t> </w:t>
                </w:r>
              </w:p>
            </w:tc>
            <w:tc>
              <w:tcPr>
                <w:tcW w:w="2290" w:type="dxa"/>
                <w:tcBorders>
                  <w:top w:val="nil"/>
                  <w:left w:val="nil"/>
                  <w:bottom w:val="single" w:sz="8" w:space="0" w:color="auto"/>
                  <w:right w:val="single" w:sz="8" w:space="0" w:color="auto"/>
                </w:tcBorders>
                <w:shd w:val="clear" w:color="auto" w:fill="auto"/>
                <w:vAlign w:val="center"/>
                <w:hideMark/>
              </w:tcPr>
              <w:p w14:paraId="7057D31E" w14:textId="77777777" w:rsidR="00074F8C" w:rsidRPr="009E5C08" w:rsidRDefault="00074F8C" w:rsidP="00074F8C">
                <w:pPr>
                  <w:spacing w:after="0" w:line="240" w:lineRule="auto"/>
                  <w:jc w:val="right"/>
                  <w:rPr>
                    <w:rFonts w:asciiTheme="minorHAnsi" w:eastAsia="Times New Roman" w:hAnsiTheme="minorHAnsi" w:cstheme="minorHAnsi"/>
                    <w:color w:val="000000"/>
                    <w:lang w:val="en-US" w:eastAsia="tr-TR"/>
                  </w:rPr>
                </w:pPr>
                <w:r w:rsidRPr="009E5C08">
                  <w:rPr>
                    <w:rFonts w:asciiTheme="minorHAnsi" w:eastAsia="Times New Roman" w:hAnsiTheme="minorHAnsi" w:cstheme="minorHAnsi"/>
                    <w:color w:val="000000"/>
                    <w:lang w:val="en-US" w:eastAsia="tr-TR"/>
                  </w:rPr>
                  <w:t> </w:t>
                </w:r>
              </w:p>
            </w:tc>
            <w:tc>
              <w:tcPr>
                <w:tcW w:w="1679" w:type="dxa"/>
                <w:tcBorders>
                  <w:top w:val="nil"/>
                  <w:left w:val="nil"/>
                  <w:bottom w:val="single" w:sz="8" w:space="0" w:color="auto"/>
                  <w:right w:val="single" w:sz="8" w:space="0" w:color="auto"/>
                </w:tcBorders>
                <w:shd w:val="clear" w:color="auto" w:fill="auto"/>
                <w:vAlign w:val="center"/>
                <w:hideMark/>
              </w:tcPr>
              <w:p w14:paraId="744B13BE" w14:textId="77777777" w:rsidR="00074F8C" w:rsidRPr="009E5C08" w:rsidRDefault="00074F8C" w:rsidP="00074F8C">
                <w:pPr>
                  <w:spacing w:after="0" w:line="240" w:lineRule="auto"/>
                  <w:jc w:val="center"/>
                  <w:rPr>
                    <w:rFonts w:asciiTheme="minorHAnsi" w:eastAsia="Times New Roman" w:hAnsiTheme="minorHAnsi" w:cstheme="minorHAnsi"/>
                    <w:color w:val="000000"/>
                    <w:lang w:val="en-US" w:eastAsia="tr-TR"/>
                  </w:rPr>
                </w:pPr>
                <w:r w:rsidRPr="009E5C08">
                  <w:rPr>
                    <w:rFonts w:asciiTheme="minorHAnsi" w:eastAsia="Times New Roman" w:hAnsiTheme="minorHAnsi" w:cstheme="minorHAnsi"/>
                    <w:color w:val="000000"/>
                    <w:lang w:val="en-US" w:eastAsia="tr-TR"/>
                  </w:rPr>
                  <w:t>275</w:t>
                </w:r>
              </w:p>
            </w:tc>
            <w:tc>
              <w:tcPr>
                <w:tcW w:w="2334" w:type="dxa"/>
                <w:tcBorders>
                  <w:top w:val="nil"/>
                  <w:left w:val="nil"/>
                  <w:bottom w:val="single" w:sz="8" w:space="0" w:color="auto"/>
                  <w:right w:val="single" w:sz="8" w:space="0" w:color="auto"/>
                </w:tcBorders>
                <w:shd w:val="clear" w:color="auto" w:fill="auto"/>
                <w:vAlign w:val="center"/>
                <w:hideMark/>
              </w:tcPr>
              <w:p w14:paraId="7F4144F3" w14:textId="77777777" w:rsidR="00074F8C" w:rsidRPr="009E5C08" w:rsidRDefault="00074F8C" w:rsidP="00074F8C">
                <w:pPr>
                  <w:spacing w:after="0" w:line="240" w:lineRule="auto"/>
                  <w:jc w:val="right"/>
                  <w:rPr>
                    <w:rFonts w:asciiTheme="minorHAnsi" w:eastAsia="Times New Roman" w:hAnsiTheme="minorHAnsi" w:cstheme="minorHAnsi"/>
                    <w:color w:val="000000"/>
                    <w:lang w:val="en-US" w:eastAsia="tr-TR"/>
                  </w:rPr>
                </w:pPr>
                <w:r w:rsidRPr="009E5C08">
                  <w:rPr>
                    <w:rFonts w:asciiTheme="minorHAnsi" w:eastAsia="Times New Roman" w:hAnsiTheme="minorHAnsi" w:cstheme="minorHAnsi"/>
                    <w:color w:val="000000"/>
                    <w:lang w:val="en-US" w:eastAsia="tr-TR"/>
                  </w:rPr>
                  <w:t>26.567,06</w:t>
                </w:r>
              </w:p>
            </w:tc>
          </w:tr>
          <w:tr w:rsidR="00074F8C" w:rsidRPr="009E5C08" w14:paraId="67301B36" w14:textId="77777777" w:rsidTr="00D44436">
            <w:trPr>
              <w:trHeight w:val="276"/>
            </w:trPr>
            <w:tc>
              <w:tcPr>
                <w:tcW w:w="1843" w:type="dxa"/>
                <w:tcBorders>
                  <w:top w:val="nil"/>
                  <w:left w:val="single" w:sz="8" w:space="0" w:color="auto"/>
                  <w:bottom w:val="single" w:sz="8" w:space="0" w:color="auto"/>
                  <w:right w:val="single" w:sz="8" w:space="0" w:color="auto"/>
                </w:tcBorders>
                <w:shd w:val="clear" w:color="000000" w:fill="FF9999"/>
                <w:vAlign w:val="center"/>
                <w:hideMark/>
              </w:tcPr>
              <w:p w14:paraId="255E3C29" w14:textId="6ABC9171" w:rsidR="00074F8C" w:rsidRPr="009E5C08" w:rsidRDefault="00074F8C" w:rsidP="00074F8C">
                <w:pPr>
                  <w:spacing w:after="0" w:line="240" w:lineRule="auto"/>
                  <w:rPr>
                    <w:rFonts w:asciiTheme="minorHAnsi" w:eastAsia="Times New Roman" w:hAnsiTheme="minorHAnsi" w:cstheme="minorHAnsi"/>
                    <w:b/>
                    <w:bCs/>
                    <w:color w:val="000000"/>
                    <w:lang w:val="en-US" w:eastAsia="tr-TR"/>
                  </w:rPr>
                </w:pPr>
                <w:r w:rsidRPr="009E5C08">
                  <w:rPr>
                    <w:rFonts w:ascii="Arial" w:eastAsia="Times New Roman" w:hAnsi="Arial" w:cs="Arial"/>
                    <w:b/>
                    <w:bCs/>
                    <w:color w:val="000000"/>
                    <w:sz w:val="20"/>
                    <w:szCs w:val="20"/>
                    <w:lang w:val="en-US" w:eastAsia="tr-TR" w:bidi="ar-SA"/>
                  </w:rPr>
                  <w:t>Uranium</w:t>
                </w:r>
              </w:p>
            </w:tc>
            <w:tc>
              <w:tcPr>
                <w:tcW w:w="1559" w:type="dxa"/>
                <w:tcBorders>
                  <w:top w:val="nil"/>
                  <w:left w:val="nil"/>
                  <w:bottom w:val="single" w:sz="8" w:space="0" w:color="auto"/>
                  <w:right w:val="single" w:sz="8" w:space="0" w:color="auto"/>
                </w:tcBorders>
                <w:shd w:val="clear" w:color="auto" w:fill="auto"/>
                <w:vAlign w:val="center"/>
                <w:hideMark/>
              </w:tcPr>
              <w:p w14:paraId="2B36ACB0" w14:textId="77777777" w:rsidR="00074F8C" w:rsidRPr="009E5C08" w:rsidRDefault="00074F8C" w:rsidP="00074F8C">
                <w:pPr>
                  <w:spacing w:after="0" w:line="240" w:lineRule="auto"/>
                  <w:rPr>
                    <w:rFonts w:asciiTheme="minorHAnsi" w:eastAsia="Times New Roman" w:hAnsiTheme="minorHAnsi" w:cstheme="minorHAnsi"/>
                    <w:color w:val="000000"/>
                    <w:lang w:val="en-US" w:eastAsia="tr-TR"/>
                  </w:rPr>
                </w:pPr>
                <w:r w:rsidRPr="009E5C08">
                  <w:rPr>
                    <w:rFonts w:asciiTheme="minorHAnsi" w:eastAsia="Times New Roman" w:hAnsiTheme="minorHAnsi" w:cstheme="minorHAnsi"/>
                    <w:color w:val="000000"/>
                    <w:lang w:val="en-US" w:eastAsia="tr-TR"/>
                  </w:rPr>
                  <w:t> </w:t>
                </w:r>
              </w:p>
            </w:tc>
            <w:tc>
              <w:tcPr>
                <w:tcW w:w="2290" w:type="dxa"/>
                <w:tcBorders>
                  <w:top w:val="nil"/>
                  <w:left w:val="nil"/>
                  <w:bottom w:val="single" w:sz="8" w:space="0" w:color="auto"/>
                  <w:right w:val="single" w:sz="8" w:space="0" w:color="auto"/>
                </w:tcBorders>
                <w:shd w:val="clear" w:color="auto" w:fill="auto"/>
                <w:vAlign w:val="center"/>
                <w:hideMark/>
              </w:tcPr>
              <w:p w14:paraId="6B8BB3D3" w14:textId="77777777" w:rsidR="00074F8C" w:rsidRPr="009E5C08" w:rsidRDefault="00074F8C" w:rsidP="00074F8C">
                <w:pPr>
                  <w:spacing w:after="0" w:line="240" w:lineRule="auto"/>
                  <w:jc w:val="right"/>
                  <w:rPr>
                    <w:rFonts w:asciiTheme="minorHAnsi" w:eastAsia="Times New Roman" w:hAnsiTheme="minorHAnsi" w:cstheme="minorHAnsi"/>
                    <w:color w:val="000000"/>
                    <w:lang w:val="en-US" w:eastAsia="tr-TR"/>
                  </w:rPr>
                </w:pPr>
                <w:r w:rsidRPr="009E5C08">
                  <w:rPr>
                    <w:rFonts w:asciiTheme="minorHAnsi" w:eastAsia="Times New Roman" w:hAnsiTheme="minorHAnsi" w:cstheme="minorHAnsi"/>
                    <w:color w:val="000000"/>
                    <w:lang w:val="en-US" w:eastAsia="tr-TR"/>
                  </w:rPr>
                  <w:t> </w:t>
                </w:r>
              </w:p>
            </w:tc>
            <w:tc>
              <w:tcPr>
                <w:tcW w:w="1679" w:type="dxa"/>
                <w:tcBorders>
                  <w:top w:val="nil"/>
                  <w:left w:val="nil"/>
                  <w:bottom w:val="single" w:sz="8" w:space="0" w:color="auto"/>
                  <w:right w:val="single" w:sz="8" w:space="0" w:color="auto"/>
                </w:tcBorders>
                <w:shd w:val="clear" w:color="auto" w:fill="auto"/>
                <w:vAlign w:val="center"/>
                <w:hideMark/>
              </w:tcPr>
              <w:p w14:paraId="697EA853" w14:textId="77777777" w:rsidR="00074F8C" w:rsidRPr="009E5C08" w:rsidRDefault="00074F8C" w:rsidP="00074F8C">
                <w:pPr>
                  <w:spacing w:after="0" w:line="240" w:lineRule="auto"/>
                  <w:jc w:val="center"/>
                  <w:rPr>
                    <w:rFonts w:asciiTheme="minorHAnsi" w:eastAsia="Times New Roman" w:hAnsiTheme="minorHAnsi" w:cstheme="minorHAnsi"/>
                    <w:color w:val="000000"/>
                    <w:lang w:val="en-US" w:eastAsia="tr-TR"/>
                  </w:rPr>
                </w:pPr>
                <w:r w:rsidRPr="009E5C08">
                  <w:rPr>
                    <w:rFonts w:asciiTheme="minorHAnsi" w:eastAsia="Times New Roman" w:hAnsiTheme="minorHAnsi" w:cstheme="minorHAnsi"/>
                    <w:color w:val="000000"/>
                    <w:lang w:val="en-US" w:eastAsia="tr-TR"/>
                  </w:rPr>
                  <w:t>1</w:t>
                </w:r>
              </w:p>
            </w:tc>
            <w:tc>
              <w:tcPr>
                <w:tcW w:w="2334" w:type="dxa"/>
                <w:tcBorders>
                  <w:top w:val="nil"/>
                  <w:left w:val="nil"/>
                  <w:bottom w:val="single" w:sz="8" w:space="0" w:color="auto"/>
                  <w:right w:val="single" w:sz="8" w:space="0" w:color="auto"/>
                </w:tcBorders>
                <w:shd w:val="clear" w:color="auto" w:fill="auto"/>
                <w:vAlign w:val="center"/>
                <w:hideMark/>
              </w:tcPr>
              <w:p w14:paraId="3B0C6FF7" w14:textId="77777777" w:rsidR="00074F8C" w:rsidRPr="009E5C08" w:rsidRDefault="00074F8C" w:rsidP="00074F8C">
                <w:pPr>
                  <w:spacing w:after="0" w:line="240" w:lineRule="auto"/>
                  <w:jc w:val="right"/>
                  <w:rPr>
                    <w:rFonts w:asciiTheme="minorHAnsi" w:eastAsia="Times New Roman" w:hAnsiTheme="minorHAnsi" w:cstheme="minorHAnsi"/>
                    <w:color w:val="000000"/>
                    <w:lang w:val="en-US" w:eastAsia="tr-TR"/>
                  </w:rPr>
                </w:pPr>
                <w:r w:rsidRPr="009E5C08">
                  <w:rPr>
                    <w:rFonts w:asciiTheme="minorHAnsi" w:eastAsia="Times New Roman" w:hAnsiTheme="minorHAnsi" w:cstheme="minorHAnsi"/>
                    <w:color w:val="000000"/>
                    <w:lang w:val="en-US" w:eastAsia="tr-TR"/>
                  </w:rPr>
                  <w:t>4.800,00</w:t>
                </w:r>
              </w:p>
            </w:tc>
          </w:tr>
          <w:tr w:rsidR="00D44436" w:rsidRPr="009E5C08" w14:paraId="74BE7A8E" w14:textId="77777777" w:rsidTr="00D44436">
            <w:trPr>
              <w:trHeight w:val="211"/>
            </w:trPr>
            <w:tc>
              <w:tcPr>
                <w:tcW w:w="1843" w:type="dxa"/>
                <w:tcBorders>
                  <w:top w:val="nil"/>
                  <w:left w:val="single" w:sz="8" w:space="0" w:color="auto"/>
                  <w:bottom w:val="single" w:sz="8" w:space="0" w:color="auto"/>
                  <w:right w:val="single" w:sz="8" w:space="0" w:color="auto"/>
                </w:tcBorders>
                <w:shd w:val="clear" w:color="000000" w:fill="FF9999"/>
                <w:vAlign w:val="center"/>
                <w:hideMark/>
              </w:tcPr>
              <w:p w14:paraId="3B90E792" w14:textId="770CBA10" w:rsidR="00D44436" w:rsidRPr="009E5C08" w:rsidRDefault="00074F8C" w:rsidP="005725D0">
                <w:pPr>
                  <w:spacing w:after="0" w:line="240" w:lineRule="auto"/>
                  <w:rPr>
                    <w:rFonts w:asciiTheme="minorHAnsi" w:eastAsia="Times New Roman" w:hAnsiTheme="minorHAnsi" w:cstheme="minorHAnsi"/>
                    <w:b/>
                    <w:bCs/>
                    <w:color w:val="000000"/>
                    <w:lang w:val="en-US" w:eastAsia="tr-TR"/>
                  </w:rPr>
                </w:pPr>
                <w:r w:rsidRPr="009E5C08">
                  <w:rPr>
                    <w:rFonts w:asciiTheme="minorHAnsi" w:eastAsia="Times New Roman" w:hAnsiTheme="minorHAnsi" w:cstheme="minorHAnsi"/>
                    <w:b/>
                    <w:bCs/>
                    <w:color w:val="000000"/>
                    <w:lang w:val="en-US" w:eastAsia="tr-TR"/>
                  </w:rPr>
                  <w:t>Other</w:t>
                </w:r>
                <w:r w:rsidR="00D44436" w:rsidRPr="009E5C08">
                  <w:rPr>
                    <w:rFonts w:asciiTheme="minorHAnsi" w:eastAsia="Times New Roman" w:hAnsiTheme="minorHAnsi" w:cstheme="minorHAnsi"/>
                    <w:b/>
                    <w:bCs/>
                    <w:color w:val="000000"/>
                    <w:lang w:val="en-US" w:eastAsia="tr-TR"/>
                  </w:rPr>
                  <w:t xml:space="preserve"> T</w:t>
                </w:r>
                <w:r w:rsidRPr="009E5C08">
                  <w:rPr>
                    <w:rFonts w:asciiTheme="minorHAnsi" w:eastAsia="Times New Roman" w:hAnsiTheme="minorHAnsi" w:cstheme="minorHAnsi"/>
                    <w:b/>
                    <w:bCs/>
                    <w:color w:val="000000"/>
                    <w:lang w:val="en-US" w:eastAsia="tr-TR"/>
                  </w:rPr>
                  <w:t>hermal</w:t>
                </w:r>
              </w:p>
            </w:tc>
            <w:tc>
              <w:tcPr>
                <w:tcW w:w="1559" w:type="dxa"/>
                <w:tcBorders>
                  <w:top w:val="nil"/>
                  <w:left w:val="nil"/>
                  <w:bottom w:val="single" w:sz="8" w:space="0" w:color="auto"/>
                  <w:right w:val="single" w:sz="8" w:space="0" w:color="auto"/>
                </w:tcBorders>
                <w:shd w:val="clear" w:color="auto" w:fill="auto"/>
                <w:vAlign w:val="center"/>
                <w:hideMark/>
              </w:tcPr>
              <w:p w14:paraId="411096AB" w14:textId="77777777" w:rsidR="00D44436" w:rsidRPr="009E5C08" w:rsidRDefault="00D44436" w:rsidP="005725D0">
                <w:pPr>
                  <w:spacing w:after="0" w:line="240" w:lineRule="auto"/>
                  <w:jc w:val="center"/>
                  <w:rPr>
                    <w:rFonts w:asciiTheme="minorHAnsi" w:eastAsia="Times New Roman" w:hAnsiTheme="minorHAnsi" w:cstheme="minorHAnsi"/>
                    <w:color w:val="000000"/>
                    <w:lang w:val="en-US" w:eastAsia="tr-TR"/>
                  </w:rPr>
                </w:pPr>
                <w:r w:rsidRPr="009E5C08">
                  <w:rPr>
                    <w:rFonts w:asciiTheme="minorHAnsi" w:eastAsia="Times New Roman" w:hAnsiTheme="minorHAnsi" w:cstheme="minorHAnsi"/>
                    <w:color w:val="000000"/>
                    <w:lang w:val="en-US" w:eastAsia="tr-TR"/>
                  </w:rPr>
                  <w:t>1</w:t>
                </w:r>
              </w:p>
            </w:tc>
            <w:tc>
              <w:tcPr>
                <w:tcW w:w="2290" w:type="dxa"/>
                <w:tcBorders>
                  <w:top w:val="nil"/>
                  <w:left w:val="nil"/>
                  <w:bottom w:val="single" w:sz="8" w:space="0" w:color="auto"/>
                  <w:right w:val="single" w:sz="8" w:space="0" w:color="auto"/>
                </w:tcBorders>
                <w:shd w:val="clear" w:color="auto" w:fill="auto"/>
                <w:vAlign w:val="center"/>
                <w:hideMark/>
              </w:tcPr>
              <w:p w14:paraId="3470F4AA" w14:textId="77777777" w:rsidR="00D44436" w:rsidRPr="009E5C08" w:rsidRDefault="00D44436" w:rsidP="005725D0">
                <w:pPr>
                  <w:spacing w:after="0" w:line="240" w:lineRule="auto"/>
                  <w:jc w:val="right"/>
                  <w:rPr>
                    <w:rFonts w:asciiTheme="minorHAnsi" w:eastAsia="Times New Roman" w:hAnsiTheme="minorHAnsi" w:cstheme="minorHAnsi"/>
                    <w:color w:val="000000"/>
                    <w:lang w:val="en-US" w:eastAsia="tr-TR"/>
                  </w:rPr>
                </w:pPr>
                <w:r w:rsidRPr="009E5C08">
                  <w:rPr>
                    <w:rFonts w:asciiTheme="minorHAnsi" w:eastAsia="Times New Roman" w:hAnsiTheme="minorHAnsi" w:cstheme="minorHAnsi"/>
                    <w:color w:val="000000"/>
                    <w:lang w:val="en-US" w:eastAsia="tr-TR"/>
                  </w:rPr>
                  <w:t>5,3</w:t>
                </w:r>
              </w:p>
            </w:tc>
            <w:tc>
              <w:tcPr>
                <w:tcW w:w="1679" w:type="dxa"/>
                <w:tcBorders>
                  <w:top w:val="nil"/>
                  <w:left w:val="nil"/>
                  <w:bottom w:val="single" w:sz="8" w:space="0" w:color="auto"/>
                  <w:right w:val="single" w:sz="8" w:space="0" w:color="auto"/>
                </w:tcBorders>
                <w:shd w:val="clear" w:color="auto" w:fill="auto"/>
                <w:vAlign w:val="center"/>
                <w:hideMark/>
              </w:tcPr>
              <w:p w14:paraId="6C66EFBA" w14:textId="77777777" w:rsidR="00D44436" w:rsidRPr="009E5C08" w:rsidRDefault="00D44436" w:rsidP="005725D0">
                <w:pPr>
                  <w:spacing w:after="0" w:line="240" w:lineRule="auto"/>
                  <w:jc w:val="center"/>
                  <w:rPr>
                    <w:rFonts w:asciiTheme="minorHAnsi" w:eastAsia="Times New Roman" w:hAnsiTheme="minorHAnsi" w:cstheme="minorHAnsi"/>
                    <w:color w:val="000000"/>
                    <w:lang w:val="en-US" w:eastAsia="tr-TR"/>
                  </w:rPr>
                </w:pPr>
                <w:r w:rsidRPr="009E5C08">
                  <w:rPr>
                    <w:rFonts w:asciiTheme="minorHAnsi" w:eastAsia="Times New Roman" w:hAnsiTheme="minorHAnsi" w:cstheme="minorHAnsi"/>
                    <w:color w:val="000000"/>
                    <w:lang w:val="en-US" w:eastAsia="tr-TR"/>
                  </w:rPr>
                  <w:t>36</w:t>
                </w:r>
              </w:p>
            </w:tc>
            <w:tc>
              <w:tcPr>
                <w:tcW w:w="2334" w:type="dxa"/>
                <w:tcBorders>
                  <w:top w:val="nil"/>
                  <w:left w:val="nil"/>
                  <w:bottom w:val="single" w:sz="8" w:space="0" w:color="auto"/>
                  <w:right w:val="single" w:sz="8" w:space="0" w:color="auto"/>
                </w:tcBorders>
                <w:shd w:val="clear" w:color="auto" w:fill="auto"/>
                <w:vAlign w:val="center"/>
                <w:hideMark/>
              </w:tcPr>
              <w:p w14:paraId="4407A7D5" w14:textId="77777777" w:rsidR="00D44436" w:rsidRPr="009E5C08" w:rsidRDefault="00D44436" w:rsidP="005725D0">
                <w:pPr>
                  <w:spacing w:after="0" w:line="240" w:lineRule="auto"/>
                  <w:jc w:val="right"/>
                  <w:rPr>
                    <w:rFonts w:asciiTheme="minorHAnsi" w:eastAsia="Times New Roman" w:hAnsiTheme="minorHAnsi" w:cstheme="minorHAnsi"/>
                    <w:color w:val="000000"/>
                    <w:lang w:val="en-US" w:eastAsia="tr-TR"/>
                  </w:rPr>
                </w:pPr>
                <w:r w:rsidRPr="009E5C08">
                  <w:rPr>
                    <w:rFonts w:asciiTheme="minorHAnsi" w:eastAsia="Times New Roman" w:hAnsiTheme="minorHAnsi" w:cstheme="minorHAnsi"/>
                    <w:color w:val="000000"/>
                    <w:lang w:val="en-US" w:eastAsia="tr-TR"/>
                  </w:rPr>
                  <w:t>872,051</w:t>
                </w:r>
              </w:p>
            </w:tc>
          </w:tr>
          <w:tr w:rsidR="00D44436" w:rsidRPr="009E5C08" w14:paraId="13E11308" w14:textId="77777777" w:rsidTr="00D44436">
            <w:trPr>
              <w:trHeight w:val="383"/>
            </w:trPr>
            <w:tc>
              <w:tcPr>
                <w:tcW w:w="1843" w:type="dxa"/>
                <w:tcBorders>
                  <w:top w:val="nil"/>
                  <w:left w:val="single" w:sz="8" w:space="0" w:color="auto"/>
                  <w:bottom w:val="single" w:sz="8" w:space="0" w:color="auto"/>
                  <w:right w:val="single" w:sz="8" w:space="0" w:color="auto"/>
                </w:tcBorders>
                <w:shd w:val="clear" w:color="000000" w:fill="FF5050"/>
                <w:vAlign w:val="center"/>
                <w:hideMark/>
              </w:tcPr>
              <w:p w14:paraId="4A70942B" w14:textId="01A1396F" w:rsidR="00D44436" w:rsidRPr="009E5C08" w:rsidRDefault="00074F8C" w:rsidP="005725D0">
                <w:pPr>
                  <w:spacing w:after="0" w:line="240" w:lineRule="auto"/>
                  <w:rPr>
                    <w:rFonts w:asciiTheme="minorHAnsi" w:eastAsia="Times New Roman" w:hAnsiTheme="minorHAnsi" w:cstheme="minorHAnsi"/>
                    <w:b/>
                    <w:bCs/>
                    <w:color w:val="FFFFFF"/>
                    <w:lang w:val="en-US" w:eastAsia="tr-TR"/>
                  </w:rPr>
                </w:pPr>
                <w:r w:rsidRPr="009E5C08">
                  <w:rPr>
                    <w:rFonts w:ascii="Arial" w:eastAsia="Times New Roman" w:hAnsi="Arial" w:cs="Arial"/>
                    <w:b/>
                    <w:bCs/>
                    <w:color w:val="FFFFFF"/>
                    <w:sz w:val="20"/>
                    <w:szCs w:val="20"/>
                    <w:lang w:val="en-US" w:eastAsia="tr-TR" w:bidi="ar-SA"/>
                  </w:rPr>
                  <w:t>Grand Total</w:t>
                </w:r>
              </w:p>
            </w:tc>
            <w:tc>
              <w:tcPr>
                <w:tcW w:w="1559" w:type="dxa"/>
                <w:tcBorders>
                  <w:top w:val="nil"/>
                  <w:left w:val="nil"/>
                  <w:bottom w:val="single" w:sz="8" w:space="0" w:color="auto"/>
                  <w:right w:val="single" w:sz="8" w:space="0" w:color="auto"/>
                </w:tcBorders>
                <w:shd w:val="clear" w:color="000000" w:fill="FF5050"/>
                <w:vAlign w:val="center"/>
                <w:hideMark/>
              </w:tcPr>
              <w:p w14:paraId="5BF115C1" w14:textId="77777777" w:rsidR="00D44436" w:rsidRPr="009E5C08" w:rsidRDefault="00D44436" w:rsidP="005725D0">
                <w:pPr>
                  <w:spacing w:after="0" w:line="240" w:lineRule="auto"/>
                  <w:jc w:val="center"/>
                  <w:rPr>
                    <w:rFonts w:asciiTheme="minorHAnsi" w:eastAsia="Times New Roman" w:hAnsiTheme="minorHAnsi" w:cstheme="minorHAnsi"/>
                    <w:b/>
                    <w:bCs/>
                    <w:color w:val="FFFFFF"/>
                    <w:lang w:val="en-US" w:eastAsia="tr-TR"/>
                  </w:rPr>
                </w:pPr>
                <w:r w:rsidRPr="009E5C08">
                  <w:rPr>
                    <w:rFonts w:asciiTheme="minorHAnsi" w:eastAsia="Times New Roman" w:hAnsiTheme="minorHAnsi" w:cstheme="minorHAnsi"/>
                    <w:b/>
                    <w:bCs/>
                    <w:color w:val="FFFFFF"/>
                    <w:lang w:val="en-US" w:eastAsia="tr-TR"/>
                  </w:rPr>
                  <w:t>228</w:t>
                </w:r>
              </w:p>
            </w:tc>
            <w:tc>
              <w:tcPr>
                <w:tcW w:w="2290" w:type="dxa"/>
                <w:tcBorders>
                  <w:top w:val="nil"/>
                  <w:left w:val="nil"/>
                  <w:bottom w:val="single" w:sz="8" w:space="0" w:color="auto"/>
                  <w:right w:val="single" w:sz="8" w:space="0" w:color="auto"/>
                </w:tcBorders>
                <w:shd w:val="clear" w:color="000000" w:fill="FF5050"/>
                <w:vAlign w:val="center"/>
                <w:hideMark/>
              </w:tcPr>
              <w:p w14:paraId="4ADC68AD" w14:textId="77777777" w:rsidR="00D44436" w:rsidRPr="009E5C08" w:rsidRDefault="00D44436" w:rsidP="005725D0">
                <w:pPr>
                  <w:spacing w:after="0" w:line="240" w:lineRule="auto"/>
                  <w:jc w:val="right"/>
                  <w:rPr>
                    <w:rFonts w:asciiTheme="minorHAnsi" w:eastAsia="Times New Roman" w:hAnsiTheme="minorHAnsi" w:cstheme="minorHAnsi"/>
                    <w:b/>
                    <w:bCs/>
                    <w:color w:val="FFFFFF"/>
                    <w:lang w:val="en-US" w:eastAsia="tr-TR"/>
                  </w:rPr>
                </w:pPr>
                <w:r w:rsidRPr="009E5C08">
                  <w:rPr>
                    <w:rFonts w:asciiTheme="minorHAnsi" w:eastAsia="Times New Roman" w:hAnsiTheme="minorHAnsi" w:cstheme="minorHAnsi"/>
                    <w:b/>
                    <w:bCs/>
                    <w:color w:val="FFFFFF"/>
                    <w:lang w:val="en-US" w:eastAsia="tr-TR"/>
                  </w:rPr>
                  <w:t>7.311,19</w:t>
                </w:r>
              </w:p>
            </w:tc>
            <w:tc>
              <w:tcPr>
                <w:tcW w:w="1679" w:type="dxa"/>
                <w:tcBorders>
                  <w:top w:val="nil"/>
                  <w:left w:val="nil"/>
                  <w:bottom w:val="single" w:sz="8" w:space="0" w:color="auto"/>
                  <w:right w:val="single" w:sz="8" w:space="0" w:color="auto"/>
                </w:tcBorders>
                <w:shd w:val="clear" w:color="000000" w:fill="FF5050"/>
                <w:vAlign w:val="center"/>
                <w:hideMark/>
              </w:tcPr>
              <w:p w14:paraId="04A88D58" w14:textId="77777777" w:rsidR="00D44436" w:rsidRPr="009E5C08" w:rsidRDefault="00D44436" w:rsidP="005725D0">
                <w:pPr>
                  <w:spacing w:after="0" w:line="240" w:lineRule="auto"/>
                  <w:jc w:val="center"/>
                  <w:rPr>
                    <w:rFonts w:asciiTheme="minorHAnsi" w:eastAsia="Times New Roman" w:hAnsiTheme="minorHAnsi" w:cstheme="minorHAnsi"/>
                    <w:b/>
                    <w:bCs/>
                    <w:color w:val="FFFFFF"/>
                    <w:lang w:val="en-US" w:eastAsia="tr-TR"/>
                  </w:rPr>
                </w:pPr>
                <w:r w:rsidRPr="009E5C08">
                  <w:rPr>
                    <w:rFonts w:asciiTheme="minorHAnsi" w:eastAsia="Times New Roman" w:hAnsiTheme="minorHAnsi" w:cstheme="minorHAnsi"/>
                    <w:b/>
                    <w:bCs/>
                    <w:color w:val="FFFFFF"/>
                    <w:lang w:val="en-US" w:eastAsia="tr-TR"/>
                  </w:rPr>
                  <w:t>1.891</w:t>
                </w:r>
              </w:p>
            </w:tc>
            <w:tc>
              <w:tcPr>
                <w:tcW w:w="2334" w:type="dxa"/>
                <w:tcBorders>
                  <w:top w:val="nil"/>
                  <w:left w:val="nil"/>
                  <w:bottom w:val="single" w:sz="8" w:space="0" w:color="auto"/>
                  <w:right w:val="single" w:sz="8" w:space="0" w:color="auto"/>
                </w:tcBorders>
                <w:shd w:val="clear" w:color="000000" w:fill="FF5050"/>
                <w:vAlign w:val="center"/>
                <w:hideMark/>
              </w:tcPr>
              <w:p w14:paraId="514309F0" w14:textId="77777777" w:rsidR="00D44436" w:rsidRPr="009E5C08" w:rsidRDefault="00D44436" w:rsidP="005725D0">
                <w:pPr>
                  <w:spacing w:after="0" w:line="240" w:lineRule="auto"/>
                  <w:jc w:val="right"/>
                  <w:rPr>
                    <w:rFonts w:asciiTheme="minorHAnsi" w:eastAsia="Times New Roman" w:hAnsiTheme="minorHAnsi" w:cstheme="minorHAnsi"/>
                    <w:b/>
                    <w:bCs/>
                    <w:color w:val="FFFFFF"/>
                    <w:lang w:val="en-US" w:eastAsia="tr-TR"/>
                  </w:rPr>
                </w:pPr>
                <w:r w:rsidRPr="009E5C08">
                  <w:rPr>
                    <w:rFonts w:asciiTheme="minorHAnsi" w:eastAsia="Times New Roman" w:hAnsiTheme="minorHAnsi" w:cstheme="minorHAnsi"/>
                    <w:b/>
                    <w:bCs/>
                    <w:color w:val="FFFFFF"/>
                    <w:lang w:val="en-US" w:eastAsia="tr-TR"/>
                  </w:rPr>
                  <w:t>110.585,57</w:t>
                </w:r>
              </w:p>
            </w:tc>
          </w:tr>
        </w:tbl>
        <w:p w14:paraId="0553B855" w14:textId="77777777" w:rsidR="003103DA" w:rsidRPr="009E5C08" w:rsidRDefault="003103DA" w:rsidP="006022B7">
          <w:pPr>
            <w:spacing w:after="120" w:line="240" w:lineRule="auto"/>
            <w:jc w:val="both"/>
            <w:rPr>
              <w:rFonts w:asciiTheme="minorHAnsi" w:hAnsiTheme="minorHAnsi" w:cstheme="minorHAnsi"/>
              <w:b/>
              <w:bCs/>
              <w:sz w:val="24"/>
              <w:szCs w:val="24"/>
              <w:lang w:val="en-US"/>
            </w:rPr>
          </w:pPr>
        </w:p>
        <w:p w14:paraId="28E92C34" w14:textId="4B08F29A" w:rsidR="0025354D" w:rsidRPr="009E5C08" w:rsidRDefault="0025354D" w:rsidP="00C21174">
          <w:pPr>
            <w:pStyle w:val="ListeParagraf"/>
            <w:numPr>
              <w:ilvl w:val="0"/>
              <w:numId w:val="4"/>
            </w:numPr>
            <w:spacing w:after="120" w:line="240" w:lineRule="auto"/>
            <w:jc w:val="both"/>
            <w:rPr>
              <w:rFonts w:asciiTheme="minorHAnsi" w:hAnsiTheme="minorHAnsi" w:cstheme="minorHAnsi"/>
              <w:b/>
              <w:bCs/>
              <w:sz w:val="24"/>
              <w:szCs w:val="24"/>
              <w:lang w:val="en-US"/>
            </w:rPr>
          </w:pPr>
          <w:r w:rsidRPr="009E5C08">
            <w:rPr>
              <w:rFonts w:asciiTheme="minorHAnsi" w:hAnsiTheme="minorHAnsi" w:cstheme="minorHAnsi"/>
              <w:b/>
              <w:bCs/>
              <w:sz w:val="24"/>
              <w:szCs w:val="24"/>
              <w:lang w:val="en-US"/>
            </w:rPr>
            <w:lastRenderedPageBreak/>
            <w:t xml:space="preserve">Installed Capacity and Production by Resources </w:t>
          </w:r>
          <w:r w:rsidR="0020501D" w:rsidRPr="009E5C08">
            <w:rPr>
              <w:rFonts w:asciiTheme="minorHAnsi" w:hAnsiTheme="minorHAnsi" w:cstheme="minorHAnsi"/>
              <w:b/>
              <w:bCs/>
              <w:sz w:val="24"/>
              <w:szCs w:val="24"/>
              <w:lang w:val="en-US"/>
            </w:rPr>
            <w:t>by</w:t>
          </w:r>
          <w:r w:rsidRPr="009E5C08">
            <w:rPr>
              <w:rFonts w:asciiTheme="minorHAnsi" w:hAnsiTheme="minorHAnsi" w:cstheme="minorHAnsi"/>
              <w:b/>
              <w:bCs/>
              <w:sz w:val="24"/>
              <w:szCs w:val="24"/>
              <w:lang w:val="en-US"/>
            </w:rPr>
            <w:t xml:space="preserve"> the end of 2021</w:t>
          </w:r>
        </w:p>
        <w:p w14:paraId="7E1BAD48" w14:textId="77777777" w:rsidR="00C466D5" w:rsidRPr="009E5C08" w:rsidRDefault="00C466D5" w:rsidP="007864F2">
          <w:pPr>
            <w:pStyle w:val="ListeParagraf"/>
            <w:spacing w:after="120" w:line="240" w:lineRule="auto"/>
            <w:jc w:val="both"/>
            <w:rPr>
              <w:rFonts w:asciiTheme="minorHAnsi" w:hAnsiTheme="minorHAnsi" w:cstheme="minorHAnsi"/>
              <w:b/>
              <w:bCs/>
              <w:sz w:val="24"/>
              <w:szCs w:val="24"/>
              <w:lang w:val="en-US"/>
            </w:rPr>
          </w:pPr>
        </w:p>
        <w:tbl>
          <w:tblPr>
            <w:tblW w:w="9498" w:type="dxa"/>
            <w:tblInd w:w="-10" w:type="dxa"/>
            <w:tblCellMar>
              <w:left w:w="70" w:type="dxa"/>
              <w:right w:w="70" w:type="dxa"/>
            </w:tblCellMar>
            <w:tblLook w:val="04A0" w:firstRow="1" w:lastRow="0" w:firstColumn="1" w:lastColumn="0" w:noHBand="0" w:noVBand="1"/>
          </w:tblPr>
          <w:tblGrid>
            <w:gridCol w:w="2220"/>
            <w:gridCol w:w="2175"/>
            <w:gridCol w:w="1275"/>
            <w:gridCol w:w="2127"/>
            <w:gridCol w:w="1701"/>
          </w:tblGrid>
          <w:tr w:rsidR="00332AE1" w:rsidRPr="009E5C08" w14:paraId="7BA53114" w14:textId="77777777" w:rsidTr="00332AE1">
            <w:trPr>
              <w:trHeight w:val="640"/>
            </w:trPr>
            <w:tc>
              <w:tcPr>
                <w:tcW w:w="2220" w:type="dxa"/>
                <w:tcBorders>
                  <w:top w:val="single" w:sz="8" w:space="0" w:color="auto"/>
                  <w:left w:val="single" w:sz="8" w:space="0" w:color="auto"/>
                  <w:bottom w:val="nil"/>
                  <w:right w:val="single" w:sz="4" w:space="0" w:color="auto"/>
                </w:tcBorders>
                <w:shd w:val="clear" w:color="000000" w:fill="FF5050"/>
                <w:vAlign w:val="center"/>
                <w:hideMark/>
              </w:tcPr>
              <w:p w14:paraId="7E5DD936" w14:textId="7E67BBDE" w:rsidR="00332AE1" w:rsidRPr="009E5C08" w:rsidRDefault="0020501D" w:rsidP="00332AE1">
                <w:pPr>
                  <w:spacing w:after="0" w:line="240" w:lineRule="auto"/>
                  <w:jc w:val="center"/>
                  <w:rPr>
                    <w:rFonts w:ascii="Times New Roman" w:eastAsia="Times New Roman" w:hAnsi="Times New Roman" w:cs="Times New Roman"/>
                    <w:b/>
                    <w:bCs/>
                    <w:color w:val="FFFFFF"/>
                    <w:sz w:val="20"/>
                    <w:szCs w:val="20"/>
                    <w:lang w:val="en-US" w:eastAsia="tr-TR" w:bidi="ar-SA"/>
                  </w:rPr>
                </w:pPr>
                <w:r w:rsidRPr="009E5C08">
                  <w:rPr>
                    <w:rFonts w:ascii="Arial" w:eastAsia="Times New Roman" w:hAnsi="Arial" w:cs="Arial"/>
                    <w:b/>
                    <w:bCs/>
                    <w:color w:val="FFFFFF"/>
                    <w:sz w:val="20"/>
                    <w:szCs w:val="20"/>
                    <w:lang w:val="en-US" w:eastAsia="tr-TR" w:bidi="ar-SA"/>
                  </w:rPr>
                  <w:t>Resource Type</w:t>
                </w:r>
              </w:p>
            </w:tc>
            <w:tc>
              <w:tcPr>
                <w:tcW w:w="2175" w:type="dxa"/>
                <w:tcBorders>
                  <w:top w:val="single" w:sz="8" w:space="0" w:color="auto"/>
                  <w:left w:val="nil"/>
                  <w:bottom w:val="single" w:sz="4" w:space="0" w:color="auto"/>
                  <w:right w:val="single" w:sz="4" w:space="0" w:color="auto"/>
                </w:tcBorders>
                <w:shd w:val="clear" w:color="000000" w:fill="FF5050"/>
                <w:vAlign w:val="center"/>
                <w:hideMark/>
              </w:tcPr>
              <w:p w14:paraId="7162EF4A" w14:textId="361D92D8" w:rsidR="00332AE1" w:rsidRPr="009E5C08" w:rsidRDefault="00425BF4" w:rsidP="00332AE1">
                <w:pPr>
                  <w:spacing w:after="0" w:line="240" w:lineRule="auto"/>
                  <w:jc w:val="center"/>
                  <w:rPr>
                    <w:rFonts w:ascii="Times New Roman" w:eastAsia="Times New Roman" w:hAnsi="Times New Roman" w:cs="Times New Roman"/>
                    <w:b/>
                    <w:bCs/>
                    <w:color w:val="FFFFFF"/>
                    <w:sz w:val="20"/>
                    <w:szCs w:val="20"/>
                    <w:lang w:val="en-US" w:eastAsia="tr-TR" w:bidi="ar-SA"/>
                  </w:rPr>
                </w:pPr>
                <w:r w:rsidRPr="009E5C08">
                  <w:rPr>
                    <w:rFonts w:ascii="Times New Roman" w:eastAsia="Times New Roman" w:hAnsi="Times New Roman" w:cs="Times New Roman"/>
                    <w:b/>
                    <w:bCs/>
                    <w:color w:val="FFFFFF"/>
                    <w:sz w:val="20"/>
                    <w:szCs w:val="20"/>
                    <w:lang w:val="en-US" w:eastAsia="tr-TR" w:bidi="ar-SA"/>
                  </w:rPr>
                  <w:t>Total I</w:t>
                </w:r>
                <w:r w:rsidRPr="009E5C08">
                  <w:rPr>
                    <w:rFonts w:ascii="Arial" w:eastAsia="Times New Roman" w:hAnsi="Arial" w:cs="Arial"/>
                    <w:b/>
                    <w:bCs/>
                    <w:color w:val="FFFFFF"/>
                    <w:sz w:val="20"/>
                    <w:szCs w:val="20"/>
                    <w:lang w:val="en-US" w:eastAsia="tr-TR" w:bidi="ar-SA"/>
                  </w:rPr>
                  <w:t>nstalled</w:t>
                </w:r>
                <w:r w:rsidR="00332AE1" w:rsidRPr="009E5C08">
                  <w:rPr>
                    <w:rFonts w:ascii="Times New Roman" w:eastAsia="Times New Roman" w:hAnsi="Times New Roman" w:cs="Times New Roman"/>
                    <w:b/>
                    <w:bCs/>
                    <w:color w:val="FFFFFF"/>
                    <w:sz w:val="20"/>
                    <w:szCs w:val="20"/>
                    <w:lang w:val="en-US" w:eastAsia="tr-TR" w:bidi="ar-SA"/>
                  </w:rPr>
                  <w:t xml:space="preserve"> </w:t>
                </w:r>
                <w:r w:rsidRPr="009E5C08">
                  <w:rPr>
                    <w:rFonts w:ascii="Times New Roman" w:eastAsia="Times New Roman" w:hAnsi="Times New Roman" w:cs="Times New Roman"/>
                    <w:b/>
                    <w:bCs/>
                    <w:color w:val="FFFFFF"/>
                    <w:sz w:val="20"/>
                    <w:szCs w:val="20"/>
                    <w:lang w:val="en-US" w:eastAsia="tr-TR" w:bidi="ar-SA"/>
                  </w:rPr>
                  <w:t>Capacity</w:t>
                </w:r>
                <w:r w:rsidR="00332AE1" w:rsidRPr="009E5C08">
                  <w:rPr>
                    <w:rFonts w:ascii="Times New Roman" w:eastAsia="Times New Roman" w:hAnsi="Times New Roman" w:cs="Times New Roman"/>
                    <w:b/>
                    <w:bCs/>
                    <w:color w:val="FFFFFF"/>
                    <w:sz w:val="20"/>
                    <w:szCs w:val="20"/>
                    <w:lang w:val="en-US" w:eastAsia="tr-TR" w:bidi="ar-SA"/>
                  </w:rPr>
                  <w:t>* (MW)</w:t>
                </w:r>
              </w:p>
            </w:tc>
            <w:tc>
              <w:tcPr>
                <w:tcW w:w="1275" w:type="dxa"/>
                <w:tcBorders>
                  <w:top w:val="single" w:sz="4" w:space="0" w:color="auto"/>
                  <w:left w:val="nil"/>
                  <w:bottom w:val="single" w:sz="4" w:space="0" w:color="auto"/>
                  <w:right w:val="single" w:sz="4" w:space="0" w:color="auto"/>
                </w:tcBorders>
                <w:shd w:val="clear" w:color="000000" w:fill="FF5050"/>
                <w:vAlign w:val="center"/>
                <w:hideMark/>
              </w:tcPr>
              <w:p w14:paraId="7B82E1B1" w14:textId="26C09D59" w:rsidR="00332AE1" w:rsidRPr="009E5C08" w:rsidRDefault="00425BF4" w:rsidP="00332AE1">
                <w:pPr>
                  <w:spacing w:after="0" w:line="240" w:lineRule="auto"/>
                  <w:jc w:val="center"/>
                  <w:rPr>
                    <w:rFonts w:ascii="Times New Roman" w:eastAsia="Times New Roman" w:hAnsi="Times New Roman" w:cs="Times New Roman"/>
                    <w:b/>
                    <w:bCs/>
                    <w:color w:val="FFFFFF"/>
                    <w:sz w:val="20"/>
                    <w:szCs w:val="20"/>
                    <w:lang w:val="en-US" w:eastAsia="tr-TR" w:bidi="ar-SA"/>
                  </w:rPr>
                </w:pPr>
                <w:r w:rsidRPr="009E5C08">
                  <w:rPr>
                    <w:rFonts w:ascii="Times New Roman" w:eastAsia="Times New Roman" w:hAnsi="Times New Roman" w:cs="Times New Roman"/>
                    <w:b/>
                    <w:bCs/>
                    <w:color w:val="FFFFFF"/>
                    <w:sz w:val="20"/>
                    <w:szCs w:val="20"/>
                    <w:lang w:val="en-US" w:eastAsia="tr-TR" w:bidi="ar-SA"/>
                  </w:rPr>
                  <w:t>Share</w:t>
                </w:r>
                <w:r w:rsidR="00332AE1" w:rsidRPr="009E5C08">
                  <w:rPr>
                    <w:rFonts w:ascii="Times New Roman" w:eastAsia="Times New Roman" w:hAnsi="Times New Roman" w:cs="Times New Roman"/>
                    <w:b/>
                    <w:bCs/>
                    <w:color w:val="FFFFFF"/>
                    <w:sz w:val="20"/>
                    <w:szCs w:val="20"/>
                    <w:lang w:val="en-US" w:eastAsia="tr-TR" w:bidi="ar-SA"/>
                  </w:rPr>
                  <w:br/>
                  <w:t xml:space="preserve"> (%)</w:t>
                </w:r>
              </w:p>
            </w:tc>
            <w:tc>
              <w:tcPr>
                <w:tcW w:w="2127" w:type="dxa"/>
                <w:tcBorders>
                  <w:top w:val="single" w:sz="8" w:space="0" w:color="auto"/>
                  <w:left w:val="nil"/>
                  <w:bottom w:val="single" w:sz="4" w:space="0" w:color="auto"/>
                  <w:right w:val="single" w:sz="4" w:space="0" w:color="auto"/>
                </w:tcBorders>
                <w:shd w:val="clear" w:color="000000" w:fill="FF5050"/>
                <w:vAlign w:val="center"/>
                <w:hideMark/>
              </w:tcPr>
              <w:p w14:paraId="67192E39" w14:textId="285242E0" w:rsidR="00332AE1" w:rsidRPr="009E5C08" w:rsidRDefault="0020501D" w:rsidP="00332AE1">
                <w:pPr>
                  <w:spacing w:after="0" w:line="240" w:lineRule="auto"/>
                  <w:jc w:val="center"/>
                  <w:rPr>
                    <w:rFonts w:ascii="Times New Roman" w:eastAsia="Times New Roman" w:hAnsi="Times New Roman" w:cs="Times New Roman"/>
                    <w:b/>
                    <w:bCs/>
                    <w:color w:val="FFFFFF"/>
                    <w:sz w:val="20"/>
                    <w:szCs w:val="20"/>
                    <w:lang w:val="en-US" w:eastAsia="tr-TR" w:bidi="ar-SA"/>
                  </w:rPr>
                </w:pPr>
                <w:r w:rsidRPr="009E5C08">
                  <w:rPr>
                    <w:rFonts w:ascii="Times New Roman" w:eastAsia="Times New Roman" w:hAnsi="Times New Roman" w:cs="Times New Roman"/>
                    <w:b/>
                    <w:bCs/>
                    <w:color w:val="FFFFFF"/>
                    <w:sz w:val="20"/>
                    <w:szCs w:val="20"/>
                    <w:lang w:val="en-US" w:eastAsia="tr-TR" w:bidi="ar-SA"/>
                  </w:rPr>
                  <w:t>Total Production</w:t>
                </w:r>
                <w:r w:rsidR="00332AE1" w:rsidRPr="009E5C08">
                  <w:rPr>
                    <w:rFonts w:ascii="Times New Roman" w:eastAsia="Times New Roman" w:hAnsi="Times New Roman" w:cs="Times New Roman"/>
                    <w:b/>
                    <w:bCs/>
                    <w:color w:val="FFFFFF"/>
                    <w:sz w:val="20"/>
                    <w:szCs w:val="20"/>
                    <w:lang w:val="en-US" w:eastAsia="tr-TR" w:bidi="ar-SA"/>
                  </w:rPr>
                  <w:t>*</w:t>
                </w:r>
                <w:r w:rsidR="00332AE1" w:rsidRPr="009E5C08">
                  <w:rPr>
                    <w:rFonts w:ascii="Times New Roman" w:eastAsia="Times New Roman" w:hAnsi="Times New Roman" w:cs="Times New Roman"/>
                    <w:b/>
                    <w:bCs/>
                    <w:color w:val="FFFFFF"/>
                    <w:sz w:val="20"/>
                    <w:szCs w:val="20"/>
                    <w:lang w:val="en-US" w:eastAsia="tr-TR" w:bidi="ar-SA"/>
                  </w:rPr>
                  <w:br/>
                  <w:t>(MWh)</w:t>
                </w:r>
              </w:p>
            </w:tc>
            <w:tc>
              <w:tcPr>
                <w:tcW w:w="1701" w:type="dxa"/>
                <w:tcBorders>
                  <w:top w:val="single" w:sz="4" w:space="0" w:color="auto"/>
                  <w:left w:val="nil"/>
                  <w:bottom w:val="single" w:sz="4" w:space="0" w:color="auto"/>
                  <w:right w:val="single" w:sz="4" w:space="0" w:color="auto"/>
                </w:tcBorders>
                <w:shd w:val="clear" w:color="000000" w:fill="FF5050"/>
                <w:vAlign w:val="center"/>
                <w:hideMark/>
              </w:tcPr>
              <w:p w14:paraId="4C0F2257" w14:textId="048102D4" w:rsidR="00332AE1" w:rsidRPr="009E5C08" w:rsidRDefault="00425BF4" w:rsidP="00332AE1">
                <w:pPr>
                  <w:spacing w:after="0" w:line="240" w:lineRule="auto"/>
                  <w:jc w:val="center"/>
                  <w:rPr>
                    <w:rFonts w:ascii="Times New Roman" w:eastAsia="Times New Roman" w:hAnsi="Times New Roman" w:cs="Times New Roman"/>
                    <w:b/>
                    <w:bCs/>
                    <w:color w:val="FFFFFF"/>
                    <w:sz w:val="20"/>
                    <w:szCs w:val="20"/>
                    <w:lang w:val="en-US" w:eastAsia="tr-TR" w:bidi="ar-SA"/>
                  </w:rPr>
                </w:pPr>
                <w:r w:rsidRPr="009E5C08">
                  <w:rPr>
                    <w:rFonts w:ascii="Times New Roman" w:eastAsia="Times New Roman" w:hAnsi="Times New Roman" w:cs="Times New Roman"/>
                    <w:b/>
                    <w:bCs/>
                    <w:color w:val="FFFFFF"/>
                    <w:sz w:val="20"/>
                    <w:szCs w:val="20"/>
                    <w:lang w:val="en-US" w:eastAsia="tr-TR" w:bidi="ar-SA"/>
                  </w:rPr>
                  <w:t>Share</w:t>
                </w:r>
                <w:r w:rsidR="00332AE1" w:rsidRPr="009E5C08">
                  <w:rPr>
                    <w:rFonts w:ascii="Times New Roman" w:eastAsia="Times New Roman" w:hAnsi="Times New Roman" w:cs="Times New Roman"/>
                    <w:b/>
                    <w:bCs/>
                    <w:color w:val="FFFFFF"/>
                    <w:sz w:val="20"/>
                    <w:szCs w:val="20"/>
                    <w:lang w:val="en-US" w:eastAsia="tr-TR" w:bidi="ar-SA"/>
                  </w:rPr>
                  <w:br/>
                  <w:t xml:space="preserve"> (%)</w:t>
                </w:r>
              </w:p>
            </w:tc>
          </w:tr>
          <w:tr w:rsidR="00332AE1" w:rsidRPr="009E5C08" w14:paraId="775DA642" w14:textId="77777777" w:rsidTr="00332AE1">
            <w:trPr>
              <w:trHeight w:val="315"/>
            </w:trPr>
            <w:tc>
              <w:tcPr>
                <w:tcW w:w="2220" w:type="dxa"/>
                <w:tcBorders>
                  <w:top w:val="single" w:sz="4" w:space="0" w:color="auto"/>
                  <w:left w:val="single" w:sz="8" w:space="0" w:color="auto"/>
                  <w:bottom w:val="single" w:sz="4" w:space="0" w:color="auto"/>
                  <w:right w:val="single" w:sz="4" w:space="0" w:color="auto"/>
                </w:tcBorders>
                <w:shd w:val="clear" w:color="000000" w:fill="FF9999"/>
                <w:vAlign w:val="center"/>
                <w:hideMark/>
              </w:tcPr>
              <w:p w14:paraId="0B58C56E" w14:textId="444C3021" w:rsidR="00332AE1" w:rsidRPr="009E5C08" w:rsidRDefault="0020501D" w:rsidP="00332AE1">
                <w:pPr>
                  <w:spacing w:after="0" w:line="240" w:lineRule="auto"/>
                  <w:rPr>
                    <w:rFonts w:ascii="Arial" w:eastAsia="Times New Roman" w:hAnsi="Arial" w:cs="Arial"/>
                    <w:b/>
                    <w:bCs/>
                    <w:color w:val="000000"/>
                    <w:sz w:val="20"/>
                    <w:szCs w:val="20"/>
                    <w:lang w:val="en-US" w:eastAsia="tr-TR" w:bidi="ar-SA"/>
                  </w:rPr>
                </w:pPr>
                <w:r w:rsidRPr="009E5C08">
                  <w:rPr>
                    <w:rFonts w:ascii="Arial" w:eastAsia="Times New Roman" w:hAnsi="Arial" w:cs="Arial"/>
                    <w:b/>
                    <w:bCs/>
                    <w:color w:val="000000"/>
                    <w:sz w:val="20"/>
                    <w:szCs w:val="20"/>
                    <w:lang w:val="en-US" w:eastAsia="tr-TR" w:bidi="ar-SA"/>
                  </w:rPr>
                  <w:t>Hydraulic</w:t>
                </w:r>
              </w:p>
            </w:tc>
            <w:tc>
              <w:tcPr>
                <w:tcW w:w="2175" w:type="dxa"/>
                <w:tcBorders>
                  <w:top w:val="nil"/>
                  <w:left w:val="nil"/>
                  <w:bottom w:val="single" w:sz="4" w:space="0" w:color="auto"/>
                  <w:right w:val="single" w:sz="4" w:space="0" w:color="auto"/>
                </w:tcBorders>
                <w:shd w:val="clear" w:color="auto" w:fill="auto"/>
                <w:vAlign w:val="center"/>
                <w:hideMark/>
              </w:tcPr>
              <w:p w14:paraId="679AB57F" w14:textId="77777777" w:rsidR="00332AE1" w:rsidRPr="009E5C08" w:rsidRDefault="00332AE1" w:rsidP="00332AE1">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31.492,58</w:t>
                </w:r>
              </w:p>
            </w:tc>
            <w:tc>
              <w:tcPr>
                <w:tcW w:w="1275" w:type="dxa"/>
                <w:tcBorders>
                  <w:top w:val="nil"/>
                  <w:left w:val="nil"/>
                  <w:bottom w:val="single" w:sz="4" w:space="0" w:color="auto"/>
                  <w:right w:val="single" w:sz="4" w:space="0" w:color="auto"/>
                </w:tcBorders>
                <w:shd w:val="clear" w:color="auto" w:fill="auto"/>
                <w:vAlign w:val="center"/>
                <w:hideMark/>
              </w:tcPr>
              <w:p w14:paraId="3531AD3E" w14:textId="77777777" w:rsidR="00332AE1" w:rsidRPr="009E5C08" w:rsidRDefault="00332AE1" w:rsidP="00332AE1">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31,55</w:t>
                </w:r>
              </w:p>
            </w:tc>
            <w:tc>
              <w:tcPr>
                <w:tcW w:w="2127" w:type="dxa"/>
                <w:tcBorders>
                  <w:top w:val="nil"/>
                  <w:left w:val="nil"/>
                  <w:bottom w:val="single" w:sz="4" w:space="0" w:color="auto"/>
                  <w:right w:val="single" w:sz="4" w:space="0" w:color="auto"/>
                </w:tcBorders>
                <w:shd w:val="clear" w:color="auto" w:fill="auto"/>
                <w:vAlign w:val="center"/>
                <w:hideMark/>
              </w:tcPr>
              <w:p w14:paraId="4DCFF0C6" w14:textId="77777777" w:rsidR="00332AE1" w:rsidRPr="009E5C08" w:rsidRDefault="00332AE1" w:rsidP="00332AE1">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55.695.231,65</w:t>
                </w:r>
              </w:p>
            </w:tc>
            <w:tc>
              <w:tcPr>
                <w:tcW w:w="1701" w:type="dxa"/>
                <w:tcBorders>
                  <w:top w:val="nil"/>
                  <w:left w:val="nil"/>
                  <w:bottom w:val="single" w:sz="4" w:space="0" w:color="auto"/>
                  <w:right w:val="single" w:sz="8" w:space="0" w:color="auto"/>
                </w:tcBorders>
                <w:shd w:val="clear" w:color="auto" w:fill="auto"/>
                <w:vAlign w:val="center"/>
                <w:hideMark/>
              </w:tcPr>
              <w:p w14:paraId="3D54C02F" w14:textId="77777777" w:rsidR="00332AE1" w:rsidRPr="009E5C08" w:rsidRDefault="00332AE1" w:rsidP="00332AE1">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16,80</w:t>
                </w:r>
              </w:p>
            </w:tc>
          </w:tr>
          <w:tr w:rsidR="00332AE1" w:rsidRPr="009E5C08" w14:paraId="3700A5C0" w14:textId="77777777" w:rsidTr="00332AE1">
            <w:trPr>
              <w:trHeight w:val="315"/>
            </w:trPr>
            <w:tc>
              <w:tcPr>
                <w:tcW w:w="2220" w:type="dxa"/>
                <w:tcBorders>
                  <w:top w:val="nil"/>
                  <w:left w:val="single" w:sz="8" w:space="0" w:color="auto"/>
                  <w:bottom w:val="single" w:sz="4" w:space="0" w:color="auto"/>
                  <w:right w:val="single" w:sz="4" w:space="0" w:color="auto"/>
                </w:tcBorders>
                <w:shd w:val="clear" w:color="000000" w:fill="FF9999"/>
                <w:vAlign w:val="center"/>
                <w:hideMark/>
              </w:tcPr>
              <w:p w14:paraId="5EC0345A" w14:textId="5E9773A5" w:rsidR="00332AE1" w:rsidRPr="009E5C08" w:rsidRDefault="0020501D" w:rsidP="00332AE1">
                <w:pPr>
                  <w:spacing w:after="0" w:line="240" w:lineRule="auto"/>
                  <w:rPr>
                    <w:rFonts w:ascii="Arial" w:eastAsia="Times New Roman" w:hAnsi="Arial" w:cs="Arial"/>
                    <w:b/>
                    <w:bCs/>
                    <w:color w:val="000000"/>
                    <w:sz w:val="20"/>
                    <w:szCs w:val="20"/>
                    <w:lang w:val="en-US" w:eastAsia="tr-TR" w:bidi="ar-SA"/>
                  </w:rPr>
                </w:pPr>
                <w:r w:rsidRPr="009E5C08">
                  <w:rPr>
                    <w:rFonts w:ascii="Arial" w:eastAsia="Times New Roman" w:hAnsi="Arial" w:cs="Arial"/>
                    <w:b/>
                    <w:bCs/>
                    <w:color w:val="000000"/>
                    <w:sz w:val="20"/>
                    <w:szCs w:val="20"/>
                    <w:lang w:val="en-US" w:eastAsia="tr-TR" w:bidi="ar-SA"/>
                  </w:rPr>
                  <w:t>Natural Gas</w:t>
                </w:r>
              </w:p>
            </w:tc>
            <w:tc>
              <w:tcPr>
                <w:tcW w:w="2175" w:type="dxa"/>
                <w:tcBorders>
                  <w:top w:val="nil"/>
                  <w:left w:val="nil"/>
                  <w:bottom w:val="single" w:sz="4" w:space="0" w:color="auto"/>
                  <w:right w:val="single" w:sz="4" w:space="0" w:color="auto"/>
                </w:tcBorders>
                <w:shd w:val="clear" w:color="auto" w:fill="auto"/>
                <w:vAlign w:val="center"/>
                <w:hideMark/>
              </w:tcPr>
              <w:p w14:paraId="0EA53CA3" w14:textId="77777777" w:rsidR="00332AE1" w:rsidRPr="009E5C08" w:rsidRDefault="00332AE1" w:rsidP="00332AE1">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25.964,56</w:t>
                </w:r>
              </w:p>
            </w:tc>
            <w:tc>
              <w:tcPr>
                <w:tcW w:w="1275" w:type="dxa"/>
                <w:tcBorders>
                  <w:top w:val="nil"/>
                  <w:left w:val="nil"/>
                  <w:bottom w:val="single" w:sz="4" w:space="0" w:color="auto"/>
                  <w:right w:val="single" w:sz="4" w:space="0" w:color="auto"/>
                </w:tcBorders>
                <w:shd w:val="clear" w:color="auto" w:fill="auto"/>
                <w:vAlign w:val="center"/>
                <w:hideMark/>
              </w:tcPr>
              <w:p w14:paraId="7413E7D1" w14:textId="77777777" w:rsidR="00332AE1" w:rsidRPr="009E5C08" w:rsidRDefault="00332AE1" w:rsidP="00332AE1">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26,01</w:t>
                </w:r>
              </w:p>
            </w:tc>
            <w:tc>
              <w:tcPr>
                <w:tcW w:w="2127" w:type="dxa"/>
                <w:tcBorders>
                  <w:top w:val="nil"/>
                  <w:left w:val="nil"/>
                  <w:bottom w:val="single" w:sz="4" w:space="0" w:color="auto"/>
                  <w:right w:val="single" w:sz="4" w:space="0" w:color="auto"/>
                </w:tcBorders>
                <w:shd w:val="clear" w:color="auto" w:fill="auto"/>
                <w:vAlign w:val="center"/>
                <w:hideMark/>
              </w:tcPr>
              <w:p w14:paraId="3AB13C61" w14:textId="77777777" w:rsidR="00332AE1" w:rsidRPr="009E5C08" w:rsidRDefault="00332AE1" w:rsidP="00332AE1">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108.438.726,84</w:t>
                </w:r>
              </w:p>
            </w:tc>
            <w:tc>
              <w:tcPr>
                <w:tcW w:w="1701" w:type="dxa"/>
                <w:tcBorders>
                  <w:top w:val="nil"/>
                  <w:left w:val="nil"/>
                  <w:bottom w:val="single" w:sz="4" w:space="0" w:color="auto"/>
                  <w:right w:val="single" w:sz="8" w:space="0" w:color="auto"/>
                </w:tcBorders>
                <w:shd w:val="clear" w:color="auto" w:fill="auto"/>
                <w:vAlign w:val="center"/>
                <w:hideMark/>
              </w:tcPr>
              <w:p w14:paraId="3C662E07" w14:textId="77777777" w:rsidR="00332AE1" w:rsidRPr="009E5C08" w:rsidRDefault="00332AE1" w:rsidP="00332AE1">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32,71</w:t>
                </w:r>
              </w:p>
            </w:tc>
          </w:tr>
          <w:tr w:rsidR="00332AE1" w:rsidRPr="009E5C08" w14:paraId="79FDC132" w14:textId="77777777" w:rsidTr="00332AE1">
            <w:trPr>
              <w:trHeight w:val="315"/>
            </w:trPr>
            <w:tc>
              <w:tcPr>
                <w:tcW w:w="2220" w:type="dxa"/>
                <w:tcBorders>
                  <w:top w:val="nil"/>
                  <w:left w:val="single" w:sz="8" w:space="0" w:color="auto"/>
                  <w:bottom w:val="single" w:sz="4" w:space="0" w:color="auto"/>
                  <w:right w:val="single" w:sz="4" w:space="0" w:color="auto"/>
                </w:tcBorders>
                <w:shd w:val="clear" w:color="000000" w:fill="FF9999"/>
                <w:vAlign w:val="center"/>
                <w:hideMark/>
              </w:tcPr>
              <w:p w14:paraId="2EE37D1C" w14:textId="7C3C7423" w:rsidR="00332AE1" w:rsidRPr="009E5C08" w:rsidRDefault="0020501D" w:rsidP="00332AE1">
                <w:pPr>
                  <w:spacing w:after="0" w:line="240" w:lineRule="auto"/>
                  <w:rPr>
                    <w:rFonts w:ascii="Arial" w:eastAsia="Times New Roman" w:hAnsi="Arial" w:cs="Arial"/>
                    <w:b/>
                    <w:bCs/>
                    <w:color w:val="000000"/>
                    <w:sz w:val="20"/>
                    <w:szCs w:val="20"/>
                    <w:lang w:val="en-US" w:eastAsia="tr-TR" w:bidi="ar-SA"/>
                  </w:rPr>
                </w:pPr>
                <w:r w:rsidRPr="009E5C08">
                  <w:rPr>
                    <w:rFonts w:ascii="Arial" w:eastAsia="Times New Roman" w:hAnsi="Arial" w:cs="Arial"/>
                    <w:b/>
                    <w:bCs/>
                    <w:color w:val="000000"/>
                    <w:sz w:val="20"/>
                    <w:szCs w:val="20"/>
                    <w:lang w:val="en-US" w:eastAsia="tr-TR" w:bidi="ar-SA"/>
                  </w:rPr>
                  <w:t>Wind</w:t>
                </w:r>
              </w:p>
            </w:tc>
            <w:tc>
              <w:tcPr>
                <w:tcW w:w="2175" w:type="dxa"/>
                <w:tcBorders>
                  <w:top w:val="nil"/>
                  <w:left w:val="nil"/>
                  <w:bottom w:val="single" w:sz="4" w:space="0" w:color="auto"/>
                  <w:right w:val="single" w:sz="4" w:space="0" w:color="auto"/>
                </w:tcBorders>
                <w:shd w:val="clear" w:color="auto" w:fill="auto"/>
                <w:vAlign w:val="center"/>
                <w:hideMark/>
              </w:tcPr>
              <w:p w14:paraId="68436426" w14:textId="77777777" w:rsidR="00332AE1" w:rsidRPr="009E5C08" w:rsidRDefault="00332AE1" w:rsidP="00332AE1">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10.606,98</w:t>
                </w:r>
              </w:p>
            </w:tc>
            <w:tc>
              <w:tcPr>
                <w:tcW w:w="1275" w:type="dxa"/>
                <w:tcBorders>
                  <w:top w:val="nil"/>
                  <w:left w:val="nil"/>
                  <w:bottom w:val="single" w:sz="4" w:space="0" w:color="auto"/>
                  <w:right w:val="single" w:sz="4" w:space="0" w:color="auto"/>
                </w:tcBorders>
                <w:shd w:val="clear" w:color="auto" w:fill="auto"/>
                <w:vAlign w:val="center"/>
                <w:hideMark/>
              </w:tcPr>
              <w:p w14:paraId="7C6602DB" w14:textId="77777777" w:rsidR="00332AE1" w:rsidRPr="009E5C08" w:rsidRDefault="00332AE1" w:rsidP="00332AE1">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10,63</w:t>
                </w:r>
              </w:p>
            </w:tc>
            <w:tc>
              <w:tcPr>
                <w:tcW w:w="2127" w:type="dxa"/>
                <w:tcBorders>
                  <w:top w:val="nil"/>
                  <w:left w:val="nil"/>
                  <w:bottom w:val="single" w:sz="4" w:space="0" w:color="auto"/>
                  <w:right w:val="single" w:sz="4" w:space="0" w:color="auto"/>
                </w:tcBorders>
                <w:shd w:val="clear" w:color="auto" w:fill="auto"/>
                <w:vAlign w:val="center"/>
                <w:hideMark/>
              </w:tcPr>
              <w:p w14:paraId="708891D4" w14:textId="77777777" w:rsidR="00332AE1" w:rsidRPr="009E5C08" w:rsidRDefault="00332AE1" w:rsidP="00332AE1">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31.137.427,23</w:t>
                </w:r>
              </w:p>
            </w:tc>
            <w:tc>
              <w:tcPr>
                <w:tcW w:w="1701" w:type="dxa"/>
                <w:tcBorders>
                  <w:top w:val="nil"/>
                  <w:left w:val="nil"/>
                  <w:bottom w:val="single" w:sz="4" w:space="0" w:color="auto"/>
                  <w:right w:val="single" w:sz="8" w:space="0" w:color="auto"/>
                </w:tcBorders>
                <w:shd w:val="clear" w:color="auto" w:fill="auto"/>
                <w:vAlign w:val="center"/>
                <w:hideMark/>
              </w:tcPr>
              <w:p w14:paraId="424F5F09" w14:textId="77777777" w:rsidR="00332AE1" w:rsidRPr="009E5C08" w:rsidRDefault="00332AE1" w:rsidP="00332AE1">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9,39</w:t>
                </w:r>
              </w:p>
            </w:tc>
          </w:tr>
          <w:tr w:rsidR="00332AE1" w:rsidRPr="009E5C08" w14:paraId="5B5D5694" w14:textId="77777777" w:rsidTr="00332AE1">
            <w:trPr>
              <w:trHeight w:val="315"/>
            </w:trPr>
            <w:tc>
              <w:tcPr>
                <w:tcW w:w="2220" w:type="dxa"/>
                <w:tcBorders>
                  <w:top w:val="nil"/>
                  <w:left w:val="single" w:sz="8" w:space="0" w:color="auto"/>
                  <w:bottom w:val="single" w:sz="4" w:space="0" w:color="auto"/>
                  <w:right w:val="single" w:sz="4" w:space="0" w:color="auto"/>
                </w:tcBorders>
                <w:shd w:val="clear" w:color="000000" w:fill="FF9999"/>
                <w:vAlign w:val="center"/>
                <w:hideMark/>
              </w:tcPr>
              <w:p w14:paraId="16E98EB5" w14:textId="0CC57C04" w:rsidR="00332AE1" w:rsidRPr="009E5C08" w:rsidRDefault="00332AE1" w:rsidP="00332AE1">
                <w:pPr>
                  <w:spacing w:after="0" w:line="240" w:lineRule="auto"/>
                  <w:rPr>
                    <w:rFonts w:ascii="Arial" w:eastAsia="Times New Roman" w:hAnsi="Arial" w:cs="Arial"/>
                    <w:b/>
                    <w:bCs/>
                    <w:color w:val="000000"/>
                    <w:sz w:val="20"/>
                    <w:szCs w:val="20"/>
                    <w:lang w:val="en-US" w:eastAsia="tr-TR" w:bidi="ar-SA"/>
                  </w:rPr>
                </w:pPr>
                <w:r w:rsidRPr="009E5C08">
                  <w:rPr>
                    <w:rFonts w:ascii="Arial" w:eastAsia="Times New Roman" w:hAnsi="Arial" w:cs="Arial"/>
                    <w:b/>
                    <w:bCs/>
                    <w:color w:val="000000"/>
                    <w:sz w:val="20"/>
                    <w:szCs w:val="20"/>
                    <w:lang w:val="en-US" w:eastAsia="tr-TR" w:bidi="ar-SA"/>
                  </w:rPr>
                  <w:t>L</w:t>
                </w:r>
                <w:r w:rsidR="0020501D" w:rsidRPr="009E5C08">
                  <w:rPr>
                    <w:rFonts w:ascii="Arial" w:eastAsia="Times New Roman" w:hAnsi="Arial" w:cs="Arial"/>
                    <w:b/>
                    <w:bCs/>
                    <w:color w:val="000000"/>
                    <w:sz w:val="20"/>
                    <w:szCs w:val="20"/>
                    <w:lang w:val="en-US" w:eastAsia="tr-TR" w:bidi="ar-SA"/>
                  </w:rPr>
                  <w:t>ignite</w:t>
                </w:r>
              </w:p>
            </w:tc>
            <w:tc>
              <w:tcPr>
                <w:tcW w:w="2175" w:type="dxa"/>
                <w:tcBorders>
                  <w:top w:val="nil"/>
                  <w:left w:val="nil"/>
                  <w:bottom w:val="single" w:sz="4" w:space="0" w:color="auto"/>
                  <w:right w:val="single" w:sz="4" w:space="0" w:color="auto"/>
                </w:tcBorders>
                <w:shd w:val="clear" w:color="auto" w:fill="auto"/>
                <w:vAlign w:val="center"/>
                <w:hideMark/>
              </w:tcPr>
              <w:p w14:paraId="19146CD4" w14:textId="77777777" w:rsidR="00332AE1" w:rsidRPr="009E5C08" w:rsidRDefault="00332AE1" w:rsidP="00332AE1">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10.119,92</w:t>
                </w:r>
              </w:p>
            </w:tc>
            <w:tc>
              <w:tcPr>
                <w:tcW w:w="1275" w:type="dxa"/>
                <w:tcBorders>
                  <w:top w:val="nil"/>
                  <w:left w:val="nil"/>
                  <w:bottom w:val="single" w:sz="4" w:space="0" w:color="auto"/>
                  <w:right w:val="single" w:sz="4" w:space="0" w:color="auto"/>
                </w:tcBorders>
                <w:shd w:val="clear" w:color="auto" w:fill="auto"/>
                <w:vAlign w:val="center"/>
                <w:hideMark/>
              </w:tcPr>
              <w:p w14:paraId="3F9FC7E6" w14:textId="77777777" w:rsidR="00332AE1" w:rsidRPr="009E5C08" w:rsidRDefault="00332AE1" w:rsidP="00332AE1">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10,14</w:t>
                </w:r>
              </w:p>
            </w:tc>
            <w:tc>
              <w:tcPr>
                <w:tcW w:w="2127" w:type="dxa"/>
                <w:tcBorders>
                  <w:top w:val="nil"/>
                  <w:left w:val="nil"/>
                  <w:bottom w:val="single" w:sz="4" w:space="0" w:color="auto"/>
                  <w:right w:val="single" w:sz="4" w:space="0" w:color="auto"/>
                </w:tcBorders>
                <w:shd w:val="clear" w:color="auto" w:fill="auto"/>
                <w:vAlign w:val="center"/>
                <w:hideMark/>
              </w:tcPr>
              <w:p w14:paraId="6FC495F3" w14:textId="77777777" w:rsidR="00332AE1" w:rsidRPr="009E5C08" w:rsidRDefault="00332AE1" w:rsidP="00332AE1">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43.400.430,26</w:t>
                </w:r>
              </w:p>
            </w:tc>
            <w:tc>
              <w:tcPr>
                <w:tcW w:w="1701" w:type="dxa"/>
                <w:tcBorders>
                  <w:top w:val="nil"/>
                  <w:left w:val="nil"/>
                  <w:bottom w:val="single" w:sz="4" w:space="0" w:color="auto"/>
                  <w:right w:val="single" w:sz="8" w:space="0" w:color="auto"/>
                </w:tcBorders>
                <w:shd w:val="clear" w:color="auto" w:fill="auto"/>
                <w:vAlign w:val="center"/>
                <w:hideMark/>
              </w:tcPr>
              <w:p w14:paraId="63B96B7C" w14:textId="77777777" w:rsidR="00332AE1" w:rsidRPr="009E5C08" w:rsidRDefault="00332AE1" w:rsidP="00332AE1">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13,09</w:t>
                </w:r>
              </w:p>
            </w:tc>
          </w:tr>
          <w:tr w:rsidR="00332AE1" w:rsidRPr="009E5C08" w14:paraId="078E2556" w14:textId="77777777" w:rsidTr="00332AE1">
            <w:trPr>
              <w:trHeight w:val="315"/>
            </w:trPr>
            <w:tc>
              <w:tcPr>
                <w:tcW w:w="2220" w:type="dxa"/>
                <w:tcBorders>
                  <w:top w:val="nil"/>
                  <w:left w:val="single" w:sz="8" w:space="0" w:color="auto"/>
                  <w:bottom w:val="single" w:sz="4" w:space="0" w:color="auto"/>
                  <w:right w:val="single" w:sz="4" w:space="0" w:color="auto"/>
                </w:tcBorders>
                <w:shd w:val="clear" w:color="000000" w:fill="FF9999"/>
                <w:vAlign w:val="center"/>
                <w:hideMark/>
              </w:tcPr>
              <w:p w14:paraId="26CF4023" w14:textId="2DD9EDE7" w:rsidR="00332AE1" w:rsidRPr="009E5C08" w:rsidRDefault="0020501D" w:rsidP="00332AE1">
                <w:pPr>
                  <w:spacing w:after="0" w:line="240" w:lineRule="auto"/>
                  <w:rPr>
                    <w:rFonts w:ascii="Arial" w:eastAsia="Times New Roman" w:hAnsi="Arial" w:cs="Arial"/>
                    <w:b/>
                    <w:bCs/>
                    <w:color w:val="000000"/>
                    <w:sz w:val="20"/>
                    <w:szCs w:val="20"/>
                    <w:lang w:val="en-US" w:eastAsia="tr-TR" w:bidi="ar-SA"/>
                  </w:rPr>
                </w:pPr>
                <w:r w:rsidRPr="009E5C08">
                  <w:rPr>
                    <w:rFonts w:ascii="Arial" w:eastAsia="Times New Roman" w:hAnsi="Arial" w:cs="Arial"/>
                    <w:b/>
                    <w:bCs/>
                    <w:color w:val="000000"/>
                    <w:sz w:val="20"/>
                    <w:szCs w:val="20"/>
                    <w:lang w:val="en-US" w:eastAsia="tr-TR" w:bidi="ar-SA"/>
                  </w:rPr>
                  <w:t>Import Coal</w:t>
                </w:r>
              </w:p>
            </w:tc>
            <w:tc>
              <w:tcPr>
                <w:tcW w:w="2175" w:type="dxa"/>
                <w:tcBorders>
                  <w:top w:val="nil"/>
                  <w:left w:val="nil"/>
                  <w:bottom w:val="single" w:sz="4" w:space="0" w:color="auto"/>
                  <w:right w:val="single" w:sz="4" w:space="0" w:color="auto"/>
                </w:tcBorders>
                <w:shd w:val="clear" w:color="auto" w:fill="auto"/>
                <w:vAlign w:val="center"/>
                <w:hideMark/>
              </w:tcPr>
              <w:p w14:paraId="77DC466B" w14:textId="77777777" w:rsidR="00332AE1" w:rsidRPr="009E5C08" w:rsidRDefault="00332AE1" w:rsidP="00332AE1">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8.993,80</w:t>
                </w:r>
              </w:p>
            </w:tc>
            <w:tc>
              <w:tcPr>
                <w:tcW w:w="1275" w:type="dxa"/>
                <w:tcBorders>
                  <w:top w:val="nil"/>
                  <w:left w:val="nil"/>
                  <w:bottom w:val="single" w:sz="4" w:space="0" w:color="auto"/>
                  <w:right w:val="single" w:sz="4" w:space="0" w:color="auto"/>
                </w:tcBorders>
                <w:shd w:val="clear" w:color="auto" w:fill="auto"/>
                <w:vAlign w:val="center"/>
                <w:hideMark/>
              </w:tcPr>
              <w:p w14:paraId="5886708E" w14:textId="77777777" w:rsidR="00332AE1" w:rsidRPr="009E5C08" w:rsidRDefault="00332AE1" w:rsidP="00332AE1">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9,01</w:t>
                </w:r>
              </w:p>
            </w:tc>
            <w:tc>
              <w:tcPr>
                <w:tcW w:w="2127" w:type="dxa"/>
                <w:tcBorders>
                  <w:top w:val="nil"/>
                  <w:left w:val="nil"/>
                  <w:bottom w:val="single" w:sz="4" w:space="0" w:color="auto"/>
                  <w:right w:val="single" w:sz="4" w:space="0" w:color="auto"/>
                </w:tcBorders>
                <w:shd w:val="clear" w:color="auto" w:fill="auto"/>
                <w:vAlign w:val="center"/>
                <w:hideMark/>
              </w:tcPr>
              <w:p w14:paraId="3898D0D4" w14:textId="77777777" w:rsidR="00332AE1" w:rsidRPr="009E5C08" w:rsidRDefault="00332AE1" w:rsidP="00332AE1">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54.888.840,62</w:t>
                </w:r>
              </w:p>
            </w:tc>
            <w:tc>
              <w:tcPr>
                <w:tcW w:w="1701" w:type="dxa"/>
                <w:tcBorders>
                  <w:top w:val="nil"/>
                  <w:left w:val="nil"/>
                  <w:bottom w:val="single" w:sz="4" w:space="0" w:color="auto"/>
                  <w:right w:val="single" w:sz="8" w:space="0" w:color="auto"/>
                </w:tcBorders>
                <w:shd w:val="clear" w:color="auto" w:fill="auto"/>
                <w:vAlign w:val="center"/>
                <w:hideMark/>
              </w:tcPr>
              <w:p w14:paraId="5990154E" w14:textId="77777777" w:rsidR="00332AE1" w:rsidRPr="009E5C08" w:rsidRDefault="00332AE1" w:rsidP="00332AE1">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16,56</w:t>
                </w:r>
              </w:p>
            </w:tc>
          </w:tr>
          <w:tr w:rsidR="00332AE1" w:rsidRPr="009E5C08" w14:paraId="392493CC" w14:textId="77777777" w:rsidTr="00332AE1">
            <w:trPr>
              <w:trHeight w:val="315"/>
            </w:trPr>
            <w:tc>
              <w:tcPr>
                <w:tcW w:w="2220" w:type="dxa"/>
                <w:tcBorders>
                  <w:top w:val="nil"/>
                  <w:left w:val="single" w:sz="8" w:space="0" w:color="auto"/>
                  <w:bottom w:val="single" w:sz="4" w:space="0" w:color="auto"/>
                  <w:right w:val="single" w:sz="4" w:space="0" w:color="auto"/>
                </w:tcBorders>
                <w:shd w:val="clear" w:color="000000" w:fill="FF9999"/>
                <w:vAlign w:val="center"/>
                <w:hideMark/>
              </w:tcPr>
              <w:p w14:paraId="733AF91B" w14:textId="28A59446" w:rsidR="00332AE1" w:rsidRPr="009E5C08" w:rsidRDefault="0020501D" w:rsidP="00332AE1">
                <w:pPr>
                  <w:spacing w:after="0" w:line="240" w:lineRule="auto"/>
                  <w:rPr>
                    <w:rFonts w:ascii="Arial" w:eastAsia="Times New Roman" w:hAnsi="Arial" w:cs="Arial"/>
                    <w:b/>
                    <w:bCs/>
                    <w:color w:val="000000"/>
                    <w:sz w:val="20"/>
                    <w:szCs w:val="20"/>
                    <w:lang w:val="en-US" w:eastAsia="tr-TR" w:bidi="ar-SA"/>
                  </w:rPr>
                </w:pPr>
                <w:r w:rsidRPr="009E5C08">
                  <w:rPr>
                    <w:rFonts w:ascii="Arial" w:eastAsia="Times New Roman" w:hAnsi="Arial" w:cs="Arial"/>
                    <w:b/>
                    <w:bCs/>
                    <w:color w:val="000000"/>
                    <w:sz w:val="20"/>
                    <w:szCs w:val="20"/>
                    <w:lang w:val="en-US" w:eastAsia="tr-TR" w:bidi="ar-SA"/>
                  </w:rPr>
                  <w:t>Solar</w:t>
                </w:r>
              </w:p>
            </w:tc>
            <w:tc>
              <w:tcPr>
                <w:tcW w:w="2175" w:type="dxa"/>
                <w:tcBorders>
                  <w:top w:val="nil"/>
                  <w:left w:val="nil"/>
                  <w:bottom w:val="single" w:sz="4" w:space="0" w:color="auto"/>
                  <w:right w:val="single" w:sz="4" w:space="0" w:color="auto"/>
                </w:tcBorders>
                <w:shd w:val="clear" w:color="auto" w:fill="auto"/>
                <w:vAlign w:val="center"/>
                <w:hideMark/>
              </w:tcPr>
              <w:p w14:paraId="387368BC" w14:textId="77777777" w:rsidR="00332AE1" w:rsidRPr="009E5C08" w:rsidRDefault="00332AE1" w:rsidP="00332AE1">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7.815,63</w:t>
                </w:r>
              </w:p>
            </w:tc>
            <w:tc>
              <w:tcPr>
                <w:tcW w:w="1275" w:type="dxa"/>
                <w:tcBorders>
                  <w:top w:val="nil"/>
                  <w:left w:val="nil"/>
                  <w:bottom w:val="single" w:sz="4" w:space="0" w:color="auto"/>
                  <w:right w:val="single" w:sz="4" w:space="0" w:color="auto"/>
                </w:tcBorders>
                <w:shd w:val="clear" w:color="auto" w:fill="auto"/>
                <w:vAlign w:val="center"/>
                <w:hideMark/>
              </w:tcPr>
              <w:p w14:paraId="3E85CBBD" w14:textId="77777777" w:rsidR="00332AE1" w:rsidRPr="009E5C08" w:rsidRDefault="00332AE1" w:rsidP="00332AE1">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7,83</w:t>
                </w:r>
              </w:p>
            </w:tc>
            <w:tc>
              <w:tcPr>
                <w:tcW w:w="2127" w:type="dxa"/>
                <w:tcBorders>
                  <w:top w:val="nil"/>
                  <w:left w:val="nil"/>
                  <w:bottom w:val="single" w:sz="4" w:space="0" w:color="auto"/>
                  <w:right w:val="single" w:sz="4" w:space="0" w:color="auto"/>
                </w:tcBorders>
                <w:shd w:val="clear" w:color="auto" w:fill="auto"/>
                <w:vAlign w:val="center"/>
                <w:hideMark/>
              </w:tcPr>
              <w:p w14:paraId="2DE5EA87" w14:textId="77777777" w:rsidR="00332AE1" w:rsidRPr="009E5C08" w:rsidRDefault="00332AE1" w:rsidP="00332AE1">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13.294.280,97</w:t>
                </w:r>
              </w:p>
            </w:tc>
            <w:tc>
              <w:tcPr>
                <w:tcW w:w="1701" w:type="dxa"/>
                <w:tcBorders>
                  <w:top w:val="nil"/>
                  <w:left w:val="nil"/>
                  <w:bottom w:val="single" w:sz="4" w:space="0" w:color="auto"/>
                  <w:right w:val="single" w:sz="8" w:space="0" w:color="auto"/>
                </w:tcBorders>
                <w:shd w:val="clear" w:color="auto" w:fill="auto"/>
                <w:vAlign w:val="center"/>
                <w:hideMark/>
              </w:tcPr>
              <w:p w14:paraId="686300DA" w14:textId="77777777" w:rsidR="00332AE1" w:rsidRPr="009E5C08" w:rsidRDefault="00332AE1" w:rsidP="00332AE1">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4,01</w:t>
                </w:r>
              </w:p>
            </w:tc>
          </w:tr>
          <w:tr w:rsidR="00332AE1" w:rsidRPr="009E5C08" w14:paraId="5B669E71" w14:textId="77777777" w:rsidTr="00332AE1">
            <w:trPr>
              <w:trHeight w:val="315"/>
            </w:trPr>
            <w:tc>
              <w:tcPr>
                <w:tcW w:w="2220" w:type="dxa"/>
                <w:tcBorders>
                  <w:top w:val="nil"/>
                  <w:left w:val="single" w:sz="8" w:space="0" w:color="auto"/>
                  <w:bottom w:val="single" w:sz="4" w:space="0" w:color="auto"/>
                  <w:right w:val="single" w:sz="4" w:space="0" w:color="auto"/>
                </w:tcBorders>
                <w:shd w:val="clear" w:color="000000" w:fill="FF9999"/>
                <w:vAlign w:val="center"/>
                <w:hideMark/>
              </w:tcPr>
              <w:p w14:paraId="4B46C277" w14:textId="431833A6" w:rsidR="00332AE1" w:rsidRPr="009E5C08" w:rsidRDefault="0020501D" w:rsidP="00332AE1">
                <w:pPr>
                  <w:spacing w:after="0" w:line="240" w:lineRule="auto"/>
                  <w:rPr>
                    <w:rFonts w:ascii="Arial" w:eastAsia="Times New Roman" w:hAnsi="Arial" w:cs="Arial"/>
                    <w:b/>
                    <w:bCs/>
                    <w:color w:val="000000"/>
                    <w:sz w:val="20"/>
                    <w:szCs w:val="20"/>
                    <w:lang w:val="en-US" w:eastAsia="tr-TR" w:bidi="ar-SA"/>
                  </w:rPr>
                </w:pPr>
                <w:r w:rsidRPr="009E5C08">
                  <w:rPr>
                    <w:rFonts w:ascii="Arial" w:eastAsia="Times New Roman" w:hAnsi="Arial" w:cs="Arial"/>
                    <w:b/>
                    <w:bCs/>
                    <w:color w:val="000000"/>
                    <w:sz w:val="20"/>
                    <w:szCs w:val="20"/>
                    <w:lang w:val="en-US" w:eastAsia="tr-TR" w:bidi="ar-SA"/>
                  </w:rPr>
                  <w:t>Geothermal</w:t>
                </w:r>
              </w:p>
            </w:tc>
            <w:tc>
              <w:tcPr>
                <w:tcW w:w="2175" w:type="dxa"/>
                <w:tcBorders>
                  <w:top w:val="nil"/>
                  <w:left w:val="nil"/>
                  <w:bottom w:val="single" w:sz="4" w:space="0" w:color="auto"/>
                  <w:right w:val="single" w:sz="4" w:space="0" w:color="auto"/>
                </w:tcBorders>
                <w:shd w:val="clear" w:color="auto" w:fill="auto"/>
                <w:vAlign w:val="center"/>
                <w:hideMark/>
              </w:tcPr>
              <w:p w14:paraId="749F2266" w14:textId="77777777" w:rsidR="00332AE1" w:rsidRPr="009E5C08" w:rsidRDefault="00332AE1" w:rsidP="00332AE1">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1.676,17</w:t>
                </w:r>
              </w:p>
            </w:tc>
            <w:tc>
              <w:tcPr>
                <w:tcW w:w="1275" w:type="dxa"/>
                <w:tcBorders>
                  <w:top w:val="nil"/>
                  <w:left w:val="nil"/>
                  <w:bottom w:val="single" w:sz="4" w:space="0" w:color="auto"/>
                  <w:right w:val="single" w:sz="4" w:space="0" w:color="auto"/>
                </w:tcBorders>
                <w:shd w:val="clear" w:color="auto" w:fill="auto"/>
                <w:vAlign w:val="center"/>
                <w:hideMark/>
              </w:tcPr>
              <w:p w14:paraId="17F794B9" w14:textId="77777777" w:rsidR="00332AE1" w:rsidRPr="009E5C08" w:rsidRDefault="00332AE1" w:rsidP="00332AE1">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1,68</w:t>
                </w:r>
              </w:p>
            </w:tc>
            <w:tc>
              <w:tcPr>
                <w:tcW w:w="2127" w:type="dxa"/>
                <w:tcBorders>
                  <w:top w:val="nil"/>
                  <w:left w:val="nil"/>
                  <w:bottom w:val="single" w:sz="4" w:space="0" w:color="auto"/>
                  <w:right w:val="single" w:sz="4" w:space="0" w:color="auto"/>
                </w:tcBorders>
                <w:shd w:val="clear" w:color="auto" w:fill="auto"/>
                <w:vAlign w:val="center"/>
                <w:hideMark/>
              </w:tcPr>
              <w:p w14:paraId="101145D1" w14:textId="77777777" w:rsidR="00332AE1" w:rsidRPr="009E5C08" w:rsidRDefault="00332AE1" w:rsidP="00332AE1">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10.770.879,81</w:t>
                </w:r>
              </w:p>
            </w:tc>
            <w:tc>
              <w:tcPr>
                <w:tcW w:w="1701" w:type="dxa"/>
                <w:tcBorders>
                  <w:top w:val="nil"/>
                  <w:left w:val="nil"/>
                  <w:bottom w:val="single" w:sz="4" w:space="0" w:color="auto"/>
                  <w:right w:val="single" w:sz="8" w:space="0" w:color="auto"/>
                </w:tcBorders>
                <w:shd w:val="clear" w:color="auto" w:fill="auto"/>
                <w:vAlign w:val="center"/>
                <w:hideMark/>
              </w:tcPr>
              <w:p w14:paraId="01B016C8" w14:textId="77777777" w:rsidR="00332AE1" w:rsidRPr="009E5C08" w:rsidRDefault="00332AE1" w:rsidP="00332AE1">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3,25</w:t>
                </w:r>
              </w:p>
            </w:tc>
          </w:tr>
          <w:tr w:rsidR="00332AE1" w:rsidRPr="009E5C08" w14:paraId="70FC73C0" w14:textId="77777777" w:rsidTr="00332AE1">
            <w:trPr>
              <w:trHeight w:val="315"/>
            </w:trPr>
            <w:tc>
              <w:tcPr>
                <w:tcW w:w="2220" w:type="dxa"/>
                <w:tcBorders>
                  <w:top w:val="nil"/>
                  <w:left w:val="single" w:sz="8" w:space="0" w:color="auto"/>
                  <w:bottom w:val="single" w:sz="4" w:space="0" w:color="auto"/>
                  <w:right w:val="single" w:sz="4" w:space="0" w:color="auto"/>
                </w:tcBorders>
                <w:shd w:val="clear" w:color="000000" w:fill="FF9999"/>
                <w:vAlign w:val="center"/>
                <w:hideMark/>
              </w:tcPr>
              <w:p w14:paraId="0AD94034" w14:textId="71191AB4" w:rsidR="00332AE1" w:rsidRPr="009E5C08" w:rsidRDefault="0020501D" w:rsidP="00332AE1">
                <w:pPr>
                  <w:spacing w:after="0" w:line="240" w:lineRule="auto"/>
                  <w:rPr>
                    <w:rFonts w:ascii="Arial" w:eastAsia="Times New Roman" w:hAnsi="Arial" w:cs="Arial"/>
                    <w:b/>
                    <w:bCs/>
                    <w:color w:val="000000"/>
                    <w:sz w:val="20"/>
                    <w:szCs w:val="20"/>
                    <w:lang w:val="en-US" w:eastAsia="tr-TR" w:bidi="ar-SA"/>
                  </w:rPr>
                </w:pPr>
                <w:r w:rsidRPr="009E5C08">
                  <w:rPr>
                    <w:rFonts w:ascii="Arial" w:eastAsia="Times New Roman" w:hAnsi="Arial" w:cs="Arial"/>
                    <w:b/>
                    <w:bCs/>
                    <w:color w:val="000000"/>
                    <w:sz w:val="20"/>
                    <w:szCs w:val="20"/>
                    <w:lang w:val="en-US" w:eastAsia="tr-TR" w:bidi="ar-SA"/>
                  </w:rPr>
                  <w:t>Biomass</w:t>
                </w:r>
              </w:p>
            </w:tc>
            <w:tc>
              <w:tcPr>
                <w:tcW w:w="2175" w:type="dxa"/>
                <w:tcBorders>
                  <w:top w:val="nil"/>
                  <w:left w:val="nil"/>
                  <w:bottom w:val="single" w:sz="4" w:space="0" w:color="auto"/>
                  <w:right w:val="single" w:sz="4" w:space="0" w:color="auto"/>
                </w:tcBorders>
                <w:shd w:val="clear" w:color="auto" w:fill="auto"/>
                <w:vAlign w:val="center"/>
                <w:hideMark/>
              </w:tcPr>
              <w:p w14:paraId="4B80CBA1" w14:textId="77777777" w:rsidR="00332AE1" w:rsidRPr="009E5C08" w:rsidRDefault="00332AE1" w:rsidP="00332AE1">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1.644,52</w:t>
                </w:r>
              </w:p>
            </w:tc>
            <w:tc>
              <w:tcPr>
                <w:tcW w:w="1275" w:type="dxa"/>
                <w:tcBorders>
                  <w:top w:val="nil"/>
                  <w:left w:val="nil"/>
                  <w:bottom w:val="single" w:sz="4" w:space="0" w:color="auto"/>
                  <w:right w:val="single" w:sz="4" w:space="0" w:color="auto"/>
                </w:tcBorders>
                <w:shd w:val="clear" w:color="auto" w:fill="auto"/>
                <w:vAlign w:val="center"/>
                <w:hideMark/>
              </w:tcPr>
              <w:p w14:paraId="2710B6EE" w14:textId="77777777" w:rsidR="00332AE1" w:rsidRPr="009E5C08" w:rsidRDefault="00332AE1" w:rsidP="00332AE1">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1,65</w:t>
                </w:r>
              </w:p>
            </w:tc>
            <w:tc>
              <w:tcPr>
                <w:tcW w:w="2127" w:type="dxa"/>
                <w:tcBorders>
                  <w:top w:val="nil"/>
                  <w:left w:val="nil"/>
                  <w:bottom w:val="single" w:sz="4" w:space="0" w:color="auto"/>
                  <w:right w:val="single" w:sz="4" w:space="0" w:color="auto"/>
                </w:tcBorders>
                <w:shd w:val="clear" w:color="auto" w:fill="auto"/>
                <w:vAlign w:val="center"/>
                <w:hideMark/>
              </w:tcPr>
              <w:p w14:paraId="4746A153" w14:textId="77777777" w:rsidR="00332AE1" w:rsidRPr="009E5C08" w:rsidRDefault="00332AE1" w:rsidP="00332AE1">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7.616.648,91</w:t>
                </w:r>
              </w:p>
            </w:tc>
            <w:tc>
              <w:tcPr>
                <w:tcW w:w="1701" w:type="dxa"/>
                <w:tcBorders>
                  <w:top w:val="nil"/>
                  <w:left w:val="nil"/>
                  <w:bottom w:val="single" w:sz="4" w:space="0" w:color="auto"/>
                  <w:right w:val="single" w:sz="8" w:space="0" w:color="auto"/>
                </w:tcBorders>
                <w:shd w:val="clear" w:color="auto" w:fill="auto"/>
                <w:vAlign w:val="center"/>
                <w:hideMark/>
              </w:tcPr>
              <w:p w14:paraId="7BA7D753" w14:textId="77777777" w:rsidR="00332AE1" w:rsidRPr="009E5C08" w:rsidRDefault="00332AE1" w:rsidP="00332AE1">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2,30</w:t>
                </w:r>
              </w:p>
            </w:tc>
          </w:tr>
          <w:tr w:rsidR="00332AE1" w:rsidRPr="009E5C08" w14:paraId="6415FAD8" w14:textId="77777777" w:rsidTr="00332AE1">
            <w:trPr>
              <w:trHeight w:val="315"/>
            </w:trPr>
            <w:tc>
              <w:tcPr>
                <w:tcW w:w="2220" w:type="dxa"/>
                <w:tcBorders>
                  <w:top w:val="nil"/>
                  <w:left w:val="single" w:sz="8" w:space="0" w:color="auto"/>
                  <w:bottom w:val="single" w:sz="4" w:space="0" w:color="auto"/>
                  <w:right w:val="single" w:sz="4" w:space="0" w:color="auto"/>
                </w:tcBorders>
                <w:shd w:val="clear" w:color="000000" w:fill="FF9999"/>
                <w:vAlign w:val="center"/>
                <w:hideMark/>
              </w:tcPr>
              <w:p w14:paraId="1FF17C78" w14:textId="1F51C5B6" w:rsidR="00332AE1" w:rsidRPr="009E5C08" w:rsidRDefault="0020501D" w:rsidP="00332AE1">
                <w:pPr>
                  <w:spacing w:after="0" w:line="240" w:lineRule="auto"/>
                  <w:rPr>
                    <w:rFonts w:ascii="Arial" w:eastAsia="Times New Roman" w:hAnsi="Arial" w:cs="Arial"/>
                    <w:b/>
                    <w:bCs/>
                    <w:color w:val="000000"/>
                    <w:sz w:val="20"/>
                    <w:szCs w:val="20"/>
                    <w:lang w:val="en-US" w:eastAsia="tr-TR" w:bidi="ar-SA"/>
                  </w:rPr>
                </w:pPr>
                <w:r w:rsidRPr="009E5C08">
                  <w:rPr>
                    <w:rFonts w:ascii="Arial" w:eastAsia="Times New Roman" w:hAnsi="Arial" w:cs="Arial"/>
                    <w:b/>
                    <w:bCs/>
                    <w:color w:val="000000"/>
                    <w:sz w:val="20"/>
                    <w:szCs w:val="20"/>
                    <w:lang w:val="en-US" w:eastAsia="tr-TR" w:bidi="ar-SA"/>
                  </w:rPr>
                  <w:t>Hard Coal</w:t>
                </w:r>
              </w:p>
            </w:tc>
            <w:tc>
              <w:tcPr>
                <w:tcW w:w="2175" w:type="dxa"/>
                <w:tcBorders>
                  <w:top w:val="nil"/>
                  <w:left w:val="nil"/>
                  <w:bottom w:val="single" w:sz="4" w:space="0" w:color="auto"/>
                  <w:right w:val="single" w:sz="4" w:space="0" w:color="auto"/>
                </w:tcBorders>
                <w:shd w:val="clear" w:color="auto" w:fill="auto"/>
                <w:vAlign w:val="center"/>
                <w:hideMark/>
              </w:tcPr>
              <w:p w14:paraId="0E40DAD8" w14:textId="77777777" w:rsidR="00332AE1" w:rsidRPr="009E5C08" w:rsidRDefault="00332AE1" w:rsidP="00332AE1">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840,77</w:t>
                </w:r>
              </w:p>
            </w:tc>
            <w:tc>
              <w:tcPr>
                <w:tcW w:w="1275" w:type="dxa"/>
                <w:tcBorders>
                  <w:top w:val="nil"/>
                  <w:left w:val="nil"/>
                  <w:bottom w:val="single" w:sz="4" w:space="0" w:color="auto"/>
                  <w:right w:val="single" w:sz="4" w:space="0" w:color="auto"/>
                </w:tcBorders>
                <w:shd w:val="clear" w:color="auto" w:fill="auto"/>
                <w:vAlign w:val="center"/>
                <w:hideMark/>
              </w:tcPr>
              <w:p w14:paraId="69183C60" w14:textId="77777777" w:rsidR="00332AE1" w:rsidRPr="009E5C08" w:rsidRDefault="00332AE1" w:rsidP="00332AE1">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0,84</w:t>
                </w:r>
              </w:p>
            </w:tc>
            <w:tc>
              <w:tcPr>
                <w:tcW w:w="2127" w:type="dxa"/>
                <w:tcBorders>
                  <w:top w:val="nil"/>
                  <w:left w:val="nil"/>
                  <w:bottom w:val="single" w:sz="4" w:space="0" w:color="auto"/>
                  <w:right w:val="single" w:sz="4" w:space="0" w:color="auto"/>
                </w:tcBorders>
                <w:shd w:val="clear" w:color="auto" w:fill="auto"/>
                <w:vAlign w:val="center"/>
                <w:hideMark/>
              </w:tcPr>
              <w:p w14:paraId="61D119A5" w14:textId="77777777" w:rsidR="00332AE1" w:rsidRPr="009E5C08" w:rsidRDefault="00332AE1" w:rsidP="00332AE1">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3.539.791,50</w:t>
                </w:r>
              </w:p>
            </w:tc>
            <w:tc>
              <w:tcPr>
                <w:tcW w:w="1701" w:type="dxa"/>
                <w:tcBorders>
                  <w:top w:val="nil"/>
                  <w:left w:val="nil"/>
                  <w:bottom w:val="single" w:sz="4" w:space="0" w:color="auto"/>
                  <w:right w:val="single" w:sz="8" w:space="0" w:color="auto"/>
                </w:tcBorders>
                <w:shd w:val="clear" w:color="auto" w:fill="auto"/>
                <w:vAlign w:val="center"/>
                <w:hideMark/>
              </w:tcPr>
              <w:p w14:paraId="2DD1C8ED" w14:textId="77777777" w:rsidR="00332AE1" w:rsidRPr="009E5C08" w:rsidRDefault="00332AE1" w:rsidP="00332AE1">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1,07</w:t>
                </w:r>
              </w:p>
            </w:tc>
          </w:tr>
          <w:tr w:rsidR="00332AE1" w:rsidRPr="009E5C08" w14:paraId="047D85D4" w14:textId="77777777" w:rsidTr="00332AE1">
            <w:trPr>
              <w:trHeight w:val="315"/>
            </w:trPr>
            <w:tc>
              <w:tcPr>
                <w:tcW w:w="2220" w:type="dxa"/>
                <w:tcBorders>
                  <w:top w:val="nil"/>
                  <w:left w:val="single" w:sz="8" w:space="0" w:color="auto"/>
                  <w:bottom w:val="single" w:sz="4" w:space="0" w:color="auto"/>
                  <w:right w:val="single" w:sz="4" w:space="0" w:color="auto"/>
                </w:tcBorders>
                <w:shd w:val="clear" w:color="000000" w:fill="FF9999"/>
                <w:vAlign w:val="center"/>
                <w:hideMark/>
              </w:tcPr>
              <w:p w14:paraId="3A452D00" w14:textId="5F86CE99" w:rsidR="00332AE1" w:rsidRPr="009E5C08" w:rsidRDefault="00332AE1" w:rsidP="00332AE1">
                <w:pPr>
                  <w:spacing w:after="0" w:line="240" w:lineRule="auto"/>
                  <w:rPr>
                    <w:rFonts w:ascii="Arial" w:eastAsia="Times New Roman" w:hAnsi="Arial" w:cs="Arial"/>
                    <w:b/>
                    <w:bCs/>
                    <w:color w:val="000000"/>
                    <w:sz w:val="20"/>
                    <w:szCs w:val="20"/>
                    <w:lang w:val="en-US" w:eastAsia="tr-TR" w:bidi="ar-SA"/>
                  </w:rPr>
                </w:pPr>
                <w:r w:rsidRPr="009E5C08">
                  <w:rPr>
                    <w:rFonts w:ascii="Arial" w:eastAsia="Times New Roman" w:hAnsi="Arial" w:cs="Arial"/>
                    <w:b/>
                    <w:bCs/>
                    <w:color w:val="000000"/>
                    <w:sz w:val="20"/>
                    <w:szCs w:val="20"/>
                    <w:lang w:val="en-US" w:eastAsia="tr-TR" w:bidi="ar-SA"/>
                  </w:rPr>
                  <w:t>A</w:t>
                </w:r>
                <w:r w:rsidR="0020501D" w:rsidRPr="009E5C08">
                  <w:rPr>
                    <w:rFonts w:ascii="Arial" w:eastAsia="Times New Roman" w:hAnsi="Arial" w:cs="Arial"/>
                    <w:b/>
                    <w:bCs/>
                    <w:color w:val="000000"/>
                    <w:sz w:val="20"/>
                    <w:szCs w:val="20"/>
                    <w:lang w:val="en-US" w:eastAsia="tr-TR" w:bidi="ar-SA"/>
                  </w:rPr>
                  <w:t>sphaltite</w:t>
                </w:r>
              </w:p>
            </w:tc>
            <w:tc>
              <w:tcPr>
                <w:tcW w:w="2175" w:type="dxa"/>
                <w:tcBorders>
                  <w:top w:val="nil"/>
                  <w:left w:val="nil"/>
                  <w:bottom w:val="single" w:sz="4" w:space="0" w:color="auto"/>
                  <w:right w:val="single" w:sz="4" w:space="0" w:color="auto"/>
                </w:tcBorders>
                <w:shd w:val="clear" w:color="auto" w:fill="auto"/>
                <w:vAlign w:val="center"/>
                <w:hideMark/>
              </w:tcPr>
              <w:p w14:paraId="0ADC2E7F" w14:textId="77777777" w:rsidR="00332AE1" w:rsidRPr="009E5C08" w:rsidRDefault="00332AE1" w:rsidP="00332AE1">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405,00</w:t>
                </w:r>
              </w:p>
            </w:tc>
            <w:tc>
              <w:tcPr>
                <w:tcW w:w="1275" w:type="dxa"/>
                <w:tcBorders>
                  <w:top w:val="nil"/>
                  <w:left w:val="nil"/>
                  <w:bottom w:val="single" w:sz="4" w:space="0" w:color="auto"/>
                  <w:right w:val="single" w:sz="4" w:space="0" w:color="auto"/>
                </w:tcBorders>
                <w:shd w:val="clear" w:color="auto" w:fill="auto"/>
                <w:vAlign w:val="center"/>
                <w:hideMark/>
              </w:tcPr>
              <w:p w14:paraId="3BF07B47" w14:textId="77777777" w:rsidR="00332AE1" w:rsidRPr="009E5C08" w:rsidRDefault="00332AE1" w:rsidP="00332AE1">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0,41</w:t>
                </w:r>
              </w:p>
            </w:tc>
            <w:tc>
              <w:tcPr>
                <w:tcW w:w="2127" w:type="dxa"/>
                <w:tcBorders>
                  <w:top w:val="nil"/>
                  <w:left w:val="nil"/>
                  <w:bottom w:val="single" w:sz="4" w:space="0" w:color="auto"/>
                  <w:right w:val="single" w:sz="4" w:space="0" w:color="auto"/>
                </w:tcBorders>
                <w:shd w:val="clear" w:color="auto" w:fill="auto"/>
                <w:vAlign w:val="center"/>
                <w:hideMark/>
              </w:tcPr>
              <w:p w14:paraId="13B63507" w14:textId="77777777" w:rsidR="00332AE1" w:rsidRPr="009E5C08" w:rsidRDefault="00332AE1" w:rsidP="00332AE1">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2.372.954,47</w:t>
                </w:r>
              </w:p>
            </w:tc>
            <w:tc>
              <w:tcPr>
                <w:tcW w:w="1701" w:type="dxa"/>
                <w:tcBorders>
                  <w:top w:val="nil"/>
                  <w:left w:val="nil"/>
                  <w:bottom w:val="single" w:sz="4" w:space="0" w:color="auto"/>
                  <w:right w:val="single" w:sz="8" w:space="0" w:color="auto"/>
                </w:tcBorders>
                <w:shd w:val="clear" w:color="auto" w:fill="auto"/>
                <w:vAlign w:val="center"/>
                <w:hideMark/>
              </w:tcPr>
              <w:p w14:paraId="501D060A" w14:textId="77777777" w:rsidR="00332AE1" w:rsidRPr="009E5C08" w:rsidRDefault="00332AE1" w:rsidP="00332AE1">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0,72</w:t>
                </w:r>
              </w:p>
            </w:tc>
          </w:tr>
          <w:tr w:rsidR="00332AE1" w:rsidRPr="009E5C08" w14:paraId="30C8E372" w14:textId="77777777" w:rsidTr="00332AE1">
            <w:trPr>
              <w:trHeight w:val="315"/>
            </w:trPr>
            <w:tc>
              <w:tcPr>
                <w:tcW w:w="2220" w:type="dxa"/>
                <w:tcBorders>
                  <w:top w:val="nil"/>
                  <w:left w:val="single" w:sz="8" w:space="0" w:color="auto"/>
                  <w:bottom w:val="single" w:sz="4" w:space="0" w:color="auto"/>
                  <w:right w:val="single" w:sz="4" w:space="0" w:color="auto"/>
                </w:tcBorders>
                <w:shd w:val="clear" w:color="000000" w:fill="FF9999"/>
                <w:vAlign w:val="center"/>
                <w:hideMark/>
              </w:tcPr>
              <w:p w14:paraId="5E83C179" w14:textId="49FDD0EC" w:rsidR="00332AE1" w:rsidRPr="009E5C08" w:rsidRDefault="0020501D" w:rsidP="00332AE1">
                <w:pPr>
                  <w:spacing w:after="0" w:line="240" w:lineRule="auto"/>
                  <w:rPr>
                    <w:rFonts w:ascii="Arial" w:eastAsia="Times New Roman" w:hAnsi="Arial" w:cs="Arial"/>
                    <w:b/>
                    <w:bCs/>
                    <w:color w:val="000000"/>
                    <w:sz w:val="20"/>
                    <w:szCs w:val="20"/>
                    <w:lang w:val="en-US" w:eastAsia="tr-TR" w:bidi="ar-SA"/>
                  </w:rPr>
                </w:pPr>
                <w:r w:rsidRPr="009E5C08">
                  <w:rPr>
                    <w:rFonts w:ascii="Arial" w:eastAsia="Times New Roman" w:hAnsi="Arial" w:cs="Arial"/>
                    <w:b/>
                    <w:bCs/>
                    <w:color w:val="000000"/>
                    <w:sz w:val="20"/>
                    <w:szCs w:val="20"/>
                    <w:lang w:val="en-US" w:eastAsia="tr-TR" w:bidi="ar-SA"/>
                  </w:rPr>
                  <w:t>Fuel-oil</w:t>
                </w:r>
              </w:p>
            </w:tc>
            <w:tc>
              <w:tcPr>
                <w:tcW w:w="2175" w:type="dxa"/>
                <w:tcBorders>
                  <w:top w:val="nil"/>
                  <w:left w:val="nil"/>
                  <w:bottom w:val="single" w:sz="4" w:space="0" w:color="auto"/>
                  <w:right w:val="single" w:sz="4" w:space="0" w:color="auto"/>
                </w:tcBorders>
                <w:shd w:val="clear" w:color="auto" w:fill="auto"/>
                <w:vAlign w:val="center"/>
                <w:hideMark/>
              </w:tcPr>
              <w:p w14:paraId="7FA22648" w14:textId="77777777" w:rsidR="00332AE1" w:rsidRPr="009E5C08" w:rsidRDefault="00332AE1" w:rsidP="00332AE1">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251,93</w:t>
                </w:r>
              </w:p>
            </w:tc>
            <w:tc>
              <w:tcPr>
                <w:tcW w:w="1275" w:type="dxa"/>
                <w:tcBorders>
                  <w:top w:val="nil"/>
                  <w:left w:val="nil"/>
                  <w:bottom w:val="single" w:sz="4" w:space="0" w:color="auto"/>
                  <w:right w:val="single" w:sz="4" w:space="0" w:color="auto"/>
                </w:tcBorders>
                <w:shd w:val="clear" w:color="auto" w:fill="auto"/>
                <w:vAlign w:val="center"/>
                <w:hideMark/>
              </w:tcPr>
              <w:p w14:paraId="0AA38482" w14:textId="77777777" w:rsidR="00332AE1" w:rsidRPr="009E5C08" w:rsidRDefault="00332AE1" w:rsidP="00332AE1">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0,25</w:t>
                </w:r>
              </w:p>
            </w:tc>
            <w:tc>
              <w:tcPr>
                <w:tcW w:w="2127" w:type="dxa"/>
                <w:tcBorders>
                  <w:top w:val="nil"/>
                  <w:left w:val="nil"/>
                  <w:bottom w:val="single" w:sz="4" w:space="0" w:color="auto"/>
                  <w:right w:val="single" w:sz="4" w:space="0" w:color="auto"/>
                </w:tcBorders>
                <w:shd w:val="clear" w:color="auto" w:fill="auto"/>
                <w:vAlign w:val="center"/>
                <w:hideMark/>
              </w:tcPr>
              <w:p w14:paraId="3E1F1584" w14:textId="77777777" w:rsidR="00332AE1" w:rsidRPr="009E5C08" w:rsidRDefault="00332AE1" w:rsidP="00332AE1">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336.644,04</w:t>
                </w:r>
              </w:p>
            </w:tc>
            <w:tc>
              <w:tcPr>
                <w:tcW w:w="1701" w:type="dxa"/>
                <w:tcBorders>
                  <w:top w:val="nil"/>
                  <w:left w:val="nil"/>
                  <w:bottom w:val="single" w:sz="4" w:space="0" w:color="auto"/>
                  <w:right w:val="single" w:sz="8" w:space="0" w:color="auto"/>
                </w:tcBorders>
                <w:shd w:val="clear" w:color="auto" w:fill="auto"/>
                <w:vAlign w:val="center"/>
                <w:hideMark/>
              </w:tcPr>
              <w:p w14:paraId="49893BD3" w14:textId="77777777" w:rsidR="00332AE1" w:rsidRPr="009E5C08" w:rsidRDefault="00332AE1" w:rsidP="00332AE1">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0,10</w:t>
                </w:r>
              </w:p>
            </w:tc>
          </w:tr>
          <w:tr w:rsidR="00332AE1" w:rsidRPr="009E5C08" w14:paraId="619D7B35" w14:textId="77777777" w:rsidTr="00332AE1">
            <w:trPr>
              <w:trHeight w:val="315"/>
            </w:trPr>
            <w:tc>
              <w:tcPr>
                <w:tcW w:w="2220" w:type="dxa"/>
                <w:tcBorders>
                  <w:top w:val="nil"/>
                  <w:left w:val="single" w:sz="8" w:space="0" w:color="auto"/>
                  <w:bottom w:val="single" w:sz="4" w:space="0" w:color="auto"/>
                  <w:right w:val="single" w:sz="4" w:space="0" w:color="auto"/>
                </w:tcBorders>
                <w:shd w:val="clear" w:color="000000" w:fill="FF9999"/>
                <w:vAlign w:val="center"/>
                <w:hideMark/>
              </w:tcPr>
              <w:p w14:paraId="25CA656E" w14:textId="1B06EBB0" w:rsidR="00332AE1" w:rsidRPr="009E5C08" w:rsidRDefault="00332AE1" w:rsidP="00332AE1">
                <w:pPr>
                  <w:spacing w:after="0" w:line="240" w:lineRule="auto"/>
                  <w:rPr>
                    <w:rFonts w:ascii="Arial" w:eastAsia="Times New Roman" w:hAnsi="Arial" w:cs="Arial"/>
                    <w:b/>
                    <w:bCs/>
                    <w:color w:val="000000"/>
                    <w:sz w:val="20"/>
                    <w:szCs w:val="20"/>
                    <w:lang w:val="en-US" w:eastAsia="tr-TR" w:bidi="ar-SA"/>
                  </w:rPr>
                </w:pPr>
                <w:r w:rsidRPr="009E5C08">
                  <w:rPr>
                    <w:rFonts w:ascii="Arial" w:eastAsia="Times New Roman" w:hAnsi="Arial" w:cs="Arial"/>
                    <w:b/>
                    <w:bCs/>
                    <w:color w:val="000000"/>
                    <w:sz w:val="20"/>
                    <w:szCs w:val="20"/>
                    <w:lang w:val="en-US" w:eastAsia="tr-TR" w:bidi="ar-SA"/>
                  </w:rPr>
                  <w:t>N</w:t>
                </w:r>
                <w:r w:rsidR="0020501D" w:rsidRPr="009E5C08">
                  <w:rPr>
                    <w:rFonts w:ascii="Arial" w:eastAsia="Times New Roman" w:hAnsi="Arial" w:cs="Arial"/>
                    <w:b/>
                    <w:bCs/>
                    <w:color w:val="000000"/>
                    <w:sz w:val="20"/>
                    <w:szCs w:val="20"/>
                    <w:lang w:val="en-US" w:eastAsia="tr-TR" w:bidi="ar-SA"/>
                  </w:rPr>
                  <w:t>aphta</w:t>
                </w:r>
              </w:p>
            </w:tc>
            <w:tc>
              <w:tcPr>
                <w:tcW w:w="2175" w:type="dxa"/>
                <w:tcBorders>
                  <w:top w:val="nil"/>
                  <w:left w:val="nil"/>
                  <w:bottom w:val="single" w:sz="4" w:space="0" w:color="auto"/>
                  <w:right w:val="single" w:sz="4" w:space="0" w:color="auto"/>
                </w:tcBorders>
                <w:shd w:val="clear" w:color="auto" w:fill="auto"/>
                <w:vAlign w:val="center"/>
                <w:hideMark/>
              </w:tcPr>
              <w:p w14:paraId="60A1FEB5" w14:textId="77777777" w:rsidR="00332AE1" w:rsidRPr="009E5C08" w:rsidRDefault="00332AE1" w:rsidP="00332AE1">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4,74</w:t>
                </w:r>
              </w:p>
            </w:tc>
            <w:tc>
              <w:tcPr>
                <w:tcW w:w="1275" w:type="dxa"/>
                <w:tcBorders>
                  <w:top w:val="nil"/>
                  <w:left w:val="nil"/>
                  <w:bottom w:val="single" w:sz="4" w:space="0" w:color="auto"/>
                  <w:right w:val="single" w:sz="4" w:space="0" w:color="auto"/>
                </w:tcBorders>
                <w:shd w:val="clear" w:color="auto" w:fill="auto"/>
                <w:vAlign w:val="center"/>
                <w:hideMark/>
              </w:tcPr>
              <w:p w14:paraId="41B5461D" w14:textId="77777777" w:rsidR="00332AE1" w:rsidRPr="009E5C08" w:rsidRDefault="00332AE1" w:rsidP="00332AE1">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0,00</w:t>
                </w:r>
              </w:p>
            </w:tc>
            <w:tc>
              <w:tcPr>
                <w:tcW w:w="2127" w:type="dxa"/>
                <w:tcBorders>
                  <w:top w:val="nil"/>
                  <w:left w:val="nil"/>
                  <w:bottom w:val="single" w:sz="4" w:space="0" w:color="auto"/>
                  <w:right w:val="single" w:sz="4" w:space="0" w:color="auto"/>
                </w:tcBorders>
                <w:shd w:val="clear" w:color="auto" w:fill="auto"/>
                <w:vAlign w:val="center"/>
                <w:hideMark/>
              </w:tcPr>
              <w:p w14:paraId="624F90A3" w14:textId="77777777" w:rsidR="00332AE1" w:rsidRPr="009E5C08" w:rsidRDefault="00332AE1" w:rsidP="00332AE1">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0,00</w:t>
                </w:r>
              </w:p>
            </w:tc>
            <w:tc>
              <w:tcPr>
                <w:tcW w:w="1701" w:type="dxa"/>
                <w:tcBorders>
                  <w:top w:val="nil"/>
                  <w:left w:val="nil"/>
                  <w:bottom w:val="single" w:sz="4" w:space="0" w:color="auto"/>
                  <w:right w:val="single" w:sz="8" w:space="0" w:color="auto"/>
                </w:tcBorders>
                <w:shd w:val="clear" w:color="auto" w:fill="auto"/>
                <w:vAlign w:val="center"/>
                <w:hideMark/>
              </w:tcPr>
              <w:p w14:paraId="216CAFB5" w14:textId="77777777" w:rsidR="00332AE1" w:rsidRPr="009E5C08" w:rsidRDefault="00332AE1" w:rsidP="00332AE1">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0,00</w:t>
                </w:r>
              </w:p>
            </w:tc>
          </w:tr>
          <w:tr w:rsidR="00332AE1" w:rsidRPr="009E5C08" w14:paraId="59E76F75" w14:textId="77777777" w:rsidTr="00332AE1">
            <w:trPr>
              <w:trHeight w:val="315"/>
            </w:trPr>
            <w:tc>
              <w:tcPr>
                <w:tcW w:w="2220" w:type="dxa"/>
                <w:tcBorders>
                  <w:top w:val="nil"/>
                  <w:left w:val="single" w:sz="8" w:space="0" w:color="auto"/>
                  <w:bottom w:val="single" w:sz="4" w:space="0" w:color="auto"/>
                  <w:right w:val="single" w:sz="4" w:space="0" w:color="auto"/>
                </w:tcBorders>
                <w:shd w:val="clear" w:color="000000" w:fill="FF9999"/>
                <w:vAlign w:val="center"/>
                <w:hideMark/>
              </w:tcPr>
              <w:p w14:paraId="718C92E4" w14:textId="77777777" w:rsidR="00332AE1" w:rsidRPr="009E5C08" w:rsidRDefault="00332AE1" w:rsidP="00332AE1">
                <w:pPr>
                  <w:spacing w:after="0" w:line="240" w:lineRule="auto"/>
                  <w:rPr>
                    <w:rFonts w:ascii="Arial" w:eastAsia="Times New Roman" w:hAnsi="Arial" w:cs="Arial"/>
                    <w:b/>
                    <w:bCs/>
                    <w:color w:val="000000"/>
                    <w:sz w:val="20"/>
                    <w:szCs w:val="20"/>
                    <w:lang w:val="en-US" w:eastAsia="tr-TR" w:bidi="ar-SA"/>
                  </w:rPr>
                </w:pPr>
                <w:r w:rsidRPr="009E5C08">
                  <w:rPr>
                    <w:rFonts w:ascii="Arial" w:eastAsia="Times New Roman" w:hAnsi="Arial" w:cs="Arial"/>
                    <w:b/>
                    <w:bCs/>
                    <w:color w:val="000000"/>
                    <w:sz w:val="20"/>
                    <w:szCs w:val="20"/>
                    <w:lang w:val="en-US" w:eastAsia="tr-TR" w:bidi="ar-SA"/>
                  </w:rPr>
                  <w:t>LNG</w:t>
                </w:r>
              </w:p>
            </w:tc>
            <w:tc>
              <w:tcPr>
                <w:tcW w:w="2175" w:type="dxa"/>
                <w:tcBorders>
                  <w:top w:val="nil"/>
                  <w:left w:val="nil"/>
                  <w:bottom w:val="single" w:sz="4" w:space="0" w:color="auto"/>
                  <w:right w:val="single" w:sz="4" w:space="0" w:color="auto"/>
                </w:tcBorders>
                <w:shd w:val="clear" w:color="auto" w:fill="auto"/>
                <w:vAlign w:val="center"/>
                <w:hideMark/>
              </w:tcPr>
              <w:p w14:paraId="38EC3196" w14:textId="77777777" w:rsidR="00332AE1" w:rsidRPr="009E5C08" w:rsidRDefault="00332AE1" w:rsidP="00332AE1">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1,95</w:t>
                </w:r>
              </w:p>
            </w:tc>
            <w:tc>
              <w:tcPr>
                <w:tcW w:w="1275" w:type="dxa"/>
                <w:tcBorders>
                  <w:top w:val="nil"/>
                  <w:left w:val="nil"/>
                  <w:bottom w:val="single" w:sz="4" w:space="0" w:color="auto"/>
                  <w:right w:val="single" w:sz="4" w:space="0" w:color="auto"/>
                </w:tcBorders>
                <w:shd w:val="clear" w:color="auto" w:fill="auto"/>
                <w:vAlign w:val="center"/>
                <w:hideMark/>
              </w:tcPr>
              <w:p w14:paraId="58370B9A" w14:textId="77777777" w:rsidR="00332AE1" w:rsidRPr="009E5C08" w:rsidRDefault="00332AE1" w:rsidP="00332AE1">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0,00</w:t>
                </w:r>
              </w:p>
            </w:tc>
            <w:tc>
              <w:tcPr>
                <w:tcW w:w="2127" w:type="dxa"/>
                <w:tcBorders>
                  <w:top w:val="nil"/>
                  <w:left w:val="nil"/>
                  <w:bottom w:val="single" w:sz="4" w:space="0" w:color="auto"/>
                  <w:right w:val="single" w:sz="4" w:space="0" w:color="auto"/>
                </w:tcBorders>
                <w:shd w:val="clear" w:color="auto" w:fill="auto"/>
                <w:vAlign w:val="center"/>
                <w:hideMark/>
              </w:tcPr>
              <w:p w14:paraId="52C4F10E" w14:textId="77777777" w:rsidR="00332AE1" w:rsidRPr="009E5C08" w:rsidRDefault="00332AE1" w:rsidP="00332AE1">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0,00</w:t>
                </w:r>
              </w:p>
            </w:tc>
            <w:tc>
              <w:tcPr>
                <w:tcW w:w="1701" w:type="dxa"/>
                <w:tcBorders>
                  <w:top w:val="nil"/>
                  <w:left w:val="nil"/>
                  <w:bottom w:val="single" w:sz="4" w:space="0" w:color="auto"/>
                  <w:right w:val="single" w:sz="8" w:space="0" w:color="auto"/>
                </w:tcBorders>
                <w:shd w:val="clear" w:color="auto" w:fill="auto"/>
                <w:vAlign w:val="center"/>
                <w:hideMark/>
              </w:tcPr>
              <w:p w14:paraId="68608551" w14:textId="77777777" w:rsidR="00332AE1" w:rsidRPr="009E5C08" w:rsidRDefault="00332AE1" w:rsidP="00332AE1">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0,00</w:t>
                </w:r>
              </w:p>
            </w:tc>
          </w:tr>
          <w:tr w:rsidR="00332AE1" w:rsidRPr="009E5C08" w14:paraId="393D7150" w14:textId="77777777" w:rsidTr="00332AE1">
            <w:trPr>
              <w:trHeight w:val="315"/>
            </w:trPr>
            <w:tc>
              <w:tcPr>
                <w:tcW w:w="2220" w:type="dxa"/>
                <w:tcBorders>
                  <w:top w:val="nil"/>
                  <w:left w:val="single" w:sz="8" w:space="0" w:color="auto"/>
                  <w:bottom w:val="single" w:sz="4" w:space="0" w:color="auto"/>
                  <w:right w:val="single" w:sz="4" w:space="0" w:color="auto"/>
                </w:tcBorders>
                <w:shd w:val="clear" w:color="000000" w:fill="FF9999"/>
                <w:vAlign w:val="center"/>
                <w:hideMark/>
              </w:tcPr>
              <w:p w14:paraId="1EABBF16" w14:textId="204E8B25" w:rsidR="00332AE1" w:rsidRPr="009E5C08" w:rsidRDefault="0020501D" w:rsidP="00332AE1">
                <w:pPr>
                  <w:spacing w:after="0" w:line="240" w:lineRule="auto"/>
                  <w:rPr>
                    <w:rFonts w:ascii="Arial" w:eastAsia="Times New Roman" w:hAnsi="Arial" w:cs="Arial"/>
                    <w:b/>
                    <w:bCs/>
                    <w:color w:val="000000"/>
                    <w:sz w:val="20"/>
                    <w:szCs w:val="20"/>
                    <w:lang w:val="en-US" w:eastAsia="tr-TR" w:bidi="ar-SA"/>
                  </w:rPr>
                </w:pPr>
                <w:r w:rsidRPr="009E5C08">
                  <w:rPr>
                    <w:rFonts w:ascii="Arial" w:eastAsia="Times New Roman" w:hAnsi="Arial" w:cs="Arial"/>
                    <w:b/>
                    <w:bCs/>
                    <w:color w:val="000000"/>
                    <w:sz w:val="20"/>
                    <w:szCs w:val="20"/>
                    <w:lang w:val="en-US" w:eastAsia="tr-TR" w:bidi="ar-SA"/>
                  </w:rPr>
                  <w:t>Diesel</w:t>
                </w:r>
              </w:p>
            </w:tc>
            <w:tc>
              <w:tcPr>
                <w:tcW w:w="2175" w:type="dxa"/>
                <w:tcBorders>
                  <w:top w:val="nil"/>
                  <w:left w:val="nil"/>
                  <w:bottom w:val="single" w:sz="4" w:space="0" w:color="auto"/>
                  <w:right w:val="single" w:sz="4" w:space="0" w:color="auto"/>
                </w:tcBorders>
                <w:shd w:val="clear" w:color="auto" w:fill="auto"/>
                <w:vAlign w:val="center"/>
                <w:hideMark/>
              </w:tcPr>
              <w:p w14:paraId="3DCE71D4" w14:textId="77777777" w:rsidR="00332AE1" w:rsidRPr="009E5C08" w:rsidRDefault="00332AE1" w:rsidP="00332AE1">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1,04</w:t>
                </w:r>
              </w:p>
            </w:tc>
            <w:tc>
              <w:tcPr>
                <w:tcW w:w="1275" w:type="dxa"/>
                <w:tcBorders>
                  <w:top w:val="nil"/>
                  <w:left w:val="nil"/>
                  <w:bottom w:val="single" w:sz="4" w:space="0" w:color="auto"/>
                  <w:right w:val="single" w:sz="4" w:space="0" w:color="auto"/>
                </w:tcBorders>
                <w:shd w:val="clear" w:color="auto" w:fill="auto"/>
                <w:vAlign w:val="center"/>
                <w:hideMark/>
              </w:tcPr>
              <w:p w14:paraId="33F1ACC1" w14:textId="77777777" w:rsidR="00332AE1" w:rsidRPr="009E5C08" w:rsidRDefault="00332AE1" w:rsidP="00332AE1">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0,00</w:t>
                </w:r>
              </w:p>
            </w:tc>
            <w:tc>
              <w:tcPr>
                <w:tcW w:w="2127" w:type="dxa"/>
                <w:tcBorders>
                  <w:top w:val="nil"/>
                  <w:left w:val="nil"/>
                  <w:bottom w:val="single" w:sz="4" w:space="0" w:color="auto"/>
                  <w:right w:val="single" w:sz="4" w:space="0" w:color="auto"/>
                </w:tcBorders>
                <w:shd w:val="clear" w:color="auto" w:fill="auto"/>
                <w:vAlign w:val="center"/>
                <w:hideMark/>
              </w:tcPr>
              <w:p w14:paraId="597D40AD" w14:textId="77777777" w:rsidR="00332AE1" w:rsidRPr="009E5C08" w:rsidRDefault="00332AE1" w:rsidP="00332AE1">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78,33</w:t>
                </w:r>
              </w:p>
            </w:tc>
            <w:tc>
              <w:tcPr>
                <w:tcW w:w="1701" w:type="dxa"/>
                <w:tcBorders>
                  <w:top w:val="nil"/>
                  <w:left w:val="nil"/>
                  <w:bottom w:val="single" w:sz="4" w:space="0" w:color="auto"/>
                  <w:right w:val="single" w:sz="8" w:space="0" w:color="auto"/>
                </w:tcBorders>
                <w:shd w:val="clear" w:color="auto" w:fill="auto"/>
                <w:vAlign w:val="center"/>
                <w:hideMark/>
              </w:tcPr>
              <w:p w14:paraId="35272183" w14:textId="77777777" w:rsidR="00332AE1" w:rsidRPr="009E5C08" w:rsidRDefault="00332AE1" w:rsidP="00332AE1">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0,00</w:t>
                </w:r>
              </w:p>
            </w:tc>
          </w:tr>
          <w:tr w:rsidR="00332AE1" w:rsidRPr="009E5C08" w14:paraId="411FDC51" w14:textId="77777777" w:rsidTr="00332AE1">
            <w:trPr>
              <w:trHeight w:val="330"/>
            </w:trPr>
            <w:tc>
              <w:tcPr>
                <w:tcW w:w="2220" w:type="dxa"/>
                <w:tcBorders>
                  <w:top w:val="nil"/>
                  <w:left w:val="single" w:sz="8" w:space="0" w:color="auto"/>
                  <w:bottom w:val="single" w:sz="8" w:space="0" w:color="auto"/>
                  <w:right w:val="single" w:sz="4" w:space="0" w:color="auto"/>
                </w:tcBorders>
                <w:shd w:val="clear" w:color="000000" w:fill="FF5050"/>
                <w:vAlign w:val="center"/>
                <w:hideMark/>
              </w:tcPr>
              <w:p w14:paraId="0530D1EC" w14:textId="4A0EBCF0" w:rsidR="00332AE1" w:rsidRPr="009E5C08" w:rsidRDefault="00332AE1" w:rsidP="00332AE1">
                <w:pPr>
                  <w:spacing w:after="0" w:line="240" w:lineRule="auto"/>
                  <w:rPr>
                    <w:rFonts w:ascii="Times New Roman" w:eastAsia="Times New Roman" w:hAnsi="Times New Roman" w:cs="Times New Roman"/>
                    <w:b/>
                    <w:bCs/>
                    <w:color w:val="FFFFFF"/>
                    <w:sz w:val="20"/>
                    <w:szCs w:val="20"/>
                    <w:lang w:val="en-US" w:eastAsia="tr-TR" w:bidi="ar-SA"/>
                  </w:rPr>
                </w:pPr>
                <w:r w:rsidRPr="009E5C08">
                  <w:rPr>
                    <w:rFonts w:ascii="Times New Roman" w:eastAsia="Times New Roman" w:hAnsi="Times New Roman" w:cs="Times New Roman"/>
                    <w:b/>
                    <w:bCs/>
                    <w:color w:val="FFFFFF"/>
                    <w:sz w:val="20"/>
                    <w:szCs w:val="20"/>
                    <w:lang w:val="en-US" w:eastAsia="tr-TR" w:bidi="ar-SA"/>
                  </w:rPr>
                  <w:t>T</w:t>
                </w:r>
                <w:r w:rsidR="0020501D" w:rsidRPr="009E5C08">
                  <w:rPr>
                    <w:rFonts w:ascii="Times New Roman" w:eastAsia="Times New Roman" w:hAnsi="Times New Roman" w:cs="Times New Roman"/>
                    <w:b/>
                    <w:bCs/>
                    <w:color w:val="FFFFFF"/>
                    <w:sz w:val="20"/>
                    <w:szCs w:val="20"/>
                    <w:lang w:val="en-US" w:eastAsia="tr-TR" w:bidi="ar-SA"/>
                  </w:rPr>
                  <w:t>otal</w:t>
                </w:r>
              </w:p>
            </w:tc>
            <w:tc>
              <w:tcPr>
                <w:tcW w:w="2175" w:type="dxa"/>
                <w:tcBorders>
                  <w:top w:val="nil"/>
                  <w:left w:val="nil"/>
                  <w:bottom w:val="single" w:sz="8" w:space="0" w:color="auto"/>
                  <w:right w:val="single" w:sz="4" w:space="0" w:color="auto"/>
                </w:tcBorders>
                <w:shd w:val="clear" w:color="000000" w:fill="FF5050"/>
                <w:vAlign w:val="center"/>
                <w:hideMark/>
              </w:tcPr>
              <w:p w14:paraId="3CF205A1" w14:textId="77777777" w:rsidR="00332AE1" w:rsidRPr="009E5C08" w:rsidRDefault="00332AE1" w:rsidP="00332AE1">
                <w:pPr>
                  <w:spacing w:after="0" w:line="240" w:lineRule="auto"/>
                  <w:jc w:val="right"/>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bCs/>
                    <w:color w:val="FFFFFF" w:themeColor="background1"/>
                    <w:sz w:val="24"/>
                    <w:szCs w:val="24"/>
                    <w:lang w:val="en-US" w:eastAsia="tr-TR" w:bidi="ar-SA"/>
                  </w:rPr>
                  <w:t>99.819,57</w:t>
                </w:r>
              </w:p>
            </w:tc>
            <w:tc>
              <w:tcPr>
                <w:tcW w:w="1275" w:type="dxa"/>
                <w:tcBorders>
                  <w:top w:val="nil"/>
                  <w:left w:val="nil"/>
                  <w:bottom w:val="single" w:sz="8" w:space="0" w:color="auto"/>
                  <w:right w:val="single" w:sz="4" w:space="0" w:color="auto"/>
                </w:tcBorders>
                <w:shd w:val="clear" w:color="000000" w:fill="FF5050"/>
                <w:vAlign w:val="center"/>
                <w:hideMark/>
              </w:tcPr>
              <w:p w14:paraId="2BCEC27D" w14:textId="77777777" w:rsidR="00332AE1" w:rsidRPr="009E5C08" w:rsidRDefault="00332AE1" w:rsidP="00332AE1">
                <w:pPr>
                  <w:spacing w:after="0" w:line="240" w:lineRule="auto"/>
                  <w:jc w:val="center"/>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bCs/>
                    <w:color w:val="FFFFFF" w:themeColor="background1"/>
                    <w:sz w:val="24"/>
                    <w:szCs w:val="24"/>
                    <w:lang w:val="en-US" w:eastAsia="tr-TR" w:bidi="ar-SA"/>
                  </w:rPr>
                  <w:t>100,00</w:t>
                </w:r>
              </w:p>
            </w:tc>
            <w:tc>
              <w:tcPr>
                <w:tcW w:w="2127" w:type="dxa"/>
                <w:tcBorders>
                  <w:top w:val="nil"/>
                  <w:left w:val="nil"/>
                  <w:bottom w:val="single" w:sz="8" w:space="0" w:color="auto"/>
                  <w:right w:val="single" w:sz="4" w:space="0" w:color="auto"/>
                </w:tcBorders>
                <w:shd w:val="clear" w:color="000000" w:fill="FF5050"/>
                <w:vAlign w:val="center"/>
                <w:hideMark/>
              </w:tcPr>
              <w:p w14:paraId="3607F673" w14:textId="77777777" w:rsidR="00332AE1" w:rsidRPr="009E5C08" w:rsidRDefault="00332AE1" w:rsidP="00332AE1">
                <w:pPr>
                  <w:spacing w:after="0" w:line="240" w:lineRule="auto"/>
                  <w:jc w:val="right"/>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bCs/>
                    <w:color w:val="FFFFFF" w:themeColor="background1"/>
                    <w:sz w:val="24"/>
                    <w:szCs w:val="24"/>
                    <w:lang w:val="en-US" w:eastAsia="tr-TR" w:bidi="ar-SA"/>
                  </w:rPr>
                  <w:t>331.491.934,64</w:t>
                </w:r>
              </w:p>
            </w:tc>
            <w:tc>
              <w:tcPr>
                <w:tcW w:w="1701" w:type="dxa"/>
                <w:tcBorders>
                  <w:top w:val="nil"/>
                  <w:left w:val="nil"/>
                  <w:bottom w:val="single" w:sz="8" w:space="0" w:color="auto"/>
                  <w:right w:val="single" w:sz="8" w:space="0" w:color="auto"/>
                </w:tcBorders>
                <w:shd w:val="clear" w:color="000000" w:fill="FF5050"/>
                <w:vAlign w:val="center"/>
                <w:hideMark/>
              </w:tcPr>
              <w:p w14:paraId="6A8666BA" w14:textId="77777777" w:rsidR="00332AE1" w:rsidRPr="009E5C08" w:rsidRDefault="00332AE1" w:rsidP="00332AE1">
                <w:pPr>
                  <w:spacing w:after="0" w:line="240" w:lineRule="auto"/>
                  <w:jc w:val="center"/>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bCs/>
                    <w:color w:val="FFFFFF" w:themeColor="background1"/>
                    <w:sz w:val="24"/>
                    <w:szCs w:val="24"/>
                    <w:lang w:val="en-US" w:eastAsia="tr-TR" w:bidi="ar-SA"/>
                  </w:rPr>
                  <w:t>100,00</w:t>
                </w:r>
              </w:p>
            </w:tc>
          </w:tr>
        </w:tbl>
        <w:p w14:paraId="516FABB5" w14:textId="441B24BC" w:rsidR="00425BF4" w:rsidRPr="009E5C08" w:rsidRDefault="00425BF4" w:rsidP="00425BF4">
          <w:pPr>
            <w:spacing w:before="11"/>
            <w:ind w:left="120"/>
            <w:rPr>
              <w:b/>
              <w:i/>
              <w:sz w:val="20"/>
              <w:lang w:val="en-US"/>
            </w:rPr>
          </w:pPr>
          <w:r w:rsidRPr="009E5C08">
            <w:rPr>
              <w:b/>
              <w:i/>
              <w:sz w:val="20"/>
              <w:lang w:val="en-US"/>
            </w:rPr>
            <w:t>*Licensed and</w:t>
          </w:r>
          <w:r w:rsidRPr="009E5C08">
            <w:rPr>
              <w:b/>
              <w:i/>
              <w:spacing w:val="-3"/>
              <w:sz w:val="20"/>
              <w:lang w:val="en-US"/>
            </w:rPr>
            <w:t xml:space="preserve"> unlicensed power plants are included.</w:t>
          </w:r>
        </w:p>
        <w:bookmarkEnd w:id="0"/>
        <w:p w14:paraId="03F0BF55" w14:textId="03438C72" w:rsidR="003103DA" w:rsidRPr="009E5C08" w:rsidRDefault="003103DA" w:rsidP="003103DA">
          <w:pPr>
            <w:spacing w:before="11"/>
            <w:ind w:left="120"/>
            <w:rPr>
              <w:b/>
              <w:i/>
              <w:sz w:val="20"/>
              <w:lang w:val="en-US"/>
            </w:rPr>
          </w:pPr>
        </w:p>
        <w:p w14:paraId="45E8D527" w14:textId="77777777" w:rsidR="003103DA" w:rsidRPr="009E5C08" w:rsidRDefault="003103DA" w:rsidP="003103DA">
          <w:pPr>
            <w:pStyle w:val="GvdeMetni"/>
            <w:rPr>
              <w:i/>
              <w:lang w:val="en-US"/>
            </w:rPr>
          </w:pPr>
        </w:p>
        <w:p w14:paraId="104618A1" w14:textId="77777777" w:rsidR="00C466D5" w:rsidRPr="009E5C08" w:rsidRDefault="00C466D5" w:rsidP="00C466D5">
          <w:pPr>
            <w:spacing w:after="120" w:line="240" w:lineRule="auto"/>
            <w:jc w:val="both"/>
            <w:rPr>
              <w:rFonts w:asciiTheme="minorHAnsi" w:hAnsiTheme="minorHAnsi" w:cstheme="minorHAnsi"/>
              <w:bCs/>
              <w:sz w:val="24"/>
              <w:szCs w:val="24"/>
              <w:lang w:val="en-US"/>
            </w:rPr>
          </w:pPr>
        </w:p>
        <w:p w14:paraId="6C2B9BB2" w14:textId="77777777" w:rsidR="00C466D5" w:rsidRPr="009E5C08" w:rsidRDefault="00C466D5" w:rsidP="00C466D5">
          <w:pPr>
            <w:spacing w:after="120" w:line="240" w:lineRule="auto"/>
            <w:jc w:val="both"/>
            <w:rPr>
              <w:rFonts w:asciiTheme="minorHAnsi" w:hAnsiTheme="minorHAnsi" w:cstheme="minorHAnsi"/>
              <w:bCs/>
              <w:sz w:val="24"/>
              <w:szCs w:val="24"/>
              <w:lang w:val="en-US"/>
            </w:rPr>
          </w:pPr>
        </w:p>
        <w:p w14:paraId="6000F93E" w14:textId="77777777" w:rsidR="00C466D5" w:rsidRPr="009E5C08" w:rsidRDefault="00C466D5" w:rsidP="00C466D5">
          <w:pPr>
            <w:spacing w:after="120" w:line="240" w:lineRule="auto"/>
            <w:jc w:val="both"/>
            <w:rPr>
              <w:rFonts w:asciiTheme="minorHAnsi" w:hAnsiTheme="minorHAnsi" w:cstheme="minorHAnsi"/>
              <w:bCs/>
              <w:sz w:val="24"/>
              <w:szCs w:val="24"/>
              <w:lang w:val="en-US"/>
            </w:rPr>
          </w:pPr>
        </w:p>
        <w:p w14:paraId="2066A9D9" w14:textId="77777777" w:rsidR="00C466D5" w:rsidRPr="009E5C08" w:rsidRDefault="00C466D5" w:rsidP="00C466D5">
          <w:pPr>
            <w:spacing w:after="120" w:line="240" w:lineRule="auto"/>
            <w:jc w:val="both"/>
            <w:rPr>
              <w:rFonts w:asciiTheme="minorHAnsi" w:hAnsiTheme="minorHAnsi" w:cstheme="minorHAnsi"/>
              <w:bCs/>
              <w:sz w:val="24"/>
              <w:szCs w:val="24"/>
              <w:lang w:val="en-US"/>
            </w:rPr>
          </w:pPr>
        </w:p>
        <w:p w14:paraId="1D8EBA02" w14:textId="77777777" w:rsidR="00C466D5" w:rsidRPr="009E5C08" w:rsidRDefault="00C466D5" w:rsidP="00C466D5">
          <w:pPr>
            <w:spacing w:after="120" w:line="240" w:lineRule="auto"/>
            <w:jc w:val="both"/>
            <w:rPr>
              <w:rFonts w:asciiTheme="minorHAnsi" w:hAnsiTheme="minorHAnsi" w:cstheme="minorHAnsi"/>
              <w:bCs/>
              <w:sz w:val="24"/>
              <w:szCs w:val="24"/>
              <w:lang w:val="en-US"/>
            </w:rPr>
          </w:pPr>
        </w:p>
        <w:p w14:paraId="07829FD8" w14:textId="77777777" w:rsidR="00C466D5" w:rsidRPr="009E5C08" w:rsidRDefault="00C466D5" w:rsidP="00C466D5">
          <w:pPr>
            <w:spacing w:after="120" w:line="240" w:lineRule="auto"/>
            <w:jc w:val="both"/>
            <w:rPr>
              <w:rFonts w:asciiTheme="minorHAnsi" w:hAnsiTheme="minorHAnsi" w:cstheme="minorHAnsi"/>
              <w:bCs/>
              <w:sz w:val="24"/>
              <w:szCs w:val="24"/>
              <w:lang w:val="en-US"/>
            </w:rPr>
          </w:pPr>
        </w:p>
        <w:p w14:paraId="393ACF07" w14:textId="77777777" w:rsidR="00C466D5" w:rsidRPr="009E5C08" w:rsidRDefault="00C466D5" w:rsidP="00C466D5">
          <w:pPr>
            <w:spacing w:after="120" w:line="240" w:lineRule="auto"/>
            <w:jc w:val="both"/>
            <w:rPr>
              <w:rFonts w:asciiTheme="minorHAnsi" w:hAnsiTheme="minorHAnsi" w:cstheme="minorHAnsi"/>
              <w:bCs/>
              <w:sz w:val="24"/>
              <w:szCs w:val="24"/>
              <w:lang w:val="en-US"/>
            </w:rPr>
          </w:pPr>
        </w:p>
        <w:p w14:paraId="202503CE" w14:textId="77777777" w:rsidR="00C466D5" w:rsidRPr="009E5C08" w:rsidRDefault="00C466D5" w:rsidP="00C466D5">
          <w:pPr>
            <w:spacing w:after="120" w:line="240" w:lineRule="auto"/>
            <w:jc w:val="both"/>
            <w:rPr>
              <w:rFonts w:asciiTheme="minorHAnsi" w:hAnsiTheme="minorHAnsi" w:cstheme="minorHAnsi"/>
              <w:bCs/>
              <w:sz w:val="24"/>
              <w:szCs w:val="24"/>
              <w:lang w:val="en-US"/>
            </w:rPr>
          </w:pPr>
        </w:p>
        <w:p w14:paraId="470FBB85" w14:textId="77777777" w:rsidR="00C466D5" w:rsidRPr="009E5C08" w:rsidRDefault="00C466D5" w:rsidP="00C466D5">
          <w:pPr>
            <w:spacing w:after="120" w:line="240" w:lineRule="auto"/>
            <w:jc w:val="both"/>
            <w:rPr>
              <w:rFonts w:asciiTheme="minorHAnsi" w:hAnsiTheme="minorHAnsi" w:cstheme="minorHAnsi"/>
              <w:bCs/>
              <w:sz w:val="24"/>
              <w:szCs w:val="24"/>
              <w:lang w:val="en-US"/>
            </w:rPr>
          </w:pPr>
        </w:p>
        <w:p w14:paraId="4199B44F" w14:textId="77777777" w:rsidR="00C466D5" w:rsidRPr="009E5C08" w:rsidRDefault="00C466D5" w:rsidP="00C466D5">
          <w:pPr>
            <w:spacing w:after="120" w:line="240" w:lineRule="auto"/>
            <w:jc w:val="both"/>
            <w:rPr>
              <w:rFonts w:asciiTheme="minorHAnsi" w:hAnsiTheme="minorHAnsi" w:cstheme="minorHAnsi"/>
              <w:bCs/>
              <w:sz w:val="24"/>
              <w:szCs w:val="24"/>
              <w:lang w:val="en-US"/>
            </w:rPr>
          </w:pPr>
        </w:p>
        <w:p w14:paraId="40A7101E" w14:textId="77777777" w:rsidR="00F15C6F" w:rsidRPr="009E5C08" w:rsidRDefault="00F15C6F" w:rsidP="00C466D5">
          <w:pPr>
            <w:spacing w:after="120" w:line="240" w:lineRule="auto"/>
            <w:jc w:val="both"/>
            <w:rPr>
              <w:rFonts w:asciiTheme="minorHAnsi" w:hAnsiTheme="minorHAnsi" w:cstheme="minorHAnsi"/>
              <w:bCs/>
              <w:sz w:val="24"/>
              <w:szCs w:val="24"/>
              <w:lang w:val="en-US"/>
            </w:rPr>
          </w:pPr>
        </w:p>
        <w:p w14:paraId="64222B6F" w14:textId="1FB2D698" w:rsidR="00F15C6F" w:rsidRPr="009E5C08" w:rsidRDefault="00F15C6F" w:rsidP="00C466D5">
          <w:pPr>
            <w:spacing w:after="120" w:line="240" w:lineRule="auto"/>
            <w:jc w:val="both"/>
            <w:rPr>
              <w:rFonts w:asciiTheme="minorHAnsi" w:hAnsiTheme="minorHAnsi" w:cstheme="minorHAnsi"/>
              <w:bCs/>
              <w:sz w:val="24"/>
              <w:szCs w:val="24"/>
              <w:lang w:val="en-US"/>
            </w:rPr>
          </w:pPr>
        </w:p>
        <w:p w14:paraId="2ADF4595" w14:textId="0898833E" w:rsidR="00332AE1" w:rsidRPr="009E5C08" w:rsidRDefault="00332AE1" w:rsidP="00C466D5">
          <w:pPr>
            <w:spacing w:after="120" w:line="240" w:lineRule="auto"/>
            <w:jc w:val="both"/>
            <w:rPr>
              <w:rFonts w:asciiTheme="minorHAnsi" w:hAnsiTheme="minorHAnsi" w:cstheme="minorHAnsi"/>
              <w:bCs/>
              <w:sz w:val="24"/>
              <w:szCs w:val="24"/>
              <w:lang w:val="en-US"/>
            </w:rPr>
          </w:pPr>
        </w:p>
        <w:p w14:paraId="5DEF95AC" w14:textId="77777777" w:rsidR="00332AE1" w:rsidRPr="009E5C08" w:rsidRDefault="00332AE1" w:rsidP="00C466D5">
          <w:pPr>
            <w:spacing w:after="120" w:line="240" w:lineRule="auto"/>
            <w:jc w:val="both"/>
            <w:rPr>
              <w:rFonts w:asciiTheme="minorHAnsi" w:hAnsiTheme="minorHAnsi" w:cstheme="minorHAnsi"/>
              <w:bCs/>
              <w:sz w:val="24"/>
              <w:szCs w:val="24"/>
              <w:lang w:val="en-US"/>
            </w:rPr>
          </w:pPr>
        </w:p>
        <w:p w14:paraId="0DE927AE" w14:textId="77777777" w:rsidR="00F15C6F" w:rsidRPr="009E5C08" w:rsidRDefault="00F15C6F" w:rsidP="00C466D5">
          <w:pPr>
            <w:spacing w:after="120" w:line="240" w:lineRule="auto"/>
            <w:jc w:val="both"/>
            <w:rPr>
              <w:rFonts w:asciiTheme="minorHAnsi" w:hAnsiTheme="minorHAnsi" w:cstheme="minorHAnsi"/>
              <w:bCs/>
              <w:sz w:val="24"/>
              <w:szCs w:val="24"/>
              <w:lang w:val="en-US"/>
            </w:rPr>
          </w:pPr>
        </w:p>
        <w:p w14:paraId="44A3F655" w14:textId="66AED4C7" w:rsidR="00F15C6F" w:rsidRPr="009E5C08" w:rsidRDefault="00F15C6F" w:rsidP="00C466D5">
          <w:pPr>
            <w:spacing w:after="120" w:line="240" w:lineRule="auto"/>
            <w:jc w:val="both"/>
            <w:rPr>
              <w:rFonts w:asciiTheme="minorHAnsi" w:hAnsiTheme="minorHAnsi" w:cstheme="minorHAnsi"/>
              <w:bCs/>
              <w:sz w:val="24"/>
              <w:szCs w:val="24"/>
              <w:lang w:val="en-US"/>
            </w:rPr>
          </w:pPr>
        </w:p>
        <w:p w14:paraId="5C25D09C" w14:textId="77777777" w:rsidR="00332AE1" w:rsidRPr="009E5C08" w:rsidRDefault="00332AE1" w:rsidP="00C466D5">
          <w:pPr>
            <w:spacing w:after="120" w:line="240" w:lineRule="auto"/>
            <w:jc w:val="both"/>
            <w:rPr>
              <w:rFonts w:asciiTheme="minorHAnsi" w:hAnsiTheme="minorHAnsi" w:cstheme="minorHAnsi"/>
              <w:bCs/>
              <w:sz w:val="24"/>
              <w:szCs w:val="24"/>
              <w:lang w:val="en-US"/>
            </w:rPr>
          </w:pPr>
        </w:p>
        <w:p w14:paraId="612DF697" w14:textId="77777777" w:rsidR="00C466D5" w:rsidRPr="009E5C08" w:rsidRDefault="00C466D5" w:rsidP="00C466D5">
          <w:pPr>
            <w:pStyle w:val="ListeParagraf"/>
            <w:spacing w:after="120" w:line="240" w:lineRule="auto"/>
            <w:jc w:val="both"/>
            <w:rPr>
              <w:rFonts w:asciiTheme="minorHAnsi" w:hAnsiTheme="minorHAnsi" w:cstheme="minorHAnsi"/>
              <w:bCs/>
              <w:sz w:val="24"/>
              <w:szCs w:val="24"/>
              <w:lang w:val="en-US"/>
            </w:rPr>
          </w:pPr>
        </w:p>
        <w:p w14:paraId="2B542C4D" w14:textId="77777777" w:rsidR="006628A8" w:rsidRPr="009E5C08" w:rsidRDefault="006628A8" w:rsidP="00C21174">
          <w:pPr>
            <w:pStyle w:val="ListeParagraf"/>
            <w:numPr>
              <w:ilvl w:val="0"/>
              <w:numId w:val="4"/>
            </w:numPr>
            <w:spacing w:after="120" w:line="240" w:lineRule="auto"/>
            <w:jc w:val="both"/>
            <w:rPr>
              <w:rFonts w:asciiTheme="minorHAnsi" w:hAnsiTheme="minorHAnsi" w:cstheme="minorHAnsi"/>
              <w:bCs/>
              <w:sz w:val="24"/>
              <w:szCs w:val="24"/>
              <w:lang w:val="en-US"/>
            </w:rPr>
          </w:pPr>
          <w:r w:rsidRPr="009E5C08">
            <w:rPr>
              <w:rFonts w:asciiTheme="minorHAnsi" w:hAnsiTheme="minorHAnsi" w:cstheme="minorHAnsi"/>
              <w:b/>
              <w:bCs/>
              <w:sz w:val="24"/>
              <w:szCs w:val="24"/>
              <w:lang w:val="en-US"/>
            </w:rPr>
            <w:t>Licensed Installed Capacity and Peak Demand</w:t>
          </w:r>
        </w:p>
        <w:p w14:paraId="02BDE09D" w14:textId="77777777" w:rsidR="00694809" w:rsidRPr="009E5C08" w:rsidRDefault="00694809" w:rsidP="00694809">
          <w:pPr>
            <w:pStyle w:val="ListeParagraf"/>
            <w:spacing w:after="120" w:line="240" w:lineRule="auto"/>
            <w:jc w:val="both"/>
            <w:rPr>
              <w:rFonts w:asciiTheme="minorHAnsi" w:hAnsiTheme="minorHAnsi" w:cstheme="minorHAnsi"/>
              <w:bCs/>
              <w:sz w:val="24"/>
              <w:szCs w:val="24"/>
              <w:lang w:val="en-US"/>
            </w:rPr>
          </w:pPr>
        </w:p>
        <w:p w14:paraId="495E9843" w14:textId="77777777" w:rsidR="00C466D5" w:rsidRPr="009E5C08" w:rsidRDefault="00C466D5" w:rsidP="00C466D5">
          <w:pPr>
            <w:pStyle w:val="ListeParagraf"/>
            <w:spacing w:after="120" w:line="240" w:lineRule="auto"/>
            <w:jc w:val="both"/>
            <w:rPr>
              <w:rFonts w:asciiTheme="minorHAnsi" w:hAnsiTheme="minorHAnsi" w:cstheme="minorHAnsi"/>
              <w:bCs/>
              <w:sz w:val="24"/>
              <w:szCs w:val="24"/>
              <w:lang w:val="en-US"/>
            </w:rPr>
          </w:pPr>
        </w:p>
        <w:p w14:paraId="4D042925" w14:textId="4DE55190" w:rsidR="007D49DA" w:rsidRPr="009E5C08" w:rsidRDefault="00B90D99" w:rsidP="00C21174">
          <w:pPr>
            <w:pStyle w:val="ListeParagraf"/>
            <w:numPr>
              <w:ilvl w:val="0"/>
              <w:numId w:val="11"/>
            </w:numPr>
            <w:spacing w:after="120" w:line="240" w:lineRule="auto"/>
            <w:jc w:val="both"/>
            <w:rPr>
              <w:rFonts w:asciiTheme="minorHAnsi" w:hAnsiTheme="minorHAnsi" w:cstheme="minorHAnsi"/>
              <w:bCs/>
              <w:sz w:val="24"/>
              <w:szCs w:val="24"/>
              <w:lang w:val="en-US"/>
            </w:rPr>
          </w:pPr>
          <w:r w:rsidRPr="009E5C08">
            <w:rPr>
              <w:rFonts w:asciiTheme="minorHAnsi" w:hAnsiTheme="minorHAnsi" w:cstheme="minorHAnsi"/>
              <w:bCs/>
              <w:sz w:val="24"/>
              <w:szCs w:val="24"/>
              <w:lang w:val="en-US"/>
            </w:rPr>
            <w:t xml:space="preserve">In </w:t>
          </w:r>
          <w:r w:rsidR="003C2C15" w:rsidRPr="009E5C08">
            <w:rPr>
              <w:rFonts w:asciiTheme="minorHAnsi" w:hAnsiTheme="minorHAnsi" w:cstheme="minorHAnsi"/>
              <w:bCs/>
              <w:sz w:val="24"/>
              <w:szCs w:val="24"/>
              <w:lang w:val="en-US"/>
            </w:rPr>
            <w:t>2021</w:t>
          </w:r>
          <w:r w:rsidRPr="009E5C08">
            <w:rPr>
              <w:rFonts w:asciiTheme="minorHAnsi" w:hAnsiTheme="minorHAnsi" w:cstheme="minorHAnsi"/>
              <w:bCs/>
              <w:sz w:val="24"/>
              <w:szCs w:val="24"/>
              <w:lang w:val="en-US"/>
            </w:rPr>
            <w:t>,</w:t>
          </w:r>
          <w:r w:rsidR="007D49DA" w:rsidRPr="009E5C08">
            <w:rPr>
              <w:rFonts w:asciiTheme="minorHAnsi" w:hAnsiTheme="minorHAnsi" w:cstheme="minorHAnsi"/>
              <w:bCs/>
              <w:sz w:val="24"/>
              <w:szCs w:val="24"/>
              <w:lang w:val="en-US"/>
            </w:rPr>
            <w:t xml:space="preserve"> </w:t>
          </w:r>
          <w:r w:rsidRPr="009E5C08">
            <w:rPr>
              <w:rFonts w:asciiTheme="minorHAnsi" w:hAnsiTheme="minorHAnsi" w:cstheme="minorHAnsi"/>
              <w:bCs/>
              <w:sz w:val="24"/>
              <w:szCs w:val="24"/>
              <w:lang w:val="en-US"/>
            </w:rPr>
            <w:t xml:space="preserve">Licensed installed capacity was </w:t>
          </w:r>
          <w:r w:rsidR="00471F83" w:rsidRPr="009E5C08">
            <w:rPr>
              <w:rFonts w:asciiTheme="minorHAnsi" w:eastAsia="Times New Roman" w:hAnsiTheme="minorHAnsi" w:cs="Times New Roman"/>
              <w:color w:val="000000"/>
              <w:sz w:val="24"/>
              <w:szCs w:val="24"/>
              <w:lang w:val="en-US" w:eastAsia="tr-TR" w:bidi="ar-SA"/>
            </w:rPr>
            <w:t>92.272,58</w:t>
          </w:r>
          <w:r w:rsidR="007D49DA" w:rsidRPr="009E5C08">
            <w:rPr>
              <w:rFonts w:asciiTheme="minorHAnsi" w:eastAsia="Times New Roman" w:hAnsiTheme="minorHAnsi" w:cs="Times New Roman"/>
              <w:color w:val="000000"/>
              <w:sz w:val="24"/>
              <w:szCs w:val="24"/>
              <w:lang w:val="en-US" w:eastAsia="tr-TR" w:bidi="ar-SA"/>
            </w:rPr>
            <w:t xml:space="preserve"> </w:t>
          </w:r>
          <w:r w:rsidR="007D49DA" w:rsidRPr="009E5C08">
            <w:rPr>
              <w:rFonts w:asciiTheme="minorHAnsi" w:hAnsiTheme="minorHAnsi" w:cstheme="minorHAnsi"/>
              <w:bCs/>
              <w:sz w:val="24"/>
              <w:szCs w:val="24"/>
              <w:lang w:val="en-US"/>
            </w:rPr>
            <w:t xml:space="preserve">MW </w:t>
          </w:r>
          <w:r w:rsidR="00F56690" w:rsidRPr="009E5C08">
            <w:rPr>
              <w:rFonts w:asciiTheme="minorHAnsi" w:hAnsiTheme="minorHAnsi" w:cstheme="minorHAnsi"/>
              <w:bCs/>
              <w:sz w:val="24"/>
              <w:szCs w:val="24"/>
              <w:lang w:val="en-US"/>
            </w:rPr>
            <w:t>increas</w:t>
          </w:r>
          <w:r w:rsidR="0098537F" w:rsidRPr="009E5C08">
            <w:rPr>
              <w:rFonts w:asciiTheme="minorHAnsi" w:hAnsiTheme="minorHAnsi" w:cstheme="minorHAnsi"/>
              <w:bCs/>
              <w:sz w:val="24"/>
              <w:szCs w:val="24"/>
              <w:lang w:val="en-US"/>
            </w:rPr>
            <w:t>ed</w:t>
          </w:r>
          <w:r w:rsidR="00F56690" w:rsidRPr="009E5C08">
            <w:rPr>
              <w:rFonts w:asciiTheme="minorHAnsi" w:hAnsiTheme="minorHAnsi" w:cstheme="minorHAnsi"/>
              <w:bCs/>
              <w:sz w:val="24"/>
              <w:szCs w:val="24"/>
              <w:lang w:val="en-US"/>
            </w:rPr>
            <w:t xml:space="preserve"> by</w:t>
          </w:r>
          <w:r w:rsidR="00573E0F">
            <w:rPr>
              <w:rFonts w:asciiTheme="minorHAnsi" w:hAnsiTheme="minorHAnsi" w:cstheme="minorHAnsi"/>
              <w:bCs/>
              <w:sz w:val="24"/>
              <w:szCs w:val="24"/>
              <w:lang w:val="en-US"/>
            </w:rPr>
            <w:t xml:space="preserve"> 3,60</w:t>
          </w:r>
          <w:r w:rsidR="00F56690" w:rsidRPr="009E5C08">
            <w:rPr>
              <w:rFonts w:asciiTheme="minorHAnsi" w:hAnsiTheme="minorHAnsi" w:cstheme="minorHAnsi"/>
              <w:bCs/>
              <w:sz w:val="24"/>
              <w:szCs w:val="24"/>
              <w:lang w:val="en-US"/>
            </w:rPr>
            <w:t>%</w:t>
          </w:r>
          <w:r w:rsidR="00573E0F">
            <w:rPr>
              <w:rFonts w:asciiTheme="minorHAnsi" w:hAnsiTheme="minorHAnsi" w:cstheme="minorHAnsi"/>
              <w:bCs/>
              <w:sz w:val="24"/>
              <w:szCs w:val="24"/>
              <w:lang w:val="en-US"/>
            </w:rPr>
            <w:t xml:space="preserve"> </w:t>
          </w:r>
          <w:r w:rsidR="00F56690" w:rsidRPr="009E5C08">
            <w:rPr>
              <w:rFonts w:asciiTheme="minorHAnsi" w:hAnsiTheme="minorHAnsi" w:cstheme="minorHAnsi"/>
              <w:bCs/>
              <w:sz w:val="24"/>
              <w:szCs w:val="24"/>
              <w:lang w:val="en-US"/>
            </w:rPr>
            <w:t>compared to previous year.</w:t>
          </w:r>
        </w:p>
        <w:p w14:paraId="33AB4303" w14:textId="77777777" w:rsidR="007D49DA" w:rsidRPr="009E5C08" w:rsidRDefault="007D49DA" w:rsidP="007D49DA">
          <w:pPr>
            <w:pStyle w:val="ListeParagraf"/>
            <w:spacing w:after="120" w:line="240" w:lineRule="auto"/>
            <w:ind w:left="1440"/>
            <w:jc w:val="both"/>
            <w:rPr>
              <w:rFonts w:asciiTheme="minorHAnsi" w:hAnsiTheme="minorHAnsi" w:cstheme="minorHAnsi"/>
              <w:bCs/>
              <w:sz w:val="24"/>
              <w:szCs w:val="24"/>
              <w:lang w:val="en-US"/>
            </w:rPr>
          </w:pPr>
        </w:p>
        <w:p w14:paraId="034358CA" w14:textId="12BC129A" w:rsidR="006628A8" w:rsidRPr="009E5C08" w:rsidRDefault="006628A8" w:rsidP="00C21174">
          <w:pPr>
            <w:pStyle w:val="ListeParagraf"/>
            <w:numPr>
              <w:ilvl w:val="0"/>
              <w:numId w:val="10"/>
            </w:numPr>
            <w:rPr>
              <w:rFonts w:asciiTheme="minorHAnsi" w:hAnsiTheme="minorHAnsi" w:cstheme="minorHAnsi"/>
              <w:bCs/>
              <w:sz w:val="24"/>
              <w:szCs w:val="24"/>
              <w:lang w:val="en-US"/>
            </w:rPr>
          </w:pPr>
          <w:r w:rsidRPr="009E5C08">
            <w:rPr>
              <w:rFonts w:asciiTheme="minorHAnsi" w:hAnsiTheme="minorHAnsi" w:cstheme="minorHAnsi"/>
              <w:bCs/>
              <w:sz w:val="24"/>
              <w:szCs w:val="24"/>
              <w:lang w:val="en-US"/>
            </w:rPr>
            <w:t>In 2020-2021, licensed installed capacity according to resource type is given below:</w:t>
          </w:r>
        </w:p>
        <w:p w14:paraId="6832E802" w14:textId="77777777" w:rsidR="007D49DA" w:rsidRPr="009E5C08" w:rsidRDefault="007D49DA" w:rsidP="007D49DA">
          <w:pPr>
            <w:pStyle w:val="ListeParagraf"/>
            <w:ind w:left="1440"/>
            <w:rPr>
              <w:rFonts w:asciiTheme="minorHAnsi" w:hAnsiTheme="minorHAnsi" w:cstheme="minorHAnsi"/>
              <w:bCs/>
              <w:sz w:val="24"/>
              <w:szCs w:val="24"/>
              <w:lang w:val="en-US"/>
            </w:rPr>
          </w:pPr>
        </w:p>
        <w:tbl>
          <w:tblPr>
            <w:tblW w:w="9300" w:type="dxa"/>
            <w:tblInd w:w="-10" w:type="dxa"/>
            <w:tblCellMar>
              <w:left w:w="70" w:type="dxa"/>
              <w:right w:w="70" w:type="dxa"/>
            </w:tblCellMar>
            <w:tblLook w:val="04A0" w:firstRow="1" w:lastRow="0" w:firstColumn="1" w:lastColumn="0" w:noHBand="0" w:noVBand="1"/>
          </w:tblPr>
          <w:tblGrid>
            <w:gridCol w:w="2410"/>
            <w:gridCol w:w="1559"/>
            <w:gridCol w:w="1134"/>
            <w:gridCol w:w="1418"/>
            <w:gridCol w:w="1134"/>
            <w:gridCol w:w="1645"/>
          </w:tblGrid>
          <w:tr w:rsidR="00471F83" w:rsidRPr="009E5C08" w14:paraId="4B5C9B64" w14:textId="77777777" w:rsidTr="006628A8">
            <w:trPr>
              <w:trHeight w:val="537"/>
            </w:trPr>
            <w:tc>
              <w:tcPr>
                <w:tcW w:w="2410" w:type="dxa"/>
                <w:tcBorders>
                  <w:top w:val="single" w:sz="8" w:space="0" w:color="auto"/>
                  <w:left w:val="single" w:sz="8" w:space="0" w:color="auto"/>
                  <w:bottom w:val="single" w:sz="4" w:space="0" w:color="auto"/>
                  <w:right w:val="single" w:sz="8" w:space="0" w:color="auto"/>
                </w:tcBorders>
                <w:shd w:val="clear" w:color="000000" w:fill="FF0000"/>
                <w:noWrap/>
                <w:vAlign w:val="center"/>
                <w:hideMark/>
              </w:tcPr>
              <w:p w14:paraId="70F271B6" w14:textId="5925429F" w:rsidR="00471F83" w:rsidRPr="009E5C08" w:rsidRDefault="00094BB1" w:rsidP="00471F83">
                <w:pPr>
                  <w:spacing w:after="0" w:line="240" w:lineRule="auto"/>
                  <w:rPr>
                    <w:rFonts w:ascii="Times New Roman" w:eastAsia="Times New Roman" w:hAnsi="Times New Roman" w:cs="Times New Roman"/>
                    <w:b/>
                    <w:bCs/>
                    <w:color w:val="FFFFFF"/>
                    <w:lang w:val="en-US" w:eastAsia="tr-TR" w:bidi="ar-SA"/>
                  </w:rPr>
                </w:pPr>
                <w:r w:rsidRPr="009E5C08">
                  <w:rPr>
                    <w:rFonts w:ascii="Arial" w:eastAsia="Times New Roman" w:hAnsi="Arial" w:cs="Arial"/>
                    <w:b/>
                    <w:bCs/>
                    <w:color w:val="FFFFFF"/>
                    <w:sz w:val="20"/>
                    <w:szCs w:val="20"/>
                    <w:lang w:val="en-US" w:eastAsia="tr-TR" w:bidi="ar-SA"/>
                  </w:rPr>
                  <w:t>Resource Type</w:t>
                </w:r>
              </w:p>
            </w:tc>
            <w:tc>
              <w:tcPr>
                <w:tcW w:w="1559" w:type="dxa"/>
                <w:tcBorders>
                  <w:top w:val="single" w:sz="8" w:space="0" w:color="auto"/>
                  <w:left w:val="nil"/>
                  <w:bottom w:val="single" w:sz="4" w:space="0" w:color="auto"/>
                  <w:right w:val="single" w:sz="8" w:space="0" w:color="auto"/>
                </w:tcBorders>
                <w:shd w:val="clear" w:color="000000" w:fill="FF0000"/>
                <w:vAlign w:val="center"/>
                <w:hideMark/>
              </w:tcPr>
              <w:p w14:paraId="441498E0" w14:textId="77777777" w:rsidR="00B90D99" w:rsidRPr="009E5C08" w:rsidRDefault="00B90D99" w:rsidP="00471F83">
                <w:pPr>
                  <w:spacing w:after="0" w:line="240" w:lineRule="auto"/>
                  <w:jc w:val="center"/>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2020</w:t>
                </w:r>
              </w:p>
              <w:p w14:paraId="20014CF4" w14:textId="653992CE" w:rsidR="00471F83" w:rsidRPr="009E5C08" w:rsidRDefault="00471F83" w:rsidP="00471F83">
                <w:pPr>
                  <w:spacing w:after="0" w:line="240" w:lineRule="auto"/>
                  <w:jc w:val="center"/>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(MW)</w:t>
                </w:r>
              </w:p>
            </w:tc>
            <w:tc>
              <w:tcPr>
                <w:tcW w:w="1134" w:type="dxa"/>
                <w:tcBorders>
                  <w:top w:val="single" w:sz="8" w:space="0" w:color="auto"/>
                  <w:left w:val="nil"/>
                  <w:bottom w:val="single" w:sz="4" w:space="0" w:color="auto"/>
                  <w:right w:val="single" w:sz="8" w:space="0" w:color="auto"/>
                </w:tcBorders>
                <w:shd w:val="clear" w:color="000000" w:fill="FF0000"/>
                <w:vAlign w:val="center"/>
                <w:hideMark/>
              </w:tcPr>
              <w:p w14:paraId="6CF1ED9A" w14:textId="3E7BE745" w:rsidR="00471F83" w:rsidRPr="009E5C08" w:rsidRDefault="00B90D99" w:rsidP="00471F83">
                <w:pPr>
                  <w:spacing w:after="0" w:line="240" w:lineRule="auto"/>
                  <w:jc w:val="center"/>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Share</w:t>
                </w:r>
                <w:r w:rsidR="00471F83" w:rsidRPr="009E5C08">
                  <w:rPr>
                    <w:rFonts w:ascii="Times New Roman" w:eastAsia="Times New Roman" w:hAnsi="Times New Roman" w:cs="Times New Roman"/>
                    <w:b/>
                    <w:bCs/>
                    <w:color w:val="FFFFFF"/>
                    <w:lang w:val="en-US" w:eastAsia="tr-TR" w:bidi="ar-SA"/>
                  </w:rPr>
                  <w:br/>
                  <w:t>(%)</w:t>
                </w:r>
              </w:p>
            </w:tc>
            <w:tc>
              <w:tcPr>
                <w:tcW w:w="1418" w:type="dxa"/>
                <w:tcBorders>
                  <w:top w:val="single" w:sz="8" w:space="0" w:color="auto"/>
                  <w:left w:val="nil"/>
                  <w:bottom w:val="single" w:sz="4" w:space="0" w:color="auto"/>
                  <w:right w:val="single" w:sz="8" w:space="0" w:color="auto"/>
                </w:tcBorders>
                <w:shd w:val="clear" w:color="000000" w:fill="FF0000"/>
                <w:vAlign w:val="center"/>
                <w:hideMark/>
              </w:tcPr>
              <w:p w14:paraId="64AF7E43" w14:textId="77777777" w:rsidR="00B90D99" w:rsidRPr="009E5C08" w:rsidRDefault="00471F83" w:rsidP="00471F83">
                <w:pPr>
                  <w:spacing w:after="0" w:line="240" w:lineRule="auto"/>
                  <w:jc w:val="center"/>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2021</w:t>
                </w:r>
              </w:p>
              <w:p w14:paraId="1835194B" w14:textId="4C3692ED" w:rsidR="00471F83" w:rsidRPr="009E5C08" w:rsidRDefault="00471F83" w:rsidP="00471F83">
                <w:pPr>
                  <w:spacing w:after="0" w:line="240" w:lineRule="auto"/>
                  <w:jc w:val="center"/>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(MW)</w:t>
                </w:r>
              </w:p>
            </w:tc>
            <w:tc>
              <w:tcPr>
                <w:tcW w:w="1134" w:type="dxa"/>
                <w:tcBorders>
                  <w:top w:val="single" w:sz="8" w:space="0" w:color="auto"/>
                  <w:left w:val="nil"/>
                  <w:bottom w:val="single" w:sz="4" w:space="0" w:color="auto"/>
                  <w:right w:val="single" w:sz="8" w:space="0" w:color="auto"/>
                </w:tcBorders>
                <w:shd w:val="clear" w:color="000000" w:fill="FF0000"/>
                <w:vAlign w:val="center"/>
                <w:hideMark/>
              </w:tcPr>
              <w:p w14:paraId="48181EE6" w14:textId="13946DC0" w:rsidR="00471F83" w:rsidRPr="009E5C08" w:rsidRDefault="00B90D99" w:rsidP="00471F83">
                <w:pPr>
                  <w:spacing w:after="0" w:line="240" w:lineRule="auto"/>
                  <w:jc w:val="center"/>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Share</w:t>
                </w:r>
                <w:r w:rsidR="00471F83" w:rsidRPr="009E5C08">
                  <w:rPr>
                    <w:rFonts w:ascii="Times New Roman" w:eastAsia="Times New Roman" w:hAnsi="Times New Roman" w:cs="Times New Roman"/>
                    <w:b/>
                    <w:bCs/>
                    <w:color w:val="FFFFFF"/>
                    <w:lang w:val="en-US" w:eastAsia="tr-TR" w:bidi="ar-SA"/>
                  </w:rPr>
                  <w:br/>
                  <w:t>(%)</w:t>
                </w:r>
              </w:p>
            </w:tc>
            <w:tc>
              <w:tcPr>
                <w:tcW w:w="1645" w:type="dxa"/>
                <w:tcBorders>
                  <w:top w:val="single" w:sz="8" w:space="0" w:color="auto"/>
                  <w:left w:val="nil"/>
                  <w:bottom w:val="single" w:sz="4" w:space="0" w:color="auto"/>
                  <w:right w:val="single" w:sz="8" w:space="0" w:color="auto"/>
                </w:tcBorders>
                <w:shd w:val="clear" w:color="000000" w:fill="FF0000"/>
                <w:vAlign w:val="center"/>
                <w:hideMark/>
              </w:tcPr>
              <w:p w14:paraId="3A11BD73" w14:textId="77777777" w:rsidR="00B90D99" w:rsidRPr="009E5C08" w:rsidRDefault="00B90D99" w:rsidP="00471F83">
                <w:pPr>
                  <w:spacing w:after="0" w:line="240" w:lineRule="auto"/>
                  <w:jc w:val="center"/>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Change</w:t>
                </w:r>
              </w:p>
              <w:p w14:paraId="6066306C" w14:textId="2FC88136" w:rsidR="00471F83" w:rsidRPr="009E5C08" w:rsidRDefault="00471F83" w:rsidP="00471F83">
                <w:pPr>
                  <w:spacing w:after="0" w:line="240" w:lineRule="auto"/>
                  <w:jc w:val="center"/>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2020-2021</w:t>
                </w:r>
                <w:r w:rsidR="00B90D99" w:rsidRPr="009E5C08">
                  <w:rPr>
                    <w:rFonts w:ascii="Times New Roman" w:eastAsia="Times New Roman" w:hAnsi="Times New Roman" w:cs="Times New Roman"/>
                    <w:b/>
                    <w:bCs/>
                    <w:color w:val="FFFFFF"/>
                    <w:lang w:val="en-US" w:eastAsia="tr-TR" w:bidi="ar-SA"/>
                  </w:rPr>
                  <w:t xml:space="preserve"> </w:t>
                </w:r>
                <w:r w:rsidRPr="009E5C08">
                  <w:rPr>
                    <w:rFonts w:ascii="Times New Roman" w:eastAsia="Times New Roman" w:hAnsi="Times New Roman" w:cs="Times New Roman"/>
                    <w:b/>
                    <w:bCs/>
                    <w:color w:val="FFFFFF"/>
                    <w:lang w:val="en-US" w:eastAsia="tr-TR" w:bidi="ar-SA"/>
                  </w:rPr>
                  <w:t>(%)</w:t>
                </w:r>
              </w:p>
            </w:tc>
          </w:tr>
          <w:tr w:rsidR="00471F83" w:rsidRPr="009E5C08" w14:paraId="706E57BE" w14:textId="77777777" w:rsidTr="006628A8">
            <w:trPr>
              <w:trHeight w:val="315"/>
            </w:trPr>
            <w:tc>
              <w:tcPr>
                <w:tcW w:w="2410" w:type="dxa"/>
                <w:tcBorders>
                  <w:top w:val="single" w:sz="4" w:space="0" w:color="auto"/>
                  <w:left w:val="single" w:sz="8" w:space="0" w:color="auto"/>
                  <w:bottom w:val="single" w:sz="8" w:space="0" w:color="auto"/>
                  <w:right w:val="single" w:sz="8" w:space="0" w:color="auto"/>
                </w:tcBorders>
                <w:shd w:val="clear" w:color="000000" w:fill="FF5050"/>
                <w:noWrap/>
                <w:vAlign w:val="center"/>
                <w:hideMark/>
              </w:tcPr>
              <w:p w14:paraId="3AC22458" w14:textId="024ADB62" w:rsidR="00471F83" w:rsidRPr="009E5C08" w:rsidRDefault="006628A8" w:rsidP="00471F83">
                <w:pPr>
                  <w:spacing w:after="0" w:line="240" w:lineRule="auto"/>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Natural Gas</w:t>
                </w:r>
              </w:p>
            </w:tc>
            <w:tc>
              <w:tcPr>
                <w:tcW w:w="1559" w:type="dxa"/>
                <w:tcBorders>
                  <w:top w:val="single" w:sz="4" w:space="0" w:color="auto"/>
                  <w:left w:val="nil"/>
                  <w:bottom w:val="single" w:sz="8" w:space="0" w:color="auto"/>
                  <w:right w:val="single" w:sz="8" w:space="0" w:color="auto"/>
                </w:tcBorders>
                <w:shd w:val="clear" w:color="000000" w:fill="FFFFFF"/>
                <w:noWrap/>
                <w:vAlign w:val="center"/>
                <w:hideMark/>
              </w:tcPr>
              <w:p w14:paraId="44F915B7" w14:textId="77777777" w:rsidR="00471F83" w:rsidRPr="009E5C08" w:rsidRDefault="00471F83" w:rsidP="00471F83">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25.639,26</w:t>
                </w:r>
              </w:p>
            </w:tc>
            <w:tc>
              <w:tcPr>
                <w:tcW w:w="1134" w:type="dxa"/>
                <w:tcBorders>
                  <w:top w:val="single" w:sz="4" w:space="0" w:color="auto"/>
                  <w:left w:val="nil"/>
                  <w:bottom w:val="single" w:sz="8" w:space="0" w:color="auto"/>
                  <w:right w:val="single" w:sz="8" w:space="0" w:color="auto"/>
                </w:tcBorders>
                <w:shd w:val="clear" w:color="000000" w:fill="FFFFFF"/>
                <w:noWrap/>
                <w:vAlign w:val="center"/>
                <w:hideMark/>
              </w:tcPr>
              <w:p w14:paraId="22C2EDD7" w14:textId="77777777" w:rsidR="00471F83" w:rsidRPr="009E5C08" w:rsidRDefault="00471F83" w:rsidP="00471F83">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28,80</w:t>
                </w:r>
              </w:p>
            </w:tc>
            <w:tc>
              <w:tcPr>
                <w:tcW w:w="1418" w:type="dxa"/>
                <w:tcBorders>
                  <w:top w:val="single" w:sz="4" w:space="0" w:color="auto"/>
                  <w:left w:val="nil"/>
                  <w:bottom w:val="single" w:sz="8" w:space="0" w:color="auto"/>
                  <w:right w:val="single" w:sz="8" w:space="0" w:color="auto"/>
                </w:tcBorders>
                <w:shd w:val="clear" w:color="000000" w:fill="FFFFFF"/>
                <w:noWrap/>
                <w:vAlign w:val="center"/>
                <w:hideMark/>
              </w:tcPr>
              <w:p w14:paraId="2B2B1B36" w14:textId="77777777" w:rsidR="00471F83" w:rsidRPr="009E5C08" w:rsidRDefault="00471F83" w:rsidP="00471F83">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25.501,51</w:t>
                </w:r>
              </w:p>
            </w:tc>
            <w:tc>
              <w:tcPr>
                <w:tcW w:w="1134" w:type="dxa"/>
                <w:tcBorders>
                  <w:top w:val="single" w:sz="4" w:space="0" w:color="auto"/>
                  <w:left w:val="nil"/>
                  <w:bottom w:val="single" w:sz="8" w:space="0" w:color="auto"/>
                  <w:right w:val="single" w:sz="8" w:space="0" w:color="auto"/>
                </w:tcBorders>
                <w:shd w:val="clear" w:color="000000" w:fill="FFFFFF"/>
                <w:noWrap/>
                <w:vAlign w:val="center"/>
                <w:hideMark/>
              </w:tcPr>
              <w:p w14:paraId="2FBFB2BF" w14:textId="77777777" w:rsidR="00471F83" w:rsidRPr="009E5C08" w:rsidRDefault="00471F83" w:rsidP="00471F83">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27,64</w:t>
                </w:r>
              </w:p>
            </w:tc>
            <w:tc>
              <w:tcPr>
                <w:tcW w:w="1645" w:type="dxa"/>
                <w:tcBorders>
                  <w:top w:val="single" w:sz="4" w:space="0" w:color="auto"/>
                  <w:left w:val="nil"/>
                  <w:bottom w:val="single" w:sz="8" w:space="0" w:color="auto"/>
                  <w:right w:val="single" w:sz="8" w:space="0" w:color="auto"/>
                </w:tcBorders>
                <w:shd w:val="clear" w:color="000000" w:fill="FFFFFF"/>
                <w:noWrap/>
                <w:vAlign w:val="center"/>
                <w:hideMark/>
              </w:tcPr>
              <w:p w14:paraId="683911D7" w14:textId="77777777" w:rsidR="00471F83" w:rsidRPr="009E5C08" w:rsidRDefault="00471F83" w:rsidP="00471F83">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-0,54</w:t>
                </w:r>
              </w:p>
            </w:tc>
          </w:tr>
          <w:tr w:rsidR="00471F83" w:rsidRPr="009E5C08" w14:paraId="2912DDB6" w14:textId="77777777" w:rsidTr="00471F83">
            <w:trPr>
              <w:trHeight w:val="315"/>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542910C7" w14:textId="5B13AD38" w:rsidR="00471F83" w:rsidRPr="009E5C08" w:rsidRDefault="00B90D99" w:rsidP="00471F83">
                <w:pPr>
                  <w:spacing w:after="0" w:line="240" w:lineRule="auto"/>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Hydro Dam</w:t>
                </w:r>
              </w:p>
            </w:tc>
            <w:tc>
              <w:tcPr>
                <w:tcW w:w="1559" w:type="dxa"/>
                <w:tcBorders>
                  <w:top w:val="nil"/>
                  <w:left w:val="nil"/>
                  <w:bottom w:val="single" w:sz="8" w:space="0" w:color="auto"/>
                  <w:right w:val="single" w:sz="8" w:space="0" w:color="auto"/>
                </w:tcBorders>
                <w:shd w:val="clear" w:color="000000" w:fill="FFFFFF"/>
                <w:noWrap/>
                <w:vAlign w:val="center"/>
                <w:hideMark/>
              </w:tcPr>
              <w:p w14:paraId="46758CC4" w14:textId="77777777" w:rsidR="00471F83" w:rsidRPr="009E5C08" w:rsidRDefault="00471F83" w:rsidP="00471F83">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22.925,03</w:t>
                </w:r>
              </w:p>
            </w:tc>
            <w:tc>
              <w:tcPr>
                <w:tcW w:w="1134" w:type="dxa"/>
                <w:tcBorders>
                  <w:top w:val="nil"/>
                  <w:left w:val="nil"/>
                  <w:bottom w:val="single" w:sz="8" w:space="0" w:color="auto"/>
                  <w:right w:val="single" w:sz="8" w:space="0" w:color="auto"/>
                </w:tcBorders>
                <w:shd w:val="clear" w:color="000000" w:fill="FFFFFF"/>
                <w:noWrap/>
                <w:vAlign w:val="center"/>
                <w:hideMark/>
              </w:tcPr>
              <w:p w14:paraId="26A61951" w14:textId="77777777" w:rsidR="00471F83" w:rsidRPr="009E5C08" w:rsidRDefault="00471F83" w:rsidP="00471F83">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25,70</w:t>
                </w:r>
              </w:p>
            </w:tc>
            <w:tc>
              <w:tcPr>
                <w:tcW w:w="1418" w:type="dxa"/>
                <w:tcBorders>
                  <w:top w:val="nil"/>
                  <w:left w:val="nil"/>
                  <w:bottom w:val="single" w:sz="8" w:space="0" w:color="auto"/>
                  <w:right w:val="single" w:sz="8" w:space="0" w:color="auto"/>
                </w:tcBorders>
                <w:shd w:val="clear" w:color="000000" w:fill="FFFFFF"/>
                <w:noWrap/>
                <w:vAlign w:val="center"/>
                <w:hideMark/>
              </w:tcPr>
              <w:p w14:paraId="4D25F14C" w14:textId="77777777" w:rsidR="00471F83" w:rsidRPr="009E5C08" w:rsidRDefault="00471F83" w:rsidP="00471F83">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23.280,37</w:t>
                </w:r>
              </w:p>
            </w:tc>
            <w:tc>
              <w:tcPr>
                <w:tcW w:w="1134" w:type="dxa"/>
                <w:tcBorders>
                  <w:top w:val="nil"/>
                  <w:left w:val="nil"/>
                  <w:bottom w:val="single" w:sz="8" w:space="0" w:color="auto"/>
                  <w:right w:val="single" w:sz="8" w:space="0" w:color="auto"/>
                </w:tcBorders>
                <w:shd w:val="clear" w:color="000000" w:fill="FFFFFF"/>
                <w:noWrap/>
                <w:vAlign w:val="center"/>
                <w:hideMark/>
              </w:tcPr>
              <w:p w14:paraId="43A6C547" w14:textId="77777777" w:rsidR="00471F83" w:rsidRPr="009E5C08" w:rsidRDefault="00471F83" w:rsidP="00471F83">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25,23</w:t>
                </w:r>
              </w:p>
            </w:tc>
            <w:tc>
              <w:tcPr>
                <w:tcW w:w="1645" w:type="dxa"/>
                <w:tcBorders>
                  <w:top w:val="nil"/>
                  <w:left w:val="nil"/>
                  <w:bottom w:val="single" w:sz="8" w:space="0" w:color="auto"/>
                  <w:right w:val="single" w:sz="8" w:space="0" w:color="auto"/>
                </w:tcBorders>
                <w:shd w:val="clear" w:color="000000" w:fill="FFFFFF"/>
                <w:noWrap/>
                <w:vAlign w:val="center"/>
                <w:hideMark/>
              </w:tcPr>
              <w:p w14:paraId="6FEB185F" w14:textId="77777777" w:rsidR="00471F83" w:rsidRPr="009E5C08" w:rsidRDefault="00471F83" w:rsidP="00471F83">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1,55</w:t>
                </w:r>
              </w:p>
            </w:tc>
          </w:tr>
          <w:tr w:rsidR="00471F83" w:rsidRPr="009E5C08" w14:paraId="3C02AA3A" w14:textId="77777777" w:rsidTr="00471F83">
            <w:trPr>
              <w:trHeight w:val="315"/>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53D069DB" w14:textId="651F7287" w:rsidR="00471F83" w:rsidRPr="009E5C08" w:rsidRDefault="006628A8" w:rsidP="00471F83">
                <w:pPr>
                  <w:spacing w:after="0" w:line="240" w:lineRule="auto"/>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Wind</w:t>
                </w:r>
              </w:p>
            </w:tc>
            <w:tc>
              <w:tcPr>
                <w:tcW w:w="1559" w:type="dxa"/>
                <w:tcBorders>
                  <w:top w:val="nil"/>
                  <w:left w:val="nil"/>
                  <w:bottom w:val="single" w:sz="8" w:space="0" w:color="auto"/>
                  <w:right w:val="single" w:sz="8" w:space="0" w:color="auto"/>
                </w:tcBorders>
                <w:shd w:val="clear" w:color="000000" w:fill="FFFFFF"/>
                <w:noWrap/>
                <w:vAlign w:val="center"/>
                <w:hideMark/>
              </w:tcPr>
              <w:p w14:paraId="7D79CF1F" w14:textId="77777777" w:rsidR="00471F83" w:rsidRPr="009E5C08" w:rsidRDefault="00471F83" w:rsidP="00471F83">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8.761,57</w:t>
                </w:r>
              </w:p>
            </w:tc>
            <w:tc>
              <w:tcPr>
                <w:tcW w:w="1134" w:type="dxa"/>
                <w:tcBorders>
                  <w:top w:val="nil"/>
                  <w:left w:val="nil"/>
                  <w:bottom w:val="single" w:sz="8" w:space="0" w:color="auto"/>
                  <w:right w:val="single" w:sz="8" w:space="0" w:color="auto"/>
                </w:tcBorders>
                <w:shd w:val="clear" w:color="000000" w:fill="FFFFFF"/>
                <w:noWrap/>
                <w:vAlign w:val="center"/>
                <w:hideMark/>
              </w:tcPr>
              <w:p w14:paraId="450BCCED" w14:textId="77777777" w:rsidR="00471F83" w:rsidRPr="009E5C08" w:rsidRDefault="00471F83" w:rsidP="00471F83">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9,80</w:t>
                </w:r>
              </w:p>
            </w:tc>
            <w:tc>
              <w:tcPr>
                <w:tcW w:w="1418" w:type="dxa"/>
                <w:tcBorders>
                  <w:top w:val="nil"/>
                  <w:left w:val="nil"/>
                  <w:bottom w:val="single" w:sz="8" w:space="0" w:color="auto"/>
                  <w:right w:val="single" w:sz="8" w:space="0" w:color="auto"/>
                </w:tcBorders>
                <w:shd w:val="clear" w:color="000000" w:fill="FFFFFF"/>
                <w:noWrap/>
                <w:vAlign w:val="center"/>
                <w:hideMark/>
              </w:tcPr>
              <w:p w14:paraId="70C172E4" w14:textId="77777777" w:rsidR="00471F83" w:rsidRPr="009E5C08" w:rsidRDefault="00471F83" w:rsidP="00471F83">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10.533,90</w:t>
                </w:r>
              </w:p>
            </w:tc>
            <w:tc>
              <w:tcPr>
                <w:tcW w:w="1134" w:type="dxa"/>
                <w:tcBorders>
                  <w:top w:val="nil"/>
                  <w:left w:val="nil"/>
                  <w:bottom w:val="single" w:sz="8" w:space="0" w:color="auto"/>
                  <w:right w:val="single" w:sz="8" w:space="0" w:color="auto"/>
                </w:tcBorders>
                <w:shd w:val="clear" w:color="000000" w:fill="FFFFFF"/>
                <w:noWrap/>
                <w:vAlign w:val="center"/>
                <w:hideMark/>
              </w:tcPr>
              <w:p w14:paraId="48618A04" w14:textId="77777777" w:rsidR="00471F83" w:rsidRPr="009E5C08" w:rsidRDefault="00471F83" w:rsidP="00471F83">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11,42</w:t>
                </w:r>
              </w:p>
            </w:tc>
            <w:tc>
              <w:tcPr>
                <w:tcW w:w="1645" w:type="dxa"/>
                <w:tcBorders>
                  <w:top w:val="nil"/>
                  <w:left w:val="nil"/>
                  <w:bottom w:val="single" w:sz="8" w:space="0" w:color="auto"/>
                  <w:right w:val="single" w:sz="8" w:space="0" w:color="auto"/>
                </w:tcBorders>
                <w:shd w:val="clear" w:color="000000" w:fill="FFFFFF"/>
                <w:noWrap/>
                <w:vAlign w:val="center"/>
                <w:hideMark/>
              </w:tcPr>
              <w:p w14:paraId="60F89896" w14:textId="77777777" w:rsidR="00471F83" w:rsidRPr="009E5C08" w:rsidRDefault="00471F83" w:rsidP="00471F83">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20,23</w:t>
                </w:r>
              </w:p>
            </w:tc>
          </w:tr>
          <w:tr w:rsidR="00471F83" w:rsidRPr="009E5C08" w14:paraId="54626FB2" w14:textId="77777777" w:rsidTr="00471F83">
            <w:trPr>
              <w:trHeight w:val="315"/>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4D4956F3" w14:textId="622A32A1" w:rsidR="00471F83" w:rsidRPr="009E5C08" w:rsidRDefault="00B90D99" w:rsidP="00471F83">
                <w:pPr>
                  <w:spacing w:after="0" w:line="240" w:lineRule="auto"/>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Lignite</w:t>
                </w:r>
              </w:p>
            </w:tc>
            <w:tc>
              <w:tcPr>
                <w:tcW w:w="1559" w:type="dxa"/>
                <w:tcBorders>
                  <w:top w:val="nil"/>
                  <w:left w:val="nil"/>
                  <w:bottom w:val="single" w:sz="8" w:space="0" w:color="auto"/>
                  <w:right w:val="single" w:sz="8" w:space="0" w:color="auto"/>
                </w:tcBorders>
                <w:shd w:val="clear" w:color="000000" w:fill="FFFFFF"/>
                <w:noWrap/>
                <w:vAlign w:val="center"/>
                <w:hideMark/>
              </w:tcPr>
              <w:p w14:paraId="119986FD" w14:textId="77777777" w:rsidR="00471F83" w:rsidRPr="009E5C08" w:rsidRDefault="00471F83" w:rsidP="00471F83">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10.119,92</w:t>
                </w:r>
              </w:p>
            </w:tc>
            <w:tc>
              <w:tcPr>
                <w:tcW w:w="1134" w:type="dxa"/>
                <w:tcBorders>
                  <w:top w:val="nil"/>
                  <w:left w:val="nil"/>
                  <w:bottom w:val="single" w:sz="8" w:space="0" w:color="auto"/>
                  <w:right w:val="single" w:sz="8" w:space="0" w:color="auto"/>
                </w:tcBorders>
                <w:shd w:val="clear" w:color="000000" w:fill="FFFFFF"/>
                <w:noWrap/>
                <w:vAlign w:val="center"/>
                <w:hideMark/>
              </w:tcPr>
              <w:p w14:paraId="49DC622A" w14:textId="77777777" w:rsidR="00471F83" w:rsidRPr="009E5C08" w:rsidRDefault="00471F83" w:rsidP="00471F83">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11,40</w:t>
                </w:r>
              </w:p>
            </w:tc>
            <w:tc>
              <w:tcPr>
                <w:tcW w:w="1418" w:type="dxa"/>
                <w:tcBorders>
                  <w:top w:val="nil"/>
                  <w:left w:val="nil"/>
                  <w:bottom w:val="single" w:sz="8" w:space="0" w:color="auto"/>
                  <w:right w:val="single" w:sz="8" w:space="0" w:color="auto"/>
                </w:tcBorders>
                <w:shd w:val="clear" w:color="000000" w:fill="FFFFFF"/>
                <w:noWrap/>
                <w:vAlign w:val="center"/>
                <w:hideMark/>
              </w:tcPr>
              <w:p w14:paraId="26AEBF53" w14:textId="77777777" w:rsidR="00471F83" w:rsidRPr="009E5C08" w:rsidRDefault="00471F83" w:rsidP="00471F83">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10.119,92</w:t>
                </w:r>
              </w:p>
            </w:tc>
            <w:tc>
              <w:tcPr>
                <w:tcW w:w="1134" w:type="dxa"/>
                <w:tcBorders>
                  <w:top w:val="nil"/>
                  <w:left w:val="nil"/>
                  <w:bottom w:val="single" w:sz="8" w:space="0" w:color="auto"/>
                  <w:right w:val="single" w:sz="8" w:space="0" w:color="auto"/>
                </w:tcBorders>
                <w:shd w:val="clear" w:color="000000" w:fill="FFFFFF"/>
                <w:noWrap/>
                <w:vAlign w:val="center"/>
                <w:hideMark/>
              </w:tcPr>
              <w:p w14:paraId="18EE935E" w14:textId="77777777" w:rsidR="00471F83" w:rsidRPr="009E5C08" w:rsidRDefault="00471F83" w:rsidP="00471F83">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10,97</w:t>
                </w:r>
              </w:p>
            </w:tc>
            <w:tc>
              <w:tcPr>
                <w:tcW w:w="1645" w:type="dxa"/>
                <w:tcBorders>
                  <w:top w:val="nil"/>
                  <w:left w:val="nil"/>
                  <w:bottom w:val="single" w:sz="8" w:space="0" w:color="auto"/>
                  <w:right w:val="single" w:sz="8" w:space="0" w:color="auto"/>
                </w:tcBorders>
                <w:shd w:val="clear" w:color="000000" w:fill="FFFFFF"/>
                <w:noWrap/>
                <w:vAlign w:val="center"/>
                <w:hideMark/>
              </w:tcPr>
              <w:p w14:paraId="13984A2E" w14:textId="77777777" w:rsidR="00471F83" w:rsidRPr="009E5C08" w:rsidRDefault="00471F83" w:rsidP="00471F83">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0,00</w:t>
                </w:r>
              </w:p>
            </w:tc>
          </w:tr>
          <w:tr w:rsidR="00471F83" w:rsidRPr="009E5C08" w14:paraId="6526722F" w14:textId="77777777" w:rsidTr="00471F83">
            <w:trPr>
              <w:trHeight w:val="315"/>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5F63E737" w14:textId="3E31AE84" w:rsidR="00471F83" w:rsidRPr="009E5C08" w:rsidRDefault="00B90D99" w:rsidP="00471F83">
                <w:pPr>
                  <w:spacing w:after="0" w:line="240" w:lineRule="auto"/>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Import Coal</w:t>
                </w:r>
              </w:p>
            </w:tc>
            <w:tc>
              <w:tcPr>
                <w:tcW w:w="1559" w:type="dxa"/>
                <w:tcBorders>
                  <w:top w:val="nil"/>
                  <w:left w:val="nil"/>
                  <w:bottom w:val="single" w:sz="8" w:space="0" w:color="auto"/>
                  <w:right w:val="single" w:sz="8" w:space="0" w:color="auto"/>
                </w:tcBorders>
                <w:shd w:val="clear" w:color="000000" w:fill="FFFFFF"/>
                <w:noWrap/>
                <w:vAlign w:val="center"/>
                <w:hideMark/>
              </w:tcPr>
              <w:p w14:paraId="16AA03DF" w14:textId="77777777" w:rsidR="00471F83" w:rsidRPr="009E5C08" w:rsidRDefault="00471F83" w:rsidP="00471F83">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8.986,85</w:t>
                </w:r>
              </w:p>
            </w:tc>
            <w:tc>
              <w:tcPr>
                <w:tcW w:w="1134" w:type="dxa"/>
                <w:tcBorders>
                  <w:top w:val="nil"/>
                  <w:left w:val="nil"/>
                  <w:bottom w:val="single" w:sz="8" w:space="0" w:color="auto"/>
                  <w:right w:val="single" w:sz="8" w:space="0" w:color="auto"/>
                </w:tcBorders>
                <w:shd w:val="clear" w:color="000000" w:fill="FFFFFF"/>
                <w:noWrap/>
                <w:vAlign w:val="center"/>
                <w:hideMark/>
              </w:tcPr>
              <w:p w14:paraId="13634227" w14:textId="77777777" w:rsidR="00471F83" w:rsidRPr="009E5C08" w:rsidRDefault="00471F83" w:rsidP="00471F83">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10,10</w:t>
                </w:r>
              </w:p>
            </w:tc>
            <w:tc>
              <w:tcPr>
                <w:tcW w:w="1418" w:type="dxa"/>
                <w:tcBorders>
                  <w:top w:val="nil"/>
                  <w:left w:val="nil"/>
                  <w:bottom w:val="single" w:sz="8" w:space="0" w:color="auto"/>
                  <w:right w:val="single" w:sz="8" w:space="0" w:color="auto"/>
                </w:tcBorders>
                <w:shd w:val="clear" w:color="000000" w:fill="FFFFFF"/>
                <w:noWrap/>
                <w:vAlign w:val="center"/>
                <w:hideMark/>
              </w:tcPr>
              <w:p w14:paraId="61ED9839" w14:textId="77777777" w:rsidR="00471F83" w:rsidRPr="009E5C08" w:rsidRDefault="00471F83" w:rsidP="00471F83">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8.993,80</w:t>
                </w:r>
              </w:p>
            </w:tc>
            <w:tc>
              <w:tcPr>
                <w:tcW w:w="1134" w:type="dxa"/>
                <w:tcBorders>
                  <w:top w:val="nil"/>
                  <w:left w:val="nil"/>
                  <w:bottom w:val="single" w:sz="8" w:space="0" w:color="auto"/>
                  <w:right w:val="single" w:sz="8" w:space="0" w:color="auto"/>
                </w:tcBorders>
                <w:shd w:val="clear" w:color="000000" w:fill="FFFFFF"/>
                <w:noWrap/>
                <w:vAlign w:val="center"/>
                <w:hideMark/>
              </w:tcPr>
              <w:p w14:paraId="72F5BC8A" w14:textId="77777777" w:rsidR="00471F83" w:rsidRPr="009E5C08" w:rsidRDefault="00471F83" w:rsidP="00471F83">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9,75</w:t>
                </w:r>
              </w:p>
            </w:tc>
            <w:tc>
              <w:tcPr>
                <w:tcW w:w="1645" w:type="dxa"/>
                <w:tcBorders>
                  <w:top w:val="nil"/>
                  <w:left w:val="nil"/>
                  <w:bottom w:val="single" w:sz="8" w:space="0" w:color="auto"/>
                  <w:right w:val="single" w:sz="8" w:space="0" w:color="auto"/>
                </w:tcBorders>
                <w:shd w:val="clear" w:color="000000" w:fill="FFFFFF"/>
                <w:noWrap/>
                <w:vAlign w:val="center"/>
                <w:hideMark/>
              </w:tcPr>
              <w:p w14:paraId="584EE14F" w14:textId="77777777" w:rsidR="00471F83" w:rsidRPr="009E5C08" w:rsidRDefault="00471F83" w:rsidP="00471F83">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0,08</w:t>
                </w:r>
              </w:p>
            </w:tc>
          </w:tr>
          <w:tr w:rsidR="00471F83" w:rsidRPr="009E5C08" w14:paraId="0EB0A0F6" w14:textId="77777777" w:rsidTr="00471F83">
            <w:trPr>
              <w:trHeight w:val="315"/>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0EF750CA" w14:textId="0EED423E" w:rsidR="00471F83" w:rsidRPr="009E5C08" w:rsidRDefault="00B90D99" w:rsidP="00471F83">
                <w:pPr>
                  <w:spacing w:after="0" w:line="240" w:lineRule="auto"/>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River</w:t>
                </w:r>
              </w:p>
            </w:tc>
            <w:tc>
              <w:tcPr>
                <w:tcW w:w="1559" w:type="dxa"/>
                <w:tcBorders>
                  <w:top w:val="nil"/>
                  <w:left w:val="nil"/>
                  <w:bottom w:val="single" w:sz="8" w:space="0" w:color="auto"/>
                  <w:right w:val="single" w:sz="8" w:space="0" w:color="auto"/>
                </w:tcBorders>
                <w:shd w:val="clear" w:color="000000" w:fill="FFFFFF"/>
                <w:noWrap/>
                <w:vAlign w:val="center"/>
                <w:hideMark/>
              </w:tcPr>
              <w:p w14:paraId="40E31572" w14:textId="77777777" w:rsidR="00471F83" w:rsidRPr="009E5C08" w:rsidRDefault="00471F83" w:rsidP="00471F83">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8.050,23</w:t>
                </w:r>
              </w:p>
            </w:tc>
            <w:tc>
              <w:tcPr>
                <w:tcW w:w="1134" w:type="dxa"/>
                <w:tcBorders>
                  <w:top w:val="nil"/>
                  <w:left w:val="nil"/>
                  <w:bottom w:val="single" w:sz="8" w:space="0" w:color="auto"/>
                  <w:right w:val="single" w:sz="8" w:space="0" w:color="auto"/>
                </w:tcBorders>
                <w:shd w:val="clear" w:color="000000" w:fill="FFFFFF"/>
                <w:noWrap/>
                <w:vAlign w:val="center"/>
                <w:hideMark/>
              </w:tcPr>
              <w:p w14:paraId="62BA9BDD" w14:textId="77777777" w:rsidR="00471F83" w:rsidRPr="009E5C08" w:rsidRDefault="00471F83" w:rsidP="00471F83">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9,00</w:t>
                </w:r>
              </w:p>
            </w:tc>
            <w:tc>
              <w:tcPr>
                <w:tcW w:w="1418" w:type="dxa"/>
                <w:tcBorders>
                  <w:top w:val="nil"/>
                  <w:left w:val="nil"/>
                  <w:bottom w:val="single" w:sz="8" w:space="0" w:color="auto"/>
                  <w:right w:val="single" w:sz="8" w:space="0" w:color="auto"/>
                </w:tcBorders>
                <w:shd w:val="clear" w:color="000000" w:fill="FFFFFF"/>
                <w:noWrap/>
                <w:vAlign w:val="center"/>
                <w:hideMark/>
              </w:tcPr>
              <w:p w14:paraId="2BFA6B3E" w14:textId="77777777" w:rsidR="00471F83" w:rsidRPr="009E5C08" w:rsidRDefault="00471F83" w:rsidP="00471F83">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8.198,23</w:t>
                </w:r>
              </w:p>
            </w:tc>
            <w:tc>
              <w:tcPr>
                <w:tcW w:w="1134" w:type="dxa"/>
                <w:tcBorders>
                  <w:top w:val="nil"/>
                  <w:left w:val="nil"/>
                  <w:bottom w:val="single" w:sz="8" w:space="0" w:color="auto"/>
                  <w:right w:val="single" w:sz="8" w:space="0" w:color="auto"/>
                </w:tcBorders>
                <w:shd w:val="clear" w:color="000000" w:fill="FFFFFF"/>
                <w:noWrap/>
                <w:vAlign w:val="center"/>
                <w:hideMark/>
              </w:tcPr>
              <w:p w14:paraId="40F0E9F6" w14:textId="77777777" w:rsidR="00471F83" w:rsidRPr="009E5C08" w:rsidRDefault="00471F83" w:rsidP="00471F83">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8,88</w:t>
                </w:r>
              </w:p>
            </w:tc>
            <w:tc>
              <w:tcPr>
                <w:tcW w:w="1645" w:type="dxa"/>
                <w:tcBorders>
                  <w:top w:val="nil"/>
                  <w:left w:val="nil"/>
                  <w:bottom w:val="single" w:sz="8" w:space="0" w:color="auto"/>
                  <w:right w:val="single" w:sz="8" w:space="0" w:color="auto"/>
                </w:tcBorders>
                <w:shd w:val="clear" w:color="000000" w:fill="FFFFFF"/>
                <w:noWrap/>
                <w:vAlign w:val="center"/>
                <w:hideMark/>
              </w:tcPr>
              <w:p w14:paraId="754C644C" w14:textId="77777777" w:rsidR="00471F83" w:rsidRPr="009E5C08" w:rsidRDefault="00471F83" w:rsidP="00471F83">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1,84</w:t>
                </w:r>
              </w:p>
            </w:tc>
          </w:tr>
          <w:tr w:rsidR="00B90D99" w:rsidRPr="009E5C08" w14:paraId="57A4EC3B" w14:textId="77777777" w:rsidTr="00471F83">
            <w:trPr>
              <w:trHeight w:val="315"/>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291BBFD5" w14:textId="3731036E" w:rsidR="00B90D99" w:rsidRPr="009E5C08" w:rsidRDefault="00B90D99" w:rsidP="00B90D99">
                <w:pPr>
                  <w:spacing w:after="0" w:line="240" w:lineRule="auto"/>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Geothermal</w:t>
                </w:r>
              </w:p>
            </w:tc>
            <w:tc>
              <w:tcPr>
                <w:tcW w:w="1559" w:type="dxa"/>
                <w:tcBorders>
                  <w:top w:val="nil"/>
                  <w:left w:val="nil"/>
                  <w:bottom w:val="single" w:sz="8" w:space="0" w:color="auto"/>
                  <w:right w:val="single" w:sz="8" w:space="0" w:color="auto"/>
                </w:tcBorders>
                <w:shd w:val="clear" w:color="000000" w:fill="FFFFFF"/>
                <w:noWrap/>
                <w:vAlign w:val="center"/>
                <w:hideMark/>
              </w:tcPr>
              <w:p w14:paraId="289B0647" w14:textId="77777777" w:rsidR="00B90D99" w:rsidRPr="009E5C08" w:rsidRDefault="00B90D99" w:rsidP="00B90D99">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1.613,19</w:t>
                </w:r>
              </w:p>
            </w:tc>
            <w:tc>
              <w:tcPr>
                <w:tcW w:w="1134" w:type="dxa"/>
                <w:tcBorders>
                  <w:top w:val="nil"/>
                  <w:left w:val="nil"/>
                  <w:bottom w:val="single" w:sz="8" w:space="0" w:color="auto"/>
                  <w:right w:val="single" w:sz="8" w:space="0" w:color="auto"/>
                </w:tcBorders>
                <w:shd w:val="clear" w:color="000000" w:fill="FFFFFF"/>
                <w:noWrap/>
                <w:vAlign w:val="center"/>
                <w:hideMark/>
              </w:tcPr>
              <w:p w14:paraId="5E4C9899" w14:textId="77777777" w:rsidR="00B90D99" w:rsidRPr="009E5C08" w:rsidRDefault="00B90D99" w:rsidP="00B90D99">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1,80</w:t>
                </w:r>
              </w:p>
            </w:tc>
            <w:tc>
              <w:tcPr>
                <w:tcW w:w="1418" w:type="dxa"/>
                <w:tcBorders>
                  <w:top w:val="nil"/>
                  <w:left w:val="nil"/>
                  <w:bottom w:val="single" w:sz="8" w:space="0" w:color="auto"/>
                  <w:right w:val="single" w:sz="8" w:space="0" w:color="auto"/>
                </w:tcBorders>
                <w:shd w:val="clear" w:color="000000" w:fill="FFFFFF"/>
                <w:noWrap/>
                <w:vAlign w:val="center"/>
                <w:hideMark/>
              </w:tcPr>
              <w:p w14:paraId="3B87185F" w14:textId="77777777" w:rsidR="00B90D99" w:rsidRPr="009E5C08" w:rsidRDefault="00B90D99" w:rsidP="00B90D99">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1.676,17</w:t>
                </w:r>
              </w:p>
            </w:tc>
            <w:tc>
              <w:tcPr>
                <w:tcW w:w="1134" w:type="dxa"/>
                <w:tcBorders>
                  <w:top w:val="nil"/>
                  <w:left w:val="nil"/>
                  <w:bottom w:val="single" w:sz="8" w:space="0" w:color="auto"/>
                  <w:right w:val="single" w:sz="8" w:space="0" w:color="auto"/>
                </w:tcBorders>
                <w:shd w:val="clear" w:color="000000" w:fill="FFFFFF"/>
                <w:noWrap/>
                <w:vAlign w:val="center"/>
                <w:hideMark/>
              </w:tcPr>
              <w:p w14:paraId="48BED8D7" w14:textId="77777777" w:rsidR="00B90D99" w:rsidRPr="009E5C08" w:rsidRDefault="00B90D99" w:rsidP="00B90D99">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1,82</w:t>
                </w:r>
              </w:p>
            </w:tc>
            <w:tc>
              <w:tcPr>
                <w:tcW w:w="1645" w:type="dxa"/>
                <w:tcBorders>
                  <w:top w:val="nil"/>
                  <w:left w:val="nil"/>
                  <w:bottom w:val="single" w:sz="8" w:space="0" w:color="auto"/>
                  <w:right w:val="single" w:sz="8" w:space="0" w:color="auto"/>
                </w:tcBorders>
                <w:shd w:val="clear" w:color="000000" w:fill="FFFFFF"/>
                <w:noWrap/>
                <w:vAlign w:val="center"/>
                <w:hideMark/>
              </w:tcPr>
              <w:p w14:paraId="5C919243" w14:textId="77777777" w:rsidR="00B90D99" w:rsidRPr="009E5C08" w:rsidRDefault="00B90D99" w:rsidP="00B90D99">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3,90</w:t>
                </w:r>
              </w:p>
            </w:tc>
          </w:tr>
          <w:tr w:rsidR="00B90D99" w:rsidRPr="009E5C08" w14:paraId="4C01308C" w14:textId="77777777" w:rsidTr="00471F83">
            <w:trPr>
              <w:trHeight w:val="315"/>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6D076FBE" w14:textId="0D976F04" w:rsidR="00B90D99" w:rsidRPr="009E5C08" w:rsidRDefault="00B90D99" w:rsidP="00B90D99">
                <w:pPr>
                  <w:spacing w:after="0" w:line="240" w:lineRule="auto"/>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Biomass</w:t>
                </w:r>
              </w:p>
            </w:tc>
            <w:tc>
              <w:tcPr>
                <w:tcW w:w="1559" w:type="dxa"/>
                <w:tcBorders>
                  <w:top w:val="nil"/>
                  <w:left w:val="nil"/>
                  <w:bottom w:val="single" w:sz="8" w:space="0" w:color="auto"/>
                  <w:right w:val="single" w:sz="8" w:space="0" w:color="auto"/>
                </w:tcBorders>
                <w:shd w:val="clear" w:color="000000" w:fill="FFFFFF"/>
                <w:noWrap/>
                <w:vAlign w:val="center"/>
                <w:hideMark/>
              </w:tcPr>
              <w:p w14:paraId="5156C3D5" w14:textId="77777777" w:rsidR="00B90D99" w:rsidRPr="009E5C08" w:rsidRDefault="00B90D99" w:rsidP="00B90D99">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1.031,88</w:t>
                </w:r>
              </w:p>
            </w:tc>
            <w:tc>
              <w:tcPr>
                <w:tcW w:w="1134" w:type="dxa"/>
                <w:tcBorders>
                  <w:top w:val="nil"/>
                  <w:left w:val="nil"/>
                  <w:bottom w:val="single" w:sz="8" w:space="0" w:color="auto"/>
                  <w:right w:val="single" w:sz="8" w:space="0" w:color="auto"/>
                </w:tcBorders>
                <w:shd w:val="clear" w:color="000000" w:fill="FFFFFF"/>
                <w:noWrap/>
                <w:vAlign w:val="center"/>
                <w:hideMark/>
              </w:tcPr>
              <w:p w14:paraId="08A3AD4E" w14:textId="77777777" w:rsidR="00B90D99" w:rsidRPr="009E5C08" w:rsidRDefault="00B90D99" w:rsidP="00B90D99">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1,20</w:t>
                </w:r>
              </w:p>
            </w:tc>
            <w:tc>
              <w:tcPr>
                <w:tcW w:w="1418" w:type="dxa"/>
                <w:tcBorders>
                  <w:top w:val="nil"/>
                  <w:left w:val="nil"/>
                  <w:bottom w:val="single" w:sz="8" w:space="0" w:color="auto"/>
                  <w:right w:val="single" w:sz="8" w:space="0" w:color="auto"/>
                </w:tcBorders>
                <w:shd w:val="clear" w:color="000000" w:fill="FFFFFF"/>
                <w:noWrap/>
                <w:vAlign w:val="center"/>
                <w:hideMark/>
              </w:tcPr>
              <w:p w14:paraId="0A3C4488" w14:textId="77777777" w:rsidR="00B90D99" w:rsidRPr="009E5C08" w:rsidRDefault="00B90D99" w:rsidP="00B90D99">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1.555,41</w:t>
                </w:r>
              </w:p>
            </w:tc>
            <w:tc>
              <w:tcPr>
                <w:tcW w:w="1134" w:type="dxa"/>
                <w:tcBorders>
                  <w:top w:val="nil"/>
                  <w:left w:val="nil"/>
                  <w:bottom w:val="single" w:sz="8" w:space="0" w:color="auto"/>
                  <w:right w:val="single" w:sz="8" w:space="0" w:color="auto"/>
                </w:tcBorders>
                <w:shd w:val="clear" w:color="000000" w:fill="FFFFFF"/>
                <w:noWrap/>
                <w:vAlign w:val="center"/>
                <w:hideMark/>
              </w:tcPr>
              <w:p w14:paraId="451DDBEA" w14:textId="77777777" w:rsidR="00B90D99" w:rsidRPr="009E5C08" w:rsidRDefault="00B90D99" w:rsidP="00B90D99">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1,69</w:t>
                </w:r>
              </w:p>
            </w:tc>
            <w:tc>
              <w:tcPr>
                <w:tcW w:w="1645" w:type="dxa"/>
                <w:tcBorders>
                  <w:top w:val="nil"/>
                  <w:left w:val="nil"/>
                  <w:bottom w:val="single" w:sz="8" w:space="0" w:color="auto"/>
                  <w:right w:val="single" w:sz="8" w:space="0" w:color="auto"/>
                </w:tcBorders>
                <w:shd w:val="clear" w:color="000000" w:fill="FFFFFF"/>
                <w:noWrap/>
                <w:vAlign w:val="center"/>
                <w:hideMark/>
              </w:tcPr>
              <w:p w14:paraId="258A76ED" w14:textId="77777777" w:rsidR="00B90D99" w:rsidRPr="009E5C08" w:rsidRDefault="00B90D99" w:rsidP="00B90D99">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50,74</w:t>
                </w:r>
              </w:p>
            </w:tc>
          </w:tr>
          <w:tr w:rsidR="00471F83" w:rsidRPr="009E5C08" w14:paraId="3C80E5AC" w14:textId="77777777" w:rsidTr="00471F83">
            <w:trPr>
              <w:trHeight w:val="315"/>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64B04B84" w14:textId="61206F55" w:rsidR="00471F83" w:rsidRPr="009E5C08" w:rsidRDefault="00B90D99" w:rsidP="00471F83">
                <w:pPr>
                  <w:spacing w:after="0" w:line="240" w:lineRule="auto"/>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Solar</w:t>
                </w:r>
              </w:p>
            </w:tc>
            <w:tc>
              <w:tcPr>
                <w:tcW w:w="1559" w:type="dxa"/>
                <w:tcBorders>
                  <w:top w:val="nil"/>
                  <w:left w:val="nil"/>
                  <w:bottom w:val="single" w:sz="8" w:space="0" w:color="auto"/>
                  <w:right w:val="single" w:sz="8" w:space="0" w:color="auto"/>
                </w:tcBorders>
                <w:shd w:val="clear" w:color="000000" w:fill="FFFFFF"/>
                <w:noWrap/>
                <w:vAlign w:val="center"/>
                <w:hideMark/>
              </w:tcPr>
              <w:p w14:paraId="5A4DECEE" w14:textId="77777777" w:rsidR="00471F83" w:rsidRPr="009E5C08" w:rsidRDefault="00471F83" w:rsidP="00471F83">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409,80</w:t>
                </w:r>
              </w:p>
            </w:tc>
            <w:tc>
              <w:tcPr>
                <w:tcW w:w="1134" w:type="dxa"/>
                <w:tcBorders>
                  <w:top w:val="nil"/>
                  <w:left w:val="nil"/>
                  <w:bottom w:val="single" w:sz="8" w:space="0" w:color="auto"/>
                  <w:right w:val="single" w:sz="8" w:space="0" w:color="auto"/>
                </w:tcBorders>
                <w:shd w:val="clear" w:color="000000" w:fill="FFFFFF"/>
                <w:noWrap/>
                <w:vAlign w:val="center"/>
                <w:hideMark/>
              </w:tcPr>
              <w:p w14:paraId="7A874877" w14:textId="77777777" w:rsidR="00471F83" w:rsidRPr="009E5C08" w:rsidRDefault="00471F83" w:rsidP="00471F83">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0,50</w:t>
                </w:r>
              </w:p>
            </w:tc>
            <w:tc>
              <w:tcPr>
                <w:tcW w:w="1418" w:type="dxa"/>
                <w:tcBorders>
                  <w:top w:val="nil"/>
                  <w:left w:val="nil"/>
                  <w:bottom w:val="single" w:sz="8" w:space="0" w:color="auto"/>
                  <w:right w:val="single" w:sz="8" w:space="0" w:color="auto"/>
                </w:tcBorders>
                <w:shd w:val="clear" w:color="000000" w:fill="FFFFFF"/>
                <w:noWrap/>
                <w:vAlign w:val="center"/>
                <w:hideMark/>
              </w:tcPr>
              <w:p w14:paraId="32F3ED8D" w14:textId="77777777" w:rsidR="00471F83" w:rsidRPr="009E5C08" w:rsidRDefault="00471F83" w:rsidP="00471F83">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907,85</w:t>
                </w:r>
              </w:p>
            </w:tc>
            <w:tc>
              <w:tcPr>
                <w:tcW w:w="1134" w:type="dxa"/>
                <w:tcBorders>
                  <w:top w:val="nil"/>
                  <w:left w:val="nil"/>
                  <w:bottom w:val="single" w:sz="8" w:space="0" w:color="auto"/>
                  <w:right w:val="single" w:sz="8" w:space="0" w:color="auto"/>
                </w:tcBorders>
                <w:shd w:val="clear" w:color="000000" w:fill="FFFFFF"/>
                <w:noWrap/>
                <w:vAlign w:val="center"/>
                <w:hideMark/>
              </w:tcPr>
              <w:p w14:paraId="52ECF87D" w14:textId="77777777" w:rsidR="00471F83" w:rsidRPr="009E5C08" w:rsidRDefault="00471F83" w:rsidP="00471F83">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0,98</w:t>
                </w:r>
              </w:p>
            </w:tc>
            <w:tc>
              <w:tcPr>
                <w:tcW w:w="1645" w:type="dxa"/>
                <w:tcBorders>
                  <w:top w:val="nil"/>
                  <w:left w:val="nil"/>
                  <w:bottom w:val="single" w:sz="8" w:space="0" w:color="auto"/>
                  <w:right w:val="single" w:sz="8" w:space="0" w:color="auto"/>
                </w:tcBorders>
                <w:shd w:val="clear" w:color="000000" w:fill="FFFFFF"/>
                <w:noWrap/>
                <w:vAlign w:val="center"/>
                <w:hideMark/>
              </w:tcPr>
              <w:p w14:paraId="6805AB13" w14:textId="77777777" w:rsidR="00471F83" w:rsidRPr="009E5C08" w:rsidRDefault="00471F83" w:rsidP="00471F83">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121,53</w:t>
                </w:r>
              </w:p>
            </w:tc>
          </w:tr>
          <w:tr w:rsidR="00471F83" w:rsidRPr="009E5C08" w14:paraId="5C84B18A" w14:textId="77777777" w:rsidTr="00471F83">
            <w:trPr>
              <w:trHeight w:val="315"/>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37F7D54C" w14:textId="414B6F93" w:rsidR="00471F83" w:rsidRPr="009E5C08" w:rsidRDefault="00B90D99" w:rsidP="00471F83">
                <w:pPr>
                  <w:spacing w:after="0" w:line="240" w:lineRule="auto"/>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Hard Coal</w:t>
                </w:r>
              </w:p>
            </w:tc>
            <w:tc>
              <w:tcPr>
                <w:tcW w:w="1559" w:type="dxa"/>
                <w:tcBorders>
                  <w:top w:val="nil"/>
                  <w:left w:val="nil"/>
                  <w:bottom w:val="single" w:sz="8" w:space="0" w:color="auto"/>
                  <w:right w:val="single" w:sz="8" w:space="0" w:color="auto"/>
                </w:tcBorders>
                <w:shd w:val="clear" w:color="000000" w:fill="FFFFFF"/>
                <w:noWrap/>
                <w:vAlign w:val="center"/>
                <w:hideMark/>
              </w:tcPr>
              <w:p w14:paraId="39BE87F8" w14:textId="77777777" w:rsidR="00471F83" w:rsidRPr="009E5C08" w:rsidRDefault="00471F83" w:rsidP="00471F83">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810,77</w:t>
                </w:r>
              </w:p>
            </w:tc>
            <w:tc>
              <w:tcPr>
                <w:tcW w:w="1134" w:type="dxa"/>
                <w:tcBorders>
                  <w:top w:val="nil"/>
                  <w:left w:val="nil"/>
                  <w:bottom w:val="single" w:sz="8" w:space="0" w:color="auto"/>
                  <w:right w:val="single" w:sz="8" w:space="0" w:color="auto"/>
                </w:tcBorders>
                <w:shd w:val="clear" w:color="000000" w:fill="FFFFFF"/>
                <w:noWrap/>
                <w:vAlign w:val="center"/>
                <w:hideMark/>
              </w:tcPr>
              <w:p w14:paraId="5D731A3F" w14:textId="77777777" w:rsidR="00471F83" w:rsidRPr="009E5C08" w:rsidRDefault="00471F83" w:rsidP="00471F83">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0,90</w:t>
                </w:r>
              </w:p>
            </w:tc>
            <w:tc>
              <w:tcPr>
                <w:tcW w:w="1418" w:type="dxa"/>
                <w:tcBorders>
                  <w:top w:val="nil"/>
                  <w:left w:val="nil"/>
                  <w:bottom w:val="single" w:sz="8" w:space="0" w:color="auto"/>
                  <w:right w:val="single" w:sz="8" w:space="0" w:color="auto"/>
                </w:tcBorders>
                <w:shd w:val="clear" w:color="000000" w:fill="FFFFFF"/>
                <w:noWrap/>
                <w:vAlign w:val="center"/>
                <w:hideMark/>
              </w:tcPr>
              <w:p w14:paraId="23C2C4F8" w14:textId="77777777" w:rsidR="00471F83" w:rsidRPr="009E5C08" w:rsidRDefault="00471F83" w:rsidP="00471F83">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840,77</w:t>
                </w:r>
              </w:p>
            </w:tc>
            <w:tc>
              <w:tcPr>
                <w:tcW w:w="1134" w:type="dxa"/>
                <w:tcBorders>
                  <w:top w:val="nil"/>
                  <w:left w:val="nil"/>
                  <w:bottom w:val="single" w:sz="8" w:space="0" w:color="auto"/>
                  <w:right w:val="single" w:sz="8" w:space="0" w:color="auto"/>
                </w:tcBorders>
                <w:shd w:val="clear" w:color="000000" w:fill="FFFFFF"/>
                <w:noWrap/>
                <w:vAlign w:val="center"/>
                <w:hideMark/>
              </w:tcPr>
              <w:p w14:paraId="020B2F05" w14:textId="77777777" w:rsidR="00471F83" w:rsidRPr="009E5C08" w:rsidRDefault="00471F83" w:rsidP="00471F83">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0,91</w:t>
                </w:r>
              </w:p>
            </w:tc>
            <w:tc>
              <w:tcPr>
                <w:tcW w:w="1645" w:type="dxa"/>
                <w:tcBorders>
                  <w:top w:val="nil"/>
                  <w:left w:val="nil"/>
                  <w:bottom w:val="single" w:sz="8" w:space="0" w:color="auto"/>
                  <w:right w:val="single" w:sz="8" w:space="0" w:color="auto"/>
                </w:tcBorders>
                <w:shd w:val="clear" w:color="000000" w:fill="FFFFFF"/>
                <w:noWrap/>
                <w:vAlign w:val="center"/>
                <w:hideMark/>
              </w:tcPr>
              <w:p w14:paraId="02178CE4" w14:textId="77777777" w:rsidR="00471F83" w:rsidRPr="009E5C08" w:rsidRDefault="00471F83" w:rsidP="00471F83">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3,70</w:t>
                </w:r>
              </w:p>
            </w:tc>
          </w:tr>
          <w:tr w:rsidR="00471F83" w:rsidRPr="009E5C08" w14:paraId="31C576AB" w14:textId="77777777" w:rsidTr="00471F83">
            <w:trPr>
              <w:trHeight w:val="315"/>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699BDA23" w14:textId="51AB45D6" w:rsidR="00471F83" w:rsidRPr="009E5C08" w:rsidRDefault="00B90D99" w:rsidP="00471F83">
                <w:pPr>
                  <w:spacing w:after="0" w:line="240" w:lineRule="auto"/>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Asphaltite Coal</w:t>
                </w:r>
              </w:p>
            </w:tc>
            <w:tc>
              <w:tcPr>
                <w:tcW w:w="1559" w:type="dxa"/>
                <w:tcBorders>
                  <w:top w:val="nil"/>
                  <w:left w:val="nil"/>
                  <w:bottom w:val="single" w:sz="8" w:space="0" w:color="auto"/>
                  <w:right w:val="single" w:sz="8" w:space="0" w:color="auto"/>
                </w:tcBorders>
                <w:shd w:val="clear" w:color="000000" w:fill="FFFFFF"/>
                <w:noWrap/>
                <w:vAlign w:val="center"/>
                <w:hideMark/>
              </w:tcPr>
              <w:p w14:paraId="1B0C4F34" w14:textId="77777777" w:rsidR="00471F83" w:rsidRPr="009E5C08" w:rsidRDefault="00471F83" w:rsidP="00471F83">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405,00</w:t>
                </w:r>
              </w:p>
            </w:tc>
            <w:tc>
              <w:tcPr>
                <w:tcW w:w="1134" w:type="dxa"/>
                <w:tcBorders>
                  <w:top w:val="nil"/>
                  <w:left w:val="nil"/>
                  <w:bottom w:val="single" w:sz="8" w:space="0" w:color="auto"/>
                  <w:right w:val="single" w:sz="8" w:space="0" w:color="auto"/>
                </w:tcBorders>
                <w:shd w:val="clear" w:color="000000" w:fill="FFFFFF"/>
                <w:noWrap/>
                <w:vAlign w:val="center"/>
                <w:hideMark/>
              </w:tcPr>
              <w:p w14:paraId="4247333D" w14:textId="77777777" w:rsidR="00471F83" w:rsidRPr="009E5C08" w:rsidRDefault="00471F83" w:rsidP="00471F83">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0,50</w:t>
                </w:r>
              </w:p>
            </w:tc>
            <w:tc>
              <w:tcPr>
                <w:tcW w:w="1418" w:type="dxa"/>
                <w:tcBorders>
                  <w:top w:val="nil"/>
                  <w:left w:val="nil"/>
                  <w:bottom w:val="single" w:sz="8" w:space="0" w:color="auto"/>
                  <w:right w:val="single" w:sz="8" w:space="0" w:color="auto"/>
                </w:tcBorders>
                <w:shd w:val="clear" w:color="000000" w:fill="FFFFFF"/>
                <w:noWrap/>
                <w:vAlign w:val="center"/>
                <w:hideMark/>
              </w:tcPr>
              <w:p w14:paraId="40859196" w14:textId="77777777" w:rsidR="00471F83" w:rsidRPr="009E5C08" w:rsidRDefault="00471F83" w:rsidP="00471F83">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405,00</w:t>
                </w:r>
              </w:p>
            </w:tc>
            <w:tc>
              <w:tcPr>
                <w:tcW w:w="1134" w:type="dxa"/>
                <w:tcBorders>
                  <w:top w:val="nil"/>
                  <w:left w:val="nil"/>
                  <w:bottom w:val="single" w:sz="8" w:space="0" w:color="auto"/>
                  <w:right w:val="single" w:sz="8" w:space="0" w:color="auto"/>
                </w:tcBorders>
                <w:shd w:val="clear" w:color="000000" w:fill="FFFFFF"/>
                <w:noWrap/>
                <w:vAlign w:val="center"/>
                <w:hideMark/>
              </w:tcPr>
              <w:p w14:paraId="5F2F0CF2" w14:textId="77777777" w:rsidR="00471F83" w:rsidRPr="009E5C08" w:rsidRDefault="00471F83" w:rsidP="00471F83">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0,44</w:t>
                </w:r>
              </w:p>
            </w:tc>
            <w:tc>
              <w:tcPr>
                <w:tcW w:w="1645" w:type="dxa"/>
                <w:tcBorders>
                  <w:top w:val="nil"/>
                  <w:left w:val="nil"/>
                  <w:bottom w:val="single" w:sz="8" w:space="0" w:color="auto"/>
                  <w:right w:val="single" w:sz="8" w:space="0" w:color="auto"/>
                </w:tcBorders>
                <w:shd w:val="clear" w:color="000000" w:fill="FFFFFF"/>
                <w:noWrap/>
                <w:vAlign w:val="center"/>
                <w:hideMark/>
              </w:tcPr>
              <w:p w14:paraId="2B107782" w14:textId="77777777" w:rsidR="00471F83" w:rsidRPr="009E5C08" w:rsidRDefault="00471F83" w:rsidP="00471F83">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0,00</w:t>
                </w:r>
              </w:p>
            </w:tc>
          </w:tr>
          <w:tr w:rsidR="00B90D99" w:rsidRPr="009E5C08" w14:paraId="4F99EF9B" w14:textId="77777777" w:rsidTr="00471F83">
            <w:trPr>
              <w:trHeight w:val="315"/>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7F6639AF" w14:textId="57D3640E" w:rsidR="00B90D99" w:rsidRPr="009E5C08" w:rsidRDefault="00B90D99" w:rsidP="00B90D99">
                <w:pPr>
                  <w:spacing w:after="0" w:line="240" w:lineRule="auto"/>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Fuel-oil</w:t>
                </w:r>
              </w:p>
            </w:tc>
            <w:tc>
              <w:tcPr>
                <w:tcW w:w="1559" w:type="dxa"/>
                <w:tcBorders>
                  <w:top w:val="nil"/>
                  <w:left w:val="nil"/>
                  <w:bottom w:val="single" w:sz="8" w:space="0" w:color="auto"/>
                  <w:right w:val="single" w:sz="8" w:space="0" w:color="auto"/>
                </w:tcBorders>
                <w:shd w:val="clear" w:color="000000" w:fill="FFFFFF"/>
                <w:noWrap/>
                <w:vAlign w:val="center"/>
                <w:hideMark/>
              </w:tcPr>
              <w:p w14:paraId="0FBFFE4A" w14:textId="77777777" w:rsidR="00B90D99" w:rsidRPr="009E5C08" w:rsidRDefault="00B90D99" w:rsidP="00B90D99">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305,93</w:t>
                </w:r>
              </w:p>
            </w:tc>
            <w:tc>
              <w:tcPr>
                <w:tcW w:w="1134" w:type="dxa"/>
                <w:tcBorders>
                  <w:top w:val="nil"/>
                  <w:left w:val="nil"/>
                  <w:bottom w:val="single" w:sz="8" w:space="0" w:color="auto"/>
                  <w:right w:val="single" w:sz="8" w:space="0" w:color="auto"/>
                </w:tcBorders>
                <w:shd w:val="clear" w:color="000000" w:fill="FFFFFF"/>
                <w:noWrap/>
                <w:vAlign w:val="center"/>
                <w:hideMark/>
              </w:tcPr>
              <w:p w14:paraId="538B1F58" w14:textId="77777777" w:rsidR="00B90D99" w:rsidRPr="009E5C08" w:rsidRDefault="00B90D99" w:rsidP="00B90D99">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0,30</w:t>
                </w:r>
              </w:p>
            </w:tc>
            <w:tc>
              <w:tcPr>
                <w:tcW w:w="1418" w:type="dxa"/>
                <w:tcBorders>
                  <w:top w:val="nil"/>
                  <w:left w:val="nil"/>
                  <w:bottom w:val="single" w:sz="8" w:space="0" w:color="auto"/>
                  <w:right w:val="single" w:sz="8" w:space="0" w:color="auto"/>
                </w:tcBorders>
                <w:shd w:val="clear" w:color="000000" w:fill="FFFFFF"/>
                <w:noWrap/>
                <w:vAlign w:val="center"/>
                <w:hideMark/>
              </w:tcPr>
              <w:p w14:paraId="1B3E513B" w14:textId="77777777" w:rsidR="00B90D99" w:rsidRPr="009E5C08" w:rsidRDefault="00B90D99" w:rsidP="00B90D99">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251,93</w:t>
                </w:r>
              </w:p>
            </w:tc>
            <w:tc>
              <w:tcPr>
                <w:tcW w:w="1134" w:type="dxa"/>
                <w:tcBorders>
                  <w:top w:val="nil"/>
                  <w:left w:val="nil"/>
                  <w:bottom w:val="single" w:sz="8" w:space="0" w:color="auto"/>
                  <w:right w:val="single" w:sz="8" w:space="0" w:color="auto"/>
                </w:tcBorders>
                <w:shd w:val="clear" w:color="000000" w:fill="FFFFFF"/>
                <w:noWrap/>
                <w:vAlign w:val="center"/>
                <w:hideMark/>
              </w:tcPr>
              <w:p w14:paraId="40BF0B3E" w14:textId="77777777" w:rsidR="00B90D99" w:rsidRPr="009E5C08" w:rsidRDefault="00B90D99" w:rsidP="00B90D99">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0,27</w:t>
                </w:r>
              </w:p>
            </w:tc>
            <w:tc>
              <w:tcPr>
                <w:tcW w:w="1645" w:type="dxa"/>
                <w:tcBorders>
                  <w:top w:val="nil"/>
                  <w:left w:val="nil"/>
                  <w:bottom w:val="single" w:sz="8" w:space="0" w:color="auto"/>
                  <w:right w:val="single" w:sz="8" w:space="0" w:color="auto"/>
                </w:tcBorders>
                <w:shd w:val="clear" w:color="000000" w:fill="FFFFFF"/>
                <w:noWrap/>
                <w:vAlign w:val="center"/>
                <w:hideMark/>
              </w:tcPr>
              <w:p w14:paraId="7C1F15F2" w14:textId="77777777" w:rsidR="00B90D99" w:rsidRPr="009E5C08" w:rsidRDefault="00B90D99" w:rsidP="00B90D99">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-17,65</w:t>
                </w:r>
              </w:p>
            </w:tc>
          </w:tr>
          <w:tr w:rsidR="00B90D99" w:rsidRPr="009E5C08" w14:paraId="43EB8C41" w14:textId="77777777" w:rsidTr="00471F83">
            <w:trPr>
              <w:trHeight w:val="315"/>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5F89EF8A" w14:textId="4BEFC5E5" w:rsidR="00B90D99" w:rsidRPr="009E5C08" w:rsidRDefault="00B90D99" w:rsidP="00B90D99">
                <w:pPr>
                  <w:spacing w:after="0" w:line="240" w:lineRule="auto"/>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Naphta</w:t>
                </w:r>
              </w:p>
            </w:tc>
            <w:tc>
              <w:tcPr>
                <w:tcW w:w="1559" w:type="dxa"/>
                <w:tcBorders>
                  <w:top w:val="nil"/>
                  <w:left w:val="nil"/>
                  <w:bottom w:val="single" w:sz="8" w:space="0" w:color="auto"/>
                  <w:right w:val="single" w:sz="8" w:space="0" w:color="auto"/>
                </w:tcBorders>
                <w:shd w:val="clear" w:color="000000" w:fill="FFFFFF"/>
                <w:noWrap/>
                <w:vAlign w:val="center"/>
                <w:hideMark/>
              </w:tcPr>
              <w:p w14:paraId="49B75FFE" w14:textId="77777777" w:rsidR="00B90D99" w:rsidRPr="009E5C08" w:rsidRDefault="00B90D99" w:rsidP="00B90D99">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4,74</w:t>
                </w:r>
              </w:p>
            </w:tc>
            <w:tc>
              <w:tcPr>
                <w:tcW w:w="1134" w:type="dxa"/>
                <w:tcBorders>
                  <w:top w:val="nil"/>
                  <w:left w:val="nil"/>
                  <w:bottom w:val="single" w:sz="8" w:space="0" w:color="auto"/>
                  <w:right w:val="single" w:sz="8" w:space="0" w:color="auto"/>
                </w:tcBorders>
                <w:shd w:val="clear" w:color="000000" w:fill="FFFFFF"/>
                <w:noWrap/>
                <w:vAlign w:val="center"/>
                <w:hideMark/>
              </w:tcPr>
              <w:p w14:paraId="1AEA6B77" w14:textId="77777777" w:rsidR="00B90D99" w:rsidRPr="009E5C08" w:rsidRDefault="00B90D99" w:rsidP="00B90D99">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0,00</w:t>
                </w:r>
              </w:p>
            </w:tc>
            <w:tc>
              <w:tcPr>
                <w:tcW w:w="1418" w:type="dxa"/>
                <w:tcBorders>
                  <w:top w:val="nil"/>
                  <w:left w:val="nil"/>
                  <w:bottom w:val="single" w:sz="8" w:space="0" w:color="auto"/>
                  <w:right w:val="single" w:sz="8" w:space="0" w:color="auto"/>
                </w:tcBorders>
                <w:shd w:val="clear" w:color="000000" w:fill="FFFFFF"/>
                <w:noWrap/>
                <w:vAlign w:val="center"/>
                <w:hideMark/>
              </w:tcPr>
              <w:p w14:paraId="2E29860E" w14:textId="77777777" w:rsidR="00B90D99" w:rsidRPr="009E5C08" w:rsidRDefault="00B90D99" w:rsidP="00B90D99">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4,74</w:t>
                </w:r>
              </w:p>
            </w:tc>
            <w:tc>
              <w:tcPr>
                <w:tcW w:w="1134" w:type="dxa"/>
                <w:tcBorders>
                  <w:top w:val="nil"/>
                  <w:left w:val="nil"/>
                  <w:bottom w:val="single" w:sz="8" w:space="0" w:color="auto"/>
                  <w:right w:val="single" w:sz="8" w:space="0" w:color="auto"/>
                </w:tcBorders>
                <w:shd w:val="clear" w:color="000000" w:fill="FFFFFF"/>
                <w:noWrap/>
                <w:vAlign w:val="center"/>
                <w:hideMark/>
              </w:tcPr>
              <w:p w14:paraId="0A08880D" w14:textId="77777777" w:rsidR="00B90D99" w:rsidRPr="009E5C08" w:rsidRDefault="00B90D99" w:rsidP="00B90D99">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0,01</w:t>
                </w:r>
              </w:p>
            </w:tc>
            <w:tc>
              <w:tcPr>
                <w:tcW w:w="1645" w:type="dxa"/>
                <w:tcBorders>
                  <w:top w:val="nil"/>
                  <w:left w:val="nil"/>
                  <w:bottom w:val="single" w:sz="8" w:space="0" w:color="auto"/>
                  <w:right w:val="single" w:sz="8" w:space="0" w:color="auto"/>
                </w:tcBorders>
                <w:shd w:val="clear" w:color="000000" w:fill="FFFFFF"/>
                <w:noWrap/>
                <w:vAlign w:val="center"/>
                <w:hideMark/>
              </w:tcPr>
              <w:p w14:paraId="045820B6" w14:textId="77777777" w:rsidR="00B90D99" w:rsidRPr="009E5C08" w:rsidRDefault="00B90D99" w:rsidP="00B90D99">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0,00</w:t>
                </w:r>
              </w:p>
            </w:tc>
          </w:tr>
          <w:tr w:rsidR="00B90D99" w:rsidRPr="009E5C08" w14:paraId="1A5C1E6F" w14:textId="77777777" w:rsidTr="00471F83">
            <w:trPr>
              <w:trHeight w:val="315"/>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3E7084E9" w14:textId="1B452512" w:rsidR="00B90D99" w:rsidRPr="009E5C08" w:rsidRDefault="00B90D99" w:rsidP="00B90D99">
                <w:pPr>
                  <w:spacing w:after="0" w:line="240" w:lineRule="auto"/>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LNG</w:t>
                </w:r>
              </w:p>
            </w:tc>
            <w:tc>
              <w:tcPr>
                <w:tcW w:w="1559" w:type="dxa"/>
                <w:tcBorders>
                  <w:top w:val="nil"/>
                  <w:left w:val="nil"/>
                  <w:bottom w:val="single" w:sz="8" w:space="0" w:color="auto"/>
                  <w:right w:val="single" w:sz="8" w:space="0" w:color="auto"/>
                </w:tcBorders>
                <w:shd w:val="clear" w:color="000000" w:fill="FFFFFF"/>
                <w:noWrap/>
                <w:vAlign w:val="center"/>
                <w:hideMark/>
              </w:tcPr>
              <w:p w14:paraId="7DA7BCAD" w14:textId="77777777" w:rsidR="00B90D99" w:rsidRPr="009E5C08" w:rsidRDefault="00B90D99" w:rsidP="00B90D99">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1,95</w:t>
                </w:r>
              </w:p>
            </w:tc>
            <w:tc>
              <w:tcPr>
                <w:tcW w:w="1134" w:type="dxa"/>
                <w:tcBorders>
                  <w:top w:val="nil"/>
                  <w:left w:val="nil"/>
                  <w:bottom w:val="single" w:sz="8" w:space="0" w:color="auto"/>
                  <w:right w:val="single" w:sz="8" w:space="0" w:color="auto"/>
                </w:tcBorders>
                <w:shd w:val="clear" w:color="000000" w:fill="FFFFFF"/>
                <w:noWrap/>
                <w:vAlign w:val="center"/>
                <w:hideMark/>
              </w:tcPr>
              <w:p w14:paraId="26FE377A" w14:textId="77777777" w:rsidR="00B90D99" w:rsidRPr="009E5C08" w:rsidRDefault="00B90D99" w:rsidP="00B90D99">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0,00</w:t>
                </w:r>
              </w:p>
            </w:tc>
            <w:tc>
              <w:tcPr>
                <w:tcW w:w="1418" w:type="dxa"/>
                <w:tcBorders>
                  <w:top w:val="nil"/>
                  <w:left w:val="nil"/>
                  <w:bottom w:val="single" w:sz="8" w:space="0" w:color="auto"/>
                  <w:right w:val="single" w:sz="8" w:space="0" w:color="auto"/>
                </w:tcBorders>
                <w:shd w:val="clear" w:color="000000" w:fill="FFFFFF"/>
                <w:noWrap/>
                <w:vAlign w:val="center"/>
                <w:hideMark/>
              </w:tcPr>
              <w:p w14:paraId="01A31C44" w14:textId="77777777" w:rsidR="00B90D99" w:rsidRPr="009E5C08" w:rsidRDefault="00B90D99" w:rsidP="00B90D99">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1,95</w:t>
                </w:r>
              </w:p>
            </w:tc>
            <w:tc>
              <w:tcPr>
                <w:tcW w:w="1134" w:type="dxa"/>
                <w:tcBorders>
                  <w:top w:val="nil"/>
                  <w:left w:val="nil"/>
                  <w:bottom w:val="single" w:sz="8" w:space="0" w:color="auto"/>
                  <w:right w:val="single" w:sz="8" w:space="0" w:color="auto"/>
                </w:tcBorders>
                <w:shd w:val="clear" w:color="000000" w:fill="FFFFFF"/>
                <w:noWrap/>
                <w:vAlign w:val="center"/>
                <w:hideMark/>
              </w:tcPr>
              <w:p w14:paraId="6980011E" w14:textId="77777777" w:rsidR="00B90D99" w:rsidRPr="009E5C08" w:rsidRDefault="00B90D99" w:rsidP="00B90D99">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0,00</w:t>
                </w:r>
              </w:p>
            </w:tc>
            <w:tc>
              <w:tcPr>
                <w:tcW w:w="1645" w:type="dxa"/>
                <w:tcBorders>
                  <w:top w:val="nil"/>
                  <w:left w:val="nil"/>
                  <w:bottom w:val="single" w:sz="8" w:space="0" w:color="auto"/>
                  <w:right w:val="single" w:sz="8" w:space="0" w:color="auto"/>
                </w:tcBorders>
                <w:shd w:val="clear" w:color="000000" w:fill="FFFFFF"/>
                <w:noWrap/>
                <w:vAlign w:val="center"/>
                <w:hideMark/>
              </w:tcPr>
              <w:p w14:paraId="6EB7C060" w14:textId="77777777" w:rsidR="00B90D99" w:rsidRPr="009E5C08" w:rsidRDefault="00B90D99" w:rsidP="00B90D99">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0,00</w:t>
                </w:r>
              </w:p>
            </w:tc>
          </w:tr>
          <w:tr w:rsidR="00B90D99" w:rsidRPr="009E5C08" w14:paraId="7D9DF8D6" w14:textId="77777777" w:rsidTr="006628A8">
            <w:trPr>
              <w:trHeight w:val="315"/>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5B085007" w14:textId="4BDA09CD" w:rsidR="00B90D99" w:rsidRPr="009E5C08" w:rsidRDefault="00B90D99" w:rsidP="00B90D99">
                <w:pPr>
                  <w:spacing w:after="0" w:line="240" w:lineRule="auto"/>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Diesel</w:t>
                </w:r>
              </w:p>
            </w:tc>
            <w:tc>
              <w:tcPr>
                <w:tcW w:w="1559" w:type="dxa"/>
                <w:tcBorders>
                  <w:top w:val="nil"/>
                  <w:left w:val="nil"/>
                  <w:bottom w:val="single" w:sz="8" w:space="0" w:color="auto"/>
                  <w:right w:val="single" w:sz="8" w:space="0" w:color="auto"/>
                </w:tcBorders>
                <w:shd w:val="clear" w:color="000000" w:fill="FFFFFF"/>
                <w:noWrap/>
                <w:vAlign w:val="center"/>
                <w:hideMark/>
              </w:tcPr>
              <w:p w14:paraId="68F31639" w14:textId="77777777" w:rsidR="00B90D99" w:rsidRPr="009E5C08" w:rsidRDefault="00B90D99" w:rsidP="00B90D99">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1,04</w:t>
                </w:r>
              </w:p>
            </w:tc>
            <w:tc>
              <w:tcPr>
                <w:tcW w:w="1134" w:type="dxa"/>
                <w:tcBorders>
                  <w:top w:val="nil"/>
                  <w:left w:val="nil"/>
                  <w:bottom w:val="single" w:sz="8" w:space="0" w:color="auto"/>
                  <w:right w:val="single" w:sz="8" w:space="0" w:color="auto"/>
                </w:tcBorders>
                <w:shd w:val="clear" w:color="000000" w:fill="FFFFFF"/>
                <w:noWrap/>
                <w:vAlign w:val="center"/>
                <w:hideMark/>
              </w:tcPr>
              <w:p w14:paraId="50A8884F" w14:textId="77777777" w:rsidR="00B90D99" w:rsidRPr="009E5C08" w:rsidRDefault="00B90D99" w:rsidP="00B90D99">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0,00</w:t>
                </w:r>
              </w:p>
            </w:tc>
            <w:tc>
              <w:tcPr>
                <w:tcW w:w="1418" w:type="dxa"/>
                <w:tcBorders>
                  <w:top w:val="nil"/>
                  <w:left w:val="nil"/>
                  <w:bottom w:val="single" w:sz="8" w:space="0" w:color="auto"/>
                  <w:right w:val="single" w:sz="8" w:space="0" w:color="auto"/>
                </w:tcBorders>
                <w:shd w:val="clear" w:color="000000" w:fill="FFFFFF"/>
                <w:noWrap/>
                <w:vAlign w:val="center"/>
                <w:hideMark/>
              </w:tcPr>
              <w:p w14:paraId="6C822559" w14:textId="77777777" w:rsidR="00B90D99" w:rsidRPr="009E5C08" w:rsidRDefault="00B90D99" w:rsidP="00B90D99">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1,04</w:t>
                </w:r>
              </w:p>
            </w:tc>
            <w:tc>
              <w:tcPr>
                <w:tcW w:w="1134" w:type="dxa"/>
                <w:tcBorders>
                  <w:top w:val="nil"/>
                  <w:left w:val="nil"/>
                  <w:bottom w:val="single" w:sz="8" w:space="0" w:color="auto"/>
                  <w:right w:val="single" w:sz="8" w:space="0" w:color="auto"/>
                </w:tcBorders>
                <w:shd w:val="clear" w:color="000000" w:fill="FFFFFF"/>
                <w:noWrap/>
                <w:vAlign w:val="center"/>
                <w:hideMark/>
              </w:tcPr>
              <w:p w14:paraId="57DFC1B0" w14:textId="77777777" w:rsidR="00B90D99" w:rsidRPr="009E5C08" w:rsidRDefault="00B90D99" w:rsidP="00B90D99">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0,00</w:t>
                </w:r>
              </w:p>
            </w:tc>
            <w:tc>
              <w:tcPr>
                <w:tcW w:w="1645" w:type="dxa"/>
                <w:tcBorders>
                  <w:top w:val="nil"/>
                  <w:left w:val="nil"/>
                  <w:bottom w:val="single" w:sz="8" w:space="0" w:color="auto"/>
                  <w:right w:val="single" w:sz="8" w:space="0" w:color="auto"/>
                </w:tcBorders>
                <w:shd w:val="clear" w:color="000000" w:fill="FFFFFF"/>
                <w:noWrap/>
                <w:vAlign w:val="center"/>
                <w:hideMark/>
              </w:tcPr>
              <w:p w14:paraId="3E166E9B" w14:textId="77777777" w:rsidR="00B90D99" w:rsidRPr="009E5C08" w:rsidRDefault="00B90D99" w:rsidP="00B90D99">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0,00</w:t>
                </w:r>
              </w:p>
            </w:tc>
          </w:tr>
          <w:tr w:rsidR="00471F83" w:rsidRPr="009E5C08" w14:paraId="182900A4" w14:textId="77777777" w:rsidTr="006628A8">
            <w:trPr>
              <w:trHeight w:val="300"/>
            </w:trPr>
            <w:tc>
              <w:tcPr>
                <w:tcW w:w="2410" w:type="dxa"/>
                <w:tcBorders>
                  <w:top w:val="single" w:sz="8" w:space="0" w:color="auto"/>
                  <w:left w:val="single" w:sz="8" w:space="0" w:color="auto"/>
                  <w:bottom w:val="single" w:sz="4" w:space="0" w:color="auto"/>
                  <w:right w:val="single" w:sz="8" w:space="0" w:color="auto"/>
                </w:tcBorders>
                <w:shd w:val="clear" w:color="000000" w:fill="FF0000"/>
                <w:noWrap/>
                <w:vAlign w:val="center"/>
                <w:hideMark/>
              </w:tcPr>
              <w:p w14:paraId="3060235A" w14:textId="308A67EB" w:rsidR="00471F83" w:rsidRPr="009E5C08" w:rsidRDefault="006628A8" w:rsidP="00471F83">
                <w:pPr>
                  <w:spacing w:after="0" w:line="240" w:lineRule="auto"/>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Total</w:t>
                </w:r>
              </w:p>
            </w:tc>
            <w:tc>
              <w:tcPr>
                <w:tcW w:w="1559" w:type="dxa"/>
                <w:tcBorders>
                  <w:top w:val="single" w:sz="8" w:space="0" w:color="auto"/>
                  <w:left w:val="nil"/>
                  <w:bottom w:val="single" w:sz="4" w:space="0" w:color="auto"/>
                  <w:right w:val="single" w:sz="8" w:space="0" w:color="auto"/>
                </w:tcBorders>
                <w:shd w:val="clear" w:color="000000" w:fill="FF0000"/>
                <w:noWrap/>
                <w:vAlign w:val="center"/>
                <w:hideMark/>
              </w:tcPr>
              <w:p w14:paraId="7339060A" w14:textId="77777777" w:rsidR="00471F83" w:rsidRPr="009E5C08" w:rsidRDefault="00471F83" w:rsidP="00471F83">
                <w:pPr>
                  <w:spacing w:after="0" w:line="240" w:lineRule="auto"/>
                  <w:jc w:val="right"/>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89.067,13</w:t>
                </w:r>
              </w:p>
            </w:tc>
            <w:tc>
              <w:tcPr>
                <w:tcW w:w="1134" w:type="dxa"/>
                <w:tcBorders>
                  <w:top w:val="single" w:sz="8" w:space="0" w:color="auto"/>
                  <w:left w:val="nil"/>
                  <w:bottom w:val="single" w:sz="4" w:space="0" w:color="auto"/>
                  <w:right w:val="single" w:sz="8" w:space="0" w:color="auto"/>
                </w:tcBorders>
                <w:shd w:val="clear" w:color="000000" w:fill="FF0000"/>
                <w:noWrap/>
                <w:vAlign w:val="center"/>
                <w:hideMark/>
              </w:tcPr>
              <w:p w14:paraId="6DA99F5F" w14:textId="77777777" w:rsidR="00471F83" w:rsidRPr="009E5C08" w:rsidRDefault="00471F83" w:rsidP="00471F83">
                <w:pPr>
                  <w:spacing w:after="0" w:line="240" w:lineRule="auto"/>
                  <w:jc w:val="center"/>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100,00</w:t>
                </w:r>
              </w:p>
            </w:tc>
            <w:tc>
              <w:tcPr>
                <w:tcW w:w="1418" w:type="dxa"/>
                <w:tcBorders>
                  <w:top w:val="single" w:sz="8" w:space="0" w:color="auto"/>
                  <w:left w:val="nil"/>
                  <w:bottom w:val="single" w:sz="4" w:space="0" w:color="auto"/>
                  <w:right w:val="single" w:sz="8" w:space="0" w:color="auto"/>
                </w:tcBorders>
                <w:shd w:val="clear" w:color="000000" w:fill="FF0000"/>
                <w:noWrap/>
                <w:vAlign w:val="center"/>
                <w:hideMark/>
              </w:tcPr>
              <w:p w14:paraId="1F53F587" w14:textId="77777777" w:rsidR="00471F83" w:rsidRPr="009E5C08" w:rsidRDefault="00471F83" w:rsidP="00471F83">
                <w:pPr>
                  <w:spacing w:after="0" w:line="240" w:lineRule="auto"/>
                  <w:jc w:val="right"/>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92.272,58</w:t>
                </w:r>
              </w:p>
            </w:tc>
            <w:tc>
              <w:tcPr>
                <w:tcW w:w="1134" w:type="dxa"/>
                <w:tcBorders>
                  <w:top w:val="single" w:sz="8" w:space="0" w:color="auto"/>
                  <w:left w:val="nil"/>
                  <w:bottom w:val="single" w:sz="4" w:space="0" w:color="auto"/>
                  <w:right w:val="single" w:sz="8" w:space="0" w:color="auto"/>
                </w:tcBorders>
                <w:shd w:val="clear" w:color="000000" w:fill="FF0000"/>
                <w:noWrap/>
                <w:vAlign w:val="center"/>
                <w:hideMark/>
              </w:tcPr>
              <w:p w14:paraId="72FEF2D0" w14:textId="77777777" w:rsidR="00471F83" w:rsidRPr="009E5C08" w:rsidRDefault="00471F83" w:rsidP="00471F83">
                <w:pPr>
                  <w:spacing w:after="0" w:line="240" w:lineRule="auto"/>
                  <w:jc w:val="center"/>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100,01</w:t>
                </w:r>
              </w:p>
            </w:tc>
            <w:tc>
              <w:tcPr>
                <w:tcW w:w="1645" w:type="dxa"/>
                <w:tcBorders>
                  <w:top w:val="single" w:sz="8" w:space="0" w:color="auto"/>
                  <w:left w:val="nil"/>
                  <w:bottom w:val="single" w:sz="4" w:space="0" w:color="auto"/>
                  <w:right w:val="single" w:sz="8" w:space="0" w:color="auto"/>
                </w:tcBorders>
                <w:shd w:val="clear" w:color="000000" w:fill="FF0000"/>
                <w:noWrap/>
                <w:vAlign w:val="center"/>
                <w:hideMark/>
              </w:tcPr>
              <w:p w14:paraId="39B60D4C" w14:textId="77777777" w:rsidR="00471F83" w:rsidRPr="009E5C08" w:rsidRDefault="00471F83" w:rsidP="00471F83">
                <w:pPr>
                  <w:spacing w:after="0" w:line="240" w:lineRule="auto"/>
                  <w:jc w:val="center"/>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3,60</w:t>
                </w:r>
              </w:p>
            </w:tc>
          </w:tr>
        </w:tbl>
        <w:p w14:paraId="3C07FC13" w14:textId="77777777" w:rsidR="007D49DA" w:rsidRPr="009E5C08" w:rsidRDefault="007D49DA" w:rsidP="007D49DA">
          <w:pPr>
            <w:pStyle w:val="ListeParagraf"/>
            <w:ind w:left="1440"/>
            <w:rPr>
              <w:rFonts w:asciiTheme="minorHAnsi" w:hAnsiTheme="minorHAnsi" w:cstheme="minorHAnsi"/>
              <w:bCs/>
              <w:sz w:val="24"/>
              <w:szCs w:val="24"/>
              <w:lang w:val="en-US"/>
            </w:rPr>
          </w:pPr>
        </w:p>
        <w:p w14:paraId="195E445D" w14:textId="77777777" w:rsidR="007D49DA" w:rsidRPr="009E5C08" w:rsidRDefault="007D49DA" w:rsidP="007D49DA">
          <w:pPr>
            <w:pStyle w:val="ListeParagraf"/>
            <w:rPr>
              <w:rFonts w:asciiTheme="minorHAnsi" w:hAnsiTheme="minorHAnsi" w:cstheme="minorHAnsi"/>
              <w:bCs/>
              <w:sz w:val="24"/>
              <w:szCs w:val="24"/>
              <w:lang w:val="en-US"/>
            </w:rPr>
          </w:pPr>
        </w:p>
        <w:p w14:paraId="6EDD82CD" w14:textId="77777777" w:rsidR="00F56690" w:rsidRPr="009E5C08" w:rsidRDefault="00F56690" w:rsidP="00F56690">
          <w:pPr>
            <w:spacing w:line="360" w:lineRule="auto"/>
            <w:jc w:val="both"/>
            <w:rPr>
              <w:rFonts w:asciiTheme="minorHAnsi" w:hAnsiTheme="minorHAnsi" w:cstheme="minorHAnsi"/>
              <w:sz w:val="24"/>
              <w:szCs w:val="24"/>
              <w:lang w:val="en-US"/>
            </w:rPr>
          </w:pPr>
          <w:bookmarkStart w:id="1" w:name="_Hlk76549825"/>
          <w:r w:rsidRPr="009E5C08">
            <w:rPr>
              <w:rFonts w:asciiTheme="minorHAnsi" w:hAnsiTheme="minorHAnsi" w:cstheme="minorHAnsi"/>
              <w:sz w:val="24"/>
              <w:szCs w:val="24"/>
              <w:lang w:val="en-US"/>
            </w:rPr>
            <w:t xml:space="preserve">While the share of renewable energy resources (including hydraulic) in total installed power was 48% by the end of 2020, </w:t>
          </w:r>
          <w:r w:rsidRPr="009E5C08">
            <w:rPr>
              <w:rFonts w:ascii="Times New Roman" w:hAnsi="Times New Roman" w:cs="Times New Roman"/>
              <w:bCs/>
              <w:sz w:val="24"/>
              <w:szCs w:val="24"/>
              <w:lang w:val="en-US"/>
            </w:rPr>
            <w:t>it increased to</w:t>
          </w:r>
          <w:r w:rsidRPr="009E5C08">
            <w:rPr>
              <w:rFonts w:asciiTheme="minorHAnsi" w:hAnsiTheme="minorHAnsi" w:cstheme="minorHAnsi"/>
              <w:sz w:val="24"/>
              <w:szCs w:val="24"/>
              <w:lang w:val="en-US"/>
            </w:rPr>
            <w:t xml:space="preserve"> 50,02% in 2021 and while the </w:t>
          </w:r>
          <w:r w:rsidRPr="009E5C08">
            <w:rPr>
              <w:rFonts w:ascii="Times New Roman" w:hAnsi="Times New Roman" w:cs="Times New Roman"/>
              <w:bCs/>
              <w:sz w:val="24"/>
              <w:szCs w:val="24"/>
              <w:lang w:val="en-US"/>
            </w:rPr>
            <w:t xml:space="preserve">ratio of total installed thermal power was </w:t>
          </w:r>
          <w:r w:rsidRPr="009E5C08">
            <w:rPr>
              <w:rFonts w:asciiTheme="minorHAnsi" w:hAnsiTheme="minorHAnsi" w:cstheme="minorHAnsi"/>
              <w:sz w:val="24"/>
              <w:szCs w:val="24"/>
              <w:lang w:val="en-US"/>
            </w:rPr>
            <w:t>52% in 2020, it decreased to 49,98% in 2021.</w:t>
          </w:r>
        </w:p>
        <w:bookmarkEnd w:id="1"/>
        <w:p w14:paraId="29891BDB" w14:textId="77777777" w:rsidR="007D49DA" w:rsidRPr="009E5C08" w:rsidRDefault="007D49DA" w:rsidP="007D49DA">
          <w:pPr>
            <w:pStyle w:val="ListeParagraf"/>
            <w:spacing w:after="120" w:line="240" w:lineRule="auto"/>
            <w:ind w:left="1440"/>
            <w:jc w:val="both"/>
            <w:rPr>
              <w:rFonts w:asciiTheme="minorHAnsi" w:hAnsiTheme="minorHAnsi" w:cstheme="minorHAnsi"/>
              <w:bCs/>
              <w:sz w:val="24"/>
              <w:szCs w:val="24"/>
              <w:lang w:val="en-US"/>
            </w:rPr>
          </w:pPr>
        </w:p>
        <w:p w14:paraId="0BFE6486" w14:textId="2486F932" w:rsidR="007D49DA" w:rsidRPr="009E5C08" w:rsidRDefault="00F56690" w:rsidP="00C21174">
          <w:pPr>
            <w:pStyle w:val="ListeParagraf"/>
            <w:numPr>
              <w:ilvl w:val="0"/>
              <w:numId w:val="10"/>
            </w:numPr>
            <w:spacing w:after="120" w:line="240" w:lineRule="auto"/>
            <w:jc w:val="both"/>
            <w:rPr>
              <w:rFonts w:asciiTheme="minorHAnsi" w:hAnsiTheme="minorHAnsi" w:cstheme="minorHAnsi"/>
              <w:bCs/>
              <w:sz w:val="24"/>
              <w:szCs w:val="24"/>
              <w:lang w:val="en-US"/>
            </w:rPr>
          </w:pPr>
          <w:r w:rsidRPr="009E5C08">
            <w:rPr>
              <w:rFonts w:ascii="Times New Roman" w:hAnsi="Times New Roman" w:cs="Times New Roman"/>
              <w:bCs/>
              <w:sz w:val="24"/>
              <w:szCs w:val="24"/>
              <w:lang w:val="en-US"/>
            </w:rPr>
            <w:t xml:space="preserve">Peak demand reached to </w:t>
          </w:r>
          <w:r w:rsidRPr="009E5C08">
            <w:rPr>
              <w:rFonts w:ascii="Times New Roman" w:eastAsia="Times New Roman" w:hAnsi="Times New Roman" w:cs="Times New Roman"/>
              <w:color w:val="000000"/>
              <w:sz w:val="24"/>
              <w:szCs w:val="24"/>
              <w:lang w:val="en-US" w:eastAsia="tr-TR" w:bidi="ar-SA"/>
            </w:rPr>
            <w:t xml:space="preserve">56,304 </w:t>
          </w:r>
          <w:r w:rsidRPr="009E5C08">
            <w:rPr>
              <w:rFonts w:asciiTheme="minorHAnsi" w:hAnsiTheme="minorHAnsi" w:cstheme="minorHAnsi"/>
              <w:bCs/>
              <w:sz w:val="24"/>
              <w:szCs w:val="24"/>
              <w:lang w:val="en-US"/>
            </w:rPr>
            <w:t xml:space="preserve">MW </w:t>
          </w:r>
          <w:r w:rsidRPr="009E5C08">
            <w:rPr>
              <w:rFonts w:ascii="Times New Roman" w:hAnsi="Times New Roman" w:cs="Times New Roman"/>
              <w:bCs/>
              <w:sz w:val="24"/>
              <w:szCs w:val="24"/>
              <w:lang w:val="en-US"/>
            </w:rPr>
            <w:t>increasing by</w:t>
          </w:r>
          <w:r w:rsidR="00573E0F">
            <w:rPr>
              <w:rFonts w:ascii="Times New Roman" w:hAnsi="Times New Roman" w:cs="Times New Roman"/>
              <w:bCs/>
              <w:sz w:val="24"/>
              <w:szCs w:val="24"/>
              <w:lang w:val="en-US"/>
            </w:rPr>
            <w:t xml:space="preserve"> 12,94</w:t>
          </w:r>
          <w:r w:rsidRPr="009E5C08">
            <w:rPr>
              <w:rFonts w:ascii="Times New Roman" w:hAnsi="Times New Roman" w:cs="Times New Roman"/>
              <w:bCs/>
              <w:sz w:val="24"/>
              <w:szCs w:val="24"/>
              <w:lang w:val="en-US"/>
            </w:rPr>
            <w:t xml:space="preserve"> </w:t>
          </w:r>
          <w:r w:rsidRPr="009E5C08">
            <w:rPr>
              <w:rFonts w:asciiTheme="minorHAnsi" w:hAnsiTheme="minorHAnsi" w:cstheme="minorHAnsi"/>
              <w:bCs/>
              <w:sz w:val="24"/>
              <w:szCs w:val="24"/>
              <w:lang w:val="en-US"/>
            </w:rPr>
            <w:t>%.</w:t>
          </w:r>
        </w:p>
        <w:p w14:paraId="3963127E" w14:textId="77777777" w:rsidR="007306E0" w:rsidRPr="009E5C08" w:rsidRDefault="007306E0" w:rsidP="008F41B2">
          <w:pPr>
            <w:pStyle w:val="ListeParagraf"/>
            <w:spacing w:after="120" w:line="240" w:lineRule="auto"/>
            <w:ind w:left="1440"/>
            <w:jc w:val="both"/>
            <w:rPr>
              <w:rFonts w:asciiTheme="minorHAnsi" w:hAnsiTheme="minorHAnsi" w:cstheme="minorHAnsi"/>
              <w:bCs/>
              <w:sz w:val="24"/>
              <w:szCs w:val="24"/>
              <w:lang w:val="en-US"/>
            </w:rPr>
          </w:pPr>
        </w:p>
        <w:p w14:paraId="28C92CE3" w14:textId="77777777" w:rsidR="007D49DA" w:rsidRPr="009E5C08" w:rsidRDefault="007D49DA" w:rsidP="007D49DA">
          <w:pPr>
            <w:jc w:val="center"/>
            <w:rPr>
              <w:rFonts w:asciiTheme="minorHAnsi" w:hAnsiTheme="minorHAnsi" w:cstheme="minorHAnsi"/>
              <w:b/>
              <w:bCs/>
              <w:caps/>
              <w:sz w:val="24"/>
              <w:szCs w:val="24"/>
              <w:lang w:val="en-US"/>
            </w:rPr>
          </w:pPr>
        </w:p>
        <w:p w14:paraId="48CBD462" w14:textId="43B45B21" w:rsidR="00B11C33" w:rsidRPr="009E5C08" w:rsidRDefault="00B11C33" w:rsidP="007D49DA">
          <w:pPr>
            <w:jc w:val="center"/>
            <w:rPr>
              <w:rFonts w:asciiTheme="minorHAnsi" w:hAnsiTheme="minorHAnsi" w:cstheme="minorHAnsi"/>
              <w:b/>
              <w:bCs/>
              <w:caps/>
              <w:sz w:val="24"/>
              <w:szCs w:val="24"/>
              <w:lang w:val="en-US"/>
            </w:rPr>
          </w:pPr>
        </w:p>
        <w:p w14:paraId="7918CF36" w14:textId="1883EEF0" w:rsidR="00471F83" w:rsidRPr="009E5C08" w:rsidRDefault="00471F83" w:rsidP="007D49DA">
          <w:pPr>
            <w:jc w:val="center"/>
            <w:rPr>
              <w:rFonts w:asciiTheme="minorHAnsi" w:hAnsiTheme="minorHAnsi" w:cstheme="minorHAnsi"/>
              <w:b/>
              <w:bCs/>
              <w:caps/>
              <w:sz w:val="24"/>
              <w:szCs w:val="24"/>
              <w:lang w:val="en-US"/>
            </w:rPr>
          </w:pPr>
        </w:p>
        <w:p w14:paraId="4E9F9E39" w14:textId="77777777" w:rsidR="00694809" w:rsidRPr="009E5C08" w:rsidRDefault="00694809" w:rsidP="0098537F">
          <w:pPr>
            <w:rPr>
              <w:rFonts w:asciiTheme="minorHAnsi" w:hAnsiTheme="minorHAnsi" w:cstheme="minorHAnsi"/>
              <w:b/>
              <w:bCs/>
              <w:caps/>
              <w:sz w:val="24"/>
              <w:szCs w:val="24"/>
              <w:lang w:val="en-US"/>
            </w:rPr>
          </w:pPr>
        </w:p>
        <w:p w14:paraId="77F0E4B0" w14:textId="193E0997" w:rsidR="005A4676" w:rsidRPr="009E5C08" w:rsidRDefault="00794CE7" w:rsidP="00C21174">
          <w:pPr>
            <w:pStyle w:val="ListeParagraf"/>
            <w:numPr>
              <w:ilvl w:val="0"/>
              <w:numId w:val="4"/>
            </w:numPr>
            <w:spacing w:after="120" w:line="240" w:lineRule="auto"/>
            <w:jc w:val="both"/>
            <w:rPr>
              <w:rFonts w:asciiTheme="minorHAnsi" w:hAnsiTheme="minorHAnsi" w:cstheme="minorHAnsi"/>
              <w:b/>
              <w:bCs/>
              <w:sz w:val="24"/>
              <w:szCs w:val="24"/>
              <w:lang w:val="en-US"/>
            </w:rPr>
          </w:pPr>
          <w:r w:rsidRPr="009E5C08">
            <w:rPr>
              <w:rFonts w:asciiTheme="minorHAnsi" w:hAnsiTheme="minorHAnsi" w:cstheme="minorHAnsi"/>
              <w:b/>
              <w:bCs/>
              <w:sz w:val="24"/>
              <w:szCs w:val="24"/>
              <w:lang w:val="en-US"/>
            </w:rPr>
            <w:lastRenderedPageBreak/>
            <w:t xml:space="preserve">Licensed </w:t>
          </w:r>
          <w:r w:rsidRPr="009E5C08">
            <w:rPr>
              <w:rFonts w:ascii="Times New Roman" w:hAnsi="Times New Roman" w:cs="Times New Roman"/>
              <w:b/>
              <w:bCs/>
              <w:sz w:val="24"/>
              <w:szCs w:val="24"/>
              <w:lang w:val="en-US"/>
            </w:rPr>
            <w:t>Electricity</w:t>
          </w:r>
          <w:r w:rsidRPr="009E5C08">
            <w:rPr>
              <w:rFonts w:asciiTheme="minorHAnsi" w:hAnsiTheme="minorHAnsi" w:cstheme="minorHAnsi"/>
              <w:b/>
              <w:bCs/>
              <w:sz w:val="24"/>
              <w:szCs w:val="24"/>
              <w:lang w:val="en-US"/>
            </w:rPr>
            <w:t xml:space="preserve"> Generation</w:t>
          </w:r>
        </w:p>
        <w:p w14:paraId="7C029EA6" w14:textId="77777777" w:rsidR="005A4676" w:rsidRPr="009E5C08" w:rsidRDefault="005A4676" w:rsidP="005A4676">
          <w:pPr>
            <w:pStyle w:val="ListeParagraf"/>
            <w:spacing w:after="120" w:line="240" w:lineRule="auto"/>
            <w:jc w:val="both"/>
            <w:rPr>
              <w:rFonts w:asciiTheme="minorHAnsi" w:hAnsiTheme="minorHAnsi" w:cstheme="minorHAnsi"/>
              <w:b/>
              <w:bCs/>
              <w:sz w:val="24"/>
              <w:szCs w:val="24"/>
              <w:lang w:val="en-US"/>
            </w:rPr>
          </w:pPr>
        </w:p>
        <w:p w14:paraId="1672AF1C" w14:textId="77777777" w:rsidR="00694809" w:rsidRPr="009E5C08" w:rsidRDefault="00694809" w:rsidP="007D49DA">
          <w:pPr>
            <w:pStyle w:val="ListeParagraf"/>
            <w:spacing w:after="120"/>
            <w:jc w:val="both"/>
            <w:rPr>
              <w:rFonts w:asciiTheme="minorHAnsi" w:hAnsiTheme="minorHAnsi" w:cstheme="minorHAnsi"/>
              <w:b/>
              <w:bCs/>
              <w:sz w:val="24"/>
              <w:szCs w:val="24"/>
              <w:lang w:val="en-US"/>
            </w:rPr>
          </w:pPr>
        </w:p>
        <w:p w14:paraId="36352A87" w14:textId="5E962E00" w:rsidR="0098537F" w:rsidRPr="009E5C08" w:rsidRDefault="0098537F" w:rsidP="00C21174">
          <w:pPr>
            <w:pStyle w:val="ListeParagraf"/>
            <w:numPr>
              <w:ilvl w:val="0"/>
              <w:numId w:val="10"/>
            </w:numPr>
            <w:spacing w:after="120" w:line="240" w:lineRule="auto"/>
            <w:jc w:val="both"/>
            <w:rPr>
              <w:rFonts w:asciiTheme="minorHAnsi" w:hAnsiTheme="minorHAnsi" w:cstheme="minorHAnsi"/>
              <w:bCs/>
              <w:sz w:val="24"/>
              <w:szCs w:val="24"/>
              <w:lang w:val="en-US"/>
            </w:rPr>
          </w:pPr>
          <w:r w:rsidRPr="009E5C08">
            <w:rPr>
              <w:rFonts w:asciiTheme="minorHAnsi" w:hAnsiTheme="minorHAnsi" w:cstheme="minorHAnsi"/>
              <w:bCs/>
              <w:sz w:val="24"/>
              <w:szCs w:val="24"/>
              <w:lang w:val="en-US"/>
            </w:rPr>
            <w:t>The amount of licensed electricity generation in 2021 increased by 8</w:t>
          </w:r>
          <w:r w:rsidR="00573E0F">
            <w:rPr>
              <w:rFonts w:asciiTheme="minorHAnsi" w:hAnsiTheme="minorHAnsi" w:cstheme="minorHAnsi"/>
              <w:bCs/>
              <w:sz w:val="24"/>
              <w:szCs w:val="24"/>
              <w:lang w:val="en-US"/>
            </w:rPr>
            <w:t>,</w:t>
          </w:r>
          <w:r w:rsidRPr="009E5C08">
            <w:rPr>
              <w:rFonts w:asciiTheme="minorHAnsi" w:hAnsiTheme="minorHAnsi" w:cstheme="minorHAnsi"/>
              <w:bCs/>
              <w:sz w:val="24"/>
              <w:szCs w:val="24"/>
              <w:lang w:val="en-US"/>
            </w:rPr>
            <w:t>57% compared to 2020 and reached 319</w:t>
          </w:r>
          <w:r w:rsidR="00F628EC">
            <w:rPr>
              <w:rFonts w:asciiTheme="minorHAnsi" w:hAnsiTheme="minorHAnsi" w:cstheme="minorHAnsi"/>
              <w:bCs/>
              <w:sz w:val="24"/>
              <w:szCs w:val="24"/>
              <w:lang w:val="en-US"/>
            </w:rPr>
            <w:t>.</w:t>
          </w:r>
          <w:r w:rsidRPr="009E5C08">
            <w:rPr>
              <w:rFonts w:asciiTheme="minorHAnsi" w:hAnsiTheme="minorHAnsi" w:cstheme="minorHAnsi"/>
              <w:bCs/>
              <w:sz w:val="24"/>
              <w:szCs w:val="24"/>
              <w:lang w:val="en-US"/>
            </w:rPr>
            <w:t>275</w:t>
          </w:r>
          <w:r w:rsidR="00F628EC">
            <w:rPr>
              <w:rFonts w:asciiTheme="minorHAnsi" w:hAnsiTheme="minorHAnsi" w:cstheme="minorHAnsi"/>
              <w:bCs/>
              <w:sz w:val="24"/>
              <w:szCs w:val="24"/>
              <w:lang w:val="en-US"/>
            </w:rPr>
            <w:t>,</w:t>
          </w:r>
          <w:r w:rsidRPr="009E5C08">
            <w:rPr>
              <w:rFonts w:asciiTheme="minorHAnsi" w:hAnsiTheme="minorHAnsi" w:cstheme="minorHAnsi"/>
              <w:bCs/>
              <w:sz w:val="24"/>
              <w:szCs w:val="24"/>
              <w:lang w:val="en-US"/>
            </w:rPr>
            <w:t>22 GWh.</w:t>
          </w:r>
        </w:p>
        <w:p w14:paraId="4DDBB19B" w14:textId="77777777" w:rsidR="007D49DA" w:rsidRPr="009E5C08" w:rsidRDefault="007D49DA" w:rsidP="0098537F">
          <w:pPr>
            <w:pStyle w:val="ListeParagraf"/>
            <w:spacing w:after="120" w:line="240" w:lineRule="auto"/>
            <w:ind w:left="1440"/>
            <w:jc w:val="both"/>
            <w:rPr>
              <w:rFonts w:asciiTheme="minorHAnsi" w:hAnsiTheme="minorHAnsi" w:cstheme="minorHAnsi"/>
              <w:bCs/>
              <w:sz w:val="24"/>
              <w:szCs w:val="24"/>
              <w:lang w:val="en-US"/>
            </w:rPr>
          </w:pPr>
        </w:p>
        <w:p w14:paraId="549848CD" w14:textId="095F339F" w:rsidR="0098537F" w:rsidRPr="009E5C08" w:rsidRDefault="0098537F" w:rsidP="00C21174">
          <w:pPr>
            <w:pStyle w:val="ListeParagraf"/>
            <w:numPr>
              <w:ilvl w:val="0"/>
              <w:numId w:val="10"/>
            </w:numPr>
            <w:jc w:val="both"/>
            <w:rPr>
              <w:rFonts w:asciiTheme="minorHAnsi" w:hAnsiTheme="minorHAnsi" w:cstheme="minorHAnsi"/>
              <w:bCs/>
              <w:sz w:val="24"/>
              <w:szCs w:val="24"/>
              <w:lang w:val="en-US"/>
            </w:rPr>
          </w:pPr>
          <w:r w:rsidRPr="009E5C08">
            <w:rPr>
              <w:rFonts w:asciiTheme="minorHAnsi" w:hAnsiTheme="minorHAnsi" w:cstheme="minorHAnsi"/>
              <w:bCs/>
              <w:sz w:val="24"/>
              <w:szCs w:val="24"/>
              <w:lang w:val="en-US"/>
            </w:rPr>
            <w:t>In 2020-2021, licensed electricity generation according to resource type is given below:</w:t>
          </w:r>
        </w:p>
        <w:p w14:paraId="3630CAE1" w14:textId="77777777" w:rsidR="007D49DA" w:rsidRPr="009E5C08" w:rsidRDefault="007D49DA" w:rsidP="007D49DA">
          <w:pPr>
            <w:pStyle w:val="ListeParagraf"/>
            <w:ind w:left="1440"/>
            <w:rPr>
              <w:rFonts w:asciiTheme="minorHAnsi" w:hAnsiTheme="minorHAnsi" w:cstheme="minorHAnsi"/>
              <w:bCs/>
              <w:sz w:val="24"/>
              <w:szCs w:val="24"/>
              <w:lang w:val="en-US"/>
            </w:rPr>
          </w:pPr>
        </w:p>
        <w:tbl>
          <w:tblPr>
            <w:tblW w:w="9118" w:type="dxa"/>
            <w:tblInd w:w="-10" w:type="dxa"/>
            <w:tblCellMar>
              <w:left w:w="70" w:type="dxa"/>
              <w:right w:w="70" w:type="dxa"/>
            </w:tblCellMar>
            <w:tblLook w:val="04A0" w:firstRow="1" w:lastRow="0" w:firstColumn="1" w:lastColumn="0" w:noHBand="0" w:noVBand="1"/>
          </w:tblPr>
          <w:tblGrid>
            <w:gridCol w:w="2255"/>
            <w:gridCol w:w="1705"/>
            <w:gridCol w:w="991"/>
            <w:gridCol w:w="1614"/>
            <w:gridCol w:w="957"/>
            <w:gridCol w:w="1596"/>
          </w:tblGrid>
          <w:tr w:rsidR="00794CE7" w:rsidRPr="009E5C08" w14:paraId="67A52DA7" w14:textId="77777777" w:rsidTr="002A6B4E">
            <w:trPr>
              <w:trHeight w:val="1013"/>
            </w:trPr>
            <w:tc>
              <w:tcPr>
                <w:tcW w:w="2255" w:type="dxa"/>
                <w:tcBorders>
                  <w:top w:val="single" w:sz="8" w:space="0" w:color="auto"/>
                  <w:left w:val="single" w:sz="8" w:space="0" w:color="auto"/>
                  <w:bottom w:val="single" w:sz="4" w:space="0" w:color="auto"/>
                  <w:right w:val="single" w:sz="8" w:space="0" w:color="auto"/>
                </w:tcBorders>
                <w:shd w:val="clear" w:color="000000" w:fill="FF0000"/>
                <w:noWrap/>
                <w:vAlign w:val="center"/>
                <w:hideMark/>
              </w:tcPr>
              <w:p w14:paraId="70CF73FA" w14:textId="597DD167" w:rsidR="00794CE7" w:rsidRPr="009E5C08" w:rsidRDefault="00794CE7" w:rsidP="00794CE7">
                <w:pPr>
                  <w:spacing w:after="0" w:line="240" w:lineRule="auto"/>
                  <w:rPr>
                    <w:rFonts w:ascii="Times New Roman" w:eastAsia="Times New Roman" w:hAnsi="Times New Roman" w:cs="Times New Roman"/>
                    <w:b/>
                    <w:bCs/>
                    <w:color w:val="FFFFFF"/>
                    <w:lang w:val="en-US" w:eastAsia="tr-TR" w:bidi="ar-SA"/>
                  </w:rPr>
                </w:pPr>
                <w:bookmarkStart w:id="2" w:name="OLE_LINK2" w:colFirst="4" w:colLast="5"/>
                <w:r w:rsidRPr="009E5C08">
                  <w:rPr>
                    <w:rFonts w:ascii="Arial" w:eastAsia="Times New Roman" w:hAnsi="Arial" w:cs="Arial"/>
                    <w:b/>
                    <w:bCs/>
                    <w:color w:val="FFFFFF"/>
                    <w:sz w:val="20"/>
                    <w:szCs w:val="20"/>
                    <w:lang w:val="en-US" w:eastAsia="tr-TR" w:bidi="ar-SA"/>
                  </w:rPr>
                  <w:t>Resource Type</w:t>
                </w:r>
              </w:p>
            </w:tc>
            <w:tc>
              <w:tcPr>
                <w:tcW w:w="1705" w:type="dxa"/>
                <w:tcBorders>
                  <w:top w:val="single" w:sz="8" w:space="0" w:color="auto"/>
                  <w:left w:val="nil"/>
                  <w:bottom w:val="single" w:sz="4" w:space="0" w:color="auto"/>
                  <w:right w:val="single" w:sz="8" w:space="0" w:color="auto"/>
                </w:tcBorders>
                <w:shd w:val="clear" w:color="000000" w:fill="FF0000"/>
                <w:vAlign w:val="center"/>
                <w:hideMark/>
              </w:tcPr>
              <w:p w14:paraId="3C7A5CF6" w14:textId="77777777" w:rsidR="00794CE7" w:rsidRPr="009E5C08" w:rsidRDefault="00794CE7" w:rsidP="00794CE7">
                <w:pPr>
                  <w:spacing w:after="0" w:line="240" w:lineRule="auto"/>
                  <w:jc w:val="center"/>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2020</w:t>
                </w:r>
              </w:p>
              <w:p w14:paraId="61A13986" w14:textId="273D3604" w:rsidR="00794CE7" w:rsidRPr="009E5C08" w:rsidRDefault="00794CE7" w:rsidP="00794CE7">
                <w:pPr>
                  <w:spacing w:after="0" w:line="240" w:lineRule="auto"/>
                  <w:jc w:val="center"/>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(GWh)</w:t>
                </w:r>
              </w:p>
            </w:tc>
            <w:tc>
              <w:tcPr>
                <w:tcW w:w="991" w:type="dxa"/>
                <w:tcBorders>
                  <w:top w:val="single" w:sz="8" w:space="0" w:color="auto"/>
                  <w:left w:val="nil"/>
                  <w:bottom w:val="single" w:sz="4" w:space="0" w:color="auto"/>
                  <w:right w:val="single" w:sz="8" w:space="0" w:color="auto"/>
                </w:tcBorders>
                <w:shd w:val="clear" w:color="000000" w:fill="FF0000"/>
                <w:vAlign w:val="center"/>
                <w:hideMark/>
              </w:tcPr>
              <w:p w14:paraId="0128C5B1" w14:textId="0CDF9604" w:rsidR="00794CE7" w:rsidRPr="009E5C08" w:rsidRDefault="00794CE7" w:rsidP="00794CE7">
                <w:pPr>
                  <w:spacing w:after="0" w:line="240" w:lineRule="auto"/>
                  <w:jc w:val="center"/>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Share</w:t>
                </w:r>
                <w:r w:rsidRPr="009E5C08">
                  <w:rPr>
                    <w:rFonts w:ascii="Times New Roman" w:eastAsia="Times New Roman" w:hAnsi="Times New Roman" w:cs="Times New Roman"/>
                    <w:b/>
                    <w:bCs/>
                    <w:color w:val="FFFFFF"/>
                    <w:lang w:val="en-US" w:eastAsia="tr-TR" w:bidi="ar-SA"/>
                  </w:rPr>
                  <w:br/>
                  <w:t>(%)</w:t>
                </w:r>
              </w:p>
            </w:tc>
            <w:tc>
              <w:tcPr>
                <w:tcW w:w="1614" w:type="dxa"/>
                <w:tcBorders>
                  <w:top w:val="single" w:sz="8" w:space="0" w:color="auto"/>
                  <w:left w:val="nil"/>
                  <w:bottom w:val="single" w:sz="4" w:space="0" w:color="auto"/>
                  <w:right w:val="single" w:sz="8" w:space="0" w:color="auto"/>
                </w:tcBorders>
                <w:shd w:val="clear" w:color="000000" w:fill="FF0000"/>
                <w:vAlign w:val="center"/>
                <w:hideMark/>
              </w:tcPr>
              <w:p w14:paraId="0160E993" w14:textId="77777777" w:rsidR="00794CE7" w:rsidRPr="009E5C08" w:rsidRDefault="00794CE7" w:rsidP="00794CE7">
                <w:pPr>
                  <w:spacing w:after="0" w:line="240" w:lineRule="auto"/>
                  <w:jc w:val="center"/>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2021</w:t>
                </w:r>
              </w:p>
              <w:p w14:paraId="1434BC05" w14:textId="36454F94" w:rsidR="00794CE7" w:rsidRPr="009E5C08" w:rsidRDefault="00794CE7" w:rsidP="00794CE7">
                <w:pPr>
                  <w:spacing w:after="0" w:line="240" w:lineRule="auto"/>
                  <w:jc w:val="center"/>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(GWh)</w:t>
                </w:r>
              </w:p>
            </w:tc>
            <w:tc>
              <w:tcPr>
                <w:tcW w:w="957" w:type="dxa"/>
                <w:tcBorders>
                  <w:top w:val="single" w:sz="8" w:space="0" w:color="auto"/>
                  <w:left w:val="nil"/>
                  <w:bottom w:val="single" w:sz="4" w:space="0" w:color="auto"/>
                  <w:right w:val="single" w:sz="8" w:space="0" w:color="auto"/>
                </w:tcBorders>
                <w:shd w:val="clear" w:color="000000" w:fill="FF0000"/>
                <w:vAlign w:val="center"/>
                <w:hideMark/>
              </w:tcPr>
              <w:p w14:paraId="461DBF71" w14:textId="1235F61B" w:rsidR="00794CE7" w:rsidRPr="009E5C08" w:rsidRDefault="00794CE7" w:rsidP="00794CE7">
                <w:pPr>
                  <w:spacing w:after="0" w:line="240" w:lineRule="auto"/>
                  <w:jc w:val="center"/>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Share</w:t>
                </w:r>
                <w:r w:rsidRPr="009E5C08">
                  <w:rPr>
                    <w:rFonts w:ascii="Times New Roman" w:eastAsia="Times New Roman" w:hAnsi="Times New Roman" w:cs="Times New Roman"/>
                    <w:b/>
                    <w:bCs/>
                    <w:color w:val="FFFFFF"/>
                    <w:lang w:val="en-US" w:eastAsia="tr-TR" w:bidi="ar-SA"/>
                  </w:rPr>
                  <w:br/>
                  <w:t>(%)</w:t>
                </w:r>
              </w:p>
            </w:tc>
            <w:tc>
              <w:tcPr>
                <w:tcW w:w="1596" w:type="dxa"/>
                <w:tcBorders>
                  <w:top w:val="single" w:sz="8" w:space="0" w:color="auto"/>
                  <w:left w:val="nil"/>
                  <w:bottom w:val="single" w:sz="4" w:space="0" w:color="auto"/>
                  <w:right w:val="single" w:sz="8" w:space="0" w:color="auto"/>
                </w:tcBorders>
                <w:shd w:val="clear" w:color="000000" w:fill="FF0000"/>
                <w:vAlign w:val="center"/>
                <w:hideMark/>
              </w:tcPr>
              <w:p w14:paraId="1AC81C95" w14:textId="77777777" w:rsidR="00794CE7" w:rsidRPr="009E5C08" w:rsidRDefault="00794CE7" w:rsidP="00794CE7">
                <w:pPr>
                  <w:spacing w:after="0" w:line="240" w:lineRule="auto"/>
                  <w:jc w:val="center"/>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Change</w:t>
                </w:r>
              </w:p>
              <w:p w14:paraId="7E463D28" w14:textId="09FD2DD7" w:rsidR="00794CE7" w:rsidRPr="009E5C08" w:rsidRDefault="00794CE7" w:rsidP="00794CE7">
                <w:pPr>
                  <w:spacing w:after="0" w:line="240" w:lineRule="auto"/>
                  <w:jc w:val="center"/>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2020-2021 (%)</w:t>
                </w:r>
              </w:p>
            </w:tc>
          </w:tr>
          <w:tr w:rsidR="005725D0" w:rsidRPr="009E5C08" w14:paraId="6F0BA143" w14:textId="77777777" w:rsidTr="002A6B4E">
            <w:trPr>
              <w:trHeight w:val="379"/>
            </w:trPr>
            <w:tc>
              <w:tcPr>
                <w:tcW w:w="2255" w:type="dxa"/>
                <w:tcBorders>
                  <w:top w:val="single" w:sz="4" w:space="0" w:color="auto"/>
                  <w:left w:val="single" w:sz="8" w:space="0" w:color="auto"/>
                  <w:bottom w:val="single" w:sz="8" w:space="0" w:color="auto"/>
                  <w:right w:val="single" w:sz="8" w:space="0" w:color="auto"/>
                </w:tcBorders>
                <w:shd w:val="clear" w:color="000000" w:fill="FF5050"/>
                <w:noWrap/>
                <w:vAlign w:val="center"/>
                <w:hideMark/>
              </w:tcPr>
              <w:p w14:paraId="46D53EE7" w14:textId="70258F36" w:rsidR="005725D0" w:rsidRPr="009E5C08" w:rsidRDefault="00794CE7" w:rsidP="005725D0">
                <w:pPr>
                  <w:spacing w:after="0" w:line="240" w:lineRule="auto"/>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Natural Gas</w:t>
                </w:r>
              </w:p>
            </w:tc>
            <w:tc>
              <w:tcPr>
                <w:tcW w:w="1705" w:type="dxa"/>
                <w:tcBorders>
                  <w:top w:val="single" w:sz="4" w:space="0" w:color="auto"/>
                  <w:left w:val="nil"/>
                  <w:bottom w:val="single" w:sz="8" w:space="0" w:color="auto"/>
                  <w:right w:val="single" w:sz="8" w:space="0" w:color="auto"/>
                </w:tcBorders>
                <w:shd w:val="clear" w:color="auto" w:fill="auto"/>
                <w:noWrap/>
                <w:vAlign w:val="center"/>
                <w:hideMark/>
              </w:tcPr>
              <w:p w14:paraId="7DDAF895" w14:textId="77777777" w:rsidR="005725D0" w:rsidRPr="009E5C08" w:rsidRDefault="005725D0" w:rsidP="005725D0">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69.277,54</w:t>
                </w:r>
              </w:p>
            </w:tc>
            <w:tc>
              <w:tcPr>
                <w:tcW w:w="991" w:type="dxa"/>
                <w:tcBorders>
                  <w:top w:val="single" w:sz="4" w:space="0" w:color="auto"/>
                  <w:left w:val="nil"/>
                  <w:bottom w:val="single" w:sz="8" w:space="0" w:color="auto"/>
                  <w:right w:val="single" w:sz="8" w:space="0" w:color="auto"/>
                </w:tcBorders>
                <w:shd w:val="clear" w:color="auto" w:fill="auto"/>
                <w:noWrap/>
                <w:vAlign w:val="center"/>
                <w:hideMark/>
              </w:tcPr>
              <w:p w14:paraId="547F7612" w14:textId="77777777" w:rsidR="005725D0" w:rsidRPr="009E5C08" w:rsidRDefault="005725D0" w:rsidP="005725D0">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23,60</w:t>
                </w:r>
              </w:p>
            </w:tc>
            <w:tc>
              <w:tcPr>
                <w:tcW w:w="1614" w:type="dxa"/>
                <w:tcBorders>
                  <w:top w:val="single" w:sz="4" w:space="0" w:color="auto"/>
                  <w:left w:val="nil"/>
                  <w:bottom w:val="single" w:sz="8" w:space="0" w:color="auto"/>
                  <w:right w:val="single" w:sz="8" w:space="0" w:color="auto"/>
                </w:tcBorders>
                <w:shd w:val="clear" w:color="auto" w:fill="auto"/>
                <w:noWrap/>
                <w:vAlign w:val="center"/>
                <w:hideMark/>
              </w:tcPr>
              <w:p w14:paraId="38E179D0" w14:textId="77777777" w:rsidR="005725D0" w:rsidRPr="009E5C08" w:rsidRDefault="005725D0" w:rsidP="005725D0">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108.394,45</w:t>
                </w:r>
              </w:p>
            </w:tc>
            <w:tc>
              <w:tcPr>
                <w:tcW w:w="957" w:type="dxa"/>
                <w:tcBorders>
                  <w:top w:val="single" w:sz="4" w:space="0" w:color="auto"/>
                  <w:left w:val="nil"/>
                  <w:bottom w:val="single" w:sz="8" w:space="0" w:color="auto"/>
                  <w:right w:val="single" w:sz="8" w:space="0" w:color="auto"/>
                </w:tcBorders>
                <w:shd w:val="clear" w:color="auto" w:fill="auto"/>
                <w:noWrap/>
                <w:vAlign w:val="center"/>
                <w:hideMark/>
              </w:tcPr>
              <w:p w14:paraId="3D0B0245" w14:textId="77777777" w:rsidR="005725D0" w:rsidRPr="009E5C08" w:rsidRDefault="005725D0" w:rsidP="005725D0">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33,95</w:t>
                </w:r>
              </w:p>
            </w:tc>
            <w:tc>
              <w:tcPr>
                <w:tcW w:w="1596" w:type="dxa"/>
                <w:tcBorders>
                  <w:top w:val="single" w:sz="4" w:space="0" w:color="auto"/>
                  <w:left w:val="nil"/>
                  <w:bottom w:val="single" w:sz="8" w:space="0" w:color="auto"/>
                  <w:right w:val="single" w:sz="8" w:space="0" w:color="auto"/>
                </w:tcBorders>
                <w:shd w:val="clear" w:color="auto" w:fill="auto"/>
                <w:noWrap/>
                <w:vAlign w:val="center"/>
                <w:hideMark/>
              </w:tcPr>
              <w:p w14:paraId="6A62E582" w14:textId="77777777" w:rsidR="005725D0" w:rsidRPr="009E5C08" w:rsidRDefault="005725D0" w:rsidP="005725D0">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56,46</w:t>
                </w:r>
              </w:p>
            </w:tc>
          </w:tr>
          <w:tr w:rsidR="005725D0" w:rsidRPr="009E5C08" w14:paraId="6BA84BAE" w14:textId="77777777" w:rsidTr="002A6B4E">
            <w:trPr>
              <w:trHeight w:val="379"/>
            </w:trPr>
            <w:tc>
              <w:tcPr>
                <w:tcW w:w="2255" w:type="dxa"/>
                <w:tcBorders>
                  <w:top w:val="nil"/>
                  <w:left w:val="single" w:sz="8" w:space="0" w:color="auto"/>
                  <w:bottom w:val="single" w:sz="8" w:space="0" w:color="auto"/>
                  <w:right w:val="single" w:sz="8" w:space="0" w:color="auto"/>
                </w:tcBorders>
                <w:shd w:val="clear" w:color="000000" w:fill="FF5050"/>
                <w:noWrap/>
                <w:vAlign w:val="center"/>
                <w:hideMark/>
              </w:tcPr>
              <w:p w14:paraId="2C367CE7" w14:textId="63638E46" w:rsidR="005725D0" w:rsidRPr="009E5C08" w:rsidRDefault="005725D0" w:rsidP="005725D0">
                <w:pPr>
                  <w:spacing w:after="0" w:line="240" w:lineRule="auto"/>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H</w:t>
                </w:r>
                <w:r w:rsidR="00794CE7" w:rsidRPr="009E5C08">
                  <w:rPr>
                    <w:rFonts w:ascii="Times New Roman" w:eastAsia="Times New Roman" w:hAnsi="Times New Roman" w:cs="Times New Roman"/>
                    <w:b/>
                    <w:bCs/>
                    <w:color w:val="FFFFFF"/>
                    <w:lang w:val="en-US" w:eastAsia="tr-TR" w:bidi="ar-SA"/>
                  </w:rPr>
                  <w:t>ydraulic</w:t>
                </w:r>
              </w:p>
            </w:tc>
            <w:tc>
              <w:tcPr>
                <w:tcW w:w="1705" w:type="dxa"/>
                <w:tcBorders>
                  <w:top w:val="nil"/>
                  <w:left w:val="nil"/>
                  <w:bottom w:val="single" w:sz="8" w:space="0" w:color="auto"/>
                  <w:right w:val="single" w:sz="8" w:space="0" w:color="auto"/>
                </w:tcBorders>
                <w:shd w:val="clear" w:color="auto" w:fill="auto"/>
                <w:noWrap/>
                <w:vAlign w:val="center"/>
                <w:hideMark/>
              </w:tcPr>
              <w:p w14:paraId="4162839B" w14:textId="77777777" w:rsidR="005725D0" w:rsidRPr="009E5C08" w:rsidRDefault="005725D0" w:rsidP="005725D0">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78.087,88</w:t>
                </w:r>
              </w:p>
            </w:tc>
            <w:tc>
              <w:tcPr>
                <w:tcW w:w="991" w:type="dxa"/>
                <w:tcBorders>
                  <w:top w:val="nil"/>
                  <w:left w:val="nil"/>
                  <w:bottom w:val="single" w:sz="8" w:space="0" w:color="auto"/>
                  <w:right w:val="single" w:sz="8" w:space="0" w:color="auto"/>
                </w:tcBorders>
                <w:shd w:val="clear" w:color="auto" w:fill="auto"/>
                <w:noWrap/>
                <w:vAlign w:val="center"/>
                <w:hideMark/>
              </w:tcPr>
              <w:p w14:paraId="7B5FBB67" w14:textId="77777777" w:rsidR="005725D0" w:rsidRPr="009E5C08" w:rsidRDefault="005725D0" w:rsidP="005725D0">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26,60</w:t>
                </w:r>
              </w:p>
            </w:tc>
            <w:tc>
              <w:tcPr>
                <w:tcW w:w="1614" w:type="dxa"/>
                <w:tcBorders>
                  <w:top w:val="nil"/>
                  <w:left w:val="nil"/>
                  <w:bottom w:val="single" w:sz="8" w:space="0" w:color="auto"/>
                  <w:right w:val="single" w:sz="8" w:space="0" w:color="auto"/>
                </w:tcBorders>
                <w:shd w:val="clear" w:color="auto" w:fill="auto"/>
                <w:noWrap/>
                <w:vAlign w:val="center"/>
                <w:hideMark/>
              </w:tcPr>
              <w:p w14:paraId="22A5666A" w14:textId="77777777" w:rsidR="005725D0" w:rsidRPr="009E5C08" w:rsidRDefault="005725D0" w:rsidP="005725D0">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55.656,34</w:t>
                </w:r>
              </w:p>
            </w:tc>
            <w:tc>
              <w:tcPr>
                <w:tcW w:w="957" w:type="dxa"/>
                <w:tcBorders>
                  <w:top w:val="nil"/>
                  <w:left w:val="nil"/>
                  <w:bottom w:val="single" w:sz="8" w:space="0" w:color="auto"/>
                  <w:right w:val="single" w:sz="8" w:space="0" w:color="auto"/>
                </w:tcBorders>
                <w:shd w:val="clear" w:color="auto" w:fill="auto"/>
                <w:noWrap/>
                <w:vAlign w:val="center"/>
                <w:hideMark/>
              </w:tcPr>
              <w:p w14:paraId="3E56BE0F" w14:textId="77777777" w:rsidR="005725D0" w:rsidRPr="009E5C08" w:rsidRDefault="005725D0" w:rsidP="005725D0">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17,43</w:t>
                </w:r>
              </w:p>
            </w:tc>
            <w:tc>
              <w:tcPr>
                <w:tcW w:w="1596" w:type="dxa"/>
                <w:tcBorders>
                  <w:top w:val="nil"/>
                  <w:left w:val="nil"/>
                  <w:bottom w:val="single" w:sz="8" w:space="0" w:color="auto"/>
                  <w:right w:val="single" w:sz="8" w:space="0" w:color="auto"/>
                </w:tcBorders>
                <w:shd w:val="clear" w:color="auto" w:fill="auto"/>
                <w:noWrap/>
                <w:vAlign w:val="center"/>
                <w:hideMark/>
              </w:tcPr>
              <w:p w14:paraId="20C61F37" w14:textId="77777777" w:rsidR="005725D0" w:rsidRPr="009E5C08" w:rsidRDefault="005725D0" w:rsidP="005725D0">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-28,73</w:t>
                </w:r>
              </w:p>
            </w:tc>
          </w:tr>
          <w:tr w:rsidR="005725D0" w:rsidRPr="009E5C08" w14:paraId="12A1EA52" w14:textId="77777777" w:rsidTr="002A6B4E">
            <w:trPr>
              <w:trHeight w:val="379"/>
            </w:trPr>
            <w:tc>
              <w:tcPr>
                <w:tcW w:w="2255" w:type="dxa"/>
                <w:tcBorders>
                  <w:top w:val="nil"/>
                  <w:left w:val="single" w:sz="8" w:space="0" w:color="auto"/>
                  <w:bottom w:val="single" w:sz="8" w:space="0" w:color="auto"/>
                  <w:right w:val="single" w:sz="8" w:space="0" w:color="auto"/>
                </w:tcBorders>
                <w:shd w:val="clear" w:color="000000" w:fill="FF5050"/>
                <w:noWrap/>
                <w:vAlign w:val="center"/>
                <w:hideMark/>
              </w:tcPr>
              <w:p w14:paraId="326C5616" w14:textId="6D636890" w:rsidR="005725D0" w:rsidRPr="009E5C08" w:rsidRDefault="00794CE7" w:rsidP="005725D0">
                <w:pPr>
                  <w:spacing w:after="0" w:line="240" w:lineRule="auto"/>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Import Coal</w:t>
                </w:r>
              </w:p>
            </w:tc>
            <w:tc>
              <w:tcPr>
                <w:tcW w:w="1705" w:type="dxa"/>
                <w:tcBorders>
                  <w:top w:val="nil"/>
                  <w:left w:val="nil"/>
                  <w:bottom w:val="single" w:sz="8" w:space="0" w:color="auto"/>
                  <w:right w:val="single" w:sz="8" w:space="0" w:color="auto"/>
                </w:tcBorders>
                <w:shd w:val="clear" w:color="auto" w:fill="auto"/>
                <w:noWrap/>
                <w:vAlign w:val="center"/>
                <w:hideMark/>
              </w:tcPr>
              <w:p w14:paraId="012F57D9" w14:textId="77777777" w:rsidR="005725D0" w:rsidRPr="009E5C08" w:rsidRDefault="005725D0" w:rsidP="005725D0">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62.466,47</w:t>
                </w:r>
              </w:p>
            </w:tc>
            <w:tc>
              <w:tcPr>
                <w:tcW w:w="991" w:type="dxa"/>
                <w:tcBorders>
                  <w:top w:val="nil"/>
                  <w:left w:val="nil"/>
                  <w:bottom w:val="single" w:sz="8" w:space="0" w:color="auto"/>
                  <w:right w:val="single" w:sz="8" w:space="0" w:color="auto"/>
                </w:tcBorders>
                <w:shd w:val="clear" w:color="auto" w:fill="auto"/>
                <w:noWrap/>
                <w:vAlign w:val="center"/>
                <w:hideMark/>
              </w:tcPr>
              <w:p w14:paraId="1049C8BF" w14:textId="77777777" w:rsidR="005725D0" w:rsidRPr="009E5C08" w:rsidRDefault="005725D0" w:rsidP="005725D0">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21,20</w:t>
                </w:r>
              </w:p>
            </w:tc>
            <w:tc>
              <w:tcPr>
                <w:tcW w:w="1614" w:type="dxa"/>
                <w:tcBorders>
                  <w:top w:val="nil"/>
                  <w:left w:val="nil"/>
                  <w:bottom w:val="single" w:sz="8" w:space="0" w:color="auto"/>
                  <w:right w:val="single" w:sz="8" w:space="0" w:color="auto"/>
                </w:tcBorders>
                <w:shd w:val="clear" w:color="auto" w:fill="auto"/>
                <w:noWrap/>
                <w:vAlign w:val="center"/>
                <w:hideMark/>
              </w:tcPr>
              <w:p w14:paraId="79A7019B" w14:textId="77777777" w:rsidR="005725D0" w:rsidRPr="009E5C08" w:rsidRDefault="005725D0" w:rsidP="005725D0">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54.888,84</w:t>
                </w:r>
              </w:p>
            </w:tc>
            <w:tc>
              <w:tcPr>
                <w:tcW w:w="957" w:type="dxa"/>
                <w:tcBorders>
                  <w:top w:val="nil"/>
                  <w:left w:val="nil"/>
                  <w:bottom w:val="single" w:sz="8" w:space="0" w:color="auto"/>
                  <w:right w:val="single" w:sz="8" w:space="0" w:color="auto"/>
                </w:tcBorders>
                <w:shd w:val="clear" w:color="auto" w:fill="auto"/>
                <w:noWrap/>
                <w:vAlign w:val="center"/>
                <w:hideMark/>
              </w:tcPr>
              <w:p w14:paraId="16F581D2" w14:textId="77777777" w:rsidR="005725D0" w:rsidRPr="009E5C08" w:rsidRDefault="005725D0" w:rsidP="005725D0">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17,19</w:t>
                </w:r>
              </w:p>
            </w:tc>
            <w:tc>
              <w:tcPr>
                <w:tcW w:w="1596" w:type="dxa"/>
                <w:tcBorders>
                  <w:top w:val="nil"/>
                  <w:left w:val="nil"/>
                  <w:bottom w:val="single" w:sz="8" w:space="0" w:color="auto"/>
                  <w:right w:val="single" w:sz="8" w:space="0" w:color="auto"/>
                </w:tcBorders>
                <w:shd w:val="clear" w:color="auto" w:fill="auto"/>
                <w:noWrap/>
                <w:vAlign w:val="center"/>
                <w:hideMark/>
              </w:tcPr>
              <w:p w14:paraId="638223BD" w14:textId="77777777" w:rsidR="005725D0" w:rsidRPr="009E5C08" w:rsidRDefault="005725D0" w:rsidP="005725D0">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-12,13</w:t>
                </w:r>
              </w:p>
            </w:tc>
          </w:tr>
          <w:tr w:rsidR="005725D0" w:rsidRPr="009E5C08" w14:paraId="484B1F1C" w14:textId="77777777" w:rsidTr="002A6B4E">
            <w:trPr>
              <w:trHeight w:val="379"/>
            </w:trPr>
            <w:tc>
              <w:tcPr>
                <w:tcW w:w="2255" w:type="dxa"/>
                <w:tcBorders>
                  <w:top w:val="nil"/>
                  <w:left w:val="single" w:sz="8" w:space="0" w:color="auto"/>
                  <w:bottom w:val="single" w:sz="8" w:space="0" w:color="auto"/>
                  <w:right w:val="single" w:sz="8" w:space="0" w:color="auto"/>
                </w:tcBorders>
                <w:shd w:val="clear" w:color="000000" w:fill="FF5050"/>
                <w:noWrap/>
                <w:vAlign w:val="center"/>
                <w:hideMark/>
              </w:tcPr>
              <w:p w14:paraId="68A70B67" w14:textId="58B1F6C5" w:rsidR="005725D0" w:rsidRPr="009E5C08" w:rsidRDefault="005725D0" w:rsidP="005725D0">
                <w:pPr>
                  <w:spacing w:after="0" w:line="240" w:lineRule="auto"/>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L</w:t>
                </w:r>
                <w:r w:rsidR="00794CE7" w:rsidRPr="009E5C08">
                  <w:rPr>
                    <w:rFonts w:ascii="Times New Roman" w:eastAsia="Times New Roman" w:hAnsi="Times New Roman" w:cs="Times New Roman"/>
                    <w:b/>
                    <w:bCs/>
                    <w:color w:val="FFFFFF"/>
                    <w:lang w:val="en-US" w:eastAsia="tr-TR" w:bidi="ar-SA"/>
                  </w:rPr>
                  <w:t>ignite</w:t>
                </w:r>
              </w:p>
            </w:tc>
            <w:tc>
              <w:tcPr>
                <w:tcW w:w="1705" w:type="dxa"/>
                <w:tcBorders>
                  <w:top w:val="nil"/>
                  <w:left w:val="nil"/>
                  <w:bottom w:val="single" w:sz="8" w:space="0" w:color="auto"/>
                  <w:right w:val="single" w:sz="8" w:space="0" w:color="auto"/>
                </w:tcBorders>
                <w:shd w:val="clear" w:color="auto" w:fill="auto"/>
                <w:noWrap/>
                <w:vAlign w:val="center"/>
                <w:hideMark/>
              </w:tcPr>
              <w:p w14:paraId="6B6D506C" w14:textId="77777777" w:rsidR="005725D0" w:rsidRPr="009E5C08" w:rsidRDefault="005725D0" w:rsidP="005725D0">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38.163,85</w:t>
                </w:r>
              </w:p>
            </w:tc>
            <w:tc>
              <w:tcPr>
                <w:tcW w:w="991" w:type="dxa"/>
                <w:tcBorders>
                  <w:top w:val="nil"/>
                  <w:left w:val="nil"/>
                  <w:bottom w:val="single" w:sz="8" w:space="0" w:color="auto"/>
                  <w:right w:val="single" w:sz="8" w:space="0" w:color="auto"/>
                </w:tcBorders>
                <w:shd w:val="clear" w:color="auto" w:fill="auto"/>
                <w:noWrap/>
                <w:vAlign w:val="center"/>
                <w:hideMark/>
              </w:tcPr>
              <w:p w14:paraId="5BB32F8D" w14:textId="77777777" w:rsidR="005725D0" w:rsidRPr="009E5C08" w:rsidRDefault="005725D0" w:rsidP="005725D0">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13,00</w:t>
                </w:r>
              </w:p>
            </w:tc>
            <w:tc>
              <w:tcPr>
                <w:tcW w:w="1614" w:type="dxa"/>
                <w:tcBorders>
                  <w:top w:val="nil"/>
                  <w:left w:val="nil"/>
                  <w:bottom w:val="single" w:sz="8" w:space="0" w:color="auto"/>
                  <w:right w:val="single" w:sz="8" w:space="0" w:color="auto"/>
                </w:tcBorders>
                <w:shd w:val="clear" w:color="auto" w:fill="auto"/>
                <w:noWrap/>
                <w:vAlign w:val="center"/>
                <w:hideMark/>
              </w:tcPr>
              <w:p w14:paraId="043418DB" w14:textId="77777777" w:rsidR="005725D0" w:rsidRPr="009E5C08" w:rsidRDefault="005725D0" w:rsidP="005725D0">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43.400,43</w:t>
                </w:r>
              </w:p>
            </w:tc>
            <w:tc>
              <w:tcPr>
                <w:tcW w:w="957" w:type="dxa"/>
                <w:tcBorders>
                  <w:top w:val="nil"/>
                  <w:left w:val="nil"/>
                  <w:bottom w:val="single" w:sz="8" w:space="0" w:color="auto"/>
                  <w:right w:val="single" w:sz="8" w:space="0" w:color="auto"/>
                </w:tcBorders>
                <w:shd w:val="clear" w:color="auto" w:fill="auto"/>
                <w:noWrap/>
                <w:vAlign w:val="center"/>
                <w:hideMark/>
              </w:tcPr>
              <w:p w14:paraId="5DAA3ADC" w14:textId="77777777" w:rsidR="005725D0" w:rsidRPr="009E5C08" w:rsidRDefault="005725D0" w:rsidP="005725D0">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13,59</w:t>
                </w:r>
              </w:p>
            </w:tc>
            <w:tc>
              <w:tcPr>
                <w:tcW w:w="1596" w:type="dxa"/>
                <w:tcBorders>
                  <w:top w:val="nil"/>
                  <w:left w:val="nil"/>
                  <w:bottom w:val="single" w:sz="8" w:space="0" w:color="auto"/>
                  <w:right w:val="single" w:sz="8" w:space="0" w:color="auto"/>
                </w:tcBorders>
                <w:shd w:val="clear" w:color="auto" w:fill="auto"/>
                <w:noWrap/>
                <w:vAlign w:val="center"/>
                <w:hideMark/>
              </w:tcPr>
              <w:p w14:paraId="66A0F7B1" w14:textId="77777777" w:rsidR="005725D0" w:rsidRPr="009E5C08" w:rsidRDefault="005725D0" w:rsidP="005725D0">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13,72</w:t>
                </w:r>
              </w:p>
            </w:tc>
          </w:tr>
          <w:tr w:rsidR="005725D0" w:rsidRPr="009E5C08" w14:paraId="55B85048" w14:textId="77777777" w:rsidTr="002A6B4E">
            <w:trPr>
              <w:trHeight w:val="379"/>
            </w:trPr>
            <w:tc>
              <w:tcPr>
                <w:tcW w:w="2255" w:type="dxa"/>
                <w:tcBorders>
                  <w:top w:val="nil"/>
                  <w:left w:val="single" w:sz="8" w:space="0" w:color="auto"/>
                  <w:bottom w:val="single" w:sz="8" w:space="0" w:color="auto"/>
                  <w:right w:val="single" w:sz="8" w:space="0" w:color="auto"/>
                </w:tcBorders>
                <w:shd w:val="clear" w:color="000000" w:fill="FF5050"/>
                <w:noWrap/>
                <w:vAlign w:val="center"/>
                <w:hideMark/>
              </w:tcPr>
              <w:p w14:paraId="04F55EE6" w14:textId="378D696D" w:rsidR="005725D0" w:rsidRPr="009E5C08" w:rsidRDefault="0098537F" w:rsidP="005725D0">
                <w:pPr>
                  <w:spacing w:after="0" w:line="240" w:lineRule="auto"/>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Wind</w:t>
                </w:r>
              </w:p>
            </w:tc>
            <w:tc>
              <w:tcPr>
                <w:tcW w:w="1705" w:type="dxa"/>
                <w:tcBorders>
                  <w:top w:val="nil"/>
                  <w:left w:val="nil"/>
                  <w:bottom w:val="single" w:sz="8" w:space="0" w:color="auto"/>
                  <w:right w:val="single" w:sz="8" w:space="0" w:color="auto"/>
                </w:tcBorders>
                <w:shd w:val="clear" w:color="auto" w:fill="auto"/>
                <w:noWrap/>
                <w:vAlign w:val="center"/>
                <w:hideMark/>
              </w:tcPr>
              <w:p w14:paraId="54465C58" w14:textId="77777777" w:rsidR="005725D0" w:rsidRPr="009E5C08" w:rsidRDefault="005725D0" w:rsidP="005725D0">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24.561,36</w:t>
                </w:r>
              </w:p>
            </w:tc>
            <w:tc>
              <w:tcPr>
                <w:tcW w:w="991" w:type="dxa"/>
                <w:tcBorders>
                  <w:top w:val="nil"/>
                  <w:left w:val="nil"/>
                  <w:bottom w:val="single" w:sz="8" w:space="0" w:color="auto"/>
                  <w:right w:val="single" w:sz="8" w:space="0" w:color="auto"/>
                </w:tcBorders>
                <w:shd w:val="clear" w:color="auto" w:fill="auto"/>
                <w:noWrap/>
                <w:vAlign w:val="center"/>
                <w:hideMark/>
              </w:tcPr>
              <w:p w14:paraId="2A517E0D" w14:textId="77777777" w:rsidR="005725D0" w:rsidRPr="009E5C08" w:rsidRDefault="005725D0" w:rsidP="005725D0">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8,40</w:t>
                </w:r>
              </w:p>
            </w:tc>
            <w:tc>
              <w:tcPr>
                <w:tcW w:w="1614" w:type="dxa"/>
                <w:tcBorders>
                  <w:top w:val="nil"/>
                  <w:left w:val="nil"/>
                  <w:bottom w:val="single" w:sz="8" w:space="0" w:color="auto"/>
                  <w:right w:val="single" w:sz="8" w:space="0" w:color="auto"/>
                </w:tcBorders>
                <w:shd w:val="clear" w:color="auto" w:fill="auto"/>
                <w:noWrap/>
                <w:vAlign w:val="center"/>
                <w:hideMark/>
              </w:tcPr>
              <w:p w14:paraId="135D89A6" w14:textId="77777777" w:rsidR="005725D0" w:rsidRPr="009E5C08" w:rsidRDefault="005725D0" w:rsidP="005725D0">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30.990,13</w:t>
                </w:r>
              </w:p>
            </w:tc>
            <w:tc>
              <w:tcPr>
                <w:tcW w:w="957" w:type="dxa"/>
                <w:tcBorders>
                  <w:top w:val="nil"/>
                  <w:left w:val="nil"/>
                  <w:bottom w:val="single" w:sz="8" w:space="0" w:color="auto"/>
                  <w:right w:val="single" w:sz="8" w:space="0" w:color="auto"/>
                </w:tcBorders>
                <w:shd w:val="clear" w:color="auto" w:fill="auto"/>
                <w:noWrap/>
                <w:vAlign w:val="center"/>
                <w:hideMark/>
              </w:tcPr>
              <w:p w14:paraId="06765F61" w14:textId="77777777" w:rsidR="005725D0" w:rsidRPr="009E5C08" w:rsidRDefault="005725D0" w:rsidP="005725D0">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9,71</w:t>
                </w:r>
              </w:p>
            </w:tc>
            <w:tc>
              <w:tcPr>
                <w:tcW w:w="1596" w:type="dxa"/>
                <w:tcBorders>
                  <w:top w:val="nil"/>
                  <w:left w:val="nil"/>
                  <w:bottom w:val="single" w:sz="8" w:space="0" w:color="auto"/>
                  <w:right w:val="single" w:sz="8" w:space="0" w:color="auto"/>
                </w:tcBorders>
                <w:shd w:val="clear" w:color="auto" w:fill="auto"/>
                <w:noWrap/>
                <w:vAlign w:val="center"/>
                <w:hideMark/>
              </w:tcPr>
              <w:p w14:paraId="0635B6F4" w14:textId="77777777" w:rsidR="005725D0" w:rsidRPr="009E5C08" w:rsidRDefault="005725D0" w:rsidP="005725D0">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26,17</w:t>
                </w:r>
              </w:p>
            </w:tc>
          </w:tr>
          <w:tr w:rsidR="0098537F" w:rsidRPr="009E5C08" w14:paraId="5CC4B82B" w14:textId="77777777" w:rsidTr="002A6B4E">
            <w:trPr>
              <w:trHeight w:val="379"/>
            </w:trPr>
            <w:tc>
              <w:tcPr>
                <w:tcW w:w="2255" w:type="dxa"/>
                <w:tcBorders>
                  <w:top w:val="nil"/>
                  <w:left w:val="single" w:sz="8" w:space="0" w:color="auto"/>
                  <w:bottom w:val="single" w:sz="8" w:space="0" w:color="auto"/>
                  <w:right w:val="single" w:sz="8" w:space="0" w:color="auto"/>
                </w:tcBorders>
                <w:shd w:val="clear" w:color="000000" w:fill="FF5050"/>
                <w:noWrap/>
                <w:vAlign w:val="center"/>
                <w:hideMark/>
              </w:tcPr>
              <w:p w14:paraId="1AECC95A" w14:textId="7C5E672D" w:rsidR="0098537F" w:rsidRPr="009E5C08" w:rsidRDefault="0098537F" w:rsidP="0098537F">
                <w:pPr>
                  <w:spacing w:after="0" w:line="240" w:lineRule="auto"/>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Geothermal</w:t>
                </w:r>
              </w:p>
            </w:tc>
            <w:tc>
              <w:tcPr>
                <w:tcW w:w="1705" w:type="dxa"/>
                <w:tcBorders>
                  <w:top w:val="nil"/>
                  <w:left w:val="nil"/>
                  <w:bottom w:val="single" w:sz="8" w:space="0" w:color="auto"/>
                  <w:right w:val="single" w:sz="8" w:space="0" w:color="auto"/>
                </w:tcBorders>
                <w:shd w:val="clear" w:color="auto" w:fill="auto"/>
                <w:noWrap/>
                <w:vAlign w:val="center"/>
                <w:hideMark/>
              </w:tcPr>
              <w:p w14:paraId="08F54A74" w14:textId="77777777" w:rsidR="0098537F" w:rsidRPr="009E5C08" w:rsidRDefault="0098537F" w:rsidP="0098537F">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9.929,41</w:t>
                </w:r>
              </w:p>
            </w:tc>
            <w:tc>
              <w:tcPr>
                <w:tcW w:w="991" w:type="dxa"/>
                <w:tcBorders>
                  <w:top w:val="nil"/>
                  <w:left w:val="nil"/>
                  <w:bottom w:val="single" w:sz="8" w:space="0" w:color="auto"/>
                  <w:right w:val="single" w:sz="8" w:space="0" w:color="auto"/>
                </w:tcBorders>
                <w:shd w:val="clear" w:color="auto" w:fill="auto"/>
                <w:noWrap/>
                <w:vAlign w:val="center"/>
                <w:hideMark/>
              </w:tcPr>
              <w:p w14:paraId="453605ED" w14:textId="77777777" w:rsidR="0098537F" w:rsidRPr="009E5C08" w:rsidRDefault="0098537F" w:rsidP="0098537F">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3,40</w:t>
                </w:r>
              </w:p>
            </w:tc>
            <w:tc>
              <w:tcPr>
                <w:tcW w:w="1614" w:type="dxa"/>
                <w:tcBorders>
                  <w:top w:val="nil"/>
                  <w:left w:val="nil"/>
                  <w:bottom w:val="single" w:sz="8" w:space="0" w:color="auto"/>
                  <w:right w:val="single" w:sz="8" w:space="0" w:color="auto"/>
                </w:tcBorders>
                <w:shd w:val="clear" w:color="auto" w:fill="auto"/>
                <w:noWrap/>
                <w:vAlign w:val="center"/>
                <w:hideMark/>
              </w:tcPr>
              <w:p w14:paraId="448E415E" w14:textId="77777777" w:rsidR="0098537F" w:rsidRPr="009E5C08" w:rsidRDefault="0098537F" w:rsidP="0098537F">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10.770,88</w:t>
                </w:r>
              </w:p>
            </w:tc>
            <w:tc>
              <w:tcPr>
                <w:tcW w:w="957" w:type="dxa"/>
                <w:tcBorders>
                  <w:top w:val="nil"/>
                  <w:left w:val="nil"/>
                  <w:bottom w:val="single" w:sz="8" w:space="0" w:color="auto"/>
                  <w:right w:val="single" w:sz="8" w:space="0" w:color="auto"/>
                </w:tcBorders>
                <w:shd w:val="clear" w:color="auto" w:fill="auto"/>
                <w:noWrap/>
                <w:vAlign w:val="center"/>
                <w:hideMark/>
              </w:tcPr>
              <w:p w14:paraId="206E9F0C" w14:textId="77777777" w:rsidR="0098537F" w:rsidRPr="009E5C08" w:rsidRDefault="0098537F" w:rsidP="0098537F">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3,37</w:t>
                </w:r>
              </w:p>
            </w:tc>
            <w:tc>
              <w:tcPr>
                <w:tcW w:w="1596" w:type="dxa"/>
                <w:tcBorders>
                  <w:top w:val="nil"/>
                  <w:left w:val="nil"/>
                  <w:bottom w:val="single" w:sz="8" w:space="0" w:color="auto"/>
                  <w:right w:val="single" w:sz="8" w:space="0" w:color="auto"/>
                </w:tcBorders>
                <w:shd w:val="clear" w:color="auto" w:fill="auto"/>
                <w:noWrap/>
                <w:vAlign w:val="center"/>
                <w:hideMark/>
              </w:tcPr>
              <w:p w14:paraId="4ED8586A" w14:textId="77777777" w:rsidR="0098537F" w:rsidRPr="009E5C08" w:rsidRDefault="0098537F" w:rsidP="0098537F">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8,47</w:t>
                </w:r>
              </w:p>
            </w:tc>
          </w:tr>
          <w:tr w:rsidR="0098537F" w:rsidRPr="009E5C08" w14:paraId="7FDE1108" w14:textId="77777777" w:rsidTr="002A6B4E">
            <w:trPr>
              <w:trHeight w:val="379"/>
            </w:trPr>
            <w:tc>
              <w:tcPr>
                <w:tcW w:w="2255" w:type="dxa"/>
                <w:tcBorders>
                  <w:top w:val="nil"/>
                  <w:left w:val="single" w:sz="8" w:space="0" w:color="auto"/>
                  <w:bottom w:val="single" w:sz="8" w:space="0" w:color="auto"/>
                  <w:right w:val="single" w:sz="8" w:space="0" w:color="auto"/>
                </w:tcBorders>
                <w:shd w:val="clear" w:color="000000" w:fill="FF5050"/>
                <w:noWrap/>
                <w:vAlign w:val="center"/>
                <w:hideMark/>
              </w:tcPr>
              <w:p w14:paraId="01DA256A" w14:textId="0DAF3A60" w:rsidR="0098537F" w:rsidRPr="009E5C08" w:rsidRDefault="0098537F" w:rsidP="0098537F">
                <w:pPr>
                  <w:spacing w:after="0" w:line="240" w:lineRule="auto"/>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Biomass</w:t>
                </w:r>
              </w:p>
            </w:tc>
            <w:tc>
              <w:tcPr>
                <w:tcW w:w="1705" w:type="dxa"/>
                <w:tcBorders>
                  <w:top w:val="nil"/>
                  <w:left w:val="nil"/>
                  <w:bottom w:val="single" w:sz="8" w:space="0" w:color="auto"/>
                  <w:right w:val="single" w:sz="8" w:space="0" w:color="auto"/>
                </w:tcBorders>
                <w:shd w:val="clear" w:color="auto" w:fill="auto"/>
                <w:noWrap/>
                <w:vAlign w:val="center"/>
                <w:hideMark/>
              </w:tcPr>
              <w:p w14:paraId="28D9F42E" w14:textId="77777777" w:rsidR="0098537F" w:rsidRPr="009E5C08" w:rsidRDefault="0098537F" w:rsidP="0098537F">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5.228,50</w:t>
                </w:r>
              </w:p>
            </w:tc>
            <w:tc>
              <w:tcPr>
                <w:tcW w:w="991" w:type="dxa"/>
                <w:tcBorders>
                  <w:top w:val="nil"/>
                  <w:left w:val="nil"/>
                  <w:bottom w:val="single" w:sz="8" w:space="0" w:color="auto"/>
                  <w:right w:val="single" w:sz="8" w:space="0" w:color="auto"/>
                </w:tcBorders>
                <w:shd w:val="clear" w:color="auto" w:fill="auto"/>
                <w:noWrap/>
                <w:vAlign w:val="center"/>
                <w:hideMark/>
              </w:tcPr>
              <w:p w14:paraId="4C7943AE" w14:textId="77777777" w:rsidR="0098537F" w:rsidRPr="009E5C08" w:rsidRDefault="0098537F" w:rsidP="0098537F">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1,80</w:t>
                </w:r>
              </w:p>
            </w:tc>
            <w:tc>
              <w:tcPr>
                <w:tcW w:w="1614" w:type="dxa"/>
                <w:tcBorders>
                  <w:top w:val="nil"/>
                  <w:left w:val="nil"/>
                  <w:bottom w:val="single" w:sz="8" w:space="0" w:color="auto"/>
                  <w:right w:val="single" w:sz="8" w:space="0" w:color="auto"/>
                </w:tcBorders>
                <w:shd w:val="clear" w:color="auto" w:fill="auto"/>
                <w:noWrap/>
                <w:vAlign w:val="center"/>
                <w:hideMark/>
              </w:tcPr>
              <w:p w14:paraId="6326592E" w14:textId="77777777" w:rsidR="0098537F" w:rsidRPr="009E5C08" w:rsidRDefault="0098537F" w:rsidP="0098537F">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7.371,77</w:t>
                </w:r>
              </w:p>
            </w:tc>
            <w:tc>
              <w:tcPr>
                <w:tcW w:w="957" w:type="dxa"/>
                <w:tcBorders>
                  <w:top w:val="nil"/>
                  <w:left w:val="nil"/>
                  <w:bottom w:val="single" w:sz="8" w:space="0" w:color="auto"/>
                  <w:right w:val="single" w:sz="8" w:space="0" w:color="auto"/>
                </w:tcBorders>
                <w:shd w:val="clear" w:color="auto" w:fill="auto"/>
                <w:noWrap/>
                <w:vAlign w:val="center"/>
                <w:hideMark/>
              </w:tcPr>
              <w:p w14:paraId="513813ED" w14:textId="77777777" w:rsidR="0098537F" w:rsidRPr="009E5C08" w:rsidRDefault="0098537F" w:rsidP="0098537F">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2,31</w:t>
                </w:r>
              </w:p>
            </w:tc>
            <w:tc>
              <w:tcPr>
                <w:tcW w:w="1596" w:type="dxa"/>
                <w:tcBorders>
                  <w:top w:val="nil"/>
                  <w:left w:val="nil"/>
                  <w:bottom w:val="single" w:sz="8" w:space="0" w:color="auto"/>
                  <w:right w:val="single" w:sz="8" w:space="0" w:color="auto"/>
                </w:tcBorders>
                <w:shd w:val="clear" w:color="auto" w:fill="auto"/>
                <w:noWrap/>
                <w:vAlign w:val="center"/>
                <w:hideMark/>
              </w:tcPr>
              <w:p w14:paraId="6F61393F" w14:textId="77777777" w:rsidR="0098537F" w:rsidRPr="009E5C08" w:rsidRDefault="0098537F" w:rsidP="0098537F">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40,99</w:t>
                </w:r>
              </w:p>
            </w:tc>
          </w:tr>
          <w:tr w:rsidR="0098537F" w:rsidRPr="009E5C08" w14:paraId="79C55A1D" w14:textId="77777777" w:rsidTr="002A6B4E">
            <w:trPr>
              <w:trHeight w:val="379"/>
            </w:trPr>
            <w:tc>
              <w:tcPr>
                <w:tcW w:w="2255" w:type="dxa"/>
                <w:tcBorders>
                  <w:top w:val="nil"/>
                  <w:left w:val="single" w:sz="8" w:space="0" w:color="auto"/>
                  <w:bottom w:val="single" w:sz="8" w:space="0" w:color="auto"/>
                  <w:right w:val="single" w:sz="8" w:space="0" w:color="auto"/>
                </w:tcBorders>
                <w:shd w:val="clear" w:color="000000" w:fill="FF5050"/>
                <w:noWrap/>
                <w:vAlign w:val="center"/>
                <w:hideMark/>
              </w:tcPr>
              <w:p w14:paraId="05405686" w14:textId="03680CEF" w:rsidR="0098537F" w:rsidRPr="009E5C08" w:rsidRDefault="0098537F" w:rsidP="0098537F">
                <w:pPr>
                  <w:spacing w:after="0" w:line="240" w:lineRule="auto"/>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Hard Coal</w:t>
                </w:r>
              </w:p>
            </w:tc>
            <w:tc>
              <w:tcPr>
                <w:tcW w:w="1705" w:type="dxa"/>
                <w:tcBorders>
                  <w:top w:val="nil"/>
                  <w:left w:val="nil"/>
                  <w:bottom w:val="single" w:sz="8" w:space="0" w:color="auto"/>
                  <w:right w:val="single" w:sz="8" w:space="0" w:color="auto"/>
                </w:tcBorders>
                <w:shd w:val="clear" w:color="auto" w:fill="auto"/>
                <w:noWrap/>
                <w:vAlign w:val="center"/>
                <w:hideMark/>
              </w:tcPr>
              <w:p w14:paraId="1043F47A" w14:textId="77777777" w:rsidR="0098537F" w:rsidRPr="009E5C08" w:rsidRDefault="0098537F" w:rsidP="0098537F">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3.415,83</w:t>
                </w:r>
              </w:p>
            </w:tc>
            <w:tc>
              <w:tcPr>
                <w:tcW w:w="991" w:type="dxa"/>
                <w:tcBorders>
                  <w:top w:val="nil"/>
                  <w:left w:val="nil"/>
                  <w:bottom w:val="single" w:sz="8" w:space="0" w:color="auto"/>
                  <w:right w:val="single" w:sz="8" w:space="0" w:color="auto"/>
                </w:tcBorders>
                <w:shd w:val="clear" w:color="auto" w:fill="auto"/>
                <w:noWrap/>
                <w:vAlign w:val="center"/>
                <w:hideMark/>
              </w:tcPr>
              <w:p w14:paraId="1A069CBA" w14:textId="77777777" w:rsidR="0098537F" w:rsidRPr="009E5C08" w:rsidRDefault="0098537F" w:rsidP="0098537F">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1,20</w:t>
                </w:r>
              </w:p>
            </w:tc>
            <w:tc>
              <w:tcPr>
                <w:tcW w:w="1614" w:type="dxa"/>
                <w:tcBorders>
                  <w:top w:val="nil"/>
                  <w:left w:val="nil"/>
                  <w:bottom w:val="single" w:sz="8" w:space="0" w:color="auto"/>
                  <w:right w:val="single" w:sz="8" w:space="0" w:color="auto"/>
                </w:tcBorders>
                <w:shd w:val="clear" w:color="auto" w:fill="auto"/>
                <w:noWrap/>
                <w:vAlign w:val="center"/>
                <w:hideMark/>
              </w:tcPr>
              <w:p w14:paraId="0AB74C16" w14:textId="77777777" w:rsidR="0098537F" w:rsidRPr="009E5C08" w:rsidRDefault="0098537F" w:rsidP="0098537F">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3.539,79</w:t>
                </w:r>
              </w:p>
            </w:tc>
            <w:tc>
              <w:tcPr>
                <w:tcW w:w="957" w:type="dxa"/>
                <w:tcBorders>
                  <w:top w:val="nil"/>
                  <w:left w:val="nil"/>
                  <w:bottom w:val="single" w:sz="8" w:space="0" w:color="auto"/>
                  <w:right w:val="single" w:sz="8" w:space="0" w:color="auto"/>
                </w:tcBorders>
                <w:shd w:val="clear" w:color="auto" w:fill="auto"/>
                <w:noWrap/>
                <w:vAlign w:val="center"/>
                <w:hideMark/>
              </w:tcPr>
              <w:p w14:paraId="34EEAA88" w14:textId="77777777" w:rsidR="0098537F" w:rsidRPr="009E5C08" w:rsidRDefault="0098537F" w:rsidP="0098537F">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1,11</w:t>
                </w:r>
              </w:p>
            </w:tc>
            <w:tc>
              <w:tcPr>
                <w:tcW w:w="1596" w:type="dxa"/>
                <w:tcBorders>
                  <w:top w:val="nil"/>
                  <w:left w:val="nil"/>
                  <w:bottom w:val="single" w:sz="8" w:space="0" w:color="auto"/>
                  <w:right w:val="single" w:sz="8" w:space="0" w:color="auto"/>
                </w:tcBorders>
                <w:shd w:val="clear" w:color="auto" w:fill="auto"/>
                <w:noWrap/>
                <w:vAlign w:val="center"/>
                <w:hideMark/>
              </w:tcPr>
              <w:p w14:paraId="4310E245" w14:textId="77777777" w:rsidR="0098537F" w:rsidRPr="009E5C08" w:rsidRDefault="0098537F" w:rsidP="0098537F">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3,63</w:t>
                </w:r>
              </w:p>
            </w:tc>
          </w:tr>
          <w:tr w:rsidR="0098537F" w:rsidRPr="009E5C08" w14:paraId="23114CBC" w14:textId="77777777" w:rsidTr="002A6B4E">
            <w:trPr>
              <w:trHeight w:val="379"/>
            </w:trPr>
            <w:tc>
              <w:tcPr>
                <w:tcW w:w="2255" w:type="dxa"/>
                <w:tcBorders>
                  <w:top w:val="nil"/>
                  <w:left w:val="single" w:sz="8" w:space="0" w:color="auto"/>
                  <w:bottom w:val="single" w:sz="8" w:space="0" w:color="auto"/>
                  <w:right w:val="single" w:sz="8" w:space="0" w:color="auto"/>
                </w:tcBorders>
                <w:shd w:val="clear" w:color="000000" w:fill="FF5050"/>
                <w:noWrap/>
                <w:vAlign w:val="center"/>
                <w:hideMark/>
              </w:tcPr>
              <w:p w14:paraId="231EFDB4" w14:textId="2081BFC9" w:rsidR="0098537F" w:rsidRPr="009E5C08" w:rsidRDefault="0098537F" w:rsidP="0098537F">
                <w:pPr>
                  <w:spacing w:after="0" w:line="240" w:lineRule="auto"/>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Asphaltite Coal</w:t>
                </w:r>
              </w:p>
            </w:tc>
            <w:tc>
              <w:tcPr>
                <w:tcW w:w="1705" w:type="dxa"/>
                <w:tcBorders>
                  <w:top w:val="nil"/>
                  <w:left w:val="nil"/>
                  <w:bottom w:val="single" w:sz="8" w:space="0" w:color="auto"/>
                  <w:right w:val="single" w:sz="8" w:space="0" w:color="auto"/>
                </w:tcBorders>
                <w:shd w:val="clear" w:color="auto" w:fill="auto"/>
                <w:noWrap/>
                <w:vAlign w:val="center"/>
                <w:hideMark/>
              </w:tcPr>
              <w:p w14:paraId="76F79CE8" w14:textId="77777777" w:rsidR="0098537F" w:rsidRPr="009E5C08" w:rsidRDefault="0098537F" w:rsidP="0098537F">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2.222,88</w:t>
                </w:r>
              </w:p>
            </w:tc>
            <w:tc>
              <w:tcPr>
                <w:tcW w:w="991" w:type="dxa"/>
                <w:tcBorders>
                  <w:top w:val="nil"/>
                  <w:left w:val="nil"/>
                  <w:bottom w:val="single" w:sz="8" w:space="0" w:color="auto"/>
                  <w:right w:val="single" w:sz="8" w:space="0" w:color="auto"/>
                </w:tcBorders>
                <w:shd w:val="clear" w:color="auto" w:fill="auto"/>
                <w:noWrap/>
                <w:vAlign w:val="center"/>
                <w:hideMark/>
              </w:tcPr>
              <w:p w14:paraId="144B6B2B" w14:textId="77777777" w:rsidR="0098537F" w:rsidRPr="009E5C08" w:rsidRDefault="0098537F" w:rsidP="0098537F">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0,80</w:t>
                </w:r>
              </w:p>
            </w:tc>
            <w:tc>
              <w:tcPr>
                <w:tcW w:w="1614" w:type="dxa"/>
                <w:tcBorders>
                  <w:top w:val="nil"/>
                  <w:left w:val="nil"/>
                  <w:bottom w:val="single" w:sz="8" w:space="0" w:color="auto"/>
                  <w:right w:val="single" w:sz="8" w:space="0" w:color="auto"/>
                </w:tcBorders>
                <w:shd w:val="clear" w:color="auto" w:fill="auto"/>
                <w:noWrap/>
                <w:vAlign w:val="center"/>
                <w:hideMark/>
              </w:tcPr>
              <w:p w14:paraId="2C5AFFE7" w14:textId="77777777" w:rsidR="0098537F" w:rsidRPr="009E5C08" w:rsidRDefault="0098537F" w:rsidP="0098537F">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2.372,95</w:t>
                </w:r>
              </w:p>
            </w:tc>
            <w:tc>
              <w:tcPr>
                <w:tcW w:w="957" w:type="dxa"/>
                <w:tcBorders>
                  <w:top w:val="nil"/>
                  <w:left w:val="nil"/>
                  <w:bottom w:val="single" w:sz="8" w:space="0" w:color="auto"/>
                  <w:right w:val="single" w:sz="8" w:space="0" w:color="auto"/>
                </w:tcBorders>
                <w:shd w:val="clear" w:color="auto" w:fill="auto"/>
                <w:noWrap/>
                <w:vAlign w:val="center"/>
                <w:hideMark/>
              </w:tcPr>
              <w:p w14:paraId="3A180BFF" w14:textId="77777777" w:rsidR="0098537F" w:rsidRPr="009E5C08" w:rsidRDefault="0098537F" w:rsidP="0098537F">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0,74</w:t>
                </w:r>
              </w:p>
            </w:tc>
            <w:tc>
              <w:tcPr>
                <w:tcW w:w="1596" w:type="dxa"/>
                <w:tcBorders>
                  <w:top w:val="nil"/>
                  <w:left w:val="nil"/>
                  <w:bottom w:val="single" w:sz="8" w:space="0" w:color="auto"/>
                  <w:right w:val="single" w:sz="8" w:space="0" w:color="auto"/>
                </w:tcBorders>
                <w:shd w:val="clear" w:color="auto" w:fill="auto"/>
                <w:noWrap/>
                <w:vAlign w:val="center"/>
                <w:hideMark/>
              </w:tcPr>
              <w:p w14:paraId="47910FA0" w14:textId="77777777" w:rsidR="0098537F" w:rsidRPr="009E5C08" w:rsidRDefault="0098537F" w:rsidP="0098537F">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6,75</w:t>
                </w:r>
              </w:p>
            </w:tc>
          </w:tr>
          <w:tr w:rsidR="005725D0" w:rsidRPr="009E5C08" w14:paraId="2D783BBF" w14:textId="77777777" w:rsidTr="002A6B4E">
            <w:trPr>
              <w:trHeight w:val="379"/>
            </w:trPr>
            <w:tc>
              <w:tcPr>
                <w:tcW w:w="2255" w:type="dxa"/>
                <w:tcBorders>
                  <w:top w:val="nil"/>
                  <w:left w:val="single" w:sz="8" w:space="0" w:color="auto"/>
                  <w:bottom w:val="single" w:sz="8" w:space="0" w:color="auto"/>
                  <w:right w:val="single" w:sz="8" w:space="0" w:color="auto"/>
                </w:tcBorders>
                <w:shd w:val="clear" w:color="000000" w:fill="FF5050"/>
                <w:noWrap/>
                <w:vAlign w:val="center"/>
                <w:hideMark/>
              </w:tcPr>
              <w:p w14:paraId="69B99971" w14:textId="2FEE2B95" w:rsidR="005725D0" w:rsidRPr="009E5C08" w:rsidRDefault="0098537F" w:rsidP="005725D0">
                <w:pPr>
                  <w:spacing w:after="0" w:line="240" w:lineRule="auto"/>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Solar</w:t>
                </w:r>
              </w:p>
            </w:tc>
            <w:tc>
              <w:tcPr>
                <w:tcW w:w="1705" w:type="dxa"/>
                <w:tcBorders>
                  <w:top w:val="nil"/>
                  <w:left w:val="nil"/>
                  <w:bottom w:val="single" w:sz="8" w:space="0" w:color="auto"/>
                  <w:right w:val="single" w:sz="8" w:space="0" w:color="auto"/>
                </w:tcBorders>
                <w:shd w:val="clear" w:color="auto" w:fill="auto"/>
                <w:noWrap/>
                <w:vAlign w:val="center"/>
                <w:hideMark/>
              </w:tcPr>
              <w:p w14:paraId="10407964" w14:textId="77777777" w:rsidR="005725D0" w:rsidRPr="009E5C08" w:rsidRDefault="005725D0" w:rsidP="005725D0">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416,98</w:t>
                </w:r>
              </w:p>
            </w:tc>
            <w:tc>
              <w:tcPr>
                <w:tcW w:w="991" w:type="dxa"/>
                <w:tcBorders>
                  <w:top w:val="nil"/>
                  <w:left w:val="nil"/>
                  <w:bottom w:val="single" w:sz="8" w:space="0" w:color="auto"/>
                  <w:right w:val="single" w:sz="8" w:space="0" w:color="auto"/>
                </w:tcBorders>
                <w:shd w:val="clear" w:color="auto" w:fill="auto"/>
                <w:noWrap/>
                <w:vAlign w:val="center"/>
                <w:hideMark/>
              </w:tcPr>
              <w:p w14:paraId="147DB60A" w14:textId="77777777" w:rsidR="005725D0" w:rsidRPr="009E5C08" w:rsidRDefault="005725D0" w:rsidP="005725D0">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0,10</w:t>
                </w:r>
              </w:p>
            </w:tc>
            <w:tc>
              <w:tcPr>
                <w:tcW w:w="1614" w:type="dxa"/>
                <w:tcBorders>
                  <w:top w:val="nil"/>
                  <w:left w:val="nil"/>
                  <w:bottom w:val="single" w:sz="8" w:space="0" w:color="auto"/>
                  <w:right w:val="single" w:sz="8" w:space="0" w:color="auto"/>
                </w:tcBorders>
                <w:shd w:val="clear" w:color="auto" w:fill="auto"/>
                <w:noWrap/>
                <w:vAlign w:val="center"/>
                <w:hideMark/>
              </w:tcPr>
              <w:p w14:paraId="35BD66C4" w14:textId="77777777" w:rsidR="005725D0" w:rsidRPr="009E5C08" w:rsidRDefault="005725D0" w:rsidP="005725D0">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1.552,91</w:t>
                </w:r>
              </w:p>
            </w:tc>
            <w:tc>
              <w:tcPr>
                <w:tcW w:w="957" w:type="dxa"/>
                <w:tcBorders>
                  <w:top w:val="nil"/>
                  <w:left w:val="nil"/>
                  <w:bottom w:val="single" w:sz="8" w:space="0" w:color="auto"/>
                  <w:right w:val="single" w:sz="8" w:space="0" w:color="auto"/>
                </w:tcBorders>
                <w:shd w:val="clear" w:color="auto" w:fill="auto"/>
                <w:noWrap/>
                <w:vAlign w:val="center"/>
                <w:hideMark/>
              </w:tcPr>
              <w:p w14:paraId="3E1C2B78" w14:textId="77777777" w:rsidR="005725D0" w:rsidRPr="009E5C08" w:rsidRDefault="005725D0" w:rsidP="005725D0">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0,49</w:t>
                </w:r>
              </w:p>
            </w:tc>
            <w:tc>
              <w:tcPr>
                <w:tcW w:w="1596" w:type="dxa"/>
                <w:tcBorders>
                  <w:top w:val="nil"/>
                  <w:left w:val="nil"/>
                  <w:bottom w:val="single" w:sz="8" w:space="0" w:color="auto"/>
                  <w:right w:val="single" w:sz="8" w:space="0" w:color="auto"/>
                </w:tcBorders>
                <w:shd w:val="clear" w:color="auto" w:fill="auto"/>
                <w:noWrap/>
                <w:vAlign w:val="center"/>
                <w:hideMark/>
              </w:tcPr>
              <w:p w14:paraId="59BC7242" w14:textId="77777777" w:rsidR="005725D0" w:rsidRPr="009E5C08" w:rsidRDefault="005725D0" w:rsidP="005725D0">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272,42</w:t>
                </w:r>
              </w:p>
            </w:tc>
          </w:tr>
          <w:tr w:rsidR="005725D0" w:rsidRPr="009E5C08" w14:paraId="0F82556A" w14:textId="77777777" w:rsidTr="002A6B4E">
            <w:trPr>
              <w:trHeight w:val="379"/>
            </w:trPr>
            <w:tc>
              <w:tcPr>
                <w:tcW w:w="2255" w:type="dxa"/>
                <w:tcBorders>
                  <w:top w:val="nil"/>
                  <w:left w:val="single" w:sz="8" w:space="0" w:color="auto"/>
                  <w:bottom w:val="single" w:sz="8" w:space="0" w:color="auto"/>
                  <w:right w:val="single" w:sz="8" w:space="0" w:color="auto"/>
                </w:tcBorders>
                <w:shd w:val="clear" w:color="000000" w:fill="FF5050"/>
                <w:noWrap/>
                <w:vAlign w:val="center"/>
                <w:hideMark/>
              </w:tcPr>
              <w:p w14:paraId="7898EC32" w14:textId="7F67FB53" w:rsidR="005725D0" w:rsidRPr="009E5C08" w:rsidRDefault="005725D0" w:rsidP="005725D0">
                <w:pPr>
                  <w:spacing w:after="0" w:line="240" w:lineRule="auto"/>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F</w:t>
                </w:r>
                <w:r w:rsidR="0098537F" w:rsidRPr="009E5C08">
                  <w:rPr>
                    <w:rFonts w:ascii="Times New Roman" w:eastAsia="Times New Roman" w:hAnsi="Times New Roman" w:cs="Times New Roman"/>
                    <w:b/>
                    <w:bCs/>
                    <w:color w:val="FFFFFF"/>
                    <w:lang w:val="en-US" w:eastAsia="tr-TR" w:bidi="ar-SA"/>
                  </w:rPr>
                  <w:t>uel</w:t>
                </w:r>
                <w:r w:rsidRPr="009E5C08">
                  <w:rPr>
                    <w:rFonts w:ascii="Times New Roman" w:eastAsia="Times New Roman" w:hAnsi="Times New Roman" w:cs="Times New Roman"/>
                    <w:b/>
                    <w:bCs/>
                    <w:color w:val="FFFFFF"/>
                    <w:lang w:val="en-US" w:eastAsia="tr-TR" w:bidi="ar-SA"/>
                  </w:rPr>
                  <w:t xml:space="preserve"> O</w:t>
                </w:r>
                <w:r w:rsidR="0098537F" w:rsidRPr="009E5C08">
                  <w:rPr>
                    <w:rFonts w:ascii="Times New Roman" w:eastAsia="Times New Roman" w:hAnsi="Times New Roman" w:cs="Times New Roman"/>
                    <w:b/>
                    <w:bCs/>
                    <w:color w:val="FFFFFF"/>
                    <w:lang w:val="en-US" w:eastAsia="tr-TR" w:bidi="ar-SA"/>
                  </w:rPr>
                  <w:t>il</w:t>
                </w:r>
              </w:p>
            </w:tc>
            <w:tc>
              <w:tcPr>
                <w:tcW w:w="1705" w:type="dxa"/>
                <w:tcBorders>
                  <w:top w:val="nil"/>
                  <w:left w:val="nil"/>
                  <w:bottom w:val="single" w:sz="8" w:space="0" w:color="auto"/>
                  <w:right w:val="single" w:sz="8" w:space="0" w:color="auto"/>
                </w:tcBorders>
                <w:shd w:val="clear" w:color="auto" w:fill="auto"/>
                <w:noWrap/>
                <w:vAlign w:val="center"/>
                <w:hideMark/>
              </w:tcPr>
              <w:p w14:paraId="1DAA23E4" w14:textId="77777777" w:rsidR="005725D0" w:rsidRPr="009E5C08" w:rsidRDefault="005725D0" w:rsidP="005725D0">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313,04</w:t>
                </w:r>
              </w:p>
            </w:tc>
            <w:tc>
              <w:tcPr>
                <w:tcW w:w="991" w:type="dxa"/>
                <w:tcBorders>
                  <w:top w:val="nil"/>
                  <w:left w:val="nil"/>
                  <w:bottom w:val="single" w:sz="8" w:space="0" w:color="auto"/>
                  <w:right w:val="single" w:sz="8" w:space="0" w:color="auto"/>
                </w:tcBorders>
                <w:shd w:val="clear" w:color="auto" w:fill="auto"/>
                <w:noWrap/>
                <w:vAlign w:val="center"/>
                <w:hideMark/>
              </w:tcPr>
              <w:p w14:paraId="232FA0B2" w14:textId="77777777" w:rsidR="005725D0" w:rsidRPr="009E5C08" w:rsidRDefault="005725D0" w:rsidP="005725D0">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0,10</w:t>
                </w:r>
              </w:p>
            </w:tc>
            <w:tc>
              <w:tcPr>
                <w:tcW w:w="1614" w:type="dxa"/>
                <w:tcBorders>
                  <w:top w:val="nil"/>
                  <w:left w:val="nil"/>
                  <w:bottom w:val="single" w:sz="8" w:space="0" w:color="auto"/>
                  <w:right w:val="single" w:sz="8" w:space="0" w:color="auto"/>
                </w:tcBorders>
                <w:shd w:val="clear" w:color="auto" w:fill="auto"/>
                <w:noWrap/>
                <w:vAlign w:val="center"/>
                <w:hideMark/>
              </w:tcPr>
              <w:p w14:paraId="75348F59" w14:textId="77777777" w:rsidR="005725D0" w:rsidRPr="009E5C08" w:rsidRDefault="005725D0" w:rsidP="005725D0">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336,64</w:t>
                </w:r>
              </w:p>
            </w:tc>
            <w:tc>
              <w:tcPr>
                <w:tcW w:w="957" w:type="dxa"/>
                <w:tcBorders>
                  <w:top w:val="nil"/>
                  <w:left w:val="nil"/>
                  <w:bottom w:val="single" w:sz="8" w:space="0" w:color="auto"/>
                  <w:right w:val="single" w:sz="8" w:space="0" w:color="auto"/>
                </w:tcBorders>
                <w:shd w:val="clear" w:color="auto" w:fill="auto"/>
                <w:noWrap/>
                <w:vAlign w:val="center"/>
                <w:hideMark/>
              </w:tcPr>
              <w:p w14:paraId="7C6C3C7E" w14:textId="77777777" w:rsidR="005725D0" w:rsidRPr="009E5C08" w:rsidRDefault="005725D0" w:rsidP="005725D0">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0,11</w:t>
                </w:r>
              </w:p>
            </w:tc>
            <w:tc>
              <w:tcPr>
                <w:tcW w:w="1596" w:type="dxa"/>
                <w:tcBorders>
                  <w:top w:val="nil"/>
                  <w:left w:val="nil"/>
                  <w:bottom w:val="single" w:sz="8" w:space="0" w:color="auto"/>
                  <w:right w:val="single" w:sz="8" w:space="0" w:color="auto"/>
                </w:tcBorders>
                <w:shd w:val="clear" w:color="auto" w:fill="auto"/>
                <w:noWrap/>
                <w:vAlign w:val="center"/>
                <w:hideMark/>
              </w:tcPr>
              <w:p w14:paraId="5F59B504" w14:textId="77777777" w:rsidR="005725D0" w:rsidRPr="009E5C08" w:rsidRDefault="005725D0" w:rsidP="005725D0">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7,54</w:t>
                </w:r>
              </w:p>
            </w:tc>
          </w:tr>
          <w:tr w:rsidR="005725D0" w:rsidRPr="009E5C08" w14:paraId="0F522CA6" w14:textId="77777777" w:rsidTr="002A6B4E">
            <w:trPr>
              <w:trHeight w:val="379"/>
            </w:trPr>
            <w:tc>
              <w:tcPr>
                <w:tcW w:w="2255" w:type="dxa"/>
                <w:tcBorders>
                  <w:top w:val="nil"/>
                  <w:left w:val="single" w:sz="8" w:space="0" w:color="auto"/>
                  <w:bottom w:val="single" w:sz="8" w:space="0" w:color="auto"/>
                  <w:right w:val="single" w:sz="8" w:space="0" w:color="auto"/>
                </w:tcBorders>
                <w:shd w:val="clear" w:color="000000" w:fill="FF5050"/>
                <w:noWrap/>
                <w:vAlign w:val="center"/>
                <w:hideMark/>
              </w:tcPr>
              <w:p w14:paraId="161379C2" w14:textId="0A43B42F" w:rsidR="005725D0" w:rsidRPr="009E5C08" w:rsidRDefault="0098537F" w:rsidP="005725D0">
                <w:pPr>
                  <w:spacing w:after="0" w:line="240" w:lineRule="auto"/>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Diesel</w:t>
                </w:r>
              </w:p>
            </w:tc>
            <w:tc>
              <w:tcPr>
                <w:tcW w:w="1705" w:type="dxa"/>
                <w:tcBorders>
                  <w:top w:val="nil"/>
                  <w:left w:val="nil"/>
                  <w:bottom w:val="single" w:sz="8" w:space="0" w:color="auto"/>
                  <w:right w:val="single" w:sz="8" w:space="0" w:color="auto"/>
                </w:tcBorders>
                <w:shd w:val="clear" w:color="auto" w:fill="auto"/>
                <w:noWrap/>
                <w:vAlign w:val="center"/>
                <w:hideMark/>
              </w:tcPr>
              <w:p w14:paraId="0432CE70" w14:textId="77777777" w:rsidR="005725D0" w:rsidRPr="009E5C08" w:rsidRDefault="005725D0" w:rsidP="005725D0">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1,00</w:t>
                </w:r>
              </w:p>
            </w:tc>
            <w:tc>
              <w:tcPr>
                <w:tcW w:w="991" w:type="dxa"/>
                <w:tcBorders>
                  <w:top w:val="nil"/>
                  <w:left w:val="nil"/>
                  <w:bottom w:val="single" w:sz="8" w:space="0" w:color="auto"/>
                  <w:right w:val="single" w:sz="8" w:space="0" w:color="auto"/>
                </w:tcBorders>
                <w:shd w:val="clear" w:color="auto" w:fill="auto"/>
                <w:noWrap/>
                <w:vAlign w:val="center"/>
                <w:hideMark/>
              </w:tcPr>
              <w:p w14:paraId="2C2652B0" w14:textId="77777777" w:rsidR="005725D0" w:rsidRPr="009E5C08" w:rsidRDefault="005725D0" w:rsidP="005725D0">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0,00</w:t>
                </w:r>
              </w:p>
            </w:tc>
            <w:tc>
              <w:tcPr>
                <w:tcW w:w="1614" w:type="dxa"/>
                <w:tcBorders>
                  <w:top w:val="nil"/>
                  <w:left w:val="nil"/>
                  <w:bottom w:val="single" w:sz="8" w:space="0" w:color="auto"/>
                  <w:right w:val="single" w:sz="8" w:space="0" w:color="auto"/>
                </w:tcBorders>
                <w:shd w:val="clear" w:color="auto" w:fill="auto"/>
                <w:noWrap/>
                <w:vAlign w:val="center"/>
                <w:hideMark/>
              </w:tcPr>
              <w:p w14:paraId="553F0606" w14:textId="77777777" w:rsidR="005725D0" w:rsidRPr="009E5C08" w:rsidRDefault="005725D0" w:rsidP="005725D0">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0,08</w:t>
                </w:r>
              </w:p>
            </w:tc>
            <w:tc>
              <w:tcPr>
                <w:tcW w:w="957" w:type="dxa"/>
                <w:tcBorders>
                  <w:top w:val="nil"/>
                  <w:left w:val="nil"/>
                  <w:bottom w:val="single" w:sz="8" w:space="0" w:color="auto"/>
                  <w:right w:val="single" w:sz="8" w:space="0" w:color="auto"/>
                </w:tcBorders>
                <w:shd w:val="clear" w:color="auto" w:fill="auto"/>
                <w:noWrap/>
                <w:vAlign w:val="center"/>
                <w:hideMark/>
              </w:tcPr>
              <w:p w14:paraId="6DD6F715" w14:textId="77777777" w:rsidR="005725D0" w:rsidRPr="009E5C08" w:rsidRDefault="005725D0" w:rsidP="005725D0">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0,00</w:t>
                </w:r>
              </w:p>
            </w:tc>
            <w:tc>
              <w:tcPr>
                <w:tcW w:w="1596" w:type="dxa"/>
                <w:tcBorders>
                  <w:top w:val="nil"/>
                  <w:left w:val="nil"/>
                  <w:bottom w:val="single" w:sz="8" w:space="0" w:color="auto"/>
                  <w:right w:val="single" w:sz="8" w:space="0" w:color="auto"/>
                </w:tcBorders>
                <w:shd w:val="clear" w:color="auto" w:fill="auto"/>
                <w:noWrap/>
                <w:vAlign w:val="center"/>
                <w:hideMark/>
              </w:tcPr>
              <w:p w14:paraId="6AD1D7D6" w14:textId="77777777" w:rsidR="005725D0" w:rsidRPr="009E5C08" w:rsidRDefault="005725D0" w:rsidP="005725D0">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-92,17</w:t>
                </w:r>
              </w:p>
            </w:tc>
          </w:tr>
          <w:tr w:rsidR="005725D0" w:rsidRPr="009E5C08" w14:paraId="016297B9" w14:textId="77777777" w:rsidTr="002A6B4E">
            <w:trPr>
              <w:trHeight w:val="360"/>
            </w:trPr>
            <w:tc>
              <w:tcPr>
                <w:tcW w:w="2255" w:type="dxa"/>
                <w:tcBorders>
                  <w:top w:val="single" w:sz="8" w:space="0" w:color="auto"/>
                  <w:left w:val="single" w:sz="8" w:space="0" w:color="auto"/>
                  <w:bottom w:val="single" w:sz="4" w:space="0" w:color="auto"/>
                  <w:right w:val="single" w:sz="8" w:space="0" w:color="auto"/>
                </w:tcBorders>
                <w:shd w:val="clear" w:color="000000" w:fill="FF0000"/>
                <w:noWrap/>
                <w:vAlign w:val="center"/>
                <w:hideMark/>
              </w:tcPr>
              <w:p w14:paraId="5E87922D" w14:textId="79AB970E" w:rsidR="005725D0" w:rsidRPr="009E5C08" w:rsidRDefault="00794CE7" w:rsidP="005725D0">
                <w:pPr>
                  <w:spacing w:after="0" w:line="240" w:lineRule="auto"/>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Total</w:t>
                </w:r>
              </w:p>
            </w:tc>
            <w:tc>
              <w:tcPr>
                <w:tcW w:w="1705" w:type="dxa"/>
                <w:tcBorders>
                  <w:top w:val="single" w:sz="8" w:space="0" w:color="auto"/>
                  <w:left w:val="nil"/>
                  <w:bottom w:val="single" w:sz="4" w:space="0" w:color="auto"/>
                  <w:right w:val="single" w:sz="8" w:space="0" w:color="auto"/>
                </w:tcBorders>
                <w:shd w:val="clear" w:color="000000" w:fill="FF0000"/>
                <w:noWrap/>
                <w:vAlign w:val="center"/>
                <w:hideMark/>
              </w:tcPr>
              <w:p w14:paraId="11FFB931" w14:textId="77777777" w:rsidR="005725D0" w:rsidRPr="009E5C08" w:rsidRDefault="005725D0" w:rsidP="005725D0">
                <w:pPr>
                  <w:spacing w:after="0" w:line="240" w:lineRule="auto"/>
                  <w:jc w:val="right"/>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294.084,73</w:t>
                </w:r>
              </w:p>
            </w:tc>
            <w:tc>
              <w:tcPr>
                <w:tcW w:w="991" w:type="dxa"/>
                <w:tcBorders>
                  <w:top w:val="single" w:sz="8" w:space="0" w:color="auto"/>
                  <w:left w:val="nil"/>
                  <w:bottom w:val="single" w:sz="4" w:space="0" w:color="auto"/>
                  <w:right w:val="single" w:sz="8" w:space="0" w:color="auto"/>
                </w:tcBorders>
                <w:shd w:val="clear" w:color="000000" w:fill="FF0000"/>
                <w:noWrap/>
                <w:vAlign w:val="center"/>
                <w:hideMark/>
              </w:tcPr>
              <w:p w14:paraId="1A705569" w14:textId="77777777" w:rsidR="005725D0" w:rsidRPr="009E5C08" w:rsidRDefault="005725D0" w:rsidP="005725D0">
                <w:pPr>
                  <w:spacing w:after="0" w:line="240" w:lineRule="auto"/>
                  <w:jc w:val="center"/>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100,00</w:t>
                </w:r>
              </w:p>
            </w:tc>
            <w:tc>
              <w:tcPr>
                <w:tcW w:w="1614" w:type="dxa"/>
                <w:tcBorders>
                  <w:top w:val="single" w:sz="8" w:space="0" w:color="auto"/>
                  <w:left w:val="nil"/>
                  <w:bottom w:val="single" w:sz="4" w:space="0" w:color="auto"/>
                  <w:right w:val="single" w:sz="8" w:space="0" w:color="auto"/>
                </w:tcBorders>
                <w:shd w:val="clear" w:color="000000" w:fill="FF0000"/>
                <w:noWrap/>
                <w:vAlign w:val="center"/>
                <w:hideMark/>
              </w:tcPr>
              <w:p w14:paraId="628950FE" w14:textId="77777777" w:rsidR="005725D0" w:rsidRPr="009E5C08" w:rsidRDefault="005725D0" w:rsidP="005725D0">
                <w:pPr>
                  <w:spacing w:after="0" w:line="240" w:lineRule="auto"/>
                  <w:jc w:val="right"/>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319.275,22</w:t>
                </w:r>
              </w:p>
            </w:tc>
            <w:tc>
              <w:tcPr>
                <w:tcW w:w="957" w:type="dxa"/>
                <w:tcBorders>
                  <w:top w:val="single" w:sz="8" w:space="0" w:color="auto"/>
                  <w:left w:val="nil"/>
                  <w:bottom w:val="single" w:sz="4" w:space="0" w:color="auto"/>
                  <w:right w:val="single" w:sz="8" w:space="0" w:color="auto"/>
                </w:tcBorders>
                <w:shd w:val="clear" w:color="000000" w:fill="FF0000"/>
                <w:noWrap/>
                <w:vAlign w:val="center"/>
                <w:hideMark/>
              </w:tcPr>
              <w:p w14:paraId="48F514C9" w14:textId="77777777" w:rsidR="005725D0" w:rsidRPr="009E5C08" w:rsidRDefault="005725D0" w:rsidP="005725D0">
                <w:pPr>
                  <w:spacing w:after="0" w:line="240" w:lineRule="auto"/>
                  <w:jc w:val="center"/>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100,00</w:t>
                </w:r>
              </w:p>
            </w:tc>
            <w:tc>
              <w:tcPr>
                <w:tcW w:w="1596" w:type="dxa"/>
                <w:tcBorders>
                  <w:top w:val="single" w:sz="8" w:space="0" w:color="auto"/>
                  <w:left w:val="nil"/>
                  <w:bottom w:val="single" w:sz="4" w:space="0" w:color="auto"/>
                  <w:right w:val="single" w:sz="8" w:space="0" w:color="auto"/>
                </w:tcBorders>
                <w:shd w:val="clear" w:color="000000" w:fill="FF0000"/>
                <w:noWrap/>
                <w:vAlign w:val="center"/>
                <w:hideMark/>
              </w:tcPr>
              <w:p w14:paraId="7D2B4E2A" w14:textId="77777777" w:rsidR="005725D0" w:rsidRPr="009E5C08" w:rsidRDefault="005725D0" w:rsidP="005725D0">
                <w:pPr>
                  <w:spacing w:after="0" w:line="240" w:lineRule="auto"/>
                  <w:jc w:val="center"/>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8,57</w:t>
                </w:r>
              </w:p>
            </w:tc>
          </w:tr>
          <w:bookmarkEnd w:id="2"/>
        </w:tbl>
        <w:p w14:paraId="52864336" w14:textId="77777777" w:rsidR="005A4676" w:rsidRPr="009E5C08" w:rsidRDefault="005A4676" w:rsidP="002A6B4E">
          <w:pPr>
            <w:spacing w:line="360" w:lineRule="auto"/>
            <w:jc w:val="both"/>
            <w:rPr>
              <w:rFonts w:asciiTheme="minorHAnsi" w:hAnsiTheme="minorHAnsi" w:cstheme="minorHAnsi"/>
              <w:sz w:val="24"/>
              <w:szCs w:val="24"/>
              <w:lang w:val="en-US"/>
            </w:rPr>
          </w:pPr>
        </w:p>
        <w:p w14:paraId="7FA31BD9" w14:textId="1ADE0583" w:rsidR="005A4676" w:rsidRPr="009E5C08" w:rsidRDefault="005A4676" w:rsidP="002A6B4E">
          <w:pPr>
            <w:spacing w:line="360" w:lineRule="auto"/>
            <w:ind w:firstLine="708"/>
            <w:jc w:val="both"/>
            <w:rPr>
              <w:rFonts w:asciiTheme="minorHAnsi" w:hAnsiTheme="minorHAnsi" w:cstheme="minorHAnsi"/>
              <w:sz w:val="24"/>
              <w:szCs w:val="24"/>
              <w:lang w:val="en-US"/>
            </w:rPr>
          </w:pPr>
          <w:r w:rsidRPr="009E5C08">
            <w:rPr>
              <w:rFonts w:asciiTheme="minorHAnsi" w:hAnsiTheme="minorHAnsi" w:cstheme="minorHAnsi"/>
              <w:sz w:val="24"/>
              <w:szCs w:val="24"/>
              <w:lang w:val="en-US"/>
            </w:rPr>
            <w:t xml:space="preserve">While the share of renewable energy resources (including hydraulic) in </w:t>
          </w:r>
          <w:r w:rsidRPr="009E5C08">
            <w:rPr>
              <w:rFonts w:ascii="Times New Roman" w:hAnsi="Times New Roman" w:cs="Times New Roman"/>
              <w:bCs/>
              <w:sz w:val="24"/>
              <w:szCs w:val="24"/>
              <w:lang w:val="en-US"/>
            </w:rPr>
            <w:t>total licensed electricity generation</w:t>
          </w:r>
          <w:r w:rsidRPr="009E5C08">
            <w:rPr>
              <w:rFonts w:asciiTheme="minorHAnsi" w:hAnsiTheme="minorHAnsi" w:cstheme="minorHAnsi"/>
              <w:sz w:val="24"/>
              <w:szCs w:val="24"/>
              <w:lang w:val="en-US"/>
            </w:rPr>
            <w:t xml:space="preserve"> was 40,3% by the end of 2020, </w:t>
          </w:r>
          <w:r w:rsidRPr="009E5C08">
            <w:rPr>
              <w:rFonts w:ascii="Times New Roman" w:hAnsi="Times New Roman" w:cs="Times New Roman"/>
              <w:bCs/>
              <w:sz w:val="24"/>
              <w:szCs w:val="24"/>
              <w:lang w:val="en-US"/>
            </w:rPr>
            <w:t>it decreased to</w:t>
          </w:r>
          <w:r w:rsidRPr="009E5C08">
            <w:rPr>
              <w:rFonts w:asciiTheme="minorHAnsi" w:hAnsiTheme="minorHAnsi" w:cstheme="minorHAnsi"/>
              <w:sz w:val="24"/>
              <w:szCs w:val="24"/>
              <w:lang w:val="en-US"/>
            </w:rPr>
            <w:t xml:space="preserve"> 33,31% in 2021 and while the </w:t>
          </w:r>
          <w:r w:rsidRPr="009E5C08">
            <w:rPr>
              <w:rFonts w:ascii="Times New Roman" w:hAnsi="Times New Roman" w:cs="Times New Roman"/>
              <w:bCs/>
              <w:sz w:val="24"/>
              <w:szCs w:val="24"/>
              <w:lang w:val="en-US"/>
            </w:rPr>
            <w:t xml:space="preserve">ratio of total installed thermal power was </w:t>
          </w:r>
          <w:r w:rsidRPr="009E5C08">
            <w:rPr>
              <w:rFonts w:asciiTheme="minorHAnsi" w:hAnsiTheme="minorHAnsi" w:cstheme="minorHAnsi"/>
              <w:sz w:val="24"/>
              <w:szCs w:val="24"/>
              <w:lang w:val="en-US"/>
            </w:rPr>
            <w:t>59,7% in 2020, it increased to 66,69% in 2021.</w:t>
          </w:r>
        </w:p>
        <w:p w14:paraId="52243E39" w14:textId="77777777" w:rsidR="00207D8F" w:rsidRPr="009E5C08" w:rsidRDefault="00207D8F" w:rsidP="002A6B4E">
          <w:pPr>
            <w:spacing w:after="120" w:line="240" w:lineRule="auto"/>
            <w:jc w:val="both"/>
            <w:rPr>
              <w:rFonts w:asciiTheme="minorHAnsi" w:hAnsiTheme="minorHAnsi" w:cstheme="minorHAnsi"/>
              <w:bCs/>
              <w:sz w:val="24"/>
              <w:szCs w:val="24"/>
              <w:lang w:val="en-US"/>
            </w:rPr>
          </w:pPr>
        </w:p>
        <w:p w14:paraId="5373FD34" w14:textId="77777777" w:rsidR="007D49DA" w:rsidRPr="009E5C08" w:rsidRDefault="007D49DA" w:rsidP="007D49DA">
          <w:pPr>
            <w:pStyle w:val="ListeParagraf"/>
            <w:rPr>
              <w:rFonts w:asciiTheme="minorHAnsi" w:hAnsiTheme="minorHAnsi" w:cstheme="minorHAnsi"/>
              <w:bCs/>
              <w:sz w:val="24"/>
              <w:szCs w:val="24"/>
              <w:lang w:val="en-US"/>
            </w:rPr>
          </w:pPr>
        </w:p>
        <w:p w14:paraId="23C58E55" w14:textId="3FCBB1B1" w:rsidR="00694809" w:rsidRPr="009E5C08" w:rsidRDefault="00694809" w:rsidP="007D49DA">
          <w:pPr>
            <w:pStyle w:val="ListeParagraf"/>
            <w:rPr>
              <w:rFonts w:asciiTheme="minorHAnsi" w:hAnsiTheme="minorHAnsi" w:cstheme="minorHAnsi"/>
              <w:bCs/>
              <w:sz w:val="24"/>
              <w:szCs w:val="24"/>
              <w:lang w:val="en-US"/>
            </w:rPr>
          </w:pPr>
        </w:p>
        <w:p w14:paraId="046CA74D" w14:textId="575AD9D6" w:rsidR="002A6B4E" w:rsidRPr="009E5C08" w:rsidRDefault="002A6B4E" w:rsidP="007D49DA">
          <w:pPr>
            <w:pStyle w:val="ListeParagraf"/>
            <w:rPr>
              <w:rFonts w:asciiTheme="minorHAnsi" w:hAnsiTheme="minorHAnsi" w:cstheme="minorHAnsi"/>
              <w:bCs/>
              <w:sz w:val="24"/>
              <w:szCs w:val="24"/>
              <w:lang w:val="en-US"/>
            </w:rPr>
          </w:pPr>
        </w:p>
        <w:p w14:paraId="5363CEAB" w14:textId="77777777" w:rsidR="002A6B4E" w:rsidRPr="009E5C08" w:rsidRDefault="002A6B4E" w:rsidP="007D49DA">
          <w:pPr>
            <w:pStyle w:val="ListeParagraf"/>
            <w:rPr>
              <w:rFonts w:asciiTheme="minorHAnsi" w:hAnsiTheme="minorHAnsi" w:cstheme="minorHAnsi"/>
              <w:bCs/>
              <w:sz w:val="24"/>
              <w:szCs w:val="24"/>
              <w:lang w:val="en-US"/>
            </w:rPr>
          </w:pPr>
        </w:p>
        <w:p w14:paraId="6CF20F92" w14:textId="77777777" w:rsidR="00694809" w:rsidRPr="009E5C08" w:rsidRDefault="00694809" w:rsidP="007D49DA">
          <w:pPr>
            <w:pStyle w:val="ListeParagraf"/>
            <w:rPr>
              <w:rFonts w:asciiTheme="minorHAnsi" w:hAnsiTheme="minorHAnsi" w:cstheme="minorHAnsi"/>
              <w:bCs/>
              <w:sz w:val="24"/>
              <w:szCs w:val="24"/>
              <w:lang w:val="en-US"/>
            </w:rPr>
          </w:pPr>
        </w:p>
        <w:p w14:paraId="1D4C32D3" w14:textId="77777777" w:rsidR="00694809" w:rsidRPr="009E5C08" w:rsidRDefault="00694809" w:rsidP="007D49DA">
          <w:pPr>
            <w:pStyle w:val="ListeParagraf"/>
            <w:rPr>
              <w:rFonts w:asciiTheme="minorHAnsi" w:hAnsiTheme="minorHAnsi" w:cstheme="minorHAnsi"/>
              <w:bCs/>
              <w:sz w:val="24"/>
              <w:szCs w:val="24"/>
              <w:lang w:val="en-US"/>
            </w:rPr>
          </w:pPr>
        </w:p>
        <w:p w14:paraId="10E80045" w14:textId="77777777" w:rsidR="00694809" w:rsidRPr="009E5C08" w:rsidRDefault="00694809" w:rsidP="005A4676">
          <w:pPr>
            <w:rPr>
              <w:rFonts w:asciiTheme="minorHAnsi" w:hAnsiTheme="minorHAnsi" w:cstheme="minorHAnsi"/>
              <w:bCs/>
              <w:sz w:val="24"/>
              <w:szCs w:val="24"/>
              <w:lang w:val="en-US"/>
            </w:rPr>
          </w:pPr>
        </w:p>
        <w:p w14:paraId="2F5F20F2" w14:textId="77777777" w:rsidR="007D49DA" w:rsidRPr="009E5C08" w:rsidRDefault="007D49DA" w:rsidP="007D49DA">
          <w:pPr>
            <w:pStyle w:val="ListeParagraf"/>
            <w:rPr>
              <w:rFonts w:asciiTheme="minorHAnsi" w:hAnsiTheme="minorHAnsi" w:cstheme="minorHAnsi"/>
              <w:bCs/>
              <w:sz w:val="24"/>
              <w:szCs w:val="24"/>
              <w:lang w:val="en-US"/>
            </w:rPr>
          </w:pPr>
        </w:p>
        <w:p w14:paraId="65E82359" w14:textId="25E6FF09" w:rsidR="002273AD" w:rsidRPr="009E5C08" w:rsidRDefault="002273AD" w:rsidP="00C21174">
          <w:pPr>
            <w:pStyle w:val="ListeParagraf"/>
            <w:numPr>
              <w:ilvl w:val="0"/>
              <w:numId w:val="4"/>
            </w:numPr>
            <w:spacing w:after="120" w:line="240" w:lineRule="auto"/>
            <w:jc w:val="both"/>
            <w:rPr>
              <w:rFonts w:asciiTheme="minorHAnsi" w:hAnsiTheme="minorHAnsi" w:cstheme="minorHAnsi"/>
              <w:b/>
              <w:bCs/>
              <w:sz w:val="24"/>
              <w:szCs w:val="24"/>
              <w:lang w:val="en-US"/>
            </w:rPr>
          </w:pPr>
          <w:r w:rsidRPr="009E5C08">
            <w:rPr>
              <w:rFonts w:asciiTheme="minorHAnsi" w:hAnsiTheme="minorHAnsi" w:cstheme="minorHAnsi"/>
              <w:b/>
              <w:bCs/>
              <w:sz w:val="24"/>
              <w:szCs w:val="24"/>
              <w:lang w:val="en-US"/>
            </w:rPr>
            <w:lastRenderedPageBreak/>
            <w:t xml:space="preserve">Unlicensed Installed Capacity </w:t>
          </w:r>
        </w:p>
        <w:p w14:paraId="29D2BAB0" w14:textId="77777777" w:rsidR="00F973F7" w:rsidRPr="009E5C08" w:rsidRDefault="00F973F7" w:rsidP="00F973F7">
          <w:pPr>
            <w:pStyle w:val="ListeParagraf"/>
            <w:spacing w:after="120" w:line="240" w:lineRule="auto"/>
            <w:jc w:val="both"/>
            <w:rPr>
              <w:rFonts w:asciiTheme="minorHAnsi" w:hAnsiTheme="minorHAnsi" w:cstheme="minorHAnsi"/>
              <w:b/>
              <w:bCs/>
              <w:sz w:val="24"/>
              <w:szCs w:val="24"/>
              <w:lang w:val="en-US"/>
            </w:rPr>
          </w:pPr>
        </w:p>
        <w:p w14:paraId="132F2052" w14:textId="77777777" w:rsidR="007D49DA" w:rsidRPr="009E5C08" w:rsidRDefault="007D49DA" w:rsidP="00F973F7">
          <w:pPr>
            <w:pStyle w:val="ListeParagraf"/>
            <w:spacing w:after="120" w:line="240" w:lineRule="auto"/>
            <w:jc w:val="both"/>
            <w:rPr>
              <w:rFonts w:asciiTheme="minorHAnsi" w:hAnsiTheme="minorHAnsi" w:cstheme="minorHAnsi"/>
              <w:b/>
              <w:bCs/>
              <w:sz w:val="24"/>
              <w:szCs w:val="24"/>
              <w:lang w:val="en-US"/>
            </w:rPr>
          </w:pPr>
        </w:p>
        <w:p w14:paraId="5E66DCD3" w14:textId="2B7C1E80" w:rsidR="004368BB" w:rsidRPr="009E5C08" w:rsidRDefault="004368BB" w:rsidP="00C21174">
          <w:pPr>
            <w:pStyle w:val="ListeParagraf"/>
            <w:numPr>
              <w:ilvl w:val="0"/>
              <w:numId w:val="12"/>
            </w:numPr>
            <w:spacing w:after="120" w:line="240" w:lineRule="auto"/>
            <w:jc w:val="both"/>
            <w:rPr>
              <w:rFonts w:asciiTheme="minorHAnsi" w:hAnsiTheme="minorHAnsi" w:cstheme="minorHAnsi"/>
              <w:bCs/>
              <w:sz w:val="24"/>
              <w:szCs w:val="24"/>
              <w:lang w:val="en-US"/>
            </w:rPr>
          </w:pPr>
          <w:r w:rsidRPr="009E5C08">
            <w:rPr>
              <w:rFonts w:asciiTheme="minorHAnsi" w:hAnsiTheme="minorHAnsi" w:cstheme="minorHAnsi"/>
              <w:bCs/>
              <w:sz w:val="24"/>
              <w:szCs w:val="24"/>
              <w:lang w:val="en-US"/>
            </w:rPr>
            <w:t>In 2021, unlicensed installed capacity increased by 10,60% compared to previous year and reached 7.546,99 MW. Solar power plants constitute 91</w:t>
          </w:r>
          <w:r w:rsidR="00573E0F">
            <w:rPr>
              <w:rFonts w:asciiTheme="minorHAnsi" w:hAnsiTheme="minorHAnsi" w:cstheme="minorHAnsi"/>
              <w:bCs/>
              <w:sz w:val="24"/>
              <w:szCs w:val="24"/>
              <w:lang w:val="en-US"/>
            </w:rPr>
            <w:t>,</w:t>
          </w:r>
          <w:r w:rsidRPr="009E5C08">
            <w:rPr>
              <w:rFonts w:asciiTheme="minorHAnsi" w:hAnsiTheme="minorHAnsi" w:cstheme="minorHAnsi"/>
              <w:bCs/>
              <w:sz w:val="24"/>
              <w:szCs w:val="24"/>
              <w:lang w:val="en-US"/>
            </w:rPr>
            <w:t>53% of this amount.</w:t>
          </w:r>
        </w:p>
        <w:p w14:paraId="66E56282" w14:textId="77777777" w:rsidR="007D49DA" w:rsidRPr="009E5C08" w:rsidRDefault="007D49DA" w:rsidP="00F973F7">
          <w:pPr>
            <w:pStyle w:val="ListeParagraf"/>
            <w:spacing w:after="120" w:line="240" w:lineRule="auto"/>
            <w:ind w:left="1440"/>
            <w:jc w:val="both"/>
            <w:rPr>
              <w:rFonts w:asciiTheme="minorHAnsi" w:hAnsiTheme="minorHAnsi" w:cstheme="minorHAnsi"/>
              <w:bCs/>
              <w:sz w:val="24"/>
              <w:szCs w:val="24"/>
              <w:lang w:val="en-US"/>
            </w:rPr>
          </w:pPr>
        </w:p>
        <w:p w14:paraId="6C724445" w14:textId="34F6D7C7" w:rsidR="004368BB" w:rsidRPr="009E5C08" w:rsidRDefault="004368BB" w:rsidP="00C21174">
          <w:pPr>
            <w:pStyle w:val="ListeParagraf"/>
            <w:numPr>
              <w:ilvl w:val="0"/>
              <w:numId w:val="12"/>
            </w:numPr>
            <w:jc w:val="both"/>
            <w:rPr>
              <w:rFonts w:asciiTheme="minorHAnsi" w:hAnsiTheme="minorHAnsi" w:cstheme="minorHAnsi"/>
              <w:bCs/>
              <w:sz w:val="24"/>
              <w:szCs w:val="24"/>
              <w:lang w:val="en-US"/>
            </w:rPr>
          </w:pPr>
          <w:r w:rsidRPr="009E5C08">
            <w:rPr>
              <w:rFonts w:asciiTheme="minorHAnsi" w:hAnsiTheme="minorHAnsi" w:cstheme="minorHAnsi"/>
              <w:bCs/>
              <w:sz w:val="24"/>
              <w:szCs w:val="24"/>
              <w:lang w:val="en-US"/>
            </w:rPr>
            <w:t>The development of unlicensed installed capacity by resources in 2020 and 2021 is shown below:</w:t>
          </w:r>
        </w:p>
        <w:p w14:paraId="041F6E02" w14:textId="77777777" w:rsidR="00694809" w:rsidRPr="009E5C08" w:rsidRDefault="00694809" w:rsidP="00694809">
          <w:pPr>
            <w:pStyle w:val="ListeParagraf"/>
            <w:rPr>
              <w:rFonts w:asciiTheme="minorHAnsi" w:hAnsiTheme="minorHAnsi" w:cstheme="minorHAnsi"/>
              <w:bCs/>
              <w:sz w:val="24"/>
              <w:szCs w:val="24"/>
              <w:lang w:val="en-US"/>
            </w:rPr>
          </w:pPr>
        </w:p>
        <w:tbl>
          <w:tblPr>
            <w:tblW w:w="921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894"/>
            <w:gridCol w:w="1748"/>
            <w:gridCol w:w="1020"/>
            <w:gridCol w:w="1748"/>
            <w:gridCol w:w="1166"/>
            <w:gridCol w:w="1639"/>
          </w:tblGrid>
          <w:tr w:rsidR="005725D0" w:rsidRPr="009E5C08" w14:paraId="62F4D8DB" w14:textId="77777777" w:rsidTr="002273AD">
            <w:trPr>
              <w:trHeight w:val="310"/>
            </w:trPr>
            <w:tc>
              <w:tcPr>
                <w:tcW w:w="1894" w:type="dxa"/>
                <w:vMerge w:val="restart"/>
                <w:shd w:val="clear" w:color="000000" w:fill="FF0000"/>
                <w:noWrap/>
                <w:vAlign w:val="center"/>
                <w:hideMark/>
              </w:tcPr>
              <w:p w14:paraId="71EC01EA" w14:textId="292F6A29" w:rsidR="005725D0" w:rsidRPr="009E5C08" w:rsidRDefault="002B4A11" w:rsidP="002273AD">
                <w:pPr>
                  <w:spacing w:after="0" w:line="240" w:lineRule="auto"/>
                  <w:rPr>
                    <w:rFonts w:ascii="Times New Roman" w:eastAsia="Times New Roman" w:hAnsi="Times New Roman" w:cs="Times New Roman"/>
                    <w:b/>
                    <w:bCs/>
                    <w:color w:val="FFFFFF"/>
                    <w:sz w:val="24"/>
                    <w:szCs w:val="24"/>
                    <w:lang w:val="en-US" w:eastAsia="tr-TR" w:bidi="ar-SA"/>
                  </w:rPr>
                </w:pPr>
                <w:r w:rsidRPr="009E5C08">
                  <w:rPr>
                    <w:rFonts w:ascii="Arial" w:eastAsia="Times New Roman" w:hAnsi="Arial" w:cs="Arial"/>
                    <w:b/>
                    <w:bCs/>
                    <w:color w:val="FFFFFF"/>
                    <w:sz w:val="20"/>
                    <w:szCs w:val="20"/>
                    <w:lang w:val="en-US" w:eastAsia="tr-TR" w:bidi="ar-SA"/>
                  </w:rPr>
                  <w:t>Resource Type</w:t>
                </w:r>
              </w:p>
            </w:tc>
            <w:tc>
              <w:tcPr>
                <w:tcW w:w="2768" w:type="dxa"/>
                <w:gridSpan w:val="2"/>
                <w:shd w:val="clear" w:color="000000" w:fill="FF0000"/>
                <w:noWrap/>
                <w:vAlign w:val="center"/>
                <w:hideMark/>
              </w:tcPr>
              <w:p w14:paraId="06126107" w14:textId="77777777" w:rsidR="005725D0" w:rsidRPr="009E5C08" w:rsidRDefault="005725D0" w:rsidP="005725D0">
                <w:pPr>
                  <w:spacing w:after="0" w:line="240" w:lineRule="auto"/>
                  <w:jc w:val="center"/>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bCs/>
                    <w:color w:val="FFFFFF"/>
                    <w:sz w:val="24"/>
                    <w:szCs w:val="24"/>
                    <w:lang w:val="en-US" w:eastAsia="tr-TR" w:bidi="ar-SA"/>
                  </w:rPr>
                  <w:t>2020</w:t>
                </w:r>
              </w:p>
            </w:tc>
            <w:tc>
              <w:tcPr>
                <w:tcW w:w="2914" w:type="dxa"/>
                <w:gridSpan w:val="2"/>
                <w:shd w:val="clear" w:color="000000" w:fill="FF0000"/>
                <w:noWrap/>
                <w:vAlign w:val="center"/>
                <w:hideMark/>
              </w:tcPr>
              <w:p w14:paraId="0A20F621" w14:textId="77777777" w:rsidR="005725D0" w:rsidRPr="009E5C08" w:rsidRDefault="005725D0" w:rsidP="005725D0">
                <w:pPr>
                  <w:spacing w:after="0" w:line="240" w:lineRule="auto"/>
                  <w:jc w:val="center"/>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bCs/>
                    <w:color w:val="FFFFFF"/>
                    <w:sz w:val="24"/>
                    <w:szCs w:val="24"/>
                    <w:lang w:val="en-US" w:eastAsia="tr-TR" w:bidi="ar-SA"/>
                  </w:rPr>
                  <w:t>2021</w:t>
                </w:r>
              </w:p>
            </w:tc>
            <w:tc>
              <w:tcPr>
                <w:tcW w:w="1639" w:type="dxa"/>
                <w:vMerge w:val="restart"/>
                <w:shd w:val="clear" w:color="000000" w:fill="FF0000"/>
                <w:vAlign w:val="center"/>
                <w:hideMark/>
              </w:tcPr>
              <w:p w14:paraId="0313EB7F" w14:textId="77777777" w:rsidR="002B4A11" w:rsidRPr="009E5C08" w:rsidRDefault="002B4A11" w:rsidP="005725D0">
                <w:pPr>
                  <w:spacing w:after="0" w:line="240" w:lineRule="auto"/>
                  <w:jc w:val="center"/>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bCs/>
                    <w:color w:val="FFFFFF"/>
                    <w:sz w:val="24"/>
                    <w:szCs w:val="24"/>
                    <w:lang w:val="en-US" w:eastAsia="tr-TR" w:bidi="ar-SA"/>
                  </w:rPr>
                  <w:t>Change</w:t>
                </w:r>
              </w:p>
              <w:p w14:paraId="21C3315D" w14:textId="77777777" w:rsidR="002B4A11" w:rsidRPr="009E5C08" w:rsidRDefault="005725D0" w:rsidP="005725D0">
                <w:pPr>
                  <w:spacing w:after="0" w:line="240" w:lineRule="auto"/>
                  <w:jc w:val="center"/>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bCs/>
                    <w:color w:val="FFFFFF"/>
                    <w:sz w:val="24"/>
                    <w:szCs w:val="24"/>
                    <w:lang w:val="en-US" w:eastAsia="tr-TR" w:bidi="ar-SA"/>
                  </w:rPr>
                  <w:t>2020-2021</w:t>
                </w:r>
              </w:p>
              <w:p w14:paraId="2D8F0663" w14:textId="2E3E294D" w:rsidR="005725D0" w:rsidRPr="009E5C08" w:rsidRDefault="005725D0" w:rsidP="005725D0">
                <w:pPr>
                  <w:spacing w:after="0" w:line="240" w:lineRule="auto"/>
                  <w:jc w:val="center"/>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bCs/>
                    <w:color w:val="FFFFFF"/>
                    <w:sz w:val="24"/>
                    <w:szCs w:val="24"/>
                    <w:lang w:val="en-US" w:eastAsia="tr-TR" w:bidi="ar-SA"/>
                  </w:rPr>
                  <w:t>(%)</w:t>
                </w:r>
              </w:p>
            </w:tc>
          </w:tr>
          <w:tr w:rsidR="002B4A11" w:rsidRPr="009E5C08" w14:paraId="136E5C62" w14:textId="77777777" w:rsidTr="002273AD">
            <w:trPr>
              <w:trHeight w:val="591"/>
            </w:trPr>
            <w:tc>
              <w:tcPr>
                <w:tcW w:w="1894" w:type="dxa"/>
                <w:vMerge/>
                <w:vAlign w:val="center"/>
                <w:hideMark/>
              </w:tcPr>
              <w:p w14:paraId="6630420B" w14:textId="77777777" w:rsidR="002B4A11" w:rsidRPr="009E5C08" w:rsidRDefault="002B4A11" w:rsidP="002B4A11">
                <w:pPr>
                  <w:spacing w:after="0" w:line="240" w:lineRule="auto"/>
                  <w:rPr>
                    <w:rFonts w:ascii="Times New Roman" w:eastAsia="Times New Roman" w:hAnsi="Times New Roman" w:cs="Times New Roman"/>
                    <w:b/>
                    <w:bCs/>
                    <w:color w:val="FFFFFF"/>
                    <w:sz w:val="24"/>
                    <w:szCs w:val="24"/>
                    <w:lang w:val="en-US" w:eastAsia="tr-TR" w:bidi="ar-SA"/>
                  </w:rPr>
                </w:pPr>
              </w:p>
            </w:tc>
            <w:tc>
              <w:tcPr>
                <w:tcW w:w="1748" w:type="dxa"/>
                <w:shd w:val="clear" w:color="000000" w:fill="FF0000"/>
                <w:vAlign w:val="center"/>
                <w:hideMark/>
              </w:tcPr>
              <w:p w14:paraId="64627CD5" w14:textId="4F59E34D" w:rsidR="002B4A11" w:rsidRPr="009E5C08" w:rsidRDefault="002B4A11" w:rsidP="002B4A11">
                <w:pPr>
                  <w:spacing w:after="0" w:line="240" w:lineRule="auto"/>
                  <w:jc w:val="center"/>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bCs/>
                    <w:color w:val="FFFFFF"/>
                    <w:sz w:val="24"/>
                    <w:szCs w:val="24"/>
                    <w:lang w:val="en-US" w:eastAsia="tr-TR" w:bidi="ar-SA"/>
                  </w:rPr>
                  <w:t>Installed Capacity</w:t>
                </w:r>
                <w:r w:rsidRPr="009E5C08">
                  <w:rPr>
                    <w:rFonts w:ascii="Times New Roman" w:eastAsia="Times New Roman" w:hAnsi="Times New Roman" w:cs="Times New Roman"/>
                    <w:b/>
                    <w:bCs/>
                    <w:color w:val="FFFFFF"/>
                    <w:sz w:val="24"/>
                    <w:szCs w:val="24"/>
                    <w:lang w:val="en-US" w:eastAsia="tr-TR" w:bidi="ar-SA"/>
                  </w:rPr>
                  <w:br/>
                  <w:t xml:space="preserve"> (MWe)</w:t>
                </w:r>
              </w:p>
            </w:tc>
            <w:tc>
              <w:tcPr>
                <w:tcW w:w="1020" w:type="dxa"/>
                <w:shd w:val="clear" w:color="000000" w:fill="FF0000"/>
                <w:vAlign w:val="center"/>
                <w:hideMark/>
              </w:tcPr>
              <w:p w14:paraId="315BD33E" w14:textId="1C9E844D" w:rsidR="002B4A11" w:rsidRPr="009E5C08" w:rsidRDefault="002B4A11" w:rsidP="002B4A11">
                <w:pPr>
                  <w:spacing w:after="0" w:line="240" w:lineRule="auto"/>
                  <w:jc w:val="center"/>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bCs/>
                    <w:color w:val="FFFFFF"/>
                    <w:sz w:val="24"/>
                    <w:szCs w:val="24"/>
                    <w:lang w:val="en-US" w:eastAsia="tr-TR" w:bidi="ar-SA"/>
                  </w:rPr>
                  <w:t>Share</w:t>
                </w:r>
                <w:r w:rsidRPr="009E5C08">
                  <w:rPr>
                    <w:rFonts w:ascii="Times New Roman" w:eastAsia="Times New Roman" w:hAnsi="Times New Roman" w:cs="Times New Roman"/>
                    <w:b/>
                    <w:bCs/>
                    <w:color w:val="FFFFFF"/>
                    <w:sz w:val="24"/>
                    <w:szCs w:val="24"/>
                    <w:lang w:val="en-US" w:eastAsia="tr-TR" w:bidi="ar-SA"/>
                  </w:rPr>
                  <w:br/>
                  <w:t>(%)</w:t>
                </w:r>
              </w:p>
            </w:tc>
            <w:tc>
              <w:tcPr>
                <w:tcW w:w="1748" w:type="dxa"/>
                <w:shd w:val="clear" w:color="000000" w:fill="FF0000"/>
                <w:vAlign w:val="center"/>
                <w:hideMark/>
              </w:tcPr>
              <w:p w14:paraId="2AC3BF87" w14:textId="09C104FC" w:rsidR="002B4A11" w:rsidRPr="009E5C08" w:rsidRDefault="002B4A11" w:rsidP="002B4A11">
                <w:pPr>
                  <w:spacing w:after="0" w:line="240" w:lineRule="auto"/>
                  <w:jc w:val="center"/>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bCs/>
                    <w:color w:val="FFFFFF"/>
                    <w:sz w:val="24"/>
                    <w:szCs w:val="24"/>
                    <w:lang w:val="en-US" w:eastAsia="tr-TR" w:bidi="ar-SA"/>
                  </w:rPr>
                  <w:t>Installed Capacity (MWe)</w:t>
                </w:r>
              </w:p>
            </w:tc>
            <w:tc>
              <w:tcPr>
                <w:tcW w:w="1166" w:type="dxa"/>
                <w:shd w:val="clear" w:color="000000" w:fill="FF0000"/>
                <w:vAlign w:val="center"/>
                <w:hideMark/>
              </w:tcPr>
              <w:p w14:paraId="329754E4" w14:textId="1F730C82" w:rsidR="002B4A11" w:rsidRPr="009E5C08" w:rsidRDefault="002B4A11" w:rsidP="002B4A11">
                <w:pPr>
                  <w:spacing w:after="0" w:line="240" w:lineRule="auto"/>
                  <w:jc w:val="center"/>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bCs/>
                    <w:color w:val="FFFFFF"/>
                    <w:sz w:val="24"/>
                    <w:szCs w:val="24"/>
                    <w:lang w:val="en-US" w:eastAsia="tr-TR" w:bidi="ar-SA"/>
                  </w:rPr>
                  <w:t>Share</w:t>
                </w:r>
                <w:r w:rsidRPr="009E5C08">
                  <w:rPr>
                    <w:rFonts w:ascii="Times New Roman" w:eastAsia="Times New Roman" w:hAnsi="Times New Roman" w:cs="Times New Roman"/>
                    <w:b/>
                    <w:bCs/>
                    <w:color w:val="FFFFFF"/>
                    <w:sz w:val="24"/>
                    <w:szCs w:val="24"/>
                    <w:lang w:val="en-US" w:eastAsia="tr-TR" w:bidi="ar-SA"/>
                  </w:rPr>
                  <w:br/>
                  <w:t>(%)</w:t>
                </w:r>
              </w:p>
            </w:tc>
            <w:tc>
              <w:tcPr>
                <w:tcW w:w="1639" w:type="dxa"/>
                <w:vMerge/>
                <w:vAlign w:val="center"/>
                <w:hideMark/>
              </w:tcPr>
              <w:p w14:paraId="72A0872A" w14:textId="77777777" w:rsidR="002B4A11" w:rsidRPr="009E5C08" w:rsidRDefault="002B4A11" w:rsidP="002B4A11">
                <w:pPr>
                  <w:spacing w:after="0" w:line="240" w:lineRule="auto"/>
                  <w:rPr>
                    <w:rFonts w:ascii="Times New Roman" w:eastAsia="Times New Roman" w:hAnsi="Times New Roman" w:cs="Times New Roman"/>
                    <w:b/>
                    <w:bCs/>
                    <w:color w:val="FFFFFF"/>
                    <w:sz w:val="24"/>
                    <w:szCs w:val="24"/>
                    <w:lang w:val="en-US" w:eastAsia="tr-TR" w:bidi="ar-SA"/>
                  </w:rPr>
                </w:pPr>
              </w:p>
            </w:tc>
          </w:tr>
          <w:tr w:rsidR="005725D0" w:rsidRPr="009E5C08" w14:paraId="3FAB8C52" w14:textId="77777777" w:rsidTr="002273AD">
            <w:trPr>
              <w:trHeight w:val="310"/>
            </w:trPr>
            <w:tc>
              <w:tcPr>
                <w:tcW w:w="1894" w:type="dxa"/>
                <w:shd w:val="clear" w:color="000000" w:fill="FF5050"/>
                <w:noWrap/>
                <w:vAlign w:val="center"/>
                <w:hideMark/>
              </w:tcPr>
              <w:p w14:paraId="0BDAD47A" w14:textId="1C6BF768" w:rsidR="005725D0" w:rsidRPr="009E5C08" w:rsidRDefault="002B4A11" w:rsidP="002B4A11">
                <w:pPr>
                  <w:spacing w:after="0" w:line="240" w:lineRule="auto"/>
                  <w:rPr>
                    <w:rFonts w:ascii="Times New Roman" w:eastAsia="Times New Roman" w:hAnsi="Times New Roman" w:cs="Times New Roman"/>
                    <w:color w:val="FFFFFF"/>
                    <w:sz w:val="24"/>
                    <w:szCs w:val="24"/>
                    <w:lang w:val="en-US" w:eastAsia="tr-TR" w:bidi="ar-SA"/>
                  </w:rPr>
                </w:pPr>
                <w:r w:rsidRPr="009E5C08">
                  <w:rPr>
                    <w:rFonts w:ascii="Times New Roman" w:eastAsia="Times New Roman" w:hAnsi="Times New Roman" w:cs="Times New Roman"/>
                    <w:color w:val="FFFFFF"/>
                    <w:sz w:val="24"/>
                    <w:szCs w:val="24"/>
                    <w:lang w:val="en-US" w:eastAsia="tr-TR" w:bidi="ar-SA"/>
                  </w:rPr>
                  <w:t>Solar</w:t>
                </w:r>
              </w:p>
            </w:tc>
            <w:tc>
              <w:tcPr>
                <w:tcW w:w="1748" w:type="dxa"/>
                <w:shd w:val="clear" w:color="auto" w:fill="auto"/>
                <w:noWrap/>
                <w:vAlign w:val="center"/>
                <w:hideMark/>
              </w:tcPr>
              <w:p w14:paraId="6515FAA0" w14:textId="77777777" w:rsidR="005725D0" w:rsidRPr="009E5C08" w:rsidRDefault="005725D0" w:rsidP="005725D0">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6.257,61</w:t>
                </w:r>
              </w:p>
            </w:tc>
            <w:tc>
              <w:tcPr>
                <w:tcW w:w="1020" w:type="dxa"/>
                <w:shd w:val="clear" w:color="auto" w:fill="auto"/>
                <w:noWrap/>
                <w:vAlign w:val="center"/>
                <w:hideMark/>
              </w:tcPr>
              <w:p w14:paraId="173CAFB5" w14:textId="77777777" w:rsidR="005725D0" w:rsidRPr="009E5C08" w:rsidRDefault="005725D0" w:rsidP="005725D0">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91,71</w:t>
                </w:r>
              </w:p>
            </w:tc>
            <w:tc>
              <w:tcPr>
                <w:tcW w:w="1748" w:type="dxa"/>
                <w:shd w:val="clear" w:color="auto" w:fill="auto"/>
                <w:noWrap/>
                <w:vAlign w:val="center"/>
                <w:hideMark/>
              </w:tcPr>
              <w:p w14:paraId="0E2D7598" w14:textId="77777777" w:rsidR="005725D0" w:rsidRPr="009E5C08" w:rsidRDefault="005725D0" w:rsidP="005725D0">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6.907,78</w:t>
                </w:r>
              </w:p>
            </w:tc>
            <w:tc>
              <w:tcPr>
                <w:tcW w:w="1166" w:type="dxa"/>
                <w:shd w:val="clear" w:color="auto" w:fill="auto"/>
                <w:noWrap/>
                <w:vAlign w:val="center"/>
                <w:hideMark/>
              </w:tcPr>
              <w:p w14:paraId="0104FC99" w14:textId="77777777" w:rsidR="005725D0" w:rsidRPr="009E5C08" w:rsidRDefault="005725D0" w:rsidP="005725D0">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91,53</w:t>
                </w:r>
              </w:p>
            </w:tc>
            <w:tc>
              <w:tcPr>
                <w:tcW w:w="1639" w:type="dxa"/>
                <w:shd w:val="clear" w:color="auto" w:fill="auto"/>
                <w:noWrap/>
                <w:vAlign w:val="center"/>
                <w:hideMark/>
              </w:tcPr>
              <w:p w14:paraId="375B2BC9" w14:textId="77777777" w:rsidR="005725D0" w:rsidRPr="009E5C08" w:rsidRDefault="005725D0" w:rsidP="005725D0">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10,39</w:t>
                </w:r>
              </w:p>
            </w:tc>
          </w:tr>
          <w:tr w:rsidR="005725D0" w:rsidRPr="009E5C08" w14:paraId="18D957EE" w14:textId="77777777" w:rsidTr="002273AD">
            <w:trPr>
              <w:trHeight w:val="310"/>
            </w:trPr>
            <w:tc>
              <w:tcPr>
                <w:tcW w:w="1894" w:type="dxa"/>
                <w:shd w:val="clear" w:color="000000" w:fill="FF5050"/>
                <w:noWrap/>
                <w:vAlign w:val="center"/>
                <w:hideMark/>
              </w:tcPr>
              <w:p w14:paraId="333303FA" w14:textId="0CAF6C43" w:rsidR="005725D0" w:rsidRPr="009E5C08" w:rsidRDefault="002B4A11" w:rsidP="002B4A11">
                <w:pPr>
                  <w:spacing w:after="0" w:line="240" w:lineRule="auto"/>
                  <w:rPr>
                    <w:rFonts w:ascii="Times New Roman" w:eastAsia="Times New Roman" w:hAnsi="Times New Roman" w:cs="Times New Roman"/>
                    <w:color w:val="FFFFFF"/>
                    <w:sz w:val="24"/>
                    <w:szCs w:val="24"/>
                    <w:lang w:val="en-US" w:eastAsia="tr-TR" w:bidi="ar-SA"/>
                  </w:rPr>
                </w:pPr>
                <w:r w:rsidRPr="009E5C08">
                  <w:rPr>
                    <w:rFonts w:ascii="Times New Roman" w:eastAsia="Times New Roman" w:hAnsi="Times New Roman" w:cs="Times New Roman"/>
                    <w:color w:val="FFFFFF"/>
                    <w:sz w:val="24"/>
                    <w:szCs w:val="24"/>
                    <w:lang w:val="en-US" w:eastAsia="tr-TR" w:bidi="ar-SA"/>
                  </w:rPr>
                  <w:t>Natural Gas</w:t>
                </w:r>
              </w:p>
            </w:tc>
            <w:tc>
              <w:tcPr>
                <w:tcW w:w="1748" w:type="dxa"/>
                <w:shd w:val="clear" w:color="auto" w:fill="auto"/>
                <w:noWrap/>
                <w:vAlign w:val="center"/>
                <w:hideMark/>
              </w:tcPr>
              <w:p w14:paraId="472C4DA9" w14:textId="77777777" w:rsidR="005725D0" w:rsidRPr="009E5C08" w:rsidRDefault="005725D0" w:rsidP="005725D0">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402,67</w:t>
                </w:r>
              </w:p>
            </w:tc>
            <w:tc>
              <w:tcPr>
                <w:tcW w:w="1020" w:type="dxa"/>
                <w:shd w:val="clear" w:color="auto" w:fill="auto"/>
                <w:noWrap/>
                <w:vAlign w:val="center"/>
                <w:hideMark/>
              </w:tcPr>
              <w:p w14:paraId="09AC1CF2" w14:textId="77777777" w:rsidR="005725D0" w:rsidRPr="009E5C08" w:rsidRDefault="005725D0" w:rsidP="005725D0">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5,90</w:t>
                </w:r>
              </w:p>
            </w:tc>
            <w:tc>
              <w:tcPr>
                <w:tcW w:w="1748" w:type="dxa"/>
                <w:shd w:val="clear" w:color="auto" w:fill="auto"/>
                <w:noWrap/>
                <w:vAlign w:val="center"/>
                <w:hideMark/>
              </w:tcPr>
              <w:p w14:paraId="2ADF2D82" w14:textId="77777777" w:rsidR="005725D0" w:rsidRPr="009E5C08" w:rsidRDefault="005725D0" w:rsidP="005725D0">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463,05</w:t>
                </w:r>
              </w:p>
            </w:tc>
            <w:tc>
              <w:tcPr>
                <w:tcW w:w="1166" w:type="dxa"/>
                <w:shd w:val="clear" w:color="auto" w:fill="auto"/>
                <w:noWrap/>
                <w:vAlign w:val="center"/>
                <w:hideMark/>
              </w:tcPr>
              <w:p w14:paraId="4EE1938A" w14:textId="77777777" w:rsidR="005725D0" w:rsidRPr="009E5C08" w:rsidRDefault="005725D0" w:rsidP="005725D0">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6,14</w:t>
                </w:r>
              </w:p>
            </w:tc>
            <w:tc>
              <w:tcPr>
                <w:tcW w:w="1639" w:type="dxa"/>
                <w:shd w:val="clear" w:color="auto" w:fill="auto"/>
                <w:noWrap/>
                <w:vAlign w:val="center"/>
                <w:hideMark/>
              </w:tcPr>
              <w:p w14:paraId="3EE601A1" w14:textId="77777777" w:rsidR="005725D0" w:rsidRPr="009E5C08" w:rsidRDefault="005725D0" w:rsidP="005725D0">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14,99</w:t>
                </w:r>
              </w:p>
            </w:tc>
          </w:tr>
          <w:tr w:rsidR="005725D0" w:rsidRPr="009E5C08" w14:paraId="6C34AAC1" w14:textId="77777777" w:rsidTr="002273AD">
            <w:trPr>
              <w:trHeight w:val="310"/>
            </w:trPr>
            <w:tc>
              <w:tcPr>
                <w:tcW w:w="1894" w:type="dxa"/>
                <w:shd w:val="clear" w:color="000000" w:fill="FF5050"/>
                <w:noWrap/>
                <w:vAlign w:val="center"/>
                <w:hideMark/>
              </w:tcPr>
              <w:p w14:paraId="650F0227" w14:textId="49E1C274" w:rsidR="005725D0" w:rsidRPr="009E5C08" w:rsidRDefault="005725D0" w:rsidP="002B4A11">
                <w:pPr>
                  <w:spacing w:after="0" w:line="240" w:lineRule="auto"/>
                  <w:rPr>
                    <w:rFonts w:ascii="Times New Roman" w:eastAsia="Times New Roman" w:hAnsi="Times New Roman" w:cs="Times New Roman"/>
                    <w:color w:val="FFFFFF"/>
                    <w:sz w:val="24"/>
                    <w:szCs w:val="24"/>
                    <w:lang w:val="en-US" w:eastAsia="tr-TR" w:bidi="ar-SA"/>
                  </w:rPr>
                </w:pPr>
                <w:r w:rsidRPr="009E5C08">
                  <w:rPr>
                    <w:rFonts w:ascii="Times New Roman" w:eastAsia="Times New Roman" w:hAnsi="Times New Roman" w:cs="Times New Roman"/>
                    <w:color w:val="FFFFFF"/>
                    <w:sz w:val="24"/>
                    <w:szCs w:val="24"/>
                    <w:lang w:val="en-US" w:eastAsia="tr-TR" w:bidi="ar-SA"/>
                  </w:rPr>
                  <w:t>Bi</w:t>
                </w:r>
                <w:r w:rsidR="002B4A11" w:rsidRPr="009E5C08">
                  <w:rPr>
                    <w:rFonts w:ascii="Times New Roman" w:eastAsia="Times New Roman" w:hAnsi="Times New Roman" w:cs="Times New Roman"/>
                    <w:color w:val="FFFFFF"/>
                    <w:sz w:val="24"/>
                    <w:szCs w:val="24"/>
                    <w:lang w:val="en-US" w:eastAsia="tr-TR" w:bidi="ar-SA"/>
                  </w:rPr>
                  <w:t>omass</w:t>
                </w:r>
              </w:p>
            </w:tc>
            <w:tc>
              <w:tcPr>
                <w:tcW w:w="1748" w:type="dxa"/>
                <w:shd w:val="clear" w:color="auto" w:fill="auto"/>
                <w:noWrap/>
                <w:vAlign w:val="center"/>
                <w:hideMark/>
              </w:tcPr>
              <w:p w14:paraId="0BD270F5" w14:textId="77777777" w:rsidR="005725D0" w:rsidRPr="009E5C08" w:rsidRDefault="005725D0" w:rsidP="005725D0">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83,71</w:t>
                </w:r>
              </w:p>
            </w:tc>
            <w:tc>
              <w:tcPr>
                <w:tcW w:w="1020" w:type="dxa"/>
                <w:shd w:val="clear" w:color="auto" w:fill="auto"/>
                <w:noWrap/>
                <w:vAlign w:val="center"/>
                <w:hideMark/>
              </w:tcPr>
              <w:p w14:paraId="234411DD" w14:textId="77777777" w:rsidR="005725D0" w:rsidRPr="009E5C08" w:rsidRDefault="005725D0" w:rsidP="005725D0">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1,23</w:t>
                </w:r>
              </w:p>
            </w:tc>
            <w:tc>
              <w:tcPr>
                <w:tcW w:w="1748" w:type="dxa"/>
                <w:shd w:val="clear" w:color="auto" w:fill="auto"/>
                <w:noWrap/>
                <w:vAlign w:val="center"/>
                <w:hideMark/>
              </w:tcPr>
              <w:p w14:paraId="056E213B" w14:textId="77777777" w:rsidR="005725D0" w:rsidRPr="009E5C08" w:rsidRDefault="005725D0" w:rsidP="005725D0">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89,11</w:t>
                </w:r>
              </w:p>
            </w:tc>
            <w:tc>
              <w:tcPr>
                <w:tcW w:w="1166" w:type="dxa"/>
                <w:shd w:val="clear" w:color="auto" w:fill="auto"/>
                <w:noWrap/>
                <w:vAlign w:val="center"/>
                <w:hideMark/>
              </w:tcPr>
              <w:p w14:paraId="6CFD9505" w14:textId="77777777" w:rsidR="005725D0" w:rsidRPr="009E5C08" w:rsidRDefault="005725D0" w:rsidP="005725D0">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1,18</w:t>
                </w:r>
              </w:p>
            </w:tc>
            <w:tc>
              <w:tcPr>
                <w:tcW w:w="1639" w:type="dxa"/>
                <w:shd w:val="clear" w:color="auto" w:fill="auto"/>
                <w:noWrap/>
                <w:vAlign w:val="center"/>
                <w:hideMark/>
              </w:tcPr>
              <w:p w14:paraId="574AD0AF" w14:textId="77777777" w:rsidR="005725D0" w:rsidRPr="009E5C08" w:rsidRDefault="005725D0" w:rsidP="005725D0">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6,45</w:t>
                </w:r>
              </w:p>
            </w:tc>
          </w:tr>
          <w:tr w:rsidR="002B4A11" w:rsidRPr="009E5C08" w14:paraId="51F5E775" w14:textId="77777777" w:rsidTr="002273AD">
            <w:trPr>
              <w:trHeight w:val="310"/>
            </w:trPr>
            <w:tc>
              <w:tcPr>
                <w:tcW w:w="1894" w:type="dxa"/>
                <w:shd w:val="clear" w:color="000000" w:fill="FF5050"/>
                <w:noWrap/>
                <w:vAlign w:val="center"/>
                <w:hideMark/>
              </w:tcPr>
              <w:p w14:paraId="3B879E82" w14:textId="6251F69F" w:rsidR="002B4A11" w:rsidRPr="009E5C08" w:rsidRDefault="002B4A11" w:rsidP="002B4A11">
                <w:pPr>
                  <w:spacing w:after="0" w:line="240" w:lineRule="auto"/>
                  <w:rPr>
                    <w:rFonts w:ascii="Times New Roman" w:eastAsia="Times New Roman" w:hAnsi="Times New Roman" w:cs="Times New Roman"/>
                    <w:color w:val="FFFFFF"/>
                    <w:sz w:val="24"/>
                    <w:szCs w:val="24"/>
                    <w:lang w:val="en-US" w:eastAsia="tr-TR" w:bidi="ar-SA"/>
                  </w:rPr>
                </w:pPr>
                <w:r w:rsidRPr="009E5C08">
                  <w:rPr>
                    <w:rFonts w:ascii="Times New Roman" w:eastAsia="Times New Roman" w:hAnsi="Times New Roman" w:cs="Times New Roman"/>
                    <w:color w:val="FFFFFF"/>
                    <w:sz w:val="24"/>
                    <w:szCs w:val="24"/>
                    <w:lang w:val="en-US" w:eastAsia="tr-TR" w:bidi="ar-SA"/>
                  </w:rPr>
                  <w:t>Wind</w:t>
                </w:r>
              </w:p>
            </w:tc>
            <w:tc>
              <w:tcPr>
                <w:tcW w:w="1748" w:type="dxa"/>
                <w:shd w:val="clear" w:color="auto" w:fill="auto"/>
                <w:noWrap/>
                <w:vAlign w:val="center"/>
                <w:hideMark/>
              </w:tcPr>
              <w:p w14:paraId="5CD8A662" w14:textId="77777777" w:rsidR="002B4A11" w:rsidRPr="009E5C08" w:rsidRDefault="002B4A11" w:rsidP="002B4A11">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70,83</w:t>
                </w:r>
              </w:p>
            </w:tc>
            <w:tc>
              <w:tcPr>
                <w:tcW w:w="1020" w:type="dxa"/>
                <w:shd w:val="clear" w:color="auto" w:fill="auto"/>
                <w:noWrap/>
                <w:vAlign w:val="center"/>
                <w:hideMark/>
              </w:tcPr>
              <w:p w14:paraId="7E73F08A" w14:textId="77777777" w:rsidR="002B4A11" w:rsidRPr="009E5C08" w:rsidRDefault="002B4A11" w:rsidP="002B4A11">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1,04</w:t>
                </w:r>
              </w:p>
            </w:tc>
            <w:tc>
              <w:tcPr>
                <w:tcW w:w="1748" w:type="dxa"/>
                <w:shd w:val="clear" w:color="auto" w:fill="auto"/>
                <w:noWrap/>
                <w:vAlign w:val="center"/>
                <w:hideMark/>
              </w:tcPr>
              <w:p w14:paraId="40DFD066" w14:textId="77777777" w:rsidR="002B4A11" w:rsidRPr="009E5C08" w:rsidRDefault="002B4A11" w:rsidP="002B4A11">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73,08</w:t>
                </w:r>
              </w:p>
            </w:tc>
            <w:tc>
              <w:tcPr>
                <w:tcW w:w="1166" w:type="dxa"/>
                <w:shd w:val="clear" w:color="auto" w:fill="auto"/>
                <w:noWrap/>
                <w:vAlign w:val="center"/>
                <w:hideMark/>
              </w:tcPr>
              <w:p w14:paraId="654AB30B" w14:textId="77777777" w:rsidR="002B4A11" w:rsidRPr="009E5C08" w:rsidRDefault="002B4A11" w:rsidP="002B4A11">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0,97</w:t>
                </w:r>
              </w:p>
            </w:tc>
            <w:tc>
              <w:tcPr>
                <w:tcW w:w="1639" w:type="dxa"/>
                <w:shd w:val="clear" w:color="auto" w:fill="auto"/>
                <w:noWrap/>
                <w:vAlign w:val="center"/>
                <w:hideMark/>
              </w:tcPr>
              <w:p w14:paraId="7DC38C9A" w14:textId="77777777" w:rsidR="002B4A11" w:rsidRPr="009E5C08" w:rsidRDefault="002B4A11" w:rsidP="002B4A11">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3,17</w:t>
                </w:r>
              </w:p>
            </w:tc>
          </w:tr>
          <w:tr w:rsidR="002B4A11" w:rsidRPr="009E5C08" w14:paraId="1932FFC0" w14:textId="77777777" w:rsidTr="002273AD">
            <w:trPr>
              <w:trHeight w:val="310"/>
            </w:trPr>
            <w:tc>
              <w:tcPr>
                <w:tcW w:w="1894" w:type="dxa"/>
                <w:shd w:val="clear" w:color="000000" w:fill="FF5050"/>
                <w:noWrap/>
                <w:vAlign w:val="center"/>
                <w:hideMark/>
              </w:tcPr>
              <w:p w14:paraId="61BD428D" w14:textId="2B3EE089" w:rsidR="002B4A11" w:rsidRPr="009E5C08" w:rsidRDefault="002B4A11" w:rsidP="002B4A11">
                <w:pPr>
                  <w:spacing w:after="0" w:line="240" w:lineRule="auto"/>
                  <w:rPr>
                    <w:rFonts w:ascii="Times New Roman" w:eastAsia="Times New Roman" w:hAnsi="Times New Roman" w:cs="Times New Roman"/>
                    <w:color w:val="FFFFFF"/>
                    <w:sz w:val="24"/>
                    <w:szCs w:val="24"/>
                    <w:lang w:val="en-US" w:eastAsia="tr-TR" w:bidi="ar-SA"/>
                  </w:rPr>
                </w:pPr>
                <w:r w:rsidRPr="009E5C08">
                  <w:rPr>
                    <w:rFonts w:ascii="Times New Roman" w:eastAsia="Times New Roman" w:hAnsi="Times New Roman" w:cs="Times New Roman"/>
                    <w:color w:val="FFFFFF"/>
                    <w:sz w:val="24"/>
                    <w:szCs w:val="24"/>
                    <w:lang w:val="en-US" w:eastAsia="tr-TR" w:bidi="ar-SA"/>
                  </w:rPr>
                  <w:t>Hydraulic</w:t>
                </w:r>
              </w:p>
            </w:tc>
            <w:tc>
              <w:tcPr>
                <w:tcW w:w="1748" w:type="dxa"/>
                <w:shd w:val="clear" w:color="auto" w:fill="auto"/>
                <w:noWrap/>
                <w:vAlign w:val="center"/>
                <w:hideMark/>
              </w:tcPr>
              <w:p w14:paraId="34AF0D44" w14:textId="77777777" w:rsidR="002B4A11" w:rsidRPr="009E5C08" w:rsidRDefault="002B4A11" w:rsidP="002B4A11">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8,65</w:t>
                </w:r>
              </w:p>
            </w:tc>
            <w:tc>
              <w:tcPr>
                <w:tcW w:w="1020" w:type="dxa"/>
                <w:shd w:val="clear" w:color="auto" w:fill="auto"/>
                <w:noWrap/>
                <w:vAlign w:val="center"/>
                <w:hideMark/>
              </w:tcPr>
              <w:p w14:paraId="3A9CAEB6" w14:textId="77777777" w:rsidR="002B4A11" w:rsidRPr="009E5C08" w:rsidRDefault="002B4A11" w:rsidP="002B4A11">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0,13</w:t>
                </w:r>
              </w:p>
            </w:tc>
            <w:tc>
              <w:tcPr>
                <w:tcW w:w="1748" w:type="dxa"/>
                <w:shd w:val="clear" w:color="auto" w:fill="auto"/>
                <w:noWrap/>
                <w:vAlign w:val="center"/>
                <w:hideMark/>
              </w:tcPr>
              <w:p w14:paraId="27E7611F" w14:textId="77777777" w:rsidR="002B4A11" w:rsidRPr="009E5C08" w:rsidRDefault="002B4A11" w:rsidP="002B4A11">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13,98</w:t>
                </w:r>
              </w:p>
            </w:tc>
            <w:tc>
              <w:tcPr>
                <w:tcW w:w="1166" w:type="dxa"/>
                <w:shd w:val="clear" w:color="auto" w:fill="auto"/>
                <w:noWrap/>
                <w:vAlign w:val="center"/>
                <w:hideMark/>
              </w:tcPr>
              <w:p w14:paraId="7285B667" w14:textId="77777777" w:rsidR="002B4A11" w:rsidRPr="009E5C08" w:rsidRDefault="002B4A11" w:rsidP="002B4A11">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0,19</w:t>
                </w:r>
              </w:p>
            </w:tc>
            <w:tc>
              <w:tcPr>
                <w:tcW w:w="1639" w:type="dxa"/>
                <w:shd w:val="clear" w:color="auto" w:fill="auto"/>
                <w:noWrap/>
                <w:vAlign w:val="center"/>
                <w:hideMark/>
              </w:tcPr>
              <w:p w14:paraId="0EB38CF3" w14:textId="77777777" w:rsidR="002B4A11" w:rsidRPr="009E5C08" w:rsidRDefault="002B4A11" w:rsidP="002B4A11">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61,64</w:t>
                </w:r>
              </w:p>
            </w:tc>
          </w:tr>
          <w:tr w:rsidR="002B4A11" w:rsidRPr="009E5C08" w14:paraId="649D02D4" w14:textId="77777777" w:rsidTr="002273AD">
            <w:trPr>
              <w:trHeight w:val="310"/>
            </w:trPr>
            <w:tc>
              <w:tcPr>
                <w:tcW w:w="1894" w:type="dxa"/>
                <w:shd w:val="clear" w:color="000000" w:fill="FF5050"/>
                <w:noWrap/>
                <w:vAlign w:val="center"/>
                <w:hideMark/>
              </w:tcPr>
              <w:p w14:paraId="548A2870" w14:textId="761C5F90" w:rsidR="002B4A11" w:rsidRPr="009E5C08" w:rsidRDefault="002B4A11" w:rsidP="002B4A11">
                <w:pPr>
                  <w:spacing w:after="0" w:line="240" w:lineRule="auto"/>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bCs/>
                    <w:color w:val="FFFFFF"/>
                    <w:sz w:val="24"/>
                    <w:szCs w:val="24"/>
                    <w:lang w:val="en-US" w:eastAsia="tr-TR" w:bidi="ar-SA"/>
                  </w:rPr>
                  <w:t>Total</w:t>
                </w:r>
              </w:p>
            </w:tc>
            <w:tc>
              <w:tcPr>
                <w:tcW w:w="1748" w:type="dxa"/>
                <w:shd w:val="clear" w:color="000000" w:fill="FF5050"/>
                <w:noWrap/>
                <w:vAlign w:val="center"/>
                <w:hideMark/>
              </w:tcPr>
              <w:p w14:paraId="533E39A9" w14:textId="77777777" w:rsidR="002B4A11" w:rsidRPr="009E5C08" w:rsidRDefault="002B4A11" w:rsidP="002B4A11">
                <w:pPr>
                  <w:spacing w:after="0" w:line="240" w:lineRule="auto"/>
                  <w:jc w:val="right"/>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bCs/>
                    <w:color w:val="FFFFFF"/>
                    <w:sz w:val="24"/>
                    <w:szCs w:val="24"/>
                    <w:lang w:val="en-US" w:eastAsia="tr-TR" w:bidi="ar-SA"/>
                  </w:rPr>
                  <w:t>6.823,47</w:t>
                </w:r>
              </w:p>
            </w:tc>
            <w:tc>
              <w:tcPr>
                <w:tcW w:w="1020" w:type="dxa"/>
                <w:shd w:val="clear" w:color="000000" w:fill="FF5050"/>
                <w:noWrap/>
                <w:vAlign w:val="center"/>
                <w:hideMark/>
              </w:tcPr>
              <w:p w14:paraId="1536F498" w14:textId="77777777" w:rsidR="002B4A11" w:rsidRPr="009E5C08" w:rsidRDefault="002B4A11" w:rsidP="002B4A11">
                <w:pPr>
                  <w:spacing w:after="0" w:line="240" w:lineRule="auto"/>
                  <w:jc w:val="center"/>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bCs/>
                    <w:color w:val="FFFFFF"/>
                    <w:sz w:val="24"/>
                    <w:szCs w:val="24"/>
                    <w:lang w:val="en-US" w:eastAsia="tr-TR" w:bidi="ar-SA"/>
                  </w:rPr>
                  <w:t>100,00</w:t>
                </w:r>
              </w:p>
            </w:tc>
            <w:tc>
              <w:tcPr>
                <w:tcW w:w="1748" w:type="dxa"/>
                <w:shd w:val="clear" w:color="000000" w:fill="FF5050"/>
                <w:noWrap/>
                <w:vAlign w:val="center"/>
                <w:hideMark/>
              </w:tcPr>
              <w:p w14:paraId="785229C8" w14:textId="77777777" w:rsidR="002B4A11" w:rsidRPr="009E5C08" w:rsidRDefault="002B4A11" w:rsidP="002B4A11">
                <w:pPr>
                  <w:spacing w:after="0" w:line="240" w:lineRule="auto"/>
                  <w:jc w:val="right"/>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bCs/>
                    <w:color w:val="FFFFFF"/>
                    <w:sz w:val="24"/>
                    <w:szCs w:val="24"/>
                    <w:lang w:val="en-US" w:eastAsia="tr-TR" w:bidi="ar-SA"/>
                  </w:rPr>
                  <w:t>7.546,99</w:t>
                </w:r>
              </w:p>
            </w:tc>
            <w:tc>
              <w:tcPr>
                <w:tcW w:w="1166" w:type="dxa"/>
                <w:shd w:val="clear" w:color="000000" w:fill="FF5050"/>
                <w:noWrap/>
                <w:vAlign w:val="center"/>
                <w:hideMark/>
              </w:tcPr>
              <w:p w14:paraId="0319D133" w14:textId="77777777" w:rsidR="002B4A11" w:rsidRPr="009E5C08" w:rsidRDefault="002B4A11" w:rsidP="002B4A11">
                <w:pPr>
                  <w:spacing w:after="0" w:line="240" w:lineRule="auto"/>
                  <w:jc w:val="center"/>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bCs/>
                    <w:color w:val="FFFFFF"/>
                    <w:sz w:val="24"/>
                    <w:szCs w:val="24"/>
                    <w:lang w:val="en-US" w:eastAsia="tr-TR" w:bidi="ar-SA"/>
                  </w:rPr>
                  <w:t>100,00</w:t>
                </w:r>
              </w:p>
            </w:tc>
            <w:tc>
              <w:tcPr>
                <w:tcW w:w="1639" w:type="dxa"/>
                <w:shd w:val="clear" w:color="000000" w:fill="FF5050"/>
                <w:noWrap/>
                <w:vAlign w:val="center"/>
                <w:hideMark/>
              </w:tcPr>
              <w:p w14:paraId="107B489A" w14:textId="77777777" w:rsidR="002B4A11" w:rsidRPr="009E5C08" w:rsidRDefault="002B4A11" w:rsidP="002B4A11">
                <w:pPr>
                  <w:spacing w:after="0" w:line="240" w:lineRule="auto"/>
                  <w:jc w:val="center"/>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bCs/>
                    <w:color w:val="FFFFFF"/>
                    <w:sz w:val="24"/>
                    <w:szCs w:val="24"/>
                    <w:lang w:val="en-US" w:eastAsia="tr-TR" w:bidi="ar-SA"/>
                  </w:rPr>
                  <w:t>10,60</w:t>
                </w:r>
              </w:p>
            </w:tc>
          </w:tr>
        </w:tbl>
        <w:p w14:paraId="78926911" w14:textId="77777777" w:rsidR="007D49DA" w:rsidRPr="009E5C08" w:rsidRDefault="007D49DA" w:rsidP="00151A3B">
          <w:pPr>
            <w:pStyle w:val="ListeParagraf"/>
            <w:spacing w:after="120" w:line="240" w:lineRule="auto"/>
            <w:ind w:left="1440"/>
            <w:jc w:val="center"/>
            <w:rPr>
              <w:rFonts w:asciiTheme="minorHAnsi" w:hAnsiTheme="minorHAnsi" w:cstheme="minorHAnsi"/>
              <w:bCs/>
              <w:sz w:val="24"/>
              <w:szCs w:val="24"/>
              <w:lang w:val="en-US"/>
            </w:rPr>
          </w:pPr>
        </w:p>
        <w:p w14:paraId="23D5AD2F" w14:textId="77777777" w:rsidR="00351D8A" w:rsidRPr="009E5C08" w:rsidRDefault="00351D8A" w:rsidP="00151A3B">
          <w:pPr>
            <w:pStyle w:val="ListeParagraf"/>
            <w:spacing w:after="120" w:line="240" w:lineRule="auto"/>
            <w:ind w:left="1440"/>
            <w:jc w:val="center"/>
            <w:rPr>
              <w:rFonts w:asciiTheme="minorHAnsi" w:hAnsiTheme="minorHAnsi" w:cstheme="minorHAnsi"/>
              <w:bCs/>
              <w:sz w:val="24"/>
              <w:szCs w:val="24"/>
              <w:lang w:val="en-US"/>
            </w:rPr>
          </w:pPr>
        </w:p>
        <w:p w14:paraId="5761AF3A" w14:textId="77777777" w:rsidR="00351D8A" w:rsidRPr="009E5C08" w:rsidRDefault="00351D8A" w:rsidP="00151A3B">
          <w:pPr>
            <w:pStyle w:val="ListeParagraf"/>
            <w:spacing w:after="120" w:line="240" w:lineRule="auto"/>
            <w:ind w:left="1440"/>
            <w:jc w:val="center"/>
            <w:rPr>
              <w:rFonts w:asciiTheme="minorHAnsi" w:hAnsiTheme="minorHAnsi" w:cstheme="minorHAnsi"/>
              <w:bCs/>
              <w:sz w:val="24"/>
              <w:szCs w:val="24"/>
              <w:lang w:val="en-US"/>
            </w:rPr>
          </w:pPr>
        </w:p>
        <w:p w14:paraId="5C18AEE4" w14:textId="77777777" w:rsidR="002273AD" w:rsidRPr="009E5C08" w:rsidRDefault="002273AD" w:rsidP="00C21174">
          <w:pPr>
            <w:pStyle w:val="ListeParagraf"/>
            <w:numPr>
              <w:ilvl w:val="0"/>
              <w:numId w:val="4"/>
            </w:numPr>
            <w:spacing w:after="120" w:line="240" w:lineRule="auto"/>
            <w:jc w:val="both"/>
            <w:rPr>
              <w:rFonts w:asciiTheme="minorHAnsi" w:hAnsiTheme="minorHAnsi" w:cstheme="minorHAnsi"/>
              <w:b/>
              <w:bCs/>
              <w:sz w:val="24"/>
              <w:szCs w:val="24"/>
              <w:lang w:val="en-US"/>
            </w:rPr>
          </w:pPr>
          <w:r w:rsidRPr="009E5C08">
            <w:rPr>
              <w:rFonts w:asciiTheme="minorHAnsi" w:hAnsiTheme="minorHAnsi" w:cstheme="minorHAnsi"/>
              <w:b/>
              <w:bCs/>
              <w:sz w:val="24"/>
              <w:szCs w:val="24"/>
              <w:lang w:val="en-US"/>
            </w:rPr>
            <w:t>Unlicensed Generation</w:t>
          </w:r>
        </w:p>
        <w:p w14:paraId="70755907" w14:textId="77777777" w:rsidR="007D49DA" w:rsidRPr="009E5C08" w:rsidRDefault="007D49DA" w:rsidP="007D49DA">
          <w:pPr>
            <w:pStyle w:val="ListeParagraf"/>
            <w:spacing w:after="120" w:line="240" w:lineRule="auto"/>
            <w:ind w:left="1440"/>
            <w:jc w:val="both"/>
            <w:rPr>
              <w:rFonts w:asciiTheme="minorHAnsi" w:hAnsiTheme="minorHAnsi" w:cstheme="minorHAnsi"/>
              <w:bCs/>
              <w:sz w:val="24"/>
              <w:szCs w:val="24"/>
              <w:lang w:val="en-US"/>
            </w:rPr>
          </w:pPr>
        </w:p>
        <w:p w14:paraId="60E5596D" w14:textId="77777777" w:rsidR="00351D8A" w:rsidRPr="009E5C08" w:rsidRDefault="00351D8A" w:rsidP="007D49DA">
          <w:pPr>
            <w:pStyle w:val="ListeParagraf"/>
            <w:spacing w:after="120" w:line="240" w:lineRule="auto"/>
            <w:ind w:left="1440"/>
            <w:jc w:val="both"/>
            <w:rPr>
              <w:rFonts w:asciiTheme="minorHAnsi" w:hAnsiTheme="minorHAnsi" w:cstheme="minorHAnsi"/>
              <w:bCs/>
              <w:sz w:val="24"/>
              <w:szCs w:val="24"/>
              <w:lang w:val="en-US"/>
            </w:rPr>
          </w:pPr>
        </w:p>
        <w:p w14:paraId="74EA02C1" w14:textId="3D2208E3" w:rsidR="00F973F7" w:rsidRPr="009E5C08" w:rsidRDefault="00F973F7" w:rsidP="00C21174">
          <w:pPr>
            <w:pStyle w:val="ListeParagraf"/>
            <w:numPr>
              <w:ilvl w:val="0"/>
              <w:numId w:val="13"/>
            </w:numPr>
            <w:jc w:val="both"/>
            <w:rPr>
              <w:rFonts w:asciiTheme="minorHAnsi" w:hAnsiTheme="minorHAnsi" w:cstheme="minorHAnsi"/>
              <w:bCs/>
              <w:sz w:val="24"/>
              <w:szCs w:val="24"/>
              <w:lang w:val="en-US"/>
            </w:rPr>
          </w:pPr>
          <w:r w:rsidRPr="009E5C08">
            <w:rPr>
              <w:rFonts w:asciiTheme="minorHAnsi" w:hAnsiTheme="minorHAnsi" w:cstheme="minorHAnsi"/>
              <w:bCs/>
              <w:sz w:val="24"/>
              <w:szCs w:val="24"/>
              <w:lang w:val="en-US"/>
            </w:rPr>
            <w:t>In 2021, unlicensed generation increased by 6</w:t>
          </w:r>
          <w:r w:rsidR="00B13216" w:rsidRPr="009E5C08">
            <w:rPr>
              <w:rFonts w:asciiTheme="minorHAnsi" w:hAnsiTheme="minorHAnsi" w:cstheme="minorHAnsi"/>
              <w:bCs/>
              <w:sz w:val="24"/>
              <w:szCs w:val="24"/>
              <w:lang w:val="en-US"/>
            </w:rPr>
            <w:t>,</w:t>
          </w:r>
          <w:r w:rsidRPr="009E5C08">
            <w:rPr>
              <w:rFonts w:asciiTheme="minorHAnsi" w:hAnsiTheme="minorHAnsi" w:cstheme="minorHAnsi"/>
              <w:bCs/>
              <w:sz w:val="24"/>
              <w:szCs w:val="24"/>
              <w:lang w:val="en-US"/>
            </w:rPr>
            <w:t>27% compared to previous year and reached 11.950,26 GWh. Solar power plants constitute 96,62% of this amount.</w:t>
          </w:r>
        </w:p>
        <w:p w14:paraId="1B1164FA" w14:textId="77777777" w:rsidR="007D49DA" w:rsidRPr="009E5C08" w:rsidRDefault="007D49DA" w:rsidP="00F973F7">
          <w:pPr>
            <w:pStyle w:val="ListeParagraf"/>
            <w:ind w:left="1440"/>
            <w:jc w:val="both"/>
            <w:rPr>
              <w:rFonts w:asciiTheme="minorHAnsi" w:hAnsiTheme="minorHAnsi" w:cstheme="minorHAnsi"/>
              <w:bCs/>
              <w:sz w:val="24"/>
              <w:szCs w:val="24"/>
              <w:lang w:val="en-US"/>
            </w:rPr>
          </w:pPr>
        </w:p>
        <w:p w14:paraId="5CD5BF0B" w14:textId="5FA4F7F4" w:rsidR="00F973F7" w:rsidRPr="009E5C08" w:rsidRDefault="00F973F7" w:rsidP="00C21174">
          <w:pPr>
            <w:pStyle w:val="ListeParagraf"/>
            <w:numPr>
              <w:ilvl w:val="0"/>
              <w:numId w:val="13"/>
            </w:numPr>
            <w:jc w:val="both"/>
            <w:rPr>
              <w:rFonts w:asciiTheme="minorHAnsi" w:hAnsiTheme="minorHAnsi" w:cstheme="minorHAnsi"/>
              <w:bCs/>
              <w:sz w:val="24"/>
              <w:szCs w:val="24"/>
              <w:lang w:val="en-US"/>
            </w:rPr>
          </w:pPr>
          <w:bookmarkStart w:id="3" w:name="_Hlk76374855"/>
          <w:r w:rsidRPr="009E5C08">
            <w:rPr>
              <w:rFonts w:asciiTheme="minorHAnsi" w:hAnsiTheme="minorHAnsi" w:cstheme="minorHAnsi"/>
              <w:bCs/>
              <w:sz w:val="24"/>
              <w:szCs w:val="24"/>
              <w:lang w:val="en-US"/>
            </w:rPr>
            <w:t xml:space="preserve">In </w:t>
          </w:r>
          <w:bookmarkStart w:id="4" w:name="_Hlk76374882"/>
          <w:r w:rsidRPr="009E5C08">
            <w:rPr>
              <w:rFonts w:asciiTheme="minorHAnsi" w:hAnsiTheme="minorHAnsi" w:cstheme="minorHAnsi"/>
              <w:bCs/>
              <w:sz w:val="24"/>
              <w:szCs w:val="24"/>
              <w:lang w:val="en-US"/>
            </w:rPr>
            <w:t>2020-2021, unlicensed installed generation according to resource type is given below:</w:t>
          </w:r>
          <w:bookmarkEnd w:id="3"/>
          <w:bookmarkEnd w:id="4"/>
        </w:p>
        <w:p w14:paraId="258F92AD" w14:textId="77777777" w:rsidR="00694809" w:rsidRPr="009E5C08" w:rsidRDefault="00694809" w:rsidP="00694809">
          <w:pPr>
            <w:pStyle w:val="ListeParagraf"/>
            <w:rPr>
              <w:rFonts w:asciiTheme="minorHAnsi" w:hAnsiTheme="minorHAnsi" w:cstheme="minorHAnsi"/>
              <w:bCs/>
              <w:sz w:val="24"/>
              <w:szCs w:val="24"/>
              <w:lang w:val="en-US"/>
            </w:rPr>
          </w:pPr>
        </w:p>
        <w:tbl>
          <w:tblPr>
            <w:tblW w:w="9506"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44"/>
            <w:gridCol w:w="2460"/>
            <w:gridCol w:w="849"/>
            <w:gridCol w:w="2397"/>
            <w:gridCol w:w="849"/>
            <w:gridCol w:w="1307"/>
          </w:tblGrid>
          <w:tr w:rsidR="002E7C6F" w:rsidRPr="009E5C08" w14:paraId="578F9DF1" w14:textId="77777777" w:rsidTr="00E202FE">
            <w:trPr>
              <w:trHeight w:val="341"/>
            </w:trPr>
            <w:tc>
              <w:tcPr>
                <w:tcW w:w="1644" w:type="dxa"/>
                <w:vMerge w:val="restart"/>
                <w:shd w:val="clear" w:color="000000" w:fill="FF0000"/>
                <w:noWrap/>
                <w:vAlign w:val="center"/>
                <w:hideMark/>
              </w:tcPr>
              <w:p w14:paraId="2295560F" w14:textId="2BAAB2BC" w:rsidR="002E7C6F" w:rsidRPr="009E5C08" w:rsidRDefault="002B4A11" w:rsidP="002E7C6F">
                <w:pPr>
                  <w:spacing w:after="0" w:line="240" w:lineRule="auto"/>
                  <w:jc w:val="center"/>
                  <w:rPr>
                    <w:rFonts w:ascii="Times New Roman" w:eastAsia="Times New Roman" w:hAnsi="Times New Roman" w:cs="Times New Roman"/>
                    <w:b/>
                    <w:bCs/>
                    <w:color w:val="FFFFFF"/>
                    <w:sz w:val="24"/>
                    <w:szCs w:val="24"/>
                    <w:lang w:val="en-US" w:eastAsia="tr-TR" w:bidi="ar-SA"/>
                  </w:rPr>
                </w:pPr>
                <w:r w:rsidRPr="009E5C08">
                  <w:rPr>
                    <w:rFonts w:ascii="Arial" w:eastAsia="Times New Roman" w:hAnsi="Arial" w:cs="Arial"/>
                    <w:b/>
                    <w:bCs/>
                    <w:color w:val="FFFFFF"/>
                    <w:sz w:val="20"/>
                    <w:szCs w:val="20"/>
                    <w:lang w:val="en-US" w:eastAsia="tr-TR" w:bidi="ar-SA"/>
                  </w:rPr>
                  <w:t>Resource Type</w:t>
                </w:r>
              </w:p>
            </w:tc>
            <w:tc>
              <w:tcPr>
                <w:tcW w:w="3309" w:type="dxa"/>
                <w:gridSpan w:val="2"/>
                <w:shd w:val="clear" w:color="000000" w:fill="FF0000"/>
                <w:noWrap/>
                <w:vAlign w:val="center"/>
                <w:hideMark/>
              </w:tcPr>
              <w:p w14:paraId="56133EDC" w14:textId="77777777" w:rsidR="002E7C6F" w:rsidRPr="009E5C08" w:rsidRDefault="002E7C6F" w:rsidP="002E7C6F">
                <w:pPr>
                  <w:spacing w:after="0" w:line="240" w:lineRule="auto"/>
                  <w:jc w:val="center"/>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bCs/>
                    <w:color w:val="FFFFFF"/>
                    <w:sz w:val="24"/>
                    <w:szCs w:val="24"/>
                    <w:lang w:val="en-US" w:eastAsia="tr-TR" w:bidi="ar-SA"/>
                  </w:rPr>
                  <w:t>2020</w:t>
                </w:r>
              </w:p>
            </w:tc>
            <w:tc>
              <w:tcPr>
                <w:tcW w:w="3246" w:type="dxa"/>
                <w:gridSpan w:val="2"/>
                <w:shd w:val="clear" w:color="000000" w:fill="FF0000"/>
                <w:noWrap/>
                <w:vAlign w:val="center"/>
                <w:hideMark/>
              </w:tcPr>
              <w:p w14:paraId="3B5F6DB7" w14:textId="77777777" w:rsidR="002E7C6F" w:rsidRPr="009E5C08" w:rsidRDefault="002E7C6F" w:rsidP="002E7C6F">
                <w:pPr>
                  <w:spacing w:after="0" w:line="240" w:lineRule="auto"/>
                  <w:jc w:val="center"/>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bCs/>
                    <w:color w:val="FFFFFF"/>
                    <w:sz w:val="24"/>
                    <w:szCs w:val="24"/>
                    <w:lang w:val="en-US" w:eastAsia="tr-TR" w:bidi="ar-SA"/>
                  </w:rPr>
                  <w:t>2021</w:t>
                </w:r>
              </w:p>
            </w:tc>
            <w:tc>
              <w:tcPr>
                <w:tcW w:w="1307" w:type="dxa"/>
                <w:vMerge w:val="restart"/>
                <w:shd w:val="clear" w:color="000000" w:fill="FF0000"/>
                <w:vAlign w:val="center"/>
                <w:hideMark/>
              </w:tcPr>
              <w:p w14:paraId="7DC0F84F" w14:textId="7E3955FE" w:rsidR="002273AD" w:rsidRPr="009E5C08" w:rsidRDefault="002273AD" w:rsidP="002E7C6F">
                <w:pPr>
                  <w:spacing w:after="0" w:line="240" w:lineRule="auto"/>
                  <w:jc w:val="center"/>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bCs/>
                    <w:color w:val="FFFFFF"/>
                    <w:sz w:val="24"/>
                    <w:szCs w:val="24"/>
                    <w:lang w:val="en-US" w:eastAsia="tr-TR" w:bidi="ar-SA"/>
                  </w:rPr>
                  <w:t>Change</w:t>
                </w:r>
              </w:p>
              <w:p w14:paraId="5700DF9E" w14:textId="7789D518" w:rsidR="002E7C6F" w:rsidRPr="009E5C08" w:rsidRDefault="002E7C6F" w:rsidP="002E7C6F">
                <w:pPr>
                  <w:spacing w:after="0" w:line="240" w:lineRule="auto"/>
                  <w:jc w:val="center"/>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bCs/>
                    <w:color w:val="FFFFFF"/>
                    <w:sz w:val="24"/>
                    <w:szCs w:val="24"/>
                    <w:lang w:val="en-US" w:eastAsia="tr-TR" w:bidi="ar-SA"/>
                  </w:rPr>
                  <w:t>2020-2021 (%)</w:t>
                </w:r>
              </w:p>
            </w:tc>
          </w:tr>
          <w:tr w:rsidR="002273AD" w:rsidRPr="009E5C08" w14:paraId="54F9FE2F" w14:textId="77777777" w:rsidTr="00E202FE">
            <w:trPr>
              <w:trHeight w:val="1076"/>
            </w:trPr>
            <w:tc>
              <w:tcPr>
                <w:tcW w:w="1644" w:type="dxa"/>
                <w:vMerge/>
                <w:vAlign w:val="center"/>
                <w:hideMark/>
              </w:tcPr>
              <w:p w14:paraId="3BAB15D2" w14:textId="77777777" w:rsidR="002273AD" w:rsidRPr="009E5C08" w:rsidRDefault="002273AD" w:rsidP="002273AD">
                <w:pPr>
                  <w:spacing w:after="0" w:line="240" w:lineRule="auto"/>
                  <w:rPr>
                    <w:rFonts w:ascii="Times New Roman" w:eastAsia="Times New Roman" w:hAnsi="Times New Roman" w:cs="Times New Roman"/>
                    <w:b/>
                    <w:bCs/>
                    <w:color w:val="FFFFFF"/>
                    <w:sz w:val="24"/>
                    <w:szCs w:val="24"/>
                    <w:lang w:val="en-US" w:eastAsia="tr-TR" w:bidi="ar-SA"/>
                  </w:rPr>
                </w:pPr>
              </w:p>
            </w:tc>
            <w:tc>
              <w:tcPr>
                <w:tcW w:w="2460" w:type="dxa"/>
                <w:shd w:val="clear" w:color="000000" w:fill="FF0000"/>
                <w:vAlign w:val="center"/>
                <w:hideMark/>
              </w:tcPr>
              <w:p w14:paraId="2D70E904" w14:textId="6B889ECA" w:rsidR="002273AD" w:rsidRPr="009E5C08" w:rsidRDefault="002273AD" w:rsidP="002273AD">
                <w:pPr>
                  <w:spacing w:after="0" w:line="240" w:lineRule="auto"/>
                  <w:jc w:val="center"/>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bCs/>
                    <w:color w:val="FFFFFF"/>
                    <w:sz w:val="24"/>
                    <w:szCs w:val="24"/>
                    <w:lang w:val="en-US" w:eastAsia="tr-TR" w:bidi="ar-SA"/>
                  </w:rPr>
                  <w:t>The amount of energy that given to system as a surplus (GWh)</w:t>
                </w:r>
              </w:p>
            </w:tc>
            <w:tc>
              <w:tcPr>
                <w:tcW w:w="848" w:type="dxa"/>
                <w:shd w:val="clear" w:color="000000" w:fill="FF0000"/>
                <w:vAlign w:val="center"/>
                <w:hideMark/>
              </w:tcPr>
              <w:p w14:paraId="5FA7FC1E" w14:textId="4698CC1A" w:rsidR="002273AD" w:rsidRPr="009E5C08" w:rsidRDefault="002273AD" w:rsidP="002273AD">
                <w:pPr>
                  <w:spacing w:after="0" w:line="240" w:lineRule="auto"/>
                  <w:jc w:val="center"/>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bCs/>
                    <w:color w:val="FFFFFF"/>
                    <w:sz w:val="24"/>
                    <w:szCs w:val="24"/>
                    <w:lang w:val="en-US" w:eastAsia="tr-TR" w:bidi="ar-SA"/>
                  </w:rPr>
                  <w:t>Share</w:t>
                </w:r>
                <w:r w:rsidRPr="009E5C08">
                  <w:rPr>
                    <w:rFonts w:ascii="Times New Roman" w:eastAsia="Times New Roman" w:hAnsi="Times New Roman" w:cs="Times New Roman"/>
                    <w:b/>
                    <w:bCs/>
                    <w:color w:val="FFFFFF"/>
                    <w:sz w:val="24"/>
                    <w:szCs w:val="24"/>
                    <w:lang w:val="en-US" w:eastAsia="tr-TR" w:bidi="ar-SA"/>
                  </w:rPr>
                  <w:br/>
                  <w:t xml:space="preserve"> (%)</w:t>
                </w:r>
              </w:p>
            </w:tc>
            <w:tc>
              <w:tcPr>
                <w:tcW w:w="2397" w:type="dxa"/>
                <w:shd w:val="clear" w:color="000000" w:fill="FF0000"/>
                <w:vAlign w:val="center"/>
                <w:hideMark/>
              </w:tcPr>
              <w:p w14:paraId="4A7FF78B" w14:textId="1451FCCF" w:rsidR="002273AD" w:rsidRPr="009E5C08" w:rsidRDefault="002273AD" w:rsidP="002273AD">
                <w:pPr>
                  <w:spacing w:after="0" w:line="240" w:lineRule="auto"/>
                  <w:jc w:val="center"/>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bCs/>
                    <w:color w:val="FFFFFF"/>
                    <w:sz w:val="24"/>
                    <w:szCs w:val="24"/>
                    <w:lang w:val="en-US" w:eastAsia="tr-TR" w:bidi="ar-SA"/>
                  </w:rPr>
                  <w:t>The amount of energy that given to system as a surplus (GWh)</w:t>
                </w:r>
              </w:p>
            </w:tc>
            <w:tc>
              <w:tcPr>
                <w:tcW w:w="848" w:type="dxa"/>
                <w:shd w:val="clear" w:color="000000" w:fill="FF0000"/>
                <w:vAlign w:val="center"/>
                <w:hideMark/>
              </w:tcPr>
              <w:p w14:paraId="2A4877DF" w14:textId="119D89ED" w:rsidR="002273AD" w:rsidRPr="009E5C08" w:rsidRDefault="002273AD" w:rsidP="002273AD">
                <w:pPr>
                  <w:spacing w:after="0" w:line="240" w:lineRule="auto"/>
                  <w:jc w:val="center"/>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bCs/>
                    <w:color w:val="FFFFFF"/>
                    <w:sz w:val="24"/>
                    <w:szCs w:val="24"/>
                    <w:lang w:val="en-US" w:eastAsia="tr-TR" w:bidi="ar-SA"/>
                  </w:rPr>
                  <w:t>Share</w:t>
                </w:r>
                <w:r w:rsidRPr="009E5C08">
                  <w:rPr>
                    <w:rFonts w:ascii="Times New Roman" w:eastAsia="Times New Roman" w:hAnsi="Times New Roman" w:cs="Times New Roman"/>
                    <w:b/>
                    <w:bCs/>
                    <w:color w:val="FFFFFF"/>
                    <w:sz w:val="24"/>
                    <w:szCs w:val="24"/>
                    <w:lang w:val="en-US" w:eastAsia="tr-TR" w:bidi="ar-SA"/>
                  </w:rPr>
                  <w:br/>
                  <w:t xml:space="preserve"> (%)</w:t>
                </w:r>
              </w:p>
            </w:tc>
            <w:tc>
              <w:tcPr>
                <w:tcW w:w="1307" w:type="dxa"/>
                <w:vMerge/>
                <w:vAlign w:val="center"/>
                <w:hideMark/>
              </w:tcPr>
              <w:p w14:paraId="392B80D3" w14:textId="77777777" w:rsidR="002273AD" w:rsidRPr="009E5C08" w:rsidRDefault="002273AD" w:rsidP="002273AD">
                <w:pPr>
                  <w:spacing w:after="0" w:line="240" w:lineRule="auto"/>
                  <w:rPr>
                    <w:rFonts w:ascii="Times New Roman" w:eastAsia="Times New Roman" w:hAnsi="Times New Roman" w:cs="Times New Roman"/>
                    <w:b/>
                    <w:bCs/>
                    <w:color w:val="FFFFFF"/>
                    <w:sz w:val="24"/>
                    <w:szCs w:val="24"/>
                    <w:lang w:val="en-US" w:eastAsia="tr-TR" w:bidi="ar-SA"/>
                  </w:rPr>
                </w:pPr>
              </w:p>
            </w:tc>
          </w:tr>
          <w:tr w:rsidR="002E7C6F" w:rsidRPr="009E5C08" w14:paraId="1A0E31F1" w14:textId="77777777" w:rsidTr="00E202FE">
            <w:trPr>
              <w:trHeight w:val="341"/>
            </w:trPr>
            <w:tc>
              <w:tcPr>
                <w:tcW w:w="1644" w:type="dxa"/>
                <w:shd w:val="clear" w:color="000000" w:fill="FF5050"/>
                <w:noWrap/>
                <w:vAlign w:val="center"/>
                <w:hideMark/>
              </w:tcPr>
              <w:p w14:paraId="1599419F" w14:textId="6768CFA8" w:rsidR="002E7C6F" w:rsidRPr="009E5C08" w:rsidRDefault="002B4A11" w:rsidP="002E7C6F">
                <w:pPr>
                  <w:spacing w:after="0" w:line="240" w:lineRule="auto"/>
                  <w:rPr>
                    <w:rFonts w:ascii="Times New Roman" w:eastAsia="Times New Roman" w:hAnsi="Times New Roman" w:cs="Times New Roman"/>
                    <w:color w:val="FFFFFF"/>
                    <w:sz w:val="24"/>
                    <w:szCs w:val="24"/>
                    <w:lang w:val="en-US" w:eastAsia="tr-TR" w:bidi="ar-SA"/>
                  </w:rPr>
                </w:pPr>
                <w:r w:rsidRPr="009E5C08">
                  <w:rPr>
                    <w:rFonts w:ascii="Times New Roman" w:eastAsia="Times New Roman" w:hAnsi="Times New Roman" w:cs="Times New Roman"/>
                    <w:color w:val="FFFFFF"/>
                    <w:sz w:val="24"/>
                    <w:szCs w:val="24"/>
                    <w:lang w:val="en-US" w:eastAsia="tr-TR" w:bidi="ar-SA"/>
                  </w:rPr>
                  <w:t>Solar</w:t>
                </w:r>
              </w:p>
            </w:tc>
            <w:tc>
              <w:tcPr>
                <w:tcW w:w="2460" w:type="dxa"/>
                <w:shd w:val="clear" w:color="auto" w:fill="auto"/>
                <w:noWrap/>
                <w:vAlign w:val="center"/>
                <w:hideMark/>
              </w:tcPr>
              <w:p w14:paraId="33771D7F" w14:textId="77777777" w:rsidR="002E7C6F" w:rsidRPr="009E5C08" w:rsidRDefault="002E7C6F" w:rsidP="002E7C6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10.825,50</w:t>
                </w:r>
              </w:p>
            </w:tc>
            <w:tc>
              <w:tcPr>
                <w:tcW w:w="848" w:type="dxa"/>
                <w:shd w:val="clear" w:color="auto" w:fill="auto"/>
                <w:noWrap/>
                <w:vAlign w:val="center"/>
                <w:hideMark/>
              </w:tcPr>
              <w:p w14:paraId="7BB35578" w14:textId="77777777" w:rsidR="002E7C6F" w:rsidRPr="009E5C08" w:rsidRDefault="002E7C6F" w:rsidP="002E7C6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96,27</w:t>
                </w:r>
              </w:p>
            </w:tc>
            <w:tc>
              <w:tcPr>
                <w:tcW w:w="2397" w:type="dxa"/>
                <w:shd w:val="clear" w:color="auto" w:fill="auto"/>
                <w:noWrap/>
                <w:vAlign w:val="center"/>
                <w:hideMark/>
              </w:tcPr>
              <w:p w14:paraId="29E2CF9C" w14:textId="77777777" w:rsidR="002E7C6F" w:rsidRPr="009E5C08" w:rsidRDefault="002E7C6F" w:rsidP="002E7C6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11.546,36</w:t>
                </w:r>
              </w:p>
            </w:tc>
            <w:tc>
              <w:tcPr>
                <w:tcW w:w="848" w:type="dxa"/>
                <w:shd w:val="clear" w:color="000000" w:fill="FFFFFF"/>
                <w:noWrap/>
                <w:vAlign w:val="center"/>
                <w:hideMark/>
              </w:tcPr>
              <w:p w14:paraId="7D43669D" w14:textId="77777777" w:rsidR="002E7C6F" w:rsidRPr="009E5C08" w:rsidRDefault="002E7C6F" w:rsidP="002E7C6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96,62</w:t>
                </w:r>
              </w:p>
            </w:tc>
            <w:tc>
              <w:tcPr>
                <w:tcW w:w="1307" w:type="dxa"/>
                <w:shd w:val="clear" w:color="000000" w:fill="FFFFFF"/>
                <w:noWrap/>
                <w:vAlign w:val="center"/>
                <w:hideMark/>
              </w:tcPr>
              <w:p w14:paraId="1DC49829" w14:textId="77777777" w:rsidR="002E7C6F" w:rsidRPr="009E5C08" w:rsidRDefault="002E7C6F" w:rsidP="002E7C6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6,66</w:t>
                </w:r>
              </w:p>
            </w:tc>
          </w:tr>
          <w:tr w:rsidR="002B4A11" w:rsidRPr="009E5C08" w14:paraId="161373C1" w14:textId="77777777" w:rsidTr="00E202FE">
            <w:trPr>
              <w:trHeight w:val="341"/>
            </w:trPr>
            <w:tc>
              <w:tcPr>
                <w:tcW w:w="1644" w:type="dxa"/>
                <w:shd w:val="clear" w:color="000000" w:fill="FF5050"/>
                <w:noWrap/>
                <w:vAlign w:val="center"/>
                <w:hideMark/>
              </w:tcPr>
              <w:p w14:paraId="2D9EA43F" w14:textId="64AEBB38" w:rsidR="002B4A11" w:rsidRPr="009E5C08" w:rsidRDefault="002B4A11" w:rsidP="002B4A11">
                <w:pPr>
                  <w:spacing w:after="0" w:line="240" w:lineRule="auto"/>
                  <w:rPr>
                    <w:rFonts w:ascii="Times New Roman" w:eastAsia="Times New Roman" w:hAnsi="Times New Roman" w:cs="Times New Roman"/>
                    <w:color w:val="FFFFFF"/>
                    <w:sz w:val="24"/>
                    <w:szCs w:val="24"/>
                    <w:lang w:val="en-US" w:eastAsia="tr-TR" w:bidi="ar-SA"/>
                  </w:rPr>
                </w:pPr>
                <w:r w:rsidRPr="009E5C08">
                  <w:rPr>
                    <w:rFonts w:ascii="Times New Roman" w:eastAsia="Times New Roman" w:hAnsi="Times New Roman" w:cs="Times New Roman"/>
                    <w:color w:val="FFFFFF"/>
                    <w:sz w:val="24"/>
                    <w:szCs w:val="24"/>
                    <w:lang w:val="en-US" w:eastAsia="tr-TR" w:bidi="ar-SA"/>
                  </w:rPr>
                  <w:t>Biomass</w:t>
                </w:r>
              </w:p>
            </w:tc>
            <w:tc>
              <w:tcPr>
                <w:tcW w:w="2460" w:type="dxa"/>
                <w:shd w:val="clear" w:color="auto" w:fill="auto"/>
                <w:noWrap/>
                <w:vAlign w:val="center"/>
                <w:hideMark/>
              </w:tcPr>
              <w:p w14:paraId="3A0FD97B" w14:textId="77777777" w:rsidR="002B4A11" w:rsidRPr="009E5C08" w:rsidRDefault="002B4A11" w:rsidP="002B4A11">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273,45</w:t>
                </w:r>
              </w:p>
            </w:tc>
            <w:tc>
              <w:tcPr>
                <w:tcW w:w="848" w:type="dxa"/>
                <w:shd w:val="clear" w:color="auto" w:fill="auto"/>
                <w:noWrap/>
                <w:vAlign w:val="center"/>
                <w:hideMark/>
              </w:tcPr>
              <w:p w14:paraId="0D17204C" w14:textId="77777777" w:rsidR="002B4A11" w:rsidRPr="009E5C08" w:rsidRDefault="002B4A11" w:rsidP="002B4A11">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2,43</w:t>
                </w:r>
              </w:p>
            </w:tc>
            <w:tc>
              <w:tcPr>
                <w:tcW w:w="2397" w:type="dxa"/>
                <w:shd w:val="clear" w:color="auto" w:fill="auto"/>
                <w:noWrap/>
                <w:vAlign w:val="center"/>
                <w:hideMark/>
              </w:tcPr>
              <w:p w14:paraId="4B3ECA91" w14:textId="77777777" w:rsidR="002B4A11" w:rsidRPr="009E5C08" w:rsidRDefault="002B4A11" w:rsidP="002B4A11">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250,86</w:t>
                </w:r>
              </w:p>
            </w:tc>
            <w:tc>
              <w:tcPr>
                <w:tcW w:w="848" w:type="dxa"/>
                <w:shd w:val="clear" w:color="000000" w:fill="FFFFFF"/>
                <w:noWrap/>
                <w:vAlign w:val="center"/>
                <w:hideMark/>
              </w:tcPr>
              <w:p w14:paraId="42EDF70A" w14:textId="77777777" w:rsidR="002B4A11" w:rsidRPr="009E5C08" w:rsidRDefault="002B4A11" w:rsidP="002B4A11">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2,10</w:t>
                </w:r>
              </w:p>
            </w:tc>
            <w:tc>
              <w:tcPr>
                <w:tcW w:w="1307" w:type="dxa"/>
                <w:shd w:val="clear" w:color="000000" w:fill="FFFFFF"/>
                <w:noWrap/>
                <w:vAlign w:val="center"/>
                <w:hideMark/>
              </w:tcPr>
              <w:p w14:paraId="3E2B16B8" w14:textId="77777777" w:rsidR="002B4A11" w:rsidRPr="009E5C08" w:rsidRDefault="002B4A11" w:rsidP="002B4A11">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-8,26</w:t>
                </w:r>
              </w:p>
            </w:tc>
          </w:tr>
          <w:tr w:rsidR="002B4A11" w:rsidRPr="009E5C08" w14:paraId="74E0D8B4" w14:textId="77777777" w:rsidTr="00E202FE">
            <w:trPr>
              <w:trHeight w:val="341"/>
            </w:trPr>
            <w:tc>
              <w:tcPr>
                <w:tcW w:w="1644" w:type="dxa"/>
                <w:shd w:val="clear" w:color="000000" w:fill="FF5050"/>
                <w:noWrap/>
                <w:vAlign w:val="center"/>
                <w:hideMark/>
              </w:tcPr>
              <w:p w14:paraId="034C5D9A" w14:textId="2F91E3F5" w:rsidR="002B4A11" w:rsidRPr="009E5C08" w:rsidRDefault="002B4A11" w:rsidP="002B4A11">
                <w:pPr>
                  <w:spacing w:after="0" w:line="240" w:lineRule="auto"/>
                  <w:rPr>
                    <w:rFonts w:ascii="Times New Roman" w:eastAsia="Times New Roman" w:hAnsi="Times New Roman" w:cs="Times New Roman"/>
                    <w:color w:val="FFFFFF"/>
                    <w:sz w:val="24"/>
                    <w:szCs w:val="24"/>
                    <w:lang w:val="en-US" w:eastAsia="tr-TR" w:bidi="ar-SA"/>
                  </w:rPr>
                </w:pPr>
                <w:r w:rsidRPr="009E5C08">
                  <w:rPr>
                    <w:rFonts w:ascii="Times New Roman" w:eastAsia="Times New Roman" w:hAnsi="Times New Roman" w:cs="Times New Roman"/>
                    <w:color w:val="FFFFFF"/>
                    <w:sz w:val="24"/>
                    <w:szCs w:val="24"/>
                    <w:lang w:val="en-US" w:eastAsia="tr-TR" w:bidi="ar-SA"/>
                  </w:rPr>
                  <w:t>Wind</w:t>
                </w:r>
              </w:p>
            </w:tc>
            <w:tc>
              <w:tcPr>
                <w:tcW w:w="2460" w:type="dxa"/>
                <w:shd w:val="clear" w:color="auto" w:fill="auto"/>
                <w:noWrap/>
                <w:vAlign w:val="center"/>
                <w:hideMark/>
              </w:tcPr>
              <w:p w14:paraId="23AF900C" w14:textId="77777777" w:rsidR="002B4A11" w:rsidRPr="009E5C08" w:rsidRDefault="002B4A11" w:rsidP="002B4A11">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119,47</w:t>
                </w:r>
              </w:p>
            </w:tc>
            <w:tc>
              <w:tcPr>
                <w:tcW w:w="848" w:type="dxa"/>
                <w:shd w:val="clear" w:color="auto" w:fill="auto"/>
                <w:noWrap/>
                <w:vAlign w:val="center"/>
                <w:hideMark/>
              </w:tcPr>
              <w:p w14:paraId="2135F18F" w14:textId="77777777" w:rsidR="002B4A11" w:rsidRPr="009E5C08" w:rsidRDefault="002B4A11" w:rsidP="002B4A11">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1,06</w:t>
                </w:r>
              </w:p>
            </w:tc>
            <w:tc>
              <w:tcPr>
                <w:tcW w:w="2397" w:type="dxa"/>
                <w:shd w:val="clear" w:color="auto" w:fill="auto"/>
                <w:noWrap/>
                <w:vAlign w:val="center"/>
                <w:hideMark/>
              </w:tcPr>
              <w:p w14:paraId="2D80B339" w14:textId="77777777" w:rsidR="002B4A11" w:rsidRPr="009E5C08" w:rsidRDefault="002B4A11" w:rsidP="002B4A11">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118,94</w:t>
                </w:r>
              </w:p>
            </w:tc>
            <w:tc>
              <w:tcPr>
                <w:tcW w:w="848" w:type="dxa"/>
                <w:shd w:val="clear" w:color="000000" w:fill="FFFFFF"/>
                <w:noWrap/>
                <w:vAlign w:val="center"/>
                <w:hideMark/>
              </w:tcPr>
              <w:p w14:paraId="3D6854FE" w14:textId="77777777" w:rsidR="002B4A11" w:rsidRPr="009E5C08" w:rsidRDefault="002B4A11" w:rsidP="002B4A11">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1,00</w:t>
                </w:r>
              </w:p>
            </w:tc>
            <w:tc>
              <w:tcPr>
                <w:tcW w:w="1307" w:type="dxa"/>
                <w:shd w:val="clear" w:color="000000" w:fill="FFFFFF"/>
                <w:noWrap/>
                <w:vAlign w:val="center"/>
                <w:hideMark/>
              </w:tcPr>
              <w:p w14:paraId="66917275" w14:textId="77777777" w:rsidR="002B4A11" w:rsidRPr="009E5C08" w:rsidRDefault="002B4A11" w:rsidP="002B4A11">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-0,44</w:t>
                </w:r>
              </w:p>
            </w:tc>
          </w:tr>
          <w:tr w:rsidR="002B4A11" w:rsidRPr="009E5C08" w14:paraId="201E7B25" w14:textId="77777777" w:rsidTr="00E202FE">
            <w:trPr>
              <w:trHeight w:val="341"/>
            </w:trPr>
            <w:tc>
              <w:tcPr>
                <w:tcW w:w="1644" w:type="dxa"/>
                <w:shd w:val="clear" w:color="000000" w:fill="FF5050"/>
                <w:noWrap/>
                <w:vAlign w:val="center"/>
                <w:hideMark/>
              </w:tcPr>
              <w:p w14:paraId="70E6684D" w14:textId="40917395" w:rsidR="002B4A11" w:rsidRPr="009E5C08" w:rsidRDefault="002B4A11" w:rsidP="002B4A11">
                <w:pPr>
                  <w:spacing w:after="0" w:line="240" w:lineRule="auto"/>
                  <w:rPr>
                    <w:rFonts w:ascii="Times New Roman" w:eastAsia="Times New Roman" w:hAnsi="Times New Roman" w:cs="Times New Roman"/>
                    <w:color w:val="FFFFFF"/>
                    <w:sz w:val="24"/>
                    <w:szCs w:val="24"/>
                    <w:lang w:val="en-US" w:eastAsia="tr-TR" w:bidi="ar-SA"/>
                  </w:rPr>
                </w:pPr>
                <w:r w:rsidRPr="009E5C08">
                  <w:rPr>
                    <w:rFonts w:ascii="Times New Roman" w:eastAsia="Times New Roman" w:hAnsi="Times New Roman" w:cs="Times New Roman"/>
                    <w:color w:val="FFFFFF"/>
                    <w:sz w:val="24"/>
                    <w:szCs w:val="24"/>
                    <w:lang w:val="en-US" w:eastAsia="tr-TR" w:bidi="ar-SA"/>
                  </w:rPr>
                  <w:t>Hydraulic</w:t>
                </w:r>
              </w:p>
            </w:tc>
            <w:tc>
              <w:tcPr>
                <w:tcW w:w="2460" w:type="dxa"/>
                <w:shd w:val="clear" w:color="auto" w:fill="auto"/>
                <w:noWrap/>
                <w:vAlign w:val="center"/>
                <w:hideMark/>
              </w:tcPr>
              <w:p w14:paraId="523C3600" w14:textId="77777777" w:rsidR="002B4A11" w:rsidRPr="009E5C08" w:rsidRDefault="002B4A11" w:rsidP="002B4A11">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27,07</w:t>
                </w:r>
              </w:p>
            </w:tc>
            <w:tc>
              <w:tcPr>
                <w:tcW w:w="848" w:type="dxa"/>
                <w:shd w:val="clear" w:color="auto" w:fill="auto"/>
                <w:noWrap/>
                <w:vAlign w:val="center"/>
                <w:hideMark/>
              </w:tcPr>
              <w:p w14:paraId="6AF08AB8" w14:textId="77777777" w:rsidR="002B4A11" w:rsidRPr="009E5C08" w:rsidRDefault="002B4A11" w:rsidP="002B4A11">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0,24</w:t>
                </w:r>
              </w:p>
            </w:tc>
            <w:tc>
              <w:tcPr>
                <w:tcW w:w="2397" w:type="dxa"/>
                <w:shd w:val="clear" w:color="auto" w:fill="auto"/>
                <w:noWrap/>
                <w:vAlign w:val="center"/>
                <w:hideMark/>
              </w:tcPr>
              <w:p w14:paraId="2906A430" w14:textId="77777777" w:rsidR="002B4A11" w:rsidRPr="009E5C08" w:rsidRDefault="002B4A11" w:rsidP="002B4A11">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34,11</w:t>
                </w:r>
              </w:p>
            </w:tc>
            <w:tc>
              <w:tcPr>
                <w:tcW w:w="848" w:type="dxa"/>
                <w:shd w:val="clear" w:color="000000" w:fill="FFFFFF"/>
                <w:noWrap/>
                <w:vAlign w:val="center"/>
                <w:hideMark/>
              </w:tcPr>
              <w:p w14:paraId="7ED59C47" w14:textId="77777777" w:rsidR="002B4A11" w:rsidRPr="009E5C08" w:rsidRDefault="002B4A11" w:rsidP="002B4A11">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0,29</w:t>
                </w:r>
              </w:p>
            </w:tc>
            <w:tc>
              <w:tcPr>
                <w:tcW w:w="1307" w:type="dxa"/>
                <w:shd w:val="clear" w:color="000000" w:fill="FFFFFF"/>
                <w:noWrap/>
                <w:vAlign w:val="center"/>
                <w:hideMark/>
              </w:tcPr>
              <w:p w14:paraId="63D93DA3" w14:textId="77777777" w:rsidR="002B4A11" w:rsidRPr="009E5C08" w:rsidRDefault="002B4A11" w:rsidP="002B4A11">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26,03</w:t>
                </w:r>
              </w:p>
            </w:tc>
          </w:tr>
          <w:tr w:rsidR="002E7C6F" w:rsidRPr="009E5C08" w14:paraId="0B13A92D" w14:textId="77777777" w:rsidTr="00E202FE">
            <w:trPr>
              <w:trHeight w:val="514"/>
            </w:trPr>
            <w:tc>
              <w:tcPr>
                <w:tcW w:w="1644" w:type="dxa"/>
                <w:shd w:val="clear" w:color="000000" w:fill="FF5050"/>
                <w:noWrap/>
                <w:vAlign w:val="center"/>
                <w:hideMark/>
              </w:tcPr>
              <w:p w14:paraId="4C67079E" w14:textId="738AD444" w:rsidR="002E7C6F" w:rsidRPr="009E5C08" w:rsidRDefault="002B4A11" w:rsidP="002E7C6F">
                <w:pPr>
                  <w:spacing w:after="0" w:line="240" w:lineRule="auto"/>
                  <w:rPr>
                    <w:rFonts w:ascii="Times New Roman" w:eastAsia="Times New Roman" w:hAnsi="Times New Roman" w:cs="Times New Roman"/>
                    <w:color w:val="FFFFFF"/>
                    <w:sz w:val="24"/>
                    <w:szCs w:val="24"/>
                    <w:lang w:val="en-US" w:eastAsia="tr-TR" w:bidi="ar-SA"/>
                  </w:rPr>
                </w:pPr>
                <w:r w:rsidRPr="009E5C08">
                  <w:rPr>
                    <w:rFonts w:ascii="Times New Roman" w:eastAsia="Times New Roman" w:hAnsi="Times New Roman" w:cs="Times New Roman"/>
                    <w:b/>
                    <w:bCs/>
                    <w:color w:val="FFFFFF"/>
                    <w:sz w:val="24"/>
                    <w:szCs w:val="24"/>
                    <w:lang w:val="en-US" w:eastAsia="tr-TR" w:bidi="ar-SA"/>
                  </w:rPr>
                  <w:t>Total</w:t>
                </w:r>
              </w:p>
            </w:tc>
            <w:tc>
              <w:tcPr>
                <w:tcW w:w="2460" w:type="dxa"/>
                <w:shd w:val="clear" w:color="000000" w:fill="FF5050"/>
                <w:noWrap/>
                <w:vAlign w:val="center"/>
                <w:hideMark/>
              </w:tcPr>
              <w:p w14:paraId="279C15B0" w14:textId="77777777" w:rsidR="002E7C6F" w:rsidRPr="009E5C08" w:rsidRDefault="002E7C6F" w:rsidP="002E7C6F">
                <w:pPr>
                  <w:spacing w:after="0" w:line="240" w:lineRule="auto"/>
                  <w:jc w:val="right"/>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bCs/>
                    <w:color w:val="FFFFFF"/>
                    <w:sz w:val="24"/>
                    <w:szCs w:val="24"/>
                    <w:lang w:val="en-US" w:eastAsia="tr-TR" w:bidi="ar-SA"/>
                  </w:rPr>
                  <w:t>11.245,48</w:t>
                </w:r>
              </w:p>
            </w:tc>
            <w:tc>
              <w:tcPr>
                <w:tcW w:w="848" w:type="dxa"/>
                <w:shd w:val="clear" w:color="000000" w:fill="FF5050"/>
                <w:noWrap/>
                <w:vAlign w:val="center"/>
                <w:hideMark/>
              </w:tcPr>
              <w:p w14:paraId="29F8B9E2" w14:textId="77777777" w:rsidR="002E7C6F" w:rsidRPr="009E5C08" w:rsidRDefault="002E7C6F" w:rsidP="002E7C6F">
                <w:pPr>
                  <w:spacing w:after="0" w:line="240" w:lineRule="auto"/>
                  <w:jc w:val="center"/>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bCs/>
                    <w:color w:val="FFFFFF"/>
                    <w:sz w:val="24"/>
                    <w:szCs w:val="24"/>
                    <w:lang w:val="en-US" w:eastAsia="tr-TR" w:bidi="ar-SA"/>
                  </w:rPr>
                  <w:t>100,00</w:t>
                </w:r>
              </w:p>
            </w:tc>
            <w:tc>
              <w:tcPr>
                <w:tcW w:w="2397" w:type="dxa"/>
                <w:shd w:val="clear" w:color="000000" w:fill="FF5050"/>
                <w:noWrap/>
                <w:vAlign w:val="center"/>
                <w:hideMark/>
              </w:tcPr>
              <w:p w14:paraId="45FFEEBD" w14:textId="77777777" w:rsidR="002E7C6F" w:rsidRPr="009E5C08" w:rsidRDefault="002E7C6F" w:rsidP="002E7C6F">
                <w:pPr>
                  <w:spacing w:after="0" w:line="240" w:lineRule="auto"/>
                  <w:jc w:val="right"/>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bCs/>
                    <w:color w:val="FFFFFF"/>
                    <w:sz w:val="24"/>
                    <w:szCs w:val="24"/>
                    <w:lang w:val="en-US" w:eastAsia="tr-TR" w:bidi="ar-SA"/>
                  </w:rPr>
                  <w:t>11.950,26</w:t>
                </w:r>
              </w:p>
            </w:tc>
            <w:tc>
              <w:tcPr>
                <w:tcW w:w="848" w:type="dxa"/>
                <w:shd w:val="clear" w:color="000000" w:fill="FF5050"/>
                <w:noWrap/>
                <w:vAlign w:val="center"/>
                <w:hideMark/>
              </w:tcPr>
              <w:p w14:paraId="0676A81F" w14:textId="77777777" w:rsidR="002E7C6F" w:rsidRPr="009E5C08" w:rsidRDefault="002E7C6F" w:rsidP="002E7C6F">
                <w:pPr>
                  <w:spacing w:after="0" w:line="240" w:lineRule="auto"/>
                  <w:jc w:val="center"/>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bCs/>
                    <w:color w:val="FFFFFF"/>
                    <w:sz w:val="24"/>
                    <w:szCs w:val="24"/>
                    <w:lang w:val="en-US" w:eastAsia="tr-TR" w:bidi="ar-SA"/>
                  </w:rPr>
                  <w:t>100,00</w:t>
                </w:r>
              </w:p>
            </w:tc>
            <w:tc>
              <w:tcPr>
                <w:tcW w:w="1307" w:type="dxa"/>
                <w:shd w:val="clear" w:color="000000" w:fill="FF5050"/>
                <w:noWrap/>
                <w:vAlign w:val="center"/>
                <w:hideMark/>
              </w:tcPr>
              <w:p w14:paraId="111C707A" w14:textId="77777777" w:rsidR="002E7C6F" w:rsidRPr="009E5C08" w:rsidRDefault="002E7C6F" w:rsidP="002E7C6F">
                <w:pPr>
                  <w:spacing w:after="0" w:line="240" w:lineRule="auto"/>
                  <w:jc w:val="center"/>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bCs/>
                    <w:color w:val="FFFFFF"/>
                    <w:sz w:val="24"/>
                    <w:szCs w:val="24"/>
                    <w:lang w:val="en-US" w:eastAsia="tr-TR" w:bidi="ar-SA"/>
                  </w:rPr>
                  <w:t>6,27</w:t>
                </w:r>
              </w:p>
            </w:tc>
          </w:tr>
        </w:tbl>
        <w:p w14:paraId="0FFAB438" w14:textId="77777777" w:rsidR="00694809" w:rsidRPr="009E5C08" w:rsidRDefault="00694809" w:rsidP="00694809">
          <w:pPr>
            <w:pStyle w:val="ListeParagraf"/>
            <w:ind w:left="1440"/>
            <w:jc w:val="both"/>
            <w:rPr>
              <w:rFonts w:asciiTheme="minorHAnsi" w:hAnsiTheme="minorHAnsi" w:cstheme="minorHAnsi"/>
              <w:bCs/>
              <w:sz w:val="24"/>
              <w:szCs w:val="24"/>
              <w:lang w:val="en-US"/>
            </w:rPr>
          </w:pPr>
        </w:p>
        <w:p w14:paraId="73738E4B" w14:textId="77777777" w:rsidR="007D49DA" w:rsidRPr="009E5C08" w:rsidRDefault="007D49DA" w:rsidP="007D49DA">
          <w:pPr>
            <w:pStyle w:val="ListeParagraf"/>
            <w:spacing w:after="120"/>
            <w:ind w:left="1440"/>
            <w:jc w:val="both"/>
            <w:rPr>
              <w:rFonts w:asciiTheme="minorHAnsi" w:hAnsiTheme="minorHAnsi" w:cstheme="minorHAnsi"/>
              <w:b/>
              <w:bCs/>
              <w:color w:val="FF0000"/>
              <w:sz w:val="24"/>
              <w:szCs w:val="24"/>
              <w:lang w:val="en-US"/>
            </w:rPr>
          </w:pPr>
        </w:p>
        <w:p w14:paraId="7B779C01" w14:textId="77777777" w:rsidR="002E7C6F" w:rsidRPr="009E5C08" w:rsidRDefault="002E7C6F" w:rsidP="00D90537">
          <w:pPr>
            <w:spacing w:after="120"/>
            <w:jc w:val="both"/>
            <w:rPr>
              <w:rFonts w:asciiTheme="minorHAnsi" w:hAnsiTheme="minorHAnsi" w:cstheme="minorHAnsi"/>
              <w:b/>
              <w:bCs/>
              <w:color w:val="FF0000"/>
              <w:sz w:val="24"/>
              <w:szCs w:val="24"/>
              <w:highlight w:val="yellow"/>
              <w:lang w:val="en-US"/>
            </w:rPr>
          </w:pPr>
        </w:p>
        <w:p w14:paraId="50F6A083" w14:textId="77777777" w:rsidR="00694809" w:rsidRPr="009E5C08" w:rsidRDefault="00694809" w:rsidP="007D49DA">
          <w:pPr>
            <w:pStyle w:val="ListeParagraf"/>
            <w:spacing w:after="120"/>
            <w:ind w:left="1440"/>
            <w:jc w:val="both"/>
            <w:rPr>
              <w:rFonts w:asciiTheme="minorHAnsi" w:hAnsiTheme="minorHAnsi" w:cstheme="minorHAnsi"/>
              <w:b/>
              <w:bCs/>
              <w:color w:val="FF0000"/>
              <w:sz w:val="24"/>
              <w:szCs w:val="24"/>
              <w:highlight w:val="yellow"/>
              <w:lang w:val="en-US"/>
            </w:rPr>
          </w:pPr>
        </w:p>
        <w:p w14:paraId="5EDC9C11" w14:textId="77777777" w:rsidR="00E202FE" w:rsidRPr="009E5C08" w:rsidRDefault="00E202FE" w:rsidP="00C21174">
          <w:pPr>
            <w:pStyle w:val="ListeParagraf"/>
            <w:numPr>
              <w:ilvl w:val="0"/>
              <w:numId w:val="14"/>
            </w:numPr>
            <w:spacing w:after="120" w:line="240" w:lineRule="auto"/>
            <w:jc w:val="both"/>
            <w:rPr>
              <w:rFonts w:asciiTheme="minorHAnsi" w:hAnsiTheme="minorHAnsi" w:cstheme="minorHAnsi"/>
              <w:b/>
              <w:bCs/>
              <w:sz w:val="24"/>
              <w:szCs w:val="24"/>
              <w:lang w:val="en-US"/>
            </w:rPr>
          </w:pPr>
          <w:r w:rsidRPr="009E5C08">
            <w:rPr>
              <w:rFonts w:asciiTheme="minorHAnsi" w:hAnsiTheme="minorHAnsi" w:cstheme="minorHAnsi"/>
              <w:b/>
              <w:bCs/>
              <w:sz w:val="24"/>
              <w:szCs w:val="24"/>
              <w:lang w:val="en-US"/>
            </w:rPr>
            <w:t>Invoiced and Actual Consumption</w:t>
          </w:r>
        </w:p>
        <w:tbl>
          <w:tblPr>
            <w:tblW w:w="964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23"/>
            <w:gridCol w:w="1417"/>
            <w:gridCol w:w="1560"/>
            <w:gridCol w:w="1417"/>
            <w:gridCol w:w="1559"/>
            <w:gridCol w:w="1134"/>
            <w:gridCol w:w="1134"/>
          </w:tblGrid>
          <w:tr w:rsidR="00744333" w:rsidRPr="009E5C08" w14:paraId="36F717EE" w14:textId="77777777" w:rsidTr="00D90537">
            <w:trPr>
              <w:trHeight w:val="1264"/>
            </w:trPr>
            <w:tc>
              <w:tcPr>
                <w:tcW w:w="1423" w:type="dxa"/>
                <w:vMerge w:val="restart"/>
                <w:shd w:val="clear" w:color="000000" w:fill="FF0000"/>
                <w:noWrap/>
                <w:vAlign w:val="center"/>
                <w:hideMark/>
              </w:tcPr>
              <w:p w14:paraId="23DF32E7" w14:textId="5D0E68BC" w:rsidR="00744333" w:rsidRPr="009E5C08" w:rsidRDefault="0015044D" w:rsidP="00744333">
                <w:pPr>
                  <w:spacing w:after="0" w:line="240" w:lineRule="auto"/>
                  <w:jc w:val="center"/>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Consumer Type</w:t>
                </w:r>
              </w:p>
            </w:tc>
            <w:tc>
              <w:tcPr>
                <w:tcW w:w="2977" w:type="dxa"/>
                <w:gridSpan w:val="2"/>
                <w:shd w:val="clear" w:color="000000" w:fill="FF0000"/>
                <w:vAlign w:val="center"/>
                <w:hideMark/>
              </w:tcPr>
              <w:p w14:paraId="44B07F97" w14:textId="665FBD35" w:rsidR="00744333" w:rsidRPr="009E5C08" w:rsidRDefault="00D90537" w:rsidP="00744333">
                <w:pPr>
                  <w:spacing w:after="0" w:line="240" w:lineRule="auto"/>
                  <w:jc w:val="center"/>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themeColor="background1"/>
                    <w:lang w:val="en-US" w:eastAsia="tr-TR"/>
                  </w:rPr>
                  <w:t xml:space="preserve">Consumption Amount of Consumers Connected to the Distribution Voltage </w:t>
                </w:r>
                <w:r w:rsidRPr="009E5C08">
                  <w:rPr>
                    <w:rFonts w:ascii="Times New Roman" w:eastAsia="Times New Roman" w:hAnsi="Times New Roman" w:cs="Times New Roman"/>
                    <w:b/>
                    <w:bCs/>
                    <w:color w:val="FFFFFF"/>
                    <w:lang w:val="en-US" w:eastAsia="tr-TR" w:bidi="ar-SA"/>
                  </w:rPr>
                  <w:t>(GWh)</w:t>
                </w:r>
              </w:p>
            </w:tc>
            <w:tc>
              <w:tcPr>
                <w:tcW w:w="2976" w:type="dxa"/>
                <w:gridSpan w:val="2"/>
                <w:shd w:val="clear" w:color="000000" w:fill="FF0000"/>
                <w:vAlign w:val="center"/>
                <w:hideMark/>
              </w:tcPr>
              <w:p w14:paraId="421B9C1F" w14:textId="60E50B66" w:rsidR="00744333" w:rsidRPr="009E5C08" w:rsidRDefault="00D90537" w:rsidP="00744333">
                <w:pPr>
                  <w:spacing w:after="0" w:line="240" w:lineRule="auto"/>
                  <w:jc w:val="center"/>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themeColor="background1"/>
                    <w:lang w:val="en-US" w:eastAsia="tr-TR"/>
                  </w:rPr>
                  <w:t xml:space="preserve">Consumption Amount of Consumers Connected to the Transmission Voltage </w:t>
                </w:r>
                <w:r w:rsidRPr="009E5C08">
                  <w:rPr>
                    <w:rFonts w:ascii="Times New Roman" w:eastAsia="Times New Roman" w:hAnsi="Times New Roman" w:cs="Times New Roman"/>
                    <w:b/>
                    <w:bCs/>
                    <w:color w:val="FFFFFF"/>
                    <w:lang w:val="en-US" w:eastAsia="tr-TR" w:bidi="ar-SA"/>
                  </w:rPr>
                  <w:t>(GWh)</w:t>
                </w:r>
              </w:p>
            </w:tc>
            <w:tc>
              <w:tcPr>
                <w:tcW w:w="2268" w:type="dxa"/>
                <w:gridSpan w:val="2"/>
                <w:shd w:val="clear" w:color="000000" w:fill="FF0000"/>
                <w:vAlign w:val="center"/>
                <w:hideMark/>
              </w:tcPr>
              <w:p w14:paraId="38412A0D" w14:textId="2894D1FC" w:rsidR="00744333" w:rsidRPr="009E5C08" w:rsidRDefault="00744333" w:rsidP="00744333">
                <w:pPr>
                  <w:spacing w:after="0" w:line="240" w:lineRule="auto"/>
                  <w:jc w:val="center"/>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To</w:t>
                </w:r>
                <w:r w:rsidR="003C78EE" w:rsidRPr="009E5C08">
                  <w:rPr>
                    <w:rFonts w:ascii="Times New Roman" w:eastAsia="Times New Roman" w:hAnsi="Times New Roman" w:cs="Times New Roman"/>
                    <w:b/>
                    <w:bCs/>
                    <w:color w:val="FFFFFF"/>
                    <w:lang w:val="en-US" w:eastAsia="tr-TR" w:bidi="ar-SA"/>
                  </w:rPr>
                  <w:t>tal</w:t>
                </w:r>
                <w:r w:rsidRPr="009E5C08">
                  <w:rPr>
                    <w:rFonts w:ascii="Times New Roman" w:eastAsia="Times New Roman" w:hAnsi="Times New Roman" w:cs="Times New Roman"/>
                    <w:b/>
                    <w:bCs/>
                    <w:color w:val="FFFFFF"/>
                    <w:lang w:val="en-US" w:eastAsia="tr-TR" w:bidi="ar-SA"/>
                  </w:rPr>
                  <w:t xml:space="preserve"> (GWh)</w:t>
                </w:r>
              </w:p>
            </w:tc>
          </w:tr>
          <w:tr w:rsidR="00D90537" w:rsidRPr="009E5C08" w14:paraId="59266175" w14:textId="77777777" w:rsidTr="00D90537">
            <w:trPr>
              <w:trHeight w:val="278"/>
            </w:trPr>
            <w:tc>
              <w:tcPr>
                <w:tcW w:w="1423" w:type="dxa"/>
                <w:vMerge/>
                <w:vAlign w:val="center"/>
                <w:hideMark/>
              </w:tcPr>
              <w:p w14:paraId="405DCBD2" w14:textId="77777777" w:rsidR="00744333" w:rsidRPr="009E5C08" w:rsidRDefault="00744333" w:rsidP="00744333">
                <w:pPr>
                  <w:spacing w:after="0" w:line="240" w:lineRule="auto"/>
                  <w:rPr>
                    <w:rFonts w:ascii="Times New Roman" w:eastAsia="Times New Roman" w:hAnsi="Times New Roman" w:cs="Times New Roman"/>
                    <w:b/>
                    <w:bCs/>
                    <w:color w:val="FFFFFF"/>
                    <w:lang w:val="en-US" w:eastAsia="tr-TR" w:bidi="ar-SA"/>
                  </w:rPr>
                </w:pPr>
              </w:p>
            </w:tc>
            <w:tc>
              <w:tcPr>
                <w:tcW w:w="1417" w:type="dxa"/>
                <w:shd w:val="clear" w:color="000000" w:fill="FF5050"/>
                <w:noWrap/>
                <w:vAlign w:val="center"/>
                <w:hideMark/>
              </w:tcPr>
              <w:p w14:paraId="69610044" w14:textId="77777777" w:rsidR="00744333" w:rsidRPr="009E5C08" w:rsidRDefault="00744333" w:rsidP="00744333">
                <w:pPr>
                  <w:spacing w:after="0" w:line="240" w:lineRule="auto"/>
                  <w:jc w:val="center"/>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2020</w:t>
                </w:r>
              </w:p>
            </w:tc>
            <w:tc>
              <w:tcPr>
                <w:tcW w:w="1560" w:type="dxa"/>
                <w:shd w:val="clear" w:color="000000" w:fill="FF5050"/>
                <w:noWrap/>
                <w:vAlign w:val="center"/>
                <w:hideMark/>
              </w:tcPr>
              <w:p w14:paraId="49542DC2" w14:textId="77777777" w:rsidR="00744333" w:rsidRPr="009E5C08" w:rsidRDefault="00744333" w:rsidP="00744333">
                <w:pPr>
                  <w:spacing w:after="0" w:line="240" w:lineRule="auto"/>
                  <w:jc w:val="center"/>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2021</w:t>
                </w:r>
              </w:p>
            </w:tc>
            <w:tc>
              <w:tcPr>
                <w:tcW w:w="1417" w:type="dxa"/>
                <w:shd w:val="clear" w:color="000000" w:fill="FF5050"/>
                <w:noWrap/>
                <w:vAlign w:val="center"/>
                <w:hideMark/>
              </w:tcPr>
              <w:p w14:paraId="3D6C4B63" w14:textId="77777777" w:rsidR="00744333" w:rsidRPr="009E5C08" w:rsidRDefault="00744333" w:rsidP="00744333">
                <w:pPr>
                  <w:spacing w:after="0" w:line="240" w:lineRule="auto"/>
                  <w:jc w:val="center"/>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2020</w:t>
                </w:r>
              </w:p>
            </w:tc>
            <w:tc>
              <w:tcPr>
                <w:tcW w:w="1559" w:type="dxa"/>
                <w:shd w:val="clear" w:color="000000" w:fill="FF5050"/>
                <w:noWrap/>
                <w:vAlign w:val="center"/>
                <w:hideMark/>
              </w:tcPr>
              <w:p w14:paraId="7E94DB9E" w14:textId="77777777" w:rsidR="00744333" w:rsidRPr="009E5C08" w:rsidRDefault="00744333" w:rsidP="00744333">
                <w:pPr>
                  <w:spacing w:after="0" w:line="240" w:lineRule="auto"/>
                  <w:jc w:val="center"/>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2021</w:t>
                </w:r>
              </w:p>
            </w:tc>
            <w:tc>
              <w:tcPr>
                <w:tcW w:w="1134" w:type="dxa"/>
                <w:shd w:val="clear" w:color="000000" w:fill="FF5050"/>
                <w:noWrap/>
                <w:vAlign w:val="center"/>
                <w:hideMark/>
              </w:tcPr>
              <w:p w14:paraId="2FBA479E" w14:textId="77777777" w:rsidR="00744333" w:rsidRPr="009E5C08" w:rsidRDefault="00744333" w:rsidP="00744333">
                <w:pPr>
                  <w:spacing w:after="0" w:line="240" w:lineRule="auto"/>
                  <w:jc w:val="center"/>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2020</w:t>
                </w:r>
              </w:p>
            </w:tc>
            <w:tc>
              <w:tcPr>
                <w:tcW w:w="1134" w:type="dxa"/>
                <w:shd w:val="clear" w:color="000000" w:fill="FF5050"/>
                <w:noWrap/>
                <w:vAlign w:val="center"/>
                <w:hideMark/>
              </w:tcPr>
              <w:p w14:paraId="185A3EC2" w14:textId="77777777" w:rsidR="00744333" w:rsidRPr="009E5C08" w:rsidRDefault="00744333" w:rsidP="00744333">
                <w:pPr>
                  <w:spacing w:after="0" w:line="240" w:lineRule="auto"/>
                  <w:jc w:val="center"/>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2021</w:t>
                </w:r>
              </w:p>
            </w:tc>
          </w:tr>
          <w:tr w:rsidR="00D90537" w:rsidRPr="009E5C08" w14:paraId="133008DB" w14:textId="77777777" w:rsidTr="00D90537">
            <w:trPr>
              <w:trHeight w:val="441"/>
            </w:trPr>
            <w:tc>
              <w:tcPr>
                <w:tcW w:w="1423" w:type="dxa"/>
                <w:shd w:val="clear" w:color="000000" w:fill="FF5050"/>
                <w:noWrap/>
                <w:vAlign w:val="center"/>
                <w:hideMark/>
              </w:tcPr>
              <w:p w14:paraId="30759C32" w14:textId="1B97E222" w:rsidR="00744333" w:rsidRPr="009E5C08" w:rsidRDefault="00D90537" w:rsidP="00744333">
                <w:pPr>
                  <w:spacing w:after="0" w:line="240" w:lineRule="auto"/>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 xml:space="preserve">Non-eligible </w:t>
                </w:r>
              </w:p>
            </w:tc>
            <w:tc>
              <w:tcPr>
                <w:tcW w:w="1417" w:type="dxa"/>
                <w:shd w:val="clear" w:color="auto" w:fill="auto"/>
                <w:noWrap/>
                <w:vAlign w:val="center"/>
                <w:hideMark/>
              </w:tcPr>
              <w:p w14:paraId="2AF60A13" w14:textId="77777777" w:rsidR="00744333" w:rsidRPr="009E5C08" w:rsidRDefault="00744333" w:rsidP="00744333">
                <w:pPr>
                  <w:spacing w:after="0" w:line="240" w:lineRule="auto"/>
                  <w:jc w:val="right"/>
                  <w:rPr>
                    <w:rFonts w:ascii="Calibri" w:eastAsia="Times New Roman" w:hAnsi="Calibri" w:cs="Calibri"/>
                    <w:color w:val="000000"/>
                    <w:sz w:val="20"/>
                    <w:szCs w:val="20"/>
                    <w:lang w:val="en-US" w:eastAsia="tr-TR" w:bidi="ar-SA"/>
                  </w:rPr>
                </w:pPr>
                <w:r w:rsidRPr="009E5C08">
                  <w:rPr>
                    <w:rFonts w:ascii="Calibri" w:eastAsia="Times New Roman" w:hAnsi="Calibri" w:cs="Calibri"/>
                    <w:color w:val="000000"/>
                    <w:sz w:val="20"/>
                    <w:szCs w:val="20"/>
                    <w:lang w:val="en-US" w:eastAsia="tr-TR" w:bidi="ar-SA"/>
                  </w:rPr>
                  <w:t>103.709,28</w:t>
                </w:r>
              </w:p>
            </w:tc>
            <w:tc>
              <w:tcPr>
                <w:tcW w:w="1560" w:type="dxa"/>
                <w:shd w:val="clear" w:color="auto" w:fill="auto"/>
                <w:noWrap/>
                <w:vAlign w:val="center"/>
                <w:hideMark/>
              </w:tcPr>
              <w:p w14:paraId="3BED418F" w14:textId="77777777" w:rsidR="00744333" w:rsidRPr="009E5C08" w:rsidRDefault="00744333" w:rsidP="00744333">
                <w:pPr>
                  <w:spacing w:after="0" w:line="240" w:lineRule="auto"/>
                  <w:jc w:val="right"/>
                  <w:rPr>
                    <w:rFonts w:ascii="Calibri" w:eastAsia="Times New Roman" w:hAnsi="Calibri" w:cs="Calibri"/>
                    <w:color w:val="000000"/>
                    <w:sz w:val="20"/>
                    <w:szCs w:val="20"/>
                    <w:lang w:val="en-US" w:eastAsia="tr-TR" w:bidi="ar-SA"/>
                  </w:rPr>
                </w:pPr>
                <w:r w:rsidRPr="009E5C08">
                  <w:rPr>
                    <w:rFonts w:ascii="Calibri" w:eastAsia="Times New Roman" w:hAnsi="Calibri" w:cs="Calibri"/>
                    <w:color w:val="000000"/>
                    <w:sz w:val="20"/>
                    <w:szCs w:val="20"/>
                    <w:lang w:val="en-US" w:eastAsia="tr-TR" w:bidi="ar-SA"/>
                  </w:rPr>
                  <w:t>101.722,38</w:t>
                </w:r>
              </w:p>
            </w:tc>
            <w:tc>
              <w:tcPr>
                <w:tcW w:w="1417" w:type="dxa"/>
                <w:shd w:val="clear" w:color="auto" w:fill="auto"/>
                <w:noWrap/>
                <w:vAlign w:val="center"/>
                <w:hideMark/>
              </w:tcPr>
              <w:p w14:paraId="17F8EFCE" w14:textId="77777777" w:rsidR="00744333" w:rsidRPr="009E5C08" w:rsidRDefault="00744333" w:rsidP="00744333">
                <w:pPr>
                  <w:spacing w:after="0" w:line="240" w:lineRule="auto"/>
                  <w:jc w:val="right"/>
                  <w:rPr>
                    <w:rFonts w:ascii="Calibri" w:eastAsia="Times New Roman" w:hAnsi="Calibri" w:cs="Calibri"/>
                    <w:color w:val="000000"/>
                    <w:sz w:val="20"/>
                    <w:szCs w:val="20"/>
                    <w:lang w:val="en-US" w:eastAsia="tr-TR" w:bidi="ar-SA"/>
                  </w:rPr>
                </w:pPr>
                <w:r w:rsidRPr="009E5C08">
                  <w:rPr>
                    <w:rFonts w:ascii="Calibri" w:eastAsia="Times New Roman" w:hAnsi="Calibri" w:cs="Calibri"/>
                    <w:color w:val="000000"/>
                    <w:sz w:val="20"/>
                    <w:szCs w:val="20"/>
                    <w:lang w:val="en-US" w:eastAsia="tr-TR" w:bidi="ar-SA"/>
                  </w:rPr>
                  <w:t>808,04</w:t>
                </w:r>
              </w:p>
            </w:tc>
            <w:tc>
              <w:tcPr>
                <w:tcW w:w="1559" w:type="dxa"/>
                <w:shd w:val="clear" w:color="auto" w:fill="auto"/>
                <w:noWrap/>
                <w:vAlign w:val="center"/>
                <w:hideMark/>
              </w:tcPr>
              <w:p w14:paraId="4414780B" w14:textId="77777777" w:rsidR="00744333" w:rsidRPr="009E5C08" w:rsidRDefault="00744333" w:rsidP="00744333">
                <w:pPr>
                  <w:spacing w:after="0" w:line="240" w:lineRule="auto"/>
                  <w:jc w:val="right"/>
                  <w:rPr>
                    <w:rFonts w:ascii="Calibri" w:eastAsia="Times New Roman" w:hAnsi="Calibri" w:cs="Calibri"/>
                    <w:color w:val="000000"/>
                    <w:sz w:val="20"/>
                    <w:szCs w:val="20"/>
                    <w:lang w:val="en-US" w:eastAsia="tr-TR" w:bidi="ar-SA"/>
                  </w:rPr>
                </w:pPr>
                <w:r w:rsidRPr="009E5C08">
                  <w:rPr>
                    <w:rFonts w:ascii="Calibri" w:eastAsia="Times New Roman" w:hAnsi="Calibri" w:cs="Calibri"/>
                    <w:color w:val="000000"/>
                    <w:sz w:val="20"/>
                    <w:szCs w:val="20"/>
                    <w:lang w:val="en-US" w:eastAsia="tr-TR" w:bidi="ar-SA"/>
                  </w:rPr>
                  <w:t>606,32</w:t>
                </w:r>
              </w:p>
            </w:tc>
            <w:tc>
              <w:tcPr>
                <w:tcW w:w="1134" w:type="dxa"/>
                <w:shd w:val="clear" w:color="auto" w:fill="auto"/>
                <w:noWrap/>
                <w:vAlign w:val="center"/>
                <w:hideMark/>
              </w:tcPr>
              <w:p w14:paraId="604E1F67" w14:textId="77777777" w:rsidR="00744333" w:rsidRPr="009E5C08" w:rsidRDefault="00744333" w:rsidP="00744333">
                <w:pPr>
                  <w:spacing w:after="0" w:line="240" w:lineRule="auto"/>
                  <w:jc w:val="right"/>
                  <w:rPr>
                    <w:rFonts w:ascii="Calibri" w:eastAsia="Times New Roman" w:hAnsi="Calibri" w:cs="Calibri"/>
                    <w:color w:val="000000"/>
                    <w:sz w:val="20"/>
                    <w:szCs w:val="20"/>
                    <w:lang w:val="en-US" w:eastAsia="tr-TR" w:bidi="ar-SA"/>
                  </w:rPr>
                </w:pPr>
                <w:r w:rsidRPr="009E5C08">
                  <w:rPr>
                    <w:rFonts w:ascii="Calibri" w:eastAsia="Times New Roman" w:hAnsi="Calibri" w:cs="Calibri"/>
                    <w:color w:val="000000"/>
                    <w:sz w:val="20"/>
                    <w:szCs w:val="20"/>
                    <w:lang w:val="en-US" w:eastAsia="tr-TR" w:bidi="ar-SA"/>
                  </w:rPr>
                  <w:t>104.517,32</w:t>
                </w:r>
              </w:p>
            </w:tc>
            <w:tc>
              <w:tcPr>
                <w:tcW w:w="1134" w:type="dxa"/>
                <w:shd w:val="clear" w:color="auto" w:fill="auto"/>
                <w:noWrap/>
                <w:vAlign w:val="center"/>
                <w:hideMark/>
              </w:tcPr>
              <w:p w14:paraId="3017915A" w14:textId="77777777" w:rsidR="00744333" w:rsidRPr="009E5C08" w:rsidRDefault="00744333" w:rsidP="00744333">
                <w:pPr>
                  <w:spacing w:after="0" w:line="240" w:lineRule="auto"/>
                  <w:jc w:val="right"/>
                  <w:rPr>
                    <w:rFonts w:ascii="Calibri" w:eastAsia="Times New Roman" w:hAnsi="Calibri" w:cs="Calibri"/>
                    <w:color w:val="000000"/>
                    <w:sz w:val="20"/>
                    <w:szCs w:val="20"/>
                    <w:lang w:val="en-US" w:eastAsia="tr-TR" w:bidi="ar-SA"/>
                  </w:rPr>
                </w:pPr>
                <w:r w:rsidRPr="009E5C08">
                  <w:rPr>
                    <w:rFonts w:ascii="Calibri" w:eastAsia="Times New Roman" w:hAnsi="Calibri" w:cs="Calibri"/>
                    <w:color w:val="000000"/>
                    <w:sz w:val="20"/>
                    <w:szCs w:val="20"/>
                    <w:lang w:val="en-US" w:eastAsia="tr-TR" w:bidi="ar-SA"/>
                  </w:rPr>
                  <w:t>102.328,70</w:t>
                </w:r>
              </w:p>
            </w:tc>
          </w:tr>
          <w:tr w:rsidR="00D90537" w:rsidRPr="009E5C08" w14:paraId="1E5DD8CF" w14:textId="77777777" w:rsidTr="00D90537">
            <w:trPr>
              <w:trHeight w:val="419"/>
            </w:trPr>
            <w:tc>
              <w:tcPr>
                <w:tcW w:w="1423" w:type="dxa"/>
                <w:shd w:val="clear" w:color="000000" w:fill="FF5050"/>
                <w:noWrap/>
                <w:vAlign w:val="center"/>
                <w:hideMark/>
              </w:tcPr>
              <w:p w14:paraId="34D08743" w14:textId="2CCAE90D" w:rsidR="00744333" w:rsidRPr="009E5C08" w:rsidRDefault="003C78EE" w:rsidP="00744333">
                <w:pPr>
                  <w:spacing w:after="0" w:line="240" w:lineRule="auto"/>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 xml:space="preserve">Eligible </w:t>
                </w:r>
              </w:p>
            </w:tc>
            <w:tc>
              <w:tcPr>
                <w:tcW w:w="1417" w:type="dxa"/>
                <w:shd w:val="clear" w:color="auto" w:fill="auto"/>
                <w:noWrap/>
                <w:vAlign w:val="center"/>
                <w:hideMark/>
              </w:tcPr>
              <w:p w14:paraId="3EE1D6AD" w14:textId="77777777" w:rsidR="00744333" w:rsidRPr="009E5C08" w:rsidRDefault="00744333" w:rsidP="00744333">
                <w:pPr>
                  <w:spacing w:after="0" w:line="240" w:lineRule="auto"/>
                  <w:jc w:val="right"/>
                  <w:rPr>
                    <w:rFonts w:ascii="Calibri" w:eastAsia="Times New Roman" w:hAnsi="Calibri" w:cs="Calibri"/>
                    <w:color w:val="000000"/>
                    <w:sz w:val="20"/>
                    <w:szCs w:val="20"/>
                    <w:lang w:val="en-US" w:eastAsia="tr-TR" w:bidi="ar-SA"/>
                  </w:rPr>
                </w:pPr>
                <w:r w:rsidRPr="009E5C08">
                  <w:rPr>
                    <w:rFonts w:ascii="Calibri" w:eastAsia="Times New Roman" w:hAnsi="Calibri" w:cs="Calibri"/>
                    <w:color w:val="000000"/>
                    <w:sz w:val="20"/>
                    <w:szCs w:val="20"/>
                    <w:lang w:val="en-US" w:eastAsia="tr-TR" w:bidi="ar-SA"/>
                  </w:rPr>
                  <w:t>73.676,50</w:t>
                </w:r>
              </w:p>
            </w:tc>
            <w:tc>
              <w:tcPr>
                <w:tcW w:w="1560" w:type="dxa"/>
                <w:shd w:val="clear" w:color="auto" w:fill="auto"/>
                <w:noWrap/>
                <w:vAlign w:val="center"/>
                <w:hideMark/>
              </w:tcPr>
              <w:p w14:paraId="78F593AB" w14:textId="77777777" w:rsidR="00744333" w:rsidRPr="009E5C08" w:rsidRDefault="00744333" w:rsidP="00744333">
                <w:pPr>
                  <w:spacing w:after="0" w:line="240" w:lineRule="auto"/>
                  <w:jc w:val="right"/>
                  <w:rPr>
                    <w:rFonts w:ascii="Calibri" w:eastAsia="Times New Roman" w:hAnsi="Calibri" w:cs="Calibri"/>
                    <w:color w:val="000000"/>
                    <w:sz w:val="20"/>
                    <w:szCs w:val="20"/>
                    <w:lang w:val="en-US" w:eastAsia="tr-TR" w:bidi="ar-SA"/>
                  </w:rPr>
                </w:pPr>
                <w:r w:rsidRPr="009E5C08">
                  <w:rPr>
                    <w:rFonts w:ascii="Calibri" w:eastAsia="Times New Roman" w:hAnsi="Calibri" w:cs="Calibri"/>
                    <w:color w:val="000000"/>
                    <w:sz w:val="20"/>
                    <w:szCs w:val="20"/>
                    <w:lang w:val="en-US" w:eastAsia="tr-TR" w:bidi="ar-SA"/>
                  </w:rPr>
                  <w:t>87.551,18</w:t>
                </w:r>
              </w:p>
            </w:tc>
            <w:tc>
              <w:tcPr>
                <w:tcW w:w="1417" w:type="dxa"/>
                <w:shd w:val="clear" w:color="auto" w:fill="auto"/>
                <w:noWrap/>
                <w:vAlign w:val="center"/>
                <w:hideMark/>
              </w:tcPr>
              <w:p w14:paraId="002F0BC0" w14:textId="77777777" w:rsidR="00744333" w:rsidRPr="009E5C08" w:rsidRDefault="00744333" w:rsidP="00744333">
                <w:pPr>
                  <w:spacing w:after="0" w:line="240" w:lineRule="auto"/>
                  <w:jc w:val="right"/>
                  <w:rPr>
                    <w:rFonts w:ascii="Calibri" w:eastAsia="Times New Roman" w:hAnsi="Calibri" w:cs="Calibri"/>
                    <w:color w:val="000000"/>
                    <w:sz w:val="20"/>
                    <w:szCs w:val="20"/>
                    <w:lang w:val="en-US" w:eastAsia="tr-TR" w:bidi="ar-SA"/>
                  </w:rPr>
                </w:pPr>
                <w:r w:rsidRPr="009E5C08">
                  <w:rPr>
                    <w:rFonts w:ascii="Calibri" w:eastAsia="Times New Roman" w:hAnsi="Calibri" w:cs="Calibri"/>
                    <w:color w:val="000000"/>
                    <w:sz w:val="20"/>
                    <w:szCs w:val="20"/>
                    <w:lang w:val="en-US" w:eastAsia="tr-TR" w:bidi="ar-SA"/>
                  </w:rPr>
                  <w:t>55.242,79</w:t>
                </w:r>
              </w:p>
            </w:tc>
            <w:tc>
              <w:tcPr>
                <w:tcW w:w="1559" w:type="dxa"/>
                <w:shd w:val="clear" w:color="auto" w:fill="auto"/>
                <w:noWrap/>
                <w:vAlign w:val="center"/>
                <w:hideMark/>
              </w:tcPr>
              <w:p w14:paraId="27E26558" w14:textId="77777777" w:rsidR="00744333" w:rsidRPr="009E5C08" w:rsidRDefault="00744333" w:rsidP="00744333">
                <w:pPr>
                  <w:spacing w:after="0" w:line="240" w:lineRule="auto"/>
                  <w:jc w:val="right"/>
                  <w:rPr>
                    <w:rFonts w:ascii="Calibri" w:eastAsia="Times New Roman" w:hAnsi="Calibri" w:cs="Calibri"/>
                    <w:color w:val="000000"/>
                    <w:sz w:val="20"/>
                    <w:szCs w:val="20"/>
                    <w:lang w:val="en-US" w:eastAsia="tr-TR" w:bidi="ar-SA"/>
                  </w:rPr>
                </w:pPr>
                <w:r w:rsidRPr="009E5C08">
                  <w:rPr>
                    <w:rFonts w:ascii="Calibri" w:eastAsia="Times New Roman" w:hAnsi="Calibri" w:cs="Calibri"/>
                    <w:color w:val="000000"/>
                    <w:sz w:val="20"/>
                    <w:szCs w:val="20"/>
                    <w:lang w:val="en-US" w:eastAsia="tr-TR" w:bidi="ar-SA"/>
                  </w:rPr>
                  <w:t>63.154,02</w:t>
                </w:r>
              </w:p>
            </w:tc>
            <w:tc>
              <w:tcPr>
                <w:tcW w:w="1134" w:type="dxa"/>
                <w:shd w:val="clear" w:color="auto" w:fill="auto"/>
                <w:noWrap/>
                <w:vAlign w:val="center"/>
                <w:hideMark/>
              </w:tcPr>
              <w:p w14:paraId="3356BB56" w14:textId="77777777" w:rsidR="00744333" w:rsidRPr="009E5C08" w:rsidRDefault="00744333" w:rsidP="00744333">
                <w:pPr>
                  <w:spacing w:after="0" w:line="240" w:lineRule="auto"/>
                  <w:jc w:val="right"/>
                  <w:rPr>
                    <w:rFonts w:ascii="Calibri" w:eastAsia="Times New Roman" w:hAnsi="Calibri" w:cs="Calibri"/>
                    <w:color w:val="000000"/>
                    <w:sz w:val="20"/>
                    <w:szCs w:val="20"/>
                    <w:lang w:val="en-US" w:eastAsia="tr-TR" w:bidi="ar-SA"/>
                  </w:rPr>
                </w:pPr>
                <w:r w:rsidRPr="009E5C08">
                  <w:rPr>
                    <w:rFonts w:ascii="Calibri" w:eastAsia="Times New Roman" w:hAnsi="Calibri" w:cs="Calibri"/>
                    <w:color w:val="000000"/>
                    <w:sz w:val="20"/>
                    <w:szCs w:val="20"/>
                    <w:lang w:val="en-US" w:eastAsia="tr-TR" w:bidi="ar-SA"/>
                  </w:rPr>
                  <w:t>128.919,29</w:t>
                </w:r>
              </w:p>
            </w:tc>
            <w:tc>
              <w:tcPr>
                <w:tcW w:w="1134" w:type="dxa"/>
                <w:shd w:val="clear" w:color="auto" w:fill="auto"/>
                <w:noWrap/>
                <w:vAlign w:val="center"/>
                <w:hideMark/>
              </w:tcPr>
              <w:p w14:paraId="215D965B" w14:textId="77777777" w:rsidR="00744333" w:rsidRPr="009E5C08" w:rsidRDefault="00744333" w:rsidP="00744333">
                <w:pPr>
                  <w:spacing w:after="0" w:line="240" w:lineRule="auto"/>
                  <w:jc w:val="right"/>
                  <w:rPr>
                    <w:rFonts w:ascii="Calibri" w:eastAsia="Times New Roman" w:hAnsi="Calibri" w:cs="Calibri"/>
                    <w:color w:val="000000"/>
                    <w:sz w:val="20"/>
                    <w:szCs w:val="20"/>
                    <w:lang w:val="en-US" w:eastAsia="tr-TR" w:bidi="ar-SA"/>
                  </w:rPr>
                </w:pPr>
                <w:r w:rsidRPr="009E5C08">
                  <w:rPr>
                    <w:rFonts w:ascii="Calibri" w:eastAsia="Times New Roman" w:hAnsi="Calibri" w:cs="Calibri"/>
                    <w:color w:val="000000"/>
                    <w:sz w:val="20"/>
                    <w:szCs w:val="20"/>
                    <w:lang w:val="en-US" w:eastAsia="tr-TR" w:bidi="ar-SA"/>
                  </w:rPr>
                  <w:t>150.705,20</w:t>
                </w:r>
              </w:p>
            </w:tc>
          </w:tr>
          <w:tr w:rsidR="00D90537" w:rsidRPr="009E5C08" w14:paraId="19B13110" w14:textId="77777777" w:rsidTr="00D90537">
            <w:trPr>
              <w:trHeight w:val="538"/>
            </w:trPr>
            <w:tc>
              <w:tcPr>
                <w:tcW w:w="1423" w:type="dxa"/>
                <w:shd w:val="clear" w:color="000000" w:fill="FF0000"/>
                <w:noWrap/>
                <w:vAlign w:val="center"/>
                <w:hideMark/>
              </w:tcPr>
              <w:p w14:paraId="11533613" w14:textId="79191B38" w:rsidR="00744333" w:rsidRPr="009E5C08" w:rsidRDefault="00D90537" w:rsidP="00744333">
                <w:pPr>
                  <w:spacing w:after="0" w:line="240" w:lineRule="auto"/>
                  <w:rPr>
                    <w:rFonts w:ascii="Calibri" w:eastAsia="Times New Roman" w:hAnsi="Calibri" w:cs="Calibri"/>
                    <w:b/>
                    <w:bCs/>
                    <w:color w:val="FFFFFF"/>
                    <w:sz w:val="20"/>
                    <w:szCs w:val="20"/>
                    <w:lang w:val="en-US" w:eastAsia="tr-TR" w:bidi="ar-SA"/>
                  </w:rPr>
                </w:pPr>
                <w:r w:rsidRPr="009E5C08">
                  <w:rPr>
                    <w:rFonts w:ascii="Times New Roman" w:eastAsia="Times New Roman" w:hAnsi="Times New Roman" w:cs="Times New Roman"/>
                    <w:b/>
                    <w:bCs/>
                    <w:color w:val="FFFFFF"/>
                    <w:lang w:val="en-US" w:eastAsia="tr-TR" w:bidi="ar-SA"/>
                  </w:rPr>
                  <w:t>Total</w:t>
                </w:r>
              </w:p>
            </w:tc>
            <w:tc>
              <w:tcPr>
                <w:tcW w:w="1417" w:type="dxa"/>
                <w:shd w:val="clear" w:color="000000" w:fill="FF0000"/>
                <w:noWrap/>
                <w:vAlign w:val="center"/>
                <w:hideMark/>
              </w:tcPr>
              <w:p w14:paraId="404E2535" w14:textId="77777777" w:rsidR="00744333" w:rsidRPr="009E5C08" w:rsidRDefault="00744333" w:rsidP="00744333">
                <w:pPr>
                  <w:spacing w:after="0" w:line="240" w:lineRule="auto"/>
                  <w:jc w:val="right"/>
                  <w:rPr>
                    <w:rFonts w:ascii="Calibri" w:eastAsia="Times New Roman" w:hAnsi="Calibri" w:cs="Calibri"/>
                    <w:b/>
                    <w:bCs/>
                    <w:color w:val="FFFFFF"/>
                    <w:sz w:val="20"/>
                    <w:szCs w:val="20"/>
                    <w:lang w:val="en-US" w:eastAsia="tr-TR" w:bidi="ar-SA"/>
                  </w:rPr>
                </w:pPr>
                <w:r w:rsidRPr="009E5C08">
                  <w:rPr>
                    <w:rFonts w:ascii="Calibri" w:eastAsia="Times New Roman" w:hAnsi="Calibri" w:cs="Calibri"/>
                    <w:b/>
                    <w:bCs/>
                    <w:color w:val="FFFFFF"/>
                    <w:sz w:val="20"/>
                    <w:szCs w:val="20"/>
                    <w:lang w:val="en-US" w:eastAsia="tr-TR" w:bidi="ar-SA"/>
                  </w:rPr>
                  <w:t>177.385,78</w:t>
                </w:r>
              </w:p>
            </w:tc>
            <w:tc>
              <w:tcPr>
                <w:tcW w:w="1560" w:type="dxa"/>
                <w:shd w:val="clear" w:color="000000" w:fill="FF0000"/>
                <w:noWrap/>
                <w:vAlign w:val="center"/>
                <w:hideMark/>
              </w:tcPr>
              <w:p w14:paraId="10F645D6" w14:textId="77777777" w:rsidR="00744333" w:rsidRPr="009E5C08" w:rsidRDefault="00744333" w:rsidP="00744333">
                <w:pPr>
                  <w:spacing w:after="0" w:line="240" w:lineRule="auto"/>
                  <w:jc w:val="right"/>
                  <w:rPr>
                    <w:rFonts w:ascii="Calibri" w:eastAsia="Times New Roman" w:hAnsi="Calibri" w:cs="Calibri"/>
                    <w:b/>
                    <w:bCs/>
                    <w:color w:val="FFFFFF"/>
                    <w:sz w:val="20"/>
                    <w:szCs w:val="20"/>
                    <w:lang w:val="en-US" w:eastAsia="tr-TR" w:bidi="ar-SA"/>
                  </w:rPr>
                </w:pPr>
                <w:r w:rsidRPr="009E5C08">
                  <w:rPr>
                    <w:rFonts w:ascii="Calibri" w:eastAsia="Times New Roman" w:hAnsi="Calibri" w:cs="Calibri"/>
                    <w:b/>
                    <w:bCs/>
                    <w:color w:val="FFFFFF"/>
                    <w:sz w:val="20"/>
                    <w:szCs w:val="20"/>
                    <w:lang w:val="en-US" w:eastAsia="tr-TR" w:bidi="ar-SA"/>
                  </w:rPr>
                  <w:t>189.273,56</w:t>
                </w:r>
              </w:p>
            </w:tc>
            <w:tc>
              <w:tcPr>
                <w:tcW w:w="1417" w:type="dxa"/>
                <w:shd w:val="clear" w:color="000000" w:fill="FF0000"/>
                <w:noWrap/>
                <w:vAlign w:val="center"/>
                <w:hideMark/>
              </w:tcPr>
              <w:p w14:paraId="52E1E594" w14:textId="77777777" w:rsidR="00744333" w:rsidRPr="009E5C08" w:rsidRDefault="00744333" w:rsidP="00744333">
                <w:pPr>
                  <w:spacing w:after="0" w:line="240" w:lineRule="auto"/>
                  <w:jc w:val="right"/>
                  <w:rPr>
                    <w:rFonts w:ascii="Calibri" w:eastAsia="Times New Roman" w:hAnsi="Calibri" w:cs="Calibri"/>
                    <w:b/>
                    <w:bCs/>
                    <w:color w:val="FFFFFF"/>
                    <w:sz w:val="20"/>
                    <w:szCs w:val="20"/>
                    <w:lang w:val="en-US" w:eastAsia="tr-TR" w:bidi="ar-SA"/>
                  </w:rPr>
                </w:pPr>
                <w:r w:rsidRPr="009E5C08">
                  <w:rPr>
                    <w:rFonts w:ascii="Calibri" w:eastAsia="Times New Roman" w:hAnsi="Calibri" w:cs="Calibri"/>
                    <w:b/>
                    <w:bCs/>
                    <w:color w:val="FFFFFF"/>
                    <w:sz w:val="20"/>
                    <w:szCs w:val="20"/>
                    <w:lang w:val="en-US" w:eastAsia="tr-TR" w:bidi="ar-SA"/>
                  </w:rPr>
                  <w:t>56.050,83</w:t>
                </w:r>
              </w:p>
            </w:tc>
            <w:tc>
              <w:tcPr>
                <w:tcW w:w="1559" w:type="dxa"/>
                <w:shd w:val="clear" w:color="000000" w:fill="FF0000"/>
                <w:noWrap/>
                <w:vAlign w:val="center"/>
                <w:hideMark/>
              </w:tcPr>
              <w:p w14:paraId="3F313981" w14:textId="77777777" w:rsidR="00744333" w:rsidRPr="009E5C08" w:rsidRDefault="00744333" w:rsidP="00744333">
                <w:pPr>
                  <w:spacing w:after="0" w:line="240" w:lineRule="auto"/>
                  <w:jc w:val="right"/>
                  <w:rPr>
                    <w:rFonts w:ascii="Calibri" w:eastAsia="Times New Roman" w:hAnsi="Calibri" w:cs="Calibri"/>
                    <w:b/>
                    <w:bCs/>
                    <w:color w:val="FFFFFF"/>
                    <w:sz w:val="20"/>
                    <w:szCs w:val="20"/>
                    <w:lang w:val="en-US" w:eastAsia="tr-TR" w:bidi="ar-SA"/>
                  </w:rPr>
                </w:pPr>
                <w:r w:rsidRPr="009E5C08">
                  <w:rPr>
                    <w:rFonts w:ascii="Calibri" w:eastAsia="Times New Roman" w:hAnsi="Calibri" w:cs="Calibri"/>
                    <w:b/>
                    <w:bCs/>
                    <w:color w:val="FFFFFF"/>
                    <w:sz w:val="20"/>
                    <w:szCs w:val="20"/>
                    <w:lang w:val="en-US" w:eastAsia="tr-TR" w:bidi="ar-SA"/>
                  </w:rPr>
                  <w:t>63.760,35</w:t>
                </w:r>
              </w:p>
            </w:tc>
            <w:tc>
              <w:tcPr>
                <w:tcW w:w="1134" w:type="dxa"/>
                <w:shd w:val="clear" w:color="000000" w:fill="FF0000"/>
                <w:noWrap/>
                <w:vAlign w:val="center"/>
                <w:hideMark/>
              </w:tcPr>
              <w:p w14:paraId="5E77E26D" w14:textId="77777777" w:rsidR="00744333" w:rsidRPr="009E5C08" w:rsidRDefault="00744333" w:rsidP="00744333">
                <w:pPr>
                  <w:spacing w:after="0" w:line="240" w:lineRule="auto"/>
                  <w:jc w:val="right"/>
                  <w:rPr>
                    <w:rFonts w:ascii="Calibri" w:eastAsia="Times New Roman" w:hAnsi="Calibri" w:cs="Calibri"/>
                    <w:b/>
                    <w:bCs/>
                    <w:color w:val="FFFFFF"/>
                    <w:sz w:val="20"/>
                    <w:szCs w:val="20"/>
                    <w:lang w:val="en-US" w:eastAsia="tr-TR" w:bidi="ar-SA"/>
                  </w:rPr>
                </w:pPr>
                <w:r w:rsidRPr="009E5C08">
                  <w:rPr>
                    <w:rFonts w:ascii="Calibri" w:eastAsia="Times New Roman" w:hAnsi="Calibri" w:cs="Calibri"/>
                    <w:b/>
                    <w:bCs/>
                    <w:color w:val="FFFFFF"/>
                    <w:sz w:val="20"/>
                    <w:szCs w:val="20"/>
                    <w:lang w:val="en-US" w:eastAsia="tr-TR" w:bidi="ar-SA"/>
                  </w:rPr>
                  <w:t>233.436,61</w:t>
                </w:r>
              </w:p>
            </w:tc>
            <w:tc>
              <w:tcPr>
                <w:tcW w:w="1134" w:type="dxa"/>
                <w:shd w:val="clear" w:color="000000" w:fill="FF0000"/>
                <w:noWrap/>
                <w:vAlign w:val="center"/>
                <w:hideMark/>
              </w:tcPr>
              <w:p w14:paraId="38366443" w14:textId="77777777" w:rsidR="00744333" w:rsidRPr="009E5C08" w:rsidRDefault="00744333" w:rsidP="00744333">
                <w:pPr>
                  <w:spacing w:after="0" w:line="240" w:lineRule="auto"/>
                  <w:jc w:val="right"/>
                  <w:rPr>
                    <w:rFonts w:ascii="Calibri" w:eastAsia="Times New Roman" w:hAnsi="Calibri" w:cs="Calibri"/>
                    <w:b/>
                    <w:bCs/>
                    <w:color w:val="FFFFFF"/>
                    <w:sz w:val="20"/>
                    <w:szCs w:val="20"/>
                    <w:lang w:val="en-US" w:eastAsia="tr-TR" w:bidi="ar-SA"/>
                  </w:rPr>
                </w:pPr>
                <w:r w:rsidRPr="009E5C08">
                  <w:rPr>
                    <w:rFonts w:ascii="Calibri" w:eastAsia="Times New Roman" w:hAnsi="Calibri" w:cs="Calibri"/>
                    <w:b/>
                    <w:bCs/>
                    <w:color w:val="FFFFFF"/>
                    <w:sz w:val="20"/>
                    <w:szCs w:val="20"/>
                    <w:lang w:val="en-US" w:eastAsia="tr-TR" w:bidi="ar-SA"/>
                  </w:rPr>
                  <w:t>253.033,90</w:t>
                </w:r>
              </w:p>
            </w:tc>
          </w:tr>
        </w:tbl>
        <w:p w14:paraId="54151045" w14:textId="77777777" w:rsidR="007D49DA" w:rsidRPr="009E5C08" w:rsidRDefault="007D49DA" w:rsidP="007D49DA">
          <w:pPr>
            <w:pStyle w:val="ListeParagraf"/>
            <w:spacing w:after="120"/>
            <w:jc w:val="both"/>
            <w:rPr>
              <w:rFonts w:asciiTheme="minorHAnsi" w:hAnsiTheme="minorHAnsi" w:cstheme="minorHAnsi"/>
              <w:b/>
              <w:bCs/>
              <w:sz w:val="24"/>
              <w:szCs w:val="24"/>
              <w:lang w:val="en-US"/>
            </w:rPr>
          </w:pPr>
        </w:p>
        <w:p w14:paraId="65605297" w14:textId="12FE1174" w:rsidR="007D49DA" w:rsidRPr="009E5C08" w:rsidRDefault="00B13216" w:rsidP="00C21174">
          <w:pPr>
            <w:pStyle w:val="ListeParagraf"/>
            <w:numPr>
              <w:ilvl w:val="0"/>
              <w:numId w:val="15"/>
            </w:numPr>
            <w:spacing w:after="120" w:line="240" w:lineRule="auto"/>
            <w:jc w:val="both"/>
            <w:rPr>
              <w:rFonts w:asciiTheme="minorHAnsi" w:hAnsiTheme="minorHAnsi" w:cstheme="minorHAnsi"/>
              <w:bCs/>
              <w:sz w:val="24"/>
              <w:szCs w:val="24"/>
              <w:lang w:val="en-US"/>
            </w:rPr>
          </w:pPr>
          <w:r w:rsidRPr="009E5C08">
            <w:rPr>
              <w:rFonts w:asciiTheme="minorHAnsi" w:hAnsiTheme="minorHAnsi" w:cstheme="minorHAnsi"/>
              <w:bCs/>
              <w:sz w:val="24"/>
              <w:szCs w:val="24"/>
              <w:lang w:val="en-US"/>
            </w:rPr>
            <w:t xml:space="preserve">Electricity consumption, which was invoiced in 2021, increased by 8,4% compared to the previous year and reached to 253.033,9 GWh. </w:t>
          </w:r>
          <w:r w:rsidR="000971B4" w:rsidRPr="009E5C08">
            <w:rPr>
              <w:rFonts w:asciiTheme="minorHAnsi" w:hAnsiTheme="minorHAnsi" w:cstheme="minorHAnsi"/>
              <w:bCs/>
              <w:sz w:val="24"/>
              <w:szCs w:val="24"/>
              <w:lang w:val="en-US"/>
            </w:rPr>
            <w:t>63.760,35 GWh of this amount was sold to consumers at the transmission voltage level, while the remaining 189.273,56 GWh was sold to consumers at the distribution voltage level.</w:t>
          </w:r>
        </w:p>
        <w:p w14:paraId="37F05845" w14:textId="77777777" w:rsidR="000971B4" w:rsidRPr="009E5C08" w:rsidRDefault="000971B4" w:rsidP="000971B4">
          <w:pPr>
            <w:pStyle w:val="ListeParagraf"/>
            <w:spacing w:after="120" w:line="240" w:lineRule="auto"/>
            <w:ind w:left="1440"/>
            <w:jc w:val="both"/>
            <w:rPr>
              <w:rFonts w:asciiTheme="minorHAnsi" w:hAnsiTheme="minorHAnsi" w:cstheme="minorHAnsi"/>
              <w:bCs/>
              <w:sz w:val="24"/>
              <w:szCs w:val="24"/>
              <w:lang w:val="en-US"/>
            </w:rPr>
          </w:pPr>
        </w:p>
        <w:p w14:paraId="1B43AF83" w14:textId="77777777" w:rsidR="00186A06" w:rsidRPr="009E5C08" w:rsidRDefault="00186A06" w:rsidP="00C21174">
          <w:pPr>
            <w:pStyle w:val="ListeParagraf"/>
            <w:numPr>
              <w:ilvl w:val="0"/>
              <w:numId w:val="15"/>
            </w:numPr>
            <w:spacing w:after="120" w:line="240" w:lineRule="auto"/>
            <w:jc w:val="both"/>
            <w:rPr>
              <w:rFonts w:asciiTheme="minorHAnsi" w:hAnsiTheme="minorHAnsi" w:cstheme="minorHAnsi"/>
              <w:bCs/>
              <w:sz w:val="24"/>
              <w:szCs w:val="24"/>
              <w:lang w:val="en-US"/>
            </w:rPr>
          </w:pPr>
          <w:r w:rsidRPr="009E5C08">
            <w:rPr>
              <w:rFonts w:asciiTheme="minorHAnsi" w:hAnsiTheme="minorHAnsi" w:cstheme="minorHAnsi"/>
              <w:bCs/>
              <w:sz w:val="24"/>
              <w:szCs w:val="24"/>
              <w:lang w:val="en-US"/>
            </w:rPr>
            <w:t>Besides, 150.705,2 G</w:t>
          </w:r>
          <w:r w:rsidRPr="009E5C08">
            <w:rPr>
              <w:rFonts w:ascii="Times New Roman" w:hAnsi="Times New Roman" w:cs="Times New Roman"/>
              <w:bCs/>
              <w:sz w:val="24"/>
              <w:szCs w:val="24"/>
              <w:lang w:val="en-US"/>
            </w:rPr>
            <w:t xml:space="preserve">Wh of </w:t>
          </w:r>
          <w:r w:rsidRPr="009E5C08">
            <w:rPr>
              <w:rFonts w:asciiTheme="minorHAnsi" w:hAnsiTheme="minorHAnsi" w:cstheme="minorHAnsi"/>
              <w:bCs/>
              <w:sz w:val="24"/>
              <w:szCs w:val="24"/>
              <w:lang w:val="en-US"/>
            </w:rPr>
            <w:t xml:space="preserve">253.033,9 GWh </w:t>
          </w:r>
          <w:r w:rsidRPr="009E5C08">
            <w:rPr>
              <w:rFonts w:ascii="Times New Roman" w:hAnsi="Times New Roman" w:cs="Times New Roman"/>
              <w:bCs/>
              <w:sz w:val="24"/>
              <w:szCs w:val="24"/>
              <w:lang w:val="en-US"/>
            </w:rPr>
            <w:t xml:space="preserve">consumption was consumed by eligible consumers and </w:t>
          </w:r>
          <w:r w:rsidRPr="009E5C08">
            <w:rPr>
              <w:rFonts w:asciiTheme="minorHAnsi" w:hAnsiTheme="minorHAnsi" w:cstheme="minorHAnsi"/>
              <w:bCs/>
              <w:sz w:val="24"/>
              <w:szCs w:val="24"/>
              <w:lang w:val="en-US"/>
            </w:rPr>
            <w:t>102.328,7 G</w:t>
          </w:r>
          <w:r w:rsidRPr="009E5C08">
            <w:rPr>
              <w:rFonts w:ascii="Times New Roman" w:hAnsi="Times New Roman" w:cs="Times New Roman"/>
              <w:bCs/>
              <w:sz w:val="24"/>
              <w:szCs w:val="24"/>
              <w:lang w:val="en-US"/>
            </w:rPr>
            <w:t>Wh by non-eligible consumers.</w:t>
          </w:r>
        </w:p>
        <w:p w14:paraId="1F70A568" w14:textId="77777777" w:rsidR="007D49DA" w:rsidRPr="009E5C08" w:rsidRDefault="007D49DA" w:rsidP="007D49DA">
          <w:pPr>
            <w:pStyle w:val="ListeParagraf"/>
            <w:rPr>
              <w:rFonts w:asciiTheme="minorHAnsi" w:hAnsiTheme="minorHAnsi" w:cstheme="minorHAnsi"/>
              <w:bCs/>
              <w:sz w:val="24"/>
              <w:szCs w:val="24"/>
              <w:lang w:val="en-US"/>
            </w:rPr>
          </w:pPr>
        </w:p>
        <w:p w14:paraId="12072076" w14:textId="77777777" w:rsidR="000971B4" w:rsidRPr="009E5C08" w:rsidRDefault="000971B4" w:rsidP="00C21174">
          <w:pPr>
            <w:pStyle w:val="ListeParagraf"/>
            <w:numPr>
              <w:ilvl w:val="0"/>
              <w:numId w:val="15"/>
            </w:numPr>
            <w:spacing w:after="120" w:line="240" w:lineRule="auto"/>
            <w:jc w:val="both"/>
            <w:rPr>
              <w:rFonts w:asciiTheme="minorHAnsi" w:hAnsiTheme="minorHAnsi" w:cstheme="minorHAnsi"/>
              <w:bCs/>
              <w:sz w:val="24"/>
              <w:szCs w:val="24"/>
              <w:lang w:val="en-US"/>
            </w:rPr>
          </w:pPr>
          <w:r w:rsidRPr="009E5C08">
            <w:rPr>
              <w:rFonts w:asciiTheme="minorHAnsi" w:hAnsiTheme="minorHAnsi" w:cstheme="minorHAnsi"/>
              <w:bCs/>
              <w:sz w:val="24"/>
              <w:szCs w:val="24"/>
              <w:lang w:val="en-US"/>
            </w:rPr>
            <w:t xml:space="preserve">In 2021, Actual consumption was increased by 7,73% compared to 2020 and it reached to </w:t>
          </w:r>
          <w:r w:rsidRPr="009E5C08">
            <w:rPr>
              <w:rFonts w:ascii="Times New Roman" w:eastAsia="Times New Roman" w:hAnsi="Times New Roman" w:cs="Times New Roman"/>
              <w:color w:val="000000"/>
              <w:lang w:val="en-US" w:eastAsia="tr-TR" w:bidi="ar-SA"/>
            </w:rPr>
            <w:t xml:space="preserve">328.405 </w:t>
          </w:r>
          <w:r w:rsidRPr="009E5C08">
            <w:rPr>
              <w:rFonts w:asciiTheme="minorHAnsi" w:hAnsiTheme="minorHAnsi" w:cstheme="minorHAnsi"/>
              <w:bCs/>
              <w:sz w:val="24"/>
              <w:szCs w:val="24"/>
              <w:lang w:val="en-US"/>
            </w:rPr>
            <w:t>GWh.</w:t>
          </w:r>
        </w:p>
        <w:p w14:paraId="1CDFF75B" w14:textId="77777777" w:rsidR="007D49DA" w:rsidRPr="009E5C08" w:rsidRDefault="007D49DA" w:rsidP="007D49DA">
          <w:pPr>
            <w:pStyle w:val="ListeParagraf"/>
            <w:spacing w:after="120" w:line="240" w:lineRule="auto"/>
            <w:ind w:left="1440"/>
            <w:jc w:val="both"/>
            <w:rPr>
              <w:rFonts w:asciiTheme="minorHAnsi" w:hAnsiTheme="minorHAnsi" w:cstheme="minorHAnsi"/>
              <w:bCs/>
              <w:sz w:val="24"/>
              <w:szCs w:val="24"/>
              <w:lang w:val="en-US"/>
            </w:rPr>
          </w:pPr>
        </w:p>
        <w:p w14:paraId="7BB57D24" w14:textId="77777777" w:rsidR="0015044D" w:rsidRPr="009E5C08" w:rsidRDefault="0015044D" w:rsidP="00C21174">
          <w:pPr>
            <w:pStyle w:val="ListeParagraf"/>
            <w:numPr>
              <w:ilvl w:val="0"/>
              <w:numId w:val="4"/>
            </w:numPr>
            <w:spacing w:after="120" w:line="240" w:lineRule="auto"/>
            <w:jc w:val="both"/>
            <w:rPr>
              <w:rFonts w:asciiTheme="minorHAnsi" w:hAnsiTheme="minorHAnsi" w:cstheme="minorHAnsi"/>
              <w:b/>
              <w:bCs/>
              <w:sz w:val="24"/>
              <w:szCs w:val="24"/>
              <w:lang w:val="en-US"/>
            </w:rPr>
          </w:pPr>
          <w:r w:rsidRPr="009E5C08">
            <w:rPr>
              <w:rFonts w:asciiTheme="minorHAnsi" w:hAnsiTheme="minorHAnsi" w:cstheme="minorHAnsi"/>
              <w:b/>
              <w:bCs/>
              <w:sz w:val="24"/>
              <w:szCs w:val="24"/>
              <w:lang w:val="en-US"/>
            </w:rPr>
            <w:t>Import and Export</w:t>
          </w:r>
        </w:p>
        <w:p w14:paraId="7C8ED578" w14:textId="77777777" w:rsidR="0015044D" w:rsidRPr="009E5C08" w:rsidRDefault="0015044D" w:rsidP="0015044D">
          <w:pPr>
            <w:pStyle w:val="ListeParagraf"/>
            <w:spacing w:after="120"/>
            <w:jc w:val="both"/>
            <w:rPr>
              <w:rFonts w:asciiTheme="minorHAnsi" w:hAnsiTheme="minorHAnsi" w:cstheme="minorHAnsi"/>
              <w:b/>
              <w:bCs/>
              <w:sz w:val="24"/>
              <w:szCs w:val="24"/>
              <w:lang w:val="en-US"/>
            </w:rPr>
          </w:pPr>
        </w:p>
        <w:p w14:paraId="0EA0657E" w14:textId="77777777" w:rsidR="0015044D" w:rsidRPr="009E5C08" w:rsidRDefault="0015044D" w:rsidP="00C21174">
          <w:pPr>
            <w:pStyle w:val="ListeParagraf"/>
            <w:numPr>
              <w:ilvl w:val="0"/>
              <w:numId w:val="16"/>
            </w:numPr>
            <w:spacing w:after="120" w:line="240" w:lineRule="auto"/>
            <w:jc w:val="both"/>
            <w:rPr>
              <w:rFonts w:asciiTheme="minorHAnsi" w:hAnsiTheme="minorHAnsi" w:cstheme="minorHAnsi"/>
              <w:bCs/>
              <w:sz w:val="24"/>
              <w:szCs w:val="24"/>
              <w:lang w:val="en-US"/>
            </w:rPr>
          </w:pPr>
          <w:r w:rsidRPr="009E5C08">
            <w:rPr>
              <w:rFonts w:asciiTheme="minorHAnsi" w:hAnsiTheme="minorHAnsi" w:cstheme="minorHAnsi"/>
              <w:bCs/>
              <w:sz w:val="24"/>
              <w:szCs w:val="24"/>
              <w:lang w:val="en-US"/>
            </w:rPr>
            <w:t xml:space="preserve">In 2021, electricity import </w:t>
          </w:r>
          <w:r w:rsidRPr="009E5C08">
            <w:rPr>
              <w:rFonts w:ascii="Times New Roman" w:hAnsi="Times New Roman" w:cs="Times New Roman"/>
              <w:bCs/>
              <w:sz w:val="24"/>
              <w:szCs w:val="24"/>
              <w:lang w:val="en-US"/>
            </w:rPr>
            <w:t>increased</w:t>
          </w:r>
          <w:r w:rsidRPr="009E5C08">
            <w:rPr>
              <w:rFonts w:asciiTheme="minorHAnsi" w:hAnsiTheme="minorHAnsi" w:cstheme="minorHAnsi"/>
              <w:bCs/>
              <w:sz w:val="24"/>
              <w:szCs w:val="24"/>
              <w:lang w:val="en-US"/>
            </w:rPr>
            <w:t xml:space="preserve"> by 23,34% compared to previous year and it reached to 2,33 TWh. </w:t>
          </w:r>
        </w:p>
        <w:p w14:paraId="3A6240DB" w14:textId="77777777" w:rsidR="0015044D" w:rsidRPr="009E5C08" w:rsidRDefault="0015044D" w:rsidP="0015044D">
          <w:pPr>
            <w:pStyle w:val="ListeParagraf"/>
            <w:spacing w:after="120" w:line="240" w:lineRule="auto"/>
            <w:ind w:left="1440"/>
            <w:jc w:val="both"/>
            <w:rPr>
              <w:rFonts w:asciiTheme="minorHAnsi" w:hAnsiTheme="minorHAnsi" w:cstheme="minorHAnsi"/>
              <w:bCs/>
              <w:sz w:val="24"/>
              <w:szCs w:val="24"/>
              <w:lang w:val="en-US"/>
            </w:rPr>
          </w:pPr>
        </w:p>
        <w:p w14:paraId="5FC4EC27" w14:textId="69B15B08" w:rsidR="007D49DA" w:rsidRPr="009E5C08" w:rsidRDefault="0015044D" w:rsidP="00C21174">
          <w:pPr>
            <w:pStyle w:val="ListeParagraf"/>
            <w:numPr>
              <w:ilvl w:val="0"/>
              <w:numId w:val="16"/>
            </w:numPr>
            <w:spacing w:after="120" w:line="240" w:lineRule="auto"/>
            <w:jc w:val="both"/>
            <w:rPr>
              <w:rFonts w:asciiTheme="minorHAnsi" w:hAnsiTheme="minorHAnsi" w:cstheme="minorHAnsi"/>
              <w:bCs/>
              <w:sz w:val="24"/>
              <w:szCs w:val="24"/>
              <w:lang w:val="en-US"/>
            </w:rPr>
          </w:pPr>
          <w:r w:rsidRPr="009E5C08">
            <w:rPr>
              <w:rFonts w:asciiTheme="minorHAnsi" w:hAnsiTheme="minorHAnsi" w:cstheme="minorHAnsi"/>
              <w:bCs/>
              <w:sz w:val="24"/>
              <w:szCs w:val="24"/>
              <w:lang w:val="en-US"/>
            </w:rPr>
            <w:t xml:space="preserve">In 2021, electricity import </w:t>
          </w:r>
          <w:r w:rsidRPr="009E5C08">
            <w:rPr>
              <w:rFonts w:ascii="Times New Roman" w:hAnsi="Times New Roman" w:cs="Times New Roman"/>
              <w:bCs/>
              <w:sz w:val="24"/>
              <w:szCs w:val="24"/>
              <w:lang w:val="en-US"/>
            </w:rPr>
            <w:t>increased</w:t>
          </w:r>
          <w:r w:rsidRPr="009E5C08">
            <w:rPr>
              <w:rFonts w:asciiTheme="minorHAnsi" w:hAnsiTheme="minorHAnsi" w:cstheme="minorHAnsi"/>
              <w:bCs/>
              <w:sz w:val="24"/>
              <w:szCs w:val="24"/>
              <w:lang w:val="en-US"/>
            </w:rPr>
            <w:t xml:space="preserve"> by 68,56% compared to previous year and it reached to 4,19 TWh. </w:t>
          </w:r>
        </w:p>
        <w:p w14:paraId="20A46F22" w14:textId="77777777" w:rsidR="007D49DA" w:rsidRPr="009E5C08" w:rsidRDefault="007D49DA" w:rsidP="007D49DA">
          <w:pPr>
            <w:pStyle w:val="ListeParagraf"/>
            <w:spacing w:after="120" w:line="240" w:lineRule="auto"/>
            <w:ind w:left="1440"/>
            <w:jc w:val="both"/>
            <w:rPr>
              <w:rFonts w:asciiTheme="minorHAnsi" w:hAnsiTheme="minorHAnsi" w:cstheme="minorHAnsi"/>
              <w:bCs/>
              <w:sz w:val="24"/>
              <w:szCs w:val="24"/>
              <w:lang w:val="en-US"/>
            </w:rPr>
          </w:pPr>
        </w:p>
        <w:p w14:paraId="5F483275" w14:textId="77777777" w:rsidR="007D49DA" w:rsidRPr="009E5C08" w:rsidRDefault="007D49DA" w:rsidP="007D49DA">
          <w:pPr>
            <w:pStyle w:val="ListeParagraf"/>
            <w:spacing w:after="120" w:line="240" w:lineRule="auto"/>
            <w:ind w:left="1440"/>
            <w:jc w:val="both"/>
            <w:rPr>
              <w:rFonts w:asciiTheme="minorHAnsi" w:hAnsiTheme="minorHAnsi" w:cstheme="minorHAnsi"/>
              <w:bCs/>
              <w:sz w:val="24"/>
              <w:szCs w:val="24"/>
              <w:lang w:val="en-US"/>
            </w:rPr>
          </w:pPr>
        </w:p>
        <w:p w14:paraId="0A1748C9" w14:textId="4647AA84" w:rsidR="00186A06" w:rsidRPr="009E5C08" w:rsidRDefault="00186A06" w:rsidP="00C21174">
          <w:pPr>
            <w:pStyle w:val="ListeParagraf"/>
            <w:numPr>
              <w:ilvl w:val="0"/>
              <w:numId w:val="14"/>
            </w:numPr>
            <w:spacing w:after="120" w:line="240" w:lineRule="auto"/>
            <w:jc w:val="both"/>
            <w:rPr>
              <w:rFonts w:asciiTheme="minorHAnsi" w:hAnsiTheme="minorHAnsi" w:cstheme="minorHAnsi"/>
              <w:bCs/>
              <w:sz w:val="24"/>
              <w:szCs w:val="24"/>
              <w:lang w:val="en-US"/>
            </w:rPr>
          </w:pPr>
          <w:r w:rsidRPr="009E5C08">
            <w:rPr>
              <w:rFonts w:asciiTheme="minorHAnsi" w:hAnsiTheme="minorHAnsi" w:cstheme="minorHAnsi"/>
              <w:b/>
              <w:bCs/>
              <w:sz w:val="24"/>
              <w:szCs w:val="24"/>
              <w:lang w:val="en-US"/>
            </w:rPr>
            <w:t xml:space="preserve">Day-Ahead Market and </w:t>
          </w:r>
          <w:r w:rsidR="0094728D" w:rsidRPr="009E5C08">
            <w:rPr>
              <w:rFonts w:asciiTheme="minorHAnsi" w:hAnsiTheme="minorHAnsi" w:cstheme="minorHAnsi"/>
              <w:b/>
              <w:bCs/>
              <w:sz w:val="24"/>
              <w:szCs w:val="24"/>
              <w:lang w:val="en-US"/>
            </w:rPr>
            <w:t>Balancing Power Market</w:t>
          </w:r>
        </w:p>
        <w:p w14:paraId="6473A4AE" w14:textId="77777777" w:rsidR="007D49DA" w:rsidRPr="009E5C08" w:rsidRDefault="007D49DA" w:rsidP="007D49DA">
          <w:pPr>
            <w:pStyle w:val="ListeParagraf"/>
            <w:spacing w:after="120" w:line="240" w:lineRule="auto"/>
            <w:jc w:val="both"/>
            <w:rPr>
              <w:rFonts w:asciiTheme="minorHAnsi" w:hAnsiTheme="minorHAnsi" w:cstheme="minorHAnsi"/>
              <w:bCs/>
              <w:sz w:val="24"/>
              <w:szCs w:val="24"/>
              <w:highlight w:val="yellow"/>
              <w:lang w:val="en-US"/>
            </w:rPr>
          </w:pPr>
        </w:p>
        <w:p w14:paraId="07DF8544" w14:textId="1BB837E3" w:rsidR="003A5121" w:rsidRPr="009E5C08" w:rsidRDefault="003A5121" w:rsidP="00C21174">
          <w:pPr>
            <w:pStyle w:val="ListeParagraf"/>
            <w:numPr>
              <w:ilvl w:val="0"/>
              <w:numId w:val="17"/>
            </w:numPr>
            <w:spacing w:after="120" w:line="240" w:lineRule="auto"/>
            <w:jc w:val="both"/>
            <w:rPr>
              <w:rFonts w:ascii="Times New Roman" w:hAnsi="Times New Roman" w:cs="Times New Roman"/>
              <w:bCs/>
              <w:sz w:val="24"/>
              <w:szCs w:val="24"/>
              <w:lang w:val="en-US"/>
            </w:rPr>
          </w:pPr>
          <w:r w:rsidRPr="009E5C08">
            <w:rPr>
              <w:rFonts w:ascii="Times New Roman" w:hAnsi="Times New Roman" w:cs="Times New Roman"/>
              <w:bCs/>
              <w:sz w:val="24"/>
              <w:szCs w:val="24"/>
              <w:lang w:val="en-US"/>
            </w:rPr>
            <w:t>In 2021, the weighted average Market Clearing Price (</w:t>
          </w:r>
          <w:r w:rsidR="00536253" w:rsidRPr="009E5C08">
            <w:rPr>
              <w:rFonts w:ascii="Times New Roman" w:hAnsi="Times New Roman" w:cs="Times New Roman"/>
              <w:bCs/>
              <w:sz w:val="24"/>
              <w:szCs w:val="24"/>
              <w:lang w:val="en-US"/>
            </w:rPr>
            <w:t>MCP</w:t>
          </w:r>
          <w:r w:rsidRPr="009E5C08">
            <w:rPr>
              <w:rFonts w:ascii="Times New Roman" w:hAnsi="Times New Roman" w:cs="Times New Roman"/>
              <w:bCs/>
              <w:sz w:val="24"/>
              <w:szCs w:val="24"/>
              <w:lang w:val="en-US"/>
            </w:rPr>
            <w:t>) increased by 77,65% compared to 2020 and it became 507,852 TL/MWh.</w:t>
          </w:r>
        </w:p>
        <w:p w14:paraId="25083960" w14:textId="77777777" w:rsidR="003A5121" w:rsidRPr="009E5C08" w:rsidRDefault="003A5121" w:rsidP="003A5121">
          <w:pPr>
            <w:pStyle w:val="ListeParagraf"/>
            <w:spacing w:after="120" w:line="240" w:lineRule="auto"/>
            <w:ind w:left="1440"/>
            <w:jc w:val="both"/>
            <w:rPr>
              <w:rFonts w:ascii="Times New Roman" w:hAnsi="Times New Roman" w:cs="Times New Roman"/>
              <w:bCs/>
              <w:sz w:val="24"/>
              <w:szCs w:val="24"/>
              <w:lang w:val="en-US"/>
            </w:rPr>
          </w:pPr>
        </w:p>
        <w:p w14:paraId="478DF024" w14:textId="3888CE1A" w:rsidR="003A5121" w:rsidRPr="009E5C08" w:rsidRDefault="003A5121" w:rsidP="00C21174">
          <w:pPr>
            <w:pStyle w:val="ListeParagraf"/>
            <w:numPr>
              <w:ilvl w:val="0"/>
              <w:numId w:val="17"/>
            </w:numPr>
            <w:spacing w:after="120" w:line="240" w:lineRule="auto"/>
            <w:jc w:val="both"/>
            <w:rPr>
              <w:rFonts w:ascii="Times New Roman" w:hAnsi="Times New Roman" w:cs="Times New Roman"/>
              <w:bCs/>
              <w:sz w:val="24"/>
              <w:szCs w:val="24"/>
              <w:lang w:val="en-US"/>
            </w:rPr>
          </w:pPr>
          <w:r w:rsidRPr="009E5C08">
            <w:rPr>
              <w:rFonts w:ascii="Times New Roman" w:hAnsi="Times New Roman" w:cs="Times New Roman"/>
              <w:bCs/>
              <w:sz w:val="24"/>
              <w:szCs w:val="24"/>
              <w:lang w:val="en-US"/>
            </w:rPr>
            <w:t xml:space="preserve">The highest </w:t>
          </w:r>
          <w:r w:rsidR="00536253" w:rsidRPr="009E5C08">
            <w:rPr>
              <w:rFonts w:ascii="Times New Roman" w:hAnsi="Times New Roman" w:cs="Times New Roman"/>
              <w:bCs/>
              <w:sz w:val="24"/>
              <w:szCs w:val="24"/>
              <w:lang w:val="en-US"/>
            </w:rPr>
            <w:t>MCP</w:t>
          </w:r>
          <w:r w:rsidRPr="009E5C08">
            <w:rPr>
              <w:rFonts w:ascii="Times New Roman" w:hAnsi="Times New Roman" w:cs="Times New Roman"/>
              <w:bCs/>
              <w:sz w:val="24"/>
              <w:szCs w:val="24"/>
              <w:lang w:val="en-US"/>
            </w:rPr>
            <w:t xml:space="preserve"> value was in December with 1.217 TL/MWh. </w:t>
          </w:r>
        </w:p>
        <w:p w14:paraId="019743A0" w14:textId="77777777" w:rsidR="005548CE" w:rsidRPr="009E5C08" w:rsidRDefault="005548CE" w:rsidP="005548CE">
          <w:pPr>
            <w:pStyle w:val="ListeParagraf"/>
            <w:spacing w:after="120" w:line="240" w:lineRule="auto"/>
            <w:ind w:left="1440"/>
            <w:jc w:val="both"/>
            <w:rPr>
              <w:rFonts w:ascii="Times New Roman" w:hAnsi="Times New Roman" w:cs="Times New Roman"/>
              <w:bCs/>
              <w:sz w:val="24"/>
              <w:szCs w:val="24"/>
              <w:lang w:val="en-US"/>
            </w:rPr>
          </w:pPr>
        </w:p>
        <w:p w14:paraId="021FEC02" w14:textId="4992F8D9" w:rsidR="003A5121" w:rsidRPr="009E5C08" w:rsidRDefault="003A5121" w:rsidP="00C21174">
          <w:pPr>
            <w:pStyle w:val="ListeParagraf"/>
            <w:numPr>
              <w:ilvl w:val="0"/>
              <w:numId w:val="17"/>
            </w:numPr>
            <w:spacing w:after="120" w:line="240" w:lineRule="auto"/>
            <w:jc w:val="both"/>
            <w:rPr>
              <w:rFonts w:ascii="Times New Roman" w:hAnsi="Times New Roman" w:cs="Times New Roman"/>
              <w:bCs/>
              <w:sz w:val="24"/>
              <w:szCs w:val="24"/>
              <w:lang w:val="en-US"/>
            </w:rPr>
          </w:pPr>
          <w:r w:rsidRPr="009E5C08">
            <w:rPr>
              <w:rFonts w:ascii="Times New Roman" w:hAnsi="Times New Roman" w:cs="Times New Roman"/>
              <w:bCs/>
              <w:sz w:val="24"/>
              <w:szCs w:val="24"/>
              <w:lang w:val="en-US"/>
            </w:rPr>
            <w:t>In 2021, the average System Marginal Price (</w:t>
          </w:r>
          <w:r w:rsidR="00536253" w:rsidRPr="009E5C08">
            <w:rPr>
              <w:rFonts w:ascii="Times New Roman" w:hAnsi="Times New Roman" w:cs="Times New Roman"/>
              <w:bCs/>
              <w:sz w:val="24"/>
              <w:szCs w:val="24"/>
              <w:lang w:val="en-US"/>
            </w:rPr>
            <w:t>SMP</w:t>
          </w:r>
          <w:r w:rsidRPr="009E5C08">
            <w:rPr>
              <w:rFonts w:ascii="Times New Roman" w:hAnsi="Times New Roman" w:cs="Times New Roman"/>
              <w:bCs/>
              <w:sz w:val="24"/>
              <w:szCs w:val="24"/>
              <w:lang w:val="en-US"/>
            </w:rPr>
            <w:t>) increased by 83,19% compared to 2020 and it became 498,80 TL/MWh.</w:t>
          </w:r>
        </w:p>
        <w:p w14:paraId="1DADAA86" w14:textId="77777777" w:rsidR="003A5121" w:rsidRPr="009E5C08" w:rsidRDefault="003A5121" w:rsidP="003A5121">
          <w:pPr>
            <w:pStyle w:val="ListeParagraf"/>
            <w:spacing w:after="120" w:line="240" w:lineRule="auto"/>
            <w:ind w:left="1440"/>
            <w:jc w:val="both"/>
            <w:rPr>
              <w:rFonts w:ascii="Times New Roman" w:hAnsi="Times New Roman" w:cs="Times New Roman"/>
              <w:bCs/>
              <w:sz w:val="24"/>
              <w:szCs w:val="24"/>
              <w:lang w:val="en-US"/>
            </w:rPr>
          </w:pPr>
        </w:p>
        <w:p w14:paraId="2A738716" w14:textId="29A0D57F" w:rsidR="003A5121" w:rsidRPr="009E5C08" w:rsidRDefault="003A5121" w:rsidP="00C21174">
          <w:pPr>
            <w:pStyle w:val="ListeParagraf"/>
            <w:numPr>
              <w:ilvl w:val="0"/>
              <w:numId w:val="17"/>
            </w:numPr>
            <w:spacing w:after="120" w:line="240" w:lineRule="auto"/>
            <w:jc w:val="both"/>
            <w:rPr>
              <w:rFonts w:ascii="Times New Roman" w:hAnsi="Times New Roman" w:cs="Times New Roman"/>
              <w:bCs/>
              <w:sz w:val="24"/>
              <w:szCs w:val="24"/>
              <w:lang w:val="en-US"/>
            </w:rPr>
          </w:pPr>
          <w:r w:rsidRPr="009E5C08">
            <w:rPr>
              <w:rFonts w:ascii="Times New Roman" w:hAnsi="Times New Roman" w:cs="Times New Roman"/>
              <w:bCs/>
              <w:sz w:val="24"/>
              <w:szCs w:val="24"/>
              <w:lang w:val="en-US"/>
            </w:rPr>
            <w:t xml:space="preserve">The highest </w:t>
          </w:r>
          <w:r w:rsidR="00536253" w:rsidRPr="009E5C08">
            <w:rPr>
              <w:rFonts w:ascii="Times New Roman" w:hAnsi="Times New Roman" w:cs="Times New Roman"/>
              <w:bCs/>
              <w:sz w:val="24"/>
              <w:szCs w:val="24"/>
              <w:lang w:val="en-US"/>
            </w:rPr>
            <w:t>SMP</w:t>
          </w:r>
          <w:r w:rsidRPr="009E5C08">
            <w:rPr>
              <w:rFonts w:ascii="Times New Roman" w:hAnsi="Times New Roman" w:cs="Times New Roman"/>
              <w:bCs/>
              <w:sz w:val="24"/>
              <w:szCs w:val="24"/>
              <w:lang w:val="en-US"/>
            </w:rPr>
            <w:t xml:space="preserve"> value was 1.217 TL/MWh in December and the lowest </w:t>
          </w:r>
          <w:r w:rsidR="00536253" w:rsidRPr="009E5C08">
            <w:rPr>
              <w:rFonts w:ascii="Times New Roman" w:hAnsi="Times New Roman" w:cs="Times New Roman"/>
              <w:bCs/>
              <w:sz w:val="24"/>
              <w:szCs w:val="24"/>
              <w:lang w:val="en-US"/>
            </w:rPr>
            <w:t>SMP</w:t>
          </w:r>
          <w:r w:rsidRPr="009E5C08">
            <w:rPr>
              <w:rFonts w:ascii="Times New Roman" w:hAnsi="Times New Roman" w:cs="Times New Roman"/>
              <w:bCs/>
              <w:sz w:val="24"/>
              <w:szCs w:val="24"/>
              <w:lang w:val="en-US"/>
            </w:rPr>
            <w:t xml:space="preserve"> value was 0 TL/MWh for a total of 8 hours.</w:t>
          </w:r>
        </w:p>
        <w:p w14:paraId="2FCE8EBE" w14:textId="77777777" w:rsidR="003A5121" w:rsidRPr="009E5C08" w:rsidRDefault="003A5121" w:rsidP="003A5121">
          <w:pPr>
            <w:pStyle w:val="ListeParagraf"/>
            <w:rPr>
              <w:rFonts w:ascii="Times New Roman" w:hAnsi="Times New Roman" w:cs="Times New Roman"/>
              <w:bCs/>
              <w:sz w:val="24"/>
              <w:szCs w:val="24"/>
              <w:lang w:val="en-US"/>
            </w:rPr>
          </w:pPr>
        </w:p>
        <w:p w14:paraId="76BE650B" w14:textId="60E40365" w:rsidR="00EF28A0" w:rsidRPr="009E5C08" w:rsidRDefault="003A5121" w:rsidP="00C21174">
          <w:pPr>
            <w:pStyle w:val="ListeParagraf"/>
            <w:numPr>
              <w:ilvl w:val="0"/>
              <w:numId w:val="17"/>
            </w:numPr>
            <w:spacing w:after="120" w:line="240" w:lineRule="auto"/>
            <w:jc w:val="both"/>
            <w:rPr>
              <w:rFonts w:ascii="Times New Roman" w:hAnsi="Times New Roman" w:cs="Times New Roman"/>
              <w:bCs/>
              <w:sz w:val="24"/>
              <w:szCs w:val="24"/>
              <w:lang w:val="en-US"/>
            </w:rPr>
          </w:pPr>
          <w:r w:rsidRPr="009E5C08">
            <w:rPr>
              <w:rFonts w:ascii="Times New Roman" w:hAnsi="Times New Roman" w:cs="Times New Roman"/>
              <w:bCs/>
              <w:sz w:val="24"/>
              <w:szCs w:val="24"/>
              <w:lang w:val="en-US"/>
            </w:rPr>
            <w:t>The additional cost caused by the instructions given in Balancing</w:t>
          </w:r>
          <w:r w:rsidR="0094728D" w:rsidRPr="009E5C08">
            <w:rPr>
              <w:rFonts w:ascii="Times New Roman" w:hAnsi="Times New Roman" w:cs="Times New Roman"/>
              <w:bCs/>
              <w:sz w:val="24"/>
              <w:szCs w:val="24"/>
              <w:lang w:val="en-US"/>
            </w:rPr>
            <w:t xml:space="preserve"> Power</w:t>
          </w:r>
          <w:r w:rsidRPr="009E5C08">
            <w:rPr>
              <w:rFonts w:ascii="Times New Roman" w:hAnsi="Times New Roman" w:cs="Times New Roman"/>
              <w:bCs/>
              <w:sz w:val="24"/>
              <w:szCs w:val="24"/>
              <w:lang w:val="en-US"/>
            </w:rPr>
            <w:t xml:space="preserve"> Market (</w:t>
          </w:r>
          <w:r w:rsidR="00536253" w:rsidRPr="009E5C08">
            <w:rPr>
              <w:rFonts w:ascii="Times New Roman" w:hAnsi="Times New Roman" w:cs="Times New Roman"/>
              <w:bCs/>
              <w:sz w:val="24"/>
              <w:szCs w:val="24"/>
              <w:lang w:val="en-US"/>
            </w:rPr>
            <w:t>BPM</w:t>
          </w:r>
          <w:r w:rsidRPr="009E5C08">
            <w:rPr>
              <w:rFonts w:ascii="Times New Roman" w:hAnsi="Times New Roman" w:cs="Times New Roman"/>
              <w:bCs/>
              <w:sz w:val="24"/>
              <w:szCs w:val="24"/>
              <w:lang w:val="en-US"/>
            </w:rPr>
            <w:t xml:space="preserve">) in 2021 increased by 113,58% compared to 2020 and it reached to </w:t>
          </w:r>
          <w:r w:rsidR="00CE3F68" w:rsidRPr="009E5C08">
            <w:rPr>
              <w:rFonts w:ascii="Times New Roman" w:hAnsi="Times New Roman" w:cs="Times New Roman"/>
              <w:bCs/>
              <w:sz w:val="24"/>
              <w:szCs w:val="24"/>
              <w:lang w:val="en-US"/>
            </w:rPr>
            <w:t xml:space="preserve">259,44 </w:t>
          </w:r>
          <w:r w:rsidRPr="009E5C08">
            <w:rPr>
              <w:rFonts w:ascii="Times New Roman" w:hAnsi="Times New Roman" w:cs="Times New Roman"/>
              <w:bCs/>
              <w:sz w:val="24"/>
              <w:szCs w:val="24"/>
              <w:lang w:val="en-US"/>
            </w:rPr>
            <w:t>million TL.</w:t>
          </w:r>
        </w:p>
        <w:p w14:paraId="09114630" w14:textId="77777777" w:rsidR="00EF28A0" w:rsidRPr="009E5C08" w:rsidRDefault="00EF28A0" w:rsidP="00EF28A0">
          <w:pPr>
            <w:pStyle w:val="ListeParagraf"/>
            <w:spacing w:after="120" w:line="240" w:lineRule="auto"/>
            <w:ind w:left="1440"/>
            <w:jc w:val="both"/>
            <w:rPr>
              <w:rFonts w:asciiTheme="minorHAnsi" w:hAnsiTheme="minorHAnsi" w:cstheme="minorHAnsi"/>
              <w:bCs/>
              <w:sz w:val="24"/>
              <w:szCs w:val="24"/>
              <w:lang w:val="en-US"/>
            </w:rPr>
          </w:pPr>
        </w:p>
        <w:p w14:paraId="3203CAD9" w14:textId="77777777" w:rsidR="007D49DA" w:rsidRPr="009E5C08" w:rsidRDefault="007D49DA" w:rsidP="007D49DA">
          <w:pPr>
            <w:pStyle w:val="ListeParagraf"/>
            <w:rPr>
              <w:rFonts w:asciiTheme="minorHAnsi" w:hAnsiTheme="minorHAnsi" w:cstheme="minorHAnsi"/>
              <w:bCs/>
              <w:sz w:val="24"/>
              <w:szCs w:val="24"/>
              <w:highlight w:val="yellow"/>
              <w:lang w:val="en-US"/>
            </w:rPr>
          </w:pPr>
        </w:p>
        <w:p w14:paraId="6F104BB9" w14:textId="552C0574" w:rsidR="00FC2513" w:rsidRPr="009E5C08" w:rsidRDefault="002F51B3" w:rsidP="00C21174">
          <w:pPr>
            <w:pStyle w:val="ListeParagraf"/>
            <w:numPr>
              <w:ilvl w:val="0"/>
              <w:numId w:val="14"/>
            </w:numPr>
            <w:spacing w:after="120" w:line="240" w:lineRule="auto"/>
            <w:jc w:val="both"/>
            <w:rPr>
              <w:rFonts w:asciiTheme="minorHAnsi" w:hAnsiTheme="minorHAnsi" w:cstheme="minorHAnsi"/>
              <w:b/>
              <w:bCs/>
              <w:sz w:val="24"/>
              <w:szCs w:val="24"/>
              <w:lang w:val="en-US"/>
            </w:rPr>
          </w:pPr>
          <w:r w:rsidRPr="009E5C08">
            <w:rPr>
              <w:rFonts w:asciiTheme="minorHAnsi" w:hAnsiTheme="minorHAnsi" w:cstheme="minorHAnsi"/>
              <w:b/>
              <w:bCs/>
              <w:sz w:val="24"/>
              <w:szCs w:val="24"/>
              <w:lang w:val="en-US"/>
            </w:rPr>
            <w:t>YEKDEM</w:t>
          </w:r>
        </w:p>
        <w:p w14:paraId="5F35E54D" w14:textId="77777777" w:rsidR="00FC2513" w:rsidRPr="009E5C08" w:rsidRDefault="00FC2513" w:rsidP="00FC2513">
          <w:pPr>
            <w:pStyle w:val="ListeParagraf"/>
            <w:spacing w:after="120" w:line="240" w:lineRule="auto"/>
            <w:jc w:val="both"/>
            <w:rPr>
              <w:rFonts w:asciiTheme="minorHAnsi" w:hAnsiTheme="minorHAnsi" w:cstheme="minorHAnsi"/>
              <w:b/>
              <w:bCs/>
              <w:sz w:val="24"/>
              <w:szCs w:val="24"/>
              <w:lang w:val="en-US"/>
            </w:rPr>
          </w:pPr>
        </w:p>
        <w:p w14:paraId="31AAA6CC" w14:textId="77777777" w:rsidR="00FC2513" w:rsidRPr="009E5C08" w:rsidRDefault="00FC2513" w:rsidP="00C21174">
          <w:pPr>
            <w:pStyle w:val="ListeParagraf"/>
            <w:numPr>
              <w:ilvl w:val="0"/>
              <w:numId w:val="18"/>
            </w:numPr>
            <w:spacing w:after="120" w:line="240" w:lineRule="auto"/>
            <w:jc w:val="both"/>
            <w:rPr>
              <w:rFonts w:asciiTheme="minorHAnsi" w:hAnsiTheme="minorHAnsi" w:cstheme="minorHAnsi"/>
              <w:bCs/>
              <w:sz w:val="24"/>
              <w:szCs w:val="24"/>
              <w:lang w:val="en-US"/>
            </w:rPr>
          </w:pPr>
          <w:r w:rsidRPr="009E5C08">
            <w:rPr>
              <w:rFonts w:ascii="Times New Roman" w:hAnsi="Times New Roman" w:cs="Times New Roman"/>
              <w:bCs/>
              <w:sz w:val="24"/>
              <w:szCs w:val="24"/>
              <w:lang w:val="en-US"/>
            </w:rPr>
            <w:t xml:space="preserve">In 2021, the number </w:t>
          </w:r>
          <w:r w:rsidRPr="009E5C08">
            <w:rPr>
              <w:rFonts w:asciiTheme="minorHAnsi" w:hAnsiTheme="minorHAnsi" w:cstheme="minorHAnsi"/>
              <w:bCs/>
              <w:sz w:val="24"/>
              <w:szCs w:val="24"/>
              <w:lang w:val="en-US"/>
            </w:rPr>
            <w:t xml:space="preserve">of power plants </w:t>
          </w:r>
          <w:r w:rsidRPr="009E5C08">
            <w:rPr>
              <w:rFonts w:ascii="Times New Roman" w:hAnsi="Times New Roman" w:cs="Times New Roman"/>
              <w:bCs/>
              <w:sz w:val="24"/>
              <w:szCs w:val="24"/>
              <w:lang w:val="en-US"/>
            </w:rPr>
            <w:t xml:space="preserve">benefiting from the </w:t>
          </w:r>
          <w:bookmarkStart w:id="5" w:name="_Hlk76378897"/>
          <w:r w:rsidRPr="009E5C08">
            <w:rPr>
              <w:rFonts w:ascii="Times New Roman" w:hAnsi="Times New Roman" w:cs="Times New Roman"/>
              <w:bCs/>
              <w:sz w:val="24"/>
              <w:szCs w:val="24"/>
              <w:lang w:val="en-US"/>
            </w:rPr>
            <w:t>Renewable Energy Resources Support Mechanism</w:t>
          </w:r>
          <w:bookmarkEnd w:id="5"/>
          <w:r w:rsidRPr="009E5C08">
            <w:rPr>
              <w:rFonts w:ascii="Times New Roman" w:hAnsi="Times New Roman" w:cs="Times New Roman"/>
              <w:bCs/>
              <w:sz w:val="24"/>
              <w:szCs w:val="24"/>
              <w:lang w:val="en-US"/>
            </w:rPr>
            <w:t xml:space="preserve"> reached to 929</w:t>
          </w:r>
          <w:r w:rsidRPr="009E5C08">
            <w:rPr>
              <w:rFonts w:asciiTheme="minorHAnsi" w:hAnsiTheme="minorHAnsi" w:cstheme="minorHAnsi"/>
              <w:bCs/>
              <w:sz w:val="24"/>
              <w:szCs w:val="24"/>
              <w:lang w:val="en-US"/>
            </w:rPr>
            <w:t xml:space="preserve"> and the installed capacity of these participants was 21.622,4 MW.</w:t>
          </w:r>
        </w:p>
        <w:p w14:paraId="7ACDA231" w14:textId="77777777" w:rsidR="00FC2513" w:rsidRPr="009E5C08" w:rsidRDefault="00FC2513" w:rsidP="00FC2513">
          <w:pPr>
            <w:pStyle w:val="ListeParagraf"/>
            <w:spacing w:after="120" w:line="240" w:lineRule="auto"/>
            <w:ind w:left="1440"/>
            <w:jc w:val="both"/>
            <w:rPr>
              <w:rFonts w:asciiTheme="minorHAnsi" w:hAnsiTheme="minorHAnsi" w:cstheme="minorHAnsi"/>
              <w:bCs/>
              <w:sz w:val="24"/>
              <w:szCs w:val="24"/>
              <w:lang w:val="en-US"/>
            </w:rPr>
          </w:pPr>
        </w:p>
        <w:p w14:paraId="3DD439F2" w14:textId="181AE1D8" w:rsidR="00FC2513" w:rsidRPr="009E5C08" w:rsidRDefault="00FC2513" w:rsidP="00C21174">
          <w:pPr>
            <w:pStyle w:val="ListeParagraf"/>
            <w:numPr>
              <w:ilvl w:val="0"/>
              <w:numId w:val="18"/>
            </w:numPr>
            <w:spacing w:after="120" w:line="240" w:lineRule="auto"/>
            <w:jc w:val="both"/>
            <w:rPr>
              <w:rFonts w:asciiTheme="minorHAnsi" w:hAnsiTheme="minorHAnsi" w:cstheme="minorHAnsi"/>
              <w:bCs/>
              <w:sz w:val="24"/>
              <w:szCs w:val="24"/>
              <w:lang w:val="en-US"/>
            </w:rPr>
          </w:pPr>
          <w:r w:rsidRPr="009E5C08">
            <w:rPr>
              <w:rFonts w:asciiTheme="minorHAnsi" w:hAnsiTheme="minorHAnsi" w:cstheme="minorHAnsi"/>
              <w:bCs/>
              <w:sz w:val="24"/>
              <w:szCs w:val="24"/>
              <w:lang w:val="en-US"/>
            </w:rPr>
            <w:t xml:space="preserve">In 2021, the electricity generation of </w:t>
          </w:r>
          <w:r w:rsidR="002F51B3" w:rsidRPr="009E5C08">
            <w:rPr>
              <w:rFonts w:asciiTheme="minorHAnsi" w:hAnsiTheme="minorHAnsi" w:cstheme="minorHAnsi"/>
              <w:bCs/>
              <w:sz w:val="24"/>
              <w:szCs w:val="24"/>
              <w:lang w:val="en-US"/>
            </w:rPr>
            <w:t>YEKDEM</w:t>
          </w:r>
          <w:r w:rsidRPr="009E5C08">
            <w:rPr>
              <w:rFonts w:asciiTheme="minorHAnsi" w:hAnsiTheme="minorHAnsi" w:cstheme="minorHAnsi"/>
              <w:bCs/>
              <w:sz w:val="24"/>
              <w:szCs w:val="24"/>
              <w:lang w:val="en-US"/>
            </w:rPr>
            <w:t xml:space="preserve"> participants increased by 0,92% compared to 2020 and it reached to 74,16 TWh. Of this amount, 33,98% was obtained from wind and 29,64% from hydroelectricity.</w:t>
          </w:r>
        </w:p>
        <w:p w14:paraId="11BFD468" w14:textId="77777777" w:rsidR="00FC2513" w:rsidRPr="009E5C08" w:rsidRDefault="00FC2513" w:rsidP="00FC2513">
          <w:pPr>
            <w:pStyle w:val="ListeParagraf"/>
            <w:spacing w:after="120" w:line="240" w:lineRule="auto"/>
            <w:ind w:left="1440"/>
            <w:jc w:val="both"/>
            <w:rPr>
              <w:rFonts w:asciiTheme="minorHAnsi" w:hAnsiTheme="minorHAnsi" w:cstheme="minorHAnsi"/>
              <w:bCs/>
              <w:sz w:val="24"/>
              <w:szCs w:val="24"/>
              <w:lang w:val="en-US"/>
            </w:rPr>
          </w:pPr>
        </w:p>
        <w:p w14:paraId="074444F2" w14:textId="1965DCCA" w:rsidR="00FC2513" w:rsidRPr="009E5C08" w:rsidRDefault="00FC2513" w:rsidP="00C21174">
          <w:pPr>
            <w:pStyle w:val="ListeParagraf"/>
            <w:numPr>
              <w:ilvl w:val="0"/>
              <w:numId w:val="18"/>
            </w:numPr>
            <w:spacing w:after="120" w:line="240" w:lineRule="auto"/>
            <w:jc w:val="both"/>
            <w:rPr>
              <w:rFonts w:asciiTheme="minorHAnsi" w:hAnsiTheme="minorHAnsi" w:cstheme="minorHAnsi"/>
              <w:bCs/>
              <w:sz w:val="24"/>
              <w:szCs w:val="24"/>
              <w:lang w:val="en-US"/>
            </w:rPr>
          </w:pPr>
          <w:r w:rsidRPr="009E5C08">
            <w:rPr>
              <w:rFonts w:asciiTheme="minorHAnsi" w:hAnsiTheme="minorHAnsi" w:cstheme="minorHAnsi"/>
              <w:bCs/>
              <w:sz w:val="24"/>
              <w:szCs w:val="24"/>
              <w:lang w:val="en-US"/>
            </w:rPr>
            <w:t xml:space="preserve">The average price of </w:t>
          </w:r>
          <w:r w:rsidR="002F51B3" w:rsidRPr="009E5C08">
            <w:rPr>
              <w:rFonts w:asciiTheme="minorHAnsi" w:hAnsiTheme="minorHAnsi" w:cstheme="minorHAnsi"/>
              <w:bCs/>
              <w:sz w:val="24"/>
              <w:szCs w:val="24"/>
              <w:lang w:val="en-US"/>
            </w:rPr>
            <w:t>YEKDEM</w:t>
          </w:r>
          <w:r w:rsidRPr="009E5C08">
            <w:rPr>
              <w:rFonts w:asciiTheme="minorHAnsi" w:hAnsiTheme="minorHAnsi" w:cstheme="minorHAnsi"/>
              <w:bCs/>
              <w:sz w:val="24"/>
              <w:szCs w:val="24"/>
              <w:lang w:val="en-US"/>
            </w:rPr>
            <w:t xml:space="preserve"> increased by 23,82% compared to 2020 and it became 828</w:t>
          </w:r>
          <w:r w:rsidR="00814FBA">
            <w:rPr>
              <w:rFonts w:asciiTheme="minorHAnsi" w:hAnsiTheme="minorHAnsi" w:cstheme="minorHAnsi"/>
              <w:bCs/>
              <w:sz w:val="24"/>
              <w:szCs w:val="24"/>
              <w:lang w:val="en-US"/>
            </w:rPr>
            <w:t>,</w:t>
          </w:r>
          <w:r w:rsidRPr="009E5C08">
            <w:rPr>
              <w:rFonts w:asciiTheme="minorHAnsi" w:hAnsiTheme="minorHAnsi" w:cstheme="minorHAnsi"/>
              <w:bCs/>
              <w:sz w:val="24"/>
              <w:szCs w:val="24"/>
              <w:lang w:val="en-US"/>
            </w:rPr>
            <w:t>55 TL/MWh.</w:t>
          </w:r>
        </w:p>
        <w:p w14:paraId="61159D00" w14:textId="77777777" w:rsidR="00FC2513" w:rsidRPr="009E5C08" w:rsidRDefault="00FC2513" w:rsidP="00FC2513">
          <w:pPr>
            <w:pStyle w:val="ListeParagraf"/>
            <w:spacing w:after="120" w:line="240" w:lineRule="auto"/>
            <w:ind w:left="1440"/>
            <w:jc w:val="both"/>
            <w:rPr>
              <w:rFonts w:asciiTheme="minorHAnsi" w:hAnsiTheme="minorHAnsi" w:cstheme="minorHAnsi"/>
              <w:bCs/>
              <w:sz w:val="24"/>
              <w:szCs w:val="24"/>
              <w:lang w:val="en-US"/>
            </w:rPr>
          </w:pPr>
        </w:p>
        <w:p w14:paraId="153505D5" w14:textId="2594BFDA" w:rsidR="00FC2513" w:rsidRPr="009E5C08" w:rsidRDefault="00FC2513" w:rsidP="00C21174">
          <w:pPr>
            <w:pStyle w:val="ListeParagraf"/>
            <w:numPr>
              <w:ilvl w:val="0"/>
              <w:numId w:val="18"/>
            </w:numPr>
            <w:spacing w:after="120" w:line="240" w:lineRule="auto"/>
            <w:jc w:val="both"/>
            <w:rPr>
              <w:rFonts w:asciiTheme="minorHAnsi" w:hAnsiTheme="minorHAnsi" w:cstheme="minorHAnsi"/>
              <w:bCs/>
              <w:sz w:val="24"/>
              <w:szCs w:val="24"/>
              <w:lang w:val="en-US"/>
            </w:rPr>
          </w:pPr>
          <w:r w:rsidRPr="009E5C08">
            <w:rPr>
              <w:rFonts w:asciiTheme="minorHAnsi" w:hAnsiTheme="minorHAnsi" w:cstheme="minorHAnsi"/>
              <w:bCs/>
              <w:sz w:val="24"/>
              <w:szCs w:val="24"/>
              <w:lang w:val="en-US"/>
            </w:rPr>
            <w:t xml:space="preserve">In 2021, the additional cost of </w:t>
          </w:r>
          <w:r w:rsidR="002F51B3" w:rsidRPr="009E5C08">
            <w:rPr>
              <w:rFonts w:asciiTheme="minorHAnsi" w:hAnsiTheme="minorHAnsi" w:cstheme="minorHAnsi"/>
              <w:bCs/>
              <w:sz w:val="24"/>
              <w:szCs w:val="24"/>
              <w:lang w:val="en-US"/>
            </w:rPr>
            <w:t>YEKDEM</w:t>
          </w:r>
          <w:r w:rsidRPr="009E5C08">
            <w:rPr>
              <w:rFonts w:asciiTheme="minorHAnsi" w:hAnsiTheme="minorHAnsi" w:cstheme="minorHAnsi"/>
              <w:bCs/>
              <w:sz w:val="24"/>
              <w:szCs w:val="24"/>
              <w:lang w:val="en-US"/>
            </w:rPr>
            <w:t xml:space="preserve"> decreased by 13,37% compared to the previous year and became 93</w:t>
          </w:r>
          <w:r w:rsidR="00814FBA">
            <w:rPr>
              <w:rFonts w:asciiTheme="minorHAnsi" w:hAnsiTheme="minorHAnsi" w:cstheme="minorHAnsi"/>
              <w:bCs/>
              <w:sz w:val="24"/>
              <w:szCs w:val="24"/>
              <w:lang w:val="en-US"/>
            </w:rPr>
            <w:t>,</w:t>
          </w:r>
          <w:r w:rsidRPr="009E5C08">
            <w:rPr>
              <w:rFonts w:asciiTheme="minorHAnsi" w:hAnsiTheme="minorHAnsi" w:cstheme="minorHAnsi"/>
              <w:bCs/>
              <w:sz w:val="24"/>
              <w:szCs w:val="24"/>
              <w:lang w:val="en-US"/>
            </w:rPr>
            <w:t>99 TL/MWh.</w:t>
          </w:r>
        </w:p>
        <w:p w14:paraId="6D5467D3" w14:textId="77777777" w:rsidR="00827880" w:rsidRPr="009E5C08" w:rsidRDefault="00827880" w:rsidP="005548CE">
          <w:pPr>
            <w:pStyle w:val="ListeParagraf"/>
            <w:spacing w:after="120" w:line="240" w:lineRule="auto"/>
            <w:ind w:left="1440"/>
            <w:jc w:val="both"/>
            <w:rPr>
              <w:rFonts w:asciiTheme="minorHAnsi" w:hAnsiTheme="minorHAnsi" w:cstheme="minorHAnsi"/>
              <w:bCs/>
              <w:sz w:val="24"/>
              <w:szCs w:val="24"/>
              <w:highlight w:val="yellow"/>
              <w:lang w:val="en-US"/>
            </w:rPr>
          </w:pPr>
        </w:p>
        <w:p w14:paraId="5A1FF4B9" w14:textId="77777777" w:rsidR="007D49DA" w:rsidRPr="009E5C08" w:rsidRDefault="007D49DA" w:rsidP="007D49DA">
          <w:pPr>
            <w:pStyle w:val="ListeParagraf"/>
            <w:spacing w:after="120" w:line="240" w:lineRule="auto"/>
            <w:ind w:left="1440"/>
            <w:jc w:val="both"/>
            <w:rPr>
              <w:rFonts w:asciiTheme="minorHAnsi" w:hAnsiTheme="minorHAnsi" w:cstheme="minorHAnsi"/>
              <w:bCs/>
              <w:sz w:val="24"/>
              <w:szCs w:val="24"/>
              <w:highlight w:val="yellow"/>
              <w:lang w:val="en-US"/>
            </w:rPr>
          </w:pPr>
        </w:p>
        <w:p w14:paraId="16FC4CC7" w14:textId="77777777" w:rsidR="007D49DA" w:rsidRPr="009E5C08" w:rsidRDefault="007D49DA" w:rsidP="007D49DA">
          <w:pPr>
            <w:pStyle w:val="ListeParagraf"/>
            <w:rPr>
              <w:rFonts w:asciiTheme="minorHAnsi" w:hAnsiTheme="minorHAnsi" w:cstheme="minorHAnsi"/>
              <w:bCs/>
              <w:sz w:val="24"/>
              <w:szCs w:val="24"/>
              <w:highlight w:val="yellow"/>
              <w:lang w:val="en-US"/>
            </w:rPr>
          </w:pPr>
        </w:p>
        <w:p w14:paraId="3E0ADB09" w14:textId="77777777" w:rsidR="00455265" w:rsidRPr="009E5C08" w:rsidRDefault="00455265" w:rsidP="00C21174">
          <w:pPr>
            <w:pStyle w:val="ListeParagraf"/>
            <w:numPr>
              <w:ilvl w:val="0"/>
              <w:numId w:val="14"/>
            </w:numPr>
            <w:spacing w:after="120" w:line="240" w:lineRule="auto"/>
            <w:jc w:val="both"/>
            <w:rPr>
              <w:rFonts w:asciiTheme="minorHAnsi" w:hAnsiTheme="minorHAnsi" w:cstheme="minorHAnsi"/>
              <w:b/>
              <w:bCs/>
              <w:sz w:val="24"/>
              <w:szCs w:val="24"/>
              <w:lang w:val="en-US"/>
            </w:rPr>
          </w:pPr>
          <w:bookmarkStart w:id="6" w:name="_Hlk107266298"/>
          <w:r w:rsidRPr="009E5C08">
            <w:rPr>
              <w:rFonts w:asciiTheme="minorHAnsi" w:hAnsiTheme="minorHAnsi" w:cstheme="minorHAnsi"/>
              <w:b/>
              <w:bCs/>
              <w:sz w:val="24"/>
              <w:szCs w:val="24"/>
              <w:lang w:val="en-US"/>
            </w:rPr>
            <w:t>Market Openness</w:t>
          </w:r>
          <w:bookmarkEnd w:id="6"/>
        </w:p>
        <w:p w14:paraId="50379596" w14:textId="77777777" w:rsidR="007D49DA" w:rsidRPr="009E5C08" w:rsidRDefault="007D49DA" w:rsidP="007D49DA">
          <w:pPr>
            <w:pStyle w:val="ListeParagraf"/>
            <w:spacing w:after="120" w:line="240" w:lineRule="auto"/>
            <w:jc w:val="both"/>
            <w:rPr>
              <w:rFonts w:asciiTheme="minorHAnsi" w:hAnsiTheme="minorHAnsi" w:cstheme="minorHAnsi"/>
              <w:b/>
              <w:bCs/>
              <w:sz w:val="24"/>
              <w:szCs w:val="24"/>
              <w:highlight w:val="yellow"/>
              <w:lang w:val="en-US"/>
            </w:rPr>
          </w:pPr>
        </w:p>
        <w:p w14:paraId="34868A9E" w14:textId="77777777" w:rsidR="00E61379" w:rsidRPr="009E5C08" w:rsidRDefault="00E61379" w:rsidP="00C21174">
          <w:pPr>
            <w:pStyle w:val="ListeParagraf"/>
            <w:numPr>
              <w:ilvl w:val="0"/>
              <w:numId w:val="20"/>
            </w:numPr>
            <w:spacing w:after="120" w:line="240" w:lineRule="auto"/>
            <w:jc w:val="both"/>
            <w:rPr>
              <w:rFonts w:asciiTheme="minorHAnsi" w:hAnsiTheme="minorHAnsi" w:cstheme="minorHAnsi"/>
              <w:bCs/>
              <w:sz w:val="24"/>
              <w:szCs w:val="24"/>
              <w:lang w:val="en-US"/>
            </w:rPr>
          </w:pPr>
          <w:r w:rsidRPr="009E5C08">
            <w:rPr>
              <w:rFonts w:ascii="Times New Roman" w:hAnsi="Times New Roman" w:cs="Times New Roman"/>
              <w:bCs/>
              <w:sz w:val="24"/>
              <w:szCs w:val="24"/>
              <w:lang w:val="en-US"/>
            </w:rPr>
            <w:t xml:space="preserve">The eligible consumer limit for 2021 was set to </w:t>
          </w:r>
          <w:r w:rsidRPr="009E5C08">
            <w:rPr>
              <w:rFonts w:asciiTheme="minorHAnsi" w:hAnsiTheme="minorHAnsi" w:cstheme="minorHAnsi"/>
              <w:bCs/>
              <w:sz w:val="24"/>
              <w:szCs w:val="24"/>
              <w:lang w:val="en-US"/>
            </w:rPr>
            <w:t xml:space="preserve">1.200 kWh, </w:t>
          </w:r>
          <w:r w:rsidRPr="009E5C08">
            <w:rPr>
              <w:rFonts w:ascii="Times New Roman" w:hAnsi="Times New Roman" w:cs="Times New Roman"/>
              <w:bCs/>
              <w:sz w:val="24"/>
              <w:szCs w:val="24"/>
              <w:lang w:val="en-US"/>
            </w:rPr>
            <w:t>and the theoretical market openness rate on the demand side corresponding to this limit was calculated as 97,2%</w:t>
          </w:r>
          <w:r w:rsidRPr="009E5C08">
            <w:rPr>
              <w:rFonts w:asciiTheme="minorHAnsi" w:hAnsiTheme="minorHAnsi" w:cstheme="minorHAnsi"/>
              <w:bCs/>
              <w:sz w:val="24"/>
              <w:szCs w:val="24"/>
              <w:lang w:val="en-US"/>
            </w:rPr>
            <w:t>.</w:t>
          </w:r>
        </w:p>
        <w:p w14:paraId="68170C80" w14:textId="77777777" w:rsidR="005548CE" w:rsidRPr="009E5C08" w:rsidRDefault="005548CE" w:rsidP="005548CE">
          <w:pPr>
            <w:pStyle w:val="ListeParagraf"/>
            <w:spacing w:after="120" w:line="240" w:lineRule="auto"/>
            <w:ind w:left="1440"/>
            <w:jc w:val="both"/>
            <w:rPr>
              <w:rFonts w:asciiTheme="minorHAnsi" w:hAnsiTheme="minorHAnsi" w:cstheme="minorHAnsi"/>
              <w:bCs/>
              <w:sz w:val="24"/>
              <w:szCs w:val="24"/>
              <w:lang w:val="en-US"/>
            </w:rPr>
          </w:pPr>
        </w:p>
        <w:p w14:paraId="09D5CFBB" w14:textId="77777777" w:rsidR="00E61379" w:rsidRPr="009E5C08" w:rsidRDefault="00E61379" w:rsidP="00C21174">
          <w:pPr>
            <w:pStyle w:val="ListeParagraf"/>
            <w:numPr>
              <w:ilvl w:val="0"/>
              <w:numId w:val="20"/>
            </w:numPr>
            <w:spacing w:after="120" w:line="240" w:lineRule="auto"/>
            <w:jc w:val="both"/>
            <w:rPr>
              <w:rFonts w:asciiTheme="minorHAnsi" w:hAnsiTheme="minorHAnsi" w:cstheme="minorHAnsi"/>
              <w:bCs/>
              <w:sz w:val="24"/>
              <w:szCs w:val="24"/>
              <w:lang w:val="en-US"/>
            </w:rPr>
          </w:pPr>
          <w:r w:rsidRPr="009E5C08">
            <w:rPr>
              <w:rFonts w:ascii="Times New Roman" w:hAnsi="Times New Roman" w:cs="Times New Roman"/>
              <w:bCs/>
              <w:sz w:val="24"/>
              <w:szCs w:val="24"/>
              <w:lang w:val="en-US"/>
            </w:rPr>
            <w:t xml:space="preserve">Eligible consumers' consumption in 2021 was </w:t>
          </w:r>
          <w:r w:rsidRPr="009E5C08">
            <w:rPr>
              <w:rFonts w:asciiTheme="minorHAnsi" w:hAnsiTheme="minorHAnsi" w:cstheme="minorHAnsi"/>
              <w:bCs/>
              <w:sz w:val="24"/>
              <w:szCs w:val="24"/>
              <w:lang w:val="en-US"/>
            </w:rPr>
            <w:t xml:space="preserve">150,71 TWh. </w:t>
          </w:r>
          <w:r w:rsidRPr="009E5C08">
            <w:rPr>
              <w:rFonts w:ascii="Times New Roman" w:hAnsi="Times New Roman" w:cs="Times New Roman"/>
              <w:bCs/>
              <w:sz w:val="24"/>
              <w:szCs w:val="24"/>
              <w:lang w:val="en-US"/>
            </w:rPr>
            <w:t>While the actual market openness was</w:t>
          </w:r>
          <w:r w:rsidRPr="009E5C08">
            <w:rPr>
              <w:rFonts w:asciiTheme="minorHAnsi" w:hAnsiTheme="minorHAnsi" w:cstheme="minorHAnsi"/>
              <w:bCs/>
              <w:sz w:val="24"/>
              <w:szCs w:val="24"/>
              <w:lang w:val="en-US"/>
            </w:rPr>
            <w:t xml:space="preserve"> 58,3% in 2020, this rate increased to 59,56% in 2021.</w:t>
          </w:r>
        </w:p>
        <w:p w14:paraId="6DEEB514" w14:textId="77777777" w:rsidR="005548CE" w:rsidRPr="009E5C08" w:rsidRDefault="005548CE" w:rsidP="005548CE">
          <w:pPr>
            <w:pStyle w:val="ListeParagraf"/>
            <w:spacing w:after="120" w:line="240" w:lineRule="auto"/>
            <w:ind w:left="1440"/>
            <w:jc w:val="both"/>
            <w:rPr>
              <w:rFonts w:asciiTheme="minorHAnsi" w:hAnsiTheme="minorHAnsi" w:cstheme="minorHAnsi"/>
              <w:bCs/>
              <w:sz w:val="24"/>
              <w:szCs w:val="24"/>
              <w:lang w:val="en-US"/>
            </w:rPr>
          </w:pPr>
        </w:p>
        <w:p w14:paraId="7A309026" w14:textId="77777777" w:rsidR="00E61379" w:rsidRPr="009E5C08" w:rsidRDefault="00E61379" w:rsidP="00C21174">
          <w:pPr>
            <w:pStyle w:val="ListeParagraf"/>
            <w:numPr>
              <w:ilvl w:val="0"/>
              <w:numId w:val="20"/>
            </w:numPr>
            <w:spacing w:after="120" w:line="240" w:lineRule="auto"/>
            <w:jc w:val="both"/>
            <w:rPr>
              <w:rFonts w:asciiTheme="minorHAnsi" w:hAnsiTheme="minorHAnsi" w:cstheme="minorHAnsi"/>
              <w:bCs/>
              <w:sz w:val="24"/>
              <w:szCs w:val="24"/>
              <w:lang w:val="en-US"/>
            </w:rPr>
          </w:pPr>
          <w:r w:rsidRPr="009E5C08">
            <w:rPr>
              <w:rFonts w:ascii="Times New Roman" w:hAnsi="Times New Roman" w:cs="Times New Roman"/>
              <w:bCs/>
              <w:sz w:val="24"/>
              <w:szCs w:val="24"/>
              <w:lang w:val="en-US"/>
            </w:rPr>
            <w:t xml:space="preserve">At the end of 2021, the number of eligible consumers decreased by </w:t>
          </w:r>
          <w:r w:rsidRPr="009E5C08">
            <w:rPr>
              <w:rFonts w:asciiTheme="minorHAnsi" w:hAnsiTheme="minorHAnsi" w:cstheme="minorHAnsi"/>
              <w:bCs/>
              <w:sz w:val="24"/>
              <w:szCs w:val="24"/>
              <w:lang w:val="en-US"/>
            </w:rPr>
            <w:t xml:space="preserve">64% compared to 2020 and it became 364.000. This number corresponds to 0,77% of the total number of consumers. </w:t>
          </w:r>
        </w:p>
        <w:p w14:paraId="64D0249E" w14:textId="77777777" w:rsidR="00827880" w:rsidRPr="009E5C08" w:rsidRDefault="00827880" w:rsidP="005548CE">
          <w:pPr>
            <w:pStyle w:val="ListeParagraf"/>
            <w:spacing w:after="120" w:line="240" w:lineRule="auto"/>
            <w:ind w:left="1440"/>
            <w:jc w:val="both"/>
            <w:rPr>
              <w:rFonts w:asciiTheme="minorHAnsi" w:hAnsiTheme="minorHAnsi" w:cstheme="minorHAnsi"/>
              <w:bCs/>
              <w:sz w:val="24"/>
              <w:szCs w:val="24"/>
              <w:lang w:val="en-US"/>
            </w:rPr>
          </w:pPr>
        </w:p>
        <w:p w14:paraId="2019AEB9" w14:textId="77777777" w:rsidR="00827880" w:rsidRPr="009E5C08" w:rsidRDefault="00827880" w:rsidP="00827880">
          <w:pPr>
            <w:pStyle w:val="ListeParagraf"/>
            <w:rPr>
              <w:rFonts w:asciiTheme="minorHAnsi" w:hAnsiTheme="minorHAnsi" w:cstheme="minorHAnsi"/>
              <w:bCs/>
              <w:sz w:val="24"/>
              <w:szCs w:val="24"/>
              <w:lang w:val="en-US"/>
            </w:rPr>
          </w:pPr>
        </w:p>
        <w:p w14:paraId="1450A336" w14:textId="77777777" w:rsidR="007D49DA" w:rsidRPr="009E5C08" w:rsidRDefault="007D49DA" w:rsidP="007D49DA">
          <w:pPr>
            <w:pStyle w:val="ListeParagraf"/>
            <w:rPr>
              <w:rFonts w:asciiTheme="minorHAnsi" w:hAnsiTheme="minorHAnsi" w:cstheme="minorHAnsi"/>
              <w:bCs/>
              <w:sz w:val="24"/>
              <w:szCs w:val="24"/>
              <w:lang w:val="en-US"/>
            </w:rPr>
          </w:pPr>
        </w:p>
        <w:p w14:paraId="0D674036" w14:textId="77777777" w:rsidR="00455265" w:rsidRPr="009E5C08" w:rsidRDefault="00455265" w:rsidP="00C21174">
          <w:pPr>
            <w:pStyle w:val="ListeParagraf"/>
            <w:numPr>
              <w:ilvl w:val="0"/>
              <w:numId w:val="14"/>
            </w:numPr>
            <w:spacing w:after="120" w:line="240" w:lineRule="auto"/>
            <w:jc w:val="both"/>
            <w:rPr>
              <w:rFonts w:asciiTheme="minorHAnsi" w:hAnsiTheme="minorHAnsi" w:cstheme="minorHAnsi"/>
              <w:b/>
              <w:sz w:val="24"/>
              <w:szCs w:val="24"/>
              <w:lang w:val="en-US"/>
            </w:rPr>
          </w:pPr>
          <w:r w:rsidRPr="009E5C08">
            <w:rPr>
              <w:rFonts w:asciiTheme="minorHAnsi" w:hAnsiTheme="minorHAnsi" w:cstheme="minorHAnsi"/>
              <w:b/>
              <w:sz w:val="24"/>
              <w:szCs w:val="24"/>
              <w:lang w:val="en-US"/>
            </w:rPr>
            <w:t>Transmission</w:t>
          </w:r>
        </w:p>
        <w:p w14:paraId="20BD6083" w14:textId="77777777" w:rsidR="001936AC" w:rsidRPr="009E5C08" w:rsidRDefault="001936AC" w:rsidP="001936AC">
          <w:pPr>
            <w:pStyle w:val="ListeParagraf"/>
            <w:spacing w:after="120" w:line="240" w:lineRule="auto"/>
            <w:jc w:val="both"/>
            <w:rPr>
              <w:rFonts w:asciiTheme="minorHAnsi" w:hAnsiTheme="minorHAnsi" w:cstheme="minorHAnsi"/>
              <w:b/>
              <w:sz w:val="24"/>
              <w:szCs w:val="24"/>
              <w:lang w:val="en-US"/>
            </w:rPr>
          </w:pPr>
        </w:p>
        <w:p w14:paraId="67064687" w14:textId="77777777" w:rsidR="00455265" w:rsidRPr="009E5C08" w:rsidRDefault="00455265" w:rsidP="00C21174">
          <w:pPr>
            <w:pStyle w:val="ListeParagraf"/>
            <w:numPr>
              <w:ilvl w:val="0"/>
              <w:numId w:val="19"/>
            </w:numPr>
            <w:spacing w:after="120" w:line="240" w:lineRule="auto"/>
            <w:jc w:val="both"/>
            <w:rPr>
              <w:rFonts w:asciiTheme="minorHAnsi" w:hAnsiTheme="minorHAnsi" w:cstheme="minorHAnsi"/>
              <w:sz w:val="24"/>
              <w:szCs w:val="24"/>
              <w:lang w:val="en-US"/>
            </w:rPr>
          </w:pPr>
          <w:r w:rsidRPr="009E5C08">
            <w:rPr>
              <w:rFonts w:asciiTheme="minorHAnsi" w:hAnsiTheme="minorHAnsi" w:cstheme="minorHAnsi"/>
              <w:sz w:val="24"/>
              <w:szCs w:val="24"/>
              <w:lang w:val="en-US"/>
            </w:rPr>
            <w:t xml:space="preserve">By the end of 2021, there were 1.245 </w:t>
          </w:r>
          <w:r w:rsidRPr="009E5C08">
            <w:rPr>
              <w:rFonts w:ascii="Times New Roman" w:hAnsi="Times New Roman" w:cs="Times New Roman"/>
              <w:bCs/>
              <w:sz w:val="24"/>
              <w:szCs w:val="24"/>
              <w:lang w:val="en-US"/>
            </w:rPr>
            <w:t>transformer centers in the transmission system and</w:t>
          </w:r>
          <w:r w:rsidRPr="009E5C08">
            <w:rPr>
              <w:rFonts w:asciiTheme="minorHAnsi" w:hAnsiTheme="minorHAnsi" w:cstheme="minorHAnsi"/>
              <w:sz w:val="24"/>
              <w:szCs w:val="24"/>
              <w:lang w:val="en-US"/>
            </w:rPr>
            <w:t xml:space="preserve"> 2.591 transformers with 249.049 MVA capacity.</w:t>
          </w:r>
        </w:p>
        <w:p w14:paraId="76CC922A" w14:textId="77777777" w:rsidR="00455265" w:rsidRPr="009E5C08" w:rsidRDefault="00455265" w:rsidP="00455265">
          <w:pPr>
            <w:pStyle w:val="ListeParagraf"/>
            <w:spacing w:after="120" w:line="240" w:lineRule="auto"/>
            <w:ind w:left="1440"/>
            <w:jc w:val="both"/>
            <w:rPr>
              <w:rFonts w:asciiTheme="minorHAnsi" w:hAnsiTheme="minorHAnsi" w:cstheme="minorHAnsi"/>
              <w:sz w:val="24"/>
              <w:szCs w:val="24"/>
              <w:lang w:val="en-US"/>
            </w:rPr>
          </w:pPr>
        </w:p>
        <w:p w14:paraId="21104F65" w14:textId="77777777" w:rsidR="00455265" w:rsidRPr="009E5C08" w:rsidRDefault="00455265" w:rsidP="00C21174">
          <w:pPr>
            <w:pStyle w:val="ListeParagraf"/>
            <w:numPr>
              <w:ilvl w:val="0"/>
              <w:numId w:val="19"/>
            </w:numPr>
            <w:spacing w:after="120" w:line="240" w:lineRule="auto"/>
            <w:jc w:val="both"/>
            <w:rPr>
              <w:rFonts w:asciiTheme="minorHAnsi" w:hAnsiTheme="minorHAnsi" w:cstheme="minorHAnsi"/>
              <w:sz w:val="24"/>
              <w:szCs w:val="24"/>
              <w:lang w:val="en-US"/>
            </w:rPr>
          </w:pPr>
          <w:r w:rsidRPr="009E5C08">
            <w:rPr>
              <w:rFonts w:asciiTheme="minorHAnsi" w:hAnsiTheme="minorHAnsi" w:cstheme="minorHAnsi"/>
              <w:sz w:val="24"/>
              <w:szCs w:val="24"/>
              <w:lang w:val="en-US"/>
            </w:rPr>
            <w:t xml:space="preserve">By the end of 2021, </w:t>
          </w:r>
          <w:r w:rsidRPr="009E5C08">
            <w:rPr>
              <w:rFonts w:ascii="Times New Roman" w:hAnsi="Times New Roman" w:cs="Times New Roman"/>
              <w:bCs/>
              <w:sz w:val="24"/>
              <w:szCs w:val="24"/>
              <w:lang w:val="en-US"/>
            </w:rPr>
            <w:t xml:space="preserve">the length of the transmission lines was </w:t>
          </w:r>
          <w:r w:rsidRPr="009E5C08">
            <w:rPr>
              <w:rFonts w:asciiTheme="minorHAnsi" w:hAnsiTheme="minorHAnsi" w:cstheme="minorHAnsi"/>
              <w:sz w:val="24"/>
              <w:szCs w:val="24"/>
              <w:lang w:val="en-US"/>
            </w:rPr>
            <w:t xml:space="preserve">72.272 km. </w:t>
          </w:r>
        </w:p>
        <w:p w14:paraId="09C28C2B" w14:textId="77777777" w:rsidR="00455265" w:rsidRPr="009E5C08" w:rsidRDefault="00455265" w:rsidP="00455265">
          <w:pPr>
            <w:pStyle w:val="ListeParagraf"/>
            <w:rPr>
              <w:rFonts w:asciiTheme="minorHAnsi" w:hAnsiTheme="minorHAnsi" w:cstheme="minorHAnsi"/>
              <w:sz w:val="24"/>
              <w:szCs w:val="24"/>
              <w:lang w:val="en-US"/>
            </w:rPr>
          </w:pPr>
        </w:p>
        <w:p w14:paraId="07880320" w14:textId="77777777" w:rsidR="00455265" w:rsidRPr="009E5C08" w:rsidRDefault="00455265" w:rsidP="00C21174">
          <w:pPr>
            <w:pStyle w:val="ListeParagraf"/>
            <w:numPr>
              <w:ilvl w:val="0"/>
              <w:numId w:val="19"/>
            </w:numPr>
            <w:spacing w:after="120" w:line="240" w:lineRule="auto"/>
            <w:jc w:val="both"/>
            <w:rPr>
              <w:rFonts w:asciiTheme="minorHAnsi" w:hAnsiTheme="minorHAnsi" w:cstheme="minorHAnsi"/>
              <w:sz w:val="24"/>
              <w:szCs w:val="24"/>
              <w:lang w:val="en-US"/>
            </w:rPr>
          </w:pPr>
          <w:r w:rsidRPr="009E5C08">
            <w:rPr>
              <w:rFonts w:asciiTheme="minorHAnsi" w:hAnsiTheme="minorHAnsi" w:cstheme="minorHAnsi"/>
              <w:bCs/>
              <w:sz w:val="24"/>
              <w:szCs w:val="24"/>
              <w:lang w:val="en-US"/>
            </w:rPr>
            <w:t xml:space="preserve">In 2021, 6,43 billion TL </w:t>
          </w:r>
          <w:r w:rsidRPr="009E5C08">
            <w:rPr>
              <w:rFonts w:ascii="Times New Roman" w:hAnsi="Times New Roman" w:cs="Times New Roman"/>
              <w:bCs/>
              <w:sz w:val="24"/>
              <w:szCs w:val="24"/>
              <w:lang w:val="en-US"/>
            </w:rPr>
            <w:t>was invested by the transmission company</w:t>
          </w:r>
          <w:r w:rsidRPr="009E5C08">
            <w:rPr>
              <w:rFonts w:asciiTheme="minorHAnsi" w:hAnsiTheme="minorHAnsi" w:cstheme="minorHAnsi"/>
              <w:bCs/>
              <w:sz w:val="24"/>
              <w:szCs w:val="24"/>
              <w:lang w:val="en-US"/>
            </w:rPr>
            <w:t>.</w:t>
          </w:r>
        </w:p>
        <w:p w14:paraId="07EC8A44" w14:textId="77777777" w:rsidR="00455265" w:rsidRPr="009E5C08" w:rsidRDefault="00455265" w:rsidP="00455265">
          <w:pPr>
            <w:pStyle w:val="ListeParagraf"/>
            <w:spacing w:after="120" w:line="240" w:lineRule="auto"/>
            <w:ind w:left="1440"/>
            <w:jc w:val="both"/>
            <w:rPr>
              <w:rFonts w:asciiTheme="minorHAnsi" w:hAnsiTheme="minorHAnsi" w:cstheme="minorHAnsi"/>
              <w:sz w:val="24"/>
              <w:szCs w:val="24"/>
              <w:lang w:val="en-US"/>
            </w:rPr>
          </w:pPr>
        </w:p>
        <w:p w14:paraId="1881098E" w14:textId="77777777" w:rsidR="00455265" w:rsidRPr="009E5C08" w:rsidRDefault="00455265" w:rsidP="00C21174">
          <w:pPr>
            <w:pStyle w:val="ListeParagraf"/>
            <w:numPr>
              <w:ilvl w:val="0"/>
              <w:numId w:val="19"/>
            </w:numPr>
            <w:spacing w:after="120" w:line="240" w:lineRule="auto"/>
            <w:jc w:val="both"/>
            <w:rPr>
              <w:rFonts w:asciiTheme="minorHAnsi" w:hAnsiTheme="minorHAnsi" w:cstheme="minorHAnsi"/>
              <w:sz w:val="24"/>
              <w:szCs w:val="24"/>
              <w:lang w:val="en-US"/>
            </w:rPr>
          </w:pPr>
          <w:r w:rsidRPr="009E5C08">
            <w:rPr>
              <w:rFonts w:asciiTheme="minorHAnsi" w:hAnsiTheme="minorHAnsi" w:cstheme="minorHAnsi"/>
              <w:sz w:val="24"/>
              <w:szCs w:val="24"/>
              <w:lang w:val="en-US"/>
            </w:rPr>
            <w:t xml:space="preserve">In 2021, </w:t>
          </w:r>
          <w:r w:rsidRPr="009E5C08">
            <w:rPr>
              <w:rFonts w:ascii="Times New Roman" w:hAnsi="Times New Roman" w:cs="Times New Roman"/>
              <w:bCs/>
              <w:sz w:val="24"/>
              <w:szCs w:val="24"/>
              <w:lang w:val="en-US"/>
            </w:rPr>
            <w:t>the transmission system loss rate was</w:t>
          </w:r>
          <w:r w:rsidRPr="009E5C08">
            <w:rPr>
              <w:rFonts w:asciiTheme="minorHAnsi" w:hAnsiTheme="minorHAnsi" w:cstheme="minorHAnsi"/>
              <w:sz w:val="24"/>
              <w:szCs w:val="24"/>
              <w:lang w:val="en-US"/>
            </w:rPr>
            <w:t xml:space="preserve"> 1,89%. </w:t>
          </w:r>
        </w:p>
        <w:p w14:paraId="0984E054" w14:textId="77777777" w:rsidR="00694809" w:rsidRPr="009E5C08" w:rsidRDefault="00694809" w:rsidP="00694809">
          <w:pPr>
            <w:pStyle w:val="ListeParagraf"/>
            <w:spacing w:after="120" w:line="240" w:lineRule="auto"/>
            <w:ind w:left="1440"/>
            <w:jc w:val="both"/>
            <w:rPr>
              <w:rFonts w:asciiTheme="minorHAnsi" w:hAnsiTheme="minorHAnsi" w:cstheme="minorHAnsi"/>
              <w:sz w:val="24"/>
              <w:szCs w:val="24"/>
              <w:lang w:val="en-US"/>
            </w:rPr>
          </w:pPr>
        </w:p>
        <w:p w14:paraId="499E9C34" w14:textId="0754FBEF" w:rsidR="001936AC" w:rsidRPr="009E5C08" w:rsidRDefault="001936AC" w:rsidP="001936AC">
          <w:pPr>
            <w:pStyle w:val="ListeParagraf"/>
            <w:spacing w:after="120" w:line="240" w:lineRule="auto"/>
            <w:ind w:left="1440"/>
            <w:jc w:val="both"/>
            <w:rPr>
              <w:rFonts w:asciiTheme="minorHAnsi" w:hAnsiTheme="minorHAnsi" w:cstheme="minorHAnsi"/>
              <w:sz w:val="24"/>
              <w:szCs w:val="24"/>
              <w:lang w:val="en-US"/>
            </w:rPr>
          </w:pPr>
        </w:p>
        <w:p w14:paraId="6251B998" w14:textId="69EECCD3" w:rsidR="007B2069" w:rsidRPr="009E5C08" w:rsidRDefault="007B2069" w:rsidP="001936AC">
          <w:pPr>
            <w:pStyle w:val="ListeParagraf"/>
            <w:spacing w:after="120" w:line="240" w:lineRule="auto"/>
            <w:ind w:left="1440"/>
            <w:jc w:val="both"/>
            <w:rPr>
              <w:rFonts w:asciiTheme="minorHAnsi" w:hAnsiTheme="minorHAnsi" w:cstheme="minorHAnsi"/>
              <w:sz w:val="24"/>
              <w:szCs w:val="24"/>
              <w:lang w:val="en-US"/>
            </w:rPr>
          </w:pPr>
        </w:p>
        <w:p w14:paraId="0934BB02" w14:textId="77777777" w:rsidR="007C4665" w:rsidRPr="009E5C08" w:rsidRDefault="007C4665" w:rsidP="001936AC">
          <w:pPr>
            <w:pStyle w:val="ListeParagraf"/>
            <w:spacing w:after="120" w:line="240" w:lineRule="auto"/>
            <w:ind w:left="1440"/>
            <w:jc w:val="both"/>
            <w:rPr>
              <w:rFonts w:asciiTheme="minorHAnsi" w:hAnsiTheme="minorHAnsi" w:cstheme="minorHAnsi"/>
              <w:sz w:val="24"/>
              <w:szCs w:val="24"/>
              <w:lang w:val="en-US"/>
            </w:rPr>
          </w:pPr>
        </w:p>
        <w:p w14:paraId="4BC3E7A1" w14:textId="77777777" w:rsidR="007B2069" w:rsidRPr="009E5C08" w:rsidRDefault="007B2069" w:rsidP="001936AC">
          <w:pPr>
            <w:pStyle w:val="ListeParagraf"/>
            <w:spacing w:after="120" w:line="240" w:lineRule="auto"/>
            <w:ind w:left="1440"/>
            <w:jc w:val="both"/>
            <w:rPr>
              <w:rFonts w:asciiTheme="minorHAnsi" w:hAnsiTheme="minorHAnsi" w:cstheme="minorHAnsi"/>
              <w:sz w:val="24"/>
              <w:szCs w:val="24"/>
              <w:lang w:val="en-US"/>
            </w:rPr>
          </w:pPr>
        </w:p>
        <w:p w14:paraId="64DB5EBD" w14:textId="77777777" w:rsidR="001936AC" w:rsidRPr="009E5C08" w:rsidRDefault="001936AC" w:rsidP="001936AC">
          <w:pPr>
            <w:pStyle w:val="ListeParagraf"/>
            <w:spacing w:after="120" w:line="240" w:lineRule="auto"/>
            <w:ind w:left="1440"/>
            <w:jc w:val="both"/>
            <w:rPr>
              <w:rFonts w:asciiTheme="minorHAnsi" w:hAnsiTheme="minorHAnsi" w:cstheme="minorHAnsi"/>
              <w:sz w:val="24"/>
              <w:szCs w:val="24"/>
              <w:lang w:val="en-US"/>
            </w:rPr>
          </w:pPr>
        </w:p>
        <w:p w14:paraId="4ECE6F6C" w14:textId="395A6DDF" w:rsidR="001936AC" w:rsidRPr="009E5C08" w:rsidRDefault="001936AC" w:rsidP="00C21174">
          <w:pPr>
            <w:pStyle w:val="ListeParagraf"/>
            <w:numPr>
              <w:ilvl w:val="0"/>
              <w:numId w:val="4"/>
            </w:numPr>
            <w:spacing w:after="120" w:line="240" w:lineRule="auto"/>
            <w:jc w:val="both"/>
            <w:rPr>
              <w:rFonts w:asciiTheme="minorHAnsi" w:hAnsiTheme="minorHAnsi" w:cstheme="minorHAnsi"/>
              <w:b/>
              <w:sz w:val="24"/>
              <w:szCs w:val="24"/>
              <w:lang w:val="en-US"/>
            </w:rPr>
          </w:pPr>
          <w:r w:rsidRPr="009E5C08">
            <w:rPr>
              <w:rFonts w:asciiTheme="minorHAnsi" w:hAnsiTheme="minorHAnsi" w:cstheme="minorHAnsi"/>
              <w:b/>
              <w:sz w:val="24"/>
              <w:szCs w:val="24"/>
              <w:lang w:val="en-US"/>
            </w:rPr>
            <w:t>D</w:t>
          </w:r>
          <w:r w:rsidR="00DD63C1" w:rsidRPr="009E5C08">
            <w:rPr>
              <w:rFonts w:asciiTheme="minorHAnsi" w:hAnsiTheme="minorHAnsi" w:cstheme="minorHAnsi"/>
              <w:b/>
              <w:sz w:val="24"/>
              <w:szCs w:val="24"/>
              <w:lang w:val="en-US"/>
            </w:rPr>
            <w:t>istribution</w:t>
          </w:r>
        </w:p>
        <w:p w14:paraId="60955840" w14:textId="77777777" w:rsidR="001936AC" w:rsidRPr="009E5C08" w:rsidRDefault="001936AC" w:rsidP="001936AC">
          <w:pPr>
            <w:pStyle w:val="ListeParagraf"/>
            <w:spacing w:after="120" w:line="240" w:lineRule="auto"/>
            <w:jc w:val="both"/>
            <w:rPr>
              <w:rFonts w:asciiTheme="minorHAnsi" w:hAnsiTheme="minorHAnsi" w:cstheme="minorHAnsi"/>
              <w:sz w:val="24"/>
              <w:szCs w:val="24"/>
              <w:lang w:val="en-US"/>
            </w:rPr>
          </w:pPr>
        </w:p>
        <w:p w14:paraId="5C9B1927" w14:textId="77777777" w:rsidR="00C60E92" w:rsidRPr="009E5C08" w:rsidRDefault="00C60E92" w:rsidP="00C21174">
          <w:pPr>
            <w:pStyle w:val="ListeParagraf"/>
            <w:numPr>
              <w:ilvl w:val="0"/>
              <w:numId w:val="21"/>
            </w:numPr>
            <w:spacing w:after="120" w:line="240" w:lineRule="auto"/>
            <w:jc w:val="both"/>
            <w:rPr>
              <w:rFonts w:asciiTheme="minorHAnsi" w:hAnsiTheme="minorHAnsi" w:cstheme="minorHAnsi"/>
              <w:bCs/>
              <w:sz w:val="24"/>
              <w:szCs w:val="24"/>
              <w:lang w:val="en-US"/>
            </w:rPr>
          </w:pPr>
          <w:r w:rsidRPr="009E5C08">
            <w:rPr>
              <w:rFonts w:asciiTheme="minorHAnsi" w:hAnsiTheme="minorHAnsi" w:cstheme="minorHAnsi"/>
              <w:bCs/>
              <w:sz w:val="24"/>
              <w:szCs w:val="24"/>
              <w:lang w:val="en-US"/>
            </w:rPr>
            <w:t xml:space="preserve">By the end of 2021, </w:t>
          </w:r>
          <w:r w:rsidRPr="009E5C08">
            <w:rPr>
              <w:rFonts w:ascii="Times New Roman" w:hAnsi="Times New Roman" w:cs="Times New Roman"/>
              <w:bCs/>
              <w:sz w:val="24"/>
              <w:szCs w:val="24"/>
              <w:lang w:val="en-US"/>
            </w:rPr>
            <w:t xml:space="preserve">the number of consumers using the distribution system was </w:t>
          </w:r>
          <w:r w:rsidRPr="009E5C08">
            <w:rPr>
              <w:rFonts w:asciiTheme="minorHAnsi" w:hAnsiTheme="minorHAnsi" w:cstheme="minorHAnsi"/>
              <w:bCs/>
              <w:sz w:val="24"/>
              <w:szCs w:val="24"/>
              <w:lang w:val="en-US"/>
            </w:rPr>
            <w:t xml:space="preserve">47,31 million. </w:t>
          </w:r>
          <w:r w:rsidRPr="009E5C08">
            <w:rPr>
              <w:rFonts w:ascii="Times New Roman" w:hAnsi="Times New Roman" w:cs="Times New Roman"/>
              <w:bCs/>
              <w:sz w:val="24"/>
              <w:szCs w:val="24"/>
              <w:lang w:val="en-US"/>
            </w:rPr>
            <w:t>The regions with the highest number of consumers were the Boğaziçi with 5,3</w:t>
          </w:r>
          <w:r w:rsidRPr="009E5C08">
            <w:rPr>
              <w:rFonts w:asciiTheme="minorHAnsi" w:hAnsiTheme="minorHAnsi" w:cstheme="minorHAnsi"/>
              <w:bCs/>
              <w:sz w:val="24"/>
              <w:szCs w:val="24"/>
              <w:lang w:val="en-US"/>
            </w:rPr>
            <w:t xml:space="preserve"> million and the Başkent with </w:t>
          </w:r>
          <w:r w:rsidRPr="009E5C08">
            <w:rPr>
              <w:rFonts w:ascii="Times New Roman" w:hAnsi="Times New Roman" w:cs="Times New Roman"/>
              <w:bCs/>
              <w:sz w:val="24"/>
              <w:szCs w:val="24"/>
              <w:lang w:val="en-US"/>
            </w:rPr>
            <w:t>4,45</w:t>
          </w:r>
          <w:r w:rsidRPr="009E5C08">
            <w:rPr>
              <w:rFonts w:asciiTheme="minorHAnsi" w:hAnsiTheme="minorHAnsi" w:cstheme="minorHAnsi"/>
              <w:bCs/>
              <w:sz w:val="24"/>
              <w:szCs w:val="24"/>
              <w:lang w:val="en-US"/>
            </w:rPr>
            <w:t xml:space="preserve"> million.</w:t>
          </w:r>
        </w:p>
        <w:p w14:paraId="0939C65F" w14:textId="77777777" w:rsidR="001936AC" w:rsidRPr="009E5C08" w:rsidRDefault="001936AC" w:rsidP="001936AC">
          <w:pPr>
            <w:pStyle w:val="ListeParagraf"/>
            <w:spacing w:after="120" w:line="240" w:lineRule="auto"/>
            <w:ind w:left="1440"/>
            <w:jc w:val="both"/>
            <w:rPr>
              <w:rFonts w:asciiTheme="minorHAnsi" w:hAnsiTheme="minorHAnsi" w:cstheme="minorHAnsi"/>
              <w:bCs/>
              <w:sz w:val="24"/>
              <w:szCs w:val="24"/>
              <w:lang w:val="en-US"/>
            </w:rPr>
          </w:pPr>
        </w:p>
        <w:p w14:paraId="30838AB3" w14:textId="77777777" w:rsidR="00C60E92" w:rsidRPr="009E5C08" w:rsidRDefault="00C60E92" w:rsidP="00C21174">
          <w:pPr>
            <w:pStyle w:val="ListeParagraf"/>
            <w:numPr>
              <w:ilvl w:val="0"/>
              <w:numId w:val="21"/>
            </w:numPr>
            <w:spacing w:after="120" w:line="240" w:lineRule="auto"/>
            <w:jc w:val="both"/>
            <w:rPr>
              <w:rFonts w:asciiTheme="minorHAnsi" w:hAnsiTheme="minorHAnsi" w:cstheme="minorHAnsi"/>
              <w:bCs/>
              <w:sz w:val="24"/>
              <w:szCs w:val="24"/>
              <w:lang w:val="en-US"/>
            </w:rPr>
          </w:pPr>
          <w:r w:rsidRPr="009E5C08">
            <w:rPr>
              <w:rFonts w:asciiTheme="minorHAnsi" w:hAnsiTheme="minorHAnsi" w:cstheme="minorHAnsi"/>
              <w:bCs/>
              <w:sz w:val="24"/>
              <w:szCs w:val="24"/>
              <w:lang w:val="en-US"/>
            </w:rPr>
            <w:t xml:space="preserve">By the end of 2021, </w:t>
          </w:r>
          <w:r w:rsidRPr="009E5C08">
            <w:rPr>
              <w:rFonts w:ascii="Times New Roman" w:hAnsi="Times New Roman" w:cs="Times New Roman"/>
              <w:bCs/>
              <w:sz w:val="24"/>
              <w:szCs w:val="24"/>
              <w:lang w:val="en-US"/>
            </w:rPr>
            <w:t xml:space="preserve">the total invoiced consumption in the distribution regions was </w:t>
          </w:r>
          <w:r w:rsidRPr="009E5C08">
            <w:rPr>
              <w:rFonts w:asciiTheme="minorHAnsi" w:hAnsiTheme="minorHAnsi" w:cstheme="minorHAnsi"/>
              <w:sz w:val="24"/>
              <w:szCs w:val="24"/>
              <w:lang w:val="en-US"/>
            </w:rPr>
            <w:t xml:space="preserve">189,27 TWh. </w:t>
          </w:r>
          <w:r w:rsidRPr="009E5C08">
            <w:rPr>
              <w:rFonts w:ascii="Times New Roman" w:hAnsi="Times New Roman" w:cs="Times New Roman"/>
              <w:bCs/>
              <w:sz w:val="24"/>
              <w:szCs w:val="24"/>
              <w:lang w:val="en-US"/>
            </w:rPr>
            <w:t xml:space="preserve">The regions with the highest consumption amounts were the Boğaziçi with </w:t>
          </w:r>
          <w:r w:rsidRPr="009E5C08">
            <w:rPr>
              <w:rFonts w:asciiTheme="minorHAnsi" w:hAnsiTheme="minorHAnsi" w:cstheme="minorHAnsi"/>
              <w:bCs/>
              <w:sz w:val="24"/>
              <w:szCs w:val="24"/>
              <w:lang w:val="en-US"/>
            </w:rPr>
            <w:t>25,5 TWh and the Toroslar with 16,6 TWh.</w:t>
          </w:r>
        </w:p>
        <w:p w14:paraId="14253765" w14:textId="77777777" w:rsidR="001936AC" w:rsidRPr="009E5C08" w:rsidRDefault="001936AC" w:rsidP="001936AC">
          <w:pPr>
            <w:pStyle w:val="ListeParagraf"/>
            <w:rPr>
              <w:rFonts w:asciiTheme="minorHAnsi" w:hAnsiTheme="minorHAnsi" w:cstheme="minorHAnsi"/>
              <w:sz w:val="24"/>
              <w:szCs w:val="24"/>
              <w:lang w:val="en-US"/>
            </w:rPr>
          </w:pPr>
        </w:p>
        <w:p w14:paraId="4BD10F85" w14:textId="04BB47BC" w:rsidR="007714FE" w:rsidRPr="009E5C08" w:rsidRDefault="007714FE" w:rsidP="00C21174">
          <w:pPr>
            <w:pStyle w:val="ListeParagraf"/>
            <w:numPr>
              <w:ilvl w:val="0"/>
              <w:numId w:val="21"/>
            </w:numPr>
            <w:spacing w:after="120" w:line="240" w:lineRule="auto"/>
            <w:jc w:val="both"/>
            <w:rPr>
              <w:rFonts w:asciiTheme="minorHAnsi" w:hAnsiTheme="minorHAnsi" w:cstheme="minorHAnsi"/>
              <w:sz w:val="24"/>
              <w:szCs w:val="24"/>
              <w:lang w:val="en-US"/>
            </w:rPr>
          </w:pPr>
          <w:r w:rsidRPr="009E5C08">
            <w:rPr>
              <w:rFonts w:ascii="Times New Roman" w:hAnsi="Times New Roman" w:cs="Times New Roman"/>
              <w:bCs/>
              <w:sz w:val="24"/>
              <w:szCs w:val="24"/>
              <w:lang w:val="en-US"/>
            </w:rPr>
            <w:t xml:space="preserve">The highest loss rates were seen in Dicle with </w:t>
          </w:r>
          <w:r w:rsidRPr="009E5C08">
            <w:rPr>
              <w:rFonts w:asciiTheme="minorHAnsi" w:hAnsiTheme="minorHAnsi" w:cstheme="minorHAnsi"/>
              <w:sz w:val="24"/>
              <w:szCs w:val="24"/>
              <w:lang w:val="en-US"/>
            </w:rPr>
            <w:t>46,19%, Vangölü with 38,07% and Aras with 20,8%.</w:t>
          </w:r>
        </w:p>
        <w:p w14:paraId="69F52E39" w14:textId="77777777" w:rsidR="001936AC" w:rsidRPr="009E5C08" w:rsidRDefault="001936AC" w:rsidP="001936AC">
          <w:pPr>
            <w:pStyle w:val="ListeParagraf"/>
            <w:spacing w:after="120" w:line="240" w:lineRule="auto"/>
            <w:ind w:left="1440"/>
            <w:jc w:val="both"/>
            <w:rPr>
              <w:rFonts w:asciiTheme="minorHAnsi" w:hAnsiTheme="minorHAnsi" w:cstheme="minorHAnsi"/>
              <w:sz w:val="24"/>
              <w:szCs w:val="24"/>
              <w:highlight w:val="yellow"/>
              <w:lang w:val="en-US"/>
            </w:rPr>
          </w:pPr>
        </w:p>
        <w:p w14:paraId="35C52D6C" w14:textId="77777777" w:rsidR="007714FE" w:rsidRPr="009E5C08" w:rsidRDefault="007714FE" w:rsidP="00C21174">
          <w:pPr>
            <w:pStyle w:val="ListeParagraf"/>
            <w:numPr>
              <w:ilvl w:val="0"/>
              <w:numId w:val="21"/>
            </w:numPr>
            <w:spacing w:after="120" w:line="240" w:lineRule="auto"/>
            <w:jc w:val="both"/>
            <w:rPr>
              <w:rFonts w:asciiTheme="minorHAnsi" w:hAnsiTheme="minorHAnsi" w:cstheme="minorHAnsi"/>
              <w:sz w:val="24"/>
              <w:szCs w:val="24"/>
              <w:lang w:val="en-US"/>
            </w:rPr>
          </w:pPr>
          <w:r w:rsidRPr="009E5C08">
            <w:rPr>
              <w:rFonts w:ascii="Times New Roman" w:hAnsi="Times New Roman" w:cs="Times New Roman"/>
              <w:bCs/>
              <w:sz w:val="24"/>
              <w:szCs w:val="24"/>
              <w:lang w:val="en-US"/>
            </w:rPr>
            <w:t xml:space="preserve">The lowest loss rates were seen in </w:t>
          </w:r>
          <w:r w:rsidRPr="009E5C08">
            <w:rPr>
              <w:rFonts w:asciiTheme="minorHAnsi" w:hAnsiTheme="minorHAnsi" w:cstheme="minorHAnsi"/>
              <w:sz w:val="24"/>
              <w:szCs w:val="24"/>
              <w:lang w:val="en-US"/>
            </w:rPr>
            <w:t>Uludağ with 5,23%, Trakya with 5,31% and Çamlıbel with 5,42%.</w:t>
          </w:r>
        </w:p>
        <w:p w14:paraId="26C8AC6D" w14:textId="77777777" w:rsidR="001936AC" w:rsidRPr="009E5C08" w:rsidRDefault="001936AC" w:rsidP="001936AC">
          <w:pPr>
            <w:pStyle w:val="ListeParagraf"/>
            <w:rPr>
              <w:rFonts w:asciiTheme="minorHAnsi" w:hAnsiTheme="minorHAnsi" w:cstheme="minorHAnsi"/>
              <w:sz w:val="24"/>
              <w:szCs w:val="24"/>
              <w:lang w:val="en-US"/>
            </w:rPr>
          </w:pPr>
        </w:p>
        <w:p w14:paraId="3FBEDCAA" w14:textId="77777777" w:rsidR="00861D61" w:rsidRPr="009E5C08" w:rsidRDefault="00861D61" w:rsidP="00C21174">
          <w:pPr>
            <w:pStyle w:val="ListeParagraf"/>
            <w:numPr>
              <w:ilvl w:val="0"/>
              <w:numId w:val="21"/>
            </w:numPr>
            <w:spacing w:after="120" w:line="240" w:lineRule="auto"/>
            <w:jc w:val="both"/>
            <w:rPr>
              <w:rFonts w:asciiTheme="minorHAnsi" w:hAnsiTheme="minorHAnsi" w:cstheme="minorHAnsi"/>
              <w:sz w:val="24"/>
              <w:szCs w:val="24"/>
              <w:lang w:val="en-US"/>
            </w:rPr>
          </w:pPr>
          <w:r w:rsidRPr="009E5C08">
            <w:rPr>
              <w:rFonts w:asciiTheme="minorHAnsi" w:hAnsiTheme="minorHAnsi" w:cstheme="minorHAnsi"/>
              <w:sz w:val="24"/>
              <w:szCs w:val="24"/>
              <w:lang w:val="en-US"/>
            </w:rPr>
            <w:t xml:space="preserve">By the end of 2021, 63.502 </w:t>
          </w:r>
          <w:r w:rsidRPr="009E5C08">
            <w:rPr>
              <w:rFonts w:ascii="Times New Roman" w:hAnsi="Times New Roman" w:cs="Times New Roman"/>
              <w:bCs/>
              <w:sz w:val="24"/>
              <w:szCs w:val="24"/>
              <w:lang w:val="en-US"/>
            </w:rPr>
            <w:t>people were employed in the electricity distribution sector</w:t>
          </w:r>
          <w:r w:rsidRPr="009E5C08">
            <w:rPr>
              <w:rFonts w:asciiTheme="minorHAnsi" w:hAnsiTheme="minorHAnsi" w:cstheme="minorHAnsi"/>
              <w:sz w:val="24"/>
              <w:szCs w:val="24"/>
              <w:lang w:val="en-US"/>
            </w:rPr>
            <w:t xml:space="preserve">. 26.272 of those </w:t>
          </w:r>
          <w:r w:rsidRPr="009E5C08">
            <w:rPr>
              <w:rFonts w:ascii="Times New Roman" w:hAnsi="Times New Roman" w:cs="Times New Roman"/>
              <w:bCs/>
              <w:sz w:val="24"/>
              <w:szCs w:val="24"/>
              <w:lang w:val="en-US"/>
            </w:rPr>
            <w:t>were employed as permanent staff in distribution companies</w:t>
          </w:r>
          <w:r w:rsidRPr="009E5C08">
            <w:rPr>
              <w:rFonts w:asciiTheme="minorHAnsi" w:hAnsiTheme="minorHAnsi" w:cstheme="minorHAnsi"/>
              <w:sz w:val="24"/>
              <w:szCs w:val="24"/>
              <w:lang w:val="en-US"/>
            </w:rPr>
            <w:t xml:space="preserve"> and the remaining 37.230 were employed as subcontractor company personnel. </w:t>
          </w:r>
        </w:p>
        <w:p w14:paraId="37F7BC77" w14:textId="77777777" w:rsidR="001936AC" w:rsidRPr="009E5C08" w:rsidRDefault="001936AC" w:rsidP="001936AC">
          <w:pPr>
            <w:pStyle w:val="ListeParagraf"/>
            <w:rPr>
              <w:rFonts w:asciiTheme="minorHAnsi" w:hAnsiTheme="minorHAnsi" w:cstheme="minorHAnsi"/>
              <w:sz w:val="24"/>
              <w:szCs w:val="24"/>
              <w:lang w:val="en-US"/>
            </w:rPr>
          </w:pPr>
        </w:p>
        <w:p w14:paraId="0B1CD7EC" w14:textId="77777777" w:rsidR="00861D61" w:rsidRPr="009E5C08" w:rsidRDefault="00861D61" w:rsidP="00C21174">
          <w:pPr>
            <w:pStyle w:val="ListeParagraf"/>
            <w:numPr>
              <w:ilvl w:val="0"/>
              <w:numId w:val="21"/>
            </w:numPr>
            <w:spacing w:after="120" w:line="240" w:lineRule="auto"/>
            <w:jc w:val="both"/>
            <w:rPr>
              <w:rFonts w:asciiTheme="minorHAnsi" w:hAnsiTheme="minorHAnsi" w:cstheme="minorHAnsi"/>
              <w:sz w:val="24"/>
              <w:szCs w:val="24"/>
              <w:lang w:val="en-US"/>
            </w:rPr>
          </w:pPr>
          <w:r w:rsidRPr="009E5C08">
            <w:rPr>
              <w:rFonts w:asciiTheme="minorHAnsi" w:hAnsiTheme="minorHAnsi" w:cstheme="minorHAnsi"/>
              <w:sz w:val="24"/>
              <w:szCs w:val="24"/>
              <w:lang w:val="en-US"/>
            </w:rPr>
            <w:t xml:space="preserve">By the end of 2021, there were 508.880 </w:t>
          </w:r>
          <w:r w:rsidRPr="009E5C08">
            <w:rPr>
              <w:rFonts w:ascii="Times New Roman" w:hAnsi="Times New Roman" w:cs="Times New Roman"/>
              <w:bCs/>
              <w:sz w:val="24"/>
              <w:szCs w:val="24"/>
              <w:lang w:val="en-US"/>
            </w:rPr>
            <w:t>transformers in the distribution system with</w:t>
          </w:r>
          <w:r w:rsidRPr="009E5C08">
            <w:rPr>
              <w:rFonts w:asciiTheme="minorHAnsi" w:hAnsiTheme="minorHAnsi" w:cstheme="minorHAnsi"/>
              <w:sz w:val="24"/>
              <w:szCs w:val="24"/>
              <w:lang w:val="en-US"/>
            </w:rPr>
            <w:t xml:space="preserve"> 187.939 MVA power. </w:t>
          </w:r>
        </w:p>
        <w:p w14:paraId="1C054FAA" w14:textId="77777777" w:rsidR="001936AC" w:rsidRPr="009E5C08" w:rsidRDefault="001936AC" w:rsidP="001936AC">
          <w:pPr>
            <w:pStyle w:val="ListeParagraf"/>
            <w:spacing w:after="120" w:line="240" w:lineRule="auto"/>
            <w:ind w:left="1440"/>
            <w:jc w:val="both"/>
            <w:rPr>
              <w:rFonts w:asciiTheme="minorHAnsi" w:hAnsiTheme="minorHAnsi" w:cstheme="minorHAnsi"/>
              <w:sz w:val="24"/>
              <w:szCs w:val="24"/>
              <w:lang w:val="en-US"/>
            </w:rPr>
          </w:pPr>
        </w:p>
        <w:p w14:paraId="6FE3CA9E" w14:textId="580733C4" w:rsidR="00463EB9" w:rsidRPr="009E5C08" w:rsidRDefault="00463EB9" w:rsidP="00C21174">
          <w:pPr>
            <w:pStyle w:val="ListeParagraf"/>
            <w:numPr>
              <w:ilvl w:val="0"/>
              <w:numId w:val="21"/>
            </w:numPr>
            <w:spacing w:after="120" w:line="240" w:lineRule="auto"/>
            <w:jc w:val="both"/>
            <w:rPr>
              <w:rFonts w:asciiTheme="minorHAnsi" w:hAnsiTheme="minorHAnsi" w:cstheme="minorHAnsi"/>
              <w:sz w:val="24"/>
              <w:szCs w:val="24"/>
              <w:lang w:val="en-US"/>
            </w:rPr>
          </w:pPr>
          <w:r w:rsidRPr="009E5C08">
            <w:rPr>
              <w:rFonts w:asciiTheme="minorHAnsi" w:hAnsiTheme="minorHAnsi" w:cstheme="minorHAnsi"/>
              <w:sz w:val="24"/>
              <w:szCs w:val="24"/>
              <w:lang w:val="en-US"/>
            </w:rPr>
            <w:t xml:space="preserve">By the end of 2021, </w:t>
          </w:r>
          <w:r w:rsidRPr="009E5C08">
            <w:rPr>
              <w:rFonts w:ascii="Times New Roman" w:hAnsi="Times New Roman" w:cs="Times New Roman"/>
              <w:bCs/>
              <w:sz w:val="24"/>
              <w:szCs w:val="24"/>
              <w:lang w:val="en-US"/>
            </w:rPr>
            <w:t xml:space="preserve">the length of distribution lines was </w:t>
          </w:r>
          <w:r w:rsidRPr="009E5C08">
            <w:rPr>
              <w:rFonts w:asciiTheme="minorHAnsi" w:hAnsiTheme="minorHAnsi" w:cstheme="minorHAnsi"/>
              <w:sz w:val="24"/>
              <w:szCs w:val="24"/>
              <w:lang w:val="en-US"/>
            </w:rPr>
            <w:t>1.363.320, of which 1</w:t>
          </w:r>
          <w:r w:rsidR="00814FBA">
            <w:rPr>
              <w:rFonts w:asciiTheme="minorHAnsi" w:hAnsiTheme="minorHAnsi" w:cstheme="minorHAnsi"/>
              <w:sz w:val="24"/>
              <w:szCs w:val="24"/>
              <w:lang w:val="en-US"/>
            </w:rPr>
            <w:t>.</w:t>
          </w:r>
          <w:r w:rsidRPr="009E5C08">
            <w:rPr>
              <w:rFonts w:asciiTheme="minorHAnsi" w:hAnsiTheme="minorHAnsi" w:cstheme="minorHAnsi"/>
              <w:sz w:val="24"/>
              <w:szCs w:val="24"/>
              <w:lang w:val="en-US"/>
            </w:rPr>
            <w:t>062</w:t>
          </w:r>
          <w:r w:rsidR="00814FBA">
            <w:rPr>
              <w:rFonts w:asciiTheme="minorHAnsi" w:hAnsiTheme="minorHAnsi" w:cstheme="minorHAnsi"/>
              <w:sz w:val="24"/>
              <w:szCs w:val="24"/>
              <w:lang w:val="en-US"/>
            </w:rPr>
            <w:t>.</w:t>
          </w:r>
          <w:r w:rsidRPr="009E5C08">
            <w:rPr>
              <w:rFonts w:asciiTheme="minorHAnsi" w:hAnsiTheme="minorHAnsi" w:cstheme="minorHAnsi"/>
              <w:sz w:val="24"/>
              <w:szCs w:val="24"/>
              <w:lang w:val="en-US"/>
            </w:rPr>
            <w:t>990 km was overhead lines and 300</w:t>
          </w:r>
          <w:r w:rsidR="00814FBA">
            <w:rPr>
              <w:rFonts w:asciiTheme="minorHAnsi" w:hAnsiTheme="minorHAnsi" w:cstheme="minorHAnsi"/>
              <w:sz w:val="24"/>
              <w:szCs w:val="24"/>
              <w:lang w:val="en-US"/>
            </w:rPr>
            <w:t>.</w:t>
          </w:r>
          <w:r w:rsidRPr="009E5C08">
            <w:rPr>
              <w:rFonts w:asciiTheme="minorHAnsi" w:hAnsiTheme="minorHAnsi" w:cstheme="minorHAnsi"/>
              <w:sz w:val="24"/>
              <w:szCs w:val="24"/>
              <w:lang w:val="en-US"/>
            </w:rPr>
            <w:t>329 km was underground lines.</w:t>
          </w:r>
        </w:p>
        <w:p w14:paraId="02B24659" w14:textId="77777777" w:rsidR="001936AC" w:rsidRPr="009E5C08" w:rsidRDefault="001936AC" w:rsidP="001936AC">
          <w:pPr>
            <w:pStyle w:val="ListeParagraf"/>
            <w:spacing w:after="120" w:line="240" w:lineRule="auto"/>
            <w:ind w:left="1440"/>
            <w:jc w:val="both"/>
            <w:rPr>
              <w:rFonts w:asciiTheme="minorHAnsi" w:hAnsiTheme="minorHAnsi" w:cstheme="minorHAnsi"/>
              <w:sz w:val="24"/>
              <w:szCs w:val="24"/>
              <w:lang w:val="en-US"/>
            </w:rPr>
          </w:pPr>
        </w:p>
        <w:p w14:paraId="778FABBC" w14:textId="6D1485D7" w:rsidR="00463EB9" w:rsidRPr="009E5C08" w:rsidRDefault="00463EB9" w:rsidP="00C21174">
          <w:pPr>
            <w:pStyle w:val="ListeParagraf"/>
            <w:numPr>
              <w:ilvl w:val="0"/>
              <w:numId w:val="21"/>
            </w:numPr>
            <w:spacing w:after="120" w:line="240" w:lineRule="auto"/>
            <w:jc w:val="both"/>
            <w:rPr>
              <w:rFonts w:asciiTheme="minorHAnsi" w:hAnsiTheme="minorHAnsi" w:cstheme="minorHAnsi"/>
              <w:sz w:val="24"/>
              <w:szCs w:val="24"/>
              <w:lang w:val="en-US"/>
            </w:rPr>
          </w:pPr>
          <w:r w:rsidRPr="009E5C08">
            <w:rPr>
              <w:rFonts w:asciiTheme="minorHAnsi" w:hAnsiTheme="minorHAnsi" w:cstheme="minorHAnsi"/>
              <w:sz w:val="24"/>
              <w:szCs w:val="24"/>
              <w:lang w:val="en-US"/>
            </w:rPr>
            <w:t>In 2021, 14</w:t>
          </w:r>
          <w:r w:rsidR="00B77F45">
            <w:rPr>
              <w:rFonts w:asciiTheme="minorHAnsi" w:hAnsiTheme="minorHAnsi" w:cstheme="minorHAnsi"/>
              <w:sz w:val="24"/>
              <w:szCs w:val="24"/>
              <w:lang w:val="en-US"/>
            </w:rPr>
            <w:t>,</w:t>
          </w:r>
          <w:r w:rsidRPr="009E5C08">
            <w:rPr>
              <w:rFonts w:asciiTheme="minorHAnsi" w:hAnsiTheme="minorHAnsi" w:cstheme="minorHAnsi"/>
              <w:sz w:val="24"/>
              <w:szCs w:val="24"/>
              <w:lang w:val="en-US"/>
            </w:rPr>
            <w:t>72 billion TL investment was made by distribution companies at current prices. The highest investment expenditures were realized in Toroslar with 1,49 Billion TL and Başkent with 1,35 Billion TL.</w:t>
          </w:r>
        </w:p>
        <w:p w14:paraId="45A11D41" w14:textId="77777777" w:rsidR="001936AC" w:rsidRPr="009E5C08" w:rsidRDefault="001936AC" w:rsidP="001936AC">
          <w:pPr>
            <w:rPr>
              <w:lang w:val="en-US"/>
            </w:rPr>
          </w:pPr>
        </w:p>
        <w:p w14:paraId="50EC2204" w14:textId="77777777" w:rsidR="0003677A" w:rsidRPr="009E5C08" w:rsidRDefault="0003677A" w:rsidP="0003677A">
          <w:pPr>
            <w:rPr>
              <w:lang w:val="en-US"/>
            </w:rPr>
          </w:pPr>
        </w:p>
        <w:p w14:paraId="0DE1D517" w14:textId="27A51100" w:rsidR="001C1731" w:rsidRPr="009E5C08" w:rsidRDefault="001C1731" w:rsidP="001C1731">
          <w:pPr>
            <w:pStyle w:val="ListeParagraf"/>
            <w:spacing w:after="120" w:line="240" w:lineRule="auto"/>
            <w:ind w:left="1440"/>
            <w:jc w:val="both"/>
            <w:rPr>
              <w:rFonts w:asciiTheme="minorHAnsi" w:hAnsiTheme="minorHAnsi" w:cstheme="minorHAnsi"/>
              <w:sz w:val="24"/>
              <w:szCs w:val="24"/>
              <w:lang w:val="en-US"/>
            </w:rPr>
          </w:pPr>
        </w:p>
        <w:p w14:paraId="0289F60F" w14:textId="01B154C0" w:rsidR="00C66F7C" w:rsidRPr="009E5C08" w:rsidRDefault="00C66F7C" w:rsidP="001C1731">
          <w:pPr>
            <w:pStyle w:val="ListeParagraf"/>
            <w:spacing w:after="120" w:line="240" w:lineRule="auto"/>
            <w:ind w:left="1440"/>
            <w:jc w:val="both"/>
            <w:rPr>
              <w:rFonts w:asciiTheme="minorHAnsi" w:hAnsiTheme="minorHAnsi" w:cstheme="minorHAnsi"/>
              <w:sz w:val="24"/>
              <w:szCs w:val="24"/>
              <w:lang w:val="en-US"/>
            </w:rPr>
          </w:pPr>
        </w:p>
        <w:p w14:paraId="0B0CFF2E" w14:textId="77777777" w:rsidR="00C66F7C" w:rsidRPr="009E5C08" w:rsidRDefault="00C66F7C" w:rsidP="001C1731">
          <w:pPr>
            <w:pStyle w:val="ListeParagraf"/>
            <w:spacing w:after="120" w:line="240" w:lineRule="auto"/>
            <w:ind w:left="1440"/>
            <w:jc w:val="both"/>
            <w:rPr>
              <w:rFonts w:asciiTheme="minorHAnsi" w:hAnsiTheme="minorHAnsi" w:cstheme="minorHAnsi"/>
              <w:sz w:val="24"/>
              <w:szCs w:val="24"/>
              <w:lang w:val="en-US"/>
            </w:rPr>
          </w:pPr>
        </w:p>
        <w:p w14:paraId="2BB87A78" w14:textId="77777777" w:rsidR="001C1731" w:rsidRPr="009E5C08" w:rsidRDefault="001C1731" w:rsidP="001C1731">
          <w:pPr>
            <w:jc w:val="center"/>
            <w:rPr>
              <w:rFonts w:asciiTheme="minorHAnsi" w:hAnsiTheme="minorHAnsi" w:cstheme="minorHAnsi"/>
              <w:b/>
              <w:bCs/>
              <w:color w:val="000000" w:themeColor="text1"/>
              <w:sz w:val="24"/>
              <w:szCs w:val="24"/>
              <w:lang w:val="en-US"/>
            </w:rPr>
          </w:pPr>
        </w:p>
        <w:p w14:paraId="5F3F2063" w14:textId="77777777" w:rsidR="00C3537A" w:rsidRPr="009E5C08" w:rsidRDefault="00C3537A" w:rsidP="00836161">
          <w:pPr>
            <w:jc w:val="center"/>
            <w:rPr>
              <w:rFonts w:asciiTheme="minorHAnsi" w:hAnsiTheme="minorHAnsi" w:cstheme="minorHAnsi"/>
              <w:b/>
              <w:bCs/>
              <w:color w:val="000000" w:themeColor="text1"/>
              <w:sz w:val="24"/>
              <w:szCs w:val="24"/>
              <w:lang w:val="en-US"/>
            </w:rPr>
          </w:pPr>
        </w:p>
        <w:p w14:paraId="13CA6B28" w14:textId="77777777" w:rsidR="00C3537A" w:rsidRPr="009E5C08" w:rsidRDefault="00C3537A" w:rsidP="00836161">
          <w:pPr>
            <w:jc w:val="center"/>
            <w:rPr>
              <w:rFonts w:asciiTheme="minorHAnsi" w:hAnsiTheme="minorHAnsi" w:cstheme="minorHAnsi"/>
              <w:b/>
              <w:bCs/>
              <w:color w:val="000000" w:themeColor="text1"/>
              <w:sz w:val="24"/>
              <w:szCs w:val="24"/>
              <w:lang w:val="en-US"/>
            </w:rPr>
          </w:pPr>
        </w:p>
        <w:p w14:paraId="577D944D" w14:textId="77777777" w:rsidR="001C1731" w:rsidRPr="009E5C08" w:rsidRDefault="001C1731" w:rsidP="00836161">
          <w:pPr>
            <w:jc w:val="center"/>
            <w:rPr>
              <w:rFonts w:asciiTheme="minorHAnsi" w:hAnsiTheme="minorHAnsi" w:cstheme="minorHAnsi"/>
              <w:b/>
              <w:bCs/>
              <w:color w:val="000000" w:themeColor="text1"/>
              <w:sz w:val="24"/>
              <w:szCs w:val="24"/>
              <w:lang w:val="en-US"/>
            </w:rPr>
          </w:pPr>
        </w:p>
        <w:p w14:paraId="07AF45B6" w14:textId="77777777" w:rsidR="001C1731" w:rsidRPr="009E5C08" w:rsidRDefault="001C1731" w:rsidP="00836161">
          <w:pPr>
            <w:jc w:val="center"/>
            <w:rPr>
              <w:rFonts w:asciiTheme="minorHAnsi" w:hAnsiTheme="minorHAnsi" w:cstheme="minorHAnsi"/>
              <w:b/>
              <w:bCs/>
              <w:color w:val="000000" w:themeColor="text1"/>
              <w:sz w:val="24"/>
              <w:szCs w:val="24"/>
              <w:lang w:val="en-US"/>
            </w:rPr>
          </w:pPr>
        </w:p>
        <w:p w14:paraId="6A1214A2" w14:textId="77777777" w:rsidR="001C1731" w:rsidRPr="009E5C08" w:rsidRDefault="001C1731" w:rsidP="00836161">
          <w:pPr>
            <w:jc w:val="center"/>
            <w:rPr>
              <w:rFonts w:asciiTheme="minorHAnsi" w:hAnsiTheme="minorHAnsi" w:cstheme="minorHAnsi"/>
              <w:b/>
              <w:bCs/>
              <w:color w:val="000000" w:themeColor="text1"/>
              <w:sz w:val="24"/>
              <w:szCs w:val="24"/>
              <w:lang w:val="en-US"/>
            </w:rPr>
          </w:pPr>
        </w:p>
        <w:p w14:paraId="52AE698F" w14:textId="77777777" w:rsidR="007D49DA" w:rsidRPr="009E5C08" w:rsidRDefault="007D49DA" w:rsidP="00836161">
          <w:pPr>
            <w:jc w:val="center"/>
            <w:rPr>
              <w:rFonts w:asciiTheme="minorHAnsi" w:hAnsiTheme="minorHAnsi" w:cstheme="minorHAnsi"/>
              <w:b/>
              <w:bCs/>
              <w:color w:val="000000" w:themeColor="text1"/>
              <w:sz w:val="24"/>
              <w:szCs w:val="24"/>
              <w:lang w:val="en-US"/>
            </w:rPr>
          </w:pPr>
        </w:p>
        <w:p w14:paraId="5DBA0DD6" w14:textId="77777777" w:rsidR="00332AE1" w:rsidRPr="009E5C08" w:rsidRDefault="00332AE1" w:rsidP="00B0544C">
          <w:pPr>
            <w:rPr>
              <w:rFonts w:asciiTheme="minorHAnsi" w:hAnsiTheme="minorHAnsi" w:cstheme="minorHAnsi"/>
              <w:b/>
              <w:bCs/>
              <w:color w:val="000000" w:themeColor="text1"/>
              <w:sz w:val="24"/>
              <w:szCs w:val="24"/>
              <w:lang w:val="en-US"/>
            </w:rPr>
          </w:pPr>
        </w:p>
        <w:p w14:paraId="68DC99E9" w14:textId="77777777" w:rsidR="00B50035" w:rsidRPr="009E5C08" w:rsidRDefault="00B50035" w:rsidP="00B50035">
          <w:pPr>
            <w:jc w:val="center"/>
            <w:rPr>
              <w:rFonts w:asciiTheme="minorHAnsi" w:hAnsiTheme="minorHAnsi" w:cstheme="minorHAnsi"/>
              <w:b/>
              <w:bCs/>
              <w:color w:val="000000" w:themeColor="text1"/>
              <w:sz w:val="24"/>
              <w:szCs w:val="24"/>
              <w:lang w:val="en-US"/>
            </w:rPr>
          </w:pPr>
          <w:r w:rsidRPr="009E5C08">
            <w:rPr>
              <w:rFonts w:asciiTheme="minorHAnsi" w:hAnsiTheme="minorHAnsi" w:cstheme="minorHAnsi"/>
              <w:b/>
              <w:bCs/>
              <w:color w:val="000000" w:themeColor="text1"/>
              <w:sz w:val="24"/>
              <w:szCs w:val="24"/>
              <w:lang w:val="en-US"/>
            </w:rPr>
            <w:t>Electricity Market Overview in 2021</w:t>
          </w:r>
        </w:p>
        <w:tbl>
          <w:tblPr>
            <w:tblW w:w="9498" w:type="dxa"/>
            <w:tblInd w:w="-10" w:type="dxa"/>
            <w:tblCellMar>
              <w:left w:w="70" w:type="dxa"/>
              <w:right w:w="70" w:type="dxa"/>
            </w:tblCellMar>
            <w:tblLook w:val="04A0" w:firstRow="1" w:lastRow="0" w:firstColumn="1" w:lastColumn="0" w:noHBand="0" w:noVBand="1"/>
          </w:tblPr>
          <w:tblGrid>
            <w:gridCol w:w="2543"/>
            <w:gridCol w:w="992"/>
            <w:gridCol w:w="1568"/>
            <w:gridCol w:w="1560"/>
            <w:gridCol w:w="1559"/>
            <w:gridCol w:w="1276"/>
          </w:tblGrid>
          <w:tr w:rsidR="00E16A29" w:rsidRPr="009E5C08" w14:paraId="3B52F734" w14:textId="77777777" w:rsidTr="00E16A29">
            <w:trPr>
              <w:trHeight w:val="349"/>
            </w:trPr>
            <w:tc>
              <w:tcPr>
                <w:tcW w:w="2543" w:type="dxa"/>
                <w:tcBorders>
                  <w:top w:val="single" w:sz="8" w:space="0" w:color="auto"/>
                  <w:left w:val="single" w:sz="8" w:space="0" w:color="auto"/>
                  <w:bottom w:val="single" w:sz="8" w:space="0" w:color="auto"/>
                  <w:right w:val="single" w:sz="8" w:space="0" w:color="auto"/>
                </w:tcBorders>
                <w:shd w:val="clear" w:color="000000" w:fill="FF0000"/>
                <w:vAlign w:val="center"/>
                <w:hideMark/>
              </w:tcPr>
              <w:p w14:paraId="28A4F5CD" w14:textId="58AD1C6B" w:rsidR="003C2C15" w:rsidRPr="009E5C08" w:rsidRDefault="00B50035" w:rsidP="003C2C15">
                <w:pPr>
                  <w:spacing w:after="0" w:line="240" w:lineRule="auto"/>
                  <w:jc w:val="center"/>
                  <w:rPr>
                    <w:rFonts w:ascii="Times New Roman" w:eastAsia="Times New Roman" w:hAnsi="Times New Roman" w:cs="Times New Roman"/>
                    <w:b/>
                    <w:bCs/>
                    <w:color w:val="FFFFFF"/>
                    <w:lang w:val="en-US" w:eastAsia="tr-TR" w:bidi="ar-SA"/>
                  </w:rPr>
                </w:pPr>
                <w:bookmarkStart w:id="7" w:name="_Hlk95921129" w:colFirst="3" w:colLast="5"/>
                <w:r w:rsidRPr="009E5C08">
                  <w:rPr>
                    <w:rFonts w:ascii="Times New Roman" w:eastAsia="Times New Roman" w:hAnsi="Times New Roman" w:cs="Times New Roman"/>
                    <w:b/>
                    <w:bCs/>
                    <w:color w:val="FFFFFF"/>
                    <w:lang w:val="en-US" w:eastAsia="tr-TR" w:bidi="ar-SA"/>
                  </w:rPr>
                  <w:t>Parameters</w:t>
                </w:r>
              </w:p>
            </w:tc>
            <w:tc>
              <w:tcPr>
                <w:tcW w:w="992" w:type="dxa"/>
                <w:tcBorders>
                  <w:top w:val="single" w:sz="8" w:space="0" w:color="auto"/>
                  <w:left w:val="nil"/>
                  <w:bottom w:val="single" w:sz="8" w:space="0" w:color="auto"/>
                  <w:right w:val="single" w:sz="8" w:space="0" w:color="auto"/>
                </w:tcBorders>
                <w:shd w:val="clear" w:color="000000" w:fill="FF0000"/>
                <w:vAlign w:val="center"/>
                <w:hideMark/>
              </w:tcPr>
              <w:p w14:paraId="5B76732B" w14:textId="24B26FA5" w:rsidR="003C2C15" w:rsidRPr="009E5C08" w:rsidRDefault="00B50035" w:rsidP="003C2C15">
                <w:pPr>
                  <w:spacing w:after="0" w:line="240" w:lineRule="auto"/>
                  <w:jc w:val="center"/>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Unit</w:t>
                </w:r>
              </w:p>
            </w:tc>
            <w:tc>
              <w:tcPr>
                <w:tcW w:w="1568" w:type="dxa"/>
                <w:tcBorders>
                  <w:top w:val="single" w:sz="8" w:space="0" w:color="auto"/>
                  <w:left w:val="nil"/>
                  <w:bottom w:val="single" w:sz="8" w:space="0" w:color="auto"/>
                  <w:right w:val="single" w:sz="8" w:space="0" w:color="auto"/>
                </w:tcBorders>
                <w:shd w:val="clear" w:color="000000" w:fill="FF0000"/>
                <w:vAlign w:val="center"/>
                <w:hideMark/>
              </w:tcPr>
              <w:p w14:paraId="6A2D0D36" w14:textId="0428221F" w:rsidR="003C2C15" w:rsidRPr="009E5C08" w:rsidRDefault="003C2C15" w:rsidP="003C2C15">
                <w:pPr>
                  <w:spacing w:after="0" w:line="240" w:lineRule="auto"/>
                  <w:jc w:val="center"/>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 xml:space="preserve">2019 </w:t>
                </w:r>
              </w:p>
            </w:tc>
            <w:tc>
              <w:tcPr>
                <w:tcW w:w="1560" w:type="dxa"/>
                <w:tcBorders>
                  <w:top w:val="single" w:sz="8" w:space="0" w:color="auto"/>
                  <w:left w:val="nil"/>
                  <w:bottom w:val="single" w:sz="8" w:space="0" w:color="auto"/>
                  <w:right w:val="single" w:sz="8" w:space="0" w:color="auto"/>
                </w:tcBorders>
                <w:shd w:val="clear" w:color="000000" w:fill="FF0000"/>
                <w:vAlign w:val="center"/>
                <w:hideMark/>
              </w:tcPr>
              <w:p w14:paraId="5D60D397" w14:textId="452B9974" w:rsidR="003C2C15" w:rsidRPr="009E5C08" w:rsidRDefault="003C2C15" w:rsidP="003C2C15">
                <w:pPr>
                  <w:spacing w:after="0" w:line="240" w:lineRule="auto"/>
                  <w:jc w:val="center"/>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2020</w:t>
                </w:r>
              </w:p>
            </w:tc>
            <w:tc>
              <w:tcPr>
                <w:tcW w:w="1559" w:type="dxa"/>
                <w:tcBorders>
                  <w:top w:val="single" w:sz="8" w:space="0" w:color="auto"/>
                  <w:left w:val="nil"/>
                  <w:bottom w:val="single" w:sz="8" w:space="0" w:color="auto"/>
                  <w:right w:val="single" w:sz="8" w:space="0" w:color="auto"/>
                </w:tcBorders>
                <w:shd w:val="clear" w:color="000000" w:fill="FF0000"/>
                <w:vAlign w:val="center"/>
                <w:hideMark/>
              </w:tcPr>
              <w:p w14:paraId="66A2352C" w14:textId="196D6FDB" w:rsidR="003C2C15" w:rsidRPr="009E5C08" w:rsidRDefault="003C2C15" w:rsidP="003C2C15">
                <w:pPr>
                  <w:spacing w:after="0" w:line="240" w:lineRule="auto"/>
                  <w:jc w:val="center"/>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2021</w:t>
                </w:r>
              </w:p>
            </w:tc>
            <w:tc>
              <w:tcPr>
                <w:tcW w:w="1276" w:type="dxa"/>
                <w:tcBorders>
                  <w:top w:val="single" w:sz="8" w:space="0" w:color="auto"/>
                  <w:left w:val="nil"/>
                  <w:bottom w:val="single" w:sz="8" w:space="0" w:color="auto"/>
                  <w:right w:val="single" w:sz="8" w:space="0" w:color="auto"/>
                </w:tcBorders>
                <w:shd w:val="clear" w:color="000000" w:fill="FF0000"/>
                <w:vAlign w:val="center"/>
                <w:hideMark/>
              </w:tcPr>
              <w:p w14:paraId="3C394BAC" w14:textId="77777777" w:rsidR="00B50035" w:rsidRPr="009E5C08" w:rsidRDefault="00B50035" w:rsidP="003C2C15">
                <w:pPr>
                  <w:spacing w:after="0" w:line="240" w:lineRule="auto"/>
                  <w:jc w:val="center"/>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Change</w:t>
                </w:r>
              </w:p>
              <w:p w14:paraId="77DED9B5" w14:textId="1437D028" w:rsidR="003C2C15" w:rsidRPr="009E5C08" w:rsidRDefault="003C2C15" w:rsidP="003C2C15">
                <w:pPr>
                  <w:spacing w:after="0" w:line="240" w:lineRule="auto"/>
                  <w:jc w:val="center"/>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2020-2021</w:t>
                </w:r>
                <w:r w:rsidR="00B50035" w:rsidRPr="009E5C08">
                  <w:rPr>
                    <w:rFonts w:ascii="Times New Roman" w:eastAsia="Times New Roman" w:hAnsi="Times New Roman" w:cs="Times New Roman"/>
                    <w:b/>
                    <w:bCs/>
                    <w:color w:val="FFFFFF"/>
                    <w:lang w:val="en-US" w:eastAsia="tr-TR" w:bidi="ar-SA"/>
                  </w:rPr>
                  <w:t xml:space="preserve"> </w:t>
                </w:r>
                <w:r w:rsidRPr="009E5C08">
                  <w:rPr>
                    <w:rFonts w:ascii="Times New Roman" w:eastAsia="Times New Roman" w:hAnsi="Times New Roman" w:cs="Times New Roman"/>
                    <w:b/>
                    <w:bCs/>
                    <w:color w:val="FFFFFF"/>
                    <w:lang w:val="en-US" w:eastAsia="tr-TR" w:bidi="ar-SA"/>
                  </w:rPr>
                  <w:t xml:space="preserve">(%) </w:t>
                </w:r>
              </w:p>
            </w:tc>
          </w:tr>
          <w:tr w:rsidR="00E16A29" w:rsidRPr="009E5C08" w14:paraId="5178B0A3" w14:textId="77777777" w:rsidTr="00E16A29">
            <w:trPr>
              <w:trHeight w:val="384"/>
            </w:trPr>
            <w:tc>
              <w:tcPr>
                <w:tcW w:w="2543" w:type="dxa"/>
                <w:tcBorders>
                  <w:top w:val="nil"/>
                  <w:left w:val="single" w:sz="8" w:space="0" w:color="auto"/>
                  <w:bottom w:val="single" w:sz="8" w:space="0" w:color="auto"/>
                  <w:right w:val="single" w:sz="8" w:space="0" w:color="auto"/>
                </w:tcBorders>
                <w:shd w:val="clear" w:color="000000" w:fill="FF5050"/>
                <w:vAlign w:val="center"/>
                <w:hideMark/>
              </w:tcPr>
              <w:p w14:paraId="78E268DE" w14:textId="6A1DA227" w:rsidR="003C2C15" w:rsidRPr="009E5C08" w:rsidRDefault="007D752B" w:rsidP="003C2C15">
                <w:pPr>
                  <w:spacing w:after="0" w:line="240" w:lineRule="auto"/>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Licensed Installed Capacity</w:t>
                </w:r>
                <w:r w:rsidR="003C2C15" w:rsidRPr="009E5C08">
                  <w:rPr>
                    <w:rFonts w:ascii="Times New Roman" w:eastAsia="Times New Roman" w:hAnsi="Times New Roman" w:cs="Times New Roman"/>
                    <w:b/>
                    <w:bCs/>
                    <w:color w:val="FFFFFF"/>
                    <w:lang w:val="en-US" w:eastAsia="tr-TR" w:bidi="ar-SA"/>
                  </w:rPr>
                  <w:t>*</w:t>
                </w:r>
              </w:p>
            </w:tc>
            <w:tc>
              <w:tcPr>
                <w:tcW w:w="992" w:type="dxa"/>
                <w:tcBorders>
                  <w:top w:val="nil"/>
                  <w:left w:val="nil"/>
                  <w:bottom w:val="single" w:sz="8" w:space="0" w:color="auto"/>
                  <w:right w:val="single" w:sz="8" w:space="0" w:color="auto"/>
                </w:tcBorders>
                <w:shd w:val="clear" w:color="auto" w:fill="auto"/>
                <w:vAlign w:val="center"/>
                <w:hideMark/>
              </w:tcPr>
              <w:p w14:paraId="20DE0AD4" w14:textId="6C71C968" w:rsidR="003C2C15" w:rsidRPr="009E5C08" w:rsidRDefault="003C2C15" w:rsidP="003C2C15">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MW</w:t>
                </w:r>
                <w:r w:rsidR="00B50035" w:rsidRPr="009E5C08">
                  <w:rPr>
                    <w:rFonts w:ascii="Times New Roman" w:eastAsia="Times New Roman" w:hAnsi="Times New Roman" w:cs="Times New Roman"/>
                    <w:color w:val="000000"/>
                    <w:lang w:val="en-US" w:eastAsia="tr-TR" w:bidi="ar-SA"/>
                  </w:rPr>
                  <w:t>e</w:t>
                </w:r>
              </w:p>
            </w:tc>
            <w:tc>
              <w:tcPr>
                <w:tcW w:w="1568" w:type="dxa"/>
                <w:tcBorders>
                  <w:top w:val="nil"/>
                  <w:left w:val="nil"/>
                  <w:bottom w:val="single" w:sz="8" w:space="0" w:color="auto"/>
                  <w:right w:val="single" w:sz="8" w:space="0" w:color="auto"/>
                </w:tcBorders>
                <w:shd w:val="clear" w:color="auto" w:fill="auto"/>
                <w:vAlign w:val="center"/>
                <w:hideMark/>
              </w:tcPr>
              <w:p w14:paraId="01523C5D" w14:textId="77777777" w:rsidR="003C2C15" w:rsidRPr="009E5C08" w:rsidRDefault="003C2C15" w:rsidP="003C2C15">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84.960</w:t>
                </w:r>
              </w:p>
            </w:tc>
            <w:tc>
              <w:tcPr>
                <w:tcW w:w="1560" w:type="dxa"/>
                <w:tcBorders>
                  <w:top w:val="nil"/>
                  <w:left w:val="nil"/>
                  <w:bottom w:val="single" w:sz="8" w:space="0" w:color="auto"/>
                  <w:right w:val="single" w:sz="8" w:space="0" w:color="auto"/>
                </w:tcBorders>
                <w:shd w:val="clear" w:color="auto" w:fill="auto"/>
                <w:vAlign w:val="center"/>
                <w:hideMark/>
              </w:tcPr>
              <w:p w14:paraId="4AE26AFD" w14:textId="77777777" w:rsidR="003C2C15" w:rsidRPr="009E5C08" w:rsidRDefault="003C2C15" w:rsidP="003C2C15">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89.067</w:t>
                </w:r>
              </w:p>
            </w:tc>
            <w:tc>
              <w:tcPr>
                <w:tcW w:w="1559" w:type="dxa"/>
                <w:tcBorders>
                  <w:top w:val="nil"/>
                  <w:left w:val="nil"/>
                  <w:bottom w:val="single" w:sz="8" w:space="0" w:color="auto"/>
                  <w:right w:val="single" w:sz="8" w:space="0" w:color="auto"/>
                </w:tcBorders>
                <w:shd w:val="clear" w:color="auto" w:fill="auto"/>
                <w:vAlign w:val="center"/>
                <w:hideMark/>
              </w:tcPr>
              <w:p w14:paraId="6B2F5662" w14:textId="77777777" w:rsidR="003C2C15" w:rsidRPr="009E5C08" w:rsidRDefault="003C2C15" w:rsidP="003C2C15">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92.273</w:t>
                </w:r>
              </w:p>
            </w:tc>
            <w:tc>
              <w:tcPr>
                <w:tcW w:w="1276" w:type="dxa"/>
                <w:tcBorders>
                  <w:top w:val="nil"/>
                  <w:left w:val="nil"/>
                  <w:bottom w:val="single" w:sz="8" w:space="0" w:color="auto"/>
                  <w:right w:val="single" w:sz="8" w:space="0" w:color="auto"/>
                </w:tcBorders>
                <w:shd w:val="clear" w:color="auto" w:fill="auto"/>
                <w:vAlign w:val="center"/>
                <w:hideMark/>
              </w:tcPr>
              <w:p w14:paraId="1211D72E" w14:textId="77777777" w:rsidR="003C2C15" w:rsidRPr="009E5C08" w:rsidRDefault="003C2C15" w:rsidP="003C2C15">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3,60</w:t>
                </w:r>
              </w:p>
            </w:tc>
          </w:tr>
          <w:tr w:rsidR="00E16A29" w:rsidRPr="009E5C08" w14:paraId="180DB8F6" w14:textId="77777777" w:rsidTr="00E16A29">
            <w:trPr>
              <w:trHeight w:val="356"/>
            </w:trPr>
            <w:tc>
              <w:tcPr>
                <w:tcW w:w="2543" w:type="dxa"/>
                <w:tcBorders>
                  <w:top w:val="nil"/>
                  <w:left w:val="single" w:sz="8" w:space="0" w:color="auto"/>
                  <w:bottom w:val="single" w:sz="8" w:space="0" w:color="auto"/>
                  <w:right w:val="single" w:sz="8" w:space="0" w:color="auto"/>
                </w:tcBorders>
                <w:shd w:val="clear" w:color="000000" w:fill="FF5050"/>
                <w:vAlign w:val="center"/>
                <w:hideMark/>
              </w:tcPr>
              <w:p w14:paraId="1E1D4E82" w14:textId="361FF30C" w:rsidR="003C2C15" w:rsidRPr="009E5C08" w:rsidRDefault="007D752B" w:rsidP="003C2C15">
                <w:pPr>
                  <w:spacing w:after="0" w:line="240" w:lineRule="auto"/>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Licensed Generation</w:t>
                </w:r>
                <w:r w:rsidR="003C2C15" w:rsidRPr="009E5C08">
                  <w:rPr>
                    <w:rFonts w:ascii="Times New Roman" w:eastAsia="Times New Roman" w:hAnsi="Times New Roman" w:cs="Times New Roman"/>
                    <w:b/>
                    <w:bCs/>
                    <w:color w:val="FFFFFF"/>
                    <w:lang w:val="en-US" w:eastAsia="tr-TR" w:bidi="ar-SA"/>
                  </w:rPr>
                  <w:t>*</w:t>
                </w:r>
              </w:p>
            </w:tc>
            <w:tc>
              <w:tcPr>
                <w:tcW w:w="992" w:type="dxa"/>
                <w:tcBorders>
                  <w:top w:val="nil"/>
                  <w:left w:val="nil"/>
                  <w:bottom w:val="single" w:sz="8" w:space="0" w:color="auto"/>
                  <w:right w:val="single" w:sz="8" w:space="0" w:color="auto"/>
                </w:tcBorders>
                <w:shd w:val="clear" w:color="auto" w:fill="auto"/>
                <w:vAlign w:val="center"/>
                <w:hideMark/>
              </w:tcPr>
              <w:p w14:paraId="65599D47" w14:textId="77777777" w:rsidR="003C2C15" w:rsidRPr="009E5C08" w:rsidRDefault="003C2C15" w:rsidP="003C2C15">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GWh</w:t>
                </w:r>
              </w:p>
            </w:tc>
            <w:tc>
              <w:tcPr>
                <w:tcW w:w="1568" w:type="dxa"/>
                <w:tcBorders>
                  <w:top w:val="nil"/>
                  <w:left w:val="nil"/>
                  <w:bottom w:val="single" w:sz="8" w:space="0" w:color="auto"/>
                  <w:right w:val="single" w:sz="8" w:space="0" w:color="auto"/>
                </w:tcBorders>
                <w:shd w:val="clear" w:color="auto" w:fill="auto"/>
                <w:vAlign w:val="center"/>
                <w:hideMark/>
              </w:tcPr>
              <w:p w14:paraId="39F394A5" w14:textId="77777777" w:rsidR="003C2C15" w:rsidRPr="009E5C08" w:rsidRDefault="003C2C15" w:rsidP="003C2C15">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294.251</w:t>
                </w:r>
              </w:p>
            </w:tc>
            <w:tc>
              <w:tcPr>
                <w:tcW w:w="1560" w:type="dxa"/>
                <w:tcBorders>
                  <w:top w:val="nil"/>
                  <w:left w:val="nil"/>
                  <w:bottom w:val="single" w:sz="8" w:space="0" w:color="auto"/>
                  <w:right w:val="single" w:sz="8" w:space="0" w:color="auto"/>
                </w:tcBorders>
                <w:shd w:val="clear" w:color="auto" w:fill="auto"/>
                <w:vAlign w:val="center"/>
                <w:hideMark/>
              </w:tcPr>
              <w:p w14:paraId="509A4E57" w14:textId="77777777" w:rsidR="003C2C15" w:rsidRPr="009E5C08" w:rsidRDefault="003C2C15" w:rsidP="003C2C15">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294.084</w:t>
                </w:r>
              </w:p>
            </w:tc>
            <w:tc>
              <w:tcPr>
                <w:tcW w:w="1559" w:type="dxa"/>
                <w:tcBorders>
                  <w:top w:val="nil"/>
                  <w:left w:val="nil"/>
                  <w:bottom w:val="single" w:sz="8" w:space="0" w:color="auto"/>
                  <w:right w:val="single" w:sz="8" w:space="0" w:color="auto"/>
                </w:tcBorders>
                <w:shd w:val="clear" w:color="auto" w:fill="auto"/>
                <w:vAlign w:val="center"/>
                <w:hideMark/>
              </w:tcPr>
              <w:p w14:paraId="4ABC359F" w14:textId="77777777" w:rsidR="003C2C15" w:rsidRPr="009E5C08" w:rsidRDefault="003C2C15" w:rsidP="003C2C15">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319.275</w:t>
                </w:r>
              </w:p>
            </w:tc>
            <w:tc>
              <w:tcPr>
                <w:tcW w:w="1276" w:type="dxa"/>
                <w:tcBorders>
                  <w:top w:val="nil"/>
                  <w:left w:val="nil"/>
                  <w:bottom w:val="single" w:sz="8" w:space="0" w:color="auto"/>
                  <w:right w:val="single" w:sz="8" w:space="0" w:color="auto"/>
                </w:tcBorders>
                <w:shd w:val="clear" w:color="auto" w:fill="auto"/>
                <w:vAlign w:val="center"/>
                <w:hideMark/>
              </w:tcPr>
              <w:p w14:paraId="316202AF" w14:textId="77777777" w:rsidR="003C2C15" w:rsidRPr="009E5C08" w:rsidRDefault="003C2C15" w:rsidP="003C2C15">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8,57</w:t>
                </w:r>
              </w:p>
            </w:tc>
          </w:tr>
          <w:tr w:rsidR="00E16A29" w:rsidRPr="009E5C08" w14:paraId="38BE5518" w14:textId="77777777" w:rsidTr="00E16A29">
            <w:trPr>
              <w:trHeight w:val="356"/>
            </w:trPr>
            <w:tc>
              <w:tcPr>
                <w:tcW w:w="2543" w:type="dxa"/>
                <w:tcBorders>
                  <w:top w:val="nil"/>
                  <w:left w:val="single" w:sz="8" w:space="0" w:color="auto"/>
                  <w:bottom w:val="single" w:sz="8" w:space="0" w:color="auto"/>
                  <w:right w:val="single" w:sz="8" w:space="0" w:color="auto"/>
                </w:tcBorders>
                <w:shd w:val="clear" w:color="000000" w:fill="FF5050"/>
                <w:vAlign w:val="center"/>
                <w:hideMark/>
              </w:tcPr>
              <w:p w14:paraId="617D707C" w14:textId="0BAA97CD" w:rsidR="003C2C15" w:rsidRPr="009E5C08" w:rsidRDefault="007D752B" w:rsidP="003C2C15">
                <w:pPr>
                  <w:spacing w:after="0" w:line="240" w:lineRule="auto"/>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Highest Peak Demand</w:t>
                </w:r>
              </w:p>
            </w:tc>
            <w:tc>
              <w:tcPr>
                <w:tcW w:w="992" w:type="dxa"/>
                <w:tcBorders>
                  <w:top w:val="nil"/>
                  <w:left w:val="nil"/>
                  <w:bottom w:val="single" w:sz="8" w:space="0" w:color="auto"/>
                  <w:right w:val="single" w:sz="8" w:space="0" w:color="auto"/>
                </w:tcBorders>
                <w:shd w:val="clear" w:color="auto" w:fill="auto"/>
                <w:vAlign w:val="center"/>
                <w:hideMark/>
              </w:tcPr>
              <w:p w14:paraId="24512AF4" w14:textId="77777777" w:rsidR="003C2C15" w:rsidRPr="009E5C08" w:rsidRDefault="003C2C15" w:rsidP="003C2C15">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MW</w:t>
                </w:r>
              </w:p>
            </w:tc>
            <w:tc>
              <w:tcPr>
                <w:tcW w:w="1568" w:type="dxa"/>
                <w:tcBorders>
                  <w:top w:val="nil"/>
                  <w:left w:val="nil"/>
                  <w:bottom w:val="single" w:sz="8" w:space="0" w:color="auto"/>
                  <w:right w:val="single" w:sz="8" w:space="0" w:color="auto"/>
                </w:tcBorders>
                <w:shd w:val="clear" w:color="auto" w:fill="auto"/>
                <w:vAlign w:val="center"/>
                <w:hideMark/>
              </w:tcPr>
              <w:p w14:paraId="58E98750" w14:textId="77777777" w:rsidR="003C2C15" w:rsidRPr="009E5C08" w:rsidRDefault="003C2C15" w:rsidP="003C2C15">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45.324</w:t>
                </w:r>
              </w:p>
            </w:tc>
            <w:tc>
              <w:tcPr>
                <w:tcW w:w="1560" w:type="dxa"/>
                <w:tcBorders>
                  <w:top w:val="nil"/>
                  <w:left w:val="nil"/>
                  <w:bottom w:val="single" w:sz="8" w:space="0" w:color="auto"/>
                  <w:right w:val="single" w:sz="8" w:space="0" w:color="auto"/>
                </w:tcBorders>
                <w:shd w:val="clear" w:color="auto" w:fill="auto"/>
                <w:vAlign w:val="center"/>
                <w:hideMark/>
              </w:tcPr>
              <w:p w14:paraId="11F8FC81" w14:textId="77777777" w:rsidR="003C2C15" w:rsidRPr="009E5C08" w:rsidRDefault="003C2C15" w:rsidP="003C2C15">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49.852</w:t>
                </w:r>
              </w:p>
            </w:tc>
            <w:tc>
              <w:tcPr>
                <w:tcW w:w="1559" w:type="dxa"/>
                <w:tcBorders>
                  <w:top w:val="nil"/>
                  <w:left w:val="nil"/>
                  <w:bottom w:val="single" w:sz="8" w:space="0" w:color="auto"/>
                  <w:right w:val="single" w:sz="8" w:space="0" w:color="auto"/>
                </w:tcBorders>
                <w:shd w:val="clear" w:color="auto" w:fill="auto"/>
                <w:vAlign w:val="center"/>
                <w:hideMark/>
              </w:tcPr>
              <w:p w14:paraId="17FB9EAF" w14:textId="77777777" w:rsidR="003C2C15" w:rsidRPr="009E5C08" w:rsidRDefault="003C2C15" w:rsidP="003C2C15">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56.304</w:t>
                </w:r>
              </w:p>
            </w:tc>
            <w:tc>
              <w:tcPr>
                <w:tcW w:w="1276" w:type="dxa"/>
                <w:tcBorders>
                  <w:top w:val="nil"/>
                  <w:left w:val="nil"/>
                  <w:bottom w:val="single" w:sz="8" w:space="0" w:color="auto"/>
                  <w:right w:val="single" w:sz="8" w:space="0" w:color="auto"/>
                </w:tcBorders>
                <w:shd w:val="clear" w:color="auto" w:fill="auto"/>
                <w:vAlign w:val="center"/>
                <w:hideMark/>
              </w:tcPr>
              <w:p w14:paraId="2B034D6F" w14:textId="77777777" w:rsidR="003C2C15" w:rsidRPr="009E5C08" w:rsidRDefault="003C2C15" w:rsidP="003C2C15">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12,94</w:t>
                </w:r>
              </w:p>
            </w:tc>
          </w:tr>
          <w:tr w:rsidR="00E16A29" w:rsidRPr="009E5C08" w14:paraId="1F237C49" w14:textId="77777777" w:rsidTr="00E16A29">
            <w:trPr>
              <w:trHeight w:val="356"/>
            </w:trPr>
            <w:tc>
              <w:tcPr>
                <w:tcW w:w="2543" w:type="dxa"/>
                <w:tcBorders>
                  <w:top w:val="nil"/>
                  <w:left w:val="single" w:sz="8" w:space="0" w:color="auto"/>
                  <w:bottom w:val="single" w:sz="8" w:space="0" w:color="auto"/>
                  <w:right w:val="single" w:sz="8" w:space="0" w:color="auto"/>
                </w:tcBorders>
                <w:shd w:val="clear" w:color="000000" w:fill="FF5050"/>
                <w:vAlign w:val="center"/>
                <w:hideMark/>
              </w:tcPr>
              <w:p w14:paraId="78D35547" w14:textId="176E6B1C" w:rsidR="003C2C15" w:rsidRPr="009E5C08" w:rsidRDefault="007D752B" w:rsidP="003C2C15">
                <w:pPr>
                  <w:spacing w:after="0" w:line="240" w:lineRule="auto"/>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Lowest Peak Demand</w:t>
                </w:r>
              </w:p>
            </w:tc>
            <w:tc>
              <w:tcPr>
                <w:tcW w:w="992" w:type="dxa"/>
                <w:tcBorders>
                  <w:top w:val="nil"/>
                  <w:left w:val="nil"/>
                  <w:bottom w:val="single" w:sz="8" w:space="0" w:color="auto"/>
                  <w:right w:val="single" w:sz="8" w:space="0" w:color="auto"/>
                </w:tcBorders>
                <w:shd w:val="clear" w:color="auto" w:fill="auto"/>
                <w:vAlign w:val="center"/>
                <w:hideMark/>
              </w:tcPr>
              <w:p w14:paraId="5E7B83A5" w14:textId="77777777" w:rsidR="003C2C15" w:rsidRPr="009E5C08" w:rsidRDefault="003C2C15" w:rsidP="003C2C15">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MW</w:t>
                </w:r>
              </w:p>
            </w:tc>
            <w:tc>
              <w:tcPr>
                <w:tcW w:w="1568" w:type="dxa"/>
                <w:tcBorders>
                  <w:top w:val="nil"/>
                  <w:left w:val="nil"/>
                  <w:bottom w:val="single" w:sz="8" w:space="0" w:color="auto"/>
                  <w:right w:val="single" w:sz="8" w:space="0" w:color="auto"/>
                </w:tcBorders>
                <w:shd w:val="clear" w:color="auto" w:fill="auto"/>
                <w:vAlign w:val="center"/>
                <w:hideMark/>
              </w:tcPr>
              <w:p w14:paraId="43763EB6" w14:textId="77777777" w:rsidR="003C2C15" w:rsidRPr="009E5C08" w:rsidRDefault="003C2C15" w:rsidP="003C2C15">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18.300</w:t>
                </w:r>
              </w:p>
            </w:tc>
            <w:tc>
              <w:tcPr>
                <w:tcW w:w="1560" w:type="dxa"/>
                <w:tcBorders>
                  <w:top w:val="nil"/>
                  <w:left w:val="nil"/>
                  <w:bottom w:val="single" w:sz="8" w:space="0" w:color="auto"/>
                  <w:right w:val="single" w:sz="8" w:space="0" w:color="auto"/>
                </w:tcBorders>
                <w:shd w:val="clear" w:color="auto" w:fill="auto"/>
                <w:vAlign w:val="center"/>
                <w:hideMark/>
              </w:tcPr>
              <w:p w14:paraId="2A50A9EE" w14:textId="77777777" w:rsidR="003C2C15" w:rsidRPr="009E5C08" w:rsidRDefault="003C2C15" w:rsidP="003C2C15">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15.690</w:t>
                </w:r>
              </w:p>
            </w:tc>
            <w:tc>
              <w:tcPr>
                <w:tcW w:w="1559" w:type="dxa"/>
                <w:tcBorders>
                  <w:top w:val="nil"/>
                  <w:left w:val="nil"/>
                  <w:bottom w:val="single" w:sz="8" w:space="0" w:color="auto"/>
                  <w:right w:val="single" w:sz="8" w:space="0" w:color="auto"/>
                </w:tcBorders>
                <w:shd w:val="clear" w:color="auto" w:fill="auto"/>
                <w:vAlign w:val="center"/>
                <w:hideMark/>
              </w:tcPr>
              <w:p w14:paraId="7393D2D2" w14:textId="77777777" w:rsidR="003C2C15" w:rsidRPr="009E5C08" w:rsidRDefault="003C2C15" w:rsidP="003C2C15">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20.611</w:t>
                </w:r>
              </w:p>
            </w:tc>
            <w:tc>
              <w:tcPr>
                <w:tcW w:w="1276" w:type="dxa"/>
                <w:tcBorders>
                  <w:top w:val="nil"/>
                  <w:left w:val="nil"/>
                  <w:bottom w:val="single" w:sz="8" w:space="0" w:color="auto"/>
                  <w:right w:val="single" w:sz="8" w:space="0" w:color="auto"/>
                </w:tcBorders>
                <w:shd w:val="clear" w:color="auto" w:fill="auto"/>
                <w:vAlign w:val="center"/>
                <w:hideMark/>
              </w:tcPr>
              <w:p w14:paraId="090BA772" w14:textId="77777777" w:rsidR="003C2C15" w:rsidRPr="009E5C08" w:rsidRDefault="003C2C15" w:rsidP="003C2C15">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31,36</w:t>
                </w:r>
              </w:p>
            </w:tc>
          </w:tr>
          <w:tr w:rsidR="00E16A29" w:rsidRPr="009E5C08" w14:paraId="2577B280" w14:textId="77777777" w:rsidTr="00E16A29">
            <w:trPr>
              <w:trHeight w:val="403"/>
            </w:trPr>
            <w:tc>
              <w:tcPr>
                <w:tcW w:w="2543" w:type="dxa"/>
                <w:tcBorders>
                  <w:top w:val="nil"/>
                  <w:left w:val="single" w:sz="8" w:space="0" w:color="auto"/>
                  <w:bottom w:val="single" w:sz="8" w:space="0" w:color="auto"/>
                  <w:right w:val="single" w:sz="8" w:space="0" w:color="auto"/>
                </w:tcBorders>
                <w:shd w:val="clear" w:color="000000" w:fill="FF5050"/>
                <w:vAlign w:val="center"/>
                <w:hideMark/>
              </w:tcPr>
              <w:p w14:paraId="2F63B504" w14:textId="4EA2E088" w:rsidR="003C2C15" w:rsidRPr="009E5C08" w:rsidRDefault="007D752B" w:rsidP="003C2C15">
                <w:pPr>
                  <w:spacing w:after="0" w:line="240" w:lineRule="auto"/>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Unlicensed Installed Capacity</w:t>
                </w:r>
              </w:p>
            </w:tc>
            <w:tc>
              <w:tcPr>
                <w:tcW w:w="992" w:type="dxa"/>
                <w:tcBorders>
                  <w:top w:val="nil"/>
                  <w:left w:val="nil"/>
                  <w:bottom w:val="single" w:sz="8" w:space="0" w:color="auto"/>
                  <w:right w:val="single" w:sz="8" w:space="0" w:color="auto"/>
                </w:tcBorders>
                <w:shd w:val="clear" w:color="auto" w:fill="auto"/>
                <w:vAlign w:val="center"/>
                <w:hideMark/>
              </w:tcPr>
              <w:p w14:paraId="1F2432A5" w14:textId="77777777" w:rsidR="003C2C15" w:rsidRPr="009E5C08" w:rsidRDefault="003C2C15" w:rsidP="003C2C15">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MW</w:t>
                </w:r>
              </w:p>
            </w:tc>
            <w:tc>
              <w:tcPr>
                <w:tcW w:w="1568" w:type="dxa"/>
                <w:tcBorders>
                  <w:top w:val="nil"/>
                  <w:left w:val="nil"/>
                  <w:bottom w:val="single" w:sz="8" w:space="0" w:color="auto"/>
                  <w:right w:val="single" w:sz="8" w:space="0" w:color="auto"/>
                </w:tcBorders>
                <w:shd w:val="clear" w:color="auto" w:fill="auto"/>
                <w:vAlign w:val="center"/>
                <w:hideMark/>
              </w:tcPr>
              <w:p w14:paraId="4AB7B5C3" w14:textId="77777777" w:rsidR="003C2C15" w:rsidRPr="009E5C08" w:rsidRDefault="003C2C15" w:rsidP="003C2C15">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6.309</w:t>
                </w:r>
              </w:p>
            </w:tc>
            <w:tc>
              <w:tcPr>
                <w:tcW w:w="1560" w:type="dxa"/>
                <w:tcBorders>
                  <w:top w:val="nil"/>
                  <w:left w:val="nil"/>
                  <w:bottom w:val="single" w:sz="8" w:space="0" w:color="auto"/>
                  <w:right w:val="single" w:sz="8" w:space="0" w:color="auto"/>
                </w:tcBorders>
                <w:shd w:val="clear" w:color="auto" w:fill="auto"/>
                <w:vAlign w:val="center"/>
                <w:hideMark/>
              </w:tcPr>
              <w:p w14:paraId="04C4E12B" w14:textId="77777777" w:rsidR="003C2C15" w:rsidRPr="009E5C08" w:rsidRDefault="003C2C15" w:rsidP="003C2C15">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6.823</w:t>
                </w:r>
              </w:p>
            </w:tc>
            <w:tc>
              <w:tcPr>
                <w:tcW w:w="1559" w:type="dxa"/>
                <w:tcBorders>
                  <w:top w:val="nil"/>
                  <w:left w:val="nil"/>
                  <w:bottom w:val="single" w:sz="8" w:space="0" w:color="auto"/>
                  <w:right w:val="single" w:sz="8" w:space="0" w:color="auto"/>
                </w:tcBorders>
                <w:shd w:val="clear" w:color="auto" w:fill="auto"/>
                <w:vAlign w:val="center"/>
                <w:hideMark/>
              </w:tcPr>
              <w:p w14:paraId="0FFEF49B" w14:textId="77777777" w:rsidR="003C2C15" w:rsidRPr="009E5C08" w:rsidRDefault="003C2C15" w:rsidP="003C2C15">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7.547</w:t>
                </w:r>
              </w:p>
            </w:tc>
            <w:tc>
              <w:tcPr>
                <w:tcW w:w="1276" w:type="dxa"/>
                <w:tcBorders>
                  <w:top w:val="nil"/>
                  <w:left w:val="nil"/>
                  <w:bottom w:val="single" w:sz="8" w:space="0" w:color="auto"/>
                  <w:right w:val="single" w:sz="8" w:space="0" w:color="auto"/>
                </w:tcBorders>
                <w:shd w:val="clear" w:color="auto" w:fill="auto"/>
                <w:vAlign w:val="center"/>
                <w:hideMark/>
              </w:tcPr>
              <w:p w14:paraId="42FAAACF" w14:textId="77777777" w:rsidR="003C2C15" w:rsidRPr="009E5C08" w:rsidRDefault="003C2C15" w:rsidP="003C2C15">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10,61</w:t>
                </w:r>
              </w:p>
            </w:tc>
          </w:tr>
          <w:tr w:rsidR="00E16A29" w:rsidRPr="009E5C08" w14:paraId="54FB6AEB" w14:textId="77777777" w:rsidTr="00E16A29">
            <w:trPr>
              <w:trHeight w:val="680"/>
            </w:trPr>
            <w:tc>
              <w:tcPr>
                <w:tcW w:w="2543" w:type="dxa"/>
                <w:tcBorders>
                  <w:top w:val="nil"/>
                  <w:left w:val="single" w:sz="8" w:space="0" w:color="auto"/>
                  <w:bottom w:val="single" w:sz="8" w:space="0" w:color="auto"/>
                  <w:right w:val="single" w:sz="8" w:space="0" w:color="auto"/>
                </w:tcBorders>
                <w:shd w:val="clear" w:color="000000" w:fill="FF5050"/>
                <w:vAlign w:val="center"/>
                <w:hideMark/>
              </w:tcPr>
              <w:p w14:paraId="7C07902B" w14:textId="5895EE0D" w:rsidR="003C2C15" w:rsidRPr="009E5C08" w:rsidRDefault="007D752B" w:rsidP="003C2C15">
                <w:pPr>
                  <w:spacing w:after="0" w:line="240" w:lineRule="auto"/>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Unlicensed Generation</w:t>
                </w:r>
                <w:r w:rsidR="00893BF3" w:rsidRPr="009E5C08">
                  <w:rPr>
                    <w:rFonts w:ascii="Times New Roman" w:eastAsia="Times New Roman" w:hAnsi="Times New Roman" w:cs="Times New Roman"/>
                    <w:b/>
                    <w:bCs/>
                    <w:color w:val="FFFFFF"/>
                    <w:lang w:val="en-US" w:eastAsia="tr-TR" w:bidi="ar-SA"/>
                  </w:rPr>
                  <w:t xml:space="preserve"> Purchased Surplus</w:t>
                </w:r>
                <w:r w:rsidR="003C2C15" w:rsidRPr="009E5C08">
                  <w:rPr>
                    <w:rFonts w:ascii="Times New Roman" w:eastAsia="Times New Roman" w:hAnsi="Times New Roman" w:cs="Times New Roman"/>
                    <w:b/>
                    <w:bCs/>
                    <w:color w:val="FFFFFF"/>
                    <w:lang w:val="en-US" w:eastAsia="tr-TR" w:bidi="ar-SA"/>
                  </w:rPr>
                  <w:t>**</w:t>
                </w:r>
              </w:p>
            </w:tc>
            <w:tc>
              <w:tcPr>
                <w:tcW w:w="992" w:type="dxa"/>
                <w:tcBorders>
                  <w:top w:val="nil"/>
                  <w:left w:val="nil"/>
                  <w:bottom w:val="single" w:sz="8" w:space="0" w:color="auto"/>
                  <w:right w:val="single" w:sz="8" w:space="0" w:color="auto"/>
                </w:tcBorders>
                <w:shd w:val="clear" w:color="auto" w:fill="auto"/>
                <w:vAlign w:val="center"/>
                <w:hideMark/>
              </w:tcPr>
              <w:p w14:paraId="4932C040" w14:textId="77777777" w:rsidR="003C2C15" w:rsidRPr="009E5C08" w:rsidRDefault="003C2C15" w:rsidP="003C2C15">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GWh</w:t>
                </w:r>
              </w:p>
            </w:tc>
            <w:tc>
              <w:tcPr>
                <w:tcW w:w="1568" w:type="dxa"/>
                <w:tcBorders>
                  <w:top w:val="nil"/>
                  <w:left w:val="nil"/>
                  <w:bottom w:val="single" w:sz="8" w:space="0" w:color="auto"/>
                  <w:right w:val="single" w:sz="8" w:space="0" w:color="auto"/>
                </w:tcBorders>
                <w:shd w:val="clear" w:color="auto" w:fill="auto"/>
                <w:vAlign w:val="center"/>
                <w:hideMark/>
              </w:tcPr>
              <w:p w14:paraId="3B063031" w14:textId="77777777" w:rsidR="003C2C15" w:rsidRPr="009E5C08" w:rsidRDefault="003C2C15" w:rsidP="003C2C15">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9.825</w:t>
                </w:r>
              </w:p>
            </w:tc>
            <w:tc>
              <w:tcPr>
                <w:tcW w:w="1560" w:type="dxa"/>
                <w:tcBorders>
                  <w:top w:val="nil"/>
                  <w:left w:val="nil"/>
                  <w:bottom w:val="single" w:sz="8" w:space="0" w:color="auto"/>
                  <w:right w:val="single" w:sz="8" w:space="0" w:color="auto"/>
                </w:tcBorders>
                <w:shd w:val="clear" w:color="auto" w:fill="auto"/>
                <w:vAlign w:val="center"/>
                <w:hideMark/>
              </w:tcPr>
              <w:p w14:paraId="77739293" w14:textId="77777777" w:rsidR="003C2C15" w:rsidRPr="009E5C08" w:rsidRDefault="003C2C15" w:rsidP="003C2C15">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11.246</w:t>
                </w:r>
              </w:p>
            </w:tc>
            <w:tc>
              <w:tcPr>
                <w:tcW w:w="1559" w:type="dxa"/>
                <w:tcBorders>
                  <w:top w:val="nil"/>
                  <w:left w:val="nil"/>
                  <w:bottom w:val="single" w:sz="8" w:space="0" w:color="auto"/>
                  <w:right w:val="single" w:sz="8" w:space="0" w:color="auto"/>
                </w:tcBorders>
                <w:shd w:val="clear" w:color="auto" w:fill="auto"/>
                <w:vAlign w:val="center"/>
                <w:hideMark/>
              </w:tcPr>
              <w:p w14:paraId="27CB1C3F" w14:textId="77777777" w:rsidR="003C2C15" w:rsidRPr="009E5C08" w:rsidRDefault="003C2C15" w:rsidP="003C2C15">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11.950</w:t>
                </w:r>
              </w:p>
            </w:tc>
            <w:tc>
              <w:tcPr>
                <w:tcW w:w="1276" w:type="dxa"/>
                <w:tcBorders>
                  <w:top w:val="nil"/>
                  <w:left w:val="nil"/>
                  <w:bottom w:val="single" w:sz="8" w:space="0" w:color="auto"/>
                  <w:right w:val="single" w:sz="8" w:space="0" w:color="auto"/>
                </w:tcBorders>
                <w:shd w:val="clear" w:color="auto" w:fill="auto"/>
                <w:vAlign w:val="center"/>
                <w:hideMark/>
              </w:tcPr>
              <w:p w14:paraId="360766B1" w14:textId="77777777" w:rsidR="003C2C15" w:rsidRPr="009E5C08" w:rsidRDefault="003C2C15" w:rsidP="003C2C15">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6,26</w:t>
                </w:r>
              </w:p>
            </w:tc>
          </w:tr>
          <w:tr w:rsidR="00E16A29" w:rsidRPr="009E5C08" w14:paraId="23EB46AB" w14:textId="77777777" w:rsidTr="00E16A29">
            <w:trPr>
              <w:trHeight w:val="479"/>
            </w:trPr>
            <w:tc>
              <w:tcPr>
                <w:tcW w:w="2543" w:type="dxa"/>
                <w:tcBorders>
                  <w:top w:val="nil"/>
                  <w:left w:val="single" w:sz="8" w:space="0" w:color="auto"/>
                  <w:bottom w:val="single" w:sz="8" w:space="0" w:color="auto"/>
                  <w:right w:val="single" w:sz="8" w:space="0" w:color="auto"/>
                </w:tcBorders>
                <w:shd w:val="clear" w:color="000000" w:fill="FF5050"/>
                <w:vAlign w:val="center"/>
                <w:hideMark/>
              </w:tcPr>
              <w:p w14:paraId="4C419250" w14:textId="106E45F6" w:rsidR="003C2C15" w:rsidRPr="009E5C08" w:rsidRDefault="007D752B" w:rsidP="003C2C15">
                <w:pPr>
                  <w:spacing w:after="0" w:line="240" w:lineRule="auto"/>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Gross</w:t>
                </w:r>
                <w:r w:rsidR="003C2C15" w:rsidRPr="009E5C08">
                  <w:rPr>
                    <w:rFonts w:ascii="Times New Roman" w:eastAsia="Times New Roman" w:hAnsi="Times New Roman" w:cs="Times New Roman"/>
                    <w:b/>
                    <w:bCs/>
                    <w:color w:val="FFFFFF"/>
                    <w:lang w:val="en-US" w:eastAsia="tr-TR" w:bidi="ar-SA"/>
                  </w:rPr>
                  <w:t xml:space="preserve"> </w:t>
                </w:r>
                <w:r w:rsidRPr="009E5C08">
                  <w:rPr>
                    <w:rFonts w:ascii="Times New Roman" w:eastAsia="Times New Roman" w:hAnsi="Times New Roman" w:cs="Times New Roman"/>
                    <w:b/>
                    <w:bCs/>
                    <w:color w:val="FFFFFF"/>
                    <w:lang w:val="en-US" w:eastAsia="tr-TR" w:bidi="ar-SA"/>
                  </w:rPr>
                  <w:t>Unlicensed Generation</w:t>
                </w:r>
                <w:r w:rsidR="003C2C15" w:rsidRPr="009E5C08">
                  <w:rPr>
                    <w:rFonts w:ascii="Times New Roman" w:eastAsia="Times New Roman" w:hAnsi="Times New Roman" w:cs="Times New Roman"/>
                    <w:b/>
                    <w:bCs/>
                    <w:color w:val="FFFFFF"/>
                    <w:lang w:val="en-US" w:eastAsia="tr-TR" w:bidi="ar-SA"/>
                  </w:rPr>
                  <w:t>**</w:t>
                </w:r>
              </w:p>
            </w:tc>
            <w:tc>
              <w:tcPr>
                <w:tcW w:w="992" w:type="dxa"/>
                <w:tcBorders>
                  <w:top w:val="nil"/>
                  <w:left w:val="nil"/>
                  <w:bottom w:val="single" w:sz="8" w:space="0" w:color="auto"/>
                  <w:right w:val="single" w:sz="8" w:space="0" w:color="auto"/>
                </w:tcBorders>
                <w:shd w:val="clear" w:color="auto" w:fill="auto"/>
                <w:vAlign w:val="center"/>
                <w:hideMark/>
              </w:tcPr>
              <w:p w14:paraId="0A96D1D8" w14:textId="77777777" w:rsidR="003C2C15" w:rsidRPr="009E5C08" w:rsidRDefault="003C2C15" w:rsidP="003C2C15">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GWh</w:t>
                </w:r>
              </w:p>
            </w:tc>
            <w:tc>
              <w:tcPr>
                <w:tcW w:w="1568" w:type="dxa"/>
                <w:tcBorders>
                  <w:top w:val="nil"/>
                  <w:left w:val="nil"/>
                  <w:bottom w:val="single" w:sz="8" w:space="0" w:color="auto"/>
                  <w:right w:val="single" w:sz="8" w:space="0" w:color="auto"/>
                </w:tcBorders>
                <w:shd w:val="clear" w:color="auto" w:fill="auto"/>
                <w:vAlign w:val="center"/>
                <w:hideMark/>
              </w:tcPr>
              <w:p w14:paraId="56FD0995" w14:textId="77777777" w:rsidR="003C2C15" w:rsidRPr="009E5C08" w:rsidRDefault="003C2C15" w:rsidP="003C2C15">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10.000</w:t>
                </w:r>
              </w:p>
            </w:tc>
            <w:tc>
              <w:tcPr>
                <w:tcW w:w="1560" w:type="dxa"/>
                <w:tcBorders>
                  <w:top w:val="nil"/>
                  <w:left w:val="nil"/>
                  <w:bottom w:val="single" w:sz="8" w:space="0" w:color="auto"/>
                  <w:right w:val="single" w:sz="8" w:space="0" w:color="auto"/>
                </w:tcBorders>
                <w:shd w:val="clear" w:color="auto" w:fill="auto"/>
                <w:vAlign w:val="center"/>
                <w:hideMark/>
              </w:tcPr>
              <w:p w14:paraId="44658939" w14:textId="77777777" w:rsidR="003C2C15" w:rsidRPr="009E5C08" w:rsidRDefault="003C2C15" w:rsidP="003C2C15">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11.348</w:t>
                </w:r>
              </w:p>
            </w:tc>
            <w:tc>
              <w:tcPr>
                <w:tcW w:w="1559" w:type="dxa"/>
                <w:tcBorders>
                  <w:top w:val="nil"/>
                  <w:left w:val="nil"/>
                  <w:bottom w:val="single" w:sz="8" w:space="0" w:color="auto"/>
                  <w:right w:val="single" w:sz="8" w:space="0" w:color="auto"/>
                </w:tcBorders>
                <w:shd w:val="clear" w:color="auto" w:fill="auto"/>
                <w:vAlign w:val="center"/>
                <w:hideMark/>
              </w:tcPr>
              <w:p w14:paraId="064E1F5C" w14:textId="77777777" w:rsidR="003C2C15" w:rsidRPr="009E5C08" w:rsidRDefault="003C2C15" w:rsidP="003C2C15">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12.217</w:t>
                </w:r>
              </w:p>
            </w:tc>
            <w:tc>
              <w:tcPr>
                <w:tcW w:w="1276" w:type="dxa"/>
                <w:tcBorders>
                  <w:top w:val="nil"/>
                  <w:left w:val="nil"/>
                  <w:bottom w:val="single" w:sz="8" w:space="0" w:color="auto"/>
                  <w:right w:val="single" w:sz="8" w:space="0" w:color="auto"/>
                </w:tcBorders>
                <w:shd w:val="clear" w:color="auto" w:fill="auto"/>
                <w:vAlign w:val="center"/>
                <w:hideMark/>
              </w:tcPr>
              <w:p w14:paraId="7E15C31E" w14:textId="77777777" w:rsidR="003C2C15" w:rsidRPr="009E5C08" w:rsidRDefault="003C2C15" w:rsidP="003C2C15">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7,66</w:t>
                </w:r>
              </w:p>
            </w:tc>
          </w:tr>
          <w:tr w:rsidR="00E16A29" w:rsidRPr="009E5C08" w14:paraId="3747DD89" w14:textId="77777777" w:rsidTr="00E16A29">
            <w:trPr>
              <w:trHeight w:val="383"/>
            </w:trPr>
            <w:tc>
              <w:tcPr>
                <w:tcW w:w="2543" w:type="dxa"/>
                <w:tcBorders>
                  <w:top w:val="nil"/>
                  <w:left w:val="single" w:sz="8" w:space="0" w:color="auto"/>
                  <w:bottom w:val="single" w:sz="8" w:space="0" w:color="auto"/>
                  <w:right w:val="single" w:sz="8" w:space="0" w:color="auto"/>
                </w:tcBorders>
                <w:shd w:val="clear" w:color="000000" w:fill="FF5050"/>
                <w:vAlign w:val="center"/>
                <w:hideMark/>
              </w:tcPr>
              <w:p w14:paraId="1402CFD6" w14:textId="3E8645A9" w:rsidR="003C2C15" w:rsidRPr="009E5C08" w:rsidRDefault="002F51B3" w:rsidP="003C2C15">
                <w:pPr>
                  <w:spacing w:after="0" w:line="240" w:lineRule="auto"/>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YEKDEM</w:t>
                </w:r>
                <w:r w:rsidR="007D752B" w:rsidRPr="009E5C08">
                  <w:rPr>
                    <w:rFonts w:ascii="Times New Roman" w:eastAsia="Times New Roman" w:hAnsi="Times New Roman" w:cs="Times New Roman"/>
                    <w:b/>
                    <w:bCs/>
                    <w:color w:val="FFFFFF"/>
                    <w:lang w:val="en-US" w:eastAsia="tr-TR" w:bidi="ar-SA"/>
                  </w:rPr>
                  <w:t xml:space="preserve"> Generation</w:t>
                </w:r>
                <w:r w:rsidR="003C2C15" w:rsidRPr="009E5C08">
                  <w:rPr>
                    <w:rFonts w:ascii="Times New Roman" w:eastAsia="Times New Roman" w:hAnsi="Times New Roman" w:cs="Times New Roman"/>
                    <w:b/>
                    <w:bCs/>
                    <w:color w:val="FFFFFF"/>
                    <w:lang w:val="en-US" w:eastAsia="tr-TR" w:bidi="ar-SA"/>
                  </w:rPr>
                  <w:t>***</w:t>
                </w:r>
              </w:p>
            </w:tc>
            <w:tc>
              <w:tcPr>
                <w:tcW w:w="992" w:type="dxa"/>
                <w:tcBorders>
                  <w:top w:val="nil"/>
                  <w:left w:val="nil"/>
                  <w:bottom w:val="single" w:sz="8" w:space="0" w:color="auto"/>
                  <w:right w:val="single" w:sz="8" w:space="0" w:color="auto"/>
                </w:tcBorders>
                <w:shd w:val="clear" w:color="auto" w:fill="auto"/>
                <w:vAlign w:val="center"/>
                <w:hideMark/>
              </w:tcPr>
              <w:p w14:paraId="4AEC03AE" w14:textId="77777777" w:rsidR="003C2C15" w:rsidRPr="009E5C08" w:rsidRDefault="003C2C15" w:rsidP="003C2C15">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MWh</w:t>
                </w:r>
              </w:p>
            </w:tc>
            <w:tc>
              <w:tcPr>
                <w:tcW w:w="1568" w:type="dxa"/>
                <w:tcBorders>
                  <w:top w:val="nil"/>
                  <w:left w:val="nil"/>
                  <w:bottom w:val="single" w:sz="8" w:space="0" w:color="auto"/>
                  <w:right w:val="single" w:sz="8" w:space="0" w:color="auto"/>
                </w:tcBorders>
                <w:shd w:val="clear" w:color="auto" w:fill="auto"/>
                <w:vAlign w:val="center"/>
                <w:hideMark/>
              </w:tcPr>
              <w:p w14:paraId="5B561A3A" w14:textId="77777777" w:rsidR="003C2C15" w:rsidRPr="009E5C08" w:rsidRDefault="003C2C15" w:rsidP="003C2C15">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76.668.087</w:t>
                </w:r>
              </w:p>
            </w:tc>
            <w:tc>
              <w:tcPr>
                <w:tcW w:w="1560" w:type="dxa"/>
                <w:tcBorders>
                  <w:top w:val="nil"/>
                  <w:left w:val="nil"/>
                  <w:bottom w:val="single" w:sz="8" w:space="0" w:color="auto"/>
                  <w:right w:val="single" w:sz="8" w:space="0" w:color="auto"/>
                </w:tcBorders>
                <w:shd w:val="clear" w:color="auto" w:fill="auto"/>
                <w:vAlign w:val="center"/>
                <w:hideMark/>
              </w:tcPr>
              <w:p w14:paraId="1139121E" w14:textId="77777777" w:rsidR="003C2C15" w:rsidRPr="009E5C08" w:rsidRDefault="003C2C15" w:rsidP="003C2C15">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73.482.227</w:t>
                </w:r>
              </w:p>
            </w:tc>
            <w:tc>
              <w:tcPr>
                <w:tcW w:w="1559" w:type="dxa"/>
                <w:tcBorders>
                  <w:top w:val="nil"/>
                  <w:left w:val="nil"/>
                  <w:bottom w:val="single" w:sz="8" w:space="0" w:color="auto"/>
                  <w:right w:val="single" w:sz="8" w:space="0" w:color="auto"/>
                </w:tcBorders>
                <w:shd w:val="clear" w:color="auto" w:fill="auto"/>
                <w:vAlign w:val="center"/>
                <w:hideMark/>
              </w:tcPr>
              <w:p w14:paraId="5578C3B7" w14:textId="77777777" w:rsidR="003C2C15" w:rsidRPr="009E5C08" w:rsidRDefault="003C2C15" w:rsidP="003C2C15">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74.156.245</w:t>
                </w:r>
              </w:p>
            </w:tc>
            <w:tc>
              <w:tcPr>
                <w:tcW w:w="1276" w:type="dxa"/>
                <w:tcBorders>
                  <w:top w:val="nil"/>
                  <w:left w:val="nil"/>
                  <w:bottom w:val="single" w:sz="8" w:space="0" w:color="auto"/>
                  <w:right w:val="single" w:sz="8" w:space="0" w:color="auto"/>
                </w:tcBorders>
                <w:shd w:val="clear" w:color="auto" w:fill="auto"/>
                <w:vAlign w:val="center"/>
                <w:hideMark/>
              </w:tcPr>
              <w:p w14:paraId="14F933E0" w14:textId="77777777" w:rsidR="003C2C15" w:rsidRPr="009E5C08" w:rsidRDefault="003C2C15" w:rsidP="003C2C15">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0,92</w:t>
                </w:r>
              </w:p>
            </w:tc>
          </w:tr>
          <w:tr w:rsidR="00E16A29" w:rsidRPr="009E5C08" w14:paraId="142F9638" w14:textId="77777777" w:rsidTr="00E16A29">
            <w:trPr>
              <w:trHeight w:val="383"/>
            </w:trPr>
            <w:tc>
              <w:tcPr>
                <w:tcW w:w="2543" w:type="dxa"/>
                <w:tcBorders>
                  <w:top w:val="nil"/>
                  <w:left w:val="single" w:sz="8" w:space="0" w:color="auto"/>
                  <w:bottom w:val="single" w:sz="8" w:space="0" w:color="auto"/>
                  <w:right w:val="single" w:sz="8" w:space="0" w:color="auto"/>
                </w:tcBorders>
                <w:shd w:val="clear" w:color="000000" w:fill="FF5050"/>
                <w:vAlign w:val="center"/>
                <w:hideMark/>
              </w:tcPr>
              <w:p w14:paraId="5B0A9D58" w14:textId="53B7CFB9" w:rsidR="003C2C15" w:rsidRPr="009E5C08" w:rsidRDefault="002F51B3" w:rsidP="003C2C15">
                <w:pPr>
                  <w:spacing w:after="0" w:line="240" w:lineRule="auto"/>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YEKDEM</w:t>
                </w:r>
                <w:r w:rsidR="007D752B" w:rsidRPr="009E5C08">
                  <w:rPr>
                    <w:rFonts w:ascii="Times New Roman" w:eastAsia="Times New Roman" w:hAnsi="Times New Roman" w:cs="Times New Roman"/>
                    <w:b/>
                    <w:bCs/>
                    <w:color w:val="FFFFFF"/>
                    <w:lang w:val="en-US" w:eastAsia="tr-TR" w:bidi="ar-SA"/>
                  </w:rPr>
                  <w:t xml:space="preserve"> Payment Amount</w:t>
                </w:r>
              </w:p>
            </w:tc>
            <w:tc>
              <w:tcPr>
                <w:tcW w:w="992" w:type="dxa"/>
                <w:tcBorders>
                  <w:top w:val="nil"/>
                  <w:left w:val="nil"/>
                  <w:bottom w:val="single" w:sz="8" w:space="0" w:color="auto"/>
                  <w:right w:val="single" w:sz="8" w:space="0" w:color="auto"/>
                </w:tcBorders>
                <w:shd w:val="clear" w:color="auto" w:fill="auto"/>
                <w:vAlign w:val="center"/>
                <w:hideMark/>
              </w:tcPr>
              <w:p w14:paraId="41432B3C" w14:textId="77777777" w:rsidR="003C2C15" w:rsidRPr="009E5C08" w:rsidRDefault="003C2C15" w:rsidP="003C2C15">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TL</w:t>
                </w:r>
              </w:p>
            </w:tc>
            <w:tc>
              <w:tcPr>
                <w:tcW w:w="1568" w:type="dxa"/>
                <w:tcBorders>
                  <w:top w:val="nil"/>
                  <w:left w:val="nil"/>
                  <w:bottom w:val="single" w:sz="8" w:space="0" w:color="auto"/>
                  <w:right w:val="single" w:sz="8" w:space="0" w:color="auto"/>
                </w:tcBorders>
                <w:shd w:val="clear" w:color="auto" w:fill="auto"/>
                <w:vAlign w:val="center"/>
                <w:hideMark/>
              </w:tcPr>
              <w:p w14:paraId="48DE76B6" w14:textId="77777777" w:rsidR="003C2C15" w:rsidRPr="009E5C08" w:rsidRDefault="003C2C15" w:rsidP="003C2C15">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38.012.077.764</w:t>
                </w:r>
              </w:p>
            </w:tc>
            <w:tc>
              <w:tcPr>
                <w:tcW w:w="1560" w:type="dxa"/>
                <w:tcBorders>
                  <w:top w:val="nil"/>
                  <w:left w:val="nil"/>
                  <w:bottom w:val="single" w:sz="8" w:space="0" w:color="auto"/>
                  <w:right w:val="single" w:sz="8" w:space="0" w:color="auto"/>
                </w:tcBorders>
                <w:shd w:val="clear" w:color="auto" w:fill="auto"/>
                <w:vAlign w:val="center"/>
                <w:hideMark/>
              </w:tcPr>
              <w:p w14:paraId="197CFCC3" w14:textId="77777777" w:rsidR="003C2C15" w:rsidRPr="009E5C08" w:rsidRDefault="003C2C15" w:rsidP="003C2C15">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49.169.699.528</w:t>
                </w:r>
              </w:p>
            </w:tc>
            <w:tc>
              <w:tcPr>
                <w:tcW w:w="1559" w:type="dxa"/>
                <w:tcBorders>
                  <w:top w:val="nil"/>
                  <w:left w:val="nil"/>
                  <w:bottom w:val="single" w:sz="8" w:space="0" w:color="auto"/>
                  <w:right w:val="single" w:sz="8" w:space="0" w:color="auto"/>
                </w:tcBorders>
                <w:shd w:val="clear" w:color="auto" w:fill="auto"/>
                <w:vAlign w:val="center"/>
                <w:hideMark/>
              </w:tcPr>
              <w:p w14:paraId="6AF973BE" w14:textId="77777777" w:rsidR="003C2C15" w:rsidRPr="009E5C08" w:rsidRDefault="003C2C15" w:rsidP="003C2C15">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61.442.093.854</w:t>
                </w:r>
              </w:p>
            </w:tc>
            <w:tc>
              <w:tcPr>
                <w:tcW w:w="1276" w:type="dxa"/>
                <w:tcBorders>
                  <w:top w:val="nil"/>
                  <w:left w:val="nil"/>
                  <w:bottom w:val="single" w:sz="8" w:space="0" w:color="auto"/>
                  <w:right w:val="single" w:sz="8" w:space="0" w:color="auto"/>
                </w:tcBorders>
                <w:shd w:val="clear" w:color="auto" w:fill="auto"/>
                <w:vAlign w:val="center"/>
                <w:hideMark/>
              </w:tcPr>
              <w:p w14:paraId="7EDA34FC" w14:textId="77777777" w:rsidR="003C2C15" w:rsidRPr="009E5C08" w:rsidRDefault="003C2C15" w:rsidP="003C2C15">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24,96</w:t>
                </w:r>
              </w:p>
            </w:tc>
          </w:tr>
          <w:tr w:rsidR="00E16A29" w:rsidRPr="009E5C08" w14:paraId="34926FBC" w14:textId="77777777" w:rsidTr="00E16A29">
            <w:trPr>
              <w:trHeight w:val="383"/>
            </w:trPr>
            <w:tc>
              <w:tcPr>
                <w:tcW w:w="2543" w:type="dxa"/>
                <w:tcBorders>
                  <w:top w:val="nil"/>
                  <w:left w:val="single" w:sz="8" w:space="0" w:color="auto"/>
                  <w:bottom w:val="single" w:sz="8" w:space="0" w:color="auto"/>
                  <w:right w:val="single" w:sz="8" w:space="0" w:color="auto"/>
                </w:tcBorders>
                <w:shd w:val="clear" w:color="000000" w:fill="FF5050"/>
                <w:vAlign w:val="center"/>
                <w:hideMark/>
              </w:tcPr>
              <w:p w14:paraId="00A2A0C3" w14:textId="7CE6AADE" w:rsidR="003C2C15" w:rsidRPr="009E5C08" w:rsidRDefault="007D752B" w:rsidP="003C2C15">
                <w:pPr>
                  <w:spacing w:after="0" w:line="240" w:lineRule="auto"/>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Actual Consumption</w:t>
                </w:r>
              </w:p>
            </w:tc>
            <w:tc>
              <w:tcPr>
                <w:tcW w:w="992" w:type="dxa"/>
                <w:tcBorders>
                  <w:top w:val="nil"/>
                  <w:left w:val="nil"/>
                  <w:bottom w:val="single" w:sz="8" w:space="0" w:color="auto"/>
                  <w:right w:val="single" w:sz="8" w:space="0" w:color="auto"/>
                </w:tcBorders>
                <w:shd w:val="clear" w:color="auto" w:fill="auto"/>
                <w:vAlign w:val="center"/>
                <w:hideMark/>
              </w:tcPr>
              <w:p w14:paraId="79FE1813" w14:textId="77777777" w:rsidR="003C2C15" w:rsidRPr="009E5C08" w:rsidRDefault="003C2C15" w:rsidP="003C2C15">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GWh</w:t>
                </w:r>
              </w:p>
            </w:tc>
            <w:tc>
              <w:tcPr>
                <w:tcW w:w="1568" w:type="dxa"/>
                <w:tcBorders>
                  <w:top w:val="nil"/>
                  <w:left w:val="nil"/>
                  <w:bottom w:val="single" w:sz="8" w:space="0" w:color="auto"/>
                  <w:right w:val="single" w:sz="8" w:space="0" w:color="auto"/>
                </w:tcBorders>
                <w:shd w:val="clear" w:color="auto" w:fill="auto"/>
                <w:vAlign w:val="center"/>
                <w:hideMark/>
              </w:tcPr>
              <w:p w14:paraId="23EE9CCC" w14:textId="77777777" w:rsidR="003C2C15" w:rsidRPr="009E5C08" w:rsidRDefault="003C2C15" w:rsidP="003C2C15">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301.983</w:t>
                </w:r>
              </w:p>
            </w:tc>
            <w:tc>
              <w:tcPr>
                <w:tcW w:w="1560" w:type="dxa"/>
                <w:tcBorders>
                  <w:top w:val="nil"/>
                  <w:left w:val="nil"/>
                  <w:bottom w:val="single" w:sz="8" w:space="0" w:color="auto"/>
                  <w:right w:val="single" w:sz="8" w:space="0" w:color="auto"/>
                </w:tcBorders>
                <w:shd w:val="clear" w:color="auto" w:fill="auto"/>
                <w:vAlign w:val="center"/>
                <w:hideMark/>
              </w:tcPr>
              <w:p w14:paraId="140201EC" w14:textId="77777777" w:rsidR="003C2C15" w:rsidRPr="009E5C08" w:rsidRDefault="003C2C15" w:rsidP="003C2C15">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304.836</w:t>
                </w:r>
              </w:p>
            </w:tc>
            <w:tc>
              <w:tcPr>
                <w:tcW w:w="1559" w:type="dxa"/>
                <w:tcBorders>
                  <w:top w:val="nil"/>
                  <w:left w:val="nil"/>
                  <w:bottom w:val="single" w:sz="8" w:space="0" w:color="auto"/>
                  <w:right w:val="single" w:sz="8" w:space="0" w:color="auto"/>
                </w:tcBorders>
                <w:shd w:val="clear" w:color="auto" w:fill="auto"/>
                <w:vAlign w:val="center"/>
                <w:hideMark/>
              </w:tcPr>
              <w:p w14:paraId="2C107CF9" w14:textId="64A8F057" w:rsidR="003C2C15" w:rsidRPr="009E5C08" w:rsidRDefault="00C378AC" w:rsidP="003C2C15">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329.634</w:t>
                </w:r>
              </w:p>
            </w:tc>
            <w:tc>
              <w:tcPr>
                <w:tcW w:w="1276" w:type="dxa"/>
                <w:tcBorders>
                  <w:top w:val="nil"/>
                  <w:left w:val="nil"/>
                  <w:bottom w:val="single" w:sz="8" w:space="0" w:color="auto"/>
                  <w:right w:val="single" w:sz="8" w:space="0" w:color="auto"/>
                </w:tcBorders>
                <w:shd w:val="clear" w:color="auto" w:fill="auto"/>
                <w:vAlign w:val="center"/>
                <w:hideMark/>
              </w:tcPr>
              <w:p w14:paraId="0F9725D1" w14:textId="0C717C56" w:rsidR="003C2C15" w:rsidRPr="009E5C08" w:rsidRDefault="00C378AC" w:rsidP="003C2C15">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8,13</w:t>
                </w:r>
              </w:p>
            </w:tc>
          </w:tr>
          <w:tr w:rsidR="00E16A29" w:rsidRPr="009E5C08" w14:paraId="768A8EB2" w14:textId="77777777" w:rsidTr="00E16A29">
            <w:trPr>
              <w:trHeight w:val="383"/>
            </w:trPr>
            <w:tc>
              <w:tcPr>
                <w:tcW w:w="2543" w:type="dxa"/>
                <w:tcBorders>
                  <w:top w:val="nil"/>
                  <w:left w:val="single" w:sz="8" w:space="0" w:color="auto"/>
                  <w:bottom w:val="single" w:sz="8" w:space="0" w:color="auto"/>
                  <w:right w:val="single" w:sz="8" w:space="0" w:color="auto"/>
                </w:tcBorders>
                <w:shd w:val="clear" w:color="000000" w:fill="FF5050"/>
                <w:vAlign w:val="center"/>
                <w:hideMark/>
              </w:tcPr>
              <w:p w14:paraId="70D54A99" w14:textId="12A3BB64" w:rsidR="003C2C15" w:rsidRPr="009E5C08" w:rsidRDefault="007D752B" w:rsidP="003C2C15">
                <w:pPr>
                  <w:spacing w:after="0" w:line="240" w:lineRule="auto"/>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Invoiced Consumption</w:t>
                </w:r>
              </w:p>
            </w:tc>
            <w:tc>
              <w:tcPr>
                <w:tcW w:w="992" w:type="dxa"/>
                <w:tcBorders>
                  <w:top w:val="nil"/>
                  <w:left w:val="nil"/>
                  <w:bottom w:val="single" w:sz="8" w:space="0" w:color="auto"/>
                  <w:right w:val="single" w:sz="8" w:space="0" w:color="auto"/>
                </w:tcBorders>
                <w:shd w:val="clear" w:color="auto" w:fill="auto"/>
                <w:vAlign w:val="center"/>
                <w:hideMark/>
              </w:tcPr>
              <w:p w14:paraId="419BBE7A" w14:textId="77777777" w:rsidR="003C2C15" w:rsidRPr="009E5C08" w:rsidRDefault="003C2C15" w:rsidP="003C2C15">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GWh</w:t>
                </w:r>
              </w:p>
            </w:tc>
            <w:tc>
              <w:tcPr>
                <w:tcW w:w="1568" w:type="dxa"/>
                <w:tcBorders>
                  <w:top w:val="nil"/>
                  <w:left w:val="nil"/>
                  <w:bottom w:val="single" w:sz="8" w:space="0" w:color="auto"/>
                  <w:right w:val="single" w:sz="8" w:space="0" w:color="auto"/>
                </w:tcBorders>
                <w:shd w:val="clear" w:color="auto" w:fill="auto"/>
                <w:vAlign w:val="center"/>
                <w:hideMark/>
              </w:tcPr>
              <w:p w14:paraId="0EE72192" w14:textId="77777777" w:rsidR="003C2C15" w:rsidRPr="009E5C08" w:rsidRDefault="003C2C15" w:rsidP="003C2C15">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229.598</w:t>
                </w:r>
              </w:p>
            </w:tc>
            <w:tc>
              <w:tcPr>
                <w:tcW w:w="1560" w:type="dxa"/>
                <w:tcBorders>
                  <w:top w:val="nil"/>
                  <w:left w:val="nil"/>
                  <w:bottom w:val="single" w:sz="8" w:space="0" w:color="auto"/>
                  <w:right w:val="single" w:sz="8" w:space="0" w:color="auto"/>
                </w:tcBorders>
                <w:shd w:val="clear" w:color="auto" w:fill="auto"/>
                <w:vAlign w:val="center"/>
                <w:hideMark/>
              </w:tcPr>
              <w:p w14:paraId="53FF89F2" w14:textId="77777777" w:rsidR="003C2C15" w:rsidRPr="009E5C08" w:rsidRDefault="003C2C15" w:rsidP="003C2C15">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233.437</w:t>
                </w:r>
              </w:p>
            </w:tc>
            <w:tc>
              <w:tcPr>
                <w:tcW w:w="1559" w:type="dxa"/>
                <w:tcBorders>
                  <w:top w:val="nil"/>
                  <w:left w:val="nil"/>
                  <w:bottom w:val="single" w:sz="8" w:space="0" w:color="auto"/>
                  <w:right w:val="single" w:sz="8" w:space="0" w:color="auto"/>
                </w:tcBorders>
                <w:shd w:val="clear" w:color="auto" w:fill="auto"/>
                <w:vAlign w:val="center"/>
                <w:hideMark/>
              </w:tcPr>
              <w:p w14:paraId="0D5BF3B1" w14:textId="51387242" w:rsidR="003C2C15" w:rsidRPr="009E5C08" w:rsidRDefault="003C2C15" w:rsidP="00744333">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253.</w:t>
                </w:r>
                <w:r w:rsidR="00744333" w:rsidRPr="009E5C08">
                  <w:rPr>
                    <w:rFonts w:ascii="Times New Roman" w:eastAsia="Times New Roman" w:hAnsi="Times New Roman" w:cs="Times New Roman"/>
                    <w:color w:val="000000"/>
                    <w:lang w:val="en-US" w:eastAsia="tr-TR" w:bidi="ar-SA"/>
                  </w:rPr>
                  <w:t>034</w:t>
                </w:r>
              </w:p>
            </w:tc>
            <w:tc>
              <w:tcPr>
                <w:tcW w:w="1276" w:type="dxa"/>
                <w:tcBorders>
                  <w:top w:val="nil"/>
                  <w:left w:val="nil"/>
                  <w:bottom w:val="single" w:sz="8" w:space="0" w:color="auto"/>
                  <w:right w:val="single" w:sz="8" w:space="0" w:color="auto"/>
                </w:tcBorders>
                <w:shd w:val="clear" w:color="auto" w:fill="auto"/>
                <w:vAlign w:val="center"/>
                <w:hideMark/>
              </w:tcPr>
              <w:p w14:paraId="1BA07A8F" w14:textId="27072287" w:rsidR="003C2C15" w:rsidRPr="009E5C08" w:rsidRDefault="00744333" w:rsidP="003C2C15">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8,40</w:t>
                </w:r>
              </w:p>
            </w:tc>
          </w:tr>
          <w:tr w:rsidR="00E16A29" w:rsidRPr="009E5C08" w14:paraId="4380AE2B" w14:textId="77777777" w:rsidTr="00E16A29">
            <w:trPr>
              <w:trHeight w:val="383"/>
            </w:trPr>
            <w:tc>
              <w:tcPr>
                <w:tcW w:w="2543" w:type="dxa"/>
                <w:tcBorders>
                  <w:top w:val="nil"/>
                  <w:left w:val="single" w:sz="8" w:space="0" w:color="auto"/>
                  <w:bottom w:val="single" w:sz="8" w:space="0" w:color="auto"/>
                  <w:right w:val="single" w:sz="8" w:space="0" w:color="auto"/>
                </w:tcBorders>
                <w:shd w:val="clear" w:color="000000" w:fill="FF5050"/>
                <w:vAlign w:val="center"/>
                <w:hideMark/>
              </w:tcPr>
              <w:p w14:paraId="3C913F32" w14:textId="5443461A" w:rsidR="003C2C15" w:rsidRPr="009E5C08" w:rsidRDefault="007D752B" w:rsidP="003C2C15">
                <w:pPr>
                  <w:spacing w:after="0" w:line="240" w:lineRule="auto"/>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Number of Consumers</w:t>
                </w:r>
              </w:p>
            </w:tc>
            <w:tc>
              <w:tcPr>
                <w:tcW w:w="992" w:type="dxa"/>
                <w:tcBorders>
                  <w:top w:val="nil"/>
                  <w:left w:val="nil"/>
                  <w:bottom w:val="single" w:sz="8" w:space="0" w:color="auto"/>
                  <w:right w:val="single" w:sz="8" w:space="0" w:color="auto"/>
                </w:tcBorders>
                <w:shd w:val="clear" w:color="auto" w:fill="auto"/>
                <w:vAlign w:val="center"/>
                <w:hideMark/>
              </w:tcPr>
              <w:p w14:paraId="2B3236CF" w14:textId="4AE7BA65" w:rsidR="003C2C15" w:rsidRPr="009E5C08" w:rsidRDefault="00B50035" w:rsidP="003C2C15">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Number</w:t>
                </w:r>
              </w:p>
            </w:tc>
            <w:tc>
              <w:tcPr>
                <w:tcW w:w="1568" w:type="dxa"/>
                <w:tcBorders>
                  <w:top w:val="nil"/>
                  <w:left w:val="nil"/>
                  <w:bottom w:val="single" w:sz="8" w:space="0" w:color="auto"/>
                  <w:right w:val="single" w:sz="8" w:space="0" w:color="auto"/>
                </w:tcBorders>
                <w:shd w:val="clear" w:color="auto" w:fill="auto"/>
                <w:vAlign w:val="center"/>
                <w:hideMark/>
              </w:tcPr>
              <w:p w14:paraId="406D6E47" w14:textId="77777777" w:rsidR="003C2C15" w:rsidRPr="009E5C08" w:rsidRDefault="003C2C15" w:rsidP="003C2C15">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44.958.924</w:t>
                </w:r>
              </w:p>
            </w:tc>
            <w:tc>
              <w:tcPr>
                <w:tcW w:w="1560" w:type="dxa"/>
                <w:tcBorders>
                  <w:top w:val="nil"/>
                  <w:left w:val="nil"/>
                  <w:bottom w:val="single" w:sz="8" w:space="0" w:color="auto"/>
                  <w:right w:val="single" w:sz="8" w:space="0" w:color="auto"/>
                </w:tcBorders>
                <w:shd w:val="clear" w:color="auto" w:fill="auto"/>
                <w:vAlign w:val="center"/>
                <w:hideMark/>
              </w:tcPr>
              <w:p w14:paraId="412C73C8" w14:textId="77777777" w:rsidR="003C2C15" w:rsidRPr="009E5C08" w:rsidRDefault="003C2C15" w:rsidP="003C2C15">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46.077.742</w:t>
                </w:r>
              </w:p>
            </w:tc>
            <w:tc>
              <w:tcPr>
                <w:tcW w:w="1559" w:type="dxa"/>
                <w:tcBorders>
                  <w:top w:val="nil"/>
                  <w:left w:val="nil"/>
                  <w:bottom w:val="single" w:sz="8" w:space="0" w:color="auto"/>
                  <w:right w:val="single" w:sz="8" w:space="0" w:color="auto"/>
                </w:tcBorders>
                <w:shd w:val="clear" w:color="auto" w:fill="auto"/>
                <w:vAlign w:val="center"/>
                <w:hideMark/>
              </w:tcPr>
              <w:p w14:paraId="61629F43" w14:textId="77777777" w:rsidR="003C2C15" w:rsidRPr="009E5C08" w:rsidRDefault="003C2C15" w:rsidP="003C2C15">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47.311.976</w:t>
                </w:r>
              </w:p>
            </w:tc>
            <w:tc>
              <w:tcPr>
                <w:tcW w:w="1276" w:type="dxa"/>
                <w:tcBorders>
                  <w:top w:val="nil"/>
                  <w:left w:val="nil"/>
                  <w:bottom w:val="single" w:sz="8" w:space="0" w:color="auto"/>
                  <w:right w:val="single" w:sz="8" w:space="0" w:color="auto"/>
                </w:tcBorders>
                <w:shd w:val="clear" w:color="auto" w:fill="auto"/>
                <w:vAlign w:val="center"/>
                <w:hideMark/>
              </w:tcPr>
              <w:p w14:paraId="1F84C4DA" w14:textId="77777777" w:rsidR="003C2C15" w:rsidRPr="009E5C08" w:rsidRDefault="003C2C15" w:rsidP="003C2C15">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2,68</w:t>
                </w:r>
              </w:p>
            </w:tc>
          </w:tr>
          <w:tr w:rsidR="00E16A29" w:rsidRPr="009E5C08" w14:paraId="0E38304C" w14:textId="77777777" w:rsidTr="00E16A29">
            <w:trPr>
              <w:trHeight w:val="383"/>
            </w:trPr>
            <w:tc>
              <w:tcPr>
                <w:tcW w:w="2543" w:type="dxa"/>
                <w:tcBorders>
                  <w:top w:val="nil"/>
                  <w:left w:val="single" w:sz="8" w:space="0" w:color="auto"/>
                  <w:bottom w:val="single" w:sz="8" w:space="0" w:color="auto"/>
                  <w:right w:val="single" w:sz="8" w:space="0" w:color="auto"/>
                </w:tcBorders>
                <w:shd w:val="clear" w:color="000000" w:fill="FF5050"/>
                <w:vAlign w:val="center"/>
                <w:hideMark/>
              </w:tcPr>
              <w:p w14:paraId="3AA692B2" w14:textId="39B02BCD" w:rsidR="003C2C15" w:rsidRPr="009E5C08" w:rsidRDefault="007D752B" w:rsidP="003C2C15">
                <w:pPr>
                  <w:spacing w:after="0" w:line="240" w:lineRule="auto"/>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Import</w:t>
                </w:r>
              </w:p>
            </w:tc>
            <w:tc>
              <w:tcPr>
                <w:tcW w:w="992" w:type="dxa"/>
                <w:tcBorders>
                  <w:top w:val="nil"/>
                  <w:left w:val="nil"/>
                  <w:bottom w:val="single" w:sz="8" w:space="0" w:color="auto"/>
                  <w:right w:val="single" w:sz="8" w:space="0" w:color="auto"/>
                </w:tcBorders>
                <w:shd w:val="clear" w:color="auto" w:fill="auto"/>
                <w:vAlign w:val="center"/>
                <w:hideMark/>
              </w:tcPr>
              <w:p w14:paraId="23567FCC" w14:textId="77777777" w:rsidR="003C2C15" w:rsidRPr="009E5C08" w:rsidRDefault="003C2C15" w:rsidP="003C2C15">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GWh</w:t>
                </w:r>
              </w:p>
            </w:tc>
            <w:tc>
              <w:tcPr>
                <w:tcW w:w="1568" w:type="dxa"/>
                <w:tcBorders>
                  <w:top w:val="nil"/>
                  <w:left w:val="nil"/>
                  <w:bottom w:val="single" w:sz="8" w:space="0" w:color="auto"/>
                  <w:right w:val="single" w:sz="8" w:space="0" w:color="auto"/>
                </w:tcBorders>
                <w:shd w:val="clear" w:color="auto" w:fill="auto"/>
                <w:vAlign w:val="center"/>
                <w:hideMark/>
              </w:tcPr>
              <w:p w14:paraId="48717360" w14:textId="77777777" w:rsidR="003C2C15" w:rsidRPr="009E5C08" w:rsidRDefault="003C2C15" w:rsidP="003C2C15">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2.212</w:t>
                </w:r>
              </w:p>
            </w:tc>
            <w:tc>
              <w:tcPr>
                <w:tcW w:w="1560" w:type="dxa"/>
                <w:tcBorders>
                  <w:top w:val="nil"/>
                  <w:left w:val="nil"/>
                  <w:bottom w:val="single" w:sz="8" w:space="0" w:color="auto"/>
                  <w:right w:val="single" w:sz="8" w:space="0" w:color="auto"/>
                </w:tcBorders>
                <w:shd w:val="clear" w:color="auto" w:fill="auto"/>
                <w:vAlign w:val="center"/>
                <w:hideMark/>
              </w:tcPr>
              <w:p w14:paraId="4364018B" w14:textId="77777777" w:rsidR="003C2C15" w:rsidRPr="009E5C08" w:rsidRDefault="003C2C15" w:rsidP="003C2C15">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1.888</w:t>
                </w:r>
              </w:p>
            </w:tc>
            <w:tc>
              <w:tcPr>
                <w:tcW w:w="1559" w:type="dxa"/>
                <w:tcBorders>
                  <w:top w:val="nil"/>
                  <w:left w:val="nil"/>
                  <w:bottom w:val="single" w:sz="8" w:space="0" w:color="auto"/>
                  <w:right w:val="single" w:sz="8" w:space="0" w:color="auto"/>
                </w:tcBorders>
                <w:shd w:val="clear" w:color="auto" w:fill="auto"/>
                <w:vAlign w:val="center"/>
                <w:hideMark/>
              </w:tcPr>
              <w:p w14:paraId="6E9BF8E6" w14:textId="77777777" w:rsidR="003C2C15" w:rsidRPr="009E5C08" w:rsidRDefault="003C2C15" w:rsidP="003C2C15">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2.329</w:t>
                </w:r>
              </w:p>
            </w:tc>
            <w:tc>
              <w:tcPr>
                <w:tcW w:w="1276" w:type="dxa"/>
                <w:tcBorders>
                  <w:top w:val="nil"/>
                  <w:left w:val="nil"/>
                  <w:bottom w:val="single" w:sz="8" w:space="0" w:color="auto"/>
                  <w:right w:val="single" w:sz="8" w:space="0" w:color="auto"/>
                </w:tcBorders>
                <w:shd w:val="clear" w:color="auto" w:fill="auto"/>
                <w:vAlign w:val="center"/>
                <w:hideMark/>
              </w:tcPr>
              <w:p w14:paraId="70A893BA" w14:textId="77777777" w:rsidR="003C2C15" w:rsidRPr="009E5C08" w:rsidRDefault="003C2C15" w:rsidP="003C2C15">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23,34</w:t>
                </w:r>
              </w:p>
            </w:tc>
          </w:tr>
          <w:tr w:rsidR="00E16A29" w:rsidRPr="009E5C08" w14:paraId="03678127" w14:textId="77777777" w:rsidTr="00E16A29">
            <w:trPr>
              <w:trHeight w:val="383"/>
            </w:trPr>
            <w:tc>
              <w:tcPr>
                <w:tcW w:w="2543" w:type="dxa"/>
                <w:tcBorders>
                  <w:top w:val="nil"/>
                  <w:left w:val="single" w:sz="8" w:space="0" w:color="auto"/>
                  <w:bottom w:val="single" w:sz="8" w:space="0" w:color="auto"/>
                  <w:right w:val="single" w:sz="8" w:space="0" w:color="auto"/>
                </w:tcBorders>
                <w:shd w:val="clear" w:color="000000" w:fill="FF5050"/>
                <w:vAlign w:val="center"/>
                <w:hideMark/>
              </w:tcPr>
              <w:p w14:paraId="1CA1927A" w14:textId="1ABB08D8" w:rsidR="003C2C15" w:rsidRPr="009E5C08" w:rsidRDefault="007D752B" w:rsidP="003C2C15">
                <w:pPr>
                  <w:spacing w:after="0" w:line="240" w:lineRule="auto"/>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Export</w:t>
                </w:r>
              </w:p>
            </w:tc>
            <w:tc>
              <w:tcPr>
                <w:tcW w:w="992" w:type="dxa"/>
                <w:tcBorders>
                  <w:top w:val="nil"/>
                  <w:left w:val="nil"/>
                  <w:bottom w:val="single" w:sz="8" w:space="0" w:color="auto"/>
                  <w:right w:val="single" w:sz="8" w:space="0" w:color="auto"/>
                </w:tcBorders>
                <w:shd w:val="clear" w:color="auto" w:fill="auto"/>
                <w:vAlign w:val="center"/>
                <w:hideMark/>
              </w:tcPr>
              <w:p w14:paraId="7D7D1501" w14:textId="77777777" w:rsidR="003C2C15" w:rsidRPr="009E5C08" w:rsidRDefault="003C2C15" w:rsidP="003C2C15">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GWh</w:t>
                </w:r>
              </w:p>
            </w:tc>
            <w:tc>
              <w:tcPr>
                <w:tcW w:w="1568" w:type="dxa"/>
                <w:tcBorders>
                  <w:top w:val="nil"/>
                  <w:left w:val="nil"/>
                  <w:bottom w:val="single" w:sz="8" w:space="0" w:color="auto"/>
                  <w:right w:val="single" w:sz="8" w:space="0" w:color="auto"/>
                </w:tcBorders>
                <w:shd w:val="clear" w:color="auto" w:fill="auto"/>
                <w:vAlign w:val="center"/>
                <w:hideMark/>
              </w:tcPr>
              <w:p w14:paraId="429BBA87" w14:textId="77777777" w:rsidR="003C2C15" w:rsidRPr="009E5C08" w:rsidRDefault="003C2C15" w:rsidP="003C2C15">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2.789</w:t>
                </w:r>
              </w:p>
            </w:tc>
            <w:tc>
              <w:tcPr>
                <w:tcW w:w="1560" w:type="dxa"/>
                <w:tcBorders>
                  <w:top w:val="nil"/>
                  <w:left w:val="nil"/>
                  <w:bottom w:val="single" w:sz="8" w:space="0" w:color="auto"/>
                  <w:right w:val="single" w:sz="8" w:space="0" w:color="auto"/>
                </w:tcBorders>
                <w:shd w:val="clear" w:color="auto" w:fill="auto"/>
                <w:vAlign w:val="center"/>
                <w:hideMark/>
              </w:tcPr>
              <w:p w14:paraId="6B4FADEC" w14:textId="77777777" w:rsidR="003C2C15" w:rsidRPr="009E5C08" w:rsidRDefault="003C2C15" w:rsidP="003C2C15">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2.484</w:t>
                </w:r>
              </w:p>
            </w:tc>
            <w:tc>
              <w:tcPr>
                <w:tcW w:w="1559" w:type="dxa"/>
                <w:tcBorders>
                  <w:top w:val="nil"/>
                  <w:left w:val="nil"/>
                  <w:bottom w:val="single" w:sz="8" w:space="0" w:color="auto"/>
                  <w:right w:val="single" w:sz="8" w:space="0" w:color="auto"/>
                </w:tcBorders>
                <w:shd w:val="clear" w:color="auto" w:fill="auto"/>
                <w:vAlign w:val="center"/>
                <w:hideMark/>
              </w:tcPr>
              <w:p w14:paraId="6AD0319D" w14:textId="77777777" w:rsidR="003C2C15" w:rsidRPr="009E5C08" w:rsidRDefault="003C2C15" w:rsidP="003C2C15">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4.187</w:t>
                </w:r>
              </w:p>
            </w:tc>
            <w:tc>
              <w:tcPr>
                <w:tcW w:w="1276" w:type="dxa"/>
                <w:tcBorders>
                  <w:top w:val="nil"/>
                  <w:left w:val="nil"/>
                  <w:bottom w:val="single" w:sz="8" w:space="0" w:color="auto"/>
                  <w:right w:val="single" w:sz="8" w:space="0" w:color="auto"/>
                </w:tcBorders>
                <w:shd w:val="clear" w:color="auto" w:fill="auto"/>
                <w:vAlign w:val="center"/>
                <w:hideMark/>
              </w:tcPr>
              <w:p w14:paraId="500C500A" w14:textId="77777777" w:rsidR="003C2C15" w:rsidRPr="009E5C08" w:rsidRDefault="003C2C15" w:rsidP="003C2C15">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68,56</w:t>
                </w:r>
              </w:p>
            </w:tc>
          </w:tr>
          <w:tr w:rsidR="00E16A29" w:rsidRPr="009E5C08" w14:paraId="4FD75EC6" w14:textId="77777777" w:rsidTr="00E16A29">
            <w:trPr>
              <w:trHeight w:val="383"/>
            </w:trPr>
            <w:tc>
              <w:tcPr>
                <w:tcW w:w="2543" w:type="dxa"/>
                <w:tcBorders>
                  <w:top w:val="nil"/>
                  <w:left w:val="single" w:sz="8" w:space="0" w:color="auto"/>
                  <w:bottom w:val="single" w:sz="8" w:space="0" w:color="auto"/>
                  <w:right w:val="single" w:sz="8" w:space="0" w:color="auto"/>
                </w:tcBorders>
                <w:shd w:val="clear" w:color="000000" w:fill="FF5050"/>
                <w:vAlign w:val="center"/>
                <w:hideMark/>
              </w:tcPr>
              <w:p w14:paraId="34D26FC3" w14:textId="5D94B99C" w:rsidR="003C2C15" w:rsidRPr="009E5C08" w:rsidRDefault="007D752B" w:rsidP="003C2C15">
                <w:pPr>
                  <w:spacing w:after="0" w:line="240" w:lineRule="auto"/>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 xml:space="preserve">Average </w:t>
                </w:r>
                <w:r w:rsidR="002F51B3" w:rsidRPr="009E5C08">
                  <w:rPr>
                    <w:rFonts w:ascii="Times New Roman" w:eastAsia="Times New Roman" w:hAnsi="Times New Roman" w:cs="Times New Roman"/>
                    <w:b/>
                    <w:bCs/>
                    <w:color w:val="FFFFFF"/>
                    <w:lang w:val="en-US" w:eastAsia="tr-TR" w:bidi="ar-SA"/>
                  </w:rPr>
                  <w:t>YEKDEM</w:t>
                </w:r>
                <w:r w:rsidRPr="009E5C08">
                  <w:rPr>
                    <w:rFonts w:ascii="Times New Roman" w:eastAsia="Times New Roman" w:hAnsi="Times New Roman" w:cs="Times New Roman"/>
                    <w:b/>
                    <w:bCs/>
                    <w:color w:val="FFFFFF"/>
                    <w:lang w:val="en-US" w:eastAsia="tr-TR" w:bidi="ar-SA"/>
                  </w:rPr>
                  <w:t xml:space="preserve"> Price</w:t>
                </w:r>
              </w:p>
            </w:tc>
            <w:tc>
              <w:tcPr>
                <w:tcW w:w="992" w:type="dxa"/>
                <w:tcBorders>
                  <w:top w:val="nil"/>
                  <w:left w:val="nil"/>
                  <w:bottom w:val="single" w:sz="8" w:space="0" w:color="auto"/>
                  <w:right w:val="single" w:sz="8" w:space="0" w:color="auto"/>
                </w:tcBorders>
                <w:shd w:val="clear" w:color="auto" w:fill="auto"/>
                <w:vAlign w:val="center"/>
                <w:hideMark/>
              </w:tcPr>
              <w:p w14:paraId="08166755" w14:textId="77777777" w:rsidR="003C2C15" w:rsidRPr="009E5C08" w:rsidRDefault="003C2C15" w:rsidP="003C2C15">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TL/MWh</w:t>
                </w:r>
              </w:p>
            </w:tc>
            <w:tc>
              <w:tcPr>
                <w:tcW w:w="1568" w:type="dxa"/>
                <w:tcBorders>
                  <w:top w:val="nil"/>
                  <w:left w:val="nil"/>
                  <w:bottom w:val="single" w:sz="8" w:space="0" w:color="auto"/>
                  <w:right w:val="single" w:sz="8" w:space="0" w:color="auto"/>
                </w:tcBorders>
                <w:shd w:val="clear" w:color="auto" w:fill="auto"/>
                <w:vAlign w:val="center"/>
                <w:hideMark/>
              </w:tcPr>
              <w:p w14:paraId="5E86D309" w14:textId="77777777" w:rsidR="003C2C15" w:rsidRPr="009E5C08" w:rsidRDefault="003C2C15" w:rsidP="003C2C15">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495,80</w:t>
                </w:r>
              </w:p>
            </w:tc>
            <w:tc>
              <w:tcPr>
                <w:tcW w:w="1560" w:type="dxa"/>
                <w:tcBorders>
                  <w:top w:val="nil"/>
                  <w:left w:val="nil"/>
                  <w:bottom w:val="single" w:sz="8" w:space="0" w:color="auto"/>
                  <w:right w:val="single" w:sz="8" w:space="0" w:color="auto"/>
                </w:tcBorders>
                <w:shd w:val="clear" w:color="auto" w:fill="auto"/>
                <w:vAlign w:val="center"/>
                <w:hideMark/>
              </w:tcPr>
              <w:p w14:paraId="755AF215" w14:textId="77777777" w:rsidR="003C2C15" w:rsidRPr="009E5C08" w:rsidRDefault="003C2C15" w:rsidP="003C2C15">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669,14</w:t>
                </w:r>
              </w:p>
            </w:tc>
            <w:tc>
              <w:tcPr>
                <w:tcW w:w="1559" w:type="dxa"/>
                <w:tcBorders>
                  <w:top w:val="nil"/>
                  <w:left w:val="nil"/>
                  <w:bottom w:val="single" w:sz="8" w:space="0" w:color="auto"/>
                  <w:right w:val="single" w:sz="8" w:space="0" w:color="auto"/>
                </w:tcBorders>
                <w:shd w:val="clear" w:color="auto" w:fill="auto"/>
                <w:vAlign w:val="center"/>
                <w:hideMark/>
              </w:tcPr>
              <w:p w14:paraId="3D060C76" w14:textId="77777777" w:rsidR="003C2C15" w:rsidRPr="009E5C08" w:rsidRDefault="003C2C15" w:rsidP="003C2C15">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828,55</w:t>
                </w:r>
              </w:p>
            </w:tc>
            <w:tc>
              <w:tcPr>
                <w:tcW w:w="1276" w:type="dxa"/>
                <w:tcBorders>
                  <w:top w:val="nil"/>
                  <w:left w:val="nil"/>
                  <w:bottom w:val="single" w:sz="8" w:space="0" w:color="auto"/>
                  <w:right w:val="single" w:sz="8" w:space="0" w:color="auto"/>
                </w:tcBorders>
                <w:shd w:val="clear" w:color="auto" w:fill="auto"/>
                <w:vAlign w:val="center"/>
                <w:hideMark/>
              </w:tcPr>
              <w:p w14:paraId="2C18D606" w14:textId="77777777" w:rsidR="003C2C15" w:rsidRPr="009E5C08" w:rsidRDefault="003C2C15" w:rsidP="003C2C15">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23,82</w:t>
                </w:r>
              </w:p>
            </w:tc>
          </w:tr>
          <w:tr w:rsidR="00E16A29" w:rsidRPr="009E5C08" w14:paraId="4E081589" w14:textId="77777777" w:rsidTr="00E16A29">
            <w:trPr>
              <w:trHeight w:val="582"/>
            </w:trPr>
            <w:tc>
              <w:tcPr>
                <w:tcW w:w="2543" w:type="dxa"/>
                <w:tcBorders>
                  <w:top w:val="nil"/>
                  <w:left w:val="single" w:sz="8" w:space="0" w:color="auto"/>
                  <w:bottom w:val="single" w:sz="8" w:space="0" w:color="auto"/>
                  <w:right w:val="single" w:sz="8" w:space="0" w:color="auto"/>
                </w:tcBorders>
                <w:shd w:val="clear" w:color="000000" w:fill="FF5050"/>
                <w:vAlign w:val="center"/>
                <w:hideMark/>
              </w:tcPr>
              <w:p w14:paraId="145BAD6C" w14:textId="26C9948C" w:rsidR="003C2C15" w:rsidRPr="009E5C08" w:rsidRDefault="002F51B3" w:rsidP="003C2C15">
                <w:pPr>
                  <w:spacing w:after="0" w:line="240" w:lineRule="auto"/>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YEKDEM</w:t>
                </w:r>
                <w:r w:rsidR="007D752B" w:rsidRPr="009E5C08">
                  <w:rPr>
                    <w:rFonts w:ascii="Times New Roman" w:eastAsia="Times New Roman" w:hAnsi="Times New Roman" w:cs="Times New Roman"/>
                    <w:b/>
                    <w:bCs/>
                    <w:color w:val="FFFFFF"/>
                    <w:lang w:val="en-US" w:eastAsia="tr-TR" w:bidi="ar-SA"/>
                  </w:rPr>
                  <w:t xml:space="preserve"> Additional Cost</w:t>
                </w:r>
                <w:r w:rsidR="003C2C15" w:rsidRPr="009E5C08">
                  <w:rPr>
                    <w:rFonts w:ascii="Times New Roman" w:eastAsia="Times New Roman" w:hAnsi="Times New Roman" w:cs="Times New Roman"/>
                    <w:b/>
                    <w:bCs/>
                    <w:color w:val="FFFFFF"/>
                    <w:lang w:val="en-US" w:eastAsia="tr-TR" w:bidi="ar-SA"/>
                  </w:rPr>
                  <w:t>****</w:t>
                </w:r>
              </w:p>
            </w:tc>
            <w:tc>
              <w:tcPr>
                <w:tcW w:w="992" w:type="dxa"/>
                <w:tcBorders>
                  <w:top w:val="nil"/>
                  <w:left w:val="nil"/>
                  <w:bottom w:val="single" w:sz="8" w:space="0" w:color="auto"/>
                  <w:right w:val="single" w:sz="8" w:space="0" w:color="auto"/>
                </w:tcBorders>
                <w:shd w:val="clear" w:color="auto" w:fill="auto"/>
                <w:vAlign w:val="center"/>
                <w:hideMark/>
              </w:tcPr>
              <w:p w14:paraId="1C18B365" w14:textId="77777777" w:rsidR="003C2C15" w:rsidRPr="009E5C08" w:rsidRDefault="003C2C15" w:rsidP="003C2C15">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TL/MWh</w:t>
                </w:r>
              </w:p>
            </w:tc>
            <w:tc>
              <w:tcPr>
                <w:tcW w:w="1568" w:type="dxa"/>
                <w:tcBorders>
                  <w:top w:val="nil"/>
                  <w:left w:val="nil"/>
                  <w:bottom w:val="single" w:sz="8" w:space="0" w:color="auto"/>
                  <w:right w:val="single" w:sz="8" w:space="0" w:color="auto"/>
                </w:tcBorders>
                <w:shd w:val="clear" w:color="auto" w:fill="auto"/>
                <w:vAlign w:val="center"/>
                <w:hideMark/>
              </w:tcPr>
              <w:p w14:paraId="7AA6F524" w14:textId="77777777" w:rsidR="003C2C15" w:rsidRPr="009E5C08" w:rsidRDefault="003C2C15" w:rsidP="003C2C15">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75,90093988</w:t>
                </w:r>
              </w:p>
            </w:tc>
            <w:tc>
              <w:tcPr>
                <w:tcW w:w="1560" w:type="dxa"/>
                <w:tcBorders>
                  <w:top w:val="nil"/>
                  <w:left w:val="nil"/>
                  <w:bottom w:val="single" w:sz="8" w:space="0" w:color="auto"/>
                  <w:right w:val="single" w:sz="8" w:space="0" w:color="auto"/>
                </w:tcBorders>
                <w:shd w:val="clear" w:color="auto" w:fill="auto"/>
                <w:vAlign w:val="center"/>
                <w:hideMark/>
              </w:tcPr>
              <w:p w14:paraId="721762E8" w14:textId="77777777" w:rsidR="003C2C15" w:rsidRPr="009E5C08" w:rsidRDefault="003C2C15" w:rsidP="003C2C15">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120,65</w:t>
                </w:r>
              </w:p>
            </w:tc>
            <w:tc>
              <w:tcPr>
                <w:tcW w:w="1559" w:type="dxa"/>
                <w:tcBorders>
                  <w:top w:val="nil"/>
                  <w:left w:val="nil"/>
                  <w:bottom w:val="single" w:sz="8" w:space="0" w:color="auto"/>
                  <w:right w:val="single" w:sz="8" w:space="0" w:color="auto"/>
                </w:tcBorders>
                <w:shd w:val="clear" w:color="auto" w:fill="auto"/>
                <w:vAlign w:val="center"/>
                <w:hideMark/>
              </w:tcPr>
              <w:p w14:paraId="063A4FCD" w14:textId="77777777" w:rsidR="003C2C15" w:rsidRPr="009E5C08" w:rsidRDefault="003C2C15" w:rsidP="003C2C15">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93,82</w:t>
                </w:r>
              </w:p>
            </w:tc>
            <w:tc>
              <w:tcPr>
                <w:tcW w:w="1276" w:type="dxa"/>
                <w:tcBorders>
                  <w:top w:val="nil"/>
                  <w:left w:val="nil"/>
                  <w:bottom w:val="single" w:sz="8" w:space="0" w:color="auto"/>
                  <w:right w:val="single" w:sz="8" w:space="0" w:color="auto"/>
                </w:tcBorders>
                <w:shd w:val="clear" w:color="auto" w:fill="auto"/>
                <w:vAlign w:val="center"/>
                <w:hideMark/>
              </w:tcPr>
              <w:p w14:paraId="06142625" w14:textId="77777777" w:rsidR="003C2C15" w:rsidRPr="009E5C08" w:rsidRDefault="003C2C15" w:rsidP="003C2C15">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-22,24</w:t>
                </w:r>
              </w:p>
            </w:tc>
          </w:tr>
          <w:tr w:rsidR="00E16A29" w:rsidRPr="009E5C08" w14:paraId="0D206FD8" w14:textId="77777777" w:rsidTr="00E16A29">
            <w:trPr>
              <w:trHeight w:val="391"/>
            </w:trPr>
            <w:tc>
              <w:tcPr>
                <w:tcW w:w="2543" w:type="dxa"/>
                <w:tcBorders>
                  <w:top w:val="nil"/>
                  <w:left w:val="single" w:sz="8" w:space="0" w:color="auto"/>
                  <w:bottom w:val="single" w:sz="8" w:space="0" w:color="auto"/>
                  <w:right w:val="single" w:sz="8" w:space="0" w:color="auto"/>
                </w:tcBorders>
                <w:shd w:val="clear" w:color="000000" w:fill="FF5050"/>
                <w:vAlign w:val="center"/>
                <w:hideMark/>
              </w:tcPr>
              <w:p w14:paraId="272EF62C" w14:textId="0096F3C0" w:rsidR="003C2C15" w:rsidRPr="009E5C08" w:rsidRDefault="007D752B" w:rsidP="003C2C15">
                <w:pPr>
                  <w:spacing w:after="0" w:line="240" w:lineRule="auto"/>
                  <w:rPr>
                    <w:rFonts w:ascii="Times New Roman" w:eastAsia="Times New Roman" w:hAnsi="Times New Roman" w:cs="Times New Roman"/>
                    <w:b/>
                    <w:bCs/>
                    <w:color w:val="FFFFFF"/>
                    <w:lang w:val="en-US" w:eastAsia="tr-TR" w:bidi="ar-SA"/>
                  </w:rPr>
                </w:pPr>
                <w:r w:rsidRPr="009E5C08">
                  <w:rPr>
                    <w:rFonts w:asciiTheme="minorHAnsi" w:eastAsia="Times New Roman" w:hAnsiTheme="minorHAnsi" w:cstheme="minorHAnsi"/>
                    <w:b/>
                    <w:color w:val="FFFFFF" w:themeColor="background1"/>
                    <w:lang w:val="en-US" w:eastAsia="tr-TR"/>
                  </w:rPr>
                  <w:t xml:space="preserve">Weighted Average </w:t>
                </w:r>
                <w:r w:rsidR="00536253" w:rsidRPr="009E5C08">
                  <w:rPr>
                    <w:rFonts w:ascii="Times New Roman" w:eastAsia="Times New Roman" w:hAnsi="Times New Roman" w:cs="Times New Roman"/>
                    <w:b/>
                    <w:bCs/>
                    <w:color w:val="FFFFFF"/>
                    <w:lang w:val="en-US" w:eastAsia="tr-TR" w:bidi="ar-SA"/>
                  </w:rPr>
                  <w:t>MCP</w:t>
                </w:r>
              </w:p>
            </w:tc>
            <w:tc>
              <w:tcPr>
                <w:tcW w:w="992" w:type="dxa"/>
                <w:tcBorders>
                  <w:top w:val="nil"/>
                  <w:left w:val="nil"/>
                  <w:bottom w:val="single" w:sz="8" w:space="0" w:color="auto"/>
                  <w:right w:val="single" w:sz="8" w:space="0" w:color="auto"/>
                </w:tcBorders>
                <w:shd w:val="clear" w:color="auto" w:fill="auto"/>
                <w:vAlign w:val="center"/>
                <w:hideMark/>
              </w:tcPr>
              <w:p w14:paraId="4FA6C1D0" w14:textId="77777777" w:rsidR="003C2C15" w:rsidRPr="009E5C08" w:rsidRDefault="003C2C15" w:rsidP="003C2C15">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TL/MWh</w:t>
                </w:r>
              </w:p>
            </w:tc>
            <w:tc>
              <w:tcPr>
                <w:tcW w:w="1568" w:type="dxa"/>
                <w:tcBorders>
                  <w:top w:val="nil"/>
                  <w:left w:val="nil"/>
                  <w:bottom w:val="single" w:sz="8" w:space="0" w:color="auto"/>
                  <w:right w:val="single" w:sz="8" w:space="0" w:color="auto"/>
                </w:tcBorders>
                <w:shd w:val="clear" w:color="auto" w:fill="auto"/>
                <w:vAlign w:val="center"/>
                <w:hideMark/>
              </w:tcPr>
              <w:p w14:paraId="4B661B82" w14:textId="77777777" w:rsidR="003C2C15" w:rsidRPr="009E5C08" w:rsidRDefault="003C2C15" w:rsidP="003C2C15">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268,50</w:t>
                </w:r>
              </w:p>
            </w:tc>
            <w:tc>
              <w:tcPr>
                <w:tcW w:w="1560" w:type="dxa"/>
                <w:tcBorders>
                  <w:top w:val="nil"/>
                  <w:left w:val="nil"/>
                  <w:bottom w:val="single" w:sz="8" w:space="0" w:color="auto"/>
                  <w:right w:val="single" w:sz="8" w:space="0" w:color="auto"/>
                </w:tcBorders>
                <w:shd w:val="clear" w:color="auto" w:fill="auto"/>
                <w:vAlign w:val="center"/>
                <w:hideMark/>
              </w:tcPr>
              <w:p w14:paraId="273A26FD" w14:textId="77777777" w:rsidR="003C2C15" w:rsidRPr="009E5C08" w:rsidRDefault="003C2C15" w:rsidP="003C2C15">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285,87</w:t>
                </w:r>
              </w:p>
            </w:tc>
            <w:tc>
              <w:tcPr>
                <w:tcW w:w="1559" w:type="dxa"/>
                <w:tcBorders>
                  <w:top w:val="nil"/>
                  <w:left w:val="nil"/>
                  <w:bottom w:val="single" w:sz="8" w:space="0" w:color="auto"/>
                  <w:right w:val="single" w:sz="8" w:space="0" w:color="auto"/>
                </w:tcBorders>
                <w:shd w:val="clear" w:color="auto" w:fill="auto"/>
                <w:vAlign w:val="center"/>
                <w:hideMark/>
              </w:tcPr>
              <w:p w14:paraId="7CF68CCD" w14:textId="77777777" w:rsidR="003C2C15" w:rsidRPr="009E5C08" w:rsidRDefault="003C2C15" w:rsidP="003C2C15">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507,852</w:t>
                </w:r>
              </w:p>
            </w:tc>
            <w:tc>
              <w:tcPr>
                <w:tcW w:w="1276" w:type="dxa"/>
                <w:tcBorders>
                  <w:top w:val="nil"/>
                  <w:left w:val="nil"/>
                  <w:bottom w:val="single" w:sz="8" w:space="0" w:color="auto"/>
                  <w:right w:val="single" w:sz="8" w:space="0" w:color="auto"/>
                </w:tcBorders>
                <w:shd w:val="clear" w:color="auto" w:fill="auto"/>
                <w:vAlign w:val="center"/>
                <w:hideMark/>
              </w:tcPr>
              <w:p w14:paraId="19848CF6" w14:textId="77777777" w:rsidR="003C2C15" w:rsidRPr="009E5C08" w:rsidRDefault="003C2C15" w:rsidP="003C2C15">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77,65</w:t>
                </w:r>
              </w:p>
            </w:tc>
          </w:tr>
          <w:tr w:rsidR="00E16A29" w:rsidRPr="009E5C08" w14:paraId="2DA2C820" w14:textId="77777777" w:rsidTr="00E16A29">
            <w:trPr>
              <w:trHeight w:val="391"/>
            </w:trPr>
            <w:tc>
              <w:tcPr>
                <w:tcW w:w="2543" w:type="dxa"/>
                <w:tcBorders>
                  <w:top w:val="nil"/>
                  <w:left w:val="single" w:sz="8" w:space="0" w:color="auto"/>
                  <w:bottom w:val="single" w:sz="8" w:space="0" w:color="auto"/>
                  <w:right w:val="single" w:sz="8" w:space="0" w:color="auto"/>
                </w:tcBorders>
                <w:shd w:val="clear" w:color="000000" w:fill="FF5050"/>
                <w:vAlign w:val="center"/>
                <w:hideMark/>
              </w:tcPr>
              <w:p w14:paraId="306F66F8" w14:textId="05FDA1CB" w:rsidR="003C2C15" w:rsidRPr="009E5C08" w:rsidRDefault="007D752B" w:rsidP="003C2C15">
                <w:pPr>
                  <w:spacing w:after="0" w:line="240" w:lineRule="auto"/>
                  <w:rPr>
                    <w:rFonts w:ascii="Times New Roman" w:eastAsia="Times New Roman" w:hAnsi="Times New Roman" w:cs="Times New Roman"/>
                    <w:b/>
                    <w:bCs/>
                    <w:color w:val="FFFFFF"/>
                    <w:lang w:val="en-US" w:eastAsia="tr-TR" w:bidi="ar-SA"/>
                  </w:rPr>
                </w:pPr>
                <w:r w:rsidRPr="009E5C08">
                  <w:rPr>
                    <w:rFonts w:asciiTheme="minorHAnsi" w:eastAsia="Times New Roman" w:hAnsiTheme="minorHAnsi" w:cstheme="minorHAnsi"/>
                    <w:b/>
                    <w:color w:val="FFFFFF" w:themeColor="background1"/>
                    <w:lang w:val="en-US" w:eastAsia="tr-TR"/>
                  </w:rPr>
                  <w:t xml:space="preserve">Weighted Average </w:t>
                </w:r>
                <w:r w:rsidR="00536253" w:rsidRPr="009E5C08">
                  <w:rPr>
                    <w:rFonts w:ascii="Times New Roman" w:eastAsia="Times New Roman" w:hAnsi="Times New Roman" w:cs="Times New Roman"/>
                    <w:b/>
                    <w:bCs/>
                    <w:color w:val="FFFFFF"/>
                    <w:lang w:val="en-US" w:eastAsia="tr-TR" w:bidi="ar-SA"/>
                  </w:rPr>
                  <w:t>SMP</w:t>
                </w:r>
              </w:p>
            </w:tc>
            <w:tc>
              <w:tcPr>
                <w:tcW w:w="992" w:type="dxa"/>
                <w:tcBorders>
                  <w:top w:val="nil"/>
                  <w:left w:val="nil"/>
                  <w:bottom w:val="single" w:sz="8" w:space="0" w:color="auto"/>
                  <w:right w:val="single" w:sz="8" w:space="0" w:color="auto"/>
                </w:tcBorders>
                <w:shd w:val="clear" w:color="auto" w:fill="auto"/>
                <w:vAlign w:val="center"/>
                <w:hideMark/>
              </w:tcPr>
              <w:p w14:paraId="3CCE0618" w14:textId="77777777" w:rsidR="003C2C15" w:rsidRPr="009E5C08" w:rsidRDefault="003C2C15" w:rsidP="003C2C15">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TL/MWh</w:t>
                </w:r>
              </w:p>
            </w:tc>
            <w:tc>
              <w:tcPr>
                <w:tcW w:w="1568" w:type="dxa"/>
                <w:tcBorders>
                  <w:top w:val="nil"/>
                  <w:left w:val="nil"/>
                  <w:bottom w:val="single" w:sz="8" w:space="0" w:color="auto"/>
                  <w:right w:val="single" w:sz="8" w:space="0" w:color="auto"/>
                </w:tcBorders>
                <w:shd w:val="clear" w:color="auto" w:fill="auto"/>
                <w:vAlign w:val="center"/>
                <w:hideMark/>
              </w:tcPr>
              <w:p w14:paraId="46CCA3EE" w14:textId="77777777" w:rsidR="003C2C15" w:rsidRPr="009E5C08" w:rsidRDefault="003C2C15" w:rsidP="003C2C15">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250,30</w:t>
                </w:r>
              </w:p>
            </w:tc>
            <w:tc>
              <w:tcPr>
                <w:tcW w:w="1560" w:type="dxa"/>
                <w:tcBorders>
                  <w:top w:val="nil"/>
                  <w:left w:val="nil"/>
                  <w:bottom w:val="single" w:sz="8" w:space="0" w:color="auto"/>
                  <w:right w:val="single" w:sz="8" w:space="0" w:color="auto"/>
                </w:tcBorders>
                <w:shd w:val="clear" w:color="auto" w:fill="auto"/>
                <w:vAlign w:val="center"/>
                <w:hideMark/>
              </w:tcPr>
              <w:p w14:paraId="33B9B9CD" w14:textId="77777777" w:rsidR="003C2C15" w:rsidRPr="009E5C08" w:rsidRDefault="003C2C15" w:rsidP="003C2C15">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282,47</w:t>
                </w:r>
              </w:p>
            </w:tc>
            <w:tc>
              <w:tcPr>
                <w:tcW w:w="1559" w:type="dxa"/>
                <w:tcBorders>
                  <w:top w:val="nil"/>
                  <w:left w:val="nil"/>
                  <w:bottom w:val="single" w:sz="8" w:space="0" w:color="auto"/>
                  <w:right w:val="single" w:sz="8" w:space="0" w:color="auto"/>
                </w:tcBorders>
                <w:shd w:val="clear" w:color="auto" w:fill="auto"/>
                <w:vAlign w:val="center"/>
                <w:hideMark/>
              </w:tcPr>
              <w:p w14:paraId="7719CD3A" w14:textId="77777777" w:rsidR="003C2C15" w:rsidRPr="009E5C08" w:rsidRDefault="003C2C15" w:rsidP="003C2C15">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577,492</w:t>
                </w:r>
              </w:p>
            </w:tc>
            <w:tc>
              <w:tcPr>
                <w:tcW w:w="1276" w:type="dxa"/>
                <w:tcBorders>
                  <w:top w:val="nil"/>
                  <w:left w:val="nil"/>
                  <w:bottom w:val="single" w:sz="8" w:space="0" w:color="auto"/>
                  <w:right w:val="single" w:sz="8" w:space="0" w:color="auto"/>
                </w:tcBorders>
                <w:shd w:val="clear" w:color="auto" w:fill="auto"/>
                <w:vAlign w:val="center"/>
                <w:hideMark/>
              </w:tcPr>
              <w:p w14:paraId="33E32F85" w14:textId="77777777" w:rsidR="003C2C15" w:rsidRPr="009E5C08" w:rsidRDefault="003C2C15" w:rsidP="003C2C15">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104,44</w:t>
                </w:r>
              </w:p>
            </w:tc>
          </w:tr>
          <w:bookmarkEnd w:id="7"/>
        </w:tbl>
        <w:p w14:paraId="32EAE6AA" w14:textId="77777777" w:rsidR="00836161" w:rsidRPr="009E5C08" w:rsidRDefault="00836161" w:rsidP="00836161">
          <w:pPr>
            <w:spacing w:after="0" w:line="240" w:lineRule="auto"/>
            <w:rPr>
              <w:rFonts w:asciiTheme="minorHAnsi" w:eastAsia="Times New Roman" w:hAnsiTheme="minorHAnsi" w:cstheme="minorHAnsi"/>
              <w:color w:val="000000"/>
              <w:sz w:val="24"/>
              <w:szCs w:val="24"/>
              <w:lang w:val="en-US" w:eastAsia="tr-TR" w:bidi="ar-SA"/>
            </w:rPr>
          </w:pPr>
        </w:p>
        <w:p w14:paraId="789FE5A4" w14:textId="77777777" w:rsidR="00530392" w:rsidRPr="009E5C08" w:rsidRDefault="00530392" w:rsidP="00836161">
          <w:pPr>
            <w:spacing w:after="0" w:line="240" w:lineRule="auto"/>
            <w:rPr>
              <w:rFonts w:asciiTheme="minorHAnsi" w:eastAsia="Times New Roman" w:hAnsiTheme="minorHAnsi" w:cstheme="minorHAnsi"/>
              <w:color w:val="000000"/>
              <w:sz w:val="24"/>
              <w:szCs w:val="24"/>
              <w:lang w:val="en-US" w:eastAsia="tr-TR" w:bidi="ar-SA"/>
            </w:rPr>
          </w:pPr>
        </w:p>
        <w:p w14:paraId="7835BD43" w14:textId="77777777" w:rsidR="00893BF3" w:rsidRPr="009E5C08" w:rsidRDefault="00893BF3" w:rsidP="00893BF3">
          <w:pPr>
            <w:spacing w:after="0" w:line="240" w:lineRule="auto"/>
            <w:rPr>
              <w:rFonts w:asciiTheme="minorHAnsi" w:eastAsia="Times New Roman" w:hAnsiTheme="minorHAnsi" w:cstheme="minorHAnsi"/>
              <w:color w:val="000000"/>
              <w:sz w:val="24"/>
              <w:szCs w:val="24"/>
              <w:lang w:val="en-US" w:eastAsia="tr-TR" w:bidi="ar-SA"/>
            </w:rPr>
          </w:pPr>
        </w:p>
        <w:p w14:paraId="40AAA11C" w14:textId="77777777" w:rsidR="00893BF3" w:rsidRPr="009E5C08" w:rsidRDefault="00893BF3" w:rsidP="00893BF3">
          <w:pPr>
            <w:spacing w:after="0" w:line="240" w:lineRule="auto"/>
            <w:jc w:val="both"/>
            <w:rPr>
              <w:rFonts w:asciiTheme="minorHAnsi" w:eastAsia="Times New Roman" w:hAnsiTheme="minorHAnsi" w:cstheme="minorHAnsi"/>
              <w:color w:val="000000"/>
              <w:lang w:val="en-US" w:eastAsia="tr-TR" w:bidi="ar-SA"/>
            </w:rPr>
          </w:pPr>
          <w:r w:rsidRPr="009E5C08">
            <w:rPr>
              <w:rFonts w:asciiTheme="minorHAnsi" w:eastAsia="Times New Roman" w:hAnsiTheme="minorHAnsi" w:cstheme="minorHAnsi"/>
              <w:color w:val="000000"/>
              <w:lang w:val="en-US" w:eastAsia="tr-TR" w:bidi="ar-SA"/>
            </w:rPr>
            <w:t xml:space="preserve">*Licensed Generation: </w:t>
          </w:r>
          <w:r w:rsidRPr="009E5C08">
            <w:rPr>
              <w:rFonts w:ascii="Times New Roman" w:eastAsia="Times New Roman" w:hAnsi="Times New Roman" w:cs="Times New Roman"/>
              <w:color w:val="000000"/>
              <w:lang w:val="en-US" w:eastAsia="tr-TR"/>
            </w:rPr>
            <w:t>Includes the installed capacity and generation values of Independent Generation Companies, Build-Operate, Transfer of Operating Rights and Build-Operate-Transfer Power Plants</w:t>
          </w:r>
          <w:r w:rsidRPr="009E5C08">
            <w:rPr>
              <w:rFonts w:asciiTheme="minorHAnsi" w:eastAsia="Times New Roman" w:hAnsiTheme="minorHAnsi" w:cstheme="minorHAnsi"/>
              <w:color w:val="000000"/>
              <w:lang w:val="en-US" w:eastAsia="tr-TR" w:bidi="ar-SA"/>
            </w:rPr>
            <w:t>.</w:t>
          </w:r>
        </w:p>
        <w:p w14:paraId="6CF38D0E" w14:textId="77777777" w:rsidR="00893BF3" w:rsidRPr="009E5C08" w:rsidRDefault="00893BF3" w:rsidP="00893BF3">
          <w:pPr>
            <w:spacing w:after="0" w:line="240" w:lineRule="auto"/>
            <w:jc w:val="both"/>
            <w:rPr>
              <w:rFonts w:asciiTheme="minorHAnsi" w:eastAsia="Times New Roman" w:hAnsiTheme="minorHAnsi" w:cstheme="minorHAnsi"/>
              <w:color w:val="000000"/>
              <w:lang w:val="en-US" w:eastAsia="tr-TR" w:bidi="ar-SA"/>
            </w:rPr>
          </w:pPr>
        </w:p>
        <w:p w14:paraId="567742C7" w14:textId="77777777" w:rsidR="00893BF3" w:rsidRPr="009E5C08" w:rsidRDefault="00893BF3" w:rsidP="00893BF3">
          <w:pPr>
            <w:spacing w:line="240" w:lineRule="auto"/>
            <w:jc w:val="both"/>
            <w:rPr>
              <w:rFonts w:ascii="Times New Roman" w:eastAsia="Times New Roman" w:hAnsi="Times New Roman" w:cs="Times New Roman"/>
              <w:color w:val="000000"/>
              <w:lang w:val="en-US" w:eastAsia="tr-TR"/>
            </w:rPr>
          </w:pPr>
          <w:r w:rsidRPr="009E5C08">
            <w:rPr>
              <w:rFonts w:asciiTheme="minorHAnsi" w:eastAsia="Times New Roman" w:hAnsiTheme="minorHAnsi" w:cstheme="minorHAnsi"/>
              <w:color w:val="000000"/>
              <w:lang w:val="en-US" w:eastAsia="tr-TR" w:bidi="ar-SA"/>
            </w:rPr>
            <w:t xml:space="preserve">**Unlicensed Generation: </w:t>
          </w:r>
          <w:r w:rsidRPr="009E5C08">
            <w:rPr>
              <w:rFonts w:ascii="Times New Roman" w:eastAsia="Times New Roman" w:hAnsi="Times New Roman" w:cs="Times New Roman"/>
              <w:color w:val="000000"/>
              <w:lang w:val="en-US" w:eastAsia="tr-TR"/>
            </w:rPr>
            <w:t>Generation in accordance with Article 14 of the Electricity Market Law No. 6446, that is granted to the system as a surplus by those who are exempted from the obligation to obtain license and a company</w:t>
          </w:r>
          <w:r w:rsidRPr="009E5C08">
            <w:rPr>
              <w:rFonts w:asciiTheme="minorHAnsi" w:eastAsia="Times New Roman" w:hAnsiTheme="minorHAnsi" w:cstheme="minorHAnsi"/>
              <w:color w:val="000000"/>
              <w:lang w:val="en-US" w:eastAsia="tr-TR" w:bidi="ar-SA"/>
            </w:rPr>
            <w:t>.</w:t>
          </w:r>
        </w:p>
        <w:p w14:paraId="3849AD53" w14:textId="2A42ACF0" w:rsidR="00893BF3" w:rsidRPr="009E5C08" w:rsidRDefault="00893BF3" w:rsidP="00893BF3">
          <w:pPr>
            <w:spacing w:after="0" w:line="240" w:lineRule="auto"/>
            <w:jc w:val="both"/>
            <w:rPr>
              <w:rFonts w:asciiTheme="minorHAnsi" w:hAnsiTheme="minorHAnsi" w:cstheme="minorHAnsi"/>
              <w:bCs/>
              <w:lang w:val="en-US"/>
            </w:rPr>
          </w:pPr>
          <w:r w:rsidRPr="009E5C08">
            <w:rPr>
              <w:rFonts w:asciiTheme="minorHAnsi" w:hAnsiTheme="minorHAnsi" w:cstheme="minorHAnsi"/>
              <w:bCs/>
              <w:lang w:val="en-US"/>
            </w:rPr>
            <w:t>***</w:t>
          </w:r>
          <w:r w:rsidR="002F51B3" w:rsidRPr="009E5C08">
            <w:rPr>
              <w:rFonts w:asciiTheme="minorHAnsi" w:hAnsiTheme="minorHAnsi" w:cstheme="minorHAnsi"/>
              <w:bCs/>
              <w:lang w:val="en-US"/>
            </w:rPr>
            <w:t>YEKDEM</w:t>
          </w:r>
          <w:r w:rsidRPr="009E5C08">
            <w:rPr>
              <w:rFonts w:asciiTheme="minorHAnsi" w:hAnsiTheme="minorHAnsi" w:cstheme="minorHAnsi"/>
              <w:bCs/>
              <w:lang w:val="en-US"/>
            </w:rPr>
            <w:t xml:space="preserve"> </w:t>
          </w:r>
          <w:r w:rsidRPr="009E5C08">
            <w:rPr>
              <w:rFonts w:ascii="Times New Roman" w:hAnsi="Times New Roman" w:cs="Times New Roman"/>
              <w:bCs/>
              <w:lang w:val="en-US"/>
            </w:rPr>
            <w:t>generation includes unlicensed generation values</w:t>
          </w:r>
          <w:r w:rsidRPr="009E5C08">
            <w:rPr>
              <w:rFonts w:asciiTheme="minorHAnsi" w:hAnsiTheme="minorHAnsi" w:cstheme="minorHAnsi"/>
              <w:bCs/>
              <w:lang w:val="en-US"/>
            </w:rPr>
            <w:t xml:space="preserve">. </w:t>
          </w:r>
        </w:p>
        <w:p w14:paraId="7D8B2B9B" w14:textId="77777777" w:rsidR="00893BF3" w:rsidRPr="009E5C08" w:rsidRDefault="00893BF3" w:rsidP="00893BF3">
          <w:pPr>
            <w:spacing w:after="0" w:line="240" w:lineRule="auto"/>
            <w:jc w:val="both"/>
            <w:rPr>
              <w:rFonts w:asciiTheme="minorHAnsi" w:hAnsiTheme="minorHAnsi" w:cstheme="minorHAnsi"/>
              <w:bCs/>
              <w:lang w:val="en-US"/>
            </w:rPr>
          </w:pPr>
        </w:p>
        <w:p w14:paraId="5F14CD12" w14:textId="517B4AC4" w:rsidR="00893BF3" w:rsidRPr="009E5C08" w:rsidRDefault="00893BF3" w:rsidP="00893BF3">
          <w:pPr>
            <w:jc w:val="both"/>
            <w:rPr>
              <w:rFonts w:ascii="Times New Roman" w:hAnsi="Times New Roman" w:cs="Times New Roman"/>
              <w:bCs/>
              <w:sz w:val="20"/>
              <w:szCs w:val="20"/>
              <w:lang w:val="en-US"/>
            </w:rPr>
          </w:pPr>
          <w:r w:rsidRPr="009E5C08">
            <w:rPr>
              <w:rFonts w:asciiTheme="minorHAnsi" w:hAnsiTheme="minorHAnsi" w:cstheme="minorHAnsi"/>
              <w:bCs/>
              <w:lang w:val="en-US"/>
            </w:rPr>
            <w:t>****</w:t>
          </w:r>
          <w:r w:rsidR="002F51B3" w:rsidRPr="009E5C08">
            <w:rPr>
              <w:rFonts w:asciiTheme="minorHAnsi" w:hAnsiTheme="minorHAnsi" w:cstheme="minorHAnsi"/>
              <w:bCs/>
              <w:lang w:val="en-US"/>
            </w:rPr>
            <w:t>YEKDEM</w:t>
          </w:r>
          <w:r w:rsidRPr="009E5C08">
            <w:rPr>
              <w:rFonts w:asciiTheme="minorHAnsi" w:hAnsiTheme="minorHAnsi" w:cstheme="minorHAnsi"/>
              <w:bCs/>
              <w:lang w:val="en-US"/>
            </w:rPr>
            <w:t xml:space="preserve"> Additional Cost: </w:t>
          </w:r>
          <w:r w:rsidRPr="009E5C08">
            <w:rPr>
              <w:rFonts w:ascii="Times New Roman" w:hAnsi="Times New Roman" w:cs="Times New Roman"/>
              <w:lang w:val="en-US"/>
            </w:rPr>
            <w:t xml:space="preserve">Additional cost to the weighted average </w:t>
          </w:r>
          <w:r w:rsidR="00536253" w:rsidRPr="009E5C08">
            <w:rPr>
              <w:rFonts w:ascii="Times New Roman" w:hAnsi="Times New Roman" w:cs="Times New Roman"/>
              <w:lang w:val="en-US"/>
            </w:rPr>
            <w:t>MCP</w:t>
          </w:r>
          <w:r w:rsidRPr="009E5C08">
            <w:rPr>
              <w:rFonts w:ascii="Times New Roman" w:hAnsi="Times New Roman" w:cs="Times New Roman"/>
              <w:lang w:val="en-US"/>
            </w:rPr>
            <w:t xml:space="preserve"> for </w:t>
          </w:r>
          <w:r w:rsidR="002F51B3" w:rsidRPr="009E5C08">
            <w:rPr>
              <w:rFonts w:ascii="Times New Roman" w:hAnsi="Times New Roman" w:cs="Times New Roman"/>
              <w:lang w:val="en-US"/>
            </w:rPr>
            <w:t>YEKDEM</w:t>
          </w:r>
          <w:r w:rsidRPr="009E5C08">
            <w:rPr>
              <w:rFonts w:ascii="Times New Roman" w:hAnsi="Times New Roman" w:cs="Times New Roman"/>
              <w:lang w:val="en-US"/>
            </w:rPr>
            <w:t xml:space="preserve"> per invoiced unit energy amount.</w:t>
          </w:r>
          <w:r w:rsidRPr="009E5C08">
            <w:rPr>
              <w:rFonts w:ascii="Times New Roman" w:hAnsi="Times New Roman" w:cs="Times New Roman"/>
              <w:bCs/>
              <w:sz w:val="20"/>
              <w:szCs w:val="20"/>
              <w:lang w:val="en-US"/>
            </w:rPr>
            <w:t xml:space="preserve"> </w:t>
          </w:r>
        </w:p>
        <w:p w14:paraId="256871AD" w14:textId="77777777" w:rsidR="003C2C15" w:rsidRPr="009E5C08" w:rsidRDefault="003C2C15">
          <w:pPr>
            <w:rPr>
              <w:rFonts w:asciiTheme="minorHAnsi" w:hAnsiTheme="minorHAnsi" w:cstheme="minorHAnsi"/>
              <w:bCs/>
              <w:lang w:val="en-US"/>
            </w:rPr>
          </w:pPr>
        </w:p>
        <w:p w14:paraId="07D835CD" w14:textId="677A00DD" w:rsidR="00020E97" w:rsidRPr="009E5C08" w:rsidRDefault="00DD63C1">
          <w:pPr>
            <w:rPr>
              <w:rFonts w:asciiTheme="minorHAnsi" w:hAnsiTheme="minorHAnsi" w:cstheme="minorHAnsi"/>
              <w:b/>
              <w:bCs/>
              <w:sz w:val="24"/>
              <w:szCs w:val="24"/>
              <w:lang w:val="en-US"/>
            </w:rPr>
          </w:pPr>
          <w:r w:rsidRPr="009E5C08">
            <w:rPr>
              <w:rFonts w:asciiTheme="minorHAnsi" w:hAnsiTheme="minorHAnsi" w:cstheme="minorHAnsi"/>
              <w:b/>
              <w:bCs/>
              <w:sz w:val="24"/>
              <w:szCs w:val="24"/>
              <w:lang w:val="en-US"/>
            </w:rPr>
            <w:t>Contents</w:t>
          </w:r>
        </w:p>
      </w:sdtContent>
    </w:sdt>
    <w:p w14:paraId="2042D2CF" w14:textId="44939DE8" w:rsidR="009D3DBD" w:rsidRDefault="00620430">
      <w:pPr>
        <w:pStyle w:val="T1"/>
        <w:tabs>
          <w:tab w:val="left" w:pos="440"/>
          <w:tab w:val="right" w:leader="dot" w:pos="9060"/>
        </w:tabs>
        <w:rPr>
          <w:rFonts w:asciiTheme="minorHAnsi" w:eastAsiaTheme="minorEastAsia" w:hAnsiTheme="minorHAnsi" w:cstheme="minorBidi"/>
          <w:b w:val="0"/>
          <w:noProof/>
          <w:sz w:val="22"/>
          <w:lang w:val="en-US" w:bidi="ar-SA"/>
        </w:rPr>
      </w:pPr>
      <w:r w:rsidRPr="009E5C08">
        <w:rPr>
          <w:rFonts w:asciiTheme="minorHAnsi" w:hAnsiTheme="minorHAnsi" w:cstheme="minorHAnsi"/>
          <w:b w:val="0"/>
          <w:szCs w:val="24"/>
          <w:lang w:val="en-US"/>
        </w:rPr>
        <w:fldChar w:fldCharType="begin"/>
      </w:r>
      <w:r w:rsidRPr="009E5C08">
        <w:rPr>
          <w:rFonts w:asciiTheme="minorHAnsi" w:hAnsiTheme="minorHAnsi" w:cstheme="minorHAnsi"/>
          <w:b w:val="0"/>
          <w:szCs w:val="24"/>
          <w:lang w:val="en-US"/>
        </w:rPr>
        <w:instrText xml:space="preserve"> TOC \o "1-3" \h \z \u </w:instrText>
      </w:r>
      <w:r w:rsidRPr="009E5C08">
        <w:rPr>
          <w:rFonts w:asciiTheme="minorHAnsi" w:hAnsiTheme="minorHAnsi" w:cstheme="minorHAnsi"/>
          <w:b w:val="0"/>
          <w:szCs w:val="24"/>
          <w:lang w:val="en-US"/>
        </w:rPr>
        <w:fldChar w:fldCharType="separate"/>
      </w:r>
      <w:hyperlink w:anchor="_Toc107589838" w:history="1">
        <w:r w:rsidR="009D3DBD" w:rsidRPr="008F06D6">
          <w:rPr>
            <w:rStyle w:val="Kpr"/>
            <w:noProof/>
            <w:lang w:val="en-US"/>
          </w:rPr>
          <w:t>1.</w:t>
        </w:r>
        <w:r w:rsidR="009D3DBD">
          <w:rPr>
            <w:rFonts w:asciiTheme="minorHAnsi" w:eastAsiaTheme="minorEastAsia" w:hAnsiTheme="minorHAnsi" w:cstheme="minorBidi"/>
            <w:b w:val="0"/>
            <w:noProof/>
            <w:sz w:val="22"/>
            <w:lang w:val="en-US" w:bidi="ar-SA"/>
          </w:rPr>
          <w:tab/>
        </w:r>
        <w:r w:rsidR="009D3DBD" w:rsidRPr="008F06D6">
          <w:rPr>
            <w:rStyle w:val="Kpr"/>
            <w:noProof/>
            <w:lang w:val="en-US"/>
          </w:rPr>
          <w:t>LICENSED GENERATION AND INSTALLED CAPACITY, UNLICENSED GENERATION, INVOICED AND ACTUAL CONSUMPTION, IMPORT AND EXPORT</w:t>
        </w:r>
        <w:r w:rsidR="009D3DBD">
          <w:rPr>
            <w:noProof/>
            <w:webHidden/>
          </w:rPr>
          <w:tab/>
        </w:r>
        <w:r w:rsidR="009D3DBD">
          <w:rPr>
            <w:noProof/>
            <w:webHidden/>
          </w:rPr>
          <w:fldChar w:fldCharType="begin"/>
        </w:r>
        <w:r w:rsidR="009D3DBD">
          <w:rPr>
            <w:noProof/>
            <w:webHidden/>
          </w:rPr>
          <w:instrText xml:space="preserve"> PAGEREF _Toc107589838 \h </w:instrText>
        </w:r>
        <w:r w:rsidR="009D3DBD">
          <w:rPr>
            <w:noProof/>
            <w:webHidden/>
          </w:rPr>
        </w:r>
        <w:r w:rsidR="009D3DBD">
          <w:rPr>
            <w:noProof/>
            <w:webHidden/>
          </w:rPr>
          <w:fldChar w:fldCharType="separate"/>
        </w:r>
        <w:r w:rsidR="009D3DBD">
          <w:rPr>
            <w:noProof/>
            <w:webHidden/>
          </w:rPr>
          <w:t>18</w:t>
        </w:r>
        <w:r w:rsidR="009D3DBD">
          <w:rPr>
            <w:noProof/>
            <w:webHidden/>
          </w:rPr>
          <w:fldChar w:fldCharType="end"/>
        </w:r>
      </w:hyperlink>
    </w:p>
    <w:p w14:paraId="3E9E01ED" w14:textId="1B891F51" w:rsidR="009D3DBD" w:rsidRDefault="0049072A">
      <w:pPr>
        <w:pStyle w:val="T2"/>
        <w:rPr>
          <w:rFonts w:asciiTheme="minorHAnsi" w:eastAsiaTheme="minorEastAsia" w:hAnsiTheme="minorHAnsi" w:cstheme="minorBidi"/>
          <w:noProof/>
          <w:lang w:val="en-US" w:bidi="ar-SA"/>
        </w:rPr>
      </w:pPr>
      <w:hyperlink w:anchor="_Toc107589840" w:history="1">
        <w:r w:rsidR="009D3DBD" w:rsidRPr="008F06D6">
          <w:rPr>
            <w:rStyle w:val="Kpr"/>
            <w:noProof/>
            <w:lang w:val="en-US"/>
          </w:rPr>
          <w:t>1.1 Overview</w:t>
        </w:r>
        <w:r w:rsidR="009D3DBD">
          <w:rPr>
            <w:noProof/>
            <w:webHidden/>
          </w:rPr>
          <w:tab/>
        </w:r>
        <w:r w:rsidR="009D3DBD">
          <w:rPr>
            <w:noProof/>
            <w:webHidden/>
          </w:rPr>
          <w:fldChar w:fldCharType="begin"/>
        </w:r>
        <w:r w:rsidR="009D3DBD">
          <w:rPr>
            <w:noProof/>
            <w:webHidden/>
          </w:rPr>
          <w:instrText xml:space="preserve"> PAGEREF _Toc107589840 \h </w:instrText>
        </w:r>
        <w:r w:rsidR="009D3DBD">
          <w:rPr>
            <w:noProof/>
            <w:webHidden/>
          </w:rPr>
        </w:r>
        <w:r w:rsidR="009D3DBD">
          <w:rPr>
            <w:noProof/>
            <w:webHidden/>
          </w:rPr>
          <w:fldChar w:fldCharType="separate"/>
        </w:r>
        <w:r w:rsidR="009D3DBD">
          <w:rPr>
            <w:noProof/>
            <w:webHidden/>
          </w:rPr>
          <w:t>18</w:t>
        </w:r>
        <w:r w:rsidR="009D3DBD">
          <w:rPr>
            <w:noProof/>
            <w:webHidden/>
          </w:rPr>
          <w:fldChar w:fldCharType="end"/>
        </w:r>
      </w:hyperlink>
    </w:p>
    <w:p w14:paraId="4EBCB9D0" w14:textId="6A9D4AFF" w:rsidR="009D3DBD" w:rsidRDefault="0049072A">
      <w:pPr>
        <w:pStyle w:val="T2"/>
        <w:rPr>
          <w:rFonts w:asciiTheme="minorHAnsi" w:eastAsiaTheme="minorEastAsia" w:hAnsiTheme="minorHAnsi" w:cstheme="minorBidi"/>
          <w:noProof/>
          <w:lang w:val="en-US" w:bidi="ar-SA"/>
        </w:rPr>
      </w:pPr>
      <w:hyperlink w:anchor="_Toc107589841" w:history="1">
        <w:r w:rsidR="009D3DBD" w:rsidRPr="008F06D6">
          <w:rPr>
            <w:rStyle w:val="Kpr"/>
            <w:noProof/>
            <w:lang w:val="en-US"/>
          </w:rPr>
          <w:t>1.2 Licensed Generation</w:t>
        </w:r>
        <w:r w:rsidR="009D3DBD">
          <w:rPr>
            <w:noProof/>
            <w:webHidden/>
          </w:rPr>
          <w:tab/>
        </w:r>
        <w:r w:rsidR="009D3DBD">
          <w:rPr>
            <w:noProof/>
            <w:webHidden/>
          </w:rPr>
          <w:fldChar w:fldCharType="begin"/>
        </w:r>
        <w:r w:rsidR="009D3DBD">
          <w:rPr>
            <w:noProof/>
            <w:webHidden/>
          </w:rPr>
          <w:instrText xml:space="preserve"> PAGEREF _Toc107589841 \h </w:instrText>
        </w:r>
        <w:r w:rsidR="009D3DBD">
          <w:rPr>
            <w:noProof/>
            <w:webHidden/>
          </w:rPr>
        </w:r>
        <w:r w:rsidR="009D3DBD">
          <w:rPr>
            <w:noProof/>
            <w:webHidden/>
          </w:rPr>
          <w:fldChar w:fldCharType="separate"/>
        </w:r>
        <w:r w:rsidR="009D3DBD">
          <w:rPr>
            <w:noProof/>
            <w:webHidden/>
          </w:rPr>
          <w:t>19</w:t>
        </w:r>
        <w:r w:rsidR="009D3DBD">
          <w:rPr>
            <w:noProof/>
            <w:webHidden/>
          </w:rPr>
          <w:fldChar w:fldCharType="end"/>
        </w:r>
      </w:hyperlink>
    </w:p>
    <w:p w14:paraId="39313CCD" w14:textId="664957CA" w:rsidR="009D3DBD" w:rsidRDefault="0049072A">
      <w:pPr>
        <w:pStyle w:val="T2"/>
        <w:rPr>
          <w:rFonts w:asciiTheme="minorHAnsi" w:eastAsiaTheme="minorEastAsia" w:hAnsiTheme="minorHAnsi" w:cstheme="minorBidi"/>
          <w:noProof/>
          <w:lang w:val="en-US" w:bidi="ar-SA"/>
        </w:rPr>
      </w:pPr>
      <w:hyperlink w:anchor="_Toc107589842" w:history="1">
        <w:r w:rsidR="009D3DBD" w:rsidRPr="008F06D6">
          <w:rPr>
            <w:rStyle w:val="Kpr"/>
            <w:noProof/>
            <w:lang w:val="en-US"/>
          </w:rPr>
          <w:t>1.3 Licensed Installed Capacity</w:t>
        </w:r>
        <w:r w:rsidR="009D3DBD">
          <w:rPr>
            <w:noProof/>
            <w:webHidden/>
          </w:rPr>
          <w:tab/>
        </w:r>
        <w:r w:rsidR="009D3DBD">
          <w:rPr>
            <w:noProof/>
            <w:webHidden/>
          </w:rPr>
          <w:fldChar w:fldCharType="begin"/>
        </w:r>
        <w:r w:rsidR="009D3DBD">
          <w:rPr>
            <w:noProof/>
            <w:webHidden/>
          </w:rPr>
          <w:instrText xml:space="preserve"> PAGEREF _Toc107589842 \h </w:instrText>
        </w:r>
        <w:r w:rsidR="009D3DBD">
          <w:rPr>
            <w:noProof/>
            <w:webHidden/>
          </w:rPr>
        </w:r>
        <w:r w:rsidR="009D3DBD">
          <w:rPr>
            <w:noProof/>
            <w:webHidden/>
          </w:rPr>
          <w:fldChar w:fldCharType="separate"/>
        </w:r>
        <w:r w:rsidR="009D3DBD">
          <w:rPr>
            <w:noProof/>
            <w:webHidden/>
          </w:rPr>
          <w:t>26</w:t>
        </w:r>
        <w:r w:rsidR="009D3DBD">
          <w:rPr>
            <w:noProof/>
            <w:webHidden/>
          </w:rPr>
          <w:fldChar w:fldCharType="end"/>
        </w:r>
      </w:hyperlink>
    </w:p>
    <w:p w14:paraId="30F64EF4" w14:textId="163142FD" w:rsidR="009D3DBD" w:rsidRDefault="0049072A">
      <w:pPr>
        <w:pStyle w:val="T2"/>
        <w:rPr>
          <w:rFonts w:asciiTheme="minorHAnsi" w:eastAsiaTheme="minorEastAsia" w:hAnsiTheme="minorHAnsi" w:cstheme="minorBidi"/>
          <w:noProof/>
          <w:lang w:val="en-US" w:bidi="ar-SA"/>
        </w:rPr>
      </w:pPr>
      <w:hyperlink w:anchor="_Toc107589843" w:history="1">
        <w:r w:rsidR="009D3DBD" w:rsidRPr="008F06D6">
          <w:rPr>
            <w:rStyle w:val="Kpr"/>
            <w:noProof/>
            <w:lang w:val="en-US"/>
          </w:rPr>
          <w:t>1.4 Unlicensed Generation</w:t>
        </w:r>
        <w:r w:rsidR="009D3DBD">
          <w:rPr>
            <w:noProof/>
            <w:webHidden/>
          </w:rPr>
          <w:tab/>
        </w:r>
        <w:r w:rsidR="009D3DBD">
          <w:rPr>
            <w:noProof/>
            <w:webHidden/>
          </w:rPr>
          <w:fldChar w:fldCharType="begin"/>
        </w:r>
        <w:r w:rsidR="009D3DBD">
          <w:rPr>
            <w:noProof/>
            <w:webHidden/>
          </w:rPr>
          <w:instrText xml:space="preserve"> PAGEREF _Toc107589843 \h </w:instrText>
        </w:r>
        <w:r w:rsidR="009D3DBD">
          <w:rPr>
            <w:noProof/>
            <w:webHidden/>
          </w:rPr>
        </w:r>
        <w:r w:rsidR="009D3DBD">
          <w:rPr>
            <w:noProof/>
            <w:webHidden/>
          </w:rPr>
          <w:fldChar w:fldCharType="separate"/>
        </w:r>
        <w:r w:rsidR="009D3DBD">
          <w:rPr>
            <w:noProof/>
            <w:webHidden/>
          </w:rPr>
          <w:t>30</w:t>
        </w:r>
        <w:r w:rsidR="009D3DBD">
          <w:rPr>
            <w:noProof/>
            <w:webHidden/>
          </w:rPr>
          <w:fldChar w:fldCharType="end"/>
        </w:r>
      </w:hyperlink>
    </w:p>
    <w:p w14:paraId="743FAF3E" w14:textId="640A919D" w:rsidR="009D3DBD" w:rsidRDefault="0049072A">
      <w:pPr>
        <w:pStyle w:val="T2"/>
        <w:rPr>
          <w:rFonts w:asciiTheme="minorHAnsi" w:eastAsiaTheme="minorEastAsia" w:hAnsiTheme="minorHAnsi" w:cstheme="minorBidi"/>
          <w:noProof/>
          <w:lang w:val="en-US" w:bidi="ar-SA"/>
        </w:rPr>
      </w:pPr>
      <w:hyperlink w:anchor="_Toc107589844" w:history="1">
        <w:r w:rsidR="009D3DBD" w:rsidRPr="008F06D6">
          <w:rPr>
            <w:rStyle w:val="Kpr"/>
            <w:noProof/>
            <w:lang w:val="en-US"/>
          </w:rPr>
          <w:t>1.5 Invoiced Electricity Consumption and Number of Consumers</w:t>
        </w:r>
        <w:r w:rsidR="009D3DBD">
          <w:rPr>
            <w:noProof/>
            <w:webHidden/>
          </w:rPr>
          <w:tab/>
        </w:r>
        <w:r w:rsidR="009D3DBD">
          <w:rPr>
            <w:noProof/>
            <w:webHidden/>
          </w:rPr>
          <w:fldChar w:fldCharType="begin"/>
        </w:r>
        <w:r w:rsidR="009D3DBD">
          <w:rPr>
            <w:noProof/>
            <w:webHidden/>
          </w:rPr>
          <w:instrText xml:space="preserve"> PAGEREF _Toc107589844 \h </w:instrText>
        </w:r>
        <w:r w:rsidR="009D3DBD">
          <w:rPr>
            <w:noProof/>
            <w:webHidden/>
          </w:rPr>
        </w:r>
        <w:r w:rsidR="009D3DBD">
          <w:rPr>
            <w:noProof/>
            <w:webHidden/>
          </w:rPr>
          <w:fldChar w:fldCharType="separate"/>
        </w:r>
        <w:r w:rsidR="009D3DBD">
          <w:rPr>
            <w:noProof/>
            <w:webHidden/>
          </w:rPr>
          <w:t>39</w:t>
        </w:r>
        <w:r w:rsidR="009D3DBD">
          <w:rPr>
            <w:noProof/>
            <w:webHidden/>
          </w:rPr>
          <w:fldChar w:fldCharType="end"/>
        </w:r>
      </w:hyperlink>
    </w:p>
    <w:p w14:paraId="4A32DE1A" w14:textId="092D251A" w:rsidR="009D3DBD" w:rsidRDefault="0049072A">
      <w:pPr>
        <w:pStyle w:val="T2"/>
        <w:rPr>
          <w:rFonts w:asciiTheme="minorHAnsi" w:eastAsiaTheme="minorEastAsia" w:hAnsiTheme="minorHAnsi" w:cstheme="minorBidi"/>
          <w:noProof/>
          <w:lang w:val="en-US" w:bidi="ar-SA"/>
        </w:rPr>
      </w:pPr>
      <w:hyperlink w:anchor="_Toc107589845" w:history="1">
        <w:r w:rsidR="009D3DBD" w:rsidRPr="008F06D6">
          <w:rPr>
            <w:rStyle w:val="Kpr"/>
            <w:noProof/>
            <w:lang w:val="en-US"/>
          </w:rPr>
          <w:t>1.6 Import and Export</w:t>
        </w:r>
        <w:r w:rsidR="009D3DBD">
          <w:rPr>
            <w:noProof/>
            <w:webHidden/>
          </w:rPr>
          <w:tab/>
        </w:r>
        <w:r w:rsidR="009D3DBD">
          <w:rPr>
            <w:noProof/>
            <w:webHidden/>
          </w:rPr>
          <w:fldChar w:fldCharType="begin"/>
        </w:r>
        <w:r w:rsidR="009D3DBD">
          <w:rPr>
            <w:noProof/>
            <w:webHidden/>
          </w:rPr>
          <w:instrText xml:space="preserve"> PAGEREF _Toc107589845 \h </w:instrText>
        </w:r>
        <w:r w:rsidR="009D3DBD">
          <w:rPr>
            <w:noProof/>
            <w:webHidden/>
          </w:rPr>
        </w:r>
        <w:r w:rsidR="009D3DBD">
          <w:rPr>
            <w:noProof/>
            <w:webHidden/>
          </w:rPr>
          <w:fldChar w:fldCharType="separate"/>
        </w:r>
        <w:r w:rsidR="009D3DBD">
          <w:rPr>
            <w:noProof/>
            <w:webHidden/>
          </w:rPr>
          <w:t>60</w:t>
        </w:r>
        <w:r w:rsidR="009D3DBD">
          <w:rPr>
            <w:noProof/>
            <w:webHidden/>
          </w:rPr>
          <w:fldChar w:fldCharType="end"/>
        </w:r>
      </w:hyperlink>
    </w:p>
    <w:p w14:paraId="1C7F5999" w14:textId="5CE1AAA1" w:rsidR="009D3DBD" w:rsidRDefault="0049072A">
      <w:pPr>
        <w:pStyle w:val="T1"/>
        <w:tabs>
          <w:tab w:val="left" w:pos="440"/>
          <w:tab w:val="right" w:leader="dot" w:pos="9060"/>
        </w:tabs>
        <w:rPr>
          <w:rFonts w:asciiTheme="minorHAnsi" w:eastAsiaTheme="minorEastAsia" w:hAnsiTheme="minorHAnsi" w:cstheme="minorBidi"/>
          <w:b w:val="0"/>
          <w:noProof/>
          <w:sz w:val="22"/>
          <w:lang w:val="en-US" w:bidi="ar-SA"/>
        </w:rPr>
      </w:pPr>
      <w:hyperlink w:anchor="_Toc107589846" w:history="1">
        <w:r w:rsidR="009D3DBD" w:rsidRPr="008F06D6">
          <w:rPr>
            <w:rStyle w:val="Kpr"/>
            <w:noProof/>
            <w:lang w:val="en-US"/>
          </w:rPr>
          <w:t>2.</w:t>
        </w:r>
        <w:r w:rsidR="009D3DBD">
          <w:rPr>
            <w:rFonts w:asciiTheme="minorHAnsi" w:eastAsiaTheme="minorEastAsia" w:hAnsiTheme="minorHAnsi" w:cstheme="minorBidi"/>
            <w:b w:val="0"/>
            <w:noProof/>
            <w:sz w:val="22"/>
            <w:lang w:val="en-US" w:bidi="ar-SA"/>
          </w:rPr>
          <w:tab/>
        </w:r>
        <w:r w:rsidR="009D3DBD" w:rsidRPr="008F06D6">
          <w:rPr>
            <w:rStyle w:val="Kpr"/>
            <w:noProof/>
            <w:lang w:val="en-US"/>
          </w:rPr>
          <w:t>WHOLESALE MARKET</w:t>
        </w:r>
        <w:r w:rsidR="009D3DBD">
          <w:rPr>
            <w:noProof/>
            <w:webHidden/>
          </w:rPr>
          <w:tab/>
        </w:r>
        <w:r w:rsidR="009D3DBD">
          <w:rPr>
            <w:noProof/>
            <w:webHidden/>
          </w:rPr>
          <w:fldChar w:fldCharType="begin"/>
        </w:r>
        <w:r w:rsidR="009D3DBD">
          <w:rPr>
            <w:noProof/>
            <w:webHidden/>
          </w:rPr>
          <w:instrText xml:space="preserve"> PAGEREF _Toc107589846 \h </w:instrText>
        </w:r>
        <w:r w:rsidR="009D3DBD">
          <w:rPr>
            <w:noProof/>
            <w:webHidden/>
          </w:rPr>
        </w:r>
        <w:r w:rsidR="009D3DBD">
          <w:rPr>
            <w:noProof/>
            <w:webHidden/>
          </w:rPr>
          <w:fldChar w:fldCharType="separate"/>
        </w:r>
        <w:r w:rsidR="009D3DBD">
          <w:rPr>
            <w:noProof/>
            <w:webHidden/>
          </w:rPr>
          <w:t>62</w:t>
        </w:r>
        <w:r w:rsidR="009D3DBD">
          <w:rPr>
            <w:noProof/>
            <w:webHidden/>
          </w:rPr>
          <w:fldChar w:fldCharType="end"/>
        </w:r>
      </w:hyperlink>
    </w:p>
    <w:p w14:paraId="5C9D075D" w14:textId="52C228CB" w:rsidR="009D3DBD" w:rsidRDefault="0049072A">
      <w:pPr>
        <w:pStyle w:val="T2"/>
        <w:rPr>
          <w:rFonts w:asciiTheme="minorHAnsi" w:eastAsiaTheme="minorEastAsia" w:hAnsiTheme="minorHAnsi" w:cstheme="minorBidi"/>
          <w:noProof/>
          <w:lang w:val="en-US" w:bidi="ar-SA"/>
        </w:rPr>
      </w:pPr>
      <w:hyperlink w:anchor="_Toc107589848" w:history="1">
        <w:r w:rsidR="009D3DBD" w:rsidRPr="008F06D6">
          <w:rPr>
            <w:rStyle w:val="Kpr"/>
            <w:noProof/>
            <w:lang w:val="en-US"/>
          </w:rPr>
          <w:t>2.1</w:t>
        </w:r>
        <w:r w:rsidR="009D3DBD">
          <w:rPr>
            <w:rFonts w:asciiTheme="minorHAnsi" w:eastAsiaTheme="minorEastAsia" w:hAnsiTheme="minorHAnsi" w:cstheme="minorBidi"/>
            <w:noProof/>
            <w:lang w:val="en-US" w:bidi="ar-SA"/>
          </w:rPr>
          <w:tab/>
        </w:r>
        <w:r w:rsidR="009D3DBD" w:rsidRPr="008F06D6">
          <w:rPr>
            <w:rStyle w:val="Kpr"/>
            <w:noProof/>
            <w:lang w:val="en-US"/>
          </w:rPr>
          <w:t>Day-Ahead Market</w:t>
        </w:r>
        <w:r w:rsidR="009D3DBD">
          <w:rPr>
            <w:noProof/>
            <w:webHidden/>
          </w:rPr>
          <w:tab/>
        </w:r>
        <w:r w:rsidR="009D3DBD">
          <w:rPr>
            <w:noProof/>
            <w:webHidden/>
          </w:rPr>
          <w:fldChar w:fldCharType="begin"/>
        </w:r>
        <w:r w:rsidR="009D3DBD">
          <w:rPr>
            <w:noProof/>
            <w:webHidden/>
          </w:rPr>
          <w:instrText xml:space="preserve"> PAGEREF _Toc107589848 \h </w:instrText>
        </w:r>
        <w:r w:rsidR="009D3DBD">
          <w:rPr>
            <w:noProof/>
            <w:webHidden/>
          </w:rPr>
        </w:r>
        <w:r w:rsidR="009D3DBD">
          <w:rPr>
            <w:noProof/>
            <w:webHidden/>
          </w:rPr>
          <w:fldChar w:fldCharType="separate"/>
        </w:r>
        <w:r w:rsidR="009D3DBD">
          <w:rPr>
            <w:noProof/>
            <w:webHidden/>
          </w:rPr>
          <w:t>62</w:t>
        </w:r>
        <w:r w:rsidR="009D3DBD">
          <w:rPr>
            <w:noProof/>
            <w:webHidden/>
          </w:rPr>
          <w:fldChar w:fldCharType="end"/>
        </w:r>
      </w:hyperlink>
    </w:p>
    <w:p w14:paraId="0F307140" w14:textId="6D34BADF" w:rsidR="009D3DBD" w:rsidRDefault="0049072A">
      <w:pPr>
        <w:pStyle w:val="T2"/>
        <w:rPr>
          <w:rFonts w:asciiTheme="minorHAnsi" w:eastAsiaTheme="minorEastAsia" w:hAnsiTheme="minorHAnsi" w:cstheme="minorBidi"/>
          <w:noProof/>
          <w:lang w:val="en-US" w:bidi="ar-SA"/>
        </w:rPr>
      </w:pPr>
      <w:hyperlink w:anchor="_Toc107589849" w:history="1">
        <w:r w:rsidR="009D3DBD" w:rsidRPr="008F06D6">
          <w:rPr>
            <w:rStyle w:val="Kpr"/>
            <w:noProof/>
            <w:lang w:val="en-US"/>
          </w:rPr>
          <w:t>2.2 Balancing Power Market</w:t>
        </w:r>
        <w:r w:rsidR="009D3DBD">
          <w:rPr>
            <w:noProof/>
            <w:webHidden/>
          </w:rPr>
          <w:tab/>
        </w:r>
        <w:r w:rsidR="009D3DBD">
          <w:rPr>
            <w:noProof/>
            <w:webHidden/>
          </w:rPr>
          <w:fldChar w:fldCharType="begin"/>
        </w:r>
        <w:r w:rsidR="009D3DBD">
          <w:rPr>
            <w:noProof/>
            <w:webHidden/>
          </w:rPr>
          <w:instrText xml:space="preserve"> PAGEREF _Toc107589849 \h </w:instrText>
        </w:r>
        <w:r w:rsidR="009D3DBD">
          <w:rPr>
            <w:noProof/>
            <w:webHidden/>
          </w:rPr>
        </w:r>
        <w:r w:rsidR="009D3DBD">
          <w:rPr>
            <w:noProof/>
            <w:webHidden/>
          </w:rPr>
          <w:fldChar w:fldCharType="separate"/>
        </w:r>
        <w:r w:rsidR="009D3DBD">
          <w:rPr>
            <w:noProof/>
            <w:webHidden/>
          </w:rPr>
          <w:t>68</w:t>
        </w:r>
        <w:r w:rsidR="009D3DBD">
          <w:rPr>
            <w:noProof/>
            <w:webHidden/>
          </w:rPr>
          <w:fldChar w:fldCharType="end"/>
        </w:r>
      </w:hyperlink>
    </w:p>
    <w:p w14:paraId="50755E65" w14:textId="7A96E461" w:rsidR="009D3DBD" w:rsidRDefault="0049072A">
      <w:pPr>
        <w:pStyle w:val="T2"/>
        <w:rPr>
          <w:rFonts w:asciiTheme="minorHAnsi" w:eastAsiaTheme="minorEastAsia" w:hAnsiTheme="minorHAnsi" w:cstheme="minorBidi"/>
          <w:noProof/>
          <w:lang w:val="en-US" w:bidi="ar-SA"/>
        </w:rPr>
      </w:pPr>
      <w:hyperlink w:anchor="_Toc107589850" w:history="1">
        <w:r w:rsidR="009D3DBD" w:rsidRPr="008F06D6">
          <w:rPr>
            <w:rStyle w:val="Kpr"/>
            <w:noProof/>
            <w:lang w:val="en-US"/>
          </w:rPr>
          <w:t>2.3 Intra-Day Market</w:t>
        </w:r>
        <w:r w:rsidR="009D3DBD">
          <w:rPr>
            <w:noProof/>
            <w:webHidden/>
          </w:rPr>
          <w:tab/>
        </w:r>
        <w:r w:rsidR="009D3DBD">
          <w:rPr>
            <w:noProof/>
            <w:webHidden/>
          </w:rPr>
          <w:fldChar w:fldCharType="begin"/>
        </w:r>
        <w:r w:rsidR="009D3DBD">
          <w:rPr>
            <w:noProof/>
            <w:webHidden/>
          </w:rPr>
          <w:instrText xml:space="preserve"> PAGEREF _Toc107589850 \h </w:instrText>
        </w:r>
        <w:r w:rsidR="009D3DBD">
          <w:rPr>
            <w:noProof/>
            <w:webHidden/>
          </w:rPr>
        </w:r>
        <w:r w:rsidR="009D3DBD">
          <w:rPr>
            <w:noProof/>
            <w:webHidden/>
          </w:rPr>
          <w:fldChar w:fldCharType="separate"/>
        </w:r>
        <w:r w:rsidR="009D3DBD">
          <w:rPr>
            <w:noProof/>
            <w:webHidden/>
          </w:rPr>
          <w:t>74</w:t>
        </w:r>
        <w:r w:rsidR="009D3DBD">
          <w:rPr>
            <w:noProof/>
            <w:webHidden/>
          </w:rPr>
          <w:fldChar w:fldCharType="end"/>
        </w:r>
      </w:hyperlink>
    </w:p>
    <w:p w14:paraId="41B320BB" w14:textId="2C571CF0" w:rsidR="009D3DBD" w:rsidRDefault="0049072A">
      <w:pPr>
        <w:pStyle w:val="T2"/>
        <w:rPr>
          <w:rFonts w:asciiTheme="minorHAnsi" w:eastAsiaTheme="minorEastAsia" w:hAnsiTheme="minorHAnsi" w:cstheme="minorBidi"/>
          <w:noProof/>
          <w:lang w:val="en-US" w:bidi="ar-SA"/>
        </w:rPr>
      </w:pPr>
      <w:hyperlink w:anchor="_Toc107589851" w:history="1">
        <w:r w:rsidR="009D3DBD" w:rsidRPr="008F06D6">
          <w:rPr>
            <w:rStyle w:val="Kpr"/>
            <w:noProof/>
            <w:lang w:val="en-US"/>
          </w:rPr>
          <w:t>2.4 Bilateral Agreements</w:t>
        </w:r>
        <w:r w:rsidR="009D3DBD">
          <w:rPr>
            <w:noProof/>
            <w:webHidden/>
          </w:rPr>
          <w:tab/>
        </w:r>
        <w:r w:rsidR="009D3DBD">
          <w:rPr>
            <w:noProof/>
            <w:webHidden/>
          </w:rPr>
          <w:fldChar w:fldCharType="begin"/>
        </w:r>
        <w:r w:rsidR="009D3DBD">
          <w:rPr>
            <w:noProof/>
            <w:webHidden/>
          </w:rPr>
          <w:instrText xml:space="preserve"> PAGEREF _Toc107589851 \h </w:instrText>
        </w:r>
        <w:r w:rsidR="009D3DBD">
          <w:rPr>
            <w:noProof/>
            <w:webHidden/>
          </w:rPr>
        </w:r>
        <w:r w:rsidR="009D3DBD">
          <w:rPr>
            <w:noProof/>
            <w:webHidden/>
          </w:rPr>
          <w:fldChar w:fldCharType="separate"/>
        </w:r>
        <w:r w:rsidR="009D3DBD">
          <w:rPr>
            <w:noProof/>
            <w:webHidden/>
          </w:rPr>
          <w:t>76</w:t>
        </w:r>
        <w:r w:rsidR="009D3DBD">
          <w:rPr>
            <w:noProof/>
            <w:webHidden/>
          </w:rPr>
          <w:fldChar w:fldCharType="end"/>
        </w:r>
      </w:hyperlink>
    </w:p>
    <w:p w14:paraId="0FFB902F" w14:textId="0993A9F2" w:rsidR="009D3DBD" w:rsidRDefault="0049072A">
      <w:pPr>
        <w:pStyle w:val="T2"/>
        <w:rPr>
          <w:rFonts w:asciiTheme="minorHAnsi" w:eastAsiaTheme="minorEastAsia" w:hAnsiTheme="minorHAnsi" w:cstheme="minorBidi"/>
          <w:noProof/>
          <w:lang w:val="en-US" w:bidi="ar-SA"/>
        </w:rPr>
      </w:pPr>
      <w:hyperlink w:anchor="_Toc107589852" w:history="1">
        <w:r w:rsidR="009D3DBD" w:rsidRPr="008F06D6">
          <w:rPr>
            <w:rStyle w:val="Kpr"/>
            <w:noProof/>
            <w:lang w:val="en-US"/>
          </w:rPr>
          <w:t>2.5</w:t>
        </w:r>
        <w:r w:rsidR="009D3DBD">
          <w:rPr>
            <w:rFonts w:asciiTheme="minorHAnsi" w:eastAsiaTheme="minorEastAsia" w:hAnsiTheme="minorHAnsi" w:cstheme="minorBidi"/>
            <w:noProof/>
            <w:lang w:val="en-US" w:bidi="ar-SA"/>
          </w:rPr>
          <w:tab/>
        </w:r>
        <w:r w:rsidR="009D3DBD" w:rsidRPr="008F06D6">
          <w:rPr>
            <w:rStyle w:val="Kpr"/>
            <w:noProof/>
            <w:lang w:val="en-US"/>
          </w:rPr>
          <w:t>Renewable Energy Sources Support Mechanism (YEKDEM)</w:t>
        </w:r>
        <w:r w:rsidR="009D3DBD">
          <w:rPr>
            <w:noProof/>
            <w:webHidden/>
          </w:rPr>
          <w:tab/>
        </w:r>
        <w:r w:rsidR="009D3DBD">
          <w:rPr>
            <w:noProof/>
            <w:webHidden/>
          </w:rPr>
          <w:fldChar w:fldCharType="begin"/>
        </w:r>
        <w:r w:rsidR="009D3DBD">
          <w:rPr>
            <w:noProof/>
            <w:webHidden/>
          </w:rPr>
          <w:instrText xml:space="preserve"> PAGEREF _Toc107589852 \h </w:instrText>
        </w:r>
        <w:r w:rsidR="009D3DBD">
          <w:rPr>
            <w:noProof/>
            <w:webHidden/>
          </w:rPr>
        </w:r>
        <w:r w:rsidR="009D3DBD">
          <w:rPr>
            <w:noProof/>
            <w:webHidden/>
          </w:rPr>
          <w:fldChar w:fldCharType="separate"/>
        </w:r>
        <w:r w:rsidR="009D3DBD">
          <w:rPr>
            <w:noProof/>
            <w:webHidden/>
          </w:rPr>
          <w:t>78</w:t>
        </w:r>
        <w:r w:rsidR="009D3DBD">
          <w:rPr>
            <w:noProof/>
            <w:webHidden/>
          </w:rPr>
          <w:fldChar w:fldCharType="end"/>
        </w:r>
      </w:hyperlink>
    </w:p>
    <w:p w14:paraId="40D72448" w14:textId="6E158B78" w:rsidR="009D3DBD" w:rsidRDefault="0049072A">
      <w:pPr>
        <w:pStyle w:val="T2"/>
        <w:rPr>
          <w:rFonts w:asciiTheme="minorHAnsi" w:eastAsiaTheme="minorEastAsia" w:hAnsiTheme="minorHAnsi" w:cstheme="minorBidi"/>
          <w:noProof/>
          <w:lang w:val="en-US" w:bidi="ar-SA"/>
        </w:rPr>
      </w:pPr>
      <w:hyperlink w:anchor="_Toc107589853" w:history="1">
        <w:r w:rsidR="009D3DBD" w:rsidRPr="008F06D6">
          <w:rPr>
            <w:rStyle w:val="Kpr"/>
            <w:noProof/>
            <w:lang w:val="en-US"/>
          </w:rPr>
          <w:t>2.6</w:t>
        </w:r>
        <w:r w:rsidR="009D3DBD">
          <w:rPr>
            <w:rFonts w:asciiTheme="minorHAnsi" w:eastAsiaTheme="minorEastAsia" w:hAnsiTheme="minorHAnsi" w:cstheme="minorBidi"/>
            <w:noProof/>
            <w:lang w:val="en-US" w:bidi="ar-SA"/>
          </w:rPr>
          <w:tab/>
        </w:r>
        <w:r w:rsidR="009D3DBD" w:rsidRPr="008F06D6">
          <w:rPr>
            <w:rStyle w:val="Kpr"/>
            <w:noProof/>
            <w:lang w:val="en-US"/>
          </w:rPr>
          <w:t>Power Futures Market</w:t>
        </w:r>
        <w:r w:rsidR="009D3DBD">
          <w:rPr>
            <w:noProof/>
            <w:webHidden/>
          </w:rPr>
          <w:tab/>
        </w:r>
        <w:r w:rsidR="009D3DBD">
          <w:rPr>
            <w:noProof/>
            <w:webHidden/>
          </w:rPr>
          <w:fldChar w:fldCharType="begin"/>
        </w:r>
        <w:r w:rsidR="009D3DBD">
          <w:rPr>
            <w:noProof/>
            <w:webHidden/>
          </w:rPr>
          <w:instrText xml:space="preserve"> PAGEREF _Toc107589853 \h </w:instrText>
        </w:r>
        <w:r w:rsidR="009D3DBD">
          <w:rPr>
            <w:noProof/>
            <w:webHidden/>
          </w:rPr>
        </w:r>
        <w:r w:rsidR="009D3DBD">
          <w:rPr>
            <w:noProof/>
            <w:webHidden/>
          </w:rPr>
          <w:fldChar w:fldCharType="separate"/>
        </w:r>
        <w:r w:rsidR="009D3DBD">
          <w:rPr>
            <w:noProof/>
            <w:webHidden/>
          </w:rPr>
          <w:t>85</w:t>
        </w:r>
        <w:r w:rsidR="009D3DBD">
          <w:rPr>
            <w:noProof/>
            <w:webHidden/>
          </w:rPr>
          <w:fldChar w:fldCharType="end"/>
        </w:r>
      </w:hyperlink>
    </w:p>
    <w:p w14:paraId="1897A365" w14:textId="2373AD6A" w:rsidR="009D3DBD" w:rsidRDefault="0049072A">
      <w:pPr>
        <w:pStyle w:val="T2"/>
        <w:rPr>
          <w:rFonts w:asciiTheme="minorHAnsi" w:eastAsiaTheme="minorEastAsia" w:hAnsiTheme="minorHAnsi" w:cstheme="minorBidi"/>
          <w:noProof/>
          <w:lang w:val="en-US" w:bidi="ar-SA"/>
        </w:rPr>
      </w:pPr>
      <w:hyperlink w:anchor="_Toc107589854" w:history="1">
        <w:r w:rsidR="009D3DBD" w:rsidRPr="008F06D6">
          <w:rPr>
            <w:rStyle w:val="Kpr"/>
            <w:noProof/>
            <w:lang w:val="en-US"/>
          </w:rPr>
          <w:t>2.7</w:t>
        </w:r>
        <w:r w:rsidR="009D3DBD">
          <w:rPr>
            <w:rFonts w:asciiTheme="minorHAnsi" w:eastAsiaTheme="minorEastAsia" w:hAnsiTheme="minorHAnsi" w:cstheme="minorBidi"/>
            <w:noProof/>
            <w:lang w:val="en-US" w:bidi="ar-SA"/>
          </w:rPr>
          <w:tab/>
        </w:r>
        <w:r w:rsidR="009D3DBD" w:rsidRPr="008F06D6">
          <w:rPr>
            <w:rStyle w:val="Kpr"/>
            <w:noProof/>
            <w:lang w:val="en-US"/>
          </w:rPr>
          <w:t>Environmental Markets</w:t>
        </w:r>
        <w:r w:rsidR="009D3DBD">
          <w:rPr>
            <w:noProof/>
            <w:webHidden/>
          </w:rPr>
          <w:tab/>
        </w:r>
        <w:r w:rsidR="009D3DBD">
          <w:rPr>
            <w:noProof/>
            <w:webHidden/>
          </w:rPr>
          <w:fldChar w:fldCharType="begin"/>
        </w:r>
        <w:r w:rsidR="009D3DBD">
          <w:rPr>
            <w:noProof/>
            <w:webHidden/>
          </w:rPr>
          <w:instrText xml:space="preserve"> PAGEREF _Toc107589854 \h </w:instrText>
        </w:r>
        <w:r w:rsidR="009D3DBD">
          <w:rPr>
            <w:noProof/>
            <w:webHidden/>
          </w:rPr>
        </w:r>
        <w:r w:rsidR="009D3DBD">
          <w:rPr>
            <w:noProof/>
            <w:webHidden/>
          </w:rPr>
          <w:fldChar w:fldCharType="separate"/>
        </w:r>
        <w:r w:rsidR="009D3DBD">
          <w:rPr>
            <w:noProof/>
            <w:webHidden/>
          </w:rPr>
          <w:t>88</w:t>
        </w:r>
        <w:r w:rsidR="009D3DBD">
          <w:rPr>
            <w:noProof/>
            <w:webHidden/>
          </w:rPr>
          <w:fldChar w:fldCharType="end"/>
        </w:r>
      </w:hyperlink>
    </w:p>
    <w:p w14:paraId="0C6406E0" w14:textId="75296C14" w:rsidR="009D3DBD" w:rsidRDefault="0049072A">
      <w:pPr>
        <w:pStyle w:val="T1"/>
        <w:tabs>
          <w:tab w:val="left" w:pos="440"/>
          <w:tab w:val="right" w:leader="dot" w:pos="9060"/>
        </w:tabs>
        <w:rPr>
          <w:rFonts w:asciiTheme="minorHAnsi" w:eastAsiaTheme="minorEastAsia" w:hAnsiTheme="minorHAnsi" w:cstheme="minorBidi"/>
          <w:b w:val="0"/>
          <w:noProof/>
          <w:sz w:val="22"/>
          <w:lang w:val="en-US" w:bidi="ar-SA"/>
        </w:rPr>
      </w:pPr>
      <w:hyperlink w:anchor="_Toc107589855" w:history="1">
        <w:r w:rsidR="009D3DBD" w:rsidRPr="008F06D6">
          <w:rPr>
            <w:rStyle w:val="Kpr"/>
            <w:noProof/>
            <w:lang w:val="en-US"/>
          </w:rPr>
          <w:t>3.</w:t>
        </w:r>
        <w:r w:rsidR="009D3DBD">
          <w:rPr>
            <w:rFonts w:asciiTheme="minorHAnsi" w:eastAsiaTheme="minorEastAsia" w:hAnsiTheme="minorHAnsi" w:cstheme="minorBidi"/>
            <w:b w:val="0"/>
            <w:noProof/>
            <w:sz w:val="22"/>
            <w:lang w:val="en-US" w:bidi="ar-SA"/>
          </w:rPr>
          <w:tab/>
        </w:r>
        <w:r w:rsidR="009D3DBD" w:rsidRPr="008F06D6">
          <w:rPr>
            <w:rStyle w:val="Kpr"/>
            <w:noProof/>
            <w:lang w:val="en-US"/>
          </w:rPr>
          <w:t>COMPETITION</w:t>
        </w:r>
        <w:r w:rsidR="009D3DBD">
          <w:rPr>
            <w:noProof/>
            <w:webHidden/>
          </w:rPr>
          <w:tab/>
        </w:r>
        <w:r w:rsidR="009D3DBD">
          <w:rPr>
            <w:noProof/>
            <w:webHidden/>
          </w:rPr>
          <w:fldChar w:fldCharType="begin"/>
        </w:r>
        <w:r w:rsidR="009D3DBD">
          <w:rPr>
            <w:noProof/>
            <w:webHidden/>
          </w:rPr>
          <w:instrText xml:space="preserve"> PAGEREF _Toc107589855 \h </w:instrText>
        </w:r>
        <w:r w:rsidR="009D3DBD">
          <w:rPr>
            <w:noProof/>
            <w:webHidden/>
          </w:rPr>
        </w:r>
        <w:r w:rsidR="009D3DBD">
          <w:rPr>
            <w:noProof/>
            <w:webHidden/>
          </w:rPr>
          <w:fldChar w:fldCharType="separate"/>
        </w:r>
        <w:r w:rsidR="009D3DBD">
          <w:rPr>
            <w:noProof/>
            <w:webHidden/>
          </w:rPr>
          <w:t>93</w:t>
        </w:r>
        <w:r w:rsidR="009D3DBD">
          <w:rPr>
            <w:noProof/>
            <w:webHidden/>
          </w:rPr>
          <w:fldChar w:fldCharType="end"/>
        </w:r>
      </w:hyperlink>
    </w:p>
    <w:p w14:paraId="74688727" w14:textId="29AE884C" w:rsidR="009D3DBD" w:rsidRDefault="0049072A">
      <w:pPr>
        <w:pStyle w:val="T2"/>
        <w:rPr>
          <w:rFonts w:asciiTheme="minorHAnsi" w:eastAsiaTheme="minorEastAsia" w:hAnsiTheme="minorHAnsi" w:cstheme="minorBidi"/>
          <w:noProof/>
          <w:lang w:val="en-US" w:bidi="ar-SA"/>
        </w:rPr>
      </w:pPr>
      <w:hyperlink w:anchor="_Toc107589856" w:history="1">
        <w:r w:rsidR="009D3DBD" w:rsidRPr="008F06D6">
          <w:rPr>
            <w:rStyle w:val="Kpr"/>
            <w:noProof/>
            <w:lang w:val="en-US"/>
          </w:rPr>
          <w:t>3.1 Supply Side</w:t>
        </w:r>
        <w:r w:rsidR="009D3DBD">
          <w:rPr>
            <w:noProof/>
            <w:webHidden/>
          </w:rPr>
          <w:tab/>
        </w:r>
        <w:r w:rsidR="009D3DBD">
          <w:rPr>
            <w:noProof/>
            <w:webHidden/>
          </w:rPr>
          <w:fldChar w:fldCharType="begin"/>
        </w:r>
        <w:r w:rsidR="009D3DBD">
          <w:rPr>
            <w:noProof/>
            <w:webHidden/>
          </w:rPr>
          <w:instrText xml:space="preserve"> PAGEREF _Toc107589856 \h </w:instrText>
        </w:r>
        <w:r w:rsidR="009D3DBD">
          <w:rPr>
            <w:noProof/>
            <w:webHidden/>
          </w:rPr>
        </w:r>
        <w:r w:rsidR="009D3DBD">
          <w:rPr>
            <w:noProof/>
            <w:webHidden/>
          </w:rPr>
          <w:fldChar w:fldCharType="separate"/>
        </w:r>
        <w:r w:rsidR="009D3DBD">
          <w:rPr>
            <w:noProof/>
            <w:webHidden/>
          </w:rPr>
          <w:t>93</w:t>
        </w:r>
        <w:r w:rsidR="009D3DBD">
          <w:rPr>
            <w:noProof/>
            <w:webHidden/>
          </w:rPr>
          <w:fldChar w:fldCharType="end"/>
        </w:r>
      </w:hyperlink>
    </w:p>
    <w:p w14:paraId="6915E3D1" w14:textId="5408610B" w:rsidR="009D3DBD" w:rsidRDefault="0049072A">
      <w:pPr>
        <w:pStyle w:val="T2"/>
        <w:rPr>
          <w:rFonts w:asciiTheme="minorHAnsi" w:eastAsiaTheme="minorEastAsia" w:hAnsiTheme="minorHAnsi" w:cstheme="minorBidi"/>
          <w:noProof/>
          <w:lang w:val="en-US" w:bidi="ar-SA"/>
        </w:rPr>
      </w:pPr>
      <w:hyperlink w:anchor="_Toc107589857" w:history="1">
        <w:r w:rsidR="009D3DBD" w:rsidRPr="008F06D6">
          <w:rPr>
            <w:rStyle w:val="Kpr"/>
            <w:noProof/>
            <w:lang w:val="en-US"/>
          </w:rPr>
          <w:t>3.2 Demand Side</w:t>
        </w:r>
        <w:r w:rsidR="009D3DBD">
          <w:rPr>
            <w:noProof/>
            <w:webHidden/>
          </w:rPr>
          <w:tab/>
        </w:r>
        <w:r w:rsidR="009D3DBD">
          <w:rPr>
            <w:noProof/>
            <w:webHidden/>
          </w:rPr>
          <w:fldChar w:fldCharType="begin"/>
        </w:r>
        <w:r w:rsidR="009D3DBD">
          <w:rPr>
            <w:noProof/>
            <w:webHidden/>
          </w:rPr>
          <w:instrText xml:space="preserve"> PAGEREF _Toc107589857 \h </w:instrText>
        </w:r>
        <w:r w:rsidR="009D3DBD">
          <w:rPr>
            <w:noProof/>
            <w:webHidden/>
          </w:rPr>
        </w:r>
        <w:r w:rsidR="009D3DBD">
          <w:rPr>
            <w:noProof/>
            <w:webHidden/>
          </w:rPr>
          <w:fldChar w:fldCharType="separate"/>
        </w:r>
        <w:r w:rsidR="009D3DBD">
          <w:rPr>
            <w:noProof/>
            <w:webHidden/>
          </w:rPr>
          <w:t>98</w:t>
        </w:r>
        <w:r w:rsidR="009D3DBD">
          <w:rPr>
            <w:noProof/>
            <w:webHidden/>
          </w:rPr>
          <w:fldChar w:fldCharType="end"/>
        </w:r>
      </w:hyperlink>
    </w:p>
    <w:p w14:paraId="07D1C47C" w14:textId="1EFF25BB" w:rsidR="009D3DBD" w:rsidRDefault="0049072A">
      <w:pPr>
        <w:pStyle w:val="T1"/>
        <w:tabs>
          <w:tab w:val="left" w:pos="440"/>
          <w:tab w:val="right" w:leader="dot" w:pos="9060"/>
        </w:tabs>
        <w:rPr>
          <w:rFonts w:asciiTheme="minorHAnsi" w:eastAsiaTheme="minorEastAsia" w:hAnsiTheme="minorHAnsi" w:cstheme="minorBidi"/>
          <w:b w:val="0"/>
          <w:noProof/>
          <w:sz w:val="22"/>
          <w:lang w:val="en-US" w:bidi="ar-SA"/>
        </w:rPr>
      </w:pPr>
      <w:hyperlink w:anchor="_Toc107589858" w:history="1">
        <w:r w:rsidR="009D3DBD" w:rsidRPr="008F06D6">
          <w:rPr>
            <w:rStyle w:val="Kpr"/>
            <w:noProof/>
            <w:lang w:val="en-US"/>
          </w:rPr>
          <w:t>4.</w:t>
        </w:r>
        <w:r w:rsidR="009D3DBD">
          <w:rPr>
            <w:rFonts w:asciiTheme="minorHAnsi" w:eastAsiaTheme="minorEastAsia" w:hAnsiTheme="minorHAnsi" w:cstheme="minorBidi"/>
            <w:b w:val="0"/>
            <w:noProof/>
            <w:sz w:val="22"/>
            <w:lang w:val="en-US" w:bidi="ar-SA"/>
          </w:rPr>
          <w:tab/>
        </w:r>
        <w:r w:rsidR="009D3DBD" w:rsidRPr="008F06D6">
          <w:rPr>
            <w:rStyle w:val="Kpr"/>
            <w:noProof/>
            <w:lang w:val="en-US"/>
          </w:rPr>
          <w:t>TRANSMISSION</w:t>
        </w:r>
        <w:r w:rsidR="009D3DBD">
          <w:rPr>
            <w:noProof/>
            <w:webHidden/>
          </w:rPr>
          <w:tab/>
        </w:r>
        <w:r w:rsidR="009D3DBD">
          <w:rPr>
            <w:noProof/>
            <w:webHidden/>
          </w:rPr>
          <w:fldChar w:fldCharType="begin"/>
        </w:r>
        <w:r w:rsidR="009D3DBD">
          <w:rPr>
            <w:noProof/>
            <w:webHidden/>
          </w:rPr>
          <w:instrText xml:space="preserve"> PAGEREF _Toc107589858 \h </w:instrText>
        </w:r>
        <w:r w:rsidR="009D3DBD">
          <w:rPr>
            <w:noProof/>
            <w:webHidden/>
          </w:rPr>
        </w:r>
        <w:r w:rsidR="009D3DBD">
          <w:rPr>
            <w:noProof/>
            <w:webHidden/>
          </w:rPr>
          <w:fldChar w:fldCharType="separate"/>
        </w:r>
        <w:r w:rsidR="009D3DBD">
          <w:rPr>
            <w:noProof/>
            <w:webHidden/>
          </w:rPr>
          <w:t>103</w:t>
        </w:r>
        <w:r w:rsidR="009D3DBD">
          <w:rPr>
            <w:noProof/>
            <w:webHidden/>
          </w:rPr>
          <w:fldChar w:fldCharType="end"/>
        </w:r>
      </w:hyperlink>
    </w:p>
    <w:p w14:paraId="156B90AE" w14:textId="4B08C972" w:rsidR="009D3DBD" w:rsidRDefault="0049072A">
      <w:pPr>
        <w:pStyle w:val="T2"/>
        <w:rPr>
          <w:rFonts w:asciiTheme="minorHAnsi" w:eastAsiaTheme="minorEastAsia" w:hAnsiTheme="minorHAnsi" w:cstheme="minorBidi"/>
          <w:noProof/>
          <w:lang w:val="en-US" w:bidi="ar-SA"/>
        </w:rPr>
      </w:pPr>
      <w:hyperlink w:anchor="_Toc107589860" w:history="1">
        <w:r w:rsidR="009D3DBD" w:rsidRPr="008F06D6">
          <w:rPr>
            <w:rStyle w:val="Kpr"/>
            <w:noProof/>
            <w:lang w:val="en-US"/>
          </w:rPr>
          <w:t>1.1</w:t>
        </w:r>
        <w:r w:rsidR="009D3DBD">
          <w:rPr>
            <w:rFonts w:asciiTheme="minorHAnsi" w:eastAsiaTheme="minorEastAsia" w:hAnsiTheme="minorHAnsi" w:cstheme="minorBidi"/>
            <w:noProof/>
            <w:lang w:val="en-US" w:bidi="ar-SA"/>
          </w:rPr>
          <w:tab/>
        </w:r>
        <w:r w:rsidR="009D3DBD" w:rsidRPr="008F06D6">
          <w:rPr>
            <w:rStyle w:val="Kpr"/>
            <w:noProof/>
            <w:lang w:val="en-US"/>
          </w:rPr>
          <w:t>Transmission System</w:t>
        </w:r>
        <w:r w:rsidR="009D3DBD">
          <w:rPr>
            <w:noProof/>
            <w:webHidden/>
          </w:rPr>
          <w:tab/>
        </w:r>
        <w:r w:rsidR="009D3DBD">
          <w:rPr>
            <w:noProof/>
            <w:webHidden/>
          </w:rPr>
          <w:fldChar w:fldCharType="begin"/>
        </w:r>
        <w:r w:rsidR="009D3DBD">
          <w:rPr>
            <w:noProof/>
            <w:webHidden/>
          </w:rPr>
          <w:instrText xml:space="preserve"> PAGEREF _Toc107589860 \h </w:instrText>
        </w:r>
        <w:r w:rsidR="009D3DBD">
          <w:rPr>
            <w:noProof/>
            <w:webHidden/>
          </w:rPr>
        </w:r>
        <w:r w:rsidR="009D3DBD">
          <w:rPr>
            <w:noProof/>
            <w:webHidden/>
          </w:rPr>
          <w:fldChar w:fldCharType="separate"/>
        </w:r>
        <w:r w:rsidR="009D3DBD">
          <w:rPr>
            <w:noProof/>
            <w:webHidden/>
          </w:rPr>
          <w:t>103</w:t>
        </w:r>
        <w:r w:rsidR="009D3DBD">
          <w:rPr>
            <w:noProof/>
            <w:webHidden/>
          </w:rPr>
          <w:fldChar w:fldCharType="end"/>
        </w:r>
      </w:hyperlink>
    </w:p>
    <w:p w14:paraId="5A9A2F90" w14:textId="1ADC75D1" w:rsidR="009D3DBD" w:rsidRDefault="0049072A">
      <w:pPr>
        <w:pStyle w:val="T2"/>
        <w:rPr>
          <w:rFonts w:asciiTheme="minorHAnsi" w:eastAsiaTheme="minorEastAsia" w:hAnsiTheme="minorHAnsi" w:cstheme="minorBidi"/>
          <w:noProof/>
          <w:lang w:val="en-US" w:bidi="ar-SA"/>
        </w:rPr>
      </w:pPr>
      <w:hyperlink w:anchor="_Toc107589861" w:history="1">
        <w:r w:rsidR="009D3DBD" w:rsidRPr="008F06D6">
          <w:rPr>
            <w:rStyle w:val="Kpr"/>
            <w:rFonts w:cstheme="minorHAnsi"/>
            <w:noProof/>
            <w:lang w:val="en-US"/>
          </w:rPr>
          <w:t>1.2</w:t>
        </w:r>
        <w:r w:rsidR="009D3DBD">
          <w:rPr>
            <w:rFonts w:asciiTheme="minorHAnsi" w:eastAsiaTheme="minorEastAsia" w:hAnsiTheme="minorHAnsi" w:cstheme="minorBidi"/>
            <w:noProof/>
            <w:lang w:val="en-US" w:bidi="ar-SA"/>
          </w:rPr>
          <w:tab/>
        </w:r>
        <w:r w:rsidR="009D3DBD" w:rsidRPr="008F06D6">
          <w:rPr>
            <w:rStyle w:val="Kpr"/>
            <w:rFonts w:cstheme="minorHAnsi"/>
            <w:noProof/>
            <w:lang w:val="en-US"/>
          </w:rPr>
          <w:t>Transmission System Connection Applications</w:t>
        </w:r>
        <w:r w:rsidR="009D3DBD">
          <w:rPr>
            <w:noProof/>
            <w:webHidden/>
          </w:rPr>
          <w:tab/>
        </w:r>
        <w:r w:rsidR="009D3DBD">
          <w:rPr>
            <w:noProof/>
            <w:webHidden/>
          </w:rPr>
          <w:fldChar w:fldCharType="begin"/>
        </w:r>
        <w:r w:rsidR="009D3DBD">
          <w:rPr>
            <w:noProof/>
            <w:webHidden/>
          </w:rPr>
          <w:instrText xml:space="preserve"> PAGEREF _Toc107589861 \h </w:instrText>
        </w:r>
        <w:r w:rsidR="009D3DBD">
          <w:rPr>
            <w:noProof/>
            <w:webHidden/>
          </w:rPr>
        </w:r>
        <w:r w:rsidR="009D3DBD">
          <w:rPr>
            <w:noProof/>
            <w:webHidden/>
          </w:rPr>
          <w:fldChar w:fldCharType="separate"/>
        </w:r>
        <w:r w:rsidR="009D3DBD">
          <w:rPr>
            <w:noProof/>
            <w:webHidden/>
          </w:rPr>
          <w:t>105</w:t>
        </w:r>
        <w:r w:rsidR="009D3DBD">
          <w:rPr>
            <w:noProof/>
            <w:webHidden/>
          </w:rPr>
          <w:fldChar w:fldCharType="end"/>
        </w:r>
      </w:hyperlink>
    </w:p>
    <w:p w14:paraId="681F84AC" w14:textId="6B6B2983" w:rsidR="009D3DBD" w:rsidRDefault="0049072A">
      <w:pPr>
        <w:pStyle w:val="T2"/>
        <w:rPr>
          <w:rFonts w:asciiTheme="minorHAnsi" w:eastAsiaTheme="minorEastAsia" w:hAnsiTheme="minorHAnsi" w:cstheme="minorBidi"/>
          <w:noProof/>
          <w:lang w:val="en-US" w:bidi="ar-SA"/>
        </w:rPr>
      </w:pPr>
      <w:hyperlink w:anchor="_Toc107589862" w:history="1">
        <w:r w:rsidR="009D3DBD" w:rsidRPr="008F06D6">
          <w:rPr>
            <w:rStyle w:val="Kpr"/>
            <w:noProof/>
            <w:lang w:val="en-US"/>
          </w:rPr>
          <w:t>1.3</w:t>
        </w:r>
        <w:r w:rsidR="009D3DBD">
          <w:rPr>
            <w:rFonts w:asciiTheme="minorHAnsi" w:eastAsiaTheme="minorEastAsia" w:hAnsiTheme="minorHAnsi" w:cstheme="minorBidi"/>
            <w:noProof/>
            <w:lang w:val="en-US" w:bidi="ar-SA"/>
          </w:rPr>
          <w:tab/>
        </w:r>
        <w:r w:rsidR="009D3DBD" w:rsidRPr="008F06D6">
          <w:rPr>
            <w:rStyle w:val="Kpr"/>
            <w:noProof/>
            <w:lang w:val="en-US"/>
          </w:rPr>
          <w:t>Tariffs</w:t>
        </w:r>
        <w:r w:rsidR="009D3DBD">
          <w:rPr>
            <w:noProof/>
            <w:webHidden/>
          </w:rPr>
          <w:tab/>
        </w:r>
        <w:r w:rsidR="009D3DBD">
          <w:rPr>
            <w:noProof/>
            <w:webHidden/>
          </w:rPr>
          <w:fldChar w:fldCharType="begin"/>
        </w:r>
        <w:r w:rsidR="009D3DBD">
          <w:rPr>
            <w:noProof/>
            <w:webHidden/>
          </w:rPr>
          <w:instrText xml:space="preserve"> PAGEREF _Toc107589862 \h </w:instrText>
        </w:r>
        <w:r w:rsidR="009D3DBD">
          <w:rPr>
            <w:noProof/>
            <w:webHidden/>
          </w:rPr>
        </w:r>
        <w:r w:rsidR="009D3DBD">
          <w:rPr>
            <w:noProof/>
            <w:webHidden/>
          </w:rPr>
          <w:fldChar w:fldCharType="separate"/>
        </w:r>
        <w:r w:rsidR="009D3DBD">
          <w:rPr>
            <w:noProof/>
            <w:webHidden/>
          </w:rPr>
          <w:t>105</w:t>
        </w:r>
        <w:r w:rsidR="009D3DBD">
          <w:rPr>
            <w:noProof/>
            <w:webHidden/>
          </w:rPr>
          <w:fldChar w:fldCharType="end"/>
        </w:r>
      </w:hyperlink>
    </w:p>
    <w:p w14:paraId="1C31A0C4" w14:textId="210EFDBA" w:rsidR="009D3DBD" w:rsidRDefault="0049072A">
      <w:pPr>
        <w:pStyle w:val="T2"/>
        <w:rPr>
          <w:rFonts w:asciiTheme="minorHAnsi" w:eastAsiaTheme="minorEastAsia" w:hAnsiTheme="minorHAnsi" w:cstheme="minorBidi"/>
          <w:noProof/>
          <w:lang w:val="en-US" w:bidi="ar-SA"/>
        </w:rPr>
      </w:pPr>
      <w:hyperlink w:anchor="_Toc107589863" w:history="1">
        <w:r w:rsidR="009D3DBD" w:rsidRPr="008F06D6">
          <w:rPr>
            <w:rStyle w:val="Kpr"/>
            <w:noProof/>
            <w:lang w:val="en-US"/>
          </w:rPr>
          <w:t>4.4</w:t>
        </w:r>
        <w:r w:rsidR="009D3DBD">
          <w:rPr>
            <w:rFonts w:asciiTheme="minorHAnsi" w:eastAsiaTheme="minorEastAsia" w:hAnsiTheme="minorHAnsi" w:cstheme="minorBidi"/>
            <w:noProof/>
            <w:lang w:val="en-US" w:bidi="ar-SA"/>
          </w:rPr>
          <w:tab/>
        </w:r>
        <w:r w:rsidR="009D3DBD" w:rsidRPr="008F06D6">
          <w:rPr>
            <w:rStyle w:val="Kpr"/>
            <w:noProof/>
            <w:lang w:val="en-US"/>
          </w:rPr>
          <w:t>Amount of Investment</w:t>
        </w:r>
        <w:r w:rsidR="009D3DBD">
          <w:rPr>
            <w:noProof/>
            <w:webHidden/>
          </w:rPr>
          <w:tab/>
        </w:r>
        <w:r w:rsidR="009D3DBD">
          <w:rPr>
            <w:noProof/>
            <w:webHidden/>
          </w:rPr>
          <w:fldChar w:fldCharType="begin"/>
        </w:r>
        <w:r w:rsidR="009D3DBD">
          <w:rPr>
            <w:noProof/>
            <w:webHidden/>
          </w:rPr>
          <w:instrText xml:space="preserve"> PAGEREF _Toc107589863 \h </w:instrText>
        </w:r>
        <w:r w:rsidR="009D3DBD">
          <w:rPr>
            <w:noProof/>
            <w:webHidden/>
          </w:rPr>
        </w:r>
        <w:r w:rsidR="009D3DBD">
          <w:rPr>
            <w:noProof/>
            <w:webHidden/>
          </w:rPr>
          <w:fldChar w:fldCharType="separate"/>
        </w:r>
        <w:r w:rsidR="009D3DBD">
          <w:rPr>
            <w:noProof/>
            <w:webHidden/>
          </w:rPr>
          <w:t>107</w:t>
        </w:r>
        <w:r w:rsidR="009D3DBD">
          <w:rPr>
            <w:noProof/>
            <w:webHidden/>
          </w:rPr>
          <w:fldChar w:fldCharType="end"/>
        </w:r>
      </w:hyperlink>
    </w:p>
    <w:p w14:paraId="36F1305B" w14:textId="77F2CA34" w:rsidR="009D3DBD" w:rsidRDefault="0049072A">
      <w:pPr>
        <w:pStyle w:val="T2"/>
        <w:rPr>
          <w:rFonts w:asciiTheme="minorHAnsi" w:eastAsiaTheme="minorEastAsia" w:hAnsiTheme="minorHAnsi" w:cstheme="minorBidi"/>
          <w:noProof/>
          <w:lang w:val="en-US" w:bidi="ar-SA"/>
        </w:rPr>
      </w:pPr>
      <w:hyperlink w:anchor="_Toc107589864" w:history="1">
        <w:r w:rsidR="009D3DBD" w:rsidRPr="008F06D6">
          <w:rPr>
            <w:rStyle w:val="Kpr"/>
            <w:caps/>
            <w:noProof/>
            <w:lang w:val="en-US"/>
          </w:rPr>
          <w:t>4.5</w:t>
        </w:r>
        <w:r w:rsidR="009D3DBD">
          <w:rPr>
            <w:rFonts w:asciiTheme="minorHAnsi" w:eastAsiaTheme="minorEastAsia" w:hAnsiTheme="minorHAnsi" w:cstheme="minorBidi"/>
            <w:noProof/>
            <w:lang w:val="en-US" w:bidi="ar-SA"/>
          </w:rPr>
          <w:tab/>
        </w:r>
        <w:r w:rsidR="009D3DBD" w:rsidRPr="008F06D6">
          <w:rPr>
            <w:rStyle w:val="Kpr"/>
            <w:noProof/>
            <w:lang w:val="en-US"/>
          </w:rPr>
          <w:t>Losses</w:t>
        </w:r>
        <w:r w:rsidR="009D3DBD">
          <w:rPr>
            <w:noProof/>
            <w:webHidden/>
          </w:rPr>
          <w:tab/>
        </w:r>
        <w:r w:rsidR="009D3DBD">
          <w:rPr>
            <w:noProof/>
            <w:webHidden/>
          </w:rPr>
          <w:fldChar w:fldCharType="begin"/>
        </w:r>
        <w:r w:rsidR="009D3DBD">
          <w:rPr>
            <w:noProof/>
            <w:webHidden/>
          </w:rPr>
          <w:instrText xml:space="preserve"> PAGEREF _Toc107589864 \h </w:instrText>
        </w:r>
        <w:r w:rsidR="009D3DBD">
          <w:rPr>
            <w:noProof/>
            <w:webHidden/>
          </w:rPr>
        </w:r>
        <w:r w:rsidR="009D3DBD">
          <w:rPr>
            <w:noProof/>
            <w:webHidden/>
          </w:rPr>
          <w:fldChar w:fldCharType="separate"/>
        </w:r>
        <w:r w:rsidR="009D3DBD">
          <w:rPr>
            <w:noProof/>
            <w:webHidden/>
          </w:rPr>
          <w:t>107</w:t>
        </w:r>
        <w:r w:rsidR="009D3DBD">
          <w:rPr>
            <w:noProof/>
            <w:webHidden/>
          </w:rPr>
          <w:fldChar w:fldCharType="end"/>
        </w:r>
      </w:hyperlink>
    </w:p>
    <w:p w14:paraId="5DD8F2E4" w14:textId="0FDCFDC4" w:rsidR="009D3DBD" w:rsidRDefault="0049072A">
      <w:pPr>
        <w:pStyle w:val="T1"/>
        <w:tabs>
          <w:tab w:val="left" w:pos="440"/>
          <w:tab w:val="right" w:leader="dot" w:pos="9060"/>
        </w:tabs>
        <w:rPr>
          <w:rFonts w:asciiTheme="minorHAnsi" w:eastAsiaTheme="minorEastAsia" w:hAnsiTheme="minorHAnsi" w:cstheme="minorBidi"/>
          <w:b w:val="0"/>
          <w:noProof/>
          <w:sz w:val="22"/>
          <w:lang w:val="en-US" w:bidi="ar-SA"/>
        </w:rPr>
      </w:pPr>
      <w:hyperlink w:anchor="_Toc107589865" w:history="1">
        <w:r w:rsidR="009D3DBD" w:rsidRPr="008F06D6">
          <w:rPr>
            <w:rStyle w:val="Kpr"/>
            <w:noProof/>
            <w:lang w:val="en-US"/>
          </w:rPr>
          <w:t>5.</w:t>
        </w:r>
        <w:r w:rsidR="009D3DBD">
          <w:rPr>
            <w:rFonts w:asciiTheme="minorHAnsi" w:eastAsiaTheme="minorEastAsia" w:hAnsiTheme="minorHAnsi" w:cstheme="minorBidi"/>
            <w:b w:val="0"/>
            <w:noProof/>
            <w:sz w:val="22"/>
            <w:lang w:val="en-US" w:bidi="ar-SA"/>
          </w:rPr>
          <w:tab/>
        </w:r>
        <w:r w:rsidR="009D3DBD" w:rsidRPr="008F06D6">
          <w:rPr>
            <w:rStyle w:val="Kpr"/>
            <w:noProof/>
            <w:lang w:val="en-US"/>
          </w:rPr>
          <w:t>DISTRIBUTION</w:t>
        </w:r>
        <w:r w:rsidR="009D3DBD">
          <w:rPr>
            <w:noProof/>
            <w:webHidden/>
          </w:rPr>
          <w:tab/>
        </w:r>
        <w:r w:rsidR="009D3DBD">
          <w:rPr>
            <w:noProof/>
            <w:webHidden/>
          </w:rPr>
          <w:fldChar w:fldCharType="begin"/>
        </w:r>
        <w:r w:rsidR="009D3DBD">
          <w:rPr>
            <w:noProof/>
            <w:webHidden/>
          </w:rPr>
          <w:instrText xml:space="preserve"> PAGEREF _Toc107589865 \h </w:instrText>
        </w:r>
        <w:r w:rsidR="009D3DBD">
          <w:rPr>
            <w:noProof/>
            <w:webHidden/>
          </w:rPr>
        </w:r>
        <w:r w:rsidR="009D3DBD">
          <w:rPr>
            <w:noProof/>
            <w:webHidden/>
          </w:rPr>
          <w:fldChar w:fldCharType="separate"/>
        </w:r>
        <w:r w:rsidR="009D3DBD">
          <w:rPr>
            <w:noProof/>
            <w:webHidden/>
          </w:rPr>
          <w:t>109</w:t>
        </w:r>
        <w:r w:rsidR="009D3DBD">
          <w:rPr>
            <w:noProof/>
            <w:webHidden/>
          </w:rPr>
          <w:fldChar w:fldCharType="end"/>
        </w:r>
      </w:hyperlink>
    </w:p>
    <w:p w14:paraId="66EAFAE1" w14:textId="33431649" w:rsidR="009D3DBD" w:rsidRDefault="0049072A">
      <w:pPr>
        <w:pStyle w:val="T2"/>
        <w:rPr>
          <w:rFonts w:asciiTheme="minorHAnsi" w:eastAsiaTheme="minorEastAsia" w:hAnsiTheme="minorHAnsi" w:cstheme="minorBidi"/>
          <w:noProof/>
          <w:lang w:val="en-US" w:bidi="ar-SA"/>
        </w:rPr>
      </w:pPr>
      <w:hyperlink w:anchor="_Toc107589868" w:history="1">
        <w:r w:rsidR="009D3DBD" w:rsidRPr="008F06D6">
          <w:rPr>
            <w:rStyle w:val="Kpr"/>
            <w:noProof/>
            <w:lang w:val="en-US"/>
          </w:rPr>
          <w:t>5.1</w:t>
        </w:r>
        <w:r w:rsidR="009D3DBD">
          <w:rPr>
            <w:rFonts w:asciiTheme="minorHAnsi" w:eastAsiaTheme="minorEastAsia" w:hAnsiTheme="minorHAnsi" w:cstheme="minorBidi"/>
            <w:noProof/>
            <w:lang w:val="en-US" w:bidi="ar-SA"/>
          </w:rPr>
          <w:tab/>
        </w:r>
        <w:r w:rsidR="009D3DBD" w:rsidRPr="008F06D6">
          <w:rPr>
            <w:rStyle w:val="Kpr"/>
            <w:noProof/>
            <w:lang w:val="en-US"/>
          </w:rPr>
          <w:t>Number of Consumers</w:t>
        </w:r>
        <w:r w:rsidR="009D3DBD">
          <w:rPr>
            <w:noProof/>
            <w:webHidden/>
          </w:rPr>
          <w:tab/>
        </w:r>
        <w:r w:rsidR="009D3DBD">
          <w:rPr>
            <w:noProof/>
            <w:webHidden/>
          </w:rPr>
          <w:fldChar w:fldCharType="begin"/>
        </w:r>
        <w:r w:rsidR="009D3DBD">
          <w:rPr>
            <w:noProof/>
            <w:webHidden/>
          </w:rPr>
          <w:instrText xml:space="preserve"> PAGEREF _Toc107589868 \h </w:instrText>
        </w:r>
        <w:r w:rsidR="009D3DBD">
          <w:rPr>
            <w:noProof/>
            <w:webHidden/>
          </w:rPr>
        </w:r>
        <w:r w:rsidR="009D3DBD">
          <w:rPr>
            <w:noProof/>
            <w:webHidden/>
          </w:rPr>
          <w:fldChar w:fldCharType="separate"/>
        </w:r>
        <w:r w:rsidR="009D3DBD">
          <w:rPr>
            <w:noProof/>
            <w:webHidden/>
          </w:rPr>
          <w:t>109</w:t>
        </w:r>
        <w:r w:rsidR="009D3DBD">
          <w:rPr>
            <w:noProof/>
            <w:webHidden/>
          </w:rPr>
          <w:fldChar w:fldCharType="end"/>
        </w:r>
      </w:hyperlink>
    </w:p>
    <w:p w14:paraId="5FA772B6" w14:textId="60D826DD" w:rsidR="009D3DBD" w:rsidRDefault="0049072A">
      <w:pPr>
        <w:pStyle w:val="T2"/>
        <w:rPr>
          <w:rFonts w:asciiTheme="minorHAnsi" w:eastAsiaTheme="minorEastAsia" w:hAnsiTheme="minorHAnsi" w:cstheme="minorBidi"/>
          <w:noProof/>
          <w:lang w:val="en-US" w:bidi="ar-SA"/>
        </w:rPr>
      </w:pPr>
      <w:hyperlink w:anchor="_Toc107589869" w:history="1">
        <w:r w:rsidR="009D3DBD" w:rsidRPr="008F06D6">
          <w:rPr>
            <w:rStyle w:val="Kpr"/>
            <w:noProof/>
            <w:lang w:val="en-US"/>
          </w:rPr>
          <w:t>5.2</w:t>
        </w:r>
        <w:r w:rsidR="009D3DBD">
          <w:rPr>
            <w:rFonts w:asciiTheme="minorHAnsi" w:eastAsiaTheme="minorEastAsia" w:hAnsiTheme="minorHAnsi" w:cstheme="minorBidi"/>
            <w:noProof/>
            <w:lang w:val="en-US" w:bidi="ar-SA"/>
          </w:rPr>
          <w:tab/>
        </w:r>
        <w:r w:rsidR="009D3DBD" w:rsidRPr="008F06D6">
          <w:rPr>
            <w:rStyle w:val="Kpr"/>
            <w:noProof/>
            <w:lang w:val="en-US"/>
          </w:rPr>
          <w:t>Loss Rates</w:t>
        </w:r>
        <w:r w:rsidR="009D3DBD">
          <w:rPr>
            <w:noProof/>
            <w:webHidden/>
          </w:rPr>
          <w:tab/>
        </w:r>
        <w:r w:rsidR="009D3DBD">
          <w:rPr>
            <w:noProof/>
            <w:webHidden/>
          </w:rPr>
          <w:fldChar w:fldCharType="begin"/>
        </w:r>
        <w:r w:rsidR="009D3DBD">
          <w:rPr>
            <w:noProof/>
            <w:webHidden/>
          </w:rPr>
          <w:instrText xml:space="preserve"> PAGEREF _Toc107589869 \h </w:instrText>
        </w:r>
        <w:r w:rsidR="009D3DBD">
          <w:rPr>
            <w:noProof/>
            <w:webHidden/>
          </w:rPr>
        </w:r>
        <w:r w:rsidR="009D3DBD">
          <w:rPr>
            <w:noProof/>
            <w:webHidden/>
          </w:rPr>
          <w:fldChar w:fldCharType="separate"/>
        </w:r>
        <w:r w:rsidR="009D3DBD">
          <w:rPr>
            <w:noProof/>
            <w:webHidden/>
          </w:rPr>
          <w:t>110</w:t>
        </w:r>
        <w:r w:rsidR="009D3DBD">
          <w:rPr>
            <w:noProof/>
            <w:webHidden/>
          </w:rPr>
          <w:fldChar w:fldCharType="end"/>
        </w:r>
      </w:hyperlink>
    </w:p>
    <w:p w14:paraId="35E89C51" w14:textId="4AAE92D4" w:rsidR="009D3DBD" w:rsidRDefault="0049072A">
      <w:pPr>
        <w:pStyle w:val="T2"/>
        <w:rPr>
          <w:rFonts w:asciiTheme="minorHAnsi" w:eastAsiaTheme="minorEastAsia" w:hAnsiTheme="minorHAnsi" w:cstheme="minorBidi"/>
          <w:noProof/>
          <w:lang w:val="en-US" w:bidi="ar-SA"/>
        </w:rPr>
      </w:pPr>
      <w:hyperlink w:anchor="_Toc107589870" w:history="1">
        <w:r w:rsidR="009D3DBD" w:rsidRPr="008F06D6">
          <w:rPr>
            <w:rStyle w:val="Kpr"/>
            <w:noProof/>
            <w:lang w:val="en-US"/>
          </w:rPr>
          <w:t>5.3 Employement</w:t>
        </w:r>
        <w:r w:rsidR="009D3DBD">
          <w:rPr>
            <w:noProof/>
            <w:webHidden/>
          </w:rPr>
          <w:tab/>
        </w:r>
        <w:r w:rsidR="009D3DBD">
          <w:rPr>
            <w:noProof/>
            <w:webHidden/>
          </w:rPr>
          <w:fldChar w:fldCharType="begin"/>
        </w:r>
        <w:r w:rsidR="009D3DBD">
          <w:rPr>
            <w:noProof/>
            <w:webHidden/>
          </w:rPr>
          <w:instrText xml:space="preserve"> PAGEREF _Toc107589870 \h </w:instrText>
        </w:r>
        <w:r w:rsidR="009D3DBD">
          <w:rPr>
            <w:noProof/>
            <w:webHidden/>
          </w:rPr>
        </w:r>
        <w:r w:rsidR="009D3DBD">
          <w:rPr>
            <w:noProof/>
            <w:webHidden/>
          </w:rPr>
          <w:fldChar w:fldCharType="separate"/>
        </w:r>
        <w:r w:rsidR="009D3DBD">
          <w:rPr>
            <w:noProof/>
            <w:webHidden/>
          </w:rPr>
          <w:t>112</w:t>
        </w:r>
        <w:r w:rsidR="009D3DBD">
          <w:rPr>
            <w:noProof/>
            <w:webHidden/>
          </w:rPr>
          <w:fldChar w:fldCharType="end"/>
        </w:r>
      </w:hyperlink>
    </w:p>
    <w:p w14:paraId="37C18DFE" w14:textId="7819CC1A" w:rsidR="009D3DBD" w:rsidRDefault="0049072A">
      <w:pPr>
        <w:pStyle w:val="T2"/>
        <w:rPr>
          <w:rFonts w:asciiTheme="minorHAnsi" w:eastAsiaTheme="minorEastAsia" w:hAnsiTheme="minorHAnsi" w:cstheme="minorBidi"/>
          <w:noProof/>
          <w:lang w:val="en-US" w:bidi="ar-SA"/>
        </w:rPr>
      </w:pPr>
      <w:hyperlink w:anchor="_Toc107589871" w:history="1">
        <w:r w:rsidR="009D3DBD" w:rsidRPr="008F06D6">
          <w:rPr>
            <w:rStyle w:val="Kpr"/>
            <w:noProof/>
            <w:lang w:val="en-US"/>
          </w:rPr>
          <w:t>5.4 Information About Network</w:t>
        </w:r>
        <w:r w:rsidR="009D3DBD">
          <w:rPr>
            <w:noProof/>
            <w:webHidden/>
          </w:rPr>
          <w:tab/>
        </w:r>
        <w:r w:rsidR="009D3DBD">
          <w:rPr>
            <w:noProof/>
            <w:webHidden/>
          </w:rPr>
          <w:fldChar w:fldCharType="begin"/>
        </w:r>
        <w:r w:rsidR="009D3DBD">
          <w:rPr>
            <w:noProof/>
            <w:webHidden/>
          </w:rPr>
          <w:instrText xml:space="preserve"> PAGEREF _Toc107589871 \h </w:instrText>
        </w:r>
        <w:r w:rsidR="009D3DBD">
          <w:rPr>
            <w:noProof/>
            <w:webHidden/>
          </w:rPr>
        </w:r>
        <w:r w:rsidR="009D3DBD">
          <w:rPr>
            <w:noProof/>
            <w:webHidden/>
          </w:rPr>
          <w:fldChar w:fldCharType="separate"/>
        </w:r>
        <w:r w:rsidR="009D3DBD">
          <w:rPr>
            <w:noProof/>
            <w:webHidden/>
          </w:rPr>
          <w:t>114</w:t>
        </w:r>
        <w:r w:rsidR="009D3DBD">
          <w:rPr>
            <w:noProof/>
            <w:webHidden/>
          </w:rPr>
          <w:fldChar w:fldCharType="end"/>
        </w:r>
      </w:hyperlink>
    </w:p>
    <w:p w14:paraId="17711674" w14:textId="7AC9A113" w:rsidR="009D3DBD" w:rsidRDefault="0049072A">
      <w:pPr>
        <w:pStyle w:val="T2"/>
        <w:rPr>
          <w:rFonts w:asciiTheme="minorHAnsi" w:eastAsiaTheme="minorEastAsia" w:hAnsiTheme="minorHAnsi" w:cstheme="minorBidi"/>
          <w:noProof/>
          <w:lang w:val="en-US" w:bidi="ar-SA"/>
        </w:rPr>
      </w:pPr>
      <w:hyperlink w:anchor="_Toc107589872" w:history="1">
        <w:r w:rsidR="009D3DBD" w:rsidRPr="008F06D6">
          <w:rPr>
            <w:rStyle w:val="Kpr"/>
            <w:noProof/>
            <w:lang w:val="en-US"/>
          </w:rPr>
          <w:t>5.5 Quality Indicators</w:t>
        </w:r>
        <w:r w:rsidR="009D3DBD">
          <w:rPr>
            <w:noProof/>
            <w:webHidden/>
          </w:rPr>
          <w:tab/>
        </w:r>
        <w:r w:rsidR="009D3DBD">
          <w:rPr>
            <w:noProof/>
            <w:webHidden/>
          </w:rPr>
          <w:fldChar w:fldCharType="begin"/>
        </w:r>
        <w:r w:rsidR="009D3DBD">
          <w:rPr>
            <w:noProof/>
            <w:webHidden/>
          </w:rPr>
          <w:instrText xml:space="preserve"> PAGEREF _Toc107589872 \h </w:instrText>
        </w:r>
        <w:r w:rsidR="009D3DBD">
          <w:rPr>
            <w:noProof/>
            <w:webHidden/>
          </w:rPr>
        </w:r>
        <w:r w:rsidR="009D3DBD">
          <w:rPr>
            <w:noProof/>
            <w:webHidden/>
          </w:rPr>
          <w:fldChar w:fldCharType="separate"/>
        </w:r>
        <w:r w:rsidR="009D3DBD">
          <w:rPr>
            <w:noProof/>
            <w:webHidden/>
          </w:rPr>
          <w:t>119</w:t>
        </w:r>
        <w:r w:rsidR="009D3DBD">
          <w:rPr>
            <w:noProof/>
            <w:webHidden/>
          </w:rPr>
          <w:fldChar w:fldCharType="end"/>
        </w:r>
      </w:hyperlink>
    </w:p>
    <w:p w14:paraId="68771710" w14:textId="24E500C8" w:rsidR="009D3DBD" w:rsidRDefault="0049072A">
      <w:pPr>
        <w:pStyle w:val="T2"/>
        <w:rPr>
          <w:rFonts w:asciiTheme="minorHAnsi" w:eastAsiaTheme="minorEastAsia" w:hAnsiTheme="minorHAnsi" w:cstheme="minorBidi"/>
          <w:noProof/>
          <w:lang w:val="en-US" w:bidi="ar-SA"/>
        </w:rPr>
      </w:pPr>
      <w:hyperlink w:anchor="_Toc107589873" w:history="1">
        <w:r w:rsidR="009D3DBD" w:rsidRPr="008F06D6">
          <w:rPr>
            <w:rStyle w:val="Kpr"/>
            <w:noProof/>
            <w:lang w:val="en-US"/>
          </w:rPr>
          <w:t>5.6 Investment Amount of Distribution Companies</w:t>
        </w:r>
        <w:r w:rsidR="009D3DBD">
          <w:rPr>
            <w:noProof/>
            <w:webHidden/>
          </w:rPr>
          <w:tab/>
        </w:r>
        <w:r w:rsidR="009D3DBD">
          <w:rPr>
            <w:noProof/>
            <w:webHidden/>
          </w:rPr>
          <w:fldChar w:fldCharType="begin"/>
        </w:r>
        <w:r w:rsidR="009D3DBD">
          <w:rPr>
            <w:noProof/>
            <w:webHidden/>
          </w:rPr>
          <w:instrText xml:space="preserve"> PAGEREF _Toc107589873 \h </w:instrText>
        </w:r>
        <w:r w:rsidR="009D3DBD">
          <w:rPr>
            <w:noProof/>
            <w:webHidden/>
          </w:rPr>
        </w:r>
        <w:r w:rsidR="009D3DBD">
          <w:rPr>
            <w:noProof/>
            <w:webHidden/>
          </w:rPr>
          <w:fldChar w:fldCharType="separate"/>
        </w:r>
        <w:r w:rsidR="009D3DBD">
          <w:rPr>
            <w:noProof/>
            <w:webHidden/>
          </w:rPr>
          <w:t>122</w:t>
        </w:r>
        <w:r w:rsidR="009D3DBD">
          <w:rPr>
            <w:noProof/>
            <w:webHidden/>
          </w:rPr>
          <w:fldChar w:fldCharType="end"/>
        </w:r>
      </w:hyperlink>
    </w:p>
    <w:p w14:paraId="3BBCA01F" w14:textId="7632062B" w:rsidR="009D3DBD" w:rsidRDefault="0049072A">
      <w:pPr>
        <w:pStyle w:val="T2"/>
        <w:rPr>
          <w:rFonts w:asciiTheme="minorHAnsi" w:eastAsiaTheme="minorEastAsia" w:hAnsiTheme="minorHAnsi" w:cstheme="minorBidi"/>
          <w:noProof/>
          <w:lang w:val="en-US" w:bidi="ar-SA"/>
        </w:rPr>
      </w:pPr>
      <w:hyperlink w:anchor="_Toc107589874" w:history="1">
        <w:r w:rsidR="009D3DBD" w:rsidRPr="008F06D6">
          <w:rPr>
            <w:rStyle w:val="Kpr"/>
            <w:noProof/>
            <w:lang w:val="en-US"/>
          </w:rPr>
          <w:t>5.7 Information about Organized Industrial Zones (OIZ)</w:t>
        </w:r>
        <w:r w:rsidR="009D3DBD">
          <w:rPr>
            <w:noProof/>
            <w:webHidden/>
          </w:rPr>
          <w:tab/>
        </w:r>
        <w:r w:rsidR="009D3DBD">
          <w:rPr>
            <w:noProof/>
            <w:webHidden/>
          </w:rPr>
          <w:fldChar w:fldCharType="begin"/>
        </w:r>
        <w:r w:rsidR="009D3DBD">
          <w:rPr>
            <w:noProof/>
            <w:webHidden/>
          </w:rPr>
          <w:instrText xml:space="preserve"> PAGEREF _Toc107589874 \h </w:instrText>
        </w:r>
        <w:r w:rsidR="009D3DBD">
          <w:rPr>
            <w:noProof/>
            <w:webHidden/>
          </w:rPr>
        </w:r>
        <w:r w:rsidR="009D3DBD">
          <w:rPr>
            <w:noProof/>
            <w:webHidden/>
          </w:rPr>
          <w:fldChar w:fldCharType="separate"/>
        </w:r>
        <w:r w:rsidR="009D3DBD">
          <w:rPr>
            <w:noProof/>
            <w:webHidden/>
          </w:rPr>
          <w:t>125</w:t>
        </w:r>
        <w:r w:rsidR="009D3DBD">
          <w:rPr>
            <w:noProof/>
            <w:webHidden/>
          </w:rPr>
          <w:fldChar w:fldCharType="end"/>
        </w:r>
      </w:hyperlink>
    </w:p>
    <w:p w14:paraId="4E57A0E6" w14:textId="5B1340FD" w:rsidR="009D3DBD" w:rsidRDefault="0049072A">
      <w:pPr>
        <w:pStyle w:val="T1"/>
        <w:tabs>
          <w:tab w:val="left" w:pos="440"/>
          <w:tab w:val="right" w:leader="dot" w:pos="9060"/>
        </w:tabs>
        <w:rPr>
          <w:rFonts w:asciiTheme="minorHAnsi" w:eastAsiaTheme="minorEastAsia" w:hAnsiTheme="minorHAnsi" w:cstheme="minorBidi"/>
          <w:b w:val="0"/>
          <w:noProof/>
          <w:sz w:val="22"/>
          <w:lang w:val="en-US" w:bidi="ar-SA"/>
        </w:rPr>
      </w:pPr>
      <w:hyperlink w:anchor="_Toc107589875" w:history="1">
        <w:r w:rsidR="009D3DBD" w:rsidRPr="008F06D6">
          <w:rPr>
            <w:rStyle w:val="Kpr"/>
            <w:caps/>
            <w:noProof/>
            <w:lang w:val="en-US"/>
          </w:rPr>
          <w:t>6.</w:t>
        </w:r>
        <w:r w:rsidR="009D3DBD">
          <w:rPr>
            <w:rFonts w:asciiTheme="minorHAnsi" w:eastAsiaTheme="minorEastAsia" w:hAnsiTheme="minorHAnsi" w:cstheme="minorBidi"/>
            <w:b w:val="0"/>
            <w:noProof/>
            <w:sz w:val="22"/>
            <w:lang w:val="en-US" w:bidi="ar-SA"/>
          </w:rPr>
          <w:tab/>
        </w:r>
        <w:r w:rsidR="009D3DBD" w:rsidRPr="008F06D6">
          <w:rPr>
            <w:rStyle w:val="Kpr"/>
            <w:noProof/>
            <w:lang w:val="en-US"/>
          </w:rPr>
          <w:t>PRICING</w:t>
        </w:r>
        <w:r w:rsidR="009D3DBD">
          <w:rPr>
            <w:noProof/>
            <w:webHidden/>
          </w:rPr>
          <w:tab/>
        </w:r>
        <w:r w:rsidR="009D3DBD">
          <w:rPr>
            <w:noProof/>
            <w:webHidden/>
          </w:rPr>
          <w:fldChar w:fldCharType="begin"/>
        </w:r>
        <w:r w:rsidR="009D3DBD">
          <w:rPr>
            <w:noProof/>
            <w:webHidden/>
          </w:rPr>
          <w:instrText xml:space="preserve"> PAGEREF _Toc107589875 \h </w:instrText>
        </w:r>
        <w:r w:rsidR="009D3DBD">
          <w:rPr>
            <w:noProof/>
            <w:webHidden/>
          </w:rPr>
        </w:r>
        <w:r w:rsidR="009D3DBD">
          <w:rPr>
            <w:noProof/>
            <w:webHidden/>
          </w:rPr>
          <w:fldChar w:fldCharType="separate"/>
        </w:r>
        <w:r w:rsidR="009D3DBD">
          <w:rPr>
            <w:noProof/>
            <w:webHidden/>
          </w:rPr>
          <w:t>126</w:t>
        </w:r>
        <w:r w:rsidR="009D3DBD">
          <w:rPr>
            <w:noProof/>
            <w:webHidden/>
          </w:rPr>
          <w:fldChar w:fldCharType="end"/>
        </w:r>
      </w:hyperlink>
    </w:p>
    <w:p w14:paraId="78BD4140" w14:textId="13E3ABCF" w:rsidR="00FB4A5D" w:rsidRPr="009E5C08" w:rsidRDefault="00620430" w:rsidP="00A709F6">
      <w:pPr>
        <w:spacing w:line="360" w:lineRule="auto"/>
        <w:jc w:val="both"/>
        <w:rPr>
          <w:rFonts w:asciiTheme="minorHAnsi" w:hAnsiTheme="minorHAnsi" w:cstheme="minorHAnsi"/>
          <w:b/>
          <w:sz w:val="24"/>
          <w:szCs w:val="24"/>
          <w:lang w:val="en-US"/>
        </w:rPr>
      </w:pPr>
      <w:r w:rsidRPr="009E5C08">
        <w:rPr>
          <w:rFonts w:asciiTheme="minorHAnsi" w:hAnsiTheme="minorHAnsi" w:cstheme="minorHAnsi"/>
          <w:b/>
          <w:sz w:val="24"/>
          <w:szCs w:val="24"/>
          <w:lang w:val="en-US"/>
        </w:rPr>
        <w:lastRenderedPageBreak/>
        <w:fldChar w:fldCharType="end"/>
      </w:r>
      <w:r w:rsidR="00FB4A5D" w:rsidRPr="009E5C08">
        <w:rPr>
          <w:rFonts w:asciiTheme="minorHAnsi" w:hAnsiTheme="minorHAnsi" w:cstheme="minorHAnsi"/>
          <w:b/>
          <w:sz w:val="24"/>
          <w:szCs w:val="24"/>
          <w:lang w:val="en-US"/>
        </w:rPr>
        <w:t>Tabl</w:t>
      </w:r>
      <w:r w:rsidR="00D359D2" w:rsidRPr="009E5C08">
        <w:rPr>
          <w:rFonts w:asciiTheme="minorHAnsi" w:hAnsiTheme="minorHAnsi" w:cstheme="minorHAnsi"/>
          <w:b/>
          <w:sz w:val="24"/>
          <w:szCs w:val="24"/>
          <w:lang w:val="en-US"/>
        </w:rPr>
        <w:t>e</w:t>
      </w:r>
      <w:r w:rsidR="00FB4A5D" w:rsidRPr="009E5C08">
        <w:rPr>
          <w:rFonts w:asciiTheme="minorHAnsi" w:hAnsiTheme="minorHAnsi" w:cstheme="minorHAnsi"/>
          <w:b/>
          <w:sz w:val="24"/>
          <w:szCs w:val="24"/>
          <w:lang w:val="en-US"/>
        </w:rPr>
        <w:t xml:space="preserve"> List</w:t>
      </w:r>
    </w:p>
    <w:p w14:paraId="75519B27" w14:textId="11CA6E12" w:rsidR="009D3DBD" w:rsidRDefault="00620430">
      <w:pPr>
        <w:pStyle w:val="ekillerTablosu"/>
        <w:tabs>
          <w:tab w:val="right" w:leader="dot" w:pos="9060"/>
        </w:tabs>
        <w:rPr>
          <w:rFonts w:asciiTheme="minorHAnsi" w:eastAsiaTheme="minorEastAsia" w:hAnsiTheme="minorHAnsi" w:cstheme="minorBidi"/>
          <w:noProof/>
          <w:sz w:val="22"/>
          <w:szCs w:val="22"/>
          <w:lang w:val="en-US" w:bidi="ar-SA"/>
        </w:rPr>
      </w:pPr>
      <w:r w:rsidRPr="009E5C08">
        <w:rPr>
          <w:rFonts w:asciiTheme="minorHAnsi" w:hAnsiTheme="minorHAnsi"/>
          <w:szCs w:val="24"/>
          <w:lang w:val="en-US"/>
        </w:rPr>
        <w:fldChar w:fldCharType="begin"/>
      </w:r>
      <w:r w:rsidRPr="009E5C08">
        <w:rPr>
          <w:rFonts w:asciiTheme="minorHAnsi" w:hAnsiTheme="minorHAnsi"/>
          <w:szCs w:val="24"/>
          <w:lang w:val="en-US"/>
        </w:rPr>
        <w:instrText xml:space="preserve"> TOC \h \z \t "Başlık 5;Tablolar" \c "Tablo" </w:instrText>
      </w:r>
      <w:r w:rsidRPr="009E5C08">
        <w:rPr>
          <w:rFonts w:asciiTheme="minorHAnsi" w:hAnsiTheme="minorHAnsi"/>
          <w:szCs w:val="24"/>
          <w:lang w:val="en-US"/>
        </w:rPr>
        <w:fldChar w:fldCharType="separate"/>
      </w:r>
      <w:hyperlink w:anchor="_Toc107589876" w:history="1">
        <w:r w:rsidR="009D3DBD" w:rsidRPr="009310F2">
          <w:rPr>
            <w:rStyle w:val="Kpr"/>
            <w:noProof/>
            <w:lang w:val="en-US"/>
          </w:rPr>
          <w:t xml:space="preserve">Table 1.1: </w:t>
        </w:r>
        <w:r w:rsidR="009D3DBD" w:rsidRPr="009310F2">
          <w:rPr>
            <w:rStyle w:val="Kpr"/>
            <w:rFonts w:eastAsia="Times New Roman" w:cs="Times New Roman"/>
            <w:bCs/>
            <w:iCs/>
            <w:noProof/>
            <w:lang w:val="en-US"/>
          </w:rPr>
          <w:t>Licensed and Unlicensed Installed Capacity, Peak Demand, Licensed and Unlicensed Electricity Generation, Consumption, Import and Export Data</w:t>
        </w:r>
        <w:r w:rsidR="009D3DBD">
          <w:rPr>
            <w:noProof/>
            <w:webHidden/>
          </w:rPr>
          <w:tab/>
        </w:r>
        <w:r w:rsidR="009D3DBD">
          <w:rPr>
            <w:noProof/>
            <w:webHidden/>
          </w:rPr>
          <w:fldChar w:fldCharType="begin"/>
        </w:r>
        <w:r w:rsidR="009D3DBD">
          <w:rPr>
            <w:noProof/>
            <w:webHidden/>
          </w:rPr>
          <w:instrText xml:space="preserve"> PAGEREF _Toc107589876 \h </w:instrText>
        </w:r>
        <w:r w:rsidR="009D3DBD">
          <w:rPr>
            <w:noProof/>
            <w:webHidden/>
          </w:rPr>
        </w:r>
        <w:r w:rsidR="009D3DBD">
          <w:rPr>
            <w:noProof/>
            <w:webHidden/>
          </w:rPr>
          <w:fldChar w:fldCharType="separate"/>
        </w:r>
        <w:r w:rsidR="009D3DBD">
          <w:rPr>
            <w:noProof/>
            <w:webHidden/>
          </w:rPr>
          <w:t>18</w:t>
        </w:r>
        <w:r w:rsidR="009D3DBD">
          <w:rPr>
            <w:noProof/>
            <w:webHidden/>
          </w:rPr>
          <w:fldChar w:fldCharType="end"/>
        </w:r>
      </w:hyperlink>
    </w:p>
    <w:p w14:paraId="56BA1649" w14:textId="299A5FB6"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877" w:history="1">
        <w:r w:rsidR="009D3DBD" w:rsidRPr="009310F2">
          <w:rPr>
            <w:rStyle w:val="Kpr"/>
            <w:noProof/>
            <w:lang w:val="en-US"/>
          </w:rPr>
          <w:t>Table 1.2: Licensed Electricity Generation by Provinces (GWh-%)</w:t>
        </w:r>
        <w:r w:rsidR="009D3DBD">
          <w:rPr>
            <w:noProof/>
            <w:webHidden/>
          </w:rPr>
          <w:tab/>
        </w:r>
        <w:r w:rsidR="009D3DBD">
          <w:rPr>
            <w:noProof/>
            <w:webHidden/>
          </w:rPr>
          <w:fldChar w:fldCharType="begin"/>
        </w:r>
        <w:r w:rsidR="009D3DBD">
          <w:rPr>
            <w:noProof/>
            <w:webHidden/>
          </w:rPr>
          <w:instrText xml:space="preserve"> PAGEREF _Toc107589877 \h </w:instrText>
        </w:r>
        <w:r w:rsidR="009D3DBD">
          <w:rPr>
            <w:noProof/>
            <w:webHidden/>
          </w:rPr>
        </w:r>
        <w:r w:rsidR="009D3DBD">
          <w:rPr>
            <w:noProof/>
            <w:webHidden/>
          </w:rPr>
          <w:fldChar w:fldCharType="separate"/>
        </w:r>
        <w:r w:rsidR="009D3DBD">
          <w:rPr>
            <w:noProof/>
            <w:webHidden/>
          </w:rPr>
          <w:t>24</w:t>
        </w:r>
        <w:r w:rsidR="009D3DBD">
          <w:rPr>
            <w:noProof/>
            <w:webHidden/>
          </w:rPr>
          <w:fldChar w:fldCharType="end"/>
        </w:r>
      </w:hyperlink>
    </w:p>
    <w:p w14:paraId="3BF5D6BF" w14:textId="49FC607E"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878" w:history="1">
        <w:r w:rsidR="009D3DBD" w:rsidRPr="009310F2">
          <w:rPr>
            <w:rStyle w:val="Kpr"/>
            <w:noProof/>
            <w:lang w:val="en-US"/>
          </w:rPr>
          <w:t>Table 1.3: Distribution of Licensed Installed Capacity by Province (MW-%)</w:t>
        </w:r>
        <w:r w:rsidR="009D3DBD">
          <w:rPr>
            <w:noProof/>
            <w:webHidden/>
          </w:rPr>
          <w:tab/>
        </w:r>
        <w:r w:rsidR="009D3DBD">
          <w:rPr>
            <w:noProof/>
            <w:webHidden/>
          </w:rPr>
          <w:fldChar w:fldCharType="begin"/>
        </w:r>
        <w:r w:rsidR="009D3DBD">
          <w:rPr>
            <w:noProof/>
            <w:webHidden/>
          </w:rPr>
          <w:instrText xml:space="preserve"> PAGEREF _Toc107589878 \h </w:instrText>
        </w:r>
        <w:r w:rsidR="009D3DBD">
          <w:rPr>
            <w:noProof/>
            <w:webHidden/>
          </w:rPr>
        </w:r>
        <w:r w:rsidR="009D3DBD">
          <w:rPr>
            <w:noProof/>
            <w:webHidden/>
          </w:rPr>
          <w:fldChar w:fldCharType="separate"/>
        </w:r>
        <w:r w:rsidR="009D3DBD">
          <w:rPr>
            <w:noProof/>
            <w:webHidden/>
          </w:rPr>
          <w:t>29</w:t>
        </w:r>
        <w:r w:rsidR="009D3DBD">
          <w:rPr>
            <w:noProof/>
            <w:webHidden/>
          </w:rPr>
          <w:fldChar w:fldCharType="end"/>
        </w:r>
      </w:hyperlink>
    </w:p>
    <w:p w14:paraId="613C2A43" w14:textId="196E5047"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879" w:history="1">
        <w:r w:rsidR="009D3DBD" w:rsidRPr="009310F2">
          <w:rPr>
            <w:rStyle w:val="Kpr"/>
            <w:noProof/>
            <w:lang w:val="en-US"/>
          </w:rPr>
          <w:t>Table 1.4: The Status of Unlicensed Electricity Generation Applications at the End of 2021 (MWe)</w:t>
        </w:r>
        <w:r w:rsidR="009D3DBD">
          <w:rPr>
            <w:noProof/>
            <w:webHidden/>
          </w:rPr>
          <w:tab/>
        </w:r>
        <w:r w:rsidR="009D3DBD">
          <w:rPr>
            <w:noProof/>
            <w:webHidden/>
          </w:rPr>
          <w:fldChar w:fldCharType="begin"/>
        </w:r>
        <w:r w:rsidR="009D3DBD">
          <w:rPr>
            <w:noProof/>
            <w:webHidden/>
          </w:rPr>
          <w:instrText xml:space="preserve"> PAGEREF _Toc107589879 \h </w:instrText>
        </w:r>
        <w:r w:rsidR="009D3DBD">
          <w:rPr>
            <w:noProof/>
            <w:webHidden/>
          </w:rPr>
        </w:r>
        <w:r w:rsidR="009D3DBD">
          <w:rPr>
            <w:noProof/>
            <w:webHidden/>
          </w:rPr>
          <w:fldChar w:fldCharType="separate"/>
        </w:r>
        <w:r w:rsidR="009D3DBD">
          <w:rPr>
            <w:noProof/>
            <w:webHidden/>
          </w:rPr>
          <w:t>31</w:t>
        </w:r>
        <w:r w:rsidR="009D3DBD">
          <w:rPr>
            <w:noProof/>
            <w:webHidden/>
          </w:rPr>
          <w:fldChar w:fldCharType="end"/>
        </w:r>
      </w:hyperlink>
    </w:p>
    <w:p w14:paraId="5C2E341D" w14:textId="05F0DBEA"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880" w:history="1">
        <w:r w:rsidR="009D3DBD" w:rsidRPr="009310F2">
          <w:rPr>
            <w:rStyle w:val="Kpr"/>
            <w:noProof/>
            <w:lang w:val="en-US"/>
          </w:rPr>
          <w:t>Table 1.5: Distribution of Unlicensed Installed Capacity by Resources (MWe-%)</w:t>
        </w:r>
        <w:r w:rsidR="009D3DBD">
          <w:rPr>
            <w:noProof/>
            <w:webHidden/>
          </w:rPr>
          <w:tab/>
        </w:r>
        <w:r w:rsidR="009D3DBD">
          <w:rPr>
            <w:noProof/>
            <w:webHidden/>
          </w:rPr>
          <w:fldChar w:fldCharType="begin"/>
        </w:r>
        <w:r w:rsidR="009D3DBD">
          <w:rPr>
            <w:noProof/>
            <w:webHidden/>
          </w:rPr>
          <w:instrText xml:space="preserve"> PAGEREF _Toc107589880 \h </w:instrText>
        </w:r>
        <w:r w:rsidR="009D3DBD">
          <w:rPr>
            <w:noProof/>
            <w:webHidden/>
          </w:rPr>
        </w:r>
        <w:r w:rsidR="009D3DBD">
          <w:rPr>
            <w:noProof/>
            <w:webHidden/>
          </w:rPr>
          <w:fldChar w:fldCharType="separate"/>
        </w:r>
        <w:r w:rsidR="009D3DBD">
          <w:rPr>
            <w:noProof/>
            <w:webHidden/>
          </w:rPr>
          <w:t>32</w:t>
        </w:r>
        <w:r w:rsidR="009D3DBD">
          <w:rPr>
            <w:noProof/>
            <w:webHidden/>
          </w:rPr>
          <w:fldChar w:fldCharType="end"/>
        </w:r>
      </w:hyperlink>
    </w:p>
    <w:p w14:paraId="73922C53" w14:textId="5A077B9D"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881" w:history="1">
        <w:r w:rsidR="009D3DBD" w:rsidRPr="009310F2">
          <w:rPr>
            <w:rStyle w:val="Kpr"/>
            <w:noProof/>
            <w:lang w:val="en-US"/>
          </w:rPr>
          <w:t>Table 1.6: Distribution of Unlicensed Installed Capacity by Province (MWe-%)</w:t>
        </w:r>
        <w:r w:rsidR="009D3DBD">
          <w:rPr>
            <w:noProof/>
            <w:webHidden/>
          </w:rPr>
          <w:tab/>
        </w:r>
        <w:r w:rsidR="009D3DBD">
          <w:rPr>
            <w:noProof/>
            <w:webHidden/>
          </w:rPr>
          <w:fldChar w:fldCharType="begin"/>
        </w:r>
        <w:r w:rsidR="009D3DBD">
          <w:rPr>
            <w:noProof/>
            <w:webHidden/>
          </w:rPr>
          <w:instrText xml:space="preserve"> PAGEREF _Toc107589881 \h </w:instrText>
        </w:r>
        <w:r w:rsidR="009D3DBD">
          <w:rPr>
            <w:noProof/>
            <w:webHidden/>
          </w:rPr>
        </w:r>
        <w:r w:rsidR="009D3DBD">
          <w:rPr>
            <w:noProof/>
            <w:webHidden/>
          </w:rPr>
          <w:fldChar w:fldCharType="separate"/>
        </w:r>
        <w:r w:rsidR="009D3DBD">
          <w:rPr>
            <w:noProof/>
            <w:webHidden/>
          </w:rPr>
          <w:t>33</w:t>
        </w:r>
        <w:r w:rsidR="009D3DBD">
          <w:rPr>
            <w:noProof/>
            <w:webHidden/>
          </w:rPr>
          <w:fldChar w:fldCharType="end"/>
        </w:r>
      </w:hyperlink>
    </w:p>
    <w:p w14:paraId="49BB6CA7" w14:textId="6215C36F"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882" w:history="1">
        <w:r w:rsidR="009D3DBD" w:rsidRPr="009310F2">
          <w:rPr>
            <w:rStyle w:val="Kpr"/>
            <w:noProof/>
            <w:lang w:val="en-US"/>
          </w:rPr>
          <w:t>Table 1.7: Distribution of Unlicensed Electricity Generation by Resources (MWh-%)</w:t>
        </w:r>
        <w:r w:rsidR="009D3DBD">
          <w:rPr>
            <w:noProof/>
            <w:webHidden/>
          </w:rPr>
          <w:tab/>
        </w:r>
        <w:r w:rsidR="009D3DBD">
          <w:rPr>
            <w:noProof/>
            <w:webHidden/>
          </w:rPr>
          <w:fldChar w:fldCharType="begin"/>
        </w:r>
        <w:r w:rsidR="009D3DBD">
          <w:rPr>
            <w:noProof/>
            <w:webHidden/>
          </w:rPr>
          <w:instrText xml:space="preserve"> PAGEREF _Toc107589882 \h </w:instrText>
        </w:r>
        <w:r w:rsidR="009D3DBD">
          <w:rPr>
            <w:noProof/>
            <w:webHidden/>
          </w:rPr>
        </w:r>
        <w:r w:rsidR="009D3DBD">
          <w:rPr>
            <w:noProof/>
            <w:webHidden/>
          </w:rPr>
          <w:fldChar w:fldCharType="separate"/>
        </w:r>
        <w:r w:rsidR="009D3DBD">
          <w:rPr>
            <w:noProof/>
            <w:webHidden/>
          </w:rPr>
          <w:t>35</w:t>
        </w:r>
        <w:r w:rsidR="009D3DBD">
          <w:rPr>
            <w:noProof/>
            <w:webHidden/>
          </w:rPr>
          <w:fldChar w:fldCharType="end"/>
        </w:r>
      </w:hyperlink>
    </w:p>
    <w:p w14:paraId="3644304A" w14:textId="5BE238DB"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883" w:history="1">
        <w:r w:rsidR="009D3DBD" w:rsidRPr="009310F2">
          <w:rPr>
            <w:rStyle w:val="Kpr"/>
            <w:noProof/>
            <w:lang w:val="en-US"/>
          </w:rPr>
          <w:t>Table 1.8: Distribution of Unlicensed Electricity Generation by Provinces (MWh-%)</w:t>
        </w:r>
        <w:r w:rsidR="009D3DBD">
          <w:rPr>
            <w:noProof/>
            <w:webHidden/>
          </w:rPr>
          <w:tab/>
        </w:r>
        <w:r w:rsidR="009D3DBD">
          <w:rPr>
            <w:noProof/>
            <w:webHidden/>
          </w:rPr>
          <w:fldChar w:fldCharType="begin"/>
        </w:r>
        <w:r w:rsidR="009D3DBD">
          <w:rPr>
            <w:noProof/>
            <w:webHidden/>
          </w:rPr>
          <w:instrText xml:space="preserve"> PAGEREF _Toc107589883 \h </w:instrText>
        </w:r>
        <w:r w:rsidR="009D3DBD">
          <w:rPr>
            <w:noProof/>
            <w:webHidden/>
          </w:rPr>
        </w:r>
        <w:r w:rsidR="009D3DBD">
          <w:rPr>
            <w:noProof/>
            <w:webHidden/>
          </w:rPr>
          <w:fldChar w:fldCharType="separate"/>
        </w:r>
        <w:r w:rsidR="009D3DBD">
          <w:rPr>
            <w:noProof/>
            <w:webHidden/>
          </w:rPr>
          <w:t>36</w:t>
        </w:r>
        <w:r w:rsidR="009D3DBD">
          <w:rPr>
            <w:noProof/>
            <w:webHidden/>
          </w:rPr>
          <w:fldChar w:fldCharType="end"/>
        </w:r>
      </w:hyperlink>
    </w:p>
    <w:p w14:paraId="70FD56C1" w14:textId="4084846D"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884" w:history="1">
        <w:r w:rsidR="009D3DBD" w:rsidRPr="009310F2">
          <w:rPr>
            <w:rStyle w:val="Kpr"/>
            <w:noProof/>
            <w:lang w:val="en-US"/>
          </w:rPr>
          <w:t>Table 1.9: Distribution of the Amount of Payment Made Within the Scope of Unlicensed Electricity Generation by Resources (TL-%)</w:t>
        </w:r>
        <w:r w:rsidR="009D3DBD">
          <w:rPr>
            <w:noProof/>
            <w:webHidden/>
          </w:rPr>
          <w:tab/>
        </w:r>
        <w:r w:rsidR="009D3DBD">
          <w:rPr>
            <w:noProof/>
            <w:webHidden/>
          </w:rPr>
          <w:fldChar w:fldCharType="begin"/>
        </w:r>
        <w:r w:rsidR="009D3DBD">
          <w:rPr>
            <w:noProof/>
            <w:webHidden/>
          </w:rPr>
          <w:instrText xml:space="preserve"> PAGEREF _Toc107589884 \h </w:instrText>
        </w:r>
        <w:r w:rsidR="009D3DBD">
          <w:rPr>
            <w:noProof/>
            <w:webHidden/>
          </w:rPr>
        </w:r>
        <w:r w:rsidR="009D3DBD">
          <w:rPr>
            <w:noProof/>
            <w:webHidden/>
          </w:rPr>
          <w:fldChar w:fldCharType="separate"/>
        </w:r>
        <w:r w:rsidR="009D3DBD">
          <w:rPr>
            <w:noProof/>
            <w:webHidden/>
          </w:rPr>
          <w:t>39</w:t>
        </w:r>
        <w:r w:rsidR="009D3DBD">
          <w:rPr>
            <w:noProof/>
            <w:webHidden/>
          </w:rPr>
          <w:fldChar w:fldCharType="end"/>
        </w:r>
      </w:hyperlink>
    </w:p>
    <w:p w14:paraId="41F61C14" w14:textId="60BCDE21"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885" w:history="1">
        <w:r w:rsidR="009D3DBD" w:rsidRPr="009310F2">
          <w:rPr>
            <w:rStyle w:val="Kpr"/>
            <w:noProof/>
            <w:lang w:val="en-US"/>
          </w:rPr>
          <w:t>Table 1.10: Sales to Eligible and Non-Eligible Consumers in 2021 (</w:t>
        </w:r>
        <w:r w:rsidR="0048401D">
          <w:rPr>
            <w:rStyle w:val="Kpr"/>
            <w:noProof/>
            <w:lang w:val="en-US"/>
          </w:rPr>
          <w:t>G</w:t>
        </w:r>
        <w:r w:rsidR="009D3DBD" w:rsidRPr="009310F2">
          <w:rPr>
            <w:rStyle w:val="Kpr"/>
            <w:noProof/>
            <w:lang w:val="en-US"/>
          </w:rPr>
          <w:t>Wh)</w:t>
        </w:r>
        <w:r w:rsidR="009D3DBD">
          <w:rPr>
            <w:noProof/>
            <w:webHidden/>
          </w:rPr>
          <w:tab/>
        </w:r>
        <w:r w:rsidR="009D3DBD">
          <w:rPr>
            <w:noProof/>
            <w:webHidden/>
          </w:rPr>
          <w:fldChar w:fldCharType="begin"/>
        </w:r>
        <w:r w:rsidR="009D3DBD">
          <w:rPr>
            <w:noProof/>
            <w:webHidden/>
          </w:rPr>
          <w:instrText xml:space="preserve"> PAGEREF _Toc107589885 \h </w:instrText>
        </w:r>
        <w:r w:rsidR="009D3DBD">
          <w:rPr>
            <w:noProof/>
            <w:webHidden/>
          </w:rPr>
        </w:r>
        <w:r w:rsidR="009D3DBD">
          <w:rPr>
            <w:noProof/>
            <w:webHidden/>
          </w:rPr>
          <w:fldChar w:fldCharType="separate"/>
        </w:r>
        <w:r w:rsidR="009D3DBD">
          <w:rPr>
            <w:noProof/>
            <w:webHidden/>
          </w:rPr>
          <w:t>40</w:t>
        </w:r>
        <w:r w:rsidR="009D3DBD">
          <w:rPr>
            <w:noProof/>
            <w:webHidden/>
          </w:rPr>
          <w:fldChar w:fldCharType="end"/>
        </w:r>
      </w:hyperlink>
    </w:p>
    <w:p w14:paraId="19A00FBF" w14:textId="4835661E"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886" w:history="1">
        <w:r w:rsidR="009D3DBD" w:rsidRPr="009310F2">
          <w:rPr>
            <w:rStyle w:val="Kpr"/>
            <w:noProof/>
            <w:lang w:val="en-US"/>
          </w:rPr>
          <w:t>Table 1.11: Distribution of Invoiced Consumption by Distribution Regions in 2021 (MWh-%)</w:t>
        </w:r>
        <w:r w:rsidR="009D3DBD">
          <w:rPr>
            <w:noProof/>
            <w:webHidden/>
          </w:rPr>
          <w:tab/>
        </w:r>
        <w:r w:rsidR="009D3DBD">
          <w:rPr>
            <w:noProof/>
            <w:webHidden/>
          </w:rPr>
          <w:fldChar w:fldCharType="begin"/>
        </w:r>
        <w:r w:rsidR="009D3DBD">
          <w:rPr>
            <w:noProof/>
            <w:webHidden/>
          </w:rPr>
          <w:instrText xml:space="preserve"> PAGEREF _Toc107589886 \h </w:instrText>
        </w:r>
        <w:r w:rsidR="009D3DBD">
          <w:rPr>
            <w:noProof/>
            <w:webHidden/>
          </w:rPr>
        </w:r>
        <w:r w:rsidR="009D3DBD">
          <w:rPr>
            <w:noProof/>
            <w:webHidden/>
          </w:rPr>
          <w:fldChar w:fldCharType="separate"/>
        </w:r>
        <w:r w:rsidR="009D3DBD">
          <w:rPr>
            <w:noProof/>
            <w:webHidden/>
          </w:rPr>
          <w:t>40</w:t>
        </w:r>
        <w:r w:rsidR="009D3DBD">
          <w:rPr>
            <w:noProof/>
            <w:webHidden/>
          </w:rPr>
          <w:fldChar w:fldCharType="end"/>
        </w:r>
      </w:hyperlink>
    </w:p>
    <w:p w14:paraId="2C88DC1E" w14:textId="5F1C937C"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887" w:history="1">
        <w:r w:rsidR="009D3DBD" w:rsidRPr="009310F2">
          <w:rPr>
            <w:rStyle w:val="Kpr"/>
            <w:noProof/>
            <w:lang w:val="en-US"/>
          </w:rPr>
          <w:t>Table 1.12: Distribution of Invoiced Consumption by Consumer Type as Eligible and Non-Eligible Consumers in 2021 (MWh)</w:t>
        </w:r>
        <w:r w:rsidR="009D3DBD">
          <w:rPr>
            <w:noProof/>
            <w:webHidden/>
          </w:rPr>
          <w:tab/>
        </w:r>
        <w:r w:rsidR="009D3DBD">
          <w:rPr>
            <w:noProof/>
            <w:webHidden/>
          </w:rPr>
          <w:fldChar w:fldCharType="begin"/>
        </w:r>
        <w:r w:rsidR="009D3DBD">
          <w:rPr>
            <w:noProof/>
            <w:webHidden/>
          </w:rPr>
          <w:instrText xml:space="preserve"> PAGEREF _Toc107589887 \h </w:instrText>
        </w:r>
        <w:r w:rsidR="009D3DBD">
          <w:rPr>
            <w:noProof/>
            <w:webHidden/>
          </w:rPr>
        </w:r>
        <w:r w:rsidR="009D3DBD">
          <w:rPr>
            <w:noProof/>
            <w:webHidden/>
          </w:rPr>
          <w:fldChar w:fldCharType="separate"/>
        </w:r>
        <w:r w:rsidR="009D3DBD">
          <w:rPr>
            <w:noProof/>
            <w:webHidden/>
          </w:rPr>
          <w:t>41</w:t>
        </w:r>
        <w:r w:rsidR="009D3DBD">
          <w:rPr>
            <w:noProof/>
            <w:webHidden/>
          </w:rPr>
          <w:fldChar w:fldCharType="end"/>
        </w:r>
      </w:hyperlink>
    </w:p>
    <w:p w14:paraId="19713A8D" w14:textId="3B9E15E5"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888" w:history="1">
        <w:r w:rsidR="009D3DBD" w:rsidRPr="009310F2">
          <w:rPr>
            <w:rStyle w:val="Kpr"/>
            <w:noProof/>
            <w:lang w:val="en-US"/>
          </w:rPr>
          <w:t>Table 1.13 Development of Invoiced Consumption by Consumer Type by Years (MWh)</w:t>
        </w:r>
        <w:r w:rsidR="009D3DBD">
          <w:rPr>
            <w:noProof/>
            <w:webHidden/>
          </w:rPr>
          <w:tab/>
        </w:r>
        <w:r w:rsidR="009D3DBD">
          <w:rPr>
            <w:noProof/>
            <w:webHidden/>
          </w:rPr>
          <w:fldChar w:fldCharType="begin"/>
        </w:r>
        <w:r w:rsidR="009D3DBD">
          <w:rPr>
            <w:noProof/>
            <w:webHidden/>
          </w:rPr>
          <w:instrText xml:space="preserve"> PAGEREF _Toc107589888 \h </w:instrText>
        </w:r>
        <w:r w:rsidR="009D3DBD">
          <w:rPr>
            <w:noProof/>
            <w:webHidden/>
          </w:rPr>
        </w:r>
        <w:r w:rsidR="009D3DBD">
          <w:rPr>
            <w:noProof/>
            <w:webHidden/>
          </w:rPr>
          <w:fldChar w:fldCharType="separate"/>
        </w:r>
        <w:r w:rsidR="009D3DBD">
          <w:rPr>
            <w:noProof/>
            <w:webHidden/>
          </w:rPr>
          <w:t>42</w:t>
        </w:r>
        <w:r w:rsidR="009D3DBD">
          <w:rPr>
            <w:noProof/>
            <w:webHidden/>
          </w:rPr>
          <w:fldChar w:fldCharType="end"/>
        </w:r>
      </w:hyperlink>
    </w:p>
    <w:p w14:paraId="27DFE9EC" w14:textId="6CEB29EC"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889" w:history="1">
        <w:r w:rsidR="009D3DBD" w:rsidRPr="009310F2">
          <w:rPr>
            <w:rStyle w:val="Kpr"/>
            <w:noProof/>
            <w:lang w:val="en-US"/>
          </w:rPr>
          <w:t>Table 1.14: Distribution of Invoiced Consumption by Province (MWh - %)</w:t>
        </w:r>
        <w:r w:rsidR="009D3DBD">
          <w:rPr>
            <w:noProof/>
            <w:webHidden/>
          </w:rPr>
          <w:tab/>
        </w:r>
        <w:r w:rsidR="009D3DBD">
          <w:rPr>
            <w:noProof/>
            <w:webHidden/>
          </w:rPr>
          <w:fldChar w:fldCharType="begin"/>
        </w:r>
        <w:r w:rsidR="009D3DBD">
          <w:rPr>
            <w:noProof/>
            <w:webHidden/>
          </w:rPr>
          <w:instrText xml:space="preserve"> PAGEREF _Toc107589889 \h </w:instrText>
        </w:r>
        <w:r w:rsidR="009D3DBD">
          <w:rPr>
            <w:noProof/>
            <w:webHidden/>
          </w:rPr>
        </w:r>
        <w:r w:rsidR="009D3DBD">
          <w:rPr>
            <w:noProof/>
            <w:webHidden/>
          </w:rPr>
          <w:fldChar w:fldCharType="separate"/>
        </w:r>
        <w:r w:rsidR="009D3DBD">
          <w:rPr>
            <w:noProof/>
            <w:webHidden/>
          </w:rPr>
          <w:t>43</w:t>
        </w:r>
        <w:r w:rsidR="009D3DBD">
          <w:rPr>
            <w:noProof/>
            <w:webHidden/>
          </w:rPr>
          <w:fldChar w:fldCharType="end"/>
        </w:r>
      </w:hyperlink>
    </w:p>
    <w:p w14:paraId="541DCD23" w14:textId="2E224682"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890" w:history="1">
        <w:r w:rsidR="009D3DBD" w:rsidRPr="009310F2">
          <w:rPr>
            <w:rStyle w:val="Kpr"/>
            <w:noProof/>
            <w:lang w:val="en-US"/>
          </w:rPr>
          <w:t>Table 1.15: Distribution of Invoiced Consumption by Province and Consumer Type (MWh)</w:t>
        </w:r>
        <w:r w:rsidR="009D3DBD">
          <w:rPr>
            <w:noProof/>
            <w:webHidden/>
          </w:rPr>
          <w:tab/>
        </w:r>
        <w:r w:rsidR="009D3DBD">
          <w:rPr>
            <w:noProof/>
            <w:webHidden/>
          </w:rPr>
          <w:fldChar w:fldCharType="begin"/>
        </w:r>
        <w:r w:rsidR="009D3DBD">
          <w:rPr>
            <w:noProof/>
            <w:webHidden/>
          </w:rPr>
          <w:instrText xml:space="preserve"> PAGEREF _Toc107589890 \h </w:instrText>
        </w:r>
        <w:r w:rsidR="009D3DBD">
          <w:rPr>
            <w:noProof/>
            <w:webHidden/>
          </w:rPr>
        </w:r>
        <w:r w:rsidR="009D3DBD">
          <w:rPr>
            <w:noProof/>
            <w:webHidden/>
          </w:rPr>
          <w:fldChar w:fldCharType="separate"/>
        </w:r>
        <w:r w:rsidR="009D3DBD">
          <w:rPr>
            <w:noProof/>
            <w:webHidden/>
          </w:rPr>
          <w:t>45</w:t>
        </w:r>
        <w:r w:rsidR="009D3DBD">
          <w:rPr>
            <w:noProof/>
            <w:webHidden/>
          </w:rPr>
          <w:fldChar w:fldCharType="end"/>
        </w:r>
      </w:hyperlink>
    </w:p>
    <w:p w14:paraId="16539FB8" w14:textId="5F10EB98"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891" w:history="1">
        <w:r w:rsidR="009D3DBD" w:rsidRPr="009310F2">
          <w:rPr>
            <w:rStyle w:val="Kpr"/>
            <w:noProof/>
            <w:lang w:val="en-US"/>
          </w:rPr>
          <w:t>Table 2.2.1: Additional Costs of Orders (Million TL)</w:t>
        </w:r>
        <w:r w:rsidR="009D3DBD">
          <w:rPr>
            <w:noProof/>
            <w:webHidden/>
          </w:rPr>
          <w:tab/>
        </w:r>
        <w:r w:rsidR="009D3DBD">
          <w:rPr>
            <w:noProof/>
            <w:webHidden/>
          </w:rPr>
          <w:fldChar w:fldCharType="begin"/>
        </w:r>
        <w:r w:rsidR="009D3DBD">
          <w:rPr>
            <w:noProof/>
            <w:webHidden/>
          </w:rPr>
          <w:instrText xml:space="preserve"> PAGEREF _Toc107589891 \h </w:instrText>
        </w:r>
        <w:r w:rsidR="009D3DBD">
          <w:rPr>
            <w:noProof/>
            <w:webHidden/>
          </w:rPr>
        </w:r>
        <w:r w:rsidR="009D3DBD">
          <w:rPr>
            <w:noProof/>
            <w:webHidden/>
          </w:rPr>
          <w:fldChar w:fldCharType="separate"/>
        </w:r>
        <w:r w:rsidR="009D3DBD">
          <w:rPr>
            <w:noProof/>
            <w:webHidden/>
          </w:rPr>
          <w:t>72</w:t>
        </w:r>
        <w:r w:rsidR="009D3DBD">
          <w:rPr>
            <w:noProof/>
            <w:webHidden/>
          </w:rPr>
          <w:fldChar w:fldCharType="end"/>
        </w:r>
      </w:hyperlink>
      <w:bookmarkStart w:id="8" w:name="_GoBack"/>
      <w:bookmarkEnd w:id="8"/>
    </w:p>
    <w:p w14:paraId="21230DD1" w14:textId="7F21DC0B"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892" w:history="1">
        <w:r w:rsidR="009D3DBD" w:rsidRPr="009310F2">
          <w:rPr>
            <w:rStyle w:val="Kpr"/>
            <w:noProof/>
            <w:lang w:val="en-US"/>
          </w:rPr>
          <w:t>Table 2.5.1: Number of Licensed YEKDEM Power Plants by Years</w:t>
        </w:r>
        <w:r w:rsidR="009D3DBD">
          <w:rPr>
            <w:noProof/>
            <w:webHidden/>
          </w:rPr>
          <w:tab/>
        </w:r>
        <w:r w:rsidR="009D3DBD">
          <w:rPr>
            <w:noProof/>
            <w:webHidden/>
          </w:rPr>
          <w:fldChar w:fldCharType="begin"/>
        </w:r>
        <w:r w:rsidR="009D3DBD">
          <w:rPr>
            <w:noProof/>
            <w:webHidden/>
          </w:rPr>
          <w:instrText xml:space="preserve"> PAGEREF _Toc107589892 \h </w:instrText>
        </w:r>
        <w:r w:rsidR="009D3DBD">
          <w:rPr>
            <w:noProof/>
            <w:webHidden/>
          </w:rPr>
        </w:r>
        <w:r w:rsidR="009D3DBD">
          <w:rPr>
            <w:noProof/>
            <w:webHidden/>
          </w:rPr>
          <w:fldChar w:fldCharType="separate"/>
        </w:r>
        <w:r w:rsidR="009D3DBD">
          <w:rPr>
            <w:noProof/>
            <w:webHidden/>
          </w:rPr>
          <w:t>79</w:t>
        </w:r>
        <w:r w:rsidR="009D3DBD">
          <w:rPr>
            <w:noProof/>
            <w:webHidden/>
          </w:rPr>
          <w:fldChar w:fldCharType="end"/>
        </w:r>
      </w:hyperlink>
    </w:p>
    <w:p w14:paraId="58D5D8B3" w14:textId="69F07FDB"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893" w:history="1">
        <w:r w:rsidR="009D3DBD" w:rsidRPr="009310F2">
          <w:rPr>
            <w:rStyle w:val="Kpr"/>
            <w:noProof/>
            <w:lang w:val="en-US"/>
          </w:rPr>
          <w:t>Table 2.5.2: Number of YEKDEM Participants by Years</w:t>
        </w:r>
        <w:r w:rsidR="009D3DBD">
          <w:rPr>
            <w:noProof/>
            <w:webHidden/>
          </w:rPr>
          <w:tab/>
        </w:r>
        <w:r w:rsidR="009D3DBD">
          <w:rPr>
            <w:noProof/>
            <w:webHidden/>
          </w:rPr>
          <w:fldChar w:fldCharType="begin"/>
        </w:r>
        <w:r w:rsidR="009D3DBD">
          <w:rPr>
            <w:noProof/>
            <w:webHidden/>
          </w:rPr>
          <w:instrText xml:space="preserve"> PAGEREF _Toc107589893 \h </w:instrText>
        </w:r>
        <w:r w:rsidR="009D3DBD">
          <w:rPr>
            <w:noProof/>
            <w:webHidden/>
          </w:rPr>
        </w:r>
        <w:r w:rsidR="009D3DBD">
          <w:rPr>
            <w:noProof/>
            <w:webHidden/>
          </w:rPr>
          <w:fldChar w:fldCharType="separate"/>
        </w:r>
        <w:r w:rsidR="009D3DBD">
          <w:rPr>
            <w:noProof/>
            <w:webHidden/>
          </w:rPr>
          <w:t>80</w:t>
        </w:r>
        <w:r w:rsidR="009D3DBD">
          <w:rPr>
            <w:noProof/>
            <w:webHidden/>
          </w:rPr>
          <w:fldChar w:fldCharType="end"/>
        </w:r>
      </w:hyperlink>
    </w:p>
    <w:p w14:paraId="1EE739B3" w14:textId="641E70C6"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894" w:history="1">
        <w:r w:rsidR="009D3DBD" w:rsidRPr="009310F2">
          <w:rPr>
            <w:rStyle w:val="Kpr"/>
            <w:noProof/>
            <w:lang w:val="en-US"/>
          </w:rPr>
          <w:t>Table 2.5.3: Distribution of YEKDEM Installed Capacity by Resources (MW)*</w:t>
        </w:r>
        <w:r w:rsidR="009D3DBD">
          <w:rPr>
            <w:noProof/>
            <w:webHidden/>
          </w:rPr>
          <w:tab/>
        </w:r>
        <w:r w:rsidR="009D3DBD">
          <w:rPr>
            <w:noProof/>
            <w:webHidden/>
          </w:rPr>
          <w:fldChar w:fldCharType="begin"/>
        </w:r>
        <w:r w:rsidR="009D3DBD">
          <w:rPr>
            <w:noProof/>
            <w:webHidden/>
          </w:rPr>
          <w:instrText xml:space="preserve"> PAGEREF _Toc107589894 \h </w:instrText>
        </w:r>
        <w:r w:rsidR="009D3DBD">
          <w:rPr>
            <w:noProof/>
            <w:webHidden/>
          </w:rPr>
        </w:r>
        <w:r w:rsidR="009D3DBD">
          <w:rPr>
            <w:noProof/>
            <w:webHidden/>
          </w:rPr>
          <w:fldChar w:fldCharType="separate"/>
        </w:r>
        <w:r w:rsidR="009D3DBD">
          <w:rPr>
            <w:noProof/>
            <w:webHidden/>
          </w:rPr>
          <w:t>80</w:t>
        </w:r>
        <w:r w:rsidR="009D3DBD">
          <w:rPr>
            <w:noProof/>
            <w:webHidden/>
          </w:rPr>
          <w:fldChar w:fldCharType="end"/>
        </w:r>
      </w:hyperlink>
    </w:p>
    <w:p w14:paraId="279D465F" w14:textId="03249D78"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895" w:history="1">
        <w:r w:rsidR="009D3DBD" w:rsidRPr="009310F2">
          <w:rPr>
            <w:rStyle w:val="Kpr"/>
            <w:noProof/>
            <w:lang w:val="en-US"/>
          </w:rPr>
          <w:t>Table 2.5.4: Yearly Generation of YEKDEM Participants by Years (MWh)*</w:t>
        </w:r>
        <w:r w:rsidR="009D3DBD">
          <w:rPr>
            <w:noProof/>
            <w:webHidden/>
          </w:rPr>
          <w:tab/>
        </w:r>
        <w:r w:rsidR="009D3DBD">
          <w:rPr>
            <w:noProof/>
            <w:webHidden/>
          </w:rPr>
          <w:fldChar w:fldCharType="begin"/>
        </w:r>
        <w:r w:rsidR="009D3DBD">
          <w:rPr>
            <w:noProof/>
            <w:webHidden/>
          </w:rPr>
          <w:instrText xml:space="preserve"> PAGEREF _Toc107589895 \h </w:instrText>
        </w:r>
        <w:r w:rsidR="009D3DBD">
          <w:rPr>
            <w:noProof/>
            <w:webHidden/>
          </w:rPr>
        </w:r>
        <w:r w:rsidR="009D3DBD">
          <w:rPr>
            <w:noProof/>
            <w:webHidden/>
          </w:rPr>
          <w:fldChar w:fldCharType="separate"/>
        </w:r>
        <w:r w:rsidR="009D3DBD">
          <w:rPr>
            <w:noProof/>
            <w:webHidden/>
          </w:rPr>
          <w:t>81</w:t>
        </w:r>
        <w:r w:rsidR="009D3DBD">
          <w:rPr>
            <w:noProof/>
            <w:webHidden/>
          </w:rPr>
          <w:fldChar w:fldCharType="end"/>
        </w:r>
      </w:hyperlink>
    </w:p>
    <w:p w14:paraId="57A162C8" w14:textId="571ECF94"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896" w:history="1">
        <w:r w:rsidR="009D3DBD" w:rsidRPr="009310F2">
          <w:rPr>
            <w:rStyle w:val="Kpr"/>
            <w:noProof/>
            <w:lang w:val="en-US"/>
          </w:rPr>
          <w:t>Table 3.1: HHI Values with respect to Generation and Installed Capacity</w:t>
        </w:r>
        <w:r w:rsidR="009D3DBD">
          <w:rPr>
            <w:noProof/>
            <w:webHidden/>
          </w:rPr>
          <w:tab/>
        </w:r>
        <w:r w:rsidR="009D3DBD">
          <w:rPr>
            <w:noProof/>
            <w:webHidden/>
          </w:rPr>
          <w:fldChar w:fldCharType="begin"/>
        </w:r>
        <w:r w:rsidR="009D3DBD">
          <w:rPr>
            <w:noProof/>
            <w:webHidden/>
          </w:rPr>
          <w:instrText xml:space="preserve"> PAGEREF _Toc107589896 \h </w:instrText>
        </w:r>
        <w:r w:rsidR="009D3DBD">
          <w:rPr>
            <w:noProof/>
            <w:webHidden/>
          </w:rPr>
        </w:r>
        <w:r w:rsidR="009D3DBD">
          <w:rPr>
            <w:noProof/>
            <w:webHidden/>
          </w:rPr>
          <w:fldChar w:fldCharType="separate"/>
        </w:r>
        <w:r w:rsidR="009D3DBD">
          <w:rPr>
            <w:noProof/>
            <w:webHidden/>
          </w:rPr>
          <w:t>93</w:t>
        </w:r>
        <w:r w:rsidR="009D3DBD">
          <w:rPr>
            <w:noProof/>
            <w:webHidden/>
          </w:rPr>
          <w:fldChar w:fldCharType="end"/>
        </w:r>
      </w:hyperlink>
    </w:p>
    <w:p w14:paraId="65577C4E" w14:textId="6D12F2E8"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897" w:history="1">
        <w:r w:rsidR="009D3DBD" w:rsidRPr="009310F2">
          <w:rPr>
            <w:rStyle w:val="Kpr"/>
            <w:noProof/>
            <w:lang w:val="en-US"/>
          </w:rPr>
          <w:t>Table 3.2: Sales, Market Shares and HHI Index of Supply License Owners</w:t>
        </w:r>
        <w:r w:rsidR="009D3DBD">
          <w:rPr>
            <w:noProof/>
            <w:webHidden/>
          </w:rPr>
          <w:tab/>
        </w:r>
        <w:r w:rsidR="009D3DBD">
          <w:rPr>
            <w:noProof/>
            <w:webHidden/>
          </w:rPr>
          <w:fldChar w:fldCharType="begin"/>
        </w:r>
        <w:r w:rsidR="009D3DBD">
          <w:rPr>
            <w:noProof/>
            <w:webHidden/>
          </w:rPr>
          <w:instrText xml:space="preserve"> PAGEREF _Toc107589897 \h </w:instrText>
        </w:r>
        <w:r w:rsidR="009D3DBD">
          <w:rPr>
            <w:noProof/>
            <w:webHidden/>
          </w:rPr>
        </w:r>
        <w:r w:rsidR="009D3DBD">
          <w:rPr>
            <w:noProof/>
            <w:webHidden/>
          </w:rPr>
          <w:fldChar w:fldCharType="separate"/>
        </w:r>
        <w:r w:rsidR="009D3DBD">
          <w:rPr>
            <w:noProof/>
            <w:webHidden/>
          </w:rPr>
          <w:t>94</w:t>
        </w:r>
        <w:r w:rsidR="009D3DBD">
          <w:rPr>
            <w:noProof/>
            <w:webHidden/>
          </w:rPr>
          <w:fldChar w:fldCharType="end"/>
        </w:r>
      </w:hyperlink>
    </w:p>
    <w:p w14:paraId="68489A85" w14:textId="34B56217"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898" w:history="1">
        <w:r w:rsidR="009D3DBD" w:rsidRPr="009310F2">
          <w:rPr>
            <w:rStyle w:val="Kpr"/>
            <w:noProof/>
            <w:lang w:val="en-US"/>
          </w:rPr>
          <w:t>Table 3.3: Distribution of Eligible Consumers' Supplier Changes by Supplier Type</w:t>
        </w:r>
        <w:r w:rsidR="009D3DBD">
          <w:rPr>
            <w:noProof/>
            <w:webHidden/>
          </w:rPr>
          <w:tab/>
        </w:r>
        <w:r w:rsidR="009D3DBD">
          <w:rPr>
            <w:noProof/>
            <w:webHidden/>
          </w:rPr>
          <w:fldChar w:fldCharType="begin"/>
        </w:r>
        <w:r w:rsidR="009D3DBD">
          <w:rPr>
            <w:noProof/>
            <w:webHidden/>
          </w:rPr>
          <w:instrText xml:space="preserve"> PAGEREF _Toc107589898 \h </w:instrText>
        </w:r>
        <w:r w:rsidR="009D3DBD">
          <w:rPr>
            <w:noProof/>
            <w:webHidden/>
          </w:rPr>
        </w:r>
        <w:r w:rsidR="009D3DBD">
          <w:rPr>
            <w:noProof/>
            <w:webHidden/>
          </w:rPr>
          <w:fldChar w:fldCharType="separate"/>
        </w:r>
        <w:r w:rsidR="009D3DBD">
          <w:rPr>
            <w:noProof/>
            <w:webHidden/>
          </w:rPr>
          <w:t>102</w:t>
        </w:r>
        <w:r w:rsidR="009D3DBD">
          <w:rPr>
            <w:noProof/>
            <w:webHidden/>
          </w:rPr>
          <w:fldChar w:fldCharType="end"/>
        </w:r>
      </w:hyperlink>
    </w:p>
    <w:p w14:paraId="445CC685" w14:textId="412B4DD3"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899" w:history="1">
        <w:r w:rsidR="009D3DBD" w:rsidRPr="009310F2">
          <w:rPr>
            <w:rStyle w:val="Kpr"/>
            <w:noProof/>
            <w:lang w:val="en-US"/>
          </w:rPr>
          <w:t>Table 4.1: Transformer Center Information</w:t>
        </w:r>
        <w:r w:rsidR="009D3DBD">
          <w:rPr>
            <w:noProof/>
            <w:webHidden/>
          </w:rPr>
          <w:tab/>
        </w:r>
        <w:r w:rsidR="009D3DBD">
          <w:rPr>
            <w:noProof/>
            <w:webHidden/>
          </w:rPr>
          <w:fldChar w:fldCharType="begin"/>
        </w:r>
        <w:r w:rsidR="009D3DBD">
          <w:rPr>
            <w:noProof/>
            <w:webHidden/>
          </w:rPr>
          <w:instrText xml:space="preserve"> PAGEREF _Toc107589899 \h </w:instrText>
        </w:r>
        <w:r w:rsidR="009D3DBD">
          <w:rPr>
            <w:noProof/>
            <w:webHidden/>
          </w:rPr>
        </w:r>
        <w:r w:rsidR="009D3DBD">
          <w:rPr>
            <w:noProof/>
            <w:webHidden/>
          </w:rPr>
          <w:fldChar w:fldCharType="separate"/>
        </w:r>
        <w:r w:rsidR="009D3DBD">
          <w:rPr>
            <w:noProof/>
            <w:webHidden/>
          </w:rPr>
          <w:t>103</w:t>
        </w:r>
        <w:r w:rsidR="009D3DBD">
          <w:rPr>
            <w:noProof/>
            <w:webHidden/>
          </w:rPr>
          <w:fldChar w:fldCharType="end"/>
        </w:r>
      </w:hyperlink>
    </w:p>
    <w:p w14:paraId="3638ACDE" w14:textId="50AFB488"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900" w:history="1">
        <w:r w:rsidR="009D3DBD" w:rsidRPr="009310F2">
          <w:rPr>
            <w:rStyle w:val="Kpr"/>
            <w:noProof/>
            <w:lang w:val="en-US"/>
          </w:rPr>
          <w:t>Table 4.2: TEİAŞ Transmission Lines</w:t>
        </w:r>
        <w:r w:rsidR="009D3DBD">
          <w:rPr>
            <w:noProof/>
            <w:webHidden/>
          </w:rPr>
          <w:tab/>
        </w:r>
        <w:r w:rsidR="009D3DBD">
          <w:rPr>
            <w:noProof/>
            <w:webHidden/>
          </w:rPr>
          <w:fldChar w:fldCharType="begin"/>
        </w:r>
        <w:r w:rsidR="009D3DBD">
          <w:rPr>
            <w:noProof/>
            <w:webHidden/>
          </w:rPr>
          <w:instrText xml:space="preserve"> PAGEREF _Toc107589900 \h </w:instrText>
        </w:r>
        <w:r w:rsidR="009D3DBD">
          <w:rPr>
            <w:noProof/>
            <w:webHidden/>
          </w:rPr>
        </w:r>
        <w:r w:rsidR="009D3DBD">
          <w:rPr>
            <w:noProof/>
            <w:webHidden/>
          </w:rPr>
          <w:fldChar w:fldCharType="separate"/>
        </w:r>
        <w:r w:rsidR="009D3DBD">
          <w:rPr>
            <w:noProof/>
            <w:webHidden/>
          </w:rPr>
          <w:t>104</w:t>
        </w:r>
        <w:r w:rsidR="009D3DBD">
          <w:rPr>
            <w:noProof/>
            <w:webHidden/>
          </w:rPr>
          <w:fldChar w:fldCharType="end"/>
        </w:r>
      </w:hyperlink>
    </w:p>
    <w:p w14:paraId="374C7E3E" w14:textId="0533081B"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901" w:history="1">
        <w:r w:rsidR="009D3DBD" w:rsidRPr="009310F2">
          <w:rPr>
            <w:rStyle w:val="Kpr"/>
            <w:noProof/>
            <w:lang w:val="en-US"/>
          </w:rPr>
          <w:t>Table 4.3: Connection Applications to the Transmission System (Number - MW)</w:t>
        </w:r>
        <w:r w:rsidR="009D3DBD">
          <w:rPr>
            <w:noProof/>
            <w:webHidden/>
          </w:rPr>
          <w:tab/>
        </w:r>
        <w:r w:rsidR="009D3DBD">
          <w:rPr>
            <w:noProof/>
            <w:webHidden/>
          </w:rPr>
          <w:fldChar w:fldCharType="begin"/>
        </w:r>
        <w:r w:rsidR="009D3DBD">
          <w:rPr>
            <w:noProof/>
            <w:webHidden/>
          </w:rPr>
          <w:instrText xml:space="preserve"> PAGEREF _Toc107589901 \h </w:instrText>
        </w:r>
        <w:r w:rsidR="009D3DBD">
          <w:rPr>
            <w:noProof/>
            <w:webHidden/>
          </w:rPr>
        </w:r>
        <w:r w:rsidR="009D3DBD">
          <w:rPr>
            <w:noProof/>
            <w:webHidden/>
          </w:rPr>
          <w:fldChar w:fldCharType="separate"/>
        </w:r>
        <w:r w:rsidR="009D3DBD">
          <w:rPr>
            <w:noProof/>
            <w:webHidden/>
          </w:rPr>
          <w:t>105</w:t>
        </w:r>
        <w:r w:rsidR="009D3DBD">
          <w:rPr>
            <w:noProof/>
            <w:webHidden/>
          </w:rPr>
          <w:fldChar w:fldCharType="end"/>
        </w:r>
      </w:hyperlink>
    </w:p>
    <w:p w14:paraId="0C93CFD7" w14:textId="2005543E"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902" w:history="1">
        <w:r w:rsidR="009D3DBD" w:rsidRPr="009310F2">
          <w:rPr>
            <w:rStyle w:val="Kpr"/>
            <w:noProof/>
            <w:lang w:val="en-US"/>
          </w:rPr>
          <w:t>Table 4.4: System Usage and System Operation Tariffs Applied in 2021 (TL/MW-Year, TL/MWh)</w:t>
        </w:r>
        <w:r w:rsidR="009D3DBD">
          <w:rPr>
            <w:noProof/>
            <w:webHidden/>
          </w:rPr>
          <w:tab/>
        </w:r>
        <w:r w:rsidR="009D3DBD">
          <w:rPr>
            <w:noProof/>
            <w:webHidden/>
          </w:rPr>
          <w:fldChar w:fldCharType="begin"/>
        </w:r>
        <w:r w:rsidR="009D3DBD">
          <w:rPr>
            <w:noProof/>
            <w:webHidden/>
          </w:rPr>
          <w:instrText xml:space="preserve"> PAGEREF _Toc107589902 \h </w:instrText>
        </w:r>
        <w:r w:rsidR="009D3DBD">
          <w:rPr>
            <w:noProof/>
            <w:webHidden/>
          </w:rPr>
        </w:r>
        <w:r w:rsidR="009D3DBD">
          <w:rPr>
            <w:noProof/>
            <w:webHidden/>
          </w:rPr>
          <w:fldChar w:fldCharType="separate"/>
        </w:r>
        <w:r w:rsidR="009D3DBD">
          <w:rPr>
            <w:noProof/>
            <w:webHidden/>
          </w:rPr>
          <w:t>106</w:t>
        </w:r>
        <w:r w:rsidR="009D3DBD">
          <w:rPr>
            <w:noProof/>
            <w:webHidden/>
          </w:rPr>
          <w:fldChar w:fldCharType="end"/>
        </w:r>
      </w:hyperlink>
    </w:p>
    <w:p w14:paraId="1D99313E" w14:textId="4ABA5A07"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903" w:history="1">
        <w:r w:rsidR="009D3DBD" w:rsidRPr="009310F2">
          <w:rPr>
            <w:rStyle w:val="Kpr"/>
            <w:noProof/>
            <w:lang w:val="en-US"/>
          </w:rPr>
          <w:t>Table 4.5: Comparison of 2020 and 2021 Investment Amount (TL-%)</w:t>
        </w:r>
        <w:r w:rsidR="009D3DBD">
          <w:rPr>
            <w:noProof/>
            <w:webHidden/>
          </w:rPr>
          <w:tab/>
        </w:r>
        <w:r w:rsidR="009D3DBD">
          <w:rPr>
            <w:noProof/>
            <w:webHidden/>
          </w:rPr>
          <w:fldChar w:fldCharType="begin"/>
        </w:r>
        <w:r w:rsidR="009D3DBD">
          <w:rPr>
            <w:noProof/>
            <w:webHidden/>
          </w:rPr>
          <w:instrText xml:space="preserve"> PAGEREF _Toc107589903 \h </w:instrText>
        </w:r>
        <w:r w:rsidR="009D3DBD">
          <w:rPr>
            <w:noProof/>
            <w:webHidden/>
          </w:rPr>
        </w:r>
        <w:r w:rsidR="009D3DBD">
          <w:rPr>
            <w:noProof/>
            <w:webHidden/>
          </w:rPr>
          <w:fldChar w:fldCharType="separate"/>
        </w:r>
        <w:r w:rsidR="009D3DBD">
          <w:rPr>
            <w:noProof/>
            <w:webHidden/>
          </w:rPr>
          <w:t>107</w:t>
        </w:r>
        <w:r w:rsidR="009D3DBD">
          <w:rPr>
            <w:noProof/>
            <w:webHidden/>
          </w:rPr>
          <w:fldChar w:fldCharType="end"/>
        </w:r>
      </w:hyperlink>
    </w:p>
    <w:p w14:paraId="1902CB9A" w14:textId="0C972079"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904" w:history="1">
        <w:r w:rsidR="009D3DBD" w:rsidRPr="009310F2">
          <w:rPr>
            <w:rStyle w:val="Kpr"/>
            <w:bCs/>
            <w:noProof/>
            <w:lang w:val="en-US"/>
          </w:rPr>
          <w:t xml:space="preserve">Table 5.1: </w:t>
        </w:r>
        <w:r w:rsidR="009D3DBD" w:rsidRPr="009310F2">
          <w:rPr>
            <w:rStyle w:val="Kpr"/>
            <w:noProof/>
            <w:lang w:val="en-US"/>
          </w:rPr>
          <w:t>Number of Consumers Using Distribution System by the end of 2021</w:t>
        </w:r>
        <w:r w:rsidR="009D3DBD" w:rsidRPr="009310F2">
          <w:rPr>
            <w:rStyle w:val="Kpr"/>
            <w:bCs/>
            <w:noProof/>
            <w:lang w:val="en-US"/>
          </w:rPr>
          <w:t xml:space="preserve"> (Number-%)</w:t>
        </w:r>
        <w:r w:rsidR="009D3DBD">
          <w:rPr>
            <w:noProof/>
            <w:webHidden/>
          </w:rPr>
          <w:tab/>
        </w:r>
        <w:r w:rsidR="009D3DBD">
          <w:rPr>
            <w:noProof/>
            <w:webHidden/>
          </w:rPr>
          <w:fldChar w:fldCharType="begin"/>
        </w:r>
        <w:r w:rsidR="009D3DBD">
          <w:rPr>
            <w:noProof/>
            <w:webHidden/>
          </w:rPr>
          <w:instrText xml:space="preserve"> PAGEREF _Toc107589904 \h </w:instrText>
        </w:r>
        <w:r w:rsidR="009D3DBD">
          <w:rPr>
            <w:noProof/>
            <w:webHidden/>
          </w:rPr>
        </w:r>
        <w:r w:rsidR="009D3DBD">
          <w:rPr>
            <w:noProof/>
            <w:webHidden/>
          </w:rPr>
          <w:fldChar w:fldCharType="separate"/>
        </w:r>
        <w:r w:rsidR="009D3DBD">
          <w:rPr>
            <w:noProof/>
            <w:webHidden/>
          </w:rPr>
          <w:t>109</w:t>
        </w:r>
        <w:r w:rsidR="009D3DBD">
          <w:rPr>
            <w:noProof/>
            <w:webHidden/>
          </w:rPr>
          <w:fldChar w:fldCharType="end"/>
        </w:r>
      </w:hyperlink>
    </w:p>
    <w:p w14:paraId="1B498FA4" w14:textId="767DC79B"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905" w:history="1">
        <w:r w:rsidR="009D3DBD" w:rsidRPr="009310F2">
          <w:rPr>
            <w:rStyle w:val="Kpr"/>
            <w:bCs/>
            <w:noProof/>
            <w:lang w:val="en-US"/>
          </w:rPr>
          <w:t>Table 5.2:</w:t>
        </w:r>
        <w:r w:rsidR="009D3DBD" w:rsidRPr="009310F2">
          <w:rPr>
            <w:rStyle w:val="Kpr"/>
            <w:noProof/>
            <w:lang w:val="en-US"/>
          </w:rPr>
          <w:t xml:space="preserve"> Loss Rates of Distribution Companies (%)</w:t>
        </w:r>
        <w:r w:rsidR="009D3DBD">
          <w:rPr>
            <w:noProof/>
            <w:webHidden/>
          </w:rPr>
          <w:tab/>
        </w:r>
        <w:r w:rsidR="009D3DBD">
          <w:rPr>
            <w:noProof/>
            <w:webHidden/>
          </w:rPr>
          <w:fldChar w:fldCharType="begin"/>
        </w:r>
        <w:r w:rsidR="009D3DBD">
          <w:rPr>
            <w:noProof/>
            <w:webHidden/>
          </w:rPr>
          <w:instrText xml:space="preserve"> PAGEREF _Toc107589905 \h </w:instrText>
        </w:r>
        <w:r w:rsidR="009D3DBD">
          <w:rPr>
            <w:noProof/>
            <w:webHidden/>
          </w:rPr>
        </w:r>
        <w:r w:rsidR="009D3DBD">
          <w:rPr>
            <w:noProof/>
            <w:webHidden/>
          </w:rPr>
          <w:fldChar w:fldCharType="separate"/>
        </w:r>
        <w:r w:rsidR="009D3DBD">
          <w:rPr>
            <w:noProof/>
            <w:webHidden/>
          </w:rPr>
          <w:t>111</w:t>
        </w:r>
        <w:r w:rsidR="009D3DBD">
          <w:rPr>
            <w:noProof/>
            <w:webHidden/>
          </w:rPr>
          <w:fldChar w:fldCharType="end"/>
        </w:r>
      </w:hyperlink>
    </w:p>
    <w:p w14:paraId="70183EFF" w14:textId="572D98E6"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906" w:history="1">
        <w:r w:rsidR="009D3DBD" w:rsidRPr="009310F2">
          <w:rPr>
            <w:rStyle w:val="Kpr"/>
            <w:bCs/>
            <w:noProof/>
            <w:lang w:val="en-US"/>
          </w:rPr>
          <w:t>Table 5.3:</w:t>
        </w:r>
        <w:r w:rsidR="009D3DBD" w:rsidRPr="009310F2">
          <w:rPr>
            <w:rStyle w:val="Kpr"/>
            <w:noProof/>
            <w:lang w:val="en-US"/>
          </w:rPr>
          <w:t xml:space="preserve"> Number of Employees of Distribution Companies in 2021</w:t>
        </w:r>
        <w:r w:rsidR="009D3DBD">
          <w:rPr>
            <w:noProof/>
            <w:webHidden/>
          </w:rPr>
          <w:tab/>
        </w:r>
        <w:r w:rsidR="009D3DBD">
          <w:rPr>
            <w:noProof/>
            <w:webHidden/>
          </w:rPr>
          <w:fldChar w:fldCharType="begin"/>
        </w:r>
        <w:r w:rsidR="009D3DBD">
          <w:rPr>
            <w:noProof/>
            <w:webHidden/>
          </w:rPr>
          <w:instrText xml:space="preserve"> PAGEREF _Toc107589906 \h </w:instrText>
        </w:r>
        <w:r w:rsidR="009D3DBD">
          <w:rPr>
            <w:noProof/>
            <w:webHidden/>
          </w:rPr>
        </w:r>
        <w:r w:rsidR="009D3DBD">
          <w:rPr>
            <w:noProof/>
            <w:webHidden/>
          </w:rPr>
          <w:fldChar w:fldCharType="separate"/>
        </w:r>
        <w:r w:rsidR="009D3DBD">
          <w:rPr>
            <w:noProof/>
            <w:webHidden/>
          </w:rPr>
          <w:t>113</w:t>
        </w:r>
        <w:r w:rsidR="009D3DBD">
          <w:rPr>
            <w:noProof/>
            <w:webHidden/>
          </w:rPr>
          <w:fldChar w:fldCharType="end"/>
        </w:r>
      </w:hyperlink>
    </w:p>
    <w:p w14:paraId="6D35B438" w14:textId="2167CFA3"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907" w:history="1">
        <w:r w:rsidR="009D3DBD" w:rsidRPr="009310F2">
          <w:rPr>
            <w:rStyle w:val="Kpr"/>
            <w:bCs/>
            <w:noProof/>
            <w:lang w:val="en-US"/>
          </w:rPr>
          <w:t xml:space="preserve">Table 5.4: </w:t>
        </w:r>
        <w:r w:rsidR="009D3DBD" w:rsidRPr="009310F2">
          <w:rPr>
            <w:rStyle w:val="Kpr"/>
            <w:noProof/>
            <w:lang w:val="en-US"/>
          </w:rPr>
          <w:t>Line Lengths, Number of Transformers and Transformer Capacities Based on Distribution Companies at the end of 2021 (km-MVA-Number)</w:t>
        </w:r>
        <w:r w:rsidR="009D3DBD" w:rsidRPr="009310F2">
          <w:rPr>
            <w:rStyle w:val="Kpr"/>
            <w:noProof/>
            <w:vertAlign w:val="superscript"/>
            <w:lang w:val="en-US"/>
          </w:rPr>
          <w:t xml:space="preserve"> </w:t>
        </w:r>
        <w:r w:rsidR="009D3DBD">
          <w:rPr>
            <w:noProof/>
            <w:webHidden/>
          </w:rPr>
          <w:tab/>
        </w:r>
        <w:r w:rsidR="009D3DBD">
          <w:rPr>
            <w:noProof/>
            <w:webHidden/>
          </w:rPr>
          <w:fldChar w:fldCharType="begin"/>
        </w:r>
        <w:r w:rsidR="009D3DBD">
          <w:rPr>
            <w:noProof/>
            <w:webHidden/>
          </w:rPr>
          <w:instrText xml:space="preserve"> PAGEREF _Toc107589907 \h </w:instrText>
        </w:r>
        <w:r w:rsidR="009D3DBD">
          <w:rPr>
            <w:noProof/>
            <w:webHidden/>
          </w:rPr>
        </w:r>
        <w:r w:rsidR="009D3DBD">
          <w:rPr>
            <w:noProof/>
            <w:webHidden/>
          </w:rPr>
          <w:fldChar w:fldCharType="separate"/>
        </w:r>
        <w:r w:rsidR="009D3DBD">
          <w:rPr>
            <w:noProof/>
            <w:webHidden/>
          </w:rPr>
          <w:t>114</w:t>
        </w:r>
        <w:r w:rsidR="009D3DBD">
          <w:rPr>
            <w:noProof/>
            <w:webHidden/>
          </w:rPr>
          <w:fldChar w:fldCharType="end"/>
        </w:r>
      </w:hyperlink>
    </w:p>
    <w:p w14:paraId="404FC4A6" w14:textId="28EF7CF6"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908" w:history="1">
        <w:r w:rsidR="009D3DBD" w:rsidRPr="009310F2">
          <w:rPr>
            <w:rStyle w:val="Kpr"/>
            <w:bCs/>
            <w:noProof/>
            <w:lang w:val="en-US"/>
          </w:rPr>
          <w:t>Table 5.5:</w:t>
        </w:r>
        <w:r w:rsidR="009D3DBD" w:rsidRPr="009310F2">
          <w:rPr>
            <w:rStyle w:val="Kpr"/>
            <w:noProof/>
            <w:lang w:val="en-US"/>
          </w:rPr>
          <w:t xml:space="preserve"> The Lengths of Distribution Lines at the end of 2021 (km)</w:t>
        </w:r>
        <w:r w:rsidR="009D3DBD">
          <w:rPr>
            <w:noProof/>
            <w:webHidden/>
          </w:rPr>
          <w:tab/>
        </w:r>
        <w:r w:rsidR="009D3DBD">
          <w:rPr>
            <w:noProof/>
            <w:webHidden/>
          </w:rPr>
          <w:fldChar w:fldCharType="begin"/>
        </w:r>
        <w:r w:rsidR="009D3DBD">
          <w:rPr>
            <w:noProof/>
            <w:webHidden/>
          </w:rPr>
          <w:instrText xml:space="preserve"> PAGEREF _Toc107589908 \h </w:instrText>
        </w:r>
        <w:r w:rsidR="009D3DBD">
          <w:rPr>
            <w:noProof/>
            <w:webHidden/>
          </w:rPr>
        </w:r>
        <w:r w:rsidR="009D3DBD">
          <w:rPr>
            <w:noProof/>
            <w:webHidden/>
          </w:rPr>
          <w:fldChar w:fldCharType="separate"/>
        </w:r>
        <w:r w:rsidR="009D3DBD">
          <w:rPr>
            <w:noProof/>
            <w:webHidden/>
          </w:rPr>
          <w:t>115</w:t>
        </w:r>
        <w:r w:rsidR="009D3DBD">
          <w:rPr>
            <w:noProof/>
            <w:webHidden/>
          </w:rPr>
          <w:fldChar w:fldCharType="end"/>
        </w:r>
      </w:hyperlink>
    </w:p>
    <w:p w14:paraId="4F37FB55" w14:textId="0519B21C"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909" w:history="1">
        <w:r w:rsidR="009D3DBD" w:rsidRPr="009310F2">
          <w:rPr>
            <w:rStyle w:val="Kpr"/>
            <w:bCs/>
            <w:noProof/>
            <w:lang w:val="en-US"/>
          </w:rPr>
          <w:t>Table 5.6:</w:t>
        </w:r>
        <w:r w:rsidR="009D3DBD" w:rsidRPr="009310F2">
          <w:rPr>
            <w:rStyle w:val="Kpr"/>
            <w:noProof/>
            <w:lang w:val="en-US"/>
          </w:rPr>
          <w:t xml:space="preserve">  Line Lengths at Distribution Voltage Levels, Number of Transformers and Transformer Capacities by Provinces at the end of 2021 (km-MVA-Number)</w:t>
        </w:r>
        <w:r w:rsidR="009D3DBD">
          <w:rPr>
            <w:noProof/>
            <w:webHidden/>
          </w:rPr>
          <w:tab/>
        </w:r>
        <w:r w:rsidR="009D3DBD">
          <w:rPr>
            <w:noProof/>
            <w:webHidden/>
          </w:rPr>
          <w:fldChar w:fldCharType="begin"/>
        </w:r>
        <w:r w:rsidR="009D3DBD">
          <w:rPr>
            <w:noProof/>
            <w:webHidden/>
          </w:rPr>
          <w:instrText xml:space="preserve"> PAGEREF _Toc107589909 \h </w:instrText>
        </w:r>
        <w:r w:rsidR="009D3DBD">
          <w:rPr>
            <w:noProof/>
            <w:webHidden/>
          </w:rPr>
        </w:r>
        <w:r w:rsidR="009D3DBD">
          <w:rPr>
            <w:noProof/>
            <w:webHidden/>
          </w:rPr>
          <w:fldChar w:fldCharType="separate"/>
        </w:r>
        <w:r w:rsidR="009D3DBD">
          <w:rPr>
            <w:noProof/>
            <w:webHidden/>
          </w:rPr>
          <w:t>117</w:t>
        </w:r>
        <w:r w:rsidR="009D3DBD">
          <w:rPr>
            <w:noProof/>
            <w:webHidden/>
          </w:rPr>
          <w:fldChar w:fldCharType="end"/>
        </w:r>
      </w:hyperlink>
    </w:p>
    <w:p w14:paraId="31B1BC5A" w14:textId="010F1970"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910" w:history="1">
        <w:r w:rsidR="009D3DBD" w:rsidRPr="009310F2">
          <w:rPr>
            <w:rStyle w:val="Kpr"/>
            <w:bCs/>
            <w:noProof/>
            <w:lang w:val="en-US"/>
          </w:rPr>
          <w:t>Table 5.7:</w:t>
        </w:r>
        <w:r w:rsidR="009D3DBD" w:rsidRPr="009310F2">
          <w:rPr>
            <w:rStyle w:val="Kpr"/>
            <w:noProof/>
            <w:lang w:val="en-US"/>
          </w:rPr>
          <w:t xml:space="preserve">  Reported and Unreported System Average Interruption Duration Indices of Distribution Companies in 2020-2021 (min.)</w:t>
        </w:r>
        <w:r w:rsidR="009D3DBD">
          <w:rPr>
            <w:noProof/>
            <w:webHidden/>
          </w:rPr>
          <w:tab/>
        </w:r>
        <w:r w:rsidR="009D3DBD">
          <w:rPr>
            <w:noProof/>
            <w:webHidden/>
          </w:rPr>
          <w:fldChar w:fldCharType="begin"/>
        </w:r>
        <w:r w:rsidR="009D3DBD">
          <w:rPr>
            <w:noProof/>
            <w:webHidden/>
          </w:rPr>
          <w:instrText xml:space="preserve"> PAGEREF _Toc107589910 \h </w:instrText>
        </w:r>
        <w:r w:rsidR="009D3DBD">
          <w:rPr>
            <w:noProof/>
            <w:webHidden/>
          </w:rPr>
        </w:r>
        <w:r w:rsidR="009D3DBD">
          <w:rPr>
            <w:noProof/>
            <w:webHidden/>
          </w:rPr>
          <w:fldChar w:fldCharType="separate"/>
        </w:r>
        <w:r w:rsidR="009D3DBD">
          <w:rPr>
            <w:noProof/>
            <w:webHidden/>
          </w:rPr>
          <w:t>119</w:t>
        </w:r>
        <w:r w:rsidR="009D3DBD">
          <w:rPr>
            <w:noProof/>
            <w:webHidden/>
          </w:rPr>
          <w:fldChar w:fldCharType="end"/>
        </w:r>
      </w:hyperlink>
    </w:p>
    <w:p w14:paraId="0A93A5AF" w14:textId="3788BFF4"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911" w:history="1">
        <w:r w:rsidR="009D3DBD" w:rsidRPr="009310F2">
          <w:rPr>
            <w:rStyle w:val="Kpr"/>
            <w:bCs/>
            <w:noProof/>
            <w:lang w:val="en-US"/>
          </w:rPr>
          <w:t>Table 5.8:</w:t>
        </w:r>
        <w:r w:rsidR="009D3DBD" w:rsidRPr="009310F2">
          <w:rPr>
            <w:rStyle w:val="Kpr"/>
            <w:noProof/>
            <w:lang w:val="en-US"/>
          </w:rPr>
          <w:t xml:space="preserve">  System Average Interruption Duration Indices of Distribution Companies by Reason in 2021 (min.)</w:t>
        </w:r>
        <w:r w:rsidR="009D3DBD">
          <w:rPr>
            <w:noProof/>
            <w:webHidden/>
          </w:rPr>
          <w:tab/>
        </w:r>
        <w:r w:rsidR="009D3DBD">
          <w:rPr>
            <w:noProof/>
            <w:webHidden/>
          </w:rPr>
          <w:fldChar w:fldCharType="begin"/>
        </w:r>
        <w:r w:rsidR="009D3DBD">
          <w:rPr>
            <w:noProof/>
            <w:webHidden/>
          </w:rPr>
          <w:instrText xml:space="preserve"> PAGEREF _Toc107589911 \h </w:instrText>
        </w:r>
        <w:r w:rsidR="009D3DBD">
          <w:rPr>
            <w:noProof/>
            <w:webHidden/>
          </w:rPr>
        </w:r>
        <w:r w:rsidR="009D3DBD">
          <w:rPr>
            <w:noProof/>
            <w:webHidden/>
          </w:rPr>
          <w:fldChar w:fldCharType="separate"/>
        </w:r>
        <w:r w:rsidR="009D3DBD">
          <w:rPr>
            <w:noProof/>
            <w:webHidden/>
          </w:rPr>
          <w:t>120</w:t>
        </w:r>
        <w:r w:rsidR="009D3DBD">
          <w:rPr>
            <w:noProof/>
            <w:webHidden/>
          </w:rPr>
          <w:fldChar w:fldCharType="end"/>
        </w:r>
      </w:hyperlink>
    </w:p>
    <w:p w14:paraId="5D47EE02" w14:textId="574C643D"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912" w:history="1">
        <w:r w:rsidR="009D3DBD" w:rsidRPr="009310F2">
          <w:rPr>
            <w:rStyle w:val="Kpr"/>
            <w:bCs/>
            <w:noProof/>
            <w:lang w:val="en-US"/>
          </w:rPr>
          <w:t>Table 5.9:</w:t>
        </w:r>
        <w:r w:rsidR="009D3DBD" w:rsidRPr="009310F2">
          <w:rPr>
            <w:rStyle w:val="Kpr"/>
            <w:noProof/>
            <w:lang w:val="en-US"/>
          </w:rPr>
          <w:t xml:space="preserve">  System Average Interruption Frequency Indices of Distribution Companies in 2020 and 2021 (Number/Year)</w:t>
        </w:r>
        <w:r w:rsidR="009D3DBD">
          <w:rPr>
            <w:noProof/>
            <w:webHidden/>
          </w:rPr>
          <w:tab/>
        </w:r>
        <w:r w:rsidR="009D3DBD">
          <w:rPr>
            <w:noProof/>
            <w:webHidden/>
          </w:rPr>
          <w:fldChar w:fldCharType="begin"/>
        </w:r>
        <w:r w:rsidR="009D3DBD">
          <w:rPr>
            <w:noProof/>
            <w:webHidden/>
          </w:rPr>
          <w:instrText xml:space="preserve"> PAGEREF _Toc107589912 \h </w:instrText>
        </w:r>
        <w:r w:rsidR="009D3DBD">
          <w:rPr>
            <w:noProof/>
            <w:webHidden/>
          </w:rPr>
        </w:r>
        <w:r w:rsidR="009D3DBD">
          <w:rPr>
            <w:noProof/>
            <w:webHidden/>
          </w:rPr>
          <w:fldChar w:fldCharType="separate"/>
        </w:r>
        <w:r w:rsidR="009D3DBD">
          <w:rPr>
            <w:noProof/>
            <w:webHidden/>
          </w:rPr>
          <w:t>121</w:t>
        </w:r>
        <w:r w:rsidR="009D3DBD">
          <w:rPr>
            <w:noProof/>
            <w:webHidden/>
          </w:rPr>
          <w:fldChar w:fldCharType="end"/>
        </w:r>
      </w:hyperlink>
    </w:p>
    <w:p w14:paraId="2B82AEDA" w14:textId="72CA03A0"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913" w:history="1">
        <w:r w:rsidR="009D3DBD" w:rsidRPr="009310F2">
          <w:rPr>
            <w:rStyle w:val="Kpr"/>
            <w:bCs/>
            <w:noProof/>
            <w:lang w:val="en-US"/>
          </w:rPr>
          <w:t>Table 5.10:</w:t>
        </w:r>
        <w:r w:rsidR="009D3DBD" w:rsidRPr="009310F2">
          <w:rPr>
            <w:rStyle w:val="Kpr"/>
            <w:noProof/>
            <w:lang w:val="en-US"/>
          </w:rPr>
          <w:t xml:space="preserve">  Distribution Companies’ System Average Interruption Frequency Indices for per Consumer by Reason in 2021 (Number/Year)</w:t>
        </w:r>
        <w:r w:rsidR="009D3DBD">
          <w:rPr>
            <w:noProof/>
            <w:webHidden/>
          </w:rPr>
          <w:tab/>
        </w:r>
        <w:r w:rsidR="009D3DBD">
          <w:rPr>
            <w:noProof/>
            <w:webHidden/>
          </w:rPr>
          <w:fldChar w:fldCharType="begin"/>
        </w:r>
        <w:r w:rsidR="009D3DBD">
          <w:rPr>
            <w:noProof/>
            <w:webHidden/>
          </w:rPr>
          <w:instrText xml:space="preserve"> PAGEREF _Toc107589913 \h </w:instrText>
        </w:r>
        <w:r w:rsidR="009D3DBD">
          <w:rPr>
            <w:noProof/>
            <w:webHidden/>
          </w:rPr>
        </w:r>
        <w:r w:rsidR="009D3DBD">
          <w:rPr>
            <w:noProof/>
            <w:webHidden/>
          </w:rPr>
          <w:fldChar w:fldCharType="separate"/>
        </w:r>
        <w:r w:rsidR="009D3DBD">
          <w:rPr>
            <w:noProof/>
            <w:webHidden/>
          </w:rPr>
          <w:t>122</w:t>
        </w:r>
        <w:r w:rsidR="009D3DBD">
          <w:rPr>
            <w:noProof/>
            <w:webHidden/>
          </w:rPr>
          <w:fldChar w:fldCharType="end"/>
        </w:r>
      </w:hyperlink>
    </w:p>
    <w:p w14:paraId="4F7A98CB" w14:textId="5E302827"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914" w:history="1">
        <w:r w:rsidR="009D3DBD" w:rsidRPr="009310F2">
          <w:rPr>
            <w:rStyle w:val="Kpr"/>
            <w:bCs/>
            <w:noProof/>
            <w:lang w:val="en-US"/>
          </w:rPr>
          <w:t xml:space="preserve">Table 5.11: </w:t>
        </w:r>
        <w:r w:rsidR="009D3DBD" w:rsidRPr="009310F2">
          <w:rPr>
            <w:rStyle w:val="Kpr"/>
            <w:noProof/>
            <w:lang w:val="en-US"/>
          </w:rPr>
          <w:t xml:space="preserve">Comparison of Distribution Investment Amounts in </w:t>
        </w:r>
        <w:r w:rsidR="009D3DBD" w:rsidRPr="009310F2">
          <w:rPr>
            <w:rStyle w:val="Kpr"/>
            <w:caps/>
            <w:noProof/>
            <w:lang w:val="en-US"/>
          </w:rPr>
          <w:t>2019-2020-2021</w:t>
        </w:r>
        <w:r w:rsidR="009D3DBD" w:rsidRPr="009310F2">
          <w:rPr>
            <w:rStyle w:val="Kpr"/>
            <w:noProof/>
            <w:lang w:val="en-US"/>
          </w:rPr>
          <w:t xml:space="preserve"> (Current Prices - Million TL-%)</w:t>
        </w:r>
        <w:r w:rsidR="009D3DBD">
          <w:rPr>
            <w:noProof/>
            <w:webHidden/>
          </w:rPr>
          <w:tab/>
        </w:r>
        <w:r w:rsidR="009D3DBD">
          <w:rPr>
            <w:noProof/>
            <w:webHidden/>
          </w:rPr>
          <w:fldChar w:fldCharType="begin"/>
        </w:r>
        <w:r w:rsidR="009D3DBD">
          <w:rPr>
            <w:noProof/>
            <w:webHidden/>
          </w:rPr>
          <w:instrText xml:space="preserve"> PAGEREF _Toc107589914 \h </w:instrText>
        </w:r>
        <w:r w:rsidR="009D3DBD">
          <w:rPr>
            <w:noProof/>
            <w:webHidden/>
          </w:rPr>
        </w:r>
        <w:r w:rsidR="009D3DBD">
          <w:rPr>
            <w:noProof/>
            <w:webHidden/>
          </w:rPr>
          <w:fldChar w:fldCharType="separate"/>
        </w:r>
        <w:r w:rsidR="009D3DBD">
          <w:rPr>
            <w:noProof/>
            <w:webHidden/>
          </w:rPr>
          <w:t>123</w:t>
        </w:r>
        <w:r w:rsidR="009D3DBD">
          <w:rPr>
            <w:noProof/>
            <w:webHidden/>
          </w:rPr>
          <w:fldChar w:fldCharType="end"/>
        </w:r>
      </w:hyperlink>
    </w:p>
    <w:p w14:paraId="2D44750B" w14:textId="623DBA9F"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915" w:history="1">
        <w:r w:rsidR="009D3DBD" w:rsidRPr="009310F2">
          <w:rPr>
            <w:rStyle w:val="Kpr"/>
            <w:bCs/>
            <w:noProof/>
            <w:lang w:val="en-US"/>
          </w:rPr>
          <w:t xml:space="preserve">Table 5.12: </w:t>
        </w:r>
        <w:r w:rsidR="009D3DBD" w:rsidRPr="009310F2">
          <w:rPr>
            <w:rStyle w:val="Kpr"/>
            <w:noProof/>
            <w:lang w:val="en-US"/>
          </w:rPr>
          <w:t xml:space="preserve">Realized Investment Amounts in 2021 by Investment Types </w:t>
        </w:r>
        <w:r w:rsidR="009D3DBD" w:rsidRPr="009310F2">
          <w:rPr>
            <w:rStyle w:val="Kpr"/>
            <w:bCs/>
            <w:noProof/>
            <w:lang w:val="en-US"/>
          </w:rPr>
          <w:t>(TL)</w:t>
        </w:r>
        <w:r w:rsidR="009D3DBD">
          <w:rPr>
            <w:noProof/>
            <w:webHidden/>
          </w:rPr>
          <w:tab/>
        </w:r>
        <w:r w:rsidR="009D3DBD">
          <w:rPr>
            <w:noProof/>
            <w:webHidden/>
          </w:rPr>
          <w:fldChar w:fldCharType="begin"/>
        </w:r>
        <w:r w:rsidR="009D3DBD">
          <w:rPr>
            <w:noProof/>
            <w:webHidden/>
          </w:rPr>
          <w:instrText xml:space="preserve"> PAGEREF _Toc107589915 \h </w:instrText>
        </w:r>
        <w:r w:rsidR="009D3DBD">
          <w:rPr>
            <w:noProof/>
            <w:webHidden/>
          </w:rPr>
        </w:r>
        <w:r w:rsidR="009D3DBD">
          <w:rPr>
            <w:noProof/>
            <w:webHidden/>
          </w:rPr>
          <w:fldChar w:fldCharType="separate"/>
        </w:r>
        <w:r w:rsidR="009D3DBD">
          <w:rPr>
            <w:noProof/>
            <w:webHidden/>
          </w:rPr>
          <w:t>124</w:t>
        </w:r>
        <w:r w:rsidR="009D3DBD">
          <w:rPr>
            <w:noProof/>
            <w:webHidden/>
          </w:rPr>
          <w:fldChar w:fldCharType="end"/>
        </w:r>
      </w:hyperlink>
    </w:p>
    <w:p w14:paraId="364B03E8" w14:textId="496BA487"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916" w:history="1">
        <w:r w:rsidR="009D3DBD" w:rsidRPr="009310F2">
          <w:rPr>
            <w:rStyle w:val="Kpr"/>
            <w:bCs/>
            <w:noProof/>
            <w:lang w:val="en-US"/>
          </w:rPr>
          <w:t xml:space="preserve">Table 5.13: </w:t>
        </w:r>
        <w:r w:rsidR="009D3DBD" w:rsidRPr="009310F2">
          <w:rPr>
            <w:rStyle w:val="Kpr"/>
            <w:noProof/>
            <w:lang w:val="en-US"/>
          </w:rPr>
          <w:t>Information about Organized Industrial Zones</w:t>
        </w:r>
        <w:r w:rsidR="009D3DBD">
          <w:rPr>
            <w:noProof/>
            <w:webHidden/>
          </w:rPr>
          <w:tab/>
        </w:r>
        <w:r w:rsidR="009D3DBD">
          <w:rPr>
            <w:noProof/>
            <w:webHidden/>
          </w:rPr>
          <w:fldChar w:fldCharType="begin"/>
        </w:r>
        <w:r w:rsidR="009D3DBD">
          <w:rPr>
            <w:noProof/>
            <w:webHidden/>
          </w:rPr>
          <w:instrText xml:space="preserve"> PAGEREF _Toc107589916 \h </w:instrText>
        </w:r>
        <w:r w:rsidR="009D3DBD">
          <w:rPr>
            <w:noProof/>
            <w:webHidden/>
          </w:rPr>
        </w:r>
        <w:r w:rsidR="009D3DBD">
          <w:rPr>
            <w:noProof/>
            <w:webHidden/>
          </w:rPr>
          <w:fldChar w:fldCharType="separate"/>
        </w:r>
        <w:r w:rsidR="009D3DBD">
          <w:rPr>
            <w:noProof/>
            <w:webHidden/>
          </w:rPr>
          <w:t>125</w:t>
        </w:r>
        <w:r w:rsidR="009D3DBD">
          <w:rPr>
            <w:noProof/>
            <w:webHidden/>
          </w:rPr>
          <w:fldChar w:fldCharType="end"/>
        </w:r>
      </w:hyperlink>
    </w:p>
    <w:p w14:paraId="0B8D3DA8" w14:textId="6E37FF7F" w:rsidR="00FB4A5D" w:rsidRPr="009E5C08" w:rsidRDefault="00620430" w:rsidP="002325DC">
      <w:pPr>
        <w:spacing w:line="360" w:lineRule="auto"/>
        <w:jc w:val="both"/>
        <w:rPr>
          <w:rFonts w:asciiTheme="minorHAnsi" w:hAnsiTheme="minorHAnsi" w:cstheme="minorHAnsi"/>
          <w:sz w:val="24"/>
          <w:szCs w:val="24"/>
          <w:lang w:val="en-US"/>
        </w:rPr>
      </w:pPr>
      <w:r w:rsidRPr="009E5C08">
        <w:rPr>
          <w:rFonts w:asciiTheme="minorHAnsi" w:hAnsiTheme="minorHAnsi" w:cstheme="minorHAnsi"/>
          <w:sz w:val="24"/>
          <w:szCs w:val="24"/>
          <w:lang w:val="en-US"/>
        </w:rPr>
        <w:fldChar w:fldCharType="end"/>
      </w:r>
    </w:p>
    <w:p w14:paraId="4483060F" w14:textId="77777777" w:rsidR="00FB4A5D" w:rsidRPr="009E5C08" w:rsidRDefault="00FB4A5D" w:rsidP="002325DC">
      <w:pPr>
        <w:spacing w:line="360" w:lineRule="auto"/>
        <w:jc w:val="both"/>
        <w:rPr>
          <w:rFonts w:asciiTheme="minorHAnsi" w:hAnsiTheme="minorHAnsi" w:cstheme="minorHAnsi"/>
          <w:sz w:val="24"/>
          <w:szCs w:val="24"/>
          <w:lang w:val="en-US"/>
        </w:rPr>
      </w:pPr>
    </w:p>
    <w:p w14:paraId="718C57D8" w14:textId="77777777" w:rsidR="00FB4A5D" w:rsidRPr="009E5C08" w:rsidRDefault="00FB4A5D" w:rsidP="002325DC">
      <w:pPr>
        <w:spacing w:line="360" w:lineRule="auto"/>
        <w:jc w:val="both"/>
        <w:rPr>
          <w:rFonts w:asciiTheme="minorHAnsi" w:hAnsiTheme="minorHAnsi" w:cstheme="minorHAnsi"/>
          <w:sz w:val="24"/>
          <w:szCs w:val="24"/>
          <w:lang w:val="en-US"/>
        </w:rPr>
      </w:pPr>
    </w:p>
    <w:p w14:paraId="3012F6FA" w14:textId="77777777" w:rsidR="00FB4A5D" w:rsidRPr="009E5C08" w:rsidRDefault="00FB4A5D" w:rsidP="002325DC">
      <w:pPr>
        <w:spacing w:line="360" w:lineRule="auto"/>
        <w:jc w:val="both"/>
        <w:rPr>
          <w:rFonts w:asciiTheme="minorHAnsi" w:hAnsiTheme="minorHAnsi" w:cstheme="minorHAnsi"/>
          <w:sz w:val="24"/>
          <w:szCs w:val="24"/>
          <w:lang w:val="en-US"/>
        </w:rPr>
      </w:pPr>
    </w:p>
    <w:p w14:paraId="629991E3" w14:textId="77777777" w:rsidR="00427642" w:rsidRPr="009E5C08" w:rsidRDefault="00427642" w:rsidP="00524E38">
      <w:pPr>
        <w:rPr>
          <w:rFonts w:asciiTheme="minorHAnsi" w:hAnsiTheme="minorHAnsi" w:cstheme="minorHAnsi"/>
          <w:b/>
          <w:sz w:val="24"/>
          <w:szCs w:val="24"/>
          <w:lang w:val="en-US"/>
        </w:rPr>
      </w:pPr>
    </w:p>
    <w:p w14:paraId="387E8CBA" w14:textId="77777777" w:rsidR="00427642" w:rsidRPr="009E5C08" w:rsidRDefault="00427642" w:rsidP="00524E38">
      <w:pPr>
        <w:rPr>
          <w:rFonts w:asciiTheme="minorHAnsi" w:hAnsiTheme="minorHAnsi" w:cstheme="minorHAnsi"/>
          <w:b/>
          <w:sz w:val="24"/>
          <w:szCs w:val="24"/>
          <w:lang w:val="en-US"/>
        </w:rPr>
      </w:pPr>
    </w:p>
    <w:p w14:paraId="69E99E8C" w14:textId="77777777" w:rsidR="00427642" w:rsidRPr="009E5C08" w:rsidRDefault="00427642" w:rsidP="00524E38">
      <w:pPr>
        <w:rPr>
          <w:rFonts w:asciiTheme="minorHAnsi" w:hAnsiTheme="minorHAnsi" w:cstheme="minorHAnsi"/>
          <w:b/>
          <w:sz w:val="24"/>
          <w:szCs w:val="24"/>
          <w:lang w:val="en-US"/>
        </w:rPr>
      </w:pPr>
    </w:p>
    <w:p w14:paraId="42745F0A" w14:textId="77777777" w:rsidR="00427642" w:rsidRPr="009E5C08" w:rsidRDefault="00427642" w:rsidP="00524E38">
      <w:pPr>
        <w:rPr>
          <w:rFonts w:asciiTheme="minorHAnsi" w:hAnsiTheme="minorHAnsi" w:cstheme="minorHAnsi"/>
          <w:b/>
          <w:sz w:val="24"/>
          <w:szCs w:val="24"/>
          <w:lang w:val="en-US"/>
        </w:rPr>
      </w:pPr>
    </w:p>
    <w:p w14:paraId="056ED7FB" w14:textId="77777777" w:rsidR="00427642" w:rsidRPr="009E5C08" w:rsidRDefault="00427642" w:rsidP="00524E38">
      <w:pPr>
        <w:rPr>
          <w:rFonts w:asciiTheme="minorHAnsi" w:hAnsiTheme="minorHAnsi" w:cstheme="minorHAnsi"/>
          <w:b/>
          <w:sz w:val="24"/>
          <w:szCs w:val="24"/>
          <w:lang w:val="en-US"/>
        </w:rPr>
      </w:pPr>
    </w:p>
    <w:p w14:paraId="08606764" w14:textId="77777777" w:rsidR="00427642" w:rsidRPr="009E5C08" w:rsidRDefault="00427642" w:rsidP="00524E38">
      <w:pPr>
        <w:rPr>
          <w:rFonts w:asciiTheme="minorHAnsi" w:hAnsiTheme="minorHAnsi" w:cstheme="minorHAnsi"/>
          <w:b/>
          <w:sz w:val="24"/>
          <w:szCs w:val="24"/>
          <w:lang w:val="en-US"/>
        </w:rPr>
      </w:pPr>
    </w:p>
    <w:p w14:paraId="756B2B6F" w14:textId="77777777" w:rsidR="00427642" w:rsidRPr="009E5C08" w:rsidRDefault="00427642" w:rsidP="00524E38">
      <w:pPr>
        <w:rPr>
          <w:rFonts w:asciiTheme="minorHAnsi" w:hAnsiTheme="minorHAnsi" w:cstheme="minorHAnsi"/>
          <w:b/>
          <w:sz w:val="24"/>
          <w:szCs w:val="24"/>
          <w:lang w:val="en-US"/>
        </w:rPr>
      </w:pPr>
    </w:p>
    <w:p w14:paraId="2B6E45CD" w14:textId="77777777" w:rsidR="00427642" w:rsidRPr="009E5C08" w:rsidRDefault="00427642" w:rsidP="00524E38">
      <w:pPr>
        <w:rPr>
          <w:rFonts w:asciiTheme="minorHAnsi" w:hAnsiTheme="minorHAnsi" w:cstheme="minorHAnsi"/>
          <w:b/>
          <w:sz w:val="24"/>
          <w:szCs w:val="24"/>
          <w:lang w:val="en-US"/>
        </w:rPr>
      </w:pPr>
    </w:p>
    <w:p w14:paraId="40788258" w14:textId="77777777" w:rsidR="00427642" w:rsidRPr="009E5C08" w:rsidRDefault="00427642" w:rsidP="00524E38">
      <w:pPr>
        <w:rPr>
          <w:rFonts w:asciiTheme="minorHAnsi" w:hAnsiTheme="minorHAnsi" w:cstheme="minorHAnsi"/>
          <w:b/>
          <w:sz w:val="24"/>
          <w:szCs w:val="24"/>
          <w:lang w:val="en-US"/>
        </w:rPr>
      </w:pPr>
    </w:p>
    <w:p w14:paraId="6A2D3EA3" w14:textId="0CCD199B" w:rsidR="00427642" w:rsidRDefault="00427642" w:rsidP="00524E38">
      <w:pPr>
        <w:rPr>
          <w:rFonts w:asciiTheme="minorHAnsi" w:hAnsiTheme="minorHAnsi" w:cstheme="minorHAnsi"/>
          <w:b/>
          <w:sz w:val="24"/>
          <w:szCs w:val="24"/>
          <w:lang w:val="en-US"/>
        </w:rPr>
      </w:pPr>
    </w:p>
    <w:p w14:paraId="335C058F" w14:textId="6AD8E92D" w:rsidR="009D3DBD" w:rsidRDefault="009D3DBD" w:rsidP="00524E38">
      <w:pPr>
        <w:rPr>
          <w:rFonts w:asciiTheme="minorHAnsi" w:hAnsiTheme="minorHAnsi" w:cstheme="minorHAnsi"/>
          <w:b/>
          <w:sz w:val="24"/>
          <w:szCs w:val="24"/>
          <w:lang w:val="en-US"/>
        </w:rPr>
      </w:pPr>
    </w:p>
    <w:p w14:paraId="1E765431" w14:textId="3C88A48F" w:rsidR="009D3DBD" w:rsidRDefault="009D3DBD" w:rsidP="00524E38">
      <w:pPr>
        <w:rPr>
          <w:rFonts w:asciiTheme="minorHAnsi" w:hAnsiTheme="minorHAnsi" w:cstheme="minorHAnsi"/>
          <w:b/>
          <w:sz w:val="24"/>
          <w:szCs w:val="24"/>
          <w:lang w:val="en-US"/>
        </w:rPr>
      </w:pPr>
    </w:p>
    <w:p w14:paraId="611DC3BC" w14:textId="4DEAEF91" w:rsidR="009D3DBD" w:rsidRDefault="009D3DBD" w:rsidP="00524E38">
      <w:pPr>
        <w:rPr>
          <w:rFonts w:asciiTheme="minorHAnsi" w:hAnsiTheme="minorHAnsi" w:cstheme="minorHAnsi"/>
          <w:b/>
          <w:sz w:val="24"/>
          <w:szCs w:val="24"/>
          <w:lang w:val="en-US"/>
        </w:rPr>
      </w:pPr>
    </w:p>
    <w:p w14:paraId="48F57993" w14:textId="77777777" w:rsidR="009D3DBD" w:rsidRPr="009E5C08" w:rsidRDefault="009D3DBD" w:rsidP="00524E38">
      <w:pPr>
        <w:rPr>
          <w:rFonts w:asciiTheme="minorHAnsi" w:hAnsiTheme="minorHAnsi" w:cstheme="minorHAnsi"/>
          <w:b/>
          <w:sz w:val="24"/>
          <w:szCs w:val="24"/>
          <w:lang w:val="en-US"/>
        </w:rPr>
      </w:pPr>
    </w:p>
    <w:p w14:paraId="64C8D6CB" w14:textId="77777777" w:rsidR="00427642" w:rsidRPr="009E5C08" w:rsidRDefault="00427642" w:rsidP="00524E38">
      <w:pPr>
        <w:rPr>
          <w:rFonts w:asciiTheme="minorHAnsi" w:hAnsiTheme="minorHAnsi" w:cstheme="minorHAnsi"/>
          <w:b/>
          <w:sz w:val="24"/>
          <w:szCs w:val="24"/>
          <w:lang w:val="en-US"/>
        </w:rPr>
      </w:pPr>
    </w:p>
    <w:p w14:paraId="07E512F3" w14:textId="77777777" w:rsidR="00427642" w:rsidRPr="009E5C08" w:rsidRDefault="00427642" w:rsidP="00524E38">
      <w:pPr>
        <w:rPr>
          <w:rFonts w:asciiTheme="minorHAnsi" w:hAnsiTheme="minorHAnsi" w:cstheme="minorHAnsi"/>
          <w:b/>
          <w:sz w:val="24"/>
          <w:szCs w:val="24"/>
          <w:lang w:val="en-US"/>
        </w:rPr>
      </w:pPr>
    </w:p>
    <w:p w14:paraId="7A14A8A6" w14:textId="77777777" w:rsidR="00427642" w:rsidRPr="009E5C08" w:rsidRDefault="00427642" w:rsidP="00524E38">
      <w:pPr>
        <w:rPr>
          <w:rFonts w:asciiTheme="minorHAnsi" w:hAnsiTheme="minorHAnsi" w:cstheme="minorHAnsi"/>
          <w:b/>
          <w:sz w:val="24"/>
          <w:szCs w:val="24"/>
          <w:lang w:val="en-US"/>
        </w:rPr>
      </w:pPr>
    </w:p>
    <w:p w14:paraId="534FCC8B" w14:textId="77777777" w:rsidR="00427642" w:rsidRPr="009E5C08" w:rsidRDefault="00427642" w:rsidP="00524E38">
      <w:pPr>
        <w:rPr>
          <w:rFonts w:asciiTheme="minorHAnsi" w:hAnsiTheme="minorHAnsi" w:cstheme="minorHAnsi"/>
          <w:b/>
          <w:sz w:val="24"/>
          <w:szCs w:val="24"/>
          <w:lang w:val="en-US"/>
        </w:rPr>
      </w:pPr>
    </w:p>
    <w:p w14:paraId="6E33428E" w14:textId="7B2D21C2" w:rsidR="009876CB" w:rsidRPr="00A709F6" w:rsidRDefault="00D359D2" w:rsidP="00A709F6">
      <w:pPr>
        <w:rPr>
          <w:rFonts w:asciiTheme="minorHAnsi" w:hAnsiTheme="minorHAnsi" w:cstheme="minorHAnsi"/>
          <w:b/>
          <w:sz w:val="24"/>
          <w:szCs w:val="24"/>
          <w:lang w:val="en-US"/>
        </w:rPr>
      </w:pPr>
      <w:r w:rsidRPr="009E5C08">
        <w:rPr>
          <w:rFonts w:asciiTheme="minorHAnsi" w:hAnsiTheme="minorHAnsi" w:cstheme="minorHAnsi"/>
          <w:b/>
          <w:sz w:val="24"/>
          <w:szCs w:val="24"/>
          <w:lang w:val="en-US"/>
        </w:rPr>
        <w:lastRenderedPageBreak/>
        <w:t>Figure</w:t>
      </w:r>
      <w:r w:rsidR="00B84ABD" w:rsidRPr="009E5C08">
        <w:rPr>
          <w:rFonts w:asciiTheme="minorHAnsi" w:hAnsiTheme="minorHAnsi" w:cstheme="minorHAnsi"/>
          <w:b/>
          <w:sz w:val="24"/>
          <w:szCs w:val="24"/>
          <w:lang w:val="en-US"/>
        </w:rPr>
        <w:t xml:space="preserve"> List</w:t>
      </w:r>
    </w:p>
    <w:p w14:paraId="03BE0B68" w14:textId="5B46DA90" w:rsidR="009D3DBD" w:rsidRDefault="00B84ABD">
      <w:pPr>
        <w:pStyle w:val="ekillerTablosu"/>
        <w:tabs>
          <w:tab w:val="right" w:leader="dot" w:pos="9060"/>
        </w:tabs>
        <w:rPr>
          <w:rFonts w:asciiTheme="minorHAnsi" w:eastAsiaTheme="minorEastAsia" w:hAnsiTheme="minorHAnsi" w:cstheme="minorBidi"/>
          <w:noProof/>
          <w:sz w:val="22"/>
          <w:szCs w:val="22"/>
          <w:lang w:val="en-US" w:bidi="ar-SA"/>
        </w:rPr>
      </w:pPr>
      <w:r w:rsidRPr="009E5C08">
        <w:rPr>
          <w:szCs w:val="24"/>
          <w:lang w:val="en-US"/>
        </w:rPr>
        <w:fldChar w:fldCharType="begin"/>
      </w:r>
      <w:r w:rsidRPr="009E5C08">
        <w:rPr>
          <w:szCs w:val="24"/>
          <w:lang w:val="en-US"/>
        </w:rPr>
        <w:instrText xml:space="preserve"> TOC \h \z \t "Başlık 6;Şekiller" \c </w:instrText>
      </w:r>
      <w:r w:rsidRPr="009E5C08">
        <w:rPr>
          <w:szCs w:val="24"/>
          <w:lang w:val="en-US"/>
        </w:rPr>
        <w:fldChar w:fldCharType="separate"/>
      </w:r>
      <w:hyperlink w:anchor="_Toc107589917" w:history="1">
        <w:r w:rsidR="009D3DBD" w:rsidRPr="00A2674C">
          <w:rPr>
            <w:rStyle w:val="Kpr"/>
            <w:noProof/>
            <w:lang w:val="en-US"/>
          </w:rPr>
          <w:t>Figure 1.1: Electric Energy Demand and Rate of Increase by Years (GWh-%)</w:t>
        </w:r>
        <w:r w:rsidR="009D3DBD">
          <w:rPr>
            <w:noProof/>
            <w:webHidden/>
          </w:rPr>
          <w:tab/>
        </w:r>
        <w:r w:rsidR="009D3DBD">
          <w:rPr>
            <w:noProof/>
            <w:webHidden/>
          </w:rPr>
          <w:fldChar w:fldCharType="begin"/>
        </w:r>
        <w:r w:rsidR="009D3DBD">
          <w:rPr>
            <w:noProof/>
            <w:webHidden/>
          </w:rPr>
          <w:instrText xml:space="preserve"> PAGEREF _Toc107589917 \h </w:instrText>
        </w:r>
        <w:r w:rsidR="009D3DBD">
          <w:rPr>
            <w:noProof/>
            <w:webHidden/>
          </w:rPr>
        </w:r>
        <w:r w:rsidR="009D3DBD">
          <w:rPr>
            <w:noProof/>
            <w:webHidden/>
          </w:rPr>
          <w:fldChar w:fldCharType="separate"/>
        </w:r>
        <w:r w:rsidR="009D3DBD">
          <w:rPr>
            <w:noProof/>
            <w:webHidden/>
          </w:rPr>
          <w:t>19</w:t>
        </w:r>
        <w:r w:rsidR="009D3DBD">
          <w:rPr>
            <w:noProof/>
            <w:webHidden/>
          </w:rPr>
          <w:fldChar w:fldCharType="end"/>
        </w:r>
      </w:hyperlink>
    </w:p>
    <w:p w14:paraId="2CC858F8" w14:textId="156AECCE"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918" w:history="1">
        <w:r w:rsidR="009D3DBD" w:rsidRPr="00A2674C">
          <w:rPr>
            <w:rStyle w:val="Kpr"/>
            <w:noProof/>
            <w:lang w:val="en-US"/>
          </w:rPr>
          <w:t>Figure 1.2: Peak Demand and Increase Rate Over Years (MW-%)</w:t>
        </w:r>
        <w:r w:rsidR="009D3DBD">
          <w:rPr>
            <w:noProof/>
            <w:webHidden/>
          </w:rPr>
          <w:tab/>
        </w:r>
        <w:r w:rsidR="009D3DBD">
          <w:rPr>
            <w:noProof/>
            <w:webHidden/>
          </w:rPr>
          <w:fldChar w:fldCharType="begin"/>
        </w:r>
        <w:r w:rsidR="009D3DBD">
          <w:rPr>
            <w:noProof/>
            <w:webHidden/>
          </w:rPr>
          <w:instrText xml:space="preserve"> PAGEREF _Toc107589918 \h </w:instrText>
        </w:r>
        <w:r w:rsidR="009D3DBD">
          <w:rPr>
            <w:noProof/>
            <w:webHidden/>
          </w:rPr>
        </w:r>
        <w:r w:rsidR="009D3DBD">
          <w:rPr>
            <w:noProof/>
            <w:webHidden/>
          </w:rPr>
          <w:fldChar w:fldCharType="separate"/>
        </w:r>
        <w:r w:rsidR="009D3DBD">
          <w:rPr>
            <w:noProof/>
            <w:webHidden/>
          </w:rPr>
          <w:t>19</w:t>
        </w:r>
        <w:r w:rsidR="009D3DBD">
          <w:rPr>
            <w:noProof/>
            <w:webHidden/>
          </w:rPr>
          <w:fldChar w:fldCharType="end"/>
        </w:r>
      </w:hyperlink>
    </w:p>
    <w:p w14:paraId="1D09F7CE" w14:textId="720EDFEC"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919" w:history="1">
        <w:r w:rsidR="009D3DBD" w:rsidRPr="00A2674C">
          <w:rPr>
            <w:rStyle w:val="Kpr"/>
            <w:noProof/>
            <w:lang w:val="en-US"/>
          </w:rPr>
          <w:t>Figure 1.3: Rate of Increase of Electrical Energy Demand and Peak Demand by Year (%)</w:t>
        </w:r>
        <w:r w:rsidR="009D3DBD">
          <w:rPr>
            <w:noProof/>
            <w:webHidden/>
          </w:rPr>
          <w:tab/>
        </w:r>
        <w:r w:rsidR="009D3DBD">
          <w:rPr>
            <w:noProof/>
            <w:webHidden/>
          </w:rPr>
          <w:fldChar w:fldCharType="begin"/>
        </w:r>
        <w:r w:rsidR="009D3DBD">
          <w:rPr>
            <w:noProof/>
            <w:webHidden/>
          </w:rPr>
          <w:instrText xml:space="preserve"> PAGEREF _Toc107589919 \h </w:instrText>
        </w:r>
        <w:r w:rsidR="009D3DBD">
          <w:rPr>
            <w:noProof/>
            <w:webHidden/>
          </w:rPr>
        </w:r>
        <w:r w:rsidR="009D3DBD">
          <w:rPr>
            <w:noProof/>
            <w:webHidden/>
          </w:rPr>
          <w:fldChar w:fldCharType="separate"/>
        </w:r>
        <w:r w:rsidR="009D3DBD">
          <w:rPr>
            <w:noProof/>
            <w:webHidden/>
          </w:rPr>
          <w:t>20</w:t>
        </w:r>
        <w:r w:rsidR="009D3DBD">
          <w:rPr>
            <w:noProof/>
            <w:webHidden/>
          </w:rPr>
          <w:fldChar w:fldCharType="end"/>
        </w:r>
      </w:hyperlink>
    </w:p>
    <w:p w14:paraId="22745CA3" w14:textId="77EC56A7"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920" w:history="1">
        <w:r w:rsidR="009D3DBD" w:rsidRPr="00A2674C">
          <w:rPr>
            <w:rStyle w:val="Kpr"/>
            <w:noProof/>
            <w:lang w:val="en-US"/>
          </w:rPr>
          <w:t>Figure 1.4: Monthly Distribution of Licensed Electricity Generation and Consumption in 2021 (GWh)</w:t>
        </w:r>
        <w:r w:rsidR="009D3DBD">
          <w:rPr>
            <w:noProof/>
            <w:webHidden/>
          </w:rPr>
          <w:tab/>
        </w:r>
        <w:r w:rsidR="009D3DBD">
          <w:rPr>
            <w:noProof/>
            <w:webHidden/>
          </w:rPr>
          <w:fldChar w:fldCharType="begin"/>
        </w:r>
        <w:r w:rsidR="009D3DBD">
          <w:rPr>
            <w:noProof/>
            <w:webHidden/>
          </w:rPr>
          <w:instrText xml:space="preserve"> PAGEREF _Toc107589920 \h </w:instrText>
        </w:r>
        <w:r w:rsidR="009D3DBD">
          <w:rPr>
            <w:noProof/>
            <w:webHidden/>
          </w:rPr>
        </w:r>
        <w:r w:rsidR="009D3DBD">
          <w:rPr>
            <w:noProof/>
            <w:webHidden/>
          </w:rPr>
          <w:fldChar w:fldCharType="separate"/>
        </w:r>
        <w:r w:rsidR="009D3DBD">
          <w:rPr>
            <w:noProof/>
            <w:webHidden/>
          </w:rPr>
          <w:t>20</w:t>
        </w:r>
        <w:r w:rsidR="009D3DBD">
          <w:rPr>
            <w:noProof/>
            <w:webHidden/>
          </w:rPr>
          <w:fldChar w:fldCharType="end"/>
        </w:r>
      </w:hyperlink>
    </w:p>
    <w:p w14:paraId="65129D49" w14:textId="528D73FD"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921" w:history="1">
        <w:r w:rsidR="009D3DBD" w:rsidRPr="00A2674C">
          <w:rPr>
            <w:rStyle w:val="Kpr"/>
            <w:noProof/>
            <w:lang w:val="en-US"/>
          </w:rPr>
          <w:t>Figure 1.5: Distribution of Licensed Electricity Generation by Corporations     in 2021 (%)</w:t>
        </w:r>
        <w:r w:rsidR="009D3DBD">
          <w:rPr>
            <w:noProof/>
            <w:webHidden/>
          </w:rPr>
          <w:tab/>
        </w:r>
        <w:r w:rsidR="009D3DBD">
          <w:rPr>
            <w:noProof/>
            <w:webHidden/>
          </w:rPr>
          <w:fldChar w:fldCharType="begin"/>
        </w:r>
        <w:r w:rsidR="009D3DBD">
          <w:rPr>
            <w:noProof/>
            <w:webHidden/>
          </w:rPr>
          <w:instrText xml:space="preserve"> PAGEREF _Toc107589921 \h </w:instrText>
        </w:r>
        <w:r w:rsidR="009D3DBD">
          <w:rPr>
            <w:noProof/>
            <w:webHidden/>
          </w:rPr>
        </w:r>
        <w:r w:rsidR="009D3DBD">
          <w:rPr>
            <w:noProof/>
            <w:webHidden/>
          </w:rPr>
          <w:fldChar w:fldCharType="separate"/>
        </w:r>
        <w:r w:rsidR="009D3DBD">
          <w:rPr>
            <w:noProof/>
            <w:webHidden/>
          </w:rPr>
          <w:t>21</w:t>
        </w:r>
        <w:r w:rsidR="009D3DBD">
          <w:rPr>
            <w:noProof/>
            <w:webHidden/>
          </w:rPr>
          <w:fldChar w:fldCharType="end"/>
        </w:r>
      </w:hyperlink>
    </w:p>
    <w:p w14:paraId="1628E754" w14:textId="006FB58A"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922" w:history="1">
        <w:r w:rsidR="009D3DBD" w:rsidRPr="00A2674C">
          <w:rPr>
            <w:rStyle w:val="Kpr"/>
            <w:noProof/>
            <w:lang w:val="en-US"/>
          </w:rPr>
          <w:t>Figure 1.6: Change of Licensed Electricity Generation as Public-Private by Years (%)</w:t>
        </w:r>
        <w:r w:rsidR="009D3DBD">
          <w:rPr>
            <w:noProof/>
            <w:webHidden/>
          </w:rPr>
          <w:tab/>
        </w:r>
        <w:r w:rsidR="009D3DBD">
          <w:rPr>
            <w:noProof/>
            <w:webHidden/>
          </w:rPr>
          <w:fldChar w:fldCharType="begin"/>
        </w:r>
        <w:r w:rsidR="009D3DBD">
          <w:rPr>
            <w:noProof/>
            <w:webHidden/>
          </w:rPr>
          <w:instrText xml:space="preserve"> PAGEREF _Toc107589922 \h </w:instrText>
        </w:r>
        <w:r w:rsidR="009D3DBD">
          <w:rPr>
            <w:noProof/>
            <w:webHidden/>
          </w:rPr>
        </w:r>
        <w:r w:rsidR="009D3DBD">
          <w:rPr>
            <w:noProof/>
            <w:webHidden/>
          </w:rPr>
          <w:fldChar w:fldCharType="separate"/>
        </w:r>
        <w:r w:rsidR="009D3DBD">
          <w:rPr>
            <w:noProof/>
            <w:webHidden/>
          </w:rPr>
          <w:t>21</w:t>
        </w:r>
        <w:r w:rsidR="009D3DBD">
          <w:rPr>
            <w:noProof/>
            <w:webHidden/>
          </w:rPr>
          <w:fldChar w:fldCharType="end"/>
        </w:r>
      </w:hyperlink>
    </w:p>
    <w:p w14:paraId="3A3F4F97" w14:textId="559D68CC"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923" w:history="1">
        <w:r w:rsidR="009D3DBD" w:rsidRPr="00A2674C">
          <w:rPr>
            <w:rStyle w:val="Kpr"/>
            <w:noProof/>
            <w:lang w:val="en-US"/>
          </w:rPr>
          <w:t>Figure 1.7: Distribution of Licensed Electricity Generation by Sources in 2021 (%)</w:t>
        </w:r>
        <w:r w:rsidR="009D3DBD">
          <w:rPr>
            <w:noProof/>
            <w:webHidden/>
          </w:rPr>
          <w:tab/>
        </w:r>
        <w:r w:rsidR="009D3DBD">
          <w:rPr>
            <w:noProof/>
            <w:webHidden/>
          </w:rPr>
          <w:fldChar w:fldCharType="begin"/>
        </w:r>
        <w:r w:rsidR="009D3DBD">
          <w:rPr>
            <w:noProof/>
            <w:webHidden/>
          </w:rPr>
          <w:instrText xml:space="preserve"> PAGEREF _Toc107589923 \h </w:instrText>
        </w:r>
        <w:r w:rsidR="009D3DBD">
          <w:rPr>
            <w:noProof/>
            <w:webHidden/>
          </w:rPr>
        </w:r>
        <w:r w:rsidR="009D3DBD">
          <w:rPr>
            <w:noProof/>
            <w:webHidden/>
          </w:rPr>
          <w:fldChar w:fldCharType="separate"/>
        </w:r>
        <w:r w:rsidR="009D3DBD">
          <w:rPr>
            <w:noProof/>
            <w:webHidden/>
          </w:rPr>
          <w:t>22</w:t>
        </w:r>
        <w:r w:rsidR="009D3DBD">
          <w:rPr>
            <w:noProof/>
            <w:webHidden/>
          </w:rPr>
          <w:fldChar w:fldCharType="end"/>
        </w:r>
      </w:hyperlink>
    </w:p>
    <w:p w14:paraId="29DD3809" w14:textId="404B6A29"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924" w:history="1">
        <w:r w:rsidR="009D3DBD" w:rsidRPr="00A2674C">
          <w:rPr>
            <w:rStyle w:val="Kpr"/>
            <w:noProof/>
            <w:lang w:val="en-US"/>
          </w:rPr>
          <w:t>Figure 1.8: Source-Based Development of Licensed Electricity Generation by Years (GWh)</w:t>
        </w:r>
        <w:r w:rsidR="009D3DBD">
          <w:rPr>
            <w:noProof/>
            <w:webHidden/>
          </w:rPr>
          <w:tab/>
        </w:r>
        <w:r w:rsidR="009D3DBD">
          <w:rPr>
            <w:noProof/>
            <w:webHidden/>
          </w:rPr>
          <w:fldChar w:fldCharType="begin"/>
        </w:r>
        <w:r w:rsidR="009D3DBD">
          <w:rPr>
            <w:noProof/>
            <w:webHidden/>
          </w:rPr>
          <w:instrText xml:space="preserve"> PAGEREF _Toc107589924 \h </w:instrText>
        </w:r>
        <w:r w:rsidR="009D3DBD">
          <w:rPr>
            <w:noProof/>
            <w:webHidden/>
          </w:rPr>
        </w:r>
        <w:r w:rsidR="009D3DBD">
          <w:rPr>
            <w:noProof/>
            <w:webHidden/>
          </w:rPr>
          <w:fldChar w:fldCharType="separate"/>
        </w:r>
        <w:r w:rsidR="009D3DBD">
          <w:rPr>
            <w:noProof/>
            <w:webHidden/>
          </w:rPr>
          <w:t>23</w:t>
        </w:r>
        <w:r w:rsidR="009D3DBD">
          <w:rPr>
            <w:noProof/>
            <w:webHidden/>
          </w:rPr>
          <w:fldChar w:fldCharType="end"/>
        </w:r>
      </w:hyperlink>
    </w:p>
    <w:p w14:paraId="26BB857E" w14:textId="47E3D329"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925" w:history="1">
        <w:r w:rsidR="009D3DBD" w:rsidRPr="00A2674C">
          <w:rPr>
            <w:rStyle w:val="Kpr"/>
            <w:noProof/>
            <w:lang w:val="en-US"/>
          </w:rPr>
          <w:t>Figure 1.9: Licensed Electricity Generation Per Day in 2021 (MWh)</w:t>
        </w:r>
        <w:r w:rsidR="009D3DBD">
          <w:rPr>
            <w:noProof/>
            <w:webHidden/>
          </w:rPr>
          <w:tab/>
        </w:r>
        <w:r w:rsidR="009D3DBD">
          <w:rPr>
            <w:noProof/>
            <w:webHidden/>
          </w:rPr>
          <w:fldChar w:fldCharType="begin"/>
        </w:r>
        <w:r w:rsidR="009D3DBD">
          <w:rPr>
            <w:noProof/>
            <w:webHidden/>
          </w:rPr>
          <w:instrText xml:space="preserve"> PAGEREF _Toc107589925 \h </w:instrText>
        </w:r>
        <w:r w:rsidR="009D3DBD">
          <w:rPr>
            <w:noProof/>
            <w:webHidden/>
          </w:rPr>
        </w:r>
        <w:r w:rsidR="009D3DBD">
          <w:rPr>
            <w:noProof/>
            <w:webHidden/>
          </w:rPr>
          <w:fldChar w:fldCharType="separate"/>
        </w:r>
        <w:r w:rsidR="009D3DBD">
          <w:rPr>
            <w:noProof/>
            <w:webHidden/>
          </w:rPr>
          <w:t>23</w:t>
        </w:r>
        <w:r w:rsidR="009D3DBD">
          <w:rPr>
            <w:noProof/>
            <w:webHidden/>
          </w:rPr>
          <w:fldChar w:fldCharType="end"/>
        </w:r>
      </w:hyperlink>
    </w:p>
    <w:p w14:paraId="02FCEC8C" w14:textId="178800DE"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926" w:history="1">
        <w:r w:rsidR="009D3DBD" w:rsidRPr="00A2674C">
          <w:rPr>
            <w:rStyle w:val="Kpr"/>
            <w:noProof/>
            <w:lang w:val="en-US"/>
          </w:rPr>
          <w:t>Figure 1.10: First 10 Companies within Electricity Generation in 2021 (%)</w:t>
        </w:r>
        <w:r w:rsidR="009D3DBD">
          <w:rPr>
            <w:noProof/>
            <w:webHidden/>
          </w:rPr>
          <w:tab/>
        </w:r>
        <w:r w:rsidR="009D3DBD">
          <w:rPr>
            <w:noProof/>
            <w:webHidden/>
          </w:rPr>
          <w:fldChar w:fldCharType="begin"/>
        </w:r>
        <w:r w:rsidR="009D3DBD">
          <w:rPr>
            <w:noProof/>
            <w:webHidden/>
          </w:rPr>
          <w:instrText xml:space="preserve"> PAGEREF _Toc107589926 \h </w:instrText>
        </w:r>
        <w:r w:rsidR="009D3DBD">
          <w:rPr>
            <w:noProof/>
            <w:webHidden/>
          </w:rPr>
        </w:r>
        <w:r w:rsidR="009D3DBD">
          <w:rPr>
            <w:noProof/>
            <w:webHidden/>
          </w:rPr>
          <w:fldChar w:fldCharType="separate"/>
        </w:r>
        <w:r w:rsidR="009D3DBD">
          <w:rPr>
            <w:noProof/>
            <w:webHidden/>
          </w:rPr>
          <w:t>25</w:t>
        </w:r>
        <w:r w:rsidR="009D3DBD">
          <w:rPr>
            <w:noProof/>
            <w:webHidden/>
          </w:rPr>
          <w:fldChar w:fldCharType="end"/>
        </w:r>
      </w:hyperlink>
    </w:p>
    <w:p w14:paraId="3C0B6C0F" w14:textId="03E7E578"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927" w:history="1">
        <w:r w:rsidR="009D3DBD" w:rsidRPr="00A2674C">
          <w:rPr>
            <w:rStyle w:val="Kpr"/>
            <w:noProof/>
            <w:lang w:val="en-US"/>
          </w:rPr>
          <w:t>Figure 1.11: Distribution of Licensed Installed Capacity by Sources at the end of 2021 (%)</w:t>
        </w:r>
        <w:r w:rsidR="009D3DBD">
          <w:rPr>
            <w:noProof/>
            <w:webHidden/>
          </w:rPr>
          <w:tab/>
        </w:r>
        <w:r w:rsidR="009D3DBD">
          <w:rPr>
            <w:noProof/>
            <w:webHidden/>
          </w:rPr>
          <w:fldChar w:fldCharType="begin"/>
        </w:r>
        <w:r w:rsidR="009D3DBD">
          <w:rPr>
            <w:noProof/>
            <w:webHidden/>
          </w:rPr>
          <w:instrText xml:space="preserve"> PAGEREF _Toc107589927 \h </w:instrText>
        </w:r>
        <w:r w:rsidR="009D3DBD">
          <w:rPr>
            <w:noProof/>
            <w:webHidden/>
          </w:rPr>
        </w:r>
        <w:r w:rsidR="009D3DBD">
          <w:rPr>
            <w:noProof/>
            <w:webHidden/>
          </w:rPr>
          <w:fldChar w:fldCharType="separate"/>
        </w:r>
        <w:r w:rsidR="009D3DBD">
          <w:rPr>
            <w:noProof/>
            <w:webHidden/>
          </w:rPr>
          <w:t>26</w:t>
        </w:r>
        <w:r w:rsidR="009D3DBD">
          <w:rPr>
            <w:noProof/>
            <w:webHidden/>
          </w:rPr>
          <w:fldChar w:fldCharType="end"/>
        </w:r>
      </w:hyperlink>
    </w:p>
    <w:p w14:paraId="1D3D53F2" w14:textId="6B20B43A"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928" w:history="1">
        <w:r w:rsidR="009D3DBD" w:rsidRPr="00A2674C">
          <w:rPr>
            <w:rStyle w:val="Kpr"/>
            <w:noProof/>
            <w:lang w:val="en-US"/>
          </w:rPr>
          <w:t>Figure 1.12: Distribution of Licensed Installed Capacity by Organizations at the end of 2021 (%)</w:t>
        </w:r>
        <w:r w:rsidR="009D3DBD">
          <w:rPr>
            <w:noProof/>
            <w:webHidden/>
          </w:rPr>
          <w:tab/>
        </w:r>
        <w:r w:rsidR="009D3DBD">
          <w:rPr>
            <w:noProof/>
            <w:webHidden/>
          </w:rPr>
          <w:fldChar w:fldCharType="begin"/>
        </w:r>
        <w:r w:rsidR="009D3DBD">
          <w:rPr>
            <w:noProof/>
            <w:webHidden/>
          </w:rPr>
          <w:instrText xml:space="preserve"> PAGEREF _Toc107589928 \h </w:instrText>
        </w:r>
        <w:r w:rsidR="009D3DBD">
          <w:rPr>
            <w:noProof/>
            <w:webHidden/>
          </w:rPr>
        </w:r>
        <w:r w:rsidR="009D3DBD">
          <w:rPr>
            <w:noProof/>
            <w:webHidden/>
          </w:rPr>
          <w:fldChar w:fldCharType="separate"/>
        </w:r>
        <w:r w:rsidR="009D3DBD">
          <w:rPr>
            <w:noProof/>
            <w:webHidden/>
          </w:rPr>
          <w:t>27</w:t>
        </w:r>
        <w:r w:rsidR="009D3DBD">
          <w:rPr>
            <w:noProof/>
            <w:webHidden/>
          </w:rPr>
          <w:fldChar w:fldCharType="end"/>
        </w:r>
      </w:hyperlink>
    </w:p>
    <w:p w14:paraId="54CA22E2" w14:textId="33C93ECF"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929" w:history="1">
        <w:r w:rsidR="009D3DBD" w:rsidRPr="00A2674C">
          <w:rPr>
            <w:rStyle w:val="Kpr"/>
            <w:noProof/>
            <w:lang w:val="en-US"/>
          </w:rPr>
          <w:t>Figure 1.13: The Development of Licensed Installed Capacity by Source over the Years (MW)</w:t>
        </w:r>
        <w:r w:rsidR="009D3DBD">
          <w:rPr>
            <w:noProof/>
            <w:webHidden/>
          </w:rPr>
          <w:tab/>
        </w:r>
        <w:r w:rsidR="009D3DBD">
          <w:rPr>
            <w:noProof/>
            <w:webHidden/>
          </w:rPr>
          <w:fldChar w:fldCharType="begin"/>
        </w:r>
        <w:r w:rsidR="009D3DBD">
          <w:rPr>
            <w:noProof/>
            <w:webHidden/>
          </w:rPr>
          <w:instrText xml:space="preserve"> PAGEREF _Toc107589929 \h </w:instrText>
        </w:r>
        <w:r w:rsidR="009D3DBD">
          <w:rPr>
            <w:noProof/>
            <w:webHidden/>
          </w:rPr>
        </w:r>
        <w:r w:rsidR="009D3DBD">
          <w:rPr>
            <w:noProof/>
            <w:webHidden/>
          </w:rPr>
          <w:fldChar w:fldCharType="separate"/>
        </w:r>
        <w:r w:rsidR="009D3DBD">
          <w:rPr>
            <w:noProof/>
            <w:webHidden/>
          </w:rPr>
          <w:t>28</w:t>
        </w:r>
        <w:r w:rsidR="009D3DBD">
          <w:rPr>
            <w:noProof/>
            <w:webHidden/>
          </w:rPr>
          <w:fldChar w:fldCharType="end"/>
        </w:r>
      </w:hyperlink>
    </w:p>
    <w:p w14:paraId="69A92C3D" w14:textId="6DB4E6D2"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930" w:history="1">
        <w:r w:rsidR="009D3DBD" w:rsidRPr="00A2674C">
          <w:rPr>
            <w:rStyle w:val="Kpr"/>
            <w:noProof/>
            <w:lang w:val="en-US"/>
          </w:rPr>
          <w:t>Figure 1.14: The Development of the Share of the Sources within the Installed Capacity by Years (%)</w:t>
        </w:r>
        <w:r w:rsidR="009D3DBD">
          <w:rPr>
            <w:noProof/>
            <w:webHidden/>
          </w:rPr>
          <w:tab/>
        </w:r>
        <w:r w:rsidR="009D3DBD">
          <w:rPr>
            <w:noProof/>
            <w:webHidden/>
          </w:rPr>
          <w:fldChar w:fldCharType="begin"/>
        </w:r>
        <w:r w:rsidR="009D3DBD">
          <w:rPr>
            <w:noProof/>
            <w:webHidden/>
          </w:rPr>
          <w:instrText xml:space="preserve"> PAGEREF _Toc107589930 \h </w:instrText>
        </w:r>
        <w:r w:rsidR="009D3DBD">
          <w:rPr>
            <w:noProof/>
            <w:webHidden/>
          </w:rPr>
        </w:r>
        <w:r w:rsidR="009D3DBD">
          <w:rPr>
            <w:noProof/>
            <w:webHidden/>
          </w:rPr>
          <w:fldChar w:fldCharType="separate"/>
        </w:r>
        <w:r w:rsidR="009D3DBD">
          <w:rPr>
            <w:noProof/>
            <w:webHidden/>
          </w:rPr>
          <w:t>28</w:t>
        </w:r>
        <w:r w:rsidR="009D3DBD">
          <w:rPr>
            <w:noProof/>
            <w:webHidden/>
          </w:rPr>
          <w:fldChar w:fldCharType="end"/>
        </w:r>
      </w:hyperlink>
    </w:p>
    <w:p w14:paraId="1A130ED5" w14:textId="2E0DFB3F"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931" w:history="1">
        <w:r w:rsidR="009D3DBD" w:rsidRPr="00A2674C">
          <w:rPr>
            <w:rStyle w:val="Kpr"/>
            <w:noProof/>
            <w:lang w:val="en-US"/>
          </w:rPr>
          <w:t>Figure 1.15: The Share of the First 10 Companies in Installed Capacity at the End of 2021 (%)</w:t>
        </w:r>
        <w:r w:rsidR="009D3DBD">
          <w:rPr>
            <w:noProof/>
            <w:webHidden/>
          </w:rPr>
          <w:tab/>
        </w:r>
        <w:r w:rsidR="009D3DBD">
          <w:rPr>
            <w:noProof/>
            <w:webHidden/>
          </w:rPr>
          <w:fldChar w:fldCharType="begin"/>
        </w:r>
        <w:r w:rsidR="009D3DBD">
          <w:rPr>
            <w:noProof/>
            <w:webHidden/>
          </w:rPr>
          <w:instrText xml:space="preserve"> PAGEREF _Toc107589931 \h </w:instrText>
        </w:r>
        <w:r w:rsidR="009D3DBD">
          <w:rPr>
            <w:noProof/>
            <w:webHidden/>
          </w:rPr>
        </w:r>
        <w:r w:rsidR="009D3DBD">
          <w:rPr>
            <w:noProof/>
            <w:webHidden/>
          </w:rPr>
          <w:fldChar w:fldCharType="separate"/>
        </w:r>
        <w:r w:rsidR="009D3DBD">
          <w:rPr>
            <w:noProof/>
            <w:webHidden/>
          </w:rPr>
          <w:t>30</w:t>
        </w:r>
        <w:r w:rsidR="009D3DBD">
          <w:rPr>
            <w:noProof/>
            <w:webHidden/>
          </w:rPr>
          <w:fldChar w:fldCharType="end"/>
        </w:r>
      </w:hyperlink>
    </w:p>
    <w:p w14:paraId="682CBFB8" w14:textId="619D47D8"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932" w:history="1">
        <w:r w:rsidR="009D3DBD" w:rsidRPr="00A2674C">
          <w:rPr>
            <w:rStyle w:val="Kpr"/>
            <w:noProof/>
            <w:lang w:val="en-US"/>
          </w:rPr>
          <w:t>Figure 1.16: Distribution of Unlicensed Installed Capacity by Sources at the End of 2021 (%)</w:t>
        </w:r>
        <w:r w:rsidR="009D3DBD">
          <w:rPr>
            <w:noProof/>
            <w:webHidden/>
          </w:rPr>
          <w:tab/>
        </w:r>
        <w:r w:rsidR="009D3DBD">
          <w:rPr>
            <w:noProof/>
            <w:webHidden/>
          </w:rPr>
          <w:fldChar w:fldCharType="begin"/>
        </w:r>
        <w:r w:rsidR="009D3DBD">
          <w:rPr>
            <w:noProof/>
            <w:webHidden/>
          </w:rPr>
          <w:instrText xml:space="preserve"> PAGEREF _Toc107589932 \h </w:instrText>
        </w:r>
        <w:r w:rsidR="009D3DBD">
          <w:rPr>
            <w:noProof/>
            <w:webHidden/>
          </w:rPr>
        </w:r>
        <w:r w:rsidR="009D3DBD">
          <w:rPr>
            <w:noProof/>
            <w:webHidden/>
          </w:rPr>
          <w:fldChar w:fldCharType="separate"/>
        </w:r>
        <w:r w:rsidR="009D3DBD">
          <w:rPr>
            <w:noProof/>
            <w:webHidden/>
          </w:rPr>
          <w:t>32</w:t>
        </w:r>
        <w:r w:rsidR="009D3DBD">
          <w:rPr>
            <w:noProof/>
            <w:webHidden/>
          </w:rPr>
          <w:fldChar w:fldCharType="end"/>
        </w:r>
      </w:hyperlink>
    </w:p>
    <w:p w14:paraId="17C3D47B" w14:textId="1FE8F4E0"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933" w:history="1">
        <w:r w:rsidR="009D3DBD" w:rsidRPr="00A2674C">
          <w:rPr>
            <w:rStyle w:val="Kpr"/>
            <w:noProof/>
            <w:lang w:val="en-US"/>
          </w:rPr>
          <w:t>Figure 1.17: Distribution of Unlicensed Electricity Generation by Resources in 2021 (%)</w:t>
        </w:r>
        <w:r w:rsidR="009D3DBD">
          <w:rPr>
            <w:noProof/>
            <w:webHidden/>
          </w:rPr>
          <w:tab/>
        </w:r>
        <w:r w:rsidR="009D3DBD">
          <w:rPr>
            <w:noProof/>
            <w:webHidden/>
          </w:rPr>
          <w:fldChar w:fldCharType="begin"/>
        </w:r>
        <w:r w:rsidR="009D3DBD">
          <w:rPr>
            <w:noProof/>
            <w:webHidden/>
          </w:rPr>
          <w:instrText xml:space="preserve"> PAGEREF _Toc107589933 \h </w:instrText>
        </w:r>
        <w:r w:rsidR="009D3DBD">
          <w:rPr>
            <w:noProof/>
            <w:webHidden/>
          </w:rPr>
        </w:r>
        <w:r w:rsidR="009D3DBD">
          <w:rPr>
            <w:noProof/>
            <w:webHidden/>
          </w:rPr>
          <w:fldChar w:fldCharType="separate"/>
        </w:r>
        <w:r w:rsidR="009D3DBD">
          <w:rPr>
            <w:noProof/>
            <w:webHidden/>
          </w:rPr>
          <w:t>36</w:t>
        </w:r>
        <w:r w:rsidR="009D3DBD">
          <w:rPr>
            <w:noProof/>
            <w:webHidden/>
          </w:rPr>
          <w:fldChar w:fldCharType="end"/>
        </w:r>
      </w:hyperlink>
    </w:p>
    <w:p w14:paraId="4EBB35F8" w14:textId="36078923"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934" w:history="1">
        <w:r w:rsidR="009D3DBD" w:rsidRPr="00A2674C">
          <w:rPr>
            <w:rStyle w:val="Kpr"/>
            <w:noProof/>
            <w:lang w:val="en-US"/>
          </w:rPr>
          <w:t>Figure 1.18: Distribution of Invoiced Consumption by Consumer Type in 2021 (%)</w:t>
        </w:r>
        <w:r w:rsidR="009D3DBD">
          <w:rPr>
            <w:noProof/>
            <w:webHidden/>
          </w:rPr>
          <w:tab/>
        </w:r>
        <w:r w:rsidR="009D3DBD">
          <w:rPr>
            <w:noProof/>
            <w:webHidden/>
          </w:rPr>
          <w:fldChar w:fldCharType="begin"/>
        </w:r>
        <w:r w:rsidR="009D3DBD">
          <w:rPr>
            <w:noProof/>
            <w:webHidden/>
          </w:rPr>
          <w:instrText xml:space="preserve"> PAGEREF _Toc107589934 \h </w:instrText>
        </w:r>
        <w:r w:rsidR="009D3DBD">
          <w:rPr>
            <w:noProof/>
            <w:webHidden/>
          </w:rPr>
        </w:r>
        <w:r w:rsidR="009D3DBD">
          <w:rPr>
            <w:noProof/>
            <w:webHidden/>
          </w:rPr>
          <w:fldChar w:fldCharType="separate"/>
        </w:r>
        <w:r w:rsidR="009D3DBD">
          <w:rPr>
            <w:noProof/>
            <w:webHidden/>
          </w:rPr>
          <w:t>42</w:t>
        </w:r>
        <w:r w:rsidR="009D3DBD">
          <w:rPr>
            <w:noProof/>
            <w:webHidden/>
          </w:rPr>
          <w:fldChar w:fldCharType="end"/>
        </w:r>
      </w:hyperlink>
    </w:p>
    <w:p w14:paraId="7F124946" w14:textId="092413B9"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935" w:history="1">
        <w:r w:rsidR="009D3DBD" w:rsidRPr="00A2674C">
          <w:rPr>
            <w:rStyle w:val="Kpr"/>
            <w:noProof/>
            <w:lang w:val="en-US"/>
          </w:rPr>
          <w:t>Figure 1.19: Distribution of Invoiced Consumption by Months (MWh)</w:t>
        </w:r>
        <w:r w:rsidR="009D3DBD">
          <w:rPr>
            <w:noProof/>
            <w:webHidden/>
          </w:rPr>
          <w:tab/>
        </w:r>
        <w:r w:rsidR="009D3DBD">
          <w:rPr>
            <w:noProof/>
            <w:webHidden/>
          </w:rPr>
          <w:fldChar w:fldCharType="begin"/>
        </w:r>
        <w:r w:rsidR="009D3DBD">
          <w:rPr>
            <w:noProof/>
            <w:webHidden/>
          </w:rPr>
          <w:instrText xml:space="preserve"> PAGEREF _Toc107589935 \h </w:instrText>
        </w:r>
        <w:r w:rsidR="009D3DBD">
          <w:rPr>
            <w:noProof/>
            <w:webHidden/>
          </w:rPr>
        </w:r>
        <w:r w:rsidR="009D3DBD">
          <w:rPr>
            <w:noProof/>
            <w:webHidden/>
          </w:rPr>
          <w:fldChar w:fldCharType="separate"/>
        </w:r>
        <w:r w:rsidR="009D3DBD">
          <w:rPr>
            <w:noProof/>
            <w:webHidden/>
          </w:rPr>
          <w:t>47</w:t>
        </w:r>
        <w:r w:rsidR="009D3DBD">
          <w:rPr>
            <w:noProof/>
            <w:webHidden/>
          </w:rPr>
          <w:fldChar w:fldCharType="end"/>
        </w:r>
      </w:hyperlink>
    </w:p>
    <w:p w14:paraId="7B920EFE" w14:textId="73F21AD5"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936" w:history="1">
        <w:r w:rsidR="009D3DBD" w:rsidRPr="00A2674C">
          <w:rPr>
            <w:rStyle w:val="Kpr"/>
            <w:noProof/>
            <w:lang w:val="en-US"/>
          </w:rPr>
          <w:t>Figure 1.20: Development of Actual Consumption by Years (GWh)</w:t>
        </w:r>
        <w:r w:rsidR="009D3DBD">
          <w:rPr>
            <w:noProof/>
            <w:webHidden/>
          </w:rPr>
          <w:tab/>
        </w:r>
        <w:r w:rsidR="009D3DBD">
          <w:rPr>
            <w:noProof/>
            <w:webHidden/>
          </w:rPr>
          <w:fldChar w:fldCharType="begin"/>
        </w:r>
        <w:r w:rsidR="009D3DBD">
          <w:rPr>
            <w:noProof/>
            <w:webHidden/>
          </w:rPr>
          <w:instrText xml:space="preserve"> PAGEREF _Toc107589936 \h </w:instrText>
        </w:r>
        <w:r w:rsidR="009D3DBD">
          <w:rPr>
            <w:noProof/>
            <w:webHidden/>
          </w:rPr>
        </w:r>
        <w:r w:rsidR="009D3DBD">
          <w:rPr>
            <w:noProof/>
            <w:webHidden/>
          </w:rPr>
          <w:fldChar w:fldCharType="separate"/>
        </w:r>
        <w:r w:rsidR="009D3DBD">
          <w:rPr>
            <w:noProof/>
            <w:webHidden/>
          </w:rPr>
          <w:t>47</w:t>
        </w:r>
        <w:r w:rsidR="009D3DBD">
          <w:rPr>
            <w:noProof/>
            <w:webHidden/>
          </w:rPr>
          <w:fldChar w:fldCharType="end"/>
        </w:r>
      </w:hyperlink>
    </w:p>
    <w:p w14:paraId="2D561D30" w14:textId="262FE210"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937" w:history="1">
        <w:r w:rsidR="009D3DBD" w:rsidRPr="00A2674C">
          <w:rPr>
            <w:rStyle w:val="Kpr"/>
            <w:noProof/>
            <w:lang w:val="en-US"/>
          </w:rPr>
          <w:t>Figure 1.21: Electricity Imports in 2021 by Months (MWh)</w:t>
        </w:r>
        <w:r w:rsidR="009D3DBD">
          <w:rPr>
            <w:noProof/>
            <w:webHidden/>
          </w:rPr>
          <w:tab/>
        </w:r>
        <w:r w:rsidR="009D3DBD">
          <w:rPr>
            <w:noProof/>
            <w:webHidden/>
          </w:rPr>
          <w:fldChar w:fldCharType="begin"/>
        </w:r>
        <w:r w:rsidR="009D3DBD">
          <w:rPr>
            <w:noProof/>
            <w:webHidden/>
          </w:rPr>
          <w:instrText xml:space="preserve"> PAGEREF _Toc107589937 \h </w:instrText>
        </w:r>
        <w:r w:rsidR="009D3DBD">
          <w:rPr>
            <w:noProof/>
            <w:webHidden/>
          </w:rPr>
        </w:r>
        <w:r w:rsidR="009D3DBD">
          <w:rPr>
            <w:noProof/>
            <w:webHidden/>
          </w:rPr>
          <w:fldChar w:fldCharType="separate"/>
        </w:r>
        <w:r w:rsidR="009D3DBD">
          <w:rPr>
            <w:noProof/>
            <w:webHidden/>
          </w:rPr>
          <w:t>60</w:t>
        </w:r>
        <w:r w:rsidR="009D3DBD">
          <w:rPr>
            <w:noProof/>
            <w:webHidden/>
          </w:rPr>
          <w:fldChar w:fldCharType="end"/>
        </w:r>
      </w:hyperlink>
    </w:p>
    <w:p w14:paraId="5BAA781A" w14:textId="3C85D870"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938" w:history="1">
        <w:r w:rsidR="009D3DBD" w:rsidRPr="00A2674C">
          <w:rPr>
            <w:rStyle w:val="Kpr"/>
            <w:noProof/>
            <w:lang w:val="en-US"/>
          </w:rPr>
          <w:t>Figure 1.22: Electricity Exports in 2021 by Months (MWh)</w:t>
        </w:r>
        <w:r w:rsidR="009D3DBD">
          <w:rPr>
            <w:noProof/>
            <w:webHidden/>
          </w:rPr>
          <w:tab/>
        </w:r>
        <w:r w:rsidR="009D3DBD">
          <w:rPr>
            <w:noProof/>
            <w:webHidden/>
          </w:rPr>
          <w:fldChar w:fldCharType="begin"/>
        </w:r>
        <w:r w:rsidR="009D3DBD">
          <w:rPr>
            <w:noProof/>
            <w:webHidden/>
          </w:rPr>
          <w:instrText xml:space="preserve"> PAGEREF _Toc107589938 \h </w:instrText>
        </w:r>
        <w:r w:rsidR="009D3DBD">
          <w:rPr>
            <w:noProof/>
            <w:webHidden/>
          </w:rPr>
        </w:r>
        <w:r w:rsidR="009D3DBD">
          <w:rPr>
            <w:noProof/>
            <w:webHidden/>
          </w:rPr>
          <w:fldChar w:fldCharType="separate"/>
        </w:r>
        <w:r w:rsidR="009D3DBD">
          <w:rPr>
            <w:noProof/>
            <w:webHidden/>
          </w:rPr>
          <w:t>61</w:t>
        </w:r>
        <w:r w:rsidR="009D3DBD">
          <w:rPr>
            <w:noProof/>
            <w:webHidden/>
          </w:rPr>
          <w:fldChar w:fldCharType="end"/>
        </w:r>
      </w:hyperlink>
    </w:p>
    <w:p w14:paraId="35CE6A18" w14:textId="12E846E2"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939" w:history="1">
        <w:r w:rsidR="009D3DBD" w:rsidRPr="00A2674C">
          <w:rPr>
            <w:rStyle w:val="Kpr"/>
            <w:noProof/>
            <w:lang w:val="en-US"/>
          </w:rPr>
          <w:t>Figure 2.1.1: Hourly Development of Weighted Average Market Clearing Price and Market Clearing Price in 2021 (TL/MWh)</w:t>
        </w:r>
        <w:r w:rsidR="009D3DBD">
          <w:rPr>
            <w:noProof/>
            <w:webHidden/>
          </w:rPr>
          <w:tab/>
        </w:r>
        <w:r w:rsidR="009D3DBD">
          <w:rPr>
            <w:noProof/>
            <w:webHidden/>
          </w:rPr>
          <w:fldChar w:fldCharType="begin"/>
        </w:r>
        <w:r w:rsidR="009D3DBD">
          <w:rPr>
            <w:noProof/>
            <w:webHidden/>
          </w:rPr>
          <w:instrText xml:space="preserve"> PAGEREF _Toc107589939 \h </w:instrText>
        </w:r>
        <w:r w:rsidR="009D3DBD">
          <w:rPr>
            <w:noProof/>
            <w:webHidden/>
          </w:rPr>
        </w:r>
        <w:r w:rsidR="009D3DBD">
          <w:rPr>
            <w:noProof/>
            <w:webHidden/>
          </w:rPr>
          <w:fldChar w:fldCharType="separate"/>
        </w:r>
        <w:r w:rsidR="009D3DBD">
          <w:rPr>
            <w:noProof/>
            <w:webHidden/>
          </w:rPr>
          <w:t>64</w:t>
        </w:r>
        <w:r w:rsidR="009D3DBD">
          <w:rPr>
            <w:noProof/>
            <w:webHidden/>
          </w:rPr>
          <w:fldChar w:fldCharType="end"/>
        </w:r>
      </w:hyperlink>
    </w:p>
    <w:p w14:paraId="4AC8DCBB" w14:textId="465FD0C5"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940" w:history="1">
        <w:r w:rsidR="009D3DBD" w:rsidRPr="00A2674C">
          <w:rPr>
            <w:rStyle w:val="Kpr"/>
            <w:noProof/>
            <w:lang w:val="en-US"/>
          </w:rPr>
          <w:t>Figure 2.1.2: Organized and Weighted Average MCP in 2021 (TL/MWh)</w:t>
        </w:r>
        <w:r w:rsidR="009D3DBD">
          <w:rPr>
            <w:noProof/>
            <w:webHidden/>
          </w:rPr>
          <w:tab/>
        </w:r>
        <w:r w:rsidR="009D3DBD">
          <w:rPr>
            <w:noProof/>
            <w:webHidden/>
          </w:rPr>
          <w:fldChar w:fldCharType="begin"/>
        </w:r>
        <w:r w:rsidR="009D3DBD">
          <w:rPr>
            <w:noProof/>
            <w:webHidden/>
          </w:rPr>
          <w:instrText xml:space="preserve"> PAGEREF _Toc107589940 \h </w:instrText>
        </w:r>
        <w:r w:rsidR="009D3DBD">
          <w:rPr>
            <w:noProof/>
            <w:webHidden/>
          </w:rPr>
        </w:r>
        <w:r w:rsidR="009D3DBD">
          <w:rPr>
            <w:noProof/>
            <w:webHidden/>
          </w:rPr>
          <w:fldChar w:fldCharType="separate"/>
        </w:r>
        <w:r w:rsidR="009D3DBD">
          <w:rPr>
            <w:noProof/>
            <w:webHidden/>
          </w:rPr>
          <w:t>64</w:t>
        </w:r>
        <w:r w:rsidR="009D3DBD">
          <w:rPr>
            <w:noProof/>
            <w:webHidden/>
          </w:rPr>
          <w:fldChar w:fldCharType="end"/>
        </w:r>
      </w:hyperlink>
    </w:p>
    <w:p w14:paraId="16C8CCC0" w14:textId="0D63C3C3"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941" w:history="1">
        <w:r w:rsidR="009D3DBD" w:rsidRPr="00A2674C">
          <w:rPr>
            <w:rStyle w:val="Kpr"/>
            <w:noProof/>
            <w:lang w:val="en-US"/>
          </w:rPr>
          <w:t>Figure 2.1.3: Weighted Average MCP by Years (TL/MWh)</w:t>
        </w:r>
        <w:r w:rsidR="009D3DBD">
          <w:rPr>
            <w:noProof/>
            <w:webHidden/>
          </w:rPr>
          <w:tab/>
        </w:r>
        <w:r w:rsidR="009D3DBD">
          <w:rPr>
            <w:noProof/>
            <w:webHidden/>
          </w:rPr>
          <w:fldChar w:fldCharType="begin"/>
        </w:r>
        <w:r w:rsidR="009D3DBD">
          <w:rPr>
            <w:noProof/>
            <w:webHidden/>
          </w:rPr>
          <w:instrText xml:space="preserve"> PAGEREF _Toc107589941 \h </w:instrText>
        </w:r>
        <w:r w:rsidR="009D3DBD">
          <w:rPr>
            <w:noProof/>
            <w:webHidden/>
          </w:rPr>
        </w:r>
        <w:r w:rsidR="009D3DBD">
          <w:rPr>
            <w:noProof/>
            <w:webHidden/>
          </w:rPr>
          <w:fldChar w:fldCharType="separate"/>
        </w:r>
        <w:r w:rsidR="009D3DBD">
          <w:rPr>
            <w:noProof/>
            <w:webHidden/>
          </w:rPr>
          <w:t>65</w:t>
        </w:r>
        <w:r w:rsidR="009D3DBD">
          <w:rPr>
            <w:noProof/>
            <w:webHidden/>
          </w:rPr>
          <w:fldChar w:fldCharType="end"/>
        </w:r>
      </w:hyperlink>
    </w:p>
    <w:p w14:paraId="30639AEC" w14:textId="3FA67BBB"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942" w:history="1">
        <w:r w:rsidR="009D3DBD" w:rsidRPr="00A2674C">
          <w:rPr>
            <w:rStyle w:val="Kpr"/>
            <w:noProof/>
            <w:lang w:val="en-US"/>
          </w:rPr>
          <w:t>Figure 2.1.4: Monthly Weighted Average MCP of the Last Two Years (TL/MWh)</w:t>
        </w:r>
        <w:r w:rsidR="009D3DBD">
          <w:rPr>
            <w:noProof/>
            <w:webHidden/>
          </w:rPr>
          <w:tab/>
        </w:r>
        <w:r w:rsidR="009D3DBD">
          <w:rPr>
            <w:noProof/>
            <w:webHidden/>
          </w:rPr>
          <w:fldChar w:fldCharType="begin"/>
        </w:r>
        <w:r w:rsidR="009D3DBD">
          <w:rPr>
            <w:noProof/>
            <w:webHidden/>
          </w:rPr>
          <w:instrText xml:space="preserve"> PAGEREF _Toc107589942 \h </w:instrText>
        </w:r>
        <w:r w:rsidR="009D3DBD">
          <w:rPr>
            <w:noProof/>
            <w:webHidden/>
          </w:rPr>
        </w:r>
        <w:r w:rsidR="009D3DBD">
          <w:rPr>
            <w:noProof/>
            <w:webHidden/>
          </w:rPr>
          <w:fldChar w:fldCharType="separate"/>
        </w:r>
        <w:r w:rsidR="009D3DBD">
          <w:rPr>
            <w:noProof/>
            <w:webHidden/>
          </w:rPr>
          <w:t>66</w:t>
        </w:r>
        <w:r w:rsidR="009D3DBD">
          <w:rPr>
            <w:noProof/>
            <w:webHidden/>
          </w:rPr>
          <w:fldChar w:fldCharType="end"/>
        </w:r>
      </w:hyperlink>
    </w:p>
    <w:p w14:paraId="783B19E9" w14:textId="2FE3F10D"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943" w:history="1">
        <w:r w:rsidR="009D3DBD" w:rsidRPr="00A2674C">
          <w:rPr>
            <w:rStyle w:val="Kpr"/>
            <w:noProof/>
            <w:lang w:val="en-US"/>
          </w:rPr>
          <w:t>Figure 2.1.5: Monthly Day-Ahead Market Trading Volume (MWh)</w:t>
        </w:r>
        <w:r w:rsidR="009D3DBD">
          <w:rPr>
            <w:noProof/>
            <w:webHidden/>
          </w:rPr>
          <w:tab/>
        </w:r>
        <w:r w:rsidR="009D3DBD">
          <w:rPr>
            <w:noProof/>
            <w:webHidden/>
          </w:rPr>
          <w:fldChar w:fldCharType="begin"/>
        </w:r>
        <w:r w:rsidR="009D3DBD">
          <w:rPr>
            <w:noProof/>
            <w:webHidden/>
          </w:rPr>
          <w:instrText xml:space="preserve"> PAGEREF _Toc107589943 \h </w:instrText>
        </w:r>
        <w:r w:rsidR="009D3DBD">
          <w:rPr>
            <w:noProof/>
            <w:webHidden/>
          </w:rPr>
        </w:r>
        <w:r w:rsidR="009D3DBD">
          <w:rPr>
            <w:noProof/>
            <w:webHidden/>
          </w:rPr>
          <w:fldChar w:fldCharType="separate"/>
        </w:r>
        <w:r w:rsidR="009D3DBD">
          <w:rPr>
            <w:noProof/>
            <w:webHidden/>
          </w:rPr>
          <w:t>66</w:t>
        </w:r>
        <w:r w:rsidR="009D3DBD">
          <w:rPr>
            <w:noProof/>
            <w:webHidden/>
          </w:rPr>
          <w:fldChar w:fldCharType="end"/>
        </w:r>
      </w:hyperlink>
    </w:p>
    <w:p w14:paraId="0E5DF91B" w14:textId="0235504F"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944" w:history="1">
        <w:r w:rsidR="009D3DBD" w:rsidRPr="00A2674C">
          <w:rPr>
            <w:rStyle w:val="Kpr"/>
            <w:noProof/>
            <w:lang w:val="en-US"/>
          </w:rPr>
          <w:t>Figure 2.1.6: Share of Top 10 Companies by Purchase Amount in Day-Ahead Market (%)</w:t>
        </w:r>
        <w:r w:rsidR="009D3DBD">
          <w:rPr>
            <w:noProof/>
            <w:webHidden/>
          </w:rPr>
          <w:tab/>
        </w:r>
        <w:r w:rsidR="009D3DBD">
          <w:rPr>
            <w:noProof/>
            <w:webHidden/>
          </w:rPr>
          <w:fldChar w:fldCharType="begin"/>
        </w:r>
        <w:r w:rsidR="009D3DBD">
          <w:rPr>
            <w:noProof/>
            <w:webHidden/>
          </w:rPr>
          <w:instrText xml:space="preserve"> PAGEREF _Toc107589944 \h </w:instrText>
        </w:r>
        <w:r w:rsidR="009D3DBD">
          <w:rPr>
            <w:noProof/>
            <w:webHidden/>
          </w:rPr>
        </w:r>
        <w:r w:rsidR="009D3DBD">
          <w:rPr>
            <w:noProof/>
            <w:webHidden/>
          </w:rPr>
          <w:fldChar w:fldCharType="separate"/>
        </w:r>
        <w:r w:rsidR="009D3DBD">
          <w:rPr>
            <w:noProof/>
            <w:webHidden/>
          </w:rPr>
          <w:t>67</w:t>
        </w:r>
        <w:r w:rsidR="009D3DBD">
          <w:rPr>
            <w:noProof/>
            <w:webHidden/>
          </w:rPr>
          <w:fldChar w:fldCharType="end"/>
        </w:r>
      </w:hyperlink>
    </w:p>
    <w:p w14:paraId="462A4538" w14:textId="7C42CBB7"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945" w:history="1">
        <w:r w:rsidR="009D3DBD" w:rsidRPr="00A2674C">
          <w:rPr>
            <w:rStyle w:val="Kpr"/>
            <w:noProof/>
            <w:lang w:val="en-US"/>
          </w:rPr>
          <w:t>Figure 2.1.7: Share of Top 10 Companies by Sales Amount in the Day Ahead Market (%)</w:t>
        </w:r>
        <w:r w:rsidR="009D3DBD">
          <w:rPr>
            <w:noProof/>
            <w:webHidden/>
          </w:rPr>
          <w:tab/>
        </w:r>
        <w:r w:rsidR="009D3DBD">
          <w:rPr>
            <w:noProof/>
            <w:webHidden/>
          </w:rPr>
          <w:fldChar w:fldCharType="begin"/>
        </w:r>
        <w:r w:rsidR="009D3DBD">
          <w:rPr>
            <w:noProof/>
            <w:webHidden/>
          </w:rPr>
          <w:instrText xml:space="preserve"> PAGEREF _Toc107589945 \h </w:instrText>
        </w:r>
        <w:r w:rsidR="009D3DBD">
          <w:rPr>
            <w:noProof/>
            <w:webHidden/>
          </w:rPr>
        </w:r>
        <w:r w:rsidR="009D3DBD">
          <w:rPr>
            <w:noProof/>
            <w:webHidden/>
          </w:rPr>
          <w:fldChar w:fldCharType="separate"/>
        </w:r>
        <w:r w:rsidR="009D3DBD">
          <w:rPr>
            <w:noProof/>
            <w:webHidden/>
          </w:rPr>
          <w:t>67</w:t>
        </w:r>
        <w:r w:rsidR="009D3DBD">
          <w:rPr>
            <w:noProof/>
            <w:webHidden/>
          </w:rPr>
          <w:fldChar w:fldCharType="end"/>
        </w:r>
      </w:hyperlink>
    </w:p>
    <w:p w14:paraId="5EAE48F6" w14:textId="00935F87"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946" w:history="1">
        <w:r w:rsidR="009D3DBD" w:rsidRPr="00A2674C">
          <w:rPr>
            <w:rStyle w:val="Kpr"/>
            <w:noProof/>
            <w:lang w:val="en-US"/>
          </w:rPr>
          <w:t>Figure 2.2.1: Hourly System Marginal Price (SMP) (TL/MWh)</w:t>
        </w:r>
        <w:r w:rsidR="009D3DBD">
          <w:rPr>
            <w:noProof/>
            <w:webHidden/>
          </w:rPr>
          <w:tab/>
        </w:r>
        <w:r w:rsidR="009D3DBD">
          <w:rPr>
            <w:noProof/>
            <w:webHidden/>
          </w:rPr>
          <w:fldChar w:fldCharType="begin"/>
        </w:r>
        <w:r w:rsidR="009D3DBD">
          <w:rPr>
            <w:noProof/>
            <w:webHidden/>
          </w:rPr>
          <w:instrText xml:space="preserve"> PAGEREF _Toc107589946 \h </w:instrText>
        </w:r>
        <w:r w:rsidR="009D3DBD">
          <w:rPr>
            <w:noProof/>
            <w:webHidden/>
          </w:rPr>
        </w:r>
        <w:r w:rsidR="009D3DBD">
          <w:rPr>
            <w:noProof/>
            <w:webHidden/>
          </w:rPr>
          <w:fldChar w:fldCharType="separate"/>
        </w:r>
        <w:r w:rsidR="009D3DBD">
          <w:rPr>
            <w:noProof/>
            <w:webHidden/>
          </w:rPr>
          <w:t>68</w:t>
        </w:r>
        <w:r w:rsidR="009D3DBD">
          <w:rPr>
            <w:noProof/>
            <w:webHidden/>
          </w:rPr>
          <w:fldChar w:fldCharType="end"/>
        </w:r>
      </w:hyperlink>
    </w:p>
    <w:p w14:paraId="5F31FA7B" w14:textId="30329618"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947" w:history="1">
        <w:r w:rsidR="009D3DBD" w:rsidRPr="00A2674C">
          <w:rPr>
            <w:rStyle w:val="Kpr"/>
            <w:noProof/>
            <w:lang w:val="en-US"/>
          </w:rPr>
          <w:t>Figure 2.2.2: Organized System Marginal Price (TL/MWh)</w:t>
        </w:r>
        <w:r w:rsidR="009D3DBD">
          <w:rPr>
            <w:noProof/>
            <w:webHidden/>
          </w:rPr>
          <w:tab/>
        </w:r>
        <w:r w:rsidR="009D3DBD">
          <w:rPr>
            <w:noProof/>
            <w:webHidden/>
          </w:rPr>
          <w:fldChar w:fldCharType="begin"/>
        </w:r>
        <w:r w:rsidR="009D3DBD">
          <w:rPr>
            <w:noProof/>
            <w:webHidden/>
          </w:rPr>
          <w:instrText xml:space="preserve"> PAGEREF _Toc107589947 \h </w:instrText>
        </w:r>
        <w:r w:rsidR="009D3DBD">
          <w:rPr>
            <w:noProof/>
            <w:webHidden/>
          </w:rPr>
        </w:r>
        <w:r w:rsidR="009D3DBD">
          <w:rPr>
            <w:noProof/>
            <w:webHidden/>
          </w:rPr>
          <w:fldChar w:fldCharType="separate"/>
        </w:r>
        <w:r w:rsidR="009D3DBD">
          <w:rPr>
            <w:noProof/>
            <w:webHidden/>
          </w:rPr>
          <w:t>68</w:t>
        </w:r>
        <w:r w:rsidR="009D3DBD">
          <w:rPr>
            <w:noProof/>
            <w:webHidden/>
          </w:rPr>
          <w:fldChar w:fldCharType="end"/>
        </w:r>
      </w:hyperlink>
    </w:p>
    <w:p w14:paraId="1B6316DB" w14:textId="222A07A2"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948" w:history="1">
        <w:r w:rsidR="009D3DBD" w:rsidRPr="00A2674C">
          <w:rPr>
            <w:rStyle w:val="Kpr"/>
            <w:noProof/>
            <w:lang w:val="en-US"/>
          </w:rPr>
          <w:t>Figure 2.2.3: Monthly Weighted Average Prices of the Last Two Years in Balancing Power Market (TL/MWh)</w:t>
        </w:r>
        <w:r w:rsidR="009D3DBD">
          <w:rPr>
            <w:noProof/>
            <w:webHidden/>
          </w:rPr>
          <w:tab/>
        </w:r>
        <w:r w:rsidR="009D3DBD">
          <w:rPr>
            <w:noProof/>
            <w:webHidden/>
          </w:rPr>
          <w:fldChar w:fldCharType="begin"/>
        </w:r>
        <w:r w:rsidR="009D3DBD">
          <w:rPr>
            <w:noProof/>
            <w:webHidden/>
          </w:rPr>
          <w:instrText xml:space="preserve"> PAGEREF _Toc107589948 \h </w:instrText>
        </w:r>
        <w:r w:rsidR="009D3DBD">
          <w:rPr>
            <w:noProof/>
            <w:webHidden/>
          </w:rPr>
        </w:r>
        <w:r w:rsidR="009D3DBD">
          <w:rPr>
            <w:noProof/>
            <w:webHidden/>
          </w:rPr>
          <w:fldChar w:fldCharType="separate"/>
        </w:r>
        <w:r w:rsidR="009D3DBD">
          <w:rPr>
            <w:noProof/>
            <w:webHidden/>
          </w:rPr>
          <w:t>69</w:t>
        </w:r>
        <w:r w:rsidR="009D3DBD">
          <w:rPr>
            <w:noProof/>
            <w:webHidden/>
          </w:rPr>
          <w:fldChar w:fldCharType="end"/>
        </w:r>
      </w:hyperlink>
    </w:p>
    <w:p w14:paraId="43707EB0" w14:textId="01115E1F"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949" w:history="1">
        <w:r w:rsidR="009D3DBD" w:rsidRPr="00A2674C">
          <w:rPr>
            <w:rStyle w:val="Kpr"/>
            <w:noProof/>
            <w:lang w:val="en-US"/>
          </w:rPr>
          <w:t>Figure 2.2.4: Monthly Trading Volumes in Balancing Power Market (MWh)</w:t>
        </w:r>
        <w:r w:rsidR="009D3DBD">
          <w:rPr>
            <w:noProof/>
            <w:webHidden/>
          </w:rPr>
          <w:tab/>
        </w:r>
        <w:r w:rsidR="009D3DBD">
          <w:rPr>
            <w:noProof/>
            <w:webHidden/>
          </w:rPr>
          <w:fldChar w:fldCharType="begin"/>
        </w:r>
        <w:r w:rsidR="009D3DBD">
          <w:rPr>
            <w:noProof/>
            <w:webHidden/>
          </w:rPr>
          <w:instrText xml:space="preserve"> PAGEREF _Toc107589949 \h </w:instrText>
        </w:r>
        <w:r w:rsidR="009D3DBD">
          <w:rPr>
            <w:noProof/>
            <w:webHidden/>
          </w:rPr>
        </w:r>
        <w:r w:rsidR="009D3DBD">
          <w:rPr>
            <w:noProof/>
            <w:webHidden/>
          </w:rPr>
          <w:fldChar w:fldCharType="separate"/>
        </w:r>
        <w:r w:rsidR="009D3DBD">
          <w:rPr>
            <w:noProof/>
            <w:webHidden/>
          </w:rPr>
          <w:t>70</w:t>
        </w:r>
        <w:r w:rsidR="009D3DBD">
          <w:rPr>
            <w:noProof/>
            <w:webHidden/>
          </w:rPr>
          <w:fldChar w:fldCharType="end"/>
        </w:r>
      </w:hyperlink>
    </w:p>
    <w:p w14:paraId="4DB90971" w14:textId="3EE5DFB1"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950" w:history="1">
        <w:r w:rsidR="009D3DBD" w:rsidRPr="00A2674C">
          <w:rPr>
            <w:rStyle w:val="Kpr"/>
            <w:noProof/>
            <w:lang w:val="en-US"/>
          </w:rPr>
          <w:t>Figure 2.2.5: Share of Top 10 Companies by Purchase Amount in Balancing Power Market (%)</w:t>
        </w:r>
        <w:r w:rsidR="009D3DBD">
          <w:rPr>
            <w:noProof/>
            <w:webHidden/>
          </w:rPr>
          <w:tab/>
        </w:r>
        <w:r w:rsidR="009D3DBD">
          <w:rPr>
            <w:noProof/>
            <w:webHidden/>
          </w:rPr>
          <w:fldChar w:fldCharType="begin"/>
        </w:r>
        <w:r w:rsidR="009D3DBD">
          <w:rPr>
            <w:noProof/>
            <w:webHidden/>
          </w:rPr>
          <w:instrText xml:space="preserve"> PAGEREF _Toc107589950 \h </w:instrText>
        </w:r>
        <w:r w:rsidR="009D3DBD">
          <w:rPr>
            <w:noProof/>
            <w:webHidden/>
          </w:rPr>
        </w:r>
        <w:r w:rsidR="009D3DBD">
          <w:rPr>
            <w:noProof/>
            <w:webHidden/>
          </w:rPr>
          <w:fldChar w:fldCharType="separate"/>
        </w:r>
        <w:r w:rsidR="009D3DBD">
          <w:rPr>
            <w:noProof/>
            <w:webHidden/>
          </w:rPr>
          <w:t>70</w:t>
        </w:r>
        <w:r w:rsidR="009D3DBD">
          <w:rPr>
            <w:noProof/>
            <w:webHidden/>
          </w:rPr>
          <w:fldChar w:fldCharType="end"/>
        </w:r>
      </w:hyperlink>
    </w:p>
    <w:p w14:paraId="4EAC1648" w14:textId="7D61CE89"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951" w:history="1">
        <w:r w:rsidR="009D3DBD" w:rsidRPr="00A2674C">
          <w:rPr>
            <w:rStyle w:val="Kpr"/>
            <w:noProof/>
            <w:lang w:val="en-US"/>
          </w:rPr>
          <w:t>Figure 2.2.6: Share of Top 10 Companies by Sales Amount in Balancing Power Market (%)</w:t>
        </w:r>
        <w:r w:rsidR="009D3DBD">
          <w:rPr>
            <w:noProof/>
            <w:webHidden/>
          </w:rPr>
          <w:tab/>
        </w:r>
        <w:r w:rsidR="009D3DBD">
          <w:rPr>
            <w:noProof/>
            <w:webHidden/>
          </w:rPr>
          <w:fldChar w:fldCharType="begin"/>
        </w:r>
        <w:r w:rsidR="009D3DBD">
          <w:rPr>
            <w:noProof/>
            <w:webHidden/>
          </w:rPr>
          <w:instrText xml:space="preserve"> PAGEREF _Toc107589951 \h </w:instrText>
        </w:r>
        <w:r w:rsidR="009D3DBD">
          <w:rPr>
            <w:noProof/>
            <w:webHidden/>
          </w:rPr>
        </w:r>
        <w:r w:rsidR="009D3DBD">
          <w:rPr>
            <w:noProof/>
            <w:webHidden/>
          </w:rPr>
          <w:fldChar w:fldCharType="separate"/>
        </w:r>
        <w:r w:rsidR="009D3DBD">
          <w:rPr>
            <w:noProof/>
            <w:webHidden/>
          </w:rPr>
          <w:t>71</w:t>
        </w:r>
        <w:r w:rsidR="009D3DBD">
          <w:rPr>
            <w:noProof/>
            <w:webHidden/>
          </w:rPr>
          <w:fldChar w:fldCharType="end"/>
        </w:r>
      </w:hyperlink>
    </w:p>
    <w:p w14:paraId="3ADFA704" w14:textId="14BD9722"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952" w:history="1">
        <w:r w:rsidR="009D3DBD" w:rsidRPr="00A2674C">
          <w:rPr>
            <w:rStyle w:val="Kpr"/>
            <w:noProof/>
            <w:lang w:val="en-US"/>
          </w:rPr>
          <w:t>Figure 2.2.7: Rates of Order Volumes Given in Balancing Power Market in 2021 (%)</w:t>
        </w:r>
        <w:r w:rsidR="009D3DBD">
          <w:rPr>
            <w:noProof/>
            <w:webHidden/>
          </w:rPr>
          <w:tab/>
        </w:r>
        <w:r w:rsidR="009D3DBD">
          <w:rPr>
            <w:noProof/>
            <w:webHidden/>
          </w:rPr>
          <w:fldChar w:fldCharType="begin"/>
        </w:r>
        <w:r w:rsidR="009D3DBD">
          <w:rPr>
            <w:noProof/>
            <w:webHidden/>
          </w:rPr>
          <w:instrText xml:space="preserve"> PAGEREF _Toc107589952 \h </w:instrText>
        </w:r>
        <w:r w:rsidR="009D3DBD">
          <w:rPr>
            <w:noProof/>
            <w:webHidden/>
          </w:rPr>
        </w:r>
        <w:r w:rsidR="009D3DBD">
          <w:rPr>
            <w:noProof/>
            <w:webHidden/>
          </w:rPr>
          <w:fldChar w:fldCharType="separate"/>
        </w:r>
        <w:r w:rsidR="009D3DBD">
          <w:rPr>
            <w:noProof/>
            <w:webHidden/>
          </w:rPr>
          <w:t>71</w:t>
        </w:r>
        <w:r w:rsidR="009D3DBD">
          <w:rPr>
            <w:noProof/>
            <w:webHidden/>
          </w:rPr>
          <w:fldChar w:fldCharType="end"/>
        </w:r>
      </w:hyperlink>
    </w:p>
    <w:p w14:paraId="31171CA5" w14:textId="6CD06899"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953" w:history="1">
        <w:r w:rsidR="009D3DBD" w:rsidRPr="00A2674C">
          <w:rPr>
            <w:rStyle w:val="Kpr"/>
            <w:noProof/>
            <w:lang w:val="en-US"/>
          </w:rPr>
          <w:t>Figure 2.2.8: Hourly Distribution of Orders Given in the Balancing Power Market in 2021 (MW)</w:t>
        </w:r>
        <w:r w:rsidR="009D3DBD">
          <w:rPr>
            <w:noProof/>
            <w:webHidden/>
          </w:rPr>
          <w:tab/>
        </w:r>
        <w:r w:rsidR="009D3DBD">
          <w:rPr>
            <w:noProof/>
            <w:webHidden/>
          </w:rPr>
          <w:fldChar w:fldCharType="begin"/>
        </w:r>
        <w:r w:rsidR="009D3DBD">
          <w:rPr>
            <w:noProof/>
            <w:webHidden/>
          </w:rPr>
          <w:instrText xml:space="preserve"> PAGEREF _Toc107589953 \h </w:instrText>
        </w:r>
        <w:r w:rsidR="009D3DBD">
          <w:rPr>
            <w:noProof/>
            <w:webHidden/>
          </w:rPr>
        </w:r>
        <w:r w:rsidR="009D3DBD">
          <w:rPr>
            <w:noProof/>
            <w:webHidden/>
          </w:rPr>
          <w:fldChar w:fldCharType="separate"/>
        </w:r>
        <w:r w:rsidR="009D3DBD">
          <w:rPr>
            <w:noProof/>
            <w:webHidden/>
          </w:rPr>
          <w:t>72</w:t>
        </w:r>
        <w:r w:rsidR="009D3DBD">
          <w:rPr>
            <w:noProof/>
            <w:webHidden/>
          </w:rPr>
          <w:fldChar w:fldCharType="end"/>
        </w:r>
      </w:hyperlink>
    </w:p>
    <w:p w14:paraId="5EB2B7C3" w14:textId="09481E5B"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954" w:history="1">
        <w:r w:rsidR="009D3DBD" w:rsidRPr="00A2674C">
          <w:rPr>
            <w:rStyle w:val="Kpr"/>
            <w:noProof/>
            <w:lang w:val="en-US"/>
          </w:rPr>
          <w:t>Figure 2.2.9: Monthly Development of Additional Costs of Orders in 2021 (Million TL)</w:t>
        </w:r>
        <w:r w:rsidR="009D3DBD">
          <w:rPr>
            <w:noProof/>
            <w:webHidden/>
          </w:rPr>
          <w:tab/>
        </w:r>
        <w:r w:rsidR="009D3DBD">
          <w:rPr>
            <w:noProof/>
            <w:webHidden/>
          </w:rPr>
          <w:fldChar w:fldCharType="begin"/>
        </w:r>
        <w:r w:rsidR="009D3DBD">
          <w:rPr>
            <w:noProof/>
            <w:webHidden/>
          </w:rPr>
          <w:instrText xml:space="preserve"> PAGEREF _Toc107589954 \h </w:instrText>
        </w:r>
        <w:r w:rsidR="009D3DBD">
          <w:rPr>
            <w:noProof/>
            <w:webHidden/>
          </w:rPr>
        </w:r>
        <w:r w:rsidR="009D3DBD">
          <w:rPr>
            <w:noProof/>
            <w:webHidden/>
          </w:rPr>
          <w:fldChar w:fldCharType="separate"/>
        </w:r>
        <w:r w:rsidR="009D3DBD">
          <w:rPr>
            <w:noProof/>
            <w:webHidden/>
          </w:rPr>
          <w:t>73</w:t>
        </w:r>
        <w:r w:rsidR="009D3DBD">
          <w:rPr>
            <w:noProof/>
            <w:webHidden/>
          </w:rPr>
          <w:fldChar w:fldCharType="end"/>
        </w:r>
      </w:hyperlink>
    </w:p>
    <w:p w14:paraId="09409B2B" w14:textId="773A3B41"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955" w:history="1">
        <w:r w:rsidR="009D3DBD" w:rsidRPr="00A2674C">
          <w:rPr>
            <w:rStyle w:val="Kpr"/>
            <w:noProof/>
            <w:lang w:val="en-US"/>
          </w:rPr>
          <w:t>Figure 2.2.10: Yearly Development of Zero Balance Adjustment Component (TL)</w:t>
        </w:r>
        <w:r w:rsidR="009D3DBD">
          <w:rPr>
            <w:noProof/>
            <w:webHidden/>
          </w:rPr>
          <w:tab/>
        </w:r>
        <w:r w:rsidR="009D3DBD">
          <w:rPr>
            <w:noProof/>
            <w:webHidden/>
          </w:rPr>
          <w:fldChar w:fldCharType="begin"/>
        </w:r>
        <w:r w:rsidR="009D3DBD">
          <w:rPr>
            <w:noProof/>
            <w:webHidden/>
          </w:rPr>
          <w:instrText xml:space="preserve"> PAGEREF _Toc107589955 \h </w:instrText>
        </w:r>
        <w:r w:rsidR="009D3DBD">
          <w:rPr>
            <w:noProof/>
            <w:webHidden/>
          </w:rPr>
        </w:r>
        <w:r w:rsidR="009D3DBD">
          <w:rPr>
            <w:noProof/>
            <w:webHidden/>
          </w:rPr>
          <w:fldChar w:fldCharType="separate"/>
        </w:r>
        <w:r w:rsidR="009D3DBD">
          <w:rPr>
            <w:noProof/>
            <w:webHidden/>
          </w:rPr>
          <w:t>73</w:t>
        </w:r>
        <w:r w:rsidR="009D3DBD">
          <w:rPr>
            <w:noProof/>
            <w:webHidden/>
          </w:rPr>
          <w:fldChar w:fldCharType="end"/>
        </w:r>
      </w:hyperlink>
    </w:p>
    <w:p w14:paraId="0E8D869C" w14:textId="7FE1F289"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956" w:history="1">
        <w:r w:rsidR="009D3DBD" w:rsidRPr="00A2674C">
          <w:rPr>
            <w:rStyle w:val="Kpr"/>
            <w:noProof/>
            <w:lang w:val="en-US"/>
          </w:rPr>
          <w:t>Figure 2.3.1: Monthly Development of Trading Volume and Average Price in the Intra-Day Market (MWh – TL/MWh)</w:t>
        </w:r>
        <w:r w:rsidR="009D3DBD">
          <w:rPr>
            <w:noProof/>
            <w:webHidden/>
          </w:rPr>
          <w:tab/>
        </w:r>
        <w:r w:rsidR="009D3DBD">
          <w:rPr>
            <w:noProof/>
            <w:webHidden/>
          </w:rPr>
          <w:fldChar w:fldCharType="begin"/>
        </w:r>
        <w:r w:rsidR="009D3DBD">
          <w:rPr>
            <w:noProof/>
            <w:webHidden/>
          </w:rPr>
          <w:instrText xml:space="preserve"> PAGEREF _Toc107589956 \h </w:instrText>
        </w:r>
        <w:r w:rsidR="009D3DBD">
          <w:rPr>
            <w:noProof/>
            <w:webHidden/>
          </w:rPr>
        </w:r>
        <w:r w:rsidR="009D3DBD">
          <w:rPr>
            <w:noProof/>
            <w:webHidden/>
          </w:rPr>
          <w:fldChar w:fldCharType="separate"/>
        </w:r>
        <w:r w:rsidR="009D3DBD">
          <w:rPr>
            <w:noProof/>
            <w:webHidden/>
          </w:rPr>
          <w:t>74</w:t>
        </w:r>
        <w:r w:rsidR="009D3DBD">
          <w:rPr>
            <w:noProof/>
            <w:webHidden/>
          </w:rPr>
          <w:fldChar w:fldCharType="end"/>
        </w:r>
      </w:hyperlink>
    </w:p>
    <w:p w14:paraId="6671B4CF" w14:textId="294F4ADE"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957" w:history="1">
        <w:r w:rsidR="009D3DBD" w:rsidRPr="00A2674C">
          <w:rPr>
            <w:rStyle w:val="Kpr"/>
            <w:noProof/>
            <w:lang w:val="en-US"/>
          </w:rPr>
          <w:t>Figure 2.3.2: Share of Top 10 Companies by Purchase Amount in Intra-Day Market (%)</w:t>
        </w:r>
        <w:r w:rsidR="009D3DBD">
          <w:rPr>
            <w:noProof/>
            <w:webHidden/>
          </w:rPr>
          <w:tab/>
        </w:r>
        <w:r w:rsidR="009D3DBD">
          <w:rPr>
            <w:noProof/>
            <w:webHidden/>
          </w:rPr>
          <w:fldChar w:fldCharType="begin"/>
        </w:r>
        <w:r w:rsidR="009D3DBD">
          <w:rPr>
            <w:noProof/>
            <w:webHidden/>
          </w:rPr>
          <w:instrText xml:space="preserve"> PAGEREF _Toc107589957 \h </w:instrText>
        </w:r>
        <w:r w:rsidR="009D3DBD">
          <w:rPr>
            <w:noProof/>
            <w:webHidden/>
          </w:rPr>
        </w:r>
        <w:r w:rsidR="009D3DBD">
          <w:rPr>
            <w:noProof/>
            <w:webHidden/>
          </w:rPr>
          <w:fldChar w:fldCharType="separate"/>
        </w:r>
        <w:r w:rsidR="009D3DBD">
          <w:rPr>
            <w:noProof/>
            <w:webHidden/>
          </w:rPr>
          <w:t>75</w:t>
        </w:r>
        <w:r w:rsidR="009D3DBD">
          <w:rPr>
            <w:noProof/>
            <w:webHidden/>
          </w:rPr>
          <w:fldChar w:fldCharType="end"/>
        </w:r>
      </w:hyperlink>
    </w:p>
    <w:p w14:paraId="3332547F" w14:textId="16042AF2"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958" w:history="1">
        <w:r w:rsidR="009D3DBD" w:rsidRPr="00A2674C">
          <w:rPr>
            <w:rStyle w:val="Kpr"/>
            <w:noProof/>
            <w:lang w:val="en-US"/>
          </w:rPr>
          <w:t>Figure 2.3.3: Share of Top 10 Companies by Sales Amount in Intra-Day Market (%)</w:t>
        </w:r>
        <w:r w:rsidR="009D3DBD">
          <w:rPr>
            <w:noProof/>
            <w:webHidden/>
          </w:rPr>
          <w:tab/>
        </w:r>
        <w:r w:rsidR="009D3DBD">
          <w:rPr>
            <w:noProof/>
            <w:webHidden/>
          </w:rPr>
          <w:fldChar w:fldCharType="begin"/>
        </w:r>
        <w:r w:rsidR="009D3DBD">
          <w:rPr>
            <w:noProof/>
            <w:webHidden/>
          </w:rPr>
          <w:instrText xml:space="preserve"> PAGEREF _Toc107589958 \h </w:instrText>
        </w:r>
        <w:r w:rsidR="009D3DBD">
          <w:rPr>
            <w:noProof/>
            <w:webHidden/>
          </w:rPr>
        </w:r>
        <w:r w:rsidR="009D3DBD">
          <w:rPr>
            <w:noProof/>
            <w:webHidden/>
          </w:rPr>
          <w:fldChar w:fldCharType="separate"/>
        </w:r>
        <w:r w:rsidR="009D3DBD">
          <w:rPr>
            <w:noProof/>
            <w:webHidden/>
          </w:rPr>
          <w:t>75</w:t>
        </w:r>
        <w:r w:rsidR="009D3DBD">
          <w:rPr>
            <w:noProof/>
            <w:webHidden/>
          </w:rPr>
          <w:fldChar w:fldCharType="end"/>
        </w:r>
      </w:hyperlink>
    </w:p>
    <w:p w14:paraId="2CE06A2C" w14:textId="53CB56A5"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959" w:history="1">
        <w:r w:rsidR="009D3DBD" w:rsidRPr="00A2674C">
          <w:rPr>
            <w:rStyle w:val="Kpr"/>
            <w:noProof/>
            <w:lang w:val="en-US"/>
          </w:rPr>
          <w:t>Figure 2.4.1: Monthly Bilateral Agreements Volumes by Years (MWh)</w:t>
        </w:r>
        <w:r w:rsidR="009D3DBD">
          <w:rPr>
            <w:noProof/>
            <w:webHidden/>
          </w:rPr>
          <w:tab/>
        </w:r>
        <w:r w:rsidR="009D3DBD">
          <w:rPr>
            <w:noProof/>
            <w:webHidden/>
          </w:rPr>
          <w:fldChar w:fldCharType="begin"/>
        </w:r>
        <w:r w:rsidR="009D3DBD">
          <w:rPr>
            <w:noProof/>
            <w:webHidden/>
          </w:rPr>
          <w:instrText xml:space="preserve"> PAGEREF _Toc107589959 \h </w:instrText>
        </w:r>
        <w:r w:rsidR="009D3DBD">
          <w:rPr>
            <w:noProof/>
            <w:webHidden/>
          </w:rPr>
        </w:r>
        <w:r w:rsidR="009D3DBD">
          <w:rPr>
            <w:noProof/>
            <w:webHidden/>
          </w:rPr>
          <w:fldChar w:fldCharType="separate"/>
        </w:r>
        <w:r w:rsidR="009D3DBD">
          <w:rPr>
            <w:noProof/>
            <w:webHidden/>
          </w:rPr>
          <w:t>76</w:t>
        </w:r>
        <w:r w:rsidR="009D3DBD">
          <w:rPr>
            <w:noProof/>
            <w:webHidden/>
          </w:rPr>
          <w:fldChar w:fldCharType="end"/>
        </w:r>
      </w:hyperlink>
    </w:p>
    <w:p w14:paraId="3855F240" w14:textId="24C5A155"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960" w:history="1">
        <w:r w:rsidR="009D3DBD" w:rsidRPr="00A2674C">
          <w:rPr>
            <w:rStyle w:val="Kpr"/>
            <w:noProof/>
            <w:lang w:val="en-US"/>
          </w:rPr>
          <w:t>Figure 2.4.2: Share of Top 10 Companies by Purchase Amount with Bilateral Agreements (%)</w:t>
        </w:r>
        <w:r w:rsidR="009D3DBD">
          <w:rPr>
            <w:noProof/>
            <w:webHidden/>
          </w:rPr>
          <w:tab/>
        </w:r>
        <w:r w:rsidR="009D3DBD">
          <w:rPr>
            <w:noProof/>
            <w:webHidden/>
          </w:rPr>
          <w:fldChar w:fldCharType="begin"/>
        </w:r>
        <w:r w:rsidR="009D3DBD">
          <w:rPr>
            <w:noProof/>
            <w:webHidden/>
          </w:rPr>
          <w:instrText xml:space="preserve"> PAGEREF _Toc107589960 \h </w:instrText>
        </w:r>
        <w:r w:rsidR="009D3DBD">
          <w:rPr>
            <w:noProof/>
            <w:webHidden/>
          </w:rPr>
        </w:r>
        <w:r w:rsidR="009D3DBD">
          <w:rPr>
            <w:noProof/>
            <w:webHidden/>
          </w:rPr>
          <w:fldChar w:fldCharType="separate"/>
        </w:r>
        <w:r w:rsidR="009D3DBD">
          <w:rPr>
            <w:noProof/>
            <w:webHidden/>
          </w:rPr>
          <w:t>77</w:t>
        </w:r>
        <w:r w:rsidR="009D3DBD">
          <w:rPr>
            <w:noProof/>
            <w:webHidden/>
          </w:rPr>
          <w:fldChar w:fldCharType="end"/>
        </w:r>
      </w:hyperlink>
    </w:p>
    <w:p w14:paraId="543B5A0A" w14:textId="06E98B99"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961" w:history="1">
        <w:r w:rsidR="009D3DBD" w:rsidRPr="00A2674C">
          <w:rPr>
            <w:rStyle w:val="Kpr"/>
            <w:noProof/>
            <w:lang w:val="en-US"/>
          </w:rPr>
          <w:t>Figure 2.4.3: Share of Top 10 Companies by Sales Amount with Bilateral Agreements (%)</w:t>
        </w:r>
        <w:r w:rsidR="009D3DBD">
          <w:rPr>
            <w:noProof/>
            <w:webHidden/>
          </w:rPr>
          <w:tab/>
        </w:r>
        <w:r w:rsidR="009D3DBD">
          <w:rPr>
            <w:noProof/>
            <w:webHidden/>
          </w:rPr>
          <w:fldChar w:fldCharType="begin"/>
        </w:r>
        <w:r w:rsidR="009D3DBD">
          <w:rPr>
            <w:noProof/>
            <w:webHidden/>
          </w:rPr>
          <w:instrText xml:space="preserve"> PAGEREF _Toc107589961 \h </w:instrText>
        </w:r>
        <w:r w:rsidR="009D3DBD">
          <w:rPr>
            <w:noProof/>
            <w:webHidden/>
          </w:rPr>
        </w:r>
        <w:r w:rsidR="009D3DBD">
          <w:rPr>
            <w:noProof/>
            <w:webHidden/>
          </w:rPr>
          <w:fldChar w:fldCharType="separate"/>
        </w:r>
        <w:r w:rsidR="009D3DBD">
          <w:rPr>
            <w:noProof/>
            <w:webHidden/>
          </w:rPr>
          <w:t>77</w:t>
        </w:r>
        <w:r w:rsidR="009D3DBD">
          <w:rPr>
            <w:noProof/>
            <w:webHidden/>
          </w:rPr>
          <w:fldChar w:fldCharType="end"/>
        </w:r>
      </w:hyperlink>
    </w:p>
    <w:p w14:paraId="03FA14D8" w14:textId="679BA856"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962" w:history="1">
        <w:r w:rsidR="009D3DBD" w:rsidRPr="00A2674C">
          <w:rPr>
            <w:rStyle w:val="Kpr"/>
            <w:noProof/>
            <w:lang w:val="en-US"/>
          </w:rPr>
          <w:t>Figure 2.4.4 Wholesale Prices of EÜAŞ Between 2014-2021 (kr/kWh)</w:t>
        </w:r>
        <w:r w:rsidR="009D3DBD">
          <w:rPr>
            <w:noProof/>
            <w:webHidden/>
          </w:rPr>
          <w:tab/>
        </w:r>
        <w:r w:rsidR="009D3DBD">
          <w:rPr>
            <w:noProof/>
            <w:webHidden/>
          </w:rPr>
          <w:fldChar w:fldCharType="begin"/>
        </w:r>
        <w:r w:rsidR="009D3DBD">
          <w:rPr>
            <w:noProof/>
            <w:webHidden/>
          </w:rPr>
          <w:instrText xml:space="preserve"> PAGEREF _Toc107589962 \h </w:instrText>
        </w:r>
        <w:r w:rsidR="009D3DBD">
          <w:rPr>
            <w:noProof/>
            <w:webHidden/>
          </w:rPr>
        </w:r>
        <w:r w:rsidR="009D3DBD">
          <w:rPr>
            <w:noProof/>
            <w:webHidden/>
          </w:rPr>
          <w:fldChar w:fldCharType="separate"/>
        </w:r>
        <w:r w:rsidR="009D3DBD">
          <w:rPr>
            <w:noProof/>
            <w:webHidden/>
          </w:rPr>
          <w:t>78</w:t>
        </w:r>
        <w:r w:rsidR="009D3DBD">
          <w:rPr>
            <w:noProof/>
            <w:webHidden/>
          </w:rPr>
          <w:fldChar w:fldCharType="end"/>
        </w:r>
      </w:hyperlink>
    </w:p>
    <w:p w14:paraId="2BFE4277" w14:textId="6321F29B"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963" w:history="1">
        <w:r w:rsidR="009D3DBD" w:rsidRPr="00A2674C">
          <w:rPr>
            <w:rStyle w:val="Kpr"/>
            <w:noProof/>
            <w:lang w:val="en-US"/>
          </w:rPr>
          <w:t>Figure 2.5.1: Distribution of YEKDEM Installed Capacity by Resources in 2021 (%)</w:t>
        </w:r>
        <w:r w:rsidR="009D3DBD">
          <w:rPr>
            <w:noProof/>
            <w:webHidden/>
          </w:rPr>
          <w:tab/>
        </w:r>
        <w:r w:rsidR="009D3DBD">
          <w:rPr>
            <w:noProof/>
            <w:webHidden/>
          </w:rPr>
          <w:fldChar w:fldCharType="begin"/>
        </w:r>
        <w:r w:rsidR="009D3DBD">
          <w:rPr>
            <w:noProof/>
            <w:webHidden/>
          </w:rPr>
          <w:instrText xml:space="preserve"> PAGEREF _Toc107589963 \h </w:instrText>
        </w:r>
        <w:r w:rsidR="009D3DBD">
          <w:rPr>
            <w:noProof/>
            <w:webHidden/>
          </w:rPr>
        </w:r>
        <w:r w:rsidR="009D3DBD">
          <w:rPr>
            <w:noProof/>
            <w:webHidden/>
          </w:rPr>
          <w:fldChar w:fldCharType="separate"/>
        </w:r>
        <w:r w:rsidR="009D3DBD">
          <w:rPr>
            <w:noProof/>
            <w:webHidden/>
          </w:rPr>
          <w:t>81</w:t>
        </w:r>
        <w:r w:rsidR="009D3DBD">
          <w:rPr>
            <w:noProof/>
            <w:webHidden/>
          </w:rPr>
          <w:fldChar w:fldCharType="end"/>
        </w:r>
      </w:hyperlink>
    </w:p>
    <w:p w14:paraId="54489836" w14:textId="4B5FB4C0"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964" w:history="1">
        <w:r w:rsidR="009D3DBD" w:rsidRPr="00A2674C">
          <w:rPr>
            <w:rStyle w:val="Kpr"/>
            <w:noProof/>
            <w:lang w:val="en-US"/>
          </w:rPr>
          <w:t>Figure 2.5.2: Distribution of YEKDEM Generation by Resources in 2021 (%)</w:t>
        </w:r>
        <w:r w:rsidR="009D3DBD">
          <w:rPr>
            <w:noProof/>
            <w:webHidden/>
          </w:rPr>
          <w:tab/>
        </w:r>
        <w:r w:rsidR="009D3DBD">
          <w:rPr>
            <w:noProof/>
            <w:webHidden/>
          </w:rPr>
          <w:fldChar w:fldCharType="begin"/>
        </w:r>
        <w:r w:rsidR="009D3DBD">
          <w:rPr>
            <w:noProof/>
            <w:webHidden/>
          </w:rPr>
          <w:instrText xml:space="preserve"> PAGEREF _Toc107589964 \h </w:instrText>
        </w:r>
        <w:r w:rsidR="009D3DBD">
          <w:rPr>
            <w:noProof/>
            <w:webHidden/>
          </w:rPr>
        </w:r>
        <w:r w:rsidR="009D3DBD">
          <w:rPr>
            <w:noProof/>
            <w:webHidden/>
          </w:rPr>
          <w:fldChar w:fldCharType="separate"/>
        </w:r>
        <w:r w:rsidR="009D3DBD">
          <w:rPr>
            <w:noProof/>
            <w:webHidden/>
          </w:rPr>
          <w:t>82</w:t>
        </w:r>
        <w:r w:rsidR="009D3DBD">
          <w:rPr>
            <w:noProof/>
            <w:webHidden/>
          </w:rPr>
          <w:fldChar w:fldCharType="end"/>
        </w:r>
      </w:hyperlink>
    </w:p>
    <w:p w14:paraId="00042650" w14:textId="1C869C44"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965" w:history="1">
        <w:r w:rsidR="009D3DBD" w:rsidRPr="00A2674C">
          <w:rPr>
            <w:rStyle w:val="Kpr"/>
            <w:noProof/>
            <w:lang w:val="en-US"/>
          </w:rPr>
          <w:t>Figure 2.5.3: Monthly Development of YEKDEM Generation in 2021 (MWh)</w:t>
        </w:r>
        <w:r w:rsidR="009D3DBD">
          <w:rPr>
            <w:noProof/>
            <w:webHidden/>
          </w:rPr>
          <w:tab/>
        </w:r>
        <w:r w:rsidR="009D3DBD">
          <w:rPr>
            <w:noProof/>
            <w:webHidden/>
          </w:rPr>
          <w:fldChar w:fldCharType="begin"/>
        </w:r>
        <w:r w:rsidR="009D3DBD">
          <w:rPr>
            <w:noProof/>
            <w:webHidden/>
          </w:rPr>
          <w:instrText xml:space="preserve"> PAGEREF _Toc107589965 \h </w:instrText>
        </w:r>
        <w:r w:rsidR="009D3DBD">
          <w:rPr>
            <w:noProof/>
            <w:webHidden/>
          </w:rPr>
        </w:r>
        <w:r w:rsidR="009D3DBD">
          <w:rPr>
            <w:noProof/>
            <w:webHidden/>
          </w:rPr>
          <w:fldChar w:fldCharType="separate"/>
        </w:r>
        <w:r w:rsidR="009D3DBD">
          <w:rPr>
            <w:noProof/>
            <w:webHidden/>
          </w:rPr>
          <w:t>83</w:t>
        </w:r>
        <w:r w:rsidR="009D3DBD">
          <w:rPr>
            <w:noProof/>
            <w:webHidden/>
          </w:rPr>
          <w:fldChar w:fldCharType="end"/>
        </w:r>
      </w:hyperlink>
    </w:p>
    <w:p w14:paraId="3A3E849C" w14:textId="200411E4"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966" w:history="1">
        <w:r w:rsidR="009D3DBD" w:rsidRPr="00A2674C">
          <w:rPr>
            <w:rStyle w:val="Kpr"/>
            <w:noProof/>
            <w:lang w:val="en-US"/>
          </w:rPr>
          <w:t>Figure 2.5.4: Monthly Development of YEKDEM and DAM Prices in 2021 (TL/MWh)</w:t>
        </w:r>
        <w:r w:rsidR="009D3DBD">
          <w:rPr>
            <w:noProof/>
            <w:webHidden/>
          </w:rPr>
          <w:tab/>
        </w:r>
        <w:r w:rsidR="009D3DBD">
          <w:rPr>
            <w:noProof/>
            <w:webHidden/>
          </w:rPr>
          <w:fldChar w:fldCharType="begin"/>
        </w:r>
        <w:r w:rsidR="009D3DBD">
          <w:rPr>
            <w:noProof/>
            <w:webHidden/>
          </w:rPr>
          <w:instrText xml:space="preserve"> PAGEREF _Toc107589966 \h </w:instrText>
        </w:r>
        <w:r w:rsidR="009D3DBD">
          <w:rPr>
            <w:noProof/>
            <w:webHidden/>
          </w:rPr>
        </w:r>
        <w:r w:rsidR="009D3DBD">
          <w:rPr>
            <w:noProof/>
            <w:webHidden/>
          </w:rPr>
          <w:fldChar w:fldCharType="separate"/>
        </w:r>
        <w:r w:rsidR="009D3DBD">
          <w:rPr>
            <w:noProof/>
            <w:webHidden/>
          </w:rPr>
          <w:t>83</w:t>
        </w:r>
        <w:r w:rsidR="009D3DBD">
          <w:rPr>
            <w:noProof/>
            <w:webHidden/>
          </w:rPr>
          <w:fldChar w:fldCharType="end"/>
        </w:r>
      </w:hyperlink>
    </w:p>
    <w:p w14:paraId="0B721B56" w14:textId="2FEB717C"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967" w:history="1">
        <w:r w:rsidR="009D3DBD" w:rsidRPr="00A2674C">
          <w:rPr>
            <w:rStyle w:val="Kpr"/>
            <w:noProof/>
            <w:lang w:val="en-US"/>
          </w:rPr>
          <w:t>Figure 2.5.5: Average of YEKDEM and MCP in 2021 (kr/kWh)</w:t>
        </w:r>
        <w:r w:rsidR="009D3DBD">
          <w:rPr>
            <w:noProof/>
            <w:webHidden/>
          </w:rPr>
          <w:tab/>
        </w:r>
        <w:r w:rsidR="009D3DBD">
          <w:rPr>
            <w:noProof/>
            <w:webHidden/>
          </w:rPr>
          <w:fldChar w:fldCharType="begin"/>
        </w:r>
        <w:r w:rsidR="009D3DBD">
          <w:rPr>
            <w:noProof/>
            <w:webHidden/>
          </w:rPr>
          <w:instrText xml:space="preserve"> PAGEREF _Toc107589967 \h </w:instrText>
        </w:r>
        <w:r w:rsidR="009D3DBD">
          <w:rPr>
            <w:noProof/>
            <w:webHidden/>
          </w:rPr>
        </w:r>
        <w:r w:rsidR="009D3DBD">
          <w:rPr>
            <w:noProof/>
            <w:webHidden/>
          </w:rPr>
          <w:fldChar w:fldCharType="separate"/>
        </w:r>
        <w:r w:rsidR="009D3DBD">
          <w:rPr>
            <w:noProof/>
            <w:webHidden/>
          </w:rPr>
          <w:t>84</w:t>
        </w:r>
        <w:r w:rsidR="009D3DBD">
          <w:rPr>
            <w:noProof/>
            <w:webHidden/>
          </w:rPr>
          <w:fldChar w:fldCharType="end"/>
        </w:r>
      </w:hyperlink>
    </w:p>
    <w:p w14:paraId="338F583B" w14:textId="6F3A8F2F"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968" w:history="1">
        <w:r w:rsidR="009D3DBD" w:rsidRPr="00A2674C">
          <w:rPr>
            <w:rStyle w:val="Kpr"/>
            <w:noProof/>
            <w:lang w:val="en-US"/>
          </w:rPr>
          <w:t>Figure 2.5.6: Monthly Payments Made within the Scope of the YEKDEM in 2021 (TL)</w:t>
        </w:r>
        <w:r w:rsidR="009D3DBD">
          <w:rPr>
            <w:noProof/>
            <w:webHidden/>
          </w:rPr>
          <w:tab/>
        </w:r>
        <w:r w:rsidR="009D3DBD">
          <w:rPr>
            <w:noProof/>
            <w:webHidden/>
          </w:rPr>
          <w:fldChar w:fldCharType="begin"/>
        </w:r>
        <w:r w:rsidR="009D3DBD">
          <w:rPr>
            <w:noProof/>
            <w:webHidden/>
          </w:rPr>
          <w:instrText xml:space="preserve"> PAGEREF _Toc107589968 \h </w:instrText>
        </w:r>
        <w:r w:rsidR="009D3DBD">
          <w:rPr>
            <w:noProof/>
            <w:webHidden/>
          </w:rPr>
        </w:r>
        <w:r w:rsidR="009D3DBD">
          <w:rPr>
            <w:noProof/>
            <w:webHidden/>
          </w:rPr>
          <w:fldChar w:fldCharType="separate"/>
        </w:r>
        <w:r w:rsidR="009D3DBD">
          <w:rPr>
            <w:noProof/>
            <w:webHidden/>
          </w:rPr>
          <w:t>84</w:t>
        </w:r>
        <w:r w:rsidR="009D3DBD">
          <w:rPr>
            <w:noProof/>
            <w:webHidden/>
          </w:rPr>
          <w:fldChar w:fldCharType="end"/>
        </w:r>
      </w:hyperlink>
    </w:p>
    <w:p w14:paraId="1D38ACCC" w14:textId="4128C92C"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969" w:history="1">
        <w:r w:rsidR="009D3DBD" w:rsidRPr="00A2674C">
          <w:rPr>
            <w:rStyle w:val="Kpr"/>
            <w:noProof/>
            <w:lang w:val="en-US"/>
          </w:rPr>
          <w:t>Figure 2.5.7: Monthly Improvement of Average YEKDEM Additional Cost in 2021 (TL/MWh)</w:t>
        </w:r>
        <w:r w:rsidR="009D3DBD">
          <w:rPr>
            <w:noProof/>
            <w:webHidden/>
          </w:rPr>
          <w:tab/>
        </w:r>
        <w:r w:rsidR="009D3DBD">
          <w:rPr>
            <w:noProof/>
            <w:webHidden/>
          </w:rPr>
          <w:fldChar w:fldCharType="begin"/>
        </w:r>
        <w:r w:rsidR="009D3DBD">
          <w:rPr>
            <w:noProof/>
            <w:webHidden/>
          </w:rPr>
          <w:instrText xml:space="preserve"> PAGEREF _Toc107589969 \h </w:instrText>
        </w:r>
        <w:r w:rsidR="009D3DBD">
          <w:rPr>
            <w:noProof/>
            <w:webHidden/>
          </w:rPr>
        </w:r>
        <w:r w:rsidR="009D3DBD">
          <w:rPr>
            <w:noProof/>
            <w:webHidden/>
          </w:rPr>
          <w:fldChar w:fldCharType="separate"/>
        </w:r>
        <w:r w:rsidR="009D3DBD">
          <w:rPr>
            <w:noProof/>
            <w:webHidden/>
          </w:rPr>
          <w:t>85</w:t>
        </w:r>
        <w:r w:rsidR="009D3DBD">
          <w:rPr>
            <w:noProof/>
            <w:webHidden/>
          </w:rPr>
          <w:fldChar w:fldCharType="end"/>
        </w:r>
      </w:hyperlink>
    </w:p>
    <w:p w14:paraId="2249CE06" w14:textId="36085E58"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970" w:history="1">
        <w:r w:rsidR="009D3DBD" w:rsidRPr="00A2674C">
          <w:rPr>
            <w:rStyle w:val="Kpr"/>
            <w:noProof/>
            <w:lang w:val="en-US"/>
          </w:rPr>
          <w:t>Figure 2.6.1: Daily Index Price in PFM vs. MCP (TL/MWh)</w:t>
        </w:r>
        <w:r w:rsidR="009D3DBD">
          <w:rPr>
            <w:noProof/>
            <w:webHidden/>
          </w:rPr>
          <w:tab/>
        </w:r>
        <w:r w:rsidR="009D3DBD">
          <w:rPr>
            <w:noProof/>
            <w:webHidden/>
          </w:rPr>
          <w:fldChar w:fldCharType="begin"/>
        </w:r>
        <w:r w:rsidR="009D3DBD">
          <w:rPr>
            <w:noProof/>
            <w:webHidden/>
          </w:rPr>
          <w:instrText xml:space="preserve"> PAGEREF _Toc107589970 \h </w:instrText>
        </w:r>
        <w:r w:rsidR="009D3DBD">
          <w:rPr>
            <w:noProof/>
            <w:webHidden/>
          </w:rPr>
        </w:r>
        <w:r w:rsidR="009D3DBD">
          <w:rPr>
            <w:noProof/>
            <w:webHidden/>
          </w:rPr>
          <w:fldChar w:fldCharType="separate"/>
        </w:r>
        <w:r w:rsidR="009D3DBD">
          <w:rPr>
            <w:noProof/>
            <w:webHidden/>
          </w:rPr>
          <w:t>86</w:t>
        </w:r>
        <w:r w:rsidR="009D3DBD">
          <w:rPr>
            <w:noProof/>
            <w:webHidden/>
          </w:rPr>
          <w:fldChar w:fldCharType="end"/>
        </w:r>
      </w:hyperlink>
    </w:p>
    <w:p w14:paraId="047193B3" w14:textId="6F5BED2A"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971" w:history="1">
        <w:r w:rsidR="009D3DBD" w:rsidRPr="00A2674C">
          <w:rPr>
            <w:rStyle w:val="Kpr"/>
            <w:noProof/>
            <w:lang w:val="en-US"/>
          </w:rPr>
          <w:t>Figure 2.6.2: Last Daily Index Price in PFM vs. MCP (TL/MWh)</w:t>
        </w:r>
        <w:r w:rsidR="009D3DBD">
          <w:rPr>
            <w:noProof/>
            <w:webHidden/>
          </w:rPr>
          <w:tab/>
        </w:r>
        <w:r w:rsidR="009D3DBD">
          <w:rPr>
            <w:noProof/>
            <w:webHidden/>
          </w:rPr>
          <w:fldChar w:fldCharType="begin"/>
        </w:r>
        <w:r w:rsidR="009D3DBD">
          <w:rPr>
            <w:noProof/>
            <w:webHidden/>
          </w:rPr>
          <w:instrText xml:space="preserve"> PAGEREF _Toc107589971 \h </w:instrText>
        </w:r>
        <w:r w:rsidR="009D3DBD">
          <w:rPr>
            <w:noProof/>
            <w:webHidden/>
          </w:rPr>
        </w:r>
        <w:r w:rsidR="009D3DBD">
          <w:rPr>
            <w:noProof/>
            <w:webHidden/>
          </w:rPr>
          <w:fldChar w:fldCharType="separate"/>
        </w:r>
        <w:r w:rsidR="009D3DBD">
          <w:rPr>
            <w:noProof/>
            <w:webHidden/>
          </w:rPr>
          <w:t>87</w:t>
        </w:r>
        <w:r w:rsidR="009D3DBD">
          <w:rPr>
            <w:noProof/>
            <w:webHidden/>
          </w:rPr>
          <w:fldChar w:fldCharType="end"/>
        </w:r>
      </w:hyperlink>
    </w:p>
    <w:p w14:paraId="143BF380" w14:textId="75263925"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972" w:history="1">
        <w:r w:rsidR="009D3DBD" w:rsidRPr="00A2674C">
          <w:rPr>
            <w:rStyle w:val="Kpr"/>
            <w:noProof/>
            <w:lang w:val="en-US"/>
          </w:rPr>
          <w:t>Figure 2.6.3: Matching Prices and Amounts in PFM (TL/MWh – MW)</w:t>
        </w:r>
        <w:r w:rsidR="009D3DBD">
          <w:rPr>
            <w:noProof/>
            <w:webHidden/>
          </w:rPr>
          <w:tab/>
        </w:r>
        <w:r w:rsidR="009D3DBD">
          <w:rPr>
            <w:noProof/>
            <w:webHidden/>
          </w:rPr>
          <w:fldChar w:fldCharType="begin"/>
        </w:r>
        <w:r w:rsidR="009D3DBD">
          <w:rPr>
            <w:noProof/>
            <w:webHidden/>
          </w:rPr>
          <w:instrText xml:space="preserve"> PAGEREF _Toc107589972 \h </w:instrText>
        </w:r>
        <w:r w:rsidR="009D3DBD">
          <w:rPr>
            <w:noProof/>
            <w:webHidden/>
          </w:rPr>
        </w:r>
        <w:r w:rsidR="009D3DBD">
          <w:rPr>
            <w:noProof/>
            <w:webHidden/>
          </w:rPr>
          <w:fldChar w:fldCharType="separate"/>
        </w:r>
        <w:r w:rsidR="009D3DBD">
          <w:rPr>
            <w:noProof/>
            <w:webHidden/>
          </w:rPr>
          <w:t>87</w:t>
        </w:r>
        <w:r w:rsidR="009D3DBD">
          <w:rPr>
            <w:noProof/>
            <w:webHidden/>
          </w:rPr>
          <w:fldChar w:fldCharType="end"/>
        </w:r>
      </w:hyperlink>
    </w:p>
    <w:p w14:paraId="5AF93530" w14:textId="4CD48760"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973" w:history="1">
        <w:r w:rsidR="009D3DBD" w:rsidRPr="00A2674C">
          <w:rPr>
            <w:rStyle w:val="Kpr"/>
            <w:noProof/>
            <w:lang w:val="en-US"/>
          </w:rPr>
          <w:t>Figure 2.6.4: Contract Based Match Amounts and Trading Volume (MWh – Million TL)</w:t>
        </w:r>
        <w:r w:rsidR="009D3DBD">
          <w:rPr>
            <w:noProof/>
            <w:webHidden/>
          </w:rPr>
          <w:tab/>
        </w:r>
        <w:r w:rsidR="009D3DBD">
          <w:rPr>
            <w:noProof/>
            <w:webHidden/>
          </w:rPr>
          <w:fldChar w:fldCharType="begin"/>
        </w:r>
        <w:r w:rsidR="009D3DBD">
          <w:rPr>
            <w:noProof/>
            <w:webHidden/>
          </w:rPr>
          <w:instrText xml:space="preserve"> PAGEREF _Toc107589973 \h </w:instrText>
        </w:r>
        <w:r w:rsidR="009D3DBD">
          <w:rPr>
            <w:noProof/>
            <w:webHidden/>
          </w:rPr>
        </w:r>
        <w:r w:rsidR="009D3DBD">
          <w:rPr>
            <w:noProof/>
            <w:webHidden/>
          </w:rPr>
          <w:fldChar w:fldCharType="separate"/>
        </w:r>
        <w:r w:rsidR="009D3DBD">
          <w:rPr>
            <w:noProof/>
            <w:webHidden/>
          </w:rPr>
          <w:t>88</w:t>
        </w:r>
        <w:r w:rsidR="009D3DBD">
          <w:rPr>
            <w:noProof/>
            <w:webHidden/>
          </w:rPr>
          <w:fldChar w:fldCharType="end"/>
        </w:r>
      </w:hyperlink>
    </w:p>
    <w:p w14:paraId="257A5B6A" w14:textId="11EFEAC5"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974" w:history="1">
        <w:r w:rsidR="009D3DBD" w:rsidRPr="00A2674C">
          <w:rPr>
            <w:rStyle w:val="Kpr"/>
            <w:noProof/>
            <w:lang w:val="en-US"/>
          </w:rPr>
          <w:t>Figure 2.7.1: Amount of Issue in YEK-G System</w:t>
        </w:r>
        <w:r w:rsidR="009D3DBD">
          <w:rPr>
            <w:noProof/>
            <w:webHidden/>
          </w:rPr>
          <w:tab/>
        </w:r>
        <w:r w:rsidR="009D3DBD">
          <w:rPr>
            <w:noProof/>
            <w:webHidden/>
          </w:rPr>
          <w:fldChar w:fldCharType="begin"/>
        </w:r>
        <w:r w:rsidR="009D3DBD">
          <w:rPr>
            <w:noProof/>
            <w:webHidden/>
          </w:rPr>
          <w:instrText xml:space="preserve"> PAGEREF _Toc107589974 \h </w:instrText>
        </w:r>
        <w:r w:rsidR="009D3DBD">
          <w:rPr>
            <w:noProof/>
            <w:webHidden/>
          </w:rPr>
        </w:r>
        <w:r w:rsidR="009D3DBD">
          <w:rPr>
            <w:noProof/>
            <w:webHidden/>
          </w:rPr>
          <w:fldChar w:fldCharType="separate"/>
        </w:r>
        <w:r w:rsidR="009D3DBD">
          <w:rPr>
            <w:noProof/>
            <w:webHidden/>
          </w:rPr>
          <w:t>89</w:t>
        </w:r>
        <w:r w:rsidR="009D3DBD">
          <w:rPr>
            <w:noProof/>
            <w:webHidden/>
          </w:rPr>
          <w:fldChar w:fldCharType="end"/>
        </w:r>
      </w:hyperlink>
    </w:p>
    <w:p w14:paraId="6211B757" w14:textId="6EA6FACF"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975" w:history="1">
        <w:r w:rsidR="009D3DBD" w:rsidRPr="00A2674C">
          <w:rPr>
            <w:rStyle w:val="Kpr"/>
            <w:noProof/>
            <w:lang w:val="en-US"/>
          </w:rPr>
          <w:t>Figure 3.1</w:t>
        </w:r>
        <w:r w:rsidR="009D3DBD" w:rsidRPr="00A2674C">
          <w:rPr>
            <w:rStyle w:val="Kpr"/>
            <w:caps/>
            <w:noProof/>
            <w:lang w:val="en-US"/>
          </w:rPr>
          <w:t xml:space="preserve">: </w:t>
        </w:r>
        <w:r w:rsidR="009D3DBD" w:rsidRPr="00A2674C">
          <w:rPr>
            <w:rStyle w:val="Kpr"/>
            <w:noProof/>
            <w:lang w:val="en-US"/>
          </w:rPr>
          <w:t>Eligible Consumer Limit and Market Openness Ratio by Years (kWh-%)</w:t>
        </w:r>
        <w:r w:rsidR="009D3DBD">
          <w:rPr>
            <w:noProof/>
            <w:webHidden/>
          </w:rPr>
          <w:tab/>
        </w:r>
        <w:r w:rsidR="009D3DBD">
          <w:rPr>
            <w:noProof/>
            <w:webHidden/>
          </w:rPr>
          <w:fldChar w:fldCharType="begin"/>
        </w:r>
        <w:r w:rsidR="009D3DBD">
          <w:rPr>
            <w:noProof/>
            <w:webHidden/>
          </w:rPr>
          <w:instrText xml:space="preserve"> PAGEREF _Toc107589975 \h </w:instrText>
        </w:r>
        <w:r w:rsidR="009D3DBD">
          <w:rPr>
            <w:noProof/>
            <w:webHidden/>
          </w:rPr>
        </w:r>
        <w:r w:rsidR="009D3DBD">
          <w:rPr>
            <w:noProof/>
            <w:webHidden/>
          </w:rPr>
          <w:fldChar w:fldCharType="separate"/>
        </w:r>
        <w:r w:rsidR="009D3DBD">
          <w:rPr>
            <w:noProof/>
            <w:webHidden/>
          </w:rPr>
          <w:t>99</w:t>
        </w:r>
        <w:r w:rsidR="009D3DBD">
          <w:rPr>
            <w:noProof/>
            <w:webHidden/>
          </w:rPr>
          <w:fldChar w:fldCharType="end"/>
        </w:r>
      </w:hyperlink>
    </w:p>
    <w:p w14:paraId="5CB36988" w14:textId="66A66CEF"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976" w:history="1">
        <w:r w:rsidR="009D3DBD" w:rsidRPr="00A2674C">
          <w:rPr>
            <w:rStyle w:val="Kpr"/>
            <w:noProof/>
            <w:lang w:val="en-US"/>
          </w:rPr>
          <w:t>Figure 3.2: Number of Eligible Consumer by Months in 2021</w:t>
        </w:r>
        <w:r w:rsidR="009D3DBD">
          <w:rPr>
            <w:noProof/>
            <w:webHidden/>
          </w:rPr>
          <w:tab/>
        </w:r>
        <w:r w:rsidR="009D3DBD">
          <w:rPr>
            <w:noProof/>
            <w:webHidden/>
          </w:rPr>
          <w:fldChar w:fldCharType="begin"/>
        </w:r>
        <w:r w:rsidR="009D3DBD">
          <w:rPr>
            <w:noProof/>
            <w:webHidden/>
          </w:rPr>
          <w:instrText xml:space="preserve"> PAGEREF _Toc107589976 \h </w:instrText>
        </w:r>
        <w:r w:rsidR="009D3DBD">
          <w:rPr>
            <w:noProof/>
            <w:webHidden/>
          </w:rPr>
        </w:r>
        <w:r w:rsidR="009D3DBD">
          <w:rPr>
            <w:noProof/>
            <w:webHidden/>
          </w:rPr>
          <w:fldChar w:fldCharType="separate"/>
        </w:r>
        <w:r w:rsidR="009D3DBD">
          <w:rPr>
            <w:noProof/>
            <w:webHidden/>
          </w:rPr>
          <w:t>99</w:t>
        </w:r>
        <w:r w:rsidR="009D3DBD">
          <w:rPr>
            <w:noProof/>
            <w:webHidden/>
          </w:rPr>
          <w:fldChar w:fldCharType="end"/>
        </w:r>
      </w:hyperlink>
    </w:p>
    <w:p w14:paraId="69E479F2" w14:textId="418537F9"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977" w:history="1">
        <w:r w:rsidR="009D3DBD" w:rsidRPr="00A2674C">
          <w:rPr>
            <w:rStyle w:val="Kpr"/>
            <w:noProof/>
            <w:lang w:val="en-US"/>
          </w:rPr>
          <w:t>Figure 3.3: Distribution of Eligible Consumers and Their Consumptions by Distribution Regions in 2021</w:t>
        </w:r>
        <w:r w:rsidR="009D3DBD">
          <w:rPr>
            <w:noProof/>
            <w:webHidden/>
          </w:rPr>
          <w:tab/>
        </w:r>
        <w:r w:rsidR="009D3DBD">
          <w:rPr>
            <w:noProof/>
            <w:webHidden/>
          </w:rPr>
          <w:fldChar w:fldCharType="begin"/>
        </w:r>
        <w:r w:rsidR="009D3DBD">
          <w:rPr>
            <w:noProof/>
            <w:webHidden/>
          </w:rPr>
          <w:instrText xml:space="preserve"> PAGEREF _Toc107589977 \h </w:instrText>
        </w:r>
        <w:r w:rsidR="009D3DBD">
          <w:rPr>
            <w:noProof/>
            <w:webHidden/>
          </w:rPr>
        </w:r>
        <w:r w:rsidR="009D3DBD">
          <w:rPr>
            <w:noProof/>
            <w:webHidden/>
          </w:rPr>
          <w:fldChar w:fldCharType="separate"/>
        </w:r>
        <w:r w:rsidR="009D3DBD">
          <w:rPr>
            <w:noProof/>
            <w:webHidden/>
          </w:rPr>
          <w:t>100</w:t>
        </w:r>
        <w:r w:rsidR="009D3DBD">
          <w:rPr>
            <w:noProof/>
            <w:webHidden/>
          </w:rPr>
          <w:fldChar w:fldCharType="end"/>
        </w:r>
      </w:hyperlink>
    </w:p>
    <w:p w14:paraId="7D271632" w14:textId="1CF99E8A"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978" w:history="1">
        <w:r w:rsidR="009D3DBD" w:rsidRPr="00A2674C">
          <w:rPr>
            <w:rStyle w:val="Kpr"/>
            <w:noProof/>
            <w:lang w:val="en-US"/>
          </w:rPr>
          <w:t>Figure 3.4: Distribution of Eligible Consumer Consumption by Supplier Type (%)</w:t>
        </w:r>
        <w:r w:rsidR="009D3DBD">
          <w:rPr>
            <w:noProof/>
            <w:webHidden/>
          </w:rPr>
          <w:tab/>
        </w:r>
        <w:r w:rsidR="009D3DBD">
          <w:rPr>
            <w:noProof/>
            <w:webHidden/>
          </w:rPr>
          <w:fldChar w:fldCharType="begin"/>
        </w:r>
        <w:r w:rsidR="009D3DBD">
          <w:rPr>
            <w:noProof/>
            <w:webHidden/>
          </w:rPr>
          <w:instrText xml:space="preserve"> PAGEREF _Toc107589978 \h </w:instrText>
        </w:r>
        <w:r w:rsidR="009D3DBD">
          <w:rPr>
            <w:noProof/>
            <w:webHidden/>
          </w:rPr>
        </w:r>
        <w:r w:rsidR="009D3DBD">
          <w:rPr>
            <w:noProof/>
            <w:webHidden/>
          </w:rPr>
          <w:fldChar w:fldCharType="separate"/>
        </w:r>
        <w:r w:rsidR="009D3DBD">
          <w:rPr>
            <w:noProof/>
            <w:webHidden/>
          </w:rPr>
          <w:t>101</w:t>
        </w:r>
        <w:r w:rsidR="009D3DBD">
          <w:rPr>
            <w:noProof/>
            <w:webHidden/>
          </w:rPr>
          <w:fldChar w:fldCharType="end"/>
        </w:r>
      </w:hyperlink>
    </w:p>
    <w:p w14:paraId="5F8B81D6" w14:textId="1490C800"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979" w:history="1">
        <w:r w:rsidR="009D3DBD" w:rsidRPr="00A2674C">
          <w:rPr>
            <w:rStyle w:val="Kpr"/>
            <w:noProof/>
            <w:lang w:val="en-US"/>
          </w:rPr>
          <w:t>Figure 3.5: Monthly Changes in Number and Consumptions of Eligible Consumers Switching Their Supplier (Number-MWh)</w:t>
        </w:r>
        <w:r w:rsidR="009D3DBD">
          <w:rPr>
            <w:noProof/>
            <w:webHidden/>
          </w:rPr>
          <w:tab/>
        </w:r>
        <w:r w:rsidR="009D3DBD">
          <w:rPr>
            <w:noProof/>
            <w:webHidden/>
          </w:rPr>
          <w:fldChar w:fldCharType="begin"/>
        </w:r>
        <w:r w:rsidR="009D3DBD">
          <w:rPr>
            <w:noProof/>
            <w:webHidden/>
          </w:rPr>
          <w:instrText xml:space="preserve"> PAGEREF _Toc107589979 \h </w:instrText>
        </w:r>
        <w:r w:rsidR="009D3DBD">
          <w:rPr>
            <w:noProof/>
            <w:webHidden/>
          </w:rPr>
        </w:r>
        <w:r w:rsidR="009D3DBD">
          <w:rPr>
            <w:noProof/>
            <w:webHidden/>
          </w:rPr>
          <w:fldChar w:fldCharType="separate"/>
        </w:r>
        <w:r w:rsidR="009D3DBD">
          <w:rPr>
            <w:noProof/>
            <w:webHidden/>
          </w:rPr>
          <w:t>101</w:t>
        </w:r>
        <w:r w:rsidR="009D3DBD">
          <w:rPr>
            <w:noProof/>
            <w:webHidden/>
          </w:rPr>
          <w:fldChar w:fldCharType="end"/>
        </w:r>
      </w:hyperlink>
    </w:p>
    <w:p w14:paraId="0600CA62" w14:textId="7AFDA29D"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980" w:history="1">
        <w:r w:rsidR="009D3DBD" w:rsidRPr="00A2674C">
          <w:rPr>
            <w:rStyle w:val="Kpr"/>
            <w:noProof/>
            <w:lang w:val="en-US"/>
          </w:rPr>
          <w:t>Figure 4.1: Changes in TEİAŞ Transmission Line Lengths by Years (km)</w:t>
        </w:r>
        <w:r w:rsidR="009D3DBD">
          <w:rPr>
            <w:noProof/>
            <w:webHidden/>
          </w:rPr>
          <w:tab/>
        </w:r>
        <w:r w:rsidR="009D3DBD">
          <w:rPr>
            <w:noProof/>
            <w:webHidden/>
          </w:rPr>
          <w:fldChar w:fldCharType="begin"/>
        </w:r>
        <w:r w:rsidR="009D3DBD">
          <w:rPr>
            <w:noProof/>
            <w:webHidden/>
          </w:rPr>
          <w:instrText xml:space="preserve"> PAGEREF _Toc107589980 \h </w:instrText>
        </w:r>
        <w:r w:rsidR="009D3DBD">
          <w:rPr>
            <w:noProof/>
            <w:webHidden/>
          </w:rPr>
        </w:r>
        <w:r w:rsidR="009D3DBD">
          <w:rPr>
            <w:noProof/>
            <w:webHidden/>
          </w:rPr>
          <w:fldChar w:fldCharType="separate"/>
        </w:r>
        <w:r w:rsidR="009D3DBD">
          <w:rPr>
            <w:noProof/>
            <w:webHidden/>
          </w:rPr>
          <w:t>104</w:t>
        </w:r>
        <w:r w:rsidR="009D3DBD">
          <w:rPr>
            <w:noProof/>
            <w:webHidden/>
          </w:rPr>
          <w:fldChar w:fldCharType="end"/>
        </w:r>
      </w:hyperlink>
    </w:p>
    <w:p w14:paraId="6760CAB2" w14:textId="34211ECF"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981" w:history="1">
        <w:r w:rsidR="009D3DBD" w:rsidRPr="00A2674C">
          <w:rPr>
            <w:rStyle w:val="Kpr"/>
            <w:noProof/>
            <w:lang w:val="en-US"/>
          </w:rPr>
          <w:t>Figure 4.2:</w:t>
        </w:r>
        <w:r w:rsidR="009D3DBD" w:rsidRPr="00A2674C">
          <w:rPr>
            <w:rStyle w:val="Kpr"/>
            <w:caps/>
            <w:noProof/>
            <w:lang w:val="en-US"/>
          </w:rPr>
          <w:t xml:space="preserve"> </w:t>
        </w:r>
        <w:r w:rsidR="009D3DBD" w:rsidRPr="00A2674C">
          <w:rPr>
            <w:rStyle w:val="Kpr"/>
            <w:noProof/>
            <w:lang w:val="en-US"/>
          </w:rPr>
          <w:t xml:space="preserve"> Capacity Based Regional Transmission System Usage Tariffs Applied in 2021 (TL/MW-Year)</w:t>
        </w:r>
        <w:r w:rsidR="009D3DBD">
          <w:rPr>
            <w:noProof/>
            <w:webHidden/>
          </w:rPr>
          <w:tab/>
        </w:r>
        <w:r w:rsidR="009D3DBD">
          <w:rPr>
            <w:noProof/>
            <w:webHidden/>
          </w:rPr>
          <w:fldChar w:fldCharType="begin"/>
        </w:r>
        <w:r w:rsidR="009D3DBD">
          <w:rPr>
            <w:noProof/>
            <w:webHidden/>
          </w:rPr>
          <w:instrText xml:space="preserve"> PAGEREF _Toc107589981 \h </w:instrText>
        </w:r>
        <w:r w:rsidR="009D3DBD">
          <w:rPr>
            <w:noProof/>
            <w:webHidden/>
          </w:rPr>
        </w:r>
        <w:r w:rsidR="009D3DBD">
          <w:rPr>
            <w:noProof/>
            <w:webHidden/>
          </w:rPr>
          <w:fldChar w:fldCharType="separate"/>
        </w:r>
        <w:r w:rsidR="009D3DBD">
          <w:rPr>
            <w:noProof/>
            <w:webHidden/>
          </w:rPr>
          <w:t>106</w:t>
        </w:r>
        <w:r w:rsidR="009D3DBD">
          <w:rPr>
            <w:noProof/>
            <w:webHidden/>
          </w:rPr>
          <w:fldChar w:fldCharType="end"/>
        </w:r>
      </w:hyperlink>
    </w:p>
    <w:p w14:paraId="074CF83E" w14:textId="0E3B2153"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982" w:history="1">
        <w:r w:rsidR="009D3DBD" w:rsidRPr="00A2674C">
          <w:rPr>
            <w:rStyle w:val="Kpr"/>
            <w:noProof/>
            <w:lang w:val="en-US"/>
          </w:rPr>
          <w:t>Figure 4.3:</w:t>
        </w:r>
        <w:r w:rsidR="009D3DBD" w:rsidRPr="00A2674C">
          <w:rPr>
            <w:rStyle w:val="Kpr"/>
            <w:caps/>
            <w:noProof/>
            <w:lang w:val="en-US"/>
          </w:rPr>
          <w:t xml:space="preserve"> </w:t>
        </w:r>
        <w:r w:rsidR="009D3DBD" w:rsidRPr="00A2674C">
          <w:rPr>
            <w:rStyle w:val="Kpr"/>
            <w:noProof/>
            <w:lang w:val="en-US"/>
          </w:rPr>
          <w:t xml:space="preserve"> Transmission System Losses  (GWh-%)</w:t>
        </w:r>
        <w:r w:rsidR="009D3DBD">
          <w:rPr>
            <w:noProof/>
            <w:webHidden/>
          </w:rPr>
          <w:tab/>
        </w:r>
        <w:r w:rsidR="009D3DBD">
          <w:rPr>
            <w:noProof/>
            <w:webHidden/>
          </w:rPr>
          <w:fldChar w:fldCharType="begin"/>
        </w:r>
        <w:r w:rsidR="009D3DBD">
          <w:rPr>
            <w:noProof/>
            <w:webHidden/>
          </w:rPr>
          <w:instrText xml:space="preserve"> PAGEREF _Toc107589982 \h </w:instrText>
        </w:r>
        <w:r w:rsidR="009D3DBD">
          <w:rPr>
            <w:noProof/>
            <w:webHidden/>
          </w:rPr>
        </w:r>
        <w:r w:rsidR="009D3DBD">
          <w:rPr>
            <w:noProof/>
            <w:webHidden/>
          </w:rPr>
          <w:fldChar w:fldCharType="separate"/>
        </w:r>
        <w:r w:rsidR="009D3DBD">
          <w:rPr>
            <w:noProof/>
            <w:webHidden/>
          </w:rPr>
          <w:t>108</w:t>
        </w:r>
        <w:r w:rsidR="009D3DBD">
          <w:rPr>
            <w:noProof/>
            <w:webHidden/>
          </w:rPr>
          <w:fldChar w:fldCharType="end"/>
        </w:r>
      </w:hyperlink>
    </w:p>
    <w:p w14:paraId="2EDC1361" w14:textId="58CC474C"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983" w:history="1">
        <w:r w:rsidR="009D3DBD" w:rsidRPr="00A2674C">
          <w:rPr>
            <w:rStyle w:val="Kpr"/>
            <w:noProof/>
            <w:lang w:val="en-US"/>
          </w:rPr>
          <w:t>Figure 5.1: Number of Consumers and Consumption Amounts</w:t>
        </w:r>
        <w:r w:rsidR="009D3DBD" w:rsidRPr="00A2674C">
          <w:rPr>
            <w:rStyle w:val="Kpr"/>
            <w:rFonts w:eastAsia="Times New Roman"/>
            <w:bCs/>
            <w:noProof/>
            <w:lang w:val="en-US" w:eastAsia="tr-TR"/>
          </w:rPr>
          <w:t xml:space="preserve"> (Number - MWh)</w:t>
        </w:r>
        <w:r w:rsidR="009D3DBD">
          <w:rPr>
            <w:noProof/>
            <w:webHidden/>
          </w:rPr>
          <w:tab/>
        </w:r>
        <w:r w:rsidR="009D3DBD">
          <w:rPr>
            <w:noProof/>
            <w:webHidden/>
          </w:rPr>
          <w:fldChar w:fldCharType="begin"/>
        </w:r>
        <w:r w:rsidR="009D3DBD">
          <w:rPr>
            <w:noProof/>
            <w:webHidden/>
          </w:rPr>
          <w:instrText xml:space="preserve"> PAGEREF _Toc107589983 \h </w:instrText>
        </w:r>
        <w:r w:rsidR="009D3DBD">
          <w:rPr>
            <w:noProof/>
            <w:webHidden/>
          </w:rPr>
        </w:r>
        <w:r w:rsidR="009D3DBD">
          <w:rPr>
            <w:noProof/>
            <w:webHidden/>
          </w:rPr>
          <w:fldChar w:fldCharType="separate"/>
        </w:r>
        <w:r w:rsidR="009D3DBD">
          <w:rPr>
            <w:noProof/>
            <w:webHidden/>
          </w:rPr>
          <w:t>110</w:t>
        </w:r>
        <w:r w:rsidR="009D3DBD">
          <w:rPr>
            <w:noProof/>
            <w:webHidden/>
          </w:rPr>
          <w:fldChar w:fldCharType="end"/>
        </w:r>
      </w:hyperlink>
    </w:p>
    <w:p w14:paraId="4BE03433" w14:textId="5960507D"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984" w:history="1">
        <w:r w:rsidR="009D3DBD" w:rsidRPr="00A2674C">
          <w:rPr>
            <w:rStyle w:val="Kpr"/>
            <w:noProof/>
            <w:lang w:val="en-US"/>
          </w:rPr>
          <w:t>Figure 5.2: Realized and Targeted Loss Rates in 2021 (%)</w:t>
        </w:r>
        <w:r w:rsidR="009D3DBD">
          <w:rPr>
            <w:noProof/>
            <w:webHidden/>
          </w:rPr>
          <w:tab/>
        </w:r>
        <w:r w:rsidR="009D3DBD">
          <w:rPr>
            <w:noProof/>
            <w:webHidden/>
          </w:rPr>
          <w:fldChar w:fldCharType="begin"/>
        </w:r>
        <w:r w:rsidR="009D3DBD">
          <w:rPr>
            <w:noProof/>
            <w:webHidden/>
          </w:rPr>
          <w:instrText xml:space="preserve"> PAGEREF _Toc107589984 \h </w:instrText>
        </w:r>
        <w:r w:rsidR="009D3DBD">
          <w:rPr>
            <w:noProof/>
            <w:webHidden/>
          </w:rPr>
        </w:r>
        <w:r w:rsidR="009D3DBD">
          <w:rPr>
            <w:noProof/>
            <w:webHidden/>
          </w:rPr>
          <w:fldChar w:fldCharType="separate"/>
        </w:r>
        <w:r w:rsidR="009D3DBD">
          <w:rPr>
            <w:noProof/>
            <w:webHidden/>
          </w:rPr>
          <w:t>112</w:t>
        </w:r>
        <w:r w:rsidR="009D3DBD">
          <w:rPr>
            <w:noProof/>
            <w:webHidden/>
          </w:rPr>
          <w:fldChar w:fldCharType="end"/>
        </w:r>
      </w:hyperlink>
    </w:p>
    <w:p w14:paraId="733F58B3" w14:textId="05BF93F6"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985" w:history="1">
        <w:r w:rsidR="009D3DBD" w:rsidRPr="00A2674C">
          <w:rPr>
            <w:rStyle w:val="Kpr"/>
            <w:noProof/>
            <w:lang w:val="en-US"/>
          </w:rPr>
          <w:t>Figure 5.3: Number of Employees of Distribution Companies</w:t>
        </w:r>
        <w:r w:rsidR="009D3DBD" w:rsidRPr="00A2674C">
          <w:rPr>
            <w:rStyle w:val="Kpr"/>
            <w:noProof/>
            <w:lang w:val="en-US" w:eastAsia="tr-TR"/>
          </w:rPr>
          <w:t xml:space="preserve"> by the end of 2021</w:t>
        </w:r>
        <w:r w:rsidR="009D3DBD">
          <w:rPr>
            <w:noProof/>
            <w:webHidden/>
          </w:rPr>
          <w:tab/>
        </w:r>
        <w:r w:rsidR="009D3DBD">
          <w:rPr>
            <w:noProof/>
            <w:webHidden/>
          </w:rPr>
          <w:fldChar w:fldCharType="begin"/>
        </w:r>
        <w:r w:rsidR="009D3DBD">
          <w:rPr>
            <w:noProof/>
            <w:webHidden/>
          </w:rPr>
          <w:instrText xml:space="preserve"> PAGEREF _Toc107589985 \h </w:instrText>
        </w:r>
        <w:r w:rsidR="009D3DBD">
          <w:rPr>
            <w:noProof/>
            <w:webHidden/>
          </w:rPr>
        </w:r>
        <w:r w:rsidR="009D3DBD">
          <w:rPr>
            <w:noProof/>
            <w:webHidden/>
          </w:rPr>
          <w:fldChar w:fldCharType="separate"/>
        </w:r>
        <w:r w:rsidR="009D3DBD">
          <w:rPr>
            <w:noProof/>
            <w:webHidden/>
          </w:rPr>
          <w:t>113</w:t>
        </w:r>
        <w:r w:rsidR="009D3DBD">
          <w:rPr>
            <w:noProof/>
            <w:webHidden/>
          </w:rPr>
          <w:fldChar w:fldCharType="end"/>
        </w:r>
      </w:hyperlink>
    </w:p>
    <w:p w14:paraId="603AB280" w14:textId="39EC5606"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986" w:history="1">
        <w:r w:rsidR="009D3DBD" w:rsidRPr="00A2674C">
          <w:rPr>
            <w:rStyle w:val="Kpr"/>
            <w:noProof/>
            <w:lang w:val="en-US"/>
          </w:rPr>
          <w:t>Figure 5.4: Line Lengths and Transformer Capacities on the Basis of Distribution Companies at the end of 2021 (km-MVA)</w:t>
        </w:r>
        <w:r w:rsidR="009D3DBD">
          <w:rPr>
            <w:noProof/>
            <w:webHidden/>
          </w:rPr>
          <w:tab/>
        </w:r>
        <w:r w:rsidR="009D3DBD">
          <w:rPr>
            <w:noProof/>
            <w:webHidden/>
          </w:rPr>
          <w:fldChar w:fldCharType="begin"/>
        </w:r>
        <w:r w:rsidR="009D3DBD">
          <w:rPr>
            <w:noProof/>
            <w:webHidden/>
          </w:rPr>
          <w:instrText xml:space="preserve"> PAGEREF _Toc107589986 \h </w:instrText>
        </w:r>
        <w:r w:rsidR="009D3DBD">
          <w:rPr>
            <w:noProof/>
            <w:webHidden/>
          </w:rPr>
        </w:r>
        <w:r w:rsidR="009D3DBD">
          <w:rPr>
            <w:noProof/>
            <w:webHidden/>
          </w:rPr>
          <w:fldChar w:fldCharType="separate"/>
        </w:r>
        <w:r w:rsidR="009D3DBD">
          <w:rPr>
            <w:noProof/>
            <w:webHidden/>
          </w:rPr>
          <w:t>115</w:t>
        </w:r>
        <w:r w:rsidR="009D3DBD">
          <w:rPr>
            <w:noProof/>
            <w:webHidden/>
          </w:rPr>
          <w:fldChar w:fldCharType="end"/>
        </w:r>
      </w:hyperlink>
    </w:p>
    <w:p w14:paraId="46DED2DC" w14:textId="0A680090"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987" w:history="1">
        <w:r w:rsidR="009D3DBD" w:rsidRPr="00A2674C">
          <w:rPr>
            <w:rStyle w:val="Kpr"/>
            <w:noProof/>
            <w:lang w:val="en-US"/>
          </w:rPr>
          <w:t>Figure 5.5: The Length of Lines on the Basis of Distribution Companies at the end of 2021 (km)</w:t>
        </w:r>
        <w:r w:rsidR="009D3DBD">
          <w:rPr>
            <w:noProof/>
            <w:webHidden/>
          </w:rPr>
          <w:tab/>
        </w:r>
        <w:r w:rsidR="009D3DBD">
          <w:rPr>
            <w:noProof/>
            <w:webHidden/>
          </w:rPr>
          <w:fldChar w:fldCharType="begin"/>
        </w:r>
        <w:r w:rsidR="009D3DBD">
          <w:rPr>
            <w:noProof/>
            <w:webHidden/>
          </w:rPr>
          <w:instrText xml:space="preserve"> PAGEREF _Toc107589987 \h </w:instrText>
        </w:r>
        <w:r w:rsidR="009D3DBD">
          <w:rPr>
            <w:noProof/>
            <w:webHidden/>
          </w:rPr>
        </w:r>
        <w:r w:rsidR="009D3DBD">
          <w:rPr>
            <w:noProof/>
            <w:webHidden/>
          </w:rPr>
          <w:fldChar w:fldCharType="separate"/>
        </w:r>
        <w:r w:rsidR="009D3DBD">
          <w:rPr>
            <w:noProof/>
            <w:webHidden/>
          </w:rPr>
          <w:t>116</w:t>
        </w:r>
        <w:r w:rsidR="009D3DBD">
          <w:rPr>
            <w:noProof/>
            <w:webHidden/>
          </w:rPr>
          <w:fldChar w:fldCharType="end"/>
        </w:r>
      </w:hyperlink>
    </w:p>
    <w:p w14:paraId="6D4C0D26" w14:textId="51CA5C4D"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988" w:history="1">
        <w:r w:rsidR="009D3DBD" w:rsidRPr="00A2674C">
          <w:rPr>
            <w:rStyle w:val="Kpr"/>
            <w:noProof/>
            <w:lang w:val="en-US"/>
          </w:rPr>
          <w:t xml:space="preserve">Figure 5.6: </w:t>
        </w:r>
        <w:r w:rsidR="009D3DBD" w:rsidRPr="00A2674C">
          <w:rPr>
            <w:rStyle w:val="Kpr"/>
            <w:rFonts w:eastAsia="Times New Roman"/>
            <w:noProof/>
            <w:lang w:val="en-US" w:eastAsia="tr-TR"/>
          </w:rPr>
          <w:t>Investment Amounts of Distribution Companies in</w:t>
        </w:r>
        <w:r w:rsidR="009D3DBD" w:rsidRPr="00A2674C">
          <w:rPr>
            <w:rStyle w:val="Kpr"/>
            <w:noProof/>
            <w:lang w:val="en-US"/>
          </w:rPr>
          <w:t xml:space="preserve"> 2021 (Current Prices-Million TL)</w:t>
        </w:r>
        <w:r w:rsidR="009D3DBD">
          <w:rPr>
            <w:noProof/>
            <w:webHidden/>
          </w:rPr>
          <w:tab/>
        </w:r>
        <w:r w:rsidR="009D3DBD">
          <w:rPr>
            <w:noProof/>
            <w:webHidden/>
          </w:rPr>
          <w:fldChar w:fldCharType="begin"/>
        </w:r>
        <w:r w:rsidR="009D3DBD">
          <w:rPr>
            <w:noProof/>
            <w:webHidden/>
          </w:rPr>
          <w:instrText xml:space="preserve"> PAGEREF _Toc107589988 \h </w:instrText>
        </w:r>
        <w:r w:rsidR="009D3DBD">
          <w:rPr>
            <w:noProof/>
            <w:webHidden/>
          </w:rPr>
        </w:r>
        <w:r w:rsidR="009D3DBD">
          <w:rPr>
            <w:noProof/>
            <w:webHidden/>
          </w:rPr>
          <w:fldChar w:fldCharType="separate"/>
        </w:r>
        <w:r w:rsidR="009D3DBD">
          <w:rPr>
            <w:noProof/>
            <w:webHidden/>
          </w:rPr>
          <w:t>124</w:t>
        </w:r>
        <w:r w:rsidR="009D3DBD">
          <w:rPr>
            <w:noProof/>
            <w:webHidden/>
          </w:rPr>
          <w:fldChar w:fldCharType="end"/>
        </w:r>
      </w:hyperlink>
    </w:p>
    <w:p w14:paraId="19A152BC" w14:textId="29A8A347"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989" w:history="1">
        <w:r w:rsidR="009D3DBD" w:rsidRPr="00A2674C">
          <w:rPr>
            <w:rStyle w:val="Kpr"/>
            <w:noProof/>
            <w:lang w:val="en-US"/>
          </w:rPr>
          <w:t>Figure 6.1: Retail Price Excluding Taxes and Funds by Years (Energy+PSH) (kr/kWh)</w:t>
        </w:r>
        <w:r w:rsidR="009D3DBD">
          <w:rPr>
            <w:noProof/>
            <w:webHidden/>
          </w:rPr>
          <w:tab/>
        </w:r>
        <w:r w:rsidR="009D3DBD">
          <w:rPr>
            <w:noProof/>
            <w:webHidden/>
          </w:rPr>
          <w:fldChar w:fldCharType="begin"/>
        </w:r>
        <w:r w:rsidR="009D3DBD">
          <w:rPr>
            <w:noProof/>
            <w:webHidden/>
          </w:rPr>
          <w:instrText xml:space="preserve"> PAGEREF _Toc107589989 \h </w:instrText>
        </w:r>
        <w:r w:rsidR="009D3DBD">
          <w:rPr>
            <w:noProof/>
            <w:webHidden/>
          </w:rPr>
        </w:r>
        <w:r w:rsidR="009D3DBD">
          <w:rPr>
            <w:noProof/>
            <w:webHidden/>
          </w:rPr>
          <w:fldChar w:fldCharType="separate"/>
        </w:r>
        <w:r w:rsidR="009D3DBD">
          <w:rPr>
            <w:noProof/>
            <w:webHidden/>
          </w:rPr>
          <w:t>126</w:t>
        </w:r>
        <w:r w:rsidR="009D3DBD">
          <w:rPr>
            <w:noProof/>
            <w:webHidden/>
          </w:rPr>
          <w:fldChar w:fldCharType="end"/>
        </w:r>
      </w:hyperlink>
    </w:p>
    <w:p w14:paraId="5CEFA760" w14:textId="71C72851"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990" w:history="1">
        <w:r w:rsidR="009D3DBD" w:rsidRPr="00A2674C">
          <w:rPr>
            <w:rStyle w:val="Kpr"/>
            <w:noProof/>
            <w:lang w:val="en-US"/>
          </w:rPr>
          <w:t>Figure 6.2:  Change in Network Costs (Distribution, Transmission and Loss) by Years (kr/kWh)</w:t>
        </w:r>
        <w:r w:rsidR="009D3DBD">
          <w:rPr>
            <w:noProof/>
            <w:webHidden/>
          </w:rPr>
          <w:tab/>
        </w:r>
        <w:r w:rsidR="009D3DBD">
          <w:rPr>
            <w:noProof/>
            <w:webHidden/>
          </w:rPr>
          <w:fldChar w:fldCharType="begin"/>
        </w:r>
        <w:r w:rsidR="009D3DBD">
          <w:rPr>
            <w:noProof/>
            <w:webHidden/>
          </w:rPr>
          <w:instrText xml:space="preserve"> PAGEREF _Toc107589990 \h </w:instrText>
        </w:r>
        <w:r w:rsidR="009D3DBD">
          <w:rPr>
            <w:noProof/>
            <w:webHidden/>
          </w:rPr>
        </w:r>
        <w:r w:rsidR="009D3DBD">
          <w:rPr>
            <w:noProof/>
            <w:webHidden/>
          </w:rPr>
          <w:fldChar w:fldCharType="separate"/>
        </w:r>
        <w:r w:rsidR="009D3DBD">
          <w:rPr>
            <w:noProof/>
            <w:webHidden/>
          </w:rPr>
          <w:t>127</w:t>
        </w:r>
        <w:r w:rsidR="009D3DBD">
          <w:rPr>
            <w:noProof/>
            <w:webHidden/>
          </w:rPr>
          <w:fldChar w:fldCharType="end"/>
        </w:r>
      </w:hyperlink>
    </w:p>
    <w:p w14:paraId="70F4E6BD" w14:textId="43BC01D2"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991" w:history="1">
        <w:r w:rsidR="009D3DBD" w:rsidRPr="00A2674C">
          <w:rPr>
            <w:rStyle w:val="Kpr"/>
            <w:noProof/>
            <w:lang w:val="en-US"/>
          </w:rPr>
          <w:t>Figure 6.3: Change in Electricity Tariffs before Taxes and Funds by Years (kr/kWh)</w:t>
        </w:r>
        <w:r w:rsidR="009D3DBD">
          <w:rPr>
            <w:noProof/>
            <w:webHidden/>
          </w:rPr>
          <w:tab/>
        </w:r>
        <w:r w:rsidR="009D3DBD">
          <w:rPr>
            <w:noProof/>
            <w:webHidden/>
          </w:rPr>
          <w:fldChar w:fldCharType="begin"/>
        </w:r>
        <w:r w:rsidR="009D3DBD">
          <w:rPr>
            <w:noProof/>
            <w:webHidden/>
          </w:rPr>
          <w:instrText xml:space="preserve"> PAGEREF _Toc107589991 \h </w:instrText>
        </w:r>
        <w:r w:rsidR="009D3DBD">
          <w:rPr>
            <w:noProof/>
            <w:webHidden/>
          </w:rPr>
        </w:r>
        <w:r w:rsidR="009D3DBD">
          <w:rPr>
            <w:noProof/>
            <w:webHidden/>
          </w:rPr>
          <w:fldChar w:fldCharType="separate"/>
        </w:r>
        <w:r w:rsidR="009D3DBD">
          <w:rPr>
            <w:noProof/>
            <w:webHidden/>
          </w:rPr>
          <w:t>127</w:t>
        </w:r>
        <w:r w:rsidR="009D3DBD">
          <w:rPr>
            <w:noProof/>
            <w:webHidden/>
          </w:rPr>
          <w:fldChar w:fldCharType="end"/>
        </w:r>
      </w:hyperlink>
    </w:p>
    <w:p w14:paraId="7E44CAD4" w14:textId="6735C123"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992" w:history="1">
        <w:r w:rsidR="009D3DBD" w:rsidRPr="00A2674C">
          <w:rPr>
            <w:rStyle w:val="Kpr"/>
            <w:noProof/>
            <w:lang w:val="en-US"/>
          </w:rPr>
          <w:t>Figure 6.4: Share of Items on Household Electricity Invoice in 2021 (%)</w:t>
        </w:r>
        <w:r w:rsidR="009D3DBD">
          <w:rPr>
            <w:noProof/>
            <w:webHidden/>
          </w:rPr>
          <w:tab/>
        </w:r>
        <w:r w:rsidR="009D3DBD">
          <w:rPr>
            <w:noProof/>
            <w:webHidden/>
          </w:rPr>
          <w:fldChar w:fldCharType="begin"/>
        </w:r>
        <w:r w:rsidR="009D3DBD">
          <w:rPr>
            <w:noProof/>
            <w:webHidden/>
          </w:rPr>
          <w:instrText xml:space="preserve"> PAGEREF _Toc107589992 \h </w:instrText>
        </w:r>
        <w:r w:rsidR="009D3DBD">
          <w:rPr>
            <w:noProof/>
            <w:webHidden/>
          </w:rPr>
        </w:r>
        <w:r w:rsidR="009D3DBD">
          <w:rPr>
            <w:noProof/>
            <w:webHidden/>
          </w:rPr>
          <w:fldChar w:fldCharType="separate"/>
        </w:r>
        <w:r w:rsidR="009D3DBD">
          <w:rPr>
            <w:noProof/>
            <w:webHidden/>
          </w:rPr>
          <w:t>128</w:t>
        </w:r>
        <w:r w:rsidR="009D3DBD">
          <w:rPr>
            <w:noProof/>
            <w:webHidden/>
          </w:rPr>
          <w:fldChar w:fldCharType="end"/>
        </w:r>
      </w:hyperlink>
    </w:p>
    <w:p w14:paraId="3026360E" w14:textId="2556C4EA" w:rsidR="009D3DBD" w:rsidRDefault="0049072A">
      <w:pPr>
        <w:pStyle w:val="ekillerTablosu"/>
        <w:tabs>
          <w:tab w:val="right" w:leader="dot" w:pos="9060"/>
        </w:tabs>
        <w:rPr>
          <w:rFonts w:asciiTheme="minorHAnsi" w:eastAsiaTheme="minorEastAsia" w:hAnsiTheme="minorHAnsi" w:cstheme="minorBidi"/>
          <w:noProof/>
          <w:sz w:val="22"/>
          <w:szCs w:val="22"/>
          <w:lang w:val="en-US" w:bidi="ar-SA"/>
        </w:rPr>
      </w:pPr>
      <w:hyperlink w:anchor="_Toc107589993" w:history="1">
        <w:r w:rsidR="009D3DBD" w:rsidRPr="00A2674C">
          <w:rPr>
            <w:rStyle w:val="Kpr"/>
            <w:noProof/>
            <w:lang w:val="en-US"/>
          </w:rPr>
          <w:t>Figure 6.5: 2021 Yılı Sanayi Elektrik Faturasında Yer alan Bedellerin Payı (%)</w:t>
        </w:r>
        <w:r w:rsidR="009D3DBD">
          <w:rPr>
            <w:noProof/>
            <w:webHidden/>
          </w:rPr>
          <w:tab/>
        </w:r>
        <w:r w:rsidR="009D3DBD">
          <w:rPr>
            <w:noProof/>
            <w:webHidden/>
          </w:rPr>
          <w:fldChar w:fldCharType="begin"/>
        </w:r>
        <w:r w:rsidR="009D3DBD">
          <w:rPr>
            <w:noProof/>
            <w:webHidden/>
          </w:rPr>
          <w:instrText xml:space="preserve"> PAGEREF _Toc107589993 \h </w:instrText>
        </w:r>
        <w:r w:rsidR="009D3DBD">
          <w:rPr>
            <w:noProof/>
            <w:webHidden/>
          </w:rPr>
        </w:r>
        <w:r w:rsidR="009D3DBD">
          <w:rPr>
            <w:noProof/>
            <w:webHidden/>
          </w:rPr>
          <w:fldChar w:fldCharType="separate"/>
        </w:r>
        <w:r w:rsidR="009D3DBD">
          <w:rPr>
            <w:noProof/>
            <w:webHidden/>
          </w:rPr>
          <w:t>128</w:t>
        </w:r>
        <w:r w:rsidR="009D3DBD">
          <w:rPr>
            <w:noProof/>
            <w:webHidden/>
          </w:rPr>
          <w:fldChar w:fldCharType="end"/>
        </w:r>
      </w:hyperlink>
    </w:p>
    <w:p w14:paraId="7A063F86" w14:textId="035234BE" w:rsidR="00B84ABD" w:rsidRPr="009E5C08" w:rsidRDefault="00B84ABD" w:rsidP="002325DC">
      <w:pPr>
        <w:spacing w:line="360" w:lineRule="auto"/>
        <w:jc w:val="both"/>
        <w:rPr>
          <w:rFonts w:asciiTheme="minorHAnsi" w:hAnsiTheme="minorHAnsi" w:cstheme="minorHAnsi"/>
          <w:sz w:val="24"/>
          <w:szCs w:val="24"/>
          <w:lang w:val="en-US"/>
        </w:rPr>
      </w:pPr>
      <w:r w:rsidRPr="009E5C08">
        <w:rPr>
          <w:rFonts w:asciiTheme="minorHAnsi" w:hAnsiTheme="minorHAnsi" w:cstheme="minorHAnsi"/>
          <w:sz w:val="24"/>
          <w:szCs w:val="24"/>
          <w:lang w:val="en-US"/>
        </w:rPr>
        <w:fldChar w:fldCharType="end"/>
      </w:r>
    </w:p>
    <w:p w14:paraId="5CBFE500" w14:textId="77777777" w:rsidR="00B84ABD" w:rsidRPr="009E5C08" w:rsidRDefault="00B84ABD" w:rsidP="002325DC">
      <w:pPr>
        <w:spacing w:line="360" w:lineRule="auto"/>
        <w:jc w:val="both"/>
        <w:rPr>
          <w:rFonts w:asciiTheme="minorHAnsi" w:hAnsiTheme="minorHAnsi" w:cstheme="minorHAnsi"/>
          <w:sz w:val="24"/>
          <w:szCs w:val="24"/>
          <w:lang w:val="en-US"/>
        </w:rPr>
      </w:pPr>
    </w:p>
    <w:p w14:paraId="48C10B70" w14:textId="77777777" w:rsidR="00800BAB" w:rsidRPr="009E5C08" w:rsidRDefault="00800BAB" w:rsidP="00CE0DA6">
      <w:pPr>
        <w:jc w:val="center"/>
        <w:rPr>
          <w:rFonts w:ascii="Times New Roman" w:hAnsi="Times New Roman" w:cs="Times New Roman"/>
          <w:b/>
          <w:sz w:val="24"/>
          <w:lang w:val="en-US"/>
        </w:rPr>
      </w:pPr>
    </w:p>
    <w:p w14:paraId="30E0AABE" w14:textId="77777777" w:rsidR="00800BAB" w:rsidRPr="009E5C08" w:rsidRDefault="00800BAB" w:rsidP="00CE0DA6">
      <w:pPr>
        <w:jc w:val="center"/>
        <w:rPr>
          <w:rFonts w:ascii="Times New Roman" w:hAnsi="Times New Roman" w:cs="Times New Roman"/>
          <w:b/>
          <w:sz w:val="24"/>
          <w:lang w:val="en-US"/>
        </w:rPr>
      </w:pPr>
    </w:p>
    <w:p w14:paraId="360319CF" w14:textId="77777777" w:rsidR="00800BAB" w:rsidRPr="009E5C08" w:rsidRDefault="00800BAB" w:rsidP="00CE0DA6">
      <w:pPr>
        <w:jc w:val="center"/>
        <w:rPr>
          <w:rFonts w:ascii="Times New Roman" w:hAnsi="Times New Roman" w:cs="Times New Roman"/>
          <w:b/>
          <w:sz w:val="24"/>
          <w:lang w:val="en-US"/>
        </w:rPr>
      </w:pPr>
    </w:p>
    <w:p w14:paraId="3001EB6C" w14:textId="77777777" w:rsidR="00800BAB" w:rsidRPr="009E5C08" w:rsidRDefault="00800BAB" w:rsidP="00CE0DA6">
      <w:pPr>
        <w:jc w:val="center"/>
        <w:rPr>
          <w:rFonts w:ascii="Times New Roman" w:hAnsi="Times New Roman" w:cs="Times New Roman"/>
          <w:b/>
          <w:sz w:val="24"/>
          <w:lang w:val="en-US"/>
        </w:rPr>
      </w:pPr>
    </w:p>
    <w:p w14:paraId="54B1642D" w14:textId="77777777" w:rsidR="00800BAB" w:rsidRPr="009E5C08" w:rsidRDefault="00800BAB" w:rsidP="00CE0DA6">
      <w:pPr>
        <w:jc w:val="center"/>
        <w:rPr>
          <w:rFonts w:ascii="Times New Roman" w:hAnsi="Times New Roman" w:cs="Times New Roman"/>
          <w:b/>
          <w:sz w:val="24"/>
          <w:lang w:val="en-US"/>
        </w:rPr>
      </w:pPr>
    </w:p>
    <w:p w14:paraId="345CF94D" w14:textId="77777777" w:rsidR="00800BAB" w:rsidRPr="009E5C08" w:rsidRDefault="00800BAB" w:rsidP="00CE0DA6">
      <w:pPr>
        <w:jc w:val="center"/>
        <w:rPr>
          <w:rFonts w:ascii="Times New Roman" w:hAnsi="Times New Roman" w:cs="Times New Roman"/>
          <w:b/>
          <w:sz w:val="24"/>
          <w:lang w:val="en-US"/>
        </w:rPr>
      </w:pPr>
    </w:p>
    <w:p w14:paraId="6DD4C87A" w14:textId="05CFDC23" w:rsidR="00800BAB" w:rsidRPr="009E5C08" w:rsidRDefault="00800BAB" w:rsidP="00CE0DA6">
      <w:pPr>
        <w:jc w:val="center"/>
        <w:rPr>
          <w:rFonts w:ascii="Times New Roman" w:hAnsi="Times New Roman" w:cs="Times New Roman"/>
          <w:b/>
          <w:sz w:val="24"/>
          <w:lang w:val="en-US"/>
        </w:rPr>
      </w:pPr>
    </w:p>
    <w:p w14:paraId="123CE204" w14:textId="6A66B9DA" w:rsidR="00203523" w:rsidRPr="009E5C08" w:rsidRDefault="00203523" w:rsidP="00CE0DA6">
      <w:pPr>
        <w:jc w:val="center"/>
        <w:rPr>
          <w:rFonts w:ascii="Times New Roman" w:hAnsi="Times New Roman" w:cs="Times New Roman"/>
          <w:b/>
          <w:sz w:val="24"/>
          <w:lang w:val="en-US"/>
        </w:rPr>
      </w:pPr>
    </w:p>
    <w:p w14:paraId="01F4DDC7" w14:textId="6844C8A0" w:rsidR="00203523" w:rsidRPr="009E5C08" w:rsidRDefault="00203523" w:rsidP="00CE0DA6">
      <w:pPr>
        <w:jc w:val="center"/>
        <w:rPr>
          <w:rFonts w:ascii="Times New Roman" w:hAnsi="Times New Roman" w:cs="Times New Roman"/>
          <w:b/>
          <w:sz w:val="24"/>
          <w:lang w:val="en-US"/>
        </w:rPr>
      </w:pPr>
    </w:p>
    <w:p w14:paraId="31D19DC2" w14:textId="5B18BEB1" w:rsidR="00203523" w:rsidRPr="009E5C08" w:rsidRDefault="00203523" w:rsidP="00CE0DA6">
      <w:pPr>
        <w:jc w:val="center"/>
        <w:rPr>
          <w:rFonts w:ascii="Times New Roman" w:hAnsi="Times New Roman" w:cs="Times New Roman"/>
          <w:b/>
          <w:sz w:val="24"/>
          <w:lang w:val="en-US"/>
        </w:rPr>
      </w:pPr>
    </w:p>
    <w:p w14:paraId="5F5865FD" w14:textId="66A44195" w:rsidR="00203523" w:rsidRPr="009E5C08" w:rsidRDefault="00203523" w:rsidP="00CE0DA6">
      <w:pPr>
        <w:jc w:val="center"/>
        <w:rPr>
          <w:rFonts w:ascii="Times New Roman" w:hAnsi="Times New Roman" w:cs="Times New Roman"/>
          <w:b/>
          <w:sz w:val="24"/>
          <w:lang w:val="en-US"/>
        </w:rPr>
      </w:pPr>
    </w:p>
    <w:p w14:paraId="4674E5DE" w14:textId="5081D029" w:rsidR="00203523" w:rsidRPr="009E5C08" w:rsidRDefault="00203523" w:rsidP="00CE0DA6">
      <w:pPr>
        <w:jc w:val="center"/>
        <w:rPr>
          <w:rFonts w:ascii="Times New Roman" w:hAnsi="Times New Roman" w:cs="Times New Roman"/>
          <w:b/>
          <w:sz w:val="24"/>
          <w:lang w:val="en-US"/>
        </w:rPr>
      </w:pPr>
    </w:p>
    <w:p w14:paraId="1F1B91A8" w14:textId="4D70CBF4" w:rsidR="00203523" w:rsidRPr="009E5C08" w:rsidRDefault="00203523" w:rsidP="00CE0DA6">
      <w:pPr>
        <w:jc w:val="center"/>
        <w:rPr>
          <w:rFonts w:ascii="Times New Roman" w:hAnsi="Times New Roman" w:cs="Times New Roman"/>
          <w:b/>
          <w:sz w:val="24"/>
          <w:lang w:val="en-US"/>
        </w:rPr>
      </w:pPr>
    </w:p>
    <w:p w14:paraId="7B4D365D" w14:textId="28C2595A" w:rsidR="00203523" w:rsidRPr="009E5C08" w:rsidRDefault="00203523" w:rsidP="00CE0DA6">
      <w:pPr>
        <w:jc w:val="center"/>
        <w:rPr>
          <w:rFonts w:ascii="Times New Roman" w:hAnsi="Times New Roman" w:cs="Times New Roman"/>
          <w:b/>
          <w:sz w:val="24"/>
          <w:lang w:val="en-US"/>
        </w:rPr>
      </w:pPr>
    </w:p>
    <w:p w14:paraId="42EAA7F0" w14:textId="72D9220B" w:rsidR="00203523" w:rsidRPr="009E5C08" w:rsidRDefault="00203523" w:rsidP="00CE0DA6">
      <w:pPr>
        <w:jc w:val="center"/>
        <w:rPr>
          <w:rFonts w:ascii="Times New Roman" w:hAnsi="Times New Roman" w:cs="Times New Roman"/>
          <w:b/>
          <w:sz w:val="24"/>
          <w:lang w:val="en-US"/>
        </w:rPr>
      </w:pPr>
    </w:p>
    <w:p w14:paraId="0EFBFFAD" w14:textId="0C45C576" w:rsidR="00203523" w:rsidRDefault="00203523" w:rsidP="00CE0DA6">
      <w:pPr>
        <w:jc w:val="center"/>
        <w:rPr>
          <w:rFonts w:ascii="Times New Roman" w:hAnsi="Times New Roman" w:cs="Times New Roman"/>
          <w:b/>
          <w:sz w:val="24"/>
          <w:lang w:val="en-US"/>
        </w:rPr>
      </w:pPr>
    </w:p>
    <w:p w14:paraId="6BB4F729" w14:textId="187AE20C" w:rsidR="009D3DBD" w:rsidRDefault="009D3DBD" w:rsidP="00CE0DA6">
      <w:pPr>
        <w:jc w:val="center"/>
        <w:rPr>
          <w:rFonts w:ascii="Times New Roman" w:hAnsi="Times New Roman" w:cs="Times New Roman"/>
          <w:b/>
          <w:sz w:val="24"/>
          <w:lang w:val="en-US"/>
        </w:rPr>
      </w:pPr>
    </w:p>
    <w:p w14:paraId="3D3EAD78" w14:textId="28919688" w:rsidR="009D3DBD" w:rsidRDefault="009D3DBD" w:rsidP="00CE0DA6">
      <w:pPr>
        <w:jc w:val="center"/>
        <w:rPr>
          <w:rFonts w:ascii="Times New Roman" w:hAnsi="Times New Roman" w:cs="Times New Roman"/>
          <w:b/>
          <w:sz w:val="24"/>
          <w:lang w:val="en-US"/>
        </w:rPr>
      </w:pPr>
    </w:p>
    <w:p w14:paraId="7448B340" w14:textId="241181E8" w:rsidR="009D3DBD" w:rsidRDefault="009D3DBD" w:rsidP="00CE0DA6">
      <w:pPr>
        <w:jc w:val="center"/>
        <w:rPr>
          <w:rFonts w:ascii="Times New Roman" w:hAnsi="Times New Roman" w:cs="Times New Roman"/>
          <w:b/>
          <w:sz w:val="24"/>
          <w:lang w:val="en-US"/>
        </w:rPr>
      </w:pPr>
    </w:p>
    <w:p w14:paraId="4EB16B3C" w14:textId="076BC15B" w:rsidR="009D3DBD" w:rsidRDefault="009D3DBD" w:rsidP="00CE0DA6">
      <w:pPr>
        <w:jc w:val="center"/>
        <w:rPr>
          <w:rFonts w:ascii="Times New Roman" w:hAnsi="Times New Roman" w:cs="Times New Roman"/>
          <w:b/>
          <w:sz w:val="24"/>
          <w:lang w:val="en-US"/>
        </w:rPr>
      </w:pPr>
    </w:p>
    <w:p w14:paraId="4BE56A65" w14:textId="77777777" w:rsidR="009D3DBD" w:rsidRDefault="009D3DBD" w:rsidP="00CE0DA6">
      <w:pPr>
        <w:jc w:val="center"/>
        <w:rPr>
          <w:rFonts w:ascii="Times New Roman" w:hAnsi="Times New Roman" w:cs="Times New Roman"/>
          <w:b/>
          <w:sz w:val="24"/>
          <w:lang w:val="en-US"/>
        </w:rPr>
      </w:pPr>
    </w:p>
    <w:p w14:paraId="51F3AA7F" w14:textId="77777777" w:rsidR="003224E6" w:rsidRPr="009E5C08" w:rsidRDefault="003224E6" w:rsidP="00CE0DA6">
      <w:pPr>
        <w:jc w:val="center"/>
        <w:rPr>
          <w:rFonts w:ascii="Times New Roman" w:hAnsi="Times New Roman" w:cs="Times New Roman"/>
          <w:b/>
          <w:sz w:val="24"/>
          <w:lang w:val="en-US"/>
        </w:rPr>
      </w:pPr>
    </w:p>
    <w:p w14:paraId="75CC3BDE" w14:textId="46731FB8" w:rsidR="00203523" w:rsidRPr="009E5C08" w:rsidRDefault="00203523" w:rsidP="0094728D">
      <w:pPr>
        <w:rPr>
          <w:rFonts w:ascii="Times New Roman" w:hAnsi="Times New Roman" w:cs="Times New Roman"/>
          <w:b/>
          <w:sz w:val="24"/>
          <w:lang w:val="en-US"/>
        </w:rPr>
      </w:pPr>
    </w:p>
    <w:p w14:paraId="3C1AD09B" w14:textId="3DFDBAF0" w:rsidR="0094728D" w:rsidRDefault="0094728D" w:rsidP="0094728D">
      <w:pPr>
        <w:spacing w:line="360" w:lineRule="auto"/>
        <w:jc w:val="center"/>
        <w:rPr>
          <w:rFonts w:ascii="Times New Roman" w:hAnsi="Times New Roman" w:cs="Times New Roman"/>
          <w:b/>
          <w:sz w:val="24"/>
          <w:lang w:val="en-US"/>
        </w:rPr>
      </w:pPr>
      <w:r w:rsidRPr="009E5C08">
        <w:rPr>
          <w:rFonts w:ascii="Times New Roman" w:hAnsi="Times New Roman" w:cs="Times New Roman"/>
          <w:b/>
          <w:sz w:val="24"/>
          <w:lang w:val="en-US"/>
        </w:rPr>
        <w:lastRenderedPageBreak/>
        <w:t>ABBREVIATIONS TABLE</w:t>
      </w:r>
    </w:p>
    <w:p w14:paraId="49F95863" w14:textId="77777777" w:rsidR="003224E6" w:rsidRPr="009E5C08" w:rsidRDefault="003224E6" w:rsidP="0094728D">
      <w:pPr>
        <w:spacing w:line="360" w:lineRule="auto"/>
        <w:jc w:val="center"/>
        <w:rPr>
          <w:rFonts w:asciiTheme="minorHAnsi" w:hAnsiTheme="minorHAnsi" w:cstheme="minorHAnsi"/>
          <w:sz w:val="24"/>
          <w:szCs w:val="24"/>
          <w:lang w:val="en-US"/>
        </w:rPr>
      </w:pPr>
    </w:p>
    <w:p w14:paraId="79D33F84" w14:textId="77777777" w:rsidR="003224E6" w:rsidRPr="009E5C08" w:rsidRDefault="003224E6" w:rsidP="003224E6">
      <w:pPr>
        <w:spacing w:line="360" w:lineRule="auto"/>
        <w:jc w:val="both"/>
        <w:rPr>
          <w:rFonts w:ascii="Times New Roman" w:hAnsi="Times New Roman" w:cs="Times New Roman"/>
          <w:sz w:val="24"/>
          <w:szCs w:val="24"/>
          <w:lang w:val="en-US"/>
        </w:rPr>
      </w:pPr>
      <w:r w:rsidRPr="009E5C08">
        <w:rPr>
          <w:rFonts w:ascii="Times New Roman" w:hAnsi="Times New Roman" w:cs="Times New Roman"/>
          <w:b/>
          <w:sz w:val="24"/>
          <w:szCs w:val="24"/>
          <w:lang w:val="en-US"/>
        </w:rPr>
        <w:t>BO</w:t>
      </w:r>
      <w:r w:rsidRPr="009E5C08">
        <w:rPr>
          <w:rFonts w:ascii="Times New Roman" w:hAnsi="Times New Roman" w:cs="Times New Roman"/>
          <w:sz w:val="24"/>
          <w:szCs w:val="24"/>
          <w:lang w:val="en-US"/>
        </w:rPr>
        <w:tab/>
      </w:r>
      <w:r w:rsidRPr="009E5C08">
        <w:rPr>
          <w:rFonts w:ascii="Times New Roman" w:hAnsi="Times New Roman" w:cs="Times New Roman"/>
          <w:sz w:val="24"/>
          <w:szCs w:val="24"/>
          <w:lang w:val="en-US"/>
        </w:rPr>
        <w:tab/>
      </w:r>
      <w:r>
        <w:rPr>
          <w:rFonts w:ascii="Times New Roman" w:hAnsi="Times New Roman" w:cs="Times New Roman"/>
          <w:sz w:val="24"/>
          <w:szCs w:val="24"/>
          <w:lang w:val="en-US"/>
        </w:rPr>
        <w:tab/>
      </w:r>
      <w:r w:rsidRPr="009E5C08">
        <w:rPr>
          <w:rFonts w:ascii="Times New Roman" w:hAnsi="Times New Roman" w:cs="Times New Roman"/>
          <w:sz w:val="24"/>
          <w:szCs w:val="24"/>
          <w:lang w:val="en-US"/>
        </w:rPr>
        <w:t>: Build Operate</w:t>
      </w:r>
    </w:p>
    <w:p w14:paraId="3838B01A" w14:textId="77777777" w:rsidR="003224E6" w:rsidRPr="009E5C08" w:rsidRDefault="003224E6" w:rsidP="003224E6">
      <w:pPr>
        <w:spacing w:line="360" w:lineRule="auto"/>
        <w:jc w:val="both"/>
        <w:rPr>
          <w:rFonts w:ascii="Times New Roman" w:hAnsi="Times New Roman" w:cs="Times New Roman"/>
          <w:sz w:val="24"/>
          <w:szCs w:val="24"/>
          <w:lang w:val="en-US"/>
        </w:rPr>
      </w:pPr>
      <w:r w:rsidRPr="009E5C08">
        <w:rPr>
          <w:rFonts w:ascii="Times New Roman" w:hAnsi="Times New Roman" w:cs="Times New Roman"/>
          <w:b/>
          <w:sz w:val="24"/>
          <w:szCs w:val="24"/>
          <w:lang w:val="en-US"/>
        </w:rPr>
        <w:t>BOT</w:t>
      </w:r>
      <w:r w:rsidRPr="009E5C08">
        <w:rPr>
          <w:rFonts w:ascii="Times New Roman" w:hAnsi="Times New Roman" w:cs="Times New Roman"/>
          <w:sz w:val="24"/>
          <w:szCs w:val="24"/>
          <w:lang w:val="en-US"/>
        </w:rPr>
        <w:tab/>
      </w:r>
      <w:r w:rsidRPr="009E5C08">
        <w:rPr>
          <w:rFonts w:ascii="Times New Roman" w:hAnsi="Times New Roman" w:cs="Times New Roman"/>
          <w:sz w:val="24"/>
          <w:szCs w:val="24"/>
          <w:lang w:val="en-US"/>
        </w:rPr>
        <w:tab/>
      </w:r>
      <w:r>
        <w:rPr>
          <w:rFonts w:ascii="Times New Roman" w:hAnsi="Times New Roman" w:cs="Times New Roman"/>
          <w:sz w:val="24"/>
          <w:szCs w:val="24"/>
          <w:lang w:val="en-US"/>
        </w:rPr>
        <w:tab/>
      </w:r>
      <w:r w:rsidRPr="009E5C08">
        <w:rPr>
          <w:rFonts w:ascii="Times New Roman" w:hAnsi="Times New Roman" w:cs="Times New Roman"/>
          <w:sz w:val="24"/>
          <w:szCs w:val="24"/>
          <w:lang w:val="en-US"/>
        </w:rPr>
        <w:t>: Build Operate Transfer</w:t>
      </w:r>
    </w:p>
    <w:p w14:paraId="31BBB201" w14:textId="32CB9360" w:rsidR="0094728D" w:rsidRPr="009E5C08" w:rsidRDefault="0094728D" w:rsidP="0094728D">
      <w:pPr>
        <w:spacing w:line="360" w:lineRule="auto"/>
        <w:jc w:val="both"/>
        <w:rPr>
          <w:rFonts w:ascii="Times New Roman" w:hAnsi="Times New Roman" w:cs="Times New Roman"/>
          <w:sz w:val="24"/>
          <w:szCs w:val="24"/>
          <w:lang w:val="en-US"/>
        </w:rPr>
      </w:pPr>
      <w:r w:rsidRPr="009E5C08">
        <w:rPr>
          <w:rFonts w:ascii="Times New Roman" w:hAnsi="Times New Roman" w:cs="Times New Roman"/>
          <w:b/>
          <w:sz w:val="24"/>
          <w:szCs w:val="24"/>
          <w:lang w:val="en-US"/>
        </w:rPr>
        <w:t>BPM</w:t>
      </w:r>
      <w:r w:rsidRPr="009E5C08">
        <w:rPr>
          <w:rFonts w:ascii="Times New Roman" w:hAnsi="Times New Roman" w:cs="Times New Roman"/>
          <w:b/>
          <w:sz w:val="24"/>
          <w:szCs w:val="24"/>
          <w:lang w:val="en-US"/>
        </w:rPr>
        <w:tab/>
      </w:r>
      <w:r w:rsidRPr="009E5C08">
        <w:rPr>
          <w:rFonts w:ascii="Times New Roman" w:hAnsi="Times New Roman" w:cs="Times New Roman"/>
          <w:sz w:val="24"/>
          <w:szCs w:val="24"/>
          <w:lang w:val="en-US"/>
        </w:rPr>
        <w:tab/>
      </w:r>
      <w:r w:rsidR="003224E6">
        <w:rPr>
          <w:rFonts w:ascii="Times New Roman" w:hAnsi="Times New Roman" w:cs="Times New Roman"/>
          <w:sz w:val="24"/>
          <w:szCs w:val="24"/>
          <w:lang w:val="en-US"/>
        </w:rPr>
        <w:tab/>
      </w:r>
      <w:r w:rsidRPr="009E5C08">
        <w:rPr>
          <w:rFonts w:ascii="Times New Roman" w:hAnsi="Times New Roman" w:cs="Times New Roman"/>
          <w:sz w:val="24"/>
          <w:szCs w:val="24"/>
          <w:lang w:val="en-US"/>
        </w:rPr>
        <w:t xml:space="preserve">: </w:t>
      </w:r>
      <w:bookmarkStart w:id="9" w:name="_Hlk107270753"/>
      <w:r w:rsidRPr="009E5C08">
        <w:rPr>
          <w:rFonts w:ascii="Times New Roman" w:hAnsi="Times New Roman" w:cs="Times New Roman"/>
          <w:sz w:val="24"/>
          <w:szCs w:val="24"/>
          <w:lang w:val="en-US"/>
        </w:rPr>
        <w:t>Balancing Power Market</w:t>
      </w:r>
      <w:bookmarkEnd w:id="9"/>
    </w:p>
    <w:p w14:paraId="08A8942D" w14:textId="39B1A3EF" w:rsidR="0094728D" w:rsidRDefault="0094728D" w:rsidP="0094728D">
      <w:pPr>
        <w:spacing w:line="360" w:lineRule="auto"/>
        <w:jc w:val="both"/>
        <w:rPr>
          <w:rFonts w:ascii="Times New Roman" w:hAnsi="Times New Roman" w:cs="Times New Roman"/>
          <w:sz w:val="24"/>
          <w:szCs w:val="24"/>
          <w:lang w:val="en-US"/>
        </w:rPr>
      </w:pPr>
      <w:r w:rsidRPr="009E5C08">
        <w:rPr>
          <w:rFonts w:ascii="Times New Roman" w:hAnsi="Times New Roman" w:cs="Times New Roman"/>
          <w:b/>
          <w:bCs/>
          <w:sz w:val="24"/>
          <w:szCs w:val="24"/>
          <w:lang w:val="en-US"/>
        </w:rPr>
        <w:t>CPI</w:t>
      </w:r>
      <w:r w:rsidRPr="009E5C08">
        <w:rPr>
          <w:rFonts w:ascii="Times New Roman" w:hAnsi="Times New Roman" w:cs="Times New Roman"/>
          <w:sz w:val="24"/>
          <w:szCs w:val="24"/>
          <w:lang w:val="en-US"/>
        </w:rPr>
        <w:tab/>
      </w:r>
      <w:r w:rsidRPr="009E5C08">
        <w:rPr>
          <w:rFonts w:ascii="Times New Roman" w:hAnsi="Times New Roman" w:cs="Times New Roman"/>
          <w:sz w:val="24"/>
          <w:szCs w:val="24"/>
          <w:lang w:val="en-US"/>
        </w:rPr>
        <w:tab/>
      </w:r>
      <w:r w:rsidR="003224E6">
        <w:rPr>
          <w:rFonts w:ascii="Times New Roman" w:hAnsi="Times New Roman" w:cs="Times New Roman"/>
          <w:sz w:val="24"/>
          <w:szCs w:val="24"/>
          <w:lang w:val="en-US"/>
        </w:rPr>
        <w:tab/>
      </w:r>
      <w:r w:rsidRPr="009E5C08">
        <w:rPr>
          <w:rFonts w:ascii="Times New Roman" w:hAnsi="Times New Roman" w:cs="Times New Roman"/>
          <w:sz w:val="24"/>
          <w:szCs w:val="24"/>
          <w:lang w:val="en-US"/>
        </w:rPr>
        <w:t>: Consumer Price Index</w:t>
      </w:r>
    </w:p>
    <w:p w14:paraId="6EEAEAA7" w14:textId="35B1E061" w:rsidR="003224E6" w:rsidRPr="009E5C08" w:rsidRDefault="003224E6" w:rsidP="0094728D">
      <w:pPr>
        <w:spacing w:line="360" w:lineRule="auto"/>
        <w:jc w:val="both"/>
        <w:rPr>
          <w:rFonts w:ascii="Times New Roman" w:hAnsi="Times New Roman" w:cs="Times New Roman"/>
          <w:sz w:val="24"/>
          <w:szCs w:val="24"/>
          <w:lang w:val="en-US"/>
        </w:rPr>
      </w:pPr>
      <w:r w:rsidRPr="009E5C08">
        <w:rPr>
          <w:rFonts w:ascii="Times New Roman" w:hAnsi="Times New Roman" w:cs="Times New Roman"/>
          <w:b/>
          <w:sz w:val="24"/>
          <w:szCs w:val="24"/>
          <w:lang w:val="en-US"/>
        </w:rPr>
        <w:t>DAM</w:t>
      </w:r>
      <w:r w:rsidRPr="009E5C08">
        <w:rPr>
          <w:rFonts w:ascii="Times New Roman" w:hAnsi="Times New Roman" w:cs="Times New Roman"/>
          <w:sz w:val="24"/>
          <w:szCs w:val="24"/>
          <w:lang w:val="en-US"/>
        </w:rPr>
        <w:tab/>
      </w:r>
      <w:r w:rsidRPr="009E5C08">
        <w:rPr>
          <w:rFonts w:ascii="Times New Roman" w:hAnsi="Times New Roman" w:cs="Times New Roman"/>
          <w:sz w:val="24"/>
          <w:szCs w:val="24"/>
          <w:lang w:val="en-US"/>
        </w:rPr>
        <w:tab/>
      </w:r>
      <w:r>
        <w:rPr>
          <w:rFonts w:ascii="Times New Roman" w:hAnsi="Times New Roman" w:cs="Times New Roman"/>
          <w:sz w:val="24"/>
          <w:szCs w:val="24"/>
          <w:lang w:val="en-US"/>
        </w:rPr>
        <w:tab/>
      </w:r>
      <w:r w:rsidRPr="009E5C08">
        <w:rPr>
          <w:rFonts w:ascii="Times New Roman" w:hAnsi="Times New Roman" w:cs="Times New Roman"/>
          <w:sz w:val="24"/>
          <w:szCs w:val="24"/>
          <w:lang w:val="en-US"/>
        </w:rPr>
        <w:t>: Day-Ahead Market</w:t>
      </w:r>
    </w:p>
    <w:p w14:paraId="07B15CB8" w14:textId="2A60B33F" w:rsidR="00E45F01" w:rsidRPr="00E45F01" w:rsidRDefault="00E45F01" w:rsidP="0094728D">
      <w:pPr>
        <w:spacing w:line="360" w:lineRule="auto"/>
        <w:jc w:val="both"/>
        <w:rPr>
          <w:rFonts w:ascii="Times New Roman" w:hAnsi="Times New Roman" w:cs="Times New Roman"/>
          <w:sz w:val="24"/>
          <w:szCs w:val="24"/>
          <w:lang w:val="en-US"/>
        </w:rPr>
      </w:pPr>
      <w:r>
        <w:rPr>
          <w:rFonts w:ascii="Times New Roman" w:hAnsi="Times New Roman" w:cs="Times New Roman"/>
          <w:b/>
          <w:sz w:val="24"/>
          <w:szCs w:val="24"/>
          <w:lang w:val="en-US"/>
        </w:rPr>
        <w:t>DIP</w:t>
      </w:r>
      <w:r>
        <w:rPr>
          <w:rFonts w:ascii="Times New Roman" w:hAnsi="Times New Roman" w:cs="Times New Roman"/>
          <w:b/>
          <w:sz w:val="24"/>
          <w:szCs w:val="24"/>
          <w:lang w:val="en-US"/>
        </w:rPr>
        <w:tab/>
      </w:r>
      <w:r>
        <w:rPr>
          <w:rFonts w:ascii="Times New Roman" w:hAnsi="Times New Roman" w:cs="Times New Roman"/>
          <w:b/>
          <w:sz w:val="24"/>
          <w:szCs w:val="24"/>
          <w:lang w:val="en-US"/>
        </w:rPr>
        <w:tab/>
      </w:r>
      <w:r>
        <w:rPr>
          <w:rFonts w:ascii="Times New Roman" w:hAnsi="Times New Roman" w:cs="Times New Roman"/>
          <w:b/>
          <w:sz w:val="24"/>
          <w:szCs w:val="24"/>
          <w:lang w:val="en-US"/>
        </w:rPr>
        <w:tab/>
      </w:r>
      <w:r>
        <w:rPr>
          <w:rFonts w:ascii="Times New Roman" w:hAnsi="Times New Roman" w:cs="Times New Roman"/>
          <w:sz w:val="24"/>
          <w:szCs w:val="24"/>
          <w:lang w:val="en-US"/>
        </w:rPr>
        <w:t xml:space="preserve">: </w:t>
      </w:r>
      <w:r w:rsidRPr="00E45F01">
        <w:rPr>
          <w:rFonts w:ascii="Times New Roman" w:hAnsi="Times New Roman" w:cs="Times New Roman"/>
          <w:sz w:val="24"/>
          <w:szCs w:val="24"/>
          <w:lang w:val="en-US"/>
        </w:rPr>
        <w:t>Daily Index Price</w:t>
      </w:r>
    </w:p>
    <w:p w14:paraId="46494496" w14:textId="3749077F" w:rsidR="0094728D" w:rsidRPr="009E5C08" w:rsidRDefault="0094728D" w:rsidP="0094728D">
      <w:pPr>
        <w:spacing w:line="360" w:lineRule="auto"/>
        <w:jc w:val="both"/>
        <w:rPr>
          <w:rFonts w:ascii="Times New Roman" w:hAnsi="Times New Roman" w:cs="Times New Roman"/>
          <w:sz w:val="24"/>
          <w:szCs w:val="24"/>
          <w:lang w:val="en-US"/>
        </w:rPr>
      </w:pPr>
      <w:r w:rsidRPr="009E5C08">
        <w:rPr>
          <w:rFonts w:ascii="Times New Roman" w:hAnsi="Times New Roman" w:cs="Times New Roman"/>
          <w:b/>
          <w:sz w:val="24"/>
          <w:szCs w:val="24"/>
          <w:lang w:val="en-US"/>
        </w:rPr>
        <w:t>EMRA</w:t>
      </w:r>
      <w:r w:rsidRPr="009E5C08">
        <w:rPr>
          <w:rFonts w:ascii="Times New Roman" w:hAnsi="Times New Roman" w:cs="Times New Roman"/>
          <w:sz w:val="24"/>
          <w:szCs w:val="24"/>
          <w:lang w:val="en-US"/>
        </w:rPr>
        <w:tab/>
      </w:r>
      <w:r w:rsidR="003224E6">
        <w:rPr>
          <w:rFonts w:ascii="Times New Roman" w:hAnsi="Times New Roman" w:cs="Times New Roman"/>
          <w:sz w:val="24"/>
          <w:szCs w:val="24"/>
          <w:lang w:val="en-US"/>
        </w:rPr>
        <w:tab/>
      </w:r>
      <w:r w:rsidRPr="009E5C08">
        <w:rPr>
          <w:rFonts w:ascii="Times New Roman" w:hAnsi="Times New Roman" w:cs="Times New Roman"/>
          <w:sz w:val="24"/>
          <w:szCs w:val="24"/>
          <w:lang w:val="en-US"/>
        </w:rPr>
        <w:t>: Energy Market Regulatory Authority</w:t>
      </w:r>
    </w:p>
    <w:p w14:paraId="03D8F7DA" w14:textId="092707B9" w:rsidR="0094728D" w:rsidRPr="009E5C08" w:rsidRDefault="0094728D" w:rsidP="0094728D">
      <w:pPr>
        <w:spacing w:line="360" w:lineRule="auto"/>
        <w:jc w:val="both"/>
        <w:rPr>
          <w:rFonts w:asciiTheme="minorHAnsi" w:hAnsiTheme="minorHAnsi" w:cstheme="minorHAnsi"/>
          <w:sz w:val="24"/>
          <w:szCs w:val="24"/>
          <w:lang w:val="en-US"/>
        </w:rPr>
      </w:pPr>
      <w:r w:rsidRPr="009E5C08">
        <w:rPr>
          <w:rFonts w:asciiTheme="minorHAnsi" w:hAnsiTheme="minorHAnsi" w:cstheme="minorHAnsi"/>
          <w:b/>
          <w:sz w:val="24"/>
          <w:szCs w:val="24"/>
          <w:lang w:val="en-US"/>
        </w:rPr>
        <w:t>EPİAŞ</w:t>
      </w:r>
      <w:r w:rsidRPr="009E5C08">
        <w:rPr>
          <w:rFonts w:asciiTheme="minorHAnsi" w:hAnsiTheme="minorHAnsi" w:cstheme="minorHAnsi"/>
          <w:b/>
          <w:sz w:val="24"/>
          <w:szCs w:val="24"/>
          <w:lang w:val="en-US"/>
        </w:rPr>
        <w:tab/>
      </w:r>
      <w:r w:rsidRPr="009E5C08">
        <w:rPr>
          <w:rFonts w:asciiTheme="minorHAnsi" w:hAnsiTheme="minorHAnsi" w:cstheme="minorHAnsi"/>
          <w:sz w:val="24"/>
          <w:szCs w:val="24"/>
          <w:lang w:val="en-US"/>
        </w:rPr>
        <w:tab/>
      </w:r>
      <w:r w:rsidR="003224E6">
        <w:rPr>
          <w:rFonts w:asciiTheme="minorHAnsi" w:hAnsiTheme="minorHAnsi" w:cstheme="minorHAnsi"/>
          <w:sz w:val="24"/>
          <w:szCs w:val="24"/>
          <w:lang w:val="en-US"/>
        </w:rPr>
        <w:tab/>
      </w:r>
      <w:r w:rsidRPr="009E5C08">
        <w:rPr>
          <w:rFonts w:asciiTheme="minorHAnsi" w:hAnsiTheme="minorHAnsi" w:cstheme="minorHAnsi"/>
          <w:sz w:val="24"/>
          <w:szCs w:val="24"/>
          <w:lang w:val="en-US"/>
        </w:rPr>
        <w:t>: Energy Exchange Istanbul</w:t>
      </w:r>
    </w:p>
    <w:p w14:paraId="35A91301" w14:textId="395FE89F" w:rsidR="0094728D" w:rsidRPr="009E5C08" w:rsidRDefault="0094728D" w:rsidP="0094728D">
      <w:pPr>
        <w:spacing w:line="360" w:lineRule="auto"/>
        <w:jc w:val="both"/>
        <w:rPr>
          <w:rFonts w:asciiTheme="minorHAnsi" w:hAnsiTheme="minorHAnsi" w:cstheme="minorHAnsi"/>
          <w:sz w:val="24"/>
          <w:szCs w:val="24"/>
          <w:lang w:val="en-US"/>
        </w:rPr>
      </w:pPr>
      <w:r w:rsidRPr="009E5C08">
        <w:rPr>
          <w:rFonts w:asciiTheme="minorHAnsi" w:hAnsiTheme="minorHAnsi" w:cstheme="minorHAnsi"/>
          <w:b/>
          <w:sz w:val="24"/>
          <w:szCs w:val="24"/>
          <w:lang w:val="en-US"/>
        </w:rPr>
        <w:t>EÜAŞ</w:t>
      </w:r>
      <w:r w:rsidRPr="009E5C08">
        <w:rPr>
          <w:rFonts w:asciiTheme="minorHAnsi" w:hAnsiTheme="minorHAnsi" w:cstheme="minorHAnsi"/>
          <w:b/>
          <w:sz w:val="24"/>
          <w:szCs w:val="24"/>
          <w:lang w:val="en-US"/>
        </w:rPr>
        <w:tab/>
      </w:r>
      <w:r w:rsidRPr="009E5C08">
        <w:rPr>
          <w:rFonts w:asciiTheme="minorHAnsi" w:hAnsiTheme="minorHAnsi" w:cstheme="minorHAnsi"/>
          <w:sz w:val="24"/>
          <w:szCs w:val="24"/>
          <w:lang w:val="en-US"/>
        </w:rPr>
        <w:tab/>
      </w:r>
      <w:r w:rsidR="003224E6">
        <w:rPr>
          <w:rFonts w:asciiTheme="minorHAnsi" w:hAnsiTheme="minorHAnsi" w:cstheme="minorHAnsi"/>
          <w:sz w:val="24"/>
          <w:szCs w:val="24"/>
          <w:lang w:val="en-US"/>
        </w:rPr>
        <w:tab/>
      </w:r>
      <w:r w:rsidRPr="009E5C08">
        <w:rPr>
          <w:rFonts w:asciiTheme="minorHAnsi" w:hAnsiTheme="minorHAnsi" w:cstheme="minorHAnsi"/>
          <w:sz w:val="24"/>
          <w:szCs w:val="24"/>
          <w:lang w:val="en-US"/>
        </w:rPr>
        <w:t>: Electricity Generation Company</w:t>
      </w:r>
    </w:p>
    <w:p w14:paraId="324AD8AB" w14:textId="2F6C003E" w:rsidR="0094728D" w:rsidRPr="009E5C08" w:rsidRDefault="0094728D" w:rsidP="0094728D">
      <w:pPr>
        <w:spacing w:line="360" w:lineRule="auto"/>
        <w:jc w:val="both"/>
        <w:rPr>
          <w:rFonts w:ascii="Times New Roman" w:hAnsi="Times New Roman" w:cs="Times New Roman"/>
          <w:sz w:val="24"/>
          <w:szCs w:val="24"/>
          <w:lang w:val="en-US"/>
        </w:rPr>
      </w:pPr>
      <w:r w:rsidRPr="009E5C08">
        <w:rPr>
          <w:rFonts w:ascii="Times New Roman" w:hAnsi="Times New Roman" w:cs="Times New Roman"/>
          <w:b/>
          <w:sz w:val="24"/>
          <w:szCs w:val="24"/>
          <w:lang w:val="en-US"/>
        </w:rPr>
        <w:t>IDM</w:t>
      </w:r>
      <w:r w:rsidRPr="009E5C08">
        <w:rPr>
          <w:rFonts w:ascii="Times New Roman" w:hAnsi="Times New Roman" w:cs="Times New Roman"/>
          <w:sz w:val="24"/>
          <w:szCs w:val="24"/>
          <w:lang w:val="en-US"/>
        </w:rPr>
        <w:tab/>
      </w:r>
      <w:r w:rsidRPr="009E5C08">
        <w:rPr>
          <w:rFonts w:ascii="Times New Roman" w:hAnsi="Times New Roman" w:cs="Times New Roman"/>
          <w:sz w:val="24"/>
          <w:szCs w:val="24"/>
          <w:lang w:val="en-US"/>
        </w:rPr>
        <w:tab/>
      </w:r>
      <w:r w:rsidR="003224E6">
        <w:rPr>
          <w:rFonts w:ascii="Times New Roman" w:hAnsi="Times New Roman" w:cs="Times New Roman"/>
          <w:sz w:val="24"/>
          <w:szCs w:val="24"/>
          <w:lang w:val="en-US"/>
        </w:rPr>
        <w:tab/>
      </w:r>
      <w:r w:rsidRPr="009E5C08">
        <w:rPr>
          <w:rFonts w:ascii="Times New Roman" w:hAnsi="Times New Roman" w:cs="Times New Roman"/>
          <w:sz w:val="24"/>
          <w:szCs w:val="24"/>
          <w:lang w:val="en-US"/>
        </w:rPr>
        <w:t>: Intra-Day Market</w:t>
      </w:r>
    </w:p>
    <w:p w14:paraId="4C6AF31F" w14:textId="77777777" w:rsidR="003224E6" w:rsidRPr="009E5C08" w:rsidRDefault="003224E6" w:rsidP="003224E6">
      <w:pPr>
        <w:spacing w:line="360" w:lineRule="auto"/>
        <w:jc w:val="both"/>
        <w:rPr>
          <w:rFonts w:ascii="Times New Roman" w:hAnsi="Times New Roman" w:cs="Times New Roman"/>
          <w:sz w:val="24"/>
          <w:szCs w:val="24"/>
          <w:lang w:val="en-US"/>
        </w:rPr>
      </w:pPr>
      <w:r w:rsidRPr="009E5C08">
        <w:rPr>
          <w:rFonts w:ascii="Times New Roman" w:hAnsi="Times New Roman" w:cs="Times New Roman"/>
          <w:b/>
          <w:sz w:val="24"/>
          <w:szCs w:val="24"/>
          <w:lang w:val="en-US"/>
        </w:rPr>
        <w:t>MCP</w:t>
      </w:r>
      <w:r w:rsidRPr="009E5C08">
        <w:rPr>
          <w:rFonts w:ascii="Times New Roman" w:hAnsi="Times New Roman" w:cs="Times New Roman"/>
          <w:sz w:val="24"/>
          <w:szCs w:val="24"/>
          <w:lang w:val="en-US"/>
        </w:rPr>
        <w:tab/>
      </w:r>
      <w:r w:rsidRPr="009E5C08">
        <w:rPr>
          <w:rFonts w:ascii="Times New Roman" w:hAnsi="Times New Roman" w:cs="Times New Roman"/>
          <w:sz w:val="24"/>
          <w:szCs w:val="24"/>
          <w:lang w:val="en-US"/>
        </w:rPr>
        <w:tab/>
      </w:r>
      <w:r>
        <w:rPr>
          <w:rFonts w:ascii="Times New Roman" w:hAnsi="Times New Roman" w:cs="Times New Roman"/>
          <w:sz w:val="24"/>
          <w:szCs w:val="24"/>
          <w:lang w:val="en-US"/>
        </w:rPr>
        <w:tab/>
      </w:r>
      <w:r w:rsidRPr="009E5C08">
        <w:rPr>
          <w:rFonts w:ascii="Times New Roman" w:hAnsi="Times New Roman" w:cs="Times New Roman"/>
          <w:sz w:val="24"/>
          <w:szCs w:val="24"/>
          <w:lang w:val="en-US"/>
        </w:rPr>
        <w:t>: Market Clearing Price (Day-Ahead Price)</w:t>
      </w:r>
    </w:p>
    <w:p w14:paraId="0BC6EE01" w14:textId="2113B88D" w:rsidR="007A1D5E" w:rsidRPr="009E5C08" w:rsidRDefault="0078009A" w:rsidP="0094728D">
      <w:pPr>
        <w:spacing w:line="360" w:lineRule="auto"/>
        <w:jc w:val="both"/>
        <w:rPr>
          <w:rFonts w:asciiTheme="minorHAnsi" w:hAnsiTheme="minorHAnsi" w:cstheme="minorHAnsi"/>
          <w:sz w:val="24"/>
          <w:szCs w:val="24"/>
          <w:highlight w:val="yellow"/>
          <w:lang w:val="en-US"/>
        </w:rPr>
      </w:pPr>
      <w:r w:rsidRPr="009E5C08">
        <w:rPr>
          <w:rFonts w:asciiTheme="minorHAnsi" w:hAnsiTheme="minorHAnsi" w:cstheme="minorHAnsi"/>
          <w:b/>
          <w:sz w:val="24"/>
          <w:szCs w:val="24"/>
          <w:lang w:val="en-US"/>
        </w:rPr>
        <w:t>PFM</w:t>
      </w:r>
      <w:r w:rsidR="007A1D5E" w:rsidRPr="009E5C08">
        <w:rPr>
          <w:rFonts w:asciiTheme="minorHAnsi" w:hAnsiTheme="minorHAnsi" w:cstheme="minorHAnsi"/>
          <w:sz w:val="24"/>
          <w:szCs w:val="24"/>
          <w:lang w:val="en-US"/>
        </w:rPr>
        <w:t xml:space="preserve">             </w:t>
      </w:r>
      <w:r w:rsidR="003224E6">
        <w:rPr>
          <w:rFonts w:asciiTheme="minorHAnsi" w:hAnsiTheme="minorHAnsi" w:cstheme="minorHAnsi"/>
          <w:sz w:val="24"/>
          <w:szCs w:val="24"/>
          <w:lang w:val="en-US"/>
        </w:rPr>
        <w:tab/>
      </w:r>
      <w:r w:rsidR="003224E6">
        <w:rPr>
          <w:rFonts w:asciiTheme="minorHAnsi" w:hAnsiTheme="minorHAnsi" w:cstheme="minorHAnsi"/>
          <w:sz w:val="24"/>
          <w:szCs w:val="24"/>
          <w:lang w:val="en-US"/>
        </w:rPr>
        <w:tab/>
      </w:r>
      <w:r w:rsidR="007A1D5E" w:rsidRPr="009E5C08">
        <w:rPr>
          <w:rFonts w:asciiTheme="minorHAnsi" w:hAnsiTheme="minorHAnsi" w:cstheme="minorHAnsi"/>
          <w:sz w:val="24"/>
          <w:szCs w:val="24"/>
          <w:lang w:val="en-US"/>
        </w:rPr>
        <w:t xml:space="preserve">: </w:t>
      </w:r>
      <w:r w:rsidRPr="009E5C08">
        <w:rPr>
          <w:rFonts w:asciiTheme="minorHAnsi" w:hAnsiTheme="minorHAnsi" w:cstheme="minorHAnsi"/>
          <w:sz w:val="24"/>
          <w:szCs w:val="24"/>
          <w:lang w:val="en-US"/>
        </w:rPr>
        <w:t>Power Futures Market</w:t>
      </w:r>
    </w:p>
    <w:p w14:paraId="564B985A" w14:textId="5EB21C61" w:rsidR="0094728D" w:rsidRPr="009E5C08" w:rsidRDefault="0094728D" w:rsidP="0094728D">
      <w:pPr>
        <w:spacing w:line="360" w:lineRule="auto"/>
        <w:jc w:val="both"/>
        <w:rPr>
          <w:rFonts w:ascii="Times New Roman" w:hAnsi="Times New Roman" w:cs="Times New Roman"/>
          <w:sz w:val="24"/>
          <w:szCs w:val="24"/>
          <w:lang w:val="en-US"/>
        </w:rPr>
      </w:pPr>
      <w:r w:rsidRPr="009E5C08">
        <w:rPr>
          <w:rFonts w:ascii="Times New Roman" w:hAnsi="Times New Roman" w:cs="Times New Roman"/>
          <w:b/>
          <w:sz w:val="24"/>
          <w:szCs w:val="24"/>
          <w:lang w:val="en-US"/>
        </w:rPr>
        <w:t>SMP</w:t>
      </w:r>
      <w:r w:rsidRPr="009E5C08">
        <w:rPr>
          <w:rFonts w:ascii="Times New Roman" w:hAnsi="Times New Roman" w:cs="Times New Roman"/>
          <w:b/>
          <w:sz w:val="24"/>
          <w:szCs w:val="24"/>
          <w:lang w:val="en-US"/>
        </w:rPr>
        <w:tab/>
      </w:r>
      <w:r w:rsidRPr="009E5C08">
        <w:rPr>
          <w:rFonts w:ascii="Times New Roman" w:hAnsi="Times New Roman" w:cs="Times New Roman"/>
          <w:sz w:val="24"/>
          <w:szCs w:val="24"/>
          <w:lang w:val="en-US"/>
        </w:rPr>
        <w:tab/>
      </w:r>
      <w:r w:rsidR="003224E6">
        <w:rPr>
          <w:rFonts w:ascii="Times New Roman" w:hAnsi="Times New Roman" w:cs="Times New Roman"/>
          <w:sz w:val="24"/>
          <w:szCs w:val="24"/>
          <w:lang w:val="en-US"/>
        </w:rPr>
        <w:tab/>
      </w:r>
      <w:r w:rsidRPr="009E5C08">
        <w:rPr>
          <w:rFonts w:ascii="Times New Roman" w:hAnsi="Times New Roman" w:cs="Times New Roman"/>
          <w:sz w:val="24"/>
          <w:szCs w:val="24"/>
          <w:lang w:val="en-US"/>
        </w:rPr>
        <w:t>: System Marginal Price (Real Time Price)</w:t>
      </w:r>
    </w:p>
    <w:p w14:paraId="3C948E90" w14:textId="4B5C20BB" w:rsidR="0094728D" w:rsidRPr="009E5C08" w:rsidRDefault="0094728D" w:rsidP="0094728D">
      <w:pPr>
        <w:spacing w:line="360" w:lineRule="auto"/>
        <w:jc w:val="both"/>
        <w:rPr>
          <w:rFonts w:asciiTheme="minorHAnsi" w:hAnsiTheme="minorHAnsi" w:cstheme="minorHAnsi"/>
          <w:sz w:val="24"/>
          <w:szCs w:val="24"/>
          <w:lang w:val="en-US"/>
        </w:rPr>
      </w:pPr>
      <w:r w:rsidRPr="009E5C08">
        <w:rPr>
          <w:rFonts w:asciiTheme="minorHAnsi" w:hAnsiTheme="minorHAnsi" w:cstheme="minorHAnsi"/>
          <w:b/>
          <w:sz w:val="24"/>
          <w:szCs w:val="24"/>
          <w:lang w:val="en-US"/>
        </w:rPr>
        <w:t>TEİAŞ</w:t>
      </w:r>
      <w:r w:rsidRPr="009E5C08">
        <w:rPr>
          <w:rFonts w:asciiTheme="minorHAnsi" w:hAnsiTheme="minorHAnsi" w:cstheme="minorHAnsi"/>
          <w:sz w:val="24"/>
          <w:szCs w:val="24"/>
          <w:lang w:val="en-US"/>
        </w:rPr>
        <w:tab/>
      </w:r>
      <w:r w:rsidR="003224E6">
        <w:rPr>
          <w:rFonts w:asciiTheme="minorHAnsi" w:hAnsiTheme="minorHAnsi" w:cstheme="minorHAnsi"/>
          <w:sz w:val="24"/>
          <w:szCs w:val="24"/>
          <w:lang w:val="en-US"/>
        </w:rPr>
        <w:tab/>
      </w:r>
      <w:r w:rsidRPr="009E5C08">
        <w:rPr>
          <w:rFonts w:asciiTheme="minorHAnsi" w:hAnsiTheme="minorHAnsi" w:cstheme="minorHAnsi"/>
          <w:sz w:val="24"/>
          <w:szCs w:val="24"/>
          <w:lang w:val="en-US"/>
        </w:rPr>
        <w:t xml:space="preserve">: </w:t>
      </w:r>
      <w:r w:rsidRPr="009E5C08">
        <w:rPr>
          <w:rFonts w:asciiTheme="minorHAnsi" w:hAnsiTheme="minorHAnsi" w:cstheme="minorHAnsi"/>
          <w:sz w:val="24"/>
          <w:lang w:val="en-US"/>
        </w:rPr>
        <w:t>Turkish Electricity Transmission Company</w:t>
      </w:r>
    </w:p>
    <w:p w14:paraId="2A2DFCF6" w14:textId="286073B6" w:rsidR="0094728D" w:rsidRPr="009E5C08" w:rsidRDefault="0094728D" w:rsidP="0094728D">
      <w:pPr>
        <w:spacing w:line="360" w:lineRule="auto"/>
        <w:jc w:val="both"/>
        <w:rPr>
          <w:rFonts w:asciiTheme="minorHAnsi" w:hAnsiTheme="minorHAnsi" w:cstheme="minorHAnsi"/>
          <w:sz w:val="24"/>
          <w:szCs w:val="24"/>
          <w:lang w:val="en-US"/>
        </w:rPr>
      </w:pPr>
      <w:r w:rsidRPr="009E5C08">
        <w:rPr>
          <w:rFonts w:asciiTheme="minorHAnsi" w:hAnsiTheme="minorHAnsi" w:cstheme="minorHAnsi"/>
          <w:b/>
          <w:sz w:val="24"/>
          <w:szCs w:val="24"/>
          <w:lang w:val="en-US"/>
        </w:rPr>
        <w:t>TETAŞ</w:t>
      </w:r>
      <w:r w:rsidRPr="009E5C08">
        <w:rPr>
          <w:rFonts w:asciiTheme="minorHAnsi" w:hAnsiTheme="minorHAnsi" w:cstheme="minorHAnsi"/>
          <w:sz w:val="24"/>
          <w:szCs w:val="24"/>
          <w:lang w:val="en-US"/>
        </w:rPr>
        <w:tab/>
      </w:r>
      <w:r w:rsidR="003224E6">
        <w:rPr>
          <w:rFonts w:asciiTheme="minorHAnsi" w:hAnsiTheme="minorHAnsi" w:cstheme="minorHAnsi"/>
          <w:sz w:val="24"/>
          <w:szCs w:val="24"/>
          <w:lang w:val="en-US"/>
        </w:rPr>
        <w:tab/>
      </w:r>
      <w:r w:rsidRPr="009E5C08">
        <w:rPr>
          <w:rFonts w:asciiTheme="minorHAnsi" w:hAnsiTheme="minorHAnsi" w:cstheme="minorHAnsi"/>
          <w:sz w:val="24"/>
          <w:szCs w:val="24"/>
          <w:lang w:val="en-US"/>
        </w:rPr>
        <w:t xml:space="preserve">: </w:t>
      </w:r>
      <w:r w:rsidRPr="009E5C08">
        <w:rPr>
          <w:rFonts w:ascii="Times New Roman" w:hAnsi="Times New Roman" w:cs="Times New Roman"/>
          <w:sz w:val="24"/>
          <w:lang w:val="en-US"/>
        </w:rPr>
        <w:t>Turkish Electricity Trading and Contracting Company Inc.</w:t>
      </w:r>
    </w:p>
    <w:p w14:paraId="414E2A41" w14:textId="1743D56D" w:rsidR="0094728D" w:rsidRPr="009E5C08" w:rsidRDefault="002F51B3" w:rsidP="0094728D">
      <w:pPr>
        <w:spacing w:line="360" w:lineRule="auto"/>
        <w:jc w:val="both"/>
        <w:rPr>
          <w:rFonts w:ascii="Times New Roman" w:hAnsi="Times New Roman" w:cs="Times New Roman"/>
          <w:sz w:val="24"/>
          <w:szCs w:val="24"/>
          <w:lang w:val="en-US"/>
        </w:rPr>
      </w:pPr>
      <w:r w:rsidRPr="009E5C08">
        <w:rPr>
          <w:rFonts w:ascii="Times New Roman" w:hAnsi="Times New Roman" w:cs="Times New Roman"/>
          <w:b/>
          <w:sz w:val="24"/>
          <w:szCs w:val="24"/>
          <w:lang w:val="en-US"/>
        </w:rPr>
        <w:t>YEKDEM</w:t>
      </w:r>
      <w:r w:rsidR="0094728D" w:rsidRPr="009E5C08">
        <w:rPr>
          <w:rFonts w:ascii="Times New Roman" w:hAnsi="Times New Roman" w:cs="Times New Roman"/>
          <w:sz w:val="24"/>
          <w:szCs w:val="24"/>
          <w:lang w:val="en-US"/>
        </w:rPr>
        <w:tab/>
      </w:r>
      <w:r w:rsidR="003224E6">
        <w:rPr>
          <w:rFonts w:ascii="Times New Roman" w:hAnsi="Times New Roman" w:cs="Times New Roman"/>
          <w:sz w:val="24"/>
          <w:szCs w:val="24"/>
          <w:lang w:val="en-US"/>
        </w:rPr>
        <w:tab/>
      </w:r>
      <w:r w:rsidR="0094728D" w:rsidRPr="009E5C08">
        <w:rPr>
          <w:rFonts w:ascii="Times New Roman" w:hAnsi="Times New Roman" w:cs="Times New Roman"/>
          <w:sz w:val="24"/>
          <w:szCs w:val="24"/>
          <w:lang w:val="en-US"/>
        </w:rPr>
        <w:t>: Renewable Energy Sources Support Mechanism</w:t>
      </w:r>
    </w:p>
    <w:p w14:paraId="23F6237D" w14:textId="205F74F1" w:rsidR="002F51B3" w:rsidRPr="009E5C08" w:rsidRDefault="002F51B3" w:rsidP="009C50B1">
      <w:pPr>
        <w:spacing w:line="360" w:lineRule="auto"/>
        <w:jc w:val="both"/>
        <w:rPr>
          <w:rFonts w:asciiTheme="minorHAnsi" w:hAnsiTheme="minorHAnsi" w:cstheme="minorHAnsi"/>
          <w:sz w:val="24"/>
          <w:szCs w:val="24"/>
          <w:highlight w:val="yellow"/>
          <w:lang w:val="en-US"/>
        </w:rPr>
      </w:pPr>
      <w:r w:rsidRPr="009E5C08">
        <w:rPr>
          <w:rFonts w:ascii="Times New Roman" w:hAnsi="Times New Roman" w:cs="Times New Roman"/>
          <w:b/>
          <w:sz w:val="24"/>
          <w:szCs w:val="24"/>
          <w:lang w:val="en-US"/>
        </w:rPr>
        <w:t>YEK-G System</w:t>
      </w:r>
      <w:r w:rsidR="003224E6">
        <w:rPr>
          <w:rFonts w:ascii="Times New Roman" w:hAnsi="Times New Roman" w:cs="Times New Roman"/>
          <w:b/>
          <w:sz w:val="24"/>
          <w:szCs w:val="24"/>
          <w:lang w:val="en-US"/>
        </w:rPr>
        <w:tab/>
      </w:r>
      <w:r w:rsidRPr="003224E6">
        <w:rPr>
          <w:rFonts w:ascii="Times New Roman" w:hAnsi="Times New Roman" w:cs="Times New Roman"/>
          <w:sz w:val="24"/>
          <w:szCs w:val="24"/>
          <w:lang w:val="en-US"/>
        </w:rPr>
        <w:t>:</w:t>
      </w:r>
      <w:r w:rsidRPr="003224E6">
        <w:rPr>
          <w:rFonts w:asciiTheme="minorHAnsi" w:hAnsiTheme="minorHAnsi" w:cstheme="minorHAnsi"/>
          <w:sz w:val="24"/>
          <w:szCs w:val="24"/>
          <w:lang w:val="en-US"/>
        </w:rPr>
        <w:t xml:space="preserve"> </w:t>
      </w:r>
      <w:r w:rsidRPr="009E5C08">
        <w:rPr>
          <w:rFonts w:asciiTheme="minorHAnsi" w:hAnsiTheme="minorHAnsi" w:cstheme="minorHAnsi"/>
          <w:sz w:val="24"/>
          <w:szCs w:val="24"/>
          <w:lang w:val="en-US"/>
        </w:rPr>
        <w:t>Renewable Energy Resource Guarantee System</w:t>
      </w:r>
    </w:p>
    <w:p w14:paraId="77267BCF" w14:textId="77777777" w:rsidR="009C50B1" w:rsidRPr="009E5C08" w:rsidRDefault="009C50B1" w:rsidP="0094728D">
      <w:pPr>
        <w:spacing w:line="360" w:lineRule="auto"/>
        <w:jc w:val="both"/>
        <w:rPr>
          <w:rFonts w:ascii="Times New Roman" w:hAnsi="Times New Roman" w:cs="Times New Roman"/>
          <w:sz w:val="24"/>
          <w:szCs w:val="24"/>
          <w:lang w:val="en-US"/>
        </w:rPr>
      </w:pPr>
    </w:p>
    <w:p w14:paraId="0F6C1D63" w14:textId="5E1E91B4" w:rsidR="0094728D" w:rsidRPr="009E5C08" w:rsidRDefault="0094728D" w:rsidP="0094728D">
      <w:pPr>
        <w:rPr>
          <w:rFonts w:asciiTheme="minorHAnsi" w:hAnsiTheme="minorHAnsi" w:cstheme="minorHAnsi"/>
          <w:sz w:val="24"/>
          <w:szCs w:val="24"/>
          <w:highlight w:val="yellow"/>
          <w:lang w:val="en-US"/>
        </w:rPr>
      </w:pPr>
    </w:p>
    <w:p w14:paraId="55C882A0" w14:textId="6A53CDA6" w:rsidR="0094728D" w:rsidRPr="009E5C08" w:rsidRDefault="0094728D" w:rsidP="0094728D">
      <w:pPr>
        <w:rPr>
          <w:rFonts w:asciiTheme="minorHAnsi" w:hAnsiTheme="minorHAnsi" w:cstheme="minorHAnsi"/>
          <w:sz w:val="24"/>
          <w:szCs w:val="24"/>
          <w:highlight w:val="yellow"/>
          <w:lang w:val="en-US"/>
        </w:rPr>
      </w:pPr>
    </w:p>
    <w:p w14:paraId="2C054966" w14:textId="77777777" w:rsidR="0094728D" w:rsidRPr="009E5C08" w:rsidRDefault="0094728D" w:rsidP="0094728D">
      <w:pPr>
        <w:rPr>
          <w:rFonts w:asciiTheme="minorHAnsi" w:hAnsiTheme="minorHAnsi" w:cstheme="minorHAnsi"/>
          <w:sz w:val="24"/>
          <w:szCs w:val="24"/>
          <w:highlight w:val="yellow"/>
          <w:lang w:val="en-US"/>
        </w:rPr>
        <w:sectPr w:rsidR="0094728D" w:rsidRPr="009E5C08" w:rsidSect="00151A3B">
          <w:footerReference w:type="first" r:id="rId12"/>
          <w:pgSz w:w="11906" w:h="16838"/>
          <w:pgMar w:top="1418" w:right="1418" w:bottom="1418" w:left="1418" w:header="709" w:footer="709" w:gutter="0"/>
          <w:pgNumType w:fmt="lowerRoman"/>
          <w:cols w:space="708"/>
          <w:titlePg/>
          <w:docGrid w:linePitch="360"/>
        </w:sectPr>
      </w:pPr>
    </w:p>
    <w:p w14:paraId="5D1285F6" w14:textId="77777777" w:rsidR="00B73074" w:rsidRPr="009E5C08" w:rsidRDefault="00B73074" w:rsidP="00C21174">
      <w:pPr>
        <w:pStyle w:val="AnaBalklar"/>
        <w:numPr>
          <w:ilvl w:val="0"/>
          <w:numId w:val="22"/>
        </w:numPr>
        <w:spacing w:line="256" w:lineRule="auto"/>
        <w:rPr>
          <w:lang w:val="en-US"/>
        </w:rPr>
      </w:pPr>
      <w:bookmarkStart w:id="10" w:name="_Toc432164539"/>
      <w:bookmarkStart w:id="11" w:name="_Toc76633630"/>
      <w:bookmarkStart w:id="12" w:name="_Toc107589838"/>
      <w:bookmarkStart w:id="13" w:name="OLE_LINK1"/>
      <w:r w:rsidRPr="009E5C08">
        <w:rPr>
          <w:lang w:val="en-US"/>
        </w:rPr>
        <w:lastRenderedPageBreak/>
        <w:t xml:space="preserve">LICENSED GENERATION AND INSTALLED CAPACITY, UNLICENSED GENERATION, INVOICED AND ACTUAL </w:t>
      </w:r>
      <w:bookmarkEnd w:id="10"/>
      <w:r w:rsidRPr="009E5C08">
        <w:rPr>
          <w:lang w:val="en-US"/>
        </w:rPr>
        <w:t>CONSUMPTION, IMPORT AND EXPORT</w:t>
      </w:r>
      <w:bookmarkEnd w:id="11"/>
      <w:bookmarkEnd w:id="12"/>
    </w:p>
    <w:p w14:paraId="3B8C92A3" w14:textId="77777777" w:rsidR="00FB4A5D" w:rsidRPr="009E5C08" w:rsidRDefault="000647C0" w:rsidP="000647C0">
      <w:pPr>
        <w:tabs>
          <w:tab w:val="left" w:pos="3555"/>
        </w:tabs>
        <w:rPr>
          <w:lang w:val="en-US"/>
        </w:rPr>
      </w:pPr>
      <w:r w:rsidRPr="009E5C08">
        <w:rPr>
          <w:lang w:val="en-US"/>
        </w:rPr>
        <w:tab/>
      </w:r>
    </w:p>
    <w:p w14:paraId="314AA9C8" w14:textId="4D2846B3" w:rsidR="008E1662" w:rsidRPr="009E5C08" w:rsidRDefault="008E1662" w:rsidP="00572D5F">
      <w:pPr>
        <w:spacing w:line="360" w:lineRule="auto"/>
        <w:ind w:firstLine="708"/>
        <w:jc w:val="both"/>
        <w:rPr>
          <w:rFonts w:asciiTheme="minorHAnsi" w:hAnsiTheme="minorHAnsi" w:cstheme="minorHAnsi"/>
          <w:sz w:val="24"/>
          <w:szCs w:val="24"/>
          <w:lang w:val="en-US"/>
        </w:rPr>
      </w:pPr>
      <w:r w:rsidRPr="009E5C08">
        <w:rPr>
          <w:rFonts w:asciiTheme="minorHAnsi" w:hAnsiTheme="minorHAnsi" w:cstheme="minorHAnsi"/>
          <w:sz w:val="24"/>
          <w:szCs w:val="24"/>
          <w:lang w:val="en-US"/>
        </w:rPr>
        <w:t xml:space="preserve">In this section, there are evaluations on the licensed and unlicensed electricity </w:t>
      </w:r>
      <w:r w:rsidR="003607F0" w:rsidRPr="009E5C08">
        <w:rPr>
          <w:rFonts w:asciiTheme="minorHAnsi" w:hAnsiTheme="minorHAnsi" w:cstheme="minorHAnsi"/>
          <w:sz w:val="24"/>
          <w:szCs w:val="24"/>
          <w:lang w:val="en-US"/>
        </w:rPr>
        <w:t>generation and installed capacity</w:t>
      </w:r>
      <w:r w:rsidRPr="009E5C08">
        <w:rPr>
          <w:rFonts w:asciiTheme="minorHAnsi" w:hAnsiTheme="minorHAnsi" w:cstheme="minorHAnsi"/>
          <w:sz w:val="24"/>
          <w:szCs w:val="24"/>
          <w:lang w:val="en-US"/>
        </w:rPr>
        <w:t>, invoiced and actual consumption, import and export data for 2021. In addition, determinations have been made regarding the changes in the data over the years.</w:t>
      </w:r>
    </w:p>
    <w:p w14:paraId="4B494A4B" w14:textId="77777777" w:rsidR="00572D5F" w:rsidRPr="009E5C08" w:rsidRDefault="00572D5F" w:rsidP="00D232AF">
      <w:pPr>
        <w:spacing w:line="360" w:lineRule="auto"/>
        <w:ind w:firstLine="708"/>
        <w:jc w:val="both"/>
        <w:rPr>
          <w:rFonts w:asciiTheme="minorHAnsi" w:hAnsiTheme="minorHAnsi" w:cstheme="minorHAnsi"/>
          <w:sz w:val="24"/>
          <w:szCs w:val="24"/>
          <w:lang w:val="en-US"/>
        </w:rPr>
      </w:pPr>
    </w:p>
    <w:p w14:paraId="7604A67F" w14:textId="77777777" w:rsidR="00D232AF" w:rsidRPr="009E5C08" w:rsidRDefault="00D232AF" w:rsidP="00C21174">
      <w:pPr>
        <w:pStyle w:val="ListeParagraf"/>
        <w:numPr>
          <w:ilvl w:val="0"/>
          <w:numId w:val="1"/>
        </w:numPr>
        <w:pBdr>
          <w:bottom w:val="single" w:sz="4" w:space="1" w:color="622423" w:themeColor="accent2" w:themeShade="7F"/>
        </w:pBdr>
        <w:spacing w:before="400"/>
        <w:contextualSpacing w:val="0"/>
        <w:outlineLvl w:val="1"/>
        <w:rPr>
          <w:rFonts w:asciiTheme="minorHAnsi" w:hAnsiTheme="minorHAnsi" w:cstheme="minorHAnsi"/>
          <w:caps/>
          <w:vanish/>
          <w:color w:val="632423" w:themeColor="accent2" w:themeShade="80"/>
          <w:spacing w:val="15"/>
          <w:sz w:val="24"/>
          <w:szCs w:val="24"/>
          <w:lang w:val="en-US"/>
        </w:rPr>
      </w:pPr>
      <w:bookmarkStart w:id="14" w:name="_Toc326855603"/>
      <w:bookmarkStart w:id="15" w:name="_Toc326855648"/>
      <w:bookmarkStart w:id="16" w:name="_Toc326855695"/>
      <w:bookmarkStart w:id="17" w:name="_Toc326855741"/>
      <w:bookmarkStart w:id="18" w:name="_Toc326855785"/>
      <w:bookmarkStart w:id="19" w:name="_Toc326855862"/>
      <w:bookmarkStart w:id="20" w:name="_Toc326855906"/>
      <w:bookmarkStart w:id="21" w:name="_Toc326856037"/>
      <w:bookmarkStart w:id="22" w:name="_Toc326856095"/>
      <w:bookmarkStart w:id="23" w:name="_Toc326856169"/>
      <w:bookmarkStart w:id="24" w:name="_Toc326856226"/>
      <w:bookmarkStart w:id="25" w:name="_Toc326856359"/>
      <w:bookmarkStart w:id="26" w:name="_Toc327285607"/>
      <w:bookmarkStart w:id="27" w:name="_Toc327285644"/>
      <w:bookmarkStart w:id="28" w:name="_Toc327285682"/>
      <w:bookmarkStart w:id="29" w:name="_Toc332123271"/>
      <w:bookmarkStart w:id="30" w:name="_Toc333488646"/>
      <w:bookmarkStart w:id="31" w:name="_Toc333488775"/>
      <w:bookmarkStart w:id="32" w:name="_Toc333488848"/>
      <w:bookmarkStart w:id="33" w:name="_Toc333488894"/>
      <w:bookmarkStart w:id="34" w:name="_Toc333488963"/>
      <w:bookmarkStart w:id="35" w:name="_Toc333501271"/>
      <w:bookmarkStart w:id="36" w:name="_Toc335986556"/>
      <w:bookmarkStart w:id="37" w:name="_Toc336004552"/>
      <w:bookmarkStart w:id="38" w:name="_Toc400527909"/>
      <w:bookmarkStart w:id="39" w:name="_Toc400527968"/>
      <w:bookmarkStart w:id="40" w:name="_Toc401766141"/>
      <w:bookmarkStart w:id="41" w:name="_Toc401766196"/>
      <w:bookmarkStart w:id="42" w:name="_Toc402451205"/>
      <w:bookmarkStart w:id="43" w:name="_Toc402512335"/>
      <w:bookmarkStart w:id="44" w:name="_Toc402512375"/>
      <w:bookmarkStart w:id="45" w:name="_Toc402770661"/>
      <w:bookmarkStart w:id="46" w:name="_Toc402780563"/>
      <w:bookmarkStart w:id="47" w:name="_Toc402796262"/>
      <w:bookmarkStart w:id="48" w:name="_Toc402798356"/>
      <w:bookmarkStart w:id="49" w:name="_Toc402798409"/>
      <w:bookmarkStart w:id="50" w:name="_Toc404347592"/>
      <w:bookmarkStart w:id="51" w:name="_Toc404588131"/>
      <w:bookmarkStart w:id="52" w:name="_Toc404863956"/>
      <w:bookmarkStart w:id="53" w:name="_Toc404864360"/>
      <w:bookmarkStart w:id="54" w:name="_Toc404864515"/>
      <w:bookmarkStart w:id="55" w:name="_Toc404864625"/>
      <w:bookmarkStart w:id="56" w:name="_Toc404865474"/>
      <w:bookmarkStart w:id="57" w:name="_Toc405476945"/>
      <w:bookmarkStart w:id="58" w:name="_Toc405817120"/>
      <w:bookmarkStart w:id="59" w:name="_Toc423946978"/>
      <w:bookmarkStart w:id="60" w:name="_Toc428360319"/>
      <w:bookmarkStart w:id="61" w:name="_Toc428422422"/>
      <w:bookmarkStart w:id="62" w:name="_Toc428456302"/>
      <w:bookmarkStart w:id="63" w:name="_Toc428709031"/>
      <w:bookmarkStart w:id="64" w:name="_Toc428709072"/>
      <w:bookmarkStart w:id="65" w:name="_Toc428709703"/>
      <w:bookmarkStart w:id="66" w:name="_Toc428716815"/>
      <w:bookmarkStart w:id="67" w:name="_Toc428716849"/>
      <w:bookmarkStart w:id="68" w:name="_Toc428786931"/>
      <w:bookmarkStart w:id="69" w:name="_Toc429402375"/>
      <w:bookmarkStart w:id="70" w:name="_Toc429469218"/>
      <w:bookmarkStart w:id="71" w:name="_Toc429475737"/>
      <w:bookmarkStart w:id="72" w:name="_Toc432164540"/>
      <w:bookmarkStart w:id="73" w:name="_Toc450223260"/>
      <w:bookmarkStart w:id="74" w:name="_Toc450300221"/>
      <w:bookmarkStart w:id="75" w:name="_Toc450300260"/>
      <w:bookmarkStart w:id="76" w:name="_Toc450309717"/>
      <w:bookmarkStart w:id="77" w:name="_Toc450309792"/>
      <w:bookmarkStart w:id="78" w:name="_Toc450309905"/>
      <w:bookmarkStart w:id="79" w:name="_Toc450314123"/>
      <w:bookmarkStart w:id="80" w:name="_Toc450319850"/>
      <w:bookmarkStart w:id="81" w:name="_Toc450555894"/>
      <w:bookmarkStart w:id="82" w:name="_Toc452044453"/>
      <w:bookmarkStart w:id="83" w:name="_Toc452044867"/>
      <w:bookmarkStart w:id="84" w:name="_Toc452106897"/>
      <w:bookmarkStart w:id="85" w:name="_Toc452111697"/>
      <w:bookmarkStart w:id="86" w:name="_Toc480375578"/>
      <w:bookmarkStart w:id="87" w:name="_Toc480451658"/>
      <w:bookmarkStart w:id="88" w:name="_Toc480534978"/>
      <w:bookmarkStart w:id="89" w:name="_Toc480899341"/>
      <w:bookmarkStart w:id="90" w:name="_Toc480991753"/>
      <w:bookmarkStart w:id="91" w:name="_Toc481497624"/>
      <w:bookmarkStart w:id="92" w:name="_Toc482801110"/>
      <w:bookmarkStart w:id="93" w:name="_Toc483791427"/>
      <w:bookmarkStart w:id="94" w:name="_Toc483791680"/>
      <w:bookmarkStart w:id="95" w:name="_Toc511123163"/>
      <w:bookmarkStart w:id="96" w:name="_Toc511123202"/>
      <w:bookmarkStart w:id="97" w:name="_Toc511221785"/>
      <w:bookmarkStart w:id="98" w:name="_Toc512429782"/>
      <w:bookmarkStart w:id="99" w:name="_Toc512431620"/>
      <w:bookmarkStart w:id="100" w:name="_Toc512431659"/>
      <w:bookmarkStart w:id="101" w:name="_Toc7172734"/>
      <w:bookmarkStart w:id="102" w:name="_Toc7172774"/>
      <w:bookmarkStart w:id="103" w:name="_Toc7181363"/>
      <w:bookmarkStart w:id="104" w:name="_Toc7431155"/>
      <w:bookmarkStart w:id="105" w:name="_Toc8987849"/>
      <w:bookmarkStart w:id="106" w:name="_Toc37374465"/>
      <w:bookmarkStart w:id="107" w:name="_Toc40103298"/>
      <w:bookmarkStart w:id="108" w:name="_Toc40103766"/>
      <w:bookmarkStart w:id="109" w:name="_Toc40142145"/>
      <w:bookmarkStart w:id="110" w:name="_Toc40956350"/>
      <w:bookmarkStart w:id="111" w:name="_Toc40961397"/>
      <w:bookmarkStart w:id="112" w:name="_Toc40965978"/>
      <w:bookmarkStart w:id="113" w:name="_Toc70684027"/>
      <w:bookmarkStart w:id="114" w:name="_Toc70701983"/>
      <w:bookmarkStart w:id="115" w:name="_Toc72876625"/>
      <w:bookmarkStart w:id="116" w:name="_Toc72923949"/>
      <w:bookmarkStart w:id="117" w:name="_Toc72936856"/>
      <w:bookmarkStart w:id="118" w:name="_Toc73092401"/>
      <w:bookmarkStart w:id="119" w:name="_Toc102032478"/>
      <w:bookmarkStart w:id="120" w:name="_Toc102032557"/>
      <w:bookmarkStart w:id="121" w:name="_Toc102052776"/>
      <w:bookmarkStart w:id="122" w:name="_Toc102053439"/>
      <w:bookmarkStart w:id="123" w:name="_Toc104457165"/>
      <w:bookmarkStart w:id="124" w:name="_Toc104457243"/>
      <w:bookmarkStart w:id="125" w:name="_Toc104457287"/>
      <w:bookmarkStart w:id="126" w:name="_Toc104457329"/>
      <w:bookmarkStart w:id="127" w:name="_Toc104457436"/>
      <w:bookmarkStart w:id="128" w:name="_Toc104457513"/>
      <w:bookmarkStart w:id="129" w:name="_Toc104469241"/>
      <w:bookmarkStart w:id="130" w:name="_Toc104550423"/>
      <w:bookmarkStart w:id="131" w:name="_Toc107479512"/>
      <w:bookmarkStart w:id="132" w:name="_Toc107499010"/>
      <w:bookmarkStart w:id="133" w:name="_Toc107589839"/>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p>
    <w:p w14:paraId="2B745F55" w14:textId="248DD6E8" w:rsidR="00D232AF" w:rsidRPr="009E5C08" w:rsidRDefault="00E778B8" w:rsidP="00E778B8">
      <w:pPr>
        <w:pStyle w:val="11ilebalayanlar"/>
        <w:rPr>
          <w:lang w:val="en-US"/>
        </w:rPr>
      </w:pPr>
      <w:bookmarkStart w:id="134" w:name="_Toc432164541"/>
      <w:bookmarkStart w:id="135" w:name="_Toc107589840"/>
      <w:r w:rsidRPr="009E5C08">
        <w:rPr>
          <w:lang w:val="en-US"/>
        </w:rPr>
        <w:t xml:space="preserve">1.1 </w:t>
      </w:r>
      <w:bookmarkEnd w:id="134"/>
      <w:r w:rsidR="00B73074" w:rsidRPr="009E5C08">
        <w:rPr>
          <w:lang w:val="en-US"/>
        </w:rPr>
        <w:t>Overview</w:t>
      </w:r>
      <w:bookmarkEnd w:id="135"/>
    </w:p>
    <w:p w14:paraId="755A9BA6" w14:textId="77777777" w:rsidR="005327A8" w:rsidRPr="009E5C08" w:rsidRDefault="005327A8" w:rsidP="005327A8">
      <w:pPr>
        <w:spacing w:line="360" w:lineRule="auto"/>
        <w:jc w:val="both"/>
        <w:rPr>
          <w:rFonts w:asciiTheme="minorHAnsi" w:hAnsiTheme="minorHAnsi" w:cstheme="minorHAnsi"/>
          <w:sz w:val="24"/>
          <w:szCs w:val="24"/>
          <w:lang w:val="en-US"/>
        </w:rPr>
      </w:pPr>
    </w:p>
    <w:p w14:paraId="26D814EF" w14:textId="23D902F2" w:rsidR="00D232AF" w:rsidRPr="009E5C08" w:rsidRDefault="00B73074" w:rsidP="005327A8">
      <w:pPr>
        <w:spacing w:line="360" w:lineRule="auto"/>
        <w:ind w:firstLine="708"/>
        <w:jc w:val="both"/>
        <w:rPr>
          <w:rFonts w:asciiTheme="minorHAnsi" w:hAnsiTheme="minorHAnsi" w:cstheme="minorHAnsi"/>
          <w:sz w:val="24"/>
          <w:szCs w:val="24"/>
          <w:lang w:val="en-US"/>
        </w:rPr>
      </w:pPr>
      <w:r w:rsidRPr="009E5C08">
        <w:rPr>
          <w:rFonts w:asciiTheme="minorHAnsi" w:hAnsiTheme="minorHAnsi" w:cstheme="minorHAnsi"/>
          <w:sz w:val="24"/>
          <w:szCs w:val="24"/>
          <w:lang w:val="en-US"/>
        </w:rPr>
        <w:t>Table</w:t>
      </w:r>
      <w:r w:rsidR="00A776BD" w:rsidRPr="009E5C08">
        <w:rPr>
          <w:rFonts w:asciiTheme="minorHAnsi" w:hAnsiTheme="minorHAnsi" w:cstheme="minorHAnsi"/>
          <w:sz w:val="24"/>
          <w:szCs w:val="24"/>
          <w:lang w:val="en-US"/>
        </w:rPr>
        <w:t xml:space="preserve"> 1.1</w:t>
      </w:r>
      <w:r w:rsidR="003607F0" w:rsidRPr="009E5C08">
        <w:rPr>
          <w:rFonts w:asciiTheme="minorHAnsi" w:hAnsiTheme="minorHAnsi" w:cstheme="minorHAnsi"/>
          <w:sz w:val="24"/>
          <w:szCs w:val="24"/>
          <w:lang w:val="en-US"/>
        </w:rPr>
        <w:t xml:space="preserve"> </w:t>
      </w:r>
      <w:bookmarkStart w:id="136" w:name="_Ref404345433"/>
      <w:r w:rsidR="00C1179A" w:rsidRPr="009E5C08">
        <w:rPr>
          <w:rFonts w:asciiTheme="minorHAnsi" w:hAnsiTheme="minorHAnsi" w:cstheme="minorHAnsi"/>
          <w:sz w:val="24"/>
          <w:szCs w:val="24"/>
          <w:lang w:val="en-US"/>
        </w:rPr>
        <w:t xml:space="preserve">shows the licensed and unlicensed installed capacity, peak demand, licensed and unlicensed electricity generation, invoiced and actual consumption, import and export data by the end of 2021, combined with previous years’ data.  </w:t>
      </w:r>
    </w:p>
    <w:p w14:paraId="4AA7E586" w14:textId="0162FBD8" w:rsidR="00D232AF" w:rsidRPr="009E5C08" w:rsidRDefault="00A776BD" w:rsidP="00524E38">
      <w:pPr>
        <w:pStyle w:val="Balk5"/>
        <w:rPr>
          <w:lang w:val="en-US"/>
        </w:rPr>
      </w:pPr>
      <w:bookmarkStart w:id="137" w:name="_Toc432165775"/>
      <w:bookmarkStart w:id="138" w:name="_Toc450300294"/>
      <w:bookmarkStart w:id="139" w:name="_Toc450309950"/>
      <w:bookmarkStart w:id="140" w:name="_Toc107589876"/>
      <w:bookmarkEnd w:id="136"/>
      <w:r w:rsidRPr="009E5C08">
        <w:rPr>
          <w:lang w:val="en-US"/>
        </w:rPr>
        <w:t>T</w:t>
      </w:r>
      <w:r w:rsidR="00B73074" w:rsidRPr="009E5C08">
        <w:rPr>
          <w:lang w:val="en-US"/>
        </w:rPr>
        <w:t>able</w:t>
      </w:r>
      <w:r w:rsidRPr="009E5C08">
        <w:rPr>
          <w:lang w:val="en-US"/>
        </w:rPr>
        <w:t xml:space="preserve"> 1.1</w:t>
      </w:r>
      <w:r w:rsidR="00D232AF" w:rsidRPr="009E5C08">
        <w:rPr>
          <w:lang w:val="en-US"/>
        </w:rPr>
        <w:t xml:space="preserve">: </w:t>
      </w:r>
      <w:bookmarkEnd w:id="137"/>
      <w:bookmarkEnd w:id="138"/>
      <w:bookmarkEnd w:id="139"/>
      <w:r w:rsidR="00B73074" w:rsidRPr="009E5C08">
        <w:rPr>
          <w:rFonts w:eastAsia="Times New Roman" w:cs="Times New Roman"/>
          <w:bCs/>
          <w:iCs/>
          <w:szCs w:val="26"/>
          <w:lang w:val="en-US" w:bidi="ar-SA"/>
        </w:rPr>
        <w:t>Licensed and Unlicensed Installed Capacity, Peak Demand, Licensed and Unlicensed Electricity Generation, Consumption, Import and Export Data</w:t>
      </w:r>
      <w:bookmarkEnd w:id="140"/>
    </w:p>
    <w:tbl>
      <w:tblPr>
        <w:tblW w:w="9980" w:type="dxa"/>
        <w:tblInd w:w="-10" w:type="dxa"/>
        <w:tblCellMar>
          <w:left w:w="70" w:type="dxa"/>
          <w:right w:w="70" w:type="dxa"/>
        </w:tblCellMar>
        <w:tblLook w:val="04A0" w:firstRow="1" w:lastRow="0" w:firstColumn="1" w:lastColumn="0" w:noHBand="0" w:noVBand="1"/>
      </w:tblPr>
      <w:tblGrid>
        <w:gridCol w:w="2320"/>
        <w:gridCol w:w="960"/>
        <w:gridCol w:w="1000"/>
        <w:gridCol w:w="960"/>
        <w:gridCol w:w="940"/>
        <w:gridCol w:w="1360"/>
        <w:gridCol w:w="1080"/>
        <w:gridCol w:w="1360"/>
      </w:tblGrid>
      <w:tr w:rsidR="00976818" w:rsidRPr="009E5C08" w14:paraId="3F879EFC" w14:textId="77777777" w:rsidTr="00976818">
        <w:trPr>
          <w:trHeight w:val="825"/>
        </w:trPr>
        <w:tc>
          <w:tcPr>
            <w:tcW w:w="2320" w:type="dxa"/>
            <w:tcBorders>
              <w:top w:val="single" w:sz="8" w:space="0" w:color="auto"/>
              <w:left w:val="single" w:sz="8" w:space="0" w:color="auto"/>
              <w:bottom w:val="single" w:sz="4" w:space="0" w:color="auto"/>
              <w:right w:val="single" w:sz="4" w:space="0" w:color="auto"/>
            </w:tcBorders>
            <w:shd w:val="clear" w:color="000000" w:fill="FF0000"/>
            <w:noWrap/>
            <w:vAlign w:val="center"/>
            <w:hideMark/>
          </w:tcPr>
          <w:p w14:paraId="0C79A9FD" w14:textId="77777777" w:rsidR="00976818" w:rsidRPr="009E5C08" w:rsidRDefault="00976818" w:rsidP="00976818">
            <w:pPr>
              <w:spacing w:after="0" w:line="240" w:lineRule="auto"/>
              <w:rPr>
                <w:rFonts w:ascii="Times New Roman" w:eastAsia="Times New Roman" w:hAnsi="Times New Roman" w:cs="Times New Roman"/>
                <w:b/>
                <w:bCs/>
                <w:color w:val="000000"/>
                <w:lang w:val="en-US" w:eastAsia="tr-TR" w:bidi="ar-SA"/>
              </w:rPr>
            </w:pPr>
            <w:r w:rsidRPr="009E5C08">
              <w:rPr>
                <w:rFonts w:ascii="Times New Roman" w:eastAsia="Times New Roman" w:hAnsi="Times New Roman" w:cs="Times New Roman"/>
                <w:b/>
                <w:bCs/>
                <w:color w:val="000000"/>
                <w:lang w:val="en-US" w:eastAsia="tr-TR" w:bidi="ar-SA"/>
              </w:rPr>
              <w:t> </w:t>
            </w:r>
          </w:p>
        </w:tc>
        <w:tc>
          <w:tcPr>
            <w:tcW w:w="960" w:type="dxa"/>
            <w:tcBorders>
              <w:top w:val="single" w:sz="8" w:space="0" w:color="auto"/>
              <w:left w:val="nil"/>
              <w:bottom w:val="single" w:sz="4" w:space="0" w:color="auto"/>
              <w:right w:val="single" w:sz="4" w:space="0" w:color="auto"/>
            </w:tcBorders>
            <w:shd w:val="clear" w:color="000000" w:fill="FF0000"/>
            <w:noWrap/>
            <w:vAlign w:val="center"/>
            <w:hideMark/>
          </w:tcPr>
          <w:p w14:paraId="327AFA25" w14:textId="5501EA60" w:rsidR="00976818" w:rsidRPr="009E5C08" w:rsidRDefault="00C1179A" w:rsidP="00976818">
            <w:pPr>
              <w:spacing w:after="0" w:line="240" w:lineRule="auto"/>
              <w:jc w:val="center"/>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Unit</w:t>
            </w:r>
          </w:p>
        </w:tc>
        <w:tc>
          <w:tcPr>
            <w:tcW w:w="1000" w:type="dxa"/>
            <w:tcBorders>
              <w:top w:val="single" w:sz="8" w:space="0" w:color="auto"/>
              <w:left w:val="nil"/>
              <w:bottom w:val="single" w:sz="4" w:space="0" w:color="auto"/>
              <w:right w:val="single" w:sz="4" w:space="0" w:color="auto"/>
            </w:tcBorders>
            <w:shd w:val="clear" w:color="000000" w:fill="FF0000"/>
            <w:vAlign w:val="center"/>
            <w:hideMark/>
          </w:tcPr>
          <w:p w14:paraId="32DB2FDD" w14:textId="77777777" w:rsidR="00976818" w:rsidRPr="009E5C08" w:rsidRDefault="00976818" w:rsidP="00976818">
            <w:pPr>
              <w:spacing w:after="0" w:line="240" w:lineRule="auto"/>
              <w:jc w:val="center"/>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2018</w:t>
            </w:r>
          </w:p>
        </w:tc>
        <w:tc>
          <w:tcPr>
            <w:tcW w:w="960" w:type="dxa"/>
            <w:tcBorders>
              <w:top w:val="single" w:sz="8" w:space="0" w:color="auto"/>
              <w:left w:val="nil"/>
              <w:bottom w:val="single" w:sz="4" w:space="0" w:color="auto"/>
              <w:right w:val="single" w:sz="4" w:space="0" w:color="auto"/>
            </w:tcBorders>
            <w:shd w:val="clear" w:color="000000" w:fill="FF0000"/>
            <w:vAlign w:val="center"/>
            <w:hideMark/>
          </w:tcPr>
          <w:p w14:paraId="1DC803A2" w14:textId="77777777" w:rsidR="00976818" w:rsidRPr="009E5C08" w:rsidRDefault="00976818" w:rsidP="00976818">
            <w:pPr>
              <w:spacing w:after="0" w:line="240" w:lineRule="auto"/>
              <w:jc w:val="center"/>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2019</w:t>
            </w:r>
          </w:p>
        </w:tc>
        <w:tc>
          <w:tcPr>
            <w:tcW w:w="940" w:type="dxa"/>
            <w:tcBorders>
              <w:top w:val="single" w:sz="8" w:space="0" w:color="auto"/>
              <w:left w:val="nil"/>
              <w:bottom w:val="single" w:sz="4" w:space="0" w:color="auto"/>
              <w:right w:val="single" w:sz="4" w:space="0" w:color="auto"/>
            </w:tcBorders>
            <w:shd w:val="clear" w:color="000000" w:fill="FF0000"/>
            <w:vAlign w:val="center"/>
            <w:hideMark/>
          </w:tcPr>
          <w:p w14:paraId="1D40293B" w14:textId="77777777" w:rsidR="00976818" w:rsidRPr="009E5C08" w:rsidRDefault="00976818" w:rsidP="00976818">
            <w:pPr>
              <w:spacing w:after="0" w:line="240" w:lineRule="auto"/>
              <w:jc w:val="center"/>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2020</w:t>
            </w:r>
          </w:p>
        </w:tc>
        <w:tc>
          <w:tcPr>
            <w:tcW w:w="1360" w:type="dxa"/>
            <w:tcBorders>
              <w:top w:val="single" w:sz="8" w:space="0" w:color="auto"/>
              <w:left w:val="nil"/>
              <w:bottom w:val="single" w:sz="4" w:space="0" w:color="auto"/>
              <w:right w:val="single" w:sz="4" w:space="0" w:color="auto"/>
            </w:tcBorders>
            <w:shd w:val="clear" w:color="000000" w:fill="FF0000"/>
            <w:vAlign w:val="center"/>
            <w:hideMark/>
          </w:tcPr>
          <w:p w14:paraId="417A8BEF" w14:textId="724DC7EB" w:rsidR="00976818" w:rsidRPr="009E5C08" w:rsidRDefault="00C1179A" w:rsidP="00976818">
            <w:pPr>
              <w:spacing w:after="0" w:line="240" w:lineRule="auto"/>
              <w:jc w:val="center"/>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Change</w:t>
            </w:r>
            <w:r w:rsidR="00976818" w:rsidRPr="009E5C08">
              <w:rPr>
                <w:rFonts w:ascii="Times New Roman" w:eastAsia="Times New Roman" w:hAnsi="Times New Roman" w:cs="Times New Roman"/>
                <w:b/>
                <w:bCs/>
                <w:color w:val="FFFFFF"/>
                <w:lang w:val="en-US" w:eastAsia="tr-TR" w:bidi="ar-SA"/>
              </w:rPr>
              <w:t xml:space="preserve"> (%) 2019-2020</w:t>
            </w:r>
          </w:p>
        </w:tc>
        <w:tc>
          <w:tcPr>
            <w:tcW w:w="1080" w:type="dxa"/>
            <w:tcBorders>
              <w:top w:val="single" w:sz="8" w:space="0" w:color="auto"/>
              <w:left w:val="nil"/>
              <w:bottom w:val="single" w:sz="4" w:space="0" w:color="auto"/>
              <w:right w:val="single" w:sz="4" w:space="0" w:color="auto"/>
            </w:tcBorders>
            <w:shd w:val="clear" w:color="000000" w:fill="FF0000"/>
            <w:vAlign w:val="center"/>
            <w:hideMark/>
          </w:tcPr>
          <w:p w14:paraId="15571EF4" w14:textId="77777777" w:rsidR="00976818" w:rsidRPr="009E5C08" w:rsidRDefault="00976818" w:rsidP="00976818">
            <w:pPr>
              <w:spacing w:after="0" w:line="240" w:lineRule="auto"/>
              <w:jc w:val="center"/>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2021</w:t>
            </w:r>
          </w:p>
        </w:tc>
        <w:tc>
          <w:tcPr>
            <w:tcW w:w="1360" w:type="dxa"/>
            <w:tcBorders>
              <w:top w:val="single" w:sz="8" w:space="0" w:color="auto"/>
              <w:left w:val="nil"/>
              <w:bottom w:val="single" w:sz="4" w:space="0" w:color="auto"/>
              <w:right w:val="single" w:sz="8" w:space="0" w:color="auto"/>
            </w:tcBorders>
            <w:shd w:val="clear" w:color="000000" w:fill="FF0000"/>
            <w:vAlign w:val="center"/>
            <w:hideMark/>
          </w:tcPr>
          <w:p w14:paraId="4A4B22EC" w14:textId="3A70657D" w:rsidR="00976818" w:rsidRPr="009E5C08" w:rsidRDefault="00C1179A" w:rsidP="00976818">
            <w:pPr>
              <w:spacing w:after="0" w:line="240" w:lineRule="auto"/>
              <w:jc w:val="center"/>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Change</w:t>
            </w:r>
            <w:r w:rsidR="00976818" w:rsidRPr="009E5C08">
              <w:rPr>
                <w:rFonts w:ascii="Times New Roman" w:eastAsia="Times New Roman" w:hAnsi="Times New Roman" w:cs="Times New Roman"/>
                <w:b/>
                <w:bCs/>
                <w:color w:val="FFFFFF"/>
                <w:lang w:val="en-US" w:eastAsia="tr-TR" w:bidi="ar-SA"/>
              </w:rPr>
              <w:t xml:space="preserve"> (%) 2020-2021</w:t>
            </w:r>
          </w:p>
        </w:tc>
      </w:tr>
      <w:tr w:rsidR="00C1179A" w:rsidRPr="009E5C08" w14:paraId="724CFAC0" w14:textId="77777777" w:rsidTr="00976818">
        <w:trPr>
          <w:trHeight w:val="300"/>
        </w:trPr>
        <w:tc>
          <w:tcPr>
            <w:tcW w:w="2320" w:type="dxa"/>
            <w:tcBorders>
              <w:top w:val="single" w:sz="4" w:space="0" w:color="auto"/>
              <w:left w:val="single" w:sz="8" w:space="0" w:color="auto"/>
              <w:bottom w:val="single" w:sz="4" w:space="0" w:color="auto"/>
              <w:right w:val="single" w:sz="4" w:space="0" w:color="auto"/>
            </w:tcBorders>
            <w:shd w:val="clear" w:color="000000" w:fill="FF5050"/>
            <w:noWrap/>
            <w:vAlign w:val="center"/>
            <w:hideMark/>
          </w:tcPr>
          <w:p w14:paraId="50EB0EED" w14:textId="32E4E09F" w:rsidR="00C1179A" w:rsidRPr="009E5C08" w:rsidRDefault="00C1179A" w:rsidP="00C1179A">
            <w:pPr>
              <w:spacing w:after="0" w:line="240" w:lineRule="auto"/>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Licensed Installed Capacity</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64A86AB8" w14:textId="77777777" w:rsidR="00C1179A" w:rsidRPr="009E5C08" w:rsidRDefault="00C1179A" w:rsidP="00C1179A">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MW</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14:paraId="2C12FFC5" w14:textId="77777777" w:rsidR="00C1179A" w:rsidRPr="009E5C08" w:rsidRDefault="00C1179A" w:rsidP="00C1179A">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83.187</w:t>
            </w:r>
          </w:p>
        </w:tc>
        <w:tc>
          <w:tcPr>
            <w:tcW w:w="960" w:type="dxa"/>
            <w:tcBorders>
              <w:top w:val="single" w:sz="4" w:space="0" w:color="auto"/>
              <w:left w:val="nil"/>
              <w:bottom w:val="single" w:sz="4" w:space="0" w:color="auto"/>
              <w:right w:val="single" w:sz="4" w:space="0" w:color="auto"/>
            </w:tcBorders>
            <w:shd w:val="clear" w:color="auto" w:fill="auto"/>
            <w:vAlign w:val="center"/>
            <w:hideMark/>
          </w:tcPr>
          <w:p w14:paraId="6FEAE3C2" w14:textId="77777777" w:rsidR="00C1179A" w:rsidRPr="009E5C08" w:rsidRDefault="00C1179A" w:rsidP="00C1179A">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84.960</w:t>
            </w:r>
          </w:p>
        </w:tc>
        <w:tc>
          <w:tcPr>
            <w:tcW w:w="940" w:type="dxa"/>
            <w:tcBorders>
              <w:top w:val="single" w:sz="4" w:space="0" w:color="auto"/>
              <w:left w:val="nil"/>
              <w:bottom w:val="single" w:sz="4" w:space="0" w:color="auto"/>
              <w:right w:val="single" w:sz="4" w:space="0" w:color="auto"/>
            </w:tcBorders>
            <w:shd w:val="clear" w:color="000000" w:fill="FFFFFF"/>
            <w:vAlign w:val="center"/>
            <w:hideMark/>
          </w:tcPr>
          <w:p w14:paraId="21307659" w14:textId="77777777" w:rsidR="00C1179A" w:rsidRPr="009E5C08" w:rsidRDefault="00C1179A" w:rsidP="00C1179A">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89.067</w:t>
            </w:r>
          </w:p>
        </w:tc>
        <w:tc>
          <w:tcPr>
            <w:tcW w:w="1360" w:type="dxa"/>
            <w:tcBorders>
              <w:top w:val="single" w:sz="4" w:space="0" w:color="auto"/>
              <w:left w:val="nil"/>
              <w:bottom w:val="single" w:sz="4" w:space="0" w:color="auto"/>
              <w:right w:val="single" w:sz="4" w:space="0" w:color="auto"/>
            </w:tcBorders>
            <w:shd w:val="clear" w:color="auto" w:fill="auto"/>
            <w:noWrap/>
            <w:vAlign w:val="center"/>
            <w:hideMark/>
          </w:tcPr>
          <w:p w14:paraId="5B390B53" w14:textId="77777777" w:rsidR="00C1179A" w:rsidRPr="009E5C08" w:rsidRDefault="00C1179A" w:rsidP="00C1179A">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2,1</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36744492" w14:textId="77777777" w:rsidR="00C1179A" w:rsidRPr="009E5C08" w:rsidRDefault="00C1179A" w:rsidP="00C1179A">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92.273</w:t>
            </w:r>
          </w:p>
        </w:tc>
        <w:tc>
          <w:tcPr>
            <w:tcW w:w="1360" w:type="dxa"/>
            <w:tcBorders>
              <w:top w:val="single" w:sz="4" w:space="0" w:color="auto"/>
              <w:left w:val="nil"/>
              <w:bottom w:val="single" w:sz="4" w:space="0" w:color="auto"/>
              <w:right w:val="single" w:sz="8" w:space="0" w:color="auto"/>
            </w:tcBorders>
            <w:shd w:val="clear" w:color="000000" w:fill="FFFFFF"/>
            <w:vAlign w:val="center"/>
            <w:hideMark/>
          </w:tcPr>
          <w:p w14:paraId="25777194" w14:textId="77777777" w:rsidR="00C1179A" w:rsidRPr="009E5C08" w:rsidRDefault="00C1179A" w:rsidP="00C1179A">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3,6</w:t>
            </w:r>
          </w:p>
        </w:tc>
      </w:tr>
      <w:tr w:rsidR="00C1179A" w:rsidRPr="009E5C08" w14:paraId="13BF8945" w14:textId="77777777" w:rsidTr="00976818">
        <w:trPr>
          <w:trHeight w:val="300"/>
        </w:trPr>
        <w:tc>
          <w:tcPr>
            <w:tcW w:w="2320" w:type="dxa"/>
            <w:tcBorders>
              <w:top w:val="nil"/>
              <w:left w:val="single" w:sz="8" w:space="0" w:color="auto"/>
              <w:bottom w:val="single" w:sz="4" w:space="0" w:color="auto"/>
              <w:right w:val="single" w:sz="4" w:space="0" w:color="auto"/>
            </w:tcBorders>
            <w:shd w:val="clear" w:color="000000" w:fill="FF5050"/>
            <w:noWrap/>
            <w:vAlign w:val="center"/>
            <w:hideMark/>
          </w:tcPr>
          <w:p w14:paraId="0E3C9C9A" w14:textId="75643F34" w:rsidR="00C1179A" w:rsidRPr="009E5C08" w:rsidRDefault="00C1179A" w:rsidP="00C1179A">
            <w:pPr>
              <w:spacing w:after="0" w:line="240" w:lineRule="auto"/>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 xml:space="preserve">Unlicensed Installed Capacity </w:t>
            </w:r>
          </w:p>
        </w:tc>
        <w:tc>
          <w:tcPr>
            <w:tcW w:w="960" w:type="dxa"/>
            <w:tcBorders>
              <w:top w:val="nil"/>
              <w:left w:val="nil"/>
              <w:bottom w:val="single" w:sz="4" w:space="0" w:color="auto"/>
              <w:right w:val="single" w:sz="4" w:space="0" w:color="auto"/>
            </w:tcBorders>
            <w:shd w:val="clear" w:color="auto" w:fill="auto"/>
            <w:noWrap/>
            <w:vAlign w:val="center"/>
            <w:hideMark/>
          </w:tcPr>
          <w:p w14:paraId="4650755E" w14:textId="77777777" w:rsidR="00C1179A" w:rsidRPr="009E5C08" w:rsidRDefault="00C1179A" w:rsidP="00C1179A">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MW</w:t>
            </w:r>
          </w:p>
        </w:tc>
        <w:tc>
          <w:tcPr>
            <w:tcW w:w="1000" w:type="dxa"/>
            <w:tcBorders>
              <w:top w:val="nil"/>
              <w:left w:val="nil"/>
              <w:bottom w:val="single" w:sz="4" w:space="0" w:color="auto"/>
              <w:right w:val="single" w:sz="4" w:space="0" w:color="auto"/>
            </w:tcBorders>
            <w:shd w:val="clear" w:color="auto" w:fill="auto"/>
            <w:vAlign w:val="center"/>
            <w:hideMark/>
          </w:tcPr>
          <w:p w14:paraId="17B3848C" w14:textId="77777777" w:rsidR="00C1179A" w:rsidRPr="009E5C08" w:rsidRDefault="00C1179A" w:rsidP="00C1179A">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5.311</w:t>
            </w:r>
          </w:p>
        </w:tc>
        <w:tc>
          <w:tcPr>
            <w:tcW w:w="960" w:type="dxa"/>
            <w:tcBorders>
              <w:top w:val="nil"/>
              <w:left w:val="nil"/>
              <w:bottom w:val="single" w:sz="4" w:space="0" w:color="auto"/>
              <w:right w:val="single" w:sz="4" w:space="0" w:color="auto"/>
            </w:tcBorders>
            <w:shd w:val="clear" w:color="auto" w:fill="auto"/>
            <w:vAlign w:val="center"/>
            <w:hideMark/>
          </w:tcPr>
          <w:p w14:paraId="5CF0A9D4" w14:textId="77777777" w:rsidR="00C1179A" w:rsidRPr="009E5C08" w:rsidRDefault="00C1179A" w:rsidP="00C1179A">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6.309</w:t>
            </w:r>
          </w:p>
        </w:tc>
        <w:tc>
          <w:tcPr>
            <w:tcW w:w="940" w:type="dxa"/>
            <w:tcBorders>
              <w:top w:val="nil"/>
              <w:left w:val="nil"/>
              <w:bottom w:val="single" w:sz="4" w:space="0" w:color="auto"/>
              <w:right w:val="single" w:sz="4" w:space="0" w:color="auto"/>
            </w:tcBorders>
            <w:shd w:val="clear" w:color="auto" w:fill="auto"/>
            <w:vAlign w:val="center"/>
            <w:hideMark/>
          </w:tcPr>
          <w:p w14:paraId="17B001FC" w14:textId="77777777" w:rsidR="00C1179A" w:rsidRPr="009E5C08" w:rsidRDefault="00C1179A" w:rsidP="00C1179A">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6.823</w:t>
            </w:r>
          </w:p>
        </w:tc>
        <w:tc>
          <w:tcPr>
            <w:tcW w:w="1360" w:type="dxa"/>
            <w:tcBorders>
              <w:top w:val="nil"/>
              <w:left w:val="nil"/>
              <w:bottom w:val="single" w:sz="4" w:space="0" w:color="auto"/>
              <w:right w:val="single" w:sz="4" w:space="0" w:color="auto"/>
            </w:tcBorders>
            <w:shd w:val="clear" w:color="auto" w:fill="auto"/>
            <w:noWrap/>
            <w:vAlign w:val="center"/>
            <w:hideMark/>
          </w:tcPr>
          <w:p w14:paraId="5648DD76" w14:textId="77777777" w:rsidR="00C1179A" w:rsidRPr="009E5C08" w:rsidRDefault="00C1179A" w:rsidP="00C1179A">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18,8</w:t>
            </w:r>
          </w:p>
        </w:tc>
        <w:tc>
          <w:tcPr>
            <w:tcW w:w="1080" w:type="dxa"/>
            <w:tcBorders>
              <w:top w:val="nil"/>
              <w:left w:val="nil"/>
              <w:bottom w:val="single" w:sz="4" w:space="0" w:color="auto"/>
              <w:right w:val="single" w:sz="4" w:space="0" w:color="auto"/>
            </w:tcBorders>
            <w:shd w:val="clear" w:color="auto" w:fill="auto"/>
            <w:vAlign w:val="center"/>
            <w:hideMark/>
          </w:tcPr>
          <w:p w14:paraId="4464EB8E" w14:textId="77777777" w:rsidR="00C1179A" w:rsidRPr="009E5C08" w:rsidRDefault="00C1179A" w:rsidP="00C1179A">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7.547</w:t>
            </w:r>
          </w:p>
        </w:tc>
        <w:tc>
          <w:tcPr>
            <w:tcW w:w="1360" w:type="dxa"/>
            <w:tcBorders>
              <w:top w:val="nil"/>
              <w:left w:val="nil"/>
              <w:bottom w:val="single" w:sz="4" w:space="0" w:color="auto"/>
              <w:right w:val="single" w:sz="8" w:space="0" w:color="auto"/>
            </w:tcBorders>
            <w:shd w:val="clear" w:color="000000" w:fill="FFFFFF"/>
            <w:vAlign w:val="center"/>
            <w:hideMark/>
          </w:tcPr>
          <w:p w14:paraId="6EAD91CE" w14:textId="77777777" w:rsidR="00C1179A" w:rsidRPr="009E5C08" w:rsidRDefault="00C1179A" w:rsidP="00C1179A">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10,6</w:t>
            </w:r>
          </w:p>
        </w:tc>
      </w:tr>
      <w:tr w:rsidR="00C1179A" w:rsidRPr="009E5C08" w14:paraId="1E152679" w14:textId="77777777" w:rsidTr="00976818">
        <w:trPr>
          <w:trHeight w:val="300"/>
        </w:trPr>
        <w:tc>
          <w:tcPr>
            <w:tcW w:w="2320" w:type="dxa"/>
            <w:tcBorders>
              <w:top w:val="nil"/>
              <w:left w:val="single" w:sz="8" w:space="0" w:color="auto"/>
              <w:bottom w:val="single" w:sz="4" w:space="0" w:color="auto"/>
              <w:right w:val="single" w:sz="4" w:space="0" w:color="auto"/>
            </w:tcBorders>
            <w:shd w:val="clear" w:color="000000" w:fill="FF5050"/>
            <w:noWrap/>
            <w:vAlign w:val="center"/>
            <w:hideMark/>
          </w:tcPr>
          <w:p w14:paraId="3601D23E" w14:textId="374EDC96" w:rsidR="00C1179A" w:rsidRPr="009E5C08" w:rsidRDefault="00C1179A" w:rsidP="00C1179A">
            <w:pPr>
              <w:spacing w:after="0" w:line="240" w:lineRule="auto"/>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Peak Demand</w:t>
            </w:r>
          </w:p>
        </w:tc>
        <w:tc>
          <w:tcPr>
            <w:tcW w:w="960" w:type="dxa"/>
            <w:tcBorders>
              <w:top w:val="nil"/>
              <w:left w:val="nil"/>
              <w:bottom w:val="single" w:sz="4" w:space="0" w:color="auto"/>
              <w:right w:val="single" w:sz="4" w:space="0" w:color="auto"/>
            </w:tcBorders>
            <w:shd w:val="clear" w:color="auto" w:fill="auto"/>
            <w:noWrap/>
            <w:vAlign w:val="center"/>
            <w:hideMark/>
          </w:tcPr>
          <w:p w14:paraId="7EEB5482" w14:textId="77777777" w:rsidR="00C1179A" w:rsidRPr="009E5C08" w:rsidRDefault="00C1179A" w:rsidP="00C1179A">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MW</w:t>
            </w:r>
          </w:p>
        </w:tc>
        <w:tc>
          <w:tcPr>
            <w:tcW w:w="1000" w:type="dxa"/>
            <w:tcBorders>
              <w:top w:val="nil"/>
              <w:left w:val="nil"/>
              <w:bottom w:val="single" w:sz="4" w:space="0" w:color="auto"/>
              <w:right w:val="single" w:sz="4" w:space="0" w:color="auto"/>
            </w:tcBorders>
            <w:shd w:val="clear" w:color="auto" w:fill="auto"/>
            <w:vAlign w:val="center"/>
            <w:hideMark/>
          </w:tcPr>
          <w:p w14:paraId="25160414" w14:textId="77777777" w:rsidR="00C1179A" w:rsidRPr="009E5C08" w:rsidRDefault="00C1179A" w:rsidP="00C1179A">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49.516</w:t>
            </w:r>
          </w:p>
        </w:tc>
        <w:tc>
          <w:tcPr>
            <w:tcW w:w="960" w:type="dxa"/>
            <w:tcBorders>
              <w:top w:val="nil"/>
              <w:left w:val="nil"/>
              <w:bottom w:val="single" w:sz="4" w:space="0" w:color="auto"/>
              <w:right w:val="single" w:sz="4" w:space="0" w:color="auto"/>
            </w:tcBorders>
            <w:shd w:val="clear" w:color="auto" w:fill="auto"/>
            <w:vAlign w:val="center"/>
            <w:hideMark/>
          </w:tcPr>
          <w:p w14:paraId="58A728B0" w14:textId="77777777" w:rsidR="00C1179A" w:rsidRPr="009E5C08" w:rsidRDefault="00C1179A" w:rsidP="00C1179A">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49.281</w:t>
            </w:r>
          </w:p>
        </w:tc>
        <w:tc>
          <w:tcPr>
            <w:tcW w:w="940" w:type="dxa"/>
            <w:tcBorders>
              <w:top w:val="nil"/>
              <w:left w:val="nil"/>
              <w:bottom w:val="single" w:sz="4" w:space="0" w:color="auto"/>
              <w:right w:val="single" w:sz="4" w:space="0" w:color="auto"/>
            </w:tcBorders>
            <w:shd w:val="clear" w:color="000000" w:fill="FFFFFF"/>
            <w:vAlign w:val="center"/>
            <w:hideMark/>
          </w:tcPr>
          <w:p w14:paraId="1FD0D556" w14:textId="77777777" w:rsidR="00C1179A" w:rsidRPr="009E5C08" w:rsidRDefault="00C1179A" w:rsidP="00C1179A">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49.852</w:t>
            </w:r>
          </w:p>
        </w:tc>
        <w:tc>
          <w:tcPr>
            <w:tcW w:w="1360" w:type="dxa"/>
            <w:tcBorders>
              <w:top w:val="nil"/>
              <w:left w:val="nil"/>
              <w:bottom w:val="single" w:sz="4" w:space="0" w:color="auto"/>
              <w:right w:val="single" w:sz="4" w:space="0" w:color="auto"/>
            </w:tcBorders>
            <w:shd w:val="clear" w:color="auto" w:fill="auto"/>
            <w:noWrap/>
            <w:vAlign w:val="center"/>
            <w:hideMark/>
          </w:tcPr>
          <w:p w14:paraId="2994FF36" w14:textId="77777777" w:rsidR="00C1179A" w:rsidRPr="009E5C08" w:rsidRDefault="00C1179A" w:rsidP="00C1179A">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-0,5</w:t>
            </w:r>
          </w:p>
        </w:tc>
        <w:tc>
          <w:tcPr>
            <w:tcW w:w="1080" w:type="dxa"/>
            <w:tcBorders>
              <w:top w:val="nil"/>
              <w:left w:val="nil"/>
              <w:bottom w:val="single" w:sz="4" w:space="0" w:color="auto"/>
              <w:right w:val="single" w:sz="4" w:space="0" w:color="auto"/>
            </w:tcBorders>
            <w:shd w:val="clear" w:color="auto" w:fill="auto"/>
            <w:vAlign w:val="center"/>
            <w:hideMark/>
          </w:tcPr>
          <w:p w14:paraId="540F9295" w14:textId="77777777" w:rsidR="00C1179A" w:rsidRPr="009E5C08" w:rsidRDefault="00C1179A" w:rsidP="00C1179A">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56.304</w:t>
            </w:r>
          </w:p>
        </w:tc>
        <w:tc>
          <w:tcPr>
            <w:tcW w:w="1360" w:type="dxa"/>
            <w:tcBorders>
              <w:top w:val="nil"/>
              <w:left w:val="nil"/>
              <w:bottom w:val="single" w:sz="4" w:space="0" w:color="auto"/>
              <w:right w:val="single" w:sz="8" w:space="0" w:color="auto"/>
            </w:tcBorders>
            <w:shd w:val="clear" w:color="000000" w:fill="FFFFFF"/>
            <w:vAlign w:val="center"/>
            <w:hideMark/>
          </w:tcPr>
          <w:p w14:paraId="74774168" w14:textId="77777777" w:rsidR="00C1179A" w:rsidRPr="009E5C08" w:rsidRDefault="00C1179A" w:rsidP="00C1179A">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12,9</w:t>
            </w:r>
          </w:p>
        </w:tc>
      </w:tr>
      <w:tr w:rsidR="00C1179A" w:rsidRPr="009E5C08" w14:paraId="1A2F7655" w14:textId="77777777" w:rsidTr="00976818">
        <w:trPr>
          <w:trHeight w:val="300"/>
        </w:trPr>
        <w:tc>
          <w:tcPr>
            <w:tcW w:w="2320" w:type="dxa"/>
            <w:tcBorders>
              <w:top w:val="nil"/>
              <w:left w:val="single" w:sz="8" w:space="0" w:color="auto"/>
              <w:bottom w:val="single" w:sz="4" w:space="0" w:color="auto"/>
              <w:right w:val="single" w:sz="4" w:space="0" w:color="auto"/>
            </w:tcBorders>
            <w:shd w:val="clear" w:color="000000" w:fill="FF5050"/>
            <w:noWrap/>
            <w:vAlign w:val="center"/>
            <w:hideMark/>
          </w:tcPr>
          <w:p w14:paraId="2C71B4D1" w14:textId="7E70320A" w:rsidR="00C1179A" w:rsidRPr="009E5C08" w:rsidRDefault="00C1179A" w:rsidP="00C1179A">
            <w:pPr>
              <w:spacing w:after="0" w:line="240" w:lineRule="auto"/>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Licensed Generation</w:t>
            </w:r>
          </w:p>
        </w:tc>
        <w:tc>
          <w:tcPr>
            <w:tcW w:w="960" w:type="dxa"/>
            <w:tcBorders>
              <w:top w:val="nil"/>
              <w:left w:val="nil"/>
              <w:bottom w:val="single" w:sz="4" w:space="0" w:color="auto"/>
              <w:right w:val="single" w:sz="4" w:space="0" w:color="auto"/>
            </w:tcBorders>
            <w:shd w:val="clear" w:color="auto" w:fill="auto"/>
            <w:noWrap/>
            <w:vAlign w:val="center"/>
            <w:hideMark/>
          </w:tcPr>
          <w:p w14:paraId="21328CFF" w14:textId="77777777" w:rsidR="00C1179A" w:rsidRPr="009E5C08" w:rsidRDefault="00C1179A" w:rsidP="00C1179A">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GWh</w:t>
            </w:r>
          </w:p>
        </w:tc>
        <w:tc>
          <w:tcPr>
            <w:tcW w:w="1000" w:type="dxa"/>
            <w:tcBorders>
              <w:top w:val="nil"/>
              <w:left w:val="nil"/>
              <w:bottom w:val="single" w:sz="4" w:space="0" w:color="auto"/>
              <w:right w:val="single" w:sz="4" w:space="0" w:color="auto"/>
            </w:tcBorders>
            <w:shd w:val="clear" w:color="auto" w:fill="auto"/>
            <w:vAlign w:val="center"/>
            <w:hideMark/>
          </w:tcPr>
          <w:p w14:paraId="2B57C8A9" w14:textId="77777777" w:rsidR="00C1179A" w:rsidRPr="009E5C08" w:rsidRDefault="00C1179A" w:rsidP="00C1179A">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295.402</w:t>
            </w:r>
          </w:p>
        </w:tc>
        <w:tc>
          <w:tcPr>
            <w:tcW w:w="960" w:type="dxa"/>
            <w:tcBorders>
              <w:top w:val="nil"/>
              <w:left w:val="nil"/>
              <w:bottom w:val="single" w:sz="4" w:space="0" w:color="auto"/>
              <w:right w:val="single" w:sz="4" w:space="0" w:color="auto"/>
            </w:tcBorders>
            <w:shd w:val="clear" w:color="auto" w:fill="auto"/>
            <w:vAlign w:val="center"/>
            <w:hideMark/>
          </w:tcPr>
          <w:p w14:paraId="61B9D3CF" w14:textId="77777777" w:rsidR="00C1179A" w:rsidRPr="009E5C08" w:rsidRDefault="00C1179A" w:rsidP="00C1179A">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294.251</w:t>
            </w:r>
          </w:p>
        </w:tc>
        <w:tc>
          <w:tcPr>
            <w:tcW w:w="940" w:type="dxa"/>
            <w:tcBorders>
              <w:top w:val="nil"/>
              <w:left w:val="nil"/>
              <w:bottom w:val="single" w:sz="4" w:space="0" w:color="auto"/>
              <w:right w:val="single" w:sz="4" w:space="0" w:color="auto"/>
            </w:tcBorders>
            <w:shd w:val="clear" w:color="000000" w:fill="FFFFFF"/>
            <w:vAlign w:val="center"/>
            <w:hideMark/>
          </w:tcPr>
          <w:p w14:paraId="30FF92ED" w14:textId="77777777" w:rsidR="00C1179A" w:rsidRPr="009E5C08" w:rsidRDefault="00C1179A" w:rsidP="00C1179A">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294.085</w:t>
            </w:r>
          </w:p>
        </w:tc>
        <w:tc>
          <w:tcPr>
            <w:tcW w:w="1360" w:type="dxa"/>
            <w:tcBorders>
              <w:top w:val="nil"/>
              <w:left w:val="nil"/>
              <w:bottom w:val="single" w:sz="4" w:space="0" w:color="auto"/>
              <w:right w:val="single" w:sz="4" w:space="0" w:color="auto"/>
            </w:tcBorders>
            <w:shd w:val="clear" w:color="auto" w:fill="auto"/>
            <w:noWrap/>
            <w:vAlign w:val="center"/>
            <w:hideMark/>
          </w:tcPr>
          <w:p w14:paraId="57B4690F" w14:textId="77777777" w:rsidR="00C1179A" w:rsidRPr="009E5C08" w:rsidRDefault="00C1179A" w:rsidP="00C1179A">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-0,4</w:t>
            </w:r>
          </w:p>
        </w:tc>
        <w:tc>
          <w:tcPr>
            <w:tcW w:w="1080" w:type="dxa"/>
            <w:tcBorders>
              <w:top w:val="nil"/>
              <w:left w:val="nil"/>
              <w:bottom w:val="single" w:sz="4" w:space="0" w:color="auto"/>
              <w:right w:val="single" w:sz="4" w:space="0" w:color="auto"/>
            </w:tcBorders>
            <w:shd w:val="clear" w:color="auto" w:fill="auto"/>
            <w:vAlign w:val="center"/>
            <w:hideMark/>
          </w:tcPr>
          <w:p w14:paraId="3F2F51EB" w14:textId="77777777" w:rsidR="00C1179A" w:rsidRPr="009E5C08" w:rsidRDefault="00C1179A" w:rsidP="00C1179A">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319.275</w:t>
            </w:r>
          </w:p>
        </w:tc>
        <w:tc>
          <w:tcPr>
            <w:tcW w:w="1360" w:type="dxa"/>
            <w:tcBorders>
              <w:top w:val="nil"/>
              <w:left w:val="nil"/>
              <w:bottom w:val="single" w:sz="4" w:space="0" w:color="auto"/>
              <w:right w:val="single" w:sz="8" w:space="0" w:color="auto"/>
            </w:tcBorders>
            <w:shd w:val="clear" w:color="000000" w:fill="FFFFFF"/>
            <w:vAlign w:val="center"/>
            <w:hideMark/>
          </w:tcPr>
          <w:p w14:paraId="15668CAD" w14:textId="77777777" w:rsidR="00C1179A" w:rsidRPr="009E5C08" w:rsidRDefault="00C1179A" w:rsidP="00C1179A">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8,6</w:t>
            </w:r>
          </w:p>
        </w:tc>
      </w:tr>
      <w:tr w:rsidR="00C1179A" w:rsidRPr="009E5C08" w14:paraId="7386D50F" w14:textId="77777777" w:rsidTr="00976818">
        <w:trPr>
          <w:trHeight w:val="300"/>
        </w:trPr>
        <w:tc>
          <w:tcPr>
            <w:tcW w:w="2320" w:type="dxa"/>
            <w:tcBorders>
              <w:top w:val="nil"/>
              <w:left w:val="single" w:sz="8" w:space="0" w:color="auto"/>
              <w:bottom w:val="single" w:sz="4" w:space="0" w:color="auto"/>
              <w:right w:val="single" w:sz="4" w:space="0" w:color="auto"/>
            </w:tcBorders>
            <w:shd w:val="clear" w:color="000000" w:fill="FF5050"/>
            <w:noWrap/>
            <w:vAlign w:val="center"/>
            <w:hideMark/>
          </w:tcPr>
          <w:p w14:paraId="29DB582C" w14:textId="7EA86FEF" w:rsidR="00C1179A" w:rsidRPr="009E5C08" w:rsidRDefault="00C1179A" w:rsidP="00C1179A">
            <w:pPr>
              <w:spacing w:after="0" w:line="240" w:lineRule="auto"/>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Unlicensed Generation</w:t>
            </w:r>
          </w:p>
        </w:tc>
        <w:tc>
          <w:tcPr>
            <w:tcW w:w="960" w:type="dxa"/>
            <w:tcBorders>
              <w:top w:val="nil"/>
              <w:left w:val="nil"/>
              <w:bottom w:val="single" w:sz="4" w:space="0" w:color="auto"/>
              <w:right w:val="single" w:sz="4" w:space="0" w:color="auto"/>
            </w:tcBorders>
            <w:shd w:val="clear" w:color="auto" w:fill="auto"/>
            <w:noWrap/>
            <w:vAlign w:val="center"/>
            <w:hideMark/>
          </w:tcPr>
          <w:p w14:paraId="5ED259CA" w14:textId="77777777" w:rsidR="00C1179A" w:rsidRPr="009E5C08" w:rsidRDefault="00C1179A" w:rsidP="00C1179A">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GWh</w:t>
            </w:r>
          </w:p>
        </w:tc>
        <w:tc>
          <w:tcPr>
            <w:tcW w:w="1000" w:type="dxa"/>
            <w:tcBorders>
              <w:top w:val="nil"/>
              <w:left w:val="nil"/>
              <w:bottom w:val="single" w:sz="4" w:space="0" w:color="auto"/>
              <w:right w:val="single" w:sz="4" w:space="0" w:color="auto"/>
            </w:tcBorders>
            <w:shd w:val="clear" w:color="auto" w:fill="auto"/>
            <w:vAlign w:val="center"/>
            <w:hideMark/>
          </w:tcPr>
          <w:p w14:paraId="46CB7100" w14:textId="77777777" w:rsidR="00C1179A" w:rsidRPr="009E5C08" w:rsidRDefault="00C1179A" w:rsidP="00C1179A">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8.213</w:t>
            </w:r>
          </w:p>
        </w:tc>
        <w:tc>
          <w:tcPr>
            <w:tcW w:w="960" w:type="dxa"/>
            <w:tcBorders>
              <w:top w:val="nil"/>
              <w:left w:val="nil"/>
              <w:bottom w:val="single" w:sz="4" w:space="0" w:color="auto"/>
              <w:right w:val="single" w:sz="4" w:space="0" w:color="auto"/>
            </w:tcBorders>
            <w:shd w:val="clear" w:color="auto" w:fill="auto"/>
            <w:noWrap/>
            <w:vAlign w:val="bottom"/>
            <w:hideMark/>
          </w:tcPr>
          <w:p w14:paraId="05BAE5F2" w14:textId="77777777" w:rsidR="00C1179A" w:rsidRPr="009E5C08" w:rsidRDefault="00C1179A" w:rsidP="00C1179A">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9.825</w:t>
            </w:r>
          </w:p>
        </w:tc>
        <w:tc>
          <w:tcPr>
            <w:tcW w:w="940" w:type="dxa"/>
            <w:tcBorders>
              <w:top w:val="nil"/>
              <w:left w:val="nil"/>
              <w:bottom w:val="single" w:sz="4" w:space="0" w:color="auto"/>
              <w:right w:val="single" w:sz="4" w:space="0" w:color="auto"/>
            </w:tcBorders>
            <w:shd w:val="clear" w:color="000000" w:fill="FFFFFF"/>
            <w:vAlign w:val="center"/>
            <w:hideMark/>
          </w:tcPr>
          <w:p w14:paraId="6E141954" w14:textId="77777777" w:rsidR="00C1179A" w:rsidRPr="009E5C08" w:rsidRDefault="00C1179A" w:rsidP="00C1179A">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11.245</w:t>
            </w:r>
          </w:p>
        </w:tc>
        <w:tc>
          <w:tcPr>
            <w:tcW w:w="1360" w:type="dxa"/>
            <w:tcBorders>
              <w:top w:val="nil"/>
              <w:left w:val="nil"/>
              <w:bottom w:val="single" w:sz="4" w:space="0" w:color="auto"/>
              <w:right w:val="single" w:sz="4" w:space="0" w:color="auto"/>
            </w:tcBorders>
            <w:shd w:val="clear" w:color="auto" w:fill="auto"/>
            <w:noWrap/>
            <w:vAlign w:val="center"/>
            <w:hideMark/>
          </w:tcPr>
          <w:p w14:paraId="141C8FFF" w14:textId="77777777" w:rsidR="00C1179A" w:rsidRPr="009E5C08" w:rsidRDefault="00C1179A" w:rsidP="00C1179A">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19,7</w:t>
            </w:r>
          </w:p>
        </w:tc>
        <w:tc>
          <w:tcPr>
            <w:tcW w:w="1080" w:type="dxa"/>
            <w:tcBorders>
              <w:top w:val="nil"/>
              <w:left w:val="nil"/>
              <w:bottom w:val="single" w:sz="4" w:space="0" w:color="auto"/>
              <w:right w:val="single" w:sz="4" w:space="0" w:color="auto"/>
            </w:tcBorders>
            <w:shd w:val="clear" w:color="auto" w:fill="auto"/>
            <w:vAlign w:val="center"/>
            <w:hideMark/>
          </w:tcPr>
          <w:p w14:paraId="26CCF371" w14:textId="77777777" w:rsidR="00C1179A" w:rsidRPr="009E5C08" w:rsidRDefault="00C1179A" w:rsidP="00C1179A">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11.950</w:t>
            </w:r>
          </w:p>
        </w:tc>
        <w:tc>
          <w:tcPr>
            <w:tcW w:w="1360" w:type="dxa"/>
            <w:tcBorders>
              <w:top w:val="nil"/>
              <w:left w:val="nil"/>
              <w:bottom w:val="single" w:sz="4" w:space="0" w:color="auto"/>
              <w:right w:val="single" w:sz="8" w:space="0" w:color="auto"/>
            </w:tcBorders>
            <w:shd w:val="clear" w:color="000000" w:fill="FFFFFF"/>
            <w:vAlign w:val="center"/>
            <w:hideMark/>
          </w:tcPr>
          <w:p w14:paraId="1FA40CAC" w14:textId="77777777" w:rsidR="00C1179A" w:rsidRPr="009E5C08" w:rsidRDefault="00C1179A" w:rsidP="00C1179A">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6,3</w:t>
            </w:r>
          </w:p>
        </w:tc>
      </w:tr>
      <w:tr w:rsidR="00C1179A" w:rsidRPr="009E5C08" w14:paraId="7DE861AC" w14:textId="77777777" w:rsidTr="00976818">
        <w:trPr>
          <w:trHeight w:val="300"/>
        </w:trPr>
        <w:tc>
          <w:tcPr>
            <w:tcW w:w="2320" w:type="dxa"/>
            <w:tcBorders>
              <w:top w:val="nil"/>
              <w:left w:val="single" w:sz="8" w:space="0" w:color="auto"/>
              <w:bottom w:val="single" w:sz="4" w:space="0" w:color="auto"/>
              <w:right w:val="single" w:sz="4" w:space="0" w:color="auto"/>
            </w:tcBorders>
            <w:shd w:val="clear" w:color="000000" w:fill="FF5050"/>
            <w:noWrap/>
            <w:vAlign w:val="center"/>
            <w:hideMark/>
          </w:tcPr>
          <w:p w14:paraId="16A89198" w14:textId="54FCB527" w:rsidR="00C1179A" w:rsidRPr="009E5C08" w:rsidRDefault="00C1179A" w:rsidP="00C1179A">
            <w:pPr>
              <w:spacing w:after="0" w:line="240" w:lineRule="auto"/>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Invoiced Consumption</w:t>
            </w:r>
          </w:p>
        </w:tc>
        <w:tc>
          <w:tcPr>
            <w:tcW w:w="960" w:type="dxa"/>
            <w:tcBorders>
              <w:top w:val="nil"/>
              <w:left w:val="nil"/>
              <w:bottom w:val="single" w:sz="4" w:space="0" w:color="auto"/>
              <w:right w:val="single" w:sz="4" w:space="0" w:color="auto"/>
            </w:tcBorders>
            <w:shd w:val="clear" w:color="auto" w:fill="auto"/>
            <w:noWrap/>
            <w:vAlign w:val="center"/>
            <w:hideMark/>
          </w:tcPr>
          <w:p w14:paraId="5BE6327C" w14:textId="77777777" w:rsidR="00C1179A" w:rsidRPr="009E5C08" w:rsidRDefault="00C1179A" w:rsidP="00C1179A">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GWh</w:t>
            </w:r>
          </w:p>
        </w:tc>
        <w:tc>
          <w:tcPr>
            <w:tcW w:w="1000" w:type="dxa"/>
            <w:tcBorders>
              <w:top w:val="nil"/>
              <w:left w:val="nil"/>
              <w:bottom w:val="single" w:sz="4" w:space="0" w:color="auto"/>
              <w:right w:val="single" w:sz="4" w:space="0" w:color="auto"/>
            </w:tcBorders>
            <w:shd w:val="clear" w:color="auto" w:fill="auto"/>
            <w:vAlign w:val="center"/>
            <w:hideMark/>
          </w:tcPr>
          <w:p w14:paraId="292B96B7" w14:textId="77777777" w:rsidR="00C1179A" w:rsidRPr="009E5C08" w:rsidRDefault="00C1179A" w:rsidP="00C1179A">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233.610</w:t>
            </w:r>
          </w:p>
        </w:tc>
        <w:tc>
          <w:tcPr>
            <w:tcW w:w="960" w:type="dxa"/>
            <w:tcBorders>
              <w:top w:val="nil"/>
              <w:left w:val="nil"/>
              <w:bottom w:val="single" w:sz="4" w:space="0" w:color="auto"/>
              <w:right w:val="single" w:sz="4" w:space="0" w:color="auto"/>
            </w:tcBorders>
            <w:shd w:val="clear" w:color="auto" w:fill="auto"/>
            <w:vAlign w:val="center"/>
            <w:hideMark/>
          </w:tcPr>
          <w:p w14:paraId="0841B1E4" w14:textId="77777777" w:rsidR="00C1179A" w:rsidRPr="009E5C08" w:rsidRDefault="00C1179A" w:rsidP="00C1179A">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229.598</w:t>
            </w:r>
          </w:p>
        </w:tc>
        <w:tc>
          <w:tcPr>
            <w:tcW w:w="940" w:type="dxa"/>
            <w:tcBorders>
              <w:top w:val="nil"/>
              <w:left w:val="nil"/>
              <w:bottom w:val="single" w:sz="4" w:space="0" w:color="auto"/>
              <w:right w:val="single" w:sz="4" w:space="0" w:color="auto"/>
            </w:tcBorders>
            <w:shd w:val="clear" w:color="000000" w:fill="FFFFFF"/>
            <w:vAlign w:val="center"/>
            <w:hideMark/>
          </w:tcPr>
          <w:p w14:paraId="5B522F46" w14:textId="77777777" w:rsidR="00C1179A" w:rsidRPr="009E5C08" w:rsidRDefault="00C1179A" w:rsidP="00C1179A">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233.437</w:t>
            </w:r>
          </w:p>
        </w:tc>
        <w:tc>
          <w:tcPr>
            <w:tcW w:w="1360" w:type="dxa"/>
            <w:tcBorders>
              <w:top w:val="nil"/>
              <w:left w:val="nil"/>
              <w:bottom w:val="single" w:sz="4" w:space="0" w:color="auto"/>
              <w:right w:val="single" w:sz="4" w:space="0" w:color="auto"/>
            </w:tcBorders>
            <w:shd w:val="clear" w:color="auto" w:fill="auto"/>
            <w:noWrap/>
            <w:vAlign w:val="center"/>
            <w:hideMark/>
          </w:tcPr>
          <w:p w14:paraId="7AEC7A26" w14:textId="77777777" w:rsidR="00C1179A" w:rsidRPr="009E5C08" w:rsidRDefault="00C1179A" w:rsidP="00C1179A">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-1,7</w:t>
            </w:r>
          </w:p>
        </w:tc>
        <w:tc>
          <w:tcPr>
            <w:tcW w:w="1080" w:type="dxa"/>
            <w:tcBorders>
              <w:top w:val="nil"/>
              <w:left w:val="nil"/>
              <w:bottom w:val="single" w:sz="4" w:space="0" w:color="auto"/>
              <w:right w:val="single" w:sz="4" w:space="0" w:color="auto"/>
            </w:tcBorders>
            <w:shd w:val="clear" w:color="auto" w:fill="auto"/>
            <w:vAlign w:val="center"/>
            <w:hideMark/>
          </w:tcPr>
          <w:p w14:paraId="5D170F52" w14:textId="77777777" w:rsidR="00C1179A" w:rsidRPr="009E5C08" w:rsidRDefault="00C1179A" w:rsidP="00C1179A">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253.034</w:t>
            </w:r>
          </w:p>
        </w:tc>
        <w:tc>
          <w:tcPr>
            <w:tcW w:w="1360" w:type="dxa"/>
            <w:tcBorders>
              <w:top w:val="nil"/>
              <w:left w:val="nil"/>
              <w:bottom w:val="single" w:sz="4" w:space="0" w:color="auto"/>
              <w:right w:val="single" w:sz="8" w:space="0" w:color="auto"/>
            </w:tcBorders>
            <w:shd w:val="clear" w:color="000000" w:fill="FFFFFF"/>
            <w:vAlign w:val="center"/>
            <w:hideMark/>
          </w:tcPr>
          <w:p w14:paraId="58B39F05" w14:textId="77777777" w:rsidR="00C1179A" w:rsidRPr="009E5C08" w:rsidRDefault="00C1179A" w:rsidP="00C1179A">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8,4</w:t>
            </w:r>
          </w:p>
        </w:tc>
      </w:tr>
      <w:tr w:rsidR="00C1179A" w:rsidRPr="009E5C08" w14:paraId="350671EE" w14:textId="77777777" w:rsidTr="00976818">
        <w:trPr>
          <w:trHeight w:val="300"/>
        </w:trPr>
        <w:tc>
          <w:tcPr>
            <w:tcW w:w="2320" w:type="dxa"/>
            <w:tcBorders>
              <w:top w:val="nil"/>
              <w:left w:val="single" w:sz="8" w:space="0" w:color="auto"/>
              <w:bottom w:val="single" w:sz="4" w:space="0" w:color="auto"/>
              <w:right w:val="single" w:sz="4" w:space="0" w:color="auto"/>
            </w:tcBorders>
            <w:shd w:val="clear" w:color="000000" w:fill="FF5050"/>
            <w:noWrap/>
            <w:vAlign w:val="center"/>
            <w:hideMark/>
          </w:tcPr>
          <w:p w14:paraId="56F8020A" w14:textId="0FBBF4FA" w:rsidR="00C1179A" w:rsidRPr="009E5C08" w:rsidRDefault="00C1179A" w:rsidP="00C1179A">
            <w:pPr>
              <w:spacing w:after="0" w:line="240" w:lineRule="auto"/>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Actual Consumption</w:t>
            </w:r>
          </w:p>
        </w:tc>
        <w:tc>
          <w:tcPr>
            <w:tcW w:w="960" w:type="dxa"/>
            <w:tcBorders>
              <w:top w:val="nil"/>
              <w:left w:val="nil"/>
              <w:bottom w:val="single" w:sz="4" w:space="0" w:color="auto"/>
              <w:right w:val="single" w:sz="4" w:space="0" w:color="auto"/>
            </w:tcBorders>
            <w:shd w:val="clear" w:color="auto" w:fill="auto"/>
            <w:noWrap/>
            <w:vAlign w:val="center"/>
            <w:hideMark/>
          </w:tcPr>
          <w:p w14:paraId="03730B89" w14:textId="77777777" w:rsidR="00C1179A" w:rsidRPr="009E5C08" w:rsidRDefault="00C1179A" w:rsidP="00C1179A">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GWh</w:t>
            </w:r>
          </w:p>
        </w:tc>
        <w:tc>
          <w:tcPr>
            <w:tcW w:w="1000" w:type="dxa"/>
            <w:tcBorders>
              <w:top w:val="nil"/>
              <w:left w:val="nil"/>
              <w:bottom w:val="single" w:sz="4" w:space="0" w:color="auto"/>
              <w:right w:val="single" w:sz="4" w:space="0" w:color="auto"/>
            </w:tcBorders>
            <w:shd w:val="clear" w:color="auto" w:fill="auto"/>
            <w:vAlign w:val="center"/>
            <w:hideMark/>
          </w:tcPr>
          <w:p w14:paraId="6F8E2856" w14:textId="77777777" w:rsidR="00C1179A" w:rsidRPr="009E5C08" w:rsidRDefault="00C1179A" w:rsidP="00C1179A">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302.772</w:t>
            </w:r>
          </w:p>
        </w:tc>
        <w:tc>
          <w:tcPr>
            <w:tcW w:w="960" w:type="dxa"/>
            <w:tcBorders>
              <w:top w:val="nil"/>
              <w:left w:val="nil"/>
              <w:bottom w:val="single" w:sz="4" w:space="0" w:color="auto"/>
              <w:right w:val="single" w:sz="4" w:space="0" w:color="auto"/>
            </w:tcBorders>
            <w:shd w:val="clear" w:color="auto" w:fill="auto"/>
            <w:vAlign w:val="center"/>
            <w:hideMark/>
          </w:tcPr>
          <w:p w14:paraId="3BAE5378" w14:textId="76088498" w:rsidR="00C1179A" w:rsidRPr="009E5C08" w:rsidRDefault="00C1179A" w:rsidP="00C1179A">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301.983</w:t>
            </w:r>
          </w:p>
        </w:tc>
        <w:tc>
          <w:tcPr>
            <w:tcW w:w="940" w:type="dxa"/>
            <w:tcBorders>
              <w:top w:val="nil"/>
              <w:left w:val="nil"/>
              <w:bottom w:val="single" w:sz="4" w:space="0" w:color="auto"/>
              <w:right w:val="single" w:sz="4" w:space="0" w:color="auto"/>
            </w:tcBorders>
            <w:shd w:val="clear" w:color="000000" w:fill="FFFFFF"/>
            <w:vAlign w:val="center"/>
            <w:hideMark/>
          </w:tcPr>
          <w:p w14:paraId="29C4EF8C" w14:textId="40C676B6" w:rsidR="00C1179A" w:rsidRPr="009E5C08" w:rsidRDefault="00C1179A" w:rsidP="00C1179A">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304.836</w:t>
            </w:r>
          </w:p>
        </w:tc>
        <w:tc>
          <w:tcPr>
            <w:tcW w:w="1360" w:type="dxa"/>
            <w:tcBorders>
              <w:top w:val="nil"/>
              <w:left w:val="nil"/>
              <w:bottom w:val="single" w:sz="4" w:space="0" w:color="auto"/>
              <w:right w:val="single" w:sz="4" w:space="0" w:color="auto"/>
            </w:tcBorders>
            <w:shd w:val="clear" w:color="auto" w:fill="auto"/>
            <w:noWrap/>
            <w:vAlign w:val="center"/>
            <w:hideMark/>
          </w:tcPr>
          <w:p w14:paraId="0326963F" w14:textId="77777777" w:rsidR="00C1179A" w:rsidRPr="009E5C08" w:rsidRDefault="00C1179A" w:rsidP="00C1179A">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-0,3</w:t>
            </w:r>
          </w:p>
        </w:tc>
        <w:tc>
          <w:tcPr>
            <w:tcW w:w="1080" w:type="dxa"/>
            <w:tcBorders>
              <w:top w:val="nil"/>
              <w:left w:val="nil"/>
              <w:bottom w:val="single" w:sz="4" w:space="0" w:color="auto"/>
              <w:right w:val="single" w:sz="4" w:space="0" w:color="auto"/>
            </w:tcBorders>
            <w:shd w:val="clear" w:color="auto" w:fill="auto"/>
            <w:vAlign w:val="center"/>
            <w:hideMark/>
          </w:tcPr>
          <w:p w14:paraId="7A5E8DD4" w14:textId="6BD6C88A" w:rsidR="00C1179A" w:rsidRPr="009E5C08" w:rsidRDefault="00C1179A" w:rsidP="00C1179A">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329.634</w:t>
            </w:r>
          </w:p>
        </w:tc>
        <w:tc>
          <w:tcPr>
            <w:tcW w:w="1360" w:type="dxa"/>
            <w:tcBorders>
              <w:top w:val="nil"/>
              <w:left w:val="nil"/>
              <w:bottom w:val="single" w:sz="4" w:space="0" w:color="auto"/>
              <w:right w:val="single" w:sz="8" w:space="0" w:color="auto"/>
            </w:tcBorders>
            <w:shd w:val="clear" w:color="000000" w:fill="FFFFFF"/>
            <w:vAlign w:val="center"/>
            <w:hideMark/>
          </w:tcPr>
          <w:p w14:paraId="1873FEE6" w14:textId="7793600E" w:rsidR="00C1179A" w:rsidRPr="009E5C08" w:rsidRDefault="00C1179A" w:rsidP="00C1179A">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8,1</w:t>
            </w:r>
          </w:p>
        </w:tc>
      </w:tr>
      <w:tr w:rsidR="00C1179A" w:rsidRPr="009E5C08" w14:paraId="6B4F250C" w14:textId="77777777" w:rsidTr="00976818">
        <w:trPr>
          <w:trHeight w:val="300"/>
        </w:trPr>
        <w:tc>
          <w:tcPr>
            <w:tcW w:w="2320" w:type="dxa"/>
            <w:tcBorders>
              <w:top w:val="nil"/>
              <w:left w:val="single" w:sz="8" w:space="0" w:color="auto"/>
              <w:bottom w:val="single" w:sz="4" w:space="0" w:color="auto"/>
              <w:right w:val="single" w:sz="4" w:space="0" w:color="auto"/>
            </w:tcBorders>
            <w:shd w:val="clear" w:color="000000" w:fill="FF5050"/>
            <w:noWrap/>
            <w:vAlign w:val="center"/>
            <w:hideMark/>
          </w:tcPr>
          <w:p w14:paraId="534D9006" w14:textId="1A43B444" w:rsidR="00C1179A" w:rsidRPr="009E5C08" w:rsidRDefault="00C1179A" w:rsidP="00C1179A">
            <w:pPr>
              <w:spacing w:after="0" w:line="240" w:lineRule="auto"/>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Import</w:t>
            </w:r>
          </w:p>
        </w:tc>
        <w:tc>
          <w:tcPr>
            <w:tcW w:w="960" w:type="dxa"/>
            <w:tcBorders>
              <w:top w:val="nil"/>
              <w:left w:val="nil"/>
              <w:bottom w:val="single" w:sz="4" w:space="0" w:color="auto"/>
              <w:right w:val="single" w:sz="4" w:space="0" w:color="auto"/>
            </w:tcBorders>
            <w:shd w:val="clear" w:color="auto" w:fill="auto"/>
            <w:noWrap/>
            <w:vAlign w:val="center"/>
            <w:hideMark/>
          </w:tcPr>
          <w:p w14:paraId="619B2AD7" w14:textId="77777777" w:rsidR="00C1179A" w:rsidRPr="009E5C08" w:rsidRDefault="00C1179A" w:rsidP="00C1179A">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GWh</w:t>
            </w:r>
          </w:p>
        </w:tc>
        <w:tc>
          <w:tcPr>
            <w:tcW w:w="1000" w:type="dxa"/>
            <w:tcBorders>
              <w:top w:val="nil"/>
              <w:left w:val="nil"/>
              <w:bottom w:val="single" w:sz="4" w:space="0" w:color="auto"/>
              <w:right w:val="single" w:sz="4" w:space="0" w:color="auto"/>
            </w:tcBorders>
            <w:shd w:val="clear" w:color="auto" w:fill="auto"/>
            <w:vAlign w:val="center"/>
            <w:hideMark/>
          </w:tcPr>
          <w:p w14:paraId="18C77331" w14:textId="77777777" w:rsidR="00C1179A" w:rsidRPr="009E5C08" w:rsidRDefault="00C1179A" w:rsidP="00C1179A">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2.466</w:t>
            </w:r>
          </w:p>
        </w:tc>
        <w:tc>
          <w:tcPr>
            <w:tcW w:w="960" w:type="dxa"/>
            <w:tcBorders>
              <w:top w:val="nil"/>
              <w:left w:val="nil"/>
              <w:bottom w:val="single" w:sz="4" w:space="0" w:color="auto"/>
              <w:right w:val="single" w:sz="4" w:space="0" w:color="auto"/>
            </w:tcBorders>
            <w:shd w:val="clear" w:color="auto" w:fill="auto"/>
            <w:vAlign w:val="center"/>
            <w:hideMark/>
          </w:tcPr>
          <w:p w14:paraId="369AE6A8" w14:textId="77777777" w:rsidR="00C1179A" w:rsidRPr="009E5C08" w:rsidRDefault="00C1179A" w:rsidP="00C1179A">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2.212</w:t>
            </w:r>
          </w:p>
        </w:tc>
        <w:tc>
          <w:tcPr>
            <w:tcW w:w="940" w:type="dxa"/>
            <w:tcBorders>
              <w:top w:val="nil"/>
              <w:left w:val="nil"/>
              <w:bottom w:val="single" w:sz="4" w:space="0" w:color="auto"/>
              <w:right w:val="single" w:sz="4" w:space="0" w:color="auto"/>
            </w:tcBorders>
            <w:shd w:val="clear" w:color="000000" w:fill="FFFFFF"/>
            <w:vAlign w:val="center"/>
            <w:hideMark/>
          </w:tcPr>
          <w:p w14:paraId="6F8F9C49" w14:textId="77777777" w:rsidR="00C1179A" w:rsidRPr="009E5C08" w:rsidRDefault="00C1179A" w:rsidP="00C1179A">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1.888</w:t>
            </w:r>
          </w:p>
        </w:tc>
        <w:tc>
          <w:tcPr>
            <w:tcW w:w="1360" w:type="dxa"/>
            <w:tcBorders>
              <w:top w:val="nil"/>
              <w:left w:val="nil"/>
              <w:bottom w:val="single" w:sz="4" w:space="0" w:color="auto"/>
              <w:right w:val="single" w:sz="4" w:space="0" w:color="auto"/>
            </w:tcBorders>
            <w:shd w:val="clear" w:color="auto" w:fill="auto"/>
            <w:noWrap/>
            <w:vAlign w:val="center"/>
            <w:hideMark/>
          </w:tcPr>
          <w:p w14:paraId="736B93E1" w14:textId="77777777" w:rsidR="00C1179A" w:rsidRPr="009E5C08" w:rsidRDefault="00C1179A" w:rsidP="00C1179A">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-10,3</w:t>
            </w:r>
          </w:p>
        </w:tc>
        <w:tc>
          <w:tcPr>
            <w:tcW w:w="1080" w:type="dxa"/>
            <w:tcBorders>
              <w:top w:val="nil"/>
              <w:left w:val="nil"/>
              <w:bottom w:val="single" w:sz="4" w:space="0" w:color="auto"/>
              <w:right w:val="single" w:sz="4" w:space="0" w:color="auto"/>
            </w:tcBorders>
            <w:shd w:val="clear" w:color="auto" w:fill="auto"/>
            <w:vAlign w:val="center"/>
            <w:hideMark/>
          </w:tcPr>
          <w:p w14:paraId="01150638" w14:textId="77777777" w:rsidR="00C1179A" w:rsidRPr="009E5C08" w:rsidRDefault="00C1179A" w:rsidP="00C1179A">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2.329</w:t>
            </w:r>
          </w:p>
        </w:tc>
        <w:tc>
          <w:tcPr>
            <w:tcW w:w="1360" w:type="dxa"/>
            <w:tcBorders>
              <w:top w:val="nil"/>
              <w:left w:val="nil"/>
              <w:bottom w:val="single" w:sz="4" w:space="0" w:color="auto"/>
              <w:right w:val="single" w:sz="8" w:space="0" w:color="auto"/>
            </w:tcBorders>
            <w:shd w:val="clear" w:color="000000" w:fill="FFFFFF"/>
            <w:vAlign w:val="center"/>
            <w:hideMark/>
          </w:tcPr>
          <w:p w14:paraId="1E9C3FFA" w14:textId="77777777" w:rsidR="00C1179A" w:rsidRPr="009E5C08" w:rsidRDefault="00C1179A" w:rsidP="00C1179A">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23,3</w:t>
            </w:r>
          </w:p>
        </w:tc>
      </w:tr>
      <w:tr w:rsidR="00C1179A" w:rsidRPr="009E5C08" w14:paraId="34F94A5D" w14:textId="77777777" w:rsidTr="00976818">
        <w:trPr>
          <w:trHeight w:val="315"/>
        </w:trPr>
        <w:tc>
          <w:tcPr>
            <w:tcW w:w="2320" w:type="dxa"/>
            <w:tcBorders>
              <w:top w:val="single" w:sz="4" w:space="0" w:color="auto"/>
              <w:left w:val="single" w:sz="8" w:space="0" w:color="auto"/>
              <w:bottom w:val="single" w:sz="8" w:space="0" w:color="auto"/>
              <w:right w:val="single" w:sz="4" w:space="0" w:color="auto"/>
            </w:tcBorders>
            <w:shd w:val="clear" w:color="000000" w:fill="FF5050"/>
            <w:noWrap/>
            <w:vAlign w:val="center"/>
            <w:hideMark/>
          </w:tcPr>
          <w:p w14:paraId="564D30C9" w14:textId="3E85672D" w:rsidR="00C1179A" w:rsidRPr="009E5C08" w:rsidRDefault="00C1179A" w:rsidP="00C1179A">
            <w:pPr>
              <w:spacing w:after="0" w:line="240" w:lineRule="auto"/>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Export</w:t>
            </w:r>
          </w:p>
        </w:tc>
        <w:tc>
          <w:tcPr>
            <w:tcW w:w="960" w:type="dxa"/>
            <w:tcBorders>
              <w:top w:val="nil"/>
              <w:left w:val="single" w:sz="4" w:space="0" w:color="auto"/>
              <w:bottom w:val="single" w:sz="8" w:space="0" w:color="auto"/>
              <w:right w:val="single" w:sz="4" w:space="0" w:color="auto"/>
            </w:tcBorders>
            <w:shd w:val="clear" w:color="auto" w:fill="auto"/>
            <w:noWrap/>
            <w:vAlign w:val="center"/>
            <w:hideMark/>
          </w:tcPr>
          <w:p w14:paraId="6A557525" w14:textId="77777777" w:rsidR="00C1179A" w:rsidRPr="009E5C08" w:rsidRDefault="00C1179A" w:rsidP="00C1179A">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GWh</w:t>
            </w:r>
          </w:p>
        </w:tc>
        <w:tc>
          <w:tcPr>
            <w:tcW w:w="1000" w:type="dxa"/>
            <w:tcBorders>
              <w:top w:val="nil"/>
              <w:left w:val="nil"/>
              <w:bottom w:val="single" w:sz="8" w:space="0" w:color="auto"/>
              <w:right w:val="single" w:sz="4" w:space="0" w:color="auto"/>
            </w:tcBorders>
            <w:shd w:val="clear" w:color="auto" w:fill="auto"/>
            <w:vAlign w:val="center"/>
            <w:hideMark/>
          </w:tcPr>
          <w:p w14:paraId="6B7BFC62" w14:textId="77777777" w:rsidR="00C1179A" w:rsidRPr="009E5C08" w:rsidRDefault="00C1179A" w:rsidP="00C1179A">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3.074</w:t>
            </w:r>
          </w:p>
        </w:tc>
        <w:tc>
          <w:tcPr>
            <w:tcW w:w="960" w:type="dxa"/>
            <w:tcBorders>
              <w:top w:val="nil"/>
              <w:left w:val="nil"/>
              <w:bottom w:val="single" w:sz="8" w:space="0" w:color="auto"/>
              <w:right w:val="single" w:sz="4" w:space="0" w:color="auto"/>
            </w:tcBorders>
            <w:shd w:val="clear" w:color="auto" w:fill="auto"/>
            <w:vAlign w:val="center"/>
            <w:hideMark/>
          </w:tcPr>
          <w:p w14:paraId="0E8E23AE" w14:textId="77777777" w:rsidR="00C1179A" w:rsidRPr="009E5C08" w:rsidRDefault="00C1179A" w:rsidP="00C1179A">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2.789</w:t>
            </w:r>
          </w:p>
        </w:tc>
        <w:tc>
          <w:tcPr>
            <w:tcW w:w="940" w:type="dxa"/>
            <w:tcBorders>
              <w:top w:val="nil"/>
              <w:left w:val="nil"/>
              <w:bottom w:val="single" w:sz="8" w:space="0" w:color="auto"/>
              <w:right w:val="single" w:sz="4" w:space="0" w:color="auto"/>
            </w:tcBorders>
            <w:shd w:val="clear" w:color="000000" w:fill="FFFFFF"/>
            <w:vAlign w:val="center"/>
            <w:hideMark/>
          </w:tcPr>
          <w:p w14:paraId="7DFB8939" w14:textId="77777777" w:rsidR="00C1179A" w:rsidRPr="009E5C08" w:rsidRDefault="00C1179A" w:rsidP="00C1179A">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2.484</w:t>
            </w:r>
          </w:p>
        </w:tc>
        <w:tc>
          <w:tcPr>
            <w:tcW w:w="1360" w:type="dxa"/>
            <w:tcBorders>
              <w:top w:val="nil"/>
              <w:left w:val="nil"/>
              <w:bottom w:val="single" w:sz="8" w:space="0" w:color="auto"/>
              <w:right w:val="single" w:sz="4" w:space="0" w:color="auto"/>
            </w:tcBorders>
            <w:shd w:val="clear" w:color="000000" w:fill="FFFFFF"/>
            <w:vAlign w:val="center"/>
            <w:hideMark/>
          </w:tcPr>
          <w:p w14:paraId="35CC46B2" w14:textId="77777777" w:rsidR="00C1179A" w:rsidRPr="009E5C08" w:rsidRDefault="00C1179A" w:rsidP="00C1179A">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-9,3</w:t>
            </w:r>
          </w:p>
        </w:tc>
        <w:tc>
          <w:tcPr>
            <w:tcW w:w="1080" w:type="dxa"/>
            <w:tcBorders>
              <w:top w:val="nil"/>
              <w:left w:val="nil"/>
              <w:bottom w:val="single" w:sz="8" w:space="0" w:color="auto"/>
              <w:right w:val="single" w:sz="4" w:space="0" w:color="auto"/>
            </w:tcBorders>
            <w:shd w:val="clear" w:color="auto" w:fill="auto"/>
            <w:vAlign w:val="center"/>
            <w:hideMark/>
          </w:tcPr>
          <w:p w14:paraId="78C0DF38" w14:textId="77777777" w:rsidR="00C1179A" w:rsidRPr="009E5C08" w:rsidRDefault="00C1179A" w:rsidP="00C1179A">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4.187</w:t>
            </w:r>
          </w:p>
        </w:tc>
        <w:tc>
          <w:tcPr>
            <w:tcW w:w="1360" w:type="dxa"/>
            <w:tcBorders>
              <w:top w:val="single" w:sz="4" w:space="0" w:color="auto"/>
              <w:left w:val="single" w:sz="4" w:space="0" w:color="auto"/>
              <w:bottom w:val="single" w:sz="8" w:space="0" w:color="auto"/>
              <w:right w:val="single" w:sz="8" w:space="0" w:color="auto"/>
            </w:tcBorders>
            <w:shd w:val="clear" w:color="000000" w:fill="FFFFFF"/>
            <w:vAlign w:val="center"/>
            <w:hideMark/>
          </w:tcPr>
          <w:p w14:paraId="1A406F44" w14:textId="77777777" w:rsidR="00C1179A" w:rsidRPr="009E5C08" w:rsidRDefault="00C1179A" w:rsidP="00C1179A">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68,6</w:t>
            </w:r>
          </w:p>
        </w:tc>
      </w:tr>
    </w:tbl>
    <w:p w14:paraId="3540973A" w14:textId="77777777" w:rsidR="00D232AF" w:rsidRPr="009E5C08" w:rsidRDefault="00D232AF" w:rsidP="009B2FC7">
      <w:pPr>
        <w:spacing w:line="360" w:lineRule="auto"/>
        <w:ind w:firstLine="708"/>
        <w:jc w:val="both"/>
        <w:rPr>
          <w:rFonts w:ascii="Calibri" w:hAnsi="Calibri" w:cstheme="minorHAnsi"/>
          <w:sz w:val="24"/>
          <w:szCs w:val="24"/>
          <w:lang w:val="en-US"/>
        </w:rPr>
      </w:pPr>
    </w:p>
    <w:p w14:paraId="629CFFF7" w14:textId="5DDD2252" w:rsidR="00255CF4" w:rsidRPr="009E5C08" w:rsidRDefault="00255CF4" w:rsidP="00255CF4">
      <w:pPr>
        <w:spacing w:line="360" w:lineRule="auto"/>
        <w:ind w:firstLine="708"/>
        <w:jc w:val="both"/>
        <w:rPr>
          <w:rFonts w:asciiTheme="minorHAnsi" w:hAnsiTheme="minorHAnsi" w:cstheme="minorHAnsi"/>
          <w:sz w:val="24"/>
          <w:szCs w:val="24"/>
          <w:lang w:val="en-US"/>
        </w:rPr>
      </w:pPr>
      <w:r w:rsidRPr="009E5C08">
        <w:rPr>
          <w:rFonts w:asciiTheme="minorHAnsi" w:hAnsiTheme="minorHAnsi" w:cstheme="minorHAnsi"/>
          <w:sz w:val="24"/>
          <w:szCs w:val="24"/>
          <w:lang w:val="en-US"/>
        </w:rPr>
        <w:t>When the table is examined, it is seen that the licensed and unlicensed installed capacity, peak demand, licensed and unlicensed generation, invoiced and actual consumption, imports and exports in 2021, compared to 2020, increased by 3</w:t>
      </w:r>
      <w:r w:rsidR="00397DB3">
        <w:rPr>
          <w:rFonts w:asciiTheme="minorHAnsi" w:hAnsiTheme="minorHAnsi" w:cstheme="minorHAnsi"/>
          <w:sz w:val="24"/>
          <w:szCs w:val="24"/>
          <w:lang w:val="en-US"/>
        </w:rPr>
        <w:t>,</w:t>
      </w:r>
      <w:r w:rsidRPr="009E5C08">
        <w:rPr>
          <w:rFonts w:asciiTheme="minorHAnsi" w:hAnsiTheme="minorHAnsi" w:cstheme="minorHAnsi"/>
          <w:sz w:val="24"/>
          <w:szCs w:val="24"/>
          <w:lang w:val="en-US"/>
        </w:rPr>
        <w:t>6%</w:t>
      </w:r>
      <w:r w:rsidR="00397DB3">
        <w:rPr>
          <w:rFonts w:asciiTheme="minorHAnsi" w:hAnsiTheme="minorHAnsi" w:cstheme="minorHAnsi"/>
          <w:sz w:val="24"/>
          <w:szCs w:val="24"/>
          <w:lang w:val="en-US"/>
        </w:rPr>
        <w:t xml:space="preserve"> </w:t>
      </w:r>
      <w:r w:rsidRPr="009E5C08">
        <w:rPr>
          <w:rFonts w:asciiTheme="minorHAnsi" w:hAnsiTheme="minorHAnsi" w:cstheme="minorHAnsi"/>
          <w:sz w:val="24"/>
          <w:szCs w:val="24"/>
          <w:lang w:val="en-US"/>
        </w:rPr>
        <w:t>, 10</w:t>
      </w:r>
      <w:r w:rsidR="00397DB3">
        <w:rPr>
          <w:rFonts w:asciiTheme="minorHAnsi" w:hAnsiTheme="minorHAnsi" w:cstheme="minorHAnsi"/>
          <w:sz w:val="24"/>
          <w:szCs w:val="24"/>
          <w:lang w:val="en-US"/>
        </w:rPr>
        <w:t>,</w:t>
      </w:r>
      <w:r w:rsidRPr="009E5C08">
        <w:rPr>
          <w:rFonts w:asciiTheme="minorHAnsi" w:hAnsiTheme="minorHAnsi" w:cstheme="minorHAnsi"/>
          <w:sz w:val="24"/>
          <w:szCs w:val="24"/>
          <w:lang w:val="en-US"/>
        </w:rPr>
        <w:t>6%</w:t>
      </w:r>
      <w:r w:rsidR="00397DB3">
        <w:rPr>
          <w:rFonts w:asciiTheme="minorHAnsi" w:hAnsiTheme="minorHAnsi" w:cstheme="minorHAnsi"/>
          <w:sz w:val="24"/>
          <w:szCs w:val="24"/>
          <w:lang w:val="en-US"/>
        </w:rPr>
        <w:t xml:space="preserve"> </w:t>
      </w:r>
      <w:r w:rsidRPr="009E5C08">
        <w:rPr>
          <w:rFonts w:asciiTheme="minorHAnsi" w:hAnsiTheme="minorHAnsi" w:cstheme="minorHAnsi"/>
          <w:sz w:val="24"/>
          <w:szCs w:val="24"/>
          <w:lang w:val="en-US"/>
        </w:rPr>
        <w:t>, 12</w:t>
      </w:r>
      <w:r w:rsidR="00397DB3">
        <w:rPr>
          <w:rFonts w:asciiTheme="minorHAnsi" w:hAnsiTheme="minorHAnsi" w:cstheme="minorHAnsi"/>
          <w:sz w:val="24"/>
          <w:szCs w:val="24"/>
          <w:lang w:val="en-US"/>
        </w:rPr>
        <w:t>,</w:t>
      </w:r>
      <w:r w:rsidRPr="009E5C08">
        <w:rPr>
          <w:rFonts w:asciiTheme="minorHAnsi" w:hAnsiTheme="minorHAnsi" w:cstheme="minorHAnsi"/>
          <w:sz w:val="24"/>
          <w:szCs w:val="24"/>
          <w:lang w:val="en-US"/>
        </w:rPr>
        <w:t>9%</w:t>
      </w:r>
      <w:r w:rsidR="00397DB3">
        <w:rPr>
          <w:rFonts w:asciiTheme="minorHAnsi" w:hAnsiTheme="minorHAnsi" w:cstheme="minorHAnsi"/>
          <w:sz w:val="24"/>
          <w:szCs w:val="24"/>
          <w:lang w:val="en-US"/>
        </w:rPr>
        <w:t xml:space="preserve"> </w:t>
      </w:r>
      <w:r w:rsidRPr="009E5C08">
        <w:rPr>
          <w:rFonts w:asciiTheme="minorHAnsi" w:hAnsiTheme="minorHAnsi" w:cstheme="minorHAnsi"/>
          <w:sz w:val="24"/>
          <w:szCs w:val="24"/>
          <w:lang w:val="en-US"/>
        </w:rPr>
        <w:t>, 8</w:t>
      </w:r>
      <w:r w:rsidR="00397DB3">
        <w:rPr>
          <w:rFonts w:asciiTheme="minorHAnsi" w:hAnsiTheme="minorHAnsi" w:cstheme="minorHAnsi"/>
          <w:sz w:val="24"/>
          <w:szCs w:val="24"/>
          <w:lang w:val="en-US"/>
        </w:rPr>
        <w:t>,</w:t>
      </w:r>
      <w:r w:rsidRPr="009E5C08">
        <w:rPr>
          <w:rFonts w:asciiTheme="minorHAnsi" w:hAnsiTheme="minorHAnsi" w:cstheme="minorHAnsi"/>
          <w:sz w:val="24"/>
          <w:szCs w:val="24"/>
          <w:lang w:val="en-US"/>
        </w:rPr>
        <w:t>6%</w:t>
      </w:r>
      <w:r w:rsidR="00397DB3">
        <w:rPr>
          <w:rFonts w:asciiTheme="minorHAnsi" w:hAnsiTheme="minorHAnsi" w:cstheme="minorHAnsi"/>
          <w:sz w:val="24"/>
          <w:szCs w:val="24"/>
          <w:lang w:val="en-US"/>
        </w:rPr>
        <w:t xml:space="preserve"> </w:t>
      </w:r>
      <w:r w:rsidRPr="009E5C08">
        <w:rPr>
          <w:rFonts w:asciiTheme="minorHAnsi" w:hAnsiTheme="minorHAnsi" w:cstheme="minorHAnsi"/>
          <w:sz w:val="24"/>
          <w:szCs w:val="24"/>
          <w:lang w:val="en-US"/>
        </w:rPr>
        <w:t>, 6</w:t>
      </w:r>
      <w:r w:rsidR="00397DB3">
        <w:rPr>
          <w:rFonts w:asciiTheme="minorHAnsi" w:hAnsiTheme="minorHAnsi" w:cstheme="minorHAnsi"/>
          <w:sz w:val="24"/>
          <w:szCs w:val="24"/>
          <w:lang w:val="en-US"/>
        </w:rPr>
        <w:t>,</w:t>
      </w:r>
      <w:r w:rsidRPr="009E5C08">
        <w:rPr>
          <w:rFonts w:asciiTheme="minorHAnsi" w:hAnsiTheme="minorHAnsi" w:cstheme="minorHAnsi"/>
          <w:sz w:val="24"/>
          <w:szCs w:val="24"/>
          <w:lang w:val="en-US"/>
        </w:rPr>
        <w:t>3%</w:t>
      </w:r>
      <w:r w:rsidR="00B24FEB">
        <w:rPr>
          <w:rFonts w:asciiTheme="minorHAnsi" w:hAnsiTheme="minorHAnsi" w:cstheme="minorHAnsi"/>
          <w:sz w:val="24"/>
          <w:szCs w:val="24"/>
          <w:lang w:val="en-US"/>
        </w:rPr>
        <w:t xml:space="preserve"> </w:t>
      </w:r>
      <w:r w:rsidRPr="009E5C08">
        <w:rPr>
          <w:rFonts w:asciiTheme="minorHAnsi" w:hAnsiTheme="minorHAnsi" w:cstheme="minorHAnsi"/>
          <w:sz w:val="24"/>
          <w:szCs w:val="24"/>
          <w:lang w:val="en-US"/>
        </w:rPr>
        <w:t>, 8</w:t>
      </w:r>
      <w:r w:rsidR="00B24FEB">
        <w:rPr>
          <w:rFonts w:asciiTheme="minorHAnsi" w:hAnsiTheme="minorHAnsi" w:cstheme="minorHAnsi"/>
          <w:sz w:val="24"/>
          <w:szCs w:val="24"/>
          <w:lang w:val="en-US"/>
        </w:rPr>
        <w:t>,</w:t>
      </w:r>
      <w:r w:rsidRPr="009E5C08">
        <w:rPr>
          <w:rFonts w:asciiTheme="minorHAnsi" w:hAnsiTheme="minorHAnsi" w:cstheme="minorHAnsi"/>
          <w:sz w:val="24"/>
          <w:szCs w:val="24"/>
          <w:lang w:val="en-US"/>
        </w:rPr>
        <w:t>4%</w:t>
      </w:r>
      <w:r w:rsidR="00B24FEB">
        <w:rPr>
          <w:rFonts w:asciiTheme="minorHAnsi" w:hAnsiTheme="minorHAnsi" w:cstheme="minorHAnsi"/>
          <w:sz w:val="24"/>
          <w:szCs w:val="24"/>
          <w:lang w:val="en-US"/>
        </w:rPr>
        <w:t xml:space="preserve"> </w:t>
      </w:r>
      <w:r w:rsidRPr="009E5C08">
        <w:rPr>
          <w:rFonts w:asciiTheme="minorHAnsi" w:hAnsiTheme="minorHAnsi" w:cstheme="minorHAnsi"/>
          <w:sz w:val="24"/>
          <w:szCs w:val="24"/>
          <w:lang w:val="en-US"/>
        </w:rPr>
        <w:t>, 8</w:t>
      </w:r>
      <w:r w:rsidR="00B24FEB">
        <w:rPr>
          <w:rFonts w:asciiTheme="minorHAnsi" w:hAnsiTheme="minorHAnsi" w:cstheme="minorHAnsi"/>
          <w:sz w:val="24"/>
          <w:szCs w:val="24"/>
          <w:lang w:val="en-US"/>
        </w:rPr>
        <w:t>,</w:t>
      </w:r>
      <w:r w:rsidRPr="009E5C08">
        <w:rPr>
          <w:rFonts w:asciiTheme="minorHAnsi" w:hAnsiTheme="minorHAnsi" w:cstheme="minorHAnsi"/>
          <w:sz w:val="24"/>
          <w:szCs w:val="24"/>
          <w:lang w:val="en-US"/>
        </w:rPr>
        <w:t>1%</w:t>
      </w:r>
      <w:r w:rsidR="00B24FEB">
        <w:rPr>
          <w:rFonts w:asciiTheme="minorHAnsi" w:hAnsiTheme="minorHAnsi" w:cstheme="minorHAnsi"/>
          <w:sz w:val="24"/>
          <w:szCs w:val="24"/>
          <w:lang w:val="en-US"/>
        </w:rPr>
        <w:t xml:space="preserve"> </w:t>
      </w:r>
      <w:r w:rsidRPr="009E5C08">
        <w:rPr>
          <w:rFonts w:asciiTheme="minorHAnsi" w:hAnsiTheme="minorHAnsi" w:cstheme="minorHAnsi"/>
          <w:sz w:val="24"/>
          <w:szCs w:val="24"/>
          <w:lang w:val="en-US"/>
        </w:rPr>
        <w:t>, 23</w:t>
      </w:r>
      <w:r w:rsidR="00B24FEB">
        <w:rPr>
          <w:rFonts w:asciiTheme="minorHAnsi" w:hAnsiTheme="minorHAnsi" w:cstheme="minorHAnsi"/>
          <w:sz w:val="24"/>
          <w:szCs w:val="24"/>
          <w:lang w:val="en-US"/>
        </w:rPr>
        <w:t>,</w:t>
      </w:r>
      <w:r w:rsidRPr="009E5C08">
        <w:rPr>
          <w:rFonts w:asciiTheme="minorHAnsi" w:hAnsiTheme="minorHAnsi" w:cstheme="minorHAnsi"/>
          <w:sz w:val="24"/>
          <w:szCs w:val="24"/>
          <w:lang w:val="en-US"/>
        </w:rPr>
        <w:t>3% and 68</w:t>
      </w:r>
      <w:r w:rsidR="00B24FEB">
        <w:rPr>
          <w:rFonts w:asciiTheme="minorHAnsi" w:hAnsiTheme="minorHAnsi" w:cstheme="minorHAnsi"/>
          <w:sz w:val="24"/>
          <w:szCs w:val="24"/>
          <w:lang w:val="en-US"/>
        </w:rPr>
        <w:t>,</w:t>
      </w:r>
      <w:r w:rsidRPr="009E5C08">
        <w:rPr>
          <w:rFonts w:asciiTheme="minorHAnsi" w:hAnsiTheme="minorHAnsi" w:cstheme="minorHAnsi"/>
          <w:sz w:val="24"/>
          <w:szCs w:val="24"/>
          <w:lang w:val="en-US"/>
        </w:rPr>
        <w:t>6% respectively.</w:t>
      </w:r>
    </w:p>
    <w:p w14:paraId="33B7B663" w14:textId="3CA71259" w:rsidR="00976818" w:rsidRPr="009E5C08" w:rsidRDefault="00255CF4" w:rsidP="00255CF4">
      <w:pPr>
        <w:spacing w:line="360" w:lineRule="auto"/>
        <w:ind w:firstLine="708"/>
        <w:jc w:val="both"/>
        <w:rPr>
          <w:rFonts w:asciiTheme="minorHAnsi" w:hAnsiTheme="minorHAnsi" w:cstheme="minorHAnsi"/>
          <w:sz w:val="24"/>
          <w:szCs w:val="24"/>
          <w:lang w:val="en-US"/>
        </w:rPr>
      </w:pPr>
      <w:r w:rsidRPr="009E5C08">
        <w:rPr>
          <w:rFonts w:asciiTheme="minorHAnsi" w:hAnsiTheme="minorHAnsi" w:cstheme="minorHAnsi"/>
          <w:sz w:val="24"/>
          <w:szCs w:val="24"/>
          <w:lang w:val="en-US"/>
        </w:rPr>
        <w:t>While the ratio of exports to imports was 131,5 % in 2020, it increased to 179,8% in 2021.</w:t>
      </w:r>
    </w:p>
    <w:p w14:paraId="0FF05384" w14:textId="7C6A034D" w:rsidR="00D232AF" w:rsidRPr="009E5C08" w:rsidRDefault="00E778B8" w:rsidP="00E778B8">
      <w:pPr>
        <w:pStyle w:val="11ilebalayanlar"/>
        <w:rPr>
          <w:lang w:val="en-US"/>
        </w:rPr>
      </w:pPr>
      <w:bookmarkStart w:id="141" w:name="_Toc432164542"/>
      <w:bookmarkStart w:id="142" w:name="_Toc107589841"/>
      <w:r w:rsidRPr="009E5C08">
        <w:rPr>
          <w:lang w:val="en-US"/>
        </w:rPr>
        <w:lastRenderedPageBreak/>
        <w:t xml:space="preserve">1.2 </w:t>
      </w:r>
      <w:bookmarkEnd w:id="141"/>
      <w:r w:rsidR="007C5046" w:rsidRPr="009E5C08">
        <w:rPr>
          <w:lang w:val="en-US"/>
        </w:rPr>
        <w:t>Licensed Generation</w:t>
      </w:r>
      <w:bookmarkEnd w:id="142"/>
    </w:p>
    <w:p w14:paraId="11C0BB75" w14:textId="77777777" w:rsidR="00D232AF" w:rsidRPr="009E5C08" w:rsidRDefault="00D232AF" w:rsidP="00D232AF">
      <w:pPr>
        <w:spacing w:line="360" w:lineRule="auto"/>
        <w:ind w:firstLine="708"/>
        <w:rPr>
          <w:rFonts w:cstheme="minorHAnsi"/>
          <w:sz w:val="24"/>
          <w:szCs w:val="24"/>
          <w:lang w:val="en-US"/>
        </w:rPr>
      </w:pPr>
    </w:p>
    <w:p w14:paraId="10E47E2F" w14:textId="521C76BF" w:rsidR="007C5046" w:rsidRPr="009E5C08" w:rsidRDefault="007C5046" w:rsidP="007C5046">
      <w:pPr>
        <w:spacing w:line="360" w:lineRule="auto"/>
        <w:ind w:firstLine="708"/>
        <w:jc w:val="both"/>
        <w:rPr>
          <w:rFonts w:asciiTheme="minorHAnsi" w:hAnsiTheme="minorHAnsi" w:cstheme="minorHAnsi"/>
          <w:sz w:val="24"/>
          <w:szCs w:val="24"/>
          <w:lang w:val="en-US"/>
        </w:rPr>
      </w:pPr>
      <w:r w:rsidRPr="009E5C08">
        <w:rPr>
          <w:rFonts w:asciiTheme="minorHAnsi" w:hAnsiTheme="minorHAnsi" w:cstheme="minorHAnsi"/>
          <w:sz w:val="24"/>
          <w:szCs w:val="24"/>
          <w:lang w:val="en-US"/>
        </w:rPr>
        <w:t xml:space="preserve">Figure 1.1 shows the electric energy demand and the rate of increase over the years. As it seen in the figure, electric energy demand in 2021 increased by 8,13% compared to the previous year. </w:t>
      </w:r>
    </w:p>
    <w:p w14:paraId="33EF72B9" w14:textId="4A5E59B0" w:rsidR="00D232AF" w:rsidRPr="009E5C08" w:rsidRDefault="00B73074" w:rsidP="00620430">
      <w:pPr>
        <w:pStyle w:val="Balk6"/>
        <w:rPr>
          <w:lang w:val="en-US"/>
        </w:rPr>
      </w:pPr>
      <w:bookmarkStart w:id="143" w:name="_Toc432165724"/>
      <w:bookmarkStart w:id="144" w:name="_Toc450306991"/>
      <w:bookmarkStart w:id="145" w:name="_Toc450307102"/>
      <w:bookmarkStart w:id="146" w:name="_Toc450307908"/>
      <w:bookmarkStart w:id="147" w:name="_Toc107589917"/>
      <w:r w:rsidRPr="009E5C08">
        <w:rPr>
          <w:lang w:val="en-US"/>
        </w:rPr>
        <w:t>Figure</w:t>
      </w:r>
      <w:r w:rsidR="00887AF6" w:rsidRPr="009E5C08">
        <w:rPr>
          <w:lang w:val="en-US"/>
        </w:rPr>
        <w:t xml:space="preserve"> 1.1</w:t>
      </w:r>
      <w:r w:rsidR="00D232AF" w:rsidRPr="009E5C08">
        <w:rPr>
          <w:lang w:val="en-US"/>
        </w:rPr>
        <w:t xml:space="preserve">: </w:t>
      </w:r>
      <w:bookmarkEnd w:id="143"/>
      <w:bookmarkEnd w:id="144"/>
      <w:bookmarkEnd w:id="145"/>
      <w:bookmarkEnd w:id="146"/>
      <w:r w:rsidR="007C5046" w:rsidRPr="009E5C08">
        <w:rPr>
          <w:lang w:val="en-US"/>
        </w:rPr>
        <w:t xml:space="preserve">Electric Energy Demand and Rate of Increase by Years </w:t>
      </w:r>
      <w:r w:rsidR="002E3711" w:rsidRPr="009E5C08">
        <w:rPr>
          <w:lang w:val="en-US"/>
        </w:rPr>
        <w:t>(GWh-%)</w:t>
      </w:r>
      <w:bookmarkEnd w:id="147"/>
    </w:p>
    <w:p w14:paraId="0410FB7A" w14:textId="2AF067FE" w:rsidR="00D232AF" w:rsidRPr="009E5C08" w:rsidRDefault="00D077FD" w:rsidP="008D5E3E">
      <w:pPr>
        <w:spacing w:line="360" w:lineRule="auto"/>
        <w:jc w:val="center"/>
        <w:rPr>
          <w:rFonts w:asciiTheme="minorHAnsi" w:hAnsiTheme="minorHAnsi" w:cstheme="minorHAnsi"/>
          <w:sz w:val="24"/>
          <w:szCs w:val="24"/>
          <w:lang w:val="en-US"/>
        </w:rPr>
      </w:pPr>
      <w:r>
        <w:rPr>
          <w:rFonts w:asciiTheme="minorHAnsi" w:hAnsiTheme="minorHAnsi" w:cstheme="minorHAnsi"/>
          <w:noProof/>
          <w:sz w:val="24"/>
          <w:szCs w:val="24"/>
          <w:lang w:eastAsia="tr-TR" w:bidi="ar-SA"/>
        </w:rPr>
        <w:drawing>
          <wp:inline distT="0" distB="0" distL="0" distR="0" wp14:anchorId="614B5FC9" wp14:editId="777CF062">
            <wp:extent cx="5773420" cy="2731135"/>
            <wp:effectExtent l="0" t="0" r="0" b="0"/>
            <wp:docPr id="20" name="Resi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73420" cy="2731135"/>
                    </a:xfrm>
                    <a:prstGeom prst="rect">
                      <a:avLst/>
                    </a:prstGeom>
                    <a:noFill/>
                  </pic:spPr>
                </pic:pic>
              </a:graphicData>
            </a:graphic>
          </wp:inline>
        </w:drawing>
      </w:r>
    </w:p>
    <w:p w14:paraId="60D5C295" w14:textId="0501485A" w:rsidR="00EE4775" w:rsidRPr="009E5C08" w:rsidRDefault="00EE4775" w:rsidP="00EE4775">
      <w:pPr>
        <w:spacing w:line="360" w:lineRule="auto"/>
        <w:ind w:firstLine="708"/>
        <w:jc w:val="both"/>
        <w:rPr>
          <w:rFonts w:asciiTheme="minorHAnsi" w:hAnsiTheme="minorHAnsi" w:cstheme="minorHAnsi"/>
          <w:sz w:val="24"/>
          <w:szCs w:val="24"/>
          <w:lang w:val="en-US"/>
        </w:rPr>
      </w:pPr>
      <w:bookmarkStart w:id="148" w:name="_Toc432165725"/>
      <w:bookmarkStart w:id="149" w:name="_Toc450306992"/>
      <w:bookmarkStart w:id="150" w:name="_Toc450307103"/>
      <w:bookmarkStart w:id="151" w:name="_Toc450307909"/>
      <w:r w:rsidRPr="009E5C08">
        <w:rPr>
          <w:rFonts w:asciiTheme="minorHAnsi" w:hAnsiTheme="minorHAnsi" w:cstheme="minorHAnsi"/>
          <w:sz w:val="24"/>
          <w:szCs w:val="24"/>
          <w:lang w:val="en-US"/>
        </w:rPr>
        <w:t>The development and increase rate of peak demand is presented in Figure 1.2. The change in peak demand is generally similar to energy demand, but it is more variable. It is seen that peak demand increased by 12,94% in 2021 compared to the previous year.</w:t>
      </w:r>
    </w:p>
    <w:p w14:paraId="0E2A6798" w14:textId="2F285F5C" w:rsidR="00D232AF" w:rsidRPr="009E5C08" w:rsidRDefault="00B73074" w:rsidP="00E93600">
      <w:pPr>
        <w:pStyle w:val="Balk6"/>
        <w:rPr>
          <w:lang w:val="en-US"/>
        </w:rPr>
      </w:pPr>
      <w:bookmarkStart w:id="152" w:name="_Toc107589918"/>
      <w:r w:rsidRPr="009E5C08">
        <w:rPr>
          <w:lang w:val="en-US"/>
        </w:rPr>
        <w:t>Figure</w:t>
      </w:r>
      <w:r w:rsidR="00887AF6" w:rsidRPr="009E5C08">
        <w:rPr>
          <w:lang w:val="en-US"/>
        </w:rPr>
        <w:t xml:space="preserve"> 1.2</w:t>
      </w:r>
      <w:r w:rsidR="00D232AF" w:rsidRPr="009E5C08">
        <w:rPr>
          <w:lang w:val="en-US"/>
        </w:rPr>
        <w:t xml:space="preserve">: </w:t>
      </w:r>
      <w:bookmarkEnd w:id="148"/>
      <w:bookmarkEnd w:id="149"/>
      <w:bookmarkEnd w:id="150"/>
      <w:bookmarkEnd w:id="151"/>
      <w:r w:rsidR="00EE4775" w:rsidRPr="009E5C08">
        <w:rPr>
          <w:lang w:val="en-US"/>
        </w:rPr>
        <w:t xml:space="preserve">Peak Demand and Increase Rate Over Years </w:t>
      </w:r>
      <w:r w:rsidR="002E3711" w:rsidRPr="009E5C08">
        <w:rPr>
          <w:lang w:val="en-US"/>
        </w:rPr>
        <w:t>(MW-%)</w:t>
      </w:r>
      <w:bookmarkEnd w:id="152"/>
    </w:p>
    <w:p w14:paraId="0BD4F894" w14:textId="3CA73DCF" w:rsidR="00D232AF" w:rsidRPr="009E5C08" w:rsidRDefault="00D077FD" w:rsidP="00D232AF">
      <w:pPr>
        <w:rPr>
          <w:lang w:val="en-US"/>
        </w:rPr>
      </w:pPr>
      <w:r>
        <w:rPr>
          <w:noProof/>
          <w:lang w:eastAsia="tr-TR" w:bidi="ar-SA"/>
        </w:rPr>
        <w:drawing>
          <wp:inline distT="0" distB="0" distL="0" distR="0" wp14:anchorId="576419D1" wp14:editId="6D3F976F">
            <wp:extent cx="5773420" cy="2987040"/>
            <wp:effectExtent l="0" t="0" r="0" b="3810"/>
            <wp:docPr id="30" name="Resi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73420" cy="2987040"/>
                    </a:xfrm>
                    <a:prstGeom prst="rect">
                      <a:avLst/>
                    </a:prstGeom>
                    <a:noFill/>
                  </pic:spPr>
                </pic:pic>
              </a:graphicData>
            </a:graphic>
          </wp:inline>
        </w:drawing>
      </w:r>
    </w:p>
    <w:p w14:paraId="758B8CA3" w14:textId="77777777" w:rsidR="00EE4775" w:rsidRPr="009E5C08" w:rsidRDefault="00EE4775" w:rsidP="00EE4775">
      <w:pPr>
        <w:spacing w:line="360" w:lineRule="auto"/>
        <w:ind w:firstLine="708"/>
        <w:jc w:val="both"/>
        <w:rPr>
          <w:rFonts w:asciiTheme="minorHAnsi" w:hAnsiTheme="minorHAnsi" w:cstheme="minorHAnsi"/>
          <w:sz w:val="24"/>
          <w:szCs w:val="24"/>
          <w:lang w:val="en-US"/>
        </w:rPr>
      </w:pPr>
      <w:bookmarkStart w:id="153" w:name="_Toc432165726"/>
      <w:bookmarkStart w:id="154" w:name="_Toc450306993"/>
      <w:bookmarkStart w:id="155" w:name="_Toc450307104"/>
      <w:bookmarkStart w:id="156" w:name="_Toc450307910"/>
      <w:r w:rsidRPr="009E5C08">
        <w:rPr>
          <w:rFonts w:asciiTheme="minorHAnsi" w:hAnsiTheme="minorHAnsi" w:cstheme="minorHAnsi"/>
          <w:sz w:val="24"/>
          <w:szCs w:val="24"/>
          <w:lang w:val="en-US"/>
        </w:rPr>
        <w:lastRenderedPageBreak/>
        <w:t>Figure 1.3 shows the relationship between peak demand and electrical energy demand over the years. As can be seen from the figure, the increase rates of electrical energy demand and peak demand were generally close to each other.</w:t>
      </w:r>
    </w:p>
    <w:p w14:paraId="34AF8C14" w14:textId="3B43E9E0" w:rsidR="00D232AF" w:rsidRPr="009E5C08" w:rsidRDefault="00B73074" w:rsidP="00E93600">
      <w:pPr>
        <w:pStyle w:val="Balk6"/>
        <w:rPr>
          <w:lang w:val="en-US"/>
        </w:rPr>
      </w:pPr>
      <w:bookmarkStart w:id="157" w:name="_Toc107589919"/>
      <w:r w:rsidRPr="009E5C08">
        <w:rPr>
          <w:lang w:val="en-US"/>
        </w:rPr>
        <w:t>Figure</w:t>
      </w:r>
      <w:r w:rsidR="00887AF6" w:rsidRPr="009E5C08">
        <w:rPr>
          <w:lang w:val="en-US"/>
        </w:rPr>
        <w:t xml:space="preserve"> 1.3</w:t>
      </w:r>
      <w:r w:rsidR="00D232AF" w:rsidRPr="009E5C08">
        <w:rPr>
          <w:lang w:val="en-US"/>
        </w:rPr>
        <w:t xml:space="preserve">: </w:t>
      </w:r>
      <w:r w:rsidR="00EE4775" w:rsidRPr="009E5C08">
        <w:rPr>
          <w:lang w:val="en-US"/>
        </w:rPr>
        <w:t xml:space="preserve">Rate of Increase of Electrical Energy Demand and Peak Demand by Year </w:t>
      </w:r>
      <w:r w:rsidR="00D232AF" w:rsidRPr="009E5C08">
        <w:rPr>
          <w:lang w:val="en-US"/>
        </w:rPr>
        <w:t>(%)</w:t>
      </w:r>
      <w:bookmarkEnd w:id="153"/>
      <w:bookmarkEnd w:id="154"/>
      <w:bookmarkEnd w:id="155"/>
      <w:bookmarkEnd w:id="156"/>
      <w:bookmarkEnd w:id="157"/>
    </w:p>
    <w:p w14:paraId="4D9DBB2C" w14:textId="1CC7082B" w:rsidR="00D232AF" w:rsidRPr="009E5C08" w:rsidRDefault="00D077FD" w:rsidP="003B0618">
      <w:pPr>
        <w:spacing w:line="360" w:lineRule="auto"/>
        <w:rPr>
          <w:rFonts w:asciiTheme="minorHAnsi" w:hAnsiTheme="minorHAnsi" w:cstheme="minorHAnsi"/>
          <w:sz w:val="24"/>
          <w:szCs w:val="24"/>
          <w:lang w:val="en-US"/>
        </w:rPr>
      </w:pPr>
      <w:r>
        <w:rPr>
          <w:rFonts w:asciiTheme="minorHAnsi" w:hAnsiTheme="minorHAnsi" w:cstheme="minorHAnsi"/>
          <w:noProof/>
          <w:sz w:val="24"/>
          <w:szCs w:val="24"/>
          <w:lang w:eastAsia="tr-TR" w:bidi="ar-SA"/>
        </w:rPr>
        <w:drawing>
          <wp:inline distT="0" distB="0" distL="0" distR="0" wp14:anchorId="4701519B" wp14:editId="2DB7615C">
            <wp:extent cx="5723906" cy="2828925"/>
            <wp:effectExtent l="0" t="0" r="0" b="0"/>
            <wp:docPr id="41" name="Resi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23922" cy="2828933"/>
                    </a:xfrm>
                    <a:prstGeom prst="rect">
                      <a:avLst/>
                    </a:prstGeom>
                    <a:noFill/>
                  </pic:spPr>
                </pic:pic>
              </a:graphicData>
            </a:graphic>
          </wp:inline>
        </w:drawing>
      </w:r>
    </w:p>
    <w:p w14:paraId="33386A0E" w14:textId="77777777" w:rsidR="00EE4775" w:rsidRPr="009E5C08" w:rsidRDefault="00EE4775" w:rsidP="00EE4775">
      <w:pPr>
        <w:spacing w:line="360" w:lineRule="auto"/>
        <w:ind w:firstLine="708"/>
        <w:jc w:val="both"/>
        <w:rPr>
          <w:rFonts w:asciiTheme="minorHAnsi" w:hAnsiTheme="minorHAnsi" w:cstheme="minorHAnsi"/>
          <w:sz w:val="24"/>
          <w:szCs w:val="24"/>
          <w:lang w:val="en-US"/>
        </w:rPr>
      </w:pPr>
      <w:bookmarkStart w:id="158" w:name="_Ref404345458"/>
      <w:bookmarkStart w:id="159" w:name="_Toc432165727"/>
      <w:bookmarkStart w:id="160" w:name="_Toc450306994"/>
      <w:bookmarkStart w:id="161" w:name="_Toc450307105"/>
      <w:bookmarkStart w:id="162" w:name="_Toc450307911"/>
      <w:r w:rsidRPr="009E5C08">
        <w:rPr>
          <w:rFonts w:asciiTheme="minorHAnsi" w:hAnsiTheme="minorHAnsi" w:cstheme="minorHAnsi"/>
          <w:sz w:val="24"/>
          <w:szCs w:val="24"/>
          <w:lang w:val="en-US"/>
        </w:rPr>
        <w:t>Figure 1.4 shows the licensed electricity generation and monthly change in electricity consumption. Monthly licensed electricity generation and consumption reached their highest values in August.</w:t>
      </w:r>
    </w:p>
    <w:p w14:paraId="3FC92F38" w14:textId="21B73FD7" w:rsidR="00D232AF" w:rsidRPr="009E5C08" w:rsidRDefault="00B73074" w:rsidP="00E93600">
      <w:pPr>
        <w:pStyle w:val="Balk6"/>
        <w:rPr>
          <w:lang w:val="en-US"/>
        </w:rPr>
      </w:pPr>
      <w:bookmarkStart w:id="163" w:name="_Toc107589920"/>
      <w:r w:rsidRPr="009E5C08">
        <w:rPr>
          <w:lang w:val="en-US"/>
        </w:rPr>
        <w:t>Figure</w:t>
      </w:r>
      <w:r w:rsidR="00887AF6" w:rsidRPr="009E5C08">
        <w:rPr>
          <w:lang w:val="en-US"/>
        </w:rPr>
        <w:t xml:space="preserve"> 1.4</w:t>
      </w:r>
      <w:r w:rsidR="00D232AF" w:rsidRPr="009E5C08">
        <w:rPr>
          <w:lang w:val="en-US"/>
        </w:rPr>
        <w:t xml:space="preserve">: </w:t>
      </w:r>
      <w:bookmarkEnd w:id="158"/>
      <w:r w:rsidR="00EE4775" w:rsidRPr="009E5C08">
        <w:rPr>
          <w:lang w:val="en-US"/>
        </w:rPr>
        <w:t xml:space="preserve">Monthly Distribution of Licensed Electricity Generation and Consumption in 2021 </w:t>
      </w:r>
      <w:r w:rsidR="00D232AF" w:rsidRPr="009E5C08">
        <w:rPr>
          <w:lang w:val="en-US"/>
        </w:rPr>
        <w:t>(GWh)</w:t>
      </w:r>
      <w:bookmarkEnd w:id="159"/>
      <w:bookmarkEnd w:id="160"/>
      <w:bookmarkEnd w:id="161"/>
      <w:bookmarkEnd w:id="162"/>
      <w:bookmarkEnd w:id="163"/>
    </w:p>
    <w:p w14:paraId="24253D8E" w14:textId="65F944AF" w:rsidR="00D232AF" w:rsidRPr="009E5C08" w:rsidRDefault="00D077FD" w:rsidP="00D232AF">
      <w:pPr>
        <w:spacing w:line="360" w:lineRule="auto"/>
        <w:rPr>
          <w:rFonts w:cstheme="minorHAnsi"/>
          <w:sz w:val="24"/>
          <w:szCs w:val="24"/>
          <w:lang w:val="en-US"/>
        </w:rPr>
      </w:pPr>
      <w:r>
        <w:rPr>
          <w:rFonts w:cstheme="minorHAnsi"/>
          <w:noProof/>
          <w:sz w:val="24"/>
          <w:szCs w:val="24"/>
          <w:lang w:eastAsia="tr-TR" w:bidi="ar-SA"/>
        </w:rPr>
        <w:drawing>
          <wp:inline distT="0" distB="0" distL="0" distR="0" wp14:anchorId="428DA0F4" wp14:editId="7052AF7A">
            <wp:extent cx="5773420" cy="2694940"/>
            <wp:effectExtent l="0" t="0" r="0" b="0"/>
            <wp:docPr id="43" name="Resi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73420" cy="2694940"/>
                    </a:xfrm>
                    <a:prstGeom prst="rect">
                      <a:avLst/>
                    </a:prstGeom>
                    <a:noFill/>
                  </pic:spPr>
                </pic:pic>
              </a:graphicData>
            </a:graphic>
          </wp:inline>
        </w:drawing>
      </w:r>
    </w:p>
    <w:p w14:paraId="65119E6C" w14:textId="77777777" w:rsidR="00AE19D1" w:rsidRPr="009E5C08" w:rsidRDefault="008E3B5B" w:rsidP="00930CF6">
      <w:pPr>
        <w:spacing w:line="360" w:lineRule="auto"/>
        <w:ind w:firstLine="708"/>
        <w:jc w:val="both"/>
        <w:rPr>
          <w:rFonts w:asciiTheme="minorHAnsi" w:hAnsiTheme="minorHAnsi" w:cstheme="minorHAnsi"/>
          <w:sz w:val="24"/>
          <w:szCs w:val="24"/>
          <w:lang w:val="en-US"/>
        </w:rPr>
      </w:pPr>
      <w:bookmarkStart w:id="164" w:name="_Ref404345577"/>
      <w:bookmarkStart w:id="165" w:name="_Toc432165728"/>
      <w:bookmarkStart w:id="166" w:name="_Toc450306995"/>
      <w:bookmarkStart w:id="167" w:name="_Toc450307106"/>
      <w:bookmarkStart w:id="168" w:name="_Toc450307912"/>
      <w:r w:rsidRPr="009E5C08">
        <w:rPr>
          <w:rFonts w:asciiTheme="minorHAnsi" w:hAnsiTheme="minorHAnsi" w:cstheme="minorHAnsi"/>
          <w:sz w:val="24"/>
          <w:szCs w:val="24"/>
          <w:lang w:val="en-US"/>
        </w:rPr>
        <w:lastRenderedPageBreak/>
        <w:t>Distribution of licensed electricity generation by organizations in 2021 is shown in Figure 1.5. Independent generation companies had the highest share in production with 81,12%. The share of EÜAŞ power plants was 16,69% and the share of power plants operating under existing contracts in total production was 2,19%.</w:t>
      </w:r>
    </w:p>
    <w:p w14:paraId="6FF77464" w14:textId="23451316" w:rsidR="00D232AF" w:rsidRPr="009E5C08" w:rsidRDefault="00B73074" w:rsidP="00E93600">
      <w:pPr>
        <w:pStyle w:val="Balk6"/>
        <w:rPr>
          <w:lang w:val="en-US"/>
        </w:rPr>
      </w:pPr>
      <w:bookmarkStart w:id="169" w:name="_Toc107589921"/>
      <w:bookmarkEnd w:id="164"/>
      <w:r w:rsidRPr="009E5C08">
        <w:rPr>
          <w:lang w:val="en-US"/>
        </w:rPr>
        <w:t>Figure</w:t>
      </w:r>
      <w:r w:rsidR="00887AF6" w:rsidRPr="009E5C08">
        <w:rPr>
          <w:lang w:val="en-US"/>
        </w:rPr>
        <w:t xml:space="preserve"> 1.5</w:t>
      </w:r>
      <w:r w:rsidR="00D232AF" w:rsidRPr="009E5C08">
        <w:rPr>
          <w:lang w:val="en-US"/>
        </w:rPr>
        <w:t xml:space="preserve">: </w:t>
      </w:r>
      <w:r w:rsidR="006049FA" w:rsidRPr="009E5C08">
        <w:rPr>
          <w:lang w:val="en-US"/>
        </w:rPr>
        <w:t>Distribution of Licensed Electricity Generation by Corporations</w:t>
      </w:r>
      <w:r w:rsidR="008E3B5B" w:rsidRPr="009E5C08">
        <w:rPr>
          <w:lang w:val="en-US"/>
        </w:rPr>
        <w:t xml:space="preserve">     in 2021 </w:t>
      </w:r>
      <w:r w:rsidR="00D232AF" w:rsidRPr="009E5C08">
        <w:rPr>
          <w:lang w:val="en-US"/>
        </w:rPr>
        <w:t>(%)</w:t>
      </w:r>
      <w:bookmarkEnd w:id="165"/>
      <w:bookmarkEnd w:id="166"/>
      <w:bookmarkEnd w:id="167"/>
      <w:bookmarkEnd w:id="168"/>
      <w:bookmarkEnd w:id="169"/>
    </w:p>
    <w:p w14:paraId="634469B5" w14:textId="735CA6E9" w:rsidR="000E0E5D" w:rsidRPr="009E5C08" w:rsidRDefault="004528E7" w:rsidP="00930CF6">
      <w:pPr>
        <w:rPr>
          <w:lang w:val="en-US"/>
        </w:rPr>
      </w:pPr>
      <w:r>
        <w:rPr>
          <w:noProof/>
          <w:lang w:eastAsia="tr-TR" w:bidi="ar-SA"/>
        </w:rPr>
        <w:drawing>
          <wp:inline distT="0" distB="0" distL="0" distR="0" wp14:anchorId="0C671A1F" wp14:editId="79ED1EBB">
            <wp:extent cx="5773420" cy="2541319"/>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73420" cy="2541319"/>
                    </a:xfrm>
                    <a:prstGeom prst="rect">
                      <a:avLst/>
                    </a:prstGeom>
                    <a:noFill/>
                  </pic:spPr>
                </pic:pic>
              </a:graphicData>
            </a:graphic>
          </wp:inline>
        </w:drawing>
      </w:r>
    </w:p>
    <w:p w14:paraId="475C4484" w14:textId="77777777" w:rsidR="00930CF6" w:rsidRPr="009E5C08" w:rsidRDefault="00930CF6" w:rsidP="002C4DD0">
      <w:pPr>
        <w:spacing w:after="0" w:line="240" w:lineRule="auto"/>
        <w:ind w:firstLine="708"/>
        <w:jc w:val="both"/>
        <w:rPr>
          <w:rFonts w:asciiTheme="minorHAnsi" w:hAnsiTheme="minorHAnsi" w:cstheme="minorHAnsi"/>
          <w:sz w:val="24"/>
          <w:szCs w:val="24"/>
          <w:lang w:val="en-US"/>
        </w:rPr>
      </w:pPr>
    </w:p>
    <w:p w14:paraId="673C03C8" w14:textId="77777777" w:rsidR="000E0E5D" w:rsidRPr="009E5C08" w:rsidRDefault="008E3B5B" w:rsidP="00930CF6">
      <w:pPr>
        <w:spacing w:line="360" w:lineRule="auto"/>
        <w:ind w:firstLine="708"/>
        <w:jc w:val="both"/>
        <w:rPr>
          <w:rFonts w:asciiTheme="minorHAnsi" w:hAnsiTheme="minorHAnsi" w:cstheme="minorHAnsi"/>
          <w:sz w:val="24"/>
          <w:szCs w:val="24"/>
          <w:lang w:val="en-US"/>
        </w:rPr>
      </w:pPr>
      <w:r w:rsidRPr="009E5C08">
        <w:rPr>
          <w:rFonts w:asciiTheme="minorHAnsi" w:hAnsiTheme="minorHAnsi" w:cstheme="minorHAnsi"/>
          <w:sz w:val="24"/>
          <w:szCs w:val="24"/>
          <w:lang w:val="en-US"/>
        </w:rPr>
        <w:t>The distribution of licensed electricity generation within the scope of</w:t>
      </w:r>
      <w:r w:rsidR="008B6ACA" w:rsidRPr="009E5C08">
        <w:rPr>
          <w:rFonts w:asciiTheme="minorHAnsi" w:hAnsiTheme="minorHAnsi" w:cstheme="minorHAnsi"/>
          <w:sz w:val="24"/>
          <w:szCs w:val="24"/>
          <w:lang w:val="en-US"/>
        </w:rPr>
        <w:t xml:space="preserve"> </w:t>
      </w:r>
      <w:r w:rsidRPr="009E5C08">
        <w:rPr>
          <w:rFonts w:asciiTheme="minorHAnsi" w:hAnsiTheme="minorHAnsi" w:cstheme="minorHAnsi"/>
          <w:sz w:val="24"/>
          <w:szCs w:val="24"/>
          <w:lang w:val="en-US"/>
        </w:rPr>
        <w:t xml:space="preserve">public, private and existing contracts is given in Figure 1.6. </w:t>
      </w:r>
      <w:r w:rsidR="00930CF6" w:rsidRPr="009E5C08">
        <w:rPr>
          <w:rFonts w:asciiTheme="minorHAnsi" w:hAnsiTheme="minorHAnsi" w:cstheme="minorHAnsi"/>
          <w:sz w:val="24"/>
          <w:szCs w:val="24"/>
          <w:lang w:val="en-US"/>
        </w:rPr>
        <w:t>While the total share of the public sector in production (including existing contracts) was 21,8% in 2020, this rate decreased to 18,88 % in 2021.</w:t>
      </w:r>
      <w:r w:rsidR="001D1F7D" w:rsidRPr="009E5C08">
        <w:rPr>
          <w:rFonts w:asciiTheme="minorHAnsi" w:hAnsiTheme="minorHAnsi" w:cstheme="minorHAnsi"/>
          <w:sz w:val="24"/>
          <w:szCs w:val="24"/>
          <w:lang w:val="en-US"/>
        </w:rPr>
        <w:t xml:space="preserve"> </w:t>
      </w:r>
      <w:r w:rsidR="00930CF6" w:rsidRPr="009E5C08">
        <w:rPr>
          <w:rFonts w:asciiTheme="minorHAnsi" w:hAnsiTheme="minorHAnsi" w:cstheme="minorHAnsi"/>
          <w:sz w:val="24"/>
          <w:szCs w:val="24"/>
          <w:lang w:val="en-US"/>
        </w:rPr>
        <w:t>On the other hand, the share of independent generation, which was 78,2% in 2020, increased to 81,12% in 2021.</w:t>
      </w:r>
      <w:bookmarkStart w:id="170" w:name="_Ref404349355"/>
      <w:bookmarkStart w:id="171" w:name="_Toc432165729"/>
      <w:bookmarkStart w:id="172" w:name="_Toc450306996"/>
      <w:bookmarkStart w:id="173" w:name="_Toc450307107"/>
      <w:bookmarkStart w:id="174" w:name="_Toc450307913"/>
    </w:p>
    <w:p w14:paraId="0FC8DE4E" w14:textId="1B07D4DA" w:rsidR="00D232AF" w:rsidRPr="009E5C08" w:rsidRDefault="00B73074" w:rsidP="00E93600">
      <w:pPr>
        <w:pStyle w:val="Balk6"/>
        <w:rPr>
          <w:lang w:val="en-US"/>
        </w:rPr>
      </w:pPr>
      <w:bookmarkStart w:id="175" w:name="_Toc107589922"/>
      <w:bookmarkEnd w:id="170"/>
      <w:r w:rsidRPr="009E5C08">
        <w:rPr>
          <w:lang w:val="en-US"/>
        </w:rPr>
        <w:t>Figure</w:t>
      </w:r>
      <w:r w:rsidR="005327A8" w:rsidRPr="009E5C08">
        <w:rPr>
          <w:lang w:val="en-US"/>
        </w:rPr>
        <w:t xml:space="preserve"> 1.6</w:t>
      </w:r>
      <w:r w:rsidR="00D232AF" w:rsidRPr="009E5C08">
        <w:rPr>
          <w:lang w:val="en-US"/>
        </w:rPr>
        <w:t xml:space="preserve">: </w:t>
      </w:r>
      <w:r w:rsidR="00996485" w:rsidRPr="009E5C08">
        <w:rPr>
          <w:lang w:val="en-US"/>
        </w:rPr>
        <w:t xml:space="preserve">Change of Licensed Electricity Generation as Public-Private by Years </w:t>
      </w:r>
      <w:r w:rsidR="00D232AF" w:rsidRPr="009E5C08">
        <w:rPr>
          <w:lang w:val="en-US"/>
        </w:rPr>
        <w:t>(%)</w:t>
      </w:r>
      <w:bookmarkEnd w:id="171"/>
      <w:bookmarkEnd w:id="172"/>
      <w:bookmarkEnd w:id="173"/>
      <w:bookmarkEnd w:id="174"/>
      <w:bookmarkEnd w:id="175"/>
    </w:p>
    <w:p w14:paraId="28051474" w14:textId="55B9335F" w:rsidR="00D232AF" w:rsidRPr="009E5C08" w:rsidRDefault="00587D91" w:rsidP="00D232AF">
      <w:pPr>
        <w:spacing w:line="360" w:lineRule="auto"/>
        <w:rPr>
          <w:rFonts w:asciiTheme="minorHAnsi" w:hAnsiTheme="minorHAnsi" w:cstheme="minorHAnsi"/>
          <w:sz w:val="24"/>
          <w:szCs w:val="24"/>
          <w:lang w:val="en-US"/>
        </w:rPr>
      </w:pPr>
      <w:r>
        <w:rPr>
          <w:rFonts w:asciiTheme="minorHAnsi" w:hAnsiTheme="minorHAnsi" w:cstheme="minorHAnsi"/>
          <w:noProof/>
          <w:sz w:val="24"/>
          <w:szCs w:val="24"/>
          <w:lang w:eastAsia="tr-TR" w:bidi="ar-SA"/>
        </w:rPr>
        <w:drawing>
          <wp:inline distT="0" distB="0" distL="0" distR="0" wp14:anchorId="13D218D5" wp14:editId="5CA25C1A">
            <wp:extent cx="5624463" cy="2434441"/>
            <wp:effectExtent l="0" t="0" r="0" b="4445"/>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32637" cy="2437979"/>
                    </a:xfrm>
                    <a:prstGeom prst="rect">
                      <a:avLst/>
                    </a:prstGeom>
                    <a:noFill/>
                  </pic:spPr>
                </pic:pic>
              </a:graphicData>
            </a:graphic>
          </wp:inline>
        </w:drawing>
      </w:r>
    </w:p>
    <w:p w14:paraId="52A8E328" w14:textId="54994CB4" w:rsidR="006A7A49" w:rsidRPr="009E5C08" w:rsidRDefault="006A7A49" w:rsidP="006A7A49">
      <w:pPr>
        <w:spacing w:line="360" w:lineRule="auto"/>
        <w:ind w:firstLine="708"/>
        <w:jc w:val="both"/>
        <w:rPr>
          <w:rFonts w:asciiTheme="minorHAnsi" w:hAnsiTheme="minorHAnsi" w:cstheme="minorHAnsi"/>
          <w:sz w:val="24"/>
          <w:szCs w:val="24"/>
          <w:lang w:val="en-US"/>
        </w:rPr>
      </w:pPr>
      <w:r w:rsidRPr="009E5C08">
        <w:rPr>
          <w:rFonts w:asciiTheme="minorHAnsi" w:hAnsiTheme="minorHAnsi" w:cstheme="minorHAnsi"/>
          <w:sz w:val="24"/>
          <w:szCs w:val="24"/>
          <w:lang w:val="en-US"/>
        </w:rPr>
        <w:lastRenderedPageBreak/>
        <w:t>As seen in Figure 1.6, the increase in the share of independent generation continues. There are two main reasons for this increase. First of all, most of the new investments are made by independent power producers. Second reason is that existing contracts of build-operate power plants have expired.</w:t>
      </w:r>
    </w:p>
    <w:p w14:paraId="2299FB9A" w14:textId="6017E5A8" w:rsidR="000429E4" w:rsidRPr="009E5C08" w:rsidRDefault="000429E4" w:rsidP="000429E4">
      <w:pPr>
        <w:spacing w:line="360" w:lineRule="auto"/>
        <w:ind w:firstLine="708"/>
        <w:jc w:val="both"/>
        <w:rPr>
          <w:rFonts w:asciiTheme="minorHAnsi" w:hAnsiTheme="minorHAnsi" w:cstheme="minorHAnsi"/>
          <w:sz w:val="24"/>
          <w:szCs w:val="24"/>
          <w:lang w:val="en-US"/>
        </w:rPr>
      </w:pPr>
      <w:bookmarkStart w:id="176" w:name="_Ref404349394"/>
      <w:bookmarkStart w:id="177" w:name="_Toc432165730"/>
      <w:bookmarkStart w:id="178" w:name="_Toc450306997"/>
      <w:bookmarkStart w:id="179" w:name="_Toc450307108"/>
      <w:bookmarkStart w:id="180" w:name="_Toc450307914"/>
      <w:r w:rsidRPr="009E5C08">
        <w:rPr>
          <w:rFonts w:asciiTheme="minorHAnsi" w:hAnsiTheme="minorHAnsi" w:cstheme="minorHAnsi"/>
          <w:sz w:val="24"/>
          <w:szCs w:val="24"/>
          <w:lang w:val="en-US"/>
        </w:rPr>
        <w:t xml:space="preserve">The distribution of licensed electricity generation by resources is shown in </w:t>
      </w:r>
      <w:r w:rsidRPr="009E5C08">
        <w:rPr>
          <w:rFonts w:asciiTheme="minorHAnsi" w:hAnsiTheme="minorHAnsi" w:cstheme="minorHAnsi"/>
          <w:sz w:val="24"/>
          <w:szCs w:val="24"/>
          <w:lang w:val="en-US"/>
        </w:rPr>
        <w:fldChar w:fldCharType="begin"/>
      </w:r>
      <w:r w:rsidRPr="009E5C08">
        <w:rPr>
          <w:rFonts w:asciiTheme="minorHAnsi" w:hAnsiTheme="minorHAnsi" w:cstheme="minorHAnsi"/>
          <w:sz w:val="24"/>
          <w:szCs w:val="24"/>
          <w:lang w:val="en-US"/>
        </w:rPr>
        <w:instrText xml:space="preserve"> REF _Ref404349394 \h  \* MERGEFORMAT </w:instrText>
      </w:r>
      <w:r w:rsidRPr="009E5C08">
        <w:rPr>
          <w:rFonts w:asciiTheme="minorHAnsi" w:hAnsiTheme="minorHAnsi" w:cstheme="minorHAnsi"/>
          <w:sz w:val="24"/>
          <w:szCs w:val="24"/>
          <w:lang w:val="en-US"/>
        </w:rPr>
      </w:r>
      <w:r w:rsidRPr="009E5C08">
        <w:rPr>
          <w:rFonts w:asciiTheme="minorHAnsi" w:hAnsiTheme="minorHAnsi" w:cstheme="minorHAnsi"/>
          <w:sz w:val="24"/>
          <w:szCs w:val="24"/>
          <w:lang w:val="en-US"/>
        </w:rPr>
        <w:fldChar w:fldCharType="separate"/>
      </w:r>
      <w:r w:rsidRPr="009E5C08">
        <w:rPr>
          <w:rFonts w:asciiTheme="minorHAnsi" w:hAnsiTheme="minorHAnsi" w:cstheme="minorHAnsi"/>
          <w:sz w:val="24"/>
          <w:szCs w:val="24"/>
          <w:lang w:val="en-US"/>
        </w:rPr>
        <w:t>Figure 1.</w:t>
      </w:r>
      <w:r w:rsidRPr="009E5C08">
        <w:rPr>
          <w:rFonts w:asciiTheme="minorHAnsi" w:hAnsiTheme="minorHAnsi" w:cstheme="minorHAnsi"/>
          <w:noProof/>
          <w:sz w:val="24"/>
          <w:szCs w:val="24"/>
          <w:lang w:val="en-US"/>
        </w:rPr>
        <w:t>7</w:t>
      </w:r>
      <w:r w:rsidRPr="009E5C08">
        <w:rPr>
          <w:rFonts w:asciiTheme="minorHAnsi" w:hAnsiTheme="minorHAnsi" w:cstheme="minorHAnsi"/>
          <w:sz w:val="24"/>
          <w:szCs w:val="24"/>
          <w:lang w:val="en-US"/>
        </w:rPr>
        <w:fldChar w:fldCharType="end"/>
      </w:r>
      <w:r w:rsidRPr="009E5C08">
        <w:rPr>
          <w:rFonts w:asciiTheme="minorHAnsi" w:hAnsiTheme="minorHAnsi" w:cstheme="minorHAnsi"/>
          <w:sz w:val="24"/>
          <w:szCs w:val="24"/>
          <w:lang w:val="en-US"/>
        </w:rPr>
        <w:t xml:space="preserve">. While the share of natural gas-fired power plants in licensed electricity generation in 2020 was 23,56%, it increased to 33,95% in 2021. Also, the share of domestic coal (lignite, hard coal and asphaltite) power plants increased from %14,89 to 15,45% and the share of wind power plants increased from 8,35% to 9,71%. On the other hand, while the share of hydroelectric power plants in 2020 was 26,55%, it </w:t>
      </w:r>
      <w:r w:rsidR="00C83A74">
        <w:rPr>
          <w:rFonts w:asciiTheme="minorHAnsi" w:hAnsiTheme="minorHAnsi" w:cstheme="minorHAnsi"/>
          <w:sz w:val="24"/>
          <w:szCs w:val="24"/>
          <w:lang w:val="en-US"/>
        </w:rPr>
        <w:t>decr</w:t>
      </w:r>
      <w:r w:rsidRPr="009E5C08">
        <w:rPr>
          <w:rFonts w:asciiTheme="minorHAnsi" w:hAnsiTheme="minorHAnsi" w:cstheme="minorHAnsi"/>
          <w:sz w:val="24"/>
          <w:szCs w:val="24"/>
          <w:lang w:val="en-US"/>
        </w:rPr>
        <w:t>eased to 17,43% in 2021. Also, the share of imported coal power plants decreased from 21,24% to 17,19% and the share of geothermal power plants decreased from 3,38% to 3,37%.</w:t>
      </w:r>
    </w:p>
    <w:p w14:paraId="7D56DB63" w14:textId="77777777" w:rsidR="00BD7A6A" w:rsidRPr="009E5C08" w:rsidRDefault="00BD7A6A" w:rsidP="00E93600">
      <w:pPr>
        <w:pStyle w:val="Balk6"/>
        <w:rPr>
          <w:lang w:val="en-US"/>
        </w:rPr>
      </w:pPr>
    </w:p>
    <w:p w14:paraId="229B77E9" w14:textId="04EB016A" w:rsidR="00D232AF" w:rsidRPr="009E5C08" w:rsidRDefault="00B73074" w:rsidP="00E93600">
      <w:pPr>
        <w:pStyle w:val="Balk6"/>
        <w:rPr>
          <w:lang w:val="en-US"/>
        </w:rPr>
      </w:pPr>
      <w:bookmarkStart w:id="181" w:name="_Toc107589923"/>
      <w:bookmarkEnd w:id="176"/>
      <w:r w:rsidRPr="009E5C08">
        <w:rPr>
          <w:lang w:val="en-US"/>
        </w:rPr>
        <w:t>Figure</w:t>
      </w:r>
      <w:r w:rsidR="00887AF6" w:rsidRPr="009E5C08">
        <w:rPr>
          <w:lang w:val="en-US"/>
        </w:rPr>
        <w:t xml:space="preserve"> 1.7</w:t>
      </w:r>
      <w:r w:rsidR="00D232AF" w:rsidRPr="009E5C08">
        <w:rPr>
          <w:lang w:val="en-US"/>
        </w:rPr>
        <w:t xml:space="preserve">: </w:t>
      </w:r>
      <w:bookmarkEnd w:id="177"/>
      <w:bookmarkEnd w:id="178"/>
      <w:bookmarkEnd w:id="179"/>
      <w:bookmarkEnd w:id="180"/>
      <w:r w:rsidR="0067192F" w:rsidRPr="009E5C08">
        <w:rPr>
          <w:lang w:val="en-US"/>
        </w:rPr>
        <w:t>Distribution of Licensed Electricity Generation by Sources in 2021 (%)</w:t>
      </w:r>
      <w:bookmarkEnd w:id="181"/>
    </w:p>
    <w:p w14:paraId="7DD3E11A" w14:textId="0E716B5E" w:rsidR="00BD7A6A" w:rsidRPr="009E5C08" w:rsidRDefault="000B5460" w:rsidP="00CC78F3">
      <w:pPr>
        <w:spacing w:line="360" w:lineRule="auto"/>
        <w:jc w:val="both"/>
        <w:rPr>
          <w:rFonts w:asciiTheme="minorHAnsi" w:hAnsiTheme="minorHAnsi" w:cstheme="minorHAnsi"/>
          <w:sz w:val="24"/>
          <w:szCs w:val="24"/>
          <w:lang w:val="en-US"/>
        </w:rPr>
      </w:pPr>
      <w:r>
        <w:rPr>
          <w:rFonts w:asciiTheme="minorHAnsi" w:hAnsiTheme="minorHAnsi" w:cstheme="minorHAnsi"/>
          <w:noProof/>
          <w:sz w:val="24"/>
          <w:szCs w:val="24"/>
          <w:lang w:eastAsia="tr-TR" w:bidi="ar-SA"/>
        </w:rPr>
        <w:drawing>
          <wp:inline distT="0" distB="0" distL="0" distR="0" wp14:anchorId="1D4C5D98" wp14:editId="244A628E">
            <wp:extent cx="5773420" cy="3764478"/>
            <wp:effectExtent l="0" t="0" r="0" b="7620"/>
            <wp:docPr id="63" name="Resim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76716" cy="3766627"/>
                    </a:xfrm>
                    <a:prstGeom prst="rect">
                      <a:avLst/>
                    </a:prstGeom>
                    <a:noFill/>
                  </pic:spPr>
                </pic:pic>
              </a:graphicData>
            </a:graphic>
          </wp:inline>
        </w:drawing>
      </w:r>
    </w:p>
    <w:p w14:paraId="60D66D24" w14:textId="77777777" w:rsidR="002C4DD0" w:rsidRPr="009E5C08" w:rsidRDefault="002C4DD0" w:rsidP="002C4DD0">
      <w:pPr>
        <w:spacing w:line="240" w:lineRule="auto"/>
        <w:jc w:val="both"/>
        <w:rPr>
          <w:rFonts w:asciiTheme="minorHAnsi" w:hAnsiTheme="minorHAnsi" w:cstheme="minorHAnsi"/>
          <w:sz w:val="24"/>
          <w:szCs w:val="24"/>
          <w:lang w:val="en-US"/>
        </w:rPr>
      </w:pPr>
    </w:p>
    <w:p w14:paraId="0B13168D" w14:textId="152682BB" w:rsidR="0022432A" w:rsidRPr="009E5C08" w:rsidRDefault="008125EC" w:rsidP="002C4DD0">
      <w:pPr>
        <w:spacing w:line="360" w:lineRule="auto"/>
        <w:ind w:firstLine="708"/>
        <w:jc w:val="both"/>
        <w:rPr>
          <w:rFonts w:asciiTheme="minorHAnsi" w:hAnsiTheme="minorHAnsi" w:cstheme="minorHAnsi"/>
          <w:sz w:val="24"/>
          <w:szCs w:val="24"/>
          <w:lang w:val="en-US"/>
        </w:rPr>
      </w:pPr>
      <w:r w:rsidRPr="009E5C08">
        <w:rPr>
          <w:rFonts w:asciiTheme="minorHAnsi" w:hAnsiTheme="minorHAnsi" w:cstheme="minorHAnsi"/>
          <w:sz w:val="24"/>
          <w:szCs w:val="24"/>
          <w:lang w:val="en-US"/>
        </w:rPr>
        <w:lastRenderedPageBreak/>
        <w:t>The development of licensed electricity generation on the basis of resources since 1990 is shown in Figure 1.8. As can be seen from the figure, the share of renewable energy sources such as geothermal, wind, solar and biomass in electricity generation has increased every year.</w:t>
      </w:r>
    </w:p>
    <w:p w14:paraId="0CD94978" w14:textId="64268D87" w:rsidR="00086013" w:rsidRPr="009E5C08" w:rsidRDefault="00B73074" w:rsidP="00086013">
      <w:pPr>
        <w:pStyle w:val="Balk6"/>
        <w:rPr>
          <w:lang w:val="en-US"/>
        </w:rPr>
      </w:pPr>
      <w:bookmarkStart w:id="182" w:name="_Toc107589924"/>
      <w:r w:rsidRPr="009E5C08">
        <w:rPr>
          <w:lang w:val="en-US"/>
        </w:rPr>
        <w:t>Figure</w:t>
      </w:r>
      <w:r w:rsidR="005327A8" w:rsidRPr="009E5C08">
        <w:rPr>
          <w:lang w:val="en-US"/>
        </w:rPr>
        <w:t xml:space="preserve"> 1.8</w:t>
      </w:r>
      <w:r w:rsidR="00086013" w:rsidRPr="009E5C08">
        <w:rPr>
          <w:lang w:val="en-US"/>
        </w:rPr>
        <w:t xml:space="preserve">: </w:t>
      </w:r>
      <w:r w:rsidR="008125EC" w:rsidRPr="009E5C08">
        <w:rPr>
          <w:lang w:val="en-US"/>
        </w:rPr>
        <w:t>Source-Based Development of Licensed Electricity Generation by Years (GWh)</w:t>
      </w:r>
      <w:bookmarkEnd w:id="182"/>
    </w:p>
    <w:p w14:paraId="018B555F" w14:textId="3FA6B9B5" w:rsidR="00307B62" w:rsidRPr="000B5460" w:rsidRDefault="000B5460" w:rsidP="000B5460">
      <w:pPr>
        <w:rPr>
          <w:lang w:val="en-US"/>
        </w:rPr>
      </w:pPr>
      <w:r>
        <w:rPr>
          <w:noProof/>
          <w:lang w:eastAsia="tr-TR" w:bidi="ar-SA"/>
        </w:rPr>
        <w:drawing>
          <wp:inline distT="0" distB="0" distL="0" distR="0" wp14:anchorId="79A9B969" wp14:editId="62966B7E">
            <wp:extent cx="5724525" cy="2945080"/>
            <wp:effectExtent l="0" t="0" r="0" b="8255"/>
            <wp:docPr id="69" name="Resim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29821" cy="2947805"/>
                    </a:xfrm>
                    <a:prstGeom prst="rect">
                      <a:avLst/>
                    </a:prstGeom>
                    <a:noFill/>
                  </pic:spPr>
                </pic:pic>
              </a:graphicData>
            </a:graphic>
          </wp:inline>
        </w:drawing>
      </w:r>
    </w:p>
    <w:p w14:paraId="6AA63455" w14:textId="0172071F" w:rsidR="00307B62" w:rsidRPr="009E5C08" w:rsidRDefault="006A76CD" w:rsidP="002C4DD0">
      <w:pPr>
        <w:spacing w:line="360" w:lineRule="auto"/>
        <w:ind w:firstLine="708"/>
        <w:jc w:val="both"/>
        <w:rPr>
          <w:rFonts w:asciiTheme="minorHAnsi" w:hAnsiTheme="minorHAnsi" w:cstheme="minorHAnsi"/>
          <w:sz w:val="24"/>
          <w:szCs w:val="24"/>
          <w:lang w:val="en-US"/>
        </w:rPr>
      </w:pPr>
      <w:r w:rsidRPr="009E5C08">
        <w:rPr>
          <w:rFonts w:asciiTheme="minorHAnsi" w:hAnsiTheme="minorHAnsi" w:cstheme="minorHAnsi"/>
          <w:sz w:val="24"/>
          <w:szCs w:val="24"/>
          <w:lang w:val="en-US"/>
        </w:rPr>
        <w:t>The day-based development of licensed electricity generation in Turkey is shown in Figure 1.9. Licensed electricity generation was highest in August and lowest in May. When it considered on a daily basis, the highest electricity generation was on August 4, 2021, and the lowest on May 13, 2021.</w:t>
      </w:r>
    </w:p>
    <w:p w14:paraId="68D4B6AA" w14:textId="79A8D810" w:rsidR="00795827" w:rsidRPr="009E5C08" w:rsidRDefault="00B73074" w:rsidP="00795827">
      <w:pPr>
        <w:pStyle w:val="Balk6"/>
        <w:rPr>
          <w:lang w:val="en-US"/>
        </w:rPr>
      </w:pPr>
      <w:bookmarkStart w:id="183" w:name="_Toc107589925"/>
      <w:r w:rsidRPr="009E5C08">
        <w:rPr>
          <w:lang w:val="en-US"/>
        </w:rPr>
        <w:t>Figure</w:t>
      </w:r>
      <w:r w:rsidR="003309DA" w:rsidRPr="009E5C08">
        <w:rPr>
          <w:lang w:val="en-US"/>
        </w:rPr>
        <w:t xml:space="preserve"> 1.9</w:t>
      </w:r>
      <w:r w:rsidR="00795827" w:rsidRPr="009E5C08">
        <w:rPr>
          <w:lang w:val="en-US"/>
        </w:rPr>
        <w:fldChar w:fldCharType="begin"/>
      </w:r>
      <w:r w:rsidR="00795827" w:rsidRPr="009E5C08">
        <w:rPr>
          <w:lang w:val="en-US"/>
        </w:rPr>
        <w:instrText xml:space="preserve"> STYLEREF 1 \s </w:instrText>
      </w:r>
      <w:r w:rsidR="00795827" w:rsidRPr="009E5C08">
        <w:rPr>
          <w:lang w:val="en-US"/>
        </w:rPr>
        <w:fldChar w:fldCharType="end"/>
      </w:r>
      <w:r w:rsidR="00795827" w:rsidRPr="009E5C08">
        <w:rPr>
          <w:lang w:val="en-US"/>
        </w:rPr>
        <w:t xml:space="preserve">: </w:t>
      </w:r>
      <w:r w:rsidR="006A76CD" w:rsidRPr="009E5C08">
        <w:rPr>
          <w:lang w:val="en-US"/>
        </w:rPr>
        <w:t xml:space="preserve">Licensed Electricity Generation Per Day in 2021 </w:t>
      </w:r>
      <w:r w:rsidR="00795827" w:rsidRPr="009E5C08">
        <w:rPr>
          <w:lang w:val="en-US"/>
        </w:rPr>
        <w:t>(MWh)</w:t>
      </w:r>
      <w:bookmarkEnd w:id="183"/>
    </w:p>
    <w:p w14:paraId="527686C7" w14:textId="6FB532D3" w:rsidR="0023694B" w:rsidRPr="009E5C08" w:rsidRDefault="0023694B" w:rsidP="002C4DD0">
      <w:pPr>
        <w:spacing w:line="360" w:lineRule="auto"/>
        <w:rPr>
          <w:rFonts w:asciiTheme="minorHAnsi" w:hAnsiTheme="minorHAnsi" w:cstheme="minorHAnsi"/>
          <w:sz w:val="24"/>
          <w:szCs w:val="24"/>
          <w:highlight w:val="yellow"/>
          <w:lang w:val="en-US"/>
        </w:rPr>
      </w:pPr>
      <w:r w:rsidRPr="009E5C08">
        <w:rPr>
          <w:rFonts w:asciiTheme="minorHAnsi" w:hAnsiTheme="minorHAnsi" w:cstheme="minorHAnsi"/>
          <w:noProof/>
          <w:sz w:val="24"/>
          <w:szCs w:val="24"/>
          <w:highlight w:val="yellow"/>
          <w:lang w:eastAsia="tr-TR" w:bidi="ar-SA"/>
        </w:rPr>
        <w:drawing>
          <wp:inline distT="0" distB="0" distL="0" distR="0" wp14:anchorId="3F11C820" wp14:editId="3C092933">
            <wp:extent cx="5773420" cy="2992581"/>
            <wp:effectExtent l="0" t="0" r="0" b="0"/>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75791" cy="2993810"/>
                    </a:xfrm>
                    <a:prstGeom prst="rect">
                      <a:avLst/>
                    </a:prstGeom>
                    <a:noFill/>
                  </pic:spPr>
                </pic:pic>
              </a:graphicData>
            </a:graphic>
          </wp:inline>
        </w:drawing>
      </w:r>
    </w:p>
    <w:p w14:paraId="3228F9FF" w14:textId="156BBED1" w:rsidR="0023694B" w:rsidRPr="009E5C08" w:rsidRDefault="0023694B" w:rsidP="002C4DD0">
      <w:pPr>
        <w:spacing w:line="360" w:lineRule="auto"/>
        <w:ind w:firstLine="708"/>
        <w:jc w:val="both"/>
        <w:rPr>
          <w:rFonts w:asciiTheme="minorHAnsi" w:hAnsiTheme="minorHAnsi" w:cstheme="minorHAnsi"/>
          <w:sz w:val="24"/>
          <w:szCs w:val="24"/>
          <w:lang w:val="en-US"/>
        </w:rPr>
      </w:pPr>
      <w:r w:rsidRPr="009E5C08">
        <w:rPr>
          <w:rFonts w:asciiTheme="minorHAnsi" w:hAnsiTheme="minorHAnsi" w:cstheme="minorHAnsi"/>
          <w:sz w:val="24"/>
          <w:szCs w:val="24"/>
          <w:lang w:val="en-US"/>
        </w:rPr>
        <w:lastRenderedPageBreak/>
        <w:t>The distribution of licensed electricity generation by province is shown in Table 1.2. In 2020, the highest electricity production was realized in Çanakkale, İzmir, Zonguldak, Adana, Balıkesir, Hatay and Manisa provinces, while the lowest electricity production was in Ağrı, Yozgat, Çankırı, Aksaray, Iğdır, Bayburt and Bartın provinces</w:t>
      </w:r>
      <w:r w:rsidRPr="009E5C08">
        <w:rPr>
          <w:lang w:val="en-US"/>
        </w:rPr>
        <w:t xml:space="preserve"> </w:t>
      </w:r>
      <w:r w:rsidRPr="009E5C08">
        <w:rPr>
          <w:rFonts w:asciiTheme="minorHAnsi" w:hAnsiTheme="minorHAnsi" w:cstheme="minorHAnsi"/>
          <w:sz w:val="24"/>
          <w:szCs w:val="24"/>
          <w:lang w:val="en-US"/>
        </w:rPr>
        <w:t>respectively.</w:t>
      </w:r>
    </w:p>
    <w:p w14:paraId="719D8531" w14:textId="64ECA00E" w:rsidR="00251B6C" w:rsidRPr="009E5C08" w:rsidRDefault="00B73074" w:rsidP="00251B6C">
      <w:pPr>
        <w:pStyle w:val="Balk5"/>
        <w:rPr>
          <w:lang w:val="en-US"/>
        </w:rPr>
      </w:pPr>
      <w:bookmarkStart w:id="184" w:name="_Toc107589877"/>
      <w:r w:rsidRPr="009E5C08">
        <w:rPr>
          <w:lang w:val="en-US"/>
        </w:rPr>
        <w:t>Table</w:t>
      </w:r>
      <w:r w:rsidR="00A776BD" w:rsidRPr="009E5C08">
        <w:rPr>
          <w:lang w:val="en-US"/>
        </w:rPr>
        <w:t xml:space="preserve"> 1.2:</w:t>
      </w:r>
      <w:r w:rsidR="00251B6C" w:rsidRPr="009E5C08">
        <w:rPr>
          <w:lang w:val="en-US"/>
        </w:rPr>
        <w:t xml:space="preserve"> </w:t>
      </w:r>
      <w:r w:rsidR="00BE7DFD" w:rsidRPr="009E5C08">
        <w:rPr>
          <w:lang w:val="en-US"/>
        </w:rPr>
        <w:t xml:space="preserve">Licensed Electricity Generation by Provinces </w:t>
      </w:r>
      <w:r w:rsidR="00251B6C" w:rsidRPr="009E5C08">
        <w:rPr>
          <w:lang w:val="en-US"/>
        </w:rPr>
        <w:t>(</w:t>
      </w:r>
      <w:r w:rsidR="00124D1D" w:rsidRPr="009E5C08">
        <w:rPr>
          <w:lang w:val="en-US"/>
        </w:rPr>
        <w:t>G</w:t>
      </w:r>
      <w:r w:rsidR="00251B6C" w:rsidRPr="009E5C08">
        <w:rPr>
          <w:lang w:val="en-US"/>
        </w:rPr>
        <w:t>Wh-%)</w:t>
      </w:r>
      <w:bookmarkEnd w:id="184"/>
    </w:p>
    <w:tbl>
      <w:tblPr>
        <w:tblW w:w="9346" w:type="dxa"/>
        <w:tblCellMar>
          <w:left w:w="70" w:type="dxa"/>
          <w:right w:w="70" w:type="dxa"/>
        </w:tblCellMar>
        <w:tblLook w:val="04A0" w:firstRow="1" w:lastRow="0" w:firstColumn="1" w:lastColumn="0" w:noHBand="0" w:noVBand="1"/>
      </w:tblPr>
      <w:tblGrid>
        <w:gridCol w:w="1920"/>
        <w:gridCol w:w="1700"/>
        <w:gridCol w:w="960"/>
        <w:gridCol w:w="1840"/>
        <w:gridCol w:w="1500"/>
        <w:gridCol w:w="1426"/>
      </w:tblGrid>
      <w:tr w:rsidR="00BE7DFD" w:rsidRPr="009E5C08" w14:paraId="0F63F9CF" w14:textId="77777777" w:rsidTr="00EB67A4">
        <w:trPr>
          <w:trHeight w:val="315"/>
          <w:tblHeader/>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6D2765E9" w14:textId="635A5777" w:rsidR="00BE7DFD" w:rsidRPr="009E5C08" w:rsidRDefault="00BE7DFD" w:rsidP="00BE7DFD">
            <w:pPr>
              <w:spacing w:after="0" w:line="240" w:lineRule="auto"/>
              <w:jc w:val="center"/>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PROVINCE</w:t>
            </w:r>
          </w:p>
        </w:tc>
        <w:tc>
          <w:tcPr>
            <w:tcW w:w="1700" w:type="dxa"/>
            <w:tcBorders>
              <w:top w:val="single" w:sz="8" w:space="0" w:color="auto"/>
              <w:left w:val="nil"/>
              <w:bottom w:val="single" w:sz="8" w:space="0" w:color="auto"/>
              <w:right w:val="single" w:sz="8" w:space="0" w:color="auto"/>
            </w:tcBorders>
            <w:shd w:val="clear" w:color="000000" w:fill="FF0000"/>
            <w:noWrap/>
            <w:vAlign w:val="center"/>
            <w:hideMark/>
          </w:tcPr>
          <w:p w14:paraId="1B7D87B2" w14:textId="3A70A071" w:rsidR="00BE7DFD" w:rsidRPr="009E5C08" w:rsidRDefault="00BE7DFD" w:rsidP="00BE7DFD">
            <w:pPr>
              <w:spacing w:after="0" w:line="240" w:lineRule="auto"/>
              <w:jc w:val="center"/>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Generation (GWh)</w:t>
            </w:r>
          </w:p>
        </w:tc>
        <w:tc>
          <w:tcPr>
            <w:tcW w:w="960" w:type="dxa"/>
            <w:tcBorders>
              <w:top w:val="single" w:sz="8" w:space="0" w:color="auto"/>
              <w:left w:val="nil"/>
              <w:bottom w:val="single" w:sz="8" w:space="0" w:color="auto"/>
              <w:right w:val="single" w:sz="8" w:space="0" w:color="auto"/>
            </w:tcBorders>
            <w:shd w:val="clear" w:color="000000" w:fill="FF0000"/>
            <w:noWrap/>
            <w:vAlign w:val="center"/>
            <w:hideMark/>
          </w:tcPr>
          <w:p w14:paraId="39CB6871" w14:textId="5B46EC8F" w:rsidR="00BE7DFD" w:rsidRPr="009E5C08" w:rsidRDefault="00BE7DFD" w:rsidP="00BE7DFD">
            <w:pPr>
              <w:spacing w:after="0" w:line="240" w:lineRule="auto"/>
              <w:jc w:val="center"/>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Share (%)</w:t>
            </w:r>
          </w:p>
        </w:tc>
        <w:tc>
          <w:tcPr>
            <w:tcW w:w="1840" w:type="dxa"/>
            <w:tcBorders>
              <w:top w:val="single" w:sz="8" w:space="0" w:color="auto"/>
              <w:left w:val="nil"/>
              <w:bottom w:val="single" w:sz="8" w:space="0" w:color="auto"/>
              <w:right w:val="single" w:sz="8" w:space="0" w:color="auto"/>
            </w:tcBorders>
            <w:shd w:val="clear" w:color="000000" w:fill="FF0000"/>
            <w:noWrap/>
            <w:vAlign w:val="center"/>
            <w:hideMark/>
          </w:tcPr>
          <w:p w14:paraId="4B729A68" w14:textId="157B056D" w:rsidR="00BE7DFD" w:rsidRPr="009E5C08" w:rsidRDefault="00BE7DFD" w:rsidP="00BE7DFD">
            <w:pPr>
              <w:spacing w:after="0" w:line="240" w:lineRule="auto"/>
              <w:jc w:val="center"/>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Province</w:t>
            </w:r>
          </w:p>
        </w:tc>
        <w:tc>
          <w:tcPr>
            <w:tcW w:w="1500" w:type="dxa"/>
            <w:tcBorders>
              <w:top w:val="single" w:sz="8" w:space="0" w:color="auto"/>
              <w:left w:val="nil"/>
              <w:bottom w:val="single" w:sz="8" w:space="0" w:color="auto"/>
              <w:right w:val="single" w:sz="8" w:space="0" w:color="auto"/>
            </w:tcBorders>
            <w:shd w:val="clear" w:color="000000" w:fill="FF0000"/>
            <w:noWrap/>
            <w:vAlign w:val="center"/>
            <w:hideMark/>
          </w:tcPr>
          <w:p w14:paraId="069A5C14" w14:textId="46467EF0" w:rsidR="00BE7DFD" w:rsidRPr="009E5C08" w:rsidRDefault="00BE7DFD" w:rsidP="00BE7DFD">
            <w:pPr>
              <w:spacing w:after="0" w:line="240" w:lineRule="auto"/>
              <w:jc w:val="center"/>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Generation (GWh)</w:t>
            </w:r>
          </w:p>
        </w:tc>
        <w:tc>
          <w:tcPr>
            <w:tcW w:w="1426" w:type="dxa"/>
            <w:tcBorders>
              <w:top w:val="single" w:sz="8" w:space="0" w:color="auto"/>
              <w:left w:val="nil"/>
              <w:bottom w:val="single" w:sz="8" w:space="0" w:color="auto"/>
              <w:right w:val="single" w:sz="8" w:space="0" w:color="auto"/>
            </w:tcBorders>
            <w:shd w:val="clear" w:color="000000" w:fill="FF0000"/>
            <w:noWrap/>
            <w:vAlign w:val="center"/>
            <w:hideMark/>
          </w:tcPr>
          <w:p w14:paraId="6ACB2C00" w14:textId="775F3FFE" w:rsidR="00BE7DFD" w:rsidRPr="009E5C08" w:rsidRDefault="00BE7DFD" w:rsidP="00BE7DFD">
            <w:pPr>
              <w:spacing w:after="0" w:line="240" w:lineRule="auto"/>
              <w:jc w:val="center"/>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Share (%)</w:t>
            </w:r>
          </w:p>
        </w:tc>
      </w:tr>
      <w:tr w:rsidR="00EB67A4" w:rsidRPr="009E5C08" w14:paraId="7F170C48" w14:textId="77777777" w:rsidTr="00EB67A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9732CC8" w14:textId="77777777" w:rsidR="00EB67A4" w:rsidRPr="009E5C08" w:rsidRDefault="00EB67A4" w:rsidP="00EB67A4">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ÇANAKKALE</w:t>
            </w:r>
          </w:p>
        </w:tc>
        <w:tc>
          <w:tcPr>
            <w:tcW w:w="1700" w:type="dxa"/>
            <w:tcBorders>
              <w:top w:val="nil"/>
              <w:left w:val="nil"/>
              <w:bottom w:val="single" w:sz="8" w:space="0" w:color="auto"/>
              <w:right w:val="single" w:sz="8" w:space="0" w:color="auto"/>
            </w:tcBorders>
            <w:shd w:val="clear" w:color="auto" w:fill="auto"/>
            <w:noWrap/>
            <w:vAlign w:val="center"/>
            <w:hideMark/>
          </w:tcPr>
          <w:p w14:paraId="22899913" w14:textId="77777777" w:rsidR="00EB67A4" w:rsidRPr="009E5C08" w:rsidRDefault="00EB67A4" w:rsidP="00EB67A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27.072,86</w:t>
            </w:r>
          </w:p>
        </w:tc>
        <w:tc>
          <w:tcPr>
            <w:tcW w:w="960" w:type="dxa"/>
            <w:tcBorders>
              <w:top w:val="nil"/>
              <w:left w:val="nil"/>
              <w:bottom w:val="single" w:sz="8" w:space="0" w:color="auto"/>
              <w:right w:val="single" w:sz="8" w:space="0" w:color="auto"/>
            </w:tcBorders>
            <w:shd w:val="clear" w:color="auto" w:fill="auto"/>
            <w:noWrap/>
            <w:vAlign w:val="center"/>
            <w:hideMark/>
          </w:tcPr>
          <w:p w14:paraId="13C22C05" w14:textId="77777777" w:rsidR="00EB67A4" w:rsidRPr="009E5C08" w:rsidRDefault="00EB67A4" w:rsidP="00EB67A4">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8,48</w:t>
            </w:r>
          </w:p>
        </w:tc>
        <w:tc>
          <w:tcPr>
            <w:tcW w:w="1840" w:type="dxa"/>
            <w:tcBorders>
              <w:top w:val="nil"/>
              <w:left w:val="nil"/>
              <w:bottom w:val="single" w:sz="8" w:space="0" w:color="auto"/>
              <w:right w:val="single" w:sz="8" w:space="0" w:color="auto"/>
            </w:tcBorders>
            <w:shd w:val="clear" w:color="000000" w:fill="FF5050"/>
            <w:noWrap/>
            <w:vAlign w:val="center"/>
            <w:hideMark/>
          </w:tcPr>
          <w:p w14:paraId="1B1F858C" w14:textId="77777777" w:rsidR="00EB67A4" w:rsidRPr="009E5C08" w:rsidRDefault="00EB67A4" w:rsidP="00EB67A4">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TRABZON</w:t>
            </w:r>
          </w:p>
        </w:tc>
        <w:tc>
          <w:tcPr>
            <w:tcW w:w="1500" w:type="dxa"/>
            <w:tcBorders>
              <w:top w:val="nil"/>
              <w:left w:val="nil"/>
              <w:bottom w:val="single" w:sz="8" w:space="0" w:color="auto"/>
              <w:right w:val="single" w:sz="8" w:space="0" w:color="auto"/>
            </w:tcBorders>
            <w:shd w:val="clear" w:color="auto" w:fill="auto"/>
            <w:noWrap/>
            <w:vAlign w:val="center"/>
            <w:hideMark/>
          </w:tcPr>
          <w:p w14:paraId="23531B83" w14:textId="77777777" w:rsidR="00EB67A4" w:rsidRPr="009E5C08" w:rsidRDefault="00EB67A4" w:rsidP="00EB67A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1.306,53</w:t>
            </w:r>
          </w:p>
        </w:tc>
        <w:tc>
          <w:tcPr>
            <w:tcW w:w="1426" w:type="dxa"/>
            <w:tcBorders>
              <w:top w:val="nil"/>
              <w:left w:val="nil"/>
              <w:bottom w:val="single" w:sz="8" w:space="0" w:color="auto"/>
              <w:right w:val="single" w:sz="8" w:space="0" w:color="auto"/>
            </w:tcBorders>
            <w:shd w:val="clear" w:color="auto" w:fill="auto"/>
            <w:noWrap/>
            <w:vAlign w:val="center"/>
            <w:hideMark/>
          </w:tcPr>
          <w:p w14:paraId="4653274A" w14:textId="77777777" w:rsidR="00EB67A4" w:rsidRPr="009E5C08" w:rsidRDefault="00EB67A4" w:rsidP="00EB67A4">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0,41</w:t>
            </w:r>
          </w:p>
        </w:tc>
      </w:tr>
      <w:tr w:rsidR="00EB67A4" w:rsidRPr="009E5C08" w14:paraId="7F46646B" w14:textId="77777777" w:rsidTr="00EB67A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23F3485" w14:textId="77777777" w:rsidR="00EB67A4" w:rsidRPr="009E5C08" w:rsidRDefault="00EB67A4" w:rsidP="00EB67A4">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İZMİR</w:t>
            </w:r>
          </w:p>
        </w:tc>
        <w:tc>
          <w:tcPr>
            <w:tcW w:w="1700" w:type="dxa"/>
            <w:tcBorders>
              <w:top w:val="nil"/>
              <w:left w:val="nil"/>
              <w:bottom w:val="single" w:sz="8" w:space="0" w:color="auto"/>
              <w:right w:val="single" w:sz="8" w:space="0" w:color="auto"/>
            </w:tcBorders>
            <w:shd w:val="clear" w:color="auto" w:fill="auto"/>
            <w:noWrap/>
            <w:vAlign w:val="center"/>
            <w:hideMark/>
          </w:tcPr>
          <w:p w14:paraId="3DCEB0A7" w14:textId="77777777" w:rsidR="00EB67A4" w:rsidRPr="009E5C08" w:rsidRDefault="00EB67A4" w:rsidP="00EB67A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19.936,41</w:t>
            </w:r>
          </w:p>
        </w:tc>
        <w:tc>
          <w:tcPr>
            <w:tcW w:w="960" w:type="dxa"/>
            <w:tcBorders>
              <w:top w:val="nil"/>
              <w:left w:val="nil"/>
              <w:bottom w:val="single" w:sz="8" w:space="0" w:color="auto"/>
              <w:right w:val="single" w:sz="8" w:space="0" w:color="auto"/>
            </w:tcBorders>
            <w:shd w:val="clear" w:color="auto" w:fill="auto"/>
            <w:noWrap/>
            <w:vAlign w:val="center"/>
            <w:hideMark/>
          </w:tcPr>
          <w:p w14:paraId="3D5BC472" w14:textId="77777777" w:rsidR="00EB67A4" w:rsidRPr="009E5C08" w:rsidRDefault="00EB67A4" w:rsidP="00EB67A4">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6,24</w:t>
            </w:r>
          </w:p>
        </w:tc>
        <w:tc>
          <w:tcPr>
            <w:tcW w:w="1840" w:type="dxa"/>
            <w:tcBorders>
              <w:top w:val="nil"/>
              <w:left w:val="nil"/>
              <w:bottom w:val="single" w:sz="8" w:space="0" w:color="auto"/>
              <w:right w:val="single" w:sz="8" w:space="0" w:color="auto"/>
            </w:tcBorders>
            <w:shd w:val="clear" w:color="000000" w:fill="FF5050"/>
            <w:noWrap/>
            <w:vAlign w:val="center"/>
            <w:hideMark/>
          </w:tcPr>
          <w:p w14:paraId="048C11B9" w14:textId="77777777" w:rsidR="00EB67A4" w:rsidRPr="009E5C08" w:rsidRDefault="00EB67A4" w:rsidP="00EB67A4">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YALOVA</w:t>
            </w:r>
          </w:p>
        </w:tc>
        <w:tc>
          <w:tcPr>
            <w:tcW w:w="1500" w:type="dxa"/>
            <w:tcBorders>
              <w:top w:val="nil"/>
              <w:left w:val="nil"/>
              <w:bottom w:val="single" w:sz="8" w:space="0" w:color="auto"/>
              <w:right w:val="single" w:sz="8" w:space="0" w:color="auto"/>
            </w:tcBorders>
            <w:shd w:val="clear" w:color="auto" w:fill="auto"/>
            <w:noWrap/>
            <w:vAlign w:val="center"/>
            <w:hideMark/>
          </w:tcPr>
          <w:p w14:paraId="0C90A48D" w14:textId="77777777" w:rsidR="00EB67A4" w:rsidRPr="009E5C08" w:rsidRDefault="00EB67A4" w:rsidP="00EB67A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1.158,35</w:t>
            </w:r>
          </w:p>
        </w:tc>
        <w:tc>
          <w:tcPr>
            <w:tcW w:w="1426" w:type="dxa"/>
            <w:tcBorders>
              <w:top w:val="nil"/>
              <w:left w:val="nil"/>
              <w:bottom w:val="single" w:sz="8" w:space="0" w:color="auto"/>
              <w:right w:val="single" w:sz="8" w:space="0" w:color="auto"/>
            </w:tcBorders>
            <w:shd w:val="clear" w:color="auto" w:fill="auto"/>
            <w:noWrap/>
            <w:vAlign w:val="center"/>
            <w:hideMark/>
          </w:tcPr>
          <w:p w14:paraId="24056D7F" w14:textId="77777777" w:rsidR="00EB67A4" w:rsidRPr="009E5C08" w:rsidRDefault="00EB67A4" w:rsidP="00EB67A4">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0,36</w:t>
            </w:r>
          </w:p>
        </w:tc>
      </w:tr>
      <w:tr w:rsidR="00EB67A4" w:rsidRPr="009E5C08" w14:paraId="18A35AF8" w14:textId="77777777" w:rsidTr="00EB67A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A87616B" w14:textId="77777777" w:rsidR="00EB67A4" w:rsidRPr="009E5C08" w:rsidRDefault="00EB67A4" w:rsidP="00EB67A4">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ZONGULDAK</w:t>
            </w:r>
          </w:p>
        </w:tc>
        <w:tc>
          <w:tcPr>
            <w:tcW w:w="1700" w:type="dxa"/>
            <w:tcBorders>
              <w:top w:val="nil"/>
              <w:left w:val="nil"/>
              <w:bottom w:val="single" w:sz="8" w:space="0" w:color="auto"/>
              <w:right w:val="single" w:sz="8" w:space="0" w:color="auto"/>
            </w:tcBorders>
            <w:shd w:val="clear" w:color="auto" w:fill="auto"/>
            <w:noWrap/>
            <w:vAlign w:val="center"/>
            <w:hideMark/>
          </w:tcPr>
          <w:p w14:paraId="46B12C26" w14:textId="77777777" w:rsidR="00EB67A4" w:rsidRPr="009E5C08" w:rsidRDefault="00EB67A4" w:rsidP="00EB67A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16.749,25</w:t>
            </w:r>
          </w:p>
        </w:tc>
        <w:tc>
          <w:tcPr>
            <w:tcW w:w="960" w:type="dxa"/>
            <w:tcBorders>
              <w:top w:val="nil"/>
              <w:left w:val="nil"/>
              <w:bottom w:val="single" w:sz="8" w:space="0" w:color="auto"/>
              <w:right w:val="single" w:sz="8" w:space="0" w:color="auto"/>
            </w:tcBorders>
            <w:shd w:val="clear" w:color="auto" w:fill="auto"/>
            <w:noWrap/>
            <w:vAlign w:val="center"/>
            <w:hideMark/>
          </w:tcPr>
          <w:p w14:paraId="15F78553" w14:textId="77777777" w:rsidR="00EB67A4" w:rsidRPr="009E5C08" w:rsidRDefault="00EB67A4" w:rsidP="00EB67A4">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5,25</w:t>
            </w:r>
          </w:p>
        </w:tc>
        <w:tc>
          <w:tcPr>
            <w:tcW w:w="1840" w:type="dxa"/>
            <w:tcBorders>
              <w:top w:val="nil"/>
              <w:left w:val="nil"/>
              <w:bottom w:val="single" w:sz="8" w:space="0" w:color="auto"/>
              <w:right w:val="single" w:sz="8" w:space="0" w:color="auto"/>
            </w:tcBorders>
            <w:shd w:val="clear" w:color="000000" w:fill="FF5050"/>
            <w:noWrap/>
            <w:vAlign w:val="center"/>
            <w:hideMark/>
          </w:tcPr>
          <w:p w14:paraId="53C27A9F" w14:textId="77777777" w:rsidR="00EB67A4" w:rsidRPr="009E5C08" w:rsidRDefault="00EB67A4" w:rsidP="00EB67A4">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MUŞ</w:t>
            </w:r>
          </w:p>
        </w:tc>
        <w:tc>
          <w:tcPr>
            <w:tcW w:w="1500" w:type="dxa"/>
            <w:tcBorders>
              <w:top w:val="nil"/>
              <w:left w:val="nil"/>
              <w:bottom w:val="single" w:sz="8" w:space="0" w:color="auto"/>
              <w:right w:val="single" w:sz="8" w:space="0" w:color="auto"/>
            </w:tcBorders>
            <w:shd w:val="clear" w:color="auto" w:fill="auto"/>
            <w:noWrap/>
            <w:vAlign w:val="center"/>
            <w:hideMark/>
          </w:tcPr>
          <w:p w14:paraId="66E70BD0" w14:textId="77777777" w:rsidR="00EB67A4" w:rsidRPr="009E5C08" w:rsidRDefault="00EB67A4" w:rsidP="00EB67A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1.078,84</w:t>
            </w:r>
          </w:p>
        </w:tc>
        <w:tc>
          <w:tcPr>
            <w:tcW w:w="1426" w:type="dxa"/>
            <w:tcBorders>
              <w:top w:val="nil"/>
              <w:left w:val="nil"/>
              <w:bottom w:val="single" w:sz="8" w:space="0" w:color="auto"/>
              <w:right w:val="single" w:sz="8" w:space="0" w:color="auto"/>
            </w:tcBorders>
            <w:shd w:val="clear" w:color="auto" w:fill="auto"/>
            <w:noWrap/>
            <w:vAlign w:val="center"/>
            <w:hideMark/>
          </w:tcPr>
          <w:p w14:paraId="48BD1389" w14:textId="77777777" w:rsidR="00EB67A4" w:rsidRPr="009E5C08" w:rsidRDefault="00EB67A4" w:rsidP="00EB67A4">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0,34</w:t>
            </w:r>
          </w:p>
        </w:tc>
      </w:tr>
      <w:tr w:rsidR="00EB67A4" w:rsidRPr="009E5C08" w14:paraId="660A1490" w14:textId="77777777" w:rsidTr="00EB67A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DE59AA9" w14:textId="77777777" w:rsidR="00EB67A4" w:rsidRPr="009E5C08" w:rsidRDefault="00EB67A4" w:rsidP="00EB67A4">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ADANA</w:t>
            </w:r>
          </w:p>
        </w:tc>
        <w:tc>
          <w:tcPr>
            <w:tcW w:w="1700" w:type="dxa"/>
            <w:tcBorders>
              <w:top w:val="nil"/>
              <w:left w:val="nil"/>
              <w:bottom w:val="single" w:sz="8" w:space="0" w:color="auto"/>
              <w:right w:val="single" w:sz="8" w:space="0" w:color="auto"/>
            </w:tcBorders>
            <w:shd w:val="clear" w:color="auto" w:fill="auto"/>
            <w:noWrap/>
            <w:vAlign w:val="center"/>
            <w:hideMark/>
          </w:tcPr>
          <w:p w14:paraId="7C6B1291" w14:textId="77777777" w:rsidR="00EB67A4" w:rsidRPr="009E5C08" w:rsidRDefault="00EB67A4" w:rsidP="00EB67A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15.432,20</w:t>
            </w:r>
          </w:p>
        </w:tc>
        <w:tc>
          <w:tcPr>
            <w:tcW w:w="960" w:type="dxa"/>
            <w:tcBorders>
              <w:top w:val="nil"/>
              <w:left w:val="nil"/>
              <w:bottom w:val="single" w:sz="8" w:space="0" w:color="auto"/>
              <w:right w:val="single" w:sz="8" w:space="0" w:color="auto"/>
            </w:tcBorders>
            <w:shd w:val="clear" w:color="auto" w:fill="auto"/>
            <w:noWrap/>
            <w:vAlign w:val="center"/>
            <w:hideMark/>
          </w:tcPr>
          <w:p w14:paraId="32B44853" w14:textId="77777777" w:rsidR="00EB67A4" w:rsidRPr="009E5C08" w:rsidRDefault="00EB67A4" w:rsidP="00EB67A4">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4,83</w:t>
            </w:r>
          </w:p>
        </w:tc>
        <w:tc>
          <w:tcPr>
            <w:tcW w:w="1840" w:type="dxa"/>
            <w:tcBorders>
              <w:top w:val="nil"/>
              <w:left w:val="nil"/>
              <w:bottom w:val="single" w:sz="8" w:space="0" w:color="auto"/>
              <w:right w:val="single" w:sz="8" w:space="0" w:color="auto"/>
            </w:tcBorders>
            <w:shd w:val="clear" w:color="000000" w:fill="FF5050"/>
            <w:noWrap/>
            <w:vAlign w:val="center"/>
            <w:hideMark/>
          </w:tcPr>
          <w:p w14:paraId="49477789" w14:textId="77777777" w:rsidR="00EB67A4" w:rsidRPr="009E5C08" w:rsidRDefault="00EB67A4" w:rsidP="00EB67A4">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GÜMÜŞHANE</w:t>
            </w:r>
          </w:p>
        </w:tc>
        <w:tc>
          <w:tcPr>
            <w:tcW w:w="1500" w:type="dxa"/>
            <w:tcBorders>
              <w:top w:val="nil"/>
              <w:left w:val="nil"/>
              <w:bottom w:val="single" w:sz="8" w:space="0" w:color="auto"/>
              <w:right w:val="single" w:sz="8" w:space="0" w:color="auto"/>
            </w:tcBorders>
            <w:shd w:val="clear" w:color="auto" w:fill="auto"/>
            <w:noWrap/>
            <w:vAlign w:val="center"/>
            <w:hideMark/>
          </w:tcPr>
          <w:p w14:paraId="55C1A560" w14:textId="77777777" w:rsidR="00EB67A4" w:rsidRPr="009E5C08" w:rsidRDefault="00EB67A4" w:rsidP="00EB67A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1.048,12</w:t>
            </w:r>
          </w:p>
        </w:tc>
        <w:tc>
          <w:tcPr>
            <w:tcW w:w="1426" w:type="dxa"/>
            <w:tcBorders>
              <w:top w:val="nil"/>
              <w:left w:val="nil"/>
              <w:bottom w:val="single" w:sz="8" w:space="0" w:color="auto"/>
              <w:right w:val="single" w:sz="8" w:space="0" w:color="auto"/>
            </w:tcBorders>
            <w:shd w:val="clear" w:color="auto" w:fill="auto"/>
            <w:noWrap/>
            <w:vAlign w:val="center"/>
            <w:hideMark/>
          </w:tcPr>
          <w:p w14:paraId="00F22F37" w14:textId="77777777" w:rsidR="00EB67A4" w:rsidRPr="009E5C08" w:rsidRDefault="00EB67A4" w:rsidP="00EB67A4">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0,33</w:t>
            </w:r>
          </w:p>
        </w:tc>
      </w:tr>
      <w:tr w:rsidR="00EB67A4" w:rsidRPr="009E5C08" w14:paraId="16EADD29" w14:textId="77777777" w:rsidTr="00EB67A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BC3D260" w14:textId="77777777" w:rsidR="00EB67A4" w:rsidRPr="009E5C08" w:rsidRDefault="00EB67A4" w:rsidP="00EB67A4">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BALIKESİR</w:t>
            </w:r>
          </w:p>
        </w:tc>
        <w:tc>
          <w:tcPr>
            <w:tcW w:w="1700" w:type="dxa"/>
            <w:tcBorders>
              <w:top w:val="nil"/>
              <w:left w:val="nil"/>
              <w:bottom w:val="single" w:sz="8" w:space="0" w:color="auto"/>
              <w:right w:val="single" w:sz="8" w:space="0" w:color="auto"/>
            </w:tcBorders>
            <w:shd w:val="clear" w:color="auto" w:fill="auto"/>
            <w:noWrap/>
            <w:vAlign w:val="center"/>
            <w:hideMark/>
          </w:tcPr>
          <w:p w14:paraId="126A67B2" w14:textId="77777777" w:rsidR="00EB67A4" w:rsidRPr="009E5C08" w:rsidRDefault="00EB67A4" w:rsidP="00EB67A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15.320,94</w:t>
            </w:r>
          </w:p>
        </w:tc>
        <w:tc>
          <w:tcPr>
            <w:tcW w:w="960" w:type="dxa"/>
            <w:tcBorders>
              <w:top w:val="nil"/>
              <w:left w:val="nil"/>
              <w:bottom w:val="single" w:sz="8" w:space="0" w:color="auto"/>
              <w:right w:val="single" w:sz="8" w:space="0" w:color="auto"/>
            </w:tcBorders>
            <w:shd w:val="clear" w:color="auto" w:fill="auto"/>
            <w:noWrap/>
            <w:vAlign w:val="center"/>
            <w:hideMark/>
          </w:tcPr>
          <w:p w14:paraId="1718E1B2" w14:textId="77777777" w:rsidR="00EB67A4" w:rsidRPr="009E5C08" w:rsidRDefault="00EB67A4" w:rsidP="00EB67A4">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4,80</w:t>
            </w:r>
          </w:p>
        </w:tc>
        <w:tc>
          <w:tcPr>
            <w:tcW w:w="1840" w:type="dxa"/>
            <w:tcBorders>
              <w:top w:val="nil"/>
              <w:left w:val="nil"/>
              <w:bottom w:val="single" w:sz="8" w:space="0" w:color="auto"/>
              <w:right w:val="single" w:sz="8" w:space="0" w:color="auto"/>
            </w:tcBorders>
            <w:shd w:val="clear" w:color="000000" w:fill="FF5050"/>
            <w:noWrap/>
            <w:vAlign w:val="center"/>
            <w:hideMark/>
          </w:tcPr>
          <w:p w14:paraId="30972ED3" w14:textId="77777777" w:rsidR="00EB67A4" w:rsidRPr="009E5C08" w:rsidRDefault="00EB67A4" w:rsidP="00EB67A4">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RİZE</w:t>
            </w:r>
          </w:p>
        </w:tc>
        <w:tc>
          <w:tcPr>
            <w:tcW w:w="1500" w:type="dxa"/>
            <w:tcBorders>
              <w:top w:val="nil"/>
              <w:left w:val="nil"/>
              <w:bottom w:val="single" w:sz="8" w:space="0" w:color="auto"/>
              <w:right w:val="single" w:sz="8" w:space="0" w:color="auto"/>
            </w:tcBorders>
            <w:shd w:val="clear" w:color="auto" w:fill="auto"/>
            <w:noWrap/>
            <w:vAlign w:val="center"/>
            <w:hideMark/>
          </w:tcPr>
          <w:p w14:paraId="32EC213B" w14:textId="77777777" w:rsidR="00EB67A4" w:rsidRPr="009E5C08" w:rsidRDefault="00EB67A4" w:rsidP="00EB67A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1.010,91</w:t>
            </w:r>
          </w:p>
        </w:tc>
        <w:tc>
          <w:tcPr>
            <w:tcW w:w="1426" w:type="dxa"/>
            <w:tcBorders>
              <w:top w:val="nil"/>
              <w:left w:val="nil"/>
              <w:bottom w:val="single" w:sz="8" w:space="0" w:color="auto"/>
              <w:right w:val="single" w:sz="8" w:space="0" w:color="auto"/>
            </w:tcBorders>
            <w:shd w:val="clear" w:color="auto" w:fill="auto"/>
            <w:noWrap/>
            <w:vAlign w:val="center"/>
            <w:hideMark/>
          </w:tcPr>
          <w:p w14:paraId="27C3A056" w14:textId="77777777" w:rsidR="00EB67A4" w:rsidRPr="009E5C08" w:rsidRDefault="00EB67A4" w:rsidP="00EB67A4">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0,32</w:t>
            </w:r>
          </w:p>
        </w:tc>
      </w:tr>
      <w:tr w:rsidR="00EB67A4" w:rsidRPr="009E5C08" w14:paraId="67FD8397" w14:textId="77777777" w:rsidTr="00EB67A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B33202C" w14:textId="77777777" w:rsidR="00EB67A4" w:rsidRPr="009E5C08" w:rsidRDefault="00EB67A4" w:rsidP="00EB67A4">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HATAY</w:t>
            </w:r>
          </w:p>
        </w:tc>
        <w:tc>
          <w:tcPr>
            <w:tcW w:w="1700" w:type="dxa"/>
            <w:tcBorders>
              <w:top w:val="nil"/>
              <w:left w:val="nil"/>
              <w:bottom w:val="single" w:sz="8" w:space="0" w:color="auto"/>
              <w:right w:val="single" w:sz="8" w:space="0" w:color="auto"/>
            </w:tcBorders>
            <w:shd w:val="clear" w:color="auto" w:fill="auto"/>
            <w:noWrap/>
            <w:vAlign w:val="center"/>
            <w:hideMark/>
          </w:tcPr>
          <w:p w14:paraId="03660D42" w14:textId="77777777" w:rsidR="00EB67A4" w:rsidRPr="009E5C08" w:rsidRDefault="00EB67A4" w:rsidP="00EB67A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14.792,53</w:t>
            </w:r>
          </w:p>
        </w:tc>
        <w:tc>
          <w:tcPr>
            <w:tcW w:w="960" w:type="dxa"/>
            <w:tcBorders>
              <w:top w:val="nil"/>
              <w:left w:val="nil"/>
              <w:bottom w:val="single" w:sz="8" w:space="0" w:color="auto"/>
              <w:right w:val="single" w:sz="8" w:space="0" w:color="auto"/>
            </w:tcBorders>
            <w:shd w:val="clear" w:color="auto" w:fill="auto"/>
            <w:noWrap/>
            <w:vAlign w:val="center"/>
            <w:hideMark/>
          </w:tcPr>
          <w:p w14:paraId="7D174536" w14:textId="77777777" w:rsidR="00EB67A4" w:rsidRPr="009E5C08" w:rsidRDefault="00EB67A4" w:rsidP="00EB67A4">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4,63</w:t>
            </w:r>
          </w:p>
        </w:tc>
        <w:tc>
          <w:tcPr>
            <w:tcW w:w="1840" w:type="dxa"/>
            <w:tcBorders>
              <w:top w:val="nil"/>
              <w:left w:val="nil"/>
              <w:bottom w:val="single" w:sz="8" w:space="0" w:color="auto"/>
              <w:right w:val="single" w:sz="8" w:space="0" w:color="auto"/>
            </w:tcBorders>
            <w:shd w:val="clear" w:color="000000" w:fill="FF5050"/>
            <w:noWrap/>
            <w:vAlign w:val="center"/>
            <w:hideMark/>
          </w:tcPr>
          <w:p w14:paraId="00C71737" w14:textId="77777777" w:rsidR="00EB67A4" w:rsidRPr="009E5C08" w:rsidRDefault="00EB67A4" w:rsidP="00EB67A4">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GAZİANTEP</w:t>
            </w:r>
          </w:p>
        </w:tc>
        <w:tc>
          <w:tcPr>
            <w:tcW w:w="1500" w:type="dxa"/>
            <w:tcBorders>
              <w:top w:val="nil"/>
              <w:left w:val="nil"/>
              <w:bottom w:val="single" w:sz="8" w:space="0" w:color="auto"/>
              <w:right w:val="single" w:sz="8" w:space="0" w:color="auto"/>
            </w:tcBorders>
            <w:shd w:val="clear" w:color="auto" w:fill="auto"/>
            <w:noWrap/>
            <w:vAlign w:val="center"/>
            <w:hideMark/>
          </w:tcPr>
          <w:p w14:paraId="70D2505A" w14:textId="77777777" w:rsidR="00EB67A4" w:rsidRPr="009E5C08" w:rsidRDefault="00EB67A4" w:rsidP="00EB67A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895,75</w:t>
            </w:r>
          </w:p>
        </w:tc>
        <w:tc>
          <w:tcPr>
            <w:tcW w:w="1426" w:type="dxa"/>
            <w:tcBorders>
              <w:top w:val="nil"/>
              <w:left w:val="nil"/>
              <w:bottom w:val="single" w:sz="8" w:space="0" w:color="auto"/>
              <w:right w:val="single" w:sz="8" w:space="0" w:color="auto"/>
            </w:tcBorders>
            <w:shd w:val="clear" w:color="auto" w:fill="auto"/>
            <w:noWrap/>
            <w:vAlign w:val="center"/>
            <w:hideMark/>
          </w:tcPr>
          <w:p w14:paraId="4F616F74" w14:textId="77777777" w:rsidR="00EB67A4" w:rsidRPr="009E5C08" w:rsidRDefault="00EB67A4" w:rsidP="00EB67A4">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0,28</w:t>
            </w:r>
          </w:p>
        </w:tc>
      </w:tr>
      <w:tr w:rsidR="00EB67A4" w:rsidRPr="009E5C08" w14:paraId="400DBF12" w14:textId="77777777" w:rsidTr="00EB67A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3AE1884" w14:textId="77777777" w:rsidR="00EB67A4" w:rsidRPr="009E5C08" w:rsidRDefault="00EB67A4" w:rsidP="00EB67A4">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MANİSA</w:t>
            </w:r>
          </w:p>
        </w:tc>
        <w:tc>
          <w:tcPr>
            <w:tcW w:w="1700" w:type="dxa"/>
            <w:tcBorders>
              <w:top w:val="nil"/>
              <w:left w:val="nil"/>
              <w:bottom w:val="single" w:sz="8" w:space="0" w:color="auto"/>
              <w:right w:val="single" w:sz="8" w:space="0" w:color="auto"/>
            </w:tcBorders>
            <w:shd w:val="clear" w:color="auto" w:fill="auto"/>
            <w:noWrap/>
            <w:vAlign w:val="center"/>
            <w:hideMark/>
          </w:tcPr>
          <w:p w14:paraId="48EF3F91" w14:textId="77777777" w:rsidR="00EB67A4" w:rsidRPr="009E5C08" w:rsidRDefault="00EB67A4" w:rsidP="00EB67A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13.335,44</w:t>
            </w:r>
          </w:p>
        </w:tc>
        <w:tc>
          <w:tcPr>
            <w:tcW w:w="960" w:type="dxa"/>
            <w:tcBorders>
              <w:top w:val="nil"/>
              <w:left w:val="nil"/>
              <w:bottom w:val="single" w:sz="8" w:space="0" w:color="auto"/>
              <w:right w:val="single" w:sz="8" w:space="0" w:color="auto"/>
            </w:tcBorders>
            <w:shd w:val="clear" w:color="auto" w:fill="auto"/>
            <w:noWrap/>
            <w:vAlign w:val="center"/>
            <w:hideMark/>
          </w:tcPr>
          <w:p w14:paraId="1D667FAF" w14:textId="77777777" w:rsidR="00EB67A4" w:rsidRPr="009E5C08" w:rsidRDefault="00EB67A4" w:rsidP="00EB67A4">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4,18</w:t>
            </w:r>
          </w:p>
        </w:tc>
        <w:tc>
          <w:tcPr>
            <w:tcW w:w="1840" w:type="dxa"/>
            <w:tcBorders>
              <w:top w:val="nil"/>
              <w:left w:val="nil"/>
              <w:bottom w:val="single" w:sz="8" w:space="0" w:color="auto"/>
              <w:right w:val="single" w:sz="8" w:space="0" w:color="auto"/>
            </w:tcBorders>
            <w:shd w:val="clear" w:color="000000" w:fill="FF5050"/>
            <w:noWrap/>
            <w:vAlign w:val="center"/>
            <w:hideMark/>
          </w:tcPr>
          <w:p w14:paraId="003D2688" w14:textId="77777777" w:rsidR="00EB67A4" w:rsidRPr="009E5C08" w:rsidRDefault="00EB67A4" w:rsidP="00EB67A4">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ORDU</w:t>
            </w:r>
          </w:p>
        </w:tc>
        <w:tc>
          <w:tcPr>
            <w:tcW w:w="1500" w:type="dxa"/>
            <w:tcBorders>
              <w:top w:val="nil"/>
              <w:left w:val="nil"/>
              <w:bottom w:val="single" w:sz="8" w:space="0" w:color="auto"/>
              <w:right w:val="single" w:sz="8" w:space="0" w:color="auto"/>
            </w:tcBorders>
            <w:shd w:val="clear" w:color="auto" w:fill="auto"/>
            <w:noWrap/>
            <w:vAlign w:val="center"/>
            <w:hideMark/>
          </w:tcPr>
          <w:p w14:paraId="44FBED99" w14:textId="77777777" w:rsidR="00EB67A4" w:rsidRPr="009E5C08" w:rsidRDefault="00EB67A4" w:rsidP="00EB67A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884,20</w:t>
            </w:r>
          </w:p>
        </w:tc>
        <w:tc>
          <w:tcPr>
            <w:tcW w:w="1426" w:type="dxa"/>
            <w:tcBorders>
              <w:top w:val="nil"/>
              <w:left w:val="nil"/>
              <w:bottom w:val="single" w:sz="8" w:space="0" w:color="auto"/>
              <w:right w:val="single" w:sz="8" w:space="0" w:color="auto"/>
            </w:tcBorders>
            <w:shd w:val="clear" w:color="auto" w:fill="auto"/>
            <w:noWrap/>
            <w:vAlign w:val="center"/>
            <w:hideMark/>
          </w:tcPr>
          <w:p w14:paraId="0FD6D749" w14:textId="77777777" w:rsidR="00EB67A4" w:rsidRPr="009E5C08" w:rsidRDefault="00EB67A4" w:rsidP="00EB67A4">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0,28</w:t>
            </w:r>
          </w:p>
        </w:tc>
      </w:tr>
      <w:tr w:rsidR="00EB67A4" w:rsidRPr="009E5C08" w14:paraId="7A91363E" w14:textId="77777777" w:rsidTr="00EB67A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A67EE2D" w14:textId="77777777" w:rsidR="00EB67A4" w:rsidRPr="009E5C08" w:rsidRDefault="00EB67A4" w:rsidP="00EB67A4">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BURSA</w:t>
            </w:r>
          </w:p>
        </w:tc>
        <w:tc>
          <w:tcPr>
            <w:tcW w:w="1700" w:type="dxa"/>
            <w:tcBorders>
              <w:top w:val="nil"/>
              <w:left w:val="nil"/>
              <w:bottom w:val="single" w:sz="8" w:space="0" w:color="auto"/>
              <w:right w:val="single" w:sz="8" w:space="0" w:color="auto"/>
            </w:tcBorders>
            <w:shd w:val="clear" w:color="auto" w:fill="auto"/>
            <w:noWrap/>
            <w:vAlign w:val="center"/>
            <w:hideMark/>
          </w:tcPr>
          <w:p w14:paraId="30292FFB" w14:textId="77777777" w:rsidR="00EB67A4" w:rsidRPr="009E5C08" w:rsidRDefault="00EB67A4" w:rsidP="00EB67A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12.702,86</w:t>
            </w:r>
          </w:p>
        </w:tc>
        <w:tc>
          <w:tcPr>
            <w:tcW w:w="960" w:type="dxa"/>
            <w:tcBorders>
              <w:top w:val="nil"/>
              <w:left w:val="nil"/>
              <w:bottom w:val="single" w:sz="8" w:space="0" w:color="auto"/>
              <w:right w:val="single" w:sz="8" w:space="0" w:color="auto"/>
            </w:tcBorders>
            <w:shd w:val="clear" w:color="auto" w:fill="auto"/>
            <w:noWrap/>
            <w:vAlign w:val="center"/>
            <w:hideMark/>
          </w:tcPr>
          <w:p w14:paraId="37227EC9" w14:textId="77777777" w:rsidR="00EB67A4" w:rsidRPr="009E5C08" w:rsidRDefault="00EB67A4" w:rsidP="00EB67A4">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3,98</w:t>
            </w:r>
          </w:p>
        </w:tc>
        <w:tc>
          <w:tcPr>
            <w:tcW w:w="1840" w:type="dxa"/>
            <w:tcBorders>
              <w:top w:val="nil"/>
              <w:left w:val="nil"/>
              <w:bottom w:val="single" w:sz="8" w:space="0" w:color="auto"/>
              <w:right w:val="single" w:sz="8" w:space="0" w:color="auto"/>
            </w:tcBorders>
            <w:shd w:val="clear" w:color="000000" w:fill="FF5050"/>
            <w:noWrap/>
            <w:vAlign w:val="center"/>
            <w:hideMark/>
          </w:tcPr>
          <w:p w14:paraId="4166AD40" w14:textId="77777777" w:rsidR="00EB67A4" w:rsidRPr="009E5C08" w:rsidRDefault="00EB67A4" w:rsidP="00EB67A4">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ERZURUM</w:t>
            </w:r>
          </w:p>
        </w:tc>
        <w:tc>
          <w:tcPr>
            <w:tcW w:w="1500" w:type="dxa"/>
            <w:tcBorders>
              <w:top w:val="nil"/>
              <w:left w:val="nil"/>
              <w:bottom w:val="single" w:sz="8" w:space="0" w:color="auto"/>
              <w:right w:val="single" w:sz="8" w:space="0" w:color="auto"/>
            </w:tcBorders>
            <w:shd w:val="clear" w:color="auto" w:fill="auto"/>
            <w:noWrap/>
            <w:vAlign w:val="center"/>
            <w:hideMark/>
          </w:tcPr>
          <w:p w14:paraId="1B114DFD" w14:textId="77777777" w:rsidR="00EB67A4" w:rsidRPr="009E5C08" w:rsidRDefault="00EB67A4" w:rsidP="00EB67A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859,60</w:t>
            </w:r>
          </w:p>
        </w:tc>
        <w:tc>
          <w:tcPr>
            <w:tcW w:w="1426" w:type="dxa"/>
            <w:tcBorders>
              <w:top w:val="nil"/>
              <w:left w:val="nil"/>
              <w:bottom w:val="single" w:sz="8" w:space="0" w:color="auto"/>
              <w:right w:val="single" w:sz="8" w:space="0" w:color="auto"/>
            </w:tcBorders>
            <w:shd w:val="clear" w:color="auto" w:fill="auto"/>
            <w:noWrap/>
            <w:vAlign w:val="center"/>
            <w:hideMark/>
          </w:tcPr>
          <w:p w14:paraId="01E99F4E" w14:textId="77777777" w:rsidR="00EB67A4" w:rsidRPr="009E5C08" w:rsidRDefault="00EB67A4" w:rsidP="00EB67A4">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0,27</w:t>
            </w:r>
          </w:p>
        </w:tc>
      </w:tr>
      <w:tr w:rsidR="00EB67A4" w:rsidRPr="009E5C08" w14:paraId="7310D237" w14:textId="77777777" w:rsidTr="00EB67A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FDAF099" w14:textId="77777777" w:rsidR="00EB67A4" w:rsidRPr="009E5C08" w:rsidRDefault="00EB67A4" w:rsidP="00EB67A4">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MUĞLA</w:t>
            </w:r>
          </w:p>
        </w:tc>
        <w:tc>
          <w:tcPr>
            <w:tcW w:w="1700" w:type="dxa"/>
            <w:tcBorders>
              <w:top w:val="nil"/>
              <w:left w:val="nil"/>
              <w:bottom w:val="single" w:sz="8" w:space="0" w:color="auto"/>
              <w:right w:val="single" w:sz="8" w:space="0" w:color="auto"/>
            </w:tcBorders>
            <w:shd w:val="clear" w:color="auto" w:fill="auto"/>
            <w:noWrap/>
            <w:vAlign w:val="center"/>
            <w:hideMark/>
          </w:tcPr>
          <w:p w14:paraId="7D4CE2BD" w14:textId="77777777" w:rsidR="00EB67A4" w:rsidRPr="009E5C08" w:rsidRDefault="00EB67A4" w:rsidP="00EB67A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12.050,22</w:t>
            </w:r>
          </w:p>
        </w:tc>
        <w:tc>
          <w:tcPr>
            <w:tcW w:w="960" w:type="dxa"/>
            <w:tcBorders>
              <w:top w:val="nil"/>
              <w:left w:val="nil"/>
              <w:bottom w:val="single" w:sz="8" w:space="0" w:color="auto"/>
              <w:right w:val="single" w:sz="8" w:space="0" w:color="auto"/>
            </w:tcBorders>
            <w:shd w:val="clear" w:color="auto" w:fill="auto"/>
            <w:noWrap/>
            <w:vAlign w:val="center"/>
            <w:hideMark/>
          </w:tcPr>
          <w:p w14:paraId="09A35F9B" w14:textId="77777777" w:rsidR="00EB67A4" w:rsidRPr="009E5C08" w:rsidRDefault="00EB67A4" w:rsidP="00EB67A4">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3,77</w:t>
            </w:r>
          </w:p>
        </w:tc>
        <w:tc>
          <w:tcPr>
            <w:tcW w:w="1840" w:type="dxa"/>
            <w:tcBorders>
              <w:top w:val="nil"/>
              <w:left w:val="nil"/>
              <w:bottom w:val="single" w:sz="8" w:space="0" w:color="auto"/>
              <w:right w:val="single" w:sz="8" w:space="0" w:color="auto"/>
            </w:tcBorders>
            <w:shd w:val="clear" w:color="000000" w:fill="FF5050"/>
            <w:noWrap/>
            <w:vAlign w:val="center"/>
            <w:hideMark/>
          </w:tcPr>
          <w:p w14:paraId="5B9762FF" w14:textId="77777777" w:rsidR="00EB67A4" w:rsidRPr="009E5C08" w:rsidRDefault="00EB67A4" w:rsidP="00EB67A4">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KARABÜK</w:t>
            </w:r>
          </w:p>
        </w:tc>
        <w:tc>
          <w:tcPr>
            <w:tcW w:w="1500" w:type="dxa"/>
            <w:tcBorders>
              <w:top w:val="nil"/>
              <w:left w:val="nil"/>
              <w:bottom w:val="single" w:sz="8" w:space="0" w:color="auto"/>
              <w:right w:val="single" w:sz="8" w:space="0" w:color="auto"/>
            </w:tcBorders>
            <w:shd w:val="clear" w:color="auto" w:fill="auto"/>
            <w:noWrap/>
            <w:vAlign w:val="center"/>
            <w:hideMark/>
          </w:tcPr>
          <w:p w14:paraId="59BDB87C" w14:textId="77777777" w:rsidR="00EB67A4" w:rsidRPr="009E5C08" w:rsidRDefault="00EB67A4" w:rsidP="00EB67A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737,68</w:t>
            </w:r>
          </w:p>
        </w:tc>
        <w:tc>
          <w:tcPr>
            <w:tcW w:w="1426" w:type="dxa"/>
            <w:tcBorders>
              <w:top w:val="nil"/>
              <w:left w:val="nil"/>
              <w:bottom w:val="single" w:sz="8" w:space="0" w:color="auto"/>
              <w:right w:val="single" w:sz="8" w:space="0" w:color="auto"/>
            </w:tcBorders>
            <w:shd w:val="clear" w:color="auto" w:fill="auto"/>
            <w:noWrap/>
            <w:vAlign w:val="center"/>
            <w:hideMark/>
          </w:tcPr>
          <w:p w14:paraId="5E5B63CF" w14:textId="77777777" w:rsidR="00EB67A4" w:rsidRPr="009E5C08" w:rsidRDefault="00EB67A4" w:rsidP="00EB67A4">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0,23</w:t>
            </w:r>
          </w:p>
        </w:tc>
      </w:tr>
      <w:tr w:rsidR="00EB67A4" w:rsidRPr="009E5C08" w14:paraId="5DEC0BF2" w14:textId="77777777" w:rsidTr="00EB67A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75D75E6" w14:textId="77777777" w:rsidR="00EB67A4" w:rsidRPr="009E5C08" w:rsidRDefault="00EB67A4" w:rsidP="00EB67A4">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SAMSUN</w:t>
            </w:r>
          </w:p>
        </w:tc>
        <w:tc>
          <w:tcPr>
            <w:tcW w:w="1700" w:type="dxa"/>
            <w:tcBorders>
              <w:top w:val="nil"/>
              <w:left w:val="nil"/>
              <w:bottom w:val="single" w:sz="8" w:space="0" w:color="auto"/>
              <w:right w:val="single" w:sz="8" w:space="0" w:color="auto"/>
            </w:tcBorders>
            <w:shd w:val="clear" w:color="auto" w:fill="auto"/>
            <w:noWrap/>
            <w:vAlign w:val="center"/>
            <w:hideMark/>
          </w:tcPr>
          <w:p w14:paraId="0780E461" w14:textId="77777777" w:rsidR="00EB67A4" w:rsidRPr="009E5C08" w:rsidRDefault="00EB67A4" w:rsidP="00EB67A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10.890,88</w:t>
            </w:r>
          </w:p>
        </w:tc>
        <w:tc>
          <w:tcPr>
            <w:tcW w:w="960" w:type="dxa"/>
            <w:tcBorders>
              <w:top w:val="nil"/>
              <w:left w:val="nil"/>
              <w:bottom w:val="single" w:sz="8" w:space="0" w:color="auto"/>
              <w:right w:val="single" w:sz="8" w:space="0" w:color="auto"/>
            </w:tcBorders>
            <w:shd w:val="clear" w:color="auto" w:fill="auto"/>
            <w:noWrap/>
            <w:vAlign w:val="center"/>
            <w:hideMark/>
          </w:tcPr>
          <w:p w14:paraId="76C61F52" w14:textId="77777777" w:rsidR="00EB67A4" w:rsidRPr="009E5C08" w:rsidRDefault="00EB67A4" w:rsidP="00EB67A4">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3,41</w:t>
            </w:r>
          </w:p>
        </w:tc>
        <w:tc>
          <w:tcPr>
            <w:tcW w:w="1840" w:type="dxa"/>
            <w:tcBorders>
              <w:top w:val="nil"/>
              <w:left w:val="nil"/>
              <w:bottom w:val="single" w:sz="8" w:space="0" w:color="auto"/>
              <w:right w:val="single" w:sz="8" w:space="0" w:color="auto"/>
            </w:tcBorders>
            <w:shd w:val="clear" w:color="000000" w:fill="FF5050"/>
            <w:noWrap/>
            <w:vAlign w:val="center"/>
            <w:hideMark/>
          </w:tcPr>
          <w:p w14:paraId="29AC94EF" w14:textId="77777777" w:rsidR="00EB67A4" w:rsidRPr="009E5C08" w:rsidRDefault="00EB67A4" w:rsidP="00EB67A4">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SİNOP</w:t>
            </w:r>
          </w:p>
        </w:tc>
        <w:tc>
          <w:tcPr>
            <w:tcW w:w="1500" w:type="dxa"/>
            <w:tcBorders>
              <w:top w:val="nil"/>
              <w:left w:val="nil"/>
              <w:bottom w:val="single" w:sz="8" w:space="0" w:color="auto"/>
              <w:right w:val="single" w:sz="8" w:space="0" w:color="auto"/>
            </w:tcBorders>
            <w:shd w:val="clear" w:color="auto" w:fill="auto"/>
            <w:noWrap/>
            <w:vAlign w:val="center"/>
            <w:hideMark/>
          </w:tcPr>
          <w:p w14:paraId="5CDA704F" w14:textId="77777777" w:rsidR="00EB67A4" w:rsidRPr="009E5C08" w:rsidRDefault="00EB67A4" w:rsidP="00EB67A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729,59</w:t>
            </w:r>
          </w:p>
        </w:tc>
        <w:tc>
          <w:tcPr>
            <w:tcW w:w="1426" w:type="dxa"/>
            <w:tcBorders>
              <w:top w:val="nil"/>
              <w:left w:val="nil"/>
              <w:bottom w:val="single" w:sz="8" w:space="0" w:color="auto"/>
              <w:right w:val="single" w:sz="8" w:space="0" w:color="auto"/>
            </w:tcBorders>
            <w:shd w:val="clear" w:color="auto" w:fill="auto"/>
            <w:noWrap/>
            <w:vAlign w:val="center"/>
            <w:hideMark/>
          </w:tcPr>
          <w:p w14:paraId="43137E96" w14:textId="77777777" w:rsidR="00EB67A4" w:rsidRPr="009E5C08" w:rsidRDefault="00EB67A4" w:rsidP="00EB67A4">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0,23</w:t>
            </w:r>
          </w:p>
        </w:tc>
      </w:tr>
      <w:tr w:rsidR="00EB67A4" w:rsidRPr="009E5C08" w14:paraId="662CE024" w14:textId="77777777" w:rsidTr="00EB67A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3931962" w14:textId="77777777" w:rsidR="00EB67A4" w:rsidRPr="009E5C08" w:rsidRDefault="00EB67A4" w:rsidP="00EB67A4">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İSTANBUL</w:t>
            </w:r>
          </w:p>
        </w:tc>
        <w:tc>
          <w:tcPr>
            <w:tcW w:w="1700" w:type="dxa"/>
            <w:tcBorders>
              <w:top w:val="nil"/>
              <w:left w:val="nil"/>
              <w:bottom w:val="single" w:sz="8" w:space="0" w:color="auto"/>
              <w:right w:val="single" w:sz="8" w:space="0" w:color="auto"/>
            </w:tcBorders>
            <w:shd w:val="clear" w:color="auto" w:fill="auto"/>
            <w:noWrap/>
            <w:vAlign w:val="center"/>
            <w:hideMark/>
          </w:tcPr>
          <w:p w14:paraId="7D418F9A" w14:textId="77777777" w:rsidR="00EB67A4" w:rsidRPr="009E5C08" w:rsidRDefault="00EB67A4" w:rsidP="00EB67A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10.656,97</w:t>
            </w:r>
          </w:p>
        </w:tc>
        <w:tc>
          <w:tcPr>
            <w:tcW w:w="960" w:type="dxa"/>
            <w:tcBorders>
              <w:top w:val="nil"/>
              <w:left w:val="nil"/>
              <w:bottom w:val="single" w:sz="8" w:space="0" w:color="auto"/>
              <w:right w:val="single" w:sz="8" w:space="0" w:color="auto"/>
            </w:tcBorders>
            <w:shd w:val="clear" w:color="auto" w:fill="auto"/>
            <w:noWrap/>
            <w:vAlign w:val="center"/>
            <w:hideMark/>
          </w:tcPr>
          <w:p w14:paraId="572F0054" w14:textId="77777777" w:rsidR="00EB67A4" w:rsidRPr="009E5C08" w:rsidRDefault="00EB67A4" w:rsidP="00EB67A4">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3,34</w:t>
            </w:r>
          </w:p>
        </w:tc>
        <w:tc>
          <w:tcPr>
            <w:tcW w:w="1840" w:type="dxa"/>
            <w:tcBorders>
              <w:top w:val="nil"/>
              <w:left w:val="nil"/>
              <w:bottom w:val="single" w:sz="8" w:space="0" w:color="auto"/>
              <w:right w:val="single" w:sz="8" w:space="0" w:color="auto"/>
            </w:tcBorders>
            <w:shd w:val="clear" w:color="000000" w:fill="FF5050"/>
            <w:noWrap/>
            <w:vAlign w:val="center"/>
            <w:hideMark/>
          </w:tcPr>
          <w:p w14:paraId="412C7A3F" w14:textId="77777777" w:rsidR="00EB67A4" w:rsidRPr="009E5C08" w:rsidRDefault="00EB67A4" w:rsidP="00EB67A4">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ERZİNCAN</w:t>
            </w:r>
          </w:p>
        </w:tc>
        <w:tc>
          <w:tcPr>
            <w:tcW w:w="1500" w:type="dxa"/>
            <w:tcBorders>
              <w:top w:val="nil"/>
              <w:left w:val="nil"/>
              <w:bottom w:val="single" w:sz="8" w:space="0" w:color="auto"/>
              <w:right w:val="single" w:sz="8" w:space="0" w:color="auto"/>
            </w:tcBorders>
            <w:shd w:val="clear" w:color="auto" w:fill="auto"/>
            <w:noWrap/>
            <w:vAlign w:val="center"/>
            <w:hideMark/>
          </w:tcPr>
          <w:p w14:paraId="625A93A8" w14:textId="77777777" w:rsidR="00EB67A4" w:rsidRPr="009E5C08" w:rsidRDefault="00EB67A4" w:rsidP="00EB67A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667,06</w:t>
            </w:r>
          </w:p>
        </w:tc>
        <w:tc>
          <w:tcPr>
            <w:tcW w:w="1426" w:type="dxa"/>
            <w:tcBorders>
              <w:top w:val="nil"/>
              <w:left w:val="nil"/>
              <w:bottom w:val="single" w:sz="8" w:space="0" w:color="auto"/>
              <w:right w:val="single" w:sz="8" w:space="0" w:color="auto"/>
            </w:tcBorders>
            <w:shd w:val="clear" w:color="auto" w:fill="auto"/>
            <w:noWrap/>
            <w:vAlign w:val="center"/>
            <w:hideMark/>
          </w:tcPr>
          <w:p w14:paraId="47DF8CE4" w14:textId="77777777" w:rsidR="00EB67A4" w:rsidRPr="009E5C08" w:rsidRDefault="00EB67A4" w:rsidP="00EB67A4">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0,21</w:t>
            </w:r>
          </w:p>
        </w:tc>
      </w:tr>
      <w:tr w:rsidR="00EB67A4" w:rsidRPr="009E5C08" w14:paraId="4005A5F9" w14:textId="77777777" w:rsidTr="00EB67A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29FB2B2" w14:textId="77777777" w:rsidR="00EB67A4" w:rsidRPr="009E5C08" w:rsidRDefault="00EB67A4" w:rsidP="00EB67A4">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KIRIKKALE</w:t>
            </w:r>
          </w:p>
        </w:tc>
        <w:tc>
          <w:tcPr>
            <w:tcW w:w="1700" w:type="dxa"/>
            <w:tcBorders>
              <w:top w:val="nil"/>
              <w:left w:val="nil"/>
              <w:bottom w:val="single" w:sz="8" w:space="0" w:color="auto"/>
              <w:right w:val="single" w:sz="8" w:space="0" w:color="auto"/>
            </w:tcBorders>
            <w:shd w:val="clear" w:color="auto" w:fill="auto"/>
            <w:noWrap/>
            <w:vAlign w:val="center"/>
            <w:hideMark/>
          </w:tcPr>
          <w:p w14:paraId="23974CE7" w14:textId="77777777" w:rsidR="00EB67A4" w:rsidRPr="009E5C08" w:rsidRDefault="00EB67A4" w:rsidP="00EB67A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10.013,28</w:t>
            </w:r>
          </w:p>
        </w:tc>
        <w:tc>
          <w:tcPr>
            <w:tcW w:w="960" w:type="dxa"/>
            <w:tcBorders>
              <w:top w:val="nil"/>
              <w:left w:val="nil"/>
              <w:bottom w:val="single" w:sz="8" w:space="0" w:color="auto"/>
              <w:right w:val="single" w:sz="8" w:space="0" w:color="auto"/>
            </w:tcBorders>
            <w:shd w:val="clear" w:color="auto" w:fill="auto"/>
            <w:noWrap/>
            <w:vAlign w:val="center"/>
            <w:hideMark/>
          </w:tcPr>
          <w:p w14:paraId="7E6E0584" w14:textId="77777777" w:rsidR="00EB67A4" w:rsidRPr="009E5C08" w:rsidRDefault="00EB67A4" w:rsidP="00EB67A4">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3,14</w:t>
            </w:r>
          </w:p>
        </w:tc>
        <w:tc>
          <w:tcPr>
            <w:tcW w:w="1840" w:type="dxa"/>
            <w:tcBorders>
              <w:top w:val="nil"/>
              <w:left w:val="nil"/>
              <w:bottom w:val="single" w:sz="8" w:space="0" w:color="auto"/>
              <w:right w:val="single" w:sz="8" w:space="0" w:color="auto"/>
            </w:tcBorders>
            <w:shd w:val="clear" w:color="000000" w:fill="FF5050"/>
            <w:noWrap/>
            <w:vAlign w:val="center"/>
            <w:hideMark/>
          </w:tcPr>
          <w:p w14:paraId="5DD6A3B8" w14:textId="77777777" w:rsidR="00EB67A4" w:rsidRPr="009E5C08" w:rsidRDefault="00EB67A4" w:rsidP="00EB67A4">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ESKİŞEHİR</w:t>
            </w:r>
          </w:p>
        </w:tc>
        <w:tc>
          <w:tcPr>
            <w:tcW w:w="1500" w:type="dxa"/>
            <w:tcBorders>
              <w:top w:val="nil"/>
              <w:left w:val="nil"/>
              <w:bottom w:val="single" w:sz="8" w:space="0" w:color="auto"/>
              <w:right w:val="single" w:sz="8" w:space="0" w:color="auto"/>
            </w:tcBorders>
            <w:shd w:val="clear" w:color="auto" w:fill="auto"/>
            <w:noWrap/>
            <w:vAlign w:val="center"/>
            <w:hideMark/>
          </w:tcPr>
          <w:p w14:paraId="0E53B2F9" w14:textId="77777777" w:rsidR="00EB67A4" w:rsidRPr="009E5C08" w:rsidRDefault="00EB67A4" w:rsidP="00EB67A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657,09</w:t>
            </w:r>
          </w:p>
        </w:tc>
        <w:tc>
          <w:tcPr>
            <w:tcW w:w="1426" w:type="dxa"/>
            <w:tcBorders>
              <w:top w:val="nil"/>
              <w:left w:val="nil"/>
              <w:bottom w:val="single" w:sz="8" w:space="0" w:color="auto"/>
              <w:right w:val="single" w:sz="8" w:space="0" w:color="auto"/>
            </w:tcBorders>
            <w:shd w:val="clear" w:color="auto" w:fill="auto"/>
            <w:noWrap/>
            <w:vAlign w:val="center"/>
            <w:hideMark/>
          </w:tcPr>
          <w:p w14:paraId="3C05A7DD" w14:textId="77777777" w:rsidR="00EB67A4" w:rsidRPr="009E5C08" w:rsidRDefault="00EB67A4" w:rsidP="00EB67A4">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0,21</w:t>
            </w:r>
          </w:p>
        </w:tc>
      </w:tr>
      <w:tr w:rsidR="00EB67A4" w:rsidRPr="009E5C08" w14:paraId="20F02468" w14:textId="77777777" w:rsidTr="00EB67A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3BD0F62" w14:textId="77777777" w:rsidR="00EB67A4" w:rsidRPr="009E5C08" w:rsidRDefault="00EB67A4" w:rsidP="00EB67A4">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KIRKLARELİ</w:t>
            </w:r>
          </w:p>
        </w:tc>
        <w:tc>
          <w:tcPr>
            <w:tcW w:w="1700" w:type="dxa"/>
            <w:tcBorders>
              <w:top w:val="nil"/>
              <w:left w:val="nil"/>
              <w:bottom w:val="single" w:sz="8" w:space="0" w:color="auto"/>
              <w:right w:val="single" w:sz="8" w:space="0" w:color="auto"/>
            </w:tcBorders>
            <w:shd w:val="clear" w:color="auto" w:fill="auto"/>
            <w:noWrap/>
            <w:vAlign w:val="center"/>
            <w:hideMark/>
          </w:tcPr>
          <w:p w14:paraId="7703F8D7" w14:textId="77777777" w:rsidR="00EB67A4" w:rsidRPr="009E5C08" w:rsidRDefault="00EB67A4" w:rsidP="00EB67A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9.073,92</w:t>
            </w:r>
          </w:p>
        </w:tc>
        <w:tc>
          <w:tcPr>
            <w:tcW w:w="960" w:type="dxa"/>
            <w:tcBorders>
              <w:top w:val="nil"/>
              <w:left w:val="nil"/>
              <w:bottom w:val="single" w:sz="8" w:space="0" w:color="auto"/>
              <w:right w:val="single" w:sz="8" w:space="0" w:color="auto"/>
            </w:tcBorders>
            <w:shd w:val="clear" w:color="auto" w:fill="auto"/>
            <w:noWrap/>
            <w:vAlign w:val="center"/>
            <w:hideMark/>
          </w:tcPr>
          <w:p w14:paraId="6E6E52EE" w14:textId="77777777" w:rsidR="00EB67A4" w:rsidRPr="009E5C08" w:rsidRDefault="00EB67A4" w:rsidP="00EB67A4">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2,84</w:t>
            </w:r>
          </w:p>
        </w:tc>
        <w:tc>
          <w:tcPr>
            <w:tcW w:w="1840" w:type="dxa"/>
            <w:tcBorders>
              <w:top w:val="nil"/>
              <w:left w:val="nil"/>
              <w:bottom w:val="single" w:sz="8" w:space="0" w:color="auto"/>
              <w:right w:val="single" w:sz="8" w:space="0" w:color="auto"/>
            </w:tcBorders>
            <w:shd w:val="clear" w:color="000000" w:fill="FF5050"/>
            <w:noWrap/>
            <w:vAlign w:val="center"/>
            <w:hideMark/>
          </w:tcPr>
          <w:p w14:paraId="197053FF" w14:textId="77777777" w:rsidR="00EB67A4" w:rsidRPr="009E5C08" w:rsidRDefault="00EB67A4" w:rsidP="00EB67A4">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AMASYA</w:t>
            </w:r>
          </w:p>
        </w:tc>
        <w:tc>
          <w:tcPr>
            <w:tcW w:w="1500" w:type="dxa"/>
            <w:tcBorders>
              <w:top w:val="nil"/>
              <w:left w:val="nil"/>
              <w:bottom w:val="single" w:sz="8" w:space="0" w:color="auto"/>
              <w:right w:val="single" w:sz="8" w:space="0" w:color="auto"/>
            </w:tcBorders>
            <w:shd w:val="clear" w:color="auto" w:fill="auto"/>
            <w:noWrap/>
            <w:vAlign w:val="center"/>
            <w:hideMark/>
          </w:tcPr>
          <w:p w14:paraId="055327E5" w14:textId="77777777" w:rsidR="00EB67A4" w:rsidRPr="009E5C08" w:rsidRDefault="00EB67A4" w:rsidP="00EB67A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649,93</w:t>
            </w:r>
          </w:p>
        </w:tc>
        <w:tc>
          <w:tcPr>
            <w:tcW w:w="1426" w:type="dxa"/>
            <w:tcBorders>
              <w:top w:val="nil"/>
              <w:left w:val="nil"/>
              <w:bottom w:val="single" w:sz="8" w:space="0" w:color="auto"/>
              <w:right w:val="single" w:sz="8" w:space="0" w:color="auto"/>
            </w:tcBorders>
            <w:shd w:val="clear" w:color="auto" w:fill="auto"/>
            <w:noWrap/>
            <w:vAlign w:val="center"/>
            <w:hideMark/>
          </w:tcPr>
          <w:p w14:paraId="622E2FE4" w14:textId="77777777" w:rsidR="00EB67A4" w:rsidRPr="009E5C08" w:rsidRDefault="00EB67A4" w:rsidP="00EB67A4">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0,20</w:t>
            </w:r>
          </w:p>
        </w:tc>
      </w:tr>
      <w:tr w:rsidR="00EB67A4" w:rsidRPr="009E5C08" w14:paraId="35D8B85D" w14:textId="77777777" w:rsidTr="00EB67A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7B176CF" w14:textId="77777777" w:rsidR="00EB67A4" w:rsidRPr="009E5C08" w:rsidRDefault="00EB67A4" w:rsidP="00EB67A4">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KAHRAMANMARAŞ</w:t>
            </w:r>
          </w:p>
        </w:tc>
        <w:tc>
          <w:tcPr>
            <w:tcW w:w="1700" w:type="dxa"/>
            <w:tcBorders>
              <w:top w:val="nil"/>
              <w:left w:val="nil"/>
              <w:bottom w:val="single" w:sz="8" w:space="0" w:color="auto"/>
              <w:right w:val="single" w:sz="8" w:space="0" w:color="auto"/>
            </w:tcBorders>
            <w:shd w:val="clear" w:color="auto" w:fill="auto"/>
            <w:noWrap/>
            <w:vAlign w:val="center"/>
            <w:hideMark/>
          </w:tcPr>
          <w:p w14:paraId="2E27B28D" w14:textId="77777777" w:rsidR="00EB67A4" w:rsidRPr="009E5C08" w:rsidRDefault="00EB67A4" w:rsidP="00EB67A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8.487,12</w:t>
            </w:r>
          </w:p>
        </w:tc>
        <w:tc>
          <w:tcPr>
            <w:tcW w:w="960" w:type="dxa"/>
            <w:tcBorders>
              <w:top w:val="nil"/>
              <w:left w:val="nil"/>
              <w:bottom w:val="single" w:sz="8" w:space="0" w:color="auto"/>
              <w:right w:val="single" w:sz="8" w:space="0" w:color="auto"/>
            </w:tcBorders>
            <w:shd w:val="clear" w:color="auto" w:fill="auto"/>
            <w:noWrap/>
            <w:vAlign w:val="center"/>
            <w:hideMark/>
          </w:tcPr>
          <w:p w14:paraId="43F98C69" w14:textId="77777777" w:rsidR="00EB67A4" w:rsidRPr="009E5C08" w:rsidRDefault="00EB67A4" w:rsidP="00EB67A4">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2,66</w:t>
            </w:r>
          </w:p>
        </w:tc>
        <w:tc>
          <w:tcPr>
            <w:tcW w:w="1840" w:type="dxa"/>
            <w:tcBorders>
              <w:top w:val="nil"/>
              <w:left w:val="nil"/>
              <w:bottom w:val="single" w:sz="8" w:space="0" w:color="auto"/>
              <w:right w:val="single" w:sz="8" w:space="0" w:color="auto"/>
            </w:tcBorders>
            <w:shd w:val="clear" w:color="000000" w:fill="FF5050"/>
            <w:noWrap/>
            <w:vAlign w:val="center"/>
            <w:hideMark/>
          </w:tcPr>
          <w:p w14:paraId="578C7308" w14:textId="77777777" w:rsidR="00EB67A4" w:rsidRPr="009E5C08" w:rsidRDefault="00EB67A4" w:rsidP="00EB67A4">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KIRŞEHİR</w:t>
            </w:r>
          </w:p>
        </w:tc>
        <w:tc>
          <w:tcPr>
            <w:tcW w:w="1500" w:type="dxa"/>
            <w:tcBorders>
              <w:top w:val="nil"/>
              <w:left w:val="nil"/>
              <w:bottom w:val="single" w:sz="8" w:space="0" w:color="auto"/>
              <w:right w:val="single" w:sz="8" w:space="0" w:color="auto"/>
            </w:tcBorders>
            <w:shd w:val="clear" w:color="auto" w:fill="auto"/>
            <w:noWrap/>
            <w:vAlign w:val="center"/>
            <w:hideMark/>
          </w:tcPr>
          <w:p w14:paraId="4225E069" w14:textId="77777777" w:rsidR="00EB67A4" w:rsidRPr="009E5C08" w:rsidRDefault="00EB67A4" w:rsidP="00EB67A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629,90</w:t>
            </w:r>
          </w:p>
        </w:tc>
        <w:tc>
          <w:tcPr>
            <w:tcW w:w="1426" w:type="dxa"/>
            <w:tcBorders>
              <w:top w:val="nil"/>
              <w:left w:val="nil"/>
              <w:bottom w:val="single" w:sz="8" w:space="0" w:color="auto"/>
              <w:right w:val="single" w:sz="8" w:space="0" w:color="auto"/>
            </w:tcBorders>
            <w:shd w:val="clear" w:color="auto" w:fill="auto"/>
            <w:noWrap/>
            <w:vAlign w:val="center"/>
            <w:hideMark/>
          </w:tcPr>
          <w:p w14:paraId="421EE234" w14:textId="77777777" w:rsidR="00EB67A4" w:rsidRPr="009E5C08" w:rsidRDefault="00EB67A4" w:rsidP="00EB67A4">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0,20</w:t>
            </w:r>
          </w:p>
        </w:tc>
      </w:tr>
      <w:tr w:rsidR="00EB67A4" w:rsidRPr="009E5C08" w14:paraId="0F2B6D90" w14:textId="77777777" w:rsidTr="00EB67A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6258899" w14:textId="77777777" w:rsidR="00EB67A4" w:rsidRPr="009E5C08" w:rsidRDefault="00EB67A4" w:rsidP="00EB67A4">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ANKARA</w:t>
            </w:r>
          </w:p>
        </w:tc>
        <w:tc>
          <w:tcPr>
            <w:tcW w:w="1700" w:type="dxa"/>
            <w:tcBorders>
              <w:top w:val="nil"/>
              <w:left w:val="nil"/>
              <w:bottom w:val="single" w:sz="8" w:space="0" w:color="auto"/>
              <w:right w:val="single" w:sz="8" w:space="0" w:color="auto"/>
            </w:tcBorders>
            <w:shd w:val="clear" w:color="auto" w:fill="auto"/>
            <w:noWrap/>
            <w:vAlign w:val="center"/>
            <w:hideMark/>
          </w:tcPr>
          <w:p w14:paraId="78F633FD" w14:textId="77777777" w:rsidR="00EB67A4" w:rsidRPr="009E5C08" w:rsidRDefault="00EB67A4" w:rsidP="00EB67A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8.340,93</w:t>
            </w:r>
          </w:p>
        </w:tc>
        <w:tc>
          <w:tcPr>
            <w:tcW w:w="960" w:type="dxa"/>
            <w:tcBorders>
              <w:top w:val="nil"/>
              <w:left w:val="nil"/>
              <w:bottom w:val="single" w:sz="8" w:space="0" w:color="auto"/>
              <w:right w:val="single" w:sz="8" w:space="0" w:color="auto"/>
            </w:tcBorders>
            <w:shd w:val="clear" w:color="auto" w:fill="auto"/>
            <w:noWrap/>
            <w:vAlign w:val="center"/>
            <w:hideMark/>
          </w:tcPr>
          <w:p w14:paraId="18356C05" w14:textId="77777777" w:rsidR="00EB67A4" w:rsidRPr="009E5C08" w:rsidRDefault="00EB67A4" w:rsidP="00EB67A4">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2,61</w:t>
            </w:r>
          </w:p>
        </w:tc>
        <w:tc>
          <w:tcPr>
            <w:tcW w:w="1840" w:type="dxa"/>
            <w:tcBorders>
              <w:top w:val="nil"/>
              <w:left w:val="nil"/>
              <w:bottom w:val="single" w:sz="8" w:space="0" w:color="auto"/>
              <w:right w:val="single" w:sz="8" w:space="0" w:color="auto"/>
            </w:tcBorders>
            <w:shd w:val="clear" w:color="000000" w:fill="FF5050"/>
            <w:noWrap/>
            <w:vAlign w:val="center"/>
            <w:hideMark/>
          </w:tcPr>
          <w:p w14:paraId="547DC013" w14:textId="77777777" w:rsidR="00EB67A4" w:rsidRPr="009E5C08" w:rsidRDefault="00EB67A4" w:rsidP="00EB67A4">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EDİRNE</w:t>
            </w:r>
          </w:p>
        </w:tc>
        <w:tc>
          <w:tcPr>
            <w:tcW w:w="1500" w:type="dxa"/>
            <w:tcBorders>
              <w:top w:val="nil"/>
              <w:left w:val="nil"/>
              <w:bottom w:val="single" w:sz="8" w:space="0" w:color="auto"/>
              <w:right w:val="single" w:sz="8" w:space="0" w:color="auto"/>
            </w:tcBorders>
            <w:shd w:val="clear" w:color="auto" w:fill="auto"/>
            <w:noWrap/>
            <w:vAlign w:val="center"/>
            <w:hideMark/>
          </w:tcPr>
          <w:p w14:paraId="773E84F2" w14:textId="77777777" w:rsidR="00EB67A4" w:rsidRPr="009E5C08" w:rsidRDefault="00EB67A4" w:rsidP="00EB67A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537,27</w:t>
            </w:r>
          </w:p>
        </w:tc>
        <w:tc>
          <w:tcPr>
            <w:tcW w:w="1426" w:type="dxa"/>
            <w:tcBorders>
              <w:top w:val="nil"/>
              <w:left w:val="nil"/>
              <w:bottom w:val="single" w:sz="8" w:space="0" w:color="auto"/>
              <w:right w:val="single" w:sz="8" w:space="0" w:color="auto"/>
            </w:tcBorders>
            <w:shd w:val="clear" w:color="auto" w:fill="auto"/>
            <w:noWrap/>
            <w:vAlign w:val="center"/>
            <w:hideMark/>
          </w:tcPr>
          <w:p w14:paraId="347F3545" w14:textId="77777777" w:rsidR="00EB67A4" w:rsidRPr="009E5C08" w:rsidRDefault="00EB67A4" w:rsidP="00EB67A4">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0,17</w:t>
            </w:r>
          </w:p>
        </w:tc>
      </w:tr>
      <w:tr w:rsidR="00EB67A4" w:rsidRPr="009E5C08" w14:paraId="1B19EFE6" w14:textId="77777777" w:rsidTr="00EB67A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016EA75" w14:textId="77777777" w:rsidR="00EB67A4" w:rsidRPr="009E5C08" w:rsidRDefault="00EB67A4" w:rsidP="00EB67A4">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SAKARYA</w:t>
            </w:r>
          </w:p>
        </w:tc>
        <w:tc>
          <w:tcPr>
            <w:tcW w:w="1700" w:type="dxa"/>
            <w:tcBorders>
              <w:top w:val="nil"/>
              <w:left w:val="nil"/>
              <w:bottom w:val="single" w:sz="8" w:space="0" w:color="auto"/>
              <w:right w:val="single" w:sz="8" w:space="0" w:color="auto"/>
            </w:tcBorders>
            <w:shd w:val="clear" w:color="auto" w:fill="auto"/>
            <w:noWrap/>
            <w:vAlign w:val="center"/>
            <w:hideMark/>
          </w:tcPr>
          <w:p w14:paraId="5A2D465F" w14:textId="77777777" w:rsidR="00EB67A4" w:rsidRPr="009E5C08" w:rsidRDefault="00EB67A4" w:rsidP="00EB67A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8.012,38</w:t>
            </w:r>
          </w:p>
        </w:tc>
        <w:tc>
          <w:tcPr>
            <w:tcW w:w="960" w:type="dxa"/>
            <w:tcBorders>
              <w:top w:val="nil"/>
              <w:left w:val="nil"/>
              <w:bottom w:val="single" w:sz="8" w:space="0" w:color="auto"/>
              <w:right w:val="single" w:sz="8" w:space="0" w:color="auto"/>
            </w:tcBorders>
            <w:shd w:val="clear" w:color="auto" w:fill="auto"/>
            <w:noWrap/>
            <w:vAlign w:val="center"/>
            <w:hideMark/>
          </w:tcPr>
          <w:p w14:paraId="15F18960" w14:textId="77777777" w:rsidR="00EB67A4" w:rsidRPr="009E5C08" w:rsidRDefault="00EB67A4" w:rsidP="00EB67A4">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2,51</w:t>
            </w:r>
          </w:p>
        </w:tc>
        <w:tc>
          <w:tcPr>
            <w:tcW w:w="1840" w:type="dxa"/>
            <w:tcBorders>
              <w:top w:val="nil"/>
              <w:left w:val="nil"/>
              <w:bottom w:val="single" w:sz="8" w:space="0" w:color="auto"/>
              <w:right w:val="single" w:sz="8" w:space="0" w:color="auto"/>
            </w:tcBorders>
            <w:shd w:val="clear" w:color="000000" w:fill="FF5050"/>
            <w:noWrap/>
            <w:vAlign w:val="center"/>
            <w:hideMark/>
          </w:tcPr>
          <w:p w14:paraId="6E2FD9B3" w14:textId="77777777" w:rsidR="00EB67A4" w:rsidRPr="009E5C08" w:rsidRDefault="00EB67A4" w:rsidP="00EB67A4">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ADIYAMAN</w:t>
            </w:r>
          </w:p>
        </w:tc>
        <w:tc>
          <w:tcPr>
            <w:tcW w:w="1500" w:type="dxa"/>
            <w:tcBorders>
              <w:top w:val="nil"/>
              <w:left w:val="nil"/>
              <w:bottom w:val="single" w:sz="8" w:space="0" w:color="auto"/>
              <w:right w:val="single" w:sz="8" w:space="0" w:color="auto"/>
            </w:tcBorders>
            <w:shd w:val="clear" w:color="auto" w:fill="auto"/>
            <w:noWrap/>
            <w:vAlign w:val="center"/>
            <w:hideMark/>
          </w:tcPr>
          <w:p w14:paraId="3CBFA036" w14:textId="77777777" w:rsidR="00EB67A4" w:rsidRPr="009E5C08" w:rsidRDefault="00EB67A4" w:rsidP="00EB67A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531,56</w:t>
            </w:r>
          </w:p>
        </w:tc>
        <w:tc>
          <w:tcPr>
            <w:tcW w:w="1426" w:type="dxa"/>
            <w:tcBorders>
              <w:top w:val="nil"/>
              <w:left w:val="nil"/>
              <w:bottom w:val="single" w:sz="8" w:space="0" w:color="auto"/>
              <w:right w:val="single" w:sz="8" w:space="0" w:color="auto"/>
            </w:tcBorders>
            <w:shd w:val="clear" w:color="auto" w:fill="auto"/>
            <w:noWrap/>
            <w:vAlign w:val="center"/>
            <w:hideMark/>
          </w:tcPr>
          <w:p w14:paraId="1E721EF2" w14:textId="77777777" w:rsidR="00EB67A4" w:rsidRPr="009E5C08" w:rsidRDefault="00EB67A4" w:rsidP="00EB67A4">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0,17</w:t>
            </w:r>
          </w:p>
        </w:tc>
      </w:tr>
      <w:tr w:rsidR="00EB67A4" w:rsidRPr="009E5C08" w14:paraId="30810A9E" w14:textId="77777777" w:rsidTr="00EB67A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D15170E" w14:textId="77777777" w:rsidR="00EB67A4" w:rsidRPr="009E5C08" w:rsidRDefault="00EB67A4" w:rsidP="00EB67A4">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DENİZLİ</w:t>
            </w:r>
          </w:p>
        </w:tc>
        <w:tc>
          <w:tcPr>
            <w:tcW w:w="1700" w:type="dxa"/>
            <w:tcBorders>
              <w:top w:val="nil"/>
              <w:left w:val="nil"/>
              <w:bottom w:val="single" w:sz="8" w:space="0" w:color="auto"/>
              <w:right w:val="single" w:sz="8" w:space="0" w:color="auto"/>
            </w:tcBorders>
            <w:shd w:val="clear" w:color="auto" w:fill="auto"/>
            <w:noWrap/>
            <w:vAlign w:val="center"/>
            <w:hideMark/>
          </w:tcPr>
          <w:p w14:paraId="3D225F62" w14:textId="77777777" w:rsidR="00EB67A4" w:rsidRPr="009E5C08" w:rsidRDefault="00EB67A4" w:rsidP="00EB67A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7.448,06</w:t>
            </w:r>
          </w:p>
        </w:tc>
        <w:tc>
          <w:tcPr>
            <w:tcW w:w="960" w:type="dxa"/>
            <w:tcBorders>
              <w:top w:val="nil"/>
              <w:left w:val="nil"/>
              <w:bottom w:val="single" w:sz="8" w:space="0" w:color="auto"/>
              <w:right w:val="single" w:sz="8" w:space="0" w:color="auto"/>
            </w:tcBorders>
            <w:shd w:val="clear" w:color="auto" w:fill="auto"/>
            <w:noWrap/>
            <w:vAlign w:val="center"/>
            <w:hideMark/>
          </w:tcPr>
          <w:p w14:paraId="6AB210A2" w14:textId="77777777" w:rsidR="00EB67A4" w:rsidRPr="009E5C08" w:rsidRDefault="00EB67A4" w:rsidP="00EB67A4">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2,33</w:t>
            </w:r>
          </w:p>
        </w:tc>
        <w:tc>
          <w:tcPr>
            <w:tcW w:w="1840" w:type="dxa"/>
            <w:tcBorders>
              <w:top w:val="nil"/>
              <w:left w:val="nil"/>
              <w:bottom w:val="single" w:sz="8" w:space="0" w:color="auto"/>
              <w:right w:val="single" w:sz="8" w:space="0" w:color="auto"/>
            </w:tcBorders>
            <w:shd w:val="clear" w:color="000000" w:fill="FF5050"/>
            <w:noWrap/>
            <w:vAlign w:val="center"/>
            <w:hideMark/>
          </w:tcPr>
          <w:p w14:paraId="4C35157B" w14:textId="77777777" w:rsidR="00EB67A4" w:rsidRPr="009E5C08" w:rsidRDefault="00EB67A4" w:rsidP="00EB67A4">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ÇORUM</w:t>
            </w:r>
          </w:p>
        </w:tc>
        <w:tc>
          <w:tcPr>
            <w:tcW w:w="1500" w:type="dxa"/>
            <w:tcBorders>
              <w:top w:val="nil"/>
              <w:left w:val="nil"/>
              <w:bottom w:val="single" w:sz="8" w:space="0" w:color="auto"/>
              <w:right w:val="single" w:sz="8" w:space="0" w:color="auto"/>
            </w:tcBorders>
            <w:shd w:val="clear" w:color="auto" w:fill="auto"/>
            <w:noWrap/>
            <w:vAlign w:val="center"/>
            <w:hideMark/>
          </w:tcPr>
          <w:p w14:paraId="2B85E87A" w14:textId="77777777" w:rsidR="00EB67A4" w:rsidRPr="009E5C08" w:rsidRDefault="00EB67A4" w:rsidP="00EB67A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499,19</w:t>
            </w:r>
          </w:p>
        </w:tc>
        <w:tc>
          <w:tcPr>
            <w:tcW w:w="1426" w:type="dxa"/>
            <w:tcBorders>
              <w:top w:val="nil"/>
              <w:left w:val="nil"/>
              <w:bottom w:val="single" w:sz="8" w:space="0" w:color="auto"/>
              <w:right w:val="single" w:sz="8" w:space="0" w:color="auto"/>
            </w:tcBorders>
            <w:shd w:val="clear" w:color="auto" w:fill="auto"/>
            <w:noWrap/>
            <w:vAlign w:val="center"/>
            <w:hideMark/>
          </w:tcPr>
          <w:p w14:paraId="4B344D29" w14:textId="77777777" w:rsidR="00EB67A4" w:rsidRPr="009E5C08" w:rsidRDefault="00EB67A4" w:rsidP="00EB67A4">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0,16</w:t>
            </w:r>
          </w:p>
        </w:tc>
      </w:tr>
      <w:tr w:rsidR="00EB67A4" w:rsidRPr="009E5C08" w14:paraId="7E65BC72" w14:textId="77777777" w:rsidTr="00EB67A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1811860" w14:textId="77777777" w:rsidR="00EB67A4" w:rsidRPr="009E5C08" w:rsidRDefault="00EB67A4" w:rsidP="00EB67A4">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KOCAELİ</w:t>
            </w:r>
          </w:p>
        </w:tc>
        <w:tc>
          <w:tcPr>
            <w:tcW w:w="1700" w:type="dxa"/>
            <w:tcBorders>
              <w:top w:val="nil"/>
              <w:left w:val="nil"/>
              <w:bottom w:val="single" w:sz="8" w:space="0" w:color="auto"/>
              <w:right w:val="single" w:sz="8" w:space="0" w:color="auto"/>
            </w:tcBorders>
            <w:shd w:val="clear" w:color="auto" w:fill="auto"/>
            <w:noWrap/>
            <w:vAlign w:val="center"/>
            <w:hideMark/>
          </w:tcPr>
          <w:p w14:paraId="309117EE" w14:textId="77777777" w:rsidR="00EB67A4" w:rsidRPr="009E5C08" w:rsidRDefault="00EB67A4" w:rsidP="00EB67A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7.137,94</w:t>
            </w:r>
          </w:p>
        </w:tc>
        <w:tc>
          <w:tcPr>
            <w:tcW w:w="960" w:type="dxa"/>
            <w:tcBorders>
              <w:top w:val="nil"/>
              <w:left w:val="nil"/>
              <w:bottom w:val="single" w:sz="8" w:space="0" w:color="auto"/>
              <w:right w:val="single" w:sz="8" w:space="0" w:color="auto"/>
            </w:tcBorders>
            <w:shd w:val="clear" w:color="auto" w:fill="auto"/>
            <w:noWrap/>
            <w:vAlign w:val="center"/>
            <w:hideMark/>
          </w:tcPr>
          <w:p w14:paraId="494FE55E" w14:textId="77777777" w:rsidR="00EB67A4" w:rsidRPr="009E5C08" w:rsidRDefault="00EB67A4" w:rsidP="00EB67A4">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2,24</w:t>
            </w:r>
          </w:p>
        </w:tc>
        <w:tc>
          <w:tcPr>
            <w:tcW w:w="1840" w:type="dxa"/>
            <w:tcBorders>
              <w:top w:val="nil"/>
              <w:left w:val="nil"/>
              <w:bottom w:val="single" w:sz="8" w:space="0" w:color="auto"/>
              <w:right w:val="single" w:sz="8" w:space="0" w:color="auto"/>
            </w:tcBorders>
            <w:shd w:val="clear" w:color="000000" w:fill="FF5050"/>
            <w:noWrap/>
            <w:vAlign w:val="center"/>
            <w:hideMark/>
          </w:tcPr>
          <w:p w14:paraId="191F342C" w14:textId="77777777" w:rsidR="00EB67A4" w:rsidRPr="009E5C08" w:rsidRDefault="00EB67A4" w:rsidP="00EB67A4">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ISPARTA</w:t>
            </w:r>
          </w:p>
        </w:tc>
        <w:tc>
          <w:tcPr>
            <w:tcW w:w="1500" w:type="dxa"/>
            <w:tcBorders>
              <w:top w:val="nil"/>
              <w:left w:val="nil"/>
              <w:bottom w:val="single" w:sz="8" w:space="0" w:color="auto"/>
              <w:right w:val="single" w:sz="8" w:space="0" w:color="auto"/>
            </w:tcBorders>
            <w:shd w:val="clear" w:color="auto" w:fill="auto"/>
            <w:noWrap/>
            <w:vAlign w:val="center"/>
            <w:hideMark/>
          </w:tcPr>
          <w:p w14:paraId="5D213A79" w14:textId="77777777" w:rsidR="00EB67A4" w:rsidRPr="009E5C08" w:rsidRDefault="00EB67A4" w:rsidP="00EB67A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471,24</w:t>
            </w:r>
          </w:p>
        </w:tc>
        <w:tc>
          <w:tcPr>
            <w:tcW w:w="1426" w:type="dxa"/>
            <w:tcBorders>
              <w:top w:val="nil"/>
              <w:left w:val="nil"/>
              <w:bottom w:val="single" w:sz="8" w:space="0" w:color="auto"/>
              <w:right w:val="single" w:sz="8" w:space="0" w:color="auto"/>
            </w:tcBorders>
            <w:shd w:val="clear" w:color="auto" w:fill="auto"/>
            <w:noWrap/>
            <w:vAlign w:val="center"/>
            <w:hideMark/>
          </w:tcPr>
          <w:p w14:paraId="5ECD2087" w14:textId="77777777" w:rsidR="00EB67A4" w:rsidRPr="009E5C08" w:rsidRDefault="00EB67A4" w:rsidP="00EB67A4">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0,15</w:t>
            </w:r>
          </w:p>
        </w:tc>
      </w:tr>
      <w:tr w:rsidR="00EB67A4" w:rsidRPr="009E5C08" w14:paraId="23AF3E29" w14:textId="77777777" w:rsidTr="00EB67A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FFB66B7" w14:textId="77777777" w:rsidR="00EB67A4" w:rsidRPr="009E5C08" w:rsidRDefault="00EB67A4" w:rsidP="00EB67A4">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AYDIN</w:t>
            </w:r>
          </w:p>
        </w:tc>
        <w:tc>
          <w:tcPr>
            <w:tcW w:w="1700" w:type="dxa"/>
            <w:tcBorders>
              <w:top w:val="nil"/>
              <w:left w:val="nil"/>
              <w:bottom w:val="single" w:sz="8" w:space="0" w:color="auto"/>
              <w:right w:val="single" w:sz="8" w:space="0" w:color="auto"/>
            </w:tcBorders>
            <w:shd w:val="clear" w:color="auto" w:fill="auto"/>
            <w:noWrap/>
            <w:vAlign w:val="center"/>
            <w:hideMark/>
          </w:tcPr>
          <w:p w14:paraId="0AA0335B" w14:textId="77777777" w:rsidR="00EB67A4" w:rsidRPr="009E5C08" w:rsidRDefault="00EB67A4" w:rsidP="00EB67A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6.862,20</w:t>
            </w:r>
          </w:p>
        </w:tc>
        <w:tc>
          <w:tcPr>
            <w:tcW w:w="960" w:type="dxa"/>
            <w:tcBorders>
              <w:top w:val="nil"/>
              <w:left w:val="nil"/>
              <w:bottom w:val="single" w:sz="8" w:space="0" w:color="auto"/>
              <w:right w:val="single" w:sz="8" w:space="0" w:color="auto"/>
            </w:tcBorders>
            <w:shd w:val="clear" w:color="auto" w:fill="auto"/>
            <w:noWrap/>
            <w:vAlign w:val="center"/>
            <w:hideMark/>
          </w:tcPr>
          <w:p w14:paraId="3EDED85D" w14:textId="77777777" w:rsidR="00EB67A4" w:rsidRPr="009E5C08" w:rsidRDefault="00EB67A4" w:rsidP="00EB67A4">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2,15</w:t>
            </w:r>
          </w:p>
        </w:tc>
        <w:tc>
          <w:tcPr>
            <w:tcW w:w="1840" w:type="dxa"/>
            <w:tcBorders>
              <w:top w:val="nil"/>
              <w:left w:val="nil"/>
              <w:bottom w:val="single" w:sz="8" w:space="0" w:color="auto"/>
              <w:right w:val="single" w:sz="8" w:space="0" w:color="auto"/>
            </w:tcBorders>
            <w:shd w:val="clear" w:color="000000" w:fill="FF5050"/>
            <w:noWrap/>
            <w:vAlign w:val="center"/>
            <w:hideMark/>
          </w:tcPr>
          <w:p w14:paraId="061F4B5E" w14:textId="77777777" w:rsidR="00EB67A4" w:rsidRPr="009E5C08" w:rsidRDefault="00EB67A4" w:rsidP="00EB67A4">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KARS</w:t>
            </w:r>
          </w:p>
        </w:tc>
        <w:tc>
          <w:tcPr>
            <w:tcW w:w="1500" w:type="dxa"/>
            <w:tcBorders>
              <w:top w:val="nil"/>
              <w:left w:val="nil"/>
              <w:bottom w:val="single" w:sz="8" w:space="0" w:color="auto"/>
              <w:right w:val="single" w:sz="8" w:space="0" w:color="auto"/>
            </w:tcBorders>
            <w:shd w:val="clear" w:color="auto" w:fill="auto"/>
            <w:noWrap/>
            <w:vAlign w:val="center"/>
            <w:hideMark/>
          </w:tcPr>
          <w:p w14:paraId="799B17FB" w14:textId="77777777" w:rsidR="00EB67A4" w:rsidRPr="009E5C08" w:rsidRDefault="00EB67A4" w:rsidP="00EB67A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460,95</w:t>
            </w:r>
          </w:p>
        </w:tc>
        <w:tc>
          <w:tcPr>
            <w:tcW w:w="1426" w:type="dxa"/>
            <w:tcBorders>
              <w:top w:val="nil"/>
              <w:left w:val="nil"/>
              <w:bottom w:val="single" w:sz="8" w:space="0" w:color="auto"/>
              <w:right w:val="single" w:sz="8" w:space="0" w:color="auto"/>
            </w:tcBorders>
            <w:shd w:val="clear" w:color="auto" w:fill="auto"/>
            <w:noWrap/>
            <w:vAlign w:val="center"/>
            <w:hideMark/>
          </w:tcPr>
          <w:p w14:paraId="4DF3F949" w14:textId="77777777" w:rsidR="00EB67A4" w:rsidRPr="009E5C08" w:rsidRDefault="00EB67A4" w:rsidP="00EB67A4">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0,14</w:t>
            </w:r>
          </w:p>
        </w:tc>
      </w:tr>
      <w:tr w:rsidR="00EB67A4" w:rsidRPr="009E5C08" w14:paraId="14E2F543" w14:textId="77777777" w:rsidTr="00EB67A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4F0802A" w14:textId="77777777" w:rsidR="00EB67A4" w:rsidRPr="009E5C08" w:rsidRDefault="00EB67A4" w:rsidP="00EB67A4">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TEKİRDAĞ</w:t>
            </w:r>
          </w:p>
        </w:tc>
        <w:tc>
          <w:tcPr>
            <w:tcW w:w="1700" w:type="dxa"/>
            <w:tcBorders>
              <w:top w:val="nil"/>
              <w:left w:val="nil"/>
              <w:bottom w:val="single" w:sz="8" w:space="0" w:color="auto"/>
              <w:right w:val="single" w:sz="8" w:space="0" w:color="auto"/>
            </w:tcBorders>
            <w:shd w:val="clear" w:color="auto" w:fill="auto"/>
            <w:noWrap/>
            <w:vAlign w:val="center"/>
            <w:hideMark/>
          </w:tcPr>
          <w:p w14:paraId="697199DB" w14:textId="77777777" w:rsidR="00EB67A4" w:rsidRPr="009E5C08" w:rsidRDefault="00EB67A4" w:rsidP="00EB67A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6.369,89</w:t>
            </w:r>
          </w:p>
        </w:tc>
        <w:tc>
          <w:tcPr>
            <w:tcW w:w="960" w:type="dxa"/>
            <w:tcBorders>
              <w:top w:val="nil"/>
              <w:left w:val="nil"/>
              <w:bottom w:val="single" w:sz="8" w:space="0" w:color="auto"/>
              <w:right w:val="single" w:sz="8" w:space="0" w:color="auto"/>
            </w:tcBorders>
            <w:shd w:val="clear" w:color="auto" w:fill="auto"/>
            <w:noWrap/>
            <w:vAlign w:val="center"/>
            <w:hideMark/>
          </w:tcPr>
          <w:p w14:paraId="46285527" w14:textId="77777777" w:rsidR="00EB67A4" w:rsidRPr="009E5C08" w:rsidRDefault="00EB67A4" w:rsidP="00EB67A4">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2,00</w:t>
            </w:r>
          </w:p>
        </w:tc>
        <w:tc>
          <w:tcPr>
            <w:tcW w:w="1840" w:type="dxa"/>
            <w:tcBorders>
              <w:top w:val="nil"/>
              <w:left w:val="nil"/>
              <w:bottom w:val="single" w:sz="8" w:space="0" w:color="auto"/>
              <w:right w:val="single" w:sz="8" w:space="0" w:color="auto"/>
            </w:tcBorders>
            <w:shd w:val="clear" w:color="000000" w:fill="FF5050"/>
            <w:noWrap/>
            <w:vAlign w:val="center"/>
            <w:hideMark/>
          </w:tcPr>
          <w:p w14:paraId="145796E8" w14:textId="77777777" w:rsidR="00EB67A4" w:rsidRPr="009E5C08" w:rsidRDefault="00EB67A4" w:rsidP="00EB67A4">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ARDAHAN</w:t>
            </w:r>
          </w:p>
        </w:tc>
        <w:tc>
          <w:tcPr>
            <w:tcW w:w="1500" w:type="dxa"/>
            <w:tcBorders>
              <w:top w:val="nil"/>
              <w:left w:val="nil"/>
              <w:bottom w:val="single" w:sz="8" w:space="0" w:color="auto"/>
              <w:right w:val="single" w:sz="8" w:space="0" w:color="auto"/>
            </w:tcBorders>
            <w:shd w:val="clear" w:color="auto" w:fill="auto"/>
            <w:noWrap/>
            <w:vAlign w:val="center"/>
            <w:hideMark/>
          </w:tcPr>
          <w:p w14:paraId="7F44FEAB" w14:textId="77777777" w:rsidR="00EB67A4" w:rsidRPr="009E5C08" w:rsidRDefault="00EB67A4" w:rsidP="00EB67A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424,44</w:t>
            </w:r>
          </w:p>
        </w:tc>
        <w:tc>
          <w:tcPr>
            <w:tcW w:w="1426" w:type="dxa"/>
            <w:tcBorders>
              <w:top w:val="nil"/>
              <w:left w:val="nil"/>
              <w:bottom w:val="single" w:sz="8" w:space="0" w:color="auto"/>
              <w:right w:val="single" w:sz="8" w:space="0" w:color="auto"/>
            </w:tcBorders>
            <w:shd w:val="clear" w:color="auto" w:fill="auto"/>
            <w:noWrap/>
            <w:vAlign w:val="center"/>
            <w:hideMark/>
          </w:tcPr>
          <w:p w14:paraId="14EAF5C3" w14:textId="77777777" w:rsidR="00EB67A4" w:rsidRPr="009E5C08" w:rsidRDefault="00EB67A4" w:rsidP="00EB67A4">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0,13</w:t>
            </w:r>
          </w:p>
        </w:tc>
      </w:tr>
      <w:tr w:rsidR="00EB67A4" w:rsidRPr="009E5C08" w14:paraId="4DC73DE6" w14:textId="77777777" w:rsidTr="00EB67A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1E7C063" w14:textId="77777777" w:rsidR="00EB67A4" w:rsidRPr="009E5C08" w:rsidRDefault="00EB67A4" w:rsidP="00EB67A4">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ANTALYA</w:t>
            </w:r>
          </w:p>
        </w:tc>
        <w:tc>
          <w:tcPr>
            <w:tcW w:w="1700" w:type="dxa"/>
            <w:tcBorders>
              <w:top w:val="nil"/>
              <w:left w:val="nil"/>
              <w:bottom w:val="single" w:sz="8" w:space="0" w:color="auto"/>
              <w:right w:val="single" w:sz="8" w:space="0" w:color="auto"/>
            </w:tcBorders>
            <w:shd w:val="clear" w:color="auto" w:fill="auto"/>
            <w:noWrap/>
            <w:vAlign w:val="center"/>
            <w:hideMark/>
          </w:tcPr>
          <w:p w14:paraId="12CC86E3" w14:textId="77777777" w:rsidR="00EB67A4" w:rsidRPr="009E5C08" w:rsidRDefault="00EB67A4" w:rsidP="00EB67A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6.184,47</w:t>
            </w:r>
          </w:p>
        </w:tc>
        <w:tc>
          <w:tcPr>
            <w:tcW w:w="960" w:type="dxa"/>
            <w:tcBorders>
              <w:top w:val="nil"/>
              <w:left w:val="nil"/>
              <w:bottom w:val="single" w:sz="8" w:space="0" w:color="auto"/>
              <w:right w:val="single" w:sz="8" w:space="0" w:color="auto"/>
            </w:tcBorders>
            <w:shd w:val="clear" w:color="auto" w:fill="auto"/>
            <w:noWrap/>
            <w:vAlign w:val="center"/>
            <w:hideMark/>
          </w:tcPr>
          <w:p w14:paraId="4B5F5BAD" w14:textId="77777777" w:rsidR="00EB67A4" w:rsidRPr="009E5C08" w:rsidRDefault="00EB67A4" w:rsidP="00EB67A4">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1,94</w:t>
            </w:r>
          </w:p>
        </w:tc>
        <w:tc>
          <w:tcPr>
            <w:tcW w:w="1840" w:type="dxa"/>
            <w:tcBorders>
              <w:top w:val="nil"/>
              <w:left w:val="nil"/>
              <w:bottom w:val="single" w:sz="8" w:space="0" w:color="auto"/>
              <w:right w:val="single" w:sz="8" w:space="0" w:color="auto"/>
            </w:tcBorders>
            <w:shd w:val="clear" w:color="000000" w:fill="FF5050"/>
            <w:noWrap/>
            <w:vAlign w:val="center"/>
            <w:hideMark/>
          </w:tcPr>
          <w:p w14:paraId="244CD1F1" w14:textId="77777777" w:rsidR="00EB67A4" w:rsidRPr="009E5C08" w:rsidRDefault="00EB67A4" w:rsidP="00EB67A4">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DÜZCE</w:t>
            </w:r>
          </w:p>
        </w:tc>
        <w:tc>
          <w:tcPr>
            <w:tcW w:w="1500" w:type="dxa"/>
            <w:tcBorders>
              <w:top w:val="nil"/>
              <w:left w:val="nil"/>
              <w:bottom w:val="single" w:sz="8" w:space="0" w:color="auto"/>
              <w:right w:val="single" w:sz="8" w:space="0" w:color="auto"/>
            </w:tcBorders>
            <w:shd w:val="clear" w:color="auto" w:fill="auto"/>
            <w:noWrap/>
            <w:vAlign w:val="center"/>
            <w:hideMark/>
          </w:tcPr>
          <w:p w14:paraId="321ED914" w14:textId="77777777" w:rsidR="00EB67A4" w:rsidRPr="009E5C08" w:rsidRDefault="00EB67A4" w:rsidP="00EB67A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351,34</w:t>
            </w:r>
          </w:p>
        </w:tc>
        <w:tc>
          <w:tcPr>
            <w:tcW w:w="1426" w:type="dxa"/>
            <w:tcBorders>
              <w:top w:val="nil"/>
              <w:left w:val="nil"/>
              <w:bottom w:val="single" w:sz="8" w:space="0" w:color="auto"/>
              <w:right w:val="single" w:sz="8" w:space="0" w:color="auto"/>
            </w:tcBorders>
            <w:shd w:val="clear" w:color="auto" w:fill="auto"/>
            <w:noWrap/>
            <w:vAlign w:val="center"/>
            <w:hideMark/>
          </w:tcPr>
          <w:p w14:paraId="647A9587" w14:textId="77777777" w:rsidR="00EB67A4" w:rsidRPr="009E5C08" w:rsidRDefault="00EB67A4" w:rsidP="00EB67A4">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0,11</w:t>
            </w:r>
          </w:p>
        </w:tc>
      </w:tr>
      <w:tr w:rsidR="00EB67A4" w:rsidRPr="009E5C08" w14:paraId="37759DB8" w14:textId="77777777" w:rsidTr="00EB67A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F9E82EF" w14:textId="77777777" w:rsidR="00EB67A4" w:rsidRPr="009E5C08" w:rsidRDefault="00EB67A4" w:rsidP="00EB67A4">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ELAZIĞ</w:t>
            </w:r>
          </w:p>
        </w:tc>
        <w:tc>
          <w:tcPr>
            <w:tcW w:w="1700" w:type="dxa"/>
            <w:tcBorders>
              <w:top w:val="nil"/>
              <w:left w:val="nil"/>
              <w:bottom w:val="single" w:sz="8" w:space="0" w:color="auto"/>
              <w:right w:val="single" w:sz="8" w:space="0" w:color="auto"/>
            </w:tcBorders>
            <w:shd w:val="clear" w:color="auto" w:fill="auto"/>
            <w:noWrap/>
            <w:vAlign w:val="center"/>
            <w:hideMark/>
          </w:tcPr>
          <w:p w14:paraId="2F11F79F" w14:textId="77777777" w:rsidR="00EB67A4" w:rsidRPr="009E5C08" w:rsidRDefault="00EB67A4" w:rsidP="00EB67A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5.548,30</w:t>
            </w:r>
          </w:p>
        </w:tc>
        <w:tc>
          <w:tcPr>
            <w:tcW w:w="960" w:type="dxa"/>
            <w:tcBorders>
              <w:top w:val="nil"/>
              <w:left w:val="nil"/>
              <w:bottom w:val="single" w:sz="8" w:space="0" w:color="auto"/>
              <w:right w:val="single" w:sz="8" w:space="0" w:color="auto"/>
            </w:tcBorders>
            <w:shd w:val="clear" w:color="auto" w:fill="auto"/>
            <w:noWrap/>
            <w:vAlign w:val="center"/>
            <w:hideMark/>
          </w:tcPr>
          <w:p w14:paraId="5F555EB5" w14:textId="77777777" w:rsidR="00EB67A4" w:rsidRPr="009E5C08" w:rsidRDefault="00EB67A4" w:rsidP="00EB67A4">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1,74</w:t>
            </w:r>
          </w:p>
        </w:tc>
        <w:tc>
          <w:tcPr>
            <w:tcW w:w="1840" w:type="dxa"/>
            <w:tcBorders>
              <w:top w:val="nil"/>
              <w:left w:val="nil"/>
              <w:bottom w:val="single" w:sz="8" w:space="0" w:color="auto"/>
              <w:right w:val="single" w:sz="8" w:space="0" w:color="auto"/>
            </w:tcBorders>
            <w:shd w:val="clear" w:color="000000" w:fill="FF5050"/>
            <w:noWrap/>
            <w:vAlign w:val="center"/>
            <w:hideMark/>
          </w:tcPr>
          <w:p w14:paraId="691F3EB0" w14:textId="77777777" w:rsidR="00EB67A4" w:rsidRPr="009E5C08" w:rsidRDefault="00EB67A4" w:rsidP="00EB67A4">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BİLECİK</w:t>
            </w:r>
          </w:p>
        </w:tc>
        <w:tc>
          <w:tcPr>
            <w:tcW w:w="1500" w:type="dxa"/>
            <w:tcBorders>
              <w:top w:val="nil"/>
              <w:left w:val="nil"/>
              <w:bottom w:val="single" w:sz="8" w:space="0" w:color="auto"/>
              <w:right w:val="single" w:sz="8" w:space="0" w:color="auto"/>
            </w:tcBorders>
            <w:shd w:val="clear" w:color="auto" w:fill="auto"/>
            <w:noWrap/>
            <w:vAlign w:val="center"/>
            <w:hideMark/>
          </w:tcPr>
          <w:p w14:paraId="6EB4C638" w14:textId="77777777" w:rsidR="00EB67A4" w:rsidRPr="009E5C08" w:rsidRDefault="00EB67A4" w:rsidP="00EB67A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299,49</w:t>
            </w:r>
          </w:p>
        </w:tc>
        <w:tc>
          <w:tcPr>
            <w:tcW w:w="1426" w:type="dxa"/>
            <w:tcBorders>
              <w:top w:val="nil"/>
              <w:left w:val="nil"/>
              <w:bottom w:val="single" w:sz="8" w:space="0" w:color="auto"/>
              <w:right w:val="single" w:sz="8" w:space="0" w:color="auto"/>
            </w:tcBorders>
            <w:shd w:val="clear" w:color="auto" w:fill="auto"/>
            <w:noWrap/>
            <w:vAlign w:val="center"/>
            <w:hideMark/>
          </w:tcPr>
          <w:p w14:paraId="28253BD8" w14:textId="77777777" w:rsidR="00EB67A4" w:rsidRPr="009E5C08" w:rsidRDefault="00EB67A4" w:rsidP="00EB67A4">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0,09</w:t>
            </w:r>
          </w:p>
        </w:tc>
      </w:tr>
      <w:tr w:rsidR="00EB67A4" w:rsidRPr="009E5C08" w14:paraId="7BE1D1BA" w14:textId="77777777" w:rsidTr="00EB67A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63063ED" w14:textId="77777777" w:rsidR="00EB67A4" w:rsidRPr="009E5C08" w:rsidRDefault="00EB67A4" w:rsidP="00EB67A4">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ŞANLIURFA</w:t>
            </w:r>
          </w:p>
        </w:tc>
        <w:tc>
          <w:tcPr>
            <w:tcW w:w="1700" w:type="dxa"/>
            <w:tcBorders>
              <w:top w:val="nil"/>
              <w:left w:val="nil"/>
              <w:bottom w:val="single" w:sz="8" w:space="0" w:color="auto"/>
              <w:right w:val="single" w:sz="8" w:space="0" w:color="auto"/>
            </w:tcBorders>
            <w:shd w:val="clear" w:color="auto" w:fill="auto"/>
            <w:noWrap/>
            <w:vAlign w:val="center"/>
            <w:hideMark/>
          </w:tcPr>
          <w:p w14:paraId="79764AE5" w14:textId="77777777" w:rsidR="00EB67A4" w:rsidRPr="009E5C08" w:rsidRDefault="00EB67A4" w:rsidP="00EB67A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5.429,57</w:t>
            </w:r>
          </w:p>
        </w:tc>
        <w:tc>
          <w:tcPr>
            <w:tcW w:w="960" w:type="dxa"/>
            <w:tcBorders>
              <w:top w:val="nil"/>
              <w:left w:val="nil"/>
              <w:bottom w:val="single" w:sz="8" w:space="0" w:color="auto"/>
              <w:right w:val="single" w:sz="8" w:space="0" w:color="auto"/>
            </w:tcBorders>
            <w:shd w:val="clear" w:color="auto" w:fill="auto"/>
            <w:noWrap/>
            <w:vAlign w:val="center"/>
            <w:hideMark/>
          </w:tcPr>
          <w:p w14:paraId="4A241E30" w14:textId="77777777" w:rsidR="00EB67A4" w:rsidRPr="009E5C08" w:rsidRDefault="00EB67A4" w:rsidP="00EB67A4">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1,70</w:t>
            </w:r>
          </w:p>
        </w:tc>
        <w:tc>
          <w:tcPr>
            <w:tcW w:w="1840" w:type="dxa"/>
            <w:tcBorders>
              <w:top w:val="nil"/>
              <w:left w:val="nil"/>
              <w:bottom w:val="single" w:sz="8" w:space="0" w:color="auto"/>
              <w:right w:val="single" w:sz="8" w:space="0" w:color="auto"/>
            </w:tcBorders>
            <w:shd w:val="clear" w:color="000000" w:fill="FF5050"/>
            <w:noWrap/>
            <w:vAlign w:val="center"/>
            <w:hideMark/>
          </w:tcPr>
          <w:p w14:paraId="66A6FFF6" w14:textId="77777777" w:rsidR="00EB67A4" w:rsidRPr="009E5C08" w:rsidRDefault="00EB67A4" w:rsidP="00EB67A4">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VAN</w:t>
            </w:r>
          </w:p>
        </w:tc>
        <w:tc>
          <w:tcPr>
            <w:tcW w:w="1500" w:type="dxa"/>
            <w:tcBorders>
              <w:top w:val="nil"/>
              <w:left w:val="nil"/>
              <w:bottom w:val="single" w:sz="8" w:space="0" w:color="auto"/>
              <w:right w:val="single" w:sz="8" w:space="0" w:color="auto"/>
            </w:tcBorders>
            <w:shd w:val="clear" w:color="auto" w:fill="auto"/>
            <w:noWrap/>
            <w:vAlign w:val="center"/>
            <w:hideMark/>
          </w:tcPr>
          <w:p w14:paraId="2FB6691E" w14:textId="77777777" w:rsidR="00EB67A4" w:rsidRPr="009E5C08" w:rsidRDefault="00EB67A4" w:rsidP="00EB67A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268,66</w:t>
            </w:r>
          </w:p>
        </w:tc>
        <w:tc>
          <w:tcPr>
            <w:tcW w:w="1426" w:type="dxa"/>
            <w:tcBorders>
              <w:top w:val="nil"/>
              <w:left w:val="nil"/>
              <w:bottom w:val="single" w:sz="8" w:space="0" w:color="auto"/>
              <w:right w:val="single" w:sz="8" w:space="0" w:color="auto"/>
            </w:tcBorders>
            <w:shd w:val="clear" w:color="auto" w:fill="auto"/>
            <w:noWrap/>
            <w:vAlign w:val="center"/>
            <w:hideMark/>
          </w:tcPr>
          <w:p w14:paraId="03EB7B32" w14:textId="77777777" w:rsidR="00EB67A4" w:rsidRPr="009E5C08" w:rsidRDefault="00EB67A4" w:rsidP="00EB67A4">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0,08</w:t>
            </w:r>
          </w:p>
        </w:tc>
      </w:tr>
      <w:tr w:rsidR="00EB67A4" w:rsidRPr="009E5C08" w14:paraId="31E01884" w14:textId="77777777" w:rsidTr="00EB67A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137BEFD" w14:textId="77777777" w:rsidR="00EB67A4" w:rsidRPr="009E5C08" w:rsidRDefault="00EB67A4" w:rsidP="00EB67A4">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DİYARBAKIR</w:t>
            </w:r>
          </w:p>
        </w:tc>
        <w:tc>
          <w:tcPr>
            <w:tcW w:w="1700" w:type="dxa"/>
            <w:tcBorders>
              <w:top w:val="nil"/>
              <w:left w:val="nil"/>
              <w:bottom w:val="single" w:sz="8" w:space="0" w:color="auto"/>
              <w:right w:val="single" w:sz="8" w:space="0" w:color="auto"/>
            </w:tcBorders>
            <w:shd w:val="clear" w:color="auto" w:fill="auto"/>
            <w:noWrap/>
            <w:vAlign w:val="center"/>
            <w:hideMark/>
          </w:tcPr>
          <w:p w14:paraId="72A6B178" w14:textId="77777777" w:rsidR="00EB67A4" w:rsidRPr="009E5C08" w:rsidRDefault="00EB67A4" w:rsidP="00EB67A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5.123,82</w:t>
            </w:r>
          </w:p>
        </w:tc>
        <w:tc>
          <w:tcPr>
            <w:tcW w:w="960" w:type="dxa"/>
            <w:tcBorders>
              <w:top w:val="nil"/>
              <w:left w:val="nil"/>
              <w:bottom w:val="single" w:sz="8" w:space="0" w:color="auto"/>
              <w:right w:val="single" w:sz="8" w:space="0" w:color="auto"/>
            </w:tcBorders>
            <w:shd w:val="clear" w:color="auto" w:fill="auto"/>
            <w:noWrap/>
            <w:vAlign w:val="center"/>
            <w:hideMark/>
          </w:tcPr>
          <w:p w14:paraId="7FF34652" w14:textId="77777777" w:rsidR="00EB67A4" w:rsidRPr="009E5C08" w:rsidRDefault="00EB67A4" w:rsidP="00EB67A4">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1,60</w:t>
            </w:r>
          </w:p>
        </w:tc>
        <w:tc>
          <w:tcPr>
            <w:tcW w:w="1840" w:type="dxa"/>
            <w:tcBorders>
              <w:top w:val="nil"/>
              <w:left w:val="nil"/>
              <w:bottom w:val="single" w:sz="8" w:space="0" w:color="auto"/>
              <w:right w:val="single" w:sz="8" w:space="0" w:color="auto"/>
            </w:tcBorders>
            <w:shd w:val="clear" w:color="000000" w:fill="FF5050"/>
            <w:noWrap/>
            <w:vAlign w:val="center"/>
            <w:hideMark/>
          </w:tcPr>
          <w:p w14:paraId="32DDB033" w14:textId="77777777" w:rsidR="00EB67A4" w:rsidRPr="009E5C08" w:rsidRDefault="00EB67A4" w:rsidP="00EB67A4">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TUNCELİ</w:t>
            </w:r>
          </w:p>
        </w:tc>
        <w:tc>
          <w:tcPr>
            <w:tcW w:w="1500" w:type="dxa"/>
            <w:tcBorders>
              <w:top w:val="nil"/>
              <w:left w:val="nil"/>
              <w:bottom w:val="single" w:sz="8" w:space="0" w:color="auto"/>
              <w:right w:val="single" w:sz="8" w:space="0" w:color="auto"/>
            </w:tcBorders>
            <w:shd w:val="clear" w:color="auto" w:fill="auto"/>
            <w:noWrap/>
            <w:vAlign w:val="center"/>
            <w:hideMark/>
          </w:tcPr>
          <w:p w14:paraId="7DBD6A77" w14:textId="77777777" w:rsidR="00EB67A4" w:rsidRPr="009E5C08" w:rsidRDefault="00EB67A4" w:rsidP="00EB67A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224,88</w:t>
            </w:r>
          </w:p>
        </w:tc>
        <w:tc>
          <w:tcPr>
            <w:tcW w:w="1426" w:type="dxa"/>
            <w:tcBorders>
              <w:top w:val="nil"/>
              <w:left w:val="nil"/>
              <w:bottom w:val="single" w:sz="8" w:space="0" w:color="auto"/>
              <w:right w:val="single" w:sz="8" w:space="0" w:color="auto"/>
            </w:tcBorders>
            <w:shd w:val="clear" w:color="auto" w:fill="auto"/>
            <w:noWrap/>
            <w:vAlign w:val="center"/>
            <w:hideMark/>
          </w:tcPr>
          <w:p w14:paraId="66AA648B" w14:textId="77777777" w:rsidR="00EB67A4" w:rsidRPr="009E5C08" w:rsidRDefault="00EB67A4" w:rsidP="00EB67A4">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0,07</w:t>
            </w:r>
          </w:p>
        </w:tc>
      </w:tr>
      <w:tr w:rsidR="00EB67A4" w:rsidRPr="009E5C08" w14:paraId="53C9B111" w14:textId="77777777" w:rsidTr="00EB67A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D1948A1" w14:textId="77777777" w:rsidR="00EB67A4" w:rsidRPr="009E5C08" w:rsidRDefault="00EB67A4" w:rsidP="00EB67A4">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KÜTAHYA</w:t>
            </w:r>
          </w:p>
        </w:tc>
        <w:tc>
          <w:tcPr>
            <w:tcW w:w="1700" w:type="dxa"/>
            <w:tcBorders>
              <w:top w:val="nil"/>
              <w:left w:val="nil"/>
              <w:bottom w:val="single" w:sz="8" w:space="0" w:color="auto"/>
              <w:right w:val="single" w:sz="8" w:space="0" w:color="auto"/>
            </w:tcBorders>
            <w:shd w:val="clear" w:color="auto" w:fill="auto"/>
            <w:noWrap/>
            <w:vAlign w:val="center"/>
            <w:hideMark/>
          </w:tcPr>
          <w:p w14:paraId="4E045008" w14:textId="77777777" w:rsidR="00EB67A4" w:rsidRPr="009E5C08" w:rsidRDefault="00EB67A4" w:rsidP="00EB67A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4.178,10</w:t>
            </w:r>
          </w:p>
        </w:tc>
        <w:tc>
          <w:tcPr>
            <w:tcW w:w="960" w:type="dxa"/>
            <w:tcBorders>
              <w:top w:val="nil"/>
              <w:left w:val="nil"/>
              <w:bottom w:val="single" w:sz="8" w:space="0" w:color="auto"/>
              <w:right w:val="single" w:sz="8" w:space="0" w:color="auto"/>
            </w:tcBorders>
            <w:shd w:val="clear" w:color="auto" w:fill="auto"/>
            <w:noWrap/>
            <w:vAlign w:val="center"/>
            <w:hideMark/>
          </w:tcPr>
          <w:p w14:paraId="167F3360" w14:textId="77777777" w:rsidR="00EB67A4" w:rsidRPr="009E5C08" w:rsidRDefault="00EB67A4" w:rsidP="00EB67A4">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1,31</w:t>
            </w:r>
          </w:p>
        </w:tc>
        <w:tc>
          <w:tcPr>
            <w:tcW w:w="1840" w:type="dxa"/>
            <w:tcBorders>
              <w:top w:val="nil"/>
              <w:left w:val="nil"/>
              <w:bottom w:val="single" w:sz="8" w:space="0" w:color="auto"/>
              <w:right w:val="single" w:sz="8" w:space="0" w:color="auto"/>
            </w:tcBorders>
            <w:shd w:val="clear" w:color="000000" w:fill="FF5050"/>
            <w:noWrap/>
            <w:vAlign w:val="center"/>
            <w:hideMark/>
          </w:tcPr>
          <w:p w14:paraId="28E2B601" w14:textId="77777777" w:rsidR="00EB67A4" w:rsidRPr="009E5C08" w:rsidRDefault="00EB67A4" w:rsidP="00EB67A4">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MALATYA</w:t>
            </w:r>
          </w:p>
        </w:tc>
        <w:tc>
          <w:tcPr>
            <w:tcW w:w="1500" w:type="dxa"/>
            <w:tcBorders>
              <w:top w:val="nil"/>
              <w:left w:val="nil"/>
              <w:bottom w:val="single" w:sz="8" w:space="0" w:color="auto"/>
              <w:right w:val="single" w:sz="8" w:space="0" w:color="auto"/>
            </w:tcBorders>
            <w:shd w:val="clear" w:color="auto" w:fill="auto"/>
            <w:noWrap/>
            <w:vAlign w:val="center"/>
            <w:hideMark/>
          </w:tcPr>
          <w:p w14:paraId="1C6D0CD2" w14:textId="77777777" w:rsidR="00EB67A4" w:rsidRPr="009E5C08" w:rsidRDefault="00EB67A4" w:rsidP="00EB67A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208,69</w:t>
            </w:r>
          </w:p>
        </w:tc>
        <w:tc>
          <w:tcPr>
            <w:tcW w:w="1426" w:type="dxa"/>
            <w:tcBorders>
              <w:top w:val="nil"/>
              <w:left w:val="nil"/>
              <w:bottom w:val="single" w:sz="8" w:space="0" w:color="auto"/>
              <w:right w:val="single" w:sz="8" w:space="0" w:color="auto"/>
            </w:tcBorders>
            <w:shd w:val="clear" w:color="auto" w:fill="auto"/>
            <w:noWrap/>
            <w:vAlign w:val="center"/>
            <w:hideMark/>
          </w:tcPr>
          <w:p w14:paraId="1E91A092" w14:textId="77777777" w:rsidR="00EB67A4" w:rsidRPr="009E5C08" w:rsidRDefault="00EB67A4" w:rsidP="00EB67A4">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0,07</w:t>
            </w:r>
          </w:p>
        </w:tc>
      </w:tr>
      <w:tr w:rsidR="00EB67A4" w:rsidRPr="009E5C08" w14:paraId="5993373B" w14:textId="77777777" w:rsidTr="00EB67A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B9AC392" w14:textId="77777777" w:rsidR="00EB67A4" w:rsidRPr="009E5C08" w:rsidRDefault="00EB67A4" w:rsidP="00EB67A4">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ARTVİN</w:t>
            </w:r>
          </w:p>
        </w:tc>
        <w:tc>
          <w:tcPr>
            <w:tcW w:w="1700" w:type="dxa"/>
            <w:tcBorders>
              <w:top w:val="nil"/>
              <w:left w:val="nil"/>
              <w:bottom w:val="single" w:sz="8" w:space="0" w:color="auto"/>
              <w:right w:val="single" w:sz="8" w:space="0" w:color="auto"/>
            </w:tcBorders>
            <w:shd w:val="clear" w:color="auto" w:fill="auto"/>
            <w:noWrap/>
            <w:vAlign w:val="center"/>
            <w:hideMark/>
          </w:tcPr>
          <w:p w14:paraId="7B4DB58A" w14:textId="77777777" w:rsidR="00EB67A4" w:rsidRPr="009E5C08" w:rsidRDefault="00EB67A4" w:rsidP="00EB67A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3.923,90</w:t>
            </w:r>
          </w:p>
        </w:tc>
        <w:tc>
          <w:tcPr>
            <w:tcW w:w="960" w:type="dxa"/>
            <w:tcBorders>
              <w:top w:val="nil"/>
              <w:left w:val="nil"/>
              <w:bottom w:val="single" w:sz="8" w:space="0" w:color="auto"/>
              <w:right w:val="single" w:sz="8" w:space="0" w:color="auto"/>
            </w:tcBorders>
            <w:shd w:val="clear" w:color="auto" w:fill="auto"/>
            <w:noWrap/>
            <w:vAlign w:val="center"/>
            <w:hideMark/>
          </w:tcPr>
          <w:p w14:paraId="6F3A78EC" w14:textId="77777777" w:rsidR="00EB67A4" w:rsidRPr="009E5C08" w:rsidRDefault="00EB67A4" w:rsidP="00EB67A4">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1,23</w:t>
            </w:r>
          </w:p>
        </w:tc>
        <w:tc>
          <w:tcPr>
            <w:tcW w:w="1840" w:type="dxa"/>
            <w:tcBorders>
              <w:top w:val="nil"/>
              <w:left w:val="nil"/>
              <w:bottom w:val="single" w:sz="8" w:space="0" w:color="auto"/>
              <w:right w:val="single" w:sz="8" w:space="0" w:color="auto"/>
            </w:tcBorders>
            <w:shd w:val="clear" w:color="000000" w:fill="FF5050"/>
            <w:noWrap/>
            <w:vAlign w:val="center"/>
            <w:hideMark/>
          </w:tcPr>
          <w:p w14:paraId="313DF770" w14:textId="77777777" w:rsidR="00EB67A4" w:rsidRPr="009E5C08" w:rsidRDefault="00EB67A4" w:rsidP="00EB67A4">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NEVŞEHİR</w:t>
            </w:r>
          </w:p>
        </w:tc>
        <w:tc>
          <w:tcPr>
            <w:tcW w:w="1500" w:type="dxa"/>
            <w:tcBorders>
              <w:top w:val="nil"/>
              <w:left w:val="nil"/>
              <w:bottom w:val="single" w:sz="8" w:space="0" w:color="auto"/>
              <w:right w:val="single" w:sz="8" w:space="0" w:color="auto"/>
            </w:tcBorders>
            <w:shd w:val="clear" w:color="auto" w:fill="auto"/>
            <w:noWrap/>
            <w:vAlign w:val="center"/>
            <w:hideMark/>
          </w:tcPr>
          <w:p w14:paraId="314A4759" w14:textId="77777777" w:rsidR="00EB67A4" w:rsidRPr="009E5C08" w:rsidRDefault="00EB67A4" w:rsidP="00EB67A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205,41</w:t>
            </w:r>
          </w:p>
        </w:tc>
        <w:tc>
          <w:tcPr>
            <w:tcW w:w="1426" w:type="dxa"/>
            <w:tcBorders>
              <w:top w:val="nil"/>
              <w:left w:val="nil"/>
              <w:bottom w:val="single" w:sz="8" w:space="0" w:color="auto"/>
              <w:right w:val="single" w:sz="8" w:space="0" w:color="auto"/>
            </w:tcBorders>
            <w:shd w:val="clear" w:color="auto" w:fill="auto"/>
            <w:noWrap/>
            <w:vAlign w:val="center"/>
            <w:hideMark/>
          </w:tcPr>
          <w:p w14:paraId="099FFC00" w14:textId="77777777" w:rsidR="00EB67A4" w:rsidRPr="009E5C08" w:rsidRDefault="00EB67A4" w:rsidP="00EB67A4">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0,06</w:t>
            </w:r>
          </w:p>
        </w:tc>
      </w:tr>
      <w:tr w:rsidR="00EB67A4" w:rsidRPr="009E5C08" w14:paraId="307F923E" w14:textId="77777777" w:rsidTr="00EB67A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FBACB37" w14:textId="77777777" w:rsidR="00EB67A4" w:rsidRPr="009E5C08" w:rsidRDefault="00EB67A4" w:rsidP="00EB67A4">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SİVAS</w:t>
            </w:r>
          </w:p>
        </w:tc>
        <w:tc>
          <w:tcPr>
            <w:tcW w:w="1700" w:type="dxa"/>
            <w:tcBorders>
              <w:top w:val="nil"/>
              <w:left w:val="nil"/>
              <w:bottom w:val="single" w:sz="8" w:space="0" w:color="auto"/>
              <w:right w:val="single" w:sz="8" w:space="0" w:color="auto"/>
            </w:tcBorders>
            <w:shd w:val="clear" w:color="auto" w:fill="auto"/>
            <w:noWrap/>
            <w:vAlign w:val="center"/>
            <w:hideMark/>
          </w:tcPr>
          <w:p w14:paraId="3C12F5B1" w14:textId="77777777" w:rsidR="00EB67A4" w:rsidRPr="009E5C08" w:rsidRDefault="00EB67A4" w:rsidP="00EB67A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3.631,73</w:t>
            </w:r>
          </w:p>
        </w:tc>
        <w:tc>
          <w:tcPr>
            <w:tcW w:w="960" w:type="dxa"/>
            <w:tcBorders>
              <w:top w:val="nil"/>
              <w:left w:val="nil"/>
              <w:bottom w:val="single" w:sz="8" w:space="0" w:color="auto"/>
              <w:right w:val="single" w:sz="8" w:space="0" w:color="auto"/>
            </w:tcBorders>
            <w:shd w:val="clear" w:color="auto" w:fill="auto"/>
            <w:noWrap/>
            <w:vAlign w:val="center"/>
            <w:hideMark/>
          </w:tcPr>
          <w:p w14:paraId="3E6852C1" w14:textId="77777777" w:rsidR="00EB67A4" w:rsidRPr="009E5C08" w:rsidRDefault="00EB67A4" w:rsidP="00EB67A4">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1,14</w:t>
            </w:r>
          </w:p>
        </w:tc>
        <w:tc>
          <w:tcPr>
            <w:tcW w:w="1840" w:type="dxa"/>
            <w:tcBorders>
              <w:top w:val="nil"/>
              <w:left w:val="nil"/>
              <w:bottom w:val="single" w:sz="8" w:space="0" w:color="auto"/>
              <w:right w:val="single" w:sz="8" w:space="0" w:color="auto"/>
            </w:tcBorders>
            <w:shd w:val="clear" w:color="000000" w:fill="FF5050"/>
            <w:noWrap/>
            <w:vAlign w:val="center"/>
            <w:hideMark/>
          </w:tcPr>
          <w:p w14:paraId="433B8C95" w14:textId="77777777" w:rsidR="00EB67A4" w:rsidRPr="009E5C08" w:rsidRDefault="00EB67A4" w:rsidP="00EB67A4">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UŞAK</w:t>
            </w:r>
          </w:p>
        </w:tc>
        <w:tc>
          <w:tcPr>
            <w:tcW w:w="1500" w:type="dxa"/>
            <w:tcBorders>
              <w:top w:val="nil"/>
              <w:left w:val="nil"/>
              <w:bottom w:val="single" w:sz="8" w:space="0" w:color="auto"/>
              <w:right w:val="single" w:sz="8" w:space="0" w:color="auto"/>
            </w:tcBorders>
            <w:shd w:val="clear" w:color="auto" w:fill="auto"/>
            <w:noWrap/>
            <w:vAlign w:val="center"/>
            <w:hideMark/>
          </w:tcPr>
          <w:p w14:paraId="5E8CFB21" w14:textId="77777777" w:rsidR="00EB67A4" w:rsidRPr="009E5C08" w:rsidRDefault="00EB67A4" w:rsidP="00EB67A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191,25</w:t>
            </w:r>
          </w:p>
        </w:tc>
        <w:tc>
          <w:tcPr>
            <w:tcW w:w="1426" w:type="dxa"/>
            <w:tcBorders>
              <w:top w:val="nil"/>
              <w:left w:val="nil"/>
              <w:bottom w:val="single" w:sz="8" w:space="0" w:color="auto"/>
              <w:right w:val="single" w:sz="8" w:space="0" w:color="auto"/>
            </w:tcBorders>
            <w:shd w:val="clear" w:color="auto" w:fill="auto"/>
            <w:noWrap/>
            <w:vAlign w:val="center"/>
            <w:hideMark/>
          </w:tcPr>
          <w:p w14:paraId="618B1A5F" w14:textId="77777777" w:rsidR="00EB67A4" w:rsidRPr="009E5C08" w:rsidRDefault="00EB67A4" w:rsidP="00EB67A4">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0,06</w:t>
            </w:r>
          </w:p>
        </w:tc>
      </w:tr>
      <w:tr w:rsidR="00EB67A4" w:rsidRPr="009E5C08" w14:paraId="7A8F4CA3" w14:textId="77777777" w:rsidTr="00EB67A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91A254C" w14:textId="77777777" w:rsidR="00EB67A4" w:rsidRPr="009E5C08" w:rsidRDefault="00EB67A4" w:rsidP="00EB67A4">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MERSİN</w:t>
            </w:r>
          </w:p>
        </w:tc>
        <w:tc>
          <w:tcPr>
            <w:tcW w:w="1700" w:type="dxa"/>
            <w:tcBorders>
              <w:top w:val="nil"/>
              <w:left w:val="nil"/>
              <w:bottom w:val="single" w:sz="8" w:space="0" w:color="auto"/>
              <w:right w:val="single" w:sz="8" w:space="0" w:color="auto"/>
            </w:tcBorders>
            <w:shd w:val="clear" w:color="auto" w:fill="auto"/>
            <w:noWrap/>
            <w:vAlign w:val="center"/>
            <w:hideMark/>
          </w:tcPr>
          <w:p w14:paraId="6B15A71A" w14:textId="77777777" w:rsidR="00EB67A4" w:rsidRPr="009E5C08" w:rsidRDefault="00EB67A4" w:rsidP="00EB67A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3.287,35</w:t>
            </w:r>
          </w:p>
        </w:tc>
        <w:tc>
          <w:tcPr>
            <w:tcW w:w="960" w:type="dxa"/>
            <w:tcBorders>
              <w:top w:val="nil"/>
              <w:left w:val="nil"/>
              <w:bottom w:val="single" w:sz="8" w:space="0" w:color="auto"/>
              <w:right w:val="single" w:sz="8" w:space="0" w:color="auto"/>
            </w:tcBorders>
            <w:shd w:val="clear" w:color="auto" w:fill="auto"/>
            <w:noWrap/>
            <w:vAlign w:val="center"/>
            <w:hideMark/>
          </w:tcPr>
          <w:p w14:paraId="38B89020" w14:textId="77777777" w:rsidR="00EB67A4" w:rsidRPr="009E5C08" w:rsidRDefault="00EB67A4" w:rsidP="00EB67A4">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1,03</w:t>
            </w:r>
          </w:p>
        </w:tc>
        <w:tc>
          <w:tcPr>
            <w:tcW w:w="1840" w:type="dxa"/>
            <w:tcBorders>
              <w:top w:val="nil"/>
              <w:left w:val="nil"/>
              <w:bottom w:val="single" w:sz="8" w:space="0" w:color="auto"/>
              <w:right w:val="single" w:sz="8" w:space="0" w:color="auto"/>
            </w:tcBorders>
            <w:shd w:val="clear" w:color="000000" w:fill="FF5050"/>
            <w:noWrap/>
            <w:vAlign w:val="center"/>
            <w:hideMark/>
          </w:tcPr>
          <w:p w14:paraId="1B7DE2E2" w14:textId="77777777" w:rsidR="00EB67A4" w:rsidRPr="009E5C08" w:rsidRDefault="00EB67A4" w:rsidP="00EB67A4">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BURDUR</w:t>
            </w:r>
          </w:p>
        </w:tc>
        <w:tc>
          <w:tcPr>
            <w:tcW w:w="1500" w:type="dxa"/>
            <w:tcBorders>
              <w:top w:val="nil"/>
              <w:left w:val="nil"/>
              <w:bottom w:val="single" w:sz="8" w:space="0" w:color="auto"/>
              <w:right w:val="single" w:sz="8" w:space="0" w:color="auto"/>
            </w:tcBorders>
            <w:shd w:val="clear" w:color="auto" w:fill="auto"/>
            <w:noWrap/>
            <w:vAlign w:val="center"/>
            <w:hideMark/>
          </w:tcPr>
          <w:p w14:paraId="4775C7FA" w14:textId="77777777" w:rsidR="00EB67A4" w:rsidRPr="009E5C08" w:rsidRDefault="00EB67A4" w:rsidP="00EB67A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185,32</w:t>
            </w:r>
          </w:p>
        </w:tc>
        <w:tc>
          <w:tcPr>
            <w:tcW w:w="1426" w:type="dxa"/>
            <w:tcBorders>
              <w:top w:val="nil"/>
              <w:left w:val="nil"/>
              <w:bottom w:val="single" w:sz="8" w:space="0" w:color="auto"/>
              <w:right w:val="single" w:sz="8" w:space="0" w:color="auto"/>
            </w:tcBorders>
            <w:shd w:val="clear" w:color="auto" w:fill="auto"/>
            <w:noWrap/>
            <w:vAlign w:val="center"/>
            <w:hideMark/>
          </w:tcPr>
          <w:p w14:paraId="0C858D6D" w14:textId="77777777" w:rsidR="00EB67A4" w:rsidRPr="009E5C08" w:rsidRDefault="00EB67A4" w:rsidP="00EB67A4">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0,06</w:t>
            </w:r>
          </w:p>
        </w:tc>
      </w:tr>
      <w:tr w:rsidR="00EB67A4" w:rsidRPr="009E5C08" w14:paraId="519CF707" w14:textId="77777777" w:rsidTr="00EB67A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67BF256" w14:textId="77777777" w:rsidR="00EB67A4" w:rsidRPr="009E5C08" w:rsidRDefault="00EB67A4" w:rsidP="00EB67A4">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OSMANİYE</w:t>
            </w:r>
          </w:p>
        </w:tc>
        <w:tc>
          <w:tcPr>
            <w:tcW w:w="1700" w:type="dxa"/>
            <w:tcBorders>
              <w:top w:val="nil"/>
              <w:left w:val="nil"/>
              <w:bottom w:val="single" w:sz="8" w:space="0" w:color="auto"/>
              <w:right w:val="single" w:sz="8" w:space="0" w:color="auto"/>
            </w:tcBorders>
            <w:shd w:val="clear" w:color="auto" w:fill="auto"/>
            <w:noWrap/>
            <w:vAlign w:val="center"/>
            <w:hideMark/>
          </w:tcPr>
          <w:p w14:paraId="3C0CC773" w14:textId="77777777" w:rsidR="00EB67A4" w:rsidRPr="009E5C08" w:rsidRDefault="00EB67A4" w:rsidP="00EB67A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2.788,15</w:t>
            </w:r>
          </w:p>
        </w:tc>
        <w:tc>
          <w:tcPr>
            <w:tcW w:w="960" w:type="dxa"/>
            <w:tcBorders>
              <w:top w:val="nil"/>
              <w:left w:val="nil"/>
              <w:bottom w:val="single" w:sz="8" w:space="0" w:color="auto"/>
              <w:right w:val="single" w:sz="8" w:space="0" w:color="auto"/>
            </w:tcBorders>
            <w:shd w:val="clear" w:color="auto" w:fill="auto"/>
            <w:noWrap/>
            <w:vAlign w:val="center"/>
            <w:hideMark/>
          </w:tcPr>
          <w:p w14:paraId="514C6A6E" w14:textId="77777777" w:rsidR="00EB67A4" w:rsidRPr="009E5C08" w:rsidRDefault="00EB67A4" w:rsidP="00EB67A4">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0,87</w:t>
            </w:r>
          </w:p>
        </w:tc>
        <w:tc>
          <w:tcPr>
            <w:tcW w:w="1840" w:type="dxa"/>
            <w:tcBorders>
              <w:top w:val="nil"/>
              <w:left w:val="nil"/>
              <w:bottom w:val="single" w:sz="8" w:space="0" w:color="auto"/>
              <w:right w:val="single" w:sz="8" w:space="0" w:color="auto"/>
            </w:tcBorders>
            <w:shd w:val="clear" w:color="000000" w:fill="FF5050"/>
            <w:noWrap/>
            <w:vAlign w:val="center"/>
            <w:hideMark/>
          </w:tcPr>
          <w:p w14:paraId="7B9BEE20" w14:textId="77777777" w:rsidR="00EB67A4" w:rsidRPr="009E5C08" w:rsidRDefault="00EB67A4" w:rsidP="00EB67A4">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BİTLİS</w:t>
            </w:r>
          </w:p>
        </w:tc>
        <w:tc>
          <w:tcPr>
            <w:tcW w:w="1500" w:type="dxa"/>
            <w:tcBorders>
              <w:top w:val="nil"/>
              <w:left w:val="nil"/>
              <w:bottom w:val="single" w:sz="8" w:space="0" w:color="auto"/>
              <w:right w:val="single" w:sz="8" w:space="0" w:color="auto"/>
            </w:tcBorders>
            <w:shd w:val="clear" w:color="auto" w:fill="auto"/>
            <w:noWrap/>
            <w:vAlign w:val="center"/>
            <w:hideMark/>
          </w:tcPr>
          <w:p w14:paraId="280B3E9B" w14:textId="77777777" w:rsidR="00EB67A4" w:rsidRPr="009E5C08" w:rsidRDefault="00EB67A4" w:rsidP="00EB67A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169,03</w:t>
            </w:r>
          </w:p>
        </w:tc>
        <w:tc>
          <w:tcPr>
            <w:tcW w:w="1426" w:type="dxa"/>
            <w:tcBorders>
              <w:top w:val="nil"/>
              <w:left w:val="nil"/>
              <w:bottom w:val="single" w:sz="8" w:space="0" w:color="auto"/>
              <w:right w:val="single" w:sz="8" w:space="0" w:color="auto"/>
            </w:tcBorders>
            <w:shd w:val="clear" w:color="auto" w:fill="auto"/>
            <w:noWrap/>
            <w:vAlign w:val="center"/>
            <w:hideMark/>
          </w:tcPr>
          <w:p w14:paraId="526D993F" w14:textId="77777777" w:rsidR="00EB67A4" w:rsidRPr="009E5C08" w:rsidRDefault="00EB67A4" w:rsidP="00EB67A4">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0,05</w:t>
            </w:r>
          </w:p>
        </w:tc>
      </w:tr>
      <w:tr w:rsidR="00EB67A4" w:rsidRPr="009E5C08" w14:paraId="4BE400C0" w14:textId="77777777" w:rsidTr="00EB67A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DBDAC06" w14:textId="77777777" w:rsidR="00EB67A4" w:rsidRPr="009E5C08" w:rsidRDefault="00EB67A4" w:rsidP="00EB67A4">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BOLU</w:t>
            </w:r>
          </w:p>
        </w:tc>
        <w:tc>
          <w:tcPr>
            <w:tcW w:w="1700" w:type="dxa"/>
            <w:tcBorders>
              <w:top w:val="nil"/>
              <w:left w:val="nil"/>
              <w:bottom w:val="single" w:sz="8" w:space="0" w:color="auto"/>
              <w:right w:val="single" w:sz="8" w:space="0" w:color="auto"/>
            </w:tcBorders>
            <w:shd w:val="clear" w:color="auto" w:fill="auto"/>
            <w:noWrap/>
            <w:vAlign w:val="center"/>
            <w:hideMark/>
          </w:tcPr>
          <w:p w14:paraId="407D2BE9" w14:textId="77777777" w:rsidR="00EB67A4" w:rsidRPr="009E5C08" w:rsidRDefault="00EB67A4" w:rsidP="00EB67A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2.547,40</w:t>
            </w:r>
          </w:p>
        </w:tc>
        <w:tc>
          <w:tcPr>
            <w:tcW w:w="960" w:type="dxa"/>
            <w:tcBorders>
              <w:top w:val="nil"/>
              <w:left w:val="nil"/>
              <w:bottom w:val="single" w:sz="8" w:space="0" w:color="auto"/>
              <w:right w:val="single" w:sz="8" w:space="0" w:color="auto"/>
            </w:tcBorders>
            <w:shd w:val="clear" w:color="auto" w:fill="auto"/>
            <w:noWrap/>
            <w:vAlign w:val="center"/>
            <w:hideMark/>
          </w:tcPr>
          <w:p w14:paraId="1D0A594C" w14:textId="77777777" w:rsidR="00EB67A4" w:rsidRPr="009E5C08" w:rsidRDefault="00EB67A4" w:rsidP="00EB67A4">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0,80</w:t>
            </w:r>
          </w:p>
        </w:tc>
        <w:tc>
          <w:tcPr>
            <w:tcW w:w="1840" w:type="dxa"/>
            <w:tcBorders>
              <w:top w:val="nil"/>
              <w:left w:val="nil"/>
              <w:bottom w:val="single" w:sz="8" w:space="0" w:color="auto"/>
              <w:right w:val="single" w:sz="8" w:space="0" w:color="auto"/>
            </w:tcBorders>
            <w:shd w:val="clear" w:color="000000" w:fill="FF5050"/>
            <w:noWrap/>
            <w:vAlign w:val="center"/>
            <w:hideMark/>
          </w:tcPr>
          <w:p w14:paraId="31106F4F" w14:textId="77777777" w:rsidR="00EB67A4" w:rsidRPr="009E5C08" w:rsidRDefault="00EB67A4" w:rsidP="00EB67A4">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KASTAMONU</w:t>
            </w:r>
          </w:p>
        </w:tc>
        <w:tc>
          <w:tcPr>
            <w:tcW w:w="1500" w:type="dxa"/>
            <w:tcBorders>
              <w:top w:val="nil"/>
              <w:left w:val="nil"/>
              <w:bottom w:val="single" w:sz="8" w:space="0" w:color="auto"/>
              <w:right w:val="single" w:sz="8" w:space="0" w:color="auto"/>
            </w:tcBorders>
            <w:shd w:val="clear" w:color="auto" w:fill="auto"/>
            <w:noWrap/>
            <w:vAlign w:val="center"/>
            <w:hideMark/>
          </w:tcPr>
          <w:p w14:paraId="5E8AF41A" w14:textId="77777777" w:rsidR="00EB67A4" w:rsidRPr="009E5C08" w:rsidRDefault="00EB67A4" w:rsidP="00EB67A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148,38</w:t>
            </w:r>
          </w:p>
        </w:tc>
        <w:tc>
          <w:tcPr>
            <w:tcW w:w="1426" w:type="dxa"/>
            <w:tcBorders>
              <w:top w:val="nil"/>
              <w:left w:val="nil"/>
              <w:bottom w:val="single" w:sz="8" w:space="0" w:color="auto"/>
              <w:right w:val="single" w:sz="8" w:space="0" w:color="auto"/>
            </w:tcBorders>
            <w:shd w:val="clear" w:color="auto" w:fill="auto"/>
            <w:noWrap/>
            <w:vAlign w:val="center"/>
            <w:hideMark/>
          </w:tcPr>
          <w:p w14:paraId="13C37173" w14:textId="77777777" w:rsidR="00EB67A4" w:rsidRPr="009E5C08" w:rsidRDefault="00EB67A4" w:rsidP="00EB67A4">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0,05</w:t>
            </w:r>
          </w:p>
        </w:tc>
      </w:tr>
      <w:tr w:rsidR="00EB67A4" w:rsidRPr="009E5C08" w14:paraId="0FA87534" w14:textId="77777777" w:rsidTr="00EB67A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4FD9388" w14:textId="77777777" w:rsidR="00EB67A4" w:rsidRPr="009E5C08" w:rsidRDefault="00EB67A4" w:rsidP="00EB67A4">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ŞIRNAK</w:t>
            </w:r>
          </w:p>
        </w:tc>
        <w:tc>
          <w:tcPr>
            <w:tcW w:w="1700" w:type="dxa"/>
            <w:tcBorders>
              <w:top w:val="nil"/>
              <w:left w:val="nil"/>
              <w:bottom w:val="single" w:sz="8" w:space="0" w:color="auto"/>
              <w:right w:val="single" w:sz="8" w:space="0" w:color="auto"/>
            </w:tcBorders>
            <w:shd w:val="clear" w:color="auto" w:fill="auto"/>
            <w:noWrap/>
            <w:vAlign w:val="center"/>
            <w:hideMark/>
          </w:tcPr>
          <w:p w14:paraId="0F116A5A" w14:textId="77777777" w:rsidR="00EB67A4" w:rsidRPr="009E5C08" w:rsidRDefault="00EB67A4" w:rsidP="00EB67A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2.450,00</w:t>
            </w:r>
          </w:p>
        </w:tc>
        <w:tc>
          <w:tcPr>
            <w:tcW w:w="960" w:type="dxa"/>
            <w:tcBorders>
              <w:top w:val="nil"/>
              <w:left w:val="nil"/>
              <w:bottom w:val="single" w:sz="8" w:space="0" w:color="auto"/>
              <w:right w:val="single" w:sz="8" w:space="0" w:color="auto"/>
            </w:tcBorders>
            <w:shd w:val="clear" w:color="auto" w:fill="auto"/>
            <w:noWrap/>
            <w:vAlign w:val="center"/>
            <w:hideMark/>
          </w:tcPr>
          <w:p w14:paraId="2A29BD0A" w14:textId="77777777" w:rsidR="00EB67A4" w:rsidRPr="009E5C08" w:rsidRDefault="00EB67A4" w:rsidP="00EB67A4">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0,77</w:t>
            </w:r>
          </w:p>
        </w:tc>
        <w:tc>
          <w:tcPr>
            <w:tcW w:w="1840" w:type="dxa"/>
            <w:tcBorders>
              <w:top w:val="nil"/>
              <w:left w:val="nil"/>
              <w:bottom w:val="single" w:sz="8" w:space="0" w:color="auto"/>
              <w:right w:val="single" w:sz="8" w:space="0" w:color="auto"/>
            </w:tcBorders>
            <w:shd w:val="clear" w:color="000000" w:fill="FF5050"/>
            <w:noWrap/>
            <w:vAlign w:val="center"/>
            <w:hideMark/>
          </w:tcPr>
          <w:p w14:paraId="1E45E0E8" w14:textId="77777777" w:rsidR="00EB67A4" w:rsidRPr="009E5C08" w:rsidRDefault="00EB67A4" w:rsidP="00EB67A4">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BATMAN</w:t>
            </w:r>
          </w:p>
        </w:tc>
        <w:tc>
          <w:tcPr>
            <w:tcW w:w="1500" w:type="dxa"/>
            <w:tcBorders>
              <w:top w:val="nil"/>
              <w:left w:val="nil"/>
              <w:bottom w:val="single" w:sz="8" w:space="0" w:color="auto"/>
              <w:right w:val="single" w:sz="8" w:space="0" w:color="auto"/>
            </w:tcBorders>
            <w:shd w:val="clear" w:color="auto" w:fill="auto"/>
            <w:noWrap/>
            <w:vAlign w:val="center"/>
            <w:hideMark/>
          </w:tcPr>
          <w:p w14:paraId="79D1E790" w14:textId="77777777" w:rsidR="00EB67A4" w:rsidRPr="009E5C08" w:rsidRDefault="00EB67A4" w:rsidP="00EB67A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135,89</w:t>
            </w:r>
          </w:p>
        </w:tc>
        <w:tc>
          <w:tcPr>
            <w:tcW w:w="1426" w:type="dxa"/>
            <w:tcBorders>
              <w:top w:val="nil"/>
              <w:left w:val="nil"/>
              <w:bottom w:val="single" w:sz="8" w:space="0" w:color="auto"/>
              <w:right w:val="single" w:sz="8" w:space="0" w:color="auto"/>
            </w:tcBorders>
            <w:shd w:val="clear" w:color="auto" w:fill="auto"/>
            <w:noWrap/>
            <w:vAlign w:val="center"/>
            <w:hideMark/>
          </w:tcPr>
          <w:p w14:paraId="04AD83DD" w14:textId="77777777" w:rsidR="00EB67A4" w:rsidRPr="009E5C08" w:rsidRDefault="00EB67A4" w:rsidP="00EB67A4">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0,04</w:t>
            </w:r>
          </w:p>
        </w:tc>
      </w:tr>
      <w:tr w:rsidR="00EB67A4" w:rsidRPr="009E5C08" w14:paraId="6A57B40A" w14:textId="77777777" w:rsidTr="00EB67A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CA4FD0B" w14:textId="77777777" w:rsidR="00EB67A4" w:rsidRPr="009E5C08" w:rsidRDefault="00EB67A4" w:rsidP="00EB67A4">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BİNGÖL</w:t>
            </w:r>
          </w:p>
        </w:tc>
        <w:tc>
          <w:tcPr>
            <w:tcW w:w="1700" w:type="dxa"/>
            <w:tcBorders>
              <w:top w:val="nil"/>
              <w:left w:val="nil"/>
              <w:bottom w:val="single" w:sz="8" w:space="0" w:color="auto"/>
              <w:right w:val="single" w:sz="8" w:space="0" w:color="auto"/>
            </w:tcBorders>
            <w:shd w:val="clear" w:color="auto" w:fill="auto"/>
            <w:noWrap/>
            <w:vAlign w:val="center"/>
            <w:hideMark/>
          </w:tcPr>
          <w:p w14:paraId="708C6ED4" w14:textId="77777777" w:rsidR="00EB67A4" w:rsidRPr="009E5C08" w:rsidRDefault="00EB67A4" w:rsidP="00EB67A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2.082,63</w:t>
            </w:r>
          </w:p>
        </w:tc>
        <w:tc>
          <w:tcPr>
            <w:tcW w:w="960" w:type="dxa"/>
            <w:tcBorders>
              <w:top w:val="nil"/>
              <w:left w:val="nil"/>
              <w:bottom w:val="single" w:sz="8" w:space="0" w:color="auto"/>
              <w:right w:val="single" w:sz="8" w:space="0" w:color="auto"/>
            </w:tcBorders>
            <w:shd w:val="clear" w:color="auto" w:fill="auto"/>
            <w:noWrap/>
            <w:vAlign w:val="center"/>
            <w:hideMark/>
          </w:tcPr>
          <w:p w14:paraId="5684A111" w14:textId="77777777" w:rsidR="00EB67A4" w:rsidRPr="009E5C08" w:rsidRDefault="00EB67A4" w:rsidP="00EB67A4">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0,65</w:t>
            </w:r>
          </w:p>
        </w:tc>
        <w:tc>
          <w:tcPr>
            <w:tcW w:w="1840" w:type="dxa"/>
            <w:tcBorders>
              <w:top w:val="nil"/>
              <w:left w:val="nil"/>
              <w:bottom w:val="single" w:sz="8" w:space="0" w:color="auto"/>
              <w:right w:val="single" w:sz="8" w:space="0" w:color="auto"/>
            </w:tcBorders>
            <w:shd w:val="clear" w:color="000000" w:fill="FF5050"/>
            <w:noWrap/>
            <w:vAlign w:val="center"/>
            <w:hideMark/>
          </w:tcPr>
          <w:p w14:paraId="3923F24D" w14:textId="77777777" w:rsidR="00EB67A4" w:rsidRPr="009E5C08" w:rsidRDefault="00EB67A4" w:rsidP="00EB67A4">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NİĞDE</w:t>
            </w:r>
          </w:p>
        </w:tc>
        <w:tc>
          <w:tcPr>
            <w:tcW w:w="1500" w:type="dxa"/>
            <w:tcBorders>
              <w:top w:val="nil"/>
              <w:left w:val="nil"/>
              <w:bottom w:val="single" w:sz="8" w:space="0" w:color="auto"/>
              <w:right w:val="single" w:sz="8" w:space="0" w:color="auto"/>
            </w:tcBorders>
            <w:shd w:val="clear" w:color="auto" w:fill="auto"/>
            <w:noWrap/>
            <w:vAlign w:val="center"/>
            <w:hideMark/>
          </w:tcPr>
          <w:p w14:paraId="331347BE" w14:textId="77777777" w:rsidR="00EB67A4" w:rsidRPr="009E5C08" w:rsidRDefault="00EB67A4" w:rsidP="00EB67A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108,12</w:t>
            </w:r>
          </w:p>
        </w:tc>
        <w:tc>
          <w:tcPr>
            <w:tcW w:w="1426" w:type="dxa"/>
            <w:tcBorders>
              <w:top w:val="nil"/>
              <w:left w:val="nil"/>
              <w:bottom w:val="single" w:sz="8" w:space="0" w:color="auto"/>
              <w:right w:val="single" w:sz="8" w:space="0" w:color="auto"/>
            </w:tcBorders>
            <w:shd w:val="clear" w:color="auto" w:fill="auto"/>
            <w:noWrap/>
            <w:vAlign w:val="center"/>
            <w:hideMark/>
          </w:tcPr>
          <w:p w14:paraId="05B420B7" w14:textId="77777777" w:rsidR="00EB67A4" w:rsidRPr="009E5C08" w:rsidRDefault="00EB67A4" w:rsidP="00EB67A4">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0,03</w:t>
            </w:r>
          </w:p>
        </w:tc>
      </w:tr>
      <w:tr w:rsidR="00EB67A4" w:rsidRPr="009E5C08" w14:paraId="402320E1" w14:textId="77777777" w:rsidTr="00EB67A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1A2E03D" w14:textId="77777777" w:rsidR="00EB67A4" w:rsidRPr="009E5C08" w:rsidRDefault="00EB67A4" w:rsidP="00EB67A4">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lastRenderedPageBreak/>
              <w:t>KONYA</w:t>
            </w:r>
          </w:p>
        </w:tc>
        <w:tc>
          <w:tcPr>
            <w:tcW w:w="1700" w:type="dxa"/>
            <w:tcBorders>
              <w:top w:val="nil"/>
              <w:left w:val="nil"/>
              <w:bottom w:val="single" w:sz="8" w:space="0" w:color="auto"/>
              <w:right w:val="single" w:sz="8" w:space="0" w:color="auto"/>
            </w:tcBorders>
            <w:shd w:val="clear" w:color="auto" w:fill="auto"/>
            <w:noWrap/>
            <w:vAlign w:val="center"/>
            <w:hideMark/>
          </w:tcPr>
          <w:p w14:paraId="208160A0" w14:textId="77777777" w:rsidR="00EB67A4" w:rsidRPr="009E5C08" w:rsidRDefault="00EB67A4" w:rsidP="00EB67A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2.053,73</w:t>
            </w:r>
          </w:p>
        </w:tc>
        <w:tc>
          <w:tcPr>
            <w:tcW w:w="960" w:type="dxa"/>
            <w:tcBorders>
              <w:top w:val="nil"/>
              <w:left w:val="nil"/>
              <w:bottom w:val="single" w:sz="8" w:space="0" w:color="auto"/>
              <w:right w:val="single" w:sz="8" w:space="0" w:color="auto"/>
            </w:tcBorders>
            <w:shd w:val="clear" w:color="auto" w:fill="auto"/>
            <w:noWrap/>
            <w:vAlign w:val="center"/>
            <w:hideMark/>
          </w:tcPr>
          <w:p w14:paraId="1E649326" w14:textId="77777777" w:rsidR="00EB67A4" w:rsidRPr="009E5C08" w:rsidRDefault="00EB67A4" w:rsidP="00EB67A4">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0,64</w:t>
            </w:r>
          </w:p>
        </w:tc>
        <w:tc>
          <w:tcPr>
            <w:tcW w:w="1840" w:type="dxa"/>
            <w:tcBorders>
              <w:top w:val="nil"/>
              <w:left w:val="nil"/>
              <w:bottom w:val="single" w:sz="8" w:space="0" w:color="auto"/>
              <w:right w:val="single" w:sz="8" w:space="0" w:color="auto"/>
            </w:tcBorders>
            <w:shd w:val="clear" w:color="000000" w:fill="FF5050"/>
            <w:noWrap/>
            <w:vAlign w:val="center"/>
            <w:hideMark/>
          </w:tcPr>
          <w:p w14:paraId="136DD50D" w14:textId="77777777" w:rsidR="00EB67A4" w:rsidRPr="009E5C08" w:rsidRDefault="00EB67A4" w:rsidP="00EB67A4">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HAKKARİ</w:t>
            </w:r>
          </w:p>
        </w:tc>
        <w:tc>
          <w:tcPr>
            <w:tcW w:w="1500" w:type="dxa"/>
            <w:tcBorders>
              <w:top w:val="nil"/>
              <w:left w:val="nil"/>
              <w:bottom w:val="single" w:sz="8" w:space="0" w:color="auto"/>
              <w:right w:val="single" w:sz="8" w:space="0" w:color="auto"/>
            </w:tcBorders>
            <w:shd w:val="clear" w:color="auto" w:fill="auto"/>
            <w:noWrap/>
            <w:vAlign w:val="center"/>
            <w:hideMark/>
          </w:tcPr>
          <w:p w14:paraId="779308B2" w14:textId="77777777" w:rsidR="00EB67A4" w:rsidRPr="009E5C08" w:rsidRDefault="00EB67A4" w:rsidP="00EB67A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106,66</w:t>
            </w:r>
          </w:p>
        </w:tc>
        <w:tc>
          <w:tcPr>
            <w:tcW w:w="1426" w:type="dxa"/>
            <w:tcBorders>
              <w:top w:val="nil"/>
              <w:left w:val="nil"/>
              <w:bottom w:val="single" w:sz="8" w:space="0" w:color="auto"/>
              <w:right w:val="single" w:sz="8" w:space="0" w:color="auto"/>
            </w:tcBorders>
            <w:shd w:val="clear" w:color="auto" w:fill="auto"/>
            <w:noWrap/>
            <w:vAlign w:val="center"/>
            <w:hideMark/>
          </w:tcPr>
          <w:p w14:paraId="5EC17E9C" w14:textId="77777777" w:rsidR="00EB67A4" w:rsidRPr="009E5C08" w:rsidRDefault="00EB67A4" w:rsidP="00EB67A4">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0,03</w:t>
            </w:r>
          </w:p>
        </w:tc>
      </w:tr>
      <w:tr w:rsidR="00EB67A4" w:rsidRPr="009E5C08" w14:paraId="50EB73EF" w14:textId="77777777" w:rsidTr="00EB67A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EB13B65" w14:textId="77777777" w:rsidR="00EB67A4" w:rsidRPr="009E5C08" w:rsidRDefault="00EB67A4" w:rsidP="00EB67A4">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MARDİN</w:t>
            </w:r>
          </w:p>
        </w:tc>
        <w:tc>
          <w:tcPr>
            <w:tcW w:w="1700" w:type="dxa"/>
            <w:tcBorders>
              <w:top w:val="nil"/>
              <w:left w:val="nil"/>
              <w:bottom w:val="single" w:sz="8" w:space="0" w:color="auto"/>
              <w:right w:val="single" w:sz="8" w:space="0" w:color="auto"/>
            </w:tcBorders>
            <w:shd w:val="clear" w:color="auto" w:fill="auto"/>
            <w:noWrap/>
            <w:vAlign w:val="center"/>
            <w:hideMark/>
          </w:tcPr>
          <w:p w14:paraId="10405B80" w14:textId="77777777" w:rsidR="00EB67A4" w:rsidRPr="009E5C08" w:rsidRDefault="00EB67A4" w:rsidP="00EB67A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2.020,73</w:t>
            </w:r>
          </w:p>
        </w:tc>
        <w:tc>
          <w:tcPr>
            <w:tcW w:w="960" w:type="dxa"/>
            <w:tcBorders>
              <w:top w:val="nil"/>
              <w:left w:val="nil"/>
              <w:bottom w:val="single" w:sz="8" w:space="0" w:color="auto"/>
              <w:right w:val="single" w:sz="8" w:space="0" w:color="auto"/>
            </w:tcBorders>
            <w:shd w:val="clear" w:color="auto" w:fill="auto"/>
            <w:noWrap/>
            <w:vAlign w:val="center"/>
            <w:hideMark/>
          </w:tcPr>
          <w:p w14:paraId="1002EDC2" w14:textId="77777777" w:rsidR="00EB67A4" w:rsidRPr="009E5C08" w:rsidRDefault="00EB67A4" w:rsidP="00EB67A4">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0,63</w:t>
            </w:r>
          </w:p>
        </w:tc>
        <w:tc>
          <w:tcPr>
            <w:tcW w:w="1840" w:type="dxa"/>
            <w:tcBorders>
              <w:top w:val="nil"/>
              <w:left w:val="nil"/>
              <w:bottom w:val="single" w:sz="8" w:space="0" w:color="auto"/>
              <w:right w:val="single" w:sz="8" w:space="0" w:color="auto"/>
            </w:tcBorders>
            <w:shd w:val="clear" w:color="000000" w:fill="FF5050"/>
            <w:noWrap/>
            <w:vAlign w:val="center"/>
            <w:hideMark/>
          </w:tcPr>
          <w:p w14:paraId="5B67DE0D" w14:textId="77777777" w:rsidR="00EB67A4" w:rsidRPr="009E5C08" w:rsidRDefault="00EB67A4" w:rsidP="00EB67A4">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BARTIN</w:t>
            </w:r>
          </w:p>
        </w:tc>
        <w:tc>
          <w:tcPr>
            <w:tcW w:w="1500" w:type="dxa"/>
            <w:tcBorders>
              <w:top w:val="nil"/>
              <w:left w:val="nil"/>
              <w:bottom w:val="single" w:sz="8" w:space="0" w:color="auto"/>
              <w:right w:val="single" w:sz="8" w:space="0" w:color="auto"/>
            </w:tcBorders>
            <w:shd w:val="clear" w:color="auto" w:fill="auto"/>
            <w:noWrap/>
            <w:vAlign w:val="center"/>
            <w:hideMark/>
          </w:tcPr>
          <w:p w14:paraId="3ABE89DD" w14:textId="77777777" w:rsidR="00EB67A4" w:rsidRPr="009E5C08" w:rsidRDefault="00EB67A4" w:rsidP="00EB67A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67,67</w:t>
            </w:r>
          </w:p>
        </w:tc>
        <w:tc>
          <w:tcPr>
            <w:tcW w:w="1426" w:type="dxa"/>
            <w:tcBorders>
              <w:top w:val="nil"/>
              <w:left w:val="nil"/>
              <w:bottom w:val="single" w:sz="8" w:space="0" w:color="auto"/>
              <w:right w:val="single" w:sz="8" w:space="0" w:color="auto"/>
            </w:tcBorders>
            <w:shd w:val="clear" w:color="auto" w:fill="auto"/>
            <w:noWrap/>
            <w:vAlign w:val="center"/>
            <w:hideMark/>
          </w:tcPr>
          <w:p w14:paraId="3ABBC7C4" w14:textId="77777777" w:rsidR="00EB67A4" w:rsidRPr="009E5C08" w:rsidRDefault="00EB67A4" w:rsidP="00EB67A4">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0,02</w:t>
            </w:r>
          </w:p>
        </w:tc>
      </w:tr>
      <w:tr w:rsidR="00EB67A4" w:rsidRPr="009E5C08" w14:paraId="53288F3B" w14:textId="77777777" w:rsidTr="00EB67A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3CB6778" w14:textId="77777777" w:rsidR="00EB67A4" w:rsidRPr="009E5C08" w:rsidRDefault="00EB67A4" w:rsidP="00EB67A4">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KARAMAN</w:t>
            </w:r>
          </w:p>
        </w:tc>
        <w:tc>
          <w:tcPr>
            <w:tcW w:w="1700" w:type="dxa"/>
            <w:tcBorders>
              <w:top w:val="nil"/>
              <w:left w:val="nil"/>
              <w:bottom w:val="single" w:sz="8" w:space="0" w:color="auto"/>
              <w:right w:val="single" w:sz="8" w:space="0" w:color="auto"/>
            </w:tcBorders>
            <w:shd w:val="clear" w:color="auto" w:fill="auto"/>
            <w:noWrap/>
            <w:vAlign w:val="center"/>
            <w:hideMark/>
          </w:tcPr>
          <w:p w14:paraId="5D4D6A04" w14:textId="77777777" w:rsidR="00EB67A4" w:rsidRPr="009E5C08" w:rsidRDefault="00EB67A4" w:rsidP="00EB67A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1.798,66</w:t>
            </w:r>
          </w:p>
        </w:tc>
        <w:tc>
          <w:tcPr>
            <w:tcW w:w="960" w:type="dxa"/>
            <w:tcBorders>
              <w:top w:val="nil"/>
              <w:left w:val="nil"/>
              <w:bottom w:val="single" w:sz="8" w:space="0" w:color="auto"/>
              <w:right w:val="single" w:sz="8" w:space="0" w:color="auto"/>
            </w:tcBorders>
            <w:shd w:val="clear" w:color="auto" w:fill="auto"/>
            <w:noWrap/>
            <w:vAlign w:val="center"/>
            <w:hideMark/>
          </w:tcPr>
          <w:p w14:paraId="7DE90C5E" w14:textId="77777777" w:rsidR="00EB67A4" w:rsidRPr="009E5C08" w:rsidRDefault="00EB67A4" w:rsidP="00EB67A4">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0,56</w:t>
            </w:r>
          </w:p>
        </w:tc>
        <w:tc>
          <w:tcPr>
            <w:tcW w:w="1840" w:type="dxa"/>
            <w:tcBorders>
              <w:top w:val="nil"/>
              <w:left w:val="nil"/>
              <w:bottom w:val="single" w:sz="8" w:space="0" w:color="auto"/>
              <w:right w:val="single" w:sz="8" w:space="0" w:color="auto"/>
            </w:tcBorders>
            <w:shd w:val="clear" w:color="000000" w:fill="FF5050"/>
            <w:noWrap/>
            <w:vAlign w:val="center"/>
            <w:hideMark/>
          </w:tcPr>
          <w:p w14:paraId="708C6815" w14:textId="77777777" w:rsidR="00EB67A4" w:rsidRPr="009E5C08" w:rsidRDefault="00EB67A4" w:rsidP="00EB67A4">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BAYBURT</w:t>
            </w:r>
          </w:p>
        </w:tc>
        <w:tc>
          <w:tcPr>
            <w:tcW w:w="1500" w:type="dxa"/>
            <w:tcBorders>
              <w:top w:val="nil"/>
              <w:left w:val="nil"/>
              <w:bottom w:val="single" w:sz="8" w:space="0" w:color="auto"/>
              <w:right w:val="single" w:sz="8" w:space="0" w:color="auto"/>
            </w:tcBorders>
            <w:shd w:val="clear" w:color="auto" w:fill="auto"/>
            <w:noWrap/>
            <w:vAlign w:val="center"/>
            <w:hideMark/>
          </w:tcPr>
          <w:p w14:paraId="5581EA3C" w14:textId="77777777" w:rsidR="00EB67A4" w:rsidRPr="009E5C08" w:rsidRDefault="00EB67A4" w:rsidP="00EB67A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55,87</w:t>
            </w:r>
          </w:p>
        </w:tc>
        <w:tc>
          <w:tcPr>
            <w:tcW w:w="1426" w:type="dxa"/>
            <w:tcBorders>
              <w:top w:val="nil"/>
              <w:left w:val="nil"/>
              <w:bottom w:val="single" w:sz="8" w:space="0" w:color="auto"/>
              <w:right w:val="single" w:sz="8" w:space="0" w:color="auto"/>
            </w:tcBorders>
            <w:shd w:val="clear" w:color="auto" w:fill="auto"/>
            <w:noWrap/>
            <w:vAlign w:val="center"/>
            <w:hideMark/>
          </w:tcPr>
          <w:p w14:paraId="7403DC55" w14:textId="77777777" w:rsidR="00EB67A4" w:rsidRPr="009E5C08" w:rsidRDefault="00EB67A4" w:rsidP="00EB67A4">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0,02</w:t>
            </w:r>
          </w:p>
        </w:tc>
      </w:tr>
      <w:tr w:rsidR="00EB67A4" w:rsidRPr="009E5C08" w14:paraId="6DFCFD1D" w14:textId="77777777" w:rsidTr="00EB67A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60BA911" w14:textId="77777777" w:rsidR="00EB67A4" w:rsidRPr="009E5C08" w:rsidRDefault="00EB67A4" w:rsidP="00EB67A4">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GİRESUN</w:t>
            </w:r>
          </w:p>
        </w:tc>
        <w:tc>
          <w:tcPr>
            <w:tcW w:w="1700" w:type="dxa"/>
            <w:tcBorders>
              <w:top w:val="nil"/>
              <w:left w:val="nil"/>
              <w:bottom w:val="single" w:sz="8" w:space="0" w:color="auto"/>
              <w:right w:val="single" w:sz="8" w:space="0" w:color="auto"/>
            </w:tcBorders>
            <w:shd w:val="clear" w:color="auto" w:fill="auto"/>
            <w:noWrap/>
            <w:vAlign w:val="center"/>
            <w:hideMark/>
          </w:tcPr>
          <w:p w14:paraId="1861DAD4" w14:textId="77777777" w:rsidR="00EB67A4" w:rsidRPr="009E5C08" w:rsidRDefault="00EB67A4" w:rsidP="00EB67A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1.652,16</w:t>
            </w:r>
          </w:p>
        </w:tc>
        <w:tc>
          <w:tcPr>
            <w:tcW w:w="960" w:type="dxa"/>
            <w:tcBorders>
              <w:top w:val="nil"/>
              <w:left w:val="nil"/>
              <w:bottom w:val="single" w:sz="8" w:space="0" w:color="auto"/>
              <w:right w:val="single" w:sz="8" w:space="0" w:color="auto"/>
            </w:tcBorders>
            <w:shd w:val="clear" w:color="auto" w:fill="auto"/>
            <w:noWrap/>
            <w:vAlign w:val="center"/>
            <w:hideMark/>
          </w:tcPr>
          <w:p w14:paraId="7D14AED5" w14:textId="77777777" w:rsidR="00EB67A4" w:rsidRPr="009E5C08" w:rsidRDefault="00EB67A4" w:rsidP="00EB67A4">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0,52</w:t>
            </w:r>
          </w:p>
        </w:tc>
        <w:tc>
          <w:tcPr>
            <w:tcW w:w="1840" w:type="dxa"/>
            <w:tcBorders>
              <w:top w:val="nil"/>
              <w:left w:val="nil"/>
              <w:bottom w:val="single" w:sz="8" w:space="0" w:color="auto"/>
              <w:right w:val="single" w:sz="8" w:space="0" w:color="auto"/>
            </w:tcBorders>
            <w:shd w:val="clear" w:color="000000" w:fill="FF5050"/>
            <w:noWrap/>
            <w:vAlign w:val="center"/>
            <w:hideMark/>
          </w:tcPr>
          <w:p w14:paraId="1D842DF2" w14:textId="77777777" w:rsidR="00EB67A4" w:rsidRPr="009E5C08" w:rsidRDefault="00EB67A4" w:rsidP="00EB67A4">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IĞDIR</w:t>
            </w:r>
          </w:p>
        </w:tc>
        <w:tc>
          <w:tcPr>
            <w:tcW w:w="1500" w:type="dxa"/>
            <w:tcBorders>
              <w:top w:val="nil"/>
              <w:left w:val="nil"/>
              <w:bottom w:val="single" w:sz="8" w:space="0" w:color="auto"/>
              <w:right w:val="single" w:sz="8" w:space="0" w:color="auto"/>
            </w:tcBorders>
            <w:shd w:val="clear" w:color="auto" w:fill="auto"/>
            <w:noWrap/>
            <w:vAlign w:val="center"/>
            <w:hideMark/>
          </w:tcPr>
          <w:p w14:paraId="72E36D76" w14:textId="77777777" w:rsidR="00EB67A4" w:rsidRPr="009E5C08" w:rsidRDefault="00EB67A4" w:rsidP="00EB67A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49,57</w:t>
            </w:r>
          </w:p>
        </w:tc>
        <w:tc>
          <w:tcPr>
            <w:tcW w:w="1426" w:type="dxa"/>
            <w:tcBorders>
              <w:top w:val="nil"/>
              <w:left w:val="nil"/>
              <w:bottom w:val="single" w:sz="8" w:space="0" w:color="auto"/>
              <w:right w:val="single" w:sz="8" w:space="0" w:color="auto"/>
            </w:tcBorders>
            <w:shd w:val="clear" w:color="auto" w:fill="auto"/>
            <w:noWrap/>
            <w:vAlign w:val="center"/>
            <w:hideMark/>
          </w:tcPr>
          <w:p w14:paraId="19EB2BD3" w14:textId="77777777" w:rsidR="00EB67A4" w:rsidRPr="009E5C08" w:rsidRDefault="00EB67A4" w:rsidP="00EB67A4">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0,02</w:t>
            </w:r>
          </w:p>
        </w:tc>
      </w:tr>
      <w:tr w:rsidR="00EB67A4" w:rsidRPr="009E5C08" w14:paraId="307B0776" w14:textId="77777777" w:rsidTr="00EB67A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D873BF8" w14:textId="77777777" w:rsidR="00EB67A4" w:rsidRPr="009E5C08" w:rsidRDefault="00EB67A4" w:rsidP="00EB67A4">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KAYSERİ</w:t>
            </w:r>
          </w:p>
        </w:tc>
        <w:tc>
          <w:tcPr>
            <w:tcW w:w="1700" w:type="dxa"/>
            <w:tcBorders>
              <w:top w:val="nil"/>
              <w:left w:val="nil"/>
              <w:bottom w:val="single" w:sz="8" w:space="0" w:color="auto"/>
              <w:right w:val="single" w:sz="8" w:space="0" w:color="auto"/>
            </w:tcBorders>
            <w:shd w:val="clear" w:color="auto" w:fill="auto"/>
            <w:noWrap/>
            <w:vAlign w:val="center"/>
            <w:hideMark/>
          </w:tcPr>
          <w:p w14:paraId="68146B70" w14:textId="77777777" w:rsidR="00EB67A4" w:rsidRPr="009E5C08" w:rsidRDefault="00EB67A4" w:rsidP="00EB67A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1.534,12</w:t>
            </w:r>
          </w:p>
        </w:tc>
        <w:tc>
          <w:tcPr>
            <w:tcW w:w="960" w:type="dxa"/>
            <w:tcBorders>
              <w:top w:val="nil"/>
              <w:left w:val="nil"/>
              <w:bottom w:val="single" w:sz="8" w:space="0" w:color="auto"/>
              <w:right w:val="single" w:sz="8" w:space="0" w:color="auto"/>
            </w:tcBorders>
            <w:shd w:val="clear" w:color="auto" w:fill="auto"/>
            <w:noWrap/>
            <w:vAlign w:val="center"/>
            <w:hideMark/>
          </w:tcPr>
          <w:p w14:paraId="726A996D" w14:textId="77777777" w:rsidR="00EB67A4" w:rsidRPr="009E5C08" w:rsidRDefault="00EB67A4" w:rsidP="00EB67A4">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0,48</w:t>
            </w:r>
          </w:p>
        </w:tc>
        <w:tc>
          <w:tcPr>
            <w:tcW w:w="1840" w:type="dxa"/>
            <w:tcBorders>
              <w:top w:val="nil"/>
              <w:left w:val="nil"/>
              <w:bottom w:val="single" w:sz="8" w:space="0" w:color="auto"/>
              <w:right w:val="single" w:sz="8" w:space="0" w:color="auto"/>
            </w:tcBorders>
            <w:shd w:val="clear" w:color="000000" w:fill="FF5050"/>
            <w:noWrap/>
            <w:vAlign w:val="center"/>
            <w:hideMark/>
          </w:tcPr>
          <w:p w14:paraId="7E8CE075" w14:textId="77777777" w:rsidR="00EB67A4" w:rsidRPr="009E5C08" w:rsidRDefault="00EB67A4" w:rsidP="00EB67A4">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AKSARAY</w:t>
            </w:r>
          </w:p>
        </w:tc>
        <w:tc>
          <w:tcPr>
            <w:tcW w:w="1500" w:type="dxa"/>
            <w:tcBorders>
              <w:top w:val="nil"/>
              <w:left w:val="nil"/>
              <w:bottom w:val="single" w:sz="8" w:space="0" w:color="auto"/>
              <w:right w:val="single" w:sz="8" w:space="0" w:color="auto"/>
            </w:tcBorders>
            <w:shd w:val="clear" w:color="auto" w:fill="auto"/>
            <w:noWrap/>
            <w:vAlign w:val="center"/>
            <w:hideMark/>
          </w:tcPr>
          <w:p w14:paraId="7D8BDE10" w14:textId="77777777" w:rsidR="00EB67A4" w:rsidRPr="009E5C08" w:rsidRDefault="00EB67A4" w:rsidP="00EB67A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47,69</w:t>
            </w:r>
          </w:p>
        </w:tc>
        <w:tc>
          <w:tcPr>
            <w:tcW w:w="1426" w:type="dxa"/>
            <w:tcBorders>
              <w:top w:val="nil"/>
              <w:left w:val="nil"/>
              <w:bottom w:val="single" w:sz="8" w:space="0" w:color="auto"/>
              <w:right w:val="single" w:sz="8" w:space="0" w:color="auto"/>
            </w:tcBorders>
            <w:shd w:val="clear" w:color="auto" w:fill="auto"/>
            <w:noWrap/>
            <w:vAlign w:val="center"/>
            <w:hideMark/>
          </w:tcPr>
          <w:p w14:paraId="79D30BDD" w14:textId="77777777" w:rsidR="00EB67A4" w:rsidRPr="009E5C08" w:rsidRDefault="00EB67A4" w:rsidP="00EB67A4">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0,01</w:t>
            </w:r>
          </w:p>
        </w:tc>
      </w:tr>
      <w:tr w:rsidR="00EB67A4" w:rsidRPr="009E5C08" w14:paraId="5CB7546C" w14:textId="77777777" w:rsidTr="00EB67A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AD9FC2D" w14:textId="77777777" w:rsidR="00EB67A4" w:rsidRPr="009E5C08" w:rsidRDefault="00EB67A4" w:rsidP="00EB67A4">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SİİRT</w:t>
            </w:r>
          </w:p>
        </w:tc>
        <w:tc>
          <w:tcPr>
            <w:tcW w:w="1700" w:type="dxa"/>
            <w:tcBorders>
              <w:top w:val="nil"/>
              <w:left w:val="nil"/>
              <w:bottom w:val="single" w:sz="8" w:space="0" w:color="auto"/>
              <w:right w:val="single" w:sz="8" w:space="0" w:color="auto"/>
            </w:tcBorders>
            <w:shd w:val="clear" w:color="auto" w:fill="auto"/>
            <w:noWrap/>
            <w:vAlign w:val="center"/>
            <w:hideMark/>
          </w:tcPr>
          <w:p w14:paraId="17AC4109" w14:textId="77777777" w:rsidR="00EB67A4" w:rsidRPr="009E5C08" w:rsidRDefault="00EB67A4" w:rsidP="00EB67A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1.438,72</w:t>
            </w:r>
          </w:p>
        </w:tc>
        <w:tc>
          <w:tcPr>
            <w:tcW w:w="960" w:type="dxa"/>
            <w:tcBorders>
              <w:top w:val="nil"/>
              <w:left w:val="nil"/>
              <w:bottom w:val="single" w:sz="8" w:space="0" w:color="auto"/>
              <w:right w:val="single" w:sz="8" w:space="0" w:color="auto"/>
            </w:tcBorders>
            <w:shd w:val="clear" w:color="auto" w:fill="auto"/>
            <w:noWrap/>
            <w:vAlign w:val="center"/>
            <w:hideMark/>
          </w:tcPr>
          <w:p w14:paraId="4647C552" w14:textId="77777777" w:rsidR="00EB67A4" w:rsidRPr="009E5C08" w:rsidRDefault="00EB67A4" w:rsidP="00EB67A4">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0,45</w:t>
            </w:r>
          </w:p>
        </w:tc>
        <w:tc>
          <w:tcPr>
            <w:tcW w:w="1840" w:type="dxa"/>
            <w:tcBorders>
              <w:top w:val="nil"/>
              <w:left w:val="nil"/>
              <w:bottom w:val="single" w:sz="8" w:space="0" w:color="auto"/>
              <w:right w:val="single" w:sz="8" w:space="0" w:color="auto"/>
            </w:tcBorders>
            <w:shd w:val="clear" w:color="000000" w:fill="FF5050"/>
            <w:noWrap/>
            <w:vAlign w:val="center"/>
            <w:hideMark/>
          </w:tcPr>
          <w:p w14:paraId="4A69A677" w14:textId="77777777" w:rsidR="00EB67A4" w:rsidRPr="009E5C08" w:rsidRDefault="00EB67A4" w:rsidP="00EB67A4">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ÇANKIRI</w:t>
            </w:r>
          </w:p>
        </w:tc>
        <w:tc>
          <w:tcPr>
            <w:tcW w:w="1500" w:type="dxa"/>
            <w:tcBorders>
              <w:top w:val="nil"/>
              <w:left w:val="nil"/>
              <w:bottom w:val="single" w:sz="8" w:space="0" w:color="auto"/>
              <w:right w:val="single" w:sz="8" w:space="0" w:color="auto"/>
            </w:tcBorders>
            <w:shd w:val="clear" w:color="auto" w:fill="auto"/>
            <w:noWrap/>
            <w:vAlign w:val="center"/>
            <w:hideMark/>
          </w:tcPr>
          <w:p w14:paraId="52240E9A" w14:textId="77777777" w:rsidR="00EB67A4" w:rsidRPr="009E5C08" w:rsidRDefault="00EB67A4" w:rsidP="00EB67A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35,59</w:t>
            </w:r>
          </w:p>
        </w:tc>
        <w:tc>
          <w:tcPr>
            <w:tcW w:w="1426" w:type="dxa"/>
            <w:tcBorders>
              <w:top w:val="nil"/>
              <w:left w:val="nil"/>
              <w:bottom w:val="single" w:sz="8" w:space="0" w:color="auto"/>
              <w:right w:val="single" w:sz="8" w:space="0" w:color="auto"/>
            </w:tcBorders>
            <w:shd w:val="clear" w:color="auto" w:fill="auto"/>
            <w:noWrap/>
            <w:vAlign w:val="center"/>
            <w:hideMark/>
          </w:tcPr>
          <w:p w14:paraId="4C510EF3" w14:textId="77777777" w:rsidR="00EB67A4" w:rsidRPr="009E5C08" w:rsidRDefault="00EB67A4" w:rsidP="00EB67A4">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0,01</w:t>
            </w:r>
          </w:p>
        </w:tc>
      </w:tr>
      <w:tr w:rsidR="00EB67A4" w:rsidRPr="009E5C08" w14:paraId="768C488E" w14:textId="77777777" w:rsidTr="00EB67A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02E8C67" w14:textId="77777777" w:rsidR="00EB67A4" w:rsidRPr="009E5C08" w:rsidRDefault="00EB67A4" w:rsidP="00EB67A4">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AFYONKARAHİSAR</w:t>
            </w:r>
          </w:p>
        </w:tc>
        <w:tc>
          <w:tcPr>
            <w:tcW w:w="1700" w:type="dxa"/>
            <w:tcBorders>
              <w:top w:val="nil"/>
              <w:left w:val="nil"/>
              <w:bottom w:val="single" w:sz="8" w:space="0" w:color="auto"/>
              <w:right w:val="single" w:sz="8" w:space="0" w:color="auto"/>
            </w:tcBorders>
            <w:shd w:val="clear" w:color="auto" w:fill="auto"/>
            <w:noWrap/>
            <w:vAlign w:val="center"/>
            <w:hideMark/>
          </w:tcPr>
          <w:p w14:paraId="14CD04BE" w14:textId="77777777" w:rsidR="00EB67A4" w:rsidRPr="009E5C08" w:rsidRDefault="00EB67A4" w:rsidP="00EB67A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1.419,41</w:t>
            </w:r>
          </w:p>
        </w:tc>
        <w:tc>
          <w:tcPr>
            <w:tcW w:w="960" w:type="dxa"/>
            <w:tcBorders>
              <w:top w:val="nil"/>
              <w:left w:val="nil"/>
              <w:bottom w:val="single" w:sz="8" w:space="0" w:color="auto"/>
              <w:right w:val="single" w:sz="8" w:space="0" w:color="auto"/>
            </w:tcBorders>
            <w:shd w:val="clear" w:color="auto" w:fill="auto"/>
            <w:noWrap/>
            <w:vAlign w:val="center"/>
            <w:hideMark/>
          </w:tcPr>
          <w:p w14:paraId="183B9EC8" w14:textId="77777777" w:rsidR="00EB67A4" w:rsidRPr="009E5C08" w:rsidRDefault="00EB67A4" w:rsidP="00EB67A4">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0,44</w:t>
            </w:r>
          </w:p>
        </w:tc>
        <w:tc>
          <w:tcPr>
            <w:tcW w:w="1840" w:type="dxa"/>
            <w:tcBorders>
              <w:top w:val="nil"/>
              <w:left w:val="nil"/>
              <w:bottom w:val="single" w:sz="8" w:space="0" w:color="auto"/>
              <w:right w:val="single" w:sz="8" w:space="0" w:color="auto"/>
            </w:tcBorders>
            <w:shd w:val="clear" w:color="000000" w:fill="FF5050"/>
            <w:noWrap/>
            <w:vAlign w:val="center"/>
            <w:hideMark/>
          </w:tcPr>
          <w:p w14:paraId="42471184" w14:textId="77777777" w:rsidR="00EB67A4" w:rsidRPr="009E5C08" w:rsidRDefault="00EB67A4" w:rsidP="00EB67A4">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YOZGAT</w:t>
            </w:r>
          </w:p>
        </w:tc>
        <w:tc>
          <w:tcPr>
            <w:tcW w:w="1500" w:type="dxa"/>
            <w:tcBorders>
              <w:top w:val="nil"/>
              <w:left w:val="nil"/>
              <w:bottom w:val="single" w:sz="8" w:space="0" w:color="auto"/>
              <w:right w:val="single" w:sz="8" w:space="0" w:color="auto"/>
            </w:tcBorders>
            <w:shd w:val="clear" w:color="auto" w:fill="auto"/>
            <w:noWrap/>
            <w:vAlign w:val="center"/>
            <w:hideMark/>
          </w:tcPr>
          <w:p w14:paraId="3B77BD17" w14:textId="77777777" w:rsidR="00EB67A4" w:rsidRPr="009E5C08" w:rsidRDefault="00EB67A4" w:rsidP="00EB67A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31,15</w:t>
            </w:r>
          </w:p>
        </w:tc>
        <w:tc>
          <w:tcPr>
            <w:tcW w:w="1426" w:type="dxa"/>
            <w:tcBorders>
              <w:top w:val="nil"/>
              <w:left w:val="nil"/>
              <w:bottom w:val="single" w:sz="8" w:space="0" w:color="auto"/>
              <w:right w:val="single" w:sz="8" w:space="0" w:color="auto"/>
            </w:tcBorders>
            <w:shd w:val="clear" w:color="auto" w:fill="auto"/>
            <w:noWrap/>
            <w:vAlign w:val="center"/>
            <w:hideMark/>
          </w:tcPr>
          <w:p w14:paraId="7B9DF9FD" w14:textId="77777777" w:rsidR="00EB67A4" w:rsidRPr="009E5C08" w:rsidRDefault="00EB67A4" w:rsidP="00EB67A4">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0,01</w:t>
            </w:r>
          </w:p>
        </w:tc>
      </w:tr>
      <w:tr w:rsidR="00EB67A4" w:rsidRPr="009E5C08" w14:paraId="1F5C86B8" w14:textId="77777777" w:rsidTr="002C4DD0">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EC87448" w14:textId="77777777" w:rsidR="00EB67A4" w:rsidRPr="009E5C08" w:rsidRDefault="00EB67A4" w:rsidP="00EB67A4">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TOKAT</w:t>
            </w:r>
          </w:p>
        </w:tc>
        <w:tc>
          <w:tcPr>
            <w:tcW w:w="1700" w:type="dxa"/>
            <w:tcBorders>
              <w:top w:val="nil"/>
              <w:left w:val="nil"/>
              <w:bottom w:val="single" w:sz="8" w:space="0" w:color="auto"/>
              <w:right w:val="single" w:sz="8" w:space="0" w:color="auto"/>
            </w:tcBorders>
            <w:shd w:val="clear" w:color="auto" w:fill="auto"/>
            <w:noWrap/>
            <w:vAlign w:val="center"/>
            <w:hideMark/>
          </w:tcPr>
          <w:p w14:paraId="6B21E25E" w14:textId="77777777" w:rsidR="00EB67A4" w:rsidRPr="009E5C08" w:rsidRDefault="00EB67A4" w:rsidP="00EB67A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1.359,32</w:t>
            </w:r>
          </w:p>
        </w:tc>
        <w:tc>
          <w:tcPr>
            <w:tcW w:w="960" w:type="dxa"/>
            <w:tcBorders>
              <w:top w:val="nil"/>
              <w:left w:val="nil"/>
              <w:bottom w:val="single" w:sz="8" w:space="0" w:color="auto"/>
              <w:right w:val="single" w:sz="8" w:space="0" w:color="auto"/>
            </w:tcBorders>
            <w:shd w:val="clear" w:color="auto" w:fill="auto"/>
            <w:noWrap/>
            <w:vAlign w:val="center"/>
            <w:hideMark/>
          </w:tcPr>
          <w:p w14:paraId="0DF625DD" w14:textId="77777777" w:rsidR="00EB67A4" w:rsidRPr="009E5C08" w:rsidRDefault="00EB67A4" w:rsidP="00EB67A4">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0,43</w:t>
            </w:r>
          </w:p>
        </w:tc>
        <w:tc>
          <w:tcPr>
            <w:tcW w:w="1840" w:type="dxa"/>
            <w:tcBorders>
              <w:top w:val="nil"/>
              <w:left w:val="nil"/>
              <w:bottom w:val="single" w:sz="4" w:space="0" w:color="auto"/>
              <w:right w:val="single" w:sz="8" w:space="0" w:color="auto"/>
            </w:tcBorders>
            <w:shd w:val="clear" w:color="000000" w:fill="FF5050"/>
            <w:noWrap/>
            <w:vAlign w:val="center"/>
            <w:hideMark/>
          </w:tcPr>
          <w:p w14:paraId="3717508C" w14:textId="77777777" w:rsidR="00EB67A4" w:rsidRPr="009E5C08" w:rsidRDefault="00EB67A4" w:rsidP="00EB67A4">
            <w:pPr>
              <w:spacing w:after="0" w:line="240" w:lineRule="auto"/>
              <w:rPr>
                <w:rFonts w:ascii="Calibri" w:eastAsia="Times New Roman" w:hAnsi="Calibri" w:cs="Calibri"/>
                <w:bCs/>
                <w:color w:val="FFFFFF"/>
                <w:lang w:val="en-US" w:eastAsia="tr-TR" w:bidi="ar-SA"/>
              </w:rPr>
            </w:pPr>
            <w:r w:rsidRPr="009E5C08">
              <w:rPr>
                <w:rFonts w:ascii="Calibri" w:eastAsia="Times New Roman" w:hAnsi="Calibri" w:cs="Calibri"/>
                <w:bCs/>
                <w:color w:val="FFFFFF"/>
                <w:lang w:val="en-US" w:eastAsia="tr-TR" w:bidi="ar-SA"/>
              </w:rPr>
              <w:t>AĞRI</w:t>
            </w:r>
          </w:p>
        </w:tc>
        <w:tc>
          <w:tcPr>
            <w:tcW w:w="1500" w:type="dxa"/>
            <w:tcBorders>
              <w:top w:val="nil"/>
              <w:left w:val="nil"/>
              <w:bottom w:val="single" w:sz="8" w:space="0" w:color="auto"/>
              <w:right w:val="single" w:sz="8" w:space="0" w:color="auto"/>
            </w:tcBorders>
            <w:shd w:val="clear" w:color="auto" w:fill="auto"/>
            <w:noWrap/>
            <w:vAlign w:val="center"/>
            <w:hideMark/>
          </w:tcPr>
          <w:p w14:paraId="1479ECB8" w14:textId="77777777" w:rsidR="00EB67A4" w:rsidRPr="009E5C08" w:rsidRDefault="00EB67A4" w:rsidP="00EB67A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7,80</w:t>
            </w:r>
          </w:p>
        </w:tc>
        <w:tc>
          <w:tcPr>
            <w:tcW w:w="1426" w:type="dxa"/>
            <w:tcBorders>
              <w:top w:val="nil"/>
              <w:left w:val="nil"/>
              <w:bottom w:val="single" w:sz="8" w:space="0" w:color="auto"/>
              <w:right w:val="single" w:sz="8" w:space="0" w:color="auto"/>
            </w:tcBorders>
            <w:shd w:val="clear" w:color="auto" w:fill="auto"/>
            <w:noWrap/>
            <w:vAlign w:val="center"/>
            <w:hideMark/>
          </w:tcPr>
          <w:p w14:paraId="247B0ADD" w14:textId="77777777" w:rsidR="00EB67A4" w:rsidRPr="009E5C08" w:rsidRDefault="00EB67A4" w:rsidP="00EB67A4">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0,00</w:t>
            </w:r>
          </w:p>
        </w:tc>
      </w:tr>
      <w:tr w:rsidR="00EB67A4" w:rsidRPr="009E5C08" w14:paraId="3F3CBEF3" w14:textId="77777777" w:rsidTr="002C4DD0">
        <w:trPr>
          <w:trHeight w:val="315"/>
        </w:trPr>
        <w:tc>
          <w:tcPr>
            <w:tcW w:w="1920" w:type="dxa"/>
            <w:tcBorders>
              <w:top w:val="nil"/>
              <w:left w:val="nil"/>
              <w:bottom w:val="nil"/>
              <w:right w:val="nil"/>
            </w:tcBorders>
            <w:shd w:val="clear" w:color="auto" w:fill="auto"/>
            <w:noWrap/>
            <w:vAlign w:val="bottom"/>
            <w:hideMark/>
          </w:tcPr>
          <w:p w14:paraId="3BA910CB" w14:textId="77777777" w:rsidR="00EB67A4" w:rsidRPr="009E5C08" w:rsidRDefault="00EB67A4" w:rsidP="00EB67A4">
            <w:pPr>
              <w:spacing w:after="0" w:line="240" w:lineRule="auto"/>
              <w:jc w:val="center"/>
              <w:rPr>
                <w:rFonts w:ascii="Calibri" w:eastAsia="Times New Roman" w:hAnsi="Calibri" w:cs="Calibri"/>
                <w:color w:val="000000"/>
                <w:lang w:val="en-US" w:eastAsia="tr-TR" w:bidi="ar-SA"/>
              </w:rPr>
            </w:pPr>
          </w:p>
        </w:tc>
        <w:tc>
          <w:tcPr>
            <w:tcW w:w="1700" w:type="dxa"/>
            <w:tcBorders>
              <w:top w:val="nil"/>
              <w:left w:val="nil"/>
              <w:bottom w:val="nil"/>
              <w:right w:val="nil"/>
            </w:tcBorders>
            <w:shd w:val="clear" w:color="auto" w:fill="auto"/>
            <w:noWrap/>
            <w:vAlign w:val="bottom"/>
            <w:hideMark/>
          </w:tcPr>
          <w:p w14:paraId="5FF60E51" w14:textId="77777777" w:rsidR="00EB67A4" w:rsidRPr="009E5C08" w:rsidRDefault="00EB67A4" w:rsidP="00EB67A4">
            <w:pPr>
              <w:spacing w:after="0" w:line="240" w:lineRule="auto"/>
              <w:rPr>
                <w:rFonts w:ascii="Times New Roman" w:eastAsia="Times New Roman" w:hAnsi="Times New Roman" w:cs="Times New Roman"/>
                <w:sz w:val="20"/>
                <w:szCs w:val="20"/>
                <w:lang w:val="en-US" w:eastAsia="tr-TR" w:bidi="ar-SA"/>
              </w:rPr>
            </w:pPr>
          </w:p>
        </w:tc>
        <w:tc>
          <w:tcPr>
            <w:tcW w:w="960" w:type="dxa"/>
            <w:tcBorders>
              <w:top w:val="nil"/>
              <w:left w:val="nil"/>
              <w:bottom w:val="nil"/>
              <w:right w:val="single" w:sz="4" w:space="0" w:color="auto"/>
            </w:tcBorders>
            <w:shd w:val="clear" w:color="auto" w:fill="auto"/>
            <w:noWrap/>
            <w:vAlign w:val="bottom"/>
            <w:hideMark/>
          </w:tcPr>
          <w:p w14:paraId="7D9019B5" w14:textId="77777777" w:rsidR="00EB67A4" w:rsidRPr="009E5C08" w:rsidRDefault="00EB67A4" w:rsidP="00EB67A4">
            <w:pPr>
              <w:spacing w:after="0" w:line="240" w:lineRule="auto"/>
              <w:jc w:val="center"/>
              <w:rPr>
                <w:rFonts w:ascii="Times New Roman" w:eastAsia="Times New Roman" w:hAnsi="Times New Roman" w:cs="Times New Roman"/>
                <w:sz w:val="20"/>
                <w:szCs w:val="20"/>
                <w:lang w:val="en-US" w:eastAsia="tr-TR" w:bidi="ar-SA"/>
              </w:rPr>
            </w:pPr>
          </w:p>
        </w:tc>
        <w:tc>
          <w:tcPr>
            <w:tcW w:w="1840" w:type="dxa"/>
            <w:tcBorders>
              <w:top w:val="single" w:sz="4" w:space="0" w:color="auto"/>
              <w:left w:val="single" w:sz="4" w:space="0" w:color="auto"/>
              <w:bottom w:val="single" w:sz="4" w:space="0" w:color="auto"/>
              <w:right w:val="single" w:sz="4" w:space="0" w:color="auto"/>
            </w:tcBorders>
            <w:shd w:val="clear" w:color="000000" w:fill="FF5050"/>
            <w:noWrap/>
            <w:vAlign w:val="center"/>
            <w:hideMark/>
          </w:tcPr>
          <w:p w14:paraId="1C371E41" w14:textId="250768B4" w:rsidR="00EB67A4" w:rsidRPr="009E5C08" w:rsidRDefault="00B86303" w:rsidP="00EB67A4">
            <w:pPr>
              <w:spacing w:after="0" w:line="240" w:lineRule="auto"/>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Total</w:t>
            </w:r>
          </w:p>
        </w:tc>
        <w:tc>
          <w:tcPr>
            <w:tcW w:w="1500" w:type="dxa"/>
            <w:tcBorders>
              <w:top w:val="nil"/>
              <w:left w:val="single" w:sz="4" w:space="0" w:color="auto"/>
              <w:bottom w:val="single" w:sz="8" w:space="0" w:color="auto"/>
              <w:right w:val="single" w:sz="8" w:space="0" w:color="auto"/>
            </w:tcBorders>
            <w:shd w:val="clear" w:color="000000" w:fill="FF5050"/>
            <w:noWrap/>
            <w:vAlign w:val="center"/>
            <w:hideMark/>
          </w:tcPr>
          <w:p w14:paraId="099073DD" w14:textId="77777777" w:rsidR="00EB67A4" w:rsidRPr="009E5C08" w:rsidRDefault="00EB67A4" w:rsidP="00EB67A4">
            <w:pPr>
              <w:spacing w:after="0" w:line="240" w:lineRule="auto"/>
              <w:jc w:val="right"/>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319.275,22</w:t>
            </w:r>
          </w:p>
        </w:tc>
        <w:tc>
          <w:tcPr>
            <w:tcW w:w="1426" w:type="dxa"/>
            <w:tcBorders>
              <w:top w:val="nil"/>
              <w:left w:val="nil"/>
              <w:bottom w:val="single" w:sz="8" w:space="0" w:color="auto"/>
              <w:right w:val="single" w:sz="8" w:space="0" w:color="auto"/>
            </w:tcBorders>
            <w:shd w:val="clear" w:color="000000" w:fill="FF5050"/>
            <w:noWrap/>
            <w:vAlign w:val="center"/>
            <w:hideMark/>
          </w:tcPr>
          <w:p w14:paraId="05B9AD5F" w14:textId="77777777" w:rsidR="00EB67A4" w:rsidRPr="009E5C08" w:rsidRDefault="00EB67A4" w:rsidP="00EB67A4">
            <w:pPr>
              <w:spacing w:after="0" w:line="240" w:lineRule="auto"/>
              <w:jc w:val="center"/>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100,00</w:t>
            </w:r>
          </w:p>
        </w:tc>
      </w:tr>
    </w:tbl>
    <w:p w14:paraId="3F16BFB9" w14:textId="77777777" w:rsidR="00124D1D" w:rsidRPr="009E5C08" w:rsidRDefault="00124D1D" w:rsidP="002C4DD0">
      <w:pPr>
        <w:spacing w:line="480" w:lineRule="auto"/>
        <w:ind w:firstLine="708"/>
        <w:jc w:val="both"/>
        <w:rPr>
          <w:rFonts w:asciiTheme="minorHAnsi" w:hAnsiTheme="minorHAnsi" w:cstheme="minorHAnsi"/>
          <w:sz w:val="24"/>
          <w:szCs w:val="24"/>
          <w:lang w:val="en-US"/>
        </w:rPr>
      </w:pPr>
    </w:p>
    <w:p w14:paraId="64ADBBFF" w14:textId="4E9746D9" w:rsidR="00BE7DFD" w:rsidRPr="009E5C08" w:rsidRDefault="00BE7DFD" w:rsidP="00BE7DFD">
      <w:pPr>
        <w:spacing w:line="360" w:lineRule="auto"/>
        <w:ind w:firstLine="708"/>
        <w:jc w:val="both"/>
        <w:rPr>
          <w:rFonts w:asciiTheme="minorHAnsi" w:hAnsiTheme="minorHAnsi" w:cstheme="minorHAnsi"/>
          <w:sz w:val="24"/>
          <w:szCs w:val="24"/>
          <w:lang w:val="en-US"/>
        </w:rPr>
      </w:pPr>
      <w:r w:rsidRPr="009E5C08">
        <w:rPr>
          <w:rFonts w:asciiTheme="minorHAnsi" w:hAnsiTheme="minorHAnsi" w:cstheme="minorHAnsi"/>
          <w:sz w:val="24"/>
          <w:szCs w:val="24"/>
          <w:lang w:val="en-US"/>
        </w:rPr>
        <w:t>Figure 1.1</w:t>
      </w:r>
      <w:r w:rsidR="007F7D65" w:rsidRPr="009E5C08">
        <w:rPr>
          <w:rFonts w:asciiTheme="minorHAnsi" w:hAnsiTheme="minorHAnsi" w:cstheme="minorHAnsi"/>
          <w:sz w:val="24"/>
          <w:szCs w:val="24"/>
          <w:lang w:val="en-US"/>
        </w:rPr>
        <w:t>0</w:t>
      </w:r>
      <w:r w:rsidRPr="009E5C08">
        <w:rPr>
          <w:rFonts w:asciiTheme="minorHAnsi" w:hAnsiTheme="minorHAnsi" w:cstheme="minorHAnsi"/>
          <w:sz w:val="24"/>
          <w:szCs w:val="24"/>
          <w:lang w:val="en-US"/>
        </w:rPr>
        <w:t xml:space="preserve"> shows the top 10 companies with the highest share in licensed electricity generation in 2021. As shown in the figure, the top 10 companies are EÜAŞ, Enerjisa En.Ür.A.Ş. , Eren En.El.Ür.A.Ş. , Cenal El.Ür.A.Ş. , İskenderun En.Ür.Ve Tic.A.Ş.  , Atlas En.Ür.San.A.Ş. , Hamitabat El.Ür.Ve Tic.A.Ş. , İçdaş El.En.Ür.Ve Yat. A.Ş , Yeniköy Kemerköy El.Ür.Ve Tic.A.Ş. and  Habaş Sinai ve Tıbbi Gazlar İstihsal End. A.Ş. respectively. </w:t>
      </w:r>
    </w:p>
    <w:p w14:paraId="76F06471" w14:textId="77777777" w:rsidR="00BE7DFD" w:rsidRPr="009E5C08" w:rsidRDefault="00BE7DFD" w:rsidP="002C4DD0">
      <w:pPr>
        <w:spacing w:line="360" w:lineRule="auto"/>
        <w:jc w:val="both"/>
        <w:rPr>
          <w:rFonts w:asciiTheme="minorHAnsi" w:hAnsiTheme="minorHAnsi" w:cstheme="minorHAnsi"/>
          <w:sz w:val="24"/>
          <w:szCs w:val="24"/>
          <w:lang w:val="en-US"/>
        </w:rPr>
      </w:pPr>
    </w:p>
    <w:p w14:paraId="43D6E614" w14:textId="5DF4D171" w:rsidR="00724219" w:rsidRPr="009E5C08" w:rsidRDefault="00B73074" w:rsidP="00724219">
      <w:pPr>
        <w:pStyle w:val="Balk6"/>
        <w:rPr>
          <w:lang w:val="en-US"/>
        </w:rPr>
      </w:pPr>
      <w:bookmarkStart w:id="185" w:name="_Toc107589926"/>
      <w:r w:rsidRPr="009E5C08">
        <w:rPr>
          <w:lang w:val="en-US"/>
        </w:rPr>
        <w:t>Figure</w:t>
      </w:r>
      <w:r w:rsidR="002237D2" w:rsidRPr="009E5C08">
        <w:rPr>
          <w:lang w:val="en-US"/>
        </w:rPr>
        <w:t xml:space="preserve"> 1.10: </w:t>
      </w:r>
      <w:r w:rsidR="002C4DD0" w:rsidRPr="009E5C08">
        <w:rPr>
          <w:lang w:val="en-US"/>
        </w:rPr>
        <w:t xml:space="preserve">First 10 Companies within Electricity Generation in 2021 </w:t>
      </w:r>
      <w:r w:rsidR="002E3711" w:rsidRPr="009E5C08">
        <w:rPr>
          <w:lang w:val="en-US"/>
        </w:rPr>
        <w:t>(%)</w:t>
      </w:r>
      <w:bookmarkEnd w:id="185"/>
    </w:p>
    <w:p w14:paraId="3A5FC4B8" w14:textId="521913D4" w:rsidR="002C4DD0" w:rsidRPr="009E5C08" w:rsidRDefault="000B5460" w:rsidP="002C4DD0">
      <w:pPr>
        <w:rPr>
          <w:lang w:val="en-US"/>
        </w:rPr>
      </w:pPr>
      <w:r>
        <w:rPr>
          <w:noProof/>
          <w:lang w:eastAsia="tr-TR" w:bidi="ar-SA"/>
        </w:rPr>
        <w:drawing>
          <wp:inline distT="0" distB="0" distL="0" distR="0" wp14:anchorId="6A0680F0" wp14:editId="468D1F7C">
            <wp:extent cx="5913911" cy="3834765"/>
            <wp:effectExtent l="0" t="0" r="0" b="0"/>
            <wp:docPr id="74" name="Resim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15078" cy="3835522"/>
                    </a:xfrm>
                    <a:prstGeom prst="rect">
                      <a:avLst/>
                    </a:prstGeom>
                    <a:noFill/>
                  </pic:spPr>
                </pic:pic>
              </a:graphicData>
            </a:graphic>
          </wp:inline>
        </w:drawing>
      </w:r>
    </w:p>
    <w:p w14:paraId="6BC23858" w14:textId="63AD6B9F" w:rsidR="00AD2A49" w:rsidRPr="009E5C08" w:rsidRDefault="008D5E3E" w:rsidP="00AD2A49">
      <w:pPr>
        <w:pStyle w:val="11ilebalayanlar"/>
        <w:rPr>
          <w:lang w:val="en-US"/>
        </w:rPr>
      </w:pPr>
      <w:r w:rsidRPr="009E5C08">
        <w:rPr>
          <w:lang w:val="en-US"/>
        </w:rPr>
        <w:br w:type="page"/>
      </w:r>
      <w:bookmarkStart w:id="186" w:name="_Toc107589842"/>
      <w:r w:rsidR="00AD2A49" w:rsidRPr="009E5C08">
        <w:rPr>
          <w:lang w:val="en-US"/>
        </w:rPr>
        <w:lastRenderedPageBreak/>
        <w:t xml:space="preserve">1.3 </w:t>
      </w:r>
      <w:r w:rsidR="00BC57EB" w:rsidRPr="009E5C08">
        <w:rPr>
          <w:lang w:val="en-US"/>
        </w:rPr>
        <w:t>Licensed Installed Capacity</w:t>
      </w:r>
      <w:bookmarkEnd w:id="186"/>
    </w:p>
    <w:p w14:paraId="2626BEB1" w14:textId="77777777" w:rsidR="00A32939" w:rsidRPr="009E5C08" w:rsidRDefault="00A32939" w:rsidP="00AD2A49">
      <w:pPr>
        <w:rPr>
          <w:rFonts w:asciiTheme="minorHAnsi" w:hAnsiTheme="minorHAnsi" w:cstheme="minorHAnsi"/>
          <w:sz w:val="24"/>
          <w:szCs w:val="24"/>
          <w:lang w:val="en-US"/>
        </w:rPr>
      </w:pPr>
    </w:p>
    <w:p w14:paraId="3FD6FE04" w14:textId="2C42D14C" w:rsidR="0033374D" w:rsidRPr="009E5C08" w:rsidRDefault="0064104F" w:rsidP="0033374D">
      <w:pPr>
        <w:spacing w:line="360" w:lineRule="auto"/>
        <w:ind w:firstLine="708"/>
        <w:jc w:val="both"/>
        <w:rPr>
          <w:rFonts w:asciiTheme="minorHAnsi" w:hAnsiTheme="minorHAnsi" w:cstheme="minorHAnsi"/>
          <w:sz w:val="24"/>
          <w:szCs w:val="24"/>
          <w:lang w:val="en-US"/>
        </w:rPr>
      </w:pPr>
      <w:r w:rsidRPr="009E5C08">
        <w:rPr>
          <w:rFonts w:asciiTheme="minorHAnsi" w:hAnsiTheme="minorHAnsi" w:cstheme="minorHAnsi"/>
          <w:sz w:val="24"/>
          <w:szCs w:val="24"/>
          <w:lang w:val="en-US"/>
        </w:rPr>
        <w:t>Distribution of licensed installed</w:t>
      </w:r>
      <w:r w:rsidR="0094311B" w:rsidRPr="009E5C08">
        <w:rPr>
          <w:rFonts w:asciiTheme="minorHAnsi" w:hAnsiTheme="minorHAnsi" w:cstheme="minorHAnsi"/>
          <w:sz w:val="24"/>
          <w:szCs w:val="24"/>
          <w:lang w:val="en-US"/>
        </w:rPr>
        <w:t xml:space="preserve"> power</w:t>
      </w:r>
      <w:r w:rsidRPr="009E5C08">
        <w:rPr>
          <w:rFonts w:asciiTheme="minorHAnsi" w:hAnsiTheme="minorHAnsi" w:cstheme="minorHAnsi"/>
          <w:sz w:val="24"/>
          <w:szCs w:val="24"/>
          <w:lang w:val="en-US"/>
        </w:rPr>
        <w:t xml:space="preserve"> by resource types is shown in Figure 1.11. While the share of natural gas power plants (including liquid and natural gas fired power plants) within the licensed installed capacity was 28,79% at the end of 2020, it decreased to 27,64% in 2021</w:t>
      </w:r>
      <w:r w:rsidR="0033374D" w:rsidRPr="009E5C08">
        <w:rPr>
          <w:rFonts w:asciiTheme="minorHAnsi" w:hAnsiTheme="minorHAnsi" w:cstheme="minorHAnsi"/>
          <w:sz w:val="24"/>
          <w:szCs w:val="24"/>
          <w:lang w:val="en-US"/>
        </w:rPr>
        <w:t>, the share of dam-hydroelectric power plants decreased from 25,74% to 25,23% and the share of river-hydroelectric power plants decreased from 9,04% to 8,88%. Also, while the share of power plants based on import coal decreased from 10,09% to 9,75%</w:t>
      </w:r>
      <w:r w:rsidR="00D130FF" w:rsidRPr="009E5C08">
        <w:rPr>
          <w:rFonts w:asciiTheme="minorHAnsi" w:hAnsiTheme="minorHAnsi" w:cstheme="minorHAnsi"/>
          <w:sz w:val="24"/>
          <w:szCs w:val="24"/>
          <w:lang w:val="en-US"/>
        </w:rPr>
        <w:t>, the share of lignite power plants decreased from 11,36 % to 10,97%.</w:t>
      </w:r>
    </w:p>
    <w:p w14:paraId="6650BDEB" w14:textId="78213398" w:rsidR="00D130FF" w:rsidRPr="009E5C08" w:rsidRDefault="00D130FF" w:rsidP="00D130FF">
      <w:pPr>
        <w:spacing w:line="360" w:lineRule="auto"/>
        <w:ind w:firstLine="708"/>
        <w:jc w:val="both"/>
        <w:rPr>
          <w:rFonts w:asciiTheme="minorHAnsi" w:hAnsiTheme="minorHAnsi" w:cstheme="minorHAnsi"/>
          <w:sz w:val="24"/>
          <w:szCs w:val="24"/>
          <w:lang w:val="en-US"/>
        </w:rPr>
      </w:pPr>
      <w:r w:rsidRPr="009E5C08">
        <w:rPr>
          <w:rFonts w:asciiTheme="minorHAnsi" w:hAnsiTheme="minorHAnsi" w:cstheme="minorHAnsi"/>
          <w:sz w:val="24"/>
          <w:szCs w:val="24"/>
          <w:lang w:val="en-US"/>
        </w:rPr>
        <w:t>On the other hand, the share of wind power plants, which was 9,84% in licensed installed capacity, increased to 11,42% and the share of geothermal power plants increased from 1,81% to 1,82% in 2021.</w:t>
      </w:r>
    </w:p>
    <w:p w14:paraId="749148A8" w14:textId="7C39C4B2" w:rsidR="0064104F" w:rsidRPr="009E5C08" w:rsidRDefault="0064104F" w:rsidP="0064104F">
      <w:pPr>
        <w:spacing w:line="360" w:lineRule="auto"/>
        <w:ind w:firstLine="708"/>
        <w:jc w:val="both"/>
        <w:rPr>
          <w:rFonts w:asciiTheme="minorHAnsi" w:hAnsiTheme="minorHAnsi" w:cstheme="minorHAnsi"/>
          <w:sz w:val="24"/>
          <w:szCs w:val="24"/>
          <w:lang w:val="en-US"/>
        </w:rPr>
      </w:pPr>
      <w:bookmarkStart w:id="187" w:name="_Ref402771116"/>
      <w:bookmarkStart w:id="188" w:name="_Toc432165731"/>
      <w:bookmarkStart w:id="189" w:name="_Toc450306998"/>
      <w:bookmarkStart w:id="190" w:name="_Toc450307109"/>
      <w:bookmarkStart w:id="191" w:name="_Toc450307915"/>
      <w:r w:rsidRPr="009E5C08">
        <w:rPr>
          <w:rFonts w:asciiTheme="minorHAnsi" w:hAnsiTheme="minorHAnsi" w:cstheme="minorHAnsi"/>
          <w:sz w:val="24"/>
          <w:szCs w:val="24"/>
          <w:lang w:val="en-US"/>
        </w:rPr>
        <w:t xml:space="preserve">While the share of renewable energy sources (including hydraulic) in the total installed capacity was 48% at the end of 2020, it increased to 50,02% in 2021. While the rate of </w:t>
      </w:r>
      <w:r w:rsidR="0033374D" w:rsidRPr="009E5C08">
        <w:rPr>
          <w:rFonts w:asciiTheme="minorHAnsi" w:hAnsiTheme="minorHAnsi" w:cstheme="minorHAnsi"/>
          <w:sz w:val="24"/>
          <w:szCs w:val="24"/>
          <w:lang w:val="en-US"/>
        </w:rPr>
        <w:t xml:space="preserve">thermal </w:t>
      </w:r>
      <w:r w:rsidRPr="009E5C08">
        <w:rPr>
          <w:rFonts w:asciiTheme="minorHAnsi" w:hAnsiTheme="minorHAnsi" w:cstheme="minorHAnsi"/>
          <w:sz w:val="24"/>
          <w:szCs w:val="24"/>
          <w:lang w:val="en-US"/>
        </w:rPr>
        <w:t>installed capacity was 52% in 2020, it decreased to 49,98% in 2021.</w:t>
      </w:r>
    </w:p>
    <w:p w14:paraId="4F3BEAE8" w14:textId="77777777" w:rsidR="00AC6218" w:rsidRPr="009E5C08" w:rsidRDefault="00AC6218" w:rsidP="0064104F">
      <w:pPr>
        <w:spacing w:line="360" w:lineRule="auto"/>
        <w:ind w:firstLine="708"/>
        <w:jc w:val="both"/>
        <w:rPr>
          <w:rFonts w:asciiTheme="minorHAnsi" w:hAnsiTheme="minorHAnsi" w:cstheme="minorHAnsi"/>
          <w:sz w:val="24"/>
          <w:szCs w:val="24"/>
          <w:lang w:val="en-US"/>
        </w:rPr>
      </w:pPr>
    </w:p>
    <w:p w14:paraId="6D74F9CD" w14:textId="3DB838BA" w:rsidR="00D232AF" w:rsidRPr="009E5C08" w:rsidRDefault="00B73074" w:rsidP="00E93600">
      <w:pPr>
        <w:pStyle w:val="Balk6"/>
        <w:rPr>
          <w:lang w:val="en-US"/>
        </w:rPr>
      </w:pPr>
      <w:bookmarkStart w:id="192" w:name="_Toc107589927"/>
      <w:r w:rsidRPr="009E5C08">
        <w:rPr>
          <w:lang w:val="en-US"/>
        </w:rPr>
        <w:t>Figure</w:t>
      </w:r>
      <w:r w:rsidR="003309DA" w:rsidRPr="009E5C08">
        <w:rPr>
          <w:lang w:val="en-US"/>
        </w:rPr>
        <w:t xml:space="preserve"> 1.11:</w:t>
      </w:r>
      <w:r w:rsidR="00D232AF" w:rsidRPr="009E5C08">
        <w:rPr>
          <w:lang w:val="en-US"/>
        </w:rPr>
        <w:t xml:space="preserve"> </w:t>
      </w:r>
      <w:bookmarkEnd w:id="187"/>
      <w:r w:rsidR="00BC57EB" w:rsidRPr="009E5C08">
        <w:rPr>
          <w:lang w:val="en-US"/>
        </w:rPr>
        <w:t xml:space="preserve">Distribution of Licensed Installed Capacity by Sources at the </w:t>
      </w:r>
      <w:r w:rsidR="00E56BD3" w:rsidRPr="009E5C08">
        <w:rPr>
          <w:lang w:val="en-US"/>
        </w:rPr>
        <w:t>e</w:t>
      </w:r>
      <w:r w:rsidR="00BC57EB" w:rsidRPr="009E5C08">
        <w:rPr>
          <w:lang w:val="en-US"/>
        </w:rPr>
        <w:t xml:space="preserve">nd of 2021 </w:t>
      </w:r>
      <w:r w:rsidR="00D232AF" w:rsidRPr="009E5C08">
        <w:rPr>
          <w:lang w:val="en-US"/>
        </w:rPr>
        <w:t>(%)</w:t>
      </w:r>
      <w:bookmarkEnd w:id="188"/>
      <w:bookmarkEnd w:id="189"/>
      <w:bookmarkEnd w:id="190"/>
      <w:bookmarkEnd w:id="191"/>
      <w:bookmarkEnd w:id="192"/>
    </w:p>
    <w:p w14:paraId="0B7532A1" w14:textId="30F6FF63" w:rsidR="00D232AF" w:rsidRPr="00BE3A5A" w:rsidRDefault="00D64102" w:rsidP="00BE3A5A">
      <w:pPr>
        <w:rPr>
          <w:lang w:val="en-US"/>
        </w:rPr>
      </w:pPr>
      <w:r>
        <w:rPr>
          <w:noProof/>
          <w:lang w:eastAsia="tr-TR" w:bidi="ar-SA"/>
        </w:rPr>
        <w:drawing>
          <wp:inline distT="0" distB="0" distL="0" distR="0" wp14:anchorId="6AD8ADC5" wp14:editId="702E0808">
            <wp:extent cx="5773420" cy="3657600"/>
            <wp:effectExtent l="0" t="0" r="0" b="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73420" cy="3657600"/>
                    </a:xfrm>
                    <a:prstGeom prst="rect">
                      <a:avLst/>
                    </a:prstGeom>
                    <a:noFill/>
                  </pic:spPr>
                </pic:pic>
              </a:graphicData>
            </a:graphic>
          </wp:inline>
        </w:drawing>
      </w:r>
    </w:p>
    <w:p w14:paraId="480FAA96" w14:textId="66E86363" w:rsidR="00AC6218" w:rsidRPr="009E5C08" w:rsidRDefault="00AC6218" w:rsidP="00AC6218">
      <w:pPr>
        <w:spacing w:line="360" w:lineRule="auto"/>
        <w:ind w:firstLine="708"/>
        <w:jc w:val="both"/>
        <w:rPr>
          <w:rFonts w:asciiTheme="minorHAnsi" w:hAnsiTheme="minorHAnsi" w:cstheme="minorHAnsi"/>
          <w:sz w:val="24"/>
          <w:szCs w:val="24"/>
          <w:lang w:val="en-US"/>
        </w:rPr>
      </w:pPr>
      <w:r w:rsidRPr="009E5C08">
        <w:rPr>
          <w:rFonts w:ascii="Times New Roman" w:hAnsi="Times New Roman" w:cs="Times New Roman"/>
          <w:sz w:val="24"/>
          <w:szCs w:val="24"/>
          <w:lang w:val="en-US"/>
        </w:rPr>
        <w:lastRenderedPageBreak/>
        <w:t xml:space="preserve">The distribution of the licensed installed power according to organizations is shown in </w:t>
      </w:r>
      <w:r w:rsidRPr="009E5C08">
        <w:rPr>
          <w:rFonts w:asciiTheme="minorHAnsi" w:hAnsiTheme="minorHAnsi" w:cstheme="minorHAnsi"/>
          <w:sz w:val="24"/>
          <w:szCs w:val="24"/>
          <w:lang w:val="en-US"/>
        </w:rPr>
        <w:t>Figure 1.12. In 2021, t</w:t>
      </w:r>
      <w:r w:rsidRPr="009E5C08">
        <w:rPr>
          <w:rFonts w:ascii="Times New Roman" w:hAnsi="Times New Roman" w:cs="Times New Roman"/>
          <w:sz w:val="24"/>
          <w:szCs w:val="24"/>
          <w:lang w:val="en-US"/>
        </w:rPr>
        <w:t xml:space="preserve">he share of EÜAŞ power plants in total installed capacity, </w:t>
      </w:r>
      <w:r w:rsidRPr="009E5C08">
        <w:rPr>
          <w:rFonts w:asciiTheme="minorHAnsi" w:hAnsiTheme="minorHAnsi" w:cstheme="minorHAnsi"/>
          <w:sz w:val="24"/>
          <w:szCs w:val="24"/>
          <w:lang w:val="en-US"/>
        </w:rPr>
        <w:t>%24,05 in 2020,</w:t>
      </w:r>
      <w:r w:rsidRPr="009E5C08">
        <w:rPr>
          <w:rFonts w:ascii="Times New Roman" w:hAnsi="Times New Roman" w:cs="Times New Roman"/>
          <w:sz w:val="24"/>
          <w:szCs w:val="24"/>
          <w:lang w:val="en-US"/>
        </w:rPr>
        <w:t xml:space="preserve"> decreased to </w:t>
      </w:r>
      <w:r w:rsidRPr="009E5C08">
        <w:rPr>
          <w:rFonts w:asciiTheme="minorHAnsi" w:hAnsiTheme="minorHAnsi" w:cstheme="minorHAnsi"/>
          <w:sz w:val="24"/>
          <w:szCs w:val="24"/>
          <w:lang w:val="en-US"/>
        </w:rPr>
        <w:t xml:space="preserve">23,10%. Also, </w:t>
      </w:r>
      <w:r w:rsidRPr="009E5C08">
        <w:rPr>
          <w:rFonts w:ascii="Times New Roman" w:hAnsi="Times New Roman" w:cs="Times New Roman"/>
          <w:sz w:val="24"/>
          <w:szCs w:val="24"/>
          <w:lang w:val="en-US"/>
        </w:rPr>
        <w:t>the share of power plants operating under existing contracts in total installed capacity</w:t>
      </w:r>
      <w:r w:rsidRPr="009E5C08">
        <w:rPr>
          <w:rFonts w:asciiTheme="minorHAnsi" w:hAnsiTheme="minorHAnsi" w:cstheme="minorHAnsi"/>
          <w:sz w:val="24"/>
          <w:szCs w:val="24"/>
          <w:lang w:val="en-US"/>
        </w:rPr>
        <w:t xml:space="preserve"> decreased from 4,21% to 3,33% compared to the previous year.</w:t>
      </w:r>
    </w:p>
    <w:p w14:paraId="35694E04" w14:textId="33E26B6B" w:rsidR="00AC6218" w:rsidRDefault="00AC6218" w:rsidP="00D232AF">
      <w:pPr>
        <w:spacing w:line="360" w:lineRule="auto"/>
        <w:ind w:firstLine="708"/>
        <w:jc w:val="both"/>
        <w:rPr>
          <w:rFonts w:asciiTheme="minorHAnsi" w:hAnsiTheme="minorHAnsi" w:cstheme="minorHAnsi"/>
          <w:sz w:val="24"/>
          <w:szCs w:val="24"/>
          <w:lang w:val="en-US"/>
        </w:rPr>
      </w:pPr>
      <w:r w:rsidRPr="009E5C08">
        <w:rPr>
          <w:rFonts w:asciiTheme="minorHAnsi" w:hAnsiTheme="minorHAnsi" w:cstheme="minorHAnsi"/>
          <w:sz w:val="24"/>
          <w:szCs w:val="24"/>
          <w:lang w:val="en-US"/>
        </w:rPr>
        <w:t xml:space="preserve">On the other hand, while </w:t>
      </w:r>
      <w:r w:rsidRPr="009E5C08">
        <w:rPr>
          <w:rFonts w:ascii="Times New Roman" w:hAnsi="Times New Roman" w:cs="Times New Roman"/>
          <w:sz w:val="24"/>
          <w:szCs w:val="24"/>
          <w:lang w:val="en-US"/>
        </w:rPr>
        <w:t xml:space="preserve">the share of independent generation companies operating under free market conditions was </w:t>
      </w:r>
      <w:r w:rsidRPr="009E5C08">
        <w:rPr>
          <w:rFonts w:asciiTheme="minorHAnsi" w:hAnsiTheme="minorHAnsi" w:cstheme="minorHAnsi"/>
          <w:sz w:val="24"/>
          <w:szCs w:val="24"/>
          <w:lang w:val="en-US"/>
        </w:rPr>
        <w:t>72,62% in 2020, it increased to 73,57% in 2021.</w:t>
      </w:r>
    </w:p>
    <w:p w14:paraId="103FC037" w14:textId="77777777" w:rsidR="00BE3A5A" w:rsidRPr="009E5C08" w:rsidRDefault="00BE3A5A" w:rsidP="00D232AF">
      <w:pPr>
        <w:spacing w:line="360" w:lineRule="auto"/>
        <w:ind w:firstLine="708"/>
        <w:jc w:val="both"/>
        <w:rPr>
          <w:rFonts w:asciiTheme="minorHAnsi" w:hAnsiTheme="minorHAnsi" w:cstheme="minorHAnsi"/>
          <w:sz w:val="24"/>
          <w:szCs w:val="24"/>
          <w:lang w:val="en-US"/>
        </w:rPr>
      </w:pPr>
    </w:p>
    <w:p w14:paraId="3F9D2A41" w14:textId="1A569751" w:rsidR="006E3E07" w:rsidRPr="009E5C08" w:rsidRDefault="00B73074" w:rsidP="006E3E07">
      <w:pPr>
        <w:pStyle w:val="Balk6"/>
        <w:rPr>
          <w:lang w:val="en-US"/>
        </w:rPr>
      </w:pPr>
      <w:bookmarkStart w:id="193" w:name="_Toc432165732"/>
      <w:bookmarkStart w:id="194" w:name="_Toc450306999"/>
      <w:bookmarkStart w:id="195" w:name="_Toc450307110"/>
      <w:bookmarkStart w:id="196" w:name="_Toc450307916"/>
      <w:bookmarkStart w:id="197" w:name="_Toc107589928"/>
      <w:r w:rsidRPr="009E5C08">
        <w:rPr>
          <w:lang w:val="en-US"/>
        </w:rPr>
        <w:t>Figure</w:t>
      </w:r>
      <w:r w:rsidR="003309DA" w:rsidRPr="009E5C08">
        <w:rPr>
          <w:lang w:val="en-US"/>
        </w:rPr>
        <w:t xml:space="preserve"> 1.12:</w:t>
      </w:r>
      <w:r w:rsidR="00D232AF" w:rsidRPr="009E5C08">
        <w:rPr>
          <w:lang w:val="en-US"/>
        </w:rPr>
        <w:t xml:space="preserve"> </w:t>
      </w:r>
      <w:r w:rsidR="00AC6218" w:rsidRPr="009E5C08">
        <w:rPr>
          <w:lang w:val="en-US"/>
        </w:rPr>
        <w:t xml:space="preserve">Distribution of Licensed Installed Capacity by Organizations at the end of 2021 </w:t>
      </w:r>
      <w:r w:rsidR="00D232AF" w:rsidRPr="009E5C08">
        <w:rPr>
          <w:lang w:val="en-US"/>
        </w:rPr>
        <w:t>(%)</w:t>
      </w:r>
      <w:bookmarkEnd w:id="193"/>
      <w:bookmarkEnd w:id="194"/>
      <w:bookmarkEnd w:id="195"/>
      <w:bookmarkEnd w:id="196"/>
      <w:bookmarkEnd w:id="197"/>
    </w:p>
    <w:p w14:paraId="0B6AD9FB" w14:textId="0E748854" w:rsidR="00D232AF" w:rsidRPr="009E5C08" w:rsidRDefault="0003346C" w:rsidP="00AF2947">
      <w:pPr>
        <w:jc w:val="center"/>
        <w:rPr>
          <w:lang w:val="en-US"/>
        </w:rPr>
      </w:pPr>
      <w:r>
        <w:rPr>
          <w:noProof/>
          <w:lang w:eastAsia="tr-TR" w:bidi="ar-SA"/>
        </w:rPr>
        <w:drawing>
          <wp:inline distT="0" distB="0" distL="0" distR="0" wp14:anchorId="695687DD" wp14:editId="4FBC12A4">
            <wp:extent cx="5794193" cy="3313216"/>
            <wp:effectExtent l="0" t="0" r="0" b="1905"/>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834536" cy="3336285"/>
                    </a:xfrm>
                    <a:prstGeom prst="rect">
                      <a:avLst/>
                    </a:prstGeom>
                    <a:noFill/>
                  </pic:spPr>
                </pic:pic>
              </a:graphicData>
            </a:graphic>
          </wp:inline>
        </w:drawing>
      </w:r>
    </w:p>
    <w:p w14:paraId="7CE8E025" w14:textId="77777777" w:rsidR="00AC6218" w:rsidRPr="009E5C08" w:rsidRDefault="00AC6218" w:rsidP="00AC6218">
      <w:pPr>
        <w:rPr>
          <w:lang w:val="en-US"/>
        </w:rPr>
      </w:pPr>
    </w:p>
    <w:p w14:paraId="46A8DBC2" w14:textId="44EFEB4A" w:rsidR="003224E6" w:rsidRPr="009E5C08" w:rsidRDefault="00AC6218" w:rsidP="00B625F7">
      <w:pPr>
        <w:spacing w:line="360" w:lineRule="auto"/>
        <w:ind w:firstLine="708"/>
        <w:jc w:val="both"/>
        <w:rPr>
          <w:rFonts w:asciiTheme="minorHAnsi" w:hAnsiTheme="minorHAnsi" w:cstheme="minorHAnsi"/>
          <w:sz w:val="24"/>
          <w:szCs w:val="24"/>
          <w:lang w:val="en-US"/>
        </w:rPr>
      </w:pPr>
      <w:r w:rsidRPr="009E5C08">
        <w:rPr>
          <w:rFonts w:asciiTheme="minorHAnsi" w:hAnsiTheme="minorHAnsi" w:cstheme="minorHAnsi"/>
          <w:sz w:val="24"/>
          <w:szCs w:val="24"/>
          <w:lang w:val="en-US"/>
        </w:rPr>
        <w:t>The development of licensed installed capacity based on resources since 20</w:t>
      </w:r>
      <w:r w:rsidR="00B625F7" w:rsidRPr="009E5C08">
        <w:rPr>
          <w:rFonts w:asciiTheme="minorHAnsi" w:hAnsiTheme="minorHAnsi" w:cstheme="minorHAnsi"/>
          <w:sz w:val="24"/>
          <w:szCs w:val="24"/>
          <w:lang w:val="en-US"/>
        </w:rPr>
        <w:t>0</w:t>
      </w:r>
      <w:r w:rsidRPr="009E5C08">
        <w:rPr>
          <w:rFonts w:asciiTheme="minorHAnsi" w:hAnsiTheme="minorHAnsi" w:cstheme="minorHAnsi"/>
          <w:sz w:val="24"/>
          <w:szCs w:val="24"/>
          <w:lang w:val="en-US"/>
        </w:rPr>
        <w:t>0 is shown in Figure 1.1</w:t>
      </w:r>
      <w:r w:rsidR="00B625F7" w:rsidRPr="009E5C08">
        <w:rPr>
          <w:rFonts w:asciiTheme="minorHAnsi" w:hAnsiTheme="minorHAnsi" w:cstheme="minorHAnsi"/>
          <w:sz w:val="24"/>
          <w:szCs w:val="24"/>
          <w:lang w:val="en-US"/>
        </w:rPr>
        <w:t>3</w:t>
      </w:r>
      <w:r w:rsidRPr="009E5C08">
        <w:rPr>
          <w:rFonts w:asciiTheme="minorHAnsi" w:hAnsiTheme="minorHAnsi" w:cstheme="minorHAnsi"/>
          <w:sz w:val="24"/>
          <w:szCs w:val="24"/>
          <w:lang w:val="en-US"/>
        </w:rPr>
        <w:t>. As shown in the figure, the share of geothermal, wind, solar and biomass resources in installed capacity ha</w:t>
      </w:r>
      <w:r w:rsidR="00493AA9" w:rsidRPr="009E5C08">
        <w:rPr>
          <w:rFonts w:asciiTheme="minorHAnsi" w:hAnsiTheme="minorHAnsi" w:cstheme="minorHAnsi"/>
          <w:sz w:val="24"/>
          <w:szCs w:val="24"/>
          <w:lang w:val="en-US"/>
        </w:rPr>
        <w:t>s</w:t>
      </w:r>
      <w:r w:rsidRPr="009E5C08">
        <w:rPr>
          <w:rFonts w:asciiTheme="minorHAnsi" w:hAnsiTheme="minorHAnsi" w:cstheme="minorHAnsi"/>
          <w:sz w:val="24"/>
          <w:szCs w:val="24"/>
          <w:lang w:val="en-US"/>
        </w:rPr>
        <w:t xml:space="preserve"> increased every year.</w:t>
      </w:r>
    </w:p>
    <w:p w14:paraId="53AC6D6C" w14:textId="3B559C8E" w:rsidR="00552CE8" w:rsidRDefault="00552CE8" w:rsidP="00D7729E">
      <w:pPr>
        <w:pStyle w:val="Balk6"/>
        <w:rPr>
          <w:lang w:val="en-US"/>
        </w:rPr>
      </w:pPr>
    </w:p>
    <w:p w14:paraId="5E63BA2B" w14:textId="32E9E182" w:rsidR="00BE3A5A" w:rsidRDefault="00BE3A5A" w:rsidP="00BE3A5A">
      <w:pPr>
        <w:rPr>
          <w:lang w:val="en-US"/>
        </w:rPr>
      </w:pPr>
    </w:p>
    <w:p w14:paraId="517D028E" w14:textId="0046C033" w:rsidR="00BE3A5A" w:rsidRDefault="00BE3A5A" w:rsidP="00BE3A5A">
      <w:pPr>
        <w:rPr>
          <w:lang w:val="en-US"/>
        </w:rPr>
      </w:pPr>
    </w:p>
    <w:p w14:paraId="3548111C" w14:textId="5AE49022" w:rsidR="00BE3A5A" w:rsidRDefault="00BE3A5A" w:rsidP="00BE3A5A">
      <w:pPr>
        <w:rPr>
          <w:lang w:val="en-US"/>
        </w:rPr>
      </w:pPr>
    </w:p>
    <w:p w14:paraId="0D7A5394" w14:textId="77777777" w:rsidR="00BE3A5A" w:rsidRPr="00BE3A5A" w:rsidRDefault="00BE3A5A" w:rsidP="00BE3A5A">
      <w:pPr>
        <w:rPr>
          <w:lang w:val="en-US"/>
        </w:rPr>
      </w:pPr>
    </w:p>
    <w:p w14:paraId="1E3C8A63" w14:textId="41C7BAC3" w:rsidR="00D7729E" w:rsidRPr="009E5C08" w:rsidRDefault="00B73074" w:rsidP="00D7729E">
      <w:pPr>
        <w:pStyle w:val="Balk6"/>
        <w:rPr>
          <w:lang w:val="en-US"/>
        </w:rPr>
      </w:pPr>
      <w:bookmarkStart w:id="198" w:name="_Toc107589929"/>
      <w:r w:rsidRPr="009E5C08">
        <w:rPr>
          <w:lang w:val="en-US"/>
        </w:rPr>
        <w:lastRenderedPageBreak/>
        <w:t>Figure</w:t>
      </w:r>
      <w:r w:rsidR="003309DA" w:rsidRPr="009E5C08">
        <w:rPr>
          <w:lang w:val="en-US"/>
        </w:rPr>
        <w:t xml:space="preserve"> 1.13:</w:t>
      </w:r>
      <w:r w:rsidR="00D7729E" w:rsidRPr="009E5C08">
        <w:rPr>
          <w:lang w:val="en-US"/>
        </w:rPr>
        <w:t xml:space="preserve"> </w:t>
      </w:r>
      <w:r w:rsidR="00B625F7" w:rsidRPr="009E5C08">
        <w:rPr>
          <w:lang w:val="en-US"/>
        </w:rPr>
        <w:t xml:space="preserve">The Development of Licensed Installed Capacity by Source over the Years </w:t>
      </w:r>
      <w:r w:rsidR="00D42C94" w:rsidRPr="009E5C08">
        <w:rPr>
          <w:lang w:val="en-US"/>
        </w:rPr>
        <w:t>(MW)</w:t>
      </w:r>
      <w:bookmarkEnd w:id="198"/>
    </w:p>
    <w:p w14:paraId="1395AEF7" w14:textId="6BD47837" w:rsidR="00326949" w:rsidRPr="009E5C08" w:rsidRDefault="00BE3A5A" w:rsidP="00326949">
      <w:pPr>
        <w:rPr>
          <w:lang w:val="en-US"/>
        </w:rPr>
      </w:pPr>
      <w:r>
        <w:rPr>
          <w:noProof/>
          <w:lang w:eastAsia="tr-TR" w:bidi="ar-SA"/>
        </w:rPr>
        <w:drawing>
          <wp:inline distT="0" distB="0" distL="0" distR="0" wp14:anchorId="13A3E045" wp14:editId="69B12F62">
            <wp:extent cx="5608955" cy="2755900"/>
            <wp:effectExtent l="0" t="0" r="0" b="6350"/>
            <wp:docPr id="85" name="Resim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608955" cy="2755900"/>
                    </a:xfrm>
                    <a:prstGeom prst="rect">
                      <a:avLst/>
                    </a:prstGeom>
                    <a:noFill/>
                  </pic:spPr>
                </pic:pic>
              </a:graphicData>
            </a:graphic>
          </wp:inline>
        </w:drawing>
      </w:r>
    </w:p>
    <w:p w14:paraId="53006867" w14:textId="77777777" w:rsidR="00B86303" w:rsidRPr="009E5C08" w:rsidRDefault="00B86303" w:rsidP="00B625F7">
      <w:pPr>
        <w:spacing w:line="360" w:lineRule="auto"/>
        <w:ind w:firstLine="708"/>
        <w:jc w:val="both"/>
        <w:rPr>
          <w:rFonts w:asciiTheme="minorHAnsi" w:hAnsiTheme="minorHAnsi" w:cstheme="minorHAnsi"/>
          <w:sz w:val="24"/>
          <w:szCs w:val="24"/>
          <w:lang w:val="en-US"/>
        </w:rPr>
      </w:pPr>
    </w:p>
    <w:p w14:paraId="29F24925" w14:textId="72A20F6F" w:rsidR="00B86303" w:rsidRPr="009E5C08" w:rsidRDefault="00A93EC7" w:rsidP="00BE3A5A">
      <w:pPr>
        <w:spacing w:line="360" w:lineRule="auto"/>
        <w:ind w:firstLine="708"/>
        <w:jc w:val="both"/>
        <w:rPr>
          <w:rFonts w:asciiTheme="minorHAnsi" w:hAnsiTheme="minorHAnsi" w:cstheme="minorHAnsi"/>
          <w:sz w:val="24"/>
          <w:szCs w:val="24"/>
          <w:lang w:val="en-US"/>
        </w:rPr>
      </w:pPr>
      <w:r w:rsidRPr="009E5C08">
        <w:rPr>
          <w:rFonts w:asciiTheme="minorHAnsi" w:hAnsiTheme="minorHAnsi" w:cstheme="minorHAnsi"/>
          <w:sz w:val="24"/>
          <w:szCs w:val="24"/>
          <w:lang w:val="en-US"/>
        </w:rPr>
        <w:t>Similar to Figure 1.13, the development of the shares of resources in licensed installed power since 2000 is also given in Figure 1.14.</w:t>
      </w:r>
    </w:p>
    <w:p w14:paraId="5B2F9656" w14:textId="0F8BE3D6" w:rsidR="00D42C94" w:rsidRPr="009E5C08" w:rsidRDefault="00B73074" w:rsidP="00D42C94">
      <w:pPr>
        <w:pStyle w:val="Balk6"/>
        <w:rPr>
          <w:lang w:val="en-US"/>
        </w:rPr>
      </w:pPr>
      <w:bookmarkStart w:id="199" w:name="_Toc107589930"/>
      <w:r w:rsidRPr="009E5C08">
        <w:rPr>
          <w:lang w:val="en-US"/>
        </w:rPr>
        <w:t>Figure</w:t>
      </w:r>
      <w:r w:rsidR="003309DA" w:rsidRPr="009E5C08">
        <w:rPr>
          <w:lang w:val="en-US"/>
        </w:rPr>
        <w:t xml:space="preserve"> 1.14:</w:t>
      </w:r>
      <w:r w:rsidR="00D42C94" w:rsidRPr="009E5C08">
        <w:rPr>
          <w:lang w:val="en-US"/>
        </w:rPr>
        <w:t xml:space="preserve"> </w:t>
      </w:r>
      <w:r w:rsidR="00B86303" w:rsidRPr="009E5C08">
        <w:rPr>
          <w:lang w:val="en-US"/>
        </w:rPr>
        <w:t xml:space="preserve">The Development of the Share of the Sources within the Installed Capacity by Years </w:t>
      </w:r>
      <w:r w:rsidR="00D42C94" w:rsidRPr="009E5C08">
        <w:rPr>
          <w:lang w:val="en-US"/>
        </w:rPr>
        <w:t>(%)</w:t>
      </w:r>
      <w:bookmarkEnd w:id="199"/>
    </w:p>
    <w:p w14:paraId="4BA7474B" w14:textId="35A4140D" w:rsidR="00D42C94" w:rsidRPr="009E5C08" w:rsidRDefault="00BE3A5A" w:rsidP="00427642">
      <w:pPr>
        <w:rPr>
          <w:lang w:val="en-US"/>
        </w:rPr>
      </w:pPr>
      <w:r>
        <w:rPr>
          <w:noProof/>
          <w:lang w:eastAsia="tr-TR" w:bidi="ar-SA"/>
        </w:rPr>
        <w:drawing>
          <wp:inline distT="0" distB="0" distL="0" distR="0" wp14:anchorId="34BAD906" wp14:editId="25B7BCEE">
            <wp:extent cx="5773420" cy="2712720"/>
            <wp:effectExtent l="0" t="0" r="0" b="0"/>
            <wp:docPr id="86" name="Resim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73420" cy="2712720"/>
                    </a:xfrm>
                    <a:prstGeom prst="rect">
                      <a:avLst/>
                    </a:prstGeom>
                    <a:noFill/>
                  </pic:spPr>
                </pic:pic>
              </a:graphicData>
            </a:graphic>
          </wp:inline>
        </w:drawing>
      </w:r>
    </w:p>
    <w:p w14:paraId="3B87DC49" w14:textId="77777777" w:rsidR="00B86303" w:rsidRPr="009E5C08" w:rsidRDefault="00B86303" w:rsidP="00B86303">
      <w:pPr>
        <w:spacing w:line="360" w:lineRule="auto"/>
        <w:ind w:firstLine="708"/>
        <w:jc w:val="both"/>
        <w:rPr>
          <w:rFonts w:asciiTheme="minorHAnsi" w:hAnsiTheme="minorHAnsi" w:cstheme="minorHAnsi"/>
          <w:sz w:val="24"/>
          <w:szCs w:val="24"/>
          <w:lang w:val="en-US"/>
        </w:rPr>
      </w:pPr>
      <w:r w:rsidRPr="009E5C08">
        <w:rPr>
          <w:rFonts w:asciiTheme="minorHAnsi" w:hAnsiTheme="minorHAnsi" w:cstheme="minorHAnsi"/>
          <w:sz w:val="24"/>
          <w:szCs w:val="24"/>
          <w:lang w:val="en-US"/>
        </w:rPr>
        <w:t>The distribution of licensed installed capacity by province is shown in Table 1.3. In 2021, the provinces that have highest installed power were İzmir, Çanakkale, Kahramanmaraş, Adana, Zonguldak and İstanbul and the provinces that have lowest installed power were Çankırı, Ağrı, Iğdır, Bayburt, Aksaray and Bartın respectively.</w:t>
      </w:r>
    </w:p>
    <w:p w14:paraId="6740DD8A" w14:textId="12A9377A" w:rsidR="009765A8" w:rsidRPr="009E5C08" w:rsidRDefault="00B73074" w:rsidP="009765A8">
      <w:pPr>
        <w:pStyle w:val="Balk5"/>
        <w:rPr>
          <w:lang w:val="en-US"/>
        </w:rPr>
      </w:pPr>
      <w:bookmarkStart w:id="200" w:name="_Toc107589878"/>
      <w:r w:rsidRPr="009E5C08">
        <w:rPr>
          <w:lang w:val="en-US"/>
        </w:rPr>
        <w:lastRenderedPageBreak/>
        <w:t>Table</w:t>
      </w:r>
      <w:r w:rsidR="00A776BD" w:rsidRPr="009E5C08">
        <w:rPr>
          <w:lang w:val="en-US"/>
        </w:rPr>
        <w:t xml:space="preserve"> 1.3:</w:t>
      </w:r>
      <w:r w:rsidR="009765A8" w:rsidRPr="009E5C08">
        <w:rPr>
          <w:lang w:val="en-US"/>
        </w:rPr>
        <w:t xml:space="preserve"> </w:t>
      </w:r>
      <w:r w:rsidR="00B86303" w:rsidRPr="009E5C08">
        <w:rPr>
          <w:lang w:val="en-US"/>
        </w:rPr>
        <w:t xml:space="preserve">Distribution of Licensed Installed Capacity by Province </w:t>
      </w:r>
      <w:r w:rsidR="009765A8" w:rsidRPr="009E5C08">
        <w:rPr>
          <w:lang w:val="en-US"/>
        </w:rPr>
        <w:t>(MW-%)</w:t>
      </w:r>
      <w:bookmarkEnd w:id="200"/>
    </w:p>
    <w:tbl>
      <w:tblPr>
        <w:tblW w:w="9608" w:type="dxa"/>
        <w:tblCellMar>
          <w:left w:w="70" w:type="dxa"/>
          <w:right w:w="70" w:type="dxa"/>
        </w:tblCellMar>
        <w:tblLook w:val="04A0" w:firstRow="1" w:lastRow="0" w:firstColumn="1" w:lastColumn="0" w:noHBand="0" w:noVBand="1"/>
      </w:tblPr>
      <w:tblGrid>
        <w:gridCol w:w="1920"/>
        <w:gridCol w:w="1660"/>
        <w:gridCol w:w="1088"/>
        <w:gridCol w:w="1792"/>
        <w:gridCol w:w="1660"/>
        <w:gridCol w:w="1488"/>
      </w:tblGrid>
      <w:tr w:rsidR="00B86303" w:rsidRPr="009E5C08" w14:paraId="1644BD5C" w14:textId="77777777" w:rsidTr="00BE3A5A">
        <w:trPr>
          <w:trHeight w:val="290"/>
          <w:tblHeader/>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434A458B" w14:textId="7BC2D491" w:rsidR="00B86303" w:rsidRPr="009E5C08" w:rsidRDefault="00B86303" w:rsidP="00B86303">
            <w:pPr>
              <w:spacing w:after="0" w:line="240" w:lineRule="auto"/>
              <w:jc w:val="center"/>
              <w:rPr>
                <w:rFonts w:ascii="Calibri" w:eastAsia="Times New Roman" w:hAnsi="Calibri" w:cs="Calibri"/>
                <w:b/>
                <w:bCs/>
                <w:color w:val="FFFFFF"/>
                <w:lang w:val="en-US" w:eastAsia="tr-TR" w:bidi="ar-SA"/>
              </w:rPr>
            </w:pPr>
            <w:r w:rsidRPr="009E5C08">
              <w:rPr>
                <w:rFonts w:ascii="Calibri" w:eastAsia="Times New Roman" w:hAnsi="Calibri" w:cs="Calibri"/>
                <w:b/>
                <w:bCs/>
                <w:color w:val="FFFFFF"/>
                <w:sz w:val="20"/>
                <w:lang w:val="en-US" w:eastAsia="tr-TR" w:bidi="ar-SA"/>
              </w:rPr>
              <w:t>PROVINCE</w:t>
            </w:r>
          </w:p>
        </w:tc>
        <w:tc>
          <w:tcPr>
            <w:tcW w:w="1660" w:type="dxa"/>
            <w:tcBorders>
              <w:top w:val="single" w:sz="8" w:space="0" w:color="auto"/>
              <w:left w:val="nil"/>
              <w:bottom w:val="single" w:sz="8" w:space="0" w:color="auto"/>
              <w:right w:val="single" w:sz="8" w:space="0" w:color="auto"/>
            </w:tcBorders>
            <w:shd w:val="clear" w:color="000000" w:fill="FF0000"/>
            <w:noWrap/>
            <w:vAlign w:val="center"/>
            <w:hideMark/>
          </w:tcPr>
          <w:p w14:paraId="4C775466" w14:textId="77777777" w:rsidR="00B86303" w:rsidRPr="009E5C08" w:rsidRDefault="00B86303" w:rsidP="00B86303">
            <w:pPr>
              <w:spacing w:after="0" w:line="240" w:lineRule="auto"/>
              <w:jc w:val="center"/>
              <w:rPr>
                <w:rFonts w:ascii="Calibri" w:eastAsia="Times New Roman" w:hAnsi="Calibri" w:cs="Calibri"/>
                <w:b/>
                <w:bCs/>
                <w:color w:val="FFFFFF"/>
                <w:sz w:val="20"/>
                <w:lang w:val="en-US" w:eastAsia="tr-TR" w:bidi="ar-SA"/>
              </w:rPr>
            </w:pPr>
            <w:r w:rsidRPr="009E5C08">
              <w:rPr>
                <w:rFonts w:ascii="Calibri" w:eastAsia="Times New Roman" w:hAnsi="Calibri" w:cs="Calibri"/>
                <w:b/>
                <w:bCs/>
                <w:color w:val="FFFFFF"/>
                <w:sz w:val="20"/>
                <w:lang w:val="en-US" w:eastAsia="tr-TR" w:bidi="ar-SA"/>
              </w:rPr>
              <w:t xml:space="preserve">Installed </w:t>
            </w:r>
          </w:p>
          <w:p w14:paraId="135AAD21" w14:textId="18EDB0A3" w:rsidR="00B86303" w:rsidRPr="009E5C08" w:rsidRDefault="00B86303" w:rsidP="00B86303">
            <w:pPr>
              <w:spacing w:after="0" w:line="240" w:lineRule="auto"/>
              <w:jc w:val="center"/>
              <w:rPr>
                <w:rFonts w:ascii="Calibri" w:eastAsia="Times New Roman" w:hAnsi="Calibri" w:cs="Calibri"/>
                <w:b/>
                <w:bCs/>
                <w:color w:val="FFFFFF"/>
                <w:lang w:val="en-US" w:eastAsia="tr-TR" w:bidi="ar-SA"/>
              </w:rPr>
            </w:pPr>
            <w:r w:rsidRPr="009E5C08">
              <w:rPr>
                <w:rFonts w:ascii="Calibri" w:eastAsia="Times New Roman" w:hAnsi="Calibri" w:cs="Calibri"/>
                <w:b/>
                <w:bCs/>
                <w:color w:val="FFFFFF"/>
                <w:sz w:val="20"/>
                <w:lang w:val="en-US" w:eastAsia="tr-TR" w:bidi="ar-SA"/>
              </w:rPr>
              <w:t>Capacity (MW)</w:t>
            </w:r>
          </w:p>
        </w:tc>
        <w:tc>
          <w:tcPr>
            <w:tcW w:w="1088" w:type="dxa"/>
            <w:tcBorders>
              <w:top w:val="single" w:sz="8" w:space="0" w:color="auto"/>
              <w:left w:val="nil"/>
              <w:bottom w:val="single" w:sz="8" w:space="0" w:color="auto"/>
              <w:right w:val="single" w:sz="8" w:space="0" w:color="auto"/>
            </w:tcBorders>
            <w:shd w:val="clear" w:color="000000" w:fill="FF0000"/>
            <w:noWrap/>
            <w:vAlign w:val="center"/>
            <w:hideMark/>
          </w:tcPr>
          <w:p w14:paraId="18B09758" w14:textId="5A406D76" w:rsidR="00B86303" w:rsidRPr="009E5C08" w:rsidRDefault="00B86303" w:rsidP="00B86303">
            <w:pPr>
              <w:spacing w:after="0" w:line="240" w:lineRule="auto"/>
              <w:jc w:val="center"/>
              <w:rPr>
                <w:rFonts w:ascii="Calibri" w:eastAsia="Times New Roman" w:hAnsi="Calibri" w:cs="Calibri"/>
                <w:b/>
                <w:bCs/>
                <w:color w:val="FFFFFF"/>
                <w:lang w:val="en-US" w:eastAsia="tr-TR" w:bidi="ar-SA"/>
              </w:rPr>
            </w:pPr>
            <w:r w:rsidRPr="009E5C08">
              <w:rPr>
                <w:rFonts w:ascii="Calibri" w:eastAsia="Times New Roman" w:hAnsi="Calibri" w:cs="Calibri"/>
                <w:b/>
                <w:bCs/>
                <w:color w:val="FFFFFF"/>
                <w:sz w:val="20"/>
                <w:lang w:val="en-US" w:eastAsia="tr-TR" w:bidi="ar-SA"/>
              </w:rPr>
              <w:t>Share (%)</w:t>
            </w:r>
          </w:p>
        </w:tc>
        <w:tc>
          <w:tcPr>
            <w:tcW w:w="1792" w:type="dxa"/>
            <w:tcBorders>
              <w:top w:val="single" w:sz="8" w:space="0" w:color="auto"/>
              <w:left w:val="nil"/>
              <w:bottom w:val="single" w:sz="8" w:space="0" w:color="auto"/>
              <w:right w:val="single" w:sz="8" w:space="0" w:color="auto"/>
            </w:tcBorders>
            <w:shd w:val="clear" w:color="000000" w:fill="FF0000"/>
            <w:noWrap/>
            <w:vAlign w:val="center"/>
            <w:hideMark/>
          </w:tcPr>
          <w:p w14:paraId="49AAC1F7" w14:textId="3D4FF07F" w:rsidR="00B86303" w:rsidRPr="009E5C08" w:rsidRDefault="00B86303" w:rsidP="00B86303">
            <w:pPr>
              <w:spacing w:after="0" w:line="240" w:lineRule="auto"/>
              <w:jc w:val="center"/>
              <w:rPr>
                <w:rFonts w:ascii="Calibri" w:eastAsia="Times New Roman" w:hAnsi="Calibri" w:cs="Calibri"/>
                <w:b/>
                <w:bCs/>
                <w:color w:val="FFFFFF"/>
                <w:lang w:val="en-US" w:eastAsia="tr-TR" w:bidi="ar-SA"/>
              </w:rPr>
            </w:pPr>
            <w:r w:rsidRPr="009E5C08">
              <w:rPr>
                <w:rFonts w:ascii="Calibri" w:eastAsia="Times New Roman" w:hAnsi="Calibri" w:cs="Calibri"/>
                <w:b/>
                <w:bCs/>
                <w:color w:val="FFFFFF"/>
                <w:sz w:val="20"/>
                <w:lang w:val="en-US" w:eastAsia="tr-TR" w:bidi="ar-SA"/>
              </w:rPr>
              <w:t>PROVINCE</w:t>
            </w:r>
          </w:p>
        </w:tc>
        <w:tc>
          <w:tcPr>
            <w:tcW w:w="1660" w:type="dxa"/>
            <w:tcBorders>
              <w:top w:val="single" w:sz="8" w:space="0" w:color="auto"/>
              <w:left w:val="nil"/>
              <w:bottom w:val="single" w:sz="8" w:space="0" w:color="auto"/>
              <w:right w:val="single" w:sz="8" w:space="0" w:color="auto"/>
            </w:tcBorders>
            <w:shd w:val="clear" w:color="000000" w:fill="FF0000"/>
            <w:noWrap/>
            <w:vAlign w:val="center"/>
            <w:hideMark/>
          </w:tcPr>
          <w:p w14:paraId="36E00702" w14:textId="677708A1" w:rsidR="00B86303" w:rsidRPr="009E5C08" w:rsidRDefault="00B86303" w:rsidP="00B86303">
            <w:pPr>
              <w:spacing w:after="0" w:line="240" w:lineRule="auto"/>
              <w:jc w:val="center"/>
              <w:rPr>
                <w:rFonts w:ascii="Calibri" w:eastAsia="Times New Roman" w:hAnsi="Calibri" w:cs="Calibri"/>
                <w:b/>
                <w:bCs/>
                <w:color w:val="FFFFFF"/>
                <w:lang w:val="en-US" w:eastAsia="tr-TR" w:bidi="ar-SA"/>
              </w:rPr>
            </w:pPr>
            <w:r w:rsidRPr="009E5C08">
              <w:rPr>
                <w:rFonts w:ascii="Calibri" w:eastAsia="Times New Roman" w:hAnsi="Calibri" w:cs="Calibri"/>
                <w:b/>
                <w:bCs/>
                <w:color w:val="FFFFFF"/>
                <w:sz w:val="20"/>
                <w:lang w:val="en-US" w:eastAsia="tr-TR" w:bidi="ar-SA"/>
              </w:rPr>
              <w:t>Installed Capacity (MW)</w:t>
            </w:r>
          </w:p>
        </w:tc>
        <w:tc>
          <w:tcPr>
            <w:tcW w:w="1488" w:type="dxa"/>
            <w:tcBorders>
              <w:top w:val="single" w:sz="8" w:space="0" w:color="auto"/>
              <w:left w:val="nil"/>
              <w:bottom w:val="single" w:sz="8" w:space="0" w:color="auto"/>
              <w:right w:val="single" w:sz="8" w:space="0" w:color="auto"/>
            </w:tcBorders>
            <w:shd w:val="clear" w:color="000000" w:fill="FF0000"/>
            <w:noWrap/>
            <w:vAlign w:val="center"/>
            <w:hideMark/>
          </w:tcPr>
          <w:p w14:paraId="4B79AF3E" w14:textId="0F1A877A" w:rsidR="00B86303" w:rsidRPr="009E5C08" w:rsidRDefault="00B86303" w:rsidP="00B86303">
            <w:pPr>
              <w:spacing w:after="0" w:line="240" w:lineRule="auto"/>
              <w:jc w:val="center"/>
              <w:rPr>
                <w:rFonts w:ascii="Calibri" w:eastAsia="Times New Roman" w:hAnsi="Calibri" w:cs="Calibri"/>
                <w:b/>
                <w:bCs/>
                <w:color w:val="FFFFFF"/>
                <w:lang w:val="en-US" w:eastAsia="tr-TR" w:bidi="ar-SA"/>
              </w:rPr>
            </w:pPr>
            <w:r w:rsidRPr="009E5C08">
              <w:rPr>
                <w:rFonts w:ascii="Calibri" w:eastAsia="Times New Roman" w:hAnsi="Calibri" w:cs="Calibri"/>
                <w:b/>
                <w:bCs/>
                <w:color w:val="FFFFFF"/>
                <w:sz w:val="20"/>
                <w:lang w:val="en-US" w:eastAsia="tr-TR" w:bidi="ar-SA"/>
              </w:rPr>
              <w:t>Share (%)</w:t>
            </w:r>
          </w:p>
        </w:tc>
      </w:tr>
      <w:tr w:rsidR="00E127DB" w:rsidRPr="009E5C08" w14:paraId="58D55EC6" w14:textId="77777777" w:rsidTr="00BE3A5A">
        <w:trPr>
          <w:trHeight w:val="29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621321C" w14:textId="77777777" w:rsidR="00E127DB" w:rsidRPr="009E5C08" w:rsidRDefault="00E127DB" w:rsidP="00E127DB">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İZMİR</w:t>
            </w:r>
          </w:p>
        </w:tc>
        <w:tc>
          <w:tcPr>
            <w:tcW w:w="1660" w:type="dxa"/>
            <w:tcBorders>
              <w:top w:val="nil"/>
              <w:left w:val="nil"/>
              <w:bottom w:val="single" w:sz="8" w:space="0" w:color="auto"/>
              <w:right w:val="single" w:sz="8" w:space="0" w:color="auto"/>
            </w:tcBorders>
            <w:shd w:val="clear" w:color="auto" w:fill="auto"/>
            <w:noWrap/>
            <w:vAlign w:val="center"/>
            <w:hideMark/>
          </w:tcPr>
          <w:p w14:paraId="228C4526" w14:textId="77777777" w:rsidR="00E127DB" w:rsidRPr="009E5C08" w:rsidRDefault="00E127DB" w:rsidP="00E127DB">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5.414,32</w:t>
            </w:r>
          </w:p>
        </w:tc>
        <w:tc>
          <w:tcPr>
            <w:tcW w:w="1088" w:type="dxa"/>
            <w:tcBorders>
              <w:top w:val="nil"/>
              <w:left w:val="nil"/>
              <w:bottom w:val="single" w:sz="8" w:space="0" w:color="auto"/>
              <w:right w:val="single" w:sz="8" w:space="0" w:color="auto"/>
            </w:tcBorders>
            <w:shd w:val="clear" w:color="auto" w:fill="auto"/>
            <w:noWrap/>
            <w:vAlign w:val="center"/>
            <w:hideMark/>
          </w:tcPr>
          <w:p w14:paraId="7A4588A2" w14:textId="77777777" w:rsidR="00E127DB" w:rsidRPr="009E5C08" w:rsidRDefault="00E127DB" w:rsidP="00E127DB">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5,87</w:t>
            </w:r>
          </w:p>
        </w:tc>
        <w:tc>
          <w:tcPr>
            <w:tcW w:w="1792" w:type="dxa"/>
            <w:tcBorders>
              <w:top w:val="nil"/>
              <w:left w:val="nil"/>
              <w:bottom w:val="single" w:sz="8" w:space="0" w:color="auto"/>
              <w:right w:val="single" w:sz="8" w:space="0" w:color="auto"/>
            </w:tcBorders>
            <w:shd w:val="clear" w:color="000000" w:fill="FF5050"/>
            <w:noWrap/>
            <w:vAlign w:val="center"/>
            <w:hideMark/>
          </w:tcPr>
          <w:p w14:paraId="5897BA24" w14:textId="77777777" w:rsidR="00E127DB" w:rsidRPr="009E5C08" w:rsidRDefault="00E127DB" w:rsidP="00E127DB">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ERZURUM</w:t>
            </w:r>
          </w:p>
        </w:tc>
        <w:tc>
          <w:tcPr>
            <w:tcW w:w="1660" w:type="dxa"/>
            <w:tcBorders>
              <w:top w:val="nil"/>
              <w:left w:val="nil"/>
              <w:bottom w:val="single" w:sz="8" w:space="0" w:color="auto"/>
              <w:right w:val="single" w:sz="8" w:space="0" w:color="auto"/>
            </w:tcBorders>
            <w:shd w:val="clear" w:color="auto" w:fill="auto"/>
            <w:noWrap/>
            <w:vAlign w:val="center"/>
            <w:hideMark/>
          </w:tcPr>
          <w:p w14:paraId="4FCCEAB1" w14:textId="77777777" w:rsidR="00E127DB" w:rsidRPr="009E5C08" w:rsidRDefault="00E127DB" w:rsidP="00E127DB">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571,97</w:t>
            </w:r>
          </w:p>
        </w:tc>
        <w:tc>
          <w:tcPr>
            <w:tcW w:w="1488" w:type="dxa"/>
            <w:tcBorders>
              <w:top w:val="nil"/>
              <w:left w:val="nil"/>
              <w:bottom w:val="single" w:sz="8" w:space="0" w:color="auto"/>
              <w:right w:val="single" w:sz="8" w:space="0" w:color="auto"/>
            </w:tcBorders>
            <w:shd w:val="clear" w:color="auto" w:fill="auto"/>
            <w:noWrap/>
            <w:vAlign w:val="center"/>
            <w:hideMark/>
          </w:tcPr>
          <w:p w14:paraId="03546C8F" w14:textId="77777777" w:rsidR="00E127DB" w:rsidRPr="009E5C08" w:rsidRDefault="00E127DB" w:rsidP="00E127DB">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0,62</w:t>
            </w:r>
          </w:p>
        </w:tc>
      </w:tr>
      <w:tr w:rsidR="00E127DB" w:rsidRPr="009E5C08" w14:paraId="4081DF3E" w14:textId="77777777" w:rsidTr="00BE3A5A">
        <w:trPr>
          <w:trHeight w:val="29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CA1ADF3" w14:textId="77777777" w:rsidR="00E127DB" w:rsidRPr="009E5C08" w:rsidRDefault="00E127DB" w:rsidP="00E127DB">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ÇANAKKALE</w:t>
            </w:r>
          </w:p>
        </w:tc>
        <w:tc>
          <w:tcPr>
            <w:tcW w:w="1660" w:type="dxa"/>
            <w:tcBorders>
              <w:top w:val="nil"/>
              <w:left w:val="nil"/>
              <w:bottom w:val="single" w:sz="8" w:space="0" w:color="auto"/>
              <w:right w:val="single" w:sz="8" w:space="0" w:color="auto"/>
            </w:tcBorders>
            <w:shd w:val="clear" w:color="auto" w:fill="auto"/>
            <w:noWrap/>
            <w:vAlign w:val="center"/>
            <w:hideMark/>
          </w:tcPr>
          <w:p w14:paraId="319AE97E" w14:textId="77777777" w:rsidR="00E127DB" w:rsidRPr="009E5C08" w:rsidRDefault="00E127DB" w:rsidP="00E127DB">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4.517,47</w:t>
            </w:r>
          </w:p>
        </w:tc>
        <w:tc>
          <w:tcPr>
            <w:tcW w:w="1088" w:type="dxa"/>
            <w:tcBorders>
              <w:top w:val="nil"/>
              <w:left w:val="nil"/>
              <w:bottom w:val="single" w:sz="8" w:space="0" w:color="auto"/>
              <w:right w:val="single" w:sz="8" w:space="0" w:color="auto"/>
            </w:tcBorders>
            <w:shd w:val="clear" w:color="auto" w:fill="auto"/>
            <w:noWrap/>
            <w:vAlign w:val="center"/>
            <w:hideMark/>
          </w:tcPr>
          <w:p w14:paraId="1EFC52AE" w14:textId="77777777" w:rsidR="00E127DB" w:rsidRPr="009E5C08" w:rsidRDefault="00E127DB" w:rsidP="00E127DB">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4,90</w:t>
            </w:r>
          </w:p>
        </w:tc>
        <w:tc>
          <w:tcPr>
            <w:tcW w:w="1792" w:type="dxa"/>
            <w:tcBorders>
              <w:top w:val="nil"/>
              <w:left w:val="nil"/>
              <w:bottom w:val="single" w:sz="8" w:space="0" w:color="auto"/>
              <w:right w:val="single" w:sz="8" w:space="0" w:color="auto"/>
            </w:tcBorders>
            <w:shd w:val="clear" w:color="000000" w:fill="FF5050"/>
            <w:noWrap/>
            <w:vAlign w:val="center"/>
            <w:hideMark/>
          </w:tcPr>
          <w:p w14:paraId="50FC90C3" w14:textId="77777777" w:rsidR="00E127DB" w:rsidRPr="009E5C08" w:rsidRDefault="00E127DB" w:rsidP="00E127DB">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ESKİŞEHİR</w:t>
            </w:r>
          </w:p>
        </w:tc>
        <w:tc>
          <w:tcPr>
            <w:tcW w:w="1660" w:type="dxa"/>
            <w:tcBorders>
              <w:top w:val="nil"/>
              <w:left w:val="nil"/>
              <w:bottom w:val="single" w:sz="8" w:space="0" w:color="auto"/>
              <w:right w:val="single" w:sz="8" w:space="0" w:color="auto"/>
            </w:tcBorders>
            <w:shd w:val="clear" w:color="auto" w:fill="auto"/>
            <w:noWrap/>
            <w:vAlign w:val="center"/>
            <w:hideMark/>
          </w:tcPr>
          <w:p w14:paraId="044A617C" w14:textId="77777777" w:rsidR="00E127DB" w:rsidRPr="009E5C08" w:rsidRDefault="00E127DB" w:rsidP="00E127DB">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555,82</w:t>
            </w:r>
          </w:p>
        </w:tc>
        <w:tc>
          <w:tcPr>
            <w:tcW w:w="1488" w:type="dxa"/>
            <w:tcBorders>
              <w:top w:val="nil"/>
              <w:left w:val="nil"/>
              <w:bottom w:val="single" w:sz="8" w:space="0" w:color="auto"/>
              <w:right w:val="single" w:sz="8" w:space="0" w:color="auto"/>
            </w:tcBorders>
            <w:shd w:val="clear" w:color="auto" w:fill="auto"/>
            <w:noWrap/>
            <w:vAlign w:val="center"/>
            <w:hideMark/>
          </w:tcPr>
          <w:p w14:paraId="348A80F4" w14:textId="77777777" w:rsidR="00E127DB" w:rsidRPr="009E5C08" w:rsidRDefault="00E127DB" w:rsidP="00E127DB">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0,60</w:t>
            </w:r>
          </w:p>
        </w:tc>
      </w:tr>
      <w:tr w:rsidR="00E127DB" w:rsidRPr="009E5C08" w14:paraId="31450C08" w14:textId="77777777" w:rsidTr="00BE3A5A">
        <w:trPr>
          <w:trHeight w:val="29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15E15C1" w14:textId="77777777" w:rsidR="00E127DB" w:rsidRPr="009E5C08" w:rsidRDefault="00E127DB" w:rsidP="00E127DB">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KAHRAMANMARAŞ</w:t>
            </w:r>
          </w:p>
        </w:tc>
        <w:tc>
          <w:tcPr>
            <w:tcW w:w="1660" w:type="dxa"/>
            <w:tcBorders>
              <w:top w:val="nil"/>
              <w:left w:val="nil"/>
              <w:bottom w:val="single" w:sz="8" w:space="0" w:color="auto"/>
              <w:right w:val="single" w:sz="8" w:space="0" w:color="auto"/>
            </w:tcBorders>
            <w:shd w:val="clear" w:color="auto" w:fill="auto"/>
            <w:noWrap/>
            <w:vAlign w:val="center"/>
            <w:hideMark/>
          </w:tcPr>
          <w:p w14:paraId="21756ADA" w14:textId="77777777" w:rsidR="00E127DB" w:rsidRPr="009E5C08" w:rsidRDefault="00E127DB" w:rsidP="00E127DB">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4.407,29</w:t>
            </w:r>
          </w:p>
        </w:tc>
        <w:tc>
          <w:tcPr>
            <w:tcW w:w="1088" w:type="dxa"/>
            <w:tcBorders>
              <w:top w:val="nil"/>
              <w:left w:val="nil"/>
              <w:bottom w:val="single" w:sz="8" w:space="0" w:color="auto"/>
              <w:right w:val="single" w:sz="8" w:space="0" w:color="auto"/>
            </w:tcBorders>
            <w:shd w:val="clear" w:color="auto" w:fill="auto"/>
            <w:noWrap/>
            <w:vAlign w:val="center"/>
            <w:hideMark/>
          </w:tcPr>
          <w:p w14:paraId="3090E997" w14:textId="77777777" w:rsidR="00E127DB" w:rsidRPr="009E5C08" w:rsidRDefault="00E127DB" w:rsidP="00E127DB">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4,78</w:t>
            </w:r>
          </w:p>
        </w:tc>
        <w:tc>
          <w:tcPr>
            <w:tcW w:w="1792" w:type="dxa"/>
            <w:tcBorders>
              <w:top w:val="nil"/>
              <w:left w:val="nil"/>
              <w:bottom w:val="single" w:sz="8" w:space="0" w:color="auto"/>
              <w:right w:val="single" w:sz="8" w:space="0" w:color="auto"/>
            </w:tcBorders>
            <w:shd w:val="clear" w:color="000000" w:fill="FF5050"/>
            <w:noWrap/>
            <w:vAlign w:val="center"/>
            <w:hideMark/>
          </w:tcPr>
          <w:p w14:paraId="425E08C4" w14:textId="77777777" w:rsidR="00E127DB" w:rsidRPr="009E5C08" w:rsidRDefault="00E127DB" w:rsidP="00E127DB">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GAZİANTEP</w:t>
            </w:r>
          </w:p>
        </w:tc>
        <w:tc>
          <w:tcPr>
            <w:tcW w:w="1660" w:type="dxa"/>
            <w:tcBorders>
              <w:top w:val="nil"/>
              <w:left w:val="nil"/>
              <w:bottom w:val="single" w:sz="8" w:space="0" w:color="auto"/>
              <w:right w:val="single" w:sz="8" w:space="0" w:color="auto"/>
            </w:tcBorders>
            <w:shd w:val="clear" w:color="auto" w:fill="auto"/>
            <w:noWrap/>
            <w:vAlign w:val="center"/>
            <w:hideMark/>
          </w:tcPr>
          <w:p w14:paraId="2C8328E9" w14:textId="77777777" w:rsidR="00E127DB" w:rsidRPr="009E5C08" w:rsidRDefault="00E127DB" w:rsidP="00E127DB">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545,88</w:t>
            </w:r>
          </w:p>
        </w:tc>
        <w:tc>
          <w:tcPr>
            <w:tcW w:w="1488" w:type="dxa"/>
            <w:tcBorders>
              <w:top w:val="nil"/>
              <w:left w:val="nil"/>
              <w:bottom w:val="single" w:sz="8" w:space="0" w:color="auto"/>
              <w:right w:val="single" w:sz="8" w:space="0" w:color="auto"/>
            </w:tcBorders>
            <w:shd w:val="clear" w:color="auto" w:fill="auto"/>
            <w:noWrap/>
            <w:vAlign w:val="center"/>
            <w:hideMark/>
          </w:tcPr>
          <w:p w14:paraId="3EC54717" w14:textId="77777777" w:rsidR="00E127DB" w:rsidRPr="009E5C08" w:rsidRDefault="00E127DB" w:rsidP="00E127DB">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0,59</w:t>
            </w:r>
          </w:p>
        </w:tc>
      </w:tr>
      <w:tr w:rsidR="00E127DB" w:rsidRPr="009E5C08" w14:paraId="21A6BCD6" w14:textId="77777777" w:rsidTr="00BE3A5A">
        <w:trPr>
          <w:trHeight w:val="29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0EB5E1B" w14:textId="77777777" w:rsidR="00E127DB" w:rsidRPr="009E5C08" w:rsidRDefault="00E127DB" w:rsidP="00E127DB">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ADANA</w:t>
            </w:r>
          </w:p>
        </w:tc>
        <w:tc>
          <w:tcPr>
            <w:tcW w:w="1660" w:type="dxa"/>
            <w:tcBorders>
              <w:top w:val="nil"/>
              <w:left w:val="nil"/>
              <w:bottom w:val="single" w:sz="8" w:space="0" w:color="auto"/>
              <w:right w:val="single" w:sz="8" w:space="0" w:color="auto"/>
            </w:tcBorders>
            <w:shd w:val="clear" w:color="auto" w:fill="auto"/>
            <w:noWrap/>
            <w:vAlign w:val="center"/>
            <w:hideMark/>
          </w:tcPr>
          <w:p w14:paraId="20860B6D" w14:textId="77777777" w:rsidR="00E127DB" w:rsidRPr="009E5C08" w:rsidRDefault="00E127DB" w:rsidP="00E127DB">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3.765,39</w:t>
            </w:r>
          </w:p>
        </w:tc>
        <w:tc>
          <w:tcPr>
            <w:tcW w:w="1088" w:type="dxa"/>
            <w:tcBorders>
              <w:top w:val="nil"/>
              <w:left w:val="nil"/>
              <w:bottom w:val="single" w:sz="8" w:space="0" w:color="auto"/>
              <w:right w:val="single" w:sz="8" w:space="0" w:color="auto"/>
            </w:tcBorders>
            <w:shd w:val="clear" w:color="auto" w:fill="auto"/>
            <w:noWrap/>
            <w:vAlign w:val="center"/>
            <w:hideMark/>
          </w:tcPr>
          <w:p w14:paraId="5171115D" w14:textId="77777777" w:rsidR="00E127DB" w:rsidRPr="009E5C08" w:rsidRDefault="00E127DB" w:rsidP="00E127DB">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4,08</w:t>
            </w:r>
          </w:p>
        </w:tc>
        <w:tc>
          <w:tcPr>
            <w:tcW w:w="1792" w:type="dxa"/>
            <w:tcBorders>
              <w:top w:val="nil"/>
              <w:left w:val="nil"/>
              <w:bottom w:val="single" w:sz="8" w:space="0" w:color="auto"/>
              <w:right w:val="single" w:sz="8" w:space="0" w:color="auto"/>
            </w:tcBorders>
            <w:shd w:val="clear" w:color="000000" w:fill="FF5050"/>
            <w:noWrap/>
            <w:vAlign w:val="center"/>
            <w:hideMark/>
          </w:tcPr>
          <w:p w14:paraId="79B40289" w14:textId="77777777" w:rsidR="00E127DB" w:rsidRPr="009E5C08" w:rsidRDefault="00E127DB" w:rsidP="00E127DB">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BOLU</w:t>
            </w:r>
          </w:p>
        </w:tc>
        <w:tc>
          <w:tcPr>
            <w:tcW w:w="1660" w:type="dxa"/>
            <w:tcBorders>
              <w:top w:val="nil"/>
              <w:left w:val="nil"/>
              <w:bottom w:val="single" w:sz="8" w:space="0" w:color="auto"/>
              <w:right w:val="single" w:sz="8" w:space="0" w:color="auto"/>
            </w:tcBorders>
            <w:shd w:val="clear" w:color="auto" w:fill="auto"/>
            <w:noWrap/>
            <w:vAlign w:val="center"/>
            <w:hideMark/>
          </w:tcPr>
          <w:p w14:paraId="09D2353D" w14:textId="77777777" w:rsidR="00E127DB" w:rsidRPr="009E5C08" w:rsidRDefault="00E127DB" w:rsidP="00E127DB">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505,10</w:t>
            </w:r>
          </w:p>
        </w:tc>
        <w:tc>
          <w:tcPr>
            <w:tcW w:w="1488" w:type="dxa"/>
            <w:tcBorders>
              <w:top w:val="nil"/>
              <w:left w:val="nil"/>
              <w:bottom w:val="single" w:sz="8" w:space="0" w:color="auto"/>
              <w:right w:val="single" w:sz="8" w:space="0" w:color="auto"/>
            </w:tcBorders>
            <w:shd w:val="clear" w:color="auto" w:fill="auto"/>
            <w:noWrap/>
            <w:vAlign w:val="center"/>
            <w:hideMark/>
          </w:tcPr>
          <w:p w14:paraId="60511530" w14:textId="77777777" w:rsidR="00E127DB" w:rsidRPr="009E5C08" w:rsidRDefault="00E127DB" w:rsidP="00E127DB">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0,55</w:t>
            </w:r>
          </w:p>
        </w:tc>
      </w:tr>
      <w:tr w:rsidR="00E127DB" w:rsidRPr="009E5C08" w14:paraId="5E1AD070" w14:textId="77777777" w:rsidTr="00BE3A5A">
        <w:trPr>
          <w:trHeight w:val="29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4A734E3" w14:textId="77777777" w:rsidR="00E127DB" w:rsidRPr="009E5C08" w:rsidRDefault="00E127DB" w:rsidP="00E127DB">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ZONGULDAK</w:t>
            </w:r>
          </w:p>
        </w:tc>
        <w:tc>
          <w:tcPr>
            <w:tcW w:w="1660" w:type="dxa"/>
            <w:tcBorders>
              <w:top w:val="nil"/>
              <w:left w:val="nil"/>
              <w:bottom w:val="single" w:sz="8" w:space="0" w:color="auto"/>
              <w:right w:val="single" w:sz="8" w:space="0" w:color="auto"/>
            </w:tcBorders>
            <w:shd w:val="clear" w:color="auto" w:fill="auto"/>
            <w:noWrap/>
            <w:vAlign w:val="center"/>
            <w:hideMark/>
          </w:tcPr>
          <w:p w14:paraId="6DA4A574" w14:textId="77777777" w:rsidR="00E127DB" w:rsidRPr="009E5C08" w:rsidRDefault="00E127DB" w:rsidP="00E127DB">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3.377,11</w:t>
            </w:r>
          </w:p>
        </w:tc>
        <w:tc>
          <w:tcPr>
            <w:tcW w:w="1088" w:type="dxa"/>
            <w:tcBorders>
              <w:top w:val="nil"/>
              <w:left w:val="nil"/>
              <w:bottom w:val="single" w:sz="8" w:space="0" w:color="auto"/>
              <w:right w:val="single" w:sz="8" w:space="0" w:color="auto"/>
            </w:tcBorders>
            <w:shd w:val="clear" w:color="auto" w:fill="auto"/>
            <w:noWrap/>
            <w:vAlign w:val="center"/>
            <w:hideMark/>
          </w:tcPr>
          <w:p w14:paraId="606C4DCC" w14:textId="77777777" w:rsidR="00E127DB" w:rsidRPr="009E5C08" w:rsidRDefault="00E127DB" w:rsidP="00E127DB">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3,66</w:t>
            </w:r>
          </w:p>
        </w:tc>
        <w:tc>
          <w:tcPr>
            <w:tcW w:w="1792" w:type="dxa"/>
            <w:tcBorders>
              <w:top w:val="nil"/>
              <w:left w:val="nil"/>
              <w:bottom w:val="single" w:sz="8" w:space="0" w:color="auto"/>
              <w:right w:val="single" w:sz="8" w:space="0" w:color="auto"/>
            </w:tcBorders>
            <w:shd w:val="clear" w:color="000000" w:fill="FF5050"/>
            <w:noWrap/>
            <w:vAlign w:val="center"/>
            <w:hideMark/>
          </w:tcPr>
          <w:p w14:paraId="35F17249" w14:textId="77777777" w:rsidR="00E127DB" w:rsidRPr="009E5C08" w:rsidRDefault="00E127DB" w:rsidP="00E127DB">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ORDU</w:t>
            </w:r>
          </w:p>
        </w:tc>
        <w:tc>
          <w:tcPr>
            <w:tcW w:w="1660" w:type="dxa"/>
            <w:tcBorders>
              <w:top w:val="nil"/>
              <w:left w:val="nil"/>
              <w:bottom w:val="single" w:sz="8" w:space="0" w:color="auto"/>
              <w:right w:val="single" w:sz="8" w:space="0" w:color="auto"/>
            </w:tcBorders>
            <w:shd w:val="clear" w:color="auto" w:fill="auto"/>
            <w:noWrap/>
            <w:vAlign w:val="center"/>
            <w:hideMark/>
          </w:tcPr>
          <w:p w14:paraId="0ABA38EF" w14:textId="77777777" w:rsidR="00E127DB" w:rsidRPr="009E5C08" w:rsidRDefault="00E127DB" w:rsidP="00E127DB">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501,73</w:t>
            </w:r>
          </w:p>
        </w:tc>
        <w:tc>
          <w:tcPr>
            <w:tcW w:w="1488" w:type="dxa"/>
            <w:tcBorders>
              <w:top w:val="nil"/>
              <w:left w:val="nil"/>
              <w:bottom w:val="single" w:sz="8" w:space="0" w:color="auto"/>
              <w:right w:val="single" w:sz="8" w:space="0" w:color="auto"/>
            </w:tcBorders>
            <w:shd w:val="clear" w:color="auto" w:fill="auto"/>
            <w:noWrap/>
            <w:vAlign w:val="center"/>
            <w:hideMark/>
          </w:tcPr>
          <w:p w14:paraId="2526D735" w14:textId="77777777" w:rsidR="00E127DB" w:rsidRPr="009E5C08" w:rsidRDefault="00E127DB" w:rsidP="00E127DB">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0,54</w:t>
            </w:r>
          </w:p>
        </w:tc>
      </w:tr>
      <w:tr w:rsidR="00E127DB" w:rsidRPr="009E5C08" w14:paraId="06743E9A" w14:textId="77777777" w:rsidTr="00BE3A5A">
        <w:trPr>
          <w:trHeight w:val="29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5BB3DC4" w14:textId="77777777" w:rsidR="00E127DB" w:rsidRPr="009E5C08" w:rsidRDefault="00E127DB" w:rsidP="00E127DB">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İSTANBUL</w:t>
            </w:r>
          </w:p>
        </w:tc>
        <w:tc>
          <w:tcPr>
            <w:tcW w:w="1660" w:type="dxa"/>
            <w:tcBorders>
              <w:top w:val="nil"/>
              <w:left w:val="nil"/>
              <w:bottom w:val="single" w:sz="8" w:space="0" w:color="auto"/>
              <w:right w:val="single" w:sz="8" w:space="0" w:color="auto"/>
            </w:tcBorders>
            <w:shd w:val="clear" w:color="auto" w:fill="auto"/>
            <w:noWrap/>
            <w:vAlign w:val="center"/>
            <w:hideMark/>
          </w:tcPr>
          <w:p w14:paraId="3B3D6351" w14:textId="77777777" w:rsidR="00E127DB" w:rsidRPr="009E5C08" w:rsidRDefault="00E127DB" w:rsidP="00E127DB">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3.305,41</w:t>
            </w:r>
          </w:p>
        </w:tc>
        <w:tc>
          <w:tcPr>
            <w:tcW w:w="1088" w:type="dxa"/>
            <w:tcBorders>
              <w:top w:val="nil"/>
              <w:left w:val="nil"/>
              <w:bottom w:val="single" w:sz="8" w:space="0" w:color="auto"/>
              <w:right w:val="single" w:sz="8" w:space="0" w:color="auto"/>
            </w:tcBorders>
            <w:shd w:val="clear" w:color="auto" w:fill="auto"/>
            <w:noWrap/>
            <w:vAlign w:val="center"/>
            <w:hideMark/>
          </w:tcPr>
          <w:p w14:paraId="3D17EF78" w14:textId="77777777" w:rsidR="00E127DB" w:rsidRPr="009E5C08" w:rsidRDefault="00E127DB" w:rsidP="00E127DB">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3,58</w:t>
            </w:r>
          </w:p>
        </w:tc>
        <w:tc>
          <w:tcPr>
            <w:tcW w:w="1792" w:type="dxa"/>
            <w:tcBorders>
              <w:top w:val="nil"/>
              <w:left w:val="nil"/>
              <w:bottom w:val="single" w:sz="8" w:space="0" w:color="auto"/>
              <w:right w:val="single" w:sz="8" w:space="0" w:color="auto"/>
            </w:tcBorders>
            <w:shd w:val="clear" w:color="000000" w:fill="FF5050"/>
            <w:noWrap/>
            <w:vAlign w:val="center"/>
            <w:hideMark/>
          </w:tcPr>
          <w:p w14:paraId="5A4AAEA7" w14:textId="77777777" w:rsidR="00E127DB" w:rsidRPr="009E5C08" w:rsidRDefault="00E127DB" w:rsidP="00E127DB">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MUŞ</w:t>
            </w:r>
          </w:p>
        </w:tc>
        <w:tc>
          <w:tcPr>
            <w:tcW w:w="1660" w:type="dxa"/>
            <w:tcBorders>
              <w:top w:val="nil"/>
              <w:left w:val="nil"/>
              <w:bottom w:val="single" w:sz="8" w:space="0" w:color="auto"/>
              <w:right w:val="single" w:sz="8" w:space="0" w:color="auto"/>
            </w:tcBorders>
            <w:shd w:val="clear" w:color="auto" w:fill="auto"/>
            <w:noWrap/>
            <w:vAlign w:val="center"/>
            <w:hideMark/>
          </w:tcPr>
          <w:p w14:paraId="7E1B1142" w14:textId="77777777" w:rsidR="00E127DB" w:rsidRPr="009E5C08" w:rsidRDefault="00E127DB" w:rsidP="00E127DB">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462,66</w:t>
            </w:r>
          </w:p>
        </w:tc>
        <w:tc>
          <w:tcPr>
            <w:tcW w:w="1488" w:type="dxa"/>
            <w:tcBorders>
              <w:top w:val="nil"/>
              <w:left w:val="nil"/>
              <w:bottom w:val="single" w:sz="8" w:space="0" w:color="auto"/>
              <w:right w:val="single" w:sz="8" w:space="0" w:color="auto"/>
            </w:tcBorders>
            <w:shd w:val="clear" w:color="auto" w:fill="auto"/>
            <w:noWrap/>
            <w:vAlign w:val="center"/>
            <w:hideMark/>
          </w:tcPr>
          <w:p w14:paraId="6F7213F3" w14:textId="77777777" w:rsidR="00E127DB" w:rsidRPr="009E5C08" w:rsidRDefault="00E127DB" w:rsidP="00E127DB">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0,50</w:t>
            </w:r>
          </w:p>
        </w:tc>
      </w:tr>
      <w:tr w:rsidR="00E127DB" w:rsidRPr="009E5C08" w14:paraId="4059131F" w14:textId="77777777" w:rsidTr="00BE3A5A">
        <w:trPr>
          <w:trHeight w:val="29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4924E06" w14:textId="77777777" w:rsidR="00E127DB" w:rsidRPr="009E5C08" w:rsidRDefault="00E127DB" w:rsidP="00E127DB">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ŞANLIURFA</w:t>
            </w:r>
          </w:p>
        </w:tc>
        <w:tc>
          <w:tcPr>
            <w:tcW w:w="1660" w:type="dxa"/>
            <w:tcBorders>
              <w:top w:val="nil"/>
              <w:left w:val="nil"/>
              <w:bottom w:val="single" w:sz="8" w:space="0" w:color="auto"/>
              <w:right w:val="single" w:sz="8" w:space="0" w:color="auto"/>
            </w:tcBorders>
            <w:shd w:val="clear" w:color="auto" w:fill="auto"/>
            <w:noWrap/>
            <w:vAlign w:val="center"/>
            <w:hideMark/>
          </w:tcPr>
          <w:p w14:paraId="6BC7F8DF" w14:textId="77777777" w:rsidR="00E127DB" w:rsidRPr="009E5C08" w:rsidRDefault="00E127DB" w:rsidP="00E127DB">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3.295,80</w:t>
            </w:r>
          </w:p>
        </w:tc>
        <w:tc>
          <w:tcPr>
            <w:tcW w:w="1088" w:type="dxa"/>
            <w:tcBorders>
              <w:top w:val="nil"/>
              <w:left w:val="nil"/>
              <w:bottom w:val="single" w:sz="8" w:space="0" w:color="auto"/>
              <w:right w:val="single" w:sz="8" w:space="0" w:color="auto"/>
            </w:tcBorders>
            <w:shd w:val="clear" w:color="auto" w:fill="auto"/>
            <w:noWrap/>
            <w:vAlign w:val="center"/>
            <w:hideMark/>
          </w:tcPr>
          <w:p w14:paraId="71A361CB" w14:textId="77777777" w:rsidR="00E127DB" w:rsidRPr="009E5C08" w:rsidRDefault="00E127DB" w:rsidP="00E127DB">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3,57</w:t>
            </w:r>
          </w:p>
        </w:tc>
        <w:tc>
          <w:tcPr>
            <w:tcW w:w="1792" w:type="dxa"/>
            <w:tcBorders>
              <w:top w:val="nil"/>
              <w:left w:val="nil"/>
              <w:bottom w:val="single" w:sz="8" w:space="0" w:color="auto"/>
              <w:right w:val="single" w:sz="8" w:space="0" w:color="auto"/>
            </w:tcBorders>
            <w:shd w:val="clear" w:color="000000" w:fill="FF5050"/>
            <w:noWrap/>
            <w:vAlign w:val="center"/>
            <w:hideMark/>
          </w:tcPr>
          <w:p w14:paraId="23EBA069" w14:textId="77777777" w:rsidR="00E127DB" w:rsidRPr="009E5C08" w:rsidRDefault="00E127DB" w:rsidP="00E127DB">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ŞIRNAK</w:t>
            </w:r>
          </w:p>
        </w:tc>
        <w:tc>
          <w:tcPr>
            <w:tcW w:w="1660" w:type="dxa"/>
            <w:tcBorders>
              <w:top w:val="nil"/>
              <w:left w:val="nil"/>
              <w:bottom w:val="single" w:sz="8" w:space="0" w:color="auto"/>
              <w:right w:val="single" w:sz="8" w:space="0" w:color="auto"/>
            </w:tcBorders>
            <w:shd w:val="clear" w:color="auto" w:fill="auto"/>
            <w:noWrap/>
            <w:vAlign w:val="center"/>
            <w:hideMark/>
          </w:tcPr>
          <w:p w14:paraId="217592C5" w14:textId="77777777" w:rsidR="00E127DB" w:rsidRPr="009E5C08" w:rsidRDefault="00E127DB" w:rsidP="00E127DB">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418,45</w:t>
            </w:r>
          </w:p>
        </w:tc>
        <w:tc>
          <w:tcPr>
            <w:tcW w:w="1488" w:type="dxa"/>
            <w:tcBorders>
              <w:top w:val="nil"/>
              <w:left w:val="nil"/>
              <w:bottom w:val="single" w:sz="8" w:space="0" w:color="auto"/>
              <w:right w:val="single" w:sz="8" w:space="0" w:color="auto"/>
            </w:tcBorders>
            <w:shd w:val="clear" w:color="auto" w:fill="auto"/>
            <w:noWrap/>
            <w:vAlign w:val="center"/>
            <w:hideMark/>
          </w:tcPr>
          <w:p w14:paraId="368C5301" w14:textId="77777777" w:rsidR="00E127DB" w:rsidRPr="009E5C08" w:rsidRDefault="00E127DB" w:rsidP="00E127DB">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0,45</w:t>
            </w:r>
          </w:p>
        </w:tc>
      </w:tr>
      <w:tr w:rsidR="00E127DB" w:rsidRPr="009E5C08" w14:paraId="7DF62918" w14:textId="77777777" w:rsidTr="00BE3A5A">
        <w:trPr>
          <w:trHeight w:val="29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43F6A39" w14:textId="77777777" w:rsidR="00E127DB" w:rsidRPr="009E5C08" w:rsidRDefault="00E127DB" w:rsidP="00E127DB">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SAMSUN</w:t>
            </w:r>
          </w:p>
        </w:tc>
        <w:tc>
          <w:tcPr>
            <w:tcW w:w="1660" w:type="dxa"/>
            <w:tcBorders>
              <w:top w:val="nil"/>
              <w:left w:val="nil"/>
              <w:bottom w:val="single" w:sz="8" w:space="0" w:color="auto"/>
              <w:right w:val="single" w:sz="8" w:space="0" w:color="auto"/>
            </w:tcBorders>
            <w:shd w:val="clear" w:color="auto" w:fill="auto"/>
            <w:noWrap/>
            <w:vAlign w:val="center"/>
            <w:hideMark/>
          </w:tcPr>
          <w:p w14:paraId="7FDADE00" w14:textId="77777777" w:rsidR="00E127DB" w:rsidRPr="009E5C08" w:rsidRDefault="00E127DB" w:rsidP="00E127DB">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3.234,44</w:t>
            </w:r>
          </w:p>
        </w:tc>
        <w:tc>
          <w:tcPr>
            <w:tcW w:w="1088" w:type="dxa"/>
            <w:tcBorders>
              <w:top w:val="nil"/>
              <w:left w:val="nil"/>
              <w:bottom w:val="single" w:sz="8" w:space="0" w:color="auto"/>
              <w:right w:val="single" w:sz="8" w:space="0" w:color="auto"/>
            </w:tcBorders>
            <w:shd w:val="clear" w:color="auto" w:fill="auto"/>
            <w:noWrap/>
            <w:vAlign w:val="center"/>
            <w:hideMark/>
          </w:tcPr>
          <w:p w14:paraId="0A83A947" w14:textId="77777777" w:rsidR="00E127DB" w:rsidRPr="009E5C08" w:rsidRDefault="00E127DB" w:rsidP="00E127DB">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3,51</w:t>
            </w:r>
          </w:p>
        </w:tc>
        <w:tc>
          <w:tcPr>
            <w:tcW w:w="1792" w:type="dxa"/>
            <w:tcBorders>
              <w:top w:val="nil"/>
              <w:left w:val="nil"/>
              <w:bottom w:val="single" w:sz="8" w:space="0" w:color="auto"/>
              <w:right w:val="single" w:sz="8" w:space="0" w:color="auto"/>
            </w:tcBorders>
            <w:shd w:val="clear" w:color="000000" w:fill="FF5050"/>
            <w:noWrap/>
            <w:vAlign w:val="center"/>
            <w:hideMark/>
          </w:tcPr>
          <w:p w14:paraId="7801C542" w14:textId="77777777" w:rsidR="00E127DB" w:rsidRPr="009E5C08" w:rsidRDefault="00E127DB" w:rsidP="00E127DB">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AFYONKARAHİSAR</w:t>
            </w:r>
          </w:p>
        </w:tc>
        <w:tc>
          <w:tcPr>
            <w:tcW w:w="1660" w:type="dxa"/>
            <w:tcBorders>
              <w:top w:val="nil"/>
              <w:left w:val="nil"/>
              <w:bottom w:val="single" w:sz="8" w:space="0" w:color="auto"/>
              <w:right w:val="single" w:sz="8" w:space="0" w:color="auto"/>
            </w:tcBorders>
            <w:shd w:val="clear" w:color="auto" w:fill="auto"/>
            <w:noWrap/>
            <w:vAlign w:val="center"/>
            <w:hideMark/>
          </w:tcPr>
          <w:p w14:paraId="76F96537" w14:textId="77777777" w:rsidR="00E127DB" w:rsidRPr="009E5C08" w:rsidRDefault="00E127DB" w:rsidP="00E127DB">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413,49</w:t>
            </w:r>
          </w:p>
        </w:tc>
        <w:tc>
          <w:tcPr>
            <w:tcW w:w="1488" w:type="dxa"/>
            <w:tcBorders>
              <w:top w:val="nil"/>
              <w:left w:val="nil"/>
              <w:bottom w:val="single" w:sz="8" w:space="0" w:color="auto"/>
              <w:right w:val="single" w:sz="8" w:space="0" w:color="auto"/>
            </w:tcBorders>
            <w:shd w:val="clear" w:color="auto" w:fill="auto"/>
            <w:noWrap/>
            <w:vAlign w:val="center"/>
            <w:hideMark/>
          </w:tcPr>
          <w:p w14:paraId="58ACF314" w14:textId="77777777" w:rsidR="00E127DB" w:rsidRPr="009E5C08" w:rsidRDefault="00E127DB" w:rsidP="00E127DB">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0,45</w:t>
            </w:r>
          </w:p>
        </w:tc>
      </w:tr>
      <w:tr w:rsidR="00E127DB" w:rsidRPr="009E5C08" w14:paraId="43AEB935" w14:textId="77777777" w:rsidTr="00BE3A5A">
        <w:trPr>
          <w:trHeight w:val="29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7936DF6" w14:textId="77777777" w:rsidR="00E127DB" w:rsidRPr="009E5C08" w:rsidRDefault="00E127DB" w:rsidP="00E127DB">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BALIKESİR</w:t>
            </w:r>
          </w:p>
        </w:tc>
        <w:tc>
          <w:tcPr>
            <w:tcW w:w="1660" w:type="dxa"/>
            <w:tcBorders>
              <w:top w:val="nil"/>
              <w:left w:val="nil"/>
              <w:bottom w:val="single" w:sz="8" w:space="0" w:color="auto"/>
              <w:right w:val="single" w:sz="8" w:space="0" w:color="auto"/>
            </w:tcBorders>
            <w:shd w:val="clear" w:color="auto" w:fill="auto"/>
            <w:noWrap/>
            <w:vAlign w:val="center"/>
            <w:hideMark/>
          </w:tcPr>
          <w:p w14:paraId="1DEE541B" w14:textId="77777777" w:rsidR="00E127DB" w:rsidRPr="009E5C08" w:rsidRDefault="00E127DB" w:rsidP="00E127DB">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3.071,55</w:t>
            </w:r>
          </w:p>
        </w:tc>
        <w:tc>
          <w:tcPr>
            <w:tcW w:w="1088" w:type="dxa"/>
            <w:tcBorders>
              <w:top w:val="nil"/>
              <w:left w:val="nil"/>
              <w:bottom w:val="single" w:sz="8" w:space="0" w:color="auto"/>
              <w:right w:val="single" w:sz="8" w:space="0" w:color="auto"/>
            </w:tcBorders>
            <w:shd w:val="clear" w:color="auto" w:fill="auto"/>
            <w:noWrap/>
            <w:vAlign w:val="center"/>
            <w:hideMark/>
          </w:tcPr>
          <w:p w14:paraId="5B1D4C33" w14:textId="77777777" w:rsidR="00E127DB" w:rsidRPr="009E5C08" w:rsidRDefault="00E127DB" w:rsidP="00E127DB">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3,33</w:t>
            </w:r>
          </w:p>
        </w:tc>
        <w:tc>
          <w:tcPr>
            <w:tcW w:w="1792" w:type="dxa"/>
            <w:tcBorders>
              <w:top w:val="nil"/>
              <w:left w:val="nil"/>
              <w:bottom w:val="single" w:sz="8" w:space="0" w:color="auto"/>
              <w:right w:val="single" w:sz="8" w:space="0" w:color="auto"/>
            </w:tcBorders>
            <w:shd w:val="clear" w:color="000000" w:fill="FF5050"/>
            <w:noWrap/>
            <w:vAlign w:val="center"/>
            <w:hideMark/>
          </w:tcPr>
          <w:p w14:paraId="0E0129CE" w14:textId="77777777" w:rsidR="00E127DB" w:rsidRPr="009E5C08" w:rsidRDefault="00E127DB" w:rsidP="00E127DB">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ÇORUM</w:t>
            </w:r>
          </w:p>
        </w:tc>
        <w:tc>
          <w:tcPr>
            <w:tcW w:w="1660" w:type="dxa"/>
            <w:tcBorders>
              <w:top w:val="nil"/>
              <w:left w:val="nil"/>
              <w:bottom w:val="single" w:sz="8" w:space="0" w:color="auto"/>
              <w:right w:val="single" w:sz="8" w:space="0" w:color="auto"/>
            </w:tcBorders>
            <w:shd w:val="clear" w:color="auto" w:fill="auto"/>
            <w:noWrap/>
            <w:vAlign w:val="center"/>
            <w:hideMark/>
          </w:tcPr>
          <w:p w14:paraId="5DAD7F2D" w14:textId="77777777" w:rsidR="00E127DB" w:rsidRPr="009E5C08" w:rsidRDefault="00E127DB" w:rsidP="00E127DB">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402,43</w:t>
            </w:r>
          </w:p>
        </w:tc>
        <w:tc>
          <w:tcPr>
            <w:tcW w:w="1488" w:type="dxa"/>
            <w:tcBorders>
              <w:top w:val="nil"/>
              <w:left w:val="nil"/>
              <w:bottom w:val="single" w:sz="8" w:space="0" w:color="auto"/>
              <w:right w:val="single" w:sz="8" w:space="0" w:color="auto"/>
            </w:tcBorders>
            <w:shd w:val="clear" w:color="auto" w:fill="auto"/>
            <w:noWrap/>
            <w:vAlign w:val="center"/>
            <w:hideMark/>
          </w:tcPr>
          <w:p w14:paraId="63F4DC27" w14:textId="77777777" w:rsidR="00E127DB" w:rsidRPr="009E5C08" w:rsidRDefault="00E127DB" w:rsidP="00E127DB">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0,44</w:t>
            </w:r>
          </w:p>
        </w:tc>
      </w:tr>
      <w:tr w:rsidR="00E127DB" w:rsidRPr="009E5C08" w14:paraId="0C42D488" w14:textId="77777777" w:rsidTr="00BE3A5A">
        <w:trPr>
          <w:trHeight w:val="29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103F575" w14:textId="77777777" w:rsidR="00E127DB" w:rsidRPr="009E5C08" w:rsidRDefault="00E127DB" w:rsidP="00E127DB">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MANİSA</w:t>
            </w:r>
          </w:p>
        </w:tc>
        <w:tc>
          <w:tcPr>
            <w:tcW w:w="1660" w:type="dxa"/>
            <w:tcBorders>
              <w:top w:val="nil"/>
              <w:left w:val="nil"/>
              <w:bottom w:val="single" w:sz="8" w:space="0" w:color="auto"/>
              <w:right w:val="single" w:sz="8" w:space="0" w:color="auto"/>
            </w:tcBorders>
            <w:shd w:val="clear" w:color="auto" w:fill="auto"/>
            <w:noWrap/>
            <w:vAlign w:val="center"/>
            <w:hideMark/>
          </w:tcPr>
          <w:p w14:paraId="2FEC3CC2" w14:textId="77777777" w:rsidR="00E127DB" w:rsidRPr="009E5C08" w:rsidRDefault="00E127DB" w:rsidP="00E127DB">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2.932,19</w:t>
            </w:r>
          </w:p>
        </w:tc>
        <w:tc>
          <w:tcPr>
            <w:tcW w:w="1088" w:type="dxa"/>
            <w:tcBorders>
              <w:top w:val="nil"/>
              <w:left w:val="nil"/>
              <w:bottom w:val="single" w:sz="8" w:space="0" w:color="auto"/>
              <w:right w:val="single" w:sz="8" w:space="0" w:color="auto"/>
            </w:tcBorders>
            <w:shd w:val="clear" w:color="auto" w:fill="auto"/>
            <w:noWrap/>
            <w:vAlign w:val="center"/>
            <w:hideMark/>
          </w:tcPr>
          <w:p w14:paraId="14E39B3F" w14:textId="77777777" w:rsidR="00E127DB" w:rsidRPr="009E5C08" w:rsidRDefault="00E127DB" w:rsidP="00E127DB">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3,18</w:t>
            </w:r>
          </w:p>
        </w:tc>
        <w:tc>
          <w:tcPr>
            <w:tcW w:w="1792" w:type="dxa"/>
            <w:tcBorders>
              <w:top w:val="nil"/>
              <w:left w:val="nil"/>
              <w:bottom w:val="single" w:sz="8" w:space="0" w:color="auto"/>
              <w:right w:val="single" w:sz="8" w:space="0" w:color="auto"/>
            </w:tcBorders>
            <w:shd w:val="clear" w:color="000000" w:fill="FF5050"/>
            <w:noWrap/>
            <w:vAlign w:val="center"/>
            <w:hideMark/>
          </w:tcPr>
          <w:p w14:paraId="7AC77F46" w14:textId="77777777" w:rsidR="00E127DB" w:rsidRPr="009E5C08" w:rsidRDefault="00E127DB" w:rsidP="00E127DB">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RİZE</w:t>
            </w:r>
          </w:p>
        </w:tc>
        <w:tc>
          <w:tcPr>
            <w:tcW w:w="1660" w:type="dxa"/>
            <w:tcBorders>
              <w:top w:val="nil"/>
              <w:left w:val="nil"/>
              <w:bottom w:val="single" w:sz="8" w:space="0" w:color="auto"/>
              <w:right w:val="single" w:sz="8" w:space="0" w:color="auto"/>
            </w:tcBorders>
            <w:shd w:val="clear" w:color="auto" w:fill="auto"/>
            <w:noWrap/>
            <w:vAlign w:val="center"/>
            <w:hideMark/>
          </w:tcPr>
          <w:p w14:paraId="526A93E5" w14:textId="77777777" w:rsidR="00E127DB" w:rsidRPr="009E5C08" w:rsidRDefault="00E127DB" w:rsidP="00E127DB">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364,73</w:t>
            </w:r>
          </w:p>
        </w:tc>
        <w:tc>
          <w:tcPr>
            <w:tcW w:w="1488" w:type="dxa"/>
            <w:tcBorders>
              <w:top w:val="nil"/>
              <w:left w:val="nil"/>
              <w:bottom w:val="single" w:sz="8" w:space="0" w:color="auto"/>
              <w:right w:val="single" w:sz="8" w:space="0" w:color="auto"/>
            </w:tcBorders>
            <w:shd w:val="clear" w:color="auto" w:fill="auto"/>
            <w:noWrap/>
            <w:vAlign w:val="center"/>
            <w:hideMark/>
          </w:tcPr>
          <w:p w14:paraId="5DB88E95" w14:textId="77777777" w:rsidR="00E127DB" w:rsidRPr="009E5C08" w:rsidRDefault="00E127DB" w:rsidP="00E127DB">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0,40</w:t>
            </w:r>
          </w:p>
        </w:tc>
      </w:tr>
      <w:tr w:rsidR="00E127DB" w:rsidRPr="009E5C08" w14:paraId="421EBBED" w14:textId="77777777" w:rsidTr="00BE3A5A">
        <w:trPr>
          <w:trHeight w:val="29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AE0162E" w14:textId="77777777" w:rsidR="00E127DB" w:rsidRPr="009E5C08" w:rsidRDefault="00E127DB" w:rsidP="00E127DB">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HATAY</w:t>
            </w:r>
          </w:p>
        </w:tc>
        <w:tc>
          <w:tcPr>
            <w:tcW w:w="1660" w:type="dxa"/>
            <w:tcBorders>
              <w:top w:val="nil"/>
              <w:left w:val="nil"/>
              <w:bottom w:val="single" w:sz="8" w:space="0" w:color="auto"/>
              <w:right w:val="single" w:sz="8" w:space="0" w:color="auto"/>
            </w:tcBorders>
            <w:shd w:val="clear" w:color="auto" w:fill="auto"/>
            <w:noWrap/>
            <w:vAlign w:val="center"/>
            <w:hideMark/>
          </w:tcPr>
          <w:p w14:paraId="01BFEC6F" w14:textId="77777777" w:rsidR="00E127DB" w:rsidRPr="009E5C08" w:rsidRDefault="00E127DB" w:rsidP="00E127DB">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2.827,01</w:t>
            </w:r>
          </w:p>
        </w:tc>
        <w:tc>
          <w:tcPr>
            <w:tcW w:w="1088" w:type="dxa"/>
            <w:tcBorders>
              <w:top w:val="nil"/>
              <w:left w:val="nil"/>
              <w:bottom w:val="single" w:sz="8" w:space="0" w:color="auto"/>
              <w:right w:val="single" w:sz="8" w:space="0" w:color="auto"/>
            </w:tcBorders>
            <w:shd w:val="clear" w:color="auto" w:fill="auto"/>
            <w:noWrap/>
            <w:vAlign w:val="center"/>
            <w:hideMark/>
          </w:tcPr>
          <w:p w14:paraId="3ADE0C68" w14:textId="77777777" w:rsidR="00E127DB" w:rsidRPr="009E5C08" w:rsidRDefault="00E127DB" w:rsidP="00E127DB">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3,06</w:t>
            </w:r>
          </w:p>
        </w:tc>
        <w:tc>
          <w:tcPr>
            <w:tcW w:w="1792" w:type="dxa"/>
            <w:tcBorders>
              <w:top w:val="nil"/>
              <w:left w:val="nil"/>
              <w:bottom w:val="single" w:sz="8" w:space="0" w:color="auto"/>
              <w:right w:val="single" w:sz="8" w:space="0" w:color="auto"/>
            </w:tcBorders>
            <w:shd w:val="clear" w:color="000000" w:fill="FF5050"/>
            <w:noWrap/>
            <w:vAlign w:val="center"/>
            <w:hideMark/>
          </w:tcPr>
          <w:p w14:paraId="738EC075" w14:textId="77777777" w:rsidR="00E127DB" w:rsidRPr="009E5C08" w:rsidRDefault="00E127DB" w:rsidP="00E127DB">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ERZİNCAN</w:t>
            </w:r>
          </w:p>
        </w:tc>
        <w:tc>
          <w:tcPr>
            <w:tcW w:w="1660" w:type="dxa"/>
            <w:tcBorders>
              <w:top w:val="nil"/>
              <w:left w:val="nil"/>
              <w:bottom w:val="single" w:sz="8" w:space="0" w:color="auto"/>
              <w:right w:val="single" w:sz="8" w:space="0" w:color="auto"/>
            </w:tcBorders>
            <w:shd w:val="clear" w:color="auto" w:fill="auto"/>
            <w:noWrap/>
            <w:vAlign w:val="center"/>
            <w:hideMark/>
          </w:tcPr>
          <w:p w14:paraId="467A2EB5" w14:textId="77777777" w:rsidR="00E127DB" w:rsidRPr="009E5C08" w:rsidRDefault="00E127DB" w:rsidP="00E127DB">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324,40</w:t>
            </w:r>
          </w:p>
        </w:tc>
        <w:tc>
          <w:tcPr>
            <w:tcW w:w="1488" w:type="dxa"/>
            <w:tcBorders>
              <w:top w:val="nil"/>
              <w:left w:val="nil"/>
              <w:bottom w:val="single" w:sz="8" w:space="0" w:color="auto"/>
              <w:right w:val="single" w:sz="8" w:space="0" w:color="auto"/>
            </w:tcBorders>
            <w:shd w:val="clear" w:color="auto" w:fill="auto"/>
            <w:noWrap/>
            <w:vAlign w:val="center"/>
            <w:hideMark/>
          </w:tcPr>
          <w:p w14:paraId="585EA64D" w14:textId="77777777" w:rsidR="00E127DB" w:rsidRPr="009E5C08" w:rsidRDefault="00E127DB" w:rsidP="00E127DB">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0,35</w:t>
            </w:r>
          </w:p>
        </w:tc>
      </w:tr>
      <w:tr w:rsidR="00E127DB" w:rsidRPr="009E5C08" w14:paraId="0C982417" w14:textId="77777777" w:rsidTr="00BE3A5A">
        <w:trPr>
          <w:trHeight w:val="29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01C58C7" w14:textId="77777777" w:rsidR="00E127DB" w:rsidRPr="009E5C08" w:rsidRDefault="00E127DB" w:rsidP="00E127DB">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BURSA</w:t>
            </w:r>
          </w:p>
        </w:tc>
        <w:tc>
          <w:tcPr>
            <w:tcW w:w="1660" w:type="dxa"/>
            <w:tcBorders>
              <w:top w:val="nil"/>
              <w:left w:val="nil"/>
              <w:bottom w:val="single" w:sz="8" w:space="0" w:color="auto"/>
              <w:right w:val="single" w:sz="8" w:space="0" w:color="auto"/>
            </w:tcBorders>
            <w:shd w:val="clear" w:color="auto" w:fill="auto"/>
            <w:noWrap/>
            <w:vAlign w:val="center"/>
            <w:hideMark/>
          </w:tcPr>
          <w:p w14:paraId="4A86906D" w14:textId="77777777" w:rsidR="00E127DB" w:rsidRPr="009E5C08" w:rsidRDefault="00E127DB" w:rsidP="00E127DB">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2.823,25</w:t>
            </w:r>
          </w:p>
        </w:tc>
        <w:tc>
          <w:tcPr>
            <w:tcW w:w="1088" w:type="dxa"/>
            <w:tcBorders>
              <w:top w:val="nil"/>
              <w:left w:val="nil"/>
              <w:bottom w:val="single" w:sz="8" w:space="0" w:color="auto"/>
              <w:right w:val="single" w:sz="8" w:space="0" w:color="auto"/>
            </w:tcBorders>
            <w:shd w:val="clear" w:color="auto" w:fill="auto"/>
            <w:noWrap/>
            <w:vAlign w:val="center"/>
            <w:hideMark/>
          </w:tcPr>
          <w:p w14:paraId="275F800A" w14:textId="77777777" w:rsidR="00E127DB" w:rsidRPr="009E5C08" w:rsidRDefault="00E127DB" w:rsidP="00E127DB">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3,06</w:t>
            </w:r>
          </w:p>
        </w:tc>
        <w:tc>
          <w:tcPr>
            <w:tcW w:w="1792" w:type="dxa"/>
            <w:tcBorders>
              <w:top w:val="nil"/>
              <w:left w:val="nil"/>
              <w:bottom w:val="single" w:sz="8" w:space="0" w:color="auto"/>
              <w:right w:val="single" w:sz="8" w:space="0" w:color="auto"/>
            </w:tcBorders>
            <w:shd w:val="clear" w:color="000000" w:fill="FF5050"/>
            <w:noWrap/>
            <w:vAlign w:val="center"/>
            <w:hideMark/>
          </w:tcPr>
          <w:p w14:paraId="15BFBC54" w14:textId="77777777" w:rsidR="00E127DB" w:rsidRPr="009E5C08" w:rsidRDefault="00E127DB" w:rsidP="00E127DB">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YALOVA</w:t>
            </w:r>
          </w:p>
        </w:tc>
        <w:tc>
          <w:tcPr>
            <w:tcW w:w="1660" w:type="dxa"/>
            <w:tcBorders>
              <w:top w:val="nil"/>
              <w:left w:val="nil"/>
              <w:bottom w:val="single" w:sz="8" w:space="0" w:color="auto"/>
              <w:right w:val="single" w:sz="8" w:space="0" w:color="auto"/>
            </w:tcBorders>
            <w:shd w:val="clear" w:color="auto" w:fill="auto"/>
            <w:noWrap/>
            <w:vAlign w:val="center"/>
            <w:hideMark/>
          </w:tcPr>
          <w:p w14:paraId="77A89AEF" w14:textId="77777777" w:rsidR="00E127DB" w:rsidRPr="009E5C08" w:rsidRDefault="00E127DB" w:rsidP="00E127DB">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322,43</w:t>
            </w:r>
          </w:p>
        </w:tc>
        <w:tc>
          <w:tcPr>
            <w:tcW w:w="1488" w:type="dxa"/>
            <w:tcBorders>
              <w:top w:val="nil"/>
              <w:left w:val="nil"/>
              <w:bottom w:val="single" w:sz="8" w:space="0" w:color="auto"/>
              <w:right w:val="single" w:sz="8" w:space="0" w:color="auto"/>
            </w:tcBorders>
            <w:shd w:val="clear" w:color="auto" w:fill="auto"/>
            <w:noWrap/>
            <w:vAlign w:val="center"/>
            <w:hideMark/>
          </w:tcPr>
          <w:p w14:paraId="1A4CBA6A" w14:textId="77777777" w:rsidR="00E127DB" w:rsidRPr="009E5C08" w:rsidRDefault="00E127DB" w:rsidP="00E127DB">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0,35</w:t>
            </w:r>
          </w:p>
        </w:tc>
      </w:tr>
      <w:tr w:rsidR="00E127DB" w:rsidRPr="009E5C08" w14:paraId="71931913" w14:textId="77777777" w:rsidTr="00BE3A5A">
        <w:trPr>
          <w:trHeight w:val="29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3AD46F2" w14:textId="77777777" w:rsidR="00E127DB" w:rsidRPr="009E5C08" w:rsidRDefault="00E127DB" w:rsidP="00E127DB">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SAKARYA</w:t>
            </w:r>
          </w:p>
        </w:tc>
        <w:tc>
          <w:tcPr>
            <w:tcW w:w="1660" w:type="dxa"/>
            <w:tcBorders>
              <w:top w:val="nil"/>
              <w:left w:val="nil"/>
              <w:bottom w:val="single" w:sz="8" w:space="0" w:color="auto"/>
              <w:right w:val="single" w:sz="8" w:space="0" w:color="auto"/>
            </w:tcBorders>
            <w:shd w:val="clear" w:color="auto" w:fill="auto"/>
            <w:noWrap/>
            <w:vAlign w:val="center"/>
            <w:hideMark/>
          </w:tcPr>
          <w:p w14:paraId="69877B6B" w14:textId="77777777" w:rsidR="00E127DB" w:rsidRPr="009E5C08" w:rsidRDefault="00E127DB" w:rsidP="00E127DB">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2.703,51</w:t>
            </w:r>
          </w:p>
        </w:tc>
        <w:tc>
          <w:tcPr>
            <w:tcW w:w="1088" w:type="dxa"/>
            <w:tcBorders>
              <w:top w:val="nil"/>
              <w:left w:val="nil"/>
              <w:bottom w:val="single" w:sz="8" w:space="0" w:color="auto"/>
              <w:right w:val="single" w:sz="8" w:space="0" w:color="auto"/>
            </w:tcBorders>
            <w:shd w:val="clear" w:color="auto" w:fill="auto"/>
            <w:noWrap/>
            <w:vAlign w:val="center"/>
            <w:hideMark/>
          </w:tcPr>
          <w:p w14:paraId="0D9698FB" w14:textId="77777777" w:rsidR="00E127DB" w:rsidRPr="009E5C08" w:rsidRDefault="00E127DB" w:rsidP="00E127DB">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2,93</w:t>
            </w:r>
          </w:p>
        </w:tc>
        <w:tc>
          <w:tcPr>
            <w:tcW w:w="1792" w:type="dxa"/>
            <w:tcBorders>
              <w:top w:val="nil"/>
              <w:left w:val="nil"/>
              <w:bottom w:val="single" w:sz="8" w:space="0" w:color="auto"/>
              <w:right w:val="single" w:sz="8" w:space="0" w:color="auto"/>
            </w:tcBorders>
            <w:shd w:val="clear" w:color="000000" w:fill="FF5050"/>
            <w:noWrap/>
            <w:vAlign w:val="center"/>
            <w:hideMark/>
          </w:tcPr>
          <w:p w14:paraId="6577983E" w14:textId="77777777" w:rsidR="00E127DB" w:rsidRPr="009E5C08" w:rsidRDefault="00E127DB" w:rsidP="00E127DB">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KIRŞEHİR</w:t>
            </w:r>
          </w:p>
        </w:tc>
        <w:tc>
          <w:tcPr>
            <w:tcW w:w="1660" w:type="dxa"/>
            <w:tcBorders>
              <w:top w:val="nil"/>
              <w:left w:val="nil"/>
              <w:bottom w:val="single" w:sz="8" w:space="0" w:color="auto"/>
              <w:right w:val="single" w:sz="8" w:space="0" w:color="auto"/>
            </w:tcBorders>
            <w:shd w:val="clear" w:color="auto" w:fill="auto"/>
            <w:noWrap/>
            <w:vAlign w:val="center"/>
            <w:hideMark/>
          </w:tcPr>
          <w:p w14:paraId="3818722B" w14:textId="77777777" w:rsidR="00E127DB" w:rsidRPr="009E5C08" w:rsidRDefault="00E127DB" w:rsidP="00E127DB">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322,09</w:t>
            </w:r>
          </w:p>
        </w:tc>
        <w:tc>
          <w:tcPr>
            <w:tcW w:w="1488" w:type="dxa"/>
            <w:tcBorders>
              <w:top w:val="nil"/>
              <w:left w:val="nil"/>
              <w:bottom w:val="single" w:sz="8" w:space="0" w:color="auto"/>
              <w:right w:val="single" w:sz="8" w:space="0" w:color="auto"/>
            </w:tcBorders>
            <w:shd w:val="clear" w:color="auto" w:fill="auto"/>
            <w:noWrap/>
            <w:vAlign w:val="center"/>
            <w:hideMark/>
          </w:tcPr>
          <w:p w14:paraId="1CE0A7D3" w14:textId="77777777" w:rsidR="00E127DB" w:rsidRPr="009E5C08" w:rsidRDefault="00E127DB" w:rsidP="00E127DB">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0,35</w:t>
            </w:r>
          </w:p>
        </w:tc>
      </w:tr>
      <w:tr w:rsidR="00E127DB" w:rsidRPr="009E5C08" w14:paraId="06D95757" w14:textId="77777777" w:rsidTr="00BE3A5A">
        <w:trPr>
          <w:trHeight w:val="29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335DC6C" w14:textId="77777777" w:rsidR="00E127DB" w:rsidRPr="009E5C08" w:rsidRDefault="00E127DB" w:rsidP="00E127DB">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ELAZIĞ</w:t>
            </w:r>
          </w:p>
        </w:tc>
        <w:tc>
          <w:tcPr>
            <w:tcW w:w="1660" w:type="dxa"/>
            <w:tcBorders>
              <w:top w:val="nil"/>
              <w:left w:val="nil"/>
              <w:bottom w:val="single" w:sz="8" w:space="0" w:color="auto"/>
              <w:right w:val="single" w:sz="8" w:space="0" w:color="auto"/>
            </w:tcBorders>
            <w:shd w:val="clear" w:color="auto" w:fill="auto"/>
            <w:noWrap/>
            <w:vAlign w:val="center"/>
            <w:hideMark/>
          </w:tcPr>
          <w:p w14:paraId="3455F214" w14:textId="77777777" w:rsidR="00E127DB" w:rsidRPr="009E5C08" w:rsidRDefault="00E127DB" w:rsidP="00E127DB">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2.463,22</w:t>
            </w:r>
          </w:p>
        </w:tc>
        <w:tc>
          <w:tcPr>
            <w:tcW w:w="1088" w:type="dxa"/>
            <w:tcBorders>
              <w:top w:val="nil"/>
              <w:left w:val="nil"/>
              <w:bottom w:val="single" w:sz="8" w:space="0" w:color="auto"/>
              <w:right w:val="single" w:sz="8" w:space="0" w:color="auto"/>
            </w:tcBorders>
            <w:shd w:val="clear" w:color="auto" w:fill="auto"/>
            <w:noWrap/>
            <w:vAlign w:val="center"/>
            <w:hideMark/>
          </w:tcPr>
          <w:p w14:paraId="6034B0BF" w14:textId="77777777" w:rsidR="00E127DB" w:rsidRPr="009E5C08" w:rsidRDefault="00E127DB" w:rsidP="00E127DB">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2,67</w:t>
            </w:r>
          </w:p>
        </w:tc>
        <w:tc>
          <w:tcPr>
            <w:tcW w:w="1792" w:type="dxa"/>
            <w:tcBorders>
              <w:top w:val="nil"/>
              <w:left w:val="nil"/>
              <w:bottom w:val="single" w:sz="8" w:space="0" w:color="auto"/>
              <w:right w:val="single" w:sz="8" w:space="0" w:color="auto"/>
            </w:tcBorders>
            <w:shd w:val="clear" w:color="000000" w:fill="FF5050"/>
            <w:noWrap/>
            <w:vAlign w:val="center"/>
            <w:hideMark/>
          </w:tcPr>
          <w:p w14:paraId="606D742A" w14:textId="77777777" w:rsidR="00E127DB" w:rsidRPr="009E5C08" w:rsidRDefault="00E127DB" w:rsidP="00E127DB">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AMASYA</w:t>
            </w:r>
          </w:p>
        </w:tc>
        <w:tc>
          <w:tcPr>
            <w:tcW w:w="1660" w:type="dxa"/>
            <w:tcBorders>
              <w:top w:val="nil"/>
              <w:left w:val="nil"/>
              <w:bottom w:val="single" w:sz="8" w:space="0" w:color="auto"/>
              <w:right w:val="single" w:sz="8" w:space="0" w:color="auto"/>
            </w:tcBorders>
            <w:shd w:val="clear" w:color="auto" w:fill="auto"/>
            <w:noWrap/>
            <w:vAlign w:val="center"/>
            <w:hideMark/>
          </w:tcPr>
          <w:p w14:paraId="620E54DC" w14:textId="77777777" w:rsidR="00E127DB" w:rsidRPr="009E5C08" w:rsidRDefault="00E127DB" w:rsidP="00E127DB">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314,66</w:t>
            </w:r>
          </w:p>
        </w:tc>
        <w:tc>
          <w:tcPr>
            <w:tcW w:w="1488" w:type="dxa"/>
            <w:tcBorders>
              <w:top w:val="nil"/>
              <w:left w:val="nil"/>
              <w:bottom w:val="single" w:sz="8" w:space="0" w:color="auto"/>
              <w:right w:val="single" w:sz="8" w:space="0" w:color="auto"/>
            </w:tcBorders>
            <w:shd w:val="clear" w:color="auto" w:fill="auto"/>
            <w:noWrap/>
            <w:vAlign w:val="center"/>
            <w:hideMark/>
          </w:tcPr>
          <w:p w14:paraId="5ADA6173" w14:textId="77777777" w:rsidR="00E127DB" w:rsidRPr="009E5C08" w:rsidRDefault="00E127DB" w:rsidP="00E127DB">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0,34</w:t>
            </w:r>
          </w:p>
        </w:tc>
      </w:tr>
      <w:tr w:rsidR="00E127DB" w:rsidRPr="009E5C08" w14:paraId="101E4487" w14:textId="77777777" w:rsidTr="00BE3A5A">
        <w:trPr>
          <w:trHeight w:val="29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AF860EC" w14:textId="77777777" w:rsidR="00E127DB" w:rsidRPr="009E5C08" w:rsidRDefault="00E127DB" w:rsidP="00E127DB">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ANKARA</w:t>
            </w:r>
          </w:p>
        </w:tc>
        <w:tc>
          <w:tcPr>
            <w:tcW w:w="1660" w:type="dxa"/>
            <w:tcBorders>
              <w:top w:val="nil"/>
              <w:left w:val="nil"/>
              <w:bottom w:val="single" w:sz="8" w:space="0" w:color="auto"/>
              <w:right w:val="single" w:sz="8" w:space="0" w:color="auto"/>
            </w:tcBorders>
            <w:shd w:val="clear" w:color="auto" w:fill="auto"/>
            <w:noWrap/>
            <w:vAlign w:val="center"/>
            <w:hideMark/>
          </w:tcPr>
          <w:p w14:paraId="05AB200B" w14:textId="77777777" w:rsidR="00E127DB" w:rsidRPr="009E5C08" w:rsidRDefault="00E127DB" w:rsidP="00E127DB">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2.463,12</w:t>
            </w:r>
          </w:p>
        </w:tc>
        <w:tc>
          <w:tcPr>
            <w:tcW w:w="1088" w:type="dxa"/>
            <w:tcBorders>
              <w:top w:val="nil"/>
              <w:left w:val="nil"/>
              <w:bottom w:val="single" w:sz="8" w:space="0" w:color="auto"/>
              <w:right w:val="single" w:sz="8" w:space="0" w:color="auto"/>
            </w:tcBorders>
            <w:shd w:val="clear" w:color="auto" w:fill="auto"/>
            <w:noWrap/>
            <w:vAlign w:val="center"/>
            <w:hideMark/>
          </w:tcPr>
          <w:p w14:paraId="10F90577" w14:textId="77777777" w:rsidR="00E127DB" w:rsidRPr="009E5C08" w:rsidRDefault="00E127DB" w:rsidP="00E127DB">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2,67</w:t>
            </w:r>
          </w:p>
        </w:tc>
        <w:tc>
          <w:tcPr>
            <w:tcW w:w="1792" w:type="dxa"/>
            <w:tcBorders>
              <w:top w:val="nil"/>
              <w:left w:val="nil"/>
              <w:bottom w:val="single" w:sz="8" w:space="0" w:color="auto"/>
              <w:right w:val="single" w:sz="8" w:space="0" w:color="auto"/>
            </w:tcBorders>
            <w:shd w:val="clear" w:color="000000" w:fill="FF5050"/>
            <w:noWrap/>
            <w:vAlign w:val="center"/>
            <w:hideMark/>
          </w:tcPr>
          <w:p w14:paraId="3C5353F0" w14:textId="77777777" w:rsidR="00E127DB" w:rsidRPr="009E5C08" w:rsidRDefault="00E127DB" w:rsidP="00E127DB">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ISPARTA</w:t>
            </w:r>
          </w:p>
        </w:tc>
        <w:tc>
          <w:tcPr>
            <w:tcW w:w="1660" w:type="dxa"/>
            <w:tcBorders>
              <w:top w:val="nil"/>
              <w:left w:val="nil"/>
              <w:bottom w:val="single" w:sz="8" w:space="0" w:color="auto"/>
              <w:right w:val="single" w:sz="8" w:space="0" w:color="auto"/>
            </w:tcBorders>
            <w:shd w:val="clear" w:color="auto" w:fill="auto"/>
            <w:noWrap/>
            <w:vAlign w:val="center"/>
            <w:hideMark/>
          </w:tcPr>
          <w:p w14:paraId="63C7F062" w14:textId="77777777" w:rsidR="00E127DB" w:rsidRPr="009E5C08" w:rsidRDefault="00E127DB" w:rsidP="00E127DB">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290,65</w:t>
            </w:r>
          </w:p>
        </w:tc>
        <w:tc>
          <w:tcPr>
            <w:tcW w:w="1488" w:type="dxa"/>
            <w:tcBorders>
              <w:top w:val="nil"/>
              <w:left w:val="nil"/>
              <w:bottom w:val="single" w:sz="8" w:space="0" w:color="auto"/>
              <w:right w:val="single" w:sz="8" w:space="0" w:color="auto"/>
            </w:tcBorders>
            <w:shd w:val="clear" w:color="auto" w:fill="auto"/>
            <w:noWrap/>
            <w:vAlign w:val="center"/>
            <w:hideMark/>
          </w:tcPr>
          <w:p w14:paraId="085DC369" w14:textId="77777777" w:rsidR="00E127DB" w:rsidRPr="009E5C08" w:rsidRDefault="00E127DB" w:rsidP="00E127DB">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0,31</w:t>
            </w:r>
          </w:p>
        </w:tc>
      </w:tr>
      <w:tr w:rsidR="00E127DB" w:rsidRPr="009E5C08" w14:paraId="1BA0F6F9" w14:textId="77777777" w:rsidTr="00BE3A5A">
        <w:trPr>
          <w:trHeight w:val="29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437970D" w14:textId="77777777" w:rsidR="00E127DB" w:rsidRPr="009E5C08" w:rsidRDefault="00E127DB" w:rsidP="00E127DB">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MUĞLA</w:t>
            </w:r>
          </w:p>
        </w:tc>
        <w:tc>
          <w:tcPr>
            <w:tcW w:w="1660" w:type="dxa"/>
            <w:tcBorders>
              <w:top w:val="nil"/>
              <w:left w:val="nil"/>
              <w:bottom w:val="single" w:sz="8" w:space="0" w:color="auto"/>
              <w:right w:val="single" w:sz="8" w:space="0" w:color="auto"/>
            </w:tcBorders>
            <w:shd w:val="clear" w:color="auto" w:fill="auto"/>
            <w:noWrap/>
            <w:vAlign w:val="center"/>
            <w:hideMark/>
          </w:tcPr>
          <w:p w14:paraId="13AACDC7" w14:textId="77777777" w:rsidR="00E127DB" w:rsidRPr="009E5C08" w:rsidRDefault="00E127DB" w:rsidP="00E127DB">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2.291,60</w:t>
            </w:r>
          </w:p>
        </w:tc>
        <w:tc>
          <w:tcPr>
            <w:tcW w:w="1088" w:type="dxa"/>
            <w:tcBorders>
              <w:top w:val="nil"/>
              <w:left w:val="nil"/>
              <w:bottom w:val="single" w:sz="8" w:space="0" w:color="auto"/>
              <w:right w:val="single" w:sz="8" w:space="0" w:color="auto"/>
            </w:tcBorders>
            <w:shd w:val="clear" w:color="auto" w:fill="auto"/>
            <w:noWrap/>
            <w:vAlign w:val="center"/>
            <w:hideMark/>
          </w:tcPr>
          <w:p w14:paraId="1AA50F1B" w14:textId="77777777" w:rsidR="00E127DB" w:rsidRPr="009E5C08" w:rsidRDefault="00E127DB" w:rsidP="00E127DB">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2,48</w:t>
            </w:r>
          </w:p>
        </w:tc>
        <w:tc>
          <w:tcPr>
            <w:tcW w:w="1792" w:type="dxa"/>
            <w:tcBorders>
              <w:top w:val="nil"/>
              <w:left w:val="nil"/>
              <w:bottom w:val="single" w:sz="8" w:space="0" w:color="auto"/>
              <w:right w:val="single" w:sz="8" w:space="0" w:color="auto"/>
            </w:tcBorders>
            <w:shd w:val="clear" w:color="000000" w:fill="FF5050"/>
            <w:noWrap/>
            <w:vAlign w:val="center"/>
            <w:hideMark/>
          </w:tcPr>
          <w:p w14:paraId="4941410C" w14:textId="77777777" w:rsidR="00E127DB" w:rsidRPr="009E5C08" w:rsidRDefault="00E127DB" w:rsidP="00E127DB">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ADIYAMAN</w:t>
            </w:r>
          </w:p>
        </w:tc>
        <w:tc>
          <w:tcPr>
            <w:tcW w:w="1660" w:type="dxa"/>
            <w:tcBorders>
              <w:top w:val="nil"/>
              <w:left w:val="nil"/>
              <w:bottom w:val="single" w:sz="8" w:space="0" w:color="auto"/>
              <w:right w:val="single" w:sz="8" w:space="0" w:color="auto"/>
            </w:tcBorders>
            <w:shd w:val="clear" w:color="auto" w:fill="auto"/>
            <w:noWrap/>
            <w:vAlign w:val="center"/>
            <w:hideMark/>
          </w:tcPr>
          <w:p w14:paraId="676932B6" w14:textId="77777777" w:rsidR="00E127DB" w:rsidRPr="009E5C08" w:rsidRDefault="00E127DB" w:rsidP="00E127DB">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258,64</w:t>
            </w:r>
          </w:p>
        </w:tc>
        <w:tc>
          <w:tcPr>
            <w:tcW w:w="1488" w:type="dxa"/>
            <w:tcBorders>
              <w:top w:val="nil"/>
              <w:left w:val="nil"/>
              <w:bottom w:val="single" w:sz="8" w:space="0" w:color="auto"/>
              <w:right w:val="single" w:sz="8" w:space="0" w:color="auto"/>
            </w:tcBorders>
            <w:shd w:val="clear" w:color="auto" w:fill="auto"/>
            <w:noWrap/>
            <w:vAlign w:val="center"/>
            <w:hideMark/>
          </w:tcPr>
          <w:p w14:paraId="49CB69A7" w14:textId="77777777" w:rsidR="00E127DB" w:rsidRPr="009E5C08" w:rsidRDefault="00E127DB" w:rsidP="00E127DB">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0,28</w:t>
            </w:r>
          </w:p>
        </w:tc>
      </w:tr>
      <w:tr w:rsidR="00E127DB" w:rsidRPr="009E5C08" w14:paraId="06905466" w14:textId="77777777" w:rsidTr="00BE3A5A">
        <w:trPr>
          <w:trHeight w:val="29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92F76FE" w14:textId="77777777" w:rsidR="00E127DB" w:rsidRPr="009E5C08" w:rsidRDefault="00E127DB" w:rsidP="00E127DB">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DİYARBAKIR</w:t>
            </w:r>
          </w:p>
        </w:tc>
        <w:tc>
          <w:tcPr>
            <w:tcW w:w="1660" w:type="dxa"/>
            <w:tcBorders>
              <w:top w:val="nil"/>
              <w:left w:val="nil"/>
              <w:bottom w:val="single" w:sz="8" w:space="0" w:color="auto"/>
              <w:right w:val="single" w:sz="8" w:space="0" w:color="auto"/>
            </w:tcBorders>
            <w:shd w:val="clear" w:color="auto" w:fill="auto"/>
            <w:noWrap/>
            <w:vAlign w:val="center"/>
            <w:hideMark/>
          </w:tcPr>
          <w:p w14:paraId="7CF49B27" w14:textId="77777777" w:rsidR="00E127DB" w:rsidRPr="009E5C08" w:rsidRDefault="00E127DB" w:rsidP="00E127DB">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2.260,86</w:t>
            </w:r>
          </w:p>
        </w:tc>
        <w:tc>
          <w:tcPr>
            <w:tcW w:w="1088" w:type="dxa"/>
            <w:tcBorders>
              <w:top w:val="nil"/>
              <w:left w:val="nil"/>
              <w:bottom w:val="single" w:sz="8" w:space="0" w:color="auto"/>
              <w:right w:val="single" w:sz="8" w:space="0" w:color="auto"/>
            </w:tcBorders>
            <w:shd w:val="clear" w:color="auto" w:fill="auto"/>
            <w:noWrap/>
            <w:vAlign w:val="center"/>
            <w:hideMark/>
          </w:tcPr>
          <w:p w14:paraId="4EF11FCD" w14:textId="77777777" w:rsidR="00E127DB" w:rsidRPr="009E5C08" w:rsidRDefault="00E127DB" w:rsidP="00E127DB">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2,45</w:t>
            </w:r>
          </w:p>
        </w:tc>
        <w:tc>
          <w:tcPr>
            <w:tcW w:w="1792" w:type="dxa"/>
            <w:tcBorders>
              <w:top w:val="nil"/>
              <w:left w:val="nil"/>
              <w:bottom w:val="single" w:sz="8" w:space="0" w:color="auto"/>
              <w:right w:val="single" w:sz="8" w:space="0" w:color="auto"/>
            </w:tcBorders>
            <w:shd w:val="clear" w:color="000000" w:fill="FF5050"/>
            <w:noWrap/>
            <w:vAlign w:val="center"/>
            <w:hideMark/>
          </w:tcPr>
          <w:p w14:paraId="135DE666" w14:textId="77777777" w:rsidR="00E127DB" w:rsidRPr="009E5C08" w:rsidRDefault="00E127DB" w:rsidP="00E127DB">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KARS</w:t>
            </w:r>
          </w:p>
        </w:tc>
        <w:tc>
          <w:tcPr>
            <w:tcW w:w="1660" w:type="dxa"/>
            <w:tcBorders>
              <w:top w:val="nil"/>
              <w:left w:val="nil"/>
              <w:bottom w:val="single" w:sz="8" w:space="0" w:color="auto"/>
              <w:right w:val="single" w:sz="8" w:space="0" w:color="auto"/>
            </w:tcBorders>
            <w:shd w:val="clear" w:color="auto" w:fill="auto"/>
            <w:noWrap/>
            <w:vAlign w:val="center"/>
            <w:hideMark/>
          </w:tcPr>
          <w:p w14:paraId="145C9240" w14:textId="77777777" w:rsidR="00E127DB" w:rsidRPr="009E5C08" w:rsidRDefault="00E127DB" w:rsidP="00E127DB">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251,66</w:t>
            </w:r>
          </w:p>
        </w:tc>
        <w:tc>
          <w:tcPr>
            <w:tcW w:w="1488" w:type="dxa"/>
            <w:tcBorders>
              <w:top w:val="nil"/>
              <w:left w:val="nil"/>
              <w:bottom w:val="single" w:sz="8" w:space="0" w:color="auto"/>
              <w:right w:val="single" w:sz="8" w:space="0" w:color="auto"/>
            </w:tcBorders>
            <w:shd w:val="clear" w:color="auto" w:fill="auto"/>
            <w:noWrap/>
            <w:vAlign w:val="center"/>
            <w:hideMark/>
          </w:tcPr>
          <w:p w14:paraId="3E6367C2" w14:textId="77777777" w:rsidR="00E127DB" w:rsidRPr="009E5C08" w:rsidRDefault="00E127DB" w:rsidP="00E127DB">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0,27</w:t>
            </w:r>
          </w:p>
        </w:tc>
      </w:tr>
      <w:tr w:rsidR="00E127DB" w:rsidRPr="009E5C08" w14:paraId="1268B825" w14:textId="77777777" w:rsidTr="00BE3A5A">
        <w:trPr>
          <w:trHeight w:val="29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A027524" w14:textId="77777777" w:rsidR="00E127DB" w:rsidRPr="009E5C08" w:rsidRDefault="00E127DB" w:rsidP="00E127DB">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KOCAELİ</w:t>
            </w:r>
          </w:p>
        </w:tc>
        <w:tc>
          <w:tcPr>
            <w:tcW w:w="1660" w:type="dxa"/>
            <w:tcBorders>
              <w:top w:val="nil"/>
              <w:left w:val="nil"/>
              <w:bottom w:val="single" w:sz="8" w:space="0" w:color="auto"/>
              <w:right w:val="single" w:sz="8" w:space="0" w:color="auto"/>
            </w:tcBorders>
            <w:shd w:val="clear" w:color="auto" w:fill="auto"/>
            <w:noWrap/>
            <w:vAlign w:val="center"/>
            <w:hideMark/>
          </w:tcPr>
          <w:p w14:paraId="7B54C6BB" w14:textId="77777777" w:rsidR="00E127DB" w:rsidRPr="009E5C08" w:rsidRDefault="00E127DB" w:rsidP="00E127DB">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2.097,50</w:t>
            </w:r>
          </w:p>
        </w:tc>
        <w:tc>
          <w:tcPr>
            <w:tcW w:w="1088" w:type="dxa"/>
            <w:tcBorders>
              <w:top w:val="nil"/>
              <w:left w:val="nil"/>
              <w:bottom w:val="single" w:sz="8" w:space="0" w:color="auto"/>
              <w:right w:val="single" w:sz="8" w:space="0" w:color="auto"/>
            </w:tcBorders>
            <w:shd w:val="clear" w:color="auto" w:fill="auto"/>
            <w:noWrap/>
            <w:vAlign w:val="center"/>
            <w:hideMark/>
          </w:tcPr>
          <w:p w14:paraId="7E590045" w14:textId="77777777" w:rsidR="00E127DB" w:rsidRPr="009E5C08" w:rsidRDefault="00E127DB" w:rsidP="00E127DB">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2,27</w:t>
            </w:r>
          </w:p>
        </w:tc>
        <w:tc>
          <w:tcPr>
            <w:tcW w:w="1792" w:type="dxa"/>
            <w:tcBorders>
              <w:top w:val="nil"/>
              <w:left w:val="nil"/>
              <w:bottom w:val="single" w:sz="8" w:space="0" w:color="auto"/>
              <w:right w:val="single" w:sz="8" w:space="0" w:color="auto"/>
            </w:tcBorders>
            <w:shd w:val="clear" w:color="000000" w:fill="FF5050"/>
            <w:noWrap/>
            <w:vAlign w:val="center"/>
            <w:hideMark/>
          </w:tcPr>
          <w:p w14:paraId="376C5F83" w14:textId="77777777" w:rsidR="00E127DB" w:rsidRPr="009E5C08" w:rsidRDefault="00E127DB" w:rsidP="00E127DB">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ARDAHAN</w:t>
            </w:r>
          </w:p>
        </w:tc>
        <w:tc>
          <w:tcPr>
            <w:tcW w:w="1660" w:type="dxa"/>
            <w:tcBorders>
              <w:top w:val="nil"/>
              <w:left w:val="nil"/>
              <w:bottom w:val="single" w:sz="8" w:space="0" w:color="auto"/>
              <w:right w:val="single" w:sz="8" w:space="0" w:color="auto"/>
            </w:tcBorders>
            <w:shd w:val="clear" w:color="auto" w:fill="auto"/>
            <w:noWrap/>
            <w:vAlign w:val="center"/>
            <w:hideMark/>
          </w:tcPr>
          <w:p w14:paraId="5398F596" w14:textId="77777777" w:rsidR="00E127DB" w:rsidRPr="009E5C08" w:rsidRDefault="00E127DB" w:rsidP="00E127DB">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235,90</w:t>
            </w:r>
          </w:p>
        </w:tc>
        <w:tc>
          <w:tcPr>
            <w:tcW w:w="1488" w:type="dxa"/>
            <w:tcBorders>
              <w:top w:val="nil"/>
              <w:left w:val="nil"/>
              <w:bottom w:val="single" w:sz="8" w:space="0" w:color="auto"/>
              <w:right w:val="single" w:sz="8" w:space="0" w:color="auto"/>
            </w:tcBorders>
            <w:shd w:val="clear" w:color="auto" w:fill="auto"/>
            <w:noWrap/>
            <w:vAlign w:val="center"/>
            <w:hideMark/>
          </w:tcPr>
          <w:p w14:paraId="2E1262E5" w14:textId="77777777" w:rsidR="00E127DB" w:rsidRPr="009E5C08" w:rsidRDefault="00E127DB" w:rsidP="00E127DB">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0,26</w:t>
            </w:r>
          </w:p>
        </w:tc>
      </w:tr>
      <w:tr w:rsidR="00E127DB" w:rsidRPr="009E5C08" w14:paraId="0ECDA04B" w14:textId="77777777" w:rsidTr="00BE3A5A">
        <w:trPr>
          <w:trHeight w:val="29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66D2BD2" w14:textId="77777777" w:rsidR="00E127DB" w:rsidRPr="009E5C08" w:rsidRDefault="00E127DB" w:rsidP="00E127DB">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ARTVİN</w:t>
            </w:r>
          </w:p>
        </w:tc>
        <w:tc>
          <w:tcPr>
            <w:tcW w:w="1660" w:type="dxa"/>
            <w:tcBorders>
              <w:top w:val="nil"/>
              <w:left w:val="nil"/>
              <w:bottom w:val="single" w:sz="8" w:space="0" w:color="auto"/>
              <w:right w:val="single" w:sz="8" w:space="0" w:color="auto"/>
            </w:tcBorders>
            <w:shd w:val="clear" w:color="auto" w:fill="auto"/>
            <w:noWrap/>
            <w:vAlign w:val="center"/>
            <w:hideMark/>
          </w:tcPr>
          <w:p w14:paraId="353702F6" w14:textId="77777777" w:rsidR="00E127DB" w:rsidRPr="009E5C08" w:rsidRDefault="00E127DB" w:rsidP="00E127DB">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2.060,40</w:t>
            </w:r>
          </w:p>
        </w:tc>
        <w:tc>
          <w:tcPr>
            <w:tcW w:w="1088" w:type="dxa"/>
            <w:tcBorders>
              <w:top w:val="nil"/>
              <w:left w:val="nil"/>
              <w:bottom w:val="single" w:sz="8" w:space="0" w:color="auto"/>
              <w:right w:val="single" w:sz="8" w:space="0" w:color="auto"/>
            </w:tcBorders>
            <w:shd w:val="clear" w:color="auto" w:fill="auto"/>
            <w:noWrap/>
            <w:vAlign w:val="center"/>
            <w:hideMark/>
          </w:tcPr>
          <w:p w14:paraId="1A7971E2" w14:textId="77777777" w:rsidR="00E127DB" w:rsidRPr="009E5C08" w:rsidRDefault="00E127DB" w:rsidP="00E127DB">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2,23</w:t>
            </w:r>
          </w:p>
        </w:tc>
        <w:tc>
          <w:tcPr>
            <w:tcW w:w="1792" w:type="dxa"/>
            <w:tcBorders>
              <w:top w:val="nil"/>
              <w:left w:val="nil"/>
              <w:bottom w:val="single" w:sz="8" w:space="0" w:color="auto"/>
              <w:right w:val="single" w:sz="8" w:space="0" w:color="auto"/>
            </w:tcBorders>
            <w:shd w:val="clear" w:color="000000" w:fill="FF5050"/>
            <w:noWrap/>
            <w:vAlign w:val="center"/>
            <w:hideMark/>
          </w:tcPr>
          <w:p w14:paraId="4012AEC3" w14:textId="77777777" w:rsidR="00E127DB" w:rsidRPr="009E5C08" w:rsidRDefault="00E127DB" w:rsidP="00E127DB">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VAN</w:t>
            </w:r>
          </w:p>
        </w:tc>
        <w:tc>
          <w:tcPr>
            <w:tcW w:w="1660" w:type="dxa"/>
            <w:tcBorders>
              <w:top w:val="nil"/>
              <w:left w:val="nil"/>
              <w:bottom w:val="single" w:sz="8" w:space="0" w:color="auto"/>
              <w:right w:val="single" w:sz="8" w:space="0" w:color="auto"/>
            </w:tcBorders>
            <w:shd w:val="clear" w:color="auto" w:fill="auto"/>
            <w:noWrap/>
            <w:vAlign w:val="center"/>
            <w:hideMark/>
          </w:tcPr>
          <w:p w14:paraId="27C74981" w14:textId="77777777" w:rsidR="00E127DB" w:rsidRPr="009E5C08" w:rsidRDefault="00E127DB" w:rsidP="00E127DB">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209,00</w:t>
            </w:r>
          </w:p>
        </w:tc>
        <w:tc>
          <w:tcPr>
            <w:tcW w:w="1488" w:type="dxa"/>
            <w:tcBorders>
              <w:top w:val="nil"/>
              <w:left w:val="nil"/>
              <w:bottom w:val="single" w:sz="8" w:space="0" w:color="auto"/>
              <w:right w:val="single" w:sz="8" w:space="0" w:color="auto"/>
            </w:tcBorders>
            <w:shd w:val="clear" w:color="auto" w:fill="auto"/>
            <w:noWrap/>
            <w:vAlign w:val="center"/>
            <w:hideMark/>
          </w:tcPr>
          <w:p w14:paraId="235BAB76" w14:textId="77777777" w:rsidR="00E127DB" w:rsidRPr="009E5C08" w:rsidRDefault="00E127DB" w:rsidP="00E127DB">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0,23</w:t>
            </w:r>
          </w:p>
        </w:tc>
      </w:tr>
      <w:tr w:rsidR="00E127DB" w:rsidRPr="009E5C08" w14:paraId="509BD9E4" w14:textId="77777777" w:rsidTr="00BE3A5A">
        <w:trPr>
          <w:trHeight w:val="29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18B093C" w14:textId="77777777" w:rsidR="00E127DB" w:rsidRPr="009E5C08" w:rsidRDefault="00E127DB" w:rsidP="00E127DB">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KIRIKKALE</w:t>
            </w:r>
          </w:p>
        </w:tc>
        <w:tc>
          <w:tcPr>
            <w:tcW w:w="1660" w:type="dxa"/>
            <w:tcBorders>
              <w:top w:val="nil"/>
              <w:left w:val="nil"/>
              <w:bottom w:val="single" w:sz="8" w:space="0" w:color="auto"/>
              <w:right w:val="single" w:sz="8" w:space="0" w:color="auto"/>
            </w:tcBorders>
            <w:shd w:val="clear" w:color="auto" w:fill="auto"/>
            <w:noWrap/>
            <w:vAlign w:val="center"/>
            <w:hideMark/>
          </w:tcPr>
          <w:p w14:paraId="4DEDE7D0" w14:textId="77777777" w:rsidR="00E127DB" w:rsidRPr="009E5C08" w:rsidRDefault="00E127DB" w:rsidP="00E127DB">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1.993,67</w:t>
            </w:r>
          </w:p>
        </w:tc>
        <w:tc>
          <w:tcPr>
            <w:tcW w:w="1088" w:type="dxa"/>
            <w:tcBorders>
              <w:top w:val="nil"/>
              <w:left w:val="nil"/>
              <w:bottom w:val="single" w:sz="8" w:space="0" w:color="auto"/>
              <w:right w:val="single" w:sz="8" w:space="0" w:color="auto"/>
            </w:tcBorders>
            <w:shd w:val="clear" w:color="auto" w:fill="auto"/>
            <w:noWrap/>
            <w:vAlign w:val="center"/>
            <w:hideMark/>
          </w:tcPr>
          <w:p w14:paraId="3AE2E610" w14:textId="77777777" w:rsidR="00E127DB" w:rsidRPr="009E5C08" w:rsidRDefault="00E127DB" w:rsidP="00E127DB">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2,16</w:t>
            </w:r>
          </w:p>
        </w:tc>
        <w:tc>
          <w:tcPr>
            <w:tcW w:w="1792" w:type="dxa"/>
            <w:tcBorders>
              <w:top w:val="nil"/>
              <w:left w:val="nil"/>
              <w:bottom w:val="single" w:sz="8" w:space="0" w:color="auto"/>
              <w:right w:val="single" w:sz="8" w:space="0" w:color="auto"/>
            </w:tcBorders>
            <w:shd w:val="clear" w:color="000000" w:fill="FF5050"/>
            <w:noWrap/>
            <w:vAlign w:val="center"/>
            <w:hideMark/>
          </w:tcPr>
          <w:p w14:paraId="2DA0CE67" w14:textId="77777777" w:rsidR="00E127DB" w:rsidRPr="009E5C08" w:rsidRDefault="00E127DB" w:rsidP="00E127DB">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BİLECİK</w:t>
            </w:r>
          </w:p>
        </w:tc>
        <w:tc>
          <w:tcPr>
            <w:tcW w:w="1660" w:type="dxa"/>
            <w:tcBorders>
              <w:top w:val="nil"/>
              <w:left w:val="nil"/>
              <w:bottom w:val="single" w:sz="8" w:space="0" w:color="auto"/>
              <w:right w:val="single" w:sz="8" w:space="0" w:color="auto"/>
            </w:tcBorders>
            <w:shd w:val="clear" w:color="auto" w:fill="auto"/>
            <w:noWrap/>
            <w:vAlign w:val="center"/>
            <w:hideMark/>
          </w:tcPr>
          <w:p w14:paraId="0D1B100D" w14:textId="77777777" w:rsidR="00E127DB" w:rsidRPr="009E5C08" w:rsidRDefault="00E127DB" w:rsidP="00E127DB">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184,38</w:t>
            </w:r>
          </w:p>
        </w:tc>
        <w:tc>
          <w:tcPr>
            <w:tcW w:w="1488" w:type="dxa"/>
            <w:tcBorders>
              <w:top w:val="nil"/>
              <w:left w:val="nil"/>
              <w:bottom w:val="single" w:sz="8" w:space="0" w:color="auto"/>
              <w:right w:val="single" w:sz="8" w:space="0" w:color="auto"/>
            </w:tcBorders>
            <w:shd w:val="clear" w:color="auto" w:fill="auto"/>
            <w:noWrap/>
            <w:vAlign w:val="center"/>
            <w:hideMark/>
          </w:tcPr>
          <w:p w14:paraId="624372E6" w14:textId="77777777" w:rsidR="00E127DB" w:rsidRPr="009E5C08" w:rsidRDefault="00E127DB" w:rsidP="00E127DB">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0,20</w:t>
            </w:r>
          </w:p>
        </w:tc>
      </w:tr>
      <w:tr w:rsidR="00E127DB" w:rsidRPr="009E5C08" w14:paraId="3E691BC4" w14:textId="77777777" w:rsidTr="00BE3A5A">
        <w:trPr>
          <w:trHeight w:val="29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602CEBB" w14:textId="77777777" w:rsidR="00E127DB" w:rsidRPr="009E5C08" w:rsidRDefault="00E127DB" w:rsidP="00E127DB">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KIRKLARELİ</w:t>
            </w:r>
          </w:p>
        </w:tc>
        <w:tc>
          <w:tcPr>
            <w:tcW w:w="1660" w:type="dxa"/>
            <w:tcBorders>
              <w:top w:val="nil"/>
              <w:left w:val="nil"/>
              <w:bottom w:val="single" w:sz="8" w:space="0" w:color="auto"/>
              <w:right w:val="single" w:sz="8" w:space="0" w:color="auto"/>
            </w:tcBorders>
            <w:shd w:val="clear" w:color="auto" w:fill="auto"/>
            <w:noWrap/>
            <w:vAlign w:val="center"/>
            <w:hideMark/>
          </w:tcPr>
          <w:p w14:paraId="34C199AD" w14:textId="77777777" w:rsidR="00E127DB" w:rsidRPr="009E5C08" w:rsidRDefault="00E127DB" w:rsidP="00E127DB">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1.890,69</w:t>
            </w:r>
          </w:p>
        </w:tc>
        <w:tc>
          <w:tcPr>
            <w:tcW w:w="1088" w:type="dxa"/>
            <w:tcBorders>
              <w:top w:val="nil"/>
              <w:left w:val="nil"/>
              <w:bottom w:val="single" w:sz="8" w:space="0" w:color="auto"/>
              <w:right w:val="single" w:sz="8" w:space="0" w:color="auto"/>
            </w:tcBorders>
            <w:shd w:val="clear" w:color="auto" w:fill="auto"/>
            <w:noWrap/>
            <w:vAlign w:val="center"/>
            <w:hideMark/>
          </w:tcPr>
          <w:p w14:paraId="02314F1A" w14:textId="77777777" w:rsidR="00E127DB" w:rsidRPr="009E5C08" w:rsidRDefault="00E127DB" w:rsidP="00E127DB">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2,05</w:t>
            </w:r>
          </w:p>
        </w:tc>
        <w:tc>
          <w:tcPr>
            <w:tcW w:w="1792" w:type="dxa"/>
            <w:tcBorders>
              <w:top w:val="nil"/>
              <w:left w:val="nil"/>
              <w:bottom w:val="single" w:sz="8" w:space="0" w:color="auto"/>
              <w:right w:val="single" w:sz="8" w:space="0" w:color="auto"/>
            </w:tcBorders>
            <w:shd w:val="clear" w:color="000000" w:fill="FF5050"/>
            <w:noWrap/>
            <w:vAlign w:val="center"/>
            <w:hideMark/>
          </w:tcPr>
          <w:p w14:paraId="38B45656" w14:textId="77777777" w:rsidR="00E127DB" w:rsidRPr="009E5C08" w:rsidRDefault="00E127DB" w:rsidP="00E127DB">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KARABÜK</w:t>
            </w:r>
          </w:p>
        </w:tc>
        <w:tc>
          <w:tcPr>
            <w:tcW w:w="1660" w:type="dxa"/>
            <w:tcBorders>
              <w:top w:val="nil"/>
              <w:left w:val="nil"/>
              <w:bottom w:val="single" w:sz="8" w:space="0" w:color="auto"/>
              <w:right w:val="single" w:sz="8" w:space="0" w:color="auto"/>
            </w:tcBorders>
            <w:shd w:val="clear" w:color="auto" w:fill="auto"/>
            <w:noWrap/>
            <w:vAlign w:val="center"/>
            <w:hideMark/>
          </w:tcPr>
          <w:p w14:paraId="7960FC6E" w14:textId="77777777" w:rsidR="00E127DB" w:rsidRPr="009E5C08" w:rsidRDefault="00E127DB" w:rsidP="00E127DB">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179,85</w:t>
            </w:r>
          </w:p>
        </w:tc>
        <w:tc>
          <w:tcPr>
            <w:tcW w:w="1488" w:type="dxa"/>
            <w:tcBorders>
              <w:top w:val="nil"/>
              <w:left w:val="nil"/>
              <w:bottom w:val="single" w:sz="8" w:space="0" w:color="auto"/>
              <w:right w:val="single" w:sz="8" w:space="0" w:color="auto"/>
            </w:tcBorders>
            <w:shd w:val="clear" w:color="auto" w:fill="auto"/>
            <w:noWrap/>
            <w:vAlign w:val="center"/>
            <w:hideMark/>
          </w:tcPr>
          <w:p w14:paraId="18C0FAFB" w14:textId="77777777" w:rsidR="00E127DB" w:rsidRPr="009E5C08" w:rsidRDefault="00E127DB" w:rsidP="00E127DB">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0,19</w:t>
            </w:r>
          </w:p>
        </w:tc>
      </w:tr>
      <w:tr w:rsidR="00E127DB" w:rsidRPr="009E5C08" w14:paraId="44667CB3" w14:textId="77777777" w:rsidTr="00BE3A5A">
        <w:trPr>
          <w:trHeight w:val="29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15B0AF6" w14:textId="77777777" w:rsidR="00E127DB" w:rsidRPr="009E5C08" w:rsidRDefault="00E127DB" w:rsidP="00E127DB">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ANTALYA</w:t>
            </w:r>
          </w:p>
        </w:tc>
        <w:tc>
          <w:tcPr>
            <w:tcW w:w="1660" w:type="dxa"/>
            <w:tcBorders>
              <w:top w:val="nil"/>
              <w:left w:val="nil"/>
              <w:bottom w:val="single" w:sz="8" w:space="0" w:color="auto"/>
              <w:right w:val="single" w:sz="8" w:space="0" w:color="auto"/>
            </w:tcBorders>
            <w:shd w:val="clear" w:color="auto" w:fill="auto"/>
            <w:noWrap/>
            <w:vAlign w:val="center"/>
            <w:hideMark/>
          </w:tcPr>
          <w:p w14:paraId="7CC07A9F" w14:textId="77777777" w:rsidR="00E127DB" w:rsidRPr="009E5C08" w:rsidRDefault="00E127DB" w:rsidP="00E127DB">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1.844,08</w:t>
            </w:r>
          </w:p>
        </w:tc>
        <w:tc>
          <w:tcPr>
            <w:tcW w:w="1088" w:type="dxa"/>
            <w:tcBorders>
              <w:top w:val="nil"/>
              <w:left w:val="nil"/>
              <w:bottom w:val="single" w:sz="8" w:space="0" w:color="auto"/>
              <w:right w:val="single" w:sz="8" w:space="0" w:color="auto"/>
            </w:tcBorders>
            <w:shd w:val="clear" w:color="auto" w:fill="auto"/>
            <w:noWrap/>
            <w:vAlign w:val="center"/>
            <w:hideMark/>
          </w:tcPr>
          <w:p w14:paraId="7F2D1E3E" w14:textId="77777777" w:rsidR="00E127DB" w:rsidRPr="009E5C08" w:rsidRDefault="00E127DB" w:rsidP="00E127DB">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2,00</w:t>
            </w:r>
          </w:p>
        </w:tc>
        <w:tc>
          <w:tcPr>
            <w:tcW w:w="1792" w:type="dxa"/>
            <w:tcBorders>
              <w:top w:val="nil"/>
              <w:left w:val="nil"/>
              <w:bottom w:val="single" w:sz="8" w:space="0" w:color="auto"/>
              <w:right w:val="single" w:sz="8" w:space="0" w:color="auto"/>
            </w:tcBorders>
            <w:shd w:val="clear" w:color="000000" w:fill="FF5050"/>
            <w:noWrap/>
            <w:vAlign w:val="center"/>
            <w:hideMark/>
          </w:tcPr>
          <w:p w14:paraId="00EE33BA" w14:textId="77777777" w:rsidR="00E127DB" w:rsidRPr="009E5C08" w:rsidRDefault="00E127DB" w:rsidP="00E127DB">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EDİRNE</w:t>
            </w:r>
          </w:p>
        </w:tc>
        <w:tc>
          <w:tcPr>
            <w:tcW w:w="1660" w:type="dxa"/>
            <w:tcBorders>
              <w:top w:val="nil"/>
              <w:left w:val="nil"/>
              <w:bottom w:val="single" w:sz="8" w:space="0" w:color="auto"/>
              <w:right w:val="single" w:sz="8" w:space="0" w:color="auto"/>
            </w:tcBorders>
            <w:shd w:val="clear" w:color="auto" w:fill="auto"/>
            <w:noWrap/>
            <w:vAlign w:val="center"/>
            <w:hideMark/>
          </w:tcPr>
          <w:p w14:paraId="4D431C25" w14:textId="77777777" w:rsidR="00E127DB" w:rsidRPr="009E5C08" w:rsidRDefault="00E127DB" w:rsidP="00E127DB">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157,31</w:t>
            </w:r>
          </w:p>
        </w:tc>
        <w:tc>
          <w:tcPr>
            <w:tcW w:w="1488" w:type="dxa"/>
            <w:tcBorders>
              <w:top w:val="nil"/>
              <w:left w:val="nil"/>
              <w:bottom w:val="single" w:sz="8" w:space="0" w:color="auto"/>
              <w:right w:val="single" w:sz="8" w:space="0" w:color="auto"/>
            </w:tcBorders>
            <w:shd w:val="clear" w:color="auto" w:fill="auto"/>
            <w:noWrap/>
            <w:vAlign w:val="center"/>
            <w:hideMark/>
          </w:tcPr>
          <w:p w14:paraId="229B8C6A" w14:textId="77777777" w:rsidR="00E127DB" w:rsidRPr="009E5C08" w:rsidRDefault="00E127DB" w:rsidP="00E127DB">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0,17</w:t>
            </w:r>
          </w:p>
        </w:tc>
      </w:tr>
      <w:tr w:rsidR="00E127DB" w:rsidRPr="009E5C08" w14:paraId="5B45E315" w14:textId="77777777" w:rsidTr="00BE3A5A">
        <w:trPr>
          <w:trHeight w:val="29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ACAAFBA" w14:textId="77777777" w:rsidR="00E127DB" w:rsidRPr="009E5C08" w:rsidRDefault="00E127DB" w:rsidP="00E127DB">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DENİZLİ</w:t>
            </w:r>
          </w:p>
        </w:tc>
        <w:tc>
          <w:tcPr>
            <w:tcW w:w="1660" w:type="dxa"/>
            <w:tcBorders>
              <w:top w:val="nil"/>
              <w:left w:val="nil"/>
              <w:bottom w:val="single" w:sz="8" w:space="0" w:color="auto"/>
              <w:right w:val="single" w:sz="8" w:space="0" w:color="auto"/>
            </w:tcBorders>
            <w:shd w:val="clear" w:color="auto" w:fill="auto"/>
            <w:noWrap/>
            <w:vAlign w:val="center"/>
            <w:hideMark/>
          </w:tcPr>
          <w:p w14:paraId="3CC43E19" w14:textId="77777777" w:rsidR="00E127DB" w:rsidRPr="009E5C08" w:rsidRDefault="00E127DB" w:rsidP="00E127DB">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1.751,91</w:t>
            </w:r>
          </w:p>
        </w:tc>
        <w:tc>
          <w:tcPr>
            <w:tcW w:w="1088" w:type="dxa"/>
            <w:tcBorders>
              <w:top w:val="nil"/>
              <w:left w:val="nil"/>
              <w:bottom w:val="single" w:sz="8" w:space="0" w:color="auto"/>
              <w:right w:val="single" w:sz="8" w:space="0" w:color="auto"/>
            </w:tcBorders>
            <w:shd w:val="clear" w:color="auto" w:fill="auto"/>
            <w:noWrap/>
            <w:vAlign w:val="center"/>
            <w:hideMark/>
          </w:tcPr>
          <w:p w14:paraId="4F8F2284" w14:textId="77777777" w:rsidR="00E127DB" w:rsidRPr="009E5C08" w:rsidRDefault="00E127DB" w:rsidP="00E127DB">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1,90</w:t>
            </w:r>
          </w:p>
        </w:tc>
        <w:tc>
          <w:tcPr>
            <w:tcW w:w="1792" w:type="dxa"/>
            <w:tcBorders>
              <w:top w:val="nil"/>
              <w:left w:val="nil"/>
              <w:bottom w:val="single" w:sz="8" w:space="0" w:color="auto"/>
              <w:right w:val="single" w:sz="8" w:space="0" w:color="auto"/>
            </w:tcBorders>
            <w:shd w:val="clear" w:color="000000" w:fill="FF5050"/>
            <w:noWrap/>
            <w:vAlign w:val="center"/>
            <w:hideMark/>
          </w:tcPr>
          <w:p w14:paraId="412C0F33" w14:textId="77777777" w:rsidR="00E127DB" w:rsidRPr="009E5C08" w:rsidRDefault="00E127DB" w:rsidP="00E127DB">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DÜZCE</w:t>
            </w:r>
          </w:p>
        </w:tc>
        <w:tc>
          <w:tcPr>
            <w:tcW w:w="1660" w:type="dxa"/>
            <w:tcBorders>
              <w:top w:val="nil"/>
              <w:left w:val="nil"/>
              <w:bottom w:val="single" w:sz="8" w:space="0" w:color="auto"/>
              <w:right w:val="single" w:sz="8" w:space="0" w:color="auto"/>
            </w:tcBorders>
            <w:shd w:val="clear" w:color="auto" w:fill="auto"/>
            <w:noWrap/>
            <w:vAlign w:val="center"/>
            <w:hideMark/>
          </w:tcPr>
          <w:p w14:paraId="524FEAEC" w14:textId="77777777" w:rsidR="00E127DB" w:rsidRPr="009E5C08" w:rsidRDefault="00E127DB" w:rsidP="00E127DB">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124,91</w:t>
            </w:r>
          </w:p>
        </w:tc>
        <w:tc>
          <w:tcPr>
            <w:tcW w:w="1488" w:type="dxa"/>
            <w:tcBorders>
              <w:top w:val="nil"/>
              <w:left w:val="nil"/>
              <w:bottom w:val="single" w:sz="8" w:space="0" w:color="auto"/>
              <w:right w:val="single" w:sz="8" w:space="0" w:color="auto"/>
            </w:tcBorders>
            <w:shd w:val="clear" w:color="auto" w:fill="auto"/>
            <w:noWrap/>
            <w:vAlign w:val="center"/>
            <w:hideMark/>
          </w:tcPr>
          <w:p w14:paraId="5EF43FF1" w14:textId="77777777" w:rsidR="00E127DB" w:rsidRPr="009E5C08" w:rsidRDefault="00E127DB" w:rsidP="00E127DB">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0,14</w:t>
            </w:r>
          </w:p>
        </w:tc>
      </w:tr>
      <w:tr w:rsidR="00E127DB" w:rsidRPr="009E5C08" w14:paraId="1E2A4EB1" w14:textId="77777777" w:rsidTr="00BE3A5A">
        <w:trPr>
          <w:trHeight w:val="29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3257100" w14:textId="77777777" w:rsidR="00E127DB" w:rsidRPr="009E5C08" w:rsidRDefault="00E127DB" w:rsidP="00E127DB">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AYDIN</w:t>
            </w:r>
          </w:p>
        </w:tc>
        <w:tc>
          <w:tcPr>
            <w:tcW w:w="1660" w:type="dxa"/>
            <w:tcBorders>
              <w:top w:val="nil"/>
              <w:left w:val="nil"/>
              <w:bottom w:val="single" w:sz="8" w:space="0" w:color="auto"/>
              <w:right w:val="single" w:sz="8" w:space="0" w:color="auto"/>
            </w:tcBorders>
            <w:shd w:val="clear" w:color="auto" w:fill="auto"/>
            <w:noWrap/>
            <w:vAlign w:val="center"/>
            <w:hideMark/>
          </w:tcPr>
          <w:p w14:paraId="6E6CD4B4" w14:textId="77777777" w:rsidR="00E127DB" w:rsidRPr="009E5C08" w:rsidRDefault="00E127DB" w:rsidP="00E127DB">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1.502,03</w:t>
            </w:r>
          </w:p>
        </w:tc>
        <w:tc>
          <w:tcPr>
            <w:tcW w:w="1088" w:type="dxa"/>
            <w:tcBorders>
              <w:top w:val="nil"/>
              <w:left w:val="nil"/>
              <w:bottom w:val="single" w:sz="8" w:space="0" w:color="auto"/>
              <w:right w:val="single" w:sz="8" w:space="0" w:color="auto"/>
            </w:tcBorders>
            <w:shd w:val="clear" w:color="auto" w:fill="auto"/>
            <w:noWrap/>
            <w:vAlign w:val="center"/>
            <w:hideMark/>
          </w:tcPr>
          <w:p w14:paraId="6028F713" w14:textId="77777777" w:rsidR="00E127DB" w:rsidRPr="009E5C08" w:rsidRDefault="00E127DB" w:rsidP="00E127DB">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1,63</w:t>
            </w:r>
          </w:p>
        </w:tc>
        <w:tc>
          <w:tcPr>
            <w:tcW w:w="1792" w:type="dxa"/>
            <w:tcBorders>
              <w:top w:val="nil"/>
              <w:left w:val="nil"/>
              <w:bottom w:val="single" w:sz="8" w:space="0" w:color="auto"/>
              <w:right w:val="single" w:sz="8" w:space="0" w:color="auto"/>
            </w:tcBorders>
            <w:shd w:val="clear" w:color="000000" w:fill="FF5050"/>
            <w:noWrap/>
            <w:vAlign w:val="center"/>
            <w:hideMark/>
          </w:tcPr>
          <w:p w14:paraId="1E9B6D25" w14:textId="77777777" w:rsidR="00E127DB" w:rsidRPr="009E5C08" w:rsidRDefault="00E127DB" w:rsidP="00E127DB">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BURDUR</w:t>
            </w:r>
          </w:p>
        </w:tc>
        <w:tc>
          <w:tcPr>
            <w:tcW w:w="1660" w:type="dxa"/>
            <w:tcBorders>
              <w:top w:val="nil"/>
              <w:left w:val="nil"/>
              <w:bottom w:val="single" w:sz="8" w:space="0" w:color="auto"/>
              <w:right w:val="single" w:sz="8" w:space="0" w:color="auto"/>
            </w:tcBorders>
            <w:shd w:val="clear" w:color="auto" w:fill="auto"/>
            <w:noWrap/>
            <w:vAlign w:val="center"/>
            <w:hideMark/>
          </w:tcPr>
          <w:p w14:paraId="4BB6E4BB" w14:textId="77777777" w:rsidR="00E127DB" w:rsidRPr="009E5C08" w:rsidRDefault="00E127DB" w:rsidP="00E127DB">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122,46</w:t>
            </w:r>
          </w:p>
        </w:tc>
        <w:tc>
          <w:tcPr>
            <w:tcW w:w="1488" w:type="dxa"/>
            <w:tcBorders>
              <w:top w:val="nil"/>
              <w:left w:val="nil"/>
              <w:bottom w:val="single" w:sz="8" w:space="0" w:color="auto"/>
              <w:right w:val="single" w:sz="8" w:space="0" w:color="auto"/>
            </w:tcBorders>
            <w:shd w:val="clear" w:color="auto" w:fill="auto"/>
            <w:noWrap/>
            <w:vAlign w:val="center"/>
            <w:hideMark/>
          </w:tcPr>
          <w:p w14:paraId="4271ADEE" w14:textId="77777777" w:rsidR="00E127DB" w:rsidRPr="009E5C08" w:rsidRDefault="00E127DB" w:rsidP="00E127DB">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0,13</w:t>
            </w:r>
          </w:p>
        </w:tc>
      </w:tr>
      <w:tr w:rsidR="00E127DB" w:rsidRPr="009E5C08" w14:paraId="34C3DFB8" w14:textId="77777777" w:rsidTr="00BE3A5A">
        <w:trPr>
          <w:trHeight w:val="29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8199DDD" w14:textId="77777777" w:rsidR="00E127DB" w:rsidRPr="009E5C08" w:rsidRDefault="00E127DB" w:rsidP="00E127DB">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TEKİRDAĞ</w:t>
            </w:r>
          </w:p>
        </w:tc>
        <w:tc>
          <w:tcPr>
            <w:tcW w:w="1660" w:type="dxa"/>
            <w:tcBorders>
              <w:top w:val="nil"/>
              <w:left w:val="nil"/>
              <w:bottom w:val="single" w:sz="8" w:space="0" w:color="auto"/>
              <w:right w:val="single" w:sz="8" w:space="0" w:color="auto"/>
            </w:tcBorders>
            <w:shd w:val="clear" w:color="auto" w:fill="auto"/>
            <w:noWrap/>
            <w:vAlign w:val="center"/>
            <w:hideMark/>
          </w:tcPr>
          <w:p w14:paraId="69C9FEA6" w14:textId="77777777" w:rsidR="00E127DB" w:rsidRPr="009E5C08" w:rsidRDefault="00E127DB" w:rsidP="00E127DB">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1.496,16</w:t>
            </w:r>
          </w:p>
        </w:tc>
        <w:tc>
          <w:tcPr>
            <w:tcW w:w="1088" w:type="dxa"/>
            <w:tcBorders>
              <w:top w:val="nil"/>
              <w:left w:val="nil"/>
              <w:bottom w:val="single" w:sz="8" w:space="0" w:color="auto"/>
              <w:right w:val="single" w:sz="8" w:space="0" w:color="auto"/>
            </w:tcBorders>
            <w:shd w:val="clear" w:color="auto" w:fill="auto"/>
            <w:noWrap/>
            <w:vAlign w:val="center"/>
            <w:hideMark/>
          </w:tcPr>
          <w:p w14:paraId="053B1E92" w14:textId="77777777" w:rsidR="00E127DB" w:rsidRPr="009E5C08" w:rsidRDefault="00E127DB" w:rsidP="00E127DB">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1,62</w:t>
            </w:r>
          </w:p>
        </w:tc>
        <w:tc>
          <w:tcPr>
            <w:tcW w:w="1792" w:type="dxa"/>
            <w:tcBorders>
              <w:top w:val="nil"/>
              <w:left w:val="nil"/>
              <w:bottom w:val="single" w:sz="8" w:space="0" w:color="auto"/>
              <w:right w:val="single" w:sz="8" w:space="0" w:color="auto"/>
            </w:tcBorders>
            <w:shd w:val="clear" w:color="000000" w:fill="FF5050"/>
            <w:noWrap/>
            <w:vAlign w:val="center"/>
            <w:hideMark/>
          </w:tcPr>
          <w:p w14:paraId="4810689B" w14:textId="77777777" w:rsidR="00E127DB" w:rsidRPr="009E5C08" w:rsidRDefault="00E127DB" w:rsidP="00E127DB">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KASTAMONU</w:t>
            </w:r>
          </w:p>
        </w:tc>
        <w:tc>
          <w:tcPr>
            <w:tcW w:w="1660" w:type="dxa"/>
            <w:tcBorders>
              <w:top w:val="nil"/>
              <w:left w:val="nil"/>
              <w:bottom w:val="single" w:sz="8" w:space="0" w:color="auto"/>
              <w:right w:val="single" w:sz="8" w:space="0" w:color="auto"/>
            </w:tcBorders>
            <w:shd w:val="clear" w:color="auto" w:fill="auto"/>
            <w:noWrap/>
            <w:vAlign w:val="center"/>
            <w:hideMark/>
          </w:tcPr>
          <w:p w14:paraId="3889EA89" w14:textId="77777777" w:rsidR="00E127DB" w:rsidRPr="009E5C08" w:rsidRDefault="00E127DB" w:rsidP="00E127DB">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121,73</w:t>
            </w:r>
          </w:p>
        </w:tc>
        <w:tc>
          <w:tcPr>
            <w:tcW w:w="1488" w:type="dxa"/>
            <w:tcBorders>
              <w:top w:val="nil"/>
              <w:left w:val="nil"/>
              <w:bottom w:val="single" w:sz="8" w:space="0" w:color="auto"/>
              <w:right w:val="single" w:sz="8" w:space="0" w:color="auto"/>
            </w:tcBorders>
            <w:shd w:val="clear" w:color="auto" w:fill="auto"/>
            <w:noWrap/>
            <w:vAlign w:val="center"/>
            <w:hideMark/>
          </w:tcPr>
          <w:p w14:paraId="1DF756A6" w14:textId="77777777" w:rsidR="00E127DB" w:rsidRPr="009E5C08" w:rsidRDefault="00E127DB" w:rsidP="00E127DB">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0,13</w:t>
            </w:r>
          </w:p>
        </w:tc>
      </w:tr>
      <w:tr w:rsidR="00E127DB" w:rsidRPr="009E5C08" w14:paraId="1120BE96" w14:textId="77777777" w:rsidTr="00BE3A5A">
        <w:trPr>
          <w:trHeight w:val="29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96A5F46" w14:textId="77777777" w:rsidR="00E127DB" w:rsidRPr="009E5C08" w:rsidRDefault="00E127DB" w:rsidP="00E127DB">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MARDİN</w:t>
            </w:r>
          </w:p>
        </w:tc>
        <w:tc>
          <w:tcPr>
            <w:tcW w:w="1660" w:type="dxa"/>
            <w:tcBorders>
              <w:top w:val="nil"/>
              <w:left w:val="nil"/>
              <w:bottom w:val="single" w:sz="8" w:space="0" w:color="auto"/>
              <w:right w:val="single" w:sz="8" w:space="0" w:color="auto"/>
            </w:tcBorders>
            <w:shd w:val="clear" w:color="auto" w:fill="auto"/>
            <w:noWrap/>
            <w:vAlign w:val="center"/>
            <w:hideMark/>
          </w:tcPr>
          <w:p w14:paraId="60D5DA91" w14:textId="77777777" w:rsidR="00E127DB" w:rsidRPr="009E5C08" w:rsidRDefault="00E127DB" w:rsidP="00E127DB">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1.373,53</w:t>
            </w:r>
          </w:p>
        </w:tc>
        <w:tc>
          <w:tcPr>
            <w:tcW w:w="1088" w:type="dxa"/>
            <w:tcBorders>
              <w:top w:val="nil"/>
              <w:left w:val="nil"/>
              <w:bottom w:val="single" w:sz="8" w:space="0" w:color="auto"/>
              <w:right w:val="single" w:sz="8" w:space="0" w:color="auto"/>
            </w:tcBorders>
            <w:shd w:val="clear" w:color="auto" w:fill="auto"/>
            <w:noWrap/>
            <w:vAlign w:val="center"/>
            <w:hideMark/>
          </w:tcPr>
          <w:p w14:paraId="072EDA3A" w14:textId="77777777" w:rsidR="00E127DB" w:rsidRPr="009E5C08" w:rsidRDefault="00E127DB" w:rsidP="00E127DB">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1,49</w:t>
            </w:r>
          </w:p>
        </w:tc>
        <w:tc>
          <w:tcPr>
            <w:tcW w:w="1792" w:type="dxa"/>
            <w:tcBorders>
              <w:top w:val="nil"/>
              <w:left w:val="nil"/>
              <w:bottom w:val="single" w:sz="8" w:space="0" w:color="auto"/>
              <w:right w:val="single" w:sz="8" w:space="0" w:color="auto"/>
            </w:tcBorders>
            <w:shd w:val="clear" w:color="000000" w:fill="FF5050"/>
            <w:noWrap/>
            <w:vAlign w:val="center"/>
            <w:hideMark/>
          </w:tcPr>
          <w:p w14:paraId="2B76859D" w14:textId="77777777" w:rsidR="00E127DB" w:rsidRPr="009E5C08" w:rsidRDefault="00E127DB" w:rsidP="00E127DB">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MALATYA</w:t>
            </w:r>
          </w:p>
        </w:tc>
        <w:tc>
          <w:tcPr>
            <w:tcW w:w="1660" w:type="dxa"/>
            <w:tcBorders>
              <w:top w:val="nil"/>
              <w:left w:val="nil"/>
              <w:bottom w:val="single" w:sz="8" w:space="0" w:color="auto"/>
              <w:right w:val="single" w:sz="8" w:space="0" w:color="auto"/>
            </w:tcBorders>
            <w:shd w:val="clear" w:color="auto" w:fill="auto"/>
            <w:noWrap/>
            <w:vAlign w:val="center"/>
            <w:hideMark/>
          </w:tcPr>
          <w:p w14:paraId="7CF0A7C1" w14:textId="77777777" w:rsidR="00E127DB" w:rsidRPr="009E5C08" w:rsidRDefault="00E127DB" w:rsidP="00E127DB">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117,74</w:t>
            </w:r>
          </w:p>
        </w:tc>
        <w:tc>
          <w:tcPr>
            <w:tcW w:w="1488" w:type="dxa"/>
            <w:tcBorders>
              <w:top w:val="nil"/>
              <w:left w:val="nil"/>
              <w:bottom w:val="single" w:sz="8" w:space="0" w:color="auto"/>
              <w:right w:val="single" w:sz="8" w:space="0" w:color="auto"/>
            </w:tcBorders>
            <w:shd w:val="clear" w:color="auto" w:fill="auto"/>
            <w:noWrap/>
            <w:vAlign w:val="center"/>
            <w:hideMark/>
          </w:tcPr>
          <w:p w14:paraId="3760A182" w14:textId="77777777" w:rsidR="00E127DB" w:rsidRPr="009E5C08" w:rsidRDefault="00E127DB" w:rsidP="00E127DB">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0,13</w:t>
            </w:r>
          </w:p>
        </w:tc>
      </w:tr>
      <w:tr w:rsidR="00E127DB" w:rsidRPr="009E5C08" w14:paraId="680EC788" w14:textId="77777777" w:rsidTr="00BE3A5A">
        <w:trPr>
          <w:trHeight w:val="29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03C4979" w14:textId="77777777" w:rsidR="00E127DB" w:rsidRPr="009E5C08" w:rsidRDefault="00E127DB" w:rsidP="00E127DB">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BİNGÖL</w:t>
            </w:r>
          </w:p>
        </w:tc>
        <w:tc>
          <w:tcPr>
            <w:tcW w:w="1660" w:type="dxa"/>
            <w:tcBorders>
              <w:top w:val="nil"/>
              <w:left w:val="nil"/>
              <w:bottom w:val="single" w:sz="8" w:space="0" w:color="auto"/>
              <w:right w:val="single" w:sz="8" w:space="0" w:color="auto"/>
            </w:tcBorders>
            <w:shd w:val="clear" w:color="auto" w:fill="auto"/>
            <w:noWrap/>
            <w:vAlign w:val="center"/>
            <w:hideMark/>
          </w:tcPr>
          <w:p w14:paraId="13DB7DA7" w14:textId="77777777" w:rsidR="00E127DB" w:rsidRPr="009E5C08" w:rsidRDefault="00E127DB" w:rsidP="00E127DB">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1.323,34</w:t>
            </w:r>
          </w:p>
        </w:tc>
        <w:tc>
          <w:tcPr>
            <w:tcW w:w="1088" w:type="dxa"/>
            <w:tcBorders>
              <w:top w:val="nil"/>
              <w:left w:val="nil"/>
              <w:bottom w:val="single" w:sz="8" w:space="0" w:color="auto"/>
              <w:right w:val="single" w:sz="8" w:space="0" w:color="auto"/>
            </w:tcBorders>
            <w:shd w:val="clear" w:color="auto" w:fill="auto"/>
            <w:noWrap/>
            <w:vAlign w:val="center"/>
            <w:hideMark/>
          </w:tcPr>
          <w:p w14:paraId="66702936" w14:textId="77777777" w:rsidR="00E127DB" w:rsidRPr="009E5C08" w:rsidRDefault="00E127DB" w:rsidP="00E127DB">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1,43</w:t>
            </w:r>
          </w:p>
        </w:tc>
        <w:tc>
          <w:tcPr>
            <w:tcW w:w="1792" w:type="dxa"/>
            <w:tcBorders>
              <w:top w:val="nil"/>
              <w:left w:val="nil"/>
              <w:bottom w:val="single" w:sz="8" w:space="0" w:color="auto"/>
              <w:right w:val="single" w:sz="8" w:space="0" w:color="auto"/>
            </w:tcBorders>
            <w:shd w:val="clear" w:color="000000" w:fill="FF5050"/>
            <w:noWrap/>
            <w:vAlign w:val="center"/>
            <w:hideMark/>
          </w:tcPr>
          <w:p w14:paraId="77E9E9A2" w14:textId="77777777" w:rsidR="00E127DB" w:rsidRPr="009E5C08" w:rsidRDefault="00E127DB" w:rsidP="00E127DB">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TUNCELİ</w:t>
            </w:r>
          </w:p>
        </w:tc>
        <w:tc>
          <w:tcPr>
            <w:tcW w:w="1660" w:type="dxa"/>
            <w:tcBorders>
              <w:top w:val="nil"/>
              <w:left w:val="nil"/>
              <w:bottom w:val="single" w:sz="8" w:space="0" w:color="auto"/>
              <w:right w:val="single" w:sz="8" w:space="0" w:color="auto"/>
            </w:tcBorders>
            <w:shd w:val="clear" w:color="auto" w:fill="auto"/>
            <w:noWrap/>
            <w:vAlign w:val="center"/>
            <w:hideMark/>
          </w:tcPr>
          <w:p w14:paraId="63B4F711" w14:textId="77777777" w:rsidR="00E127DB" w:rsidRPr="009E5C08" w:rsidRDefault="00E127DB" w:rsidP="00E127DB">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106,95</w:t>
            </w:r>
          </w:p>
        </w:tc>
        <w:tc>
          <w:tcPr>
            <w:tcW w:w="1488" w:type="dxa"/>
            <w:tcBorders>
              <w:top w:val="nil"/>
              <w:left w:val="nil"/>
              <w:bottom w:val="single" w:sz="8" w:space="0" w:color="auto"/>
              <w:right w:val="single" w:sz="8" w:space="0" w:color="auto"/>
            </w:tcBorders>
            <w:shd w:val="clear" w:color="auto" w:fill="auto"/>
            <w:noWrap/>
            <w:vAlign w:val="center"/>
            <w:hideMark/>
          </w:tcPr>
          <w:p w14:paraId="307733E6" w14:textId="77777777" w:rsidR="00E127DB" w:rsidRPr="009E5C08" w:rsidRDefault="00E127DB" w:rsidP="00E127DB">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0,12</w:t>
            </w:r>
          </w:p>
        </w:tc>
      </w:tr>
      <w:tr w:rsidR="00E127DB" w:rsidRPr="009E5C08" w14:paraId="61FA2CEF" w14:textId="77777777" w:rsidTr="00BE3A5A">
        <w:trPr>
          <w:trHeight w:val="29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A09A977" w14:textId="77777777" w:rsidR="00E127DB" w:rsidRPr="009E5C08" w:rsidRDefault="00E127DB" w:rsidP="00E127DB">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KÜTAHYA</w:t>
            </w:r>
          </w:p>
        </w:tc>
        <w:tc>
          <w:tcPr>
            <w:tcW w:w="1660" w:type="dxa"/>
            <w:tcBorders>
              <w:top w:val="nil"/>
              <w:left w:val="nil"/>
              <w:bottom w:val="single" w:sz="8" w:space="0" w:color="auto"/>
              <w:right w:val="single" w:sz="8" w:space="0" w:color="auto"/>
            </w:tcBorders>
            <w:shd w:val="clear" w:color="auto" w:fill="auto"/>
            <w:noWrap/>
            <w:vAlign w:val="center"/>
            <w:hideMark/>
          </w:tcPr>
          <w:p w14:paraId="7FB6F3C6" w14:textId="77777777" w:rsidR="00E127DB" w:rsidRPr="009E5C08" w:rsidRDefault="00E127DB" w:rsidP="00E127DB">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1.067,82</w:t>
            </w:r>
          </w:p>
        </w:tc>
        <w:tc>
          <w:tcPr>
            <w:tcW w:w="1088" w:type="dxa"/>
            <w:tcBorders>
              <w:top w:val="nil"/>
              <w:left w:val="nil"/>
              <w:bottom w:val="single" w:sz="8" w:space="0" w:color="auto"/>
              <w:right w:val="single" w:sz="8" w:space="0" w:color="auto"/>
            </w:tcBorders>
            <w:shd w:val="clear" w:color="auto" w:fill="auto"/>
            <w:noWrap/>
            <w:vAlign w:val="center"/>
            <w:hideMark/>
          </w:tcPr>
          <w:p w14:paraId="28B2DFF4" w14:textId="77777777" w:rsidR="00E127DB" w:rsidRPr="009E5C08" w:rsidRDefault="00E127DB" w:rsidP="00E127DB">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1,16</w:t>
            </w:r>
          </w:p>
        </w:tc>
        <w:tc>
          <w:tcPr>
            <w:tcW w:w="1792" w:type="dxa"/>
            <w:tcBorders>
              <w:top w:val="nil"/>
              <w:left w:val="nil"/>
              <w:bottom w:val="single" w:sz="8" w:space="0" w:color="auto"/>
              <w:right w:val="single" w:sz="8" w:space="0" w:color="auto"/>
            </w:tcBorders>
            <w:shd w:val="clear" w:color="000000" w:fill="FF5050"/>
            <w:noWrap/>
            <w:vAlign w:val="center"/>
            <w:hideMark/>
          </w:tcPr>
          <w:p w14:paraId="71465234" w14:textId="77777777" w:rsidR="00E127DB" w:rsidRPr="009E5C08" w:rsidRDefault="00E127DB" w:rsidP="00E127DB">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UŞAK</w:t>
            </w:r>
          </w:p>
        </w:tc>
        <w:tc>
          <w:tcPr>
            <w:tcW w:w="1660" w:type="dxa"/>
            <w:tcBorders>
              <w:top w:val="nil"/>
              <w:left w:val="nil"/>
              <w:bottom w:val="single" w:sz="8" w:space="0" w:color="auto"/>
              <w:right w:val="single" w:sz="8" w:space="0" w:color="auto"/>
            </w:tcBorders>
            <w:shd w:val="clear" w:color="auto" w:fill="auto"/>
            <w:noWrap/>
            <w:vAlign w:val="center"/>
            <w:hideMark/>
          </w:tcPr>
          <w:p w14:paraId="31CC886E" w14:textId="77777777" w:rsidR="00E127DB" w:rsidRPr="009E5C08" w:rsidRDefault="00E127DB" w:rsidP="00E127DB">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91,42</w:t>
            </w:r>
          </w:p>
        </w:tc>
        <w:tc>
          <w:tcPr>
            <w:tcW w:w="1488" w:type="dxa"/>
            <w:tcBorders>
              <w:top w:val="nil"/>
              <w:left w:val="nil"/>
              <w:bottom w:val="single" w:sz="8" w:space="0" w:color="auto"/>
              <w:right w:val="single" w:sz="8" w:space="0" w:color="auto"/>
            </w:tcBorders>
            <w:shd w:val="clear" w:color="auto" w:fill="auto"/>
            <w:noWrap/>
            <w:vAlign w:val="center"/>
            <w:hideMark/>
          </w:tcPr>
          <w:p w14:paraId="0E9AC166" w14:textId="77777777" w:rsidR="00E127DB" w:rsidRPr="009E5C08" w:rsidRDefault="00E127DB" w:rsidP="00E127DB">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0,10</w:t>
            </w:r>
          </w:p>
        </w:tc>
      </w:tr>
      <w:tr w:rsidR="00E127DB" w:rsidRPr="009E5C08" w14:paraId="0E3130A6" w14:textId="77777777" w:rsidTr="00BE3A5A">
        <w:trPr>
          <w:trHeight w:val="29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59AC695" w14:textId="77777777" w:rsidR="00E127DB" w:rsidRPr="009E5C08" w:rsidRDefault="00E127DB" w:rsidP="00E127DB">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OSMANİYE</w:t>
            </w:r>
          </w:p>
        </w:tc>
        <w:tc>
          <w:tcPr>
            <w:tcW w:w="1660" w:type="dxa"/>
            <w:tcBorders>
              <w:top w:val="nil"/>
              <w:left w:val="nil"/>
              <w:bottom w:val="single" w:sz="8" w:space="0" w:color="auto"/>
              <w:right w:val="single" w:sz="8" w:space="0" w:color="auto"/>
            </w:tcBorders>
            <w:shd w:val="clear" w:color="auto" w:fill="auto"/>
            <w:noWrap/>
            <w:vAlign w:val="center"/>
            <w:hideMark/>
          </w:tcPr>
          <w:p w14:paraId="2DC12257" w14:textId="77777777" w:rsidR="00E127DB" w:rsidRPr="009E5C08" w:rsidRDefault="00E127DB" w:rsidP="00E127DB">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1.064,28</w:t>
            </w:r>
          </w:p>
        </w:tc>
        <w:tc>
          <w:tcPr>
            <w:tcW w:w="1088" w:type="dxa"/>
            <w:tcBorders>
              <w:top w:val="nil"/>
              <w:left w:val="nil"/>
              <w:bottom w:val="single" w:sz="8" w:space="0" w:color="auto"/>
              <w:right w:val="single" w:sz="8" w:space="0" w:color="auto"/>
            </w:tcBorders>
            <w:shd w:val="clear" w:color="auto" w:fill="auto"/>
            <w:noWrap/>
            <w:vAlign w:val="center"/>
            <w:hideMark/>
          </w:tcPr>
          <w:p w14:paraId="654F1FC5" w14:textId="77777777" w:rsidR="00E127DB" w:rsidRPr="009E5C08" w:rsidRDefault="00E127DB" w:rsidP="00E127DB">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1,15</w:t>
            </w:r>
          </w:p>
        </w:tc>
        <w:tc>
          <w:tcPr>
            <w:tcW w:w="1792" w:type="dxa"/>
            <w:tcBorders>
              <w:top w:val="nil"/>
              <w:left w:val="nil"/>
              <w:bottom w:val="single" w:sz="8" w:space="0" w:color="auto"/>
              <w:right w:val="single" w:sz="8" w:space="0" w:color="auto"/>
            </w:tcBorders>
            <w:shd w:val="clear" w:color="000000" w:fill="FF5050"/>
            <w:noWrap/>
            <w:vAlign w:val="center"/>
            <w:hideMark/>
          </w:tcPr>
          <w:p w14:paraId="2782C34D" w14:textId="77777777" w:rsidR="00E127DB" w:rsidRPr="009E5C08" w:rsidRDefault="00E127DB" w:rsidP="00E127DB">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NEVŞEHİR</w:t>
            </w:r>
          </w:p>
        </w:tc>
        <w:tc>
          <w:tcPr>
            <w:tcW w:w="1660" w:type="dxa"/>
            <w:tcBorders>
              <w:top w:val="nil"/>
              <w:left w:val="nil"/>
              <w:bottom w:val="single" w:sz="8" w:space="0" w:color="auto"/>
              <w:right w:val="single" w:sz="8" w:space="0" w:color="auto"/>
            </w:tcBorders>
            <w:shd w:val="clear" w:color="auto" w:fill="auto"/>
            <w:noWrap/>
            <w:vAlign w:val="center"/>
            <w:hideMark/>
          </w:tcPr>
          <w:p w14:paraId="5E8B28AD" w14:textId="77777777" w:rsidR="00E127DB" w:rsidRPr="009E5C08" w:rsidRDefault="00E127DB" w:rsidP="00E127DB">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89,13</w:t>
            </w:r>
          </w:p>
        </w:tc>
        <w:tc>
          <w:tcPr>
            <w:tcW w:w="1488" w:type="dxa"/>
            <w:tcBorders>
              <w:top w:val="nil"/>
              <w:left w:val="nil"/>
              <w:bottom w:val="single" w:sz="8" w:space="0" w:color="auto"/>
              <w:right w:val="single" w:sz="8" w:space="0" w:color="auto"/>
            </w:tcBorders>
            <w:shd w:val="clear" w:color="auto" w:fill="auto"/>
            <w:noWrap/>
            <w:vAlign w:val="center"/>
            <w:hideMark/>
          </w:tcPr>
          <w:p w14:paraId="1BA46E89" w14:textId="77777777" w:rsidR="00E127DB" w:rsidRPr="009E5C08" w:rsidRDefault="00E127DB" w:rsidP="00E127DB">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0,10</w:t>
            </w:r>
          </w:p>
        </w:tc>
      </w:tr>
      <w:tr w:rsidR="00E127DB" w:rsidRPr="009E5C08" w14:paraId="7E778AF2" w14:textId="77777777" w:rsidTr="00BE3A5A">
        <w:trPr>
          <w:trHeight w:val="29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0241099" w14:textId="77777777" w:rsidR="00E127DB" w:rsidRPr="009E5C08" w:rsidRDefault="00E127DB" w:rsidP="00E127DB">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KONYA</w:t>
            </w:r>
          </w:p>
        </w:tc>
        <w:tc>
          <w:tcPr>
            <w:tcW w:w="1660" w:type="dxa"/>
            <w:tcBorders>
              <w:top w:val="nil"/>
              <w:left w:val="nil"/>
              <w:bottom w:val="single" w:sz="8" w:space="0" w:color="auto"/>
              <w:right w:val="single" w:sz="8" w:space="0" w:color="auto"/>
            </w:tcBorders>
            <w:shd w:val="clear" w:color="auto" w:fill="auto"/>
            <w:noWrap/>
            <w:vAlign w:val="center"/>
            <w:hideMark/>
          </w:tcPr>
          <w:p w14:paraId="529D6B36" w14:textId="77777777" w:rsidR="00E127DB" w:rsidRPr="009E5C08" w:rsidRDefault="00E127DB" w:rsidP="00E127DB">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1.032,89</w:t>
            </w:r>
          </w:p>
        </w:tc>
        <w:tc>
          <w:tcPr>
            <w:tcW w:w="1088" w:type="dxa"/>
            <w:tcBorders>
              <w:top w:val="nil"/>
              <w:left w:val="nil"/>
              <w:bottom w:val="single" w:sz="8" w:space="0" w:color="auto"/>
              <w:right w:val="single" w:sz="8" w:space="0" w:color="auto"/>
            </w:tcBorders>
            <w:shd w:val="clear" w:color="auto" w:fill="auto"/>
            <w:noWrap/>
            <w:vAlign w:val="center"/>
            <w:hideMark/>
          </w:tcPr>
          <w:p w14:paraId="7C26E835" w14:textId="77777777" w:rsidR="00E127DB" w:rsidRPr="009E5C08" w:rsidRDefault="00E127DB" w:rsidP="00E127DB">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1,12</w:t>
            </w:r>
          </w:p>
        </w:tc>
        <w:tc>
          <w:tcPr>
            <w:tcW w:w="1792" w:type="dxa"/>
            <w:tcBorders>
              <w:top w:val="nil"/>
              <w:left w:val="nil"/>
              <w:bottom w:val="single" w:sz="8" w:space="0" w:color="auto"/>
              <w:right w:val="single" w:sz="8" w:space="0" w:color="auto"/>
            </w:tcBorders>
            <w:shd w:val="clear" w:color="000000" w:fill="FF5050"/>
            <w:noWrap/>
            <w:vAlign w:val="center"/>
            <w:hideMark/>
          </w:tcPr>
          <w:p w14:paraId="7BA7212D" w14:textId="77777777" w:rsidR="00E127DB" w:rsidRPr="009E5C08" w:rsidRDefault="00E127DB" w:rsidP="00E127DB">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NİĞDE</w:t>
            </w:r>
          </w:p>
        </w:tc>
        <w:tc>
          <w:tcPr>
            <w:tcW w:w="1660" w:type="dxa"/>
            <w:tcBorders>
              <w:top w:val="nil"/>
              <w:left w:val="nil"/>
              <w:bottom w:val="single" w:sz="8" w:space="0" w:color="auto"/>
              <w:right w:val="single" w:sz="8" w:space="0" w:color="auto"/>
            </w:tcBorders>
            <w:shd w:val="clear" w:color="auto" w:fill="auto"/>
            <w:noWrap/>
            <w:vAlign w:val="center"/>
            <w:hideMark/>
          </w:tcPr>
          <w:p w14:paraId="55B0B927" w14:textId="77777777" w:rsidR="00E127DB" w:rsidRPr="009E5C08" w:rsidRDefault="00E127DB" w:rsidP="00E127DB">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60,55</w:t>
            </w:r>
          </w:p>
        </w:tc>
        <w:tc>
          <w:tcPr>
            <w:tcW w:w="1488" w:type="dxa"/>
            <w:tcBorders>
              <w:top w:val="nil"/>
              <w:left w:val="nil"/>
              <w:bottom w:val="single" w:sz="8" w:space="0" w:color="auto"/>
              <w:right w:val="single" w:sz="8" w:space="0" w:color="auto"/>
            </w:tcBorders>
            <w:shd w:val="clear" w:color="auto" w:fill="auto"/>
            <w:noWrap/>
            <w:vAlign w:val="center"/>
            <w:hideMark/>
          </w:tcPr>
          <w:p w14:paraId="77BBE61B" w14:textId="77777777" w:rsidR="00E127DB" w:rsidRPr="009E5C08" w:rsidRDefault="00E127DB" w:rsidP="00E127DB">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0,07</w:t>
            </w:r>
          </w:p>
        </w:tc>
      </w:tr>
      <w:tr w:rsidR="00E127DB" w:rsidRPr="009E5C08" w14:paraId="6E07BA65" w14:textId="77777777" w:rsidTr="00BE3A5A">
        <w:trPr>
          <w:trHeight w:val="29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B1A70E8" w14:textId="77777777" w:rsidR="00E127DB" w:rsidRPr="009E5C08" w:rsidRDefault="00E127DB" w:rsidP="00E127DB">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MERSİN</w:t>
            </w:r>
          </w:p>
        </w:tc>
        <w:tc>
          <w:tcPr>
            <w:tcW w:w="1660" w:type="dxa"/>
            <w:tcBorders>
              <w:top w:val="nil"/>
              <w:left w:val="nil"/>
              <w:bottom w:val="single" w:sz="8" w:space="0" w:color="auto"/>
              <w:right w:val="single" w:sz="8" w:space="0" w:color="auto"/>
            </w:tcBorders>
            <w:shd w:val="clear" w:color="auto" w:fill="auto"/>
            <w:noWrap/>
            <w:vAlign w:val="center"/>
            <w:hideMark/>
          </w:tcPr>
          <w:p w14:paraId="506A4C06" w14:textId="77777777" w:rsidR="00E127DB" w:rsidRPr="009E5C08" w:rsidRDefault="00E127DB" w:rsidP="00E127DB">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1.001,88</w:t>
            </w:r>
          </w:p>
        </w:tc>
        <w:tc>
          <w:tcPr>
            <w:tcW w:w="1088" w:type="dxa"/>
            <w:tcBorders>
              <w:top w:val="nil"/>
              <w:left w:val="nil"/>
              <w:bottom w:val="single" w:sz="8" w:space="0" w:color="auto"/>
              <w:right w:val="single" w:sz="8" w:space="0" w:color="auto"/>
            </w:tcBorders>
            <w:shd w:val="clear" w:color="auto" w:fill="auto"/>
            <w:noWrap/>
            <w:vAlign w:val="center"/>
            <w:hideMark/>
          </w:tcPr>
          <w:p w14:paraId="18F3508F" w14:textId="77777777" w:rsidR="00E127DB" w:rsidRPr="009E5C08" w:rsidRDefault="00E127DB" w:rsidP="00E127DB">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1,09</w:t>
            </w:r>
          </w:p>
        </w:tc>
        <w:tc>
          <w:tcPr>
            <w:tcW w:w="1792" w:type="dxa"/>
            <w:tcBorders>
              <w:top w:val="nil"/>
              <w:left w:val="nil"/>
              <w:bottom w:val="single" w:sz="8" w:space="0" w:color="auto"/>
              <w:right w:val="single" w:sz="8" w:space="0" w:color="auto"/>
            </w:tcBorders>
            <w:shd w:val="clear" w:color="000000" w:fill="FF5050"/>
            <w:noWrap/>
            <w:vAlign w:val="center"/>
            <w:hideMark/>
          </w:tcPr>
          <w:p w14:paraId="49663146" w14:textId="77777777" w:rsidR="00E127DB" w:rsidRPr="009E5C08" w:rsidRDefault="00E127DB" w:rsidP="00E127DB">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BATMAN</w:t>
            </w:r>
          </w:p>
        </w:tc>
        <w:tc>
          <w:tcPr>
            <w:tcW w:w="1660" w:type="dxa"/>
            <w:tcBorders>
              <w:top w:val="nil"/>
              <w:left w:val="nil"/>
              <w:bottom w:val="single" w:sz="8" w:space="0" w:color="auto"/>
              <w:right w:val="single" w:sz="8" w:space="0" w:color="auto"/>
            </w:tcBorders>
            <w:shd w:val="clear" w:color="auto" w:fill="auto"/>
            <w:noWrap/>
            <w:vAlign w:val="center"/>
            <w:hideMark/>
          </w:tcPr>
          <w:p w14:paraId="707D3487" w14:textId="77777777" w:rsidR="00E127DB" w:rsidRPr="009E5C08" w:rsidRDefault="00E127DB" w:rsidP="00E127DB">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60,12</w:t>
            </w:r>
          </w:p>
        </w:tc>
        <w:tc>
          <w:tcPr>
            <w:tcW w:w="1488" w:type="dxa"/>
            <w:tcBorders>
              <w:top w:val="nil"/>
              <w:left w:val="nil"/>
              <w:bottom w:val="single" w:sz="8" w:space="0" w:color="auto"/>
              <w:right w:val="single" w:sz="8" w:space="0" w:color="auto"/>
            </w:tcBorders>
            <w:shd w:val="clear" w:color="auto" w:fill="auto"/>
            <w:noWrap/>
            <w:vAlign w:val="center"/>
            <w:hideMark/>
          </w:tcPr>
          <w:p w14:paraId="0E5500AE" w14:textId="77777777" w:rsidR="00E127DB" w:rsidRPr="009E5C08" w:rsidRDefault="00E127DB" w:rsidP="00E127DB">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0,07</w:t>
            </w:r>
          </w:p>
        </w:tc>
      </w:tr>
      <w:tr w:rsidR="00E127DB" w:rsidRPr="009E5C08" w14:paraId="3E849290" w14:textId="77777777" w:rsidTr="00BE3A5A">
        <w:trPr>
          <w:trHeight w:val="29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986B4D2" w14:textId="77777777" w:rsidR="00E127DB" w:rsidRPr="009E5C08" w:rsidRDefault="00E127DB" w:rsidP="00E127DB">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SİVAS</w:t>
            </w:r>
          </w:p>
        </w:tc>
        <w:tc>
          <w:tcPr>
            <w:tcW w:w="1660" w:type="dxa"/>
            <w:tcBorders>
              <w:top w:val="nil"/>
              <w:left w:val="nil"/>
              <w:bottom w:val="single" w:sz="8" w:space="0" w:color="auto"/>
              <w:right w:val="single" w:sz="8" w:space="0" w:color="auto"/>
            </w:tcBorders>
            <w:shd w:val="clear" w:color="auto" w:fill="auto"/>
            <w:noWrap/>
            <w:vAlign w:val="center"/>
            <w:hideMark/>
          </w:tcPr>
          <w:p w14:paraId="7FD3A724" w14:textId="77777777" w:rsidR="00E127DB" w:rsidRPr="009E5C08" w:rsidRDefault="00E127DB" w:rsidP="00E127DB">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980,09</w:t>
            </w:r>
          </w:p>
        </w:tc>
        <w:tc>
          <w:tcPr>
            <w:tcW w:w="1088" w:type="dxa"/>
            <w:tcBorders>
              <w:top w:val="nil"/>
              <w:left w:val="nil"/>
              <w:bottom w:val="single" w:sz="8" w:space="0" w:color="auto"/>
              <w:right w:val="single" w:sz="8" w:space="0" w:color="auto"/>
            </w:tcBorders>
            <w:shd w:val="clear" w:color="auto" w:fill="auto"/>
            <w:noWrap/>
            <w:vAlign w:val="center"/>
            <w:hideMark/>
          </w:tcPr>
          <w:p w14:paraId="75BFFB86" w14:textId="77777777" w:rsidR="00E127DB" w:rsidRPr="009E5C08" w:rsidRDefault="00E127DB" w:rsidP="00E127DB">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1,06</w:t>
            </w:r>
          </w:p>
        </w:tc>
        <w:tc>
          <w:tcPr>
            <w:tcW w:w="1792" w:type="dxa"/>
            <w:tcBorders>
              <w:top w:val="nil"/>
              <w:left w:val="nil"/>
              <w:bottom w:val="single" w:sz="8" w:space="0" w:color="auto"/>
              <w:right w:val="single" w:sz="8" w:space="0" w:color="auto"/>
            </w:tcBorders>
            <w:shd w:val="clear" w:color="000000" w:fill="FF5050"/>
            <w:noWrap/>
            <w:vAlign w:val="center"/>
            <w:hideMark/>
          </w:tcPr>
          <w:p w14:paraId="61212FCD" w14:textId="77777777" w:rsidR="00E127DB" w:rsidRPr="009E5C08" w:rsidRDefault="00E127DB" w:rsidP="00E127DB">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HAKKARİ</w:t>
            </w:r>
          </w:p>
        </w:tc>
        <w:tc>
          <w:tcPr>
            <w:tcW w:w="1660" w:type="dxa"/>
            <w:tcBorders>
              <w:top w:val="nil"/>
              <w:left w:val="nil"/>
              <w:bottom w:val="single" w:sz="8" w:space="0" w:color="auto"/>
              <w:right w:val="single" w:sz="8" w:space="0" w:color="auto"/>
            </w:tcBorders>
            <w:shd w:val="clear" w:color="auto" w:fill="auto"/>
            <w:noWrap/>
            <w:vAlign w:val="center"/>
            <w:hideMark/>
          </w:tcPr>
          <w:p w14:paraId="5133A982" w14:textId="77777777" w:rsidR="00E127DB" w:rsidRPr="009E5C08" w:rsidRDefault="00E127DB" w:rsidP="00E127DB">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58,17</w:t>
            </w:r>
          </w:p>
        </w:tc>
        <w:tc>
          <w:tcPr>
            <w:tcW w:w="1488" w:type="dxa"/>
            <w:tcBorders>
              <w:top w:val="nil"/>
              <w:left w:val="nil"/>
              <w:bottom w:val="single" w:sz="8" w:space="0" w:color="auto"/>
              <w:right w:val="single" w:sz="8" w:space="0" w:color="auto"/>
            </w:tcBorders>
            <w:shd w:val="clear" w:color="auto" w:fill="auto"/>
            <w:noWrap/>
            <w:vAlign w:val="center"/>
            <w:hideMark/>
          </w:tcPr>
          <w:p w14:paraId="45FAB87E" w14:textId="77777777" w:rsidR="00E127DB" w:rsidRPr="009E5C08" w:rsidRDefault="00E127DB" w:rsidP="00E127DB">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0,06</w:t>
            </w:r>
          </w:p>
        </w:tc>
      </w:tr>
      <w:tr w:rsidR="00E127DB" w:rsidRPr="009E5C08" w14:paraId="3535D8D3" w14:textId="77777777" w:rsidTr="00BE3A5A">
        <w:trPr>
          <w:trHeight w:val="29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EF78184" w14:textId="77777777" w:rsidR="00E127DB" w:rsidRPr="009E5C08" w:rsidRDefault="00E127DB" w:rsidP="00E127DB">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GİRESUN</w:t>
            </w:r>
          </w:p>
        </w:tc>
        <w:tc>
          <w:tcPr>
            <w:tcW w:w="1660" w:type="dxa"/>
            <w:tcBorders>
              <w:top w:val="nil"/>
              <w:left w:val="nil"/>
              <w:bottom w:val="single" w:sz="8" w:space="0" w:color="auto"/>
              <w:right w:val="single" w:sz="8" w:space="0" w:color="auto"/>
            </w:tcBorders>
            <w:shd w:val="clear" w:color="auto" w:fill="auto"/>
            <w:noWrap/>
            <w:vAlign w:val="center"/>
            <w:hideMark/>
          </w:tcPr>
          <w:p w14:paraId="783091AC" w14:textId="77777777" w:rsidR="00E127DB" w:rsidRPr="009E5C08" w:rsidRDefault="00E127DB" w:rsidP="00E127DB">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949,57</w:t>
            </w:r>
          </w:p>
        </w:tc>
        <w:tc>
          <w:tcPr>
            <w:tcW w:w="1088" w:type="dxa"/>
            <w:tcBorders>
              <w:top w:val="nil"/>
              <w:left w:val="nil"/>
              <w:bottom w:val="single" w:sz="8" w:space="0" w:color="auto"/>
              <w:right w:val="single" w:sz="8" w:space="0" w:color="auto"/>
            </w:tcBorders>
            <w:shd w:val="clear" w:color="auto" w:fill="auto"/>
            <w:noWrap/>
            <w:vAlign w:val="center"/>
            <w:hideMark/>
          </w:tcPr>
          <w:p w14:paraId="7A5162E6" w14:textId="77777777" w:rsidR="00E127DB" w:rsidRPr="009E5C08" w:rsidRDefault="00E127DB" w:rsidP="00E127DB">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1,03</w:t>
            </w:r>
          </w:p>
        </w:tc>
        <w:tc>
          <w:tcPr>
            <w:tcW w:w="1792" w:type="dxa"/>
            <w:tcBorders>
              <w:top w:val="nil"/>
              <w:left w:val="nil"/>
              <w:bottom w:val="single" w:sz="8" w:space="0" w:color="auto"/>
              <w:right w:val="single" w:sz="8" w:space="0" w:color="auto"/>
            </w:tcBorders>
            <w:shd w:val="clear" w:color="000000" w:fill="FF5050"/>
            <w:noWrap/>
            <w:vAlign w:val="center"/>
            <w:hideMark/>
          </w:tcPr>
          <w:p w14:paraId="1F4C15A8" w14:textId="77777777" w:rsidR="00E127DB" w:rsidRPr="009E5C08" w:rsidRDefault="00E127DB" w:rsidP="00E127DB">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YOZGAT</w:t>
            </w:r>
          </w:p>
        </w:tc>
        <w:tc>
          <w:tcPr>
            <w:tcW w:w="1660" w:type="dxa"/>
            <w:tcBorders>
              <w:top w:val="nil"/>
              <w:left w:val="nil"/>
              <w:bottom w:val="single" w:sz="8" w:space="0" w:color="auto"/>
              <w:right w:val="single" w:sz="8" w:space="0" w:color="auto"/>
            </w:tcBorders>
            <w:shd w:val="clear" w:color="auto" w:fill="auto"/>
            <w:noWrap/>
            <w:vAlign w:val="center"/>
            <w:hideMark/>
          </w:tcPr>
          <w:p w14:paraId="44E78A80" w14:textId="77777777" w:rsidR="00E127DB" w:rsidRPr="009E5C08" w:rsidRDefault="00E127DB" w:rsidP="00E127DB">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55,93</w:t>
            </w:r>
          </w:p>
        </w:tc>
        <w:tc>
          <w:tcPr>
            <w:tcW w:w="1488" w:type="dxa"/>
            <w:tcBorders>
              <w:top w:val="nil"/>
              <w:left w:val="nil"/>
              <w:bottom w:val="single" w:sz="8" w:space="0" w:color="auto"/>
              <w:right w:val="single" w:sz="8" w:space="0" w:color="auto"/>
            </w:tcBorders>
            <w:shd w:val="clear" w:color="auto" w:fill="auto"/>
            <w:noWrap/>
            <w:vAlign w:val="center"/>
            <w:hideMark/>
          </w:tcPr>
          <w:p w14:paraId="01B91A62" w14:textId="77777777" w:rsidR="00E127DB" w:rsidRPr="009E5C08" w:rsidRDefault="00E127DB" w:rsidP="00E127DB">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0,06</w:t>
            </w:r>
          </w:p>
        </w:tc>
      </w:tr>
      <w:tr w:rsidR="00E127DB" w:rsidRPr="009E5C08" w14:paraId="1B0F8538" w14:textId="77777777" w:rsidTr="00BE3A5A">
        <w:trPr>
          <w:trHeight w:val="29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DCBEB79" w14:textId="77777777" w:rsidR="00E127DB" w:rsidRPr="009E5C08" w:rsidRDefault="00E127DB" w:rsidP="00E127DB">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SİİRT</w:t>
            </w:r>
          </w:p>
        </w:tc>
        <w:tc>
          <w:tcPr>
            <w:tcW w:w="1660" w:type="dxa"/>
            <w:tcBorders>
              <w:top w:val="nil"/>
              <w:left w:val="nil"/>
              <w:bottom w:val="single" w:sz="8" w:space="0" w:color="auto"/>
              <w:right w:val="single" w:sz="8" w:space="0" w:color="auto"/>
            </w:tcBorders>
            <w:shd w:val="clear" w:color="auto" w:fill="auto"/>
            <w:noWrap/>
            <w:vAlign w:val="center"/>
            <w:hideMark/>
          </w:tcPr>
          <w:p w14:paraId="4315631D" w14:textId="77777777" w:rsidR="00E127DB" w:rsidRPr="009E5C08" w:rsidRDefault="00E127DB" w:rsidP="00E127DB">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793,91</w:t>
            </w:r>
          </w:p>
        </w:tc>
        <w:tc>
          <w:tcPr>
            <w:tcW w:w="1088" w:type="dxa"/>
            <w:tcBorders>
              <w:top w:val="nil"/>
              <w:left w:val="nil"/>
              <w:bottom w:val="single" w:sz="8" w:space="0" w:color="auto"/>
              <w:right w:val="single" w:sz="8" w:space="0" w:color="auto"/>
            </w:tcBorders>
            <w:shd w:val="clear" w:color="auto" w:fill="auto"/>
            <w:noWrap/>
            <w:vAlign w:val="center"/>
            <w:hideMark/>
          </w:tcPr>
          <w:p w14:paraId="26882794" w14:textId="77777777" w:rsidR="00E127DB" w:rsidRPr="009E5C08" w:rsidRDefault="00E127DB" w:rsidP="00E127DB">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0,86</w:t>
            </w:r>
          </w:p>
        </w:tc>
        <w:tc>
          <w:tcPr>
            <w:tcW w:w="1792" w:type="dxa"/>
            <w:tcBorders>
              <w:top w:val="nil"/>
              <w:left w:val="nil"/>
              <w:bottom w:val="single" w:sz="8" w:space="0" w:color="auto"/>
              <w:right w:val="single" w:sz="8" w:space="0" w:color="auto"/>
            </w:tcBorders>
            <w:shd w:val="clear" w:color="000000" w:fill="FF5050"/>
            <w:noWrap/>
            <w:vAlign w:val="center"/>
            <w:hideMark/>
          </w:tcPr>
          <w:p w14:paraId="50631CA6" w14:textId="77777777" w:rsidR="00E127DB" w:rsidRPr="009E5C08" w:rsidRDefault="00E127DB" w:rsidP="00E127DB">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BİTLİS</w:t>
            </w:r>
          </w:p>
        </w:tc>
        <w:tc>
          <w:tcPr>
            <w:tcW w:w="1660" w:type="dxa"/>
            <w:tcBorders>
              <w:top w:val="nil"/>
              <w:left w:val="nil"/>
              <w:bottom w:val="single" w:sz="8" w:space="0" w:color="auto"/>
              <w:right w:val="single" w:sz="8" w:space="0" w:color="auto"/>
            </w:tcBorders>
            <w:shd w:val="clear" w:color="auto" w:fill="auto"/>
            <w:noWrap/>
            <w:vAlign w:val="center"/>
            <w:hideMark/>
          </w:tcPr>
          <w:p w14:paraId="054EFBE0" w14:textId="77777777" w:rsidR="00E127DB" w:rsidRPr="009E5C08" w:rsidRDefault="00E127DB" w:rsidP="00E127DB">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53,05</w:t>
            </w:r>
          </w:p>
        </w:tc>
        <w:tc>
          <w:tcPr>
            <w:tcW w:w="1488" w:type="dxa"/>
            <w:tcBorders>
              <w:top w:val="nil"/>
              <w:left w:val="nil"/>
              <w:bottom w:val="single" w:sz="8" w:space="0" w:color="auto"/>
              <w:right w:val="single" w:sz="8" w:space="0" w:color="auto"/>
            </w:tcBorders>
            <w:shd w:val="clear" w:color="auto" w:fill="auto"/>
            <w:noWrap/>
            <w:vAlign w:val="center"/>
            <w:hideMark/>
          </w:tcPr>
          <w:p w14:paraId="4221859C" w14:textId="77777777" w:rsidR="00E127DB" w:rsidRPr="009E5C08" w:rsidRDefault="00E127DB" w:rsidP="00E127DB">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0,06</w:t>
            </w:r>
          </w:p>
        </w:tc>
      </w:tr>
      <w:tr w:rsidR="00E127DB" w:rsidRPr="009E5C08" w14:paraId="799F4E9C" w14:textId="77777777" w:rsidTr="00BE3A5A">
        <w:trPr>
          <w:trHeight w:val="29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D767D20" w14:textId="77777777" w:rsidR="00E127DB" w:rsidRPr="009E5C08" w:rsidRDefault="00E127DB" w:rsidP="00E127DB">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TOKAT</w:t>
            </w:r>
          </w:p>
        </w:tc>
        <w:tc>
          <w:tcPr>
            <w:tcW w:w="1660" w:type="dxa"/>
            <w:tcBorders>
              <w:top w:val="nil"/>
              <w:left w:val="nil"/>
              <w:bottom w:val="single" w:sz="8" w:space="0" w:color="auto"/>
              <w:right w:val="single" w:sz="8" w:space="0" w:color="auto"/>
            </w:tcBorders>
            <w:shd w:val="clear" w:color="auto" w:fill="auto"/>
            <w:noWrap/>
            <w:vAlign w:val="center"/>
            <w:hideMark/>
          </w:tcPr>
          <w:p w14:paraId="05AB0EEB" w14:textId="77777777" w:rsidR="00E127DB" w:rsidRPr="009E5C08" w:rsidRDefault="00E127DB" w:rsidP="00E127DB">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681,73</w:t>
            </w:r>
          </w:p>
        </w:tc>
        <w:tc>
          <w:tcPr>
            <w:tcW w:w="1088" w:type="dxa"/>
            <w:tcBorders>
              <w:top w:val="nil"/>
              <w:left w:val="nil"/>
              <w:bottom w:val="single" w:sz="8" w:space="0" w:color="auto"/>
              <w:right w:val="single" w:sz="8" w:space="0" w:color="auto"/>
            </w:tcBorders>
            <w:shd w:val="clear" w:color="auto" w:fill="auto"/>
            <w:noWrap/>
            <w:vAlign w:val="center"/>
            <w:hideMark/>
          </w:tcPr>
          <w:p w14:paraId="0E67FC21" w14:textId="77777777" w:rsidR="00E127DB" w:rsidRPr="009E5C08" w:rsidRDefault="00E127DB" w:rsidP="00E127DB">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0,74</w:t>
            </w:r>
          </w:p>
        </w:tc>
        <w:tc>
          <w:tcPr>
            <w:tcW w:w="1792" w:type="dxa"/>
            <w:tcBorders>
              <w:top w:val="nil"/>
              <w:left w:val="nil"/>
              <w:bottom w:val="single" w:sz="8" w:space="0" w:color="auto"/>
              <w:right w:val="single" w:sz="8" w:space="0" w:color="auto"/>
            </w:tcBorders>
            <w:shd w:val="clear" w:color="000000" w:fill="FF5050"/>
            <w:noWrap/>
            <w:vAlign w:val="center"/>
            <w:hideMark/>
          </w:tcPr>
          <w:p w14:paraId="46403EA7" w14:textId="77777777" w:rsidR="00E127DB" w:rsidRPr="009E5C08" w:rsidRDefault="00E127DB" w:rsidP="00E127DB">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BARTIN</w:t>
            </w:r>
          </w:p>
        </w:tc>
        <w:tc>
          <w:tcPr>
            <w:tcW w:w="1660" w:type="dxa"/>
            <w:tcBorders>
              <w:top w:val="nil"/>
              <w:left w:val="nil"/>
              <w:bottom w:val="single" w:sz="8" w:space="0" w:color="auto"/>
              <w:right w:val="single" w:sz="8" w:space="0" w:color="auto"/>
            </w:tcBorders>
            <w:shd w:val="clear" w:color="auto" w:fill="auto"/>
            <w:noWrap/>
            <w:vAlign w:val="center"/>
            <w:hideMark/>
          </w:tcPr>
          <w:p w14:paraId="29B05D25" w14:textId="77777777" w:rsidR="00E127DB" w:rsidRPr="009E5C08" w:rsidRDefault="00E127DB" w:rsidP="00E127DB">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34,33</w:t>
            </w:r>
          </w:p>
        </w:tc>
        <w:tc>
          <w:tcPr>
            <w:tcW w:w="1488" w:type="dxa"/>
            <w:tcBorders>
              <w:top w:val="nil"/>
              <w:left w:val="nil"/>
              <w:bottom w:val="single" w:sz="8" w:space="0" w:color="auto"/>
              <w:right w:val="single" w:sz="8" w:space="0" w:color="auto"/>
            </w:tcBorders>
            <w:shd w:val="clear" w:color="auto" w:fill="auto"/>
            <w:noWrap/>
            <w:vAlign w:val="center"/>
            <w:hideMark/>
          </w:tcPr>
          <w:p w14:paraId="6DF20B10" w14:textId="77777777" w:rsidR="00E127DB" w:rsidRPr="009E5C08" w:rsidRDefault="00E127DB" w:rsidP="00E127DB">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0,04</w:t>
            </w:r>
          </w:p>
        </w:tc>
      </w:tr>
      <w:tr w:rsidR="00E127DB" w:rsidRPr="009E5C08" w14:paraId="4DE7D500" w14:textId="77777777" w:rsidTr="00BE3A5A">
        <w:trPr>
          <w:trHeight w:val="29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F97A2CA" w14:textId="77777777" w:rsidR="00E127DB" w:rsidRPr="009E5C08" w:rsidRDefault="00E127DB" w:rsidP="00E127DB">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GÜMÜŞHANE</w:t>
            </w:r>
          </w:p>
        </w:tc>
        <w:tc>
          <w:tcPr>
            <w:tcW w:w="1660" w:type="dxa"/>
            <w:tcBorders>
              <w:top w:val="nil"/>
              <w:left w:val="nil"/>
              <w:bottom w:val="single" w:sz="8" w:space="0" w:color="auto"/>
              <w:right w:val="single" w:sz="8" w:space="0" w:color="auto"/>
            </w:tcBorders>
            <w:shd w:val="clear" w:color="auto" w:fill="auto"/>
            <w:noWrap/>
            <w:vAlign w:val="center"/>
            <w:hideMark/>
          </w:tcPr>
          <w:p w14:paraId="274D23C8" w14:textId="77777777" w:rsidR="00E127DB" w:rsidRPr="009E5C08" w:rsidRDefault="00E127DB" w:rsidP="00E127DB">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679,33</w:t>
            </w:r>
          </w:p>
        </w:tc>
        <w:tc>
          <w:tcPr>
            <w:tcW w:w="1088" w:type="dxa"/>
            <w:tcBorders>
              <w:top w:val="nil"/>
              <w:left w:val="nil"/>
              <w:bottom w:val="single" w:sz="8" w:space="0" w:color="auto"/>
              <w:right w:val="single" w:sz="8" w:space="0" w:color="auto"/>
            </w:tcBorders>
            <w:shd w:val="clear" w:color="auto" w:fill="auto"/>
            <w:noWrap/>
            <w:vAlign w:val="center"/>
            <w:hideMark/>
          </w:tcPr>
          <w:p w14:paraId="556287FF" w14:textId="77777777" w:rsidR="00E127DB" w:rsidRPr="009E5C08" w:rsidRDefault="00E127DB" w:rsidP="00E127DB">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0,74</w:t>
            </w:r>
          </w:p>
        </w:tc>
        <w:tc>
          <w:tcPr>
            <w:tcW w:w="1792" w:type="dxa"/>
            <w:tcBorders>
              <w:top w:val="nil"/>
              <w:left w:val="nil"/>
              <w:bottom w:val="single" w:sz="8" w:space="0" w:color="auto"/>
              <w:right w:val="single" w:sz="8" w:space="0" w:color="auto"/>
            </w:tcBorders>
            <w:shd w:val="clear" w:color="000000" w:fill="FF5050"/>
            <w:noWrap/>
            <w:vAlign w:val="center"/>
            <w:hideMark/>
          </w:tcPr>
          <w:p w14:paraId="40082165" w14:textId="77777777" w:rsidR="00E127DB" w:rsidRPr="009E5C08" w:rsidRDefault="00E127DB" w:rsidP="00E127DB">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AKSARAY</w:t>
            </w:r>
          </w:p>
        </w:tc>
        <w:tc>
          <w:tcPr>
            <w:tcW w:w="1660" w:type="dxa"/>
            <w:tcBorders>
              <w:top w:val="nil"/>
              <w:left w:val="nil"/>
              <w:bottom w:val="single" w:sz="8" w:space="0" w:color="auto"/>
              <w:right w:val="single" w:sz="8" w:space="0" w:color="auto"/>
            </w:tcBorders>
            <w:shd w:val="clear" w:color="auto" w:fill="auto"/>
            <w:noWrap/>
            <w:vAlign w:val="center"/>
            <w:hideMark/>
          </w:tcPr>
          <w:p w14:paraId="12F5FEC7" w14:textId="77777777" w:rsidR="00E127DB" w:rsidRPr="009E5C08" w:rsidRDefault="00E127DB" w:rsidP="00E127DB">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33,51</w:t>
            </w:r>
          </w:p>
        </w:tc>
        <w:tc>
          <w:tcPr>
            <w:tcW w:w="1488" w:type="dxa"/>
            <w:tcBorders>
              <w:top w:val="nil"/>
              <w:left w:val="nil"/>
              <w:bottom w:val="single" w:sz="8" w:space="0" w:color="auto"/>
              <w:right w:val="single" w:sz="8" w:space="0" w:color="auto"/>
            </w:tcBorders>
            <w:shd w:val="clear" w:color="auto" w:fill="auto"/>
            <w:noWrap/>
            <w:vAlign w:val="center"/>
            <w:hideMark/>
          </w:tcPr>
          <w:p w14:paraId="023BDF08" w14:textId="77777777" w:rsidR="00E127DB" w:rsidRPr="009E5C08" w:rsidRDefault="00E127DB" w:rsidP="00E127DB">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0,04</w:t>
            </w:r>
          </w:p>
        </w:tc>
      </w:tr>
      <w:tr w:rsidR="00E127DB" w:rsidRPr="009E5C08" w14:paraId="461DF8CF" w14:textId="77777777" w:rsidTr="00BE3A5A">
        <w:trPr>
          <w:trHeight w:val="29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1E34974" w14:textId="77777777" w:rsidR="00E127DB" w:rsidRPr="009E5C08" w:rsidRDefault="00E127DB" w:rsidP="00E127DB">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KARAMAN</w:t>
            </w:r>
          </w:p>
        </w:tc>
        <w:tc>
          <w:tcPr>
            <w:tcW w:w="1660" w:type="dxa"/>
            <w:tcBorders>
              <w:top w:val="nil"/>
              <w:left w:val="nil"/>
              <w:bottom w:val="single" w:sz="8" w:space="0" w:color="auto"/>
              <w:right w:val="single" w:sz="8" w:space="0" w:color="auto"/>
            </w:tcBorders>
            <w:shd w:val="clear" w:color="auto" w:fill="auto"/>
            <w:noWrap/>
            <w:vAlign w:val="center"/>
            <w:hideMark/>
          </w:tcPr>
          <w:p w14:paraId="1785B991" w14:textId="77777777" w:rsidR="00E127DB" w:rsidRPr="009E5C08" w:rsidRDefault="00E127DB" w:rsidP="00E127DB">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676,85</w:t>
            </w:r>
          </w:p>
        </w:tc>
        <w:tc>
          <w:tcPr>
            <w:tcW w:w="1088" w:type="dxa"/>
            <w:tcBorders>
              <w:top w:val="nil"/>
              <w:left w:val="nil"/>
              <w:bottom w:val="single" w:sz="8" w:space="0" w:color="auto"/>
              <w:right w:val="single" w:sz="8" w:space="0" w:color="auto"/>
            </w:tcBorders>
            <w:shd w:val="clear" w:color="auto" w:fill="auto"/>
            <w:noWrap/>
            <w:vAlign w:val="center"/>
            <w:hideMark/>
          </w:tcPr>
          <w:p w14:paraId="002C9BAA" w14:textId="77777777" w:rsidR="00E127DB" w:rsidRPr="009E5C08" w:rsidRDefault="00E127DB" w:rsidP="00E127DB">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0,73</w:t>
            </w:r>
          </w:p>
        </w:tc>
        <w:tc>
          <w:tcPr>
            <w:tcW w:w="1792" w:type="dxa"/>
            <w:tcBorders>
              <w:top w:val="nil"/>
              <w:left w:val="nil"/>
              <w:bottom w:val="single" w:sz="8" w:space="0" w:color="auto"/>
              <w:right w:val="single" w:sz="8" w:space="0" w:color="auto"/>
            </w:tcBorders>
            <w:shd w:val="clear" w:color="000000" w:fill="FF5050"/>
            <w:noWrap/>
            <w:vAlign w:val="center"/>
            <w:hideMark/>
          </w:tcPr>
          <w:p w14:paraId="4A5C6DC6" w14:textId="77777777" w:rsidR="00E127DB" w:rsidRPr="009E5C08" w:rsidRDefault="00E127DB" w:rsidP="00E127DB">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BAYBURT</w:t>
            </w:r>
          </w:p>
        </w:tc>
        <w:tc>
          <w:tcPr>
            <w:tcW w:w="1660" w:type="dxa"/>
            <w:tcBorders>
              <w:top w:val="nil"/>
              <w:left w:val="nil"/>
              <w:bottom w:val="single" w:sz="8" w:space="0" w:color="auto"/>
              <w:right w:val="single" w:sz="8" w:space="0" w:color="auto"/>
            </w:tcBorders>
            <w:shd w:val="clear" w:color="auto" w:fill="auto"/>
            <w:noWrap/>
            <w:vAlign w:val="center"/>
            <w:hideMark/>
          </w:tcPr>
          <w:p w14:paraId="56EC146E" w14:textId="77777777" w:rsidR="00E127DB" w:rsidRPr="009E5C08" w:rsidRDefault="00E127DB" w:rsidP="00E127DB">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31,26</w:t>
            </w:r>
          </w:p>
        </w:tc>
        <w:tc>
          <w:tcPr>
            <w:tcW w:w="1488" w:type="dxa"/>
            <w:tcBorders>
              <w:top w:val="nil"/>
              <w:left w:val="nil"/>
              <w:bottom w:val="single" w:sz="8" w:space="0" w:color="auto"/>
              <w:right w:val="single" w:sz="8" w:space="0" w:color="auto"/>
            </w:tcBorders>
            <w:shd w:val="clear" w:color="auto" w:fill="auto"/>
            <w:noWrap/>
            <w:vAlign w:val="center"/>
            <w:hideMark/>
          </w:tcPr>
          <w:p w14:paraId="39D89D79" w14:textId="77777777" w:rsidR="00E127DB" w:rsidRPr="009E5C08" w:rsidRDefault="00E127DB" w:rsidP="00E127DB">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0,03</w:t>
            </w:r>
          </w:p>
        </w:tc>
      </w:tr>
      <w:tr w:rsidR="00E127DB" w:rsidRPr="009E5C08" w14:paraId="061B3230" w14:textId="77777777" w:rsidTr="00BE3A5A">
        <w:trPr>
          <w:trHeight w:val="29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6DEEC7A" w14:textId="77777777" w:rsidR="00E127DB" w:rsidRPr="009E5C08" w:rsidRDefault="00E127DB" w:rsidP="00E127DB">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TRABZON</w:t>
            </w:r>
          </w:p>
        </w:tc>
        <w:tc>
          <w:tcPr>
            <w:tcW w:w="1660" w:type="dxa"/>
            <w:tcBorders>
              <w:top w:val="nil"/>
              <w:left w:val="nil"/>
              <w:bottom w:val="single" w:sz="8" w:space="0" w:color="auto"/>
              <w:right w:val="single" w:sz="8" w:space="0" w:color="auto"/>
            </w:tcBorders>
            <w:shd w:val="clear" w:color="auto" w:fill="auto"/>
            <w:noWrap/>
            <w:vAlign w:val="center"/>
            <w:hideMark/>
          </w:tcPr>
          <w:p w14:paraId="3122BE8A" w14:textId="77777777" w:rsidR="00E127DB" w:rsidRPr="009E5C08" w:rsidRDefault="00E127DB" w:rsidP="00E127DB">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650,75</w:t>
            </w:r>
          </w:p>
        </w:tc>
        <w:tc>
          <w:tcPr>
            <w:tcW w:w="1088" w:type="dxa"/>
            <w:tcBorders>
              <w:top w:val="nil"/>
              <w:left w:val="nil"/>
              <w:bottom w:val="single" w:sz="8" w:space="0" w:color="auto"/>
              <w:right w:val="single" w:sz="8" w:space="0" w:color="auto"/>
            </w:tcBorders>
            <w:shd w:val="clear" w:color="auto" w:fill="auto"/>
            <w:noWrap/>
            <w:vAlign w:val="center"/>
            <w:hideMark/>
          </w:tcPr>
          <w:p w14:paraId="1CF49325" w14:textId="77777777" w:rsidR="00E127DB" w:rsidRPr="009E5C08" w:rsidRDefault="00E127DB" w:rsidP="00E127DB">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0,71</w:t>
            </w:r>
          </w:p>
        </w:tc>
        <w:tc>
          <w:tcPr>
            <w:tcW w:w="1792" w:type="dxa"/>
            <w:tcBorders>
              <w:top w:val="nil"/>
              <w:left w:val="nil"/>
              <w:bottom w:val="single" w:sz="8" w:space="0" w:color="auto"/>
              <w:right w:val="single" w:sz="8" w:space="0" w:color="auto"/>
            </w:tcBorders>
            <w:shd w:val="clear" w:color="000000" w:fill="FF5050"/>
            <w:noWrap/>
            <w:vAlign w:val="center"/>
            <w:hideMark/>
          </w:tcPr>
          <w:p w14:paraId="6DBDB234" w14:textId="77777777" w:rsidR="00E127DB" w:rsidRPr="009E5C08" w:rsidRDefault="00E127DB" w:rsidP="00E127DB">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IĞDIR</w:t>
            </w:r>
          </w:p>
        </w:tc>
        <w:tc>
          <w:tcPr>
            <w:tcW w:w="1660" w:type="dxa"/>
            <w:tcBorders>
              <w:top w:val="nil"/>
              <w:left w:val="nil"/>
              <w:bottom w:val="single" w:sz="8" w:space="0" w:color="auto"/>
              <w:right w:val="single" w:sz="8" w:space="0" w:color="auto"/>
            </w:tcBorders>
            <w:shd w:val="clear" w:color="auto" w:fill="auto"/>
            <w:noWrap/>
            <w:vAlign w:val="center"/>
            <w:hideMark/>
          </w:tcPr>
          <w:p w14:paraId="216A64D6" w14:textId="77777777" w:rsidR="00E127DB" w:rsidRPr="009E5C08" w:rsidRDefault="00E127DB" w:rsidP="00E127DB">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23,79</w:t>
            </w:r>
          </w:p>
        </w:tc>
        <w:tc>
          <w:tcPr>
            <w:tcW w:w="1488" w:type="dxa"/>
            <w:tcBorders>
              <w:top w:val="nil"/>
              <w:left w:val="nil"/>
              <w:bottom w:val="single" w:sz="8" w:space="0" w:color="auto"/>
              <w:right w:val="single" w:sz="8" w:space="0" w:color="auto"/>
            </w:tcBorders>
            <w:shd w:val="clear" w:color="auto" w:fill="auto"/>
            <w:noWrap/>
            <w:vAlign w:val="center"/>
            <w:hideMark/>
          </w:tcPr>
          <w:p w14:paraId="09AB279C" w14:textId="77777777" w:rsidR="00E127DB" w:rsidRPr="009E5C08" w:rsidRDefault="00E127DB" w:rsidP="00E127DB">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0,03</w:t>
            </w:r>
          </w:p>
        </w:tc>
      </w:tr>
      <w:tr w:rsidR="00E127DB" w:rsidRPr="009E5C08" w14:paraId="321139D4" w14:textId="77777777" w:rsidTr="00BE3A5A">
        <w:trPr>
          <w:trHeight w:val="29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C611CD9" w14:textId="77777777" w:rsidR="00E127DB" w:rsidRPr="009E5C08" w:rsidRDefault="00E127DB" w:rsidP="00E127DB">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KAYSERİ</w:t>
            </w:r>
          </w:p>
        </w:tc>
        <w:tc>
          <w:tcPr>
            <w:tcW w:w="1660" w:type="dxa"/>
            <w:tcBorders>
              <w:top w:val="nil"/>
              <w:left w:val="nil"/>
              <w:bottom w:val="single" w:sz="8" w:space="0" w:color="auto"/>
              <w:right w:val="single" w:sz="8" w:space="0" w:color="auto"/>
            </w:tcBorders>
            <w:shd w:val="clear" w:color="auto" w:fill="auto"/>
            <w:noWrap/>
            <w:vAlign w:val="center"/>
            <w:hideMark/>
          </w:tcPr>
          <w:p w14:paraId="149CA0A1" w14:textId="77777777" w:rsidR="00E127DB" w:rsidRPr="009E5C08" w:rsidRDefault="00E127DB" w:rsidP="00E127DB">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608,84</w:t>
            </w:r>
          </w:p>
        </w:tc>
        <w:tc>
          <w:tcPr>
            <w:tcW w:w="1088" w:type="dxa"/>
            <w:tcBorders>
              <w:top w:val="nil"/>
              <w:left w:val="nil"/>
              <w:bottom w:val="single" w:sz="8" w:space="0" w:color="auto"/>
              <w:right w:val="single" w:sz="8" w:space="0" w:color="auto"/>
            </w:tcBorders>
            <w:shd w:val="clear" w:color="auto" w:fill="auto"/>
            <w:noWrap/>
            <w:vAlign w:val="center"/>
            <w:hideMark/>
          </w:tcPr>
          <w:p w14:paraId="57CAF443" w14:textId="77777777" w:rsidR="00E127DB" w:rsidRPr="009E5C08" w:rsidRDefault="00E127DB" w:rsidP="00E127DB">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0,66</w:t>
            </w:r>
          </w:p>
        </w:tc>
        <w:tc>
          <w:tcPr>
            <w:tcW w:w="1792" w:type="dxa"/>
            <w:tcBorders>
              <w:top w:val="nil"/>
              <w:left w:val="nil"/>
              <w:bottom w:val="single" w:sz="8" w:space="0" w:color="auto"/>
              <w:right w:val="single" w:sz="8" w:space="0" w:color="auto"/>
            </w:tcBorders>
            <w:shd w:val="clear" w:color="000000" w:fill="FF5050"/>
            <w:noWrap/>
            <w:vAlign w:val="center"/>
            <w:hideMark/>
          </w:tcPr>
          <w:p w14:paraId="20099BE3" w14:textId="77777777" w:rsidR="00E127DB" w:rsidRPr="009E5C08" w:rsidRDefault="00E127DB" w:rsidP="00E127DB">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AĞRI</w:t>
            </w:r>
          </w:p>
        </w:tc>
        <w:tc>
          <w:tcPr>
            <w:tcW w:w="1660" w:type="dxa"/>
            <w:tcBorders>
              <w:top w:val="nil"/>
              <w:left w:val="nil"/>
              <w:bottom w:val="single" w:sz="8" w:space="0" w:color="auto"/>
              <w:right w:val="single" w:sz="8" w:space="0" w:color="auto"/>
            </w:tcBorders>
            <w:shd w:val="clear" w:color="auto" w:fill="auto"/>
            <w:noWrap/>
            <w:vAlign w:val="center"/>
            <w:hideMark/>
          </w:tcPr>
          <w:p w14:paraId="2BAE1C5F" w14:textId="77777777" w:rsidR="00E127DB" w:rsidRPr="009E5C08" w:rsidRDefault="00E127DB" w:rsidP="00E127DB">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19,91</w:t>
            </w:r>
          </w:p>
        </w:tc>
        <w:tc>
          <w:tcPr>
            <w:tcW w:w="1488" w:type="dxa"/>
            <w:tcBorders>
              <w:top w:val="nil"/>
              <w:left w:val="nil"/>
              <w:bottom w:val="single" w:sz="8" w:space="0" w:color="auto"/>
              <w:right w:val="single" w:sz="8" w:space="0" w:color="auto"/>
            </w:tcBorders>
            <w:shd w:val="clear" w:color="auto" w:fill="auto"/>
            <w:noWrap/>
            <w:vAlign w:val="center"/>
            <w:hideMark/>
          </w:tcPr>
          <w:p w14:paraId="5183383C" w14:textId="77777777" w:rsidR="00E127DB" w:rsidRPr="009E5C08" w:rsidRDefault="00E127DB" w:rsidP="00E127DB">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0,02</w:t>
            </w:r>
          </w:p>
        </w:tc>
      </w:tr>
      <w:tr w:rsidR="00E127DB" w:rsidRPr="009E5C08" w14:paraId="0FE60010" w14:textId="77777777" w:rsidTr="00BE3A5A">
        <w:trPr>
          <w:trHeight w:val="29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9E4404C" w14:textId="77777777" w:rsidR="00E127DB" w:rsidRPr="009E5C08" w:rsidRDefault="00E127DB" w:rsidP="00E127DB">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SİNOP</w:t>
            </w:r>
          </w:p>
        </w:tc>
        <w:tc>
          <w:tcPr>
            <w:tcW w:w="1660" w:type="dxa"/>
            <w:tcBorders>
              <w:top w:val="nil"/>
              <w:left w:val="nil"/>
              <w:bottom w:val="single" w:sz="8" w:space="0" w:color="auto"/>
              <w:right w:val="single" w:sz="8" w:space="0" w:color="auto"/>
            </w:tcBorders>
            <w:shd w:val="clear" w:color="auto" w:fill="auto"/>
            <w:noWrap/>
            <w:vAlign w:val="center"/>
            <w:hideMark/>
          </w:tcPr>
          <w:p w14:paraId="24838BFD" w14:textId="77777777" w:rsidR="00E127DB" w:rsidRPr="009E5C08" w:rsidRDefault="00E127DB" w:rsidP="00E127DB">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581,06</w:t>
            </w:r>
          </w:p>
        </w:tc>
        <w:tc>
          <w:tcPr>
            <w:tcW w:w="1088" w:type="dxa"/>
            <w:tcBorders>
              <w:top w:val="nil"/>
              <w:left w:val="nil"/>
              <w:bottom w:val="single" w:sz="8" w:space="0" w:color="auto"/>
              <w:right w:val="single" w:sz="8" w:space="0" w:color="auto"/>
            </w:tcBorders>
            <w:shd w:val="clear" w:color="auto" w:fill="auto"/>
            <w:noWrap/>
            <w:vAlign w:val="center"/>
            <w:hideMark/>
          </w:tcPr>
          <w:p w14:paraId="659E1D5C" w14:textId="77777777" w:rsidR="00E127DB" w:rsidRPr="009E5C08" w:rsidRDefault="00E127DB" w:rsidP="00E127DB">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0,63</w:t>
            </w:r>
          </w:p>
        </w:tc>
        <w:tc>
          <w:tcPr>
            <w:tcW w:w="1792" w:type="dxa"/>
            <w:tcBorders>
              <w:top w:val="nil"/>
              <w:left w:val="nil"/>
              <w:bottom w:val="single" w:sz="4" w:space="0" w:color="auto"/>
              <w:right w:val="single" w:sz="8" w:space="0" w:color="auto"/>
            </w:tcBorders>
            <w:shd w:val="clear" w:color="000000" w:fill="FF5050"/>
            <w:noWrap/>
            <w:vAlign w:val="center"/>
            <w:hideMark/>
          </w:tcPr>
          <w:p w14:paraId="7DD931F4" w14:textId="77777777" w:rsidR="00E127DB" w:rsidRPr="009E5C08" w:rsidRDefault="00E127DB" w:rsidP="00E127DB">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ÇANKIRI</w:t>
            </w:r>
          </w:p>
        </w:tc>
        <w:tc>
          <w:tcPr>
            <w:tcW w:w="1660" w:type="dxa"/>
            <w:tcBorders>
              <w:top w:val="nil"/>
              <w:left w:val="nil"/>
              <w:bottom w:val="single" w:sz="8" w:space="0" w:color="auto"/>
              <w:right w:val="single" w:sz="8" w:space="0" w:color="auto"/>
            </w:tcBorders>
            <w:shd w:val="clear" w:color="auto" w:fill="auto"/>
            <w:noWrap/>
            <w:vAlign w:val="center"/>
            <w:hideMark/>
          </w:tcPr>
          <w:p w14:paraId="105E4E30" w14:textId="77777777" w:rsidR="00E127DB" w:rsidRPr="009E5C08" w:rsidRDefault="00E127DB" w:rsidP="00E127DB">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18,57</w:t>
            </w:r>
          </w:p>
        </w:tc>
        <w:tc>
          <w:tcPr>
            <w:tcW w:w="1488" w:type="dxa"/>
            <w:tcBorders>
              <w:top w:val="nil"/>
              <w:left w:val="nil"/>
              <w:bottom w:val="single" w:sz="8" w:space="0" w:color="auto"/>
              <w:right w:val="single" w:sz="8" w:space="0" w:color="auto"/>
            </w:tcBorders>
            <w:shd w:val="clear" w:color="auto" w:fill="auto"/>
            <w:noWrap/>
            <w:vAlign w:val="center"/>
            <w:hideMark/>
          </w:tcPr>
          <w:p w14:paraId="0CEA3453" w14:textId="77777777" w:rsidR="00E127DB" w:rsidRPr="009E5C08" w:rsidRDefault="00E127DB" w:rsidP="00E127DB">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0,02</w:t>
            </w:r>
          </w:p>
        </w:tc>
      </w:tr>
      <w:tr w:rsidR="00E127DB" w:rsidRPr="009E5C08" w14:paraId="23C69396" w14:textId="77777777" w:rsidTr="00BE3A5A">
        <w:trPr>
          <w:trHeight w:val="290"/>
        </w:trPr>
        <w:tc>
          <w:tcPr>
            <w:tcW w:w="1920" w:type="dxa"/>
            <w:tcBorders>
              <w:top w:val="nil"/>
              <w:left w:val="nil"/>
              <w:bottom w:val="nil"/>
              <w:right w:val="nil"/>
            </w:tcBorders>
            <w:shd w:val="clear" w:color="auto" w:fill="auto"/>
            <w:noWrap/>
            <w:vAlign w:val="bottom"/>
            <w:hideMark/>
          </w:tcPr>
          <w:p w14:paraId="059D2A3A" w14:textId="77777777" w:rsidR="00E127DB" w:rsidRPr="009E5C08" w:rsidRDefault="00E127DB" w:rsidP="00E127DB">
            <w:pPr>
              <w:spacing w:after="0" w:line="240" w:lineRule="auto"/>
              <w:jc w:val="center"/>
              <w:rPr>
                <w:rFonts w:ascii="Calibri" w:eastAsia="Times New Roman" w:hAnsi="Calibri" w:cs="Calibri"/>
                <w:color w:val="000000"/>
                <w:lang w:val="en-US" w:eastAsia="tr-TR" w:bidi="ar-SA"/>
              </w:rPr>
            </w:pPr>
          </w:p>
        </w:tc>
        <w:tc>
          <w:tcPr>
            <w:tcW w:w="1660" w:type="dxa"/>
            <w:tcBorders>
              <w:top w:val="nil"/>
              <w:left w:val="nil"/>
              <w:bottom w:val="nil"/>
              <w:right w:val="nil"/>
            </w:tcBorders>
            <w:shd w:val="clear" w:color="auto" w:fill="auto"/>
            <w:noWrap/>
            <w:vAlign w:val="bottom"/>
            <w:hideMark/>
          </w:tcPr>
          <w:p w14:paraId="7969A053" w14:textId="77777777" w:rsidR="00E127DB" w:rsidRPr="009E5C08" w:rsidRDefault="00E127DB" w:rsidP="00E127DB">
            <w:pPr>
              <w:spacing w:after="0" w:line="240" w:lineRule="auto"/>
              <w:rPr>
                <w:rFonts w:ascii="Times New Roman" w:eastAsia="Times New Roman" w:hAnsi="Times New Roman" w:cs="Times New Roman"/>
                <w:sz w:val="20"/>
                <w:szCs w:val="20"/>
                <w:lang w:val="en-US" w:eastAsia="tr-TR" w:bidi="ar-SA"/>
              </w:rPr>
            </w:pPr>
          </w:p>
        </w:tc>
        <w:tc>
          <w:tcPr>
            <w:tcW w:w="1088" w:type="dxa"/>
            <w:tcBorders>
              <w:top w:val="nil"/>
              <w:left w:val="nil"/>
              <w:bottom w:val="nil"/>
              <w:right w:val="single" w:sz="4" w:space="0" w:color="auto"/>
            </w:tcBorders>
            <w:shd w:val="clear" w:color="auto" w:fill="auto"/>
            <w:noWrap/>
            <w:vAlign w:val="bottom"/>
            <w:hideMark/>
          </w:tcPr>
          <w:p w14:paraId="64388543" w14:textId="77777777" w:rsidR="00E127DB" w:rsidRPr="009E5C08" w:rsidRDefault="00E127DB" w:rsidP="00E127DB">
            <w:pPr>
              <w:spacing w:after="0" w:line="240" w:lineRule="auto"/>
              <w:rPr>
                <w:rFonts w:ascii="Times New Roman" w:eastAsia="Times New Roman" w:hAnsi="Times New Roman" w:cs="Times New Roman"/>
                <w:sz w:val="20"/>
                <w:szCs w:val="20"/>
                <w:lang w:val="en-US" w:eastAsia="tr-TR" w:bidi="ar-SA"/>
              </w:rPr>
            </w:pPr>
          </w:p>
        </w:tc>
        <w:tc>
          <w:tcPr>
            <w:tcW w:w="1792" w:type="dxa"/>
            <w:tcBorders>
              <w:top w:val="single" w:sz="4" w:space="0" w:color="auto"/>
              <w:left w:val="single" w:sz="4" w:space="0" w:color="auto"/>
              <w:bottom w:val="single" w:sz="4" w:space="0" w:color="auto"/>
              <w:right w:val="single" w:sz="4" w:space="0" w:color="auto"/>
            </w:tcBorders>
            <w:shd w:val="clear" w:color="000000" w:fill="FF5050"/>
            <w:noWrap/>
            <w:vAlign w:val="center"/>
            <w:hideMark/>
          </w:tcPr>
          <w:p w14:paraId="675D57F2" w14:textId="01A15577" w:rsidR="00E127DB" w:rsidRPr="009E5C08" w:rsidRDefault="00B86303" w:rsidP="00E127DB">
            <w:pPr>
              <w:spacing w:after="0" w:line="240" w:lineRule="auto"/>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Total</w:t>
            </w:r>
          </w:p>
        </w:tc>
        <w:tc>
          <w:tcPr>
            <w:tcW w:w="1660" w:type="dxa"/>
            <w:tcBorders>
              <w:top w:val="nil"/>
              <w:left w:val="single" w:sz="4" w:space="0" w:color="auto"/>
              <w:bottom w:val="single" w:sz="8" w:space="0" w:color="auto"/>
              <w:right w:val="single" w:sz="8" w:space="0" w:color="auto"/>
            </w:tcBorders>
            <w:shd w:val="clear" w:color="000000" w:fill="FF5050"/>
            <w:noWrap/>
            <w:vAlign w:val="center"/>
            <w:hideMark/>
          </w:tcPr>
          <w:p w14:paraId="0303BB61" w14:textId="77777777" w:rsidR="00E127DB" w:rsidRPr="009E5C08" w:rsidRDefault="00E127DB" w:rsidP="00E127DB">
            <w:pPr>
              <w:spacing w:after="0" w:line="240" w:lineRule="auto"/>
              <w:jc w:val="right"/>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92.272,58</w:t>
            </w:r>
          </w:p>
        </w:tc>
        <w:tc>
          <w:tcPr>
            <w:tcW w:w="1488" w:type="dxa"/>
            <w:tcBorders>
              <w:top w:val="nil"/>
              <w:left w:val="nil"/>
              <w:bottom w:val="single" w:sz="8" w:space="0" w:color="auto"/>
              <w:right w:val="single" w:sz="8" w:space="0" w:color="auto"/>
            </w:tcBorders>
            <w:shd w:val="clear" w:color="000000" w:fill="FF5050"/>
            <w:noWrap/>
            <w:vAlign w:val="center"/>
            <w:hideMark/>
          </w:tcPr>
          <w:p w14:paraId="41383142" w14:textId="77777777" w:rsidR="00E127DB" w:rsidRPr="009E5C08" w:rsidRDefault="00E127DB" w:rsidP="00E127DB">
            <w:pPr>
              <w:spacing w:after="0" w:line="240" w:lineRule="auto"/>
              <w:jc w:val="center"/>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100,00</w:t>
            </w:r>
          </w:p>
        </w:tc>
      </w:tr>
    </w:tbl>
    <w:p w14:paraId="5917FD20" w14:textId="77777777" w:rsidR="00923C54" w:rsidRPr="009E5C08" w:rsidRDefault="00923C54" w:rsidP="00EF6DEB">
      <w:pPr>
        <w:spacing w:line="360" w:lineRule="auto"/>
        <w:ind w:firstLine="708"/>
        <w:jc w:val="both"/>
        <w:rPr>
          <w:rFonts w:asciiTheme="minorHAnsi" w:hAnsiTheme="minorHAnsi" w:cstheme="minorHAnsi"/>
          <w:sz w:val="24"/>
          <w:szCs w:val="24"/>
          <w:lang w:val="en-US"/>
        </w:rPr>
      </w:pPr>
    </w:p>
    <w:p w14:paraId="5704C816" w14:textId="19DDEFFD" w:rsidR="00B86303" w:rsidRPr="009E5C08" w:rsidRDefault="00B86303" w:rsidP="00B86303">
      <w:pPr>
        <w:spacing w:line="360" w:lineRule="auto"/>
        <w:ind w:firstLine="708"/>
        <w:jc w:val="both"/>
        <w:rPr>
          <w:rFonts w:asciiTheme="minorHAnsi" w:hAnsiTheme="minorHAnsi" w:cstheme="minorHAnsi"/>
          <w:sz w:val="24"/>
          <w:szCs w:val="24"/>
          <w:lang w:val="en-US"/>
        </w:rPr>
      </w:pPr>
      <w:r w:rsidRPr="009E5C08">
        <w:rPr>
          <w:rFonts w:asciiTheme="minorHAnsi" w:hAnsiTheme="minorHAnsi" w:cstheme="minorHAnsi"/>
          <w:sz w:val="24"/>
          <w:szCs w:val="24"/>
          <w:lang w:val="en-US"/>
        </w:rPr>
        <w:lastRenderedPageBreak/>
        <w:t>Figure 1.15 shows the first 10 companies that had the highest share of licensed installed capacity at the end of 2021. As shown in the figure, the first 10 companies are EÜAŞ, Enerjisa En.Ür.A.Ş., Eren En.El.Ür.A.Ş., Gebze El.Ür.Ltd.Şti., İzmir El.Ür.Ltd.Şti., Afşin Elbistan El.Ür.Ve Tic.A.Ş.,  Cenal El.Ür.A.Ş.,  İskenderun En.Ür.Ve Tic.A.Ş., Akenerji El.Ür.A.Ş. and Hamitabat Elektrik Üretim Ve Ticaret A.Ş. respectively.</w:t>
      </w:r>
    </w:p>
    <w:p w14:paraId="1241CF5B" w14:textId="4D1D8D00" w:rsidR="00923C54" w:rsidRDefault="00923C54" w:rsidP="00923C54">
      <w:pPr>
        <w:rPr>
          <w:lang w:val="en-US"/>
        </w:rPr>
      </w:pPr>
    </w:p>
    <w:p w14:paraId="01B72979" w14:textId="77777777" w:rsidR="00BE3A5A" w:rsidRPr="009E5C08" w:rsidRDefault="00BE3A5A" w:rsidP="00923C54">
      <w:pPr>
        <w:rPr>
          <w:lang w:val="en-US"/>
        </w:rPr>
      </w:pPr>
    </w:p>
    <w:p w14:paraId="61C909A8" w14:textId="026530D4" w:rsidR="006E3E07" w:rsidRPr="009E5C08" w:rsidRDefault="00B73074" w:rsidP="00B66CC5">
      <w:pPr>
        <w:pStyle w:val="Balk6"/>
        <w:rPr>
          <w:lang w:val="en-US"/>
        </w:rPr>
      </w:pPr>
      <w:bookmarkStart w:id="201" w:name="_Toc107589931"/>
      <w:r w:rsidRPr="009E5C08">
        <w:rPr>
          <w:lang w:val="en-US"/>
        </w:rPr>
        <w:t>Figure</w:t>
      </w:r>
      <w:r w:rsidR="003309DA" w:rsidRPr="009E5C08">
        <w:rPr>
          <w:lang w:val="en-US"/>
        </w:rPr>
        <w:t xml:space="preserve"> 1.15:</w:t>
      </w:r>
      <w:r w:rsidR="00B66CC5" w:rsidRPr="009E5C08">
        <w:rPr>
          <w:lang w:val="en-US"/>
        </w:rPr>
        <w:t xml:space="preserve"> </w:t>
      </w:r>
      <w:r w:rsidR="00065B54" w:rsidRPr="009E5C08">
        <w:rPr>
          <w:lang w:val="en-US"/>
        </w:rPr>
        <w:t xml:space="preserve">The Share of the </w:t>
      </w:r>
      <w:r w:rsidR="00B86303" w:rsidRPr="009E5C08">
        <w:rPr>
          <w:lang w:val="en-US"/>
        </w:rPr>
        <w:t>First 10 Companies in Installed Capacity at the End of 202</w:t>
      </w:r>
      <w:r w:rsidR="00065B54" w:rsidRPr="009E5C08">
        <w:rPr>
          <w:lang w:val="en-US"/>
        </w:rPr>
        <w:t>1</w:t>
      </w:r>
      <w:r w:rsidR="00B86303" w:rsidRPr="009E5C08">
        <w:rPr>
          <w:lang w:val="en-US"/>
        </w:rPr>
        <w:t xml:space="preserve"> </w:t>
      </w:r>
      <w:r w:rsidR="002E3711" w:rsidRPr="009E5C08">
        <w:rPr>
          <w:lang w:val="en-US"/>
        </w:rPr>
        <w:t>(%)</w:t>
      </w:r>
      <w:bookmarkEnd w:id="201"/>
    </w:p>
    <w:p w14:paraId="66D8E4DE" w14:textId="33B2073D" w:rsidR="009223C6" w:rsidRDefault="00BE3A5A" w:rsidP="00622B95">
      <w:pPr>
        <w:rPr>
          <w:lang w:val="en-US"/>
        </w:rPr>
      </w:pPr>
      <w:r>
        <w:rPr>
          <w:noProof/>
          <w:lang w:eastAsia="tr-TR" w:bidi="ar-SA"/>
        </w:rPr>
        <w:drawing>
          <wp:inline distT="0" distB="0" distL="0" distR="0" wp14:anchorId="06D1C90D" wp14:editId="11AB8069">
            <wp:extent cx="6045906" cy="3693226"/>
            <wp:effectExtent l="0" t="0" r="0" b="2540"/>
            <wp:docPr id="88" name="Resim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060674" cy="3702247"/>
                    </a:xfrm>
                    <a:prstGeom prst="rect">
                      <a:avLst/>
                    </a:prstGeom>
                    <a:noFill/>
                  </pic:spPr>
                </pic:pic>
              </a:graphicData>
            </a:graphic>
          </wp:inline>
        </w:drawing>
      </w:r>
      <w:bookmarkStart w:id="202" w:name="_Toc432164543"/>
    </w:p>
    <w:p w14:paraId="4FCC7D03" w14:textId="77777777" w:rsidR="00BE3A5A" w:rsidRPr="009E5C08" w:rsidRDefault="00BE3A5A" w:rsidP="00622B95">
      <w:pPr>
        <w:rPr>
          <w:lang w:val="en-US"/>
        </w:rPr>
      </w:pPr>
    </w:p>
    <w:p w14:paraId="29D110FC" w14:textId="67BB9387" w:rsidR="00796EB1" w:rsidRPr="009E5C08" w:rsidRDefault="00E778B8" w:rsidP="00E778B8">
      <w:pPr>
        <w:pStyle w:val="11ilebalayanlar"/>
        <w:rPr>
          <w:lang w:val="en-US"/>
        </w:rPr>
      </w:pPr>
      <w:bookmarkStart w:id="203" w:name="_Toc107589843"/>
      <w:r w:rsidRPr="009E5C08">
        <w:rPr>
          <w:lang w:val="en-US"/>
        </w:rPr>
        <w:t>1.</w:t>
      </w:r>
      <w:r w:rsidR="00A32939" w:rsidRPr="009E5C08">
        <w:rPr>
          <w:lang w:val="en-US"/>
        </w:rPr>
        <w:t>4</w:t>
      </w:r>
      <w:r w:rsidRPr="009E5C08">
        <w:rPr>
          <w:lang w:val="en-US"/>
        </w:rPr>
        <w:t xml:space="preserve"> </w:t>
      </w:r>
      <w:r w:rsidR="00622B95" w:rsidRPr="009E5C08">
        <w:rPr>
          <w:lang w:val="en-US"/>
        </w:rPr>
        <w:t>Unlicensed Generation</w:t>
      </w:r>
      <w:bookmarkEnd w:id="203"/>
    </w:p>
    <w:p w14:paraId="54856272" w14:textId="77777777" w:rsidR="006D7488" w:rsidRPr="009E5C08" w:rsidRDefault="006D7488" w:rsidP="00E778B8">
      <w:pPr>
        <w:pStyle w:val="11ilebalayanlar"/>
        <w:rPr>
          <w:lang w:val="en-US"/>
        </w:rPr>
      </w:pPr>
    </w:p>
    <w:p w14:paraId="1C1E9385" w14:textId="77777777" w:rsidR="00D232AF" w:rsidRPr="009E5C08" w:rsidRDefault="00384A45" w:rsidP="00E778B8">
      <w:pPr>
        <w:pStyle w:val="11ilebalayanlar"/>
        <w:rPr>
          <w:lang w:val="en-US"/>
        </w:rPr>
      </w:pPr>
      <w:r w:rsidRPr="009E5C08">
        <w:rPr>
          <w:lang w:val="en-US"/>
        </w:rPr>
        <w:t xml:space="preserve"> </w:t>
      </w:r>
    </w:p>
    <w:bookmarkEnd w:id="202"/>
    <w:p w14:paraId="159B4CC9" w14:textId="241AB081" w:rsidR="00C742F4" w:rsidRPr="009E5C08" w:rsidRDefault="00622B95" w:rsidP="00996485">
      <w:pPr>
        <w:spacing w:after="0" w:line="360" w:lineRule="auto"/>
        <w:ind w:firstLine="709"/>
        <w:jc w:val="both"/>
        <w:rPr>
          <w:rFonts w:asciiTheme="minorHAnsi" w:hAnsiTheme="minorHAnsi" w:cstheme="minorHAnsi"/>
          <w:sz w:val="24"/>
          <w:szCs w:val="24"/>
          <w:lang w:val="en-US"/>
        </w:rPr>
      </w:pPr>
      <w:r w:rsidRPr="009E5C08">
        <w:rPr>
          <w:rFonts w:asciiTheme="minorHAnsi" w:hAnsiTheme="minorHAnsi" w:cstheme="minorHAnsi"/>
          <w:sz w:val="24"/>
          <w:szCs w:val="24"/>
          <w:lang w:val="en-US"/>
        </w:rPr>
        <w:t xml:space="preserve">In the first subclause of Article 14 of the Electricity Market Law No. 6446, the generation facilities exempted from the </w:t>
      </w:r>
      <w:r w:rsidR="00996485" w:rsidRPr="009E5C08">
        <w:rPr>
          <w:rFonts w:asciiTheme="minorHAnsi" w:hAnsiTheme="minorHAnsi" w:cstheme="minorHAnsi"/>
          <w:sz w:val="24"/>
          <w:szCs w:val="24"/>
          <w:lang w:val="en-US"/>
        </w:rPr>
        <w:t xml:space="preserve">obligations of obtaining license and incorporating </w:t>
      </w:r>
      <w:r w:rsidRPr="009E5C08">
        <w:rPr>
          <w:rFonts w:asciiTheme="minorHAnsi" w:hAnsiTheme="minorHAnsi" w:cstheme="minorHAnsi"/>
          <w:sz w:val="24"/>
          <w:szCs w:val="24"/>
          <w:lang w:val="en-US"/>
        </w:rPr>
        <w:t>are as follows;</w:t>
      </w:r>
    </w:p>
    <w:p w14:paraId="2EF21424" w14:textId="77777777" w:rsidR="00996485" w:rsidRPr="009E5C08" w:rsidRDefault="00996485" w:rsidP="00996485">
      <w:pPr>
        <w:spacing w:after="0" w:line="360" w:lineRule="auto"/>
        <w:ind w:firstLine="709"/>
        <w:jc w:val="both"/>
        <w:rPr>
          <w:rFonts w:asciiTheme="minorHAnsi" w:hAnsiTheme="minorHAnsi" w:cstheme="minorHAnsi"/>
          <w:sz w:val="24"/>
          <w:szCs w:val="24"/>
          <w:lang w:val="en-US"/>
        </w:rPr>
      </w:pPr>
    </w:p>
    <w:p w14:paraId="0F5E7F9B" w14:textId="77777777" w:rsidR="00622B95" w:rsidRPr="009E5C08" w:rsidRDefault="00622B95" w:rsidP="00622B95">
      <w:pPr>
        <w:spacing w:after="0" w:line="360" w:lineRule="auto"/>
        <w:jc w:val="both"/>
        <w:rPr>
          <w:rFonts w:asciiTheme="minorHAnsi" w:hAnsiTheme="minorHAnsi"/>
          <w:i/>
          <w:sz w:val="24"/>
          <w:lang w:val="en-US"/>
        </w:rPr>
      </w:pPr>
      <w:r w:rsidRPr="009E5C08">
        <w:rPr>
          <w:rFonts w:asciiTheme="minorHAnsi" w:hAnsiTheme="minorHAnsi"/>
          <w:sz w:val="24"/>
          <w:lang w:val="en-US"/>
        </w:rPr>
        <w:t>“</w:t>
      </w:r>
      <w:r w:rsidRPr="009E5C08">
        <w:rPr>
          <w:rFonts w:asciiTheme="minorHAnsi" w:hAnsiTheme="minorHAnsi"/>
          <w:i/>
          <w:sz w:val="24"/>
          <w:lang w:val="en-US"/>
        </w:rPr>
        <w:t xml:space="preserve">a) </w:t>
      </w:r>
      <w:r w:rsidRPr="009E5C08">
        <w:rPr>
          <w:rFonts w:ascii="Times New Roman" w:eastAsia="ヒラギノ明朝 Pro W3" w:hAnsi="Times New Roman" w:cs="Times New Roman"/>
          <w:i/>
          <w:sz w:val="24"/>
          <w:szCs w:val="24"/>
          <w:lang w:val="en-US"/>
        </w:rPr>
        <w:t>Generation facilities not connected to emergency generator groups or transmission or distribution systems</w:t>
      </w:r>
      <w:r w:rsidRPr="009E5C08">
        <w:rPr>
          <w:rFonts w:asciiTheme="minorHAnsi" w:hAnsiTheme="minorHAnsi"/>
          <w:i/>
          <w:sz w:val="24"/>
          <w:lang w:val="en-US"/>
        </w:rPr>
        <w:t xml:space="preserve"> </w:t>
      </w:r>
    </w:p>
    <w:p w14:paraId="375224DE" w14:textId="77777777" w:rsidR="00622B95" w:rsidRPr="009E5C08" w:rsidRDefault="00622B95" w:rsidP="00622B95">
      <w:pPr>
        <w:tabs>
          <w:tab w:val="left" w:pos="566"/>
        </w:tabs>
        <w:spacing w:line="360" w:lineRule="auto"/>
        <w:jc w:val="both"/>
        <w:rPr>
          <w:rFonts w:ascii="Times New Roman" w:eastAsia="ヒラギノ明朝 Pro W3" w:hAnsi="Times New Roman" w:cs="Times New Roman"/>
          <w:i/>
          <w:sz w:val="24"/>
          <w:szCs w:val="24"/>
          <w:lang w:val="en-US"/>
        </w:rPr>
      </w:pPr>
      <w:r w:rsidRPr="009E5C08">
        <w:rPr>
          <w:rFonts w:ascii="Times New Roman" w:eastAsia="ヒラギノ明朝 Pro W3" w:hAnsi="Times New Roman" w:cs="Times New Roman"/>
          <w:i/>
          <w:sz w:val="24"/>
          <w:szCs w:val="24"/>
          <w:lang w:val="en-US"/>
        </w:rPr>
        <w:lastRenderedPageBreak/>
        <w:t xml:space="preserve">b) Generation facilities with the installed power based on maximum one-megawatt renewable energy sources </w:t>
      </w:r>
    </w:p>
    <w:p w14:paraId="655D2C66" w14:textId="77777777" w:rsidR="00622B95" w:rsidRPr="009E5C08" w:rsidRDefault="00622B95" w:rsidP="00622B95">
      <w:pPr>
        <w:tabs>
          <w:tab w:val="left" w:pos="566"/>
        </w:tabs>
        <w:spacing w:line="360" w:lineRule="auto"/>
        <w:jc w:val="both"/>
        <w:rPr>
          <w:rFonts w:asciiTheme="minorHAnsi" w:hAnsiTheme="minorHAnsi"/>
          <w:i/>
          <w:sz w:val="24"/>
          <w:lang w:val="en-US"/>
        </w:rPr>
      </w:pPr>
      <w:r w:rsidRPr="009E5C08">
        <w:rPr>
          <w:rFonts w:asciiTheme="minorHAnsi" w:hAnsiTheme="minorHAnsi"/>
          <w:i/>
          <w:sz w:val="24"/>
          <w:lang w:val="en-US"/>
        </w:rPr>
        <w:t xml:space="preserve">c) </w:t>
      </w:r>
      <w:r w:rsidRPr="009E5C08">
        <w:rPr>
          <w:rFonts w:ascii="Times New Roman" w:eastAsia="ヒラギノ明朝 Pro W3" w:hAnsi="Times New Roman" w:cs="Times New Roman"/>
          <w:i/>
          <w:sz w:val="24"/>
          <w:szCs w:val="24"/>
          <w:lang w:val="en-US"/>
        </w:rPr>
        <w:t>Electricity generation facilities of municipalities installed to dispose the sludge of solid waste facilities and of treatment plants</w:t>
      </w:r>
      <w:r w:rsidRPr="009E5C08">
        <w:rPr>
          <w:rFonts w:asciiTheme="minorHAnsi" w:hAnsiTheme="minorHAnsi"/>
          <w:i/>
          <w:sz w:val="24"/>
          <w:lang w:val="en-US"/>
        </w:rPr>
        <w:t xml:space="preserve"> </w:t>
      </w:r>
    </w:p>
    <w:p w14:paraId="427D299C" w14:textId="77777777" w:rsidR="00622B95" w:rsidRPr="009E5C08" w:rsidRDefault="00622B95" w:rsidP="00622B95">
      <w:pPr>
        <w:tabs>
          <w:tab w:val="left" w:pos="566"/>
        </w:tabs>
        <w:spacing w:line="360" w:lineRule="auto"/>
        <w:jc w:val="both"/>
        <w:rPr>
          <w:rFonts w:ascii="Times New Roman" w:eastAsia="ヒラギノ明朝 Pro W3" w:hAnsi="Times New Roman" w:cs="Times New Roman"/>
          <w:i/>
          <w:sz w:val="24"/>
          <w:szCs w:val="24"/>
          <w:lang w:val="en-US"/>
        </w:rPr>
      </w:pPr>
      <w:r w:rsidRPr="009E5C08">
        <w:rPr>
          <w:rFonts w:ascii="Times New Roman" w:eastAsia="ヒラギノ明朝 Pro W3" w:hAnsi="Times New Roman" w:cs="Times New Roman"/>
          <w:i/>
          <w:sz w:val="24"/>
          <w:szCs w:val="24"/>
          <w:lang w:val="en-US"/>
        </w:rPr>
        <w:t>d) Those of micro-cogeneration facilities and cogeneration facilities having the productivity value to be determined by the Ministry, and in the category to be determined by the Board</w:t>
      </w:r>
    </w:p>
    <w:p w14:paraId="56B2165E" w14:textId="77777777" w:rsidR="00622B95" w:rsidRPr="009E5C08" w:rsidRDefault="00622B95" w:rsidP="00622B95">
      <w:pPr>
        <w:spacing w:line="360" w:lineRule="auto"/>
        <w:jc w:val="both"/>
        <w:rPr>
          <w:rFonts w:asciiTheme="minorHAnsi" w:hAnsiTheme="minorHAnsi"/>
          <w:i/>
          <w:sz w:val="24"/>
          <w:lang w:val="en-US"/>
        </w:rPr>
      </w:pPr>
      <w:r w:rsidRPr="009E5C08">
        <w:rPr>
          <w:rFonts w:asciiTheme="minorHAnsi" w:hAnsiTheme="minorHAnsi"/>
          <w:i/>
          <w:sz w:val="24"/>
          <w:lang w:val="en-US"/>
        </w:rPr>
        <w:t>d) A generation facility based on renewable energy sources, which uses all of the energy it produces without giving it to the transmission or distribution system, and whose production and consumption are at the same measurement point</w:t>
      </w:r>
    </w:p>
    <w:p w14:paraId="0911060B" w14:textId="77777777" w:rsidR="00622B95" w:rsidRPr="009E5C08" w:rsidRDefault="00622B95" w:rsidP="00622B95">
      <w:pPr>
        <w:spacing w:after="0" w:line="360" w:lineRule="auto"/>
        <w:jc w:val="both"/>
        <w:rPr>
          <w:rFonts w:asciiTheme="minorHAnsi" w:hAnsiTheme="minorHAnsi"/>
          <w:i/>
          <w:sz w:val="24"/>
          <w:lang w:val="en-US"/>
        </w:rPr>
      </w:pPr>
      <w:r w:rsidRPr="009E5C08">
        <w:rPr>
          <w:rFonts w:asciiTheme="minorHAnsi" w:hAnsiTheme="minorHAnsi"/>
          <w:i/>
          <w:sz w:val="24"/>
          <w:lang w:val="en-US"/>
        </w:rPr>
        <w:t>e)</w:t>
      </w:r>
      <w:r w:rsidRPr="009E5C08">
        <w:rPr>
          <w:rFonts w:ascii="Times New Roman" w:hAnsi="Times New Roman" w:cs="Times New Roman"/>
          <w:i/>
          <w:sz w:val="24"/>
          <w:szCs w:val="24"/>
          <w:lang w:val="en-US"/>
        </w:rPr>
        <w:t xml:space="preserve"> (Attachment: 21/3 / 2018-7103 / 84 art.) Market activities carried out within the scope of the limits determined by the Board and electricity storage and demand side participation within the framework of the procedures and principles determined by the Ministry.</w:t>
      </w:r>
    </w:p>
    <w:p w14:paraId="6D218B11" w14:textId="77777777" w:rsidR="00622B95" w:rsidRPr="009E5C08" w:rsidRDefault="00622B95" w:rsidP="00622B95">
      <w:pPr>
        <w:spacing w:after="0" w:line="360" w:lineRule="auto"/>
        <w:jc w:val="both"/>
        <w:rPr>
          <w:rFonts w:asciiTheme="minorHAnsi" w:hAnsiTheme="minorHAnsi"/>
          <w:i/>
          <w:sz w:val="24"/>
          <w:lang w:val="en-US"/>
        </w:rPr>
      </w:pPr>
      <w:r w:rsidRPr="009E5C08">
        <w:rPr>
          <w:rFonts w:asciiTheme="minorHAnsi" w:hAnsiTheme="minorHAnsi"/>
          <w:i/>
          <w:sz w:val="24"/>
          <w:lang w:val="en-US"/>
        </w:rPr>
        <w:t xml:space="preserve">f) </w:t>
      </w:r>
      <w:r w:rsidRPr="009E5C08">
        <w:rPr>
          <w:rFonts w:ascii="Times New Roman" w:hAnsi="Times New Roman" w:cs="Times New Roman"/>
          <w:i/>
          <w:sz w:val="24"/>
          <w:szCs w:val="24"/>
          <w:lang w:val="en-US"/>
        </w:rPr>
        <w:t>(Attachment: 19/4 / 2018-7139 / 56 art.) Electricity subscription in order to meet the electricity needs of the agricultural irrigation facilities owned by the General Directorate of State Hydraulic Works, the contract power of the installed power agricultural irrigation plant is production facility based on renewable energy sources established and operated by the General Directorate of State Hydraulic Works, provided that the total</w:t>
      </w:r>
    </w:p>
    <w:p w14:paraId="73453CB6" w14:textId="11A4DCA8" w:rsidR="009223C6" w:rsidRPr="009E5C08" w:rsidRDefault="00622B95" w:rsidP="006E2CC8">
      <w:pPr>
        <w:spacing w:line="360" w:lineRule="auto"/>
        <w:jc w:val="both"/>
        <w:rPr>
          <w:rFonts w:asciiTheme="minorHAnsi" w:hAnsiTheme="minorHAnsi"/>
          <w:i/>
          <w:sz w:val="24"/>
          <w:lang w:val="en-US"/>
        </w:rPr>
      </w:pPr>
      <w:r w:rsidRPr="009E5C08">
        <w:rPr>
          <w:rFonts w:asciiTheme="minorHAnsi" w:hAnsiTheme="minorHAnsi"/>
          <w:i/>
          <w:sz w:val="24"/>
          <w:lang w:val="en-US"/>
        </w:rPr>
        <w:t>g) (Attachment:25/11/2020-7257/35 art.) Generation facility based on renewable energy resources, provided that it is limited to the contract power in the connection agreement”</w:t>
      </w:r>
    </w:p>
    <w:p w14:paraId="4236FB04" w14:textId="77777777" w:rsidR="00B1240A" w:rsidRPr="009E5C08" w:rsidRDefault="00B1240A" w:rsidP="006342E1">
      <w:pPr>
        <w:spacing w:after="0" w:line="360" w:lineRule="auto"/>
        <w:ind w:firstLine="708"/>
        <w:jc w:val="both"/>
        <w:rPr>
          <w:rFonts w:asciiTheme="minorHAnsi" w:eastAsiaTheme="minorEastAsia" w:hAnsiTheme="minorHAnsi" w:cstheme="minorHAnsi"/>
          <w:sz w:val="24"/>
          <w:szCs w:val="24"/>
          <w:lang w:val="en-US"/>
        </w:rPr>
      </w:pPr>
    </w:p>
    <w:p w14:paraId="2AA1925B" w14:textId="5267DCBD" w:rsidR="00BE3A5A" w:rsidRPr="009E5C08" w:rsidRDefault="00996485" w:rsidP="00BE3A5A">
      <w:pPr>
        <w:spacing w:after="0" w:line="360" w:lineRule="auto"/>
        <w:ind w:firstLine="708"/>
        <w:jc w:val="both"/>
        <w:rPr>
          <w:rFonts w:asciiTheme="minorHAnsi" w:eastAsiaTheme="minorEastAsia" w:hAnsiTheme="minorHAnsi" w:cstheme="minorHAnsi"/>
          <w:sz w:val="24"/>
          <w:szCs w:val="24"/>
          <w:lang w:val="en-US"/>
        </w:rPr>
      </w:pPr>
      <w:r w:rsidRPr="009E5C08">
        <w:rPr>
          <w:rFonts w:ascii="Times New Roman" w:eastAsiaTheme="minorEastAsia" w:hAnsi="Times New Roman" w:cs="Times New Roman"/>
          <w:sz w:val="24"/>
          <w:szCs w:val="24"/>
          <w:lang w:val="en-US"/>
        </w:rPr>
        <w:t xml:space="preserve">The current status of unlicensed electricity generation applications by the end of </w:t>
      </w:r>
      <w:r w:rsidRPr="009E5C08">
        <w:rPr>
          <w:rFonts w:asciiTheme="minorHAnsi" w:eastAsiaTheme="minorEastAsia" w:hAnsiTheme="minorHAnsi" w:cstheme="minorHAnsi"/>
          <w:sz w:val="24"/>
          <w:szCs w:val="24"/>
          <w:lang w:val="en-US"/>
        </w:rPr>
        <w:t>2021 is shown in Table 1.4.</w:t>
      </w:r>
    </w:p>
    <w:p w14:paraId="17713825" w14:textId="4AD831D6" w:rsidR="008A5016" w:rsidRPr="009E5C08" w:rsidRDefault="00B73074" w:rsidP="008A5016">
      <w:pPr>
        <w:pStyle w:val="Balk5"/>
        <w:rPr>
          <w:rFonts w:eastAsiaTheme="minorEastAsia"/>
          <w:lang w:val="en-US"/>
        </w:rPr>
      </w:pPr>
      <w:bookmarkStart w:id="204" w:name="_Toc107589879"/>
      <w:r w:rsidRPr="009E5C08">
        <w:rPr>
          <w:lang w:val="en-US"/>
        </w:rPr>
        <w:t>Table</w:t>
      </w:r>
      <w:r w:rsidR="00A776BD" w:rsidRPr="009E5C08">
        <w:rPr>
          <w:lang w:val="en-US"/>
        </w:rPr>
        <w:t xml:space="preserve"> 1.4:</w:t>
      </w:r>
      <w:r w:rsidR="008A5016" w:rsidRPr="009E5C08">
        <w:rPr>
          <w:lang w:val="en-US"/>
        </w:rPr>
        <w:t xml:space="preserve"> </w:t>
      </w:r>
      <w:r w:rsidR="00996485" w:rsidRPr="009E5C08">
        <w:rPr>
          <w:lang w:val="en-US"/>
        </w:rPr>
        <w:t xml:space="preserve">The Status of Unlicensed Electricity Generation Applications at the End of </w:t>
      </w:r>
      <w:r w:rsidR="58FF5092" w:rsidRPr="58FF5092">
        <w:rPr>
          <w:lang w:val="en-US"/>
        </w:rPr>
        <w:t>2021</w:t>
      </w:r>
      <w:r w:rsidR="008A5016" w:rsidRPr="009E5C08">
        <w:rPr>
          <w:lang w:val="en-US"/>
        </w:rPr>
        <w:t xml:space="preserve"> </w:t>
      </w:r>
      <w:r w:rsidR="002E3711" w:rsidRPr="009E5C08">
        <w:rPr>
          <w:lang w:val="en-US"/>
        </w:rPr>
        <w:t>(MWe)</w:t>
      </w:r>
      <w:bookmarkEnd w:id="204"/>
    </w:p>
    <w:tbl>
      <w:tblPr>
        <w:tblW w:w="9946" w:type="dxa"/>
        <w:tblCellMar>
          <w:left w:w="70" w:type="dxa"/>
          <w:right w:w="70" w:type="dxa"/>
        </w:tblCellMar>
        <w:tblLook w:val="04A0" w:firstRow="1" w:lastRow="0" w:firstColumn="1" w:lastColumn="0" w:noHBand="0" w:noVBand="1"/>
      </w:tblPr>
      <w:tblGrid>
        <w:gridCol w:w="1494"/>
        <w:gridCol w:w="956"/>
        <w:gridCol w:w="980"/>
        <w:gridCol w:w="1098"/>
        <w:gridCol w:w="1269"/>
        <w:gridCol w:w="1416"/>
        <w:gridCol w:w="1723"/>
        <w:gridCol w:w="1034"/>
      </w:tblGrid>
      <w:tr w:rsidR="00996485" w:rsidRPr="009E5C08" w14:paraId="5B86F332" w14:textId="77777777" w:rsidTr="00B15B4E">
        <w:trPr>
          <w:trHeight w:val="429"/>
        </w:trPr>
        <w:tc>
          <w:tcPr>
            <w:tcW w:w="1494" w:type="dxa"/>
            <w:tcBorders>
              <w:top w:val="single" w:sz="8" w:space="0" w:color="auto"/>
              <w:left w:val="single" w:sz="8" w:space="0" w:color="auto"/>
              <w:bottom w:val="nil"/>
              <w:right w:val="single" w:sz="8" w:space="0" w:color="auto"/>
            </w:tcBorders>
            <w:shd w:val="clear" w:color="000000" w:fill="FF0000"/>
            <w:noWrap/>
            <w:vAlign w:val="center"/>
            <w:hideMark/>
          </w:tcPr>
          <w:p w14:paraId="534E3874" w14:textId="27BF5E53" w:rsidR="00996485" w:rsidRPr="009E5C08" w:rsidRDefault="00996485" w:rsidP="00996485">
            <w:pPr>
              <w:spacing w:after="0" w:line="240" w:lineRule="auto"/>
              <w:jc w:val="center"/>
              <w:rPr>
                <w:rFonts w:ascii="Calibri" w:eastAsia="Times New Roman" w:hAnsi="Calibri" w:cs="Calibri"/>
                <w:b/>
                <w:bCs/>
                <w:color w:val="FFFFFF"/>
                <w:sz w:val="18"/>
                <w:szCs w:val="18"/>
                <w:lang w:val="en-US" w:eastAsia="tr-TR" w:bidi="ar-SA"/>
              </w:rPr>
            </w:pPr>
            <w:r w:rsidRPr="009E5C08">
              <w:rPr>
                <w:rFonts w:asciiTheme="minorHAnsi" w:eastAsia="Times New Roman" w:hAnsiTheme="minorHAnsi" w:cstheme="minorHAnsi"/>
                <w:b/>
                <w:bCs/>
                <w:color w:val="FFFFFF"/>
                <w:szCs w:val="18"/>
                <w:lang w:val="en-US" w:eastAsia="tr-TR" w:bidi="ar-SA"/>
              </w:rPr>
              <w:t>Status</w:t>
            </w:r>
            <w:r w:rsidR="00B15B4E" w:rsidRPr="009E5C08">
              <w:rPr>
                <w:rFonts w:asciiTheme="minorHAnsi" w:eastAsia="Times New Roman" w:hAnsiTheme="minorHAnsi" w:cstheme="minorHAnsi"/>
                <w:b/>
                <w:bCs/>
                <w:color w:val="FFFFFF"/>
                <w:szCs w:val="18"/>
                <w:lang w:val="en-US" w:eastAsia="tr-TR" w:bidi="ar-SA"/>
              </w:rPr>
              <w:t>\</w:t>
            </w:r>
            <w:r w:rsidRPr="009E5C08">
              <w:rPr>
                <w:rFonts w:asciiTheme="minorHAnsi" w:eastAsia="Times New Roman" w:hAnsiTheme="minorHAnsi" w:cstheme="minorHAnsi"/>
                <w:b/>
                <w:bCs/>
                <w:color w:val="FFFFFF"/>
                <w:szCs w:val="18"/>
                <w:lang w:val="en-US" w:eastAsia="tr-TR" w:bidi="ar-SA"/>
              </w:rPr>
              <w:t>Source</w:t>
            </w:r>
          </w:p>
        </w:tc>
        <w:tc>
          <w:tcPr>
            <w:tcW w:w="956" w:type="dxa"/>
            <w:tcBorders>
              <w:top w:val="single" w:sz="8" w:space="0" w:color="auto"/>
              <w:left w:val="nil"/>
              <w:bottom w:val="nil"/>
              <w:right w:val="single" w:sz="8" w:space="0" w:color="auto"/>
            </w:tcBorders>
            <w:shd w:val="clear" w:color="000000" w:fill="FF0000"/>
            <w:noWrap/>
            <w:vAlign w:val="center"/>
            <w:hideMark/>
          </w:tcPr>
          <w:p w14:paraId="7AD89C5E" w14:textId="7E82DEAF" w:rsidR="00996485" w:rsidRPr="009E5C08" w:rsidRDefault="00996485" w:rsidP="00996485">
            <w:pPr>
              <w:spacing w:after="0" w:line="240" w:lineRule="auto"/>
              <w:jc w:val="center"/>
              <w:rPr>
                <w:rFonts w:ascii="Calibri" w:eastAsia="Times New Roman" w:hAnsi="Calibri" w:cs="Calibri"/>
                <w:b/>
                <w:bCs/>
                <w:color w:val="FFFFFF"/>
                <w:sz w:val="18"/>
                <w:szCs w:val="18"/>
                <w:lang w:val="en-US" w:eastAsia="tr-TR" w:bidi="ar-SA"/>
              </w:rPr>
            </w:pPr>
            <w:r w:rsidRPr="009E5C08">
              <w:rPr>
                <w:rFonts w:asciiTheme="minorHAnsi" w:eastAsia="Times New Roman" w:hAnsiTheme="minorHAnsi" w:cstheme="minorHAnsi"/>
                <w:b/>
                <w:bCs/>
                <w:color w:val="FFFFFF"/>
                <w:szCs w:val="18"/>
                <w:lang w:val="en-US" w:eastAsia="tr-TR" w:bidi="ar-SA"/>
              </w:rPr>
              <w:t>Biomass</w:t>
            </w:r>
          </w:p>
        </w:tc>
        <w:tc>
          <w:tcPr>
            <w:tcW w:w="956" w:type="dxa"/>
            <w:tcBorders>
              <w:top w:val="single" w:sz="8" w:space="0" w:color="auto"/>
              <w:left w:val="nil"/>
              <w:bottom w:val="nil"/>
              <w:right w:val="single" w:sz="8" w:space="0" w:color="auto"/>
            </w:tcBorders>
            <w:shd w:val="clear" w:color="000000" w:fill="FF0000"/>
            <w:vAlign w:val="center"/>
            <w:hideMark/>
          </w:tcPr>
          <w:p w14:paraId="62F3C75F" w14:textId="6094DAE2" w:rsidR="00996485" w:rsidRPr="009E5C08" w:rsidRDefault="00996485" w:rsidP="00996485">
            <w:pPr>
              <w:spacing w:after="0" w:line="240" w:lineRule="auto"/>
              <w:jc w:val="center"/>
              <w:rPr>
                <w:rFonts w:ascii="Calibri" w:eastAsia="Times New Roman" w:hAnsi="Calibri" w:cs="Calibri"/>
                <w:b/>
                <w:bCs/>
                <w:color w:val="FFFFFF"/>
                <w:sz w:val="18"/>
                <w:szCs w:val="18"/>
                <w:lang w:val="en-US" w:eastAsia="tr-TR" w:bidi="ar-SA"/>
              </w:rPr>
            </w:pPr>
            <w:r w:rsidRPr="009E5C08">
              <w:rPr>
                <w:rFonts w:asciiTheme="minorHAnsi" w:eastAsia="Times New Roman" w:hAnsiTheme="minorHAnsi" w:cstheme="minorHAnsi"/>
                <w:b/>
                <w:bCs/>
                <w:color w:val="FFFFFF"/>
                <w:szCs w:val="18"/>
                <w:lang w:val="en-US" w:eastAsia="tr-TR" w:bidi="ar-SA"/>
              </w:rPr>
              <w:t>Solar</w:t>
            </w:r>
          </w:p>
        </w:tc>
        <w:tc>
          <w:tcPr>
            <w:tcW w:w="1098" w:type="dxa"/>
            <w:tcBorders>
              <w:top w:val="single" w:sz="8" w:space="0" w:color="auto"/>
              <w:left w:val="nil"/>
              <w:bottom w:val="nil"/>
              <w:right w:val="single" w:sz="8" w:space="0" w:color="auto"/>
            </w:tcBorders>
            <w:shd w:val="clear" w:color="000000" w:fill="FF0000"/>
            <w:noWrap/>
            <w:vAlign w:val="center"/>
            <w:hideMark/>
          </w:tcPr>
          <w:p w14:paraId="3D345FDA" w14:textId="4A91CF4F" w:rsidR="00996485" w:rsidRPr="009E5C08" w:rsidRDefault="00996485" w:rsidP="00996485">
            <w:pPr>
              <w:spacing w:after="0" w:line="240" w:lineRule="auto"/>
              <w:jc w:val="center"/>
              <w:rPr>
                <w:rFonts w:ascii="Calibri" w:eastAsia="Times New Roman" w:hAnsi="Calibri" w:cs="Calibri"/>
                <w:b/>
                <w:bCs/>
                <w:color w:val="FFFFFF"/>
                <w:sz w:val="18"/>
                <w:szCs w:val="18"/>
                <w:lang w:val="en-US" w:eastAsia="tr-TR" w:bidi="ar-SA"/>
              </w:rPr>
            </w:pPr>
            <w:r w:rsidRPr="009E5C08">
              <w:rPr>
                <w:rFonts w:asciiTheme="minorHAnsi" w:eastAsia="Times New Roman" w:hAnsiTheme="minorHAnsi" w:cstheme="minorHAnsi"/>
                <w:b/>
                <w:bCs/>
                <w:color w:val="FFFFFF"/>
                <w:szCs w:val="18"/>
                <w:lang w:val="en-US" w:eastAsia="tr-TR" w:bidi="ar-SA"/>
              </w:rPr>
              <w:t>Hydraulic</w:t>
            </w:r>
          </w:p>
        </w:tc>
        <w:tc>
          <w:tcPr>
            <w:tcW w:w="1269" w:type="dxa"/>
            <w:tcBorders>
              <w:top w:val="single" w:sz="8" w:space="0" w:color="auto"/>
              <w:left w:val="nil"/>
              <w:bottom w:val="nil"/>
              <w:right w:val="single" w:sz="8" w:space="0" w:color="auto"/>
            </w:tcBorders>
            <w:shd w:val="clear" w:color="000000" w:fill="FF0000"/>
            <w:vAlign w:val="center"/>
            <w:hideMark/>
          </w:tcPr>
          <w:p w14:paraId="1D4E0DF5" w14:textId="3FFDFD03" w:rsidR="00996485" w:rsidRPr="009E5C08" w:rsidRDefault="00996485" w:rsidP="00996485">
            <w:pPr>
              <w:spacing w:after="0" w:line="240" w:lineRule="auto"/>
              <w:jc w:val="center"/>
              <w:rPr>
                <w:rFonts w:ascii="Calibri" w:eastAsia="Times New Roman" w:hAnsi="Calibri" w:cs="Calibri"/>
                <w:b/>
                <w:bCs/>
                <w:color w:val="FFFFFF"/>
                <w:sz w:val="18"/>
                <w:szCs w:val="18"/>
                <w:lang w:val="en-US" w:eastAsia="tr-TR" w:bidi="ar-SA"/>
              </w:rPr>
            </w:pPr>
            <w:r w:rsidRPr="009E5C08">
              <w:rPr>
                <w:rFonts w:asciiTheme="minorHAnsi" w:eastAsia="Times New Roman" w:hAnsiTheme="minorHAnsi" w:cstheme="minorHAnsi"/>
                <w:b/>
                <w:bCs/>
                <w:color w:val="FFFFFF"/>
                <w:szCs w:val="18"/>
                <w:lang w:val="en-US" w:eastAsia="tr-TR" w:bidi="ar-SA"/>
              </w:rPr>
              <w:t>Geothermal</w:t>
            </w:r>
          </w:p>
        </w:tc>
        <w:tc>
          <w:tcPr>
            <w:tcW w:w="1416" w:type="dxa"/>
            <w:tcBorders>
              <w:top w:val="single" w:sz="8" w:space="0" w:color="auto"/>
              <w:left w:val="nil"/>
              <w:bottom w:val="nil"/>
              <w:right w:val="single" w:sz="8" w:space="0" w:color="auto"/>
            </w:tcBorders>
            <w:shd w:val="clear" w:color="000000" w:fill="FF0000"/>
            <w:vAlign w:val="center"/>
            <w:hideMark/>
          </w:tcPr>
          <w:p w14:paraId="567A28B9" w14:textId="6E56738F" w:rsidR="00996485" w:rsidRPr="009E5C08" w:rsidRDefault="00996485" w:rsidP="00996485">
            <w:pPr>
              <w:spacing w:after="0" w:line="240" w:lineRule="auto"/>
              <w:jc w:val="center"/>
              <w:rPr>
                <w:rFonts w:ascii="Calibri" w:eastAsia="Times New Roman" w:hAnsi="Calibri" w:cs="Calibri"/>
                <w:b/>
                <w:bCs/>
                <w:color w:val="FFFFFF"/>
                <w:sz w:val="18"/>
                <w:szCs w:val="18"/>
                <w:lang w:val="en-US" w:eastAsia="tr-TR" w:bidi="ar-SA"/>
              </w:rPr>
            </w:pPr>
            <w:r w:rsidRPr="009E5C08">
              <w:rPr>
                <w:rFonts w:asciiTheme="minorHAnsi" w:eastAsia="Times New Roman" w:hAnsiTheme="minorHAnsi" w:cstheme="minorHAnsi"/>
                <w:b/>
                <w:bCs/>
                <w:color w:val="FFFFFF"/>
                <w:szCs w:val="18"/>
                <w:lang w:val="en-US" w:eastAsia="tr-TR" w:bidi="ar-SA"/>
              </w:rPr>
              <w:t>Cogeneration</w:t>
            </w:r>
          </w:p>
        </w:tc>
        <w:tc>
          <w:tcPr>
            <w:tcW w:w="1723" w:type="dxa"/>
            <w:tcBorders>
              <w:top w:val="single" w:sz="8" w:space="0" w:color="auto"/>
              <w:left w:val="nil"/>
              <w:bottom w:val="nil"/>
              <w:right w:val="single" w:sz="8" w:space="0" w:color="auto"/>
            </w:tcBorders>
            <w:shd w:val="clear" w:color="000000" w:fill="FF0000"/>
            <w:vAlign w:val="center"/>
            <w:hideMark/>
          </w:tcPr>
          <w:p w14:paraId="27792E4E" w14:textId="54E96854" w:rsidR="00996485" w:rsidRPr="009E5C08" w:rsidRDefault="00996485" w:rsidP="00996485">
            <w:pPr>
              <w:spacing w:after="0" w:line="240" w:lineRule="auto"/>
              <w:jc w:val="center"/>
              <w:rPr>
                <w:rFonts w:ascii="Calibri" w:eastAsia="Times New Roman" w:hAnsi="Calibri" w:cs="Calibri"/>
                <w:b/>
                <w:bCs/>
                <w:color w:val="FFFFFF"/>
                <w:sz w:val="18"/>
                <w:szCs w:val="18"/>
                <w:lang w:val="en-US" w:eastAsia="tr-TR" w:bidi="ar-SA"/>
              </w:rPr>
            </w:pPr>
            <w:r w:rsidRPr="009E5C08">
              <w:rPr>
                <w:rFonts w:asciiTheme="minorHAnsi" w:eastAsia="Times New Roman" w:hAnsiTheme="minorHAnsi" w:cstheme="minorHAnsi"/>
                <w:b/>
                <w:bCs/>
                <w:color w:val="FFFFFF"/>
                <w:szCs w:val="18"/>
                <w:lang w:val="en-US" w:eastAsia="tr-TR" w:bidi="ar-SA"/>
              </w:rPr>
              <w:t>Microgeneration</w:t>
            </w:r>
          </w:p>
        </w:tc>
        <w:tc>
          <w:tcPr>
            <w:tcW w:w="1034" w:type="dxa"/>
            <w:tcBorders>
              <w:top w:val="single" w:sz="8" w:space="0" w:color="auto"/>
              <w:left w:val="nil"/>
              <w:bottom w:val="nil"/>
              <w:right w:val="single" w:sz="8" w:space="0" w:color="auto"/>
            </w:tcBorders>
            <w:shd w:val="clear" w:color="000000" w:fill="FF0000"/>
            <w:noWrap/>
            <w:vAlign w:val="center"/>
            <w:hideMark/>
          </w:tcPr>
          <w:p w14:paraId="6EF22BCB" w14:textId="4F226B4F" w:rsidR="00996485" w:rsidRPr="009E5C08" w:rsidRDefault="00996485" w:rsidP="00996485">
            <w:pPr>
              <w:spacing w:after="0" w:line="240" w:lineRule="auto"/>
              <w:jc w:val="center"/>
              <w:rPr>
                <w:rFonts w:ascii="Calibri" w:eastAsia="Times New Roman" w:hAnsi="Calibri" w:cs="Calibri"/>
                <w:b/>
                <w:bCs/>
                <w:color w:val="FFFFFF"/>
                <w:sz w:val="18"/>
                <w:szCs w:val="18"/>
                <w:lang w:val="en-US" w:eastAsia="tr-TR" w:bidi="ar-SA"/>
              </w:rPr>
            </w:pPr>
            <w:r w:rsidRPr="009E5C08">
              <w:rPr>
                <w:rFonts w:asciiTheme="minorHAnsi" w:eastAsia="Times New Roman" w:hAnsiTheme="minorHAnsi" w:cstheme="minorHAnsi"/>
                <w:b/>
                <w:bCs/>
                <w:color w:val="FFFFFF"/>
                <w:szCs w:val="18"/>
                <w:lang w:val="en-US" w:eastAsia="tr-TR" w:bidi="ar-SA"/>
              </w:rPr>
              <w:t>Wind</w:t>
            </w:r>
          </w:p>
        </w:tc>
      </w:tr>
      <w:tr w:rsidR="00996485" w:rsidRPr="009E5C08" w14:paraId="20CD8E39" w14:textId="77777777" w:rsidTr="00B15B4E">
        <w:trPr>
          <w:trHeight w:val="513"/>
        </w:trPr>
        <w:tc>
          <w:tcPr>
            <w:tcW w:w="1494" w:type="dxa"/>
            <w:tcBorders>
              <w:top w:val="single" w:sz="8" w:space="0" w:color="auto"/>
              <w:left w:val="single" w:sz="8" w:space="0" w:color="auto"/>
              <w:bottom w:val="single" w:sz="8" w:space="0" w:color="auto"/>
              <w:right w:val="single" w:sz="8" w:space="0" w:color="auto"/>
            </w:tcBorders>
            <w:shd w:val="clear" w:color="000000" w:fill="FF5050"/>
            <w:vAlign w:val="center"/>
            <w:hideMark/>
          </w:tcPr>
          <w:p w14:paraId="632CA718" w14:textId="6507F6C7" w:rsidR="00670CA4" w:rsidRPr="009E5C08" w:rsidRDefault="00B15B4E" w:rsidP="00670CA4">
            <w:pPr>
              <w:spacing w:after="0" w:line="240" w:lineRule="auto"/>
              <w:rPr>
                <w:rFonts w:asciiTheme="minorHAnsi" w:eastAsia="Times New Roman" w:hAnsiTheme="minorHAnsi" w:cstheme="minorHAnsi"/>
                <w:color w:val="FFFFFF"/>
                <w:szCs w:val="18"/>
                <w:lang w:val="en-US" w:eastAsia="tr-TR" w:bidi="ar-SA"/>
              </w:rPr>
            </w:pPr>
            <w:r w:rsidRPr="009E5C08">
              <w:rPr>
                <w:rFonts w:asciiTheme="minorHAnsi" w:eastAsia="Times New Roman" w:hAnsiTheme="minorHAnsi" w:cstheme="minorHAnsi"/>
                <w:color w:val="FFFFFF"/>
                <w:szCs w:val="18"/>
                <w:lang w:val="en-US" w:eastAsia="tr-TR" w:bidi="ar-SA"/>
              </w:rPr>
              <w:t>In connection agreement stage</w:t>
            </w:r>
          </w:p>
        </w:tc>
        <w:tc>
          <w:tcPr>
            <w:tcW w:w="956" w:type="dxa"/>
            <w:tcBorders>
              <w:top w:val="single" w:sz="8" w:space="0" w:color="auto"/>
              <w:left w:val="nil"/>
              <w:bottom w:val="single" w:sz="8" w:space="0" w:color="auto"/>
              <w:right w:val="single" w:sz="8" w:space="0" w:color="auto"/>
            </w:tcBorders>
            <w:shd w:val="clear" w:color="auto" w:fill="auto"/>
            <w:noWrap/>
            <w:vAlign w:val="center"/>
            <w:hideMark/>
          </w:tcPr>
          <w:p w14:paraId="43132D11" w14:textId="77777777" w:rsidR="00670CA4" w:rsidRPr="009E5C08" w:rsidRDefault="00670CA4" w:rsidP="00B91F9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13,19</w:t>
            </w:r>
          </w:p>
        </w:tc>
        <w:tc>
          <w:tcPr>
            <w:tcW w:w="956" w:type="dxa"/>
            <w:tcBorders>
              <w:top w:val="single" w:sz="8" w:space="0" w:color="auto"/>
              <w:left w:val="nil"/>
              <w:bottom w:val="single" w:sz="8" w:space="0" w:color="auto"/>
              <w:right w:val="single" w:sz="8" w:space="0" w:color="auto"/>
            </w:tcBorders>
            <w:shd w:val="clear" w:color="auto" w:fill="auto"/>
            <w:noWrap/>
            <w:vAlign w:val="center"/>
            <w:hideMark/>
          </w:tcPr>
          <w:p w14:paraId="51B4CDDA" w14:textId="77777777" w:rsidR="00670CA4" w:rsidRPr="009E5C08" w:rsidRDefault="00670CA4" w:rsidP="00B91F9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1.799,69</w:t>
            </w:r>
          </w:p>
        </w:tc>
        <w:tc>
          <w:tcPr>
            <w:tcW w:w="1098" w:type="dxa"/>
            <w:tcBorders>
              <w:top w:val="single" w:sz="8" w:space="0" w:color="auto"/>
              <w:left w:val="nil"/>
              <w:bottom w:val="single" w:sz="8" w:space="0" w:color="auto"/>
              <w:right w:val="single" w:sz="8" w:space="0" w:color="auto"/>
            </w:tcBorders>
            <w:shd w:val="clear" w:color="auto" w:fill="auto"/>
            <w:noWrap/>
            <w:vAlign w:val="center"/>
            <w:hideMark/>
          </w:tcPr>
          <w:p w14:paraId="2049F485" w14:textId="77777777" w:rsidR="00670CA4" w:rsidRPr="009E5C08" w:rsidRDefault="00670CA4" w:rsidP="00B91F9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0,78</w:t>
            </w:r>
          </w:p>
        </w:tc>
        <w:tc>
          <w:tcPr>
            <w:tcW w:w="1269" w:type="dxa"/>
            <w:tcBorders>
              <w:top w:val="single" w:sz="8" w:space="0" w:color="auto"/>
              <w:left w:val="nil"/>
              <w:bottom w:val="single" w:sz="8" w:space="0" w:color="auto"/>
              <w:right w:val="single" w:sz="8" w:space="0" w:color="auto"/>
            </w:tcBorders>
            <w:shd w:val="clear" w:color="auto" w:fill="auto"/>
            <w:noWrap/>
            <w:vAlign w:val="center"/>
            <w:hideMark/>
          </w:tcPr>
          <w:p w14:paraId="5036615D" w14:textId="77777777" w:rsidR="00670CA4" w:rsidRPr="009E5C08" w:rsidRDefault="00670CA4" w:rsidP="00B91F9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 </w:t>
            </w:r>
          </w:p>
        </w:tc>
        <w:tc>
          <w:tcPr>
            <w:tcW w:w="1416" w:type="dxa"/>
            <w:tcBorders>
              <w:top w:val="single" w:sz="8" w:space="0" w:color="auto"/>
              <w:left w:val="nil"/>
              <w:bottom w:val="single" w:sz="8" w:space="0" w:color="auto"/>
              <w:right w:val="single" w:sz="8" w:space="0" w:color="auto"/>
            </w:tcBorders>
            <w:shd w:val="clear" w:color="auto" w:fill="auto"/>
            <w:noWrap/>
            <w:vAlign w:val="center"/>
            <w:hideMark/>
          </w:tcPr>
          <w:p w14:paraId="51421ED3" w14:textId="77777777" w:rsidR="00670CA4" w:rsidRPr="009E5C08" w:rsidRDefault="00670CA4" w:rsidP="00B91F9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91,84</w:t>
            </w:r>
          </w:p>
        </w:tc>
        <w:tc>
          <w:tcPr>
            <w:tcW w:w="1723" w:type="dxa"/>
            <w:tcBorders>
              <w:top w:val="single" w:sz="8" w:space="0" w:color="auto"/>
              <w:left w:val="nil"/>
              <w:bottom w:val="single" w:sz="8" w:space="0" w:color="auto"/>
              <w:right w:val="single" w:sz="8" w:space="0" w:color="auto"/>
            </w:tcBorders>
            <w:shd w:val="clear" w:color="auto" w:fill="auto"/>
            <w:noWrap/>
            <w:vAlign w:val="center"/>
            <w:hideMark/>
          </w:tcPr>
          <w:p w14:paraId="70A57006" w14:textId="77777777" w:rsidR="00670CA4" w:rsidRPr="009E5C08" w:rsidRDefault="00670CA4" w:rsidP="00B91F9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83,73</w:t>
            </w:r>
          </w:p>
        </w:tc>
        <w:tc>
          <w:tcPr>
            <w:tcW w:w="1034" w:type="dxa"/>
            <w:tcBorders>
              <w:top w:val="single" w:sz="8" w:space="0" w:color="auto"/>
              <w:left w:val="nil"/>
              <w:bottom w:val="single" w:sz="8" w:space="0" w:color="auto"/>
              <w:right w:val="single" w:sz="8" w:space="0" w:color="auto"/>
            </w:tcBorders>
            <w:shd w:val="clear" w:color="auto" w:fill="auto"/>
            <w:noWrap/>
            <w:vAlign w:val="center"/>
            <w:hideMark/>
          </w:tcPr>
          <w:p w14:paraId="15C77B30" w14:textId="77777777" w:rsidR="00670CA4" w:rsidRPr="009E5C08" w:rsidRDefault="00670CA4" w:rsidP="00B91F9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120,36</w:t>
            </w:r>
          </w:p>
        </w:tc>
      </w:tr>
      <w:tr w:rsidR="00996485" w:rsidRPr="009E5C08" w14:paraId="0840A12D" w14:textId="77777777" w:rsidTr="00B15B4E">
        <w:trPr>
          <w:trHeight w:val="513"/>
        </w:trPr>
        <w:tc>
          <w:tcPr>
            <w:tcW w:w="1494" w:type="dxa"/>
            <w:tcBorders>
              <w:top w:val="nil"/>
              <w:left w:val="single" w:sz="8" w:space="0" w:color="auto"/>
              <w:bottom w:val="single" w:sz="8" w:space="0" w:color="auto"/>
              <w:right w:val="single" w:sz="8" w:space="0" w:color="auto"/>
            </w:tcBorders>
            <w:shd w:val="clear" w:color="000000" w:fill="FF5050"/>
            <w:vAlign w:val="center"/>
            <w:hideMark/>
          </w:tcPr>
          <w:p w14:paraId="08D5D383" w14:textId="4ACE7CB9" w:rsidR="00670CA4" w:rsidRPr="009E5C08" w:rsidRDefault="00B15B4E" w:rsidP="00670CA4">
            <w:pPr>
              <w:spacing w:after="0" w:line="240" w:lineRule="auto"/>
              <w:rPr>
                <w:rFonts w:asciiTheme="minorHAnsi" w:eastAsia="Times New Roman" w:hAnsiTheme="minorHAnsi" w:cstheme="minorHAnsi"/>
                <w:color w:val="FFFFFF"/>
                <w:szCs w:val="18"/>
                <w:lang w:val="en-US" w:eastAsia="tr-TR" w:bidi="ar-SA"/>
              </w:rPr>
            </w:pPr>
            <w:r w:rsidRPr="009E5C08">
              <w:rPr>
                <w:rFonts w:asciiTheme="minorHAnsi" w:eastAsia="Times New Roman" w:hAnsiTheme="minorHAnsi" w:cstheme="minorHAnsi"/>
                <w:color w:val="FFFFFF"/>
                <w:szCs w:val="18"/>
                <w:lang w:val="en-US" w:eastAsia="tr-TR" w:bidi="ar-SA"/>
              </w:rPr>
              <w:t>In invitation letter stage</w:t>
            </w:r>
          </w:p>
        </w:tc>
        <w:tc>
          <w:tcPr>
            <w:tcW w:w="956" w:type="dxa"/>
            <w:tcBorders>
              <w:top w:val="nil"/>
              <w:left w:val="nil"/>
              <w:bottom w:val="single" w:sz="8" w:space="0" w:color="auto"/>
              <w:right w:val="single" w:sz="8" w:space="0" w:color="auto"/>
            </w:tcBorders>
            <w:shd w:val="clear" w:color="auto" w:fill="auto"/>
            <w:noWrap/>
            <w:vAlign w:val="center"/>
            <w:hideMark/>
          </w:tcPr>
          <w:p w14:paraId="0E2001EA" w14:textId="77777777" w:rsidR="00670CA4" w:rsidRPr="009E5C08" w:rsidRDefault="00670CA4" w:rsidP="00B91F9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8,69</w:t>
            </w:r>
          </w:p>
        </w:tc>
        <w:tc>
          <w:tcPr>
            <w:tcW w:w="956" w:type="dxa"/>
            <w:tcBorders>
              <w:top w:val="nil"/>
              <w:left w:val="nil"/>
              <w:bottom w:val="single" w:sz="8" w:space="0" w:color="auto"/>
              <w:right w:val="single" w:sz="8" w:space="0" w:color="auto"/>
            </w:tcBorders>
            <w:shd w:val="clear" w:color="auto" w:fill="auto"/>
            <w:noWrap/>
            <w:vAlign w:val="center"/>
            <w:hideMark/>
          </w:tcPr>
          <w:p w14:paraId="7CF61FC2" w14:textId="77777777" w:rsidR="00670CA4" w:rsidRPr="009E5C08" w:rsidRDefault="00670CA4" w:rsidP="00B91F9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1.160,00</w:t>
            </w:r>
          </w:p>
        </w:tc>
        <w:tc>
          <w:tcPr>
            <w:tcW w:w="1098" w:type="dxa"/>
            <w:tcBorders>
              <w:top w:val="nil"/>
              <w:left w:val="nil"/>
              <w:bottom w:val="single" w:sz="8" w:space="0" w:color="auto"/>
              <w:right w:val="single" w:sz="8" w:space="0" w:color="auto"/>
            </w:tcBorders>
            <w:shd w:val="clear" w:color="auto" w:fill="auto"/>
            <w:noWrap/>
            <w:vAlign w:val="center"/>
            <w:hideMark/>
          </w:tcPr>
          <w:p w14:paraId="092D46B2" w14:textId="77777777" w:rsidR="00670CA4" w:rsidRPr="009E5C08" w:rsidRDefault="00670CA4" w:rsidP="00B91F9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5,03</w:t>
            </w:r>
          </w:p>
        </w:tc>
        <w:tc>
          <w:tcPr>
            <w:tcW w:w="1269" w:type="dxa"/>
            <w:tcBorders>
              <w:top w:val="nil"/>
              <w:left w:val="nil"/>
              <w:bottom w:val="single" w:sz="8" w:space="0" w:color="auto"/>
              <w:right w:val="single" w:sz="8" w:space="0" w:color="auto"/>
            </w:tcBorders>
            <w:shd w:val="clear" w:color="auto" w:fill="auto"/>
            <w:noWrap/>
            <w:vAlign w:val="center"/>
            <w:hideMark/>
          </w:tcPr>
          <w:p w14:paraId="28FDDFD3" w14:textId="77777777" w:rsidR="00670CA4" w:rsidRPr="009E5C08" w:rsidRDefault="00670CA4" w:rsidP="00B91F9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0,40</w:t>
            </w:r>
          </w:p>
        </w:tc>
        <w:tc>
          <w:tcPr>
            <w:tcW w:w="1416" w:type="dxa"/>
            <w:tcBorders>
              <w:top w:val="nil"/>
              <w:left w:val="nil"/>
              <w:bottom w:val="single" w:sz="8" w:space="0" w:color="auto"/>
              <w:right w:val="single" w:sz="8" w:space="0" w:color="auto"/>
            </w:tcBorders>
            <w:shd w:val="clear" w:color="auto" w:fill="auto"/>
            <w:noWrap/>
            <w:vAlign w:val="center"/>
            <w:hideMark/>
          </w:tcPr>
          <w:p w14:paraId="2E806E3B" w14:textId="77777777" w:rsidR="00670CA4" w:rsidRPr="009E5C08" w:rsidRDefault="00670CA4" w:rsidP="00B91F9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43,30</w:t>
            </w:r>
          </w:p>
        </w:tc>
        <w:tc>
          <w:tcPr>
            <w:tcW w:w="1723" w:type="dxa"/>
            <w:tcBorders>
              <w:top w:val="nil"/>
              <w:left w:val="nil"/>
              <w:bottom w:val="single" w:sz="8" w:space="0" w:color="auto"/>
              <w:right w:val="single" w:sz="8" w:space="0" w:color="auto"/>
            </w:tcBorders>
            <w:shd w:val="clear" w:color="auto" w:fill="auto"/>
            <w:noWrap/>
            <w:vAlign w:val="center"/>
            <w:hideMark/>
          </w:tcPr>
          <w:p w14:paraId="10119957" w14:textId="77777777" w:rsidR="00670CA4" w:rsidRPr="009E5C08" w:rsidRDefault="00670CA4" w:rsidP="00B91F9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11,79</w:t>
            </w:r>
          </w:p>
        </w:tc>
        <w:tc>
          <w:tcPr>
            <w:tcW w:w="1034" w:type="dxa"/>
            <w:tcBorders>
              <w:top w:val="nil"/>
              <w:left w:val="nil"/>
              <w:bottom w:val="single" w:sz="8" w:space="0" w:color="auto"/>
              <w:right w:val="single" w:sz="8" w:space="0" w:color="auto"/>
            </w:tcBorders>
            <w:shd w:val="clear" w:color="auto" w:fill="auto"/>
            <w:noWrap/>
            <w:vAlign w:val="center"/>
            <w:hideMark/>
          </w:tcPr>
          <w:p w14:paraId="0E345229" w14:textId="77777777" w:rsidR="00670CA4" w:rsidRPr="009E5C08" w:rsidRDefault="00670CA4" w:rsidP="00B91F9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49,99</w:t>
            </w:r>
          </w:p>
        </w:tc>
      </w:tr>
      <w:tr w:rsidR="00996485" w:rsidRPr="009E5C08" w14:paraId="2EF4A759" w14:textId="77777777" w:rsidTr="00B15B4E">
        <w:trPr>
          <w:trHeight w:val="407"/>
        </w:trPr>
        <w:tc>
          <w:tcPr>
            <w:tcW w:w="1494" w:type="dxa"/>
            <w:tcBorders>
              <w:top w:val="nil"/>
              <w:left w:val="single" w:sz="8" w:space="0" w:color="auto"/>
              <w:bottom w:val="single" w:sz="8" w:space="0" w:color="auto"/>
              <w:right w:val="single" w:sz="8" w:space="0" w:color="auto"/>
            </w:tcBorders>
            <w:shd w:val="clear" w:color="000000" w:fill="FF5050"/>
            <w:vAlign w:val="center"/>
            <w:hideMark/>
          </w:tcPr>
          <w:p w14:paraId="3273EA41" w14:textId="1050148F" w:rsidR="00670CA4" w:rsidRPr="009E5C08" w:rsidRDefault="00B15B4E" w:rsidP="00670CA4">
            <w:pPr>
              <w:spacing w:after="0" w:line="240" w:lineRule="auto"/>
              <w:rPr>
                <w:rFonts w:asciiTheme="minorHAnsi" w:eastAsia="Times New Roman" w:hAnsiTheme="minorHAnsi" w:cstheme="minorHAnsi"/>
                <w:color w:val="FFFFFF"/>
                <w:szCs w:val="18"/>
                <w:lang w:val="en-US" w:eastAsia="tr-TR" w:bidi="ar-SA"/>
              </w:rPr>
            </w:pPr>
            <w:r w:rsidRPr="009E5C08">
              <w:rPr>
                <w:rFonts w:asciiTheme="minorHAnsi" w:eastAsia="Times New Roman" w:hAnsiTheme="minorHAnsi" w:cstheme="minorHAnsi"/>
                <w:color w:val="FFFFFF"/>
                <w:szCs w:val="18"/>
                <w:lang w:val="en-US" w:eastAsia="tr-TR" w:bidi="ar-SA"/>
              </w:rPr>
              <w:t>Rejected</w:t>
            </w:r>
          </w:p>
        </w:tc>
        <w:tc>
          <w:tcPr>
            <w:tcW w:w="956" w:type="dxa"/>
            <w:tcBorders>
              <w:top w:val="nil"/>
              <w:left w:val="nil"/>
              <w:bottom w:val="single" w:sz="8" w:space="0" w:color="auto"/>
              <w:right w:val="single" w:sz="8" w:space="0" w:color="auto"/>
            </w:tcBorders>
            <w:shd w:val="clear" w:color="auto" w:fill="auto"/>
            <w:noWrap/>
            <w:vAlign w:val="center"/>
            <w:hideMark/>
          </w:tcPr>
          <w:p w14:paraId="23EE8E37" w14:textId="77777777" w:rsidR="00670CA4" w:rsidRPr="009E5C08" w:rsidRDefault="00670CA4" w:rsidP="00B91F9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11,59</w:t>
            </w:r>
          </w:p>
        </w:tc>
        <w:tc>
          <w:tcPr>
            <w:tcW w:w="956" w:type="dxa"/>
            <w:tcBorders>
              <w:top w:val="nil"/>
              <w:left w:val="nil"/>
              <w:bottom w:val="single" w:sz="8" w:space="0" w:color="auto"/>
              <w:right w:val="single" w:sz="8" w:space="0" w:color="auto"/>
            </w:tcBorders>
            <w:shd w:val="clear" w:color="auto" w:fill="auto"/>
            <w:noWrap/>
            <w:vAlign w:val="center"/>
            <w:hideMark/>
          </w:tcPr>
          <w:p w14:paraId="11D29C37" w14:textId="77777777" w:rsidR="00670CA4" w:rsidRPr="009E5C08" w:rsidRDefault="00670CA4" w:rsidP="00B91F9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811,78</w:t>
            </w:r>
          </w:p>
        </w:tc>
        <w:tc>
          <w:tcPr>
            <w:tcW w:w="1098" w:type="dxa"/>
            <w:tcBorders>
              <w:top w:val="nil"/>
              <w:left w:val="nil"/>
              <w:bottom w:val="single" w:sz="8" w:space="0" w:color="auto"/>
              <w:right w:val="single" w:sz="8" w:space="0" w:color="auto"/>
            </w:tcBorders>
            <w:shd w:val="clear" w:color="auto" w:fill="auto"/>
            <w:noWrap/>
            <w:vAlign w:val="center"/>
            <w:hideMark/>
          </w:tcPr>
          <w:p w14:paraId="57BFA15A" w14:textId="77777777" w:rsidR="00670CA4" w:rsidRPr="009E5C08" w:rsidRDefault="00670CA4" w:rsidP="00B91F9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14,26</w:t>
            </w:r>
          </w:p>
        </w:tc>
        <w:tc>
          <w:tcPr>
            <w:tcW w:w="1269" w:type="dxa"/>
            <w:tcBorders>
              <w:top w:val="nil"/>
              <w:left w:val="nil"/>
              <w:bottom w:val="single" w:sz="8" w:space="0" w:color="auto"/>
              <w:right w:val="single" w:sz="8" w:space="0" w:color="auto"/>
            </w:tcBorders>
            <w:shd w:val="clear" w:color="auto" w:fill="auto"/>
            <w:noWrap/>
            <w:vAlign w:val="center"/>
            <w:hideMark/>
          </w:tcPr>
          <w:p w14:paraId="6D9DDC73" w14:textId="77777777" w:rsidR="00670CA4" w:rsidRPr="009E5C08" w:rsidRDefault="00670CA4" w:rsidP="00B91F9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0,40</w:t>
            </w:r>
          </w:p>
        </w:tc>
        <w:tc>
          <w:tcPr>
            <w:tcW w:w="1416" w:type="dxa"/>
            <w:tcBorders>
              <w:top w:val="nil"/>
              <w:left w:val="nil"/>
              <w:bottom w:val="single" w:sz="8" w:space="0" w:color="auto"/>
              <w:right w:val="single" w:sz="8" w:space="0" w:color="auto"/>
            </w:tcBorders>
            <w:shd w:val="clear" w:color="auto" w:fill="auto"/>
            <w:noWrap/>
            <w:vAlign w:val="center"/>
            <w:hideMark/>
          </w:tcPr>
          <w:p w14:paraId="5C1F110D" w14:textId="77777777" w:rsidR="00670CA4" w:rsidRPr="009E5C08" w:rsidRDefault="00670CA4" w:rsidP="00B91F9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113,02</w:t>
            </w:r>
          </w:p>
        </w:tc>
        <w:tc>
          <w:tcPr>
            <w:tcW w:w="1723" w:type="dxa"/>
            <w:tcBorders>
              <w:top w:val="nil"/>
              <w:left w:val="nil"/>
              <w:bottom w:val="single" w:sz="8" w:space="0" w:color="auto"/>
              <w:right w:val="single" w:sz="8" w:space="0" w:color="auto"/>
            </w:tcBorders>
            <w:shd w:val="clear" w:color="auto" w:fill="auto"/>
            <w:noWrap/>
            <w:vAlign w:val="center"/>
            <w:hideMark/>
          </w:tcPr>
          <w:p w14:paraId="2EDE0181" w14:textId="77777777" w:rsidR="00670CA4" w:rsidRPr="009E5C08" w:rsidRDefault="00670CA4" w:rsidP="00B91F9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31,46</w:t>
            </w:r>
          </w:p>
        </w:tc>
        <w:tc>
          <w:tcPr>
            <w:tcW w:w="1034" w:type="dxa"/>
            <w:tcBorders>
              <w:top w:val="nil"/>
              <w:left w:val="nil"/>
              <w:bottom w:val="single" w:sz="8" w:space="0" w:color="auto"/>
              <w:right w:val="single" w:sz="8" w:space="0" w:color="auto"/>
            </w:tcBorders>
            <w:shd w:val="clear" w:color="auto" w:fill="auto"/>
            <w:noWrap/>
            <w:vAlign w:val="center"/>
            <w:hideMark/>
          </w:tcPr>
          <w:p w14:paraId="15EC8D47" w14:textId="77777777" w:rsidR="00670CA4" w:rsidRPr="009E5C08" w:rsidRDefault="00670CA4" w:rsidP="00B91F9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43,68</w:t>
            </w:r>
          </w:p>
        </w:tc>
      </w:tr>
      <w:tr w:rsidR="00996485" w:rsidRPr="009E5C08" w14:paraId="06C2EB6E" w14:textId="77777777" w:rsidTr="00B15B4E">
        <w:trPr>
          <w:trHeight w:val="429"/>
        </w:trPr>
        <w:tc>
          <w:tcPr>
            <w:tcW w:w="1494" w:type="dxa"/>
            <w:tcBorders>
              <w:top w:val="nil"/>
              <w:left w:val="single" w:sz="8" w:space="0" w:color="auto"/>
              <w:bottom w:val="single" w:sz="8" w:space="0" w:color="auto"/>
              <w:right w:val="single" w:sz="8" w:space="0" w:color="auto"/>
            </w:tcBorders>
            <w:shd w:val="clear" w:color="000000" w:fill="FF5050"/>
            <w:vAlign w:val="center"/>
            <w:hideMark/>
          </w:tcPr>
          <w:p w14:paraId="7AC4D0E7" w14:textId="062962C7" w:rsidR="00670CA4" w:rsidRPr="009E5C08" w:rsidRDefault="00B15B4E" w:rsidP="00670CA4">
            <w:pPr>
              <w:spacing w:after="0" w:line="240" w:lineRule="auto"/>
              <w:rPr>
                <w:rFonts w:ascii="Calibri" w:eastAsia="Times New Roman" w:hAnsi="Calibri" w:cs="Calibri"/>
                <w:color w:val="FFFFFF"/>
                <w:sz w:val="18"/>
                <w:szCs w:val="18"/>
                <w:lang w:val="en-US" w:eastAsia="tr-TR" w:bidi="ar-SA"/>
              </w:rPr>
            </w:pPr>
            <w:r w:rsidRPr="009E5C08">
              <w:rPr>
                <w:rFonts w:asciiTheme="minorHAnsi" w:eastAsia="Times New Roman" w:hAnsiTheme="minorHAnsi" w:cstheme="minorHAnsi"/>
                <w:color w:val="FFFFFF"/>
                <w:szCs w:val="18"/>
                <w:lang w:val="en-US" w:eastAsia="tr-TR" w:bidi="ar-SA"/>
              </w:rPr>
              <w:t>Began operating</w:t>
            </w:r>
          </w:p>
        </w:tc>
        <w:tc>
          <w:tcPr>
            <w:tcW w:w="956" w:type="dxa"/>
            <w:tcBorders>
              <w:top w:val="nil"/>
              <w:left w:val="nil"/>
              <w:bottom w:val="single" w:sz="8" w:space="0" w:color="auto"/>
              <w:right w:val="single" w:sz="8" w:space="0" w:color="auto"/>
            </w:tcBorders>
            <w:shd w:val="clear" w:color="auto" w:fill="auto"/>
            <w:noWrap/>
            <w:vAlign w:val="center"/>
            <w:hideMark/>
          </w:tcPr>
          <w:p w14:paraId="6B8F2A5F" w14:textId="77777777" w:rsidR="00670CA4" w:rsidRPr="009E5C08" w:rsidRDefault="00670CA4" w:rsidP="00B91F9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82,47</w:t>
            </w:r>
          </w:p>
        </w:tc>
        <w:tc>
          <w:tcPr>
            <w:tcW w:w="956" w:type="dxa"/>
            <w:tcBorders>
              <w:top w:val="nil"/>
              <w:left w:val="nil"/>
              <w:bottom w:val="single" w:sz="8" w:space="0" w:color="auto"/>
              <w:right w:val="single" w:sz="8" w:space="0" w:color="auto"/>
            </w:tcBorders>
            <w:shd w:val="clear" w:color="auto" w:fill="auto"/>
            <w:noWrap/>
            <w:vAlign w:val="center"/>
            <w:hideMark/>
          </w:tcPr>
          <w:p w14:paraId="6E597379" w14:textId="77777777" w:rsidR="00670CA4" w:rsidRPr="009E5C08" w:rsidRDefault="00670CA4" w:rsidP="00B91F9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7.529,51</w:t>
            </w:r>
          </w:p>
        </w:tc>
        <w:tc>
          <w:tcPr>
            <w:tcW w:w="1098" w:type="dxa"/>
            <w:tcBorders>
              <w:top w:val="nil"/>
              <w:left w:val="nil"/>
              <w:bottom w:val="single" w:sz="8" w:space="0" w:color="auto"/>
              <w:right w:val="single" w:sz="8" w:space="0" w:color="auto"/>
            </w:tcBorders>
            <w:shd w:val="clear" w:color="auto" w:fill="auto"/>
            <w:noWrap/>
            <w:vAlign w:val="center"/>
            <w:hideMark/>
          </w:tcPr>
          <w:p w14:paraId="78AFD79F" w14:textId="77777777" w:rsidR="00670CA4" w:rsidRPr="009E5C08" w:rsidRDefault="00670CA4" w:rsidP="00B91F9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17,28</w:t>
            </w:r>
          </w:p>
        </w:tc>
        <w:tc>
          <w:tcPr>
            <w:tcW w:w="1269" w:type="dxa"/>
            <w:tcBorders>
              <w:top w:val="nil"/>
              <w:left w:val="nil"/>
              <w:bottom w:val="single" w:sz="8" w:space="0" w:color="auto"/>
              <w:right w:val="single" w:sz="8" w:space="0" w:color="auto"/>
            </w:tcBorders>
            <w:shd w:val="clear" w:color="auto" w:fill="auto"/>
            <w:noWrap/>
            <w:vAlign w:val="center"/>
            <w:hideMark/>
          </w:tcPr>
          <w:p w14:paraId="0CEFF9E8" w14:textId="77777777" w:rsidR="00670CA4" w:rsidRPr="009E5C08" w:rsidRDefault="00670CA4" w:rsidP="00B91F9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 </w:t>
            </w:r>
          </w:p>
        </w:tc>
        <w:tc>
          <w:tcPr>
            <w:tcW w:w="1416" w:type="dxa"/>
            <w:tcBorders>
              <w:top w:val="nil"/>
              <w:left w:val="nil"/>
              <w:bottom w:val="single" w:sz="8" w:space="0" w:color="auto"/>
              <w:right w:val="single" w:sz="8" w:space="0" w:color="auto"/>
            </w:tcBorders>
            <w:shd w:val="clear" w:color="auto" w:fill="auto"/>
            <w:noWrap/>
            <w:vAlign w:val="center"/>
            <w:hideMark/>
          </w:tcPr>
          <w:p w14:paraId="6D52F898" w14:textId="77777777" w:rsidR="00670CA4" w:rsidRPr="009E5C08" w:rsidRDefault="00670CA4" w:rsidP="00B91F9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402,67</w:t>
            </w:r>
          </w:p>
        </w:tc>
        <w:tc>
          <w:tcPr>
            <w:tcW w:w="1723" w:type="dxa"/>
            <w:tcBorders>
              <w:top w:val="nil"/>
              <w:left w:val="nil"/>
              <w:bottom w:val="single" w:sz="8" w:space="0" w:color="auto"/>
              <w:right w:val="single" w:sz="8" w:space="0" w:color="auto"/>
            </w:tcBorders>
            <w:shd w:val="clear" w:color="auto" w:fill="auto"/>
            <w:noWrap/>
            <w:vAlign w:val="center"/>
            <w:hideMark/>
          </w:tcPr>
          <w:p w14:paraId="2317CBB8" w14:textId="77777777" w:rsidR="00670CA4" w:rsidRPr="009E5C08" w:rsidRDefault="00670CA4" w:rsidP="00B91F9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340,11</w:t>
            </w:r>
          </w:p>
        </w:tc>
        <w:tc>
          <w:tcPr>
            <w:tcW w:w="1034" w:type="dxa"/>
            <w:tcBorders>
              <w:top w:val="nil"/>
              <w:left w:val="nil"/>
              <w:bottom w:val="single" w:sz="8" w:space="0" w:color="auto"/>
              <w:right w:val="single" w:sz="8" w:space="0" w:color="auto"/>
            </w:tcBorders>
            <w:shd w:val="clear" w:color="auto" w:fill="auto"/>
            <w:noWrap/>
            <w:vAlign w:val="center"/>
            <w:hideMark/>
          </w:tcPr>
          <w:p w14:paraId="62EF05EB" w14:textId="77777777" w:rsidR="00670CA4" w:rsidRPr="009E5C08" w:rsidRDefault="00670CA4" w:rsidP="00B91F9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66,78</w:t>
            </w:r>
          </w:p>
        </w:tc>
      </w:tr>
    </w:tbl>
    <w:p w14:paraId="65A7FA1B" w14:textId="68A51F5A" w:rsidR="00B91F9F" w:rsidRPr="009E5C08" w:rsidRDefault="00B91F9F" w:rsidP="00B91F9F">
      <w:pPr>
        <w:spacing w:line="360" w:lineRule="auto"/>
        <w:ind w:firstLine="708"/>
        <w:jc w:val="both"/>
        <w:rPr>
          <w:rFonts w:asciiTheme="minorHAnsi" w:hAnsiTheme="minorHAnsi" w:cstheme="minorHAnsi"/>
          <w:sz w:val="24"/>
          <w:szCs w:val="24"/>
          <w:lang w:val="en-US"/>
        </w:rPr>
      </w:pPr>
      <w:bookmarkStart w:id="205" w:name="_Toc450300295"/>
      <w:bookmarkStart w:id="206" w:name="_Toc450309951"/>
      <w:r w:rsidRPr="009E5C08">
        <w:rPr>
          <w:rFonts w:asciiTheme="minorHAnsi" w:hAnsiTheme="minorHAnsi" w:cstheme="minorHAnsi"/>
          <w:sz w:val="24"/>
          <w:szCs w:val="24"/>
          <w:lang w:val="en-US"/>
        </w:rPr>
        <w:lastRenderedPageBreak/>
        <w:t xml:space="preserve">Distribution of unlicensed installed capacity by resources is shown in Table 1.5 and Figure 1.16. </w:t>
      </w:r>
      <w:r w:rsidRPr="009E5C08">
        <w:rPr>
          <w:rFonts w:ascii="Times New Roman" w:eastAsiaTheme="minorEastAsia" w:hAnsi="Times New Roman" w:cs="Times New Roman"/>
          <w:sz w:val="24"/>
          <w:szCs w:val="24"/>
          <w:lang w:val="en-US"/>
        </w:rPr>
        <w:t xml:space="preserve">The amount of capacity that entered the facility, which was </w:t>
      </w:r>
      <w:r w:rsidRPr="009E5C08">
        <w:rPr>
          <w:rFonts w:asciiTheme="minorHAnsi" w:hAnsiTheme="minorHAnsi" w:cstheme="minorHAnsi"/>
          <w:sz w:val="24"/>
          <w:szCs w:val="24"/>
          <w:lang w:val="en-US"/>
        </w:rPr>
        <w:t>6.823,47 MWe at the end of 2020, increased by 10,6% and reached to 7.546,99 MWe in 2021. As in 2020,</w:t>
      </w:r>
      <w:r w:rsidRPr="009E5C08">
        <w:rPr>
          <w:rFonts w:ascii="Times New Roman" w:eastAsiaTheme="minorEastAsia" w:hAnsi="Times New Roman" w:cs="Times New Roman"/>
          <w:sz w:val="24"/>
          <w:szCs w:val="24"/>
          <w:lang w:val="en-US"/>
        </w:rPr>
        <w:t xml:space="preserve"> the highest share belongs to solar power plants with</w:t>
      </w:r>
      <w:r w:rsidRPr="009E5C08">
        <w:rPr>
          <w:rFonts w:asciiTheme="minorHAnsi" w:hAnsiTheme="minorHAnsi" w:cstheme="minorHAnsi"/>
          <w:sz w:val="24"/>
          <w:szCs w:val="24"/>
          <w:lang w:val="en-US"/>
        </w:rPr>
        <w:t xml:space="preserve"> 91,53%</w:t>
      </w:r>
      <w:r w:rsidR="00A9760A" w:rsidRPr="009E5C08">
        <w:rPr>
          <w:rFonts w:asciiTheme="minorHAnsi" w:hAnsiTheme="minorHAnsi" w:cstheme="minorHAnsi"/>
          <w:sz w:val="24"/>
          <w:szCs w:val="24"/>
          <w:lang w:val="en-US"/>
        </w:rPr>
        <w:t xml:space="preserve"> in 2021,</w:t>
      </w:r>
      <w:r w:rsidRPr="009E5C08">
        <w:rPr>
          <w:rFonts w:asciiTheme="minorHAnsi" w:hAnsiTheme="minorHAnsi" w:cstheme="minorHAnsi"/>
          <w:sz w:val="24"/>
          <w:szCs w:val="24"/>
          <w:lang w:val="en-US"/>
        </w:rPr>
        <w:t xml:space="preserve"> </w:t>
      </w:r>
      <w:r w:rsidRPr="009E5C08">
        <w:rPr>
          <w:rFonts w:ascii="Times New Roman" w:eastAsiaTheme="minorEastAsia" w:hAnsi="Times New Roman" w:cs="Times New Roman"/>
          <w:sz w:val="24"/>
          <w:szCs w:val="24"/>
          <w:lang w:val="en-US"/>
        </w:rPr>
        <w:t>followed by natural gas with 6,14</w:t>
      </w:r>
      <w:r w:rsidRPr="009E5C08">
        <w:rPr>
          <w:rFonts w:asciiTheme="minorHAnsi" w:hAnsiTheme="minorHAnsi" w:cstheme="minorHAnsi"/>
          <w:sz w:val="24"/>
          <w:szCs w:val="24"/>
          <w:lang w:val="en-US"/>
        </w:rPr>
        <w:t>% and biomass with 1,18%.</w:t>
      </w:r>
    </w:p>
    <w:p w14:paraId="1514E974" w14:textId="5BBBAA4F" w:rsidR="00D232AF" w:rsidRPr="009E5C08" w:rsidRDefault="00B73074" w:rsidP="00524E38">
      <w:pPr>
        <w:pStyle w:val="Balk5"/>
        <w:rPr>
          <w:rFonts w:eastAsiaTheme="minorEastAsia"/>
          <w:lang w:val="en-US"/>
        </w:rPr>
      </w:pPr>
      <w:bookmarkStart w:id="207" w:name="_Toc107589880"/>
      <w:r w:rsidRPr="009E5C08">
        <w:rPr>
          <w:lang w:val="en-US"/>
        </w:rPr>
        <w:t>Table</w:t>
      </w:r>
      <w:r w:rsidR="00A776BD" w:rsidRPr="009E5C08">
        <w:rPr>
          <w:lang w:val="en-US"/>
        </w:rPr>
        <w:t xml:space="preserve"> 1.5: </w:t>
      </w:r>
      <w:r w:rsidR="00B15B4E" w:rsidRPr="009E5C08">
        <w:rPr>
          <w:lang w:val="en-US"/>
        </w:rPr>
        <w:t xml:space="preserve">Distribution of Unlicensed Installed Capacity by Resources </w:t>
      </w:r>
      <w:r w:rsidR="00D232AF" w:rsidRPr="009E5C08">
        <w:rPr>
          <w:lang w:val="en-US"/>
        </w:rPr>
        <w:t>(MWe</w:t>
      </w:r>
      <w:r w:rsidR="003464B5" w:rsidRPr="009E5C08">
        <w:rPr>
          <w:lang w:val="en-US"/>
        </w:rPr>
        <w:t>-</w:t>
      </w:r>
      <w:r w:rsidR="00D232AF" w:rsidRPr="009E5C08">
        <w:rPr>
          <w:lang w:val="en-US"/>
        </w:rPr>
        <w:t>%)</w:t>
      </w:r>
      <w:bookmarkEnd w:id="205"/>
      <w:bookmarkEnd w:id="206"/>
      <w:bookmarkEnd w:id="207"/>
    </w:p>
    <w:tbl>
      <w:tblPr>
        <w:tblW w:w="9282" w:type="dxa"/>
        <w:tblCellMar>
          <w:left w:w="70" w:type="dxa"/>
          <w:right w:w="70" w:type="dxa"/>
        </w:tblCellMar>
        <w:tblLook w:val="04A0" w:firstRow="1" w:lastRow="0" w:firstColumn="1" w:lastColumn="0" w:noHBand="0" w:noVBand="1"/>
      </w:tblPr>
      <w:tblGrid>
        <w:gridCol w:w="2162"/>
        <w:gridCol w:w="2167"/>
        <w:gridCol w:w="1393"/>
        <w:gridCol w:w="2168"/>
        <w:gridCol w:w="1392"/>
      </w:tblGrid>
      <w:tr w:rsidR="004826C1" w:rsidRPr="009E5C08" w14:paraId="5C3F978B" w14:textId="77777777" w:rsidTr="004826C1">
        <w:trPr>
          <w:trHeight w:val="320"/>
        </w:trPr>
        <w:tc>
          <w:tcPr>
            <w:tcW w:w="2162" w:type="dxa"/>
            <w:vMerge w:val="restart"/>
            <w:tcBorders>
              <w:top w:val="single" w:sz="4" w:space="0" w:color="auto"/>
              <w:left w:val="single" w:sz="4" w:space="0" w:color="auto"/>
              <w:bottom w:val="single" w:sz="4" w:space="0" w:color="auto"/>
              <w:right w:val="single" w:sz="4" w:space="0" w:color="auto"/>
            </w:tcBorders>
            <w:shd w:val="clear" w:color="000000" w:fill="FF0000"/>
            <w:vAlign w:val="center"/>
          </w:tcPr>
          <w:p w14:paraId="312C84C8" w14:textId="2A3D7322" w:rsidR="004826C1" w:rsidRPr="009E5C08" w:rsidRDefault="004826C1" w:rsidP="004826C1">
            <w:pPr>
              <w:spacing w:after="0" w:line="240" w:lineRule="auto"/>
              <w:rPr>
                <w:rFonts w:ascii="Times New Roman" w:eastAsia="Times New Roman" w:hAnsi="Times New Roman" w:cs="Times New Roman"/>
                <w:b/>
                <w:bCs/>
                <w:color w:val="FFFFFF"/>
                <w:sz w:val="24"/>
                <w:szCs w:val="24"/>
                <w:lang w:val="en-US" w:eastAsia="tr-TR" w:bidi="ar-SA"/>
              </w:rPr>
            </w:pPr>
            <w:bookmarkStart w:id="208" w:name="_Toc450307000"/>
            <w:bookmarkStart w:id="209" w:name="_Toc450307111"/>
            <w:bookmarkStart w:id="210" w:name="_Toc450307917"/>
            <w:r w:rsidRPr="009E5C08">
              <w:rPr>
                <w:rFonts w:ascii="Times New Roman" w:eastAsia="Times New Roman" w:hAnsi="Times New Roman" w:cs="Times New Roman"/>
                <w:b/>
                <w:bCs/>
                <w:color w:val="FFFFFF"/>
                <w:sz w:val="24"/>
                <w:szCs w:val="24"/>
                <w:lang w:val="en-US" w:eastAsia="tr-TR" w:bidi="ar-SA"/>
              </w:rPr>
              <w:t>Resource Type</w:t>
            </w:r>
          </w:p>
        </w:tc>
        <w:tc>
          <w:tcPr>
            <w:tcW w:w="3560" w:type="dxa"/>
            <w:gridSpan w:val="2"/>
            <w:tcBorders>
              <w:top w:val="single" w:sz="8" w:space="0" w:color="auto"/>
              <w:left w:val="nil"/>
              <w:bottom w:val="single" w:sz="4" w:space="0" w:color="auto"/>
              <w:right w:val="single" w:sz="8" w:space="0" w:color="000000"/>
            </w:tcBorders>
            <w:shd w:val="clear" w:color="000000" w:fill="FF0000"/>
            <w:noWrap/>
            <w:vAlign w:val="center"/>
            <w:hideMark/>
          </w:tcPr>
          <w:p w14:paraId="24913CD7" w14:textId="77777777" w:rsidR="004826C1" w:rsidRPr="009E5C08" w:rsidRDefault="004826C1" w:rsidP="004826C1">
            <w:pPr>
              <w:spacing w:after="0" w:line="240" w:lineRule="auto"/>
              <w:jc w:val="center"/>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bCs/>
                <w:color w:val="FFFFFF"/>
                <w:sz w:val="24"/>
                <w:szCs w:val="24"/>
                <w:lang w:val="en-US" w:eastAsia="tr-TR" w:bidi="ar-SA"/>
              </w:rPr>
              <w:t>2020</w:t>
            </w:r>
          </w:p>
        </w:tc>
        <w:tc>
          <w:tcPr>
            <w:tcW w:w="3560" w:type="dxa"/>
            <w:gridSpan w:val="2"/>
            <w:tcBorders>
              <w:top w:val="single" w:sz="8" w:space="0" w:color="auto"/>
              <w:left w:val="nil"/>
              <w:bottom w:val="single" w:sz="4" w:space="0" w:color="auto"/>
              <w:right w:val="single" w:sz="8" w:space="0" w:color="000000"/>
            </w:tcBorders>
            <w:shd w:val="clear" w:color="000000" w:fill="FF0000"/>
            <w:noWrap/>
            <w:vAlign w:val="center"/>
            <w:hideMark/>
          </w:tcPr>
          <w:p w14:paraId="72D7CF7B" w14:textId="77777777" w:rsidR="004826C1" w:rsidRPr="009E5C08" w:rsidRDefault="004826C1" w:rsidP="004826C1">
            <w:pPr>
              <w:spacing w:after="0" w:line="240" w:lineRule="auto"/>
              <w:jc w:val="center"/>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bCs/>
                <w:color w:val="FFFFFF"/>
                <w:sz w:val="24"/>
                <w:szCs w:val="24"/>
                <w:lang w:val="en-US" w:eastAsia="tr-TR" w:bidi="ar-SA"/>
              </w:rPr>
              <w:t>2021</w:t>
            </w:r>
          </w:p>
        </w:tc>
      </w:tr>
      <w:tr w:rsidR="004826C1" w:rsidRPr="009E5C08" w14:paraId="4FB7F514" w14:textId="77777777" w:rsidTr="004826C1">
        <w:trPr>
          <w:trHeight w:val="611"/>
        </w:trPr>
        <w:tc>
          <w:tcPr>
            <w:tcW w:w="2162" w:type="dxa"/>
            <w:vMerge/>
            <w:tcBorders>
              <w:top w:val="single" w:sz="4" w:space="0" w:color="auto"/>
              <w:left w:val="single" w:sz="4" w:space="0" w:color="auto"/>
              <w:bottom w:val="single" w:sz="4" w:space="0" w:color="auto"/>
              <w:right w:val="single" w:sz="4" w:space="0" w:color="auto"/>
            </w:tcBorders>
            <w:vAlign w:val="center"/>
          </w:tcPr>
          <w:p w14:paraId="4A5BA6A5" w14:textId="77777777" w:rsidR="004826C1" w:rsidRPr="009E5C08" w:rsidRDefault="004826C1" w:rsidP="004826C1">
            <w:pPr>
              <w:spacing w:after="0" w:line="240" w:lineRule="auto"/>
              <w:rPr>
                <w:rFonts w:ascii="Times New Roman" w:eastAsia="Times New Roman" w:hAnsi="Times New Roman" w:cs="Times New Roman"/>
                <w:b/>
                <w:bCs/>
                <w:color w:val="FFFFFF"/>
                <w:sz w:val="24"/>
                <w:szCs w:val="24"/>
                <w:lang w:val="en-US" w:eastAsia="tr-TR" w:bidi="ar-SA"/>
              </w:rPr>
            </w:pPr>
          </w:p>
        </w:tc>
        <w:tc>
          <w:tcPr>
            <w:tcW w:w="2167" w:type="dxa"/>
            <w:tcBorders>
              <w:top w:val="single" w:sz="4" w:space="0" w:color="auto"/>
              <w:left w:val="nil"/>
              <w:bottom w:val="single" w:sz="4" w:space="0" w:color="auto"/>
              <w:right w:val="single" w:sz="4" w:space="0" w:color="auto"/>
            </w:tcBorders>
            <w:shd w:val="clear" w:color="000000" w:fill="FF0000"/>
            <w:vAlign w:val="center"/>
            <w:hideMark/>
          </w:tcPr>
          <w:p w14:paraId="03BA0A11" w14:textId="29758748" w:rsidR="004826C1" w:rsidRPr="009E5C08" w:rsidRDefault="004826C1" w:rsidP="004826C1">
            <w:pPr>
              <w:spacing w:after="0" w:line="240" w:lineRule="auto"/>
              <w:jc w:val="center"/>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bCs/>
                <w:color w:val="FFFFFF"/>
                <w:sz w:val="24"/>
                <w:szCs w:val="24"/>
                <w:lang w:val="en-US" w:eastAsia="tr-TR" w:bidi="ar-SA"/>
              </w:rPr>
              <w:t>Installed Capacity</w:t>
            </w:r>
            <w:r w:rsidRPr="009E5C08">
              <w:rPr>
                <w:rFonts w:ascii="Times New Roman" w:eastAsia="Times New Roman" w:hAnsi="Times New Roman" w:cs="Times New Roman"/>
                <w:b/>
                <w:bCs/>
                <w:color w:val="FFFFFF"/>
                <w:sz w:val="24"/>
                <w:szCs w:val="24"/>
                <w:lang w:val="en-US" w:eastAsia="tr-TR" w:bidi="ar-SA"/>
              </w:rPr>
              <w:br/>
              <w:t xml:space="preserve"> (MWe)</w:t>
            </w:r>
          </w:p>
        </w:tc>
        <w:tc>
          <w:tcPr>
            <w:tcW w:w="1393"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1320EAF2" w14:textId="7C7AC602" w:rsidR="004826C1" w:rsidRPr="009E5C08" w:rsidRDefault="004826C1" w:rsidP="004826C1">
            <w:pPr>
              <w:spacing w:after="0" w:line="240" w:lineRule="auto"/>
              <w:jc w:val="center"/>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bCs/>
                <w:color w:val="FFFFFF"/>
                <w:sz w:val="24"/>
                <w:szCs w:val="24"/>
                <w:lang w:val="en-US" w:eastAsia="tr-TR" w:bidi="ar-SA"/>
              </w:rPr>
              <w:t>Share</w:t>
            </w:r>
            <w:r w:rsidRPr="009E5C08">
              <w:rPr>
                <w:rFonts w:ascii="Times New Roman" w:eastAsia="Times New Roman" w:hAnsi="Times New Roman" w:cs="Times New Roman"/>
                <w:b/>
                <w:bCs/>
                <w:color w:val="FFFFFF"/>
                <w:sz w:val="24"/>
                <w:szCs w:val="24"/>
                <w:lang w:val="en-US" w:eastAsia="tr-TR" w:bidi="ar-SA"/>
              </w:rPr>
              <w:br/>
              <w:t>(%)</w:t>
            </w:r>
          </w:p>
        </w:tc>
        <w:tc>
          <w:tcPr>
            <w:tcW w:w="2168"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70E2054D" w14:textId="02AFB07C" w:rsidR="004826C1" w:rsidRPr="009E5C08" w:rsidRDefault="004826C1" w:rsidP="004826C1">
            <w:pPr>
              <w:spacing w:after="0" w:line="240" w:lineRule="auto"/>
              <w:jc w:val="center"/>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bCs/>
                <w:color w:val="FFFFFF"/>
                <w:sz w:val="24"/>
                <w:szCs w:val="24"/>
                <w:lang w:val="en-US" w:eastAsia="tr-TR" w:bidi="ar-SA"/>
              </w:rPr>
              <w:t>Installed Capacity</w:t>
            </w:r>
            <w:r w:rsidRPr="009E5C08">
              <w:rPr>
                <w:rFonts w:ascii="Times New Roman" w:eastAsia="Times New Roman" w:hAnsi="Times New Roman" w:cs="Times New Roman"/>
                <w:b/>
                <w:bCs/>
                <w:color w:val="FFFFFF"/>
                <w:sz w:val="24"/>
                <w:szCs w:val="24"/>
                <w:lang w:val="en-US" w:eastAsia="tr-TR" w:bidi="ar-SA"/>
              </w:rPr>
              <w:br/>
              <w:t xml:space="preserve"> (MWe)</w:t>
            </w:r>
          </w:p>
        </w:tc>
        <w:tc>
          <w:tcPr>
            <w:tcW w:w="1392"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29F24E70" w14:textId="3C14D296" w:rsidR="004826C1" w:rsidRPr="009E5C08" w:rsidRDefault="004826C1" w:rsidP="004826C1">
            <w:pPr>
              <w:spacing w:after="0" w:line="240" w:lineRule="auto"/>
              <w:jc w:val="center"/>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bCs/>
                <w:color w:val="FFFFFF"/>
                <w:sz w:val="24"/>
                <w:szCs w:val="24"/>
                <w:lang w:val="en-US" w:eastAsia="tr-TR" w:bidi="ar-SA"/>
              </w:rPr>
              <w:t>Share</w:t>
            </w:r>
            <w:r w:rsidRPr="009E5C08">
              <w:rPr>
                <w:rFonts w:ascii="Times New Roman" w:eastAsia="Times New Roman" w:hAnsi="Times New Roman" w:cs="Times New Roman"/>
                <w:b/>
                <w:bCs/>
                <w:color w:val="FFFFFF"/>
                <w:sz w:val="24"/>
                <w:szCs w:val="24"/>
                <w:lang w:val="en-US" w:eastAsia="tr-TR" w:bidi="ar-SA"/>
              </w:rPr>
              <w:br/>
              <w:t>(%)</w:t>
            </w:r>
          </w:p>
        </w:tc>
      </w:tr>
      <w:tr w:rsidR="004826C1" w:rsidRPr="009E5C08" w14:paraId="5FAD4A1B" w14:textId="77777777" w:rsidTr="004826C1">
        <w:trPr>
          <w:trHeight w:val="320"/>
        </w:trPr>
        <w:tc>
          <w:tcPr>
            <w:tcW w:w="2162" w:type="dxa"/>
            <w:tcBorders>
              <w:top w:val="single" w:sz="4" w:space="0" w:color="auto"/>
              <w:left w:val="single" w:sz="8" w:space="0" w:color="auto"/>
              <w:bottom w:val="single" w:sz="8" w:space="0" w:color="auto"/>
              <w:right w:val="single" w:sz="8" w:space="0" w:color="auto"/>
            </w:tcBorders>
            <w:shd w:val="clear" w:color="000000" w:fill="FF5050"/>
            <w:vAlign w:val="center"/>
          </w:tcPr>
          <w:p w14:paraId="714625E7" w14:textId="1276A5F0" w:rsidR="004826C1" w:rsidRPr="009E5C08" w:rsidRDefault="004826C1" w:rsidP="004826C1">
            <w:pPr>
              <w:spacing w:after="0" w:line="240" w:lineRule="auto"/>
              <w:rPr>
                <w:rFonts w:ascii="Times New Roman" w:eastAsia="Times New Roman" w:hAnsi="Times New Roman" w:cs="Times New Roman"/>
                <w:color w:val="FFFFFF"/>
                <w:sz w:val="24"/>
                <w:szCs w:val="24"/>
                <w:lang w:val="en-US" w:eastAsia="tr-TR" w:bidi="ar-SA"/>
              </w:rPr>
            </w:pPr>
            <w:r w:rsidRPr="009E5C08">
              <w:rPr>
                <w:rFonts w:ascii="Times New Roman" w:eastAsia="Times New Roman" w:hAnsi="Times New Roman" w:cs="Times New Roman"/>
                <w:color w:val="FFFFFF"/>
                <w:sz w:val="24"/>
                <w:szCs w:val="24"/>
                <w:lang w:val="en-US" w:eastAsia="tr-TR" w:bidi="ar-SA"/>
              </w:rPr>
              <w:t>Solar</w:t>
            </w:r>
          </w:p>
        </w:tc>
        <w:tc>
          <w:tcPr>
            <w:tcW w:w="2167" w:type="dxa"/>
            <w:tcBorders>
              <w:top w:val="single" w:sz="4" w:space="0" w:color="auto"/>
              <w:left w:val="nil"/>
              <w:bottom w:val="single" w:sz="8" w:space="0" w:color="auto"/>
              <w:right w:val="single" w:sz="8" w:space="0" w:color="auto"/>
            </w:tcBorders>
            <w:shd w:val="clear" w:color="auto" w:fill="auto"/>
            <w:noWrap/>
            <w:vAlign w:val="center"/>
            <w:hideMark/>
          </w:tcPr>
          <w:p w14:paraId="7ED452E5" w14:textId="77777777" w:rsidR="004826C1" w:rsidRPr="009E5C08" w:rsidRDefault="004826C1" w:rsidP="004826C1">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6.257,61</w:t>
            </w:r>
          </w:p>
        </w:tc>
        <w:tc>
          <w:tcPr>
            <w:tcW w:w="1393" w:type="dxa"/>
            <w:tcBorders>
              <w:top w:val="single" w:sz="4" w:space="0" w:color="auto"/>
              <w:left w:val="nil"/>
              <w:bottom w:val="single" w:sz="8" w:space="0" w:color="auto"/>
              <w:right w:val="single" w:sz="8" w:space="0" w:color="auto"/>
            </w:tcBorders>
            <w:shd w:val="clear" w:color="auto" w:fill="auto"/>
            <w:noWrap/>
            <w:vAlign w:val="center"/>
            <w:hideMark/>
          </w:tcPr>
          <w:p w14:paraId="327D24E9" w14:textId="77777777" w:rsidR="004826C1" w:rsidRPr="009E5C08" w:rsidRDefault="004826C1" w:rsidP="004826C1">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91,71</w:t>
            </w:r>
          </w:p>
        </w:tc>
        <w:tc>
          <w:tcPr>
            <w:tcW w:w="2168" w:type="dxa"/>
            <w:tcBorders>
              <w:top w:val="single" w:sz="4" w:space="0" w:color="auto"/>
              <w:left w:val="nil"/>
              <w:bottom w:val="single" w:sz="8" w:space="0" w:color="auto"/>
              <w:right w:val="single" w:sz="8" w:space="0" w:color="auto"/>
            </w:tcBorders>
            <w:shd w:val="clear" w:color="auto" w:fill="auto"/>
            <w:noWrap/>
            <w:vAlign w:val="center"/>
            <w:hideMark/>
          </w:tcPr>
          <w:p w14:paraId="05FDD318" w14:textId="77777777" w:rsidR="004826C1" w:rsidRPr="009E5C08" w:rsidRDefault="004826C1" w:rsidP="004826C1">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6.907,78</w:t>
            </w:r>
          </w:p>
        </w:tc>
        <w:tc>
          <w:tcPr>
            <w:tcW w:w="1392" w:type="dxa"/>
            <w:tcBorders>
              <w:top w:val="single" w:sz="4" w:space="0" w:color="auto"/>
              <w:left w:val="nil"/>
              <w:bottom w:val="single" w:sz="8" w:space="0" w:color="auto"/>
              <w:right w:val="single" w:sz="8" w:space="0" w:color="auto"/>
            </w:tcBorders>
            <w:shd w:val="clear" w:color="auto" w:fill="auto"/>
            <w:noWrap/>
            <w:vAlign w:val="center"/>
            <w:hideMark/>
          </w:tcPr>
          <w:p w14:paraId="7597E807" w14:textId="77777777" w:rsidR="004826C1" w:rsidRPr="009E5C08" w:rsidRDefault="004826C1" w:rsidP="004826C1">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91,53</w:t>
            </w:r>
          </w:p>
        </w:tc>
      </w:tr>
      <w:tr w:rsidR="004826C1" w:rsidRPr="009E5C08" w14:paraId="16BA2BE0" w14:textId="77777777" w:rsidTr="004826C1">
        <w:trPr>
          <w:trHeight w:val="320"/>
        </w:trPr>
        <w:tc>
          <w:tcPr>
            <w:tcW w:w="2162" w:type="dxa"/>
            <w:tcBorders>
              <w:top w:val="nil"/>
              <w:left w:val="single" w:sz="8" w:space="0" w:color="auto"/>
              <w:bottom w:val="single" w:sz="8" w:space="0" w:color="auto"/>
              <w:right w:val="single" w:sz="8" w:space="0" w:color="auto"/>
            </w:tcBorders>
            <w:shd w:val="clear" w:color="000000" w:fill="FF5050"/>
            <w:vAlign w:val="center"/>
          </w:tcPr>
          <w:p w14:paraId="601956BC" w14:textId="6CC89FB5" w:rsidR="004826C1" w:rsidRPr="009E5C08" w:rsidRDefault="004826C1" w:rsidP="004826C1">
            <w:pPr>
              <w:spacing w:after="0" w:line="240" w:lineRule="auto"/>
              <w:rPr>
                <w:rFonts w:ascii="Times New Roman" w:eastAsia="Times New Roman" w:hAnsi="Times New Roman" w:cs="Times New Roman"/>
                <w:color w:val="FFFFFF"/>
                <w:sz w:val="24"/>
                <w:szCs w:val="24"/>
                <w:lang w:val="en-US" w:eastAsia="tr-TR" w:bidi="ar-SA"/>
              </w:rPr>
            </w:pPr>
            <w:r w:rsidRPr="009E5C08">
              <w:rPr>
                <w:rFonts w:ascii="Times New Roman" w:eastAsia="Times New Roman" w:hAnsi="Times New Roman" w:cs="Times New Roman"/>
                <w:color w:val="FFFFFF"/>
                <w:sz w:val="24"/>
                <w:szCs w:val="24"/>
                <w:lang w:val="en-US" w:eastAsia="tr-TR" w:bidi="ar-SA"/>
              </w:rPr>
              <w:t>Natural Gas</w:t>
            </w:r>
          </w:p>
        </w:tc>
        <w:tc>
          <w:tcPr>
            <w:tcW w:w="2167" w:type="dxa"/>
            <w:tcBorders>
              <w:top w:val="nil"/>
              <w:left w:val="nil"/>
              <w:bottom w:val="single" w:sz="8" w:space="0" w:color="auto"/>
              <w:right w:val="single" w:sz="8" w:space="0" w:color="auto"/>
            </w:tcBorders>
            <w:shd w:val="clear" w:color="auto" w:fill="auto"/>
            <w:noWrap/>
            <w:vAlign w:val="center"/>
            <w:hideMark/>
          </w:tcPr>
          <w:p w14:paraId="36F23D3C" w14:textId="77777777" w:rsidR="004826C1" w:rsidRPr="009E5C08" w:rsidRDefault="004826C1" w:rsidP="004826C1">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402,67</w:t>
            </w:r>
          </w:p>
        </w:tc>
        <w:tc>
          <w:tcPr>
            <w:tcW w:w="1393" w:type="dxa"/>
            <w:tcBorders>
              <w:top w:val="nil"/>
              <w:left w:val="nil"/>
              <w:bottom w:val="single" w:sz="8" w:space="0" w:color="auto"/>
              <w:right w:val="single" w:sz="8" w:space="0" w:color="auto"/>
            </w:tcBorders>
            <w:shd w:val="clear" w:color="auto" w:fill="auto"/>
            <w:noWrap/>
            <w:vAlign w:val="center"/>
            <w:hideMark/>
          </w:tcPr>
          <w:p w14:paraId="0624086F" w14:textId="77777777" w:rsidR="004826C1" w:rsidRPr="009E5C08" w:rsidRDefault="004826C1" w:rsidP="004826C1">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5,90</w:t>
            </w:r>
          </w:p>
        </w:tc>
        <w:tc>
          <w:tcPr>
            <w:tcW w:w="2168" w:type="dxa"/>
            <w:tcBorders>
              <w:top w:val="nil"/>
              <w:left w:val="nil"/>
              <w:bottom w:val="single" w:sz="8" w:space="0" w:color="auto"/>
              <w:right w:val="single" w:sz="8" w:space="0" w:color="auto"/>
            </w:tcBorders>
            <w:shd w:val="clear" w:color="auto" w:fill="auto"/>
            <w:noWrap/>
            <w:vAlign w:val="center"/>
            <w:hideMark/>
          </w:tcPr>
          <w:p w14:paraId="2F643170" w14:textId="77777777" w:rsidR="004826C1" w:rsidRPr="009E5C08" w:rsidRDefault="004826C1" w:rsidP="004826C1">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463,05</w:t>
            </w:r>
          </w:p>
        </w:tc>
        <w:tc>
          <w:tcPr>
            <w:tcW w:w="1392" w:type="dxa"/>
            <w:tcBorders>
              <w:top w:val="nil"/>
              <w:left w:val="nil"/>
              <w:bottom w:val="single" w:sz="8" w:space="0" w:color="auto"/>
              <w:right w:val="single" w:sz="8" w:space="0" w:color="auto"/>
            </w:tcBorders>
            <w:shd w:val="clear" w:color="auto" w:fill="auto"/>
            <w:noWrap/>
            <w:vAlign w:val="center"/>
            <w:hideMark/>
          </w:tcPr>
          <w:p w14:paraId="31C9687C" w14:textId="77777777" w:rsidR="004826C1" w:rsidRPr="009E5C08" w:rsidRDefault="004826C1" w:rsidP="004826C1">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6,14</w:t>
            </w:r>
          </w:p>
        </w:tc>
      </w:tr>
      <w:tr w:rsidR="004826C1" w:rsidRPr="009E5C08" w14:paraId="72381E1C" w14:textId="77777777" w:rsidTr="004826C1">
        <w:trPr>
          <w:trHeight w:val="320"/>
        </w:trPr>
        <w:tc>
          <w:tcPr>
            <w:tcW w:w="2162" w:type="dxa"/>
            <w:tcBorders>
              <w:top w:val="nil"/>
              <w:left w:val="single" w:sz="8" w:space="0" w:color="auto"/>
              <w:bottom w:val="single" w:sz="8" w:space="0" w:color="auto"/>
              <w:right w:val="single" w:sz="8" w:space="0" w:color="auto"/>
            </w:tcBorders>
            <w:shd w:val="clear" w:color="000000" w:fill="FF5050"/>
            <w:vAlign w:val="center"/>
          </w:tcPr>
          <w:p w14:paraId="65D4BB21" w14:textId="67A3D372" w:rsidR="004826C1" w:rsidRPr="009E5C08" w:rsidRDefault="004826C1" w:rsidP="004826C1">
            <w:pPr>
              <w:spacing w:after="0" w:line="240" w:lineRule="auto"/>
              <w:rPr>
                <w:rFonts w:ascii="Times New Roman" w:eastAsia="Times New Roman" w:hAnsi="Times New Roman" w:cs="Times New Roman"/>
                <w:color w:val="FFFFFF"/>
                <w:sz w:val="24"/>
                <w:szCs w:val="24"/>
                <w:lang w:val="en-US" w:eastAsia="tr-TR" w:bidi="ar-SA"/>
              </w:rPr>
            </w:pPr>
            <w:r w:rsidRPr="009E5C08">
              <w:rPr>
                <w:rFonts w:ascii="Times New Roman" w:eastAsia="Times New Roman" w:hAnsi="Times New Roman" w:cs="Times New Roman"/>
                <w:color w:val="FFFFFF"/>
                <w:sz w:val="24"/>
                <w:szCs w:val="24"/>
                <w:lang w:val="en-US" w:eastAsia="tr-TR" w:bidi="ar-SA"/>
              </w:rPr>
              <w:t>Biomass</w:t>
            </w:r>
          </w:p>
        </w:tc>
        <w:tc>
          <w:tcPr>
            <w:tcW w:w="2167" w:type="dxa"/>
            <w:tcBorders>
              <w:top w:val="nil"/>
              <w:left w:val="nil"/>
              <w:bottom w:val="single" w:sz="8" w:space="0" w:color="auto"/>
              <w:right w:val="single" w:sz="8" w:space="0" w:color="auto"/>
            </w:tcBorders>
            <w:shd w:val="clear" w:color="auto" w:fill="auto"/>
            <w:noWrap/>
            <w:vAlign w:val="center"/>
            <w:hideMark/>
          </w:tcPr>
          <w:p w14:paraId="387D6E2D" w14:textId="77777777" w:rsidR="004826C1" w:rsidRPr="009E5C08" w:rsidRDefault="004826C1" w:rsidP="004826C1">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83,71</w:t>
            </w:r>
          </w:p>
        </w:tc>
        <w:tc>
          <w:tcPr>
            <w:tcW w:w="1393" w:type="dxa"/>
            <w:tcBorders>
              <w:top w:val="nil"/>
              <w:left w:val="nil"/>
              <w:bottom w:val="single" w:sz="8" w:space="0" w:color="auto"/>
              <w:right w:val="single" w:sz="8" w:space="0" w:color="auto"/>
            </w:tcBorders>
            <w:shd w:val="clear" w:color="auto" w:fill="auto"/>
            <w:noWrap/>
            <w:vAlign w:val="center"/>
            <w:hideMark/>
          </w:tcPr>
          <w:p w14:paraId="3EF89861" w14:textId="77777777" w:rsidR="004826C1" w:rsidRPr="009E5C08" w:rsidRDefault="004826C1" w:rsidP="004826C1">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1,23</w:t>
            </w:r>
          </w:p>
        </w:tc>
        <w:tc>
          <w:tcPr>
            <w:tcW w:w="2168" w:type="dxa"/>
            <w:tcBorders>
              <w:top w:val="nil"/>
              <w:left w:val="nil"/>
              <w:bottom w:val="single" w:sz="8" w:space="0" w:color="auto"/>
              <w:right w:val="single" w:sz="8" w:space="0" w:color="auto"/>
            </w:tcBorders>
            <w:shd w:val="clear" w:color="auto" w:fill="auto"/>
            <w:noWrap/>
            <w:vAlign w:val="center"/>
            <w:hideMark/>
          </w:tcPr>
          <w:p w14:paraId="61FA8785" w14:textId="77777777" w:rsidR="004826C1" w:rsidRPr="009E5C08" w:rsidRDefault="004826C1" w:rsidP="004826C1">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89,11</w:t>
            </w:r>
          </w:p>
        </w:tc>
        <w:tc>
          <w:tcPr>
            <w:tcW w:w="1392" w:type="dxa"/>
            <w:tcBorders>
              <w:top w:val="nil"/>
              <w:left w:val="nil"/>
              <w:bottom w:val="single" w:sz="8" w:space="0" w:color="auto"/>
              <w:right w:val="single" w:sz="8" w:space="0" w:color="auto"/>
            </w:tcBorders>
            <w:shd w:val="clear" w:color="auto" w:fill="auto"/>
            <w:noWrap/>
            <w:vAlign w:val="center"/>
            <w:hideMark/>
          </w:tcPr>
          <w:p w14:paraId="632DE1B1" w14:textId="77777777" w:rsidR="004826C1" w:rsidRPr="009E5C08" w:rsidRDefault="004826C1" w:rsidP="004826C1">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1,18</w:t>
            </w:r>
          </w:p>
        </w:tc>
      </w:tr>
      <w:tr w:rsidR="004826C1" w:rsidRPr="009E5C08" w14:paraId="76F0743B" w14:textId="77777777" w:rsidTr="004826C1">
        <w:trPr>
          <w:trHeight w:val="320"/>
        </w:trPr>
        <w:tc>
          <w:tcPr>
            <w:tcW w:w="2162" w:type="dxa"/>
            <w:tcBorders>
              <w:top w:val="nil"/>
              <w:left w:val="single" w:sz="8" w:space="0" w:color="auto"/>
              <w:bottom w:val="single" w:sz="8" w:space="0" w:color="auto"/>
              <w:right w:val="single" w:sz="8" w:space="0" w:color="auto"/>
            </w:tcBorders>
            <w:shd w:val="clear" w:color="000000" w:fill="FF5050"/>
            <w:vAlign w:val="center"/>
          </w:tcPr>
          <w:p w14:paraId="1FFFD8F8" w14:textId="12F39D73" w:rsidR="004826C1" w:rsidRPr="009E5C08" w:rsidRDefault="004826C1" w:rsidP="004826C1">
            <w:pPr>
              <w:spacing w:after="0" w:line="240" w:lineRule="auto"/>
              <w:rPr>
                <w:rFonts w:ascii="Times New Roman" w:eastAsia="Times New Roman" w:hAnsi="Times New Roman" w:cs="Times New Roman"/>
                <w:color w:val="FFFFFF"/>
                <w:sz w:val="24"/>
                <w:szCs w:val="24"/>
                <w:lang w:val="en-US" w:eastAsia="tr-TR" w:bidi="ar-SA"/>
              </w:rPr>
            </w:pPr>
            <w:r w:rsidRPr="009E5C08">
              <w:rPr>
                <w:rFonts w:ascii="Times New Roman" w:eastAsia="Times New Roman" w:hAnsi="Times New Roman" w:cs="Times New Roman"/>
                <w:color w:val="FFFFFF"/>
                <w:sz w:val="24"/>
                <w:szCs w:val="24"/>
                <w:lang w:val="en-US" w:eastAsia="tr-TR" w:bidi="ar-SA"/>
              </w:rPr>
              <w:t>Wind</w:t>
            </w:r>
          </w:p>
        </w:tc>
        <w:tc>
          <w:tcPr>
            <w:tcW w:w="2167" w:type="dxa"/>
            <w:tcBorders>
              <w:top w:val="nil"/>
              <w:left w:val="nil"/>
              <w:bottom w:val="single" w:sz="8" w:space="0" w:color="auto"/>
              <w:right w:val="single" w:sz="8" w:space="0" w:color="auto"/>
            </w:tcBorders>
            <w:shd w:val="clear" w:color="auto" w:fill="auto"/>
            <w:noWrap/>
            <w:vAlign w:val="center"/>
            <w:hideMark/>
          </w:tcPr>
          <w:p w14:paraId="7CD662CA" w14:textId="77777777" w:rsidR="004826C1" w:rsidRPr="009E5C08" w:rsidRDefault="004826C1" w:rsidP="004826C1">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70,83</w:t>
            </w:r>
          </w:p>
        </w:tc>
        <w:tc>
          <w:tcPr>
            <w:tcW w:w="1393" w:type="dxa"/>
            <w:tcBorders>
              <w:top w:val="nil"/>
              <w:left w:val="nil"/>
              <w:bottom w:val="single" w:sz="8" w:space="0" w:color="auto"/>
              <w:right w:val="single" w:sz="8" w:space="0" w:color="auto"/>
            </w:tcBorders>
            <w:shd w:val="clear" w:color="auto" w:fill="auto"/>
            <w:noWrap/>
            <w:vAlign w:val="center"/>
            <w:hideMark/>
          </w:tcPr>
          <w:p w14:paraId="4798DFE2" w14:textId="77777777" w:rsidR="004826C1" w:rsidRPr="009E5C08" w:rsidRDefault="004826C1" w:rsidP="004826C1">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1,04</w:t>
            </w:r>
          </w:p>
        </w:tc>
        <w:tc>
          <w:tcPr>
            <w:tcW w:w="2168" w:type="dxa"/>
            <w:tcBorders>
              <w:top w:val="nil"/>
              <w:left w:val="nil"/>
              <w:bottom w:val="single" w:sz="8" w:space="0" w:color="auto"/>
              <w:right w:val="single" w:sz="8" w:space="0" w:color="auto"/>
            </w:tcBorders>
            <w:shd w:val="clear" w:color="auto" w:fill="auto"/>
            <w:noWrap/>
            <w:vAlign w:val="center"/>
            <w:hideMark/>
          </w:tcPr>
          <w:p w14:paraId="4ED1CEB9" w14:textId="77777777" w:rsidR="004826C1" w:rsidRPr="009E5C08" w:rsidRDefault="004826C1" w:rsidP="004826C1">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73,08</w:t>
            </w:r>
          </w:p>
        </w:tc>
        <w:tc>
          <w:tcPr>
            <w:tcW w:w="1392" w:type="dxa"/>
            <w:tcBorders>
              <w:top w:val="nil"/>
              <w:left w:val="nil"/>
              <w:bottom w:val="single" w:sz="8" w:space="0" w:color="auto"/>
              <w:right w:val="single" w:sz="8" w:space="0" w:color="auto"/>
            </w:tcBorders>
            <w:shd w:val="clear" w:color="auto" w:fill="auto"/>
            <w:noWrap/>
            <w:vAlign w:val="center"/>
            <w:hideMark/>
          </w:tcPr>
          <w:p w14:paraId="61F45F14" w14:textId="77777777" w:rsidR="004826C1" w:rsidRPr="009E5C08" w:rsidRDefault="004826C1" w:rsidP="004826C1">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0,97</w:t>
            </w:r>
          </w:p>
        </w:tc>
      </w:tr>
      <w:tr w:rsidR="004826C1" w:rsidRPr="009E5C08" w14:paraId="617C96C5" w14:textId="77777777" w:rsidTr="004826C1">
        <w:trPr>
          <w:trHeight w:val="320"/>
        </w:trPr>
        <w:tc>
          <w:tcPr>
            <w:tcW w:w="2162" w:type="dxa"/>
            <w:tcBorders>
              <w:top w:val="nil"/>
              <w:left w:val="single" w:sz="8" w:space="0" w:color="auto"/>
              <w:bottom w:val="single" w:sz="8" w:space="0" w:color="auto"/>
              <w:right w:val="single" w:sz="8" w:space="0" w:color="auto"/>
            </w:tcBorders>
            <w:shd w:val="clear" w:color="000000" w:fill="FF5050"/>
            <w:vAlign w:val="center"/>
          </w:tcPr>
          <w:p w14:paraId="0F691C91" w14:textId="26EC00DF" w:rsidR="004826C1" w:rsidRPr="009E5C08" w:rsidRDefault="004826C1" w:rsidP="004826C1">
            <w:pPr>
              <w:spacing w:after="0" w:line="240" w:lineRule="auto"/>
              <w:rPr>
                <w:rFonts w:ascii="Times New Roman" w:eastAsia="Times New Roman" w:hAnsi="Times New Roman" w:cs="Times New Roman"/>
                <w:color w:val="FFFFFF"/>
                <w:sz w:val="24"/>
                <w:szCs w:val="24"/>
                <w:lang w:val="en-US" w:eastAsia="tr-TR" w:bidi="ar-SA"/>
              </w:rPr>
            </w:pPr>
            <w:r w:rsidRPr="009E5C08">
              <w:rPr>
                <w:rFonts w:ascii="Times New Roman" w:eastAsia="Times New Roman" w:hAnsi="Times New Roman" w:cs="Times New Roman"/>
                <w:color w:val="FFFFFF"/>
                <w:sz w:val="24"/>
                <w:szCs w:val="24"/>
                <w:lang w:val="en-US" w:eastAsia="tr-TR" w:bidi="ar-SA"/>
              </w:rPr>
              <w:t>Hydraulic</w:t>
            </w:r>
          </w:p>
        </w:tc>
        <w:tc>
          <w:tcPr>
            <w:tcW w:w="2167" w:type="dxa"/>
            <w:tcBorders>
              <w:top w:val="nil"/>
              <w:left w:val="nil"/>
              <w:bottom w:val="single" w:sz="8" w:space="0" w:color="auto"/>
              <w:right w:val="single" w:sz="8" w:space="0" w:color="auto"/>
            </w:tcBorders>
            <w:shd w:val="clear" w:color="auto" w:fill="auto"/>
            <w:noWrap/>
            <w:vAlign w:val="center"/>
            <w:hideMark/>
          </w:tcPr>
          <w:p w14:paraId="2042FDDE" w14:textId="77777777" w:rsidR="004826C1" w:rsidRPr="009E5C08" w:rsidRDefault="004826C1" w:rsidP="004826C1">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8,65</w:t>
            </w:r>
          </w:p>
        </w:tc>
        <w:tc>
          <w:tcPr>
            <w:tcW w:w="1393" w:type="dxa"/>
            <w:tcBorders>
              <w:top w:val="nil"/>
              <w:left w:val="nil"/>
              <w:bottom w:val="single" w:sz="8" w:space="0" w:color="auto"/>
              <w:right w:val="single" w:sz="8" w:space="0" w:color="auto"/>
            </w:tcBorders>
            <w:shd w:val="clear" w:color="auto" w:fill="auto"/>
            <w:noWrap/>
            <w:vAlign w:val="center"/>
            <w:hideMark/>
          </w:tcPr>
          <w:p w14:paraId="4512016B" w14:textId="77777777" w:rsidR="004826C1" w:rsidRPr="009E5C08" w:rsidRDefault="004826C1" w:rsidP="004826C1">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0,13</w:t>
            </w:r>
          </w:p>
        </w:tc>
        <w:tc>
          <w:tcPr>
            <w:tcW w:w="2168" w:type="dxa"/>
            <w:tcBorders>
              <w:top w:val="nil"/>
              <w:left w:val="nil"/>
              <w:bottom w:val="single" w:sz="8" w:space="0" w:color="auto"/>
              <w:right w:val="single" w:sz="8" w:space="0" w:color="auto"/>
            </w:tcBorders>
            <w:shd w:val="clear" w:color="auto" w:fill="auto"/>
            <w:noWrap/>
            <w:vAlign w:val="center"/>
            <w:hideMark/>
          </w:tcPr>
          <w:p w14:paraId="5ECD4E0F" w14:textId="77777777" w:rsidR="004826C1" w:rsidRPr="009E5C08" w:rsidRDefault="004826C1" w:rsidP="004826C1">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13,98</w:t>
            </w:r>
          </w:p>
        </w:tc>
        <w:tc>
          <w:tcPr>
            <w:tcW w:w="1392" w:type="dxa"/>
            <w:tcBorders>
              <w:top w:val="nil"/>
              <w:left w:val="nil"/>
              <w:bottom w:val="single" w:sz="8" w:space="0" w:color="auto"/>
              <w:right w:val="single" w:sz="8" w:space="0" w:color="auto"/>
            </w:tcBorders>
            <w:shd w:val="clear" w:color="auto" w:fill="auto"/>
            <w:noWrap/>
            <w:vAlign w:val="center"/>
            <w:hideMark/>
          </w:tcPr>
          <w:p w14:paraId="05387211" w14:textId="77777777" w:rsidR="004826C1" w:rsidRPr="009E5C08" w:rsidRDefault="004826C1" w:rsidP="004826C1">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0,19</w:t>
            </w:r>
          </w:p>
        </w:tc>
      </w:tr>
      <w:tr w:rsidR="004826C1" w:rsidRPr="009E5C08" w14:paraId="0A2D22A2" w14:textId="77777777" w:rsidTr="004826C1">
        <w:trPr>
          <w:trHeight w:val="320"/>
        </w:trPr>
        <w:tc>
          <w:tcPr>
            <w:tcW w:w="2162" w:type="dxa"/>
            <w:tcBorders>
              <w:top w:val="nil"/>
              <w:left w:val="single" w:sz="8" w:space="0" w:color="auto"/>
              <w:bottom w:val="single" w:sz="8" w:space="0" w:color="auto"/>
              <w:right w:val="single" w:sz="8" w:space="0" w:color="auto"/>
            </w:tcBorders>
            <w:shd w:val="clear" w:color="000000" w:fill="FF5050"/>
            <w:vAlign w:val="center"/>
          </w:tcPr>
          <w:p w14:paraId="28BA0BC0" w14:textId="4BB2A8E2" w:rsidR="004826C1" w:rsidRPr="009E5C08" w:rsidRDefault="004826C1" w:rsidP="004826C1">
            <w:pPr>
              <w:spacing w:after="0" w:line="240" w:lineRule="auto"/>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bCs/>
                <w:color w:val="FFFFFF"/>
                <w:sz w:val="24"/>
                <w:szCs w:val="24"/>
                <w:lang w:val="en-US" w:eastAsia="tr-TR" w:bidi="ar-SA"/>
              </w:rPr>
              <w:t>Total</w:t>
            </w:r>
          </w:p>
        </w:tc>
        <w:tc>
          <w:tcPr>
            <w:tcW w:w="2167" w:type="dxa"/>
            <w:tcBorders>
              <w:top w:val="nil"/>
              <w:left w:val="nil"/>
              <w:bottom w:val="single" w:sz="8" w:space="0" w:color="auto"/>
              <w:right w:val="single" w:sz="8" w:space="0" w:color="auto"/>
            </w:tcBorders>
            <w:shd w:val="clear" w:color="000000" w:fill="FF5050"/>
            <w:noWrap/>
            <w:vAlign w:val="center"/>
            <w:hideMark/>
          </w:tcPr>
          <w:p w14:paraId="333ECF8D" w14:textId="77777777" w:rsidR="004826C1" w:rsidRPr="009E5C08" w:rsidRDefault="004826C1" w:rsidP="004826C1">
            <w:pPr>
              <w:spacing w:after="0" w:line="240" w:lineRule="auto"/>
              <w:jc w:val="right"/>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bCs/>
                <w:color w:val="FFFFFF"/>
                <w:sz w:val="24"/>
                <w:szCs w:val="24"/>
                <w:lang w:val="en-US" w:eastAsia="tr-TR" w:bidi="ar-SA"/>
              </w:rPr>
              <w:t>6.823,47</w:t>
            </w:r>
          </w:p>
        </w:tc>
        <w:tc>
          <w:tcPr>
            <w:tcW w:w="1393" w:type="dxa"/>
            <w:tcBorders>
              <w:top w:val="nil"/>
              <w:left w:val="nil"/>
              <w:bottom w:val="single" w:sz="8" w:space="0" w:color="auto"/>
              <w:right w:val="single" w:sz="8" w:space="0" w:color="auto"/>
            </w:tcBorders>
            <w:shd w:val="clear" w:color="000000" w:fill="FF5050"/>
            <w:noWrap/>
            <w:vAlign w:val="center"/>
            <w:hideMark/>
          </w:tcPr>
          <w:p w14:paraId="0BAD10C5" w14:textId="77777777" w:rsidR="004826C1" w:rsidRPr="009E5C08" w:rsidRDefault="004826C1" w:rsidP="004826C1">
            <w:pPr>
              <w:spacing w:after="0" w:line="240" w:lineRule="auto"/>
              <w:jc w:val="center"/>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bCs/>
                <w:color w:val="FFFFFF"/>
                <w:sz w:val="24"/>
                <w:szCs w:val="24"/>
                <w:lang w:val="en-US" w:eastAsia="tr-TR" w:bidi="ar-SA"/>
              </w:rPr>
              <w:t>100,00</w:t>
            </w:r>
          </w:p>
        </w:tc>
        <w:tc>
          <w:tcPr>
            <w:tcW w:w="2168" w:type="dxa"/>
            <w:tcBorders>
              <w:top w:val="nil"/>
              <w:left w:val="nil"/>
              <w:bottom w:val="single" w:sz="8" w:space="0" w:color="auto"/>
              <w:right w:val="single" w:sz="8" w:space="0" w:color="auto"/>
            </w:tcBorders>
            <w:shd w:val="clear" w:color="000000" w:fill="FF5050"/>
            <w:noWrap/>
            <w:vAlign w:val="center"/>
            <w:hideMark/>
          </w:tcPr>
          <w:p w14:paraId="0969000E" w14:textId="77777777" w:rsidR="004826C1" w:rsidRPr="009E5C08" w:rsidRDefault="004826C1" w:rsidP="004826C1">
            <w:pPr>
              <w:spacing w:after="0" w:line="240" w:lineRule="auto"/>
              <w:jc w:val="right"/>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bCs/>
                <w:color w:val="FFFFFF"/>
                <w:sz w:val="24"/>
                <w:szCs w:val="24"/>
                <w:lang w:val="en-US" w:eastAsia="tr-TR" w:bidi="ar-SA"/>
              </w:rPr>
              <w:t>7.546,99</w:t>
            </w:r>
          </w:p>
        </w:tc>
        <w:tc>
          <w:tcPr>
            <w:tcW w:w="1392" w:type="dxa"/>
            <w:tcBorders>
              <w:top w:val="nil"/>
              <w:left w:val="nil"/>
              <w:bottom w:val="single" w:sz="8" w:space="0" w:color="auto"/>
              <w:right w:val="single" w:sz="8" w:space="0" w:color="auto"/>
            </w:tcBorders>
            <w:shd w:val="clear" w:color="000000" w:fill="FF5050"/>
            <w:noWrap/>
            <w:vAlign w:val="center"/>
            <w:hideMark/>
          </w:tcPr>
          <w:p w14:paraId="1C33CC31" w14:textId="77777777" w:rsidR="004826C1" w:rsidRPr="009E5C08" w:rsidRDefault="004826C1" w:rsidP="004826C1">
            <w:pPr>
              <w:spacing w:after="0" w:line="240" w:lineRule="auto"/>
              <w:jc w:val="center"/>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bCs/>
                <w:color w:val="FFFFFF"/>
                <w:sz w:val="24"/>
                <w:szCs w:val="24"/>
                <w:lang w:val="en-US" w:eastAsia="tr-TR" w:bidi="ar-SA"/>
              </w:rPr>
              <w:t>100,00</w:t>
            </w:r>
          </w:p>
        </w:tc>
      </w:tr>
    </w:tbl>
    <w:p w14:paraId="61EA10D0" w14:textId="77777777" w:rsidR="00924BC7" w:rsidRPr="009E5C08" w:rsidRDefault="00924BC7" w:rsidP="004A0557">
      <w:pPr>
        <w:pStyle w:val="Balk6"/>
        <w:jc w:val="left"/>
        <w:rPr>
          <w:lang w:val="en-US"/>
        </w:rPr>
      </w:pPr>
    </w:p>
    <w:p w14:paraId="6B93E6A2" w14:textId="533637F4" w:rsidR="004A0557" w:rsidRDefault="004A0557" w:rsidP="004A0557">
      <w:pPr>
        <w:rPr>
          <w:lang w:val="en-US"/>
        </w:rPr>
      </w:pPr>
    </w:p>
    <w:p w14:paraId="620D7417" w14:textId="233A668B" w:rsidR="00035620" w:rsidRDefault="00035620" w:rsidP="004A0557">
      <w:pPr>
        <w:rPr>
          <w:lang w:val="en-US"/>
        </w:rPr>
      </w:pPr>
    </w:p>
    <w:p w14:paraId="2403C459" w14:textId="65285581" w:rsidR="00D232AF" w:rsidRPr="009E5C08" w:rsidRDefault="00B73074" w:rsidP="00E93600">
      <w:pPr>
        <w:pStyle w:val="Balk6"/>
        <w:rPr>
          <w:lang w:val="en-US"/>
        </w:rPr>
      </w:pPr>
      <w:bookmarkStart w:id="211" w:name="_Toc107589932"/>
      <w:r w:rsidRPr="009E5C08">
        <w:rPr>
          <w:lang w:val="en-US"/>
        </w:rPr>
        <w:t>Figure</w:t>
      </w:r>
      <w:r w:rsidR="003309DA" w:rsidRPr="009E5C08">
        <w:rPr>
          <w:lang w:val="en-US"/>
        </w:rPr>
        <w:t xml:space="preserve"> 1.16:</w:t>
      </w:r>
      <w:r w:rsidR="00D232AF" w:rsidRPr="009E5C08">
        <w:rPr>
          <w:lang w:val="en-US"/>
        </w:rPr>
        <w:t xml:space="preserve"> </w:t>
      </w:r>
      <w:r w:rsidR="004826C1" w:rsidRPr="009E5C08">
        <w:rPr>
          <w:lang w:val="en-US"/>
        </w:rPr>
        <w:t xml:space="preserve">Distribution of Unlicensed Installed Capacity by Sources at the End of 2021 </w:t>
      </w:r>
      <w:r w:rsidR="00D232AF" w:rsidRPr="009E5C08">
        <w:rPr>
          <w:lang w:val="en-US"/>
        </w:rPr>
        <w:t>(%)</w:t>
      </w:r>
      <w:bookmarkEnd w:id="208"/>
      <w:bookmarkEnd w:id="209"/>
      <w:bookmarkEnd w:id="210"/>
      <w:bookmarkEnd w:id="211"/>
    </w:p>
    <w:p w14:paraId="3F904899" w14:textId="0AEE641D" w:rsidR="00624EDA" w:rsidRPr="009E5C08" w:rsidRDefault="00BE3A5A" w:rsidP="00624EDA">
      <w:pPr>
        <w:rPr>
          <w:lang w:val="en-US"/>
        </w:rPr>
      </w:pPr>
      <w:r>
        <w:rPr>
          <w:noProof/>
          <w:lang w:eastAsia="tr-TR" w:bidi="ar-SA"/>
        </w:rPr>
        <w:drawing>
          <wp:inline distT="0" distB="0" distL="0" distR="0" wp14:anchorId="058C4ED6" wp14:editId="7473338C">
            <wp:extent cx="5773420" cy="3213100"/>
            <wp:effectExtent l="0" t="0" r="0" b="6350"/>
            <wp:docPr id="89" name="Resim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73420" cy="3213100"/>
                    </a:xfrm>
                    <a:prstGeom prst="rect">
                      <a:avLst/>
                    </a:prstGeom>
                    <a:noFill/>
                  </pic:spPr>
                </pic:pic>
              </a:graphicData>
            </a:graphic>
          </wp:inline>
        </w:drawing>
      </w:r>
    </w:p>
    <w:p w14:paraId="1D3DED40" w14:textId="77777777" w:rsidR="003464B5" w:rsidRPr="009E5C08" w:rsidRDefault="003464B5" w:rsidP="004A0557">
      <w:pPr>
        <w:spacing w:line="360" w:lineRule="auto"/>
        <w:ind w:firstLine="708"/>
        <w:jc w:val="center"/>
        <w:rPr>
          <w:rFonts w:asciiTheme="minorHAnsi" w:hAnsiTheme="minorHAnsi" w:cstheme="minorHAnsi"/>
          <w:sz w:val="24"/>
          <w:szCs w:val="24"/>
          <w:lang w:val="en-US"/>
        </w:rPr>
      </w:pPr>
    </w:p>
    <w:p w14:paraId="6BC377A8" w14:textId="1D2FE71B" w:rsidR="00BB5EBB" w:rsidRPr="009E5C08" w:rsidRDefault="00DA709A" w:rsidP="00BB5EBB">
      <w:pPr>
        <w:spacing w:line="360" w:lineRule="auto"/>
        <w:ind w:firstLine="708"/>
        <w:jc w:val="both"/>
        <w:rPr>
          <w:rFonts w:asciiTheme="minorHAnsi" w:hAnsiTheme="minorHAnsi" w:cstheme="minorHAnsi"/>
          <w:sz w:val="24"/>
          <w:szCs w:val="24"/>
          <w:lang w:val="en-US"/>
        </w:rPr>
      </w:pPr>
      <w:bookmarkStart w:id="212" w:name="_Toc450300296"/>
      <w:bookmarkStart w:id="213" w:name="_Toc450309952"/>
      <w:r w:rsidRPr="009E5C08">
        <w:rPr>
          <w:rFonts w:asciiTheme="minorHAnsi" w:hAnsiTheme="minorHAnsi" w:cstheme="minorHAnsi"/>
          <w:sz w:val="24"/>
          <w:szCs w:val="24"/>
          <w:lang w:val="en-US"/>
        </w:rPr>
        <w:lastRenderedPageBreak/>
        <w:t>Unlicensed installed capacity by province is shown in Table 1.6. As in the previous year, the highest installed capacity in 2021 was in Konya with 575,33 MWe. Konya was followed by Ankara with 438,04 MWe, Şanlıurfa with 382,16 MWe, Kayseri with 354,84 MWe, İzmir with 341,57 MWe, Kahramanmaraş with 284,30 MWe, Afyonkarahisar with 252,52 MWe. Approximately 35% of the total unlicensed installed capacity was in these 7 provinces</w:t>
      </w:r>
      <w:r w:rsidR="00BF46AB" w:rsidRPr="009E5C08">
        <w:rPr>
          <w:rFonts w:asciiTheme="minorHAnsi" w:hAnsiTheme="minorHAnsi" w:cstheme="minorHAnsi"/>
          <w:sz w:val="24"/>
          <w:szCs w:val="24"/>
          <w:lang w:val="en-US"/>
        </w:rPr>
        <w:t xml:space="preserve">. </w:t>
      </w:r>
    </w:p>
    <w:p w14:paraId="0F203DEF" w14:textId="77777777" w:rsidR="00530439" w:rsidRPr="009E5C08" w:rsidRDefault="00530439" w:rsidP="00BB5EBB">
      <w:pPr>
        <w:spacing w:line="360" w:lineRule="auto"/>
        <w:ind w:firstLine="708"/>
        <w:jc w:val="both"/>
        <w:rPr>
          <w:rFonts w:asciiTheme="minorHAnsi" w:hAnsiTheme="minorHAnsi" w:cstheme="minorHAnsi"/>
          <w:sz w:val="24"/>
          <w:szCs w:val="24"/>
          <w:lang w:val="en-US"/>
        </w:rPr>
      </w:pPr>
    </w:p>
    <w:p w14:paraId="44D245D7" w14:textId="22AE5F40" w:rsidR="00D232AF" w:rsidRPr="009E5C08" w:rsidRDefault="00B73074" w:rsidP="00524E38">
      <w:pPr>
        <w:pStyle w:val="Balk5"/>
        <w:rPr>
          <w:lang w:val="en-US"/>
        </w:rPr>
      </w:pPr>
      <w:bookmarkStart w:id="214" w:name="_Toc107589881"/>
      <w:r w:rsidRPr="009E5C08">
        <w:rPr>
          <w:lang w:val="en-US"/>
        </w:rPr>
        <w:t>Table</w:t>
      </w:r>
      <w:r w:rsidR="00A776BD" w:rsidRPr="009E5C08">
        <w:rPr>
          <w:lang w:val="en-US"/>
        </w:rPr>
        <w:t xml:space="preserve"> 1.6:</w:t>
      </w:r>
      <w:r w:rsidR="00D232AF" w:rsidRPr="009E5C08">
        <w:rPr>
          <w:lang w:val="en-US"/>
        </w:rPr>
        <w:t xml:space="preserve"> </w:t>
      </w:r>
      <w:r w:rsidR="00A9760A" w:rsidRPr="009E5C08">
        <w:rPr>
          <w:lang w:val="en-US"/>
        </w:rPr>
        <w:t xml:space="preserve">Distribution of Unlicensed Installed Capacity by Province </w:t>
      </w:r>
      <w:r w:rsidR="00A34676" w:rsidRPr="009E5C08">
        <w:rPr>
          <w:lang w:val="en-US"/>
        </w:rPr>
        <w:t>(MWe-</w:t>
      </w:r>
      <w:r w:rsidR="00D232AF" w:rsidRPr="009E5C08">
        <w:rPr>
          <w:lang w:val="en-US"/>
        </w:rPr>
        <w:t>%)</w:t>
      </w:r>
      <w:bookmarkEnd w:id="212"/>
      <w:bookmarkEnd w:id="213"/>
      <w:bookmarkEnd w:id="214"/>
    </w:p>
    <w:tbl>
      <w:tblPr>
        <w:tblW w:w="9289" w:type="dxa"/>
        <w:tblCellMar>
          <w:left w:w="70" w:type="dxa"/>
          <w:right w:w="70" w:type="dxa"/>
        </w:tblCellMar>
        <w:tblLook w:val="04A0" w:firstRow="1" w:lastRow="0" w:firstColumn="1" w:lastColumn="0" w:noHBand="0" w:noVBand="1"/>
      </w:tblPr>
      <w:tblGrid>
        <w:gridCol w:w="2808"/>
        <w:gridCol w:w="1690"/>
        <w:gridCol w:w="1551"/>
        <w:gridCol w:w="1549"/>
        <w:gridCol w:w="1691"/>
      </w:tblGrid>
      <w:tr w:rsidR="007976CF" w:rsidRPr="009E5C08" w14:paraId="09910511" w14:textId="77777777" w:rsidTr="00BE3A5A">
        <w:trPr>
          <w:trHeight w:val="129"/>
          <w:tblHeader/>
        </w:trPr>
        <w:tc>
          <w:tcPr>
            <w:tcW w:w="2808" w:type="dxa"/>
            <w:vMerge w:val="restart"/>
            <w:tcBorders>
              <w:top w:val="single" w:sz="4" w:space="0" w:color="auto"/>
              <w:left w:val="single" w:sz="4" w:space="0" w:color="auto"/>
              <w:bottom w:val="single" w:sz="4" w:space="0" w:color="auto"/>
              <w:right w:val="single" w:sz="4" w:space="0" w:color="auto"/>
            </w:tcBorders>
            <w:shd w:val="clear" w:color="000000" w:fill="FF0000"/>
            <w:noWrap/>
            <w:vAlign w:val="center"/>
            <w:hideMark/>
          </w:tcPr>
          <w:p w14:paraId="76CB392A" w14:textId="119AEE82" w:rsidR="007976CF" w:rsidRPr="009E5C08" w:rsidRDefault="00A9760A" w:rsidP="007976CF">
            <w:pPr>
              <w:spacing w:after="0" w:line="240" w:lineRule="auto"/>
              <w:jc w:val="center"/>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bCs/>
                <w:color w:val="FFFFFF"/>
                <w:sz w:val="24"/>
                <w:szCs w:val="24"/>
                <w:lang w:val="en-US" w:eastAsia="tr-TR" w:bidi="ar-SA"/>
              </w:rPr>
              <w:t>PROVINCE</w:t>
            </w:r>
          </w:p>
        </w:tc>
        <w:tc>
          <w:tcPr>
            <w:tcW w:w="3241" w:type="dxa"/>
            <w:gridSpan w:val="2"/>
            <w:tcBorders>
              <w:top w:val="single" w:sz="4" w:space="0" w:color="auto"/>
              <w:left w:val="single" w:sz="4" w:space="0" w:color="auto"/>
              <w:bottom w:val="single" w:sz="4" w:space="0" w:color="auto"/>
              <w:right w:val="single" w:sz="4" w:space="0" w:color="auto"/>
            </w:tcBorders>
            <w:shd w:val="clear" w:color="000000" w:fill="FF0000"/>
            <w:noWrap/>
            <w:vAlign w:val="center"/>
            <w:hideMark/>
          </w:tcPr>
          <w:p w14:paraId="6D5CF033" w14:textId="77777777" w:rsidR="007976CF" w:rsidRPr="009E5C08" w:rsidRDefault="007976CF" w:rsidP="007976CF">
            <w:pPr>
              <w:spacing w:after="0" w:line="240" w:lineRule="auto"/>
              <w:jc w:val="center"/>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bCs/>
                <w:color w:val="FFFFFF"/>
                <w:sz w:val="24"/>
                <w:szCs w:val="24"/>
                <w:lang w:val="en-US" w:eastAsia="tr-TR" w:bidi="ar-SA"/>
              </w:rPr>
              <w:t>2020</w:t>
            </w:r>
          </w:p>
        </w:tc>
        <w:tc>
          <w:tcPr>
            <w:tcW w:w="3240" w:type="dxa"/>
            <w:gridSpan w:val="2"/>
            <w:tcBorders>
              <w:top w:val="single" w:sz="4" w:space="0" w:color="auto"/>
              <w:left w:val="single" w:sz="4" w:space="0" w:color="auto"/>
              <w:bottom w:val="single" w:sz="4" w:space="0" w:color="auto"/>
              <w:right w:val="single" w:sz="4" w:space="0" w:color="auto"/>
            </w:tcBorders>
            <w:shd w:val="clear" w:color="000000" w:fill="FF0000"/>
            <w:noWrap/>
            <w:vAlign w:val="center"/>
            <w:hideMark/>
          </w:tcPr>
          <w:p w14:paraId="2177BCC1" w14:textId="77777777" w:rsidR="007976CF" w:rsidRPr="009E5C08" w:rsidRDefault="007976CF" w:rsidP="007976CF">
            <w:pPr>
              <w:spacing w:after="0" w:line="240" w:lineRule="auto"/>
              <w:jc w:val="center"/>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bCs/>
                <w:color w:val="FFFFFF"/>
                <w:sz w:val="24"/>
                <w:szCs w:val="24"/>
                <w:lang w:val="en-US" w:eastAsia="tr-TR" w:bidi="ar-SA"/>
              </w:rPr>
              <w:t>2021</w:t>
            </w:r>
          </w:p>
        </w:tc>
      </w:tr>
      <w:tr w:rsidR="00A9760A" w:rsidRPr="009E5C08" w14:paraId="0B66EEA9" w14:textId="77777777" w:rsidTr="00BE3A5A">
        <w:trPr>
          <w:trHeight w:val="638"/>
          <w:tblHeader/>
        </w:trPr>
        <w:tc>
          <w:tcPr>
            <w:tcW w:w="2808" w:type="dxa"/>
            <w:vMerge/>
            <w:tcBorders>
              <w:top w:val="single" w:sz="4" w:space="0" w:color="auto"/>
              <w:left w:val="single" w:sz="4" w:space="0" w:color="auto"/>
              <w:bottom w:val="single" w:sz="4" w:space="0" w:color="auto"/>
              <w:right w:val="single" w:sz="4" w:space="0" w:color="auto"/>
            </w:tcBorders>
            <w:vAlign w:val="center"/>
            <w:hideMark/>
          </w:tcPr>
          <w:p w14:paraId="1B7C258F" w14:textId="77777777" w:rsidR="00A9760A" w:rsidRPr="009E5C08" w:rsidRDefault="00A9760A" w:rsidP="00A9760A">
            <w:pPr>
              <w:spacing w:after="0" w:line="240" w:lineRule="auto"/>
              <w:rPr>
                <w:rFonts w:ascii="Times New Roman" w:eastAsia="Times New Roman" w:hAnsi="Times New Roman" w:cs="Times New Roman"/>
                <w:b/>
                <w:bCs/>
                <w:color w:val="FFFFFF"/>
                <w:sz w:val="24"/>
                <w:szCs w:val="24"/>
                <w:lang w:val="en-US" w:eastAsia="tr-TR" w:bidi="ar-SA"/>
              </w:rPr>
            </w:pPr>
          </w:p>
        </w:tc>
        <w:tc>
          <w:tcPr>
            <w:tcW w:w="1690"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04B9A443" w14:textId="69A14443" w:rsidR="00A9760A" w:rsidRPr="009E5C08" w:rsidRDefault="00A9760A" w:rsidP="00A9760A">
            <w:pPr>
              <w:spacing w:after="0" w:line="240" w:lineRule="auto"/>
              <w:jc w:val="center"/>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bCs/>
                <w:color w:val="FFFFFF"/>
                <w:sz w:val="24"/>
                <w:szCs w:val="24"/>
                <w:lang w:val="en-US" w:eastAsia="tr-TR" w:bidi="ar-SA"/>
              </w:rPr>
              <w:t>Installed Capacity</w:t>
            </w:r>
            <w:r w:rsidRPr="009E5C08">
              <w:rPr>
                <w:rFonts w:ascii="Times New Roman" w:eastAsia="Times New Roman" w:hAnsi="Times New Roman" w:cs="Times New Roman"/>
                <w:b/>
                <w:bCs/>
                <w:color w:val="FFFFFF"/>
                <w:sz w:val="24"/>
                <w:szCs w:val="24"/>
                <w:lang w:val="en-US" w:eastAsia="tr-TR" w:bidi="ar-SA"/>
              </w:rPr>
              <w:br/>
              <w:t xml:space="preserve"> (MWe)</w:t>
            </w:r>
          </w:p>
        </w:tc>
        <w:tc>
          <w:tcPr>
            <w:tcW w:w="1550"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60DF527D" w14:textId="188F6F04" w:rsidR="00A9760A" w:rsidRPr="009E5C08" w:rsidRDefault="00A9760A" w:rsidP="00A9760A">
            <w:pPr>
              <w:spacing w:after="0" w:line="240" w:lineRule="auto"/>
              <w:jc w:val="center"/>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bCs/>
                <w:color w:val="FFFFFF"/>
                <w:sz w:val="24"/>
                <w:szCs w:val="24"/>
                <w:lang w:val="en-US" w:eastAsia="tr-TR" w:bidi="ar-SA"/>
              </w:rPr>
              <w:t>Share (%)</w:t>
            </w:r>
          </w:p>
        </w:tc>
        <w:tc>
          <w:tcPr>
            <w:tcW w:w="1549"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726C6F6E" w14:textId="68E3A7DA" w:rsidR="00A9760A" w:rsidRPr="009E5C08" w:rsidRDefault="00A9760A" w:rsidP="00A9760A">
            <w:pPr>
              <w:spacing w:after="0" w:line="240" w:lineRule="auto"/>
              <w:jc w:val="center"/>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bCs/>
                <w:color w:val="FFFFFF"/>
                <w:sz w:val="24"/>
                <w:szCs w:val="24"/>
                <w:lang w:val="en-US" w:eastAsia="tr-TR" w:bidi="ar-SA"/>
              </w:rPr>
              <w:t>Installed Capacity</w:t>
            </w:r>
            <w:r w:rsidRPr="009E5C08">
              <w:rPr>
                <w:rFonts w:ascii="Times New Roman" w:eastAsia="Times New Roman" w:hAnsi="Times New Roman" w:cs="Times New Roman"/>
                <w:b/>
                <w:bCs/>
                <w:color w:val="FFFFFF"/>
                <w:sz w:val="24"/>
                <w:szCs w:val="24"/>
                <w:lang w:val="en-US" w:eastAsia="tr-TR" w:bidi="ar-SA"/>
              </w:rPr>
              <w:br/>
              <w:t xml:space="preserve"> (MWe)</w:t>
            </w:r>
          </w:p>
        </w:tc>
        <w:tc>
          <w:tcPr>
            <w:tcW w:w="1690"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44FBCFFD" w14:textId="461EAFBF" w:rsidR="00A9760A" w:rsidRPr="009E5C08" w:rsidRDefault="00A9760A" w:rsidP="00A9760A">
            <w:pPr>
              <w:spacing w:after="0" w:line="240" w:lineRule="auto"/>
              <w:jc w:val="center"/>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bCs/>
                <w:color w:val="FFFFFF"/>
                <w:sz w:val="24"/>
                <w:szCs w:val="24"/>
                <w:lang w:val="en-US" w:eastAsia="tr-TR" w:bidi="ar-SA"/>
              </w:rPr>
              <w:t>Share (%)</w:t>
            </w:r>
          </w:p>
        </w:tc>
      </w:tr>
      <w:tr w:rsidR="007976CF" w:rsidRPr="009E5C08" w14:paraId="365EF030" w14:textId="77777777" w:rsidTr="00BE3A5A">
        <w:trPr>
          <w:trHeight w:val="268"/>
        </w:trPr>
        <w:tc>
          <w:tcPr>
            <w:tcW w:w="2808" w:type="dxa"/>
            <w:tcBorders>
              <w:top w:val="single" w:sz="4" w:space="0" w:color="auto"/>
              <w:left w:val="single" w:sz="8" w:space="0" w:color="auto"/>
              <w:bottom w:val="single" w:sz="8" w:space="0" w:color="auto"/>
              <w:right w:val="single" w:sz="8" w:space="0" w:color="auto"/>
            </w:tcBorders>
            <w:shd w:val="clear" w:color="000000" w:fill="FF5050"/>
            <w:noWrap/>
            <w:vAlign w:val="center"/>
            <w:hideMark/>
          </w:tcPr>
          <w:p w14:paraId="06DE8365" w14:textId="77777777" w:rsidR="007976CF" w:rsidRPr="009E5C08" w:rsidRDefault="007976CF" w:rsidP="007976CF">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E5C08">
              <w:rPr>
                <w:rFonts w:ascii="Times New Roman" w:eastAsia="Times New Roman" w:hAnsi="Times New Roman" w:cs="Times New Roman"/>
                <w:color w:val="FFFFFF"/>
                <w:sz w:val="24"/>
                <w:szCs w:val="24"/>
                <w:lang w:val="en-US" w:eastAsia="tr-TR" w:bidi="ar-SA"/>
              </w:rPr>
              <w:t>KONYA</w:t>
            </w:r>
          </w:p>
        </w:tc>
        <w:tc>
          <w:tcPr>
            <w:tcW w:w="1690" w:type="dxa"/>
            <w:tcBorders>
              <w:top w:val="single" w:sz="4" w:space="0" w:color="auto"/>
              <w:left w:val="nil"/>
              <w:bottom w:val="single" w:sz="8" w:space="0" w:color="auto"/>
              <w:right w:val="single" w:sz="8" w:space="0" w:color="auto"/>
            </w:tcBorders>
            <w:shd w:val="clear" w:color="auto" w:fill="auto"/>
            <w:noWrap/>
            <w:vAlign w:val="center"/>
            <w:hideMark/>
          </w:tcPr>
          <w:p w14:paraId="21635D6F"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548,36</w:t>
            </w:r>
          </w:p>
        </w:tc>
        <w:tc>
          <w:tcPr>
            <w:tcW w:w="1550" w:type="dxa"/>
            <w:tcBorders>
              <w:top w:val="single" w:sz="4" w:space="0" w:color="auto"/>
              <w:left w:val="nil"/>
              <w:bottom w:val="single" w:sz="8" w:space="0" w:color="auto"/>
              <w:right w:val="single" w:sz="8" w:space="0" w:color="auto"/>
            </w:tcBorders>
            <w:shd w:val="clear" w:color="auto" w:fill="auto"/>
            <w:noWrap/>
            <w:vAlign w:val="center"/>
            <w:hideMark/>
          </w:tcPr>
          <w:p w14:paraId="7C043773"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8,04</w:t>
            </w:r>
          </w:p>
        </w:tc>
        <w:tc>
          <w:tcPr>
            <w:tcW w:w="1549" w:type="dxa"/>
            <w:tcBorders>
              <w:top w:val="single" w:sz="4" w:space="0" w:color="auto"/>
              <w:left w:val="nil"/>
              <w:bottom w:val="single" w:sz="8" w:space="0" w:color="auto"/>
              <w:right w:val="single" w:sz="8" w:space="0" w:color="auto"/>
            </w:tcBorders>
            <w:shd w:val="clear" w:color="auto" w:fill="auto"/>
            <w:noWrap/>
            <w:vAlign w:val="center"/>
            <w:hideMark/>
          </w:tcPr>
          <w:p w14:paraId="48D02599"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575,33</w:t>
            </w:r>
          </w:p>
        </w:tc>
        <w:tc>
          <w:tcPr>
            <w:tcW w:w="1690" w:type="dxa"/>
            <w:tcBorders>
              <w:top w:val="single" w:sz="4" w:space="0" w:color="auto"/>
              <w:left w:val="nil"/>
              <w:bottom w:val="single" w:sz="8" w:space="0" w:color="auto"/>
              <w:right w:val="single" w:sz="8" w:space="0" w:color="auto"/>
            </w:tcBorders>
            <w:shd w:val="clear" w:color="auto" w:fill="auto"/>
            <w:noWrap/>
            <w:vAlign w:val="center"/>
            <w:hideMark/>
          </w:tcPr>
          <w:p w14:paraId="743F2AEE"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7,62</w:t>
            </w:r>
          </w:p>
        </w:tc>
      </w:tr>
      <w:tr w:rsidR="007976CF" w:rsidRPr="009E5C08" w14:paraId="37E8B253" w14:textId="77777777" w:rsidTr="00BE3A5A">
        <w:trPr>
          <w:trHeight w:val="253"/>
        </w:trPr>
        <w:tc>
          <w:tcPr>
            <w:tcW w:w="2808" w:type="dxa"/>
            <w:tcBorders>
              <w:top w:val="nil"/>
              <w:left w:val="single" w:sz="8" w:space="0" w:color="auto"/>
              <w:bottom w:val="single" w:sz="8" w:space="0" w:color="auto"/>
              <w:right w:val="single" w:sz="8" w:space="0" w:color="auto"/>
            </w:tcBorders>
            <w:shd w:val="clear" w:color="000000" w:fill="FF5050"/>
            <w:noWrap/>
            <w:vAlign w:val="center"/>
            <w:hideMark/>
          </w:tcPr>
          <w:p w14:paraId="73312180" w14:textId="77777777" w:rsidR="007976CF" w:rsidRPr="009E5C08" w:rsidRDefault="007976CF" w:rsidP="007976CF">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E5C08">
              <w:rPr>
                <w:rFonts w:ascii="Times New Roman" w:eastAsia="Times New Roman" w:hAnsi="Times New Roman" w:cs="Times New Roman"/>
                <w:color w:val="FFFFFF"/>
                <w:sz w:val="24"/>
                <w:szCs w:val="24"/>
                <w:lang w:val="en-US" w:eastAsia="tr-TR" w:bidi="ar-SA"/>
              </w:rPr>
              <w:t>ANKARA</w:t>
            </w:r>
          </w:p>
        </w:tc>
        <w:tc>
          <w:tcPr>
            <w:tcW w:w="1690" w:type="dxa"/>
            <w:tcBorders>
              <w:top w:val="nil"/>
              <w:left w:val="nil"/>
              <w:bottom w:val="single" w:sz="8" w:space="0" w:color="auto"/>
              <w:right w:val="single" w:sz="8" w:space="0" w:color="auto"/>
            </w:tcBorders>
            <w:shd w:val="clear" w:color="auto" w:fill="auto"/>
            <w:noWrap/>
            <w:vAlign w:val="center"/>
            <w:hideMark/>
          </w:tcPr>
          <w:p w14:paraId="3EDF10F4"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404,76</w:t>
            </w:r>
          </w:p>
        </w:tc>
        <w:tc>
          <w:tcPr>
            <w:tcW w:w="1550" w:type="dxa"/>
            <w:tcBorders>
              <w:top w:val="nil"/>
              <w:left w:val="nil"/>
              <w:bottom w:val="single" w:sz="8" w:space="0" w:color="auto"/>
              <w:right w:val="single" w:sz="8" w:space="0" w:color="auto"/>
            </w:tcBorders>
            <w:shd w:val="clear" w:color="auto" w:fill="auto"/>
            <w:noWrap/>
            <w:vAlign w:val="center"/>
            <w:hideMark/>
          </w:tcPr>
          <w:p w14:paraId="0E9A3863"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5,93</w:t>
            </w:r>
          </w:p>
        </w:tc>
        <w:tc>
          <w:tcPr>
            <w:tcW w:w="1549" w:type="dxa"/>
            <w:tcBorders>
              <w:top w:val="nil"/>
              <w:left w:val="nil"/>
              <w:bottom w:val="single" w:sz="8" w:space="0" w:color="auto"/>
              <w:right w:val="single" w:sz="8" w:space="0" w:color="auto"/>
            </w:tcBorders>
            <w:shd w:val="clear" w:color="auto" w:fill="auto"/>
            <w:noWrap/>
            <w:vAlign w:val="center"/>
            <w:hideMark/>
          </w:tcPr>
          <w:p w14:paraId="4D71D5FA"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438,04</w:t>
            </w:r>
          </w:p>
        </w:tc>
        <w:tc>
          <w:tcPr>
            <w:tcW w:w="1690" w:type="dxa"/>
            <w:tcBorders>
              <w:top w:val="nil"/>
              <w:left w:val="nil"/>
              <w:bottom w:val="single" w:sz="8" w:space="0" w:color="auto"/>
              <w:right w:val="single" w:sz="8" w:space="0" w:color="auto"/>
            </w:tcBorders>
            <w:shd w:val="clear" w:color="auto" w:fill="auto"/>
            <w:noWrap/>
            <w:vAlign w:val="center"/>
            <w:hideMark/>
          </w:tcPr>
          <w:p w14:paraId="232AB183"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5,80</w:t>
            </w:r>
          </w:p>
        </w:tc>
      </w:tr>
      <w:tr w:rsidR="007976CF" w:rsidRPr="009E5C08" w14:paraId="3F3D2DD4" w14:textId="77777777" w:rsidTr="00BE3A5A">
        <w:trPr>
          <w:trHeight w:val="230"/>
        </w:trPr>
        <w:tc>
          <w:tcPr>
            <w:tcW w:w="2808" w:type="dxa"/>
            <w:tcBorders>
              <w:top w:val="nil"/>
              <w:left w:val="single" w:sz="8" w:space="0" w:color="auto"/>
              <w:bottom w:val="single" w:sz="8" w:space="0" w:color="auto"/>
              <w:right w:val="single" w:sz="8" w:space="0" w:color="auto"/>
            </w:tcBorders>
            <w:shd w:val="clear" w:color="000000" w:fill="FF5050"/>
            <w:noWrap/>
            <w:vAlign w:val="center"/>
            <w:hideMark/>
          </w:tcPr>
          <w:p w14:paraId="750DFBC8" w14:textId="77777777" w:rsidR="007976CF" w:rsidRPr="009E5C08" w:rsidRDefault="007976CF" w:rsidP="007976CF">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E5C08">
              <w:rPr>
                <w:rFonts w:ascii="Times New Roman" w:eastAsia="Times New Roman" w:hAnsi="Times New Roman" w:cs="Times New Roman"/>
                <w:color w:val="FFFFFF"/>
                <w:sz w:val="24"/>
                <w:szCs w:val="24"/>
                <w:lang w:val="en-US" w:eastAsia="tr-TR" w:bidi="ar-SA"/>
              </w:rPr>
              <w:t>ŞANLIURFA</w:t>
            </w:r>
          </w:p>
        </w:tc>
        <w:tc>
          <w:tcPr>
            <w:tcW w:w="1690" w:type="dxa"/>
            <w:tcBorders>
              <w:top w:val="nil"/>
              <w:left w:val="nil"/>
              <w:bottom w:val="single" w:sz="8" w:space="0" w:color="auto"/>
              <w:right w:val="single" w:sz="8" w:space="0" w:color="auto"/>
            </w:tcBorders>
            <w:shd w:val="clear" w:color="auto" w:fill="auto"/>
            <w:noWrap/>
            <w:vAlign w:val="center"/>
            <w:hideMark/>
          </w:tcPr>
          <w:p w14:paraId="34811B7F"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368,72</w:t>
            </w:r>
          </w:p>
        </w:tc>
        <w:tc>
          <w:tcPr>
            <w:tcW w:w="1550" w:type="dxa"/>
            <w:tcBorders>
              <w:top w:val="nil"/>
              <w:left w:val="nil"/>
              <w:bottom w:val="single" w:sz="8" w:space="0" w:color="auto"/>
              <w:right w:val="single" w:sz="8" w:space="0" w:color="auto"/>
            </w:tcBorders>
            <w:shd w:val="clear" w:color="auto" w:fill="auto"/>
            <w:noWrap/>
            <w:vAlign w:val="center"/>
            <w:hideMark/>
          </w:tcPr>
          <w:p w14:paraId="5808AA15"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5,40</w:t>
            </w:r>
          </w:p>
        </w:tc>
        <w:tc>
          <w:tcPr>
            <w:tcW w:w="1549" w:type="dxa"/>
            <w:tcBorders>
              <w:top w:val="nil"/>
              <w:left w:val="nil"/>
              <w:bottom w:val="single" w:sz="8" w:space="0" w:color="auto"/>
              <w:right w:val="single" w:sz="8" w:space="0" w:color="auto"/>
            </w:tcBorders>
            <w:shd w:val="clear" w:color="auto" w:fill="auto"/>
            <w:noWrap/>
            <w:vAlign w:val="center"/>
            <w:hideMark/>
          </w:tcPr>
          <w:p w14:paraId="5F71C463"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382,16</w:t>
            </w:r>
          </w:p>
        </w:tc>
        <w:tc>
          <w:tcPr>
            <w:tcW w:w="1690" w:type="dxa"/>
            <w:tcBorders>
              <w:top w:val="nil"/>
              <w:left w:val="nil"/>
              <w:bottom w:val="single" w:sz="8" w:space="0" w:color="auto"/>
              <w:right w:val="single" w:sz="8" w:space="0" w:color="auto"/>
            </w:tcBorders>
            <w:shd w:val="clear" w:color="auto" w:fill="auto"/>
            <w:noWrap/>
            <w:vAlign w:val="center"/>
            <w:hideMark/>
          </w:tcPr>
          <w:p w14:paraId="2A880539"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5,06</w:t>
            </w:r>
          </w:p>
        </w:tc>
      </w:tr>
      <w:tr w:rsidR="007976CF" w:rsidRPr="009E5C08" w14:paraId="5EF81CE6" w14:textId="77777777" w:rsidTr="00BE3A5A">
        <w:trPr>
          <w:trHeight w:val="234"/>
        </w:trPr>
        <w:tc>
          <w:tcPr>
            <w:tcW w:w="2808" w:type="dxa"/>
            <w:tcBorders>
              <w:top w:val="nil"/>
              <w:left w:val="single" w:sz="8" w:space="0" w:color="auto"/>
              <w:bottom w:val="single" w:sz="8" w:space="0" w:color="auto"/>
              <w:right w:val="single" w:sz="8" w:space="0" w:color="auto"/>
            </w:tcBorders>
            <w:shd w:val="clear" w:color="000000" w:fill="FF5050"/>
            <w:noWrap/>
            <w:vAlign w:val="center"/>
            <w:hideMark/>
          </w:tcPr>
          <w:p w14:paraId="2913FADA" w14:textId="77777777" w:rsidR="007976CF" w:rsidRPr="009E5C08" w:rsidRDefault="007976CF" w:rsidP="007976CF">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E5C08">
              <w:rPr>
                <w:rFonts w:ascii="Times New Roman" w:eastAsia="Times New Roman" w:hAnsi="Times New Roman" w:cs="Times New Roman"/>
                <w:color w:val="FFFFFF"/>
                <w:sz w:val="24"/>
                <w:szCs w:val="24"/>
                <w:lang w:val="en-US" w:eastAsia="tr-TR" w:bidi="ar-SA"/>
              </w:rPr>
              <w:t>KAYSERİ</w:t>
            </w:r>
          </w:p>
        </w:tc>
        <w:tc>
          <w:tcPr>
            <w:tcW w:w="1690" w:type="dxa"/>
            <w:tcBorders>
              <w:top w:val="nil"/>
              <w:left w:val="nil"/>
              <w:bottom w:val="single" w:sz="8" w:space="0" w:color="auto"/>
              <w:right w:val="single" w:sz="8" w:space="0" w:color="auto"/>
            </w:tcBorders>
            <w:shd w:val="clear" w:color="auto" w:fill="auto"/>
            <w:noWrap/>
            <w:vAlign w:val="center"/>
            <w:hideMark/>
          </w:tcPr>
          <w:p w14:paraId="7E8B590E"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329,85</w:t>
            </w:r>
          </w:p>
        </w:tc>
        <w:tc>
          <w:tcPr>
            <w:tcW w:w="1550" w:type="dxa"/>
            <w:tcBorders>
              <w:top w:val="nil"/>
              <w:left w:val="nil"/>
              <w:bottom w:val="single" w:sz="8" w:space="0" w:color="auto"/>
              <w:right w:val="single" w:sz="8" w:space="0" w:color="auto"/>
            </w:tcBorders>
            <w:shd w:val="clear" w:color="auto" w:fill="auto"/>
            <w:noWrap/>
            <w:vAlign w:val="center"/>
            <w:hideMark/>
          </w:tcPr>
          <w:p w14:paraId="42E46273"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4,83</w:t>
            </w:r>
          </w:p>
        </w:tc>
        <w:tc>
          <w:tcPr>
            <w:tcW w:w="1549" w:type="dxa"/>
            <w:tcBorders>
              <w:top w:val="nil"/>
              <w:left w:val="nil"/>
              <w:bottom w:val="single" w:sz="8" w:space="0" w:color="auto"/>
              <w:right w:val="single" w:sz="8" w:space="0" w:color="auto"/>
            </w:tcBorders>
            <w:shd w:val="clear" w:color="auto" w:fill="auto"/>
            <w:noWrap/>
            <w:vAlign w:val="center"/>
            <w:hideMark/>
          </w:tcPr>
          <w:p w14:paraId="4EA1B310"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354,84</w:t>
            </w:r>
          </w:p>
        </w:tc>
        <w:tc>
          <w:tcPr>
            <w:tcW w:w="1690" w:type="dxa"/>
            <w:tcBorders>
              <w:top w:val="nil"/>
              <w:left w:val="nil"/>
              <w:bottom w:val="single" w:sz="8" w:space="0" w:color="auto"/>
              <w:right w:val="single" w:sz="8" w:space="0" w:color="auto"/>
            </w:tcBorders>
            <w:shd w:val="clear" w:color="auto" w:fill="auto"/>
            <w:noWrap/>
            <w:vAlign w:val="center"/>
            <w:hideMark/>
          </w:tcPr>
          <w:p w14:paraId="2C5F4C1F"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4,70</w:t>
            </w:r>
          </w:p>
        </w:tc>
      </w:tr>
      <w:tr w:rsidR="007976CF" w:rsidRPr="009E5C08" w14:paraId="61D321C4" w14:textId="77777777" w:rsidTr="00BE3A5A">
        <w:trPr>
          <w:trHeight w:val="78"/>
        </w:trPr>
        <w:tc>
          <w:tcPr>
            <w:tcW w:w="2808" w:type="dxa"/>
            <w:tcBorders>
              <w:top w:val="nil"/>
              <w:left w:val="single" w:sz="8" w:space="0" w:color="auto"/>
              <w:bottom w:val="single" w:sz="8" w:space="0" w:color="auto"/>
              <w:right w:val="single" w:sz="8" w:space="0" w:color="auto"/>
            </w:tcBorders>
            <w:shd w:val="clear" w:color="000000" w:fill="FF5050"/>
            <w:noWrap/>
            <w:vAlign w:val="center"/>
            <w:hideMark/>
          </w:tcPr>
          <w:p w14:paraId="6F798303" w14:textId="77777777" w:rsidR="007976CF" w:rsidRPr="009E5C08" w:rsidRDefault="007976CF" w:rsidP="007976CF">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E5C08">
              <w:rPr>
                <w:rFonts w:ascii="Times New Roman" w:eastAsia="Times New Roman" w:hAnsi="Times New Roman" w:cs="Times New Roman"/>
                <w:color w:val="FFFFFF"/>
                <w:sz w:val="24"/>
                <w:szCs w:val="24"/>
                <w:lang w:val="en-US" w:eastAsia="tr-TR" w:bidi="ar-SA"/>
              </w:rPr>
              <w:t>İZMİR</w:t>
            </w:r>
          </w:p>
        </w:tc>
        <w:tc>
          <w:tcPr>
            <w:tcW w:w="1690" w:type="dxa"/>
            <w:tcBorders>
              <w:top w:val="nil"/>
              <w:left w:val="nil"/>
              <w:bottom w:val="single" w:sz="8" w:space="0" w:color="auto"/>
              <w:right w:val="single" w:sz="8" w:space="0" w:color="auto"/>
            </w:tcBorders>
            <w:shd w:val="clear" w:color="auto" w:fill="auto"/>
            <w:noWrap/>
            <w:vAlign w:val="center"/>
            <w:hideMark/>
          </w:tcPr>
          <w:p w14:paraId="23A3F3AA"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309,34</w:t>
            </w:r>
          </w:p>
        </w:tc>
        <w:tc>
          <w:tcPr>
            <w:tcW w:w="1550" w:type="dxa"/>
            <w:tcBorders>
              <w:top w:val="nil"/>
              <w:left w:val="nil"/>
              <w:bottom w:val="single" w:sz="8" w:space="0" w:color="auto"/>
              <w:right w:val="single" w:sz="8" w:space="0" w:color="auto"/>
            </w:tcBorders>
            <w:shd w:val="clear" w:color="auto" w:fill="auto"/>
            <w:noWrap/>
            <w:vAlign w:val="center"/>
            <w:hideMark/>
          </w:tcPr>
          <w:p w14:paraId="63C7980C"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4,53</w:t>
            </w:r>
          </w:p>
        </w:tc>
        <w:tc>
          <w:tcPr>
            <w:tcW w:w="1549" w:type="dxa"/>
            <w:tcBorders>
              <w:top w:val="nil"/>
              <w:left w:val="nil"/>
              <w:bottom w:val="single" w:sz="8" w:space="0" w:color="auto"/>
              <w:right w:val="single" w:sz="8" w:space="0" w:color="auto"/>
            </w:tcBorders>
            <w:shd w:val="clear" w:color="auto" w:fill="auto"/>
            <w:noWrap/>
            <w:vAlign w:val="center"/>
            <w:hideMark/>
          </w:tcPr>
          <w:p w14:paraId="7B20F5A6"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341,57</w:t>
            </w:r>
          </w:p>
        </w:tc>
        <w:tc>
          <w:tcPr>
            <w:tcW w:w="1690" w:type="dxa"/>
            <w:tcBorders>
              <w:top w:val="nil"/>
              <w:left w:val="nil"/>
              <w:bottom w:val="single" w:sz="8" w:space="0" w:color="auto"/>
              <w:right w:val="single" w:sz="8" w:space="0" w:color="auto"/>
            </w:tcBorders>
            <w:shd w:val="clear" w:color="auto" w:fill="auto"/>
            <w:noWrap/>
            <w:vAlign w:val="center"/>
            <w:hideMark/>
          </w:tcPr>
          <w:p w14:paraId="3A7CD3B9"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4,53</w:t>
            </w:r>
          </w:p>
        </w:tc>
      </w:tr>
      <w:tr w:rsidR="007976CF" w:rsidRPr="009E5C08" w14:paraId="4DE291A7" w14:textId="77777777" w:rsidTr="00BE3A5A">
        <w:trPr>
          <w:trHeight w:val="69"/>
        </w:trPr>
        <w:tc>
          <w:tcPr>
            <w:tcW w:w="2808" w:type="dxa"/>
            <w:tcBorders>
              <w:top w:val="nil"/>
              <w:left w:val="single" w:sz="8" w:space="0" w:color="auto"/>
              <w:bottom w:val="single" w:sz="8" w:space="0" w:color="auto"/>
              <w:right w:val="single" w:sz="8" w:space="0" w:color="auto"/>
            </w:tcBorders>
            <w:shd w:val="clear" w:color="000000" w:fill="FF5050"/>
            <w:noWrap/>
            <w:vAlign w:val="center"/>
            <w:hideMark/>
          </w:tcPr>
          <w:p w14:paraId="7BC359EE" w14:textId="77777777" w:rsidR="007976CF" w:rsidRPr="009E5C08" w:rsidRDefault="007976CF" w:rsidP="007976CF">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E5C08">
              <w:rPr>
                <w:rFonts w:ascii="Times New Roman" w:eastAsia="Times New Roman" w:hAnsi="Times New Roman" w:cs="Times New Roman"/>
                <w:color w:val="FFFFFF"/>
                <w:sz w:val="24"/>
                <w:szCs w:val="24"/>
                <w:lang w:val="en-US" w:eastAsia="tr-TR" w:bidi="ar-SA"/>
              </w:rPr>
              <w:t>KAHRAMANMARAŞ</w:t>
            </w:r>
          </w:p>
        </w:tc>
        <w:tc>
          <w:tcPr>
            <w:tcW w:w="1690" w:type="dxa"/>
            <w:tcBorders>
              <w:top w:val="nil"/>
              <w:left w:val="nil"/>
              <w:bottom w:val="single" w:sz="8" w:space="0" w:color="auto"/>
              <w:right w:val="single" w:sz="8" w:space="0" w:color="auto"/>
            </w:tcBorders>
            <w:shd w:val="clear" w:color="auto" w:fill="auto"/>
            <w:noWrap/>
            <w:vAlign w:val="center"/>
            <w:hideMark/>
          </w:tcPr>
          <w:p w14:paraId="105DF7B9"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243,96</w:t>
            </w:r>
          </w:p>
        </w:tc>
        <w:tc>
          <w:tcPr>
            <w:tcW w:w="1550" w:type="dxa"/>
            <w:tcBorders>
              <w:top w:val="nil"/>
              <w:left w:val="nil"/>
              <w:bottom w:val="single" w:sz="8" w:space="0" w:color="auto"/>
              <w:right w:val="single" w:sz="8" w:space="0" w:color="auto"/>
            </w:tcBorders>
            <w:shd w:val="clear" w:color="auto" w:fill="auto"/>
            <w:noWrap/>
            <w:vAlign w:val="center"/>
            <w:hideMark/>
          </w:tcPr>
          <w:p w14:paraId="7FF53C36"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3,58</w:t>
            </w:r>
          </w:p>
        </w:tc>
        <w:tc>
          <w:tcPr>
            <w:tcW w:w="1549" w:type="dxa"/>
            <w:tcBorders>
              <w:top w:val="nil"/>
              <w:left w:val="nil"/>
              <w:bottom w:val="single" w:sz="8" w:space="0" w:color="auto"/>
              <w:right w:val="single" w:sz="8" w:space="0" w:color="auto"/>
            </w:tcBorders>
            <w:shd w:val="clear" w:color="auto" w:fill="auto"/>
            <w:noWrap/>
            <w:vAlign w:val="center"/>
            <w:hideMark/>
          </w:tcPr>
          <w:p w14:paraId="7E13D2CF"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284,30</w:t>
            </w:r>
          </w:p>
        </w:tc>
        <w:tc>
          <w:tcPr>
            <w:tcW w:w="1690" w:type="dxa"/>
            <w:tcBorders>
              <w:top w:val="nil"/>
              <w:left w:val="nil"/>
              <w:bottom w:val="single" w:sz="8" w:space="0" w:color="auto"/>
              <w:right w:val="single" w:sz="8" w:space="0" w:color="auto"/>
            </w:tcBorders>
            <w:shd w:val="clear" w:color="auto" w:fill="auto"/>
            <w:noWrap/>
            <w:vAlign w:val="center"/>
            <w:hideMark/>
          </w:tcPr>
          <w:p w14:paraId="598B3E51"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3,77</w:t>
            </w:r>
          </w:p>
        </w:tc>
      </w:tr>
      <w:tr w:rsidR="007976CF" w:rsidRPr="009E5C08" w14:paraId="037D378C" w14:textId="77777777" w:rsidTr="00BE3A5A">
        <w:trPr>
          <w:trHeight w:val="60"/>
        </w:trPr>
        <w:tc>
          <w:tcPr>
            <w:tcW w:w="2808" w:type="dxa"/>
            <w:tcBorders>
              <w:top w:val="nil"/>
              <w:left w:val="single" w:sz="8" w:space="0" w:color="auto"/>
              <w:bottom w:val="single" w:sz="8" w:space="0" w:color="auto"/>
              <w:right w:val="single" w:sz="8" w:space="0" w:color="auto"/>
            </w:tcBorders>
            <w:shd w:val="clear" w:color="000000" w:fill="FF5050"/>
            <w:noWrap/>
            <w:vAlign w:val="center"/>
            <w:hideMark/>
          </w:tcPr>
          <w:p w14:paraId="07FA808C" w14:textId="77777777" w:rsidR="007976CF" w:rsidRPr="009E5C08" w:rsidRDefault="007976CF" w:rsidP="007976CF">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E5C08">
              <w:rPr>
                <w:rFonts w:ascii="Times New Roman" w:eastAsia="Times New Roman" w:hAnsi="Times New Roman" w:cs="Times New Roman"/>
                <w:color w:val="FFFFFF"/>
                <w:sz w:val="24"/>
                <w:szCs w:val="24"/>
                <w:lang w:val="en-US" w:eastAsia="tr-TR" w:bidi="ar-SA"/>
              </w:rPr>
              <w:t>AFYONKARAHİSAR</w:t>
            </w:r>
          </w:p>
        </w:tc>
        <w:tc>
          <w:tcPr>
            <w:tcW w:w="1690" w:type="dxa"/>
            <w:tcBorders>
              <w:top w:val="nil"/>
              <w:left w:val="nil"/>
              <w:bottom w:val="single" w:sz="8" w:space="0" w:color="auto"/>
              <w:right w:val="single" w:sz="8" w:space="0" w:color="auto"/>
            </w:tcBorders>
            <w:shd w:val="clear" w:color="auto" w:fill="auto"/>
            <w:noWrap/>
            <w:vAlign w:val="center"/>
            <w:hideMark/>
          </w:tcPr>
          <w:p w14:paraId="30223C46"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241,45</w:t>
            </w:r>
          </w:p>
        </w:tc>
        <w:tc>
          <w:tcPr>
            <w:tcW w:w="1550" w:type="dxa"/>
            <w:tcBorders>
              <w:top w:val="nil"/>
              <w:left w:val="nil"/>
              <w:bottom w:val="single" w:sz="8" w:space="0" w:color="auto"/>
              <w:right w:val="single" w:sz="8" w:space="0" w:color="auto"/>
            </w:tcBorders>
            <w:shd w:val="clear" w:color="auto" w:fill="auto"/>
            <w:noWrap/>
            <w:vAlign w:val="center"/>
            <w:hideMark/>
          </w:tcPr>
          <w:p w14:paraId="2C6F12DC"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3,54</w:t>
            </w:r>
          </w:p>
        </w:tc>
        <w:tc>
          <w:tcPr>
            <w:tcW w:w="1549" w:type="dxa"/>
            <w:tcBorders>
              <w:top w:val="nil"/>
              <w:left w:val="nil"/>
              <w:bottom w:val="single" w:sz="8" w:space="0" w:color="auto"/>
              <w:right w:val="single" w:sz="8" w:space="0" w:color="auto"/>
            </w:tcBorders>
            <w:shd w:val="clear" w:color="auto" w:fill="auto"/>
            <w:noWrap/>
            <w:vAlign w:val="center"/>
            <w:hideMark/>
          </w:tcPr>
          <w:p w14:paraId="3C335C10"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252,52</w:t>
            </w:r>
          </w:p>
        </w:tc>
        <w:tc>
          <w:tcPr>
            <w:tcW w:w="1690" w:type="dxa"/>
            <w:tcBorders>
              <w:top w:val="nil"/>
              <w:left w:val="nil"/>
              <w:bottom w:val="single" w:sz="8" w:space="0" w:color="auto"/>
              <w:right w:val="single" w:sz="8" w:space="0" w:color="auto"/>
            </w:tcBorders>
            <w:shd w:val="clear" w:color="auto" w:fill="auto"/>
            <w:noWrap/>
            <w:vAlign w:val="center"/>
            <w:hideMark/>
          </w:tcPr>
          <w:p w14:paraId="195F98FF"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3,35</w:t>
            </w:r>
          </w:p>
        </w:tc>
      </w:tr>
      <w:tr w:rsidR="007976CF" w:rsidRPr="009E5C08" w14:paraId="084EE975" w14:textId="77777777" w:rsidTr="00BE3A5A">
        <w:trPr>
          <w:trHeight w:val="50"/>
        </w:trPr>
        <w:tc>
          <w:tcPr>
            <w:tcW w:w="2808" w:type="dxa"/>
            <w:tcBorders>
              <w:top w:val="nil"/>
              <w:left w:val="single" w:sz="8" w:space="0" w:color="auto"/>
              <w:bottom w:val="single" w:sz="8" w:space="0" w:color="auto"/>
              <w:right w:val="single" w:sz="8" w:space="0" w:color="auto"/>
            </w:tcBorders>
            <w:shd w:val="clear" w:color="000000" w:fill="FF5050"/>
            <w:noWrap/>
            <w:vAlign w:val="center"/>
            <w:hideMark/>
          </w:tcPr>
          <w:p w14:paraId="75C89F38" w14:textId="77777777" w:rsidR="007976CF" w:rsidRPr="009E5C08" w:rsidRDefault="007976CF" w:rsidP="007976CF">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E5C08">
              <w:rPr>
                <w:rFonts w:ascii="Times New Roman" w:eastAsia="Times New Roman" w:hAnsi="Times New Roman" w:cs="Times New Roman"/>
                <w:color w:val="FFFFFF"/>
                <w:sz w:val="24"/>
                <w:szCs w:val="24"/>
                <w:lang w:val="en-US" w:eastAsia="tr-TR" w:bidi="ar-SA"/>
              </w:rPr>
              <w:t>GAZİANTEP</w:t>
            </w:r>
          </w:p>
        </w:tc>
        <w:tc>
          <w:tcPr>
            <w:tcW w:w="1690" w:type="dxa"/>
            <w:tcBorders>
              <w:top w:val="nil"/>
              <w:left w:val="nil"/>
              <w:bottom w:val="single" w:sz="8" w:space="0" w:color="auto"/>
              <w:right w:val="single" w:sz="8" w:space="0" w:color="auto"/>
            </w:tcBorders>
            <w:shd w:val="clear" w:color="auto" w:fill="auto"/>
            <w:noWrap/>
            <w:vAlign w:val="center"/>
            <w:hideMark/>
          </w:tcPr>
          <w:p w14:paraId="2C910B60"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173,76</w:t>
            </w:r>
          </w:p>
        </w:tc>
        <w:tc>
          <w:tcPr>
            <w:tcW w:w="1550" w:type="dxa"/>
            <w:tcBorders>
              <w:top w:val="nil"/>
              <w:left w:val="nil"/>
              <w:bottom w:val="single" w:sz="8" w:space="0" w:color="auto"/>
              <w:right w:val="single" w:sz="8" w:space="0" w:color="auto"/>
            </w:tcBorders>
            <w:shd w:val="clear" w:color="auto" w:fill="auto"/>
            <w:noWrap/>
            <w:vAlign w:val="center"/>
            <w:hideMark/>
          </w:tcPr>
          <w:p w14:paraId="536E283B"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2,55</w:t>
            </w:r>
          </w:p>
        </w:tc>
        <w:tc>
          <w:tcPr>
            <w:tcW w:w="1549" w:type="dxa"/>
            <w:tcBorders>
              <w:top w:val="nil"/>
              <w:left w:val="nil"/>
              <w:bottom w:val="single" w:sz="8" w:space="0" w:color="auto"/>
              <w:right w:val="single" w:sz="8" w:space="0" w:color="auto"/>
            </w:tcBorders>
            <w:shd w:val="clear" w:color="auto" w:fill="auto"/>
            <w:noWrap/>
            <w:vAlign w:val="center"/>
            <w:hideMark/>
          </w:tcPr>
          <w:p w14:paraId="440A4EC7"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251,77</w:t>
            </w:r>
          </w:p>
        </w:tc>
        <w:tc>
          <w:tcPr>
            <w:tcW w:w="1690" w:type="dxa"/>
            <w:tcBorders>
              <w:top w:val="nil"/>
              <w:left w:val="nil"/>
              <w:bottom w:val="single" w:sz="8" w:space="0" w:color="auto"/>
              <w:right w:val="single" w:sz="8" w:space="0" w:color="auto"/>
            </w:tcBorders>
            <w:shd w:val="clear" w:color="auto" w:fill="auto"/>
            <w:noWrap/>
            <w:vAlign w:val="center"/>
            <w:hideMark/>
          </w:tcPr>
          <w:p w14:paraId="5A7CFEFC"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3,34</w:t>
            </w:r>
          </w:p>
        </w:tc>
      </w:tr>
      <w:tr w:rsidR="007976CF" w:rsidRPr="009E5C08" w14:paraId="0C47796E" w14:textId="77777777" w:rsidTr="00BE3A5A">
        <w:trPr>
          <w:trHeight w:val="161"/>
        </w:trPr>
        <w:tc>
          <w:tcPr>
            <w:tcW w:w="2808" w:type="dxa"/>
            <w:tcBorders>
              <w:top w:val="nil"/>
              <w:left w:val="single" w:sz="8" w:space="0" w:color="auto"/>
              <w:bottom w:val="single" w:sz="8" w:space="0" w:color="auto"/>
              <w:right w:val="single" w:sz="8" w:space="0" w:color="auto"/>
            </w:tcBorders>
            <w:shd w:val="clear" w:color="000000" w:fill="FF5050"/>
            <w:noWrap/>
            <w:vAlign w:val="center"/>
            <w:hideMark/>
          </w:tcPr>
          <w:p w14:paraId="565EF429" w14:textId="77777777" w:rsidR="007976CF" w:rsidRPr="009E5C08" w:rsidRDefault="007976CF" w:rsidP="007976CF">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E5C08">
              <w:rPr>
                <w:rFonts w:ascii="Times New Roman" w:eastAsia="Times New Roman" w:hAnsi="Times New Roman" w:cs="Times New Roman"/>
                <w:color w:val="FFFFFF"/>
                <w:sz w:val="24"/>
                <w:szCs w:val="24"/>
                <w:lang w:val="en-US" w:eastAsia="tr-TR" w:bidi="ar-SA"/>
              </w:rPr>
              <w:t>MANİSA</w:t>
            </w:r>
          </w:p>
        </w:tc>
        <w:tc>
          <w:tcPr>
            <w:tcW w:w="1690" w:type="dxa"/>
            <w:tcBorders>
              <w:top w:val="nil"/>
              <w:left w:val="nil"/>
              <w:bottom w:val="single" w:sz="8" w:space="0" w:color="auto"/>
              <w:right w:val="single" w:sz="8" w:space="0" w:color="auto"/>
            </w:tcBorders>
            <w:shd w:val="clear" w:color="auto" w:fill="auto"/>
            <w:noWrap/>
            <w:vAlign w:val="center"/>
            <w:hideMark/>
          </w:tcPr>
          <w:p w14:paraId="13C9ADC0"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228,74</w:t>
            </w:r>
          </w:p>
        </w:tc>
        <w:tc>
          <w:tcPr>
            <w:tcW w:w="1550" w:type="dxa"/>
            <w:tcBorders>
              <w:top w:val="nil"/>
              <w:left w:val="nil"/>
              <w:bottom w:val="single" w:sz="8" w:space="0" w:color="auto"/>
              <w:right w:val="single" w:sz="8" w:space="0" w:color="auto"/>
            </w:tcBorders>
            <w:shd w:val="clear" w:color="auto" w:fill="auto"/>
            <w:noWrap/>
            <w:vAlign w:val="center"/>
            <w:hideMark/>
          </w:tcPr>
          <w:p w14:paraId="3B1B64F5"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3,35</w:t>
            </w:r>
          </w:p>
        </w:tc>
        <w:tc>
          <w:tcPr>
            <w:tcW w:w="1549" w:type="dxa"/>
            <w:tcBorders>
              <w:top w:val="nil"/>
              <w:left w:val="nil"/>
              <w:bottom w:val="single" w:sz="8" w:space="0" w:color="auto"/>
              <w:right w:val="single" w:sz="8" w:space="0" w:color="auto"/>
            </w:tcBorders>
            <w:shd w:val="clear" w:color="auto" w:fill="auto"/>
            <w:noWrap/>
            <w:vAlign w:val="center"/>
            <w:hideMark/>
          </w:tcPr>
          <w:p w14:paraId="24FCEC6A"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245,69</w:t>
            </w:r>
          </w:p>
        </w:tc>
        <w:tc>
          <w:tcPr>
            <w:tcW w:w="1690" w:type="dxa"/>
            <w:tcBorders>
              <w:top w:val="nil"/>
              <w:left w:val="nil"/>
              <w:bottom w:val="single" w:sz="8" w:space="0" w:color="auto"/>
              <w:right w:val="single" w:sz="8" w:space="0" w:color="auto"/>
            </w:tcBorders>
            <w:shd w:val="clear" w:color="auto" w:fill="auto"/>
            <w:noWrap/>
            <w:vAlign w:val="center"/>
            <w:hideMark/>
          </w:tcPr>
          <w:p w14:paraId="16065715"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3,26</w:t>
            </w:r>
          </w:p>
        </w:tc>
      </w:tr>
      <w:tr w:rsidR="007976CF" w:rsidRPr="009E5C08" w14:paraId="543203BD" w14:textId="77777777" w:rsidTr="00BE3A5A">
        <w:trPr>
          <w:trHeight w:val="46"/>
        </w:trPr>
        <w:tc>
          <w:tcPr>
            <w:tcW w:w="2808" w:type="dxa"/>
            <w:tcBorders>
              <w:top w:val="nil"/>
              <w:left w:val="single" w:sz="8" w:space="0" w:color="auto"/>
              <w:bottom w:val="single" w:sz="8" w:space="0" w:color="auto"/>
              <w:right w:val="single" w:sz="8" w:space="0" w:color="auto"/>
            </w:tcBorders>
            <w:shd w:val="clear" w:color="000000" w:fill="FF5050"/>
            <w:noWrap/>
            <w:vAlign w:val="center"/>
            <w:hideMark/>
          </w:tcPr>
          <w:p w14:paraId="2D0A184D" w14:textId="77777777" w:rsidR="007976CF" w:rsidRPr="009E5C08" w:rsidRDefault="007976CF" w:rsidP="007976CF">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E5C08">
              <w:rPr>
                <w:rFonts w:ascii="Times New Roman" w:eastAsia="Times New Roman" w:hAnsi="Times New Roman" w:cs="Times New Roman"/>
                <w:color w:val="FFFFFF"/>
                <w:sz w:val="24"/>
                <w:szCs w:val="24"/>
                <w:lang w:val="en-US" w:eastAsia="tr-TR" w:bidi="ar-SA"/>
              </w:rPr>
              <w:t>MERSİN</w:t>
            </w:r>
          </w:p>
        </w:tc>
        <w:tc>
          <w:tcPr>
            <w:tcW w:w="1690" w:type="dxa"/>
            <w:tcBorders>
              <w:top w:val="nil"/>
              <w:left w:val="nil"/>
              <w:bottom w:val="single" w:sz="8" w:space="0" w:color="auto"/>
              <w:right w:val="single" w:sz="8" w:space="0" w:color="auto"/>
            </w:tcBorders>
            <w:shd w:val="clear" w:color="auto" w:fill="auto"/>
            <w:noWrap/>
            <w:vAlign w:val="center"/>
            <w:hideMark/>
          </w:tcPr>
          <w:p w14:paraId="7753034F"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204,37</w:t>
            </w:r>
          </w:p>
        </w:tc>
        <w:tc>
          <w:tcPr>
            <w:tcW w:w="1550" w:type="dxa"/>
            <w:tcBorders>
              <w:top w:val="nil"/>
              <w:left w:val="nil"/>
              <w:bottom w:val="single" w:sz="8" w:space="0" w:color="auto"/>
              <w:right w:val="single" w:sz="8" w:space="0" w:color="auto"/>
            </w:tcBorders>
            <w:shd w:val="clear" w:color="auto" w:fill="auto"/>
            <w:noWrap/>
            <w:vAlign w:val="center"/>
            <w:hideMark/>
          </w:tcPr>
          <w:p w14:paraId="46B2D686"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3,00</w:t>
            </w:r>
          </w:p>
        </w:tc>
        <w:tc>
          <w:tcPr>
            <w:tcW w:w="1549" w:type="dxa"/>
            <w:tcBorders>
              <w:top w:val="nil"/>
              <w:left w:val="nil"/>
              <w:bottom w:val="single" w:sz="8" w:space="0" w:color="auto"/>
              <w:right w:val="single" w:sz="8" w:space="0" w:color="auto"/>
            </w:tcBorders>
            <w:shd w:val="clear" w:color="auto" w:fill="auto"/>
            <w:noWrap/>
            <w:vAlign w:val="center"/>
            <w:hideMark/>
          </w:tcPr>
          <w:p w14:paraId="55DCB103"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220,57</w:t>
            </w:r>
          </w:p>
        </w:tc>
        <w:tc>
          <w:tcPr>
            <w:tcW w:w="1690" w:type="dxa"/>
            <w:tcBorders>
              <w:top w:val="nil"/>
              <w:left w:val="nil"/>
              <w:bottom w:val="single" w:sz="8" w:space="0" w:color="auto"/>
              <w:right w:val="single" w:sz="8" w:space="0" w:color="auto"/>
            </w:tcBorders>
            <w:shd w:val="clear" w:color="auto" w:fill="auto"/>
            <w:noWrap/>
            <w:vAlign w:val="center"/>
            <w:hideMark/>
          </w:tcPr>
          <w:p w14:paraId="0E7FB43B"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2,92</w:t>
            </w:r>
          </w:p>
        </w:tc>
      </w:tr>
      <w:tr w:rsidR="007976CF" w:rsidRPr="009E5C08" w14:paraId="6A6657F0" w14:textId="77777777" w:rsidTr="00BE3A5A">
        <w:trPr>
          <w:trHeight w:val="46"/>
        </w:trPr>
        <w:tc>
          <w:tcPr>
            <w:tcW w:w="2808" w:type="dxa"/>
            <w:tcBorders>
              <w:top w:val="nil"/>
              <w:left w:val="single" w:sz="8" w:space="0" w:color="auto"/>
              <w:bottom w:val="single" w:sz="8" w:space="0" w:color="auto"/>
              <w:right w:val="single" w:sz="8" w:space="0" w:color="auto"/>
            </w:tcBorders>
            <w:shd w:val="clear" w:color="000000" w:fill="FF5050"/>
            <w:noWrap/>
            <w:vAlign w:val="center"/>
            <w:hideMark/>
          </w:tcPr>
          <w:p w14:paraId="1DC64E5E" w14:textId="77777777" w:rsidR="007976CF" w:rsidRPr="009E5C08" w:rsidRDefault="007976CF" w:rsidP="007976CF">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E5C08">
              <w:rPr>
                <w:rFonts w:ascii="Times New Roman" w:eastAsia="Times New Roman" w:hAnsi="Times New Roman" w:cs="Times New Roman"/>
                <w:color w:val="FFFFFF"/>
                <w:sz w:val="24"/>
                <w:szCs w:val="24"/>
                <w:lang w:val="en-US" w:eastAsia="tr-TR" w:bidi="ar-SA"/>
              </w:rPr>
              <w:t>ANTALYA</w:t>
            </w:r>
          </w:p>
        </w:tc>
        <w:tc>
          <w:tcPr>
            <w:tcW w:w="1690" w:type="dxa"/>
            <w:tcBorders>
              <w:top w:val="nil"/>
              <w:left w:val="nil"/>
              <w:bottom w:val="single" w:sz="8" w:space="0" w:color="auto"/>
              <w:right w:val="single" w:sz="8" w:space="0" w:color="auto"/>
            </w:tcBorders>
            <w:shd w:val="clear" w:color="auto" w:fill="auto"/>
            <w:noWrap/>
            <w:vAlign w:val="center"/>
            <w:hideMark/>
          </w:tcPr>
          <w:p w14:paraId="5BB9246B"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168,68</w:t>
            </w:r>
          </w:p>
        </w:tc>
        <w:tc>
          <w:tcPr>
            <w:tcW w:w="1550" w:type="dxa"/>
            <w:tcBorders>
              <w:top w:val="nil"/>
              <w:left w:val="nil"/>
              <w:bottom w:val="single" w:sz="8" w:space="0" w:color="auto"/>
              <w:right w:val="single" w:sz="8" w:space="0" w:color="auto"/>
            </w:tcBorders>
            <w:shd w:val="clear" w:color="auto" w:fill="auto"/>
            <w:noWrap/>
            <w:vAlign w:val="center"/>
            <w:hideMark/>
          </w:tcPr>
          <w:p w14:paraId="68B70685"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2,47</w:t>
            </w:r>
          </w:p>
        </w:tc>
        <w:tc>
          <w:tcPr>
            <w:tcW w:w="1549" w:type="dxa"/>
            <w:tcBorders>
              <w:top w:val="nil"/>
              <w:left w:val="nil"/>
              <w:bottom w:val="single" w:sz="8" w:space="0" w:color="auto"/>
              <w:right w:val="single" w:sz="8" w:space="0" w:color="auto"/>
            </w:tcBorders>
            <w:shd w:val="clear" w:color="auto" w:fill="auto"/>
            <w:noWrap/>
            <w:vAlign w:val="center"/>
            <w:hideMark/>
          </w:tcPr>
          <w:p w14:paraId="5081FA80"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201,90</w:t>
            </w:r>
          </w:p>
        </w:tc>
        <w:tc>
          <w:tcPr>
            <w:tcW w:w="1690" w:type="dxa"/>
            <w:tcBorders>
              <w:top w:val="nil"/>
              <w:left w:val="nil"/>
              <w:bottom w:val="single" w:sz="8" w:space="0" w:color="auto"/>
              <w:right w:val="single" w:sz="8" w:space="0" w:color="auto"/>
            </w:tcBorders>
            <w:shd w:val="clear" w:color="auto" w:fill="auto"/>
            <w:noWrap/>
            <w:vAlign w:val="center"/>
            <w:hideMark/>
          </w:tcPr>
          <w:p w14:paraId="2573E6B4"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2,68</w:t>
            </w:r>
          </w:p>
        </w:tc>
      </w:tr>
      <w:tr w:rsidR="007976CF" w:rsidRPr="009E5C08" w14:paraId="2BB8B40F" w14:textId="77777777" w:rsidTr="00BE3A5A">
        <w:trPr>
          <w:trHeight w:val="133"/>
        </w:trPr>
        <w:tc>
          <w:tcPr>
            <w:tcW w:w="2808" w:type="dxa"/>
            <w:tcBorders>
              <w:top w:val="nil"/>
              <w:left w:val="single" w:sz="8" w:space="0" w:color="auto"/>
              <w:bottom w:val="single" w:sz="8" w:space="0" w:color="auto"/>
              <w:right w:val="single" w:sz="8" w:space="0" w:color="auto"/>
            </w:tcBorders>
            <w:shd w:val="clear" w:color="000000" w:fill="FF5050"/>
            <w:noWrap/>
            <w:vAlign w:val="center"/>
            <w:hideMark/>
          </w:tcPr>
          <w:p w14:paraId="73487624" w14:textId="77777777" w:rsidR="007976CF" w:rsidRPr="009E5C08" w:rsidRDefault="007976CF" w:rsidP="007976CF">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E5C08">
              <w:rPr>
                <w:rFonts w:ascii="Times New Roman" w:eastAsia="Times New Roman" w:hAnsi="Times New Roman" w:cs="Times New Roman"/>
                <w:color w:val="FFFFFF"/>
                <w:sz w:val="24"/>
                <w:szCs w:val="24"/>
                <w:lang w:val="en-US" w:eastAsia="tr-TR" w:bidi="ar-SA"/>
              </w:rPr>
              <w:t>ISPARTA</w:t>
            </w:r>
          </w:p>
        </w:tc>
        <w:tc>
          <w:tcPr>
            <w:tcW w:w="1690" w:type="dxa"/>
            <w:tcBorders>
              <w:top w:val="nil"/>
              <w:left w:val="nil"/>
              <w:bottom w:val="single" w:sz="8" w:space="0" w:color="auto"/>
              <w:right w:val="single" w:sz="8" w:space="0" w:color="auto"/>
            </w:tcBorders>
            <w:shd w:val="clear" w:color="auto" w:fill="auto"/>
            <w:noWrap/>
            <w:vAlign w:val="center"/>
            <w:hideMark/>
          </w:tcPr>
          <w:p w14:paraId="3DE928C2"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166,31</w:t>
            </w:r>
          </w:p>
        </w:tc>
        <w:tc>
          <w:tcPr>
            <w:tcW w:w="1550" w:type="dxa"/>
            <w:tcBorders>
              <w:top w:val="nil"/>
              <w:left w:val="nil"/>
              <w:bottom w:val="single" w:sz="8" w:space="0" w:color="auto"/>
              <w:right w:val="single" w:sz="8" w:space="0" w:color="auto"/>
            </w:tcBorders>
            <w:shd w:val="clear" w:color="auto" w:fill="auto"/>
            <w:noWrap/>
            <w:vAlign w:val="center"/>
            <w:hideMark/>
          </w:tcPr>
          <w:p w14:paraId="34CD60AF"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2,44</w:t>
            </w:r>
          </w:p>
        </w:tc>
        <w:tc>
          <w:tcPr>
            <w:tcW w:w="1549" w:type="dxa"/>
            <w:tcBorders>
              <w:top w:val="nil"/>
              <w:left w:val="nil"/>
              <w:bottom w:val="single" w:sz="8" w:space="0" w:color="auto"/>
              <w:right w:val="single" w:sz="8" w:space="0" w:color="auto"/>
            </w:tcBorders>
            <w:shd w:val="clear" w:color="auto" w:fill="auto"/>
            <w:noWrap/>
            <w:vAlign w:val="center"/>
            <w:hideMark/>
          </w:tcPr>
          <w:p w14:paraId="4602FAFB"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182,65</w:t>
            </w:r>
          </w:p>
        </w:tc>
        <w:tc>
          <w:tcPr>
            <w:tcW w:w="1690" w:type="dxa"/>
            <w:tcBorders>
              <w:top w:val="nil"/>
              <w:left w:val="nil"/>
              <w:bottom w:val="single" w:sz="8" w:space="0" w:color="auto"/>
              <w:right w:val="single" w:sz="8" w:space="0" w:color="auto"/>
            </w:tcBorders>
            <w:shd w:val="clear" w:color="auto" w:fill="auto"/>
            <w:noWrap/>
            <w:vAlign w:val="center"/>
            <w:hideMark/>
          </w:tcPr>
          <w:p w14:paraId="7B634E1D"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2,42</w:t>
            </w:r>
          </w:p>
        </w:tc>
      </w:tr>
      <w:tr w:rsidR="007976CF" w:rsidRPr="009E5C08" w14:paraId="1694798F" w14:textId="77777777" w:rsidTr="00BE3A5A">
        <w:trPr>
          <w:trHeight w:val="46"/>
        </w:trPr>
        <w:tc>
          <w:tcPr>
            <w:tcW w:w="2808" w:type="dxa"/>
            <w:tcBorders>
              <w:top w:val="nil"/>
              <w:left w:val="single" w:sz="8" w:space="0" w:color="auto"/>
              <w:bottom w:val="single" w:sz="8" w:space="0" w:color="auto"/>
              <w:right w:val="single" w:sz="8" w:space="0" w:color="auto"/>
            </w:tcBorders>
            <w:shd w:val="clear" w:color="000000" w:fill="FF5050"/>
            <w:noWrap/>
            <w:vAlign w:val="center"/>
            <w:hideMark/>
          </w:tcPr>
          <w:p w14:paraId="67E0714C" w14:textId="77777777" w:rsidR="007976CF" w:rsidRPr="009E5C08" w:rsidRDefault="007976CF" w:rsidP="007976CF">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E5C08">
              <w:rPr>
                <w:rFonts w:ascii="Times New Roman" w:eastAsia="Times New Roman" w:hAnsi="Times New Roman" w:cs="Times New Roman"/>
                <w:color w:val="FFFFFF"/>
                <w:sz w:val="24"/>
                <w:szCs w:val="24"/>
                <w:lang w:val="en-US" w:eastAsia="tr-TR" w:bidi="ar-SA"/>
              </w:rPr>
              <w:t>DENİZLİ</w:t>
            </w:r>
          </w:p>
        </w:tc>
        <w:tc>
          <w:tcPr>
            <w:tcW w:w="1690" w:type="dxa"/>
            <w:tcBorders>
              <w:top w:val="nil"/>
              <w:left w:val="nil"/>
              <w:bottom w:val="single" w:sz="8" w:space="0" w:color="auto"/>
              <w:right w:val="single" w:sz="8" w:space="0" w:color="auto"/>
            </w:tcBorders>
            <w:shd w:val="clear" w:color="auto" w:fill="auto"/>
            <w:noWrap/>
            <w:vAlign w:val="center"/>
            <w:hideMark/>
          </w:tcPr>
          <w:p w14:paraId="28676640"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178,39</w:t>
            </w:r>
          </w:p>
        </w:tc>
        <w:tc>
          <w:tcPr>
            <w:tcW w:w="1550" w:type="dxa"/>
            <w:tcBorders>
              <w:top w:val="nil"/>
              <w:left w:val="nil"/>
              <w:bottom w:val="single" w:sz="8" w:space="0" w:color="auto"/>
              <w:right w:val="single" w:sz="8" w:space="0" w:color="auto"/>
            </w:tcBorders>
            <w:shd w:val="clear" w:color="auto" w:fill="auto"/>
            <w:noWrap/>
            <w:vAlign w:val="center"/>
            <w:hideMark/>
          </w:tcPr>
          <w:p w14:paraId="21CA5F79"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2,61</w:t>
            </w:r>
          </w:p>
        </w:tc>
        <w:tc>
          <w:tcPr>
            <w:tcW w:w="1549" w:type="dxa"/>
            <w:tcBorders>
              <w:top w:val="nil"/>
              <w:left w:val="nil"/>
              <w:bottom w:val="single" w:sz="8" w:space="0" w:color="auto"/>
              <w:right w:val="single" w:sz="8" w:space="0" w:color="auto"/>
            </w:tcBorders>
            <w:shd w:val="clear" w:color="auto" w:fill="auto"/>
            <w:noWrap/>
            <w:vAlign w:val="center"/>
            <w:hideMark/>
          </w:tcPr>
          <w:p w14:paraId="6BBD5D9A"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181,69</w:t>
            </w:r>
          </w:p>
        </w:tc>
        <w:tc>
          <w:tcPr>
            <w:tcW w:w="1690" w:type="dxa"/>
            <w:tcBorders>
              <w:top w:val="nil"/>
              <w:left w:val="nil"/>
              <w:bottom w:val="single" w:sz="8" w:space="0" w:color="auto"/>
              <w:right w:val="single" w:sz="8" w:space="0" w:color="auto"/>
            </w:tcBorders>
            <w:shd w:val="clear" w:color="auto" w:fill="auto"/>
            <w:noWrap/>
            <w:vAlign w:val="center"/>
            <w:hideMark/>
          </w:tcPr>
          <w:p w14:paraId="5ABCC312"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2,41</w:t>
            </w:r>
          </w:p>
        </w:tc>
      </w:tr>
      <w:tr w:rsidR="007976CF" w:rsidRPr="009E5C08" w14:paraId="2E759A4F" w14:textId="77777777" w:rsidTr="00BE3A5A">
        <w:trPr>
          <w:trHeight w:val="102"/>
        </w:trPr>
        <w:tc>
          <w:tcPr>
            <w:tcW w:w="2808" w:type="dxa"/>
            <w:tcBorders>
              <w:top w:val="nil"/>
              <w:left w:val="single" w:sz="8" w:space="0" w:color="auto"/>
              <w:bottom w:val="single" w:sz="8" w:space="0" w:color="auto"/>
              <w:right w:val="single" w:sz="8" w:space="0" w:color="auto"/>
            </w:tcBorders>
            <w:shd w:val="clear" w:color="000000" w:fill="FF5050"/>
            <w:noWrap/>
            <w:vAlign w:val="center"/>
            <w:hideMark/>
          </w:tcPr>
          <w:p w14:paraId="59082BA1" w14:textId="77777777" w:rsidR="007976CF" w:rsidRPr="009E5C08" w:rsidRDefault="007976CF" w:rsidP="007976CF">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E5C08">
              <w:rPr>
                <w:rFonts w:ascii="Times New Roman" w:eastAsia="Times New Roman" w:hAnsi="Times New Roman" w:cs="Times New Roman"/>
                <w:color w:val="FFFFFF"/>
                <w:sz w:val="24"/>
                <w:szCs w:val="24"/>
                <w:lang w:val="en-US" w:eastAsia="tr-TR" w:bidi="ar-SA"/>
              </w:rPr>
              <w:t>ESKİŞEHİR</w:t>
            </w:r>
          </w:p>
        </w:tc>
        <w:tc>
          <w:tcPr>
            <w:tcW w:w="1690" w:type="dxa"/>
            <w:tcBorders>
              <w:top w:val="nil"/>
              <w:left w:val="nil"/>
              <w:bottom w:val="single" w:sz="8" w:space="0" w:color="auto"/>
              <w:right w:val="single" w:sz="8" w:space="0" w:color="auto"/>
            </w:tcBorders>
            <w:shd w:val="clear" w:color="auto" w:fill="auto"/>
            <w:noWrap/>
            <w:vAlign w:val="center"/>
            <w:hideMark/>
          </w:tcPr>
          <w:p w14:paraId="297EA0AC"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175,12</w:t>
            </w:r>
          </w:p>
        </w:tc>
        <w:tc>
          <w:tcPr>
            <w:tcW w:w="1550" w:type="dxa"/>
            <w:tcBorders>
              <w:top w:val="nil"/>
              <w:left w:val="nil"/>
              <w:bottom w:val="single" w:sz="8" w:space="0" w:color="auto"/>
              <w:right w:val="single" w:sz="8" w:space="0" w:color="auto"/>
            </w:tcBorders>
            <w:shd w:val="clear" w:color="auto" w:fill="auto"/>
            <w:noWrap/>
            <w:vAlign w:val="center"/>
            <w:hideMark/>
          </w:tcPr>
          <w:p w14:paraId="79E6B083"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2,57</w:t>
            </w:r>
          </w:p>
        </w:tc>
        <w:tc>
          <w:tcPr>
            <w:tcW w:w="1549" w:type="dxa"/>
            <w:tcBorders>
              <w:top w:val="nil"/>
              <w:left w:val="nil"/>
              <w:bottom w:val="single" w:sz="8" w:space="0" w:color="auto"/>
              <w:right w:val="single" w:sz="8" w:space="0" w:color="auto"/>
            </w:tcBorders>
            <w:shd w:val="clear" w:color="auto" w:fill="auto"/>
            <w:noWrap/>
            <w:vAlign w:val="center"/>
            <w:hideMark/>
          </w:tcPr>
          <w:p w14:paraId="220E7D1D"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180,10</w:t>
            </w:r>
          </w:p>
        </w:tc>
        <w:tc>
          <w:tcPr>
            <w:tcW w:w="1690" w:type="dxa"/>
            <w:tcBorders>
              <w:top w:val="nil"/>
              <w:left w:val="nil"/>
              <w:bottom w:val="single" w:sz="8" w:space="0" w:color="auto"/>
              <w:right w:val="single" w:sz="8" w:space="0" w:color="auto"/>
            </w:tcBorders>
            <w:shd w:val="clear" w:color="auto" w:fill="auto"/>
            <w:noWrap/>
            <w:vAlign w:val="center"/>
            <w:hideMark/>
          </w:tcPr>
          <w:p w14:paraId="20E28E30"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2,39</w:t>
            </w:r>
          </w:p>
        </w:tc>
      </w:tr>
      <w:tr w:rsidR="007976CF" w:rsidRPr="009E5C08" w14:paraId="6FB2A9E3" w14:textId="77777777" w:rsidTr="00BE3A5A">
        <w:trPr>
          <w:trHeight w:val="105"/>
        </w:trPr>
        <w:tc>
          <w:tcPr>
            <w:tcW w:w="2808" w:type="dxa"/>
            <w:tcBorders>
              <w:top w:val="nil"/>
              <w:left w:val="single" w:sz="8" w:space="0" w:color="auto"/>
              <w:bottom w:val="single" w:sz="8" w:space="0" w:color="auto"/>
              <w:right w:val="single" w:sz="8" w:space="0" w:color="auto"/>
            </w:tcBorders>
            <w:shd w:val="clear" w:color="000000" w:fill="FF5050"/>
            <w:noWrap/>
            <w:vAlign w:val="center"/>
            <w:hideMark/>
          </w:tcPr>
          <w:p w14:paraId="70AD9E7D" w14:textId="77777777" w:rsidR="007976CF" w:rsidRPr="009E5C08" w:rsidRDefault="007976CF" w:rsidP="007976CF">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E5C08">
              <w:rPr>
                <w:rFonts w:ascii="Times New Roman" w:eastAsia="Times New Roman" w:hAnsi="Times New Roman" w:cs="Times New Roman"/>
                <w:color w:val="FFFFFF"/>
                <w:sz w:val="24"/>
                <w:szCs w:val="24"/>
                <w:lang w:val="en-US" w:eastAsia="tr-TR" w:bidi="ar-SA"/>
              </w:rPr>
              <w:t>ELAZIĞ</w:t>
            </w:r>
          </w:p>
        </w:tc>
        <w:tc>
          <w:tcPr>
            <w:tcW w:w="1690" w:type="dxa"/>
            <w:tcBorders>
              <w:top w:val="nil"/>
              <w:left w:val="nil"/>
              <w:bottom w:val="single" w:sz="8" w:space="0" w:color="auto"/>
              <w:right w:val="single" w:sz="8" w:space="0" w:color="auto"/>
            </w:tcBorders>
            <w:shd w:val="clear" w:color="auto" w:fill="auto"/>
            <w:noWrap/>
            <w:vAlign w:val="center"/>
            <w:hideMark/>
          </w:tcPr>
          <w:p w14:paraId="4FA620CA"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170,61</w:t>
            </w:r>
          </w:p>
        </w:tc>
        <w:tc>
          <w:tcPr>
            <w:tcW w:w="1550" w:type="dxa"/>
            <w:tcBorders>
              <w:top w:val="nil"/>
              <w:left w:val="nil"/>
              <w:bottom w:val="single" w:sz="8" w:space="0" w:color="auto"/>
              <w:right w:val="single" w:sz="8" w:space="0" w:color="auto"/>
            </w:tcBorders>
            <w:shd w:val="clear" w:color="auto" w:fill="auto"/>
            <w:noWrap/>
            <w:vAlign w:val="center"/>
            <w:hideMark/>
          </w:tcPr>
          <w:p w14:paraId="3344B721"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2,50</w:t>
            </w:r>
          </w:p>
        </w:tc>
        <w:tc>
          <w:tcPr>
            <w:tcW w:w="1549" w:type="dxa"/>
            <w:tcBorders>
              <w:top w:val="nil"/>
              <w:left w:val="nil"/>
              <w:bottom w:val="single" w:sz="8" w:space="0" w:color="auto"/>
              <w:right w:val="single" w:sz="8" w:space="0" w:color="auto"/>
            </w:tcBorders>
            <w:shd w:val="clear" w:color="auto" w:fill="auto"/>
            <w:noWrap/>
            <w:vAlign w:val="center"/>
            <w:hideMark/>
          </w:tcPr>
          <w:p w14:paraId="6E324D58"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173,31</w:t>
            </w:r>
          </w:p>
        </w:tc>
        <w:tc>
          <w:tcPr>
            <w:tcW w:w="1690" w:type="dxa"/>
            <w:tcBorders>
              <w:top w:val="nil"/>
              <w:left w:val="nil"/>
              <w:bottom w:val="single" w:sz="8" w:space="0" w:color="auto"/>
              <w:right w:val="single" w:sz="8" w:space="0" w:color="auto"/>
            </w:tcBorders>
            <w:shd w:val="clear" w:color="auto" w:fill="auto"/>
            <w:noWrap/>
            <w:vAlign w:val="center"/>
            <w:hideMark/>
          </w:tcPr>
          <w:p w14:paraId="1ACE1970"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2,30</w:t>
            </w:r>
          </w:p>
        </w:tc>
      </w:tr>
      <w:tr w:rsidR="007976CF" w:rsidRPr="009E5C08" w14:paraId="35C70852" w14:textId="77777777" w:rsidTr="00BE3A5A">
        <w:trPr>
          <w:trHeight w:val="83"/>
        </w:trPr>
        <w:tc>
          <w:tcPr>
            <w:tcW w:w="2808" w:type="dxa"/>
            <w:tcBorders>
              <w:top w:val="nil"/>
              <w:left w:val="single" w:sz="8" w:space="0" w:color="auto"/>
              <w:bottom w:val="single" w:sz="8" w:space="0" w:color="auto"/>
              <w:right w:val="single" w:sz="8" w:space="0" w:color="auto"/>
            </w:tcBorders>
            <w:shd w:val="clear" w:color="000000" w:fill="FF5050"/>
            <w:noWrap/>
            <w:vAlign w:val="center"/>
            <w:hideMark/>
          </w:tcPr>
          <w:p w14:paraId="342C5F41" w14:textId="77777777" w:rsidR="007976CF" w:rsidRPr="009E5C08" w:rsidRDefault="007976CF" w:rsidP="007976CF">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E5C08">
              <w:rPr>
                <w:rFonts w:ascii="Times New Roman" w:eastAsia="Times New Roman" w:hAnsi="Times New Roman" w:cs="Times New Roman"/>
                <w:color w:val="FFFFFF"/>
                <w:sz w:val="24"/>
                <w:szCs w:val="24"/>
                <w:lang w:val="en-US" w:eastAsia="tr-TR" w:bidi="ar-SA"/>
              </w:rPr>
              <w:t>ADANA</w:t>
            </w:r>
          </w:p>
        </w:tc>
        <w:tc>
          <w:tcPr>
            <w:tcW w:w="1690" w:type="dxa"/>
            <w:tcBorders>
              <w:top w:val="nil"/>
              <w:left w:val="nil"/>
              <w:bottom w:val="single" w:sz="8" w:space="0" w:color="auto"/>
              <w:right w:val="single" w:sz="8" w:space="0" w:color="auto"/>
            </w:tcBorders>
            <w:shd w:val="clear" w:color="auto" w:fill="auto"/>
            <w:noWrap/>
            <w:vAlign w:val="center"/>
            <w:hideMark/>
          </w:tcPr>
          <w:p w14:paraId="254F08C5"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159,68</w:t>
            </w:r>
          </w:p>
        </w:tc>
        <w:tc>
          <w:tcPr>
            <w:tcW w:w="1550" w:type="dxa"/>
            <w:tcBorders>
              <w:top w:val="nil"/>
              <w:left w:val="nil"/>
              <w:bottom w:val="single" w:sz="8" w:space="0" w:color="auto"/>
              <w:right w:val="single" w:sz="8" w:space="0" w:color="auto"/>
            </w:tcBorders>
            <w:shd w:val="clear" w:color="auto" w:fill="auto"/>
            <w:noWrap/>
            <w:vAlign w:val="center"/>
            <w:hideMark/>
          </w:tcPr>
          <w:p w14:paraId="64104455"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2,34</w:t>
            </w:r>
          </w:p>
        </w:tc>
        <w:tc>
          <w:tcPr>
            <w:tcW w:w="1549" w:type="dxa"/>
            <w:tcBorders>
              <w:top w:val="nil"/>
              <w:left w:val="nil"/>
              <w:bottom w:val="single" w:sz="8" w:space="0" w:color="auto"/>
              <w:right w:val="single" w:sz="8" w:space="0" w:color="auto"/>
            </w:tcBorders>
            <w:shd w:val="clear" w:color="auto" w:fill="auto"/>
            <w:noWrap/>
            <w:vAlign w:val="center"/>
            <w:hideMark/>
          </w:tcPr>
          <w:p w14:paraId="5F1A57C1"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172,46</w:t>
            </w:r>
          </w:p>
        </w:tc>
        <w:tc>
          <w:tcPr>
            <w:tcW w:w="1690" w:type="dxa"/>
            <w:tcBorders>
              <w:top w:val="nil"/>
              <w:left w:val="nil"/>
              <w:bottom w:val="single" w:sz="8" w:space="0" w:color="auto"/>
              <w:right w:val="single" w:sz="8" w:space="0" w:color="auto"/>
            </w:tcBorders>
            <w:shd w:val="clear" w:color="auto" w:fill="auto"/>
            <w:noWrap/>
            <w:vAlign w:val="center"/>
            <w:hideMark/>
          </w:tcPr>
          <w:p w14:paraId="10A57004"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2,29</w:t>
            </w:r>
          </w:p>
        </w:tc>
      </w:tr>
      <w:tr w:rsidR="007976CF" w:rsidRPr="009E5C08" w14:paraId="3DBE12E9" w14:textId="77777777" w:rsidTr="00BE3A5A">
        <w:trPr>
          <w:trHeight w:val="206"/>
        </w:trPr>
        <w:tc>
          <w:tcPr>
            <w:tcW w:w="2808" w:type="dxa"/>
            <w:tcBorders>
              <w:top w:val="nil"/>
              <w:left w:val="single" w:sz="8" w:space="0" w:color="auto"/>
              <w:bottom w:val="single" w:sz="8" w:space="0" w:color="auto"/>
              <w:right w:val="single" w:sz="8" w:space="0" w:color="auto"/>
            </w:tcBorders>
            <w:shd w:val="clear" w:color="000000" w:fill="FF5050"/>
            <w:noWrap/>
            <w:vAlign w:val="center"/>
            <w:hideMark/>
          </w:tcPr>
          <w:p w14:paraId="2F96F47A" w14:textId="77777777" w:rsidR="007976CF" w:rsidRPr="009E5C08" w:rsidRDefault="007976CF" w:rsidP="007976CF">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E5C08">
              <w:rPr>
                <w:rFonts w:ascii="Times New Roman" w:eastAsia="Times New Roman" w:hAnsi="Times New Roman" w:cs="Times New Roman"/>
                <w:color w:val="FFFFFF"/>
                <w:sz w:val="24"/>
                <w:szCs w:val="24"/>
                <w:lang w:val="en-US" w:eastAsia="tr-TR" w:bidi="ar-SA"/>
              </w:rPr>
              <w:t>NEVŞEHİR</w:t>
            </w:r>
          </w:p>
        </w:tc>
        <w:tc>
          <w:tcPr>
            <w:tcW w:w="1690" w:type="dxa"/>
            <w:tcBorders>
              <w:top w:val="nil"/>
              <w:left w:val="nil"/>
              <w:bottom w:val="single" w:sz="8" w:space="0" w:color="auto"/>
              <w:right w:val="single" w:sz="8" w:space="0" w:color="auto"/>
            </w:tcBorders>
            <w:shd w:val="clear" w:color="auto" w:fill="auto"/>
            <w:noWrap/>
            <w:vAlign w:val="center"/>
            <w:hideMark/>
          </w:tcPr>
          <w:p w14:paraId="4D2DB91F"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139,76</w:t>
            </w:r>
          </w:p>
        </w:tc>
        <w:tc>
          <w:tcPr>
            <w:tcW w:w="1550" w:type="dxa"/>
            <w:tcBorders>
              <w:top w:val="nil"/>
              <w:left w:val="nil"/>
              <w:bottom w:val="single" w:sz="8" w:space="0" w:color="auto"/>
              <w:right w:val="single" w:sz="8" w:space="0" w:color="auto"/>
            </w:tcBorders>
            <w:shd w:val="clear" w:color="auto" w:fill="auto"/>
            <w:noWrap/>
            <w:vAlign w:val="center"/>
            <w:hideMark/>
          </w:tcPr>
          <w:p w14:paraId="6E23BB11"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2,05</w:t>
            </w:r>
          </w:p>
        </w:tc>
        <w:tc>
          <w:tcPr>
            <w:tcW w:w="1549" w:type="dxa"/>
            <w:tcBorders>
              <w:top w:val="nil"/>
              <w:left w:val="nil"/>
              <w:bottom w:val="single" w:sz="8" w:space="0" w:color="auto"/>
              <w:right w:val="single" w:sz="8" w:space="0" w:color="auto"/>
            </w:tcBorders>
            <w:shd w:val="clear" w:color="auto" w:fill="auto"/>
            <w:noWrap/>
            <w:vAlign w:val="center"/>
            <w:hideMark/>
          </w:tcPr>
          <w:p w14:paraId="6BCC6F16"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147,56</w:t>
            </w:r>
          </w:p>
        </w:tc>
        <w:tc>
          <w:tcPr>
            <w:tcW w:w="1690" w:type="dxa"/>
            <w:tcBorders>
              <w:top w:val="nil"/>
              <w:left w:val="nil"/>
              <w:bottom w:val="single" w:sz="8" w:space="0" w:color="auto"/>
              <w:right w:val="single" w:sz="8" w:space="0" w:color="auto"/>
            </w:tcBorders>
            <w:shd w:val="clear" w:color="auto" w:fill="auto"/>
            <w:noWrap/>
            <w:vAlign w:val="center"/>
            <w:hideMark/>
          </w:tcPr>
          <w:p w14:paraId="1CCE9F32"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1,96</w:t>
            </w:r>
          </w:p>
        </w:tc>
      </w:tr>
      <w:tr w:rsidR="007976CF" w:rsidRPr="009E5C08" w14:paraId="101B4A89" w14:textId="77777777" w:rsidTr="00BE3A5A">
        <w:trPr>
          <w:trHeight w:val="198"/>
        </w:trPr>
        <w:tc>
          <w:tcPr>
            <w:tcW w:w="2808" w:type="dxa"/>
            <w:tcBorders>
              <w:top w:val="nil"/>
              <w:left w:val="single" w:sz="8" w:space="0" w:color="auto"/>
              <w:bottom w:val="single" w:sz="8" w:space="0" w:color="auto"/>
              <w:right w:val="single" w:sz="8" w:space="0" w:color="auto"/>
            </w:tcBorders>
            <w:shd w:val="clear" w:color="000000" w:fill="FF5050"/>
            <w:noWrap/>
            <w:vAlign w:val="center"/>
            <w:hideMark/>
          </w:tcPr>
          <w:p w14:paraId="3FE85501" w14:textId="77777777" w:rsidR="007976CF" w:rsidRPr="009E5C08" w:rsidRDefault="007976CF" w:rsidP="007976CF">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E5C08">
              <w:rPr>
                <w:rFonts w:ascii="Times New Roman" w:eastAsia="Times New Roman" w:hAnsi="Times New Roman" w:cs="Times New Roman"/>
                <w:color w:val="FFFFFF"/>
                <w:sz w:val="24"/>
                <w:szCs w:val="24"/>
                <w:lang w:val="en-US" w:eastAsia="tr-TR" w:bidi="ar-SA"/>
              </w:rPr>
              <w:t>BALIKESİR</w:t>
            </w:r>
          </w:p>
        </w:tc>
        <w:tc>
          <w:tcPr>
            <w:tcW w:w="1690" w:type="dxa"/>
            <w:tcBorders>
              <w:top w:val="nil"/>
              <w:left w:val="nil"/>
              <w:bottom w:val="single" w:sz="8" w:space="0" w:color="auto"/>
              <w:right w:val="single" w:sz="8" w:space="0" w:color="auto"/>
            </w:tcBorders>
            <w:shd w:val="clear" w:color="auto" w:fill="auto"/>
            <w:noWrap/>
            <w:vAlign w:val="center"/>
            <w:hideMark/>
          </w:tcPr>
          <w:p w14:paraId="4F11D177"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123,34</w:t>
            </w:r>
          </w:p>
        </w:tc>
        <w:tc>
          <w:tcPr>
            <w:tcW w:w="1550" w:type="dxa"/>
            <w:tcBorders>
              <w:top w:val="nil"/>
              <w:left w:val="nil"/>
              <w:bottom w:val="single" w:sz="8" w:space="0" w:color="auto"/>
              <w:right w:val="single" w:sz="8" w:space="0" w:color="auto"/>
            </w:tcBorders>
            <w:shd w:val="clear" w:color="auto" w:fill="auto"/>
            <w:noWrap/>
            <w:vAlign w:val="center"/>
            <w:hideMark/>
          </w:tcPr>
          <w:p w14:paraId="799DB4B8"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1,81</w:t>
            </w:r>
          </w:p>
        </w:tc>
        <w:tc>
          <w:tcPr>
            <w:tcW w:w="1549" w:type="dxa"/>
            <w:tcBorders>
              <w:top w:val="nil"/>
              <w:left w:val="nil"/>
              <w:bottom w:val="single" w:sz="8" w:space="0" w:color="auto"/>
              <w:right w:val="single" w:sz="8" w:space="0" w:color="auto"/>
            </w:tcBorders>
            <w:shd w:val="clear" w:color="auto" w:fill="auto"/>
            <w:noWrap/>
            <w:vAlign w:val="center"/>
            <w:hideMark/>
          </w:tcPr>
          <w:p w14:paraId="322AE5AA"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137,92</w:t>
            </w:r>
          </w:p>
        </w:tc>
        <w:tc>
          <w:tcPr>
            <w:tcW w:w="1690" w:type="dxa"/>
            <w:tcBorders>
              <w:top w:val="nil"/>
              <w:left w:val="nil"/>
              <w:bottom w:val="single" w:sz="8" w:space="0" w:color="auto"/>
              <w:right w:val="single" w:sz="8" w:space="0" w:color="auto"/>
            </w:tcBorders>
            <w:shd w:val="clear" w:color="auto" w:fill="auto"/>
            <w:noWrap/>
            <w:vAlign w:val="center"/>
            <w:hideMark/>
          </w:tcPr>
          <w:p w14:paraId="32B9771C"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1,83</w:t>
            </w:r>
          </w:p>
        </w:tc>
      </w:tr>
      <w:tr w:rsidR="007976CF" w:rsidRPr="009E5C08" w14:paraId="07FEAB3C" w14:textId="77777777" w:rsidTr="00BE3A5A">
        <w:trPr>
          <w:trHeight w:val="187"/>
        </w:trPr>
        <w:tc>
          <w:tcPr>
            <w:tcW w:w="2808" w:type="dxa"/>
            <w:tcBorders>
              <w:top w:val="nil"/>
              <w:left w:val="single" w:sz="8" w:space="0" w:color="auto"/>
              <w:bottom w:val="single" w:sz="8" w:space="0" w:color="auto"/>
              <w:right w:val="single" w:sz="8" w:space="0" w:color="auto"/>
            </w:tcBorders>
            <w:shd w:val="clear" w:color="000000" w:fill="FF5050"/>
            <w:noWrap/>
            <w:vAlign w:val="center"/>
            <w:hideMark/>
          </w:tcPr>
          <w:p w14:paraId="020729B0" w14:textId="77777777" w:rsidR="007976CF" w:rsidRPr="009E5C08" w:rsidRDefault="007976CF" w:rsidP="007976CF">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E5C08">
              <w:rPr>
                <w:rFonts w:ascii="Times New Roman" w:eastAsia="Times New Roman" w:hAnsi="Times New Roman" w:cs="Times New Roman"/>
                <w:color w:val="FFFFFF"/>
                <w:sz w:val="24"/>
                <w:szCs w:val="24"/>
                <w:lang w:val="en-US" w:eastAsia="tr-TR" w:bidi="ar-SA"/>
              </w:rPr>
              <w:t>UŞAK</w:t>
            </w:r>
          </w:p>
        </w:tc>
        <w:tc>
          <w:tcPr>
            <w:tcW w:w="1690" w:type="dxa"/>
            <w:tcBorders>
              <w:top w:val="nil"/>
              <w:left w:val="nil"/>
              <w:bottom w:val="single" w:sz="8" w:space="0" w:color="auto"/>
              <w:right w:val="single" w:sz="8" w:space="0" w:color="auto"/>
            </w:tcBorders>
            <w:shd w:val="clear" w:color="auto" w:fill="auto"/>
            <w:noWrap/>
            <w:vAlign w:val="center"/>
            <w:hideMark/>
          </w:tcPr>
          <w:p w14:paraId="67D6F617"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104,66</w:t>
            </w:r>
          </w:p>
        </w:tc>
        <w:tc>
          <w:tcPr>
            <w:tcW w:w="1550" w:type="dxa"/>
            <w:tcBorders>
              <w:top w:val="nil"/>
              <w:left w:val="nil"/>
              <w:bottom w:val="single" w:sz="8" w:space="0" w:color="auto"/>
              <w:right w:val="single" w:sz="8" w:space="0" w:color="auto"/>
            </w:tcBorders>
            <w:shd w:val="clear" w:color="auto" w:fill="auto"/>
            <w:noWrap/>
            <w:vAlign w:val="center"/>
            <w:hideMark/>
          </w:tcPr>
          <w:p w14:paraId="3CABB031"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1,53</w:t>
            </w:r>
          </w:p>
        </w:tc>
        <w:tc>
          <w:tcPr>
            <w:tcW w:w="1549" w:type="dxa"/>
            <w:tcBorders>
              <w:top w:val="nil"/>
              <w:left w:val="nil"/>
              <w:bottom w:val="single" w:sz="8" w:space="0" w:color="auto"/>
              <w:right w:val="single" w:sz="8" w:space="0" w:color="auto"/>
            </w:tcBorders>
            <w:shd w:val="clear" w:color="auto" w:fill="auto"/>
            <w:noWrap/>
            <w:vAlign w:val="center"/>
            <w:hideMark/>
          </w:tcPr>
          <w:p w14:paraId="21931E7F"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135,81</w:t>
            </w:r>
          </w:p>
        </w:tc>
        <w:tc>
          <w:tcPr>
            <w:tcW w:w="1690" w:type="dxa"/>
            <w:tcBorders>
              <w:top w:val="nil"/>
              <w:left w:val="nil"/>
              <w:bottom w:val="single" w:sz="8" w:space="0" w:color="auto"/>
              <w:right w:val="single" w:sz="8" w:space="0" w:color="auto"/>
            </w:tcBorders>
            <w:shd w:val="clear" w:color="auto" w:fill="auto"/>
            <w:noWrap/>
            <w:vAlign w:val="center"/>
            <w:hideMark/>
          </w:tcPr>
          <w:p w14:paraId="2405A7AF"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1,80</w:t>
            </w:r>
          </w:p>
        </w:tc>
      </w:tr>
      <w:tr w:rsidR="007976CF" w:rsidRPr="009E5C08" w14:paraId="3EBB9935" w14:textId="77777777" w:rsidTr="00BE3A5A">
        <w:trPr>
          <w:trHeight w:val="166"/>
        </w:trPr>
        <w:tc>
          <w:tcPr>
            <w:tcW w:w="2808" w:type="dxa"/>
            <w:tcBorders>
              <w:top w:val="nil"/>
              <w:left w:val="single" w:sz="8" w:space="0" w:color="auto"/>
              <w:bottom w:val="single" w:sz="8" w:space="0" w:color="auto"/>
              <w:right w:val="single" w:sz="8" w:space="0" w:color="auto"/>
            </w:tcBorders>
            <w:shd w:val="clear" w:color="000000" w:fill="FF5050"/>
            <w:noWrap/>
            <w:vAlign w:val="center"/>
            <w:hideMark/>
          </w:tcPr>
          <w:p w14:paraId="4FFBDB49" w14:textId="77777777" w:rsidR="007976CF" w:rsidRPr="009E5C08" w:rsidRDefault="007976CF" w:rsidP="007976CF">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E5C08">
              <w:rPr>
                <w:rFonts w:ascii="Times New Roman" w:eastAsia="Times New Roman" w:hAnsi="Times New Roman" w:cs="Times New Roman"/>
                <w:color w:val="FFFFFF"/>
                <w:sz w:val="24"/>
                <w:szCs w:val="24"/>
                <w:lang w:val="en-US" w:eastAsia="tr-TR" w:bidi="ar-SA"/>
              </w:rPr>
              <w:t>ÇORUM</w:t>
            </w:r>
          </w:p>
        </w:tc>
        <w:tc>
          <w:tcPr>
            <w:tcW w:w="1690" w:type="dxa"/>
            <w:tcBorders>
              <w:top w:val="nil"/>
              <w:left w:val="nil"/>
              <w:bottom w:val="single" w:sz="8" w:space="0" w:color="auto"/>
              <w:right w:val="single" w:sz="8" w:space="0" w:color="auto"/>
            </w:tcBorders>
            <w:shd w:val="clear" w:color="auto" w:fill="auto"/>
            <w:noWrap/>
            <w:vAlign w:val="center"/>
            <w:hideMark/>
          </w:tcPr>
          <w:p w14:paraId="0C186C18"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117,82</w:t>
            </w:r>
          </w:p>
        </w:tc>
        <w:tc>
          <w:tcPr>
            <w:tcW w:w="1550" w:type="dxa"/>
            <w:tcBorders>
              <w:top w:val="nil"/>
              <w:left w:val="nil"/>
              <w:bottom w:val="single" w:sz="8" w:space="0" w:color="auto"/>
              <w:right w:val="single" w:sz="8" w:space="0" w:color="auto"/>
            </w:tcBorders>
            <w:shd w:val="clear" w:color="auto" w:fill="auto"/>
            <w:noWrap/>
            <w:vAlign w:val="center"/>
            <w:hideMark/>
          </w:tcPr>
          <w:p w14:paraId="1FF78FC4"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1,73</w:t>
            </w:r>
          </w:p>
        </w:tc>
        <w:tc>
          <w:tcPr>
            <w:tcW w:w="1549" w:type="dxa"/>
            <w:tcBorders>
              <w:top w:val="nil"/>
              <w:left w:val="nil"/>
              <w:bottom w:val="single" w:sz="8" w:space="0" w:color="auto"/>
              <w:right w:val="single" w:sz="8" w:space="0" w:color="auto"/>
            </w:tcBorders>
            <w:shd w:val="clear" w:color="auto" w:fill="auto"/>
            <w:noWrap/>
            <w:vAlign w:val="center"/>
            <w:hideMark/>
          </w:tcPr>
          <w:p w14:paraId="77530AC5"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131,61</w:t>
            </w:r>
          </w:p>
        </w:tc>
        <w:tc>
          <w:tcPr>
            <w:tcW w:w="1690" w:type="dxa"/>
            <w:tcBorders>
              <w:top w:val="nil"/>
              <w:left w:val="nil"/>
              <w:bottom w:val="single" w:sz="8" w:space="0" w:color="auto"/>
              <w:right w:val="single" w:sz="8" w:space="0" w:color="auto"/>
            </w:tcBorders>
            <w:shd w:val="clear" w:color="auto" w:fill="auto"/>
            <w:noWrap/>
            <w:vAlign w:val="center"/>
            <w:hideMark/>
          </w:tcPr>
          <w:p w14:paraId="47D12D17"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1,74</w:t>
            </w:r>
          </w:p>
        </w:tc>
      </w:tr>
      <w:tr w:rsidR="007976CF" w:rsidRPr="009E5C08" w14:paraId="0060B16B" w14:textId="77777777" w:rsidTr="00BE3A5A">
        <w:trPr>
          <w:trHeight w:val="46"/>
        </w:trPr>
        <w:tc>
          <w:tcPr>
            <w:tcW w:w="2808" w:type="dxa"/>
            <w:tcBorders>
              <w:top w:val="nil"/>
              <w:left w:val="single" w:sz="8" w:space="0" w:color="auto"/>
              <w:bottom w:val="single" w:sz="8" w:space="0" w:color="auto"/>
              <w:right w:val="single" w:sz="8" w:space="0" w:color="auto"/>
            </w:tcBorders>
            <w:shd w:val="clear" w:color="000000" w:fill="FF5050"/>
            <w:noWrap/>
            <w:vAlign w:val="center"/>
            <w:hideMark/>
          </w:tcPr>
          <w:p w14:paraId="3DF15587" w14:textId="77777777" w:rsidR="007976CF" w:rsidRPr="009E5C08" w:rsidRDefault="007976CF" w:rsidP="007976CF">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E5C08">
              <w:rPr>
                <w:rFonts w:ascii="Times New Roman" w:eastAsia="Times New Roman" w:hAnsi="Times New Roman" w:cs="Times New Roman"/>
                <w:color w:val="FFFFFF"/>
                <w:sz w:val="24"/>
                <w:szCs w:val="24"/>
                <w:lang w:val="en-US" w:eastAsia="tr-TR" w:bidi="ar-SA"/>
              </w:rPr>
              <w:t>AYDIN</w:t>
            </w:r>
          </w:p>
        </w:tc>
        <w:tc>
          <w:tcPr>
            <w:tcW w:w="1690" w:type="dxa"/>
            <w:tcBorders>
              <w:top w:val="nil"/>
              <w:left w:val="nil"/>
              <w:bottom w:val="single" w:sz="8" w:space="0" w:color="auto"/>
              <w:right w:val="single" w:sz="8" w:space="0" w:color="auto"/>
            </w:tcBorders>
            <w:shd w:val="clear" w:color="auto" w:fill="auto"/>
            <w:noWrap/>
            <w:vAlign w:val="center"/>
            <w:hideMark/>
          </w:tcPr>
          <w:p w14:paraId="6E6AFC9F"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123,05</w:t>
            </w:r>
          </w:p>
        </w:tc>
        <w:tc>
          <w:tcPr>
            <w:tcW w:w="1550" w:type="dxa"/>
            <w:tcBorders>
              <w:top w:val="nil"/>
              <w:left w:val="nil"/>
              <w:bottom w:val="single" w:sz="8" w:space="0" w:color="auto"/>
              <w:right w:val="single" w:sz="8" w:space="0" w:color="auto"/>
            </w:tcBorders>
            <w:shd w:val="clear" w:color="auto" w:fill="auto"/>
            <w:noWrap/>
            <w:vAlign w:val="center"/>
            <w:hideMark/>
          </w:tcPr>
          <w:p w14:paraId="196A6523"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1,80</w:t>
            </w:r>
          </w:p>
        </w:tc>
        <w:tc>
          <w:tcPr>
            <w:tcW w:w="1549" w:type="dxa"/>
            <w:tcBorders>
              <w:top w:val="nil"/>
              <w:left w:val="nil"/>
              <w:bottom w:val="single" w:sz="8" w:space="0" w:color="auto"/>
              <w:right w:val="single" w:sz="8" w:space="0" w:color="auto"/>
            </w:tcBorders>
            <w:shd w:val="clear" w:color="auto" w:fill="auto"/>
            <w:noWrap/>
            <w:vAlign w:val="center"/>
            <w:hideMark/>
          </w:tcPr>
          <w:p w14:paraId="21B6AF7B"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131,53</w:t>
            </w:r>
          </w:p>
        </w:tc>
        <w:tc>
          <w:tcPr>
            <w:tcW w:w="1690" w:type="dxa"/>
            <w:tcBorders>
              <w:top w:val="nil"/>
              <w:left w:val="nil"/>
              <w:bottom w:val="single" w:sz="8" w:space="0" w:color="auto"/>
              <w:right w:val="single" w:sz="8" w:space="0" w:color="auto"/>
            </w:tcBorders>
            <w:shd w:val="clear" w:color="auto" w:fill="auto"/>
            <w:noWrap/>
            <w:vAlign w:val="center"/>
            <w:hideMark/>
          </w:tcPr>
          <w:p w14:paraId="7876CB43"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1,74</w:t>
            </w:r>
          </w:p>
        </w:tc>
      </w:tr>
      <w:tr w:rsidR="007976CF" w:rsidRPr="009E5C08" w14:paraId="3E85E558" w14:textId="77777777" w:rsidTr="00BE3A5A">
        <w:trPr>
          <w:trHeight w:val="146"/>
        </w:trPr>
        <w:tc>
          <w:tcPr>
            <w:tcW w:w="2808" w:type="dxa"/>
            <w:tcBorders>
              <w:top w:val="nil"/>
              <w:left w:val="single" w:sz="8" w:space="0" w:color="auto"/>
              <w:bottom w:val="single" w:sz="8" w:space="0" w:color="auto"/>
              <w:right w:val="single" w:sz="8" w:space="0" w:color="auto"/>
            </w:tcBorders>
            <w:shd w:val="clear" w:color="000000" w:fill="FF5050"/>
            <w:noWrap/>
            <w:vAlign w:val="center"/>
            <w:hideMark/>
          </w:tcPr>
          <w:p w14:paraId="188314E3" w14:textId="77777777" w:rsidR="007976CF" w:rsidRPr="009E5C08" w:rsidRDefault="007976CF" w:rsidP="007976CF">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E5C08">
              <w:rPr>
                <w:rFonts w:ascii="Times New Roman" w:eastAsia="Times New Roman" w:hAnsi="Times New Roman" w:cs="Times New Roman"/>
                <w:color w:val="FFFFFF"/>
                <w:sz w:val="24"/>
                <w:szCs w:val="24"/>
                <w:lang w:val="en-US" w:eastAsia="tr-TR" w:bidi="ar-SA"/>
              </w:rPr>
              <w:t>MALATYA</w:t>
            </w:r>
          </w:p>
        </w:tc>
        <w:tc>
          <w:tcPr>
            <w:tcW w:w="1690" w:type="dxa"/>
            <w:tcBorders>
              <w:top w:val="nil"/>
              <w:left w:val="nil"/>
              <w:bottom w:val="single" w:sz="8" w:space="0" w:color="auto"/>
              <w:right w:val="single" w:sz="8" w:space="0" w:color="auto"/>
            </w:tcBorders>
            <w:shd w:val="clear" w:color="auto" w:fill="auto"/>
            <w:noWrap/>
            <w:vAlign w:val="center"/>
            <w:hideMark/>
          </w:tcPr>
          <w:p w14:paraId="77C51916"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114,20</w:t>
            </w:r>
          </w:p>
        </w:tc>
        <w:tc>
          <w:tcPr>
            <w:tcW w:w="1550" w:type="dxa"/>
            <w:tcBorders>
              <w:top w:val="nil"/>
              <w:left w:val="nil"/>
              <w:bottom w:val="single" w:sz="8" w:space="0" w:color="auto"/>
              <w:right w:val="single" w:sz="8" w:space="0" w:color="auto"/>
            </w:tcBorders>
            <w:shd w:val="clear" w:color="auto" w:fill="auto"/>
            <w:noWrap/>
            <w:vAlign w:val="center"/>
            <w:hideMark/>
          </w:tcPr>
          <w:p w14:paraId="5F605A48"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1,67</w:t>
            </w:r>
          </w:p>
        </w:tc>
        <w:tc>
          <w:tcPr>
            <w:tcW w:w="1549" w:type="dxa"/>
            <w:tcBorders>
              <w:top w:val="nil"/>
              <w:left w:val="nil"/>
              <w:bottom w:val="single" w:sz="8" w:space="0" w:color="auto"/>
              <w:right w:val="single" w:sz="8" w:space="0" w:color="auto"/>
            </w:tcBorders>
            <w:shd w:val="clear" w:color="auto" w:fill="auto"/>
            <w:noWrap/>
            <w:vAlign w:val="center"/>
            <w:hideMark/>
          </w:tcPr>
          <w:p w14:paraId="0E7460CA"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127,71</w:t>
            </w:r>
          </w:p>
        </w:tc>
        <w:tc>
          <w:tcPr>
            <w:tcW w:w="1690" w:type="dxa"/>
            <w:tcBorders>
              <w:top w:val="nil"/>
              <w:left w:val="nil"/>
              <w:bottom w:val="single" w:sz="8" w:space="0" w:color="auto"/>
              <w:right w:val="single" w:sz="8" w:space="0" w:color="auto"/>
            </w:tcBorders>
            <w:shd w:val="clear" w:color="auto" w:fill="auto"/>
            <w:noWrap/>
            <w:vAlign w:val="center"/>
            <w:hideMark/>
          </w:tcPr>
          <w:p w14:paraId="21B1D6B0"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1,69</w:t>
            </w:r>
          </w:p>
        </w:tc>
      </w:tr>
      <w:tr w:rsidR="007976CF" w:rsidRPr="009E5C08" w14:paraId="28AC44AF" w14:textId="77777777" w:rsidTr="00BE3A5A">
        <w:trPr>
          <w:trHeight w:val="137"/>
        </w:trPr>
        <w:tc>
          <w:tcPr>
            <w:tcW w:w="2808" w:type="dxa"/>
            <w:tcBorders>
              <w:top w:val="nil"/>
              <w:left w:val="single" w:sz="8" w:space="0" w:color="auto"/>
              <w:bottom w:val="single" w:sz="8" w:space="0" w:color="auto"/>
              <w:right w:val="single" w:sz="8" w:space="0" w:color="auto"/>
            </w:tcBorders>
            <w:shd w:val="clear" w:color="000000" w:fill="FF5050"/>
            <w:noWrap/>
            <w:vAlign w:val="center"/>
            <w:hideMark/>
          </w:tcPr>
          <w:p w14:paraId="31BC3EC8" w14:textId="77777777" w:rsidR="007976CF" w:rsidRPr="009E5C08" w:rsidRDefault="007976CF" w:rsidP="007976CF">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E5C08">
              <w:rPr>
                <w:rFonts w:ascii="Times New Roman" w:eastAsia="Times New Roman" w:hAnsi="Times New Roman" w:cs="Times New Roman"/>
                <w:color w:val="FFFFFF"/>
                <w:sz w:val="24"/>
                <w:szCs w:val="24"/>
                <w:lang w:val="en-US" w:eastAsia="tr-TR" w:bidi="ar-SA"/>
              </w:rPr>
              <w:t>ADIYAMAN</w:t>
            </w:r>
          </w:p>
        </w:tc>
        <w:tc>
          <w:tcPr>
            <w:tcW w:w="1690" w:type="dxa"/>
            <w:tcBorders>
              <w:top w:val="nil"/>
              <w:left w:val="nil"/>
              <w:bottom w:val="single" w:sz="8" w:space="0" w:color="auto"/>
              <w:right w:val="single" w:sz="8" w:space="0" w:color="auto"/>
            </w:tcBorders>
            <w:shd w:val="clear" w:color="auto" w:fill="auto"/>
            <w:noWrap/>
            <w:vAlign w:val="center"/>
            <w:hideMark/>
          </w:tcPr>
          <w:p w14:paraId="1DC14205"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111,98</w:t>
            </w:r>
          </w:p>
        </w:tc>
        <w:tc>
          <w:tcPr>
            <w:tcW w:w="1550" w:type="dxa"/>
            <w:tcBorders>
              <w:top w:val="nil"/>
              <w:left w:val="nil"/>
              <w:bottom w:val="single" w:sz="8" w:space="0" w:color="auto"/>
              <w:right w:val="single" w:sz="8" w:space="0" w:color="auto"/>
            </w:tcBorders>
            <w:shd w:val="clear" w:color="auto" w:fill="auto"/>
            <w:noWrap/>
            <w:vAlign w:val="center"/>
            <w:hideMark/>
          </w:tcPr>
          <w:p w14:paraId="1A0E789C"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1,64</w:t>
            </w:r>
          </w:p>
        </w:tc>
        <w:tc>
          <w:tcPr>
            <w:tcW w:w="1549" w:type="dxa"/>
            <w:tcBorders>
              <w:top w:val="nil"/>
              <w:left w:val="nil"/>
              <w:bottom w:val="single" w:sz="8" w:space="0" w:color="auto"/>
              <w:right w:val="single" w:sz="8" w:space="0" w:color="auto"/>
            </w:tcBorders>
            <w:shd w:val="clear" w:color="auto" w:fill="auto"/>
            <w:noWrap/>
            <w:vAlign w:val="center"/>
            <w:hideMark/>
          </w:tcPr>
          <w:p w14:paraId="3835B464"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122,97</w:t>
            </w:r>
          </w:p>
        </w:tc>
        <w:tc>
          <w:tcPr>
            <w:tcW w:w="1690" w:type="dxa"/>
            <w:tcBorders>
              <w:top w:val="nil"/>
              <w:left w:val="nil"/>
              <w:bottom w:val="single" w:sz="8" w:space="0" w:color="auto"/>
              <w:right w:val="single" w:sz="8" w:space="0" w:color="auto"/>
            </w:tcBorders>
            <w:shd w:val="clear" w:color="auto" w:fill="auto"/>
            <w:noWrap/>
            <w:vAlign w:val="center"/>
            <w:hideMark/>
          </w:tcPr>
          <w:p w14:paraId="7F56313F"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1,63</w:t>
            </w:r>
          </w:p>
        </w:tc>
      </w:tr>
      <w:tr w:rsidR="007976CF" w:rsidRPr="009E5C08" w14:paraId="4B2BB965" w14:textId="77777777" w:rsidTr="00BE3A5A">
        <w:trPr>
          <w:trHeight w:val="46"/>
        </w:trPr>
        <w:tc>
          <w:tcPr>
            <w:tcW w:w="2808" w:type="dxa"/>
            <w:tcBorders>
              <w:top w:val="nil"/>
              <w:left w:val="single" w:sz="8" w:space="0" w:color="auto"/>
              <w:bottom w:val="single" w:sz="8" w:space="0" w:color="auto"/>
              <w:right w:val="single" w:sz="8" w:space="0" w:color="auto"/>
            </w:tcBorders>
            <w:shd w:val="clear" w:color="000000" w:fill="FF5050"/>
            <w:noWrap/>
            <w:vAlign w:val="center"/>
            <w:hideMark/>
          </w:tcPr>
          <w:p w14:paraId="73D3BEB8" w14:textId="77777777" w:rsidR="007976CF" w:rsidRPr="009E5C08" w:rsidRDefault="007976CF" w:rsidP="007976CF">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E5C08">
              <w:rPr>
                <w:rFonts w:ascii="Times New Roman" w:eastAsia="Times New Roman" w:hAnsi="Times New Roman" w:cs="Times New Roman"/>
                <w:color w:val="FFFFFF"/>
                <w:sz w:val="24"/>
                <w:szCs w:val="24"/>
                <w:lang w:val="en-US" w:eastAsia="tr-TR" w:bidi="ar-SA"/>
              </w:rPr>
              <w:t>KÜTAHYA</w:t>
            </w:r>
          </w:p>
        </w:tc>
        <w:tc>
          <w:tcPr>
            <w:tcW w:w="1690" w:type="dxa"/>
            <w:tcBorders>
              <w:top w:val="nil"/>
              <w:left w:val="nil"/>
              <w:bottom w:val="single" w:sz="8" w:space="0" w:color="auto"/>
              <w:right w:val="single" w:sz="8" w:space="0" w:color="auto"/>
            </w:tcBorders>
            <w:shd w:val="clear" w:color="auto" w:fill="auto"/>
            <w:noWrap/>
            <w:vAlign w:val="center"/>
            <w:hideMark/>
          </w:tcPr>
          <w:p w14:paraId="1D488E2F"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118,59</w:t>
            </w:r>
          </w:p>
        </w:tc>
        <w:tc>
          <w:tcPr>
            <w:tcW w:w="1550" w:type="dxa"/>
            <w:tcBorders>
              <w:top w:val="nil"/>
              <w:left w:val="nil"/>
              <w:bottom w:val="single" w:sz="8" w:space="0" w:color="auto"/>
              <w:right w:val="single" w:sz="8" w:space="0" w:color="auto"/>
            </w:tcBorders>
            <w:shd w:val="clear" w:color="auto" w:fill="auto"/>
            <w:noWrap/>
            <w:vAlign w:val="center"/>
            <w:hideMark/>
          </w:tcPr>
          <w:p w14:paraId="038365F0"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1,74</w:t>
            </w:r>
          </w:p>
        </w:tc>
        <w:tc>
          <w:tcPr>
            <w:tcW w:w="1549" w:type="dxa"/>
            <w:tcBorders>
              <w:top w:val="nil"/>
              <w:left w:val="nil"/>
              <w:bottom w:val="single" w:sz="8" w:space="0" w:color="auto"/>
              <w:right w:val="single" w:sz="8" w:space="0" w:color="auto"/>
            </w:tcBorders>
            <w:shd w:val="clear" w:color="auto" w:fill="auto"/>
            <w:noWrap/>
            <w:vAlign w:val="center"/>
            <w:hideMark/>
          </w:tcPr>
          <w:p w14:paraId="62EA58E4"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118,93</w:t>
            </w:r>
          </w:p>
        </w:tc>
        <w:tc>
          <w:tcPr>
            <w:tcW w:w="1690" w:type="dxa"/>
            <w:tcBorders>
              <w:top w:val="nil"/>
              <w:left w:val="nil"/>
              <w:bottom w:val="single" w:sz="8" w:space="0" w:color="auto"/>
              <w:right w:val="single" w:sz="8" w:space="0" w:color="auto"/>
            </w:tcBorders>
            <w:shd w:val="clear" w:color="auto" w:fill="auto"/>
            <w:noWrap/>
            <w:vAlign w:val="center"/>
            <w:hideMark/>
          </w:tcPr>
          <w:p w14:paraId="5360FF37"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1,58</w:t>
            </w:r>
          </w:p>
        </w:tc>
      </w:tr>
      <w:tr w:rsidR="007976CF" w:rsidRPr="009E5C08" w14:paraId="3DB90DB6" w14:textId="77777777" w:rsidTr="00BE3A5A">
        <w:trPr>
          <w:trHeight w:val="105"/>
        </w:trPr>
        <w:tc>
          <w:tcPr>
            <w:tcW w:w="2808" w:type="dxa"/>
            <w:tcBorders>
              <w:top w:val="nil"/>
              <w:left w:val="single" w:sz="8" w:space="0" w:color="auto"/>
              <w:bottom w:val="single" w:sz="8" w:space="0" w:color="auto"/>
              <w:right w:val="single" w:sz="8" w:space="0" w:color="auto"/>
            </w:tcBorders>
            <w:shd w:val="clear" w:color="000000" w:fill="FF5050"/>
            <w:noWrap/>
            <w:vAlign w:val="center"/>
            <w:hideMark/>
          </w:tcPr>
          <w:p w14:paraId="67743E6A" w14:textId="77777777" w:rsidR="007976CF" w:rsidRPr="009E5C08" w:rsidRDefault="007976CF" w:rsidP="007976CF">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E5C08">
              <w:rPr>
                <w:rFonts w:ascii="Times New Roman" w:eastAsia="Times New Roman" w:hAnsi="Times New Roman" w:cs="Times New Roman"/>
                <w:color w:val="FFFFFF"/>
                <w:sz w:val="24"/>
                <w:szCs w:val="24"/>
                <w:lang w:val="en-US" w:eastAsia="tr-TR" w:bidi="ar-SA"/>
              </w:rPr>
              <w:t>NİĞDE</w:t>
            </w:r>
          </w:p>
        </w:tc>
        <w:tc>
          <w:tcPr>
            <w:tcW w:w="1690" w:type="dxa"/>
            <w:tcBorders>
              <w:top w:val="nil"/>
              <w:left w:val="nil"/>
              <w:bottom w:val="single" w:sz="8" w:space="0" w:color="auto"/>
              <w:right w:val="single" w:sz="8" w:space="0" w:color="auto"/>
            </w:tcBorders>
            <w:shd w:val="clear" w:color="auto" w:fill="auto"/>
            <w:noWrap/>
            <w:vAlign w:val="center"/>
            <w:hideMark/>
          </w:tcPr>
          <w:p w14:paraId="718B69D5"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106,04</w:t>
            </w:r>
          </w:p>
        </w:tc>
        <w:tc>
          <w:tcPr>
            <w:tcW w:w="1550" w:type="dxa"/>
            <w:tcBorders>
              <w:top w:val="nil"/>
              <w:left w:val="nil"/>
              <w:bottom w:val="single" w:sz="8" w:space="0" w:color="auto"/>
              <w:right w:val="single" w:sz="8" w:space="0" w:color="auto"/>
            </w:tcBorders>
            <w:shd w:val="clear" w:color="auto" w:fill="auto"/>
            <w:noWrap/>
            <w:vAlign w:val="center"/>
            <w:hideMark/>
          </w:tcPr>
          <w:p w14:paraId="0C67FDDA"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1,55</w:t>
            </w:r>
          </w:p>
        </w:tc>
        <w:tc>
          <w:tcPr>
            <w:tcW w:w="1549" w:type="dxa"/>
            <w:tcBorders>
              <w:top w:val="nil"/>
              <w:left w:val="nil"/>
              <w:bottom w:val="single" w:sz="8" w:space="0" w:color="auto"/>
              <w:right w:val="single" w:sz="8" w:space="0" w:color="auto"/>
            </w:tcBorders>
            <w:shd w:val="clear" w:color="auto" w:fill="auto"/>
            <w:noWrap/>
            <w:vAlign w:val="center"/>
            <w:hideMark/>
          </w:tcPr>
          <w:p w14:paraId="0C825636"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114,28</w:t>
            </w:r>
          </w:p>
        </w:tc>
        <w:tc>
          <w:tcPr>
            <w:tcW w:w="1690" w:type="dxa"/>
            <w:tcBorders>
              <w:top w:val="nil"/>
              <w:left w:val="nil"/>
              <w:bottom w:val="single" w:sz="8" w:space="0" w:color="auto"/>
              <w:right w:val="single" w:sz="8" w:space="0" w:color="auto"/>
            </w:tcBorders>
            <w:shd w:val="clear" w:color="auto" w:fill="auto"/>
            <w:noWrap/>
            <w:vAlign w:val="center"/>
            <w:hideMark/>
          </w:tcPr>
          <w:p w14:paraId="7F320A10"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1,51</w:t>
            </w:r>
          </w:p>
        </w:tc>
      </w:tr>
      <w:tr w:rsidR="007976CF" w:rsidRPr="009E5C08" w14:paraId="3CA3FFB0" w14:textId="77777777" w:rsidTr="00BE3A5A">
        <w:trPr>
          <w:trHeight w:val="108"/>
        </w:trPr>
        <w:tc>
          <w:tcPr>
            <w:tcW w:w="2808" w:type="dxa"/>
            <w:tcBorders>
              <w:top w:val="nil"/>
              <w:left w:val="single" w:sz="8" w:space="0" w:color="auto"/>
              <w:bottom w:val="single" w:sz="8" w:space="0" w:color="auto"/>
              <w:right w:val="single" w:sz="8" w:space="0" w:color="auto"/>
            </w:tcBorders>
            <w:shd w:val="clear" w:color="000000" w:fill="FF5050"/>
            <w:noWrap/>
            <w:vAlign w:val="center"/>
            <w:hideMark/>
          </w:tcPr>
          <w:p w14:paraId="7F4FC95E" w14:textId="77777777" w:rsidR="007976CF" w:rsidRPr="009E5C08" w:rsidRDefault="007976CF" w:rsidP="007976CF">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E5C08">
              <w:rPr>
                <w:rFonts w:ascii="Times New Roman" w:eastAsia="Times New Roman" w:hAnsi="Times New Roman" w:cs="Times New Roman"/>
                <w:color w:val="FFFFFF"/>
                <w:sz w:val="24"/>
                <w:szCs w:val="24"/>
                <w:lang w:val="en-US" w:eastAsia="tr-TR" w:bidi="ar-SA"/>
              </w:rPr>
              <w:t>BURSA</w:t>
            </w:r>
          </w:p>
        </w:tc>
        <w:tc>
          <w:tcPr>
            <w:tcW w:w="1690" w:type="dxa"/>
            <w:tcBorders>
              <w:top w:val="nil"/>
              <w:left w:val="nil"/>
              <w:bottom w:val="single" w:sz="8" w:space="0" w:color="auto"/>
              <w:right w:val="single" w:sz="8" w:space="0" w:color="auto"/>
            </w:tcBorders>
            <w:shd w:val="clear" w:color="auto" w:fill="auto"/>
            <w:noWrap/>
            <w:vAlign w:val="center"/>
            <w:hideMark/>
          </w:tcPr>
          <w:p w14:paraId="32ED1B94"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88,74</w:t>
            </w:r>
          </w:p>
        </w:tc>
        <w:tc>
          <w:tcPr>
            <w:tcW w:w="1550" w:type="dxa"/>
            <w:tcBorders>
              <w:top w:val="nil"/>
              <w:left w:val="nil"/>
              <w:bottom w:val="single" w:sz="8" w:space="0" w:color="auto"/>
              <w:right w:val="single" w:sz="8" w:space="0" w:color="auto"/>
            </w:tcBorders>
            <w:shd w:val="clear" w:color="auto" w:fill="auto"/>
            <w:noWrap/>
            <w:vAlign w:val="center"/>
            <w:hideMark/>
          </w:tcPr>
          <w:p w14:paraId="4D47BD21"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1,30</w:t>
            </w:r>
          </w:p>
        </w:tc>
        <w:tc>
          <w:tcPr>
            <w:tcW w:w="1549" w:type="dxa"/>
            <w:tcBorders>
              <w:top w:val="nil"/>
              <w:left w:val="nil"/>
              <w:bottom w:val="single" w:sz="8" w:space="0" w:color="auto"/>
              <w:right w:val="single" w:sz="8" w:space="0" w:color="auto"/>
            </w:tcBorders>
            <w:shd w:val="clear" w:color="auto" w:fill="auto"/>
            <w:noWrap/>
            <w:vAlign w:val="center"/>
            <w:hideMark/>
          </w:tcPr>
          <w:p w14:paraId="542F75F3"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110,53</w:t>
            </w:r>
          </w:p>
        </w:tc>
        <w:tc>
          <w:tcPr>
            <w:tcW w:w="1690" w:type="dxa"/>
            <w:tcBorders>
              <w:top w:val="nil"/>
              <w:left w:val="nil"/>
              <w:bottom w:val="single" w:sz="8" w:space="0" w:color="auto"/>
              <w:right w:val="single" w:sz="8" w:space="0" w:color="auto"/>
            </w:tcBorders>
            <w:shd w:val="clear" w:color="auto" w:fill="auto"/>
            <w:noWrap/>
            <w:vAlign w:val="center"/>
            <w:hideMark/>
          </w:tcPr>
          <w:p w14:paraId="3BCCD8C0"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1,46</w:t>
            </w:r>
          </w:p>
        </w:tc>
      </w:tr>
      <w:tr w:rsidR="007976CF" w:rsidRPr="009E5C08" w14:paraId="28343521" w14:textId="77777777" w:rsidTr="00BE3A5A">
        <w:trPr>
          <w:trHeight w:val="86"/>
        </w:trPr>
        <w:tc>
          <w:tcPr>
            <w:tcW w:w="2808" w:type="dxa"/>
            <w:tcBorders>
              <w:top w:val="nil"/>
              <w:left w:val="single" w:sz="8" w:space="0" w:color="auto"/>
              <w:bottom w:val="single" w:sz="8" w:space="0" w:color="auto"/>
              <w:right w:val="single" w:sz="8" w:space="0" w:color="auto"/>
            </w:tcBorders>
            <w:shd w:val="clear" w:color="000000" w:fill="FF5050"/>
            <w:noWrap/>
            <w:vAlign w:val="center"/>
            <w:hideMark/>
          </w:tcPr>
          <w:p w14:paraId="7A94D6C7" w14:textId="77777777" w:rsidR="007976CF" w:rsidRPr="009E5C08" w:rsidRDefault="007976CF" w:rsidP="007976CF">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E5C08">
              <w:rPr>
                <w:rFonts w:ascii="Times New Roman" w:eastAsia="Times New Roman" w:hAnsi="Times New Roman" w:cs="Times New Roman"/>
                <w:color w:val="FFFFFF"/>
                <w:sz w:val="24"/>
                <w:szCs w:val="24"/>
                <w:lang w:val="en-US" w:eastAsia="tr-TR" w:bidi="ar-SA"/>
              </w:rPr>
              <w:t>MUĞLA</w:t>
            </w:r>
          </w:p>
        </w:tc>
        <w:tc>
          <w:tcPr>
            <w:tcW w:w="1690" w:type="dxa"/>
            <w:tcBorders>
              <w:top w:val="nil"/>
              <w:left w:val="nil"/>
              <w:bottom w:val="single" w:sz="8" w:space="0" w:color="auto"/>
              <w:right w:val="single" w:sz="8" w:space="0" w:color="auto"/>
            </w:tcBorders>
            <w:shd w:val="clear" w:color="auto" w:fill="auto"/>
            <w:noWrap/>
            <w:vAlign w:val="center"/>
            <w:hideMark/>
          </w:tcPr>
          <w:p w14:paraId="3B009A50"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104,38</w:t>
            </w:r>
          </w:p>
        </w:tc>
        <w:tc>
          <w:tcPr>
            <w:tcW w:w="1550" w:type="dxa"/>
            <w:tcBorders>
              <w:top w:val="nil"/>
              <w:left w:val="nil"/>
              <w:bottom w:val="single" w:sz="8" w:space="0" w:color="auto"/>
              <w:right w:val="single" w:sz="8" w:space="0" w:color="auto"/>
            </w:tcBorders>
            <w:shd w:val="clear" w:color="auto" w:fill="auto"/>
            <w:noWrap/>
            <w:vAlign w:val="center"/>
            <w:hideMark/>
          </w:tcPr>
          <w:p w14:paraId="212CB905"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1,53</w:t>
            </w:r>
          </w:p>
        </w:tc>
        <w:tc>
          <w:tcPr>
            <w:tcW w:w="1549" w:type="dxa"/>
            <w:tcBorders>
              <w:top w:val="nil"/>
              <w:left w:val="nil"/>
              <w:bottom w:val="single" w:sz="8" w:space="0" w:color="auto"/>
              <w:right w:val="single" w:sz="8" w:space="0" w:color="auto"/>
            </w:tcBorders>
            <w:shd w:val="clear" w:color="auto" w:fill="auto"/>
            <w:noWrap/>
            <w:vAlign w:val="center"/>
            <w:hideMark/>
          </w:tcPr>
          <w:p w14:paraId="4BC2B302"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104,38</w:t>
            </w:r>
          </w:p>
        </w:tc>
        <w:tc>
          <w:tcPr>
            <w:tcW w:w="1690" w:type="dxa"/>
            <w:tcBorders>
              <w:top w:val="nil"/>
              <w:left w:val="nil"/>
              <w:bottom w:val="single" w:sz="8" w:space="0" w:color="auto"/>
              <w:right w:val="single" w:sz="8" w:space="0" w:color="auto"/>
            </w:tcBorders>
            <w:shd w:val="clear" w:color="auto" w:fill="auto"/>
            <w:noWrap/>
            <w:vAlign w:val="center"/>
            <w:hideMark/>
          </w:tcPr>
          <w:p w14:paraId="075A246E"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1,38</w:t>
            </w:r>
          </w:p>
        </w:tc>
      </w:tr>
      <w:tr w:rsidR="007976CF" w:rsidRPr="009E5C08" w14:paraId="0B05E117" w14:textId="77777777" w:rsidTr="00BE3A5A">
        <w:trPr>
          <w:trHeight w:val="46"/>
        </w:trPr>
        <w:tc>
          <w:tcPr>
            <w:tcW w:w="2808" w:type="dxa"/>
            <w:tcBorders>
              <w:top w:val="nil"/>
              <w:left w:val="single" w:sz="8" w:space="0" w:color="auto"/>
              <w:bottom w:val="single" w:sz="8" w:space="0" w:color="auto"/>
              <w:right w:val="single" w:sz="8" w:space="0" w:color="auto"/>
            </w:tcBorders>
            <w:shd w:val="clear" w:color="000000" w:fill="FF5050"/>
            <w:noWrap/>
            <w:vAlign w:val="center"/>
            <w:hideMark/>
          </w:tcPr>
          <w:p w14:paraId="75E6EA0F" w14:textId="77777777" w:rsidR="007976CF" w:rsidRPr="009E5C08" w:rsidRDefault="007976CF" w:rsidP="007976CF">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E5C08">
              <w:rPr>
                <w:rFonts w:ascii="Times New Roman" w:eastAsia="Times New Roman" w:hAnsi="Times New Roman" w:cs="Times New Roman"/>
                <w:color w:val="FFFFFF"/>
                <w:sz w:val="24"/>
                <w:szCs w:val="24"/>
                <w:lang w:val="en-US" w:eastAsia="tr-TR" w:bidi="ar-SA"/>
              </w:rPr>
              <w:t>İSTANBUL</w:t>
            </w:r>
          </w:p>
        </w:tc>
        <w:tc>
          <w:tcPr>
            <w:tcW w:w="1690" w:type="dxa"/>
            <w:tcBorders>
              <w:top w:val="nil"/>
              <w:left w:val="nil"/>
              <w:bottom w:val="single" w:sz="8" w:space="0" w:color="auto"/>
              <w:right w:val="single" w:sz="8" w:space="0" w:color="auto"/>
            </w:tcBorders>
            <w:shd w:val="clear" w:color="auto" w:fill="auto"/>
            <w:noWrap/>
            <w:vAlign w:val="center"/>
            <w:hideMark/>
          </w:tcPr>
          <w:p w14:paraId="36AE2EB2"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77,63</w:t>
            </w:r>
          </w:p>
        </w:tc>
        <w:tc>
          <w:tcPr>
            <w:tcW w:w="1550" w:type="dxa"/>
            <w:tcBorders>
              <w:top w:val="nil"/>
              <w:left w:val="nil"/>
              <w:bottom w:val="single" w:sz="8" w:space="0" w:color="auto"/>
              <w:right w:val="single" w:sz="8" w:space="0" w:color="auto"/>
            </w:tcBorders>
            <w:shd w:val="clear" w:color="auto" w:fill="auto"/>
            <w:noWrap/>
            <w:vAlign w:val="center"/>
            <w:hideMark/>
          </w:tcPr>
          <w:p w14:paraId="53423635"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1,14</w:t>
            </w:r>
          </w:p>
        </w:tc>
        <w:tc>
          <w:tcPr>
            <w:tcW w:w="1549" w:type="dxa"/>
            <w:tcBorders>
              <w:top w:val="nil"/>
              <w:left w:val="nil"/>
              <w:bottom w:val="single" w:sz="8" w:space="0" w:color="auto"/>
              <w:right w:val="single" w:sz="8" w:space="0" w:color="auto"/>
            </w:tcBorders>
            <w:shd w:val="clear" w:color="auto" w:fill="auto"/>
            <w:noWrap/>
            <w:vAlign w:val="center"/>
            <w:hideMark/>
          </w:tcPr>
          <w:p w14:paraId="2E267D66"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103,21</w:t>
            </w:r>
          </w:p>
        </w:tc>
        <w:tc>
          <w:tcPr>
            <w:tcW w:w="1690" w:type="dxa"/>
            <w:tcBorders>
              <w:top w:val="nil"/>
              <w:left w:val="nil"/>
              <w:bottom w:val="single" w:sz="8" w:space="0" w:color="auto"/>
              <w:right w:val="single" w:sz="8" w:space="0" w:color="auto"/>
            </w:tcBorders>
            <w:shd w:val="clear" w:color="auto" w:fill="auto"/>
            <w:noWrap/>
            <w:vAlign w:val="center"/>
            <w:hideMark/>
          </w:tcPr>
          <w:p w14:paraId="15A58C59"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1,37</w:t>
            </w:r>
          </w:p>
        </w:tc>
      </w:tr>
      <w:tr w:rsidR="007976CF" w:rsidRPr="009E5C08" w14:paraId="1F2CBFE1" w14:textId="77777777" w:rsidTr="00BE3A5A">
        <w:trPr>
          <w:trHeight w:val="200"/>
        </w:trPr>
        <w:tc>
          <w:tcPr>
            <w:tcW w:w="2808" w:type="dxa"/>
            <w:tcBorders>
              <w:top w:val="nil"/>
              <w:left w:val="single" w:sz="8" w:space="0" w:color="auto"/>
              <w:bottom w:val="single" w:sz="8" w:space="0" w:color="auto"/>
              <w:right w:val="single" w:sz="8" w:space="0" w:color="auto"/>
            </w:tcBorders>
            <w:shd w:val="clear" w:color="000000" w:fill="FF5050"/>
            <w:noWrap/>
            <w:vAlign w:val="center"/>
            <w:hideMark/>
          </w:tcPr>
          <w:p w14:paraId="7B98F004" w14:textId="77777777" w:rsidR="007976CF" w:rsidRPr="009E5C08" w:rsidRDefault="007976CF" w:rsidP="007976CF">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E5C08">
              <w:rPr>
                <w:rFonts w:ascii="Times New Roman" w:eastAsia="Times New Roman" w:hAnsi="Times New Roman" w:cs="Times New Roman"/>
                <w:color w:val="FFFFFF"/>
                <w:sz w:val="24"/>
                <w:szCs w:val="24"/>
                <w:lang w:val="en-US" w:eastAsia="tr-TR" w:bidi="ar-SA"/>
              </w:rPr>
              <w:t>ERZURUM</w:t>
            </w:r>
          </w:p>
        </w:tc>
        <w:tc>
          <w:tcPr>
            <w:tcW w:w="1690" w:type="dxa"/>
            <w:tcBorders>
              <w:top w:val="nil"/>
              <w:left w:val="nil"/>
              <w:bottom w:val="single" w:sz="8" w:space="0" w:color="auto"/>
              <w:right w:val="single" w:sz="8" w:space="0" w:color="auto"/>
            </w:tcBorders>
            <w:shd w:val="clear" w:color="auto" w:fill="auto"/>
            <w:noWrap/>
            <w:vAlign w:val="center"/>
            <w:hideMark/>
          </w:tcPr>
          <w:p w14:paraId="353CC04A"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95,13</w:t>
            </w:r>
          </w:p>
        </w:tc>
        <w:tc>
          <w:tcPr>
            <w:tcW w:w="1550" w:type="dxa"/>
            <w:tcBorders>
              <w:top w:val="nil"/>
              <w:left w:val="nil"/>
              <w:bottom w:val="single" w:sz="8" w:space="0" w:color="auto"/>
              <w:right w:val="single" w:sz="8" w:space="0" w:color="auto"/>
            </w:tcBorders>
            <w:shd w:val="clear" w:color="auto" w:fill="auto"/>
            <w:noWrap/>
            <w:vAlign w:val="center"/>
            <w:hideMark/>
          </w:tcPr>
          <w:p w14:paraId="76A9B404"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1,39</w:t>
            </w:r>
          </w:p>
        </w:tc>
        <w:tc>
          <w:tcPr>
            <w:tcW w:w="1549" w:type="dxa"/>
            <w:tcBorders>
              <w:top w:val="nil"/>
              <w:left w:val="nil"/>
              <w:bottom w:val="single" w:sz="8" w:space="0" w:color="auto"/>
              <w:right w:val="single" w:sz="8" w:space="0" w:color="auto"/>
            </w:tcBorders>
            <w:shd w:val="clear" w:color="auto" w:fill="auto"/>
            <w:noWrap/>
            <w:vAlign w:val="center"/>
            <w:hideMark/>
          </w:tcPr>
          <w:p w14:paraId="676BF530"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102,89</w:t>
            </w:r>
          </w:p>
        </w:tc>
        <w:tc>
          <w:tcPr>
            <w:tcW w:w="1690" w:type="dxa"/>
            <w:tcBorders>
              <w:top w:val="nil"/>
              <w:left w:val="nil"/>
              <w:bottom w:val="single" w:sz="8" w:space="0" w:color="auto"/>
              <w:right w:val="single" w:sz="8" w:space="0" w:color="auto"/>
            </w:tcBorders>
            <w:shd w:val="clear" w:color="auto" w:fill="auto"/>
            <w:noWrap/>
            <w:vAlign w:val="center"/>
            <w:hideMark/>
          </w:tcPr>
          <w:p w14:paraId="33AA1678"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1,36</w:t>
            </w:r>
          </w:p>
        </w:tc>
      </w:tr>
      <w:tr w:rsidR="007976CF" w:rsidRPr="009E5C08" w14:paraId="7380F5C5" w14:textId="77777777" w:rsidTr="00BE3A5A">
        <w:trPr>
          <w:trHeight w:val="58"/>
        </w:trPr>
        <w:tc>
          <w:tcPr>
            <w:tcW w:w="2808" w:type="dxa"/>
            <w:tcBorders>
              <w:top w:val="nil"/>
              <w:left w:val="single" w:sz="8" w:space="0" w:color="auto"/>
              <w:bottom w:val="single" w:sz="8" w:space="0" w:color="auto"/>
              <w:right w:val="single" w:sz="8" w:space="0" w:color="auto"/>
            </w:tcBorders>
            <w:shd w:val="clear" w:color="000000" w:fill="FF5050"/>
            <w:noWrap/>
            <w:vAlign w:val="center"/>
            <w:hideMark/>
          </w:tcPr>
          <w:p w14:paraId="12C9DCC1" w14:textId="77777777" w:rsidR="007976CF" w:rsidRPr="009E5C08" w:rsidRDefault="007976CF" w:rsidP="007976CF">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E5C08">
              <w:rPr>
                <w:rFonts w:ascii="Times New Roman" w:eastAsia="Times New Roman" w:hAnsi="Times New Roman" w:cs="Times New Roman"/>
                <w:color w:val="FFFFFF"/>
                <w:sz w:val="24"/>
                <w:szCs w:val="24"/>
                <w:lang w:val="en-US" w:eastAsia="tr-TR" w:bidi="ar-SA"/>
              </w:rPr>
              <w:t>DİYARBAKIR</w:t>
            </w:r>
          </w:p>
        </w:tc>
        <w:tc>
          <w:tcPr>
            <w:tcW w:w="1690" w:type="dxa"/>
            <w:tcBorders>
              <w:top w:val="nil"/>
              <w:left w:val="nil"/>
              <w:bottom w:val="single" w:sz="8" w:space="0" w:color="auto"/>
              <w:right w:val="single" w:sz="8" w:space="0" w:color="auto"/>
            </w:tcBorders>
            <w:shd w:val="clear" w:color="auto" w:fill="auto"/>
            <w:noWrap/>
            <w:vAlign w:val="center"/>
            <w:hideMark/>
          </w:tcPr>
          <w:p w14:paraId="65268C90"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63,63</w:t>
            </w:r>
          </w:p>
        </w:tc>
        <w:tc>
          <w:tcPr>
            <w:tcW w:w="1550" w:type="dxa"/>
            <w:tcBorders>
              <w:top w:val="nil"/>
              <w:left w:val="nil"/>
              <w:bottom w:val="single" w:sz="8" w:space="0" w:color="auto"/>
              <w:right w:val="single" w:sz="8" w:space="0" w:color="auto"/>
            </w:tcBorders>
            <w:shd w:val="clear" w:color="auto" w:fill="auto"/>
            <w:noWrap/>
            <w:vAlign w:val="center"/>
            <w:hideMark/>
          </w:tcPr>
          <w:p w14:paraId="12EB4FD9"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0,93</w:t>
            </w:r>
          </w:p>
        </w:tc>
        <w:tc>
          <w:tcPr>
            <w:tcW w:w="1549" w:type="dxa"/>
            <w:tcBorders>
              <w:top w:val="nil"/>
              <w:left w:val="nil"/>
              <w:bottom w:val="single" w:sz="8" w:space="0" w:color="auto"/>
              <w:right w:val="single" w:sz="8" w:space="0" w:color="auto"/>
            </w:tcBorders>
            <w:shd w:val="clear" w:color="auto" w:fill="auto"/>
            <w:noWrap/>
            <w:vAlign w:val="center"/>
            <w:hideMark/>
          </w:tcPr>
          <w:p w14:paraId="68630202"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97,54</w:t>
            </w:r>
          </w:p>
        </w:tc>
        <w:tc>
          <w:tcPr>
            <w:tcW w:w="1690" w:type="dxa"/>
            <w:tcBorders>
              <w:top w:val="nil"/>
              <w:left w:val="nil"/>
              <w:bottom w:val="single" w:sz="8" w:space="0" w:color="auto"/>
              <w:right w:val="single" w:sz="8" w:space="0" w:color="auto"/>
            </w:tcBorders>
            <w:shd w:val="clear" w:color="auto" w:fill="auto"/>
            <w:noWrap/>
            <w:vAlign w:val="center"/>
            <w:hideMark/>
          </w:tcPr>
          <w:p w14:paraId="39510030"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1,29</w:t>
            </w:r>
          </w:p>
        </w:tc>
      </w:tr>
      <w:tr w:rsidR="007976CF" w:rsidRPr="009E5C08" w14:paraId="23641101" w14:textId="77777777" w:rsidTr="00BE3A5A">
        <w:trPr>
          <w:trHeight w:val="168"/>
        </w:trPr>
        <w:tc>
          <w:tcPr>
            <w:tcW w:w="2808" w:type="dxa"/>
            <w:tcBorders>
              <w:top w:val="nil"/>
              <w:left w:val="single" w:sz="8" w:space="0" w:color="auto"/>
              <w:bottom w:val="single" w:sz="8" w:space="0" w:color="auto"/>
              <w:right w:val="single" w:sz="8" w:space="0" w:color="auto"/>
            </w:tcBorders>
            <w:shd w:val="clear" w:color="000000" w:fill="FF5050"/>
            <w:noWrap/>
            <w:vAlign w:val="center"/>
            <w:hideMark/>
          </w:tcPr>
          <w:p w14:paraId="35617995" w14:textId="77777777" w:rsidR="007976CF" w:rsidRPr="009E5C08" w:rsidRDefault="007976CF" w:rsidP="007976CF">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E5C08">
              <w:rPr>
                <w:rFonts w:ascii="Times New Roman" w:eastAsia="Times New Roman" w:hAnsi="Times New Roman" w:cs="Times New Roman"/>
                <w:color w:val="FFFFFF"/>
                <w:sz w:val="24"/>
                <w:szCs w:val="24"/>
                <w:lang w:val="en-US" w:eastAsia="tr-TR" w:bidi="ar-SA"/>
              </w:rPr>
              <w:t>AKSARAY</w:t>
            </w:r>
          </w:p>
        </w:tc>
        <w:tc>
          <w:tcPr>
            <w:tcW w:w="1690" w:type="dxa"/>
            <w:tcBorders>
              <w:top w:val="nil"/>
              <w:left w:val="nil"/>
              <w:bottom w:val="single" w:sz="8" w:space="0" w:color="auto"/>
              <w:right w:val="single" w:sz="8" w:space="0" w:color="auto"/>
            </w:tcBorders>
            <w:shd w:val="clear" w:color="auto" w:fill="auto"/>
            <w:noWrap/>
            <w:vAlign w:val="center"/>
            <w:hideMark/>
          </w:tcPr>
          <w:p w14:paraId="77821C12"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90,78</w:t>
            </w:r>
          </w:p>
        </w:tc>
        <w:tc>
          <w:tcPr>
            <w:tcW w:w="1550" w:type="dxa"/>
            <w:tcBorders>
              <w:top w:val="nil"/>
              <w:left w:val="nil"/>
              <w:bottom w:val="single" w:sz="8" w:space="0" w:color="auto"/>
              <w:right w:val="single" w:sz="8" w:space="0" w:color="auto"/>
            </w:tcBorders>
            <w:shd w:val="clear" w:color="auto" w:fill="auto"/>
            <w:noWrap/>
            <w:vAlign w:val="center"/>
            <w:hideMark/>
          </w:tcPr>
          <w:p w14:paraId="557BE1AA"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1,33</w:t>
            </w:r>
          </w:p>
        </w:tc>
        <w:tc>
          <w:tcPr>
            <w:tcW w:w="1549" w:type="dxa"/>
            <w:tcBorders>
              <w:top w:val="nil"/>
              <w:left w:val="nil"/>
              <w:bottom w:val="single" w:sz="8" w:space="0" w:color="auto"/>
              <w:right w:val="single" w:sz="8" w:space="0" w:color="auto"/>
            </w:tcBorders>
            <w:shd w:val="clear" w:color="auto" w:fill="auto"/>
            <w:noWrap/>
            <w:vAlign w:val="center"/>
            <w:hideMark/>
          </w:tcPr>
          <w:p w14:paraId="0C8D0BCE"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92,31</w:t>
            </w:r>
          </w:p>
        </w:tc>
        <w:tc>
          <w:tcPr>
            <w:tcW w:w="1690" w:type="dxa"/>
            <w:tcBorders>
              <w:top w:val="nil"/>
              <w:left w:val="nil"/>
              <w:bottom w:val="single" w:sz="8" w:space="0" w:color="auto"/>
              <w:right w:val="single" w:sz="8" w:space="0" w:color="auto"/>
            </w:tcBorders>
            <w:shd w:val="clear" w:color="auto" w:fill="auto"/>
            <w:noWrap/>
            <w:vAlign w:val="center"/>
            <w:hideMark/>
          </w:tcPr>
          <w:p w14:paraId="1A0A9789"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1,22</w:t>
            </w:r>
          </w:p>
        </w:tc>
      </w:tr>
      <w:tr w:rsidR="007976CF" w:rsidRPr="009E5C08" w14:paraId="0DBAD997" w14:textId="77777777" w:rsidTr="00BE3A5A">
        <w:trPr>
          <w:trHeight w:val="46"/>
        </w:trPr>
        <w:tc>
          <w:tcPr>
            <w:tcW w:w="2808" w:type="dxa"/>
            <w:tcBorders>
              <w:top w:val="nil"/>
              <w:left w:val="single" w:sz="8" w:space="0" w:color="auto"/>
              <w:bottom w:val="single" w:sz="8" w:space="0" w:color="auto"/>
              <w:right w:val="single" w:sz="8" w:space="0" w:color="auto"/>
            </w:tcBorders>
            <w:shd w:val="clear" w:color="000000" w:fill="FF5050"/>
            <w:noWrap/>
            <w:vAlign w:val="center"/>
            <w:hideMark/>
          </w:tcPr>
          <w:p w14:paraId="50ED099C" w14:textId="77777777" w:rsidR="007976CF" w:rsidRPr="009E5C08" w:rsidRDefault="007976CF" w:rsidP="007976CF">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E5C08">
              <w:rPr>
                <w:rFonts w:ascii="Times New Roman" w:eastAsia="Times New Roman" w:hAnsi="Times New Roman" w:cs="Times New Roman"/>
                <w:color w:val="FFFFFF"/>
                <w:sz w:val="24"/>
                <w:szCs w:val="24"/>
                <w:lang w:val="en-US" w:eastAsia="tr-TR" w:bidi="ar-SA"/>
              </w:rPr>
              <w:lastRenderedPageBreak/>
              <w:t>BİLECİK</w:t>
            </w:r>
          </w:p>
        </w:tc>
        <w:tc>
          <w:tcPr>
            <w:tcW w:w="1690" w:type="dxa"/>
            <w:tcBorders>
              <w:top w:val="nil"/>
              <w:left w:val="nil"/>
              <w:bottom w:val="single" w:sz="8" w:space="0" w:color="auto"/>
              <w:right w:val="single" w:sz="8" w:space="0" w:color="auto"/>
            </w:tcBorders>
            <w:shd w:val="clear" w:color="auto" w:fill="auto"/>
            <w:noWrap/>
            <w:vAlign w:val="center"/>
            <w:hideMark/>
          </w:tcPr>
          <w:p w14:paraId="309692FE"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85,31</w:t>
            </w:r>
          </w:p>
        </w:tc>
        <w:tc>
          <w:tcPr>
            <w:tcW w:w="1550" w:type="dxa"/>
            <w:tcBorders>
              <w:top w:val="nil"/>
              <w:left w:val="nil"/>
              <w:bottom w:val="single" w:sz="8" w:space="0" w:color="auto"/>
              <w:right w:val="single" w:sz="8" w:space="0" w:color="auto"/>
            </w:tcBorders>
            <w:shd w:val="clear" w:color="auto" w:fill="auto"/>
            <w:noWrap/>
            <w:vAlign w:val="center"/>
            <w:hideMark/>
          </w:tcPr>
          <w:p w14:paraId="1B91F4A4"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1,25</w:t>
            </w:r>
          </w:p>
        </w:tc>
        <w:tc>
          <w:tcPr>
            <w:tcW w:w="1549" w:type="dxa"/>
            <w:tcBorders>
              <w:top w:val="nil"/>
              <w:left w:val="nil"/>
              <w:bottom w:val="single" w:sz="8" w:space="0" w:color="auto"/>
              <w:right w:val="single" w:sz="8" w:space="0" w:color="auto"/>
            </w:tcBorders>
            <w:shd w:val="clear" w:color="auto" w:fill="auto"/>
            <w:noWrap/>
            <w:vAlign w:val="center"/>
            <w:hideMark/>
          </w:tcPr>
          <w:p w14:paraId="4962ED4D"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87,11</w:t>
            </w:r>
          </w:p>
        </w:tc>
        <w:tc>
          <w:tcPr>
            <w:tcW w:w="1690" w:type="dxa"/>
            <w:tcBorders>
              <w:top w:val="nil"/>
              <w:left w:val="nil"/>
              <w:bottom w:val="single" w:sz="8" w:space="0" w:color="auto"/>
              <w:right w:val="single" w:sz="8" w:space="0" w:color="auto"/>
            </w:tcBorders>
            <w:shd w:val="clear" w:color="auto" w:fill="auto"/>
            <w:noWrap/>
            <w:vAlign w:val="center"/>
            <w:hideMark/>
          </w:tcPr>
          <w:p w14:paraId="733685E0"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1,15</w:t>
            </w:r>
          </w:p>
        </w:tc>
      </w:tr>
      <w:tr w:rsidR="007976CF" w:rsidRPr="009E5C08" w14:paraId="18BB9926" w14:textId="77777777" w:rsidTr="00BE3A5A">
        <w:trPr>
          <w:trHeight w:val="150"/>
        </w:trPr>
        <w:tc>
          <w:tcPr>
            <w:tcW w:w="2808" w:type="dxa"/>
            <w:tcBorders>
              <w:top w:val="nil"/>
              <w:left w:val="single" w:sz="8" w:space="0" w:color="auto"/>
              <w:bottom w:val="single" w:sz="8" w:space="0" w:color="auto"/>
              <w:right w:val="single" w:sz="8" w:space="0" w:color="auto"/>
            </w:tcBorders>
            <w:shd w:val="clear" w:color="000000" w:fill="FF5050"/>
            <w:noWrap/>
            <w:vAlign w:val="center"/>
            <w:hideMark/>
          </w:tcPr>
          <w:p w14:paraId="543A2908" w14:textId="77777777" w:rsidR="007976CF" w:rsidRPr="009E5C08" w:rsidRDefault="007976CF" w:rsidP="007976CF">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E5C08">
              <w:rPr>
                <w:rFonts w:ascii="Times New Roman" w:eastAsia="Times New Roman" w:hAnsi="Times New Roman" w:cs="Times New Roman"/>
                <w:color w:val="FFFFFF"/>
                <w:sz w:val="24"/>
                <w:szCs w:val="24"/>
                <w:lang w:val="en-US" w:eastAsia="tr-TR" w:bidi="ar-SA"/>
              </w:rPr>
              <w:t>OSMANİYE</w:t>
            </w:r>
          </w:p>
        </w:tc>
        <w:tc>
          <w:tcPr>
            <w:tcW w:w="1690" w:type="dxa"/>
            <w:tcBorders>
              <w:top w:val="nil"/>
              <w:left w:val="nil"/>
              <w:bottom w:val="single" w:sz="8" w:space="0" w:color="auto"/>
              <w:right w:val="single" w:sz="8" w:space="0" w:color="auto"/>
            </w:tcBorders>
            <w:shd w:val="clear" w:color="auto" w:fill="auto"/>
            <w:noWrap/>
            <w:vAlign w:val="center"/>
            <w:hideMark/>
          </w:tcPr>
          <w:p w14:paraId="5644F411"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77,29</w:t>
            </w:r>
          </w:p>
        </w:tc>
        <w:tc>
          <w:tcPr>
            <w:tcW w:w="1550" w:type="dxa"/>
            <w:tcBorders>
              <w:top w:val="nil"/>
              <w:left w:val="nil"/>
              <w:bottom w:val="single" w:sz="8" w:space="0" w:color="auto"/>
              <w:right w:val="single" w:sz="8" w:space="0" w:color="auto"/>
            </w:tcBorders>
            <w:shd w:val="clear" w:color="auto" w:fill="auto"/>
            <w:noWrap/>
            <w:vAlign w:val="center"/>
            <w:hideMark/>
          </w:tcPr>
          <w:p w14:paraId="2E541A0D"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1,13</w:t>
            </w:r>
          </w:p>
        </w:tc>
        <w:tc>
          <w:tcPr>
            <w:tcW w:w="1549" w:type="dxa"/>
            <w:tcBorders>
              <w:top w:val="nil"/>
              <w:left w:val="nil"/>
              <w:bottom w:val="single" w:sz="8" w:space="0" w:color="auto"/>
              <w:right w:val="single" w:sz="8" w:space="0" w:color="auto"/>
            </w:tcBorders>
            <w:shd w:val="clear" w:color="auto" w:fill="auto"/>
            <w:noWrap/>
            <w:vAlign w:val="center"/>
            <w:hideMark/>
          </w:tcPr>
          <w:p w14:paraId="6B783172"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85,64</w:t>
            </w:r>
          </w:p>
        </w:tc>
        <w:tc>
          <w:tcPr>
            <w:tcW w:w="1690" w:type="dxa"/>
            <w:tcBorders>
              <w:top w:val="nil"/>
              <w:left w:val="nil"/>
              <w:bottom w:val="single" w:sz="8" w:space="0" w:color="auto"/>
              <w:right w:val="single" w:sz="8" w:space="0" w:color="auto"/>
            </w:tcBorders>
            <w:shd w:val="clear" w:color="auto" w:fill="auto"/>
            <w:noWrap/>
            <w:vAlign w:val="center"/>
            <w:hideMark/>
          </w:tcPr>
          <w:p w14:paraId="7D0DE29D"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1,13</w:t>
            </w:r>
          </w:p>
        </w:tc>
      </w:tr>
      <w:tr w:rsidR="007976CF" w:rsidRPr="009E5C08" w14:paraId="4C1629D5" w14:textId="77777777" w:rsidTr="00BE3A5A">
        <w:trPr>
          <w:trHeight w:val="140"/>
        </w:trPr>
        <w:tc>
          <w:tcPr>
            <w:tcW w:w="2808" w:type="dxa"/>
            <w:tcBorders>
              <w:top w:val="nil"/>
              <w:left w:val="single" w:sz="8" w:space="0" w:color="auto"/>
              <w:bottom w:val="single" w:sz="8" w:space="0" w:color="auto"/>
              <w:right w:val="single" w:sz="8" w:space="0" w:color="auto"/>
            </w:tcBorders>
            <w:shd w:val="clear" w:color="000000" w:fill="FF5050"/>
            <w:noWrap/>
            <w:vAlign w:val="center"/>
            <w:hideMark/>
          </w:tcPr>
          <w:p w14:paraId="6FEF00DF" w14:textId="77777777" w:rsidR="007976CF" w:rsidRPr="009E5C08" w:rsidRDefault="007976CF" w:rsidP="007976CF">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E5C08">
              <w:rPr>
                <w:rFonts w:ascii="Times New Roman" w:eastAsia="Times New Roman" w:hAnsi="Times New Roman" w:cs="Times New Roman"/>
                <w:color w:val="FFFFFF"/>
                <w:sz w:val="24"/>
                <w:szCs w:val="24"/>
                <w:lang w:val="en-US" w:eastAsia="tr-TR" w:bidi="ar-SA"/>
              </w:rPr>
              <w:t>SİVAS</w:t>
            </w:r>
          </w:p>
        </w:tc>
        <w:tc>
          <w:tcPr>
            <w:tcW w:w="1690" w:type="dxa"/>
            <w:tcBorders>
              <w:top w:val="nil"/>
              <w:left w:val="nil"/>
              <w:bottom w:val="single" w:sz="8" w:space="0" w:color="auto"/>
              <w:right w:val="single" w:sz="8" w:space="0" w:color="auto"/>
            </w:tcBorders>
            <w:shd w:val="clear" w:color="auto" w:fill="auto"/>
            <w:noWrap/>
            <w:vAlign w:val="center"/>
            <w:hideMark/>
          </w:tcPr>
          <w:p w14:paraId="3F016273"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78,29</w:t>
            </w:r>
          </w:p>
        </w:tc>
        <w:tc>
          <w:tcPr>
            <w:tcW w:w="1550" w:type="dxa"/>
            <w:tcBorders>
              <w:top w:val="nil"/>
              <w:left w:val="nil"/>
              <w:bottom w:val="single" w:sz="8" w:space="0" w:color="auto"/>
              <w:right w:val="single" w:sz="8" w:space="0" w:color="auto"/>
            </w:tcBorders>
            <w:shd w:val="clear" w:color="auto" w:fill="auto"/>
            <w:noWrap/>
            <w:vAlign w:val="center"/>
            <w:hideMark/>
          </w:tcPr>
          <w:p w14:paraId="332A9DEF"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1,15</w:t>
            </w:r>
          </w:p>
        </w:tc>
        <w:tc>
          <w:tcPr>
            <w:tcW w:w="1549" w:type="dxa"/>
            <w:tcBorders>
              <w:top w:val="nil"/>
              <w:left w:val="nil"/>
              <w:bottom w:val="single" w:sz="8" w:space="0" w:color="auto"/>
              <w:right w:val="single" w:sz="8" w:space="0" w:color="auto"/>
            </w:tcBorders>
            <w:shd w:val="clear" w:color="auto" w:fill="auto"/>
            <w:noWrap/>
            <w:vAlign w:val="center"/>
            <w:hideMark/>
          </w:tcPr>
          <w:p w14:paraId="04F9B098"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80,78</w:t>
            </w:r>
          </w:p>
        </w:tc>
        <w:tc>
          <w:tcPr>
            <w:tcW w:w="1690" w:type="dxa"/>
            <w:tcBorders>
              <w:top w:val="nil"/>
              <w:left w:val="nil"/>
              <w:bottom w:val="single" w:sz="8" w:space="0" w:color="auto"/>
              <w:right w:val="single" w:sz="8" w:space="0" w:color="auto"/>
            </w:tcBorders>
            <w:shd w:val="clear" w:color="auto" w:fill="auto"/>
            <w:noWrap/>
            <w:vAlign w:val="center"/>
            <w:hideMark/>
          </w:tcPr>
          <w:p w14:paraId="79F877BB"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1,07</w:t>
            </w:r>
          </w:p>
        </w:tc>
      </w:tr>
      <w:tr w:rsidR="007976CF" w:rsidRPr="009E5C08" w14:paraId="63E564A0" w14:textId="77777777" w:rsidTr="00BE3A5A">
        <w:trPr>
          <w:trHeight w:val="46"/>
        </w:trPr>
        <w:tc>
          <w:tcPr>
            <w:tcW w:w="2808" w:type="dxa"/>
            <w:tcBorders>
              <w:top w:val="nil"/>
              <w:left w:val="single" w:sz="8" w:space="0" w:color="auto"/>
              <w:bottom w:val="single" w:sz="8" w:space="0" w:color="auto"/>
              <w:right w:val="single" w:sz="8" w:space="0" w:color="auto"/>
            </w:tcBorders>
            <w:shd w:val="clear" w:color="000000" w:fill="FF5050"/>
            <w:noWrap/>
            <w:vAlign w:val="center"/>
            <w:hideMark/>
          </w:tcPr>
          <w:p w14:paraId="094FB59C" w14:textId="77777777" w:rsidR="007976CF" w:rsidRPr="009E5C08" w:rsidRDefault="007976CF" w:rsidP="007976CF">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E5C08">
              <w:rPr>
                <w:rFonts w:ascii="Times New Roman" w:eastAsia="Times New Roman" w:hAnsi="Times New Roman" w:cs="Times New Roman"/>
                <w:color w:val="FFFFFF"/>
                <w:sz w:val="24"/>
                <w:szCs w:val="24"/>
                <w:lang w:val="en-US" w:eastAsia="tr-TR" w:bidi="ar-SA"/>
              </w:rPr>
              <w:t>YOZGAT</w:t>
            </w:r>
          </w:p>
        </w:tc>
        <w:tc>
          <w:tcPr>
            <w:tcW w:w="1690" w:type="dxa"/>
            <w:tcBorders>
              <w:top w:val="nil"/>
              <w:left w:val="nil"/>
              <w:bottom w:val="single" w:sz="8" w:space="0" w:color="auto"/>
              <w:right w:val="single" w:sz="8" w:space="0" w:color="auto"/>
            </w:tcBorders>
            <w:shd w:val="clear" w:color="auto" w:fill="auto"/>
            <w:noWrap/>
            <w:vAlign w:val="center"/>
            <w:hideMark/>
          </w:tcPr>
          <w:p w14:paraId="51F6E45B"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67,27</w:t>
            </w:r>
          </w:p>
        </w:tc>
        <w:tc>
          <w:tcPr>
            <w:tcW w:w="1550" w:type="dxa"/>
            <w:tcBorders>
              <w:top w:val="nil"/>
              <w:left w:val="nil"/>
              <w:bottom w:val="single" w:sz="8" w:space="0" w:color="auto"/>
              <w:right w:val="single" w:sz="8" w:space="0" w:color="auto"/>
            </w:tcBorders>
            <w:shd w:val="clear" w:color="auto" w:fill="auto"/>
            <w:noWrap/>
            <w:vAlign w:val="center"/>
            <w:hideMark/>
          </w:tcPr>
          <w:p w14:paraId="07A36A3A"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0,99</w:t>
            </w:r>
          </w:p>
        </w:tc>
        <w:tc>
          <w:tcPr>
            <w:tcW w:w="1549" w:type="dxa"/>
            <w:tcBorders>
              <w:top w:val="nil"/>
              <w:left w:val="nil"/>
              <w:bottom w:val="single" w:sz="8" w:space="0" w:color="auto"/>
              <w:right w:val="single" w:sz="8" w:space="0" w:color="auto"/>
            </w:tcBorders>
            <w:shd w:val="clear" w:color="auto" w:fill="auto"/>
            <w:noWrap/>
            <w:vAlign w:val="center"/>
            <w:hideMark/>
          </w:tcPr>
          <w:p w14:paraId="232EED84"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77,97</w:t>
            </w:r>
          </w:p>
        </w:tc>
        <w:tc>
          <w:tcPr>
            <w:tcW w:w="1690" w:type="dxa"/>
            <w:tcBorders>
              <w:top w:val="nil"/>
              <w:left w:val="nil"/>
              <w:bottom w:val="single" w:sz="8" w:space="0" w:color="auto"/>
              <w:right w:val="single" w:sz="8" w:space="0" w:color="auto"/>
            </w:tcBorders>
            <w:shd w:val="clear" w:color="auto" w:fill="auto"/>
            <w:noWrap/>
            <w:vAlign w:val="center"/>
            <w:hideMark/>
          </w:tcPr>
          <w:p w14:paraId="5A5AAE81"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1,03</w:t>
            </w:r>
          </w:p>
        </w:tc>
      </w:tr>
      <w:tr w:rsidR="007976CF" w:rsidRPr="009E5C08" w14:paraId="15811D6A" w14:textId="77777777" w:rsidTr="00BE3A5A">
        <w:trPr>
          <w:trHeight w:val="108"/>
        </w:trPr>
        <w:tc>
          <w:tcPr>
            <w:tcW w:w="2808" w:type="dxa"/>
            <w:tcBorders>
              <w:top w:val="nil"/>
              <w:left w:val="single" w:sz="8" w:space="0" w:color="auto"/>
              <w:bottom w:val="single" w:sz="8" w:space="0" w:color="auto"/>
              <w:right w:val="single" w:sz="8" w:space="0" w:color="auto"/>
            </w:tcBorders>
            <w:shd w:val="clear" w:color="000000" w:fill="FF5050"/>
            <w:noWrap/>
            <w:vAlign w:val="center"/>
            <w:hideMark/>
          </w:tcPr>
          <w:p w14:paraId="72523F30" w14:textId="77777777" w:rsidR="007976CF" w:rsidRPr="009E5C08" w:rsidRDefault="007976CF" w:rsidP="007976CF">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E5C08">
              <w:rPr>
                <w:rFonts w:ascii="Times New Roman" w:eastAsia="Times New Roman" w:hAnsi="Times New Roman" w:cs="Times New Roman"/>
                <w:color w:val="FFFFFF"/>
                <w:sz w:val="24"/>
                <w:szCs w:val="24"/>
                <w:lang w:val="en-US" w:eastAsia="tr-TR" w:bidi="ar-SA"/>
              </w:rPr>
              <w:t>BURDUR</w:t>
            </w:r>
          </w:p>
        </w:tc>
        <w:tc>
          <w:tcPr>
            <w:tcW w:w="1690" w:type="dxa"/>
            <w:tcBorders>
              <w:top w:val="nil"/>
              <w:left w:val="nil"/>
              <w:bottom w:val="single" w:sz="8" w:space="0" w:color="auto"/>
              <w:right w:val="single" w:sz="8" w:space="0" w:color="auto"/>
            </w:tcBorders>
            <w:shd w:val="clear" w:color="auto" w:fill="auto"/>
            <w:noWrap/>
            <w:vAlign w:val="center"/>
            <w:hideMark/>
          </w:tcPr>
          <w:p w14:paraId="584F184F"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70,40</w:t>
            </w:r>
          </w:p>
        </w:tc>
        <w:tc>
          <w:tcPr>
            <w:tcW w:w="1550" w:type="dxa"/>
            <w:tcBorders>
              <w:top w:val="nil"/>
              <w:left w:val="nil"/>
              <w:bottom w:val="single" w:sz="8" w:space="0" w:color="auto"/>
              <w:right w:val="single" w:sz="8" w:space="0" w:color="auto"/>
            </w:tcBorders>
            <w:shd w:val="clear" w:color="auto" w:fill="auto"/>
            <w:noWrap/>
            <w:vAlign w:val="center"/>
            <w:hideMark/>
          </w:tcPr>
          <w:p w14:paraId="6D6482E9"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1,03</w:t>
            </w:r>
          </w:p>
        </w:tc>
        <w:tc>
          <w:tcPr>
            <w:tcW w:w="1549" w:type="dxa"/>
            <w:tcBorders>
              <w:top w:val="nil"/>
              <w:left w:val="nil"/>
              <w:bottom w:val="single" w:sz="8" w:space="0" w:color="auto"/>
              <w:right w:val="single" w:sz="8" w:space="0" w:color="auto"/>
            </w:tcBorders>
            <w:shd w:val="clear" w:color="auto" w:fill="auto"/>
            <w:noWrap/>
            <w:vAlign w:val="center"/>
            <w:hideMark/>
          </w:tcPr>
          <w:p w14:paraId="43FF1A48"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75,98</w:t>
            </w:r>
          </w:p>
        </w:tc>
        <w:tc>
          <w:tcPr>
            <w:tcW w:w="1690" w:type="dxa"/>
            <w:tcBorders>
              <w:top w:val="nil"/>
              <w:left w:val="nil"/>
              <w:bottom w:val="single" w:sz="8" w:space="0" w:color="auto"/>
              <w:right w:val="single" w:sz="8" w:space="0" w:color="auto"/>
            </w:tcBorders>
            <w:shd w:val="clear" w:color="auto" w:fill="auto"/>
            <w:noWrap/>
            <w:vAlign w:val="center"/>
            <w:hideMark/>
          </w:tcPr>
          <w:p w14:paraId="2CA01CE4"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1,01</w:t>
            </w:r>
          </w:p>
        </w:tc>
      </w:tr>
      <w:tr w:rsidR="007976CF" w:rsidRPr="009E5C08" w14:paraId="39FDDCDD" w14:textId="77777777" w:rsidTr="00BE3A5A">
        <w:trPr>
          <w:trHeight w:val="113"/>
        </w:trPr>
        <w:tc>
          <w:tcPr>
            <w:tcW w:w="2808" w:type="dxa"/>
            <w:tcBorders>
              <w:top w:val="nil"/>
              <w:left w:val="single" w:sz="8" w:space="0" w:color="auto"/>
              <w:bottom w:val="single" w:sz="8" w:space="0" w:color="auto"/>
              <w:right w:val="single" w:sz="8" w:space="0" w:color="auto"/>
            </w:tcBorders>
            <w:shd w:val="clear" w:color="000000" w:fill="FF5050"/>
            <w:noWrap/>
            <w:vAlign w:val="center"/>
            <w:hideMark/>
          </w:tcPr>
          <w:p w14:paraId="15522308" w14:textId="77777777" w:rsidR="007976CF" w:rsidRPr="009E5C08" w:rsidRDefault="007976CF" w:rsidP="007976CF">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E5C08">
              <w:rPr>
                <w:rFonts w:ascii="Times New Roman" w:eastAsia="Times New Roman" w:hAnsi="Times New Roman" w:cs="Times New Roman"/>
                <w:color w:val="FFFFFF"/>
                <w:sz w:val="24"/>
                <w:szCs w:val="24"/>
                <w:lang w:val="en-US" w:eastAsia="tr-TR" w:bidi="ar-SA"/>
              </w:rPr>
              <w:t>KARAMAN</w:t>
            </w:r>
          </w:p>
        </w:tc>
        <w:tc>
          <w:tcPr>
            <w:tcW w:w="1690" w:type="dxa"/>
            <w:tcBorders>
              <w:top w:val="nil"/>
              <w:left w:val="nil"/>
              <w:bottom w:val="single" w:sz="8" w:space="0" w:color="auto"/>
              <w:right w:val="single" w:sz="8" w:space="0" w:color="auto"/>
            </w:tcBorders>
            <w:shd w:val="clear" w:color="auto" w:fill="auto"/>
            <w:noWrap/>
            <w:vAlign w:val="center"/>
            <w:hideMark/>
          </w:tcPr>
          <w:p w14:paraId="0B16B43D"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69,65</w:t>
            </w:r>
          </w:p>
        </w:tc>
        <w:tc>
          <w:tcPr>
            <w:tcW w:w="1550" w:type="dxa"/>
            <w:tcBorders>
              <w:top w:val="nil"/>
              <w:left w:val="nil"/>
              <w:bottom w:val="single" w:sz="8" w:space="0" w:color="auto"/>
              <w:right w:val="single" w:sz="8" w:space="0" w:color="auto"/>
            </w:tcBorders>
            <w:shd w:val="clear" w:color="auto" w:fill="auto"/>
            <w:noWrap/>
            <w:vAlign w:val="center"/>
            <w:hideMark/>
          </w:tcPr>
          <w:p w14:paraId="010D42D5"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1,02</w:t>
            </w:r>
          </w:p>
        </w:tc>
        <w:tc>
          <w:tcPr>
            <w:tcW w:w="1549" w:type="dxa"/>
            <w:tcBorders>
              <w:top w:val="nil"/>
              <w:left w:val="nil"/>
              <w:bottom w:val="single" w:sz="8" w:space="0" w:color="auto"/>
              <w:right w:val="single" w:sz="8" w:space="0" w:color="auto"/>
            </w:tcBorders>
            <w:shd w:val="clear" w:color="auto" w:fill="auto"/>
            <w:noWrap/>
            <w:vAlign w:val="center"/>
            <w:hideMark/>
          </w:tcPr>
          <w:p w14:paraId="74C9A178"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72,19</w:t>
            </w:r>
          </w:p>
        </w:tc>
        <w:tc>
          <w:tcPr>
            <w:tcW w:w="1690" w:type="dxa"/>
            <w:tcBorders>
              <w:top w:val="nil"/>
              <w:left w:val="nil"/>
              <w:bottom w:val="single" w:sz="8" w:space="0" w:color="auto"/>
              <w:right w:val="single" w:sz="8" w:space="0" w:color="auto"/>
            </w:tcBorders>
            <w:shd w:val="clear" w:color="auto" w:fill="auto"/>
            <w:noWrap/>
            <w:vAlign w:val="center"/>
            <w:hideMark/>
          </w:tcPr>
          <w:p w14:paraId="76446C5B"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0,96</w:t>
            </w:r>
          </w:p>
        </w:tc>
      </w:tr>
      <w:tr w:rsidR="007976CF" w:rsidRPr="009E5C08" w14:paraId="62A183C0" w14:textId="77777777" w:rsidTr="00BE3A5A">
        <w:trPr>
          <w:trHeight w:val="90"/>
        </w:trPr>
        <w:tc>
          <w:tcPr>
            <w:tcW w:w="2808" w:type="dxa"/>
            <w:tcBorders>
              <w:top w:val="nil"/>
              <w:left w:val="single" w:sz="8" w:space="0" w:color="auto"/>
              <w:bottom w:val="single" w:sz="8" w:space="0" w:color="auto"/>
              <w:right w:val="single" w:sz="8" w:space="0" w:color="auto"/>
            </w:tcBorders>
            <w:shd w:val="clear" w:color="000000" w:fill="FF5050"/>
            <w:noWrap/>
            <w:vAlign w:val="center"/>
            <w:hideMark/>
          </w:tcPr>
          <w:p w14:paraId="5B0EE339" w14:textId="77777777" w:rsidR="007976CF" w:rsidRPr="009E5C08" w:rsidRDefault="007976CF" w:rsidP="007976CF">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E5C08">
              <w:rPr>
                <w:rFonts w:ascii="Times New Roman" w:eastAsia="Times New Roman" w:hAnsi="Times New Roman" w:cs="Times New Roman"/>
                <w:color w:val="FFFFFF"/>
                <w:sz w:val="24"/>
                <w:szCs w:val="24"/>
                <w:lang w:val="en-US" w:eastAsia="tr-TR" w:bidi="ar-SA"/>
              </w:rPr>
              <w:t>ÇANKIRI</w:t>
            </w:r>
          </w:p>
        </w:tc>
        <w:tc>
          <w:tcPr>
            <w:tcW w:w="1690" w:type="dxa"/>
            <w:tcBorders>
              <w:top w:val="nil"/>
              <w:left w:val="nil"/>
              <w:bottom w:val="single" w:sz="8" w:space="0" w:color="auto"/>
              <w:right w:val="single" w:sz="8" w:space="0" w:color="auto"/>
            </w:tcBorders>
            <w:shd w:val="clear" w:color="auto" w:fill="auto"/>
            <w:noWrap/>
            <w:vAlign w:val="center"/>
            <w:hideMark/>
          </w:tcPr>
          <w:p w14:paraId="652FF2D9"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56,18</w:t>
            </w:r>
          </w:p>
        </w:tc>
        <w:tc>
          <w:tcPr>
            <w:tcW w:w="1550" w:type="dxa"/>
            <w:tcBorders>
              <w:top w:val="nil"/>
              <w:left w:val="nil"/>
              <w:bottom w:val="single" w:sz="8" w:space="0" w:color="auto"/>
              <w:right w:val="single" w:sz="8" w:space="0" w:color="auto"/>
            </w:tcBorders>
            <w:shd w:val="clear" w:color="auto" w:fill="auto"/>
            <w:noWrap/>
            <w:vAlign w:val="center"/>
            <w:hideMark/>
          </w:tcPr>
          <w:p w14:paraId="7B84534F"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0,82</w:t>
            </w:r>
          </w:p>
        </w:tc>
        <w:tc>
          <w:tcPr>
            <w:tcW w:w="1549" w:type="dxa"/>
            <w:tcBorders>
              <w:top w:val="nil"/>
              <w:left w:val="nil"/>
              <w:bottom w:val="single" w:sz="8" w:space="0" w:color="auto"/>
              <w:right w:val="single" w:sz="8" w:space="0" w:color="auto"/>
            </w:tcBorders>
            <w:shd w:val="clear" w:color="auto" w:fill="auto"/>
            <w:noWrap/>
            <w:vAlign w:val="center"/>
            <w:hideMark/>
          </w:tcPr>
          <w:p w14:paraId="1E7CEDCB"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60,36</w:t>
            </w:r>
          </w:p>
        </w:tc>
        <w:tc>
          <w:tcPr>
            <w:tcW w:w="1690" w:type="dxa"/>
            <w:tcBorders>
              <w:top w:val="nil"/>
              <w:left w:val="nil"/>
              <w:bottom w:val="single" w:sz="8" w:space="0" w:color="auto"/>
              <w:right w:val="single" w:sz="8" w:space="0" w:color="auto"/>
            </w:tcBorders>
            <w:shd w:val="clear" w:color="auto" w:fill="auto"/>
            <w:noWrap/>
            <w:vAlign w:val="center"/>
            <w:hideMark/>
          </w:tcPr>
          <w:p w14:paraId="39BB5465"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0,80</w:t>
            </w:r>
          </w:p>
        </w:tc>
      </w:tr>
      <w:tr w:rsidR="007976CF" w:rsidRPr="009E5C08" w14:paraId="592B5C2B" w14:textId="77777777" w:rsidTr="00BE3A5A">
        <w:trPr>
          <w:trHeight w:val="81"/>
        </w:trPr>
        <w:tc>
          <w:tcPr>
            <w:tcW w:w="2808" w:type="dxa"/>
            <w:tcBorders>
              <w:top w:val="nil"/>
              <w:left w:val="single" w:sz="8" w:space="0" w:color="auto"/>
              <w:bottom w:val="single" w:sz="8" w:space="0" w:color="auto"/>
              <w:right w:val="single" w:sz="8" w:space="0" w:color="auto"/>
            </w:tcBorders>
            <w:shd w:val="clear" w:color="000000" w:fill="FF5050"/>
            <w:noWrap/>
            <w:vAlign w:val="center"/>
            <w:hideMark/>
          </w:tcPr>
          <w:p w14:paraId="69484D84" w14:textId="77777777" w:rsidR="007976CF" w:rsidRPr="009E5C08" w:rsidRDefault="007976CF" w:rsidP="007976CF">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E5C08">
              <w:rPr>
                <w:rFonts w:ascii="Times New Roman" w:eastAsia="Times New Roman" w:hAnsi="Times New Roman" w:cs="Times New Roman"/>
                <w:color w:val="FFFFFF"/>
                <w:sz w:val="24"/>
                <w:szCs w:val="24"/>
                <w:lang w:val="en-US" w:eastAsia="tr-TR" w:bidi="ar-SA"/>
              </w:rPr>
              <w:t>KIRŞEHİR</w:t>
            </w:r>
          </w:p>
        </w:tc>
        <w:tc>
          <w:tcPr>
            <w:tcW w:w="1690" w:type="dxa"/>
            <w:tcBorders>
              <w:top w:val="nil"/>
              <w:left w:val="nil"/>
              <w:bottom w:val="single" w:sz="8" w:space="0" w:color="auto"/>
              <w:right w:val="single" w:sz="8" w:space="0" w:color="auto"/>
            </w:tcBorders>
            <w:shd w:val="clear" w:color="auto" w:fill="auto"/>
            <w:noWrap/>
            <w:vAlign w:val="center"/>
            <w:hideMark/>
          </w:tcPr>
          <w:p w14:paraId="15D2A8F5"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51,13</w:t>
            </w:r>
          </w:p>
        </w:tc>
        <w:tc>
          <w:tcPr>
            <w:tcW w:w="1550" w:type="dxa"/>
            <w:tcBorders>
              <w:top w:val="nil"/>
              <w:left w:val="nil"/>
              <w:bottom w:val="single" w:sz="8" w:space="0" w:color="auto"/>
              <w:right w:val="single" w:sz="8" w:space="0" w:color="auto"/>
            </w:tcBorders>
            <w:shd w:val="clear" w:color="auto" w:fill="auto"/>
            <w:noWrap/>
            <w:vAlign w:val="center"/>
            <w:hideMark/>
          </w:tcPr>
          <w:p w14:paraId="4DA876FA"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0,75</w:t>
            </w:r>
          </w:p>
        </w:tc>
        <w:tc>
          <w:tcPr>
            <w:tcW w:w="1549" w:type="dxa"/>
            <w:tcBorders>
              <w:top w:val="nil"/>
              <w:left w:val="nil"/>
              <w:bottom w:val="single" w:sz="8" w:space="0" w:color="auto"/>
              <w:right w:val="single" w:sz="8" w:space="0" w:color="auto"/>
            </w:tcBorders>
            <w:shd w:val="clear" w:color="auto" w:fill="auto"/>
            <w:noWrap/>
            <w:vAlign w:val="center"/>
            <w:hideMark/>
          </w:tcPr>
          <w:p w14:paraId="52E92298"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58,25</w:t>
            </w:r>
          </w:p>
        </w:tc>
        <w:tc>
          <w:tcPr>
            <w:tcW w:w="1690" w:type="dxa"/>
            <w:tcBorders>
              <w:top w:val="nil"/>
              <w:left w:val="nil"/>
              <w:bottom w:val="single" w:sz="8" w:space="0" w:color="auto"/>
              <w:right w:val="single" w:sz="8" w:space="0" w:color="auto"/>
            </w:tcBorders>
            <w:shd w:val="clear" w:color="auto" w:fill="auto"/>
            <w:noWrap/>
            <w:vAlign w:val="center"/>
            <w:hideMark/>
          </w:tcPr>
          <w:p w14:paraId="54E10FE3"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0,77</w:t>
            </w:r>
          </w:p>
        </w:tc>
      </w:tr>
      <w:tr w:rsidR="007976CF" w:rsidRPr="009E5C08" w14:paraId="2446196E" w14:textId="77777777" w:rsidTr="00BE3A5A">
        <w:trPr>
          <w:trHeight w:val="71"/>
        </w:trPr>
        <w:tc>
          <w:tcPr>
            <w:tcW w:w="2808" w:type="dxa"/>
            <w:tcBorders>
              <w:top w:val="nil"/>
              <w:left w:val="single" w:sz="8" w:space="0" w:color="auto"/>
              <w:bottom w:val="single" w:sz="8" w:space="0" w:color="auto"/>
              <w:right w:val="single" w:sz="8" w:space="0" w:color="auto"/>
            </w:tcBorders>
            <w:shd w:val="clear" w:color="000000" w:fill="FF5050"/>
            <w:noWrap/>
            <w:vAlign w:val="center"/>
            <w:hideMark/>
          </w:tcPr>
          <w:p w14:paraId="6F7BBC41" w14:textId="77777777" w:rsidR="007976CF" w:rsidRPr="009E5C08" w:rsidRDefault="007976CF" w:rsidP="007976CF">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E5C08">
              <w:rPr>
                <w:rFonts w:ascii="Times New Roman" w:eastAsia="Times New Roman" w:hAnsi="Times New Roman" w:cs="Times New Roman"/>
                <w:color w:val="FFFFFF"/>
                <w:sz w:val="24"/>
                <w:szCs w:val="24"/>
                <w:lang w:val="en-US" w:eastAsia="tr-TR" w:bidi="ar-SA"/>
              </w:rPr>
              <w:t>KIRIKKALE</w:t>
            </w:r>
          </w:p>
        </w:tc>
        <w:tc>
          <w:tcPr>
            <w:tcW w:w="1690" w:type="dxa"/>
            <w:tcBorders>
              <w:top w:val="nil"/>
              <w:left w:val="nil"/>
              <w:bottom w:val="single" w:sz="8" w:space="0" w:color="auto"/>
              <w:right w:val="single" w:sz="8" w:space="0" w:color="auto"/>
            </w:tcBorders>
            <w:shd w:val="clear" w:color="auto" w:fill="auto"/>
            <w:noWrap/>
            <w:vAlign w:val="center"/>
            <w:hideMark/>
          </w:tcPr>
          <w:p w14:paraId="78F1F342"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50,36</w:t>
            </w:r>
          </w:p>
        </w:tc>
        <w:tc>
          <w:tcPr>
            <w:tcW w:w="1550" w:type="dxa"/>
            <w:tcBorders>
              <w:top w:val="nil"/>
              <w:left w:val="nil"/>
              <w:bottom w:val="single" w:sz="8" w:space="0" w:color="auto"/>
              <w:right w:val="single" w:sz="8" w:space="0" w:color="auto"/>
            </w:tcBorders>
            <w:shd w:val="clear" w:color="auto" w:fill="auto"/>
            <w:noWrap/>
            <w:vAlign w:val="center"/>
            <w:hideMark/>
          </w:tcPr>
          <w:p w14:paraId="750E2FAC"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0,74</w:t>
            </w:r>
          </w:p>
        </w:tc>
        <w:tc>
          <w:tcPr>
            <w:tcW w:w="1549" w:type="dxa"/>
            <w:tcBorders>
              <w:top w:val="nil"/>
              <w:left w:val="nil"/>
              <w:bottom w:val="single" w:sz="8" w:space="0" w:color="auto"/>
              <w:right w:val="single" w:sz="8" w:space="0" w:color="auto"/>
            </w:tcBorders>
            <w:shd w:val="clear" w:color="auto" w:fill="auto"/>
            <w:noWrap/>
            <w:vAlign w:val="center"/>
            <w:hideMark/>
          </w:tcPr>
          <w:p w14:paraId="3C47CDB3"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52,62</w:t>
            </w:r>
          </w:p>
        </w:tc>
        <w:tc>
          <w:tcPr>
            <w:tcW w:w="1690" w:type="dxa"/>
            <w:tcBorders>
              <w:top w:val="nil"/>
              <w:left w:val="nil"/>
              <w:bottom w:val="single" w:sz="8" w:space="0" w:color="auto"/>
              <w:right w:val="single" w:sz="8" w:space="0" w:color="auto"/>
            </w:tcBorders>
            <w:shd w:val="clear" w:color="auto" w:fill="auto"/>
            <w:noWrap/>
            <w:vAlign w:val="center"/>
            <w:hideMark/>
          </w:tcPr>
          <w:p w14:paraId="29AB1B61"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0,70</w:t>
            </w:r>
          </w:p>
        </w:tc>
      </w:tr>
      <w:tr w:rsidR="007976CF" w:rsidRPr="009E5C08" w14:paraId="06173963" w14:textId="77777777" w:rsidTr="00BE3A5A">
        <w:trPr>
          <w:trHeight w:val="309"/>
        </w:trPr>
        <w:tc>
          <w:tcPr>
            <w:tcW w:w="2808" w:type="dxa"/>
            <w:tcBorders>
              <w:top w:val="nil"/>
              <w:left w:val="single" w:sz="8" w:space="0" w:color="auto"/>
              <w:bottom w:val="single" w:sz="8" w:space="0" w:color="auto"/>
              <w:right w:val="single" w:sz="8" w:space="0" w:color="auto"/>
            </w:tcBorders>
            <w:shd w:val="clear" w:color="000000" w:fill="FF5050"/>
            <w:noWrap/>
            <w:vAlign w:val="center"/>
            <w:hideMark/>
          </w:tcPr>
          <w:p w14:paraId="304A457D" w14:textId="77777777" w:rsidR="007976CF" w:rsidRPr="009E5C08" w:rsidRDefault="007976CF" w:rsidP="007976CF">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E5C08">
              <w:rPr>
                <w:rFonts w:ascii="Times New Roman" w:eastAsia="Times New Roman" w:hAnsi="Times New Roman" w:cs="Times New Roman"/>
                <w:color w:val="FFFFFF"/>
                <w:sz w:val="24"/>
                <w:szCs w:val="24"/>
                <w:lang w:val="en-US" w:eastAsia="tr-TR" w:bidi="ar-SA"/>
              </w:rPr>
              <w:t>ERZİNCAN</w:t>
            </w:r>
          </w:p>
        </w:tc>
        <w:tc>
          <w:tcPr>
            <w:tcW w:w="1690" w:type="dxa"/>
            <w:tcBorders>
              <w:top w:val="nil"/>
              <w:left w:val="nil"/>
              <w:bottom w:val="single" w:sz="8" w:space="0" w:color="auto"/>
              <w:right w:val="single" w:sz="8" w:space="0" w:color="auto"/>
            </w:tcBorders>
            <w:shd w:val="clear" w:color="auto" w:fill="auto"/>
            <w:noWrap/>
            <w:vAlign w:val="center"/>
            <w:hideMark/>
          </w:tcPr>
          <w:p w14:paraId="2C588C8D"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43,04</w:t>
            </w:r>
          </w:p>
        </w:tc>
        <w:tc>
          <w:tcPr>
            <w:tcW w:w="1550" w:type="dxa"/>
            <w:tcBorders>
              <w:top w:val="nil"/>
              <w:left w:val="nil"/>
              <w:bottom w:val="single" w:sz="8" w:space="0" w:color="auto"/>
              <w:right w:val="single" w:sz="8" w:space="0" w:color="auto"/>
            </w:tcBorders>
            <w:shd w:val="clear" w:color="auto" w:fill="auto"/>
            <w:noWrap/>
            <w:vAlign w:val="center"/>
            <w:hideMark/>
          </w:tcPr>
          <w:p w14:paraId="5C14C347"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0,63</w:t>
            </w:r>
          </w:p>
        </w:tc>
        <w:tc>
          <w:tcPr>
            <w:tcW w:w="1549" w:type="dxa"/>
            <w:tcBorders>
              <w:top w:val="nil"/>
              <w:left w:val="nil"/>
              <w:bottom w:val="single" w:sz="8" w:space="0" w:color="auto"/>
              <w:right w:val="single" w:sz="8" w:space="0" w:color="auto"/>
            </w:tcBorders>
            <w:shd w:val="clear" w:color="auto" w:fill="auto"/>
            <w:noWrap/>
            <w:vAlign w:val="center"/>
            <w:hideMark/>
          </w:tcPr>
          <w:p w14:paraId="239474A1"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45,93</w:t>
            </w:r>
          </w:p>
        </w:tc>
        <w:tc>
          <w:tcPr>
            <w:tcW w:w="1690" w:type="dxa"/>
            <w:tcBorders>
              <w:top w:val="nil"/>
              <w:left w:val="nil"/>
              <w:bottom w:val="single" w:sz="8" w:space="0" w:color="auto"/>
              <w:right w:val="single" w:sz="8" w:space="0" w:color="auto"/>
            </w:tcBorders>
            <w:shd w:val="clear" w:color="auto" w:fill="auto"/>
            <w:noWrap/>
            <w:vAlign w:val="center"/>
            <w:hideMark/>
          </w:tcPr>
          <w:p w14:paraId="114B054E"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0,61</w:t>
            </w:r>
          </w:p>
        </w:tc>
      </w:tr>
      <w:tr w:rsidR="007976CF" w:rsidRPr="009E5C08" w14:paraId="114863E0" w14:textId="77777777" w:rsidTr="00BE3A5A">
        <w:trPr>
          <w:trHeight w:val="231"/>
        </w:trPr>
        <w:tc>
          <w:tcPr>
            <w:tcW w:w="2808" w:type="dxa"/>
            <w:tcBorders>
              <w:top w:val="nil"/>
              <w:left w:val="single" w:sz="8" w:space="0" w:color="auto"/>
              <w:bottom w:val="single" w:sz="8" w:space="0" w:color="auto"/>
              <w:right w:val="single" w:sz="8" w:space="0" w:color="auto"/>
            </w:tcBorders>
            <w:shd w:val="clear" w:color="000000" w:fill="FF5050"/>
            <w:noWrap/>
            <w:vAlign w:val="center"/>
            <w:hideMark/>
          </w:tcPr>
          <w:p w14:paraId="44013958" w14:textId="77777777" w:rsidR="007976CF" w:rsidRPr="009E5C08" w:rsidRDefault="007976CF" w:rsidP="007976CF">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E5C08">
              <w:rPr>
                <w:rFonts w:ascii="Times New Roman" w:eastAsia="Times New Roman" w:hAnsi="Times New Roman" w:cs="Times New Roman"/>
                <w:color w:val="FFFFFF"/>
                <w:sz w:val="24"/>
                <w:szCs w:val="24"/>
                <w:lang w:val="en-US" w:eastAsia="tr-TR" w:bidi="ar-SA"/>
              </w:rPr>
              <w:t>SAMSUN</w:t>
            </w:r>
          </w:p>
        </w:tc>
        <w:tc>
          <w:tcPr>
            <w:tcW w:w="1690" w:type="dxa"/>
            <w:tcBorders>
              <w:top w:val="nil"/>
              <w:left w:val="nil"/>
              <w:bottom w:val="single" w:sz="8" w:space="0" w:color="auto"/>
              <w:right w:val="single" w:sz="8" w:space="0" w:color="auto"/>
            </w:tcBorders>
            <w:shd w:val="clear" w:color="auto" w:fill="auto"/>
            <w:noWrap/>
            <w:vAlign w:val="center"/>
            <w:hideMark/>
          </w:tcPr>
          <w:p w14:paraId="7E01CF83"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43,33</w:t>
            </w:r>
          </w:p>
        </w:tc>
        <w:tc>
          <w:tcPr>
            <w:tcW w:w="1550" w:type="dxa"/>
            <w:tcBorders>
              <w:top w:val="nil"/>
              <w:left w:val="nil"/>
              <w:bottom w:val="single" w:sz="8" w:space="0" w:color="auto"/>
              <w:right w:val="single" w:sz="8" w:space="0" w:color="auto"/>
            </w:tcBorders>
            <w:shd w:val="clear" w:color="auto" w:fill="auto"/>
            <w:noWrap/>
            <w:vAlign w:val="center"/>
            <w:hideMark/>
          </w:tcPr>
          <w:p w14:paraId="2682E009"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0,64</w:t>
            </w:r>
          </w:p>
        </w:tc>
        <w:tc>
          <w:tcPr>
            <w:tcW w:w="1549" w:type="dxa"/>
            <w:tcBorders>
              <w:top w:val="nil"/>
              <w:left w:val="nil"/>
              <w:bottom w:val="single" w:sz="8" w:space="0" w:color="auto"/>
              <w:right w:val="single" w:sz="8" w:space="0" w:color="auto"/>
            </w:tcBorders>
            <w:shd w:val="clear" w:color="auto" w:fill="auto"/>
            <w:noWrap/>
            <w:vAlign w:val="center"/>
            <w:hideMark/>
          </w:tcPr>
          <w:p w14:paraId="05D96E19"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43,33</w:t>
            </w:r>
          </w:p>
        </w:tc>
        <w:tc>
          <w:tcPr>
            <w:tcW w:w="1690" w:type="dxa"/>
            <w:tcBorders>
              <w:top w:val="nil"/>
              <w:left w:val="nil"/>
              <w:bottom w:val="single" w:sz="8" w:space="0" w:color="auto"/>
              <w:right w:val="single" w:sz="8" w:space="0" w:color="auto"/>
            </w:tcBorders>
            <w:shd w:val="clear" w:color="auto" w:fill="auto"/>
            <w:noWrap/>
            <w:vAlign w:val="center"/>
            <w:hideMark/>
          </w:tcPr>
          <w:p w14:paraId="01616ABC"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0,57</w:t>
            </w:r>
          </w:p>
        </w:tc>
      </w:tr>
      <w:tr w:rsidR="007976CF" w:rsidRPr="009E5C08" w14:paraId="77C66719" w14:textId="77777777" w:rsidTr="00BE3A5A">
        <w:trPr>
          <w:trHeight w:val="89"/>
        </w:trPr>
        <w:tc>
          <w:tcPr>
            <w:tcW w:w="2808" w:type="dxa"/>
            <w:tcBorders>
              <w:top w:val="nil"/>
              <w:left w:val="single" w:sz="8" w:space="0" w:color="auto"/>
              <w:bottom w:val="single" w:sz="8" w:space="0" w:color="auto"/>
              <w:right w:val="single" w:sz="8" w:space="0" w:color="auto"/>
            </w:tcBorders>
            <w:shd w:val="clear" w:color="000000" w:fill="FF5050"/>
            <w:noWrap/>
            <w:vAlign w:val="center"/>
            <w:hideMark/>
          </w:tcPr>
          <w:p w14:paraId="212C36FC" w14:textId="77777777" w:rsidR="007976CF" w:rsidRPr="009E5C08" w:rsidRDefault="007976CF" w:rsidP="007976CF">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E5C08">
              <w:rPr>
                <w:rFonts w:ascii="Times New Roman" w:eastAsia="Times New Roman" w:hAnsi="Times New Roman" w:cs="Times New Roman"/>
                <w:color w:val="FFFFFF"/>
                <w:sz w:val="24"/>
                <w:szCs w:val="24"/>
                <w:lang w:val="en-US" w:eastAsia="tr-TR" w:bidi="ar-SA"/>
              </w:rPr>
              <w:t>AMASYA</w:t>
            </w:r>
          </w:p>
        </w:tc>
        <w:tc>
          <w:tcPr>
            <w:tcW w:w="1690" w:type="dxa"/>
            <w:tcBorders>
              <w:top w:val="nil"/>
              <w:left w:val="nil"/>
              <w:bottom w:val="single" w:sz="8" w:space="0" w:color="auto"/>
              <w:right w:val="single" w:sz="8" w:space="0" w:color="auto"/>
            </w:tcBorders>
            <w:shd w:val="clear" w:color="auto" w:fill="auto"/>
            <w:noWrap/>
            <w:vAlign w:val="center"/>
            <w:hideMark/>
          </w:tcPr>
          <w:p w14:paraId="38461FC7"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40,89</w:t>
            </w:r>
          </w:p>
        </w:tc>
        <w:tc>
          <w:tcPr>
            <w:tcW w:w="1550" w:type="dxa"/>
            <w:tcBorders>
              <w:top w:val="nil"/>
              <w:left w:val="nil"/>
              <w:bottom w:val="single" w:sz="8" w:space="0" w:color="auto"/>
              <w:right w:val="single" w:sz="8" w:space="0" w:color="auto"/>
            </w:tcBorders>
            <w:shd w:val="clear" w:color="auto" w:fill="auto"/>
            <w:noWrap/>
            <w:vAlign w:val="center"/>
            <w:hideMark/>
          </w:tcPr>
          <w:p w14:paraId="753DD64A"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0,60</w:t>
            </w:r>
          </w:p>
        </w:tc>
        <w:tc>
          <w:tcPr>
            <w:tcW w:w="1549" w:type="dxa"/>
            <w:tcBorders>
              <w:top w:val="nil"/>
              <w:left w:val="nil"/>
              <w:bottom w:val="single" w:sz="8" w:space="0" w:color="auto"/>
              <w:right w:val="single" w:sz="8" w:space="0" w:color="auto"/>
            </w:tcBorders>
            <w:shd w:val="clear" w:color="auto" w:fill="auto"/>
            <w:noWrap/>
            <w:vAlign w:val="center"/>
            <w:hideMark/>
          </w:tcPr>
          <w:p w14:paraId="6052D7DB"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42,63</w:t>
            </w:r>
          </w:p>
        </w:tc>
        <w:tc>
          <w:tcPr>
            <w:tcW w:w="1690" w:type="dxa"/>
            <w:tcBorders>
              <w:top w:val="nil"/>
              <w:left w:val="nil"/>
              <w:bottom w:val="single" w:sz="8" w:space="0" w:color="auto"/>
              <w:right w:val="single" w:sz="8" w:space="0" w:color="auto"/>
            </w:tcBorders>
            <w:shd w:val="clear" w:color="auto" w:fill="auto"/>
            <w:noWrap/>
            <w:vAlign w:val="center"/>
            <w:hideMark/>
          </w:tcPr>
          <w:p w14:paraId="652FD9E1"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0,56</w:t>
            </w:r>
          </w:p>
        </w:tc>
      </w:tr>
      <w:tr w:rsidR="007976CF" w:rsidRPr="009E5C08" w14:paraId="30A16526" w14:textId="77777777" w:rsidTr="00BE3A5A">
        <w:trPr>
          <w:trHeight w:val="78"/>
        </w:trPr>
        <w:tc>
          <w:tcPr>
            <w:tcW w:w="2808" w:type="dxa"/>
            <w:tcBorders>
              <w:top w:val="nil"/>
              <w:left w:val="single" w:sz="8" w:space="0" w:color="auto"/>
              <w:bottom w:val="single" w:sz="8" w:space="0" w:color="auto"/>
              <w:right w:val="single" w:sz="8" w:space="0" w:color="auto"/>
            </w:tcBorders>
            <w:shd w:val="clear" w:color="000000" w:fill="FF5050"/>
            <w:noWrap/>
            <w:vAlign w:val="center"/>
            <w:hideMark/>
          </w:tcPr>
          <w:p w14:paraId="116E2C89" w14:textId="77777777" w:rsidR="007976CF" w:rsidRPr="009E5C08" w:rsidRDefault="007976CF" w:rsidP="007976CF">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E5C08">
              <w:rPr>
                <w:rFonts w:ascii="Times New Roman" w:eastAsia="Times New Roman" w:hAnsi="Times New Roman" w:cs="Times New Roman"/>
                <w:color w:val="FFFFFF"/>
                <w:sz w:val="24"/>
                <w:szCs w:val="24"/>
                <w:lang w:val="en-US" w:eastAsia="tr-TR" w:bidi="ar-SA"/>
              </w:rPr>
              <w:t>TEKİRDAĞ</w:t>
            </w:r>
          </w:p>
        </w:tc>
        <w:tc>
          <w:tcPr>
            <w:tcW w:w="1690" w:type="dxa"/>
            <w:tcBorders>
              <w:top w:val="nil"/>
              <w:left w:val="nil"/>
              <w:bottom w:val="single" w:sz="8" w:space="0" w:color="auto"/>
              <w:right w:val="single" w:sz="8" w:space="0" w:color="auto"/>
            </w:tcBorders>
            <w:shd w:val="clear" w:color="auto" w:fill="auto"/>
            <w:noWrap/>
            <w:vAlign w:val="center"/>
            <w:hideMark/>
          </w:tcPr>
          <w:p w14:paraId="4AAF4063"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35,12</w:t>
            </w:r>
          </w:p>
        </w:tc>
        <w:tc>
          <w:tcPr>
            <w:tcW w:w="1550" w:type="dxa"/>
            <w:tcBorders>
              <w:top w:val="nil"/>
              <w:left w:val="nil"/>
              <w:bottom w:val="single" w:sz="8" w:space="0" w:color="auto"/>
              <w:right w:val="single" w:sz="8" w:space="0" w:color="auto"/>
            </w:tcBorders>
            <w:shd w:val="clear" w:color="auto" w:fill="auto"/>
            <w:noWrap/>
            <w:vAlign w:val="center"/>
            <w:hideMark/>
          </w:tcPr>
          <w:p w14:paraId="4045EDC8"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0,51</w:t>
            </w:r>
          </w:p>
        </w:tc>
        <w:tc>
          <w:tcPr>
            <w:tcW w:w="1549" w:type="dxa"/>
            <w:tcBorders>
              <w:top w:val="nil"/>
              <w:left w:val="nil"/>
              <w:bottom w:val="single" w:sz="8" w:space="0" w:color="auto"/>
              <w:right w:val="single" w:sz="8" w:space="0" w:color="auto"/>
            </w:tcBorders>
            <w:shd w:val="clear" w:color="auto" w:fill="auto"/>
            <w:noWrap/>
            <w:vAlign w:val="center"/>
            <w:hideMark/>
          </w:tcPr>
          <w:p w14:paraId="55BFE700"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39,43</w:t>
            </w:r>
          </w:p>
        </w:tc>
        <w:tc>
          <w:tcPr>
            <w:tcW w:w="1690" w:type="dxa"/>
            <w:tcBorders>
              <w:top w:val="nil"/>
              <w:left w:val="nil"/>
              <w:bottom w:val="single" w:sz="8" w:space="0" w:color="auto"/>
              <w:right w:val="single" w:sz="8" w:space="0" w:color="auto"/>
            </w:tcBorders>
            <w:shd w:val="clear" w:color="auto" w:fill="auto"/>
            <w:noWrap/>
            <w:vAlign w:val="center"/>
            <w:hideMark/>
          </w:tcPr>
          <w:p w14:paraId="3E0DC092"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0,52</w:t>
            </w:r>
          </w:p>
        </w:tc>
      </w:tr>
      <w:tr w:rsidR="007976CF" w:rsidRPr="009E5C08" w14:paraId="54D22B6D" w14:textId="77777777" w:rsidTr="00BE3A5A">
        <w:trPr>
          <w:trHeight w:val="190"/>
        </w:trPr>
        <w:tc>
          <w:tcPr>
            <w:tcW w:w="2808" w:type="dxa"/>
            <w:tcBorders>
              <w:top w:val="nil"/>
              <w:left w:val="single" w:sz="8" w:space="0" w:color="auto"/>
              <w:bottom w:val="single" w:sz="8" w:space="0" w:color="auto"/>
              <w:right w:val="single" w:sz="8" w:space="0" w:color="auto"/>
            </w:tcBorders>
            <w:shd w:val="clear" w:color="000000" w:fill="FF5050"/>
            <w:noWrap/>
            <w:vAlign w:val="center"/>
            <w:hideMark/>
          </w:tcPr>
          <w:p w14:paraId="3AB240EA" w14:textId="77777777" w:rsidR="007976CF" w:rsidRPr="009E5C08" w:rsidRDefault="007976CF" w:rsidP="007976CF">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E5C08">
              <w:rPr>
                <w:rFonts w:ascii="Times New Roman" w:eastAsia="Times New Roman" w:hAnsi="Times New Roman" w:cs="Times New Roman"/>
                <w:color w:val="FFFFFF"/>
                <w:sz w:val="24"/>
                <w:szCs w:val="24"/>
                <w:lang w:val="en-US" w:eastAsia="tr-TR" w:bidi="ar-SA"/>
              </w:rPr>
              <w:t>ÇANAKKALE</w:t>
            </w:r>
          </w:p>
        </w:tc>
        <w:tc>
          <w:tcPr>
            <w:tcW w:w="1690" w:type="dxa"/>
            <w:tcBorders>
              <w:top w:val="nil"/>
              <w:left w:val="nil"/>
              <w:bottom w:val="single" w:sz="8" w:space="0" w:color="auto"/>
              <w:right w:val="single" w:sz="8" w:space="0" w:color="auto"/>
            </w:tcBorders>
            <w:shd w:val="clear" w:color="auto" w:fill="auto"/>
            <w:noWrap/>
            <w:vAlign w:val="center"/>
            <w:hideMark/>
          </w:tcPr>
          <w:p w14:paraId="6371303D"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34,97</w:t>
            </w:r>
          </w:p>
        </w:tc>
        <w:tc>
          <w:tcPr>
            <w:tcW w:w="1550" w:type="dxa"/>
            <w:tcBorders>
              <w:top w:val="nil"/>
              <w:left w:val="nil"/>
              <w:bottom w:val="single" w:sz="8" w:space="0" w:color="auto"/>
              <w:right w:val="single" w:sz="8" w:space="0" w:color="auto"/>
            </w:tcBorders>
            <w:shd w:val="clear" w:color="auto" w:fill="auto"/>
            <w:noWrap/>
            <w:vAlign w:val="center"/>
            <w:hideMark/>
          </w:tcPr>
          <w:p w14:paraId="08548F32"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0,51</w:t>
            </w:r>
          </w:p>
        </w:tc>
        <w:tc>
          <w:tcPr>
            <w:tcW w:w="1549" w:type="dxa"/>
            <w:tcBorders>
              <w:top w:val="nil"/>
              <w:left w:val="nil"/>
              <w:bottom w:val="single" w:sz="8" w:space="0" w:color="auto"/>
              <w:right w:val="single" w:sz="8" w:space="0" w:color="auto"/>
            </w:tcBorders>
            <w:shd w:val="clear" w:color="auto" w:fill="auto"/>
            <w:noWrap/>
            <w:vAlign w:val="center"/>
            <w:hideMark/>
          </w:tcPr>
          <w:p w14:paraId="2F062E62"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38,95</w:t>
            </w:r>
          </w:p>
        </w:tc>
        <w:tc>
          <w:tcPr>
            <w:tcW w:w="1690" w:type="dxa"/>
            <w:tcBorders>
              <w:top w:val="nil"/>
              <w:left w:val="nil"/>
              <w:bottom w:val="single" w:sz="8" w:space="0" w:color="auto"/>
              <w:right w:val="single" w:sz="8" w:space="0" w:color="auto"/>
            </w:tcBorders>
            <w:shd w:val="clear" w:color="auto" w:fill="auto"/>
            <w:noWrap/>
            <w:vAlign w:val="center"/>
            <w:hideMark/>
          </w:tcPr>
          <w:p w14:paraId="1B2E2871"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0,52</w:t>
            </w:r>
          </w:p>
        </w:tc>
      </w:tr>
      <w:tr w:rsidR="007976CF" w:rsidRPr="009E5C08" w14:paraId="2802E16F" w14:textId="77777777" w:rsidTr="00BE3A5A">
        <w:trPr>
          <w:trHeight w:val="180"/>
        </w:trPr>
        <w:tc>
          <w:tcPr>
            <w:tcW w:w="2808" w:type="dxa"/>
            <w:tcBorders>
              <w:top w:val="nil"/>
              <w:left w:val="single" w:sz="8" w:space="0" w:color="auto"/>
              <w:bottom w:val="single" w:sz="8" w:space="0" w:color="auto"/>
              <w:right w:val="single" w:sz="8" w:space="0" w:color="auto"/>
            </w:tcBorders>
            <w:shd w:val="clear" w:color="000000" w:fill="FF5050"/>
            <w:noWrap/>
            <w:vAlign w:val="center"/>
            <w:hideMark/>
          </w:tcPr>
          <w:p w14:paraId="1DD8CD2A" w14:textId="77777777" w:rsidR="007976CF" w:rsidRPr="009E5C08" w:rsidRDefault="007976CF" w:rsidP="007976CF">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E5C08">
              <w:rPr>
                <w:rFonts w:ascii="Times New Roman" w:eastAsia="Times New Roman" w:hAnsi="Times New Roman" w:cs="Times New Roman"/>
                <w:color w:val="FFFFFF"/>
                <w:sz w:val="24"/>
                <w:szCs w:val="24"/>
                <w:lang w:val="en-US" w:eastAsia="tr-TR" w:bidi="ar-SA"/>
              </w:rPr>
              <w:t>VAN</w:t>
            </w:r>
          </w:p>
        </w:tc>
        <w:tc>
          <w:tcPr>
            <w:tcW w:w="1690" w:type="dxa"/>
            <w:tcBorders>
              <w:top w:val="nil"/>
              <w:left w:val="nil"/>
              <w:bottom w:val="single" w:sz="8" w:space="0" w:color="auto"/>
              <w:right w:val="single" w:sz="8" w:space="0" w:color="auto"/>
            </w:tcBorders>
            <w:shd w:val="clear" w:color="auto" w:fill="auto"/>
            <w:noWrap/>
            <w:vAlign w:val="center"/>
            <w:hideMark/>
          </w:tcPr>
          <w:p w14:paraId="2143928F"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34,07</w:t>
            </w:r>
          </w:p>
        </w:tc>
        <w:tc>
          <w:tcPr>
            <w:tcW w:w="1550" w:type="dxa"/>
            <w:tcBorders>
              <w:top w:val="nil"/>
              <w:left w:val="nil"/>
              <w:bottom w:val="single" w:sz="8" w:space="0" w:color="auto"/>
              <w:right w:val="single" w:sz="8" w:space="0" w:color="auto"/>
            </w:tcBorders>
            <w:shd w:val="clear" w:color="auto" w:fill="auto"/>
            <w:noWrap/>
            <w:vAlign w:val="center"/>
            <w:hideMark/>
          </w:tcPr>
          <w:p w14:paraId="385A4AAC"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0,50</w:t>
            </w:r>
          </w:p>
        </w:tc>
        <w:tc>
          <w:tcPr>
            <w:tcW w:w="1549" w:type="dxa"/>
            <w:tcBorders>
              <w:top w:val="nil"/>
              <w:left w:val="nil"/>
              <w:bottom w:val="single" w:sz="8" w:space="0" w:color="auto"/>
              <w:right w:val="single" w:sz="8" w:space="0" w:color="auto"/>
            </w:tcBorders>
            <w:shd w:val="clear" w:color="auto" w:fill="auto"/>
            <w:noWrap/>
            <w:vAlign w:val="center"/>
            <w:hideMark/>
          </w:tcPr>
          <w:p w14:paraId="7AEF7056"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35,56</w:t>
            </w:r>
          </w:p>
        </w:tc>
        <w:tc>
          <w:tcPr>
            <w:tcW w:w="1690" w:type="dxa"/>
            <w:tcBorders>
              <w:top w:val="nil"/>
              <w:left w:val="nil"/>
              <w:bottom w:val="single" w:sz="8" w:space="0" w:color="auto"/>
              <w:right w:val="single" w:sz="8" w:space="0" w:color="auto"/>
            </w:tcBorders>
            <w:shd w:val="clear" w:color="auto" w:fill="auto"/>
            <w:noWrap/>
            <w:vAlign w:val="center"/>
            <w:hideMark/>
          </w:tcPr>
          <w:p w14:paraId="4EB59ADD"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0,47</w:t>
            </w:r>
          </w:p>
        </w:tc>
      </w:tr>
      <w:tr w:rsidR="007976CF" w:rsidRPr="009E5C08" w14:paraId="4F8ED374" w14:textId="77777777" w:rsidTr="00BE3A5A">
        <w:trPr>
          <w:trHeight w:val="171"/>
        </w:trPr>
        <w:tc>
          <w:tcPr>
            <w:tcW w:w="2808" w:type="dxa"/>
            <w:tcBorders>
              <w:top w:val="nil"/>
              <w:left w:val="single" w:sz="8" w:space="0" w:color="auto"/>
              <w:bottom w:val="single" w:sz="8" w:space="0" w:color="auto"/>
              <w:right w:val="single" w:sz="8" w:space="0" w:color="auto"/>
            </w:tcBorders>
            <w:shd w:val="clear" w:color="000000" w:fill="FF5050"/>
            <w:noWrap/>
            <w:vAlign w:val="center"/>
            <w:hideMark/>
          </w:tcPr>
          <w:p w14:paraId="118F2E4D" w14:textId="77777777" w:rsidR="007976CF" w:rsidRPr="009E5C08" w:rsidRDefault="007976CF" w:rsidP="007976CF">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E5C08">
              <w:rPr>
                <w:rFonts w:ascii="Times New Roman" w:eastAsia="Times New Roman" w:hAnsi="Times New Roman" w:cs="Times New Roman"/>
                <w:color w:val="FFFFFF"/>
                <w:sz w:val="24"/>
                <w:szCs w:val="24"/>
                <w:lang w:val="en-US" w:eastAsia="tr-TR" w:bidi="ar-SA"/>
              </w:rPr>
              <w:t>KOCAELİ</w:t>
            </w:r>
          </w:p>
        </w:tc>
        <w:tc>
          <w:tcPr>
            <w:tcW w:w="1690" w:type="dxa"/>
            <w:tcBorders>
              <w:top w:val="nil"/>
              <w:left w:val="nil"/>
              <w:bottom w:val="single" w:sz="8" w:space="0" w:color="auto"/>
              <w:right w:val="single" w:sz="8" w:space="0" w:color="auto"/>
            </w:tcBorders>
            <w:shd w:val="clear" w:color="auto" w:fill="auto"/>
            <w:noWrap/>
            <w:vAlign w:val="center"/>
            <w:hideMark/>
          </w:tcPr>
          <w:p w14:paraId="3CF004AF"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19,30</w:t>
            </w:r>
          </w:p>
        </w:tc>
        <w:tc>
          <w:tcPr>
            <w:tcW w:w="1550" w:type="dxa"/>
            <w:tcBorders>
              <w:top w:val="nil"/>
              <w:left w:val="nil"/>
              <w:bottom w:val="single" w:sz="8" w:space="0" w:color="auto"/>
              <w:right w:val="single" w:sz="8" w:space="0" w:color="auto"/>
            </w:tcBorders>
            <w:shd w:val="clear" w:color="auto" w:fill="auto"/>
            <w:noWrap/>
            <w:vAlign w:val="center"/>
            <w:hideMark/>
          </w:tcPr>
          <w:p w14:paraId="5EF076B4"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0,28</w:t>
            </w:r>
          </w:p>
        </w:tc>
        <w:tc>
          <w:tcPr>
            <w:tcW w:w="1549" w:type="dxa"/>
            <w:tcBorders>
              <w:top w:val="nil"/>
              <w:left w:val="nil"/>
              <w:bottom w:val="single" w:sz="8" w:space="0" w:color="auto"/>
              <w:right w:val="single" w:sz="8" w:space="0" w:color="auto"/>
            </w:tcBorders>
            <w:shd w:val="clear" w:color="auto" w:fill="auto"/>
            <w:noWrap/>
            <w:vAlign w:val="center"/>
            <w:hideMark/>
          </w:tcPr>
          <w:p w14:paraId="4A06BC05"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35,00</w:t>
            </w:r>
          </w:p>
        </w:tc>
        <w:tc>
          <w:tcPr>
            <w:tcW w:w="1690" w:type="dxa"/>
            <w:tcBorders>
              <w:top w:val="nil"/>
              <w:left w:val="nil"/>
              <w:bottom w:val="single" w:sz="8" w:space="0" w:color="auto"/>
              <w:right w:val="single" w:sz="8" w:space="0" w:color="auto"/>
            </w:tcBorders>
            <w:shd w:val="clear" w:color="auto" w:fill="auto"/>
            <w:noWrap/>
            <w:vAlign w:val="center"/>
            <w:hideMark/>
          </w:tcPr>
          <w:p w14:paraId="7F67E37B"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0,46</w:t>
            </w:r>
          </w:p>
        </w:tc>
      </w:tr>
      <w:tr w:rsidR="007976CF" w:rsidRPr="009E5C08" w14:paraId="60F48852" w14:textId="77777777" w:rsidTr="00BE3A5A">
        <w:trPr>
          <w:trHeight w:val="46"/>
        </w:trPr>
        <w:tc>
          <w:tcPr>
            <w:tcW w:w="2808" w:type="dxa"/>
            <w:tcBorders>
              <w:top w:val="nil"/>
              <w:left w:val="single" w:sz="8" w:space="0" w:color="auto"/>
              <w:bottom w:val="single" w:sz="8" w:space="0" w:color="auto"/>
              <w:right w:val="single" w:sz="8" w:space="0" w:color="auto"/>
            </w:tcBorders>
            <w:shd w:val="clear" w:color="000000" w:fill="FF5050"/>
            <w:noWrap/>
            <w:vAlign w:val="center"/>
            <w:hideMark/>
          </w:tcPr>
          <w:p w14:paraId="3552E707" w14:textId="77777777" w:rsidR="007976CF" w:rsidRPr="009E5C08" w:rsidRDefault="007976CF" w:rsidP="007976CF">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E5C08">
              <w:rPr>
                <w:rFonts w:ascii="Times New Roman" w:eastAsia="Times New Roman" w:hAnsi="Times New Roman" w:cs="Times New Roman"/>
                <w:color w:val="FFFFFF"/>
                <w:sz w:val="24"/>
                <w:szCs w:val="24"/>
                <w:lang w:val="en-US" w:eastAsia="tr-TR" w:bidi="ar-SA"/>
              </w:rPr>
              <w:t>BİTLİS</w:t>
            </w:r>
          </w:p>
        </w:tc>
        <w:tc>
          <w:tcPr>
            <w:tcW w:w="1690" w:type="dxa"/>
            <w:tcBorders>
              <w:top w:val="nil"/>
              <w:left w:val="nil"/>
              <w:bottom w:val="single" w:sz="8" w:space="0" w:color="auto"/>
              <w:right w:val="single" w:sz="8" w:space="0" w:color="auto"/>
            </w:tcBorders>
            <w:shd w:val="clear" w:color="auto" w:fill="auto"/>
            <w:noWrap/>
            <w:vAlign w:val="center"/>
            <w:hideMark/>
          </w:tcPr>
          <w:p w14:paraId="4875C1DF"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28,18</w:t>
            </w:r>
          </w:p>
        </w:tc>
        <w:tc>
          <w:tcPr>
            <w:tcW w:w="1550" w:type="dxa"/>
            <w:tcBorders>
              <w:top w:val="nil"/>
              <w:left w:val="nil"/>
              <w:bottom w:val="single" w:sz="8" w:space="0" w:color="auto"/>
              <w:right w:val="single" w:sz="8" w:space="0" w:color="auto"/>
            </w:tcBorders>
            <w:shd w:val="clear" w:color="auto" w:fill="auto"/>
            <w:noWrap/>
            <w:vAlign w:val="center"/>
            <w:hideMark/>
          </w:tcPr>
          <w:p w14:paraId="689B690B"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0,41</w:t>
            </w:r>
          </w:p>
        </w:tc>
        <w:tc>
          <w:tcPr>
            <w:tcW w:w="1549" w:type="dxa"/>
            <w:tcBorders>
              <w:top w:val="nil"/>
              <w:left w:val="nil"/>
              <w:bottom w:val="single" w:sz="8" w:space="0" w:color="auto"/>
              <w:right w:val="single" w:sz="8" w:space="0" w:color="auto"/>
            </w:tcBorders>
            <w:shd w:val="clear" w:color="auto" w:fill="auto"/>
            <w:noWrap/>
            <w:vAlign w:val="center"/>
            <w:hideMark/>
          </w:tcPr>
          <w:p w14:paraId="2D19AD74"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30,33</w:t>
            </w:r>
          </w:p>
        </w:tc>
        <w:tc>
          <w:tcPr>
            <w:tcW w:w="1690" w:type="dxa"/>
            <w:tcBorders>
              <w:top w:val="nil"/>
              <w:left w:val="nil"/>
              <w:bottom w:val="single" w:sz="8" w:space="0" w:color="auto"/>
              <w:right w:val="single" w:sz="8" w:space="0" w:color="auto"/>
            </w:tcBorders>
            <w:shd w:val="clear" w:color="auto" w:fill="auto"/>
            <w:noWrap/>
            <w:vAlign w:val="center"/>
            <w:hideMark/>
          </w:tcPr>
          <w:p w14:paraId="4D20088B"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0,40</w:t>
            </w:r>
          </w:p>
        </w:tc>
      </w:tr>
      <w:tr w:rsidR="007976CF" w:rsidRPr="009E5C08" w14:paraId="186139C3" w14:textId="77777777" w:rsidTr="00BE3A5A">
        <w:trPr>
          <w:trHeight w:val="152"/>
        </w:trPr>
        <w:tc>
          <w:tcPr>
            <w:tcW w:w="2808" w:type="dxa"/>
            <w:tcBorders>
              <w:top w:val="nil"/>
              <w:left w:val="single" w:sz="8" w:space="0" w:color="auto"/>
              <w:bottom w:val="single" w:sz="8" w:space="0" w:color="auto"/>
              <w:right w:val="single" w:sz="8" w:space="0" w:color="auto"/>
            </w:tcBorders>
            <w:shd w:val="clear" w:color="000000" w:fill="FF5050"/>
            <w:noWrap/>
            <w:vAlign w:val="center"/>
            <w:hideMark/>
          </w:tcPr>
          <w:p w14:paraId="201EAB1A" w14:textId="77777777" w:rsidR="007976CF" w:rsidRPr="009E5C08" w:rsidRDefault="007976CF" w:rsidP="007976CF">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E5C08">
              <w:rPr>
                <w:rFonts w:ascii="Times New Roman" w:eastAsia="Times New Roman" w:hAnsi="Times New Roman" w:cs="Times New Roman"/>
                <w:color w:val="FFFFFF"/>
                <w:sz w:val="24"/>
                <w:szCs w:val="24"/>
                <w:lang w:val="en-US" w:eastAsia="tr-TR" w:bidi="ar-SA"/>
              </w:rPr>
              <w:t>KİLİS</w:t>
            </w:r>
          </w:p>
        </w:tc>
        <w:tc>
          <w:tcPr>
            <w:tcW w:w="1690" w:type="dxa"/>
            <w:tcBorders>
              <w:top w:val="nil"/>
              <w:left w:val="nil"/>
              <w:bottom w:val="single" w:sz="8" w:space="0" w:color="auto"/>
              <w:right w:val="single" w:sz="8" w:space="0" w:color="auto"/>
            </w:tcBorders>
            <w:shd w:val="clear" w:color="auto" w:fill="auto"/>
            <w:noWrap/>
            <w:vAlign w:val="center"/>
            <w:hideMark/>
          </w:tcPr>
          <w:p w14:paraId="5396BAD8"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24,10</w:t>
            </w:r>
          </w:p>
        </w:tc>
        <w:tc>
          <w:tcPr>
            <w:tcW w:w="1550" w:type="dxa"/>
            <w:tcBorders>
              <w:top w:val="nil"/>
              <w:left w:val="nil"/>
              <w:bottom w:val="single" w:sz="8" w:space="0" w:color="auto"/>
              <w:right w:val="single" w:sz="8" w:space="0" w:color="auto"/>
            </w:tcBorders>
            <w:shd w:val="clear" w:color="auto" w:fill="auto"/>
            <w:noWrap/>
            <w:vAlign w:val="center"/>
            <w:hideMark/>
          </w:tcPr>
          <w:p w14:paraId="588AC55D"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0,35</w:t>
            </w:r>
          </w:p>
        </w:tc>
        <w:tc>
          <w:tcPr>
            <w:tcW w:w="1549" w:type="dxa"/>
            <w:tcBorders>
              <w:top w:val="nil"/>
              <w:left w:val="nil"/>
              <w:bottom w:val="single" w:sz="8" w:space="0" w:color="auto"/>
              <w:right w:val="single" w:sz="8" w:space="0" w:color="auto"/>
            </w:tcBorders>
            <w:shd w:val="clear" w:color="auto" w:fill="auto"/>
            <w:noWrap/>
            <w:vAlign w:val="center"/>
            <w:hideMark/>
          </w:tcPr>
          <w:p w14:paraId="5EC252E8"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29,10</w:t>
            </w:r>
          </w:p>
        </w:tc>
        <w:tc>
          <w:tcPr>
            <w:tcW w:w="1690" w:type="dxa"/>
            <w:tcBorders>
              <w:top w:val="nil"/>
              <w:left w:val="nil"/>
              <w:bottom w:val="single" w:sz="8" w:space="0" w:color="auto"/>
              <w:right w:val="single" w:sz="8" w:space="0" w:color="auto"/>
            </w:tcBorders>
            <w:shd w:val="clear" w:color="auto" w:fill="auto"/>
            <w:noWrap/>
            <w:vAlign w:val="center"/>
            <w:hideMark/>
          </w:tcPr>
          <w:p w14:paraId="5FF36B1E"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0,39</w:t>
            </w:r>
          </w:p>
        </w:tc>
      </w:tr>
      <w:tr w:rsidR="007976CF" w:rsidRPr="009E5C08" w14:paraId="16FC4DE0" w14:textId="77777777" w:rsidTr="00BE3A5A">
        <w:trPr>
          <w:trHeight w:val="142"/>
        </w:trPr>
        <w:tc>
          <w:tcPr>
            <w:tcW w:w="2808" w:type="dxa"/>
            <w:tcBorders>
              <w:top w:val="nil"/>
              <w:left w:val="single" w:sz="8" w:space="0" w:color="auto"/>
              <w:bottom w:val="single" w:sz="8" w:space="0" w:color="auto"/>
              <w:right w:val="single" w:sz="8" w:space="0" w:color="auto"/>
            </w:tcBorders>
            <w:shd w:val="clear" w:color="000000" w:fill="FF5050"/>
            <w:noWrap/>
            <w:vAlign w:val="center"/>
            <w:hideMark/>
          </w:tcPr>
          <w:p w14:paraId="64F1BBD7" w14:textId="77777777" w:rsidR="007976CF" w:rsidRPr="009E5C08" w:rsidRDefault="007976CF" w:rsidP="007976CF">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E5C08">
              <w:rPr>
                <w:rFonts w:ascii="Times New Roman" w:eastAsia="Times New Roman" w:hAnsi="Times New Roman" w:cs="Times New Roman"/>
                <w:color w:val="FFFFFF"/>
                <w:sz w:val="24"/>
                <w:szCs w:val="24"/>
                <w:lang w:val="en-US" w:eastAsia="tr-TR" w:bidi="ar-SA"/>
              </w:rPr>
              <w:t>HATAY</w:t>
            </w:r>
          </w:p>
        </w:tc>
        <w:tc>
          <w:tcPr>
            <w:tcW w:w="1690" w:type="dxa"/>
            <w:tcBorders>
              <w:top w:val="nil"/>
              <w:left w:val="nil"/>
              <w:bottom w:val="single" w:sz="8" w:space="0" w:color="auto"/>
              <w:right w:val="single" w:sz="8" w:space="0" w:color="auto"/>
            </w:tcBorders>
            <w:shd w:val="clear" w:color="auto" w:fill="auto"/>
            <w:noWrap/>
            <w:vAlign w:val="center"/>
            <w:hideMark/>
          </w:tcPr>
          <w:p w14:paraId="28C00451"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19,28</w:t>
            </w:r>
          </w:p>
        </w:tc>
        <w:tc>
          <w:tcPr>
            <w:tcW w:w="1550" w:type="dxa"/>
            <w:tcBorders>
              <w:top w:val="nil"/>
              <w:left w:val="nil"/>
              <w:bottom w:val="single" w:sz="8" w:space="0" w:color="auto"/>
              <w:right w:val="single" w:sz="8" w:space="0" w:color="auto"/>
            </w:tcBorders>
            <w:shd w:val="clear" w:color="auto" w:fill="auto"/>
            <w:noWrap/>
            <w:vAlign w:val="center"/>
            <w:hideMark/>
          </w:tcPr>
          <w:p w14:paraId="69726FC4"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0,28</w:t>
            </w:r>
          </w:p>
        </w:tc>
        <w:tc>
          <w:tcPr>
            <w:tcW w:w="1549" w:type="dxa"/>
            <w:tcBorders>
              <w:top w:val="nil"/>
              <w:left w:val="nil"/>
              <w:bottom w:val="single" w:sz="8" w:space="0" w:color="auto"/>
              <w:right w:val="single" w:sz="8" w:space="0" w:color="auto"/>
            </w:tcBorders>
            <w:shd w:val="clear" w:color="auto" w:fill="auto"/>
            <w:noWrap/>
            <w:vAlign w:val="center"/>
            <w:hideMark/>
          </w:tcPr>
          <w:p w14:paraId="663691F6"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28,24</w:t>
            </w:r>
          </w:p>
        </w:tc>
        <w:tc>
          <w:tcPr>
            <w:tcW w:w="1690" w:type="dxa"/>
            <w:tcBorders>
              <w:top w:val="nil"/>
              <w:left w:val="nil"/>
              <w:bottom w:val="single" w:sz="8" w:space="0" w:color="auto"/>
              <w:right w:val="single" w:sz="8" w:space="0" w:color="auto"/>
            </w:tcBorders>
            <w:shd w:val="clear" w:color="auto" w:fill="auto"/>
            <w:noWrap/>
            <w:vAlign w:val="center"/>
            <w:hideMark/>
          </w:tcPr>
          <w:p w14:paraId="568A6973"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0,37</w:t>
            </w:r>
          </w:p>
        </w:tc>
      </w:tr>
      <w:tr w:rsidR="007976CF" w:rsidRPr="009E5C08" w14:paraId="46000972" w14:textId="77777777" w:rsidTr="00BE3A5A">
        <w:trPr>
          <w:trHeight w:val="120"/>
        </w:trPr>
        <w:tc>
          <w:tcPr>
            <w:tcW w:w="2808" w:type="dxa"/>
            <w:tcBorders>
              <w:top w:val="nil"/>
              <w:left w:val="single" w:sz="8" w:space="0" w:color="auto"/>
              <w:bottom w:val="single" w:sz="8" w:space="0" w:color="auto"/>
              <w:right w:val="single" w:sz="8" w:space="0" w:color="auto"/>
            </w:tcBorders>
            <w:shd w:val="clear" w:color="000000" w:fill="FF5050"/>
            <w:noWrap/>
            <w:vAlign w:val="center"/>
            <w:hideMark/>
          </w:tcPr>
          <w:p w14:paraId="68444FD5" w14:textId="77777777" w:rsidR="007976CF" w:rsidRPr="009E5C08" w:rsidRDefault="007976CF" w:rsidP="007976CF">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E5C08">
              <w:rPr>
                <w:rFonts w:ascii="Times New Roman" w:eastAsia="Times New Roman" w:hAnsi="Times New Roman" w:cs="Times New Roman"/>
                <w:color w:val="FFFFFF"/>
                <w:sz w:val="24"/>
                <w:szCs w:val="24"/>
                <w:lang w:val="en-US" w:eastAsia="tr-TR" w:bidi="ar-SA"/>
              </w:rPr>
              <w:t>SAKARYA</w:t>
            </w:r>
          </w:p>
        </w:tc>
        <w:tc>
          <w:tcPr>
            <w:tcW w:w="1690" w:type="dxa"/>
            <w:tcBorders>
              <w:top w:val="nil"/>
              <w:left w:val="nil"/>
              <w:bottom w:val="single" w:sz="8" w:space="0" w:color="auto"/>
              <w:right w:val="single" w:sz="8" w:space="0" w:color="auto"/>
            </w:tcBorders>
            <w:shd w:val="clear" w:color="auto" w:fill="auto"/>
            <w:noWrap/>
            <w:vAlign w:val="center"/>
            <w:hideMark/>
          </w:tcPr>
          <w:p w14:paraId="1FB786D5"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23,11</w:t>
            </w:r>
          </w:p>
        </w:tc>
        <w:tc>
          <w:tcPr>
            <w:tcW w:w="1550" w:type="dxa"/>
            <w:tcBorders>
              <w:top w:val="nil"/>
              <w:left w:val="nil"/>
              <w:bottom w:val="single" w:sz="8" w:space="0" w:color="auto"/>
              <w:right w:val="single" w:sz="8" w:space="0" w:color="auto"/>
            </w:tcBorders>
            <w:shd w:val="clear" w:color="auto" w:fill="auto"/>
            <w:noWrap/>
            <w:vAlign w:val="center"/>
            <w:hideMark/>
          </w:tcPr>
          <w:p w14:paraId="5EBC54CC"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0,34</w:t>
            </w:r>
          </w:p>
        </w:tc>
        <w:tc>
          <w:tcPr>
            <w:tcW w:w="1549" w:type="dxa"/>
            <w:tcBorders>
              <w:top w:val="nil"/>
              <w:left w:val="nil"/>
              <w:bottom w:val="single" w:sz="8" w:space="0" w:color="auto"/>
              <w:right w:val="single" w:sz="8" w:space="0" w:color="auto"/>
            </w:tcBorders>
            <w:shd w:val="clear" w:color="auto" w:fill="auto"/>
            <w:noWrap/>
            <w:vAlign w:val="center"/>
            <w:hideMark/>
          </w:tcPr>
          <w:p w14:paraId="7A0DF185"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25,05</w:t>
            </w:r>
          </w:p>
        </w:tc>
        <w:tc>
          <w:tcPr>
            <w:tcW w:w="1690" w:type="dxa"/>
            <w:tcBorders>
              <w:top w:val="nil"/>
              <w:left w:val="nil"/>
              <w:bottom w:val="single" w:sz="8" w:space="0" w:color="auto"/>
              <w:right w:val="single" w:sz="8" w:space="0" w:color="auto"/>
            </w:tcBorders>
            <w:shd w:val="clear" w:color="auto" w:fill="auto"/>
            <w:noWrap/>
            <w:vAlign w:val="center"/>
            <w:hideMark/>
          </w:tcPr>
          <w:p w14:paraId="03F76C3D"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0,33</w:t>
            </w:r>
          </w:p>
        </w:tc>
      </w:tr>
      <w:tr w:rsidR="007976CF" w:rsidRPr="009E5C08" w14:paraId="46724E28" w14:textId="77777777" w:rsidTr="00BE3A5A">
        <w:trPr>
          <w:trHeight w:val="257"/>
        </w:trPr>
        <w:tc>
          <w:tcPr>
            <w:tcW w:w="2808" w:type="dxa"/>
            <w:tcBorders>
              <w:top w:val="nil"/>
              <w:left w:val="single" w:sz="8" w:space="0" w:color="auto"/>
              <w:bottom w:val="single" w:sz="8" w:space="0" w:color="auto"/>
              <w:right w:val="single" w:sz="8" w:space="0" w:color="auto"/>
            </w:tcBorders>
            <w:shd w:val="clear" w:color="000000" w:fill="FF5050"/>
            <w:noWrap/>
            <w:vAlign w:val="center"/>
            <w:hideMark/>
          </w:tcPr>
          <w:p w14:paraId="0A77377B" w14:textId="77777777" w:rsidR="007976CF" w:rsidRPr="009E5C08" w:rsidRDefault="007976CF" w:rsidP="007976CF">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E5C08">
              <w:rPr>
                <w:rFonts w:ascii="Times New Roman" w:eastAsia="Times New Roman" w:hAnsi="Times New Roman" w:cs="Times New Roman"/>
                <w:color w:val="FFFFFF"/>
                <w:sz w:val="24"/>
                <w:szCs w:val="24"/>
                <w:lang w:val="en-US" w:eastAsia="tr-TR" w:bidi="ar-SA"/>
              </w:rPr>
              <w:t>TOKAT</w:t>
            </w:r>
          </w:p>
        </w:tc>
        <w:tc>
          <w:tcPr>
            <w:tcW w:w="1690" w:type="dxa"/>
            <w:tcBorders>
              <w:top w:val="nil"/>
              <w:left w:val="nil"/>
              <w:bottom w:val="single" w:sz="8" w:space="0" w:color="auto"/>
              <w:right w:val="single" w:sz="8" w:space="0" w:color="auto"/>
            </w:tcBorders>
            <w:shd w:val="clear" w:color="auto" w:fill="auto"/>
            <w:noWrap/>
            <w:vAlign w:val="center"/>
            <w:hideMark/>
          </w:tcPr>
          <w:p w14:paraId="1A980DBA"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22,81</w:t>
            </w:r>
          </w:p>
        </w:tc>
        <w:tc>
          <w:tcPr>
            <w:tcW w:w="1550" w:type="dxa"/>
            <w:tcBorders>
              <w:top w:val="nil"/>
              <w:left w:val="nil"/>
              <w:bottom w:val="single" w:sz="8" w:space="0" w:color="auto"/>
              <w:right w:val="single" w:sz="8" w:space="0" w:color="auto"/>
            </w:tcBorders>
            <w:shd w:val="clear" w:color="auto" w:fill="auto"/>
            <w:noWrap/>
            <w:vAlign w:val="center"/>
            <w:hideMark/>
          </w:tcPr>
          <w:p w14:paraId="56535A35"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0,33</w:t>
            </w:r>
          </w:p>
        </w:tc>
        <w:tc>
          <w:tcPr>
            <w:tcW w:w="1549" w:type="dxa"/>
            <w:tcBorders>
              <w:top w:val="nil"/>
              <w:left w:val="nil"/>
              <w:bottom w:val="single" w:sz="8" w:space="0" w:color="auto"/>
              <w:right w:val="single" w:sz="8" w:space="0" w:color="auto"/>
            </w:tcBorders>
            <w:shd w:val="clear" w:color="auto" w:fill="auto"/>
            <w:noWrap/>
            <w:vAlign w:val="center"/>
            <w:hideMark/>
          </w:tcPr>
          <w:p w14:paraId="56B88196"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24,64</w:t>
            </w:r>
          </w:p>
        </w:tc>
        <w:tc>
          <w:tcPr>
            <w:tcW w:w="1690" w:type="dxa"/>
            <w:tcBorders>
              <w:top w:val="nil"/>
              <w:left w:val="nil"/>
              <w:bottom w:val="single" w:sz="8" w:space="0" w:color="auto"/>
              <w:right w:val="single" w:sz="8" w:space="0" w:color="auto"/>
            </w:tcBorders>
            <w:shd w:val="clear" w:color="auto" w:fill="auto"/>
            <w:noWrap/>
            <w:vAlign w:val="center"/>
            <w:hideMark/>
          </w:tcPr>
          <w:p w14:paraId="7F504BA1"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0,33</w:t>
            </w:r>
          </w:p>
        </w:tc>
      </w:tr>
      <w:tr w:rsidR="007976CF" w:rsidRPr="009E5C08" w14:paraId="0521CF4D" w14:textId="77777777" w:rsidTr="00BE3A5A">
        <w:trPr>
          <w:trHeight w:val="234"/>
        </w:trPr>
        <w:tc>
          <w:tcPr>
            <w:tcW w:w="2808" w:type="dxa"/>
            <w:tcBorders>
              <w:top w:val="nil"/>
              <w:left w:val="single" w:sz="8" w:space="0" w:color="auto"/>
              <w:bottom w:val="single" w:sz="8" w:space="0" w:color="auto"/>
              <w:right w:val="single" w:sz="8" w:space="0" w:color="auto"/>
            </w:tcBorders>
            <w:shd w:val="clear" w:color="000000" w:fill="FF5050"/>
            <w:noWrap/>
            <w:vAlign w:val="center"/>
            <w:hideMark/>
          </w:tcPr>
          <w:p w14:paraId="2A2D3950" w14:textId="77777777" w:rsidR="007976CF" w:rsidRPr="009E5C08" w:rsidRDefault="007976CF" w:rsidP="007976CF">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E5C08">
              <w:rPr>
                <w:rFonts w:ascii="Times New Roman" w:eastAsia="Times New Roman" w:hAnsi="Times New Roman" w:cs="Times New Roman"/>
                <w:color w:val="FFFFFF"/>
                <w:sz w:val="24"/>
                <w:szCs w:val="24"/>
                <w:lang w:val="en-US" w:eastAsia="tr-TR" w:bidi="ar-SA"/>
              </w:rPr>
              <w:t>MARDİN</w:t>
            </w:r>
          </w:p>
        </w:tc>
        <w:tc>
          <w:tcPr>
            <w:tcW w:w="1690" w:type="dxa"/>
            <w:tcBorders>
              <w:top w:val="nil"/>
              <w:left w:val="nil"/>
              <w:bottom w:val="single" w:sz="8" w:space="0" w:color="auto"/>
              <w:right w:val="single" w:sz="8" w:space="0" w:color="auto"/>
            </w:tcBorders>
            <w:shd w:val="clear" w:color="auto" w:fill="auto"/>
            <w:noWrap/>
            <w:vAlign w:val="center"/>
            <w:hideMark/>
          </w:tcPr>
          <w:p w14:paraId="23FC714E"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17,75</w:t>
            </w:r>
          </w:p>
        </w:tc>
        <w:tc>
          <w:tcPr>
            <w:tcW w:w="1550" w:type="dxa"/>
            <w:tcBorders>
              <w:top w:val="nil"/>
              <w:left w:val="nil"/>
              <w:bottom w:val="single" w:sz="8" w:space="0" w:color="auto"/>
              <w:right w:val="single" w:sz="8" w:space="0" w:color="auto"/>
            </w:tcBorders>
            <w:shd w:val="clear" w:color="auto" w:fill="auto"/>
            <w:noWrap/>
            <w:vAlign w:val="center"/>
            <w:hideMark/>
          </w:tcPr>
          <w:p w14:paraId="26937C81"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0,26</w:t>
            </w:r>
          </w:p>
        </w:tc>
        <w:tc>
          <w:tcPr>
            <w:tcW w:w="1549" w:type="dxa"/>
            <w:tcBorders>
              <w:top w:val="nil"/>
              <w:left w:val="nil"/>
              <w:bottom w:val="single" w:sz="8" w:space="0" w:color="auto"/>
              <w:right w:val="single" w:sz="8" w:space="0" w:color="auto"/>
            </w:tcBorders>
            <w:shd w:val="clear" w:color="auto" w:fill="auto"/>
            <w:noWrap/>
            <w:vAlign w:val="center"/>
            <w:hideMark/>
          </w:tcPr>
          <w:p w14:paraId="031C1910"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23,89</w:t>
            </w:r>
          </w:p>
        </w:tc>
        <w:tc>
          <w:tcPr>
            <w:tcW w:w="1690" w:type="dxa"/>
            <w:tcBorders>
              <w:top w:val="nil"/>
              <w:left w:val="nil"/>
              <w:bottom w:val="single" w:sz="8" w:space="0" w:color="auto"/>
              <w:right w:val="single" w:sz="8" w:space="0" w:color="auto"/>
            </w:tcBorders>
            <w:shd w:val="clear" w:color="auto" w:fill="auto"/>
            <w:noWrap/>
            <w:vAlign w:val="center"/>
            <w:hideMark/>
          </w:tcPr>
          <w:p w14:paraId="67FA3721"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0,32</w:t>
            </w:r>
          </w:p>
        </w:tc>
      </w:tr>
      <w:tr w:rsidR="007976CF" w:rsidRPr="009E5C08" w14:paraId="722D7AC5" w14:textId="77777777" w:rsidTr="00BE3A5A">
        <w:trPr>
          <w:trHeight w:val="46"/>
        </w:trPr>
        <w:tc>
          <w:tcPr>
            <w:tcW w:w="2808" w:type="dxa"/>
            <w:tcBorders>
              <w:top w:val="nil"/>
              <w:left w:val="single" w:sz="8" w:space="0" w:color="auto"/>
              <w:bottom w:val="single" w:sz="8" w:space="0" w:color="auto"/>
              <w:right w:val="single" w:sz="8" w:space="0" w:color="auto"/>
            </w:tcBorders>
            <w:shd w:val="clear" w:color="000000" w:fill="FF5050"/>
            <w:noWrap/>
            <w:vAlign w:val="center"/>
            <w:hideMark/>
          </w:tcPr>
          <w:p w14:paraId="7D1A6D13" w14:textId="77777777" w:rsidR="007976CF" w:rsidRPr="009E5C08" w:rsidRDefault="007976CF" w:rsidP="007976CF">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E5C08">
              <w:rPr>
                <w:rFonts w:ascii="Times New Roman" w:eastAsia="Times New Roman" w:hAnsi="Times New Roman" w:cs="Times New Roman"/>
                <w:color w:val="FFFFFF"/>
                <w:sz w:val="24"/>
                <w:szCs w:val="24"/>
                <w:lang w:val="en-US" w:eastAsia="tr-TR" w:bidi="ar-SA"/>
              </w:rPr>
              <w:t>BİNGÖL</w:t>
            </w:r>
          </w:p>
        </w:tc>
        <w:tc>
          <w:tcPr>
            <w:tcW w:w="1690" w:type="dxa"/>
            <w:tcBorders>
              <w:top w:val="nil"/>
              <w:left w:val="nil"/>
              <w:bottom w:val="single" w:sz="8" w:space="0" w:color="auto"/>
              <w:right w:val="single" w:sz="8" w:space="0" w:color="auto"/>
            </w:tcBorders>
            <w:shd w:val="clear" w:color="auto" w:fill="auto"/>
            <w:noWrap/>
            <w:vAlign w:val="center"/>
            <w:hideMark/>
          </w:tcPr>
          <w:p w14:paraId="79D76344"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22,50</w:t>
            </w:r>
          </w:p>
        </w:tc>
        <w:tc>
          <w:tcPr>
            <w:tcW w:w="1550" w:type="dxa"/>
            <w:tcBorders>
              <w:top w:val="nil"/>
              <w:left w:val="nil"/>
              <w:bottom w:val="single" w:sz="8" w:space="0" w:color="auto"/>
              <w:right w:val="single" w:sz="8" w:space="0" w:color="auto"/>
            </w:tcBorders>
            <w:shd w:val="clear" w:color="auto" w:fill="auto"/>
            <w:noWrap/>
            <w:vAlign w:val="center"/>
            <w:hideMark/>
          </w:tcPr>
          <w:p w14:paraId="57082129"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0,33</w:t>
            </w:r>
          </w:p>
        </w:tc>
        <w:tc>
          <w:tcPr>
            <w:tcW w:w="1549" w:type="dxa"/>
            <w:tcBorders>
              <w:top w:val="nil"/>
              <w:left w:val="nil"/>
              <w:bottom w:val="single" w:sz="8" w:space="0" w:color="auto"/>
              <w:right w:val="single" w:sz="8" w:space="0" w:color="auto"/>
            </w:tcBorders>
            <w:shd w:val="clear" w:color="auto" w:fill="auto"/>
            <w:noWrap/>
            <w:vAlign w:val="center"/>
            <w:hideMark/>
          </w:tcPr>
          <w:p w14:paraId="6DED0CAA"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23,50</w:t>
            </w:r>
          </w:p>
        </w:tc>
        <w:tc>
          <w:tcPr>
            <w:tcW w:w="1690" w:type="dxa"/>
            <w:tcBorders>
              <w:top w:val="nil"/>
              <w:left w:val="nil"/>
              <w:bottom w:val="single" w:sz="8" w:space="0" w:color="auto"/>
              <w:right w:val="single" w:sz="8" w:space="0" w:color="auto"/>
            </w:tcBorders>
            <w:shd w:val="clear" w:color="auto" w:fill="auto"/>
            <w:noWrap/>
            <w:vAlign w:val="center"/>
            <w:hideMark/>
          </w:tcPr>
          <w:p w14:paraId="3A0BCFBE"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0,31</w:t>
            </w:r>
          </w:p>
        </w:tc>
      </w:tr>
      <w:tr w:rsidR="007976CF" w:rsidRPr="009E5C08" w14:paraId="5C1C42B4" w14:textId="77777777" w:rsidTr="00BE3A5A">
        <w:trPr>
          <w:trHeight w:val="82"/>
        </w:trPr>
        <w:tc>
          <w:tcPr>
            <w:tcW w:w="2808" w:type="dxa"/>
            <w:tcBorders>
              <w:top w:val="nil"/>
              <w:left w:val="single" w:sz="8" w:space="0" w:color="auto"/>
              <w:bottom w:val="single" w:sz="8" w:space="0" w:color="auto"/>
              <w:right w:val="single" w:sz="8" w:space="0" w:color="auto"/>
            </w:tcBorders>
            <w:shd w:val="clear" w:color="000000" w:fill="FF5050"/>
            <w:noWrap/>
            <w:vAlign w:val="center"/>
            <w:hideMark/>
          </w:tcPr>
          <w:p w14:paraId="55CBD419" w14:textId="77777777" w:rsidR="007976CF" w:rsidRPr="009E5C08" w:rsidRDefault="007976CF" w:rsidP="007976CF">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E5C08">
              <w:rPr>
                <w:rFonts w:ascii="Times New Roman" w:eastAsia="Times New Roman" w:hAnsi="Times New Roman" w:cs="Times New Roman"/>
                <w:color w:val="FFFFFF"/>
                <w:sz w:val="24"/>
                <w:szCs w:val="24"/>
                <w:lang w:val="en-US" w:eastAsia="tr-TR" w:bidi="ar-SA"/>
              </w:rPr>
              <w:t>BATMAN</w:t>
            </w:r>
          </w:p>
        </w:tc>
        <w:tc>
          <w:tcPr>
            <w:tcW w:w="1690" w:type="dxa"/>
            <w:tcBorders>
              <w:top w:val="nil"/>
              <w:left w:val="nil"/>
              <w:bottom w:val="single" w:sz="8" w:space="0" w:color="auto"/>
              <w:right w:val="single" w:sz="8" w:space="0" w:color="auto"/>
            </w:tcBorders>
            <w:shd w:val="clear" w:color="auto" w:fill="auto"/>
            <w:noWrap/>
            <w:vAlign w:val="center"/>
            <w:hideMark/>
          </w:tcPr>
          <w:p w14:paraId="079498BB"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19,02</w:t>
            </w:r>
          </w:p>
        </w:tc>
        <w:tc>
          <w:tcPr>
            <w:tcW w:w="1550" w:type="dxa"/>
            <w:tcBorders>
              <w:top w:val="nil"/>
              <w:left w:val="nil"/>
              <w:bottom w:val="single" w:sz="8" w:space="0" w:color="auto"/>
              <w:right w:val="single" w:sz="8" w:space="0" w:color="auto"/>
            </w:tcBorders>
            <w:shd w:val="clear" w:color="auto" w:fill="auto"/>
            <w:noWrap/>
            <w:vAlign w:val="center"/>
            <w:hideMark/>
          </w:tcPr>
          <w:p w14:paraId="6AB3E2A5"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0,28</w:t>
            </w:r>
          </w:p>
        </w:tc>
        <w:tc>
          <w:tcPr>
            <w:tcW w:w="1549" w:type="dxa"/>
            <w:tcBorders>
              <w:top w:val="nil"/>
              <w:left w:val="nil"/>
              <w:bottom w:val="single" w:sz="8" w:space="0" w:color="auto"/>
              <w:right w:val="single" w:sz="8" w:space="0" w:color="auto"/>
            </w:tcBorders>
            <w:shd w:val="clear" w:color="auto" w:fill="auto"/>
            <w:noWrap/>
            <w:vAlign w:val="center"/>
            <w:hideMark/>
          </w:tcPr>
          <w:p w14:paraId="120AD44C"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23,25</w:t>
            </w:r>
          </w:p>
        </w:tc>
        <w:tc>
          <w:tcPr>
            <w:tcW w:w="1690" w:type="dxa"/>
            <w:tcBorders>
              <w:top w:val="nil"/>
              <w:left w:val="nil"/>
              <w:bottom w:val="single" w:sz="8" w:space="0" w:color="auto"/>
              <w:right w:val="single" w:sz="8" w:space="0" w:color="auto"/>
            </w:tcBorders>
            <w:shd w:val="clear" w:color="auto" w:fill="auto"/>
            <w:noWrap/>
            <w:vAlign w:val="center"/>
            <w:hideMark/>
          </w:tcPr>
          <w:p w14:paraId="447F20DB"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0,31</w:t>
            </w:r>
          </w:p>
        </w:tc>
      </w:tr>
      <w:tr w:rsidR="007976CF" w:rsidRPr="009E5C08" w14:paraId="5670334A" w14:textId="77777777" w:rsidTr="00BE3A5A">
        <w:trPr>
          <w:trHeight w:val="73"/>
        </w:trPr>
        <w:tc>
          <w:tcPr>
            <w:tcW w:w="2808" w:type="dxa"/>
            <w:tcBorders>
              <w:top w:val="nil"/>
              <w:left w:val="single" w:sz="8" w:space="0" w:color="auto"/>
              <w:bottom w:val="single" w:sz="8" w:space="0" w:color="auto"/>
              <w:right w:val="single" w:sz="8" w:space="0" w:color="auto"/>
            </w:tcBorders>
            <w:shd w:val="clear" w:color="000000" w:fill="FF5050"/>
            <w:noWrap/>
            <w:vAlign w:val="center"/>
            <w:hideMark/>
          </w:tcPr>
          <w:p w14:paraId="4337E8BA" w14:textId="77777777" w:rsidR="007976CF" w:rsidRPr="009E5C08" w:rsidRDefault="007976CF" w:rsidP="007976CF">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E5C08">
              <w:rPr>
                <w:rFonts w:ascii="Times New Roman" w:eastAsia="Times New Roman" w:hAnsi="Times New Roman" w:cs="Times New Roman"/>
                <w:color w:val="FFFFFF"/>
                <w:sz w:val="24"/>
                <w:szCs w:val="24"/>
                <w:lang w:val="en-US" w:eastAsia="tr-TR" w:bidi="ar-SA"/>
              </w:rPr>
              <w:t>ŞIRNAK</w:t>
            </w:r>
          </w:p>
        </w:tc>
        <w:tc>
          <w:tcPr>
            <w:tcW w:w="1690" w:type="dxa"/>
            <w:tcBorders>
              <w:top w:val="nil"/>
              <w:left w:val="nil"/>
              <w:bottom w:val="single" w:sz="8" w:space="0" w:color="auto"/>
              <w:right w:val="single" w:sz="8" w:space="0" w:color="auto"/>
            </w:tcBorders>
            <w:shd w:val="clear" w:color="auto" w:fill="auto"/>
            <w:noWrap/>
            <w:vAlign w:val="center"/>
            <w:hideMark/>
          </w:tcPr>
          <w:p w14:paraId="52E812A4"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18,00</w:t>
            </w:r>
          </w:p>
        </w:tc>
        <w:tc>
          <w:tcPr>
            <w:tcW w:w="1550" w:type="dxa"/>
            <w:tcBorders>
              <w:top w:val="nil"/>
              <w:left w:val="nil"/>
              <w:bottom w:val="single" w:sz="8" w:space="0" w:color="auto"/>
              <w:right w:val="single" w:sz="8" w:space="0" w:color="auto"/>
            </w:tcBorders>
            <w:shd w:val="clear" w:color="auto" w:fill="auto"/>
            <w:noWrap/>
            <w:vAlign w:val="center"/>
            <w:hideMark/>
          </w:tcPr>
          <w:p w14:paraId="2C200D13"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0,26</w:t>
            </w:r>
          </w:p>
        </w:tc>
        <w:tc>
          <w:tcPr>
            <w:tcW w:w="1549" w:type="dxa"/>
            <w:tcBorders>
              <w:top w:val="nil"/>
              <w:left w:val="nil"/>
              <w:bottom w:val="single" w:sz="8" w:space="0" w:color="auto"/>
              <w:right w:val="single" w:sz="8" w:space="0" w:color="auto"/>
            </w:tcBorders>
            <w:shd w:val="clear" w:color="auto" w:fill="auto"/>
            <w:noWrap/>
            <w:vAlign w:val="center"/>
            <w:hideMark/>
          </w:tcPr>
          <w:p w14:paraId="64A2502A"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21,88</w:t>
            </w:r>
          </w:p>
        </w:tc>
        <w:tc>
          <w:tcPr>
            <w:tcW w:w="1690" w:type="dxa"/>
            <w:tcBorders>
              <w:top w:val="nil"/>
              <w:left w:val="nil"/>
              <w:bottom w:val="single" w:sz="8" w:space="0" w:color="auto"/>
              <w:right w:val="single" w:sz="8" w:space="0" w:color="auto"/>
            </w:tcBorders>
            <w:shd w:val="clear" w:color="auto" w:fill="auto"/>
            <w:noWrap/>
            <w:vAlign w:val="center"/>
            <w:hideMark/>
          </w:tcPr>
          <w:p w14:paraId="41EA594A"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0,29</w:t>
            </w:r>
          </w:p>
        </w:tc>
      </w:tr>
      <w:tr w:rsidR="007976CF" w:rsidRPr="009E5C08" w14:paraId="349C8151" w14:textId="77777777" w:rsidTr="00BE3A5A">
        <w:trPr>
          <w:trHeight w:val="50"/>
        </w:trPr>
        <w:tc>
          <w:tcPr>
            <w:tcW w:w="2808" w:type="dxa"/>
            <w:tcBorders>
              <w:top w:val="nil"/>
              <w:left w:val="single" w:sz="8" w:space="0" w:color="auto"/>
              <w:bottom w:val="single" w:sz="8" w:space="0" w:color="auto"/>
              <w:right w:val="single" w:sz="8" w:space="0" w:color="auto"/>
            </w:tcBorders>
            <w:shd w:val="clear" w:color="000000" w:fill="FF5050"/>
            <w:noWrap/>
            <w:vAlign w:val="center"/>
            <w:hideMark/>
          </w:tcPr>
          <w:p w14:paraId="296C7BB2" w14:textId="77777777" w:rsidR="007976CF" w:rsidRPr="009E5C08" w:rsidRDefault="007976CF" w:rsidP="007976CF">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E5C08">
              <w:rPr>
                <w:rFonts w:ascii="Times New Roman" w:eastAsia="Times New Roman" w:hAnsi="Times New Roman" w:cs="Times New Roman"/>
                <w:color w:val="FFFFFF"/>
                <w:sz w:val="24"/>
                <w:szCs w:val="24"/>
                <w:lang w:val="en-US" w:eastAsia="tr-TR" w:bidi="ar-SA"/>
              </w:rPr>
              <w:t>AĞRI</w:t>
            </w:r>
          </w:p>
        </w:tc>
        <w:tc>
          <w:tcPr>
            <w:tcW w:w="1690" w:type="dxa"/>
            <w:tcBorders>
              <w:top w:val="nil"/>
              <w:left w:val="nil"/>
              <w:bottom w:val="single" w:sz="8" w:space="0" w:color="auto"/>
              <w:right w:val="single" w:sz="8" w:space="0" w:color="auto"/>
            </w:tcBorders>
            <w:shd w:val="clear" w:color="auto" w:fill="auto"/>
            <w:noWrap/>
            <w:vAlign w:val="center"/>
            <w:hideMark/>
          </w:tcPr>
          <w:p w14:paraId="41D21F06"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14,55</w:t>
            </w:r>
          </w:p>
        </w:tc>
        <w:tc>
          <w:tcPr>
            <w:tcW w:w="1550" w:type="dxa"/>
            <w:tcBorders>
              <w:top w:val="nil"/>
              <w:left w:val="nil"/>
              <w:bottom w:val="single" w:sz="8" w:space="0" w:color="auto"/>
              <w:right w:val="single" w:sz="8" w:space="0" w:color="auto"/>
            </w:tcBorders>
            <w:shd w:val="clear" w:color="auto" w:fill="auto"/>
            <w:noWrap/>
            <w:vAlign w:val="center"/>
            <w:hideMark/>
          </w:tcPr>
          <w:p w14:paraId="34FD0E55"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0,21</w:t>
            </w:r>
          </w:p>
        </w:tc>
        <w:tc>
          <w:tcPr>
            <w:tcW w:w="1549" w:type="dxa"/>
            <w:tcBorders>
              <w:top w:val="nil"/>
              <w:left w:val="nil"/>
              <w:bottom w:val="single" w:sz="8" w:space="0" w:color="auto"/>
              <w:right w:val="single" w:sz="8" w:space="0" w:color="auto"/>
            </w:tcBorders>
            <w:shd w:val="clear" w:color="auto" w:fill="auto"/>
            <w:noWrap/>
            <w:vAlign w:val="center"/>
            <w:hideMark/>
          </w:tcPr>
          <w:p w14:paraId="6B1BB4F5"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16,04</w:t>
            </w:r>
          </w:p>
        </w:tc>
        <w:tc>
          <w:tcPr>
            <w:tcW w:w="1690" w:type="dxa"/>
            <w:tcBorders>
              <w:top w:val="nil"/>
              <w:left w:val="nil"/>
              <w:bottom w:val="single" w:sz="8" w:space="0" w:color="auto"/>
              <w:right w:val="single" w:sz="8" w:space="0" w:color="auto"/>
            </w:tcBorders>
            <w:shd w:val="clear" w:color="auto" w:fill="auto"/>
            <w:noWrap/>
            <w:vAlign w:val="center"/>
            <w:hideMark/>
          </w:tcPr>
          <w:p w14:paraId="20FA124B"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0,21</w:t>
            </w:r>
          </w:p>
        </w:tc>
      </w:tr>
      <w:tr w:rsidR="007976CF" w:rsidRPr="009E5C08" w14:paraId="735CB21B" w14:textId="77777777" w:rsidTr="00BE3A5A">
        <w:trPr>
          <w:trHeight w:val="174"/>
        </w:trPr>
        <w:tc>
          <w:tcPr>
            <w:tcW w:w="2808" w:type="dxa"/>
            <w:tcBorders>
              <w:top w:val="nil"/>
              <w:left w:val="single" w:sz="8" w:space="0" w:color="auto"/>
              <w:bottom w:val="single" w:sz="8" w:space="0" w:color="auto"/>
              <w:right w:val="single" w:sz="8" w:space="0" w:color="auto"/>
            </w:tcBorders>
            <w:shd w:val="clear" w:color="000000" w:fill="FF5050"/>
            <w:noWrap/>
            <w:vAlign w:val="center"/>
            <w:hideMark/>
          </w:tcPr>
          <w:p w14:paraId="7319D17F" w14:textId="77777777" w:rsidR="007976CF" w:rsidRPr="009E5C08" w:rsidRDefault="007976CF" w:rsidP="007976CF">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E5C08">
              <w:rPr>
                <w:rFonts w:ascii="Times New Roman" w:eastAsia="Times New Roman" w:hAnsi="Times New Roman" w:cs="Times New Roman"/>
                <w:color w:val="FFFFFF"/>
                <w:sz w:val="24"/>
                <w:szCs w:val="24"/>
                <w:lang w:val="en-US" w:eastAsia="tr-TR" w:bidi="ar-SA"/>
              </w:rPr>
              <w:t>BAYBURT</w:t>
            </w:r>
          </w:p>
        </w:tc>
        <w:tc>
          <w:tcPr>
            <w:tcW w:w="1690" w:type="dxa"/>
            <w:tcBorders>
              <w:top w:val="nil"/>
              <w:left w:val="nil"/>
              <w:bottom w:val="single" w:sz="8" w:space="0" w:color="auto"/>
              <w:right w:val="single" w:sz="8" w:space="0" w:color="auto"/>
            </w:tcBorders>
            <w:shd w:val="clear" w:color="auto" w:fill="auto"/>
            <w:noWrap/>
            <w:vAlign w:val="center"/>
            <w:hideMark/>
          </w:tcPr>
          <w:p w14:paraId="4086E382"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11,99</w:t>
            </w:r>
          </w:p>
        </w:tc>
        <w:tc>
          <w:tcPr>
            <w:tcW w:w="1550" w:type="dxa"/>
            <w:tcBorders>
              <w:top w:val="nil"/>
              <w:left w:val="nil"/>
              <w:bottom w:val="single" w:sz="8" w:space="0" w:color="auto"/>
              <w:right w:val="single" w:sz="8" w:space="0" w:color="auto"/>
            </w:tcBorders>
            <w:shd w:val="clear" w:color="auto" w:fill="auto"/>
            <w:noWrap/>
            <w:vAlign w:val="center"/>
            <w:hideMark/>
          </w:tcPr>
          <w:p w14:paraId="11D2BB23"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0,18</w:t>
            </w:r>
          </w:p>
        </w:tc>
        <w:tc>
          <w:tcPr>
            <w:tcW w:w="1549" w:type="dxa"/>
            <w:tcBorders>
              <w:top w:val="nil"/>
              <w:left w:val="nil"/>
              <w:bottom w:val="single" w:sz="8" w:space="0" w:color="auto"/>
              <w:right w:val="single" w:sz="8" w:space="0" w:color="auto"/>
            </w:tcBorders>
            <w:shd w:val="clear" w:color="auto" w:fill="auto"/>
            <w:noWrap/>
            <w:vAlign w:val="center"/>
            <w:hideMark/>
          </w:tcPr>
          <w:p w14:paraId="5C61D713"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14,87</w:t>
            </w:r>
          </w:p>
        </w:tc>
        <w:tc>
          <w:tcPr>
            <w:tcW w:w="1690" w:type="dxa"/>
            <w:tcBorders>
              <w:top w:val="nil"/>
              <w:left w:val="nil"/>
              <w:bottom w:val="single" w:sz="8" w:space="0" w:color="auto"/>
              <w:right w:val="single" w:sz="8" w:space="0" w:color="auto"/>
            </w:tcBorders>
            <w:shd w:val="clear" w:color="auto" w:fill="auto"/>
            <w:noWrap/>
            <w:vAlign w:val="center"/>
            <w:hideMark/>
          </w:tcPr>
          <w:p w14:paraId="3084D7EF"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0,20</w:t>
            </w:r>
          </w:p>
        </w:tc>
      </w:tr>
      <w:tr w:rsidR="007976CF" w:rsidRPr="009E5C08" w14:paraId="044764E8" w14:textId="77777777" w:rsidTr="00BE3A5A">
        <w:trPr>
          <w:trHeight w:val="46"/>
        </w:trPr>
        <w:tc>
          <w:tcPr>
            <w:tcW w:w="2808" w:type="dxa"/>
            <w:tcBorders>
              <w:top w:val="nil"/>
              <w:left w:val="single" w:sz="8" w:space="0" w:color="auto"/>
              <w:bottom w:val="single" w:sz="8" w:space="0" w:color="auto"/>
              <w:right w:val="single" w:sz="8" w:space="0" w:color="auto"/>
            </w:tcBorders>
            <w:shd w:val="clear" w:color="000000" w:fill="FF5050"/>
            <w:noWrap/>
            <w:vAlign w:val="center"/>
            <w:hideMark/>
          </w:tcPr>
          <w:p w14:paraId="46299E2F" w14:textId="77777777" w:rsidR="007976CF" w:rsidRPr="009E5C08" w:rsidRDefault="007976CF" w:rsidP="007976CF">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E5C08">
              <w:rPr>
                <w:rFonts w:ascii="Times New Roman" w:eastAsia="Times New Roman" w:hAnsi="Times New Roman" w:cs="Times New Roman"/>
                <w:color w:val="FFFFFF"/>
                <w:sz w:val="24"/>
                <w:szCs w:val="24"/>
                <w:lang w:val="en-US" w:eastAsia="tr-TR" w:bidi="ar-SA"/>
              </w:rPr>
              <w:t>KARABÜK</w:t>
            </w:r>
          </w:p>
        </w:tc>
        <w:tc>
          <w:tcPr>
            <w:tcW w:w="1690" w:type="dxa"/>
            <w:tcBorders>
              <w:top w:val="nil"/>
              <w:left w:val="nil"/>
              <w:bottom w:val="single" w:sz="8" w:space="0" w:color="auto"/>
              <w:right w:val="single" w:sz="8" w:space="0" w:color="auto"/>
            </w:tcBorders>
            <w:shd w:val="clear" w:color="auto" w:fill="auto"/>
            <w:noWrap/>
            <w:vAlign w:val="center"/>
            <w:hideMark/>
          </w:tcPr>
          <w:p w14:paraId="45A64BF6"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12,82</w:t>
            </w:r>
          </w:p>
        </w:tc>
        <w:tc>
          <w:tcPr>
            <w:tcW w:w="1550" w:type="dxa"/>
            <w:tcBorders>
              <w:top w:val="nil"/>
              <w:left w:val="nil"/>
              <w:bottom w:val="single" w:sz="8" w:space="0" w:color="auto"/>
              <w:right w:val="single" w:sz="8" w:space="0" w:color="auto"/>
            </w:tcBorders>
            <w:shd w:val="clear" w:color="auto" w:fill="auto"/>
            <w:noWrap/>
            <w:vAlign w:val="center"/>
            <w:hideMark/>
          </w:tcPr>
          <w:p w14:paraId="17BD02DF"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0,19</w:t>
            </w:r>
          </w:p>
        </w:tc>
        <w:tc>
          <w:tcPr>
            <w:tcW w:w="1549" w:type="dxa"/>
            <w:tcBorders>
              <w:top w:val="nil"/>
              <w:left w:val="nil"/>
              <w:bottom w:val="single" w:sz="8" w:space="0" w:color="auto"/>
              <w:right w:val="single" w:sz="8" w:space="0" w:color="auto"/>
            </w:tcBorders>
            <w:shd w:val="clear" w:color="auto" w:fill="auto"/>
            <w:noWrap/>
            <w:vAlign w:val="center"/>
            <w:hideMark/>
          </w:tcPr>
          <w:p w14:paraId="4923EB12"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14,53</w:t>
            </w:r>
          </w:p>
        </w:tc>
        <w:tc>
          <w:tcPr>
            <w:tcW w:w="1690" w:type="dxa"/>
            <w:tcBorders>
              <w:top w:val="nil"/>
              <w:left w:val="nil"/>
              <w:bottom w:val="single" w:sz="8" w:space="0" w:color="auto"/>
              <w:right w:val="single" w:sz="8" w:space="0" w:color="auto"/>
            </w:tcBorders>
            <w:shd w:val="clear" w:color="auto" w:fill="auto"/>
            <w:noWrap/>
            <w:vAlign w:val="center"/>
            <w:hideMark/>
          </w:tcPr>
          <w:p w14:paraId="01FDE503"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0,19</w:t>
            </w:r>
          </w:p>
        </w:tc>
      </w:tr>
      <w:tr w:rsidR="007976CF" w:rsidRPr="009E5C08" w14:paraId="4D848E42" w14:textId="77777777" w:rsidTr="00BE3A5A">
        <w:trPr>
          <w:trHeight w:val="46"/>
        </w:trPr>
        <w:tc>
          <w:tcPr>
            <w:tcW w:w="2808" w:type="dxa"/>
            <w:tcBorders>
              <w:top w:val="nil"/>
              <w:left w:val="single" w:sz="8" w:space="0" w:color="auto"/>
              <w:bottom w:val="single" w:sz="8" w:space="0" w:color="auto"/>
              <w:right w:val="single" w:sz="8" w:space="0" w:color="auto"/>
            </w:tcBorders>
            <w:shd w:val="clear" w:color="000000" w:fill="FF5050"/>
            <w:noWrap/>
            <w:vAlign w:val="center"/>
            <w:hideMark/>
          </w:tcPr>
          <w:p w14:paraId="41F6D055" w14:textId="77777777" w:rsidR="007976CF" w:rsidRPr="009E5C08" w:rsidRDefault="007976CF" w:rsidP="007976CF">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E5C08">
              <w:rPr>
                <w:rFonts w:ascii="Times New Roman" w:eastAsia="Times New Roman" w:hAnsi="Times New Roman" w:cs="Times New Roman"/>
                <w:color w:val="FFFFFF"/>
                <w:sz w:val="24"/>
                <w:szCs w:val="24"/>
                <w:lang w:val="en-US" w:eastAsia="tr-TR" w:bidi="ar-SA"/>
              </w:rPr>
              <w:t>BOLU</w:t>
            </w:r>
          </w:p>
        </w:tc>
        <w:tc>
          <w:tcPr>
            <w:tcW w:w="1690" w:type="dxa"/>
            <w:tcBorders>
              <w:top w:val="nil"/>
              <w:left w:val="nil"/>
              <w:bottom w:val="single" w:sz="8" w:space="0" w:color="auto"/>
              <w:right w:val="single" w:sz="8" w:space="0" w:color="auto"/>
            </w:tcBorders>
            <w:shd w:val="clear" w:color="auto" w:fill="auto"/>
            <w:noWrap/>
            <w:vAlign w:val="center"/>
            <w:hideMark/>
          </w:tcPr>
          <w:p w14:paraId="34A31241"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9,91</w:t>
            </w:r>
          </w:p>
        </w:tc>
        <w:tc>
          <w:tcPr>
            <w:tcW w:w="1550" w:type="dxa"/>
            <w:tcBorders>
              <w:top w:val="nil"/>
              <w:left w:val="nil"/>
              <w:bottom w:val="single" w:sz="8" w:space="0" w:color="auto"/>
              <w:right w:val="single" w:sz="8" w:space="0" w:color="auto"/>
            </w:tcBorders>
            <w:shd w:val="clear" w:color="auto" w:fill="auto"/>
            <w:noWrap/>
            <w:vAlign w:val="center"/>
            <w:hideMark/>
          </w:tcPr>
          <w:p w14:paraId="6F0019CF"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0,15</w:t>
            </w:r>
          </w:p>
        </w:tc>
        <w:tc>
          <w:tcPr>
            <w:tcW w:w="1549" w:type="dxa"/>
            <w:tcBorders>
              <w:top w:val="nil"/>
              <w:left w:val="nil"/>
              <w:bottom w:val="single" w:sz="8" w:space="0" w:color="auto"/>
              <w:right w:val="single" w:sz="8" w:space="0" w:color="auto"/>
            </w:tcBorders>
            <w:shd w:val="clear" w:color="auto" w:fill="auto"/>
            <w:noWrap/>
            <w:vAlign w:val="center"/>
            <w:hideMark/>
          </w:tcPr>
          <w:p w14:paraId="71EAFE00"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13,98</w:t>
            </w:r>
          </w:p>
        </w:tc>
        <w:tc>
          <w:tcPr>
            <w:tcW w:w="1690" w:type="dxa"/>
            <w:tcBorders>
              <w:top w:val="nil"/>
              <w:left w:val="nil"/>
              <w:bottom w:val="single" w:sz="8" w:space="0" w:color="auto"/>
              <w:right w:val="single" w:sz="8" w:space="0" w:color="auto"/>
            </w:tcBorders>
            <w:shd w:val="clear" w:color="auto" w:fill="auto"/>
            <w:noWrap/>
            <w:vAlign w:val="center"/>
            <w:hideMark/>
          </w:tcPr>
          <w:p w14:paraId="5F1F441A"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0,19</w:t>
            </w:r>
          </w:p>
        </w:tc>
      </w:tr>
      <w:tr w:rsidR="007976CF" w:rsidRPr="009E5C08" w14:paraId="731B8C12" w14:textId="77777777" w:rsidTr="00BE3A5A">
        <w:trPr>
          <w:trHeight w:val="46"/>
        </w:trPr>
        <w:tc>
          <w:tcPr>
            <w:tcW w:w="2808" w:type="dxa"/>
            <w:tcBorders>
              <w:top w:val="nil"/>
              <w:left w:val="single" w:sz="8" w:space="0" w:color="auto"/>
              <w:bottom w:val="single" w:sz="8" w:space="0" w:color="auto"/>
              <w:right w:val="single" w:sz="8" w:space="0" w:color="auto"/>
            </w:tcBorders>
            <w:shd w:val="clear" w:color="000000" w:fill="FF5050"/>
            <w:noWrap/>
            <w:vAlign w:val="center"/>
            <w:hideMark/>
          </w:tcPr>
          <w:p w14:paraId="71525AA2" w14:textId="77777777" w:rsidR="007976CF" w:rsidRPr="009E5C08" w:rsidRDefault="007976CF" w:rsidP="007976CF">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E5C08">
              <w:rPr>
                <w:rFonts w:ascii="Times New Roman" w:eastAsia="Times New Roman" w:hAnsi="Times New Roman" w:cs="Times New Roman"/>
                <w:color w:val="FFFFFF"/>
                <w:sz w:val="24"/>
                <w:szCs w:val="24"/>
                <w:lang w:val="en-US" w:eastAsia="tr-TR" w:bidi="ar-SA"/>
              </w:rPr>
              <w:t>KASTAMONU</w:t>
            </w:r>
          </w:p>
        </w:tc>
        <w:tc>
          <w:tcPr>
            <w:tcW w:w="1690" w:type="dxa"/>
            <w:tcBorders>
              <w:top w:val="nil"/>
              <w:left w:val="nil"/>
              <w:bottom w:val="single" w:sz="8" w:space="0" w:color="auto"/>
              <w:right w:val="single" w:sz="8" w:space="0" w:color="auto"/>
            </w:tcBorders>
            <w:shd w:val="clear" w:color="auto" w:fill="auto"/>
            <w:noWrap/>
            <w:vAlign w:val="center"/>
            <w:hideMark/>
          </w:tcPr>
          <w:p w14:paraId="7F6BDED3"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8,63</w:t>
            </w:r>
          </w:p>
        </w:tc>
        <w:tc>
          <w:tcPr>
            <w:tcW w:w="1550" w:type="dxa"/>
            <w:tcBorders>
              <w:top w:val="nil"/>
              <w:left w:val="nil"/>
              <w:bottom w:val="single" w:sz="8" w:space="0" w:color="auto"/>
              <w:right w:val="single" w:sz="8" w:space="0" w:color="auto"/>
            </w:tcBorders>
            <w:shd w:val="clear" w:color="auto" w:fill="auto"/>
            <w:noWrap/>
            <w:vAlign w:val="center"/>
            <w:hideMark/>
          </w:tcPr>
          <w:p w14:paraId="68504D18"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0,13</w:t>
            </w:r>
          </w:p>
        </w:tc>
        <w:tc>
          <w:tcPr>
            <w:tcW w:w="1549" w:type="dxa"/>
            <w:tcBorders>
              <w:top w:val="nil"/>
              <w:left w:val="nil"/>
              <w:bottom w:val="single" w:sz="8" w:space="0" w:color="auto"/>
              <w:right w:val="single" w:sz="8" w:space="0" w:color="auto"/>
            </w:tcBorders>
            <w:shd w:val="clear" w:color="auto" w:fill="auto"/>
            <w:noWrap/>
            <w:vAlign w:val="center"/>
            <w:hideMark/>
          </w:tcPr>
          <w:p w14:paraId="6BAA8914"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12,67</w:t>
            </w:r>
          </w:p>
        </w:tc>
        <w:tc>
          <w:tcPr>
            <w:tcW w:w="1690" w:type="dxa"/>
            <w:tcBorders>
              <w:top w:val="nil"/>
              <w:left w:val="nil"/>
              <w:bottom w:val="single" w:sz="8" w:space="0" w:color="auto"/>
              <w:right w:val="single" w:sz="8" w:space="0" w:color="auto"/>
            </w:tcBorders>
            <w:shd w:val="clear" w:color="auto" w:fill="auto"/>
            <w:noWrap/>
            <w:vAlign w:val="center"/>
            <w:hideMark/>
          </w:tcPr>
          <w:p w14:paraId="0859ABAC"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0,17</w:t>
            </w:r>
          </w:p>
        </w:tc>
      </w:tr>
      <w:tr w:rsidR="007976CF" w:rsidRPr="009E5C08" w14:paraId="5DA2D2C3" w14:textId="77777777" w:rsidTr="00BE3A5A">
        <w:trPr>
          <w:trHeight w:val="46"/>
        </w:trPr>
        <w:tc>
          <w:tcPr>
            <w:tcW w:w="2808" w:type="dxa"/>
            <w:tcBorders>
              <w:top w:val="nil"/>
              <w:left w:val="single" w:sz="8" w:space="0" w:color="auto"/>
              <w:bottom w:val="single" w:sz="8" w:space="0" w:color="auto"/>
              <w:right w:val="single" w:sz="8" w:space="0" w:color="auto"/>
            </w:tcBorders>
            <w:shd w:val="clear" w:color="000000" w:fill="FF5050"/>
            <w:noWrap/>
            <w:vAlign w:val="center"/>
            <w:hideMark/>
          </w:tcPr>
          <w:p w14:paraId="02D97D4A" w14:textId="77777777" w:rsidR="007976CF" w:rsidRPr="009E5C08" w:rsidRDefault="007976CF" w:rsidP="007976CF">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E5C08">
              <w:rPr>
                <w:rFonts w:ascii="Times New Roman" w:eastAsia="Times New Roman" w:hAnsi="Times New Roman" w:cs="Times New Roman"/>
                <w:color w:val="FFFFFF"/>
                <w:sz w:val="24"/>
                <w:szCs w:val="24"/>
                <w:lang w:val="en-US" w:eastAsia="tr-TR" w:bidi="ar-SA"/>
              </w:rPr>
              <w:t>BARTIN</w:t>
            </w:r>
          </w:p>
        </w:tc>
        <w:tc>
          <w:tcPr>
            <w:tcW w:w="1690" w:type="dxa"/>
            <w:tcBorders>
              <w:top w:val="nil"/>
              <w:left w:val="nil"/>
              <w:bottom w:val="single" w:sz="8" w:space="0" w:color="auto"/>
              <w:right w:val="single" w:sz="8" w:space="0" w:color="auto"/>
            </w:tcBorders>
            <w:shd w:val="clear" w:color="auto" w:fill="auto"/>
            <w:noWrap/>
            <w:vAlign w:val="center"/>
            <w:hideMark/>
          </w:tcPr>
          <w:p w14:paraId="6CA81EFA"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5,25</w:t>
            </w:r>
          </w:p>
        </w:tc>
        <w:tc>
          <w:tcPr>
            <w:tcW w:w="1550" w:type="dxa"/>
            <w:tcBorders>
              <w:top w:val="nil"/>
              <w:left w:val="nil"/>
              <w:bottom w:val="single" w:sz="8" w:space="0" w:color="auto"/>
              <w:right w:val="single" w:sz="8" w:space="0" w:color="auto"/>
            </w:tcBorders>
            <w:shd w:val="clear" w:color="auto" w:fill="auto"/>
            <w:noWrap/>
            <w:vAlign w:val="center"/>
            <w:hideMark/>
          </w:tcPr>
          <w:p w14:paraId="08B94547"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0,08</w:t>
            </w:r>
          </w:p>
        </w:tc>
        <w:tc>
          <w:tcPr>
            <w:tcW w:w="1549" w:type="dxa"/>
            <w:tcBorders>
              <w:top w:val="nil"/>
              <w:left w:val="nil"/>
              <w:bottom w:val="single" w:sz="8" w:space="0" w:color="auto"/>
              <w:right w:val="single" w:sz="8" w:space="0" w:color="auto"/>
            </w:tcBorders>
            <w:shd w:val="clear" w:color="auto" w:fill="auto"/>
            <w:noWrap/>
            <w:vAlign w:val="center"/>
            <w:hideMark/>
          </w:tcPr>
          <w:p w14:paraId="46A360ED"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10,37</w:t>
            </w:r>
          </w:p>
        </w:tc>
        <w:tc>
          <w:tcPr>
            <w:tcW w:w="1690" w:type="dxa"/>
            <w:tcBorders>
              <w:top w:val="nil"/>
              <w:left w:val="nil"/>
              <w:bottom w:val="single" w:sz="8" w:space="0" w:color="auto"/>
              <w:right w:val="single" w:sz="8" w:space="0" w:color="auto"/>
            </w:tcBorders>
            <w:shd w:val="clear" w:color="auto" w:fill="auto"/>
            <w:noWrap/>
            <w:vAlign w:val="center"/>
            <w:hideMark/>
          </w:tcPr>
          <w:p w14:paraId="04CA3D6B"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0,14</w:t>
            </w:r>
          </w:p>
        </w:tc>
      </w:tr>
      <w:tr w:rsidR="007976CF" w:rsidRPr="009E5C08" w14:paraId="02397782" w14:textId="77777777" w:rsidTr="00BE3A5A">
        <w:trPr>
          <w:trHeight w:val="127"/>
        </w:trPr>
        <w:tc>
          <w:tcPr>
            <w:tcW w:w="2808" w:type="dxa"/>
            <w:tcBorders>
              <w:top w:val="nil"/>
              <w:left w:val="single" w:sz="8" w:space="0" w:color="auto"/>
              <w:bottom w:val="single" w:sz="8" w:space="0" w:color="auto"/>
              <w:right w:val="single" w:sz="8" w:space="0" w:color="auto"/>
            </w:tcBorders>
            <w:shd w:val="clear" w:color="000000" w:fill="FF5050"/>
            <w:noWrap/>
            <w:vAlign w:val="center"/>
            <w:hideMark/>
          </w:tcPr>
          <w:p w14:paraId="4A7C7914" w14:textId="77777777" w:rsidR="007976CF" w:rsidRPr="009E5C08" w:rsidRDefault="007976CF" w:rsidP="007976CF">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E5C08">
              <w:rPr>
                <w:rFonts w:ascii="Times New Roman" w:eastAsia="Times New Roman" w:hAnsi="Times New Roman" w:cs="Times New Roman"/>
                <w:color w:val="FFFFFF"/>
                <w:sz w:val="24"/>
                <w:szCs w:val="24"/>
                <w:lang w:val="en-US" w:eastAsia="tr-TR" w:bidi="ar-SA"/>
              </w:rPr>
              <w:t>EDİRNE</w:t>
            </w:r>
          </w:p>
        </w:tc>
        <w:tc>
          <w:tcPr>
            <w:tcW w:w="1690" w:type="dxa"/>
            <w:tcBorders>
              <w:top w:val="nil"/>
              <w:left w:val="nil"/>
              <w:bottom w:val="single" w:sz="8" w:space="0" w:color="auto"/>
              <w:right w:val="single" w:sz="8" w:space="0" w:color="auto"/>
            </w:tcBorders>
            <w:shd w:val="clear" w:color="auto" w:fill="auto"/>
            <w:noWrap/>
            <w:vAlign w:val="center"/>
            <w:hideMark/>
          </w:tcPr>
          <w:p w14:paraId="243DBFDF"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8,58</w:t>
            </w:r>
          </w:p>
        </w:tc>
        <w:tc>
          <w:tcPr>
            <w:tcW w:w="1550" w:type="dxa"/>
            <w:tcBorders>
              <w:top w:val="nil"/>
              <w:left w:val="nil"/>
              <w:bottom w:val="single" w:sz="8" w:space="0" w:color="auto"/>
              <w:right w:val="single" w:sz="8" w:space="0" w:color="auto"/>
            </w:tcBorders>
            <w:shd w:val="clear" w:color="auto" w:fill="auto"/>
            <w:noWrap/>
            <w:vAlign w:val="center"/>
            <w:hideMark/>
          </w:tcPr>
          <w:p w14:paraId="6FF68C0D"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0,13</w:t>
            </w:r>
          </w:p>
        </w:tc>
        <w:tc>
          <w:tcPr>
            <w:tcW w:w="1549" w:type="dxa"/>
            <w:tcBorders>
              <w:top w:val="nil"/>
              <w:left w:val="nil"/>
              <w:bottom w:val="single" w:sz="8" w:space="0" w:color="auto"/>
              <w:right w:val="single" w:sz="8" w:space="0" w:color="auto"/>
            </w:tcBorders>
            <w:shd w:val="clear" w:color="auto" w:fill="auto"/>
            <w:noWrap/>
            <w:vAlign w:val="center"/>
            <w:hideMark/>
          </w:tcPr>
          <w:p w14:paraId="6067B7D8"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9,93</w:t>
            </w:r>
          </w:p>
        </w:tc>
        <w:tc>
          <w:tcPr>
            <w:tcW w:w="1690" w:type="dxa"/>
            <w:tcBorders>
              <w:top w:val="nil"/>
              <w:left w:val="nil"/>
              <w:bottom w:val="single" w:sz="8" w:space="0" w:color="auto"/>
              <w:right w:val="single" w:sz="8" w:space="0" w:color="auto"/>
            </w:tcBorders>
            <w:shd w:val="clear" w:color="auto" w:fill="auto"/>
            <w:noWrap/>
            <w:vAlign w:val="center"/>
            <w:hideMark/>
          </w:tcPr>
          <w:p w14:paraId="0604D3AE"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0,13</w:t>
            </w:r>
          </w:p>
        </w:tc>
      </w:tr>
      <w:tr w:rsidR="007976CF" w:rsidRPr="009E5C08" w14:paraId="3C6C911F" w14:textId="77777777" w:rsidTr="00BE3A5A">
        <w:trPr>
          <w:trHeight w:val="106"/>
        </w:trPr>
        <w:tc>
          <w:tcPr>
            <w:tcW w:w="2808" w:type="dxa"/>
            <w:tcBorders>
              <w:top w:val="nil"/>
              <w:left w:val="single" w:sz="8" w:space="0" w:color="auto"/>
              <w:bottom w:val="single" w:sz="8" w:space="0" w:color="auto"/>
              <w:right w:val="single" w:sz="8" w:space="0" w:color="auto"/>
            </w:tcBorders>
            <w:shd w:val="clear" w:color="000000" w:fill="FF5050"/>
            <w:noWrap/>
            <w:vAlign w:val="center"/>
            <w:hideMark/>
          </w:tcPr>
          <w:p w14:paraId="71AA59AA" w14:textId="77777777" w:rsidR="007976CF" w:rsidRPr="009E5C08" w:rsidRDefault="007976CF" w:rsidP="007976CF">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E5C08">
              <w:rPr>
                <w:rFonts w:ascii="Times New Roman" w:eastAsia="Times New Roman" w:hAnsi="Times New Roman" w:cs="Times New Roman"/>
                <w:color w:val="FFFFFF"/>
                <w:sz w:val="24"/>
                <w:szCs w:val="24"/>
                <w:lang w:val="en-US" w:eastAsia="tr-TR" w:bidi="ar-SA"/>
              </w:rPr>
              <w:t>KIRKLARELİ</w:t>
            </w:r>
          </w:p>
        </w:tc>
        <w:tc>
          <w:tcPr>
            <w:tcW w:w="1690" w:type="dxa"/>
            <w:tcBorders>
              <w:top w:val="nil"/>
              <w:left w:val="nil"/>
              <w:bottom w:val="single" w:sz="8" w:space="0" w:color="auto"/>
              <w:right w:val="single" w:sz="8" w:space="0" w:color="auto"/>
            </w:tcBorders>
            <w:shd w:val="clear" w:color="auto" w:fill="auto"/>
            <w:noWrap/>
            <w:vAlign w:val="center"/>
            <w:hideMark/>
          </w:tcPr>
          <w:p w14:paraId="2F3ECBBE"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6,86</w:t>
            </w:r>
          </w:p>
        </w:tc>
        <w:tc>
          <w:tcPr>
            <w:tcW w:w="1550" w:type="dxa"/>
            <w:tcBorders>
              <w:top w:val="nil"/>
              <w:left w:val="nil"/>
              <w:bottom w:val="single" w:sz="8" w:space="0" w:color="auto"/>
              <w:right w:val="single" w:sz="8" w:space="0" w:color="auto"/>
            </w:tcBorders>
            <w:shd w:val="clear" w:color="auto" w:fill="auto"/>
            <w:noWrap/>
            <w:vAlign w:val="center"/>
            <w:hideMark/>
          </w:tcPr>
          <w:p w14:paraId="171B01AE"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0,10</w:t>
            </w:r>
          </w:p>
        </w:tc>
        <w:tc>
          <w:tcPr>
            <w:tcW w:w="1549" w:type="dxa"/>
            <w:tcBorders>
              <w:top w:val="nil"/>
              <w:left w:val="nil"/>
              <w:bottom w:val="single" w:sz="8" w:space="0" w:color="auto"/>
              <w:right w:val="single" w:sz="8" w:space="0" w:color="auto"/>
            </w:tcBorders>
            <w:shd w:val="clear" w:color="auto" w:fill="auto"/>
            <w:noWrap/>
            <w:vAlign w:val="center"/>
            <w:hideMark/>
          </w:tcPr>
          <w:p w14:paraId="021C38E5"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9,85</w:t>
            </w:r>
          </w:p>
        </w:tc>
        <w:tc>
          <w:tcPr>
            <w:tcW w:w="1690" w:type="dxa"/>
            <w:tcBorders>
              <w:top w:val="nil"/>
              <w:left w:val="nil"/>
              <w:bottom w:val="single" w:sz="8" w:space="0" w:color="auto"/>
              <w:right w:val="single" w:sz="8" w:space="0" w:color="auto"/>
            </w:tcBorders>
            <w:shd w:val="clear" w:color="auto" w:fill="auto"/>
            <w:noWrap/>
            <w:vAlign w:val="center"/>
            <w:hideMark/>
          </w:tcPr>
          <w:p w14:paraId="0FBF6403"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0,13</w:t>
            </w:r>
          </w:p>
        </w:tc>
      </w:tr>
      <w:tr w:rsidR="007976CF" w:rsidRPr="009E5C08" w14:paraId="795DFB2C" w14:textId="77777777" w:rsidTr="00BE3A5A">
        <w:trPr>
          <w:trHeight w:val="95"/>
        </w:trPr>
        <w:tc>
          <w:tcPr>
            <w:tcW w:w="2808" w:type="dxa"/>
            <w:tcBorders>
              <w:top w:val="nil"/>
              <w:left w:val="single" w:sz="8" w:space="0" w:color="auto"/>
              <w:bottom w:val="single" w:sz="8" w:space="0" w:color="auto"/>
              <w:right w:val="single" w:sz="8" w:space="0" w:color="auto"/>
            </w:tcBorders>
            <w:shd w:val="clear" w:color="000000" w:fill="FF5050"/>
            <w:noWrap/>
            <w:vAlign w:val="center"/>
            <w:hideMark/>
          </w:tcPr>
          <w:p w14:paraId="2C082E6D" w14:textId="77777777" w:rsidR="007976CF" w:rsidRPr="009E5C08" w:rsidRDefault="007976CF" w:rsidP="007976CF">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E5C08">
              <w:rPr>
                <w:rFonts w:ascii="Times New Roman" w:eastAsia="Times New Roman" w:hAnsi="Times New Roman" w:cs="Times New Roman"/>
                <w:color w:val="FFFFFF"/>
                <w:sz w:val="24"/>
                <w:szCs w:val="24"/>
                <w:lang w:val="en-US" w:eastAsia="tr-TR" w:bidi="ar-SA"/>
              </w:rPr>
              <w:t>SİİRT</w:t>
            </w:r>
          </w:p>
        </w:tc>
        <w:tc>
          <w:tcPr>
            <w:tcW w:w="1690" w:type="dxa"/>
            <w:tcBorders>
              <w:top w:val="nil"/>
              <w:left w:val="nil"/>
              <w:bottom w:val="single" w:sz="8" w:space="0" w:color="auto"/>
              <w:right w:val="single" w:sz="8" w:space="0" w:color="auto"/>
            </w:tcBorders>
            <w:shd w:val="clear" w:color="auto" w:fill="auto"/>
            <w:noWrap/>
            <w:vAlign w:val="center"/>
            <w:hideMark/>
          </w:tcPr>
          <w:p w14:paraId="50E9CF1B"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6,64</w:t>
            </w:r>
          </w:p>
        </w:tc>
        <w:tc>
          <w:tcPr>
            <w:tcW w:w="1550" w:type="dxa"/>
            <w:tcBorders>
              <w:top w:val="nil"/>
              <w:left w:val="nil"/>
              <w:bottom w:val="single" w:sz="8" w:space="0" w:color="auto"/>
              <w:right w:val="single" w:sz="8" w:space="0" w:color="auto"/>
            </w:tcBorders>
            <w:shd w:val="clear" w:color="auto" w:fill="auto"/>
            <w:noWrap/>
            <w:vAlign w:val="center"/>
            <w:hideMark/>
          </w:tcPr>
          <w:p w14:paraId="34BB31E6"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0,10</w:t>
            </w:r>
          </w:p>
        </w:tc>
        <w:tc>
          <w:tcPr>
            <w:tcW w:w="1549" w:type="dxa"/>
            <w:tcBorders>
              <w:top w:val="nil"/>
              <w:left w:val="nil"/>
              <w:bottom w:val="single" w:sz="8" w:space="0" w:color="auto"/>
              <w:right w:val="single" w:sz="8" w:space="0" w:color="auto"/>
            </w:tcBorders>
            <w:shd w:val="clear" w:color="auto" w:fill="auto"/>
            <w:noWrap/>
            <w:vAlign w:val="center"/>
            <w:hideMark/>
          </w:tcPr>
          <w:p w14:paraId="0C761E66"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8,68</w:t>
            </w:r>
          </w:p>
        </w:tc>
        <w:tc>
          <w:tcPr>
            <w:tcW w:w="1690" w:type="dxa"/>
            <w:tcBorders>
              <w:top w:val="nil"/>
              <w:left w:val="nil"/>
              <w:bottom w:val="single" w:sz="8" w:space="0" w:color="auto"/>
              <w:right w:val="single" w:sz="8" w:space="0" w:color="auto"/>
            </w:tcBorders>
            <w:shd w:val="clear" w:color="auto" w:fill="auto"/>
            <w:noWrap/>
            <w:vAlign w:val="center"/>
            <w:hideMark/>
          </w:tcPr>
          <w:p w14:paraId="2A78DA5D"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0,12</w:t>
            </w:r>
          </w:p>
        </w:tc>
      </w:tr>
      <w:tr w:rsidR="007976CF" w:rsidRPr="009E5C08" w14:paraId="3A18F9D1" w14:textId="77777777" w:rsidTr="00BE3A5A">
        <w:trPr>
          <w:trHeight w:val="87"/>
        </w:trPr>
        <w:tc>
          <w:tcPr>
            <w:tcW w:w="2808" w:type="dxa"/>
            <w:tcBorders>
              <w:top w:val="nil"/>
              <w:left w:val="single" w:sz="8" w:space="0" w:color="auto"/>
              <w:bottom w:val="single" w:sz="8" w:space="0" w:color="auto"/>
              <w:right w:val="single" w:sz="8" w:space="0" w:color="auto"/>
            </w:tcBorders>
            <w:shd w:val="clear" w:color="000000" w:fill="FF5050"/>
            <w:noWrap/>
            <w:vAlign w:val="center"/>
            <w:hideMark/>
          </w:tcPr>
          <w:p w14:paraId="2579BB93" w14:textId="77777777" w:rsidR="007976CF" w:rsidRPr="009E5C08" w:rsidRDefault="007976CF" w:rsidP="007976CF">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E5C08">
              <w:rPr>
                <w:rFonts w:ascii="Times New Roman" w:eastAsia="Times New Roman" w:hAnsi="Times New Roman" w:cs="Times New Roman"/>
                <w:color w:val="FFFFFF"/>
                <w:sz w:val="24"/>
                <w:szCs w:val="24"/>
                <w:lang w:val="en-US" w:eastAsia="tr-TR" w:bidi="ar-SA"/>
              </w:rPr>
              <w:t>DÜZCE</w:t>
            </w:r>
          </w:p>
        </w:tc>
        <w:tc>
          <w:tcPr>
            <w:tcW w:w="1690" w:type="dxa"/>
            <w:tcBorders>
              <w:top w:val="nil"/>
              <w:left w:val="nil"/>
              <w:bottom w:val="single" w:sz="8" w:space="0" w:color="auto"/>
              <w:right w:val="single" w:sz="8" w:space="0" w:color="auto"/>
            </w:tcBorders>
            <w:shd w:val="clear" w:color="auto" w:fill="auto"/>
            <w:noWrap/>
            <w:vAlign w:val="center"/>
            <w:hideMark/>
          </w:tcPr>
          <w:p w14:paraId="4A1DC228"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6,99</w:t>
            </w:r>
          </w:p>
        </w:tc>
        <w:tc>
          <w:tcPr>
            <w:tcW w:w="1550" w:type="dxa"/>
            <w:tcBorders>
              <w:top w:val="nil"/>
              <w:left w:val="nil"/>
              <w:bottom w:val="single" w:sz="8" w:space="0" w:color="auto"/>
              <w:right w:val="single" w:sz="8" w:space="0" w:color="auto"/>
            </w:tcBorders>
            <w:shd w:val="clear" w:color="auto" w:fill="auto"/>
            <w:noWrap/>
            <w:vAlign w:val="center"/>
            <w:hideMark/>
          </w:tcPr>
          <w:p w14:paraId="72AE4481"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0,10</w:t>
            </w:r>
          </w:p>
        </w:tc>
        <w:tc>
          <w:tcPr>
            <w:tcW w:w="1549" w:type="dxa"/>
            <w:tcBorders>
              <w:top w:val="nil"/>
              <w:left w:val="nil"/>
              <w:bottom w:val="single" w:sz="8" w:space="0" w:color="auto"/>
              <w:right w:val="single" w:sz="8" w:space="0" w:color="auto"/>
            </w:tcBorders>
            <w:shd w:val="clear" w:color="auto" w:fill="auto"/>
            <w:noWrap/>
            <w:vAlign w:val="center"/>
            <w:hideMark/>
          </w:tcPr>
          <w:p w14:paraId="2287101C"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8,64</w:t>
            </w:r>
          </w:p>
        </w:tc>
        <w:tc>
          <w:tcPr>
            <w:tcW w:w="1690" w:type="dxa"/>
            <w:tcBorders>
              <w:top w:val="nil"/>
              <w:left w:val="nil"/>
              <w:bottom w:val="single" w:sz="8" w:space="0" w:color="auto"/>
              <w:right w:val="single" w:sz="8" w:space="0" w:color="auto"/>
            </w:tcBorders>
            <w:shd w:val="clear" w:color="auto" w:fill="auto"/>
            <w:noWrap/>
            <w:vAlign w:val="center"/>
            <w:hideMark/>
          </w:tcPr>
          <w:p w14:paraId="3281D6C4"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0,11</w:t>
            </w:r>
          </w:p>
        </w:tc>
      </w:tr>
      <w:tr w:rsidR="007976CF" w:rsidRPr="009E5C08" w14:paraId="0E4B7E85" w14:textId="77777777" w:rsidTr="00BE3A5A">
        <w:trPr>
          <w:trHeight w:val="210"/>
        </w:trPr>
        <w:tc>
          <w:tcPr>
            <w:tcW w:w="2808" w:type="dxa"/>
            <w:tcBorders>
              <w:top w:val="nil"/>
              <w:left w:val="single" w:sz="8" w:space="0" w:color="auto"/>
              <w:bottom w:val="single" w:sz="8" w:space="0" w:color="auto"/>
              <w:right w:val="single" w:sz="8" w:space="0" w:color="auto"/>
            </w:tcBorders>
            <w:shd w:val="clear" w:color="000000" w:fill="FF5050"/>
            <w:noWrap/>
            <w:vAlign w:val="center"/>
            <w:hideMark/>
          </w:tcPr>
          <w:p w14:paraId="6B348DE1" w14:textId="77777777" w:rsidR="007976CF" w:rsidRPr="009E5C08" w:rsidRDefault="007976CF" w:rsidP="007976CF">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E5C08">
              <w:rPr>
                <w:rFonts w:ascii="Times New Roman" w:eastAsia="Times New Roman" w:hAnsi="Times New Roman" w:cs="Times New Roman"/>
                <w:color w:val="FFFFFF"/>
                <w:sz w:val="24"/>
                <w:szCs w:val="24"/>
                <w:lang w:val="en-US" w:eastAsia="tr-TR" w:bidi="ar-SA"/>
              </w:rPr>
              <w:t>TRABZON</w:t>
            </w:r>
          </w:p>
        </w:tc>
        <w:tc>
          <w:tcPr>
            <w:tcW w:w="1690" w:type="dxa"/>
            <w:tcBorders>
              <w:top w:val="nil"/>
              <w:left w:val="nil"/>
              <w:bottom w:val="single" w:sz="8" w:space="0" w:color="auto"/>
              <w:right w:val="single" w:sz="8" w:space="0" w:color="auto"/>
            </w:tcBorders>
            <w:shd w:val="clear" w:color="auto" w:fill="auto"/>
            <w:noWrap/>
            <w:vAlign w:val="center"/>
            <w:hideMark/>
          </w:tcPr>
          <w:p w14:paraId="5A33F177"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w:t>
            </w:r>
          </w:p>
        </w:tc>
        <w:tc>
          <w:tcPr>
            <w:tcW w:w="1550" w:type="dxa"/>
            <w:tcBorders>
              <w:top w:val="nil"/>
              <w:left w:val="nil"/>
              <w:bottom w:val="single" w:sz="8" w:space="0" w:color="auto"/>
              <w:right w:val="single" w:sz="8" w:space="0" w:color="auto"/>
            </w:tcBorders>
            <w:shd w:val="clear" w:color="auto" w:fill="auto"/>
            <w:noWrap/>
            <w:vAlign w:val="center"/>
            <w:hideMark/>
          </w:tcPr>
          <w:p w14:paraId="15C33E78"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w:t>
            </w:r>
          </w:p>
        </w:tc>
        <w:tc>
          <w:tcPr>
            <w:tcW w:w="1549" w:type="dxa"/>
            <w:tcBorders>
              <w:top w:val="nil"/>
              <w:left w:val="nil"/>
              <w:bottom w:val="single" w:sz="8" w:space="0" w:color="auto"/>
              <w:right w:val="single" w:sz="8" w:space="0" w:color="auto"/>
            </w:tcBorders>
            <w:shd w:val="clear" w:color="auto" w:fill="auto"/>
            <w:noWrap/>
            <w:vAlign w:val="center"/>
            <w:hideMark/>
          </w:tcPr>
          <w:p w14:paraId="7E404C12"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6,02</w:t>
            </w:r>
          </w:p>
        </w:tc>
        <w:tc>
          <w:tcPr>
            <w:tcW w:w="1690" w:type="dxa"/>
            <w:tcBorders>
              <w:top w:val="nil"/>
              <w:left w:val="nil"/>
              <w:bottom w:val="single" w:sz="8" w:space="0" w:color="auto"/>
              <w:right w:val="single" w:sz="8" w:space="0" w:color="auto"/>
            </w:tcBorders>
            <w:shd w:val="clear" w:color="auto" w:fill="auto"/>
            <w:noWrap/>
            <w:vAlign w:val="center"/>
            <w:hideMark/>
          </w:tcPr>
          <w:p w14:paraId="03B33D83"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0,08</w:t>
            </w:r>
          </w:p>
        </w:tc>
      </w:tr>
      <w:tr w:rsidR="007976CF" w:rsidRPr="009E5C08" w14:paraId="3D06F21B" w14:textId="77777777" w:rsidTr="00BE3A5A">
        <w:trPr>
          <w:trHeight w:val="55"/>
        </w:trPr>
        <w:tc>
          <w:tcPr>
            <w:tcW w:w="2808" w:type="dxa"/>
            <w:tcBorders>
              <w:top w:val="nil"/>
              <w:left w:val="single" w:sz="8" w:space="0" w:color="auto"/>
              <w:bottom w:val="single" w:sz="8" w:space="0" w:color="auto"/>
              <w:right w:val="single" w:sz="8" w:space="0" w:color="auto"/>
            </w:tcBorders>
            <w:shd w:val="clear" w:color="000000" w:fill="FF5050"/>
            <w:noWrap/>
            <w:vAlign w:val="center"/>
            <w:hideMark/>
          </w:tcPr>
          <w:p w14:paraId="01416313" w14:textId="77777777" w:rsidR="007976CF" w:rsidRPr="009E5C08" w:rsidRDefault="007976CF" w:rsidP="007976CF">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E5C08">
              <w:rPr>
                <w:rFonts w:ascii="Times New Roman" w:eastAsia="Times New Roman" w:hAnsi="Times New Roman" w:cs="Times New Roman"/>
                <w:color w:val="FFFFFF"/>
                <w:sz w:val="24"/>
                <w:szCs w:val="24"/>
                <w:lang w:val="en-US" w:eastAsia="tr-TR" w:bidi="ar-SA"/>
              </w:rPr>
              <w:t>ZONGULDAK</w:t>
            </w:r>
          </w:p>
        </w:tc>
        <w:tc>
          <w:tcPr>
            <w:tcW w:w="1690" w:type="dxa"/>
            <w:tcBorders>
              <w:top w:val="nil"/>
              <w:left w:val="nil"/>
              <w:bottom w:val="single" w:sz="8" w:space="0" w:color="auto"/>
              <w:right w:val="single" w:sz="8" w:space="0" w:color="auto"/>
            </w:tcBorders>
            <w:shd w:val="clear" w:color="auto" w:fill="auto"/>
            <w:noWrap/>
            <w:vAlign w:val="center"/>
            <w:hideMark/>
          </w:tcPr>
          <w:p w14:paraId="44829091"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2,63</w:t>
            </w:r>
          </w:p>
        </w:tc>
        <w:tc>
          <w:tcPr>
            <w:tcW w:w="1550" w:type="dxa"/>
            <w:tcBorders>
              <w:top w:val="nil"/>
              <w:left w:val="nil"/>
              <w:bottom w:val="single" w:sz="8" w:space="0" w:color="auto"/>
              <w:right w:val="single" w:sz="8" w:space="0" w:color="auto"/>
            </w:tcBorders>
            <w:shd w:val="clear" w:color="auto" w:fill="auto"/>
            <w:noWrap/>
            <w:vAlign w:val="center"/>
            <w:hideMark/>
          </w:tcPr>
          <w:p w14:paraId="5FF0DB26"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0,04</w:t>
            </w:r>
          </w:p>
        </w:tc>
        <w:tc>
          <w:tcPr>
            <w:tcW w:w="1549" w:type="dxa"/>
            <w:tcBorders>
              <w:top w:val="nil"/>
              <w:left w:val="nil"/>
              <w:bottom w:val="single" w:sz="8" w:space="0" w:color="auto"/>
              <w:right w:val="single" w:sz="8" w:space="0" w:color="auto"/>
            </w:tcBorders>
            <w:shd w:val="clear" w:color="auto" w:fill="auto"/>
            <w:noWrap/>
            <w:vAlign w:val="center"/>
            <w:hideMark/>
          </w:tcPr>
          <w:p w14:paraId="36142941"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6,02</w:t>
            </w:r>
          </w:p>
        </w:tc>
        <w:tc>
          <w:tcPr>
            <w:tcW w:w="1690" w:type="dxa"/>
            <w:tcBorders>
              <w:top w:val="nil"/>
              <w:left w:val="nil"/>
              <w:bottom w:val="single" w:sz="8" w:space="0" w:color="auto"/>
              <w:right w:val="single" w:sz="8" w:space="0" w:color="auto"/>
            </w:tcBorders>
            <w:shd w:val="clear" w:color="auto" w:fill="auto"/>
            <w:noWrap/>
            <w:vAlign w:val="center"/>
            <w:hideMark/>
          </w:tcPr>
          <w:p w14:paraId="3E7F8465"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0,08</w:t>
            </w:r>
          </w:p>
        </w:tc>
      </w:tr>
      <w:tr w:rsidR="007976CF" w:rsidRPr="009E5C08" w14:paraId="344AC8C5" w14:textId="77777777" w:rsidTr="00BE3A5A">
        <w:trPr>
          <w:trHeight w:val="178"/>
        </w:trPr>
        <w:tc>
          <w:tcPr>
            <w:tcW w:w="2808" w:type="dxa"/>
            <w:tcBorders>
              <w:top w:val="nil"/>
              <w:left w:val="single" w:sz="8" w:space="0" w:color="auto"/>
              <w:bottom w:val="single" w:sz="8" w:space="0" w:color="auto"/>
              <w:right w:val="single" w:sz="8" w:space="0" w:color="auto"/>
            </w:tcBorders>
            <w:shd w:val="clear" w:color="000000" w:fill="FF5050"/>
            <w:noWrap/>
            <w:vAlign w:val="center"/>
            <w:hideMark/>
          </w:tcPr>
          <w:p w14:paraId="4E82C05D" w14:textId="77777777" w:rsidR="007976CF" w:rsidRPr="009E5C08" w:rsidRDefault="007976CF" w:rsidP="007976CF">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E5C08">
              <w:rPr>
                <w:rFonts w:ascii="Times New Roman" w:eastAsia="Times New Roman" w:hAnsi="Times New Roman" w:cs="Times New Roman"/>
                <w:color w:val="FFFFFF"/>
                <w:sz w:val="24"/>
                <w:szCs w:val="24"/>
                <w:lang w:val="en-US" w:eastAsia="tr-TR" w:bidi="ar-SA"/>
              </w:rPr>
              <w:t>MUŞ</w:t>
            </w:r>
          </w:p>
        </w:tc>
        <w:tc>
          <w:tcPr>
            <w:tcW w:w="1690" w:type="dxa"/>
            <w:tcBorders>
              <w:top w:val="nil"/>
              <w:left w:val="nil"/>
              <w:bottom w:val="single" w:sz="8" w:space="0" w:color="auto"/>
              <w:right w:val="single" w:sz="8" w:space="0" w:color="auto"/>
            </w:tcBorders>
            <w:shd w:val="clear" w:color="auto" w:fill="auto"/>
            <w:noWrap/>
            <w:vAlign w:val="center"/>
            <w:hideMark/>
          </w:tcPr>
          <w:p w14:paraId="091A7F5D"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3,99</w:t>
            </w:r>
          </w:p>
        </w:tc>
        <w:tc>
          <w:tcPr>
            <w:tcW w:w="1550" w:type="dxa"/>
            <w:tcBorders>
              <w:top w:val="nil"/>
              <w:left w:val="nil"/>
              <w:bottom w:val="single" w:sz="8" w:space="0" w:color="auto"/>
              <w:right w:val="single" w:sz="8" w:space="0" w:color="auto"/>
            </w:tcBorders>
            <w:shd w:val="clear" w:color="auto" w:fill="auto"/>
            <w:noWrap/>
            <w:vAlign w:val="center"/>
            <w:hideMark/>
          </w:tcPr>
          <w:p w14:paraId="5894C283"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0,06</w:t>
            </w:r>
          </w:p>
        </w:tc>
        <w:tc>
          <w:tcPr>
            <w:tcW w:w="1549" w:type="dxa"/>
            <w:tcBorders>
              <w:top w:val="nil"/>
              <w:left w:val="nil"/>
              <w:bottom w:val="single" w:sz="8" w:space="0" w:color="auto"/>
              <w:right w:val="single" w:sz="8" w:space="0" w:color="auto"/>
            </w:tcBorders>
            <w:shd w:val="clear" w:color="auto" w:fill="auto"/>
            <w:noWrap/>
            <w:vAlign w:val="center"/>
            <w:hideMark/>
          </w:tcPr>
          <w:p w14:paraId="5DF7107A"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5,99</w:t>
            </w:r>
          </w:p>
        </w:tc>
        <w:tc>
          <w:tcPr>
            <w:tcW w:w="1690" w:type="dxa"/>
            <w:tcBorders>
              <w:top w:val="nil"/>
              <w:left w:val="nil"/>
              <w:bottom w:val="single" w:sz="8" w:space="0" w:color="auto"/>
              <w:right w:val="single" w:sz="8" w:space="0" w:color="auto"/>
            </w:tcBorders>
            <w:shd w:val="clear" w:color="auto" w:fill="auto"/>
            <w:noWrap/>
            <w:vAlign w:val="center"/>
            <w:hideMark/>
          </w:tcPr>
          <w:p w14:paraId="6A3FFFF2"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0,08</w:t>
            </w:r>
          </w:p>
        </w:tc>
      </w:tr>
      <w:tr w:rsidR="007976CF" w:rsidRPr="009E5C08" w14:paraId="65ADFB9E" w14:textId="77777777" w:rsidTr="00BE3A5A">
        <w:trPr>
          <w:trHeight w:val="169"/>
        </w:trPr>
        <w:tc>
          <w:tcPr>
            <w:tcW w:w="2808" w:type="dxa"/>
            <w:tcBorders>
              <w:top w:val="nil"/>
              <w:left w:val="single" w:sz="8" w:space="0" w:color="auto"/>
              <w:bottom w:val="single" w:sz="8" w:space="0" w:color="auto"/>
              <w:right w:val="single" w:sz="8" w:space="0" w:color="auto"/>
            </w:tcBorders>
            <w:shd w:val="clear" w:color="000000" w:fill="FF5050"/>
            <w:noWrap/>
            <w:vAlign w:val="center"/>
            <w:hideMark/>
          </w:tcPr>
          <w:p w14:paraId="34050FF3" w14:textId="77777777" w:rsidR="007976CF" w:rsidRPr="009E5C08" w:rsidRDefault="007976CF" w:rsidP="007976CF">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E5C08">
              <w:rPr>
                <w:rFonts w:ascii="Times New Roman" w:eastAsia="Times New Roman" w:hAnsi="Times New Roman" w:cs="Times New Roman"/>
                <w:color w:val="FFFFFF"/>
                <w:sz w:val="24"/>
                <w:szCs w:val="24"/>
                <w:lang w:val="en-US" w:eastAsia="tr-TR" w:bidi="ar-SA"/>
              </w:rPr>
              <w:t>KARS</w:t>
            </w:r>
          </w:p>
        </w:tc>
        <w:tc>
          <w:tcPr>
            <w:tcW w:w="1690" w:type="dxa"/>
            <w:tcBorders>
              <w:top w:val="nil"/>
              <w:left w:val="nil"/>
              <w:bottom w:val="single" w:sz="8" w:space="0" w:color="auto"/>
              <w:right w:val="single" w:sz="8" w:space="0" w:color="auto"/>
            </w:tcBorders>
            <w:shd w:val="clear" w:color="auto" w:fill="auto"/>
            <w:noWrap/>
            <w:vAlign w:val="center"/>
            <w:hideMark/>
          </w:tcPr>
          <w:p w14:paraId="4141A3B6"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5,74</w:t>
            </w:r>
          </w:p>
        </w:tc>
        <w:tc>
          <w:tcPr>
            <w:tcW w:w="1550" w:type="dxa"/>
            <w:tcBorders>
              <w:top w:val="nil"/>
              <w:left w:val="nil"/>
              <w:bottom w:val="single" w:sz="8" w:space="0" w:color="auto"/>
              <w:right w:val="single" w:sz="8" w:space="0" w:color="auto"/>
            </w:tcBorders>
            <w:shd w:val="clear" w:color="auto" w:fill="auto"/>
            <w:noWrap/>
            <w:vAlign w:val="center"/>
            <w:hideMark/>
          </w:tcPr>
          <w:p w14:paraId="0E324D12"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0,08</w:t>
            </w:r>
          </w:p>
        </w:tc>
        <w:tc>
          <w:tcPr>
            <w:tcW w:w="1549" w:type="dxa"/>
            <w:tcBorders>
              <w:top w:val="nil"/>
              <w:left w:val="nil"/>
              <w:bottom w:val="single" w:sz="8" w:space="0" w:color="auto"/>
              <w:right w:val="single" w:sz="8" w:space="0" w:color="auto"/>
            </w:tcBorders>
            <w:shd w:val="clear" w:color="auto" w:fill="auto"/>
            <w:noWrap/>
            <w:vAlign w:val="center"/>
            <w:hideMark/>
          </w:tcPr>
          <w:p w14:paraId="3AC357BF"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5,74</w:t>
            </w:r>
          </w:p>
        </w:tc>
        <w:tc>
          <w:tcPr>
            <w:tcW w:w="1690" w:type="dxa"/>
            <w:tcBorders>
              <w:top w:val="nil"/>
              <w:left w:val="nil"/>
              <w:bottom w:val="single" w:sz="8" w:space="0" w:color="auto"/>
              <w:right w:val="single" w:sz="8" w:space="0" w:color="auto"/>
            </w:tcBorders>
            <w:shd w:val="clear" w:color="auto" w:fill="auto"/>
            <w:noWrap/>
            <w:vAlign w:val="center"/>
            <w:hideMark/>
          </w:tcPr>
          <w:p w14:paraId="730A1AAB"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0,08</w:t>
            </w:r>
          </w:p>
        </w:tc>
      </w:tr>
      <w:tr w:rsidR="007976CF" w:rsidRPr="009E5C08" w14:paraId="728C3D70" w14:textId="77777777" w:rsidTr="00BE3A5A">
        <w:trPr>
          <w:trHeight w:val="159"/>
        </w:trPr>
        <w:tc>
          <w:tcPr>
            <w:tcW w:w="2808" w:type="dxa"/>
            <w:tcBorders>
              <w:top w:val="nil"/>
              <w:left w:val="single" w:sz="8" w:space="0" w:color="auto"/>
              <w:bottom w:val="single" w:sz="8" w:space="0" w:color="auto"/>
              <w:right w:val="single" w:sz="8" w:space="0" w:color="auto"/>
            </w:tcBorders>
            <w:shd w:val="clear" w:color="000000" w:fill="FF5050"/>
            <w:noWrap/>
            <w:vAlign w:val="center"/>
            <w:hideMark/>
          </w:tcPr>
          <w:p w14:paraId="5E9AD302" w14:textId="77777777" w:rsidR="007976CF" w:rsidRPr="009E5C08" w:rsidRDefault="007976CF" w:rsidP="007976CF">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E5C08">
              <w:rPr>
                <w:rFonts w:ascii="Times New Roman" w:eastAsia="Times New Roman" w:hAnsi="Times New Roman" w:cs="Times New Roman"/>
                <w:color w:val="FFFFFF"/>
                <w:sz w:val="24"/>
                <w:szCs w:val="24"/>
                <w:lang w:val="en-US" w:eastAsia="tr-TR" w:bidi="ar-SA"/>
              </w:rPr>
              <w:t>GİRESUN</w:t>
            </w:r>
          </w:p>
        </w:tc>
        <w:tc>
          <w:tcPr>
            <w:tcW w:w="1690" w:type="dxa"/>
            <w:tcBorders>
              <w:top w:val="nil"/>
              <w:left w:val="nil"/>
              <w:bottom w:val="single" w:sz="8" w:space="0" w:color="auto"/>
              <w:right w:val="single" w:sz="8" w:space="0" w:color="auto"/>
            </w:tcBorders>
            <w:shd w:val="clear" w:color="auto" w:fill="auto"/>
            <w:noWrap/>
            <w:vAlign w:val="center"/>
            <w:hideMark/>
          </w:tcPr>
          <w:p w14:paraId="749DE22B"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2,66</w:t>
            </w:r>
          </w:p>
        </w:tc>
        <w:tc>
          <w:tcPr>
            <w:tcW w:w="1550" w:type="dxa"/>
            <w:tcBorders>
              <w:top w:val="nil"/>
              <w:left w:val="nil"/>
              <w:bottom w:val="single" w:sz="8" w:space="0" w:color="auto"/>
              <w:right w:val="single" w:sz="8" w:space="0" w:color="auto"/>
            </w:tcBorders>
            <w:shd w:val="clear" w:color="auto" w:fill="auto"/>
            <w:noWrap/>
            <w:vAlign w:val="center"/>
            <w:hideMark/>
          </w:tcPr>
          <w:p w14:paraId="67FA81C8"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0,04</w:t>
            </w:r>
          </w:p>
        </w:tc>
        <w:tc>
          <w:tcPr>
            <w:tcW w:w="1549" w:type="dxa"/>
            <w:tcBorders>
              <w:top w:val="nil"/>
              <w:left w:val="nil"/>
              <w:bottom w:val="single" w:sz="8" w:space="0" w:color="auto"/>
              <w:right w:val="single" w:sz="8" w:space="0" w:color="auto"/>
            </w:tcBorders>
            <w:shd w:val="clear" w:color="auto" w:fill="auto"/>
            <w:noWrap/>
            <w:vAlign w:val="center"/>
            <w:hideMark/>
          </w:tcPr>
          <w:p w14:paraId="1051C0BB"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5,05</w:t>
            </w:r>
          </w:p>
        </w:tc>
        <w:tc>
          <w:tcPr>
            <w:tcW w:w="1690" w:type="dxa"/>
            <w:tcBorders>
              <w:top w:val="nil"/>
              <w:left w:val="nil"/>
              <w:bottom w:val="single" w:sz="8" w:space="0" w:color="auto"/>
              <w:right w:val="single" w:sz="8" w:space="0" w:color="auto"/>
            </w:tcBorders>
            <w:shd w:val="clear" w:color="auto" w:fill="auto"/>
            <w:noWrap/>
            <w:vAlign w:val="center"/>
            <w:hideMark/>
          </w:tcPr>
          <w:p w14:paraId="2B5B8F11"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0,07</w:t>
            </w:r>
          </w:p>
        </w:tc>
      </w:tr>
      <w:tr w:rsidR="007976CF" w:rsidRPr="009E5C08" w14:paraId="725C6F88" w14:textId="77777777" w:rsidTr="00BE3A5A">
        <w:trPr>
          <w:trHeight w:val="283"/>
        </w:trPr>
        <w:tc>
          <w:tcPr>
            <w:tcW w:w="2808" w:type="dxa"/>
            <w:tcBorders>
              <w:top w:val="nil"/>
              <w:left w:val="single" w:sz="8" w:space="0" w:color="auto"/>
              <w:bottom w:val="single" w:sz="8" w:space="0" w:color="auto"/>
              <w:right w:val="single" w:sz="8" w:space="0" w:color="auto"/>
            </w:tcBorders>
            <w:shd w:val="clear" w:color="000000" w:fill="FF5050"/>
            <w:noWrap/>
            <w:vAlign w:val="center"/>
            <w:hideMark/>
          </w:tcPr>
          <w:p w14:paraId="091DEFB8" w14:textId="77777777" w:rsidR="007976CF" w:rsidRPr="009E5C08" w:rsidRDefault="007976CF" w:rsidP="007976CF">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E5C08">
              <w:rPr>
                <w:rFonts w:ascii="Times New Roman" w:eastAsia="Times New Roman" w:hAnsi="Times New Roman" w:cs="Times New Roman"/>
                <w:color w:val="FFFFFF"/>
                <w:sz w:val="24"/>
                <w:szCs w:val="24"/>
                <w:lang w:val="en-US" w:eastAsia="tr-TR" w:bidi="ar-SA"/>
              </w:rPr>
              <w:t>ARDAHAN</w:t>
            </w:r>
          </w:p>
        </w:tc>
        <w:tc>
          <w:tcPr>
            <w:tcW w:w="1690" w:type="dxa"/>
            <w:tcBorders>
              <w:top w:val="nil"/>
              <w:left w:val="nil"/>
              <w:bottom w:val="single" w:sz="8" w:space="0" w:color="auto"/>
              <w:right w:val="single" w:sz="8" w:space="0" w:color="auto"/>
            </w:tcBorders>
            <w:shd w:val="clear" w:color="auto" w:fill="auto"/>
            <w:noWrap/>
            <w:vAlign w:val="center"/>
            <w:hideMark/>
          </w:tcPr>
          <w:p w14:paraId="5C822D66"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2,37</w:t>
            </w:r>
          </w:p>
        </w:tc>
        <w:tc>
          <w:tcPr>
            <w:tcW w:w="1550" w:type="dxa"/>
            <w:tcBorders>
              <w:top w:val="nil"/>
              <w:left w:val="nil"/>
              <w:bottom w:val="single" w:sz="8" w:space="0" w:color="auto"/>
              <w:right w:val="single" w:sz="8" w:space="0" w:color="auto"/>
            </w:tcBorders>
            <w:shd w:val="clear" w:color="auto" w:fill="auto"/>
            <w:noWrap/>
            <w:vAlign w:val="center"/>
            <w:hideMark/>
          </w:tcPr>
          <w:p w14:paraId="09148DCE"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0,03</w:t>
            </w:r>
          </w:p>
        </w:tc>
        <w:tc>
          <w:tcPr>
            <w:tcW w:w="1549" w:type="dxa"/>
            <w:tcBorders>
              <w:top w:val="nil"/>
              <w:left w:val="nil"/>
              <w:bottom w:val="single" w:sz="8" w:space="0" w:color="auto"/>
              <w:right w:val="single" w:sz="8" w:space="0" w:color="auto"/>
            </w:tcBorders>
            <w:shd w:val="clear" w:color="auto" w:fill="auto"/>
            <w:noWrap/>
            <w:vAlign w:val="center"/>
            <w:hideMark/>
          </w:tcPr>
          <w:p w14:paraId="7490D2F4"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4,39</w:t>
            </w:r>
          </w:p>
        </w:tc>
        <w:tc>
          <w:tcPr>
            <w:tcW w:w="1690" w:type="dxa"/>
            <w:tcBorders>
              <w:top w:val="nil"/>
              <w:left w:val="nil"/>
              <w:bottom w:val="single" w:sz="8" w:space="0" w:color="auto"/>
              <w:right w:val="single" w:sz="8" w:space="0" w:color="auto"/>
            </w:tcBorders>
            <w:shd w:val="clear" w:color="auto" w:fill="auto"/>
            <w:noWrap/>
            <w:vAlign w:val="center"/>
            <w:hideMark/>
          </w:tcPr>
          <w:p w14:paraId="72F9C08A"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0,06</w:t>
            </w:r>
          </w:p>
        </w:tc>
      </w:tr>
      <w:tr w:rsidR="007976CF" w:rsidRPr="009E5C08" w14:paraId="4B80CB64" w14:textId="77777777" w:rsidTr="00BE3A5A">
        <w:trPr>
          <w:trHeight w:val="247"/>
        </w:trPr>
        <w:tc>
          <w:tcPr>
            <w:tcW w:w="2808" w:type="dxa"/>
            <w:tcBorders>
              <w:top w:val="nil"/>
              <w:left w:val="single" w:sz="8" w:space="0" w:color="auto"/>
              <w:bottom w:val="single" w:sz="8" w:space="0" w:color="auto"/>
              <w:right w:val="single" w:sz="8" w:space="0" w:color="auto"/>
            </w:tcBorders>
            <w:shd w:val="clear" w:color="000000" w:fill="FF5050"/>
            <w:noWrap/>
            <w:vAlign w:val="center"/>
            <w:hideMark/>
          </w:tcPr>
          <w:p w14:paraId="5F2FA8EB" w14:textId="77777777" w:rsidR="007976CF" w:rsidRPr="009E5C08" w:rsidRDefault="007976CF" w:rsidP="007976CF">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E5C08">
              <w:rPr>
                <w:rFonts w:ascii="Times New Roman" w:eastAsia="Times New Roman" w:hAnsi="Times New Roman" w:cs="Times New Roman"/>
                <w:color w:val="FFFFFF"/>
                <w:sz w:val="24"/>
                <w:szCs w:val="24"/>
                <w:lang w:val="en-US" w:eastAsia="tr-TR" w:bidi="ar-SA"/>
              </w:rPr>
              <w:t>YALOVA</w:t>
            </w:r>
          </w:p>
        </w:tc>
        <w:tc>
          <w:tcPr>
            <w:tcW w:w="1690" w:type="dxa"/>
            <w:tcBorders>
              <w:top w:val="nil"/>
              <w:left w:val="nil"/>
              <w:bottom w:val="single" w:sz="8" w:space="0" w:color="auto"/>
              <w:right w:val="single" w:sz="8" w:space="0" w:color="auto"/>
            </w:tcBorders>
            <w:shd w:val="clear" w:color="auto" w:fill="auto"/>
            <w:noWrap/>
            <w:vAlign w:val="center"/>
            <w:hideMark/>
          </w:tcPr>
          <w:p w14:paraId="42702A98"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3,83</w:t>
            </w:r>
          </w:p>
        </w:tc>
        <w:tc>
          <w:tcPr>
            <w:tcW w:w="1550" w:type="dxa"/>
            <w:tcBorders>
              <w:top w:val="nil"/>
              <w:left w:val="nil"/>
              <w:bottom w:val="single" w:sz="8" w:space="0" w:color="auto"/>
              <w:right w:val="single" w:sz="8" w:space="0" w:color="auto"/>
            </w:tcBorders>
            <w:shd w:val="clear" w:color="auto" w:fill="auto"/>
            <w:noWrap/>
            <w:vAlign w:val="center"/>
            <w:hideMark/>
          </w:tcPr>
          <w:p w14:paraId="641EE049"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0,06</w:t>
            </w:r>
          </w:p>
        </w:tc>
        <w:tc>
          <w:tcPr>
            <w:tcW w:w="1549" w:type="dxa"/>
            <w:tcBorders>
              <w:top w:val="nil"/>
              <w:left w:val="nil"/>
              <w:bottom w:val="single" w:sz="8" w:space="0" w:color="auto"/>
              <w:right w:val="single" w:sz="8" w:space="0" w:color="auto"/>
            </w:tcBorders>
            <w:shd w:val="clear" w:color="auto" w:fill="auto"/>
            <w:noWrap/>
            <w:vAlign w:val="center"/>
            <w:hideMark/>
          </w:tcPr>
          <w:p w14:paraId="0F8F2CE9"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3,83</w:t>
            </w:r>
          </w:p>
        </w:tc>
        <w:tc>
          <w:tcPr>
            <w:tcW w:w="1690" w:type="dxa"/>
            <w:tcBorders>
              <w:top w:val="nil"/>
              <w:left w:val="nil"/>
              <w:bottom w:val="single" w:sz="8" w:space="0" w:color="auto"/>
              <w:right w:val="single" w:sz="8" w:space="0" w:color="auto"/>
            </w:tcBorders>
            <w:shd w:val="clear" w:color="auto" w:fill="auto"/>
            <w:noWrap/>
            <w:vAlign w:val="center"/>
            <w:hideMark/>
          </w:tcPr>
          <w:p w14:paraId="02BA98B3"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0,05</w:t>
            </w:r>
          </w:p>
        </w:tc>
      </w:tr>
      <w:tr w:rsidR="007976CF" w:rsidRPr="009E5C08" w14:paraId="1006D3C5" w14:textId="77777777" w:rsidTr="00BE3A5A">
        <w:trPr>
          <w:trHeight w:val="238"/>
        </w:trPr>
        <w:tc>
          <w:tcPr>
            <w:tcW w:w="2808" w:type="dxa"/>
            <w:tcBorders>
              <w:top w:val="nil"/>
              <w:left w:val="single" w:sz="8" w:space="0" w:color="auto"/>
              <w:bottom w:val="single" w:sz="8" w:space="0" w:color="auto"/>
              <w:right w:val="single" w:sz="8" w:space="0" w:color="auto"/>
            </w:tcBorders>
            <w:shd w:val="clear" w:color="000000" w:fill="FF5050"/>
            <w:noWrap/>
            <w:vAlign w:val="center"/>
            <w:hideMark/>
          </w:tcPr>
          <w:p w14:paraId="2707964C" w14:textId="77777777" w:rsidR="007976CF" w:rsidRPr="009E5C08" w:rsidRDefault="007976CF" w:rsidP="007976CF">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E5C08">
              <w:rPr>
                <w:rFonts w:ascii="Times New Roman" w:eastAsia="Times New Roman" w:hAnsi="Times New Roman" w:cs="Times New Roman"/>
                <w:color w:val="FFFFFF"/>
                <w:sz w:val="24"/>
                <w:szCs w:val="24"/>
                <w:lang w:val="en-US" w:eastAsia="tr-TR" w:bidi="ar-SA"/>
              </w:rPr>
              <w:t>ORDU</w:t>
            </w:r>
          </w:p>
        </w:tc>
        <w:tc>
          <w:tcPr>
            <w:tcW w:w="1690" w:type="dxa"/>
            <w:tcBorders>
              <w:top w:val="nil"/>
              <w:left w:val="nil"/>
              <w:bottom w:val="single" w:sz="8" w:space="0" w:color="auto"/>
              <w:right w:val="single" w:sz="8" w:space="0" w:color="auto"/>
            </w:tcBorders>
            <w:shd w:val="clear" w:color="auto" w:fill="auto"/>
            <w:noWrap/>
            <w:vAlign w:val="center"/>
            <w:hideMark/>
          </w:tcPr>
          <w:p w14:paraId="691D995B"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2,64</w:t>
            </w:r>
          </w:p>
        </w:tc>
        <w:tc>
          <w:tcPr>
            <w:tcW w:w="1550" w:type="dxa"/>
            <w:tcBorders>
              <w:top w:val="nil"/>
              <w:left w:val="nil"/>
              <w:bottom w:val="single" w:sz="8" w:space="0" w:color="auto"/>
              <w:right w:val="single" w:sz="8" w:space="0" w:color="auto"/>
            </w:tcBorders>
            <w:shd w:val="clear" w:color="auto" w:fill="auto"/>
            <w:noWrap/>
            <w:vAlign w:val="center"/>
            <w:hideMark/>
          </w:tcPr>
          <w:p w14:paraId="2F91174B"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0,04</w:t>
            </w:r>
          </w:p>
        </w:tc>
        <w:tc>
          <w:tcPr>
            <w:tcW w:w="1549" w:type="dxa"/>
            <w:tcBorders>
              <w:top w:val="nil"/>
              <w:left w:val="nil"/>
              <w:bottom w:val="single" w:sz="8" w:space="0" w:color="auto"/>
              <w:right w:val="single" w:sz="8" w:space="0" w:color="auto"/>
            </w:tcBorders>
            <w:shd w:val="clear" w:color="auto" w:fill="auto"/>
            <w:noWrap/>
            <w:vAlign w:val="center"/>
            <w:hideMark/>
          </w:tcPr>
          <w:p w14:paraId="6C376CEA"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3,25</w:t>
            </w:r>
          </w:p>
        </w:tc>
        <w:tc>
          <w:tcPr>
            <w:tcW w:w="1690" w:type="dxa"/>
            <w:tcBorders>
              <w:top w:val="nil"/>
              <w:left w:val="nil"/>
              <w:bottom w:val="single" w:sz="8" w:space="0" w:color="auto"/>
              <w:right w:val="single" w:sz="8" w:space="0" w:color="auto"/>
            </w:tcBorders>
            <w:shd w:val="clear" w:color="auto" w:fill="auto"/>
            <w:noWrap/>
            <w:vAlign w:val="center"/>
            <w:hideMark/>
          </w:tcPr>
          <w:p w14:paraId="255A3097"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0,04</w:t>
            </w:r>
          </w:p>
        </w:tc>
      </w:tr>
      <w:tr w:rsidR="007976CF" w:rsidRPr="009E5C08" w14:paraId="062934A5" w14:textId="77777777" w:rsidTr="00BE3A5A">
        <w:trPr>
          <w:trHeight w:val="46"/>
        </w:trPr>
        <w:tc>
          <w:tcPr>
            <w:tcW w:w="2808" w:type="dxa"/>
            <w:tcBorders>
              <w:top w:val="nil"/>
              <w:left w:val="single" w:sz="8" w:space="0" w:color="auto"/>
              <w:bottom w:val="single" w:sz="8" w:space="0" w:color="auto"/>
              <w:right w:val="single" w:sz="8" w:space="0" w:color="auto"/>
            </w:tcBorders>
            <w:shd w:val="clear" w:color="000000" w:fill="FF5050"/>
            <w:noWrap/>
            <w:vAlign w:val="center"/>
            <w:hideMark/>
          </w:tcPr>
          <w:p w14:paraId="70F6E7E8" w14:textId="77777777" w:rsidR="007976CF" w:rsidRPr="009E5C08" w:rsidRDefault="007976CF" w:rsidP="007976CF">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E5C08">
              <w:rPr>
                <w:rFonts w:ascii="Times New Roman" w:eastAsia="Times New Roman" w:hAnsi="Times New Roman" w:cs="Times New Roman"/>
                <w:color w:val="FFFFFF"/>
                <w:sz w:val="24"/>
                <w:szCs w:val="24"/>
                <w:lang w:val="en-US" w:eastAsia="tr-TR" w:bidi="ar-SA"/>
              </w:rPr>
              <w:lastRenderedPageBreak/>
              <w:t>RİZE</w:t>
            </w:r>
          </w:p>
        </w:tc>
        <w:tc>
          <w:tcPr>
            <w:tcW w:w="1690" w:type="dxa"/>
            <w:tcBorders>
              <w:top w:val="nil"/>
              <w:left w:val="nil"/>
              <w:bottom w:val="single" w:sz="8" w:space="0" w:color="auto"/>
              <w:right w:val="single" w:sz="8" w:space="0" w:color="auto"/>
            </w:tcBorders>
            <w:shd w:val="clear" w:color="auto" w:fill="auto"/>
            <w:noWrap/>
            <w:vAlign w:val="center"/>
            <w:hideMark/>
          </w:tcPr>
          <w:p w14:paraId="4B2BAA17"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1,59</w:t>
            </w:r>
          </w:p>
        </w:tc>
        <w:tc>
          <w:tcPr>
            <w:tcW w:w="1550" w:type="dxa"/>
            <w:tcBorders>
              <w:top w:val="nil"/>
              <w:left w:val="nil"/>
              <w:bottom w:val="single" w:sz="8" w:space="0" w:color="auto"/>
              <w:right w:val="single" w:sz="8" w:space="0" w:color="auto"/>
            </w:tcBorders>
            <w:shd w:val="clear" w:color="auto" w:fill="auto"/>
            <w:noWrap/>
            <w:vAlign w:val="center"/>
            <w:hideMark/>
          </w:tcPr>
          <w:p w14:paraId="6529031A"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0,02</w:t>
            </w:r>
          </w:p>
        </w:tc>
        <w:tc>
          <w:tcPr>
            <w:tcW w:w="1549" w:type="dxa"/>
            <w:tcBorders>
              <w:top w:val="nil"/>
              <w:left w:val="nil"/>
              <w:bottom w:val="single" w:sz="8" w:space="0" w:color="auto"/>
              <w:right w:val="single" w:sz="8" w:space="0" w:color="auto"/>
            </w:tcBorders>
            <w:shd w:val="clear" w:color="auto" w:fill="auto"/>
            <w:noWrap/>
            <w:vAlign w:val="center"/>
            <w:hideMark/>
          </w:tcPr>
          <w:p w14:paraId="7168F8F9"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2,49</w:t>
            </w:r>
          </w:p>
        </w:tc>
        <w:tc>
          <w:tcPr>
            <w:tcW w:w="1690" w:type="dxa"/>
            <w:tcBorders>
              <w:top w:val="nil"/>
              <w:left w:val="nil"/>
              <w:bottom w:val="single" w:sz="8" w:space="0" w:color="auto"/>
              <w:right w:val="single" w:sz="8" w:space="0" w:color="auto"/>
            </w:tcBorders>
            <w:shd w:val="clear" w:color="auto" w:fill="auto"/>
            <w:noWrap/>
            <w:vAlign w:val="center"/>
            <w:hideMark/>
          </w:tcPr>
          <w:p w14:paraId="63246450"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0,03</w:t>
            </w:r>
          </w:p>
        </w:tc>
      </w:tr>
      <w:tr w:rsidR="007976CF" w:rsidRPr="009E5C08" w14:paraId="1A928CD5" w14:textId="77777777" w:rsidTr="00BE3A5A">
        <w:trPr>
          <w:trHeight w:val="73"/>
        </w:trPr>
        <w:tc>
          <w:tcPr>
            <w:tcW w:w="2808" w:type="dxa"/>
            <w:tcBorders>
              <w:top w:val="nil"/>
              <w:left w:val="single" w:sz="8" w:space="0" w:color="auto"/>
              <w:bottom w:val="single" w:sz="8" w:space="0" w:color="auto"/>
              <w:right w:val="single" w:sz="8" w:space="0" w:color="auto"/>
            </w:tcBorders>
            <w:shd w:val="clear" w:color="000000" w:fill="FF5050"/>
            <w:noWrap/>
            <w:vAlign w:val="center"/>
            <w:hideMark/>
          </w:tcPr>
          <w:p w14:paraId="75D560C6" w14:textId="77777777" w:rsidR="007976CF" w:rsidRPr="009E5C08" w:rsidRDefault="007976CF" w:rsidP="007976CF">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E5C08">
              <w:rPr>
                <w:rFonts w:ascii="Times New Roman" w:eastAsia="Times New Roman" w:hAnsi="Times New Roman" w:cs="Times New Roman"/>
                <w:color w:val="FFFFFF"/>
                <w:sz w:val="24"/>
                <w:szCs w:val="24"/>
                <w:lang w:val="en-US" w:eastAsia="tr-TR" w:bidi="ar-SA"/>
              </w:rPr>
              <w:t>IĞDIR</w:t>
            </w:r>
          </w:p>
        </w:tc>
        <w:tc>
          <w:tcPr>
            <w:tcW w:w="1690" w:type="dxa"/>
            <w:tcBorders>
              <w:top w:val="nil"/>
              <w:left w:val="nil"/>
              <w:bottom w:val="single" w:sz="8" w:space="0" w:color="auto"/>
              <w:right w:val="single" w:sz="8" w:space="0" w:color="auto"/>
            </w:tcBorders>
            <w:shd w:val="clear" w:color="auto" w:fill="auto"/>
            <w:noWrap/>
            <w:vAlign w:val="center"/>
            <w:hideMark/>
          </w:tcPr>
          <w:p w14:paraId="15EE8D09"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0,50</w:t>
            </w:r>
          </w:p>
        </w:tc>
        <w:tc>
          <w:tcPr>
            <w:tcW w:w="1550" w:type="dxa"/>
            <w:tcBorders>
              <w:top w:val="nil"/>
              <w:left w:val="nil"/>
              <w:bottom w:val="single" w:sz="8" w:space="0" w:color="auto"/>
              <w:right w:val="single" w:sz="8" w:space="0" w:color="auto"/>
            </w:tcBorders>
            <w:shd w:val="clear" w:color="auto" w:fill="auto"/>
            <w:noWrap/>
            <w:vAlign w:val="center"/>
            <w:hideMark/>
          </w:tcPr>
          <w:p w14:paraId="7BA5448B"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0,01</w:t>
            </w:r>
          </w:p>
        </w:tc>
        <w:tc>
          <w:tcPr>
            <w:tcW w:w="1549" w:type="dxa"/>
            <w:tcBorders>
              <w:top w:val="nil"/>
              <w:left w:val="nil"/>
              <w:bottom w:val="single" w:sz="8" w:space="0" w:color="auto"/>
              <w:right w:val="single" w:sz="8" w:space="0" w:color="auto"/>
            </w:tcBorders>
            <w:shd w:val="clear" w:color="auto" w:fill="auto"/>
            <w:noWrap/>
            <w:vAlign w:val="center"/>
            <w:hideMark/>
          </w:tcPr>
          <w:p w14:paraId="0E438422"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1,89</w:t>
            </w:r>
          </w:p>
        </w:tc>
        <w:tc>
          <w:tcPr>
            <w:tcW w:w="1690" w:type="dxa"/>
            <w:tcBorders>
              <w:top w:val="nil"/>
              <w:left w:val="nil"/>
              <w:bottom w:val="single" w:sz="8" w:space="0" w:color="auto"/>
              <w:right w:val="single" w:sz="8" w:space="0" w:color="auto"/>
            </w:tcBorders>
            <w:shd w:val="clear" w:color="auto" w:fill="auto"/>
            <w:noWrap/>
            <w:vAlign w:val="center"/>
            <w:hideMark/>
          </w:tcPr>
          <w:p w14:paraId="4F30B4BD"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0,03</w:t>
            </w:r>
          </w:p>
        </w:tc>
      </w:tr>
      <w:tr w:rsidR="007976CF" w:rsidRPr="009E5C08" w14:paraId="1B83599D" w14:textId="77777777" w:rsidTr="00BE3A5A">
        <w:trPr>
          <w:trHeight w:val="46"/>
        </w:trPr>
        <w:tc>
          <w:tcPr>
            <w:tcW w:w="2808" w:type="dxa"/>
            <w:tcBorders>
              <w:top w:val="nil"/>
              <w:left w:val="single" w:sz="8" w:space="0" w:color="auto"/>
              <w:bottom w:val="single" w:sz="8" w:space="0" w:color="auto"/>
              <w:right w:val="single" w:sz="8" w:space="0" w:color="auto"/>
            </w:tcBorders>
            <w:shd w:val="clear" w:color="000000" w:fill="FF5050"/>
            <w:noWrap/>
            <w:vAlign w:val="center"/>
            <w:hideMark/>
          </w:tcPr>
          <w:p w14:paraId="03317683" w14:textId="77777777" w:rsidR="007976CF" w:rsidRPr="009E5C08" w:rsidRDefault="007976CF" w:rsidP="007976CF">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E5C08">
              <w:rPr>
                <w:rFonts w:ascii="Times New Roman" w:eastAsia="Times New Roman" w:hAnsi="Times New Roman" w:cs="Times New Roman"/>
                <w:color w:val="FFFFFF"/>
                <w:sz w:val="24"/>
                <w:szCs w:val="24"/>
                <w:lang w:val="en-US" w:eastAsia="tr-TR" w:bidi="ar-SA"/>
              </w:rPr>
              <w:t>GÜMÜŞHANE</w:t>
            </w:r>
          </w:p>
        </w:tc>
        <w:tc>
          <w:tcPr>
            <w:tcW w:w="1690" w:type="dxa"/>
            <w:tcBorders>
              <w:top w:val="nil"/>
              <w:left w:val="nil"/>
              <w:bottom w:val="single" w:sz="8" w:space="0" w:color="auto"/>
              <w:right w:val="single" w:sz="8" w:space="0" w:color="auto"/>
            </w:tcBorders>
            <w:shd w:val="clear" w:color="auto" w:fill="auto"/>
            <w:noWrap/>
            <w:vAlign w:val="center"/>
            <w:hideMark/>
          </w:tcPr>
          <w:p w14:paraId="1B9C3CBC"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0,80</w:t>
            </w:r>
          </w:p>
        </w:tc>
        <w:tc>
          <w:tcPr>
            <w:tcW w:w="1550" w:type="dxa"/>
            <w:tcBorders>
              <w:top w:val="nil"/>
              <w:left w:val="nil"/>
              <w:bottom w:val="single" w:sz="8" w:space="0" w:color="auto"/>
              <w:right w:val="single" w:sz="8" w:space="0" w:color="auto"/>
            </w:tcBorders>
            <w:shd w:val="clear" w:color="auto" w:fill="auto"/>
            <w:noWrap/>
            <w:vAlign w:val="center"/>
            <w:hideMark/>
          </w:tcPr>
          <w:p w14:paraId="53D2B42B"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0,01</w:t>
            </w:r>
          </w:p>
        </w:tc>
        <w:tc>
          <w:tcPr>
            <w:tcW w:w="1549" w:type="dxa"/>
            <w:tcBorders>
              <w:top w:val="nil"/>
              <w:left w:val="nil"/>
              <w:bottom w:val="single" w:sz="8" w:space="0" w:color="auto"/>
              <w:right w:val="single" w:sz="8" w:space="0" w:color="auto"/>
            </w:tcBorders>
            <w:shd w:val="clear" w:color="auto" w:fill="auto"/>
            <w:noWrap/>
            <w:vAlign w:val="center"/>
            <w:hideMark/>
          </w:tcPr>
          <w:p w14:paraId="5556A51E"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1,72</w:t>
            </w:r>
          </w:p>
        </w:tc>
        <w:tc>
          <w:tcPr>
            <w:tcW w:w="1690" w:type="dxa"/>
            <w:tcBorders>
              <w:top w:val="nil"/>
              <w:left w:val="nil"/>
              <w:bottom w:val="single" w:sz="8" w:space="0" w:color="auto"/>
              <w:right w:val="single" w:sz="8" w:space="0" w:color="auto"/>
            </w:tcBorders>
            <w:shd w:val="clear" w:color="auto" w:fill="auto"/>
            <w:noWrap/>
            <w:vAlign w:val="center"/>
            <w:hideMark/>
          </w:tcPr>
          <w:p w14:paraId="78096562"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0,02</w:t>
            </w:r>
          </w:p>
        </w:tc>
      </w:tr>
      <w:tr w:rsidR="007976CF" w:rsidRPr="009E5C08" w14:paraId="2DF31071" w14:textId="77777777" w:rsidTr="00BE3A5A">
        <w:trPr>
          <w:trHeight w:val="46"/>
        </w:trPr>
        <w:tc>
          <w:tcPr>
            <w:tcW w:w="2808" w:type="dxa"/>
            <w:tcBorders>
              <w:top w:val="nil"/>
              <w:left w:val="single" w:sz="8" w:space="0" w:color="auto"/>
              <w:bottom w:val="single" w:sz="8" w:space="0" w:color="auto"/>
              <w:right w:val="single" w:sz="8" w:space="0" w:color="auto"/>
            </w:tcBorders>
            <w:shd w:val="clear" w:color="000000" w:fill="FF5050"/>
            <w:noWrap/>
            <w:vAlign w:val="center"/>
            <w:hideMark/>
          </w:tcPr>
          <w:p w14:paraId="19119D00" w14:textId="77777777" w:rsidR="007976CF" w:rsidRPr="009E5C08" w:rsidRDefault="007976CF" w:rsidP="007976CF">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E5C08">
              <w:rPr>
                <w:rFonts w:ascii="Times New Roman" w:eastAsia="Times New Roman" w:hAnsi="Times New Roman" w:cs="Times New Roman"/>
                <w:color w:val="FFFFFF"/>
                <w:sz w:val="24"/>
                <w:szCs w:val="24"/>
                <w:lang w:val="en-US" w:eastAsia="tr-TR" w:bidi="ar-SA"/>
              </w:rPr>
              <w:t>TUNCELİ</w:t>
            </w:r>
          </w:p>
        </w:tc>
        <w:tc>
          <w:tcPr>
            <w:tcW w:w="1690" w:type="dxa"/>
            <w:tcBorders>
              <w:top w:val="nil"/>
              <w:left w:val="nil"/>
              <w:bottom w:val="single" w:sz="8" w:space="0" w:color="auto"/>
              <w:right w:val="single" w:sz="8" w:space="0" w:color="auto"/>
            </w:tcBorders>
            <w:shd w:val="clear" w:color="auto" w:fill="auto"/>
            <w:noWrap/>
            <w:vAlign w:val="center"/>
            <w:hideMark/>
          </w:tcPr>
          <w:p w14:paraId="53C0CEFB"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0,86</w:t>
            </w:r>
          </w:p>
        </w:tc>
        <w:tc>
          <w:tcPr>
            <w:tcW w:w="1550" w:type="dxa"/>
            <w:tcBorders>
              <w:top w:val="nil"/>
              <w:left w:val="nil"/>
              <w:bottom w:val="single" w:sz="8" w:space="0" w:color="auto"/>
              <w:right w:val="single" w:sz="8" w:space="0" w:color="auto"/>
            </w:tcBorders>
            <w:shd w:val="clear" w:color="auto" w:fill="auto"/>
            <w:noWrap/>
            <w:vAlign w:val="center"/>
            <w:hideMark/>
          </w:tcPr>
          <w:p w14:paraId="26D1660D"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0,01</w:t>
            </w:r>
          </w:p>
        </w:tc>
        <w:tc>
          <w:tcPr>
            <w:tcW w:w="1549" w:type="dxa"/>
            <w:tcBorders>
              <w:top w:val="nil"/>
              <w:left w:val="nil"/>
              <w:bottom w:val="single" w:sz="8" w:space="0" w:color="auto"/>
              <w:right w:val="single" w:sz="8" w:space="0" w:color="auto"/>
            </w:tcBorders>
            <w:shd w:val="clear" w:color="auto" w:fill="auto"/>
            <w:noWrap/>
            <w:vAlign w:val="center"/>
            <w:hideMark/>
          </w:tcPr>
          <w:p w14:paraId="4A44C5A8"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0,86</w:t>
            </w:r>
          </w:p>
        </w:tc>
        <w:tc>
          <w:tcPr>
            <w:tcW w:w="1690" w:type="dxa"/>
            <w:tcBorders>
              <w:top w:val="nil"/>
              <w:left w:val="nil"/>
              <w:bottom w:val="single" w:sz="8" w:space="0" w:color="auto"/>
              <w:right w:val="single" w:sz="8" w:space="0" w:color="auto"/>
            </w:tcBorders>
            <w:shd w:val="clear" w:color="auto" w:fill="auto"/>
            <w:noWrap/>
            <w:vAlign w:val="center"/>
            <w:hideMark/>
          </w:tcPr>
          <w:p w14:paraId="4B5F9C11"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0,01</w:t>
            </w:r>
          </w:p>
        </w:tc>
      </w:tr>
      <w:tr w:rsidR="007976CF" w:rsidRPr="009E5C08" w14:paraId="1A934765" w14:textId="77777777" w:rsidTr="00BE3A5A">
        <w:trPr>
          <w:trHeight w:val="46"/>
        </w:trPr>
        <w:tc>
          <w:tcPr>
            <w:tcW w:w="2808" w:type="dxa"/>
            <w:tcBorders>
              <w:top w:val="nil"/>
              <w:left w:val="single" w:sz="8" w:space="0" w:color="auto"/>
              <w:bottom w:val="single" w:sz="8" w:space="0" w:color="auto"/>
              <w:right w:val="single" w:sz="8" w:space="0" w:color="auto"/>
            </w:tcBorders>
            <w:shd w:val="clear" w:color="000000" w:fill="FF5050"/>
            <w:noWrap/>
            <w:vAlign w:val="center"/>
            <w:hideMark/>
          </w:tcPr>
          <w:p w14:paraId="60CA97D7" w14:textId="77777777" w:rsidR="007976CF" w:rsidRPr="009E5C08" w:rsidRDefault="007976CF" w:rsidP="007976CF">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E5C08">
              <w:rPr>
                <w:rFonts w:ascii="Times New Roman" w:eastAsia="Times New Roman" w:hAnsi="Times New Roman" w:cs="Times New Roman"/>
                <w:color w:val="FFFFFF"/>
                <w:sz w:val="24"/>
                <w:szCs w:val="24"/>
                <w:lang w:val="en-US" w:eastAsia="tr-TR" w:bidi="ar-SA"/>
              </w:rPr>
              <w:t>SİNOP</w:t>
            </w:r>
          </w:p>
        </w:tc>
        <w:tc>
          <w:tcPr>
            <w:tcW w:w="1690" w:type="dxa"/>
            <w:tcBorders>
              <w:top w:val="nil"/>
              <w:left w:val="nil"/>
              <w:bottom w:val="single" w:sz="8" w:space="0" w:color="auto"/>
              <w:right w:val="single" w:sz="8" w:space="0" w:color="auto"/>
            </w:tcBorders>
            <w:shd w:val="clear" w:color="auto" w:fill="auto"/>
            <w:noWrap/>
            <w:vAlign w:val="center"/>
            <w:hideMark/>
          </w:tcPr>
          <w:p w14:paraId="572FF64F"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0,46</w:t>
            </w:r>
          </w:p>
        </w:tc>
        <w:tc>
          <w:tcPr>
            <w:tcW w:w="1550" w:type="dxa"/>
            <w:tcBorders>
              <w:top w:val="nil"/>
              <w:left w:val="nil"/>
              <w:bottom w:val="single" w:sz="8" w:space="0" w:color="auto"/>
              <w:right w:val="single" w:sz="8" w:space="0" w:color="auto"/>
            </w:tcBorders>
            <w:shd w:val="clear" w:color="auto" w:fill="auto"/>
            <w:noWrap/>
            <w:vAlign w:val="center"/>
            <w:hideMark/>
          </w:tcPr>
          <w:p w14:paraId="6609216B"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0,01</w:t>
            </w:r>
          </w:p>
        </w:tc>
        <w:tc>
          <w:tcPr>
            <w:tcW w:w="1549" w:type="dxa"/>
            <w:tcBorders>
              <w:top w:val="nil"/>
              <w:left w:val="nil"/>
              <w:bottom w:val="single" w:sz="8" w:space="0" w:color="auto"/>
              <w:right w:val="single" w:sz="8" w:space="0" w:color="auto"/>
            </w:tcBorders>
            <w:shd w:val="clear" w:color="auto" w:fill="auto"/>
            <w:noWrap/>
            <w:vAlign w:val="center"/>
            <w:hideMark/>
          </w:tcPr>
          <w:p w14:paraId="0753F538" w14:textId="77777777" w:rsidR="007976CF" w:rsidRPr="009E5C08" w:rsidRDefault="007976CF" w:rsidP="007976CF">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0,46</w:t>
            </w:r>
          </w:p>
        </w:tc>
        <w:tc>
          <w:tcPr>
            <w:tcW w:w="1690" w:type="dxa"/>
            <w:tcBorders>
              <w:top w:val="nil"/>
              <w:left w:val="nil"/>
              <w:bottom w:val="single" w:sz="8" w:space="0" w:color="auto"/>
              <w:right w:val="single" w:sz="8" w:space="0" w:color="auto"/>
            </w:tcBorders>
            <w:shd w:val="clear" w:color="auto" w:fill="auto"/>
            <w:noWrap/>
            <w:vAlign w:val="center"/>
            <w:hideMark/>
          </w:tcPr>
          <w:p w14:paraId="3AF315AC" w14:textId="77777777" w:rsidR="007976CF" w:rsidRPr="009E5C08" w:rsidRDefault="007976CF" w:rsidP="007976CF">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0,01</w:t>
            </w:r>
          </w:p>
        </w:tc>
      </w:tr>
      <w:tr w:rsidR="007976CF" w:rsidRPr="009E5C08" w14:paraId="6EF7A5DC" w14:textId="77777777" w:rsidTr="00BE3A5A">
        <w:trPr>
          <w:trHeight w:val="435"/>
        </w:trPr>
        <w:tc>
          <w:tcPr>
            <w:tcW w:w="2808" w:type="dxa"/>
            <w:tcBorders>
              <w:top w:val="nil"/>
              <w:left w:val="single" w:sz="8" w:space="0" w:color="auto"/>
              <w:bottom w:val="single" w:sz="8" w:space="0" w:color="auto"/>
              <w:right w:val="single" w:sz="8" w:space="0" w:color="auto"/>
            </w:tcBorders>
            <w:shd w:val="clear" w:color="000000" w:fill="FF5050"/>
            <w:noWrap/>
            <w:vAlign w:val="center"/>
            <w:hideMark/>
          </w:tcPr>
          <w:p w14:paraId="1F26B45A" w14:textId="353B661C" w:rsidR="007976CF" w:rsidRPr="009E5C08" w:rsidRDefault="00A9760A" w:rsidP="007976CF">
            <w:pPr>
              <w:spacing w:after="0" w:line="240" w:lineRule="auto"/>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bCs/>
                <w:color w:val="FFFFFF"/>
                <w:sz w:val="24"/>
                <w:szCs w:val="24"/>
                <w:lang w:val="en-US" w:eastAsia="tr-TR" w:bidi="ar-SA"/>
              </w:rPr>
              <w:t>Total</w:t>
            </w:r>
          </w:p>
        </w:tc>
        <w:tc>
          <w:tcPr>
            <w:tcW w:w="1690" w:type="dxa"/>
            <w:tcBorders>
              <w:top w:val="nil"/>
              <w:left w:val="nil"/>
              <w:bottom w:val="single" w:sz="8" w:space="0" w:color="auto"/>
              <w:right w:val="single" w:sz="8" w:space="0" w:color="auto"/>
            </w:tcBorders>
            <w:shd w:val="clear" w:color="000000" w:fill="FF5050"/>
            <w:noWrap/>
            <w:vAlign w:val="center"/>
            <w:hideMark/>
          </w:tcPr>
          <w:p w14:paraId="2AE19F30" w14:textId="77777777" w:rsidR="007976CF" w:rsidRPr="009E5C08" w:rsidRDefault="007976CF" w:rsidP="007976CF">
            <w:pPr>
              <w:spacing w:after="0" w:line="240" w:lineRule="auto"/>
              <w:jc w:val="right"/>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bCs/>
                <w:color w:val="FFFFFF"/>
                <w:sz w:val="24"/>
                <w:szCs w:val="24"/>
                <w:lang w:val="en-US" w:eastAsia="tr-TR" w:bidi="ar-SA"/>
              </w:rPr>
              <w:t>6.823,47</w:t>
            </w:r>
          </w:p>
        </w:tc>
        <w:tc>
          <w:tcPr>
            <w:tcW w:w="1550" w:type="dxa"/>
            <w:tcBorders>
              <w:top w:val="nil"/>
              <w:left w:val="nil"/>
              <w:bottom w:val="single" w:sz="8" w:space="0" w:color="auto"/>
              <w:right w:val="single" w:sz="8" w:space="0" w:color="auto"/>
            </w:tcBorders>
            <w:shd w:val="clear" w:color="000000" w:fill="FF5050"/>
            <w:noWrap/>
            <w:vAlign w:val="center"/>
            <w:hideMark/>
          </w:tcPr>
          <w:p w14:paraId="2CA4BAA6" w14:textId="77777777" w:rsidR="007976CF" w:rsidRPr="009E5C08" w:rsidRDefault="007976CF" w:rsidP="007976CF">
            <w:pPr>
              <w:spacing w:after="0" w:line="240" w:lineRule="auto"/>
              <w:jc w:val="center"/>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bCs/>
                <w:color w:val="FFFFFF"/>
                <w:sz w:val="24"/>
                <w:szCs w:val="24"/>
                <w:lang w:val="en-US" w:eastAsia="tr-TR" w:bidi="ar-SA"/>
              </w:rPr>
              <w:t>100,00</w:t>
            </w:r>
          </w:p>
        </w:tc>
        <w:tc>
          <w:tcPr>
            <w:tcW w:w="1549" w:type="dxa"/>
            <w:tcBorders>
              <w:top w:val="nil"/>
              <w:left w:val="nil"/>
              <w:bottom w:val="single" w:sz="8" w:space="0" w:color="auto"/>
              <w:right w:val="single" w:sz="8" w:space="0" w:color="auto"/>
            </w:tcBorders>
            <w:shd w:val="clear" w:color="000000" w:fill="FF5050"/>
            <w:noWrap/>
            <w:vAlign w:val="center"/>
            <w:hideMark/>
          </w:tcPr>
          <w:p w14:paraId="46992D59" w14:textId="77777777" w:rsidR="007976CF" w:rsidRPr="009E5C08" w:rsidRDefault="007976CF" w:rsidP="007976CF">
            <w:pPr>
              <w:spacing w:after="0" w:line="240" w:lineRule="auto"/>
              <w:jc w:val="right"/>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bCs/>
                <w:color w:val="FFFFFF"/>
                <w:sz w:val="24"/>
                <w:szCs w:val="24"/>
                <w:lang w:val="en-US" w:eastAsia="tr-TR" w:bidi="ar-SA"/>
              </w:rPr>
              <w:t>7.546,99</w:t>
            </w:r>
          </w:p>
        </w:tc>
        <w:tc>
          <w:tcPr>
            <w:tcW w:w="1690" w:type="dxa"/>
            <w:tcBorders>
              <w:top w:val="nil"/>
              <w:left w:val="nil"/>
              <w:bottom w:val="single" w:sz="8" w:space="0" w:color="auto"/>
              <w:right w:val="single" w:sz="8" w:space="0" w:color="auto"/>
            </w:tcBorders>
            <w:shd w:val="clear" w:color="000000" w:fill="FF5050"/>
            <w:noWrap/>
            <w:vAlign w:val="center"/>
            <w:hideMark/>
          </w:tcPr>
          <w:p w14:paraId="7D6D8E43" w14:textId="77777777" w:rsidR="007976CF" w:rsidRPr="009E5C08" w:rsidRDefault="007976CF" w:rsidP="007976CF">
            <w:pPr>
              <w:spacing w:after="0" w:line="240" w:lineRule="auto"/>
              <w:jc w:val="center"/>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bCs/>
                <w:color w:val="FFFFFF"/>
                <w:sz w:val="24"/>
                <w:szCs w:val="24"/>
                <w:lang w:val="en-US" w:eastAsia="tr-TR" w:bidi="ar-SA"/>
              </w:rPr>
              <w:t>100,00</w:t>
            </w:r>
          </w:p>
        </w:tc>
      </w:tr>
    </w:tbl>
    <w:p w14:paraId="13DB1D83" w14:textId="77777777" w:rsidR="006C7E75" w:rsidRPr="009E5C08" w:rsidRDefault="006C7E75" w:rsidP="006C7E75">
      <w:pPr>
        <w:rPr>
          <w:lang w:val="en-US"/>
        </w:rPr>
      </w:pPr>
    </w:p>
    <w:p w14:paraId="5807E901" w14:textId="77777777" w:rsidR="006C7E75" w:rsidRPr="009E5C08" w:rsidRDefault="006C7E75" w:rsidP="006C7E75">
      <w:pPr>
        <w:rPr>
          <w:lang w:val="en-US"/>
        </w:rPr>
      </w:pPr>
    </w:p>
    <w:p w14:paraId="2EEB3D8B" w14:textId="4F64C1B8" w:rsidR="006E2CC8" w:rsidRPr="009E5C08" w:rsidRDefault="006E2CC8" w:rsidP="006E2CC8">
      <w:pPr>
        <w:spacing w:line="360" w:lineRule="auto"/>
        <w:ind w:firstLine="708"/>
        <w:jc w:val="both"/>
        <w:rPr>
          <w:rFonts w:asciiTheme="minorHAnsi" w:hAnsiTheme="minorHAnsi" w:cstheme="minorHAnsi"/>
          <w:sz w:val="24"/>
          <w:szCs w:val="24"/>
          <w:lang w:val="en-US"/>
        </w:rPr>
      </w:pPr>
      <w:bookmarkStart w:id="215" w:name="_Toc450300297"/>
      <w:bookmarkStart w:id="216" w:name="_Toc450309953"/>
      <w:r w:rsidRPr="009E5C08">
        <w:rPr>
          <w:rFonts w:asciiTheme="minorHAnsi" w:hAnsiTheme="minorHAnsi" w:cstheme="minorHAnsi"/>
          <w:sz w:val="24"/>
          <w:szCs w:val="24"/>
          <w:lang w:val="en-US"/>
        </w:rPr>
        <w:t>The distribution of unlicensed electricity generation by resources is given in Table 1.7 and Figure 1.17. While the amount of energy supplied to the grid within the scope of unlicensed electricity generation was 11,245,481.50 MWh in 2020, it increased by 6,27% to 11,950,263.73 MWh in 2021. 96,62% of this was produced from the sun, 2,10% from biomass, and 1,29% from wind and hydraulics.</w:t>
      </w:r>
    </w:p>
    <w:p w14:paraId="5B53F7AC" w14:textId="77777777" w:rsidR="0033717F" w:rsidRPr="009E5C08" w:rsidRDefault="0033717F" w:rsidP="00AE72FE">
      <w:pPr>
        <w:spacing w:line="360" w:lineRule="auto"/>
        <w:ind w:firstLine="708"/>
        <w:jc w:val="both"/>
        <w:rPr>
          <w:rFonts w:asciiTheme="minorHAnsi" w:hAnsiTheme="minorHAnsi" w:cstheme="minorHAnsi"/>
          <w:sz w:val="24"/>
          <w:szCs w:val="24"/>
          <w:lang w:val="en-US"/>
        </w:rPr>
      </w:pPr>
    </w:p>
    <w:p w14:paraId="695A9789" w14:textId="142D2B43" w:rsidR="00D232AF" w:rsidRPr="009E5C08" w:rsidRDefault="00B73074" w:rsidP="00524E38">
      <w:pPr>
        <w:pStyle w:val="Balk5"/>
        <w:rPr>
          <w:lang w:val="en-US"/>
        </w:rPr>
      </w:pPr>
      <w:bookmarkStart w:id="217" w:name="_Toc107589882"/>
      <w:r w:rsidRPr="009E5C08">
        <w:rPr>
          <w:lang w:val="en-US"/>
        </w:rPr>
        <w:t>Table</w:t>
      </w:r>
      <w:r w:rsidR="00A776BD" w:rsidRPr="009E5C08">
        <w:rPr>
          <w:lang w:val="en-US"/>
        </w:rPr>
        <w:t xml:space="preserve"> 1.7:</w:t>
      </w:r>
      <w:r w:rsidR="00D232AF" w:rsidRPr="009E5C08">
        <w:rPr>
          <w:lang w:val="en-US"/>
        </w:rPr>
        <w:t xml:space="preserve"> </w:t>
      </w:r>
      <w:r w:rsidR="006E2CC8" w:rsidRPr="009E5C08">
        <w:rPr>
          <w:lang w:val="en-US"/>
        </w:rPr>
        <w:t xml:space="preserve">Distribution of Unlicensed Electricity Generation by Resources </w:t>
      </w:r>
      <w:r w:rsidR="00DF0FC6" w:rsidRPr="009E5C08">
        <w:rPr>
          <w:lang w:val="en-US"/>
        </w:rPr>
        <w:t>(MWh-</w:t>
      </w:r>
      <w:r w:rsidR="00D232AF" w:rsidRPr="009E5C08">
        <w:rPr>
          <w:lang w:val="en-US"/>
        </w:rPr>
        <w:t>%)</w:t>
      </w:r>
      <w:bookmarkEnd w:id="215"/>
      <w:bookmarkEnd w:id="216"/>
      <w:bookmarkEnd w:id="217"/>
    </w:p>
    <w:tbl>
      <w:tblPr>
        <w:tblW w:w="9022" w:type="dxa"/>
        <w:tblCellMar>
          <w:left w:w="70" w:type="dxa"/>
          <w:right w:w="70" w:type="dxa"/>
        </w:tblCellMar>
        <w:tblLook w:val="04A0" w:firstRow="1" w:lastRow="0" w:firstColumn="1" w:lastColumn="0" w:noHBand="0" w:noVBand="1"/>
      </w:tblPr>
      <w:tblGrid>
        <w:gridCol w:w="1947"/>
        <w:gridCol w:w="2305"/>
        <w:gridCol w:w="1352"/>
        <w:gridCol w:w="2544"/>
        <w:gridCol w:w="874"/>
      </w:tblGrid>
      <w:tr w:rsidR="006E2CC8" w:rsidRPr="009E5C08" w14:paraId="2053812E" w14:textId="77777777" w:rsidTr="00BE3A5A">
        <w:trPr>
          <w:trHeight w:val="424"/>
        </w:trPr>
        <w:tc>
          <w:tcPr>
            <w:tcW w:w="1947" w:type="dxa"/>
            <w:vMerge w:val="restart"/>
            <w:tcBorders>
              <w:top w:val="single" w:sz="4" w:space="0" w:color="auto"/>
              <w:left w:val="single" w:sz="4" w:space="0" w:color="auto"/>
              <w:bottom w:val="single" w:sz="4" w:space="0" w:color="auto"/>
              <w:right w:val="single" w:sz="4" w:space="0" w:color="auto"/>
            </w:tcBorders>
            <w:shd w:val="clear" w:color="000000" w:fill="FF0000"/>
            <w:vAlign w:val="center"/>
          </w:tcPr>
          <w:p w14:paraId="77492767" w14:textId="3173A6E8" w:rsidR="006E2CC8" w:rsidRPr="009E5C08" w:rsidRDefault="006E2CC8" w:rsidP="006E2CC8">
            <w:pPr>
              <w:spacing w:after="0" w:line="240" w:lineRule="auto"/>
              <w:jc w:val="center"/>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bCs/>
                <w:color w:val="FFFFFF"/>
                <w:sz w:val="24"/>
                <w:szCs w:val="24"/>
                <w:lang w:val="en-US" w:eastAsia="tr-TR" w:bidi="ar-SA"/>
              </w:rPr>
              <w:t xml:space="preserve">Resource Type </w:t>
            </w:r>
          </w:p>
        </w:tc>
        <w:tc>
          <w:tcPr>
            <w:tcW w:w="3657" w:type="dxa"/>
            <w:gridSpan w:val="2"/>
            <w:tcBorders>
              <w:top w:val="single" w:sz="8" w:space="0" w:color="auto"/>
              <w:left w:val="single" w:sz="4" w:space="0" w:color="auto"/>
              <w:bottom w:val="single" w:sz="4" w:space="0" w:color="auto"/>
              <w:right w:val="single" w:sz="8" w:space="0" w:color="000000"/>
            </w:tcBorders>
            <w:shd w:val="clear" w:color="000000" w:fill="FF0000"/>
            <w:noWrap/>
            <w:vAlign w:val="center"/>
            <w:hideMark/>
          </w:tcPr>
          <w:p w14:paraId="3620BD1B" w14:textId="275DAB1C" w:rsidR="006E2CC8" w:rsidRPr="009E5C08" w:rsidRDefault="006E2CC8" w:rsidP="006E2CC8">
            <w:pPr>
              <w:spacing w:after="0" w:line="240" w:lineRule="auto"/>
              <w:jc w:val="center"/>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bCs/>
                <w:color w:val="FFFFFF"/>
                <w:sz w:val="24"/>
                <w:szCs w:val="24"/>
                <w:lang w:val="en-US" w:eastAsia="tr-TR" w:bidi="ar-SA"/>
              </w:rPr>
              <w:t>2020</w:t>
            </w:r>
          </w:p>
        </w:tc>
        <w:tc>
          <w:tcPr>
            <w:tcW w:w="3418" w:type="dxa"/>
            <w:gridSpan w:val="2"/>
            <w:tcBorders>
              <w:top w:val="single" w:sz="8" w:space="0" w:color="auto"/>
              <w:left w:val="nil"/>
              <w:bottom w:val="single" w:sz="4" w:space="0" w:color="auto"/>
              <w:right w:val="single" w:sz="8" w:space="0" w:color="000000"/>
            </w:tcBorders>
            <w:shd w:val="clear" w:color="000000" w:fill="FF0000"/>
            <w:noWrap/>
            <w:vAlign w:val="center"/>
            <w:hideMark/>
          </w:tcPr>
          <w:p w14:paraId="21038D61" w14:textId="1BC31BA6" w:rsidR="006E2CC8" w:rsidRPr="009E5C08" w:rsidRDefault="006E2CC8" w:rsidP="006E2CC8">
            <w:pPr>
              <w:spacing w:after="0" w:line="240" w:lineRule="auto"/>
              <w:jc w:val="center"/>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bCs/>
                <w:color w:val="FFFFFF"/>
                <w:sz w:val="24"/>
                <w:szCs w:val="24"/>
                <w:lang w:val="en-US" w:eastAsia="tr-TR" w:bidi="ar-SA"/>
              </w:rPr>
              <w:t>2021</w:t>
            </w:r>
          </w:p>
        </w:tc>
      </w:tr>
      <w:tr w:rsidR="006E2CC8" w:rsidRPr="009E5C08" w14:paraId="2F180EC0" w14:textId="77777777" w:rsidTr="00BE3A5A">
        <w:trPr>
          <w:trHeight w:val="1177"/>
        </w:trPr>
        <w:tc>
          <w:tcPr>
            <w:tcW w:w="1947" w:type="dxa"/>
            <w:vMerge/>
            <w:tcBorders>
              <w:top w:val="single" w:sz="4" w:space="0" w:color="auto"/>
              <w:left w:val="single" w:sz="4" w:space="0" w:color="auto"/>
              <w:bottom w:val="single" w:sz="4" w:space="0" w:color="auto"/>
              <w:right w:val="single" w:sz="4" w:space="0" w:color="auto"/>
            </w:tcBorders>
            <w:vAlign w:val="center"/>
          </w:tcPr>
          <w:p w14:paraId="71138D29" w14:textId="77777777" w:rsidR="006E2CC8" w:rsidRPr="009E5C08" w:rsidRDefault="006E2CC8" w:rsidP="006E2CC8">
            <w:pPr>
              <w:spacing w:after="0" w:line="240" w:lineRule="auto"/>
              <w:rPr>
                <w:rFonts w:ascii="Times New Roman" w:eastAsia="Times New Roman" w:hAnsi="Times New Roman" w:cs="Times New Roman"/>
                <w:b/>
                <w:bCs/>
                <w:color w:val="FFFFFF"/>
                <w:sz w:val="24"/>
                <w:szCs w:val="24"/>
                <w:lang w:val="en-US" w:eastAsia="tr-TR" w:bidi="ar-SA"/>
              </w:rPr>
            </w:pPr>
          </w:p>
        </w:tc>
        <w:tc>
          <w:tcPr>
            <w:tcW w:w="2305"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23E25DD5" w14:textId="5652D7B0" w:rsidR="006E2CC8" w:rsidRPr="009E5C08" w:rsidRDefault="006E2CC8" w:rsidP="006E2CC8">
            <w:pPr>
              <w:spacing w:after="0" w:line="240" w:lineRule="auto"/>
              <w:jc w:val="center"/>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bCs/>
                <w:color w:val="FFFFFF"/>
                <w:sz w:val="24"/>
                <w:szCs w:val="24"/>
                <w:lang w:val="en-US" w:eastAsia="tr-TR" w:bidi="ar-SA"/>
              </w:rPr>
              <w:t>The amount of energy supplied to the system as surplus (MWh)</w:t>
            </w:r>
          </w:p>
        </w:tc>
        <w:tc>
          <w:tcPr>
            <w:tcW w:w="1351"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3E366F33" w14:textId="27691CA4" w:rsidR="006E2CC8" w:rsidRPr="009E5C08" w:rsidRDefault="006E2CC8" w:rsidP="006E2CC8">
            <w:pPr>
              <w:spacing w:after="0" w:line="240" w:lineRule="auto"/>
              <w:jc w:val="center"/>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bCs/>
                <w:color w:val="FFFFFF"/>
                <w:sz w:val="24"/>
                <w:szCs w:val="24"/>
                <w:lang w:val="en-US" w:eastAsia="tr-TR" w:bidi="ar-SA"/>
              </w:rPr>
              <w:t>Share</w:t>
            </w:r>
            <w:r w:rsidRPr="009E5C08">
              <w:rPr>
                <w:rFonts w:ascii="Times New Roman" w:eastAsia="Times New Roman" w:hAnsi="Times New Roman" w:cs="Times New Roman"/>
                <w:b/>
                <w:bCs/>
                <w:color w:val="FFFFFF"/>
                <w:sz w:val="24"/>
                <w:szCs w:val="24"/>
                <w:lang w:val="en-US" w:eastAsia="tr-TR" w:bidi="ar-SA"/>
              </w:rPr>
              <w:br/>
              <w:t xml:space="preserve"> (%)</w:t>
            </w:r>
          </w:p>
        </w:tc>
        <w:tc>
          <w:tcPr>
            <w:tcW w:w="2544"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4954C18E" w14:textId="75194F69" w:rsidR="006E2CC8" w:rsidRPr="009E5C08" w:rsidRDefault="006E2CC8" w:rsidP="006E2CC8">
            <w:pPr>
              <w:spacing w:after="0" w:line="240" w:lineRule="auto"/>
              <w:jc w:val="center"/>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bCs/>
                <w:color w:val="FFFFFF"/>
                <w:sz w:val="24"/>
                <w:szCs w:val="24"/>
                <w:lang w:val="en-US" w:eastAsia="tr-TR" w:bidi="ar-SA"/>
              </w:rPr>
              <w:t>The amount of energy supplied to the system as surplus (MWh)</w:t>
            </w:r>
          </w:p>
        </w:tc>
        <w:tc>
          <w:tcPr>
            <w:tcW w:w="874"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5392501B" w14:textId="48F5230B" w:rsidR="006E2CC8" w:rsidRPr="009E5C08" w:rsidRDefault="006E2CC8" w:rsidP="006E2CC8">
            <w:pPr>
              <w:spacing w:after="0" w:line="240" w:lineRule="auto"/>
              <w:jc w:val="center"/>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bCs/>
                <w:color w:val="FFFFFF"/>
                <w:sz w:val="24"/>
                <w:szCs w:val="24"/>
                <w:lang w:val="en-US" w:eastAsia="tr-TR" w:bidi="ar-SA"/>
              </w:rPr>
              <w:t>Share</w:t>
            </w:r>
            <w:r w:rsidRPr="009E5C08">
              <w:rPr>
                <w:rFonts w:ascii="Times New Roman" w:eastAsia="Times New Roman" w:hAnsi="Times New Roman" w:cs="Times New Roman"/>
                <w:b/>
                <w:bCs/>
                <w:color w:val="FFFFFF"/>
                <w:sz w:val="24"/>
                <w:szCs w:val="24"/>
                <w:lang w:val="en-US" w:eastAsia="tr-TR" w:bidi="ar-SA"/>
              </w:rPr>
              <w:br/>
              <w:t xml:space="preserve"> (%)</w:t>
            </w:r>
          </w:p>
        </w:tc>
      </w:tr>
      <w:tr w:rsidR="006E2CC8" w:rsidRPr="009E5C08" w14:paraId="34265947" w14:textId="77777777" w:rsidTr="00BE3A5A">
        <w:trPr>
          <w:trHeight w:val="424"/>
        </w:trPr>
        <w:tc>
          <w:tcPr>
            <w:tcW w:w="1947" w:type="dxa"/>
            <w:tcBorders>
              <w:top w:val="single" w:sz="4" w:space="0" w:color="auto"/>
              <w:left w:val="single" w:sz="8" w:space="0" w:color="auto"/>
              <w:bottom w:val="single" w:sz="8" w:space="0" w:color="auto"/>
              <w:right w:val="single" w:sz="8" w:space="0" w:color="auto"/>
            </w:tcBorders>
            <w:shd w:val="clear" w:color="000000" w:fill="FF5050"/>
            <w:vAlign w:val="center"/>
          </w:tcPr>
          <w:p w14:paraId="3085F2F8" w14:textId="3CD6E561" w:rsidR="006E2CC8" w:rsidRPr="009E5C08" w:rsidRDefault="006E2CC8" w:rsidP="006E2CC8">
            <w:pPr>
              <w:spacing w:after="0" w:line="240" w:lineRule="auto"/>
              <w:rPr>
                <w:rFonts w:ascii="Times New Roman" w:eastAsia="Times New Roman" w:hAnsi="Times New Roman" w:cs="Times New Roman"/>
                <w:color w:val="FFFFFF"/>
                <w:sz w:val="24"/>
                <w:szCs w:val="24"/>
                <w:lang w:val="en-US" w:eastAsia="tr-TR" w:bidi="ar-SA"/>
              </w:rPr>
            </w:pPr>
            <w:r w:rsidRPr="009E5C08">
              <w:rPr>
                <w:rFonts w:ascii="Times New Roman" w:eastAsia="Times New Roman" w:hAnsi="Times New Roman" w:cs="Times New Roman"/>
                <w:color w:val="FFFFFF"/>
                <w:sz w:val="24"/>
                <w:szCs w:val="24"/>
                <w:lang w:val="en-US" w:eastAsia="tr-TR" w:bidi="ar-SA"/>
              </w:rPr>
              <w:t>Solar</w:t>
            </w:r>
          </w:p>
        </w:tc>
        <w:tc>
          <w:tcPr>
            <w:tcW w:w="2305" w:type="dxa"/>
            <w:tcBorders>
              <w:top w:val="single" w:sz="4" w:space="0" w:color="auto"/>
              <w:left w:val="nil"/>
              <w:bottom w:val="single" w:sz="8" w:space="0" w:color="auto"/>
              <w:right w:val="single" w:sz="8" w:space="0" w:color="auto"/>
            </w:tcBorders>
            <w:shd w:val="clear" w:color="auto" w:fill="auto"/>
            <w:noWrap/>
            <w:vAlign w:val="center"/>
            <w:hideMark/>
          </w:tcPr>
          <w:p w14:paraId="52FE8B95" w14:textId="77777777" w:rsidR="006E2CC8" w:rsidRPr="009E5C08" w:rsidRDefault="006E2CC8" w:rsidP="006E2CC8">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10.825.501,82</w:t>
            </w:r>
          </w:p>
        </w:tc>
        <w:tc>
          <w:tcPr>
            <w:tcW w:w="1351" w:type="dxa"/>
            <w:tcBorders>
              <w:top w:val="single" w:sz="4" w:space="0" w:color="auto"/>
              <w:left w:val="nil"/>
              <w:bottom w:val="single" w:sz="8" w:space="0" w:color="auto"/>
              <w:right w:val="single" w:sz="8" w:space="0" w:color="auto"/>
            </w:tcBorders>
            <w:shd w:val="clear" w:color="auto" w:fill="auto"/>
            <w:noWrap/>
            <w:vAlign w:val="center"/>
            <w:hideMark/>
          </w:tcPr>
          <w:p w14:paraId="0A3DABC6" w14:textId="77777777" w:rsidR="006E2CC8" w:rsidRPr="009E5C08" w:rsidRDefault="006E2CC8" w:rsidP="006E2CC8">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96,27</w:t>
            </w:r>
          </w:p>
        </w:tc>
        <w:tc>
          <w:tcPr>
            <w:tcW w:w="2544" w:type="dxa"/>
            <w:tcBorders>
              <w:top w:val="single" w:sz="4" w:space="0" w:color="auto"/>
              <w:left w:val="nil"/>
              <w:bottom w:val="single" w:sz="8" w:space="0" w:color="auto"/>
              <w:right w:val="single" w:sz="8" w:space="0" w:color="auto"/>
            </w:tcBorders>
            <w:shd w:val="clear" w:color="auto" w:fill="auto"/>
            <w:noWrap/>
            <w:vAlign w:val="center"/>
            <w:hideMark/>
          </w:tcPr>
          <w:p w14:paraId="7AF379D5" w14:textId="77777777" w:rsidR="006E2CC8" w:rsidRPr="009E5C08" w:rsidRDefault="006E2CC8" w:rsidP="006E2CC8">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11.546.355,03</w:t>
            </w:r>
          </w:p>
        </w:tc>
        <w:tc>
          <w:tcPr>
            <w:tcW w:w="874" w:type="dxa"/>
            <w:tcBorders>
              <w:top w:val="single" w:sz="4" w:space="0" w:color="auto"/>
              <w:left w:val="nil"/>
              <w:bottom w:val="single" w:sz="8" w:space="0" w:color="auto"/>
              <w:right w:val="single" w:sz="8" w:space="0" w:color="auto"/>
            </w:tcBorders>
            <w:shd w:val="clear" w:color="000000" w:fill="FFFFFF"/>
            <w:noWrap/>
            <w:vAlign w:val="center"/>
            <w:hideMark/>
          </w:tcPr>
          <w:p w14:paraId="6995D557" w14:textId="77777777" w:rsidR="006E2CC8" w:rsidRPr="009E5C08" w:rsidRDefault="006E2CC8" w:rsidP="006E2CC8">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96,62</w:t>
            </w:r>
          </w:p>
        </w:tc>
      </w:tr>
      <w:tr w:rsidR="006E2CC8" w:rsidRPr="009E5C08" w14:paraId="6AEF0251" w14:textId="77777777" w:rsidTr="00BE3A5A">
        <w:trPr>
          <w:trHeight w:val="424"/>
        </w:trPr>
        <w:tc>
          <w:tcPr>
            <w:tcW w:w="1947" w:type="dxa"/>
            <w:tcBorders>
              <w:top w:val="nil"/>
              <w:left w:val="single" w:sz="8" w:space="0" w:color="auto"/>
              <w:bottom w:val="single" w:sz="8" w:space="0" w:color="auto"/>
              <w:right w:val="single" w:sz="8" w:space="0" w:color="auto"/>
            </w:tcBorders>
            <w:shd w:val="clear" w:color="000000" w:fill="FF5050"/>
            <w:vAlign w:val="center"/>
          </w:tcPr>
          <w:p w14:paraId="71B171DE" w14:textId="1B2A7E93" w:rsidR="006E2CC8" w:rsidRPr="009E5C08" w:rsidRDefault="006E2CC8" w:rsidP="006E2CC8">
            <w:pPr>
              <w:spacing w:after="0" w:line="240" w:lineRule="auto"/>
              <w:rPr>
                <w:rFonts w:ascii="Times New Roman" w:eastAsia="Times New Roman" w:hAnsi="Times New Roman" w:cs="Times New Roman"/>
                <w:color w:val="FFFFFF"/>
                <w:sz w:val="24"/>
                <w:szCs w:val="24"/>
                <w:lang w:val="en-US" w:eastAsia="tr-TR" w:bidi="ar-SA"/>
              </w:rPr>
            </w:pPr>
            <w:r w:rsidRPr="009E5C08">
              <w:rPr>
                <w:rFonts w:ascii="Times New Roman" w:eastAsia="Times New Roman" w:hAnsi="Times New Roman" w:cs="Times New Roman"/>
                <w:color w:val="FFFFFF"/>
                <w:sz w:val="24"/>
                <w:szCs w:val="24"/>
                <w:lang w:val="en-US" w:eastAsia="tr-TR" w:bidi="ar-SA"/>
              </w:rPr>
              <w:t>Biomass</w:t>
            </w:r>
          </w:p>
        </w:tc>
        <w:tc>
          <w:tcPr>
            <w:tcW w:w="2305" w:type="dxa"/>
            <w:tcBorders>
              <w:top w:val="nil"/>
              <w:left w:val="nil"/>
              <w:bottom w:val="single" w:sz="8" w:space="0" w:color="auto"/>
              <w:right w:val="single" w:sz="8" w:space="0" w:color="auto"/>
            </w:tcBorders>
            <w:shd w:val="clear" w:color="auto" w:fill="auto"/>
            <w:noWrap/>
            <w:vAlign w:val="center"/>
            <w:hideMark/>
          </w:tcPr>
          <w:p w14:paraId="13ED71FD" w14:textId="77777777" w:rsidR="006E2CC8" w:rsidRPr="009E5C08" w:rsidRDefault="006E2CC8" w:rsidP="006E2CC8">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273.446,13</w:t>
            </w:r>
          </w:p>
        </w:tc>
        <w:tc>
          <w:tcPr>
            <w:tcW w:w="1351" w:type="dxa"/>
            <w:tcBorders>
              <w:top w:val="nil"/>
              <w:left w:val="nil"/>
              <w:bottom w:val="single" w:sz="8" w:space="0" w:color="auto"/>
              <w:right w:val="single" w:sz="8" w:space="0" w:color="auto"/>
            </w:tcBorders>
            <w:shd w:val="clear" w:color="auto" w:fill="auto"/>
            <w:noWrap/>
            <w:vAlign w:val="center"/>
            <w:hideMark/>
          </w:tcPr>
          <w:p w14:paraId="173ABA33" w14:textId="77777777" w:rsidR="006E2CC8" w:rsidRPr="009E5C08" w:rsidRDefault="006E2CC8" w:rsidP="006E2CC8">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2,43</w:t>
            </w:r>
          </w:p>
        </w:tc>
        <w:tc>
          <w:tcPr>
            <w:tcW w:w="2544" w:type="dxa"/>
            <w:tcBorders>
              <w:top w:val="nil"/>
              <w:left w:val="nil"/>
              <w:bottom w:val="single" w:sz="8" w:space="0" w:color="auto"/>
              <w:right w:val="single" w:sz="8" w:space="0" w:color="auto"/>
            </w:tcBorders>
            <w:shd w:val="clear" w:color="auto" w:fill="auto"/>
            <w:noWrap/>
            <w:vAlign w:val="center"/>
            <w:hideMark/>
          </w:tcPr>
          <w:p w14:paraId="4305EE59" w14:textId="77777777" w:rsidR="006E2CC8" w:rsidRPr="009E5C08" w:rsidRDefault="006E2CC8" w:rsidP="006E2CC8">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250.861,61</w:t>
            </w:r>
          </w:p>
        </w:tc>
        <w:tc>
          <w:tcPr>
            <w:tcW w:w="874" w:type="dxa"/>
            <w:tcBorders>
              <w:top w:val="nil"/>
              <w:left w:val="nil"/>
              <w:bottom w:val="single" w:sz="8" w:space="0" w:color="auto"/>
              <w:right w:val="single" w:sz="8" w:space="0" w:color="auto"/>
            </w:tcBorders>
            <w:shd w:val="clear" w:color="000000" w:fill="FFFFFF"/>
            <w:noWrap/>
            <w:vAlign w:val="center"/>
            <w:hideMark/>
          </w:tcPr>
          <w:p w14:paraId="5595B289" w14:textId="77777777" w:rsidR="006E2CC8" w:rsidRPr="009E5C08" w:rsidRDefault="006E2CC8" w:rsidP="006E2CC8">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2,10</w:t>
            </w:r>
          </w:p>
        </w:tc>
      </w:tr>
      <w:tr w:rsidR="006E2CC8" w:rsidRPr="009E5C08" w14:paraId="212C9603" w14:textId="77777777" w:rsidTr="00BE3A5A">
        <w:trPr>
          <w:trHeight w:val="424"/>
        </w:trPr>
        <w:tc>
          <w:tcPr>
            <w:tcW w:w="1947" w:type="dxa"/>
            <w:tcBorders>
              <w:top w:val="nil"/>
              <w:left w:val="single" w:sz="8" w:space="0" w:color="auto"/>
              <w:bottom w:val="single" w:sz="8" w:space="0" w:color="auto"/>
              <w:right w:val="single" w:sz="8" w:space="0" w:color="auto"/>
            </w:tcBorders>
            <w:shd w:val="clear" w:color="000000" w:fill="FF5050"/>
            <w:vAlign w:val="center"/>
          </w:tcPr>
          <w:p w14:paraId="6A5D6630" w14:textId="48469A0E" w:rsidR="006E2CC8" w:rsidRPr="009E5C08" w:rsidRDefault="006E2CC8" w:rsidP="006E2CC8">
            <w:pPr>
              <w:spacing w:after="0" w:line="240" w:lineRule="auto"/>
              <w:rPr>
                <w:rFonts w:ascii="Times New Roman" w:eastAsia="Times New Roman" w:hAnsi="Times New Roman" w:cs="Times New Roman"/>
                <w:color w:val="FFFFFF"/>
                <w:sz w:val="24"/>
                <w:szCs w:val="24"/>
                <w:lang w:val="en-US" w:eastAsia="tr-TR" w:bidi="ar-SA"/>
              </w:rPr>
            </w:pPr>
            <w:r w:rsidRPr="009E5C08">
              <w:rPr>
                <w:rFonts w:ascii="Times New Roman" w:eastAsia="Times New Roman" w:hAnsi="Times New Roman" w:cs="Times New Roman"/>
                <w:color w:val="FFFFFF"/>
                <w:sz w:val="24"/>
                <w:szCs w:val="24"/>
                <w:lang w:val="en-US" w:eastAsia="tr-TR" w:bidi="ar-SA"/>
              </w:rPr>
              <w:t>Wind</w:t>
            </w:r>
          </w:p>
        </w:tc>
        <w:tc>
          <w:tcPr>
            <w:tcW w:w="2305" w:type="dxa"/>
            <w:tcBorders>
              <w:top w:val="nil"/>
              <w:left w:val="nil"/>
              <w:bottom w:val="single" w:sz="8" w:space="0" w:color="auto"/>
              <w:right w:val="single" w:sz="8" w:space="0" w:color="auto"/>
            </w:tcBorders>
            <w:shd w:val="clear" w:color="auto" w:fill="auto"/>
            <w:noWrap/>
            <w:vAlign w:val="center"/>
            <w:hideMark/>
          </w:tcPr>
          <w:p w14:paraId="125F8C12" w14:textId="77777777" w:rsidR="006E2CC8" w:rsidRPr="009E5C08" w:rsidRDefault="006E2CC8" w:rsidP="006E2CC8">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119.466,89</w:t>
            </w:r>
          </w:p>
        </w:tc>
        <w:tc>
          <w:tcPr>
            <w:tcW w:w="1351" w:type="dxa"/>
            <w:tcBorders>
              <w:top w:val="nil"/>
              <w:left w:val="nil"/>
              <w:bottom w:val="single" w:sz="8" w:space="0" w:color="auto"/>
              <w:right w:val="single" w:sz="8" w:space="0" w:color="auto"/>
            </w:tcBorders>
            <w:shd w:val="clear" w:color="auto" w:fill="auto"/>
            <w:noWrap/>
            <w:vAlign w:val="center"/>
            <w:hideMark/>
          </w:tcPr>
          <w:p w14:paraId="768D3C51" w14:textId="77777777" w:rsidR="006E2CC8" w:rsidRPr="009E5C08" w:rsidRDefault="006E2CC8" w:rsidP="006E2CC8">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1,06</w:t>
            </w:r>
          </w:p>
        </w:tc>
        <w:tc>
          <w:tcPr>
            <w:tcW w:w="2544" w:type="dxa"/>
            <w:tcBorders>
              <w:top w:val="nil"/>
              <w:left w:val="nil"/>
              <w:bottom w:val="single" w:sz="8" w:space="0" w:color="auto"/>
              <w:right w:val="single" w:sz="8" w:space="0" w:color="auto"/>
            </w:tcBorders>
            <w:shd w:val="clear" w:color="auto" w:fill="auto"/>
            <w:noWrap/>
            <w:vAlign w:val="center"/>
            <w:hideMark/>
          </w:tcPr>
          <w:p w14:paraId="234FEEF5" w14:textId="77777777" w:rsidR="006E2CC8" w:rsidRPr="009E5C08" w:rsidRDefault="006E2CC8" w:rsidP="006E2CC8">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118.935,99</w:t>
            </w:r>
          </w:p>
        </w:tc>
        <w:tc>
          <w:tcPr>
            <w:tcW w:w="874" w:type="dxa"/>
            <w:tcBorders>
              <w:top w:val="nil"/>
              <w:left w:val="nil"/>
              <w:bottom w:val="single" w:sz="8" w:space="0" w:color="auto"/>
              <w:right w:val="single" w:sz="8" w:space="0" w:color="auto"/>
            </w:tcBorders>
            <w:shd w:val="clear" w:color="000000" w:fill="FFFFFF"/>
            <w:noWrap/>
            <w:vAlign w:val="center"/>
            <w:hideMark/>
          </w:tcPr>
          <w:p w14:paraId="4C8EE679" w14:textId="77777777" w:rsidR="006E2CC8" w:rsidRPr="009E5C08" w:rsidRDefault="006E2CC8" w:rsidP="006E2CC8">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1,00</w:t>
            </w:r>
          </w:p>
        </w:tc>
      </w:tr>
      <w:tr w:rsidR="006E2CC8" w:rsidRPr="009E5C08" w14:paraId="1E549659" w14:textId="77777777" w:rsidTr="00BE3A5A">
        <w:trPr>
          <w:trHeight w:val="424"/>
        </w:trPr>
        <w:tc>
          <w:tcPr>
            <w:tcW w:w="1947" w:type="dxa"/>
            <w:tcBorders>
              <w:top w:val="nil"/>
              <w:left w:val="single" w:sz="8" w:space="0" w:color="auto"/>
              <w:bottom w:val="single" w:sz="8" w:space="0" w:color="auto"/>
              <w:right w:val="single" w:sz="8" w:space="0" w:color="auto"/>
            </w:tcBorders>
            <w:shd w:val="clear" w:color="000000" w:fill="FF5050"/>
            <w:vAlign w:val="center"/>
          </w:tcPr>
          <w:p w14:paraId="7F988873" w14:textId="5790DDF5" w:rsidR="006E2CC8" w:rsidRPr="009E5C08" w:rsidRDefault="006E2CC8" w:rsidP="006E2CC8">
            <w:pPr>
              <w:spacing w:after="0" w:line="240" w:lineRule="auto"/>
              <w:rPr>
                <w:rFonts w:ascii="Times New Roman" w:eastAsia="Times New Roman" w:hAnsi="Times New Roman" w:cs="Times New Roman"/>
                <w:color w:val="FFFFFF"/>
                <w:sz w:val="24"/>
                <w:szCs w:val="24"/>
                <w:lang w:val="en-US" w:eastAsia="tr-TR" w:bidi="ar-SA"/>
              </w:rPr>
            </w:pPr>
            <w:r w:rsidRPr="009E5C08">
              <w:rPr>
                <w:rFonts w:ascii="Times New Roman" w:eastAsia="Times New Roman" w:hAnsi="Times New Roman" w:cs="Times New Roman"/>
                <w:color w:val="FFFFFF"/>
                <w:sz w:val="24"/>
                <w:szCs w:val="24"/>
                <w:lang w:val="en-US" w:eastAsia="tr-TR" w:bidi="ar-SA"/>
              </w:rPr>
              <w:t>Hydraulic</w:t>
            </w:r>
          </w:p>
        </w:tc>
        <w:tc>
          <w:tcPr>
            <w:tcW w:w="2305" w:type="dxa"/>
            <w:tcBorders>
              <w:top w:val="nil"/>
              <w:left w:val="nil"/>
              <w:bottom w:val="single" w:sz="8" w:space="0" w:color="auto"/>
              <w:right w:val="single" w:sz="8" w:space="0" w:color="auto"/>
            </w:tcBorders>
            <w:shd w:val="clear" w:color="auto" w:fill="auto"/>
            <w:noWrap/>
            <w:vAlign w:val="center"/>
            <w:hideMark/>
          </w:tcPr>
          <w:p w14:paraId="4591C639" w14:textId="77777777" w:rsidR="006E2CC8" w:rsidRPr="009E5C08" w:rsidRDefault="006E2CC8" w:rsidP="006E2CC8">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27.066,66</w:t>
            </w:r>
          </w:p>
        </w:tc>
        <w:tc>
          <w:tcPr>
            <w:tcW w:w="1351" w:type="dxa"/>
            <w:tcBorders>
              <w:top w:val="nil"/>
              <w:left w:val="nil"/>
              <w:bottom w:val="single" w:sz="8" w:space="0" w:color="auto"/>
              <w:right w:val="single" w:sz="8" w:space="0" w:color="auto"/>
            </w:tcBorders>
            <w:shd w:val="clear" w:color="auto" w:fill="auto"/>
            <w:noWrap/>
            <w:vAlign w:val="center"/>
            <w:hideMark/>
          </w:tcPr>
          <w:p w14:paraId="046E5DA4" w14:textId="77777777" w:rsidR="006E2CC8" w:rsidRPr="009E5C08" w:rsidRDefault="006E2CC8" w:rsidP="006E2CC8">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0,24</w:t>
            </w:r>
          </w:p>
        </w:tc>
        <w:tc>
          <w:tcPr>
            <w:tcW w:w="2544" w:type="dxa"/>
            <w:tcBorders>
              <w:top w:val="nil"/>
              <w:left w:val="nil"/>
              <w:bottom w:val="single" w:sz="8" w:space="0" w:color="auto"/>
              <w:right w:val="single" w:sz="8" w:space="0" w:color="auto"/>
            </w:tcBorders>
            <w:shd w:val="clear" w:color="auto" w:fill="auto"/>
            <w:noWrap/>
            <w:vAlign w:val="center"/>
            <w:hideMark/>
          </w:tcPr>
          <w:p w14:paraId="190B0365" w14:textId="77777777" w:rsidR="006E2CC8" w:rsidRPr="009E5C08" w:rsidRDefault="006E2CC8" w:rsidP="006E2CC8">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34.111,11</w:t>
            </w:r>
          </w:p>
        </w:tc>
        <w:tc>
          <w:tcPr>
            <w:tcW w:w="874" w:type="dxa"/>
            <w:tcBorders>
              <w:top w:val="nil"/>
              <w:left w:val="nil"/>
              <w:bottom w:val="single" w:sz="8" w:space="0" w:color="auto"/>
              <w:right w:val="single" w:sz="8" w:space="0" w:color="auto"/>
            </w:tcBorders>
            <w:shd w:val="clear" w:color="000000" w:fill="FFFFFF"/>
            <w:noWrap/>
            <w:vAlign w:val="center"/>
            <w:hideMark/>
          </w:tcPr>
          <w:p w14:paraId="568DF09D" w14:textId="77777777" w:rsidR="006E2CC8" w:rsidRPr="009E5C08" w:rsidRDefault="006E2CC8" w:rsidP="006E2CC8">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0,29</w:t>
            </w:r>
          </w:p>
        </w:tc>
      </w:tr>
      <w:tr w:rsidR="006E2CC8" w:rsidRPr="009E5C08" w14:paraId="235C634A" w14:textId="77777777" w:rsidTr="00BE3A5A">
        <w:trPr>
          <w:trHeight w:val="424"/>
        </w:trPr>
        <w:tc>
          <w:tcPr>
            <w:tcW w:w="1947" w:type="dxa"/>
            <w:tcBorders>
              <w:top w:val="nil"/>
              <w:left w:val="single" w:sz="8" w:space="0" w:color="auto"/>
              <w:bottom w:val="single" w:sz="8" w:space="0" w:color="auto"/>
              <w:right w:val="single" w:sz="8" w:space="0" w:color="auto"/>
            </w:tcBorders>
            <w:shd w:val="clear" w:color="000000" w:fill="FF5050"/>
            <w:vAlign w:val="center"/>
          </w:tcPr>
          <w:p w14:paraId="33969751" w14:textId="6B9FD5CB" w:rsidR="006E2CC8" w:rsidRPr="009E5C08" w:rsidRDefault="006E2CC8" w:rsidP="006E2CC8">
            <w:pPr>
              <w:spacing w:after="0" w:line="240" w:lineRule="auto"/>
              <w:rPr>
                <w:rFonts w:ascii="Times New Roman" w:eastAsia="Times New Roman" w:hAnsi="Times New Roman" w:cs="Times New Roman"/>
                <w:color w:val="FFFFFF"/>
                <w:sz w:val="24"/>
                <w:szCs w:val="24"/>
                <w:lang w:val="en-US" w:eastAsia="tr-TR" w:bidi="ar-SA"/>
              </w:rPr>
            </w:pPr>
            <w:r w:rsidRPr="009E5C08">
              <w:rPr>
                <w:rFonts w:ascii="Times New Roman" w:eastAsia="Times New Roman" w:hAnsi="Times New Roman" w:cs="Times New Roman"/>
                <w:color w:val="FFFFFF"/>
                <w:sz w:val="24"/>
                <w:szCs w:val="24"/>
                <w:lang w:val="en-US" w:eastAsia="tr-TR" w:bidi="ar-SA"/>
              </w:rPr>
              <w:t>Grand Total</w:t>
            </w:r>
          </w:p>
        </w:tc>
        <w:tc>
          <w:tcPr>
            <w:tcW w:w="2305" w:type="dxa"/>
            <w:tcBorders>
              <w:top w:val="nil"/>
              <w:left w:val="nil"/>
              <w:bottom w:val="single" w:sz="8" w:space="0" w:color="auto"/>
              <w:right w:val="single" w:sz="8" w:space="0" w:color="auto"/>
            </w:tcBorders>
            <w:shd w:val="clear" w:color="000000" w:fill="FF5050"/>
            <w:noWrap/>
            <w:vAlign w:val="center"/>
            <w:hideMark/>
          </w:tcPr>
          <w:p w14:paraId="7E63DEC4" w14:textId="77777777" w:rsidR="006E2CC8" w:rsidRPr="009E5C08" w:rsidRDefault="006E2CC8" w:rsidP="006E2CC8">
            <w:pPr>
              <w:spacing w:after="0" w:line="240" w:lineRule="auto"/>
              <w:jc w:val="right"/>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bCs/>
                <w:color w:val="FFFFFF"/>
                <w:sz w:val="24"/>
                <w:szCs w:val="24"/>
                <w:lang w:val="en-US" w:eastAsia="tr-TR" w:bidi="ar-SA"/>
              </w:rPr>
              <w:t>11.245.481,50</w:t>
            </w:r>
          </w:p>
        </w:tc>
        <w:tc>
          <w:tcPr>
            <w:tcW w:w="1351" w:type="dxa"/>
            <w:tcBorders>
              <w:top w:val="nil"/>
              <w:left w:val="nil"/>
              <w:bottom w:val="single" w:sz="8" w:space="0" w:color="auto"/>
              <w:right w:val="single" w:sz="8" w:space="0" w:color="auto"/>
            </w:tcBorders>
            <w:shd w:val="clear" w:color="000000" w:fill="FF5050"/>
            <w:noWrap/>
            <w:vAlign w:val="center"/>
            <w:hideMark/>
          </w:tcPr>
          <w:p w14:paraId="5865EEC7" w14:textId="77777777" w:rsidR="006E2CC8" w:rsidRPr="009E5C08" w:rsidRDefault="006E2CC8" w:rsidP="006E2CC8">
            <w:pPr>
              <w:spacing w:after="0" w:line="240" w:lineRule="auto"/>
              <w:jc w:val="center"/>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bCs/>
                <w:color w:val="FFFFFF"/>
                <w:sz w:val="24"/>
                <w:szCs w:val="24"/>
                <w:lang w:val="en-US" w:eastAsia="tr-TR" w:bidi="ar-SA"/>
              </w:rPr>
              <w:t>100,00</w:t>
            </w:r>
          </w:p>
        </w:tc>
        <w:tc>
          <w:tcPr>
            <w:tcW w:w="2544" w:type="dxa"/>
            <w:tcBorders>
              <w:top w:val="nil"/>
              <w:left w:val="nil"/>
              <w:bottom w:val="single" w:sz="8" w:space="0" w:color="auto"/>
              <w:right w:val="single" w:sz="8" w:space="0" w:color="auto"/>
            </w:tcBorders>
            <w:shd w:val="clear" w:color="000000" w:fill="FF5050"/>
            <w:noWrap/>
            <w:vAlign w:val="center"/>
            <w:hideMark/>
          </w:tcPr>
          <w:p w14:paraId="59861F95" w14:textId="77777777" w:rsidR="006E2CC8" w:rsidRPr="009E5C08" w:rsidRDefault="006E2CC8" w:rsidP="006E2CC8">
            <w:pPr>
              <w:spacing w:after="0" w:line="240" w:lineRule="auto"/>
              <w:jc w:val="right"/>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bCs/>
                <w:color w:val="FFFFFF"/>
                <w:sz w:val="24"/>
                <w:szCs w:val="24"/>
                <w:lang w:val="en-US" w:eastAsia="tr-TR" w:bidi="ar-SA"/>
              </w:rPr>
              <w:t>11.950.263,73</w:t>
            </w:r>
          </w:p>
        </w:tc>
        <w:tc>
          <w:tcPr>
            <w:tcW w:w="874" w:type="dxa"/>
            <w:tcBorders>
              <w:top w:val="nil"/>
              <w:left w:val="nil"/>
              <w:bottom w:val="single" w:sz="8" w:space="0" w:color="auto"/>
              <w:right w:val="single" w:sz="8" w:space="0" w:color="auto"/>
            </w:tcBorders>
            <w:shd w:val="clear" w:color="000000" w:fill="FF5050"/>
            <w:noWrap/>
            <w:vAlign w:val="center"/>
            <w:hideMark/>
          </w:tcPr>
          <w:p w14:paraId="0976886D" w14:textId="77777777" w:rsidR="006E2CC8" w:rsidRPr="009E5C08" w:rsidRDefault="006E2CC8" w:rsidP="006E2CC8">
            <w:pPr>
              <w:spacing w:after="0" w:line="240" w:lineRule="auto"/>
              <w:jc w:val="center"/>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bCs/>
                <w:color w:val="FFFFFF"/>
                <w:sz w:val="24"/>
                <w:szCs w:val="24"/>
                <w:lang w:val="en-US" w:eastAsia="tr-TR" w:bidi="ar-SA"/>
              </w:rPr>
              <w:t>100,00</w:t>
            </w:r>
          </w:p>
        </w:tc>
      </w:tr>
    </w:tbl>
    <w:p w14:paraId="40BDF500" w14:textId="77777777" w:rsidR="00AE72FE" w:rsidRPr="009E5C08" w:rsidRDefault="00AE72FE" w:rsidP="00AE72FE">
      <w:pPr>
        <w:pStyle w:val="Balk6"/>
        <w:rPr>
          <w:lang w:val="en-US"/>
        </w:rPr>
      </w:pPr>
    </w:p>
    <w:p w14:paraId="3758E1A8" w14:textId="7F437913" w:rsidR="008C052D" w:rsidRDefault="008C052D" w:rsidP="008C052D">
      <w:pPr>
        <w:rPr>
          <w:lang w:val="en-US"/>
        </w:rPr>
      </w:pPr>
    </w:p>
    <w:p w14:paraId="5A88DC31" w14:textId="4F741B3E" w:rsidR="00BE3A5A" w:rsidRDefault="00BE3A5A" w:rsidP="008C052D">
      <w:pPr>
        <w:rPr>
          <w:lang w:val="en-US"/>
        </w:rPr>
      </w:pPr>
    </w:p>
    <w:p w14:paraId="3445F264" w14:textId="487291C8" w:rsidR="00BE3A5A" w:rsidRDefault="00BE3A5A" w:rsidP="008C052D">
      <w:pPr>
        <w:rPr>
          <w:lang w:val="en-US"/>
        </w:rPr>
      </w:pPr>
    </w:p>
    <w:p w14:paraId="6E4F78D3" w14:textId="77777777" w:rsidR="00BE3A5A" w:rsidRPr="009E5C08" w:rsidRDefault="00BE3A5A" w:rsidP="008C052D">
      <w:pPr>
        <w:rPr>
          <w:lang w:val="en-US"/>
        </w:rPr>
      </w:pPr>
    </w:p>
    <w:p w14:paraId="67D5A898" w14:textId="52A274F3" w:rsidR="00AE72FE" w:rsidRPr="009E5C08" w:rsidRDefault="00B73074" w:rsidP="006E2CC8">
      <w:pPr>
        <w:pStyle w:val="Balk6"/>
        <w:rPr>
          <w:lang w:val="en-US"/>
        </w:rPr>
      </w:pPr>
      <w:bookmarkStart w:id="218" w:name="_Toc107589933"/>
      <w:r w:rsidRPr="009E5C08">
        <w:rPr>
          <w:lang w:val="en-US"/>
        </w:rPr>
        <w:lastRenderedPageBreak/>
        <w:t>Figure</w:t>
      </w:r>
      <w:r w:rsidR="003309DA" w:rsidRPr="009E5C08">
        <w:rPr>
          <w:lang w:val="en-US"/>
        </w:rPr>
        <w:t xml:space="preserve"> 1.17:</w:t>
      </w:r>
      <w:r w:rsidR="00AE72FE" w:rsidRPr="009E5C08">
        <w:rPr>
          <w:lang w:val="en-US"/>
        </w:rPr>
        <w:t xml:space="preserve"> </w:t>
      </w:r>
      <w:r w:rsidR="006E2CC8" w:rsidRPr="009E5C08">
        <w:rPr>
          <w:lang w:val="en-US"/>
        </w:rPr>
        <w:t xml:space="preserve">Distribution of Unlicensed Electricity Generation by Resources in 2021 </w:t>
      </w:r>
      <w:r w:rsidR="00AE72FE" w:rsidRPr="009E5C08">
        <w:rPr>
          <w:lang w:val="en-US"/>
        </w:rPr>
        <w:t>(%)</w:t>
      </w:r>
      <w:bookmarkEnd w:id="218"/>
    </w:p>
    <w:p w14:paraId="0AB1C2C3" w14:textId="2F0805FE" w:rsidR="00AA05E6" w:rsidRPr="009E5C08" w:rsidRDefault="00BE3A5A" w:rsidP="00BB6205">
      <w:pPr>
        <w:rPr>
          <w:lang w:val="en-US"/>
        </w:rPr>
      </w:pPr>
      <w:r>
        <w:rPr>
          <w:noProof/>
          <w:lang w:eastAsia="tr-TR" w:bidi="ar-SA"/>
        </w:rPr>
        <w:drawing>
          <wp:inline distT="0" distB="0" distL="0" distR="0" wp14:anchorId="7E97CB06" wp14:editId="58A50BA4">
            <wp:extent cx="5724525" cy="3286125"/>
            <wp:effectExtent l="0" t="0" r="9525" b="9525"/>
            <wp:docPr id="92" name="Resim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24525" cy="3286125"/>
                    </a:xfrm>
                    <a:prstGeom prst="rect">
                      <a:avLst/>
                    </a:prstGeom>
                    <a:noFill/>
                  </pic:spPr>
                </pic:pic>
              </a:graphicData>
            </a:graphic>
          </wp:inline>
        </w:drawing>
      </w:r>
    </w:p>
    <w:p w14:paraId="608969C3" w14:textId="77777777" w:rsidR="00AE72FE" w:rsidRPr="009E5C08" w:rsidRDefault="00AE72FE" w:rsidP="00BB6205">
      <w:pPr>
        <w:rPr>
          <w:lang w:val="en-US"/>
        </w:rPr>
      </w:pPr>
    </w:p>
    <w:p w14:paraId="3F6912AF" w14:textId="77777777" w:rsidR="00AA72E9" w:rsidRPr="009E5C08" w:rsidRDefault="00AA72E9" w:rsidP="00AA72E9">
      <w:pPr>
        <w:spacing w:line="360" w:lineRule="auto"/>
        <w:ind w:firstLine="708"/>
        <w:jc w:val="both"/>
        <w:rPr>
          <w:rFonts w:asciiTheme="minorHAnsi" w:hAnsiTheme="minorHAnsi" w:cstheme="minorHAnsi"/>
          <w:sz w:val="24"/>
          <w:szCs w:val="24"/>
          <w:highlight w:val="yellow"/>
          <w:lang w:val="en-US"/>
        </w:rPr>
      </w:pPr>
      <w:bookmarkStart w:id="219" w:name="_Toc450300298"/>
      <w:bookmarkStart w:id="220" w:name="_Toc450309954"/>
      <w:r w:rsidRPr="009E5C08">
        <w:rPr>
          <w:rFonts w:asciiTheme="minorHAnsi" w:hAnsiTheme="minorHAnsi" w:cstheme="minorHAnsi"/>
          <w:sz w:val="24"/>
          <w:szCs w:val="24"/>
          <w:lang w:val="en-US"/>
        </w:rPr>
        <w:t xml:space="preserve">The distribution of the energy supplied to the system by unlicensed electricity production by provinces is given in Table 1.8. The highest production was also in Konya in 2021. Apart from Konya, Şanlıurfa, Ankara, Kayseri, İzmir, Afyonkarahisar and Kahramanmaraş were the provinces that </w:t>
      </w:r>
      <w:hyperlink r:id="rId30" w:history="1">
        <w:r w:rsidRPr="009E5C08">
          <w:rPr>
            <w:rFonts w:asciiTheme="minorHAnsi" w:hAnsiTheme="minorHAnsi" w:cstheme="minorHAnsi"/>
            <w:sz w:val="24"/>
            <w:szCs w:val="24"/>
            <w:lang w:val="en-US"/>
          </w:rPr>
          <w:t>took place near the top</w:t>
        </w:r>
      </w:hyperlink>
      <w:r w:rsidRPr="009E5C08">
        <w:rPr>
          <w:rFonts w:asciiTheme="minorHAnsi" w:hAnsiTheme="minorHAnsi" w:cstheme="minorHAnsi"/>
          <w:sz w:val="24"/>
          <w:szCs w:val="24"/>
          <w:lang w:val="en-US"/>
        </w:rPr>
        <w:t xml:space="preserve"> in unlicensed electricity generation. Approximately 37% of the total unlicensed electricity production was in these 7 provinces.</w:t>
      </w:r>
    </w:p>
    <w:p w14:paraId="4944EC82" w14:textId="502F0B4D" w:rsidR="00D232AF" w:rsidRPr="009E5C08" w:rsidRDefault="00B73074" w:rsidP="00524E38">
      <w:pPr>
        <w:pStyle w:val="Balk5"/>
        <w:rPr>
          <w:lang w:val="en-US"/>
        </w:rPr>
      </w:pPr>
      <w:bookmarkStart w:id="221" w:name="_Toc107589883"/>
      <w:r w:rsidRPr="009E5C08">
        <w:rPr>
          <w:lang w:val="en-US"/>
        </w:rPr>
        <w:t>Table</w:t>
      </w:r>
      <w:r w:rsidR="00A776BD" w:rsidRPr="009E5C08">
        <w:rPr>
          <w:lang w:val="en-US"/>
        </w:rPr>
        <w:t xml:space="preserve"> 1.8:</w:t>
      </w:r>
      <w:r w:rsidR="00D232AF" w:rsidRPr="009E5C08">
        <w:rPr>
          <w:lang w:val="en-US"/>
        </w:rPr>
        <w:t xml:space="preserve"> </w:t>
      </w:r>
      <w:r w:rsidR="00AA72E9" w:rsidRPr="009E5C08">
        <w:rPr>
          <w:lang w:val="en-US"/>
        </w:rPr>
        <w:t xml:space="preserve">Distribution of Unlicensed Electricity Generation by Provinces </w:t>
      </w:r>
      <w:r w:rsidR="00BB6205" w:rsidRPr="009E5C08">
        <w:rPr>
          <w:lang w:val="en-US"/>
        </w:rPr>
        <w:t>(MW</w:t>
      </w:r>
      <w:r w:rsidR="00DF0FC6" w:rsidRPr="009E5C08">
        <w:rPr>
          <w:lang w:val="en-US"/>
        </w:rPr>
        <w:t>h</w:t>
      </w:r>
      <w:r w:rsidR="00BB6205" w:rsidRPr="009E5C08">
        <w:rPr>
          <w:lang w:val="en-US"/>
        </w:rPr>
        <w:t>-</w:t>
      </w:r>
      <w:r w:rsidR="00D232AF" w:rsidRPr="009E5C08">
        <w:rPr>
          <w:lang w:val="en-US"/>
        </w:rPr>
        <w:t>%)</w:t>
      </w:r>
      <w:bookmarkEnd w:id="219"/>
      <w:bookmarkEnd w:id="220"/>
      <w:bookmarkEnd w:id="221"/>
    </w:p>
    <w:tbl>
      <w:tblPr>
        <w:tblW w:w="9488" w:type="dxa"/>
        <w:tblCellMar>
          <w:left w:w="70" w:type="dxa"/>
          <w:right w:w="70" w:type="dxa"/>
        </w:tblCellMar>
        <w:tblLook w:val="04A0" w:firstRow="1" w:lastRow="0" w:firstColumn="1" w:lastColumn="0" w:noHBand="0" w:noVBand="1"/>
      </w:tblPr>
      <w:tblGrid>
        <w:gridCol w:w="2117"/>
        <w:gridCol w:w="2551"/>
        <w:gridCol w:w="1134"/>
        <w:gridCol w:w="2410"/>
        <w:gridCol w:w="1276"/>
      </w:tblGrid>
      <w:tr w:rsidR="00BC3EB6" w:rsidRPr="009E5C08" w14:paraId="0F449679" w14:textId="77777777" w:rsidTr="00AA72E9">
        <w:trPr>
          <w:trHeight w:val="425"/>
          <w:tblHeader/>
        </w:trPr>
        <w:tc>
          <w:tcPr>
            <w:tcW w:w="2117" w:type="dxa"/>
            <w:vMerge w:val="restart"/>
            <w:tcBorders>
              <w:top w:val="single" w:sz="4" w:space="0" w:color="auto"/>
              <w:left w:val="single" w:sz="4" w:space="0" w:color="auto"/>
              <w:bottom w:val="single" w:sz="4" w:space="0" w:color="auto"/>
              <w:right w:val="single" w:sz="4" w:space="0" w:color="auto"/>
            </w:tcBorders>
            <w:shd w:val="clear" w:color="000000" w:fill="FF0000"/>
            <w:noWrap/>
            <w:vAlign w:val="center"/>
            <w:hideMark/>
          </w:tcPr>
          <w:p w14:paraId="5F5EB5E3" w14:textId="7B351E61" w:rsidR="00BC3EB6" w:rsidRPr="009E5C08" w:rsidRDefault="00AA72E9" w:rsidP="00BC3EB6">
            <w:pPr>
              <w:spacing w:after="0" w:line="240" w:lineRule="auto"/>
              <w:jc w:val="center"/>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PROVINCES</w:t>
            </w:r>
          </w:p>
        </w:tc>
        <w:tc>
          <w:tcPr>
            <w:tcW w:w="3685" w:type="dxa"/>
            <w:gridSpan w:val="2"/>
            <w:tcBorders>
              <w:top w:val="single" w:sz="8" w:space="0" w:color="auto"/>
              <w:left w:val="single" w:sz="4" w:space="0" w:color="auto"/>
              <w:bottom w:val="single" w:sz="4" w:space="0" w:color="auto"/>
              <w:right w:val="single" w:sz="8" w:space="0" w:color="000000"/>
            </w:tcBorders>
            <w:shd w:val="clear" w:color="000000" w:fill="FF0000"/>
            <w:noWrap/>
            <w:vAlign w:val="center"/>
            <w:hideMark/>
          </w:tcPr>
          <w:p w14:paraId="4F74B2EF" w14:textId="77777777" w:rsidR="00BC3EB6" w:rsidRPr="009E5C08" w:rsidRDefault="00BC3EB6" w:rsidP="00BC3EB6">
            <w:pPr>
              <w:spacing w:after="0" w:line="240" w:lineRule="auto"/>
              <w:jc w:val="center"/>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2020</w:t>
            </w:r>
          </w:p>
        </w:tc>
        <w:tc>
          <w:tcPr>
            <w:tcW w:w="3686" w:type="dxa"/>
            <w:gridSpan w:val="2"/>
            <w:tcBorders>
              <w:top w:val="single" w:sz="8" w:space="0" w:color="auto"/>
              <w:left w:val="nil"/>
              <w:bottom w:val="single" w:sz="4" w:space="0" w:color="auto"/>
              <w:right w:val="single" w:sz="8" w:space="0" w:color="000000"/>
            </w:tcBorders>
            <w:shd w:val="clear" w:color="000000" w:fill="FF0000"/>
            <w:noWrap/>
            <w:vAlign w:val="center"/>
            <w:hideMark/>
          </w:tcPr>
          <w:p w14:paraId="4B016320" w14:textId="65E46470" w:rsidR="00BC3EB6" w:rsidRPr="009E5C08" w:rsidRDefault="001B4DEA" w:rsidP="00BC3EB6">
            <w:pPr>
              <w:spacing w:after="0" w:line="240" w:lineRule="auto"/>
              <w:jc w:val="center"/>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2021</w:t>
            </w:r>
          </w:p>
        </w:tc>
      </w:tr>
      <w:tr w:rsidR="00AA72E9" w:rsidRPr="009E5C08" w14:paraId="0FFDF383" w14:textId="77777777" w:rsidTr="00AA72E9">
        <w:trPr>
          <w:trHeight w:val="510"/>
          <w:tblHeader/>
        </w:trPr>
        <w:tc>
          <w:tcPr>
            <w:tcW w:w="2117" w:type="dxa"/>
            <w:vMerge/>
            <w:tcBorders>
              <w:top w:val="single" w:sz="4" w:space="0" w:color="auto"/>
              <w:left w:val="single" w:sz="4" w:space="0" w:color="auto"/>
              <w:bottom w:val="single" w:sz="4" w:space="0" w:color="auto"/>
              <w:right w:val="single" w:sz="4" w:space="0" w:color="auto"/>
            </w:tcBorders>
            <w:vAlign w:val="center"/>
            <w:hideMark/>
          </w:tcPr>
          <w:p w14:paraId="554D5D3F" w14:textId="77777777" w:rsidR="00AA72E9" w:rsidRPr="009E5C08" w:rsidRDefault="00AA72E9" w:rsidP="00AA72E9">
            <w:pPr>
              <w:spacing w:after="0" w:line="240" w:lineRule="auto"/>
              <w:rPr>
                <w:rFonts w:ascii="Calibri" w:eastAsia="Times New Roman" w:hAnsi="Calibri" w:cs="Calibri"/>
                <w:b/>
                <w:bCs/>
                <w:color w:val="FFFFFF"/>
                <w:lang w:val="en-US" w:eastAsia="tr-TR" w:bidi="ar-SA"/>
              </w:rPr>
            </w:pPr>
          </w:p>
        </w:tc>
        <w:tc>
          <w:tcPr>
            <w:tcW w:w="2551"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13FF2A0F" w14:textId="5F30D84C" w:rsidR="00AA72E9" w:rsidRPr="009E5C08" w:rsidRDefault="00AA72E9" w:rsidP="00AA72E9">
            <w:pPr>
              <w:spacing w:after="0" w:line="240" w:lineRule="auto"/>
              <w:jc w:val="center"/>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The amount of energy supplied to the system as surplus</w:t>
            </w:r>
            <w:r w:rsidRPr="009E5C08">
              <w:rPr>
                <w:rFonts w:ascii="Calibri" w:eastAsia="Times New Roman" w:hAnsi="Calibri" w:cs="Calibri"/>
                <w:b/>
                <w:bCs/>
                <w:color w:val="FFFFFF"/>
                <w:lang w:val="en-US" w:eastAsia="tr-TR" w:bidi="ar-SA"/>
              </w:rPr>
              <w:br/>
              <w:t xml:space="preserve">  (MWh)</w:t>
            </w:r>
          </w:p>
        </w:tc>
        <w:tc>
          <w:tcPr>
            <w:tcW w:w="1134" w:type="dxa"/>
            <w:tcBorders>
              <w:top w:val="single" w:sz="4" w:space="0" w:color="auto"/>
              <w:left w:val="single" w:sz="4" w:space="0" w:color="auto"/>
              <w:bottom w:val="single" w:sz="4" w:space="0" w:color="auto"/>
              <w:right w:val="single" w:sz="4" w:space="0" w:color="auto"/>
            </w:tcBorders>
            <w:shd w:val="clear" w:color="000000" w:fill="FF0000"/>
            <w:noWrap/>
            <w:vAlign w:val="center"/>
            <w:hideMark/>
          </w:tcPr>
          <w:p w14:paraId="059CF6F9" w14:textId="77777777" w:rsidR="00AA72E9" w:rsidRPr="009E5C08" w:rsidRDefault="00AA72E9" w:rsidP="00AA72E9">
            <w:pPr>
              <w:spacing w:after="0" w:line="240" w:lineRule="auto"/>
              <w:jc w:val="center"/>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Share</w:t>
            </w:r>
          </w:p>
          <w:p w14:paraId="3EFD31B4" w14:textId="71BB5E55" w:rsidR="00AA72E9" w:rsidRPr="009E5C08" w:rsidRDefault="00AA72E9" w:rsidP="00AA72E9">
            <w:pPr>
              <w:spacing w:after="0" w:line="240" w:lineRule="auto"/>
              <w:jc w:val="center"/>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 xml:space="preserve"> (%)</w:t>
            </w:r>
          </w:p>
        </w:tc>
        <w:tc>
          <w:tcPr>
            <w:tcW w:w="2410"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12689F55" w14:textId="085F09EE" w:rsidR="00AA72E9" w:rsidRPr="009E5C08" w:rsidRDefault="00AA72E9" w:rsidP="00AA72E9">
            <w:pPr>
              <w:spacing w:after="0" w:line="240" w:lineRule="auto"/>
              <w:jc w:val="center"/>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The amount of energy supplied to the system as surplus (MWh)</w:t>
            </w:r>
          </w:p>
        </w:tc>
        <w:tc>
          <w:tcPr>
            <w:tcW w:w="1276" w:type="dxa"/>
            <w:tcBorders>
              <w:top w:val="single" w:sz="4" w:space="0" w:color="auto"/>
              <w:left w:val="single" w:sz="4" w:space="0" w:color="auto"/>
              <w:bottom w:val="single" w:sz="4" w:space="0" w:color="auto"/>
              <w:right w:val="single" w:sz="4" w:space="0" w:color="auto"/>
            </w:tcBorders>
            <w:shd w:val="clear" w:color="000000" w:fill="FF0000"/>
            <w:noWrap/>
            <w:vAlign w:val="center"/>
            <w:hideMark/>
          </w:tcPr>
          <w:p w14:paraId="52B54AA8" w14:textId="1A7ADDE4" w:rsidR="00AA72E9" w:rsidRPr="009E5C08" w:rsidRDefault="00AA72E9" w:rsidP="00AA72E9">
            <w:pPr>
              <w:spacing w:after="0" w:line="240" w:lineRule="auto"/>
              <w:jc w:val="center"/>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Share (%)</w:t>
            </w:r>
          </w:p>
        </w:tc>
      </w:tr>
      <w:tr w:rsidR="00BC3EB6" w:rsidRPr="009E5C08" w14:paraId="7E318BF4" w14:textId="77777777" w:rsidTr="00AA72E9">
        <w:trPr>
          <w:trHeight w:val="70"/>
        </w:trPr>
        <w:tc>
          <w:tcPr>
            <w:tcW w:w="2117" w:type="dxa"/>
            <w:tcBorders>
              <w:top w:val="single" w:sz="4" w:space="0" w:color="auto"/>
              <w:left w:val="single" w:sz="8" w:space="0" w:color="auto"/>
              <w:bottom w:val="single" w:sz="8" w:space="0" w:color="auto"/>
              <w:right w:val="single" w:sz="8" w:space="0" w:color="auto"/>
            </w:tcBorders>
            <w:shd w:val="clear" w:color="000000" w:fill="FF5050"/>
            <w:noWrap/>
            <w:vAlign w:val="center"/>
            <w:hideMark/>
          </w:tcPr>
          <w:p w14:paraId="1C73B252" w14:textId="77777777" w:rsidR="00BC3EB6" w:rsidRPr="009E5C08" w:rsidRDefault="00BC3EB6" w:rsidP="00BC3EB6">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KONYA</w:t>
            </w:r>
          </w:p>
        </w:tc>
        <w:tc>
          <w:tcPr>
            <w:tcW w:w="2551" w:type="dxa"/>
            <w:tcBorders>
              <w:top w:val="single" w:sz="4" w:space="0" w:color="auto"/>
              <w:left w:val="nil"/>
              <w:bottom w:val="single" w:sz="8" w:space="0" w:color="auto"/>
              <w:right w:val="single" w:sz="8" w:space="0" w:color="auto"/>
            </w:tcBorders>
            <w:shd w:val="clear" w:color="auto" w:fill="auto"/>
            <w:noWrap/>
            <w:vAlign w:val="center"/>
            <w:hideMark/>
          </w:tcPr>
          <w:p w14:paraId="1D8CC371"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951.272,71</w:t>
            </w:r>
          </w:p>
        </w:tc>
        <w:tc>
          <w:tcPr>
            <w:tcW w:w="1134" w:type="dxa"/>
            <w:tcBorders>
              <w:top w:val="single" w:sz="4" w:space="0" w:color="auto"/>
              <w:left w:val="nil"/>
              <w:bottom w:val="single" w:sz="8" w:space="0" w:color="auto"/>
              <w:right w:val="single" w:sz="8" w:space="0" w:color="auto"/>
            </w:tcBorders>
            <w:shd w:val="clear" w:color="auto" w:fill="auto"/>
            <w:noWrap/>
            <w:vAlign w:val="center"/>
            <w:hideMark/>
          </w:tcPr>
          <w:p w14:paraId="3C327CC0"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8,46</w:t>
            </w:r>
          </w:p>
        </w:tc>
        <w:tc>
          <w:tcPr>
            <w:tcW w:w="2410" w:type="dxa"/>
            <w:tcBorders>
              <w:top w:val="single" w:sz="4" w:space="0" w:color="auto"/>
              <w:left w:val="nil"/>
              <w:bottom w:val="single" w:sz="8" w:space="0" w:color="auto"/>
              <w:right w:val="single" w:sz="8" w:space="0" w:color="auto"/>
            </w:tcBorders>
            <w:shd w:val="clear" w:color="auto" w:fill="auto"/>
            <w:noWrap/>
            <w:vAlign w:val="center"/>
            <w:hideMark/>
          </w:tcPr>
          <w:p w14:paraId="77E89C27"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1.069.879,96</w:t>
            </w:r>
          </w:p>
        </w:tc>
        <w:tc>
          <w:tcPr>
            <w:tcW w:w="1276" w:type="dxa"/>
            <w:tcBorders>
              <w:top w:val="single" w:sz="4" w:space="0" w:color="auto"/>
              <w:left w:val="nil"/>
              <w:bottom w:val="single" w:sz="8" w:space="0" w:color="auto"/>
              <w:right w:val="single" w:sz="8" w:space="0" w:color="auto"/>
            </w:tcBorders>
            <w:shd w:val="clear" w:color="auto" w:fill="auto"/>
            <w:noWrap/>
            <w:vAlign w:val="center"/>
            <w:hideMark/>
          </w:tcPr>
          <w:p w14:paraId="31BB6C2B"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8,95</w:t>
            </w:r>
          </w:p>
        </w:tc>
      </w:tr>
      <w:tr w:rsidR="00BC3EB6" w:rsidRPr="009E5C08" w14:paraId="0B28BAA6" w14:textId="77777777" w:rsidTr="00BC3EB6">
        <w:trPr>
          <w:trHeight w:val="50"/>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4DD303C7" w14:textId="77777777" w:rsidR="00BC3EB6" w:rsidRPr="009E5C08" w:rsidRDefault="00BC3EB6" w:rsidP="00BC3EB6">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ŞANLIURFA</w:t>
            </w:r>
          </w:p>
        </w:tc>
        <w:tc>
          <w:tcPr>
            <w:tcW w:w="2551" w:type="dxa"/>
            <w:tcBorders>
              <w:top w:val="nil"/>
              <w:left w:val="nil"/>
              <w:bottom w:val="single" w:sz="8" w:space="0" w:color="auto"/>
              <w:right w:val="single" w:sz="8" w:space="0" w:color="auto"/>
            </w:tcBorders>
            <w:shd w:val="clear" w:color="auto" w:fill="auto"/>
            <w:noWrap/>
            <w:vAlign w:val="center"/>
            <w:hideMark/>
          </w:tcPr>
          <w:p w14:paraId="3344D81D"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654.198,16</w:t>
            </w:r>
          </w:p>
        </w:tc>
        <w:tc>
          <w:tcPr>
            <w:tcW w:w="1134" w:type="dxa"/>
            <w:tcBorders>
              <w:top w:val="nil"/>
              <w:left w:val="nil"/>
              <w:bottom w:val="single" w:sz="8" w:space="0" w:color="auto"/>
              <w:right w:val="single" w:sz="8" w:space="0" w:color="auto"/>
            </w:tcBorders>
            <w:shd w:val="clear" w:color="auto" w:fill="auto"/>
            <w:noWrap/>
            <w:vAlign w:val="center"/>
            <w:hideMark/>
          </w:tcPr>
          <w:p w14:paraId="73239CCF"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5,82</w:t>
            </w:r>
          </w:p>
        </w:tc>
        <w:tc>
          <w:tcPr>
            <w:tcW w:w="2410" w:type="dxa"/>
            <w:tcBorders>
              <w:top w:val="nil"/>
              <w:left w:val="nil"/>
              <w:bottom w:val="single" w:sz="8" w:space="0" w:color="auto"/>
              <w:right w:val="single" w:sz="8" w:space="0" w:color="auto"/>
            </w:tcBorders>
            <w:shd w:val="clear" w:color="auto" w:fill="auto"/>
            <w:noWrap/>
            <w:vAlign w:val="center"/>
            <w:hideMark/>
          </w:tcPr>
          <w:p w14:paraId="3843ADF5"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728.216,66</w:t>
            </w:r>
          </w:p>
        </w:tc>
        <w:tc>
          <w:tcPr>
            <w:tcW w:w="1276" w:type="dxa"/>
            <w:tcBorders>
              <w:top w:val="nil"/>
              <w:left w:val="nil"/>
              <w:bottom w:val="single" w:sz="8" w:space="0" w:color="auto"/>
              <w:right w:val="single" w:sz="8" w:space="0" w:color="auto"/>
            </w:tcBorders>
            <w:shd w:val="clear" w:color="auto" w:fill="auto"/>
            <w:noWrap/>
            <w:vAlign w:val="center"/>
            <w:hideMark/>
          </w:tcPr>
          <w:p w14:paraId="1775541E"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6,09</w:t>
            </w:r>
          </w:p>
        </w:tc>
      </w:tr>
      <w:tr w:rsidR="00BC3EB6" w:rsidRPr="009E5C08" w14:paraId="7E79A06C" w14:textId="77777777" w:rsidTr="00BC3EB6">
        <w:trPr>
          <w:trHeight w:val="50"/>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348D2B2D" w14:textId="77777777" w:rsidR="00BC3EB6" w:rsidRPr="009E5C08" w:rsidRDefault="00BC3EB6" w:rsidP="00BC3EB6">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ANKARA</w:t>
            </w:r>
          </w:p>
        </w:tc>
        <w:tc>
          <w:tcPr>
            <w:tcW w:w="2551" w:type="dxa"/>
            <w:tcBorders>
              <w:top w:val="nil"/>
              <w:left w:val="nil"/>
              <w:bottom w:val="single" w:sz="8" w:space="0" w:color="auto"/>
              <w:right w:val="single" w:sz="8" w:space="0" w:color="auto"/>
            </w:tcBorders>
            <w:shd w:val="clear" w:color="auto" w:fill="auto"/>
            <w:noWrap/>
            <w:vAlign w:val="center"/>
            <w:hideMark/>
          </w:tcPr>
          <w:p w14:paraId="26BE3205"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622.015,21</w:t>
            </w:r>
          </w:p>
        </w:tc>
        <w:tc>
          <w:tcPr>
            <w:tcW w:w="1134" w:type="dxa"/>
            <w:tcBorders>
              <w:top w:val="nil"/>
              <w:left w:val="nil"/>
              <w:bottom w:val="single" w:sz="8" w:space="0" w:color="auto"/>
              <w:right w:val="single" w:sz="8" w:space="0" w:color="auto"/>
            </w:tcBorders>
            <w:shd w:val="clear" w:color="auto" w:fill="auto"/>
            <w:noWrap/>
            <w:vAlign w:val="center"/>
            <w:hideMark/>
          </w:tcPr>
          <w:p w14:paraId="6991A708"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5,53</w:t>
            </w:r>
          </w:p>
        </w:tc>
        <w:tc>
          <w:tcPr>
            <w:tcW w:w="2410" w:type="dxa"/>
            <w:tcBorders>
              <w:top w:val="nil"/>
              <w:left w:val="nil"/>
              <w:bottom w:val="single" w:sz="8" w:space="0" w:color="auto"/>
              <w:right w:val="single" w:sz="8" w:space="0" w:color="auto"/>
            </w:tcBorders>
            <w:shd w:val="clear" w:color="auto" w:fill="auto"/>
            <w:noWrap/>
            <w:vAlign w:val="center"/>
            <w:hideMark/>
          </w:tcPr>
          <w:p w14:paraId="13C1C71C"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622.001,43</w:t>
            </w:r>
          </w:p>
        </w:tc>
        <w:tc>
          <w:tcPr>
            <w:tcW w:w="1276" w:type="dxa"/>
            <w:tcBorders>
              <w:top w:val="nil"/>
              <w:left w:val="nil"/>
              <w:bottom w:val="single" w:sz="8" w:space="0" w:color="auto"/>
              <w:right w:val="single" w:sz="8" w:space="0" w:color="auto"/>
            </w:tcBorders>
            <w:shd w:val="clear" w:color="auto" w:fill="auto"/>
            <w:noWrap/>
            <w:vAlign w:val="center"/>
            <w:hideMark/>
          </w:tcPr>
          <w:p w14:paraId="0C00318D"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5,20</w:t>
            </w:r>
          </w:p>
        </w:tc>
      </w:tr>
      <w:tr w:rsidR="00BC3EB6" w:rsidRPr="009E5C08" w14:paraId="59545778" w14:textId="77777777" w:rsidTr="00BC3EB6">
        <w:trPr>
          <w:trHeight w:val="164"/>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1B0C43E6" w14:textId="77777777" w:rsidR="00BC3EB6" w:rsidRPr="009E5C08" w:rsidRDefault="00BC3EB6" w:rsidP="00BC3EB6">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KAYSERİ</w:t>
            </w:r>
          </w:p>
        </w:tc>
        <w:tc>
          <w:tcPr>
            <w:tcW w:w="2551" w:type="dxa"/>
            <w:tcBorders>
              <w:top w:val="nil"/>
              <w:left w:val="nil"/>
              <w:bottom w:val="single" w:sz="8" w:space="0" w:color="auto"/>
              <w:right w:val="single" w:sz="8" w:space="0" w:color="auto"/>
            </w:tcBorders>
            <w:shd w:val="clear" w:color="auto" w:fill="auto"/>
            <w:noWrap/>
            <w:vAlign w:val="center"/>
            <w:hideMark/>
          </w:tcPr>
          <w:p w14:paraId="4095A15A"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586.980,66</w:t>
            </w:r>
          </w:p>
        </w:tc>
        <w:tc>
          <w:tcPr>
            <w:tcW w:w="1134" w:type="dxa"/>
            <w:tcBorders>
              <w:top w:val="nil"/>
              <w:left w:val="nil"/>
              <w:bottom w:val="single" w:sz="8" w:space="0" w:color="auto"/>
              <w:right w:val="single" w:sz="8" w:space="0" w:color="auto"/>
            </w:tcBorders>
            <w:shd w:val="clear" w:color="auto" w:fill="auto"/>
            <w:noWrap/>
            <w:vAlign w:val="center"/>
            <w:hideMark/>
          </w:tcPr>
          <w:p w14:paraId="475BC885"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5,22</w:t>
            </w:r>
          </w:p>
        </w:tc>
        <w:tc>
          <w:tcPr>
            <w:tcW w:w="2410" w:type="dxa"/>
            <w:tcBorders>
              <w:top w:val="nil"/>
              <w:left w:val="nil"/>
              <w:bottom w:val="single" w:sz="8" w:space="0" w:color="auto"/>
              <w:right w:val="single" w:sz="8" w:space="0" w:color="auto"/>
            </w:tcBorders>
            <w:shd w:val="clear" w:color="auto" w:fill="auto"/>
            <w:noWrap/>
            <w:vAlign w:val="center"/>
            <w:hideMark/>
          </w:tcPr>
          <w:p w14:paraId="27287374"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608.291,31</w:t>
            </w:r>
          </w:p>
        </w:tc>
        <w:tc>
          <w:tcPr>
            <w:tcW w:w="1276" w:type="dxa"/>
            <w:tcBorders>
              <w:top w:val="nil"/>
              <w:left w:val="nil"/>
              <w:bottom w:val="single" w:sz="8" w:space="0" w:color="auto"/>
              <w:right w:val="single" w:sz="8" w:space="0" w:color="auto"/>
            </w:tcBorders>
            <w:shd w:val="clear" w:color="auto" w:fill="auto"/>
            <w:noWrap/>
            <w:vAlign w:val="center"/>
            <w:hideMark/>
          </w:tcPr>
          <w:p w14:paraId="55E1FA83"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5,09</w:t>
            </w:r>
          </w:p>
        </w:tc>
      </w:tr>
      <w:tr w:rsidR="00BC3EB6" w:rsidRPr="009E5C08" w14:paraId="32FA8CB0" w14:textId="77777777" w:rsidTr="00BC3EB6">
        <w:trPr>
          <w:trHeight w:val="50"/>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13AC754E" w14:textId="77777777" w:rsidR="00BC3EB6" w:rsidRPr="009E5C08" w:rsidRDefault="00BC3EB6" w:rsidP="00BC3EB6">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İZMİR</w:t>
            </w:r>
          </w:p>
        </w:tc>
        <w:tc>
          <w:tcPr>
            <w:tcW w:w="2551" w:type="dxa"/>
            <w:tcBorders>
              <w:top w:val="nil"/>
              <w:left w:val="nil"/>
              <w:bottom w:val="single" w:sz="8" w:space="0" w:color="auto"/>
              <w:right w:val="single" w:sz="8" w:space="0" w:color="auto"/>
            </w:tcBorders>
            <w:shd w:val="clear" w:color="auto" w:fill="auto"/>
            <w:noWrap/>
            <w:vAlign w:val="center"/>
            <w:hideMark/>
          </w:tcPr>
          <w:p w14:paraId="5A1CFB97"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460.513,43</w:t>
            </w:r>
          </w:p>
        </w:tc>
        <w:tc>
          <w:tcPr>
            <w:tcW w:w="1134" w:type="dxa"/>
            <w:tcBorders>
              <w:top w:val="nil"/>
              <w:left w:val="nil"/>
              <w:bottom w:val="single" w:sz="8" w:space="0" w:color="auto"/>
              <w:right w:val="single" w:sz="8" w:space="0" w:color="auto"/>
            </w:tcBorders>
            <w:shd w:val="clear" w:color="auto" w:fill="auto"/>
            <w:noWrap/>
            <w:vAlign w:val="center"/>
            <w:hideMark/>
          </w:tcPr>
          <w:p w14:paraId="24ECA9EC"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4,10</w:t>
            </w:r>
          </w:p>
        </w:tc>
        <w:tc>
          <w:tcPr>
            <w:tcW w:w="2410" w:type="dxa"/>
            <w:tcBorders>
              <w:top w:val="nil"/>
              <w:left w:val="nil"/>
              <w:bottom w:val="single" w:sz="8" w:space="0" w:color="auto"/>
              <w:right w:val="single" w:sz="8" w:space="0" w:color="auto"/>
            </w:tcBorders>
            <w:shd w:val="clear" w:color="auto" w:fill="auto"/>
            <w:noWrap/>
            <w:vAlign w:val="center"/>
            <w:hideMark/>
          </w:tcPr>
          <w:p w14:paraId="263F82F3"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504.632,84</w:t>
            </w:r>
          </w:p>
        </w:tc>
        <w:tc>
          <w:tcPr>
            <w:tcW w:w="1276" w:type="dxa"/>
            <w:tcBorders>
              <w:top w:val="nil"/>
              <w:left w:val="nil"/>
              <w:bottom w:val="single" w:sz="8" w:space="0" w:color="auto"/>
              <w:right w:val="single" w:sz="8" w:space="0" w:color="auto"/>
            </w:tcBorders>
            <w:shd w:val="clear" w:color="auto" w:fill="auto"/>
            <w:noWrap/>
            <w:vAlign w:val="center"/>
            <w:hideMark/>
          </w:tcPr>
          <w:p w14:paraId="6D8F714D"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4,22</w:t>
            </w:r>
          </w:p>
        </w:tc>
      </w:tr>
      <w:tr w:rsidR="00BC3EB6" w:rsidRPr="009E5C08" w14:paraId="208E88ED" w14:textId="77777777" w:rsidTr="00BC3EB6">
        <w:trPr>
          <w:trHeight w:val="14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50F3FD33" w14:textId="77777777" w:rsidR="00BC3EB6" w:rsidRPr="009E5C08" w:rsidRDefault="00BC3EB6" w:rsidP="00BC3EB6">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AFYONKARAHİSAR</w:t>
            </w:r>
          </w:p>
        </w:tc>
        <w:tc>
          <w:tcPr>
            <w:tcW w:w="2551" w:type="dxa"/>
            <w:tcBorders>
              <w:top w:val="nil"/>
              <w:left w:val="nil"/>
              <w:bottom w:val="single" w:sz="8" w:space="0" w:color="auto"/>
              <w:right w:val="single" w:sz="8" w:space="0" w:color="auto"/>
            </w:tcBorders>
            <w:shd w:val="clear" w:color="auto" w:fill="auto"/>
            <w:noWrap/>
            <w:vAlign w:val="center"/>
            <w:hideMark/>
          </w:tcPr>
          <w:p w14:paraId="3B456F62"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444.492,50</w:t>
            </w:r>
          </w:p>
        </w:tc>
        <w:tc>
          <w:tcPr>
            <w:tcW w:w="1134" w:type="dxa"/>
            <w:tcBorders>
              <w:top w:val="nil"/>
              <w:left w:val="nil"/>
              <w:bottom w:val="single" w:sz="8" w:space="0" w:color="auto"/>
              <w:right w:val="single" w:sz="8" w:space="0" w:color="auto"/>
            </w:tcBorders>
            <w:shd w:val="clear" w:color="auto" w:fill="auto"/>
            <w:noWrap/>
            <w:vAlign w:val="center"/>
            <w:hideMark/>
          </w:tcPr>
          <w:p w14:paraId="71CEE4FB"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3,95</w:t>
            </w:r>
          </w:p>
        </w:tc>
        <w:tc>
          <w:tcPr>
            <w:tcW w:w="2410" w:type="dxa"/>
            <w:tcBorders>
              <w:top w:val="nil"/>
              <w:left w:val="nil"/>
              <w:bottom w:val="single" w:sz="8" w:space="0" w:color="auto"/>
              <w:right w:val="single" w:sz="8" w:space="0" w:color="auto"/>
            </w:tcBorders>
            <w:shd w:val="clear" w:color="auto" w:fill="auto"/>
            <w:noWrap/>
            <w:vAlign w:val="center"/>
            <w:hideMark/>
          </w:tcPr>
          <w:p w14:paraId="29335DFB"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453.402,81</w:t>
            </w:r>
          </w:p>
        </w:tc>
        <w:tc>
          <w:tcPr>
            <w:tcW w:w="1276" w:type="dxa"/>
            <w:tcBorders>
              <w:top w:val="nil"/>
              <w:left w:val="nil"/>
              <w:bottom w:val="single" w:sz="8" w:space="0" w:color="auto"/>
              <w:right w:val="single" w:sz="8" w:space="0" w:color="auto"/>
            </w:tcBorders>
            <w:shd w:val="clear" w:color="auto" w:fill="auto"/>
            <w:noWrap/>
            <w:vAlign w:val="center"/>
            <w:hideMark/>
          </w:tcPr>
          <w:p w14:paraId="32A93622"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3,79</w:t>
            </w:r>
          </w:p>
        </w:tc>
      </w:tr>
      <w:tr w:rsidR="00BC3EB6" w:rsidRPr="009E5C08" w14:paraId="017F1E0D" w14:textId="77777777" w:rsidTr="00BC3EB6">
        <w:trPr>
          <w:trHeight w:val="50"/>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1727A605" w14:textId="77777777" w:rsidR="00BC3EB6" w:rsidRPr="009E5C08" w:rsidRDefault="00BC3EB6" w:rsidP="00BC3EB6">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KAHRAMANMARAŞ</w:t>
            </w:r>
          </w:p>
        </w:tc>
        <w:tc>
          <w:tcPr>
            <w:tcW w:w="2551" w:type="dxa"/>
            <w:tcBorders>
              <w:top w:val="nil"/>
              <w:left w:val="nil"/>
              <w:bottom w:val="single" w:sz="8" w:space="0" w:color="auto"/>
              <w:right w:val="single" w:sz="8" w:space="0" w:color="auto"/>
            </w:tcBorders>
            <w:shd w:val="clear" w:color="auto" w:fill="auto"/>
            <w:noWrap/>
            <w:vAlign w:val="center"/>
            <w:hideMark/>
          </w:tcPr>
          <w:p w14:paraId="6718D0F3"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347.107,64</w:t>
            </w:r>
          </w:p>
        </w:tc>
        <w:tc>
          <w:tcPr>
            <w:tcW w:w="1134" w:type="dxa"/>
            <w:tcBorders>
              <w:top w:val="nil"/>
              <w:left w:val="nil"/>
              <w:bottom w:val="single" w:sz="8" w:space="0" w:color="auto"/>
              <w:right w:val="single" w:sz="8" w:space="0" w:color="auto"/>
            </w:tcBorders>
            <w:shd w:val="clear" w:color="auto" w:fill="auto"/>
            <w:noWrap/>
            <w:vAlign w:val="center"/>
            <w:hideMark/>
          </w:tcPr>
          <w:p w14:paraId="3E14F0E4"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3,09</w:t>
            </w:r>
          </w:p>
        </w:tc>
        <w:tc>
          <w:tcPr>
            <w:tcW w:w="2410" w:type="dxa"/>
            <w:tcBorders>
              <w:top w:val="nil"/>
              <w:left w:val="nil"/>
              <w:bottom w:val="single" w:sz="8" w:space="0" w:color="auto"/>
              <w:right w:val="single" w:sz="8" w:space="0" w:color="auto"/>
            </w:tcBorders>
            <w:shd w:val="clear" w:color="auto" w:fill="auto"/>
            <w:noWrap/>
            <w:vAlign w:val="center"/>
            <w:hideMark/>
          </w:tcPr>
          <w:p w14:paraId="446A22E9"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399.025,85</w:t>
            </w:r>
          </w:p>
        </w:tc>
        <w:tc>
          <w:tcPr>
            <w:tcW w:w="1276" w:type="dxa"/>
            <w:tcBorders>
              <w:top w:val="nil"/>
              <w:left w:val="nil"/>
              <w:bottom w:val="single" w:sz="8" w:space="0" w:color="auto"/>
              <w:right w:val="single" w:sz="8" w:space="0" w:color="auto"/>
            </w:tcBorders>
            <w:shd w:val="clear" w:color="auto" w:fill="auto"/>
            <w:noWrap/>
            <w:vAlign w:val="center"/>
            <w:hideMark/>
          </w:tcPr>
          <w:p w14:paraId="36CA1472"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3,34</w:t>
            </w:r>
          </w:p>
        </w:tc>
      </w:tr>
      <w:tr w:rsidR="00BC3EB6" w:rsidRPr="009E5C08" w14:paraId="59C5EDFC" w14:textId="77777777" w:rsidTr="00BC3EB6">
        <w:trPr>
          <w:trHeight w:val="50"/>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04B09AE3" w14:textId="77777777" w:rsidR="00BC3EB6" w:rsidRPr="009E5C08" w:rsidRDefault="00BC3EB6" w:rsidP="00BC3EB6">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MANİSA</w:t>
            </w:r>
          </w:p>
        </w:tc>
        <w:tc>
          <w:tcPr>
            <w:tcW w:w="2551" w:type="dxa"/>
            <w:tcBorders>
              <w:top w:val="nil"/>
              <w:left w:val="nil"/>
              <w:bottom w:val="single" w:sz="8" w:space="0" w:color="auto"/>
              <w:right w:val="single" w:sz="8" w:space="0" w:color="auto"/>
            </w:tcBorders>
            <w:shd w:val="clear" w:color="auto" w:fill="auto"/>
            <w:noWrap/>
            <w:vAlign w:val="center"/>
            <w:hideMark/>
          </w:tcPr>
          <w:p w14:paraId="0632B8DB"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381.797,74</w:t>
            </w:r>
          </w:p>
        </w:tc>
        <w:tc>
          <w:tcPr>
            <w:tcW w:w="1134" w:type="dxa"/>
            <w:tcBorders>
              <w:top w:val="nil"/>
              <w:left w:val="nil"/>
              <w:bottom w:val="single" w:sz="8" w:space="0" w:color="auto"/>
              <w:right w:val="single" w:sz="8" w:space="0" w:color="auto"/>
            </w:tcBorders>
            <w:shd w:val="clear" w:color="auto" w:fill="auto"/>
            <w:noWrap/>
            <w:vAlign w:val="center"/>
            <w:hideMark/>
          </w:tcPr>
          <w:p w14:paraId="62EA65FB"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3,40</w:t>
            </w:r>
          </w:p>
        </w:tc>
        <w:tc>
          <w:tcPr>
            <w:tcW w:w="2410" w:type="dxa"/>
            <w:tcBorders>
              <w:top w:val="nil"/>
              <w:left w:val="nil"/>
              <w:bottom w:val="single" w:sz="8" w:space="0" w:color="auto"/>
              <w:right w:val="single" w:sz="8" w:space="0" w:color="auto"/>
            </w:tcBorders>
            <w:shd w:val="clear" w:color="auto" w:fill="auto"/>
            <w:noWrap/>
            <w:vAlign w:val="center"/>
            <w:hideMark/>
          </w:tcPr>
          <w:p w14:paraId="5557467E"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379.345,80</w:t>
            </w:r>
          </w:p>
        </w:tc>
        <w:tc>
          <w:tcPr>
            <w:tcW w:w="1276" w:type="dxa"/>
            <w:tcBorders>
              <w:top w:val="nil"/>
              <w:left w:val="nil"/>
              <w:bottom w:val="single" w:sz="8" w:space="0" w:color="auto"/>
              <w:right w:val="single" w:sz="8" w:space="0" w:color="auto"/>
            </w:tcBorders>
            <w:shd w:val="clear" w:color="auto" w:fill="auto"/>
            <w:noWrap/>
            <w:vAlign w:val="center"/>
            <w:hideMark/>
          </w:tcPr>
          <w:p w14:paraId="10384544"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3,17</w:t>
            </w:r>
          </w:p>
        </w:tc>
      </w:tr>
      <w:tr w:rsidR="00BC3EB6" w:rsidRPr="009E5C08" w14:paraId="287B4AE9" w14:textId="77777777" w:rsidTr="00BC3EB6">
        <w:trPr>
          <w:trHeight w:val="142"/>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1947C3CD" w14:textId="77777777" w:rsidR="00BC3EB6" w:rsidRPr="009E5C08" w:rsidRDefault="00BC3EB6" w:rsidP="00BC3EB6">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lastRenderedPageBreak/>
              <w:t>MERSİN</w:t>
            </w:r>
          </w:p>
        </w:tc>
        <w:tc>
          <w:tcPr>
            <w:tcW w:w="2551" w:type="dxa"/>
            <w:tcBorders>
              <w:top w:val="nil"/>
              <w:left w:val="nil"/>
              <w:bottom w:val="single" w:sz="8" w:space="0" w:color="auto"/>
              <w:right w:val="single" w:sz="8" w:space="0" w:color="auto"/>
            </w:tcBorders>
            <w:shd w:val="clear" w:color="auto" w:fill="auto"/>
            <w:noWrap/>
            <w:vAlign w:val="center"/>
            <w:hideMark/>
          </w:tcPr>
          <w:p w14:paraId="712F4E7C"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328.021,88</w:t>
            </w:r>
          </w:p>
        </w:tc>
        <w:tc>
          <w:tcPr>
            <w:tcW w:w="1134" w:type="dxa"/>
            <w:tcBorders>
              <w:top w:val="nil"/>
              <w:left w:val="nil"/>
              <w:bottom w:val="single" w:sz="8" w:space="0" w:color="auto"/>
              <w:right w:val="single" w:sz="8" w:space="0" w:color="auto"/>
            </w:tcBorders>
            <w:shd w:val="clear" w:color="auto" w:fill="auto"/>
            <w:noWrap/>
            <w:vAlign w:val="center"/>
            <w:hideMark/>
          </w:tcPr>
          <w:p w14:paraId="3EE2E209"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2,92</w:t>
            </w:r>
          </w:p>
        </w:tc>
        <w:tc>
          <w:tcPr>
            <w:tcW w:w="2410" w:type="dxa"/>
            <w:tcBorders>
              <w:top w:val="nil"/>
              <w:left w:val="nil"/>
              <w:bottom w:val="single" w:sz="8" w:space="0" w:color="auto"/>
              <w:right w:val="single" w:sz="8" w:space="0" w:color="auto"/>
            </w:tcBorders>
            <w:shd w:val="clear" w:color="auto" w:fill="auto"/>
            <w:noWrap/>
            <w:vAlign w:val="center"/>
            <w:hideMark/>
          </w:tcPr>
          <w:p w14:paraId="210637D5"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350.554,60</w:t>
            </w:r>
          </w:p>
        </w:tc>
        <w:tc>
          <w:tcPr>
            <w:tcW w:w="1276" w:type="dxa"/>
            <w:tcBorders>
              <w:top w:val="nil"/>
              <w:left w:val="nil"/>
              <w:bottom w:val="single" w:sz="8" w:space="0" w:color="auto"/>
              <w:right w:val="single" w:sz="8" w:space="0" w:color="auto"/>
            </w:tcBorders>
            <w:shd w:val="clear" w:color="auto" w:fill="auto"/>
            <w:noWrap/>
            <w:vAlign w:val="center"/>
            <w:hideMark/>
          </w:tcPr>
          <w:p w14:paraId="0698A193"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2,93</w:t>
            </w:r>
          </w:p>
        </w:tc>
      </w:tr>
      <w:tr w:rsidR="00BC3EB6" w:rsidRPr="009E5C08" w14:paraId="2FBDF474" w14:textId="77777777" w:rsidTr="00BC3EB6">
        <w:trPr>
          <w:trHeight w:val="132"/>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1CF5A390" w14:textId="77777777" w:rsidR="00BC3EB6" w:rsidRPr="009E5C08" w:rsidRDefault="00BC3EB6" w:rsidP="00BC3EB6">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ESKİŞEHİR</w:t>
            </w:r>
          </w:p>
        </w:tc>
        <w:tc>
          <w:tcPr>
            <w:tcW w:w="2551" w:type="dxa"/>
            <w:tcBorders>
              <w:top w:val="nil"/>
              <w:left w:val="nil"/>
              <w:bottom w:val="single" w:sz="8" w:space="0" w:color="auto"/>
              <w:right w:val="single" w:sz="8" w:space="0" w:color="auto"/>
            </w:tcBorders>
            <w:shd w:val="clear" w:color="auto" w:fill="auto"/>
            <w:noWrap/>
            <w:vAlign w:val="center"/>
            <w:hideMark/>
          </w:tcPr>
          <w:p w14:paraId="169099C4"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358.066,85</w:t>
            </w:r>
          </w:p>
        </w:tc>
        <w:tc>
          <w:tcPr>
            <w:tcW w:w="1134" w:type="dxa"/>
            <w:tcBorders>
              <w:top w:val="nil"/>
              <w:left w:val="nil"/>
              <w:bottom w:val="single" w:sz="8" w:space="0" w:color="auto"/>
              <w:right w:val="single" w:sz="8" w:space="0" w:color="auto"/>
            </w:tcBorders>
            <w:shd w:val="clear" w:color="auto" w:fill="auto"/>
            <w:noWrap/>
            <w:vAlign w:val="center"/>
            <w:hideMark/>
          </w:tcPr>
          <w:p w14:paraId="4467AE7F"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3,18</w:t>
            </w:r>
          </w:p>
        </w:tc>
        <w:tc>
          <w:tcPr>
            <w:tcW w:w="2410" w:type="dxa"/>
            <w:tcBorders>
              <w:top w:val="nil"/>
              <w:left w:val="nil"/>
              <w:bottom w:val="single" w:sz="8" w:space="0" w:color="auto"/>
              <w:right w:val="single" w:sz="8" w:space="0" w:color="auto"/>
            </w:tcBorders>
            <w:shd w:val="clear" w:color="auto" w:fill="auto"/>
            <w:noWrap/>
            <w:vAlign w:val="center"/>
            <w:hideMark/>
          </w:tcPr>
          <w:p w14:paraId="589E241D"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343.424,88</w:t>
            </w:r>
          </w:p>
        </w:tc>
        <w:tc>
          <w:tcPr>
            <w:tcW w:w="1276" w:type="dxa"/>
            <w:tcBorders>
              <w:top w:val="nil"/>
              <w:left w:val="nil"/>
              <w:bottom w:val="single" w:sz="8" w:space="0" w:color="auto"/>
              <w:right w:val="single" w:sz="8" w:space="0" w:color="auto"/>
            </w:tcBorders>
            <w:shd w:val="clear" w:color="auto" w:fill="auto"/>
            <w:noWrap/>
            <w:vAlign w:val="center"/>
            <w:hideMark/>
          </w:tcPr>
          <w:p w14:paraId="45DC4E8B"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2,87</w:t>
            </w:r>
          </w:p>
        </w:tc>
      </w:tr>
      <w:tr w:rsidR="00BC3EB6" w:rsidRPr="009E5C08" w14:paraId="146633E7"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2557C455" w14:textId="77777777" w:rsidR="00BC3EB6" w:rsidRPr="009E5C08" w:rsidRDefault="00BC3EB6" w:rsidP="00BC3EB6">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ELAZIĞ</w:t>
            </w:r>
          </w:p>
        </w:tc>
        <w:tc>
          <w:tcPr>
            <w:tcW w:w="2551" w:type="dxa"/>
            <w:tcBorders>
              <w:top w:val="nil"/>
              <w:left w:val="nil"/>
              <w:bottom w:val="single" w:sz="8" w:space="0" w:color="auto"/>
              <w:right w:val="single" w:sz="8" w:space="0" w:color="auto"/>
            </w:tcBorders>
            <w:shd w:val="clear" w:color="auto" w:fill="auto"/>
            <w:noWrap/>
            <w:vAlign w:val="center"/>
            <w:hideMark/>
          </w:tcPr>
          <w:p w14:paraId="3313C194"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303.053,75</w:t>
            </w:r>
          </w:p>
        </w:tc>
        <w:tc>
          <w:tcPr>
            <w:tcW w:w="1134" w:type="dxa"/>
            <w:tcBorders>
              <w:top w:val="nil"/>
              <w:left w:val="nil"/>
              <w:bottom w:val="single" w:sz="8" w:space="0" w:color="auto"/>
              <w:right w:val="single" w:sz="8" w:space="0" w:color="auto"/>
            </w:tcBorders>
            <w:shd w:val="clear" w:color="auto" w:fill="auto"/>
            <w:noWrap/>
            <w:vAlign w:val="center"/>
            <w:hideMark/>
          </w:tcPr>
          <w:p w14:paraId="17F6164C"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2,69</w:t>
            </w:r>
          </w:p>
        </w:tc>
        <w:tc>
          <w:tcPr>
            <w:tcW w:w="2410" w:type="dxa"/>
            <w:tcBorders>
              <w:top w:val="nil"/>
              <w:left w:val="nil"/>
              <w:bottom w:val="single" w:sz="8" w:space="0" w:color="auto"/>
              <w:right w:val="single" w:sz="8" w:space="0" w:color="auto"/>
            </w:tcBorders>
            <w:shd w:val="clear" w:color="auto" w:fill="auto"/>
            <w:noWrap/>
            <w:vAlign w:val="center"/>
            <w:hideMark/>
          </w:tcPr>
          <w:p w14:paraId="56C218AE"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330.106,67</w:t>
            </w:r>
          </w:p>
        </w:tc>
        <w:tc>
          <w:tcPr>
            <w:tcW w:w="1276" w:type="dxa"/>
            <w:tcBorders>
              <w:top w:val="nil"/>
              <w:left w:val="nil"/>
              <w:bottom w:val="single" w:sz="8" w:space="0" w:color="auto"/>
              <w:right w:val="single" w:sz="8" w:space="0" w:color="auto"/>
            </w:tcBorders>
            <w:shd w:val="clear" w:color="auto" w:fill="auto"/>
            <w:noWrap/>
            <w:vAlign w:val="center"/>
            <w:hideMark/>
          </w:tcPr>
          <w:p w14:paraId="6F39B874"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2,76</w:t>
            </w:r>
          </w:p>
        </w:tc>
      </w:tr>
      <w:tr w:rsidR="00BC3EB6" w:rsidRPr="009E5C08" w14:paraId="185BF077"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2FE1DED7" w14:textId="77777777" w:rsidR="00BC3EB6" w:rsidRPr="009E5C08" w:rsidRDefault="00BC3EB6" w:rsidP="00BC3EB6">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DENİZLİ</w:t>
            </w:r>
          </w:p>
        </w:tc>
        <w:tc>
          <w:tcPr>
            <w:tcW w:w="2551" w:type="dxa"/>
            <w:tcBorders>
              <w:top w:val="nil"/>
              <w:left w:val="nil"/>
              <w:bottom w:val="single" w:sz="8" w:space="0" w:color="auto"/>
              <w:right w:val="single" w:sz="8" w:space="0" w:color="auto"/>
            </w:tcBorders>
            <w:shd w:val="clear" w:color="auto" w:fill="auto"/>
            <w:noWrap/>
            <w:vAlign w:val="center"/>
            <w:hideMark/>
          </w:tcPr>
          <w:p w14:paraId="072EA13F"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305.223,03</w:t>
            </w:r>
          </w:p>
        </w:tc>
        <w:tc>
          <w:tcPr>
            <w:tcW w:w="1134" w:type="dxa"/>
            <w:tcBorders>
              <w:top w:val="nil"/>
              <w:left w:val="nil"/>
              <w:bottom w:val="single" w:sz="8" w:space="0" w:color="auto"/>
              <w:right w:val="single" w:sz="8" w:space="0" w:color="auto"/>
            </w:tcBorders>
            <w:shd w:val="clear" w:color="auto" w:fill="auto"/>
            <w:noWrap/>
            <w:vAlign w:val="center"/>
            <w:hideMark/>
          </w:tcPr>
          <w:p w14:paraId="22EC97C6"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2,71</w:t>
            </w:r>
          </w:p>
        </w:tc>
        <w:tc>
          <w:tcPr>
            <w:tcW w:w="2410" w:type="dxa"/>
            <w:tcBorders>
              <w:top w:val="nil"/>
              <w:left w:val="nil"/>
              <w:bottom w:val="single" w:sz="8" w:space="0" w:color="auto"/>
              <w:right w:val="single" w:sz="8" w:space="0" w:color="auto"/>
            </w:tcBorders>
            <w:shd w:val="clear" w:color="auto" w:fill="auto"/>
            <w:noWrap/>
            <w:vAlign w:val="center"/>
            <w:hideMark/>
          </w:tcPr>
          <w:p w14:paraId="69874F02"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308.486,80</w:t>
            </w:r>
          </w:p>
        </w:tc>
        <w:tc>
          <w:tcPr>
            <w:tcW w:w="1276" w:type="dxa"/>
            <w:tcBorders>
              <w:top w:val="nil"/>
              <w:left w:val="nil"/>
              <w:bottom w:val="single" w:sz="8" w:space="0" w:color="auto"/>
              <w:right w:val="single" w:sz="8" w:space="0" w:color="auto"/>
            </w:tcBorders>
            <w:shd w:val="clear" w:color="auto" w:fill="auto"/>
            <w:noWrap/>
            <w:vAlign w:val="center"/>
            <w:hideMark/>
          </w:tcPr>
          <w:p w14:paraId="06EEF5E4"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2,58</w:t>
            </w:r>
          </w:p>
        </w:tc>
      </w:tr>
      <w:tr w:rsidR="00BC3EB6" w:rsidRPr="009E5C08" w14:paraId="77511A3B"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1A24C765" w14:textId="77777777" w:rsidR="00BC3EB6" w:rsidRPr="009E5C08" w:rsidRDefault="00BC3EB6" w:rsidP="00BC3EB6">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GAZİANTEP</w:t>
            </w:r>
          </w:p>
        </w:tc>
        <w:tc>
          <w:tcPr>
            <w:tcW w:w="2551" w:type="dxa"/>
            <w:tcBorders>
              <w:top w:val="nil"/>
              <w:left w:val="nil"/>
              <w:bottom w:val="single" w:sz="8" w:space="0" w:color="auto"/>
              <w:right w:val="single" w:sz="8" w:space="0" w:color="auto"/>
            </w:tcBorders>
            <w:shd w:val="clear" w:color="auto" w:fill="auto"/>
            <w:noWrap/>
            <w:vAlign w:val="center"/>
            <w:hideMark/>
          </w:tcPr>
          <w:p w14:paraId="10023015"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267.375,61</w:t>
            </w:r>
          </w:p>
        </w:tc>
        <w:tc>
          <w:tcPr>
            <w:tcW w:w="1134" w:type="dxa"/>
            <w:tcBorders>
              <w:top w:val="nil"/>
              <w:left w:val="nil"/>
              <w:bottom w:val="single" w:sz="8" w:space="0" w:color="auto"/>
              <w:right w:val="single" w:sz="8" w:space="0" w:color="auto"/>
            </w:tcBorders>
            <w:shd w:val="clear" w:color="auto" w:fill="auto"/>
            <w:noWrap/>
            <w:vAlign w:val="center"/>
            <w:hideMark/>
          </w:tcPr>
          <w:p w14:paraId="3EFB468F"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2,38</w:t>
            </w:r>
          </w:p>
        </w:tc>
        <w:tc>
          <w:tcPr>
            <w:tcW w:w="2410" w:type="dxa"/>
            <w:tcBorders>
              <w:top w:val="nil"/>
              <w:left w:val="nil"/>
              <w:bottom w:val="single" w:sz="8" w:space="0" w:color="auto"/>
              <w:right w:val="single" w:sz="8" w:space="0" w:color="auto"/>
            </w:tcBorders>
            <w:shd w:val="clear" w:color="auto" w:fill="auto"/>
            <w:noWrap/>
            <w:vAlign w:val="center"/>
            <w:hideMark/>
          </w:tcPr>
          <w:p w14:paraId="48CEA6E1"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295.287,97</w:t>
            </w:r>
          </w:p>
        </w:tc>
        <w:tc>
          <w:tcPr>
            <w:tcW w:w="1276" w:type="dxa"/>
            <w:tcBorders>
              <w:top w:val="nil"/>
              <w:left w:val="nil"/>
              <w:bottom w:val="single" w:sz="8" w:space="0" w:color="auto"/>
              <w:right w:val="single" w:sz="8" w:space="0" w:color="auto"/>
            </w:tcBorders>
            <w:shd w:val="clear" w:color="auto" w:fill="auto"/>
            <w:noWrap/>
            <w:vAlign w:val="center"/>
            <w:hideMark/>
          </w:tcPr>
          <w:p w14:paraId="3AE4D1CB"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2,47</w:t>
            </w:r>
          </w:p>
        </w:tc>
      </w:tr>
      <w:tr w:rsidR="00BC3EB6" w:rsidRPr="009E5C08" w14:paraId="645E0E44"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7D684031" w14:textId="77777777" w:rsidR="00BC3EB6" w:rsidRPr="009E5C08" w:rsidRDefault="00BC3EB6" w:rsidP="00BC3EB6">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ANTALYA</w:t>
            </w:r>
          </w:p>
        </w:tc>
        <w:tc>
          <w:tcPr>
            <w:tcW w:w="2551" w:type="dxa"/>
            <w:tcBorders>
              <w:top w:val="nil"/>
              <w:left w:val="nil"/>
              <w:bottom w:val="single" w:sz="8" w:space="0" w:color="auto"/>
              <w:right w:val="single" w:sz="8" w:space="0" w:color="auto"/>
            </w:tcBorders>
            <w:shd w:val="clear" w:color="auto" w:fill="auto"/>
            <w:noWrap/>
            <w:vAlign w:val="center"/>
            <w:hideMark/>
          </w:tcPr>
          <w:p w14:paraId="23739442"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265.937,56</w:t>
            </w:r>
          </w:p>
        </w:tc>
        <w:tc>
          <w:tcPr>
            <w:tcW w:w="1134" w:type="dxa"/>
            <w:tcBorders>
              <w:top w:val="nil"/>
              <w:left w:val="nil"/>
              <w:bottom w:val="single" w:sz="8" w:space="0" w:color="auto"/>
              <w:right w:val="single" w:sz="8" w:space="0" w:color="auto"/>
            </w:tcBorders>
            <w:shd w:val="clear" w:color="auto" w:fill="auto"/>
            <w:noWrap/>
            <w:vAlign w:val="center"/>
            <w:hideMark/>
          </w:tcPr>
          <w:p w14:paraId="240B7694"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2,36</w:t>
            </w:r>
          </w:p>
        </w:tc>
        <w:tc>
          <w:tcPr>
            <w:tcW w:w="2410" w:type="dxa"/>
            <w:tcBorders>
              <w:top w:val="nil"/>
              <w:left w:val="nil"/>
              <w:bottom w:val="single" w:sz="8" w:space="0" w:color="auto"/>
              <w:right w:val="single" w:sz="8" w:space="0" w:color="auto"/>
            </w:tcBorders>
            <w:shd w:val="clear" w:color="auto" w:fill="auto"/>
            <w:noWrap/>
            <w:vAlign w:val="center"/>
            <w:hideMark/>
          </w:tcPr>
          <w:p w14:paraId="66D0D3FF"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277.873,26</w:t>
            </w:r>
          </w:p>
        </w:tc>
        <w:tc>
          <w:tcPr>
            <w:tcW w:w="1276" w:type="dxa"/>
            <w:tcBorders>
              <w:top w:val="nil"/>
              <w:left w:val="nil"/>
              <w:bottom w:val="single" w:sz="8" w:space="0" w:color="auto"/>
              <w:right w:val="single" w:sz="8" w:space="0" w:color="auto"/>
            </w:tcBorders>
            <w:shd w:val="clear" w:color="auto" w:fill="auto"/>
            <w:noWrap/>
            <w:vAlign w:val="center"/>
            <w:hideMark/>
          </w:tcPr>
          <w:p w14:paraId="7461BB5E"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2,33</w:t>
            </w:r>
          </w:p>
        </w:tc>
      </w:tr>
      <w:tr w:rsidR="00BC3EB6" w:rsidRPr="009E5C08" w14:paraId="248E863B"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07563022" w14:textId="77777777" w:rsidR="00BC3EB6" w:rsidRPr="009E5C08" w:rsidRDefault="00BC3EB6" w:rsidP="00BC3EB6">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AYDIN</w:t>
            </w:r>
          </w:p>
        </w:tc>
        <w:tc>
          <w:tcPr>
            <w:tcW w:w="2551" w:type="dxa"/>
            <w:tcBorders>
              <w:top w:val="nil"/>
              <w:left w:val="nil"/>
              <w:bottom w:val="single" w:sz="8" w:space="0" w:color="auto"/>
              <w:right w:val="single" w:sz="8" w:space="0" w:color="auto"/>
            </w:tcBorders>
            <w:shd w:val="clear" w:color="auto" w:fill="auto"/>
            <w:noWrap/>
            <w:vAlign w:val="center"/>
            <w:hideMark/>
          </w:tcPr>
          <w:p w14:paraId="10812B45"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257.967,13</w:t>
            </w:r>
          </w:p>
        </w:tc>
        <w:tc>
          <w:tcPr>
            <w:tcW w:w="1134" w:type="dxa"/>
            <w:tcBorders>
              <w:top w:val="nil"/>
              <w:left w:val="nil"/>
              <w:bottom w:val="single" w:sz="8" w:space="0" w:color="auto"/>
              <w:right w:val="single" w:sz="8" w:space="0" w:color="auto"/>
            </w:tcBorders>
            <w:shd w:val="clear" w:color="auto" w:fill="auto"/>
            <w:noWrap/>
            <w:vAlign w:val="center"/>
            <w:hideMark/>
          </w:tcPr>
          <w:p w14:paraId="4665C245"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2,29</w:t>
            </w:r>
          </w:p>
        </w:tc>
        <w:tc>
          <w:tcPr>
            <w:tcW w:w="2410" w:type="dxa"/>
            <w:tcBorders>
              <w:top w:val="nil"/>
              <w:left w:val="nil"/>
              <w:bottom w:val="single" w:sz="8" w:space="0" w:color="auto"/>
              <w:right w:val="single" w:sz="8" w:space="0" w:color="auto"/>
            </w:tcBorders>
            <w:shd w:val="clear" w:color="auto" w:fill="auto"/>
            <w:noWrap/>
            <w:vAlign w:val="center"/>
            <w:hideMark/>
          </w:tcPr>
          <w:p w14:paraId="48DAA07D"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261.434,74</w:t>
            </w:r>
          </w:p>
        </w:tc>
        <w:tc>
          <w:tcPr>
            <w:tcW w:w="1276" w:type="dxa"/>
            <w:tcBorders>
              <w:top w:val="nil"/>
              <w:left w:val="nil"/>
              <w:bottom w:val="single" w:sz="8" w:space="0" w:color="auto"/>
              <w:right w:val="single" w:sz="8" w:space="0" w:color="auto"/>
            </w:tcBorders>
            <w:shd w:val="clear" w:color="auto" w:fill="auto"/>
            <w:noWrap/>
            <w:vAlign w:val="center"/>
            <w:hideMark/>
          </w:tcPr>
          <w:p w14:paraId="064BC9EF"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2,19</w:t>
            </w:r>
          </w:p>
        </w:tc>
      </w:tr>
      <w:tr w:rsidR="00BC3EB6" w:rsidRPr="009E5C08" w14:paraId="07FB3A70"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0AC045F3" w14:textId="77777777" w:rsidR="00BC3EB6" w:rsidRPr="009E5C08" w:rsidRDefault="00BC3EB6" w:rsidP="00BC3EB6">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ISPARTA</w:t>
            </w:r>
          </w:p>
        </w:tc>
        <w:tc>
          <w:tcPr>
            <w:tcW w:w="2551" w:type="dxa"/>
            <w:tcBorders>
              <w:top w:val="nil"/>
              <w:left w:val="nil"/>
              <w:bottom w:val="single" w:sz="8" w:space="0" w:color="auto"/>
              <w:right w:val="single" w:sz="8" w:space="0" w:color="auto"/>
            </w:tcBorders>
            <w:shd w:val="clear" w:color="auto" w:fill="auto"/>
            <w:noWrap/>
            <w:vAlign w:val="center"/>
            <w:hideMark/>
          </w:tcPr>
          <w:p w14:paraId="0D483DD1"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241.990,22</w:t>
            </w:r>
          </w:p>
        </w:tc>
        <w:tc>
          <w:tcPr>
            <w:tcW w:w="1134" w:type="dxa"/>
            <w:tcBorders>
              <w:top w:val="nil"/>
              <w:left w:val="nil"/>
              <w:bottom w:val="single" w:sz="8" w:space="0" w:color="auto"/>
              <w:right w:val="single" w:sz="8" w:space="0" w:color="auto"/>
            </w:tcBorders>
            <w:shd w:val="clear" w:color="auto" w:fill="auto"/>
            <w:noWrap/>
            <w:vAlign w:val="center"/>
            <w:hideMark/>
          </w:tcPr>
          <w:p w14:paraId="277839CB"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2,15</w:t>
            </w:r>
          </w:p>
        </w:tc>
        <w:tc>
          <w:tcPr>
            <w:tcW w:w="2410" w:type="dxa"/>
            <w:tcBorders>
              <w:top w:val="nil"/>
              <w:left w:val="nil"/>
              <w:bottom w:val="single" w:sz="8" w:space="0" w:color="auto"/>
              <w:right w:val="single" w:sz="8" w:space="0" w:color="auto"/>
            </w:tcBorders>
            <w:shd w:val="clear" w:color="auto" w:fill="auto"/>
            <w:noWrap/>
            <w:vAlign w:val="center"/>
            <w:hideMark/>
          </w:tcPr>
          <w:p w14:paraId="4A4DE36F"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251.860,71</w:t>
            </w:r>
          </w:p>
        </w:tc>
        <w:tc>
          <w:tcPr>
            <w:tcW w:w="1276" w:type="dxa"/>
            <w:tcBorders>
              <w:top w:val="nil"/>
              <w:left w:val="nil"/>
              <w:bottom w:val="single" w:sz="8" w:space="0" w:color="auto"/>
              <w:right w:val="single" w:sz="8" w:space="0" w:color="auto"/>
            </w:tcBorders>
            <w:shd w:val="clear" w:color="auto" w:fill="auto"/>
            <w:noWrap/>
            <w:vAlign w:val="center"/>
            <w:hideMark/>
          </w:tcPr>
          <w:p w14:paraId="291AE621"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2,11</w:t>
            </w:r>
          </w:p>
        </w:tc>
      </w:tr>
      <w:tr w:rsidR="00BC3EB6" w:rsidRPr="009E5C08" w14:paraId="54888D4E"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4BFD81E0" w14:textId="77777777" w:rsidR="00BC3EB6" w:rsidRPr="009E5C08" w:rsidRDefault="00BC3EB6" w:rsidP="00BC3EB6">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NEVŞEHİR</w:t>
            </w:r>
          </w:p>
        </w:tc>
        <w:tc>
          <w:tcPr>
            <w:tcW w:w="2551" w:type="dxa"/>
            <w:tcBorders>
              <w:top w:val="nil"/>
              <w:left w:val="nil"/>
              <w:bottom w:val="single" w:sz="8" w:space="0" w:color="auto"/>
              <w:right w:val="single" w:sz="8" w:space="0" w:color="auto"/>
            </w:tcBorders>
            <w:shd w:val="clear" w:color="auto" w:fill="auto"/>
            <w:noWrap/>
            <w:vAlign w:val="center"/>
            <w:hideMark/>
          </w:tcPr>
          <w:p w14:paraId="576C4823"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237.493,78</w:t>
            </w:r>
          </w:p>
        </w:tc>
        <w:tc>
          <w:tcPr>
            <w:tcW w:w="1134" w:type="dxa"/>
            <w:tcBorders>
              <w:top w:val="nil"/>
              <w:left w:val="nil"/>
              <w:bottom w:val="single" w:sz="8" w:space="0" w:color="auto"/>
              <w:right w:val="single" w:sz="8" w:space="0" w:color="auto"/>
            </w:tcBorders>
            <w:shd w:val="clear" w:color="auto" w:fill="auto"/>
            <w:noWrap/>
            <w:vAlign w:val="center"/>
            <w:hideMark/>
          </w:tcPr>
          <w:p w14:paraId="701857C7"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2,11</w:t>
            </w:r>
          </w:p>
        </w:tc>
        <w:tc>
          <w:tcPr>
            <w:tcW w:w="2410" w:type="dxa"/>
            <w:tcBorders>
              <w:top w:val="nil"/>
              <w:left w:val="nil"/>
              <w:bottom w:val="single" w:sz="8" w:space="0" w:color="auto"/>
              <w:right w:val="single" w:sz="8" w:space="0" w:color="auto"/>
            </w:tcBorders>
            <w:shd w:val="clear" w:color="auto" w:fill="auto"/>
            <w:noWrap/>
            <w:vAlign w:val="center"/>
            <w:hideMark/>
          </w:tcPr>
          <w:p w14:paraId="70EC712A"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249.401,78</w:t>
            </w:r>
          </w:p>
        </w:tc>
        <w:tc>
          <w:tcPr>
            <w:tcW w:w="1276" w:type="dxa"/>
            <w:tcBorders>
              <w:top w:val="nil"/>
              <w:left w:val="nil"/>
              <w:bottom w:val="single" w:sz="8" w:space="0" w:color="auto"/>
              <w:right w:val="single" w:sz="8" w:space="0" w:color="auto"/>
            </w:tcBorders>
            <w:shd w:val="clear" w:color="auto" w:fill="auto"/>
            <w:noWrap/>
            <w:vAlign w:val="center"/>
            <w:hideMark/>
          </w:tcPr>
          <w:p w14:paraId="39BE4C79"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2,09</w:t>
            </w:r>
          </w:p>
        </w:tc>
      </w:tr>
      <w:tr w:rsidR="00BC3EB6" w:rsidRPr="009E5C08" w14:paraId="062285B2"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15A1D0E4" w14:textId="77777777" w:rsidR="00BC3EB6" w:rsidRPr="009E5C08" w:rsidRDefault="00BC3EB6" w:rsidP="00BC3EB6">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ADANA</w:t>
            </w:r>
          </w:p>
        </w:tc>
        <w:tc>
          <w:tcPr>
            <w:tcW w:w="2551" w:type="dxa"/>
            <w:tcBorders>
              <w:top w:val="nil"/>
              <w:left w:val="nil"/>
              <w:bottom w:val="single" w:sz="8" w:space="0" w:color="auto"/>
              <w:right w:val="single" w:sz="8" w:space="0" w:color="auto"/>
            </w:tcBorders>
            <w:shd w:val="clear" w:color="auto" w:fill="auto"/>
            <w:noWrap/>
            <w:vAlign w:val="center"/>
            <w:hideMark/>
          </w:tcPr>
          <w:p w14:paraId="7BD76F59"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204.527,18</w:t>
            </w:r>
          </w:p>
        </w:tc>
        <w:tc>
          <w:tcPr>
            <w:tcW w:w="1134" w:type="dxa"/>
            <w:tcBorders>
              <w:top w:val="nil"/>
              <w:left w:val="nil"/>
              <w:bottom w:val="single" w:sz="8" w:space="0" w:color="auto"/>
              <w:right w:val="single" w:sz="8" w:space="0" w:color="auto"/>
            </w:tcBorders>
            <w:shd w:val="clear" w:color="auto" w:fill="auto"/>
            <w:noWrap/>
            <w:vAlign w:val="center"/>
            <w:hideMark/>
          </w:tcPr>
          <w:p w14:paraId="12D7B633"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1,82</w:t>
            </w:r>
          </w:p>
        </w:tc>
        <w:tc>
          <w:tcPr>
            <w:tcW w:w="2410" w:type="dxa"/>
            <w:tcBorders>
              <w:top w:val="nil"/>
              <w:left w:val="nil"/>
              <w:bottom w:val="single" w:sz="8" w:space="0" w:color="auto"/>
              <w:right w:val="single" w:sz="8" w:space="0" w:color="auto"/>
            </w:tcBorders>
            <w:shd w:val="clear" w:color="auto" w:fill="auto"/>
            <w:noWrap/>
            <w:vAlign w:val="center"/>
            <w:hideMark/>
          </w:tcPr>
          <w:p w14:paraId="78758895"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233.330,65</w:t>
            </w:r>
          </w:p>
        </w:tc>
        <w:tc>
          <w:tcPr>
            <w:tcW w:w="1276" w:type="dxa"/>
            <w:tcBorders>
              <w:top w:val="nil"/>
              <w:left w:val="nil"/>
              <w:bottom w:val="single" w:sz="8" w:space="0" w:color="auto"/>
              <w:right w:val="single" w:sz="8" w:space="0" w:color="auto"/>
            </w:tcBorders>
            <w:shd w:val="clear" w:color="auto" w:fill="auto"/>
            <w:noWrap/>
            <w:vAlign w:val="center"/>
            <w:hideMark/>
          </w:tcPr>
          <w:p w14:paraId="5005B5F6"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1,95</w:t>
            </w:r>
          </w:p>
        </w:tc>
      </w:tr>
      <w:tr w:rsidR="00BC3EB6" w:rsidRPr="009E5C08" w14:paraId="0448416E"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756FC3A5" w14:textId="77777777" w:rsidR="00BC3EB6" w:rsidRPr="009E5C08" w:rsidRDefault="00BC3EB6" w:rsidP="00BC3EB6">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NİĞDE</w:t>
            </w:r>
          </w:p>
        </w:tc>
        <w:tc>
          <w:tcPr>
            <w:tcW w:w="2551" w:type="dxa"/>
            <w:tcBorders>
              <w:top w:val="nil"/>
              <w:left w:val="nil"/>
              <w:bottom w:val="single" w:sz="8" w:space="0" w:color="auto"/>
              <w:right w:val="single" w:sz="8" w:space="0" w:color="auto"/>
            </w:tcBorders>
            <w:shd w:val="clear" w:color="auto" w:fill="auto"/>
            <w:noWrap/>
            <w:vAlign w:val="center"/>
            <w:hideMark/>
          </w:tcPr>
          <w:p w14:paraId="5BB183CE"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207.217,71</w:t>
            </w:r>
          </w:p>
        </w:tc>
        <w:tc>
          <w:tcPr>
            <w:tcW w:w="1134" w:type="dxa"/>
            <w:tcBorders>
              <w:top w:val="nil"/>
              <w:left w:val="nil"/>
              <w:bottom w:val="single" w:sz="8" w:space="0" w:color="auto"/>
              <w:right w:val="single" w:sz="8" w:space="0" w:color="auto"/>
            </w:tcBorders>
            <w:shd w:val="clear" w:color="auto" w:fill="auto"/>
            <w:noWrap/>
            <w:vAlign w:val="center"/>
            <w:hideMark/>
          </w:tcPr>
          <w:p w14:paraId="441A6135"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1,84</w:t>
            </w:r>
          </w:p>
        </w:tc>
        <w:tc>
          <w:tcPr>
            <w:tcW w:w="2410" w:type="dxa"/>
            <w:tcBorders>
              <w:top w:val="nil"/>
              <w:left w:val="nil"/>
              <w:bottom w:val="single" w:sz="8" w:space="0" w:color="auto"/>
              <w:right w:val="single" w:sz="8" w:space="0" w:color="auto"/>
            </w:tcBorders>
            <w:shd w:val="clear" w:color="auto" w:fill="auto"/>
            <w:noWrap/>
            <w:vAlign w:val="center"/>
            <w:hideMark/>
          </w:tcPr>
          <w:p w14:paraId="43101342"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230.100,22</w:t>
            </w:r>
          </w:p>
        </w:tc>
        <w:tc>
          <w:tcPr>
            <w:tcW w:w="1276" w:type="dxa"/>
            <w:tcBorders>
              <w:top w:val="nil"/>
              <w:left w:val="nil"/>
              <w:bottom w:val="single" w:sz="8" w:space="0" w:color="auto"/>
              <w:right w:val="single" w:sz="8" w:space="0" w:color="auto"/>
            </w:tcBorders>
            <w:shd w:val="clear" w:color="auto" w:fill="auto"/>
            <w:noWrap/>
            <w:vAlign w:val="center"/>
            <w:hideMark/>
          </w:tcPr>
          <w:p w14:paraId="5ABF9F1F"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1,93</w:t>
            </w:r>
          </w:p>
        </w:tc>
      </w:tr>
      <w:tr w:rsidR="00BC3EB6" w:rsidRPr="009E5C08" w14:paraId="76A72527"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6302D247" w14:textId="77777777" w:rsidR="00BC3EB6" w:rsidRPr="009E5C08" w:rsidRDefault="00BC3EB6" w:rsidP="00BC3EB6">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ADIYAMAN</w:t>
            </w:r>
          </w:p>
        </w:tc>
        <w:tc>
          <w:tcPr>
            <w:tcW w:w="2551" w:type="dxa"/>
            <w:tcBorders>
              <w:top w:val="nil"/>
              <w:left w:val="nil"/>
              <w:bottom w:val="single" w:sz="8" w:space="0" w:color="auto"/>
              <w:right w:val="single" w:sz="8" w:space="0" w:color="auto"/>
            </w:tcBorders>
            <w:shd w:val="clear" w:color="auto" w:fill="auto"/>
            <w:noWrap/>
            <w:vAlign w:val="center"/>
            <w:hideMark/>
          </w:tcPr>
          <w:p w14:paraId="7E49EC45"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202.740,85</w:t>
            </w:r>
          </w:p>
        </w:tc>
        <w:tc>
          <w:tcPr>
            <w:tcW w:w="1134" w:type="dxa"/>
            <w:tcBorders>
              <w:top w:val="nil"/>
              <w:left w:val="nil"/>
              <w:bottom w:val="single" w:sz="8" w:space="0" w:color="auto"/>
              <w:right w:val="single" w:sz="8" w:space="0" w:color="auto"/>
            </w:tcBorders>
            <w:shd w:val="clear" w:color="auto" w:fill="auto"/>
            <w:noWrap/>
            <w:vAlign w:val="center"/>
            <w:hideMark/>
          </w:tcPr>
          <w:p w14:paraId="74FA0448"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1,80</w:t>
            </w:r>
          </w:p>
        </w:tc>
        <w:tc>
          <w:tcPr>
            <w:tcW w:w="2410" w:type="dxa"/>
            <w:tcBorders>
              <w:top w:val="nil"/>
              <w:left w:val="nil"/>
              <w:bottom w:val="single" w:sz="8" w:space="0" w:color="auto"/>
              <w:right w:val="single" w:sz="8" w:space="0" w:color="auto"/>
            </w:tcBorders>
            <w:shd w:val="clear" w:color="auto" w:fill="auto"/>
            <w:noWrap/>
            <w:vAlign w:val="center"/>
            <w:hideMark/>
          </w:tcPr>
          <w:p w14:paraId="368329AE"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225.906,71</w:t>
            </w:r>
          </w:p>
        </w:tc>
        <w:tc>
          <w:tcPr>
            <w:tcW w:w="1276" w:type="dxa"/>
            <w:tcBorders>
              <w:top w:val="nil"/>
              <w:left w:val="nil"/>
              <w:bottom w:val="single" w:sz="8" w:space="0" w:color="auto"/>
              <w:right w:val="single" w:sz="8" w:space="0" w:color="auto"/>
            </w:tcBorders>
            <w:shd w:val="clear" w:color="auto" w:fill="auto"/>
            <w:noWrap/>
            <w:vAlign w:val="center"/>
            <w:hideMark/>
          </w:tcPr>
          <w:p w14:paraId="60E2C4DC"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1,89</w:t>
            </w:r>
          </w:p>
        </w:tc>
      </w:tr>
      <w:tr w:rsidR="00BC3EB6" w:rsidRPr="009E5C08" w14:paraId="52BA403F"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05494554" w14:textId="77777777" w:rsidR="00BC3EB6" w:rsidRPr="009E5C08" w:rsidRDefault="00BC3EB6" w:rsidP="00BC3EB6">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ÇORUM</w:t>
            </w:r>
          </w:p>
        </w:tc>
        <w:tc>
          <w:tcPr>
            <w:tcW w:w="2551" w:type="dxa"/>
            <w:tcBorders>
              <w:top w:val="nil"/>
              <w:left w:val="nil"/>
              <w:bottom w:val="single" w:sz="8" w:space="0" w:color="auto"/>
              <w:right w:val="single" w:sz="8" w:space="0" w:color="auto"/>
            </w:tcBorders>
            <w:shd w:val="clear" w:color="auto" w:fill="auto"/>
            <w:noWrap/>
            <w:vAlign w:val="center"/>
            <w:hideMark/>
          </w:tcPr>
          <w:p w14:paraId="66F55A3D"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200.290,17</w:t>
            </w:r>
          </w:p>
        </w:tc>
        <w:tc>
          <w:tcPr>
            <w:tcW w:w="1134" w:type="dxa"/>
            <w:tcBorders>
              <w:top w:val="nil"/>
              <w:left w:val="nil"/>
              <w:bottom w:val="single" w:sz="8" w:space="0" w:color="auto"/>
              <w:right w:val="single" w:sz="8" w:space="0" w:color="auto"/>
            </w:tcBorders>
            <w:shd w:val="clear" w:color="auto" w:fill="auto"/>
            <w:noWrap/>
            <w:vAlign w:val="center"/>
            <w:hideMark/>
          </w:tcPr>
          <w:p w14:paraId="6D93D53C"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1,78</w:t>
            </w:r>
          </w:p>
        </w:tc>
        <w:tc>
          <w:tcPr>
            <w:tcW w:w="2410" w:type="dxa"/>
            <w:tcBorders>
              <w:top w:val="nil"/>
              <w:left w:val="nil"/>
              <w:bottom w:val="single" w:sz="8" w:space="0" w:color="auto"/>
              <w:right w:val="single" w:sz="8" w:space="0" w:color="auto"/>
            </w:tcBorders>
            <w:shd w:val="clear" w:color="auto" w:fill="auto"/>
            <w:noWrap/>
            <w:vAlign w:val="center"/>
            <w:hideMark/>
          </w:tcPr>
          <w:p w14:paraId="5B686165"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223.170,10</w:t>
            </w:r>
          </w:p>
        </w:tc>
        <w:tc>
          <w:tcPr>
            <w:tcW w:w="1276" w:type="dxa"/>
            <w:tcBorders>
              <w:top w:val="nil"/>
              <w:left w:val="nil"/>
              <w:bottom w:val="single" w:sz="8" w:space="0" w:color="auto"/>
              <w:right w:val="single" w:sz="8" w:space="0" w:color="auto"/>
            </w:tcBorders>
            <w:shd w:val="clear" w:color="auto" w:fill="auto"/>
            <w:noWrap/>
            <w:vAlign w:val="center"/>
            <w:hideMark/>
          </w:tcPr>
          <w:p w14:paraId="4E6D509C"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1,87</w:t>
            </w:r>
          </w:p>
        </w:tc>
      </w:tr>
      <w:tr w:rsidR="00BC3EB6" w:rsidRPr="009E5C08" w14:paraId="46C953EB"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4E3F86FB" w14:textId="77777777" w:rsidR="00BC3EB6" w:rsidRPr="009E5C08" w:rsidRDefault="00BC3EB6" w:rsidP="00BC3EB6">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KÜTAHYA</w:t>
            </w:r>
          </w:p>
        </w:tc>
        <w:tc>
          <w:tcPr>
            <w:tcW w:w="2551" w:type="dxa"/>
            <w:tcBorders>
              <w:top w:val="nil"/>
              <w:left w:val="nil"/>
              <w:bottom w:val="single" w:sz="8" w:space="0" w:color="auto"/>
              <w:right w:val="single" w:sz="8" w:space="0" w:color="auto"/>
            </w:tcBorders>
            <w:shd w:val="clear" w:color="auto" w:fill="auto"/>
            <w:noWrap/>
            <w:vAlign w:val="center"/>
            <w:hideMark/>
          </w:tcPr>
          <w:p w14:paraId="762A19B5"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219.884,48</w:t>
            </w:r>
          </w:p>
        </w:tc>
        <w:tc>
          <w:tcPr>
            <w:tcW w:w="1134" w:type="dxa"/>
            <w:tcBorders>
              <w:top w:val="nil"/>
              <w:left w:val="nil"/>
              <w:bottom w:val="single" w:sz="8" w:space="0" w:color="auto"/>
              <w:right w:val="single" w:sz="8" w:space="0" w:color="auto"/>
            </w:tcBorders>
            <w:shd w:val="clear" w:color="auto" w:fill="auto"/>
            <w:noWrap/>
            <w:vAlign w:val="center"/>
            <w:hideMark/>
          </w:tcPr>
          <w:p w14:paraId="48291C61"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1,96</w:t>
            </w:r>
          </w:p>
        </w:tc>
        <w:tc>
          <w:tcPr>
            <w:tcW w:w="2410" w:type="dxa"/>
            <w:tcBorders>
              <w:top w:val="nil"/>
              <w:left w:val="nil"/>
              <w:bottom w:val="single" w:sz="8" w:space="0" w:color="auto"/>
              <w:right w:val="single" w:sz="8" w:space="0" w:color="auto"/>
            </w:tcBorders>
            <w:shd w:val="clear" w:color="auto" w:fill="auto"/>
            <w:noWrap/>
            <w:vAlign w:val="center"/>
            <w:hideMark/>
          </w:tcPr>
          <w:p w14:paraId="6C32972B"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219.046,66</w:t>
            </w:r>
          </w:p>
        </w:tc>
        <w:tc>
          <w:tcPr>
            <w:tcW w:w="1276" w:type="dxa"/>
            <w:tcBorders>
              <w:top w:val="nil"/>
              <w:left w:val="nil"/>
              <w:bottom w:val="single" w:sz="8" w:space="0" w:color="auto"/>
              <w:right w:val="single" w:sz="8" w:space="0" w:color="auto"/>
            </w:tcBorders>
            <w:shd w:val="clear" w:color="auto" w:fill="auto"/>
            <w:noWrap/>
            <w:vAlign w:val="center"/>
            <w:hideMark/>
          </w:tcPr>
          <w:p w14:paraId="6BDE35F8"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1,83</w:t>
            </w:r>
          </w:p>
        </w:tc>
      </w:tr>
      <w:tr w:rsidR="00BC3EB6" w:rsidRPr="009E5C08" w14:paraId="52445562"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34A53CB5" w14:textId="77777777" w:rsidR="00BC3EB6" w:rsidRPr="009E5C08" w:rsidRDefault="00BC3EB6" w:rsidP="00BC3EB6">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MALATYA</w:t>
            </w:r>
          </w:p>
        </w:tc>
        <w:tc>
          <w:tcPr>
            <w:tcW w:w="2551" w:type="dxa"/>
            <w:tcBorders>
              <w:top w:val="nil"/>
              <w:left w:val="nil"/>
              <w:bottom w:val="single" w:sz="8" w:space="0" w:color="auto"/>
              <w:right w:val="single" w:sz="8" w:space="0" w:color="auto"/>
            </w:tcBorders>
            <w:shd w:val="clear" w:color="auto" w:fill="auto"/>
            <w:noWrap/>
            <w:vAlign w:val="center"/>
            <w:hideMark/>
          </w:tcPr>
          <w:p w14:paraId="4216B988"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256.006,82</w:t>
            </w:r>
          </w:p>
        </w:tc>
        <w:tc>
          <w:tcPr>
            <w:tcW w:w="1134" w:type="dxa"/>
            <w:tcBorders>
              <w:top w:val="nil"/>
              <w:left w:val="nil"/>
              <w:bottom w:val="single" w:sz="8" w:space="0" w:color="auto"/>
              <w:right w:val="single" w:sz="8" w:space="0" w:color="auto"/>
            </w:tcBorders>
            <w:shd w:val="clear" w:color="auto" w:fill="auto"/>
            <w:noWrap/>
            <w:vAlign w:val="center"/>
            <w:hideMark/>
          </w:tcPr>
          <w:p w14:paraId="7CD85EB5"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2,28</w:t>
            </w:r>
          </w:p>
        </w:tc>
        <w:tc>
          <w:tcPr>
            <w:tcW w:w="2410" w:type="dxa"/>
            <w:tcBorders>
              <w:top w:val="nil"/>
              <w:left w:val="nil"/>
              <w:bottom w:val="single" w:sz="8" w:space="0" w:color="auto"/>
              <w:right w:val="single" w:sz="8" w:space="0" w:color="auto"/>
            </w:tcBorders>
            <w:shd w:val="clear" w:color="auto" w:fill="auto"/>
            <w:noWrap/>
            <w:vAlign w:val="center"/>
            <w:hideMark/>
          </w:tcPr>
          <w:p w14:paraId="13B650D3"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208.629,45</w:t>
            </w:r>
          </w:p>
        </w:tc>
        <w:tc>
          <w:tcPr>
            <w:tcW w:w="1276" w:type="dxa"/>
            <w:tcBorders>
              <w:top w:val="nil"/>
              <w:left w:val="nil"/>
              <w:bottom w:val="single" w:sz="8" w:space="0" w:color="auto"/>
              <w:right w:val="single" w:sz="8" w:space="0" w:color="auto"/>
            </w:tcBorders>
            <w:shd w:val="clear" w:color="auto" w:fill="auto"/>
            <w:noWrap/>
            <w:vAlign w:val="center"/>
            <w:hideMark/>
          </w:tcPr>
          <w:p w14:paraId="544766EC"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1,75</w:t>
            </w:r>
          </w:p>
        </w:tc>
      </w:tr>
      <w:tr w:rsidR="00BC3EB6" w:rsidRPr="009E5C08" w14:paraId="6A36708D"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228C6ECA" w14:textId="77777777" w:rsidR="00BC3EB6" w:rsidRPr="009E5C08" w:rsidRDefault="00BC3EB6" w:rsidP="00BC3EB6">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MUĞLA</w:t>
            </w:r>
          </w:p>
        </w:tc>
        <w:tc>
          <w:tcPr>
            <w:tcW w:w="2551" w:type="dxa"/>
            <w:tcBorders>
              <w:top w:val="nil"/>
              <w:left w:val="nil"/>
              <w:bottom w:val="single" w:sz="8" w:space="0" w:color="auto"/>
              <w:right w:val="single" w:sz="8" w:space="0" w:color="auto"/>
            </w:tcBorders>
            <w:shd w:val="clear" w:color="auto" w:fill="auto"/>
            <w:noWrap/>
            <w:vAlign w:val="center"/>
            <w:hideMark/>
          </w:tcPr>
          <w:p w14:paraId="0082FB3A"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198.534,10</w:t>
            </w:r>
          </w:p>
        </w:tc>
        <w:tc>
          <w:tcPr>
            <w:tcW w:w="1134" w:type="dxa"/>
            <w:tcBorders>
              <w:top w:val="nil"/>
              <w:left w:val="nil"/>
              <w:bottom w:val="single" w:sz="8" w:space="0" w:color="auto"/>
              <w:right w:val="single" w:sz="8" w:space="0" w:color="auto"/>
            </w:tcBorders>
            <w:shd w:val="clear" w:color="auto" w:fill="auto"/>
            <w:noWrap/>
            <w:vAlign w:val="center"/>
            <w:hideMark/>
          </w:tcPr>
          <w:p w14:paraId="3BEC8A41"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1,77</w:t>
            </w:r>
          </w:p>
        </w:tc>
        <w:tc>
          <w:tcPr>
            <w:tcW w:w="2410" w:type="dxa"/>
            <w:tcBorders>
              <w:top w:val="nil"/>
              <w:left w:val="nil"/>
              <w:bottom w:val="single" w:sz="8" w:space="0" w:color="auto"/>
              <w:right w:val="single" w:sz="8" w:space="0" w:color="auto"/>
            </w:tcBorders>
            <w:shd w:val="clear" w:color="auto" w:fill="auto"/>
            <w:noWrap/>
            <w:vAlign w:val="center"/>
            <w:hideMark/>
          </w:tcPr>
          <w:p w14:paraId="7C80C391"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199.434,03</w:t>
            </w:r>
          </w:p>
        </w:tc>
        <w:tc>
          <w:tcPr>
            <w:tcW w:w="1276" w:type="dxa"/>
            <w:tcBorders>
              <w:top w:val="nil"/>
              <w:left w:val="nil"/>
              <w:bottom w:val="single" w:sz="8" w:space="0" w:color="auto"/>
              <w:right w:val="single" w:sz="8" w:space="0" w:color="auto"/>
            </w:tcBorders>
            <w:shd w:val="clear" w:color="auto" w:fill="auto"/>
            <w:noWrap/>
            <w:vAlign w:val="center"/>
            <w:hideMark/>
          </w:tcPr>
          <w:p w14:paraId="72DB82D1"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1,67</w:t>
            </w:r>
          </w:p>
        </w:tc>
      </w:tr>
      <w:tr w:rsidR="00BC3EB6" w:rsidRPr="009E5C08" w14:paraId="50B8919C"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4588CF54" w14:textId="77777777" w:rsidR="00BC3EB6" w:rsidRPr="009E5C08" w:rsidRDefault="00BC3EB6" w:rsidP="00BC3EB6">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BALIKESİR</w:t>
            </w:r>
          </w:p>
        </w:tc>
        <w:tc>
          <w:tcPr>
            <w:tcW w:w="2551" w:type="dxa"/>
            <w:tcBorders>
              <w:top w:val="nil"/>
              <w:left w:val="nil"/>
              <w:bottom w:val="single" w:sz="8" w:space="0" w:color="auto"/>
              <w:right w:val="single" w:sz="8" w:space="0" w:color="auto"/>
            </w:tcBorders>
            <w:shd w:val="clear" w:color="auto" w:fill="auto"/>
            <w:noWrap/>
            <w:vAlign w:val="center"/>
            <w:hideMark/>
          </w:tcPr>
          <w:p w14:paraId="2C8697E4"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189.543,60</w:t>
            </w:r>
          </w:p>
        </w:tc>
        <w:tc>
          <w:tcPr>
            <w:tcW w:w="1134" w:type="dxa"/>
            <w:tcBorders>
              <w:top w:val="nil"/>
              <w:left w:val="nil"/>
              <w:bottom w:val="single" w:sz="8" w:space="0" w:color="auto"/>
              <w:right w:val="single" w:sz="8" w:space="0" w:color="auto"/>
            </w:tcBorders>
            <w:shd w:val="clear" w:color="auto" w:fill="auto"/>
            <w:noWrap/>
            <w:vAlign w:val="center"/>
            <w:hideMark/>
          </w:tcPr>
          <w:p w14:paraId="427DDF84"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1,69</w:t>
            </w:r>
          </w:p>
        </w:tc>
        <w:tc>
          <w:tcPr>
            <w:tcW w:w="2410" w:type="dxa"/>
            <w:tcBorders>
              <w:top w:val="nil"/>
              <w:left w:val="nil"/>
              <w:bottom w:val="single" w:sz="8" w:space="0" w:color="auto"/>
              <w:right w:val="single" w:sz="8" w:space="0" w:color="auto"/>
            </w:tcBorders>
            <w:shd w:val="clear" w:color="auto" w:fill="auto"/>
            <w:noWrap/>
            <w:vAlign w:val="center"/>
            <w:hideMark/>
          </w:tcPr>
          <w:p w14:paraId="71F4B50D"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194.458,34</w:t>
            </w:r>
          </w:p>
        </w:tc>
        <w:tc>
          <w:tcPr>
            <w:tcW w:w="1276" w:type="dxa"/>
            <w:tcBorders>
              <w:top w:val="nil"/>
              <w:left w:val="nil"/>
              <w:bottom w:val="single" w:sz="8" w:space="0" w:color="auto"/>
              <w:right w:val="single" w:sz="8" w:space="0" w:color="auto"/>
            </w:tcBorders>
            <w:shd w:val="clear" w:color="auto" w:fill="auto"/>
            <w:noWrap/>
            <w:vAlign w:val="center"/>
            <w:hideMark/>
          </w:tcPr>
          <w:p w14:paraId="53D2955A"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1,63</w:t>
            </w:r>
          </w:p>
        </w:tc>
      </w:tr>
      <w:tr w:rsidR="00BC3EB6" w:rsidRPr="009E5C08" w14:paraId="055B1A40"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53B6E76F" w14:textId="77777777" w:rsidR="00BC3EB6" w:rsidRPr="009E5C08" w:rsidRDefault="00BC3EB6" w:rsidP="00BC3EB6">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AKSARAY</w:t>
            </w:r>
          </w:p>
        </w:tc>
        <w:tc>
          <w:tcPr>
            <w:tcW w:w="2551" w:type="dxa"/>
            <w:tcBorders>
              <w:top w:val="nil"/>
              <w:left w:val="nil"/>
              <w:bottom w:val="single" w:sz="8" w:space="0" w:color="auto"/>
              <w:right w:val="single" w:sz="8" w:space="0" w:color="auto"/>
            </w:tcBorders>
            <w:shd w:val="clear" w:color="auto" w:fill="auto"/>
            <w:noWrap/>
            <w:vAlign w:val="center"/>
            <w:hideMark/>
          </w:tcPr>
          <w:p w14:paraId="2AD97E65"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177.301,18</w:t>
            </w:r>
          </w:p>
        </w:tc>
        <w:tc>
          <w:tcPr>
            <w:tcW w:w="1134" w:type="dxa"/>
            <w:tcBorders>
              <w:top w:val="nil"/>
              <w:left w:val="nil"/>
              <w:bottom w:val="single" w:sz="8" w:space="0" w:color="auto"/>
              <w:right w:val="single" w:sz="8" w:space="0" w:color="auto"/>
            </w:tcBorders>
            <w:shd w:val="clear" w:color="auto" w:fill="auto"/>
            <w:noWrap/>
            <w:vAlign w:val="center"/>
            <w:hideMark/>
          </w:tcPr>
          <w:p w14:paraId="74D29FD6"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1,58</w:t>
            </w:r>
          </w:p>
        </w:tc>
        <w:tc>
          <w:tcPr>
            <w:tcW w:w="2410" w:type="dxa"/>
            <w:tcBorders>
              <w:top w:val="nil"/>
              <w:left w:val="nil"/>
              <w:bottom w:val="single" w:sz="8" w:space="0" w:color="auto"/>
              <w:right w:val="single" w:sz="8" w:space="0" w:color="auto"/>
            </w:tcBorders>
            <w:shd w:val="clear" w:color="auto" w:fill="auto"/>
            <w:noWrap/>
            <w:vAlign w:val="center"/>
            <w:hideMark/>
          </w:tcPr>
          <w:p w14:paraId="4F4AC8F5"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183.039,59</w:t>
            </w:r>
          </w:p>
        </w:tc>
        <w:tc>
          <w:tcPr>
            <w:tcW w:w="1276" w:type="dxa"/>
            <w:tcBorders>
              <w:top w:val="nil"/>
              <w:left w:val="nil"/>
              <w:bottom w:val="single" w:sz="8" w:space="0" w:color="auto"/>
              <w:right w:val="single" w:sz="8" w:space="0" w:color="auto"/>
            </w:tcBorders>
            <w:shd w:val="clear" w:color="auto" w:fill="auto"/>
            <w:noWrap/>
            <w:vAlign w:val="center"/>
            <w:hideMark/>
          </w:tcPr>
          <w:p w14:paraId="030C2E5B"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1,53</w:t>
            </w:r>
          </w:p>
        </w:tc>
      </w:tr>
      <w:tr w:rsidR="00BC3EB6" w:rsidRPr="009E5C08" w14:paraId="3960A350"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130ABDC8" w14:textId="77777777" w:rsidR="00BC3EB6" w:rsidRPr="009E5C08" w:rsidRDefault="00BC3EB6" w:rsidP="00BC3EB6">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ERZURUM</w:t>
            </w:r>
          </w:p>
        </w:tc>
        <w:tc>
          <w:tcPr>
            <w:tcW w:w="2551" w:type="dxa"/>
            <w:tcBorders>
              <w:top w:val="nil"/>
              <w:left w:val="nil"/>
              <w:bottom w:val="single" w:sz="8" w:space="0" w:color="auto"/>
              <w:right w:val="single" w:sz="8" w:space="0" w:color="auto"/>
            </w:tcBorders>
            <w:shd w:val="clear" w:color="auto" w:fill="auto"/>
            <w:noWrap/>
            <w:vAlign w:val="center"/>
            <w:hideMark/>
          </w:tcPr>
          <w:p w14:paraId="1E1F526D"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160.575,58</w:t>
            </w:r>
          </w:p>
        </w:tc>
        <w:tc>
          <w:tcPr>
            <w:tcW w:w="1134" w:type="dxa"/>
            <w:tcBorders>
              <w:top w:val="nil"/>
              <w:left w:val="nil"/>
              <w:bottom w:val="single" w:sz="8" w:space="0" w:color="auto"/>
              <w:right w:val="single" w:sz="8" w:space="0" w:color="auto"/>
            </w:tcBorders>
            <w:shd w:val="clear" w:color="auto" w:fill="auto"/>
            <w:noWrap/>
            <w:vAlign w:val="center"/>
            <w:hideMark/>
          </w:tcPr>
          <w:p w14:paraId="32A9F3B5"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1,43</w:t>
            </w:r>
          </w:p>
        </w:tc>
        <w:tc>
          <w:tcPr>
            <w:tcW w:w="2410" w:type="dxa"/>
            <w:tcBorders>
              <w:top w:val="nil"/>
              <w:left w:val="nil"/>
              <w:bottom w:val="single" w:sz="8" w:space="0" w:color="auto"/>
              <w:right w:val="single" w:sz="8" w:space="0" w:color="auto"/>
            </w:tcBorders>
            <w:shd w:val="clear" w:color="auto" w:fill="auto"/>
            <w:noWrap/>
            <w:vAlign w:val="center"/>
            <w:hideMark/>
          </w:tcPr>
          <w:p w14:paraId="3CF72941"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168.882,05</w:t>
            </w:r>
          </w:p>
        </w:tc>
        <w:tc>
          <w:tcPr>
            <w:tcW w:w="1276" w:type="dxa"/>
            <w:tcBorders>
              <w:top w:val="nil"/>
              <w:left w:val="nil"/>
              <w:bottom w:val="single" w:sz="8" w:space="0" w:color="auto"/>
              <w:right w:val="single" w:sz="8" w:space="0" w:color="auto"/>
            </w:tcBorders>
            <w:shd w:val="clear" w:color="auto" w:fill="auto"/>
            <w:noWrap/>
            <w:vAlign w:val="center"/>
            <w:hideMark/>
          </w:tcPr>
          <w:p w14:paraId="70F6712C"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1,41</w:t>
            </w:r>
          </w:p>
        </w:tc>
      </w:tr>
      <w:tr w:rsidR="00BC3EB6" w:rsidRPr="009E5C08" w14:paraId="6A2FEBF5"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4B66177E" w14:textId="77777777" w:rsidR="00BC3EB6" w:rsidRPr="009E5C08" w:rsidRDefault="00BC3EB6" w:rsidP="00BC3EB6">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UŞAK</w:t>
            </w:r>
          </w:p>
        </w:tc>
        <w:tc>
          <w:tcPr>
            <w:tcW w:w="2551" w:type="dxa"/>
            <w:tcBorders>
              <w:top w:val="nil"/>
              <w:left w:val="nil"/>
              <w:bottom w:val="single" w:sz="8" w:space="0" w:color="auto"/>
              <w:right w:val="single" w:sz="8" w:space="0" w:color="auto"/>
            </w:tcBorders>
            <w:shd w:val="clear" w:color="auto" w:fill="auto"/>
            <w:noWrap/>
            <w:vAlign w:val="center"/>
            <w:hideMark/>
          </w:tcPr>
          <w:p w14:paraId="26A0180A"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165.885,16</w:t>
            </w:r>
          </w:p>
        </w:tc>
        <w:tc>
          <w:tcPr>
            <w:tcW w:w="1134" w:type="dxa"/>
            <w:tcBorders>
              <w:top w:val="nil"/>
              <w:left w:val="nil"/>
              <w:bottom w:val="single" w:sz="8" w:space="0" w:color="auto"/>
              <w:right w:val="single" w:sz="8" w:space="0" w:color="auto"/>
            </w:tcBorders>
            <w:shd w:val="clear" w:color="auto" w:fill="auto"/>
            <w:noWrap/>
            <w:vAlign w:val="center"/>
            <w:hideMark/>
          </w:tcPr>
          <w:p w14:paraId="66C6F43F"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1,48</w:t>
            </w:r>
          </w:p>
        </w:tc>
        <w:tc>
          <w:tcPr>
            <w:tcW w:w="2410" w:type="dxa"/>
            <w:tcBorders>
              <w:top w:val="nil"/>
              <w:left w:val="nil"/>
              <w:bottom w:val="single" w:sz="8" w:space="0" w:color="auto"/>
              <w:right w:val="single" w:sz="8" w:space="0" w:color="auto"/>
            </w:tcBorders>
            <w:shd w:val="clear" w:color="auto" w:fill="auto"/>
            <w:noWrap/>
            <w:vAlign w:val="center"/>
            <w:hideMark/>
          </w:tcPr>
          <w:p w14:paraId="79951310"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167.525,46</w:t>
            </w:r>
          </w:p>
        </w:tc>
        <w:tc>
          <w:tcPr>
            <w:tcW w:w="1276" w:type="dxa"/>
            <w:tcBorders>
              <w:top w:val="nil"/>
              <w:left w:val="nil"/>
              <w:bottom w:val="single" w:sz="8" w:space="0" w:color="auto"/>
              <w:right w:val="single" w:sz="8" w:space="0" w:color="auto"/>
            </w:tcBorders>
            <w:shd w:val="clear" w:color="auto" w:fill="auto"/>
            <w:noWrap/>
            <w:vAlign w:val="center"/>
            <w:hideMark/>
          </w:tcPr>
          <w:p w14:paraId="67094884"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1,40</w:t>
            </w:r>
          </w:p>
        </w:tc>
      </w:tr>
      <w:tr w:rsidR="00BC3EB6" w:rsidRPr="009E5C08" w14:paraId="35E2D360"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4B7C0772" w14:textId="77777777" w:rsidR="00BC3EB6" w:rsidRPr="009E5C08" w:rsidRDefault="00BC3EB6" w:rsidP="00BC3EB6">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DİYARBAKIR</w:t>
            </w:r>
          </w:p>
        </w:tc>
        <w:tc>
          <w:tcPr>
            <w:tcW w:w="2551" w:type="dxa"/>
            <w:tcBorders>
              <w:top w:val="nil"/>
              <w:left w:val="nil"/>
              <w:bottom w:val="single" w:sz="8" w:space="0" w:color="auto"/>
              <w:right w:val="single" w:sz="8" w:space="0" w:color="auto"/>
            </w:tcBorders>
            <w:shd w:val="clear" w:color="auto" w:fill="auto"/>
            <w:noWrap/>
            <w:vAlign w:val="center"/>
            <w:hideMark/>
          </w:tcPr>
          <w:p w14:paraId="70367A66"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112.874,49</w:t>
            </w:r>
          </w:p>
        </w:tc>
        <w:tc>
          <w:tcPr>
            <w:tcW w:w="1134" w:type="dxa"/>
            <w:tcBorders>
              <w:top w:val="nil"/>
              <w:left w:val="nil"/>
              <w:bottom w:val="single" w:sz="8" w:space="0" w:color="auto"/>
              <w:right w:val="single" w:sz="8" w:space="0" w:color="auto"/>
            </w:tcBorders>
            <w:shd w:val="clear" w:color="auto" w:fill="auto"/>
            <w:noWrap/>
            <w:vAlign w:val="center"/>
            <w:hideMark/>
          </w:tcPr>
          <w:p w14:paraId="7502A106"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1,00</w:t>
            </w:r>
          </w:p>
        </w:tc>
        <w:tc>
          <w:tcPr>
            <w:tcW w:w="2410" w:type="dxa"/>
            <w:tcBorders>
              <w:top w:val="nil"/>
              <w:left w:val="nil"/>
              <w:bottom w:val="single" w:sz="8" w:space="0" w:color="auto"/>
              <w:right w:val="single" w:sz="8" w:space="0" w:color="auto"/>
            </w:tcBorders>
            <w:shd w:val="clear" w:color="auto" w:fill="auto"/>
            <w:noWrap/>
            <w:vAlign w:val="center"/>
            <w:hideMark/>
          </w:tcPr>
          <w:p w14:paraId="00E85AB2"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153.426,20</w:t>
            </w:r>
          </w:p>
        </w:tc>
        <w:tc>
          <w:tcPr>
            <w:tcW w:w="1276" w:type="dxa"/>
            <w:tcBorders>
              <w:top w:val="nil"/>
              <w:left w:val="nil"/>
              <w:bottom w:val="single" w:sz="8" w:space="0" w:color="auto"/>
              <w:right w:val="single" w:sz="8" w:space="0" w:color="auto"/>
            </w:tcBorders>
            <w:shd w:val="clear" w:color="auto" w:fill="auto"/>
            <w:noWrap/>
            <w:vAlign w:val="center"/>
            <w:hideMark/>
          </w:tcPr>
          <w:p w14:paraId="6CEC0759"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1,28</w:t>
            </w:r>
          </w:p>
        </w:tc>
      </w:tr>
      <w:tr w:rsidR="00BC3EB6" w:rsidRPr="009E5C08" w14:paraId="4D99C106"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59D3DA6C" w14:textId="77777777" w:rsidR="00BC3EB6" w:rsidRPr="009E5C08" w:rsidRDefault="00BC3EB6" w:rsidP="00BC3EB6">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KARAMAN</w:t>
            </w:r>
          </w:p>
        </w:tc>
        <w:tc>
          <w:tcPr>
            <w:tcW w:w="2551" w:type="dxa"/>
            <w:tcBorders>
              <w:top w:val="nil"/>
              <w:left w:val="nil"/>
              <w:bottom w:val="single" w:sz="8" w:space="0" w:color="auto"/>
              <w:right w:val="single" w:sz="8" w:space="0" w:color="auto"/>
            </w:tcBorders>
            <w:shd w:val="clear" w:color="auto" w:fill="auto"/>
            <w:noWrap/>
            <w:vAlign w:val="center"/>
            <w:hideMark/>
          </w:tcPr>
          <w:p w14:paraId="2F6F4531"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126.708,46</w:t>
            </w:r>
          </w:p>
        </w:tc>
        <w:tc>
          <w:tcPr>
            <w:tcW w:w="1134" w:type="dxa"/>
            <w:tcBorders>
              <w:top w:val="nil"/>
              <w:left w:val="nil"/>
              <w:bottom w:val="single" w:sz="8" w:space="0" w:color="auto"/>
              <w:right w:val="single" w:sz="8" w:space="0" w:color="auto"/>
            </w:tcBorders>
            <w:shd w:val="clear" w:color="auto" w:fill="auto"/>
            <w:noWrap/>
            <w:vAlign w:val="center"/>
            <w:hideMark/>
          </w:tcPr>
          <w:p w14:paraId="5ABE281D"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1,13</w:t>
            </w:r>
          </w:p>
        </w:tc>
        <w:tc>
          <w:tcPr>
            <w:tcW w:w="2410" w:type="dxa"/>
            <w:tcBorders>
              <w:top w:val="nil"/>
              <w:left w:val="nil"/>
              <w:bottom w:val="single" w:sz="8" w:space="0" w:color="auto"/>
              <w:right w:val="single" w:sz="8" w:space="0" w:color="auto"/>
            </w:tcBorders>
            <w:shd w:val="clear" w:color="auto" w:fill="auto"/>
            <w:noWrap/>
            <w:vAlign w:val="center"/>
            <w:hideMark/>
          </w:tcPr>
          <w:p w14:paraId="4C15CD08"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148.124,32</w:t>
            </w:r>
          </w:p>
        </w:tc>
        <w:tc>
          <w:tcPr>
            <w:tcW w:w="1276" w:type="dxa"/>
            <w:tcBorders>
              <w:top w:val="nil"/>
              <w:left w:val="nil"/>
              <w:bottom w:val="single" w:sz="8" w:space="0" w:color="auto"/>
              <w:right w:val="single" w:sz="8" w:space="0" w:color="auto"/>
            </w:tcBorders>
            <w:shd w:val="clear" w:color="auto" w:fill="auto"/>
            <w:noWrap/>
            <w:vAlign w:val="center"/>
            <w:hideMark/>
          </w:tcPr>
          <w:p w14:paraId="7B678657"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1,24</w:t>
            </w:r>
          </w:p>
        </w:tc>
      </w:tr>
      <w:tr w:rsidR="00BC3EB6" w:rsidRPr="009E5C08" w14:paraId="4B7E0445"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1E8EE21E" w14:textId="77777777" w:rsidR="00BC3EB6" w:rsidRPr="009E5C08" w:rsidRDefault="00BC3EB6" w:rsidP="00BC3EB6">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BİLECİK</w:t>
            </w:r>
          </w:p>
        </w:tc>
        <w:tc>
          <w:tcPr>
            <w:tcW w:w="2551" w:type="dxa"/>
            <w:tcBorders>
              <w:top w:val="nil"/>
              <w:left w:val="nil"/>
              <w:bottom w:val="single" w:sz="8" w:space="0" w:color="auto"/>
              <w:right w:val="single" w:sz="8" w:space="0" w:color="auto"/>
            </w:tcBorders>
            <w:shd w:val="clear" w:color="auto" w:fill="auto"/>
            <w:noWrap/>
            <w:vAlign w:val="center"/>
            <w:hideMark/>
          </w:tcPr>
          <w:p w14:paraId="6A8551B1"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133.571,13</w:t>
            </w:r>
          </w:p>
        </w:tc>
        <w:tc>
          <w:tcPr>
            <w:tcW w:w="1134" w:type="dxa"/>
            <w:tcBorders>
              <w:top w:val="nil"/>
              <w:left w:val="nil"/>
              <w:bottom w:val="single" w:sz="8" w:space="0" w:color="auto"/>
              <w:right w:val="single" w:sz="8" w:space="0" w:color="auto"/>
            </w:tcBorders>
            <w:shd w:val="clear" w:color="auto" w:fill="auto"/>
            <w:noWrap/>
            <w:vAlign w:val="center"/>
            <w:hideMark/>
          </w:tcPr>
          <w:p w14:paraId="179BE75E"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1,19</w:t>
            </w:r>
          </w:p>
        </w:tc>
        <w:tc>
          <w:tcPr>
            <w:tcW w:w="2410" w:type="dxa"/>
            <w:tcBorders>
              <w:top w:val="nil"/>
              <w:left w:val="nil"/>
              <w:bottom w:val="single" w:sz="8" w:space="0" w:color="auto"/>
              <w:right w:val="single" w:sz="8" w:space="0" w:color="auto"/>
            </w:tcBorders>
            <w:shd w:val="clear" w:color="auto" w:fill="auto"/>
            <w:noWrap/>
            <w:vAlign w:val="center"/>
            <w:hideMark/>
          </w:tcPr>
          <w:p w14:paraId="5307C27C"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146.279,64</w:t>
            </w:r>
          </w:p>
        </w:tc>
        <w:tc>
          <w:tcPr>
            <w:tcW w:w="1276" w:type="dxa"/>
            <w:tcBorders>
              <w:top w:val="nil"/>
              <w:left w:val="nil"/>
              <w:bottom w:val="single" w:sz="8" w:space="0" w:color="auto"/>
              <w:right w:val="single" w:sz="8" w:space="0" w:color="auto"/>
            </w:tcBorders>
            <w:shd w:val="clear" w:color="auto" w:fill="auto"/>
            <w:noWrap/>
            <w:vAlign w:val="center"/>
            <w:hideMark/>
          </w:tcPr>
          <w:p w14:paraId="6BBCF7DF"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1,22</w:t>
            </w:r>
          </w:p>
        </w:tc>
      </w:tr>
      <w:tr w:rsidR="00BC3EB6" w:rsidRPr="009E5C08" w14:paraId="7DD8F375"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3C76B863" w14:textId="77777777" w:rsidR="00BC3EB6" w:rsidRPr="009E5C08" w:rsidRDefault="00BC3EB6" w:rsidP="00BC3EB6">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SİVAS</w:t>
            </w:r>
          </w:p>
        </w:tc>
        <w:tc>
          <w:tcPr>
            <w:tcW w:w="2551" w:type="dxa"/>
            <w:tcBorders>
              <w:top w:val="nil"/>
              <w:left w:val="nil"/>
              <w:bottom w:val="single" w:sz="8" w:space="0" w:color="auto"/>
              <w:right w:val="single" w:sz="8" w:space="0" w:color="auto"/>
            </w:tcBorders>
            <w:shd w:val="clear" w:color="auto" w:fill="auto"/>
            <w:noWrap/>
            <w:vAlign w:val="center"/>
            <w:hideMark/>
          </w:tcPr>
          <w:p w14:paraId="318C8854"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133.150,51</w:t>
            </w:r>
          </w:p>
        </w:tc>
        <w:tc>
          <w:tcPr>
            <w:tcW w:w="1134" w:type="dxa"/>
            <w:tcBorders>
              <w:top w:val="nil"/>
              <w:left w:val="nil"/>
              <w:bottom w:val="single" w:sz="8" w:space="0" w:color="auto"/>
              <w:right w:val="single" w:sz="8" w:space="0" w:color="auto"/>
            </w:tcBorders>
            <w:shd w:val="clear" w:color="auto" w:fill="auto"/>
            <w:noWrap/>
            <w:vAlign w:val="center"/>
            <w:hideMark/>
          </w:tcPr>
          <w:p w14:paraId="7756DA99"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1,18</w:t>
            </w:r>
          </w:p>
        </w:tc>
        <w:tc>
          <w:tcPr>
            <w:tcW w:w="2410" w:type="dxa"/>
            <w:tcBorders>
              <w:top w:val="nil"/>
              <w:left w:val="nil"/>
              <w:bottom w:val="single" w:sz="8" w:space="0" w:color="auto"/>
              <w:right w:val="single" w:sz="8" w:space="0" w:color="auto"/>
            </w:tcBorders>
            <w:shd w:val="clear" w:color="auto" w:fill="auto"/>
            <w:noWrap/>
            <w:vAlign w:val="center"/>
            <w:hideMark/>
          </w:tcPr>
          <w:p w14:paraId="5A0D28D9"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135.339,75</w:t>
            </w:r>
          </w:p>
        </w:tc>
        <w:tc>
          <w:tcPr>
            <w:tcW w:w="1276" w:type="dxa"/>
            <w:tcBorders>
              <w:top w:val="nil"/>
              <w:left w:val="nil"/>
              <w:bottom w:val="single" w:sz="8" w:space="0" w:color="auto"/>
              <w:right w:val="single" w:sz="8" w:space="0" w:color="auto"/>
            </w:tcBorders>
            <w:shd w:val="clear" w:color="auto" w:fill="auto"/>
            <w:noWrap/>
            <w:vAlign w:val="center"/>
            <w:hideMark/>
          </w:tcPr>
          <w:p w14:paraId="45E5040B"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1,13</w:t>
            </w:r>
          </w:p>
        </w:tc>
      </w:tr>
      <w:tr w:rsidR="00BC3EB6" w:rsidRPr="009E5C08" w14:paraId="1187CEE5"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0700CB11" w14:textId="77777777" w:rsidR="00BC3EB6" w:rsidRPr="009E5C08" w:rsidRDefault="00BC3EB6" w:rsidP="00BC3EB6">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BURDUR</w:t>
            </w:r>
          </w:p>
        </w:tc>
        <w:tc>
          <w:tcPr>
            <w:tcW w:w="2551" w:type="dxa"/>
            <w:tcBorders>
              <w:top w:val="nil"/>
              <w:left w:val="nil"/>
              <w:bottom w:val="single" w:sz="8" w:space="0" w:color="auto"/>
              <w:right w:val="single" w:sz="8" w:space="0" w:color="auto"/>
            </w:tcBorders>
            <w:shd w:val="clear" w:color="auto" w:fill="auto"/>
            <w:noWrap/>
            <w:vAlign w:val="center"/>
            <w:hideMark/>
          </w:tcPr>
          <w:p w14:paraId="447AEC85"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127.234,81</w:t>
            </w:r>
          </w:p>
        </w:tc>
        <w:tc>
          <w:tcPr>
            <w:tcW w:w="1134" w:type="dxa"/>
            <w:tcBorders>
              <w:top w:val="nil"/>
              <w:left w:val="nil"/>
              <w:bottom w:val="single" w:sz="8" w:space="0" w:color="auto"/>
              <w:right w:val="single" w:sz="8" w:space="0" w:color="auto"/>
            </w:tcBorders>
            <w:shd w:val="clear" w:color="auto" w:fill="auto"/>
            <w:noWrap/>
            <w:vAlign w:val="center"/>
            <w:hideMark/>
          </w:tcPr>
          <w:p w14:paraId="3AD07DA3"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1,13</w:t>
            </w:r>
          </w:p>
        </w:tc>
        <w:tc>
          <w:tcPr>
            <w:tcW w:w="2410" w:type="dxa"/>
            <w:tcBorders>
              <w:top w:val="nil"/>
              <w:left w:val="nil"/>
              <w:bottom w:val="single" w:sz="8" w:space="0" w:color="auto"/>
              <w:right w:val="single" w:sz="8" w:space="0" w:color="auto"/>
            </w:tcBorders>
            <w:shd w:val="clear" w:color="auto" w:fill="auto"/>
            <w:noWrap/>
            <w:vAlign w:val="center"/>
            <w:hideMark/>
          </w:tcPr>
          <w:p w14:paraId="6B70AF74"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134.278,56</w:t>
            </w:r>
          </w:p>
        </w:tc>
        <w:tc>
          <w:tcPr>
            <w:tcW w:w="1276" w:type="dxa"/>
            <w:tcBorders>
              <w:top w:val="nil"/>
              <w:left w:val="nil"/>
              <w:bottom w:val="single" w:sz="8" w:space="0" w:color="auto"/>
              <w:right w:val="single" w:sz="8" w:space="0" w:color="auto"/>
            </w:tcBorders>
            <w:shd w:val="clear" w:color="auto" w:fill="auto"/>
            <w:noWrap/>
            <w:vAlign w:val="center"/>
            <w:hideMark/>
          </w:tcPr>
          <w:p w14:paraId="5D07DBCA"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1,12</w:t>
            </w:r>
          </w:p>
        </w:tc>
      </w:tr>
      <w:tr w:rsidR="00BC3EB6" w:rsidRPr="009E5C08" w14:paraId="2E959F28"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2218D9FF" w14:textId="77777777" w:rsidR="00BC3EB6" w:rsidRPr="009E5C08" w:rsidRDefault="00BC3EB6" w:rsidP="00BC3EB6">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OSMANİYE</w:t>
            </w:r>
          </w:p>
        </w:tc>
        <w:tc>
          <w:tcPr>
            <w:tcW w:w="2551" w:type="dxa"/>
            <w:tcBorders>
              <w:top w:val="nil"/>
              <w:left w:val="nil"/>
              <w:bottom w:val="single" w:sz="8" w:space="0" w:color="auto"/>
              <w:right w:val="single" w:sz="8" w:space="0" w:color="auto"/>
            </w:tcBorders>
            <w:shd w:val="clear" w:color="auto" w:fill="auto"/>
            <w:noWrap/>
            <w:vAlign w:val="center"/>
            <w:hideMark/>
          </w:tcPr>
          <w:p w14:paraId="2E6FC4F5"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119.955,54</w:t>
            </w:r>
          </w:p>
        </w:tc>
        <w:tc>
          <w:tcPr>
            <w:tcW w:w="1134" w:type="dxa"/>
            <w:tcBorders>
              <w:top w:val="nil"/>
              <w:left w:val="nil"/>
              <w:bottom w:val="single" w:sz="8" w:space="0" w:color="auto"/>
              <w:right w:val="single" w:sz="8" w:space="0" w:color="auto"/>
            </w:tcBorders>
            <w:shd w:val="clear" w:color="auto" w:fill="auto"/>
            <w:noWrap/>
            <w:vAlign w:val="center"/>
            <w:hideMark/>
          </w:tcPr>
          <w:p w14:paraId="10E3C31F"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1,07</w:t>
            </w:r>
          </w:p>
        </w:tc>
        <w:tc>
          <w:tcPr>
            <w:tcW w:w="2410" w:type="dxa"/>
            <w:tcBorders>
              <w:top w:val="nil"/>
              <w:left w:val="nil"/>
              <w:bottom w:val="single" w:sz="8" w:space="0" w:color="auto"/>
              <w:right w:val="single" w:sz="8" w:space="0" w:color="auto"/>
            </w:tcBorders>
            <w:shd w:val="clear" w:color="auto" w:fill="auto"/>
            <w:noWrap/>
            <w:vAlign w:val="center"/>
            <w:hideMark/>
          </w:tcPr>
          <w:p w14:paraId="0CC1471E"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132.268,07</w:t>
            </w:r>
          </w:p>
        </w:tc>
        <w:tc>
          <w:tcPr>
            <w:tcW w:w="1276" w:type="dxa"/>
            <w:tcBorders>
              <w:top w:val="nil"/>
              <w:left w:val="nil"/>
              <w:bottom w:val="single" w:sz="8" w:space="0" w:color="auto"/>
              <w:right w:val="single" w:sz="8" w:space="0" w:color="auto"/>
            </w:tcBorders>
            <w:shd w:val="clear" w:color="auto" w:fill="auto"/>
            <w:noWrap/>
            <w:vAlign w:val="center"/>
            <w:hideMark/>
          </w:tcPr>
          <w:p w14:paraId="6DD20EFB"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1,11</w:t>
            </w:r>
          </w:p>
        </w:tc>
      </w:tr>
      <w:tr w:rsidR="00BC3EB6" w:rsidRPr="009E5C08" w14:paraId="6924961D"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3D0791A1" w14:textId="77777777" w:rsidR="00BC3EB6" w:rsidRPr="009E5C08" w:rsidRDefault="00BC3EB6" w:rsidP="00BC3EB6">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YOZGAT</w:t>
            </w:r>
          </w:p>
        </w:tc>
        <w:tc>
          <w:tcPr>
            <w:tcW w:w="2551" w:type="dxa"/>
            <w:tcBorders>
              <w:top w:val="nil"/>
              <w:left w:val="nil"/>
              <w:bottom w:val="single" w:sz="8" w:space="0" w:color="auto"/>
              <w:right w:val="single" w:sz="8" w:space="0" w:color="auto"/>
            </w:tcBorders>
            <w:shd w:val="clear" w:color="auto" w:fill="auto"/>
            <w:noWrap/>
            <w:vAlign w:val="center"/>
            <w:hideMark/>
          </w:tcPr>
          <w:p w14:paraId="666AADFE"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117.486,17</w:t>
            </w:r>
          </w:p>
        </w:tc>
        <w:tc>
          <w:tcPr>
            <w:tcW w:w="1134" w:type="dxa"/>
            <w:tcBorders>
              <w:top w:val="nil"/>
              <w:left w:val="nil"/>
              <w:bottom w:val="single" w:sz="8" w:space="0" w:color="auto"/>
              <w:right w:val="single" w:sz="8" w:space="0" w:color="auto"/>
            </w:tcBorders>
            <w:shd w:val="clear" w:color="auto" w:fill="auto"/>
            <w:noWrap/>
            <w:vAlign w:val="center"/>
            <w:hideMark/>
          </w:tcPr>
          <w:p w14:paraId="25A1E7AE"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1,04</w:t>
            </w:r>
          </w:p>
        </w:tc>
        <w:tc>
          <w:tcPr>
            <w:tcW w:w="2410" w:type="dxa"/>
            <w:tcBorders>
              <w:top w:val="nil"/>
              <w:left w:val="nil"/>
              <w:bottom w:val="single" w:sz="8" w:space="0" w:color="auto"/>
              <w:right w:val="single" w:sz="8" w:space="0" w:color="auto"/>
            </w:tcBorders>
            <w:shd w:val="clear" w:color="auto" w:fill="auto"/>
            <w:noWrap/>
            <w:vAlign w:val="center"/>
            <w:hideMark/>
          </w:tcPr>
          <w:p w14:paraId="4F41C218"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121.170,04</w:t>
            </w:r>
          </w:p>
        </w:tc>
        <w:tc>
          <w:tcPr>
            <w:tcW w:w="1276" w:type="dxa"/>
            <w:tcBorders>
              <w:top w:val="nil"/>
              <w:left w:val="nil"/>
              <w:bottom w:val="single" w:sz="8" w:space="0" w:color="auto"/>
              <w:right w:val="single" w:sz="8" w:space="0" w:color="auto"/>
            </w:tcBorders>
            <w:shd w:val="clear" w:color="auto" w:fill="auto"/>
            <w:noWrap/>
            <w:vAlign w:val="center"/>
            <w:hideMark/>
          </w:tcPr>
          <w:p w14:paraId="28C0024A"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1,01</w:t>
            </w:r>
          </w:p>
        </w:tc>
      </w:tr>
      <w:tr w:rsidR="00BC3EB6" w:rsidRPr="009E5C08" w14:paraId="103703BB"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3B9FD072" w14:textId="77777777" w:rsidR="00BC3EB6" w:rsidRPr="009E5C08" w:rsidRDefault="00BC3EB6" w:rsidP="00BC3EB6">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KIRŞEHİR</w:t>
            </w:r>
          </w:p>
        </w:tc>
        <w:tc>
          <w:tcPr>
            <w:tcW w:w="2551" w:type="dxa"/>
            <w:tcBorders>
              <w:top w:val="nil"/>
              <w:left w:val="nil"/>
              <w:bottom w:val="single" w:sz="8" w:space="0" w:color="auto"/>
              <w:right w:val="single" w:sz="8" w:space="0" w:color="auto"/>
            </w:tcBorders>
            <w:shd w:val="clear" w:color="auto" w:fill="auto"/>
            <w:noWrap/>
            <w:vAlign w:val="center"/>
            <w:hideMark/>
          </w:tcPr>
          <w:p w14:paraId="7D0C6D31"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88.129,22</w:t>
            </w:r>
          </w:p>
        </w:tc>
        <w:tc>
          <w:tcPr>
            <w:tcW w:w="1134" w:type="dxa"/>
            <w:tcBorders>
              <w:top w:val="nil"/>
              <w:left w:val="nil"/>
              <w:bottom w:val="single" w:sz="8" w:space="0" w:color="auto"/>
              <w:right w:val="single" w:sz="8" w:space="0" w:color="auto"/>
            </w:tcBorders>
            <w:shd w:val="clear" w:color="auto" w:fill="auto"/>
            <w:noWrap/>
            <w:vAlign w:val="center"/>
            <w:hideMark/>
          </w:tcPr>
          <w:p w14:paraId="60C5F173"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0,78</w:t>
            </w:r>
          </w:p>
        </w:tc>
        <w:tc>
          <w:tcPr>
            <w:tcW w:w="2410" w:type="dxa"/>
            <w:tcBorders>
              <w:top w:val="nil"/>
              <w:left w:val="nil"/>
              <w:bottom w:val="single" w:sz="8" w:space="0" w:color="auto"/>
              <w:right w:val="single" w:sz="8" w:space="0" w:color="auto"/>
            </w:tcBorders>
            <w:shd w:val="clear" w:color="auto" w:fill="auto"/>
            <w:noWrap/>
            <w:vAlign w:val="center"/>
            <w:hideMark/>
          </w:tcPr>
          <w:p w14:paraId="24CCC456"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101.579,27</w:t>
            </w:r>
          </w:p>
        </w:tc>
        <w:tc>
          <w:tcPr>
            <w:tcW w:w="1276" w:type="dxa"/>
            <w:tcBorders>
              <w:top w:val="nil"/>
              <w:left w:val="nil"/>
              <w:bottom w:val="single" w:sz="8" w:space="0" w:color="auto"/>
              <w:right w:val="single" w:sz="8" w:space="0" w:color="auto"/>
            </w:tcBorders>
            <w:shd w:val="clear" w:color="auto" w:fill="auto"/>
            <w:noWrap/>
            <w:vAlign w:val="center"/>
            <w:hideMark/>
          </w:tcPr>
          <w:p w14:paraId="5E94DEDF"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0,85</w:t>
            </w:r>
          </w:p>
        </w:tc>
      </w:tr>
      <w:tr w:rsidR="00BC3EB6" w:rsidRPr="009E5C08" w14:paraId="3A2C4AD1"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2996D3EF" w14:textId="77777777" w:rsidR="00BC3EB6" w:rsidRPr="009E5C08" w:rsidRDefault="00BC3EB6" w:rsidP="00BC3EB6">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ÇANKIRI</w:t>
            </w:r>
          </w:p>
        </w:tc>
        <w:tc>
          <w:tcPr>
            <w:tcW w:w="2551" w:type="dxa"/>
            <w:tcBorders>
              <w:top w:val="nil"/>
              <w:left w:val="nil"/>
              <w:bottom w:val="single" w:sz="8" w:space="0" w:color="auto"/>
              <w:right w:val="single" w:sz="8" w:space="0" w:color="auto"/>
            </w:tcBorders>
            <w:shd w:val="clear" w:color="auto" w:fill="auto"/>
            <w:noWrap/>
            <w:vAlign w:val="center"/>
            <w:hideMark/>
          </w:tcPr>
          <w:p w14:paraId="1A4D37BE"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100.270,03</w:t>
            </w:r>
          </w:p>
        </w:tc>
        <w:tc>
          <w:tcPr>
            <w:tcW w:w="1134" w:type="dxa"/>
            <w:tcBorders>
              <w:top w:val="nil"/>
              <w:left w:val="nil"/>
              <w:bottom w:val="single" w:sz="8" w:space="0" w:color="auto"/>
              <w:right w:val="single" w:sz="8" w:space="0" w:color="auto"/>
            </w:tcBorders>
            <w:shd w:val="clear" w:color="auto" w:fill="auto"/>
            <w:noWrap/>
            <w:vAlign w:val="center"/>
            <w:hideMark/>
          </w:tcPr>
          <w:p w14:paraId="1F60252E"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0,89</w:t>
            </w:r>
          </w:p>
        </w:tc>
        <w:tc>
          <w:tcPr>
            <w:tcW w:w="2410" w:type="dxa"/>
            <w:tcBorders>
              <w:top w:val="nil"/>
              <w:left w:val="nil"/>
              <w:bottom w:val="single" w:sz="8" w:space="0" w:color="auto"/>
              <w:right w:val="single" w:sz="8" w:space="0" w:color="auto"/>
            </w:tcBorders>
            <w:shd w:val="clear" w:color="auto" w:fill="auto"/>
            <w:noWrap/>
            <w:vAlign w:val="center"/>
            <w:hideMark/>
          </w:tcPr>
          <w:p w14:paraId="467F0F2E"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98.347,79</w:t>
            </w:r>
          </w:p>
        </w:tc>
        <w:tc>
          <w:tcPr>
            <w:tcW w:w="1276" w:type="dxa"/>
            <w:tcBorders>
              <w:top w:val="nil"/>
              <w:left w:val="nil"/>
              <w:bottom w:val="single" w:sz="8" w:space="0" w:color="auto"/>
              <w:right w:val="single" w:sz="8" w:space="0" w:color="auto"/>
            </w:tcBorders>
            <w:shd w:val="clear" w:color="auto" w:fill="auto"/>
            <w:noWrap/>
            <w:vAlign w:val="center"/>
            <w:hideMark/>
          </w:tcPr>
          <w:p w14:paraId="13763DC4"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0,82</w:t>
            </w:r>
          </w:p>
        </w:tc>
      </w:tr>
      <w:tr w:rsidR="00BC3EB6" w:rsidRPr="009E5C08" w14:paraId="126ABB50"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503EF9C2" w14:textId="77777777" w:rsidR="00BC3EB6" w:rsidRPr="009E5C08" w:rsidRDefault="00BC3EB6" w:rsidP="00BC3EB6">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BURSA</w:t>
            </w:r>
          </w:p>
        </w:tc>
        <w:tc>
          <w:tcPr>
            <w:tcW w:w="2551" w:type="dxa"/>
            <w:tcBorders>
              <w:top w:val="nil"/>
              <w:left w:val="nil"/>
              <w:bottom w:val="single" w:sz="8" w:space="0" w:color="auto"/>
              <w:right w:val="single" w:sz="8" w:space="0" w:color="auto"/>
            </w:tcBorders>
            <w:shd w:val="clear" w:color="auto" w:fill="auto"/>
            <w:noWrap/>
            <w:vAlign w:val="center"/>
            <w:hideMark/>
          </w:tcPr>
          <w:p w14:paraId="1B006C68"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88.808,44</w:t>
            </w:r>
          </w:p>
        </w:tc>
        <w:tc>
          <w:tcPr>
            <w:tcW w:w="1134" w:type="dxa"/>
            <w:tcBorders>
              <w:top w:val="nil"/>
              <w:left w:val="nil"/>
              <w:bottom w:val="single" w:sz="8" w:space="0" w:color="auto"/>
              <w:right w:val="single" w:sz="8" w:space="0" w:color="auto"/>
            </w:tcBorders>
            <w:shd w:val="clear" w:color="auto" w:fill="auto"/>
            <w:noWrap/>
            <w:vAlign w:val="center"/>
            <w:hideMark/>
          </w:tcPr>
          <w:p w14:paraId="7A4B9EF4"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0,79</w:t>
            </w:r>
          </w:p>
        </w:tc>
        <w:tc>
          <w:tcPr>
            <w:tcW w:w="2410" w:type="dxa"/>
            <w:tcBorders>
              <w:top w:val="nil"/>
              <w:left w:val="nil"/>
              <w:bottom w:val="single" w:sz="8" w:space="0" w:color="auto"/>
              <w:right w:val="single" w:sz="8" w:space="0" w:color="auto"/>
            </w:tcBorders>
            <w:shd w:val="clear" w:color="auto" w:fill="auto"/>
            <w:noWrap/>
            <w:vAlign w:val="center"/>
            <w:hideMark/>
          </w:tcPr>
          <w:p w14:paraId="421DFA4A"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93.626,48</w:t>
            </w:r>
          </w:p>
        </w:tc>
        <w:tc>
          <w:tcPr>
            <w:tcW w:w="1276" w:type="dxa"/>
            <w:tcBorders>
              <w:top w:val="nil"/>
              <w:left w:val="nil"/>
              <w:bottom w:val="single" w:sz="8" w:space="0" w:color="auto"/>
              <w:right w:val="single" w:sz="8" w:space="0" w:color="auto"/>
            </w:tcBorders>
            <w:shd w:val="clear" w:color="auto" w:fill="auto"/>
            <w:noWrap/>
            <w:vAlign w:val="center"/>
            <w:hideMark/>
          </w:tcPr>
          <w:p w14:paraId="1317C845"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0,78</w:t>
            </w:r>
          </w:p>
        </w:tc>
      </w:tr>
      <w:tr w:rsidR="00BC3EB6" w:rsidRPr="009E5C08" w14:paraId="700239E3"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23A0A10A" w14:textId="77777777" w:rsidR="00BC3EB6" w:rsidRPr="009E5C08" w:rsidRDefault="00BC3EB6" w:rsidP="00BC3EB6">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KIRIKKALE</w:t>
            </w:r>
          </w:p>
        </w:tc>
        <w:tc>
          <w:tcPr>
            <w:tcW w:w="2551" w:type="dxa"/>
            <w:tcBorders>
              <w:top w:val="nil"/>
              <w:left w:val="nil"/>
              <w:bottom w:val="single" w:sz="8" w:space="0" w:color="auto"/>
              <w:right w:val="single" w:sz="8" w:space="0" w:color="auto"/>
            </w:tcBorders>
            <w:shd w:val="clear" w:color="auto" w:fill="auto"/>
            <w:noWrap/>
            <w:vAlign w:val="center"/>
            <w:hideMark/>
          </w:tcPr>
          <w:p w14:paraId="644EC037"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94.964,49</w:t>
            </w:r>
          </w:p>
        </w:tc>
        <w:tc>
          <w:tcPr>
            <w:tcW w:w="1134" w:type="dxa"/>
            <w:tcBorders>
              <w:top w:val="nil"/>
              <w:left w:val="nil"/>
              <w:bottom w:val="single" w:sz="8" w:space="0" w:color="auto"/>
              <w:right w:val="single" w:sz="8" w:space="0" w:color="auto"/>
            </w:tcBorders>
            <w:shd w:val="clear" w:color="auto" w:fill="auto"/>
            <w:noWrap/>
            <w:vAlign w:val="center"/>
            <w:hideMark/>
          </w:tcPr>
          <w:p w14:paraId="3C30F80A"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0,84</w:t>
            </w:r>
          </w:p>
        </w:tc>
        <w:tc>
          <w:tcPr>
            <w:tcW w:w="2410" w:type="dxa"/>
            <w:tcBorders>
              <w:top w:val="nil"/>
              <w:left w:val="nil"/>
              <w:bottom w:val="single" w:sz="8" w:space="0" w:color="auto"/>
              <w:right w:val="single" w:sz="8" w:space="0" w:color="auto"/>
            </w:tcBorders>
            <w:shd w:val="clear" w:color="auto" w:fill="auto"/>
            <w:noWrap/>
            <w:vAlign w:val="center"/>
            <w:hideMark/>
          </w:tcPr>
          <w:p w14:paraId="3DA86D5A"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93.207,71</w:t>
            </w:r>
          </w:p>
        </w:tc>
        <w:tc>
          <w:tcPr>
            <w:tcW w:w="1276" w:type="dxa"/>
            <w:tcBorders>
              <w:top w:val="nil"/>
              <w:left w:val="nil"/>
              <w:bottom w:val="single" w:sz="8" w:space="0" w:color="auto"/>
              <w:right w:val="single" w:sz="8" w:space="0" w:color="auto"/>
            </w:tcBorders>
            <w:shd w:val="clear" w:color="auto" w:fill="auto"/>
            <w:noWrap/>
            <w:vAlign w:val="center"/>
            <w:hideMark/>
          </w:tcPr>
          <w:p w14:paraId="0177E7BF"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0,78</w:t>
            </w:r>
          </w:p>
        </w:tc>
      </w:tr>
      <w:tr w:rsidR="00BC3EB6" w:rsidRPr="009E5C08" w14:paraId="363920B5"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2073BFD1" w14:textId="77777777" w:rsidR="00BC3EB6" w:rsidRPr="009E5C08" w:rsidRDefault="00BC3EB6" w:rsidP="00BC3EB6">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ERZİNCAN</w:t>
            </w:r>
          </w:p>
        </w:tc>
        <w:tc>
          <w:tcPr>
            <w:tcW w:w="2551" w:type="dxa"/>
            <w:tcBorders>
              <w:top w:val="nil"/>
              <w:left w:val="nil"/>
              <w:bottom w:val="single" w:sz="8" w:space="0" w:color="auto"/>
              <w:right w:val="single" w:sz="8" w:space="0" w:color="auto"/>
            </w:tcBorders>
            <w:shd w:val="clear" w:color="auto" w:fill="auto"/>
            <w:noWrap/>
            <w:vAlign w:val="center"/>
            <w:hideMark/>
          </w:tcPr>
          <w:p w14:paraId="139267CE"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82.199,93</w:t>
            </w:r>
          </w:p>
        </w:tc>
        <w:tc>
          <w:tcPr>
            <w:tcW w:w="1134" w:type="dxa"/>
            <w:tcBorders>
              <w:top w:val="nil"/>
              <w:left w:val="nil"/>
              <w:bottom w:val="single" w:sz="8" w:space="0" w:color="auto"/>
              <w:right w:val="single" w:sz="8" w:space="0" w:color="auto"/>
            </w:tcBorders>
            <w:shd w:val="clear" w:color="auto" w:fill="auto"/>
            <w:noWrap/>
            <w:vAlign w:val="center"/>
            <w:hideMark/>
          </w:tcPr>
          <w:p w14:paraId="72A50A1F"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0,73</w:t>
            </w:r>
          </w:p>
        </w:tc>
        <w:tc>
          <w:tcPr>
            <w:tcW w:w="2410" w:type="dxa"/>
            <w:tcBorders>
              <w:top w:val="nil"/>
              <w:left w:val="nil"/>
              <w:bottom w:val="single" w:sz="8" w:space="0" w:color="auto"/>
              <w:right w:val="single" w:sz="8" w:space="0" w:color="auto"/>
            </w:tcBorders>
            <w:shd w:val="clear" w:color="auto" w:fill="auto"/>
            <w:noWrap/>
            <w:vAlign w:val="center"/>
            <w:hideMark/>
          </w:tcPr>
          <w:p w14:paraId="4082419F"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86.088,52</w:t>
            </w:r>
          </w:p>
        </w:tc>
        <w:tc>
          <w:tcPr>
            <w:tcW w:w="1276" w:type="dxa"/>
            <w:tcBorders>
              <w:top w:val="nil"/>
              <w:left w:val="nil"/>
              <w:bottom w:val="single" w:sz="8" w:space="0" w:color="auto"/>
              <w:right w:val="single" w:sz="8" w:space="0" w:color="auto"/>
            </w:tcBorders>
            <w:shd w:val="clear" w:color="auto" w:fill="auto"/>
            <w:noWrap/>
            <w:vAlign w:val="center"/>
            <w:hideMark/>
          </w:tcPr>
          <w:p w14:paraId="601C3C10"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0,72</w:t>
            </w:r>
          </w:p>
        </w:tc>
      </w:tr>
      <w:tr w:rsidR="00BC3EB6" w:rsidRPr="009E5C08" w14:paraId="0C66C6F6"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48A89300" w14:textId="77777777" w:rsidR="00BC3EB6" w:rsidRPr="009E5C08" w:rsidRDefault="00BC3EB6" w:rsidP="00BC3EB6">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VAN</w:t>
            </w:r>
          </w:p>
        </w:tc>
        <w:tc>
          <w:tcPr>
            <w:tcW w:w="2551" w:type="dxa"/>
            <w:tcBorders>
              <w:top w:val="nil"/>
              <w:left w:val="nil"/>
              <w:bottom w:val="single" w:sz="8" w:space="0" w:color="auto"/>
              <w:right w:val="single" w:sz="8" w:space="0" w:color="auto"/>
            </w:tcBorders>
            <w:shd w:val="clear" w:color="auto" w:fill="auto"/>
            <w:noWrap/>
            <w:vAlign w:val="center"/>
            <w:hideMark/>
          </w:tcPr>
          <w:p w14:paraId="061C3946"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54.093,99</w:t>
            </w:r>
          </w:p>
        </w:tc>
        <w:tc>
          <w:tcPr>
            <w:tcW w:w="1134" w:type="dxa"/>
            <w:tcBorders>
              <w:top w:val="nil"/>
              <w:left w:val="nil"/>
              <w:bottom w:val="single" w:sz="8" w:space="0" w:color="auto"/>
              <w:right w:val="single" w:sz="8" w:space="0" w:color="auto"/>
            </w:tcBorders>
            <w:shd w:val="clear" w:color="auto" w:fill="auto"/>
            <w:noWrap/>
            <w:vAlign w:val="center"/>
            <w:hideMark/>
          </w:tcPr>
          <w:p w14:paraId="03CDF6D8"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0,48</w:t>
            </w:r>
          </w:p>
        </w:tc>
        <w:tc>
          <w:tcPr>
            <w:tcW w:w="2410" w:type="dxa"/>
            <w:tcBorders>
              <w:top w:val="nil"/>
              <w:left w:val="nil"/>
              <w:bottom w:val="single" w:sz="8" w:space="0" w:color="auto"/>
              <w:right w:val="single" w:sz="8" w:space="0" w:color="auto"/>
            </w:tcBorders>
            <w:shd w:val="clear" w:color="auto" w:fill="auto"/>
            <w:noWrap/>
            <w:vAlign w:val="center"/>
            <w:hideMark/>
          </w:tcPr>
          <w:p w14:paraId="0F8369BB"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65.711,63</w:t>
            </w:r>
          </w:p>
        </w:tc>
        <w:tc>
          <w:tcPr>
            <w:tcW w:w="1276" w:type="dxa"/>
            <w:tcBorders>
              <w:top w:val="nil"/>
              <w:left w:val="nil"/>
              <w:bottom w:val="single" w:sz="8" w:space="0" w:color="auto"/>
              <w:right w:val="single" w:sz="8" w:space="0" w:color="auto"/>
            </w:tcBorders>
            <w:shd w:val="clear" w:color="auto" w:fill="auto"/>
            <w:noWrap/>
            <w:vAlign w:val="center"/>
            <w:hideMark/>
          </w:tcPr>
          <w:p w14:paraId="3F7BD352"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0,55</w:t>
            </w:r>
          </w:p>
        </w:tc>
      </w:tr>
      <w:tr w:rsidR="00BC3EB6" w:rsidRPr="009E5C08" w14:paraId="692BDA66"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5DEB7A7F" w14:textId="77777777" w:rsidR="00BC3EB6" w:rsidRPr="009E5C08" w:rsidRDefault="00BC3EB6" w:rsidP="00BC3EB6">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ÇANAKKALE</w:t>
            </w:r>
          </w:p>
        </w:tc>
        <w:tc>
          <w:tcPr>
            <w:tcW w:w="2551" w:type="dxa"/>
            <w:tcBorders>
              <w:top w:val="nil"/>
              <w:left w:val="nil"/>
              <w:bottom w:val="single" w:sz="8" w:space="0" w:color="auto"/>
              <w:right w:val="single" w:sz="8" w:space="0" w:color="auto"/>
            </w:tcBorders>
            <w:shd w:val="clear" w:color="auto" w:fill="auto"/>
            <w:noWrap/>
            <w:vAlign w:val="center"/>
            <w:hideMark/>
          </w:tcPr>
          <w:p w14:paraId="2DC73DA5"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61.579,62</w:t>
            </w:r>
          </w:p>
        </w:tc>
        <w:tc>
          <w:tcPr>
            <w:tcW w:w="1134" w:type="dxa"/>
            <w:tcBorders>
              <w:top w:val="nil"/>
              <w:left w:val="nil"/>
              <w:bottom w:val="single" w:sz="8" w:space="0" w:color="auto"/>
              <w:right w:val="single" w:sz="8" w:space="0" w:color="auto"/>
            </w:tcBorders>
            <w:shd w:val="clear" w:color="auto" w:fill="auto"/>
            <w:noWrap/>
            <w:vAlign w:val="center"/>
            <w:hideMark/>
          </w:tcPr>
          <w:p w14:paraId="4F949ECF"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0,55</w:t>
            </w:r>
          </w:p>
        </w:tc>
        <w:tc>
          <w:tcPr>
            <w:tcW w:w="2410" w:type="dxa"/>
            <w:tcBorders>
              <w:top w:val="nil"/>
              <w:left w:val="nil"/>
              <w:bottom w:val="single" w:sz="8" w:space="0" w:color="auto"/>
              <w:right w:val="single" w:sz="8" w:space="0" w:color="auto"/>
            </w:tcBorders>
            <w:shd w:val="clear" w:color="auto" w:fill="auto"/>
            <w:noWrap/>
            <w:vAlign w:val="center"/>
            <w:hideMark/>
          </w:tcPr>
          <w:p w14:paraId="139D4A10"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62.935,86</w:t>
            </w:r>
          </w:p>
        </w:tc>
        <w:tc>
          <w:tcPr>
            <w:tcW w:w="1276" w:type="dxa"/>
            <w:tcBorders>
              <w:top w:val="nil"/>
              <w:left w:val="nil"/>
              <w:bottom w:val="single" w:sz="8" w:space="0" w:color="auto"/>
              <w:right w:val="single" w:sz="8" w:space="0" w:color="auto"/>
            </w:tcBorders>
            <w:shd w:val="clear" w:color="auto" w:fill="auto"/>
            <w:noWrap/>
            <w:vAlign w:val="center"/>
            <w:hideMark/>
          </w:tcPr>
          <w:p w14:paraId="142EF9A5"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0,53</w:t>
            </w:r>
          </w:p>
        </w:tc>
      </w:tr>
      <w:tr w:rsidR="00BC3EB6" w:rsidRPr="009E5C08" w14:paraId="0CFDC43F"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52666261" w14:textId="77777777" w:rsidR="00BC3EB6" w:rsidRPr="009E5C08" w:rsidRDefault="00BC3EB6" w:rsidP="00BC3EB6">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AMASYA</w:t>
            </w:r>
          </w:p>
        </w:tc>
        <w:tc>
          <w:tcPr>
            <w:tcW w:w="2551" w:type="dxa"/>
            <w:tcBorders>
              <w:top w:val="nil"/>
              <w:left w:val="nil"/>
              <w:bottom w:val="single" w:sz="8" w:space="0" w:color="auto"/>
              <w:right w:val="single" w:sz="8" w:space="0" w:color="auto"/>
            </w:tcBorders>
            <w:shd w:val="clear" w:color="auto" w:fill="auto"/>
            <w:noWrap/>
            <w:vAlign w:val="center"/>
            <w:hideMark/>
          </w:tcPr>
          <w:p w14:paraId="3CD90F96"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58.979,46</w:t>
            </w:r>
          </w:p>
        </w:tc>
        <w:tc>
          <w:tcPr>
            <w:tcW w:w="1134" w:type="dxa"/>
            <w:tcBorders>
              <w:top w:val="nil"/>
              <w:left w:val="nil"/>
              <w:bottom w:val="single" w:sz="8" w:space="0" w:color="auto"/>
              <w:right w:val="single" w:sz="8" w:space="0" w:color="auto"/>
            </w:tcBorders>
            <w:shd w:val="clear" w:color="auto" w:fill="auto"/>
            <w:noWrap/>
            <w:vAlign w:val="center"/>
            <w:hideMark/>
          </w:tcPr>
          <w:p w14:paraId="6E37B9FE"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0,52</w:t>
            </w:r>
          </w:p>
        </w:tc>
        <w:tc>
          <w:tcPr>
            <w:tcW w:w="2410" w:type="dxa"/>
            <w:tcBorders>
              <w:top w:val="nil"/>
              <w:left w:val="nil"/>
              <w:bottom w:val="single" w:sz="8" w:space="0" w:color="auto"/>
              <w:right w:val="single" w:sz="8" w:space="0" w:color="auto"/>
            </w:tcBorders>
            <w:shd w:val="clear" w:color="auto" w:fill="auto"/>
            <w:noWrap/>
            <w:vAlign w:val="center"/>
            <w:hideMark/>
          </w:tcPr>
          <w:p w14:paraId="6AE73092"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59.062,47</w:t>
            </w:r>
          </w:p>
        </w:tc>
        <w:tc>
          <w:tcPr>
            <w:tcW w:w="1276" w:type="dxa"/>
            <w:tcBorders>
              <w:top w:val="nil"/>
              <w:left w:val="nil"/>
              <w:bottom w:val="single" w:sz="8" w:space="0" w:color="auto"/>
              <w:right w:val="single" w:sz="8" w:space="0" w:color="auto"/>
            </w:tcBorders>
            <w:shd w:val="clear" w:color="auto" w:fill="auto"/>
            <w:noWrap/>
            <w:vAlign w:val="center"/>
            <w:hideMark/>
          </w:tcPr>
          <w:p w14:paraId="423F2F13"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0,49</w:t>
            </w:r>
          </w:p>
        </w:tc>
      </w:tr>
      <w:tr w:rsidR="00BC3EB6" w:rsidRPr="009E5C08" w14:paraId="2AA904EA"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7E5E5E47" w14:textId="77777777" w:rsidR="00BC3EB6" w:rsidRPr="009E5C08" w:rsidRDefault="00BC3EB6" w:rsidP="00BC3EB6">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BİTLİS</w:t>
            </w:r>
          </w:p>
        </w:tc>
        <w:tc>
          <w:tcPr>
            <w:tcW w:w="2551" w:type="dxa"/>
            <w:tcBorders>
              <w:top w:val="nil"/>
              <w:left w:val="nil"/>
              <w:bottom w:val="single" w:sz="8" w:space="0" w:color="auto"/>
              <w:right w:val="single" w:sz="8" w:space="0" w:color="auto"/>
            </w:tcBorders>
            <w:shd w:val="clear" w:color="auto" w:fill="auto"/>
            <w:noWrap/>
            <w:vAlign w:val="center"/>
            <w:hideMark/>
          </w:tcPr>
          <w:p w14:paraId="0553CF3F"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41.133,10</w:t>
            </w:r>
          </w:p>
        </w:tc>
        <w:tc>
          <w:tcPr>
            <w:tcW w:w="1134" w:type="dxa"/>
            <w:tcBorders>
              <w:top w:val="nil"/>
              <w:left w:val="nil"/>
              <w:bottom w:val="single" w:sz="8" w:space="0" w:color="auto"/>
              <w:right w:val="single" w:sz="8" w:space="0" w:color="auto"/>
            </w:tcBorders>
            <w:shd w:val="clear" w:color="auto" w:fill="auto"/>
            <w:noWrap/>
            <w:vAlign w:val="center"/>
            <w:hideMark/>
          </w:tcPr>
          <w:p w14:paraId="7B424454"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0,37</w:t>
            </w:r>
          </w:p>
        </w:tc>
        <w:tc>
          <w:tcPr>
            <w:tcW w:w="2410" w:type="dxa"/>
            <w:tcBorders>
              <w:top w:val="nil"/>
              <w:left w:val="nil"/>
              <w:bottom w:val="single" w:sz="8" w:space="0" w:color="auto"/>
              <w:right w:val="single" w:sz="8" w:space="0" w:color="auto"/>
            </w:tcBorders>
            <w:shd w:val="clear" w:color="auto" w:fill="auto"/>
            <w:noWrap/>
            <w:vAlign w:val="center"/>
            <w:hideMark/>
          </w:tcPr>
          <w:p w14:paraId="38443D4E"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52.756,75</w:t>
            </w:r>
          </w:p>
        </w:tc>
        <w:tc>
          <w:tcPr>
            <w:tcW w:w="1276" w:type="dxa"/>
            <w:tcBorders>
              <w:top w:val="nil"/>
              <w:left w:val="nil"/>
              <w:bottom w:val="single" w:sz="8" w:space="0" w:color="auto"/>
              <w:right w:val="single" w:sz="8" w:space="0" w:color="auto"/>
            </w:tcBorders>
            <w:shd w:val="clear" w:color="auto" w:fill="auto"/>
            <w:noWrap/>
            <w:vAlign w:val="center"/>
            <w:hideMark/>
          </w:tcPr>
          <w:p w14:paraId="2CF0BDAB"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0,44</w:t>
            </w:r>
          </w:p>
        </w:tc>
      </w:tr>
      <w:tr w:rsidR="00BC3EB6" w:rsidRPr="009E5C08" w14:paraId="29121413"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312E5CE6" w14:textId="77777777" w:rsidR="00BC3EB6" w:rsidRPr="009E5C08" w:rsidRDefault="00BC3EB6" w:rsidP="00BC3EB6">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KİLİS</w:t>
            </w:r>
          </w:p>
        </w:tc>
        <w:tc>
          <w:tcPr>
            <w:tcW w:w="2551" w:type="dxa"/>
            <w:tcBorders>
              <w:top w:val="nil"/>
              <w:left w:val="nil"/>
              <w:bottom w:val="single" w:sz="8" w:space="0" w:color="auto"/>
              <w:right w:val="single" w:sz="8" w:space="0" w:color="auto"/>
            </w:tcBorders>
            <w:shd w:val="clear" w:color="auto" w:fill="auto"/>
            <w:noWrap/>
            <w:vAlign w:val="center"/>
            <w:hideMark/>
          </w:tcPr>
          <w:p w14:paraId="5AAEBFDD"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44.065,81</w:t>
            </w:r>
          </w:p>
        </w:tc>
        <w:tc>
          <w:tcPr>
            <w:tcW w:w="1134" w:type="dxa"/>
            <w:tcBorders>
              <w:top w:val="nil"/>
              <w:left w:val="nil"/>
              <w:bottom w:val="single" w:sz="8" w:space="0" w:color="auto"/>
              <w:right w:val="single" w:sz="8" w:space="0" w:color="auto"/>
            </w:tcBorders>
            <w:shd w:val="clear" w:color="auto" w:fill="auto"/>
            <w:noWrap/>
            <w:vAlign w:val="center"/>
            <w:hideMark/>
          </w:tcPr>
          <w:p w14:paraId="7D037918"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0,39</w:t>
            </w:r>
          </w:p>
        </w:tc>
        <w:tc>
          <w:tcPr>
            <w:tcW w:w="2410" w:type="dxa"/>
            <w:tcBorders>
              <w:top w:val="nil"/>
              <w:left w:val="nil"/>
              <w:bottom w:val="single" w:sz="8" w:space="0" w:color="auto"/>
              <w:right w:val="single" w:sz="8" w:space="0" w:color="auto"/>
            </w:tcBorders>
            <w:shd w:val="clear" w:color="auto" w:fill="auto"/>
            <w:noWrap/>
            <w:vAlign w:val="center"/>
            <w:hideMark/>
          </w:tcPr>
          <w:p w14:paraId="09497892"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46.942,00</w:t>
            </w:r>
          </w:p>
        </w:tc>
        <w:tc>
          <w:tcPr>
            <w:tcW w:w="1276" w:type="dxa"/>
            <w:tcBorders>
              <w:top w:val="nil"/>
              <w:left w:val="nil"/>
              <w:bottom w:val="single" w:sz="8" w:space="0" w:color="auto"/>
              <w:right w:val="single" w:sz="8" w:space="0" w:color="auto"/>
            </w:tcBorders>
            <w:shd w:val="clear" w:color="auto" w:fill="auto"/>
            <w:noWrap/>
            <w:vAlign w:val="center"/>
            <w:hideMark/>
          </w:tcPr>
          <w:p w14:paraId="62A32D6A"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0,39</w:t>
            </w:r>
          </w:p>
        </w:tc>
      </w:tr>
      <w:tr w:rsidR="00BC3EB6" w:rsidRPr="009E5C08" w14:paraId="36CBAB50"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3598EB34" w14:textId="77777777" w:rsidR="00BC3EB6" w:rsidRPr="009E5C08" w:rsidRDefault="00BC3EB6" w:rsidP="00BC3EB6">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lastRenderedPageBreak/>
              <w:t>TOKAT</w:t>
            </w:r>
          </w:p>
        </w:tc>
        <w:tc>
          <w:tcPr>
            <w:tcW w:w="2551" w:type="dxa"/>
            <w:tcBorders>
              <w:top w:val="nil"/>
              <w:left w:val="nil"/>
              <w:bottom w:val="single" w:sz="8" w:space="0" w:color="auto"/>
              <w:right w:val="single" w:sz="8" w:space="0" w:color="auto"/>
            </w:tcBorders>
            <w:shd w:val="clear" w:color="auto" w:fill="auto"/>
            <w:noWrap/>
            <w:vAlign w:val="center"/>
            <w:hideMark/>
          </w:tcPr>
          <w:p w14:paraId="4683FC9D"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43.516,55</w:t>
            </w:r>
          </w:p>
        </w:tc>
        <w:tc>
          <w:tcPr>
            <w:tcW w:w="1134" w:type="dxa"/>
            <w:tcBorders>
              <w:top w:val="nil"/>
              <w:left w:val="nil"/>
              <w:bottom w:val="single" w:sz="8" w:space="0" w:color="auto"/>
              <w:right w:val="single" w:sz="8" w:space="0" w:color="auto"/>
            </w:tcBorders>
            <w:shd w:val="clear" w:color="auto" w:fill="auto"/>
            <w:noWrap/>
            <w:vAlign w:val="center"/>
            <w:hideMark/>
          </w:tcPr>
          <w:p w14:paraId="507EDAE4"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0,39</w:t>
            </w:r>
          </w:p>
        </w:tc>
        <w:tc>
          <w:tcPr>
            <w:tcW w:w="2410" w:type="dxa"/>
            <w:tcBorders>
              <w:top w:val="nil"/>
              <w:left w:val="nil"/>
              <w:bottom w:val="single" w:sz="8" w:space="0" w:color="auto"/>
              <w:right w:val="single" w:sz="8" w:space="0" w:color="auto"/>
            </w:tcBorders>
            <w:shd w:val="clear" w:color="auto" w:fill="auto"/>
            <w:noWrap/>
            <w:vAlign w:val="center"/>
            <w:hideMark/>
          </w:tcPr>
          <w:p w14:paraId="2DA03E16"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46.690,30</w:t>
            </w:r>
          </w:p>
        </w:tc>
        <w:tc>
          <w:tcPr>
            <w:tcW w:w="1276" w:type="dxa"/>
            <w:tcBorders>
              <w:top w:val="nil"/>
              <w:left w:val="nil"/>
              <w:bottom w:val="single" w:sz="8" w:space="0" w:color="auto"/>
              <w:right w:val="single" w:sz="8" w:space="0" w:color="auto"/>
            </w:tcBorders>
            <w:shd w:val="clear" w:color="auto" w:fill="auto"/>
            <w:noWrap/>
            <w:vAlign w:val="center"/>
            <w:hideMark/>
          </w:tcPr>
          <w:p w14:paraId="777AA2FD"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0,39</w:t>
            </w:r>
          </w:p>
        </w:tc>
      </w:tr>
      <w:tr w:rsidR="00BC3EB6" w:rsidRPr="009E5C08" w14:paraId="704D4BF3"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3E77E904" w14:textId="77777777" w:rsidR="00BC3EB6" w:rsidRPr="009E5C08" w:rsidRDefault="00BC3EB6" w:rsidP="00BC3EB6">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BİNGÖL</w:t>
            </w:r>
          </w:p>
        </w:tc>
        <w:tc>
          <w:tcPr>
            <w:tcW w:w="2551" w:type="dxa"/>
            <w:tcBorders>
              <w:top w:val="nil"/>
              <w:left w:val="nil"/>
              <w:bottom w:val="single" w:sz="8" w:space="0" w:color="auto"/>
              <w:right w:val="single" w:sz="8" w:space="0" w:color="auto"/>
            </w:tcBorders>
            <w:shd w:val="clear" w:color="auto" w:fill="auto"/>
            <w:noWrap/>
            <w:vAlign w:val="center"/>
            <w:hideMark/>
          </w:tcPr>
          <w:p w14:paraId="193306D6"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38.090,69</w:t>
            </w:r>
          </w:p>
        </w:tc>
        <w:tc>
          <w:tcPr>
            <w:tcW w:w="1134" w:type="dxa"/>
            <w:tcBorders>
              <w:top w:val="nil"/>
              <w:left w:val="nil"/>
              <w:bottom w:val="single" w:sz="8" w:space="0" w:color="auto"/>
              <w:right w:val="single" w:sz="8" w:space="0" w:color="auto"/>
            </w:tcBorders>
            <w:shd w:val="clear" w:color="auto" w:fill="auto"/>
            <w:noWrap/>
            <w:vAlign w:val="center"/>
            <w:hideMark/>
          </w:tcPr>
          <w:p w14:paraId="559A050D"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0,34</w:t>
            </w:r>
          </w:p>
        </w:tc>
        <w:tc>
          <w:tcPr>
            <w:tcW w:w="2410" w:type="dxa"/>
            <w:tcBorders>
              <w:top w:val="nil"/>
              <w:left w:val="nil"/>
              <w:bottom w:val="single" w:sz="8" w:space="0" w:color="auto"/>
              <w:right w:val="single" w:sz="8" w:space="0" w:color="auto"/>
            </w:tcBorders>
            <w:shd w:val="clear" w:color="auto" w:fill="auto"/>
            <w:noWrap/>
            <w:vAlign w:val="center"/>
            <w:hideMark/>
          </w:tcPr>
          <w:p w14:paraId="10C09E3D"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42.879,23</w:t>
            </w:r>
          </w:p>
        </w:tc>
        <w:tc>
          <w:tcPr>
            <w:tcW w:w="1276" w:type="dxa"/>
            <w:tcBorders>
              <w:top w:val="nil"/>
              <w:left w:val="nil"/>
              <w:bottom w:val="single" w:sz="8" w:space="0" w:color="auto"/>
              <w:right w:val="single" w:sz="8" w:space="0" w:color="auto"/>
            </w:tcBorders>
            <w:shd w:val="clear" w:color="auto" w:fill="auto"/>
            <w:noWrap/>
            <w:vAlign w:val="center"/>
            <w:hideMark/>
          </w:tcPr>
          <w:p w14:paraId="48834DD2"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0,36</w:t>
            </w:r>
          </w:p>
        </w:tc>
      </w:tr>
      <w:tr w:rsidR="00BC3EB6" w:rsidRPr="009E5C08" w14:paraId="188663DD"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6067A13C" w14:textId="77777777" w:rsidR="00BC3EB6" w:rsidRPr="009E5C08" w:rsidRDefault="00BC3EB6" w:rsidP="00BC3EB6">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SAMSUN</w:t>
            </w:r>
          </w:p>
        </w:tc>
        <w:tc>
          <w:tcPr>
            <w:tcW w:w="2551" w:type="dxa"/>
            <w:tcBorders>
              <w:top w:val="nil"/>
              <w:left w:val="nil"/>
              <w:bottom w:val="single" w:sz="8" w:space="0" w:color="auto"/>
              <w:right w:val="single" w:sz="8" w:space="0" w:color="auto"/>
            </w:tcBorders>
            <w:shd w:val="clear" w:color="auto" w:fill="auto"/>
            <w:noWrap/>
            <w:vAlign w:val="center"/>
            <w:hideMark/>
          </w:tcPr>
          <w:p w14:paraId="02A173A9"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45.005,16</w:t>
            </w:r>
          </w:p>
        </w:tc>
        <w:tc>
          <w:tcPr>
            <w:tcW w:w="1134" w:type="dxa"/>
            <w:tcBorders>
              <w:top w:val="nil"/>
              <w:left w:val="nil"/>
              <w:bottom w:val="single" w:sz="8" w:space="0" w:color="auto"/>
              <w:right w:val="single" w:sz="8" w:space="0" w:color="auto"/>
            </w:tcBorders>
            <w:shd w:val="clear" w:color="auto" w:fill="auto"/>
            <w:noWrap/>
            <w:vAlign w:val="center"/>
            <w:hideMark/>
          </w:tcPr>
          <w:p w14:paraId="06DECD59"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0,40</w:t>
            </w:r>
          </w:p>
        </w:tc>
        <w:tc>
          <w:tcPr>
            <w:tcW w:w="2410" w:type="dxa"/>
            <w:tcBorders>
              <w:top w:val="nil"/>
              <w:left w:val="nil"/>
              <w:bottom w:val="single" w:sz="8" w:space="0" w:color="auto"/>
              <w:right w:val="single" w:sz="8" w:space="0" w:color="auto"/>
            </w:tcBorders>
            <w:shd w:val="clear" w:color="auto" w:fill="auto"/>
            <w:noWrap/>
            <w:vAlign w:val="center"/>
            <w:hideMark/>
          </w:tcPr>
          <w:p w14:paraId="2C789698"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42.588,08</w:t>
            </w:r>
          </w:p>
        </w:tc>
        <w:tc>
          <w:tcPr>
            <w:tcW w:w="1276" w:type="dxa"/>
            <w:tcBorders>
              <w:top w:val="nil"/>
              <w:left w:val="nil"/>
              <w:bottom w:val="single" w:sz="8" w:space="0" w:color="auto"/>
              <w:right w:val="single" w:sz="8" w:space="0" w:color="auto"/>
            </w:tcBorders>
            <w:shd w:val="clear" w:color="auto" w:fill="auto"/>
            <w:noWrap/>
            <w:vAlign w:val="center"/>
            <w:hideMark/>
          </w:tcPr>
          <w:p w14:paraId="293605B9"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0,36</w:t>
            </w:r>
          </w:p>
        </w:tc>
      </w:tr>
      <w:tr w:rsidR="00BC3EB6" w:rsidRPr="009E5C08" w14:paraId="5DB72555"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76B1C25A" w14:textId="77777777" w:rsidR="00BC3EB6" w:rsidRPr="009E5C08" w:rsidRDefault="00BC3EB6" w:rsidP="00BC3EB6">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ŞIRNAK</w:t>
            </w:r>
          </w:p>
        </w:tc>
        <w:tc>
          <w:tcPr>
            <w:tcW w:w="2551" w:type="dxa"/>
            <w:tcBorders>
              <w:top w:val="nil"/>
              <w:left w:val="nil"/>
              <w:bottom w:val="single" w:sz="8" w:space="0" w:color="auto"/>
              <w:right w:val="single" w:sz="8" w:space="0" w:color="auto"/>
            </w:tcBorders>
            <w:shd w:val="clear" w:color="auto" w:fill="auto"/>
            <w:noWrap/>
            <w:vAlign w:val="center"/>
            <w:hideMark/>
          </w:tcPr>
          <w:p w14:paraId="1C79ED92"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35.026,94</w:t>
            </w:r>
          </w:p>
        </w:tc>
        <w:tc>
          <w:tcPr>
            <w:tcW w:w="1134" w:type="dxa"/>
            <w:tcBorders>
              <w:top w:val="nil"/>
              <w:left w:val="nil"/>
              <w:bottom w:val="single" w:sz="8" w:space="0" w:color="auto"/>
              <w:right w:val="single" w:sz="8" w:space="0" w:color="auto"/>
            </w:tcBorders>
            <w:shd w:val="clear" w:color="auto" w:fill="auto"/>
            <w:noWrap/>
            <w:vAlign w:val="center"/>
            <w:hideMark/>
          </w:tcPr>
          <w:p w14:paraId="0C9BC772"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0,31</w:t>
            </w:r>
          </w:p>
        </w:tc>
        <w:tc>
          <w:tcPr>
            <w:tcW w:w="2410" w:type="dxa"/>
            <w:tcBorders>
              <w:top w:val="nil"/>
              <w:left w:val="nil"/>
              <w:bottom w:val="single" w:sz="8" w:space="0" w:color="auto"/>
              <w:right w:val="single" w:sz="8" w:space="0" w:color="auto"/>
            </w:tcBorders>
            <w:shd w:val="clear" w:color="auto" w:fill="auto"/>
            <w:noWrap/>
            <w:vAlign w:val="center"/>
            <w:hideMark/>
          </w:tcPr>
          <w:p w14:paraId="4F3F05E1"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42.341,30</w:t>
            </w:r>
          </w:p>
        </w:tc>
        <w:tc>
          <w:tcPr>
            <w:tcW w:w="1276" w:type="dxa"/>
            <w:tcBorders>
              <w:top w:val="nil"/>
              <w:left w:val="nil"/>
              <w:bottom w:val="single" w:sz="8" w:space="0" w:color="auto"/>
              <w:right w:val="single" w:sz="8" w:space="0" w:color="auto"/>
            </w:tcBorders>
            <w:shd w:val="clear" w:color="auto" w:fill="auto"/>
            <w:noWrap/>
            <w:vAlign w:val="center"/>
            <w:hideMark/>
          </w:tcPr>
          <w:p w14:paraId="3FD15BAF"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0,35</w:t>
            </w:r>
          </w:p>
        </w:tc>
      </w:tr>
      <w:tr w:rsidR="00BC3EB6" w:rsidRPr="009E5C08" w14:paraId="37E6CA9F"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56202923" w14:textId="77777777" w:rsidR="00BC3EB6" w:rsidRPr="009E5C08" w:rsidRDefault="00BC3EB6" w:rsidP="00BC3EB6">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HATAY</w:t>
            </w:r>
          </w:p>
        </w:tc>
        <w:tc>
          <w:tcPr>
            <w:tcW w:w="2551" w:type="dxa"/>
            <w:tcBorders>
              <w:top w:val="nil"/>
              <w:left w:val="nil"/>
              <w:bottom w:val="single" w:sz="8" w:space="0" w:color="auto"/>
              <w:right w:val="single" w:sz="8" w:space="0" w:color="auto"/>
            </w:tcBorders>
            <w:shd w:val="clear" w:color="auto" w:fill="auto"/>
            <w:noWrap/>
            <w:vAlign w:val="center"/>
            <w:hideMark/>
          </w:tcPr>
          <w:p w14:paraId="2AD6F5D6"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31.086,01</w:t>
            </w:r>
          </w:p>
        </w:tc>
        <w:tc>
          <w:tcPr>
            <w:tcW w:w="1134" w:type="dxa"/>
            <w:tcBorders>
              <w:top w:val="nil"/>
              <w:left w:val="nil"/>
              <w:bottom w:val="single" w:sz="8" w:space="0" w:color="auto"/>
              <w:right w:val="single" w:sz="8" w:space="0" w:color="auto"/>
            </w:tcBorders>
            <w:shd w:val="clear" w:color="auto" w:fill="auto"/>
            <w:noWrap/>
            <w:vAlign w:val="center"/>
            <w:hideMark/>
          </w:tcPr>
          <w:p w14:paraId="13A1EF95"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0,28</w:t>
            </w:r>
          </w:p>
        </w:tc>
        <w:tc>
          <w:tcPr>
            <w:tcW w:w="2410" w:type="dxa"/>
            <w:tcBorders>
              <w:top w:val="nil"/>
              <w:left w:val="nil"/>
              <w:bottom w:val="single" w:sz="8" w:space="0" w:color="auto"/>
              <w:right w:val="single" w:sz="8" w:space="0" w:color="auto"/>
            </w:tcBorders>
            <w:shd w:val="clear" w:color="auto" w:fill="auto"/>
            <w:noWrap/>
            <w:vAlign w:val="center"/>
            <w:hideMark/>
          </w:tcPr>
          <w:p w14:paraId="4670DCA1"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40.940,84</w:t>
            </w:r>
          </w:p>
        </w:tc>
        <w:tc>
          <w:tcPr>
            <w:tcW w:w="1276" w:type="dxa"/>
            <w:tcBorders>
              <w:top w:val="nil"/>
              <w:left w:val="nil"/>
              <w:bottom w:val="single" w:sz="8" w:space="0" w:color="auto"/>
              <w:right w:val="single" w:sz="8" w:space="0" w:color="auto"/>
            </w:tcBorders>
            <w:shd w:val="clear" w:color="auto" w:fill="auto"/>
            <w:noWrap/>
            <w:vAlign w:val="center"/>
            <w:hideMark/>
          </w:tcPr>
          <w:p w14:paraId="72CCDA7C"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0,34</w:t>
            </w:r>
          </w:p>
        </w:tc>
      </w:tr>
      <w:tr w:rsidR="00BC3EB6" w:rsidRPr="009E5C08" w14:paraId="4A264472"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2BF80E1B" w14:textId="77777777" w:rsidR="00BC3EB6" w:rsidRPr="009E5C08" w:rsidRDefault="00BC3EB6" w:rsidP="00BC3EB6">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MARDİN</w:t>
            </w:r>
          </w:p>
        </w:tc>
        <w:tc>
          <w:tcPr>
            <w:tcW w:w="2551" w:type="dxa"/>
            <w:tcBorders>
              <w:top w:val="nil"/>
              <w:left w:val="nil"/>
              <w:bottom w:val="single" w:sz="8" w:space="0" w:color="auto"/>
              <w:right w:val="single" w:sz="8" w:space="0" w:color="auto"/>
            </w:tcBorders>
            <w:shd w:val="clear" w:color="auto" w:fill="auto"/>
            <w:noWrap/>
            <w:vAlign w:val="center"/>
            <w:hideMark/>
          </w:tcPr>
          <w:p w14:paraId="6641DB34"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32.705,45</w:t>
            </w:r>
          </w:p>
        </w:tc>
        <w:tc>
          <w:tcPr>
            <w:tcW w:w="1134" w:type="dxa"/>
            <w:tcBorders>
              <w:top w:val="nil"/>
              <w:left w:val="nil"/>
              <w:bottom w:val="single" w:sz="8" w:space="0" w:color="auto"/>
              <w:right w:val="single" w:sz="8" w:space="0" w:color="auto"/>
            </w:tcBorders>
            <w:shd w:val="clear" w:color="auto" w:fill="auto"/>
            <w:noWrap/>
            <w:vAlign w:val="center"/>
            <w:hideMark/>
          </w:tcPr>
          <w:p w14:paraId="078338FA"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0,29</w:t>
            </w:r>
          </w:p>
        </w:tc>
        <w:tc>
          <w:tcPr>
            <w:tcW w:w="2410" w:type="dxa"/>
            <w:tcBorders>
              <w:top w:val="nil"/>
              <w:left w:val="nil"/>
              <w:bottom w:val="single" w:sz="8" w:space="0" w:color="auto"/>
              <w:right w:val="single" w:sz="8" w:space="0" w:color="auto"/>
            </w:tcBorders>
            <w:shd w:val="clear" w:color="auto" w:fill="auto"/>
            <w:noWrap/>
            <w:vAlign w:val="center"/>
            <w:hideMark/>
          </w:tcPr>
          <w:p w14:paraId="502D958D"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40.094,78</w:t>
            </w:r>
          </w:p>
        </w:tc>
        <w:tc>
          <w:tcPr>
            <w:tcW w:w="1276" w:type="dxa"/>
            <w:tcBorders>
              <w:top w:val="nil"/>
              <w:left w:val="nil"/>
              <w:bottom w:val="single" w:sz="8" w:space="0" w:color="auto"/>
              <w:right w:val="single" w:sz="8" w:space="0" w:color="auto"/>
            </w:tcBorders>
            <w:shd w:val="clear" w:color="auto" w:fill="auto"/>
            <w:noWrap/>
            <w:vAlign w:val="center"/>
            <w:hideMark/>
          </w:tcPr>
          <w:p w14:paraId="7FCF2E0A"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0,34</w:t>
            </w:r>
          </w:p>
        </w:tc>
      </w:tr>
      <w:tr w:rsidR="00BC3EB6" w:rsidRPr="009E5C08" w14:paraId="47150E13"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391CAB59" w14:textId="77777777" w:rsidR="00BC3EB6" w:rsidRPr="009E5C08" w:rsidRDefault="00BC3EB6" w:rsidP="00BC3EB6">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BATMAN</w:t>
            </w:r>
          </w:p>
        </w:tc>
        <w:tc>
          <w:tcPr>
            <w:tcW w:w="2551" w:type="dxa"/>
            <w:tcBorders>
              <w:top w:val="nil"/>
              <w:left w:val="nil"/>
              <w:bottom w:val="single" w:sz="8" w:space="0" w:color="auto"/>
              <w:right w:val="single" w:sz="8" w:space="0" w:color="auto"/>
            </w:tcBorders>
            <w:shd w:val="clear" w:color="auto" w:fill="auto"/>
            <w:noWrap/>
            <w:vAlign w:val="center"/>
            <w:hideMark/>
          </w:tcPr>
          <w:p w14:paraId="1BE63852"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33.078,41</w:t>
            </w:r>
          </w:p>
        </w:tc>
        <w:tc>
          <w:tcPr>
            <w:tcW w:w="1134" w:type="dxa"/>
            <w:tcBorders>
              <w:top w:val="nil"/>
              <w:left w:val="nil"/>
              <w:bottom w:val="single" w:sz="8" w:space="0" w:color="auto"/>
              <w:right w:val="single" w:sz="8" w:space="0" w:color="auto"/>
            </w:tcBorders>
            <w:shd w:val="clear" w:color="auto" w:fill="auto"/>
            <w:noWrap/>
            <w:vAlign w:val="center"/>
            <w:hideMark/>
          </w:tcPr>
          <w:p w14:paraId="6A0B6419"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0,29</w:t>
            </w:r>
          </w:p>
        </w:tc>
        <w:tc>
          <w:tcPr>
            <w:tcW w:w="2410" w:type="dxa"/>
            <w:tcBorders>
              <w:top w:val="nil"/>
              <w:left w:val="nil"/>
              <w:bottom w:val="single" w:sz="8" w:space="0" w:color="auto"/>
              <w:right w:val="single" w:sz="8" w:space="0" w:color="auto"/>
            </w:tcBorders>
            <w:shd w:val="clear" w:color="auto" w:fill="auto"/>
            <w:noWrap/>
            <w:vAlign w:val="center"/>
            <w:hideMark/>
          </w:tcPr>
          <w:p w14:paraId="520C09C5"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36.164,74</w:t>
            </w:r>
          </w:p>
        </w:tc>
        <w:tc>
          <w:tcPr>
            <w:tcW w:w="1276" w:type="dxa"/>
            <w:tcBorders>
              <w:top w:val="nil"/>
              <w:left w:val="nil"/>
              <w:bottom w:val="single" w:sz="8" w:space="0" w:color="auto"/>
              <w:right w:val="single" w:sz="8" w:space="0" w:color="auto"/>
            </w:tcBorders>
            <w:shd w:val="clear" w:color="auto" w:fill="auto"/>
            <w:noWrap/>
            <w:vAlign w:val="center"/>
            <w:hideMark/>
          </w:tcPr>
          <w:p w14:paraId="32DF999E"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0,30</w:t>
            </w:r>
          </w:p>
        </w:tc>
      </w:tr>
      <w:tr w:rsidR="00BC3EB6" w:rsidRPr="009E5C08" w14:paraId="2D337D03"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0DC9DA47" w14:textId="77777777" w:rsidR="00BC3EB6" w:rsidRPr="009E5C08" w:rsidRDefault="00BC3EB6" w:rsidP="00BC3EB6">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AĞRI</w:t>
            </w:r>
          </w:p>
        </w:tc>
        <w:tc>
          <w:tcPr>
            <w:tcW w:w="2551" w:type="dxa"/>
            <w:tcBorders>
              <w:top w:val="nil"/>
              <w:left w:val="nil"/>
              <w:bottom w:val="single" w:sz="8" w:space="0" w:color="auto"/>
              <w:right w:val="single" w:sz="8" w:space="0" w:color="auto"/>
            </w:tcBorders>
            <w:shd w:val="clear" w:color="auto" w:fill="auto"/>
            <w:noWrap/>
            <w:vAlign w:val="center"/>
            <w:hideMark/>
          </w:tcPr>
          <w:p w14:paraId="13C79470"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26.553,82</w:t>
            </w:r>
          </w:p>
        </w:tc>
        <w:tc>
          <w:tcPr>
            <w:tcW w:w="1134" w:type="dxa"/>
            <w:tcBorders>
              <w:top w:val="nil"/>
              <w:left w:val="nil"/>
              <w:bottom w:val="single" w:sz="8" w:space="0" w:color="auto"/>
              <w:right w:val="single" w:sz="8" w:space="0" w:color="auto"/>
            </w:tcBorders>
            <w:shd w:val="clear" w:color="auto" w:fill="auto"/>
            <w:noWrap/>
            <w:vAlign w:val="center"/>
            <w:hideMark/>
          </w:tcPr>
          <w:p w14:paraId="6A963A77"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0,24</w:t>
            </w:r>
          </w:p>
        </w:tc>
        <w:tc>
          <w:tcPr>
            <w:tcW w:w="2410" w:type="dxa"/>
            <w:tcBorders>
              <w:top w:val="nil"/>
              <w:left w:val="nil"/>
              <w:bottom w:val="single" w:sz="8" w:space="0" w:color="auto"/>
              <w:right w:val="single" w:sz="8" w:space="0" w:color="auto"/>
            </w:tcBorders>
            <w:shd w:val="clear" w:color="auto" w:fill="auto"/>
            <w:noWrap/>
            <w:vAlign w:val="center"/>
            <w:hideMark/>
          </w:tcPr>
          <w:p w14:paraId="204DE6C3"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30.646,91</w:t>
            </w:r>
          </w:p>
        </w:tc>
        <w:tc>
          <w:tcPr>
            <w:tcW w:w="1276" w:type="dxa"/>
            <w:tcBorders>
              <w:top w:val="nil"/>
              <w:left w:val="nil"/>
              <w:bottom w:val="single" w:sz="8" w:space="0" w:color="auto"/>
              <w:right w:val="single" w:sz="8" w:space="0" w:color="auto"/>
            </w:tcBorders>
            <w:shd w:val="clear" w:color="auto" w:fill="auto"/>
            <w:noWrap/>
            <w:vAlign w:val="center"/>
            <w:hideMark/>
          </w:tcPr>
          <w:p w14:paraId="679A8028"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0,26</w:t>
            </w:r>
          </w:p>
        </w:tc>
      </w:tr>
      <w:tr w:rsidR="00BC3EB6" w:rsidRPr="009E5C08" w14:paraId="05A1E522"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2B4FA6F2" w14:textId="77777777" w:rsidR="00BC3EB6" w:rsidRPr="009E5C08" w:rsidRDefault="00BC3EB6" w:rsidP="00BC3EB6">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KOCAELİ</w:t>
            </w:r>
          </w:p>
        </w:tc>
        <w:tc>
          <w:tcPr>
            <w:tcW w:w="2551" w:type="dxa"/>
            <w:tcBorders>
              <w:top w:val="nil"/>
              <w:left w:val="nil"/>
              <w:bottom w:val="single" w:sz="8" w:space="0" w:color="auto"/>
              <w:right w:val="single" w:sz="8" w:space="0" w:color="auto"/>
            </w:tcBorders>
            <w:shd w:val="clear" w:color="auto" w:fill="auto"/>
            <w:noWrap/>
            <w:vAlign w:val="center"/>
            <w:hideMark/>
          </w:tcPr>
          <w:p w14:paraId="29C45700"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22.390,84</w:t>
            </w:r>
          </w:p>
        </w:tc>
        <w:tc>
          <w:tcPr>
            <w:tcW w:w="1134" w:type="dxa"/>
            <w:tcBorders>
              <w:top w:val="nil"/>
              <w:left w:val="nil"/>
              <w:bottom w:val="single" w:sz="8" w:space="0" w:color="auto"/>
              <w:right w:val="single" w:sz="8" w:space="0" w:color="auto"/>
            </w:tcBorders>
            <w:shd w:val="clear" w:color="auto" w:fill="auto"/>
            <w:noWrap/>
            <w:vAlign w:val="center"/>
            <w:hideMark/>
          </w:tcPr>
          <w:p w14:paraId="6C4A609B"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0,20</w:t>
            </w:r>
          </w:p>
        </w:tc>
        <w:tc>
          <w:tcPr>
            <w:tcW w:w="2410" w:type="dxa"/>
            <w:tcBorders>
              <w:top w:val="nil"/>
              <w:left w:val="nil"/>
              <w:bottom w:val="single" w:sz="8" w:space="0" w:color="auto"/>
              <w:right w:val="single" w:sz="8" w:space="0" w:color="auto"/>
            </w:tcBorders>
            <w:shd w:val="clear" w:color="auto" w:fill="auto"/>
            <w:noWrap/>
            <w:vAlign w:val="center"/>
            <w:hideMark/>
          </w:tcPr>
          <w:p w14:paraId="7C6910B1"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26.964,89</w:t>
            </w:r>
          </w:p>
        </w:tc>
        <w:tc>
          <w:tcPr>
            <w:tcW w:w="1276" w:type="dxa"/>
            <w:tcBorders>
              <w:top w:val="nil"/>
              <w:left w:val="nil"/>
              <w:bottom w:val="single" w:sz="8" w:space="0" w:color="auto"/>
              <w:right w:val="single" w:sz="8" w:space="0" w:color="auto"/>
            </w:tcBorders>
            <w:shd w:val="clear" w:color="auto" w:fill="auto"/>
            <w:noWrap/>
            <w:vAlign w:val="center"/>
            <w:hideMark/>
          </w:tcPr>
          <w:p w14:paraId="65B25634"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0,23</w:t>
            </w:r>
          </w:p>
        </w:tc>
      </w:tr>
      <w:tr w:rsidR="00BC3EB6" w:rsidRPr="009E5C08" w14:paraId="729C0165"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2EDFED78" w14:textId="77777777" w:rsidR="00BC3EB6" w:rsidRPr="009E5C08" w:rsidRDefault="00BC3EB6" w:rsidP="00BC3EB6">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BAYBURT</w:t>
            </w:r>
          </w:p>
        </w:tc>
        <w:tc>
          <w:tcPr>
            <w:tcW w:w="2551" w:type="dxa"/>
            <w:tcBorders>
              <w:top w:val="nil"/>
              <w:left w:val="nil"/>
              <w:bottom w:val="single" w:sz="8" w:space="0" w:color="auto"/>
              <w:right w:val="single" w:sz="8" w:space="0" w:color="auto"/>
            </w:tcBorders>
            <w:shd w:val="clear" w:color="auto" w:fill="auto"/>
            <w:noWrap/>
            <w:vAlign w:val="center"/>
            <w:hideMark/>
          </w:tcPr>
          <w:p w14:paraId="5FA5DD33"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22.557,77</w:t>
            </w:r>
          </w:p>
        </w:tc>
        <w:tc>
          <w:tcPr>
            <w:tcW w:w="1134" w:type="dxa"/>
            <w:tcBorders>
              <w:top w:val="nil"/>
              <w:left w:val="nil"/>
              <w:bottom w:val="single" w:sz="8" w:space="0" w:color="auto"/>
              <w:right w:val="single" w:sz="8" w:space="0" w:color="auto"/>
            </w:tcBorders>
            <w:shd w:val="clear" w:color="auto" w:fill="auto"/>
            <w:noWrap/>
            <w:vAlign w:val="center"/>
            <w:hideMark/>
          </w:tcPr>
          <w:p w14:paraId="7923C7BD"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0,20</w:t>
            </w:r>
          </w:p>
        </w:tc>
        <w:tc>
          <w:tcPr>
            <w:tcW w:w="2410" w:type="dxa"/>
            <w:tcBorders>
              <w:top w:val="nil"/>
              <w:left w:val="nil"/>
              <w:bottom w:val="single" w:sz="8" w:space="0" w:color="auto"/>
              <w:right w:val="single" w:sz="8" w:space="0" w:color="auto"/>
            </w:tcBorders>
            <w:shd w:val="clear" w:color="auto" w:fill="auto"/>
            <w:noWrap/>
            <w:vAlign w:val="center"/>
            <w:hideMark/>
          </w:tcPr>
          <w:p w14:paraId="6CB2922C"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23.062,94</w:t>
            </w:r>
          </w:p>
        </w:tc>
        <w:tc>
          <w:tcPr>
            <w:tcW w:w="1276" w:type="dxa"/>
            <w:tcBorders>
              <w:top w:val="nil"/>
              <w:left w:val="nil"/>
              <w:bottom w:val="single" w:sz="8" w:space="0" w:color="auto"/>
              <w:right w:val="single" w:sz="8" w:space="0" w:color="auto"/>
            </w:tcBorders>
            <w:shd w:val="clear" w:color="auto" w:fill="auto"/>
            <w:noWrap/>
            <w:vAlign w:val="center"/>
            <w:hideMark/>
          </w:tcPr>
          <w:p w14:paraId="199E8D36"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0,19</w:t>
            </w:r>
          </w:p>
        </w:tc>
      </w:tr>
      <w:tr w:rsidR="00BC3EB6" w:rsidRPr="009E5C08" w14:paraId="1F3477A4"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65EE630B" w14:textId="77777777" w:rsidR="00BC3EB6" w:rsidRPr="009E5C08" w:rsidRDefault="00BC3EB6" w:rsidP="00BC3EB6">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ZONGULDAK</w:t>
            </w:r>
          </w:p>
        </w:tc>
        <w:tc>
          <w:tcPr>
            <w:tcW w:w="2551" w:type="dxa"/>
            <w:tcBorders>
              <w:top w:val="nil"/>
              <w:left w:val="nil"/>
              <w:bottom w:val="single" w:sz="8" w:space="0" w:color="auto"/>
              <w:right w:val="single" w:sz="8" w:space="0" w:color="auto"/>
            </w:tcBorders>
            <w:shd w:val="clear" w:color="auto" w:fill="auto"/>
            <w:noWrap/>
            <w:vAlign w:val="center"/>
            <w:hideMark/>
          </w:tcPr>
          <w:p w14:paraId="055A97CF"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14.895,33</w:t>
            </w:r>
          </w:p>
        </w:tc>
        <w:tc>
          <w:tcPr>
            <w:tcW w:w="1134" w:type="dxa"/>
            <w:tcBorders>
              <w:top w:val="nil"/>
              <w:left w:val="nil"/>
              <w:bottom w:val="single" w:sz="8" w:space="0" w:color="auto"/>
              <w:right w:val="single" w:sz="8" w:space="0" w:color="auto"/>
            </w:tcBorders>
            <w:shd w:val="clear" w:color="auto" w:fill="auto"/>
            <w:noWrap/>
            <w:vAlign w:val="center"/>
            <w:hideMark/>
          </w:tcPr>
          <w:p w14:paraId="7F7E8882"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0,13</w:t>
            </w:r>
          </w:p>
        </w:tc>
        <w:tc>
          <w:tcPr>
            <w:tcW w:w="2410" w:type="dxa"/>
            <w:tcBorders>
              <w:top w:val="nil"/>
              <w:left w:val="nil"/>
              <w:bottom w:val="single" w:sz="8" w:space="0" w:color="auto"/>
              <w:right w:val="single" w:sz="8" w:space="0" w:color="auto"/>
            </w:tcBorders>
            <w:shd w:val="clear" w:color="auto" w:fill="auto"/>
            <w:noWrap/>
            <w:vAlign w:val="center"/>
            <w:hideMark/>
          </w:tcPr>
          <w:p w14:paraId="3447D8CA"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17.331,47</w:t>
            </w:r>
          </w:p>
        </w:tc>
        <w:tc>
          <w:tcPr>
            <w:tcW w:w="1276" w:type="dxa"/>
            <w:tcBorders>
              <w:top w:val="nil"/>
              <w:left w:val="nil"/>
              <w:bottom w:val="single" w:sz="8" w:space="0" w:color="auto"/>
              <w:right w:val="single" w:sz="8" w:space="0" w:color="auto"/>
            </w:tcBorders>
            <w:shd w:val="clear" w:color="auto" w:fill="auto"/>
            <w:noWrap/>
            <w:vAlign w:val="center"/>
            <w:hideMark/>
          </w:tcPr>
          <w:p w14:paraId="43549712"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0,15</w:t>
            </w:r>
          </w:p>
        </w:tc>
      </w:tr>
      <w:tr w:rsidR="00BC3EB6" w:rsidRPr="009E5C08" w14:paraId="21EBD23D"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3ADE89D9" w14:textId="77777777" w:rsidR="00BC3EB6" w:rsidRPr="009E5C08" w:rsidRDefault="00BC3EB6" w:rsidP="00BC3EB6">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KARABÜK</w:t>
            </w:r>
          </w:p>
        </w:tc>
        <w:tc>
          <w:tcPr>
            <w:tcW w:w="2551" w:type="dxa"/>
            <w:tcBorders>
              <w:top w:val="nil"/>
              <w:left w:val="nil"/>
              <w:bottom w:val="single" w:sz="8" w:space="0" w:color="auto"/>
              <w:right w:val="single" w:sz="8" w:space="0" w:color="auto"/>
            </w:tcBorders>
            <w:shd w:val="clear" w:color="auto" w:fill="auto"/>
            <w:noWrap/>
            <w:vAlign w:val="center"/>
            <w:hideMark/>
          </w:tcPr>
          <w:p w14:paraId="065B1750"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17.116,83</w:t>
            </w:r>
          </w:p>
        </w:tc>
        <w:tc>
          <w:tcPr>
            <w:tcW w:w="1134" w:type="dxa"/>
            <w:tcBorders>
              <w:top w:val="nil"/>
              <w:left w:val="nil"/>
              <w:bottom w:val="single" w:sz="8" w:space="0" w:color="auto"/>
              <w:right w:val="single" w:sz="8" w:space="0" w:color="auto"/>
            </w:tcBorders>
            <w:shd w:val="clear" w:color="auto" w:fill="auto"/>
            <w:noWrap/>
            <w:vAlign w:val="center"/>
            <w:hideMark/>
          </w:tcPr>
          <w:p w14:paraId="6F9A047E"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0,15</w:t>
            </w:r>
          </w:p>
        </w:tc>
        <w:tc>
          <w:tcPr>
            <w:tcW w:w="2410" w:type="dxa"/>
            <w:tcBorders>
              <w:top w:val="nil"/>
              <w:left w:val="nil"/>
              <w:bottom w:val="single" w:sz="8" w:space="0" w:color="auto"/>
              <w:right w:val="single" w:sz="8" w:space="0" w:color="auto"/>
            </w:tcBorders>
            <w:shd w:val="clear" w:color="auto" w:fill="auto"/>
            <w:noWrap/>
            <w:vAlign w:val="center"/>
            <w:hideMark/>
          </w:tcPr>
          <w:p w14:paraId="02AB4AF7"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16.002,74</w:t>
            </w:r>
          </w:p>
        </w:tc>
        <w:tc>
          <w:tcPr>
            <w:tcW w:w="1276" w:type="dxa"/>
            <w:tcBorders>
              <w:top w:val="nil"/>
              <w:left w:val="nil"/>
              <w:bottom w:val="single" w:sz="8" w:space="0" w:color="auto"/>
              <w:right w:val="single" w:sz="8" w:space="0" w:color="auto"/>
            </w:tcBorders>
            <w:shd w:val="clear" w:color="auto" w:fill="auto"/>
            <w:noWrap/>
            <w:vAlign w:val="center"/>
            <w:hideMark/>
          </w:tcPr>
          <w:p w14:paraId="00679C82"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0,13</w:t>
            </w:r>
          </w:p>
        </w:tc>
      </w:tr>
      <w:tr w:rsidR="00BC3EB6" w:rsidRPr="009E5C08" w14:paraId="521E630E"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6EED42AC" w14:textId="77777777" w:rsidR="00BC3EB6" w:rsidRPr="009E5C08" w:rsidRDefault="00BC3EB6" w:rsidP="00BC3EB6">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SİİRT</w:t>
            </w:r>
          </w:p>
        </w:tc>
        <w:tc>
          <w:tcPr>
            <w:tcW w:w="2551" w:type="dxa"/>
            <w:tcBorders>
              <w:top w:val="nil"/>
              <w:left w:val="nil"/>
              <w:bottom w:val="single" w:sz="8" w:space="0" w:color="auto"/>
              <w:right w:val="single" w:sz="8" w:space="0" w:color="auto"/>
            </w:tcBorders>
            <w:shd w:val="clear" w:color="auto" w:fill="auto"/>
            <w:noWrap/>
            <w:vAlign w:val="center"/>
            <w:hideMark/>
          </w:tcPr>
          <w:p w14:paraId="1F23AC3C"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10.954,34</w:t>
            </w:r>
          </w:p>
        </w:tc>
        <w:tc>
          <w:tcPr>
            <w:tcW w:w="1134" w:type="dxa"/>
            <w:tcBorders>
              <w:top w:val="nil"/>
              <w:left w:val="nil"/>
              <w:bottom w:val="single" w:sz="8" w:space="0" w:color="auto"/>
              <w:right w:val="single" w:sz="8" w:space="0" w:color="auto"/>
            </w:tcBorders>
            <w:shd w:val="clear" w:color="auto" w:fill="auto"/>
            <w:noWrap/>
            <w:vAlign w:val="center"/>
            <w:hideMark/>
          </w:tcPr>
          <w:p w14:paraId="36933511"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0,10</w:t>
            </w:r>
          </w:p>
        </w:tc>
        <w:tc>
          <w:tcPr>
            <w:tcW w:w="2410" w:type="dxa"/>
            <w:tcBorders>
              <w:top w:val="nil"/>
              <w:left w:val="nil"/>
              <w:bottom w:val="single" w:sz="8" w:space="0" w:color="auto"/>
              <w:right w:val="single" w:sz="8" w:space="0" w:color="auto"/>
            </w:tcBorders>
            <w:shd w:val="clear" w:color="auto" w:fill="auto"/>
            <w:noWrap/>
            <w:vAlign w:val="center"/>
            <w:hideMark/>
          </w:tcPr>
          <w:p w14:paraId="48679AA7"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14.060,86</w:t>
            </w:r>
          </w:p>
        </w:tc>
        <w:tc>
          <w:tcPr>
            <w:tcW w:w="1276" w:type="dxa"/>
            <w:tcBorders>
              <w:top w:val="nil"/>
              <w:left w:val="nil"/>
              <w:bottom w:val="single" w:sz="8" w:space="0" w:color="auto"/>
              <w:right w:val="single" w:sz="8" w:space="0" w:color="auto"/>
            </w:tcBorders>
            <w:shd w:val="clear" w:color="auto" w:fill="auto"/>
            <w:noWrap/>
            <w:vAlign w:val="center"/>
            <w:hideMark/>
          </w:tcPr>
          <w:p w14:paraId="49A4CB77"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0,12</w:t>
            </w:r>
          </w:p>
        </w:tc>
      </w:tr>
      <w:tr w:rsidR="00BC3EB6" w:rsidRPr="009E5C08" w14:paraId="39891B98"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72CAED38" w14:textId="77777777" w:rsidR="00BC3EB6" w:rsidRPr="009E5C08" w:rsidRDefault="00BC3EB6" w:rsidP="00BC3EB6">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KASTAMONU</w:t>
            </w:r>
          </w:p>
        </w:tc>
        <w:tc>
          <w:tcPr>
            <w:tcW w:w="2551" w:type="dxa"/>
            <w:tcBorders>
              <w:top w:val="nil"/>
              <w:left w:val="nil"/>
              <w:bottom w:val="single" w:sz="8" w:space="0" w:color="auto"/>
              <w:right w:val="single" w:sz="8" w:space="0" w:color="auto"/>
            </w:tcBorders>
            <w:shd w:val="clear" w:color="auto" w:fill="auto"/>
            <w:noWrap/>
            <w:vAlign w:val="center"/>
            <w:hideMark/>
          </w:tcPr>
          <w:p w14:paraId="6DFB7514"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14.969,79</w:t>
            </w:r>
          </w:p>
        </w:tc>
        <w:tc>
          <w:tcPr>
            <w:tcW w:w="1134" w:type="dxa"/>
            <w:tcBorders>
              <w:top w:val="nil"/>
              <w:left w:val="nil"/>
              <w:bottom w:val="single" w:sz="8" w:space="0" w:color="auto"/>
              <w:right w:val="single" w:sz="8" w:space="0" w:color="auto"/>
            </w:tcBorders>
            <w:shd w:val="clear" w:color="auto" w:fill="auto"/>
            <w:noWrap/>
            <w:vAlign w:val="center"/>
            <w:hideMark/>
          </w:tcPr>
          <w:p w14:paraId="62C7644B"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0,13</w:t>
            </w:r>
          </w:p>
        </w:tc>
        <w:tc>
          <w:tcPr>
            <w:tcW w:w="2410" w:type="dxa"/>
            <w:tcBorders>
              <w:top w:val="nil"/>
              <w:left w:val="nil"/>
              <w:bottom w:val="single" w:sz="8" w:space="0" w:color="auto"/>
              <w:right w:val="single" w:sz="8" w:space="0" w:color="auto"/>
            </w:tcBorders>
            <w:shd w:val="clear" w:color="auto" w:fill="auto"/>
            <w:noWrap/>
            <w:vAlign w:val="center"/>
            <w:hideMark/>
          </w:tcPr>
          <w:p w14:paraId="165F7DF8"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13.520,54</w:t>
            </w:r>
          </w:p>
        </w:tc>
        <w:tc>
          <w:tcPr>
            <w:tcW w:w="1276" w:type="dxa"/>
            <w:tcBorders>
              <w:top w:val="nil"/>
              <w:left w:val="nil"/>
              <w:bottom w:val="single" w:sz="8" w:space="0" w:color="auto"/>
              <w:right w:val="single" w:sz="8" w:space="0" w:color="auto"/>
            </w:tcBorders>
            <w:shd w:val="clear" w:color="auto" w:fill="auto"/>
            <w:noWrap/>
            <w:vAlign w:val="center"/>
            <w:hideMark/>
          </w:tcPr>
          <w:p w14:paraId="68705C12"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0,11</w:t>
            </w:r>
          </w:p>
        </w:tc>
      </w:tr>
      <w:tr w:rsidR="00BC3EB6" w:rsidRPr="009E5C08" w14:paraId="627FE250"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5BF47620" w14:textId="77777777" w:rsidR="00BC3EB6" w:rsidRPr="009E5C08" w:rsidRDefault="00BC3EB6" w:rsidP="00BC3EB6">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MUŞ</w:t>
            </w:r>
          </w:p>
        </w:tc>
        <w:tc>
          <w:tcPr>
            <w:tcW w:w="2551" w:type="dxa"/>
            <w:tcBorders>
              <w:top w:val="nil"/>
              <w:left w:val="nil"/>
              <w:bottom w:val="single" w:sz="8" w:space="0" w:color="auto"/>
              <w:right w:val="single" w:sz="8" w:space="0" w:color="auto"/>
            </w:tcBorders>
            <w:shd w:val="clear" w:color="auto" w:fill="auto"/>
            <w:noWrap/>
            <w:vAlign w:val="center"/>
            <w:hideMark/>
          </w:tcPr>
          <w:p w14:paraId="4C6496A5"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5.689,48</w:t>
            </w:r>
          </w:p>
        </w:tc>
        <w:tc>
          <w:tcPr>
            <w:tcW w:w="1134" w:type="dxa"/>
            <w:tcBorders>
              <w:top w:val="nil"/>
              <w:left w:val="nil"/>
              <w:bottom w:val="single" w:sz="8" w:space="0" w:color="auto"/>
              <w:right w:val="single" w:sz="8" w:space="0" w:color="auto"/>
            </w:tcBorders>
            <w:shd w:val="clear" w:color="auto" w:fill="auto"/>
            <w:noWrap/>
            <w:vAlign w:val="center"/>
            <w:hideMark/>
          </w:tcPr>
          <w:p w14:paraId="49F41CCB"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0,05</w:t>
            </w:r>
          </w:p>
        </w:tc>
        <w:tc>
          <w:tcPr>
            <w:tcW w:w="2410" w:type="dxa"/>
            <w:tcBorders>
              <w:top w:val="nil"/>
              <w:left w:val="nil"/>
              <w:bottom w:val="single" w:sz="8" w:space="0" w:color="auto"/>
              <w:right w:val="single" w:sz="8" w:space="0" w:color="auto"/>
            </w:tcBorders>
            <w:shd w:val="clear" w:color="auto" w:fill="auto"/>
            <w:noWrap/>
            <w:vAlign w:val="center"/>
            <w:hideMark/>
          </w:tcPr>
          <w:p w14:paraId="35018451"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11.122,95</w:t>
            </w:r>
          </w:p>
        </w:tc>
        <w:tc>
          <w:tcPr>
            <w:tcW w:w="1276" w:type="dxa"/>
            <w:tcBorders>
              <w:top w:val="nil"/>
              <w:left w:val="nil"/>
              <w:bottom w:val="single" w:sz="8" w:space="0" w:color="auto"/>
              <w:right w:val="single" w:sz="8" w:space="0" w:color="auto"/>
            </w:tcBorders>
            <w:shd w:val="clear" w:color="auto" w:fill="auto"/>
            <w:noWrap/>
            <w:vAlign w:val="center"/>
            <w:hideMark/>
          </w:tcPr>
          <w:p w14:paraId="163DF8D6"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0,09</w:t>
            </w:r>
          </w:p>
        </w:tc>
      </w:tr>
      <w:tr w:rsidR="00BC3EB6" w:rsidRPr="009E5C08" w14:paraId="711AA583"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5F19F638" w14:textId="77777777" w:rsidR="00BC3EB6" w:rsidRPr="009E5C08" w:rsidRDefault="00BC3EB6" w:rsidP="00BC3EB6">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KARS</w:t>
            </w:r>
          </w:p>
        </w:tc>
        <w:tc>
          <w:tcPr>
            <w:tcW w:w="2551" w:type="dxa"/>
            <w:tcBorders>
              <w:top w:val="nil"/>
              <w:left w:val="nil"/>
              <w:bottom w:val="single" w:sz="8" w:space="0" w:color="auto"/>
              <w:right w:val="single" w:sz="8" w:space="0" w:color="auto"/>
            </w:tcBorders>
            <w:shd w:val="clear" w:color="auto" w:fill="auto"/>
            <w:noWrap/>
            <w:vAlign w:val="center"/>
            <w:hideMark/>
          </w:tcPr>
          <w:p w14:paraId="0207B669"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10.057,79</w:t>
            </w:r>
          </w:p>
        </w:tc>
        <w:tc>
          <w:tcPr>
            <w:tcW w:w="1134" w:type="dxa"/>
            <w:tcBorders>
              <w:top w:val="nil"/>
              <w:left w:val="nil"/>
              <w:bottom w:val="single" w:sz="8" w:space="0" w:color="auto"/>
              <w:right w:val="single" w:sz="8" w:space="0" w:color="auto"/>
            </w:tcBorders>
            <w:shd w:val="clear" w:color="auto" w:fill="auto"/>
            <w:noWrap/>
            <w:vAlign w:val="center"/>
            <w:hideMark/>
          </w:tcPr>
          <w:p w14:paraId="7CED9B7B"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0,09</w:t>
            </w:r>
          </w:p>
        </w:tc>
        <w:tc>
          <w:tcPr>
            <w:tcW w:w="2410" w:type="dxa"/>
            <w:tcBorders>
              <w:top w:val="nil"/>
              <w:left w:val="nil"/>
              <w:bottom w:val="single" w:sz="8" w:space="0" w:color="auto"/>
              <w:right w:val="single" w:sz="8" w:space="0" w:color="auto"/>
            </w:tcBorders>
            <w:shd w:val="clear" w:color="auto" w:fill="auto"/>
            <w:noWrap/>
            <w:vAlign w:val="center"/>
            <w:hideMark/>
          </w:tcPr>
          <w:p w14:paraId="4272A683"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10.690,97</w:t>
            </w:r>
          </w:p>
        </w:tc>
        <w:tc>
          <w:tcPr>
            <w:tcW w:w="1276" w:type="dxa"/>
            <w:tcBorders>
              <w:top w:val="nil"/>
              <w:left w:val="nil"/>
              <w:bottom w:val="single" w:sz="8" w:space="0" w:color="auto"/>
              <w:right w:val="single" w:sz="8" w:space="0" w:color="auto"/>
            </w:tcBorders>
            <w:shd w:val="clear" w:color="auto" w:fill="auto"/>
            <w:noWrap/>
            <w:vAlign w:val="center"/>
            <w:hideMark/>
          </w:tcPr>
          <w:p w14:paraId="436ABE7D"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0,09</w:t>
            </w:r>
          </w:p>
        </w:tc>
      </w:tr>
      <w:tr w:rsidR="00BC3EB6" w:rsidRPr="009E5C08" w14:paraId="628BDE06"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264C8635" w14:textId="77777777" w:rsidR="00BC3EB6" w:rsidRPr="009E5C08" w:rsidRDefault="00BC3EB6" w:rsidP="00BC3EB6">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EDİRNE</w:t>
            </w:r>
          </w:p>
        </w:tc>
        <w:tc>
          <w:tcPr>
            <w:tcW w:w="2551" w:type="dxa"/>
            <w:tcBorders>
              <w:top w:val="nil"/>
              <w:left w:val="nil"/>
              <w:bottom w:val="single" w:sz="8" w:space="0" w:color="auto"/>
              <w:right w:val="single" w:sz="8" w:space="0" w:color="auto"/>
            </w:tcBorders>
            <w:shd w:val="clear" w:color="auto" w:fill="auto"/>
            <w:noWrap/>
            <w:vAlign w:val="center"/>
            <w:hideMark/>
          </w:tcPr>
          <w:p w14:paraId="60C55D38"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10.130,13</w:t>
            </w:r>
          </w:p>
        </w:tc>
        <w:tc>
          <w:tcPr>
            <w:tcW w:w="1134" w:type="dxa"/>
            <w:tcBorders>
              <w:top w:val="nil"/>
              <w:left w:val="nil"/>
              <w:bottom w:val="single" w:sz="8" w:space="0" w:color="auto"/>
              <w:right w:val="single" w:sz="8" w:space="0" w:color="auto"/>
            </w:tcBorders>
            <w:shd w:val="clear" w:color="auto" w:fill="auto"/>
            <w:noWrap/>
            <w:vAlign w:val="center"/>
            <w:hideMark/>
          </w:tcPr>
          <w:p w14:paraId="0E960F81"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0,09</w:t>
            </w:r>
          </w:p>
        </w:tc>
        <w:tc>
          <w:tcPr>
            <w:tcW w:w="2410" w:type="dxa"/>
            <w:tcBorders>
              <w:top w:val="nil"/>
              <w:left w:val="nil"/>
              <w:bottom w:val="single" w:sz="8" w:space="0" w:color="auto"/>
              <w:right w:val="single" w:sz="8" w:space="0" w:color="auto"/>
            </w:tcBorders>
            <w:shd w:val="clear" w:color="auto" w:fill="auto"/>
            <w:noWrap/>
            <w:vAlign w:val="center"/>
            <w:hideMark/>
          </w:tcPr>
          <w:p w14:paraId="2DDD7964"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10.360,66</w:t>
            </w:r>
          </w:p>
        </w:tc>
        <w:tc>
          <w:tcPr>
            <w:tcW w:w="1276" w:type="dxa"/>
            <w:tcBorders>
              <w:top w:val="nil"/>
              <w:left w:val="nil"/>
              <w:bottom w:val="single" w:sz="8" w:space="0" w:color="auto"/>
              <w:right w:val="single" w:sz="8" w:space="0" w:color="auto"/>
            </w:tcBorders>
            <w:shd w:val="clear" w:color="auto" w:fill="auto"/>
            <w:noWrap/>
            <w:vAlign w:val="center"/>
            <w:hideMark/>
          </w:tcPr>
          <w:p w14:paraId="2486CDA4"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0,09</w:t>
            </w:r>
          </w:p>
        </w:tc>
      </w:tr>
      <w:tr w:rsidR="00BC3EB6" w:rsidRPr="009E5C08" w14:paraId="17366767"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2AD17707" w14:textId="77777777" w:rsidR="00BC3EB6" w:rsidRPr="009E5C08" w:rsidRDefault="00BC3EB6" w:rsidP="00BC3EB6">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YALOVA</w:t>
            </w:r>
          </w:p>
        </w:tc>
        <w:tc>
          <w:tcPr>
            <w:tcW w:w="2551" w:type="dxa"/>
            <w:tcBorders>
              <w:top w:val="nil"/>
              <w:left w:val="nil"/>
              <w:bottom w:val="single" w:sz="8" w:space="0" w:color="auto"/>
              <w:right w:val="single" w:sz="8" w:space="0" w:color="auto"/>
            </w:tcBorders>
            <w:shd w:val="clear" w:color="auto" w:fill="auto"/>
            <w:noWrap/>
            <w:vAlign w:val="center"/>
            <w:hideMark/>
          </w:tcPr>
          <w:p w14:paraId="40D02222"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9.355,92</w:t>
            </w:r>
          </w:p>
        </w:tc>
        <w:tc>
          <w:tcPr>
            <w:tcW w:w="1134" w:type="dxa"/>
            <w:tcBorders>
              <w:top w:val="nil"/>
              <w:left w:val="nil"/>
              <w:bottom w:val="single" w:sz="8" w:space="0" w:color="auto"/>
              <w:right w:val="single" w:sz="8" w:space="0" w:color="auto"/>
            </w:tcBorders>
            <w:shd w:val="clear" w:color="auto" w:fill="auto"/>
            <w:noWrap/>
            <w:vAlign w:val="center"/>
            <w:hideMark/>
          </w:tcPr>
          <w:p w14:paraId="0BBA3CFC"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0,08</w:t>
            </w:r>
          </w:p>
        </w:tc>
        <w:tc>
          <w:tcPr>
            <w:tcW w:w="2410" w:type="dxa"/>
            <w:tcBorders>
              <w:top w:val="nil"/>
              <w:left w:val="nil"/>
              <w:bottom w:val="single" w:sz="8" w:space="0" w:color="auto"/>
              <w:right w:val="single" w:sz="8" w:space="0" w:color="auto"/>
            </w:tcBorders>
            <w:shd w:val="clear" w:color="auto" w:fill="auto"/>
            <w:noWrap/>
            <w:vAlign w:val="center"/>
            <w:hideMark/>
          </w:tcPr>
          <w:p w14:paraId="02C23FBB"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10.034,15</w:t>
            </w:r>
          </w:p>
        </w:tc>
        <w:tc>
          <w:tcPr>
            <w:tcW w:w="1276" w:type="dxa"/>
            <w:tcBorders>
              <w:top w:val="nil"/>
              <w:left w:val="nil"/>
              <w:bottom w:val="single" w:sz="8" w:space="0" w:color="auto"/>
              <w:right w:val="single" w:sz="8" w:space="0" w:color="auto"/>
            </w:tcBorders>
            <w:shd w:val="clear" w:color="auto" w:fill="auto"/>
            <w:noWrap/>
            <w:vAlign w:val="center"/>
            <w:hideMark/>
          </w:tcPr>
          <w:p w14:paraId="7113948A"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0,08</w:t>
            </w:r>
          </w:p>
        </w:tc>
      </w:tr>
      <w:tr w:rsidR="00BC3EB6" w:rsidRPr="009E5C08" w14:paraId="3C84B85F"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1D2988CD" w14:textId="77777777" w:rsidR="00BC3EB6" w:rsidRPr="009E5C08" w:rsidRDefault="00BC3EB6" w:rsidP="00BC3EB6">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İSTANBUL</w:t>
            </w:r>
          </w:p>
        </w:tc>
        <w:tc>
          <w:tcPr>
            <w:tcW w:w="2551" w:type="dxa"/>
            <w:tcBorders>
              <w:top w:val="nil"/>
              <w:left w:val="nil"/>
              <w:bottom w:val="single" w:sz="8" w:space="0" w:color="auto"/>
              <w:right w:val="single" w:sz="8" w:space="0" w:color="auto"/>
            </w:tcBorders>
            <w:shd w:val="clear" w:color="auto" w:fill="auto"/>
            <w:noWrap/>
            <w:vAlign w:val="center"/>
            <w:hideMark/>
          </w:tcPr>
          <w:p w14:paraId="5D71E4A8"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7.693,51</w:t>
            </w:r>
          </w:p>
        </w:tc>
        <w:tc>
          <w:tcPr>
            <w:tcW w:w="1134" w:type="dxa"/>
            <w:tcBorders>
              <w:top w:val="nil"/>
              <w:left w:val="nil"/>
              <w:bottom w:val="single" w:sz="8" w:space="0" w:color="auto"/>
              <w:right w:val="single" w:sz="8" w:space="0" w:color="auto"/>
            </w:tcBorders>
            <w:shd w:val="clear" w:color="auto" w:fill="auto"/>
            <w:noWrap/>
            <w:vAlign w:val="center"/>
            <w:hideMark/>
          </w:tcPr>
          <w:p w14:paraId="755DE61B"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0,07</w:t>
            </w:r>
          </w:p>
        </w:tc>
        <w:tc>
          <w:tcPr>
            <w:tcW w:w="2410" w:type="dxa"/>
            <w:tcBorders>
              <w:top w:val="nil"/>
              <w:left w:val="nil"/>
              <w:bottom w:val="single" w:sz="8" w:space="0" w:color="auto"/>
              <w:right w:val="single" w:sz="8" w:space="0" w:color="auto"/>
            </w:tcBorders>
            <w:shd w:val="clear" w:color="auto" w:fill="auto"/>
            <w:noWrap/>
            <w:vAlign w:val="center"/>
            <w:hideMark/>
          </w:tcPr>
          <w:p w14:paraId="2E519B49"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9.761,62</w:t>
            </w:r>
          </w:p>
        </w:tc>
        <w:tc>
          <w:tcPr>
            <w:tcW w:w="1276" w:type="dxa"/>
            <w:tcBorders>
              <w:top w:val="nil"/>
              <w:left w:val="nil"/>
              <w:bottom w:val="single" w:sz="8" w:space="0" w:color="auto"/>
              <w:right w:val="single" w:sz="8" w:space="0" w:color="auto"/>
            </w:tcBorders>
            <w:shd w:val="clear" w:color="auto" w:fill="auto"/>
            <w:noWrap/>
            <w:vAlign w:val="center"/>
            <w:hideMark/>
          </w:tcPr>
          <w:p w14:paraId="0BBF1491"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0,08</w:t>
            </w:r>
          </w:p>
        </w:tc>
      </w:tr>
      <w:tr w:rsidR="00BC3EB6" w:rsidRPr="009E5C08" w14:paraId="6F8B2A9D"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4AA1E91B" w14:textId="77777777" w:rsidR="00BC3EB6" w:rsidRPr="009E5C08" w:rsidRDefault="00BC3EB6" w:rsidP="00BC3EB6">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RİZE</w:t>
            </w:r>
          </w:p>
        </w:tc>
        <w:tc>
          <w:tcPr>
            <w:tcW w:w="2551" w:type="dxa"/>
            <w:tcBorders>
              <w:top w:val="nil"/>
              <w:left w:val="nil"/>
              <w:bottom w:val="single" w:sz="8" w:space="0" w:color="auto"/>
              <w:right w:val="single" w:sz="8" w:space="0" w:color="auto"/>
            </w:tcBorders>
            <w:shd w:val="clear" w:color="auto" w:fill="auto"/>
            <w:noWrap/>
            <w:vAlign w:val="center"/>
            <w:hideMark/>
          </w:tcPr>
          <w:p w14:paraId="40788D6C"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7.919,92</w:t>
            </w:r>
          </w:p>
        </w:tc>
        <w:tc>
          <w:tcPr>
            <w:tcW w:w="1134" w:type="dxa"/>
            <w:tcBorders>
              <w:top w:val="nil"/>
              <w:left w:val="nil"/>
              <w:bottom w:val="single" w:sz="8" w:space="0" w:color="auto"/>
              <w:right w:val="single" w:sz="8" w:space="0" w:color="auto"/>
            </w:tcBorders>
            <w:shd w:val="clear" w:color="auto" w:fill="auto"/>
            <w:noWrap/>
            <w:vAlign w:val="center"/>
            <w:hideMark/>
          </w:tcPr>
          <w:p w14:paraId="6BD62F30"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0,07</w:t>
            </w:r>
          </w:p>
        </w:tc>
        <w:tc>
          <w:tcPr>
            <w:tcW w:w="2410" w:type="dxa"/>
            <w:tcBorders>
              <w:top w:val="nil"/>
              <w:left w:val="nil"/>
              <w:bottom w:val="single" w:sz="8" w:space="0" w:color="auto"/>
              <w:right w:val="single" w:sz="8" w:space="0" w:color="auto"/>
            </w:tcBorders>
            <w:shd w:val="clear" w:color="auto" w:fill="auto"/>
            <w:noWrap/>
            <w:vAlign w:val="center"/>
            <w:hideMark/>
          </w:tcPr>
          <w:p w14:paraId="12DD452B"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9.240,44</w:t>
            </w:r>
          </w:p>
        </w:tc>
        <w:tc>
          <w:tcPr>
            <w:tcW w:w="1276" w:type="dxa"/>
            <w:tcBorders>
              <w:top w:val="nil"/>
              <w:left w:val="nil"/>
              <w:bottom w:val="single" w:sz="8" w:space="0" w:color="auto"/>
              <w:right w:val="single" w:sz="8" w:space="0" w:color="auto"/>
            </w:tcBorders>
            <w:shd w:val="clear" w:color="auto" w:fill="auto"/>
            <w:noWrap/>
            <w:vAlign w:val="center"/>
            <w:hideMark/>
          </w:tcPr>
          <w:p w14:paraId="4DB3387E"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0,08</w:t>
            </w:r>
          </w:p>
        </w:tc>
      </w:tr>
      <w:tr w:rsidR="00BC3EB6" w:rsidRPr="009E5C08" w14:paraId="7D6BC95D"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48EEB801" w14:textId="77777777" w:rsidR="00BC3EB6" w:rsidRPr="009E5C08" w:rsidRDefault="00BC3EB6" w:rsidP="00BC3EB6">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TEKİRDAĞ</w:t>
            </w:r>
          </w:p>
        </w:tc>
        <w:tc>
          <w:tcPr>
            <w:tcW w:w="2551" w:type="dxa"/>
            <w:tcBorders>
              <w:top w:val="nil"/>
              <w:left w:val="nil"/>
              <w:bottom w:val="single" w:sz="8" w:space="0" w:color="auto"/>
              <w:right w:val="single" w:sz="8" w:space="0" w:color="auto"/>
            </w:tcBorders>
            <w:shd w:val="clear" w:color="auto" w:fill="auto"/>
            <w:noWrap/>
            <w:vAlign w:val="center"/>
            <w:hideMark/>
          </w:tcPr>
          <w:p w14:paraId="0915D8A8"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6.515,54</w:t>
            </w:r>
          </w:p>
        </w:tc>
        <w:tc>
          <w:tcPr>
            <w:tcW w:w="1134" w:type="dxa"/>
            <w:tcBorders>
              <w:top w:val="nil"/>
              <w:left w:val="nil"/>
              <w:bottom w:val="single" w:sz="8" w:space="0" w:color="auto"/>
              <w:right w:val="single" w:sz="8" w:space="0" w:color="auto"/>
            </w:tcBorders>
            <w:shd w:val="clear" w:color="auto" w:fill="auto"/>
            <w:noWrap/>
            <w:vAlign w:val="center"/>
            <w:hideMark/>
          </w:tcPr>
          <w:p w14:paraId="262553CA"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0,06</w:t>
            </w:r>
          </w:p>
        </w:tc>
        <w:tc>
          <w:tcPr>
            <w:tcW w:w="2410" w:type="dxa"/>
            <w:tcBorders>
              <w:top w:val="nil"/>
              <w:left w:val="nil"/>
              <w:bottom w:val="single" w:sz="8" w:space="0" w:color="auto"/>
              <w:right w:val="single" w:sz="8" w:space="0" w:color="auto"/>
            </w:tcBorders>
            <w:shd w:val="clear" w:color="auto" w:fill="auto"/>
            <w:noWrap/>
            <w:vAlign w:val="center"/>
            <w:hideMark/>
          </w:tcPr>
          <w:p w14:paraId="010C2D0D"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8.233,09</w:t>
            </w:r>
          </w:p>
        </w:tc>
        <w:tc>
          <w:tcPr>
            <w:tcW w:w="1276" w:type="dxa"/>
            <w:tcBorders>
              <w:top w:val="nil"/>
              <w:left w:val="nil"/>
              <w:bottom w:val="single" w:sz="8" w:space="0" w:color="auto"/>
              <w:right w:val="single" w:sz="8" w:space="0" w:color="auto"/>
            </w:tcBorders>
            <w:shd w:val="clear" w:color="auto" w:fill="auto"/>
            <w:noWrap/>
            <w:vAlign w:val="center"/>
            <w:hideMark/>
          </w:tcPr>
          <w:p w14:paraId="4B28F5D5"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0,07</w:t>
            </w:r>
          </w:p>
        </w:tc>
      </w:tr>
      <w:tr w:rsidR="00BC3EB6" w:rsidRPr="009E5C08" w14:paraId="14A81E22"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2B18EA0D" w14:textId="77777777" w:rsidR="00BC3EB6" w:rsidRPr="009E5C08" w:rsidRDefault="00BC3EB6" w:rsidP="00BC3EB6">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GİRESUN</w:t>
            </w:r>
          </w:p>
        </w:tc>
        <w:tc>
          <w:tcPr>
            <w:tcW w:w="2551" w:type="dxa"/>
            <w:tcBorders>
              <w:top w:val="nil"/>
              <w:left w:val="nil"/>
              <w:bottom w:val="single" w:sz="8" w:space="0" w:color="auto"/>
              <w:right w:val="single" w:sz="8" w:space="0" w:color="auto"/>
            </w:tcBorders>
            <w:shd w:val="clear" w:color="auto" w:fill="auto"/>
            <w:noWrap/>
            <w:vAlign w:val="center"/>
            <w:hideMark/>
          </w:tcPr>
          <w:p w14:paraId="75D7B289"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2.712,83</w:t>
            </w:r>
          </w:p>
        </w:tc>
        <w:tc>
          <w:tcPr>
            <w:tcW w:w="1134" w:type="dxa"/>
            <w:tcBorders>
              <w:top w:val="nil"/>
              <w:left w:val="nil"/>
              <w:bottom w:val="single" w:sz="8" w:space="0" w:color="auto"/>
              <w:right w:val="single" w:sz="8" w:space="0" w:color="auto"/>
            </w:tcBorders>
            <w:shd w:val="clear" w:color="auto" w:fill="auto"/>
            <w:noWrap/>
            <w:vAlign w:val="center"/>
            <w:hideMark/>
          </w:tcPr>
          <w:p w14:paraId="6EE92C5A"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0,02</w:t>
            </w:r>
          </w:p>
        </w:tc>
        <w:tc>
          <w:tcPr>
            <w:tcW w:w="2410" w:type="dxa"/>
            <w:tcBorders>
              <w:top w:val="nil"/>
              <w:left w:val="nil"/>
              <w:bottom w:val="single" w:sz="8" w:space="0" w:color="auto"/>
              <w:right w:val="single" w:sz="8" w:space="0" w:color="auto"/>
            </w:tcBorders>
            <w:shd w:val="clear" w:color="auto" w:fill="auto"/>
            <w:noWrap/>
            <w:vAlign w:val="center"/>
            <w:hideMark/>
          </w:tcPr>
          <w:p w14:paraId="025758D5"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7.855,55</w:t>
            </w:r>
          </w:p>
        </w:tc>
        <w:tc>
          <w:tcPr>
            <w:tcW w:w="1276" w:type="dxa"/>
            <w:tcBorders>
              <w:top w:val="nil"/>
              <w:left w:val="nil"/>
              <w:bottom w:val="single" w:sz="8" w:space="0" w:color="auto"/>
              <w:right w:val="single" w:sz="8" w:space="0" w:color="auto"/>
            </w:tcBorders>
            <w:shd w:val="clear" w:color="auto" w:fill="auto"/>
            <w:noWrap/>
            <w:vAlign w:val="center"/>
            <w:hideMark/>
          </w:tcPr>
          <w:p w14:paraId="6BF798A7"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0,07</w:t>
            </w:r>
          </w:p>
        </w:tc>
      </w:tr>
      <w:tr w:rsidR="00BC3EB6" w:rsidRPr="009E5C08" w14:paraId="41D39773"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1098B248" w14:textId="77777777" w:rsidR="00BC3EB6" w:rsidRPr="009E5C08" w:rsidRDefault="00BC3EB6" w:rsidP="00BC3EB6">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ARDAHAN</w:t>
            </w:r>
          </w:p>
        </w:tc>
        <w:tc>
          <w:tcPr>
            <w:tcW w:w="2551" w:type="dxa"/>
            <w:tcBorders>
              <w:top w:val="nil"/>
              <w:left w:val="nil"/>
              <w:bottom w:val="single" w:sz="8" w:space="0" w:color="auto"/>
              <w:right w:val="single" w:sz="8" w:space="0" w:color="auto"/>
            </w:tcBorders>
            <w:shd w:val="clear" w:color="auto" w:fill="auto"/>
            <w:noWrap/>
            <w:vAlign w:val="center"/>
            <w:hideMark/>
          </w:tcPr>
          <w:p w14:paraId="4CFC22E9"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2.925,45</w:t>
            </w:r>
          </w:p>
        </w:tc>
        <w:tc>
          <w:tcPr>
            <w:tcW w:w="1134" w:type="dxa"/>
            <w:tcBorders>
              <w:top w:val="nil"/>
              <w:left w:val="nil"/>
              <w:bottom w:val="single" w:sz="8" w:space="0" w:color="auto"/>
              <w:right w:val="single" w:sz="8" w:space="0" w:color="auto"/>
            </w:tcBorders>
            <w:shd w:val="clear" w:color="auto" w:fill="auto"/>
            <w:noWrap/>
            <w:vAlign w:val="center"/>
            <w:hideMark/>
          </w:tcPr>
          <w:p w14:paraId="7FD42BAB"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0,03</w:t>
            </w:r>
          </w:p>
        </w:tc>
        <w:tc>
          <w:tcPr>
            <w:tcW w:w="2410" w:type="dxa"/>
            <w:tcBorders>
              <w:top w:val="nil"/>
              <w:left w:val="nil"/>
              <w:bottom w:val="single" w:sz="8" w:space="0" w:color="auto"/>
              <w:right w:val="single" w:sz="8" w:space="0" w:color="auto"/>
            </w:tcBorders>
            <w:shd w:val="clear" w:color="auto" w:fill="auto"/>
            <w:noWrap/>
            <w:vAlign w:val="center"/>
            <w:hideMark/>
          </w:tcPr>
          <w:p w14:paraId="099C35F6"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5.413,61</w:t>
            </w:r>
          </w:p>
        </w:tc>
        <w:tc>
          <w:tcPr>
            <w:tcW w:w="1276" w:type="dxa"/>
            <w:tcBorders>
              <w:top w:val="nil"/>
              <w:left w:val="nil"/>
              <w:bottom w:val="single" w:sz="8" w:space="0" w:color="auto"/>
              <w:right w:val="single" w:sz="8" w:space="0" w:color="auto"/>
            </w:tcBorders>
            <w:shd w:val="clear" w:color="auto" w:fill="auto"/>
            <w:noWrap/>
            <w:vAlign w:val="center"/>
            <w:hideMark/>
          </w:tcPr>
          <w:p w14:paraId="48CED524"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0,05</w:t>
            </w:r>
          </w:p>
        </w:tc>
      </w:tr>
      <w:tr w:rsidR="00BC3EB6" w:rsidRPr="009E5C08" w14:paraId="7EA12EA1"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6D65FAA8" w14:textId="77777777" w:rsidR="00BC3EB6" w:rsidRPr="009E5C08" w:rsidRDefault="00BC3EB6" w:rsidP="00BC3EB6">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BOLU</w:t>
            </w:r>
          </w:p>
        </w:tc>
        <w:tc>
          <w:tcPr>
            <w:tcW w:w="2551" w:type="dxa"/>
            <w:tcBorders>
              <w:top w:val="nil"/>
              <w:left w:val="nil"/>
              <w:bottom w:val="single" w:sz="8" w:space="0" w:color="auto"/>
              <w:right w:val="single" w:sz="8" w:space="0" w:color="auto"/>
            </w:tcBorders>
            <w:shd w:val="clear" w:color="auto" w:fill="auto"/>
            <w:noWrap/>
            <w:vAlign w:val="center"/>
            <w:hideMark/>
          </w:tcPr>
          <w:p w14:paraId="7C4DDDBD"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4.130,58</w:t>
            </w:r>
          </w:p>
        </w:tc>
        <w:tc>
          <w:tcPr>
            <w:tcW w:w="1134" w:type="dxa"/>
            <w:tcBorders>
              <w:top w:val="nil"/>
              <w:left w:val="nil"/>
              <w:bottom w:val="single" w:sz="8" w:space="0" w:color="auto"/>
              <w:right w:val="single" w:sz="8" w:space="0" w:color="auto"/>
            </w:tcBorders>
            <w:shd w:val="clear" w:color="auto" w:fill="auto"/>
            <w:noWrap/>
            <w:vAlign w:val="center"/>
            <w:hideMark/>
          </w:tcPr>
          <w:p w14:paraId="52408C47"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0,04</w:t>
            </w:r>
          </w:p>
        </w:tc>
        <w:tc>
          <w:tcPr>
            <w:tcW w:w="2410" w:type="dxa"/>
            <w:tcBorders>
              <w:top w:val="nil"/>
              <w:left w:val="nil"/>
              <w:bottom w:val="single" w:sz="8" w:space="0" w:color="auto"/>
              <w:right w:val="single" w:sz="8" w:space="0" w:color="auto"/>
            </w:tcBorders>
            <w:shd w:val="clear" w:color="auto" w:fill="auto"/>
            <w:noWrap/>
            <w:vAlign w:val="center"/>
            <w:hideMark/>
          </w:tcPr>
          <w:p w14:paraId="115259EF"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5.014,02</w:t>
            </w:r>
          </w:p>
        </w:tc>
        <w:tc>
          <w:tcPr>
            <w:tcW w:w="1276" w:type="dxa"/>
            <w:tcBorders>
              <w:top w:val="nil"/>
              <w:left w:val="nil"/>
              <w:bottom w:val="single" w:sz="8" w:space="0" w:color="auto"/>
              <w:right w:val="single" w:sz="8" w:space="0" w:color="auto"/>
            </w:tcBorders>
            <w:shd w:val="clear" w:color="auto" w:fill="auto"/>
            <w:noWrap/>
            <w:vAlign w:val="center"/>
            <w:hideMark/>
          </w:tcPr>
          <w:p w14:paraId="1F50ED02"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0,04</w:t>
            </w:r>
          </w:p>
        </w:tc>
      </w:tr>
      <w:tr w:rsidR="00BC3EB6" w:rsidRPr="009E5C08" w14:paraId="773B6A7F"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0886CC94" w14:textId="77777777" w:rsidR="00BC3EB6" w:rsidRPr="009E5C08" w:rsidRDefault="00BC3EB6" w:rsidP="00BC3EB6">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GÜMÜŞHANE</w:t>
            </w:r>
          </w:p>
        </w:tc>
        <w:tc>
          <w:tcPr>
            <w:tcW w:w="2551" w:type="dxa"/>
            <w:tcBorders>
              <w:top w:val="nil"/>
              <w:left w:val="nil"/>
              <w:bottom w:val="single" w:sz="8" w:space="0" w:color="auto"/>
              <w:right w:val="single" w:sz="8" w:space="0" w:color="auto"/>
            </w:tcBorders>
            <w:shd w:val="clear" w:color="auto" w:fill="auto"/>
            <w:noWrap/>
            <w:vAlign w:val="center"/>
            <w:hideMark/>
          </w:tcPr>
          <w:p w14:paraId="3663076F"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1.945,05</w:t>
            </w:r>
          </w:p>
        </w:tc>
        <w:tc>
          <w:tcPr>
            <w:tcW w:w="1134" w:type="dxa"/>
            <w:tcBorders>
              <w:top w:val="nil"/>
              <w:left w:val="nil"/>
              <w:bottom w:val="single" w:sz="8" w:space="0" w:color="auto"/>
              <w:right w:val="single" w:sz="8" w:space="0" w:color="auto"/>
            </w:tcBorders>
            <w:shd w:val="clear" w:color="auto" w:fill="auto"/>
            <w:noWrap/>
            <w:vAlign w:val="center"/>
            <w:hideMark/>
          </w:tcPr>
          <w:p w14:paraId="1020F39C"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0,02</w:t>
            </w:r>
          </w:p>
        </w:tc>
        <w:tc>
          <w:tcPr>
            <w:tcW w:w="2410" w:type="dxa"/>
            <w:tcBorders>
              <w:top w:val="nil"/>
              <w:left w:val="nil"/>
              <w:bottom w:val="single" w:sz="8" w:space="0" w:color="auto"/>
              <w:right w:val="single" w:sz="8" w:space="0" w:color="auto"/>
            </w:tcBorders>
            <w:shd w:val="clear" w:color="auto" w:fill="auto"/>
            <w:noWrap/>
            <w:vAlign w:val="center"/>
            <w:hideMark/>
          </w:tcPr>
          <w:p w14:paraId="5B2E69AF"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2.929,11</w:t>
            </w:r>
          </w:p>
        </w:tc>
        <w:tc>
          <w:tcPr>
            <w:tcW w:w="1276" w:type="dxa"/>
            <w:tcBorders>
              <w:top w:val="nil"/>
              <w:left w:val="nil"/>
              <w:bottom w:val="single" w:sz="8" w:space="0" w:color="auto"/>
              <w:right w:val="single" w:sz="8" w:space="0" w:color="auto"/>
            </w:tcBorders>
            <w:shd w:val="clear" w:color="auto" w:fill="auto"/>
            <w:noWrap/>
            <w:vAlign w:val="center"/>
            <w:hideMark/>
          </w:tcPr>
          <w:p w14:paraId="1E993964"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0,02</w:t>
            </w:r>
          </w:p>
        </w:tc>
      </w:tr>
      <w:tr w:rsidR="00BC3EB6" w:rsidRPr="009E5C08" w14:paraId="30F7FAD8"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3D717AAE" w14:textId="77777777" w:rsidR="00BC3EB6" w:rsidRPr="009E5C08" w:rsidRDefault="00BC3EB6" w:rsidP="00BC3EB6">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TUNCELİ</w:t>
            </w:r>
          </w:p>
        </w:tc>
        <w:tc>
          <w:tcPr>
            <w:tcW w:w="2551" w:type="dxa"/>
            <w:tcBorders>
              <w:top w:val="nil"/>
              <w:left w:val="nil"/>
              <w:bottom w:val="single" w:sz="8" w:space="0" w:color="auto"/>
              <w:right w:val="single" w:sz="8" w:space="0" w:color="auto"/>
            </w:tcBorders>
            <w:shd w:val="clear" w:color="auto" w:fill="auto"/>
            <w:noWrap/>
            <w:vAlign w:val="center"/>
            <w:hideMark/>
          </w:tcPr>
          <w:p w14:paraId="457C3875"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2.054,53</w:t>
            </w:r>
          </w:p>
        </w:tc>
        <w:tc>
          <w:tcPr>
            <w:tcW w:w="1134" w:type="dxa"/>
            <w:tcBorders>
              <w:top w:val="nil"/>
              <w:left w:val="nil"/>
              <w:bottom w:val="single" w:sz="8" w:space="0" w:color="auto"/>
              <w:right w:val="single" w:sz="8" w:space="0" w:color="auto"/>
            </w:tcBorders>
            <w:shd w:val="clear" w:color="auto" w:fill="auto"/>
            <w:noWrap/>
            <w:vAlign w:val="center"/>
            <w:hideMark/>
          </w:tcPr>
          <w:p w14:paraId="498EB2C6"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0,02</w:t>
            </w:r>
          </w:p>
        </w:tc>
        <w:tc>
          <w:tcPr>
            <w:tcW w:w="2410" w:type="dxa"/>
            <w:tcBorders>
              <w:top w:val="nil"/>
              <w:left w:val="nil"/>
              <w:bottom w:val="single" w:sz="8" w:space="0" w:color="auto"/>
              <w:right w:val="single" w:sz="8" w:space="0" w:color="auto"/>
            </w:tcBorders>
            <w:shd w:val="clear" w:color="auto" w:fill="auto"/>
            <w:noWrap/>
            <w:vAlign w:val="center"/>
            <w:hideMark/>
          </w:tcPr>
          <w:p w14:paraId="026D40B5"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2.106,10</w:t>
            </w:r>
          </w:p>
        </w:tc>
        <w:tc>
          <w:tcPr>
            <w:tcW w:w="1276" w:type="dxa"/>
            <w:tcBorders>
              <w:top w:val="nil"/>
              <w:left w:val="nil"/>
              <w:bottom w:val="single" w:sz="8" w:space="0" w:color="auto"/>
              <w:right w:val="single" w:sz="8" w:space="0" w:color="auto"/>
            </w:tcBorders>
            <w:shd w:val="clear" w:color="auto" w:fill="auto"/>
            <w:noWrap/>
            <w:vAlign w:val="center"/>
            <w:hideMark/>
          </w:tcPr>
          <w:p w14:paraId="34580D03"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0,02</w:t>
            </w:r>
          </w:p>
        </w:tc>
      </w:tr>
      <w:tr w:rsidR="00BC3EB6" w:rsidRPr="009E5C08" w14:paraId="602BE1A5"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345EF747" w14:textId="77777777" w:rsidR="00BC3EB6" w:rsidRPr="009E5C08" w:rsidRDefault="00BC3EB6" w:rsidP="00BC3EB6">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ORDU</w:t>
            </w:r>
          </w:p>
        </w:tc>
        <w:tc>
          <w:tcPr>
            <w:tcW w:w="2551" w:type="dxa"/>
            <w:tcBorders>
              <w:top w:val="nil"/>
              <w:left w:val="nil"/>
              <w:bottom w:val="single" w:sz="8" w:space="0" w:color="auto"/>
              <w:right w:val="single" w:sz="8" w:space="0" w:color="auto"/>
            </w:tcBorders>
            <w:shd w:val="clear" w:color="auto" w:fill="auto"/>
            <w:noWrap/>
            <w:vAlign w:val="center"/>
            <w:hideMark/>
          </w:tcPr>
          <w:p w14:paraId="3A412B38"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2.729,33</w:t>
            </w:r>
          </w:p>
        </w:tc>
        <w:tc>
          <w:tcPr>
            <w:tcW w:w="1134" w:type="dxa"/>
            <w:tcBorders>
              <w:top w:val="nil"/>
              <w:left w:val="nil"/>
              <w:bottom w:val="single" w:sz="8" w:space="0" w:color="auto"/>
              <w:right w:val="single" w:sz="8" w:space="0" w:color="auto"/>
            </w:tcBorders>
            <w:shd w:val="clear" w:color="auto" w:fill="auto"/>
            <w:noWrap/>
            <w:vAlign w:val="center"/>
            <w:hideMark/>
          </w:tcPr>
          <w:p w14:paraId="7123E7AC"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0,02</w:t>
            </w:r>
          </w:p>
        </w:tc>
        <w:tc>
          <w:tcPr>
            <w:tcW w:w="2410" w:type="dxa"/>
            <w:tcBorders>
              <w:top w:val="nil"/>
              <w:left w:val="nil"/>
              <w:bottom w:val="single" w:sz="8" w:space="0" w:color="auto"/>
              <w:right w:val="single" w:sz="8" w:space="0" w:color="auto"/>
            </w:tcBorders>
            <w:shd w:val="clear" w:color="auto" w:fill="auto"/>
            <w:noWrap/>
            <w:vAlign w:val="center"/>
            <w:hideMark/>
          </w:tcPr>
          <w:p w14:paraId="097B93A5"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1.713,25</w:t>
            </w:r>
          </w:p>
        </w:tc>
        <w:tc>
          <w:tcPr>
            <w:tcW w:w="1276" w:type="dxa"/>
            <w:tcBorders>
              <w:top w:val="nil"/>
              <w:left w:val="nil"/>
              <w:bottom w:val="single" w:sz="8" w:space="0" w:color="auto"/>
              <w:right w:val="single" w:sz="8" w:space="0" w:color="auto"/>
            </w:tcBorders>
            <w:shd w:val="clear" w:color="auto" w:fill="auto"/>
            <w:noWrap/>
            <w:vAlign w:val="center"/>
            <w:hideMark/>
          </w:tcPr>
          <w:p w14:paraId="64DBD29E"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0,01</w:t>
            </w:r>
          </w:p>
        </w:tc>
      </w:tr>
      <w:tr w:rsidR="00BC3EB6" w:rsidRPr="009E5C08" w14:paraId="458D691B"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0E7C6683" w14:textId="77777777" w:rsidR="00BC3EB6" w:rsidRPr="009E5C08" w:rsidRDefault="00BC3EB6" w:rsidP="00BC3EB6">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TRABZON</w:t>
            </w:r>
          </w:p>
        </w:tc>
        <w:tc>
          <w:tcPr>
            <w:tcW w:w="2551" w:type="dxa"/>
            <w:tcBorders>
              <w:top w:val="nil"/>
              <w:left w:val="nil"/>
              <w:bottom w:val="single" w:sz="8" w:space="0" w:color="auto"/>
              <w:right w:val="single" w:sz="8" w:space="0" w:color="auto"/>
            </w:tcBorders>
            <w:shd w:val="clear" w:color="auto" w:fill="auto"/>
            <w:noWrap/>
            <w:vAlign w:val="center"/>
            <w:hideMark/>
          </w:tcPr>
          <w:p w14:paraId="557574D3"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2,44</w:t>
            </w:r>
          </w:p>
        </w:tc>
        <w:tc>
          <w:tcPr>
            <w:tcW w:w="1134" w:type="dxa"/>
            <w:tcBorders>
              <w:top w:val="nil"/>
              <w:left w:val="nil"/>
              <w:bottom w:val="single" w:sz="8" w:space="0" w:color="auto"/>
              <w:right w:val="single" w:sz="8" w:space="0" w:color="auto"/>
            </w:tcBorders>
            <w:shd w:val="clear" w:color="auto" w:fill="auto"/>
            <w:noWrap/>
            <w:vAlign w:val="center"/>
            <w:hideMark/>
          </w:tcPr>
          <w:p w14:paraId="160F9633"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0,00</w:t>
            </w:r>
          </w:p>
        </w:tc>
        <w:tc>
          <w:tcPr>
            <w:tcW w:w="2410" w:type="dxa"/>
            <w:tcBorders>
              <w:top w:val="nil"/>
              <w:left w:val="nil"/>
              <w:bottom w:val="single" w:sz="8" w:space="0" w:color="auto"/>
              <w:right w:val="single" w:sz="8" w:space="0" w:color="auto"/>
            </w:tcBorders>
            <w:shd w:val="clear" w:color="auto" w:fill="auto"/>
            <w:noWrap/>
            <w:vAlign w:val="center"/>
            <w:hideMark/>
          </w:tcPr>
          <w:p w14:paraId="6F01EA4E"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1.237,34</w:t>
            </w:r>
          </w:p>
        </w:tc>
        <w:tc>
          <w:tcPr>
            <w:tcW w:w="1276" w:type="dxa"/>
            <w:tcBorders>
              <w:top w:val="nil"/>
              <w:left w:val="nil"/>
              <w:bottom w:val="single" w:sz="8" w:space="0" w:color="auto"/>
              <w:right w:val="single" w:sz="8" w:space="0" w:color="auto"/>
            </w:tcBorders>
            <w:shd w:val="clear" w:color="auto" w:fill="auto"/>
            <w:noWrap/>
            <w:vAlign w:val="center"/>
            <w:hideMark/>
          </w:tcPr>
          <w:p w14:paraId="3786B2FD"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0,01</w:t>
            </w:r>
          </w:p>
        </w:tc>
      </w:tr>
      <w:tr w:rsidR="00BC3EB6" w:rsidRPr="009E5C08" w14:paraId="1588366C"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5D05F870" w14:textId="77777777" w:rsidR="00BC3EB6" w:rsidRPr="009E5C08" w:rsidRDefault="00BC3EB6" w:rsidP="00BC3EB6">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SAKARYA</w:t>
            </w:r>
          </w:p>
        </w:tc>
        <w:tc>
          <w:tcPr>
            <w:tcW w:w="2551" w:type="dxa"/>
            <w:tcBorders>
              <w:top w:val="nil"/>
              <w:left w:val="nil"/>
              <w:bottom w:val="single" w:sz="8" w:space="0" w:color="auto"/>
              <w:right w:val="single" w:sz="8" w:space="0" w:color="auto"/>
            </w:tcBorders>
            <w:shd w:val="clear" w:color="auto" w:fill="auto"/>
            <w:noWrap/>
            <w:vAlign w:val="center"/>
            <w:hideMark/>
          </w:tcPr>
          <w:p w14:paraId="4918D367"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756,74</w:t>
            </w:r>
          </w:p>
        </w:tc>
        <w:tc>
          <w:tcPr>
            <w:tcW w:w="1134" w:type="dxa"/>
            <w:tcBorders>
              <w:top w:val="nil"/>
              <w:left w:val="nil"/>
              <w:bottom w:val="single" w:sz="8" w:space="0" w:color="auto"/>
              <w:right w:val="single" w:sz="8" w:space="0" w:color="auto"/>
            </w:tcBorders>
            <w:shd w:val="clear" w:color="auto" w:fill="auto"/>
            <w:noWrap/>
            <w:vAlign w:val="center"/>
            <w:hideMark/>
          </w:tcPr>
          <w:p w14:paraId="5872F3C7"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0,01</w:t>
            </w:r>
          </w:p>
        </w:tc>
        <w:tc>
          <w:tcPr>
            <w:tcW w:w="2410" w:type="dxa"/>
            <w:tcBorders>
              <w:top w:val="nil"/>
              <w:left w:val="nil"/>
              <w:bottom w:val="single" w:sz="8" w:space="0" w:color="auto"/>
              <w:right w:val="single" w:sz="8" w:space="0" w:color="auto"/>
            </w:tcBorders>
            <w:shd w:val="clear" w:color="auto" w:fill="auto"/>
            <w:noWrap/>
            <w:vAlign w:val="center"/>
            <w:hideMark/>
          </w:tcPr>
          <w:p w14:paraId="4CFEFF92"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1.183,93</w:t>
            </w:r>
          </w:p>
        </w:tc>
        <w:tc>
          <w:tcPr>
            <w:tcW w:w="1276" w:type="dxa"/>
            <w:tcBorders>
              <w:top w:val="nil"/>
              <w:left w:val="nil"/>
              <w:bottom w:val="single" w:sz="8" w:space="0" w:color="auto"/>
              <w:right w:val="single" w:sz="8" w:space="0" w:color="auto"/>
            </w:tcBorders>
            <w:shd w:val="clear" w:color="auto" w:fill="auto"/>
            <w:noWrap/>
            <w:vAlign w:val="center"/>
            <w:hideMark/>
          </w:tcPr>
          <w:p w14:paraId="6D9F5B8E"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0,01</w:t>
            </w:r>
          </w:p>
        </w:tc>
      </w:tr>
      <w:tr w:rsidR="00BC3EB6" w:rsidRPr="009E5C08" w14:paraId="346E1A73"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259C8D00" w14:textId="77777777" w:rsidR="00BC3EB6" w:rsidRPr="009E5C08" w:rsidRDefault="00BC3EB6" w:rsidP="00BC3EB6">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KIRKLARELİ</w:t>
            </w:r>
          </w:p>
        </w:tc>
        <w:tc>
          <w:tcPr>
            <w:tcW w:w="2551" w:type="dxa"/>
            <w:tcBorders>
              <w:top w:val="nil"/>
              <w:left w:val="nil"/>
              <w:bottom w:val="single" w:sz="8" w:space="0" w:color="auto"/>
              <w:right w:val="single" w:sz="8" w:space="0" w:color="auto"/>
            </w:tcBorders>
            <w:shd w:val="clear" w:color="auto" w:fill="auto"/>
            <w:noWrap/>
            <w:vAlign w:val="center"/>
            <w:hideMark/>
          </w:tcPr>
          <w:p w14:paraId="01DA0295"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637,13</w:t>
            </w:r>
          </w:p>
        </w:tc>
        <w:tc>
          <w:tcPr>
            <w:tcW w:w="1134" w:type="dxa"/>
            <w:tcBorders>
              <w:top w:val="nil"/>
              <w:left w:val="nil"/>
              <w:bottom w:val="single" w:sz="8" w:space="0" w:color="auto"/>
              <w:right w:val="single" w:sz="8" w:space="0" w:color="auto"/>
            </w:tcBorders>
            <w:shd w:val="clear" w:color="auto" w:fill="auto"/>
            <w:noWrap/>
            <w:vAlign w:val="center"/>
            <w:hideMark/>
          </w:tcPr>
          <w:p w14:paraId="23A1CFD8"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0,01</w:t>
            </w:r>
          </w:p>
        </w:tc>
        <w:tc>
          <w:tcPr>
            <w:tcW w:w="2410" w:type="dxa"/>
            <w:tcBorders>
              <w:top w:val="nil"/>
              <w:left w:val="nil"/>
              <w:bottom w:val="single" w:sz="8" w:space="0" w:color="auto"/>
              <w:right w:val="single" w:sz="8" w:space="0" w:color="auto"/>
            </w:tcBorders>
            <w:shd w:val="clear" w:color="auto" w:fill="auto"/>
            <w:noWrap/>
            <w:vAlign w:val="center"/>
            <w:hideMark/>
          </w:tcPr>
          <w:p w14:paraId="11AF506A"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874,77</w:t>
            </w:r>
          </w:p>
        </w:tc>
        <w:tc>
          <w:tcPr>
            <w:tcW w:w="1276" w:type="dxa"/>
            <w:tcBorders>
              <w:top w:val="nil"/>
              <w:left w:val="nil"/>
              <w:bottom w:val="single" w:sz="8" w:space="0" w:color="auto"/>
              <w:right w:val="single" w:sz="8" w:space="0" w:color="auto"/>
            </w:tcBorders>
            <w:shd w:val="clear" w:color="auto" w:fill="auto"/>
            <w:noWrap/>
            <w:vAlign w:val="center"/>
            <w:hideMark/>
          </w:tcPr>
          <w:p w14:paraId="0DACACCE"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0,01</w:t>
            </w:r>
          </w:p>
        </w:tc>
      </w:tr>
      <w:tr w:rsidR="00BC3EB6" w:rsidRPr="009E5C08" w14:paraId="4C371706"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7EF98FC8" w14:textId="77777777" w:rsidR="00BC3EB6" w:rsidRPr="009E5C08" w:rsidRDefault="00BC3EB6" w:rsidP="00BC3EB6">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IĞDIR</w:t>
            </w:r>
          </w:p>
        </w:tc>
        <w:tc>
          <w:tcPr>
            <w:tcW w:w="2551" w:type="dxa"/>
            <w:tcBorders>
              <w:top w:val="nil"/>
              <w:left w:val="nil"/>
              <w:bottom w:val="single" w:sz="8" w:space="0" w:color="auto"/>
              <w:right w:val="single" w:sz="8" w:space="0" w:color="auto"/>
            </w:tcBorders>
            <w:shd w:val="clear" w:color="auto" w:fill="auto"/>
            <w:noWrap/>
            <w:vAlign w:val="center"/>
            <w:hideMark/>
          </w:tcPr>
          <w:p w14:paraId="470DDBF9"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563,64</w:t>
            </w:r>
          </w:p>
        </w:tc>
        <w:tc>
          <w:tcPr>
            <w:tcW w:w="1134" w:type="dxa"/>
            <w:tcBorders>
              <w:top w:val="nil"/>
              <w:left w:val="nil"/>
              <w:bottom w:val="single" w:sz="8" w:space="0" w:color="auto"/>
              <w:right w:val="single" w:sz="8" w:space="0" w:color="auto"/>
            </w:tcBorders>
            <w:shd w:val="clear" w:color="auto" w:fill="auto"/>
            <w:noWrap/>
            <w:vAlign w:val="center"/>
            <w:hideMark/>
          </w:tcPr>
          <w:p w14:paraId="79BCC415"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0,01</w:t>
            </w:r>
          </w:p>
        </w:tc>
        <w:tc>
          <w:tcPr>
            <w:tcW w:w="2410" w:type="dxa"/>
            <w:tcBorders>
              <w:top w:val="nil"/>
              <w:left w:val="nil"/>
              <w:bottom w:val="single" w:sz="8" w:space="0" w:color="auto"/>
              <w:right w:val="single" w:sz="8" w:space="0" w:color="auto"/>
            </w:tcBorders>
            <w:shd w:val="clear" w:color="auto" w:fill="auto"/>
            <w:noWrap/>
            <w:vAlign w:val="center"/>
            <w:hideMark/>
          </w:tcPr>
          <w:p w14:paraId="59BB57A8"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805,91</w:t>
            </w:r>
          </w:p>
        </w:tc>
        <w:tc>
          <w:tcPr>
            <w:tcW w:w="1276" w:type="dxa"/>
            <w:tcBorders>
              <w:top w:val="nil"/>
              <w:left w:val="nil"/>
              <w:bottom w:val="single" w:sz="8" w:space="0" w:color="auto"/>
              <w:right w:val="single" w:sz="8" w:space="0" w:color="auto"/>
            </w:tcBorders>
            <w:shd w:val="clear" w:color="auto" w:fill="auto"/>
            <w:noWrap/>
            <w:vAlign w:val="center"/>
            <w:hideMark/>
          </w:tcPr>
          <w:p w14:paraId="031EB5F5"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0,01</w:t>
            </w:r>
          </w:p>
        </w:tc>
      </w:tr>
      <w:tr w:rsidR="00BC3EB6" w:rsidRPr="009E5C08" w14:paraId="407EE3A6"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787B22A9" w14:textId="77777777" w:rsidR="00BC3EB6" w:rsidRPr="009E5C08" w:rsidRDefault="00BC3EB6" w:rsidP="00BC3EB6">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DÜZCE</w:t>
            </w:r>
          </w:p>
        </w:tc>
        <w:tc>
          <w:tcPr>
            <w:tcW w:w="2551" w:type="dxa"/>
            <w:tcBorders>
              <w:top w:val="nil"/>
              <w:left w:val="nil"/>
              <w:bottom w:val="single" w:sz="8" w:space="0" w:color="auto"/>
              <w:right w:val="single" w:sz="8" w:space="0" w:color="auto"/>
            </w:tcBorders>
            <w:shd w:val="clear" w:color="auto" w:fill="auto"/>
            <w:noWrap/>
            <w:vAlign w:val="center"/>
            <w:hideMark/>
          </w:tcPr>
          <w:p w14:paraId="26EDAA4D"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344,04</w:t>
            </w:r>
          </w:p>
        </w:tc>
        <w:tc>
          <w:tcPr>
            <w:tcW w:w="1134" w:type="dxa"/>
            <w:tcBorders>
              <w:top w:val="nil"/>
              <w:left w:val="nil"/>
              <w:bottom w:val="single" w:sz="8" w:space="0" w:color="auto"/>
              <w:right w:val="single" w:sz="8" w:space="0" w:color="auto"/>
            </w:tcBorders>
            <w:shd w:val="clear" w:color="auto" w:fill="auto"/>
            <w:noWrap/>
            <w:vAlign w:val="center"/>
            <w:hideMark/>
          </w:tcPr>
          <w:p w14:paraId="06AB1E06"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0,00</w:t>
            </w:r>
          </w:p>
        </w:tc>
        <w:tc>
          <w:tcPr>
            <w:tcW w:w="2410" w:type="dxa"/>
            <w:tcBorders>
              <w:top w:val="nil"/>
              <w:left w:val="nil"/>
              <w:bottom w:val="single" w:sz="8" w:space="0" w:color="auto"/>
              <w:right w:val="single" w:sz="8" w:space="0" w:color="auto"/>
            </w:tcBorders>
            <w:shd w:val="clear" w:color="auto" w:fill="auto"/>
            <w:noWrap/>
            <w:vAlign w:val="center"/>
            <w:hideMark/>
          </w:tcPr>
          <w:p w14:paraId="6DAB7BAF"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293,34</w:t>
            </w:r>
          </w:p>
        </w:tc>
        <w:tc>
          <w:tcPr>
            <w:tcW w:w="1276" w:type="dxa"/>
            <w:tcBorders>
              <w:top w:val="nil"/>
              <w:left w:val="nil"/>
              <w:bottom w:val="single" w:sz="8" w:space="0" w:color="auto"/>
              <w:right w:val="single" w:sz="8" w:space="0" w:color="auto"/>
            </w:tcBorders>
            <w:shd w:val="clear" w:color="auto" w:fill="auto"/>
            <w:noWrap/>
            <w:vAlign w:val="center"/>
            <w:hideMark/>
          </w:tcPr>
          <w:p w14:paraId="66B4C88E"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0,00</w:t>
            </w:r>
          </w:p>
        </w:tc>
      </w:tr>
      <w:tr w:rsidR="00BC3EB6" w:rsidRPr="009E5C08" w14:paraId="43DCF9F3"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5EF03F01" w14:textId="77777777" w:rsidR="00BC3EB6" w:rsidRPr="009E5C08" w:rsidRDefault="00BC3EB6" w:rsidP="00BC3EB6">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BARTIN</w:t>
            </w:r>
          </w:p>
        </w:tc>
        <w:tc>
          <w:tcPr>
            <w:tcW w:w="2551" w:type="dxa"/>
            <w:tcBorders>
              <w:top w:val="nil"/>
              <w:left w:val="nil"/>
              <w:bottom w:val="nil"/>
              <w:right w:val="single" w:sz="8" w:space="0" w:color="auto"/>
            </w:tcBorders>
            <w:shd w:val="clear" w:color="auto" w:fill="auto"/>
            <w:noWrap/>
            <w:vAlign w:val="center"/>
            <w:hideMark/>
          </w:tcPr>
          <w:p w14:paraId="41ADF230"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97,60</w:t>
            </w:r>
          </w:p>
        </w:tc>
        <w:tc>
          <w:tcPr>
            <w:tcW w:w="1134" w:type="dxa"/>
            <w:tcBorders>
              <w:top w:val="nil"/>
              <w:left w:val="nil"/>
              <w:bottom w:val="single" w:sz="8" w:space="0" w:color="auto"/>
              <w:right w:val="single" w:sz="8" w:space="0" w:color="auto"/>
            </w:tcBorders>
            <w:shd w:val="clear" w:color="auto" w:fill="auto"/>
            <w:noWrap/>
            <w:vAlign w:val="center"/>
            <w:hideMark/>
          </w:tcPr>
          <w:p w14:paraId="4930F9B2"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0,00</w:t>
            </w:r>
          </w:p>
        </w:tc>
        <w:tc>
          <w:tcPr>
            <w:tcW w:w="2410" w:type="dxa"/>
            <w:tcBorders>
              <w:top w:val="nil"/>
              <w:left w:val="nil"/>
              <w:bottom w:val="nil"/>
              <w:right w:val="single" w:sz="8" w:space="0" w:color="auto"/>
            </w:tcBorders>
            <w:shd w:val="clear" w:color="auto" w:fill="auto"/>
            <w:noWrap/>
            <w:vAlign w:val="center"/>
            <w:hideMark/>
          </w:tcPr>
          <w:p w14:paraId="76E80ED5"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119,69</w:t>
            </w:r>
          </w:p>
        </w:tc>
        <w:tc>
          <w:tcPr>
            <w:tcW w:w="1276" w:type="dxa"/>
            <w:tcBorders>
              <w:top w:val="nil"/>
              <w:left w:val="nil"/>
              <w:bottom w:val="single" w:sz="8" w:space="0" w:color="auto"/>
              <w:right w:val="single" w:sz="8" w:space="0" w:color="auto"/>
            </w:tcBorders>
            <w:shd w:val="clear" w:color="auto" w:fill="auto"/>
            <w:noWrap/>
            <w:vAlign w:val="center"/>
            <w:hideMark/>
          </w:tcPr>
          <w:p w14:paraId="3F8DF42B"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0,00</w:t>
            </w:r>
          </w:p>
        </w:tc>
      </w:tr>
      <w:tr w:rsidR="00BC3EB6" w:rsidRPr="009E5C08" w14:paraId="105AEC5A"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0F6DC170" w14:textId="77777777" w:rsidR="00BC3EB6" w:rsidRPr="009E5C08" w:rsidRDefault="00BC3EB6" w:rsidP="00BC3EB6">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SİNOP</w:t>
            </w:r>
          </w:p>
        </w:tc>
        <w:tc>
          <w:tcPr>
            <w:tcW w:w="2551" w:type="dxa"/>
            <w:tcBorders>
              <w:top w:val="single" w:sz="8" w:space="0" w:color="auto"/>
              <w:left w:val="nil"/>
              <w:bottom w:val="nil"/>
              <w:right w:val="single" w:sz="8" w:space="0" w:color="auto"/>
            </w:tcBorders>
            <w:shd w:val="clear" w:color="auto" w:fill="auto"/>
            <w:noWrap/>
            <w:vAlign w:val="center"/>
            <w:hideMark/>
          </w:tcPr>
          <w:p w14:paraId="00A29738"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52,05</w:t>
            </w:r>
          </w:p>
        </w:tc>
        <w:tc>
          <w:tcPr>
            <w:tcW w:w="1134" w:type="dxa"/>
            <w:tcBorders>
              <w:top w:val="nil"/>
              <w:left w:val="nil"/>
              <w:bottom w:val="single" w:sz="8" w:space="0" w:color="auto"/>
              <w:right w:val="single" w:sz="8" w:space="0" w:color="auto"/>
            </w:tcBorders>
            <w:shd w:val="clear" w:color="auto" w:fill="auto"/>
            <w:noWrap/>
            <w:vAlign w:val="center"/>
            <w:hideMark/>
          </w:tcPr>
          <w:p w14:paraId="788FF54A"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0,00</w:t>
            </w:r>
          </w:p>
        </w:tc>
        <w:tc>
          <w:tcPr>
            <w:tcW w:w="2410" w:type="dxa"/>
            <w:tcBorders>
              <w:top w:val="single" w:sz="8" w:space="0" w:color="auto"/>
              <w:left w:val="nil"/>
              <w:bottom w:val="nil"/>
              <w:right w:val="single" w:sz="8" w:space="0" w:color="auto"/>
            </w:tcBorders>
            <w:shd w:val="clear" w:color="auto" w:fill="auto"/>
            <w:noWrap/>
            <w:vAlign w:val="center"/>
            <w:hideMark/>
          </w:tcPr>
          <w:p w14:paraId="45C20FB2"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82,56</w:t>
            </w:r>
          </w:p>
        </w:tc>
        <w:tc>
          <w:tcPr>
            <w:tcW w:w="1276" w:type="dxa"/>
            <w:tcBorders>
              <w:top w:val="nil"/>
              <w:left w:val="nil"/>
              <w:bottom w:val="single" w:sz="8" w:space="0" w:color="auto"/>
              <w:right w:val="single" w:sz="8" w:space="0" w:color="auto"/>
            </w:tcBorders>
            <w:shd w:val="clear" w:color="auto" w:fill="auto"/>
            <w:noWrap/>
            <w:vAlign w:val="center"/>
            <w:hideMark/>
          </w:tcPr>
          <w:p w14:paraId="40E0EFC3"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0,00</w:t>
            </w:r>
          </w:p>
        </w:tc>
      </w:tr>
      <w:tr w:rsidR="00BC3EB6" w:rsidRPr="009E5C08" w14:paraId="64EDA3FC"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0B29EA60" w14:textId="77777777" w:rsidR="00BC3EB6" w:rsidRPr="009E5C08" w:rsidRDefault="00BC3EB6" w:rsidP="00BC3EB6">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ARTVİN</w:t>
            </w:r>
          </w:p>
        </w:tc>
        <w:tc>
          <w:tcPr>
            <w:tcW w:w="2551" w:type="dxa"/>
            <w:tcBorders>
              <w:top w:val="single" w:sz="8" w:space="0" w:color="auto"/>
              <w:left w:val="nil"/>
              <w:bottom w:val="nil"/>
              <w:right w:val="single" w:sz="8" w:space="0" w:color="auto"/>
            </w:tcBorders>
            <w:shd w:val="clear" w:color="auto" w:fill="auto"/>
            <w:noWrap/>
            <w:vAlign w:val="center"/>
            <w:hideMark/>
          </w:tcPr>
          <w:p w14:paraId="621128C2"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w:t>
            </w:r>
          </w:p>
        </w:tc>
        <w:tc>
          <w:tcPr>
            <w:tcW w:w="1134" w:type="dxa"/>
            <w:tcBorders>
              <w:top w:val="nil"/>
              <w:left w:val="nil"/>
              <w:bottom w:val="single" w:sz="8" w:space="0" w:color="auto"/>
              <w:right w:val="single" w:sz="8" w:space="0" w:color="auto"/>
            </w:tcBorders>
            <w:shd w:val="clear" w:color="auto" w:fill="auto"/>
            <w:noWrap/>
            <w:vAlign w:val="center"/>
            <w:hideMark/>
          </w:tcPr>
          <w:p w14:paraId="47558A0B"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w:t>
            </w:r>
          </w:p>
        </w:tc>
        <w:tc>
          <w:tcPr>
            <w:tcW w:w="2410" w:type="dxa"/>
            <w:tcBorders>
              <w:top w:val="single" w:sz="8" w:space="0" w:color="auto"/>
              <w:left w:val="nil"/>
              <w:bottom w:val="nil"/>
              <w:right w:val="single" w:sz="8" w:space="0" w:color="auto"/>
            </w:tcBorders>
            <w:shd w:val="clear" w:color="auto" w:fill="auto"/>
            <w:noWrap/>
            <w:vAlign w:val="center"/>
            <w:hideMark/>
          </w:tcPr>
          <w:p w14:paraId="379DB398" w14:textId="77777777" w:rsidR="00BC3EB6" w:rsidRPr="009E5C08" w:rsidRDefault="00BC3EB6" w:rsidP="00BC3EB6">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4,68</w:t>
            </w:r>
          </w:p>
        </w:tc>
        <w:tc>
          <w:tcPr>
            <w:tcW w:w="1276" w:type="dxa"/>
            <w:tcBorders>
              <w:top w:val="nil"/>
              <w:left w:val="nil"/>
              <w:bottom w:val="single" w:sz="8" w:space="0" w:color="auto"/>
              <w:right w:val="single" w:sz="8" w:space="0" w:color="auto"/>
            </w:tcBorders>
            <w:shd w:val="clear" w:color="auto" w:fill="auto"/>
            <w:noWrap/>
            <w:vAlign w:val="center"/>
            <w:hideMark/>
          </w:tcPr>
          <w:p w14:paraId="37FFA1C4" w14:textId="77777777" w:rsidR="00BC3EB6" w:rsidRPr="009E5C08" w:rsidRDefault="00BC3EB6" w:rsidP="00BC3EB6">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0,00</w:t>
            </w:r>
          </w:p>
        </w:tc>
      </w:tr>
      <w:tr w:rsidR="00BC3EB6" w:rsidRPr="009E5C08" w14:paraId="242699D7" w14:textId="77777777" w:rsidTr="001106B4">
        <w:trPr>
          <w:trHeight w:val="567"/>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0BB8D4D7" w14:textId="58B3D8DB" w:rsidR="00BC3EB6" w:rsidRPr="009E5C08" w:rsidRDefault="00AA72E9" w:rsidP="00BC3EB6">
            <w:pPr>
              <w:spacing w:after="0" w:line="240" w:lineRule="auto"/>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Grand Total</w:t>
            </w:r>
          </w:p>
        </w:tc>
        <w:tc>
          <w:tcPr>
            <w:tcW w:w="2551" w:type="dxa"/>
            <w:tcBorders>
              <w:top w:val="single" w:sz="8" w:space="0" w:color="auto"/>
              <w:left w:val="nil"/>
              <w:bottom w:val="single" w:sz="8" w:space="0" w:color="auto"/>
              <w:right w:val="single" w:sz="8" w:space="0" w:color="auto"/>
            </w:tcBorders>
            <w:shd w:val="clear" w:color="000000" w:fill="FF5050"/>
            <w:noWrap/>
            <w:vAlign w:val="center"/>
            <w:hideMark/>
          </w:tcPr>
          <w:p w14:paraId="4CC9EADC" w14:textId="77777777" w:rsidR="00BC3EB6" w:rsidRPr="009E5C08" w:rsidRDefault="00BC3EB6" w:rsidP="00BC3EB6">
            <w:pPr>
              <w:spacing w:after="0" w:line="240" w:lineRule="auto"/>
              <w:jc w:val="right"/>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11.245.481,50</w:t>
            </w:r>
          </w:p>
        </w:tc>
        <w:tc>
          <w:tcPr>
            <w:tcW w:w="1134" w:type="dxa"/>
            <w:tcBorders>
              <w:top w:val="nil"/>
              <w:left w:val="nil"/>
              <w:bottom w:val="single" w:sz="8" w:space="0" w:color="auto"/>
              <w:right w:val="single" w:sz="8" w:space="0" w:color="auto"/>
            </w:tcBorders>
            <w:shd w:val="clear" w:color="000000" w:fill="FF5050"/>
            <w:noWrap/>
            <w:vAlign w:val="center"/>
            <w:hideMark/>
          </w:tcPr>
          <w:p w14:paraId="7943E0F2" w14:textId="77777777" w:rsidR="00BC3EB6" w:rsidRPr="009E5C08" w:rsidRDefault="00BC3EB6" w:rsidP="00BC3EB6">
            <w:pPr>
              <w:spacing w:after="0" w:line="240" w:lineRule="auto"/>
              <w:jc w:val="center"/>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100,00</w:t>
            </w:r>
          </w:p>
        </w:tc>
        <w:tc>
          <w:tcPr>
            <w:tcW w:w="2410" w:type="dxa"/>
            <w:tcBorders>
              <w:top w:val="single" w:sz="8" w:space="0" w:color="auto"/>
              <w:left w:val="nil"/>
              <w:bottom w:val="single" w:sz="8" w:space="0" w:color="auto"/>
              <w:right w:val="single" w:sz="8" w:space="0" w:color="auto"/>
            </w:tcBorders>
            <w:shd w:val="clear" w:color="000000" w:fill="FF5050"/>
            <w:noWrap/>
            <w:vAlign w:val="center"/>
            <w:hideMark/>
          </w:tcPr>
          <w:p w14:paraId="3C199AC0" w14:textId="77777777" w:rsidR="00BC3EB6" w:rsidRPr="009E5C08" w:rsidRDefault="00BC3EB6" w:rsidP="00BC3EB6">
            <w:pPr>
              <w:spacing w:after="0" w:line="240" w:lineRule="auto"/>
              <w:jc w:val="right"/>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11.950.263,73</w:t>
            </w:r>
          </w:p>
        </w:tc>
        <w:tc>
          <w:tcPr>
            <w:tcW w:w="1276" w:type="dxa"/>
            <w:tcBorders>
              <w:top w:val="nil"/>
              <w:left w:val="nil"/>
              <w:bottom w:val="single" w:sz="8" w:space="0" w:color="auto"/>
              <w:right w:val="single" w:sz="8" w:space="0" w:color="auto"/>
            </w:tcBorders>
            <w:shd w:val="clear" w:color="000000" w:fill="FF5050"/>
            <w:noWrap/>
            <w:vAlign w:val="center"/>
            <w:hideMark/>
          </w:tcPr>
          <w:p w14:paraId="3D5294E3" w14:textId="77777777" w:rsidR="00BC3EB6" w:rsidRPr="009E5C08" w:rsidRDefault="00BC3EB6" w:rsidP="00BC3EB6">
            <w:pPr>
              <w:spacing w:after="0" w:line="240" w:lineRule="auto"/>
              <w:jc w:val="center"/>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100,00</w:t>
            </w:r>
          </w:p>
        </w:tc>
      </w:tr>
    </w:tbl>
    <w:p w14:paraId="1B6399A7" w14:textId="77777777" w:rsidR="001106B4" w:rsidRPr="009E5C08" w:rsidRDefault="001106B4" w:rsidP="002B4830">
      <w:pPr>
        <w:spacing w:line="360" w:lineRule="auto"/>
        <w:jc w:val="both"/>
        <w:rPr>
          <w:rFonts w:asciiTheme="minorHAnsi" w:hAnsiTheme="minorHAnsi" w:cstheme="minorHAnsi"/>
          <w:sz w:val="24"/>
          <w:szCs w:val="24"/>
          <w:lang w:val="en-US"/>
        </w:rPr>
      </w:pPr>
    </w:p>
    <w:p w14:paraId="358751E4" w14:textId="0958F6FA" w:rsidR="00AE72FE" w:rsidRPr="009E5C08" w:rsidRDefault="0021158A" w:rsidP="0021158A">
      <w:pPr>
        <w:spacing w:line="360" w:lineRule="auto"/>
        <w:ind w:firstLine="708"/>
        <w:jc w:val="both"/>
        <w:rPr>
          <w:rFonts w:asciiTheme="minorHAnsi" w:hAnsiTheme="minorHAnsi" w:cstheme="minorHAnsi"/>
          <w:sz w:val="24"/>
          <w:szCs w:val="24"/>
          <w:lang w:val="en-US"/>
        </w:rPr>
      </w:pPr>
      <w:bookmarkStart w:id="222" w:name="_Hlk107347798"/>
      <w:r w:rsidRPr="009E5C08">
        <w:rPr>
          <w:rFonts w:asciiTheme="minorHAnsi" w:hAnsiTheme="minorHAnsi" w:cstheme="minorHAnsi"/>
          <w:sz w:val="24"/>
          <w:szCs w:val="24"/>
          <w:lang w:val="en-US"/>
        </w:rPr>
        <w:t xml:space="preserve">The distribution of the amount of payments made within the scope of unlicensed electricity production by resources by the end of 2021 is given in Table 1.9. </w:t>
      </w:r>
      <w:bookmarkEnd w:id="222"/>
      <w:r w:rsidRPr="009E5C08">
        <w:rPr>
          <w:rFonts w:asciiTheme="minorHAnsi" w:hAnsiTheme="minorHAnsi" w:cstheme="minorHAnsi"/>
          <w:sz w:val="24"/>
          <w:szCs w:val="24"/>
          <w:lang w:val="en-US"/>
        </w:rPr>
        <w:t xml:space="preserve">97,07% of the amount of payment was made to solar power plants. </w:t>
      </w:r>
      <w:r w:rsidR="00AE72FE" w:rsidRPr="009E5C08">
        <w:rPr>
          <w:rFonts w:asciiTheme="minorHAnsi" w:hAnsiTheme="minorHAnsi" w:cstheme="minorHAnsi"/>
          <w:sz w:val="24"/>
          <w:szCs w:val="24"/>
          <w:lang w:val="en-US"/>
        </w:rPr>
        <w:t xml:space="preserve"> </w:t>
      </w:r>
    </w:p>
    <w:p w14:paraId="235D6FF2" w14:textId="224B5109" w:rsidR="001E4C08" w:rsidRPr="009E5C08" w:rsidRDefault="00B73074" w:rsidP="001E4C08">
      <w:pPr>
        <w:pStyle w:val="Balk5"/>
        <w:rPr>
          <w:lang w:val="en-US"/>
        </w:rPr>
      </w:pPr>
      <w:bookmarkStart w:id="223" w:name="_Toc107589884"/>
      <w:r w:rsidRPr="009E5C08">
        <w:rPr>
          <w:lang w:val="en-US"/>
        </w:rPr>
        <w:t>Table</w:t>
      </w:r>
      <w:r w:rsidR="00A776BD" w:rsidRPr="009E5C08">
        <w:rPr>
          <w:lang w:val="en-US"/>
        </w:rPr>
        <w:t xml:space="preserve"> 1.9:</w:t>
      </w:r>
      <w:r w:rsidR="001E4C08" w:rsidRPr="009E5C08">
        <w:rPr>
          <w:lang w:val="en-US"/>
        </w:rPr>
        <w:t xml:space="preserve"> </w:t>
      </w:r>
      <w:r w:rsidR="002B4830" w:rsidRPr="009E5C08">
        <w:rPr>
          <w:lang w:val="en-US"/>
        </w:rPr>
        <w:t xml:space="preserve">Distribution of the Amount of Payment Made Within the Scope of Unlicensed Electricity Generation by Resources </w:t>
      </w:r>
      <w:r w:rsidR="001E4C08" w:rsidRPr="009E5C08">
        <w:rPr>
          <w:lang w:val="en-US"/>
        </w:rPr>
        <w:t>(</w:t>
      </w:r>
      <w:r w:rsidR="00EB6C0A" w:rsidRPr="009E5C08">
        <w:rPr>
          <w:lang w:val="en-US"/>
        </w:rPr>
        <w:t>TL</w:t>
      </w:r>
      <w:r w:rsidR="001E4C08" w:rsidRPr="009E5C08">
        <w:rPr>
          <w:lang w:val="en-US"/>
        </w:rPr>
        <w:t>-%)</w:t>
      </w:r>
      <w:bookmarkEnd w:id="223"/>
    </w:p>
    <w:tbl>
      <w:tblPr>
        <w:tblW w:w="9505" w:type="dxa"/>
        <w:tblCellMar>
          <w:left w:w="70" w:type="dxa"/>
          <w:right w:w="70" w:type="dxa"/>
        </w:tblCellMar>
        <w:tblLook w:val="04A0" w:firstRow="1" w:lastRow="0" w:firstColumn="1" w:lastColumn="0" w:noHBand="0" w:noVBand="1"/>
      </w:tblPr>
      <w:tblGrid>
        <w:gridCol w:w="1538"/>
        <w:gridCol w:w="2531"/>
        <w:gridCol w:w="755"/>
        <w:gridCol w:w="2531"/>
        <w:gridCol w:w="755"/>
        <w:gridCol w:w="1407"/>
      </w:tblGrid>
      <w:tr w:rsidR="0021158A" w:rsidRPr="009E5C08" w14:paraId="25C484E1" w14:textId="77777777" w:rsidTr="009C6D9D">
        <w:trPr>
          <w:trHeight w:val="281"/>
        </w:trPr>
        <w:tc>
          <w:tcPr>
            <w:tcW w:w="1538" w:type="dxa"/>
            <w:vMerge w:val="restart"/>
            <w:tcBorders>
              <w:top w:val="single" w:sz="4" w:space="0" w:color="auto"/>
              <w:left w:val="single" w:sz="4" w:space="0" w:color="auto"/>
              <w:bottom w:val="single" w:sz="4" w:space="0" w:color="auto"/>
              <w:right w:val="single" w:sz="4" w:space="0" w:color="auto"/>
            </w:tcBorders>
            <w:shd w:val="clear" w:color="000000" w:fill="FF0000"/>
            <w:noWrap/>
            <w:vAlign w:val="center"/>
            <w:hideMark/>
          </w:tcPr>
          <w:p w14:paraId="2128C930" w14:textId="1F093899" w:rsidR="0021158A" w:rsidRPr="009E5C08" w:rsidRDefault="0021158A" w:rsidP="0021158A">
            <w:pPr>
              <w:spacing w:after="0" w:line="240" w:lineRule="auto"/>
              <w:jc w:val="center"/>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Resource Type</w:t>
            </w:r>
          </w:p>
        </w:tc>
        <w:tc>
          <w:tcPr>
            <w:tcW w:w="3280" w:type="dxa"/>
            <w:gridSpan w:val="2"/>
            <w:tcBorders>
              <w:top w:val="single" w:sz="8" w:space="0" w:color="auto"/>
              <w:left w:val="single" w:sz="4" w:space="0" w:color="auto"/>
              <w:bottom w:val="single" w:sz="8" w:space="0" w:color="auto"/>
              <w:right w:val="single" w:sz="8" w:space="0" w:color="000000"/>
            </w:tcBorders>
            <w:shd w:val="clear" w:color="000000" w:fill="FF0000"/>
            <w:noWrap/>
            <w:vAlign w:val="center"/>
            <w:hideMark/>
          </w:tcPr>
          <w:p w14:paraId="34BAECC3" w14:textId="77777777" w:rsidR="0021158A" w:rsidRPr="009E5C08" w:rsidRDefault="0021158A" w:rsidP="0021158A">
            <w:pPr>
              <w:spacing w:after="0" w:line="240" w:lineRule="auto"/>
              <w:jc w:val="center"/>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2020</w:t>
            </w:r>
          </w:p>
        </w:tc>
        <w:tc>
          <w:tcPr>
            <w:tcW w:w="3280" w:type="dxa"/>
            <w:gridSpan w:val="2"/>
            <w:tcBorders>
              <w:top w:val="single" w:sz="8" w:space="0" w:color="auto"/>
              <w:left w:val="nil"/>
              <w:bottom w:val="single" w:sz="8" w:space="0" w:color="auto"/>
              <w:right w:val="single" w:sz="4" w:space="0" w:color="auto"/>
            </w:tcBorders>
            <w:shd w:val="clear" w:color="000000" w:fill="FF0000"/>
            <w:noWrap/>
            <w:vAlign w:val="center"/>
            <w:hideMark/>
          </w:tcPr>
          <w:p w14:paraId="0219C2C5" w14:textId="77777777" w:rsidR="0021158A" w:rsidRPr="009E5C08" w:rsidRDefault="0021158A" w:rsidP="0021158A">
            <w:pPr>
              <w:spacing w:after="0" w:line="240" w:lineRule="auto"/>
              <w:jc w:val="center"/>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2021</w:t>
            </w:r>
          </w:p>
        </w:tc>
        <w:tc>
          <w:tcPr>
            <w:tcW w:w="1407" w:type="dxa"/>
            <w:vMerge w:val="restart"/>
            <w:tcBorders>
              <w:top w:val="single" w:sz="4" w:space="0" w:color="auto"/>
              <w:left w:val="single" w:sz="4" w:space="0" w:color="auto"/>
              <w:bottom w:val="single" w:sz="4" w:space="0" w:color="auto"/>
              <w:right w:val="single" w:sz="4" w:space="0" w:color="auto"/>
            </w:tcBorders>
            <w:shd w:val="clear" w:color="000000" w:fill="FF0000"/>
            <w:vAlign w:val="center"/>
            <w:hideMark/>
          </w:tcPr>
          <w:p w14:paraId="3151AF72" w14:textId="49756832" w:rsidR="0021158A" w:rsidRPr="009E5C08" w:rsidRDefault="0021158A" w:rsidP="0021158A">
            <w:pPr>
              <w:spacing w:after="0" w:line="240" w:lineRule="auto"/>
              <w:jc w:val="center"/>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Change (%)</w:t>
            </w:r>
            <w:r w:rsidRPr="009E5C08">
              <w:rPr>
                <w:rFonts w:ascii="Calibri" w:eastAsia="Times New Roman" w:hAnsi="Calibri" w:cs="Calibri"/>
                <w:b/>
                <w:bCs/>
                <w:color w:val="FFFFFF"/>
                <w:lang w:val="en-US" w:eastAsia="tr-TR" w:bidi="ar-SA"/>
              </w:rPr>
              <w:br/>
              <w:t>2020→2021</w:t>
            </w:r>
          </w:p>
        </w:tc>
      </w:tr>
      <w:tr w:rsidR="002B4830" w:rsidRPr="009E5C08" w14:paraId="0468D6D6" w14:textId="77777777" w:rsidTr="009C6D9D">
        <w:trPr>
          <w:trHeight w:val="1087"/>
        </w:trPr>
        <w:tc>
          <w:tcPr>
            <w:tcW w:w="1538" w:type="dxa"/>
            <w:vMerge/>
            <w:tcBorders>
              <w:top w:val="single" w:sz="4" w:space="0" w:color="auto"/>
              <w:left w:val="single" w:sz="4" w:space="0" w:color="auto"/>
              <w:bottom w:val="single" w:sz="4" w:space="0" w:color="auto"/>
              <w:right w:val="single" w:sz="4" w:space="0" w:color="auto"/>
            </w:tcBorders>
            <w:vAlign w:val="center"/>
            <w:hideMark/>
          </w:tcPr>
          <w:p w14:paraId="7F2A7BC2" w14:textId="77777777" w:rsidR="002B4830" w:rsidRPr="009E5C08" w:rsidRDefault="002B4830" w:rsidP="002B4830">
            <w:pPr>
              <w:spacing w:after="0" w:line="240" w:lineRule="auto"/>
              <w:rPr>
                <w:rFonts w:ascii="Calibri" w:eastAsia="Times New Roman" w:hAnsi="Calibri" w:cs="Calibri"/>
                <w:b/>
                <w:bCs/>
                <w:color w:val="FFFFFF"/>
                <w:lang w:val="en-US" w:eastAsia="tr-TR" w:bidi="ar-SA"/>
              </w:rPr>
            </w:pPr>
          </w:p>
        </w:tc>
        <w:tc>
          <w:tcPr>
            <w:tcW w:w="2531" w:type="dxa"/>
            <w:tcBorders>
              <w:top w:val="nil"/>
              <w:left w:val="single" w:sz="4" w:space="0" w:color="auto"/>
              <w:bottom w:val="nil"/>
              <w:right w:val="single" w:sz="8" w:space="0" w:color="auto"/>
            </w:tcBorders>
            <w:shd w:val="clear" w:color="000000" w:fill="FF0000"/>
            <w:vAlign w:val="center"/>
            <w:hideMark/>
          </w:tcPr>
          <w:p w14:paraId="1BDAC162" w14:textId="2C1B69CF" w:rsidR="002B4830" w:rsidRPr="009E5C08" w:rsidRDefault="002B4830" w:rsidP="002B4830">
            <w:pPr>
              <w:spacing w:after="0" w:line="240" w:lineRule="auto"/>
              <w:jc w:val="center"/>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Amount of payments made for the amount of surplus energy purchased (TL)</w:t>
            </w:r>
          </w:p>
        </w:tc>
        <w:tc>
          <w:tcPr>
            <w:tcW w:w="749" w:type="dxa"/>
            <w:tcBorders>
              <w:top w:val="nil"/>
              <w:left w:val="nil"/>
              <w:bottom w:val="nil"/>
              <w:right w:val="single" w:sz="8" w:space="0" w:color="auto"/>
            </w:tcBorders>
            <w:shd w:val="clear" w:color="000000" w:fill="FF0000"/>
            <w:noWrap/>
            <w:vAlign w:val="center"/>
            <w:hideMark/>
          </w:tcPr>
          <w:p w14:paraId="3239827A" w14:textId="31764D11" w:rsidR="002B4830" w:rsidRPr="009E5C08" w:rsidRDefault="002B4830" w:rsidP="002B4830">
            <w:pPr>
              <w:spacing w:after="0" w:line="240" w:lineRule="auto"/>
              <w:jc w:val="center"/>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Share (%)</w:t>
            </w:r>
          </w:p>
        </w:tc>
        <w:tc>
          <w:tcPr>
            <w:tcW w:w="2531" w:type="dxa"/>
            <w:tcBorders>
              <w:top w:val="nil"/>
              <w:left w:val="nil"/>
              <w:bottom w:val="nil"/>
              <w:right w:val="single" w:sz="8" w:space="0" w:color="auto"/>
            </w:tcBorders>
            <w:shd w:val="clear" w:color="000000" w:fill="FF0000"/>
            <w:vAlign w:val="center"/>
            <w:hideMark/>
          </w:tcPr>
          <w:p w14:paraId="634F4CCC" w14:textId="554353A1" w:rsidR="002B4830" w:rsidRPr="009E5C08" w:rsidRDefault="002B4830" w:rsidP="002B4830">
            <w:pPr>
              <w:spacing w:after="0" w:line="240" w:lineRule="auto"/>
              <w:jc w:val="center"/>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Amount of payments made for the amount of surplus energy purchased (TL)</w:t>
            </w:r>
          </w:p>
        </w:tc>
        <w:tc>
          <w:tcPr>
            <w:tcW w:w="749" w:type="dxa"/>
            <w:tcBorders>
              <w:top w:val="nil"/>
              <w:left w:val="nil"/>
              <w:bottom w:val="nil"/>
              <w:right w:val="single" w:sz="4" w:space="0" w:color="auto"/>
            </w:tcBorders>
            <w:shd w:val="clear" w:color="000000" w:fill="FF0000"/>
            <w:noWrap/>
            <w:vAlign w:val="center"/>
            <w:hideMark/>
          </w:tcPr>
          <w:p w14:paraId="74421D13" w14:textId="08965BE1" w:rsidR="002B4830" w:rsidRPr="009E5C08" w:rsidRDefault="002B4830" w:rsidP="002B4830">
            <w:pPr>
              <w:spacing w:after="0" w:line="240" w:lineRule="auto"/>
              <w:jc w:val="center"/>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Share (%)</w:t>
            </w:r>
          </w:p>
        </w:tc>
        <w:tc>
          <w:tcPr>
            <w:tcW w:w="1407" w:type="dxa"/>
            <w:vMerge/>
            <w:tcBorders>
              <w:top w:val="single" w:sz="4" w:space="0" w:color="auto"/>
              <w:left w:val="single" w:sz="4" w:space="0" w:color="auto"/>
              <w:bottom w:val="single" w:sz="4" w:space="0" w:color="auto"/>
              <w:right w:val="single" w:sz="4" w:space="0" w:color="auto"/>
            </w:tcBorders>
            <w:vAlign w:val="center"/>
            <w:hideMark/>
          </w:tcPr>
          <w:p w14:paraId="2762627B" w14:textId="77777777" w:rsidR="002B4830" w:rsidRPr="009E5C08" w:rsidRDefault="002B4830" w:rsidP="002B4830">
            <w:pPr>
              <w:spacing w:after="0" w:line="240" w:lineRule="auto"/>
              <w:rPr>
                <w:rFonts w:ascii="Calibri" w:eastAsia="Times New Roman" w:hAnsi="Calibri" w:cs="Calibri"/>
                <w:b/>
                <w:bCs/>
                <w:color w:val="FFFFFF"/>
                <w:lang w:val="en-US" w:eastAsia="tr-TR" w:bidi="ar-SA"/>
              </w:rPr>
            </w:pPr>
          </w:p>
        </w:tc>
      </w:tr>
      <w:tr w:rsidR="0021158A" w:rsidRPr="009E5C08" w14:paraId="0FE4BC66" w14:textId="77777777" w:rsidTr="009C6D9D">
        <w:trPr>
          <w:trHeight w:val="281"/>
        </w:trPr>
        <w:tc>
          <w:tcPr>
            <w:tcW w:w="1538" w:type="dxa"/>
            <w:tcBorders>
              <w:top w:val="single" w:sz="4" w:space="0" w:color="auto"/>
              <w:left w:val="single" w:sz="4" w:space="0" w:color="auto"/>
              <w:bottom w:val="single" w:sz="4" w:space="0" w:color="auto"/>
              <w:right w:val="single" w:sz="4" w:space="0" w:color="auto"/>
            </w:tcBorders>
            <w:shd w:val="clear" w:color="000000" w:fill="FF5050"/>
            <w:noWrap/>
            <w:vAlign w:val="center"/>
            <w:hideMark/>
          </w:tcPr>
          <w:p w14:paraId="45069487" w14:textId="387263FB" w:rsidR="0021158A" w:rsidRPr="009E5C08" w:rsidRDefault="0021158A" w:rsidP="0021158A">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 xml:space="preserve">Solar </w:t>
            </w:r>
          </w:p>
        </w:tc>
        <w:tc>
          <w:tcPr>
            <w:tcW w:w="2531" w:type="dxa"/>
            <w:tcBorders>
              <w:top w:val="single" w:sz="8" w:space="0" w:color="auto"/>
              <w:left w:val="single" w:sz="4" w:space="0" w:color="auto"/>
              <w:bottom w:val="single" w:sz="8" w:space="0" w:color="auto"/>
              <w:right w:val="single" w:sz="8" w:space="0" w:color="auto"/>
            </w:tcBorders>
            <w:shd w:val="clear" w:color="auto" w:fill="auto"/>
            <w:noWrap/>
            <w:vAlign w:val="center"/>
            <w:hideMark/>
          </w:tcPr>
          <w:p w14:paraId="287CCF25" w14:textId="77777777" w:rsidR="0021158A" w:rsidRPr="009E5C08" w:rsidRDefault="0021158A" w:rsidP="0021158A">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10.048.892.854,64</w:t>
            </w:r>
          </w:p>
        </w:tc>
        <w:tc>
          <w:tcPr>
            <w:tcW w:w="749" w:type="dxa"/>
            <w:tcBorders>
              <w:top w:val="single" w:sz="8" w:space="0" w:color="auto"/>
              <w:left w:val="nil"/>
              <w:bottom w:val="single" w:sz="8" w:space="0" w:color="auto"/>
              <w:right w:val="single" w:sz="8" w:space="0" w:color="auto"/>
            </w:tcBorders>
            <w:shd w:val="clear" w:color="auto" w:fill="auto"/>
            <w:noWrap/>
            <w:vAlign w:val="center"/>
            <w:hideMark/>
          </w:tcPr>
          <w:p w14:paraId="57237896" w14:textId="77777777" w:rsidR="0021158A" w:rsidRPr="009E5C08" w:rsidRDefault="0021158A" w:rsidP="0021158A">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96,83</w:t>
            </w:r>
          </w:p>
        </w:tc>
        <w:tc>
          <w:tcPr>
            <w:tcW w:w="2531" w:type="dxa"/>
            <w:tcBorders>
              <w:top w:val="single" w:sz="8" w:space="0" w:color="auto"/>
              <w:left w:val="nil"/>
              <w:bottom w:val="single" w:sz="8" w:space="0" w:color="auto"/>
              <w:right w:val="single" w:sz="8" w:space="0" w:color="auto"/>
            </w:tcBorders>
            <w:shd w:val="clear" w:color="auto" w:fill="auto"/>
            <w:noWrap/>
            <w:vAlign w:val="center"/>
            <w:hideMark/>
          </w:tcPr>
          <w:p w14:paraId="06D5EA89" w14:textId="77777777" w:rsidR="0021158A" w:rsidRPr="009E5C08" w:rsidRDefault="0021158A" w:rsidP="0021158A">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13.071.796.612,50</w:t>
            </w:r>
          </w:p>
        </w:tc>
        <w:tc>
          <w:tcPr>
            <w:tcW w:w="749" w:type="dxa"/>
            <w:tcBorders>
              <w:top w:val="single" w:sz="8" w:space="0" w:color="auto"/>
              <w:left w:val="nil"/>
              <w:bottom w:val="single" w:sz="8" w:space="0" w:color="auto"/>
              <w:right w:val="single" w:sz="8" w:space="0" w:color="auto"/>
            </w:tcBorders>
            <w:shd w:val="clear" w:color="auto" w:fill="auto"/>
            <w:noWrap/>
            <w:vAlign w:val="center"/>
            <w:hideMark/>
          </w:tcPr>
          <w:p w14:paraId="57934DA7" w14:textId="77777777" w:rsidR="0021158A" w:rsidRPr="009E5C08" w:rsidRDefault="0021158A" w:rsidP="0021158A">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97,07</w:t>
            </w:r>
          </w:p>
        </w:tc>
        <w:tc>
          <w:tcPr>
            <w:tcW w:w="1407" w:type="dxa"/>
            <w:tcBorders>
              <w:top w:val="single" w:sz="4" w:space="0" w:color="auto"/>
              <w:left w:val="nil"/>
              <w:bottom w:val="single" w:sz="8" w:space="0" w:color="auto"/>
              <w:right w:val="single" w:sz="8" w:space="0" w:color="auto"/>
            </w:tcBorders>
            <w:shd w:val="clear" w:color="auto" w:fill="auto"/>
            <w:noWrap/>
            <w:vAlign w:val="center"/>
            <w:hideMark/>
          </w:tcPr>
          <w:p w14:paraId="4916EF3C" w14:textId="77777777" w:rsidR="0021158A" w:rsidRPr="009E5C08" w:rsidRDefault="0021158A" w:rsidP="0021158A">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30,08</w:t>
            </w:r>
          </w:p>
        </w:tc>
      </w:tr>
      <w:tr w:rsidR="0021158A" w:rsidRPr="009E5C08" w14:paraId="225D908E" w14:textId="77777777" w:rsidTr="009C6D9D">
        <w:trPr>
          <w:trHeight w:val="281"/>
        </w:trPr>
        <w:tc>
          <w:tcPr>
            <w:tcW w:w="1538" w:type="dxa"/>
            <w:tcBorders>
              <w:top w:val="single" w:sz="4" w:space="0" w:color="auto"/>
              <w:left w:val="single" w:sz="4" w:space="0" w:color="auto"/>
              <w:bottom w:val="single" w:sz="4" w:space="0" w:color="auto"/>
              <w:right w:val="single" w:sz="4" w:space="0" w:color="auto"/>
            </w:tcBorders>
            <w:shd w:val="clear" w:color="000000" w:fill="FF5050"/>
            <w:noWrap/>
            <w:vAlign w:val="center"/>
            <w:hideMark/>
          </w:tcPr>
          <w:p w14:paraId="551C423C" w14:textId="19D1866D" w:rsidR="0021158A" w:rsidRPr="009E5C08" w:rsidRDefault="0021158A" w:rsidP="0021158A">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Biomass</w:t>
            </w:r>
          </w:p>
        </w:tc>
        <w:tc>
          <w:tcPr>
            <w:tcW w:w="2531" w:type="dxa"/>
            <w:tcBorders>
              <w:top w:val="nil"/>
              <w:left w:val="single" w:sz="4" w:space="0" w:color="auto"/>
              <w:bottom w:val="single" w:sz="8" w:space="0" w:color="auto"/>
              <w:right w:val="single" w:sz="8" w:space="0" w:color="auto"/>
            </w:tcBorders>
            <w:shd w:val="clear" w:color="auto" w:fill="auto"/>
            <w:noWrap/>
            <w:vAlign w:val="center"/>
            <w:hideMark/>
          </w:tcPr>
          <w:p w14:paraId="3825E5F1" w14:textId="77777777" w:rsidR="0021158A" w:rsidRPr="009E5C08" w:rsidRDefault="0021158A" w:rsidP="0021158A">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254.517.281,12</w:t>
            </w:r>
          </w:p>
        </w:tc>
        <w:tc>
          <w:tcPr>
            <w:tcW w:w="749" w:type="dxa"/>
            <w:tcBorders>
              <w:top w:val="nil"/>
              <w:left w:val="nil"/>
              <w:bottom w:val="single" w:sz="8" w:space="0" w:color="auto"/>
              <w:right w:val="single" w:sz="8" w:space="0" w:color="auto"/>
            </w:tcBorders>
            <w:shd w:val="clear" w:color="auto" w:fill="auto"/>
            <w:noWrap/>
            <w:vAlign w:val="center"/>
            <w:hideMark/>
          </w:tcPr>
          <w:p w14:paraId="20F328D7" w14:textId="77777777" w:rsidR="0021158A" w:rsidRPr="009E5C08" w:rsidRDefault="0021158A" w:rsidP="0021158A">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2,45</w:t>
            </w:r>
          </w:p>
        </w:tc>
        <w:tc>
          <w:tcPr>
            <w:tcW w:w="2531" w:type="dxa"/>
            <w:tcBorders>
              <w:top w:val="nil"/>
              <w:left w:val="nil"/>
              <w:bottom w:val="single" w:sz="8" w:space="0" w:color="auto"/>
              <w:right w:val="single" w:sz="8" w:space="0" w:color="auto"/>
            </w:tcBorders>
            <w:shd w:val="clear" w:color="auto" w:fill="auto"/>
            <w:noWrap/>
            <w:vAlign w:val="center"/>
            <w:hideMark/>
          </w:tcPr>
          <w:p w14:paraId="2B72953A" w14:textId="77777777" w:rsidR="0021158A" w:rsidRPr="009E5C08" w:rsidRDefault="0021158A" w:rsidP="0021158A">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293.409.784,89</w:t>
            </w:r>
          </w:p>
        </w:tc>
        <w:tc>
          <w:tcPr>
            <w:tcW w:w="749" w:type="dxa"/>
            <w:tcBorders>
              <w:top w:val="nil"/>
              <w:left w:val="nil"/>
              <w:bottom w:val="single" w:sz="8" w:space="0" w:color="auto"/>
              <w:right w:val="single" w:sz="8" w:space="0" w:color="auto"/>
            </w:tcBorders>
            <w:shd w:val="clear" w:color="auto" w:fill="auto"/>
            <w:noWrap/>
            <w:vAlign w:val="center"/>
            <w:hideMark/>
          </w:tcPr>
          <w:p w14:paraId="65D392BB" w14:textId="77777777" w:rsidR="0021158A" w:rsidRPr="009E5C08" w:rsidRDefault="0021158A" w:rsidP="0021158A">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2,18</w:t>
            </w:r>
          </w:p>
        </w:tc>
        <w:tc>
          <w:tcPr>
            <w:tcW w:w="1407" w:type="dxa"/>
            <w:tcBorders>
              <w:top w:val="nil"/>
              <w:left w:val="nil"/>
              <w:bottom w:val="single" w:sz="8" w:space="0" w:color="auto"/>
              <w:right w:val="single" w:sz="8" w:space="0" w:color="auto"/>
            </w:tcBorders>
            <w:shd w:val="clear" w:color="auto" w:fill="auto"/>
            <w:noWrap/>
            <w:vAlign w:val="center"/>
            <w:hideMark/>
          </w:tcPr>
          <w:p w14:paraId="00B106C6" w14:textId="77777777" w:rsidR="0021158A" w:rsidRPr="009E5C08" w:rsidRDefault="0021158A" w:rsidP="0021158A">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15,28</w:t>
            </w:r>
          </w:p>
        </w:tc>
      </w:tr>
      <w:tr w:rsidR="0021158A" w:rsidRPr="009E5C08" w14:paraId="68859B55" w14:textId="77777777" w:rsidTr="009C6D9D">
        <w:trPr>
          <w:trHeight w:val="281"/>
        </w:trPr>
        <w:tc>
          <w:tcPr>
            <w:tcW w:w="1538" w:type="dxa"/>
            <w:tcBorders>
              <w:top w:val="single" w:sz="4" w:space="0" w:color="auto"/>
              <w:left w:val="single" w:sz="4" w:space="0" w:color="auto"/>
              <w:bottom w:val="single" w:sz="4" w:space="0" w:color="auto"/>
              <w:right w:val="single" w:sz="4" w:space="0" w:color="auto"/>
            </w:tcBorders>
            <w:shd w:val="clear" w:color="000000" w:fill="FF5050"/>
            <w:noWrap/>
            <w:vAlign w:val="center"/>
            <w:hideMark/>
          </w:tcPr>
          <w:p w14:paraId="7A7F5B05" w14:textId="35AC8B31" w:rsidR="0021158A" w:rsidRPr="009E5C08" w:rsidRDefault="0021158A" w:rsidP="0021158A">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Wind</w:t>
            </w:r>
          </w:p>
        </w:tc>
        <w:tc>
          <w:tcPr>
            <w:tcW w:w="2531" w:type="dxa"/>
            <w:tcBorders>
              <w:top w:val="nil"/>
              <w:left w:val="single" w:sz="4" w:space="0" w:color="auto"/>
              <w:bottom w:val="single" w:sz="8" w:space="0" w:color="auto"/>
              <w:right w:val="single" w:sz="8" w:space="0" w:color="auto"/>
            </w:tcBorders>
            <w:shd w:val="clear" w:color="auto" w:fill="auto"/>
            <w:noWrap/>
            <w:vAlign w:val="center"/>
            <w:hideMark/>
          </w:tcPr>
          <w:p w14:paraId="02D3C672" w14:textId="77777777" w:rsidR="0021158A" w:rsidRPr="009E5C08" w:rsidRDefault="0021158A" w:rsidP="0021158A">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60.837.578,10</w:t>
            </w:r>
          </w:p>
        </w:tc>
        <w:tc>
          <w:tcPr>
            <w:tcW w:w="749" w:type="dxa"/>
            <w:tcBorders>
              <w:top w:val="nil"/>
              <w:left w:val="nil"/>
              <w:bottom w:val="single" w:sz="8" w:space="0" w:color="auto"/>
              <w:right w:val="single" w:sz="8" w:space="0" w:color="auto"/>
            </w:tcBorders>
            <w:shd w:val="clear" w:color="auto" w:fill="auto"/>
            <w:noWrap/>
            <w:vAlign w:val="center"/>
            <w:hideMark/>
          </w:tcPr>
          <w:p w14:paraId="1170A369" w14:textId="77777777" w:rsidR="0021158A" w:rsidRPr="009E5C08" w:rsidRDefault="0021158A" w:rsidP="0021158A">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0,59</w:t>
            </w:r>
          </w:p>
        </w:tc>
        <w:tc>
          <w:tcPr>
            <w:tcW w:w="2531" w:type="dxa"/>
            <w:tcBorders>
              <w:top w:val="nil"/>
              <w:left w:val="nil"/>
              <w:bottom w:val="single" w:sz="8" w:space="0" w:color="auto"/>
              <w:right w:val="single" w:sz="8" w:space="0" w:color="auto"/>
            </w:tcBorders>
            <w:shd w:val="clear" w:color="auto" w:fill="auto"/>
            <w:noWrap/>
            <w:vAlign w:val="center"/>
            <w:hideMark/>
          </w:tcPr>
          <w:p w14:paraId="2939BC21" w14:textId="77777777" w:rsidR="0021158A" w:rsidRPr="009E5C08" w:rsidRDefault="0021158A" w:rsidP="0021158A">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78.983.193,27</w:t>
            </w:r>
          </w:p>
        </w:tc>
        <w:tc>
          <w:tcPr>
            <w:tcW w:w="749" w:type="dxa"/>
            <w:tcBorders>
              <w:top w:val="nil"/>
              <w:left w:val="nil"/>
              <w:bottom w:val="single" w:sz="8" w:space="0" w:color="auto"/>
              <w:right w:val="single" w:sz="8" w:space="0" w:color="auto"/>
            </w:tcBorders>
            <w:shd w:val="clear" w:color="auto" w:fill="auto"/>
            <w:noWrap/>
            <w:vAlign w:val="center"/>
            <w:hideMark/>
          </w:tcPr>
          <w:p w14:paraId="26F30552" w14:textId="77777777" w:rsidR="0021158A" w:rsidRPr="009E5C08" w:rsidRDefault="0021158A" w:rsidP="0021158A">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0,59</w:t>
            </w:r>
          </w:p>
        </w:tc>
        <w:tc>
          <w:tcPr>
            <w:tcW w:w="1407" w:type="dxa"/>
            <w:tcBorders>
              <w:top w:val="nil"/>
              <w:left w:val="nil"/>
              <w:bottom w:val="single" w:sz="8" w:space="0" w:color="auto"/>
              <w:right w:val="single" w:sz="8" w:space="0" w:color="auto"/>
            </w:tcBorders>
            <w:shd w:val="clear" w:color="auto" w:fill="auto"/>
            <w:noWrap/>
            <w:vAlign w:val="center"/>
            <w:hideMark/>
          </w:tcPr>
          <w:p w14:paraId="541FF1A1" w14:textId="77777777" w:rsidR="0021158A" w:rsidRPr="009E5C08" w:rsidRDefault="0021158A" w:rsidP="0021158A">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29,83</w:t>
            </w:r>
          </w:p>
        </w:tc>
      </w:tr>
      <w:tr w:rsidR="0021158A" w:rsidRPr="009E5C08" w14:paraId="09008DC5" w14:textId="77777777" w:rsidTr="009C6D9D">
        <w:trPr>
          <w:trHeight w:val="281"/>
        </w:trPr>
        <w:tc>
          <w:tcPr>
            <w:tcW w:w="1538" w:type="dxa"/>
            <w:tcBorders>
              <w:top w:val="single" w:sz="4" w:space="0" w:color="auto"/>
              <w:left w:val="single" w:sz="4" w:space="0" w:color="auto"/>
              <w:bottom w:val="single" w:sz="4" w:space="0" w:color="auto"/>
              <w:right w:val="single" w:sz="4" w:space="0" w:color="auto"/>
            </w:tcBorders>
            <w:shd w:val="clear" w:color="000000" w:fill="FF5050"/>
            <w:noWrap/>
            <w:vAlign w:val="center"/>
            <w:hideMark/>
          </w:tcPr>
          <w:p w14:paraId="68A4F0A8" w14:textId="2D469056" w:rsidR="0021158A" w:rsidRPr="009E5C08" w:rsidRDefault="0021158A" w:rsidP="0021158A">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Hydraulic</w:t>
            </w:r>
          </w:p>
        </w:tc>
        <w:tc>
          <w:tcPr>
            <w:tcW w:w="2531" w:type="dxa"/>
            <w:tcBorders>
              <w:top w:val="nil"/>
              <w:left w:val="single" w:sz="4" w:space="0" w:color="auto"/>
              <w:bottom w:val="single" w:sz="8" w:space="0" w:color="auto"/>
              <w:right w:val="single" w:sz="8" w:space="0" w:color="auto"/>
            </w:tcBorders>
            <w:shd w:val="clear" w:color="auto" w:fill="auto"/>
            <w:noWrap/>
            <w:vAlign w:val="center"/>
            <w:hideMark/>
          </w:tcPr>
          <w:p w14:paraId="1AB142A3" w14:textId="77777777" w:rsidR="0021158A" w:rsidRPr="009E5C08" w:rsidRDefault="0021158A" w:rsidP="0021158A">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13.520.863,75</w:t>
            </w:r>
          </w:p>
        </w:tc>
        <w:tc>
          <w:tcPr>
            <w:tcW w:w="749" w:type="dxa"/>
            <w:tcBorders>
              <w:top w:val="nil"/>
              <w:left w:val="nil"/>
              <w:bottom w:val="single" w:sz="8" w:space="0" w:color="auto"/>
              <w:right w:val="single" w:sz="8" w:space="0" w:color="auto"/>
            </w:tcBorders>
            <w:shd w:val="clear" w:color="auto" w:fill="auto"/>
            <w:noWrap/>
            <w:vAlign w:val="center"/>
            <w:hideMark/>
          </w:tcPr>
          <w:p w14:paraId="1D562662" w14:textId="77777777" w:rsidR="0021158A" w:rsidRPr="009E5C08" w:rsidRDefault="0021158A" w:rsidP="0021158A">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0,13</w:t>
            </w:r>
          </w:p>
        </w:tc>
        <w:tc>
          <w:tcPr>
            <w:tcW w:w="2531" w:type="dxa"/>
            <w:tcBorders>
              <w:top w:val="nil"/>
              <w:left w:val="nil"/>
              <w:bottom w:val="single" w:sz="8" w:space="0" w:color="auto"/>
              <w:right w:val="single" w:sz="8" w:space="0" w:color="auto"/>
            </w:tcBorders>
            <w:shd w:val="clear" w:color="auto" w:fill="auto"/>
            <w:noWrap/>
            <w:vAlign w:val="center"/>
            <w:hideMark/>
          </w:tcPr>
          <w:p w14:paraId="0D0B35CD" w14:textId="77777777" w:rsidR="0021158A" w:rsidRPr="009E5C08" w:rsidRDefault="0021158A" w:rsidP="0021158A">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22.372.517,11</w:t>
            </w:r>
          </w:p>
        </w:tc>
        <w:tc>
          <w:tcPr>
            <w:tcW w:w="749" w:type="dxa"/>
            <w:tcBorders>
              <w:top w:val="nil"/>
              <w:left w:val="nil"/>
              <w:bottom w:val="single" w:sz="8" w:space="0" w:color="auto"/>
              <w:right w:val="single" w:sz="8" w:space="0" w:color="auto"/>
            </w:tcBorders>
            <w:shd w:val="clear" w:color="auto" w:fill="auto"/>
            <w:noWrap/>
            <w:vAlign w:val="center"/>
            <w:hideMark/>
          </w:tcPr>
          <w:p w14:paraId="021BB5CB" w14:textId="77777777" w:rsidR="0021158A" w:rsidRPr="009E5C08" w:rsidRDefault="0021158A" w:rsidP="0021158A">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0,17</w:t>
            </w:r>
          </w:p>
        </w:tc>
        <w:tc>
          <w:tcPr>
            <w:tcW w:w="1407" w:type="dxa"/>
            <w:tcBorders>
              <w:top w:val="nil"/>
              <w:left w:val="nil"/>
              <w:bottom w:val="single" w:sz="8" w:space="0" w:color="auto"/>
              <w:right w:val="single" w:sz="8" w:space="0" w:color="auto"/>
            </w:tcBorders>
            <w:shd w:val="clear" w:color="auto" w:fill="auto"/>
            <w:noWrap/>
            <w:vAlign w:val="center"/>
            <w:hideMark/>
          </w:tcPr>
          <w:p w14:paraId="7C19E8AF" w14:textId="77777777" w:rsidR="0021158A" w:rsidRPr="009E5C08" w:rsidRDefault="0021158A" w:rsidP="0021158A">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65,47</w:t>
            </w:r>
          </w:p>
        </w:tc>
      </w:tr>
      <w:tr w:rsidR="001106B4" w:rsidRPr="009E5C08" w14:paraId="0BF42B5E" w14:textId="77777777" w:rsidTr="00BE3A5A">
        <w:trPr>
          <w:trHeight w:val="294"/>
        </w:trPr>
        <w:tc>
          <w:tcPr>
            <w:tcW w:w="1538" w:type="dxa"/>
            <w:tcBorders>
              <w:top w:val="single" w:sz="4" w:space="0" w:color="auto"/>
              <w:left w:val="single" w:sz="8" w:space="0" w:color="auto"/>
              <w:bottom w:val="single" w:sz="8" w:space="0" w:color="auto"/>
              <w:right w:val="single" w:sz="8" w:space="0" w:color="auto"/>
            </w:tcBorders>
            <w:shd w:val="clear" w:color="000000" w:fill="FF5050"/>
            <w:noWrap/>
            <w:vAlign w:val="center"/>
            <w:hideMark/>
          </w:tcPr>
          <w:p w14:paraId="754B8346" w14:textId="1EFA789D" w:rsidR="001106B4" w:rsidRPr="009E5C08" w:rsidRDefault="0021158A" w:rsidP="001106B4">
            <w:pPr>
              <w:spacing w:after="0" w:line="240" w:lineRule="auto"/>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Grand Total</w:t>
            </w:r>
          </w:p>
        </w:tc>
        <w:tc>
          <w:tcPr>
            <w:tcW w:w="2531" w:type="dxa"/>
            <w:tcBorders>
              <w:top w:val="nil"/>
              <w:left w:val="nil"/>
              <w:bottom w:val="single" w:sz="8" w:space="0" w:color="auto"/>
              <w:right w:val="single" w:sz="8" w:space="0" w:color="auto"/>
            </w:tcBorders>
            <w:shd w:val="clear" w:color="000000" w:fill="FF5050"/>
            <w:noWrap/>
            <w:vAlign w:val="center"/>
            <w:hideMark/>
          </w:tcPr>
          <w:p w14:paraId="6CF803EC" w14:textId="77777777" w:rsidR="001106B4" w:rsidRPr="009E5C08" w:rsidRDefault="001106B4" w:rsidP="001106B4">
            <w:pPr>
              <w:spacing w:after="0" w:line="240" w:lineRule="auto"/>
              <w:jc w:val="right"/>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10.377.768.577,61</w:t>
            </w:r>
          </w:p>
        </w:tc>
        <w:tc>
          <w:tcPr>
            <w:tcW w:w="749" w:type="dxa"/>
            <w:tcBorders>
              <w:top w:val="nil"/>
              <w:left w:val="nil"/>
              <w:bottom w:val="single" w:sz="8" w:space="0" w:color="auto"/>
              <w:right w:val="single" w:sz="8" w:space="0" w:color="auto"/>
            </w:tcBorders>
            <w:shd w:val="clear" w:color="000000" w:fill="FF5050"/>
            <w:noWrap/>
            <w:vAlign w:val="center"/>
            <w:hideMark/>
          </w:tcPr>
          <w:p w14:paraId="01BB595E" w14:textId="77777777" w:rsidR="001106B4" w:rsidRPr="009E5C08" w:rsidRDefault="001106B4" w:rsidP="001106B4">
            <w:pPr>
              <w:spacing w:after="0" w:line="240" w:lineRule="auto"/>
              <w:jc w:val="center"/>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100,00</w:t>
            </w:r>
          </w:p>
        </w:tc>
        <w:tc>
          <w:tcPr>
            <w:tcW w:w="2531" w:type="dxa"/>
            <w:tcBorders>
              <w:top w:val="nil"/>
              <w:left w:val="nil"/>
              <w:bottom w:val="single" w:sz="8" w:space="0" w:color="auto"/>
              <w:right w:val="single" w:sz="8" w:space="0" w:color="auto"/>
            </w:tcBorders>
            <w:shd w:val="clear" w:color="000000" w:fill="FF5050"/>
            <w:noWrap/>
            <w:vAlign w:val="center"/>
            <w:hideMark/>
          </w:tcPr>
          <w:p w14:paraId="0B601C88" w14:textId="77777777" w:rsidR="001106B4" w:rsidRPr="009E5C08" w:rsidRDefault="001106B4" w:rsidP="001106B4">
            <w:pPr>
              <w:spacing w:after="0" w:line="240" w:lineRule="auto"/>
              <w:jc w:val="right"/>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13.466.562.107,77</w:t>
            </w:r>
          </w:p>
        </w:tc>
        <w:tc>
          <w:tcPr>
            <w:tcW w:w="749" w:type="dxa"/>
            <w:tcBorders>
              <w:top w:val="nil"/>
              <w:left w:val="nil"/>
              <w:bottom w:val="single" w:sz="8" w:space="0" w:color="auto"/>
              <w:right w:val="single" w:sz="8" w:space="0" w:color="auto"/>
            </w:tcBorders>
            <w:shd w:val="clear" w:color="000000" w:fill="FF5050"/>
            <w:noWrap/>
            <w:vAlign w:val="center"/>
            <w:hideMark/>
          </w:tcPr>
          <w:p w14:paraId="0133356D" w14:textId="77777777" w:rsidR="001106B4" w:rsidRPr="009E5C08" w:rsidRDefault="001106B4" w:rsidP="001106B4">
            <w:pPr>
              <w:spacing w:after="0" w:line="240" w:lineRule="auto"/>
              <w:jc w:val="center"/>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100,00</w:t>
            </w:r>
          </w:p>
        </w:tc>
        <w:tc>
          <w:tcPr>
            <w:tcW w:w="1407" w:type="dxa"/>
            <w:tcBorders>
              <w:top w:val="nil"/>
              <w:left w:val="nil"/>
              <w:bottom w:val="single" w:sz="8" w:space="0" w:color="auto"/>
              <w:right w:val="single" w:sz="8" w:space="0" w:color="auto"/>
            </w:tcBorders>
            <w:shd w:val="clear" w:color="000000" w:fill="FF5050"/>
            <w:noWrap/>
            <w:vAlign w:val="center"/>
            <w:hideMark/>
          </w:tcPr>
          <w:p w14:paraId="24953A8E" w14:textId="77777777" w:rsidR="001106B4" w:rsidRPr="009E5C08" w:rsidRDefault="001106B4" w:rsidP="001106B4">
            <w:pPr>
              <w:spacing w:after="0" w:line="240" w:lineRule="auto"/>
              <w:jc w:val="center"/>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29,76</w:t>
            </w:r>
          </w:p>
        </w:tc>
      </w:tr>
    </w:tbl>
    <w:p w14:paraId="5E0F70BE" w14:textId="326F029D" w:rsidR="00094A61" w:rsidRPr="009E5C08" w:rsidRDefault="00094A61" w:rsidP="00EB6C0A">
      <w:pPr>
        <w:rPr>
          <w:lang w:val="en-US"/>
        </w:rPr>
      </w:pPr>
    </w:p>
    <w:p w14:paraId="67C41FF8" w14:textId="77777777" w:rsidR="001106B4" w:rsidRPr="009E5C08" w:rsidRDefault="001106B4" w:rsidP="00EB6C0A">
      <w:pPr>
        <w:rPr>
          <w:lang w:val="en-US"/>
        </w:rPr>
      </w:pPr>
    </w:p>
    <w:p w14:paraId="1165129A" w14:textId="3E295C37" w:rsidR="00D232AF" w:rsidRPr="009E5C08" w:rsidRDefault="00E778B8" w:rsidP="00E778B8">
      <w:pPr>
        <w:pStyle w:val="11ilebalayanlar"/>
        <w:rPr>
          <w:lang w:val="en-US"/>
        </w:rPr>
      </w:pPr>
      <w:bookmarkStart w:id="224" w:name="_Toc107589844"/>
      <w:r w:rsidRPr="009E5C08">
        <w:rPr>
          <w:lang w:val="en-US"/>
        </w:rPr>
        <w:t>1.</w:t>
      </w:r>
      <w:r w:rsidR="00A32939" w:rsidRPr="009E5C08">
        <w:rPr>
          <w:lang w:val="en-US"/>
        </w:rPr>
        <w:t>5</w:t>
      </w:r>
      <w:r w:rsidRPr="009E5C08">
        <w:rPr>
          <w:lang w:val="en-US"/>
        </w:rPr>
        <w:t xml:space="preserve"> </w:t>
      </w:r>
      <w:bookmarkStart w:id="225" w:name="_Hlk107349778"/>
      <w:r w:rsidR="00FA5A5A" w:rsidRPr="009E5C08">
        <w:rPr>
          <w:lang w:val="en-US"/>
        </w:rPr>
        <w:t>Invoiced Electricity Consumption</w:t>
      </w:r>
      <w:bookmarkEnd w:id="225"/>
      <w:r w:rsidR="00FA5A5A" w:rsidRPr="009E5C08">
        <w:rPr>
          <w:lang w:val="en-US"/>
        </w:rPr>
        <w:t xml:space="preserve"> and </w:t>
      </w:r>
      <w:r w:rsidR="002B0D2F" w:rsidRPr="009E5C08">
        <w:rPr>
          <w:lang w:val="en-US"/>
        </w:rPr>
        <w:t>Number of Consumers</w:t>
      </w:r>
      <w:bookmarkEnd w:id="224"/>
    </w:p>
    <w:p w14:paraId="6D874ECC" w14:textId="77777777" w:rsidR="00C1059A" w:rsidRPr="009E5C08" w:rsidRDefault="00C1059A" w:rsidP="00E778B8">
      <w:pPr>
        <w:pStyle w:val="11ilebalayanlar"/>
        <w:rPr>
          <w:lang w:val="en-US"/>
        </w:rPr>
      </w:pPr>
    </w:p>
    <w:p w14:paraId="30A916B7" w14:textId="77777777" w:rsidR="00E15EC3" w:rsidRPr="009E5C08" w:rsidRDefault="00E15EC3" w:rsidP="00E15EC3">
      <w:pPr>
        <w:spacing w:line="360" w:lineRule="auto"/>
        <w:ind w:firstLine="708"/>
        <w:jc w:val="both"/>
        <w:rPr>
          <w:rFonts w:asciiTheme="minorHAnsi" w:hAnsiTheme="minorHAnsi" w:cstheme="minorHAnsi"/>
          <w:sz w:val="24"/>
          <w:szCs w:val="24"/>
          <w:lang w:val="en-US"/>
        </w:rPr>
      </w:pPr>
      <w:r w:rsidRPr="009E5C08">
        <w:rPr>
          <w:rFonts w:asciiTheme="minorHAnsi" w:hAnsiTheme="minorHAnsi" w:cstheme="minorHAnsi"/>
          <w:sz w:val="24"/>
          <w:szCs w:val="24"/>
          <w:lang w:val="en-US"/>
        </w:rPr>
        <w:t>This section comprises information about invoiced electricity consumption. The consumption that is not subject to the invoice (technical and non-technical losses and the sales that are not accepted as sales) are not included in the data in this section. Therefore, as the production done by the legal entities holding generation license within the scope of Article 7 of the Electricity Market Law without transferring the energy produced in their facilities to the transmission or distribution system, is not considered as sales to the final consumer, electricity consumption is not included in the invoiced consumption figures. Besides, the amount of electricity generated by the generation facilities from the system for their own needs is not included in the invoiced consumption value. In addition, the actual consumption data and consumption data in this section may vary due to differences in the billing period.</w:t>
      </w:r>
    </w:p>
    <w:p w14:paraId="0A4D54FE" w14:textId="2DB02DA4" w:rsidR="00EA0F47" w:rsidRPr="009E5C08" w:rsidRDefault="0024308D" w:rsidP="00EA0F47">
      <w:pPr>
        <w:spacing w:line="360" w:lineRule="auto"/>
        <w:ind w:firstLine="708"/>
        <w:jc w:val="both"/>
        <w:rPr>
          <w:rFonts w:asciiTheme="minorHAnsi" w:hAnsiTheme="minorHAnsi" w:cstheme="minorBidi"/>
          <w:sz w:val="24"/>
          <w:szCs w:val="24"/>
          <w:lang w:val="en-US"/>
        </w:rPr>
      </w:pPr>
      <w:r w:rsidRPr="1832FBF9">
        <w:rPr>
          <w:rFonts w:asciiTheme="minorHAnsi" w:hAnsiTheme="minorHAnsi" w:cstheme="minorBidi"/>
          <w:sz w:val="24"/>
          <w:szCs w:val="24"/>
          <w:lang w:val="en-US"/>
        </w:rPr>
        <w:t xml:space="preserve">Invoiced consumption data of 2021 is given in Table 1.10 below. In 2021, 253.03 TWh of electricity was sold. </w:t>
      </w:r>
      <w:r w:rsidR="00EA0F47" w:rsidRPr="1832FBF9">
        <w:rPr>
          <w:rFonts w:asciiTheme="minorHAnsi" w:hAnsiTheme="minorHAnsi" w:cstheme="minorBidi"/>
          <w:sz w:val="24"/>
          <w:szCs w:val="24"/>
          <w:lang w:val="en-US"/>
        </w:rPr>
        <w:t xml:space="preserve">74,8% of total sales which corresponds to 189,27 TWh was sold to consumers connected to the distribution voltage level and the remaining </w:t>
      </w:r>
      <w:r w:rsidRPr="1832FBF9">
        <w:rPr>
          <w:rFonts w:asciiTheme="minorHAnsi" w:hAnsiTheme="minorHAnsi" w:cstheme="minorBidi"/>
          <w:sz w:val="24"/>
          <w:szCs w:val="24"/>
          <w:lang w:val="en-US"/>
        </w:rPr>
        <w:t>25,2</w:t>
      </w:r>
      <w:r w:rsidR="7D74B6C4" w:rsidRPr="7D74B6C4">
        <w:rPr>
          <w:rFonts w:asciiTheme="minorHAnsi" w:hAnsiTheme="minorHAnsi" w:cstheme="minorBidi"/>
          <w:sz w:val="24"/>
          <w:szCs w:val="24"/>
          <w:lang w:val="en-US"/>
        </w:rPr>
        <w:t>%</w:t>
      </w:r>
      <w:r w:rsidRPr="1832FBF9">
        <w:rPr>
          <w:rFonts w:asciiTheme="minorHAnsi" w:hAnsiTheme="minorHAnsi" w:cstheme="minorBidi"/>
          <w:sz w:val="24"/>
          <w:szCs w:val="24"/>
          <w:lang w:val="en-US"/>
        </w:rPr>
        <w:t xml:space="preserve"> of total sales</w:t>
      </w:r>
      <w:r w:rsidR="00EA0F47" w:rsidRPr="1832FBF9">
        <w:rPr>
          <w:rFonts w:asciiTheme="minorHAnsi" w:hAnsiTheme="minorHAnsi" w:cstheme="minorBidi"/>
          <w:sz w:val="24"/>
          <w:szCs w:val="24"/>
          <w:lang w:val="en-US"/>
        </w:rPr>
        <w:t xml:space="preserve"> which corresponds to 63,76 TWh was sold to consumers connected to the transmission voltage level.</w:t>
      </w:r>
    </w:p>
    <w:p w14:paraId="6A061B8E" w14:textId="497AA91A" w:rsidR="00D232AF" w:rsidRPr="009E5C08" w:rsidRDefault="009266A3" w:rsidP="00D232AF">
      <w:pPr>
        <w:spacing w:line="360" w:lineRule="auto"/>
        <w:ind w:firstLine="708"/>
        <w:jc w:val="both"/>
        <w:rPr>
          <w:rFonts w:asciiTheme="minorHAnsi" w:hAnsiTheme="minorHAnsi" w:cstheme="minorHAnsi"/>
          <w:sz w:val="24"/>
          <w:szCs w:val="24"/>
          <w:lang w:val="en-US"/>
        </w:rPr>
      </w:pPr>
      <w:r w:rsidRPr="009E5C08">
        <w:rPr>
          <w:rFonts w:asciiTheme="minorHAnsi" w:hAnsiTheme="minorHAnsi" w:cstheme="minorHAnsi"/>
          <w:sz w:val="24"/>
          <w:szCs w:val="24"/>
          <w:lang w:val="en-US"/>
        </w:rPr>
        <w:lastRenderedPageBreak/>
        <w:t>While 150,7 TWh was sold to eligible consumers, consumption of non-eligible (non-eligible and those who do not use the right of being eligible consumer) consumers was 102,3 TWh. Accordingly, while the share of eligible consumers in invoiced consumption was 59,56%, the share of non-eligible consumers was 40,44%</w:t>
      </w:r>
      <w:r w:rsidR="00D232AF" w:rsidRPr="009E5C08">
        <w:rPr>
          <w:rFonts w:asciiTheme="minorHAnsi" w:hAnsiTheme="minorHAnsi" w:cstheme="minorHAnsi"/>
          <w:sz w:val="24"/>
          <w:szCs w:val="24"/>
          <w:lang w:val="en-US"/>
        </w:rPr>
        <w:t>.</w:t>
      </w:r>
    </w:p>
    <w:p w14:paraId="075C13B8" w14:textId="4838114B" w:rsidR="00D232AF" w:rsidRPr="009E5C08" w:rsidRDefault="00B73074" w:rsidP="00524E38">
      <w:pPr>
        <w:pStyle w:val="Balk5"/>
        <w:rPr>
          <w:lang w:val="en-US"/>
        </w:rPr>
      </w:pPr>
      <w:bookmarkStart w:id="226" w:name="_Toc450300299"/>
      <w:bookmarkStart w:id="227" w:name="_Toc450309955"/>
      <w:bookmarkStart w:id="228" w:name="_Toc107589885"/>
      <w:r w:rsidRPr="009E5C08">
        <w:rPr>
          <w:lang w:val="en-US"/>
        </w:rPr>
        <w:t>Table</w:t>
      </w:r>
      <w:r w:rsidR="00A776BD" w:rsidRPr="009E5C08">
        <w:rPr>
          <w:lang w:val="en-US"/>
        </w:rPr>
        <w:t xml:space="preserve"> 1.10:</w:t>
      </w:r>
      <w:r w:rsidR="00CB3E58" w:rsidRPr="009E5C08">
        <w:rPr>
          <w:lang w:val="en-US"/>
        </w:rPr>
        <w:t xml:space="preserve"> </w:t>
      </w:r>
      <w:r w:rsidR="00E15EC3" w:rsidRPr="009E5C08">
        <w:rPr>
          <w:lang w:val="en-US"/>
        </w:rPr>
        <w:t xml:space="preserve">Sales to Eligible and Non-Eligible Consumers in 2021 </w:t>
      </w:r>
      <w:r w:rsidR="00D232AF" w:rsidRPr="009E5C08">
        <w:rPr>
          <w:lang w:val="en-US"/>
        </w:rPr>
        <w:t>(</w:t>
      </w:r>
      <w:r w:rsidR="0048401D">
        <w:rPr>
          <w:lang w:val="en-US"/>
        </w:rPr>
        <w:t>G</w:t>
      </w:r>
      <w:r w:rsidR="00D232AF" w:rsidRPr="009E5C08">
        <w:rPr>
          <w:lang w:val="en-US"/>
        </w:rPr>
        <w:t>Wh)</w:t>
      </w:r>
      <w:bookmarkEnd w:id="226"/>
      <w:bookmarkEnd w:id="227"/>
      <w:bookmarkEnd w:id="228"/>
    </w:p>
    <w:tbl>
      <w:tblPr>
        <w:tblW w:w="9072" w:type="dxa"/>
        <w:tblInd w:w="-10" w:type="dxa"/>
        <w:tblCellMar>
          <w:left w:w="70" w:type="dxa"/>
          <w:right w:w="70" w:type="dxa"/>
        </w:tblCellMar>
        <w:tblLook w:val="04A0" w:firstRow="1" w:lastRow="0" w:firstColumn="1" w:lastColumn="0" w:noHBand="0" w:noVBand="1"/>
      </w:tblPr>
      <w:tblGrid>
        <w:gridCol w:w="1900"/>
        <w:gridCol w:w="2495"/>
        <w:gridCol w:w="2693"/>
        <w:gridCol w:w="1984"/>
      </w:tblGrid>
      <w:tr w:rsidR="00E15EC3" w:rsidRPr="009E5C08" w14:paraId="16076C96" w14:textId="77777777" w:rsidTr="005A45B8">
        <w:trPr>
          <w:trHeight w:val="1590"/>
        </w:trPr>
        <w:tc>
          <w:tcPr>
            <w:tcW w:w="190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51625A8F" w14:textId="7C9AC26F" w:rsidR="00E15EC3" w:rsidRPr="009E5C08" w:rsidRDefault="00E15EC3" w:rsidP="00E15EC3">
            <w:pPr>
              <w:spacing w:after="0" w:line="240" w:lineRule="auto"/>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bCs/>
                <w:color w:val="FFFFFF"/>
                <w:sz w:val="24"/>
                <w:szCs w:val="24"/>
                <w:lang w:val="en-US" w:eastAsia="tr-TR" w:bidi="ar-SA"/>
              </w:rPr>
              <w:t> Consumer Type</w:t>
            </w:r>
          </w:p>
        </w:tc>
        <w:tc>
          <w:tcPr>
            <w:tcW w:w="2495" w:type="dxa"/>
            <w:tcBorders>
              <w:top w:val="single" w:sz="8" w:space="0" w:color="auto"/>
              <w:left w:val="nil"/>
              <w:bottom w:val="single" w:sz="8" w:space="0" w:color="auto"/>
              <w:right w:val="single" w:sz="8" w:space="0" w:color="auto"/>
            </w:tcBorders>
            <w:shd w:val="clear" w:color="000000" w:fill="FF0000"/>
            <w:vAlign w:val="center"/>
            <w:hideMark/>
          </w:tcPr>
          <w:p w14:paraId="453905A0" w14:textId="2CC9F5E8" w:rsidR="00E15EC3" w:rsidRPr="009E5C08" w:rsidRDefault="00E15EC3" w:rsidP="0048401D">
            <w:pPr>
              <w:spacing w:after="0" w:line="240" w:lineRule="auto"/>
              <w:jc w:val="center"/>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bCs/>
                <w:color w:val="FFFFFF" w:themeColor="background1"/>
                <w:sz w:val="24"/>
                <w:szCs w:val="24"/>
                <w:lang w:val="en-US" w:eastAsia="tr-TR"/>
              </w:rPr>
              <w:t>Consumption Amount of Consumers Connected to the Distribution Voltage</w:t>
            </w:r>
            <w:r w:rsidR="00EA0F47" w:rsidRPr="009E5C08">
              <w:rPr>
                <w:rFonts w:ascii="Times New Roman" w:eastAsia="Times New Roman" w:hAnsi="Times New Roman" w:cs="Times New Roman"/>
                <w:b/>
                <w:bCs/>
                <w:color w:val="FFFFFF" w:themeColor="background1"/>
                <w:sz w:val="24"/>
                <w:szCs w:val="24"/>
                <w:lang w:val="en-US" w:eastAsia="tr-TR"/>
              </w:rPr>
              <w:t xml:space="preserve"> Level</w:t>
            </w:r>
            <w:r w:rsidRPr="009E5C08">
              <w:rPr>
                <w:rFonts w:ascii="Times New Roman" w:eastAsia="Times New Roman" w:hAnsi="Times New Roman" w:cs="Times New Roman"/>
                <w:b/>
                <w:bCs/>
                <w:color w:val="FFFFFF" w:themeColor="background1"/>
                <w:sz w:val="24"/>
                <w:szCs w:val="24"/>
                <w:lang w:val="en-US" w:eastAsia="tr-TR"/>
              </w:rPr>
              <w:t xml:space="preserve"> </w:t>
            </w:r>
            <w:r w:rsidRPr="009E5C08">
              <w:rPr>
                <w:rFonts w:ascii="Times New Roman" w:eastAsia="Times New Roman" w:hAnsi="Times New Roman" w:cs="Times New Roman"/>
                <w:b/>
                <w:bCs/>
                <w:color w:val="FFFFFF"/>
                <w:sz w:val="24"/>
                <w:szCs w:val="24"/>
                <w:lang w:val="en-US" w:eastAsia="tr-TR" w:bidi="ar-SA"/>
              </w:rPr>
              <w:t>(</w:t>
            </w:r>
            <w:r w:rsidR="0048401D">
              <w:rPr>
                <w:rFonts w:ascii="Times New Roman" w:eastAsia="Times New Roman" w:hAnsi="Times New Roman" w:cs="Times New Roman"/>
                <w:b/>
                <w:bCs/>
                <w:color w:val="FFFFFF"/>
                <w:sz w:val="24"/>
                <w:szCs w:val="24"/>
                <w:lang w:val="en-US" w:eastAsia="tr-TR" w:bidi="ar-SA"/>
              </w:rPr>
              <w:t>G</w:t>
            </w:r>
            <w:r w:rsidRPr="009E5C08">
              <w:rPr>
                <w:rFonts w:ascii="Times New Roman" w:eastAsia="Times New Roman" w:hAnsi="Times New Roman" w:cs="Times New Roman"/>
                <w:b/>
                <w:bCs/>
                <w:color w:val="FFFFFF"/>
                <w:sz w:val="24"/>
                <w:szCs w:val="24"/>
                <w:lang w:val="en-US" w:eastAsia="tr-TR" w:bidi="ar-SA"/>
              </w:rPr>
              <w:t>Wh)</w:t>
            </w:r>
          </w:p>
        </w:tc>
        <w:tc>
          <w:tcPr>
            <w:tcW w:w="2693" w:type="dxa"/>
            <w:tcBorders>
              <w:top w:val="single" w:sz="8" w:space="0" w:color="auto"/>
              <w:left w:val="nil"/>
              <w:bottom w:val="single" w:sz="8" w:space="0" w:color="auto"/>
              <w:right w:val="single" w:sz="8" w:space="0" w:color="auto"/>
            </w:tcBorders>
            <w:shd w:val="clear" w:color="000000" w:fill="FF0000"/>
            <w:vAlign w:val="center"/>
            <w:hideMark/>
          </w:tcPr>
          <w:p w14:paraId="3799B79F" w14:textId="0C092F31" w:rsidR="00E15EC3" w:rsidRPr="009E5C08" w:rsidRDefault="00E15EC3" w:rsidP="0048401D">
            <w:pPr>
              <w:spacing w:after="0" w:line="240" w:lineRule="auto"/>
              <w:jc w:val="center"/>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bCs/>
                <w:color w:val="FFFFFF" w:themeColor="background1"/>
                <w:sz w:val="24"/>
                <w:szCs w:val="24"/>
                <w:lang w:val="en-US" w:eastAsia="tr-TR"/>
              </w:rPr>
              <w:t xml:space="preserve">Consumption Amount of Consumers Connected to the Transmission Voltage Level </w:t>
            </w:r>
            <w:r w:rsidRPr="009E5C08">
              <w:rPr>
                <w:rFonts w:ascii="Times New Roman" w:eastAsia="Times New Roman" w:hAnsi="Times New Roman" w:cs="Times New Roman"/>
                <w:b/>
                <w:bCs/>
                <w:color w:val="FFFFFF"/>
                <w:sz w:val="24"/>
                <w:szCs w:val="24"/>
                <w:lang w:val="en-US" w:eastAsia="tr-TR" w:bidi="ar-SA"/>
              </w:rPr>
              <w:t>(</w:t>
            </w:r>
            <w:r w:rsidR="0048401D">
              <w:rPr>
                <w:rFonts w:ascii="Times New Roman" w:eastAsia="Times New Roman" w:hAnsi="Times New Roman" w:cs="Times New Roman"/>
                <w:b/>
                <w:bCs/>
                <w:color w:val="FFFFFF"/>
                <w:sz w:val="24"/>
                <w:szCs w:val="24"/>
                <w:lang w:val="en-US" w:eastAsia="tr-TR" w:bidi="ar-SA"/>
              </w:rPr>
              <w:t>G</w:t>
            </w:r>
            <w:r w:rsidRPr="009E5C08">
              <w:rPr>
                <w:rFonts w:ascii="Times New Roman" w:eastAsia="Times New Roman" w:hAnsi="Times New Roman" w:cs="Times New Roman"/>
                <w:b/>
                <w:bCs/>
                <w:color w:val="FFFFFF"/>
                <w:sz w:val="24"/>
                <w:szCs w:val="24"/>
                <w:lang w:val="en-US" w:eastAsia="tr-TR" w:bidi="ar-SA"/>
              </w:rPr>
              <w:t>Wh)</w:t>
            </w:r>
          </w:p>
        </w:tc>
        <w:tc>
          <w:tcPr>
            <w:tcW w:w="1984" w:type="dxa"/>
            <w:tcBorders>
              <w:top w:val="single" w:sz="8" w:space="0" w:color="auto"/>
              <w:left w:val="nil"/>
              <w:bottom w:val="single" w:sz="8" w:space="0" w:color="auto"/>
              <w:right w:val="single" w:sz="8" w:space="0" w:color="auto"/>
            </w:tcBorders>
            <w:shd w:val="clear" w:color="000000" w:fill="FF0000"/>
            <w:noWrap/>
            <w:vAlign w:val="center"/>
            <w:hideMark/>
          </w:tcPr>
          <w:p w14:paraId="1F262934" w14:textId="01D1097E" w:rsidR="00E15EC3" w:rsidRPr="009E5C08" w:rsidRDefault="00E15EC3" w:rsidP="0048401D">
            <w:pPr>
              <w:spacing w:after="0" w:line="240" w:lineRule="auto"/>
              <w:jc w:val="center"/>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bCs/>
                <w:color w:val="FFFFFF"/>
                <w:sz w:val="24"/>
                <w:szCs w:val="24"/>
                <w:lang w:val="en-US" w:eastAsia="tr-TR" w:bidi="ar-SA"/>
              </w:rPr>
              <w:t>Total (</w:t>
            </w:r>
            <w:r w:rsidR="0048401D">
              <w:rPr>
                <w:rFonts w:ascii="Times New Roman" w:eastAsia="Times New Roman" w:hAnsi="Times New Roman" w:cs="Times New Roman"/>
                <w:b/>
                <w:bCs/>
                <w:color w:val="FFFFFF"/>
                <w:sz w:val="24"/>
                <w:szCs w:val="24"/>
                <w:lang w:val="en-US" w:eastAsia="tr-TR" w:bidi="ar-SA"/>
              </w:rPr>
              <w:t>G</w:t>
            </w:r>
            <w:r w:rsidRPr="009E5C08">
              <w:rPr>
                <w:rFonts w:ascii="Times New Roman" w:eastAsia="Times New Roman" w:hAnsi="Times New Roman" w:cs="Times New Roman"/>
                <w:b/>
                <w:bCs/>
                <w:color w:val="FFFFFF"/>
                <w:sz w:val="24"/>
                <w:szCs w:val="24"/>
                <w:lang w:val="en-US" w:eastAsia="tr-TR" w:bidi="ar-SA"/>
              </w:rPr>
              <w:t>Wh)</w:t>
            </w:r>
          </w:p>
        </w:tc>
      </w:tr>
      <w:tr w:rsidR="00E15EC3" w:rsidRPr="009E5C08" w14:paraId="603220AB" w14:textId="77777777" w:rsidTr="005A45B8">
        <w:trPr>
          <w:trHeight w:val="330"/>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14:paraId="35DD6EEA" w14:textId="788B7082" w:rsidR="00E15EC3" w:rsidRPr="009E5C08" w:rsidRDefault="00E15EC3" w:rsidP="00E15EC3">
            <w:pPr>
              <w:spacing w:after="0" w:line="240" w:lineRule="auto"/>
              <w:rPr>
                <w:rFonts w:ascii="Times New Roman" w:eastAsia="Times New Roman" w:hAnsi="Times New Roman" w:cs="Times New Roman"/>
                <w:color w:val="FFFFFF"/>
                <w:sz w:val="24"/>
                <w:szCs w:val="24"/>
                <w:lang w:val="en-US" w:eastAsia="tr-TR" w:bidi="ar-SA"/>
              </w:rPr>
            </w:pPr>
            <w:r w:rsidRPr="009E5C08">
              <w:rPr>
                <w:rFonts w:ascii="Times New Roman" w:eastAsia="Times New Roman" w:hAnsi="Times New Roman" w:cs="Times New Roman"/>
                <w:color w:val="FFFFFF"/>
                <w:sz w:val="24"/>
                <w:szCs w:val="24"/>
                <w:lang w:val="en-US" w:eastAsia="tr-TR" w:bidi="ar-SA"/>
              </w:rPr>
              <w:t xml:space="preserve">Non-Eligible </w:t>
            </w:r>
          </w:p>
        </w:tc>
        <w:tc>
          <w:tcPr>
            <w:tcW w:w="2495" w:type="dxa"/>
            <w:tcBorders>
              <w:top w:val="nil"/>
              <w:left w:val="nil"/>
              <w:bottom w:val="single" w:sz="8" w:space="0" w:color="auto"/>
              <w:right w:val="single" w:sz="8" w:space="0" w:color="auto"/>
            </w:tcBorders>
            <w:shd w:val="clear" w:color="auto" w:fill="auto"/>
            <w:noWrap/>
            <w:vAlign w:val="center"/>
            <w:hideMark/>
          </w:tcPr>
          <w:p w14:paraId="0AF4D83C" w14:textId="77777777" w:rsidR="00E15EC3" w:rsidRPr="009E5C08" w:rsidRDefault="00E15EC3" w:rsidP="00E15EC3">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101.722,38</w:t>
            </w:r>
          </w:p>
        </w:tc>
        <w:tc>
          <w:tcPr>
            <w:tcW w:w="2693" w:type="dxa"/>
            <w:tcBorders>
              <w:top w:val="nil"/>
              <w:left w:val="nil"/>
              <w:bottom w:val="single" w:sz="8" w:space="0" w:color="auto"/>
              <w:right w:val="single" w:sz="8" w:space="0" w:color="auto"/>
            </w:tcBorders>
            <w:shd w:val="clear" w:color="auto" w:fill="auto"/>
            <w:noWrap/>
            <w:vAlign w:val="center"/>
            <w:hideMark/>
          </w:tcPr>
          <w:p w14:paraId="6E182560" w14:textId="77777777" w:rsidR="00E15EC3" w:rsidRPr="009E5C08" w:rsidRDefault="00E15EC3" w:rsidP="00E15EC3">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606,32</w:t>
            </w:r>
          </w:p>
        </w:tc>
        <w:tc>
          <w:tcPr>
            <w:tcW w:w="1984" w:type="dxa"/>
            <w:tcBorders>
              <w:top w:val="nil"/>
              <w:left w:val="nil"/>
              <w:bottom w:val="single" w:sz="8" w:space="0" w:color="auto"/>
              <w:right w:val="single" w:sz="8" w:space="0" w:color="auto"/>
            </w:tcBorders>
            <w:shd w:val="clear" w:color="auto" w:fill="auto"/>
            <w:noWrap/>
            <w:vAlign w:val="center"/>
            <w:hideMark/>
          </w:tcPr>
          <w:p w14:paraId="2F5EBAD4" w14:textId="77777777" w:rsidR="00E15EC3" w:rsidRPr="009E5C08" w:rsidRDefault="00E15EC3" w:rsidP="00E15EC3">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102.328,70</w:t>
            </w:r>
          </w:p>
        </w:tc>
      </w:tr>
      <w:tr w:rsidR="00E15EC3" w:rsidRPr="009E5C08" w14:paraId="6F8BF9D9" w14:textId="77777777" w:rsidTr="005A45B8">
        <w:trPr>
          <w:trHeight w:val="330"/>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14:paraId="7E1C2F29" w14:textId="701A63E9" w:rsidR="00E15EC3" w:rsidRPr="009E5C08" w:rsidRDefault="00E15EC3" w:rsidP="00E15EC3">
            <w:pPr>
              <w:spacing w:after="0" w:line="240" w:lineRule="auto"/>
              <w:rPr>
                <w:rFonts w:ascii="Times New Roman" w:eastAsia="Times New Roman" w:hAnsi="Times New Roman" w:cs="Times New Roman"/>
                <w:color w:val="FFFFFF"/>
                <w:sz w:val="24"/>
                <w:szCs w:val="24"/>
                <w:lang w:val="en-US" w:eastAsia="tr-TR" w:bidi="ar-SA"/>
              </w:rPr>
            </w:pPr>
            <w:r w:rsidRPr="009E5C08">
              <w:rPr>
                <w:rFonts w:ascii="Times New Roman" w:eastAsia="Times New Roman" w:hAnsi="Times New Roman" w:cs="Times New Roman"/>
                <w:color w:val="FFFFFF"/>
                <w:sz w:val="24"/>
                <w:szCs w:val="24"/>
                <w:lang w:val="en-US" w:eastAsia="tr-TR" w:bidi="ar-SA"/>
              </w:rPr>
              <w:t xml:space="preserve">Eligible </w:t>
            </w:r>
          </w:p>
        </w:tc>
        <w:tc>
          <w:tcPr>
            <w:tcW w:w="2495" w:type="dxa"/>
            <w:tcBorders>
              <w:top w:val="nil"/>
              <w:left w:val="nil"/>
              <w:bottom w:val="single" w:sz="8" w:space="0" w:color="auto"/>
              <w:right w:val="single" w:sz="8" w:space="0" w:color="auto"/>
            </w:tcBorders>
            <w:shd w:val="clear" w:color="auto" w:fill="auto"/>
            <w:noWrap/>
            <w:vAlign w:val="center"/>
            <w:hideMark/>
          </w:tcPr>
          <w:p w14:paraId="1A4A3F71" w14:textId="77777777" w:rsidR="00E15EC3" w:rsidRPr="009E5C08" w:rsidRDefault="00E15EC3" w:rsidP="00E15EC3">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87.551,18</w:t>
            </w:r>
          </w:p>
        </w:tc>
        <w:tc>
          <w:tcPr>
            <w:tcW w:w="2693" w:type="dxa"/>
            <w:tcBorders>
              <w:top w:val="nil"/>
              <w:left w:val="nil"/>
              <w:bottom w:val="single" w:sz="8" w:space="0" w:color="auto"/>
              <w:right w:val="single" w:sz="8" w:space="0" w:color="auto"/>
            </w:tcBorders>
            <w:shd w:val="clear" w:color="auto" w:fill="auto"/>
            <w:noWrap/>
            <w:vAlign w:val="center"/>
            <w:hideMark/>
          </w:tcPr>
          <w:p w14:paraId="2D709C28" w14:textId="77777777" w:rsidR="00E15EC3" w:rsidRPr="009E5C08" w:rsidRDefault="00E15EC3" w:rsidP="00E15EC3">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63.154,02</w:t>
            </w:r>
          </w:p>
        </w:tc>
        <w:tc>
          <w:tcPr>
            <w:tcW w:w="1984" w:type="dxa"/>
            <w:tcBorders>
              <w:top w:val="nil"/>
              <w:left w:val="nil"/>
              <w:bottom w:val="single" w:sz="8" w:space="0" w:color="auto"/>
              <w:right w:val="single" w:sz="8" w:space="0" w:color="auto"/>
            </w:tcBorders>
            <w:shd w:val="clear" w:color="auto" w:fill="auto"/>
            <w:noWrap/>
            <w:vAlign w:val="center"/>
            <w:hideMark/>
          </w:tcPr>
          <w:p w14:paraId="542376A8" w14:textId="77777777" w:rsidR="00E15EC3" w:rsidRPr="009E5C08" w:rsidRDefault="00E15EC3" w:rsidP="00E15EC3">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150.705,20</w:t>
            </w:r>
          </w:p>
        </w:tc>
      </w:tr>
      <w:tr w:rsidR="00E15EC3" w:rsidRPr="009E5C08" w14:paraId="42FC2968" w14:textId="77777777" w:rsidTr="005A45B8">
        <w:trPr>
          <w:trHeight w:val="330"/>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14:paraId="67FCEC78" w14:textId="31A44A8A" w:rsidR="00E15EC3" w:rsidRPr="009E5C08" w:rsidRDefault="00E15EC3" w:rsidP="00E15EC3">
            <w:pPr>
              <w:spacing w:after="0" w:line="240" w:lineRule="auto"/>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bCs/>
                <w:color w:val="FFFFFF"/>
                <w:sz w:val="24"/>
                <w:szCs w:val="24"/>
                <w:lang w:val="en-US" w:eastAsia="tr-TR" w:bidi="ar-SA"/>
              </w:rPr>
              <w:t>Total</w:t>
            </w:r>
          </w:p>
        </w:tc>
        <w:tc>
          <w:tcPr>
            <w:tcW w:w="2495" w:type="dxa"/>
            <w:tcBorders>
              <w:top w:val="nil"/>
              <w:left w:val="nil"/>
              <w:bottom w:val="single" w:sz="8" w:space="0" w:color="auto"/>
              <w:right w:val="single" w:sz="8" w:space="0" w:color="auto"/>
            </w:tcBorders>
            <w:shd w:val="clear" w:color="000000" w:fill="FF5050"/>
            <w:noWrap/>
            <w:vAlign w:val="center"/>
            <w:hideMark/>
          </w:tcPr>
          <w:p w14:paraId="6D08B47F" w14:textId="77777777" w:rsidR="00E15EC3" w:rsidRPr="009E5C08" w:rsidRDefault="00E15EC3" w:rsidP="00E15EC3">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189.273,56</w:t>
            </w:r>
          </w:p>
        </w:tc>
        <w:tc>
          <w:tcPr>
            <w:tcW w:w="2693" w:type="dxa"/>
            <w:tcBorders>
              <w:top w:val="nil"/>
              <w:left w:val="nil"/>
              <w:bottom w:val="single" w:sz="8" w:space="0" w:color="auto"/>
              <w:right w:val="single" w:sz="8" w:space="0" w:color="auto"/>
            </w:tcBorders>
            <w:shd w:val="clear" w:color="000000" w:fill="FF5050"/>
            <w:noWrap/>
            <w:vAlign w:val="center"/>
            <w:hideMark/>
          </w:tcPr>
          <w:p w14:paraId="0201647A" w14:textId="77777777" w:rsidR="00E15EC3" w:rsidRPr="009E5C08" w:rsidRDefault="00E15EC3" w:rsidP="00E15EC3">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63.760,34</w:t>
            </w:r>
          </w:p>
        </w:tc>
        <w:tc>
          <w:tcPr>
            <w:tcW w:w="1984" w:type="dxa"/>
            <w:tcBorders>
              <w:top w:val="nil"/>
              <w:left w:val="nil"/>
              <w:bottom w:val="single" w:sz="8" w:space="0" w:color="auto"/>
              <w:right w:val="single" w:sz="8" w:space="0" w:color="auto"/>
            </w:tcBorders>
            <w:shd w:val="clear" w:color="000000" w:fill="FF5050"/>
            <w:noWrap/>
            <w:vAlign w:val="center"/>
            <w:hideMark/>
          </w:tcPr>
          <w:p w14:paraId="0A784503" w14:textId="77777777" w:rsidR="00E15EC3" w:rsidRPr="009E5C08" w:rsidRDefault="00E15EC3" w:rsidP="00E15EC3">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253.033,90</w:t>
            </w:r>
          </w:p>
        </w:tc>
      </w:tr>
    </w:tbl>
    <w:p w14:paraId="315BA4DB" w14:textId="77777777" w:rsidR="00D232AF" w:rsidRPr="009E5C08" w:rsidRDefault="00D232AF" w:rsidP="00D232AF">
      <w:pPr>
        <w:spacing w:line="360" w:lineRule="auto"/>
        <w:jc w:val="both"/>
        <w:rPr>
          <w:rFonts w:asciiTheme="minorHAnsi" w:hAnsiTheme="minorHAnsi" w:cstheme="minorHAnsi"/>
          <w:sz w:val="24"/>
          <w:szCs w:val="24"/>
          <w:lang w:val="en-US"/>
        </w:rPr>
      </w:pPr>
    </w:p>
    <w:p w14:paraId="4606A4DE" w14:textId="77777777" w:rsidR="009266A3" w:rsidRPr="009E5C08" w:rsidRDefault="009266A3" w:rsidP="009266A3">
      <w:pPr>
        <w:spacing w:line="360" w:lineRule="auto"/>
        <w:ind w:firstLine="708"/>
        <w:jc w:val="both"/>
        <w:rPr>
          <w:rFonts w:asciiTheme="minorHAnsi" w:hAnsiTheme="minorHAnsi" w:cstheme="minorHAnsi"/>
          <w:sz w:val="24"/>
          <w:szCs w:val="24"/>
          <w:lang w:val="en-US"/>
        </w:rPr>
      </w:pPr>
      <w:r w:rsidRPr="009E5C08">
        <w:rPr>
          <w:rFonts w:asciiTheme="minorHAnsi" w:hAnsiTheme="minorHAnsi" w:cstheme="minorHAnsi"/>
          <w:sz w:val="24"/>
          <w:szCs w:val="24"/>
          <w:lang w:val="en-US"/>
        </w:rPr>
        <w:t>The distribution of consumption according to distribution regions is given in Table 1.11. In 2021, the highest consumption was in Toroslar EDAŞ region with 32,05 TWh, the lowest consumption was in Vangölü EDAŞ region with 2,2 TWh. The region with the highest consumption from distribution was Boğaziçi EDAŞ, the region with the lowest was Vangölü EDAŞ. The region with the highest consumption from transmission was Toroslar and the region with the lowest consumption was Çoruh EDAŞ.</w:t>
      </w:r>
    </w:p>
    <w:p w14:paraId="23D03908" w14:textId="03E36782" w:rsidR="007348E1" w:rsidRPr="009E5C08" w:rsidRDefault="00D232AF" w:rsidP="007348E1">
      <w:pPr>
        <w:spacing w:line="360" w:lineRule="auto"/>
        <w:ind w:firstLine="708"/>
        <w:jc w:val="both"/>
        <w:rPr>
          <w:rFonts w:asciiTheme="minorHAnsi" w:hAnsiTheme="minorHAnsi" w:cstheme="minorHAnsi"/>
          <w:sz w:val="24"/>
          <w:szCs w:val="24"/>
          <w:lang w:val="en-US"/>
        </w:rPr>
      </w:pPr>
      <w:r w:rsidRPr="009E5C08">
        <w:rPr>
          <w:rFonts w:asciiTheme="minorHAnsi" w:hAnsiTheme="minorHAnsi" w:cstheme="minorHAnsi"/>
          <w:sz w:val="24"/>
          <w:szCs w:val="24"/>
          <w:lang w:val="en-US"/>
        </w:rPr>
        <w:t>.</w:t>
      </w:r>
    </w:p>
    <w:p w14:paraId="60DD7940" w14:textId="43C7AFE6" w:rsidR="00D232AF" w:rsidRPr="009E5C08" w:rsidRDefault="00B73074" w:rsidP="00EA0F47">
      <w:pPr>
        <w:pStyle w:val="Balk5"/>
        <w:rPr>
          <w:lang w:val="en-US"/>
        </w:rPr>
      </w:pPr>
      <w:bookmarkStart w:id="229" w:name="_Toc107589886"/>
      <w:r w:rsidRPr="009E5C08">
        <w:rPr>
          <w:lang w:val="en-US"/>
        </w:rPr>
        <w:t>Table</w:t>
      </w:r>
      <w:r w:rsidR="00A776BD" w:rsidRPr="009E5C08">
        <w:rPr>
          <w:lang w:val="en-US"/>
        </w:rPr>
        <w:t xml:space="preserve"> 1.11:</w:t>
      </w:r>
      <w:r w:rsidR="00D232AF" w:rsidRPr="009E5C08">
        <w:rPr>
          <w:lang w:val="en-US"/>
        </w:rPr>
        <w:t xml:space="preserve"> </w:t>
      </w:r>
      <w:r w:rsidR="00EA0F47" w:rsidRPr="009E5C08">
        <w:rPr>
          <w:lang w:val="en-US"/>
        </w:rPr>
        <w:t xml:space="preserve">Distribution of Invoiced Consumption by Distribution Regions in 2021 </w:t>
      </w:r>
      <w:r w:rsidR="00DF0FC6" w:rsidRPr="009E5C08">
        <w:rPr>
          <w:lang w:val="en-US"/>
        </w:rPr>
        <w:t>(MWh-</w:t>
      </w:r>
      <w:r w:rsidR="00D232AF" w:rsidRPr="009E5C08">
        <w:rPr>
          <w:lang w:val="en-US"/>
        </w:rPr>
        <w:t>%)</w:t>
      </w:r>
      <w:bookmarkEnd w:id="229"/>
    </w:p>
    <w:tbl>
      <w:tblPr>
        <w:tblW w:w="9072" w:type="dxa"/>
        <w:tblInd w:w="-10" w:type="dxa"/>
        <w:tblCellMar>
          <w:left w:w="70" w:type="dxa"/>
          <w:right w:w="70" w:type="dxa"/>
        </w:tblCellMar>
        <w:tblLook w:val="04A0" w:firstRow="1" w:lastRow="0" w:firstColumn="1" w:lastColumn="0" w:noHBand="0" w:noVBand="1"/>
      </w:tblPr>
      <w:tblGrid>
        <w:gridCol w:w="2249"/>
        <w:gridCol w:w="1862"/>
        <w:gridCol w:w="1985"/>
        <w:gridCol w:w="1842"/>
        <w:gridCol w:w="1134"/>
      </w:tblGrid>
      <w:tr w:rsidR="00EA0F47" w:rsidRPr="009E5C08" w14:paraId="5AB0659C" w14:textId="77777777" w:rsidTr="009E5C5C">
        <w:trPr>
          <w:trHeight w:val="1275"/>
        </w:trPr>
        <w:tc>
          <w:tcPr>
            <w:tcW w:w="2249"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1CC3A6DD" w14:textId="795787A0" w:rsidR="00EA0F47" w:rsidRPr="009E5C08" w:rsidRDefault="00EA0F47" w:rsidP="00EA0F47">
            <w:pPr>
              <w:spacing w:after="0" w:line="240" w:lineRule="auto"/>
              <w:jc w:val="center"/>
              <w:rPr>
                <w:rFonts w:ascii="Arial" w:eastAsia="Times New Roman" w:hAnsi="Arial" w:cs="Arial"/>
                <w:b/>
                <w:bCs/>
                <w:color w:val="FFFFFF"/>
                <w:sz w:val="20"/>
                <w:szCs w:val="20"/>
                <w:lang w:val="en-US" w:eastAsia="tr-TR" w:bidi="ar-SA"/>
              </w:rPr>
            </w:pPr>
            <w:r w:rsidRPr="009E5C08">
              <w:rPr>
                <w:rFonts w:ascii="Arial" w:eastAsia="Times New Roman" w:hAnsi="Arial" w:cs="Arial"/>
                <w:b/>
                <w:bCs/>
                <w:color w:val="FFFFFF"/>
                <w:sz w:val="20"/>
                <w:szCs w:val="20"/>
                <w:lang w:val="en-US" w:eastAsia="tr-TR" w:bidi="ar-SA"/>
              </w:rPr>
              <w:t>Distribution Regions</w:t>
            </w:r>
          </w:p>
        </w:tc>
        <w:tc>
          <w:tcPr>
            <w:tcW w:w="1862" w:type="dxa"/>
            <w:tcBorders>
              <w:top w:val="single" w:sz="8" w:space="0" w:color="auto"/>
              <w:left w:val="nil"/>
              <w:bottom w:val="single" w:sz="8" w:space="0" w:color="auto"/>
              <w:right w:val="single" w:sz="8" w:space="0" w:color="auto"/>
            </w:tcBorders>
            <w:shd w:val="clear" w:color="000000" w:fill="FF0000"/>
            <w:vAlign w:val="center"/>
            <w:hideMark/>
          </w:tcPr>
          <w:p w14:paraId="18E5315F" w14:textId="13CE64D5" w:rsidR="00EA0F47" w:rsidRPr="009E5C08" w:rsidRDefault="00EA0F47" w:rsidP="00EA0F47">
            <w:pPr>
              <w:spacing w:after="0" w:line="240" w:lineRule="auto"/>
              <w:jc w:val="center"/>
              <w:rPr>
                <w:rFonts w:ascii="Arial" w:eastAsia="Times New Roman" w:hAnsi="Arial" w:cs="Arial"/>
                <w:b/>
                <w:bCs/>
                <w:color w:val="FFFFFF"/>
                <w:sz w:val="20"/>
                <w:szCs w:val="20"/>
                <w:lang w:val="en-US" w:eastAsia="tr-TR" w:bidi="ar-SA"/>
              </w:rPr>
            </w:pPr>
            <w:r w:rsidRPr="009E5C08">
              <w:rPr>
                <w:rFonts w:eastAsia="Times New Roman" w:cstheme="majorHAnsi"/>
                <w:b/>
                <w:bCs/>
                <w:color w:val="FFFFFF"/>
                <w:sz w:val="20"/>
                <w:szCs w:val="20"/>
                <w:lang w:val="en-US" w:eastAsia="tr-TR"/>
              </w:rPr>
              <w:t>Consumption of Consumers Connected to Distribution</w:t>
            </w:r>
            <w:r w:rsidRPr="009E5C08">
              <w:rPr>
                <w:rFonts w:ascii="Times New Roman" w:eastAsia="Times New Roman" w:hAnsi="Times New Roman" w:cs="Times New Roman"/>
                <w:b/>
                <w:bCs/>
                <w:color w:val="FFFFFF"/>
                <w:sz w:val="20"/>
                <w:szCs w:val="20"/>
                <w:lang w:val="en-US" w:eastAsia="tr-TR"/>
              </w:rPr>
              <w:t xml:space="preserve"> </w:t>
            </w:r>
            <w:r w:rsidRPr="009E5C08">
              <w:rPr>
                <w:rFonts w:ascii="Arial" w:eastAsia="Times New Roman" w:hAnsi="Arial" w:cs="Arial"/>
                <w:b/>
                <w:bCs/>
                <w:color w:val="FFFFFF"/>
                <w:sz w:val="20"/>
                <w:szCs w:val="20"/>
                <w:lang w:val="en-US" w:eastAsia="tr-TR" w:bidi="ar-SA"/>
              </w:rPr>
              <w:t>(MWh)</w:t>
            </w:r>
          </w:p>
        </w:tc>
        <w:tc>
          <w:tcPr>
            <w:tcW w:w="1985" w:type="dxa"/>
            <w:tcBorders>
              <w:top w:val="single" w:sz="8" w:space="0" w:color="auto"/>
              <w:left w:val="nil"/>
              <w:bottom w:val="single" w:sz="8" w:space="0" w:color="auto"/>
              <w:right w:val="single" w:sz="8" w:space="0" w:color="auto"/>
            </w:tcBorders>
            <w:shd w:val="clear" w:color="000000" w:fill="FF0000"/>
            <w:vAlign w:val="center"/>
            <w:hideMark/>
          </w:tcPr>
          <w:p w14:paraId="2BA3CF1F" w14:textId="23D9E02C" w:rsidR="00EA0F47" w:rsidRPr="009E5C08" w:rsidRDefault="00EA0F47" w:rsidP="00EA0F47">
            <w:pPr>
              <w:spacing w:after="0" w:line="240" w:lineRule="auto"/>
              <w:jc w:val="center"/>
              <w:rPr>
                <w:rFonts w:ascii="Arial" w:eastAsia="Times New Roman" w:hAnsi="Arial" w:cs="Arial"/>
                <w:b/>
                <w:bCs/>
                <w:color w:val="FFFFFF"/>
                <w:sz w:val="20"/>
                <w:szCs w:val="20"/>
                <w:lang w:val="en-US" w:eastAsia="tr-TR" w:bidi="ar-SA"/>
              </w:rPr>
            </w:pPr>
            <w:r w:rsidRPr="009E5C08">
              <w:rPr>
                <w:rFonts w:ascii="Arial" w:eastAsia="Times New Roman" w:hAnsi="Arial" w:cs="Arial"/>
                <w:b/>
                <w:bCs/>
                <w:color w:val="FFFFFF"/>
                <w:sz w:val="20"/>
                <w:szCs w:val="20"/>
                <w:lang w:val="en-US" w:eastAsia="tr-TR" w:bidi="ar-SA"/>
              </w:rPr>
              <w:t>Consumption of Consumers Connected to Transmission (MWh)</w:t>
            </w:r>
          </w:p>
        </w:tc>
        <w:tc>
          <w:tcPr>
            <w:tcW w:w="1842" w:type="dxa"/>
            <w:tcBorders>
              <w:top w:val="single" w:sz="8" w:space="0" w:color="auto"/>
              <w:left w:val="nil"/>
              <w:bottom w:val="single" w:sz="8" w:space="0" w:color="auto"/>
              <w:right w:val="single" w:sz="8" w:space="0" w:color="auto"/>
            </w:tcBorders>
            <w:shd w:val="clear" w:color="000000" w:fill="FF0000"/>
            <w:noWrap/>
            <w:vAlign w:val="center"/>
            <w:hideMark/>
          </w:tcPr>
          <w:p w14:paraId="464DA849" w14:textId="6F82963A" w:rsidR="00EA0F47" w:rsidRPr="009E5C08" w:rsidRDefault="00EA0F47" w:rsidP="00EA0F47">
            <w:pPr>
              <w:spacing w:after="0" w:line="240" w:lineRule="auto"/>
              <w:jc w:val="center"/>
              <w:rPr>
                <w:rFonts w:ascii="Arial" w:eastAsia="Times New Roman" w:hAnsi="Arial" w:cs="Arial"/>
                <w:b/>
                <w:bCs/>
                <w:color w:val="FFFFFF"/>
                <w:sz w:val="20"/>
                <w:szCs w:val="20"/>
                <w:lang w:val="en-US" w:eastAsia="tr-TR" w:bidi="ar-SA"/>
              </w:rPr>
            </w:pPr>
            <w:r w:rsidRPr="009E5C08">
              <w:rPr>
                <w:rFonts w:ascii="Arial" w:eastAsia="Times New Roman" w:hAnsi="Arial" w:cs="Arial"/>
                <w:b/>
                <w:bCs/>
                <w:color w:val="FFFFFF"/>
                <w:sz w:val="20"/>
                <w:szCs w:val="20"/>
                <w:lang w:val="en-US" w:eastAsia="tr-TR" w:bidi="ar-SA"/>
              </w:rPr>
              <w:t>Total (MWh)</w:t>
            </w:r>
          </w:p>
        </w:tc>
        <w:tc>
          <w:tcPr>
            <w:tcW w:w="1134" w:type="dxa"/>
            <w:tcBorders>
              <w:top w:val="single" w:sz="8" w:space="0" w:color="auto"/>
              <w:left w:val="nil"/>
              <w:bottom w:val="single" w:sz="8" w:space="0" w:color="auto"/>
              <w:right w:val="single" w:sz="8" w:space="0" w:color="auto"/>
            </w:tcBorders>
            <w:shd w:val="clear" w:color="000000" w:fill="FF0000"/>
            <w:noWrap/>
            <w:vAlign w:val="center"/>
            <w:hideMark/>
          </w:tcPr>
          <w:p w14:paraId="2C3DD20F" w14:textId="06401353" w:rsidR="00EA0F47" w:rsidRPr="009E5C08" w:rsidRDefault="00EA0F47" w:rsidP="00EA0F47">
            <w:pPr>
              <w:spacing w:after="0" w:line="240" w:lineRule="auto"/>
              <w:jc w:val="center"/>
              <w:rPr>
                <w:rFonts w:ascii="Arial" w:eastAsia="Times New Roman" w:hAnsi="Arial" w:cs="Arial"/>
                <w:b/>
                <w:bCs/>
                <w:color w:val="FFFFFF"/>
                <w:sz w:val="20"/>
                <w:szCs w:val="20"/>
                <w:lang w:val="en-US" w:eastAsia="tr-TR" w:bidi="ar-SA"/>
              </w:rPr>
            </w:pPr>
            <w:r w:rsidRPr="009E5C08">
              <w:rPr>
                <w:rFonts w:ascii="Arial" w:eastAsia="Times New Roman" w:hAnsi="Arial" w:cs="Arial"/>
                <w:b/>
                <w:bCs/>
                <w:color w:val="FFFFFF"/>
                <w:sz w:val="20"/>
                <w:szCs w:val="20"/>
                <w:lang w:val="en-US" w:eastAsia="tr-TR" w:bidi="ar-SA"/>
              </w:rPr>
              <w:t>Share (%)</w:t>
            </w:r>
          </w:p>
        </w:tc>
      </w:tr>
      <w:tr w:rsidR="008C24AC" w:rsidRPr="009E5C08" w14:paraId="4CAE1F56" w14:textId="77777777" w:rsidTr="009E5C5C">
        <w:trPr>
          <w:trHeight w:val="377"/>
        </w:trPr>
        <w:tc>
          <w:tcPr>
            <w:tcW w:w="2249" w:type="dxa"/>
            <w:tcBorders>
              <w:top w:val="nil"/>
              <w:left w:val="single" w:sz="8" w:space="0" w:color="auto"/>
              <w:bottom w:val="single" w:sz="8" w:space="0" w:color="auto"/>
              <w:right w:val="single" w:sz="8" w:space="0" w:color="auto"/>
            </w:tcBorders>
            <w:shd w:val="clear" w:color="000000" w:fill="FF5050"/>
            <w:noWrap/>
            <w:vAlign w:val="center"/>
            <w:hideMark/>
          </w:tcPr>
          <w:p w14:paraId="3C36FB8C" w14:textId="77777777" w:rsidR="008C24AC" w:rsidRPr="009E5C08" w:rsidRDefault="008C24AC" w:rsidP="008C24AC">
            <w:pPr>
              <w:spacing w:after="0" w:line="240" w:lineRule="auto"/>
              <w:rPr>
                <w:rFonts w:ascii="Arial" w:eastAsia="Times New Roman" w:hAnsi="Arial" w:cs="Arial"/>
                <w:color w:val="FFFFFF"/>
                <w:sz w:val="20"/>
                <w:szCs w:val="20"/>
                <w:lang w:val="en-US" w:eastAsia="tr-TR" w:bidi="ar-SA"/>
              </w:rPr>
            </w:pPr>
            <w:r w:rsidRPr="009E5C08">
              <w:rPr>
                <w:rFonts w:ascii="Arial" w:eastAsia="Times New Roman" w:hAnsi="Arial" w:cs="Arial"/>
                <w:color w:val="FFFFFF"/>
                <w:sz w:val="20"/>
                <w:szCs w:val="20"/>
                <w:lang w:val="en-US" w:eastAsia="tr-TR" w:bidi="ar-SA"/>
              </w:rPr>
              <w:t>TOROSLAR  EDAŞ</w:t>
            </w:r>
          </w:p>
        </w:tc>
        <w:tc>
          <w:tcPr>
            <w:tcW w:w="1862" w:type="dxa"/>
            <w:tcBorders>
              <w:top w:val="nil"/>
              <w:left w:val="nil"/>
              <w:bottom w:val="single" w:sz="8" w:space="0" w:color="auto"/>
              <w:right w:val="single" w:sz="8" w:space="0" w:color="auto"/>
            </w:tcBorders>
            <w:shd w:val="clear" w:color="auto" w:fill="auto"/>
            <w:noWrap/>
            <w:vAlign w:val="center"/>
            <w:hideMark/>
          </w:tcPr>
          <w:p w14:paraId="245CF697" w14:textId="77777777" w:rsidR="008C24AC" w:rsidRPr="009E5C08" w:rsidRDefault="008C24AC" w:rsidP="008C24AC">
            <w:pPr>
              <w:spacing w:after="0" w:line="240" w:lineRule="auto"/>
              <w:jc w:val="right"/>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16.615.108,70</w:t>
            </w:r>
          </w:p>
        </w:tc>
        <w:tc>
          <w:tcPr>
            <w:tcW w:w="1985" w:type="dxa"/>
            <w:tcBorders>
              <w:top w:val="nil"/>
              <w:left w:val="nil"/>
              <w:bottom w:val="single" w:sz="8" w:space="0" w:color="auto"/>
              <w:right w:val="single" w:sz="8" w:space="0" w:color="auto"/>
            </w:tcBorders>
            <w:shd w:val="clear" w:color="auto" w:fill="auto"/>
            <w:noWrap/>
            <w:vAlign w:val="center"/>
            <w:hideMark/>
          </w:tcPr>
          <w:p w14:paraId="1D6CB255" w14:textId="77777777" w:rsidR="008C24AC" w:rsidRPr="009E5C08" w:rsidRDefault="008C24AC" w:rsidP="008C24AC">
            <w:pPr>
              <w:spacing w:after="0" w:line="240" w:lineRule="auto"/>
              <w:jc w:val="right"/>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15.434.809,03</w:t>
            </w:r>
          </w:p>
        </w:tc>
        <w:tc>
          <w:tcPr>
            <w:tcW w:w="1842" w:type="dxa"/>
            <w:tcBorders>
              <w:top w:val="nil"/>
              <w:left w:val="nil"/>
              <w:bottom w:val="single" w:sz="8" w:space="0" w:color="auto"/>
              <w:right w:val="single" w:sz="8" w:space="0" w:color="auto"/>
            </w:tcBorders>
            <w:shd w:val="clear" w:color="auto" w:fill="auto"/>
            <w:noWrap/>
            <w:vAlign w:val="center"/>
            <w:hideMark/>
          </w:tcPr>
          <w:p w14:paraId="6E02388C" w14:textId="77777777" w:rsidR="008C24AC" w:rsidRPr="009E5C08" w:rsidRDefault="008C24AC" w:rsidP="008C24AC">
            <w:pPr>
              <w:spacing w:after="0" w:line="240" w:lineRule="auto"/>
              <w:jc w:val="right"/>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32.049.917,73</w:t>
            </w:r>
          </w:p>
        </w:tc>
        <w:tc>
          <w:tcPr>
            <w:tcW w:w="1134" w:type="dxa"/>
            <w:tcBorders>
              <w:top w:val="nil"/>
              <w:left w:val="nil"/>
              <w:bottom w:val="single" w:sz="8" w:space="0" w:color="auto"/>
              <w:right w:val="single" w:sz="8" w:space="0" w:color="auto"/>
            </w:tcBorders>
            <w:shd w:val="clear" w:color="auto" w:fill="auto"/>
            <w:noWrap/>
            <w:vAlign w:val="center"/>
            <w:hideMark/>
          </w:tcPr>
          <w:p w14:paraId="6640529C" w14:textId="77777777" w:rsidR="008C24AC" w:rsidRPr="009E5C08" w:rsidRDefault="008C24AC" w:rsidP="008C24AC">
            <w:pPr>
              <w:spacing w:after="0" w:line="240" w:lineRule="auto"/>
              <w:jc w:val="center"/>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12,67</w:t>
            </w:r>
          </w:p>
        </w:tc>
      </w:tr>
      <w:tr w:rsidR="008C24AC" w:rsidRPr="009E5C08" w14:paraId="678FA055" w14:textId="77777777" w:rsidTr="009E5C5C">
        <w:trPr>
          <w:trHeight w:val="377"/>
        </w:trPr>
        <w:tc>
          <w:tcPr>
            <w:tcW w:w="2249" w:type="dxa"/>
            <w:tcBorders>
              <w:top w:val="nil"/>
              <w:left w:val="single" w:sz="8" w:space="0" w:color="auto"/>
              <w:bottom w:val="single" w:sz="8" w:space="0" w:color="auto"/>
              <w:right w:val="single" w:sz="8" w:space="0" w:color="auto"/>
            </w:tcBorders>
            <w:shd w:val="clear" w:color="000000" w:fill="FF5050"/>
            <w:noWrap/>
            <w:vAlign w:val="center"/>
            <w:hideMark/>
          </w:tcPr>
          <w:p w14:paraId="4EF4F8F6" w14:textId="77777777" w:rsidR="008C24AC" w:rsidRPr="009E5C08" w:rsidRDefault="008C24AC" w:rsidP="008C24AC">
            <w:pPr>
              <w:spacing w:after="0" w:line="240" w:lineRule="auto"/>
              <w:rPr>
                <w:rFonts w:ascii="Arial" w:eastAsia="Times New Roman" w:hAnsi="Arial" w:cs="Arial"/>
                <w:color w:val="FFFFFF"/>
                <w:sz w:val="20"/>
                <w:szCs w:val="20"/>
                <w:lang w:val="en-US" w:eastAsia="tr-TR" w:bidi="ar-SA"/>
              </w:rPr>
            </w:pPr>
            <w:r w:rsidRPr="009E5C08">
              <w:rPr>
                <w:rFonts w:ascii="Arial" w:eastAsia="Times New Roman" w:hAnsi="Arial" w:cs="Arial"/>
                <w:color w:val="FFFFFF"/>
                <w:sz w:val="20"/>
                <w:szCs w:val="20"/>
                <w:lang w:val="en-US" w:eastAsia="tr-TR" w:bidi="ar-SA"/>
              </w:rPr>
              <w:t>BOĞAZİÇİ EDAŞ</w:t>
            </w:r>
          </w:p>
        </w:tc>
        <w:tc>
          <w:tcPr>
            <w:tcW w:w="1862" w:type="dxa"/>
            <w:tcBorders>
              <w:top w:val="nil"/>
              <w:left w:val="nil"/>
              <w:bottom w:val="single" w:sz="8" w:space="0" w:color="auto"/>
              <w:right w:val="single" w:sz="8" w:space="0" w:color="auto"/>
            </w:tcBorders>
            <w:shd w:val="clear" w:color="auto" w:fill="auto"/>
            <w:noWrap/>
            <w:vAlign w:val="center"/>
            <w:hideMark/>
          </w:tcPr>
          <w:p w14:paraId="26FFE397" w14:textId="77777777" w:rsidR="008C24AC" w:rsidRPr="009E5C08" w:rsidRDefault="008C24AC" w:rsidP="008C24AC">
            <w:pPr>
              <w:spacing w:after="0" w:line="240" w:lineRule="auto"/>
              <w:jc w:val="right"/>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25.502.508,09</w:t>
            </w:r>
          </w:p>
        </w:tc>
        <w:tc>
          <w:tcPr>
            <w:tcW w:w="1985" w:type="dxa"/>
            <w:tcBorders>
              <w:top w:val="nil"/>
              <w:left w:val="nil"/>
              <w:bottom w:val="single" w:sz="8" w:space="0" w:color="auto"/>
              <w:right w:val="single" w:sz="8" w:space="0" w:color="auto"/>
            </w:tcBorders>
            <w:shd w:val="clear" w:color="000000" w:fill="FFFFFF"/>
            <w:noWrap/>
            <w:vAlign w:val="center"/>
            <w:hideMark/>
          </w:tcPr>
          <w:p w14:paraId="41CAD2C0" w14:textId="77777777" w:rsidR="008C24AC" w:rsidRPr="009E5C08" w:rsidRDefault="008C24AC" w:rsidP="008C24AC">
            <w:pPr>
              <w:spacing w:after="0" w:line="240" w:lineRule="auto"/>
              <w:jc w:val="right"/>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1.930.256,22</w:t>
            </w:r>
          </w:p>
        </w:tc>
        <w:tc>
          <w:tcPr>
            <w:tcW w:w="1842" w:type="dxa"/>
            <w:tcBorders>
              <w:top w:val="nil"/>
              <w:left w:val="nil"/>
              <w:bottom w:val="single" w:sz="8" w:space="0" w:color="auto"/>
              <w:right w:val="single" w:sz="8" w:space="0" w:color="auto"/>
            </w:tcBorders>
            <w:shd w:val="clear" w:color="auto" w:fill="auto"/>
            <w:noWrap/>
            <w:vAlign w:val="center"/>
            <w:hideMark/>
          </w:tcPr>
          <w:p w14:paraId="1D03E0C0" w14:textId="77777777" w:rsidR="008C24AC" w:rsidRPr="009E5C08" w:rsidRDefault="008C24AC" w:rsidP="008C24AC">
            <w:pPr>
              <w:spacing w:after="0" w:line="240" w:lineRule="auto"/>
              <w:jc w:val="right"/>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27.432.764,31</w:t>
            </w:r>
          </w:p>
        </w:tc>
        <w:tc>
          <w:tcPr>
            <w:tcW w:w="1134" w:type="dxa"/>
            <w:tcBorders>
              <w:top w:val="nil"/>
              <w:left w:val="nil"/>
              <w:bottom w:val="single" w:sz="8" w:space="0" w:color="auto"/>
              <w:right w:val="single" w:sz="8" w:space="0" w:color="auto"/>
            </w:tcBorders>
            <w:shd w:val="clear" w:color="auto" w:fill="auto"/>
            <w:noWrap/>
            <w:vAlign w:val="center"/>
            <w:hideMark/>
          </w:tcPr>
          <w:p w14:paraId="38D1E6CA" w14:textId="77777777" w:rsidR="008C24AC" w:rsidRPr="009E5C08" w:rsidRDefault="008C24AC" w:rsidP="008C24AC">
            <w:pPr>
              <w:spacing w:after="0" w:line="240" w:lineRule="auto"/>
              <w:jc w:val="center"/>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10,84</w:t>
            </w:r>
          </w:p>
        </w:tc>
      </w:tr>
      <w:tr w:rsidR="008C24AC" w:rsidRPr="009E5C08" w14:paraId="3E45283F" w14:textId="77777777" w:rsidTr="009E5C5C">
        <w:trPr>
          <w:trHeight w:val="377"/>
        </w:trPr>
        <w:tc>
          <w:tcPr>
            <w:tcW w:w="2249" w:type="dxa"/>
            <w:tcBorders>
              <w:top w:val="nil"/>
              <w:left w:val="single" w:sz="8" w:space="0" w:color="auto"/>
              <w:bottom w:val="single" w:sz="8" w:space="0" w:color="auto"/>
              <w:right w:val="single" w:sz="8" w:space="0" w:color="auto"/>
            </w:tcBorders>
            <w:shd w:val="clear" w:color="000000" w:fill="FF5050"/>
            <w:noWrap/>
            <w:vAlign w:val="center"/>
            <w:hideMark/>
          </w:tcPr>
          <w:p w14:paraId="0C06CBA0" w14:textId="77777777" w:rsidR="008C24AC" w:rsidRPr="009E5C08" w:rsidRDefault="008C24AC" w:rsidP="008C24AC">
            <w:pPr>
              <w:spacing w:after="0" w:line="240" w:lineRule="auto"/>
              <w:rPr>
                <w:rFonts w:ascii="Arial" w:eastAsia="Times New Roman" w:hAnsi="Arial" w:cs="Arial"/>
                <w:color w:val="FFFFFF"/>
                <w:sz w:val="20"/>
                <w:szCs w:val="20"/>
                <w:lang w:val="en-US" w:eastAsia="tr-TR" w:bidi="ar-SA"/>
              </w:rPr>
            </w:pPr>
            <w:r w:rsidRPr="009E5C08">
              <w:rPr>
                <w:rFonts w:ascii="Arial" w:eastAsia="Times New Roman" w:hAnsi="Arial" w:cs="Arial"/>
                <w:color w:val="FFFFFF"/>
                <w:sz w:val="20"/>
                <w:szCs w:val="20"/>
                <w:lang w:val="en-US" w:eastAsia="tr-TR" w:bidi="ar-SA"/>
              </w:rPr>
              <w:t>GDZ  EDAŞ</w:t>
            </w:r>
          </w:p>
        </w:tc>
        <w:tc>
          <w:tcPr>
            <w:tcW w:w="1862" w:type="dxa"/>
            <w:tcBorders>
              <w:top w:val="nil"/>
              <w:left w:val="nil"/>
              <w:bottom w:val="single" w:sz="8" w:space="0" w:color="auto"/>
              <w:right w:val="single" w:sz="8" w:space="0" w:color="auto"/>
            </w:tcBorders>
            <w:shd w:val="clear" w:color="auto" w:fill="auto"/>
            <w:noWrap/>
            <w:vAlign w:val="center"/>
            <w:hideMark/>
          </w:tcPr>
          <w:p w14:paraId="7BBE7E6E" w14:textId="77777777" w:rsidR="008C24AC" w:rsidRPr="009E5C08" w:rsidRDefault="008C24AC" w:rsidP="008C24AC">
            <w:pPr>
              <w:spacing w:after="0" w:line="240" w:lineRule="auto"/>
              <w:jc w:val="right"/>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15.898.330,05</w:t>
            </w:r>
          </w:p>
        </w:tc>
        <w:tc>
          <w:tcPr>
            <w:tcW w:w="1985" w:type="dxa"/>
            <w:tcBorders>
              <w:top w:val="nil"/>
              <w:left w:val="nil"/>
              <w:bottom w:val="single" w:sz="8" w:space="0" w:color="auto"/>
              <w:right w:val="single" w:sz="8" w:space="0" w:color="auto"/>
            </w:tcBorders>
            <w:shd w:val="clear" w:color="auto" w:fill="auto"/>
            <w:noWrap/>
            <w:vAlign w:val="center"/>
            <w:hideMark/>
          </w:tcPr>
          <w:p w14:paraId="560542D6" w14:textId="77777777" w:rsidR="008C24AC" w:rsidRPr="009E5C08" w:rsidRDefault="008C24AC" w:rsidP="008C24AC">
            <w:pPr>
              <w:spacing w:after="0" w:line="240" w:lineRule="auto"/>
              <w:jc w:val="right"/>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4.983.669,07</w:t>
            </w:r>
          </w:p>
        </w:tc>
        <w:tc>
          <w:tcPr>
            <w:tcW w:w="1842" w:type="dxa"/>
            <w:tcBorders>
              <w:top w:val="nil"/>
              <w:left w:val="nil"/>
              <w:bottom w:val="single" w:sz="8" w:space="0" w:color="auto"/>
              <w:right w:val="single" w:sz="8" w:space="0" w:color="auto"/>
            </w:tcBorders>
            <w:shd w:val="clear" w:color="auto" w:fill="auto"/>
            <w:noWrap/>
            <w:vAlign w:val="center"/>
            <w:hideMark/>
          </w:tcPr>
          <w:p w14:paraId="22E1F5C5" w14:textId="77777777" w:rsidR="008C24AC" w:rsidRPr="009E5C08" w:rsidRDefault="008C24AC" w:rsidP="008C24AC">
            <w:pPr>
              <w:spacing w:after="0" w:line="240" w:lineRule="auto"/>
              <w:jc w:val="right"/>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20.881.999,12</w:t>
            </w:r>
          </w:p>
        </w:tc>
        <w:tc>
          <w:tcPr>
            <w:tcW w:w="1134" w:type="dxa"/>
            <w:tcBorders>
              <w:top w:val="nil"/>
              <w:left w:val="nil"/>
              <w:bottom w:val="single" w:sz="8" w:space="0" w:color="auto"/>
              <w:right w:val="single" w:sz="8" w:space="0" w:color="auto"/>
            </w:tcBorders>
            <w:shd w:val="clear" w:color="auto" w:fill="auto"/>
            <w:noWrap/>
            <w:vAlign w:val="center"/>
            <w:hideMark/>
          </w:tcPr>
          <w:p w14:paraId="519E3ADE" w14:textId="77777777" w:rsidR="008C24AC" w:rsidRPr="009E5C08" w:rsidRDefault="008C24AC" w:rsidP="008C24AC">
            <w:pPr>
              <w:spacing w:after="0" w:line="240" w:lineRule="auto"/>
              <w:jc w:val="center"/>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8,25</w:t>
            </w:r>
          </w:p>
        </w:tc>
      </w:tr>
      <w:tr w:rsidR="008C24AC" w:rsidRPr="009E5C08" w14:paraId="654D13BD" w14:textId="77777777" w:rsidTr="009E5C5C">
        <w:trPr>
          <w:trHeight w:val="377"/>
        </w:trPr>
        <w:tc>
          <w:tcPr>
            <w:tcW w:w="2249" w:type="dxa"/>
            <w:tcBorders>
              <w:top w:val="nil"/>
              <w:left w:val="single" w:sz="8" w:space="0" w:color="auto"/>
              <w:bottom w:val="single" w:sz="8" w:space="0" w:color="auto"/>
              <w:right w:val="single" w:sz="8" w:space="0" w:color="auto"/>
            </w:tcBorders>
            <w:shd w:val="clear" w:color="000000" w:fill="FF5050"/>
            <w:noWrap/>
            <w:vAlign w:val="center"/>
            <w:hideMark/>
          </w:tcPr>
          <w:p w14:paraId="7E25CB4E" w14:textId="77777777" w:rsidR="008C24AC" w:rsidRPr="009E5C08" w:rsidRDefault="008C24AC" w:rsidP="008C24AC">
            <w:pPr>
              <w:spacing w:after="0" w:line="240" w:lineRule="auto"/>
              <w:rPr>
                <w:rFonts w:ascii="Arial" w:eastAsia="Times New Roman" w:hAnsi="Arial" w:cs="Arial"/>
                <w:color w:val="FFFFFF"/>
                <w:sz w:val="20"/>
                <w:szCs w:val="20"/>
                <w:lang w:val="en-US" w:eastAsia="tr-TR" w:bidi="ar-SA"/>
              </w:rPr>
            </w:pPr>
            <w:r w:rsidRPr="009E5C08">
              <w:rPr>
                <w:rFonts w:ascii="Arial" w:eastAsia="Times New Roman" w:hAnsi="Arial" w:cs="Arial"/>
                <w:color w:val="FFFFFF"/>
                <w:sz w:val="20"/>
                <w:szCs w:val="20"/>
                <w:lang w:val="en-US" w:eastAsia="tr-TR" w:bidi="ar-SA"/>
              </w:rPr>
              <w:t>ULUDAĞ  EDAŞ</w:t>
            </w:r>
          </w:p>
        </w:tc>
        <w:tc>
          <w:tcPr>
            <w:tcW w:w="1862" w:type="dxa"/>
            <w:tcBorders>
              <w:top w:val="nil"/>
              <w:left w:val="nil"/>
              <w:bottom w:val="single" w:sz="8" w:space="0" w:color="auto"/>
              <w:right w:val="single" w:sz="8" w:space="0" w:color="auto"/>
            </w:tcBorders>
            <w:shd w:val="clear" w:color="auto" w:fill="auto"/>
            <w:noWrap/>
            <w:vAlign w:val="center"/>
            <w:hideMark/>
          </w:tcPr>
          <w:p w14:paraId="0AF5680D" w14:textId="77777777" w:rsidR="008C24AC" w:rsidRPr="009E5C08" w:rsidRDefault="008C24AC" w:rsidP="008C24AC">
            <w:pPr>
              <w:spacing w:after="0" w:line="240" w:lineRule="auto"/>
              <w:jc w:val="right"/>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12.809.123,86</w:t>
            </w:r>
          </w:p>
        </w:tc>
        <w:tc>
          <w:tcPr>
            <w:tcW w:w="1985" w:type="dxa"/>
            <w:tcBorders>
              <w:top w:val="nil"/>
              <w:left w:val="nil"/>
              <w:bottom w:val="single" w:sz="8" w:space="0" w:color="auto"/>
              <w:right w:val="single" w:sz="8" w:space="0" w:color="auto"/>
            </w:tcBorders>
            <w:shd w:val="clear" w:color="auto" w:fill="auto"/>
            <w:noWrap/>
            <w:vAlign w:val="center"/>
            <w:hideMark/>
          </w:tcPr>
          <w:p w14:paraId="03A55FD1" w14:textId="77777777" w:rsidR="008C24AC" w:rsidRPr="009E5C08" w:rsidRDefault="008C24AC" w:rsidP="008C24AC">
            <w:pPr>
              <w:spacing w:after="0" w:line="240" w:lineRule="auto"/>
              <w:jc w:val="right"/>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7.413.040,55</w:t>
            </w:r>
          </w:p>
        </w:tc>
        <w:tc>
          <w:tcPr>
            <w:tcW w:w="1842" w:type="dxa"/>
            <w:tcBorders>
              <w:top w:val="nil"/>
              <w:left w:val="nil"/>
              <w:bottom w:val="single" w:sz="8" w:space="0" w:color="auto"/>
              <w:right w:val="single" w:sz="8" w:space="0" w:color="auto"/>
            </w:tcBorders>
            <w:shd w:val="clear" w:color="auto" w:fill="auto"/>
            <w:noWrap/>
            <w:vAlign w:val="center"/>
            <w:hideMark/>
          </w:tcPr>
          <w:p w14:paraId="7A598507" w14:textId="77777777" w:rsidR="008C24AC" w:rsidRPr="009E5C08" w:rsidRDefault="008C24AC" w:rsidP="008C24AC">
            <w:pPr>
              <w:spacing w:after="0" w:line="240" w:lineRule="auto"/>
              <w:jc w:val="right"/>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20.222.164,41</w:t>
            </w:r>
          </w:p>
        </w:tc>
        <w:tc>
          <w:tcPr>
            <w:tcW w:w="1134" w:type="dxa"/>
            <w:tcBorders>
              <w:top w:val="nil"/>
              <w:left w:val="nil"/>
              <w:bottom w:val="single" w:sz="8" w:space="0" w:color="auto"/>
              <w:right w:val="single" w:sz="8" w:space="0" w:color="auto"/>
            </w:tcBorders>
            <w:shd w:val="clear" w:color="auto" w:fill="auto"/>
            <w:noWrap/>
            <w:vAlign w:val="center"/>
            <w:hideMark/>
          </w:tcPr>
          <w:p w14:paraId="57514EE9" w14:textId="77777777" w:rsidR="008C24AC" w:rsidRPr="009E5C08" w:rsidRDefault="008C24AC" w:rsidP="008C24AC">
            <w:pPr>
              <w:spacing w:after="0" w:line="240" w:lineRule="auto"/>
              <w:jc w:val="center"/>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7,99</w:t>
            </w:r>
          </w:p>
        </w:tc>
      </w:tr>
      <w:tr w:rsidR="008C24AC" w:rsidRPr="009E5C08" w14:paraId="02FFD075" w14:textId="77777777" w:rsidTr="009E5C5C">
        <w:trPr>
          <w:trHeight w:val="377"/>
        </w:trPr>
        <w:tc>
          <w:tcPr>
            <w:tcW w:w="2249" w:type="dxa"/>
            <w:tcBorders>
              <w:top w:val="nil"/>
              <w:left w:val="single" w:sz="8" w:space="0" w:color="auto"/>
              <w:bottom w:val="single" w:sz="8" w:space="0" w:color="auto"/>
              <w:right w:val="single" w:sz="8" w:space="0" w:color="auto"/>
            </w:tcBorders>
            <w:shd w:val="clear" w:color="000000" w:fill="FF5050"/>
            <w:noWrap/>
            <w:vAlign w:val="center"/>
            <w:hideMark/>
          </w:tcPr>
          <w:p w14:paraId="58FB245B" w14:textId="77777777" w:rsidR="008C24AC" w:rsidRPr="009E5C08" w:rsidRDefault="008C24AC" w:rsidP="008C24AC">
            <w:pPr>
              <w:spacing w:after="0" w:line="240" w:lineRule="auto"/>
              <w:rPr>
                <w:rFonts w:ascii="Arial" w:eastAsia="Times New Roman" w:hAnsi="Arial" w:cs="Arial"/>
                <w:color w:val="FFFFFF"/>
                <w:sz w:val="20"/>
                <w:szCs w:val="20"/>
                <w:lang w:val="en-US" w:eastAsia="tr-TR" w:bidi="ar-SA"/>
              </w:rPr>
            </w:pPr>
            <w:r w:rsidRPr="009E5C08">
              <w:rPr>
                <w:rFonts w:ascii="Arial" w:eastAsia="Times New Roman" w:hAnsi="Arial" w:cs="Arial"/>
                <w:color w:val="FFFFFF"/>
                <w:sz w:val="20"/>
                <w:szCs w:val="20"/>
                <w:lang w:val="en-US" w:eastAsia="tr-TR" w:bidi="ar-SA"/>
              </w:rPr>
              <w:t>BAŞKENT  EDAŞ</w:t>
            </w:r>
          </w:p>
        </w:tc>
        <w:tc>
          <w:tcPr>
            <w:tcW w:w="1862" w:type="dxa"/>
            <w:tcBorders>
              <w:top w:val="nil"/>
              <w:left w:val="nil"/>
              <w:bottom w:val="single" w:sz="8" w:space="0" w:color="auto"/>
              <w:right w:val="single" w:sz="8" w:space="0" w:color="auto"/>
            </w:tcBorders>
            <w:shd w:val="clear" w:color="auto" w:fill="auto"/>
            <w:noWrap/>
            <w:vAlign w:val="center"/>
            <w:hideMark/>
          </w:tcPr>
          <w:p w14:paraId="35AEAA13" w14:textId="77777777" w:rsidR="008C24AC" w:rsidRPr="009E5C08" w:rsidRDefault="008C24AC" w:rsidP="008C24AC">
            <w:pPr>
              <w:spacing w:after="0" w:line="240" w:lineRule="auto"/>
              <w:jc w:val="right"/>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15.411.570,58</w:t>
            </w:r>
          </w:p>
        </w:tc>
        <w:tc>
          <w:tcPr>
            <w:tcW w:w="1985" w:type="dxa"/>
            <w:tcBorders>
              <w:top w:val="nil"/>
              <w:left w:val="nil"/>
              <w:bottom w:val="single" w:sz="8" w:space="0" w:color="auto"/>
              <w:right w:val="single" w:sz="8" w:space="0" w:color="auto"/>
            </w:tcBorders>
            <w:shd w:val="clear" w:color="000000" w:fill="FFFFFF"/>
            <w:noWrap/>
            <w:vAlign w:val="center"/>
            <w:hideMark/>
          </w:tcPr>
          <w:p w14:paraId="08BF6DC7" w14:textId="77777777" w:rsidR="008C24AC" w:rsidRPr="009E5C08" w:rsidRDefault="008C24AC" w:rsidP="008C24AC">
            <w:pPr>
              <w:spacing w:after="0" w:line="240" w:lineRule="auto"/>
              <w:jc w:val="right"/>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4.219.180,45</w:t>
            </w:r>
          </w:p>
        </w:tc>
        <w:tc>
          <w:tcPr>
            <w:tcW w:w="1842" w:type="dxa"/>
            <w:tcBorders>
              <w:top w:val="nil"/>
              <w:left w:val="nil"/>
              <w:bottom w:val="single" w:sz="8" w:space="0" w:color="auto"/>
              <w:right w:val="single" w:sz="8" w:space="0" w:color="auto"/>
            </w:tcBorders>
            <w:shd w:val="clear" w:color="auto" w:fill="auto"/>
            <w:noWrap/>
            <w:vAlign w:val="center"/>
            <w:hideMark/>
          </w:tcPr>
          <w:p w14:paraId="32E31AB9" w14:textId="77777777" w:rsidR="008C24AC" w:rsidRPr="009E5C08" w:rsidRDefault="008C24AC" w:rsidP="008C24AC">
            <w:pPr>
              <w:spacing w:after="0" w:line="240" w:lineRule="auto"/>
              <w:jc w:val="right"/>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19.630.751,03</w:t>
            </w:r>
          </w:p>
        </w:tc>
        <w:tc>
          <w:tcPr>
            <w:tcW w:w="1134" w:type="dxa"/>
            <w:tcBorders>
              <w:top w:val="nil"/>
              <w:left w:val="nil"/>
              <w:bottom w:val="single" w:sz="8" w:space="0" w:color="auto"/>
              <w:right w:val="single" w:sz="8" w:space="0" w:color="auto"/>
            </w:tcBorders>
            <w:shd w:val="clear" w:color="auto" w:fill="auto"/>
            <w:noWrap/>
            <w:vAlign w:val="center"/>
            <w:hideMark/>
          </w:tcPr>
          <w:p w14:paraId="4D850439" w14:textId="77777777" w:rsidR="008C24AC" w:rsidRPr="009E5C08" w:rsidRDefault="008C24AC" w:rsidP="008C24AC">
            <w:pPr>
              <w:spacing w:after="0" w:line="240" w:lineRule="auto"/>
              <w:jc w:val="center"/>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7,76</w:t>
            </w:r>
          </w:p>
        </w:tc>
      </w:tr>
      <w:tr w:rsidR="008C24AC" w:rsidRPr="009E5C08" w14:paraId="6F45CB39" w14:textId="77777777" w:rsidTr="009E5C5C">
        <w:trPr>
          <w:trHeight w:val="377"/>
        </w:trPr>
        <w:tc>
          <w:tcPr>
            <w:tcW w:w="2249" w:type="dxa"/>
            <w:tcBorders>
              <w:top w:val="nil"/>
              <w:left w:val="single" w:sz="8" w:space="0" w:color="auto"/>
              <w:bottom w:val="single" w:sz="8" w:space="0" w:color="auto"/>
              <w:right w:val="single" w:sz="8" w:space="0" w:color="auto"/>
            </w:tcBorders>
            <w:shd w:val="clear" w:color="000000" w:fill="FF5050"/>
            <w:noWrap/>
            <w:vAlign w:val="center"/>
            <w:hideMark/>
          </w:tcPr>
          <w:p w14:paraId="2AECD280" w14:textId="77777777" w:rsidR="008C24AC" w:rsidRPr="009E5C08" w:rsidRDefault="008C24AC" w:rsidP="008C24AC">
            <w:pPr>
              <w:spacing w:after="0" w:line="240" w:lineRule="auto"/>
              <w:rPr>
                <w:rFonts w:ascii="Arial" w:eastAsia="Times New Roman" w:hAnsi="Arial" w:cs="Arial"/>
                <w:color w:val="FFFFFF"/>
                <w:sz w:val="20"/>
                <w:szCs w:val="20"/>
                <w:lang w:val="en-US" w:eastAsia="tr-TR" w:bidi="ar-SA"/>
              </w:rPr>
            </w:pPr>
            <w:r w:rsidRPr="009E5C08">
              <w:rPr>
                <w:rFonts w:ascii="Arial" w:eastAsia="Times New Roman" w:hAnsi="Arial" w:cs="Arial"/>
                <w:color w:val="FFFFFF"/>
                <w:sz w:val="20"/>
                <w:szCs w:val="20"/>
                <w:lang w:val="en-US" w:eastAsia="tr-TR" w:bidi="ar-SA"/>
              </w:rPr>
              <w:t>SAKARYA EDAŞ</w:t>
            </w:r>
          </w:p>
        </w:tc>
        <w:tc>
          <w:tcPr>
            <w:tcW w:w="1862" w:type="dxa"/>
            <w:tcBorders>
              <w:top w:val="nil"/>
              <w:left w:val="nil"/>
              <w:bottom w:val="single" w:sz="8" w:space="0" w:color="auto"/>
              <w:right w:val="single" w:sz="8" w:space="0" w:color="auto"/>
            </w:tcBorders>
            <w:shd w:val="clear" w:color="auto" w:fill="auto"/>
            <w:noWrap/>
            <w:vAlign w:val="center"/>
            <w:hideMark/>
          </w:tcPr>
          <w:p w14:paraId="5A54429B" w14:textId="77777777" w:rsidR="008C24AC" w:rsidRPr="009E5C08" w:rsidRDefault="008C24AC" w:rsidP="008C24AC">
            <w:pPr>
              <w:spacing w:after="0" w:line="240" w:lineRule="auto"/>
              <w:jc w:val="right"/>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9.733.549,01</w:t>
            </w:r>
          </w:p>
        </w:tc>
        <w:tc>
          <w:tcPr>
            <w:tcW w:w="1985" w:type="dxa"/>
            <w:tcBorders>
              <w:top w:val="nil"/>
              <w:left w:val="nil"/>
              <w:bottom w:val="single" w:sz="8" w:space="0" w:color="auto"/>
              <w:right w:val="single" w:sz="8" w:space="0" w:color="auto"/>
            </w:tcBorders>
            <w:shd w:val="clear" w:color="auto" w:fill="auto"/>
            <w:noWrap/>
            <w:vAlign w:val="center"/>
            <w:hideMark/>
          </w:tcPr>
          <w:p w14:paraId="6D8C1770" w14:textId="77777777" w:rsidR="008C24AC" w:rsidRPr="009E5C08" w:rsidRDefault="008C24AC" w:rsidP="008C24AC">
            <w:pPr>
              <w:spacing w:after="0" w:line="240" w:lineRule="auto"/>
              <w:jc w:val="right"/>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7.910.159,34</w:t>
            </w:r>
          </w:p>
        </w:tc>
        <w:tc>
          <w:tcPr>
            <w:tcW w:w="1842" w:type="dxa"/>
            <w:tcBorders>
              <w:top w:val="nil"/>
              <w:left w:val="nil"/>
              <w:bottom w:val="single" w:sz="8" w:space="0" w:color="auto"/>
              <w:right w:val="single" w:sz="8" w:space="0" w:color="auto"/>
            </w:tcBorders>
            <w:shd w:val="clear" w:color="auto" w:fill="auto"/>
            <w:noWrap/>
            <w:vAlign w:val="center"/>
            <w:hideMark/>
          </w:tcPr>
          <w:p w14:paraId="326C0971" w14:textId="77777777" w:rsidR="008C24AC" w:rsidRPr="009E5C08" w:rsidRDefault="008C24AC" w:rsidP="008C24AC">
            <w:pPr>
              <w:spacing w:after="0" w:line="240" w:lineRule="auto"/>
              <w:jc w:val="right"/>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17.643.708,35</w:t>
            </w:r>
          </w:p>
        </w:tc>
        <w:tc>
          <w:tcPr>
            <w:tcW w:w="1134" w:type="dxa"/>
            <w:tcBorders>
              <w:top w:val="nil"/>
              <w:left w:val="nil"/>
              <w:bottom w:val="single" w:sz="8" w:space="0" w:color="auto"/>
              <w:right w:val="single" w:sz="8" w:space="0" w:color="auto"/>
            </w:tcBorders>
            <w:shd w:val="clear" w:color="auto" w:fill="auto"/>
            <w:noWrap/>
            <w:vAlign w:val="center"/>
            <w:hideMark/>
          </w:tcPr>
          <w:p w14:paraId="75B3014D" w14:textId="77777777" w:rsidR="008C24AC" w:rsidRPr="009E5C08" w:rsidRDefault="008C24AC" w:rsidP="008C24AC">
            <w:pPr>
              <w:spacing w:after="0" w:line="240" w:lineRule="auto"/>
              <w:jc w:val="center"/>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6,97</w:t>
            </w:r>
          </w:p>
        </w:tc>
      </w:tr>
      <w:tr w:rsidR="008C24AC" w:rsidRPr="009E5C08" w14:paraId="6A9A62FD" w14:textId="77777777" w:rsidTr="009E5C5C">
        <w:trPr>
          <w:trHeight w:val="377"/>
        </w:trPr>
        <w:tc>
          <w:tcPr>
            <w:tcW w:w="2249" w:type="dxa"/>
            <w:tcBorders>
              <w:top w:val="nil"/>
              <w:left w:val="single" w:sz="8" w:space="0" w:color="auto"/>
              <w:bottom w:val="single" w:sz="8" w:space="0" w:color="auto"/>
              <w:right w:val="single" w:sz="8" w:space="0" w:color="auto"/>
            </w:tcBorders>
            <w:shd w:val="clear" w:color="000000" w:fill="FF5050"/>
            <w:noWrap/>
            <w:vAlign w:val="center"/>
            <w:hideMark/>
          </w:tcPr>
          <w:p w14:paraId="63924B68" w14:textId="77777777" w:rsidR="008C24AC" w:rsidRPr="009E5C08" w:rsidRDefault="008C24AC" w:rsidP="008C24AC">
            <w:pPr>
              <w:spacing w:after="0" w:line="240" w:lineRule="auto"/>
              <w:rPr>
                <w:rFonts w:ascii="Arial" w:eastAsia="Times New Roman" w:hAnsi="Arial" w:cs="Arial"/>
                <w:color w:val="FFFFFF"/>
                <w:sz w:val="20"/>
                <w:szCs w:val="20"/>
                <w:lang w:val="en-US" w:eastAsia="tr-TR" w:bidi="ar-SA"/>
              </w:rPr>
            </w:pPr>
            <w:r w:rsidRPr="009E5C08">
              <w:rPr>
                <w:rFonts w:ascii="Arial" w:eastAsia="Times New Roman" w:hAnsi="Arial" w:cs="Arial"/>
                <w:color w:val="FFFFFF"/>
                <w:sz w:val="20"/>
                <w:szCs w:val="20"/>
                <w:lang w:val="en-US" w:eastAsia="tr-TR" w:bidi="ar-SA"/>
              </w:rPr>
              <w:t>DİCLE EDAŞ</w:t>
            </w:r>
          </w:p>
        </w:tc>
        <w:tc>
          <w:tcPr>
            <w:tcW w:w="1862" w:type="dxa"/>
            <w:tcBorders>
              <w:top w:val="nil"/>
              <w:left w:val="nil"/>
              <w:bottom w:val="single" w:sz="8" w:space="0" w:color="auto"/>
              <w:right w:val="single" w:sz="8" w:space="0" w:color="auto"/>
            </w:tcBorders>
            <w:shd w:val="clear" w:color="auto" w:fill="auto"/>
            <w:noWrap/>
            <w:vAlign w:val="center"/>
            <w:hideMark/>
          </w:tcPr>
          <w:p w14:paraId="7E63BECD" w14:textId="77777777" w:rsidR="008C24AC" w:rsidRPr="009E5C08" w:rsidRDefault="008C24AC" w:rsidP="008C24AC">
            <w:pPr>
              <w:spacing w:after="0" w:line="240" w:lineRule="auto"/>
              <w:jc w:val="right"/>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12.581.263,12</w:t>
            </w:r>
          </w:p>
        </w:tc>
        <w:tc>
          <w:tcPr>
            <w:tcW w:w="1985" w:type="dxa"/>
            <w:tcBorders>
              <w:top w:val="nil"/>
              <w:left w:val="nil"/>
              <w:bottom w:val="single" w:sz="8" w:space="0" w:color="auto"/>
              <w:right w:val="single" w:sz="8" w:space="0" w:color="auto"/>
            </w:tcBorders>
            <w:shd w:val="clear" w:color="000000" w:fill="FFFFFF"/>
            <w:noWrap/>
            <w:vAlign w:val="center"/>
            <w:hideMark/>
          </w:tcPr>
          <w:p w14:paraId="539BBF80" w14:textId="77777777" w:rsidR="008C24AC" w:rsidRPr="009E5C08" w:rsidRDefault="008C24AC" w:rsidP="008C24AC">
            <w:pPr>
              <w:spacing w:after="0" w:line="240" w:lineRule="auto"/>
              <w:jc w:val="right"/>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1.242.431,70</w:t>
            </w:r>
          </w:p>
        </w:tc>
        <w:tc>
          <w:tcPr>
            <w:tcW w:w="1842" w:type="dxa"/>
            <w:tcBorders>
              <w:top w:val="nil"/>
              <w:left w:val="nil"/>
              <w:bottom w:val="single" w:sz="8" w:space="0" w:color="auto"/>
              <w:right w:val="single" w:sz="8" w:space="0" w:color="auto"/>
            </w:tcBorders>
            <w:shd w:val="clear" w:color="auto" w:fill="auto"/>
            <w:noWrap/>
            <w:vAlign w:val="center"/>
            <w:hideMark/>
          </w:tcPr>
          <w:p w14:paraId="190E6340" w14:textId="77777777" w:rsidR="008C24AC" w:rsidRPr="009E5C08" w:rsidRDefault="008C24AC" w:rsidP="008C24AC">
            <w:pPr>
              <w:spacing w:after="0" w:line="240" w:lineRule="auto"/>
              <w:jc w:val="right"/>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13.823.694,82</w:t>
            </w:r>
          </w:p>
        </w:tc>
        <w:tc>
          <w:tcPr>
            <w:tcW w:w="1134" w:type="dxa"/>
            <w:tcBorders>
              <w:top w:val="nil"/>
              <w:left w:val="nil"/>
              <w:bottom w:val="single" w:sz="8" w:space="0" w:color="auto"/>
              <w:right w:val="single" w:sz="8" w:space="0" w:color="auto"/>
            </w:tcBorders>
            <w:shd w:val="clear" w:color="auto" w:fill="auto"/>
            <w:noWrap/>
            <w:vAlign w:val="center"/>
            <w:hideMark/>
          </w:tcPr>
          <w:p w14:paraId="5802483E" w14:textId="77777777" w:rsidR="008C24AC" w:rsidRPr="009E5C08" w:rsidRDefault="008C24AC" w:rsidP="008C24AC">
            <w:pPr>
              <w:spacing w:after="0" w:line="240" w:lineRule="auto"/>
              <w:jc w:val="center"/>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5,46</w:t>
            </w:r>
          </w:p>
        </w:tc>
      </w:tr>
      <w:tr w:rsidR="008C24AC" w:rsidRPr="009E5C08" w14:paraId="6DBBBBF9" w14:textId="77777777" w:rsidTr="009E5C5C">
        <w:trPr>
          <w:trHeight w:val="377"/>
        </w:trPr>
        <w:tc>
          <w:tcPr>
            <w:tcW w:w="2249" w:type="dxa"/>
            <w:tcBorders>
              <w:top w:val="nil"/>
              <w:left w:val="single" w:sz="8" w:space="0" w:color="auto"/>
              <w:bottom w:val="single" w:sz="8" w:space="0" w:color="auto"/>
              <w:right w:val="single" w:sz="8" w:space="0" w:color="auto"/>
            </w:tcBorders>
            <w:shd w:val="clear" w:color="000000" w:fill="FF5050"/>
            <w:noWrap/>
            <w:vAlign w:val="center"/>
            <w:hideMark/>
          </w:tcPr>
          <w:p w14:paraId="3FD47667" w14:textId="77777777" w:rsidR="008C24AC" w:rsidRPr="009E5C08" w:rsidRDefault="008C24AC" w:rsidP="008C24AC">
            <w:pPr>
              <w:spacing w:after="0" w:line="240" w:lineRule="auto"/>
              <w:rPr>
                <w:rFonts w:ascii="Arial" w:eastAsia="Times New Roman" w:hAnsi="Arial" w:cs="Arial"/>
                <w:color w:val="FFFFFF"/>
                <w:sz w:val="20"/>
                <w:szCs w:val="20"/>
                <w:lang w:val="en-US" w:eastAsia="tr-TR" w:bidi="ar-SA"/>
              </w:rPr>
            </w:pPr>
            <w:r w:rsidRPr="009E5C08">
              <w:rPr>
                <w:rFonts w:ascii="Arial" w:eastAsia="Times New Roman" w:hAnsi="Arial" w:cs="Arial"/>
                <w:color w:val="FFFFFF"/>
                <w:sz w:val="20"/>
                <w:szCs w:val="20"/>
                <w:lang w:val="en-US" w:eastAsia="tr-TR" w:bidi="ar-SA"/>
              </w:rPr>
              <w:lastRenderedPageBreak/>
              <w:t>İST. AND. YAK. EDAŞ</w:t>
            </w:r>
          </w:p>
        </w:tc>
        <w:tc>
          <w:tcPr>
            <w:tcW w:w="1862" w:type="dxa"/>
            <w:tcBorders>
              <w:top w:val="nil"/>
              <w:left w:val="nil"/>
              <w:bottom w:val="single" w:sz="8" w:space="0" w:color="auto"/>
              <w:right w:val="single" w:sz="8" w:space="0" w:color="auto"/>
            </w:tcBorders>
            <w:shd w:val="clear" w:color="auto" w:fill="auto"/>
            <w:noWrap/>
            <w:vAlign w:val="center"/>
            <w:hideMark/>
          </w:tcPr>
          <w:p w14:paraId="54CF15DF" w14:textId="77777777" w:rsidR="008C24AC" w:rsidRPr="009E5C08" w:rsidRDefault="008C24AC" w:rsidP="008C24AC">
            <w:pPr>
              <w:spacing w:after="0" w:line="240" w:lineRule="auto"/>
              <w:jc w:val="right"/>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11.853.531,07</w:t>
            </w:r>
          </w:p>
        </w:tc>
        <w:tc>
          <w:tcPr>
            <w:tcW w:w="1985" w:type="dxa"/>
            <w:tcBorders>
              <w:top w:val="nil"/>
              <w:left w:val="nil"/>
              <w:bottom w:val="single" w:sz="8" w:space="0" w:color="auto"/>
              <w:right w:val="single" w:sz="8" w:space="0" w:color="auto"/>
            </w:tcBorders>
            <w:shd w:val="clear" w:color="auto" w:fill="auto"/>
            <w:noWrap/>
            <w:vAlign w:val="center"/>
            <w:hideMark/>
          </w:tcPr>
          <w:p w14:paraId="2786FEA7" w14:textId="77777777" w:rsidR="008C24AC" w:rsidRPr="009E5C08" w:rsidRDefault="008C24AC" w:rsidP="008C24AC">
            <w:pPr>
              <w:spacing w:after="0" w:line="240" w:lineRule="auto"/>
              <w:jc w:val="right"/>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1.528.462,87</w:t>
            </w:r>
          </w:p>
        </w:tc>
        <w:tc>
          <w:tcPr>
            <w:tcW w:w="1842" w:type="dxa"/>
            <w:tcBorders>
              <w:top w:val="nil"/>
              <w:left w:val="nil"/>
              <w:bottom w:val="single" w:sz="8" w:space="0" w:color="auto"/>
              <w:right w:val="single" w:sz="8" w:space="0" w:color="auto"/>
            </w:tcBorders>
            <w:shd w:val="clear" w:color="auto" w:fill="auto"/>
            <w:noWrap/>
            <w:vAlign w:val="center"/>
            <w:hideMark/>
          </w:tcPr>
          <w:p w14:paraId="00E42311" w14:textId="77777777" w:rsidR="008C24AC" w:rsidRPr="009E5C08" w:rsidRDefault="008C24AC" w:rsidP="008C24AC">
            <w:pPr>
              <w:spacing w:after="0" w:line="240" w:lineRule="auto"/>
              <w:jc w:val="right"/>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13.381.993,94</w:t>
            </w:r>
          </w:p>
        </w:tc>
        <w:tc>
          <w:tcPr>
            <w:tcW w:w="1134" w:type="dxa"/>
            <w:tcBorders>
              <w:top w:val="nil"/>
              <w:left w:val="nil"/>
              <w:bottom w:val="single" w:sz="8" w:space="0" w:color="auto"/>
              <w:right w:val="single" w:sz="8" w:space="0" w:color="auto"/>
            </w:tcBorders>
            <w:shd w:val="clear" w:color="auto" w:fill="auto"/>
            <w:noWrap/>
            <w:vAlign w:val="center"/>
            <w:hideMark/>
          </w:tcPr>
          <w:p w14:paraId="4B21E0D9" w14:textId="77777777" w:rsidR="008C24AC" w:rsidRPr="009E5C08" w:rsidRDefault="008C24AC" w:rsidP="008C24AC">
            <w:pPr>
              <w:spacing w:after="0" w:line="240" w:lineRule="auto"/>
              <w:jc w:val="center"/>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5,29</w:t>
            </w:r>
          </w:p>
        </w:tc>
      </w:tr>
      <w:tr w:rsidR="008C24AC" w:rsidRPr="009E5C08" w14:paraId="0A44358A" w14:textId="77777777" w:rsidTr="009E5C5C">
        <w:trPr>
          <w:trHeight w:val="377"/>
        </w:trPr>
        <w:tc>
          <w:tcPr>
            <w:tcW w:w="2249" w:type="dxa"/>
            <w:tcBorders>
              <w:top w:val="nil"/>
              <w:left w:val="single" w:sz="8" w:space="0" w:color="auto"/>
              <w:bottom w:val="single" w:sz="8" w:space="0" w:color="auto"/>
              <w:right w:val="single" w:sz="8" w:space="0" w:color="auto"/>
            </w:tcBorders>
            <w:shd w:val="clear" w:color="000000" w:fill="FF5050"/>
            <w:noWrap/>
            <w:vAlign w:val="center"/>
            <w:hideMark/>
          </w:tcPr>
          <w:p w14:paraId="56272E46" w14:textId="77777777" w:rsidR="008C24AC" w:rsidRPr="009E5C08" w:rsidRDefault="008C24AC" w:rsidP="008C24AC">
            <w:pPr>
              <w:spacing w:after="0" w:line="240" w:lineRule="auto"/>
              <w:rPr>
                <w:rFonts w:ascii="Arial" w:eastAsia="Times New Roman" w:hAnsi="Arial" w:cs="Arial"/>
                <w:color w:val="FFFFFF"/>
                <w:sz w:val="20"/>
                <w:szCs w:val="20"/>
                <w:lang w:val="en-US" w:eastAsia="tr-TR" w:bidi="ar-SA"/>
              </w:rPr>
            </w:pPr>
            <w:r w:rsidRPr="009E5C08">
              <w:rPr>
                <w:rFonts w:ascii="Arial" w:eastAsia="Times New Roman" w:hAnsi="Arial" w:cs="Arial"/>
                <w:color w:val="FFFFFF"/>
                <w:sz w:val="20"/>
                <w:szCs w:val="20"/>
                <w:lang w:val="en-US" w:eastAsia="tr-TR" w:bidi="ar-SA"/>
              </w:rPr>
              <w:t>MERAM EDAŞ</w:t>
            </w:r>
          </w:p>
        </w:tc>
        <w:tc>
          <w:tcPr>
            <w:tcW w:w="1862" w:type="dxa"/>
            <w:tcBorders>
              <w:top w:val="nil"/>
              <w:left w:val="nil"/>
              <w:bottom w:val="single" w:sz="8" w:space="0" w:color="auto"/>
              <w:right w:val="single" w:sz="8" w:space="0" w:color="auto"/>
            </w:tcBorders>
            <w:shd w:val="clear" w:color="auto" w:fill="auto"/>
            <w:noWrap/>
            <w:vAlign w:val="center"/>
            <w:hideMark/>
          </w:tcPr>
          <w:p w14:paraId="38272625" w14:textId="77777777" w:rsidR="008C24AC" w:rsidRPr="009E5C08" w:rsidRDefault="008C24AC" w:rsidP="008C24AC">
            <w:pPr>
              <w:spacing w:after="0" w:line="240" w:lineRule="auto"/>
              <w:jc w:val="right"/>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10.500.643,69</w:t>
            </w:r>
          </w:p>
        </w:tc>
        <w:tc>
          <w:tcPr>
            <w:tcW w:w="1985" w:type="dxa"/>
            <w:tcBorders>
              <w:top w:val="nil"/>
              <w:left w:val="nil"/>
              <w:bottom w:val="single" w:sz="8" w:space="0" w:color="auto"/>
              <w:right w:val="single" w:sz="8" w:space="0" w:color="auto"/>
            </w:tcBorders>
            <w:shd w:val="clear" w:color="auto" w:fill="auto"/>
            <w:noWrap/>
            <w:vAlign w:val="center"/>
            <w:hideMark/>
          </w:tcPr>
          <w:p w14:paraId="50EF36CD" w14:textId="77777777" w:rsidR="008C24AC" w:rsidRPr="009E5C08" w:rsidRDefault="008C24AC" w:rsidP="008C24AC">
            <w:pPr>
              <w:spacing w:after="0" w:line="240" w:lineRule="auto"/>
              <w:jc w:val="right"/>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1.946.047,61</w:t>
            </w:r>
          </w:p>
        </w:tc>
        <w:tc>
          <w:tcPr>
            <w:tcW w:w="1842" w:type="dxa"/>
            <w:tcBorders>
              <w:top w:val="nil"/>
              <w:left w:val="nil"/>
              <w:bottom w:val="single" w:sz="8" w:space="0" w:color="auto"/>
              <w:right w:val="single" w:sz="8" w:space="0" w:color="auto"/>
            </w:tcBorders>
            <w:shd w:val="clear" w:color="auto" w:fill="auto"/>
            <w:noWrap/>
            <w:vAlign w:val="center"/>
            <w:hideMark/>
          </w:tcPr>
          <w:p w14:paraId="04163CC1" w14:textId="77777777" w:rsidR="008C24AC" w:rsidRPr="009E5C08" w:rsidRDefault="008C24AC" w:rsidP="008C24AC">
            <w:pPr>
              <w:spacing w:after="0" w:line="240" w:lineRule="auto"/>
              <w:jc w:val="right"/>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12.446.691,30</w:t>
            </w:r>
          </w:p>
        </w:tc>
        <w:tc>
          <w:tcPr>
            <w:tcW w:w="1134" w:type="dxa"/>
            <w:tcBorders>
              <w:top w:val="nil"/>
              <w:left w:val="nil"/>
              <w:bottom w:val="single" w:sz="8" w:space="0" w:color="auto"/>
              <w:right w:val="single" w:sz="8" w:space="0" w:color="auto"/>
            </w:tcBorders>
            <w:shd w:val="clear" w:color="auto" w:fill="auto"/>
            <w:noWrap/>
            <w:vAlign w:val="center"/>
            <w:hideMark/>
          </w:tcPr>
          <w:p w14:paraId="64256944" w14:textId="77777777" w:rsidR="008C24AC" w:rsidRPr="009E5C08" w:rsidRDefault="008C24AC" w:rsidP="008C24AC">
            <w:pPr>
              <w:spacing w:after="0" w:line="240" w:lineRule="auto"/>
              <w:jc w:val="center"/>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4,92</w:t>
            </w:r>
          </w:p>
        </w:tc>
      </w:tr>
      <w:tr w:rsidR="008C24AC" w:rsidRPr="009E5C08" w14:paraId="041BF962" w14:textId="77777777" w:rsidTr="009E5C5C">
        <w:trPr>
          <w:trHeight w:val="377"/>
        </w:trPr>
        <w:tc>
          <w:tcPr>
            <w:tcW w:w="2249" w:type="dxa"/>
            <w:tcBorders>
              <w:top w:val="nil"/>
              <w:left w:val="single" w:sz="8" w:space="0" w:color="auto"/>
              <w:bottom w:val="single" w:sz="8" w:space="0" w:color="auto"/>
              <w:right w:val="single" w:sz="8" w:space="0" w:color="auto"/>
            </w:tcBorders>
            <w:shd w:val="clear" w:color="000000" w:fill="FF5050"/>
            <w:noWrap/>
            <w:vAlign w:val="center"/>
            <w:hideMark/>
          </w:tcPr>
          <w:p w14:paraId="75C6AED2" w14:textId="77777777" w:rsidR="008C24AC" w:rsidRPr="009E5C08" w:rsidRDefault="008C24AC" w:rsidP="008C24AC">
            <w:pPr>
              <w:spacing w:after="0" w:line="240" w:lineRule="auto"/>
              <w:rPr>
                <w:rFonts w:ascii="Arial" w:eastAsia="Times New Roman" w:hAnsi="Arial" w:cs="Arial"/>
                <w:color w:val="FFFFFF"/>
                <w:sz w:val="20"/>
                <w:szCs w:val="20"/>
                <w:lang w:val="en-US" w:eastAsia="tr-TR" w:bidi="ar-SA"/>
              </w:rPr>
            </w:pPr>
            <w:r w:rsidRPr="009E5C08">
              <w:rPr>
                <w:rFonts w:ascii="Arial" w:eastAsia="Times New Roman" w:hAnsi="Arial" w:cs="Arial"/>
                <w:color w:val="FFFFFF"/>
                <w:sz w:val="20"/>
                <w:szCs w:val="20"/>
                <w:lang w:val="en-US" w:eastAsia="tr-TR" w:bidi="ar-SA"/>
              </w:rPr>
              <w:t>OSMANGAZİ EDAŞ</w:t>
            </w:r>
          </w:p>
        </w:tc>
        <w:tc>
          <w:tcPr>
            <w:tcW w:w="1862" w:type="dxa"/>
            <w:tcBorders>
              <w:top w:val="nil"/>
              <w:left w:val="nil"/>
              <w:bottom w:val="single" w:sz="8" w:space="0" w:color="auto"/>
              <w:right w:val="single" w:sz="8" w:space="0" w:color="auto"/>
            </w:tcBorders>
            <w:shd w:val="clear" w:color="auto" w:fill="auto"/>
            <w:noWrap/>
            <w:vAlign w:val="center"/>
            <w:hideMark/>
          </w:tcPr>
          <w:p w14:paraId="622D9743" w14:textId="77777777" w:rsidR="008C24AC" w:rsidRPr="009E5C08" w:rsidRDefault="008C24AC" w:rsidP="008C24AC">
            <w:pPr>
              <w:spacing w:after="0" w:line="240" w:lineRule="auto"/>
              <w:jc w:val="right"/>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6.926.976,73</w:t>
            </w:r>
          </w:p>
        </w:tc>
        <w:tc>
          <w:tcPr>
            <w:tcW w:w="1985" w:type="dxa"/>
            <w:tcBorders>
              <w:top w:val="nil"/>
              <w:left w:val="nil"/>
              <w:bottom w:val="single" w:sz="8" w:space="0" w:color="auto"/>
              <w:right w:val="single" w:sz="8" w:space="0" w:color="auto"/>
            </w:tcBorders>
            <w:shd w:val="clear" w:color="auto" w:fill="auto"/>
            <w:noWrap/>
            <w:vAlign w:val="center"/>
            <w:hideMark/>
          </w:tcPr>
          <w:p w14:paraId="0A10D19D" w14:textId="77777777" w:rsidR="008C24AC" w:rsidRPr="009E5C08" w:rsidRDefault="008C24AC" w:rsidP="008C24AC">
            <w:pPr>
              <w:spacing w:after="0" w:line="240" w:lineRule="auto"/>
              <w:jc w:val="right"/>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4.649.954,27</w:t>
            </w:r>
          </w:p>
        </w:tc>
        <w:tc>
          <w:tcPr>
            <w:tcW w:w="1842" w:type="dxa"/>
            <w:tcBorders>
              <w:top w:val="nil"/>
              <w:left w:val="nil"/>
              <w:bottom w:val="single" w:sz="8" w:space="0" w:color="auto"/>
              <w:right w:val="single" w:sz="8" w:space="0" w:color="auto"/>
            </w:tcBorders>
            <w:shd w:val="clear" w:color="auto" w:fill="auto"/>
            <w:noWrap/>
            <w:vAlign w:val="center"/>
            <w:hideMark/>
          </w:tcPr>
          <w:p w14:paraId="42463992" w14:textId="77777777" w:rsidR="008C24AC" w:rsidRPr="009E5C08" w:rsidRDefault="008C24AC" w:rsidP="008C24AC">
            <w:pPr>
              <w:spacing w:after="0" w:line="240" w:lineRule="auto"/>
              <w:jc w:val="right"/>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11.576.931,00</w:t>
            </w:r>
          </w:p>
        </w:tc>
        <w:tc>
          <w:tcPr>
            <w:tcW w:w="1134" w:type="dxa"/>
            <w:tcBorders>
              <w:top w:val="nil"/>
              <w:left w:val="nil"/>
              <w:bottom w:val="single" w:sz="8" w:space="0" w:color="auto"/>
              <w:right w:val="single" w:sz="8" w:space="0" w:color="auto"/>
            </w:tcBorders>
            <w:shd w:val="clear" w:color="auto" w:fill="auto"/>
            <w:noWrap/>
            <w:vAlign w:val="center"/>
            <w:hideMark/>
          </w:tcPr>
          <w:p w14:paraId="1B1B5F19" w14:textId="77777777" w:rsidR="008C24AC" w:rsidRPr="009E5C08" w:rsidRDefault="008C24AC" w:rsidP="008C24AC">
            <w:pPr>
              <w:spacing w:after="0" w:line="240" w:lineRule="auto"/>
              <w:jc w:val="center"/>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4,58</w:t>
            </w:r>
          </w:p>
        </w:tc>
      </w:tr>
      <w:tr w:rsidR="008C24AC" w:rsidRPr="009E5C08" w14:paraId="567F7B29" w14:textId="77777777" w:rsidTr="009E5C5C">
        <w:trPr>
          <w:trHeight w:val="377"/>
        </w:trPr>
        <w:tc>
          <w:tcPr>
            <w:tcW w:w="2249" w:type="dxa"/>
            <w:tcBorders>
              <w:top w:val="nil"/>
              <w:left w:val="single" w:sz="8" w:space="0" w:color="auto"/>
              <w:bottom w:val="single" w:sz="8" w:space="0" w:color="auto"/>
              <w:right w:val="single" w:sz="8" w:space="0" w:color="auto"/>
            </w:tcBorders>
            <w:shd w:val="clear" w:color="000000" w:fill="FF5050"/>
            <w:noWrap/>
            <w:vAlign w:val="center"/>
            <w:hideMark/>
          </w:tcPr>
          <w:p w14:paraId="403ADA07" w14:textId="77777777" w:rsidR="008C24AC" w:rsidRPr="009E5C08" w:rsidRDefault="008C24AC" w:rsidP="008C24AC">
            <w:pPr>
              <w:spacing w:after="0" w:line="240" w:lineRule="auto"/>
              <w:rPr>
                <w:rFonts w:ascii="Arial" w:eastAsia="Times New Roman" w:hAnsi="Arial" w:cs="Arial"/>
                <w:color w:val="FFFFFF"/>
                <w:sz w:val="20"/>
                <w:szCs w:val="20"/>
                <w:lang w:val="en-US" w:eastAsia="tr-TR" w:bidi="ar-SA"/>
              </w:rPr>
            </w:pPr>
            <w:r w:rsidRPr="009E5C08">
              <w:rPr>
                <w:rFonts w:ascii="Arial" w:eastAsia="Times New Roman" w:hAnsi="Arial" w:cs="Arial"/>
                <w:color w:val="FFFFFF"/>
                <w:sz w:val="20"/>
                <w:szCs w:val="20"/>
                <w:lang w:val="en-US" w:eastAsia="tr-TR" w:bidi="ar-SA"/>
              </w:rPr>
              <w:t>TRAKYA EDAŞ</w:t>
            </w:r>
          </w:p>
        </w:tc>
        <w:tc>
          <w:tcPr>
            <w:tcW w:w="1862" w:type="dxa"/>
            <w:tcBorders>
              <w:top w:val="nil"/>
              <w:left w:val="nil"/>
              <w:bottom w:val="single" w:sz="8" w:space="0" w:color="auto"/>
              <w:right w:val="single" w:sz="8" w:space="0" w:color="auto"/>
            </w:tcBorders>
            <w:shd w:val="clear" w:color="auto" w:fill="auto"/>
            <w:noWrap/>
            <w:vAlign w:val="center"/>
            <w:hideMark/>
          </w:tcPr>
          <w:p w14:paraId="2CCB0594" w14:textId="77777777" w:rsidR="008C24AC" w:rsidRPr="009E5C08" w:rsidRDefault="008C24AC" w:rsidP="008C24AC">
            <w:pPr>
              <w:spacing w:after="0" w:line="240" w:lineRule="auto"/>
              <w:jc w:val="right"/>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7.279.688,63</w:t>
            </w:r>
          </w:p>
        </w:tc>
        <w:tc>
          <w:tcPr>
            <w:tcW w:w="1985" w:type="dxa"/>
            <w:tcBorders>
              <w:top w:val="nil"/>
              <w:left w:val="nil"/>
              <w:bottom w:val="single" w:sz="8" w:space="0" w:color="auto"/>
              <w:right w:val="single" w:sz="8" w:space="0" w:color="auto"/>
            </w:tcBorders>
            <w:shd w:val="clear" w:color="auto" w:fill="auto"/>
            <w:noWrap/>
            <w:vAlign w:val="center"/>
            <w:hideMark/>
          </w:tcPr>
          <w:p w14:paraId="03A1B9BD" w14:textId="77777777" w:rsidR="008C24AC" w:rsidRPr="009E5C08" w:rsidRDefault="008C24AC" w:rsidP="008C24AC">
            <w:pPr>
              <w:spacing w:after="0" w:line="240" w:lineRule="auto"/>
              <w:jc w:val="right"/>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3.777.094,80</w:t>
            </w:r>
          </w:p>
        </w:tc>
        <w:tc>
          <w:tcPr>
            <w:tcW w:w="1842" w:type="dxa"/>
            <w:tcBorders>
              <w:top w:val="nil"/>
              <w:left w:val="nil"/>
              <w:bottom w:val="single" w:sz="8" w:space="0" w:color="auto"/>
              <w:right w:val="single" w:sz="8" w:space="0" w:color="auto"/>
            </w:tcBorders>
            <w:shd w:val="clear" w:color="auto" w:fill="auto"/>
            <w:noWrap/>
            <w:vAlign w:val="center"/>
            <w:hideMark/>
          </w:tcPr>
          <w:p w14:paraId="6E5F3943" w14:textId="77777777" w:rsidR="008C24AC" w:rsidRPr="009E5C08" w:rsidRDefault="008C24AC" w:rsidP="008C24AC">
            <w:pPr>
              <w:spacing w:after="0" w:line="240" w:lineRule="auto"/>
              <w:jc w:val="right"/>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11.056.783,43</w:t>
            </w:r>
          </w:p>
        </w:tc>
        <w:tc>
          <w:tcPr>
            <w:tcW w:w="1134" w:type="dxa"/>
            <w:tcBorders>
              <w:top w:val="nil"/>
              <w:left w:val="nil"/>
              <w:bottom w:val="single" w:sz="8" w:space="0" w:color="auto"/>
              <w:right w:val="single" w:sz="8" w:space="0" w:color="auto"/>
            </w:tcBorders>
            <w:shd w:val="clear" w:color="auto" w:fill="auto"/>
            <w:noWrap/>
            <w:vAlign w:val="center"/>
            <w:hideMark/>
          </w:tcPr>
          <w:p w14:paraId="5624A29E" w14:textId="77777777" w:rsidR="008C24AC" w:rsidRPr="009E5C08" w:rsidRDefault="008C24AC" w:rsidP="008C24AC">
            <w:pPr>
              <w:spacing w:after="0" w:line="240" w:lineRule="auto"/>
              <w:jc w:val="center"/>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4,37</w:t>
            </w:r>
          </w:p>
        </w:tc>
      </w:tr>
      <w:tr w:rsidR="008C24AC" w:rsidRPr="009E5C08" w14:paraId="1B4E2877" w14:textId="77777777" w:rsidTr="009E5C5C">
        <w:trPr>
          <w:trHeight w:val="377"/>
        </w:trPr>
        <w:tc>
          <w:tcPr>
            <w:tcW w:w="2249" w:type="dxa"/>
            <w:tcBorders>
              <w:top w:val="nil"/>
              <w:left w:val="single" w:sz="8" w:space="0" w:color="auto"/>
              <w:bottom w:val="single" w:sz="8" w:space="0" w:color="auto"/>
              <w:right w:val="single" w:sz="8" w:space="0" w:color="auto"/>
            </w:tcBorders>
            <w:shd w:val="clear" w:color="000000" w:fill="FF5050"/>
            <w:noWrap/>
            <w:vAlign w:val="center"/>
            <w:hideMark/>
          </w:tcPr>
          <w:p w14:paraId="73A4C615" w14:textId="77777777" w:rsidR="008C24AC" w:rsidRPr="009E5C08" w:rsidRDefault="008C24AC" w:rsidP="008C24AC">
            <w:pPr>
              <w:spacing w:after="0" w:line="240" w:lineRule="auto"/>
              <w:rPr>
                <w:rFonts w:ascii="Arial" w:eastAsia="Times New Roman" w:hAnsi="Arial" w:cs="Arial"/>
                <w:color w:val="FFFFFF"/>
                <w:sz w:val="20"/>
                <w:szCs w:val="20"/>
                <w:lang w:val="en-US" w:eastAsia="tr-TR" w:bidi="ar-SA"/>
              </w:rPr>
            </w:pPr>
            <w:r w:rsidRPr="009E5C08">
              <w:rPr>
                <w:rFonts w:ascii="Arial" w:eastAsia="Times New Roman" w:hAnsi="Arial" w:cs="Arial"/>
                <w:color w:val="FFFFFF"/>
                <w:sz w:val="20"/>
                <w:szCs w:val="20"/>
                <w:lang w:val="en-US" w:eastAsia="tr-TR" w:bidi="ar-SA"/>
              </w:rPr>
              <w:t>AKDENİZ EDAŞ</w:t>
            </w:r>
          </w:p>
        </w:tc>
        <w:tc>
          <w:tcPr>
            <w:tcW w:w="1862" w:type="dxa"/>
            <w:tcBorders>
              <w:top w:val="nil"/>
              <w:left w:val="nil"/>
              <w:bottom w:val="single" w:sz="8" w:space="0" w:color="auto"/>
              <w:right w:val="single" w:sz="8" w:space="0" w:color="auto"/>
            </w:tcBorders>
            <w:shd w:val="clear" w:color="auto" w:fill="auto"/>
            <w:noWrap/>
            <w:vAlign w:val="center"/>
            <w:hideMark/>
          </w:tcPr>
          <w:p w14:paraId="13500CF1" w14:textId="77777777" w:rsidR="008C24AC" w:rsidRPr="009E5C08" w:rsidRDefault="008C24AC" w:rsidP="008C24AC">
            <w:pPr>
              <w:spacing w:after="0" w:line="240" w:lineRule="auto"/>
              <w:jc w:val="right"/>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9.277.200,94</w:t>
            </w:r>
          </w:p>
        </w:tc>
        <w:tc>
          <w:tcPr>
            <w:tcW w:w="1985" w:type="dxa"/>
            <w:tcBorders>
              <w:top w:val="nil"/>
              <w:left w:val="nil"/>
              <w:bottom w:val="single" w:sz="8" w:space="0" w:color="auto"/>
              <w:right w:val="single" w:sz="8" w:space="0" w:color="auto"/>
            </w:tcBorders>
            <w:shd w:val="clear" w:color="000000" w:fill="FFFFFF"/>
            <w:noWrap/>
            <w:vAlign w:val="center"/>
            <w:hideMark/>
          </w:tcPr>
          <w:p w14:paraId="010D3007" w14:textId="77777777" w:rsidR="008C24AC" w:rsidRPr="009E5C08" w:rsidRDefault="008C24AC" w:rsidP="008C24AC">
            <w:pPr>
              <w:spacing w:after="0" w:line="240" w:lineRule="auto"/>
              <w:jc w:val="right"/>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1.269.436,59</w:t>
            </w:r>
          </w:p>
        </w:tc>
        <w:tc>
          <w:tcPr>
            <w:tcW w:w="1842" w:type="dxa"/>
            <w:tcBorders>
              <w:top w:val="nil"/>
              <w:left w:val="nil"/>
              <w:bottom w:val="single" w:sz="8" w:space="0" w:color="auto"/>
              <w:right w:val="single" w:sz="8" w:space="0" w:color="auto"/>
            </w:tcBorders>
            <w:shd w:val="clear" w:color="auto" w:fill="auto"/>
            <w:noWrap/>
            <w:vAlign w:val="center"/>
            <w:hideMark/>
          </w:tcPr>
          <w:p w14:paraId="71F8320A" w14:textId="77777777" w:rsidR="008C24AC" w:rsidRPr="009E5C08" w:rsidRDefault="008C24AC" w:rsidP="008C24AC">
            <w:pPr>
              <w:spacing w:after="0" w:line="240" w:lineRule="auto"/>
              <w:jc w:val="right"/>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10.546.637,53</w:t>
            </w:r>
          </w:p>
        </w:tc>
        <w:tc>
          <w:tcPr>
            <w:tcW w:w="1134" w:type="dxa"/>
            <w:tcBorders>
              <w:top w:val="nil"/>
              <w:left w:val="nil"/>
              <w:bottom w:val="single" w:sz="8" w:space="0" w:color="auto"/>
              <w:right w:val="single" w:sz="8" w:space="0" w:color="auto"/>
            </w:tcBorders>
            <w:shd w:val="clear" w:color="auto" w:fill="auto"/>
            <w:noWrap/>
            <w:vAlign w:val="center"/>
            <w:hideMark/>
          </w:tcPr>
          <w:p w14:paraId="59A49DFF" w14:textId="77777777" w:rsidR="008C24AC" w:rsidRPr="009E5C08" w:rsidRDefault="008C24AC" w:rsidP="008C24AC">
            <w:pPr>
              <w:spacing w:after="0" w:line="240" w:lineRule="auto"/>
              <w:jc w:val="center"/>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4,17</w:t>
            </w:r>
          </w:p>
        </w:tc>
      </w:tr>
      <w:tr w:rsidR="008C24AC" w:rsidRPr="009E5C08" w14:paraId="67BEC40D" w14:textId="77777777" w:rsidTr="009E5C5C">
        <w:trPr>
          <w:trHeight w:val="377"/>
        </w:trPr>
        <w:tc>
          <w:tcPr>
            <w:tcW w:w="2249" w:type="dxa"/>
            <w:tcBorders>
              <w:top w:val="nil"/>
              <w:left w:val="single" w:sz="8" w:space="0" w:color="auto"/>
              <w:bottom w:val="single" w:sz="8" w:space="0" w:color="auto"/>
              <w:right w:val="single" w:sz="8" w:space="0" w:color="auto"/>
            </w:tcBorders>
            <w:shd w:val="clear" w:color="000000" w:fill="FF5050"/>
            <w:noWrap/>
            <w:vAlign w:val="center"/>
            <w:hideMark/>
          </w:tcPr>
          <w:p w14:paraId="20731521" w14:textId="77777777" w:rsidR="008C24AC" w:rsidRPr="009E5C08" w:rsidRDefault="008C24AC" w:rsidP="008C24AC">
            <w:pPr>
              <w:spacing w:after="0" w:line="240" w:lineRule="auto"/>
              <w:rPr>
                <w:rFonts w:ascii="Arial" w:eastAsia="Times New Roman" w:hAnsi="Arial" w:cs="Arial"/>
                <w:color w:val="FFFFFF"/>
                <w:sz w:val="20"/>
                <w:szCs w:val="20"/>
                <w:lang w:val="en-US" w:eastAsia="tr-TR" w:bidi="ar-SA"/>
              </w:rPr>
            </w:pPr>
            <w:r w:rsidRPr="009E5C08">
              <w:rPr>
                <w:rFonts w:ascii="Arial" w:eastAsia="Times New Roman" w:hAnsi="Arial" w:cs="Arial"/>
                <w:color w:val="FFFFFF"/>
                <w:sz w:val="20"/>
                <w:szCs w:val="20"/>
                <w:lang w:val="en-US" w:eastAsia="tr-TR" w:bidi="ar-SA"/>
              </w:rPr>
              <w:t>ADM EDAŞ</w:t>
            </w:r>
          </w:p>
        </w:tc>
        <w:tc>
          <w:tcPr>
            <w:tcW w:w="1862" w:type="dxa"/>
            <w:tcBorders>
              <w:top w:val="nil"/>
              <w:left w:val="nil"/>
              <w:bottom w:val="single" w:sz="8" w:space="0" w:color="auto"/>
              <w:right w:val="single" w:sz="8" w:space="0" w:color="auto"/>
            </w:tcBorders>
            <w:shd w:val="clear" w:color="auto" w:fill="auto"/>
            <w:noWrap/>
            <w:vAlign w:val="center"/>
            <w:hideMark/>
          </w:tcPr>
          <w:p w14:paraId="79FE59CB" w14:textId="77777777" w:rsidR="008C24AC" w:rsidRPr="009E5C08" w:rsidRDefault="008C24AC" w:rsidP="008C24AC">
            <w:pPr>
              <w:spacing w:after="0" w:line="240" w:lineRule="auto"/>
              <w:jc w:val="right"/>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9.555.976,30</w:t>
            </w:r>
          </w:p>
        </w:tc>
        <w:tc>
          <w:tcPr>
            <w:tcW w:w="1985" w:type="dxa"/>
            <w:tcBorders>
              <w:top w:val="nil"/>
              <w:left w:val="nil"/>
              <w:bottom w:val="single" w:sz="8" w:space="0" w:color="auto"/>
              <w:right w:val="single" w:sz="8" w:space="0" w:color="auto"/>
            </w:tcBorders>
            <w:shd w:val="clear" w:color="000000" w:fill="FFFFFF"/>
            <w:noWrap/>
            <w:vAlign w:val="center"/>
            <w:hideMark/>
          </w:tcPr>
          <w:p w14:paraId="2DC7B38A" w14:textId="77777777" w:rsidR="008C24AC" w:rsidRPr="009E5C08" w:rsidRDefault="008C24AC" w:rsidP="008C24AC">
            <w:pPr>
              <w:spacing w:after="0" w:line="240" w:lineRule="auto"/>
              <w:jc w:val="right"/>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799.612,65</w:t>
            </w:r>
          </w:p>
        </w:tc>
        <w:tc>
          <w:tcPr>
            <w:tcW w:w="1842" w:type="dxa"/>
            <w:tcBorders>
              <w:top w:val="nil"/>
              <w:left w:val="nil"/>
              <w:bottom w:val="single" w:sz="8" w:space="0" w:color="auto"/>
              <w:right w:val="single" w:sz="8" w:space="0" w:color="auto"/>
            </w:tcBorders>
            <w:shd w:val="clear" w:color="auto" w:fill="auto"/>
            <w:noWrap/>
            <w:vAlign w:val="center"/>
            <w:hideMark/>
          </w:tcPr>
          <w:p w14:paraId="613F7319" w14:textId="77777777" w:rsidR="008C24AC" w:rsidRPr="009E5C08" w:rsidRDefault="008C24AC" w:rsidP="008C24AC">
            <w:pPr>
              <w:spacing w:after="0" w:line="240" w:lineRule="auto"/>
              <w:jc w:val="right"/>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10.355.588,95</w:t>
            </w:r>
          </w:p>
        </w:tc>
        <w:tc>
          <w:tcPr>
            <w:tcW w:w="1134" w:type="dxa"/>
            <w:tcBorders>
              <w:top w:val="nil"/>
              <w:left w:val="nil"/>
              <w:bottom w:val="single" w:sz="8" w:space="0" w:color="auto"/>
              <w:right w:val="single" w:sz="8" w:space="0" w:color="auto"/>
            </w:tcBorders>
            <w:shd w:val="clear" w:color="auto" w:fill="auto"/>
            <w:noWrap/>
            <w:vAlign w:val="center"/>
            <w:hideMark/>
          </w:tcPr>
          <w:p w14:paraId="5A2F683D" w14:textId="77777777" w:rsidR="008C24AC" w:rsidRPr="009E5C08" w:rsidRDefault="008C24AC" w:rsidP="008C24AC">
            <w:pPr>
              <w:spacing w:after="0" w:line="240" w:lineRule="auto"/>
              <w:jc w:val="center"/>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4,09</w:t>
            </w:r>
          </w:p>
        </w:tc>
      </w:tr>
      <w:tr w:rsidR="008C24AC" w:rsidRPr="009E5C08" w14:paraId="2C38DA3B" w14:textId="77777777" w:rsidTr="009E5C5C">
        <w:trPr>
          <w:trHeight w:val="377"/>
        </w:trPr>
        <w:tc>
          <w:tcPr>
            <w:tcW w:w="2249" w:type="dxa"/>
            <w:tcBorders>
              <w:top w:val="nil"/>
              <w:left w:val="single" w:sz="8" w:space="0" w:color="auto"/>
              <w:bottom w:val="single" w:sz="8" w:space="0" w:color="auto"/>
              <w:right w:val="single" w:sz="8" w:space="0" w:color="auto"/>
            </w:tcBorders>
            <w:shd w:val="clear" w:color="000000" w:fill="FF5050"/>
            <w:noWrap/>
            <w:vAlign w:val="center"/>
            <w:hideMark/>
          </w:tcPr>
          <w:p w14:paraId="1C740309" w14:textId="77777777" w:rsidR="008C24AC" w:rsidRPr="009E5C08" w:rsidRDefault="008C24AC" w:rsidP="008C24AC">
            <w:pPr>
              <w:spacing w:after="0" w:line="240" w:lineRule="auto"/>
              <w:rPr>
                <w:rFonts w:ascii="Arial" w:eastAsia="Times New Roman" w:hAnsi="Arial" w:cs="Arial"/>
                <w:color w:val="FFFFFF"/>
                <w:sz w:val="20"/>
                <w:szCs w:val="20"/>
                <w:lang w:val="en-US" w:eastAsia="tr-TR" w:bidi="ar-SA"/>
              </w:rPr>
            </w:pPr>
            <w:r w:rsidRPr="009E5C08">
              <w:rPr>
                <w:rFonts w:ascii="Arial" w:eastAsia="Times New Roman" w:hAnsi="Arial" w:cs="Arial"/>
                <w:color w:val="FFFFFF"/>
                <w:sz w:val="20"/>
                <w:szCs w:val="20"/>
                <w:lang w:val="en-US" w:eastAsia="tr-TR" w:bidi="ar-SA"/>
              </w:rPr>
              <w:t>YEŞİLIRMAK EDAŞ</w:t>
            </w:r>
          </w:p>
        </w:tc>
        <w:tc>
          <w:tcPr>
            <w:tcW w:w="1862" w:type="dxa"/>
            <w:tcBorders>
              <w:top w:val="nil"/>
              <w:left w:val="nil"/>
              <w:bottom w:val="single" w:sz="8" w:space="0" w:color="auto"/>
              <w:right w:val="single" w:sz="8" w:space="0" w:color="auto"/>
            </w:tcBorders>
            <w:shd w:val="clear" w:color="auto" w:fill="auto"/>
            <w:noWrap/>
            <w:vAlign w:val="center"/>
            <w:hideMark/>
          </w:tcPr>
          <w:p w14:paraId="29A541B8" w14:textId="77777777" w:rsidR="008C24AC" w:rsidRPr="009E5C08" w:rsidRDefault="008C24AC" w:rsidP="008C24AC">
            <w:pPr>
              <w:spacing w:after="0" w:line="240" w:lineRule="auto"/>
              <w:jc w:val="right"/>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5.207.222,02</w:t>
            </w:r>
          </w:p>
        </w:tc>
        <w:tc>
          <w:tcPr>
            <w:tcW w:w="1985" w:type="dxa"/>
            <w:tcBorders>
              <w:top w:val="nil"/>
              <w:left w:val="nil"/>
              <w:bottom w:val="single" w:sz="8" w:space="0" w:color="auto"/>
              <w:right w:val="single" w:sz="8" w:space="0" w:color="auto"/>
            </w:tcBorders>
            <w:shd w:val="clear" w:color="auto" w:fill="auto"/>
            <w:noWrap/>
            <w:vAlign w:val="center"/>
            <w:hideMark/>
          </w:tcPr>
          <w:p w14:paraId="43D6F454" w14:textId="77777777" w:rsidR="008C24AC" w:rsidRPr="009E5C08" w:rsidRDefault="008C24AC" w:rsidP="008C24AC">
            <w:pPr>
              <w:spacing w:after="0" w:line="240" w:lineRule="auto"/>
              <w:jc w:val="right"/>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1.569.287,27</w:t>
            </w:r>
          </w:p>
        </w:tc>
        <w:tc>
          <w:tcPr>
            <w:tcW w:w="1842" w:type="dxa"/>
            <w:tcBorders>
              <w:top w:val="nil"/>
              <w:left w:val="nil"/>
              <w:bottom w:val="single" w:sz="8" w:space="0" w:color="auto"/>
              <w:right w:val="single" w:sz="8" w:space="0" w:color="auto"/>
            </w:tcBorders>
            <w:shd w:val="clear" w:color="auto" w:fill="auto"/>
            <w:noWrap/>
            <w:vAlign w:val="center"/>
            <w:hideMark/>
          </w:tcPr>
          <w:p w14:paraId="2868151B" w14:textId="77777777" w:rsidR="008C24AC" w:rsidRPr="009E5C08" w:rsidRDefault="008C24AC" w:rsidP="008C24AC">
            <w:pPr>
              <w:spacing w:after="0" w:line="240" w:lineRule="auto"/>
              <w:jc w:val="right"/>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6.776.509,29</w:t>
            </w:r>
          </w:p>
        </w:tc>
        <w:tc>
          <w:tcPr>
            <w:tcW w:w="1134" w:type="dxa"/>
            <w:tcBorders>
              <w:top w:val="nil"/>
              <w:left w:val="nil"/>
              <w:bottom w:val="single" w:sz="8" w:space="0" w:color="auto"/>
              <w:right w:val="single" w:sz="8" w:space="0" w:color="auto"/>
            </w:tcBorders>
            <w:shd w:val="clear" w:color="auto" w:fill="auto"/>
            <w:noWrap/>
            <w:vAlign w:val="center"/>
            <w:hideMark/>
          </w:tcPr>
          <w:p w14:paraId="3BFE7770" w14:textId="77777777" w:rsidR="008C24AC" w:rsidRPr="009E5C08" w:rsidRDefault="008C24AC" w:rsidP="008C24AC">
            <w:pPr>
              <w:spacing w:after="0" w:line="240" w:lineRule="auto"/>
              <w:jc w:val="center"/>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2,68</w:t>
            </w:r>
          </w:p>
        </w:tc>
      </w:tr>
      <w:tr w:rsidR="008C24AC" w:rsidRPr="009E5C08" w14:paraId="36ADDF97" w14:textId="77777777" w:rsidTr="009E5C5C">
        <w:trPr>
          <w:trHeight w:val="377"/>
        </w:trPr>
        <w:tc>
          <w:tcPr>
            <w:tcW w:w="2249" w:type="dxa"/>
            <w:tcBorders>
              <w:top w:val="nil"/>
              <w:left w:val="single" w:sz="8" w:space="0" w:color="auto"/>
              <w:bottom w:val="single" w:sz="8" w:space="0" w:color="auto"/>
              <w:right w:val="single" w:sz="8" w:space="0" w:color="auto"/>
            </w:tcBorders>
            <w:shd w:val="clear" w:color="000000" w:fill="FF5050"/>
            <w:noWrap/>
            <w:vAlign w:val="center"/>
            <w:hideMark/>
          </w:tcPr>
          <w:p w14:paraId="1C18DB68" w14:textId="77777777" w:rsidR="008C24AC" w:rsidRPr="009E5C08" w:rsidRDefault="008C24AC" w:rsidP="008C24AC">
            <w:pPr>
              <w:spacing w:after="0" w:line="240" w:lineRule="auto"/>
              <w:rPr>
                <w:rFonts w:ascii="Arial" w:eastAsia="Times New Roman" w:hAnsi="Arial" w:cs="Arial"/>
                <w:color w:val="FFFFFF"/>
                <w:sz w:val="20"/>
                <w:szCs w:val="20"/>
                <w:lang w:val="en-US" w:eastAsia="tr-TR" w:bidi="ar-SA"/>
              </w:rPr>
            </w:pPr>
            <w:r w:rsidRPr="009E5C08">
              <w:rPr>
                <w:rFonts w:ascii="Arial" w:eastAsia="Times New Roman" w:hAnsi="Arial" w:cs="Arial"/>
                <w:color w:val="FFFFFF"/>
                <w:sz w:val="20"/>
                <w:szCs w:val="20"/>
                <w:lang w:val="en-US" w:eastAsia="tr-TR" w:bidi="ar-SA"/>
              </w:rPr>
              <w:t>AKEDAŞ EDAŞ</w:t>
            </w:r>
          </w:p>
        </w:tc>
        <w:tc>
          <w:tcPr>
            <w:tcW w:w="1862" w:type="dxa"/>
            <w:tcBorders>
              <w:top w:val="nil"/>
              <w:left w:val="nil"/>
              <w:bottom w:val="single" w:sz="8" w:space="0" w:color="auto"/>
              <w:right w:val="single" w:sz="8" w:space="0" w:color="auto"/>
            </w:tcBorders>
            <w:shd w:val="clear" w:color="auto" w:fill="auto"/>
            <w:noWrap/>
            <w:vAlign w:val="center"/>
            <w:hideMark/>
          </w:tcPr>
          <w:p w14:paraId="00A5F3AF" w14:textId="77777777" w:rsidR="008C24AC" w:rsidRPr="009E5C08" w:rsidRDefault="008C24AC" w:rsidP="008C24AC">
            <w:pPr>
              <w:spacing w:after="0" w:line="240" w:lineRule="auto"/>
              <w:jc w:val="right"/>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3.933.266,54</w:t>
            </w:r>
          </w:p>
        </w:tc>
        <w:tc>
          <w:tcPr>
            <w:tcW w:w="1985" w:type="dxa"/>
            <w:tcBorders>
              <w:top w:val="nil"/>
              <w:left w:val="nil"/>
              <w:bottom w:val="single" w:sz="8" w:space="0" w:color="auto"/>
              <w:right w:val="single" w:sz="8" w:space="0" w:color="auto"/>
            </w:tcBorders>
            <w:shd w:val="clear" w:color="000000" w:fill="FFFFFF"/>
            <w:noWrap/>
            <w:vAlign w:val="center"/>
            <w:hideMark/>
          </w:tcPr>
          <w:p w14:paraId="79823E50" w14:textId="77777777" w:rsidR="008C24AC" w:rsidRPr="009E5C08" w:rsidRDefault="008C24AC" w:rsidP="008C24AC">
            <w:pPr>
              <w:spacing w:after="0" w:line="240" w:lineRule="auto"/>
              <w:jc w:val="right"/>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1.487.144,87</w:t>
            </w:r>
          </w:p>
        </w:tc>
        <w:tc>
          <w:tcPr>
            <w:tcW w:w="1842" w:type="dxa"/>
            <w:tcBorders>
              <w:top w:val="nil"/>
              <w:left w:val="nil"/>
              <w:bottom w:val="single" w:sz="8" w:space="0" w:color="auto"/>
              <w:right w:val="single" w:sz="8" w:space="0" w:color="auto"/>
            </w:tcBorders>
            <w:shd w:val="clear" w:color="auto" w:fill="auto"/>
            <w:noWrap/>
            <w:vAlign w:val="center"/>
            <w:hideMark/>
          </w:tcPr>
          <w:p w14:paraId="149D76AE" w14:textId="77777777" w:rsidR="008C24AC" w:rsidRPr="009E5C08" w:rsidRDefault="008C24AC" w:rsidP="008C24AC">
            <w:pPr>
              <w:spacing w:after="0" w:line="240" w:lineRule="auto"/>
              <w:jc w:val="right"/>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5.420.411,41</w:t>
            </w:r>
          </w:p>
        </w:tc>
        <w:tc>
          <w:tcPr>
            <w:tcW w:w="1134" w:type="dxa"/>
            <w:tcBorders>
              <w:top w:val="nil"/>
              <w:left w:val="nil"/>
              <w:bottom w:val="single" w:sz="8" w:space="0" w:color="auto"/>
              <w:right w:val="single" w:sz="8" w:space="0" w:color="auto"/>
            </w:tcBorders>
            <w:shd w:val="clear" w:color="auto" w:fill="auto"/>
            <w:noWrap/>
            <w:vAlign w:val="center"/>
            <w:hideMark/>
          </w:tcPr>
          <w:p w14:paraId="77DEBAB6" w14:textId="77777777" w:rsidR="008C24AC" w:rsidRPr="009E5C08" w:rsidRDefault="008C24AC" w:rsidP="008C24AC">
            <w:pPr>
              <w:spacing w:after="0" w:line="240" w:lineRule="auto"/>
              <w:jc w:val="center"/>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2,14</w:t>
            </w:r>
          </w:p>
        </w:tc>
      </w:tr>
      <w:tr w:rsidR="008C24AC" w:rsidRPr="009E5C08" w14:paraId="2006973D" w14:textId="77777777" w:rsidTr="009E5C5C">
        <w:trPr>
          <w:trHeight w:val="377"/>
        </w:trPr>
        <w:tc>
          <w:tcPr>
            <w:tcW w:w="2249" w:type="dxa"/>
            <w:tcBorders>
              <w:top w:val="nil"/>
              <w:left w:val="single" w:sz="8" w:space="0" w:color="auto"/>
              <w:bottom w:val="single" w:sz="8" w:space="0" w:color="auto"/>
              <w:right w:val="single" w:sz="8" w:space="0" w:color="auto"/>
            </w:tcBorders>
            <w:shd w:val="clear" w:color="000000" w:fill="FF5050"/>
            <w:noWrap/>
            <w:vAlign w:val="center"/>
            <w:hideMark/>
          </w:tcPr>
          <w:p w14:paraId="476766EB" w14:textId="77777777" w:rsidR="008C24AC" w:rsidRPr="009E5C08" w:rsidRDefault="008C24AC" w:rsidP="008C24AC">
            <w:pPr>
              <w:spacing w:after="0" w:line="240" w:lineRule="auto"/>
              <w:rPr>
                <w:rFonts w:ascii="Arial" w:eastAsia="Times New Roman" w:hAnsi="Arial" w:cs="Arial"/>
                <w:color w:val="FFFFFF"/>
                <w:sz w:val="20"/>
                <w:szCs w:val="20"/>
                <w:lang w:val="en-US" w:eastAsia="tr-TR" w:bidi="ar-SA"/>
              </w:rPr>
            </w:pPr>
            <w:r w:rsidRPr="009E5C08">
              <w:rPr>
                <w:rFonts w:ascii="Arial" w:eastAsia="Times New Roman" w:hAnsi="Arial" w:cs="Arial"/>
                <w:color w:val="FFFFFF"/>
                <w:sz w:val="20"/>
                <w:szCs w:val="20"/>
                <w:lang w:val="en-US" w:eastAsia="tr-TR" w:bidi="ar-SA"/>
              </w:rPr>
              <w:t>KAYSERİ VE CİVARI ETAŞ</w:t>
            </w:r>
          </w:p>
        </w:tc>
        <w:tc>
          <w:tcPr>
            <w:tcW w:w="1862" w:type="dxa"/>
            <w:tcBorders>
              <w:top w:val="nil"/>
              <w:left w:val="nil"/>
              <w:bottom w:val="single" w:sz="8" w:space="0" w:color="auto"/>
              <w:right w:val="single" w:sz="8" w:space="0" w:color="auto"/>
            </w:tcBorders>
            <w:shd w:val="clear" w:color="auto" w:fill="auto"/>
            <w:noWrap/>
            <w:vAlign w:val="center"/>
            <w:hideMark/>
          </w:tcPr>
          <w:p w14:paraId="64E40EA6" w14:textId="77777777" w:rsidR="008C24AC" w:rsidRPr="009E5C08" w:rsidRDefault="008C24AC" w:rsidP="008C24AC">
            <w:pPr>
              <w:spacing w:after="0" w:line="240" w:lineRule="auto"/>
              <w:jc w:val="right"/>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2.482.867,94</w:t>
            </w:r>
          </w:p>
        </w:tc>
        <w:tc>
          <w:tcPr>
            <w:tcW w:w="1985" w:type="dxa"/>
            <w:tcBorders>
              <w:top w:val="nil"/>
              <w:left w:val="nil"/>
              <w:bottom w:val="single" w:sz="8" w:space="0" w:color="auto"/>
              <w:right w:val="single" w:sz="8" w:space="0" w:color="auto"/>
            </w:tcBorders>
            <w:shd w:val="clear" w:color="auto" w:fill="auto"/>
            <w:noWrap/>
            <w:vAlign w:val="center"/>
            <w:hideMark/>
          </w:tcPr>
          <w:p w14:paraId="1C12E8DF" w14:textId="77777777" w:rsidR="008C24AC" w:rsidRPr="009E5C08" w:rsidRDefault="008C24AC" w:rsidP="008C24AC">
            <w:pPr>
              <w:spacing w:after="0" w:line="240" w:lineRule="auto"/>
              <w:jc w:val="right"/>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1.648.542,88</w:t>
            </w:r>
          </w:p>
        </w:tc>
        <w:tc>
          <w:tcPr>
            <w:tcW w:w="1842" w:type="dxa"/>
            <w:tcBorders>
              <w:top w:val="nil"/>
              <w:left w:val="nil"/>
              <w:bottom w:val="single" w:sz="8" w:space="0" w:color="auto"/>
              <w:right w:val="single" w:sz="8" w:space="0" w:color="auto"/>
            </w:tcBorders>
            <w:shd w:val="clear" w:color="auto" w:fill="auto"/>
            <w:noWrap/>
            <w:vAlign w:val="center"/>
            <w:hideMark/>
          </w:tcPr>
          <w:p w14:paraId="1C7C8270" w14:textId="77777777" w:rsidR="008C24AC" w:rsidRPr="009E5C08" w:rsidRDefault="008C24AC" w:rsidP="008C24AC">
            <w:pPr>
              <w:spacing w:after="0" w:line="240" w:lineRule="auto"/>
              <w:jc w:val="right"/>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4.131.410,82</w:t>
            </w:r>
          </w:p>
        </w:tc>
        <w:tc>
          <w:tcPr>
            <w:tcW w:w="1134" w:type="dxa"/>
            <w:tcBorders>
              <w:top w:val="nil"/>
              <w:left w:val="nil"/>
              <w:bottom w:val="single" w:sz="8" w:space="0" w:color="auto"/>
              <w:right w:val="single" w:sz="8" w:space="0" w:color="auto"/>
            </w:tcBorders>
            <w:shd w:val="clear" w:color="auto" w:fill="auto"/>
            <w:noWrap/>
            <w:vAlign w:val="center"/>
            <w:hideMark/>
          </w:tcPr>
          <w:p w14:paraId="6FA4CAD7" w14:textId="77777777" w:rsidR="008C24AC" w:rsidRPr="009E5C08" w:rsidRDefault="008C24AC" w:rsidP="008C24AC">
            <w:pPr>
              <w:spacing w:after="0" w:line="240" w:lineRule="auto"/>
              <w:jc w:val="center"/>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1,63</w:t>
            </w:r>
          </w:p>
        </w:tc>
      </w:tr>
      <w:tr w:rsidR="008C24AC" w:rsidRPr="009E5C08" w14:paraId="235D0971" w14:textId="77777777" w:rsidTr="009E5C5C">
        <w:trPr>
          <w:trHeight w:val="377"/>
        </w:trPr>
        <w:tc>
          <w:tcPr>
            <w:tcW w:w="2249" w:type="dxa"/>
            <w:tcBorders>
              <w:top w:val="nil"/>
              <w:left w:val="single" w:sz="8" w:space="0" w:color="auto"/>
              <w:bottom w:val="single" w:sz="8" w:space="0" w:color="auto"/>
              <w:right w:val="single" w:sz="8" w:space="0" w:color="auto"/>
            </w:tcBorders>
            <w:shd w:val="clear" w:color="000000" w:fill="FF5050"/>
            <w:noWrap/>
            <w:vAlign w:val="center"/>
            <w:hideMark/>
          </w:tcPr>
          <w:p w14:paraId="37E4BFD3" w14:textId="77777777" w:rsidR="008C24AC" w:rsidRPr="009E5C08" w:rsidRDefault="008C24AC" w:rsidP="008C24AC">
            <w:pPr>
              <w:spacing w:after="0" w:line="240" w:lineRule="auto"/>
              <w:rPr>
                <w:rFonts w:ascii="Arial" w:eastAsia="Times New Roman" w:hAnsi="Arial" w:cs="Arial"/>
                <w:color w:val="FFFFFF"/>
                <w:sz w:val="20"/>
                <w:szCs w:val="20"/>
                <w:lang w:val="en-US" w:eastAsia="tr-TR" w:bidi="ar-SA"/>
              </w:rPr>
            </w:pPr>
            <w:r w:rsidRPr="009E5C08">
              <w:rPr>
                <w:rFonts w:ascii="Arial" w:eastAsia="Times New Roman" w:hAnsi="Arial" w:cs="Arial"/>
                <w:color w:val="FFFFFF"/>
                <w:sz w:val="20"/>
                <w:szCs w:val="20"/>
                <w:lang w:val="en-US" w:eastAsia="tr-TR" w:bidi="ar-SA"/>
              </w:rPr>
              <w:t>ÇORUH EDAŞ</w:t>
            </w:r>
          </w:p>
        </w:tc>
        <w:tc>
          <w:tcPr>
            <w:tcW w:w="1862" w:type="dxa"/>
            <w:tcBorders>
              <w:top w:val="nil"/>
              <w:left w:val="nil"/>
              <w:bottom w:val="single" w:sz="8" w:space="0" w:color="auto"/>
              <w:right w:val="single" w:sz="8" w:space="0" w:color="auto"/>
            </w:tcBorders>
            <w:shd w:val="clear" w:color="auto" w:fill="auto"/>
            <w:noWrap/>
            <w:vAlign w:val="center"/>
            <w:hideMark/>
          </w:tcPr>
          <w:p w14:paraId="5D9FD220" w14:textId="77777777" w:rsidR="008C24AC" w:rsidRPr="009E5C08" w:rsidRDefault="008C24AC" w:rsidP="008C24AC">
            <w:pPr>
              <w:spacing w:after="0" w:line="240" w:lineRule="auto"/>
              <w:jc w:val="right"/>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3.778.050,51</w:t>
            </w:r>
          </w:p>
        </w:tc>
        <w:tc>
          <w:tcPr>
            <w:tcW w:w="1985" w:type="dxa"/>
            <w:tcBorders>
              <w:top w:val="nil"/>
              <w:left w:val="nil"/>
              <w:bottom w:val="single" w:sz="8" w:space="0" w:color="auto"/>
              <w:right w:val="single" w:sz="8" w:space="0" w:color="auto"/>
            </w:tcBorders>
            <w:shd w:val="clear" w:color="auto" w:fill="auto"/>
            <w:noWrap/>
            <w:vAlign w:val="center"/>
            <w:hideMark/>
          </w:tcPr>
          <w:p w14:paraId="574CF29C" w14:textId="77777777" w:rsidR="008C24AC" w:rsidRPr="009E5C08" w:rsidRDefault="008C24AC" w:rsidP="008C24AC">
            <w:pPr>
              <w:spacing w:after="0" w:line="240" w:lineRule="auto"/>
              <w:jc w:val="right"/>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83.240,70</w:t>
            </w:r>
          </w:p>
        </w:tc>
        <w:tc>
          <w:tcPr>
            <w:tcW w:w="1842" w:type="dxa"/>
            <w:tcBorders>
              <w:top w:val="nil"/>
              <w:left w:val="nil"/>
              <w:bottom w:val="single" w:sz="8" w:space="0" w:color="auto"/>
              <w:right w:val="single" w:sz="8" w:space="0" w:color="auto"/>
            </w:tcBorders>
            <w:shd w:val="clear" w:color="auto" w:fill="auto"/>
            <w:noWrap/>
            <w:vAlign w:val="center"/>
            <w:hideMark/>
          </w:tcPr>
          <w:p w14:paraId="3E043479" w14:textId="77777777" w:rsidR="008C24AC" w:rsidRPr="009E5C08" w:rsidRDefault="008C24AC" w:rsidP="008C24AC">
            <w:pPr>
              <w:spacing w:after="0" w:line="240" w:lineRule="auto"/>
              <w:jc w:val="right"/>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3.861.291,21</w:t>
            </w:r>
          </w:p>
        </w:tc>
        <w:tc>
          <w:tcPr>
            <w:tcW w:w="1134" w:type="dxa"/>
            <w:tcBorders>
              <w:top w:val="nil"/>
              <w:left w:val="nil"/>
              <w:bottom w:val="single" w:sz="8" w:space="0" w:color="auto"/>
              <w:right w:val="single" w:sz="8" w:space="0" w:color="auto"/>
            </w:tcBorders>
            <w:shd w:val="clear" w:color="auto" w:fill="auto"/>
            <w:noWrap/>
            <w:vAlign w:val="center"/>
            <w:hideMark/>
          </w:tcPr>
          <w:p w14:paraId="425DCBB7" w14:textId="77777777" w:rsidR="008C24AC" w:rsidRPr="009E5C08" w:rsidRDefault="008C24AC" w:rsidP="008C24AC">
            <w:pPr>
              <w:spacing w:after="0" w:line="240" w:lineRule="auto"/>
              <w:jc w:val="center"/>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1,53</w:t>
            </w:r>
          </w:p>
        </w:tc>
      </w:tr>
      <w:tr w:rsidR="008C24AC" w:rsidRPr="009E5C08" w14:paraId="414A75C0" w14:textId="77777777" w:rsidTr="009E5C5C">
        <w:trPr>
          <w:trHeight w:val="377"/>
        </w:trPr>
        <w:tc>
          <w:tcPr>
            <w:tcW w:w="2249" w:type="dxa"/>
            <w:tcBorders>
              <w:top w:val="nil"/>
              <w:left w:val="single" w:sz="8" w:space="0" w:color="auto"/>
              <w:bottom w:val="single" w:sz="8" w:space="0" w:color="auto"/>
              <w:right w:val="single" w:sz="8" w:space="0" w:color="auto"/>
            </w:tcBorders>
            <w:shd w:val="clear" w:color="000000" w:fill="FF5050"/>
            <w:noWrap/>
            <w:vAlign w:val="center"/>
            <w:hideMark/>
          </w:tcPr>
          <w:p w14:paraId="43400559" w14:textId="77777777" w:rsidR="008C24AC" w:rsidRPr="009E5C08" w:rsidRDefault="008C24AC" w:rsidP="008C24AC">
            <w:pPr>
              <w:spacing w:after="0" w:line="240" w:lineRule="auto"/>
              <w:rPr>
                <w:rFonts w:ascii="Arial" w:eastAsia="Times New Roman" w:hAnsi="Arial" w:cs="Arial"/>
                <w:color w:val="FFFFFF"/>
                <w:sz w:val="20"/>
                <w:szCs w:val="20"/>
                <w:lang w:val="en-US" w:eastAsia="tr-TR" w:bidi="ar-SA"/>
              </w:rPr>
            </w:pPr>
            <w:r w:rsidRPr="009E5C08">
              <w:rPr>
                <w:rFonts w:ascii="Arial" w:eastAsia="Times New Roman" w:hAnsi="Arial" w:cs="Arial"/>
                <w:color w:val="FFFFFF"/>
                <w:sz w:val="20"/>
                <w:szCs w:val="20"/>
                <w:lang w:val="en-US" w:eastAsia="tr-TR" w:bidi="ar-SA"/>
              </w:rPr>
              <w:t>FIRAT EDAŞ</w:t>
            </w:r>
          </w:p>
        </w:tc>
        <w:tc>
          <w:tcPr>
            <w:tcW w:w="1862" w:type="dxa"/>
            <w:tcBorders>
              <w:top w:val="nil"/>
              <w:left w:val="nil"/>
              <w:bottom w:val="single" w:sz="8" w:space="0" w:color="auto"/>
              <w:right w:val="single" w:sz="8" w:space="0" w:color="auto"/>
            </w:tcBorders>
            <w:shd w:val="clear" w:color="auto" w:fill="auto"/>
            <w:noWrap/>
            <w:vAlign w:val="center"/>
            <w:hideMark/>
          </w:tcPr>
          <w:p w14:paraId="0A1A043F" w14:textId="77777777" w:rsidR="008C24AC" w:rsidRPr="009E5C08" w:rsidRDefault="008C24AC" w:rsidP="008C24AC">
            <w:pPr>
              <w:spacing w:after="0" w:line="240" w:lineRule="auto"/>
              <w:jc w:val="right"/>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2.710.846,58</w:t>
            </w:r>
          </w:p>
        </w:tc>
        <w:tc>
          <w:tcPr>
            <w:tcW w:w="1985" w:type="dxa"/>
            <w:tcBorders>
              <w:top w:val="nil"/>
              <w:left w:val="nil"/>
              <w:bottom w:val="single" w:sz="8" w:space="0" w:color="auto"/>
              <w:right w:val="single" w:sz="8" w:space="0" w:color="auto"/>
            </w:tcBorders>
            <w:shd w:val="clear" w:color="auto" w:fill="auto"/>
            <w:noWrap/>
            <w:vAlign w:val="center"/>
            <w:hideMark/>
          </w:tcPr>
          <w:p w14:paraId="2321A15B" w14:textId="77777777" w:rsidR="008C24AC" w:rsidRPr="009E5C08" w:rsidRDefault="008C24AC" w:rsidP="008C24AC">
            <w:pPr>
              <w:spacing w:after="0" w:line="240" w:lineRule="auto"/>
              <w:jc w:val="right"/>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880.276,66</w:t>
            </w:r>
          </w:p>
        </w:tc>
        <w:tc>
          <w:tcPr>
            <w:tcW w:w="1842" w:type="dxa"/>
            <w:tcBorders>
              <w:top w:val="nil"/>
              <w:left w:val="nil"/>
              <w:bottom w:val="single" w:sz="8" w:space="0" w:color="auto"/>
              <w:right w:val="single" w:sz="8" w:space="0" w:color="auto"/>
            </w:tcBorders>
            <w:shd w:val="clear" w:color="auto" w:fill="auto"/>
            <w:noWrap/>
            <w:vAlign w:val="center"/>
            <w:hideMark/>
          </w:tcPr>
          <w:p w14:paraId="5C37E9F0" w14:textId="77777777" w:rsidR="008C24AC" w:rsidRPr="009E5C08" w:rsidRDefault="008C24AC" w:rsidP="008C24AC">
            <w:pPr>
              <w:spacing w:after="0" w:line="240" w:lineRule="auto"/>
              <w:jc w:val="right"/>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3.591.123,24</w:t>
            </w:r>
          </w:p>
        </w:tc>
        <w:tc>
          <w:tcPr>
            <w:tcW w:w="1134" w:type="dxa"/>
            <w:tcBorders>
              <w:top w:val="nil"/>
              <w:left w:val="nil"/>
              <w:bottom w:val="single" w:sz="8" w:space="0" w:color="auto"/>
              <w:right w:val="single" w:sz="8" w:space="0" w:color="auto"/>
            </w:tcBorders>
            <w:shd w:val="clear" w:color="auto" w:fill="auto"/>
            <w:noWrap/>
            <w:vAlign w:val="center"/>
            <w:hideMark/>
          </w:tcPr>
          <w:p w14:paraId="681679C5" w14:textId="77777777" w:rsidR="008C24AC" w:rsidRPr="009E5C08" w:rsidRDefault="008C24AC" w:rsidP="008C24AC">
            <w:pPr>
              <w:spacing w:after="0" w:line="240" w:lineRule="auto"/>
              <w:jc w:val="center"/>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1,42</w:t>
            </w:r>
          </w:p>
        </w:tc>
      </w:tr>
      <w:tr w:rsidR="008C24AC" w:rsidRPr="009E5C08" w14:paraId="1DC3CB23" w14:textId="77777777" w:rsidTr="009E5C5C">
        <w:trPr>
          <w:trHeight w:val="377"/>
        </w:trPr>
        <w:tc>
          <w:tcPr>
            <w:tcW w:w="2249" w:type="dxa"/>
            <w:tcBorders>
              <w:top w:val="nil"/>
              <w:left w:val="single" w:sz="8" w:space="0" w:color="auto"/>
              <w:bottom w:val="single" w:sz="8" w:space="0" w:color="auto"/>
              <w:right w:val="single" w:sz="8" w:space="0" w:color="auto"/>
            </w:tcBorders>
            <w:shd w:val="clear" w:color="000000" w:fill="FF5050"/>
            <w:noWrap/>
            <w:vAlign w:val="center"/>
            <w:hideMark/>
          </w:tcPr>
          <w:p w14:paraId="609411E7" w14:textId="77777777" w:rsidR="008C24AC" w:rsidRPr="009E5C08" w:rsidRDefault="008C24AC" w:rsidP="008C24AC">
            <w:pPr>
              <w:spacing w:after="0" w:line="240" w:lineRule="auto"/>
              <w:rPr>
                <w:rFonts w:ascii="Arial" w:eastAsia="Times New Roman" w:hAnsi="Arial" w:cs="Arial"/>
                <w:color w:val="FFFFFF"/>
                <w:sz w:val="20"/>
                <w:szCs w:val="20"/>
                <w:lang w:val="en-US" w:eastAsia="tr-TR" w:bidi="ar-SA"/>
              </w:rPr>
            </w:pPr>
            <w:r w:rsidRPr="009E5C08">
              <w:rPr>
                <w:rFonts w:ascii="Arial" w:eastAsia="Times New Roman" w:hAnsi="Arial" w:cs="Arial"/>
                <w:color w:val="FFFFFF"/>
                <w:sz w:val="20"/>
                <w:szCs w:val="20"/>
                <w:lang w:val="en-US" w:eastAsia="tr-TR" w:bidi="ar-SA"/>
              </w:rPr>
              <w:t>ÇAMLIBEL EDAŞ</w:t>
            </w:r>
          </w:p>
        </w:tc>
        <w:tc>
          <w:tcPr>
            <w:tcW w:w="1862" w:type="dxa"/>
            <w:tcBorders>
              <w:top w:val="nil"/>
              <w:left w:val="nil"/>
              <w:bottom w:val="single" w:sz="8" w:space="0" w:color="auto"/>
              <w:right w:val="single" w:sz="8" w:space="0" w:color="auto"/>
            </w:tcBorders>
            <w:shd w:val="clear" w:color="auto" w:fill="auto"/>
            <w:noWrap/>
            <w:vAlign w:val="center"/>
            <w:hideMark/>
          </w:tcPr>
          <w:p w14:paraId="2B7FABE0" w14:textId="77777777" w:rsidR="008C24AC" w:rsidRPr="009E5C08" w:rsidRDefault="008C24AC" w:rsidP="008C24AC">
            <w:pPr>
              <w:spacing w:after="0" w:line="240" w:lineRule="auto"/>
              <w:jc w:val="right"/>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2.680.456,56</w:t>
            </w:r>
          </w:p>
        </w:tc>
        <w:tc>
          <w:tcPr>
            <w:tcW w:w="1985" w:type="dxa"/>
            <w:tcBorders>
              <w:top w:val="nil"/>
              <w:left w:val="nil"/>
              <w:bottom w:val="single" w:sz="8" w:space="0" w:color="auto"/>
              <w:right w:val="single" w:sz="8" w:space="0" w:color="auto"/>
            </w:tcBorders>
            <w:shd w:val="clear" w:color="000000" w:fill="FFFFFF"/>
            <w:noWrap/>
            <w:vAlign w:val="center"/>
            <w:hideMark/>
          </w:tcPr>
          <w:p w14:paraId="5BF18BDC" w14:textId="77777777" w:rsidR="008C24AC" w:rsidRPr="009E5C08" w:rsidRDefault="008C24AC" w:rsidP="008C24AC">
            <w:pPr>
              <w:spacing w:after="0" w:line="240" w:lineRule="auto"/>
              <w:jc w:val="right"/>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513.217,26</w:t>
            </w:r>
          </w:p>
        </w:tc>
        <w:tc>
          <w:tcPr>
            <w:tcW w:w="1842" w:type="dxa"/>
            <w:tcBorders>
              <w:top w:val="nil"/>
              <w:left w:val="nil"/>
              <w:bottom w:val="single" w:sz="8" w:space="0" w:color="auto"/>
              <w:right w:val="single" w:sz="8" w:space="0" w:color="auto"/>
            </w:tcBorders>
            <w:shd w:val="clear" w:color="auto" w:fill="auto"/>
            <w:noWrap/>
            <w:vAlign w:val="center"/>
            <w:hideMark/>
          </w:tcPr>
          <w:p w14:paraId="5C8F6ECE" w14:textId="77777777" w:rsidR="008C24AC" w:rsidRPr="009E5C08" w:rsidRDefault="008C24AC" w:rsidP="008C24AC">
            <w:pPr>
              <w:spacing w:after="0" w:line="240" w:lineRule="auto"/>
              <w:jc w:val="right"/>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3.193.673,82</w:t>
            </w:r>
          </w:p>
        </w:tc>
        <w:tc>
          <w:tcPr>
            <w:tcW w:w="1134" w:type="dxa"/>
            <w:tcBorders>
              <w:top w:val="nil"/>
              <w:left w:val="nil"/>
              <w:bottom w:val="single" w:sz="8" w:space="0" w:color="auto"/>
              <w:right w:val="single" w:sz="8" w:space="0" w:color="auto"/>
            </w:tcBorders>
            <w:shd w:val="clear" w:color="auto" w:fill="auto"/>
            <w:noWrap/>
            <w:vAlign w:val="center"/>
            <w:hideMark/>
          </w:tcPr>
          <w:p w14:paraId="059AC6A8" w14:textId="77777777" w:rsidR="008C24AC" w:rsidRPr="009E5C08" w:rsidRDefault="008C24AC" w:rsidP="008C24AC">
            <w:pPr>
              <w:spacing w:after="0" w:line="240" w:lineRule="auto"/>
              <w:jc w:val="center"/>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1,26</w:t>
            </w:r>
          </w:p>
        </w:tc>
      </w:tr>
      <w:tr w:rsidR="008C24AC" w:rsidRPr="009E5C08" w14:paraId="58E675E1" w14:textId="77777777" w:rsidTr="009E5C5C">
        <w:trPr>
          <w:trHeight w:val="377"/>
        </w:trPr>
        <w:tc>
          <w:tcPr>
            <w:tcW w:w="2249" w:type="dxa"/>
            <w:tcBorders>
              <w:top w:val="nil"/>
              <w:left w:val="single" w:sz="8" w:space="0" w:color="auto"/>
              <w:bottom w:val="single" w:sz="8" w:space="0" w:color="auto"/>
              <w:right w:val="single" w:sz="8" w:space="0" w:color="auto"/>
            </w:tcBorders>
            <w:shd w:val="clear" w:color="000000" w:fill="FF5050"/>
            <w:noWrap/>
            <w:vAlign w:val="center"/>
            <w:hideMark/>
          </w:tcPr>
          <w:p w14:paraId="7B54C8B7" w14:textId="77777777" w:rsidR="008C24AC" w:rsidRPr="009E5C08" w:rsidRDefault="008C24AC" w:rsidP="008C24AC">
            <w:pPr>
              <w:spacing w:after="0" w:line="240" w:lineRule="auto"/>
              <w:rPr>
                <w:rFonts w:ascii="Arial" w:eastAsia="Times New Roman" w:hAnsi="Arial" w:cs="Arial"/>
                <w:color w:val="FFFFFF"/>
                <w:sz w:val="20"/>
                <w:szCs w:val="20"/>
                <w:lang w:val="en-US" w:eastAsia="tr-TR" w:bidi="ar-SA"/>
              </w:rPr>
            </w:pPr>
            <w:r w:rsidRPr="009E5C08">
              <w:rPr>
                <w:rFonts w:ascii="Arial" w:eastAsia="Times New Roman" w:hAnsi="Arial" w:cs="Arial"/>
                <w:color w:val="FFFFFF"/>
                <w:sz w:val="20"/>
                <w:szCs w:val="20"/>
                <w:lang w:val="en-US" w:eastAsia="tr-TR" w:bidi="ar-SA"/>
              </w:rPr>
              <w:t>ARAS EDAŞ</w:t>
            </w:r>
          </w:p>
        </w:tc>
        <w:tc>
          <w:tcPr>
            <w:tcW w:w="1862" w:type="dxa"/>
            <w:tcBorders>
              <w:top w:val="nil"/>
              <w:left w:val="nil"/>
              <w:bottom w:val="single" w:sz="8" w:space="0" w:color="auto"/>
              <w:right w:val="single" w:sz="8" w:space="0" w:color="auto"/>
            </w:tcBorders>
            <w:shd w:val="clear" w:color="auto" w:fill="auto"/>
            <w:noWrap/>
            <w:vAlign w:val="center"/>
            <w:hideMark/>
          </w:tcPr>
          <w:p w14:paraId="7EA50DDC" w14:textId="77777777" w:rsidR="008C24AC" w:rsidRPr="009E5C08" w:rsidRDefault="008C24AC" w:rsidP="008C24AC">
            <w:pPr>
              <w:spacing w:after="0" w:line="240" w:lineRule="auto"/>
              <w:jc w:val="right"/>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2.458.852,94</w:t>
            </w:r>
          </w:p>
        </w:tc>
        <w:tc>
          <w:tcPr>
            <w:tcW w:w="1985" w:type="dxa"/>
            <w:tcBorders>
              <w:top w:val="nil"/>
              <w:left w:val="nil"/>
              <w:bottom w:val="single" w:sz="8" w:space="0" w:color="auto"/>
              <w:right w:val="single" w:sz="8" w:space="0" w:color="auto"/>
            </w:tcBorders>
            <w:shd w:val="clear" w:color="000000" w:fill="FFFFFF"/>
            <w:noWrap/>
            <w:vAlign w:val="center"/>
            <w:hideMark/>
          </w:tcPr>
          <w:p w14:paraId="1D11BB04" w14:textId="77777777" w:rsidR="008C24AC" w:rsidRPr="009E5C08" w:rsidRDefault="008C24AC" w:rsidP="008C24AC">
            <w:pPr>
              <w:spacing w:after="0" w:line="240" w:lineRule="auto"/>
              <w:jc w:val="right"/>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364.873,40</w:t>
            </w:r>
          </w:p>
        </w:tc>
        <w:tc>
          <w:tcPr>
            <w:tcW w:w="1842" w:type="dxa"/>
            <w:tcBorders>
              <w:top w:val="nil"/>
              <w:left w:val="nil"/>
              <w:bottom w:val="single" w:sz="8" w:space="0" w:color="auto"/>
              <w:right w:val="single" w:sz="8" w:space="0" w:color="auto"/>
            </w:tcBorders>
            <w:shd w:val="clear" w:color="auto" w:fill="auto"/>
            <w:noWrap/>
            <w:vAlign w:val="center"/>
            <w:hideMark/>
          </w:tcPr>
          <w:p w14:paraId="4C40594D" w14:textId="77777777" w:rsidR="008C24AC" w:rsidRPr="009E5C08" w:rsidRDefault="008C24AC" w:rsidP="008C24AC">
            <w:pPr>
              <w:spacing w:after="0" w:line="240" w:lineRule="auto"/>
              <w:jc w:val="right"/>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2.823.726,34</w:t>
            </w:r>
          </w:p>
        </w:tc>
        <w:tc>
          <w:tcPr>
            <w:tcW w:w="1134" w:type="dxa"/>
            <w:tcBorders>
              <w:top w:val="nil"/>
              <w:left w:val="nil"/>
              <w:bottom w:val="single" w:sz="8" w:space="0" w:color="auto"/>
              <w:right w:val="single" w:sz="8" w:space="0" w:color="auto"/>
            </w:tcBorders>
            <w:shd w:val="clear" w:color="auto" w:fill="auto"/>
            <w:noWrap/>
            <w:vAlign w:val="center"/>
            <w:hideMark/>
          </w:tcPr>
          <w:p w14:paraId="5BAEB870" w14:textId="77777777" w:rsidR="008C24AC" w:rsidRPr="009E5C08" w:rsidRDefault="008C24AC" w:rsidP="008C24AC">
            <w:pPr>
              <w:spacing w:after="0" w:line="240" w:lineRule="auto"/>
              <w:jc w:val="center"/>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1,12</w:t>
            </w:r>
          </w:p>
        </w:tc>
      </w:tr>
      <w:tr w:rsidR="008C24AC" w:rsidRPr="009E5C08" w14:paraId="0AFF25DB" w14:textId="77777777" w:rsidTr="009E5C5C">
        <w:trPr>
          <w:trHeight w:val="377"/>
        </w:trPr>
        <w:tc>
          <w:tcPr>
            <w:tcW w:w="2249" w:type="dxa"/>
            <w:tcBorders>
              <w:top w:val="nil"/>
              <w:left w:val="single" w:sz="8" w:space="0" w:color="auto"/>
              <w:bottom w:val="single" w:sz="8" w:space="0" w:color="auto"/>
              <w:right w:val="single" w:sz="8" w:space="0" w:color="auto"/>
            </w:tcBorders>
            <w:shd w:val="clear" w:color="000000" w:fill="FF5050"/>
            <w:noWrap/>
            <w:vAlign w:val="center"/>
            <w:hideMark/>
          </w:tcPr>
          <w:p w14:paraId="1C4526BC" w14:textId="77777777" w:rsidR="008C24AC" w:rsidRPr="009E5C08" w:rsidRDefault="008C24AC" w:rsidP="008C24AC">
            <w:pPr>
              <w:spacing w:after="0" w:line="240" w:lineRule="auto"/>
              <w:rPr>
                <w:rFonts w:ascii="Arial" w:eastAsia="Times New Roman" w:hAnsi="Arial" w:cs="Arial"/>
                <w:color w:val="FFFFFF"/>
                <w:sz w:val="20"/>
                <w:szCs w:val="20"/>
                <w:lang w:val="en-US" w:eastAsia="tr-TR" w:bidi="ar-SA"/>
              </w:rPr>
            </w:pPr>
            <w:r w:rsidRPr="009E5C08">
              <w:rPr>
                <w:rFonts w:ascii="Arial" w:eastAsia="Times New Roman" w:hAnsi="Arial" w:cs="Arial"/>
                <w:color w:val="FFFFFF"/>
                <w:sz w:val="20"/>
                <w:szCs w:val="20"/>
                <w:lang w:val="en-US" w:eastAsia="tr-TR" w:bidi="ar-SA"/>
              </w:rPr>
              <w:t>VANGÖLÜ EDAŞ</w:t>
            </w:r>
          </w:p>
        </w:tc>
        <w:tc>
          <w:tcPr>
            <w:tcW w:w="1862" w:type="dxa"/>
            <w:tcBorders>
              <w:top w:val="nil"/>
              <w:left w:val="nil"/>
              <w:bottom w:val="single" w:sz="8" w:space="0" w:color="auto"/>
              <w:right w:val="single" w:sz="8" w:space="0" w:color="auto"/>
            </w:tcBorders>
            <w:shd w:val="clear" w:color="auto" w:fill="auto"/>
            <w:noWrap/>
            <w:vAlign w:val="center"/>
            <w:hideMark/>
          </w:tcPr>
          <w:p w14:paraId="23EBC6A7" w14:textId="77777777" w:rsidR="008C24AC" w:rsidRPr="009E5C08" w:rsidRDefault="008C24AC" w:rsidP="008C24AC">
            <w:pPr>
              <w:spacing w:after="0" w:line="240" w:lineRule="auto"/>
              <w:jc w:val="right"/>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2.076.522,57</w:t>
            </w:r>
          </w:p>
        </w:tc>
        <w:tc>
          <w:tcPr>
            <w:tcW w:w="1985" w:type="dxa"/>
            <w:tcBorders>
              <w:top w:val="nil"/>
              <w:left w:val="nil"/>
              <w:bottom w:val="single" w:sz="8" w:space="0" w:color="auto"/>
              <w:right w:val="single" w:sz="8" w:space="0" w:color="auto"/>
            </w:tcBorders>
            <w:shd w:val="clear" w:color="auto" w:fill="auto"/>
            <w:noWrap/>
            <w:vAlign w:val="center"/>
            <w:hideMark/>
          </w:tcPr>
          <w:p w14:paraId="2730ABAB" w14:textId="77777777" w:rsidR="008C24AC" w:rsidRPr="009E5C08" w:rsidRDefault="008C24AC" w:rsidP="008C24AC">
            <w:pPr>
              <w:spacing w:after="0" w:line="240" w:lineRule="auto"/>
              <w:jc w:val="right"/>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109.607,29</w:t>
            </w:r>
          </w:p>
        </w:tc>
        <w:tc>
          <w:tcPr>
            <w:tcW w:w="1842" w:type="dxa"/>
            <w:tcBorders>
              <w:top w:val="nil"/>
              <w:left w:val="nil"/>
              <w:bottom w:val="single" w:sz="8" w:space="0" w:color="auto"/>
              <w:right w:val="single" w:sz="8" w:space="0" w:color="auto"/>
            </w:tcBorders>
            <w:shd w:val="clear" w:color="auto" w:fill="auto"/>
            <w:noWrap/>
            <w:vAlign w:val="center"/>
            <w:hideMark/>
          </w:tcPr>
          <w:p w14:paraId="11367F0A" w14:textId="77777777" w:rsidR="008C24AC" w:rsidRPr="009E5C08" w:rsidRDefault="008C24AC" w:rsidP="008C24AC">
            <w:pPr>
              <w:spacing w:after="0" w:line="240" w:lineRule="auto"/>
              <w:jc w:val="right"/>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2.186.129,86</w:t>
            </w:r>
          </w:p>
        </w:tc>
        <w:tc>
          <w:tcPr>
            <w:tcW w:w="1134" w:type="dxa"/>
            <w:tcBorders>
              <w:top w:val="nil"/>
              <w:left w:val="nil"/>
              <w:bottom w:val="single" w:sz="8" w:space="0" w:color="auto"/>
              <w:right w:val="single" w:sz="8" w:space="0" w:color="auto"/>
            </w:tcBorders>
            <w:shd w:val="clear" w:color="auto" w:fill="auto"/>
            <w:noWrap/>
            <w:vAlign w:val="center"/>
            <w:hideMark/>
          </w:tcPr>
          <w:p w14:paraId="72B453C8" w14:textId="77777777" w:rsidR="008C24AC" w:rsidRPr="009E5C08" w:rsidRDefault="008C24AC" w:rsidP="008C24AC">
            <w:pPr>
              <w:spacing w:after="0" w:line="240" w:lineRule="auto"/>
              <w:jc w:val="center"/>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0,86</w:t>
            </w:r>
          </w:p>
        </w:tc>
      </w:tr>
      <w:tr w:rsidR="008C24AC" w:rsidRPr="009E5C08" w14:paraId="2B66D466" w14:textId="77777777" w:rsidTr="009E5C5C">
        <w:trPr>
          <w:trHeight w:val="396"/>
        </w:trPr>
        <w:tc>
          <w:tcPr>
            <w:tcW w:w="2249" w:type="dxa"/>
            <w:tcBorders>
              <w:top w:val="nil"/>
              <w:left w:val="single" w:sz="8" w:space="0" w:color="auto"/>
              <w:bottom w:val="single" w:sz="8" w:space="0" w:color="auto"/>
              <w:right w:val="single" w:sz="8" w:space="0" w:color="auto"/>
            </w:tcBorders>
            <w:shd w:val="clear" w:color="000000" w:fill="FF5050"/>
            <w:noWrap/>
            <w:vAlign w:val="center"/>
            <w:hideMark/>
          </w:tcPr>
          <w:p w14:paraId="795C0252" w14:textId="08F2D1E0" w:rsidR="008C24AC" w:rsidRPr="009E5C08" w:rsidRDefault="00EA0F47" w:rsidP="008C24AC">
            <w:pPr>
              <w:spacing w:after="0" w:line="240" w:lineRule="auto"/>
              <w:rPr>
                <w:rFonts w:ascii="Arial" w:eastAsia="Times New Roman" w:hAnsi="Arial" w:cs="Arial"/>
                <w:b/>
                <w:bCs/>
                <w:color w:val="FFFFFF"/>
                <w:lang w:val="en-US" w:eastAsia="tr-TR" w:bidi="ar-SA"/>
              </w:rPr>
            </w:pPr>
            <w:r w:rsidRPr="009E5C08">
              <w:rPr>
                <w:rFonts w:ascii="Arial" w:eastAsia="Times New Roman" w:hAnsi="Arial" w:cs="Arial"/>
                <w:b/>
                <w:bCs/>
                <w:color w:val="FFFFFF"/>
                <w:lang w:val="en-US" w:eastAsia="tr-TR" w:bidi="ar-SA"/>
              </w:rPr>
              <w:t>Grand Total</w:t>
            </w:r>
          </w:p>
        </w:tc>
        <w:tc>
          <w:tcPr>
            <w:tcW w:w="1862" w:type="dxa"/>
            <w:tcBorders>
              <w:top w:val="nil"/>
              <w:left w:val="nil"/>
              <w:bottom w:val="single" w:sz="8" w:space="0" w:color="auto"/>
              <w:right w:val="single" w:sz="8" w:space="0" w:color="auto"/>
            </w:tcBorders>
            <w:shd w:val="clear" w:color="000000" w:fill="FF5050"/>
            <w:noWrap/>
            <w:vAlign w:val="center"/>
            <w:hideMark/>
          </w:tcPr>
          <w:p w14:paraId="59D1F3BB" w14:textId="77777777" w:rsidR="008C24AC" w:rsidRPr="009E5C08" w:rsidRDefault="008C24AC" w:rsidP="008C24AC">
            <w:pPr>
              <w:spacing w:after="0" w:line="240" w:lineRule="auto"/>
              <w:jc w:val="right"/>
              <w:rPr>
                <w:rFonts w:ascii="Arial" w:eastAsia="Times New Roman" w:hAnsi="Arial" w:cs="Arial"/>
                <w:b/>
                <w:bCs/>
                <w:color w:val="FFFFFF"/>
                <w:lang w:val="en-US" w:eastAsia="tr-TR" w:bidi="ar-SA"/>
              </w:rPr>
            </w:pPr>
            <w:r w:rsidRPr="009E5C08">
              <w:rPr>
                <w:rFonts w:ascii="Arial" w:eastAsia="Times New Roman" w:hAnsi="Arial" w:cs="Arial"/>
                <w:b/>
                <w:bCs/>
                <w:color w:val="FFFFFF"/>
                <w:lang w:val="en-US" w:eastAsia="tr-TR" w:bidi="ar-SA"/>
              </w:rPr>
              <w:t>189.273.556,41</w:t>
            </w:r>
          </w:p>
        </w:tc>
        <w:tc>
          <w:tcPr>
            <w:tcW w:w="1985" w:type="dxa"/>
            <w:tcBorders>
              <w:top w:val="nil"/>
              <w:left w:val="nil"/>
              <w:bottom w:val="single" w:sz="8" w:space="0" w:color="auto"/>
              <w:right w:val="single" w:sz="8" w:space="0" w:color="auto"/>
            </w:tcBorders>
            <w:shd w:val="clear" w:color="000000" w:fill="FF5050"/>
            <w:noWrap/>
            <w:vAlign w:val="center"/>
            <w:hideMark/>
          </w:tcPr>
          <w:p w14:paraId="66803528" w14:textId="77777777" w:rsidR="008C24AC" w:rsidRPr="009E5C08" w:rsidRDefault="008C24AC" w:rsidP="008C24AC">
            <w:pPr>
              <w:spacing w:after="0" w:line="240" w:lineRule="auto"/>
              <w:jc w:val="right"/>
              <w:rPr>
                <w:rFonts w:ascii="Arial" w:eastAsia="Times New Roman" w:hAnsi="Arial" w:cs="Arial"/>
                <w:b/>
                <w:bCs/>
                <w:color w:val="FFFFFF"/>
                <w:lang w:val="en-US" w:eastAsia="tr-TR" w:bidi="ar-SA"/>
              </w:rPr>
            </w:pPr>
            <w:r w:rsidRPr="009E5C08">
              <w:rPr>
                <w:rFonts w:ascii="Arial" w:eastAsia="Times New Roman" w:hAnsi="Arial" w:cs="Arial"/>
                <w:b/>
                <w:bCs/>
                <w:color w:val="FFFFFF"/>
                <w:lang w:val="en-US" w:eastAsia="tr-TR" w:bidi="ar-SA"/>
              </w:rPr>
              <w:t>63.760.345,48</w:t>
            </w:r>
          </w:p>
        </w:tc>
        <w:tc>
          <w:tcPr>
            <w:tcW w:w="1842" w:type="dxa"/>
            <w:tcBorders>
              <w:top w:val="nil"/>
              <w:left w:val="nil"/>
              <w:bottom w:val="single" w:sz="8" w:space="0" w:color="auto"/>
              <w:right w:val="single" w:sz="8" w:space="0" w:color="auto"/>
            </w:tcBorders>
            <w:shd w:val="clear" w:color="000000" w:fill="FF5050"/>
            <w:noWrap/>
            <w:vAlign w:val="center"/>
            <w:hideMark/>
          </w:tcPr>
          <w:p w14:paraId="5F8432C5" w14:textId="77777777" w:rsidR="008C24AC" w:rsidRPr="009E5C08" w:rsidRDefault="008C24AC" w:rsidP="008C24AC">
            <w:pPr>
              <w:spacing w:after="0" w:line="240" w:lineRule="auto"/>
              <w:jc w:val="right"/>
              <w:rPr>
                <w:rFonts w:ascii="Arial" w:eastAsia="Times New Roman" w:hAnsi="Arial" w:cs="Arial"/>
                <w:b/>
                <w:bCs/>
                <w:color w:val="FFFFFF"/>
                <w:lang w:val="en-US" w:eastAsia="tr-TR" w:bidi="ar-SA"/>
              </w:rPr>
            </w:pPr>
            <w:r w:rsidRPr="009E5C08">
              <w:rPr>
                <w:rFonts w:ascii="Arial" w:eastAsia="Times New Roman" w:hAnsi="Arial" w:cs="Arial"/>
                <w:b/>
                <w:bCs/>
                <w:color w:val="FFFFFF"/>
                <w:lang w:val="en-US" w:eastAsia="tr-TR" w:bidi="ar-SA"/>
              </w:rPr>
              <w:t>253.033.901,89</w:t>
            </w:r>
          </w:p>
        </w:tc>
        <w:tc>
          <w:tcPr>
            <w:tcW w:w="1134" w:type="dxa"/>
            <w:tcBorders>
              <w:top w:val="nil"/>
              <w:left w:val="nil"/>
              <w:bottom w:val="single" w:sz="8" w:space="0" w:color="auto"/>
              <w:right w:val="single" w:sz="8" w:space="0" w:color="auto"/>
            </w:tcBorders>
            <w:shd w:val="clear" w:color="000000" w:fill="FF5050"/>
            <w:noWrap/>
            <w:vAlign w:val="center"/>
            <w:hideMark/>
          </w:tcPr>
          <w:p w14:paraId="6D9C9757" w14:textId="77777777" w:rsidR="008C24AC" w:rsidRPr="009E5C08" w:rsidRDefault="008C24AC" w:rsidP="008C24AC">
            <w:pPr>
              <w:spacing w:after="0" w:line="240" w:lineRule="auto"/>
              <w:jc w:val="center"/>
              <w:rPr>
                <w:rFonts w:ascii="Arial" w:eastAsia="Times New Roman" w:hAnsi="Arial" w:cs="Arial"/>
                <w:b/>
                <w:bCs/>
                <w:color w:val="FFFFFF"/>
                <w:lang w:val="en-US" w:eastAsia="tr-TR" w:bidi="ar-SA"/>
              </w:rPr>
            </w:pPr>
            <w:r w:rsidRPr="009E5C08">
              <w:rPr>
                <w:rFonts w:ascii="Arial" w:eastAsia="Times New Roman" w:hAnsi="Arial" w:cs="Arial"/>
                <w:b/>
                <w:bCs/>
                <w:color w:val="FFFFFF"/>
                <w:lang w:val="en-US" w:eastAsia="tr-TR" w:bidi="ar-SA"/>
              </w:rPr>
              <w:t>100,00</w:t>
            </w:r>
          </w:p>
        </w:tc>
      </w:tr>
    </w:tbl>
    <w:p w14:paraId="103A0261" w14:textId="77777777" w:rsidR="00AD2A49" w:rsidRPr="009E5C08" w:rsidRDefault="00AD2A49" w:rsidP="00EA0F47">
      <w:pPr>
        <w:spacing w:line="360" w:lineRule="auto"/>
        <w:jc w:val="both"/>
        <w:rPr>
          <w:rFonts w:asciiTheme="minorHAnsi" w:hAnsiTheme="minorHAnsi" w:cstheme="minorHAnsi"/>
          <w:sz w:val="24"/>
          <w:szCs w:val="24"/>
          <w:lang w:val="en-US"/>
        </w:rPr>
      </w:pPr>
    </w:p>
    <w:p w14:paraId="1C79F4EB" w14:textId="55F5AD44" w:rsidR="00D232AF" w:rsidRPr="009E5C08" w:rsidRDefault="000C46B9" w:rsidP="000C46B9">
      <w:pPr>
        <w:spacing w:line="360" w:lineRule="auto"/>
        <w:ind w:firstLine="432"/>
        <w:jc w:val="both"/>
        <w:rPr>
          <w:rFonts w:asciiTheme="minorHAnsi" w:hAnsiTheme="minorHAnsi" w:cstheme="minorHAnsi"/>
          <w:sz w:val="24"/>
          <w:szCs w:val="24"/>
          <w:lang w:val="en-US"/>
        </w:rPr>
      </w:pPr>
      <w:r w:rsidRPr="009E5C08">
        <w:rPr>
          <w:rFonts w:asciiTheme="minorHAnsi" w:hAnsiTheme="minorHAnsi" w:cstheme="minorHAnsi"/>
          <w:sz w:val="24"/>
          <w:szCs w:val="24"/>
          <w:lang w:val="en-US"/>
        </w:rPr>
        <w:t xml:space="preserve">Distribution of invoiced consumption by consumer type is </w:t>
      </w:r>
      <w:r w:rsidR="008718A5" w:rsidRPr="009E5C08">
        <w:rPr>
          <w:rFonts w:asciiTheme="minorHAnsi" w:hAnsiTheme="minorHAnsi" w:cstheme="minorHAnsi"/>
          <w:sz w:val="24"/>
          <w:szCs w:val="24"/>
          <w:lang w:val="en-US"/>
        </w:rPr>
        <w:t>given</w:t>
      </w:r>
      <w:r w:rsidRPr="009E5C08">
        <w:rPr>
          <w:rFonts w:asciiTheme="minorHAnsi" w:hAnsiTheme="minorHAnsi" w:cstheme="minorHAnsi"/>
          <w:sz w:val="24"/>
          <w:szCs w:val="24"/>
          <w:lang w:val="en-US"/>
        </w:rPr>
        <w:t xml:space="preserve"> in Table 1.12 and Figure 1.18. In 2021, industry consumption had the highest share with 44,09%. Commercial consumption was the second with 24,25% and household consumption was the third with 24,24%. The total electricity consumption used in lighting and agricultural irrigation was 7,42%.</w:t>
      </w:r>
    </w:p>
    <w:p w14:paraId="0BAB702F" w14:textId="4E3BBB2B" w:rsidR="00D232AF" w:rsidRPr="009E5C08" w:rsidRDefault="00B73074" w:rsidP="000C46B9">
      <w:pPr>
        <w:pStyle w:val="Balk5"/>
        <w:rPr>
          <w:lang w:val="en-US"/>
        </w:rPr>
      </w:pPr>
      <w:bookmarkStart w:id="230" w:name="_Toc450300301"/>
      <w:bookmarkStart w:id="231" w:name="_Toc450309957"/>
      <w:bookmarkStart w:id="232" w:name="_Toc107589887"/>
      <w:r w:rsidRPr="009E5C08">
        <w:rPr>
          <w:lang w:val="en-US"/>
        </w:rPr>
        <w:t>Table</w:t>
      </w:r>
      <w:r w:rsidR="00A776BD" w:rsidRPr="009E5C08">
        <w:rPr>
          <w:lang w:val="en-US"/>
        </w:rPr>
        <w:t xml:space="preserve"> 1.12:</w:t>
      </w:r>
      <w:r w:rsidR="00D232AF" w:rsidRPr="009E5C08">
        <w:rPr>
          <w:lang w:val="en-US"/>
        </w:rPr>
        <w:t xml:space="preserve"> </w:t>
      </w:r>
      <w:r w:rsidR="00EA0F47" w:rsidRPr="009E5C08">
        <w:rPr>
          <w:lang w:val="en-US"/>
        </w:rPr>
        <w:t xml:space="preserve">Distribution of Invoiced Consumption by Consumer Type as Eligible and Non-Eligible Consumers in 2021 </w:t>
      </w:r>
      <w:r w:rsidR="00D232AF" w:rsidRPr="009E5C08">
        <w:rPr>
          <w:lang w:val="en-US"/>
        </w:rPr>
        <w:t>(MWh)</w:t>
      </w:r>
      <w:bookmarkEnd w:id="230"/>
      <w:bookmarkEnd w:id="231"/>
      <w:bookmarkEnd w:id="232"/>
    </w:p>
    <w:tbl>
      <w:tblPr>
        <w:tblW w:w="9110" w:type="dxa"/>
        <w:tblInd w:w="-10" w:type="dxa"/>
        <w:tblCellMar>
          <w:left w:w="70" w:type="dxa"/>
          <w:right w:w="70" w:type="dxa"/>
        </w:tblCellMar>
        <w:tblLook w:val="04A0" w:firstRow="1" w:lastRow="0" w:firstColumn="1" w:lastColumn="0" w:noHBand="0" w:noVBand="1"/>
      </w:tblPr>
      <w:tblGrid>
        <w:gridCol w:w="1496"/>
        <w:gridCol w:w="1640"/>
        <w:gridCol w:w="951"/>
        <w:gridCol w:w="1640"/>
        <w:gridCol w:w="873"/>
        <w:gridCol w:w="1640"/>
        <w:gridCol w:w="952"/>
      </w:tblGrid>
      <w:tr w:rsidR="000C46B9" w:rsidRPr="009E5C08" w14:paraId="7EF2D842" w14:textId="77777777" w:rsidTr="009E5C5C">
        <w:trPr>
          <w:trHeight w:val="313"/>
        </w:trPr>
        <w:tc>
          <w:tcPr>
            <w:tcW w:w="1496"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14:paraId="0327194B" w14:textId="71CCF56B" w:rsidR="000C46B9" w:rsidRPr="009E5C08" w:rsidRDefault="000C46B9" w:rsidP="000C46B9">
            <w:pPr>
              <w:spacing w:after="0" w:line="240" w:lineRule="auto"/>
              <w:jc w:val="center"/>
              <w:rPr>
                <w:rFonts w:ascii="Times New Roman" w:eastAsia="Times New Roman" w:hAnsi="Times New Roman" w:cs="Times New Roman"/>
                <w:b/>
                <w:bCs/>
                <w:color w:val="FFFFFF"/>
                <w:sz w:val="24"/>
                <w:szCs w:val="24"/>
                <w:lang w:val="en-US" w:eastAsia="tr-TR" w:bidi="ar-SA"/>
              </w:rPr>
            </w:pPr>
            <w:r w:rsidRPr="009E5C08">
              <w:rPr>
                <w:rFonts w:ascii="Arial" w:eastAsia="Times New Roman" w:hAnsi="Arial" w:cs="Arial"/>
                <w:b/>
                <w:bCs/>
                <w:color w:val="FFFFFF"/>
                <w:sz w:val="24"/>
                <w:szCs w:val="24"/>
                <w:lang w:val="en-US" w:eastAsia="tr-TR" w:bidi="ar-SA"/>
              </w:rPr>
              <w:t>Consumer Type</w:t>
            </w:r>
          </w:p>
        </w:tc>
        <w:tc>
          <w:tcPr>
            <w:tcW w:w="7614" w:type="dxa"/>
            <w:gridSpan w:val="6"/>
            <w:tcBorders>
              <w:top w:val="single" w:sz="8" w:space="0" w:color="auto"/>
              <w:left w:val="nil"/>
              <w:bottom w:val="single" w:sz="8" w:space="0" w:color="auto"/>
              <w:right w:val="single" w:sz="8" w:space="0" w:color="000000"/>
            </w:tcBorders>
            <w:shd w:val="clear" w:color="000000" w:fill="FF0000"/>
            <w:noWrap/>
            <w:vAlign w:val="center"/>
            <w:hideMark/>
          </w:tcPr>
          <w:p w14:paraId="0E0207D3" w14:textId="4EB6D1F7" w:rsidR="000C46B9" w:rsidRPr="009E5C08" w:rsidRDefault="000C46B9" w:rsidP="000C46B9">
            <w:pPr>
              <w:spacing w:after="0" w:line="240" w:lineRule="auto"/>
              <w:jc w:val="center"/>
              <w:rPr>
                <w:rFonts w:ascii="Times New Roman" w:eastAsia="Times New Roman" w:hAnsi="Times New Roman" w:cs="Times New Roman"/>
                <w:b/>
                <w:bCs/>
                <w:color w:val="FFFFFF"/>
                <w:sz w:val="24"/>
                <w:szCs w:val="24"/>
                <w:lang w:val="en-US" w:eastAsia="tr-TR" w:bidi="ar-SA"/>
              </w:rPr>
            </w:pPr>
            <w:r w:rsidRPr="009E5C08">
              <w:rPr>
                <w:rFonts w:ascii="Arial" w:eastAsia="Times New Roman" w:hAnsi="Arial" w:cs="Arial"/>
                <w:b/>
                <w:bCs/>
                <w:color w:val="FFFFFF"/>
                <w:sz w:val="24"/>
                <w:szCs w:val="24"/>
                <w:lang w:val="en-US" w:eastAsia="tr-TR" w:bidi="ar-SA"/>
              </w:rPr>
              <w:t>Consumption Amount</w:t>
            </w:r>
            <w:r w:rsidRPr="009E5C08">
              <w:rPr>
                <w:rFonts w:ascii="Times New Roman" w:eastAsia="Times New Roman" w:hAnsi="Times New Roman" w:cs="Times New Roman"/>
                <w:b/>
                <w:bCs/>
                <w:color w:val="FFFFFF"/>
                <w:sz w:val="24"/>
                <w:szCs w:val="24"/>
                <w:lang w:val="en-US" w:eastAsia="tr-TR" w:bidi="ar-SA"/>
              </w:rPr>
              <w:t xml:space="preserve"> (MWh)</w:t>
            </w:r>
          </w:p>
        </w:tc>
      </w:tr>
      <w:tr w:rsidR="000C46B9" w:rsidRPr="009E5C08" w14:paraId="704F4352" w14:textId="77777777" w:rsidTr="009E5C5C">
        <w:trPr>
          <w:trHeight w:val="492"/>
        </w:trPr>
        <w:tc>
          <w:tcPr>
            <w:tcW w:w="1496" w:type="dxa"/>
            <w:vMerge/>
            <w:tcBorders>
              <w:top w:val="single" w:sz="8" w:space="0" w:color="auto"/>
              <w:left w:val="single" w:sz="8" w:space="0" w:color="auto"/>
              <w:bottom w:val="single" w:sz="8" w:space="0" w:color="000000"/>
              <w:right w:val="single" w:sz="8" w:space="0" w:color="auto"/>
            </w:tcBorders>
            <w:vAlign w:val="center"/>
            <w:hideMark/>
          </w:tcPr>
          <w:p w14:paraId="455F4C12" w14:textId="77777777" w:rsidR="000C46B9" w:rsidRPr="009E5C08" w:rsidRDefault="000C46B9" w:rsidP="000C46B9">
            <w:pPr>
              <w:spacing w:after="0" w:line="240" w:lineRule="auto"/>
              <w:rPr>
                <w:rFonts w:ascii="Times New Roman" w:eastAsia="Times New Roman" w:hAnsi="Times New Roman" w:cs="Times New Roman"/>
                <w:b/>
                <w:bCs/>
                <w:color w:val="FFFFFF"/>
                <w:sz w:val="24"/>
                <w:szCs w:val="24"/>
                <w:lang w:val="en-US" w:eastAsia="tr-TR" w:bidi="ar-SA"/>
              </w:rPr>
            </w:pPr>
          </w:p>
        </w:tc>
        <w:tc>
          <w:tcPr>
            <w:tcW w:w="1631" w:type="dxa"/>
            <w:tcBorders>
              <w:top w:val="nil"/>
              <w:left w:val="nil"/>
              <w:bottom w:val="single" w:sz="8" w:space="0" w:color="auto"/>
              <w:right w:val="single" w:sz="8" w:space="0" w:color="auto"/>
            </w:tcBorders>
            <w:shd w:val="clear" w:color="000000" w:fill="FF0000"/>
            <w:noWrap/>
            <w:vAlign w:val="center"/>
            <w:hideMark/>
          </w:tcPr>
          <w:p w14:paraId="73F61E2F" w14:textId="4D52EAF2" w:rsidR="000C46B9" w:rsidRPr="009E5C08" w:rsidRDefault="000C46B9" w:rsidP="000C46B9">
            <w:pPr>
              <w:spacing w:after="0" w:line="240" w:lineRule="auto"/>
              <w:jc w:val="center"/>
              <w:rPr>
                <w:rFonts w:ascii="Times New Roman" w:eastAsia="Times New Roman" w:hAnsi="Times New Roman" w:cs="Times New Roman"/>
                <w:b/>
                <w:bCs/>
                <w:color w:val="FFFFFF"/>
                <w:sz w:val="24"/>
                <w:szCs w:val="24"/>
                <w:lang w:val="en-US" w:eastAsia="tr-TR" w:bidi="ar-SA"/>
              </w:rPr>
            </w:pPr>
            <w:r w:rsidRPr="009E5C08">
              <w:rPr>
                <w:rFonts w:ascii="Arial" w:eastAsia="Times New Roman" w:hAnsi="Arial" w:cs="Arial"/>
                <w:b/>
                <w:bCs/>
                <w:color w:val="FFFFFF"/>
                <w:sz w:val="24"/>
                <w:szCs w:val="24"/>
                <w:lang w:val="en-US" w:eastAsia="tr-TR" w:bidi="ar-SA"/>
              </w:rPr>
              <w:t>Non-Eligible Consumer</w:t>
            </w:r>
          </w:p>
        </w:tc>
        <w:tc>
          <w:tcPr>
            <w:tcW w:w="951" w:type="dxa"/>
            <w:tcBorders>
              <w:top w:val="nil"/>
              <w:left w:val="nil"/>
              <w:bottom w:val="single" w:sz="8" w:space="0" w:color="auto"/>
              <w:right w:val="single" w:sz="8" w:space="0" w:color="auto"/>
            </w:tcBorders>
            <w:shd w:val="clear" w:color="000000" w:fill="FF0000"/>
            <w:vAlign w:val="center"/>
            <w:hideMark/>
          </w:tcPr>
          <w:p w14:paraId="43F0F480" w14:textId="4958FEB7" w:rsidR="000C46B9" w:rsidRPr="009E5C08" w:rsidRDefault="000C46B9" w:rsidP="000C46B9">
            <w:pPr>
              <w:spacing w:after="0" w:line="240" w:lineRule="auto"/>
              <w:jc w:val="center"/>
              <w:rPr>
                <w:rFonts w:ascii="Times New Roman" w:eastAsia="Times New Roman" w:hAnsi="Times New Roman" w:cs="Times New Roman"/>
                <w:b/>
                <w:bCs/>
                <w:color w:val="FFFFFF"/>
                <w:sz w:val="24"/>
                <w:szCs w:val="24"/>
                <w:lang w:val="en-US" w:eastAsia="tr-TR" w:bidi="ar-SA"/>
              </w:rPr>
            </w:pPr>
            <w:r w:rsidRPr="009E5C08">
              <w:rPr>
                <w:rFonts w:ascii="Arial" w:eastAsia="Times New Roman" w:hAnsi="Arial" w:cs="Arial"/>
                <w:b/>
                <w:bCs/>
                <w:color w:val="FFFFFF"/>
                <w:sz w:val="24"/>
                <w:szCs w:val="24"/>
                <w:lang w:val="en-US" w:eastAsia="tr-TR" w:bidi="ar-SA"/>
              </w:rPr>
              <w:t xml:space="preserve">Share </w:t>
            </w:r>
            <w:r w:rsidRPr="009E5C08">
              <w:rPr>
                <w:rFonts w:ascii="Arial" w:eastAsia="Times New Roman" w:hAnsi="Arial" w:cs="Arial"/>
                <w:b/>
                <w:bCs/>
                <w:color w:val="FFFFFF"/>
                <w:sz w:val="24"/>
                <w:szCs w:val="24"/>
                <w:lang w:val="en-US" w:eastAsia="tr-TR" w:bidi="ar-SA"/>
              </w:rPr>
              <w:br/>
              <w:t>(%)</w:t>
            </w:r>
          </w:p>
        </w:tc>
        <w:tc>
          <w:tcPr>
            <w:tcW w:w="1573" w:type="dxa"/>
            <w:tcBorders>
              <w:top w:val="nil"/>
              <w:left w:val="nil"/>
              <w:bottom w:val="single" w:sz="8" w:space="0" w:color="auto"/>
              <w:right w:val="single" w:sz="8" w:space="0" w:color="auto"/>
            </w:tcBorders>
            <w:shd w:val="clear" w:color="000000" w:fill="FF0000"/>
            <w:noWrap/>
            <w:vAlign w:val="center"/>
            <w:hideMark/>
          </w:tcPr>
          <w:p w14:paraId="0DE09D0F" w14:textId="4110B114" w:rsidR="000C46B9" w:rsidRPr="009E5C08" w:rsidRDefault="000C46B9" w:rsidP="000C46B9">
            <w:pPr>
              <w:spacing w:after="0" w:line="240" w:lineRule="auto"/>
              <w:jc w:val="center"/>
              <w:rPr>
                <w:rFonts w:ascii="Times New Roman" w:eastAsia="Times New Roman" w:hAnsi="Times New Roman" w:cs="Times New Roman"/>
                <w:b/>
                <w:bCs/>
                <w:color w:val="FFFFFF"/>
                <w:sz w:val="24"/>
                <w:szCs w:val="24"/>
                <w:lang w:val="en-US" w:eastAsia="tr-TR" w:bidi="ar-SA"/>
              </w:rPr>
            </w:pPr>
            <w:r w:rsidRPr="009E5C08">
              <w:rPr>
                <w:rFonts w:ascii="Arial" w:eastAsia="Times New Roman" w:hAnsi="Arial" w:cs="Arial"/>
                <w:b/>
                <w:bCs/>
                <w:color w:val="FFFFFF"/>
                <w:sz w:val="24"/>
                <w:szCs w:val="24"/>
                <w:lang w:val="en-US" w:eastAsia="tr-TR" w:bidi="ar-SA"/>
              </w:rPr>
              <w:t>Eligible Consumer</w:t>
            </w:r>
          </w:p>
        </w:tc>
        <w:tc>
          <w:tcPr>
            <w:tcW w:w="873" w:type="dxa"/>
            <w:tcBorders>
              <w:top w:val="nil"/>
              <w:left w:val="nil"/>
              <w:bottom w:val="single" w:sz="8" w:space="0" w:color="auto"/>
              <w:right w:val="single" w:sz="8" w:space="0" w:color="auto"/>
            </w:tcBorders>
            <w:shd w:val="clear" w:color="000000" w:fill="FF0000"/>
            <w:vAlign w:val="center"/>
            <w:hideMark/>
          </w:tcPr>
          <w:p w14:paraId="7CF5F1A8" w14:textId="41916E53" w:rsidR="000C46B9" w:rsidRPr="009E5C08" w:rsidRDefault="000C46B9" w:rsidP="000C46B9">
            <w:pPr>
              <w:spacing w:after="0" w:line="240" w:lineRule="auto"/>
              <w:jc w:val="center"/>
              <w:rPr>
                <w:rFonts w:ascii="Times New Roman" w:eastAsia="Times New Roman" w:hAnsi="Times New Roman" w:cs="Times New Roman"/>
                <w:b/>
                <w:bCs/>
                <w:color w:val="FFFFFF"/>
                <w:sz w:val="24"/>
                <w:szCs w:val="24"/>
                <w:lang w:val="en-US" w:eastAsia="tr-TR" w:bidi="ar-SA"/>
              </w:rPr>
            </w:pPr>
            <w:r w:rsidRPr="009E5C08">
              <w:rPr>
                <w:rFonts w:ascii="Arial" w:eastAsia="Times New Roman" w:hAnsi="Arial" w:cs="Arial"/>
                <w:b/>
                <w:bCs/>
                <w:color w:val="FFFFFF"/>
                <w:sz w:val="24"/>
                <w:szCs w:val="24"/>
                <w:lang w:val="en-US" w:eastAsia="tr-TR" w:bidi="ar-SA"/>
              </w:rPr>
              <w:t xml:space="preserve">Share </w:t>
            </w:r>
            <w:r w:rsidRPr="009E5C08">
              <w:rPr>
                <w:rFonts w:ascii="Arial" w:eastAsia="Times New Roman" w:hAnsi="Arial" w:cs="Arial"/>
                <w:b/>
                <w:bCs/>
                <w:color w:val="FFFFFF"/>
                <w:sz w:val="24"/>
                <w:szCs w:val="24"/>
                <w:lang w:val="en-US" w:eastAsia="tr-TR" w:bidi="ar-SA"/>
              </w:rPr>
              <w:br/>
              <w:t>(%)</w:t>
            </w:r>
          </w:p>
        </w:tc>
        <w:tc>
          <w:tcPr>
            <w:tcW w:w="1631" w:type="dxa"/>
            <w:tcBorders>
              <w:top w:val="nil"/>
              <w:left w:val="nil"/>
              <w:bottom w:val="single" w:sz="8" w:space="0" w:color="auto"/>
              <w:right w:val="single" w:sz="8" w:space="0" w:color="auto"/>
            </w:tcBorders>
            <w:shd w:val="clear" w:color="000000" w:fill="FF0000"/>
            <w:noWrap/>
            <w:vAlign w:val="center"/>
            <w:hideMark/>
          </w:tcPr>
          <w:p w14:paraId="0244B67E" w14:textId="21A32DAB" w:rsidR="000C46B9" w:rsidRPr="009E5C08" w:rsidRDefault="000C46B9" w:rsidP="000C46B9">
            <w:pPr>
              <w:spacing w:after="0" w:line="240" w:lineRule="auto"/>
              <w:jc w:val="center"/>
              <w:rPr>
                <w:rFonts w:ascii="Times New Roman" w:eastAsia="Times New Roman" w:hAnsi="Times New Roman" w:cs="Times New Roman"/>
                <w:b/>
                <w:bCs/>
                <w:color w:val="FFFFFF"/>
                <w:sz w:val="24"/>
                <w:szCs w:val="24"/>
                <w:lang w:val="en-US" w:eastAsia="tr-TR" w:bidi="ar-SA"/>
              </w:rPr>
            </w:pPr>
            <w:r w:rsidRPr="009E5C08">
              <w:rPr>
                <w:rFonts w:ascii="Arial" w:eastAsia="Times New Roman" w:hAnsi="Arial" w:cs="Arial"/>
                <w:b/>
                <w:bCs/>
                <w:color w:val="FFFFFF"/>
                <w:sz w:val="24"/>
                <w:szCs w:val="24"/>
                <w:lang w:val="en-US" w:eastAsia="tr-TR" w:bidi="ar-SA"/>
              </w:rPr>
              <w:t>Total</w:t>
            </w:r>
          </w:p>
        </w:tc>
        <w:tc>
          <w:tcPr>
            <w:tcW w:w="952" w:type="dxa"/>
            <w:tcBorders>
              <w:top w:val="nil"/>
              <w:left w:val="nil"/>
              <w:bottom w:val="single" w:sz="8" w:space="0" w:color="auto"/>
              <w:right w:val="single" w:sz="8" w:space="0" w:color="auto"/>
            </w:tcBorders>
            <w:shd w:val="clear" w:color="000000" w:fill="FF0000"/>
            <w:vAlign w:val="center"/>
            <w:hideMark/>
          </w:tcPr>
          <w:p w14:paraId="2119A803" w14:textId="20796710" w:rsidR="000C46B9" w:rsidRPr="009E5C08" w:rsidRDefault="000C46B9" w:rsidP="000C46B9">
            <w:pPr>
              <w:spacing w:after="0" w:line="240" w:lineRule="auto"/>
              <w:jc w:val="center"/>
              <w:rPr>
                <w:rFonts w:ascii="Times New Roman" w:eastAsia="Times New Roman" w:hAnsi="Times New Roman" w:cs="Times New Roman"/>
                <w:b/>
                <w:bCs/>
                <w:color w:val="FFFFFF"/>
                <w:sz w:val="24"/>
                <w:szCs w:val="24"/>
                <w:lang w:val="en-US" w:eastAsia="tr-TR" w:bidi="ar-SA"/>
              </w:rPr>
            </w:pPr>
            <w:r w:rsidRPr="009E5C08">
              <w:rPr>
                <w:rFonts w:ascii="Arial" w:eastAsia="Times New Roman" w:hAnsi="Arial" w:cs="Arial"/>
                <w:b/>
                <w:bCs/>
                <w:color w:val="FFFFFF"/>
                <w:sz w:val="24"/>
                <w:szCs w:val="24"/>
                <w:lang w:val="en-US" w:eastAsia="tr-TR" w:bidi="ar-SA"/>
              </w:rPr>
              <w:t xml:space="preserve">Share </w:t>
            </w:r>
            <w:r w:rsidRPr="009E5C08">
              <w:rPr>
                <w:rFonts w:ascii="Arial" w:eastAsia="Times New Roman" w:hAnsi="Arial" w:cs="Arial"/>
                <w:b/>
                <w:bCs/>
                <w:color w:val="FFFFFF"/>
                <w:sz w:val="24"/>
                <w:szCs w:val="24"/>
                <w:lang w:val="en-US" w:eastAsia="tr-TR" w:bidi="ar-SA"/>
              </w:rPr>
              <w:br/>
              <w:t>(%)</w:t>
            </w:r>
          </w:p>
        </w:tc>
      </w:tr>
      <w:tr w:rsidR="000C46B9" w:rsidRPr="009E5C08" w14:paraId="7504EB50" w14:textId="77777777" w:rsidTr="009E5C5C">
        <w:trPr>
          <w:trHeight w:val="429"/>
        </w:trPr>
        <w:tc>
          <w:tcPr>
            <w:tcW w:w="1496" w:type="dxa"/>
            <w:tcBorders>
              <w:top w:val="nil"/>
              <w:left w:val="single" w:sz="8" w:space="0" w:color="auto"/>
              <w:bottom w:val="single" w:sz="8" w:space="0" w:color="auto"/>
              <w:right w:val="single" w:sz="8" w:space="0" w:color="auto"/>
            </w:tcBorders>
            <w:shd w:val="clear" w:color="000000" w:fill="FF5050"/>
            <w:noWrap/>
            <w:vAlign w:val="center"/>
            <w:hideMark/>
          </w:tcPr>
          <w:p w14:paraId="2BD69587" w14:textId="3A210841" w:rsidR="000C46B9" w:rsidRPr="009E5C08" w:rsidRDefault="000C46B9" w:rsidP="000C46B9">
            <w:pPr>
              <w:spacing w:after="0" w:line="240" w:lineRule="auto"/>
              <w:rPr>
                <w:rFonts w:ascii="Times New Roman" w:eastAsia="Times New Roman" w:hAnsi="Times New Roman" w:cs="Times New Roman"/>
                <w:color w:val="FFFFFF"/>
                <w:sz w:val="24"/>
                <w:szCs w:val="24"/>
                <w:lang w:val="en-US" w:eastAsia="tr-TR" w:bidi="ar-SA"/>
              </w:rPr>
            </w:pPr>
            <w:r w:rsidRPr="009E5C08">
              <w:rPr>
                <w:rFonts w:ascii="Arial" w:eastAsia="Times New Roman" w:hAnsi="Arial" w:cs="Arial"/>
                <w:color w:val="FFFFFF"/>
                <w:sz w:val="24"/>
                <w:szCs w:val="24"/>
                <w:lang w:val="en-US" w:eastAsia="tr-TR" w:bidi="ar-SA"/>
              </w:rPr>
              <w:t>Industry</w:t>
            </w:r>
          </w:p>
        </w:tc>
        <w:tc>
          <w:tcPr>
            <w:tcW w:w="1631" w:type="dxa"/>
            <w:tcBorders>
              <w:top w:val="nil"/>
              <w:left w:val="nil"/>
              <w:bottom w:val="single" w:sz="8" w:space="0" w:color="auto"/>
              <w:right w:val="single" w:sz="8" w:space="0" w:color="auto"/>
            </w:tcBorders>
            <w:shd w:val="clear" w:color="auto" w:fill="auto"/>
            <w:noWrap/>
            <w:vAlign w:val="center"/>
            <w:hideMark/>
          </w:tcPr>
          <w:p w14:paraId="623335E1" w14:textId="77777777" w:rsidR="000C46B9" w:rsidRPr="009E5C08" w:rsidRDefault="000C46B9" w:rsidP="000C46B9">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6.486.647,37</w:t>
            </w:r>
          </w:p>
        </w:tc>
        <w:tc>
          <w:tcPr>
            <w:tcW w:w="951" w:type="dxa"/>
            <w:tcBorders>
              <w:top w:val="nil"/>
              <w:left w:val="nil"/>
              <w:bottom w:val="single" w:sz="8" w:space="0" w:color="auto"/>
              <w:right w:val="single" w:sz="8" w:space="0" w:color="auto"/>
            </w:tcBorders>
            <w:shd w:val="clear" w:color="auto" w:fill="auto"/>
            <w:noWrap/>
            <w:vAlign w:val="center"/>
            <w:hideMark/>
          </w:tcPr>
          <w:p w14:paraId="61A6F0C6" w14:textId="77777777" w:rsidR="000C46B9" w:rsidRPr="009E5C08" w:rsidRDefault="000C46B9" w:rsidP="000C46B9">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6,95</w:t>
            </w:r>
          </w:p>
        </w:tc>
        <w:tc>
          <w:tcPr>
            <w:tcW w:w="1573" w:type="dxa"/>
            <w:tcBorders>
              <w:top w:val="nil"/>
              <w:left w:val="nil"/>
              <w:bottom w:val="single" w:sz="8" w:space="0" w:color="auto"/>
              <w:right w:val="single" w:sz="8" w:space="0" w:color="auto"/>
            </w:tcBorders>
            <w:shd w:val="clear" w:color="auto" w:fill="auto"/>
            <w:noWrap/>
            <w:vAlign w:val="center"/>
            <w:hideMark/>
          </w:tcPr>
          <w:p w14:paraId="5C6FB551" w14:textId="77777777" w:rsidR="000C46B9" w:rsidRPr="009E5C08" w:rsidRDefault="000C46B9" w:rsidP="000C46B9">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105.086.346,39</w:t>
            </w:r>
          </w:p>
        </w:tc>
        <w:tc>
          <w:tcPr>
            <w:tcW w:w="873" w:type="dxa"/>
            <w:tcBorders>
              <w:top w:val="nil"/>
              <w:left w:val="nil"/>
              <w:bottom w:val="single" w:sz="8" w:space="0" w:color="auto"/>
              <w:right w:val="single" w:sz="8" w:space="0" w:color="auto"/>
            </w:tcBorders>
            <w:shd w:val="clear" w:color="auto" w:fill="auto"/>
            <w:noWrap/>
            <w:vAlign w:val="center"/>
            <w:hideMark/>
          </w:tcPr>
          <w:p w14:paraId="448BD904" w14:textId="77777777" w:rsidR="000C46B9" w:rsidRPr="009E5C08" w:rsidRDefault="000C46B9" w:rsidP="000C46B9">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69,73</w:t>
            </w:r>
          </w:p>
        </w:tc>
        <w:tc>
          <w:tcPr>
            <w:tcW w:w="1631" w:type="dxa"/>
            <w:tcBorders>
              <w:top w:val="nil"/>
              <w:left w:val="nil"/>
              <w:bottom w:val="single" w:sz="8" w:space="0" w:color="auto"/>
              <w:right w:val="single" w:sz="8" w:space="0" w:color="auto"/>
            </w:tcBorders>
            <w:shd w:val="clear" w:color="auto" w:fill="auto"/>
            <w:noWrap/>
            <w:vAlign w:val="center"/>
            <w:hideMark/>
          </w:tcPr>
          <w:p w14:paraId="44113A35" w14:textId="77777777" w:rsidR="000C46B9" w:rsidRPr="009E5C08" w:rsidRDefault="000C46B9" w:rsidP="000C46B9">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111.572.993,76</w:t>
            </w:r>
          </w:p>
        </w:tc>
        <w:tc>
          <w:tcPr>
            <w:tcW w:w="952" w:type="dxa"/>
            <w:tcBorders>
              <w:top w:val="nil"/>
              <w:left w:val="nil"/>
              <w:bottom w:val="single" w:sz="8" w:space="0" w:color="auto"/>
              <w:right w:val="single" w:sz="8" w:space="0" w:color="auto"/>
            </w:tcBorders>
            <w:shd w:val="clear" w:color="auto" w:fill="auto"/>
            <w:noWrap/>
            <w:vAlign w:val="center"/>
            <w:hideMark/>
          </w:tcPr>
          <w:p w14:paraId="63F2CF3B" w14:textId="77777777" w:rsidR="000C46B9" w:rsidRPr="009E5C08" w:rsidRDefault="000C46B9" w:rsidP="000C46B9">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44,09</w:t>
            </w:r>
          </w:p>
        </w:tc>
      </w:tr>
      <w:tr w:rsidR="00122FCE" w:rsidRPr="009E5C08" w14:paraId="7C6D742E" w14:textId="77777777" w:rsidTr="009E5C5C">
        <w:trPr>
          <w:trHeight w:val="436"/>
        </w:trPr>
        <w:tc>
          <w:tcPr>
            <w:tcW w:w="1496" w:type="dxa"/>
            <w:tcBorders>
              <w:top w:val="nil"/>
              <w:left w:val="single" w:sz="8" w:space="0" w:color="auto"/>
              <w:bottom w:val="single" w:sz="8" w:space="0" w:color="auto"/>
              <w:right w:val="single" w:sz="8" w:space="0" w:color="auto"/>
            </w:tcBorders>
            <w:shd w:val="clear" w:color="000000" w:fill="FF5050"/>
            <w:noWrap/>
            <w:vAlign w:val="center"/>
            <w:hideMark/>
          </w:tcPr>
          <w:p w14:paraId="58C456F2" w14:textId="5337E074" w:rsidR="00122FCE" w:rsidRPr="009E5C08" w:rsidRDefault="000C46B9" w:rsidP="00122FCE">
            <w:pPr>
              <w:spacing w:after="0" w:line="240" w:lineRule="auto"/>
              <w:rPr>
                <w:rFonts w:ascii="Times New Roman" w:eastAsia="Times New Roman" w:hAnsi="Times New Roman" w:cs="Times New Roman"/>
                <w:color w:val="FFFFFF"/>
                <w:sz w:val="24"/>
                <w:szCs w:val="24"/>
                <w:lang w:val="en-US" w:eastAsia="tr-TR" w:bidi="ar-SA"/>
              </w:rPr>
            </w:pPr>
            <w:r w:rsidRPr="009E5C08">
              <w:rPr>
                <w:rFonts w:ascii="Arial" w:eastAsia="Times New Roman" w:hAnsi="Arial" w:cs="Arial"/>
                <w:color w:val="FFFFFF"/>
                <w:sz w:val="24"/>
                <w:szCs w:val="24"/>
                <w:lang w:val="en-US" w:eastAsia="tr-TR" w:bidi="ar-SA"/>
              </w:rPr>
              <w:t>Commercial</w:t>
            </w:r>
          </w:p>
        </w:tc>
        <w:tc>
          <w:tcPr>
            <w:tcW w:w="1631" w:type="dxa"/>
            <w:tcBorders>
              <w:top w:val="nil"/>
              <w:left w:val="nil"/>
              <w:bottom w:val="single" w:sz="8" w:space="0" w:color="auto"/>
              <w:right w:val="single" w:sz="8" w:space="0" w:color="auto"/>
            </w:tcBorders>
            <w:shd w:val="clear" w:color="auto" w:fill="auto"/>
            <w:noWrap/>
            <w:vAlign w:val="center"/>
            <w:hideMark/>
          </w:tcPr>
          <w:p w14:paraId="7F48578E" w14:textId="77777777" w:rsidR="00122FCE" w:rsidRPr="009E5C08" w:rsidRDefault="00122FCE" w:rsidP="00122FCE">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18.846.192,01</w:t>
            </w:r>
          </w:p>
        </w:tc>
        <w:tc>
          <w:tcPr>
            <w:tcW w:w="951" w:type="dxa"/>
            <w:tcBorders>
              <w:top w:val="nil"/>
              <w:left w:val="nil"/>
              <w:bottom w:val="single" w:sz="8" w:space="0" w:color="auto"/>
              <w:right w:val="single" w:sz="8" w:space="0" w:color="auto"/>
            </w:tcBorders>
            <w:shd w:val="clear" w:color="auto" w:fill="auto"/>
            <w:noWrap/>
            <w:vAlign w:val="center"/>
            <w:hideMark/>
          </w:tcPr>
          <w:p w14:paraId="1553D408" w14:textId="77777777" w:rsidR="00122FCE" w:rsidRPr="009E5C08" w:rsidRDefault="00122FCE" w:rsidP="00122FCE">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22,17</w:t>
            </w:r>
          </w:p>
        </w:tc>
        <w:tc>
          <w:tcPr>
            <w:tcW w:w="1573" w:type="dxa"/>
            <w:tcBorders>
              <w:top w:val="nil"/>
              <w:left w:val="nil"/>
              <w:bottom w:val="single" w:sz="8" w:space="0" w:color="auto"/>
              <w:right w:val="single" w:sz="8" w:space="0" w:color="auto"/>
            </w:tcBorders>
            <w:shd w:val="clear" w:color="auto" w:fill="auto"/>
            <w:noWrap/>
            <w:vAlign w:val="center"/>
            <w:hideMark/>
          </w:tcPr>
          <w:p w14:paraId="4BF9EAAE" w14:textId="77777777" w:rsidR="00122FCE" w:rsidRPr="009E5C08" w:rsidRDefault="00122FCE" w:rsidP="00122FCE">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42.514.792,46</w:t>
            </w:r>
          </w:p>
        </w:tc>
        <w:tc>
          <w:tcPr>
            <w:tcW w:w="873" w:type="dxa"/>
            <w:tcBorders>
              <w:top w:val="nil"/>
              <w:left w:val="nil"/>
              <w:bottom w:val="single" w:sz="8" w:space="0" w:color="auto"/>
              <w:right w:val="single" w:sz="8" w:space="0" w:color="auto"/>
            </w:tcBorders>
            <w:shd w:val="clear" w:color="auto" w:fill="auto"/>
            <w:noWrap/>
            <w:vAlign w:val="center"/>
            <w:hideMark/>
          </w:tcPr>
          <w:p w14:paraId="4DAD02C1" w14:textId="77777777" w:rsidR="00122FCE" w:rsidRPr="009E5C08" w:rsidRDefault="00122FCE" w:rsidP="00122FCE">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28,21</w:t>
            </w:r>
          </w:p>
        </w:tc>
        <w:tc>
          <w:tcPr>
            <w:tcW w:w="1631" w:type="dxa"/>
            <w:tcBorders>
              <w:top w:val="nil"/>
              <w:left w:val="nil"/>
              <w:bottom w:val="single" w:sz="8" w:space="0" w:color="auto"/>
              <w:right w:val="single" w:sz="8" w:space="0" w:color="auto"/>
            </w:tcBorders>
            <w:shd w:val="clear" w:color="auto" w:fill="auto"/>
            <w:noWrap/>
            <w:vAlign w:val="center"/>
            <w:hideMark/>
          </w:tcPr>
          <w:p w14:paraId="014F9563" w14:textId="77777777" w:rsidR="00122FCE" w:rsidRPr="009E5C08" w:rsidRDefault="00122FCE" w:rsidP="00122FCE">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61.360.984,47</w:t>
            </w:r>
          </w:p>
        </w:tc>
        <w:tc>
          <w:tcPr>
            <w:tcW w:w="952" w:type="dxa"/>
            <w:tcBorders>
              <w:top w:val="nil"/>
              <w:left w:val="nil"/>
              <w:bottom w:val="single" w:sz="8" w:space="0" w:color="auto"/>
              <w:right w:val="single" w:sz="8" w:space="0" w:color="auto"/>
            </w:tcBorders>
            <w:shd w:val="clear" w:color="auto" w:fill="auto"/>
            <w:noWrap/>
            <w:vAlign w:val="center"/>
            <w:hideMark/>
          </w:tcPr>
          <w:p w14:paraId="6522A053" w14:textId="77777777" w:rsidR="00122FCE" w:rsidRPr="009E5C08" w:rsidRDefault="00122FCE" w:rsidP="00122FCE">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24,25</w:t>
            </w:r>
          </w:p>
        </w:tc>
      </w:tr>
      <w:tr w:rsidR="00122FCE" w:rsidRPr="009E5C08" w14:paraId="71A599CC" w14:textId="77777777" w:rsidTr="009E5C5C">
        <w:trPr>
          <w:trHeight w:val="441"/>
        </w:trPr>
        <w:tc>
          <w:tcPr>
            <w:tcW w:w="1496" w:type="dxa"/>
            <w:tcBorders>
              <w:top w:val="nil"/>
              <w:left w:val="single" w:sz="8" w:space="0" w:color="auto"/>
              <w:bottom w:val="single" w:sz="8" w:space="0" w:color="auto"/>
              <w:right w:val="single" w:sz="8" w:space="0" w:color="auto"/>
            </w:tcBorders>
            <w:shd w:val="clear" w:color="000000" w:fill="FF5050"/>
            <w:noWrap/>
            <w:vAlign w:val="center"/>
            <w:hideMark/>
          </w:tcPr>
          <w:p w14:paraId="0E0F00D3" w14:textId="2EE317F6" w:rsidR="00122FCE" w:rsidRPr="009E5C08" w:rsidRDefault="000C46B9" w:rsidP="00122FCE">
            <w:pPr>
              <w:spacing w:after="0" w:line="240" w:lineRule="auto"/>
              <w:rPr>
                <w:rFonts w:ascii="Times New Roman" w:eastAsia="Times New Roman" w:hAnsi="Times New Roman" w:cs="Times New Roman"/>
                <w:color w:val="FFFFFF"/>
                <w:sz w:val="24"/>
                <w:szCs w:val="24"/>
                <w:lang w:val="en-US" w:eastAsia="tr-TR" w:bidi="ar-SA"/>
              </w:rPr>
            </w:pPr>
            <w:r w:rsidRPr="009E5C08">
              <w:rPr>
                <w:rFonts w:ascii="Arial" w:eastAsia="Times New Roman" w:hAnsi="Arial" w:cs="Arial"/>
                <w:color w:val="FFFFFF"/>
                <w:sz w:val="24"/>
                <w:szCs w:val="24"/>
                <w:lang w:val="en-US" w:eastAsia="tr-TR" w:bidi="ar-SA"/>
              </w:rPr>
              <w:t>Household</w:t>
            </w:r>
          </w:p>
        </w:tc>
        <w:tc>
          <w:tcPr>
            <w:tcW w:w="1631" w:type="dxa"/>
            <w:tcBorders>
              <w:top w:val="nil"/>
              <w:left w:val="nil"/>
              <w:bottom w:val="single" w:sz="8" w:space="0" w:color="auto"/>
              <w:right w:val="single" w:sz="8" w:space="0" w:color="auto"/>
            </w:tcBorders>
            <w:shd w:val="clear" w:color="auto" w:fill="auto"/>
            <w:noWrap/>
            <w:vAlign w:val="center"/>
            <w:hideMark/>
          </w:tcPr>
          <w:p w14:paraId="709F58B8" w14:textId="77777777" w:rsidR="00122FCE" w:rsidRPr="009E5C08" w:rsidRDefault="00122FCE" w:rsidP="00122FCE">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61.244.341,21</w:t>
            </w:r>
          </w:p>
        </w:tc>
        <w:tc>
          <w:tcPr>
            <w:tcW w:w="951" w:type="dxa"/>
            <w:tcBorders>
              <w:top w:val="nil"/>
              <w:left w:val="nil"/>
              <w:bottom w:val="single" w:sz="8" w:space="0" w:color="auto"/>
              <w:right w:val="single" w:sz="8" w:space="0" w:color="auto"/>
            </w:tcBorders>
            <w:shd w:val="clear" w:color="auto" w:fill="auto"/>
            <w:noWrap/>
            <w:vAlign w:val="center"/>
            <w:hideMark/>
          </w:tcPr>
          <w:p w14:paraId="2C1B8248" w14:textId="77777777" w:rsidR="00122FCE" w:rsidRPr="009E5C08" w:rsidRDefault="00122FCE" w:rsidP="00122FCE">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57,36</w:t>
            </w:r>
          </w:p>
        </w:tc>
        <w:tc>
          <w:tcPr>
            <w:tcW w:w="1573" w:type="dxa"/>
            <w:tcBorders>
              <w:top w:val="nil"/>
              <w:left w:val="nil"/>
              <w:bottom w:val="single" w:sz="8" w:space="0" w:color="auto"/>
              <w:right w:val="single" w:sz="8" w:space="0" w:color="auto"/>
            </w:tcBorders>
            <w:shd w:val="clear" w:color="auto" w:fill="auto"/>
            <w:noWrap/>
            <w:vAlign w:val="center"/>
            <w:hideMark/>
          </w:tcPr>
          <w:p w14:paraId="3661CC50" w14:textId="77777777" w:rsidR="00122FCE" w:rsidRPr="009E5C08" w:rsidRDefault="00122FCE" w:rsidP="00122FCE">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93.573,52</w:t>
            </w:r>
          </w:p>
        </w:tc>
        <w:tc>
          <w:tcPr>
            <w:tcW w:w="873" w:type="dxa"/>
            <w:tcBorders>
              <w:top w:val="nil"/>
              <w:left w:val="nil"/>
              <w:bottom w:val="single" w:sz="8" w:space="0" w:color="auto"/>
              <w:right w:val="single" w:sz="8" w:space="0" w:color="auto"/>
            </w:tcBorders>
            <w:shd w:val="clear" w:color="auto" w:fill="auto"/>
            <w:noWrap/>
            <w:vAlign w:val="center"/>
            <w:hideMark/>
          </w:tcPr>
          <w:p w14:paraId="60E7EFD4" w14:textId="77777777" w:rsidR="00122FCE" w:rsidRPr="009E5C08" w:rsidRDefault="00122FCE" w:rsidP="00122FCE">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0,06</w:t>
            </w:r>
          </w:p>
        </w:tc>
        <w:tc>
          <w:tcPr>
            <w:tcW w:w="1631" w:type="dxa"/>
            <w:tcBorders>
              <w:top w:val="nil"/>
              <w:left w:val="nil"/>
              <w:bottom w:val="single" w:sz="8" w:space="0" w:color="auto"/>
              <w:right w:val="single" w:sz="8" w:space="0" w:color="auto"/>
            </w:tcBorders>
            <w:shd w:val="clear" w:color="auto" w:fill="auto"/>
            <w:noWrap/>
            <w:vAlign w:val="center"/>
            <w:hideMark/>
          </w:tcPr>
          <w:p w14:paraId="3CE87EE5" w14:textId="77777777" w:rsidR="00122FCE" w:rsidRPr="009E5C08" w:rsidRDefault="00122FCE" w:rsidP="00122FCE">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61.337.914,72</w:t>
            </w:r>
          </w:p>
        </w:tc>
        <w:tc>
          <w:tcPr>
            <w:tcW w:w="952" w:type="dxa"/>
            <w:tcBorders>
              <w:top w:val="nil"/>
              <w:left w:val="nil"/>
              <w:bottom w:val="single" w:sz="8" w:space="0" w:color="auto"/>
              <w:right w:val="single" w:sz="8" w:space="0" w:color="auto"/>
            </w:tcBorders>
            <w:shd w:val="clear" w:color="auto" w:fill="auto"/>
            <w:noWrap/>
            <w:vAlign w:val="center"/>
            <w:hideMark/>
          </w:tcPr>
          <w:p w14:paraId="3E58D9BA" w14:textId="77777777" w:rsidR="00122FCE" w:rsidRPr="009E5C08" w:rsidRDefault="00122FCE" w:rsidP="00122FCE">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24,24</w:t>
            </w:r>
          </w:p>
        </w:tc>
      </w:tr>
      <w:tr w:rsidR="00122FCE" w:rsidRPr="009E5C08" w14:paraId="068B20F3" w14:textId="77777777" w:rsidTr="009E5C5C">
        <w:trPr>
          <w:trHeight w:val="434"/>
        </w:trPr>
        <w:tc>
          <w:tcPr>
            <w:tcW w:w="1496" w:type="dxa"/>
            <w:tcBorders>
              <w:top w:val="nil"/>
              <w:left w:val="single" w:sz="8" w:space="0" w:color="auto"/>
              <w:bottom w:val="single" w:sz="8" w:space="0" w:color="auto"/>
              <w:right w:val="single" w:sz="8" w:space="0" w:color="auto"/>
            </w:tcBorders>
            <w:shd w:val="clear" w:color="000000" w:fill="FF5050"/>
            <w:noWrap/>
            <w:vAlign w:val="center"/>
            <w:hideMark/>
          </w:tcPr>
          <w:p w14:paraId="790A1028" w14:textId="38ADC183" w:rsidR="00122FCE" w:rsidRPr="009E5C08" w:rsidRDefault="000C46B9" w:rsidP="00122FCE">
            <w:pPr>
              <w:spacing w:after="0" w:line="240" w:lineRule="auto"/>
              <w:rPr>
                <w:rFonts w:ascii="Times New Roman" w:eastAsia="Times New Roman" w:hAnsi="Times New Roman" w:cs="Times New Roman"/>
                <w:color w:val="FFFFFF"/>
                <w:sz w:val="24"/>
                <w:szCs w:val="24"/>
                <w:lang w:val="en-US" w:eastAsia="tr-TR" w:bidi="ar-SA"/>
              </w:rPr>
            </w:pPr>
            <w:r w:rsidRPr="009E5C08">
              <w:rPr>
                <w:rFonts w:ascii="Arial" w:eastAsia="Times New Roman" w:hAnsi="Arial" w:cs="Arial"/>
                <w:color w:val="FFFFFF"/>
                <w:sz w:val="24"/>
                <w:szCs w:val="24"/>
                <w:lang w:val="en-US" w:eastAsia="tr-TR" w:bidi="ar-SA"/>
              </w:rPr>
              <w:t>Irrigation</w:t>
            </w:r>
          </w:p>
        </w:tc>
        <w:tc>
          <w:tcPr>
            <w:tcW w:w="1631" w:type="dxa"/>
            <w:tcBorders>
              <w:top w:val="nil"/>
              <w:left w:val="nil"/>
              <w:bottom w:val="single" w:sz="8" w:space="0" w:color="auto"/>
              <w:right w:val="single" w:sz="8" w:space="0" w:color="auto"/>
            </w:tcBorders>
            <w:shd w:val="clear" w:color="auto" w:fill="auto"/>
            <w:noWrap/>
            <w:vAlign w:val="center"/>
            <w:hideMark/>
          </w:tcPr>
          <w:p w14:paraId="121AC1D9" w14:textId="77777777" w:rsidR="00122FCE" w:rsidRPr="009E5C08" w:rsidRDefault="00122FCE" w:rsidP="00122FCE">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10.495.563,59</w:t>
            </w:r>
          </w:p>
        </w:tc>
        <w:tc>
          <w:tcPr>
            <w:tcW w:w="951" w:type="dxa"/>
            <w:tcBorders>
              <w:top w:val="nil"/>
              <w:left w:val="nil"/>
              <w:bottom w:val="single" w:sz="8" w:space="0" w:color="auto"/>
              <w:right w:val="single" w:sz="8" w:space="0" w:color="auto"/>
            </w:tcBorders>
            <w:shd w:val="clear" w:color="auto" w:fill="auto"/>
            <w:noWrap/>
            <w:vAlign w:val="center"/>
            <w:hideMark/>
          </w:tcPr>
          <w:p w14:paraId="278B6A4A" w14:textId="77777777" w:rsidR="00122FCE" w:rsidRPr="009E5C08" w:rsidRDefault="00122FCE" w:rsidP="00122FCE">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8,76</w:t>
            </w:r>
          </w:p>
        </w:tc>
        <w:tc>
          <w:tcPr>
            <w:tcW w:w="1573" w:type="dxa"/>
            <w:tcBorders>
              <w:top w:val="nil"/>
              <w:left w:val="nil"/>
              <w:bottom w:val="single" w:sz="8" w:space="0" w:color="auto"/>
              <w:right w:val="single" w:sz="8" w:space="0" w:color="auto"/>
            </w:tcBorders>
            <w:shd w:val="clear" w:color="auto" w:fill="auto"/>
            <w:noWrap/>
            <w:vAlign w:val="center"/>
            <w:hideMark/>
          </w:tcPr>
          <w:p w14:paraId="2A796529" w14:textId="77777777" w:rsidR="00122FCE" w:rsidRPr="009E5C08" w:rsidRDefault="00122FCE" w:rsidP="00122FCE">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2.863.629,14</w:t>
            </w:r>
          </w:p>
        </w:tc>
        <w:tc>
          <w:tcPr>
            <w:tcW w:w="873" w:type="dxa"/>
            <w:tcBorders>
              <w:top w:val="nil"/>
              <w:left w:val="nil"/>
              <w:bottom w:val="single" w:sz="8" w:space="0" w:color="auto"/>
              <w:right w:val="single" w:sz="8" w:space="0" w:color="auto"/>
            </w:tcBorders>
            <w:shd w:val="clear" w:color="auto" w:fill="auto"/>
            <w:noWrap/>
            <w:vAlign w:val="center"/>
            <w:hideMark/>
          </w:tcPr>
          <w:p w14:paraId="0E2AAC4A" w14:textId="77777777" w:rsidR="00122FCE" w:rsidRPr="009E5C08" w:rsidRDefault="00122FCE" w:rsidP="00122FCE">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1,90</w:t>
            </w:r>
          </w:p>
        </w:tc>
        <w:tc>
          <w:tcPr>
            <w:tcW w:w="1631" w:type="dxa"/>
            <w:tcBorders>
              <w:top w:val="nil"/>
              <w:left w:val="nil"/>
              <w:bottom w:val="single" w:sz="8" w:space="0" w:color="auto"/>
              <w:right w:val="single" w:sz="8" w:space="0" w:color="auto"/>
            </w:tcBorders>
            <w:shd w:val="clear" w:color="auto" w:fill="auto"/>
            <w:noWrap/>
            <w:vAlign w:val="center"/>
            <w:hideMark/>
          </w:tcPr>
          <w:p w14:paraId="162056EC" w14:textId="77777777" w:rsidR="00122FCE" w:rsidRPr="009E5C08" w:rsidRDefault="00122FCE" w:rsidP="00122FCE">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13.359.192,73</w:t>
            </w:r>
          </w:p>
        </w:tc>
        <w:tc>
          <w:tcPr>
            <w:tcW w:w="952" w:type="dxa"/>
            <w:tcBorders>
              <w:top w:val="nil"/>
              <w:left w:val="nil"/>
              <w:bottom w:val="single" w:sz="8" w:space="0" w:color="auto"/>
              <w:right w:val="single" w:sz="8" w:space="0" w:color="auto"/>
            </w:tcBorders>
            <w:shd w:val="clear" w:color="auto" w:fill="auto"/>
            <w:noWrap/>
            <w:vAlign w:val="center"/>
            <w:hideMark/>
          </w:tcPr>
          <w:p w14:paraId="71B34C83" w14:textId="77777777" w:rsidR="00122FCE" w:rsidRPr="009E5C08" w:rsidRDefault="00122FCE" w:rsidP="00122FCE">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5,28</w:t>
            </w:r>
          </w:p>
        </w:tc>
      </w:tr>
      <w:tr w:rsidR="00122FCE" w:rsidRPr="009E5C08" w14:paraId="115D8226" w14:textId="77777777" w:rsidTr="009E5C5C">
        <w:trPr>
          <w:trHeight w:val="456"/>
        </w:trPr>
        <w:tc>
          <w:tcPr>
            <w:tcW w:w="1496" w:type="dxa"/>
            <w:tcBorders>
              <w:top w:val="nil"/>
              <w:left w:val="single" w:sz="8" w:space="0" w:color="auto"/>
              <w:bottom w:val="single" w:sz="8" w:space="0" w:color="auto"/>
              <w:right w:val="single" w:sz="8" w:space="0" w:color="auto"/>
            </w:tcBorders>
            <w:shd w:val="clear" w:color="000000" w:fill="FF5050"/>
            <w:noWrap/>
            <w:vAlign w:val="center"/>
            <w:hideMark/>
          </w:tcPr>
          <w:p w14:paraId="227BB85C" w14:textId="00825480" w:rsidR="00122FCE" w:rsidRPr="009E5C08" w:rsidRDefault="000C46B9" w:rsidP="00122FCE">
            <w:pPr>
              <w:spacing w:after="0" w:line="240" w:lineRule="auto"/>
              <w:rPr>
                <w:rFonts w:ascii="Times New Roman" w:eastAsia="Times New Roman" w:hAnsi="Times New Roman" w:cs="Times New Roman"/>
                <w:color w:val="FFFFFF"/>
                <w:sz w:val="24"/>
                <w:szCs w:val="24"/>
                <w:lang w:val="en-US" w:eastAsia="tr-TR" w:bidi="ar-SA"/>
              </w:rPr>
            </w:pPr>
            <w:r w:rsidRPr="009E5C08">
              <w:rPr>
                <w:rFonts w:ascii="Arial" w:eastAsia="Times New Roman" w:hAnsi="Arial" w:cs="Arial"/>
                <w:color w:val="FFFFFF"/>
                <w:sz w:val="24"/>
                <w:szCs w:val="24"/>
                <w:lang w:val="en-US" w:eastAsia="tr-TR" w:bidi="ar-SA"/>
              </w:rPr>
              <w:t>Lighting</w:t>
            </w:r>
          </w:p>
        </w:tc>
        <w:tc>
          <w:tcPr>
            <w:tcW w:w="1631" w:type="dxa"/>
            <w:tcBorders>
              <w:top w:val="nil"/>
              <w:left w:val="nil"/>
              <w:bottom w:val="single" w:sz="8" w:space="0" w:color="auto"/>
              <w:right w:val="single" w:sz="8" w:space="0" w:color="auto"/>
            </w:tcBorders>
            <w:shd w:val="clear" w:color="auto" w:fill="auto"/>
            <w:noWrap/>
            <w:vAlign w:val="center"/>
            <w:hideMark/>
          </w:tcPr>
          <w:p w14:paraId="7F5C7018" w14:textId="77777777" w:rsidR="00122FCE" w:rsidRPr="009E5C08" w:rsidRDefault="00122FCE" w:rsidP="00122FCE">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5.255.958,15</w:t>
            </w:r>
          </w:p>
        </w:tc>
        <w:tc>
          <w:tcPr>
            <w:tcW w:w="951" w:type="dxa"/>
            <w:tcBorders>
              <w:top w:val="nil"/>
              <w:left w:val="nil"/>
              <w:bottom w:val="single" w:sz="8" w:space="0" w:color="auto"/>
              <w:right w:val="single" w:sz="8" w:space="0" w:color="auto"/>
            </w:tcBorders>
            <w:shd w:val="clear" w:color="auto" w:fill="auto"/>
            <w:noWrap/>
            <w:vAlign w:val="center"/>
            <w:hideMark/>
          </w:tcPr>
          <w:p w14:paraId="18453E49" w14:textId="77777777" w:rsidR="00122FCE" w:rsidRPr="009E5C08" w:rsidRDefault="00122FCE" w:rsidP="00122FCE">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4,76</w:t>
            </w:r>
          </w:p>
        </w:tc>
        <w:tc>
          <w:tcPr>
            <w:tcW w:w="1573" w:type="dxa"/>
            <w:tcBorders>
              <w:top w:val="nil"/>
              <w:left w:val="nil"/>
              <w:bottom w:val="single" w:sz="8" w:space="0" w:color="auto"/>
              <w:right w:val="single" w:sz="8" w:space="0" w:color="auto"/>
            </w:tcBorders>
            <w:shd w:val="clear" w:color="auto" w:fill="auto"/>
            <w:noWrap/>
            <w:vAlign w:val="center"/>
            <w:hideMark/>
          </w:tcPr>
          <w:p w14:paraId="337329D9" w14:textId="77777777" w:rsidR="00122FCE" w:rsidRPr="009E5C08" w:rsidRDefault="00122FCE" w:rsidP="00122FCE">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146.858,06</w:t>
            </w:r>
          </w:p>
        </w:tc>
        <w:tc>
          <w:tcPr>
            <w:tcW w:w="873" w:type="dxa"/>
            <w:tcBorders>
              <w:top w:val="nil"/>
              <w:left w:val="nil"/>
              <w:bottom w:val="single" w:sz="8" w:space="0" w:color="auto"/>
              <w:right w:val="single" w:sz="8" w:space="0" w:color="auto"/>
            </w:tcBorders>
            <w:shd w:val="clear" w:color="auto" w:fill="auto"/>
            <w:noWrap/>
            <w:vAlign w:val="center"/>
            <w:hideMark/>
          </w:tcPr>
          <w:p w14:paraId="64192D91" w14:textId="77777777" w:rsidR="00122FCE" w:rsidRPr="009E5C08" w:rsidRDefault="00122FCE" w:rsidP="00122FCE">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0,10</w:t>
            </w:r>
          </w:p>
        </w:tc>
        <w:tc>
          <w:tcPr>
            <w:tcW w:w="1631" w:type="dxa"/>
            <w:tcBorders>
              <w:top w:val="nil"/>
              <w:left w:val="nil"/>
              <w:bottom w:val="single" w:sz="8" w:space="0" w:color="auto"/>
              <w:right w:val="single" w:sz="8" w:space="0" w:color="auto"/>
            </w:tcBorders>
            <w:shd w:val="clear" w:color="auto" w:fill="auto"/>
            <w:noWrap/>
            <w:vAlign w:val="center"/>
            <w:hideMark/>
          </w:tcPr>
          <w:p w14:paraId="34F5F54F" w14:textId="77777777" w:rsidR="00122FCE" w:rsidRPr="009E5C08" w:rsidRDefault="00122FCE" w:rsidP="00122FCE">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5.402.816,21</w:t>
            </w:r>
          </w:p>
        </w:tc>
        <w:tc>
          <w:tcPr>
            <w:tcW w:w="952" w:type="dxa"/>
            <w:tcBorders>
              <w:top w:val="nil"/>
              <w:left w:val="nil"/>
              <w:bottom w:val="single" w:sz="8" w:space="0" w:color="auto"/>
              <w:right w:val="single" w:sz="8" w:space="0" w:color="auto"/>
            </w:tcBorders>
            <w:shd w:val="clear" w:color="auto" w:fill="auto"/>
            <w:noWrap/>
            <w:vAlign w:val="center"/>
            <w:hideMark/>
          </w:tcPr>
          <w:p w14:paraId="5AD0A52C" w14:textId="77777777" w:rsidR="00122FCE" w:rsidRPr="009E5C08" w:rsidRDefault="00122FCE" w:rsidP="00122FCE">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2,14</w:t>
            </w:r>
          </w:p>
        </w:tc>
      </w:tr>
      <w:tr w:rsidR="00122FCE" w:rsidRPr="009E5C08" w14:paraId="55350A7C" w14:textId="77777777" w:rsidTr="009E5C5C">
        <w:trPr>
          <w:trHeight w:val="556"/>
        </w:trPr>
        <w:tc>
          <w:tcPr>
            <w:tcW w:w="1496" w:type="dxa"/>
            <w:tcBorders>
              <w:top w:val="nil"/>
              <w:left w:val="single" w:sz="8" w:space="0" w:color="auto"/>
              <w:bottom w:val="single" w:sz="8" w:space="0" w:color="auto"/>
              <w:right w:val="single" w:sz="8" w:space="0" w:color="auto"/>
            </w:tcBorders>
            <w:shd w:val="clear" w:color="000000" w:fill="FF5050"/>
            <w:noWrap/>
            <w:vAlign w:val="center"/>
            <w:hideMark/>
          </w:tcPr>
          <w:p w14:paraId="4B569444" w14:textId="385AB22C" w:rsidR="00122FCE" w:rsidRPr="009E5C08" w:rsidRDefault="000C46B9" w:rsidP="00122FCE">
            <w:pPr>
              <w:spacing w:after="0" w:line="240" w:lineRule="auto"/>
              <w:rPr>
                <w:rFonts w:ascii="Times New Roman" w:eastAsia="Times New Roman" w:hAnsi="Times New Roman" w:cs="Times New Roman"/>
                <w:b/>
                <w:bCs/>
                <w:color w:val="FFFFFF"/>
                <w:sz w:val="24"/>
                <w:szCs w:val="24"/>
                <w:lang w:val="en-US" w:eastAsia="tr-TR" w:bidi="ar-SA"/>
              </w:rPr>
            </w:pPr>
            <w:r w:rsidRPr="009E5C08">
              <w:rPr>
                <w:rFonts w:ascii="Arial" w:eastAsia="Times New Roman" w:hAnsi="Arial" w:cs="Arial"/>
                <w:b/>
                <w:bCs/>
                <w:color w:val="FFFFFF"/>
                <w:sz w:val="24"/>
                <w:szCs w:val="24"/>
                <w:lang w:val="en-US" w:eastAsia="tr-TR" w:bidi="ar-SA"/>
              </w:rPr>
              <w:t>Grand Total</w:t>
            </w:r>
          </w:p>
        </w:tc>
        <w:tc>
          <w:tcPr>
            <w:tcW w:w="1631" w:type="dxa"/>
            <w:tcBorders>
              <w:top w:val="nil"/>
              <w:left w:val="nil"/>
              <w:bottom w:val="single" w:sz="8" w:space="0" w:color="auto"/>
              <w:right w:val="single" w:sz="8" w:space="0" w:color="auto"/>
            </w:tcBorders>
            <w:shd w:val="clear" w:color="000000" w:fill="FF5050"/>
            <w:noWrap/>
            <w:vAlign w:val="center"/>
            <w:hideMark/>
          </w:tcPr>
          <w:p w14:paraId="5382D1D7" w14:textId="77777777" w:rsidR="00122FCE" w:rsidRPr="009E5C08" w:rsidRDefault="00122FCE" w:rsidP="00122FCE">
            <w:pPr>
              <w:spacing w:after="0" w:line="240" w:lineRule="auto"/>
              <w:jc w:val="right"/>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bCs/>
                <w:color w:val="FFFFFF"/>
                <w:sz w:val="24"/>
                <w:szCs w:val="24"/>
                <w:lang w:val="en-US" w:eastAsia="tr-TR" w:bidi="ar-SA"/>
              </w:rPr>
              <w:t>102.328.702,33</w:t>
            </w:r>
          </w:p>
        </w:tc>
        <w:tc>
          <w:tcPr>
            <w:tcW w:w="951" w:type="dxa"/>
            <w:tcBorders>
              <w:top w:val="nil"/>
              <w:left w:val="nil"/>
              <w:bottom w:val="single" w:sz="8" w:space="0" w:color="auto"/>
              <w:right w:val="single" w:sz="8" w:space="0" w:color="auto"/>
            </w:tcBorders>
            <w:shd w:val="clear" w:color="000000" w:fill="FF5050"/>
            <w:noWrap/>
            <w:vAlign w:val="center"/>
            <w:hideMark/>
          </w:tcPr>
          <w:p w14:paraId="5CB8F67A" w14:textId="77777777" w:rsidR="00122FCE" w:rsidRPr="009E5C08" w:rsidRDefault="00122FCE" w:rsidP="00122FCE">
            <w:pPr>
              <w:spacing w:after="0" w:line="240" w:lineRule="auto"/>
              <w:jc w:val="center"/>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bCs/>
                <w:color w:val="FFFFFF"/>
                <w:sz w:val="24"/>
                <w:szCs w:val="24"/>
                <w:lang w:val="en-US" w:eastAsia="tr-TR" w:bidi="ar-SA"/>
              </w:rPr>
              <w:t>100,00</w:t>
            </w:r>
          </w:p>
        </w:tc>
        <w:tc>
          <w:tcPr>
            <w:tcW w:w="1573" w:type="dxa"/>
            <w:tcBorders>
              <w:top w:val="nil"/>
              <w:left w:val="nil"/>
              <w:bottom w:val="single" w:sz="8" w:space="0" w:color="auto"/>
              <w:right w:val="single" w:sz="8" w:space="0" w:color="auto"/>
            </w:tcBorders>
            <w:shd w:val="clear" w:color="000000" w:fill="FF5050"/>
            <w:noWrap/>
            <w:vAlign w:val="center"/>
            <w:hideMark/>
          </w:tcPr>
          <w:p w14:paraId="3ED48A33" w14:textId="77777777" w:rsidR="00122FCE" w:rsidRPr="009E5C08" w:rsidRDefault="00122FCE" w:rsidP="00122FCE">
            <w:pPr>
              <w:spacing w:after="0" w:line="240" w:lineRule="auto"/>
              <w:jc w:val="right"/>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bCs/>
                <w:color w:val="FFFFFF"/>
                <w:sz w:val="24"/>
                <w:szCs w:val="24"/>
                <w:lang w:val="en-US" w:eastAsia="tr-TR" w:bidi="ar-SA"/>
              </w:rPr>
              <w:t>150.705.199,56</w:t>
            </w:r>
          </w:p>
        </w:tc>
        <w:tc>
          <w:tcPr>
            <w:tcW w:w="873" w:type="dxa"/>
            <w:tcBorders>
              <w:top w:val="nil"/>
              <w:left w:val="nil"/>
              <w:bottom w:val="single" w:sz="8" w:space="0" w:color="auto"/>
              <w:right w:val="single" w:sz="8" w:space="0" w:color="auto"/>
            </w:tcBorders>
            <w:shd w:val="clear" w:color="000000" w:fill="FF5050"/>
            <w:noWrap/>
            <w:vAlign w:val="center"/>
            <w:hideMark/>
          </w:tcPr>
          <w:p w14:paraId="7AC6A53C" w14:textId="77777777" w:rsidR="00122FCE" w:rsidRPr="009E5C08" w:rsidRDefault="00122FCE" w:rsidP="00122FCE">
            <w:pPr>
              <w:spacing w:after="0" w:line="240" w:lineRule="auto"/>
              <w:jc w:val="center"/>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bCs/>
                <w:color w:val="FFFFFF"/>
                <w:sz w:val="24"/>
                <w:szCs w:val="24"/>
                <w:lang w:val="en-US" w:eastAsia="tr-TR" w:bidi="ar-SA"/>
              </w:rPr>
              <w:t>100,00</w:t>
            </w:r>
          </w:p>
        </w:tc>
        <w:tc>
          <w:tcPr>
            <w:tcW w:w="1631" w:type="dxa"/>
            <w:tcBorders>
              <w:top w:val="nil"/>
              <w:left w:val="nil"/>
              <w:bottom w:val="single" w:sz="8" w:space="0" w:color="auto"/>
              <w:right w:val="single" w:sz="8" w:space="0" w:color="auto"/>
            </w:tcBorders>
            <w:shd w:val="clear" w:color="000000" w:fill="FF5050"/>
            <w:noWrap/>
            <w:vAlign w:val="center"/>
            <w:hideMark/>
          </w:tcPr>
          <w:p w14:paraId="31BDDF6A" w14:textId="77777777" w:rsidR="00122FCE" w:rsidRPr="009E5C08" w:rsidRDefault="00122FCE" w:rsidP="00122FCE">
            <w:pPr>
              <w:spacing w:after="0" w:line="240" w:lineRule="auto"/>
              <w:jc w:val="right"/>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bCs/>
                <w:color w:val="FFFFFF"/>
                <w:sz w:val="24"/>
                <w:szCs w:val="24"/>
                <w:lang w:val="en-US" w:eastAsia="tr-TR" w:bidi="ar-SA"/>
              </w:rPr>
              <w:t>253.033.901,89</w:t>
            </w:r>
          </w:p>
        </w:tc>
        <w:tc>
          <w:tcPr>
            <w:tcW w:w="952" w:type="dxa"/>
            <w:tcBorders>
              <w:top w:val="nil"/>
              <w:left w:val="nil"/>
              <w:bottom w:val="single" w:sz="8" w:space="0" w:color="auto"/>
              <w:right w:val="single" w:sz="8" w:space="0" w:color="auto"/>
            </w:tcBorders>
            <w:shd w:val="clear" w:color="000000" w:fill="FF5050"/>
            <w:noWrap/>
            <w:vAlign w:val="center"/>
            <w:hideMark/>
          </w:tcPr>
          <w:p w14:paraId="5C30BFA5" w14:textId="77777777" w:rsidR="00122FCE" w:rsidRPr="009E5C08" w:rsidRDefault="00122FCE" w:rsidP="00122FCE">
            <w:pPr>
              <w:spacing w:after="0" w:line="240" w:lineRule="auto"/>
              <w:jc w:val="center"/>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bCs/>
                <w:color w:val="FFFFFF"/>
                <w:sz w:val="24"/>
                <w:szCs w:val="24"/>
                <w:lang w:val="en-US" w:eastAsia="tr-TR" w:bidi="ar-SA"/>
              </w:rPr>
              <w:t>100,00</w:t>
            </w:r>
          </w:p>
        </w:tc>
      </w:tr>
    </w:tbl>
    <w:p w14:paraId="52A33770" w14:textId="77777777" w:rsidR="009E5C5C" w:rsidRPr="009E5C08" w:rsidRDefault="009E5C5C" w:rsidP="00F317DD">
      <w:pPr>
        <w:rPr>
          <w:lang w:val="en-US"/>
        </w:rPr>
      </w:pPr>
      <w:bookmarkStart w:id="233" w:name="_Toc450307001"/>
      <w:bookmarkStart w:id="234" w:name="_Toc450307112"/>
      <w:bookmarkStart w:id="235" w:name="_Toc450307918"/>
    </w:p>
    <w:p w14:paraId="03AA5C86" w14:textId="62DAEFA1" w:rsidR="00D232AF" w:rsidRPr="009E5C08" w:rsidRDefault="00B73074" w:rsidP="00E93600">
      <w:pPr>
        <w:pStyle w:val="Balk6"/>
        <w:rPr>
          <w:lang w:val="en-US"/>
        </w:rPr>
      </w:pPr>
      <w:bookmarkStart w:id="236" w:name="_Toc107589934"/>
      <w:r w:rsidRPr="009E5C08">
        <w:rPr>
          <w:lang w:val="en-US"/>
        </w:rPr>
        <w:lastRenderedPageBreak/>
        <w:t>Figure</w:t>
      </w:r>
      <w:r w:rsidR="00BA51D2" w:rsidRPr="009E5C08">
        <w:rPr>
          <w:lang w:val="en-US"/>
        </w:rPr>
        <w:t xml:space="preserve"> 1.18:</w:t>
      </w:r>
      <w:r w:rsidR="00D232AF" w:rsidRPr="009E5C08">
        <w:rPr>
          <w:lang w:val="en-US"/>
        </w:rPr>
        <w:t xml:space="preserve"> </w:t>
      </w:r>
      <w:r w:rsidR="000C46B9" w:rsidRPr="009E5C08">
        <w:rPr>
          <w:lang w:val="en-US"/>
        </w:rPr>
        <w:t xml:space="preserve">Distribution of Invoiced Consumption by Consumer Type in 2021 </w:t>
      </w:r>
      <w:r w:rsidR="00D232AF" w:rsidRPr="009E5C08">
        <w:rPr>
          <w:lang w:val="en-US"/>
        </w:rPr>
        <w:t>(%)</w:t>
      </w:r>
      <w:bookmarkEnd w:id="233"/>
      <w:bookmarkEnd w:id="234"/>
      <w:bookmarkEnd w:id="235"/>
      <w:bookmarkEnd w:id="236"/>
    </w:p>
    <w:p w14:paraId="39AC2D7D" w14:textId="6E1A0C42" w:rsidR="00D232AF" w:rsidRPr="009E5C08" w:rsidRDefault="00BE3A5A" w:rsidP="00D232AF">
      <w:pPr>
        <w:jc w:val="center"/>
        <w:rPr>
          <w:lang w:val="en-US"/>
        </w:rPr>
      </w:pPr>
      <w:r>
        <w:rPr>
          <w:noProof/>
          <w:lang w:eastAsia="tr-TR" w:bidi="ar-SA"/>
        </w:rPr>
        <w:drawing>
          <wp:inline distT="0" distB="0" distL="0" distR="0" wp14:anchorId="37DE0523" wp14:editId="4B010DA6">
            <wp:extent cx="5773420" cy="3731260"/>
            <wp:effectExtent l="0" t="0" r="0" b="2540"/>
            <wp:docPr id="93" name="Resim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73420" cy="3731260"/>
                    </a:xfrm>
                    <a:prstGeom prst="rect">
                      <a:avLst/>
                    </a:prstGeom>
                    <a:noFill/>
                  </pic:spPr>
                </pic:pic>
              </a:graphicData>
            </a:graphic>
          </wp:inline>
        </w:drawing>
      </w:r>
    </w:p>
    <w:p w14:paraId="31EF0A7D" w14:textId="77777777" w:rsidR="00122FCE" w:rsidRPr="009E5C08" w:rsidRDefault="00122FCE" w:rsidP="000C7E45">
      <w:pPr>
        <w:pStyle w:val="Balk5"/>
        <w:rPr>
          <w:lang w:val="en-US"/>
        </w:rPr>
      </w:pPr>
    </w:p>
    <w:p w14:paraId="1BE83803" w14:textId="56D7151D" w:rsidR="000C7E45" w:rsidRPr="009E5C08" w:rsidRDefault="00B73074" w:rsidP="000C7E45">
      <w:pPr>
        <w:pStyle w:val="Balk5"/>
        <w:rPr>
          <w:lang w:val="en-US"/>
        </w:rPr>
      </w:pPr>
      <w:bookmarkStart w:id="237" w:name="_Toc107589888"/>
      <w:r w:rsidRPr="009E5C08">
        <w:rPr>
          <w:lang w:val="en-US"/>
        </w:rPr>
        <w:t>Table</w:t>
      </w:r>
      <w:r w:rsidR="00A776BD" w:rsidRPr="009E5C08">
        <w:rPr>
          <w:lang w:val="en-US"/>
        </w:rPr>
        <w:t xml:space="preserve"> 1.13</w:t>
      </w:r>
      <w:r w:rsidR="000C7E45" w:rsidRPr="009E5C08">
        <w:rPr>
          <w:lang w:val="en-US"/>
        </w:rPr>
        <w:t xml:space="preserve"> </w:t>
      </w:r>
      <w:r w:rsidR="009E5C5C" w:rsidRPr="009E5C08">
        <w:rPr>
          <w:lang w:val="en-US"/>
        </w:rPr>
        <w:t xml:space="preserve">Development of Invoiced Consumption by Consumer Type by Years </w:t>
      </w:r>
      <w:r w:rsidR="000C7E45" w:rsidRPr="009E5C08">
        <w:rPr>
          <w:lang w:val="en-US"/>
        </w:rPr>
        <w:t>(MWh)</w:t>
      </w:r>
      <w:bookmarkEnd w:id="237"/>
    </w:p>
    <w:tbl>
      <w:tblPr>
        <w:tblW w:w="8856" w:type="dxa"/>
        <w:tblInd w:w="-10" w:type="dxa"/>
        <w:tblCellMar>
          <w:left w:w="70" w:type="dxa"/>
          <w:right w:w="70" w:type="dxa"/>
        </w:tblCellMar>
        <w:tblLook w:val="04A0" w:firstRow="1" w:lastRow="0" w:firstColumn="1" w:lastColumn="0" w:noHBand="0" w:noVBand="1"/>
      </w:tblPr>
      <w:tblGrid>
        <w:gridCol w:w="1937"/>
        <w:gridCol w:w="1799"/>
        <w:gridCol w:w="1660"/>
        <w:gridCol w:w="1660"/>
        <w:gridCol w:w="1800"/>
      </w:tblGrid>
      <w:tr w:rsidR="009E5C5C" w:rsidRPr="009E5C08" w14:paraId="33506F68" w14:textId="77777777" w:rsidTr="009E5C5C">
        <w:trPr>
          <w:trHeight w:val="326"/>
        </w:trPr>
        <w:tc>
          <w:tcPr>
            <w:tcW w:w="1937" w:type="dxa"/>
            <w:vMerge w:val="restart"/>
            <w:tcBorders>
              <w:top w:val="single" w:sz="4" w:space="0" w:color="auto"/>
              <w:left w:val="single" w:sz="4" w:space="0" w:color="auto"/>
              <w:bottom w:val="single" w:sz="4" w:space="0" w:color="auto"/>
              <w:right w:val="single" w:sz="4" w:space="0" w:color="auto"/>
            </w:tcBorders>
            <w:shd w:val="clear" w:color="000000" w:fill="FF0000"/>
            <w:vAlign w:val="center"/>
          </w:tcPr>
          <w:p w14:paraId="29AD6BAD" w14:textId="242B916D" w:rsidR="009E5C5C" w:rsidRPr="009E5C08" w:rsidRDefault="009E5C5C" w:rsidP="009E5C5C">
            <w:pPr>
              <w:spacing w:after="0" w:line="240" w:lineRule="auto"/>
              <w:jc w:val="center"/>
              <w:rPr>
                <w:rFonts w:ascii="Arial" w:eastAsia="Times New Roman" w:hAnsi="Arial" w:cs="Arial"/>
                <w:b/>
                <w:bCs/>
                <w:color w:val="FFFFFF"/>
                <w:lang w:val="en-US" w:eastAsia="tr-TR" w:bidi="ar-SA"/>
              </w:rPr>
            </w:pPr>
            <w:r w:rsidRPr="009E5C08">
              <w:rPr>
                <w:rFonts w:ascii="Arial" w:eastAsia="Times New Roman" w:hAnsi="Arial" w:cs="Arial"/>
                <w:b/>
                <w:bCs/>
                <w:color w:val="FFFFFF"/>
                <w:lang w:val="en-US" w:eastAsia="tr-TR" w:bidi="ar-SA"/>
              </w:rPr>
              <w:t>Consumer Type</w:t>
            </w:r>
          </w:p>
        </w:tc>
        <w:tc>
          <w:tcPr>
            <w:tcW w:w="6919" w:type="dxa"/>
            <w:gridSpan w:val="4"/>
            <w:tcBorders>
              <w:top w:val="single" w:sz="4" w:space="0" w:color="auto"/>
              <w:left w:val="nil"/>
              <w:bottom w:val="single" w:sz="4" w:space="0" w:color="auto"/>
              <w:right w:val="single" w:sz="4" w:space="0" w:color="auto"/>
            </w:tcBorders>
            <w:shd w:val="clear" w:color="000000" w:fill="FF0000"/>
            <w:noWrap/>
            <w:vAlign w:val="center"/>
            <w:hideMark/>
          </w:tcPr>
          <w:p w14:paraId="03CEE5BE" w14:textId="6F2B0C06" w:rsidR="009E5C5C" w:rsidRPr="009E5C08" w:rsidRDefault="009E5C5C" w:rsidP="009E5C5C">
            <w:pPr>
              <w:spacing w:after="0" w:line="240" w:lineRule="auto"/>
              <w:jc w:val="center"/>
              <w:rPr>
                <w:rFonts w:ascii="Arial" w:eastAsia="Times New Roman" w:hAnsi="Arial" w:cs="Arial"/>
                <w:b/>
                <w:bCs/>
                <w:color w:val="FFFFFF"/>
                <w:lang w:val="en-US" w:eastAsia="tr-TR" w:bidi="ar-SA"/>
              </w:rPr>
            </w:pPr>
            <w:r w:rsidRPr="009E5C08">
              <w:rPr>
                <w:rFonts w:ascii="Arial" w:eastAsia="Times New Roman" w:hAnsi="Arial" w:cs="Arial"/>
                <w:b/>
                <w:bCs/>
                <w:color w:val="FFFFFF"/>
                <w:lang w:val="en-US" w:eastAsia="tr-TR" w:bidi="ar-SA"/>
              </w:rPr>
              <w:t>Consumption Amount (MWh)</w:t>
            </w:r>
          </w:p>
        </w:tc>
      </w:tr>
      <w:tr w:rsidR="009E5C5C" w:rsidRPr="009E5C08" w14:paraId="76838EBC" w14:textId="77777777" w:rsidTr="009E5C5C">
        <w:trPr>
          <w:trHeight w:val="310"/>
        </w:trPr>
        <w:tc>
          <w:tcPr>
            <w:tcW w:w="1937" w:type="dxa"/>
            <w:vMerge/>
            <w:tcBorders>
              <w:top w:val="single" w:sz="4" w:space="0" w:color="auto"/>
              <w:left w:val="single" w:sz="4" w:space="0" w:color="auto"/>
              <w:bottom w:val="single" w:sz="4" w:space="0" w:color="auto"/>
              <w:right w:val="single" w:sz="4" w:space="0" w:color="auto"/>
            </w:tcBorders>
            <w:vAlign w:val="center"/>
          </w:tcPr>
          <w:p w14:paraId="4DFD374D" w14:textId="77777777" w:rsidR="009E5C5C" w:rsidRPr="009E5C08" w:rsidRDefault="009E5C5C" w:rsidP="009E5C5C">
            <w:pPr>
              <w:spacing w:after="0" w:line="240" w:lineRule="auto"/>
              <w:rPr>
                <w:rFonts w:ascii="Arial" w:eastAsia="Times New Roman" w:hAnsi="Arial" w:cs="Arial"/>
                <w:b/>
                <w:bCs/>
                <w:color w:val="FFFFFF"/>
                <w:lang w:val="en-US" w:eastAsia="tr-TR" w:bidi="ar-SA"/>
              </w:rPr>
            </w:pPr>
          </w:p>
        </w:tc>
        <w:tc>
          <w:tcPr>
            <w:tcW w:w="1799" w:type="dxa"/>
            <w:tcBorders>
              <w:top w:val="single" w:sz="4" w:space="0" w:color="auto"/>
              <w:left w:val="nil"/>
              <w:bottom w:val="single" w:sz="4" w:space="0" w:color="auto"/>
              <w:right w:val="single" w:sz="4" w:space="0" w:color="auto"/>
            </w:tcBorders>
            <w:shd w:val="clear" w:color="000000" w:fill="FF0000"/>
            <w:noWrap/>
            <w:vAlign w:val="center"/>
            <w:hideMark/>
          </w:tcPr>
          <w:p w14:paraId="2B32523E" w14:textId="77777777" w:rsidR="009E5C5C" w:rsidRPr="009E5C08" w:rsidRDefault="009E5C5C" w:rsidP="009E5C5C">
            <w:pPr>
              <w:spacing w:after="0" w:line="240" w:lineRule="auto"/>
              <w:jc w:val="center"/>
              <w:rPr>
                <w:rFonts w:ascii="Arial" w:eastAsia="Times New Roman" w:hAnsi="Arial" w:cs="Arial"/>
                <w:b/>
                <w:bCs/>
                <w:color w:val="FFFFFF"/>
                <w:lang w:val="en-US" w:eastAsia="tr-TR" w:bidi="ar-SA"/>
              </w:rPr>
            </w:pPr>
            <w:r w:rsidRPr="009E5C08">
              <w:rPr>
                <w:rFonts w:ascii="Arial" w:eastAsia="Times New Roman" w:hAnsi="Arial" w:cs="Arial"/>
                <w:b/>
                <w:bCs/>
                <w:color w:val="FFFFFF"/>
                <w:lang w:val="en-US" w:eastAsia="tr-TR" w:bidi="ar-SA"/>
              </w:rPr>
              <w:t>2018</w:t>
            </w:r>
          </w:p>
        </w:tc>
        <w:tc>
          <w:tcPr>
            <w:tcW w:w="1660" w:type="dxa"/>
            <w:tcBorders>
              <w:top w:val="single" w:sz="4" w:space="0" w:color="auto"/>
              <w:left w:val="single" w:sz="4" w:space="0" w:color="auto"/>
              <w:bottom w:val="single" w:sz="4" w:space="0" w:color="auto"/>
              <w:right w:val="single" w:sz="4" w:space="0" w:color="auto"/>
            </w:tcBorders>
            <w:shd w:val="clear" w:color="000000" w:fill="FF0000"/>
            <w:noWrap/>
            <w:vAlign w:val="center"/>
            <w:hideMark/>
          </w:tcPr>
          <w:p w14:paraId="4489EF90" w14:textId="77777777" w:rsidR="009E5C5C" w:rsidRPr="009E5C08" w:rsidRDefault="009E5C5C" w:rsidP="009E5C5C">
            <w:pPr>
              <w:spacing w:after="0" w:line="240" w:lineRule="auto"/>
              <w:jc w:val="center"/>
              <w:rPr>
                <w:rFonts w:ascii="Arial" w:eastAsia="Times New Roman" w:hAnsi="Arial" w:cs="Arial"/>
                <w:b/>
                <w:bCs/>
                <w:color w:val="FFFFFF"/>
                <w:lang w:val="en-US" w:eastAsia="tr-TR" w:bidi="ar-SA"/>
              </w:rPr>
            </w:pPr>
            <w:r w:rsidRPr="009E5C08">
              <w:rPr>
                <w:rFonts w:ascii="Arial" w:eastAsia="Times New Roman" w:hAnsi="Arial" w:cs="Arial"/>
                <w:b/>
                <w:bCs/>
                <w:color w:val="FFFFFF"/>
                <w:lang w:val="en-US" w:eastAsia="tr-TR" w:bidi="ar-SA"/>
              </w:rPr>
              <w:t>2019</w:t>
            </w:r>
          </w:p>
        </w:tc>
        <w:tc>
          <w:tcPr>
            <w:tcW w:w="1660" w:type="dxa"/>
            <w:tcBorders>
              <w:top w:val="single" w:sz="4" w:space="0" w:color="auto"/>
              <w:left w:val="single" w:sz="4" w:space="0" w:color="auto"/>
              <w:bottom w:val="single" w:sz="4" w:space="0" w:color="auto"/>
              <w:right w:val="single" w:sz="4" w:space="0" w:color="auto"/>
            </w:tcBorders>
            <w:shd w:val="clear" w:color="000000" w:fill="FF0000"/>
            <w:noWrap/>
            <w:vAlign w:val="center"/>
            <w:hideMark/>
          </w:tcPr>
          <w:p w14:paraId="7AB83562" w14:textId="77777777" w:rsidR="009E5C5C" w:rsidRPr="009E5C08" w:rsidRDefault="009E5C5C" w:rsidP="009E5C5C">
            <w:pPr>
              <w:spacing w:after="0" w:line="240" w:lineRule="auto"/>
              <w:jc w:val="center"/>
              <w:rPr>
                <w:rFonts w:ascii="Arial" w:eastAsia="Times New Roman" w:hAnsi="Arial" w:cs="Arial"/>
                <w:b/>
                <w:bCs/>
                <w:color w:val="FFFFFF"/>
                <w:lang w:val="en-US" w:eastAsia="tr-TR" w:bidi="ar-SA"/>
              </w:rPr>
            </w:pPr>
            <w:r w:rsidRPr="009E5C08">
              <w:rPr>
                <w:rFonts w:ascii="Arial" w:eastAsia="Times New Roman" w:hAnsi="Arial" w:cs="Arial"/>
                <w:b/>
                <w:bCs/>
                <w:color w:val="FFFFFF"/>
                <w:lang w:val="en-US" w:eastAsia="tr-TR" w:bidi="ar-SA"/>
              </w:rPr>
              <w:t>2020</w:t>
            </w:r>
          </w:p>
        </w:tc>
        <w:tc>
          <w:tcPr>
            <w:tcW w:w="1798" w:type="dxa"/>
            <w:tcBorders>
              <w:top w:val="single" w:sz="4" w:space="0" w:color="auto"/>
              <w:left w:val="single" w:sz="4" w:space="0" w:color="auto"/>
              <w:bottom w:val="single" w:sz="4" w:space="0" w:color="auto"/>
              <w:right w:val="single" w:sz="4" w:space="0" w:color="auto"/>
            </w:tcBorders>
            <w:shd w:val="clear" w:color="000000" w:fill="FF0000"/>
            <w:noWrap/>
            <w:vAlign w:val="center"/>
            <w:hideMark/>
          </w:tcPr>
          <w:p w14:paraId="07E4FB26" w14:textId="77777777" w:rsidR="009E5C5C" w:rsidRPr="009E5C08" w:rsidRDefault="009E5C5C" w:rsidP="009E5C5C">
            <w:pPr>
              <w:spacing w:after="0" w:line="240" w:lineRule="auto"/>
              <w:jc w:val="center"/>
              <w:rPr>
                <w:rFonts w:ascii="Arial" w:eastAsia="Times New Roman" w:hAnsi="Arial" w:cs="Arial"/>
                <w:b/>
                <w:bCs/>
                <w:color w:val="FFFFFF"/>
                <w:lang w:val="en-US" w:eastAsia="tr-TR" w:bidi="ar-SA"/>
              </w:rPr>
            </w:pPr>
            <w:r w:rsidRPr="009E5C08">
              <w:rPr>
                <w:rFonts w:ascii="Arial" w:eastAsia="Times New Roman" w:hAnsi="Arial" w:cs="Arial"/>
                <w:b/>
                <w:bCs/>
                <w:color w:val="FFFFFF"/>
                <w:lang w:val="en-US" w:eastAsia="tr-TR" w:bidi="ar-SA"/>
              </w:rPr>
              <w:t>2021</w:t>
            </w:r>
          </w:p>
        </w:tc>
      </w:tr>
      <w:tr w:rsidR="009E5C5C" w:rsidRPr="009E5C08" w14:paraId="7C8F77D8" w14:textId="77777777" w:rsidTr="009E5C5C">
        <w:trPr>
          <w:trHeight w:val="326"/>
        </w:trPr>
        <w:tc>
          <w:tcPr>
            <w:tcW w:w="1937" w:type="dxa"/>
            <w:tcBorders>
              <w:top w:val="single" w:sz="4" w:space="0" w:color="auto"/>
              <w:left w:val="single" w:sz="8" w:space="0" w:color="auto"/>
              <w:bottom w:val="single" w:sz="8" w:space="0" w:color="auto"/>
              <w:right w:val="single" w:sz="8" w:space="0" w:color="auto"/>
            </w:tcBorders>
            <w:shd w:val="clear" w:color="000000" w:fill="FF5050"/>
            <w:vAlign w:val="center"/>
          </w:tcPr>
          <w:p w14:paraId="492D9756" w14:textId="3676C549" w:rsidR="009E5C5C" w:rsidRPr="009E5C08" w:rsidRDefault="009E5C5C" w:rsidP="009E5C5C">
            <w:pPr>
              <w:spacing w:after="0" w:line="240" w:lineRule="auto"/>
              <w:rPr>
                <w:rFonts w:ascii="Arial" w:eastAsia="Times New Roman" w:hAnsi="Arial" w:cs="Arial"/>
                <w:color w:val="FFFFFF"/>
                <w:lang w:val="en-US" w:eastAsia="tr-TR" w:bidi="ar-SA"/>
              </w:rPr>
            </w:pPr>
            <w:r w:rsidRPr="009E5C08">
              <w:rPr>
                <w:rFonts w:ascii="Arial" w:eastAsia="Times New Roman" w:hAnsi="Arial" w:cs="Arial"/>
                <w:color w:val="FFFFFF"/>
                <w:lang w:val="en-US" w:eastAsia="tr-TR" w:bidi="ar-SA"/>
              </w:rPr>
              <w:t>Industry</w:t>
            </w:r>
          </w:p>
        </w:tc>
        <w:tc>
          <w:tcPr>
            <w:tcW w:w="1799" w:type="dxa"/>
            <w:tcBorders>
              <w:top w:val="single" w:sz="4" w:space="0" w:color="auto"/>
              <w:left w:val="nil"/>
              <w:bottom w:val="single" w:sz="8" w:space="0" w:color="auto"/>
              <w:right w:val="single" w:sz="8" w:space="0" w:color="auto"/>
            </w:tcBorders>
            <w:shd w:val="clear" w:color="auto" w:fill="auto"/>
            <w:noWrap/>
            <w:vAlign w:val="center"/>
            <w:hideMark/>
          </w:tcPr>
          <w:p w14:paraId="30FA857F" w14:textId="77777777" w:rsidR="009E5C5C" w:rsidRPr="009E5C08" w:rsidRDefault="009E5C5C" w:rsidP="009E5C5C">
            <w:pPr>
              <w:spacing w:after="0" w:line="240" w:lineRule="auto"/>
              <w:jc w:val="right"/>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96.995.771</w:t>
            </w:r>
          </w:p>
        </w:tc>
        <w:tc>
          <w:tcPr>
            <w:tcW w:w="1660" w:type="dxa"/>
            <w:tcBorders>
              <w:top w:val="single" w:sz="4" w:space="0" w:color="auto"/>
              <w:left w:val="nil"/>
              <w:bottom w:val="single" w:sz="8" w:space="0" w:color="auto"/>
              <w:right w:val="single" w:sz="8" w:space="0" w:color="auto"/>
            </w:tcBorders>
            <w:shd w:val="clear" w:color="auto" w:fill="auto"/>
            <w:noWrap/>
            <w:vAlign w:val="center"/>
            <w:hideMark/>
          </w:tcPr>
          <w:p w14:paraId="15E03201" w14:textId="77777777" w:rsidR="009E5C5C" w:rsidRPr="009E5C08" w:rsidRDefault="009E5C5C" w:rsidP="009E5C5C">
            <w:pPr>
              <w:spacing w:after="0" w:line="240" w:lineRule="auto"/>
              <w:jc w:val="right"/>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94.462.699</w:t>
            </w:r>
          </w:p>
        </w:tc>
        <w:tc>
          <w:tcPr>
            <w:tcW w:w="1660" w:type="dxa"/>
            <w:tcBorders>
              <w:top w:val="single" w:sz="4" w:space="0" w:color="auto"/>
              <w:left w:val="nil"/>
              <w:bottom w:val="single" w:sz="8" w:space="0" w:color="auto"/>
              <w:right w:val="single" w:sz="8" w:space="0" w:color="auto"/>
            </w:tcBorders>
            <w:shd w:val="clear" w:color="auto" w:fill="auto"/>
            <w:noWrap/>
            <w:vAlign w:val="center"/>
            <w:hideMark/>
          </w:tcPr>
          <w:p w14:paraId="54EB142C" w14:textId="77777777" w:rsidR="009E5C5C" w:rsidRPr="009E5C08" w:rsidRDefault="009E5C5C" w:rsidP="009E5C5C">
            <w:pPr>
              <w:spacing w:after="0" w:line="240" w:lineRule="auto"/>
              <w:jc w:val="right"/>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99.767.341</w:t>
            </w:r>
          </w:p>
        </w:tc>
        <w:tc>
          <w:tcPr>
            <w:tcW w:w="1798" w:type="dxa"/>
            <w:tcBorders>
              <w:top w:val="single" w:sz="4" w:space="0" w:color="auto"/>
              <w:left w:val="nil"/>
              <w:bottom w:val="single" w:sz="8" w:space="0" w:color="auto"/>
              <w:right w:val="single" w:sz="8" w:space="0" w:color="auto"/>
            </w:tcBorders>
            <w:shd w:val="clear" w:color="auto" w:fill="auto"/>
            <w:noWrap/>
            <w:vAlign w:val="center"/>
            <w:hideMark/>
          </w:tcPr>
          <w:p w14:paraId="5971C495" w14:textId="77777777" w:rsidR="009E5C5C" w:rsidRPr="009E5C08" w:rsidRDefault="009E5C5C" w:rsidP="009E5C5C">
            <w:pPr>
              <w:spacing w:after="0" w:line="240" w:lineRule="auto"/>
              <w:jc w:val="right"/>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111.572.994</w:t>
            </w:r>
          </w:p>
        </w:tc>
      </w:tr>
      <w:tr w:rsidR="009E5C5C" w:rsidRPr="009E5C08" w14:paraId="4C34D52D" w14:textId="77777777" w:rsidTr="009E5C5C">
        <w:trPr>
          <w:trHeight w:val="326"/>
        </w:trPr>
        <w:tc>
          <w:tcPr>
            <w:tcW w:w="1937" w:type="dxa"/>
            <w:tcBorders>
              <w:top w:val="nil"/>
              <w:left w:val="single" w:sz="8" w:space="0" w:color="auto"/>
              <w:bottom w:val="single" w:sz="8" w:space="0" w:color="auto"/>
              <w:right w:val="single" w:sz="8" w:space="0" w:color="auto"/>
            </w:tcBorders>
            <w:shd w:val="clear" w:color="000000" w:fill="FF5050"/>
            <w:vAlign w:val="center"/>
          </w:tcPr>
          <w:p w14:paraId="0C596852" w14:textId="282795E1" w:rsidR="009E5C5C" w:rsidRPr="009E5C08" w:rsidRDefault="009E5C5C" w:rsidP="009E5C5C">
            <w:pPr>
              <w:spacing w:after="0" w:line="240" w:lineRule="auto"/>
              <w:rPr>
                <w:rFonts w:ascii="Arial" w:eastAsia="Times New Roman" w:hAnsi="Arial" w:cs="Arial"/>
                <w:color w:val="FFFFFF"/>
                <w:lang w:val="en-US" w:eastAsia="tr-TR" w:bidi="ar-SA"/>
              </w:rPr>
            </w:pPr>
            <w:r w:rsidRPr="009E5C08">
              <w:rPr>
                <w:rFonts w:ascii="Arial" w:eastAsia="Times New Roman" w:hAnsi="Arial" w:cs="Arial"/>
                <w:color w:val="FFFFFF"/>
                <w:lang w:val="en-US" w:eastAsia="tr-TR" w:bidi="ar-SA"/>
              </w:rPr>
              <w:t>Commercial</w:t>
            </w:r>
          </w:p>
        </w:tc>
        <w:tc>
          <w:tcPr>
            <w:tcW w:w="1799" w:type="dxa"/>
            <w:tcBorders>
              <w:top w:val="nil"/>
              <w:left w:val="nil"/>
              <w:bottom w:val="single" w:sz="8" w:space="0" w:color="auto"/>
              <w:right w:val="single" w:sz="8" w:space="0" w:color="auto"/>
            </w:tcBorders>
            <w:shd w:val="clear" w:color="auto" w:fill="auto"/>
            <w:noWrap/>
            <w:vAlign w:val="center"/>
            <w:hideMark/>
          </w:tcPr>
          <w:p w14:paraId="361558D1" w14:textId="77777777" w:rsidR="009E5C5C" w:rsidRPr="009E5C08" w:rsidRDefault="009E5C5C" w:rsidP="009E5C5C">
            <w:pPr>
              <w:spacing w:after="0" w:line="240" w:lineRule="auto"/>
              <w:jc w:val="right"/>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68.289.254</w:t>
            </w:r>
          </w:p>
        </w:tc>
        <w:tc>
          <w:tcPr>
            <w:tcW w:w="1660" w:type="dxa"/>
            <w:tcBorders>
              <w:top w:val="nil"/>
              <w:left w:val="nil"/>
              <w:bottom w:val="single" w:sz="8" w:space="0" w:color="auto"/>
              <w:right w:val="single" w:sz="8" w:space="0" w:color="auto"/>
            </w:tcBorders>
            <w:shd w:val="clear" w:color="auto" w:fill="auto"/>
            <w:noWrap/>
            <w:vAlign w:val="center"/>
            <w:hideMark/>
          </w:tcPr>
          <w:p w14:paraId="6BFD2064" w14:textId="77777777" w:rsidR="009E5C5C" w:rsidRPr="009E5C08" w:rsidRDefault="009E5C5C" w:rsidP="009E5C5C">
            <w:pPr>
              <w:spacing w:after="0" w:line="240" w:lineRule="auto"/>
              <w:jc w:val="right"/>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65.150.389</w:t>
            </w:r>
          </w:p>
        </w:tc>
        <w:tc>
          <w:tcPr>
            <w:tcW w:w="1660" w:type="dxa"/>
            <w:tcBorders>
              <w:top w:val="nil"/>
              <w:left w:val="nil"/>
              <w:bottom w:val="single" w:sz="8" w:space="0" w:color="auto"/>
              <w:right w:val="single" w:sz="8" w:space="0" w:color="auto"/>
            </w:tcBorders>
            <w:shd w:val="clear" w:color="auto" w:fill="auto"/>
            <w:noWrap/>
            <w:vAlign w:val="center"/>
            <w:hideMark/>
          </w:tcPr>
          <w:p w14:paraId="68D08DB1" w14:textId="77777777" w:rsidR="009E5C5C" w:rsidRPr="009E5C08" w:rsidRDefault="009E5C5C" w:rsidP="009E5C5C">
            <w:pPr>
              <w:spacing w:after="0" w:line="240" w:lineRule="auto"/>
              <w:jc w:val="right"/>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57.633.482</w:t>
            </w:r>
          </w:p>
        </w:tc>
        <w:tc>
          <w:tcPr>
            <w:tcW w:w="1798" w:type="dxa"/>
            <w:tcBorders>
              <w:top w:val="nil"/>
              <w:left w:val="nil"/>
              <w:bottom w:val="single" w:sz="8" w:space="0" w:color="auto"/>
              <w:right w:val="single" w:sz="8" w:space="0" w:color="auto"/>
            </w:tcBorders>
            <w:shd w:val="clear" w:color="auto" w:fill="auto"/>
            <w:noWrap/>
            <w:vAlign w:val="center"/>
            <w:hideMark/>
          </w:tcPr>
          <w:p w14:paraId="23D8B8C3" w14:textId="77777777" w:rsidR="009E5C5C" w:rsidRPr="009E5C08" w:rsidRDefault="009E5C5C" w:rsidP="009E5C5C">
            <w:pPr>
              <w:spacing w:after="0" w:line="240" w:lineRule="auto"/>
              <w:jc w:val="right"/>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61.360.984</w:t>
            </w:r>
          </w:p>
        </w:tc>
      </w:tr>
      <w:tr w:rsidR="009E5C5C" w:rsidRPr="009E5C08" w14:paraId="33CDE6E9" w14:textId="77777777" w:rsidTr="009E5C5C">
        <w:trPr>
          <w:trHeight w:val="326"/>
        </w:trPr>
        <w:tc>
          <w:tcPr>
            <w:tcW w:w="1937" w:type="dxa"/>
            <w:tcBorders>
              <w:top w:val="nil"/>
              <w:left w:val="single" w:sz="8" w:space="0" w:color="auto"/>
              <w:bottom w:val="single" w:sz="8" w:space="0" w:color="auto"/>
              <w:right w:val="single" w:sz="8" w:space="0" w:color="auto"/>
            </w:tcBorders>
            <w:shd w:val="clear" w:color="000000" w:fill="FF5050"/>
            <w:vAlign w:val="center"/>
          </w:tcPr>
          <w:p w14:paraId="75C786F5" w14:textId="4926D1A5" w:rsidR="009E5C5C" w:rsidRPr="009E5C08" w:rsidRDefault="009E5C5C" w:rsidP="009E5C5C">
            <w:pPr>
              <w:spacing w:after="0" w:line="240" w:lineRule="auto"/>
              <w:rPr>
                <w:rFonts w:ascii="Arial" w:eastAsia="Times New Roman" w:hAnsi="Arial" w:cs="Arial"/>
                <w:color w:val="FFFFFF"/>
                <w:lang w:val="en-US" w:eastAsia="tr-TR" w:bidi="ar-SA"/>
              </w:rPr>
            </w:pPr>
            <w:r w:rsidRPr="009E5C08">
              <w:rPr>
                <w:rFonts w:ascii="Arial" w:eastAsia="Times New Roman" w:hAnsi="Arial" w:cs="Arial"/>
                <w:color w:val="FFFFFF"/>
                <w:lang w:val="en-US" w:eastAsia="tr-TR" w:bidi="ar-SA"/>
              </w:rPr>
              <w:t>Household</w:t>
            </w:r>
          </w:p>
        </w:tc>
        <w:tc>
          <w:tcPr>
            <w:tcW w:w="1799" w:type="dxa"/>
            <w:tcBorders>
              <w:top w:val="nil"/>
              <w:left w:val="nil"/>
              <w:bottom w:val="single" w:sz="8" w:space="0" w:color="auto"/>
              <w:right w:val="single" w:sz="8" w:space="0" w:color="auto"/>
            </w:tcBorders>
            <w:shd w:val="clear" w:color="auto" w:fill="auto"/>
            <w:noWrap/>
            <w:vAlign w:val="center"/>
            <w:hideMark/>
          </w:tcPr>
          <w:p w14:paraId="19848EE0" w14:textId="77777777" w:rsidR="009E5C5C" w:rsidRPr="009E5C08" w:rsidRDefault="009E5C5C" w:rsidP="009E5C5C">
            <w:pPr>
              <w:spacing w:after="0" w:line="240" w:lineRule="auto"/>
              <w:jc w:val="right"/>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54.769.980</w:t>
            </w:r>
          </w:p>
        </w:tc>
        <w:tc>
          <w:tcPr>
            <w:tcW w:w="1660" w:type="dxa"/>
            <w:tcBorders>
              <w:top w:val="nil"/>
              <w:left w:val="nil"/>
              <w:bottom w:val="single" w:sz="8" w:space="0" w:color="auto"/>
              <w:right w:val="single" w:sz="8" w:space="0" w:color="auto"/>
            </w:tcBorders>
            <w:shd w:val="clear" w:color="auto" w:fill="auto"/>
            <w:noWrap/>
            <w:vAlign w:val="center"/>
            <w:hideMark/>
          </w:tcPr>
          <w:p w14:paraId="0D69D6CF" w14:textId="77777777" w:rsidR="009E5C5C" w:rsidRPr="009E5C08" w:rsidRDefault="009E5C5C" w:rsidP="009E5C5C">
            <w:pPr>
              <w:spacing w:after="0" w:line="240" w:lineRule="auto"/>
              <w:jc w:val="right"/>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56.389.775</w:t>
            </w:r>
          </w:p>
        </w:tc>
        <w:tc>
          <w:tcPr>
            <w:tcW w:w="1660" w:type="dxa"/>
            <w:tcBorders>
              <w:top w:val="nil"/>
              <w:left w:val="nil"/>
              <w:bottom w:val="single" w:sz="8" w:space="0" w:color="auto"/>
              <w:right w:val="single" w:sz="8" w:space="0" w:color="auto"/>
            </w:tcBorders>
            <w:shd w:val="clear" w:color="auto" w:fill="auto"/>
            <w:noWrap/>
            <w:vAlign w:val="center"/>
            <w:hideMark/>
          </w:tcPr>
          <w:p w14:paraId="306275DA" w14:textId="77777777" w:rsidR="009E5C5C" w:rsidRPr="009E5C08" w:rsidRDefault="009E5C5C" w:rsidP="009E5C5C">
            <w:pPr>
              <w:spacing w:after="0" w:line="240" w:lineRule="auto"/>
              <w:jc w:val="right"/>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60.133.988</w:t>
            </w:r>
          </w:p>
        </w:tc>
        <w:tc>
          <w:tcPr>
            <w:tcW w:w="1798" w:type="dxa"/>
            <w:tcBorders>
              <w:top w:val="nil"/>
              <w:left w:val="nil"/>
              <w:bottom w:val="single" w:sz="8" w:space="0" w:color="auto"/>
              <w:right w:val="single" w:sz="8" w:space="0" w:color="auto"/>
            </w:tcBorders>
            <w:shd w:val="clear" w:color="auto" w:fill="auto"/>
            <w:noWrap/>
            <w:vAlign w:val="center"/>
            <w:hideMark/>
          </w:tcPr>
          <w:p w14:paraId="4C4FFDF1" w14:textId="77777777" w:rsidR="009E5C5C" w:rsidRPr="009E5C08" w:rsidRDefault="009E5C5C" w:rsidP="009E5C5C">
            <w:pPr>
              <w:spacing w:after="0" w:line="240" w:lineRule="auto"/>
              <w:jc w:val="right"/>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61.337.915</w:t>
            </w:r>
          </w:p>
        </w:tc>
      </w:tr>
      <w:tr w:rsidR="009E5C5C" w:rsidRPr="009E5C08" w14:paraId="19463F31" w14:textId="77777777" w:rsidTr="009E5C5C">
        <w:trPr>
          <w:trHeight w:val="326"/>
        </w:trPr>
        <w:tc>
          <w:tcPr>
            <w:tcW w:w="1937" w:type="dxa"/>
            <w:tcBorders>
              <w:top w:val="nil"/>
              <w:left w:val="single" w:sz="8" w:space="0" w:color="auto"/>
              <w:bottom w:val="single" w:sz="8" w:space="0" w:color="auto"/>
              <w:right w:val="single" w:sz="8" w:space="0" w:color="auto"/>
            </w:tcBorders>
            <w:shd w:val="clear" w:color="000000" w:fill="FF5050"/>
            <w:vAlign w:val="center"/>
          </w:tcPr>
          <w:p w14:paraId="1D074979" w14:textId="37EA3B22" w:rsidR="009E5C5C" w:rsidRPr="009E5C08" w:rsidRDefault="009E5C5C" w:rsidP="009E5C5C">
            <w:pPr>
              <w:spacing w:after="0" w:line="240" w:lineRule="auto"/>
              <w:rPr>
                <w:rFonts w:ascii="Arial" w:eastAsia="Times New Roman" w:hAnsi="Arial" w:cs="Arial"/>
                <w:color w:val="FFFFFF"/>
                <w:lang w:val="en-US" w:eastAsia="tr-TR" w:bidi="ar-SA"/>
              </w:rPr>
            </w:pPr>
            <w:r w:rsidRPr="009E5C08">
              <w:rPr>
                <w:rFonts w:ascii="Arial" w:eastAsia="Times New Roman" w:hAnsi="Arial" w:cs="Arial"/>
                <w:color w:val="FFFFFF"/>
                <w:lang w:val="en-US" w:eastAsia="tr-TR" w:bidi="ar-SA"/>
              </w:rPr>
              <w:t>Irrigation</w:t>
            </w:r>
          </w:p>
        </w:tc>
        <w:tc>
          <w:tcPr>
            <w:tcW w:w="1799" w:type="dxa"/>
            <w:tcBorders>
              <w:top w:val="nil"/>
              <w:left w:val="nil"/>
              <w:bottom w:val="single" w:sz="8" w:space="0" w:color="auto"/>
              <w:right w:val="single" w:sz="8" w:space="0" w:color="auto"/>
            </w:tcBorders>
            <w:shd w:val="clear" w:color="auto" w:fill="auto"/>
            <w:noWrap/>
            <w:vAlign w:val="center"/>
            <w:hideMark/>
          </w:tcPr>
          <w:p w14:paraId="59AD8BE0" w14:textId="77777777" w:rsidR="009E5C5C" w:rsidRPr="009E5C08" w:rsidRDefault="009E5C5C" w:rsidP="009E5C5C">
            <w:pPr>
              <w:spacing w:after="0" w:line="240" w:lineRule="auto"/>
              <w:jc w:val="right"/>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8.799.145</w:t>
            </w:r>
          </w:p>
        </w:tc>
        <w:tc>
          <w:tcPr>
            <w:tcW w:w="1660" w:type="dxa"/>
            <w:tcBorders>
              <w:top w:val="nil"/>
              <w:left w:val="nil"/>
              <w:bottom w:val="single" w:sz="8" w:space="0" w:color="auto"/>
              <w:right w:val="single" w:sz="8" w:space="0" w:color="auto"/>
            </w:tcBorders>
            <w:shd w:val="clear" w:color="auto" w:fill="auto"/>
            <w:noWrap/>
            <w:vAlign w:val="center"/>
            <w:hideMark/>
          </w:tcPr>
          <w:p w14:paraId="71DBFF31" w14:textId="77777777" w:rsidR="009E5C5C" w:rsidRPr="009E5C08" w:rsidRDefault="009E5C5C" w:rsidP="009E5C5C">
            <w:pPr>
              <w:spacing w:after="0" w:line="240" w:lineRule="auto"/>
              <w:jc w:val="right"/>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8.553.367</w:t>
            </w:r>
          </w:p>
        </w:tc>
        <w:tc>
          <w:tcPr>
            <w:tcW w:w="1660" w:type="dxa"/>
            <w:tcBorders>
              <w:top w:val="nil"/>
              <w:left w:val="nil"/>
              <w:bottom w:val="single" w:sz="8" w:space="0" w:color="auto"/>
              <w:right w:val="single" w:sz="8" w:space="0" w:color="auto"/>
            </w:tcBorders>
            <w:shd w:val="clear" w:color="auto" w:fill="auto"/>
            <w:noWrap/>
            <w:vAlign w:val="center"/>
            <w:hideMark/>
          </w:tcPr>
          <w:p w14:paraId="1FD9ED72" w14:textId="77777777" w:rsidR="009E5C5C" w:rsidRPr="009E5C08" w:rsidRDefault="009E5C5C" w:rsidP="009E5C5C">
            <w:pPr>
              <w:spacing w:after="0" w:line="240" w:lineRule="auto"/>
              <w:jc w:val="right"/>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10.805.968</w:t>
            </w:r>
          </w:p>
        </w:tc>
        <w:tc>
          <w:tcPr>
            <w:tcW w:w="1798" w:type="dxa"/>
            <w:tcBorders>
              <w:top w:val="nil"/>
              <w:left w:val="nil"/>
              <w:bottom w:val="single" w:sz="8" w:space="0" w:color="auto"/>
              <w:right w:val="single" w:sz="8" w:space="0" w:color="auto"/>
            </w:tcBorders>
            <w:shd w:val="clear" w:color="auto" w:fill="auto"/>
            <w:noWrap/>
            <w:vAlign w:val="center"/>
            <w:hideMark/>
          </w:tcPr>
          <w:p w14:paraId="0676DE99" w14:textId="77777777" w:rsidR="009E5C5C" w:rsidRPr="009E5C08" w:rsidRDefault="009E5C5C" w:rsidP="009E5C5C">
            <w:pPr>
              <w:spacing w:after="0" w:line="240" w:lineRule="auto"/>
              <w:jc w:val="right"/>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13.359.193</w:t>
            </w:r>
          </w:p>
        </w:tc>
      </w:tr>
      <w:tr w:rsidR="009E5C5C" w:rsidRPr="009E5C08" w14:paraId="20B4587F" w14:textId="77777777" w:rsidTr="009E5C5C">
        <w:trPr>
          <w:trHeight w:val="326"/>
        </w:trPr>
        <w:tc>
          <w:tcPr>
            <w:tcW w:w="1937" w:type="dxa"/>
            <w:tcBorders>
              <w:top w:val="nil"/>
              <w:left w:val="single" w:sz="8" w:space="0" w:color="auto"/>
              <w:bottom w:val="single" w:sz="8" w:space="0" w:color="auto"/>
              <w:right w:val="single" w:sz="8" w:space="0" w:color="auto"/>
            </w:tcBorders>
            <w:shd w:val="clear" w:color="000000" w:fill="FF5050"/>
            <w:vAlign w:val="center"/>
          </w:tcPr>
          <w:p w14:paraId="2B8F1CDF" w14:textId="2FEB611E" w:rsidR="009E5C5C" w:rsidRPr="009E5C08" w:rsidRDefault="009E5C5C" w:rsidP="009E5C5C">
            <w:pPr>
              <w:spacing w:after="0" w:line="240" w:lineRule="auto"/>
              <w:rPr>
                <w:rFonts w:ascii="Arial" w:eastAsia="Times New Roman" w:hAnsi="Arial" w:cs="Arial"/>
                <w:color w:val="FFFFFF"/>
                <w:lang w:val="en-US" w:eastAsia="tr-TR" w:bidi="ar-SA"/>
              </w:rPr>
            </w:pPr>
            <w:r w:rsidRPr="009E5C08">
              <w:rPr>
                <w:rFonts w:ascii="Arial" w:eastAsia="Times New Roman" w:hAnsi="Arial" w:cs="Arial"/>
                <w:color w:val="FFFFFF"/>
                <w:lang w:val="en-US" w:eastAsia="tr-TR" w:bidi="ar-SA"/>
              </w:rPr>
              <w:t>Lighting</w:t>
            </w:r>
          </w:p>
        </w:tc>
        <w:tc>
          <w:tcPr>
            <w:tcW w:w="1799" w:type="dxa"/>
            <w:tcBorders>
              <w:top w:val="nil"/>
              <w:left w:val="nil"/>
              <w:bottom w:val="single" w:sz="8" w:space="0" w:color="auto"/>
              <w:right w:val="single" w:sz="8" w:space="0" w:color="auto"/>
            </w:tcBorders>
            <w:shd w:val="clear" w:color="auto" w:fill="auto"/>
            <w:noWrap/>
            <w:vAlign w:val="center"/>
            <w:hideMark/>
          </w:tcPr>
          <w:p w14:paraId="24C7FC22" w14:textId="77777777" w:rsidR="009E5C5C" w:rsidRPr="009E5C08" w:rsidRDefault="009E5C5C" w:rsidP="009E5C5C">
            <w:pPr>
              <w:spacing w:after="0" w:line="240" w:lineRule="auto"/>
              <w:jc w:val="right"/>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4.755.803</w:t>
            </w:r>
          </w:p>
        </w:tc>
        <w:tc>
          <w:tcPr>
            <w:tcW w:w="1660" w:type="dxa"/>
            <w:tcBorders>
              <w:top w:val="nil"/>
              <w:left w:val="nil"/>
              <w:bottom w:val="single" w:sz="8" w:space="0" w:color="auto"/>
              <w:right w:val="single" w:sz="8" w:space="0" w:color="auto"/>
            </w:tcBorders>
            <w:shd w:val="clear" w:color="auto" w:fill="auto"/>
            <w:noWrap/>
            <w:vAlign w:val="center"/>
            <w:hideMark/>
          </w:tcPr>
          <w:p w14:paraId="2720719B" w14:textId="77777777" w:rsidR="009E5C5C" w:rsidRPr="009E5C08" w:rsidRDefault="009E5C5C" w:rsidP="009E5C5C">
            <w:pPr>
              <w:spacing w:after="0" w:line="240" w:lineRule="auto"/>
              <w:jc w:val="right"/>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5.041.683</w:t>
            </w:r>
          </w:p>
        </w:tc>
        <w:tc>
          <w:tcPr>
            <w:tcW w:w="1660" w:type="dxa"/>
            <w:tcBorders>
              <w:top w:val="nil"/>
              <w:left w:val="nil"/>
              <w:bottom w:val="single" w:sz="8" w:space="0" w:color="auto"/>
              <w:right w:val="single" w:sz="8" w:space="0" w:color="auto"/>
            </w:tcBorders>
            <w:shd w:val="clear" w:color="auto" w:fill="auto"/>
            <w:noWrap/>
            <w:vAlign w:val="center"/>
            <w:hideMark/>
          </w:tcPr>
          <w:p w14:paraId="22B30534" w14:textId="77777777" w:rsidR="009E5C5C" w:rsidRPr="009E5C08" w:rsidRDefault="009E5C5C" w:rsidP="009E5C5C">
            <w:pPr>
              <w:spacing w:after="0" w:line="240" w:lineRule="auto"/>
              <w:jc w:val="right"/>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5.095.836</w:t>
            </w:r>
          </w:p>
        </w:tc>
        <w:tc>
          <w:tcPr>
            <w:tcW w:w="1798" w:type="dxa"/>
            <w:tcBorders>
              <w:top w:val="nil"/>
              <w:left w:val="nil"/>
              <w:bottom w:val="single" w:sz="8" w:space="0" w:color="auto"/>
              <w:right w:val="single" w:sz="8" w:space="0" w:color="auto"/>
            </w:tcBorders>
            <w:shd w:val="clear" w:color="auto" w:fill="auto"/>
            <w:noWrap/>
            <w:vAlign w:val="center"/>
            <w:hideMark/>
          </w:tcPr>
          <w:p w14:paraId="48DB50B7" w14:textId="77777777" w:rsidR="009E5C5C" w:rsidRPr="009E5C08" w:rsidRDefault="009E5C5C" w:rsidP="009E5C5C">
            <w:pPr>
              <w:spacing w:after="0" w:line="240" w:lineRule="auto"/>
              <w:jc w:val="right"/>
              <w:rPr>
                <w:rFonts w:ascii="Arial" w:eastAsia="Times New Roman" w:hAnsi="Arial" w:cs="Arial"/>
                <w:color w:val="000000"/>
                <w:lang w:val="en-US" w:eastAsia="tr-TR" w:bidi="ar-SA"/>
              </w:rPr>
            </w:pPr>
            <w:r w:rsidRPr="009E5C08">
              <w:rPr>
                <w:rFonts w:ascii="Arial" w:eastAsia="Times New Roman" w:hAnsi="Arial" w:cs="Arial"/>
                <w:color w:val="000000"/>
                <w:lang w:val="en-US" w:eastAsia="tr-TR" w:bidi="ar-SA"/>
              </w:rPr>
              <w:t>5.402.816</w:t>
            </w:r>
          </w:p>
        </w:tc>
      </w:tr>
      <w:tr w:rsidR="009E5C5C" w:rsidRPr="009E5C08" w14:paraId="0585DABD" w14:textId="77777777" w:rsidTr="009E5C5C">
        <w:trPr>
          <w:trHeight w:val="437"/>
        </w:trPr>
        <w:tc>
          <w:tcPr>
            <w:tcW w:w="1937" w:type="dxa"/>
            <w:tcBorders>
              <w:top w:val="nil"/>
              <w:left w:val="single" w:sz="8" w:space="0" w:color="auto"/>
              <w:bottom w:val="single" w:sz="8" w:space="0" w:color="auto"/>
              <w:right w:val="single" w:sz="8" w:space="0" w:color="auto"/>
            </w:tcBorders>
            <w:shd w:val="clear" w:color="000000" w:fill="FF5050"/>
            <w:vAlign w:val="center"/>
          </w:tcPr>
          <w:p w14:paraId="16120468" w14:textId="73F98699" w:rsidR="009E5C5C" w:rsidRPr="009E5C08" w:rsidRDefault="009E5C5C" w:rsidP="009E5C5C">
            <w:pPr>
              <w:spacing w:after="0" w:line="240" w:lineRule="auto"/>
              <w:rPr>
                <w:rFonts w:ascii="Arial" w:eastAsia="Times New Roman" w:hAnsi="Arial" w:cs="Arial"/>
                <w:b/>
                <w:bCs/>
                <w:color w:val="FFFFFF"/>
                <w:lang w:val="en-US" w:eastAsia="tr-TR" w:bidi="ar-SA"/>
              </w:rPr>
            </w:pPr>
            <w:r w:rsidRPr="009E5C08">
              <w:rPr>
                <w:rFonts w:ascii="Arial" w:eastAsia="Times New Roman" w:hAnsi="Arial" w:cs="Arial"/>
                <w:b/>
                <w:bCs/>
                <w:color w:val="FFFFFF"/>
                <w:lang w:val="en-US" w:eastAsia="tr-TR" w:bidi="ar-SA"/>
              </w:rPr>
              <w:t>Total</w:t>
            </w:r>
          </w:p>
        </w:tc>
        <w:tc>
          <w:tcPr>
            <w:tcW w:w="1799" w:type="dxa"/>
            <w:tcBorders>
              <w:top w:val="nil"/>
              <w:left w:val="nil"/>
              <w:bottom w:val="single" w:sz="8" w:space="0" w:color="auto"/>
              <w:right w:val="single" w:sz="8" w:space="0" w:color="auto"/>
            </w:tcBorders>
            <w:shd w:val="clear" w:color="000000" w:fill="FF5050"/>
            <w:noWrap/>
            <w:vAlign w:val="center"/>
            <w:hideMark/>
          </w:tcPr>
          <w:p w14:paraId="264EDC16" w14:textId="77777777" w:rsidR="009E5C5C" w:rsidRPr="009E5C08" w:rsidRDefault="009E5C5C" w:rsidP="009E5C5C">
            <w:pPr>
              <w:spacing w:after="0" w:line="240" w:lineRule="auto"/>
              <w:jc w:val="right"/>
              <w:rPr>
                <w:rFonts w:ascii="Arial" w:eastAsia="Times New Roman" w:hAnsi="Arial" w:cs="Arial"/>
                <w:b/>
                <w:bCs/>
                <w:color w:val="FFFFFF"/>
                <w:lang w:val="en-US" w:eastAsia="tr-TR" w:bidi="ar-SA"/>
              </w:rPr>
            </w:pPr>
            <w:r w:rsidRPr="009E5C08">
              <w:rPr>
                <w:rFonts w:ascii="Arial" w:eastAsia="Times New Roman" w:hAnsi="Arial" w:cs="Arial"/>
                <w:b/>
                <w:bCs/>
                <w:color w:val="FFFFFF"/>
                <w:lang w:val="en-US" w:eastAsia="tr-TR" w:bidi="ar-SA"/>
              </w:rPr>
              <w:t>233.609.953</w:t>
            </w:r>
          </w:p>
        </w:tc>
        <w:tc>
          <w:tcPr>
            <w:tcW w:w="1660" w:type="dxa"/>
            <w:tcBorders>
              <w:top w:val="nil"/>
              <w:left w:val="nil"/>
              <w:bottom w:val="single" w:sz="8" w:space="0" w:color="auto"/>
              <w:right w:val="single" w:sz="8" w:space="0" w:color="auto"/>
            </w:tcBorders>
            <w:shd w:val="clear" w:color="000000" w:fill="FF5050"/>
            <w:noWrap/>
            <w:vAlign w:val="center"/>
            <w:hideMark/>
          </w:tcPr>
          <w:p w14:paraId="3A5E1115" w14:textId="77777777" w:rsidR="009E5C5C" w:rsidRPr="009E5C08" w:rsidRDefault="009E5C5C" w:rsidP="009E5C5C">
            <w:pPr>
              <w:spacing w:after="0" w:line="240" w:lineRule="auto"/>
              <w:jc w:val="right"/>
              <w:rPr>
                <w:rFonts w:ascii="Arial" w:eastAsia="Times New Roman" w:hAnsi="Arial" w:cs="Arial"/>
                <w:b/>
                <w:bCs/>
                <w:color w:val="FFFFFF"/>
                <w:lang w:val="en-US" w:eastAsia="tr-TR" w:bidi="ar-SA"/>
              </w:rPr>
            </w:pPr>
            <w:r w:rsidRPr="009E5C08">
              <w:rPr>
                <w:rFonts w:ascii="Arial" w:eastAsia="Times New Roman" w:hAnsi="Arial" w:cs="Arial"/>
                <w:b/>
                <w:bCs/>
                <w:color w:val="FFFFFF"/>
                <w:lang w:val="en-US" w:eastAsia="tr-TR" w:bidi="ar-SA"/>
              </w:rPr>
              <w:t>229.597.914</w:t>
            </w:r>
          </w:p>
        </w:tc>
        <w:tc>
          <w:tcPr>
            <w:tcW w:w="1660" w:type="dxa"/>
            <w:tcBorders>
              <w:top w:val="nil"/>
              <w:left w:val="nil"/>
              <w:bottom w:val="single" w:sz="8" w:space="0" w:color="auto"/>
              <w:right w:val="single" w:sz="8" w:space="0" w:color="auto"/>
            </w:tcBorders>
            <w:shd w:val="clear" w:color="000000" w:fill="FF5050"/>
            <w:noWrap/>
            <w:vAlign w:val="center"/>
            <w:hideMark/>
          </w:tcPr>
          <w:p w14:paraId="45C22B58" w14:textId="77777777" w:rsidR="009E5C5C" w:rsidRPr="009E5C08" w:rsidRDefault="009E5C5C" w:rsidP="009E5C5C">
            <w:pPr>
              <w:spacing w:after="0" w:line="240" w:lineRule="auto"/>
              <w:jc w:val="right"/>
              <w:rPr>
                <w:rFonts w:ascii="Arial" w:eastAsia="Times New Roman" w:hAnsi="Arial" w:cs="Arial"/>
                <w:b/>
                <w:bCs/>
                <w:color w:val="FFFFFF"/>
                <w:lang w:val="en-US" w:eastAsia="tr-TR" w:bidi="ar-SA"/>
              </w:rPr>
            </w:pPr>
            <w:r w:rsidRPr="009E5C08">
              <w:rPr>
                <w:rFonts w:ascii="Arial" w:eastAsia="Times New Roman" w:hAnsi="Arial" w:cs="Arial"/>
                <w:b/>
                <w:bCs/>
                <w:color w:val="FFFFFF"/>
                <w:lang w:val="en-US" w:eastAsia="tr-TR" w:bidi="ar-SA"/>
              </w:rPr>
              <w:t>233.436.615</w:t>
            </w:r>
          </w:p>
        </w:tc>
        <w:tc>
          <w:tcPr>
            <w:tcW w:w="1798" w:type="dxa"/>
            <w:tcBorders>
              <w:top w:val="nil"/>
              <w:left w:val="nil"/>
              <w:bottom w:val="single" w:sz="8" w:space="0" w:color="auto"/>
              <w:right w:val="single" w:sz="8" w:space="0" w:color="auto"/>
            </w:tcBorders>
            <w:shd w:val="clear" w:color="000000" w:fill="FF5050"/>
            <w:noWrap/>
            <w:vAlign w:val="center"/>
            <w:hideMark/>
          </w:tcPr>
          <w:p w14:paraId="4505AB35" w14:textId="77777777" w:rsidR="009E5C5C" w:rsidRPr="009E5C08" w:rsidRDefault="009E5C5C" w:rsidP="009E5C5C">
            <w:pPr>
              <w:spacing w:after="0" w:line="240" w:lineRule="auto"/>
              <w:jc w:val="right"/>
              <w:rPr>
                <w:rFonts w:ascii="Arial" w:eastAsia="Times New Roman" w:hAnsi="Arial" w:cs="Arial"/>
                <w:b/>
                <w:bCs/>
                <w:color w:val="FFFFFF"/>
                <w:lang w:val="en-US" w:eastAsia="tr-TR" w:bidi="ar-SA"/>
              </w:rPr>
            </w:pPr>
            <w:r w:rsidRPr="009E5C08">
              <w:rPr>
                <w:rFonts w:ascii="Arial" w:eastAsia="Times New Roman" w:hAnsi="Arial" w:cs="Arial"/>
                <w:b/>
                <w:bCs/>
                <w:color w:val="FFFFFF"/>
                <w:lang w:val="en-US" w:eastAsia="tr-TR" w:bidi="ar-SA"/>
              </w:rPr>
              <w:t>253.033.902</w:t>
            </w:r>
          </w:p>
        </w:tc>
      </w:tr>
    </w:tbl>
    <w:p w14:paraId="10D6E71E" w14:textId="239A5791" w:rsidR="00101749" w:rsidRPr="009E5C08" w:rsidRDefault="00101749" w:rsidP="009E5C5C">
      <w:pPr>
        <w:spacing w:line="360" w:lineRule="auto"/>
        <w:jc w:val="both"/>
        <w:rPr>
          <w:rFonts w:asciiTheme="minorHAnsi" w:hAnsiTheme="minorHAnsi" w:cstheme="minorHAnsi"/>
          <w:sz w:val="24"/>
          <w:szCs w:val="24"/>
          <w:lang w:val="en-US"/>
        </w:rPr>
      </w:pPr>
    </w:p>
    <w:p w14:paraId="731E22B3" w14:textId="77777777" w:rsidR="009E5C5C" w:rsidRPr="009E5C08" w:rsidRDefault="009E5C5C" w:rsidP="009E5C5C">
      <w:pPr>
        <w:spacing w:line="240" w:lineRule="auto"/>
        <w:jc w:val="both"/>
        <w:rPr>
          <w:rFonts w:asciiTheme="minorHAnsi" w:hAnsiTheme="minorHAnsi" w:cstheme="minorHAnsi"/>
          <w:sz w:val="24"/>
          <w:szCs w:val="24"/>
          <w:lang w:val="en-US"/>
        </w:rPr>
      </w:pPr>
    </w:p>
    <w:p w14:paraId="3A76C1BE" w14:textId="43BE0498" w:rsidR="00E2581A" w:rsidRPr="009E5C08" w:rsidRDefault="00B37B1B" w:rsidP="00BE3A5A">
      <w:pPr>
        <w:spacing w:line="360" w:lineRule="auto"/>
        <w:ind w:firstLine="432"/>
        <w:jc w:val="both"/>
        <w:rPr>
          <w:rFonts w:asciiTheme="minorHAnsi" w:hAnsiTheme="minorHAnsi" w:cstheme="minorHAnsi"/>
          <w:sz w:val="24"/>
          <w:szCs w:val="24"/>
          <w:lang w:val="en-US"/>
        </w:rPr>
      </w:pPr>
      <w:r w:rsidRPr="009E5C08">
        <w:rPr>
          <w:rFonts w:asciiTheme="minorHAnsi" w:hAnsiTheme="minorHAnsi" w:cstheme="minorHAnsi"/>
          <w:sz w:val="24"/>
          <w:szCs w:val="24"/>
          <w:lang w:val="en-US"/>
        </w:rPr>
        <w:t xml:space="preserve">Distribution of invoiced consumption by provinces is </w:t>
      </w:r>
      <w:r w:rsidR="008718A5" w:rsidRPr="009E5C08">
        <w:rPr>
          <w:rFonts w:asciiTheme="minorHAnsi" w:hAnsiTheme="minorHAnsi" w:cstheme="minorHAnsi"/>
          <w:sz w:val="24"/>
          <w:szCs w:val="24"/>
          <w:lang w:val="en-US"/>
        </w:rPr>
        <w:t>given</w:t>
      </w:r>
      <w:r w:rsidRPr="009E5C08">
        <w:rPr>
          <w:rFonts w:asciiTheme="minorHAnsi" w:hAnsiTheme="minorHAnsi" w:cstheme="minorHAnsi"/>
          <w:sz w:val="24"/>
          <w:szCs w:val="24"/>
          <w:lang w:val="en-US"/>
        </w:rPr>
        <w:t xml:space="preserve"> in Table 1.14. The highest consumption was in Istanbul with 40,81 TWh which corresponds to 16,13% of the total consumption. İstanbul was followed by İzmir with a 6</w:t>
      </w:r>
      <w:r w:rsidR="7285408B" w:rsidRPr="7285408B">
        <w:rPr>
          <w:rFonts w:asciiTheme="minorHAnsi" w:hAnsiTheme="minorHAnsi" w:cstheme="minorBidi"/>
          <w:sz w:val="24"/>
          <w:szCs w:val="24"/>
          <w:lang w:val="en-US"/>
        </w:rPr>
        <w:t>,</w:t>
      </w:r>
      <w:r w:rsidRPr="009E5C08">
        <w:rPr>
          <w:rFonts w:asciiTheme="minorHAnsi" w:hAnsiTheme="minorHAnsi" w:cstheme="minorHAnsi"/>
          <w:sz w:val="24"/>
          <w:szCs w:val="24"/>
          <w:lang w:val="en-US"/>
        </w:rPr>
        <w:t>4% share, Ankara with a 5</w:t>
      </w:r>
      <w:r w:rsidR="7285408B" w:rsidRPr="7285408B">
        <w:rPr>
          <w:rFonts w:asciiTheme="minorHAnsi" w:hAnsiTheme="minorHAnsi" w:cstheme="minorBidi"/>
          <w:sz w:val="24"/>
          <w:szCs w:val="24"/>
          <w:lang w:val="en-US"/>
        </w:rPr>
        <w:t>,</w:t>
      </w:r>
      <w:r w:rsidRPr="009E5C08">
        <w:rPr>
          <w:rFonts w:asciiTheme="minorHAnsi" w:hAnsiTheme="minorHAnsi" w:cstheme="minorHAnsi"/>
          <w:sz w:val="24"/>
          <w:szCs w:val="24"/>
          <w:lang w:val="en-US"/>
        </w:rPr>
        <w:t>73% share, Bursa with a 4</w:t>
      </w:r>
      <w:r w:rsidR="7285408B" w:rsidRPr="7285408B">
        <w:rPr>
          <w:rFonts w:asciiTheme="minorHAnsi" w:hAnsiTheme="minorHAnsi" w:cstheme="minorBidi"/>
          <w:sz w:val="24"/>
          <w:szCs w:val="24"/>
          <w:lang w:val="en-US"/>
        </w:rPr>
        <w:t>,</w:t>
      </w:r>
      <w:r w:rsidRPr="009E5C08">
        <w:rPr>
          <w:rFonts w:asciiTheme="minorHAnsi" w:hAnsiTheme="minorHAnsi" w:cstheme="minorHAnsi"/>
          <w:sz w:val="24"/>
          <w:szCs w:val="24"/>
          <w:lang w:val="en-US"/>
        </w:rPr>
        <w:t>99% share and Kocaeli with a 4</w:t>
      </w:r>
      <w:r w:rsidR="7285408B" w:rsidRPr="7285408B">
        <w:rPr>
          <w:rFonts w:asciiTheme="minorHAnsi" w:hAnsiTheme="minorHAnsi" w:cstheme="minorBidi"/>
          <w:sz w:val="24"/>
          <w:szCs w:val="24"/>
          <w:lang w:val="en-US"/>
        </w:rPr>
        <w:t>,</w:t>
      </w:r>
      <w:r w:rsidRPr="009E5C08">
        <w:rPr>
          <w:rFonts w:asciiTheme="minorHAnsi" w:hAnsiTheme="minorHAnsi" w:cstheme="minorHAnsi"/>
          <w:sz w:val="24"/>
          <w:szCs w:val="24"/>
          <w:lang w:val="en-US"/>
        </w:rPr>
        <w:t>44% share.</w:t>
      </w:r>
    </w:p>
    <w:p w14:paraId="78F36BBD" w14:textId="43168A32" w:rsidR="00D232AF" w:rsidRPr="009E5C08" w:rsidRDefault="00B73074" w:rsidP="00524E38">
      <w:pPr>
        <w:pStyle w:val="Balk5"/>
        <w:rPr>
          <w:lang w:val="en-US"/>
        </w:rPr>
      </w:pPr>
      <w:bookmarkStart w:id="238" w:name="_Toc450300302"/>
      <w:bookmarkStart w:id="239" w:name="_Toc450309958"/>
      <w:bookmarkStart w:id="240" w:name="_Toc107589889"/>
      <w:r w:rsidRPr="009E5C08">
        <w:rPr>
          <w:lang w:val="en-US"/>
        </w:rPr>
        <w:lastRenderedPageBreak/>
        <w:t>Table</w:t>
      </w:r>
      <w:r w:rsidR="00A776BD" w:rsidRPr="009E5C08">
        <w:rPr>
          <w:lang w:val="en-US"/>
        </w:rPr>
        <w:t xml:space="preserve"> 1.14:</w:t>
      </w:r>
      <w:r w:rsidR="00D232AF" w:rsidRPr="009E5C08">
        <w:rPr>
          <w:lang w:val="en-US"/>
        </w:rPr>
        <w:t xml:space="preserve"> </w:t>
      </w:r>
      <w:r w:rsidR="009E5C5C" w:rsidRPr="009E5C08">
        <w:rPr>
          <w:lang w:val="en-US"/>
        </w:rPr>
        <w:t xml:space="preserve">Distribution of Invoiced Consumption by Province </w:t>
      </w:r>
      <w:r w:rsidR="00D232AF" w:rsidRPr="009E5C08">
        <w:rPr>
          <w:lang w:val="en-US"/>
        </w:rPr>
        <w:t>(MWh - %)</w:t>
      </w:r>
      <w:bookmarkEnd w:id="238"/>
      <w:bookmarkEnd w:id="239"/>
      <w:bookmarkEnd w:id="240"/>
    </w:p>
    <w:tbl>
      <w:tblPr>
        <w:tblW w:w="9346" w:type="dxa"/>
        <w:tblCellMar>
          <w:left w:w="70" w:type="dxa"/>
          <w:right w:w="70" w:type="dxa"/>
        </w:tblCellMar>
        <w:tblLook w:val="04A0" w:firstRow="1" w:lastRow="0" w:firstColumn="1" w:lastColumn="0" w:noHBand="0" w:noVBand="1"/>
      </w:tblPr>
      <w:tblGrid>
        <w:gridCol w:w="2160"/>
        <w:gridCol w:w="2225"/>
        <w:gridCol w:w="2268"/>
        <w:gridCol w:w="1701"/>
        <w:gridCol w:w="992"/>
      </w:tblGrid>
      <w:tr w:rsidR="00B37B1B" w:rsidRPr="009E5C08" w14:paraId="3412FEB4" w14:textId="77777777" w:rsidTr="00D02F87">
        <w:trPr>
          <w:trHeight w:val="633"/>
          <w:tblHeader/>
        </w:trPr>
        <w:tc>
          <w:tcPr>
            <w:tcW w:w="216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406F4F9A" w14:textId="58CDAC64" w:rsidR="00B37B1B" w:rsidRPr="009E5C08" w:rsidRDefault="00B37B1B" w:rsidP="00B37B1B">
            <w:pPr>
              <w:spacing w:after="0" w:line="240" w:lineRule="auto"/>
              <w:jc w:val="center"/>
              <w:rPr>
                <w:rFonts w:ascii="Arial" w:eastAsia="Times New Roman" w:hAnsi="Arial" w:cs="Arial"/>
                <w:b/>
                <w:bCs/>
                <w:color w:val="FFFFFF"/>
                <w:sz w:val="20"/>
                <w:szCs w:val="20"/>
                <w:lang w:val="en-US" w:eastAsia="tr-TR" w:bidi="ar-SA"/>
              </w:rPr>
            </w:pPr>
            <w:r w:rsidRPr="009E5C08">
              <w:rPr>
                <w:rFonts w:ascii="Arial" w:eastAsia="Times New Roman" w:hAnsi="Arial" w:cs="Arial"/>
                <w:b/>
                <w:bCs/>
                <w:color w:val="FFFFFF"/>
                <w:sz w:val="20"/>
                <w:szCs w:val="20"/>
                <w:lang w:val="en-US" w:eastAsia="tr-TR" w:bidi="ar-SA"/>
              </w:rPr>
              <w:t>PROVINCE</w:t>
            </w:r>
          </w:p>
        </w:tc>
        <w:tc>
          <w:tcPr>
            <w:tcW w:w="2225" w:type="dxa"/>
            <w:tcBorders>
              <w:top w:val="single" w:sz="8" w:space="0" w:color="auto"/>
              <w:left w:val="nil"/>
              <w:bottom w:val="single" w:sz="8" w:space="0" w:color="auto"/>
              <w:right w:val="single" w:sz="8" w:space="0" w:color="auto"/>
            </w:tcBorders>
            <w:shd w:val="clear" w:color="000000" w:fill="FF0000"/>
            <w:vAlign w:val="center"/>
            <w:hideMark/>
          </w:tcPr>
          <w:p w14:paraId="094DA1FD" w14:textId="7E154EA4" w:rsidR="00B37B1B" w:rsidRPr="009E5C08" w:rsidRDefault="00B37B1B" w:rsidP="00B37B1B">
            <w:pPr>
              <w:spacing w:after="0" w:line="240" w:lineRule="auto"/>
              <w:jc w:val="center"/>
              <w:rPr>
                <w:rFonts w:ascii="Arial" w:eastAsia="Times New Roman" w:hAnsi="Arial" w:cs="Arial"/>
                <w:b/>
                <w:bCs/>
                <w:color w:val="FFFFFF"/>
                <w:sz w:val="20"/>
                <w:szCs w:val="20"/>
                <w:lang w:val="en-US" w:eastAsia="tr-TR" w:bidi="ar-SA"/>
              </w:rPr>
            </w:pPr>
            <w:r w:rsidRPr="009E5C08">
              <w:rPr>
                <w:rFonts w:eastAsia="Times New Roman" w:cstheme="majorHAnsi"/>
                <w:b/>
                <w:bCs/>
                <w:color w:val="FFFFFF" w:themeColor="background1"/>
                <w:sz w:val="20"/>
                <w:szCs w:val="20"/>
                <w:lang w:val="en-US" w:eastAsia="tr-TR"/>
              </w:rPr>
              <w:t>Amount of Consumption of Consumers Connected to Distribution</w:t>
            </w:r>
            <w:r w:rsidRPr="009E5C08">
              <w:rPr>
                <w:rFonts w:ascii="Times New Roman" w:eastAsia="Times New Roman" w:hAnsi="Times New Roman" w:cs="Times New Roman"/>
                <w:b/>
                <w:bCs/>
                <w:color w:val="FFFFFF" w:themeColor="background1"/>
                <w:sz w:val="20"/>
                <w:szCs w:val="20"/>
                <w:lang w:val="en-US" w:eastAsia="tr-TR"/>
              </w:rPr>
              <w:t xml:space="preserve"> </w:t>
            </w:r>
            <w:r w:rsidRPr="009E5C08">
              <w:rPr>
                <w:rFonts w:ascii="Arial" w:eastAsia="Times New Roman" w:hAnsi="Arial" w:cs="Arial"/>
                <w:b/>
                <w:bCs/>
                <w:color w:val="FFFFFF"/>
                <w:sz w:val="20"/>
                <w:szCs w:val="20"/>
                <w:lang w:val="en-US" w:eastAsia="tr-TR" w:bidi="ar-SA"/>
              </w:rPr>
              <w:t>(MWh)</w:t>
            </w:r>
          </w:p>
        </w:tc>
        <w:tc>
          <w:tcPr>
            <w:tcW w:w="2268" w:type="dxa"/>
            <w:tcBorders>
              <w:top w:val="single" w:sz="8" w:space="0" w:color="auto"/>
              <w:left w:val="nil"/>
              <w:bottom w:val="single" w:sz="8" w:space="0" w:color="auto"/>
              <w:right w:val="single" w:sz="8" w:space="0" w:color="auto"/>
            </w:tcBorders>
            <w:shd w:val="clear" w:color="000000" w:fill="FF0000"/>
            <w:vAlign w:val="center"/>
            <w:hideMark/>
          </w:tcPr>
          <w:p w14:paraId="024C0EA0" w14:textId="743EAEA5" w:rsidR="00B37B1B" w:rsidRPr="009E5C08" w:rsidRDefault="00B37B1B" w:rsidP="00B37B1B">
            <w:pPr>
              <w:spacing w:after="0" w:line="240" w:lineRule="auto"/>
              <w:jc w:val="center"/>
              <w:rPr>
                <w:rFonts w:ascii="Arial" w:eastAsia="Times New Roman" w:hAnsi="Arial" w:cs="Arial"/>
                <w:b/>
                <w:bCs/>
                <w:color w:val="FFFFFF"/>
                <w:sz w:val="20"/>
                <w:szCs w:val="20"/>
                <w:lang w:val="en-US" w:eastAsia="tr-TR" w:bidi="ar-SA"/>
              </w:rPr>
            </w:pPr>
            <w:r w:rsidRPr="009E5C08">
              <w:rPr>
                <w:rFonts w:eastAsia="Times New Roman" w:cstheme="majorHAnsi"/>
                <w:b/>
                <w:bCs/>
                <w:color w:val="FFFFFF" w:themeColor="background1"/>
                <w:sz w:val="20"/>
                <w:szCs w:val="20"/>
                <w:lang w:val="en-US" w:eastAsia="tr-TR"/>
              </w:rPr>
              <w:t xml:space="preserve">Amount of Consumption of Consumers Connected to Transmission </w:t>
            </w:r>
            <w:r w:rsidRPr="009E5C08">
              <w:rPr>
                <w:rFonts w:ascii="Arial" w:eastAsia="Times New Roman" w:hAnsi="Arial" w:cs="Arial"/>
                <w:b/>
                <w:bCs/>
                <w:color w:val="FFFFFF"/>
                <w:sz w:val="20"/>
                <w:szCs w:val="20"/>
                <w:lang w:val="en-US" w:eastAsia="tr-TR" w:bidi="ar-SA"/>
              </w:rPr>
              <w:t>(MWh)</w:t>
            </w:r>
          </w:p>
        </w:tc>
        <w:tc>
          <w:tcPr>
            <w:tcW w:w="1701" w:type="dxa"/>
            <w:tcBorders>
              <w:top w:val="single" w:sz="8" w:space="0" w:color="auto"/>
              <w:left w:val="nil"/>
              <w:bottom w:val="single" w:sz="8" w:space="0" w:color="auto"/>
              <w:right w:val="single" w:sz="8" w:space="0" w:color="auto"/>
            </w:tcBorders>
            <w:shd w:val="clear" w:color="000000" w:fill="FF0000"/>
            <w:noWrap/>
            <w:vAlign w:val="center"/>
            <w:hideMark/>
          </w:tcPr>
          <w:p w14:paraId="3AD9CDF1" w14:textId="6AB15F92" w:rsidR="00B37B1B" w:rsidRPr="009E5C08" w:rsidRDefault="00B37B1B" w:rsidP="00B37B1B">
            <w:pPr>
              <w:spacing w:after="0" w:line="240" w:lineRule="auto"/>
              <w:jc w:val="center"/>
              <w:rPr>
                <w:rFonts w:ascii="Arial" w:eastAsia="Times New Roman" w:hAnsi="Arial" w:cs="Arial"/>
                <w:b/>
                <w:bCs/>
                <w:color w:val="FFFFFF"/>
                <w:sz w:val="20"/>
                <w:szCs w:val="20"/>
                <w:lang w:val="en-US" w:eastAsia="tr-TR" w:bidi="ar-SA"/>
              </w:rPr>
            </w:pPr>
            <w:r w:rsidRPr="009E5C08">
              <w:rPr>
                <w:rFonts w:ascii="Arial" w:eastAsia="Times New Roman" w:hAnsi="Arial" w:cs="Arial"/>
                <w:b/>
                <w:bCs/>
                <w:color w:val="FFFFFF"/>
                <w:sz w:val="20"/>
                <w:szCs w:val="20"/>
                <w:lang w:val="en-US" w:eastAsia="tr-TR" w:bidi="ar-SA"/>
              </w:rPr>
              <w:t>Total (MWh)</w:t>
            </w:r>
          </w:p>
        </w:tc>
        <w:tc>
          <w:tcPr>
            <w:tcW w:w="992" w:type="dxa"/>
            <w:tcBorders>
              <w:top w:val="single" w:sz="8" w:space="0" w:color="auto"/>
              <w:left w:val="nil"/>
              <w:bottom w:val="single" w:sz="8" w:space="0" w:color="auto"/>
              <w:right w:val="single" w:sz="8" w:space="0" w:color="auto"/>
            </w:tcBorders>
            <w:shd w:val="clear" w:color="000000" w:fill="FF0000"/>
            <w:noWrap/>
            <w:vAlign w:val="center"/>
            <w:hideMark/>
          </w:tcPr>
          <w:p w14:paraId="50BE6AC6" w14:textId="389AC93B" w:rsidR="00B37B1B" w:rsidRPr="009E5C08" w:rsidRDefault="00B37B1B" w:rsidP="00B37B1B">
            <w:pPr>
              <w:spacing w:after="0" w:line="240" w:lineRule="auto"/>
              <w:jc w:val="center"/>
              <w:rPr>
                <w:rFonts w:ascii="Arial" w:eastAsia="Times New Roman" w:hAnsi="Arial" w:cs="Arial"/>
                <w:b/>
                <w:bCs/>
                <w:color w:val="FFFFFF"/>
                <w:sz w:val="20"/>
                <w:szCs w:val="20"/>
                <w:lang w:val="en-US" w:eastAsia="tr-TR" w:bidi="ar-SA"/>
              </w:rPr>
            </w:pPr>
            <w:r w:rsidRPr="009E5C08">
              <w:rPr>
                <w:rFonts w:ascii="Arial" w:eastAsia="Times New Roman" w:hAnsi="Arial" w:cs="Arial"/>
                <w:b/>
                <w:bCs/>
                <w:color w:val="FFFFFF"/>
                <w:sz w:val="20"/>
                <w:szCs w:val="20"/>
                <w:lang w:val="en-US" w:eastAsia="tr-TR" w:bidi="ar-SA"/>
              </w:rPr>
              <w:t>Share (%)</w:t>
            </w:r>
          </w:p>
        </w:tc>
      </w:tr>
      <w:tr w:rsidR="0071574F" w:rsidRPr="009E5C08" w14:paraId="108907DF"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57C211E3" w14:textId="77777777" w:rsidR="0071574F" w:rsidRPr="009E5C08" w:rsidRDefault="0071574F" w:rsidP="0071574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İSTANBUL (TÜMÜ)</w:t>
            </w:r>
          </w:p>
        </w:tc>
        <w:tc>
          <w:tcPr>
            <w:tcW w:w="2225" w:type="dxa"/>
            <w:tcBorders>
              <w:top w:val="nil"/>
              <w:left w:val="nil"/>
              <w:bottom w:val="single" w:sz="8" w:space="0" w:color="auto"/>
              <w:right w:val="single" w:sz="8" w:space="0" w:color="auto"/>
            </w:tcBorders>
            <w:shd w:val="clear" w:color="auto" w:fill="auto"/>
            <w:noWrap/>
            <w:vAlign w:val="center"/>
            <w:hideMark/>
          </w:tcPr>
          <w:p w14:paraId="4B350AC7"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37.356.039,16</w:t>
            </w:r>
          </w:p>
        </w:tc>
        <w:tc>
          <w:tcPr>
            <w:tcW w:w="2268" w:type="dxa"/>
            <w:tcBorders>
              <w:top w:val="nil"/>
              <w:left w:val="nil"/>
              <w:bottom w:val="single" w:sz="8" w:space="0" w:color="auto"/>
              <w:right w:val="single" w:sz="8" w:space="0" w:color="auto"/>
            </w:tcBorders>
            <w:shd w:val="clear" w:color="auto" w:fill="auto"/>
            <w:noWrap/>
            <w:vAlign w:val="center"/>
            <w:hideMark/>
          </w:tcPr>
          <w:p w14:paraId="4CEB61EA"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3.458.719,09</w:t>
            </w:r>
          </w:p>
        </w:tc>
        <w:tc>
          <w:tcPr>
            <w:tcW w:w="1701" w:type="dxa"/>
            <w:tcBorders>
              <w:top w:val="nil"/>
              <w:left w:val="nil"/>
              <w:bottom w:val="single" w:sz="8" w:space="0" w:color="auto"/>
              <w:right w:val="single" w:sz="8" w:space="0" w:color="auto"/>
            </w:tcBorders>
            <w:shd w:val="clear" w:color="auto" w:fill="auto"/>
            <w:noWrap/>
            <w:vAlign w:val="center"/>
            <w:hideMark/>
          </w:tcPr>
          <w:p w14:paraId="7D181DE1"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40.814.758,25</w:t>
            </w:r>
          </w:p>
        </w:tc>
        <w:tc>
          <w:tcPr>
            <w:tcW w:w="992" w:type="dxa"/>
            <w:tcBorders>
              <w:top w:val="nil"/>
              <w:left w:val="nil"/>
              <w:bottom w:val="single" w:sz="8" w:space="0" w:color="auto"/>
              <w:right w:val="single" w:sz="8" w:space="0" w:color="auto"/>
            </w:tcBorders>
            <w:shd w:val="clear" w:color="auto" w:fill="auto"/>
            <w:noWrap/>
            <w:vAlign w:val="center"/>
            <w:hideMark/>
          </w:tcPr>
          <w:p w14:paraId="213F32B5" w14:textId="77777777" w:rsidR="0071574F" w:rsidRPr="009E5C08" w:rsidRDefault="0071574F" w:rsidP="0071574F">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16,13</w:t>
            </w:r>
          </w:p>
        </w:tc>
      </w:tr>
      <w:tr w:rsidR="0071574F" w:rsidRPr="009E5C08" w14:paraId="736F58E2"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73FFBFBD" w14:textId="77777777" w:rsidR="0071574F" w:rsidRPr="009E5C08" w:rsidRDefault="0071574F" w:rsidP="0071574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İSTANBUL (AVRUPA)</w:t>
            </w:r>
          </w:p>
        </w:tc>
        <w:tc>
          <w:tcPr>
            <w:tcW w:w="2225" w:type="dxa"/>
            <w:tcBorders>
              <w:top w:val="nil"/>
              <w:left w:val="nil"/>
              <w:bottom w:val="single" w:sz="8" w:space="0" w:color="auto"/>
              <w:right w:val="single" w:sz="8" w:space="0" w:color="auto"/>
            </w:tcBorders>
            <w:shd w:val="clear" w:color="auto" w:fill="auto"/>
            <w:noWrap/>
            <w:vAlign w:val="center"/>
            <w:hideMark/>
          </w:tcPr>
          <w:p w14:paraId="356BABAC"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25.502.508,09</w:t>
            </w:r>
          </w:p>
        </w:tc>
        <w:tc>
          <w:tcPr>
            <w:tcW w:w="2268" w:type="dxa"/>
            <w:tcBorders>
              <w:top w:val="nil"/>
              <w:left w:val="nil"/>
              <w:bottom w:val="single" w:sz="8" w:space="0" w:color="auto"/>
              <w:right w:val="single" w:sz="8" w:space="0" w:color="auto"/>
            </w:tcBorders>
            <w:shd w:val="clear" w:color="auto" w:fill="auto"/>
            <w:noWrap/>
            <w:vAlign w:val="center"/>
            <w:hideMark/>
          </w:tcPr>
          <w:p w14:paraId="7EA5C29E"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1.930.256,22</w:t>
            </w:r>
          </w:p>
        </w:tc>
        <w:tc>
          <w:tcPr>
            <w:tcW w:w="1701" w:type="dxa"/>
            <w:tcBorders>
              <w:top w:val="nil"/>
              <w:left w:val="nil"/>
              <w:bottom w:val="single" w:sz="8" w:space="0" w:color="auto"/>
              <w:right w:val="single" w:sz="8" w:space="0" w:color="auto"/>
            </w:tcBorders>
            <w:shd w:val="clear" w:color="auto" w:fill="auto"/>
            <w:noWrap/>
            <w:vAlign w:val="center"/>
            <w:hideMark/>
          </w:tcPr>
          <w:p w14:paraId="38281F22"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27.432.764,31</w:t>
            </w:r>
          </w:p>
        </w:tc>
        <w:tc>
          <w:tcPr>
            <w:tcW w:w="992" w:type="dxa"/>
            <w:tcBorders>
              <w:top w:val="nil"/>
              <w:left w:val="nil"/>
              <w:bottom w:val="single" w:sz="8" w:space="0" w:color="auto"/>
              <w:right w:val="single" w:sz="8" w:space="0" w:color="auto"/>
            </w:tcBorders>
            <w:shd w:val="clear" w:color="auto" w:fill="auto"/>
            <w:noWrap/>
            <w:vAlign w:val="center"/>
            <w:hideMark/>
          </w:tcPr>
          <w:p w14:paraId="763F3F61" w14:textId="77777777" w:rsidR="0071574F" w:rsidRPr="009E5C08" w:rsidRDefault="0071574F" w:rsidP="0071574F">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10,84</w:t>
            </w:r>
          </w:p>
        </w:tc>
      </w:tr>
      <w:tr w:rsidR="0071574F" w:rsidRPr="009E5C08" w14:paraId="5457B7EE"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11B1BEA1" w14:textId="77777777" w:rsidR="0071574F" w:rsidRPr="009E5C08" w:rsidRDefault="0071574F" w:rsidP="0071574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İZMİR</w:t>
            </w:r>
          </w:p>
        </w:tc>
        <w:tc>
          <w:tcPr>
            <w:tcW w:w="2225" w:type="dxa"/>
            <w:tcBorders>
              <w:top w:val="nil"/>
              <w:left w:val="nil"/>
              <w:bottom w:val="single" w:sz="8" w:space="0" w:color="auto"/>
              <w:right w:val="single" w:sz="8" w:space="0" w:color="auto"/>
            </w:tcBorders>
            <w:shd w:val="clear" w:color="auto" w:fill="auto"/>
            <w:noWrap/>
            <w:vAlign w:val="center"/>
            <w:hideMark/>
          </w:tcPr>
          <w:p w14:paraId="6AEAE8F3"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12.440.319,70</w:t>
            </w:r>
          </w:p>
        </w:tc>
        <w:tc>
          <w:tcPr>
            <w:tcW w:w="2268" w:type="dxa"/>
            <w:tcBorders>
              <w:top w:val="nil"/>
              <w:left w:val="nil"/>
              <w:bottom w:val="single" w:sz="8" w:space="0" w:color="auto"/>
              <w:right w:val="single" w:sz="8" w:space="0" w:color="auto"/>
            </w:tcBorders>
            <w:shd w:val="clear" w:color="auto" w:fill="auto"/>
            <w:noWrap/>
            <w:vAlign w:val="center"/>
            <w:hideMark/>
          </w:tcPr>
          <w:p w14:paraId="50F79089"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3.758.202,01</w:t>
            </w:r>
          </w:p>
        </w:tc>
        <w:tc>
          <w:tcPr>
            <w:tcW w:w="1701" w:type="dxa"/>
            <w:tcBorders>
              <w:top w:val="nil"/>
              <w:left w:val="nil"/>
              <w:bottom w:val="single" w:sz="8" w:space="0" w:color="auto"/>
              <w:right w:val="single" w:sz="8" w:space="0" w:color="auto"/>
            </w:tcBorders>
            <w:shd w:val="clear" w:color="auto" w:fill="auto"/>
            <w:noWrap/>
            <w:vAlign w:val="center"/>
            <w:hideMark/>
          </w:tcPr>
          <w:p w14:paraId="4470C517"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16.198.521,71</w:t>
            </w:r>
          </w:p>
        </w:tc>
        <w:tc>
          <w:tcPr>
            <w:tcW w:w="992" w:type="dxa"/>
            <w:tcBorders>
              <w:top w:val="nil"/>
              <w:left w:val="nil"/>
              <w:bottom w:val="single" w:sz="8" w:space="0" w:color="auto"/>
              <w:right w:val="single" w:sz="8" w:space="0" w:color="auto"/>
            </w:tcBorders>
            <w:shd w:val="clear" w:color="auto" w:fill="auto"/>
            <w:noWrap/>
            <w:vAlign w:val="center"/>
            <w:hideMark/>
          </w:tcPr>
          <w:p w14:paraId="3545DDB8" w14:textId="77777777" w:rsidR="0071574F" w:rsidRPr="009E5C08" w:rsidRDefault="0071574F" w:rsidP="0071574F">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6,40</w:t>
            </w:r>
          </w:p>
        </w:tc>
      </w:tr>
      <w:tr w:rsidR="0071574F" w:rsidRPr="009E5C08" w14:paraId="705B7AF8"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4438085E" w14:textId="77777777" w:rsidR="0071574F" w:rsidRPr="009E5C08" w:rsidRDefault="0071574F" w:rsidP="0071574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ANKARA</w:t>
            </w:r>
          </w:p>
        </w:tc>
        <w:tc>
          <w:tcPr>
            <w:tcW w:w="2225" w:type="dxa"/>
            <w:tcBorders>
              <w:top w:val="nil"/>
              <w:left w:val="nil"/>
              <w:bottom w:val="single" w:sz="8" w:space="0" w:color="auto"/>
              <w:right w:val="single" w:sz="8" w:space="0" w:color="auto"/>
            </w:tcBorders>
            <w:shd w:val="clear" w:color="auto" w:fill="auto"/>
            <w:noWrap/>
            <w:vAlign w:val="center"/>
            <w:hideMark/>
          </w:tcPr>
          <w:p w14:paraId="34A5CEFF"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11.870.323,83</w:t>
            </w:r>
          </w:p>
        </w:tc>
        <w:tc>
          <w:tcPr>
            <w:tcW w:w="2268" w:type="dxa"/>
            <w:tcBorders>
              <w:top w:val="nil"/>
              <w:left w:val="nil"/>
              <w:bottom w:val="single" w:sz="8" w:space="0" w:color="auto"/>
              <w:right w:val="single" w:sz="8" w:space="0" w:color="auto"/>
            </w:tcBorders>
            <w:shd w:val="clear" w:color="auto" w:fill="auto"/>
            <w:noWrap/>
            <w:vAlign w:val="center"/>
            <w:hideMark/>
          </w:tcPr>
          <w:p w14:paraId="5802E61A"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2.617.388,47</w:t>
            </w:r>
          </w:p>
        </w:tc>
        <w:tc>
          <w:tcPr>
            <w:tcW w:w="1701" w:type="dxa"/>
            <w:tcBorders>
              <w:top w:val="nil"/>
              <w:left w:val="nil"/>
              <w:bottom w:val="single" w:sz="8" w:space="0" w:color="auto"/>
              <w:right w:val="single" w:sz="8" w:space="0" w:color="auto"/>
            </w:tcBorders>
            <w:shd w:val="clear" w:color="auto" w:fill="auto"/>
            <w:noWrap/>
            <w:vAlign w:val="center"/>
            <w:hideMark/>
          </w:tcPr>
          <w:p w14:paraId="024248A5"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14.487.712,30</w:t>
            </w:r>
          </w:p>
        </w:tc>
        <w:tc>
          <w:tcPr>
            <w:tcW w:w="992" w:type="dxa"/>
            <w:tcBorders>
              <w:top w:val="nil"/>
              <w:left w:val="nil"/>
              <w:bottom w:val="single" w:sz="8" w:space="0" w:color="auto"/>
              <w:right w:val="single" w:sz="8" w:space="0" w:color="auto"/>
            </w:tcBorders>
            <w:shd w:val="clear" w:color="auto" w:fill="auto"/>
            <w:noWrap/>
            <w:vAlign w:val="center"/>
            <w:hideMark/>
          </w:tcPr>
          <w:p w14:paraId="43E98336" w14:textId="77777777" w:rsidR="0071574F" w:rsidRPr="009E5C08" w:rsidRDefault="0071574F" w:rsidP="0071574F">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5,73</w:t>
            </w:r>
          </w:p>
        </w:tc>
      </w:tr>
      <w:tr w:rsidR="0071574F" w:rsidRPr="009E5C08" w14:paraId="1254318B"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00897076" w14:textId="77777777" w:rsidR="0071574F" w:rsidRPr="009E5C08" w:rsidRDefault="0071574F" w:rsidP="0071574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İSTANBUL (ANADOLU)</w:t>
            </w:r>
          </w:p>
        </w:tc>
        <w:tc>
          <w:tcPr>
            <w:tcW w:w="2225" w:type="dxa"/>
            <w:tcBorders>
              <w:top w:val="nil"/>
              <w:left w:val="nil"/>
              <w:bottom w:val="single" w:sz="8" w:space="0" w:color="auto"/>
              <w:right w:val="single" w:sz="8" w:space="0" w:color="auto"/>
            </w:tcBorders>
            <w:shd w:val="clear" w:color="auto" w:fill="auto"/>
            <w:noWrap/>
            <w:vAlign w:val="center"/>
            <w:hideMark/>
          </w:tcPr>
          <w:p w14:paraId="33AC15CA"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11.853.531,07</w:t>
            </w:r>
          </w:p>
        </w:tc>
        <w:tc>
          <w:tcPr>
            <w:tcW w:w="2268" w:type="dxa"/>
            <w:tcBorders>
              <w:top w:val="nil"/>
              <w:left w:val="nil"/>
              <w:bottom w:val="single" w:sz="8" w:space="0" w:color="auto"/>
              <w:right w:val="single" w:sz="8" w:space="0" w:color="auto"/>
            </w:tcBorders>
            <w:shd w:val="clear" w:color="auto" w:fill="auto"/>
            <w:noWrap/>
            <w:vAlign w:val="center"/>
            <w:hideMark/>
          </w:tcPr>
          <w:p w14:paraId="6BCCC5B1"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1.528.462,87</w:t>
            </w:r>
          </w:p>
        </w:tc>
        <w:tc>
          <w:tcPr>
            <w:tcW w:w="1701" w:type="dxa"/>
            <w:tcBorders>
              <w:top w:val="nil"/>
              <w:left w:val="nil"/>
              <w:bottom w:val="single" w:sz="8" w:space="0" w:color="auto"/>
              <w:right w:val="single" w:sz="8" w:space="0" w:color="auto"/>
            </w:tcBorders>
            <w:shd w:val="clear" w:color="auto" w:fill="auto"/>
            <w:noWrap/>
            <w:vAlign w:val="center"/>
            <w:hideMark/>
          </w:tcPr>
          <w:p w14:paraId="29C8FE71"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13.381.993,94</w:t>
            </w:r>
          </w:p>
        </w:tc>
        <w:tc>
          <w:tcPr>
            <w:tcW w:w="992" w:type="dxa"/>
            <w:tcBorders>
              <w:top w:val="nil"/>
              <w:left w:val="nil"/>
              <w:bottom w:val="single" w:sz="8" w:space="0" w:color="auto"/>
              <w:right w:val="single" w:sz="8" w:space="0" w:color="auto"/>
            </w:tcBorders>
            <w:shd w:val="clear" w:color="auto" w:fill="auto"/>
            <w:noWrap/>
            <w:vAlign w:val="center"/>
            <w:hideMark/>
          </w:tcPr>
          <w:p w14:paraId="1ED5FCE9" w14:textId="77777777" w:rsidR="0071574F" w:rsidRPr="009E5C08" w:rsidRDefault="0071574F" w:rsidP="0071574F">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5,29</w:t>
            </w:r>
          </w:p>
        </w:tc>
      </w:tr>
      <w:tr w:rsidR="0071574F" w:rsidRPr="009E5C08" w14:paraId="0765A491"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42FD4C21" w14:textId="77777777" w:rsidR="0071574F" w:rsidRPr="009E5C08" w:rsidRDefault="0071574F" w:rsidP="0071574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BURSA</w:t>
            </w:r>
          </w:p>
        </w:tc>
        <w:tc>
          <w:tcPr>
            <w:tcW w:w="2225" w:type="dxa"/>
            <w:tcBorders>
              <w:top w:val="nil"/>
              <w:left w:val="nil"/>
              <w:bottom w:val="single" w:sz="8" w:space="0" w:color="auto"/>
              <w:right w:val="single" w:sz="8" w:space="0" w:color="auto"/>
            </w:tcBorders>
            <w:shd w:val="clear" w:color="auto" w:fill="auto"/>
            <w:noWrap/>
            <w:vAlign w:val="center"/>
            <w:hideMark/>
          </w:tcPr>
          <w:p w14:paraId="0A5E7565"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7.513.199,65</w:t>
            </w:r>
          </w:p>
        </w:tc>
        <w:tc>
          <w:tcPr>
            <w:tcW w:w="2268" w:type="dxa"/>
            <w:tcBorders>
              <w:top w:val="nil"/>
              <w:left w:val="nil"/>
              <w:bottom w:val="single" w:sz="8" w:space="0" w:color="auto"/>
              <w:right w:val="single" w:sz="8" w:space="0" w:color="auto"/>
            </w:tcBorders>
            <w:shd w:val="clear" w:color="auto" w:fill="auto"/>
            <w:noWrap/>
            <w:vAlign w:val="center"/>
            <w:hideMark/>
          </w:tcPr>
          <w:p w14:paraId="64CA4A47"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5.111.936,80</w:t>
            </w:r>
          </w:p>
        </w:tc>
        <w:tc>
          <w:tcPr>
            <w:tcW w:w="1701" w:type="dxa"/>
            <w:tcBorders>
              <w:top w:val="nil"/>
              <w:left w:val="nil"/>
              <w:bottom w:val="single" w:sz="8" w:space="0" w:color="auto"/>
              <w:right w:val="single" w:sz="8" w:space="0" w:color="auto"/>
            </w:tcBorders>
            <w:shd w:val="clear" w:color="auto" w:fill="auto"/>
            <w:noWrap/>
            <w:vAlign w:val="center"/>
            <w:hideMark/>
          </w:tcPr>
          <w:p w14:paraId="3F90748A"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12.625.136,45</w:t>
            </w:r>
          </w:p>
        </w:tc>
        <w:tc>
          <w:tcPr>
            <w:tcW w:w="992" w:type="dxa"/>
            <w:tcBorders>
              <w:top w:val="nil"/>
              <w:left w:val="nil"/>
              <w:bottom w:val="single" w:sz="8" w:space="0" w:color="auto"/>
              <w:right w:val="single" w:sz="8" w:space="0" w:color="auto"/>
            </w:tcBorders>
            <w:shd w:val="clear" w:color="auto" w:fill="auto"/>
            <w:noWrap/>
            <w:vAlign w:val="center"/>
            <w:hideMark/>
          </w:tcPr>
          <w:p w14:paraId="23D39772" w14:textId="77777777" w:rsidR="0071574F" w:rsidRPr="009E5C08" w:rsidRDefault="0071574F" w:rsidP="0071574F">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4,99</w:t>
            </w:r>
          </w:p>
        </w:tc>
      </w:tr>
      <w:tr w:rsidR="0071574F" w:rsidRPr="009E5C08" w14:paraId="23180AE7"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61671256" w14:textId="77777777" w:rsidR="0071574F" w:rsidRPr="009E5C08" w:rsidRDefault="0071574F" w:rsidP="0071574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KOCAELİ</w:t>
            </w:r>
          </w:p>
        </w:tc>
        <w:tc>
          <w:tcPr>
            <w:tcW w:w="2225" w:type="dxa"/>
            <w:tcBorders>
              <w:top w:val="nil"/>
              <w:left w:val="nil"/>
              <w:bottom w:val="single" w:sz="8" w:space="0" w:color="auto"/>
              <w:right w:val="single" w:sz="8" w:space="0" w:color="auto"/>
            </w:tcBorders>
            <w:shd w:val="clear" w:color="auto" w:fill="auto"/>
            <w:noWrap/>
            <w:vAlign w:val="center"/>
            <w:hideMark/>
          </w:tcPr>
          <w:p w14:paraId="4A3747E8"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5.540.719,72</w:t>
            </w:r>
          </w:p>
        </w:tc>
        <w:tc>
          <w:tcPr>
            <w:tcW w:w="2268" w:type="dxa"/>
            <w:tcBorders>
              <w:top w:val="nil"/>
              <w:left w:val="nil"/>
              <w:bottom w:val="single" w:sz="8" w:space="0" w:color="auto"/>
              <w:right w:val="single" w:sz="8" w:space="0" w:color="auto"/>
            </w:tcBorders>
            <w:shd w:val="clear" w:color="auto" w:fill="auto"/>
            <w:noWrap/>
            <w:vAlign w:val="center"/>
            <w:hideMark/>
          </w:tcPr>
          <w:p w14:paraId="45CE60E1"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5.683.045,17</w:t>
            </w:r>
          </w:p>
        </w:tc>
        <w:tc>
          <w:tcPr>
            <w:tcW w:w="1701" w:type="dxa"/>
            <w:tcBorders>
              <w:top w:val="nil"/>
              <w:left w:val="nil"/>
              <w:bottom w:val="single" w:sz="8" w:space="0" w:color="auto"/>
              <w:right w:val="single" w:sz="8" w:space="0" w:color="auto"/>
            </w:tcBorders>
            <w:shd w:val="clear" w:color="auto" w:fill="auto"/>
            <w:noWrap/>
            <w:vAlign w:val="center"/>
            <w:hideMark/>
          </w:tcPr>
          <w:p w14:paraId="19676A29"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11.223.764,89</w:t>
            </w:r>
          </w:p>
        </w:tc>
        <w:tc>
          <w:tcPr>
            <w:tcW w:w="992" w:type="dxa"/>
            <w:tcBorders>
              <w:top w:val="nil"/>
              <w:left w:val="nil"/>
              <w:bottom w:val="single" w:sz="8" w:space="0" w:color="auto"/>
              <w:right w:val="single" w:sz="8" w:space="0" w:color="auto"/>
            </w:tcBorders>
            <w:shd w:val="clear" w:color="auto" w:fill="auto"/>
            <w:noWrap/>
            <w:vAlign w:val="center"/>
            <w:hideMark/>
          </w:tcPr>
          <w:p w14:paraId="2F60793E" w14:textId="77777777" w:rsidR="0071574F" w:rsidRPr="009E5C08" w:rsidRDefault="0071574F" w:rsidP="0071574F">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4,44</w:t>
            </w:r>
          </w:p>
        </w:tc>
      </w:tr>
      <w:tr w:rsidR="0071574F" w:rsidRPr="009E5C08" w14:paraId="2C753485"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6C670F6A" w14:textId="77777777" w:rsidR="0071574F" w:rsidRPr="009E5C08" w:rsidRDefault="0071574F" w:rsidP="0071574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GAZİANTEP</w:t>
            </w:r>
          </w:p>
        </w:tc>
        <w:tc>
          <w:tcPr>
            <w:tcW w:w="2225" w:type="dxa"/>
            <w:tcBorders>
              <w:top w:val="nil"/>
              <w:left w:val="nil"/>
              <w:bottom w:val="single" w:sz="8" w:space="0" w:color="auto"/>
              <w:right w:val="single" w:sz="8" w:space="0" w:color="auto"/>
            </w:tcBorders>
            <w:shd w:val="clear" w:color="auto" w:fill="auto"/>
            <w:noWrap/>
            <w:vAlign w:val="center"/>
            <w:hideMark/>
          </w:tcPr>
          <w:p w14:paraId="48C74AFF"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3.340.001,42</w:t>
            </w:r>
          </w:p>
        </w:tc>
        <w:tc>
          <w:tcPr>
            <w:tcW w:w="2268" w:type="dxa"/>
            <w:tcBorders>
              <w:top w:val="nil"/>
              <w:left w:val="nil"/>
              <w:bottom w:val="single" w:sz="8" w:space="0" w:color="auto"/>
              <w:right w:val="single" w:sz="8" w:space="0" w:color="auto"/>
            </w:tcBorders>
            <w:shd w:val="clear" w:color="auto" w:fill="auto"/>
            <w:noWrap/>
            <w:vAlign w:val="center"/>
            <w:hideMark/>
          </w:tcPr>
          <w:p w14:paraId="2094EB49"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5.349.582,40</w:t>
            </w:r>
          </w:p>
        </w:tc>
        <w:tc>
          <w:tcPr>
            <w:tcW w:w="1701" w:type="dxa"/>
            <w:tcBorders>
              <w:top w:val="nil"/>
              <w:left w:val="nil"/>
              <w:bottom w:val="single" w:sz="8" w:space="0" w:color="auto"/>
              <w:right w:val="single" w:sz="8" w:space="0" w:color="auto"/>
            </w:tcBorders>
            <w:shd w:val="clear" w:color="auto" w:fill="auto"/>
            <w:noWrap/>
            <w:vAlign w:val="center"/>
            <w:hideMark/>
          </w:tcPr>
          <w:p w14:paraId="0C131069"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8.689.583,82</w:t>
            </w:r>
          </w:p>
        </w:tc>
        <w:tc>
          <w:tcPr>
            <w:tcW w:w="992" w:type="dxa"/>
            <w:tcBorders>
              <w:top w:val="nil"/>
              <w:left w:val="nil"/>
              <w:bottom w:val="single" w:sz="8" w:space="0" w:color="auto"/>
              <w:right w:val="single" w:sz="8" w:space="0" w:color="auto"/>
            </w:tcBorders>
            <w:shd w:val="clear" w:color="auto" w:fill="auto"/>
            <w:noWrap/>
            <w:vAlign w:val="center"/>
            <w:hideMark/>
          </w:tcPr>
          <w:p w14:paraId="52694B29" w14:textId="77777777" w:rsidR="0071574F" w:rsidRPr="009E5C08" w:rsidRDefault="0071574F" w:rsidP="0071574F">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3,43</w:t>
            </w:r>
          </w:p>
        </w:tc>
      </w:tr>
      <w:tr w:rsidR="0071574F" w:rsidRPr="009E5C08" w14:paraId="05227C9C"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276C96E1" w14:textId="77777777" w:rsidR="0071574F" w:rsidRPr="009E5C08" w:rsidRDefault="0071574F" w:rsidP="0071574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ANTALYA</w:t>
            </w:r>
          </w:p>
        </w:tc>
        <w:tc>
          <w:tcPr>
            <w:tcW w:w="2225" w:type="dxa"/>
            <w:tcBorders>
              <w:top w:val="nil"/>
              <w:left w:val="nil"/>
              <w:bottom w:val="single" w:sz="8" w:space="0" w:color="auto"/>
              <w:right w:val="single" w:sz="8" w:space="0" w:color="auto"/>
            </w:tcBorders>
            <w:shd w:val="clear" w:color="auto" w:fill="auto"/>
            <w:noWrap/>
            <w:vAlign w:val="center"/>
            <w:hideMark/>
          </w:tcPr>
          <w:p w14:paraId="0BE4F0EF"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7.753.364,83</w:t>
            </w:r>
          </w:p>
        </w:tc>
        <w:tc>
          <w:tcPr>
            <w:tcW w:w="2268" w:type="dxa"/>
            <w:tcBorders>
              <w:top w:val="nil"/>
              <w:left w:val="nil"/>
              <w:bottom w:val="single" w:sz="8" w:space="0" w:color="auto"/>
              <w:right w:val="single" w:sz="8" w:space="0" w:color="auto"/>
            </w:tcBorders>
            <w:shd w:val="clear" w:color="auto" w:fill="auto"/>
            <w:noWrap/>
            <w:vAlign w:val="center"/>
            <w:hideMark/>
          </w:tcPr>
          <w:p w14:paraId="68FBC754"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801.276,75</w:t>
            </w:r>
          </w:p>
        </w:tc>
        <w:tc>
          <w:tcPr>
            <w:tcW w:w="1701" w:type="dxa"/>
            <w:tcBorders>
              <w:top w:val="nil"/>
              <w:left w:val="nil"/>
              <w:bottom w:val="single" w:sz="8" w:space="0" w:color="auto"/>
              <w:right w:val="single" w:sz="8" w:space="0" w:color="auto"/>
            </w:tcBorders>
            <w:shd w:val="clear" w:color="auto" w:fill="auto"/>
            <w:noWrap/>
            <w:vAlign w:val="center"/>
            <w:hideMark/>
          </w:tcPr>
          <w:p w14:paraId="1E1ADECC"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8.554.641,58</w:t>
            </w:r>
          </w:p>
        </w:tc>
        <w:tc>
          <w:tcPr>
            <w:tcW w:w="992" w:type="dxa"/>
            <w:tcBorders>
              <w:top w:val="nil"/>
              <w:left w:val="nil"/>
              <w:bottom w:val="single" w:sz="8" w:space="0" w:color="auto"/>
              <w:right w:val="single" w:sz="8" w:space="0" w:color="auto"/>
            </w:tcBorders>
            <w:shd w:val="clear" w:color="auto" w:fill="auto"/>
            <w:noWrap/>
            <w:vAlign w:val="center"/>
            <w:hideMark/>
          </w:tcPr>
          <w:p w14:paraId="07E20690" w14:textId="77777777" w:rsidR="0071574F" w:rsidRPr="009E5C08" w:rsidRDefault="0071574F" w:rsidP="0071574F">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3,38</w:t>
            </w:r>
          </w:p>
        </w:tc>
      </w:tr>
      <w:tr w:rsidR="0071574F" w:rsidRPr="009E5C08" w14:paraId="1636F708"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17132C4A" w14:textId="77777777" w:rsidR="0071574F" w:rsidRPr="009E5C08" w:rsidRDefault="0071574F" w:rsidP="0071574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ADANA</w:t>
            </w:r>
          </w:p>
        </w:tc>
        <w:tc>
          <w:tcPr>
            <w:tcW w:w="2225" w:type="dxa"/>
            <w:tcBorders>
              <w:top w:val="nil"/>
              <w:left w:val="nil"/>
              <w:bottom w:val="single" w:sz="8" w:space="0" w:color="auto"/>
              <w:right w:val="single" w:sz="8" w:space="0" w:color="auto"/>
            </w:tcBorders>
            <w:shd w:val="clear" w:color="auto" w:fill="auto"/>
            <w:noWrap/>
            <w:vAlign w:val="center"/>
            <w:hideMark/>
          </w:tcPr>
          <w:p w14:paraId="5596CE86"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4.876.877,47</w:t>
            </w:r>
          </w:p>
        </w:tc>
        <w:tc>
          <w:tcPr>
            <w:tcW w:w="2268" w:type="dxa"/>
            <w:tcBorders>
              <w:top w:val="nil"/>
              <w:left w:val="nil"/>
              <w:bottom w:val="single" w:sz="8" w:space="0" w:color="auto"/>
              <w:right w:val="single" w:sz="8" w:space="0" w:color="auto"/>
            </w:tcBorders>
            <w:shd w:val="clear" w:color="auto" w:fill="auto"/>
            <w:noWrap/>
            <w:vAlign w:val="center"/>
            <w:hideMark/>
          </w:tcPr>
          <w:p w14:paraId="157DDB00"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2.888.784,66</w:t>
            </w:r>
          </w:p>
        </w:tc>
        <w:tc>
          <w:tcPr>
            <w:tcW w:w="1701" w:type="dxa"/>
            <w:tcBorders>
              <w:top w:val="nil"/>
              <w:left w:val="nil"/>
              <w:bottom w:val="single" w:sz="8" w:space="0" w:color="auto"/>
              <w:right w:val="single" w:sz="8" w:space="0" w:color="auto"/>
            </w:tcBorders>
            <w:shd w:val="clear" w:color="auto" w:fill="auto"/>
            <w:noWrap/>
            <w:vAlign w:val="center"/>
            <w:hideMark/>
          </w:tcPr>
          <w:p w14:paraId="18474D31"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7.765.662,13</w:t>
            </w:r>
          </w:p>
        </w:tc>
        <w:tc>
          <w:tcPr>
            <w:tcW w:w="992" w:type="dxa"/>
            <w:tcBorders>
              <w:top w:val="nil"/>
              <w:left w:val="nil"/>
              <w:bottom w:val="single" w:sz="8" w:space="0" w:color="auto"/>
              <w:right w:val="single" w:sz="8" w:space="0" w:color="auto"/>
            </w:tcBorders>
            <w:shd w:val="clear" w:color="auto" w:fill="auto"/>
            <w:noWrap/>
            <w:vAlign w:val="center"/>
            <w:hideMark/>
          </w:tcPr>
          <w:p w14:paraId="02692181" w14:textId="77777777" w:rsidR="0071574F" w:rsidRPr="009E5C08" w:rsidRDefault="0071574F" w:rsidP="0071574F">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3,07</w:t>
            </w:r>
          </w:p>
        </w:tc>
      </w:tr>
      <w:tr w:rsidR="0071574F" w:rsidRPr="009E5C08" w14:paraId="44232686"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55AFA4FB" w14:textId="77777777" w:rsidR="0071574F" w:rsidRPr="009E5C08" w:rsidRDefault="0071574F" w:rsidP="0071574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KONYA</w:t>
            </w:r>
          </w:p>
        </w:tc>
        <w:tc>
          <w:tcPr>
            <w:tcW w:w="2225" w:type="dxa"/>
            <w:tcBorders>
              <w:top w:val="nil"/>
              <w:left w:val="nil"/>
              <w:bottom w:val="single" w:sz="8" w:space="0" w:color="auto"/>
              <w:right w:val="single" w:sz="8" w:space="0" w:color="auto"/>
            </w:tcBorders>
            <w:shd w:val="clear" w:color="auto" w:fill="auto"/>
            <w:noWrap/>
            <w:vAlign w:val="center"/>
            <w:hideMark/>
          </w:tcPr>
          <w:p w14:paraId="4E590F11"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6.543.422,57</w:t>
            </w:r>
          </w:p>
        </w:tc>
        <w:tc>
          <w:tcPr>
            <w:tcW w:w="2268" w:type="dxa"/>
            <w:tcBorders>
              <w:top w:val="nil"/>
              <w:left w:val="nil"/>
              <w:bottom w:val="single" w:sz="8" w:space="0" w:color="auto"/>
              <w:right w:val="single" w:sz="8" w:space="0" w:color="auto"/>
            </w:tcBorders>
            <w:shd w:val="clear" w:color="auto" w:fill="auto"/>
            <w:noWrap/>
            <w:vAlign w:val="center"/>
            <w:hideMark/>
          </w:tcPr>
          <w:p w14:paraId="49A3EFDE"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1.124.183,52</w:t>
            </w:r>
          </w:p>
        </w:tc>
        <w:tc>
          <w:tcPr>
            <w:tcW w:w="1701" w:type="dxa"/>
            <w:tcBorders>
              <w:top w:val="nil"/>
              <w:left w:val="nil"/>
              <w:bottom w:val="single" w:sz="8" w:space="0" w:color="auto"/>
              <w:right w:val="single" w:sz="8" w:space="0" w:color="auto"/>
            </w:tcBorders>
            <w:shd w:val="clear" w:color="auto" w:fill="auto"/>
            <w:noWrap/>
            <w:vAlign w:val="center"/>
            <w:hideMark/>
          </w:tcPr>
          <w:p w14:paraId="3135F8AF"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7.667.606,09</w:t>
            </w:r>
          </w:p>
        </w:tc>
        <w:tc>
          <w:tcPr>
            <w:tcW w:w="992" w:type="dxa"/>
            <w:tcBorders>
              <w:top w:val="nil"/>
              <w:left w:val="nil"/>
              <w:bottom w:val="single" w:sz="8" w:space="0" w:color="auto"/>
              <w:right w:val="single" w:sz="8" w:space="0" w:color="auto"/>
            </w:tcBorders>
            <w:shd w:val="clear" w:color="auto" w:fill="auto"/>
            <w:noWrap/>
            <w:vAlign w:val="center"/>
            <w:hideMark/>
          </w:tcPr>
          <w:p w14:paraId="7E920DAA" w14:textId="77777777" w:rsidR="0071574F" w:rsidRPr="009E5C08" w:rsidRDefault="0071574F" w:rsidP="0071574F">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3,03</w:t>
            </w:r>
          </w:p>
        </w:tc>
      </w:tr>
      <w:tr w:rsidR="0071574F" w:rsidRPr="009E5C08" w14:paraId="67704B46"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1389AE96" w14:textId="77777777" w:rsidR="0071574F" w:rsidRPr="009E5C08" w:rsidRDefault="0071574F" w:rsidP="0071574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TEKİRDAĞ</w:t>
            </w:r>
          </w:p>
        </w:tc>
        <w:tc>
          <w:tcPr>
            <w:tcW w:w="2225" w:type="dxa"/>
            <w:tcBorders>
              <w:top w:val="nil"/>
              <w:left w:val="nil"/>
              <w:bottom w:val="single" w:sz="8" w:space="0" w:color="auto"/>
              <w:right w:val="single" w:sz="8" w:space="0" w:color="auto"/>
            </w:tcBorders>
            <w:shd w:val="clear" w:color="auto" w:fill="auto"/>
            <w:noWrap/>
            <w:vAlign w:val="center"/>
            <w:hideMark/>
          </w:tcPr>
          <w:p w14:paraId="23FB640B"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4.215.941,99</w:t>
            </w:r>
          </w:p>
        </w:tc>
        <w:tc>
          <w:tcPr>
            <w:tcW w:w="2268" w:type="dxa"/>
            <w:tcBorders>
              <w:top w:val="nil"/>
              <w:left w:val="nil"/>
              <w:bottom w:val="single" w:sz="8" w:space="0" w:color="auto"/>
              <w:right w:val="single" w:sz="8" w:space="0" w:color="auto"/>
            </w:tcBorders>
            <w:shd w:val="clear" w:color="auto" w:fill="auto"/>
            <w:noWrap/>
            <w:vAlign w:val="center"/>
            <w:hideMark/>
          </w:tcPr>
          <w:p w14:paraId="7E39D2A2"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3.175.604,87</w:t>
            </w:r>
          </w:p>
        </w:tc>
        <w:tc>
          <w:tcPr>
            <w:tcW w:w="1701" w:type="dxa"/>
            <w:tcBorders>
              <w:top w:val="nil"/>
              <w:left w:val="nil"/>
              <w:bottom w:val="single" w:sz="8" w:space="0" w:color="auto"/>
              <w:right w:val="single" w:sz="8" w:space="0" w:color="auto"/>
            </w:tcBorders>
            <w:shd w:val="clear" w:color="auto" w:fill="auto"/>
            <w:noWrap/>
            <w:vAlign w:val="center"/>
            <w:hideMark/>
          </w:tcPr>
          <w:p w14:paraId="0B528C7D"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7.391.546,86</w:t>
            </w:r>
          </w:p>
        </w:tc>
        <w:tc>
          <w:tcPr>
            <w:tcW w:w="992" w:type="dxa"/>
            <w:tcBorders>
              <w:top w:val="nil"/>
              <w:left w:val="nil"/>
              <w:bottom w:val="single" w:sz="8" w:space="0" w:color="auto"/>
              <w:right w:val="single" w:sz="8" w:space="0" w:color="auto"/>
            </w:tcBorders>
            <w:shd w:val="clear" w:color="auto" w:fill="auto"/>
            <w:noWrap/>
            <w:vAlign w:val="center"/>
            <w:hideMark/>
          </w:tcPr>
          <w:p w14:paraId="78E43FCB" w14:textId="77777777" w:rsidR="0071574F" w:rsidRPr="009E5C08" w:rsidRDefault="0071574F" w:rsidP="0071574F">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2,92</w:t>
            </w:r>
          </w:p>
        </w:tc>
      </w:tr>
      <w:tr w:rsidR="0071574F" w:rsidRPr="009E5C08" w14:paraId="33756485"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5A04B86F" w14:textId="77777777" w:rsidR="0071574F" w:rsidRPr="009E5C08" w:rsidRDefault="0071574F" w:rsidP="0071574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ŞANLIURFA</w:t>
            </w:r>
          </w:p>
        </w:tc>
        <w:tc>
          <w:tcPr>
            <w:tcW w:w="2225" w:type="dxa"/>
            <w:tcBorders>
              <w:top w:val="nil"/>
              <w:left w:val="nil"/>
              <w:bottom w:val="single" w:sz="8" w:space="0" w:color="auto"/>
              <w:right w:val="single" w:sz="8" w:space="0" w:color="auto"/>
            </w:tcBorders>
            <w:shd w:val="clear" w:color="auto" w:fill="auto"/>
            <w:noWrap/>
            <w:vAlign w:val="center"/>
            <w:hideMark/>
          </w:tcPr>
          <w:p w14:paraId="02246BC5"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5.866.406,86</w:t>
            </w:r>
          </w:p>
        </w:tc>
        <w:tc>
          <w:tcPr>
            <w:tcW w:w="2268" w:type="dxa"/>
            <w:tcBorders>
              <w:top w:val="nil"/>
              <w:left w:val="nil"/>
              <w:bottom w:val="single" w:sz="8" w:space="0" w:color="auto"/>
              <w:right w:val="single" w:sz="8" w:space="0" w:color="auto"/>
            </w:tcBorders>
            <w:shd w:val="clear" w:color="auto" w:fill="auto"/>
            <w:noWrap/>
            <w:vAlign w:val="center"/>
            <w:hideMark/>
          </w:tcPr>
          <w:p w14:paraId="4A471831"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431.467,40</w:t>
            </w:r>
          </w:p>
        </w:tc>
        <w:tc>
          <w:tcPr>
            <w:tcW w:w="1701" w:type="dxa"/>
            <w:tcBorders>
              <w:top w:val="nil"/>
              <w:left w:val="nil"/>
              <w:bottom w:val="single" w:sz="8" w:space="0" w:color="auto"/>
              <w:right w:val="single" w:sz="8" w:space="0" w:color="auto"/>
            </w:tcBorders>
            <w:shd w:val="clear" w:color="auto" w:fill="auto"/>
            <w:noWrap/>
            <w:vAlign w:val="center"/>
            <w:hideMark/>
          </w:tcPr>
          <w:p w14:paraId="2477EF6A"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6.297.874,26</w:t>
            </w:r>
          </w:p>
        </w:tc>
        <w:tc>
          <w:tcPr>
            <w:tcW w:w="992" w:type="dxa"/>
            <w:tcBorders>
              <w:top w:val="nil"/>
              <w:left w:val="nil"/>
              <w:bottom w:val="single" w:sz="8" w:space="0" w:color="auto"/>
              <w:right w:val="single" w:sz="8" w:space="0" w:color="auto"/>
            </w:tcBorders>
            <w:shd w:val="clear" w:color="auto" w:fill="auto"/>
            <w:noWrap/>
            <w:vAlign w:val="center"/>
            <w:hideMark/>
          </w:tcPr>
          <w:p w14:paraId="2828774C" w14:textId="77777777" w:rsidR="0071574F" w:rsidRPr="009E5C08" w:rsidRDefault="0071574F" w:rsidP="0071574F">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2,49</w:t>
            </w:r>
          </w:p>
        </w:tc>
      </w:tr>
      <w:tr w:rsidR="0071574F" w:rsidRPr="009E5C08" w14:paraId="54E5662C"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399E07DA" w14:textId="77777777" w:rsidR="0071574F" w:rsidRPr="009E5C08" w:rsidRDefault="0071574F" w:rsidP="0071574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HATAY</w:t>
            </w:r>
          </w:p>
        </w:tc>
        <w:tc>
          <w:tcPr>
            <w:tcW w:w="2225" w:type="dxa"/>
            <w:tcBorders>
              <w:top w:val="nil"/>
              <w:left w:val="nil"/>
              <w:bottom w:val="single" w:sz="8" w:space="0" w:color="auto"/>
              <w:right w:val="single" w:sz="8" w:space="0" w:color="auto"/>
            </w:tcBorders>
            <w:shd w:val="clear" w:color="auto" w:fill="auto"/>
            <w:noWrap/>
            <w:vAlign w:val="center"/>
            <w:hideMark/>
          </w:tcPr>
          <w:p w14:paraId="7E9FFF3F"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3.001.986,67</w:t>
            </w:r>
          </w:p>
        </w:tc>
        <w:tc>
          <w:tcPr>
            <w:tcW w:w="2268" w:type="dxa"/>
            <w:tcBorders>
              <w:top w:val="nil"/>
              <w:left w:val="nil"/>
              <w:bottom w:val="single" w:sz="8" w:space="0" w:color="auto"/>
              <w:right w:val="single" w:sz="8" w:space="0" w:color="auto"/>
            </w:tcBorders>
            <w:shd w:val="clear" w:color="auto" w:fill="auto"/>
            <w:noWrap/>
            <w:vAlign w:val="center"/>
            <w:hideMark/>
          </w:tcPr>
          <w:p w14:paraId="5B1017E9"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2.370.414,85</w:t>
            </w:r>
          </w:p>
        </w:tc>
        <w:tc>
          <w:tcPr>
            <w:tcW w:w="1701" w:type="dxa"/>
            <w:tcBorders>
              <w:top w:val="nil"/>
              <w:left w:val="nil"/>
              <w:bottom w:val="single" w:sz="8" w:space="0" w:color="auto"/>
              <w:right w:val="single" w:sz="8" w:space="0" w:color="auto"/>
            </w:tcBorders>
            <w:shd w:val="clear" w:color="auto" w:fill="auto"/>
            <w:noWrap/>
            <w:vAlign w:val="center"/>
            <w:hideMark/>
          </w:tcPr>
          <w:p w14:paraId="13722196"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5.372.401,52</w:t>
            </w:r>
          </w:p>
        </w:tc>
        <w:tc>
          <w:tcPr>
            <w:tcW w:w="992" w:type="dxa"/>
            <w:tcBorders>
              <w:top w:val="nil"/>
              <w:left w:val="nil"/>
              <w:bottom w:val="single" w:sz="8" w:space="0" w:color="auto"/>
              <w:right w:val="single" w:sz="8" w:space="0" w:color="auto"/>
            </w:tcBorders>
            <w:shd w:val="clear" w:color="auto" w:fill="auto"/>
            <w:noWrap/>
            <w:vAlign w:val="center"/>
            <w:hideMark/>
          </w:tcPr>
          <w:p w14:paraId="1C7F261A" w14:textId="77777777" w:rsidR="0071574F" w:rsidRPr="009E5C08" w:rsidRDefault="0071574F" w:rsidP="0071574F">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2,12</w:t>
            </w:r>
          </w:p>
        </w:tc>
      </w:tr>
      <w:tr w:rsidR="0071574F" w:rsidRPr="009E5C08" w14:paraId="053BEDCA"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7F8D7EB2" w14:textId="77777777" w:rsidR="0071574F" w:rsidRPr="009E5C08" w:rsidRDefault="0071574F" w:rsidP="0071574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MERSİN</w:t>
            </w:r>
          </w:p>
        </w:tc>
        <w:tc>
          <w:tcPr>
            <w:tcW w:w="2225" w:type="dxa"/>
            <w:tcBorders>
              <w:top w:val="nil"/>
              <w:left w:val="nil"/>
              <w:bottom w:val="single" w:sz="8" w:space="0" w:color="auto"/>
              <w:right w:val="single" w:sz="8" w:space="0" w:color="auto"/>
            </w:tcBorders>
            <w:shd w:val="clear" w:color="auto" w:fill="auto"/>
            <w:noWrap/>
            <w:vAlign w:val="center"/>
            <w:hideMark/>
          </w:tcPr>
          <w:p w14:paraId="72427543"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4.288.605,85</w:t>
            </w:r>
          </w:p>
        </w:tc>
        <w:tc>
          <w:tcPr>
            <w:tcW w:w="2268" w:type="dxa"/>
            <w:tcBorders>
              <w:top w:val="nil"/>
              <w:left w:val="nil"/>
              <w:bottom w:val="single" w:sz="8" w:space="0" w:color="auto"/>
              <w:right w:val="single" w:sz="8" w:space="0" w:color="auto"/>
            </w:tcBorders>
            <w:shd w:val="clear" w:color="auto" w:fill="auto"/>
            <w:noWrap/>
            <w:vAlign w:val="center"/>
            <w:hideMark/>
          </w:tcPr>
          <w:p w14:paraId="7A997C41"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936.511,50</w:t>
            </w:r>
          </w:p>
        </w:tc>
        <w:tc>
          <w:tcPr>
            <w:tcW w:w="1701" w:type="dxa"/>
            <w:tcBorders>
              <w:top w:val="nil"/>
              <w:left w:val="nil"/>
              <w:bottom w:val="single" w:sz="8" w:space="0" w:color="auto"/>
              <w:right w:val="single" w:sz="8" w:space="0" w:color="auto"/>
            </w:tcBorders>
            <w:shd w:val="clear" w:color="auto" w:fill="auto"/>
            <w:noWrap/>
            <w:vAlign w:val="center"/>
            <w:hideMark/>
          </w:tcPr>
          <w:p w14:paraId="6D40BF9F"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5.225.117,35</w:t>
            </w:r>
          </w:p>
        </w:tc>
        <w:tc>
          <w:tcPr>
            <w:tcW w:w="992" w:type="dxa"/>
            <w:tcBorders>
              <w:top w:val="nil"/>
              <w:left w:val="nil"/>
              <w:bottom w:val="single" w:sz="8" w:space="0" w:color="auto"/>
              <w:right w:val="single" w:sz="8" w:space="0" w:color="auto"/>
            </w:tcBorders>
            <w:shd w:val="clear" w:color="auto" w:fill="auto"/>
            <w:noWrap/>
            <w:vAlign w:val="center"/>
            <w:hideMark/>
          </w:tcPr>
          <w:p w14:paraId="68043A42" w14:textId="77777777" w:rsidR="0071574F" w:rsidRPr="009E5C08" w:rsidRDefault="0071574F" w:rsidP="0071574F">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2,06</w:t>
            </w:r>
          </w:p>
        </w:tc>
      </w:tr>
      <w:tr w:rsidR="0071574F" w:rsidRPr="009E5C08" w14:paraId="1B856171"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671E22DD" w14:textId="77777777" w:rsidR="0071574F" w:rsidRPr="009E5C08" w:rsidRDefault="0071574F" w:rsidP="0071574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MANİSA</w:t>
            </w:r>
          </w:p>
        </w:tc>
        <w:tc>
          <w:tcPr>
            <w:tcW w:w="2225" w:type="dxa"/>
            <w:tcBorders>
              <w:top w:val="nil"/>
              <w:left w:val="nil"/>
              <w:bottom w:val="single" w:sz="8" w:space="0" w:color="auto"/>
              <w:right w:val="single" w:sz="8" w:space="0" w:color="auto"/>
            </w:tcBorders>
            <w:shd w:val="clear" w:color="auto" w:fill="auto"/>
            <w:noWrap/>
            <w:vAlign w:val="center"/>
            <w:hideMark/>
          </w:tcPr>
          <w:p w14:paraId="0A2C793E"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3.458.010,34</w:t>
            </w:r>
          </w:p>
        </w:tc>
        <w:tc>
          <w:tcPr>
            <w:tcW w:w="2268" w:type="dxa"/>
            <w:tcBorders>
              <w:top w:val="nil"/>
              <w:left w:val="nil"/>
              <w:bottom w:val="single" w:sz="8" w:space="0" w:color="auto"/>
              <w:right w:val="single" w:sz="8" w:space="0" w:color="auto"/>
            </w:tcBorders>
            <w:shd w:val="clear" w:color="auto" w:fill="auto"/>
            <w:noWrap/>
            <w:vAlign w:val="center"/>
            <w:hideMark/>
          </w:tcPr>
          <w:p w14:paraId="6733E3C9"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1.225.467,06</w:t>
            </w:r>
          </w:p>
        </w:tc>
        <w:tc>
          <w:tcPr>
            <w:tcW w:w="1701" w:type="dxa"/>
            <w:tcBorders>
              <w:top w:val="nil"/>
              <w:left w:val="nil"/>
              <w:bottom w:val="single" w:sz="8" w:space="0" w:color="auto"/>
              <w:right w:val="single" w:sz="8" w:space="0" w:color="auto"/>
            </w:tcBorders>
            <w:shd w:val="clear" w:color="auto" w:fill="auto"/>
            <w:noWrap/>
            <w:vAlign w:val="center"/>
            <w:hideMark/>
          </w:tcPr>
          <w:p w14:paraId="4CB692ED"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4.683.477,40</w:t>
            </w:r>
          </w:p>
        </w:tc>
        <w:tc>
          <w:tcPr>
            <w:tcW w:w="992" w:type="dxa"/>
            <w:tcBorders>
              <w:top w:val="nil"/>
              <w:left w:val="nil"/>
              <w:bottom w:val="single" w:sz="8" w:space="0" w:color="auto"/>
              <w:right w:val="single" w:sz="8" w:space="0" w:color="auto"/>
            </w:tcBorders>
            <w:shd w:val="clear" w:color="auto" w:fill="auto"/>
            <w:noWrap/>
            <w:vAlign w:val="center"/>
            <w:hideMark/>
          </w:tcPr>
          <w:p w14:paraId="132F6013" w14:textId="77777777" w:rsidR="0071574F" w:rsidRPr="009E5C08" w:rsidRDefault="0071574F" w:rsidP="0071574F">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1,85</w:t>
            </w:r>
          </w:p>
        </w:tc>
      </w:tr>
      <w:tr w:rsidR="0071574F" w:rsidRPr="009E5C08" w14:paraId="2C78D72B"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66F7E9CA" w14:textId="77777777" w:rsidR="0071574F" w:rsidRPr="009E5C08" w:rsidRDefault="0071574F" w:rsidP="0071574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OSMANİYE</w:t>
            </w:r>
          </w:p>
        </w:tc>
        <w:tc>
          <w:tcPr>
            <w:tcW w:w="2225" w:type="dxa"/>
            <w:tcBorders>
              <w:top w:val="nil"/>
              <w:left w:val="nil"/>
              <w:bottom w:val="single" w:sz="8" w:space="0" w:color="auto"/>
              <w:right w:val="single" w:sz="8" w:space="0" w:color="auto"/>
            </w:tcBorders>
            <w:shd w:val="clear" w:color="auto" w:fill="auto"/>
            <w:noWrap/>
            <w:vAlign w:val="center"/>
            <w:hideMark/>
          </w:tcPr>
          <w:p w14:paraId="4FD0DDFF"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753.425,64</w:t>
            </w:r>
          </w:p>
        </w:tc>
        <w:tc>
          <w:tcPr>
            <w:tcW w:w="2268" w:type="dxa"/>
            <w:tcBorders>
              <w:top w:val="nil"/>
              <w:left w:val="nil"/>
              <w:bottom w:val="single" w:sz="8" w:space="0" w:color="auto"/>
              <w:right w:val="single" w:sz="8" w:space="0" w:color="auto"/>
            </w:tcBorders>
            <w:shd w:val="clear" w:color="auto" w:fill="auto"/>
            <w:noWrap/>
            <w:vAlign w:val="center"/>
            <w:hideMark/>
          </w:tcPr>
          <w:p w14:paraId="1AE163E5"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3.653.875,12</w:t>
            </w:r>
          </w:p>
        </w:tc>
        <w:tc>
          <w:tcPr>
            <w:tcW w:w="1701" w:type="dxa"/>
            <w:tcBorders>
              <w:top w:val="nil"/>
              <w:left w:val="nil"/>
              <w:bottom w:val="single" w:sz="8" w:space="0" w:color="auto"/>
              <w:right w:val="single" w:sz="8" w:space="0" w:color="auto"/>
            </w:tcBorders>
            <w:shd w:val="clear" w:color="auto" w:fill="auto"/>
            <w:noWrap/>
            <w:vAlign w:val="center"/>
            <w:hideMark/>
          </w:tcPr>
          <w:p w14:paraId="53C1FD04"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4.407.300,76</w:t>
            </w:r>
          </w:p>
        </w:tc>
        <w:tc>
          <w:tcPr>
            <w:tcW w:w="992" w:type="dxa"/>
            <w:tcBorders>
              <w:top w:val="nil"/>
              <w:left w:val="nil"/>
              <w:bottom w:val="single" w:sz="8" w:space="0" w:color="auto"/>
              <w:right w:val="single" w:sz="8" w:space="0" w:color="auto"/>
            </w:tcBorders>
            <w:shd w:val="clear" w:color="auto" w:fill="auto"/>
            <w:noWrap/>
            <w:vAlign w:val="center"/>
            <w:hideMark/>
          </w:tcPr>
          <w:p w14:paraId="54145E77" w14:textId="77777777" w:rsidR="0071574F" w:rsidRPr="009E5C08" w:rsidRDefault="0071574F" w:rsidP="0071574F">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1,74</w:t>
            </w:r>
          </w:p>
        </w:tc>
      </w:tr>
      <w:tr w:rsidR="0071574F" w:rsidRPr="009E5C08" w14:paraId="31605B33"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32E36197" w14:textId="77777777" w:rsidR="0071574F" w:rsidRPr="009E5C08" w:rsidRDefault="0071574F" w:rsidP="0071574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SAKARYA</w:t>
            </w:r>
          </w:p>
        </w:tc>
        <w:tc>
          <w:tcPr>
            <w:tcW w:w="2225" w:type="dxa"/>
            <w:tcBorders>
              <w:top w:val="nil"/>
              <w:left w:val="nil"/>
              <w:bottom w:val="single" w:sz="8" w:space="0" w:color="auto"/>
              <w:right w:val="single" w:sz="8" w:space="0" w:color="auto"/>
            </w:tcBorders>
            <w:shd w:val="clear" w:color="auto" w:fill="auto"/>
            <w:noWrap/>
            <w:vAlign w:val="center"/>
            <w:hideMark/>
          </w:tcPr>
          <w:p w14:paraId="5823B6F2"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2.451.119,70</w:t>
            </w:r>
          </w:p>
        </w:tc>
        <w:tc>
          <w:tcPr>
            <w:tcW w:w="2268" w:type="dxa"/>
            <w:tcBorders>
              <w:top w:val="nil"/>
              <w:left w:val="nil"/>
              <w:bottom w:val="single" w:sz="8" w:space="0" w:color="auto"/>
              <w:right w:val="single" w:sz="8" w:space="0" w:color="auto"/>
            </w:tcBorders>
            <w:shd w:val="clear" w:color="auto" w:fill="auto"/>
            <w:noWrap/>
            <w:vAlign w:val="center"/>
            <w:hideMark/>
          </w:tcPr>
          <w:p w14:paraId="6D2E3AA0"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1.686.253,94</w:t>
            </w:r>
          </w:p>
        </w:tc>
        <w:tc>
          <w:tcPr>
            <w:tcW w:w="1701" w:type="dxa"/>
            <w:tcBorders>
              <w:top w:val="nil"/>
              <w:left w:val="nil"/>
              <w:bottom w:val="single" w:sz="8" w:space="0" w:color="auto"/>
              <w:right w:val="single" w:sz="8" w:space="0" w:color="auto"/>
            </w:tcBorders>
            <w:shd w:val="clear" w:color="auto" w:fill="auto"/>
            <w:noWrap/>
            <w:vAlign w:val="center"/>
            <w:hideMark/>
          </w:tcPr>
          <w:p w14:paraId="218C0EBA"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4.137.373,64</w:t>
            </w:r>
          </w:p>
        </w:tc>
        <w:tc>
          <w:tcPr>
            <w:tcW w:w="992" w:type="dxa"/>
            <w:tcBorders>
              <w:top w:val="nil"/>
              <w:left w:val="nil"/>
              <w:bottom w:val="single" w:sz="8" w:space="0" w:color="auto"/>
              <w:right w:val="single" w:sz="8" w:space="0" w:color="auto"/>
            </w:tcBorders>
            <w:shd w:val="clear" w:color="auto" w:fill="auto"/>
            <w:noWrap/>
            <w:vAlign w:val="center"/>
            <w:hideMark/>
          </w:tcPr>
          <w:p w14:paraId="151DC020" w14:textId="77777777" w:rsidR="0071574F" w:rsidRPr="009E5C08" w:rsidRDefault="0071574F" w:rsidP="0071574F">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1,64</w:t>
            </w:r>
          </w:p>
        </w:tc>
      </w:tr>
      <w:tr w:rsidR="0071574F" w:rsidRPr="009E5C08" w14:paraId="7D65CBB4"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5897899E" w14:textId="77777777" w:rsidR="0071574F" w:rsidRPr="009E5C08" w:rsidRDefault="0071574F" w:rsidP="0071574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KAHRAMANMARAŞ</w:t>
            </w:r>
          </w:p>
        </w:tc>
        <w:tc>
          <w:tcPr>
            <w:tcW w:w="2225" w:type="dxa"/>
            <w:tcBorders>
              <w:top w:val="nil"/>
              <w:left w:val="nil"/>
              <w:bottom w:val="single" w:sz="8" w:space="0" w:color="auto"/>
              <w:right w:val="single" w:sz="8" w:space="0" w:color="auto"/>
            </w:tcBorders>
            <w:shd w:val="clear" w:color="auto" w:fill="auto"/>
            <w:noWrap/>
            <w:vAlign w:val="center"/>
            <w:hideMark/>
          </w:tcPr>
          <w:p w14:paraId="48876749"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3.035.842,96</w:t>
            </w:r>
          </w:p>
        </w:tc>
        <w:tc>
          <w:tcPr>
            <w:tcW w:w="2268" w:type="dxa"/>
            <w:tcBorders>
              <w:top w:val="nil"/>
              <w:left w:val="nil"/>
              <w:bottom w:val="single" w:sz="8" w:space="0" w:color="auto"/>
              <w:right w:val="single" w:sz="8" w:space="0" w:color="auto"/>
            </w:tcBorders>
            <w:shd w:val="clear" w:color="auto" w:fill="auto"/>
            <w:noWrap/>
            <w:vAlign w:val="center"/>
            <w:hideMark/>
          </w:tcPr>
          <w:p w14:paraId="0D924326"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1094942,48</w:t>
            </w:r>
          </w:p>
        </w:tc>
        <w:tc>
          <w:tcPr>
            <w:tcW w:w="1701" w:type="dxa"/>
            <w:tcBorders>
              <w:top w:val="nil"/>
              <w:left w:val="nil"/>
              <w:bottom w:val="single" w:sz="8" w:space="0" w:color="auto"/>
              <w:right w:val="single" w:sz="8" w:space="0" w:color="auto"/>
            </w:tcBorders>
            <w:shd w:val="clear" w:color="auto" w:fill="auto"/>
            <w:noWrap/>
            <w:vAlign w:val="center"/>
            <w:hideMark/>
          </w:tcPr>
          <w:p w14:paraId="3F26C44C"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4.130.785,44</w:t>
            </w:r>
          </w:p>
        </w:tc>
        <w:tc>
          <w:tcPr>
            <w:tcW w:w="992" w:type="dxa"/>
            <w:tcBorders>
              <w:top w:val="nil"/>
              <w:left w:val="nil"/>
              <w:bottom w:val="single" w:sz="8" w:space="0" w:color="auto"/>
              <w:right w:val="single" w:sz="8" w:space="0" w:color="auto"/>
            </w:tcBorders>
            <w:shd w:val="clear" w:color="auto" w:fill="auto"/>
            <w:noWrap/>
            <w:vAlign w:val="center"/>
            <w:hideMark/>
          </w:tcPr>
          <w:p w14:paraId="4D4579FD" w14:textId="77777777" w:rsidR="0071574F" w:rsidRPr="009E5C08" w:rsidRDefault="0071574F" w:rsidP="0071574F">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1,63</w:t>
            </w:r>
          </w:p>
        </w:tc>
      </w:tr>
      <w:tr w:rsidR="0071574F" w:rsidRPr="009E5C08" w14:paraId="134DA53A"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4544AEB4" w14:textId="77777777" w:rsidR="0071574F" w:rsidRPr="009E5C08" w:rsidRDefault="0071574F" w:rsidP="0071574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KAYSERİ</w:t>
            </w:r>
          </w:p>
        </w:tc>
        <w:tc>
          <w:tcPr>
            <w:tcW w:w="2225" w:type="dxa"/>
            <w:tcBorders>
              <w:top w:val="nil"/>
              <w:left w:val="nil"/>
              <w:bottom w:val="single" w:sz="8" w:space="0" w:color="auto"/>
              <w:right w:val="single" w:sz="8" w:space="0" w:color="auto"/>
            </w:tcBorders>
            <w:shd w:val="clear" w:color="auto" w:fill="auto"/>
            <w:noWrap/>
            <w:vAlign w:val="center"/>
            <w:hideMark/>
          </w:tcPr>
          <w:p w14:paraId="76EF0209"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2.476.793,44</w:t>
            </w:r>
          </w:p>
        </w:tc>
        <w:tc>
          <w:tcPr>
            <w:tcW w:w="2268" w:type="dxa"/>
            <w:tcBorders>
              <w:top w:val="nil"/>
              <w:left w:val="nil"/>
              <w:bottom w:val="single" w:sz="8" w:space="0" w:color="auto"/>
              <w:right w:val="single" w:sz="8" w:space="0" w:color="auto"/>
            </w:tcBorders>
            <w:shd w:val="clear" w:color="auto" w:fill="auto"/>
            <w:noWrap/>
            <w:vAlign w:val="center"/>
            <w:hideMark/>
          </w:tcPr>
          <w:p w14:paraId="4A2DFA85"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1.648.542,88</w:t>
            </w:r>
          </w:p>
        </w:tc>
        <w:tc>
          <w:tcPr>
            <w:tcW w:w="1701" w:type="dxa"/>
            <w:tcBorders>
              <w:top w:val="nil"/>
              <w:left w:val="nil"/>
              <w:bottom w:val="single" w:sz="8" w:space="0" w:color="auto"/>
              <w:right w:val="single" w:sz="8" w:space="0" w:color="auto"/>
            </w:tcBorders>
            <w:shd w:val="clear" w:color="auto" w:fill="auto"/>
            <w:noWrap/>
            <w:vAlign w:val="center"/>
            <w:hideMark/>
          </w:tcPr>
          <w:p w14:paraId="60F0A5D8"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4.125.336,32</w:t>
            </w:r>
          </w:p>
        </w:tc>
        <w:tc>
          <w:tcPr>
            <w:tcW w:w="992" w:type="dxa"/>
            <w:tcBorders>
              <w:top w:val="nil"/>
              <w:left w:val="nil"/>
              <w:bottom w:val="single" w:sz="8" w:space="0" w:color="auto"/>
              <w:right w:val="single" w:sz="8" w:space="0" w:color="auto"/>
            </w:tcBorders>
            <w:shd w:val="clear" w:color="auto" w:fill="auto"/>
            <w:noWrap/>
            <w:vAlign w:val="center"/>
            <w:hideMark/>
          </w:tcPr>
          <w:p w14:paraId="0B172E08" w14:textId="77777777" w:rsidR="0071574F" w:rsidRPr="009E5C08" w:rsidRDefault="0071574F" w:rsidP="0071574F">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1,63</w:t>
            </w:r>
          </w:p>
        </w:tc>
      </w:tr>
      <w:tr w:rsidR="0071574F" w:rsidRPr="009E5C08" w14:paraId="2FF1800B"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24C85E04" w14:textId="77777777" w:rsidR="0071574F" w:rsidRPr="009E5C08" w:rsidRDefault="0071574F" w:rsidP="0071574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BALIKESİR</w:t>
            </w:r>
          </w:p>
        </w:tc>
        <w:tc>
          <w:tcPr>
            <w:tcW w:w="2225" w:type="dxa"/>
            <w:tcBorders>
              <w:top w:val="nil"/>
              <w:left w:val="nil"/>
              <w:bottom w:val="single" w:sz="8" w:space="0" w:color="auto"/>
              <w:right w:val="single" w:sz="8" w:space="0" w:color="auto"/>
            </w:tcBorders>
            <w:shd w:val="clear" w:color="auto" w:fill="auto"/>
            <w:noWrap/>
            <w:vAlign w:val="center"/>
            <w:hideMark/>
          </w:tcPr>
          <w:p w14:paraId="35CB7EEB"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3.129.167,40</w:t>
            </w:r>
          </w:p>
        </w:tc>
        <w:tc>
          <w:tcPr>
            <w:tcW w:w="2268" w:type="dxa"/>
            <w:tcBorders>
              <w:top w:val="nil"/>
              <w:left w:val="nil"/>
              <w:bottom w:val="single" w:sz="8" w:space="0" w:color="auto"/>
              <w:right w:val="single" w:sz="8" w:space="0" w:color="auto"/>
            </w:tcBorders>
            <w:shd w:val="clear" w:color="auto" w:fill="auto"/>
            <w:noWrap/>
            <w:vAlign w:val="center"/>
            <w:hideMark/>
          </w:tcPr>
          <w:p w14:paraId="5AD0D170"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640.499,25</w:t>
            </w:r>
          </w:p>
        </w:tc>
        <w:tc>
          <w:tcPr>
            <w:tcW w:w="1701" w:type="dxa"/>
            <w:tcBorders>
              <w:top w:val="nil"/>
              <w:left w:val="nil"/>
              <w:bottom w:val="single" w:sz="8" w:space="0" w:color="auto"/>
              <w:right w:val="single" w:sz="8" w:space="0" w:color="auto"/>
            </w:tcBorders>
            <w:shd w:val="clear" w:color="auto" w:fill="auto"/>
            <w:noWrap/>
            <w:vAlign w:val="center"/>
            <w:hideMark/>
          </w:tcPr>
          <w:p w14:paraId="17FFAE40"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3.769.666,65</w:t>
            </w:r>
          </w:p>
        </w:tc>
        <w:tc>
          <w:tcPr>
            <w:tcW w:w="992" w:type="dxa"/>
            <w:tcBorders>
              <w:top w:val="nil"/>
              <w:left w:val="nil"/>
              <w:bottom w:val="single" w:sz="8" w:space="0" w:color="auto"/>
              <w:right w:val="single" w:sz="8" w:space="0" w:color="auto"/>
            </w:tcBorders>
            <w:shd w:val="clear" w:color="auto" w:fill="auto"/>
            <w:noWrap/>
            <w:vAlign w:val="center"/>
            <w:hideMark/>
          </w:tcPr>
          <w:p w14:paraId="46CC8AB1" w14:textId="77777777" w:rsidR="0071574F" w:rsidRPr="009E5C08" w:rsidRDefault="0071574F" w:rsidP="0071574F">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1,49</w:t>
            </w:r>
          </w:p>
        </w:tc>
      </w:tr>
      <w:tr w:rsidR="0071574F" w:rsidRPr="009E5C08" w14:paraId="6A94F995"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5EC9F45F" w14:textId="77777777" w:rsidR="0071574F" w:rsidRPr="009E5C08" w:rsidRDefault="0071574F" w:rsidP="0071574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DENİZLİ</w:t>
            </w:r>
          </w:p>
        </w:tc>
        <w:tc>
          <w:tcPr>
            <w:tcW w:w="2225" w:type="dxa"/>
            <w:tcBorders>
              <w:top w:val="nil"/>
              <w:left w:val="nil"/>
              <w:bottom w:val="single" w:sz="8" w:space="0" w:color="auto"/>
              <w:right w:val="single" w:sz="8" w:space="0" w:color="auto"/>
            </w:tcBorders>
            <w:shd w:val="clear" w:color="auto" w:fill="auto"/>
            <w:noWrap/>
            <w:vAlign w:val="center"/>
            <w:hideMark/>
          </w:tcPr>
          <w:p w14:paraId="04B0BA34"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3.220.435,50</w:t>
            </w:r>
          </w:p>
        </w:tc>
        <w:tc>
          <w:tcPr>
            <w:tcW w:w="2268" w:type="dxa"/>
            <w:tcBorders>
              <w:top w:val="nil"/>
              <w:left w:val="nil"/>
              <w:bottom w:val="single" w:sz="8" w:space="0" w:color="auto"/>
              <w:right w:val="single" w:sz="8" w:space="0" w:color="auto"/>
            </w:tcBorders>
            <w:shd w:val="clear" w:color="auto" w:fill="auto"/>
            <w:noWrap/>
            <w:vAlign w:val="center"/>
            <w:hideMark/>
          </w:tcPr>
          <w:p w14:paraId="0AE420A1"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525.355,67</w:t>
            </w:r>
          </w:p>
        </w:tc>
        <w:tc>
          <w:tcPr>
            <w:tcW w:w="1701" w:type="dxa"/>
            <w:tcBorders>
              <w:top w:val="nil"/>
              <w:left w:val="nil"/>
              <w:bottom w:val="single" w:sz="8" w:space="0" w:color="auto"/>
              <w:right w:val="single" w:sz="8" w:space="0" w:color="auto"/>
            </w:tcBorders>
            <w:shd w:val="clear" w:color="auto" w:fill="auto"/>
            <w:noWrap/>
            <w:vAlign w:val="center"/>
            <w:hideMark/>
          </w:tcPr>
          <w:p w14:paraId="6CC47BC1"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3.745.791,17</w:t>
            </w:r>
          </w:p>
        </w:tc>
        <w:tc>
          <w:tcPr>
            <w:tcW w:w="992" w:type="dxa"/>
            <w:tcBorders>
              <w:top w:val="nil"/>
              <w:left w:val="nil"/>
              <w:bottom w:val="single" w:sz="8" w:space="0" w:color="auto"/>
              <w:right w:val="single" w:sz="8" w:space="0" w:color="auto"/>
            </w:tcBorders>
            <w:shd w:val="clear" w:color="auto" w:fill="auto"/>
            <w:noWrap/>
            <w:vAlign w:val="center"/>
            <w:hideMark/>
          </w:tcPr>
          <w:p w14:paraId="48CC8EF4" w14:textId="77777777" w:rsidR="0071574F" w:rsidRPr="009E5C08" w:rsidRDefault="0071574F" w:rsidP="0071574F">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1,48</w:t>
            </w:r>
          </w:p>
        </w:tc>
      </w:tr>
      <w:tr w:rsidR="0071574F" w:rsidRPr="009E5C08" w14:paraId="30824640"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7037CC40" w14:textId="77777777" w:rsidR="0071574F" w:rsidRPr="009E5C08" w:rsidRDefault="0071574F" w:rsidP="0071574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MUĞLA</w:t>
            </w:r>
          </w:p>
        </w:tc>
        <w:tc>
          <w:tcPr>
            <w:tcW w:w="2225" w:type="dxa"/>
            <w:tcBorders>
              <w:top w:val="nil"/>
              <w:left w:val="nil"/>
              <w:bottom w:val="single" w:sz="8" w:space="0" w:color="auto"/>
              <w:right w:val="single" w:sz="8" w:space="0" w:color="auto"/>
            </w:tcBorders>
            <w:shd w:val="clear" w:color="auto" w:fill="auto"/>
            <w:noWrap/>
            <w:vAlign w:val="center"/>
            <w:hideMark/>
          </w:tcPr>
          <w:p w14:paraId="27A3AE82"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3.626.493,04</w:t>
            </w:r>
          </w:p>
        </w:tc>
        <w:tc>
          <w:tcPr>
            <w:tcW w:w="2268" w:type="dxa"/>
            <w:tcBorders>
              <w:top w:val="nil"/>
              <w:left w:val="nil"/>
              <w:bottom w:val="single" w:sz="8" w:space="0" w:color="auto"/>
              <w:right w:val="single" w:sz="8" w:space="0" w:color="auto"/>
            </w:tcBorders>
            <w:shd w:val="clear" w:color="auto" w:fill="auto"/>
            <w:noWrap/>
            <w:vAlign w:val="center"/>
            <w:hideMark/>
          </w:tcPr>
          <w:p w14:paraId="4D6A836C"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14:paraId="0A40AA0B"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3.626.493,04</w:t>
            </w:r>
          </w:p>
        </w:tc>
        <w:tc>
          <w:tcPr>
            <w:tcW w:w="992" w:type="dxa"/>
            <w:tcBorders>
              <w:top w:val="nil"/>
              <w:left w:val="nil"/>
              <w:bottom w:val="single" w:sz="8" w:space="0" w:color="auto"/>
              <w:right w:val="single" w:sz="8" w:space="0" w:color="auto"/>
            </w:tcBorders>
            <w:shd w:val="clear" w:color="auto" w:fill="auto"/>
            <w:noWrap/>
            <w:vAlign w:val="center"/>
            <w:hideMark/>
          </w:tcPr>
          <w:p w14:paraId="6DC8195F" w14:textId="77777777" w:rsidR="0071574F" w:rsidRPr="009E5C08" w:rsidRDefault="0071574F" w:rsidP="0071574F">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1,43</w:t>
            </w:r>
          </w:p>
        </w:tc>
      </w:tr>
      <w:tr w:rsidR="0071574F" w:rsidRPr="009E5C08" w14:paraId="146A6160"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10CDDF18" w14:textId="77777777" w:rsidR="0071574F" w:rsidRPr="009E5C08" w:rsidRDefault="0071574F" w:rsidP="0071574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SAMSUN</w:t>
            </w:r>
          </w:p>
        </w:tc>
        <w:tc>
          <w:tcPr>
            <w:tcW w:w="2225" w:type="dxa"/>
            <w:tcBorders>
              <w:top w:val="nil"/>
              <w:left w:val="nil"/>
              <w:bottom w:val="single" w:sz="8" w:space="0" w:color="auto"/>
              <w:right w:val="single" w:sz="8" w:space="0" w:color="auto"/>
            </w:tcBorders>
            <w:shd w:val="clear" w:color="auto" w:fill="auto"/>
            <w:noWrap/>
            <w:vAlign w:val="center"/>
            <w:hideMark/>
          </w:tcPr>
          <w:p w14:paraId="44F44707"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2.156.821,36</w:t>
            </w:r>
          </w:p>
        </w:tc>
        <w:tc>
          <w:tcPr>
            <w:tcW w:w="2268" w:type="dxa"/>
            <w:tcBorders>
              <w:top w:val="nil"/>
              <w:left w:val="nil"/>
              <w:bottom w:val="single" w:sz="8" w:space="0" w:color="auto"/>
              <w:right w:val="single" w:sz="8" w:space="0" w:color="auto"/>
            </w:tcBorders>
            <w:shd w:val="clear" w:color="auto" w:fill="auto"/>
            <w:noWrap/>
            <w:vAlign w:val="center"/>
            <w:hideMark/>
          </w:tcPr>
          <w:p w14:paraId="6A55B0EE"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1.331.301,37</w:t>
            </w:r>
          </w:p>
        </w:tc>
        <w:tc>
          <w:tcPr>
            <w:tcW w:w="1701" w:type="dxa"/>
            <w:tcBorders>
              <w:top w:val="nil"/>
              <w:left w:val="nil"/>
              <w:bottom w:val="single" w:sz="8" w:space="0" w:color="auto"/>
              <w:right w:val="single" w:sz="8" w:space="0" w:color="auto"/>
            </w:tcBorders>
            <w:shd w:val="clear" w:color="auto" w:fill="auto"/>
            <w:noWrap/>
            <w:vAlign w:val="center"/>
            <w:hideMark/>
          </w:tcPr>
          <w:p w14:paraId="74718F0C"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3.488.122,73</w:t>
            </w:r>
          </w:p>
        </w:tc>
        <w:tc>
          <w:tcPr>
            <w:tcW w:w="992" w:type="dxa"/>
            <w:tcBorders>
              <w:top w:val="nil"/>
              <w:left w:val="nil"/>
              <w:bottom w:val="single" w:sz="8" w:space="0" w:color="auto"/>
              <w:right w:val="single" w:sz="8" w:space="0" w:color="auto"/>
            </w:tcBorders>
            <w:shd w:val="clear" w:color="auto" w:fill="auto"/>
            <w:noWrap/>
            <w:vAlign w:val="center"/>
            <w:hideMark/>
          </w:tcPr>
          <w:p w14:paraId="4389B17A" w14:textId="77777777" w:rsidR="0071574F" w:rsidRPr="009E5C08" w:rsidRDefault="0071574F" w:rsidP="0071574F">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1,38</w:t>
            </w:r>
          </w:p>
        </w:tc>
      </w:tr>
      <w:tr w:rsidR="0071574F" w:rsidRPr="009E5C08" w14:paraId="19EC16D5"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5026615D" w14:textId="77777777" w:rsidR="0071574F" w:rsidRPr="009E5C08" w:rsidRDefault="0071574F" w:rsidP="0071574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ESKİŞEHİR</w:t>
            </w:r>
          </w:p>
        </w:tc>
        <w:tc>
          <w:tcPr>
            <w:tcW w:w="2225" w:type="dxa"/>
            <w:tcBorders>
              <w:top w:val="nil"/>
              <w:left w:val="nil"/>
              <w:bottom w:val="single" w:sz="8" w:space="0" w:color="auto"/>
              <w:right w:val="single" w:sz="8" w:space="0" w:color="auto"/>
            </w:tcBorders>
            <w:shd w:val="clear" w:color="auto" w:fill="auto"/>
            <w:noWrap/>
            <w:vAlign w:val="center"/>
            <w:hideMark/>
          </w:tcPr>
          <w:p w14:paraId="6B71FD2E"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2.051.432,15</w:t>
            </w:r>
          </w:p>
        </w:tc>
        <w:tc>
          <w:tcPr>
            <w:tcW w:w="2268" w:type="dxa"/>
            <w:tcBorders>
              <w:top w:val="nil"/>
              <w:left w:val="nil"/>
              <w:bottom w:val="single" w:sz="8" w:space="0" w:color="auto"/>
              <w:right w:val="single" w:sz="8" w:space="0" w:color="auto"/>
            </w:tcBorders>
            <w:shd w:val="clear" w:color="auto" w:fill="auto"/>
            <w:noWrap/>
            <w:vAlign w:val="center"/>
            <w:hideMark/>
          </w:tcPr>
          <w:p w14:paraId="0F0ACA18"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1.267.231,24</w:t>
            </w:r>
          </w:p>
        </w:tc>
        <w:tc>
          <w:tcPr>
            <w:tcW w:w="1701" w:type="dxa"/>
            <w:tcBorders>
              <w:top w:val="nil"/>
              <w:left w:val="nil"/>
              <w:bottom w:val="single" w:sz="8" w:space="0" w:color="auto"/>
              <w:right w:val="single" w:sz="8" w:space="0" w:color="auto"/>
            </w:tcBorders>
            <w:shd w:val="clear" w:color="auto" w:fill="auto"/>
            <w:noWrap/>
            <w:vAlign w:val="center"/>
            <w:hideMark/>
          </w:tcPr>
          <w:p w14:paraId="2BF7C247"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3.318.663,39</w:t>
            </w:r>
          </w:p>
        </w:tc>
        <w:tc>
          <w:tcPr>
            <w:tcW w:w="992" w:type="dxa"/>
            <w:tcBorders>
              <w:top w:val="nil"/>
              <w:left w:val="nil"/>
              <w:bottom w:val="single" w:sz="8" w:space="0" w:color="auto"/>
              <w:right w:val="single" w:sz="8" w:space="0" w:color="auto"/>
            </w:tcBorders>
            <w:shd w:val="clear" w:color="auto" w:fill="auto"/>
            <w:noWrap/>
            <w:vAlign w:val="center"/>
            <w:hideMark/>
          </w:tcPr>
          <w:p w14:paraId="5AE4E32D" w14:textId="77777777" w:rsidR="0071574F" w:rsidRPr="009E5C08" w:rsidRDefault="0071574F" w:rsidP="0071574F">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1,31</w:t>
            </w:r>
          </w:p>
        </w:tc>
      </w:tr>
      <w:tr w:rsidR="0071574F" w:rsidRPr="009E5C08" w14:paraId="2E6C13B0"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1134A8EC" w14:textId="77777777" w:rsidR="0071574F" w:rsidRPr="009E5C08" w:rsidRDefault="0071574F" w:rsidP="0071574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DİYARBAKIR</w:t>
            </w:r>
          </w:p>
        </w:tc>
        <w:tc>
          <w:tcPr>
            <w:tcW w:w="2225" w:type="dxa"/>
            <w:tcBorders>
              <w:top w:val="nil"/>
              <w:left w:val="nil"/>
              <w:bottom w:val="single" w:sz="8" w:space="0" w:color="auto"/>
              <w:right w:val="single" w:sz="8" w:space="0" w:color="auto"/>
            </w:tcBorders>
            <w:shd w:val="clear" w:color="auto" w:fill="auto"/>
            <w:noWrap/>
            <w:vAlign w:val="center"/>
            <w:hideMark/>
          </w:tcPr>
          <w:p w14:paraId="2C411A69"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2.685.192,28</w:t>
            </w:r>
          </w:p>
        </w:tc>
        <w:tc>
          <w:tcPr>
            <w:tcW w:w="2268" w:type="dxa"/>
            <w:tcBorders>
              <w:top w:val="nil"/>
              <w:left w:val="nil"/>
              <w:bottom w:val="single" w:sz="8" w:space="0" w:color="auto"/>
              <w:right w:val="single" w:sz="8" w:space="0" w:color="auto"/>
            </w:tcBorders>
            <w:shd w:val="clear" w:color="auto" w:fill="auto"/>
            <w:noWrap/>
            <w:vAlign w:val="center"/>
            <w:hideMark/>
          </w:tcPr>
          <w:p w14:paraId="589EFC38"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421.091,67</w:t>
            </w:r>
          </w:p>
        </w:tc>
        <w:tc>
          <w:tcPr>
            <w:tcW w:w="1701" w:type="dxa"/>
            <w:tcBorders>
              <w:top w:val="nil"/>
              <w:left w:val="nil"/>
              <w:bottom w:val="single" w:sz="8" w:space="0" w:color="auto"/>
              <w:right w:val="single" w:sz="8" w:space="0" w:color="auto"/>
            </w:tcBorders>
            <w:shd w:val="clear" w:color="auto" w:fill="auto"/>
            <w:noWrap/>
            <w:vAlign w:val="center"/>
            <w:hideMark/>
          </w:tcPr>
          <w:p w14:paraId="663ED485"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3.106.283,95</w:t>
            </w:r>
          </w:p>
        </w:tc>
        <w:tc>
          <w:tcPr>
            <w:tcW w:w="992" w:type="dxa"/>
            <w:tcBorders>
              <w:top w:val="nil"/>
              <w:left w:val="nil"/>
              <w:bottom w:val="single" w:sz="8" w:space="0" w:color="auto"/>
              <w:right w:val="single" w:sz="8" w:space="0" w:color="auto"/>
            </w:tcBorders>
            <w:shd w:val="clear" w:color="auto" w:fill="auto"/>
            <w:noWrap/>
            <w:vAlign w:val="center"/>
            <w:hideMark/>
          </w:tcPr>
          <w:p w14:paraId="136BECE7" w14:textId="77777777" w:rsidR="0071574F" w:rsidRPr="009E5C08" w:rsidRDefault="0071574F" w:rsidP="0071574F">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1,23</w:t>
            </w:r>
          </w:p>
        </w:tc>
      </w:tr>
      <w:tr w:rsidR="0071574F" w:rsidRPr="009E5C08" w14:paraId="11FB7085"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033C2281" w14:textId="77777777" w:rsidR="0071574F" w:rsidRPr="009E5C08" w:rsidRDefault="0071574F" w:rsidP="0071574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ÇANAKKALE</w:t>
            </w:r>
          </w:p>
        </w:tc>
        <w:tc>
          <w:tcPr>
            <w:tcW w:w="2225" w:type="dxa"/>
            <w:tcBorders>
              <w:top w:val="nil"/>
              <w:left w:val="nil"/>
              <w:bottom w:val="single" w:sz="8" w:space="0" w:color="auto"/>
              <w:right w:val="single" w:sz="8" w:space="0" w:color="auto"/>
            </w:tcBorders>
            <w:shd w:val="clear" w:color="auto" w:fill="auto"/>
            <w:noWrap/>
            <w:vAlign w:val="center"/>
            <w:hideMark/>
          </w:tcPr>
          <w:p w14:paraId="350460FE"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1.354.139,05</w:t>
            </w:r>
          </w:p>
        </w:tc>
        <w:tc>
          <w:tcPr>
            <w:tcW w:w="2268" w:type="dxa"/>
            <w:tcBorders>
              <w:top w:val="nil"/>
              <w:left w:val="nil"/>
              <w:bottom w:val="single" w:sz="8" w:space="0" w:color="auto"/>
              <w:right w:val="single" w:sz="8" w:space="0" w:color="auto"/>
            </w:tcBorders>
            <w:shd w:val="clear" w:color="auto" w:fill="auto"/>
            <w:noWrap/>
            <w:vAlign w:val="center"/>
            <w:hideMark/>
          </w:tcPr>
          <w:p w14:paraId="0409B79D"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1.660.604,50</w:t>
            </w:r>
          </w:p>
        </w:tc>
        <w:tc>
          <w:tcPr>
            <w:tcW w:w="1701" w:type="dxa"/>
            <w:tcBorders>
              <w:top w:val="nil"/>
              <w:left w:val="nil"/>
              <w:bottom w:val="single" w:sz="8" w:space="0" w:color="auto"/>
              <w:right w:val="single" w:sz="8" w:space="0" w:color="auto"/>
            </w:tcBorders>
            <w:shd w:val="clear" w:color="auto" w:fill="auto"/>
            <w:noWrap/>
            <w:vAlign w:val="center"/>
            <w:hideMark/>
          </w:tcPr>
          <w:p w14:paraId="03D5A328"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3.014.743,55</w:t>
            </w:r>
          </w:p>
        </w:tc>
        <w:tc>
          <w:tcPr>
            <w:tcW w:w="992" w:type="dxa"/>
            <w:tcBorders>
              <w:top w:val="nil"/>
              <w:left w:val="nil"/>
              <w:bottom w:val="single" w:sz="8" w:space="0" w:color="auto"/>
              <w:right w:val="single" w:sz="8" w:space="0" w:color="auto"/>
            </w:tcBorders>
            <w:shd w:val="clear" w:color="auto" w:fill="auto"/>
            <w:noWrap/>
            <w:vAlign w:val="center"/>
            <w:hideMark/>
          </w:tcPr>
          <w:p w14:paraId="35E0F3F3" w14:textId="77777777" w:rsidR="0071574F" w:rsidRPr="009E5C08" w:rsidRDefault="0071574F" w:rsidP="0071574F">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1,19</w:t>
            </w:r>
          </w:p>
        </w:tc>
      </w:tr>
      <w:tr w:rsidR="0071574F" w:rsidRPr="009E5C08" w14:paraId="55D427BF"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76185D7A" w14:textId="77777777" w:rsidR="0071574F" w:rsidRPr="009E5C08" w:rsidRDefault="0071574F" w:rsidP="0071574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AYDIN</w:t>
            </w:r>
          </w:p>
        </w:tc>
        <w:tc>
          <w:tcPr>
            <w:tcW w:w="2225" w:type="dxa"/>
            <w:tcBorders>
              <w:top w:val="nil"/>
              <w:left w:val="nil"/>
              <w:bottom w:val="single" w:sz="8" w:space="0" w:color="auto"/>
              <w:right w:val="single" w:sz="8" w:space="0" w:color="auto"/>
            </w:tcBorders>
            <w:shd w:val="clear" w:color="auto" w:fill="auto"/>
            <w:noWrap/>
            <w:vAlign w:val="center"/>
            <w:hideMark/>
          </w:tcPr>
          <w:p w14:paraId="1FC7163F"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2.709.047,76</w:t>
            </w:r>
          </w:p>
        </w:tc>
        <w:tc>
          <w:tcPr>
            <w:tcW w:w="2268" w:type="dxa"/>
            <w:tcBorders>
              <w:top w:val="nil"/>
              <w:left w:val="nil"/>
              <w:bottom w:val="single" w:sz="8" w:space="0" w:color="auto"/>
              <w:right w:val="single" w:sz="8" w:space="0" w:color="auto"/>
            </w:tcBorders>
            <w:shd w:val="clear" w:color="auto" w:fill="auto"/>
            <w:noWrap/>
            <w:vAlign w:val="center"/>
            <w:hideMark/>
          </w:tcPr>
          <w:p w14:paraId="33AD2B5B"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274.256,98</w:t>
            </w:r>
          </w:p>
        </w:tc>
        <w:tc>
          <w:tcPr>
            <w:tcW w:w="1701" w:type="dxa"/>
            <w:tcBorders>
              <w:top w:val="nil"/>
              <w:left w:val="nil"/>
              <w:bottom w:val="single" w:sz="8" w:space="0" w:color="auto"/>
              <w:right w:val="single" w:sz="8" w:space="0" w:color="auto"/>
            </w:tcBorders>
            <w:shd w:val="clear" w:color="auto" w:fill="auto"/>
            <w:noWrap/>
            <w:vAlign w:val="center"/>
            <w:hideMark/>
          </w:tcPr>
          <w:p w14:paraId="15650BF1"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2.983.304,74</w:t>
            </w:r>
          </w:p>
        </w:tc>
        <w:tc>
          <w:tcPr>
            <w:tcW w:w="992" w:type="dxa"/>
            <w:tcBorders>
              <w:top w:val="nil"/>
              <w:left w:val="nil"/>
              <w:bottom w:val="single" w:sz="8" w:space="0" w:color="auto"/>
              <w:right w:val="single" w:sz="8" w:space="0" w:color="auto"/>
            </w:tcBorders>
            <w:shd w:val="clear" w:color="auto" w:fill="auto"/>
            <w:noWrap/>
            <w:vAlign w:val="center"/>
            <w:hideMark/>
          </w:tcPr>
          <w:p w14:paraId="6087D3C5" w14:textId="77777777" w:rsidR="0071574F" w:rsidRPr="009E5C08" w:rsidRDefault="0071574F" w:rsidP="0071574F">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1,18</w:t>
            </w:r>
          </w:p>
        </w:tc>
      </w:tr>
      <w:tr w:rsidR="0071574F" w:rsidRPr="009E5C08" w14:paraId="79D62D22"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4705BBE7" w14:textId="77777777" w:rsidR="0071574F" w:rsidRPr="009E5C08" w:rsidRDefault="0071574F" w:rsidP="0071574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KIRKLARELİ</w:t>
            </w:r>
          </w:p>
        </w:tc>
        <w:tc>
          <w:tcPr>
            <w:tcW w:w="2225" w:type="dxa"/>
            <w:tcBorders>
              <w:top w:val="nil"/>
              <w:left w:val="nil"/>
              <w:bottom w:val="single" w:sz="8" w:space="0" w:color="auto"/>
              <w:right w:val="single" w:sz="8" w:space="0" w:color="auto"/>
            </w:tcBorders>
            <w:shd w:val="clear" w:color="auto" w:fill="auto"/>
            <w:noWrap/>
            <w:vAlign w:val="center"/>
            <w:hideMark/>
          </w:tcPr>
          <w:p w14:paraId="42066DE0"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2.016.679,13</w:t>
            </w:r>
          </w:p>
        </w:tc>
        <w:tc>
          <w:tcPr>
            <w:tcW w:w="2268" w:type="dxa"/>
            <w:tcBorders>
              <w:top w:val="nil"/>
              <w:left w:val="nil"/>
              <w:bottom w:val="single" w:sz="8" w:space="0" w:color="auto"/>
              <w:right w:val="single" w:sz="8" w:space="0" w:color="auto"/>
            </w:tcBorders>
            <w:shd w:val="clear" w:color="auto" w:fill="auto"/>
            <w:noWrap/>
            <w:vAlign w:val="center"/>
            <w:hideMark/>
          </w:tcPr>
          <w:p w14:paraId="0BB205DE"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598.969,03</w:t>
            </w:r>
          </w:p>
        </w:tc>
        <w:tc>
          <w:tcPr>
            <w:tcW w:w="1701" w:type="dxa"/>
            <w:tcBorders>
              <w:top w:val="nil"/>
              <w:left w:val="nil"/>
              <w:bottom w:val="single" w:sz="8" w:space="0" w:color="auto"/>
              <w:right w:val="single" w:sz="8" w:space="0" w:color="auto"/>
            </w:tcBorders>
            <w:shd w:val="clear" w:color="auto" w:fill="auto"/>
            <w:noWrap/>
            <w:vAlign w:val="center"/>
            <w:hideMark/>
          </w:tcPr>
          <w:p w14:paraId="4797C0CF"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2.615.648,16</w:t>
            </w:r>
          </w:p>
        </w:tc>
        <w:tc>
          <w:tcPr>
            <w:tcW w:w="992" w:type="dxa"/>
            <w:tcBorders>
              <w:top w:val="nil"/>
              <w:left w:val="nil"/>
              <w:bottom w:val="single" w:sz="8" w:space="0" w:color="auto"/>
              <w:right w:val="single" w:sz="8" w:space="0" w:color="auto"/>
            </w:tcBorders>
            <w:shd w:val="clear" w:color="auto" w:fill="auto"/>
            <w:noWrap/>
            <w:vAlign w:val="center"/>
            <w:hideMark/>
          </w:tcPr>
          <w:p w14:paraId="23CC90A7" w14:textId="77777777" w:rsidR="0071574F" w:rsidRPr="009E5C08" w:rsidRDefault="0071574F" w:rsidP="0071574F">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1,03</w:t>
            </w:r>
          </w:p>
        </w:tc>
      </w:tr>
      <w:tr w:rsidR="0071574F" w:rsidRPr="009E5C08" w14:paraId="48AC755C"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288E62B8" w14:textId="77777777" w:rsidR="0071574F" w:rsidRPr="009E5C08" w:rsidRDefault="0071574F" w:rsidP="0071574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MARDİN</w:t>
            </w:r>
          </w:p>
        </w:tc>
        <w:tc>
          <w:tcPr>
            <w:tcW w:w="2225" w:type="dxa"/>
            <w:tcBorders>
              <w:top w:val="nil"/>
              <w:left w:val="nil"/>
              <w:bottom w:val="single" w:sz="8" w:space="0" w:color="auto"/>
              <w:right w:val="single" w:sz="8" w:space="0" w:color="auto"/>
            </w:tcBorders>
            <w:shd w:val="clear" w:color="auto" w:fill="auto"/>
            <w:noWrap/>
            <w:vAlign w:val="center"/>
            <w:hideMark/>
          </w:tcPr>
          <w:p w14:paraId="796DFFF0"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2.184.051,37</w:t>
            </w:r>
          </w:p>
        </w:tc>
        <w:tc>
          <w:tcPr>
            <w:tcW w:w="2268" w:type="dxa"/>
            <w:tcBorders>
              <w:top w:val="nil"/>
              <w:left w:val="nil"/>
              <w:bottom w:val="single" w:sz="8" w:space="0" w:color="auto"/>
              <w:right w:val="single" w:sz="8" w:space="0" w:color="auto"/>
            </w:tcBorders>
            <w:shd w:val="clear" w:color="auto" w:fill="auto"/>
            <w:noWrap/>
            <w:vAlign w:val="center"/>
            <w:hideMark/>
          </w:tcPr>
          <w:p w14:paraId="0C0084E4"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175.751,63</w:t>
            </w:r>
          </w:p>
        </w:tc>
        <w:tc>
          <w:tcPr>
            <w:tcW w:w="1701" w:type="dxa"/>
            <w:tcBorders>
              <w:top w:val="nil"/>
              <w:left w:val="nil"/>
              <w:bottom w:val="single" w:sz="8" w:space="0" w:color="auto"/>
              <w:right w:val="single" w:sz="8" w:space="0" w:color="auto"/>
            </w:tcBorders>
            <w:shd w:val="clear" w:color="auto" w:fill="auto"/>
            <w:noWrap/>
            <w:vAlign w:val="center"/>
            <w:hideMark/>
          </w:tcPr>
          <w:p w14:paraId="0AF6C51F"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2.359.803,00</w:t>
            </w:r>
          </w:p>
        </w:tc>
        <w:tc>
          <w:tcPr>
            <w:tcW w:w="992" w:type="dxa"/>
            <w:tcBorders>
              <w:top w:val="nil"/>
              <w:left w:val="nil"/>
              <w:bottom w:val="single" w:sz="8" w:space="0" w:color="auto"/>
              <w:right w:val="single" w:sz="8" w:space="0" w:color="auto"/>
            </w:tcBorders>
            <w:shd w:val="clear" w:color="auto" w:fill="auto"/>
            <w:noWrap/>
            <w:vAlign w:val="center"/>
            <w:hideMark/>
          </w:tcPr>
          <w:p w14:paraId="37F4E2C5" w14:textId="77777777" w:rsidR="0071574F" w:rsidRPr="009E5C08" w:rsidRDefault="0071574F" w:rsidP="0071574F">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0,93</w:t>
            </w:r>
          </w:p>
        </w:tc>
      </w:tr>
      <w:tr w:rsidR="0071574F" w:rsidRPr="009E5C08" w14:paraId="63F6DB0F"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1B1F2370" w14:textId="77777777" w:rsidR="0071574F" w:rsidRPr="009E5C08" w:rsidRDefault="0071574F" w:rsidP="0071574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BİLECİK</w:t>
            </w:r>
          </w:p>
        </w:tc>
        <w:tc>
          <w:tcPr>
            <w:tcW w:w="2225" w:type="dxa"/>
            <w:tcBorders>
              <w:top w:val="nil"/>
              <w:left w:val="nil"/>
              <w:bottom w:val="single" w:sz="8" w:space="0" w:color="auto"/>
              <w:right w:val="single" w:sz="8" w:space="0" w:color="auto"/>
            </w:tcBorders>
            <w:shd w:val="clear" w:color="auto" w:fill="auto"/>
            <w:noWrap/>
            <w:vAlign w:val="center"/>
            <w:hideMark/>
          </w:tcPr>
          <w:p w14:paraId="149F5170"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1.223.580,42</w:t>
            </w:r>
          </w:p>
        </w:tc>
        <w:tc>
          <w:tcPr>
            <w:tcW w:w="2268" w:type="dxa"/>
            <w:tcBorders>
              <w:top w:val="nil"/>
              <w:left w:val="nil"/>
              <w:bottom w:val="single" w:sz="8" w:space="0" w:color="auto"/>
              <w:right w:val="single" w:sz="8" w:space="0" w:color="auto"/>
            </w:tcBorders>
            <w:shd w:val="clear" w:color="auto" w:fill="auto"/>
            <w:noWrap/>
            <w:vAlign w:val="center"/>
            <w:hideMark/>
          </w:tcPr>
          <w:p w14:paraId="3F03EFAF"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1.099.858,90</w:t>
            </w:r>
          </w:p>
        </w:tc>
        <w:tc>
          <w:tcPr>
            <w:tcW w:w="1701" w:type="dxa"/>
            <w:tcBorders>
              <w:top w:val="nil"/>
              <w:left w:val="nil"/>
              <w:bottom w:val="single" w:sz="8" w:space="0" w:color="auto"/>
              <w:right w:val="single" w:sz="8" w:space="0" w:color="auto"/>
            </w:tcBorders>
            <w:shd w:val="clear" w:color="auto" w:fill="auto"/>
            <w:noWrap/>
            <w:vAlign w:val="center"/>
            <w:hideMark/>
          </w:tcPr>
          <w:p w14:paraId="150ED6AE"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2.323.439,32</w:t>
            </w:r>
          </w:p>
        </w:tc>
        <w:tc>
          <w:tcPr>
            <w:tcW w:w="992" w:type="dxa"/>
            <w:tcBorders>
              <w:top w:val="nil"/>
              <w:left w:val="nil"/>
              <w:bottom w:val="single" w:sz="8" w:space="0" w:color="auto"/>
              <w:right w:val="single" w:sz="8" w:space="0" w:color="auto"/>
            </w:tcBorders>
            <w:shd w:val="clear" w:color="auto" w:fill="auto"/>
            <w:noWrap/>
            <w:vAlign w:val="center"/>
            <w:hideMark/>
          </w:tcPr>
          <w:p w14:paraId="754E9D56" w14:textId="77777777" w:rsidR="0071574F" w:rsidRPr="009E5C08" w:rsidRDefault="0071574F" w:rsidP="0071574F">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0,92</w:t>
            </w:r>
          </w:p>
        </w:tc>
      </w:tr>
      <w:tr w:rsidR="0071574F" w:rsidRPr="009E5C08" w14:paraId="7BDEDE73"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103EC12B" w14:textId="77777777" w:rsidR="0071574F" w:rsidRPr="009E5C08" w:rsidRDefault="0071574F" w:rsidP="0071574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AFYONKARAHİSAR</w:t>
            </w:r>
          </w:p>
        </w:tc>
        <w:tc>
          <w:tcPr>
            <w:tcW w:w="2225" w:type="dxa"/>
            <w:tcBorders>
              <w:top w:val="nil"/>
              <w:left w:val="nil"/>
              <w:bottom w:val="single" w:sz="8" w:space="0" w:color="auto"/>
              <w:right w:val="single" w:sz="8" w:space="0" w:color="auto"/>
            </w:tcBorders>
            <w:shd w:val="clear" w:color="auto" w:fill="auto"/>
            <w:noWrap/>
            <w:vAlign w:val="center"/>
            <w:hideMark/>
          </w:tcPr>
          <w:p w14:paraId="5285459E"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1.725.770,20</w:t>
            </w:r>
          </w:p>
        </w:tc>
        <w:tc>
          <w:tcPr>
            <w:tcW w:w="2268" w:type="dxa"/>
            <w:tcBorders>
              <w:top w:val="nil"/>
              <w:left w:val="nil"/>
              <w:bottom w:val="single" w:sz="8" w:space="0" w:color="auto"/>
              <w:right w:val="single" w:sz="8" w:space="0" w:color="auto"/>
            </w:tcBorders>
            <w:shd w:val="clear" w:color="auto" w:fill="auto"/>
            <w:noWrap/>
            <w:vAlign w:val="center"/>
            <w:hideMark/>
          </w:tcPr>
          <w:p w14:paraId="5DCCA4AD"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327.134,43</w:t>
            </w:r>
          </w:p>
        </w:tc>
        <w:tc>
          <w:tcPr>
            <w:tcW w:w="1701" w:type="dxa"/>
            <w:tcBorders>
              <w:top w:val="nil"/>
              <w:left w:val="nil"/>
              <w:bottom w:val="single" w:sz="8" w:space="0" w:color="auto"/>
              <w:right w:val="single" w:sz="8" w:space="0" w:color="auto"/>
            </w:tcBorders>
            <w:shd w:val="clear" w:color="auto" w:fill="auto"/>
            <w:noWrap/>
            <w:vAlign w:val="center"/>
            <w:hideMark/>
          </w:tcPr>
          <w:p w14:paraId="0ED6585E"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2.052.904,63</w:t>
            </w:r>
          </w:p>
        </w:tc>
        <w:tc>
          <w:tcPr>
            <w:tcW w:w="992" w:type="dxa"/>
            <w:tcBorders>
              <w:top w:val="nil"/>
              <w:left w:val="nil"/>
              <w:bottom w:val="single" w:sz="8" w:space="0" w:color="auto"/>
              <w:right w:val="single" w:sz="8" w:space="0" w:color="auto"/>
            </w:tcBorders>
            <w:shd w:val="clear" w:color="auto" w:fill="auto"/>
            <w:noWrap/>
            <w:vAlign w:val="center"/>
            <w:hideMark/>
          </w:tcPr>
          <w:p w14:paraId="5008C79E" w14:textId="77777777" w:rsidR="0071574F" w:rsidRPr="009E5C08" w:rsidRDefault="0071574F" w:rsidP="0071574F">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0,81</w:t>
            </w:r>
          </w:p>
        </w:tc>
      </w:tr>
      <w:tr w:rsidR="0071574F" w:rsidRPr="009E5C08" w14:paraId="09EF50C0"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3008CAC1" w14:textId="77777777" w:rsidR="0071574F" w:rsidRPr="009E5C08" w:rsidRDefault="0071574F" w:rsidP="0071574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UŞAK</w:t>
            </w:r>
          </w:p>
        </w:tc>
        <w:tc>
          <w:tcPr>
            <w:tcW w:w="2225" w:type="dxa"/>
            <w:tcBorders>
              <w:top w:val="nil"/>
              <w:left w:val="nil"/>
              <w:bottom w:val="single" w:sz="8" w:space="0" w:color="auto"/>
              <w:right w:val="single" w:sz="8" w:space="0" w:color="auto"/>
            </w:tcBorders>
            <w:shd w:val="clear" w:color="auto" w:fill="auto"/>
            <w:noWrap/>
            <w:vAlign w:val="center"/>
            <w:hideMark/>
          </w:tcPr>
          <w:p w14:paraId="5C571405"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862.538,20</w:t>
            </w:r>
          </w:p>
        </w:tc>
        <w:tc>
          <w:tcPr>
            <w:tcW w:w="2268" w:type="dxa"/>
            <w:tcBorders>
              <w:top w:val="nil"/>
              <w:left w:val="nil"/>
              <w:bottom w:val="single" w:sz="8" w:space="0" w:color="auto"/>
              <w:right w:val="single" w:sz="8" w:space="0" w:color="auto"/>
            </w:tcBorders>
            <w:shd w:val="clear" w:color="auto" w:fill="auto"/>
            <w:noWrap/>
            <w:vAlign w:val="center"/>
            <w:hideMark/>
          </w:tcPr>
          <w:p w14:paraId="13A7EFB7"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1156783,31</w:t>
            </w:r>
          </w:p>
        </w:tc>
        <w:tc>
          <w:tcPr>
            <w:tcW w:w="1701" w:type="dxa"/>
            <w:tcBorders>
              <w:top w:val="nil"/>
              <w:left w:val="nil"/>
              <w:bottom w:val="single" w:sz="8" w:space="0" w:color="auto"/>
              <w:right w:val="single" w:sz="8" w:space="0" w:color="auto"/>
            </w:tcBorders>
            <w:shd w:val="clear" w:color="auto" w:fill="auto"/>
            <w:noWrap/>
            <w:vAlign w:val="center"/>
            <w:hideMark/>
          </w:tcPr>
          <w:p w14:paraId="2CA40889"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2.019.321,51</w:t>
            </w:r>
          </w:p>
        </w:tc>
        <w:tc>
          <w:tcPr>
            <w:tcW w:w="992" w:type="dxa"/>
            <w:tcBorders>
              <w:top w:val="nil"/>
              <w:left w:val="nil"/>
              <w:bottom w:val="single" w:sz="8" w:space="0" w:color="auto"/>
              <w:right w:val="single" w:sz="8" w:space="0" w:color="auto"/>
            </w:tcBorders>
            <w:shd w:val="clear" w:color="auto" w:fill="auto"/>
            <w:noWrap/>
            <w:vAlign w:val="center"/>
            <w:hideMark/>
          </w:tcPr>
          <w:p w14:paraId="2BE84D6E" w14:textId="77777777" w:rsidR="0071574F" w:rsidRPr="009E5C08" w:rsidRDefault="0071574F" w:rsidP="0071574F">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0,80</w:t>
            </w:r>
          </w:p>
        </w:tc>
      </w:tr>
      <w:tr w:rsidR="0071574F" w:rsidRPr="009E5C08" w14:paraId="60D4CE48"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3CF99CC8" w14:textId="77777777" w:rsidR="0071574F" w:rsidRPr="009E5C08" w:rsidRDefault="0071574F" w:rsidP="0071574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KÜTAHYA</w:t>
            </w:r>
          </w:p>
        </w:tc>
        <w:tc>
          <w:tcPr>
            <w:tcW w:w="2225" w:type="dxa"/>
            <w:tcBorders>
              <w:top w:val="nil"/>
              <w:left w:val="nil"/>
              <w:bottom w:val="single" w:sz="8" w:space="0" w:color="auto"/>
              <w:right w:val="single" w:sz="8" w:space="0" w:color="auto"/>
            </w:tcBorders>
            <w:shd w:val="clear" w:color="auto" w:fill="auto"/>
            <w:noWrap/>
            <w:vAlign w:val="center"/>
            <w:hideMark/>
          </w:tcPr>
          <w:p w14:paraId="4F0085FD"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1.063.655,77</w:t>
            </w:r>
          </w:p>
        </w:tc>
        <w:tc>
          <w:tcPr>
            <w:tcW w:w="2268" w:type="dxa"/>
            <w:tcBorders>
              <w:top w:val="nil"/>
              <w:left w:val="nil"/>
              <w:bottom w:val="single" w:sz="8" w:space="0" w:color="auto"/>
              <w:right w:val="single" w:sz="8" w:space="0" w:color="auto"/>
            </w:tcBorders>
            <w:shd w:val="clear" w:color="auto" w:fill="auto"/>
            <w:noWrap/>
            <w:vAlign w:val="center"/>
            <w:hideMark/>
          </w:tcPr>
          <w:p w14:paraId="622112E0"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798.946,39</w:t>
            </w:r>
          </w:p>
        </w:tc>
        <w:tc>
          <w:tcPr>
            <w:tcW w:w="1701" w:type="dxa"/>
            <w:tcBorders>
              <w:top w:val="nil"/>
              <w:left w:val="nil"/>
              <w:bottom w:val="single" w:sz="8" w:space="0" w:color="auto"/>
              <w:right w:val="single" w:sz="8" w:space="0" w:color="auto"/>
            </w:tcBorders>
            <w:shd w:val="clear" w:color="auto" w:fill="auto"/>
            <w:noWrap/>
            <w:vAlign w:val="center"/>
            <w:hideMark/>
          </w:tcPr>
          <w:p w14:paraId="29DDFEA8"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1.862.602,16</w:t>
            </w:r>
          </w:p>
        </w:tc>
        <w:tc>
          <w:tcPr>
            <w:tcW w:w="992" w:type="dxa"/>
            <w:tcBorders>
              <w:top w:val="nil"/>
              <w:left w:val="nil"/>
              <w:bottom w:val="single" w:sz="8" w:space="0" w:color="auto"/>
              <w:right w:val="single" w:sz="8" w:space="0" w:color="auto"/>
            </w:tcBorders>
            <w:shd w:val="clear" w:color="auto" w:fill="auto"/>
            <w:noWrap/>
            <w:vAlign w:val="center"/>
            <w:hideMark/>
          </w:tcPr>
          <w:p w14:paraId="447F405B" w14:textId="77777777" w:rsidR="0071574F" w:rsidRPr="009E5C08" w:rsidRDefault="0071574F" w:rsidP="0071574F">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0,74</w:t>
            </w:r>
          </w:p>
        </w:tc>
      </w:tr>
      <w:tr w:rsidR="0071574F" w:rsidRPr="009E5C08" w14:paraId="70607E8A"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5EFA7739" w14:textId="77777777" w:rsidR="0071574F" w:rsidRPr="009E5C08" w:rsidRDefault="0071574F" w:rsidP="0071574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MALATYA</w:t>
            </w:r>
          </w:p>
        </w:tc>
        <w:tc>
          <w:tcPr>
            <w:tcW w:w="2225" w:type="dxa"/>
            <w:tcBorders>
              <w:top w:val="nil"/>
              <w:left w:val="nil"/>
              <w:bottom w:val="single" w:sz="8" w:space="0" w:color="auto"/>
              <w:right w:val="single" w:sz="8" w:space="0" w:color="auto"/>
            </w:tcBorders>
            <w:shd w:val="clear" w:color="auto" w:fill="auto"/>
            <w:noWrap/>
            <w:vAlign w:val="center"/>
            <w:hideMark/>
          </w:tcPr>
          <w:p w14:paraId="49BCA218"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1.204.376,15</w:t>
            </w:r>
          </w:p>
        </w:tc>
        <w:tc>
          <w:tcPr>
            <w:tcW w:w="2268" w:type="dxa"/>
            <w:tcBorders>
              <w:top w:val="nil"/>
              <w:left w:val="nil"/>
              <w:bottom w:val="single" w:sz="8" w:space="0" w:color="auto"/>
              <w:right w:val="single" w:sz="8" w:space="0" w:color="auto"/>
            </w:tcBorders>
            <w:shd w:val="clear" w:color="auto" w:fill="auto"/>
            <w:noWrap/>
            <w:vAlign w:val="center"/>
            <w:hideMark/>
          </w:tcPr>
          <w:p w14:paraId="64A34B22"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588.472,51</w:t>
            </w:r>
          </w:p>
        </w:tc>
        <w:tc>
          <w:tcPr>
            <w:tcW w:w="1701" w:type="dxa"/>
            <w:tcBorders>
              <w:top w:val="nil"/>
              <w:left w:val="nil"/>
              <w:bottom w:val="single" w:sz="8" w:space="0" w:color="auto"/>
              <w:right w:val="single" w:sz="8" w:space="0" w:color="auto"/>
            </w:tcBorders>
            <w:shd w:val="clear" w:color="auto" w:fill="auto"/>
            <w:noWrap/>
            <w:vAlign w:val="center"/>
            <w:hideMark/>
          </w:tcPr>
          <w:p w14:paraId="67863E13"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1.792.848,66</w:t>
            </w:r>
          </w:p>
        </w:tc>
        <w:tc>
          <w:tcPr>
            <w:tcW w:w="992" w:type="dxa"/>
            <w:tcBorders>
              <w:top w:val="nil"/>
              <w:left w:val="nil"/>
              <w:bottom w:val="single" w:sz="8" w:space="0" w:color="auto"/>
              <w:right w:val="single" w:sz="8" w:space="0" w:color="auto"/>
            </w:tcBorders>
            <w:shd w:val="clear" w:color="auto" w:fill="auto"/>
            <w:noWrap/>
            <w:vAlign w:val="center"/>
            <w:hideMark/>
          </w:tcPr>
          <w:p w14:paraId="2408603B" w14:textId="77777777" w:rsidR="0071574F" w:rsidRPr="009E5C08" w:rsidRDefault="0071574F" w:rsidP="0071574F">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0,71</w:t>
            </w:r>
          </w:p>
        </w:tc>
      </w:tr>
      <w:tr w:rsidR="0071574F" w:rsidRPr="009E5C08" w14:paraId="06F14541"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40E35C6F" w14:textId="77777777" w:rsidR="0071574F" w:rsidRPr="009E5C08" w:rsidRDefault="0071574F" w:rsidP="0071574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SİVAS</w:t>
            </w:r>
          </w:p>
        </w:tc>
        <w:tc>
          <w:tcPr>
            <w:tcW w:w="2225" w:type="dxa"/>
            <w:tcBorders>
              <w:top w:val="nil"/>
              <w:left w:val="nil"/>
              <w:bottom w:val="single" w:sz="8" w:space="0" w:color="auto"/>
              <w:right w:val="single" w:sz="8" w:space="0" w:color="auto"/>
            </w:tcBorders>
            <w:shd w:val="clear" w:color="auto" w:fill="auto"/>
            <w:noWrap/>
            <w:vAlign w:val="center"/>
            <w:hideMark/>
          </w:tcPr>
          <w:p w14:paraId="6D5DE22B"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1.179.996,11</w:t>
            </w:r>
          </w:p>
        </w:tc>
        <w:tc>
          <w:tcPr>
            <w:tcW w:w="2268" w:type="dxa"/>
            <w:tcBorders>
              <w:top w:val="nil"/>
              <w:left w:val="nil"/>
              <w:bottom w:val="single" w:sz="8" w:space="0" w:color="auto"/>
              <w:right w:val="single" w:sz="8" w:space="0" w:color="auto"/>
            </w:tcBorders>
            <w:shd w:val="clear" w:color="auto" w:fill="auto"/>
            <w:noWrap/>
            <w:vAlign w:val="center"/>
            <w:hideMark/>
          </w:tcPr>
          <w:p w14:paraId="45BA6F47"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345.973,18</w:t>
            </w:r>
          </w:p>
        </w:tc>
        <w:tc>
          <w:tcPr>
            <w:tcW w:w="1701" w:type="dxa"/>
            <w:tcBorders>
              <w:top w:val="nil"/>
              <w:left w:val="nil"/>
              <w:bottom w:val="single" w:sz="8" w:space="0" w:color="auto"/>
              <w:right w:val="single" w:sz="8" w:space="0" w:color="auto"/>
            </w:tcBorders>
            <w:shd w:val="clear" w:color="auto" w:fill="auto"/>
            <w:noWrap/>
            <w:vAlign w:val="center"/>
            <w:hideMark/>
          </w:tcPr>
          <w:p w14:paraId="1C4BC0C0"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1.525.969,29</w:t>
            </w:r>
          </w:p>
        </w:tc>
        <w:tc>
          <w:tcPr>
            <w:tcW w:w="992" w:type="dxa"/>
            <w:tcBorders>
              <w:top w:val="nil"/>
              <w:left w:val="nil"/>
              <w:bottom w:val="single" w:sz="8" w:space="0" w:color="auto"/>
              <w:right w:val="single" w:sz="8" w:space="0" w:color="auto"/>
            </w:tcBorders>
            <w:shd w:val="clear" w:color="auto" w:fill="auto"/>
            <w:noWrap/>
            <w:vAlign w:val="center"/>
            <w:hideMark/>
          </w:tcPr>
          <w:p w14:paraId="212E43F1" w14:textId="77777777" w:rsidR="0071574F" w:rsidRPr="009E5C08" w:rsidRDefault="0071574F" w:rsidP="0071574F">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0,60</w:t>
            </w:r>
          </w:p>
        </w:tc>
      </w:tr>
      <w:tr w:rsidR="0071574F" w:rsidRPr="009E5C08" w14:paraId="2E71AD5F"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70FA73C6" w14:textId="77777777" w:rsidR="0071574F" w:rsidRPr="009E5C08" w:rsidRDefault="0071574F" w:rsidP="0071574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TRABZON</w:t>
            </w:r>
          </w:p>
        </w:tc>
        <w:tc>
          <w:tcPr>
            <w:tcW w:w="2225" w:type="dxa"/>
            <w:tcBorders>
              <w:top w:val="nil"/>
              <w:left w:val="nil"/>
              <w:bottom w:val="single" w:sz="8" w:space="0" w:color="auto"/>
              <w:right w:val="single" w:sz="8" w:space="0" w:color="auto"/>
            </w:tcBorders>
            <w:shd w:val="clear" w:color="auto" w:fill="auto"/>
            <w:noWrap/>
            <w:vAlign w:val="center"/>
            <w:hideMark/>
          </w:tcPr>
          <w:p w14:paraId="533876BA"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1.471.556,55</w:t>
            </w:r>
          </w:p>
        </w:tc>
        <w:tc>
          <w:tcPr>
            <w:tcW w:w="2268" w:type="dxa"/>
            <w:tcBorders>
              <w:top w:val="nil"/>
              <w:left w:val="nil"/>
              <w:bottom w:val="single" w:sz="8" w:space="0" w:color="auto"/>
              <w:right w:val="single" w:sz="8" w:space="0" w:color="auto"/>
            </w:tcBorders>
            <w:shd w:val="clear" w:color="auto" w:fill="auto"/>
            <w:noWrap/>
            <w:vAlign w:val="center"/>
            <w:hideMark/>
          </w:tcPr>
          <w:p w14:paraId="382FAAE4"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52.293,71</w:t>
            </w:r>
          </w:p>
        </w:tc>
        <w:tc>
          <w:tcPr>
            <w:tcW w:w="1701" w:type="dxa"/>
            <w:tcBorders>
              <w:top w:val="nil"/>
              <w:left w:val="nil"/>
              <w:bottom w:val="single" w:sz="8" w:space="0" w:color="auto"/>
              <w:right w:val="single" w:sz="8" w:space="0" w:color="auto"/>
            </w:tcBorders>
            <w:shd w:val="clear" w:color="auto" w:fill="auto"/>
            <w:noWrap/>
            <w:vAlign w:val="center"/>
            <w:hideMark/>
          </w:tcPr>
          <w:p w14:paraId="17BBC732"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1.523.850,26</w:t>
            </w:r>
          </w:p>
        </w:tc>
        <w:tc>
          <w:tcPr>
            <w:tcW w:w="992" w:type="dxa"/>
            <w:tcBorders>
              <w:top w:val="nil"/>
              <w:left w:val="nil"/>
              <w:bottom w:val="single" w:sz="8" w:space="0" w:color="auto"/>
              <w:right w:val="single" w:sz="8" w:space="0" w:color="auto"/>
            </w:tcBorders>
            <w:shd w:val="clear" w:color="auto" w:fill="auto"/>
            <w:noWrap/>
            <w:vAlign w:val="center"/>
            <w:hideMark/>
          </w:tcPr>
          <w:p w14:paraId="19D57EE4" w14:textId="77777777" w:rsidR="0071574F" w:rsidRPr="009E5C08" w:rsidRDefault="0071574F" w:rsidP="0071574F">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0,60</w:t>
            </w:r>
          </w:p>
        </w:tc>
      </w:tr>
      <w:tr w:rsidR="0071574F" w:rsidRPr="009E5C08" w14:paraId="2A06B072"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5A14E65C" w14:textId="77777777" w:rsidR="0071574F" w:rsidRPr="009E5C08" w:rsidRDefault="0071574F" w:rsidP="0071574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lastRenderedPageBreak/>
              <w:t>ORDU</w:t>
            </w:r>
          </w:p>
        </w:tc>
        <w:tc>
          <w:tcPr>
            <w:tcW w:w="2225" w:type="dxa"/>
            <w:tcBorders>
              <w:top w:val="nil"/>
              <w:left w:val="nil"/>
              <w:bottom w:val="single" w:sz="8" w:space="0" w:color="auto"/>
              <w:right w:val="single" w:sz="8" w:space="0" w:color="auto"/>
            </w:tcBorders>
            <w:shd w:val="clear" w:color="auto" w:fill="auto"/>
            <w:noWrap/>
            <w:vAlign w:val="center"/>
            <w:hideMark/>
          </w:tcPr>
          <w:p w14:paraId="6ED630E2"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1.304.497,56</w:t>
            </w:r>
          </w:p>
        </w:tc>
        <w:tc>
          <w:tcPr>
            <w:tcW w:w="2268" w:type="dxa"/>
            <w:tcBorders>
              <w:top w:val="nil"/>
              <w:left w:val="nil"/>
              <w:bottom w:val="single" w:sz="8" w:space="0" w:color="auto"/>
              <w:right w:val="single" w:sz="8" w:space="0" w:color="auto"/>
            </w:tcBorders>
            <w:shd w:val="clear" w:color="auto" w:fill="auto"/>
            <w:noWrap/>
            <w:vAlign w:val="center"/>
            <w:hideMark/>
          </w:tcPr>
          <w:p w14:paraId="2A1E49A9"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67.218,69</w:t>
            </w:r>
          </w:p>
        </w:tc>
        <w:tc>
          <w:tcPr>
            <w:tcW w:w="1701" w:type="dxa"/>
            <w:tcBorders>
              <w:top w:val="nil"/>
              <w:left w:val="nil"/>
              <w:bottom w:val="single" w:sz="8" w:space="0" w:color="auto"/>
              <w:right w:val="single" w:sz="8" w:space="0" w:color="auto"/>
            </w:tcBorders>
            <w:shd w:val="clear" w:color="auto" w:fill="auto"/>
            <w:noWrap/>
            <w:vAlign w:val="center"/>
            <w:hideMark/>
          </w:tcPr>
          <w:p w14:paraId="66FCA019"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1.371.716,25</w:t>
            </w:r>
          </w:p>
        </w:tc>
        <w:tc>
          <w:tcPr>
            <w:tcW w:w="992" w:type="dxa"/>
            <w:tcBorders>
              <w:top w:val="nil"/>
              <w:left w:val="nil"/>
              <w:bottom w:val="single" w:sz="8" w:space="0" w:color="auto"/>
              <w:right w:val="single" w:sz="8" w:space="0" w:color="auto"/>
            </w:tcBorders>
            <w:shd w:val="clear" w:color="auto" w:fill="auto"/>
            <w:noWrap/>
            <w:vAlign w:val="center"/>
            <w:hideMark/>
          </w:tcPr>
          <w:p w14:paraId="0496D8C5" w14:textId="77777777" w:rsidR="0071574F" w:rsidRPr="009E5C08" w:rsidRDefault="0071574F" w:rsidP="0071574F">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0,54</w:t>
            </w:r>
          </w:p>
        </w:tc>
      </w:tr>
      <w:tr w:rsidR="0071574F" w:rsidRPr="009E5C08" w14:paraId="1C644116"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5DABC5B3" w14:textId="77777777" w:rsidR="0071574F" w:rsidRPr="009E5C08" w:rsidRDefault="0071574F" w:rsidP="0071574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ELAZIĞ</w:t>
            </w:r>
          </w:p>
        </w:tc>
        <w:tc>
          <w:tcPr>
            <w:tcW w:w="2225" w:type="dxa"/>
            <w:tcBorders>
              <w:top w:val="nil"/>
              <w:left w:val="nil"/>
              <w:bottom w:val="single" w:sz="8" w:space="0" w:color="auto"/>
              <w:right w:val="single" w:sz="8" w:space="0" w:color="auto"/>
            </w:tcBorders>
            <w:shd w:val="clear" w:color="auto" w:fill="auto"/>
            <w:noWrap/>
            <w:vAlign w:val="center"/>
            <w:hideMark/>
          </w:tcPr>
          <w:p w14:paraId="21CC5E63"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1.052.760,73</w:t>
            </w:r>
          </w:p>
        </w:tc>
        <w:tc>
          <w:tcPr>
            <w:tcW w:w="2268" w:type="dxa"/>
            <w:tcBorders>
              <w:top w:val="nil"/>
              <w:left w:val="nil"/>
              <w:bottom w:val="single" w:sz="8" w:space="0" w:color="auto"/>
              <w:right w:val="single" w:sz="8" w:space="0" w:color="auto"/>
            </w:tcBorders>
            <w:shd w:val="clear" w:color="auto" w:fill="auto"/>
            <w:noWrap/>
            <w:vAlign w:val="center"/>
            <w:hideMark/>
          </w:tcPr>
          <w:p w14:paraId="384DC732"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291.804,15</w:t>
            </w:r>
          </w:p>
        </w:tc>
        <w:tc>
          <w:tcPr>
            <w:tcW w:w="1701" w:type="dxa"/>
            <w:tcBorders>
              <w:top w:val="nil"/>
              <w:left w:val="nil"/>
              <w:bottom w:val="single" w:sz="8" w:space="0" w:color="auto"/>
              <w:right w:val="single" w:sz="8" w:space="0" w:color="auto"/>
            </w:tcBorders>
            <w:shd w:val="clear" w:color="auto" w:fill="auto"/>
            <w:noWrap/>
            <w:vAlign w:val="center"/>
            <w:hideMark/>
          </w:tcPr>
          <w:p w14:paraId="1ADF8ABB"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1.344.564,88</w:t>
            </w:r>
          </w:p>
        </w:tc>
        <w:tc>
          <w:tcPr>
            <w:tcW w:w="992" w:type="dxa"/>
            <w:tcBorders>
              <w:top w:val="nil"/>
              <w:left w:val="nil"/>
              <w:bottom w:val="single" w:sz="8" w:space="0" w:color="auto"/>
              <w:right w:val="single" w:sz="8" w:space="0" w:color="auto"/>
            </w:tcBorders>
            <w:shd w:val="clear" w:color="auto" w:fill="auto"/>
            <w:noWrap/>
            <w:vAlign w:val="center"/>
            <w:hideMark/>
          </w:tcPr>
          <w:p w14:paraId="0CD9D8F1" w14:textId="77777777" w:rsidR="0071574F" w:rsidRPr="009E5C08" w:rsidRDefault="0071574F" w:rsidP="0071574F">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0,53</w:t>
            </w:r>
          </w:p>
        </w:tc>
      </w:tr>
      <w:tr w:rsidR="0071574F" w:rsidRPr="009E5C08" w14:paraId="7AFF498E"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4D21B0EC" w14:textId="77777777" w:rsidR="0071574F" w:rsidRPr="009E5C08" w:rsidRDefault="0071574F" w:rsidP="0071574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NİĞDE</w:t>
            </w:r>
          </w:p>
        </w:tc>
        <w:tc>
          <w:tcPr>
            <w:tcW w:w="2225" w:type="dxa"/>
            <w:tcBorders>
              <w:top w:val="nil"/>
              <w:left w:val="nil"/>
              <w:bottom w:val="single" w:sz="8" w:space="0" w:color="auto"/>
              <w:right w:val="single" w:sz="8" w:space="0" w:color="auto"/>
            </w:tcBorders>
            <w:shd w:val="clear" w:color="auto" w:fill="auto"/>
            <w:noWrap/>
            <w:vAlign w:val="center"/>
            <w:hideMark/>
          </w:tcPr>
          <w:p w14:paraId="208D35F6"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974.621,90</w:t>
            </w:r>
          </w:p>
        </w:tc>
        <w:tc>
          <w:tcPr>
            <w:tcW w:w="2268" w:type="dxa"/>
            <w:tcBorders>
              <w:top w:val="nil"/>
              <w:left w:val="nil"/>
              <w:bottom w:val="single" w:sz="8" w:space="0" w:color="auto"/>
              <w:right w:val="single" w:sz="8" w:space="0" w:color="auto"/>
            </w:tcBorders>
            <w:shd w:val="clear" w:color="auto" w:fill="auto"/>
            <w:noWrap/>
            <w:vAlign w:val="center"/>
            <w:hideMark/>
          </w:tcPr>
          <w:p w14:paraId="645BEB3E"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362.856,94</w:t>
            </w:r>
          </w:p>
        </w:tc>
        <w:tc>
          <w:tcPr>
            <w:tcW w:w="1701" w:type="dxa"/>
            <w:tcBorders>
              <w:top w:val="nil"/>
              <w:left w:val="nil"/>
              <w:bottom w:val="single" w:sz="8" w:space="0" w:color="auto"/>
              <w:right w:val="single" w:sz="8" w:space="0" w:color="auto"/>
            </w:tcBorders>
            <w:shd w:val="clear" w:color="auto" w:fill="auto"/>
            <w:noWrap/>
            <w:vAlign w:val="center"/>
            <w:hideMark/>
          </w:tcPr>
          <w:p w14:paraId="355C914D"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1.337.478,84</w:t>
            </w:r>
          </w:p>
        </w:tc>
        <w:tc>
          <w:tcPr>
            <w:tcW w:w="992" w:type="dxa"/>
            <w:tcBorders>
              <w:top w:val="nil"/>
              <w:left w:val="nil"/>
              <w:bottom w:val="single" w:sz="8" w:space="0" w:color="auto"/>
              <w:right w:val="single" w:sz="8" w:space="0" w:color="auto"/>
            </w:tcBorders>
            <w:shd w:val="clear" w:color="auto" w:fill="auto"/>
            <w:noWrap/>
            <w:vAlign w:val="center"/>
            <w:hideMark/>
          </w:tcPr>
          <w:p w14:paraId="3B3F0067" w14:textId="77777777" w:rsidR="0071574F" w:rsidRPr="009E5C08" w:rsidRDefault="0071574F" w:rsidP="0071574F">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0,53</w:t>
            </w:r>
          </w:p>
        </w:tc>
      </w:tr>
      <w:tr w:rsidR="0071574F" w:rsidRPr="009E5C08" w14:paraId="3B257F0C"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2EB5BA22" w14:textId="77777777" w:rsidR="0071574F" w:rsidRPr="009E5C08" w:rsidRDefault="0071574F" w:rsidP="0071574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ADIYAMAN</w:t>
            </w:r>
          </w:p>
        </w:tc>
        <w:tc>
          <w:tcPr>
            <w:tcW w:w="2225" w:type="dxa"/>
            <w:tcBorders>
              <w:top w:val="nil"/>
              <w:left w:val="nil"/>
              <w:bottom w:val="single" w:sz="8" w:space="0" w:color="auto"/>
              <w:right w:val="single" w:sz="8" w:space="0" w:color="auto"/>
            </w:tcBorders>
            <w:shd w:val="clear" w:color="auto" w:fill="auto"/>
            <w:noWrap/>
            <w:vAlign w:val="center"/>
            <w:hideMark/>
          </w:tcPr>
          <w:p w14:paraId="0CB27369"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897.423,58</w:t>
            </w:r>
          </w:p>
        </w:tc>
        <w:tc>
          <w:tcPr>
            <w:tcW w:w="2268" w:type="dxa"/>
            <w:tcBorders>
              <w:top w:val="nil"/>
              <w:left w:val="nil"/>
              <w:bottom w:val="single" w:sz="8" w:space="0" w:color="auto"/>
              <w:right w:val="single" w:sz="8" w:space="0" w:color="auto"/>
            </w:tcBorders>
            <w:shd w:val="clear" w:color="auto" w:fill="auto"/>
            <w:noWrap/>
            <w:vAlign w:val="center"/>
            <w:hideMark/>
          </w:tcPr>
          <w:p w14:paraId="35023A71"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392.202,39</w:t>
            </w:r>
          </w:p>
        </w:tc>
        <w:tc>
          <w:tcPr>
            <w:tcW w:w="1701" w:type="dxa"/>
            <w:tcBorders>
              <w:top w:val="nil"/>
              <w:left w:val="nil"/>
              <w:bottom w:val="single" w:sz="8" w:space="0" w:color="auto"/>
              <w:right w:val="single" w:sz="8" w:space="0" w:color="auto"/>
            </w:tcBorders>
            <w:shd w:val="clear" w:color="auto" w:fill="auto"/>
            <w:noWrap/>
            <w:vAlign w:val="center"/>
            <w:hideMark/>
          </w:tcPr>
          <w:p w14:paraId="3188DCD7"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1.289.625,97</w:t>
            </w:r>
          </w:p>
        </w:tc>
        <w:tc>
          <w:tcPr>
            <w:tcW w:w="992" w:type="dxa"/>
            <w:tcBorders>
              <w:top w:val="nil"/>
              <w:left w:val="nil"/>
              <w:bottom w:val="single" w:sz="8" w:space="0" w:color="auto"/>
              <w:right w:val="single" w:sz="8" w:space="0" w:color="auto"/>
            </w:tcBorders>
            <w:shd w:val="clear" w:color="auto" w:fill="auto"/>
            <w:noWrap/>
            <w:vAlign w:val="center"/>
            <w:hideMark/>
          </w:tcPr>
          <w:p w14:paraId="6A8CEB23" w14:textId="77777777" w:rsidR="0071574F" w:rsidRPr="009E5C08" w:rsidRDefault="0071574F" w:rsidP="0071574F">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0,51</w:t>
            </w:r>
          </w:p>
        </w:tc>
      </w:tr>
      <w:tr w:rsidR="0071574F" w:rsidRPr="009E5C08" w14:paraId="3C80248F"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2887C754" w14:textId="77777777" w:rsidR="0071574F" w:rsidRPr="009E5C08" w:rsidRDefault="0071574F" w:rsidP="0071574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ZONGULDAK</w:t>
            </w:r>
          </w:p>
        </w:tc>
        <w:tc>
          <w:tcPr>
            <w:tcW w:w="2225" w:type="dxa"/>
            <w:tcBorders>
              <w:top w:val="nil"/>
              <w:left w:val="nil"/>
              <w:bottom w:val="single" w:sz="8" w:space="0" w:color="auto"/>
              <w:right w:val="single" w:sz="8" w:space="0" w:color="auto"/>
            </w:tcBorders>
            <w:shd w:val="clear" w:color="auto" w:fill="auto"/>
            <w:noWrap/>
            <w:vAlign w:val="center"/>
            <w:hideMark/>
          </w:tcPr>
          <w:p w14:paraId="7BF69E6E"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1.007.511,98</w:t>
            </w:r>
          </w:p>
        </w:tc>
        <w:tc>
          <w:tcPr>
            <w:tcW w:w="2268" w:type="dxa"/>
            <w:tcBorders>
              <w:top w:val="nil"/>
              <w:left w:val="nil"/>
              <w:bottom w:val="single" w:sz="8" w:space="0" w:color="auto"/>
              <w:right w:val="single" w:sz="8" w:space="0" w:color="auto"/>
            </w:tcBorders>
            <w:shd w:val="clear" w:color="auto" w:fill="auto"/>
            <w:noWrap/>
            <w:vAlign w:val="center"/>
            <w:hideMark/>
          </w:tcPr>
          <w:p w14:paraId="3F28D5A7"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219.411,64</w:t>
            </w:r>
          </w:p>
        </w:tc>
        <w:tc>
          <w:tcPr>
            <w:tcW w:w="1701" w:type="dxa"/>
            <w:tcBorders>
              <w:top w:val="nil"/>
              <w:left w:val="nil"/>
              <w:bottom w:val="single" w:sz="8" w:space="0" w:color="auto"/>
              <w:right w:val="single" w:sz="8" w:space="0" w:color="auto"/>
            </w:tcBorders>
            <w:shd w:val="clear" w:color="auto" w:fill="auto"/>
            <w:noWrap/>
            <w:vAlign w:val="center"/>
            <w:hideMark/>
          </w:tcPr>
          <w:p w14:paraId="1C992C88"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1.226.923,62</w:t>
            </w:r>
          </w:p>
        </w:tc>
        <w:tc>
          <w:tcPr>
            <w:tcW w:w="992" w:type="dxa"/>
            <w:tcBorders>
              <w:top w:val="nil"/>
              <w:left w:val="nil"/>
              <w:bottom w:val="single" w:sz="8" w:space="0" w:color="auto"/>
              <w:right w:val="single" w:sz="8" w:space="0" w:color="auto"/>
            </w:tcBorders>
            <w:shd w:val="clear" w:color="auto" w:fill="auto"/>
            <w:noWrap/>
            <w:vAlign w:val="center"/>
            <w:hideMark/>
          </w:tcPr>
          <w:p w14:paraId="3B4E0E1C" w14:textId="77777777" w:rsidR="0071574F" w:rsidRPr="009E5C08" w:rsidRDefault="0071574F" w:rsidP="0071574F">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0,48</w:t>
            </w:r>
          </w:p>
        </w:tc>
      </w:tr>
      <w:tr w:rsidR="0071574F" w:rsidRPr="009E5C08" w14:paraId="18494FCB"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1B075A5E" w14:textId="77777777" w:rsidR="0071574F" w:rsidRPr="009E5C08" w:rsidRDefault="0071574F" w:rsidP="0071574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AKSARAY</w:t>
            </w:r>
          </w:p>
        </w:tc>
        <w:tc>
          <w:tcPr>
            <w:tcW w:w="2225" w:type="dxa"/>
            <w:tcBorders>
              <w:top w:val="nil"/>
              <w:left w:val="nil"/>
              <w:bottom w:val="single" w:sz="8" w:space="0" w:color="auto"/>
              <w:right w:val="single" w:sz="8" w:space="0" w:color="auto"/>
            </w:tcBorders>
            <w:shd w:val="clear" w:color="auto" w:fill="auto"/>
            <w:noWrap/>
            <w:vAlign w:val="center"/>
            <w:hideMark/>
          </w:tcPr>
          <w:p w14:paraId="04228884"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988.883,08</w:t>
            </w:r>
          </w:p>
        </w:tc>
        <w:tc>
          <w:tcPr>
            <w:tcW w:w="2268" w:type="dxa"/>
            <w:tcBorders>
              <w:top w:val="nil"/>
              <w:left w:val="nil"/>
              <w:bottom w:val="single" w:sz="8" w:space="0" w:color="auto"/>
              <w:right w:val="single" w:sz="8" w:space="0" w:color="auto"/>
            </w:tcBorders>
            <w:shd w:val="clear" w:color="auto" w:fill="auto"/>
            <w:noWrap/>
            <w:vAlign w:val="center"/>
            <w:hideMark/>
          </w:tcPr>
          <w:p w14:paraId="3BDBE48E"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232.014,09</w:t>
            </w:r>
          </w:p>
        </w:tc>
        <w:tc>
          <w:tcPr>
            <w:tcW w:w="1701" w:type="dxa"/>
            <w:tcBorders>
              <w:top w:val="nil"/>
              <w:left w:val="nil"/>
              <w:bottom w:val="single" w:sz="8" w:space="0" w:color="auto"/>
              <w:right w:val="single" w:sz="8" w:space="0" w:color="auto"/>
            </w:tcBorders>
            <w:shd w:val="clear" w:color="auto" w:fill="auto"/>
            <w:noWrap/>
            <w:vAlign w:val="center"/>
            <w:hideMark/>
          </w:tcPr>
          <w:p w14:paraId="7DDBE2B0"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1.220.897,17</w:t>
            </w:r>
          </w:p>
        </w:tc>
        <w:tc>
          <w:tcPr>
            <w:tcW w:w="992" w:type="dxa"/>
            <w:tcBorders>
              <w:top w:val="nil"/>
              <w:left w:val="nil"/>
              <w:bottom w:val="single" w:sz="8" w:space="0" w:color="auto"/>
              <w:right w:val="single" w:sz="8" w:space="0" w:color="auto"/>
            </w:tcBorders>
            <w:shd w:val="clear" w:color="auto" w:fill="auto"/>
            <w:noWrap/>
            <w:vAlign w:val="center"/>
            <w:hideMark/>
          </w:tcPr>
          <w:p w14:paraId="77948899" w14:textId="77777777" w:rsidR="0071574F" w:rsidRPr="009E5C08" w:rsidRDefault="0071574F" w:rsidP="0071574F">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0,48</w:t>
            </w:r>
          </w:p>
        </w:tc>
      </w:tr>
      <w:tr w:rsidR="0071574F" w:rsidRPr="009E5C08" w14:paraId="3006EF6D"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4F86DC1D" w14:textId="77777777" w:rsidR="0071574F" w:rsidRPr="009E5C08" w:rsidRDefault="0071574F" w:rsidP="0071574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BOLU</w:t>
            </w:r>
          </w:p>
        </w:tc>
        <w:tc>
          <w:tcPr>
            <w:tcW w:w="2225" w:type="dxa"/>
            <w:tcBorders>
              <w:top w:val="nil"/>
              <w:left w:val="nil"/>
              <w:bottom w:val="single" w:sz="8" w:space="0" w:color="auto"/>
              <w:right w:val="single" w:sz="8" w:space="0" w:color="auto"/>
            </w:tcBorders>
            <w:shd w:val="clear" w:color="auto" w:fill="auto"/>
            <w:noWrap/>
            <w:vAlign w:val="center"/>
            <w:hideMark/>
          </w:tcPr>
          <w:p w14:paraId="03B71550"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849.173,50</w:t>
            </w:r>
          </w:p>
        </w:tc>
        <w:tc>
          <w:tcPr>
            <w:tcW w:w="2268" w:type="dxa"/>
            <w:tcBorders>
              <w:top w:val="nil"/>
              <w:left w:val="nil"/>
              <w:bottom w:val="single" w:sz="8" w:space="0" w:color="auto"/>
              <w:right w:val="single" w:sz="8" w:space="0" w:color="auto"/>
            </w:tcBorders>
            <w:shd w:val="clear" w:color="auto" w:fill="auto"/>
            <w:noWrap/>
            <w:vAlign w:val="center"/>
            <w:hideMark/>
          </w:tcPr>
          <w:p w14:paraId="21B94A33"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319.656,99</w:t>
            </w:r>
          </w:p>
        </w:tc>
        <w:tc>
          <w:tcPr>
            <w:tcW w:w="1701" w:type="dxa"/>
            <w:tcBorders>
              <w:top w:val="nil"/>
              <w:left w:val="nil"/>
              <w:bottom w:val="single" w:sz="8" w:space="0" w:color="auto"/>
              <w:right w:val="single" w:sz="8" w:space="0" w:color="auto"/>
            </w:tcBorders>
            <w:shd w:val="clear" w:color="auto" w:fill="auto"/>
            <w:noWrap/>
            <w:vAlign w:val="center"/>
            <w:hideMark/>
          </w:tcPr>
          <w:p w14:paraId="5C60397A"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1.168.830,49</w:t>
            </w:r>
          </w:p>
        </w:tc>
        <w:tc>
          <w:tcPr>
            <w:tcW w:w="992" w:type="dxa"/>
            <w:tcBorders>
              <w:top w:val="nil"/>
              <w:left w:val="nil"/>
              <w:bottom w:val="single" w:sz="8" w:space="0" w:color="auto"/>
              <w:right w:val="single" w:sz="8" w:space="0" w:color="auto"/>
            </w:tcBorders>
            <w:shd w:val="clear" w:color="auto" w:fill="auto"/>
            <w:noWrap/>
            <w:vAlign w:val="center"/>
            <w:hideMark/>
          </w:tcPr>
          <w:p w14:paraId="7289EAF0" w14:textId="77777777" w:rsidR="0071574F" w:rsidRPr="009E5C08" w:rsidRDefault="0071574F" w:rsidP="0071574F">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0,46</w:t>
            </w:r>
          </w:p>
        </w:tc>
      </w:tr>
      <w:tr w:rsidR="0071574F" w:rsidRPr="009E5C08" w14:paraId="5561BE2C"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151BF45A" w14:textId="77777777" w:rsidR="0071574F" w:rsidRPr="009E5C08" w:rsidRDefault="0071574F" w:rsidP="0071574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KASTAMONU</w:t>
            </w:r>
          </w:p>
        </w:tc>
        <w:tc>
          <w:tcPr>
            <w:tcW w:w="2225" w:type="dxa"/>
            <w:tcBorders>
              <w:top w:val="nil"/>
              <w:left w:val="nil"/>
              <w:bottom w:val="single" w:sz="8" w:space="0" w:color="auto"/>
              <w:right w:val="single" w:sz="8" w:space="0" w:color="auto"/>
            </w:tcBorders>
            <w:shd w:val="clear" w:color="auto" w:fill="auto"/>
            <w:noWrap/>
            <w:vAlign w:val="center"/>
            <w:hideMark/>
          </w:tcPr>
          <w:p w14:paraId="6C79ECAC"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787.763,63</w:t>
            </w:r>
          </w:p>
        </w:tc>
        <w:tc>
          <w:tcPr>
            <w:tcW w:w="2268" w:type="dxa"/>
            <w:tcBorders>
              <w:top w:val="nil"/>
              <w:left w:val="nil"/>
              <w:bottom w:val="single" w:sz="8" w:space="0" w:color="auto"/>
              <w:right w:val="single" w:sz="8" w:space="0" w:color="auto"/>
            </w:tcBorders>
            <w:shd w:val="clear" w:color="auto" w:fill="auto"/>
            <w:noWrap/>
            <w:vAlign w:val="center"/>
            <w:hideMark/>
          </w:tcPr>
          <w:p w14:paraId="1C79635F"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343.639,54</w:t>
            </w:r>
          </w:p>
        </w:tc>
        <w:tc>
          <w:tcPr>
            <w:tcW w:w="1701" w:type="dxa"/>
            <w:tcBorders>
              <w:top w:val="nil"/>
              <w:left w:val="nil"/>
              <w:bottom w:val="single" w:sz="8" w:space="0" w:color="auto"/>
              <w:right w:val="single" w:sz="8" w:space="0" w:color="auto"/>
            </w:tcBorders>
            <w:shd w:val="clear" w:color="auto" w:fill="auto"/>
            <w:noWrap/>
            <w:vAlign w:val="center"/>
            <w:hideMark/>
          </w:tcPr>
          <w:p w14:paraId="77E5E1BD"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1.131.403,17</w:t>
            </w:r>
          </w:p>
        </w:tc>
        <w:tc>
          <w:tcPr>
            <w:tcW w:w="992" w:type="dxa"/>
            <w:tcBorders>
              <w:top w:val="nil"/>
              <w:left w:val="nil"/>
              <w:bottom w:val="single" w:sz="8" w:space="0" w:color="auto"/>
              <w:right w:val="single" w:sz="8" w:space="0" w:color="auto"/>
            </w:tcBorders>
            <w:shd w:val="clear" w:color="auto" w:fill="auto"/>
            <w:noWrap/>
            <w:vAlign w:val="center"/>
            <w:hideMark/>
          </w:tcPr>
          <w:p w14:paraId="491212A2" w14:textId="77777777" w:rsidR="0071574F" w:rsidRPr="009E5C08" w:rsidRDefault="0071574F" w:rsidP="0071574F">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0,45</w:t>
            </w:r>
          </w:p>
        </w:tc>
      </w:tr>
      <w:tr w:rsidR="0071574F" w:rsidRPr="009E5C08" w14:paraId="1814ABB1"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21C9785A" w14:textId="77777777" w:rsidR="0071574F" w:rsidRPr="009E5C08" w:rsidRDefault="0071574F" w:rsidP="0071574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DÜZCE</w:t>
            </w:r>
          </w:p>
        </w:tc>
        <w:tc>
          <w:tcPr>
            <w:tcW w:w="2225" w:type="dxa"/>
            <w:tcBorders>
              <w:top w:val="nil"/>
              <w:left w:val="nil"/>
              <w:bottom w:val="single" w:sz="8" w:space="0" w:color="auto"/>
              <w:right w:val="single" w:sz="8" w:space="0" w:color="auto"/>
            </w:tcBorders>
            <w:shd w:val="clear" w:color="auto" w:fill="auto"/>
            <w:noWrap/>
            <w:vAlign w:val="center"/>
            <w:hideMark/>
          </w:tcPr>
          <w:p w14:paraId="491ACA6B"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892.536,08</w:t>
            </w:r>
          </w:p>
        </w:tc>
        <w:tc>
          <w:tcPr>
            <w:tcW w:w="2268" w:type="dxa"/>
            <w:tcBorders>
              <w:top w:val="nil"/>
              <w:left w:val="nil"/>
              <w:bottom w:val="single" w:sz="8" w:space="0" w:color="auto"/>
              <w:right w:val="single" w:sz="8" w:space="0" w:color="auto"/>
            </w:tcBorders>
            <w:shd w:val="clear" w:color="auto" w:fill="auto"/>
            <w:noWrap/>
            <w:vAlign w:val="center"/>
            <w:hideMark/>
          </w:tcPr>
          <w:p w14:paraId="23D44DC7"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221.203,24</w:t>
            </w:r>
          </w:p>
        </w:tc>
        <w:tc>
          <w:tcPr>
            <w:tcW w:w="1701" w:type="dxa"/>
            <w:tcBorders>
              <w:top w:val="nil"/>
              <w:left w:val="nil"/>
              <w:bottom w:val="single" w:sz="8" w:space="0" w:color="auto"/>
              <w:right w:val="single" w:sz="8" w:space="0" w:color="auto"/>
            </w:tcBorders>
            <w:shd w:val="clear" w:color="auto" w:fill="auto"/>
            <w:noWrap/>
            <w:vAlign w:val="center"/>
            <w:hideMark/>
          </w:tcPr>
          <w:p w14:paraId="22B89C25"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1.113.739,32</w:t>
            </w:r>
          </w:p>
        </w:tc>
        <w:tc>
          <w:tcPr>
            <w:tcW w:w="992" w:type="dxa"/>
            <w:tcBorders>
              <w:top w:val="nil"/>
              <w:left w:val="nil"/>
              <w:bottom w:val="single" w:sz="8" w:space="0" w:color="auto"/>
              <w:right w:val="single" w:sz="8" w:space="0" w:color="auto"/>
            </w:tcBorders>
            <w:shd w:val="clear" w:color="auto" w:fill="auto"/>
            <w:noWrap/>
            <w:vAlign w:val="center"/>
            <w:hideMark/>
          </w:tcPr>
          <w:p w14:paraId="1F4AEA8B" w14:textId="77777777" w:rsidR="0071574F" w:rsidRPr="009E5C08" w:rsidRDefault="0071574F" w:rsidP="0071574F">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0,44</w:t>
            </w:r>
          </w:p>
        </w:tc>
      </w:tr>
      <w:tr w:rsidR="0071574F" w:rsidRPr="009E5C08" w14:paraId="2E11E746"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6C0B6CEE" w14:textId="77777777" w:rsidR="0071574F" w:rsidRPr="009E5C08" w:rsidRDefault="0071574F" w:rsidP="0071574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VAN</w:t>
            </w:r>
          </w:p>
        </w:tc>
        <w:tc>
          <w:tcPr>
            <w:tcW w:w="2225" w:type="dxa"/>
            <w:tcBorders>
              <w:top w:val="nil"/>
              <w:left w:val="nil"/>
              <w:bottom w:val="single" w:sz="8" w:space="0" w:color="auto"/>
              <w:right w:val="single" w:sz="8" w:space="0" w:color="auto"/>
            </w:tcBorders>
            <w:shd w:val="clear" w:color="auto" w:fill="auto"/>
            <w:noWrap/>
            <w:vAlign w:val="center"/>
            <w:hideMark/>
          </w:tcPr>
          <w:p w14:paraId="0D5ED92E"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1.066.825,77</w:t>
            </w:r>
          </w:p>
        </w:tc>
        <w:tc>
          <w:tcPr>
            <w:tcW w:w="2268" w:type="dxa"/>
            <w:tcBorders>
              <w:top w:val="nil"/>
              <w:left w:val="nil"/>
              <w:bottom w:val="single" w:sz="8" w:space="0" w:color="auto"/>
              <w:right w:val="single" w:sz="8" w:space="0" w:color="auto"/>
            </w:tcBorders>
            <w:shd w:val="clear" w:color="auto" w:fill="auto"/>
            <w:noWrap/>
            <w:vAlign w:val="center"/>
            <w:hideMark/>
          </w:tcPr>
          <w:p w14:paraId="0ABE70C9"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19.701,82</w:t>
            </w:r>
          </w:p>
        </w:tc>
        <w:tc>
          <w:tcPr>
            <w:tcW w:w="1701" w:type="dxa"/>
            <w:tcBorders>
              <w:top w:val="nil"/>
              <w:left w:val="nil"/>
              <w:bottom w:val="single" w:sz="8" w:space="0" w:color="auto"/>
              <w:right w:val="single" w:sz="8" w:space="0" w:color="auto"/>
            </w:tcBorders>
            <w:shd w:val="clear" w:color="auto" w:fill="auto"/>
            <w:noWrap/>
            <w:vAlign w:val="center"/>
            <w:hideMark/>
          </w:tcPr>
          <w:p w14:paraId="46F995E7"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1.086.527,59</w:t>
            </w:r>
          </w:p>
        </w:tc>
        <w:tc>
          <w:tcPr>
            <w:tcW w:w="992" w:type="dxa"/>
            <w:tcBorders>
              <w:top w:val="nil"/>
              <w:left w:val="nil"/>
              <w:bottom w:val="single" w:sz="8" w:space="0" w:color="auto"/>
              <w:right w:val="single" w:sz="8" w:space="0" w:color="auto"/>
            </w:tcBorders>
            <w:shd w:val="clear" w:color="auto" w:fill="auto"/>
            <w:noWrap/>
            <w:vAlign w:val="center"/>
            <w:hideMark/>
          </w:tcPr>
          <w:p w14:paraId="6FF89250" w14:textId="77777777" w:rsidR="0071574F" w:rsidRPr="009E5C08" w:rsidRDefault="0071574F" w:rsidP="0071574F">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0,43</w:t>
            </w:r>
          </w:p>
        </w:tc>
      </w:tr>
      <w:tr w:rsidR="0071574F" w:rsidRPr="009E5C08" w14:paraId="02D2DC15"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7FE22498" w14:textId="77777777" w:rsidR="0071574F" w:rsidRPr="009E5C08" w:rsidRDefault="0071574F" w:rsidP="0071574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EDİRNE</w:t>
            </w:r>
          </w:p>
        </w:tc>
        <w:tc>
          <w:tcPr>
            <w:tcW w:w="2225" w:type="dxa"/>
            <w:tcBorders>
              <w:top w:val="nil"/>
              <w:left w:val="nil"/>
              <w:bottom w:val="single" w:sz="8" w:space="0" w:color="auto"/>
              <w:right w:val="single" w:sz="8" w:space="0" w:color="auto"/>
            </w:tcBorders>
            <w:shd w:val="clear" w:color="auto" w:fill="auto"/>
            <w:noWrap/>
            <w:vAlign w:val="center"/>
            <w:hideMark/>
          </w:tcPr>
          <w:p w14:paraId="21A2D5F4"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1.047.067,50</w:t>
            </w:r>
          </w:p>
        </w:tc>
        <w:tc>
          <w:tcPr>
            <w:tcW w:w="2268" w:type="dxa"/>
            <w:tcBorders>
              <w:top w:val="nil"/>
              <w:left w:val="nil"/>
              <w:bottom w:val="single" w:sz="8" w:space="0" w:color="auto"/>
              <w:right w:val="single" w:sz="8" w:space="0" w:color="auto"/>
            </w:tcBorders>
            <w:shd w:val="clear" w:color="auto" w:fill="auto"/>
            <w:noWrap/>
            <w:vAlign w:val="center"/>
            <w:hideMark/>
          </w:tcPr>
          <w:p w14:paraId="7EF6B97E"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2.520,90</w:t>
            </w:r>
          </w:p>
        </w:tc>
        <w:tc>
          <w:tcPr>
            <w:tcW w:w="1701" w:type="dxa"/>
            <w:tcBorders>
              <w:top w:val="nil"/>
              <w:left w:val="nil"/>
              <w:bottom w:val="single" w:sz="8" w:space="0" w:color="auto"/>
              <w:right w:val="single" w:sz="8" w:space="0" w:color="auto"/>
            </w:tcBorders>
            <w:shd w:val="clear" w:color="auto" w:fill="auto"/>
            <w:noWrap/>
            <w:vAlign w:val="center"/>
            <w:hideMark/>
          </w:tcPr>
          <w:p w14:paraId="5A371E64"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1.049.588,40</w:t>
            </w:r>
          </w:p>
        </w:tc>
        <w:tc>
          <w:tcPr>
            <w:tcW w:w="992" w:type="dxa"/>
            <w:tcBorders>
              <w:top w:val="nil"/>
              <w:left w:val="nil"/>
              <w:bottom w:val="single" w:sz="8" w:space="0" w:color="auto"/>
              <w:right w:val="single" w:sz="8" w:space="0" w:color="auto"/>
            </w:tcBorders>
            <w:shd w:val="clear" w:color="auto" w:fill="auto"/>
            <w:noWrap/>
            <w:vAlign w:val="center"/>
            <w:hideMark/>
          </w:tcPr>
          <w:p w14:paraId="0F95D9D8" w14:textId="77777777" w:rsidR="0071574F" w:rsidRPr="009E5C08" w:rsidRDefault="0071574F" w:rsidP="0071574F">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0,41</w:t>
            </w:r>
          </w:p>
        </w:tc>
      </w:tr>
      <w:tr w:rsidR="0071574F" w:rsidRPr="009E5C08" w14:paraId="62DF9DAC"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6E51D656" w14:textId="77777777" w:rsidR="0071574F" w:rsidRPr="009E5C08" w:rsidRDefault="0071574F" w:rsidP="0071574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ISPARTA</w:t>
            </w:r>
          </w:p>
        </w:tc>
        <w:tc>
          <w:tcPr>
            <w:tcW w:w="2225" w:type="dxa"/>
            <w:tcBorders>
              <w:top w:val="nil"/>
              <w:left w:val="nil"/>
              <w:bottom w:val="single" w:sz="8" w:space="0" w:color="auto"/>
              <w:right w:val="single" w:sz="8" w:space="0" w:color="auto"/>
            </w:tcBorders>
            <w:shd w:val="clear" w:color="auto" w:fill="auto"/>
            <w:noWrap/>
            <w:vAlign w:val="center"/>
            <w:hideMark/>
          </w:tcPr>
          <w:p w14:paraId="549890BD"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952.562,07</w:t>
            </w:r>
          </w:p>
        </w:tc>
        <w:tc>
          <w:tcPr>
            <w:tcW w:w="2268" w:type="dxa"/>
            <w:tcBorders>
              <w:top w:val="nil"/>
              <w:left w:val="nil"/>
              <w:bottom w:val="single" w:sz="8" w:space="0" w:color="auto"/>
              <w:right w:val="single" w:sz="8" w:space="0" w:color="auto"/>
            </w:tcBorders>
            <w:shd w:val="clear" w:color="auto" w:fill="auto"/>
            <w:noWrap/>
            <w:vAlign w:val="center"/>
            <w:hideMark/>
          </w:tcPr>
          <w:p w14:paraId="7BF57800"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86.443,56</w:t>
            </w:r>
          </w:p>
        </w:tc>
        <w:tc>
          <w:tcPr>
            <w:tcW w:w="1701" w:type="dxa"/>
            <w:tcBorders>
              <w:top w:val="nil"/>
              <w:left w:val="nil"/>
              <w:bottom w:val="single" w:sz="8" w:space="0" w:color="auto"/>
              <w:right w:val="single" w:sz="8" w:space="0" w:color="auto"/>
            </w:tcBorders>
            <w:shd w:val="clear" w:color="auto" w:fill="auto"/>
            <w:noWrap/>
            <w:vAlign w:val="center"/>
            <w:hideMark/>
          </w:tcPr>
          <w:p w14:paraId="130993EF"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1.039.005,63</w:t>
            </w:r>
          </w:p>
        </w:tc>
        <w:tc>
          <w:tcPr>
            <w:tcW w:w="992" w:type="dxa"/>
            <w:tcBorders>
              <w:top w:val="nil"/>
              <w:left w:val="nil"/>
              <w:bottom w:val="single" w:sz="8" w:space="0" w:color="auto"/>
              <w:right w:val="single" w:sz="8" w:space="0" w:color="auto"/>
            </w:tcBorders>
            <w:shd w:val="clear" w:color="auto" w:fill="auto"/>
            <w:noWrap/>
            <w:vAlign w:val="center"/>
            <w:hideMark/>
          </w:tcPr>
          <w:p w14:paraId="717CFC15" w14:textId="77777777" w:rsidR="0071574F" w:rsidRPr="009E5C08" w:rsidRDefault="0071574F" w:rsidP="0071574F">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0,41</w:t>
            </w:r>
          </w:p>
        </w:tc>
      </w:tr>
      <w:tr w:rsidR="0071574F" w:rsidRPr="009E5C08" w14:paraId="6FD0124F"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37B0CCFD" w14:textId="77777777" w:rsidR="0071574F" w:rsidRPr="009E5C08" w:rsidRDefault="0071574F" w:rsidP="0071574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KARAMAN</w:t>
            </w:r>
          </w:p>
        </w:tc>
        <w:tc>
          <w:tcPr>
            <w:tcW w:w="2225" w:type="dxa"/>
            <w:tcBorders>
              <w:top w:val="nil"/>
              <w:left w:val="nil"/>
              <w:bottom w:val="single" w:sz="8" w:space="0" w:color="auto"/>
              <w:right w:val="single" w:sz="8" w:space="0" w:color="auto"/>
            </w:tcBorders>
            <w:shd w:val="clear" w:color="auto" w:fill="auto"/>
            <w:noWrap/>
            <w:vAlign w:val="center"/>
            <w:hideMark/>
          </w:tcPr>
          <w:p w14:paraId="14B4E945"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768.046,90</w:t>
            </w:r>
          </w:p>
        </w:tc>
        <w:tc>
          <w:tcPr>
            <w:tcW w:w="2268" w:type="dxa"/>
            <w:tcBorders>
              <w:top w:val="nil"/>
              <w:left w:val="nil"/>
              <w:bottom w:val="single" w:sz="8" w:space="0" w:color="auto"/>
              <w:right w:val="single" w:sz="8" w:space="0" w:color="auto"/>
            </w:tcBorders>
            <w:shd w:val="clear" w:color="auto" w:fill="auto"/>
            <w:noWrap/>
            <w:vAlign w:val="center"/>
            <w:hideMark/>
          </w:tcPr>
          <w:p w14:paraId="7B65A9FF"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213.036,74</w:t>
            </w:r>
          </w:p>
        </w:tc>
        <w:tc>
          <w:tcPr>
            <w:tcW w:w="1701" w:type="dxa"/>
            <w:tcBorders>
              <w:top w:val="nil"/>
              <w:left w:val="nil"/>
              <w:bottom w:val="single" w:sz="8" w:space="0" w:color="auto"/>
              <w:right w:val="single" w:sz="8" w:space="0" w:color="auto"/>
            </w:tcBorders>
            <w:shd w:val="clear" w:color="auto" w:fill="auto"/>
            <w:noWrap/>
            <w:vAlign w:val="center"/>
            <w:hideMark/>
          </w:tcPr>
          <w:p w14:paraId="063782BE"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981.083,64</w:t>
            </w:r>
          </w:p>
        </w:tc>
        <w:tc>
          <w:tcPr>
            <w:tcW w:w="992" w:type="dxa"/>
            <w:tcBorders>
              <w:top w:val="nil"/>
              <w:left w:val="nil"/>
              <w:bottom w:val="single" w:sz="8" w:space="0" w:color="auto"/>
              <w:right w:val="single" w:sz="8" w:space="0" w:color="auto"/>
            </w:tcBorders>
            <w:shd w:val="clear" w:color="auto" w:fill="auto"/>
            <w:noWrap/>
            <w:vAlign w:val="center"/>
            <w:hideMark/>
          </w:tcPr>
          <w:p w14:paraId="1A9F641B" w14:textId="77777777" w:rsidR="0071574F" w:rsidRPr="009E5C08" w:rsidRDefault="0071574F" w:rsidP="0071574F">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0,39</w:t>
            </w:r>
          </w:p>
        </w:tc>
      </w:tr>
      <w:tr w:rsidR="0071574F" w:rsidRPr="009E5C08" w14:paraId="1E504FBD"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1C5B4AE0" w14:textId="77777777" w:rsidR="0071574F" w:rsidRPr="009E5C08" w:rsidRDefault="0071574F" w:rsidP="0071574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BURDUR</w:t>
            </w:r>
          </w:p>
        </w:tc>
        <w:tc>
          <w:tcPr>
            <w:tcW w:w="2225" w:type="dxa"/>
            <w:tcBorders>
              <w:top w:val="nil"/>
              <w:left w:val="nil"/>
              <w:bottom w:val="single" w:sz="8" w:space="0" w:color="auto"/>
              <w:right w:val="single" w:sz="8" w:space="0" w:color="auto"/>
            </w:tcBorders>
            <w:shd w:val="clear" w:color="auto" w:fill="auto"/>
            <w:noWrap/>
            <w:vAlign w:val="center"/>
            <w:hideMark/>
          </w:tcPr>
          <w:p w14:paraId="755435AF"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571.274,04</w:t>
            </w:r>
          </w:p>
        </w:tc>
        <w:tc>
          <w:tcPr>
            <w:tcW w:w="2268" w:type="dxa"/>
            <w:tcBorders>
              <w:top w:val="nil"/>
              <w:left w:val="nil"/>
              <w:bottom w:val="single" w:sz="8" w:space="0" w:color="auto"/>
              <w:right w:val="single" w:sz="8" w:space="0" w:color="auto"/>
            </w:tcBorders>
            <w:shd w:val="clear" w:color="auto" w:fill="auto"/>
            <w:noWrap/>
            <w:vAlign w:val="center"/>
            <w:hideMark/>
          </w:tcPr>
          <w:p w14:paraId="3A9C7143"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381.716,28</w:t>
            </w:r>
          </w:p>
        </w:tc>
        <w:tc>
          <w:tcPr>
            <w:tcW w:w="1701" w:type="dxa"/>
            <w:tcBorders>
              <w:top w:val="nil"/>
              <w:left w:val="nil"/>
              <w:bottom w:val="single" w:sz="8" w:space="0" w:color="auto"/>
              <w:right w:val="single" w:sz="8" w:space="0" w:color="auto"/>
            </w:tcBorders>
            <w:shd w:val="clear" w:color="auto" w:fill="auto"/>
            <w:noWrap/>
            <w:vAlign w:val="center"/>
            <w:hideMark/>
          </w:tcPr>
          <w:p w14:paraId="1EB1E664"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952.990,32</w:t>
            </w:r>
          </w:p>
        </w:tc>
        <w:tc>
          <w:tcPr>
            <w:tcW w:w="992" w:type="dxa"/>
            <w:tcBorders>
              <w:top w:val="nil"/>
              <w:left w:val="nil"/>
              <w:bottom w:val="single" w:sz="8" w:space="0" w:color="auto"/>
              <w:right w:val="single" w:sz="8" w:space="0" w:color="auto"/>
            </w:tcBorders>
            <w:shd w:val="clear" w:color="auto" w:fill="auto"/>
            <w:noWrap/>
            <w:vAlign w:val="center"/>
            <w:hideMark/>
          </w:tcPr>
          <w:p w14:paraId="29E05602" w14:textId="77777777" w:rsidR="0071574F" w:rsidRPr="009E5C08" w:rsidRDefault="0071574F" w:rsidP="0071574F">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0,38</w:t>
            </w:r>
          </w:p>
        </w:tc>
      </w:tr>
      <w:tr w:rsidR="0071574F" w:rsidRPr="009E5C08" w14:paraId="162EFF78"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0A0FC44E" w14:textId="77777777" w:rsidR="0071574F" w:rsidRPr="009E5C08" w:rsidRDefault="0071574F" w:rsidP="0071574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BATMAN</w:t>
            </w:r>
          </w:p>
        </w:tc>
        <w:tc>
          <w:tcPr>
            <w:tcW w:w="2225" w:type="dxa"/>
            <w:tcBorders>
              <w:top w:val="nil"/>
              <w:left w:val="nil"/>
              <w:bottom w:val="single" w:sz="8" w:space="0" w:color="auto"/>
              <w:right w:val="single" w:sz="8" w:space="0" w:color="auto"/>
            </w:tcBorders>
            <w:shd w:val="clear" w:color="auto" w:fill="auto"/>
            <w:noWrap/>
            <w:vAlign w:val="center"/>
            <w:hideMark/>
          </w:tcPr>
          <w:p w14:paraId="19EA921F"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746.224,93</w:t>
            </w:r>
          </w:p>
        </w:tc>
        <w:tc>
          <w:tcPr>
            <w:tcW w:w="2268" w:type="dxa"/>
            <w:tcBorders>
              <w:top w:val="nil"/>
              <w:left w:val="nil"/>
              <w:bottom w:val="single" w:sz="8" w:space="0" w:color="auto"/>
              <w:right w:val="single" w:sz="8" w:space="0" w:color="auto"/>
            </w:tcBorders>
            <w:shd w:val="clear" w:color="auto" w:fill="auto"/>
            <w:noWrap/>
            <w:vAlign w:val="center"/>
            <w:hideMark/>
          </w:tcPr>
          <w:p w14:paraId="56F46210"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203.297,46</w:t>
            </w:r>
          </w:p>
        </w:tc>
        <w:tc>
          <w:tcPr>
            <w:tcW w:w="1701" w:type="dxa"/>
            <w:tcBorders>
              <w:top w:val="nil"/>
              <w:left w:val="nil"/>
              <w:bottom w:val="single" w:sz="8" w:space="0" w:color="auto"/>
              <w:right w:val="single" w:sz="8" w:space="0" w:color="auto"/>
            </w:tcBorders>
            <w:shd w:val="clear" w:color="auto" w:fill="auto"/>
            <w:noWrap/>
            <w:vAlign w:val="center"/>
            <w:hideMark/>
          </w:tcPr>
          <w:p w14:paraId="7862DF7E"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949.522,39</w:t>
            </w:r>
          </w:p>
        </w:tc>
        <w:tc>
          <w:tcPr>
            <w:tcW w:w="992" w:type="dxa"/>
            <w:tcBorders>
              <w:top w:val="nil"/>
              <w:left w:val="nil"/>
              <w:bottom w:val="single" w:sz="8" w:space="0" w:color="auto"/>
              <w:right w:val="single" w:sz="8" w:space="0" w:color="auto"/>
            </w:tcBorders>
            <w:shd w:val="clear" w:color="auto" w:fill="auto"/>
            <w:noWrap/>
            <w:vAlign w:val="center"/>
            <w:hideMark/>
          </w:tcPr>
          <w:p w14:paraId="0424E342" w14:textId="77777777" w:rsidR="0071574F" w:rsidRPr="009E5C08" w:rsidRDefault="0071574F" w:rsidP="0071574F">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0,38</w:t>
            </w:r>
          </w:p>
        </w:tc>
      </w:tr>
      <w:tr w:rsidR="0071574F" w:rsidRPr="009E5C08" w14:paraId="5C3792AE"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240B63AE" w14:textId="77777777" w:rsidR="0071574F" w:rsidRPr="009E5C08" w:rsidRDefault="0071574F" w:rsidP="0071574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ERZURUM</w:t>
            </w:r>
          </w:p>
        </w:tc>
        <w:tc>
          <w:tcPr>
            <w:tcW w:w="2225" w:type="dxa"/>
            <w:tcBorders>
              <w:top w:val="nil"/>
              <w:left w:val="nil"/>
              <w:bottom w:val="single" w:sz="8" w:space="0" w:color="auto"/>
              <w:right w:val="single" w:sz="8" w:space="0" w:color="auto"/>
            </w:tcBorders>
            <w:shd w:val="clear" w:color="auto" w:fill="auto"/>
            <w:noWrap/>
            <w:vAlign w:val="center"/>
            <w:hideMark/>
          </w:tcPr>
          <w:p w14:paraId="63FBCFD1"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908.448,34</w:t>
            </w:r>
          </w:p>
        </w:tc>
        <w:tc>
          <w:tcPr>
            <w:tcW w:w="2268" w:type="dxa"/>
            <w:tcBorders>
              <w:top w:val="nil"/>
              <w:left w:val="nil"/>
              <w:bottom w:val="single" w:sz="8" w:space="0" w:color="auto"/>
              <w:right w:val="single" w:sz="8" w:space="0" w:color="auto"/>
            </w:tcBorders>
            <w:shd w:val="clear" w:color="auto" w:fill="auto"/>
            <w:noWrap/>
            <w:vAlign w:val="center"/>
            <w:hideMark/>
          </w:tcPr>
          <w:p w14:paraId="4E607B50"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11.300,49</w:t>
            </w:r>
          </w:p>
        </w:tc>
        <w:tc>
          <w:tcPr>
            <w:tcW w:w="1701" w:type="dxa"/>
            <w:tcBorders>
              <w:top w:val="nil"/>
              <w:left w:val="nil"/>
              <w:bottom w:val="single" w:sz="8" w:space="0" w:color="auto"/>
              <w:right w:val="single" w:sz="8" w:space="0" w:color="auto"/>
            </w:tcBorders>
            <w:shd w:val="clear" w:color="auto" w:fill="auto"/>
            <w:noWrap/>
            <w:vAlign w:val="center"/>
            <w:hideMark/>
          </w:tcPr>
          <w:p w14:paraId="6667859A"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919.748,83</w:t>
            </w:r>
          </w:p>
        </w:tc>
        <w:tc>
          <w:tcPr>
            <w:tcW w:w="992" w:type="dxa"/>
            <w:tcBorders>
              <w:top w:val="nil"/>
              <w:left w:val="nil"/>
              <w:bottom w:val="single" w:sz="8" w:space="0" w:color="auto"/>
              <w:right w:val="single" w:sz="8" w:space="0" w:color="auto"/>
            </w:tcBorders>
            <w:shd w:val="clear" w:color="auto" w:fill="auto"/>
            <w:noWrap/>
            <w:vAlign w:val="center"/>
            <w:hideMark/>
          </w:tcPr>
          <w:p w14:paraId="2C7D411C" w14:textId="77777777" w:rsidR="0071574F" w:rsidRPr="009E5C08" w:rsidRDefault="0071574F" w:rsidP="0071574F">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0,36</w:t>
            </w:r>
          </w:p>
        </w:tc>
      </w:tr>
      <w:tr w:rsidR="0071574F" w:rsidRPr="009E5C08" w14:paraId="52FC4B83"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5B03104D" w14:textId="77777777" w:rsidR="0071574F" w:rsidRPr="009E5C08" w:rsidRDefault="0071574F" w:rsidP="0071574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ÇORUM</w:t>
            </w:r>
          </w:p>
        </w:tc>
        <w:tc>
          <w:tcPr>
            <w:tcW w:w="2225" w:type="dxa"/>
            <w:tcBorders>
              <w:top w:val="nil"/>
              <w:left w:val="nil"/>
              <w:bottom w:val="single" w:sz="8" w:space="0" w:color="auto"/>
              <w:right w:val="single" w:sz="8" w:space="0" w:color="auto"/>
            </w:tcBorders>
            <w:shd w:val="clear" w:color="auto" w:fill="auto"/>
            <w:noWrap/>
            <w:vAlign w:val="center"/>
            <w:hideMark/>
          </w:tcPr>
          <w:p w14:paraId="1F9533D0"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810.148,11</w:t>
            </w:r>
          </w:p>
        </w:tc>
        <w:tc>
          <w:tcPr>
            <w:tcW w:w="2268" w:type="dxa"/>
            <w:tcBorders>
              <w:top w:val="nil"/>
              <w:left w:val="nil"/>
              <w:bottom w:val="single" w:sz="8" w:space="0" w:color="auto"/>
              <w:right w:val="single" w:sz="8" w:space="0" w:color="auto"/>
            </w:tcBorders>
            <w:shd w:val="clear" w:color="auto" w:fill="auto"/>
            <w:noWrap/>
            <w:vAlign w:val="center"/>
            <w:hideMark/>
          </w:tcPr>
          <w:p w14:paraId="39F1843C"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86.240,61</w:t>
            </w:r>
          </w:p>
        </w:tc>
        <w:tc>
          <w:tcPr>
            <w:tcW w:w="1701" w:type="dxa"/>
            <w:tcBorders>
              <w:top w:val="nil"/>
              <w:left w:val="nil"/>
              <w:bottom w:val="single" w:sz="8" w:space="0" w:color="auto"/>
              <w:right w:val="single" w:sz="8" w:space="0" w:color="auto"/>
            </w:tcBorders>
            <w:shd w:val="clear" w:color="auto" w:fill="auto"/>
            <w:noWrap/>
            <w:vAlign w:val="center"/>
            <w:hideMark/>
          </w:tcPr>
          <w:p w14:paraId="016ACB31"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896.388,72</w:t>
            </w:r>
          </w:p>
        </w:tc>
        <w:tc>
          <w:tcPr>
            <w:tcW w:w="992" w:type="dxa"/>
            <w:tcBorders>
              <w:top w:val="nil"/>
              <w:left w:val="nil"/>
              <w:bottom w:val="single" w:sz="8" w:space="0" w:color="auto"/>
              <w:right w:val="single" w:sz="8" w:space="0" w:color="auto"/>
            </w:tcBorders>
            <w:shd w:val="clear" w:color="auto" w:fill="auto"/>
            <w:noWrap/>
            <w:vAlign w:val="center"/>
            <w:hideMark/>
          </w:tcPr>
          <w:p w14:paraId="7901BEA9" w14:textId="77777777" w:rsidR="0071574F" w:rsidRPr="009E5C08" w:rsidRDefault="0071574F" w:rsidP="0071574F">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0,35</w:t>
            </w:r>
          </w:p>
        </w:tc>
      </w:tr>
      <w:tr w:rsidR="0071574F" w:rsidRPr="009E5C08" w14:paraId="3A743D64"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33E9B82F" w14:textId="77777777" w:rsidR="0071574F" w:rsidRPr="009E5C08" w:rsidRDefault="0071574F" w:rsidP="0071574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TOKAT</w:t>
            </w:r>
          </w:p>
        </w:tc>
        <w:tc>
          <w:tcPr>
            <w:tcW w:w="2225" w:type="dxa"/>
            <w:tcBorders>
              <w:top w:val="nil"/>
              <w:left w:val="nil"/>
              <w:bottom w:val="single" w:sz="8" w:space="0" w:color="auto"/>
              <w:right w:val="single" w:sz="8" w:space="0" w:color="auto"/>
            </w:tcBorders>
            <w:shd w:val="clear" w:color="auto" w:fill="auto"/>
            <w:noWrap/>
            <w:vAlign w:val="center"/>
            <w:hideMark/>
          </w:tcPr>
          <w:p w14:paraId="284BA384"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762.595,10</w:t>
            </w:r>
          </w:p>
        </w:tc>
        <w:tc>
          <w:tcPr>
            <w:tcW w:w="2268" w:type="dxa"/>
            <w:tcBorders>
              <w:top w:val="nil"/>
              <w:left w:val="nil"/>
              <w:bottom w:val="single" w:sz="8" w:space="0" w:color="auto"/>
              <w:right w:val="single" w:sz="8" w:space="0" w:color="auto"/>
            </w:tcBorders>
            <w:shd w:val="clear" w:color="auto" w:fill="auto"/>
            <w:noWrap/>
            <w:vAlign w:val="center"/>
            <w:hideMark/>
          </w:tcPr>
          <w:p w14:paraId="78CCBA85"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130.212,49</w:t>
            </w:r>
          </w:p>
        </w:tc>
        <w:tc>
          <w:tcPr>
            <w:tcW w:w="1701" w:type="dxa"/>
            <w:tcBorders>
              <w:top w:val="nil"/>
              <w:left w:val="nil"/>
              <w:bottom w:val="single" w:sz="8" w:space="0" w:color="auto"/>
              <w:right w:val="single" w:sz="8" w:space="0" w:color="auto"/>
            </w:tcBorders>
            <w:shd w:val="clear" w:color="auto" w:fill="auto"/>
            <w:noWrap/>
            <w:vAlign w:val="center"/>
            <w:hideMark/>
          </w:tcPr>
          <w:p w14:paraId="611C69AA"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892.807,59</w:t>
            </w:r>
          </w:p>
        </w:tc>
        <w:tc>
          <w:tcPr>
            <w:tcW w:w="992" w:type="dxa"/>
            <w:tcBorders>
              <w:top w:val="nil"/>
              <w:left w:val="nil"/>
              <w:bottom w:val="single" w:sz="8" w:space="0" w:color="auto"/>
              <w:right w:val="single" w:sz="8" w:space="0" w:color="auto"/>
            </w:tcBorders>
            <w:shd w:val="clear" w:color="auto" w:fill="auto"/>
            <w:noWrap/>
            <w:vAlign w:val="center"/>
            <w:hideMark/>
          </w:tcPr>
          <w:p w14:paraId="1A0E8796" w14:textId="77777777" w:rsidR="0071574F" w:rsidRPr="009E5C08" w:rsidRDefault="0071574F" w:rsidP="0071574F">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0,35</w:t>
            </w:r>
          </w:p>
        </w:tc>
      </w:tr>
      <w:tr w:rsidR="0071574F" w:rsidRPr="009E5C08" w14:paraId="661661A6"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1863EC23" w14:textId="77777777" w:rsidR="0071574F" w:rsidRPr="009E5C08" w:rsidRDefault="0071574F" w:rsidP="0071574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BARTIN</w:t>
            </w:r>
          </w:p>
        </w:tc>
        <w:tc>
          <w:tcPr>
            <w:tcW w:w="2225" w:type="dxa"/>
            <w:tcBorders>
              <w:top w:val="nil"/>
              <w:left w:val="nil"/>
              <w:bottom w:val="single" w:sz="8" w:space="0" w:color="auto"/>
              <w:right w:val="single" w:sz="8" w:space="0" w:color="auto"/>
            </w:tcBorders>
            <w:shd w:val="clear" w:color="auto" w:fill="auto"/>
            <w:noWrap/>
            <w:vAlign w:val="center"/>
            <w:hideMark/>
          </w:tcPr>
          <w:p w14:paraId="4C66C724"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378.101,35</w:t>
            </w:r>
          </w:p>
        </w:tc>
        <w:tc>
          <w:tcPr>
            <w:tcW w:w="2268" w:type="dxa"/>
            <w:tcBorders>
              <w:top w:val="nil"/>
              <w:left w:val="nil"/>
              <w:bottom w:val="single" w:sz="8" w:space="0" w:color="auto"/>
              <w:right w:val="single" w:sz="8" w:space="0" w:color="auto"/>
            </w:tcBorders>
            <w:shd w:val="clear" w:color="auto" w:fill="auto"/>
            <w:noWrap/>
            <w:vAlign w:val="center"/>
            <w:hideMark/>
          </w:tcPr>
          <w:p w14:paraId="1DF29469"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496.672,37</w:t>
            </w:r>
          </w:p>
        </w:tc>
        <w:tc>
          <w:tcPr>
            <w:tcW w:w="1701" w:type="dxa"/>
            <w:tcBorders>
              <w:top w:val="nil"/>
              <w:left w:val="nil"/>
              <w:bottom w:val="single" w:sz="8" w:space="0" w:color="auto"/>
              <w:right w:val="single" w:sz="8" w:space="0" w:color="auto"/>
            </w:tcBorders>
            <w:shd w:val="clear" w:color="auto" w:fill="auto"/>
            <w:noWrap/>
            <w:vAlign w:val="center"/>
            <w:hideMark/>
          </w:tcPr>
          <w:p w14:paraId="7E343BEF"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874.773,72</w:t>
            </w:r>
          </w:p>
        </w:tc>
        <w:tc>
          <w:tcPr>
            <w:tcW w:w="992" w:type="dxa"/>
            <w:tcBorders>
              <w:top w:val="nil"/>
              <w:left w:val="nil"/>
              <w:bottom w:val="single" w:sz="8" w:space="0" w:color="auto"/>
              <w:right w:val="single" w:sz="8" w:space="0" w:color="auto"/>
            </w:tcBorders>
            <w:shd w:val="clear" w:color="auto" w:fill="auto"/>
            <w:noWrap/>
            <w:vAlign w:val="center"/>
            <w:hideMark/>
          </w:tcPr>
          <w:p w14:paraId="34EC3E14" w14:textId="77777777" w:rsidR="0071574F" w:rsidRPr="009E5C08" w:rsidRDefault="0071574F" w:rsidP="0071574F">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0,35</w:t>
            </w:r>
          </w:p>
        </w:tc>
      </w:tr>
      <w:tr w:rsidR="0071574F" w:rsidRPr="009E5C08" w14:paraId="1710C723"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03AD1C16" w14:textId="77777777" w:rsidR="0071574F" w:rsidRPr="009E5C08" w:rsidRDefault="0071574F" w:rsidP="0071574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YALOVA</w:t>
            </w:r>
          </w:p>
        </w:tc>
        <w:tc>
          <w:tcPr>
            <w:tcW w:w="2225" w:type="dxa"/>
            <w:tcBorders>
              <w:top w:val="nil"/>
              <w:left w:val="nil"/>
              <w:bottom w:val="single" w:sz="8" w:space="0" w:color="auto"/>
              <w:right w:val="single" w:sz="8" w:space="0" w:color="auto"/>
            </w:tcBorders>
            <w:shd w:val="clear" w:color="auto" w:fill="auto"/>
            <w:noWrap/>
            <w:vAlign w:val="center"/>
            <w:hideMark/>
          </w:tcPr>
          <w:p w14:paraId="231B385C"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812.617,77</w:t>
            </w:r>
          </w:p>
        </w:tc>
        <w:tc>
          <w:tcPr>
            <w:tcW w:w="2268" w:type="dxa"/>
            <w:tcBorders>
              <w:top w:val="nil"/>
              <w:left w:val="nil"/>
              <w:bottom w:val="single" w:sz="8" w:space="0" w:color="auto"/>
              <w:right w:val="single" w:sz="8" w:space="0" w:color="auto"/>
            </w:tcBorders>
            <w:shd w:val="clear" w:color="auto" w:fill="auto"/>
            <w:noWrap/>
            <w:vAlign w:val="center"/>
            <w:hideMark/>
          </w:tcPr>
          <w:p w14:paraId="664DD605"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14:paraId="53186B49"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812.617,77</w:t>
            </w:r>
          </w:p>
        </w:tc>
        <w:tc>
          <w:tcPr>
            <w:tcW w:w="992" w:type="dxa"/>
            <w:tcBorders>
              <w:top w:val="nil"/>
              <w:left w:val="nil"/>
              <w:bottom w:val="single" w:sz="8" w:space="0" w:color="auto"/>
              <w:right w:val="single" w:sz="8" w:space="0" w:color="auto"/>
            </w:tcBorders>
            <w:shd w:val="clear" w:color="auto" w:fill="auto"/>
            <w:noWrap/>
            <w:vAlign w:val="center"/>
            <w:hideMark/>
          </w:tcPr>
          <w:p w14:paraId="6AD8B7D1" w14:textId="77777777" w:rsidR="0071574F" w:rsidRPr="009E5C08" w:rsidRDefault="0071574F" w:rsidP="0071574F">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0,32</w:t>
            </w:r>
          </w:p>
        </w:tc>
      </w:tr>
      <w:tr w:rsidR="0071574F" w:rsidRPr="009E5C08" w14:paraId="49CF773D"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79B44714" w14:textId="77777777" w:rsidR="0071574F" w:rsidRPr="009E5C08" w:rsidRDefault="0071574F" w:rsidP="0071574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NEVŞEHİR</w:t>
            </w:r>
          </w:p>
        </w:tc>
        <w:tc>
          <w:tcPr>
            <w:tcW w:w="2225" w:type="dxa"/>
            <w:tcBorders>
              <w:top w:val="nil"/>
              <w:left w:val="nil"/>
              <w:bottom w:val="single" w:sz="8" w:space="0" w:color="auto"/>
              <w:right w:val="single" w:sz="8" w:space="0" w:color="auto"/>
            </w:tcBorders>
            <w:shd w:val="clear" w:color="auto" w:fill="auto"/>
            <w:noWrap/>
            <w:vAlign w:val="center"/>
            <w:hideMark/>
          </w:tcPr>
          <w:p w14:paraId="1417C168"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801.897,75</w:t>
            </w:r>
          </w:p>
        </w:tc>
        <w:tc>
          <w:tcPr>
            <w:tcW w:w="2268" w:type="dxa"/>
            <w:tcBorders>
              <w:top w:val="nil"/>
              <w:left w:val="nil"/>
              <w:bottom w:val="single" w:sz="8" w:space="0" w:color="auto"/>
              <w:right w:val="single" w:sz="8" w:space="0" w:color="auto"/>
            </w:tcBorders>
            <w:shd w:val="clear" w:color="auto" w:fill="auto"/>
            <w:noWrap/>
            <w:vAlign w:val="center"/>
            <w:hideMark/>
          </w:tcPr>
          <w:p w14:paraId="6E635F10"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14:paraId="7542D010"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801.897,75</w:t>
            </w:r>
          </w:p>
        </w:tc>
        <w:tc>
          <w:tcPr>
            <w:tcW w:w="992" w:type="dxa"/>
            <w:tcBorders>
              <w:top w:val="nil"/>
              <w:left w:val="nil"/>
              <w:bottom w:val="single" w:sz="8" w:space="0" w:color="auto"/>
              <w:right w:val="single" w:sz="8" w:space="0" w:color="auto"/>
            </w:tcBorders>
            <w:shd w:val="clear" w:color="auto" w:fill="auto"/>
            <w:noWrap/>
            <w:vAlign w:val="center"/>
            <w:hideMark/>
          </w:tcPr>
          <w:p w14:paraId="1F34DB58" w14:textId="77777777" w:rsidR="0071574F" w:rsidRPr="009E5C08" w:rsidRDefault="0071574F" w:rsidP="0071574F">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0,32</w:t>
            </w:r>
          </w:p>
        </w:tc>
      </w:tr>
      <w:tr w:rsidR="0071574F" w:rsidRPr="009E5C08" w14:paraId="007BDF45"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371E48CF" w14:textId="77777777" w:rsidR="0071574F" w:rsidRPr="009E5C08" w:rsidRDefault="0071574F" w:rsidP="0071574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YOZGAT</w:t>
            </w:r>
          </w:p>
        </w:tc>
        <w:tc>
          <w:tcPr>
            <w:tcW w:w="2225" w:type="dxa"/>
            <w:tcBorders>
              <w:top w:val="nil"/>
              <w:left w:val="nil"/>
              <w:bottom w:val="single" w:sz="8" w:space="0" w:color="auto"/>
              <w:right w:val="single" w:sz="8" w:space="0" w:color="auto"/>
            </w:tcBorders>
            <w:shd w:val="clear" w:color="auto" w:fill="auto"/>
            <w:noWrap/>
            <w:vAlign w:val="center"/>
            <w:hideMark/>
          </w:tcPr>
          <w:p w14:paraId="1FDC0B63"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743.939,85</w:t>
            </w:r>
          </w:p>
        </w:tc>
        <w:tc>
          <w:tcPr>
            <w:tcW w:w="2268" w:type="dxa"/>
            <w:tcBorders>
              <w:top w:val="nil"/>
              <w:left w:val="nil"/>
              <w:bottom w:val="single" w:sz="8" w:space="0" w:color="auto"/>
              <w:right w:val="single" w:sz="8" w:space="0" w:color="auto"/>
            </w:tcBorders>
            <w:shd w:val="clear" w:color="auto" w:fill="auto"/>
            <w:noWrap/>
            <w:vAlign w:val="center"/>
            <w:hideMark/>
          </w:tcPr>
          <w:p w14:paraId="57AD94CD"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37.031,59</w:t>
            </w:r>
          </w:p>
        </w:tc>
        <w:tc>
          <w:tcPr>
            <w:tcW w:w="1701" w:type="dxa"/>
            <w:tcBorders>
              <w:top w:val="nil"/>
              <w:left w:val="nil"/>
              <w:bottom w:val="single" w:sz="8" w:space="0" w:color="auto"/>
              <w:right w:val="single" w:sz="8" w:space="0" w:color="auto"/>
            </w:tcBorders>
            <w:shd w:val="clear" w:color="auto" w:fill="auto"/>
            <w:noWrap/>
            <w:vAlign w:val="center"/>
            <w:hideMark/>
          </w:tcPr>
          <w:p w14:paraId="39327362"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780.971,44</w:t>
            </w:r>
          </w:p>
        </w:tc>
        <w:tc>
          <w:tcPr>
            <w:tcW w:w="992" w:type="dxa"/>
            <w:tcBorders>
              <w:top w:val="nil"/>
              <w:left w:val="nil"/>
              <w:bottom w:val="single" w:sz="8" w:space="0" w:color="auto"/>
              <w:right w:val="single" w:sz="8" w:space="0" w:color="auto"/>
            </w:tcBorders>
            <w:shd w:val="clear" w:color="auto" w:fill="auto"/>
            <w:noWrap/>
            <w:vAlign w:val="center"/>
            <w:hideMark/>
          </w:tcPr>
          <w:p w14:paraId="5F815A8E" w14:textId="77777777" w:rsidR="0071574F" w:rsidRPr="009E5C08" w:rsidRDefault="0071574F" w:rsidP="0071574F">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0,31</w:t>
            </w:r>
          </w:p>
        </w:tc>
      </w:tr>
      <w:tr w:rsidR="0071574F" w:rsidRPr="009E5C08" w14:paraId="38693D3A"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2B30F9D6" w14:textId="77777777" w:rsidR="0071574F" w:rsidRPr="009E5C08" w:rsidRDefault="0071574F" w:rsidP="0071574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RİZE</w:t>
            </w:r>
          </w:p>
        </w:tc>
        <w:tc>
          <w:tcPr>
            <w:tcW w:w="2225" w:type="dxa"/>
            <w:tcBorders>
              <w:top w:val="nil"/>
              <w:left w:val="nil"/>
              <w:bottom w:val="single" w:sz="8" w:space="0" w:color="auto"/>
              <w:right w:val="single" w:sz="8" w:space="0" w:color="auto"/>
            </w:tcBorders>
            <w:shd w:val="clear" w:color="auto" w:fill="auto"/>
            <w:noWrap/>
            <w:vAlign w:val="center"/>
            <w:hideMark/>
          </w:tcPr>
          <w:p w14:paraId="10ED612F"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771.137,62</w:t>
            </w:r>
          </w:p>
        </w:tc>
        <w:tc>
          <w:tcPr>
            <w:tcW w:w="2268" w:type="dxa"/>
            <w:tcBorders>
              <w:top w:val="nil"/>
              <w:left w:val="nil"/>
              <w:bottom w:val="single" w:sz="8" w:space="0" w:color="auto"/>
              <w:right w:val="single" w:sz="8" w:space="0" w:color="auto"/>
            </w:tcBorders>
            <w:shd w:val="clear" w:color="auto" w:fill="auto"/>
            <w:noWrap/>
            <w:vAlign w:val="center"/>
            <w:hideMark/>
          </w:tcPr>
          <w:p w14:paraId="7DB61044"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14:paraId="4C9AEE23"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771.137,62</w:t>
            </w:r>
          </w:p>
        </w:tc>
        <w:tc>
          <w:tcPr>
            <w:tcW w:w="992" w:type="dxa"/>
            <w:tcBorders>
              <w:top w:val="nil"/>
              <w:left w:val="nil"/>
              <w:bottom w:val="single" w:sz="8" w:space="0" w:color="auto"/>
              <w:right w:val="single" w:sz="8" w:space="0" w:color="auto"/>
            </w:tcBorders>
            <w:shd w:val="clear" w:color="auto" w:fill="auto"/>
            <w:noWrap/>
            <w:vAlign w:val="center"/>
            <w:hideMark/>
          </w:tcPr>
          <w:p w14:paraId="6EAE8676" w14:textId="77777777" w:rsidR="0071574F" w:rsidRPr="009E5C08" w:rsidRDefault="0071574F" w:rsidP="0071574F">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0,30</w:t>
            </w:r>
          </w:p>
        </w:tc>
      </w:tr>
      <w:tr w:rsidR="0071574F" w:rsidRPr="009E5C08" w14:paraId="376F433F"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385EA453" w14:textId="77777777" w:rsidR="0071574F" w:rsidRPr="009E5C08" w:rsidRDefault="0071574F" w:rsidP="0071574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GİRESUN</w:t>
            </w:r>
          </w:p>
        </w:tc>
        <w:tc>
          <w:tcPr>
            <w:tcW w:w="2225" w:type="dxa"/>
            <w:tcBorders>
              <w:top w:val="nil"/>
              <w:left w:val="nil"/>
              <w:bottom w:val="single" w:sz="8" w:space="0" w:color="auto"/>
              <w:right w:val="single" w:sz="8" w:space="0" w:color="auto"/>
            </w:tcBorders>
            <w:shd w:val="clear" w:color="auto" w:fill="auto"/>
            <w:noWrap/>
            <w:vAlign w:val="center"/>
            <w:hideMark/>
          </w:tcPr>
          <w:p w14:paraId="21D2DE38"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717.640,37</w:t>
            </w:r>
          </w:p>
        </w:tc>
        <w:tc>
          <w:tcPr>
            <w:tcW w:w="2268" w:type="dxa"/>
            <w:tcBorders>
              <w:top w:val="nil"/>
              <w:left w:val="nil"/>
              <w:bottom w:val="single" w:sz="8" w:space="0" w:color="auto"/>
              <w:right w:val="single" w:sz="8" w:space="0" w:color="auto"/>
            </w:tcBorders>
            <w:shd w:val="clear" w:color="auto" w:fill="auto"/>
            <w:noWrap/>
            <w:vAlign w:val="center"/>
            <w:hideMark/>
          </w:tcPr>
          <w:p w14:paraId="31A3CA8F"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9.842,91</w:t>
            </w:r>
          </w:p>
        </w:tc>
        <w:tc>
          <w:tcPr>
            <w:tcW w:w="1701" w:type="dxa"/>
            <w:tcBorders>
              <w:top w:val="nil"/>
              <w:left w:val="nil"/>
              <w:bottom w:val="single" w:sz="8" w:space="0" w:color="auto"/>
              <w:right w:val="single" w:sz="8" w:space="0" w:color="auto"/>
            </w:tcBorders>
            <w:shd w:val="clear" w:color="auto" w:fill="auto"/>
            <w:noWrap/>
            <w:vAlign w:val="center"/>
            <w:hideMark/>
          </w:tcPr>
          <w:p w14:paraId="739E9CF9"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727.483,28</w:t>
            </w:r>
          </w:p>
        </w:tc>
        <w:tc>
          <w:tcPr>
            <w:tcW w:w="992" w:type="dxa"/>
            <w:tcBorders>
              <w:top w:val="nil"/>
              <w:left w:val="nil"/>
              <w:bottom w:val="single" w:sz="8" w:space="0" w:color="auto"/>
              <w:right w:val="single" w:sz="8" w:space="0" w:color="auto"/>
            </w:tcBorders>
            <w:shd w:val="clear" w:color="auto" w:fill="auto"/>
            <w:noWrap/>
            <w:vAlign w:val="center"/>
            <w:hideMark/>
          </w:tcPr>
          <w:p w14:paraId="26F8F22C" w14:textId="77777777" w:rsidR="0071574F" w:rsidRPr="009E5C08" w:rsidRDefault="0071574F" w:rsidP="0071574F">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0,29</w:t>
            </w:r>
          </w:p>
        </w:tc>
      </w:tr>
      <w:tr w:rsidR="0071574F" w:rsidRPr="009E5C08" w14:paraId="36573D31"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4273A9BE" w14:textId="77777777" w:rsidR="0071574F" w:rsidRPr="009E5C08" w:rsidRDefault="0071574F" w:rsidP="0071574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KARABÜK</w:t>
            </w:r>
          </w:p>
        </w:tc>
        <w:tc>
          <w:tcPr>
            <w:tcW w:w="2225" w:type="dxa"/>
            <w:tcBorders>
              <w:top w:val="nil"/>
              <w:left w:val="nil"/>
              <w:bottom w:val="single" w:sz="8" w:space="0" w:color="auto"/>
              <w:right w:val="single" w:sz="8" w:space="0" w:color="auto"/>
            </w:tcBorders>
            <w:shd w:val="clear" w:color="auto" w:fill="auto"/>
            <w:noWrap/>
            <w:vAlign w:val="center"/>
            <w:hideMark/>
          </w:tcPr>
          <w:p w14:paraId="6A43C067"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483.357,58</w:t>
            </w:r>
          </w:p>
        </w:tc>
        <w:tc>
          <w:tcPr>
            <w:tcW w:w="2268" w:type="dxa"/>
            <w:tcBorders>
              <w:top w:val="nil"/>
              <w:left w:val="nil"/>
              <w:bottom w:val="single" w:sz="8" w:space="0" w:color="auto"/>
              <w:right w:val="single" w:sz="8" w:space="0" w:color="auto"/>
            </w:tcBorders>
            <w:shd w:val="clear" w:color="auto" w:fill="auto"/>
            <w:noWrap/>
            <w:vAlign w:val="center"/>
            <w:hideMark/>
          </w:tcPr>
          <w:p w14:paraId="44391C37"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195.322,33</w:t>
            </w:r>
          </w:p>
        </w:tc>
        <w:tc>
          <w:tcPr>
            <w:tcW w:w="1701" w:type="dxa"/>
            <w:tcBorders>
              <w:top w:val="nil"/>
              <w:left w:val="nil"/>
              <w:bottom w:val="single" w:sz="8" w:space="0" w:color="auto"/>
              <w:right w:val="single" w:sz="8" w:space="0" w:color="auto"/>
            </w:tcBorders>
            <w:shd w:val="clear" w:color="auto" w:fill="auto"/>
            <w:noWrap/>
            <w:vAlign w:val="center"/>
            <w:hideMark/>
          </w:tcPr>
          <w:p w14:paraId="5DFC39ED"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678.679,91</w:t>
            </w:r>
          </w:p>
        </w:tc>
        <w:tc>
          <w:tcPr>
            <w:tcW w:w="992" w:type="dxa"/>
            <w:tcBorders>
              <w:top w:val="nil"/>
              <w:left w:val="nil"/>
              <w:bottom w:val="single" w:sz="8" w:space="0" w:color="auto"/>
              <w:right w:val="single" w:sz="8" w:space="0" w:color="auto"/>
            </w:tcBorders>
            <w:shd w:val="clear" w:color="auto" w:fill="auto"/>
            <w:noWrap/>
            <w:vAlign w:val="center"/>
            <w:hideMark/>
          </w:tcPr>
          <w:p w14:paraId="30473208" w14:textId="77777777" w:rsidR="0071574F" w:rsidRPr="009E5C08" w:rsidRDefault="0071574F" w:rsidP="0071574F">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0,27</w:t>
            </w:r>
          </w:p>
        </w:tc>
      </w:tr>
      <w:tr w:rsidR="0071574F" w:rsidRPr="009E5C08" w14:paraId="5878968D"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4BD343F0" w14:textId="77777777" w:rsidR="0071574F" w:rsidRPr="009E5C08" w:rsidRDefault="0071574F" w:rsidP="0071574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ERZİNCAN</w:t>
            </w:r>
          </w:p>
        </w:tc>
        <w:tc>
          <w:tcPr>
            <w:tcW w:w="2225" w:type="dxa"/>
            <w:tcBorders>
              <w:top w:val="nil"/>
              <w:left w:val="nil"/>
              <w:bottom w:val="single" w:sz="8" w:space="0" w:color="auto"/>
              <w:right w:val="single" w:sz="8" w:space="0" w:color="auto"/>
            </w:tcBorders>
            <w:shd w:val="clear" w:color="auto" w:fill="auto"/>
            <w:noWrap/>
            <w:vAlign w:val="center"/>
            <w:hideMark/>
          </w:tcPr>
          <w:p w14:paraId="02E21E71"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343.524,87</w:t>
            </w:r>
          </w:p>
        </w:tc>
        <w:tc>
          <w:tcPr>
            <w:tcW w:w="2268" w:type="dxa"/>
            <w:tcBorders>
              <w:top w:val="nil"/>
              <w:left w:val="nil"/>
              <w:bottom w:val="single" w:sz="8" w:space="0" w:color="auto"/>
              <w:right w:val="single" w:sz="8" w:space="0" w:color="auto"/>
            </w:tcBorders>
            <w:shd w:val="clear" w:color="auto" w:fill="auto"/>
            <w:noWrap/>
            <w:vAlign w:val="center"/>
            <w:hideMark/>
          </w:tcPr>
          <w:p w14:paraId="37B676C5"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296.063,78</w:t>
            </w:r>
          </w:p>
        </w:tc>
        <w:tc>
          <w:tcPr>
            <w:tcW w:w="1701" w:type="dxa"/>
            <w:tcBorders>
              <w:top w:val="nil"/>
              <w:left w:val="nil"/>
              <w:bottom w:val="single" w:sz="8" w:space="0" w:color="auto"/>
              <w:right w:val="single" w:sz="8" w:space="0" w:color="auto"/>
            </w:tcBorders>
            <w:shd w:val="clear" w:color="auto" w:fill="auto"/>
            <w:noWrap/>
            <w:vAlign w:val="center"/>
            <w:hideMark/>
          </w:tcPr>
          <w:p w14:paraId="6DF7335D"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639.588,65</w:t>
            </w:r>
          </w:p>
        </w:tc>
        <w:tc>
          <w:tcPr>
            <w:tcW w:w="992" w:type="dxa"/>
            <w:tcBorders>
              <w:top w:val="nil"/>
              <w:left w:val="nil"/>
              <w:bottom w:val="single" w:sz="8" w:space="0" w:color="auto"/>
              <w:right w:val="single" w:sz="8" w:space="0" w:color="auto"/>
            </w:tcBorders>
            <w:shd w:val="clear" w:color="auto" w:fill="auto"/>
            <w:noWrap/>
            <w:vAlign w:val="center"/>
            <w:hideMark/>
          </w:tcPr>
          <w:p w14:paraId="3F7A78C9" w14:textId="77777777" w:rsidR="0071574F" w:rsidRPr="009E5C08" w:rsidRDefault="0071574F" w:rsidP="0071574F">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0,25</w:t>
            </w:r>
          </w:p>
        </w:tc>
      </w:tr>
      <w:tr w:rsidR="0071574F" w:rsidRPr="009E5C08" w14:paraId="61C3D96A"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25348FC4" w14:textId="77777777" w:rsidR="0071574F" w:rsidRPr="009E5C08" w:rsidRDefault="0071574F" w:rsidP="0071574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ŞIRNAK</w:t>
            </w:r>
          </w:p>
        </w:tc>
        <w:tc>
          <w:tcPr>
            <w:tcW w:w="2225" w:type="dxa"/>
            <w:tcBorders>
              <w:top w:val="nil"/>
              <w:left w:val="nil"/>
              <w:bottom w:val="single" w:sz="8" w:space="0" w:color="auto"/>
              <w:right w:val="single" w:sz="8" w:space="0" w:color="auto"/>
            </w:tcBorders>
            <w:shd w:val="clear" w:color="auto" w:fill="auto"/>
            <w:noWrap/>
            <w:vAlign w:val="center"/>
            <w:hideMark/>
          </w:tcPr>
          <w:p w14:paraId="6C7C254C"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634.337,65</w:t>
            </w:r>
          </w:p>
        </w:tc>
        <w:tc>
          <w:tcPr>
            <w:tcW w:w="2268" w:type="dxa"/>
            <w:tcBorders>
              <w:top w:val="nil"/>
              <w:left w:val="nil"/>
              <w:bottom w:val="single" w:sz="8" w:space="0" w:color="auto"/>
              <w:right w:val="single" w:sz="8" w:space="0" w:color="auto"/>
            </w:tcBorders>
            <w:shd w:val="clear" w:color="auto" w:fill="auto"/>
            <w:noWrap/>
            <w:vAlign w:val="center"/>
            <w:hideMark/>
          </w:tcPr>
          <w:p w14:paraId="71AFBF4E"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14:paraId="7E4B0659"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634.337,65</w:t>
            </w:r>
          </w:p>
        </w:tc>
        <w:tc>
          <w:tcPr>
            <w:tcW w:w="992" w:type="dxa"/>
            <w:tcBorders>
              <w:top w:val="nil"/>
              <w:left w:val="nil"/>
              <w:bottom w:val="single" w:sz="8" w:space="0" w:color="auto"/>
              <w:right w:val="single" w:sz="8" w:space="0" w:color="auto"/>
            </w:tcBorders>
            <w:shd w:val="clear" w:color="auto" w:fill="auto"/>
            <w:noWrap/>
            <w:vAlign w:val="center"/>
            <w:hideMark/>
          </w:tcPr>
          <w:p w14:paraId="1F3F7DA5" w14:textId="77777777" w:rsidR="0071574F" w:rsidRPr="009E5C08" w:rsidRDefault="0071574F" w:rsidP="0071574F">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0,25</w:t>
            </w:r>
          </w:p>
        </w:tc>
      </w:tr>
      <w:tr w:rsidR="0071574F" w:rsidRPr="009E5C08" w14:paraId="3AFEFA56"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3178935F" w14:textId="77777777" w:rsidR="0071574F" w:rsidRPr="009E5C08" w:rsidRDefault="0071574F" w:rsidP="0071574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AMASYA</w:t>
            </w:r>
          </w:p>
        </w:tc>
        <w:tc>
          <w:tcPr>
            <w:tcW w:w="2225" w:type="dxa"/>
            <w:tcBorders>
              <w:top w:val="nil"/>
              <w:left w:val="nil"/>
              <w:bottom w:val="single" w:sz="8" w:space="0" w:color="auto"/>
              <w:right w:val="single" w:sz="8" w:space="0" w:color="auto"/>
            </w:tcBorders>
            <w:shd w:val="clear" w:color="auto" w:fill="auto"/>
            <w:noWrap/>
            <w:vAlign w:val="center"/>
            <w:hideMark/>
          </w:tcPr>
          <w:p w14:paraId="79BA7182"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571.142,29</w:t>
            </w:r>
          </w:p>
        </w:tc>
        <w:tc>
          <w:tcPr>
            <w:tcW w:w="2268" w:type="dxa"/>
            <w:tcBorders>
              <w:top w:val="nil"/>
              <w:left w:val="nil"/>
              <w:bottom w:val="single" w:sz="8" w:space="0" w:color="auto"/>
              <w:right w:val="single" w:sz="8" w:space="0" w:color="auto"/>
            </w:tcBorders>
            <w:shd w:val="clear" w:color="auto" w:fill="auto"/>
            <w:noWrap/>
            <w:vAlign w:val="center"/>
            <w:hideMark/>
          </w:tcPr>
          <w:p w14:paraId="00A18BCE"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60.506,44</w:t>
            </w:r>
          </w:p>
        </w:tc>
        <w:tc>
          <w:tcPr>
            <w:tcW w:w="1701" w:type="dxa"/>
            <w:tcBorders>
              <w:top w:val="nil"/>
              <w:left w:val="nil"/>
              <w:bottom w:val="single" w:sz="8" w:space="0" w:color="auto"/>
              <w:right w:val="single" w:sz="8" w:space="0" w:color="auto"/>
            </w:tcBorders>
            <w:shd w:val="clear" w:color="auto" w:fill="auto"/>
            <w:noWrap/>
            <w:vAlign w:val="center"/>
            <w:hideMark/>
          </w:tcPr>
          <w:p w14:paraId="507D0FD0"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631.648,73</w:t>
            </w:r>
          </w:p>
        </w:tc>
        <w:tc>
          <w:tcPr>
            <w:tcW w:w="992" w:type="dxa"/>
            <w:tcBorders>
              <w:top w:val="nil"/>
              <w:left w:val="nil"/>
              <w:bottom w:val="single" w:sz="8" w:space="0" w:color="auto"/>
              <w:right w:val="single" w:sz="8" w:space="0" w:color="auto"/>
            </w:tcBorders>
            <w:shd w:val="clear" w:color="auto" w:fill="auto"/>
            <w:noWrap/>
            <w:vAlign w:val="center"/>
            <w:hideMark/>
          </w:tcPr>
          <w:p w14:paraId="68D47E52" w14:textId="77777777" w:rsidR="0071574F" w:rsidRPr="009E5C08" w:rsidRDefault="0071574F" w:rsidP="0071574F">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0,25</w:t>
            </w:r>
          </w:p>
        </w:tc>
      </w:tr>
      <w:tr w:rsidR="0071574F" w:rsidRPr="009E5C08" w14:paraId="70430B69"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62D69A52" w14:textId="77777777" w:rsidR="0071574F" w:rsidRPr="009E5C08" w:rsidRDefault="0071574F" w:rsidP="0071574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KIRIKKALE</w:t>
            </w:r>
          </w:p>
        </w:tc>
        <w:tc>
          <w:tcPr>
            <w:tcW w:w="2225" w:type="dxa"/>
            <w:tcBorders>
              <w:top w:val="nil"/>
              <w:left w:val="nil"/>
              <w:bottom w:val="single" w:sz="8" w:space="0" w:color="auto"/>
              <w:right w:val="single" w:sz="8" w:space="0" w:color="auto"/>
            </w:tcBorders>
            <w:shd w:val="clear" w:color="auto" w:fill="auto"/>
            <w:noWrap/>
            <w:vAlign w:val="center"/>
            <w:hideMark/>
          </w:tcPr>
          <w:p w14:paraId="5DEB16E6"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486.291,75</w:t>
            </w:r>
          </w:p>
        </w:tc>
        <w:tc>
          <w:tcPr>
            <w:tcW w:w="2268" w:type="dxa"/>
            <w:tcBorders>
              <w:top w:val="nil"/>
              <w:left w:val="nil"/>
              <w:bottom w:val="single" w:sz="8" w:space="0" w:color="auto"/>
              <w:right w:val="single" w:sz="8" w:space="0" w:color="auto"/>
            </w:tcBorders>
            <w:shd w:val="clear" w:color="auto" w:fill="auto"/>
            <w:noWrap/>
            <w:vAlign w:val="center"/>
            <w:hideMark/>
          </w:tcPr>
          <w:p w14:paraId="1EDA70F7"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131.842,06</w:t>
            </w:r>
          </w:p>
        </w:tc>
        <w:tc>
          <w:tcPr>
            <w:tcW w:w="1701" w:type="dxa"/>
            <w:tcBorders>
              <w:top w:val="nil"/>
              <w:left w:val="nil"/>
              <w:bottom w:val="single" w:sz="8" w:space="0" w:color="auto"/>
              <w:right w:val="single" w:sz="8" w:space="0" w:color="auto"/>
            </w:tcBorders>
            <w:shd w:val="clear" w:color="auto" w:fill="auto"/>
            <w:noWrap/>
            <w:vAlign w:val="center"/>
            <w:hideMark/>
          </w:tcPr>
          <w:p w14:paraId="3D2C6D6D"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618.133,81</w:t>
            </w:r>
          </w:p>
        </w:tc>
        <w:tc>
          <w:tcPr>
            <w:tcW w:w="992" w:type="dxa"/>
            <w:tcBorders>
              <w:top w:val="nil"/>
              <w:left w:val="nil"/>
              <w:bottom w:val="single" w:sz="8" w:space="0" w:color="auto"/>
              <w:right w:val="single" w:sz="8" w:space="0" w:color="auto"/>
            </w:tcBorders>
            <w:shd w:val="clear" w:color="auto" w:fill="auto"/>
            <w:noWrap/>
            <w:vAlign w:val="center"/>
            <w:hideMark/>
          </w:tcPr>
          <w:p w14:paraId="6C6EC330" w14:textId="77777777" w:rsidR="0071574F" w:rsidRPr="009E5C08" w:rsidRDefault="0071574F" w:rsidP="0071574F">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0,24</w:t>
            </w:r>
          </w:p>
        </w:tc>
      </w:tr>
      <w:tr w:rsidR="0071574F" w:rsidRPr="009E5C08" w14:paraId="1738BD59"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5719A877" w14:textId="77777777" w:rsidR="0071574F" w:rsidRPr="009E5C08" w:rsidRDefault="0071574F" w:rsidP="0071574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ÇANKIRI</w:t>
            </w:r>
          </w:p>
        </w:tc>
        <w:tc>
          <w:tcPr>
            <w:tcW w:w="2225" w:type="dxa"/>
            <w:tcBorders>
              <w:top w:val="nil"/>
              <w:left w:val="nil"/>
              <w:bottom w:val="single" w:sz="8" w:space="0" w:color="auto"/>
              <w:right w:val="single" w:sz="8" w:space="0" w:color="auto"/>
            </w:tcBorders>
            <w:shd w:val="clear" w:color="auto" w:fill="auto"/>
            <w:noWrap/>
            <w:vAlign w:val="center"/>
            <w:hideMark/>
          </w:tcPr>
          <w:p w14:paraId="0E60B7AC"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398.220,44</w:t>
            </w:r>
          </w:p>
        </w:tc>
        <w:tc>
          <w:tcPr>
            <w:tcW w:w="2268" w:type="dxa"/>
            <w:tcBorders>
              <w:top w:val="nil"/>
              <w:left w:val="nil"/>
              <w:bottom w:val="single" w:sz="8" w:space="0" w:color="auto"/>
              <w:right w:val="single" w:sz="8" w:space="0" w:color="auto"/>
            </w:tcBorders>
            <w:shd w:val="clear" w:color="auto" w:fill="auto"/>
            <w:noWrap/>
            <w:vAlign w:val="center"/>
            <w:hideMark/>
          </w:tcPr>
          <w:p w14:paraId="2F72FE2D"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214904,04</w:t>
            </w:r>
          </w:p>
        </w:tc>
        <w:tc>
          <w:tcPr>
            <w:tcW w:w="1701" w:type="dxa"/>
            <w:tcBorders>
              <w:top w:val="nil"/>
              <w:left w:val="nil"/>
              <w:bottom w:val="single" w:sz="8" w:space="0" w:color="auto"/>
              <w:right w:val="single" w:sz="8" w:space="0" w:color="auto"/>
            </w:tcBorders>
            <w:shd w:val="clear" w:color="auto" w:fill="auto"/>
            <w:noWrap/>
            <w:vAlign w:val="center"/>
            <w:hideMark/>
          </w:tcPr>
          <w:p w14:paraId="698DE321"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613.124,48</w:t>
            </w:r>
          </w:p>
        </w:tc>
        <w:tc>
          <w:tcPr>
            <w:tcW w:w="992" w:type="dxa"/>
            <w:tcBorders>
              <w:top w:val="nil"/>
              <w:left w:val="nil"/>
              <w:bottom w:val="single" w:sz="8" w:space="0" w:color="auto"/>
              <w:right w:val="single" w:sz="8" w:space="0" w:color="auto"/>
            </w:tcBorders>
            <w:shd w:val="clear" w:color="auto" w:fill="auto"/>
            <w:noWrap/>
            <w:vAlign w:val="center"/>
            <w:hideMark/>
          </w:tcPr>
          <w:p w14:paraId="034F6094" w14:textId="77777777" w:rsidR="0071574F" w:rsidRPr="009E5C08" w:rsidRDefault="0071574F" w:rsidP="0071574F">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0,24</w:t>
            </w:r>
          </w:p>
        </w:tc>
      </w:tr>
      <w:tr w:rsidR="0071574F" w:rsidRPr="009E5C08" w14:paraId="3B87EF71"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76C4BFEB" w14:textId="77777777" w:rsidR="0071574F" w:rsidRPr="009E5C08" w:rsidRDefault="0071574F" w:rsidP="0071574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KİLİS</w:t>
            </w:r>
          </w:p>
        </w:tc>
        <w:tc>
          <w:tcPr>
            <w:tcW w:w="2225" w:type="dxa"/>
            <w:tcBorders>
              <w:top w:val="nil"/>
              <w:left w:val="nil"/>
              <w:bottom w:val="single" w:sz="8" w:space="0" w:color="auto"/>
              <w:right w:val="single" w:sz="8" w:space="0" w:color="auto"/>
            </w:tcBorders>
            <w:shd w:val="clear" w:color="auto" w:fill="auto"/>
            <w:noWrap/>
            <w:vAlign w:val="center"/>
            <w:hideMark/>
          </w:tcPr>
          <w:p w14:paraId="7503A13D"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354.211,66</w:t>
            </w:r>
          </w:p>
        </w:tc>
        <w:tc>
          <w:tcPr>
            <w:tcW w:w="2268" w:type="dxa"/>
            <w:tcBorders>
              <w:top w:val="nil"/>
              <w:left w:val="nil"/>
              <w:bottom w:val="single" w:sz="8" w:space="0" w:color="auto"/>
              <w:right w:val="single" w:sz="8" w:space="0" w:color="auto"/>
            </w:tcBorders>
            <w:shd w:val="clear" w:color="auto" w:fill="auto"/>
            <w:noWrap/>
            <w:vAlign w:val="center"/>
            <w:hideMark/>
          </w:tcPr>
          <w:p w14:paraId="274D9F91"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235.640,50</w:t>
            </w:r>
          </w:p>
        </w:tc>
        <w:tc>
          <w:tcPr>
            <w:tcW w:w="1701" w:type="dxa"/>
            <w:tcBorders>
              <w:top w:val="nil"/>
              <w:left w:val="nil"/>
              <w:bottom w:val="single" w:sz="8" w:space="0" w:color="auto"/>
              <w:right w:val="single" w:sz="8" w:space="0" w:color="auto"/>
            </w:tcBorders>
            <w:shd w:val="clear" w:color="auto" w:fill="auto"/>
            <w:noWrap/>
            <w:vAlign w:val="center"/>
            <w:hideMark/>
          </w:tcPr>
          <w:p w14:paraId="67EF41A2"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589.852,16</w:t>
            </w:r>
          </w:p>
        </w:tc>
        <w:tc>
          <w:tcPr>
            <w:tcW w:w="992" w:type="dxa"/>
            <w:tcBorders>
              <w:top w:val="nil"/>
              <w:left w:val="nil"/>
              <w:bottom w:val="single" w:sz="8" w:space="0" w:color="auto"/>
              <w:right w:val="single" w:sz="8" w:space="0" w:color="auto"/>
            </w:tcBorders>
            <w:shd w:val="clear" w:color="auto" w:fill="auto"/>
            <w:noWrap/>
            <w:vAlign w:val="center"/>
            <w:hideMark/>
          </w:tcPr>
          <w:p w14:paraId="60B5DA63" w14:textId="77777777" w:rsidR="0071574F" w:rsidRPr="009E5C08" w:rsidRDefault="0071574F" w:rsidP="0071574F">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0,23</w:t>
            </w:r>
          </w:p>
        </w:tc>
      </w:tr>
      <w:tr w:rsidR="0071574F" w:rsidRPr="009E5C08" w14:paraId="5C561179"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68F995F8" w14:textId="77777777" w:rsidR="0071574F" w:rsidRPr="009E5C08" w:rsidRDefault="0071574F" w:rsidP="0071574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AĞRI</w:t>
            </w:r>
          </w:p>
        </w:tc>
        <w:tc>
          <w:tcPr>
            <w:tcW w:w="2225" w:type="dxa"/>
            <w:tcBorders>
              <w:top w:val="nil"/>
              <w:left w:val="nil"/>
              <w:bottom w:val="single" w:sz="8" w:space="0" w:color="auto"/>
              <w:right w:val="single" w:sz="8" w:space="0" w:color="auto"/>
            </w:tcBorders>
            <w:shd w:val="clear" w:color="auto" w:fill="auto"/>
            <w:noWrap/>
            <w:vAlign w:val="center"/>
            <w:hideMark/>
          </w:tcPr>
          <w:p w14:paraId="49FB35B7"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426.368,07</w:t>
            </w:r>
          </w:p>
        </w:tc>
        <w:tc>
          <w:tcPr>
            <w:tcW w:w="2268" w:type="dxa"/>
            <w:tcBorders>
              <w:top w:val="nil"/>
              <w:left w:val="nil"/>
              <w:bottom w:val="single" w:sz="8" w:space="0" w:color="auto"/>
              <w:right w:val="single" w:sz="8" w:space="0" w:color="auto"/>
            </w:tcBorders>
            <w:shd w:val="clear" w:color="auto" w:fill="auto"/>
            <w:noWrap/>
            <w:vAlign w:val="center"/>
            <w:hideMark/>
          </w:tcPr>
          <w:p w14:paraId="45489987"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57.509,13</w:t>
            </w:r>
          </w:p>
        </w:tc>
        <w:tc>
          <w:tcPr>
            <w:tcW w:w="1701" w:type="dxa"/>
            <w:tcBorders>
              <w:top w:val="nil"/>
              <w:left w:val="nil"/>
              <w:bottom w:val="single" w:sz="8" w:space="0" w:color="auto"/>
              <w:right w:val="single" w:sz="8" w:space="0" w:color="auto"/>
            </w:tcBorders>
            <w:shd w:val="clear" w:color="auto" w:fill="auto"/>
            <w:noWrap/>
            <w:vAlign w:val="center"/>
            <w:hideMark/>
          </w:tcPr>
          <w:p w14:paraId="0D36A70A"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483.877,20</w:t>
            </w:r>
          </w:p>
        </w:tc>
        <w:tc>
          <w:tcPr>
            <w:tcW w:w="992" w:type="dxa"/>
            <w:tcBorders>
              <w:top w:val="nil"/>
              <w:left w:val="nil"/>
              <w:bottom w:val="single" w:sz="8" w:space="0" w:color="auto"/>
              <w:right w:val="single" w:sz="8" w:space="0" w:color="auto"/>
            </w:tcBorders>
            <w:shd w:val="clear" w:color="auto" w:fill="auto"/>
            <w:noWrap/>
            <w:vAlign w:val="center"/>
            <w:hideMark/>
          </w:tcPr>
          <w:p w14:paraId="04B2D9B1" w14:textId="77777777" w:rsidR="0071574F" w:rsidRPr="009E5C08" w:rsidRDefault="0071574F" w:rsidP="0071574F">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0,19</w:t>
            </w:r>
          </w:p>
        </w:tc>
      </w:tr>
      <w:tr w:rsidR="0071574F" w:rsidRPr="009E5C08" w14:paraId="2FD67F85"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6CE9354F" w14:textId="77777777" w:rsidR="0071574F" w:rsidRPr="009E5C08" w:rsidRDefault="0071574F" w:rsidP="0071574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SİİRT</w:t>
            </w:r>
          </w:p>
        </w:tc>
        <w:tc>
          <w:tcPr>
            <w:tcW w:w="2225" w:type="dxa"/>
            <w:tcBorders>
              <w:top w:val="nil"/>
              <w:left w:val="nil"/>
              <w:bottom w:val="single" w:sz="8" w:space="0" w:color="auto"/>
              <w:right w:val="single" w:sz="8" w:space="0" w:color="auto"/>
            </w:tcBorders>
            <w:shd w:val="clear" w:color="auto" w:fill="auto"/>
            <w:noWrap/>
            <w:vAlign w:val="center"/>
            <w:hideMark/>
          </w:tcPr>
          <w:p w14:paraId="49AEF62F"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465.050,04</w:t>
            </w:r>
          </w:p>
        </w:tc>
        <w:tc>
          <w:tcPr>
            <w:tcW w:w="2268" w:type="dxa"/>
            <w:tcBorders>
              <w:top w:val="nil"/>
              <w:left w:val="nil"/>
              <w:bottom w:val="single" w:sz="8" w:space="0" w:color="auto"/>
              <w:right w:val="single" w:sz="8" w:space="0" w:color="auto"/>
            </w:tcBorders>
            <w:shd w:val="clear" w:color="auto" w:fill="auto"/>
            <w:noWrap/>
            <w:vAlign w:val="center"/>
            <w:hideMark/>
          </w:tcPr>
          <w:p w14:paraId="582744DC"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10.823,54</w:t>
            </w:r>
          </w:p>
        </w:tc>
        <w:tc>
          <w:tcPr>
            <w:tcW w:w="1701" w:type="dxa"/>
            <w:tcBorders>
              <w:top w:val="nil"/>
              <w:left w:val="nil"/>
              <w:bottom w:val="single" w:sz="8" w:space="0" w:color="auto"/>
              <w:right w:val="single" w:sz="8" w:space="0" w:color="auto"/>
            </w:tcBorders>
            <w:shd w:val="clear" w:color="auto" w:fill="auto"/>
            <w:noWrap/>
            <w:vAlign w:val="center"/>
            <w:hideMark/>
          </w:tcPr>
          <w:p w14:paraId="75899950"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475.873,58</w:t>
            </w:r>
          </w:p>
        </w:tc>
        <w:tc>
          <w:tcPr>
            <w:tcW w:w="992" w:type="dxa"/>
            <w:tcBorders>
              <w:top w:val="nil"/>
              <w:left w:val="nil"/>
              <w:bottom w:val="single" w:sz="8" w:space="0" w:color="auto"/>
              <w:right w:val="single" w:sz="8" w:space="0" w:color="auto"/>
            </w:tcBorders>
            <w:shd w:val="clear" w:color="auto" w:fill="auto"/>
            <w:noWrap/>
            <w:vAlign w:val="center"/>
            <w:hideMark/>
          </w:tcPr>
          <w:p w14:paraId="3ACB99C2" w14:textId="77777777" w:rsidR="0071574F" w:rsidRPr="009E5C08" w:rsidRDefault="0071574F" w:rsidP="0071574F">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0,19</w:t>
            </w:r>
          </w:p>
        </w:tc>
      </w:tr>
      <w:tr w:rsidR="0071574F" w:rsidRPr="009E5C08" w14:paraId="51FD5552"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52E6D533" w14:textId="77777777" w:rsidR="0071574F" w:rsidRPr="009E5C08" w:rsidRDefault="0071574F" w:rsidP="0071574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KIRŞEHİR</w:t>
            </w:r>
          </w:p>
        </w:tc>
        <w:tc>
          <w:tcPr>
            <w:tcW w:w="2225" w:type="dxa"/>
            <w:tcBorders>
              <w:top w:val="nil"/>
              <w:left w:val="nil"/>
              <w:bottom w:val="single" w:sz="8" w:space="0" w:color="auto"/>
              <w:right w:val="single" w:sz="8" w:space="0" w:color="auto"/>
            </w:tcBorders>
            <w:shd w:val="clear" w:color="auto" w:fill="auto"/>
            <w:noWrap/>
            <w:vAlign w:val="center"/>
            <w:hideMark/>
          </w:tcPr>
          <w:p w14:paraId="7C8DF518"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423.771,49</w:t>
            </w:r>
          </w:p>
        </w:tc>
        <w:tc>
          <w:tcPr>
            <w:tcW w:w="2268" w:type="dxa"/>
            <w:tcBorders>
              <w:top w:val="nil"/>
              <w:left w:val="nil"/>
              <w:bottom w:val="single" w:sz="8" w:space="0" w:color="auto"/>
              <w:right w:val="single" w:sz="8" w:space="0" w:color="auto"/>
            </w:tcBorders>
            <w:shd w:val="clear" w:color="auto" w:fill="auto"/>
            <w:noWrap/>
            <w:vAlign w:val="center"/>
            <w:hideMark/>
          </w:tcPr>
          <w:p w14:paraId="6D008550"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13.956,32</w:t>
            </w:r>
          </w:p>
        </w:tc>
        <w:tc>
          <w:tcPr>
            <w:tcW w:w="1701" w:type="dxa"/>
            <w:tcBorders>
              <w:top w:val="nil"/>
              <w:left w:val="nil"/>
              <w:bottom w:val="single" w:sz="8" w:space="0" w:color="auto"/>
              <w:right w:val="single" w:sz="8" w:space="0" w:color="auto"/>
            </w:tcBorders>
            <w:shd w:val="clear" w:color="auto" w:fill="auto"/>
            <w:noWrap/>
            <w:vAlign w:val="center"/>
            <w:hideMark/>
          </w:tcPr>
          <w:p w14:paraId="480747F8"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437.727,81</w:t>
            </w:r>
          </w:p>
        </w:tc>
        <w:tc>
          <w:tcPr>
            <w:tcW w:w="992" w:type="dxa"/>
            <w:tcBorders>
              <w:top w:val="nil"/>
              <w:left w:val="nil"/>
              <w:bottom w:val="single" w:sz="8" w:space="0" w:color="auto"/>
              <w:right w:val="single" w:sz="8" w:space="0" w:color="auto"/>
            </w:tcBorders>
            <w:shd w:val="clear" w:color="auto" w:fill="auto"/>
            <w:noWrap/>
            <w:vAlign w:val="center"/>
            <w:hideMark/>
          </w:tcPr>
          <w:p w14:paraId="5A60E350" w14:textId="77777777" w:rsidR="0071574F" w:rsidRPr="009E5C08" w:rsidRDefault="0071574F" w:rsidP="0071574F">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0,17</w:t>
            </w:r>
          </w:p>
        </w:tc>
      </w:tr>
      <w:tr w:rsidR="0071574F" w:rsidRPr="009E5C08" w14:paraId="112B0CFD"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7EBEFBC8" w14:textId="77777777" w:rsidR="0071574F" w:rsidRPr="009E5C08" w:rsidRDefault="0071574F" w:rsidP="0071574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ARTVİN</w:t>
            </w:r>
          </w:p>
        </w:tc>
        <w:tc>
          <w:tcPr>
            <w:tcW w:w="2225" w:type="dxa"/>
            <w:tcBorders>
              <w:top w:val="nil"/>
              <w:left w:val="nil"/>
              <w:bottom w:val="single" w:sz="8" w:space="0" w:color="auto"/>
              <w:right w:val="single" w:sz="8" w:space="0" w:color="auto"/>
            </w:tcBorders>
            <w:shd w:val="clear" w:color="auto" w:fill="auto"/>
            <w:noWrap/>
            <w:vAlign w:val="center"/>
            <w:hideMark/>
          </w:tcPr>
          <w:p w14:paraId="7FCE356B"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435.898,14</w:t>
            </w:r>
          </w:p>
        </w:tc>
        <w:tc>
          <w:tcPr>
            <w:tcW w:w="2268" w:type="dxa"/>
            <w:tcBorders>
              <w:top w:val="nil"/>
              <w:left w:val="nil"/>
              <w:bottom w:val="single" w:sz="8" w:space="0" w:color="auto"/>
              <w:right w:val="single" w:sz="8" w:space="0" w:color="auto"/>
            </w:tcBorders>
            <w:shd w:val="clear" w:color="auto" w:fill="auto"/>
            <w:noWrap/>
            <w:vAlign w:val="center"/>
            <w:hideMark/>
          </w:tcPr>
          <w:p w14:paraId="24E43D30"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14:paraId="630C22E4"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435.898,14</w:t>
            </w:r>
          </w:p>
        </w:tc>
        <w:tc>
          <w:tcPr>
            <w:tcW w:w="992" w:type="dxa"/>
            <w:tcBorders>
              <w:top w:val="nil"/>
              <w:left w:val="nil"/>
              <w:bottom w:val="single" w:sz="8" w:space="0" w:color="auto"/>
              <w:right w:val="single" w:sz="8" w:space="0" w:color="auto"/>
            </w:tcBorders>
            <w:shd w:val="clear" w:color="auto" w:fill="auto"/>
            <w:noWrap/>
            <w:vAlign w:val="center"/>
            <w:hideMark/>
          </w:tcPr>
          <w:p w14:paraId="63A37777" w14:textId="77777777" w:rsidR="0071574F" w:rsidRPr="009E5C08" w:rsidRDefault="0071574F" w:rsidP="0071574F">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0,17</w:t>
            </w:r>
          </w:p>
        </w:tc>
      </w:tr>
      <w:tr w:rsidR="0071574F" w:rsidRPr="009E5C08" w14:paraId="36552BED"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3B9E09F2" w14:textId="77777777" w:rsidR="0071574F" w:rsidRPr="009E5C08" w:rsidRDefault="0071574F" w:rsidP="0071574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MUŞ</w:t>
            </w:r>
          </w:p>
        </w:tc>
        <w:tc>
          <w:tcPr>
            <w:tcW w:w="2225" w:type="dxa"/>
            <w:tcBorders>
              <w:top w:val="nil"/>
              <w:left w:val="nil"/>
              <w:bottom w:val="single" w:sz="8" w:space="0" w:color="auto"/>
              <w:right w:val="single" w:sz="8" w:space="0" w:color="auto"/>
            </w:tcBorders>
            <w:shd w:val="clear" w:color="auto" w:fill="auto"/>
            <w:noWrap/>
            <w:vAlign w:val="center"/>
            <w:hideMark/>
          </w:tcPr>
          <w:p w14:paraId="38F0600E"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330.874,06</w:t>
            </w:r>
          </w:p>
        </w:tc>
        <w:tc>
          <w:tcPr>
            <w:tcW w:w="2268" w:type="dxa"/>
            <w:tcBorders>
              <w:top w:val="nil"/>
              <w:left w:val="nil"/>
              <w:bottom w:val="single" w:sz="8" w:space="0" w:color="auto"/>
              <w:right w:val="single" w:sz="8" w:space="0" w:color="auto"/>
            </w:tcBorders>
            <w:shd w:val="clear" w:color="auto" w:fill="auto"/>
            <w:noWrap/>
            <w:vAlign w:val="center"/>
            <w:hideMark/>
          </w:tcPr>
          <w:p w14:paraId="78A1DC70"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89.905,47</w:t>
            </w:r>
          </w:p>
        </w:tc>
        <w:tc>
          <w:tcPr>
            <w:tcW w:w="1701" w:type="dxa"/>
            <w:tcBorders>
              <w:top w:val="nil"/>
              <w:left w:val="nil"/>
              <w:bottom w:val="single" w:sz="8" w:space="0" w:color="auto"/>
              <w:right w:val="single" w:sz="8" w:space="0" w:color="auto"/>
            </w:tcBorders>
            <w:shd w:val="clear" w:color="auto" w:fill="auto"/>
            <w:noWrap/>
            <w:vAlign w:val="center"/>
            <w:hideMark/>
          </w:tcPr>
          <w:p w14:paraId="7492AF58"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420.779,53</w:t>
            </w:r>
          </w:p>
        </w:tc>
        <w:tc>
          <w:tcPr>
            <w:tcW w:w="992" w:type="dxa"/>
            <w:tcBorders>
              <w:top w:val="nil"/>
              <w:left w:val="nil"/>
              <w:bottom w:val="single" w:sz="8" w:space="0" w:color="auto"/>
              <w:right w:val="single" w:sz="8" w:space="0" w:color="auto"/>
            </w:tcBorders>
            <w:shd w:val="clear" w:color="auto" w:fill="auto"/>
            <w:noWrap/>
            <w:vAlign w:val="center"/>
            <w:hideMark/>
          </w:tcPr>
          <w:p w14:paraId="3A5DAA25" w14:textId="77777777" w:rsidR="0071574F" w:rsidRPr="009E5C08" w:rsidRDefault="0071574F" w:rsidP="0071574F">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0,17</w:t>
            </w:r>
          </w:p>
        </w:tc>
      </w:tr>
      <w:tr w:rsidR="0071574F" w:rsidRPr="009E5C08" w14:paraId="44CEF7CC"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7C82FECE" w14:textId="77777777" w:rsidR="0071574F" w:rsidRPr="009E5C08" w:rsidRDefault="0071574F" w:rsidP="0071574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GÜMÜŞHANE</w:t>
            </w:r>
          </w:p>
        </w:tc>
        <w:tc>
          <w:tcPr>
            <w:tcW w:w="2225" w:type="dxa"/>
            <w:tcBorders>
              <w:top w:val="nil"/>
              <w:left w:val="nil"/>
              <w:bottom w:val="single" w:sz="8" w:space="0" w:color="auto"/>
              <w:right w:val="single" w:sz="8" w:space="0" w:color="auto"/>
            </w:tcBorders>
            <w:shd w:val="clear" w:color="auto" w:fill="auto"/>
            <w:noWrap/>
            <w:vAlign w:val="center"/>
            <w:hideMark/>
          </w:tcPr>
          <w:p w14:paraId="487631A0"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381.817,83</w:t>
            </w:r>
          </w:p>
        </w:tc>
        <w:tc>
          <w:tcPr>
            <w:tcW w:w="2268" w:type="dxa"/>
            <w:tcBorders>
              <w:top w:val="nil"/>
              <w:left w:val="nil"/>
              <w:bottom w:val="single" w:sz="8" w:space="0" w:color="auto"/>
              <w:right w:val="single" w:sz="8" w:space="0" w:color="auto"/>
            </w:tcBorders>
            <w:shd w:val="clear" w:color="auto" w:fill="auto"/>
            <w:noWrap/>
            <w:vAlign w:val="center"/>
            <w:hideMark/>
          </w:tcPr>
          <w:p w14:paraId="795AACA6"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21.104,08</w:t>
            </w:r>
          </w:p>
        </w:tc>
        <w:tc>
          <w:tcPr>
            <w:tcW w:w="1701" w:type="dxa"/>
            <w:tcBorders>
              <w:top w:val="nil"/>
              <w:left w:val="nil"/>
              <w:bottom w:val="single" w:sz="8" w:space="0" w:color="auto"/>
              <w:right w:val="single" w:sz="8" w:space="0" w:color="auto"/>
            </w:tcBorders>
            <w:shd w:val="clear" w:color="auto" w:fill="auto"/>
            <w:noWrap/>
            <w:vAlign w:val="center"/>
            <w:hideMark/>
          </w:tcPr>
          <w:p w14:paraId="269E613B"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402.921,91</w:t>
            </w:r>
          </w:p>
        </w:tc>
        <w:tc>
          <w:tcPr>
            <w:tcW w:w="992" w:type="dxa"/>
            <w:tcBorders>
              <w:top w:val="nil"/>
              <w:left w:val="nil"/>
              <w:bottom w:val="single" w:sz="8" w:space="0" w:color="auto"/>
              <w:right w:val="single" w:sz="8" w:space="0" w:color="auto"/>
            </w:tcBorders>
            <w:shd w:val="clear" w:color="auto" w:fill="auto"/>
            <w:noWrap/>
            <w:vAlign w:val="center"/>
            <w:hideMark/>
          </w:tcPr>
          <w:p w14:paraId="2504D0E7" w14:textId="77777777" w:rsidR="0071574F" w:rsidRPr="009E5C08" w:rsidRDefault="0071574F" w:rsidP="0071574F">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0,16</w:t>
            </w:r>
          </w:p>
        </w:tc>
      </w:tr>
      <w:tr w:rsidR="0071574F" w:rsidRPr="009E5C08" w14:paraId="51DE894A"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53052AB2" w14:textId="77777777" w:rsidR="0071574F" w:rsidRPr="009E5C08" w:rsidRDefault="0071574F" w:rsidP="0071574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BİTLİS</w:t>
            </w:r>
          </w:p>
        </w:tc>
        <w:tc>
          <w:tcPr>
            <w:tcW w:w="2225" w:type="dxa"/>
            <w:tcBorders>
              <w:top w:val="nil"/>
              <w:left w:val="nil"/>
              <w:bottom w:val="single" w:sz="8" w:space="0" w:color="auto"/>
              <w:right w:val="single" w:sz="8" w:space="0" w:color="auto"/>
            </w:tcBorders>
            <w:shd w:val="clear" w:color="auto" w:fill="auto"/>
            <w:noWrap/>
            <w:vAlign w:val="center"/>
            <w:hideMark/>
          </w:tcPr>
          <w:p w14:paraId="0843C37D"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394.119,88</w:t>
            </w:r>
          </w:p>
        </w:tc>
        <w:tc>
          <w:tcPr>
            <w:tcW w:w="2268" w:type="dxa"/>
            <w:tcBorders>
              <w:top w:val="nil"/>
              <w:left w:val="nil"/>
              <w:bottom w:val="single" w:sz="8" w:space="0" w:color="auto"/>
              <w:right w:val="single" w:sz="8" w:space="0" w:color="auto"/>
            </w:tcBorders>
            <w:shd w:val="clear" w:color="auto" w:fill="auto"/>
            <w:noWrap/>
            <w:vAlign w:val="center"/>
            <w:hideMark/>
          </w:tcPr>
          <w:p w14:paraId="2AAF3734"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14:paraId="1EE5807D"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394.119,88</w:t>
            </w:r>
          </w:p>
        </w:tc>
        <w:tc>
          <w:tcPr>
            <w:tcW w:w="992" w:type="dxa"/>
            <w:tcBorders>
              <w:top w:val="nil"/>
              <w:left w:val="nil"/>
              <w:bottom w:val="single" w:sz="8" w:space="0" w:color="auto"/>
              <w:right w:val="single" w:sz="8" w:space="0" w:color="auto"/>
            </w:tcBorders>
            <w:shd w:val="clear" w:color="auto" w:fill="auto"/>
            <w:noWrap/>
            <w:vAlign w:val="center"/>
            <w:hideMark/>
          </w:tcPr>
          <w:p w14:paraId="657EF088" w14:textId="77777777" w:rsidR="0071574F" w:rsidRPr="009E5C08" w:rsidRDefault="0071574F" w:rsidP="0071574F">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0,16</w:t>
            </w:r>
          </w:p>
        </w:tc>
      </w:tr>
      <w:tr w:rsidR="0071574F" w:rsidRPr="009E5C08" w14:paraId="18EAAF57"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6145CDB2" w14:textId="77777777" w:rsidR="0071574F" w:rsidRPr="009E5C08" w:rsidRDefault="0071574F" w:rsidP="0071574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lastRenderedPageBreak/>
              <w:t>SİNOP</w:t>
            </w:r>
          </w:p>
        </w:tc>
        <w:tc>
          <w:tcPr>
            <w:tcW w:w="2225" w:type="dxa"/>
            <w:tcBorders>
              <w:top w:val="nil"/>
              <w:left w:val="nil"/>
              <w:bottom w:val="single" w:sz="8" w:space="0" w:color="auto"/>
              <w:right w:val="single" w:sz="8" w:space="0" w:color="auto"/>
            </w:tcBorders>
            <w:shd w:val="clear" w:color="auto" w:fill="auto"/>
            <w:noWrap/>
            <w:vAlign w:val="center"/>
            <w:hideMark/>
          </w:tcPr>
          <w:p w14:paraId="4DF1227E"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364.612,70</w:t>
            </w:r>
          </w:p>
        </w:tc>
        <w:tc>
          <w:tcPr>
            <w:tcW w:w="2268" w:type="dxa"/>
            <w:tcBorders>
              <w:top w:val="nil"/>
              <w:left w:val="nil"/>
              <w:bottom w:val="single" w:sz="8" w:space="0" w:color="auto"/>
              <w:right w:val="single" w:sz="8" w:space="0" w:color="auto"/>
            </w:tcBorders>
            <w:shd w:val="clear" w:color="auto" w:fill="auto"/>
            <w:noWrap/>
            <w:vAlign w:val="center"/>
            <w:hideMark/>
          </w:tcPr>
          <w:p w14:paraId="36C52D24"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24.020,16</w:t>
            </w:r>
          </w:p>
        </w:tc>
        <w:tc>
          <w:tcPr>
            <w:tcW w:w="1701" w:type="dxa"/>
            <w:tcBorders>
              <w:top w:val="nil"/>
              <w:left w:val="nil"/>
              <w:bottom w:val="single" w:sz="8" w:space="0" w:color="auto"/>
              <w:right w:val="single" w:sz="8" w:space="0" w:color="auto"/>
            </w:tcBorders>
            <w:shd w:val="clear" w:color="auto" w:fill="auto"/>
            <w:noWrap/>
            <w:vAlign w:val="center"/>
            <w:hideMark/>
          </w:tcPr>
          <w:p w14:paraId="45619119"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388.632,86</w:t>
            </w:r>
          </w:p>
        </w:tc>
        <w:tc>
          <w:tcPr>
            <w:tcW w:w="992" w:type="dxa"/>
            <w:tcBorders>
              <w:top w:val="nil"/>
              <w:left w:val="nil"/>
              <w:bottom w:val="single" w:sz="8" w:space="0" w:color="auto"/>
              <w:right w:val="single" w:sz="8" w:space="0" w:color="auto"/>
            </w:tcBorders>
            <w:shd w:val="clear" w:color="auto" w:fill="auto"/>
            <w:noWrap/>
            <w:vAlign w:val="center"/>
            <w:hideMark/>
          </w:tcPr>
          <w:p w14:paraId="4B084FD0" w14:textId="77777777" w:rsidR="0071574F" w:rsidRPr="009E5C08" w:rsidRDefault="0071574F" w:rsidP="0071574F">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0,15</w:t>
            </w:r>
          </w:p>
        </w:tc>
      </w:tr>
      <w:tr w:rsidR="0071574F" w:rsidRPr="009E5C08" w14:paraId="054CA75C"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7E5548BC" w14:textId="77777777" w:rsidR="0071574F" w:rsidRPr="009E5C08" w:rsidRDefault="0071574F" w:rsidP="0071574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KARS</w:t>
            </w:r>
          </w:p>
        </w:tc>
        <w:tc>
          <w:tcPr>
            <w:tcW w:w="2225" w:type="dxa"/>
            <w:tcBorders>
              <w:top w:val="nil"/>
              <w:left w:val="nil"/>
              <w:bottom w:val="single" w:sz="8" w:space="0" w:color="auto"/>
              <w:right w:val="single" w:sz="8" w:space="0" w:color="auto"/>
            </w:tcBorders>
            <w:shd w:val="clear" w:color="auto" w:fill="auto"/>
            <w:noWrap/>
            <w:vAlign w:val="center"/>
            <w:hideMark/>
          </w:tcPr>
          <w:p w14:paraId="28D453FA"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322.025,72</w:t>
            </w:r>
          </w:p>
        </w:tc>
        <w:tc>
          <w:tcPr>
            <w:tcW w:w="2268" w:type="dxa"/>
            <w:tcBorders>
              <w:top w:val="nil"/>
              <w:left w:val="nil"/>
              <w:bottom w:val="single" w:sz="8" w:space="0" w:color="auto"/>
              <w:right w:val="single" w:sz="8" w:space="0" w:color="auto"/>
            </w:tcBorders>
            <w:shd w:val="clear" w:color="auto" w:fill="auto"/>
            <w:noWrap/>
            <w:vAlign w:val="center"/>
            <w:hideMark/>
          </w:tcPr>
          <w:p w14:paraId="74A66513"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14:paraId="2E808024"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322.025,72</w:t>
            </w:r>
          </w:p>
        </w:tc>
        <w:tc>
          <w:tcPr>
            <w:tcW w:w="992" w:type="dxa"/>
            <w:tcBorders>
              <w:top w:val="nil"/>
              <w:left w:val="nil"/>
              <w:bottom w:val="single" w:sz="8" w:space="0" w:color="auto"/>
              <w:right w:val="single" w:sz="8" w:space="0" w:color="auto"/>
            </w:tcBorders>
            <w:shd w:val="clear" w:color="auto" w:fill="auto"/>
            <w:noWrap/>
            <w:vAlign w:val="center"/>
            <w:hideMark/>
          </w:tcPr>
          <w:p w14:paraId="12C0B0D5" w14:textId="77777777" w:rsidR="0071574F" w:rsidRPr="009E5C08" w:rsidRDefault="0071574F" w:rsidP="0071574F">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0,13</w:t>
            </w:r>
          </w:p>
        </w:tc>
      </w:tr>
      <w:tr w:rsidR="0071574F" w:rsidRPr="009E5C08" w14:paraId="57AD1DE1"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68BD2EF0" w14:textId="77777777" w:rsidR="0071574F" w:rsidRPr="009E5C08" w:rsidRDefault="0071574F" w:rsidP="0071574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BİNGÖL</w:t>
            </w:r>
          </w:p>
        </w:tc>
        <w:tc>
          <w:tcPr>
            <w:tcW w:w="2225" w:type="dxa"/>
            <w:tcBorders>
              <w:top w:val="nil"/>
              <w:left w:val="nil"/>
              <w:bottom w:val="single" w:sz="8" w:space="0" w:color="auto"/>
              <w:right w:val="single" w:sz="8" w:space="0" w:color="auto"/>
            </w:tcBorders>
            <w:shd w:val="clear" w:color="auto" w:fill="auto"/>
            <w:noWrap/>
            <w:vAlign w:val="center"/>
            <w:hideMark/>
          </w:tcPr>
          <w:p w14:paraId="3CBEA812"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320.151,14</w:t>
            </w:r>
          </w:p>
        </w:tc>
        <w:tc>
          <w:tcPr>
            <w:tcW w:w="2268" w:type="dxa"/>
            <w:tcBorders>
              <w:top w:val="nil"/>
              <w:left w:val="nil"/>
              <w:bottom w:val="single" w:sz="8" w:space="0" w:color="auto"/>
              <w:right w:val="single" w:sz="8" w:space="0" w:color="auto"/>
            </w:tcBorders>
            <w:shd w:val="clear" w:color="auto" w:fill="auto"/>
            <w:noWrap/>
            <w:vAlign w:val="center"/>
            <w:hideMark/>
          </w:tcPr>
          <w:p w14:paraId="7942902E"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14:paraId="09A22628"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320.151,14</w:t>
            </w:r>
          </w:p>
        </w:tc>
        <w:tc>
          <w:tcPr>
            <w:tcW w:w="992" w:type="dxa"/>
            <w:tcBorders>
              <w:top w:val="nil"/>
              <w:left w:val="nil"/>
              <w:bottom w:val="single" w:sz="8" w:space="0" w:color="auto"/>
              <w:right w:val="single" w:sz="8" w:space="0" w:color="auto"/>
            </w:tcBorders>
            <w:shd w:val="clear" w:color="auto" w:fill="auto"/>
            <w:noWrap/>
            <w:vAlign w:val="center"/>
            <w:hideMark/>
          </w:tcPr>
          <w:p w14:paraId="2C9E804F" w14:textId="77777777" w:rsidR="0071574F" w:rsidRPr="009E5C08" w:rsidRDefault="0071574F" w:rsidP="0071574F">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0,13</w:t>
            </w:r>
          </w:p>
        </w:tc>
      </w:tr>
      <w:tr w:rsidR="0071574F" w:rsidRPr="009E5C08" w14:paraId="6BAFFF43"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27603002" w14:textId="77777777" w:rsidR="0071574F" w:rsidRPr="009E5C08" w:rsidRDefault="0071574F" w:rsidP="0071574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HAKKARİ</w:t>
            </w:r>
          </w:p>
        </w:tc>
        <w:tc>
          <w:tcPr>
            <w:tcW w:w="2225" w:type="dxa"/>
            <w:tcBorders>
              <w:top w:val="nil"/>
              <w:left w:val="nil"/>
              <w:bottom w:val="single" w:sz="8" w:space="0" w:color="auto"/>
              <w:right w:val="single" w:sz="8" w:space="0" w:color="auto"/>
            </w:tcBorders>
            <w:shd w:val="clear" w:color="auto" w:fill="auto"/>
            <w:noWrap/>
            <w:vAlign w:val="center"/>
            <w:hideMark/>
          </w:tcPr>
          <w:p w14:paraId="301E8C74"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284.702,85</w:t>
            </w:r>
          </w:p>
        </w:tc>
        <w:tc>
          <w:tcPr>
            <w:tcW w:w="2268" w:type="dxa"/>
            <w:tcBorders>
              <w:top w:val="nil"/>
              <w:left w:val="nil"/>
              <w:bottom w:val="single" w:sz="8" w:space="0" w:color="auto"/>
              <w:right w:val="single" w:sz="8" w:space="0" w:color="auto"/>
            </w:tcBorders>
            <w:shd w:val="clear" w:color="auto" w:fill="auto"/>
            <w:noWrap/>
            <w:vAlign w:val="center"/>
            <w:hideMark/>
          </w:tcPr>
          <w:p w14:paraId="1EFEFBCF"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14:paraId="370EFA7C"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284.702,85</w:t>
            </w:r>
          </w:p>
        </w:tc>
        <w:tc>
          <w:tcPr>
            <w:tcW w:w="992" w:type="dxa"/>
            <w:tcBorders>
              <w:top w:val="nil"/>
              <w:left w:val="nil"/>
              <w:bottom w:val="single" w:sz="8" w:space="0" w:color="auto"/>
              <w:right w:val="single" w:sz="8" w:space="0" w:color="auto"/>
            </w:tcBorders>
            <w:shd w:val="clear" w:color="auto" w:fill="auto"/>
            <w:noWrap/>
            <w:vAlign w:val="center"/>
            <w:hideMark/>
          </w:tcPr>
          <w:p w14:paraId="54AC290F" w14:textId="77777777" w:rsidR="0071574F" w:rsidRPr="009E5C08" w:rsidRDefault="0071574F" w:rsidP="0071574F">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0,11</w:t>
            </w:r>
          </w:p>
        </w:tc>
      </w:tr>
      <w:tr w:rsidR="0071574F" w:rsidRPr="009E5C08" w14:paraId="09BF96DA"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59E08CDF" w14:textId="77777777" w:rsidR="0071574F" w:rsidRPr="009E5C08" w:rsidRDefault="0071574F" w:rsidP="0071574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IĞDIR</w:t>
            </w:r>
          </w:p>
        </w:tc>
        <w:tc>
          <w:tcPr>
            <w:tcW w:w="2225" w:type="dxa"/>
            <w:tcBorders>
              <w:top w:val="nil"/>
              <w:left w:val="nil"/>
              <w:bottom w:val="single" w:sz="8" w:space="0" w:color="auto"/>
              <w:right w:val="single" w:sz="8" w:space="0" w:color="auto"/>
            </w:tcBorders>
            <w:shd w:val="clear" w:color="auto" w:fill="auto"/>
            <w:noWrap/>
            <w:vAlign w:val="center"/>
            <w:hideMark/>
          </w:tcPr>
          <w:p w14:paraId="168937A2"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217.613,21</w:t>
            </w:r>
          </w:p>
        </w:tc>
        <w:tc>
          <w:tcPr>
            <w:tcW w:w="2268" w:type="dxa"/>
            <w:tcBorders>
              <w:top w:val="nil"/>
              <w:left w:val="nil"/>
              <w:bottom w:val="single" w:sz="8" w:space="0" w:color="auto"/>
              <w:right w:val="single" w:sz="8" w:space="0" w:color="auto"/>
            </w:tcBorders>
            <w:shd w:val="clear" w:color="auto" w:fill="auto"/>
            <w:noWrap/>
            <w:vAlign w:val="center"/>
            <w:hideMark/>
          </w:tcPr>
          <w:p w14:paraId="2927F58E"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14:paraId="7D0408CC"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217.613,21</w:t>
            </w:r>
          </w:p>
        </w:tc>
        <w:tc>
          <w:tcPr>
            <w:tcW w:w="992" w:type="dxa"/>
            <w:tcBorders>
              <w:top w:val="nil"/>
              <w:left w:val="nil"/>
              <w:bottom w:val="single" w:sz="8" w:space="0" w:color="auto"/>
              <w:right w:val="single" w:sz="8" w:space="0" w:color="auto"/>
            </w:tcBorders>
            <w:shd w:val="clear" w:color="auto" w:fill="auto"/>
            <w:noWrap/>
            <w:vAlign w:val="center"/>
            <w:hideMark/>
          </w:tcPr>
          <w:p w14:paraId="1ED26D80" w14:textId="77777777" w:rsidR="0071574F" w:rsidRPr="009E5C08" w:rsidRDefault="0071574F" w:rsidP="0071574F">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0,09</w:t>
            </w:r>
          </w:p>
        </w:tc>
      </w:tr>
      <w:tr w:rsidR="0071574F" w:rsidRPr="009E5C08" w14:paraId="297D43FD"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160AEA63" w14:textId="77777777" w:rsidR="0071574F" w:rsidRPr="009E5C08" w:rsidRDefault="0071574F" w:rsidP="0071574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TUNCELİ</w:t>
            </w:r>
          </w:p>
        </w:tc>
        <w:tc>
          <w:tcPr>
            <w:tcW w:w="2225" w:type="dxa"/>
            <w:tcBorders>
              <w:top w:val="nil"/>
              <w:left w:val="nil"/>
              <w:bottom w:val="single" w:sz="8" w:space="0" w:color="auto"/>
              <w:right w:val="single" w:sz="8" w:space="0" w:color="auto"/>
            </w:tcBorders>
            <w:shd w:val="clear" w:color="auto" w:fill="auto"/>
            <w:noWrap/>
            <w:vAlign w:val="center"/>
            <w:hideMark/>
          </w:tcPr>
          <w:p w14:paraId="3BCE8C7D"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133.558,55</w:t>
            </w:r>
          </w:p>
        </w:tc>
        <w:tc>
          <w:tcPr>
            <w:tcW w:w="2268" w:type="dxa"/>
            <w:tcBorders>
              <w:top w:val="nil"/>
              <w:left w:val="nil"/>
              <w:bottom w:val="single" w:sz="8" w:space="0" w:color="auto"/>
              <w:right w:val="single" w:sz="8" w:space="0" w:color="auto"/>
            </w:tcBorders>
            <w:shd w:val="clear" w:color="auto" w:fill="auto"/>
            <w:noWrap/>
            <w:vAlign w:val="center"/>
            <w:hideMark/>
          </w:tcPr>
          <w:p w14:paraId="7DF07DE9"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14:paraId="0E1B4012"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133.558,55</w:t>
            </w:r>
          </w:p>
        </w:tc>
        <w:tc>
          <w:tcPr>
            <w:tcW w:w="992" w:type="dxa"/>
            <w:tcBorders>
              <w:top w:val="nil"/>
              <w:left w:val="nil"/>
              <w:bottom w:val="single" w:sz="8" w:space="0" w:color="auto"/>
              <w:right w:val="single" w:sz="8" w:space="0" w:color="auto"/>
            </w:tcBorders>
            <w:shd w:val="clear" w:color="auto" w:fill="auto"/>
            <w:noWrap/>
            <w:vAlign w:val="center"/>
            <w:hideMark/>
          </w:tcPr>
          <w:p w14:paraId="46759FB9" w14:textId="77777777" w:rsidR="0071574F" w:rsidRPr="009E5C08" w:rsidRDefault="0071574F" w:rsidP="0071574F">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0,05</w:t>
            </w:r>
          </w:p>
        </w:tc>
      </w:tr>
      <w:tr w:rsidR="0071574F" w:rsidRPr="009E5C08" w14:paraId="74B309EF"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45A61B33" w14:textId="77777777" w:rsidR="0071574F" w:rsidRPr="009E5C08" w:rsidRDefault="0071574F" w:rsidP="0071574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ARDAHAN</w:t>
            </w:r>
          </w:p>
        </w:tc>
        <w:tc>
          <w:tcPr>
            <w:tcW w:w="2225" w:type="dxa"/>
            <w:tcBorders>
              <w:top w:val="nil"/>
              <w:left w:val="nil"/>
              <w:bottom w:val="single" w:sz="8" w:space="0" w:color="auto"/>
              <w:right w:val="single" w:sz="8" w:space="0" w:color="auto"/>
            </w:tcBorders>
            <w:shd w:val="clear" w:color="auto" w:fill="auto"/>
            <w:noWrap/>
            <w:vAlign w:val="center"/>
            <w:hideMark/>
          </w:tcPr>
          <w:p w14:paraId="106E48A6"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131.560,96</w:t>
            </w:r>
          </w:p>
        </w:tc>
        <w:tc>
          <w:tcPr>
            <w:tcW w:w="2268" w:type="dxa"/>
            <w:tcBorders>
              <w:top w:val="nil"/>
              <w:left w:val="nil"/>
              <w:bottom w:val="single" w:sz="8" w:space="0" w:color="auto"/>
              <w:right w:val="single" w:sz="8" w:space="0" w:color="auto"/>
            </w:tcBorders>
            <w:shd w:val="clear" w:color="auto" w:fill="auto"/>
            <w:noWrap/>
            <w:vAlign w:val="center"/>
            <w:hideMark/>
          </w:tcPr>
          <w:p w14:paraId="71E5C8F7"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14:paraId="175BA292"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131.560,96</w:t>
            </w:r>
          </w:p>
        </w:tc>
        <w:tc>
          <w:tcPr>
            <w:tcW w:w="992" w:type="dxa"/>
            <w:tcBorders>
              <w:top w:val="nil"/>
              <w:left w:val="nil"/>
              <w:bottom w:val="single" w:sz="8" w:space="0" w:color="auto"/>
              <w:right w:val="single" w:sz="8" w:space="0" w:color="auto"/>
            </w:tcBorders>
            <w:shd w:val="clear" w:color="auto" w:fill="auto"/>
            <w:noWrap/>
            <w:vAlign w:val="center"/>
            <w:hideMark/>
          </w:tcPr>
          <w:p w14:paraId="317871D0" w14:textId="77777777" w:rsidR="0071574F" w:rsidRPr="009E5C08" w:rsidRDefault="0071574F" w:rsidP="0071574F">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0,05</w:t>
            </w:r>
          </w:p>
        </w:tc>
      </w:tr>
      <w:tr w:rsidR="0071574F" w:rsidRPr="009E5C08" w14:paraId="663E8A38"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1390F9B5" w14:textId="77777777" w:rsidR="0071574F" w:rsidRPr="009E5C08" w:rsidRDefault="0071574F" w:rsidP="0071574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BAYBURT</w:t>
            </w:r>
          </w:p>
        </w:tc>
        <w:tc>
          <w:tcPr>
            <w:tcW w:w="2225" w:type="dxa"/>
            <w:tcBorders>
              <w:top w:val="nil"/>
              <w:left w:val="nil"/>
              <w:bottom w:val="single" w:sz="8" w:space="0" w:color="auto"/>
              <w:right w:val="single" w:sz="8" w:space="0" w:color="auto"/>
            </w:tcBorders>
            <w:shd w:val="clear" w:color="auto" w:fill="auto"/>
            <w:noWrap/>
            <w:vAlign w:val="center"/>
            <w:hideMark/>
          </w:tcPr>
          <w:p w14:paraId="3BC84D2D"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109.311,77</w:t>
            </w:r>
          </w:p>
        </w:tc>
        <w:tc>
          <w:tcPr>
            <w:tcW w:w="2268" w:type="dxa"/>
            <w:tcBorders>
              <w:top w:val="nil"/>
              <w:left w:val="nil"/>
              <w:bottom w:val="single" w:sz="8" w:space="0" w:color="auto"/>
              <w:right w:val="single" w:sz="8" w:space="0" w:color="auto"/>
            </w:tcBorders>
            <w:shd w:val="clear" w:color="auto" w:fill="auto"/>
            <w:noWrap/>
            <w:vAlign w:val="center"/>
            <w:hideMark/>
          </w:tcPr>
          <w:p w14:paraId="0E458893"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14:paraId="1C951EFC" w14:textId="77777777" w:rsidR="0071574F" w:rsidRPr="009E5C08" w:rsidRDefault="0071574F" w:rsidP="0071574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109.311,77</w:t>
            </w:r>
          </w:p>
        </w:tc>
        <w:tc>
          <w:tcPr>
            <w:tcW w:w="992" w:type="dxa"/>
            <w:tcBorders>
              <w:top w:val="nil"/>
              <w:left w:val="nil"/>
              <w:bottom w:val="single" w:sz="8" w:space="0" w:color="auto"/>
              <w:right w:val="single" w:sz="8" w:space="0" w:color="auto"/>
            </w:tcBorders>
            <w:shd w:val="clear" w:color="auto" w:fill="auto"/>
            <w:noWrap/>
            <w:vAlign w:val="center"/>
            <w:hideMark/>
          </w:tcPr>
          <w:p w14:paraId="1FD26A23" w14:textId="77777777" w:rsidR="0071574F" w:rsidRPr="009E5C08" w:rsidRDefault="0071574F" w:rsidP="0071574F">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0,04</w:t>
            </w:r>
          </w:p>
        </w:tc>
      </w:tr>
      <w:tr w:rsidR="0071574F" w:rsidRPr="009E5C08" w14:paraId="2D1056BD" w14:textId="77777777" w:rsidTr="00D02F87">
        <w:trPr>
          <w:trHeight w:val="66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08496774" w14:textId="53DD5EB8" w:rsidR="0071574F" w:rsidRPr="009E5C08" w:rsidRDefault="00B37B1B" w:rsidP="0071574F">
            <w:pPr>
              <w:spacing w:after="0" w:line="240" w:lineRule="auto"/>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Grand Total</w:t>
            </w:r>
          </w:p>
        </w:tc>
        <w:tc>
          <w:tcPr>
            <w:tcW w:w="2225" w:type="dxa"/>
            <w:tcBorders>
              <w:top w:val="nil"/>
              <w:left w:val="nil"/>
              <w:bottom w:val="single" w:sz="8" w:space="0" w:color="auto"/>
              <w:right w:val="single" w:sz="8" w:space="0" w:color="auto"/>
            </w:tcBorders>
            <w:shd w:val="clear" w:color="000000" w:fill="FF5050"/>
            <w:noWrap/>
            <w:vAlign w:val="center"/>
            <w:hideMark/>
          </w:tcPr>
          <w:p w14:paraId="03129035" w14:textId="77777777" w:rsidR="0071574F" w:rsidRPr="009E5C08" w:rsidRDefault="0071574F" w:rsidP="0071574F">
            <w:pPr>
              <w:spacing w:after="0" w:line="240" w:lineRule="auto"/>
              <w:jc w:val="right"/>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189.273.556,41</w:t>
            </w:r>
          </w:p>
        </w:tc>
        <w:tc>
          <w:tcPr>
            <w:tcW w:w="2268" w:type="dxa"/>
            <w:tcBorders>
              <w:top w:val="nil"/>
              <w:left w:val="nil"/>
              <w:bottom w:val="single" w:sz="8" w:space="0" w:color="auto"/>
              <w:right w:val="single" w:sz="8" w:space="0" w:color="auto"/>
            </w:tcBorders>
            <w:shd w:val="clear" w:color="000000" w:fill="FF5050"/>
            <w:noWrap/>
            <w:vAlign w:val="center"/>
            <w:hideMark/>
          </w:tcPr>
          <w:p w14:paraId="7A32E42B" w14:textId="77777777" w:rsidR="0071574F" w:rsidRPr="009E5C08" w:rsidRDefault="0071574F" w:rsidP="0071574F">
            <w:pPr>
              <w:spacing w:after="0" w:line="240" w:lineRule="auto"/>
              <w:jc w:val="right"/>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63.760.345,48</w:t>
            </w:r>
          </w:p>
        </w:tc>
        <w:tc>
          <w:tcPr>
            <w:tcW w:w="1701" w:type="dxa"/>
            <w:tcBorders>
              <w:top w:val="nil"/>
              <w:left w:val="nil"/>
              <w:bottom w:val="single" w:sz="8" w:space="0" w:color="auto"/>
              <w:right w:val="single" w:sz="8" w:space="0" w:color="auto"/>
            </w:tcBorders>
            <w:shd w:val="clear" w:color="000000" w:fill="FF5050"/>
            <w:noWrap/>
            <w:vAlign w:val="center"/>
            <w:hideMark/>
          </w:tcPr>
          <w:p w14:paraId="0D683831" w14:textId="77777777" w:rsidR="0071574F" w:rsidRPr="009E5C08" w:rsidRDefault="0071574F" w:rsidP="0071574F">
            <w:pPr>
              <w:spacing w:after="0" w:line="240" w:lineRule="auto"/>
              <w:jc w:val="right"/>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253.033.901,89</w:t>
            </w:r>
          </w:p>
        </w:tc>
        <w:tc>
          <w:tcPr>
            <w:tcW w:w="992" w:type="dxa"/>
            <w:tcBorders>
              <w:top w:val="nil"/>
              <w:left w:val="nil"/>
              <w:bottom w:val="single" w:sz="8" w:space="0" w:color="auto"/>
              <w:right w:val="single" w:sz="8" w:space="0" w:color="auto"/>
            </w:tcBorders>
            <w:shd w:val="clear" w:color="000000" w:fill="FF5050"/>
            <w:noWrap/>
            <w:vAlign w:val="center"/>
            <w:hideMark/>
          </w:tcPr>
          <w:p w14:paraId="72406FDD" w14:textId="77777777" w:rsidR="0071574F" w:rsidRPr="009E5C08" w:rsidRDefault="0071574F" w:rsidP="0071574F">
            <w:pPr>
              <w:spacing w:after="0" w:line="240" w:lineRule="auto"/>
              <w:jc w:val="center"/>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100,00</w:t>
            </w:r>
          </w:p>
        </w:tc>
      </w:tr>
    </w:tbl>
    <w:p w14:paraId="06D8D64A" w14:textId="1354EC0E" w:rsidR="00D232AF" w:rsidRPr="009E5C08" w:rsidRDefault="00D232AF" w:rsidP="00D232AF">
      <w:pPr>
        <w:spacing w:line="360" w:lineRule="auto"/>
        <w:ind w:firstLine="432"/>
        <w:jc w:val="both"/>
        <w:rPr>
          <w:rFonts w:asciiTheme="minorHAnsi" w:hAnsiTheme="minorHAnsi" w:cstheme="minorHAnsi"/>
          <w:sz w:val="24"/>
          <w:szCs w:val="24"/>
          <w:lang w:val="en-US"/>
        </w:rPr>
      </w:pPr>
    </w:p>
    <w:p w14:paraId="142F687E" w14:textId="77777777" w:rsidR="0071574F" w:rsidRPr="009E5C08" w:rsidRDefault="0071574F" w:rsidP="00B37B1B">
      <w:pPr>
        <w:spacing w:line="360" w:lineRule="auto"/>
        <w:jc w:val="both"/>
        <w:rPr>
          <w:rFonts w:asciiTheme="minorHAnsi" w:hAnsiTheme="minorHAnsi" w:cstheme="minorHAnsi"/>
          <w:sz w:val="24"/>
          <w:szCs w:val="24"/>
          <w:lang w:val="en-US"/>
        </w:rPr>
      </w:pPr>
    </w:p>
    <w:p w14:paraId="47A17E18" w14:textId="2C20BB91" w:rsidR="00D232AF" w:rsidRPr="009E5C08" w:rsidRDefault="00B73074" w:rsidP="00524E38">
      <w:pPr>
        <w:pStyle w:val="Balk5"/>
        <w:rPr>
          <w:lang w:val="en-US"/>
        </w:rPr>
      </w:pPr>
      <w:bookmarkStart w:id="241" w:name="_Toc450300303"/>
      <w:bookmarkStart w:id="242" w:name="_Toc450309959"/>
      <w:bookmarkStart w:id="243" w:name="_Toc107589890"/>
      <w:r w:rsidRPr="009E5C08">
        <w:rPr>
          <w:lang w:val="en-US"/>
        </w:rPr>
        <w:t>Table</w:t>
      </w:r>
      <w:r w:rsidR="00A776BD" w:rsidRPr="009E5C08">
        <w:rPr>
          <w:lang w:val="en-US"/>
        </w:rPr>
        <w:t xml:space="preserve"> 1.15:</w:t>
      </w:r>
      <w:r w:rsidR="00D232AF" w:rsidRPr="009E5C08">
        <w:rPr>
          <w:lang w:val="en-US"/>
        </w:rPr>
        <w:t xml:space="preserve"> </w:t>
      </w:r>
      <w:r w:rsidR="00B37B1B" w:rsidRPr="009E5C08">
        <w:rPr>
          <w:lang w:val="en-US"/>
        </w:rPr>
        <w:t xml:space="preserve">Distribution of Invoiced Consumption by Province and Consumer Type </w:t>
      </w:r>
      <w:r w:rsidR="00DF0FC6" w:rsidRPr="009E5C08">
        <w:rPr>
          <w:lang w:val="en-US"/>
        </w:rPr>
        <w:t>(MWh</w:t>
      </w:r>
      <w:r w:rsidR="00D232AF" w:rsidRPr="009E5C08">
        <w:rPr>
          <w:lang w:val="en-US"/>
        </w:rPr>
        <w:t>)</w:t>
      </w:r>
      <w:bookmarkEnd w:id="241"/>
      <w:bookmarkEnd w:id="242"/>
      <w:bookmarkEnd w:id="243"/>
    </w:p>
    <w:tbl>
      <w:tblPr>
        <w:tblW w:w="9676" w:type="dxa"/>
        <w:tblInd w:w="-10" w:type="dxa"/>
        <w:tblCellMar>
          <w:left w:w="70" w:type="dxa"/>
          <w:right w:w="70" w:type="dxa"/>
        </w:tblCellMar>
        <w:tblLook w:val="04A0" w:firstRow="1" w:lastRow="0" w:firstColumn="1" w:lastColumn="0" w:noHBand="0" w:noVBand="1"/>
      </w:tblPr>
      <w:tblGrid>
        <w:gridCol w:w="1985"/>
        <w:gridCol w:w="1111"/>
        <w:gridCol w:w="1134"/>
        <w:gridCol w:w="1134"/>
        <w:gridCol w:w="1134"/>
        <w:gridCol w:w="1151"/>
        <w:gridCol w:w="1134"/>
        <w:gridCol w:w="893"/>
      </w:tblGrid>
      <w:tr w:rsidR="00B37B1B" w:rsidRPr="009E5C08" w14:paraId="142FB308" w14:textId="77777777" w:rsidTr="00B37B1B">
        <w:trPr>
          <w:trHeight w:val="475"/>
          <w:tblHeader/>
        </w:trPr>
        <w:tc>
          <w:tcPr>
            <w:tcW w:w="1985" w:type="dxa"/>
            <w:vMerge w:val="restart"/>
            <w:tcBorders>
              <w:top w:val="single" w:sz="4" w:space="0" w:color="auto"/>
              <w:left w:val="single" w:sz="4" w:space="0" w:color="auto"/>
              <w:bottom w:val="single" w:sz="4" w:space="0" w:color="auto"/>
              <w:right w:val="single" w:sz="4" w:space="0" w:color="auto"/>
            </w:tcBorders>
            <w:shd w:val="clear" w:color="000000" w:fill="FF0000"/>
            <w:noWrap/>
            <w:vAlign w:val="center"/>
            <w:hideMark/>
          </w:tcPr>
          <w:p w14:paraId="680C20D6" w14:textId="453AB11E" w:rsidR="00B37B1B" w:rsidRPr="009E5C08" w:rsidRDefault="00B37B1B" w:rsidP="00B37B1B">
            <w:pPr>
              <w:spacing w:after="0" w:line="240" w:lineRule="auto"/>
              <w:rPr>
                <w:rFonts w:ascii="Arial" w:eastAsia="Times New Roman" w:hAnsi="Arial" w:cs="Arial"/>
                <w:b/>
                <w:color w:val="FFFFFF"/>
                <w:sz w:val="16"/>
                <w:szCs w:val="16"/>
                <w:lang w:val="en-US" w:eastAsia="tr-TR" w:bidi="ar-SA"/>
              </w:rPr>
            </w:pPr>
            <w:bookmarkStart w:id="244" w:name="_Toc450307919"/>
            <w:r w:rsidRPr="009E43DE">
              <w:rPr>
                <w:rFonts w:ascii="Arial" w:eastAsia="Times New Roman" w:hAnsi="Arial" w:cs="Arial"/>
                <w:b/>
                <w:color w:val="FFFFFF" w:themeColor="background1"/>
                <w:sz w:val="16"/>
                <w:szCs w:val="16"/>
                <w:lang w:val="en-US" w:eastAsia="tr-TR" w:bidi="ar-SA"/>
              </w:rPr>
              <w:t>Province</w:t>
            </w:r>
          </w:p>
        </w:tc>
        <w:tc>
          <w:tcPr>
            <w:tcW w:w="1111" w:type="dxa"/>
            <w:vMerge w:val="restart"/>
            <w:tcBorders>
              <w:top w:val="single" w:sz="4" w:space="0" w:color="auto"/>
              <w:left w:val="single" w:sz="4" w:space="0" w:color="auto"/>
              <w:bottom w:val="single" w:sz="4" w:space="0" w:color="auto"/>
              <w:right w:val="single" w:sz="4" w:space="0" w:color="auto"/>
            </w:tcBorders>
            <w:shd w:val="clear" w:color="000000" w:fill="FF0000"/>
            <w:noWrap/>
            <w:vAlign w:val="center"/>
            <w:hideMark/>
          </w:tcPr>
          <w:p w14:paraId="3454B132" w14:textId="43FFE18C" w:rsidR="00B37B1B" w:rsidRPr="009E5C08" w:rsidRDefault="00B37B1B" w:rsidP="00B37B1B">
            <w:pPr>
              <w:spacing w:after="0" w:line="240" w:lineRule="auto"/>
              <w:rPr>
                <w:rFonts w:ascii="Arial" w:eastAsia="Times New Roman" w:hAnsi="Arial" w:cs="Arial"/>
                <w:b/>
                <w:color w:val="FFFFFF"/>
                <w:sz w:val="16"/>
                <w:szCs w:val="16"/>
                <w:lang w:val="en-US" w:eastAsia="tr-TR" w:bidi="ar-SA"/>
              </w:rPr>
            </w:pPr>
            <w:r w:rsidRPr="009E43DE">
              <w:rPr>
                <w:rFonts w:ascii="Arial" w:eastAsia="Times New Roman" w:hAnsi="Arial" w:cs="Arial"/>
                <w:b/>
                <w:color w:val="FFFFFF" w:themeColor="background1"/>
                <w:sz w:val="16"/>
                <w:szCs w:val="16"/>
                <w:lang w:val="en-US" w:eastAsia="tr-TR" w:bidi="ar-SA"/>
              </w:rPr>
              <w:t>Lighting</w:t>
            </w:r>
          </w:p>
        </w:tc>
        <w:tc>
          <w:tcPr>
            <w:tcW w:w="1134" w:type="dxa"/>
            <w:vMerge w:val="restart"/>
            <w:tcBorders>
              <w:top w:val="single" w:sz="4" w:space="0" w:color="auto"/>
              <w:left w:val="single" w:sz="4" w:space="0" w:color="auto"/>
              <w:bottom w:val="single" w:sz="4" w:space="0" w:color="auto"/>
              <w:right w:val="single" w:sz="4" w:space="0" w:color="auto"/>
            </w:tcBorders>
            <w:shd w:val="clear" w:color="000000" w:fill="FF0000"/>
            <w:noWrap/>
            <w:vAlign w:val="center"/>
            <w:hideMark/>
          </w:tcPr>
          <w:p w14:paraId="301EA3E1" w14:textId="255EEF30" w:rsidR="00B37B1B" w:rsidRPr="009E5C08" w:rsidRDefault="00B37B1B" w:rsidP="00B37B1B">
            <w:pPr>
              <w:spacing w:after="0" w:line="240" w:lineRule="auto"/>
              <w:jc w:val="center"/>
              <w:rPr>
                <w:rFonts w:ascii="Arial" w:eastAsia="Times New Roman" w:hAnsi="Arial" w:cs="Arial"/>
                <w:b/>
                <w:color w:val="FFFFFF"/>
                <w:sz w:val="16"/>
                <w:szCs w:val="16"/>
                <w:lang w:val="en-US" w:eastAsia="tr-TR" w:bidi="ar-SA"/>
              </w:rPr>
            </w:pPr>
            <w:r w:rsidRPr="009E43DE">
              <w:rPr>
                <w:rFonts w:ascii="Arial" w:eastAsia="Times New Roman" w:hAnsi="Arial" w:cs="Arial"/>
                <w:b/>
                <w:color w:val="FFFFFF" w:themeColor="background1"/>
                <w:sz w:val="16"/>
                <w:szCs w:val="16"/>
                <w:lang w:val="en-US" w:eastAsia="tr-TR" w:bidi="ar-SA"/>
              </w:rPr>
              <w:t>Household</w:t>
            </w:r>
          </w:p>
        </w:tc>
        <w:tc>
          <w:tcPr>
            <w:tcW w:w="1134" w:type="dxa"/>
            <w:vMerge w:val="restart"/>
            <w:tcBorders>
              <w:top w:val="single" w:sz="4" w:space="0" w:color="auto"/>
              <w:left w:val="single" w:sz="4" w:space="0" w:color="auto"/>
              <w:bottom w:val="single" w:sz="4" w:space="0" w:color="auto"/>
              <w:right w:val="single" w:sz="4" w:space="0" w:color="auto"/>
            </w:tcBorders>
            <w:shd w:val="clear" w:color="000000" w:fill="FF0000"/>
            <w:noWrap/>
            <w:vAlign w:val="center"/>
            <w:hideMark/>
          </w:tcPr>
          <w:p w14:paraId="2281CAFA" w14:textId="27017DDE" w:rsidR="00B37B1B" w:rsidRPr="009E5C08" w:rsidRDefault="00B37B1B" w:rsidP="00B37B1B">
            <w:pPr>
              <w:spacing w:after="0" w:line="240" w:lineRule="auto"/>
              <w:jc w:val="center"/>
              <w:rPr>
                <w:rFonts w:ascii="Arial" w:eastAsia="Times New Roman" w:hAnsi="Arial" w:cs="Arial"/>
                <w:b/>
                <w:color w:val="FFFFFF"/>
                <w:sz w:val="16"/>
                <w:szCs w:val="16"/>
                <w:lang w:val="en-US" w:eastAsia="tr-TR" w:bidi="ar-SA"/>
              </w:rPr>
            </w:pPr>
            <w:r w:rsidRPr="009E43DE">
              <w:rPr>
                <w:rFonts w:ascii="Arial" w:eastAsia="Times New Roman" w:hAnsi="Arial" w:cs="Arial"/>
                <w:b/>
                <w:color w:val="FFFFFF" w:themeColor="background1"/>
                <w:sz w:val="16"/>
                <w:szCs w:val="16"/>
                <w:lang w:val="en-US" w:eastAsia="tr-TR" w:bidi="ar-SA"/>
              </w:rPr>
              <w:t>Industry</w:t>
            </w:r>
          </w:p>
        </w:tc>
        <w:tc>
          <w:tcPr>
            <w:tcW w:w="1134" w:type="dxa"/>
            <w:vMerge w:val="restart"/>
            <w:tcBorders>
              <w:top w:val="single" w:sz="4" w:space="0" w:color="auto"/>
              <w:left w:val="single" w:sz="4" w:space="0" w:color="auto"/>
              <w:bottom w:val="single" w:sz="4" w:space="0" w:color="auto"/>
              <w:right w:val="single" w:sz="4" w:space="0" w:color="auto"/>
            </w:tcBorders>
            <w:shd w:val="clear" w:color="000000" w:fill="FF0000"/>
            <w:vAlign w:val="center"/>
            <w:hideMark/>
          </w:tcPr>
          <w:p w14:paraId="6854A34C" w14:textId="62B26732" w:rsidR="00B37B1B" w:rsidRPr="009E5C08" w:rsidRDefault="009E43DE" w:rsidP="00B37B1B">
            <w:pPr>
              <w:spacing w:after="0" w:line="240" w:lineRule="auto"/>
              <w:jc w:val="center"/>
              <w:rPr>
                <w:rFonts w:ascii="Arial" w:eastAsia="Times New Roman" w:hAnsi="Arial" w:cs="Arial"/>
                <w:b/>
                <w:color w:val="FFFFFF"/>
                <w:sz w:val="16"/>
                <w:szCs w:val="16"/>
                <w:lang w:val="en-US" w:eastAsia="tr-TR" w:bidi="ar-SA"/>
              </w:rPr>
            </w:pPr>
            <w:r w:rsidRPr="009E43DE">
              <w:rPr>
                <w:rFonts w:ascii="Arial" w:eastAsia="Times New Roman" w:hAnsi="Arial" w:cs="Arial"/>
                <w:b/>
                <w:bCs/>
                <w:color w:val="FFFFFF" w:themeColor="background1"/>
                <w:sz w:val="16"/>
                <w:szCs w:val="16"/>
                <w:lang w:val="en-US" w:eastAsia="tr-TR" w:bidi="ar-SA"/>
              </w:rPr>
              <w:t xml:space="preserve">Agricultural </w:t>
            </w:r>
            <w:r w:rsidR="00B37B1B" w:rsidRPr="009E43DE">
              <w:rPr>
                <w:rFonts w:ascii="Arial" w:eastAsia="Times New Roman" w:hAnsi="Arial" w:cs="Arial"/>
                <w:b/>
                <w:color w:val="FFFFFF" w:themeColor="background1"/>
                <w:sz w:val="16"/>
                <w:szCs w:val="16"/>
                <w:lang w:val="en-US" w:eastAsia="tr-TR" w:bidi="ar-SA"/>
              </w:rPr>
              <w:t>Irrigation</w:t>
            </w:r>
          </w:p>
        </w:tc>
        <w:tc>
          <w:tcPr>
            <w:tcW w:w="1151" w:type="dxa"/>
            <w:vMerge w:val="restart"/>
            <w:tcBorders>
              <w:top w:val="single" w:sz="4" w:space="0" w:color="auto"/>
              <w:left w:val="single" w:sz="4" w:space="0" w:color="auto"/>
              <w:bottom w:val="single" w:sz="4" w:space="0" w:color="auto"/>
              <w:right w:val="single" w:sz="4" w:space="0" w:color="auto"/>
            </w:tcBorders>
            <w:shd w:val="clear" w:color="000000" w:fill="FF0000"/>
            <w:noWrap/>
            <w:vAlign w:val="center"/>
            <w:hideMark/>
          </w:tcPr>
          <w:p w14:paraId="12098995" w14:textId="11AE1B5E" w:rsidR="00B37B1B" w:rsidRPr="009E5C08" w:rsidRDefault="00B37B1B" w:rsidP="00B37B1B">
            <w:pPr>
              <w:spacing w:after="0" w:line="240" w:lineRule="auto"/>
              <w:jc w:val="center"/>
              <w:rPr>
                <w:rFonts w:ascii="Arial" w:eastAsia="Times New Roman" w:hAnsi="Arial" w:cs="Arial"/>
                <w:b/>
                <w:color w:val="FFFFFF"/>
                <w:sz w:val="16"/>
                <w:szCs w:val="16"/>
                <w:lang w:val="en-US" w:eastAsia="tr-TR" w:bidi="ar-SA"/>
              </w:rPr>
            </w:pPr>
            <w:r w:rsidRPr="009E43DE">
              <w:rPr>
                <w:rFonts w:ascii="Arial" w:eastAsia="Times New Roman" w:hAnsi="Arial" w:cs="Arial"/>
                <w:b/>
                <w:color w:val="FFFFFF" w:themeColor="background1"/>
                <w:sz w:val="16"/>
                <w:szCs w:val="16"/>
                <w:lang w:val="en-US" w:eastAsia="tr-TR" w:bidi="ar-SA"/>
              </w:rPr>
              <w:t>Commercial</w:t>
            </w:r>
          </w:p>
        </w:tc>
        <w:tc>
          <w:tcPr>
            <w:tcW w:w="1134" w:type="dxa"/>
            <w:vMerge w:val="restart"/>
            <w:tcBorders>
              <w:top w:val="single" w:sz="4" w:space="0" w:color="auto"/>
              <w:left w:val="single" w:sz="4" w:space="0" w:color="auto"/>
              <w:bottom w:val="single" w:sz="4" w:space="0" w:color="auto"/>
              <w:right w:val="single" w:sz="4" w:space="0" w:color="auto"/>
            </w:tcBorders>
            <w:shd w:val="clear" w:color="000000" w:fill="FF0000"/>
            <w:vAlign w:val="center"/>
            <w:hideMark/>
          </w:tcPr>
          <w:p w14:paraId="12EFCCFB" w14:textId="7E3B4516" w:rsidR="00B37B1B" w:rsidRPr="009E5C08" w:rsidRDefault="00B37B1B" w:rsidP="00B37B1B">
            <w:pPr>
              <w:spacing w:after="0" w:line="240" w:lineRule="auto"/>
              <w:jc w:val="center"/>
              <w:rPr>
                <w:rFonts w:ascii="Arial" w:eastAsia="Times New Roman" w:hAnsi="Arial" w:cs="Arial"/>
                <w:b/>
                <w:color w:val="FFFFFF"/>
                <w:sz w:val="16"/>
                <w:szCs w:val="16"/>
                <w:lang w:val="en-US" w:eastAsia="tr-TR" w:bidi="ar-SA"/>
              </w:rPr>
            </w:pPr>
            <w:r w:rsidRPr="009E43DE">
              <w:rPr>
                <w:rFonts w:ascii="Arial" w:eastAsia="Times New Roman" w:hAnsi="Arial" w:cs="Arial"/>
                <w:b/>
                <w:color w:val="FFFFFF" w:themeColor="background1"/>
                <w:sz w:val="16"/>
                <w:szCs w:val="16"/>
                <w:lang w:val="en-US" w:eastAsia="tr-TR" w:bidi="ar-SA"/>
              </w:rPr>
              <w:t>Grand</w:t>
            </w:r>
          </w:p>
        </w:tc>
        <w:tc>
          <w:tcPr>
            <w:tcW w:w="893" w:type="dxa"/>
            <w:vMerge w:val="restart"/>
            <w:tcBorders>
              <w:top w:val="single" w:sz="4" w:space="0" w:color="auto"/>
              <w:left w:val="single" w:sz="4" w:space="0" w:color="auto"/>
              <w:bottom w:val="single" w:sz="4" w:space="0" w:color="auto"/>
              <w:right w:val="single" w:sz="4" w:space="0" w:color="auto"/>
            </w:tcBorders>
            <w:shd w:val="clear" w:color="000000" w:fill="FF0000"/>
            <w:noWrap/>
            <w:vAlign w:val="center"/>
            <w:hideMark/>
          </w:tcPr>
          <w:p w14:paraId="247CE4E0" w14:textId="77777777" w:rsidR="00B37B1B" w:rsidRDefault="00B37B1B" w:rsidP="00B37B1B">
            <w:pPr>
              <w:spacing w:after="0" w:line="240" w:lineRule="auto"/>
              <w:jc w:val="center"/>
              <w:rPr>
                <w:rFonts w:ascii="Arial" w:eastAsia="Times New Roman" w:hAnsi="Arial" w:cs="Arial"/>
                <w:b/>
                <w:color w:val="FFFFFF"/>
                <w:sz w:val="16"/>
                <w:szCs w:val="16"/>
                <w:lang w:val="en-US" w:eastAsia="tr-TR" w:bidi="ar-SA"/>
              </w:rPr>
            </w:pPr>
            <w:r w:rsidRPr="009E43DE">
              <w:rPr>
                <w:rFonts w:ascii="Arial" w:eastAsia="Times New Roman" w:hAnsi="Arial" w:cs="Arial"/>
                <w:b/>
                <w:color w:val="FFFFFF" w:themeColor="background1"/>
                <w:sz w:val="16"/>
                <w:szCs w:val="16"/>
                <w:lang w:val="en-US" w:eastAsia="tr-TR" w:bidi="ar-SA"/>
              </w:rPr>
              <w:t>Share</w:t>
            </w:r>
          </w:p>
          <w:p w14:paraId="14978756" w14:textId="3AC879DF" w:rsidR="00BE3A5A" w:rsidRPr="009E5C08" w:rsidRDefault="00BE3A5A" w:rsidP="00B37B1B">
            <w:pPr>
              <w:spacing w:after="0" w:line="240" w:lineRule="auto"/>
              <w:jc w:val="center"/>
              <w:rPr>
                <w:rFonts w:ascii="Arial" w:eastAsia="Times New Roman" w:hAnsi="Arial" w:cs="Arial"/>
                <w:b/>
                <w:color w:val="FFFFFF"/>
                <w:sz w:val="16"/>
                <w:szCs w:val="16"/>
                <w:lang w:val="en-US" w:eastAsia="tr-TR" w:bidi="ar-SA"/>
              </w:rPr>
            </w:pPr>
            <w:r w:rsidRPr="009E43DE">
              <w:rPr>
                <w:rFonts w:ascii="Arial" w:eastAsia="Times New Roman" w:hAnsi="Arial" w:cs="Arial"/>
                <w:b/>
                <w:color w:val="FFFFFF" w:themeColor="background1"/>
                <w:sz w:val="16"/>
                <w:szCs w:val="16"/>
                <w:lang w:val="en-US" w:eastAsia="tr-TR" w:bidi="ar-SA"/>
              </w:rPr>
              <w:t>(%)</w:t>
            </w:r>
          </w:p>
        </w:tc>
      </w:tr>
      <w:tr w:rsidR="00D02F87" w:rsidRPr="009E5C08" w14:paraId="61A30D56" w14:textId="77777777" w:rsidTr="00B37B1B">
        <w:trPr>
          <w:trHeight w:val="475"/>
        </w:trPr>
        <w:tc>
          <w:tcPr>
            <w:tcW w:w="1985" w:type="dxa"/>
            <w:vMerge/>
            <w:tcBorders>
              <w:top w:val="single" w:sz="4" w:space="0" w:color="auto"/>
              <w:left w:val="single" w:sz="4" w:space="0" w:color="auto"/>
              <w:bottom w:val="single" w:sz="4" w:space="0" w:color="auto"/>
              <w:right w:val="single" w:sz="4" w:space="0" w:color="auto"/>
            </w:tcBorders>
            <w:vAlign w:val="center"/>
            <w:hideMark/>
          </w:tcPr>
          <w:p w14:paraId="04F3E3A5" w14:textId="77777777" w:rsidR="00A50A44" w:rsidRPr="009E5C08" w:rsidRDefault="00A50A44" w:rsidP="00A50A44">
            <w:pPr>
              <w:spacing w:after="0" w:line="240" w:lineRule="auto"/>
              <w:rPr>
                <w:rFonts w:ascii="Arial" w:eastAsia="Times New Roman" w:hAnsi="Arial" w:cs="Arial"/>
                <w:b/>
                <w:bCs/>
                <w:color w:val="FFFFFF"/>
                <w:sz w:val="18"/>
                <w:szCs w:val="18"/>
                <w:lang w:val="en-US" w:eastAsia="tr-TR" w:bidi="ar-SA"/>
              </w:rPr>
            </w:pPr>
          </w:p>
        </w:tc>
        <w:tc>
          <w:tcPr>
            <w:tcW w:w="1111" w:type="dxa"/>
            <w:vMerge/>
            <w:tcBorders>
              <w:top w:val="single" w:sz="4" w:space="0" w:color="auto"/>
              <w:left w:val="single" w:sz="4" w:space="0" w:color="auto"/>
              <w:bottom w:val="single" w:sz="4" w:space="0" w:color="auto"/>
              <w:right w:val="single" w:sz="4" w:space="0" w:color="auto"/>
            </w:tcBorders>
            <w:vAlign w:val="center"/>
            <w:hideMark/>
          </w:tcPr>
          <w:p w14:paraId="1B70EB17" w14:textId="77777777" w:rsidR="00A50A44" w:rsidRPr="009E5C08" w:rsidRDefault="00A50A44" w:rsidP="00A50A44">
            <w:pPr>
              <w:spacing w:after="0" w:line="240" w:lineRule="auto"/>
              <w:rPr>
                <w:rFonts w:ascii="Arial" w:eastAsia="Times New Roman" w:hAnsi="Arial" w:cs="Arial"/>
                <w:b/>
                <w:bCs/>
                <w:color w:val="FFFFFF"/>
                <w:sz w:val="18"/>
                <w:szCs w:val="18"/>
                <w:lang w:val="en-US" w:eastAsia="tr-TR" w:bidi="ar-SA"/>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55F78308" w14:textId="77777777" w:rsidR="00A50A44" w:rsidRPr="009E5C08" w:rsidRDefault="00A50A44" w:rsidP="00A50A44">
            <w:pPr>
              <w:spacing w:after="0" w:line="240" w:lineRule="auto"/>
              <w:rPr>
                <w:rFonts w:ascii="Arial" w:eastAsia="Times New Roman" w:hAnsi="Arial" w:cs="Arial"/>
                <w:b/>
                <w:bCs/>
                <w:color w:val="FFFFFF"/>
                <w:sz w:val="18"/>
                <w:szCs w:val="18"/>
                <w:lang w:val="en-US" w:eastAsia="tr-TR" w:bidi="ar-SA"/>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136AB428" w14:textId="77777777" w:rsidR="00A50A44" w:rsidRPr="009E5C08" w:rsidRDefault="00A50A44" w:rsidP="00A50A44">
            <w:pPr>
              <w:spacing w:after="0" w:line="240" w:lineRule="auto"/>
              <w:rPr>
                <w:rFonts w:ascii="Arial" w:eastAsia="Times New Roman" w:hAnsi="Arial" w:cs="Arial"/>
                <w:b/>
                <w:bCs/>
                <w:color w:val="FFFFFF"/>
                <w:sz w:val="18"/>
                <w:szCs w:val="18"/>
                <w:lang w:val="en-US" w:eastAsia="tr-TR" w:bidi="ar-SA"/>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7F8E2BBC" w14:textId="77777777" w:rsidR="00A50A44" w:rsidRPr="009E5C08" w:rsidRDefault="00A50A44" w:rsidP="00A50A44">
            <w:pPr>
              <w:spacing w:after="0" w:line="240" w:lineRule="auto"/>
              <w:rPr>
                <w:rFonts w:ascii="Arial" w:eastAsia="Times New Roman" w:hAnsi="Arial" w:cs="Arial"/>
                <w:b/>
                <w:bCs/>
                <w:color w:val="FFFFFF"/>
                <w:sz w:val="18"/>
                <w:szCs w:val="18"/>
                <w:lang w:val="en-US" w:eastAsia="tr-TR" w:bidi="ar-SA"/>
              </w:rPr>
            </w:pPr>
          </w:p>
        </w:tc>
        <w:tc>
          <w:tcPr>
            <w:tcW w:w="1151" w:type="dxa"/>
            <w:vMerge/>
            <w:tcBorders>
              <w:top w:val="single" w:sz="4" w:space="0" w:color="auto"/>
              <w:left w:val="single" w:sz="4" w:space="0" w:color="auto"/>
              <w:bottom w:val="single" w:sz="4" w:space="0" w:color="auto"/>
              <w:right w:val="single" w:sz="4" w:space="0" w:color="auto"/>
            </w:tcBorders>
            <w:vAlign w:val="center"/>
            <w:hideMark/>
          </w:tcPr>
          <w:p w14:paraId="0C30B6E6" w14:textId="77777777" w:rsidR="00A50A44" w:rsidRPr="009E5C08" w:rsidRDefault="00A50A44" w:rsidP="00A50A44">
            <w:pPr>
              <w:spacing w:after="0" w:line="240" w:lineRule="auto"/>
              <w:rPr>
                <w:rFonts w:ascii="Arial" w:eastAsia="Times New Roman" w:hAnsi="Arial" w:cs="Arial"/>
                <w:b/>
                <w:bCs/>
                <w:color w:val="FFFFFF"/>
                <w:sz w:val="18"/>
                <w:szCs w:val="18"/>
                <w:lang w:val="en-US" w:eastAsia="tr-TR" w:bidi="ar-SA"/>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43E542BD" w14:textId="77777777" w:rsidR="00A50A44" w:rsidRPr="009E5C08" w:rsidRDefault="00A50A44" w:rsidP="00A50A44">
            <w:pPr>
              <w:spacing w:after="0" w:line="240" w:lineRule="auto"/>
              <w:rPr>
                <w:rFonts w:ascii="Arial" w:eastAsia="Times New Roman" w:hAnsi="Arial" w:cs="Arial"/>
                <w:b/>
                <w:bCs/>
                <w:color w:val="FFFFFF"/>
                <w:sz w:val="18"/>
                <w:szCs w:val="18"/>
                <w:lang w:val="en-US" w:eastAsia="tr-TR" w:bidi="ar-SA"/>
              </w:rPr>
            </w:pPr>
          </w:p>
        </w:tc>
        <w:tc>
          <w:tcPr>
            <w:tcW w:w="893" w:type="dxa"/>
            <w:vMerge/>
            <w:tcBorders>
              <w:top w:val="single" w:sz="4" w:space="0" w:color="auto"/>
              <w:left w:val="single" w:sz="4" w:space="0" w:color="auto"/>
              <w:bottom w:val="single" w:sz="4" w:space="0" w:color="auto"/>
              <w:right w:val="single" w:sz="4" w:space="0" w:color="auto"/>
            </w:tcBorders>
            <w:vAlign w:val="center"/>
            <w:hideMark/>
          </w:tcPr>
          <w:p w14:paraId="4D3E1471" w14:textId="77777777" w:rsidR="00A50A44" w:rsidRPr="009E5C08" w:rsidRDefault="00A50A44" w:rsidP="00A50A44">
            <w:pPr>
              <w:spacing w:after="0" w:line="240" w:lineRule="auto"/>
              <w:rPr>
                <w:rFonts w:ascii="Arial" w:eastAsia="Times New Roman" w:hAnsi="Arial" w:cs="Arial"/>
                <w:b/>
                <w:bCs/>
                <w:color w:val="FFFFFF"/>
                <w:sz w:val="18"/>
                <w:szCs w:val="18"/>
                <w:lang w:val="en-US" w:eastAsia="tr-TR" w:bidi="ar-SA"/>
              </w:rPr>
            </w:pPr>
          </w:p>
        </w:tc>
      </w:tr>
      <w:tr w:rsidR="00D02F87" w:rsidRPr="009E5C08" w14:paraId="7E5B8A98" w14:textId="77777777" w:rsidTr="00B37B1B">
        <w:trPr>
          <w:trHeight w:val="212"/>
        </w:trPr>
        <w:tc>
          <w:tcPr>
            <w:tcW w:w="1985" w:type="dxa"/>
            <w:tcBorders>
              <w:top w:val="single" w:sz="4" w:space="0" w:color="auto"/>
              <w:left w:val="single" w:sz="8" w:space="0" w:color="auto"/>
              <w:bottom w:val="single" w:sz="8" w:space="0" w:color="auto"/>
              <w:right w:val="single" w:sz="8" w:space="0" w:color="auto"/>
            </w:tcBorders>
            <w:shd w:val="clear" w:color="000000" w:fill="FF5050"/>
            <w:noWrap/>
            <w:vAlign w:val="center"/>
            <w:hideMark/>
          </w:tcPr>
          <w:p w14:paraId="474397B9" w14:textId="77777777" w:rsidR="00A50A44" w:rsidRPr="009E5C08" w:rsidRDefault="00A50A44" w:rsidP="00A50A44">
            <w:pPr>
              <w:spacing w:after="0" w:line="240" w:lineRule="auto"/>
              <w:rPr>
                <w:rFonts w:ascii="Arial" w:eastAsia="Times New Roman" w:hAnsi="Arial" w:cs="Arial"/>
                <w:color w:val="FFFFFF"/>
                <w:sz w:val="16"/>
                <w:szCs w:val="16"/>
                <w:lang w:val="en-US" w:eastAsia="tr-TR" w:bidi="ar-SA"/>
              </w:rPr>
            </w:pPr>
            <w:r w:rsidRPr="009E5C08">
              <w:rPr>
                <w:rFonts w:ascii="Arial" w:eastAsia="Times New Roman" w:hAnsi="Arial" w:cs="Arial"/>
                <w:color w:val="FFFFFF"/>
                <w:sz w:val="16"/>
                <w:szCs w:val="16"/>
                <w:lang w:val="en-US" w:eastAsia="tr-TR" w:bidi="ar-SA"/>
              </w:rPr>
              <w:t>ADANA</w:t>
            </w:r>
          </w:p>
        </w:tc>
        <w:tc>
          <w:tcPr>
            <w:tcW w:w="1111" w:type="dxa"/>
            <w:tcBorders>
              <w:top w:val="single" w:sz="4" w:space="0" w:color="auto"/>
              <w:left w:val="nil"/>
              <w:bottom w:val="single" w:sz="8" w:space="0" w:color="auto"/>
              <w:right w:val="single" w:sz="8" w:space="0" w:color="auto"/>
            </w:tcBorders>
            <w:shd w:val="clear" w:color="auto" w:fill="auto"/>
            <w:vAlign w:val="center"/>
            <w:hideMark/>
          </w:tcPr>
          <w:p w14:paraId="07207B3D"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128.882</w:t>
            </w:r>
          </w:p>
        </w:tc>
        <w:tc>
          <w:tcPr>
            <w:tcW w:w="1134" w:type="dxa"/>
            <w:tcBorders>
              <w:top w:val="single" w:sz="4" w:space="0" w:color="auto"/>
              <w:left w:val="nil"/>
              <w:bottom w:val="single" w:sz="8" w:space="0" w:color="auto"/>
              <w:right w:val="single" w:sz="8" w:space="0" w:color="auto"/>
            </w:tcBorders>
            <w:shd w:val="clear" w:color="auto" w:fill="auto"/>
            <w:vAlign w:val="center"/>
            <w:hideMark/>
          </w:tcPr>
          <w:p w14:paraId="04247D46"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1.905.074</w:t>
            </w:r>
          </w:p>
        </w:tc>
        <w:tc>
          <w:tcPr>
            <w:tcW w:w="1134" w:type="dxa"/>
            <w:tcBorders>
              <w:top w:val="single" w:sz="4" w:space="0" w:color="auto"/>
              <w:left w:val="nil"/>
              <w:bottom w:val="single" w:sz="8" w:space="0" w:color="auto"/>
              <w:right w:val="single" w:sz="8" w:space="0" w:color="auto"/>
            </w:tcBorders>
            <w:shd w:val="clear" w:color="auto" w:fill="auto"/>
            <w:vAlign w:val="center"/>
            <w:hideMark/>
          </w:tcPr>
          <w:p w14:paraId="06E69D0E"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4.047.205</w:t>
            </w:r>
          </w:p>
        </w:tc>
        <w:tc>
          <w:tcPr>
            <w:tcW w:w="1134" w:type="dxa"/>
            <w:tcBorders>
              <w:top w:val="single" w:sz="4" w:space="0" w:color="auto"/>
              <w:left w:val="nil"/>
              <w:bottom w:val="single" w:sz="8" w:space="0" w:color="auto"/>
              <w:right w:val="single" w:sz="8" w:space="0" w:color="auto"/>
            </w:tcBorders>
            <w:shd w:val="clear" w:color="auto" w:fill="auto"/>
            <w:vAlign w:val="center"/>
            <w:hideMark/>
          </w:tcPr>
          <w:p w14:paraId="5823E585"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202.339</w:t>
            </w:r>
          </w:p>
        </w:tc>
        <w:tc>
          <w:tcPr>
            <w:tcW w:w="1151" w:type="dxa"/>
            <w:tcBorders>
              <w:top w:val="single" w:sz="4" w:space="0" w:color="auto"/>
              <w:left w:val="nil"/>
              <w:bottom w:val="single" w:sz="8" w:space="0" w:color="auto"/>
              <w:right w:val="single" w:sz="8" w:space="0" w:color="auto"/>
            </w:tcBorders>
            <w:shd w:val="clear" w:color="auto" w:fill="auto"/>
            <w:vAlign w:val="center"/>
            <w:hideMark/>
          </w:tcPr>
          <w:p w14:paraId="74290B6F"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1.482.163</w:t>
            </w:r>
          </w:p>
        </w:tc>
        <w:tc>
          <w:tcPr>
            <w:tcW w:w="1134" w:type="dxa"/>
            <w:tcBorders>
              <w:top w:val="single" w:sz="4" w:space="0" w:color="auto"/>
              <w:left w:val="nil"/>
              <w:bottom w:val="single" w:sz="8" w:space="0" w:color="auto"/>
              <w:right w:val="single" w:sz="8" w:space="0" w:color="auto"/>
            </w:tcBorders>
            <w:shd w:val="clear" w:color="auto" w:fill="auto"/>
            <w:vAlign w:val="center"/>
            <w:hideMark/>
          </w:tcPr>
          <w:p w14:paraId="65A8A5A5"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7.765.662</w:t>
            </w:r>
          </w:p>
        </w:tc>
        <w:tc>
          <w:tcPr>
            <w:tcW w:w="893" w:type="dxa"/>
            <w:tcBorders>
              <w:top w:val="single" w:sz="4" w:space="0" w:color="auto"/>
              <w:left w:val="nil"/>
              <w:bottom w:val="single" w:sz="8" w:space="0" w:color="auto"/>
              <w:right w:val="single" w:sz="8" w:space="0" w:color="auto"/>
            </w:tcBorders>
            <w:shd w:val="clear" w:color="auto" w:fill="auto"/>
            <w:vAlign w:val="center"/>
            <w:hideMark/>
          </w:tcPr>
          <w:p w14:paraId="11E7A2C1" w14:textId="77777777" w:rsidR="00A50A44" w:rsidRPr="009E5C08" w:rsidRDefault="00A50A44" w:rsidP="00A50A44">
            <w:pPr>
              <w:spacing w:after="0" w:line="240" w:lineRule="auto"/>
              <w:jc w:val="center"/>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3,07</w:t>
            </w:r>
          </w:p>
        </w:tc>
      </w:tr>
      <w:tr w:rsidR="00D02F87" w:rsidRPr="009E5C08" w14:paraId="58510F7C" w14:textId="77777777" w:rsidTr="00B37B1B">
        <w:trPr>
          <w:trHeight w:val="2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18E0EA2C" w14:textId="77777777" w:rsidR="00A50A44" w:rsidRPr="009E5C08" w:rsidRDefault="00A50A44" w:rsidP="00A50A44">
            <w:pPr>
              <w:spacing w:after="0" w:line="240" w:lineRule="auto"/>
              <w:rPr>
                <w:rFonts w:ascii="Arial" w:eastAsia="Times New Roman" w:hAnsi="Arial" w:cs="Arial"/>
                <w:color w:val="FFFFFF"/>
                <w:sz w:val="16"/>
                <w:szCs w:val="16"/>
                <w:lang w:val="en-US" w:eastAsia="tr-TR" w:bidi="ar-SA"/>
              </w:rPr>
            </w:pPr>
            <w:r w:rsidRPr="009E5C08">
              <w:rPr>
                <w:rFonts w:ascii="Arial" w:eastAsia="Times New Roman" w:hAnsi="Arial" w:cs="Arial"/>
                <w:color w:val="FFFFFF"/>
                <w:sz w:val="16"/>
                <w:szCs w:val="16"/>
                <w:lang w:val="en-US" w:eastAsia="tr-TR" w:bidi="ar-SA"/>
              </w:rPr>
              <w:t>ADIYAMAN</w:t>
            </w:r>
          </w:p>
        </w:tc>
        <w:tc>
          <w:tcPr>
            <w:tcW w:w="1111" w:type="dxa"/>
            <w:tcBorders>
              <w:top w:val="nil"/>
              <w:left w:val="nil"/>
              <w:bottom w:val="single" w:sz="8" w:space="0" w:color="auto"/>
              <w:right w:val="single" w:sz="8" w:space="0" w:color="auto"/>
            </w:tcBorders>
            <w:shd w:val="clear" w:color="auto" w:fill="auto"/>
            <w:vAlign w:val="center"/>
            <w:hideMark/>
          </w:tcPr>
          <w:p w14:paraId="078464B1"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29.811</w:t>
            </w:r>
          </w:p>
        </w:tc>
        <w:tc>
          <w:tcPr>
            <w:tcW w:w="1134" w:type="dxa"/>
            <w:tcBorders>
              <w:top w:val="nil"/>
              <w:left w:val="nil"/>
              <w:bottom w:val="single" w:sz="8" w:space="0" w:color="auto"/>
              <w:right w:val="single" w:sz="8" w:space="0" w:color="auto"/>
            </w:tcBorders>
            <w:shd w:val="clear" w:color="auto" w:fill="auto"/>
            <w:vAlign w:val="center"/>
            <w:hideMark/>
          </w:tcPr>
          <w:p w14:paraId="7D179172"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304.880</w:t>
            </w:r>
          </w:p>
        </w:tc>
        <w:tc>
          <w:tcPr>
            <w:tcW w:w="1134" w:type="dxa"/>
            <w:tcBorders>
              <w:top w:val="nil"/>
              <w:left w:val="nil"/>
              <w:bottom w:val="single" w:sz="8" w:space="0" w:color="auto"/>
              <w:right w:val="single" w:sz="8" w:space="0" w:color="auto"/>
            </w:tcBorders>
            <w:shd w:val="clear" w:color="auto" w:fill="auto"/>
            <w:vAlign w:val="center"/>
            <w:hideMark/>
          </w:tcPr>
          <w:p w14:paraId="0C33B6A2"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630.641</w:t>
            </w:r>
          </w:p>
        </w:tc>
        <w:tc>
          <w:tcPr>
            <w:tcW w:w="1134" w:type="dxa"/>
            <w:tcBorders>
              <w:top w:val="nil"/>
              <w:left w:val="nil"/>
              <w:bottom w:val="single" w:sz="8" w:space="0" w:color="auto"/>
              <w:right w:val="single" w:sz="8" w:space="0" w:color="auto"/>
            </w:tcBorders>
            <w:shd w:val="clear" w:color="auto" w:fill="auto"/>
            <w:vAlign w:val="center"/>
            <w:hideMark/>
          </w:tcPr>
          <w:p w14:paraId="36F20DD7"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75.767</w:t>
            </w:r>
          </w:p>
        </w:tc>
        <w:tc>
          <w:tcPr>
            <w:tcW w:w="1151" w:type="dxa"/>
            <w:tcBorders>
              <w:top w:val="nil"/>
              <w:left w:val="nil"/>
              <w:bottom w:val="single" w:sz="8" w:space="0" w:color="auto"/>
              <w:right w:val="single" w:sz="8" w:space="0" w:color="auto"/>
            </w:tcBorders>
            <w:shd w:val="clear" w:color="auto" w:fill="auto"/>
            <w:vAlign w:val="center"/>
            <w:hideMark/>
          </w:tcPr>
          <w:p w14:paraId="7F09B24A"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248.527</w:t>
            </w:r>
          </w:p>
        </w:tc>
        <w:tc>
          <w:tcPr>
            <w:tcW w:w="1134" w:type="dxa"/>
            <w:tcBorders>
              <w:top w:val="nil"/>
              <w:left w:val="nil"/>
              <w:bottom w:val="single" w:sz="8" w:space="0" w:color="auto"/>
              <w:right w:val="single" w:sz="8" w:space="0" w:color="auto"/>
            </w:tcBorders>
            <w:shd w:val="clear" w:color="auto" w:fill="auto"/>
            <w:vAlign w:val="center"/>
            <w:hideMark/>
          </w:tcPr>
          <w:p w14:paraId="3209C223"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1.289.626</w:t>
            </w:r>
          </w:p>
        </w:tc>
        <w:tc>
          <w:tcPr>
            <w:tcW w:w="893" w:type="dxa"/>
            <w:tcBorders>
              <w:top w:val="nil"/>
              <w:left w:val="nil"/>
              <w:bottom w:val="single" w:sz="8" w:space="0" w:color="auto"/>
              <w:right w:val="single" w:sz="8" w:space="0" w:color="auto"/>
            </w:tcBorders>
            <w:shd w:val="clear" w:color="auto" w:fill="auto"/>
            <w:vAlign w:val="center"/>
            <w:hideMark/>
          </w:tcPr>
          <w:p w14:paraId="3B6978EE" w14:textId="77777777" w:rsidR="00A50A44" w:rsidRPr="009E5C08" w:rsidRDefault="00A50A44" w:rsidP="00A50A44">
            <w:pPr>
              <w:spacing w:after="0" w:line="240" w:lineRule="auto"/>
              <w:jc w:val="center"/>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0,51</w:t>
            </w:r>
          </w:p>
        </w:tc>
      </w:tr>
      <w:tr w:rsidR="00D02F87" w:rsidRPr="009E5C08" w14:paraId="18C448FB" w14:textId="77777777" w:rsidTr="00B37B1B">
        <w:trPr>
          <w:trHeight w:val="2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38CBFDC3" w14:textId="77777777" w:rsidR="00A50A44" w:rsidRPr="009E5C08" w:rsidRDefault="00A50A44" w:rsidP="00A50A44">
            <w:pPr>
              <w:spacing w:after="0" w:line="240" w:lineRule="auto"/>
              <w:rPr>
                <w:rFonts w:ascii="Arial" w:eastAsia="Times New Roman" w:hAnsi="Arial" w:cs="Arial"/>
                <w:color w:val="FFFFFF"/>
                <w:sz w:val="14"/>
                <w:szCs w:val="14"/>
                <w:lang w:val="en-US" w:eastAsia="tr-TR" w:bidi="ar-SA"/>
              </w:rPr>
            </w:pPr>
            <w:r w:rsidRPr="009E5C08">
              <w:rPr>
                <w:rFonts w:ascii="Arial" w:eastAsia="Times New Roman" w:hAnsi="Arial" w:cs="Arial"/>
                <w:color w:val="FFFFFF"/>
                <w:sz w:val="14"/>
                <w:szCs w:val="14"/>
                <w:lang w:val="en-US" w:eastAsia="tr-TR" w:bidi="ar-SA"/>
              </w:rPr>
              <w:t>AFYONKARAHİSAR</w:t>
            </w:r>
          </w:p>
        </w:tc>
        <w:tc>
          <w:tcPr>
            <w:tcW w:w="1111" w:type="dxa"/>
            <w:tcBorders>
              <w:top w:val="nil"/>
              <w:left w:val="nil"/>
              <w:bottom w:val="single" w:sz="8" w:space="0" w:color="auto"/>
              <w:right w:val="single" w:sz="8" w:space="0" w:color="auto"/>
            </w:tcBorders>
            <w:shd w:val="clear" w:color="auto" w:fill="auto"/>
            <w:vAlign w:val="center"/>
            <w:hideMark/>
          </w:tcPr>
          <w:p w14:paraId="04D2E308"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72.075</w:t>
            </w:r>
          </w:p>
        </w:tc>
        <w:tc>
          <w:tcPr>
            <w:tcW w:w="1134" w:type="dxa"/>
            <w:tcBorders>
              <w:top w:val="nil"/>
              <w:left w:val="nil"/>
              <w:bottom w:val="single" w:sz="8" w:space="0" w:color="auto"/>
              <w:right w:val="single" w:sz="8" w:space="0" w:color="auto"/>
            </w:tcBorders>
            <w:shd w:val="clear" w:color="auto" w:fill="auto"/>
            <w:vAlign w:val="center"/>
            <w:hideMark/>
          </w:tcPr>
          <w:p w14:paraId="295C5E6F"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435.334</w:t>
            </w:r>
          </w:p>
        </w:tc>
        <w:tc>
          <w:tcPr>
            <w:tcW w:w="1134" w:type="dxa"/>
            <w:tcBorders>
              <w:top w:val="nil"/>
              <w:left w:val="nil"/>
              <w:bottom w:val="single" w:sz="8" w:space="0" w:color="auto"/>
              <w:right w:val="single" w:sz="8" w:space="0" w:color="auto"/>
            </w:tcBorders>
            <w:shd w:val="clear" w:color="auto" w:fill="auto"/>
            <w:vAlign w:val="center"/>
            <w:hideMark/>
          </w:tcPr>
          <w:p w14:paraId="579F8876"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851.693</w:t>
            </w:r>
          </w:p>
        </w:tc>
        <w:tc>
          <w:tcPr>
            <w:tcW w:w="1134" w:type="dxa"/>
            <w:tcBorders>
              <w:top w:val="nil"/>
              <w:left w:val="nil"/>
              <w:bottom w:val="single" w:sz="8" w:space="0" w:color="auto"/>
              <w:right w:val="single" w:sz="8" w:space="0" w:color="auto"/>
            </w:tcBorders>
            <w:shd w:val="clear" w:color="auto" w:fill="auto"/>
            <w:vAlign w:val="center"/>
            <w:hideMark/>
          </w:tcPr>
          <w:p w14:paraId="1E43034A"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248.001</w:t>
            </w:r>
          </w:p>
        </w:tc>
        <w:tc>
          <w:tcPr>
            <w:tcW w:w="1151" w:type="dxa"/>
            <w:tcBorders>
              <w:top w:val="nil"/>
              <w:left w:val="nil"/>
              <w:bottom w:val="single" w:sz="8" w:space="0" w:color="auto"/>
              <w:right w:val="single" w:sz="8" w:space="0" w:color="auto"/>
            </w:tcBorders>
            <w:shd w:val="clear" w:color="auto" w:fill="auto"/>
            <w:vAlign w:val="center"/>
            <w:hideMark/>
          </w:tcPr>
          <w:p w14:paraId="0BE2015B"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445.803</w:t>
            </w:r>
          </w:p>
        </w:tc>
        <w:tc>
          <w:tcPr>
            <w:tcW w:w="1134" w:type="dxa"/>
            <w:tcBorders>
              <w:top w:val="nil"/>
              <w:left w:val="nil"/>
              <w:bottom w:val="single" w:sz="8" w:space="0" w:color="auto"/>
              <w:right w:val="single" w:sz="8" w:space="0" w:color="auto"/>
            </w:tcBorders>
            <w:shd w:val="clear" w:color="auto" w:fill="auto"/>
            <w:vAlign w:val="center"/>
            <w:hideMark/>
          </w:tcPr>
          <w:p w14:paraId="785AC0DE"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2.052.905</w:t>
            </w:r>
          </w:p>
        </w:tc>
        <w:tc>
          <w:tcPr>
            <w:tcW w:w="893" w:type="dxa"/>
            <w:tcBorders>
              <w:top w:val="nil"/>
              <w:left w:val="nil"/>
              <w:bottom w:val="single" w:sz="8" w:space="0" w:color="auto"/>
              <w:right w:val="single" w:sz="8" w:space="0" w:color="auto"/>
            </w:tcBorders>
            <w:shd w:val="clear" w:color="auto" w:fill="auto"/>
            <w:vAlign w:val="center"/>
            <w:hideMark/>
          </w:tcPr>
          <w:p w14:paraId="4CA6096C" w14:textId="77777777" w:rsidR="00A50A44" w:rsidRPr="009E5C08" w:rsidRDefault="00A50A44" w:rsidP="00A50A44">
            <w:pPr>
              <w:spacing w:after="0" w:line="240" w:lineRule="auto"/>
              <w:jc w:val="center"/>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0,81</w:t>
            </w:r>
          </w:p>
        </w:tc>
      </w:tr>
      <w:tr w:rsidR="00D02F87" w:rsidRPr="009E5C08" w14:paraId="72026B9F" w14:textId="77777777" w:rsidTr="00B37B1B">
        <w:trPr>
          <w:trHeight w:val="2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3D30895E" w14:textId="77777777" w:rsidR="00A50A44" w:rsidRPr="009E5C08" w:rsidRDefault="00A50A44" w:rsidP="00A50A44">
            <w:pPr>
              <w:spacing w:after="0" w:line="240" w:lineRule="auto"/>
              <w:rPr>
                <w:rFonts w:ascii="Arial" w:eastAsia="Times New Roman" w:hAnsi="Arial" w:cs="Arial"/>
                <w:color w:val="FFFFFF"/>
                <w:sz w:val="16"/>
                <w:szCs w:val="16"/>
                <w:lang w:val="en-US" w:eastAsia="tr-TR" w:bidi="ar-SA"/>
              </w:rPr>
            </w:pPr>
            <w:r w:rsidRPr="009E5C08">
              <w:rPr>
                <w:rFonts w:ascii="Arial" w:eastAsia="Times New Roman" w:hAnsi="Arial" w:cs="Arial"/>
                <w:color w:val="FFFFFF"/>
                <w:sz w:val="16"/>
                <w:szCs w:val="16"/>
                <w:lang w:val="en-US" w:eastAsia="tr-TR" w:bidi="ar-SA"/>
              </w:rPr>
              <w:t>AĞRI</w:t>
            </w:r>
          </w:p>
        </w:tc>
        <w:tc>
          <w:tcPr>
            <w:tcW w:w="1111" w:type="dxa"/>
            <w:tcBorders>
              <w:top w:val="nil"/>
              <w:left w:val="nil"/>
              <w:bottom w:val="single" w:sz="8" w:space="0" w:color="auto"/>
              <w:right w:val="single" w:sz="8" w:space="0" w:color="auto"/>
            </w:tcBorders>
            <w:shd w:val="clear" w:color="auto" w:fill="auto"/>
            <w:vAlign w:val="center"/>
            <w:hideMark/>
          </w:tcPr>
          <w:p w14:paraId="0A12C03B"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32.234</w:t>
            </w:r>
          </w:p>
        </w:tc>
        <w:tc>
          <w:tcPr>
            <w:tcW w:w="1134" w:type="dxa"/>
            <w:tcBorders>
              <w:top w:val="nil"/>
              <w:left w:val="nil"/>
              <w:bottom w:val="single" w:sz="8" w:space="0" w:color="auto"/>
              <w:right w:val="single" w:sz="8" w:space="0" w:color="auto"/>
            </w:tcBorders>
            <w:shd w:val="clear" w:color="auto" w:fill="auto"/>
            <w:vAlign w:val="center"/>
            <w:hideMark/>
          </w:tcPr>
          <w:p w14:paraId="0C654C30"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226.833</w:t>
            </w:r>
          </w:p>
        </w:tc>
        <w:tc>
          <w:tcPr>
            <w:tcW w:w="1134" w:type="dxa"/>
            <w:tcBorders>
              <w:top w:val="nil"/>
              <w:left w:val="nil"/>
              <w:bottom w:val="single" w:sz="8" w:space="0" w:color="auto"/>
              <w:right w:val="single" w:sz="8" w:space="0" w:color="auto"/>
            </w:tcBorders>
            <w:shd w:val="clear" w:color="auto" w:fill="auto"/>
            <w:vAlign w:val="center"/>
            <w:hideMark/>
          </w:tcPr>
          <w:p w14:paraId="25287C1F"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65.657</w:t>
            </w:r>
          </w:p>
        </w:tc>
        <w:tc>
          <w:tcPr>
            <w:tcW w:w="1134" w:type="dxa"/>
            <w:tcBorders>
              <w:top w:val="nil"/>
              <w:left w:val="nil"/>
              <w:bottom w:val="single" w:sz="8" w:space="0" w:color="auto"/>
              <w:right w:val="single" w:sz="8" w:space="0" w:color="auto"/>
            </w:tcBorders>
            <w:shd w:val="clear" w:color="auto" w:fill="auto"/>
            <w:vAlign w:val="center"/>
            <w:hideMark/>
          </w:tcPr>
          <w:p w14:paraId="1D2E6AF5"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1.483</w:t>
            </w:r>
          </w:p>
        </w:tc>
        <w:tc>
          <w:tcPr>
            <w:tcW w:w="1151" w:type="dxa"/>
            <w:tcBorders>
              <w:top w:val="nil"/>
              <w:left w:val="nil"/>
              <w:bottom w:val="single" w:sz="8" w:space="0" w:color="auto"/>
              <w:right w:val="single" w:sz="8" w:space="0" w:color="auto"/>
            </w:tcBorders>
            <w:shd w:val="clear" w:color="auto" w:fill="auto"/>
            <w:vAlign w:val="center"/>
            <w:hideMark/>
          </w:tcPr>
          <w:p w14:paraId="18CA0D9A"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157.671</w:t>
            </w:r>
          </w:p>
        </w:tc>
        <w:tc>
          <w:tcPr>
            <w:tcW w:w="1134" w:type="dxa"/>
            <w:tcBorders>
              <w:top w:val="nil"/>
              <w:left w:val="nil"/>
              <w:bottom w:val="single" w:sz="8" w:space="0" w:color="auto"/>
              <w:right w:val="single" w:sz="8" w:space="0" w:color="auto"/>
            </w:tcBorders>
            <w:shd w:val="clear" w:color="auto" w:fill="auto"/>
            <w:vAlign w:val="center"/>
            <w:hideMark/>
          </w:tcPr>
          <w:p w14:paraId="1A788332"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483.877</w:t>
            </w:r>
          </w:p>
        </w:tc>
        <w:tc>
          <w:tcPr>
            <w:tcW w:w="893" w:type="dxa"/>
            <w:tcBorders>
              <w:top w:val="nil"/>
              <w:left w:val="nil"/>
              <w:bottom w:val="single" w:sz="8" w:space="0" w:color="auto"/>
              <w:right w:val="single" w:sz="8" w:space="0" w:color="auto"/>
            </w:tcBorders>
            <w:shd w:val="clear" w:color="auto" w:fill="auto"/>
            <w:vAlign w:val="center"/>
            <w:hideMark/>
          </w:tcPr>
          <w:p w14:paraId="1C4DDC20" w14:textId="77777777" w:rsidR="00A50A44" w:rsidRPr="009E5C08" w:rsidRDefault="00A50A44" w:rsidP="00A50A44">
            <w:pPr>
              <w:spacing w:after="0" w:line="240" w:lineRule="auto"/>
              <w:jc w:val="center"/>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0,19</w:t>
            </w:r>
          </w:p>
        </w:tc>
      </w:tr>
      <w:tr w:rsidR="00D02F87" w:rsidRPr="009E5C08" w14:paraId="469454A0" w14:textId="77777777" w:rsidTr="00B37B1B">
        <w:trPr>
          <w:trHeight w:val="2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61E7B536" w14:textId="77777777" w:rsidR="00A50A44" w:rsidRPr="009E5C08" w:rsidRDefault="00A50A44" w:rsidP="00A50A44">
            <w:pPr>
              <w:spacing w:after="0" w:line="240" w:lineRule="auto"/>
              <w:rPr>
                <w:rFonts w:ascii="Arial" w:eastAsia="Times New Roman" w:hAnsi="Arial" w:cs="Arial"/>
                <w:color w:val="FFFFFF"/>
                <w:sz w:val="16"/>
                <w:szCs w:val="16"/>
                <w:lang w:val="en-US" w:eastAsia="tr-TR" w:bidi="ar-SA"/>
              </w:rPr>
            </w:pPr>
            <w:r w:rsidRPr="009E5C08">
              <w:rPr>
                <w:rFonts w:ascii="Arial" w:eastAsia="Times New Roman" w:hAnsi="Arial" w:cs="Arial"/>
                <w:color w:val="FFFFFF"/>
                <w:sz w:val="16"/>
                <w:szCs w:val="16"/>
                <w:lang w:val="en-US" w:eastAsia="tr-TR" w:bidi="ar-SA"/>
              </w:rPr>
              <w:t>AKSARAY</w:t>
            </w:r>
          </w:p>
        </w:tc>
        <w:tc>
          <w:tcPr>
            <w:tcW w:w="1111" w:type="dxa"/>
            <w:tcBorders>
              <w:top w:val="nil"/>
              <w:left w:val="nil"/>
              <w:bottom w:val="single" w:sz="8" w:space="0" w:color="auto"/>
              <w:right w:val="single" w:sz="8" w:space="0" w:color="auto"/>
            </w:tcBorders>
            <w:shd w:val="clear" w:color="auto" w:fill="auto"/>
            <w:vAlign w:val="center"/>
            <w:hideMark/>
          </w:tcPr>
          <w:p w14:paraId="111FBB9A"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34.432</w:t>
            </w:r>
          </w:p>
        </w:tc>
        <w:tc>
          <w:tcPr>
            <w:tcW w:w="1134" w:type="dxa"/>
            <w:tcBorders>
              <w:top w:val="nil"/>
              <w:left w:val="nil"/>
              <w:bottom w:val="single" w:sz="8" w:space="0" w:color="auto"/>
              <w:right w:val="single" w:sz="8" w:space="0" w:color="auto"/>
            </w:tcBorders>
            <w:shd w:val="clear" w:color="auto" w:fill="auto"/>
            <w:vAlign w:val="center"/>
            <w:hideMark/>
          </w:tcPr>
          <w:p w14:paraId="096CB467"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246.492</w:t>
            </w:r>
          </w:p>
        </w:tc>
        <w:tc>
          <w:tcPr>
            <w:tcW w:w="1134" w:type="dxa"/>
            <w:tcBorders>
              <w:top w:val="nil"/>
              <w:left w:val="nil"/>
              <w:bottom w:val="single" w:sz="8" w:space="0" w:color="auto"/>
              <w:right w:val="single" w:sz="8" w:space="0" w:color="auto"/>
            </w:tcBorders>
            <w:shd w:val="clear" w:color="auto" w:fill="auto"/>
            <w:vAlign w:val="center"/>
            <w:hideMark/>
          </w:tcPr>
          <w:p w14:paraId="2A518266"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325.782</w:t>
            </w:r>
          </w:p>
        </w:tc>
        <w:tc>
          <w:tcPr>
            <w:tcW w:w="1134" w:type="dxa"/>
            <w:tcBorders>
              <w:top w:val="nil"/>
              <w:left w:val="nil"/>
              <w:bottom w:val="single" w:sz="8" w:space="0" w:color="auto"/>
              <w:right w:val="single" w:sz="8" w:space="0" w:color="auto"/>
            </w:tcBorders>
            <w:shd w:val="clear" w:color="auto" w:fill="auto"/>
            <w:vAlign w:val="center"/>
            <w:hideMark/>
          </w:tcPr>
          <w:p w14:paraId="140458A0"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377.994</w:t>
            </w:r>
          </w:p>
        </w:tc>
        <w:tc>
          <w:tcPr>
            <w:tcW w:w="1151" w:type="dxa"/>
            <w:tcBorders>
              <w:top w:val="nil"/>
              <w:left w:val="nil"/>
              <w:bottom w:val="single" w:sz="8" w:space="0" w:color="auto"/>
              <w:right w:val="single" w:sz="8" w:space="0" w:color="auto"/>
            </w:tcBorders>
            <w:shd w:val="clear" w:color="auto" w:fill="auto"/>
            <w:vAlign w:val="center"/>
            <w:hideMark/>
          </w:tcPr>
          <w:p w14:paraId="05C8B63D"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236.197</w:t>
            </w:r>
          </w:p>
        </w:tc>
        <w:tc>
          <w:tcPr>
            <w:tcW w:w="1134" w:type="dxa"/>
            <w:tcBorders>
              <w:top w:val="nil"/>
              <w:left w:val="nil"/>
              <w:bottom w:val="single" w:sz="8" w:space="0" w:color="auto"/>
              <w:right w:val="single" w:sz="8" w:space="0" w:color="auto"/>
            </w:tcBorders>
            <w:shd w:val="clear" w:color="auto" w:fill="auto"/>
            <w:vAlign w:val="center"/>
            <w:hideMark/>
          </w:tcPr>
          <w:p w14:paraId="0003F9E9"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1.220.897</w:t>
            </w:r>
          </w:p>
        </w:tc>
        <w:tc>
          <w:tcPr>
            <w:tcW w:w="893" w:type="dxa"/>
            <w:tcBorders>
              <w:top w:val="nil"/>
              <w:left w:val="nil"/>
              <w:bottom w:val="single" w:sz="8" w:space="0" w:color="auto"/>
              <w:right w:val="single" w:sz="8" w:space="0" w:color="auto"/>
            </w:tcBorders>
            <w:shd w:val="clear" w:color="auto" w:fill="auto"/>
            <w:vAlign w:val="center"/>
            <w:hideMark/>
          </w:tcPr>
          <w:p w14:paraId="33971884" w14:textId="77777777" w:rsidR="00A50A44" w:rsidRPr="009E5C08" w:rsidRDefault="00A50A44" w:rsidP="00A50A44">
            <w:pPr>
              <w:spacing w:after="0" w:line="240" w:lineRule="auto"/>
              <w:jc w:val="center"/>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0,48</w:t>
            </w:r>
          </w:p>
        </w:tc>
      </w:tr>
      <w:tr w:rsidR="00D02F87" w:rsidRPr="009E5C08" w14:paraId="20056ABC" w14:textId="77777777" w:rsidTr="00B37B1B">
        <w:trPr>
          <w:trHeight w:val="2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437F492A" w14:textId="77777777" w:rsidR="00A50A44" w:rsidRPr="009E5C08" w:rsidRDefault="00A50A44" w:rsidP="00A50A44">
            <w:pPr>
              <w:spacing w:after="0" w:line="240" w:lineRule="auto"/>
              <w:rPr>
                <w:rFonts w:ascii="Arial" w:eastAsia="Times New Roman" w:hAnsi="Arial" w:cs="Arial"/>
                <w:color w:val="FFFFFF"/>
                <w:sz w:val="16"/>
                <w:szCs w:val="16"/>
                <w:lang w:val="en-US" w:eastAsia="tr-TR" w:bidi="ar-SA"/>
              </w:rPr>
            </w:pPr>
            <w:r w:rsidRPr="009E5C08">
              <w:rPr>
                <w:rFonts w:ascii="Arial" w:eastAsia="Times New Roman" w:hAnsi="Arial" w:cs="Arial"/>
                <w:color w:val="FFFFFF"/>
                <w:sz w:val="16"/>
                <w:szCs w:val="16"/>
                <w:lang w:val="en-US" w:eastAsia="tr-TR" w:bidi="ar-SA"/>
              </w:rPr>
              <w:t>AMASYA</w:t>
            </w:r>
          </w:p>
        </w:tc>
        <w:tc>
          <w:tcPr>
            <w:tcW w:w="1111" w:type="dxa"/>
            <w:tcBorders>
              <w:top w:val="nil"/>
              <w:left w:val="nil"/>
              <w:bottom w:val="single" w:sz="8" w:space="0" w:color="auto"/>
              <w:right w:val="single" w:sz="8" w:space="0" w:color="auto"/>
            </w:tcBorders>
            <w:shd w:val="clear" w:color="auto" w:fill="auto"/>
            <w:vAlign w:val="center"/>
            <w:hideMark/>
          </w:tcPr>
          <w:p w14:paraId="0526B9E9"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31.436</w:t>
            </w:r>
          </w:p>
        </w:tc>
        <w:tc>
          <w:tcPr>
            <w:tcW w:w="1134" w:type="dxa"/>
            <w:tcBorders>
              <w:top w:val="nil"/>
              <w:left w:val="nil"/>
              <w:bottom w:val="single" w:sz="8" w:space="0" w:color="auto"/>
              <w:right w:val="single" w:sz="8" w:space="0" w:color="auto"/>
            </w:tcBorders>
            <w:shd w:val="clear" w:color="auto" w:fill="auto"/>
            <w:vAlign w:val="center"/>
            <w:hideMark/>
          </w:tcPr>
          <w:p w14:paraId="39B6D778"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222.744</w:t>
            </w:r>
          </w:p>
        </w:tc>
        <w:tc>
          <w:tcPr>
            <w:tcW w:w="1134" w:type="dxa"/>
            <w:tcBorders>
              <w:top w:val="nil"/>
              <w:left w:val="nil"/>
              <w:bottom w:val="single" w:sz="8" w:space="0" w:color="auto"/>
              <w:right w:val="single" w:sz="8" w:space="0" w:color="auto"/>
            </w:tcBorders>
            <w:shd w:val="clear" w:color="auto" w:fill="auto"/>
            <w:vAlign w:val="center"/>
            <w:hideMark/>
          </w:tcPr>
          <w:p w14:paraId="3674D66F"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172.358</w:t>
            </w:r>
          </w:p>
        </w:tc>
        <w:tc>
          <w:tcPr>
            <w:tcW w:w="1134" w:type="dxa"/>
            <w:tcBorders>
              <w:top w:val="nil"/>
              <w:left w:val="nil"/>
              <w:bottom w:val="single" w:sz="8" w:space="0" w:color="auto"/>
              <w:right w:val="single" w:sz="8" w:space="0" w:color="auto"/>
            </w:tcBorders>
            <w:shd w:val="clear" w:color="auto" w:fill="auto"/>
            <w:vAlign w:val="center"/>
            <w:hideMark/>
          </w:tcPr>
          <w:p w14:paraId="3B5330DF"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38.582</w:t>
            </w:r>
          </w:p>
        </w:tc>
        <w:tc>
          <w:tcPr>
            <w:tcW w:w="1151" w:type="dxa"/>
            <w:tcBorders>
              <w:top w:val="nil"/>
              <w:left w:val="nil"/>
              <w:bottom w:val="single" w:sz="8" w:space="0" w:color="auto"/>
              <w:right w:val="single" w:sz="8" w:space="0" w:color="auto"/>
            </w:tcBorders>
            <w:shd w:val="clear" w:color="auto" w:fill="auto"/>
            <w:vAlign w:val="center"/>
            <w:hideMark/>
          </w:tcPr>
          <w:p w14:paraId="0186BEF8"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166.528</w:t>
            </w:r>
          </w:p>
        </w:tc>
        <w:tc>
          <w:tcPr>
            <w:tcW w:w="1134" w:type="dxa"/>
            <w:tcBorders>
              <w:top w:val="nil"/>
              <w:left w:val="nil"/>
              <w:bottom w:val="single" w:sz="8" w:space="0" w:color="auto"/>
              <w:right w:val="single" w:sz="8" w:space="0" w:color="auto"/>
            </w:tcBorders>
            <w:shd w:val="clear" w:color="auto" w:fill="auto"/>
            <w:vAlign w:val="center"/>
            <w:hideMark/>
          </w:tcPr>
          <w:p w14:paraId="2958EF69"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631.649</w:t>
            </w:r>
          </w:p>
        </w:tc>
        <w:tc>
          <w:tcPr>
            <w:tcW w:w="893" w:type="dxa"/>
            <w:tcBorders>
              <w:top w:val="nil"/>
              <w:left w:val="nil"/>
              <w:bottom w:val="single" w:sz="8" w:space="0" w:color="auto"/>
              <w:right w:val="single" w:sz="8" w:space="0" w:color="auto"/>
            </w:tcBorders>
            <w:shd w:val="clear" w:color="auto" w:fill="auto"/>
            <w:vAlign w:val="center"/>
            <w:hideMark/>
          </w:tcPr>
          <w:p w14:paraId="53E55547" w14:textId="77777777" w:rsidR="00A50A44" w:rsidRPr="009E5C08" w:rsidRDefault="00A50A44" w:rsidP="00A50A44">
            <w:pPr>
              <w:spacing w:after="0" w:line="240" w:lineRule="auto"/>
              <w:jc w:val="center"/>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0,25</w:t>
            </w:r>
          </w:p>
        </w:tc>
      </w:tr>
      <w:tr w:rsidR="00D02F87" w:rsidRPr="009E5C08" w14:paraId="08BBAB75" w14:textId="77777777" w:rsidTr="00B37B1B">
        <w:trPr>
          <w:trHeight w:val="2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0ADC79AE" w14:textId="77777777" w:rsidR="00A50A44" w:rsidRPr="009E5C08" w:rsidRDefault="00A50A44" w:rsidP="00A50A44">
            <w:pPr>
              <w:spacing w:after="0" w:line="240" w:lineRule="auto"/>
              <w:rPr>
                <w:rFonts w:ascii="Arial" w:eastAsia="Times New Roman" w:hAnsi="Arial" w:cs="Arial"/>
                <w:color w:val="FFFFFF"/>
                <w:sz w:val="16"/>
                <w:szCs w:val="16"/>
                <w:lang w:val="en-US" w:eastAsia="tr-TR" w:bidi="ar-SA"/>
              </w:rPr>
            </w:pPr>
            <w:r w:rsidRPr="009E5C08">
              <w:rPr>
                <w:rFonts w:ascii="Arial" w:eastAsia="Times New Roman" w:hAnsi="Arial" w:cs="Arial"/>
                <w:color w:val="FFFFFF"/>
                <w:sz w:val="16"/>
                <w:szCs w:val="16"/>
                <w:lang w:val="en-US" w:eastAsia="tr-TR" w:bidi="ar-SA"/>
              </w:rPr>
              <w:t>ANKARA</w:t>
            </w:r>
          </w:p>
        </w:tc>
        <w:tc>
          <w:tcPr>
            <w:tcW w:w="1111" w:type="dxa"/>
            <w:tcBorders>
              <w:top w:val="nil"/>
              <w:left w:val="nil"/>
              <w:bottom w:val="single" w:sz="8" w:space="0" w:color="auto"/>
              <w:right w:val="single" w:sz="8" w:space="0" w:color="auto"/>
            </w:tcBorders>
            <w:shd w:val="clear" w:color="auto" w:fill="auto"/>
            <w:vAlign w:val="center"/>
            <w:hideMark/>
          </w:tcPr>
          <w:p w14:paraId="4734B159"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301.372</w:t>
            </w:r>
          </w:p>
        </w:tc>
        <w:tc>
          <w:tcPr>
            <w:tcW w:w="1134" w:type="dxa"/>
            <w:tcBorders>
              <w:top w:val="nil"/>
              <w:left w:val="nil"/>
              <w:bottom w:val="single" w:sz="8" w:space="0" w:color="auto"/>
              <w:right w:val="single" w:sz="8" w:space="0" w:color="auto"/>
            </w:tcBorders>
            <w:shd w:val="clear" w:color="auto" w:fill="auto"/>
            <w:vAlign w:val="center"/>
            <w:hideMark/>
          </w:tcPr>
          <w:p w14:paraId="4B847275"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4.347.818</w:t>
            </w:r>
          </w:p>
        </w:tc>
        <w:tc>
          <w:tcPr>
            <w:tcW w:w="1134" w:type="dxa"/>
            <w:tcBorders>
              <w:top w:val="nil"/>
              <w:left w:val="nil"/>
              <w:bottom w:val="single" w:sz="8" w:space="0" w:color="auto"/>
              <w:right w:val="single" w:sz="8" w:space="0" w:color="auto"/>
            </w:tcBorders>
            <w:shd w:val="clear" w:color="auto" w:fill="auto"/>
            <w:vAlign w:val="center"/>
            <w:hideMark/>
          </w:tcPr>
          <w:p w14:paraId="3327C527"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4.998.143</w:t>
            </w:r>
          </w:p>
        </w:tc>
        <w:tc>
          <w:tcPr>
            <w:tcW w:w="1134" w:type="dxa"/>
            <w:tcBorders>
              <w:top w:val="nil"/>
              <w:left w:val="nil"/>
              <w:bottom w:val="single" w:sz="8" w:space="0" w:color="auto"/>
              <w:right w:val="single" w:sz="8" w:space="0" w:color="auto"/>
            </w:tcBorders>
            <w:shd w:val="clear" w:color="auto" w:fill="auto"/>
            <w:vAlign w:val="center"/>
            <w:hideMark/>
          </w:tcPr>
          <w:p w14:paraId="17C32A0F"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221.093</w:t>
            </w:r>
          </w:p>
        </w:tc>
        <w:tc>
          <w:tcPr>
            <w:tcW w:w="1151" w:type="dxa"/>
            <w:tcBorders>
              <w:top w:val="nil"/>
              <w:left w:val="nil"/>
              <w:bottom w:val="single" w:sz="8" w:space="0" w:color="auto"/>
              <w:right w:val="single" w:sz="8" w:space="0" w:color="auto"/>
            </w:tcBorders>
            <w:shd w:val="clear" w:color="auto" w:fill="auto"/>
            <w:vAlign w:val="center"/>
            <w:hideMark/>
          </w:tcPr>
          <w:p w14:paraId="35314077"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4.619.286</w:t>
            </w:r>
          </w:p>
        </w:tc>
        <w:tc>
          <w:tcPr>
            <w:tcW w:w="1134" w:type="dxa"/>
            <w:tcBorders>
              <w:top w:val="nil"/>
              <w:left w:val="nil"/>
              <w:bottom w:val="single" w:sz="8" w:space="0" w:color="auto"/>
              <w:right w:val="single" w:sz="8" w:space="0" w:color="auto"/>
            </w:tcBorders>
            <w:shd w:val="clear" w:color="auto" w:fill="auto"/>
            <w:vAlign w:val="center"/>
            <w:hideMark/>
          </w:tcPr>
          <w:p w14:paraId="3D82E5DB"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14.487.712</w:t>
            </w:r>
          </w:p>
        </w:tc>
        <w:tc>
          <w:tcPr>
            <w:tcW w:w="893" w:type="dxa"/>
            <w:tcBorders>
              <w:top w:val="nil"/>
              <w:left w:val="nil"/>
              <w:bottom w:val="single" w:sz="8" w:space="0" w:color="auto"/>
              <w:right w:val="single" w:sz="8" w:space="0" w:color="auto"/>
            </w:tcBorders>
            <w:shd w:val="clear" w:color="auto" w:fill="auto"/>
            <w:vAlign w:val="center"/>
            <w:hideMark/>
          </w:tcPr>
          <w:p w14:paraId="61B8C71E" w14:textId="77777777" w:rsidR="00A50A44" w:rsidRPr="009E5C08" w:rsidRDefault="00A50A44" w:rsidP="00A50A44">
            <w:pPr>
              <w:spacing w:after="0" w:line="240" w:lineRule="auto"/>
              <w:jc w:val="center"/>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5,73</w:t>
            </w:r>
          </w:p>
        </w:tc>
      </w:tr>
      <w:tr w:rsidR="00D02F87" w:rsidRPr="009E5C08" w14:paraId="0342A83F" w14:textId="77777777" w:rsidTr="00B37B1B">
        <w:trPr>
          <w:trHeight w:val="2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22AD6E03" w14:textId="77777777" w:rsidR="00A50A44" w:rsidRPr="009E5C08" w:rsidRDefault="00A50A44" w:rsidP="00A50A44">
            <w:pPr>
              <w:spacing w:after="0" w:line="240" w:lineRule="auto"/>
              <w:rPr>
                <w:rFonts w:ascii="Arial" w:eastAsia="Times New Roman" w:hAnsi="Arial" w:cs="Arial"/>
                <w:color w:val="FFFFFF"/>
                <w:sz w:val="16"/>
                <w:szCs w:val="16"/>
                <w:lang w:val="en-US" w:eastAsia="tr-TR" w:bidi="ar-SA"/>
              </w:rPr>
            </w:pPr>
            <w:r w:rsidRPr="009E5C08">
              <w:rPr>
                <w:rFonts w:ascii="Arial" w:eastAsia="Times New Roman" w:hAnsi="Arial" w:cs="Arial"/>
                <w:color w:val="FFFFFF"/>
                <w:sz w:val="16"/>
                <w:szCs w:val="16"/>
                <w:lang w:val="en-US" w:eastAsia="tr-TR" w:bidi="ar-SA"/>
              </w:rPr>
              <w:t>ANTALYA</w:t>
            </w:r>
          </w:p>
        </w:tc>
        <w:tc>
          <w:tcPr>
            <w:tcW w:w="1111" w:type="dxa"/>
            <w:tcBorders>
              <w:top w:val="nil"/>
              <w:left w:val="nil"/>
              <w:bottom w:val="single" w:sz="8" w:space="0" w:color="auto"/>
              <w:right w:val="single" w:sz="8" w:space="0" w:color="auto"/>
            </w:tcBorders>
            <w:shd w:val="clear" w:color="auto" w:fill="auto"/>
            <w:vAlign w:val="center"/>
            <w:hideMark/>
          </w:tcPr>
          <w:p w14:paraId="72624001"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203.106</w:t>
            </w:r>
          </w:p>
        </w:tc>
        <w:tc>
          <w:tcPr>
            <w:tcW w:w="1134" w:type="dxa"/>
            <w:tcBorders>
              <w:top w:val="nil"/>
              <w:left w:val="nil"/>
              <w:bottom w:val="single" w:sz="8" w:space="0" w:color="auto"/>
              <w:right w:val="single" w:sz="8" w:space="0" w:color="auto"/>
            </w:tcBorders>
            <w:shd w:val="clear" w:color="auto" w:fill="auto"/>
            <w:vAlign w:val="center"/>
            <w:hideMark/>
          </w:tcPr>
          <w:p w14:paraId="3E3E5B2D"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2.818.385</w:t>
            </w:r>
          </w:p>
        </w:tc>
        <w:tc>
          <w:tcPr>
            <w:tcW w:w="1134" w:type="dxa"/>
            <w:tcBorders>
              <w:top w:val="nil"/>
              <w:left w:val="nil"/>
              <w:bottom w:val="single" w:sz="8" w:space="0" w:color="auto"/>
              <w:right w:val="single" w:sz="8" w:space="0" w:color="auto"/>
            </w:tcBorders>
            <w:shd w:val="clear" w:color="auto" w:fill="auto"/>
            <w:vAlign w:val="center"/>
            <w:hideMark/>
          </w:tcPr>
          <w:p w14:paraId="793CAE14"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1.503.842</w:t>
            </w:r>
          </w:p>
        </w:tc>
        <w:tc>
          <w:tcPr>
            <w:tcW w:w="1134" w:type="dxa"/>
            <w:tcBorders>
              <w:top w:val="nil"/>
              <w:left w:val="nil"/>
              <w:bottom w:val="single" w:sz="8" w:space="0" w:color="auto"/>
              <w:right w:val="single" w:sz="8" w:space="0" w:color="auto"/>
            </w:tcBorders>
            <w:shd w:val="clear" w:color="auto" w:fill="auto"/>
            <w:vAlign w:val="center"/>
            <w:hideMark/>
          </w:tcPr>
          <w:p w14:paraId="27EF2237"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235.288</w:t>
            </w:r>
          </w:p>
        </w:tc>
        <w:tc>
          <w:tcPr>
            <w:tcW w:w="1151" w:type="dxa"/>
            <w:tcBorders>
              <w:top w:val="nil"/>
              <w:left w:val="nil"/>
              <w:bottom w:val="single" w:sz="8" w:space="0" w:color="auto"/>
              <w:right w:val="single" w:sz="8" w:space="0" w:color="auto"/>
            </w:tcBorders>
            <w:shd w:val="clear" w:color="auto" w:fill="auto"/>
            <w:vAlign w:val="center"/>
            <w:hideMark/>
          </w:tcPr>
          <w:p w14:paraId="1C004FA8"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3.794.021</w:t>
            </w:r>
          </w:p>
        </w:tc>
        <w:tc>
          <w:tcPr>
            <w:tcW w:w="1134" w:type="dxa"/>
            <w:tcBorders>
              <w:top w:val="nil"/>
              <w:left w:val="nil"/>
              <w:bottom w:val="single" w:sz="8" w:space="0" w:color="auto"/>
              <w:right w:val="single" w:sz="8" w:space="0" w:color="auto"/>
            </w:tcBorders>
            <w:shd w:val="clear" w:color="auto" w:fill="auto"/>
            <w:vAlign w:val="center"/>
            <w:hideMark/>
          </w:tcPr>
          <w:p w14:paraId="52FC91EF"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8.554.642</w:t>
            </w:r>
          </w:p>
        </w:tc>
        <w:tc>
          <w:tcPr>
            <w:tcW w:w="893" w:type="dxa"/>
            <w:tcBorders>
              <w:top w:val="nil"/>
              <w:left w:val="nil"/>
              <w:bottom w:val="single" w:sz="8" w:space="0" w:color="auto"/>
              <w:right w:val="single" w:sz="8" w:space="0" w:color="auto"/>
            </w:tcBorders>
            <w:shd w:val="clear" w:color="auto" w:fill="auto"/>
            <w:vAlign w:val="center"/>
            <w:hideMark/>
          </w:tcPr>
          <w:p w14:paraId="3E77569D" w14:textId="77777777" w:rsidR="00A50A44" w:rsidRPr="009E5C08" w:rsidRDefault="00A50A44" w:rsidP="00A50A44">
            <w:pPr>
              <w:spacing w:after="0" w:line="240" w:lineRule="auto"/>
              <w:jc w:val="center"/>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3,38</w:t>
            </w:r>
          </w:p>
        </w:tc>
      </w:tr>
      <w:tr w:rsidR="00D02F87" w:rsidRPr="009E5C08" w14:paraId="3D357AF7" w14:textId="77777777" w:rsidTr="00B37B1B">
        <w:trPr>
          <w:trHeight w:val="2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2F3D18E2" w14:textId="77777777" w:rsidR="00A50A44" w:rsidRPr="009E5C08" w:rsidRDefault="00A50A44" w:rsidP="00A50A44">
            <w:pPr>
              <w:spacing w:after="0" w:line="240" w:lineRule="auto"/>
              <w:rPr>
                <w:rFonts w:ascii="Arial" w:eastAsia="Times New Roman" w:hAnsi="Arial" w:cs="Arial"/>
                <w:color w:val="FFFFFF"/>
                <w:sz w:val="16"/>
                <w:szCs w:val="16"/>
                <w:lang w:val="en-US" w:eastAsia="tr-TR" w:bidi="ar-SA"/>
              </w:rPr>
            </w:pPr>
            <w:r w:rsidRPr="009E5C08">
              <w:rPr>
                <w:rFonts w:ascii="Arial" w:eastAsia="Times New Roman" w:hAnsi="Arial" w:cs="Arial"/>
                <w:color w:val="FFFFFF"/>
                <w:sz w:val="16"/>
                <w:szCs w:val="16"/>
                <w:lang w:val="en-US" w:eastAsia="tr-TR" w:bidi="ar-SA"/>
              </w:rPr>
              <w:t>ARDAHAN</w:t>
            </w:r>
          </w:p>
        </w:tc>
        <w:tc>
          <w:tcPr>
            <w:tcW w:w="1111" w:type="dxa"/>
            <w:tcBorders>
              <w:top w:val="nil"/>
              <w:left w:val="nil"/>
              <w:bottom w:val="single" w:sz="8" w:space="0" w:color="auto"/>
              <w:right w:val="single" w:sz="8" w:space="0" w:color="auto"/>
            </w:tcBorders>
            <w:shd w:val="clear" w:color="auto" w:fill="auto"/>
            <w:vAlign w:val="center"/>
            <w:hideMark/>
          </w:tcPr>
          <w:p w14:paraId="55F05F15"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14.146</w:t>
            </w:r>
          </w:p>
        </w:tc>
        <w:tc>
          <w:tcPr>
            <w:tcW w:w="1134" w:type="dxa"/>
            <w:tcBorders>
              <w:top w:val="nil"/>
              <w:left w:val="nil"/>
              <w:bottom w:val="single" w:sz="8" w:space="0" w:color="auto"/>
              <w:right w:val="single" w:sz="8" w:space="0" w:color="auto"/>
            </w:tcBorders>
            <w:shd w:val="clear" w:color="auto" w:fill="auto"/>
            <w:vAlign w:val="center"/>
            <w:hideMark/>
          </w:tcPr>
          <w:p w14:paraId="017C9654"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49.182</w:t>
            </w:r>
          </w:p>
        </w:tc>
        <w:tc>
          <w:tcPr>
            <w:tcW w:w="1134" w:type="dxa"/>
            <w:tcBorders>
              <w:top w:val="nil"/>
              <w:left w:val="nil"/>
              <w:bottom w:val="single" w:sz="8" w:space="0" w:color="auto"/>
              <w:right w:val="single" w:sz="8" w:space="0" w:color="auto"/>
            </w:tcBorders>
            <w:shd w:val="clear" w:color="auto" w:fill="auto"/>
            <w:vAlign w:val="center"/>
            <w:hideMark/>
          </w:tcPr>
          <w:p w14:paraId="239FC4FF"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714</w:t>
            </w:r>
          </w:p>
        </w:tc>
        <w:tc>
          <w:tcPr>
            <w:tcW w:w="1134" w:type="dxa"/>
            <w:tcBorders>
              <w:top w:val="nil"/>
              <w:left w:val="nil"/>
              <w:bottom w:val="single" w:sz="8" w:space="0" w:color="auto"/>
              <w:right w:val="single" w:sz="8" w:space="0" w:color="auto"/>
            </w:tcBorders>
            <w:shd w:val="clear" w:color="auto" w:fill="auto"/>
            <w:vAlign w:val="center"/>
            <w:hideMark/>
          </w:tcPr>
          <w:p w14:paraId="4355321F"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4</w:t>
            </w:r>
          </w:p>
        </w:tc>
        <w:tc>
          <w:tcPr>
            <w:tcW w:w="1151" w:type="dxa"/>
            <w:tcBorders>
              <w:top w:val="nil"/>
              <w:left w:val="nil"/>
              <w:bottom w:val="single" w:sz="8" w:space="0" w:color="auto"/>
              <w:right w:val="single" w:sz="8" w:space="0" w:color="auto"/>
            </w:tcBorders>
            <w:shd w:val="clear" w:color="auto" w:fill="auto"/>
            <w:vAlign w:val="center"/>
            <w:hideMark/>
          </w:tcPr>
          <w:p w14:paraId="3670992E"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67.515</w:t>
            </w:r>
          </w:p>
        </w:tc>
        <w:tc>
          <w:tcPr>
            <w:tcW w:w="1134" w:type="dxa"/>
            <w:tcBorders>
              <w:top w:val="nil"/>
              <w:left w:val="nil"/>
              <w:bottom w:val="single" w:sz="8" w:space="0" w:color="auto"/>
              <w:right w:val="single" w:sz="8" w:space="0" w:color="auto"/>
            </w:tcBorders>
            <w:shd w:val="clear" w:color="auto" w:fill="auto"/>
            <w:vAlign w:val="center"/>
            <w:hideMark/>
          </w:tcPr>
          <w:p w14:paraId="18B147A4"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131.561</w:t>
            </w:r>
          </w:p>
        </w:tc>
        <w:tc>
          <w:tcPr>
            <w:tcW w:w="893" w:type="dxa"/>
            <w:tcBorders>
              <w:top w:val="nil"/>
              <w:left w:val="nil"/>
              <w:bottom w:val="single" w:sz="8" w:space="0" w:color="auto"/>
              <w:right w:val="single" w:sz="8" w:space="0" w:color="auto"/>
            </w:tcBorders>
            <w:shd w:val="clear" w:color="auto" w:fill="auto"/>
            <w:vAlign w:val="center"/>
            <w:hideMark/>
          </w:tcPr>
          <w:p w14:paraId="64160E75" w14:textId="77777777" w:rsidR="00A50A44" w:rsidRPr="009E5C08" w:rsidRDefault="00A50A44" w:rsidP="00A50A44">
            <w:pPr>
              <w:spacing w:after="0" w:line="240" w:lineRule="auto"/>
              <w:jc w:val="center"/>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0,05</w:t>
            </w:r>
          </w:p>
        </w:tc>
      </w:tr>
      <w:tr w:rsidR="00D02F87" w:rsidRPr="009E5C08" w14:paraId="0C87EF57" w14:textId="77777777" w:rsidTr="00B37B1B">
        <w:trPr>
          <w:trHeight w:val="2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47BB351D" w14:textId="77777777" w:rsidR="00A50A44" w:rsidRPr="009E5C08" w:rsidRDefault="00A50A44" w:rsidP="00A50A44">
            <w:pPr>
              <w:spacing w:after="0" w:line="240" w:lineRule="auto"/>
              <w:rPr>
                <w:rFonts w:ascii="Arial" w:eastAsia="Times New Roman" w:hAnsi="Arial" w:cs="Arial"/>
                <w:color w:val="FFFFFF"/>
                <w:sz w:val="16"/>
                <w:szCs w:val="16"/>
                <w:lang w:val="en-US" w:eastAsia="tr-TR" w:bidi="ar-SA"/>
              </w:rPr>
            </w:pPr>
            <w:r w:rsidRPr="009E5C08">
              <w:rPr>
                <w:rFonts w:ascii="Arial" w:eastAsia="Times New Roman" w:hAnsi="Arial" w:cs="Arial"/>
                <w:color w:val="FFFFFF"/>
                <w:sz w:val="16"/>
                <w:szCs w:val="16"/>
                <w:lang w:val="en-US" w:eastAsia="tr-TR" w:bidi="ar-SA"/>
              </w:rPr>
              <w:t>ARTVİN</w:t>
            </w:r>
          </w:p>
        </w:tc>
        <w:tc>
          <w:tcPr>
            <w:tcW w:w="1111" w:type="dxa"/>
            <w:tcBorders>
              <w:top w:val="nil"/>
              <w:left w:val="nil"/>
              <w:bottom w:val="single" w:sz="8" w:space="0" w:color="auto"/>
              <w:right w:val="single" w:sz="8" w:space="0" w:color="auto"/>
            </w:tcBorders>
            <w:shd w:val="clear" w:color="auto" w:fill="auto"/>
            <w:vAlign w:val="center"/>
            <w:hideMark/>
          </w:tcPr>
          <w:p w14:paraId="73F17C23"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35.816</w:t>
            </w:r>
          </w:p>
        </w:tc>
        <w:tc>
          <w:tcPr>
            <w:tcW w:w="1134" w:type="dxa"/>
            <w:tcBorders>
              <w:top w:val="nil"/>
              <w:left w:val="nil"/>
              <w:bottom w:val="single" w:sz="8" w:space="0" w:color="auto"/>
              <w:right w:val="single" w:sz="8" w:space="0" w:color="auto"/>
            </w:tcBorders>
            <w:shd w:val="clear" w:color="auto" w:fill="auto"/>
            <w:vAlign w:val="center"/>
            <w:hideMark/>
          </w:tcPr>
          <w:p w14:paraId="12344C6B"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140.440</w:t>
            </w:r>
          </w:p>
        </w:tc>
        <w:tc>
          <w:tcPr>
            <w:tcW w:w="1134" w:type="dxa"/>
            <w:tcBorders>
              <w:top w:val="nil"/>
              <w:left w:val="nil"/>
              <w:bottom w:val="single" w:sz="8" w:space="0" w:color="auto"/>
              <w:right w:val="single" w:sz="8" w:space="0" w:color="auto"/>
            </w:tcBorders>
            <w:shd w:val="clear" w:color="auto" w:fill="auto"/>
            <w:vAlign w:val="center"/>
            <w:hideMark/>
          </w:tcPr>
          <w:p w14:paraId="7B646887"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143.217</w:t>
            </w:r>
          </w:p>
        </w:tc>
        <w:tc>
          <w:tcPr>
            <w:tcW w:w="1134" w:type="dxa"/>
            <w:tcBorders>
              <w:top w:val="nil"/>
              <w:left w:val="nil"/>
              <w:bottom w:val="single" w:sz="8" w:space="0" w:color="auto"/>
              <w:right w:val="single" w:sz="8" w:space="0" w:color="auto"/>
            </w:tcBorders>
            <w:shd w:val="clear" w:color="auto" w:fill="auto"/>
            <w:vAlign w:val="center"/>
            <w:hideMark/>
          </w:tcPr>
          <w:p w14:paraId="560B0412"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110</w:t>
            </w:r>
          </w:p>
        </w:tc>
        <w:tc>
          <w:tcPr>
            <w:tcW w:w="1151" w:type="dxa"/>
            <w:tcBorders>
              <w:top w:val="nil"/>
              <w:left w:val="nil"/>
              <w:bottom w:val="single" w:sz="8" w:space="0" w:color="auto"/>
              <w:right w:val="single" w:sz="8" w:space="0" w:color="auto"/>
            </w:tcBorders>
            <w:shd w:val="clear" w:color="auto" w:fill="auto"/>
            <w:vAlign w:val="center"/>
            <w:hideMark/>
          </w:tcPr>
          <w:p w14:paraId="7FA7F848"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116.316</w:t>
            </w:r>
          </w:p>
        </w:tc>
        <w:tc>
          <w:tcPr>
            <w:tcW w:w="1134" w:type="dxa"/>
            <w:tcBorders>
              <w:top w:val="nil"/>
              <w:left w:val="nil"/>
              <w:bottom w:val="single" w:sz="8" w:space="0" w:color="auto"/>
              <w:right w:val="single" w:sz="8" w:space="0" w:color="auto"/>
            </w:tcBorders>
            <w:shd w:val="clear" w:color="auto" w:fill="auto"/>
            <w:vAlign w:val="center"/>
            <w:hideMark/>
          </w:tcPr>
          <w:p w14:paraId="69ECE8E0"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435.898</w:t>
            </w:r>
          </w:p>
        </w:tc>
        <w:tc>
          <w:tcPr>
            <w:tcW w:w="893" w:type="dxa"/>
            <w:tcBorders>
              <w:top w:val="nil"/>
              <w:left w:val="nil"/>
              <w:bottom w:val="single" w:sz="8" w:space="0" w:color="auto"/>
              <w:right w:val="single" w:sz="8" w:space="0" w:color="auto"/>
            </w:tcBorders>
            <w:shd w:val="clear" w:color="auto" w:fill="auto"/>
            <w:vAlign w:val="center"/>
            <w:hideMark/>
          </w:tcPr>
          <w:p w14:paraId="40AEC9FE" w14:textId="77777777" w:rsidR="00A50A44" w:rsidRPr="009E5C08" w:rsidRDefault="00A50A44" w:rsidP="00A50A44">
            <w:pPr>
              <w:spacing w:after="0" w:line="240" w:lineRule="auto"/>
              <w:jc w:val="center"/>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0,17</w:t>
            </w:r>
          </w:p>
        </w:tc>
      </w:tr>
      <w:tr w:rsidR="00D02F87" w:rsidRPr="009E5C08" w14:paraId="7F09B342" w14:textId="77777777" w:rsidTr="00B37B1B">
        <w:trPr>
          <w:trHeight w:val="2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55F59CD1" w14:textId="77777777" w:rsidR="00A50A44" w:rsidRPr="009E5C08" w:rsidRDefault="00A50A44" w:rsidP="00A50A44">
            <w:pPr>
              <w:spacing w:after="0" w:line="240" w:lineRule="auto"/>
              <w:rPr>
                <w:rFonts w:ascii="Arial" w:eastAsia="Times New Roman" w:hAnsi="Arial" w:cs="Arial"/>
                <w:color w:val="FFFFFF"/>
                <w:sz w:val="16"/>
                <w:szCs w:val="16"/>
                <w:lang w:val="en-US" w:eastAsia="tr-TR" w:bidi="ar-SA"/>
              </w:rPr>
            </w:pPr>
            <w:r w:rsidRPr="009E5C08">
              <w:rPr>
                <w:rFonts w:ascii="Arial" w:eastAsia="Times New Roman" w:hAnsi="Arial" w:cs="Arial"/>
                <w:color w:val="FFFFFF"/>
                <w:sz w:val="16"/>
                <w:szCs w:val="16"/>
                <w:lang w:val="en-US" w:eastAsia="tr-TR" w:bidi="ar-SA"/>
              </w:rPr>
              <w:t>AYDIN</w:t>
            </w:r>
          </w:p>
        </w:tc>
        <w:tc>
          <w:tcPr>
            <w:tcW w:w="1111" w:type="dxa"/>
            <w:tcBorders>
              <w:top w:val="nil"/>
              <w:left w:val="nil"/>
              <w:bottom w:val="single" w:sz="8" w:space="0" w:color="auto"/>
              <w:right w:val="single" w:sz="8" w:space="0" w:color="auto"/>
            </w:tcBorders>
            <w:shd w:val="clear" w:color="auto" w:fill="auto"/>
            <w:vAlign w:val="center"/>
            <w:hideMark/>
          </w:tcPr>
          <w:p w14:paraId="4A8DF151"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89.395</w:t>
            </w:r>
          </w:p>
        </w:tc>
        <w:tc>
          <w:tcPr>
            <w:tcW w:w="1134" w:type="dxa"/>
            <w:tcBorders>
              <w:top w:val="nil"/>
              <w:left w:val="nil"/>
              <w:bottom w:val="single" w:sz="8" w:space="0" w:color="auto"/>
              <w:right w:val="single" w:sz="8" w:space="0" w:color="auto"/>
            </w:tcBorders>
            <w:shd w:val="clear" w:color="auto" w:fill="auto"/>
            <w:vAlign w:val="center"/>
            <w:hideMark/>
          </w:tcPr>
          <w:p w14:paraId="426F7FC6"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1.089.567</w:t>
            </w:r>
          </w:p>
        </w:tc>
        <w:tc>
          <w:tcPr>
            <w:tcW w:w="1134" w:type="dxa"/>
            <w:tcBorders>
              <w:top w:val="nil"/>
              <w:left w:val="nil"/>
              <w:bottom w:val="single" w:sz="8" w:space="0" w:color="auto"/>
              <w:right w:val="single" w:sz="8" w:space="0" w:color="auto"/>
            </w:tcBorders>
            <w:shd w:val="clear" w:color="auto" w:fill="auto"/>
            <w:vAlign w:val="center"/>
            <w:hideMark/>
          </w:tcPr>
          <w:p w14:paraId="4A85B67B"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754.441</w:t>
            </w:r>
          </w:p>
        </w:tc>
        <w:tc>
          <w:tcPr>
            <w:tcW w:w="1134" w:type="dxa"/>
            <w:tcBorders>
              <w:top w:val="nil"/>
              <w:left w:val="nil"/>
              <w:bottom w:val="single" w:sz="8" w:space="0" w:color="auto"/>
              <w:right w:val="single" w:sz="8" w:space="0" w:color="auto"/>
            </w:tcBorders>
            <w:shd w:val="clear" w:color="auto" w:fill="auto"/>
            <w:vAlign w:val="center"/>
            <w:hideMark/>
          </w:tcPr>
          <w:p w14:paraId="06B66793"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123.485</w:t>
            </w:r>
          </w:p>
        </w:tc>
        <w:tc>
          <w:tcPr>
            <w:tcW w:w="1151" w:type="dxa"/>
            <w:tcBorders>
              <w:top w:val="nil"/>
              <w:left w:val="nil"/>
              <w:bottom w:val="single" w:sz="8" w:space="0" w:color="auto"/>
              <w:right w:val="single" w:sz="8" w:space="0" w:color="auto"/>
            </w:tcBorders>
            <w:shd w:val="clear" w:color="auto" w:fill="auto"/>
            <w:vAlign w:val="center"/>
            <w:hideMark/>
          </w:tcPr>
          <w:p w14:paraId="1EB0328B"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926.416</w:t>
            </w:r>
          </w:p>
        </w:tc>
        <w:tc>
          <w:tcPr>
            <w:tcW w:w="1134" w:type="dxa"/>
            <w:tcBorders>
              <w:top w:val="nil"/>
              <w:left w:val="nil"/>
              <w:bottom w:val="single" w:sz="8" w:space="0" w:color="auto"/>
              <w:right w:val="single" w:sz="8" w:space="0" w:color="auto"/>
            </w:tcBorders>
            <w:shd w:val="clear" w:color="auto" w:fill="auto"/>
            <w:vAlign w:val="center"/>
            <w:hideMark/>
          </w:tcPr>
          <w:p w14:paraId="688FC48D"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2.983.305</w:t>
            </w:r>
          </w:p>
        </w:tc>
        <w:tc>
          <w:tcPr>
            <w:tcW w:w="893" w:type="dxa"/>
            <w:tcBorders>
              <w:top w:val="nil"/>
              <w:left w:val="nil"/>
              <w:bottom w:val="single" w:sz="8" w:space="0" w:color="auto"/>
              <w:right w:val="single" w:sz="8" w:space="0" w:color="auto"/>
            </w:tcBorders>
            <w:shd w:val="clear" w:color="auto" w:fill="auto"/>
            <w:vAlign w:val="center"/>
            <w:hideMark/>
          </w:tcPr>
          <w:p w14:paraId="6E744F0E" w14:textId="77777777" w:rsidR="00A50A44" w:rsidRPr="009E5C08" w:rsidRDefault="00A50A44" w:rsidP="00A50A44">
            <w:pPr>
              <w:spacing w:after="0" w:line="240" w:lineRule="auto"/>
              <w:jc w:val="center"/>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1,18</w:t>
            </w:r>
          </w:p>
        </w:tc>
      </w:tr>
      <w:tr w:rsidR="00D02F87" w:rsidRPr="009E5C08" w14:paraId="2129A81D" w14:textId="77777777" w:rsidTr="00B37B1B">
        <w:trPr>
          <w:trHeight w:val="2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322EEFD3" w14:textId="77777777" w:rsidR="00A50A44" w:rsidRPr="009E5C08" w:rsidRDefault="00A50A44" w:rsidP="00A50A44">
            <w:pPr>
              <w:spacing w:after="0" w:line="240" w:lineRule="auto"/>
              <w:rPr>
                <w:rFonts w:ascii="Arial" w:eastAsia="Times New Roman" w:hAnsi="Arial" w:cs="Arial"/>
                <w:color w:val="FFFFFF"/>
                <w:sz w:val="16"/>
                <w:szCs w:val="16"/>
                <w:lang w:val="en-US" w:eastAsia="tr-TR" w:bidi="ar-SA"/>
              </w:rPr>
            </w:pPr>
            <w:r w:rsidRPr="009E5C08">
              <w:rPr>
                <w:rFonts w:ascii="Arial" w:eastAsia="Times New Roman" w:hAnsi="Arial" w:cs="Arial"/>
                <w:color w:val="FFFFFF"/>
                <w:sz w:val="16"/>
                <w:szCs w:val="16"/>
                <w:lang w:val="en-US" w:eastAsia="tr-TR" w:bidi="ar-SA"/>
              </w:rPr>
              <w:t>BALIKESİR</w:t>
            </w:r>
          </w:p>
        </w:tc>
        <w:tc>
          <w:tcPr>
            <w:tcW w:w="1111" w:type="dxa"/>
            <w:tcBorders>
              <w:top w:val="nil"/>
              <w:left w:val="nil"/>
              <w:bottom w:val="single" w:sz="8" w:space="0" w:color="auto"/>
              <w:right w:val="single" w:sz="8" w:space="0" w:color="auto"/>
            </w:tcBorders>
            <w:shd w:val="clear" w:color="auto" w:fill="auto"/>
            <w:vAlign w:val="center"/>
            <w:hideMark/>
          </w:tcPr>
          <w:p w14:paraId="4DB34D70"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106.680</w:t>
            </w:r>
          </w:p>
        </w:tc>
        <w:tc>
          <w:tcPr>
            <w:tcW w:w="1134" w:type="dxa"/>
            <w:tcBorders>
              <w:top w:val="nil"/>
              <w:left w:val="nil"/>
              <w:bottom w:val="single" w:sz="8" w:space="0" w:color="auto"/>
              <w:right w:val="single" w:sz="8" w:space="0" w:color="auto"/>
            </w:tcBorders>
            <w:shd w:val="clear" w:color="auto" w:fill="auto"/>
            <w:vAlign w:val="center"/>
            <w:hideMark/>
          </w:tcPr>
          <w:p w14:paraId="72AEAF14"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1.061.000</w:t>
            </w:r>
          </w:p>
        </w:tc>
        <w:tc>
          <w:tcPr>
            <w:tcW w:w="1134" w:type="dxa"/>
            <w:tcBorders>
              <w:top w:val="nil"/>
              <w:left w:val="nil"/>
              <w:bottom w:val="single" w:sz="8" w:space="0" w:color="auto"/>
              <w:right w:val="single" w:sz="8" w:space="0" w:color="auto"/>
            </w:tcBorders>
            <w:shd w:val="clear" w:color="auto" w:fill="auto"/>
            <w:vAlign w:val="center"/>
            <w:hideMark/>
          </w:tcPr>
          <w:p w14:paraId="327F99F6"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1.689.213</w:t>
            </w:r>
          </w:p>
        </w:tc>
        <w:tc>
          <w:tcPr>
            <w:tcW w:w="1134" w:type="dxa"/>
            <w:tcBorders>
              <w:top w:val="nil"/>
              <w:left w:val="nil"/>
              <w:bottom w:val="single" w:sz="8" w:space="0" w:color="auto"/>
              <w:right w:val="single" w:sz="8" w:space="0" w:color="auto"/>
            </w:tcBorders>
            <w:shd w:val="clear" w:color="auto" w:fill="auto"/>
            <w:vAlign w:val="center"/>
            <w:hideMark/>
          </w:tcPr>
          <w:p w14:paraId="64424A68"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137.475</w:t>
            </w:r>
          </w:p>
        </w:tc>
        <w:tc>
          <w:tcPr>
            <w:tcW w:w="1151" w:type="dxa"/>
            <w:tcBorders>
              <w:top w:val="nil"/>
              <w:left w:val="nil"/>
              <w:bottom w:val="single" w:sz="8" w:space="0" w:color="auto"/>
              <w:right w:val="single" w:sz="8" w:space="0" w:color="auto"/>
            </w:tcBorders>
            <w:shd w:val="clear" w:color="auto" w:fill="auto"/>
            <w:vAlign w:val="center"/>
            <w:hideMark/>
          </w:tcPr>
          <w:p w14:paraId="5E2D6207"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775.299</w:t>
            </w:r>
          </w:p>
        </w:tc>
        <w:tc>
          <w:tcPr>
            <w:tcW w:w="1134" w:type="dxa"/>
            <w:tcBorders>
              <w:top w:val="nil"/>
              <w:left w:val="nil"/>
              <w:bottom w:val="single" w:sz="8" w:space="0" w:color="auto"/>
              <w:right w:val="single" w:sz="8" w:space="0" w:color="auto"/>
            </w:tcBorders>
            <w:shd w:val="clear" w:color="auto" w:fill="auto"/>
            <w:vAlign w:val="center"/>
            <w:hideMark/>
          </w:tcPr>
          <w:p w14:paraId="0E16961D"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3.769.667</w:t>
            </w:r>
          </w:p>
        </w:tc>
        <w:tc>
          <w:tcPr>
            <w:tcW w:w="893" w:type="dxa"/>
            <w:tcBorders>
              <w:top w:val="nil"/>
              <w:left w:val="nil"/>
              <w:bottom w:val="single" w:sz="8" w:space="0" w:color="auto"/>
              <w:right w:val="single" w:sz="8" w:space="0" w:color="auto"/>
            </w:tcBorders>
            <w:shd w:val="clear" w:color="auto" w:fill="auto"/>
            <w:vAlign w:val="center"/>
            <w:hideMark/>
          </w:tcPr>
          <w:p w14:paraId="13899BC6" w14:textId="77777777" w:rsidR="00A50A44" w:rsidRPr="009E5C08" w:rsidRDefault="00A50A44" w:rsidP="00A50A44">
            <w:pPr>
              <w:spacing w:after="0" w:line="240" w:lineRule="auto"/>
              <w:jc w:val="center"/>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1,49</w:t>
            </w:r>
          </w:p>
        </w:tc>
      </w:tr>
      <w:tr w:rsidR="00D02F87" w:rsidRPr="009E5C08" w14:paraId="4F5F2586" w14:textId="77777777" w:rsidTr="00B37B1B">
        <w:trPr>
          <w:trHeight w:val="2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56232851" w14:textId="77777777" w:rsidR="00A50A44" w:rsidRPr="009E5C08" w:rsidRDefault="00A50A44" w:rsidP="00A50A44">
            <w:pPr>
              <w:spacing w:after="0" w:line="240" w:lineRule="auto"/>
              <w:rPr>
                <w:rFonts w:ascii="Arial" w:eastAsia="Times New Roman" w:hAnsi="Arial" w:cs="Arial"/>
                <w:color w:val="FFFFFF"/>
                <w:sz w:val="16"/>
                <w:szCs w:val="16"/>
                <w:lang w:val="en-US" w:eastAsia="tr-TR" w:bidi="ar-SA"/>
              </w:rPr>
            </w:pPr>
            <w:r w:rsidRPr="009E5C08">
              <w:rPr>
                <w:rFonts w:ascii="Arial" w:eastAsia="Times New Roman" w:hAnsi="Arial" w:cs="Arial"/>
                <w:color w:val="FFFFFF"/>
                <w:sz w:val="16"/>
                <w:szCs w:val="16"/>
                <w:lang w:val="en-US" w:eastAsia="tr-TR" w:bidi="ar-SA"/>
              </w:rPr>
              <w:t>BARTIN</w:t>
            </w:r>
          </w:p>
        </w:tc>
        <w:tc>
          <w:tcPr>
            <w:tcW w:w="1111" w:type="dxa"/>
            <w:tcBorders>
              <w:top w:val="nil"/>
              <w:left w:val="nil"/>
              <w:bottom w:val="single" w:sz="8" w:space="0" w:color="auto"/>
              <w:right w:val="single" w:sz="8" w:space="0" w:color="auto"/>
            </w:tcBorders>
            <w:shd w:val="clear" w:color="auto" w:fill="auto"/>
            <w:vAlign w:val="center"/>
            <w:hideMark/>
          </w:tcPr>
          <w:p w14:paraId="1DCE85B7"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26.563</w:t>
            </w:r>
          </w:p>
        </w:tc>
        <w:tc>
          <w:tcPr>
            <w:tcW w:w="1134" w:type="dxa"/>
            <w:tcBorders>
              <w:top w:val="nil"/>
              <w:left w:val="nil"/>
              <w:bottom w:val="single" w:sz="8" w:space="0" w:color="auto"/>
              <w:right w:val="single" w:sz="8" w:space="0" w:color="auto"/>
            </w:tcBorders>
            <w:shd w:val="clear" w:color="auto" w:fill="auto"/>
            <w:vAlign w:val="center"/>
            <w:hideMark/>
          </w:tcPr>
          <w:p w14:paraId="16EC929A"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135.713</w:t>
            </w:r>
          </w:p>
        </w:tc>
        <w:tc>
          <w:tcPr>
            <w:tcW w:w="1134" w:type="dxa"/>
            <w:tcBorders>
              <w:top w:val="nil"/>
              <w:left w:val="nil"/>
              <w:bottom w:val="single" w:sz="8" w:space="0" w:color="auto"/>
              <w:right w:val="single" w:sz="8" w:space="0" w:color="auto"/>
            </w:tcBorders>
            <w:shd w:val="clear" w:color="auto" w:fill="auto"/>
            <w:vAlign w:val="center"/>
            <w:hideMark/>
          </w:tcPr>
          <w:p w14:paraId="0CC0DE9D"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616.039</w:t>
            </w:r>
          </w:p>
        </w:tc>
        <w:tc>
          <w:tcPr>
            <w:tcW w:w="1134" w:type="dxa"/>
            <w:tcBorders>
              <w:top w:val="nil"/>
              <w:left w:val="nil"/>
              <w:bottom w:val="single" w:sz="8" w:space="0" w:color="auto"/>
              <w:right w:val="single" w:sz="8" w:space="0" w:color="auto"/>
            </w:tcBorders>
            <w:shd w:val="clear" w:color="auto" w:fill="auto"/>
            <w:vAlign w:val="center"/>
            <w:hideMark/>
          </w:tcPr>
          <w:p w14:paraId="5E28D725"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1.539</w:t>
            </w:r>
          </w:p>
        </w:tc>
        <w:tc>
          <w:tcPr>
            <w:tcW w:w="1151" w:type="dxa"/>
            <w:tcBorders>
              <w:top w:val="nil"/>
              <w:left w:val="nil"/>
              <w:bottom w:val="single" w:sz="8" w:space="0" w:color="auto"/>
              <w:right w:val="single" w:sz="8" w:space="0" w:color="auto"/>
            </w:tcBorders>
            <w:shd w:val="clear" w:color="auto" w:fill="auto"/>
            <w:vAlign w:val="center"/>
            <w:hideMark/>
          </w:tcPr>
          <w:p w14:paraId="5FD2836D"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94.920</w:t>
            </w:r>
          </w:p>
        </w:tc>
        <w:tc>
          <w:tcPr>
            <w:tcW w:w="1134" w:type="dxa"/>
            <w:tcBorders>
              <w:top w:val="nil"/>
              <w:left w:val="nil"/>
              <w:bottom w:val="single" w:sz="8" w:space="0" w:color="auto"/>
              <w:right w:val="single" w:sz="8" w:space="0" w:color="auto"/>
            </w:tcBorders>
            <w:shd w:val="clear" w:color="auto" w:fill="auto"/>
            <w:vAlign w:val="center"/>
            <w:hideMark/>
          </w:tcPr>
          <w:p w14:paraId="2A08D666"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874.774</w:t>
            </w:r>
          </w:p>
        </w:tc>
        <w:tc>
          <w:tcPr>
            <w:tcW w:w="893" w:type="dxa"/>
            <w:tcBorders>
              <w:top w:val="nil"/>
              <w:left w:val="nil"/>
              <w:bottom w:val="single" w:sz="8" w:space="0" w:color="auto"/>
              <w:right w:val="single" w:sz="8" w:space="0" w:color="auto"/>
            </w:tcBorders>
            <w:shd w:val="clear" w:color="auto" w:fill="auto"/>
            <w:vAlign w:val="center"/>
            <w:hideMark/>
          </w:tcPr>
          <w:p w14:paraId="3015CCD0" w14:textId="77777777" w:rsidR="00A50A44" w:rsidRPr="009E5C08" w:rsidRDefault="00A50A44" w:rsidP="00A50A44">
            <w:pPr>
              <w:spacing w:after="0" w:line="240" w:lineRule="auto"/>
              <w:jc w:val="center"/>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0,35</w:t>
            </w:r>
          </w:p>
        </w:tc>
      </w:tr>
      <w:tr w:rsidR="00D02F87" w:rsidRPr="009E5C08" w14:paraId="7E2F0065" w14:textId="77777777" w:rsidTr="00B37B1B">
        <w:trPr>
          <w:trHeight w:val="2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102F56FB" w14:textId="77777777" w:rsidR="00A50A44" w:rsidRPr="009E5C08" w:rsidRDefault="00A50A44" w:rsidP="00A50A44">
            <w:pPr>
              <w:spacing w:after="0" w:line="240" w:lineRule="auto"/>
              <w:rPr>
                <w:rFonts w:ascii="Arial" w:eastAsia="Times New Roman" w:hAnsi="Arial" w:cs="Arial"/>
                <w:color w:val="FFFFFF"/>
                <w:sz w:val="16"/>
                <w:szCs w:val="16"/>
                <w:lang w:val="en-US" w:eastAsia="tr-TR" w:bidi="ar-SA"/>
              </w:rPr>
            </w:pPr>
            <w:r w:rsidRPr="009E5C08">
              <w:rPr>
                <w:rFonts w:ascii="Arial" w:eastAsia="Times New Roman" w:hAnsi="Arial" w:cs="Arial"/>
                <w:color w:val="FFFFFF"/>
                <w:sz w:val="16"/>
                <w:szCs w:val="16"/>
                <w:lang w:val="en-US" w:eastAsia="tr-TR" w:bidi="ar-SA"/>
              </w:rPr>
              <w:t>BATMAN</w:t>
            </w:r>
          </w:p>
        </w:tc>
        <w:tc>
          <w:tcPr>
            <w:tcW w:w="1111" w:type="dxa"/>
            <w:tcBorders>
              <w:top w:val="nil"/>
              <w:left w:val="nil"/>
              <w:bottom w:val="single" w:sz="8" w:space="0" w:color="auto"/>
              <w:right w:val="single" w:sz="8" w:space="0" w:color="auto"/>
            </w:tcBorders>
            <w:shd w:val="clear" w:color="auto" w:fill="auto"/>
            <w:vAlign w:val="center"/>
            <w:hideMark/>
          </w:tcPr>
          <w:p w14:paraId="032891BC"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29.507</w:t>
            </w:r>
          </w:p>
        </w:tc>
        <w:tc>
          <w:tcPr>
            <w:tcW w:w="1134" w:type="dxa"/>
            <w:tcBorders>
              <w:top w:val="nil"/>
              <w:left w:val="nil"/>
              <w:bottom w:val="single" w:sz="8" w:space="0" w:color="auto"/>
              <w:right w:val="single" w:sz="8" w:space="0" w:color="auto"/>
            </w:tcBorders>
            <w:shd w:val="clear" w:color="auto" w:fill="auto"/>
            <w:vAlign w:val="center"/>
            <w:hideMark/>
          </w:tcPr>
          <w:p w14:paraId="466B95C4"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333.720</w:t>
            </w:r>
          </w:p>
        </w:tc>
        <w:tc>
          <w:tcPr>
            <w:tcW w:w="1134" w:type="dxa"/>
            <w:tcBorders>
              <w:top w:val="nil"/>
              <w:left w:val="nil"/>
              <w:bottom w:val="single" w:sz="8" w:space="0" w:color="auto"/>
              <w:right w:val="single" w:sz="8" w:space="0" w:color="auto"/>
            </w:tcBorders>
            <w:shd w:val="clear" w:color="auto" w:fill="auto"/>
            <w:vAlign w:val="center"/>
            <w:hideMark/>
          </w:tcPr>
          <w:p w14:paraId="285D4A16"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295.784</w:t>
            </w:r>
          </w:p>
        </w:tc>
        <w:tc>
          <w:tcPr>
            <w:tcW w:w="1134" w:type="dxa"/>
            <w:tcBorders>
              <w:top w:val="nil"/>
              <w:left w:val="nil"/>
              <w:bottom w:val="single" w:sz="8" w:space="0" w:color="auto"/>
              <w:right w:val="single" w:sz="8" w:space="0" w:color="auto"/>
            </w:tcBorders>
            <w:shd w:val="clear" w:color="auto" w:fill="auto"/>
            <w:vAlign w:val="center"/>
            <w:hideMark/>
          </w:tcPr>
          <w:p w14:paraId="1DEFFC38"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19.949</w:t>
            </w:r>
          </w:p>
        </w:tc>
        <w:tc>
          <w:tcPr>
            <w:tcW w:w="1151" w:type="dxa"/>
            <w:tcBorders>
              <w:top w:val="nil"/>
              <w:left w:val="nil"/>
              <w:bottom w:val="single" w:sz="8" w:space="0" w:color="auto"/>
              <w:right w:val="single" w:sz="8" w:space="0" w:color="auto"/>
            </w:tcBorders>
            <w:shd w:val="clear" w:color="auto" w:fill="auto"/>
            <w:vAlign w:val="center"/>
            <w:hideMark/>
          </w:tcPr>
          <w:p w14:paraId="1AABBC19"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270.563</w:t>
            </w:r>
          </w:p>
        </w:tc>
        <w:tc>
          <w:tcPr>
            <w:tcW w:w="1134" w:type="dxa"/>
            <w:tcBorders>
              <w:top w:val="nil"/>
              <w:left w:val="nil"/>
              <w:bottom w:val="single" w:sz="8" w:space="0" w:color="auto"/>
              <w:right w:val="single" w:sz="8" w:space="0" w:color="auto"/>
            </w:tcBorders>
            <w:shd w:val="clear" w:color="auto" w:fill="auto"/>
            <w:vAlign w:val="center"/>
            <w:hideMark/>
          </w:tcPr>
          <w:p w14:paraId="495BD70F"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949.522</w:t>
            </w:r>
          </w:p>
        </w:tc>
        <w:tc>
          <w:tcPr>
            <w:tcW w:w="893" w:type="dxa"/>
            <w:tcBorders>
              <w:top w:val="nil"/>
              <w:left w:val="nil"/>
              <w:bottom w:val="single" w:sz="8" w:space="0" w:color="auto"/>
              <w:right w:val="single" w:sz="8" w:space="0" w:color="auto"/>
            </w:tcBorders>
            <w:shd w:val="clear" w:color="auto" w:fill="auto"/>
            <w:vAlign w:val="center"/>
            <w:hideMark/>
          </w:tcPr>
          <w:p w14:paraId="63563B54" w14:textId="77777777" w:rsidR="00A50A44" w:rsidRPr="009E5C08" w:rsidRDefault="00A50A44" w:rsidP="00A50A44">
            <w:pPr>
              <w:spacing w:after="0" w:line="240" w:lineRule="auto"/>
              <w:jc w:val="center"/>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0,38</w:t>
            </w:r>
          </w:p>
        </w:tc>
      </w:tr>
      <w:tr w:rsidR="00D02F87" w:rsidRPr="009E5C08" w14:paraId="1C1E15C9" w14:textId="77777777" w:rsidTr="00B37B1B">
        <w:trPr>
          <w:trHeight w:val="2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6C2F1EB2" w14:textId="77777777" w:rsidR="00A50A44" w:rsidRPr="009E5C08" w:rsidRDefault="00A50A44" w:rsidP="00A50A44">
            <w:pPr>
              <w:spacing w:after="0" w:line="240" w:lineRule="auto"/>
              <w:rPr>
                <w:rFonts w:ascii="Arial" w:eastAsia="Times New Roman" w:hAnsi="Arial" w:cs="Arial"/>
                <w:color w:val="FFFFFF"/>
                <w:sz w:val="16"/>
                <w:szCs w:val="16"/>
                <w:lang w:val="en-US" w:eastAsia="tr-TR" w:bidi="ar-SA"/>
              </w:rPr>
            </w:pPr>
            <w:r w:rsidRPr="009E5C08">
              <w:rPr>
                <w:rFonts w:ascii="Arial" w:eastAsia="Times New Roman" w:hAnsi="Arial" w:cs="Arial"/>
                <w:color w:val="FFFFFF"/>
                <w:sz w:val="16"/>
                <w:szCs w:val="16"/>
                <w:lang w:val="en-US" w:eastAsia="tr-TR" w:bidi="ar-SA"/>
              </w:rPr>
              <w:t>BAYBURT</w:t>
            </w:r>
          </w:p>
        </w:tc>
        <w:tc>
          <w:tcPr>
            <w:tcW w:w="1111" w:type="dxa"/>
            <w:tcBorders>
              <w:top w:val="nil"/>
              <w:left w:val="nil"/>
              <w:bottom w:val="single" w:sz="8" w:space="0" w:color="auto"/>
              <w:right w:val="single" w:sz="8" w:space="0" w:color="auto"/>
            </w:tcBorders>
            <w:shd w:val="clear" w:color="auto" w:fill="auto"/>
            <w:vAlign w:val="center"/>
            <w:hideMark/>
          </w:tcPr>
          <w:p w14:paraId="66B9842E"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12.923</w:t>
            </w:r>
          </w:p>
        </w:tc>
        <w:tc>
          <w:tcPr>
            <w:tcW w:w="1134" w:type="dxa"/>
            <w:tcBorders>
              <w:top w:val="nil"/>
              <w:left w:val="nil"/>
              <w:bottom w:val="single" w:sz="8" w:space="0" w:color="auto"/>
              <w:right w:val="single" w:sz="8" w:space="0" w:color="auto"/>
            </w:tcBorders>
            <w:shd w:val="clear" w:color="auto" w:fill="auto"/>
            <w:vAlign w:val="center"/>
            <w:hideMark/>
          </w:tcPr>
          <w:p w14:paraId="7610B9BD"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46.117</w:t>
            </w:r>
          </w:p>
        </w:tc>
        <w:tc>
          <w:tcPr>
            <w:tcW w:w="1134" w:type="dxa"/>
            <w:tcBorders>
              <w:top w:val="nil"/>
              <w:left w:val="nil"/>
              <w:bottom w:val="single" w:sz="8" w:space="0" w:color="auto"/>
              <w:right w:val="single" w:sz="8" w:space="0" w:color="auto"/>
            </w:tcBorders>
            <w:shd w:val="clear" w:color="auto" w:fill="auto"/>
            <w:vAlign w:val="center"/>
            <w:hideMark/>
          </w:tcPr>
          <w:p w14:paraId="7AB2907A"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1.498</w:t>
            </w:r>
          </w:p>
        </w:tc>
        <w:tc>
          <w:tcPr>
            <w:tcW w:w="1134" w:type="dxa"/>
            <w:tcBorders>
              <w:top w:val="nil"/>
              <w:left w:val="nil"/>
              <w:bottom w:val="single" w:sz="8" w:space="0" w:color="auto"/>
              <w:right w:val="single" w:sz="8" w:space="0" w:color="auto"/>
            </w:tcBorders>
            <w:shd w:val="clear" w:color="auto" w:fill="auto"/>
            <w:vAlign w:val="center"/>
            <w:hideMark/>
          </w:tcPr>
          <w:p w14:paraId="2F5D8C3C"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332</w:t>
            </w:r>
          </w:p>
        </w:tc>
        <w:tc>
          <w:tcPr>
            <w:tcW w:w="1151" w:type="dxa"/>
            <w:tcBorders>
              <w:top w:val="nil"/>
              <w:left w:val="nil"/>
              <w:bottom w:val="single" w:sz="8" w:space="0" w:color="auto"/>
              <w:right w:val="single" w:sz="8" w:space="0" w:color="auto"/>
            </w:tcBorders>
            <w:shd w:val="clear" w:color="auto" w:fill="auto"/>
            <w:vAlign w:val="center"/>
            <w:hideMark/>
          </w:tcPr>
          <w:p w14:paraId="32D9B3A3"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48.441</w:t>
            </w:r>
          </w:p>
        </w:tc>
        <w:tc>
          <w:tcPr>
            <w:tcW w:w="1134" w:type="dxa"/>
            <w:tcBorders>
              <w:top w:val="nil"/>
              <w:left w:val="nil"/>
              <w:bottom w:val="single" w:sz="8" w:space="0" w:color="auto"/>
              <w:right w:val="single" w:sz="8" w:space="0" w:color="auto"/>
            </w:tcBorders>
            <w:shd w:val="clear" w:color="auto" w:fill="auto"/>
            <w:vAlign w:val="center"/>
            <w:hideMark/>
          </w:tcPr>
          <w:p w14:paraId="64CD45E2"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109.312</w:t>
            </w:r>
          </w:p>
        </w:tc>
        <w:tc>
          <w:tcPr>
            <w:tcW w:w="893" w:type="dxa"/>
            <w:tcBorders>
              <w:top w:val="nil"/>
              <w:left w:val="nil"/>
              <w:bottom w:val="single" w:sz="8" w:space="0" w:color="auto"/>
              <w:right w:val="single" w:sz="8" w:space="0" w:color="auto"/>
            </w:tcBorders>
            <w:shd w:val="clear" w:color="auto" w:fill="auto"/>
            <w:vAlign w:val="center"/>
            <w:hideMark/>
          </w:tcPr>
          <w:p w14:paraId="31FEEEDB" w14:textId="77777777" w:rsidR="00A50A44" w:rsidRPr="009E5C08" w:rsidRDefault="00A50A44" w:rsidP="00A50A44">
            <w:pPr>
              <w:spacing w:after="0" w:line="240" w:lineRule="auto"/>
              <w:jc w:val="center"/>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0,04</w:t>
            </w:r>
          </w:p>
        </w:tc>
      </w:tr>
      <w:tr w:rsidR="00D02F87" w:rsidRPr="009E5C08" w14:paraId="48767CC9" w14:textId="77777777" w:rsidTr="00B37B1B">
        <w:trPr>
          <w:trHeight w:val="2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49368BC6" w14:textId="77777777" w:rsidR="00A50A44" w:rsidRPr="009E5C08" w:rsidRDefault="00A50A44" w:rsidP="00A50A44">
            <w:pPr>
              <w:spacing w:after="0" w:line="240" w:lineRule="auto"/>
              <w:rPr>
                <w:rFonts w:ascii="Arial" w:eastAsia="Times New Roman" w:hAnsi="Arial" w:cs="Arial"/>
                <w:color w:val="FFFFFF"/>
                <w:sz w:val="16"/>
                <w:szCs w:val="16"/>
                <w:lang w:val="en-US" w:eastAsia="tr-TR" w:bidi="ar-SA"/>
              </w:rPr>
            </w:pPr>
            <w:r w:rsidRPr="009E5C08">
              <w:rPr>
                <w:rFonts w:ascii="Arial" w:eastAsia="Times New Roman" w:hAnsi="Arial" w:cs="Arial"/>
                <w:color w:val="FFFFFF"/>
                <w:sz w:val="16"/>
                <w:szCs w:val="16"/>
                <w:lang w:val="en-US" w:eastAsia="tr-TR" w:bidi="ar-SA"/>
              </w:rPr>
              <w:t>BİLECİK</w:t>
            </w:r>
          </w:p>
        </w:tc>
        <w:tc>
          <w:tcPr>
            <w:tcW w:w="1111" w:type="dxa"/>
            <w:tcBorders>
              <w:top w:val="nil"/>
              <w:left w:val="nil"/>
              <w:bottom w:val="single" w:sz="8" w:space="0" w:color="auto"/>
              <w:right w:val="single" w:sz="8" w:space="0" w:color="auto"/>
            </w:tcBorders>
            <w:shd w:val="clear" w:color="auto" w:fill="auto"/>
            <w:vAlign w:val="center"/>
            <w:hideMark/>
          </w:tcPr>
          <w:p w14:paraId="4C9CF6E8"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23.307</w:t>
            </w:r>
          </w:p>
        </w:tc>
        <w:tc>
          <w:tcPr>
            <w:tcW w:w="1134" w:type="dxa"/>
            <w:tcBorders>
              <w:top w:val="nil"/>
              <w:left w:val="nil"/>
              <w:bottom w:val="single" w:sz="8" w:space="0" w:color="auto"/>
              <w:right w:val="single" w:sz="8" w:space="0" w:color="auto"/>
            </w:tcBorders>
            <w:shd w:val="clear" w:color="auto" w:fill="auto"/>
            <w:vAlign w:val="center"/>
            <w:hideMark/>
          </w:tcPr>
          <w:p w14:paraId="3CB9032A"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133.601</w:t>
            </w:r>
          </w:p>
        </w:tc>
        <w:tc>
          <w:tcPr>
            <w:tcW w:w="1134" w:type="dxa"/>
            <w:tcBorders>
              <w:top w:val="nil"/>
              <w:left w:val="nil"/>
              <w:bottom w:val="single" w:sz="8" w:space="0" w:color="auto"/>
              <w:right w:val="single" w:sz="8" w:space="0" w:color="auto"/>
            </w:tcBorders>
            <w:shd w:val="clear" w:color="auto" w:fill="auto"/>
            <w:vAlign w:val="center"/>
            <w:hideMark/>
          </w:tcPr>
          <w:p w14:paraId="20BB36C7"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2.020.571</w:t>
            </w:r>
          </w:p>
        </w:tc>
        <w:tc>
          <w:tcPr>
            <w:tcW w:w="1134" w:type="dxa"/>
            <w:tcBorders>
              <w:top w:val="nil"/>
              <w:left w:val="nil"/>
              <w:bottom w:val="single" w:sz="8" w:space="0" w:color="auto"/>
              <w:right w:val="single" w:sz="8" w:space="0" w:color="auto"/>
            </w:tcBorders>
            <w:shd w:val="clear" w:color="auto" w:fill="auto"/>
            <w:vAlign w:val="center"/>
            <w:hideMark/>
          </w:tcPr>
          <w:p w14:paraId="493145F0"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18.684</w:t>
            </w:r>
          </w:p>
        </w:tc>
        <w:tc>
          <w:tcPr>
            <w:tcW w:w="1151" w:type="dxa"/>
            <w:tcBorders>
              <w:top w:val="nil"/>
              <w:left w:val="nil"/>
              <w:bottom w:val="single" w:sz="8" w:space="0" w:color="auto"/>
              <w:right w:val="single" w:sz="8" w:space="0" w:color="auto"/>
            </w:tcBorders>
            <w:shd w:val="clear" w:color="auto" w:fill="auto"/>
            <w:vAlign w:val="center"/>
            <w:hideMark/>
          </w:tcPr>
          <w:p w14:paraId="0254D345"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127.277</w:t>
            </w:r>
          </w:p>
        </w:tc>
        <w:tc>
          <w:tcPr>
            <w:tcW w:w="1134" w:type="dxa"/>
            <w:tcBorders>
              <w:top w:val="nil"/>
              <w:left w:val="nil"/>
              <w:bottom w:val="single" w:sz="8" w:space="0" w:color="auto"/>
              <w:right w:val="single" w:sz="8" w:space="0" w:color="auto"/>
            </w:tcBorders>
            <w:shd w:val="clear" w:color="auto" w:fill="auto"/>
            <w:vAlign w:val="center"/>
            <w:hideMark/>
          </w:tcPr>
          <w:p w14:paraId="0B39B1B2"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2.323.439</w:t>
            </w:r>
          </w:p>
        </w:tc>
        <w:tc>
          <w:tcPr>
            <w:tcW w:w="893" w:type="dxa"/>
            <w:tcBorders>
              <w:top w:val="nil"/>
              <w:left w:val="nil"/>
              <w:bottom w:val="single" w:sz="8" w:space="0" w:color="auto"/>
              <w:right w:val="single" w:sz="8" w:space="0" w:color="auto"/>
            </w:tcBorders>
            <w:shd w:val="clear" w:color="auto" w:fill="auto"/>
            <w:vAlign w:val="center"/>
            <w:hideMark/>
          </w:tcPr>
          <w:p w14:paraId="3F62B2E9" w14:textId="77777777" w:rsidR="00A50A44" w:rsidRPr="009E5C08" w:rsidRDefault="00A50A44" w:rsidP="00A50A44">
            <w:pPr>
              <w:spacing w:after="0" w:line="240" w:lineRule="auto"/>
              <w:jc w:val="center"/>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0,92</w:t>
            </w:r>
          </w:p>
        </w:tc>
      </w:tr>
      <w:tr w:rsidR="00D02F87" w:rsidRPr="009E5C08" w14:paraId="7D3F264A" w14:textId="77777777" w:rsidTr="00B37B1B">
        <w:trPr>
          <w:trHeight w:val="2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049E0802" w14:textId="77777777" w:rsidR="00A50A44" w:rsidRPr="009E5C08" w:rsidRDefault="00A50A44" w:rsidP="00A50A44">
            <w:pPr>
              <w:spacing w:after="0" w:line="240" w:lineRule="auto"/>
              <w:rPr>
                <w:rFonts w:ascii="Arial" w:eastAsia="Times New Roman" w:hAnsi="Arial" w:cs="Arial"/>
                <w:color w:val="FFFFFF"/>
                <w:sz w:val="16"/>
                <w:szCs w:val="16"/>
                <w:lang w:val="en-US" w:eastAsia="tr-TR" w:bidi="ar-SA"/>
              </w:rPr>
            </w:pPr>
            <w:r w:rsidRPr="009E5C08">
              <w:rPr>
                <w:rFonts w:ascii="Arial" w:eastAsia="Times New Roman" w:hAnsi="Arial" w:cs="Arial"/>
                <w:color w:val="FFFFFF"/>
                <w:sz w:val="16"/>
                <w:szCs w:val="16"/>
                <w:lang w:val="en-US" w:eastAsia="tr-TR" w:bidi="ar-SA"/>
              </w:rPr>
              <w:t>BİNGÖL</w:t>
            </w:r>
          </w:p>
        </w:tc>
        <w:tc>
          <w:tcPr>
            <w:tcW w:w="1111" w:type="dxa"/>
            <w:tcBorders>
              <w:top w:val="nil"/>
              <w:left w:val="nil"/>
              <w:bottom w:val="single" w:sz="8" w:space="0" w:color="auto"/>
              <w:right w:val="single" w:sz="8" w:space="0" w:color="auto"/>
            </w:tcBorders>
            <w:shd w:val="clear" w:color="auto" w:fill="auto"/>
            <w:vAlign w:val="center"/>
            <w:hideMark/>
          </w:tcPr>
          <w:p w14:paraId="3DA5F82A"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17.781</w:t>
            </w:r>
          </w:p>
        </w:tc>
        <w:tc>
          <w:tcPr>
            <w:tcW w:w="1134" w:type="dxa"/>
            <w:tcBorders>
              <w:top w:val="nil"/>
              <w:left w:val="nil"/>
              <w:bottom w:val="single" w:sz="8" w:space="0" w:color="auto"/>
              <w:right w:val="single" w:sz="8" w:space="0" w:color="auto"/>
            </w:tcBorders>
            <w:shd w:val="clear" w:color="auto" w:fill="auto"/>
            <w:vAlign w:val="center"/>
            <w:hideMark/>
          </w:tcPr>
          <w:p w14:paraId="232E2905"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133.794</w:t>
            </w:r>
          </w:p>
        </w:tc>
        <w:tc>
          <w:tcPr>
            <w:tcW w:w="1134" w:type="dxa"/>
            <w:tcBorders>
              <w:top w:val="nil"/>
              <w:left w:val="nil"/>
              <w:bottom w:val="single" w:sz="8" w:space="0" w:color="auto"/>
              <w:right w:val="single" w:sz="8" w:space="0" w:color="auto"/>
            </w:tcBorders>
            <w:shd w:val="clear" w:color="auto" w:fill="auto"/>
            <w:vAlign w:val="center"/>
            <w:hideMark/>
          </w:tcPr>
          <w:p w14:paraId="3CE85C6A"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54.783</w:t>
            </w:r>
          </w:p>
        </w:tc>
        <w:tc>
          <w:tcPr>
            <w:tcW w:w="1134" w:type="dxa"/>
            <w:tcBorders>
              <w:top w:val="nil"/>
              <w:left w:val="nil"/>
              <w:bottom w:val="single" w:sz="8" w:space="0" w:color="auto"/>
              <w:right w:val="single" w:sz="8" w:space="0" w:color="auto"/>
            </w:tcBorders>
            <w:shd w:val="clear" w:color="auto" w:fill="auto"/>
            <w:vAlign w:val="center"/>
            <w:hideMark/>
          </w:tcPr>
          <w:p w14:paraId="392E1FCE"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1.730</w:t>
            </w:r>
          </w:p>
        </w:tc>
        <w:tc>
          <w:tcPr>
            <w:tcW w:w="1151" w:type="dxa"/>
            <w:tcBorders>
              <w:top w:val="nil"/>
              <w:left w:val="nil"/>
              <w:bottom w:val="single" w:sz="8" w:space="0" w:color="auto"/>
              <w:right w:val="single" w:sz="8" w:space="0" w:color="auto"/>
            </w:tcBorders>
            <w:shd w:val="clear" w:color="auto" w:fill="auto"/>
            <w:vAlign w:val="center"/>
            <w:hideMark/>
          </w:tcPr>
          <w:p w14:paraId="3986FEBF"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112.063</w:t>
            </w:r>
          </w:p>
        </w:tc>
        <w:tc>
          <w:tcPr>
            <w:tcW w:w="1134" w:type="dxa"/>
            <w:tcBorders>
              <w:top w:val="nil"/>
              <w:left w:val="nil"/>
              <w:bottom w:val="single" w:sz="8" w:space="0" w:color="auto"/>
              <w:right w:val="single" w:sz="8" w:space="0" w:color="auto"/>
            </w:tcBorders>
            <w:shd w:val="clear" w:color="auto" w:fill="auto"/>
            <w:vAlign w:val="center"/>
            <w:hideMark/>
          </w:tcPr>
          <w:p w14:paraId="0AE7C838"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320.151</w:t>
            </w:r>
          </w:p>
        </w:tc>
        <w:tc>
          <w:tcPr>
            <w:tcW w:w="893" w:type="dxa"/>
            <w:tcBorders>
              <w:top w:val="nil"/>
              <w:left w:val="nil"/>
              <w:bottom w:val="single" w:sz="8" w:space="0" w:color="auto"/>
              <w:right w:val="single" w:sz="8" w:space="0" w:color="auto"/>
            </w:tcBorders>
            <w:shd w:val="clear" w:color="auto" w:fill="auto"/>
            <w:vAlign w:val="center"/>
            <w:hideMark/>
          </w:tcPr>
          <w:p w14:paraId="78F8D638" w14:textId="77777777" w:rsidR="00A50A44" w:rsidRPr="009E5C08" w:rsidRDefault="00A50A44" w:rsidP="00A50A44">
            <w:pPr>
              <w:spacing w:after="0" w:line="240" w:lineRule="auto"/>
              <w:jc w:val="center"/>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0,13</w:t>
            </w:r>
          </w:p>
        </w:tc>
      </w:tr>
      <w:tr w:rsidR="00D02F87" w:rsidRPr="009E5C08" w14:paraId="42E895AE" w14:textId="77777777" w:rsidTr="00B37B1B">
        <w:trPr>
          <w:trHeight w:val="2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7AACE023" w14:textId="77777777" w:rsidR="00A50A44" w:rsidRPr="009E5C08" w:rsidRDefault="00A50A44" w:rsidP="00A50A44">
            <w:pPr>
              <w:spacing w:after="0" w:line="240" w:lineRule="auto"/>
              <w:rPr>
                <w:rFonts w:ascii="Arial" w:eastAsia="Times New Roman" w:hAnsi="Arial" w:cs="Arial"/>
                <w:color w:val="FFFFFF"/>
                <w:sz w:val="16"/>
                <w:szCs w:val="16"/>
                <w:lang w:val="en-US" w:eastAsia="tr-TR" w:bidi="ar-SA"/>
              </w:rPr>
            </w:pPr>
            <w:r w:rsidRPr="009E5C08">
              <w:rPr>
                <w:rFonts w:ascii="Arial" w:eastAsia="Times New Roman" w:hAnsi="Arial" w:cs="Arial"/>
                <w:color w:val="FFFFFF"/>
                <w:sz w:val="16"/>
                <w:szCs w:val="16"/>
                <w:lang w:val="en-US" w:eastAsia="tr-TR" w:bidi="ar-SA"/>
              </w:rPr>
              <w:t>BİTLİS</w:t>
            </w:r>
          </w:p>
        </w:tc>
        <w:tc>
          <w:tcPr>
            <w:tcW w:w="1111" w:type="dxa"/>
            <w:tcBorders>
              <w:top w:val="nil"/>
              <w:left w:val="nil"/>
              <w:bottom w:val="single" w:sz="8" w:space="0" w:color="auto"/>
              <w:right w:val="single" w:sz="8" w:space="0" w:color="auto"/>
            </w:tcBorders>
            <w:shd w:val="clear" w:color="auto" w:fill="auto"/>
            <w:vAlign w:val="center"/>
            <w:hideMark/>
          </w:tcPr>
          <w:p w14:paraId="551F9746"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27.839</w:t>
            </w:r>
          </w:p>
        </w:tc>
        <w:tc>
          <w:tcPr>
            <w:tcW w:w="1134" w:type="dxa"/>
            <w:tcBorders>
              <w:top w:val="nil"/>
              <w:left w:val="nil"/>
              <w:bottom w:val="single" w:sz="8" w:space="0" w:color="auto"/>
              <w:right w:val="single" w:sz="8" w:space="0" w:color="auto"/>
            </w:tcBorders>
            <w:shd w:val="clear" w:color="auto" w:fill="auto"/>
            <w:vAlign w:val="center"/>
            <w:hideMark/>
          </w:tcPr>
          <w:p w14:paraId="37FB3C4F"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139.119</w:t>
            </w:r>
          </w:p>
        </w:tc>
        <w:tc>
          <w:tcPr>
            <w:tcW w:w="1134" w:type="dxa"/>
            <w:tcBorders>
              <w:top w:val="nil"/>
              <w:left w:val="nil"/>
              <w:bottom w:val="single" w:sz="8" w:space="0" w:color="auto"/>
              <w:right w:val="single" w:sz="8" w:space="0" w:color="auto"/>
            </w:tcBorders>
            <w:shd w:val="clear" w:color="auto" w:fill="auto"/>
            <w:vAlign w:val="center"/>
            <w:hideMark/>
          </w:tcPr>
          <w:p w14:paraId="3C458169"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32.042</w:t>
            </w:r>
          </w:p>
        </w:tc>
        <w:tc>
          <w:tcPr>
            <w:tcW w:w="1134" w:type="dxa"/>
            <w:tcBorders>
              <w:top w:val="nil"/>
              <w:left w:val="nil"/>
              <w:bottom w:val="single" w:sz="8" w:space="0" w:color="auto"/>
              <w:right w:val="single" w:sz="8" w:space="0" w:color="auto"/>
            </w:tcBorders>
            <w:shd w:val="clear" w:color="auto" w:fill="auto"/>
            <w:vAlign w:val="center"/>
            <w:hideMark/>
          </w:tcPr>
          <w:p w14:paraId="51826366"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53.882</w:t>
            </w:r>
          </w:p>
        </w:tc>
        <w:tc>
          <w:tcPr>
            <w:tcW w:w="1151" w:type="dxa"/>
            <w:tcBorders>
              <w:top w:val="nil"/>
              <w:left w:val="nil"/>
              <w:bottom w:val="single" w:sz="8" w:space="0" w:color="auto"/>
              <w:right w:val="single" w:sz="8" w:space="0" w:color="auto"/>
            </w:tcBorders>
            <w:shd w:val="clear" w:color="auto" w:fill="auto"/>
            <w:vAlign w:val="center"/>
            <w:hideMark/>
          </w:tcPr>
          <w:p w14:paraId="122C1A1F"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141.237</w:t>
            </w:r>
          </w:p>
        </w:tc>
        <w:tc>
          <w:tcPr>
            <w:tcW w:w="1134" w:type="dxa"/>
            <w:tcBorders>
              <w:top w:val="nil"/>
              <w:left w:val="nil"/>
              <w:bottom w:val="single" w:sz="8" w:space="0" w:color="auto"/>
              <w:right w:val="single" w:sz="8" w:space="0" w:color="auto"/>
            </w:tcBorders>
            <w:shd w:val="clear" w:color="auto" w:fill="auto"/>
            <w:vAlign w:val="center"/>
            <w:hideMark/>
          </w:tcPr>
          <w:p w14:paraId="40F2D77A"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394.120</w:t>
            </w:r>
          </w:p>
        </w:tc>
        <w:tc>
          <w:tcPr>
            <w:tcW w:w="893" w:type="dxa"/>
            <w:tcBorders>
              <w:top w:val="nil"/>
              <w:left w:val="nil"/>
              <w:bottom w:val="single" w:sz="8" w:space="0" w:color="auto"/>
              <w:right w:val="single" w:sz="8" w:space="0" w:color="auto"/>
            </w:tcBorders>
            <w:shd w:val="clear" w:color="auto" w:fill="auto"/>
            <w:vAlign w:val="center"/>
            <w:hideMark/>
          </w:tcPr>
          <w:p w14:paraId="3F413059" w14:textId="77777777" w:rsidR="00A50A44" w:rsidRPr="009E5C08" w:rsidRDefault="00A50A44" w:rsidP="00A50A44">
            <w:pPr>
              <w:spacing w:after="0" w:line="240" w:lineRule="auto"/>
              <w:jc w:val="center"/>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0,16</w:t>
            </w:r>
          </w:p>
        </w:tc>
      </w:tr>
      <w:tr w:rsidR="00D02F87" w:rsidRPr="009E5C08" w14:paraId="29DFE7F6" w14:textId="77777777" w:rsidTr="00B37B1B">
        <w:trPr>
          <w:trHeight w:val="2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6FC31BC2" w14:textId="77777777" w:rsidR="00A50A44" w:rsidRPr="009E5C08" w:rsidRDefault="00A50A44" w:rsidP="00A50A44">
            <w:pPr>
              <w:spacing w:after="0" w:line="240" w:lineRule="auto"/>
              <w:rPr>
                <w:rFonts w:ascii="Arial" w:eastAsia="Times New Roman" w:hAnsi="Arial" w:cs="Arial"/>
                <w:color w:val="FFFFFF"/>
                <w:sz w:val="16"/>
                <w:szCs w:val="16"/>
                <w:lang w:val="en-US" w:eastAsia="tr-TR" w:bidi="ar-SA"/>
              </w:rPr>
            </w:pPr>
            <w:r w:rsidRPr="009E5C08">
              <w:rPr>
                <w:rFonts w:ascii="Arial" w:eastAsia="Times New Roman" w:hAnsi="Arial" w:cs="Arial"/>
                <w:color w:val="FFFFFF"/>
                <w:sz w:val="16"/>
                <w:szCs w:val="16"/>
                <w:lang w:val="en-US" w:eastAsia="tr-TR" w:bidi="ar-SA"/>
              </w:rPr>
              <w:t>BOLU</w:t>
            </w:r>
          </w:p>
        </w:tc>
        <w:tc>
          <w:tcPr>
            <w:tcW w:w="1111" w:type="dxa"/>
            <w:tcBorders>
              <w:top w:val="nil"/>
              <w:left w:val="nil"/>
              <w:bottom w:val="single" w:sz="8" w:space="0" w:color="auto"/>
              <w:right w:val="single" w:sz="8" w:space="0" w:color="auto"/>
            </w:tcBorders>
            <w:shd w:val="clear" w:color="auto" w:fill="auto"/>
            <w:vAlign w:val="center"/>
            <w:hideMark/>
          </w:tcPr>
          <w:p w14:paraId="2B0CE2BB"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29.148</w:t>
            </w:r>
          </w:p>
        </w:tc>
        <w:tc>
          <w:tcPr>
            <w:tcW w:w="1134" w:type="dxa"/>
            <w:tcBorders>
              <w:top w:val="nil"/>
              <w:left w:val="nil"/>
              <w:bottom w:val="single" w:sz="8" w:space="0" w:color="auto"/>
              <w:right w:val="single" w:sz="8" w:space="0" w:color="auto"/>
            </w:tcBorders>
            <w:shd w:val="clear" w:color="auto" w:fill="auto"/>
            <w:vAlign w:val="center"/>
            <w:hideMark/>
          </w:tcPr>
          <w:p w14:paraId="2862E026"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209.022</w:t>
            </w:r>
          </w:p>
        </w:tc>
        <w:tc>
          <w:tcPr>
            <w:tcW w:w="1134" w:type="dxa"/>
            <w:tcBorders>
              <w:top w:val="nil"/>
              <w:left w:val="nil"/>
              <w:bottom w:val="single" w:sz="8" w:space="0" w:color="auto"/>
              <w:right w:val="single" w:sz="8" w:space="0" w:color="auto"/>
            </w:tcBorders>
            <w:shd w:val="clear" w:color="auto" w:fill="auto"/>
            <w:vAlign w:val="center"/>
            <w:hideMark/>
          </w:tcPr>
          <w:p w14:paraId="743DDED4"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614.315</w:t>
            </w:r>
          </w:p>
        </w:tc>
        <w:tc>
          <w:tcPr>
            <w:tcW w:w="1134" w:type="dxa"/>
            <w:tcBorders>
              <w:top w:val="nil"/>
              <w:left w:val="nil"/>
              <w:bottom w:val="single" w:sz="8" w:space="0" w:color="auto"/>
              <w:right w:val="single" w:sz="8" w:space="0" w:color="auto"/>
            </w:tcBorders>
            <w:shd w:val="clear" w:color="auto" w:fill="auto"/>
            <w:vAlign w:val="center"/>
            <w:hideMark/>
          </w:tcPr>
          <w:p w14:paraId="049A60BB"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73.833</w:t>
            </w:r>
          </w:p>
        </w:tc>
        <w:tc>
          <w:tcPr>
            <w:tcW w:w="1151" w:type="dxa"/>
            <w:tcBorders>
              <w:top w:val="nil"/>
              <w:left w:val="nil"/>
              <w:bottom w:val="single" w:sz="8" w:space="0" w:color="auto"/>
              <w:right w:val="single" w:sz="8" w:space="0" w:color="auto"/>
            </w:tcBorders>
            <w:shd w:val="clear" w:color="auto" w:fill="auto"/>
            <w:vAlign w:val="center"/>
            <w:hideMark/>
          </w:tcPr>
          <w:p w14:paraId="317DA733"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242.512</w:t>
            </w:r>
          </w:p>
        </w:tc>
        <w:tc>
          <w:tcPr>
            <w:tcW w:w="1134" w:type="dxa"/>
            <w:tcBorders>
              <w:top w:val="nil"/>
              <w:left w:val="nil"/>
              <w:bottom w:val="single" w:sz="8" w:space="0" w:color="auto"/>
              <w:right w:val="single" w:sz="8" w:space="0" w:color="auto"/>
            </w:tcBorders>
            <w:shd w:val="clear" w:color="auto" w:fill="auto"/>
            <w:vAlign w:val="center"/>
            <w:hideMark/>
          </w:tcPr>
          <w:p w14:paraId="3C840B05"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1.168.830</w:t>
            </w:r>
          </w:p>
        </w:tc>
        <w:tc>
          <w:tcPr>
            <w:tcW w:w="893" w:type="dxa"/>
            <w:tcBorders>
              <w:top w:val="nil"/>
              <w:left w:val="nil"/>
              <w:bottom w:val="single" w:sz="8" w:space="0" w:color="auto"/>
              <w:right w:val="single" w:sz="8" w:space="0" w:color="auto"/>
            </w:tcBorders>
            <w:shd w:val="clear" w:color="auto" w:fill="auto"/>
            <w:vAlign w:val="center"/>
            <w:hideMark/>
          </w:tcPr>
          <w:p w14:paraId="30A7A133" w14:textId="77777777" w:rsidR="00A50A44" w:rsidRPr="009E5C08" w:rsidRDefault="00A50A44" w:rsidP="00A50A44">
            <w:pPr>
              <w:spacing w:after="0" w:line="240" w:lineRule="auto"/>
              <w:jc w:val="center"/>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0,46</w:t>
            </w:r>
          </w:p>
        </w:tc>
      </w:tr>
      <w:tr w:rsidR="00D02F87" w:rsidRPr="009E5C08" w14:paraId="17E60272" w14:textId="77777777" w:rsidTr="00B37B1B">
        <w:trPr>
          <w:trHeight w:val="2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0DD29852" w14:textId="77777777" w:rsidR="00A50A44" w:rsidRPr="009E5C08" w:rsidRDefault="00A50A44" w:rsidP="00A50A44">
            <w:pPr>
              <w:spacing w:after="0" w:line="240" w:lineRule="auto"/>
              <w:rPr>
                <w:rFonts w:ascii="Arial" w:eastAsia="Times New Roman" w:hAnsi="Arial" w:cs="Arial"/>
                <w:color w:val="FFFFFF"/>
                <w:sz w:val="16"/>
                <w:szCs w:val="16"/>
                <w:lang w:val="en-US" w:eastAsia="tr-TR" w:bidi="ar-SA"/>
              </w:rPr>
            </w:pPr>
            <w:r w:rsidRPr="009E5C08">
              <w:rPr>
                <w:rFonts w:ascii="Arial" w:eastAsia="Times New Roman" w:hAnsi="Arial" w:cs="Arial"/>
                <w:color w:val="FFFFFF"/>
                <w:sz w:val="16"/>
                <w:szCs w:val="16"/>
                <w:lang w:val="en-US" w:eastAsia="tr-TR" w:bidi="ar-SA"/>
              </w:rPr>
              <w:t>BURDUR</w:t>
            </w:r>
          </w:p>
        </w:tc>
        <w:tc>
          <w:tcPr>
            <w:tcW w:w="1111" w:type="dxa"/>
            <w:tcBorders>
              <w:top w:val="nil"/>
              <w:left w:val="nil"/>
              <w:bottom w:val="single" w:sz="8" w:space="0" w:color="auto"/>
              <w:right w:val="single" w:sz="8" w:space="0" w:color="auto"/>
            </w:tcBorders>
            <w:shd w:val="clear" w:color="auto" w:fill="auto"/>
            <w:vAlign w:val="center"/>
            <w:hideMark/>
          </w:tcPr>
          <w:p w14:paraId="632A2DFF"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29.462</w:t>
            </w:r>
          </w:p>
        </w:tc>
        <w:tc>
          <w:tcPr>
            <w:tcW w:w="1134" w:type="dxa"/>
            <w:tcBorders>
              <w:top w:val="nil"/>
              <w:left w:val="nil"/>
              <w:bottom w:val="single" w:sz="8" w:space="0" w:color="auto"/>
              <w:right w:val="single" w:sz="8" w:space="0" w:color="auto"/>
            </w:tcBorders>
            <w:shd w:val="clear" w:color="auto" w:fill="auto"/>
            <w:vAlign w:val="center"/>
            <w:hideMark/>
          </w:tcPr>
          <w:p w14:paraId="64336FEB"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169.260</w:t>
            </w:r>
          </w:p>
        </w:tc>
        <w:tc>
          <w:tcPr>
            <w:tcW w:w="1134" w:type="dxa"/>
            <w:tcBorders>
              <w:top w:val="nil"/>
              <w:left w:val="nil"/>
              <w:bottom w:val="single" w:sz="8" w:space="0" w:color="auto"/>
              <w:right w:val="single" w:sz="8" w:space="0" w:color="auto"/>
            </w:tcBorders>
            <w:shd w:val="clear" w:color="auto" w:fill="auto"/>
            <w:vAlign w:val="center"/>
            <w:hideMark/>
          </w:tcPr>
          <w:p w14:paraId="245973DF"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537.284</w:t>
            </w:r>
          </w:p>
        </w:tc>
        <w:tc>
          <w:tcPr>
            <w:tcW w:w="1134" w:type="dxa"/>
            <w:tcBorders>
              <w:top w:val="nil"/>
              <w:left w:val="nil"/>
              <w:bottom w:val="single" w:sz="8" w:space="0" w:color="auto"/>
              <w:right w:val="single" w:sz="8" w:space="0" w:color="auto"/>
            </w:tcBorders>
            <w:shd w:val="clear" w:color="auto" w:fill="auto"/>
            <w:vAlign w:val="center"/>
            <w:hideMark/>
          </w:tcPr>
          <w:p w14:paraId="16BF0243"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64.160</w:t>
            </w:r>
          </w:p>
        </w:tc>
        <w:tc>
          <w:tcPr>
            <w:tcW w:w="1151" w:type="dxa"/>
            <w:tcBorders>
              <w:top w:val="nil"/>
              <w:left w:val="nil"/>
              <w:bottom w:val="single" w:sz="8" w:space="0" w:color="auto"/>
              <w:right w:val="single" w:sz="8" w:space="0" w:color="auto"/>
            </w:tcBorders>
            <w:shd w:val="clear" w:color="auto" w:fill="auto"/>
            <w:vAlign w:val="center"/>
            <w:hideMark/>
          </w:tcPr>
          <w:p w14:paraId="38C68C6C"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152.825</w:t>
            </w:r>
          </w:p>
        </w:tc>
        <w:tc>
          <w:tcPr>
            <w:tcW w:w="1134" w:type="dxa"/>
            <w:tcBorders>
              <w:top w:val="nil"/>
              <w:left w:val="nil"/>
              <w:bottom w:val="single" w:sz="8" w:space="0" w:color="auto"/>
              <w:right w:val="single" w:sz="8" w:space="0" w:color="auto"/>
            </w:tcBorders>
            <w:shd w:val="clear" w:color="auto" w:fill="auto"/>
            <w:vAlign w:val="center"/>
            <w:hideMark/>
          </w:tcPr>
          <w:p w14:paraId="3405DB09"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952.990</w:t>
            </w:r>
          </w:p>
        </w:tc>
        <w:tc>
          <w:tcPr>
            <w:tcW w:w="893" w:type="dxa"/>
            <w:tcBorders>
              <w:top w:val="nil"/>
              <w:left w:val="nil"/>
              <w:bottom w:val="single" w:sz="8" w:space="0" w:color="auto"/>
              <w:right w:val="single" w:sz="8" w:space="0" w:color="auto"/>
            </w:tcBorders>
            <w:shd w:val="clear" w:color="auto" w:fill="auto"/>
            <w:vAlign w:val="center"/>
            <w:hideMark/>
          </w:tcPr>
          <w:p w14:paraId="5FB0ACE7" w14:textId="77777777" w:rsidR="00A50A44" w:rsidRPr="009E5C08" w:rsidRDefault="00A50A44" w:rsidP="00A50A44">
            <w:pPr>
              <w:spacing w:after="0" w:line="240" w:lineRule="auto"/>
              <w:jc w:val="center"/>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0,38</w:t>
            </w:r>
          </w:p>
        </w:tc>
      </w:tr>
      <w:tr w:rsidR="00D02F87" w:rsidRPr="009E5C08" w14:paraId="1D5BF204" w14:textId="77777777" w:rsidTr="00B37B1B">
        <w:trPr>
          <w:trHeight w:val="2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6DF891CC" w14:textId="77777777" w:rsidR="00A50A44" w:rsidRPr="009E5C08" w:rsidRDefault="00A50A44" w:rsidP="00A50A44">
            <w:pPr>
              <w:spacing w:after="0" w:line="240" w:lineRule="auto"/>
              <w:rPr>
                <w:rFonts w:ascii="Arial" w:eastAsia="Times New Roman" w:hAnsi="Arial" w:cs="Arial"/>
                <w:color w:val="FFFFFF"/>
                <w:sz w:val="16"/>
                <w:szCs w:val="16"/>
                <w:lang w:val="en-US" w:eastAsia="tr-TR" w:bidi="ar-SA"/>
              </w:rPr>
            </w:pPr>
            <w:r w:rsidRPr="009E5C08">
              <w:rPr>
                <w:rFonts w:ascii="Arial" w:eastAsia="Times New Roman" w:hAnsi="Arial" w:cs="Arial"/>
                <w:color w:val="FFFFFF"/>
                <w:sz w:val="16"/>
                <w:szCs w:val="16"/>
                <w:lang w:val="en-US" w:eastAsia="tr-TR" w:bidi="ar-SA"/>
              </w:rPr>
              <w:t>BURSA</w:t>
            </w:r>
          </w:p>
        </w:tc>
        <w:tc>
          <w:tcPr>
            <w:tcW w:w="1111" w:type="dxa"/>
            <w:tcBorders>
              <w:top w:val="nil"/>
              <w:left w:val="nil"/>
              <w:bottom w:val="single" w:sz="8" w:space="0" w:color="auto"/>
              <w:right w:val="single" w:sz="8" w:space="0" w:color="auto"/>
            </w:tcBorders>
            <w:shd w:val="clear" w:color="auto" w:fill="auto"/>
            <w:vAlign w:val="center"/>
            <w:hideMark/>
          </w:tcPr>
          <w:p w14:paraId="73FE3CC3"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139.112</w:t>
            </w:r>
          </w:p>
        </w:tc>
        <w:tc>
          <w:tcPr>
            <w:tcW w:w="1134" w:type="dxa"/>
            <w:tcBorders>
              <w:top w:val="nil"/>
              <w:left w:val="nil"/>
              <w:bottom w:val="single" w:sz="8" w:space="0" w:color="auto"/>
              <w:right w:val="single" w:sz="8" w:space="0" w:color="auto"/>
            </w:tcBorders>
            <w:shd w:val="clear" w:color="auto" w:fill="auto"/>
            <w:vAlign w:val="center"/>
            <w:hideMark/>
          </w:tcPr>
          <w:p w14:paraId="7B6DF634"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2.186.125</w:t>
            </w:r>
          </w:p>
        </w:tc>
        <w:tc>
          <w:tcPr>
            <w:tcW w:w="1134" w:type="dxa"/>
            <w:tcBorders>
              <w:top w:val="nil"/>
              <w:left w:val="nil"/>
              <w:bottom w:val="single" w:sz="8" w:space="0" w:color="auto"/>
              <w:right w:val="single" w:sz="8" w:space="0" w:color="auto"/>
            </w:tcBorders>
            <w:shd w:val="clear" w:color="auto" w:fill="auto"/>
            <w:vAlign w:val="center"/>
            <w:hideMark/>
          </w:tcPr>
          <w:p w14:paraId="448B2259"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7.976.630</w:t>
            </w:r>
          </w:p>
        </w:tc>
        <w:tc>
          <w:tcPr>
            <w:tcW w:w="1134" w:type="dxa"/>
            <w:tcBorders>
              <w:top w:val="nil"/>
              <w:left w:val="nil"/>
              <w:bottom w:val="single" w:sz="8" w:space="0" w:color="auto"/>
              <w:right w:val="single" w:sz="8" w:space="0" w:color="auto"/>
            </w:tcBorders>
            <w:shd w:val="clear" w:color="auto" w:fill="auto"/>
            <w:vAlign w:val="center"/>
            <w:hideMark/>
          </w:tcPr>
          <w:p w14:paraId="28B19B1B"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143.861</w:t>
            </w:r>
          </w:p>
        </w:tc>
        <w:tc>
          <w:tcPr>
            <w:tcW w:w="1151" w:type="dxa"/>
            <w:tcBorders>
              <w:top w:val="nil"/>
              <w:left w:val="nil"/>
              <w:bottom w:val="single" w:sz="8" w:space="0" w:color="auto"/>
              <w:right w:val="single" w:sz="8" w:space="0" w:color="auto"/>
            </w:tcBorders>
            <w:shd w:val="clear" w:color="auto" w:fill="auto"/>
            <w:vAlign w:val="center"/>
            <w:hideMark/>
          </w:tcPr>
          <w:p w14:paraId="40982E6E"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2.179.409</w:t>
            </w:r>
          </w:p>
        </w:tc>
        <w:tc>
          <w:tcPr>
            <w:tcW w:w="1134" w:type="dxa"/>
            <w:tcBorders>
              <w:top w:val="nil"/>
              <w:left w:val="nil"/>
              <w:bottom w:val="single" w:sz="8" w:space="0" w:color="auto"/>
              <w:right w:val="single" w:sz="8" w:space="0" w:color="auto"/>
            </w:tcBorders>
            <w:shd w:val="clear" w:color="auto" w:fill="auto"/>
            <w:vAlign w:val="center"/>
            <w:hideMark/>
          </w:tcPr>
          <w:p w14:paraId="293A00B6"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12.625.136</w:t>
            </w:r>
          </w:p>
        </w:tc>
        <w:tc>
          <w:tcPr>
            <w:tcW w:w="893" w:type="dxa"/>
            <w:tcBorders>
              <w:top w:val="nil"/>
              <w:left w:val="nil"/>
              <w:bottom w:val="single" w:sz="8" w:space="0" w:color="auto"/>
              <w:right w:val="single" w:sz="8" w:space="0" w:color="auto"/>
            </w:tcBorders>
            <w:shd w:val="clear" w:color="auto" w:fill="auto"/>
            <w:vAlign w:val="center"/>
            <w:hideMark/>
          </w:tcPr>
          <w:p w14:paraId="313A1C49" w14:textId="77777777" w:rsidR="00A50A44" w:rsidRPr="009E5C08" w:rsidRDefault="00A50A44" w:rsidP="00A50A44">
            <w:pPr>
              <w:spacing w:after="0" w:line="240" w:lineRule="auto"/>
              <w:jc w:val="center"/>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4,99</w:t>
            </w:r>
          </w:p>
        </w:tc>
      </w:tr>
      <w:tr w:rsidR="00D02F87" w:rsidRPr="009E5C08" w14:paraId="5088AC2D" w14:textId="77777777" w:rsidTr="00B37B1B">
        <w:trPr>
          <w:trHeight w:val="2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6B604098" w14:textId="77777777" w:rsidR="00A50A44" w:rsidRPr="009E5C08" w:rsidRDefault="00A50A44" w:rsidP="00A50A44">
            <w:pPr>
              <w:spacing w:after="0" w:line="240" w:lineRule="auto"/>
              <w:rPr>
                <w:rFonts w:ascii="Arial" w:eastAsia="Times New Roman" w:hAnsi="Arial" w:cs="Arial"/>
                <w:color w:val="FFFFFF"/>
                <w:sz w:val="16"/>
                <w:szCs w:val="16"/>
                <w:lang w:val="en-US" w:eastAsia="tr-TR" w:bidi="ar-SA"/>
              </w:rPr>
            </w:pPr>
            <w:r w:rsidRPr="009E5C08">
              <w:rPr>
                <w:rFonts w:ascii="Arial" w:eastAsia="Times New Roman" w:hAnsi="Arial" w:cs="Arial"/>
                <w:color w:val="FFFFFF"/>
                <w:sz w:val="16"/>
                <w:szCs w:val="16"/>
                <w:lang w:val="en-US" w:eastAsia="tr-TR" w:bidi="ar-SA"/>
              </w:rPr>
              <w:t>ÇANAKKALE</w:t>
            </w:r>
          </w:p>
        </w:tc>
        <w:tc>
          <w:tcPr>
            <w:tcW w:w="1111" w:type="dxa"/>
            <w:tcBorders>
              <w:top w:val="nil"/>
              <w:left w:val="nil"/>
              <w:bottom w:val="single" w:sz="8" w:space="0" w:color="auto"/>
              <w:right w:val="single" w:sz="8" w:space="0" w:color="auto"/>
            </w:tcBorders>
            <w:shd w:val="clear" w:color="auto" w:fill="auto"/>
            <w:vAlign w:val="center"/>
            <w:hideMark/>
          </w:tcPr>
          <w:p w14:paraId="669AE973"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48.172</w:t>
            </w:r>
          </w:p>
        </w:tc>
        <w:tc>
          <w:tcPr>
            <w:tcW w:w="1134" w:type="dxa"/>
            <w:tcBorders>
              <w:top w:val="nil"/>
              <w:left w:val="nil"/>
              <w:bottom w:val="single" w:sz="8" w:space="0" w:color="auto"/>
              <w:right w:val="single" w:sz="8" w:space="0" w:color="auto"/>
            </w:tcBorders>
            <w:shd w:val="clear" w:color="auto" w:fill="auto"/>
            <w:vAlign w:val="center"/>
            <w:hideMark/>
          </w:tcPr>
          <w:p w14:paraId="5FFABFB6"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424.813</w:t>
            </w:r>
          </w:p>
        </w:tc>
        <w:tc>
          <w:tcPr>
            <w:tcW w:w="1134" w:type="dxa"/>
            <w:tcBorders>
              <w:top w:val="nil"/>
              <w:left w:val="nil"/>
              <w:bottom w:val="single" w:sz="8" w:space="0" w:color="auto"/>
              <w:right w:val="single" w:sz="8" w:space="0" w:color="auto"/>
            </w:tcBorders>
            <w:shd w:val="clear" w:color="auto" w:fill="auto"/>
            <w:vAlign w:val="center"/>
            <w:hideMark/>
          </w:tcPr>
          <w:p w14:paraId="31998847"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2.011.699</w:t>
            </w:r>
          </w:p>
        </w:tc>
        <w:tc>
          <w:tcPr>
            <w:tcW w:w="1134" w:type="dxa"/>
            <w:tcBorders>
              <w:top w:val="nil"/>
              <w:left w:val="nil"/>
              <w:bottom w:val="single" w:sz="8" w:space="0" w:color="auto"/>
              <w:right w:val="single" w:sz="8" w:space="0" w:color="auto"/>
            </w:tcBorders>
            <w:shd w:val="clear" w:color="auto" w:fill="auto"/>
            <w:vAlign w:val="center"/>
            <w:hideMark/>
          </w:tcPr>
          <w:p w14:paraId="6A0DD97E"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56.497</w:t>
            </w:r>
          </w:p>
        </w:tc>
        <w:tc>
          <w:tcPr>
            <w:tcW w:w="1151" w:type="dxa"/>
            <w:tcBorders>
              <w:top w:val="nil"/>
              <w:left w:val="nil"/>
              <w:bottom w:val="single" w:sz="8" w:space="0" w:color="auto"/>
              <w:right w:val="single" w:sz="8" w:space="0" w:color="auto"/>
            </w:tcBorders>
            <w:shd w:val="clear" w:color="auto" w:fill="auto"/>
            <w:vAlign w:val="center"/>
            <w:hideMark/>
          </w:tcPr>
          <w:p w14:paraId="305D9E7A"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473.564</w:t>
            </w:r>
          </w:p>
        </w:tc>
        <w:tc>
          <w:tcPr>
            <w:tcW w:w="1134" w:type="dxa"/>
            <w:tcBorders>
              <w:top w:val="nil"/>
              <w:left w:val="nil"/>
              <w:bottom w:val="single" w:sz="8" w:space="0" w:color="auto"/>
              <w:right w:val="single" w:sz="8" w:space="0" w:color="auto"/>
            </w:tcBorders>
            <w:shd w:val="clear" w:color="auto" w:fill="auto"/>
            <w:vAlign w:val="center"/>
            <w:hideMark/>
          </w:tcPr>
          <w:p w14:paraId="129570C9"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3.014.744</w:t>
            </w:r>
          </w:p>
        </w:tc>
        <w:tc>
          <w:tcPr>
            <w:tcW w:w="893" w:type="dxa"/>
            <w:tcBorders>
              <w:top w:val="nil"/>
              <w:left w:val="nil"/>
              <w:bottom w:val="single" w:sz="8" w:space="0" w:color="auto"/>
              <w:right w:val="single" w:sz="8" w:space="0" w:color="auto"/>
            </w:tcBorders>
            <w:shd w:val="clear" w:color="auto" w:fill="auto"/>
            <w:vAlign w:val="center"/>
            <w:hideMark/>
          </w:tcPr>
          <w:p w14:paraId="0A1486EB" w14:textId="77777777" w:rsidR="00A50A44" w:rsidRPr="009E5C08" w:rsidRDefault="00A50A44" w:rsidP="00A50A44">
            <w:pPr>
              <w:spacing w:after="0" w:line="240" w:lineRule="auto"/>
              <w:jc w:val="center"/>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1,19</w:t>
            </w:r>
          </w:p>
        </w:tc>
      </w:tr>
      <w:tr w:rsidR="00D02F87" w:rsidRPr="009E5C08" w14:paraId="4428E15D" w14:textId="77777777" w:rsidTr="00B37B1B">
        <w:trPr>
          <w:trHeight w:val="2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26422D24" w14:textId="77777777" w:rsidR="00A50A44" w:rsidRPr="009E5C08" w:rsidRDefault="00A50A44" w:rsidP="00A50A44">
            <w:pPr>
              <w:spacing w:after="0" w:line="240" w:lineRule="auto"/>
              <w:rPr>
                <w:rFonts w:ascii="Arial" w:eastAsia="Times New Roman" w:hAnsi="Arial" w:cs="Arial"/>
                <w:color w:val="FFFFFF"/>
                <w:sz w:val="16"/>
                <w:szCs w:val="16"/>
                <w:lang w:val="en-US" w:eastAsia="tr-TR" w:bidi="ar-SA"/>
              </w:rPr>
            </w:pPr>
            <w:r w:rsidRPr="009E5C08">
              <w:rPr>
                <w:rFonts w:ascii="Arial" w:eastAsia="Times New Roman" w:hAnsi="Arial" w:cs="Arial"/>
                <w:color w:val="FFFFFF"/>
                <w:sz w:val="16"/>
                <w:szCs w:val="16"/>
                <w:lang w:val="en-US" w:eastAsia="tr-TR" w:bidi="ar-SA"/>
              </w:rPr>
              <w:t>ÇANKIRI</w:t>
            </w:r>
          </w:p>
        </w:tc>
        <w:tc>
          <w:tcPr>
            <w:tcW w:w="1111" w:type="dxa"/>
            <w:tcBorders>
              <w:top w:val="nil"/>
              <w:left w:val="nil"/>
              <w:bottom w:val="single" w:sz="8" w:space="0" w:color="auto"/>
              <w:right w:val="single" w:sz="8" w:space="0" w:color="auto"/>
            </w:tcBorders>
            <w:shd w:val="clear" w:color="auto" w:fill="auto"/>
            <w:vAlign w:val="center"/>
            <w:hideMark/>
          </w:tcPr>
          <w:p w14:paraId="53CA7C0B"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25.187</w:t>
            </w:r>
          </w:p>
        </w:tc>
        <w:tc>
          <w:tcPr>
            <w:tcW w:w="1134" w:type="dxa"/>
            <w:tcBorders>
              <w:top w:val="nil"/>
              <w:left w:val="nil"/>
              <w:bottom w:val="single" w:sz="8" w:space="0" w:color="auto"/>
              <w:right w:val="single" w:sz="8" w:space="0" w:color="auto"/>
            </w:tcBorders>
            <w:shd w:val="clear" w:color="auto" w:fill="auto"/>
            <w:vAlign w:val="center"/>
            <w:hideMark/>
          </w:tcPr>
          <w:p w14:paraId="1A059428"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116.059</w:t>
            </w:r>
          </w:p>
        </w:tc>
        <w:tc>
          <w:tcPr>
            <w:tcW w:w="1134" w:type="dxa"/>
            <w:tcBorders>
              <w:top w:val="nil"/>
              <w:left w:val="nil"/>
              <w:bottom w:val="single" w:sz="8" w:space="0" w:color="auto"/>
              <w:right w:val="single" w:sz="8" w:space="0" w:color="auto"/>
            </w:tcBorders>
            <w:shd w:val="clear" w:color="auto" w:fill="auto"/>
            <w:vAlign w:val="center"/>
            <w:hideMark/>
          </w:tcPr>
          <w:p w14:paraId="6311740F"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375.590</w:t>
            </w:r>
          </w:p>
        </w:tc>
        <w:tc>
          <w:tcPr>
            <w:tcW w:w="1134" w:type="dxa"/>
            <w:tcBorders>
              <w:top w:val="nil"/>
              <w:left w:val="nil"/>
              <w:bottom w:val="single" w:sz="8" w:space="0" w:color="auto"/>
              <w:right w:val="single" w:sz="8" w:space="0" w:color="auto"/>
            </w:tcBorders>
            <w:shd w:val="clear" w:color="auto" w:fill="auto"/>
            <w:vAlign w:val="center"/>
            <w:hideMark/>
          </w:tcPr>
          <w:p w14:paraId="2F9E3FC3"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5.702</w:t>
            </w:r>
          </w:p>
        </w:tc>
        <w:tc>
          <w:tcPr>
            <w:tcW w:w="1151" w:type="dxa"/>
            <w:tcBorders>
              <w:top w:val="nil"/>
              <w:left w:val="nil"/>
              <w:bottom w:val="single" w:sz="8" w:space="0" w:color="auto"/>
              <w:right w:val="single" w:sz="8" w:space="0" w:color="auto"/>
            </w:tcBorders>
            <w:shd w:val="clear" w:color="auto" w:fill="auto"/>
            <w:vAlign w:val="center"/>
            <w:hideMark/>
          </w:tcPr>
          <w:p w14:paraId="6500ED49"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90.587</w:t>
            </w:r>
          </w:p>
        </w:tc>
        <w:tc>
          <w:tcPr>
            <w:tcW w:w="1134" w:type="dxa"/>
            <w:tcBorders>
              <w:top w:val="nil"/>
              <w:left w:val="nil"/>
              <w:bottom w:val="single" w:sz="8" w:space="0" w:color="auto"/>
              <w:right w:val="single" w:sz="8" w:space="0" w:color="auto"/>
            </w:tcBorders>
            <w:shd w:val="clear" w:color="auto" w:fill="auto"/>
            <w:vAlign w:val="center"/>
            <w:hideMark/>
          </w:tcPr>
          <w:p w14:paraId="6F9BF45D"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613.124</w:t>
            </w:r>
          </w:p>
        </w:tc>
        <w:tc>
          <w:tcPr>
            <w:tcW w:w="893" w:type="dxa"/>
            <w:tcBorders>
              <w:top w:val="nil"/>
              <w:left w:val="nil"/>
              <w:bottom w:val="single" w:sz="8" w:space="0" w:color="auto"/>
              <w:right w:val="single" w:sz="8" w:space="0" w:color="auto"/>
            </w:tcBorders>
            <w:shd w:val="clear" w:color="auto" w:fill="auto"/>
            <w:vAlign w:val="center"/>
            <w:hideMark/>
          </w:tcPr>
          <w:p w14:paraId="4CFA94BC" w14:textId="77777777" w:rsidR="00A50A44" w:rsidRPr="009E5C08" w:rsidRDefault="00A50A44" w:rsidP="00A50A44">
            <w:pPr>
              <w:spacing w:after="0" w:line="240" w:lineRule="auto"/>
              <w:jc w:val="center"/>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0,24</w:t>
            </w:r>
          </w:p>
        </w:tc>
      </w:tr>
      <w:tr w:rsidR="00D02F87" w:rsidRPr="009E5C08" w14:paraId="72736E33" w14:textId="77777777" w:rsidTr="00B37B1B">
        <w:trPr>
          <w:trHeight w:val="2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6F5A8A4B" w14:textId="77777777" w:rsidR="00A50A44" w:rsidRPr="009E5C08" w:rsidRDefault="00A50A44" w:rsidP="00A50A44">
            <w:pPr>
              <w:spacing w:after="0" w:line="240" w:lineRule="auto"/>
              <w:rPr>
                <w:rFonts w:ascii="Arial" w:eastAsia="Times New Roman" w:hAnsi="Arial" w:cs="Arial"/>
                <w:color w:val="FFFFFF"/>
                <w:sz w:val="16"/>
                <w:szCs w:val="16"/>
                <w:lang w:val="en-US" w:eastAsia="tr-TR" w:bidi="ar-SA"/>
              </w:rPr>
            </w:pPr>
            <w:r w:rsidRPr="009E5C08">
              <w:rPr>
                <w:rFonts w:ascii="Arial" w:eastAsia="Times New Roman" w:hAnsi="Arial" w:cs="Arial"/>
                <w:color w:val="FFFFFF"/>
                <w:sz w:val="16"/>
                <w:szCs w:val="16"/>
                <w:lang w:val="en-US" w:eastAsia="tr-TR" w:bidi="ar-SA"/>
              </w:rPr>
              <w:t>ÇORUM</w:t>
            </w:r>
          </w:p>
        </w:tc>
        <w:tc>
          <w:tcPr>
            <w:tcW w:w="1111" w:type="dxa"/>
            <w:tcBorders>
              <w:top w:val="nil"/>
              <w:left w:val="nil"/>
              <w:bottom w:val="single" w:sz="8" w:space="0" w:color="auto"/>
              <w:right w:val="single" w:sz="8" w:space="0" w:color="auto"/>
            </w:tcBorders>
            <w:shd w:val="clear" w:color="auto" w:fill="auto"/>
            <w:vAlign w:val="center"/>
            <w:hideMark/>
          </w:tcPr>
          <w:p w14:paraId="7F785375"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44.247</w:t>
            </w:r>
          </w:p>
        </w:tc>
        <w:tc>
          <w:tcPr>
            <w:tcW w:w="1134" w:type="dxa"/>
            <w:tcBorders>
              <w:top w:val="nil"/>
              <w:left w:val="nil"/>
              <w:bottom w:val="single" w:sz="8" w:space="0" w:color="auto"/>
              <w:right w:val="single" w:sz="8" w:space="0" w:color="auto"/>
            </w:tcBorders>
            <w:shd w:val="clear" w:color="auto" w:fill="auto"/>
            <w:vAlign w:val="center"/>
            <w:hideMark/>
          </w:tcPr>
          <w:p w14:paraId="4626A537"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324.547</w:t>
            </w:r>
          </w:p>
        </w:tc>
        <w:tc>
          <w:tcPr>
            <w:tcW w:w="1134" w:type="dxa"/>
            <w:tcBorders>
              <w:top w:val="nil"/>
              <w:left w:val="nil"/>
              <w:bottom w:val="single" w:sz="8" w:space="0" w:color="auto"/>
              <w:right w:val="single" w:sz="8" w:space="0" w:color="auto"/>
            </w:tcBorders>
            <w:shd w:val="clear" w:color="auto" w:fill="auto"/>
            <w:vAlign w:val="center"/>
            <w:hideMark/>
          </w:tcPr>
          <w:p w14:paraId="539D169B"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250.808</w:t>
            </w:r>
          </w:p>
        </w:tc>
        <w:tc>
          <w:tcPr>
            <w:tcW w:w="1134" w:type="dxa"/>
            <w:tcBorders>
              <w:top w:val="nil"/>
              <w:left w:val="nil"/>
              <w:bottom w:val="single" w:sz="8" w:space="0" w:color="auto"/>
              <w:right w:val="single" w:sz="8" w:space="0" w:color="auto"/>
            </w:tcBorders>
            <w:shd w:val="clear" w:color="auto" w:fill="auto"/>
            <w:vAlign w:val="center"/>
            <w:hideMark/>
          </w:tcPr>
          <w:p w14:paraId="4C791A2A"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35.724</w:t>
            </w:r>
          </w:p>
        </w:tc>
        <w:tc>
          <w:tcPr>
            <w:tcW w:w="1151" w:type="dxa"/>
            <w:tcBorders>
              <w:top w:val="nil"/>
              <w:left w:val="nil"/>
              <w:bottom w:val="single" w:sz="8" w:space="0" w:color="auto"/>
              <w:right w:val="single" w:sz="8" w:space="0" w:color="auto"/>
            </w:tcBorders>
            <w:shd w:val="clear" w:color="auto" w:fill="auto"/>
            <w:vAlign w:val="center"/>
            <w:hideMark/>
          </w:tcPr>
          <w:p w14:paraId="5CED9FA3"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241.063</w:t>
            </w:r>
          </w:p>
        </w:tc>
        <w:tc>
          <w:tcPr>
            <w:tcW w:w="1134" w:type="dxa"/>
            <w:tcBorders>
              <w:top w:val="nil"/>
              <w:left w:val="nil"/>
              <w:bottom w:val="single" w:sz="8" w:space="0" w:color="auto"/>
              <w:right w:val="single" w:sz="8" w:space="0" w:color="auto"/>
            </w:tcBorders>
            <w:shd w:val="clear" w:color="auto" w:fill="auto"/>
            <w:vAlign w:val="center"/>
            <w:hideMark/>
          </w:tcPr>
          <w:p w14:paraId="23121D03"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896.389</w:t>
            </w:r>
          </w:p>
        </w:tc>
        <w:tc>
          <w:tcPr>
            <w:tcW w:w="893" w:type="dxa"/>
            <w:tcBorders>
              <w:top w:val="nil"/>
              <w:left w:val="nil"/>
              <w:bottom w:val="single" w:sz="8" w:space="0" w:color="auto"/>
              <w:right w:val="single" w:sz="8" w:space="0" w:color="auto"/>
            </w:tcBorders>
            <w:shd w:val="clear" w:color="auto" w:fill="auto"/>
            <w:vAlign w:val="center"/>
            <w:hideMark/>
          </w:tcPr>
          <w:p w14:paraId="08EFCC0B" w14:textId="77777777" w:rsidR="00A50A44" w:rsidRPr="009E5C08" w:rsidRDefault="00A50A44" w:rsidP="00A50A44">
            <w:pPr>
              <w:spacing w:after="0" w:line="240" w:lineRule="auto"/>
              <w:jc w:val="center"/>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0,35</w:t>
            </w:r>
          </w:p>
        </w:tc>
      </w:tr>
      <w:tr w:rsidR="00D02F87" w:rsidRPr="009E5C08" w14:paraId="6AF8C9F3" w14:textId="77777777" w:rsidTr="00B37B1B">
        <w:trPr>
          <w:trHeight w:val="2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5157A12C" w14:textId="77777777" w:rsidR="00A50A44" w:rsidRPr="009E5C08" w:rsidRDefault="00A50A44" w:rsidP="00A50A44">
            <w:pPr>
              <w:spacing w:after="0" w:line="240" w:lineRule="auto"/>
              <w:rPr>
                <w:rFonts w:ascii="Arial" w:eastAsia="Times New Roman" w:hAnsi="Arial" w:cs="Arial"/>
                <w:color w:val="FFFFFF"/>
                <w:sz w:val="16"/>
                <w:szCs w:val="16"/>
                <w:lang w:val="en-US" w:eastAsia="tr-TR" w:bidi="ar-SA"/>
              </w:rPr>
            </w:pPr>
            <w:r w:rsidRPr="009E5C08">
              <w:rPr>
                <w:rFonts w:ascii="Arial" w:eastAsia="Times New Roman" w:hAnsi="Arial" w:cs="Arial"/>
                <w:color w:val="FFFFFF"/>
                <w:sz w:val="16"/>
                <w:szCs w:val="16"/>
                <w:lang w:val="en-US" w:eastAsia="tr-TR" w:bidi="ar-SA"/>
              </w:rPr>
              <w:t>DENİZLİ</w:t>
            </w:r>
          </w:p>
        </w:tc>
        <w:tc>
          <w:tcPr>
            <w:tcW w:w="1111" w:type="dxa"/>
            <w:tcBorders>
              <w:top w:val="nil"/>
              <w:left w:val="nil"/>
              <w:bottom w:val="single" w:sz="8" w:space="0" w:color="auto"/>
              <w:right w:val="single" w:sz="8" w:space="0" w:color="auto"/>
            </w:tcBorders>
            <w:shd w:val="clear" w:color="auto" w:fill="auto"/>
            <w:vAlign w:val="center"/>
            <w:hideMark/>
          </w:tcPr>
          <w:p w14:paraId="29CEFE8F"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80.920</w:t>
            </w:r>
          </w:p>
        </w:tc>
        <w:tc>
          <w:tcPr>
            <w:tcW w:w="1134" w:type="dxa"/>
            <w:tcBorders>
              <w:top w:val="nil"/>
              <w:left w:val="nil"/>
              <w:bottom w:val="single" w:sz="8" w:space="0" w:color="auto"/>
              <w:right w:val="single" w:sz="8" w:space="0" w:color="auto"/>
            </w:tcBorders>
            <w:shd w:val="clear" w:color="auto" w:fill="auto"/>
            <w:vAlign w:val="center"/>
            <w:hideMark/>
          </w:tcPr>
          <w:p w14:paraId="05088B2B"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758.413</w:t>
            </w:r>
          </w:p>
        </w:tc>
        <w:tc>
          <w:tcPr>
            <w:tcW w:w="1134" w:type="dxa"/>
            <w:tcBorders>
              <w:top w:val="nil"/>
              <w:left w:val="nil"/>
              <w:bottom w:val="single" w:sz="8" w:space="0" w:color="auto"/>
              <w:right w:val="single" w:sz="8" w:space="0" w:color="auto"/>
            </w:tcBorders>
            <w:shd w:val="clear" w:color="auto" w:fill="auto"/>
            <w:vAlign w:val="center"/>
            <w:hideMark/>
          </w:tcPr>
          <w:p w14:paraId="33CFB495"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1.990.394</w:t>
            </w:r>
          </w:p>
        </w:tc>
        <w:tc>
          <w:tcPr>
            <w:tcW w:w="1134" w:type="dxa"/>
            <w:tcBorders>
              <w:top w:val="nil"/>
              <w:left w:val="nil"/>
              <w:bottom w:val="single" w:sz="8" w:space="0" w:color="auto"/>
              <w:right w:val="single" w:sz="8" w:space="0" w:color="auto"/>
            </w:tcBorders>
            <w:shd w:val="clear" w:color="auto" w:fill="auto"/>
            <w:vAlign w:val="center"/>
            <w:hideMark/>
          </w:tcPr>
          <w:p w14:paraId="424F884D"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115.611</w:t>
            </w:r>
          </w:p>
        </w:tc>
        <w:tc>
          <w:tcPr>
            <w:tcW w:w="1151" w:type="dxa"/>
            <w:tcBorders>
              <w:top w:val="nil"/>
              <w:left w:val="nil"/>
              <w:bottom w:val="single" w:sz="8" w:space="0" w:color="auto"/>
              <w:right w:val="single" w:sz="8" w:space="0" w:color="auto"/>
            </w:tcBorders>
            <w:shd w:val="clear" w:color="auto" w:fill="auto"/>
            <w:vAlign w:val="center"/>
            <w:hideMark/>
          </w:tcPr>
          <w:p w14:paraId="002CD974"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800.454</w:t>
            </w:r>
          </w:p>
        </w:tc>
        <w:tc>
          <w:tcPr>
            <w:tcW w:w="1134" w:type="dxa"/>
            <w:tcBorders>
              <w:top w:val="nil"/>
              <w:left w:val="nil"/>
              <w:bottom w:val="single" w:sz="8" w:space="0" w:color="auto"/>
              <w:right w:val="single" w:sz="8" w:space="0" w:color="auto"/>
            </w:tcBorders>
            <w:shd w:val="clear" w:color="auto" w:fill="auto"/>
            <w:vAlign w:val="center"/>
            <w:hideMark/>
          </w:tcPr>
          <w:p w14:paraId="539EE4B2"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3.745.791</w:t>
            </w:r>
          </w:p>
        </w:tc>
        <w:tc>
          <w:tcPr>
            <w:tcW w:w="893" w:type="dxa"/>
            <w:tcBorders>
              <w:top w:val="nil"/>
              <w:left w:val="nil"/>
              <w:bottom w:val="single" w:sz="8" w:space="0" w:color="auto"/>
              <w:right w:val="single" w:sz="8" w:space="0" w:color="auto"/>
            </w:tcBorders>
            <w:shd w:val="clear" w:color="auto" w:fill="auto"/>
            <w:vAlign w:val="center"/>
            <w:hideMark/>
          </w:tcPr>
          <w:p w14:paraId="11B86B4B" w14:textId="77777777" w:rsidR="00A50A44" w:rsidRPr="009E5C08" w:rsidRDefault="00A50A44" w:rsidP="00A50A44">
            <w:pPr>
              <w:spacing w:after="0" w:line="240" w:lineRule="auto"/>
              <w:jc w:val="center"/>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1,48</w:t>
            </w:r>
          </w:p>
        </w:tc>
      </w:tr>
      <w:tr w:rsidR="00D02F87" w:rsidRPr="009E5C08" w14:paraId="0F97C654" w14:textId="77777777" w:rsidTr="00B37B1B">
        <w:trPr>
          <w:trHeight w:val="2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656867D6" w14:textId="77777777" w:rsidR="00A50A44" w:rsidRPr="009E5C08" w:rsidRDefault="00A50A44" w:rsidP="00A50A44">
            <w:pPr>
              <w:spacing w:after="0" w:line="240" w:lineRule="auto"/>
              <w:rPr>
                <w:rFonts w:ascii="Arial" w:eastAsia="Times New Roman" w:hAnsi="Arial" w:cs="Arial"/>
                <w:color w:val="FFFFFF"/>
                <w:sz w:val="16"/>
                <w:szCs w:val="16"/>
                <w:lang w:val="en-US" w:eastAsia="tr-TR" w:bidi="ar-SA"/>
              </w:rPr>
            </w:pPr>
            <w:r w:rsidRPr="009E5C08">
              <w:rPr>
                <w:rFonts w:ascii="Arial" w:eastAsia="Times New Roman" w:hAnsi="Arial" w:cs="Arial"/>
                <w:color w:val="FFFFFF"/>
                <w:sz w:val="16"/>
                <w:szCs w:val="16"/>
                <w:lang w:val="en-US" w:eastAsia="tr-TR" w:bidi="ar-SA"/>
              </w:rPr>
              <w:t>DİYARBAKIR</w:t>
            </w:r>
          </w:p>
        </w:tc>
        <w:tc>
          <w:tcPr>
            <w:tcW w:w="1111" w:type="dxa"/>
            <w:tcBorders>
              <w:top w:val="nil"/>
              <w:left w:val="nil"/>
              <w:bottom w:val="single" w:sz="8" w:space="0" w:color="auto"/>
              <w:right w:val="single" w:sz="8" w:space="0" w:color="auto"/>
            </w:tcBorders>
            <w:shd w:val="clear" w:color="auto" w:fill="auto"/>
            <w:vAlign w:val="center"/>
            <w:hideMark/>
          </w:tcPr>
          <w:p w14:paraId="7164609E"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61.645</w:t>
            </w:r>
          </w:p>
        </w:tc>
        <w:tc>
          <w:tcPr>
            <w:tcW w:w="1134" w:type="dxa"/>
            <w:tcBorders>
              <w:top w:val="nil"/>
              <w:left w:val="nil"/>
              <w:bottom w:val="single" w:sz="8" w:space="0" w:color="auto"/>
              <w:right w:val="single" w:sz="8" w:space="0" w:color="auto"/>
            </w:tcBorders>
            <w:shd w:val="clear" w:color="auto" w:fill="auto"/>
            <w:vAlign w:val="center"/>
            <w:hideMark/>
          </w:tcPr>
          <w:p w14:paraId="32DB9279"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864.097</w:t>
            </w:r>
          </w:p>
        </w:tc>
        <w:tc>
          <w:tcPr>
            <w:tcW w:w="1134" w:type="dxa"/>
            <w:tcBorders>
              <w:top w:val="nil"/>
              <w:left w:val="nil"/>
              <w:bottom w:val="single" w:sz="8" w:space="0" w:color="auto"/>
              <w:right w:val="single" w:sz="8" w:space="0" w:color="auto"/>
            </w:tcBorders>
            <w:shd w:val="clear" w:color="auto" w:fill="auto"/>
            <w:vAlign w:val="center"/>
            <w:hideMark/>
          </w:tcPr>
          <w:p w14:paraId="2C8EF636"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674.277</w:t>
            </w:r>
          </w:p>
        </w:tc>
        <w:tc>
          <w:tcPr>
            <w:tcW w:w="1134" w:type="dxa"/>
            <w:tcBorders>
              <w:top w:val="nil"/>
              <w:left w:val="nil"/>
              <w:bottom w:val="single" w:sz="8" w:space="0" w:color="auto"/>
              <w:right w:val="single" w:sz="8" w:space="0" w:color="auto"/>
            </w:tcBorders>
            <w:shd w:val="clear" w:color="auto" w:fill="auto"/>
            <w:vAlign w:val="center"/>
            <w:hideMark/>
          </w:tcPr>
          <w:p w14:paraId="03884FAF"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769.774</w:t>
            </w:r>
          </w:p>
        </w:tc>
        <w:tc>
          <w:tcPr>
            <w:tcW w:w="1151" w:type="dxa"/>
            <w:tcBorders>
              <w:top w:val="nil"/>
              <w:left w:val="nil"/>
              <w:bottom w:val="single" w:sz="8" w:space="0" w:color="auto"/>
              <w:right w:val="single" w:sz="8" w:space="0" w:color="auto"/>
            </w:tcBorders>
            <w:shd w:val="clear" w:color="auto" w:fill="auto"/>
            <w:vAlign w:val="center"/>
            <w:hideMark/>
          </w:tcPr>
          <w:p w14:paraId="1F65ACCA"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736.491</w:t>
            </w:r>
          </w:p>
        </w:tc>
        <w:tc>
          <w:tcPr>
            <w:tcW w:w="1134" w:type="dxa"/>
            <w:tcBorders>
              <w:top w:val="nil"/>
              <w:left w:val="nil"/>
              <w:bottom w:val="single" w:sz="8" w:space="0" w:color="auto"/>
              <w:right w:val="single" w:sz="8" w:space="0" w:color="auto"/>
            </w:tcBorders>
            <w:shd w:val="clear" w:color="auto" w:fill="auto"/>
            <w:vAlign w:val="center"/>
            <w:hideMark/>
          </w:tcPr>
          <w:p w14:paraId="1AA28E69"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3.106.284</w:t>
            </w:r>
          </w:p>
        </w:tc>
        <w:tc>
          <w:tcPr>
            <w:tcW w:w="893" w:type="dxa"/>
            <w:tcBorders>
              <w:top w:val="nil"/>
              <w:left w:val="nil"/>
              <w:bottom w:val="single" w:sz="8" w:space="0" w:color="auto"/>
              <w:right w:val="single" w:sz="8" w:space="0" w:color="auto"/>
            </w:tcBorders>
            <w:shd w:val="clear" w:color="auto" w:fill="auto"/>
            <w:vAlign w:val="center"/>
            <w:hideMark/>
          </w:tcPr>
          <w:p w14:paraId="693E217E" w14:textId="77777777" w:rsidR="00A50A44" w:rsidRPr="009E5C08" w:rsidRDefault="00A50A44" w:rsidP="00A50A44">
            <w:pPr>
              <w:spacing w:after="0" w:line="240" w:lineRule="auto"/>
              <w:jc w:val="center"/>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1,23</w:t>
            </w:r>
          </w:p>
        </w:tc>
      </w:tr>
      <w:tr w:rsidR="00D02F87" w:rsidRPr="009E5C08" w14:paraId="5C71BC35" w14:textId="77777777" w:rsidTr="00B37B1B">
        <w:trPr>
          <w:trHeight w:val="2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4CA0390A" w14:textId="77777777" w:rsidR="00A50A44" w:rsidRPr="009E5C08" w:rsidRDefault="00A50A44" w:rsidP="00A50A44">
            <w:pPr>
              <w:spacing w:after="0" w:line="240" w:lineRule="auto"/>
              <w:rPr>
                <w:rFonts w:ascii="Arial" w:eastAsia="Times New Roman" w:hAnsi="Arial" w:cs="Arial"/>
                <w:color w:val="FFFFFF"/>
                <w:sz w:val="16"/>
                <w:szCs w:val="16"/>
                <w:lang w:val="en-US" w:eastAsia="tr-TR" w:bidi="ar-SA"/>
              </w:rPr>
            </w:pPr>
            <w:r w:rsidRPr="009E5C08">
              <w:rPr>
                <w:rFonts w:ascii="Arial" w:eastAsia="Times New Roman" w:hAnsi="Arial" w:cs="Arial"/>
                <w:color w:val="FFFFFF"/>
                <w:sz w:val="16"/>
                <w:szCs w:val="16"/>
                <w:lang w:val="en-US" w:eastAsia="tr-TR" w:bidi="ar-SA"/>
              </w:rPr>
              <w:t>DÜZCE</w:t>
            </w:r>
          </w:p>
        </w:tc>
        <w:tc>
          <w:tcPr>
            <w:tcW w:w="1111" w:type="dxa"/>
            <w:tcBorders>
              <w:top w:val="nil"/>
              <w:left w:val="nil"/>
              <w:bottom w:val="single" w:sz="8" w:space="0" w:color="auto"/>
              <w:right w:val="single" w:sz="8" w:space="0" w:color="auto"/>
            </w:tcBorders>
            <w:shd w:val="clear" w:color="auto" w:fill="auto"/>
            <w:vAlign w:val="center"/>
            <w:hideMark/>
          </w:tcPr>
          <w:p w14:paraId="39B91B23"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31.770</w:t>
            </w:r>
          </w:p>
        </w:tc>
        <w:tc>
          <w:tcPr>
            <w:tcW w:w="1134" w:type="dxa"/>
            <w:tcBorders>
              <w:top w:val="nil"/>
              <w:left w:val="nil"/>
              <w:bottom w:val="single" w:sz="8" w:space="0" w:color="auto"/>
              <w:right w:val="single" w:sz="8" w:space="0" w:color="auto"/>
            </w:tcBorders>
            <w:shd w:val="clear" w:color="auto" w:fill="auto"/>
            <w:vAlign w:val="center"/>
            <w:hideMark/>
          </w:tcPr>
          <w:p w14:paraId="0D52D3C7"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264.974</w:t>
            </w:r>
          </w:p>
        </w:tc>
        <w:tc>
          <w:tcPr>
            <w:tcW w:w="1134" w:type="dxa"/>
            <w:tcBorders>
              <w:top w:val="nil"/>
              <w:left w:val="nil"/>
              <w:bottom w:val="single" w:sz="8" w:space="0" w:color="auto"/>
              <w:right w:val="single" w:sz="8" w:space="0" w:color="auto"/>
            </w:tcBorders>
            <w:shd w:val="clear" w:color="auto" w:fill="auto"/>
            <w:vAlign w:val="center"/>
            <w:hideMark/>
          </w:tcPr>
          <w:p w14:paraId="3D932666"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586.866</w:t>
            </w:r>
          </w:p>
        </w:tc>
        <w:tc>
          <w:tcPr>
            <w:tcW w:w="1134" w:type="dxa"/>
            <w:tcBorders>
              <w:top w:val="nil"/>
              <w:left w:val="nil"/>
              <w:bottom w:val="single" w:sz="8" w:space="0" w:color="auto"/>
              <w:right w:val="single" w:sz="8" w:space="0" w:color="auto"/>
            </w:tcBorders>
            <w:shd w:val="clear" w:color="auto" w:fill="auto"/>
            <w:vAlign w:val="center"/>
            <w:hideMark/>
          </w:tcPr>
          <w:p w14:paraId="5134FE3B"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9.845</w:t>
            </w:r>
          </w:p>
        </w:tc>
        <w:tc>
          <w:tcPr>
            <w:tcW w:w="1151" w:type="dxa"/>
            <w:tcBorders>
              <w:top w:val="nil"/>
              <w:left w:val="nil"/>
              <w:bottom w:val="single" w:sz="8" w:space="0" w:color="auto"/>
              <w:right w:val="single" w:sz="8" w:space="0" w:color="auto"/>
            </w:tcBorders>
            <w:shd w:val="clear" w:color="auto" w:fill="auto"/>
            <w:vAlign w:val="center"/>
            <w:hideMark/>
          </w:tcPr>
          <w:p w14:paraId="7909FBD7"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220.285</w:t>
            </w:r>
          </w:p>
        </w:tc>
        <w:tc>
          <w:tcPr>
            <w:tcW w:w="1134" w:type="dxa"/>
            <w:tcBorders>
              <w:top w:val="nil"/>
              <w:left w:val="nil"/>
              <w:bottom w:val="single" w:sz="8" w:space="0" w:color="auto"/>
              <w:right w:val="single" w:sz="8" w:space="0" w:color="auto"/>
            </w:tcBorders>
            <w:shd w:val="clear" w:color="auto" w:fill="auto"/>
            <w:vAlign w:val="center"/>
            <w:hideMark/>
          </w:tcPr>
          <w:p w14:paraId="0F0F6237"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1.113.739</w:t>
            </w:r>
          </w:p>
        </w:tc>
        <w:tc>
          <w:tcPr>
            <w:tcW w:w="893" w:type="dxa"/>
            <w:tcBorders>
              <w:top w:val="nil"/>
              <w:left w:val="nil"/>
              <w:bottom w:val="single" w:sz="8" w:space="0" w:color="auto"/>
              <w:right w:val="single" w:sz="8" w:space="0" w:color="auto"/>
            </w:tcBorders>
            <w:shd w:val="clear" w:color="auto" w:fill="auto"/>
            <w:vAlign w:val="center"/>
            <w:hideMark/>
          </w:tcPr>
          <w:p w14:paraId="5C379C3D" w14:textId="77777777" w:rsidR="00A50A44" w:rsidRPr="009E5C08" w:rsidRDefault="00A50A44" w:rsidP="00A50A44">
            <w:pPr>
              <w:spacing w:after="0" w:line="240" w:lineRule="auto"/>
              <w:jc w:val="center"/>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0,44</w:t>
            </w:r>
          </w:p>
        </w:tc>
      </w:tr>
      <w:tr w:rsidR="00D02F87" w:rsidRPr="009E5C08" w14:paraId="26316E34" w14:textId="77777777" w:rsidTr="00B37B1B">
        <w:trPr>
          <w:trHeight w:val="2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124E1440" w14:textId="77777777" w:rsidR="00A50A44" w:rsidRPr="009E5C08" w:rsidRDefault="00A50A44" w:rsidP="00A50A44">
            <w:pPr>
              <w:spacing w:after="0" w:line="240" w:lineRule="auto"/>
              <w:rPr>
                <w:rFonts w:ascii="Arial" w:eastAsia="Times New Roman" w:hAnsi="Arial" w:cs="Arial"/>
                <w:color w:val="FFFFFF"/>
                <w:sz w:val="16"/>
                <w:szCs w:val="16"/>
                <w:lang w:val="en-US" w:eastAsia="tr-TR" w:bidi="ar-SA"/>
              </w:rPr>
            </w:pPr>
            <w:r w:rsidRPr="009E5C08">
              <w:rPr>
                <w:rFonts w:ascii="Arial" w:eastAsia="Times New Roman" w:hAnsi="Arial" w:cs="Arial"/>
                <w:color w:val="FFFFFF"/>
                <w:sz w:val="16"/>
                <w:szCs w:val="16"/>
                <w:lang w:val="en-US" w:eastAsia="tr-TR" w:bidi="ar-SA"/>
              </w:rPr>
              <w:lastRenderedPageBreak/>
              <w:t>EDİRNE</w:t>
            </w:r>
          </w:p>
        </w:tc>
        <w:tc>
          <w:tcPr>
            <w:tcW w:w="1111" w:type="dxa"/>
            <w:tcBorders>
              <w:top w:val="nil"/>
              <w:left w:val="nil"/>
              <w:bottom w:val="single" w:sz="8" w:space="0" w:color="auto"/>
              <w:right w:val="single" w:sz="8" w:space="0" w:color="auto"/>
            </w:tcBorders>
            <w:shd w:val="clear" w:color="auto" w:fill="auto"/>
            <w:vAlign w:val="center"/>
            <w:hideMark/>
          </w:tcPr>
          <w:p w14:paraId="586B8A4E"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32.707</w:t>
            </w:r>
          </w:p>
        </w:tc>
        <w:tc>
          <w:tcPr>
            <w:tcW w:w="1134" w:type="dxa"/>
            <w:tcBorders>
              <w:top w:val="nil"/>
              <w:left w:val="nil"/>
              <w:bottom w:val="single" w:sz="8" w:space="0" w:color="auto"/>
              <w:right w:val="single" w:sz="8" w:space="0" w:color="auto"/>
            </w:tcBorders>
            <w:shd w:val="clear" w:color="auto" w:fill="auto"/>
            <w:vAlign w:val="center"/>
            <w:hideMark/>
          </w:tcPr>
          <w:p w14:paraId="30A5AEE0"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275.294</w:t>
            </w:r>
          </w:p>
        </w:tc>
        <w:tc>
          <w:tcPr>
            <w:tcW w:w="1134" w:type="dxa"/>
            <w:tcBorders>
              <w:top w:val="nil"/>
              <w:left w:val="nil"/>
              <w:bottom w:val="single" w:sz="8" w:space="0" w:color="auto"/>
              <w:right w:val="single" w:sz="8" w:space="0" w:color="auto"/>
            </w:tcBorders>
            <w:shd w:val="clear" w:color="auto" w:fill="auto"/>
            <w:vAlign w:val="center"/>
            <w:hideMark/>
          </w:tcPr>
          <w:p w14:paraId="5F32875D"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380.458</w:t>
            </w:r>
          </w:p>
        </w:tc>
        <w:tc>
          <w:tcPr>
            <w:tcW w:w="1134" w:type="dxa"/>
            <w:tcBorders>
              <w:top w:val="nil"/>
              <w:left w:val="nil"/>
              <w:bottom w:val="single" w:sz="8" w:space="0" w:color="auto"/>
              <w:right w:val="single" w:sz="8" w:space="0" w:color="auto"/>
            </w:tcBorders>
            <w:shd w:val="clear" w:color="auto" w:fill="auto"/>
            <w:vAlign w:val="center"/>
            <w:hideMark/>
          </w:tcPr>
          <w:p w14:paraId="307FD945"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20.165</w:t>
            </w:r>
          </w:p>
        </w:tc>
        <w:tc>
          <w:tcPr>
            <w:tcW w:w="1151" w:type="dxa"/>
            <w:tcBorders>
              <w:top w:val="nil"/>
              <w:left w:val="nil"/>
              <w:bottom w:val="single" w:sz="8" w:space="0" w:color="auto"/>
              <w:right w:val="single" w:sz="8" w:space="0" w:color="auto"/>
            </w:tcBorders>
            <w:shd w:val="clear" w:color="auto" w:fill="auto"/>
            <w:vAlign w:val="center"/>
            <w:hideMark/>
          </w:tcPr>
          <w:p w14:paraId="33BF07C8"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340.965</w:t>
            </w:r>
          </w:p>
        </w:tc>
        <w:tc>
          <w:tcPr>
            <w:tcW w:w="1134" w:type="dxa"/>
            <w:tcBorders>
              <w:top w:val="nil"/>
              <w:left w:val="nil"/>
              <w:bottom w:val="single" w:sz="8" w:space="0" w:color="auto"/>
              <w:right w:val="single" w:sz="8" w:space="0" w:color="auto"/>
            </w:tcBorders>
            <w:shd w:val="clear" w:color="auto" w:fill="auto"/>
            <w:vAlign w:val="center"/>
            <w:hideMark/>
          </w:tcPr>
          <w:p w14:paraId="429A43B8"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1.049.588</w:t>
            </w:r>
          </w:p>
        </w:tc>
        <w:tc>
          <w:tcPr>
            <w:tcW w:w="893" w:type="dxa"/>
            <w:tcBorders>
              <w:top w:val="nil"/>
              <w:left w:val="nil"/>
              <w:bottom w:val="single" w:sz="8" w:space="0" w:color="auto"/>
              <w:right w:val="single" w:sz="8" w:space="0" w:color="auto"/>
            </w:tcBorders>
            <w:shd w:val="clear" w:color="auto" w:fill="auto"/>
            <w:vAlign w:val="center"/>
            <w:hideMark/>
          </w:tcPr>
          <w:p w14:paraId="3324CF4C" w14:textId="77777777" w:rsidR="00A50A44" w:rsidRPr="009E5C08" w:rsidRDefault="00A50A44" w:rsidP="00A50A44">
            <w:pPr>
              <w:spacing w:after="0" w:line="240" w:lineRule="auto"/>
              <w:jc w:val="center"/>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0,41</w:t>
            </w:r>
          </w:p>
        </w:tc>
      </w:tr>
      <w:tr w:rsidR="00D02F87" w:rsidRPr="009E5C08" w14:paraId="41758E91" w14:textId="77777777" w:rsidTr="00B37B1B">
        <w:trPr>
          <w:trHeight w:val="2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515D8154" w14:textId="77777777" w:rsidR="00A50A44" w:rsidRPr="009E5C08" w:rsidRDefault="00A50A44" w:rsidP="00A50A44">
            <w:pPr>
              <w:spacing w:after="0" w:line="240" w:lineRule="auto"/>
              <w:rPr>
                <w:rFonts w:ascii="Arial" w:eastAsia="Times New Roman" w:hAnsi="Arial" w:cs="Arial"/>
                <w:color w:val="FFFFFF"/>
                <w:sz w:val="16"/>
                <w:szCs w:val="16"/>
                <w:lang w:val="en-US" w:eastAsia="tr-TR" w:bidi="ar-SA"/>
              </w:rPr>
            </w:pPr>
            <w:r w:rsidRPr="009E5C08">
              <w:rPr>
                <w:rFonts w:ascii="Arial" w:eastAsia="Times New Roman" w:hAnsi="Arial" w:cs="Arial"/>
                <w:color w:val="FFFFFF"/>
                <w:sz w:val="16"/>
                <w:szCs w:val="16"/>
                <w:lang w:val="en-US" w:eastAsia="tr-TR" w:bidi="ar-SA"/>
              </w:rPr>
              <w:t>ELAZIĞ</w:t>
            </w:r>
          </w:p>
        </w:tc>
        <w:tc>
          <w:tcPr>
            <w:tcW w:w="1111" w:type="dxa"/>
            <w:tcBorders>
              <w:top w:val="nil"/>
              <w:left w:val="nil"/>
              <w:bottom w:val="single" w:sz="8" w:space="0" w:color="auto"/>
              <w:right w:val="single" w:sz="8" w:space="0" w:color="auto"/>
            </w:tcBorders>
            <w:shd w:val="clear" w:color="auto" w:fill="auto"/>
            <w:vAlign w:val="center"/>
            <w:hideMark/>
          </w:tcPr>
          <w:p w14:paraId="0B375573"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42.371</w:t>
            </w:r>
          </w:p>
        </w:tc>
        <w:tc>
          <w:tcPr>
            <w:tcW w:w="1134" w:type="dxa"/>
            <w:tcBorders>
              <w:top w:val="nil"/>
              <w:left w:val="nil"/>
              <w:bottom w:val="single" w:sz="8" w:space="0" w:color="auto"/>
              <w:right w:val="single" w:sz="8" w:space="0" w:color="auto"/>
            </w:tcBorders>
            <w:shd w:val="clear" w:color="auto" w:fill="auto"/>
            <w:vAlign w:val="center"/>
            <w:hideMark/>
          </w:tcPr>
          <w:p w14:paraId="64D5DFC3"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316.712</w:t>
            </w:r>
          </w:p>
        </w:tc>
        <w:tc>
          <w:tcPr>
            <w:tcW w:w="1134" w:type="dxa"/>
            <w:tcBorders>
              <w:top w:val="nil"/>
              <w:left w:val="nil"/>
              <w:bottom w:val="single" w:sz="8" w:space="0" w:color="auto"/>
              <w:right w:val="single" w:sz="8" w:space="0" w:color="auto"/>
            </w:tcBorders>
            <w:shd w:val="clear" w:color="auto" w:fill="auto"/>
            <w:vAlign w:val="center"/>
            <w:hideMark/>
          </w:tcPr>
          <w:p w14:paraId="7BF62483"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466.119</w:t>
            </w:r>
          </w:p>
        </w:tc>
        <w:tc>
          <w:tcPr>
            <w:tcW w:w="1134" w:type="dxa"/>
            <w:tcBorders>
              <w:top w:val="nil"/>
              <w:left w:val="nil"/>
              <w:bottom w:val="single" w:sz="8" w:space="0" w:color="auto"/>
              <w:right w:val="single" w:sz="8" w:space="0" w:color="auto"/>
            </w:tcBorders>
            <w:shd w:val="clear" w:color="auto" w:fill="auto"/>
            <w:vAlign w:val="center"/>
            <w:hideMark/>
          </w:tcPr>
          <w:p w14:paraId="2CE3AC47"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48.879</w:t>
            </w:r>
          </w:p>
        </w:tc>
        <w:tc>
          <w:tcPr>
            <w:tcW w:w="1151" w:type="dxa"/>
            <w:tcBorders>
              <w:top w:val="nil"/>
              <w:left w:val="nil"/>
              <w:bottom w:val="single" w:sz="8" w:space="0" w:color="auto"/>
              <w:right w:val="single" w:sz="8" w:space="0" w:color="auto"/>
            </w:tcBorders>
            <w:shd w:val="clear" w:color="auto" w:fill="auto"/>
            <w:vAlign w:val="center"/>
            <w:hideMark/>
          </w:tcPr>
          <w:p w14:paraId="3554EED8"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470.485</w:t>
            </w:r>
          </w:p>
        </w:tc>
        <w:tc>
          <w:tcPr>
            <w:tcW w:w="1134" w:type="dxa"/>
            <w:tcBorders>
              <w:top w:val="nil"/>
              <w:left w:val="nil"/>
              <w:bottom w:val="single" w:sz="8" w:space="0" w:color="auto"/>
              <w:right w:val="single" w:sz="8" w:space="0" w:color="auto"/>
            </w:tcBorders>
            <w:shd w:val="clear" w:color="auto" w:fill="auto"/>
            <w:vAlign w:val="center"/>
            <w:hideMark/>
          </w:tcPr>
          <w:p w14:paraId="165BA026"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1.344.565</w:t>
            </w:r>
          </w:p>
        </w:tc>
        <w:tc>
          <w:tcPr>
            <w:tcW w:w="893" w:type="dxa"/>
            <w:tcBorders>
              <w:top w:val="nil"/>
              <w:left w:val="nil"/>
              <w:bottom w:val="single" w:sz="8" w:space="0" w:color="auto"/>
              <w:right w:val="single" w:sz="8" w:space="0" w:color="auto"/>
            </w:tcBorders>
            <w:shd w:val="clear" w:color="auto" w:fill="auto"/>
            <w:vAlign w:val="center"/>
            <w:hideMark/>
          </w:tcPr>
          <w:p w14:paraId="541B96D0" w14:textId="77777777" w:rsidR="00A50A44" w:rsidRPr="009E5C08" w:rsidRDefault="00A50A44" w:rsidP="00A50A44">
            <w:pPr>
              <w:spacing w:after="0" w:line="240" w:lineRule="auto"/>
              <w:jc w:val="center"/>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0,53</w:t>
            </w:r>
          </w:p>
        </w:tc>
      </w:tr>
      <w:tr w:rsidR="00D02F87" w:rsidRPr="009E5C08" w14:paraId="6E6BF901" w14:textId="77777777" w:rsidTr="00B37B1B">
        <w:trPr>
          <w:trHeight w:val="2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55EB24D2" w14:textId="77777777" w:rsidR="00A50A44" w:rsidRPr="009E5C08" w:rsidRDefault="00A50A44" w:rsidP="00A50A44">
            <w:pPr>
              <w:spacing w:after="0" w:line="240" w:lineRule="auto"/>
              <w:rPr>
                <w:rFonts w:ascii="Arial" w:eastAsia="Times New Roman" w:hAnsi="Arial" w:cs="Arial"/>
                <w:color w:val="FFFFFF"/>
                <w:sz w:val="16"/>
                <w:szCs w:val="16"/>
                <w:lang w:val="en-US" w:eastAsia="tr-TR" w:bidi="ar-SA"/>
              </w:rPr>
            </w:pPr>
            <w:r w:rsidRPr="009E5C08">
              <w:rPr>
                <w:rFonts w:ascii="Arial" w:eastAsia="Times New Roman" w:hAnsi="Arial" w:cs="Arial"/>
                <w:color w:val="FFFFFF"/>
                <w:sz w:val="16"/>
                <w:szCs w:val="16"/>
                <w:lang w:val="en-US" w:eastAsia="tr-TR" w:bidi="ar-SA"/>
              </w:rPr>
              <w:t>ERZİNCAN</w:t>
            </w:r>
          </w:p>
        </w:tc>
        <w:tc>
          <w:tcPr>
            <w:tcW w:w="1111" w:type="dxa"/>
            <w:tcBorders>
              <w:top w:val="nil"/>
              <w:left w:val="nil"/>
              <w:bottom w:val="single" w:sz="8" w:space="0" w:color="auto"/>
              <w:right w:val="single" w:sz="8" w:space="0" w:color="auto"/>
            </w:tcBorders>
            <w:shd w:val="clear" w:color="auto" w:fill="auto"/>
            <w:vAlign w:val="center"/>
            <w:hideMark/>
          </w:tcPr>
          <w:p w14:paraId="38F06574"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26.114</w:t>
            </w:r>
          </w:p>
        </w:tc>
        <w:tc>
          <w:tcPr>
            <w:tcW w:w="1134" w:type="dxa"/>
            <w:tcBorders>
              <w:top w:val="nil"/>
              <w:left w:val="nil"/>
              <w:bottom w:val="single" w:sz="8" w:space="0" w:color="auto"/>
              <w:right w:val="single" w:sz="8" w:space="0" w:color="auto"/>
            </w:tcBorders>
            <w:shd w:val="clear" w:color="auto" w:fill="auto"/>
            <w:vAlign w:val="center"/>
            <w:hideMark/>
          </w:tcPr>
          <w:p w14:paraId="7970F2D2"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132.410</w:t>
            </w:r>
          </w:p>
        </w:tc>
        <w:tc>
          <w:tcPr>
            <w:tcW w:w="1134" w:type="dxa"/>
            <w:tcBorders>
              <w:top w:val="nil"/>
              <w:left w:val="nil"/>
              <w:bottom w:val="single" w:sz="8" w:space="0" w:color="auto"/>
              <w:right w:val="single" w:sz="8" w:space="0" w:color="auto"/>
            </w:tcBorders>
            <w:shd w:val="clear" w:color="auto" w:fill="auto"/>
            <w:vAlign w:val="center"/>
            <w:hideMark/>
          </w:tcPr>
          <w:p w14:paraId="7D2060C4"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309.533</w:t>
            </w:r>
          </w:p>
        </w:tc>
        <w:tc>
          <w:tcPr>
            <w:tcW w:w="1134" w:type="dxa"/>
            <w:tcBorders>
              <w:top w:val="nil"/>
              <w:left w:val="nil"/>
              <w:bottom w:val="single" w:sz="8" w:space="0" w:color="auto"/>
              <w:right w:val="single" w:sz="8" w:space="0" w:color="auto"/>
            </w:tcBorders>
            <w:shd w:val="clear" w:color="auto" w:fill="auto"/>
            <w:vAlign w:val="center"/>
            <w:hideMark/>
          </w:tcPr>
          <w:p w14:paraId="5E2D306B"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16.343</w:t>
            </w:r>
          </w:p>
        </w:tc>
        <w:tc>
          <w:tcPr>
            <w:tcW w:w="1151" w:type="dxa"/>
            <w:tcBorders>
              <w:top w:val="nil"/>
              <w:left w:val="nil"/>
              <w:bottom w:val="single" w:sz="8" w:space="0" w:color="auto"/>
              <w:right w:val="single" w:sz="8" w:space="0" w:color="auto"/>
            </w:tcBorders>
            <w:shd w:val="clear" w:color="auto" w:fill="auto"/>
            <w:vAlign w:val="center"/>
            <w:hideMark/>
          </w:tcPr>
          <w:p w14:paraId="06A76466"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155.189</w:t>
            </w:r>
          </w:p>
        </w:tc>
        <w:tc>
          <w:tcPr>
            <w:tcW w:w="1134" w:type="dxa"/>
            <w:tcBorders>
              <w:top w:val="nil"/>
              <w:left w:val="nil"/>
              <w:bottom w:val="single" w:sz="8" w:space="0" w:color="auto"/>
              <w:right w:val="single" w:sz="8" w:space="0" w:color="auto"/>
            </w:tcBorders>
            <w:shd w:val="clear" w:color="auto" w:fill="auto"/>
            <w:vAlign w:val="center"/>
            <w:hideMark/>
          </w:tcPr>
          <w:p w14:paraId="5EC34344"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639.589</w:t>
            </w:r>
          </w:p>
        </w:tc>
        <w:tc>
          <w:tcPr>
            <w:tcW w:w="893" w:type="dxa"/>
            <w:tcBorders>
              <w:top w:val="nil"/>
              <w:left w:val="nil"/>
              <w:bottom w:val="single" w:sz="8" w:space="0" w:color="auto"/>
              <w:right w:val="single" w:sz="8" w:space="0" w:color="auto"/>
            </w:tcBorders>
            <w:shd w:val="clear" w:color="auto" w:fill="auto"/>
            <w:vAlign w:val="center"/>
            <w:hideMark/>
          </w:tcPr>
          <w:p w14:paraId="03F879F9" w14:textId="77777777" w:rsidR="00A50A44" w:rsidRPr="009E5C08" w:rsidRDefault="00A50A44" w:rsidP="00A50A44">
            <w:pPr>
              <w:spacing w:after="0" w:line="240" w:lineRule="auto"/>
              <w:jc w:val="center"/>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0,25</w:t>
            </w:r>
          </w:p>
        </w:tc>
      </w:tr>
      <w:tr w:rsidR="00D02F87" w:rsidRPr="009E5C08" w14:paraId="401B0284" w14:textId="77777777" w:rsidTr="00B37B1B">
        <w:trPr>
          <w:trHeight w:val="2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3F3C9A5E" w14:textId="77777777" w:rsidR="00A50A44" w:rsidRPr="009E5C08" w:rsidRDefault="00A50A44" w:rsidP="00A50A44">
            <w:pPr>
              <w:spacing w:after="0" w:line="240" w:lineRule="auto"/>
              <w:rPr>
                <w:rFonts w:ascii="Arial" w:eastAsia="Times New Roman" w:hAnsi="Arial" w:cs="Arial"/>
                <w:color w:val="FFFFFF"/>
                <w:sz w:val="16"/>
                <w:szCs w:val="16"/>
                <w:lang w:val="en-US" w:eastAsia="tr-TR" w:bidi="ar-SA"/>
              </w:rPr>
            </w:pPr>
            <w:r w:rsidRPr="009E5C08">
              <w:rPr>
                <w:rFonts w:ascii="Arial" w:eastAsia="Times New Roman" w:hAnsi="Arial" w:cs="Arial"/>
                <w:color w:val="FFFFFF"/>
                <w:sz w:val="16"/>
                <w:szCs w:val="16"/>
                <w:lang w:val="en-US" w:eastAsia="tr-TR" w:bidi="ar-SA"/>
              </w:rPr>
              <w:t>ERZURUM</w:t>
            </w:r>
          </w:p>
        </w:tc>
        <w:tc>
          <w:tcPr>
            <w:tcW w:w="1111" w:type="dxa"/>
            <w:tcBorders>
              <w:top w:val="nil"/>
              <w:left w:val="nil"/>
              <w:bottom w:val="single" w:sz="8" w:space="0" w:color="auto"/>
              <w:right w:val="single" w:sz="8" w:space="0" w:color="auto"/>
            </w:tcBorders>
            <w:shd w:val="clear" w:color="auto" w:fill="auto"/>
            <w:vAlign w:val="center"/>
            <w:hideMark/>
          </w:tcPr>
          <w:p w14:paraId="12FADD7F"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67.232</w:t>
            </w:r>
          </w:p>
        </w:tc>
        <w:tc>
          <w:tcPr>
            <w:tcW w:w="1134" w:type="dxa"/>
            <w:tcBorders>
              <w:top w:val="nil"/>
              <w:left w:val="nil"/>
              <w:bottom w:val="single" w:sz="8" w:space="0" w:color="auto"/>
              <w:right w:val="single" w:sz="8" w:space="0" w:color="auto"/>
            </w:tcBorders>
            <w:shd w:val="clear" w:color="auto" w:fill="auto"/>
            <w:vAlign w:val="center"/>
            <w:hideMark/>
          </w:tcPr>
          <w:p w14:paraId="3D100058"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393.444</w:t>
            </w:r>
          </w:p>
        </w:tc>
        <w:tc>
          <w:tcPr>
            <w:tcW w:w="1134" w:type="dxa"/>
            <w:tcBorders>
              <w:top w:val="nil"/>
              <w:left w:val="nil"/>
              <w:bottom w:val="single" w:sz="8" w:space="0" w:color="auto"/>
              <w:right w:val="single" w:sz="8" w:space="0" w:color="auto"/>
            </w:tcBorders>
            <w:shd w:val="clear" w:color="auto" w:fill="auto"/>
            <w:vAlign w:val="center"/>
            <w:hideMark/>
          </w:tcPr>
          <w:p w14:paraId="29E9F415"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40.961</w:t>
            </w:r>
          </w:p>
        </w:tc>
        <w:tc>
          <w:tcPr>
            <w:tcW w:w="1134" w:type="dxa"/>
            <w:tcBorders>
              <w:top w:val="nil"/>
              <w:left w:val="nil"/>
              <w:bottom w:val="single" w:sz="8" w:space="0" w:color="auto"/>
              <w:right w:val="single" w:sz="8" w:space="0" w:color="auto"/>
            </w:tcBorders>
            <w:shd w:val="clear" w:color="auto" w:fill="auto"/>
            <w:vAlign w:val="center"/>
            <w:hideMark/>
          </w:tcPr>
          <w:p w14:paraId="0F458161"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6.901</w:t>
            </w:r>
          </w:p>
        </w:tc>
        <w:tc>
          <w:tcPr>
            <w:tcW w:w="1151" w:type="dxa"/>
            <w:tcBorders>
              <w:top w:val="nil"/>
              <w:left w:val="nil"/>
              <w:bottom w:val="single" w:sz="8" w:space="0" w:color="auto"/>
              <w:right w:val="single" w:sz="8" w:space="0" w:color="auto"/>
            </w:tcBorders>
            <w:shd w:val="clear" w:color="auto" w:fill="auto"/>
            <w:vAlign w:val="center"/>
            <w:hideMark/>
          </w:tcPr>
          <w:p w14:paraId="78811F1B"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411.211</w:t>
            </w:r>
          </w:p>
        </w:tc>
        <w:tc>
          <w:tcPr>
            <w:tcW w:w="1134" w:type="dxa"/>
            <w:tcBorders>
              <w:top w:val="nil"/>
              <w:left w:val="nil"/>
              <w:bottom w:val="single" w:sz="8" w:space="0" w:color="auto"/>
              <w:right w:val="single" w:sz="8" w:space="0" w:color="auto"/>
            </w:tcBorders>
            <w:shd w:val="clear" w:color="auto" w:fill="auto"/>
            <w:vAlign w:val="center"/>
            <w:hideMark/>
          </w:tcPr>
          <w:p w14:paraId="0C9349D8"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919.749</w:t>
            </w:r>
          </w:p>
        </w:tc>
        <w:tc>
          <w:tcPr>
            <w:tcW w:w="893" w:type="dxa"/>
            <w:tcBorders>
              <w:top w:val="nil"/>
              <w:left w:val="nil"/>
              <w:bottom w:val="single" w:sz="8" w:space="0" w:color="auto"/>
              <w:right w:val="single" w:sz="8" w:space="0" w:color="auto"/>
            </w:tcBorders>
            <w:shd w:val="clear" w:color="auto" w:fill="auto"/>
            <w:vAlign w:val="center"/>
            <w:hideMark/>
          </w:tcPr>
          <w:p w14:paraId="0984A0D7" w14:textId="77777777" w:rsidR="00A50A44" w:rsidRPr="009E5C08" w:rsidRDefault="00A50A44" w:rsidP="00A50A44">
            <w:pPr>
              <w:spacing w:after="0" w:line="240" w:lineRule="auto"/>
              <w:jc w:val="center"/>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0,36</w:t>
            </w:r>
          </w:p>
        </w:tc>
      </w:tr>
      <w:tr w:rsidR="00D02F87" w:rsidRPr="009E5C08" w14:paraId="76C31F1B" w14:textId="77777777" w:rsidTr="00B37B1B">
        <w:trPr>
          <w:trHeight w:val="2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673C5472" w14:textId="77777777" w:rsidR="00A50A44" w:rsidRPr="009E5C08" w:rsidRDefault="00A50A44" w:rsidP="00A50A44">
            <w:pPr>
              <w:spacing w:after="0" w:line="240" w:lineRule="auto"/>
              <w:rPr>
                <w:rFonts w:ascii="Arial" w:eastAsia="Times New Roman" w:hAnsi="Arial" w:cs="Arial"/>
                <w:color w:val="FFFFFF"/>
                <w:sz w:val="16"/>
                <w:szCs w:val="16"/>
                <w:lang w:val="en-US" w:eastAsia="tr-TR" w:bidi="ar-SA"/>
              </w:rPr>
            </w:pPr>
            <w:r w:rsidRPr="009E5C08">
              <w:rPr>
                <w:rFonts w:ascii="Arial" w:eastAsia="Times New Roman" w:hAnsi="Arial" w:cs="Arial"/>
                <w:color w:val="FFFFFF"/>
                <w:sz w:val="16"/>
                <w:szCs w:val="16"/>
                <w:lang w:val="en-US" w:eastAsia="tr-TR" w:bidi="ar-SA"/>
              </w:rPr>
              <w:t>ESKİŞEHİR</w:t>
            </w:r>
          </w:p>
        </w:tc>
        <w:tc>
          <w:tcPr>
            <w:tcW w:w="1111" w:type="dxa"/>
            <w:tcBorders>
              <w:top w:val="nil"/>
              <w:left w:val="nil"/>
              <w:bottom w:val="single" w:sz="8" w:space="0" w:color="auto"/>
              <w:right w:val="single" w:sz="8" w:space="0" w:color="auto"/>
            </w:tcBorders>
            <w:shd w:val="clear" w:color="auto" w:fill="auto"/>
            <w:vAlign w:val="center"/>
            <w:hideMark/>
          </w:tcPr>
          <w:p w14:paraId="10809918"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52.730</w:t>
            </w:r>
          </w:p>
        </w:tc>
        <w:tc>
          <w:tcPr>
            <w:tcW w:w="1134" w:type="dxa"/>
            <w:tcBorders>
              <w:top w:val="nil"/>
              <w:left w:val="nil"/>
              <w:bottom w:val="single" w:sz="8" w:space="0" w:color="auto"/>
              <w:right w:val="single" w:sz="8" w:space="0" w:color="auto"/>
            </w:tcBorders>
            <w:shd w:val="clear" w:color="auto" w:fill="auto"/>
            <w:vAlign w:val="center"/>
            <w:hideMark/>
          </w:tcPr>
          <w:p w14:paraId="307DF4FA"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625.506</w:t>
            </w:r>
          </w:p>
        </w:tc>
        <w:tc>
          <w:tcPr>
            <w:tcW w:w="1134" w:type="dxa"/>
            <w:tcBorders>
              <w:top w:val="nil"/>
              <w:left w:val="nil"/>
              <w:bottom w:val="single" w:sz="8" w:space="0" w:color="auto"/>
              <w:right w:val="single" w:sz="8" w:space="0" w:color="auto"/>
            </w:tcBorders>
            <w:shd w:val="clear" w:color="auto" w:fill="auto"/>
            <w:vAlign w:val="center"/>
            <w:hideMark/>
          </w:tcPr>
          <w:p w14:paraId="6B2BEAB1"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1.800.856</w:t>
            </w:r>
          </w:p>
        </w:tc>
        <w:tc>
          <w:tcPr>
            <w:tcW w:w="1134" w:type="dxa"/>
            <w:tcBorders>
              <w:top w:val="nil"/>
              <w:left w:val="nil"/>
              <w:bottom w:val="single" w:sz="8" w:space="0" w:color="auto"/>
              <w:right w:val="single" w:sz="8" w:space="0" w:color="auto"/>
            </w:tcBorders>
            <w:shd w:val="clear" w:color="auto" w:fill="auto"/>
            <w:vAlign w:val="center"/>
            <w:hideMark/>
          </w:tcPr>
          <w:p w14:paraId="0ED77A45"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287.586</w:t>
            </w:r>
          </w:p>
        </w:tc>
        <w:tc>
          <w:tcPr>
            <w:tcW w:w="1151" w:type="dxa"/>
            <w:tcBorders>
              <w:top w:val="nil"/>
              <w:left w:val="nil"/>
              <w:bottom w:val="single" w:sz="8" w:space="0" w:color="auto"/>
              <w:right w:val="single" w:sz="8" w:space="0" w:color="auto"/>
            </w:tcBorders>
            <w:shd w:val="clear" w:color="auto" w:fill="auto"/>
            <w:vAlign w:val="center"/>
            <w:hideMark/>
          </w:tcPr>
          <w:p w14:paraId="7B7A672E"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551.986</w:t>
            </w:r>
          </w:p>
        </w:tc>
        <w:tc>
          <w:tcPr>
            <w:tcW w:w="1134" w:type="dxa"/>
            <w:tcBorders>
              <w:top w:val="nil"/>
              <w:left w:val="nil"/>
              <w:bottom w:val="single" w:sz="8" w:space="0" w:color="auto"/>
              <w:right w:val="single" w:sz="8" w:space="0" w:color="auto"/>
            </w:tcBorders>
            <w:shd w:val="clear" w:color="auto" w:fill="auto"/>
            <w:vAlign w:val="center"/>
            <w:hideMark/>
          </w:tcPr>
          <w:p w14:paraId="21D53FCE"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3.318.663</w:t>
            </w:r>
          </w:p>
        </w:tc>
        <w:tc>
          <w:tcPr>
            <w:tcW w:w="893" w:type="dxa"/>
            <w:tcBorders>
              <w:top w:val="nil"/>
              <w:left w:val="nil"/>
              <w:bottom w:val="single" w:sz="8" w:space="0" w:color="auto"/>
              <w:right w:val="single" w:sz="8" w:space="0" w:color="auto"/>
            </w:tcBorders>
            <w:shd w:val="clear" w:color="auto" w:fill="auto"/>
            <w:vAlign w:val="center"/>
            <w:hideMark/>
          </w:tcPr>
          <w:p w14:paraId="0CFD917D" w14:textId="77777777" w:rsidR="00A50A44" w:rsidRPr="009E5C08" w:rsidRDefault="00A50A44" w:rsidP="00A50A44">
            <w:pPr>
              <w:spacing w:after="0" w:line="240" w:lineRule="auto"/>
              <w:jc w:val="center"/>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1,31</w:t>
            </w:r>
          </w:p>
        </w:tc>
      </w:tr>
      <w:tr w:rsidR="00D02F87" w:rsidRPr="009E5C08" w14:paraId="7CEDBFF4" w14:textId="77777777" w:rsidTr="00B37B1B">
        <w:trPr>
          <w:trHeight w:val="2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368D3F94" w14:textId="77777777" w:rsidR="00A50A44" w:rsidRPr="009E5C08" w:rsidRDefault="00A50A44" w:rsidP="00A50A44">
            <w:pPr>
              <w:spacing w:after="0" w:line="240" w:lineRule="auto"/>
              <w:rPr>
                <w:rFonts w:ascii="Arial" w:eastAsia="Times New Roman" w:hAnsi="Arial" w:cs="Arial"/>
                <w:color w:val="FFFFFF"/>
                <w:sz w:val="16"/>
                <w:szCs w:val="16"/>
                <w:lang w:val="en-US" w:eastAsia="tr-TR" w:bidi="ar-SA"/>
              </w:rPr>
            </w:pPr>
            <w:r w:rsidRPr="009E5C08">
              <w:rPr>
                <w:rFonts w:ascii="Arial" w:eastAsia="Times New Roman" w:hAnsi="Arial" w:cs="Arial"/>
                <w:color w:val="FFFFFF"/>
                <w:sz w:val="16"/>
                <w:szCs w:val="16"/>
                <w:lang w:val="en-US" w:eastAsia="tr-TR" w:bidi="ar-SA"/>
              </w:rPr>
              <w:t>GAZİANTEP</w:t>
            </w:r>
          </w:p>
        </w:tc>
        <w:tc>
          <w:tcPr>
            <w:tcW w:w="1111" w:type="dxa"/>
            <w:tcBorders>
              <w:top w:val="nil"/>
              <w:left w:val="nil"/>
              <w:bottom w:val="single" w:sz="8" w:space="0" w:color="auto"/>
              <w:right w:val="single" w:sz="8" w:space="0" w:color="auto"/>
            </w:tcBorders>
            <w:shd w:val="clear" w:color="auto" w:fill="auto"/>
            <w:vAlign w:val="center"/>
            <w:hideMark/>
          </w:tcPr>
          <w:p w14:paraId="63CCD27A"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94.685</w:t>
            </w:r>
          </w:p>
        </w:tc>
        <w:tc>
          <w:tcPr>
            <w:tcW w:w="1134" w:type="dxa"/>
            <w:tcBorders>
              <w:top w:val="nil"/>
              <w:left w:val="nil"/>
              <w:bottom w:val="single" w:sz="8" w:space="0" w:color="auto"/>
              <w:right w:val="single" w:sz="8" w:space="0" w:color="auto"/>
            </w:tcBorders>
            <w:shd w:val="clear" w:color="auto" w:fill="auto"/>
            <w:vAlign w:val="center"/>
            <w:hideMark/>
          </w:tcPr>
          <w:p w14:paraId="43B377A0"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1.366.878</w:t>
            </w:r>
          </w:p>
        </w:tc>
        <w:tc>
          <w:tcPr>
            <w:tcW w:w="1134" w:type="dxa"/>
            <w:tcBorders>
              <w:top w:val="nil"/>
              <w:left w:val="nil"/>
              <w:bottom w:val="single" w:sz="8" w:space="0" w:color="auto"/>
              <w:right w:val="single" w:sz="8" w:space="0" w:color="auto"/>
            </w:tcBorders>
            <w:shd w:val="clear" w:color="auto" w:fill="auto"/>
            <w:vAlign w:val="center"/>
            <w:hideMark/>
          </w:tcPr>
          <w:p w14:paraId="5700FEC7"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5.985.788</w:t>
            </w:r>
          </w:p>
        </w:tc>
        <w:tc>
          <w:tcPr>
            <w:tcW w:w="1134" w:type="dxa"/>
            <w:tcBorders>
              <w:top w:val="nil"/>
              <w:left w:val="nil"/>
              <w:bottom w:val="single" w:sz="8" w:space="0" w:color="auto"/>
              <w:right w:val="single" w:sz="8" w:space="0" w:color="auto"/>
            </w:tcBorders>
            <w:shd w:val="clear" w:color="auto" w:fill="auto"/>
            <w:vAlign w:val="center"/>
            <w:hideMark/>
          </w:tcPr>
          <w:p w14:paraId="5C3B0756"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143.828</w:t>
            </w:r>
          </w:p>
        </w:tc>
        <w:tc>
          <w:tcPr>
            <w:tcW w:w="1151" w:type="dxa"/>
            <w:tcBorders>
              <w:top w:val="nil"/>
              <w:left w:val="nil"/>
              <w:bottom w:val="single" w:sz="8" w:space="0" w:color="auto"/>
              <w:right w:val="single" w:sz="8" w:space="0" w:color="auto"/>
            </w:tcBorders>
            <w:shd w:val="clear" w:color="auto" w:fill="auto"/>
            <w:vAlign w:val="center"/>
            <w:hideMark/>
          </w:tcPr>
          <w:p w14:paraId="5F954F6C"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1.098.405</w:t>
            </w:r>
          </w:p>
        </w:tc>
        <w:tc>
          <w:tcPr>
            <w:tcW w:w="1134" w:type="dxa"/>
            <w:tcBorders>
              <w:top w:val="nil"/>
              <w:left w:val="nil"/>
              <w:bottom w:val="single" w:sz="8" w:space="0" w:color="auto"/>
              <w:right w:val="single" w:sz="8" w:space="0" w:color="auto"/>
            </w:tcBorders>
            <w:shd w:val="clear" w:color="auto" w:fill="auto"/>
            <w:vAlign w:val="center"/>
            <w:hideMark/>
          </w:tcPr>
          <w:p w14:paraId="7E14D2A0"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8.689.584</w:t>
            </w:r>
          </w:p>
        </w:tc>
        <w:tc>
          <w:tcPr>
            <w:tcW w:w="893" w:type="dxa"/>
            <w:tcBorders>
              <w:top w:val="nil"/>
              <w:left w:val="nil"/>
              <w:bottom w:val="single" w:sz="8" w:space="0" w:color="auto"/>
              <w:right w:val="single" w:sz="8" w:space="0" w:color="auto"/>
            </w:tcBorders>
            <w:shd w:val="clear" w:color="auto" w:fill="auto"/>
            <w:vAlign w:val="center"/>
            <w:hideMark/>
          </w:tcPr>
          <w:p w14:paraId="7FE12FA5" w14:textId="77777777" w:rsidR="00A50A44" w:rsidRPr="009E5C08" w:rsidRDefault="00A50A44" w:rsidP="00A50A44">
            <w:pPr>
              <w:spacing w:after="0" w:line="240" w:lineRule="auto"/>
              <w:jc w:val="center"/>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3,43</w:t>
            </w:r>
          </w:p>
        </w:tc>
      </w:tr>
      <w:tr w:rsidR="00D02F87" w:rsidRPr="009E5C08" w14:paraId="167CFC9B" w14:textId="77777777" w:rsidTr="00B37B1B">
        <w:trPr>
          <w:trHeight w:val="2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47E9ECF3" w14:textId="77777777" w:rsidR="00A50A44" w:rsidRPr="009E5C08" w:rsidRDefault="00A50A44" w:rsidP="00A50A44">
            <w:pPr>
              <w:spacing w:after="0" w:line="240" w:lineRule="auto"/>
              <w:rPr>
                <w:rFonts w:ascii="Arial" w:eastAsia="Times New Roman" w:hAnsi="Arial" w:cs="Arial"/>
                <w:color w:val="FFFFFF"/>
                <w:sz w:val="16"/>
                <w:szCs w:val="16"/>
                <w:lang w:val="en-US" w:eastAsia="tr-TR" w:bidi="ar-SA"/>
              </w:rPr>
            </w:pPr>
            <w:r w:rsidRPr="009E5C08">
              <w:rPr>
                <w:rFonts w:ascii="Arial" w:eastAsia="Times New Roman" w:hAnsi="Arial" w:cs="Arial"/>
                <w:color w:val="FFFFFF"/>
                <w:sz w:val="16"/>
                <w:szCs w:val="16"/>
                <w:lang w:val="en-US" w:eastAsia="tr-TR" w:bidi="ar-SA"/>
              </w:rPr>
              <w:t>GİRESUN</w:t>
            </w:r>
          </w:p>
        </w:tc>
        <w:tc>
          <w:tcPr>
            <w:tcW w:w="1111" w:type="dxa"/>
            <w:tcBorders>
              <w:top w:val="nil"/>
              <w:left w:val="nil"/>
              <w:bottom w:val="single" w:sz="8" w:space="0" w:color="auto"/>
              <w:right w:val="single" w:sz="8" w:space="0" w:color="auto"/>
            </w:tcBorders>
            <w:shd w:val="clear" w:color="auto" w:fill="auto"/>
            <w:vAlign w:val="center"/>
            <w:hideMark/>
          </w:tcPr>
          <w:p w14:paraId="7434031C"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68.107</w:t>
            </w:r>
          </w:p>
        </w:tc>
        <w:tc>
          <w:tcPr>
            <w:tcW w:w="1134" w:type="dxa"/>
            <w:tcBorders>
              <w:top w:val="nil"/>
              <w:left w:val="nil"/>
              <w:bottom w:val="single" w:sz="8" w:space="0" w:color="auto"/>
              <w:right w:val="single" w:sz="8" w:space="0" w:color="auto"/>
            </w:tcBorders>
            <w:shd w:val="clear" w:color="auto" w:fill="auto"/>
            <w:vAlign w:val="center"/>
            <w:hideMark/>
          </w:tcPr>
          <w:p w14:paraId="0A684B67"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339.737</w:t>
            </w:r>
          </w:p>
        </w:tc>
        <w:tc>
          <w:tcPr>
            <w:tcW w:w="1134" w:type="dxa"/>
            <w:tcBorders>
              <w:top w:val="nil"/>
              <w:left w:val="nil"/>
              <w:bottom w:val="single" w:sz="8" w:space="0" w:color="auto"/>
              <w:right w:val="single" w:sz="8" w:space="0" w:color="auto"/>
            </w:tcBorders>
            <w:shd w:val="clear" w:color="auto" w:fill="auto"/>
            <w:vAlign w:val="center"/>
            <w:hideMark/>
          </w:tcPr>
          <w:p w14:paraId="5E215634"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77.365</w:t>
            </w:r>
          </w:p>
        </w:tc>
        <w:tc>
          <w:tcPr>
            <w:tcW w:w="1134" w:type="dxa"/>
            <w:tcBorders>
              <w:top w:val="nil"/>
              <w:left w:val="nil"/>
              <w:bottom w:val="single" w:sz="8" w:space="0" w:color="auto"/>
              <w:right w:val="single" w:sz="8" w:space="0" w:color="auto"/>
            </w:tcBorders>
            <w:shd w:val="clear" w:color="auto" w:fill="auto"/>
            <w:vAlign w:val="center"/>
            <w:hideMark/>
          </w:tcPr>
          <w:p w14:paraId="3FF4F40A"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353</w:t>
            </w:r>
          </w:p>
        </w:tc>
        <w:tc>
          <w:tcPr>
            <w:tcW w:w="1151" w:type="dxa"/>
            <w:tcBorders>
              <w:top w:val="nil"/>
              <w:left w:val="nil"/>
              <w:bottom w:val="single" w:sz="8" w:space="0" w:color="auto"/>
              <w:right w:val="single" w:sz="8" w:space="0" w:color="auto"/>
            </w:tcBorders>
            <w:shd w:val="clear" w:color="auto" w:fill="auto"/>
            <w:vAlign w:val="center"/>
            <w:hideMark/>
          </w:tcPr>
          <w:p w14:paraId="3342F3BB"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241.922</w:t>
            </w:r>
          </w:p>
        </w:tc>
        <w:tc>
          <w:tcPr>
            <w:tcW w:w="1134" w:type="dxa"/>
            <w:tcBorders>
              <w:top w:val="nil"/>
              <w:left w:val="nil"/>
              <w:bottom w:val="single" w:sz="8" w:space="0" w:color="auto"/>
              <w:right w:val="single" w:sz="8" w:space="0" w:color="auto"/>
            </w:tcBorders>
            <w:shd w:val="clear" w:color="auto" w:fill="auto"/>
            <w:vAlign w:val="center"/>
            <w:hideMark/>
          </w:tcPr>
          <w:p w14:paraId="2A8D2D71"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727.483</w:t>
            </w:r>
          </w:p>
        </w:tc>
        <w:tc>
          <w:tcPr>
            <w:tcW w:w="893" w:type="dxa"/>
            <w:tcBorders>
              <w:top w:val="nil"/>
              <w:left w:val="nil"/>
              <w:bottom w:val="single" w:sz="8" w:space="0" w:color="auto"/>
              <w:right w:val="single" w:sz="8" w:space="0" w:color="auto"/>
            </w:tcBorders>
            <w:shd w:val="clear" w:color="auto" w:fill="auto"/>
            <w:vAlign w:val="center"/>
            <w:hideMark/>
          </w:tcPr>
          <w:p w14:paraId="05152018" w14:textId="77777777" w:rsidR="00A50A44" w:rsidRPr="009E5C08" w:rsidRDefault="00A50A44" w:rsidP="00A50A44">
            <w:pPr>
              <w:spacing w:after="0" w:line="240" w:lineRule="auto"/>
              <w:jc w:val="center"/>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0,29</w:t>
            </w:r>
          </w:p>
        </w:tc>
      </w:tr>
      <w:tr w:rsidR="00D02F87" w:rsidRPr="009E5C08" w14:paraId="70094534" w14:textId="77777777" w:rsidTr="00B37B1B">
        <w:trPr>
          <w:trHeight w:val="2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53F38F83" w14:textId="77777777" w:rsidR="00A50A44" w:rsidRPr="009E5C08" w:rsidRDefault="00A50A44" w:rsidP="00A50A44">
            <w:pPr>
              <w:spacing w:after="0" w:line="240" w:lineRule="auto"/>
              <w:rPr>
                <w:rFonts w:ascii="Arial" w:eastAsia="Times New Roman" w:hAnsi="Arial" w:cs="Arial"/>
                <w:color w:val="FFFFFF"/>
                <w:sz w:val="16"/>
                <w:szCs w:val="16"/>
                <w:lang w:val="en-US" w:eastAsia="tr-TR" w:bidi="ar-SA"/>
              </w:rPr>
            </w:pPr>
            <w:r w:rsidRPr="009E5C08">
              <w:rPr>
                <w:rFonts w:ascii="Arial" w:eastAsia="Times New Roman" w:hAnsi="Arial" w:cs="Arial"/>
                <w:color w:val="FFFFFF"/>
                <w:sz w:val="16"/>
                <w:szCs w:val="16"/>
                <w:lang w:val="en-US" w:eastAsia="tr-TR" w:bidi="ar-SA"/>
              </w:rPr>
              <w:t>GÜMÜŞHANE</w:t>
            </w:r>
          </w:p>
        </w:tc>
        <w:tc>
          <w:tcPr>
            <w:tcW w:w="1111" w:type="dxa"/>
            <w:tcBorders>
              <w:top w:val="nil"/>
              <w:left w:val="nil"/>
              <w:bottom w:val="single" w:sz="8" w:space="0" w:color="auto"/>
              <w:right w:val="single" w:sz="8" w:space="0" w:color="auto"/>
            </w:tcBorders>
            <w:shd w:val="clear" w:color="auto" w:fill="auto"/>
            <w:vAlign w:val="center"/>
            <w:hideMark/>
          </w:tcPr>
          <w:p w14:paraId="41D58030"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24.571</w:t>
            </w:r>
          </w:p>
        </w:tc>
        <w:tc>
          <w:tcPr>
            <w:tcW w:w="1134" w:type="dxa"/>
            <w:tcBorders>
              <w:top w:val="nil"/>
              <w:left w:val="nil"/>
              <w:bottom w:val="single" w:sz="8" w:space="0" w:color="auto"/>
              <w:right w:val="single" w:sz="8" w:space="0" w:color="auto"/>
            </w:tcBorders>
            <w:shd w:val="clear" w:color="auto" w:fill="auto"/>
            <w:vAlign w:val="center"/>
            <w:hideMark/>
          </w:tcPr>
          <w:p w14:paraId="36A384FC"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77.489</w:t>
            </w:r>
          </w:p>
        </w:tc>
        <w:tc>
          <w:tcPr>
            <w:tcW w:w="1134" w:type="dxa"/>
            <w:tcBorders>
              <w:top w:val="nil"/>
              <w:left w:val="nil"/>
              <w:bottom w:val="single" w:sz="8" w:space="0" w:color="auto"/>
              <w:right w:val="single" w:sz="8" w:space="0" w:color="auto"/>
            </w:tcBorders>
            <w:shd w:val="clear" w:color="auto" w:fill="auto"/>
            <w:vAlign w:val="center"/>
            <w:hideMark/>
          </w:tcPr>
          <w:p w14:paraId="3A317F54"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238.303</w:t>
            </w:r>
          </w:p>
        </w:tc>
        <w:tc>
          <w:tcPr>
            <w:tcW w:w="1134" w:type="dxa"/>
            <w:tcBorders>
              <w:top w:val="nil"/>
              <w:left w:val="nil"/>
              <w:bottom w:val="single" w:sz="8" w:space="0" w:color="auto"/>
              <w:right w:val="single" w:sz="8" w:space="0" w:color="auto"/>
            </w:tcBorders>
            <w:shd w:val="clear" w:color="auto" w:fill="auto"/>
            <w:vAlign w:val="center"/>
            <w:hideMark/>
          </w:tcPr>
          <w:p w14:paraId="17EE93CF"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902</w:t>
            </w:r>
          </w:p>
        </w:tc>
        <w:tc>
          <w:tcPr>
            <w:tcW w:w="1151" w:type="dxa"/>
            <w:tcBorders>
              <w:top w:val="nil"/>
              <w:left w:val="nil"/>
              <w:bottom w:val="single" w:sz="8" w:space="0" w:color="auto"/>
              <w:right w:val="single" w:sz="8" w:space="0" w:color="auto"/>
            </w:tcBorders>
            <w:shd w:val="clear" w:color="auto" w:fill="auto"/>
            <w:vAlign w:val="center"/>
            <w:hideMark/>
          </w:tcPr>
          <w:p w14:paraId="36A91AF5"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61.656</w:t>
            </w:r>
          </w:p>
        </w:tc>
        <w:tc>
          <w:tcPr>
            <w:tcW w:w="1134" w:type="dxa"/>
            <w:tcBorders>
              <w:top w:val="nil"/>
              <w:left w:val="nil"/>
              <w:bottom w:val="single" w:sz="8" w:space="0" w:color="auto"/>
              <w:right w:val="single" w:sz="8" w:space="0" w:color="auto"/>
            </w:tcBorders>
            <w:shd w:val="clear" w:color="auto" w:fill="auto"/>
            <w:vAlign w:val="center"/>
            <w:hideMark/>
          </w:tcPr>
          <w:p w14:paraId="107BE9AC"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402.922</w:t>
            </w:r>
          </w:p>
        </w:tc>
        <w:tc>
          <w:tcPr>
            <w:tcW w:w="893" w:type="dxa"/>
            <w:tcBorders>
              <w:top w:val="nil"/>
              <w:left w:val="nil"/>
              <w:bottom w:val="single" w:sz="8" w:space="0" w:color="auto"/>
              <w:right w:val="single" w:sz="8" w:space="0" w:color="auto"/>
            </w:tcBorders>
            <w:shd w:val="clear" w:color="auto" w:fill="auto"/>
            <w:vAlign w:val="center"/>
            <w:hideMark/>
          </w:tcPr>
          <w:p w14:paraId="7CC01597" w14:textId="77777777" w:rsidR="00A50A44" w:rsidRPr="009E5C08" w:rsidRDefault="00A50A44" w:rsidP="00A50A44">
            <w:pPr>
              <w:spacing w:after="0" w:line="240" w:lineRule="auto"/>
              <w:jc w:val="center"/>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0,16</w:t>
            </w:r>
          </w:p>
        </w:tc>
      </w:tr>
      <w:tr w:rsidR="00D02F87" w:rsidRPr="009E5C08" w14:paraId="63B014FC" w14:textId="77777777" w:rsidTr="00B37B1B">
        <w:trPr>
          <w:trHeight w:val="2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2EB0C5C4" w14:textId="77777777" w:rsidR="00A50A44" w:rsidRPr="009E5C08" w:rsidRDefault="00A50A44" w:rsidP="00A50A44">
            <w:pPr>
              <w:spacing w:after="0" w:line="240" w:lineRule="auto"/>
              <w:rPr>
                <w:rFonts w:ascii="Arial" w:eastAsia="Times New Roman" w:hAnsi="Arial" w:cs="Arial"/>
                <w:color w:val="FFFFFF"/>
                <w:sz w:val="16"/>
                <w:szCs w:val="16"/>
                <w:lang w:val="en-US" w:eastAsia="tr-TR" w:bidi="ar-SA"/>
              </w:rPr>
            </w:pPr>
            <w:r w:rsidRPr="009E5C08">
              <w:rPr>
                <w:rFonts w:ascii="Arial" w:eastAsia="Times New Roman" w:hAnsi="Arial" w:cs="Arial"/>
                <w:color w:val="FFFFFF"/>
                <w:sz w:val="16"/>
                <w:szCs w:val="16"/>
                <w:lang w:val="en-US" w:eastAsia="tr-TR" w:bidi="ar-SA"/>
              </w:rPr>
              <w:t>HAKKARİ</w:t>
            </w:r>
          </w:p>
        </w:tc>
        <w:tc>
          <w:tcPr>
            <w:tcW w:w="1111" w:type="dxa"/>
            <w:tcBorders>
              <w:top w:val="nil"/>
              <w:left w:val="nil"/>
              <w:bottom w:val="single" w:sz="8" w:space="0" w:color="auto"/>
              <w:right w:val="single" w:sz="8" w:space="0" w:color="auto"/>
            </w:tcBorders>
            <w:shd w:val="clear" w:color="auto" w:fill="auto"/>
            <w:vAlign w:val="center"/>
            <w:hideMark/>
          </w:tcPr>
          <w:p w14:paraId="4E9FBD01"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14.116</w:t>
            </w:r>
          </w:p>
        </w:tc>
        <w:tc>
          <w:tcPr>
            <w:tcW w:w="1134" w:type="dxa"/>
            <w:tcBorders>
              <w:top w:val="nil"/>
              <w:left w:val="nil"/>
              <w:bottom w:val="single" w:sz="8" w:space="0" w:color="auto"/>
              <w:right w:val="single" w:sz="8" w:space="0" w:color="auto"/>
            </w:tcBorders>
            <w:shd w:val="clear" w:color="auto" w:fill="auto"/>
            <w:vAlign w:val="center"/>
            <w:hideMark/>
          </w:tcPr>
          <w:p w14:paraId="6122B02B"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126.341</w:t>
            </w:r>
          </w:p>
        </w:tc>
        <w:tc>
          <w:tcPr>
            <w:tcW w:w="1134" w:type="dxa"/>
            <w:tcBorders>
              <w:top w:val="nil"/>
              <w:left w:val="nil"/>
              <w:bottom w:val="single" w:sz="8" w:space="0" w:color="auto"/>
              <w:right w:val="single" w:sz="8" w:space="0" w:color="auto"/>
            </w:tcBorders>
            <w:shd w:val="clear" w:color="auto" w:fill="auto"/>
            <w:vAlign w:val="center"/>
            <w:hideMark/>
          </w:tcPr>
          <w:p w14:paraId="0ACD558A"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3.204</w:t>
            </w:r>
          </w:p>
        </w:tc>
        <w:tc>
          <w:tcPr>
            <w:tcW w:w="1134" w:type="dxa"/>
            <w:tcBorders>
              <w:top w:val="nil"/>
              <w:left w:val="nil"/>
              <w:bottom w:val="single" w:sz="8" w:space="0" w:color="auto"/>
              <w:right w:val="single" w:sz="8" w:space="0" w:color="auto"/>
            </w:tcBorders>
            <w:shd w:val="clear" w:color="auto" w:fill="auto"/>
            <w:vAlign w:val="center"/>
            <w:hideMark/>
          </w:tcPr>
          <w:p w14:paraId="0257428A"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108</w:t>
            </w:r>
          </w:p>
        </w:tc>
        <w:tc>
          <w:tcPr>
            <w:tcW w:w="1151" w:type="dxa"/>
            <w:tcBorders>
              <w:top w:val="nil"/>
              <w:left w:val="nil"/>
              <w:bottom w:val="single" w:sz="8" w:space="0" w:color="auto"/>
              <w:right w:val="single" w:sz="8" w:space="0" w:color="auto"/>
            </w:tcBorders>
            <w:shd w:val="clear" w:color="auto" w:fill="auto"/>
            <w:vAlign w:val="center"/>
            <w:hideMark/>
          </w:tcPr>
          <w:p w14:paraId="68A04C79"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140.934</w:t>
            </w:r>
          </w:p>
        </w:tc>
        <w:tc>
          <w:tcPr>
            <w:tcW w:w="1134" w:type="dxa"/>
            <w:tcBorders>
              <w:top w:val="nil"/>
              <w:left w:val="nil"/>
              <w:bottom w:val="single" w:sz="8" w:space="0" w:color="auto"/>
              <w:right w:val="single" w:sz="8" w:space="0" w:color="auto"/>
            </w:tcBorders>
            <w:shd w:val="clear" w:color="auto" w:fill="auto"/>
            <w:vAlign w:val="center"/>
            <w:hideMark/>
          </w:tcPr>
          <w:p w14:paraId="68A29B78"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284.703</w:t>
            </w:r>
          </w:p>
        </w:tc>
        <w:tc>
          <w:tcPr>
            <w:tcW w:w="893" w:type="dxa"/>
            <w:tcBorders>
              <w:top w:val="nil"/>
              <w:left w:val="nil"/>
              <w:bottom w:val="single" w:sz="8" w:space="0" w:color="auto"/>
              <w:right w:val="single" w:sz="8" w:space="0" w:color="auto"/>
            </w:tcBorders>
            <w:shd w:val="clear" w:color="auto" w:fill="auto"/>
            <w:vAlign w:val="center"/>
            <w:hideMark/>
          </w:tcPr>
          <w:p w14:paraId="41332F73" w14:textId="77777777" w:rsidR="00A50A44" w:rsidRPr="009E5C08" w:rsidRDefault="00A50A44" w:rsidP="00A50A44">
            <w:pPr>
              <w:spacing w:after="0" w:line="240" w:lineRule="auto"/>
              <w:jc w:val="center"/>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0,11</w:t>
            </w:r>
          </w:p>
        </w:tc>
      </w:tr>
      <w:tr w:rsidR="00D02F87" w:rsidRPr="009E5C08" w14:paraId="1EAB756C" w14:textId="77777777" w:rsidTr="00B37B1B">
        <w:trPr>
          <w:trHeight w:val="2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7521E8F3" w14:textId="77777777" w:rsidR="00A50A44" w:rsidRPr="009E5C08" w:rsidRDefault="00A50A44" w:rsidP="00A50A44">
            <w:pPr>
              <w:spacing w:after="0" w:line="240" w:lineRule="auto"/>
              <w:rPr>
                <w:rFonts w:ascii="Arial" w:eastAsia="Times New Roman" w:hAnsi="Arial" w:cs="Arial"/>
                <w:color w:val="FFFFFF"/>
                <w:sz w:val="16"/>
                <w:szCs w:val="16"/>
                <w:lang w:val="en-US" w:eastAsia="tr-TR" w:bidi="ar-SA"/>
              </w:rPr>
            </w:pPr>
            <w:r w:rsidRPr="009E5C08">
              <w:rPr>
                <w:rFonts w:ascii="Arial" w:eastAsia="Times New Roman" w:hAnsi="Arial" w:cs="Arial"/>
                <w:color w:val="FFFFFF"/>
                <w:sz w:val="16"/>
                <w:szCs w:val="16"/>
                <w:lang w:val="en-US" w:eastAsia="tr-TR" w:bidi="ar-SA"/>
              </w:rPr>
              <w:t>HATAY</w:t>
            </w:r>
          </w:p>
        </w:tc>
        <w:tc>
          <w:tcPr>
            <w:tcW w:w="1111" w:type="dxa"/>
            <w:tcBorders>
              <w:top w:val="nil"/>
              <w:left w:val="nil"/>
              <w:bottom w:val="single" w:sz="8" w:space="0" w:color="auto"/>
              <w:right w:val="single" w:sz="8" w:space="0" w:color="auto"/>
            </w:tcBorders>
            <w:shd w:val="clear" w:color="auto" w:fill="auto"/>
            <w:vAlign w:val="center"/>
            <w:hideMark/>
          </w:tcPr>
          <w:p w14:paraId="30F2B793"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115.879</w:t>
            </w:r>
          </w:p>
        </w:tc>
        <w:tc>
          <w:tcPr>
            <w:tcW w:w="1134" w:type="dxa"/>
            <w:tcBorders>
              <w:top w:val="nil"/>
              <w:left w:val="nil"/>
              <w:bottom w:val="single" w:sz="8" w:space="0" w:color="auto"/>
              <w:right w:val="single" w:sz="8" w:space="0" w:color="auto"/>
            </w:tcBorders>
            <w:shd w:val="clear" w:color="auto" w:fill="auto"/>
            <w:vAlign w:val="center"/>
            <w:hideMark/>
          </w:tcPr>
          <w:p w14:paraId="6A7961A2"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1.345.225</w:t>
            </w:r>
          </w:p>
        </w:tc>
        <w:tc>
          <w:tcPr>
            <w:tcW w:w="1134" w:type="dxa"/>
            <w:tcBorders>
              <w:top w:val="nil"/>
              <w:left w:val="nil"/>
              <w:bottom w:val="single" w:sz="8" w:space="0" w:color="auto"/>
              <w:right w:val="single" w:sz="8" w:space="0" w:color="auto"/>
            </w:tcBorders>
            <w:shd w:val="clear" w:color="auto" w:fill="auto"/>
            <w:vAlign w:val="center"/>
            <w:hideMark/>
          </w:tcPr>
          <w:p w14:paraId="4DA37EE2"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2.929.348</w:t>
            </w:r>
          </w:p>
        </w:tc>
        <w:tc>
          <w:tcPr>
            <w:tcW w:w="1134" w:type="dxa"/>
            <w:tcBorders>
              <w:top w:val="nil"/>
              <w:left w:val="nil"/>
              <w:bottom w:val="single" w:sz="8" w:space="0" w:color="auto"/>
              <w:right w:val="single" w:sz="8" w:space="0" w:color="auto"/>
            </w:tcBorders>
            <w:shd w:val="clear" w:color="auto" w:fill="auto"/>
            <w:vAlign w:val="center"/>
            <w:hideMark/>
          </w:tcPr>
          <w:p w14:paraId="144787AF"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200.614</w:t>
            </w:r>
          </w:p>
        </w:tc>
        <w:tc>
          <w:tcPr>
            <w:tcW w:w="1151" w:type="dxa"/>
            <w:tcBorders>
              <w:top w:val="nil"/>
              <w:left w:val="nil"/>
              <w:bottom w:val="single" w:sz="8" w:space="0" w:color="auto"/>
              <w:right w:val="single" w:sz="8" w:space="0" w:color="auto"/>
            </w:tcBorders>
            <w:shd w:val="clear" w:color="auto" w:fill="auto"/>
            <w:vAlign w:val="center"/>
            <w:hideMark/>
          </w:tcPr>
          <w:p w14:paraId="172D076A"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781.335</w:t>
            </w:r>
          </w:p>
        </w:tc>
        <w:tc>
          <w:tcPr>
            <w:tcW w:w="1134" w:type="dxa"/>
            <w:tcBorders>
              <w:top w:val="nil"/>
              <w:left w:val="nil"/>
              <w:bottom w:val="single" w:sz="8" w:space="0" w:color="auto"/>
              <w:right w:val="single" w:sz="8" w:space="0" w:color="auto"/>
            </w:tcBorders>
            <w:shd w:val="clear" w:color="auto" w:fill="auto"/>
            <w:vAlign w:val="center"/>
            <w:hideMark/>
          </w:tcPr>
          <w:p w14:paraId="358221E2"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5.372.402</w:t>
            </w:r>
          </w:p>
        </w:tc>
        <w:tc>
          <w:tcPr>
            <w:tcW w:w="893" w:type="dxa"/>
            <w:tcBorders>
              <w:top w:val="nil"/>
              <w:left w:val="nil"/>
              <w:bottom w:val="single" w:sz="8" w:space="0" w:color="auto"/>
              <w:right w:val="single" w:sz="8" w:space="0" w:color="auto"/>
            </w:tcBorders>
            <w:shd w:val="clear" w:color="auto" w:fill="auto"/>
            <w:vAlign w:val="center"/>
            <w:hideMark/>
          </w:tcPr>
          <w:p w14:paraId="5C5AB3AA" w14:textId="77777777" w:rsidR="00A50A44" w:rsidRPr="009E5C08" w:rsidRDefault="00A50A44" w:rsidP="00A50A44">
            <w:pPr>
              <w:spacing w:after="0" w:line="240" w:lineRule="auto"/>
              <w:jc w:val="center"/>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2,12</w:t>
            </w:r>
          </w:p>
        </w:tc>
      </w:tr>
      <w:tr w:rsidR="00D02F87" w:rsidRPr="009E5C08" w14:paraId="73476713" w14:textId="77777777" w:rsidTr="00B37B1B">
        <w:trPr>
          <w:trHeight w:val="2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32C482F5" w14:textId="77777777" w:rsidR="00A50A44" w:rsidRPr="009E5C08" w:rsidRDefault="00A50A44" w:rsidP="00A50A44">
            <w:pPr>
              <w:spacing w:after="0" w:line="240" w:lineRule="auto"/>
              <w:rPr>
                <w:rFonts w:ascii="Arial" w:eastAsia="Times New Roman" w:hAnsi="Arial" w:cs="Arial"/>
                <w:color w:val="FFFFFF"/>
                <w:sz w:val="16"/>
                <w:szCs w:val="16"/>
                <w:lang w:val="en-US" w:eastAsia="tr-TR" w:bidi="ar-SA"/>
              </w:rPr>
            </w:pPr>
            <w:r w:rsidRPr="009E5C08">
              <w:rPr>
                <w:rFonts w:ascii="Arial" w:eastAsia="Times New Roman" w:hAnsi="Arial" w:cs="Arial"/>
                <w:color w:val="FFFFFF"/>
                <w:sz w:val="16"/>
                <w:szCs w:val="16"/>
                <w:lang w:val="en-US" w:eastAsia="tr-TR" w:bidi="ar-SA"/>
              </w:rPr>
              <w:t>IĞDIR</w:t>
            </w:r>
          </w:p>
        </w:tc>
        <w:tc>
          <w:tcPr>
            <w:tcW w:w="1111" w:type="dxa"/>
            <w:tcBorders>
              <w:top w:val="nil"/>
              <w:left w:val="nil"/>
              <w:bottom w:val="single" w:sz="8" w:space="0" w:color="auto"/>
              <w:right w:val="single" w:sz="8" w:space="0" w:color="auto"/>
            </w:tcBorders>
            <w:shd w:val="clear" w:color="auto" w:fill="auto"/>
            <w:vAlign w:val="center"/>
            <w:hideMark/>
          </w:tcPr>
          <w:p w14:paraId="37E0B8DC"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18.360</w:t>
            </w:r>
          </w:p>
        </w:tc>
        <w:tc>
          <w:tcPr>
            <w:tcW w:w="1134" w:type="dxa"/>
            <w:tcBorders>
              <w:top w:val="nil"/>
              <w:left w:val="nil"/>
              <w:bottom w:val="single" w:sz="8" w:space="0" w:color="auto"/>
              <w:right w:val="single" w:sz="8" w:space="0" w:color="auto"/>
            </w:tcBorders>
            <w:shd w:val="clear" w:color="auto" w:fill="auto"/>
            <w:vAlign w:val="center"/>
            <w:hideMark/>
          </w:tcPr>
          <w:p w14:paraId="4320B12E"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94.409</w:t>
            </w:r>
          </w:p>
        </w:tc>
        <w:tc>
          <w:tcPr>
            <w:tcW w:w="1134" w:type="dxa"/>
            <w:tcBorders>
              <w:top w:val="nil"/>
              <w:left w:val="nil"/>
              <w:bottom w:val="single" w:sz="8" w:space="0" w:color="auto"/>
              <w:right w:val="single" w:sz="8" w:space="0" w:color="auto"/>
            </w:tcBorders>
            <w:shd w:val="clear" w:color="auto" w:fill="auto"/>
            <w:vAlign w:val="center"/>
            <w:hideMark/>
          </w:tcPr>
          <w:p w14:paraId="583A02B5"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5.335</w:t>
            </w:r>
          </w:p>
        </w:tc>
        <w:tc>
          <w:tcPr>
            <w:tcW w:w="1134" w:type="dxa"/>
            <w:tcBorders>
              <w:top w:val="nil"/>
              <w:left w:val="nil"/>
              <w:bottom w:val="single" w:sz="8" w:space="0" w:color="auto"/>
              <w:right w:val="single" w:sz="8" w:space="0" w:color="auto"/>
            </w:tcBorders>
            <w:shd w:val="clear" w:color="auto" w:fill="auto"/>
            <w:vAlign w:val="center"/>
            <w:hideMark/>
          </w:tcPr>
          <w:p w14:paraId="4486C128"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2.043</w:t>
            </w:r>
          </w:p>
        </w:tc>
        <w:tc>
          <w:tcPr>
            <w:tcW w:w="1151" w:type="dxa"/>
            <w:tcBorders>
              <w:top w:val="nil"/>
              <w:left w:val="nil"/>
              <w:bottom w:val="single" w:sz="8" w:space="0" w:color="auto"/>
              <w:right w:val="single" w:sz="8" w:space="0" w:color="auto"/>
            </w:tcBorders>
            <w:shd w:val="clear" w:color="auto" w:fill="auto"/>
            <w:vAlign w:val="center"/>
            <w:hideMark/>
          </w:tcPr>
          <w:p w14:paraId="00ACE87D"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97.465</w:t>
            </w:r>
          </w:p>
        </w:tc>
        <w:tc>
          <w:tcPr>
            <w:tcW w:w="1134" w:type="dxa"/>
            <w:tcBorders>
              <w:top w:val="nil"/>
              <w:left w:val="nil"/>
              <w:bottom w:val="single" w:sz="8" w:space="0" w:color="auto"/>
              <w:right w:val="single" w:sz="8" w:space="0" w:color="auto"/>
            </w:tcBorders>
            <w:shd w:val="clear" w:color="auto" w:fill="auto"/>
            <w:vAlign w:val="center"/>
            <w:hideMark/>
          </w:tcPr>
          <w:p w14:paraId="045FA56E"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217.613</w:t>
            </w:r>
          </w:p>
        </w:tc>
        <w:tc>
          <w:tcPr>
            <w:tcW w:w="893" w:type="dxa"/>
            <w:tcBorders>
              <w:top w:val="nil"/>
              <w:left w:val="nil"/>
              <w:bottom w:val="single" w:sz="8" w:space="0" w:color="auto"/>
              <w:right w:val="single" w:sz="8" w:space="0" w:color="auto"/>
            </w:tcBorders>
            <w:shd w:val="clear" w:color="auto" w:fill="auto"/>
            <w:vAlign w:val="center"/>
            <w:hideMark/>
          </w:tcPr>
          <w:p w14:paraId="645A3245" w14:textId="77777777" w:rsidR="00A50A44" w:rsidRPr="009E5C08" w:rsidRDefault="00A50A44" w:rsidP="00A50A44">
            <w:pPr>
              <w:spacing w:after="0" w:line="240" w:lineRule="auto"/>
              <w:jc w:val="center"/>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0,09</w:t>
            </w:r>
          </w:p>
        </w:tc>
      </w:tr>
      <w:tr w:rsidR="00D02F87" w:rsidRPr="009E5C08" w14:paraId="342B262D" w14:textId="77777777" w:rsidTr="00B37B1B">
        <w:trPr>
          <w:trHeight w:val="2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154A34F9" w14:textId="77777777" w:rsidR="00A50A44" w:rsidRPr="009E5C08" w:rsidRDefault="00A50A44" w:rsidP="00A50A44">
            <w:pPr>
              <w:spacing w:after="0" w:line="240" w:lineRule="auto"/>
              <w:rPr>
                <w:rFonts w:ascii="Arial" w:eastAsia="Times New Roman" w:hAnsi="Arial" w:cs="Arial"/>
                <w:color w:val="FFFFFF"/>
                <w:sz w:val="16"/>
                <w:szCs w:val="16"/>
                <w:lang w:val="en-US" w:eastAsia="tr-TR" w:bidi="ar-SA"/>
              </w:rPr>
            </w:pPr>
            <w:r w:rsidRPr="009E5C08">
              <w:rPr>
                <w:rFonts w:ascii="Arial" w:eastAsia="Times New Roman" w:hAnsi="Arial" w:cs="Arial"/>
                <w:color w:val="FFFFFF"/>
                <w:sz w:val="16"/>
                <w:szCs w:val="16"/>
                <w:lang w:val="en-US" w:eastAsia="tr-TR" w:bidi="ar-SA"/>
              </w:rPr>
              <w:t>ISPARTA</w:t>
            </w:r>
          </w:p>
        </w:tc>
        <w:tc>
          <w:tcPr>
            <w:tcW w:w="1111" w:type="dxa"/>
            <w:tcBorders>
              <w:top w:val="nil"/>
              <w:left w:val="nil"/>
              <w:bottom w:val="single" w:sz="8" w:space="0" w:color="auto"/>
              <w:right w:val="single" w:sz="8" w:space="0" w:color="auto"/>
            </w:tcBorders>
            <w:shd w:val="clear" w:color="auto" w:fill="auto"/>
            <w:vAlign w:val="center"/>
            <w:hideMark/>
          </w:tcPr>
          <w:p w14:paraId="5ADEEBAE"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41.797</w:t>
            </w:r>
          </w:p>
        </w:tc>
        <w:tc>
          <w:tcPr>
            <w:tcW w:w="1134" w:type="dxa"/>
            <w:tcBorders>
              <w:top w:val="nil"/>
              <w:left w:val="nil"/>
              <w:bottom w:val="single" w:sz="8" w:space="0" w:color="auto"/>
              <w:right w:val="single" w:sz="8" w:space="0" w:color="auto"/>
            </w:tcBorders>
            <w:shd w:val="clear" w:color="auto" w:fill="auto"/>
            <w:vAlign w:val="center"/>
            <w:hideMark/>
          </w:tcPr>
          <w:p w14:paraId="35044708"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292.993</w:t>
            </w:r>
          </w:p>
        </w:tc>
        <w:tc>
          <w:tcPr>
            <w:tcW w:w="1134" w:type="dxa"/>
            <w:tcBorders>
              <w:top w:val="nil"/>
              <w:left w:val="nil"/>
              <w:bottom w:val="single" w:sz="8" w:space="0" w:color="auto"/>
              <w:right w:val="single" w:sz="8" w:space="0" w:color="auto"/>
            </w:tcBorders>
            <w:shd w:val="clear" w:color="auto" w:fill="auto"/>
            <w:vAlign w:val="center"/>
            <w:hideMark/>
          </w:tcPr>
          <w:p w14:paraId="0025C910"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339.963</w:t>
            </w:r>
          </w:p>
        </w:tc>
        <w:tc>
          <w:tcPr>
            <w:tcW w:w="1134" w:type="dxa"/>
            <w:tcBorders>
              <w:top w:val="nil"/>
              <w:left w:val="nil"/>
              <w:bottom w:val="single" w:sz="8" w:space="0" w:color="auto"/>
              <w:right w:val="single" w:sz="8" w:space="0" w:color="auto"/>
            </w:tcBorders>
            <w:shd w:val="clear" w:color="auto" w:fill="auto"/>
            <w:vAlign w:val="center"/>
            <w:hideMark/>
          </w:tcPr>
          <w:p w14:paraId="449F2568"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59.749</w:t>
            </w:r>
          </w:p>
        </w:tc>
        <w:tc>
          <w:tcPr>
            <w:tcW w:w="1151" w:type="dxa"/>
            <w:tcBorders>
              <w:top w:val="nil"/>
              <w:left w:val="nil"/>
              <w:bottom w:val="single" w:sz="8" w:space="0" w:color="auto"/>
              <w:right w:val="single" w:sz="8" w:space="0" w:color="auto"/>
            </w:tcBorders>
            <w:shd w:val="clear" w:color="auto" w:fill="auto"/>
            <w:vAlign w:val="center"/>
            <w:hideMark/>
          </w:tcPr>
          <w:p w14:paraId="286AE246"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304.503</w:t>
            </w:r>
          </w:p>
        </w:tc>
        <w:tc>
          <w:tcPr>
            <w:tcW w:w="1134" w:type="dxa"/>
            <w:tcBorders>
              <w:top w:val="nil"/>
              <w:left w:val="nil"/>
              <w:bottom w:val="single" w:sz="8" w:space="0" w:color="auto"/>
              <w:right w:val="single" w:sz="8" w:space="0" w:color="auto"/>
            </w:tcBorders>
            <w:shd w:val="clear" w:color="auto" w:fill="auto"/>
            <w:vAlign w:val="center"/>
            <w:hideMark/>
          </w:tcPr>
          <w:p w14:paraId="277750FA"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1.039.006</w:t>
            </w:r>
          </w:p>
        </w:tc>
        <w:tc>
          <w:tcPr>
            <w:tcW w:w="893" w:type="dxa"/>
            <w:tcBorders>
              <w:top w:val="nil"/>
              <w:left w:val="nil"/>
              <w:bottom w:val="single" w:sz="8" w:space="0" w:color="auto"/>
              <w:right w:val="single" w:sz="8" w:space="0" w:color="auto"/>
            </w:tcBorders>
            <w:shd w:val="clear" w:color="auto" w:fill="auto"/>
            <w:vAlign w:val="center"/>
            <w:hideMark/>
          </w:tcPr>
          <w:p w14:paraId="276A4D7B" w14:textId="77777777" w:rsidR="00A50A44" w:rsidRPr="009E5C08" w:rsidRDefault="00A50A44" w:rsidP="00A50A44">
            <w:pPr>
              <w:spacing w:after="0" w:line="240" w:lineRule="auto"/>
              <w:jc w:val="center"/>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0,41</w:t>
            </w:r>
          </w:p>
        </w:tc>
      </w:tr>
      <w:tr w:rsidR="00D02F87" w:rsidRPr="009E5C08" w14:paraId="73E69FEF" w14:textId="77777777" w:rsidTr="00B37B1B">
        <w:trPr>
          <w:trHeight w:val="2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7664528D" w14:textId="77777777" w:rsidR="00A50A44" w:rsidRPr="009E5C08" w:rsidRDefault="00A50A44" w:rsidP="00A50A44">
            <w:pPr>
              <w:spacing w:after="0" w:line="240" w:lineRule="auto"/>
              <w:rPr>
                <w:rFonts w:ascii="Arial" w:eastAsia="Times New Roman" w:hAnsi="Arial" w:cs="Arial"/>
                <w:color w:val="FFFFFF"/>
                <w:sz w:val="16"/>
                <w:szCs w:val="16"/>
                <w:lang w:val="en-US" w:eastAsia="tr-TR" w:bidi="ar-SA"/>
              </w:rPr>
            </w:pPr>
            <w:r w:rsidRPr="009E5C08">
              <w:rPr>
                <w:rFonts w:ascii="Arial" w:eastAsia="Times New Roman" w:hAnsi="Arial" w:cs="Arial"/>
                <w:color w:val="FFFFFF"/>
                <w:sz w:val="16"/>
                <w:szCs w:val="16"/>
                <w:lang w:val="en-US" w:eastAsia="tr-TR" w:bidi="ar-SA"/>
              </w:rPr>
              <w:t>İSTANBUL (ANADOLU)</w:t>
            </w:r>
          </w:p>
        </w:tc>
        <w:tc>
          <w:tcPr>
            <w:tcW w:w="1111" w:type="dxa"/>
            <w:tcBorders>
              <w:top w:val="nil"/>
              <w:left w:val="nil"/>
              <w:bottom w:val="single" w:sz="8" w:space="0" w:color="auto"/>
              <w:right w:val="single" w:sz="8" w:space="0" w:color="auto"/>
            </w:tcBorders>
            <w:shd w:val="clear" w:color="auto" w:fill="auto"/>
            <w:vAlign w:val="center"/>
            <w:hideMark/>
          </w:tcPr>
          <w:p w14:paraId="01BFF2FF" w14:textId="77777777" w:rsidR="00A50A44" w:rsidRPr="009E5C08" w:rsidRDefault="00A50A44" w:rsidP="00A50A44">
            <w:pPr>
              <w:spacing w:after="0" w:line="240" w:lineRule="auto"/>
              <w:jc w:val="right"/>
              <w:rPr>
                <w:rFonts w:ascii="Arial" w:eastAsia="Times New Roman" w:hAnsi="Arial" w:cs="Arial"/>
                <w:color w:val="333333"/>
                <w:sz w:val="16"/>
                <w:szCs w:val="16"/>
                <w:lang w:val="en-US" w:eastAsia="tr-TR" w:bidi="ar-SA"/>
              </w:rPr>
            </w:pPr>
            <w:r w:rsidRPr="009E5C08">
              <w:rPr>
                <w:rFonts w:ascii="Arial" w:eastAsia="Times New Roman" w:hAnsi="Arial" w:cs="Arial"/>
                <w:color w:val="333333"/>
                <w:sz w:val="16"/>
                <w:szCs w:val="16"/>
                <w:lang w:val="en-US" w:eastAsia="tr-TR" w:bidi="ar-SA"/>
              </w:rPr>
              <w:t>209.010</w:t>
            </w:r>
          </w:p>
        </w:tc>
        <w:tc>
          <w:tcPr>
            <w:tcW w:w="1134" w:type="dxa"/>
            <w:tcBorders>
              <w:top w:val="nil"/>
              <w:left w:val="nil"/>
              <w:bottom w:val="single" w:sz="8" w:space="0" w:color="auto"/>
              <w:right w:val="single" w:sz="8" w:space="0" w:color="auto"/>
            </w:tcBorders>
            <w:shd w:val="clear" w:color="auto" w:fill="auto"/>
            <w:vAlign w:val="center"/>
            <w:hideMark/>
          </w:tcPr>
          <w:p w14:paraId="3BD9D935" w14:textId="77777777" w:rsidR="00A50A44" w:rsidRPr="009E5C08" w:rsidRDefault="00A50A44" w:rsidP="00A50A44">
            <w:pPr>
              <w:spacing w:after="0" w:line="240" w:lineRule="auto"/>
              <w:jc w:val="right"/>
              <w:rPr>
                <w:rFonts w:ascii="Arial" w:eastAsia="Times New Roman" w:hAnsi="Arial" w:cs="Arial"/>
                <w:color w:val="333333"/>
                <w:sz w:val="16"/>
                <w:szCs w:val="16"/>
                <w:lang w:val="en-US" w:eastAsia="tr-TR" w:bidi="ar-SA"/>
              </w:rPr>
            </w:pPr>
            <w:r w:rsidRPr="009E5C08">
              <w:rPr>
                <w:rFonts w:ascii="Arial" w:eastAsia="Times New Roman" w:hAnsi="Arial" w:cs="Arial"/>
                <w:color w:val="333333"/>
                <w:sz w:val="16"/>
                <w:szCs w:val="16"/>
                <w:lang w:val="en-US" w:eastAsia="tr-TR" w:bidi="ar-SA"/>
              </w:rPr>
              <w:t>4.683.517</w:t>
            </w:r>
          </w:p>
        </w:tc>
        <w:tc>
          <w:tcPr>
            <w:tcW w:w="1134" w:type="dxa"/>
            <w:tcBorders>
              <w:top w:val="nil"/>
              <w:left w:val="nil"/>
              <w:bottom w:val="single" w:sz="8" w:space="0" w:color="auto"/>
              <w:right w:val="single" w:sz="8" w:space="0" w:color="auto"/>
            </w:tcBorders>
            <w:shd w:val="clear" w:color="auto" w:fill="auto"/>
            <w:vAlign w:val="center"/>
            <w:hideMark/>
          </w:tcPr>
          <w:p w14:paraId="2F6EA56B" w14:textId="77777777" w:rsidR="00A50A44" w:rsidRPr="009E5C08" w:rsidRDefault="00A50A44" w:rsidP="00A50A44">
            <w:pPr>
              <w:spacing w:after="0" w:line="240" w:lineRule="auto"/>
              <w:jc w:val="right"/>
              <w:rPr>
                <w:rFonts w:ascii="Arial" w:eastAsia="Times New Roman" w:hAnsi="Arial" w:cs="Arial"/>
                <w:color w:val="333333"/>
                <w:sz w:val="16"/>
                <w:szCs w:val="16"/>
                <w:lang w:val="en-US" w:eastAsia="tr-TR" w:bidi="ar-SA"/>
              </w:rPr>
            </w:pPr>
            <w:r w:rsidRPr="009E5C08">
              <w:rPr>
                <w:rFonts w:ascii="Arial" w:eastAsia="Times New Roman" w:hAnsi="Arial" w:cs="Arial"/>
                <w:color w:val="333333"/>
                <w:sz w:val="16"/>
                <w:szCs w:val="16"/>
                <w:lang w:val="en-US" w:eastAsia="tr-TR" w:bidi="ar-SA"/>
              </w:rPr>
              <w:t>3.646.147</w:t>
            </w:r>
          </w:p>
        </w:tc>
        <w:tc>
          <w:tcPr>
            <w:tcW w:w="1134" w:type="dxa"/>
            <w:tcBorders>
              <w:top w:val="nil"/>
              <w:left w:val="nil"/>
              <w:bottom w:val="single" w:sz="8" w:space="0" w:color="auto"/>
              <w:right w:val="single" w:sz="8" w:space="0" w:color="auto"/>
            </w:tcBorders>
            <w:shd w:val="clear" w:color="auto" w:fill="auto"/>
            <w:vAlign w:val="center"/>
            <w:hideMark/>
          </w:tcPr>
          <w:p w14:paraId="42CCB836" w14:textId="77777777" w:rsidR="00A50A44" w:rsidRPr="009E5C08" w:rsidRDefault="00A50A44" w:rsidP="00A50A44">
            <w:pPr>
              <w:spacing w:after="0" w:line="240" w:lineRule="auto"/>
              <w:jc w:val="right"/>
              <w:rPr>
                <w:rFonts w:ascii="Arial" w:eastAsia="Times New Roman" w:hAnsi="Arial" w:cs="Arial"/>
                <w:color w:val="333333"/>
                <w:sz w:val="16"/>
                <w:szCs w:val="16"/>
                <w:lang w:val="en-US" w:eastAsia="tr-TR" w:bidi="ar-SA"/>
              </w:rPr>
            </w:pPr>
            <w:r w:rsidRPr="009E5C08">
              <w:rPr>
                <w:rFonts w:ascii="Arial" w:eastAsia="Times New Roman" w:hAnsi="Arial" w:cs="Arial"/>
                <w:color w:val="333333"/>
                <w:sz w:val="16"/>
                <w:szCs w:val="16"/>
                <w:lang w:val="en-US" w:eastAsia="tr-TR" w:bidi="ar-SA"/>
              </w:rPr>
              <w:t>3.987</w:t>
            </w:r>
          </w:p>
        </w:tc>
        <w:tc>
          <w:tcPr>
            <w:tcW w:w="1151" w:type="dxa"/>
            <w:tcBorders>
              <w:top w:val="nil"/>
              <w:left w:val="nil"/>
              <w:bottom w:val="single" w:sz="8" w:space="0" w:color="auto"/>
              <w:right w:val="single" w:sz="8" w:space="0" w:color="auto"/>
            </w:tcBorders>
            <w:shd w:val="clear" w:color="auto" w:fill="auto"/>
            <w:vAlign w:val="center"/>
            <w:hideMark/>
          </w:tcPr>
          <w:p w14:paraId="42C3CE40" w14:textId="77777777" w:rsidR="00A50A44" w:rsidRPr="009E5C08" w:rsidRDefault="00A50A44" w:rsidP="00A50A44">
            <w:pPr>
              <w:spacing w:after="0" w:line="240" w:lineRule="auto"/>
              <w:jc w:val="right"/>
              <w:rPr>
                <w:rFonts w:ascii="Arial" w:eastAsia="Times New Roman" w:hAnsi="Arial" w:cs="Arial"/>
                <w:color w:val="333333"/>
                <w:sz w:val="16"/>
                <w:szCs w:val="16"/>
                <w:lang w:val="en-US" w:eastAsia="tr-TR" w:bidi="ar-SA"/>
              </w:rPr>
            </w:pPr>
            <w:r w:rsidRPr="009E5C08">
              <w:rPr>
                <w:rFonts w:ascii="Arial" w:eastAsia="Times New Roman" w:hAnsi="Arial" w:cs="Arial"/>
                <w:color w:val="333333"/>
                <w:sz w:val="16"/>
                <w:szCs w:val="16"/>
                <w:lang w:val="en-US" w:eastAsia="tr-TR" w:bidi="ar-SA"/>
              </w:rPr>
              <w:t>4.839.333</w:t>
            </w:r>
          </w:p>
        </w:tc>
        <w:tc>
          <w:tcPr>
            <w:tcW w:w="1134" w:type="dxa"/>
            <w:tcBorders>
              <w:top w:val="nil"/>
              <w:left w:val="nil"/>
              <w:bottom w:val="single" w:sz="8" w:space="0" w:color="auto"/>
              <w:right w:val="single" w:sz="8" w:space="0" w:color="auto"/>
            </w:tcBorders>
            <w:shd w:val="clear" w:color="auto" w:fill="auto"/>
            <w:vAlign w:val="center"/>
            <w:hideMark/>
          </w:tcPr>
          <w:p w14:paraId="6CCC56E5"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13.381.994</w:t>
            </w:r>
          </w:p>
        </w:tc>
        <w:tc>
          <w:tcPr>
            <w:tcW w:w="893" w:type="dxa"/>
            <w:tcBorders>
              <w:top w:val="nil"/>
              <w:left w:val="nil"/>
              <w:bottom w:val="single" w:sz="8" w:space="0" w:color="auto"/>
              <w:right w:val="single" w:sz="8" w:space="0" w:color="auto"/>
            </w:tcBorders>
            <w:shd w:val="clear" w:color="auto" w:fill="auto"/>
            <w:vAlign w:val="center"/>
            <w:hideMark/>
          </w:tcPr>
          <w:p w14:paraId="762E93BD" w14:textId="77777777" w:rsidR="00A50A44" w:rsidRPr="009E5C08" w:rsidRDefault="00A50A44" w:rsidP="00A50A44">
            <w:pPr>
              <w:spacing w:after="0" w:line="240" w:lineRule="auto"/>
              <w:jc w:val="center"/>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5,29</w:t>
            </w:r>
          </w:p>
        </w:tc>
      </w:tr>
      <w:tr w:rsidR="00D02F87" w:rsidRPr="009E5C08" w14:paraId="461C942C" w14:textId="77777777" w:rsidTr="00B37B1B">
        <w:trPr>
          <w:trHeight w:val="2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719291C7" w14:textId="77777777" w:rsidR="00A50A44" w:rsidRPr="009E5C08" w:rsidRDefault="00A50A44" w:rsidP="00A50A44">
            <w:pPr>
              <w:spacing w:after="0" w:line="240" w:lineRule="auto"/>
              <w:rPr>
                <w:rFonts w:ascii="Arial" w:eastAsia="Times New Roman" w:hAnsi="Arial" w:cs="Arial"/>
                <w:color w:val="FFFFFF"/>
                <w:sz w:val="16"/>
                <w:szCs w:val="16"/>
                <w:lang w:val="en-US" w:eastAsia="tr-TR" w:bidi="ar-SA"/>
              </w:rPr>
            </w:pPr>
            <w:r w:rsidRPr="009E5C08">
              <w:rPr>
                <w:rFonts w:ascii="Arial" w:eastAsia="Times New Roman" w:hAnsi="Arial" w:cs="Arial"/>
                <w:color w:val="FFFFFF"/>
                <w:sz w:val="16"/>
                <w:szCs w:val="16"/>
                <w:lang w:val="en-US" w:eastAsia="tr-TR" w:bidi="ar-SA"/>
              </w:rPr>
              <w:t>İSTANBUL (AVRUPA)</w:t>
            </w:r>
          </w:p>
        </w:tc>
        <w:tc>
          <w:tcPr>
            <w:tcW w:w="1111" w:type="dxa"/>
            <w:tcBorders>
              <w:top w:val="nil"/>
              <w:left w:val="nil"/>
              <w:bottom w:val="single" w:sz="8" w:space="0" w:color="auto"/>
              <w:right w:val="single" w:sz="8" w:space="0" w:color="auto"/>
            </w:tcBorders>
            <w:shd w:val="clear" w:color="auto" w:fill="auto"/>
            <w:vAlign w:val="center"/>
            <w:hideMark/>
          </w:tcPr>
          <w:p w14:paraId="1EEF662C"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344.532</w:t>
            </w:r>
          </w:p>
        </w:tc>
        <w:tc>
          <w:tcPr>
            <w:tcW w:w="1134" w:type="dxa"/>
            <w:tcBorders>
              <w:top w:val="nil"/>
              <w:left w:val="nil"/>
              <w:bottom w:val="single" w:sz="8" w:space="0" w:color="auto"/>
              <w:right w:val="single" w:sz="8" w:space="0" w:color="auto"/>
            </w:tcBorders>
            <w:shd w:val="clear" w:color="auto" w:fill="auto"/>
            <w:vAlign w:val="center"/>
            <w:hideMark/>
          </w:tcPr>
          <w:p w14:paraId="612F6898"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7.907.430</w:t>
            </w:r>
          </w:p>
        </w:tc>
        <w:tc>
          <w:tcPr>
            <w:tcW w:w="1134" w:type="dxa"/>
            <w:tcBorders>
              <w:top w:val="nil"/>
              <w:left w:val="nil"/>
              <w:bottom w:val="single" w:sz="8" w:space="0" w:color="auto"/>
              <w:right w:val="single" w:sz="8" w:space="0" w:color="auto"/>
            </w:tcBorders>
            <w:shd w:val="clear" w:color="auto" w:fill="auto"/>
            <w:vAlign w:val="center"/>
            <w:hideMark/>
          </w:tcPr>
          <w:p w14:paraId="72CC7B6A"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8.770.506</w:t>
            </w:r>
          </w:p>
        </w:tc>
        <w:tc>
          <w:tcPr>
            <w:tcW w:w="1134" w:type="dxa"/>
            <w:tcBorders>
              <w:top w:val="nil"/>
              <w:left w:val="nil"/>
              <w:bottom w:val="single" w:sz="8" w:space="0" w:color="auto"/>
              <w:right w:val="single" w:sz="8" w:space="0" w:color="auto"/>
            </w:tcBorders>
            <w:shd w:val="clear" w:color="auto" w:fill="auto"/>
            <w:vAlign w:val="center"/>
            <w:hideMark/>
          </w:tcPr>
          <w:p w14:paraId="29A77670"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6.236</w:t>
            </w:r>
          </w:p>
        </w:tc>
        <w:tc>
          <w:tcPr>
            <w:tcW w:w="1151" w:type="dxa"/>
            <w:tcBorders>
              <w:top w:val="nil"/>
              <w:left w:val="nil"/>
              <w:bottom w:val="single" w:sz="8" w:space="0" w:color="auto"/>
              <w:right w:val="single" w:sz="8" w:space="0" w:color="auto"/>
            </w:tcBorders>
            <w:shd w:val="clear" w:color="auto" w:fill="auto"/>
            <w:vAlign w:val="center"/>
            <w:hideMark/>
          </w:tcPr>
          <w:p w14:paraId="187773F1"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10.404.061</w:t>
            </w:r>
          </w:p>
        </w:tc>
        <w:tc>
          <w:tcPr>
            <w:tcW w:w="1134" w:type="dxa"/>
            <w:tcBorders>
              <w:top w:val="nil"/>
              <w:left w:val="nil"/>
              <w:bottom w:val="single" w:sz="8" w:space="0" w:color="auto"/>
              <w:right w:val="single" w:sz="8" w:space="0" w:color="auto"/>
            </w:tcBorders>
            <w:shd w:val="clear" w:color="auto" w:fill="auto"/>
            <w:vAlign w:val="center"/>
            <w:hideMark/>
          </w:tcPr>
          <w:p w14:paraId="39A7A271"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27.432.764</w:t>
            </w:r>
          </w:p>
        </w:tc>
        <w:tc>
          <w:tcPr>
            <w:tcW w:w="893" w:type="dxa"/>
            <w:tcBorders>
              <w:top w:val="nil"/>
              <w:left w:val="nil"/>
              <w:bottom w:val="single" w:sz="8" w:space="0" w:color="auto"/>
              <w:right w:val="single" w:sz="8" w:space="0" w:color="auto"/>
            </w:tcBorders>
            <w:shd w:val="clear" w:color="auto" w:fill="auto"/>
            <w:vAlign w:val="center"/>
            <w:hideMark/>
          </w:tcPr>
          <w:p w14:paraId="6F0FA43C" w14:textId="77777777" w:rsidR="00A50A44" w:rsidRPr="009E5C08" w:rsidRDefault="00A50A44" w:rsidP="00A50A44">
            <w:pPr>
              <w:spacing w:after="0" w:line="240" w:lineRule="auto"/>
              <w:jc w:val="center"/>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10,84</w:t>
            </w:r>
          </w:p>
        </w:tc>
      </w:tr>
      <w:tr w:rsidR="00D02F87" w:rsidRPr="009E5C08" w14:paraId="36A7C877" w14:textId="77777777" w:rsidTr="00B37B1B">
        <w:trPr>
          <w:trHeight w:val="2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516D37EC" w14:textId="77777777" w:rsidR="00A50A44" w:rsidRPr="009E5C08" w:rsidRDefault="00A50A44" w:rsidP="00A50A44">
            <w:pPr>
              <w:spacing w:after="0" w:line="240" w:lineRule="auto"/>
              <w:rPr>
                <w:rFonts w:ascii="Arial" w:eastAsia="Times New Roman" w:hAnsi="Arial" w:cs="Arial"/>
                <w:color w:val="FFFFFF"/>
                <w:sz w:val="14"/>
                <w:szCs w:val="14"/>
                <w:lang w:val="en-US" w:eastAsia="tr-TR" w:bidi="ar-SA"/>
              </w:rPr>
            </w:pPr>
            <w:r w:rsidRPr="009E5C08">
              <w:rPr>
                <w:rFonts w:ascii="Arial" w:eastAsia="Times New Roman" w:hAnsi="Arial" w:cs="Arial"/>
                <w:color w:val="FFFFFF"/>
                <w:sz w:val="14"/>
                <w:szCs w:val="14"/>
                <w:lang w:val="en-US" w:eastAsia="tr-TR" w:bidi="ar-SA"/>
              </w:rPr>
              <w:t>İZMİR</w:t>
            </w:r>
          </w:p>
        </w:tc>
        <w:tc>
          <w:tcPr>
            <w:tcW w:w="1111" w:type="dxa"/>
            <w:tcBorders>
              <w:top w:val="nil"/>
              <w:left w:val="nil"/>
              <w:bottom w:val="single" w:sz="8" w:space="0" w:color="auto"/>
              <w:right w:val="single" w:sz="8" w:space="0" w:color="auto"/>
            </w:tcBorders>
            <w:shd w:val="clear" w:color="auto" w:fill="auto"/>
            <w:vAlign w:val="center"/>
            <w:hideMark/>
          </w:tcPr>
          <w:p w14:paraId="66072DB3"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235.576</w:t>
            </w:r>
          </w:p>
        </w:tc>
        <w:tc>
          <w:tcPr>
            <w:tcW w:w="1134" w:type="dxa"/>
            <w:tcBorders>
              <w:top w:val="nil"/>
              <w:left w:val="nil"/>
              <w:bottom w:val="single" w:sz="8" w:space="0" w:color="auto"/>
              <w:right w:val="single" w:sz="8" w:space="0" w:color="auto"/>
            </w:tcBorders>
            <w:shd w:val="clear" w:color="auto" w:fill="auto"/>
            <w:vAlign w:val="center"/>
            <w:hideMark/>
          </w:tcPr>
          <w:p w14:paraId="3C712B7B"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4.652.996</w:t>
            </w:r>
          </w:p>
        </w:tc>
        <w:tc>
          <w:tcPr>
            <w:tcW w:w="1134" w:type="dxa"/>
            <w:tcBorders>
              <w:top w:val="nil"/>
              <w:left w:val="nil"/>
              <w:bottom w:val="single" w:sz="8" w:space="0" w:color="auto"/>
              <w:right w:val="single" w:sz="8" w:space="0" w:color="auto"/>
            </w:tcBorders>
            <w:shd w:val="clear" w:color="auto" w:fill="auto"/>
            <w:vAlign w:val="center"/>
            <w:hideMark/>
          </w:tcPr>
          <w:p w14:paraId="5C9DE666"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6.907.076</w:t>
            </w:r>
          </w:p>
        </w:tc>
        <w:tc>
          <w:tcPr>
            <w:tcW w:w="1134" w:type="dxa"/>
            <w:tcBorders>
              <w:top w:val="nil"/>
              <w:left w:val="nil"/>
              <w:bottom w:val="single" w:sz="8" w:space="0" w:color="auto"/>
              <w:right w:val="single" w:sz="8" w:space="0" w:color="auto"/>
            </w:tcBorders>
            <w:shd w:val="clear" w:color="auto" w:fill="auto"/>
            <w:vAlign w:val="center"/>
            <w:hideMark/>
          </w:tcPr>
          <w:p w14:paraId="309CB34B"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468.330</w:t>
            </w:r>
          </w:p>
        </w:tc>
        <w:tc>
          <w:tcPr>
            <w:tcW w:w="1151" w:type="dxa"/>
            <w:tcBorders>
              <w:top w:val="nil"/>
              <w:left w:val="nil"/>
              <w:bottom w:val="single" w:sz="8" w:space="0" w:color="auto"/>
              <w:right w:val="single" w:sz="8" w:space="0" w:color="auto"/>
            </w:tcBorders>
            <w:shd w:val="clear" w:color="auto" w:fill="auto"/>
            <w:vAlign w:val="center"/>
            <w:hideMark/>
          </w:tcPr>
          <w:p w14:paraId="06970EBB"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3.934.544</w:t>
            </w:r>
          </w:p>
        </w:tc>
        <w:tc>
          <w:tcPr>
            <w:tcW w:w="1134" w:type="dxa"/>
            <w:tcBorders>
              <w:top w:val="nil"/>
              <w:left w:val="nil"/>
              <w:bottom w:val="single" w:sz="8" w:space="0" w:color="auto"/>
              <w:right w:val="single" w:sz="8" w:space="0" w:color="auto"/>
            </w:tcBorders>
            <w:shd w:val="clear" w:color="auto" w:fill="auto"/>
            <w:vAlign w:val="center"/>
            <w:hideMark/>
          </w:tcPr>
          <w:p w14:paraId="6C1CBE2C"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16.198.522</w:t>
            </w:r>
          </w:p>
        </w:tc>
        <w:tc>
          <w:tcPr>
            <w:tcW w:w="893" w:type="dxa"/>
            <w:tcBorders>
              <w:top w:val="nil"/>
              <w:left w:val="nil"/>
              <w:bottom w:val="single" w:sz="8" w:space="0" w:color="auto"/>
              <w:right w:val="single" w:sz="8" w:space="0" w:color="auto"/>
            </w:tcBorders>
            <w:shd w:val="clear" w:color="auto" w:fill="auto"/>
            <w:vAlign w:val="center"/>
            <w:hideMark/>
          </w:tcPr>
          <w:p w14:paraId="25B89E90" w14:textId="77777777" w:rsidR="00A50A44" w:rsidRPr="009E5C08" w:rsidRDefault="00A50A44" w:rsidP="00A50A44">
            <w:pPr>
              <w:spacing w:after="0" w:line="240" w:lineRule="auto"/>
              <w:jc w:val="center"/>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6,40</w:t>
            </w:r>
          </w:p>
        </w:tc>
      </w:tr>
      <w:tr w:rsidR="00D02F87" w:rsidRPr="009E5C08" w14:paraId="4F1BC4CC" w14:textId="77777777" w:rsidTr="00B37B1B">
        <w:trPr>
          <w:trHeight w:val="2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5DC24203" w14:textId="77777777" w:rsidR="00A50A44" w:rsidRPr="009E5C08" w:rsidRDefault="00A50A44" w:rsidP="00A50A44">
            <w:pPr>
              <w:spacing w:after="0" w:line="240" w:lineRule="auto"/>
              <w:rPr>
                <w:rFonts w:ascii="Arial" w:eastAsia="Times New Roman" w:hAnsi="Arial" w:cs="Arial"/>
                <w:color w:val="FFFFFF"/>
                <w:sz w:val="16"/>
                <w:szCs w:val="16"/>
                <w:lang w:val="en-US" w:eastAsia="tr-TR" w:bidi="ar-SA"/>
              </w:rPr>
            </w:pPr>
            <w:r w:rsidRPr="009E5C08">
              <w:rPr>
                <w:rFonts w:ascii="Arial" w:eastAsia="Times New Roman" w:hAnsi="Arial" w:cs="Arial"/>
                <w:color w:val="FFFFFF"/>
                <w:sz w:val="16"/>
                <w:szCs w:val="16"/>
                <w:lang w:val="en-US" w:eastAsia="tr-TR" w:bidi="ar-SA"/>
              </w:rPr>
              <w:t>KAHRAMANMARAŞ</w:t>
            </w:r>
          </w:p>
        </w:tc>
        <w:tc>
          <w:tcPr>
            <w:tcW w:w="1111" w:type="dxa"/>
            <w:tcBorders>
              <w:top w:val="nil"/>
              <w:left w:val="nil"/>
              <w:bottom w:val="single" w:sz="8" w:space="0" w:color="auto"/>
              <w:right w:val="single" w:sz="8" w:space="0" w:color="auto"/>
            </w:tcBorders>
            <w:shd w:val="clear" w:color="auto" w:fill="auto"/>
            <w:vAlign w:val="center"/>
            <w:hideMark/>
          </w:tcPr>
          <w:p w14:paraId="006B638E"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69.119</w:t>
            </w:r>
          </w:p>
        </w:tc>
        <w:tc>
          <w:tcPr>
            <w:tcW w:w="1134" w:type="dxa"/>
            <w:tcBorders>
              <w:top w:val="nil"/>
              <w:left w:val="nil"/>
              <w:bottom w:val="single" w:sz="8" w:space="0" w:color="auto"/>
              <w:right w:val="single" w:sz="8" w:space="0" w:color="auto"/>
            </w:tcBorders>
            <w:shd w:val="clear" w:color="auto" w:fill="auto"/>
            <w:vAlign w:val="center"/>
            <w:hideMark/>
          </w:tcPr>
          <w:p w14:paraId="32D6F8BB"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620.741</w:t>
            </w:r>
          </w:p>
        </w:tc>
        <w:tc>
          <w:tcPr>
            <w:tcW w:w="1134" w:type="dxa"/>
            <w:tcBorders>
              <w:top w:val="nil"/>
              <w:left w:val="nil"/>
              <w:bottom w:val="single" w:sz="8" w:space="0" w:color="auto"/>
              <w:right w:val="single" w:sz="8" w:space="0" w:color="auto"/>
            </w:tcBorders>
            <w:shd w:val="clear" w:color="auto" w:fill="auto"/>
            <w:vAlign w:val="center"/>
            <w:hideMark/>
          </w:tcPr>
          <w:p w14:paraId="7C10F5F9"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2.794.305</w:t>
            </w:r>
          </w:p>
        </w:tc>
        <w:tc>
          <w:tcPr>
            <w:tcW w:w="1134" w:type="dxa"/>
            <w:tcBorders>
              <w:top w:val="nil"/>
              <w:left w:val="nil"/>
              <w:bottom w:val="single" w:sz="8" w:space="0" w:color="auto"/>
              <w:right w:val="single" w:sz="8" w:space="0" w:color="auto"/>
            </w:tcBorders>
            <w:shd w:val="clear" w:color="auto" w:fill="auto"/>
            <w:vAlign w:val="center"/>
            <w:hideMark/>
          </w:tcPr>
          <w:p w14:paraId="31B94735"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89.937</w:t>
            </w:r>
          </w:p>
        </w:tc>
        <w:tc>
          <w:tcPr>
            <w:tcW w:w="1151" w:type="dxa"/>
            <w:tcBorders>
              <w:top w:val="nil"/>
              <w:left w:val="nil"/>
              <w:bottom w:val="single" w:sz="8" w:space="0" w:color="auto"/>
              <w:right w:val="single" w:sz="8" w:space="0" w:color="auto"/>
            </w:tcBorders>
            <w:shd w:val="clear" w:color="auto" w:fill="auto"/>
            <w:vAlign w:val="center"/>
            <w:hideMark/>
          </w:tcPr>
          <w:p w14:paraId="2BED9425"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556.684</w:t>
            </w:r>
          </w:p>
        </w:tc>
        <w:tc>
          <w:tcPr>
            <w:tcW w:w="1134" w:type="dxa"/>
            <w:tcBorders>
              <w:top w:val="nil"/>
              <w:left w:val="nil"/>
              <w:bottom w:val="single" w:sz="8" w:space="0" w:color="auto"/>
              <w:right w:val="single" w:sz="8" w:space="0" w:color="auto"/>
            </w:tcBorders>
            <w:shd w:val="clear" w:color="auto" w:fill="auto"/>
            <w:vAlign w:val="center"/>
            <w:hideMark/>
          </w:tcPr>
          <w:p w14:paraId="54592BC1"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4.130.785</w:t>
            </w:r>
          </w:p>
        </w:tc>
        <w:tc>
          <w:tcPr>
            <w:tcW w:w="893" w:type="dxa"/>
            <w:tcBorders>
              <w:top w:val="nil"/>
              <w:left w:val="nil"/>
              <w:bottom w:val="single" w:sz="8" w:space="0" w:color="auto"/>
              <w:right w:val="single" w:sz="8" w:space="0" w:color="auto"/>
            </w:tcBorders>
            <w:shd w:val="clear" w:color="auto" w:fill="auto"/>
            <w:vAlign w:val="center"/>
            <w:hideMark/>
          </w:tcPr>
          <w:p w14:paraId="7BF05C8F" w14:textId="77777777" w:rsidR="00A50A44" w:rsidRPr="009E5C08" w:rsidRDefault="00A50A44" w:rsidP="00A50A44">
            <w:pPr>
              <w:spacing w:after="0" w:line="240" w:lineRule="auto"/>
              <w:jc w:val="center"/>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1,63</w:t>
            </w:r>
          </w:p>
        </w:tc>
      </w:tr>
      <w:tr w:rsidR="00D02F87" w:rsidRPr="009E5C08" w14:paraId="4C9E6FDF" w14:textId="77777777" w:rsidTr="00B37B1B">
        <w:trPr>
          <w:trHeight w:val="2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7759A0D8" w14:textId="77777777" w:rsidR="00A50A44" w:rsidRPr="009E5C08" w:rsidRDefault="00A50A44" w:rsidP="00A50A44">
            <w:pPr>
              <w:spacing w:after="0" w:line="240" w:lineRule="auto"/>
              <w:rPr>
                <w:rFonts w:ascii="Arial" w:eastAsia="Times New Roman" w:hAnsi="Arial" w:cs="Arial"/>
                <w:color w:val="FFFFFF"/>
                <w:sz w:val="16"/>
                <w:szCs w:val="16"/>
                <w:lang w:val="en-US" w:eastAsia="tr-TR" w:bidi="ar-SA"/>
              </w:rPr>
            </w:pPr>
            <w:r w:rsidRPr="009E5C08">
              <w:rPr>
                <w:rFonts w:ascii="Arial" w:eastAsia="Times New Roman" w:hAnsi="Arial" w:cs="Arial"/>
                <w:color w:val="FFFFFF"/>
                <w:sz w:val="16"/>
                <w:szCs w:val="16"/>
                <w:lang w:val="en-US" w:eastAsia="tr-TR" w:bidi="ar-SA"/>
              </w:rPr>
              <w:t>KARABÜK</w:t>
            </w:r>
          </w:p>
        </w:tc>
        <w:tc>
          <w:tcPr>
            <w:tcW w:w="1111" w:type="dxa"/>
            <w:tcBorders>
              <w:top w:val="nil"/>
              <w:left w:val="nil"/>
              <w:bottom w:val="single" w:sz="8" w:space="0" w:color="auto"/>
              <w:right w:val="single" w:sz="8" w:space="0" w:color="auto"/>
            </w:tcBorders>
            <w:shd w:val="clear" w:color="auto" w:fill="auto"/>
            <w:vAlign w:val="center"/>
            <w:hideMark/>
          </w:tcPr>
          <w:p w14:paraId="447C7D66"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26.758</w:t>
            </w:r>
          </w:p>
        </w:tc>
        <w:tc>
          <w:tcPr>
            <w:tcW w:w="1134" w:type="dxa"/>
            <w:tcBorders>
              <w:top w:val="nil"/>
              <w:left w:val="nil"/>
              <w:bottom w:val="single" w:sz="8" w:space="0" w:color="auto"/>
              <w:right w:val="single" w:sz="8" w:space="0" w:color="auto"/>
            </w:tcBorders>
            <w:shd w:val="clear" w:color="auto" w:fill="auto"/>
            <w:vAlign w:val="center"/>
            <w:hideMark/>
          </w:tcPr>
          <w:p w14:paraId="76E38080"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155.225</w:t>
            </w:r>
          </w:p>
        </w:tc>
        <w:tc>
          <w:tcPr>
            <w:tcW w:w="1134" w:type="dxa"/>
            <w:tcBorders>
              <w:top w:val="nil"/>
              <w:left w:val="nil"/>
              <w:bottom w:val="single" w:sz="8" w:space="0" w:color="auto"/>
              <w:right w:val="single" w:sz="8" w:space="0" w:color="auto"/>
            </w:tcBorders>
            <w:shd w:val="clear" w:color="auto" w:fill="auto"/>
            <w:vAlign w:val="center"/>
            <w:hideMark/>
          </w:tcPr>
          <w:p w14:paraId="10C5B586"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362.466</w:t>
            </w:r>
          </w:p>
        </w:tc>
        <w:tc>
          <w:tcPr>
            <w:tcW w:w="1134" w:type="dxa"/>
            <w:tcBorders>
              <w:top w:val="nil"/>
              <w:left w:val="nil"/>
              <w:bottom w:val="single" w:sz="8" w:space="0" w:color="auto"/>
              <w:right w:val="single" w:sz="8" w:space="0" w:color="auto"/>
            </w:tcBorders>
            <w:shd w:val="clear" w:color="auto" w:fill="auto"/>
            <w:vAlign w:val="center"/>
            <w:hideMark/>
          </w:tcPr>
          <w:p w14:paraId="0BD19572"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3.881</w:t>
            </w:r>
          </w:p>
        </w:tc>
        <w:tc>
          <w:tcPr>
            <w:tcW w:w="1151" w:type="dxa"/>
            <w:tcBorders>
              <w:top w:val="nil"/>
              <w:left w:val="nil"/>
              <w:bottom w:val="single" w:sz="8" w:space="0" w:color="auto"/>
              <w:right w:val="single" w:sz="8" w:space="0" w:color="auto"/>
            </w:tcBorders>
            <w:shd w:val="clear" w:color="auto" w:fill="auto"/>
            <w:vAlign w:val="center"/>
            <w:hideMark/>
          </w:tcPr>
          <w:p w14:paraId="025EFFFF"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130.349</w:t>
            </w:r>
          </w:p>
        </w:tc>
        <w:tc>
          <w:tcPr>
            <w:tcW w:w="1134" w:type="dxa"/>
            <w:tcBorders>
              <w:top w:val="nil"/>
              <w:left w:val="nil"/>
              <w:bottom w:val="single" w:sz="8" w:space="0" w:color="auto"/>
              <w:right w:val="single" w:sz="8" w:space="0" w:color="auto"/>
            </w:tcBorders>
            <w:shd w:val="clear" w:color="auto" w:fill="auto"/>
            <w:vAlign w:val="center"/>
            <w:hideMark/>
          </w:tcPr>
          <w:p w14:paraId="118F9B5A"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678.680</w:t>
            </w:r>
          </w:p>
        </w:tc>
        <w:tc>
          <w:tcPr>
            <w:tcW w:w="893" w:type="dxa"/>
            <w:tcBorders>
              <w:top w:val="nil"/>
              <w:left w:val="nil"/>
              <w:bottom w:val="single" w:sz="8" w:space="0" w:color="auto"/>
              <w:right w:val="single" w:sz="8" w:space="0" w:color="auto"/>
            </w:tcBorders>
            <w:shd w:val="clear" w:color="auto" w:fill="auto"/>
            <w:vAlign w:val="center"/>
            <w:hideMark/>
          </w:tcPr>
          <w:p w14:paraId="4D478AA3" w14:textId="77777777" w:rsidR="00A50A44" w:rsidRPr="009E5C08" w:rsidRDefault="00A50A44" w:rsidP="00A50A44">
            <w:pPr>
              <w:spacing w:after="0" w:line="240" w:lineRule="auto"/>
              <w:jc w:val="center"/>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0,27</w:t>
            </w:r>
          </w:p>
        </w:tc>
      </w:tr>
      <w:tr w:rsidR="00D02F87" w:rsidRPr="009E5C08" w14:paraId="4597CE19" w14:textId="77777777" w:rsidTr="00B37B1B">
        <w:trPr>
          <w:trHeight w:val="2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7536A3FC" w14:textId="77777777" w:rsidR="00A50A44" w:rsidRPr="009E5C08" w:rsidRDefault="00A50A44" w:rsidP="00A50A44">
            <w:pPr>
              <w:spacing w:after="0" w:line="240" w:lineRule="auto"/>
              <w:rPr>
                <w:rFonts w:ascii="Arial" w:eastAsia="Times New Roman" w:hAnsi="Arial" w:cs="Arial"/>
                <w:color w:val="FFFFFF"/>
                <w:sz w:val="16"/>
                <w:szCs w:val="16"/>
                <w:lang w:val="en-US" w:eastAsia="tr-TR" w:bidi="ar-SA"/>
              </w:rPr>
            </w:pPr>
            <w:r w:rsidRPr="009E5C08">
              <w:rPr>
                <w:rFonts w:ascii="Arial" w:eastAsia="Times New Roman" w:hAnsi="Arial" w:cs="Arial"/>
                <w:color w:val="FFFFFF"/>
                <w:sz w:val="16"/>
                <w:szCs w:val="16"/>
                <w:lang w:val="en-US" w:eastAsia="tr-TR" w:bidi="ar-SA"/>
              </w:rPr>
              <w:t>KARAMAN</w:t>
            </w:r>
          </w:p>
        </w:tc>
        <w:tc>
          <w:tcPr>
            <w:tcW w:w="1111" w:type="dxa"/>
            <w:tcBorders>
              <w:top w:val="nil"/>
              <w:left w:val="nil"/>
              <w:bottom w:val="single" w:sz="8" w:space="0" w:color="auto"/>
              <w:right w:val="single" w:sz="8" w:space="0" w:color="auto"/>
            </w:tcBorders>
            <w:shd w:val="clear" w:color="auto" w:fill="auto"/>
            <w:vAlign w:val="center"/>
            <w:hideMark/>
          </w:tcPr>
          <w:p w14:paraId="4C3E02EA"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20.737</w:t>
            </w:r>
          </w:p>
        </w:tc>
        <w:tc>
          <w:tcPr>
            <w:tcW w:w="1134" w:type="dxa"/>
            <w:tcBorders>
              <w:top w:val="nil"/>
              <w:left w:val="nil"/>
              <w:bottom w:val="single" w:sz="8" w:space="0" w:color="auto"/>
              <w:right w:val="single" w:sz="8" w:space="0" w:color="auto"/>
            </w:tcBorders>
            <w:shd w:val="clear" w:color="auto" w:fill="auto"/>
            <w:vAlign w:val="center"/>
            <w:hideMark/>
          </w:tcPr>
          <w:p w14:paraId="0202BB54"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150.631</w:t>
            </w:r>
          </w:p>
        </w:tc>
        <w:tc>
          <w:tcPr>
            <w:tcW w:w="1134" w:type="dxa"/>
            <w:tcBorders>
              <w:top w:val="nil"/>
              <w:left w:val="nil"/>
              <w:bottom w:val="single" w:sz="8" w:space="0" w:color="auto"/>
              <w:right w:val="single" w:sz="8" w:space="0" w:color="auto"/>
            </w:tcBorders>
            <w:shd w:val="clear" w:color="auto" w:fill="auto"/>
            <w:vAlign w:val="center"/>
            <w:hideMark/>
          </w:tcPr>
          <w:p w14:paraId="3DD943B5"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303.592</w:t>
            </w:r>
          </w:p>
        </w:tc>
        <w:tc>
          <w:tcPr>
            <w:tcW w:w="1134" w:type="dxa"/>
            <w:tcBorders>
              <w:top w:val="nil"/>
              <w:left w:val="nil"/>
              <w:bottom w:val="single" w:sz="8" w:space="0" w:color="auto"/>
              <w:right w:val="single" w:sz="8" w:space="0" w:color="auto"/>
            </w:tcBorders>
            <w:shd w:val="clear" w:color="auto" w:fill="auto"/>
            <w:vAlign w:val="center"/>
            <w:hideMark/>
          </w:tcPr>
          <w:p w14:paraId="53074774"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304.569</w:t>
            </w:r>
          </w:p>
        </w:tc>
        <w:tc>
          <w:tcPr>
            <w:tcW w:w="1151" w:type="dxa"/>
            <w:tcBorders>
              <w:top w:val="nil"/>
              <w:left w:val="nil"/>
              <w:bottom w:val="single" w:sz="8" w:space="0" w:color="auto"/>
              <w:right w:val="single" w:sz="8" w:space="0" w:color="auto"/>
            </w:tcBorders>
            <w:shd w:val="clear" w:color="auto" w:fill="auto"/>
            <w:vAlign w:val="center"/>
            <w:hideMark/>
          </w:tcPr>
          <w:p w14:paraId="594D0FAC"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201.555</w:t>
            </w:r>
          </w:p>
        </w:tc>
        <w:tc>
          <w:tcPr>
            <w:tcW w:w="1134" w:type="dxa"/>
            <w:tcBorders>
              <w:top w:val="nil"/>
              <w:left w:val="nil"/>
              <w:bottom w:val="single" w:sz="8" w:space="0" w:color="auto"/>
              <w:right w:val="single" w:sz="8" w:space="0" w:color="auto"/>
            </w:tcBorders>
            <w:shd w:val="clear" w:color="auto" w:fill="auto"/>
            <w:vAlign w:val="center"/>
            <w:hideMark/>
          </w:tcPr>
          <w:p w14:paraId="7C5F0DDA"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981.084</w:t>
            </w:r>
          </w:p>
        </w:tc>
        <w:tc>
          <w:tcPr>
            <w:tcW w:w="893" w:type="dxa"/>
            <w:tcBorders>
              <w:top w:val="nil"/>
              <w:left w:val="nil"/>
              <w:bottom w:val="single" w:sz="8" w:space="0" w:color="auto"/>
              <w:right w:val="single" w:sz="8" w:space="0" w:color="auto"/>
            </w:tcBorders>
            <w:shd w:val="clear" w:color="auto" w:fill="auto"/>
            <w:vAlign w:val="center"/>
            <w:hideMark/>
          </w:tcPr>
          <w:p w14:paraId="65A35243" w14:textId="77777777" w:rsidR="00A50A44" w:rsidRPr="009E5C08" w:rsidRDefault="00A50A44" w:rsidP="00A50A44">
            <w:pPr>
              <w:spacing w:after="0" w:line="240" w:lineRule="auto"/>
              <w:jc w:val="center"/>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0,39</w:t>
            </w:r>
          </w:p>
        </w:tc>
      </w:tr>
      <w:tr w:rsidR="00D02F87" w:rsidRPr="009E5C08" w14:paraId="3BEAB3D1" w14:textId="77777777" w:rsidTr="00B37B1B">
        <w:trPr>
          <w:trHeight w:val="2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6BCA754A" w14:textId="77777777" w:rsidR="00A50A44" w:rsidRPr="009E5C08" w:rsidRDefault="00A50A44" w:rsidP="00A50A44">
            <w:pPr>
              <w:spacing w:after="0" w:line="240" w:lineRule="auto"/>
              <w:rPr>
                <w:rFonts w:ascii="Arial" w:eastAsia="Times New Roman" w:hAnsi="Arial" w:cs="Arial"/>
                <w:color w:val="FFFFFF"/>
                <w:sz w:val="16"/>
                <w:szCs w:val="16"/>
                <w:lang w:val="en-US" w:eastAsia="tr-TR" w:bidi="ar-SA"/>
              </w:rPr>
            </w:pPr>
            <w:r w:rsidRPr="009E5C08">
              <w:rPr>
                <w:rFonts w:ascii="Arial" w:eastAsia="Times New Roman" w:hAnsi="Arial" w:cs="Arial"/>
                <w:color w:val="FFFFFF"/>
                <w:sz w:val="16"/>
                <w:szCs w:val="16"/>
                <w:lang w:val="en-US" w:eastAsia="tr-TR" w:bidi="ar-SA"/>
              </w:rPr>
              <w:t>KARS</w:t>
            </w:r>
          </w:p>
        </w:tc>
        <w:tc>
          <w:tcPr>
            <w:tcW w:w="1111" w:type="dxa"/>
            <w:tcBorders>
              <w:top w:val="nil"/>
              <w:left w:val="nil"/>
              <w:bottom w:val="single" w:sz="8" w:space="0" w:color="auto"/>
              <w:right w:val="single" w:sz="8" w:space="0" w:color="auto"/>
            </w:tcBorders>
            <w:shd w:val="clear" w:color="auto" w:fill="auto"/>
            <w:vAlign w:val="center"/>
            <w:hideMark/>
          </w:tcPr>
          <w:p w14:paraId="51027A6A"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19.455</w:t>
            </w:r>
          </w:p>
        </w:tc>
        <w:tc>
          <w:tcPr>
            <w:tcW w:w="1134" w:type="dxa"/>
            <w:tcBorders>
              <w:top w:val="nil"/>
              <w:left w:val="nil"/>
              <w:bottom w:val="single" w:sz="8" w:space="0" w:color="auto"/>
              <w:right w:val="single" w:sz="8" w:space="0" w:color="auto"/>
            </w:tcBorders>
            <w:shd w:val="clear" w:color="auto" w:fill="auto"/>
            <w:vAlign w:val="center"/>
            <w:hideMark/>
          </w:tcPr>
          <w:p w14:paraId="671F08F3"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125.338</w:t>
            </w:r>
          </w:p>
        </w:tc>
        <w:tc>
          <w:tcPr>
            <w:tcW w:w="1134" w:type="dxa"/>
            <w:tcBorders>
              <w:top w:val="nil"/>
              <w:left w:val="nil"/>
              <w:bottom w:val="single" w:sz="8" w:space="0" w:color="auto"/>
              <w:right w:val="single" w:sz="8" w:space="0" w:color="auto"/>
            </w:tcBorders>
            <w:shd w:val="clear" w:color="auto" w:fill="auto"/>
            <w:vAlign w:val="center"/>
            <w:hideMark/>
          </w:tcPr>
          <w:p w14:paraId="2CA74751"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3.465</w:t>
            </w:r>
          </w:p>
        </w:tc>
        <w:tc>
          <w:tcPr>
            <w:tcW w:w="1134" w:type="dxa"/>
            <w:tcBorders>
              <w:top w:val="nil"/>
              <w:left w:val="nil"/>
              <w:bottom w:val="single" w:sz="8" w:space="0" w:color="auto"/>
              <w:right w:val="single" w:sz="8" w:space="0" w:color="auto"/>
            </w:tcBorders>
            <w:shd w:val="clear" w:color="auto" w:fill="auto"/>
            <w:vAlign w:val="center"/>
            <w:hideMark/>
          </w:tcPr>
          <w:p w14:paraId="2867BDA0"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630</w:t>
            </w:r>
          </w:p>
        </w:tc>
        <w:tc>
          <w:tcPr>
            <w:tcW w:w="1151" w:type="dxa"/>
            <w:tcBorders>
              <w:top w:val="nil"/>
              <w:left w:val="nil"/>
              <w:bottom w:val="single" w:sz="8" w:space="0" w:color="auto"/>
              <w:right w:val="single" w:sz="8" w:space="0" w:color="auto"/>
            </w:tcBorders>
            <w:shd w:val="clear" w:color="auto" w:fill="auto"/>
            <w:vAlign w:val="center"/>
            <w:hideMark/>
          </w:tcPr>
          <w:p w14:paraId="2EE27CBE"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173.139</w:t>
            </w:r>
          </w:p>
        </w:tc>
        <w:tc>
          <w:tcPr>
            <w:tcW w:w="1134" w:type="dxa"/>
            <w:tcBorders>
              <w:top w:val="nil"/>
              <w:left w:val="nil"/>
              <w:bottom w:val="single" w:sz="8" w:space="0" w:color="auto"/>
              <w:right w:val="single" w:sz="8" w:space="0" w:color="auto"/>
            </w:tcBorders>
            <w:shd w:val="clear" w:color="auto" w:fill="auto"/>
            <w:vAlign w:val="center"/>
            <w:hideMark/>
          </w:tcPr>
          <w:p w14:paraId="41D841CA"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322.026</w:t>
            </w:r>
          </w:p>
        </w:tc>
        <w:tc>
          <w:tcPr>
            <w:tcW w:w="893" w:type="dxa"/>
            <w:tcBorders>
              <w:top w:val="nil"/>
              <w:left w:val="nil"/>
              <w:bottom w:val="single" w:sz="8" w:space="0" w:color="auto"/>
              <w:right w:val="single" w:sz="8" w:space="0" w:color="auto"/>
            </w:tcBorders>
            <w:shd w:val="clear" w:color="auto" w:fill="auto"/>
            <w:vAlign w:val="center"/>
            <w:hideMark/>
          </w:tcPr>
          <w:p w14:paraId="2060C823" w14:textId="77777777" w:rsidR="00A50A44" w:rsidRPr="009E5C08" w:rsidRDefault="00A50A44" w:rsidP="00A50A44">
            <w:pPr>
              <w:spacing w:after="0" w:line="240" w:lineRule="auto"/>
              <w:jc w:val="center"/>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0,13</w:t>
            </w:r>
          </w:p>
        </w:tc>
      </w:tr>
      <w:tr w:rsidR="00D02F87" w:rsidRPr="009E5C08" w14:paraId="50B6E131" w14:textId="77777777" w:rsidTr="00B37B1B">
        <w:trPr>
          <w:trHeight w:val="2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36012F3E" w14:textId="77777777" w:rsidR="00A50A44" w:rsidRPr="009E5C08" w:rsidRDefault="00A50A44" w:rsidP="00A50A44">
            <w:pPr>
              <w:spacing w:after="0" w:line="240" w:lineRule="auto"/>
              <w:rPr>
                <w:rFonts w:ascii="Arial" w:eastAsia="Times New Roman" w:hAnsi="Arial" w:cs="Arial"/>
                <w:color w:val="FFFFFF"/>
                <w:sz w:val="16"/>
                <w:szCs w:val="16"/>
                <w:lang w:val="en-US" w:eastAsia="tr-TR" w:bidi="ar-SA"/>
              </w:rPr>
            </w:pPr>
            <w:r w:rsidRPr="009E5C08">
              <w:rPr>
                <w:rFonts w:ascii="Arial" w:eastAsia="Times New Roman" w:hAnsi="Arial" w:cs="Arial"/>
                <w:color w:val="FFFFFF"/>
                <w:sz w:val="16"/>
                <w:szCs w:val="16"/>
                <w:lang w:val="en-US" w:eastAsia="tr-TR" w:bidi="ar-SA"/>
              </w:rPr>
              <w:t>KASTAMONU</w:t>
            </w:r>
          </w:p>
        </w:tc>
        <w:tc>
          <w:tcPr>
            <w:tcW w:w="1111" w:type="dxa"/>
            <w:tcBorders>
              <w:top w:val="nil"/>
              <w:left w:val="nil"/>
              <w:bottom w:val="single" w:sz="8" w:space="0" w:color="auto"/>
              <w:right w:val="single" w:sz="8" w:space="0" w:color="auto"/>
            </w:tcBorders>
            <w:shd w:val="clear" w:color="auto" w:fill="auto"/>
            <w:vAlign w:val="center"/>
            <w:hideMark/>
          </w:tcPr>
          <w:p w14:paraId="667E40F4"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51.184</w:t>
            </w:r>
          </w:p>
        </w:tc>
        <w:tc>
          <w:tcPr>
            <w:tcW w:w="1134" w:type="dxa"/>
            <w:tcBorders>
              <w:top w:val="nil"/>
              <w:left w:val="nil"/>
              <w:bottom w:val="single" w:sz="8" w:space="0" w:color="auto"/>
              <w:right w:val="single" w:sz="8" w:space="0" w:color="auto"/>
            </w:tcBorders>
            <w:shd w:val="clear" w:color="auto" w:fill="auto"/>
            <w:vAlign w:val="center"/>
            <w:hideMark/>
          </w:tcPr>
          <w:p w14:paraId="148EABE8"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255.517</w:t>
            </w:r>
          </w:p>
        </w:tc>
        <w:tc>
          <w:tcPr>
            <w:tcW w:w="1134" w:type="dxa"/>
            <w:tcBorders>
              <w:top w:val="nil"/>
              <w:left w:val="nil"/>
              <w:bottom w:val="single" w:sz="8" w:space="0" w:color="auto"/>
              <w:right w:val="single" w:sz="8" w:space="0" w:color="auto"/>
            </w:tcBorders>
            <w:shd w:val="clear" w:color="auto" w:fill="auto"/>
            <w:vAlign w:val="center"/>
            <w:hideMark/>
          </w:tcPr>
          <w:p w14:paraId="40659FE6"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618.181</w:t>
            </w:r>
          </w:p>
        </w:tc>
        <w:tc>
          <w:tcPr>
            <w:tcW w:w="1134" w:type="dxa"/>
            <w:tcBorders>
              <w:top w:val="nil"/>
              <w:left w:val="nil"/>
              <w:bottom w:val="single" w:sz="8" w:space="0" w:color="auto"/>
              <w:right w:val="single" w:sz="8" w:space="0" w:color="auto"/>
            </w:tcBorders>
            <w:shd w:val="clear" w:color="auto" w:fill="auto"/>
            <w:vAlign w:val="center"/>
            <w:hideMark/>
          </w:tcPr>
          <w:p w14:paraId="15B41260"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5.550</w:t>
            </w:r>
          </w:p>
        </w:tc>
        <w:tc>
          <w:tcPr>
            <w:tcW w:w="1151" w:type="dxa"/>
            <w:tcBorders>
              <w:top w:val="nil"/>
              <w:left w:val="nil"/>
              <w:bottom w:val="single" w:sz="8" w:space="0" w:color="auto"/>
              <w:right w:val="single" w:sz="8" w:space="0" w:color="auto"/>
            </w:tcBorders>
            <w:shd w:val="clear" w:color="auto" w:fill="auto"/>
            <w:vAlign w:val="center"/>
            <w:hideMark/>
          </w:tcPr>
          <w:p w14:paraId="38319BDB"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200.972</w:t>
            </w:r>
          </w:p>
        </w:tc>
        <w:tc>
          <w:tcPr>
            <w:tcW w:w="1134" w:type="dxa"/>
            <w:tcBorders>
              <w:top w:val="nil"/>
              <w:left w:val="nil"/>
              <w:bottom w:val="single" w:sz="8" w:space="0" w:color="auto"/>
              <w:right w:val="single" w:sz="8" w:space="0" w:color="auto"/>
            </w:tcBorders>
            <w:shd w:val="clear" w:color="auto" w:fill="auto"/>
            <w:vAlign w:val="center"/>
            <w:hideMark/>
          </w:tcPr>
          <w:p w14:paraId="6234F620"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1.131.403</w:t>
            </w:r>
          </w:p>
        </w:tc>
        <w:tc>
          <w:tcPr>
            <w:tcW w:w="893" w:type="dxa"/>
            <w:tcBorders>
              <w:top w:val="nil"/>
              <w:left w:val="nil"/>
              <w:bottom w:val="single" w:sz="8" w:space="0" w:color="auto"/>
              <w:right w:val="single" w:sz="8" w:space="0" w:color="auto"/>
            </w:tcBorders>
            <w:shd w:val="clear" w:color="auto" w:fill="auto"/>
            <w:vAlign w:val="center"/>
            <w:hideMark/>
          </w:tcPr>
          <w:p w14:paraId="24D3141A" w14:textId="77777777" w:rsidR="00A50A44" w:rsidRPr="009E5C08" w:rsidRDefault="00A50A44" w:rsidP="00A50A44">
            <w:pPr>
              <w:spacing w:after="0" w:line="240" w:lineRule="auto"/>
              <w:jc w:val="center"/>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0,45</w:t>
            </w:r>
          </w:p>
        </w:tc>
      </w:tr>
      <w:tr w:rsidR="00D02F87" w:rsidRPr="009E5C08" w14:paraId="61A8DB02" w14:textId="77777777" w:rsidTr="00B37B1B">
        <w:trPr>
          <w:trHeight w:val="2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12E9F40A" w14:textId="77777777" w:rsidR="00A50A44" w:rsidRPr="009E5C08" w:rsidRDefault="00A50A44" w:rsidP="00A50A44">
            <w:pPr>
              <w:spacing w:after="0" w:line="240" w:lineRule="auto"/>
              <w:rPr>
                <w:rFonts w:ascii="Arial" w:eastAsia="Times New Roman" w:hAnsi="Arial" w:cs="Arial"/>
                <w:color w:val="FFFFFF"/>
                <w:sz w:val="16"/>
                <w:szCs w:val="16"/>
                <w:lang w:val="en-US" w:eastAsia="tr-TR" w:bidi="ar-SA"/>
              </w:rPr>
            </w:pPr>
            <w:r w:rsidRPr="009E5C08">
              <w:rPr>
                <w:rFonts w:ascii="Arial" w:eastAsia="Times New Roman" w:hAnsi="Arial" w:cs="Arial"/>
                <w:color w:val="FFFFFF"/>
                <w:sz w:val="16"/>
                <w:szCs w:val="16"/>
                <w:lang w:val="en-US" w:eastAsia="tr-TR" w:bidi="ar-SA"/>
              </w:rPr>
              <w:t>KAYSERİ</w:t>
            </w:r>
          </w:p>
        </w:tc>
        <w:tc>
          <w:tcPr>
            <w:tcW w:w="1111" w:type="dxa"/>
            <w:tcBorders>
              <w:top w:val="nil"/>
              <w:left w:val="nil"/>
              <w:bottom w:val="single" w:sz="8" w:space="0" w:color="auto"/>
              <w:right w:val="single" w:sz="8" w:space="0" w:color="auto"/>
            </w:tcBorders>
            <w:shd w:val="clear" w:color="auto" w:fill="auto"/>
            <w:vAlign w:val="center"/>
            <w:hideMark/>
          </w:tcPr>
          <w:p w14:paraId="3443D1F1"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117.701</w:t>
            </w:r>
          </w:p>
        </w:tc>
        <w:tc>
          <w:tcPr>
            <w:tcW w:w="1134" w:type="dxa"/>
            <w:tcBorders>
              <w:top w:val="nil"/>
              <w:left w:val="nil"/>
              <w:bottom w:val="single" w:sz="8" w:space="0" w:color="auto"/>
              <w:right w:val="single" w:sz="8" w:space="0" w:color="auto"/>
            </w:tcBorders>
            <w:shd w:val="clear" w:color="auto" w:fill="auto"/>
            <w:vAlign w:val="center"/>
            <w:hideMark/>
          </w:tcPr>
          <w:p w14:paraId="28D9C7C5"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893.032</w:t>
            </w:r>
          </w:p>
        </w:tc>
        <w:tc>
          <w:tcPr>
            <w:tcW w:w="1134" w:type="dxa"/>
            <w:tcBorders>
              <w:top w:val="nil"/>
              <w:left w:val="nil"/>
              <w:bottom w:val="single" w:sz="8" w:space="0" w:color="auto"/>
              <w:right w:val="single" w:sz="8" w:space="0" w:color="auto"/>
            </w:tcBorders>
            <w:shd w:val="clear" w:color="auto" w:fill="auto"/>
            <w:vAlign w:val="center"/>
            <w:hideMark/>
          </w:tcPr>
          <w:p w14:paraId="45D19367"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2.225.971</w:t>
            </w:r>
          </w:p>
        </w:tc>
        <w:tc>
          <w:tcPr>
            <w:tcW w:w="1134" w:type="dxa"/>
            <w:tcBorders>
              <w:top w:val="nil"/>
              <w:left w:val="nil"/>
              <w:bottom w:val="single" w:sz="8" w:space="0" w:color="auto"/>
              <w:right w:val="single" w:sz="8" w:space="0" w:color="auto"/>
            </w:tcBorders>
            <w:shd w:val="clear" w:color="auto" w:fill="auto"/>
            <w:vAlign w:val="center"/>
            <w:hideMark/>
          </w:tcPr>
          <w:p w14:paraId="1410B129"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218.770</w:t>
            </w:r>
          </w:p>
        </w:tc>
        <w:tc>
          <w:tcPr>
            <w:tcW w:w="1151" w:type="dxa"/>
            <w:tcBorders>
              <w:top w:val="nil"/>
              <w:left w:val="nil"/>
              <w:bottom w:val="single" w:sz="8" w:space="0" w:color="auto"/>
              <w:right w:val="single" w:sz="8" w:space="0" w:color="auto"/>
            </w:tcBorders>
            <w:shd w:val="clear" w:color="auto" w:fill="auto"/>
            <w:vAlign w:val="center"/>
            <w:hideMark/>
          </w:tcPr>
          <w:p w14:paraId="5F692418"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669.863</w:t>
            </w:r>
          </w:p>
        </w:tc>
        <w:tc>
          <w:tcPr>
            <w:tcW w:w="1134" w:type="dxa"/>
            <w:tcBorders>
              <w:top w:val="nil"/>
              <w:left w:val="nil"/>
              <w:bottom w:val="single" w:sz="8" w:space="0" w:color="auto"/>
              <w:right w:val="single" w:sz="8" w:space="0" w:color="auto"/>
            </w:tcBorders>
            <w:shd w:val="clear" w:color="auto" w:fill="auto"/>
            <w:vAlign w:val="center"/>
            <w:hideMark/>
          </w:tcPr>
          <w:p w14:paraId="5F9AA161"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4.125.336</w:t>
            </w:r>
          </w:p>
        </w:tc>
        <w:tc>
          <w:tcPr>
            <w:tcW w:w="893" w:type="dxa"/>
            <w:tcBorders>
              <w:top w:val="nil"/>
              <w:left w:val="nil"/>
              <w:bottom w:val="single" w:sz="8" w:space="0" w:color="auto"/>
              <w:right w:val="single" w:sz="8" w:space="0" w:color="auto"/>
            </w:tcBorders>
            <w:shd w:val="clear" w:color="auto" w:fill="auto"/>
            <w:vAlign w:val="center"/>
            <w:hideMark/>
          </w:tcPr>
          <w:p w14:paraId="4A2DFF52" w14:textId="77777777" w:rsidR="00A50A44" w:rsidRPr="009E5C08" w:rsidRDefault="00A50A44" w:rsidP="00A50A44">
            <w:pPr>
              <w:spacing w:after="0" w:line="240" w:lineRule="auto"/>
              <w:jc w:val="center"/>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1,63</w:t>
            </w:r>
          </w:p>
        </w:tc>
      </w:tr>
      <w:tr w:rsidR="00D02F87" w:rsidRPr="009E5C08" w14:paraId="07AB2A9B" w14:textId="77777777" w:rsidTr="00B37B1B">
        <w:trPr>
          <w:trHeight w:val="2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25E6BCFC" w14:textId="77777777" w:rsidR="00A50A44" w:rsidRPr="009E5C08" w:rsidRDefault="00A50A44" w:rsidP="00A50A44">
            <w:pPr>
              <w:spacing w:after="0" w:line="240" w:lineRule="auto"/>
              <w:rPr>
                <w:rFonts w:ascii="Arial" w:eastAsia="Times New Roman" w:hAnsi="Arial" w:cs="Arial"/>
                <w:color w:val="FFFFFF"/>
                <w:sz w:val="16"/>
                <w:szCs w:val="16"/>
                <w:lang w:val="en-US" w:eastAsia="tr-TR" w:bidi="ar-SA"/>
              </w:rPr>
            </w:pPr>
            <w:r w:rsidRPr="009E5C08">
              <w:rPr>
                <w:rFonts w:ascii="Arial" w:eastAsia="Times New Roman" w:hAnsi="Arial" w:cs="Arial"/>
                <w:color w:val="FFFFFF"/>
                <w:sz w:val="16"/>
                <w:szCs w:val="16"/>
                <w:lang w:val="en-US" w:eastAsia="tr-TR" w:bidi="ar-SA"/>
              </w:rPr>
              <w:t>KIRIKKALE</w:t>
            </w:r>
          </w:p>
        </w:tc>
        <w:tc>
          <w:tcPr>
            <w:tcW w:w="1111" w:type="dxa"/>
            <w:tcBorders>
              <w:top w:val="nil"/>
              <w:left w:val="nil"/>
              <w:bottom w:val="single" w:sz="8" w:space="0" w:color="auto"/>
              <w:right w:val="single" w:sz="8" w:space="0" w:color="auto"/>
            </w:tcBorders>
            <w:shd w:val="clear" w:color="auto" w:fill="auto"/>
            <w:vAlign w:val="center"/>
            <w:hideMark/>
          </w:tcPr>
          <w:p w14:paraId="1FECE08C"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25.338</w:t>
            </w:r>
          </w:p>
        </w:tc>
        <w:tc>
          <w:tcPr>
            <w:tcW w:w="1134" w:type="dxa"/>
            <w:tcBorders>
              <w:top w:val="nil"/>
              <w:left w:val="nil"/>
              <w:bottom w:val="single" w:sz="8" w:space="0" w:color="auto"/>
              <w:right w:val="single" w:sz="8" w:space="0" w:color="auto"/>
            </w:tcBorders>
            <w:shd w:val="clear" w:color="auto" w:fill="auto"/>
            <w:vAlign w:val="center"/>
            <w:hideMark/>
          </w:tcPr>
          <w:p w14:paraId="5D6F1BE5"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174.160</w:t>
            </w:r>
          </w:p>
        </w:tc>
        <w:tc>
          <w:tcPr>
            <w:tcW w:w="1134" w:type="dxa"/>
            <w:tcBorders>
              <w:top w:val="nil"/>
              <w:left w:val="nil"/>
              <w:bottom w:val="single" w:sz="8" w:space="0" w:color="auto"/>
              <w:right w:val="single" w:sz="8" w:space="0" w:color="auto"/>
            </w:tcBorders>
            <w:shd w:val="clear" w:color="auto" w:fill="auto"/>
            <w:vAlign w:val="center"/>
            <w:hideMark/>
          </w:tcPr>
          <w:p w14:paraId="0A8E1382"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263.124</w:t>
            </w:r>
          </w:p>
        </w:tc>
        <w:tc>
          <w:tcPr>
            <w:tcW w:w="1134" w:type="dxa"/>
            <w:tcBorders>
              <w:top w:val="nil"/>
              <w:left w:val="nil"/>
              <w:bottom w:val="single" w:sz="8" w:space="0" w:color="auto"/>
              <w:right w:val="single" w:sz="8" w:space="0" w:color="auto"/>
            </w:tcBorders>
            <w:shd w:val="clear" w:color="auto" w:fill="auto"/>
            <w:vAlign w:val="center"/>
            <w:hideMark/>
          </w:tcPr>
          <w:p w14:paraId="078F2A9C"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5.373</w:t>
            </w:r>
          </w:p>
        </w:tc>
        <w:tc>
          <w:tcPr>
            <w:tcW w:w="1151" w:type="dxa"/>
            <w:tcBorders>
              <w:top w:val="nil"/>
              <w:left w:val="nil"/>
              <w:bottom w:val="single" w:sz="8" w:space="0" w:color="auto"/>
              <w:right w:val="single" w:sz="8" w:space="0" w:color="auto"/>
            </w:tcBorders>
            <w:shd w:val="clear" w:color="auto" w:fill="auto"/>
            <w:vAlign w:val="center"/>
            <w:hideMark/>
          </w:tcPr>
          <w:p w14:paraId="1A6267FC"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150.139</w:t>
            </w:r>
          </w:p>
        </w:tc>
        <w:tc>
          <w:tcPr>
            <w:tcW w:w="1134" w:type="dxa"/>
            <w:tcBorders>
              <w:top w:val="nil"/>
              <w:left w:val="nil"/>
              <w:bottom w:val="single" w:sz="8" w:space="0" w:color="auto"/>
              <w:right w:val="single" w:sz="8" w:space="0" w:color="auto"/>
            </w:tcBorders>
            <w:shd w:val="clear" w:color="auto" w:fill="auto"/>
            <w:vAlign w:val="center"/>
            <w:hideMark/>
          </w:tcPr>
          <w:p w14:paraId="4C3BE2B2"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618.134</w:t>
            </w:r>
          </w:p>
        </w:tc>
        <w:tc>
          <w:tcPr>
            <w:tcW w:w="893" w:type="dxa"/>
            <w:tcBorders>
              <w:top w:val="nil"/>
              <w:left w:val="nil"/>
              <w:bottom w:val="single" w:sz="8" w:space="0" w:color="auto"/>
              <w:right w:val="single" w:sz="8" w:space="0" w:color="auto"/>
            </w:tcBorders>
            <w:shd w:val="clear" w:color="auto" w:fill="auto"/>
            <w:vAlign w:val="center"/>
            <w:hideMark/>
          </w:tcPr>
          <w:p w14:paraId="3074B0B0" w14:textId="77777777" w:rsidR="00A50A44" w:rsidRPr="009E5C08" w:rsidRDefault="00A50A44" w:rsidP="00A50A44">
            <w:pPr>
              <w:spacing w:after="0" w:line="240" w:lineRule="auto"/>
              <w:jc w:val="center"/>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0,24</w:t>
            </w:r>
          </w:p>
        </w:tc>
      </w:tr>
      <w:tr w:rsidR="00D02F87" w:rsidRPr="009E5C08" w14:paraId="07BEAC14" w14:textId="77777777" w:rsidTr="00B37B1B">
        <w:trPr>
          <w:trHeight w:val="2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4C8E278B" w14:textId="77777777" w:rsidR="00A50A44" w:rsidRPr="009E5C08" w:rsidRDefault="00A50A44" w:rsidP="00A50A44">
            <w:pPr>
              <w:spacing w:after="0" w:line="240" w:lineRule="auto"/>
              <w:rPr>
                <w:rFonts w:ascii="Arial" w:eastAsia="Times New Roman" w:hAnsi="Arial" w:cs="Arial"/>
                <w:color w:val="FFFFFF"/>
                <w:sz w:val="16"/>
                <w:szCs w:val="16"/>
                <w:lang w:val="en-US" w:eastAsia="tr-TR" w:bidi="ar-SA"/>
              </w:rPr>
            </w:pPr>
            <w:r w:rsidRPr="009E5C08">
              <w:rPr>
                <w:rFonts w:ascii="Arial" w:eastAsia="Times New Roman" w:hAnsi="Arial" w:cs="Arial"/>
                <w:color w:val="FFFFFF"/>
                <w:sz w:val="16"/>
                <w:szCs w:val="16"/>
                <w:lang w:val="en-US" w:eastAsia="tr-TR" w:bidi="ar-SA"/>
              </w:rPr>
              <w:t>KIRKLARELİ</w:t>
            </w:r>
          </w:p>
        </w:tc>
        <w:tc>
          <w:tcPr>
            <w:tcW w:w="1111" w:type="dxa"/>
            <w:tcBorders>
              <w:top w:val="nil"/>
              <w:left w:val="nil"/>
              <w:bottom w:val="single" w:sz="8" w:space="0" w:color="auto"/>
              <w:right w:val="single" w:sz="8" w:space="0" w:color="auto"/>
            </w:tcBorders>
            <w:shd w:val="clear" w:color="auto" w:fill="auto"/>
            <w:vAlign w:val="center"/>
            <w:hideMark/>
          </w:tcPr>
          <w:p w14:paraId="048FD1EC"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31.628</w:t>
            </w:r>
          </w:p>
        </w:tc>
        <w:tc>
          <w:tcPr>
            <w:tcW w:w="1134" w:type="dxa"/>
            <w:tcBorders>
              <w:top w:val="nil"/>
              <w:left w:val="nil"/>
              <w:bottom w:val="single" w:sz="8" w:space="0" w:color="auto"/>
              <w:right w:val="single" w:sz="8" w:space="0" w:color="auto"/>
            </w:tcBorders>
            <w:shd w:val="clear" w:color="auto" w:fill="auto"/>
            <w:vAlign w:val="center"/>
            <w:hideMark/>
          </w:tcPr>
          <w:p w14:paraId="1C74F6B8"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414.049</w:t>
            </w:r>
          </w:p>
        </w:tc>
        <w:tc>
          <w:tcPr>
            <w:tcW w:w="1134" w:type="dxa"/>
            <w:tcBorders>
              <w:top w:val="nil"/>
              <w:left w:val="nil"/>
              <w:bottom w:val="single" w:sz="8" w:space="0" w:color="auto"/>
              <w:right w:val="single" w:sz="8" w:space="0" w:color="auto"/>
            </w:tcBorders>
            <w:shd w:val="clear" w:color="auto" w:fill="auto"/>
            <w:vAlign w:val="center"/>
            <w:hideMark/>
          </w:tcPr>
          <w:p w14:paraId="4E29BC39"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1.755.224</w:t>
            </w:r>
          </w:p>
        </w:tc>
        <w:tc>
          <w:tcPr>
            <w:tcW w:w="1134" w:type="dxa"/>
            <w:tcBorders>
              <w:top w:val="nil"/>
              <w:left w:val="nil"/>
              <w:bottom w:val="single" w:sz="8" w:space="0" w:color="auto"/>
              <w:right w:val="single" w:sz="8" w:space="0" w:color="auto"/>
            </w:tcBorders>
            <w:shd w:val="clear" w:color="auto" w:fill="auto"/>
            <w:vAlign w:val="center"/>
            <w:hideMark/>
          </w:tcPr>
          <w:p w14:paraId="3226A635"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2.066</w:t>
            </w:r>
          </w:p>
        </w:tc>
        <w:tc>
          <w:tcPr>
            <w:tcW w:w="1151" w:type="dxa"/>
            <w:tcBorders>
              <w:top w:val="nil"/>
              <w:left w:val="nil"/>
              <w:bottom w:val="single" w:sz="8" w:space="0" w:color="auto"/>
              <w:right w:val="single" w:sz="8" w:space="0" w:color="auto"/>
            </w:tcBorders>
            <w:shd w:val="clear" w:color="auto" w:fill="auto"/>
            <w:vAlign w:val="center"/>
            <w:hideMark/>
          </w:tcPr>
          <w:p w14:paraId="0FC30E62"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412.682</w:t>
            </w:r>
          </w:p>
        </w:tc>
        <w:tc>
          <w:tcPr>
            <w:tcW w:w="1134" w:type="dxa"/>
            <w:tcBorders>
              <w:top w:val="nil"/>
              <w:left w:val="nil"/>
              <w:bottom w:val="single" w:sz="8" w:space="0" w:color="auto"/>
              <w:right w:val="single" w:sz="8" w:space="0" w:color="auto"/>
            </w:tcBorders>
            <w:shd w:val="clear" w:color="auto" w:fill="auto"/>
            <w:vAlign w:val="center"/>
            <w:hideMark/>
          </w:tcPr>
          <w:p w14:paraId="490B71E2"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2.615.648</w:t>
            </w:r>
          </w:p>
        </w:tc>
        <w:tc>
          <w:tcPr>
            <w:tcW w:w="893" w:type="dxa"/>
            <w:tcBorders>
              <w:top w:val="nil"/>
              <w:left w:val="nil"/>
              <w:bottom w:val="single" w:sz="8" w:space="0" w:color="auto"/>
              <w:right w:val="single" w:sz="8" w:space="0" w:color="auto"/>
            </w:tcBorders>
            <w:shd w:val="clear" w:color="auto" w:fill="auto"/>
            <w:vAlign w:val="center"/>
            <w:hideMark/>
          </w:tcPr>
          <w:p w14:paraId="571CD25A" w14:textId="77777777" w:rsidR="00A50A44" w:rsidRPr="009E5C08" w:rsidRDefault="00A50A44" w:rsidP="00A50A44">
            <w:pPr>
              <w:spacing w:after="0" w:line="240" w:lineRule="auto"/>
              <w:jc w:val="center"/>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1,03</w:t>
            </w:r>
          </w:p>
        </w:tc>
      </w:tr>
      <w:tr w:rsidR="00D02F87" w:rsidRPr="009E5C08" w14:paraId="0473007E" w14:textId="77777777" w:rsidTr="00B37B1B">
        <w:trPr>
          <w:trHeight w:val="2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38DC2587" w14:textId="77777777" w:rsidR="00A50A44" w:rsidRPr="009E5C08" w:rsidRDefault="00A50A44" w:rsidP="00A50A44">
            <w:pPr>
              <w:spacing w:after="0" w:line="240" w:lineRule="auto"/>
              <w:rPr>
                <w:rFonts w:ascii="Arial" w:eastAsia="Times New Roman" w:hAnsi="Arial" w:cs="Arial"/>
                <w:color w:val="FFFFFF"/>
                <w:sz w:val="16"/>
                <w:szCs w:val="16"/>
                <w:lang w:val="en-US" w:eastAsia="tr-TR" w:bidi="ar-SA"/>
              </w:rPr>
            </w:pPr>
            <w:r w:rsidRPr="009E5C08">
              <w:rPr>
                <w:rFonts w:ascii="Arial" w:eastAsia="Times New Roman" w:hAnsi="Arial" w:cs="Arial"/>
                <w:color w:val="FFFFFF"/>
                <w:sz w:val="16"/>
                <w:szCs w:val="16"/>
                <w:lang w:val="en-US" w:eastAsia="tr-TR" w:bidi="ar-SA"/>
              </w:rPr>
              <w:t>KIRŞEHİR</w:t>
            </w:r>
          </w:p>
        </w:tc>
        <w:tc>
          <w:tcPr>
            <w:tcW w:w="1111" w:type="dxa"/>
            <w:tcBorders>
              <w:top w:val="nil"/>
              <w:left w:val="nil"/>
              <w:bottom w:val="single" w:sz="8" w:space="0" w:color="auto"/>
              <w:right w:val="single" w:sz="8" w:space="0" w:color="auto"/>
            </w:tcBorders>
            <w:shd w:val="clear" w:color="auto" w:fill="auto"/>
            <w:vAlign w:val="center"/>
            <w:hideMark/>
          </w:tcPr>
          <w:p w14:paraId="7098709A"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24.594</w:t>
            </w:r>
          </w:p>
        </w:tc>
        <w:tc>
          <w:tcPr>
            <w:tcW w:w="1134" w:type="dxa"/>
            <w:tcBorders>
              <w:top w:val="nil"/>
              <w:left w:val="nil"/>
              <w:bottom w:val="single" w:sz="8" w:space="0" w:color="auto"/>
              <w:right w:val="single" w:sz="8" w:space="0" w:color="auto"/>
            </w:tcBorders>
            <w:shd w:val="clear" w:color="auto" w:fill="auto"/>
            <w:vAlign w:val="center"/>
            <w:hideMark/>
          </w:tcPr>
          <w:p w14:paraId="2324A581"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146.208</w:t>
            </w:r>
          </w:p>
        </w:tc>
        <w:tc>
          <w:tcPr>
            <w:tcW w:w="1134" w:type="dxa"/>
            <w:tcBorders>
              <w:top w:val="nil"/>
              <w:left w:val="nil"/>
              <w:bottom w:val="single" w:sz="8" w:space="0" w:color="auto"/>
              <w:right w:val="single" w:sz="8" w:space="0" w:color="auto"/>
            </w:tcBorders>
            <w:shd w:val="clear" w:color="auto" w:fill="auto"/>
            <w:vAlign w:val="center"/>
            <w:hideMark/>
          </w:tcPr>
          <w:p w14:paraId="4FEE0C85"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90.643</w:t>
            </w:r>
          </w:p>
        </w:tc>
        <w:tc>
          <w:tcPr>
            <w:tcW w:w="1134" w:type="dxa"/>
            <w:tcBorders>
              <w:top w:val="nil"/>
              <w:left w:val="nil"/>
              <w:bottom w:val="single" w:sz="8" w:space="0" w:color="auto"/>
              <w:right w:val="single" w:sz="8" w:space="0" w:color="auto"/>
            </w:tcBorders>
            <w:shd w:val="clear" w:color="auto" w:fill="auto"/>
            <w:vAlign w:val="center"/>
            <w:hideMark/>
          </w:tcPr>
          <w:p w14:paraId="7A632F2B"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43.181</w:t>
            </w:r>
          </w:p>
        </w:tc>
        <w:tc>
          <w:tcPr>
            <w:tcW w:w="1151" w:type="dxa"/>
            <w:tcBorders>
              <w:top w:val="nil"/>
              <w:left w:val="nil"/>
              <w:bottom w:val="single" w:sz="8" w:space="0" w:color="auto"/>
              <w:right w:val="single" w:sz="8" w:space="0" w:color="auto"/>
            </w:tcBorders>
            <w:shd w:val="clear" w:color="auto" w:fill="auto"/>
            <w:vAlign w:val="center"/>
            <w:hideMark/>
          </w:tcPr>
          <w:p w14:paraId="4A157131"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133.101</w:t>
            </w:r>
          </w:p>
        </w:tc>
        <w:tc>
          <w:tcPr>
            <w:tcW w:w="1134" w:type="dxa"/>
            <w:tcBorders>
              <w:top w:val="nil"/>
              <w:left w:val="nil"/>
              <w:bottom w:val="single" w:sz="8" w:space="0" w:color="auto"/>
              <w:right w:val="single" w:sz="8" w:space="0" w:color="auto"/>
            </w:tcBorders>
            <w:shd w:val="clear" w:color="auto" w:fill="auto"/>
            <w:vAlign w:val="center"/>
            <w:hideMark/>
          </w:tcPr>
          <w:p w14:paraId="33A44649"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437.728</w:t>
            </w:r>
          </w:p>
        </w:tc>
        <w:tc>
          <w:tcPr>
            <w:tcW w:w="893" w:type="dxa"/>
            <w:tcBorders>
              <w:top w:val="nil"/>
              <w:left w:val="nil"/>
              <w:bottom w:val="single" w:sz="8" w:space="0" w:color="auto"/>
              <w:right w:val="single" w:sz="8" w:space="0" w:color="auto"/>
            </w:tcBorders>
            <w:shd w:val="clear" w:color="auto" w:fill="auto"/>
            <w:vAlign w:val="center"/>
            <w:hideMark/>
          </w:tcPr>
          <w:p w14:paraId="40291E0F" w14:textId="77777777" w:rsidR="00A50A44" w:rsidRPr="009E5C08" w:rsidRDefault="00A50A44" w:rsidP="00A50A44">
            <w:pPr>
              <w:spacing w:after="0" w:line="240" w:lineRule="auto"/>
              <w:jc w:val="center"/>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0,17</w:t>
            </w:r>
          </w:p>
        </w:tc>
      </w:tr>
      <w:tr w:rsidR="00D02F87" w:rsidRPr="009E5C08" w14:paraId="4FDC53D2" w14:textId="77777777" w:rsidTr="00B37B1B">
        <w:trPr>
          <w:trHeight w:val="2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4AE6897C" w14:textId="77777777" w:rsidR="00A50A44" w:rsidRPr="009E5C08" w:rsidRDefault="00A50A44" w:rsidP="00A50A44">
            <w:pPr>
              <w:spacing w:after="0" w:line="240" w:lineRule="auto"/>
              <w:rPr>
                <w:rFonts w:ascii="Arial" w:eastAsia="Times New Roman" w:hAnsi="Arial" w:cs="Arial"/>
                <w:color w:val="FFFFFF"/>
                <w:sz w:val="16"/>
                <w:szCs w:val="16"/>
                <w:lang w:val="en-US" w:eastAsia="tr-TR" w:bidi="ar-SA"/>
              </w:rPr>
            </w:pPr>
            <w:r w:rsidRPr="009E5C08">
              <w:rPr>
                <w:rFonts w:ascii="Arial" w:eastAsia="Times New Roman" w:hAnsi="Arial" w:cs="Arial"/>
                <w:color w:val="FFFFFF"/>
                <w:sz w:val="16"/>
                <w:szCs w:val="16"/>
                <w:lang w:val="en-US" w:eastAsia="tr-TR" w:bidi="ar-SA"/>
              </w:rPr>
              <w:t>KİLİS</w:t>
            </w:r>
          </w:p>
        </w:tc>
        <w:tc>
          <w:tcPr>
            <w:tcW w:w="1111" w:type="dxa"/>
            <w:tcBorders>
              <w:top w:val="nil"/>
              <w:left w:val="nil"/>
              <w:bottom w:val="single" w:sz="8" w:space="0" w:color="auto"/>
              <w:right w:val="single" w:sz="8" w:space="0" w:color="auto"/>
            </w:tcBorders>
            <w:shd w:val="clear" w:color="auto" w:fill="auto"/>
            <w:vAlign w:val="center"/>
            <w:hideMark/>
          </w:tcPr>
          <w:p w14:paraId="09353E3B"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12.103</w:t>
            </w:r>
          </w:p>
        </w:tc>
        <w:tc>
          <w:tcPr>
            <w:tcW w:w="1134" w:type="dxa"/>
            <w:tcBorders>
              <w:top w:val="nil"/>
              <w:left w:val="nil"/>
              <w:bottom w:val="single" w:sz="8" w:space="0" w:color="auto"/>
              <w:right w:val="single" w:sz="8" w:space="0" w:color="auto"/>
            </w:tcBorders>
            <w:shd w:val="clear" w:color="auto" w:fill="auto"/>
            <w:vAlign w:val="center"/>
            <w:hideMark/>
          </w:tcPr>
          <w:p w14:paraId="5AA10B4A"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114.411</w:t>
            </w:r>
          </w:p>
        </w:tc>
        <w:tc>
          <w:tcPr>
            <w:tcW w:w="1134" w:type="dxa"/>
            <w:tcBorders>
              <w:top w:val="nil"/>
              <w:left w:val="nil"/>
              <w:bottom w:val="single" w:sz="8" w:space="0" w:color="auto"/>
              <w:right w:val="single" w:sz="8" w:space="0" w:color="auto"/>
            </w:tcBorders>
            <w:shd w:val="clear" w:color="auto" w:fill="auto"/>
            <w:vAlign w:val="center"/>
            <w:hideMark/>
          </w:tcPr>
          <w:p w14:paraId="6F3AF603"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247.654</w:t>
            </w:r>
          </w:p>
        </w:tc>
        <w:tc>
          <w:tcPr>
            <w:tcW w:w="1134" w:type="dxa"/>
            <w:tcBorders>
              <w:top w:val="nil"/>
              <w:left w:val="nil"/>
              <w:bottom w:val="single" w:sz="8" w:space="0" w:color="auto"/>
              <w:right w:val="single" w:sz="8" w:space="0" w:color="auto"/>
            </w:tcBorders>
            <w:shd w:val="clear" w:color="auto" w:fill="auto"/>
            <w:vAlign w:val="center"/>
            <w:hideMark/>
          </w:tcPr>
          <w:p w14:paraId="43FCD304"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21.775</w:t>
            </w:r>
          </w:p>
        </w:tc>
        <w:tc>
          <w:tcPr>
            <w:tcW w:w="1151" w:type="dxa"/>
            <w:tcBorders>
              <w:top w:val="nil"/>
              <w:left w:val="nil"/>
              <w:bottom w:val="single" w:sz="8" w:space="0" w:color="auto"/>
              <w:right w:val="single" w:sz="8" w:space="0" w:color="auto"/>
            </w:tcBorders>
            <w:shd w:val="clear" w:color="auto" w:fill="auto"/>
            <w:vAlign w:val="center"/>
            <w:hideMark/>
          </w:tcPr>
          <w:p w14:paraId="55381918"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193.909</w:t>
            </w:r>
          </w:p>
        </w:tc>
        <w:tc>
          <w:tcPr>
            <w:tcW w:w="1134" w:type="dxa"/>
            <w:tcBorders>
              <w:top w:val="nil"/>
              <w:left w:val="nil"/>
              <w:bottom w:val="single" w:sz="8" w:space="0" w:color="auto"/>
              <w:right w:val="single" w:sz="8" w:space="0" w:color="auto"/>
            </w:tcBorders>
            <w:shd w:val="clear" w:color="auto" w:fill="auto"/>
            <w:vAlign w:val="center"/>
            <w:hideMark/>
          </w:tcPr>
          <w:p w14:paraId="642782FC"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589.852</w:t>
            </w:r>
          </w:p>
        </w:tc>
        <w:tc>
          <w:tcPr>
            <w:tcW w:w="893" w:type="dxa"/>
            <w:tcBorders>
              <w:top w:val="nil"/>
              <w:left w:val="nil"/>
              <w:bottom w:val="single" w:sz="8" w:space="0" w:color="auto"/>
              <w:right w:val="single" w:sz="8" w:space="0" w:color="auto"/>
            </w:tcBorders>
            <w:shd w:val="clear" w:color="auto" w:fill="auto"/>
            <w:vAlign w:val="center"/>
            <w:hideMark/>
          </w:tcPr>
          <w:p w14:paraId="5AD8F282" w14:textId="77777777" w:rsidR="00A50A44" w:rsidRPr="009E5C08" w:rsidRDefault="00A50A44" w:rsidP="00A50A44">
            <w:pPr>
              <w:spacing w:after="0" w:line="240" w:lineRule="auto"/>
              <w:jc w:val="center"/>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0,23</w:t>
            </w:r>
          </w:p>
        </w:tc>
      </w:tr>
      <w:tr w:rsidR="00D02F87" w:rsidRPr="009E5C08" w14:paraId="0A6A77AB" w14:textId="77777777" w:rsidTr="00B37B1B">
        <w:trPr>
          <w:trHeight w:val="10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52887D06" w14:textId="77777777" w:rsidR="00A50A44" w:rsidRPr="009E5C08" w:rsidRDefault="00A50A44" w:rsidP="00A50A44">
            <w:pPr>
              <w:spacing w:after="0" w:line="240" w:lineRule="auto"/>
              <w:rPr>
                <w:rFonts w:ascii="Arial" w:eastAsia="Times New Roman" w:hAnsi="Arial" w:cs="Arial"/>
                <w:color w:val="FFFFFF"/>
                <w:sz w:val="16"/>
                <w:szCs w:val="16"/>
                <w:lang w:val="en-US" w:eastAsia="tr-TR" w:bidi="ar-SA"/>
              </w:rPr>
            </w:pPr>
            <w:r w:rsidRPr="009E5C08">
              <w:rPr>
                <w:rFonts w:ascii="Arial" w:eastAsia="Times New Roman" w:hAnsi="Arial" w:cs="Arial"/>
                <w:color w:val="FFFFFF"/>
                <w:sz w:val="16"/>
                <w:szCs w:val="16"/>
                <w:lang w:val="en-US" w:eastAsia="tr-TR" w:bidi="ar-SA"/>
              </w:rPr>
              <w:t>KOCAELİ</w:t>
            </w:r>
          </w:p>
        </w:tc>
        <w:tc>
          <w:tcPr>
            <w:tcW w:w="1111" w:type="dxa"/>
            <w:tcBorders>
              <w:top w:val="nil"/>
              <w:left w:val="nil"/>
              <w:bottom w:val="single" w:sz="8" w:space="0" w:color="auto"/>
              <w:right w:val="single" w:sz="8" w:space="0" w:color="auto"/>
            </w:tcBorders>
            <w:shd w:val="clear" w:color="auto" w:fill="auto"/>
            <w:vAlign w:val="center"/>
            <w:hideMark/>
          </w:tcPr>
          <w:p w14:paraId="593131EF"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99.165</w:t>
            </w:r>
          </w:p>
        </w:tc>
        <w:tc>
          <w:tcPr>
            <w:tcW w:w="1134" w:type="dxa"/>
            <w:tcBorders>
              <w:top w:val="nil"/>
              <w:left w:val="nil"/>
              <w:bottom w:val="single" w:sz="8" w:space="0" w:color="auto"/>
              <w:right w:val="single" w:sz="8" w:space="0" w:color="auto"/>
            </w:tcBorders>
            <w:shd w:val="clear" w:color="auto" w:fill="auto"/>
            <w:vAlign w:val="center"/>
            <w:hideMark/>
          </w:tcPr>
          <w:p w14:paraId="4F558719"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1.401.266</w:t>
            </w:r>
          </w:p>
        </w:tc>
        <w:tc>
          <w:tcPr>
            <w:tcW w:w="1134" w:type="dxa"/>
            <w:tcBorders>
              <w:top w:val="nil"/>
              <w:left w:val="nil"/>
              <w:bottom w:val="single" w:sz="8" w:space="0" w:color="auto"/>
              <w:right w:val="single" w:sz="8" w:space="0" w:color="auto"/>
            </w:tcBorders>
            <w:shd w:val="clear" w:color="auto" w:fill="auto"/>
            <w:vAlign w:val="center"/>
            <w:hideMark/>
          </w:tcPr>
          <w:p w14:paraId="1F2CABCA"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8.284.062</w:t>
            </w:r>
          </w:p>
        </w:tc>
        <w:tc>
          <w:tcPr>
            <w:tcW w:w="1134" w:type="dxa"/>
            <w:tcBorders>
              <w:top w:val="nil"/>
              <w:left w:val="nil"/>
              <w:bottom w:val="single" w:sz="8" w:space="0" w:color="auto"/>
              <w:right w:val="single" w:sz="8" w:space="0" w:color="auto"/>
            </w:tcBorders>
            <w:shd w:val="clear" w:color="auto" w:fill="auto"/>
            <w:vAlign w:val="center"/>
            <w:hideMark/>
          </w:tcPr>
          <w:p w14:paraId="0FC738D5"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17.494</w:t>
            </w:r>
          </w:p>
        </w:tc>
        <w:tc>
          <w:tcPr>
            <w:tcW w:w="1151" w:type="dxa"/>
            <w:tcBorders>
              <w:top w:val="nil"/>
              <w:left w:val="nil"/>
              <w:bottom w:val="single" w:sz="8" w:space="0" w:color="auto"/>
              <w:right w:val="single" w:sz="8" w:space="0" w:color="auto"/>
            </w:tcBorders>
            <w:shd w:val="clear" w:color="auto" w:fill="auto"/>
            <w:vAlign w:val="center"/>
            <w:hideMark/>
          </w:tcPr>
          <w:p w14:paraId="68DBEBB0"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1.421.779</w:t>
            </w:r>
          </w:p>
        </w:tc>
        <w:tc>
          <w:tcPr>
            <w:tcW w:w="1134" w:type="dxa"/>
            <w:tcBorders>
              <w:top w:val="nil"/>
              <w:left w:val="nil"/>
              <w:bottom w:val="single" w:sz="8" w:space="0" w:color="auto"/>
              <w:right w:val="single" w:sz="8" w:space="0" w:color="auto"/>
            </w:tcBorders>
            <w:shd w:val="clear" w:color="auto" w:fill="auto"/>
            <w:vAlign w:val="center"/>
            <w:hideMark/>
          </w:tcPr>
          <w:p w14:paraId="57EDB480"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11.223.765</w:t>
            </w:r>
          </w:p>
        </w:tc>
        <w:tc>
          <w:tcPr>
            <w:tcW w:w="893" w:type="dxa"/>
            <w:tcBorders>
              <w:top w:val="nil"/>
              <w:left w:val="nil"/>
              <w:bottom w:val="single" w:sz="8" w:space="0" w:color="auto"/>
              <w:right w:val="single" w:sz="8" w:space="0" w:color="auto"/>
            </w:tcBorders>
            <w:shd w:val="clear" w:color="auto" w:fill="auto"/>
            <w:vAlign w:val="center"/>
            <w:hideMark/>
          </w:tcPr>
          <w:p w14:paraId="55326C1D" w14:textId="77777777" w:rsidR="00A50A44" w:rsidRPr="009E5C08" w:rsidRDefault="00A50A44" w:rsidP="00A50A44">
            <w:pPr>
              <w:spacing w:after="0" w:line="240" w:lineRule="auto"/>
              <w:jc w:val="center"/>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4,44</w:t>
            </w:r>
          </w:p>
        </w:tc>
      </w:tr>
      <w:tr w:rsidR="00D02F87" w:rsidRPr="009E5C08" w14:paraId="3A364494" w14:textId="77777777" w:rsidTr="00B37B1B">
        <w:trPr>
          <w:trHeight w:val="166"/>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317D9A83" w14:textId="77777777" w:rsidR="00A50A44" w:rsidRPr="009E5C08" w:rsidRDefault="00A50A44" w:rsidP="00A50A44">
            <w:pPr>
              <w:spacing w:after="0" w:line="240" w:lineRule="auto"/>
              <w:rPr>
                <w:rFonts w:ascii="Arial" w:eastAsia="Times New Roman" w:hAnsi="Arial" w:cs="Arial"/>
                <w:color w:val="FFFFFF"/>
                <w:sz w:val="16"/>
                <w:szCs w:val="16"/>
                <w:lang w:val="en-US" w:eastAsia="tr-TR" w:bidi="ar-SA"/>
              </w:rPr>
            </w:pPr>
            <w:r w:rsidRPr="009E5C08">
              <w:rPr>
                <w:rFonts w:ascii="Arial" w:eastAsia="Times New Roman" w:hAnsi="Arial" w:cs="Arial"/>
                <w:color w:val="FFFFFF"/>
                <w:sz w:val="16"/>
                <w:szCs w:val="16"/>
                <w:lang w:val="en-US" w:eastAsia="tr-TR" w:bidi="ar-SA"/>
              </w:rPr>
              <w:t>KONYA</w:t>
            </w:r>
          </w:p>
        </w:tc>
        <w:tc>
          <w:tcPr>
            <w:tcW w:w="1111" w:type="dxa"/>
            <w:tcBorders>
              <w:top w:val="nil"/>
              <w:left w:val="nil"/>
              <w:bottom w:val="single" w:sz="8" w:space="0" w:color="auto"/>
              <w:right w:val="single" w:sz="8" w:space="0" w:color="auto"/>
            </w:tcBorders>
            <w:shd w:val="clear" w:color="auto" w:fill="auto"/>
            <w:vAlign w:val="center"/>
            <w:hideMark/>
          </w:tcPr>
          <w:p w14:paraId="3A9D60B1"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169.296</w:t>
            </w:r>
          </w:p>
        </w:tc>
        <w:tc>
          <w:tcPr>
            <w:tcW w:w="1134" w:type="dxa"/>
            <w:tcBorders>
              <w:top w:val="nil"/>
              <w:left w:val="nil"/>
              <w:bottom w:val="single" w:sz="8" w:space="0" w:color="auto"/>
              <w:right w:val="single" w:sz="8" w:space="0" w:color="auto"/>
            </w:tcBorders>
            <w:shd w:val="clear" w:color="auto" w:fill="auto"/>
            <w:vAlign w:val="center"/>
            <w:hideMark/>
          </w:tcPr>
          <w:p w14:paraId="42933C9E"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1.431.548</w:t>
            </w:r>
          </w:p>
        </w:tc>
        <w:tc>
          <w:tcPr>
            <w:tcW w:w="1134" w:type="dxa"/>
            <w:tcBorders>
              <w:top w:val="nil"/>
              <w:left w:val="nil"/>
              <w:bottom w:val="single" w:sz="8" w:space="0" w:color="auto"/>
              <w:right w:val="single" w:sz="8" w:space="0" w:color="auto"/>
            </w:tcBorders>
            <w:shd w:val="clear" w:color="auto" w:fill="auto"/>
            <w:vAlign w:val="center"/>
            <w:hideMark/>
          </w:tcPr>
          <w:p w14:paraId="25895CD5"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2.505.799</w:t>
            </w:r>
          </w:p>
        </w:tc>
        <w:tc>
          <w:tcPr>
            <w:tcW w:w="1134" w:type="dxa"/>
            <w:tcBorders>
              <w:top w:val="nil"/>
              <w:left w:val="nil"/>
              <w:bottom w:val="single" w:sz="8" w:space="0" w:color="auto"/>
              <w:right w:val="single" w:sz="8" w:space="0" w:color="auto"/>
            </w:tcBorders>
            <w:shd w:val="clear" w:color="auto" w:fill="auto"/>
            <w:vAlign w:val="center"/>
            <w:hideMark/>
          </w:tcPr>
          <w:p w14:paraId="21BB0C48"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1.892.141</w:t>
            </w:r>
          </w:p>
        </w:tc>
        <w:tc>
          <w:tcPr>
            <w:tcW w:w="1151" w:type="dxa"/>
            <w:tcBorders>
              <w:top w:val="nil"/>
              <w:left w:val="nil"/>
              <w:bottom w:val="single" w:sz="8" w:space="0" w:color="auto"/>
              <w:right w:val="single" w:sz="8" w:space="0" w:color="auto"/>
            </w:tcBorders>
            <w:shd w:val="clear" w:color="auto" w:fill="auto"/>
            <w:vAlign w:val="center"/>
            <w:hideMark/>
          </w:tcPr>
          <w:p w14:paraId="1FD2E2C7"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1.668.823</w:t>
            </w:r>
          </w:p>
        </w:tc>
        <w:tc>
          <w:tcPr>
            <w:tcW w:w="1134" w:type="dxa"/>
            <w:tcBorders>
              <w:top w:val="nil"/>
              <w:left w:val="nil"/>
              <w:bottom w:val="single" w:sz="8" w:space="0" w:color="auto"/>
              <w:right w:val="single" w:sz="8" w:space="0" w:color="auto"/>
            </w:tcBorders>
            <w:shd w:val="clear" w:color="auto" w:fill="auto"/>
            <w:vAlign w:val="center"/>
            <w:hideMark/>
          </w:tcPr>
          <w:p w14:paraId="78529DBE"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7.667.606</w:t>
            </w:r>
          </w:p>
        </w:tc>
        <w:tc>
          <w:tcPr>
            <w:tcW w:w="893" w:type="dxa"/>
            <w:tcBorders>
              <w:top w:val="nil"/>
              <w:left w:val="nil"/>
              <w:bottom w:val="single" w:sz="8" w:space="0" w:color="auto"/>
              <w:right w:val="single" w:sz="8" w:space="0" w:color="auto"/>
            </w:tcBorders>
            <w:shd w:val="clear" w:color="auto" w:fill="auto"/>
            <w:vAlign w:val="center"/>
            <w:hideMark/>
          </w:tcPr>
          <w:p w14:paraId="147A7DBC" w14:textId="77777777" w:rsidR="00A50A44" w:rsidRPr="009E5C08" w:rsidRDefault="00A50A44" w:rsidP="00A50A44">
            <w:pPr>
              <w:spacing w:after="0" w:line="240" w:lineRule="auto"/>
              <w:jc w:val="center"/>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3,03</w:t>
            </w:r>
          </w:p>
        </w:tc>
      </w:tr>
      <w:tr w:rsidR="00D02F87" w:rsidRPr="009E5C08" w14:paraId="4F638A1A" w14:textId="77777777" w:rsidTr="00B37B1B">
        <w:trPr>
          <w:trHeight w:val="8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4EF1ACD8" w14:textId="77777777" w:rsidR="00A50A44" w:rsidRPr="009E5C08" w:rsidRDefault="00A50A44" w:rsidP="00A50A44">
            <w:pPr>
              <w:spacing w:after="0" w:line="240" w:lineRule="auto"/>
              <w:rPr>
                <w:rFonts w:ascii="Arial" w:eastAsia="Times New Roman" w:hAnsi="Arial" w:cs="Arial"/>
                <w:color w:val="FFFFFF"/>
                <w:sz w:val="16"/>
                <w:szCs w:val="16"/>
                <w:lang w:val="en-US" w:eastAsia="tr-TR" w:bidi="ar-SA"/>
              </w:rPr>
            </w:pPr>
            <w:r w:rsidRPr="009E5C08">
              <w:rPr>
                <w:rFonts w:ascii="Arial" w:eastAsia="Times New Roman" w:hAnsi="Arial" w:cs="Arial"/>
                <w:color w:val="FFFFFF"/>
                <w:sz w:val="16"/>
                <w:szCs w:val="16"/>
                <w:lang w:val="en-US" w:eastAsia="tr-TR" w:bidi="ar-SA"/>
              </w:rPr>
              <w:t>KÜTAHYA</w:t>
            </w:r>
          </w:p>
        </w:tc>
        <w:tc>
          <w:tcPr>
            <w:tcW w:w="1111" w:type="dxa"/>
            <w:tcBorders>
              <w:top w:val="nil"/>
              <w:left w:val="nil"/>
              <w:bottom w:val="single" w:sz="8" w:space="0" w:color="auto"/>
              <w:right w:val="single" w:sz="8" w:space="0" w:color="auto"/>
            </w:tcBorders>
            <w:shd w:val="clear" w:color="auto" w:fill="auto"/>
            <w:vAlign w:val="center"/>
            <w:hideMark/>
          </w:tcPr>
          <w:p w14:paraId="2880B476"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53.074</w:t>
            </w:r>
          </w:p>
        </w:tc>
        <w:tc>
          <w:tcPr>
            <w:tcW w:w="1134" w:type="dxa"/>
            <w:tcBorders>
              <w:top w:val="nil"/>
              <w:left w:val="nil"/>
              <w:bottom w:val="single" w:sz="8" w:space="0" w:color="auto"/>
              <w:right w:val="single" w:sz="8" w:space="0" w:color="auto"/>
            </w:tcBorders>
            <w:shd w:val="clear" w:color="auto" w:fill="auto"/>
            <w:vAlign w:val="center"/>
            <w:hideMark/>
          </w:tcPr>
          <w:p w14:paraId="6C97CC1C"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330.004</w:t>
            </w:r>
          </w:p>
        </w:tc>
        <w:tc>
          <w:tcPr>
            <w:tcW w:w="1134" w:type="dxa"/>
            <w:tcBorders>
              <w:top w:val="nil"/>
              <w:left w:val="nil"/>
              <w:bottom w:val="single" w:sz="8" w:space="0" w:color="auto"/>
              <w:right w:val="single" w:sz="8" w:space="0" w:color="auto"/>
            </w:tcBorders>
            <w:shd w:val="clear" w:color="auto" w:fill="auto"/>
            <w:vAlign w:val="center"/>
            <w:hideMark/>
          </w:tcPr>
          <w:p w14:paraId="167E45AF"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1.196.810</w:t>
            </w:r>
          </w:p>
        </w:tc>
        <w:tc>
          <w:tcPr>
            <w:tcW w:w="1134" w:type="dxa"/>
            <w:tcBorders>
              <w:top w:val="nil"/>
              <w:left w:val="nil"/>
              <w:bottom w:val="single" w:sz="8" w:space="0" w:color="auto"/>
              <w:right w:val="single" w:sz="8" w:space="0" w:color="auto"/>
            </w:tcBorders>
            <w:shd w:val="clear" w:color="auto" w:fill="auto"/>
            <w:vAlign w:val="center"/>
            <w:hideMark/>
          </w:tcPr>
          <w:p w14:paraId="054419A1"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12.356</w:t>
            </w:r>
          </w:p>
        </w:tc>
        <w:tc>
          <w:tcPr>
            <w:tcW w:w="1151" w:type="dxa"/>
            <w:tcBorders>
              <w:top w:val="nil"/>
              <w:left w:val="nil"/>
              <w:bottom w:val="single" w:sz="8" w:space="0" w:color="auto"/>
              <w:right w:val="single" w:sz="8" w:space="0" w:color="auto"/>
            </w:tcBorders>
            <w:shd w:val="clear" w:color="auto" w:fill="auto"/>
            <w:vAlign w:val="center"/>
            <w:hideMark/>
          </w:tcPr>
          <w:p w14:paraId="2097DACE"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270.358</w:t>
            </w:r>
          </w:p>
        </w:tc>
        <w:tc>
          <w:tcPr>
            <w:tcW w:w="1134" w:type="dxa"/>
            <w:tcBorders>
              <w:top w:val="nil"/>
              <w:left w:val="nil"/>
              <w:bottom w:val="single" w:sz="8" w:space="0" w:color="auto"/>
              <w:right w:val="single" w:sz="8" w:space="0" w:color="auto"/>
            </w:tcBorders>
            <w:shd w:val="clear" w:color="auto" w:fill="auto"/>
            <w:vAlign w:val="center"/>
            <w:hideMark/>
          </w:tcPr>
          <w:p w14:paraId="7CB1D5D7"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1.862.602</w:t>
            </w:r>
          </w:p>
        </w:tc>
        <w:tc>
          <w:tcPr>
            <w:tcW w:w="893" w:type="dxa"/>
            <w:tcBorders>
              <w:top w:val="nil"/>
              <w:left w:val="nil"/>
              <w:bottom w:val="single" w:sz="8" w:space="0" w:color="auto"/>
              <w:right w:val="single" w:sz="8" w:space="0" w:color="auto"/>
            </w:tcBorders>
            <w:shd w:val="clear" w:color="auto" w:fill="auto"/>
            <w:vAlign w:val="center"/>
            <w:hideMark/>
          </w:tcPr>
          <w:p w14:paraId="4D65A479" w14:textId="77777777" w:rsidR="00A50A44" w:rsidRPr="009E5C08" w:rsidRDefault="00A50A44" w:rsidP="00A50A44">
            <w:pPr>
              <w:spacing w:after="0" w:line="240" w:lineRule="auto"/>
              <w:jc w:val="center"/>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0,74</w:t>
            </w:r>
          </w:p>
        </w:tc>
      </w:tr>
      <w:tr w:rsidR="00D02F87" w:rsidRPr="009E5C08" w14:paraId="5C9FF727" w14:textId="77777777" w:rsidTr="00B37B1B">
        <w:trPr>
          <w:trHeight w:val="128"/>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38B5E09C" w14:textId="77777777" w:rsidR="00A50A44" w:rsidRPr="009E5C08" w:rsidRDefault="00A50A44" w:rsidP="00A50A44">
            <w:pPr>
              <w:spacing w:after="0" w:line="240" w:lineRule="auto"/>
              <w:rPr>
                <w:rFonts w:ascii="Arial" w:eastAsia="Times New Roman" w:hAnsi="Arial" w:cs="Arial"/>
                <w:color w:val="FFFFFF"/>
                <w:sz w:val="16"/>
                <w:szCs w:val="16"/>
                <w:lang w:val="en-US" w:eastAsia="tr-TR" w:bidi="ar-SA"/>
              </w:rPr>
            </w:pPr>
            <w:r w:rsidRPr="009E5C08">
              <w:rPr>
                <w:rFonts w:ascii="Arial" w:eastAsia="Times New Roman" w:hAnsi="Arial" w:cs="Arial"/>
                <w:color w:val="FFFFFF"/>
                <w:sz w:val="16"/>
                <w:szCs w:val="16"/>
                <w:lang w:val="en-US" w:eastAsia="tr-TR" w:bidi="ar-SA"/>
              </w:rPr>
              <w:t>MALATYA</w:t>
            </w:r>
          </w:p>
        </w:tc>
        <w:tc>
          <w:tcPr>
            <w:tcW w:w="1111" w:type="dxa"/>
            <w:tcBorders>
              <w:top w:val="nil"/>
              <w:left w:val="nil"/>
              <w:bottom w:val="single" w:sz="8" w:space="0" w:color="auto"/>
              <w:right w:val="single" w:sz="8" w:space="0" w:color="auto"/>
            </w:tcBorders>
            <w:shd w:val="clear" w:color="auto" w:fill="auto"/>
            <w:vAlign w:val="center"/>
            <w:hideMark/>
          </w:tcPr>
          <w:p w14:paraId="3476A05B"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61.519</w:t>
            </w:r>
          </w:p>
        </w:tc>
        <w:tc>
          <w:tcPr>
            <w:tcW w:w="1134" w:type="dxa"/>
            <w:tcBorders>
              <w:top w:val="nil"/>
              <w:left w:val="nil"/>
              <w:bottom w:val="single" w:sz="8" w:space="0" w:color="auto"/>
              <w:right w:val="single" w:sz="8" w:space="0" w:color="auto"/>
            </w:tcBorders>
            <w:shd w:val="clear" w:color="auto" w:fill="auto"/>
            <w:vAlign w:val="center"/>
            <w:hideMark/>
          </w:tcPr>
          <w:p w14:paraId="45F29B2D"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447.703</w:t>
            </w:r>
          </w:p>
        </w:tc>
        <w:tc>
          <w:tcPr>
            <w:tcW w:w="1134" w:type="dxa"/>
            <w:tcBorders>
              <w:top w:val="nil"/>
              <w:left w:val="nil"/>
              <w:bottom w:val="single" w:sz="8" w:space="0" w:color="auto"/>
              <w:right w:val="single" w:sz="8" w:space="0" w:color="auto"/>
            </w:tcBorders>
            <w:shd w:val="clear" w:color="auto" w:fill="auto"/>
            <w:vAlign w:val="center"/>
            <w:hideMark/>
          </w:tcPr>
          <w:p w14:paraId="0737D834"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722.668</w:t>
            </w:r>
          </w:p>
        </w:tc>
        <w:tc>
          <w:tcPr>
            <w:tcW w:w="1134" w:type="dxa"/>
            <w:tcBorders>
              <w:top w:val="nil"/>
              <w:left w:val="nil"/>
              <w:bottom w:val="single" w:sz="8" w:space="0" w:color="auto"/>
              <w:right w:val="single" w:sz="8" w:space="0" w:color="auto"/>
            </w:tcBorders>
            <w:shd w:val="clear" w:color="auto" w:fill="auto"/>
            <w:vAlign w:val="center"/>
            <w:hideMark/>
          </w:tcPr>
          <w:p w14:paraId="046E07FA"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95.439</w:t>
            </w:r>
          </w:p>
        </w:tc>
        <w:tc>
          <w:tcPr>
            <w:tcW w:w="1151" w:type="dxa"/>
            <w:tcBorders>
              <w:top w:val="nil"/>
              <w:left w:val="nil"/>
              <w:bottom w:val="single" w:sz="8" w:space="0" w:color="auto"/>
              <w:right w:val="single" w:sz="8" w:space="0" w:color="auto"/>
            </w:tcBorders>
            <w:shd w:val="clear" w:color="auto" w:fill="auto"/>
            <w:vAlign w:val="center"/>
            <w:hideMark/>
          </w:tcPr>
          <w:p w14:paraId="0C34C76F"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465.521</w:t>
            </w:r>
          </w:p>
        </w:tc>
        <w:tc>
          <w:tcPr>
            <w:tcW w:w="1134" w:type="dxa"/>
            <w:tcBorders>
              <w:top w:val="nil"/>
              <w:left w:val="nil"/>
              <w:bottom w:val="single" w:sz="8" w:space="0" w:color="auto"/>
              <w:right w:val="single" w:sz="8" w:space="0" w:color="auto"/>
            </w:tcBorders>
            <w:shd w:val="clear" w:color="auto" w:fill="auto"/>
            <w:vAlign w:val="center"/>
            <w:hideMark/>
          </w:tcPr>
          <w:p w14:paraId="5FD396FC"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1.792.849</w:t>
            </w:r>
          </w:p>
        </w:tc>
        <w:tc>
          <w:tcPr>
            <w:tcW w:w="893" w:type="dxa"/>
            <w:tcBorders>
              <w:top w:val="nil"/>
              <w:left w:val="nil"/>
              <w:bottom w:val="single" w:sz="8" w:space="0" w:color="auto"/>
              <w:right w:val="single" w:sz="8" w:space="0" w:color="auto"/>
            </w:tcBorders>
            <w:shd w:val="clear" w:color="auto" w:fill="auto"/>
            <w:vAlign w:val="center"/>
            <w:hideMark/>
          </w:tcPr>
          <w:p w14:paraId="53541B16" w14:textId="77777777" w:rsidR="00A50A44" w:rsidRPr="009E5C08" w:rsidRDefault="00A50A44" w:rsidP="00A50A44">
            <w:pPr>
              <w:spacing w:after="0" w:line="240" w:lineRule="auto"/>
              <w:jc w:val="center"/>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0,71</w:t>
            </w:r>
          </w:p>
        </w:tc>
      </w:tr>
      <w:tr w:rsidR="00D02F87" w:rsidRPr="009E5C08" w14:paraId="4B1C1B91" w14:textId="77777777" w:rsidTr="00B37B1B">
        <w:trPr>
          <w:trHeight w:val="51"/>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7FD97D0A" w14:textId="77777777" w:rsidR="00A50A44" w:rsidRPr="009E5C08" w:rsidRDefault="00A50A44" w:rsidP="00A50A44">
            <w:pPr>
              <w:spacing w:after="0" w:line="240" w:lineRule="auto"/>
              <w:rPr>
                <w:rFonts w:ascii="Arial" w:eastAsia="Times New Roman" w:hAnsi="Arial" w:cs="Arial"/>
                <w:color w:val="FFFFFF"/>
                <w:sz w:val="16"/>
                <w:szCs w:val="16"/>
                <w:lang w:val="en-US" w:eastAsia="tr-TR" w:bidi="ar-SA"/>
              </w:rPr>
            </w:pPr>
            <w:r w:rsidRPr="009E5C08">
              <w:rPr>
                <w:rFonts w:ascii="Arial" w:eastAsia="Times New Roman" w:hAnsi="Arial" w:cs="Arial"/>
                <w:color w:val="FFFFFF"/>
                <w:sz w:val="16"/>
                <w:szCs w:val="16"/>
                <w:lang w:val="en-US" w:eastAsia="tr-TR" w:bidi="ar-SA"/>
              </w:rPr>
              <w:t>MANİSA</w:t>
            </w:r>
          </w:p>
        </w:tc>
        <w:tc>
          <w:tcPr>
            <w:tcW w:w="1111" w:type="dxa"/>
            <w:tcBorders>
              <w:top w:val="nil"/>
              <w:left w:val="nil"/>
              <w:bottom w:val="single" w:sz="8" w:space="0" w:color="auto"/>
              <w:right w:val="single" w:sz="8" w:space="0" w:color="auto"/>
            </w:tcBorders>
            <w:shd w:val="clear" w:color="auto" w:fill="auto"/>
            <w:vAlign w:val="center"/>
            <w:hideMark/>
          </w:tcPr>
          <w:p w14:paraId="559EDBB9"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87.028</w:t>
            </w:r>
          </w:p>
        </w:tc>
        <w:tc>
          <w:tcPr>
            <w:tcW w:w="1134" w:type="dxa"/>
            <w:tcBorders>
              <w:top w:val="nil"/>
              <w:left w:val="nil"/>
              <w:bottom w:val="single" w:sz="8" w:space="0" w:color="auto"/>
              <w:right w:val="single" w:sz="8" w:space="0" w:color="auto"/>
            </w:tcBorders>
            <w:shd w:val="clear" w:color="auto" w:fill="auto"/>
            <w:vAlign w:val="center"/>
            <w:hideMark/>
          </w:tcPr>
          <w:p w14:paraId="4A60220C"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1.046.896</w:t>
            </w:r>
          </w:p>
        </w:tc>
        <w:tc>
          <w:tcPr>
            <w:tcW w:w="1134" w:type="dxa"/>
            <w:tcBorders>
              <w:top w:val="nil"/>
              <w:left w:val="nil"/>
              <w:bottom w:val="single" w:sz="8" w:space="0" w:color="auto"/>
              <w:right w:val="single" w:sz="8" w:space="0" w:color="auto"/>
            </w:tcBorders>
            <w:shd w:val="clear" w:color="auto" w:fill="auto"/>
            <w:vAlign w:val="center"/>
            <w:hideMark/>
          </w:tcPr>
          <w:p w14:paraId="6506F807"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2.166.651</w:t>
            </w:r>
          </w:p>
        </w:tc>
        <w:tc>
          <w:tcPr>
            <w:tcW w:w="1134" w:type="dxa"/>
            <w:tcBorders>
              <w:top w:val="nil"/>
              <w:left w:val="nil"/>
              <w:bottom w:val="single" w:sz="8" w:space="0" w:color="auto"/>
              <w:right w:val="single" w:sz="8" w:space="0" w:color="auto"/>
            </w:tcBorders>
            <w:shd w:val="clear" w:color="auto" w:fill="auto"/>
            <w:vAlign w:val="center"/>
            <w:hideMark/>
          </w:tcPr>
          <w:p w14:paraId="5766244B"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417.018</w:t>
            </w:r>
          </w:p>
        </w:tc>
        <w:tc>
          <w:tcPr>
            <w:tcW w:w="1151" w:type="dxa"/>
            <w:tcBorders>
              <w:top w:val="nil"/>
              <w:left w:val="nil"/>
              <w:bottom w:val="single" w:sz="8" w:space="0" w:color="auto"/>
              <w:right w:val="single" w:sz="8" w:space="0" w:color="auto"/>
            </w:tcBorders>
            <w:shd w:val="clear" w:color="auto" w:fill="auto"/>
            <w:vAlign w:val="center"/>
            <w:hideMark/>
          </w:tcPr>
          <w:p w14:paraId="048B45D7"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965.884</w:t>
            </w:r>
          </w:p>
        </w:tc>
        <w:tc>
          <w:tcPr>
            <w:tcW w:w="1134" w:type="dxa"/>
            <w:tcBorders>
              <w:top w:val="nil"/>
              <w:left w:val="nil"/>
              <w:bottom w:val="single" w:sz="8" w:space="0" w:color="auto"/>
              <w:right w:val="single" w:sz="8" w:space="0" w:color="auto"/>
            </w:tcBorders>
            <w:shd w:val="clear" w:color="auto" w:fill="auto"/>
            <w:vAlign w:val="center"/>
            <w:hideMark/>
          </w:tcPr>
          <w:p w14:paraId="6E02EE7E"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4.683.477</w:t>
            </w:r>
          </w:p>
        </w:tc>
        <w:tc>
          <w:tcPr>
            <w:tcW w:w="893" w:type="dxa"/>
            <w:tcBorders>
              <w:top w:val="nil"/>
              <w:left w:val="nil"/>
              <w:bottom w:val="single" w:sz="8" w:space="0" w:color="auto"/>
              <w:right w:val="single" w:sz="8" w:space="0" w:color="auto"/>
            </w:tcBorders>
            <w:shd w:val="clear" w:color="auto" w:fill="auto"/>
            <w:vAlign w:val="center"/>
            <w:hideMark/>
          </w:tcPr>
          <w:p w14:paraId="01844A1E" w14:textId="77777777" w:rsidR="00A50A44" w:rsidRPr="009E5C08" w:rsidRDefault="00A50A44" w:rsidP="00A50A44">
            <w:pPr>
              <w:spacing w:after="0" w:line="240" w:lineRule="auto"/>
              <w:jc w:val="center"/>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1,85</w:t>
            </w:r>
          </w:p>
        </w:tc>
      </w:tr>
      <w:tr w:rsidR="00D02F87" w:rsidRPr="009E5C08" w14:paraId="26445113" w14:textId="77777777" w:rsidTr="00B37B1B">
        <w:trPr>
          <w:trHeight w:val="91"/>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105A6C23" w14:textId="77777777" w:rsidR="00A50A44" w:rsidRPr="009E5C08" w:rsidRDefault="00A50A44" w:rsidP="00A50A44">
            <w:pPr>
              <w:spacing w:after="0" w:line="240" w:lineRule="auto"/>
              <w:rPr>
                <w:rFonts w:ascii="Arial" w:eastAsia="Times New Roman" w:hAnsi="Arial" w:cs="Arial"/>
                <w:color w:val="FFFFFF"/>
                <w:sz w:val="16"/>
                <w:szCs w:val="16"/>
                <w:lang w:val="en-US" w:eastAsia="tr-TR" w:bidi="ar-SA"/>
              </w:rPr>
            </w:pPr>
            <w:r w:rsidRPr="009E5C08">
              <w:rPr>
                <w:rFonts w:ascii="Arial" w:eastAsia="Times New Roman" w:hAnsi="Arial" w:cs="Arial"/>
                <w:color w:val="FFFFFF"/>
                <w:sz w:val="16"/>
                <w:szCs w:val="16"/>
                <w:lang w:val="en-US" w:eastAsia="tr-TR" w:bidi="ar-SA"/>
              </w:rPr>
              <w:t>MARDİN</w:t>
            </w:r>
          </w:p>
        </w:tc>
        <w:tc>
          <w:tcPr>
            <w:tcW w:w="1111" w:type="dxa"/>
            <w:tcBorders>
              <w:top w:val="nil"/>
              <w:left w:val="nil"/>
              <w:bottom w:val="single" w:sz="8" w:space="0" w:color="auto"/>
              <w:right w:val="single" w:sz="8" w:space="0" w:color="auto"/>
            </w:tcBorders>
            <w:shd w:val="clear" w:color="auto" w:fill="auto"/>
            <w:vAlign w:val="center"/>
            <w:hideMark/>
          </w:tcPr>
          <w:p w14:paraId="77F32D37"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43.961</w:t>
            </w:r>
          </w:p>
        </w:tc>
        <w:tc>
          <w:tcPr>
            <w:tcW w:w="1134" w:type="dxa"/>
            <w:tcBorders>
              <w:top w:val="nil"/>
              <w:left w:val="nil"/>
              <w:bottom w:val="single" w:sz="8" w:space="0" w:color="auto"/>
              <w:right w:val="single" w:sz="8" w:space="0" w:color="auto"/>
            </w:tcBorders>
            <w:shd w:val="clear" w:color="auto" w:fill="auto"/>
            <w:vAlign w:val="center"/>
            <w:hideMark/>
          </w:tcPr>
          <w:p w14:paraId="471A8127"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466.901</w:t>
            </w:r>
          </w:p>
        </w:tc>
        <w:tc>
          <w:tcPr>
            <w:tcW w:w="1134" w:type="dxa"/>
            <w:tcBorders>
              <w:top w:val="nil"/>
              <w:left w:val="nil"/>
              <w:bottom w:val="single" w:sz="8" w:space="0" w:color="auto"/>
              <w:right w:val="single" w:sz="8" w:space="0" w:color="auto"/>
            </w:tcBorders>
            <w:shd w:val="clear" w:color="auto" w:fill="auto"/>
            <w:vAlign w:val="center"/>
            <w:hideMark/>
          </w:tcPr>
          <w:p w14:paraId="5ED99DD7"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432.554</w:t>
            </w:r>
          </w:p>
        </w:tc>
        <w:tc>
          <w:tcPr>
            <w:tcW w:w="1134" w:type="dxa"/>
            <w:tcBorders>
              <w:top w:val="nil"/>
              <w:left w:val="nil"/>
              <w:bottom w:val="single" w:sz="8" w:space="0" w:color="auto"/>
              <w:right w:val="single" w:sz="8" w:space="0" w:color="auto"/>
            </w:tcBorders>
            <w:shd w:val="clear" w:color="auto" w:fill="auto"/>
            <w:vAlign w:val="center"/>
            <w:hideMark/>
          </w:tcPr>
          <w:p w14:paraId="5D8937CA"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1.094.115</w:t>
            </w:r>
          </w:p>
        </w:tc>
        <w:tc>
          <w:tcPr>
            <w:tcW w:w="1151" w:type="dxa"/>
            <w:tcBorders>
              <w:top w:val="nil"/>
              <w:left w:val="nil"/>
              <w:bottom w:val="single" w:sz="8" w:space="0" w:color="auto"/>
              <w:right w:val="single" w:sz="8" w:space="0" w:color="auto"/>
            </w:tcBorders>
            <w:shd w:val="clear" w:color="auto" w:fill="auto"/>
            <w:vAlign w:val="center"/>
            <w:hideMark/>
          </w:tcPr>
          <w:p w14:paraId="742E35CB"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322.272</w:t>
            </w:r>
          </w:p>
        </w:tc>
        <w:tc>
          <w:tcPr>
            <w:tcW w:w="1134" w:type="dxa"/>
            <w:tcBorders>
              <w:top w:val="nil"/>
              <w:left w:val="nil"/>
              <w:bottom w:val="single" w:sz="8" w:space="0" w:color="auto"/>
              <w:right w:val="single" w:sz="8" w:space="0" w:color="auto"/>
            </w:tcBorders>
            <w:shd w:val="clear" w:color="auto" w:fill="auto"/>
            <w:vAlign w:val="center"/>
            <w:hideMark/>
          </w:tcPr>
          <w:p w14:paraId="2BD29ECA"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2.359.803</w:t>
            </w:r>
          </w:p>
        </w:tc>
        <w:tc>
          <w:tcPr>
            <w:tcW w:w="893" w:type="dxa"/>
            <w:tcBorders>
              <w:top w:val="nil"/>
              <w:left w:val="nil"/>
              <w:bottom w:val="single" w:sz="8" w:space="0" w:color="auto"/>
              <w:right w:val="single" w:sz="8" w:space="0" w:color="auto"/>
            </w:tcBorders>
            <w:shd w:val="clear" w:color="auto" w:fill="auto"/>
            <w:vAlign w:val="center"/>
            <w:hideMark/>
          </w:tcPr>
          <w:p w14:paraId="4A22708B" w14:textId="77777777" w:rsidR="00A50A44" w:rsidRPr="009E5C08" w:rsidRDefault="00A50A44" w:rsidP="00A50A44">
            <w:pPr>
              <w:spacing w:after="0" w:line="240" w:lineRule="auto"/>
              <w:jc w:val="center"/>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0,93</w:t>
            </w:r>
          </w:p>
        </w:tc>
      </w:tr>
      <w:tr w:rsidR="00D02F87" w:rsidRPr="009E5C08" w14:paraId="17F93B74" w14:textId="77777777" w:rsidTr="00B37B1B">
        <w:trPr>
          <w:trHeight w:val="51"/>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25E711CE" w14:textId="77777777" w:rsidR="00A50A44" w:rsidRPr="009E5C08" w:rsidRDefault="00A50A44" w:rsidP="00A50A44">
            <w:pPr>
              <w:spacing w:after="0" w:line="240" w:lineRule="auto"/>
              <w:rPr>
                <w:rFonts w:ascii="Arial" w:eastAsia="Times New Roman" w:hAnsi="Arial" w:cs="Arial"/>
                <w:color w:val="FFFFFF"/>
                <w:sz w:val="16"/>
                <w:szCs w:val="16"/>
                <w:lang w:val="en-US" w:eastAsia="tr-TR" w:bidi="ar-SA"/>
              </w:rPr>
            </w:pPr>
            <w:r w:rsidRPr="009E5C08">
              <w:rPr>
                <w:rFonts w:ascii="Arial" w:eastAsia="Times New Roman" w:hAnsi="Arial" w:cs="Arial"/>
                <w:color w:val="FFFFFF"/>
                <w:sz w:val="16"/>
                <w:szCs w:val="16"/>
                <w:lang w:val="en-US" w:eastAsia="tr-TR" w:bidi="ar-SA"/>
              </w:rPr>
              <w:t>MERSİN</w:t>
            </w:r>
          </w:p>
        </w:tc>
        <w:tc>
          <w:tcPr>
            <w:tcW w:w="1111" w:type="dxa"/>
            <w:tcBorders>
              <w:top w:val="nil"/>
              <w:left w:val="nil"/>
              <w:bottom w:val="single" w:sz="8" w:space="0" w:color="auto"/>
              <w:right w:val="single" w:sz="8" w:space="0" w:color="auto"/>
            </w:tcBorders>
            <w:shd w:val="clear" w:color="auto" w:fill="auto"/>
            <w:vAlign w:val="center"/>
            <w:hideMark/>
          </w:tcPr>
          <w:p w14:paraId="2CA2E5C0"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128.570</w:t>
            </w:r>
          </w:p>
        </w:tc>
        <w:tc>
          <w:tcPr>
            <w:tcW w:w="1134" w:type="dxa"/>
            <w:tcBorders>
              <w:top w:val="nil"/>
              <w:left w:val="nil"/>
              <w:bottom w:val="single" w:sz="8" w:space="0" w:color="auto"/>
              <w:right w:val="single" w:sz="8" w:space="0" w:color="auto"/>
            </w:tcBorders>
            <w:shd w:val="clear" w:color="auto" w:fill="auto"/>
            <w:vAlign w:val="center"/>
            <w:hideMark/>
          </w:tcPr>
          <w:p w14:paraId="0054CF65"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1.652.591</w:t>
            </w:r>
          </w:p>
        </w:tc>
        <w:tc>
          <w:tcPr>
            <w:tcW w:w="1134" w:type="dxa"/>
            <w:tcBorders>
              <w:top w:val="nil"/>
              <w:left w:val="nil"/>
              <w:bottom w:val="single" w:sz="8" w:space="0" w:color="auto"/>
              <w:right w:val="single" w:sz="8" w:space="0" w:color="auto"/>
            </w:tcBorders>
            <w:shd w:val="clear" w:color="auto" w:fill="auto"/>
            <w:vAlign w:val="center"/>
            <w:hideMark/>
          </w:tcPr>
          <w:p w14:paraId="50A50499"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1.915.862</w:t>
            </w:r>
          </w:p>
        </w:tc>
        <w:tc>
          <w:tcPr>
            <w:tcW w:w="1134" w:type="dxa"/>
            <w:tcBorders>
              <w:top w:val="nil"/>
              <w:left w:val="nil"/>
              <w:bottom w:val="single" w:sz="8" w:space="0" w:color="auto"/>
              <w:right w:val="single" w:sz="8" w:space="0" w:color="auto"/>
            </w:tcBorders>
            <w:shd w:val="clear" w:color="auto" w:fill="auto"/>
            <w:vAlign w:val="center"/>
            <w:hideMark/>
          </w:tcPr>
          <w:p w14:paraId="65AE302E"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241.405</w:t>
            </w:r>
          </w:p>
        </w:tc>
        <w:tc>
          <w:tcPr>
            <w:tcW w:w="1151" w:type="dxa"/>
            <w:tcBorders>
              <w:top w:val="nil"/>
              <w:left w:val="nil"/>
              <w:bottom w:val="single" w:sz="8" w:space="0" w:color="auto"/>
              <w:right w:val="single" w:sz="8" w:space="0" w:color="auto"/>
            </w:tcBorders>
            <w:shd w:val="clear" w:color="auto" w:fill="auto"/>
            <w:vAlign w:val="center"/>
            <w:hideMark/>
          </w:tcPr>
          <w:p w14:paraId="667B51B0"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1.286.690</w:t>
            </w:r>
          </w:p>
        </w:tc>
        <w:tc>
          <w:tcPr>
            <w:tcW w:w="1134" w:type="dxa"/>
            <w:tcBorders>
              <w:top w:val="nil"/>
              <w:left w:val="nil"/>
              <w:bottom w:val="single" w:sz="8" w:space="0" w:color="auto"/>
              <w:right w:val="single" w:sz="8" w:space="0" w:color="auto"/>
            </w:tcBorders>
            <w:shd w:val="clear" w:color="auto" w:fill="auto"/>
            <w:vAlign w:val="center"/>
            <w:hideMark/>
          </w:tcPr>
          <w:p w14:paraId="23F9CC3E"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5.225.117</w:t>
            </w:r>
          </w:p>
        </w:tc>
        <w:tc>
          <w:tcPr>
            <w:tcW w:w="893" w:type="dxa"/>
            <w:tcBorders>
              <w:top w:val="nil"/>
              <w:left w:val="nil"/>
              <w:bottom w:val="single" w:sz="8" w:space="0" w:color="auto"/>
              <w:right w:val="single" w:sz="8" w:space="0" w:color="auto"/>
            </w:tcBorders>
            <w:shd w:val="clear" w:color="auto" w:fill="auto"/>
            <w:vAlign w:val="center"/>
            <w:hideMark/>
          </w:tcPr>
          <w:p w14:paraId="411D314D" w14:textId="77777777" w:rsidR="00A50A44" w:rsidRPr="009E5C08" w:rsidRDefault="00A50A44" w:rsidP="00A50A44">
            <w:pPr>
              <w:spacing w:after="0" w:line="240" w:lineRule="auto"/>
              <w:jc w:val="center"/>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2,06</w:t>
            </w:r>
          </w:p>
        </w:tc>
      </w:tr>
      <w:tr w:rsidR="00D02F87" w:rsidRPr="009E5C08" w14:paraId="40A215BF" w14:textId="77777777" w:rsidTr="00B37B1B">
        <w:trPr>
          <w:trHeight w:val="70"/>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4F6A9ADF" w14:textId="77777777" w:rsidR="00A50A44" w:rsidRPr="009E5C08" w:rsidRDefault="00A50A44" w:rsidP="00A50A44">
            <w:pPr>
              <w:spacing w:after="0" w:line="240" w:lineRule="auto"/>
              <w:rPr>
                <w:rFonts w:ascii="Arial" w:eastAsia="Times New Roman" w:hAnsi="Arial" w:cs="Arial"/>
                <w:color w:val="FFFFFF"/>
                <w:sz w:val="16"/>
                <w:szCs w:val="16"/>
                <w:lang w:val="en-US" w:eastAsia="tr-TR" w:bidi="ar-SA"/>
              </w:rPr>
            </w:pPr>
            <w:r w:rsidRPr="009E5C08">
              <w:rPr>
                <w:rFonts w:ascii="Arial" w:eastAsia="Times New Roman" w:hAnsi="Arial" w:cs="Arial"/>
                <w:color w:val="FFFFFF"/>
                <w:sz w:val="16"/>
                <w:szCs w:val="16"/>
                <w:lang w:val="en-US" w:eastAsia="tr-TR" w:bidi="ar-SA"/>
              </w:rPr>
              <w:t>MUĞLA</w:t>
            </w:r>
          </w:p>
        </w:tc>
        <w:tc>
          <w:tcPr>
            <w:tcW w:w="1111" w:type="dxa"/>
            <w:tcBorders>
              <w:top w:val="nil"/>
              <w:left w:val="nil"/>
              <w:bottom w:val="single" w:sz="8" w:space="0" w:color="auto"/>
              <w:right w:val="single" w:sz="8" w:space="0" w:color="auto"/>
            </w:tcBorders>
            <w:shd w:val="clear" w:color="auto" w:fill="auto"/>
            <w:vAlign w:val="center"/>
            <w:hideMark/>
          </w:tcPr>
          <w:p w14:paraId="47C42CA9"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82.769</w:t>
            </w:r>
          </w:p>
        </w:tc>
        <w:tc>
          <w:tcPr>
            <w:tcW w:w="1134" w:type="dxa"/>
            <w:tcBorders>
              <w:top w:val="nil"/>
              <w:left w:val="nil"/>
              <w:bottom w:val="single" w:sz="8" w:space="0" w:color="auto"/>
              <w:right w:val="single" w:sz="8" w:space="0" w:color="auto"/>
            </w:tcBorders>
            <w:shd w:val="clear" w:color="auto" w:fill="auto"/>
            <w:vAlign w:val="center"/>
            <w:hideMark/>
          </w:tcPr>
          <w:p w14:paraId="4BF22C74"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1.322.459</w:t>
            </w:r>
          </w:p>
        </w:tc>
        <w:tc>
          <w:tcPr>
            <w:tcW w:w="1134" w:type="dxa"/>
            <w:tcBorders>
              <w:top w:val="nil"/>
              <w:left w:val="nil"/>
              <w:bottom w:val="single" w:sz="8" w:space="0" w:color="auto"/>
              <w:right w:val="single" w:sz="8" w:space="0" w:color="auto"/>
            </w:tcBorders>
            <w:shd w:val="clear" w:color="auto" w:fill="auto"/>
            <w:vAlign w:val="center"/>
            <w:hideMark/>
          </w:tcPr>
          <w:p w14:paraId="24A04EE9"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486.982</w:t>
            </w:r>
          </w:p>
        </w:tc>
        <w:tc>
          <w:tcPr>
            <w:tcW w:w="1134" w:type="dxa"/>
            <w:tcBorders>
              <w:top w:val="nil"/>
              <w:left w:val="nil"/>
              <w:bottom w:val="single" w:sz="8" w:space="0" w:color="auto"/>
              <w:right w:val="single" w:sz="8" w:space="0" w:color="auto"/>
            </w:tcBorders>
            <w:shd w:val="clear" w:color="auto" w:fill="auto"/>
            <w:vAlign w:val="center"/>
            <w:hideMark/>
          </w:tcPr>
          <w:p w14:paraId="35000248"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94.667</w:t>
            </w:r>
          </w:p>
        </w:tc>
        <w:tc>
          <w:tcPr>
            <w:tcW w:w="1151" w:type="dxa"/>
            <w:tcBorders>
              <w:top w:val="nil"/>
              <w:left w:val="nil"/>
              <w:bottom w:val="single" w:sz="8" w:space="0" w:color="auto"/>
              <w:right w:val="single" w:sz="8" w:space="0" w:color="auto"/>
            </w:tcBorders>
            <w:shd w:val="clear" w:color="auto" w:fill="auto"/>
            <w:vAlign w:val="center"/>
            <w:hideMark/>
          </w:tcPr>
          <w:p w14:paraId="5C64627D"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1.639.616</w:t>
            </w:r>
          </w:p>
        </w:tc>
        <w:tc>
          <w:tcPr>
            <w:tcW w:w="1134" w:type="dxa"/>
            <w:tcBorders>
              <w:top w:val="nil"/>
              <w:left w:val="nil"/>
              <w:bottom w:val="single" w:sz="8" w:space="0" w:color="auto"/>
              <w:right w:val="single" w:sz="8" w:space="0" w:color="auto"/>
            </w:tcBorders>
            <w:shd w:val="clear" w:color="auto" w:fill="auto"/>
            <w:vAlign w:val="center"/>
            <w:hideMark/>
          </w:tcPr>
          <w:p w14:paraId="1223498D"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3.626.493</w:t>
            </w:r>
          </w:p>
        </w:tc>
        <w:tc>
          <w:tcPr>
            <w:tcW w:w="893" w:type="dxa"/>
            <w:tcBorders>
              <w:top w:val="nil"/>
              <w:left w:val="nil"/>
              <w:bottom w:val="single" w:sz="8" w:space="0" w:color="auto"/>
              <w:right w:val="single" w:sz="8" w:space="0" w:color="auto"/>
            </w:tcBorders>
            <w:shd w:val="clear" w:color="auto" w:fill="auto"/>
            <w:vAlign w:val="center"/>
            <w:hideMark/>
          </w:tcPr>
          <w:p w14:paraId="6EC96E87" w14:textId="77777777" w:rsidR="00A50A44" w:rsidRPr="009E5C08" w:rsidRDefault="00A50A44" w:rsidP="00A50A44">
            <w:pPr>
              <w:spacing w:after="0" w:line="240" w:lineRule="auto"/>
              <w:jc w:val="center"/>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1,43</w:t>
            </w:r>
          </w:p>
        </w:tc>
      </w:tr>
      <w:tr w:rsidR="00D02F87" w:rsidRPr="009E5C08" w14:paraId="12F579BF" w14:textId="77777777" w:rsidTr="00B37B1B">
        <w:trPr>
          <w:trHeight w:val="130"/>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25291F06" w14:textId="77777777" w:rsidR="00A50A44" w:rsidRPr="009E5C08" w:rsidRDefault="00A50A44" w:rsidP="00A50A44">
            <w:pPr>
              <w:spacing w:after="0" w:line="240" w:lineRule="auto"/>
              <w:rPr>
                <w:rFonts w:ascii="Arial" w:eastAsia="Times New Roman" w:hAnsi="Arial" w:cs="Arial"/>
                <w:color w:val="FFFFFF"/>
                <w:sz w:val="16"/>
                <w:szCs w:val="16"/>
                <w:lang w:val="en-US" w:eastAsia="tr-TR" w:bidi="ar-SA"/>
              </w:rPr>
            </w:pPr>
            <w:r w:rsidRPr="009E5C08">
              <w:rPr>
                <w:rFonts w:ascii="Arial" w:eastAsia="Times New Roman" w:hAnsi="Arial" w:cs="Arial"/>
                <w:color w:val="FFFFFF"/>
                <w:sz w:val="16"/>
                <w:szCs w:val="16"/>
                <w:lang w:val="en-US" w:eastAsia="tr-TR" w:bidi="ar-SA"/>
              </w:rPr>
              <w:t>MUŞ</w:t>
            </w:r>
          </w:p>
        </w:tc>
        <w:tc>
          <w:tcPr>
            <w:tcW w:w="1111" w:type="dxa"/>
            <w:tcBorders>
              <w:top w:val="nil"/>
              <w:left w:val="nil"/>
              <w:bottom w:val="single" w:sz="8" w:space="0" w:color="auto"/>
              <w:right w:val="single" w:sz="8" w:space="0" w:color="auto"/>
            </w:tcBorders>
            <w:shd w:val="clear" w:color="auto" w:fill="auto"/>
            <w:vAlign w:val="center"/>
            <w:hideMark/>
          </w:tcPr>
          <w:p w14:paraId="3597EC77"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27.910</w:t>
            </w:r>
          </w:p>
        </w:tc>
        <w:tc>
          <w:tcPr>
            <w:tcW w:w="1134" w:type="dxa"/>
            <w:tcBorders>
              <w:top w:val="nil"/>
              <w:left w:val="nil"/>
              <w:bottom w:val="single" w:sz="8" w:space="0" w:color="auto"/>
              <w:right w:val="single" w:sz="8" w:space="0" w:color="auto"/>
            </w:tcBorders>
            <w:shd w:val="clear" w:color="auto" w:fill="auto"/>
            <w:vAlign w:val="center"/>
            <w:hideMark/>
          </w:tcPr>
          <w:p w14:paraId="20576F6B"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159.448</w:t>
            </w:r>
          </w:p>
        </w:tc>
        <w:tc>
          <w:tcPr>
            <w:tcW w:w="1134" w:type="dxa"/>
            <w:tcBorders>
              <w:top w:val="nil"/>
              <w:left w:val="nil"/>
              <w:bottom w:val="single" w:sz="8" w:space="0" w:color="auto"/>
              <w:right w:val="single" w:sz="8" w:space="0" w:color="auto"/>
            </w:tcBorders>
            <w:shd w:val="clear" w:color="auto" w:fill="auto"/>
            <w:vAlign w:val="center"/>
            <w:hideMark/>
          </w:tcPr>
          <w:p w14:paraId="555A1BB6"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103.846</w:t>
            </w:r>
          </w:p>
        </w:tc>
        <w:tc>
          <w:tcPr>
            <w:tcW w:w="1134" w:type="dxa"/>
            <w:tcBorders>
              <w:top w:val="nil"/>
              <w:left w:val="nil"/>
              <w:bottom w:val="single" w:sz="8" w:space="0" w:color="auto"/>
              <w:right w:val="single" w:sz="8" w:space="0" w:color="auto"/>
            </w:tcBorders>
            <w:shd w:val="clear" w:color="auto" w:fill="auto"/>
            <w:vAlign w:val="center"/>
            <w:hideMark/>
          </w:tcPr>
          <w:p w14:paraId="7CE5E5A9"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3.444</w:t>
            </w:r>
          </w:p>
        </w:tc>
        <w:tc>
          <w:tcPr>
            <w:tcW w:w="1151" w:type="dxa"/>
            <w:tcBorders>
              <w:top w:val="nil"/>
              <w:left w:val="nil"/>
              <w:bottom w:val="single" w:sz="8" w:space="0" w:color="auto"/>
              <w:right w:val="single" w:sz="8" w:space="0" w:color="auto"/>
            </w:tcBorders>
            <w:shd w:val="clear" w:color="auto" w:fill="auto"/>
            <w:vAlign w:val="center"/>
            <w:hideMark/>
          </w:tcPr>
          <w:p w14:paraId="1AA88EB7"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126.131</w:t>
            </w:r>
          </w:p>
        </w:tc>
        <w:tc>
          <w:tcPr>
            <w:tcW w:w="1134" w:type="dxa"/>
            <w:tcBorders>
              <w:top w:val="nil"/>
              <w:left w:val="nil"/>
              <w:bottom w:val="single" w:sz="8" w:space="0" w:color="auto"/>
              <w:right w:val="single" w:sz="8" w:space="0" w:color="auto"/>
            </w:tcBorders>
            <w:shd w:val="clear" w:color="auto" w:fill="auto"/>
            <w:vAlign w:val="center"/>
            <w:hideMark/>
          </w:tcPr>
          <w:p w14:paraId="4F77C1F2"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420.780</w:t>
            </w:r>
          </w:p>
        </w:tc>
        <w:tc>
          <w:tcPr>
            <w:tcW w:w="893" w:type="dxa"/>
            <w:tcBorders>
              <w:top w:val="nil"/>
              <w:left w:val="nil"/>
              <w:bottom w:val="single" w:sz="8" w:space="0" w:color="auto"/>
              <w:right w:val="single" w:sz="8" w:space="0" w:color="auto"/>
            </w:tcBorders>
            <w:shd w:val="clear" w:color="auto" w:fill="auto"/>
            <w:vAlign w:val="center"/>
            <w:hideMark/>
          </w:tcPr>
          <w:p w14:paraId="405834FC" w14:textId="77777777" w:rsidR="00A50A44" w:rsidRPr="009E5C08" w:rsidRDefault="00A50A44" w:rsidP="00A50A44">
            <w:pPr>
              <w:spacing w:after="0" w:line="240" w:lineRule="auto"/>
              <w:jc w:val="center"/>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0,17</w:t>
            </w:r>
          </w:p>
        </w:tc>
      </w:tr>
      <w:tr w:rsidR="00D02F87" w:rsidRPr="009E5C08" w14:paraId="07952082" w14:textId="77777777" w:rsidTr="00B37B1B">
        <w:trPr>
          <w:trHeight w:val="51"/>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6E4C51D3" w14:textId="77777777" w:rsidR="00A50A44" w:rsidRPr="009E5C08" w:rsidRDefault="00A50A44" w:rsidP="00A50A44">
            <w:pPr>
              <w:spacing w:after="0" w:line="240" w:lineRule="auto"/>
              <w:rPr>
                <w:rFonts w:ascii="Arial" w:eastAsia="Times New Roman" w:hAnsi="Arial" w:cs="Arial"/>
                <w:color w:val="FFFFFF"/>
                <w:sz w:val="16"/>
                <w:szCs w:val="16"/>
                <w:lang w:val="en-US" w:eastAsia="tr-TR" w:bidi="ar-SA"/>
              </w:rPr>
            </w:pPr>
            <w:r w:rsidRPr="009E5C08">
              <w:rPr>
                <w:rFonts w:ascii="Arial" w:eastAsia="Times New Roman" w:hAnsi="Arial" w:cs="Arial"/>
                <w:color w:val="FFFFFF"/>
                <w:sz w:val="16"/>
                <w:szCs w:val="16"/>
                <w:lang w:val="en-US" w:eastAsia="tr-TR" w:bidi="ar-SA"/>
              </w:rPr>
              <w:t>NEVŞEHİR</w:t>
            </w:r>
          </w:p>
        </w:tc>
        <w:tc>
          <w:tcPr>
            <w:tcW w:w="1111" w:type="dxa"/>
            <w:tcBorders>
              <w:top w:val="nil"/>
              <w:left w:val="nil"/>
              <w:bottom w:val="single" w:sz="8" w:space="0" w:color="auto"/>
              <w:right w:val="single" w:sz="8" w:space="0" w:color="auto"/>
            </w:tcBorders>
            <w:shd w:val="clear" w:color="auto" w:fill="auto"/>
            <w:vAlign w:val="center"/>
            <w:hideMark/>
          </w:tcPr>
          <w:p w14:paraId="00EC09C3"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36.931</w:t>
            </w:r>
          </w:p>
        </w:tc>
        <w:tc>
          <w:tcPr>
            <w:tcW w:w="1134" w:type="dxa"/>
            <w:tcBorders>
              <w:top w:val="nil"/>
              <w:left w:val="nil"/>
              <w:bottom w:val="single" w:sz="8" w:space="0" w:color="auto"/>
              <w:right w:val="single" w:sz="8" w:space="0" w:color="auto"/>
            </w:tcBorders>
            <w:shd w:val="clear" w:color="auto" w:fill="auto"/>
            <w:vAlign w:val="center"/>
            <w:hideMark/>
          </w:tcPr>
          <w:p w14:paraId="7A3F25EC"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208.179</w:t>
            </w:r>
          </w:p>
        </w:tc>
        <w:tc>
          <w:tcPr>
            <w:tcW w:w="1134" w:type="dxa"/>
            <w:tcBorders>
              <w:top w:val="nil"/>
              <w:left w:val="nil"/>
              <w:bottom w:val="single" w:sz="8" w:space="0" w:color="auto"/>
              <w:right w:val="single" w:sz="8" w:space="0" w:color="auto"/>
            </w:tcBorders>
            <w:shd w:val="clear" w:color="auto" w:fill="auto"/>
            <w:vAlign w:val="center"/>
            <w:hideMark/>
          </w:tcPr>
          <w:p w14:paraId="639ED5C1"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143.956</w:t>
            </w:r>
          </w:p>
        </w:tc>
        <w:tc>
          <w:tcPr>
            <w:tcW w:w="1134" w:type="dxa"/>
            <w:tcBorders>
              <w:top w:val="nil"/>
              <w:left w:val="nil"/>
              <w:bottom w:val="single" w:sz="8" w:space="0" w:color="auto"/>
              <w:right w:val="single" w:sz="8" w:space="0" w:color="auto"/>
            </w:tcBorders>
            <w:shd w:val="clear" w:color="auto" w:fill="auto"/>
            <w:vAlign w:val="center"/>
            <w:hideMark/>
          </w:tcPr>
          <w:p w14:paraId="5F7B3EA1"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182.800</w:t>
            </w:r>
          </w:p>
        </w:tc>
        <w:tc>
          <w:tcPr>
            <w:tcW w:w="1151" w:type="dxa"/>
            <w:tcBorders>
              <w:top w:val="nil"/>
              <w:left w:val="nil"/>
              <w:bottom w:val="single" w:sz="8" w:space="0" w:color="auto"/>
              <w:right w:val="single" w:sz="8" w:space="0" w:color="auto"/>
            </w:tcBorders>
            <w:shd w:val="clear" w:color="auto" w:fill="auto"/>
            <w:vAlign w:val="center"/>
            <w:hideMark/>
          </w:tcPr>
          <w:p w14:paraId="161E8773"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230.031</w:t>
            </w:r>
          </w:p>
        </w:tc>
        <w:tc>
          <w:tcPr>
            <w:tcW w:w="1134" w:type="dxa"/>
            <w:tcBorders>
              <w:top w:val="nil"/>
              <w:left w:val="nil"/>
              <w:bottom w:val="single" w:sz="8" w:space="0" w:color="auto"/>
              <w:right w:val="single" w:sz="8" w:space="0" w:color="auto"/>
            </w:tcBorders>
            <w:shd w:val="clear" w:color="auto" w:fill="auto"/>
            <w:vAlign w:val="center"/>
            <w:hideMark/>
          </w:tcPr>
          <w:p w14:paraId="2C3EFBE7"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801.898</w:t>
            </w:r>
          </w:p>
        </w:tc>
        <w:tc>
          <w:tcPr>
            <w:tcW w:w="893" w:type="dxa"/>
            <w:tcBorders>
              <w:top w:val="nil"/>
              <w:left w:val="nil"/>
              <w:bottom w:val="single" w:sz="8" w:space="0" w:color="auto"/>
              <w:right w:val="single" w:sz="8" w:space="0" w:color="auto"/>
            </w:tcBorders>
            <w:shd w:val="clear" w:color="auto" w:fill="auto"/>
            <w:vAlign w:val="center"/>
            <w:hideMark/>
          </w:tcPr>
          <w:p w14:paraId="07529E72" w14:textId="77777777" w:rsidR="00A50A44" w:rsidRPr="009E5C08" w:rsidRDefault="00A50A44" w:rsidP="00A50A44">
            <w:pPr>
              <w:spacing w:after="0" w:line="240" w:lineRule="auto"/>
              <w:jc w:val="center"/>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0,32</w:t>
            </w:r>
          </w:p>
        </w:tc>
      </w:tr>
      <w:tr w:rsidR="00D02F87" w:rsidRPr="009E5C08" w14:paraId="7ED4FEE0" w14:textId="77777777" w:rsidTr="00B37B1B">
        <w:trPr>
          <w:trHeight w:val="163"/>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7F0CCB54" w14:textId="77777777" w:rsidR="00A50A44" w:rsidRPr="009E5C08" w:rsidRDefault="00A50A44" w:rsidP="00A50A44">
            <w:pPr>
              <w:spacing w:after="0" w:line="240" w:lineRule="auto"/>
              <w:rPr>
                <w:rFonts w:ascii="Arial" w:eastAsia="Times New Roman" w:hAnsi="Arial" w:cs="Arial"/>
                <w:color w:val="FFFFFF"/>
                <w:sz w:val="16"/>
                <w:szCs w:val="16"/>
                <w:lang w:val="en-US" w:eastAsia="tr-TR" w:bidi="ar-SA"/>
              </w:rPr>
            </w:pPr>
            <w:r w:rsidRPr="009E5C08">
              <w:rPr>
                <w:rFonts w:ascii="Arial" w:eastAsia="Times New Roman" w:hAnsi="Arial" w:cs="Arial"/>
                <w:color w:val="FFFFFF"/>
                <w:sz w:val="16"/>
                <w:szCs w:val="16"/>
                <w:lang w:val="en-US" w:eastAsia="tr-TR" w:bidi="ar-SA"/>
              </w:rPr>
              <w:t>NİĞDE</w:t>
            </w:r>
          </w:p>
        </w:tc>
        <w:tc>
          <w:tcPr>
            <w:tcW w:w="1111" w:type="dxa"/>
            <w:tcBorders>
              <w:top w:val="nil"/>
              <w:left w:val="nil"/>
              <w:bottom w:val="single" w:sz="8" w:space="0" w:color="auto"/>
              <w:right w:val="single" w:sz="8" w:space="0" w:color="auto"/>
            </w:tcBorders>
            <w:shd w:val="clear" w:color="auto" w:fill="auto"/>
            <w:vAlign w:val="center"/>
            <w:hideMark/>
          </w:tcPr>
          <w:p w14:paraId="28E146E2"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37.307</w:t>
            </w:r>
          </w:p>
        </w:tc>
        <w:tc>
          <w:tcPr>
            <w:tcW w:w="1134" w:type="dxa"/>
            <w:tcBorders>
              <w:top w:val="nil"/>
              <w:left w:val="nil"/>
              <w:bottom w:val="single" w:sz="8" w:space="0" w:color="auto"/>
              <w:right w:val="single" w:sz="8" w:space="0" w:color="auto"/>
            </w:tcBorders>
            <w:shd w:val="clear" w:color="auto" w:fill="auto"/>
            <w:vAlign w:val="center"/>
            <w:hideMark/>
          </w:tcPr>
          <w:p w14:paraId="65691F32"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220.707</w:t>
            </w:r>
          </w:p>
        </w:tc>
        <w:tc>
          <w:tcPr>
            <w:tcW w:w="1134" w:type="dxa"/>
            <w:tcBorders>
              <w:top w:val="nil"/>
              <w:left w:val="nil"/>
              <w:bottom w:val="single" w:sz="8" w:space="0" w:color="auto"/>
              <w:right w:val="single" w:sz="8" w:space="0" w:color="auto"/>
            </w:tcBorders>
            <w:shd w:val="clear" w:color="auto" w:fill="auto"/>
            <w:vAlign w:val="center"/>
            <w:hideMark/>
          </w:tcPr>
          <w:p w14:paraId="0CDEABDE"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657.110</w:t>
            </w:r>
          </w:p>
        </w:tc>
        <w:tc>
          <w:tcPr>
            <w:tcW w:w="1134" w:type="dxa"/>
            <w:tcBorders>
              <w:top w:val="nil"/>
              <w:left w:val="nil"/>
              <w:bottom w:val="single" w:sz="8" w:space="0" w:color="auto"/>
              <w:right w:val="single" w:sz="8" w:space="0" w:color="auto"/>
            </w:tcBorders>
            <w:shd w:val="clear" w:color="auto" w:fill="auto"/>
            <w:vAlign w:val="center"/>
            <w:hideMark/>
          </w:tcPr>
          <w:p w14:paraId="557409F0"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210.798</w:t>
            </w:r>
          </w:p>
        </w:tc>
        <w:tc>
          <w:tcPr>
            <w:tcW w:w="1151" w:type="dxa"/>
            <w:tcBorders>
              <w:top w:val="nil"/>
              <w:left w:val="nil"/>
              <w:bottom w:val="single" w:sz="8" w:space="0" w:color="auto"/>
              <w:right w:val="single" w:sz="8" w:space="0" w:color="auto"/>
            </w:tcBorders>
            <w:shd w:val="clear" w:color="auto" w:fill="auto"/>
            <w:vAlign w:val="center"/>
            <w:hideMark/>
          </w:tcPr>
          <w:p w14:paraId="5FAE0F0E"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211.558</w:t>
            </w:r>
          </w:p>
        </w:tc>
        <w:tc>
          <w:tcPr>
            <w:tcW w:w="1134" w:type="dxa"/>
            <w:tcBorders>
              <w:top w:val="nil"/>
              <w:left w:val="nil"/>
              <w:bottom w:val="single" w:sz="8" w:space="0" w:color="auto"/>
              <w:right w:val="single" w:sz="8" w:space="0" w:color="auto"/>
            </w:tcBorders>
            <w:shd w:val="clear" w:color="auto" w:fill="auto"/>
            <w:vAlign w:val="center"/>
            <w:hideMark/>
          </w:tcPr>
          <w:p w14:paraId="3384883E"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1.337.479</w:t>
            </w:r>
          </w:p>
        </w:tc>
        <w:tc>
          <w:tcPr>
            <w:tcW w:w="893" w:type="dxa"/>
            <w:tcBorders>
              <w:top w:val="nil"/>
              <w:left w:val="nil"/>
              <w:bottom w:val="single" w:sz="8" w:space="0" w:color="auto"/>
              <w:right w:val="single" w:sz="8" w:space="0" w:color="auto"/>
            </w:tcBorders>
            <w:shd w:val="clear" w:color="auto" w:fill="auto"/>
            <w:vAlign w:val="center"/>
            <w:hideMark/>
          </w:tcPr>
          <w:p w14:paraId="7E6B8B89" w14:textId="77777777" w:rsidR="00A50A44" w:rsidRPr="009E5C08" w:rsidRDefault="00A50A44" w:rsidP="00A50A44">
            <w:pPr>
              <w:spacing w:after="0" w:line="240" w:lineRule="auto"/>
              <w:jc w:val="center"/>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0,53</w:t>
            </w:r>
          </w:p>
        </w:tc>
      </w:tr>
      <w:tr w:rsidR="00D02F87" w:rsidRPr="009E5C08" w14:paraId="536BE3B5" w14:textId="77777777" w:rsidTr="00B37B1B">
        <w:trPr>
          <w:trHeight w:val="1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4C42DE2C" w14:textId="77777777" w:rsidR="00A50A44" w:rsidRPr="009E5C08" w:rsidRDefault="00A50A44" w:rsidP="00A50A44">
            <w:pPr>
              <w:spacing w:after="0" w:line="240" w:lineRule="auto"/>
              <w:rPr>
                <w:rFonts w:ascii="Arial" w:eastAsia="Times New Roman" w:hAnsi="Arial" w:cs="Arial"/>
                <w:color w:val="FFFFFF"/>
                <w:sz w:val="16"/>
                <w:szCs w:val="16"/>
                <w:lang w:val="en-US" w:eastAsia="tr-TR" w:bidi="ar-SA"/>
              </w:rPr>
            </w:pPr>
            <w:r w:rsidRPr="009E5C08">
              <w:rPr>
                <w:rFonts w:ascii="Arial" w:eastAsia="Times New Roman" w:hAnsi="Arial" w:cs="Arial"/>
                <w:color w:val="FFFFFF"/>
                <w:sz w:val="16"/>
                <w:szCs w:val="16"/>
                <w:lang w:val="en-US" w:eastAsia="tr-TR" w:bidi="ar-SA"/>
              </w:rPr>
              <w:t>ORDU</w:t>
            </w:r>
          </w:p>
        </w:tc>
        <w:tc>
          <w:tcPr>
            <w:tcW w:w="1111" w:type="dxa"/>
            <w:tcBorders>
              <w:top w:val="nil"/>
              <w:left w:val="nil"/>
              <w:bottom w:val="single" w:sz="8" w:space="0" w:color="auto"/>
              <w:right w:val="single" w:sz="8" w:space="0" w:color="auto"/>
            </w:tcBorders>
            <w:shd w:val="clear" w:color="auto" w:fill="auto"/>
            <w:vAlign w:val="center"/>
            <w:hideMark/>
          </w:tcPr>
          <w:p w14:paraId="3C520F22"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87.838</w:t>
            </w:r>
          </w:p>
        </w:tc>
        <w:tc>
          <w:tcPr>
            <w:tcW w:w="1134" w:type="dxa"/>
            <w:tcBorders>
              <w:top w:val="nil"/>
              <w:left w:val="nil"/>
              <w:bottom w:val="single" w:sz="8" w:space="0" w:color="auto"/>
              <w:right w:val="single" w:sz="8" w:space="0" w:color="auto"/>
            </w:tcBorders>
            <w:shd w:val="clear" w:color="auto" w:fill="auto"/>
            <w:vAlign w:val="center"/>
            <w:hideMark/>
          </w:tcPr>
          <w:p w14:paraId="331B5A54"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534.452</w:t>
            </w:r>
          </w:p>
        </w:tc>
        <w:tc>
          <w:tcPr>
            <w:tcW w:w="1134" w:type="dxa"/>
            <w:tcBorders>
              <w:top w:val="nil"/>
              <w:left w:val="nil"/>
              <w:bottom w:val="single" w:sz="8" w:space="0" w:color="auto"/>
              <w:right w:val="single" w:sz="8" w:space="0" w:color="auto"/>
            </w:tcBorders>
            <w:shd w:val="clear" w:color="auto" w:fill="auto"/>
            <w:vAlign w:val="center"/>
            <w:hideMark/>
          </w:tcPr>
          <w:p w14:paraId="3B650D3A"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424.349</w:t>
            </w:r>
          </w:p>
        </w:tc>
        <w:tc>
          <w:tcPr>
            <w:tcW w:w="1134" w:type="dxa"/>
            <w:tcBorders>
              <w:top w:val="nil"/>
              <w:left w:val="nil"/>
              <w:bottom w:val="single" w:sz="8" w:space="0" w:color="auto"/>
              <w:right w:val="single" w:sz="8" w:space="0" w:color="auto"/>
            </w:tcBorders>
            <w:shd w:val="clear" w:color="auto" w:fill="auto"/>
            <w:vAlign w:val="center"/>
            <w:hideMark/>
          </w:tcPr>
          <w:p w14:paraId="2EB93334"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596</w:t>
            </w:r>
          </w:p>
        </w:tc>
        <w:tc>
          <w:tcPr>
            <w:tcW w:w="1151" w:type="dxa"/>
            <w:tcBorders>
              <w:top w:val="nil"/>
              <w:left w:val="nil"/>
              <w:bottom w:val="single" w:sz="8" w:space="0" w:color="auto"/>
              <w:right w:val="single" w:sz="8" w:space="0" w:color="auto"/>
            </w:tcBorders>
            <w:shd w:val="clear" w:color="auto" w:fill="auto"/>
            <w:vAlign w:val="center"/>
            <w:hideMark/>
          </w:tcPr>
          <w:p w14:paraId="11EE1029"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324.481</w:t>
            </w:r>
          </w:p>
        </w:tc>
        <w:tc>
          <w:tcPr>
            <w:tcW w:w="1134" w:type="dxa"/>
            <w:tcBorders>
              <w:top w:val="nil"/>
              <w:left w:val="nil"/>
              <w:bottom w:val="single" w:sz="8" w:space="0" w:color="auto"/>
              <w:right w:val="single" w:sz="8" w:space="0" w:color="auto"/>
            </w:tcBorders>
            <w:shd w:val="clear" w:color="auto" w:fill="auto"/>
            <w:vAlign w:val="center"/>
            <w:hideMark/>
          </w:tcPr>
          <w:p w14:paraId="74EEA632"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1.371.716</w:t>
            </w:r>
          </w:p>
        </w:tc>
        <w:tc>
          <w:tcPr>
            <w:tcW w:w="893" w:type="dxa"/>
            <w:tcBorders>
              <w:top w:val="nil"/>
              <w:left w:val="nil"/>
              <w:bottom w:val="single" w:sz="8" w:space="0" w:color="auto"/>
              <w:right w:val="single" w:sz="8" w:space="0" w:color="auto"/>
            </w:tcBorders>
            <w:shd w:val="clear" w:color="auto" w:fill="auto"/>
            <w:vAlign w:val="center"/>
            <w:hideMark/>
          </w:tcPr>
          <w:p w14:paraId="026AB9F0" w14:textId="77777777" w:rsidR="00A50A44" w:rsidRPr="009E5C08" w:rsidRDefault="00A50A44" w:rsidP="00A50A44">
            <w:pPr>
              <w:spacing w:after="0" w:line="240" w:lineRule="auto"/>
              <w:jc w:val="center"/>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0,54</w:t>
            </w:r>
          </w:p>
        </w:tc>
      </w:tr>
      <w:tr w:rsidR="00D02F87" w:rsidRPr="009E5C08" w14:paraId="1E5748AF" w14:textId="77777777" w:rsidTr="00B37B1B">
        <w:trPr>
          <w:trHeight w:val="51"/>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6D0B8772" w14:textId="77777777" w:rsidR="00A50A44" w:rsidRPr="009E5C08" w:rsidRDefault="00A50A44" w:rsidP="00A50A44">
            <w:pPr>
              <w:spacing w:after="0" w:line="240" w:lineRule="auto"/>
              <w:rPr>
                <w:rFonts w:ascii="Arial" w:eastAsia="Times New Roman" w:hAnsi="Arial" w:cs="Arial"/>
                <w:color w:val="FFFFFF"/>
                <w:sz w:val="16"/>
                <w:szCs w:val="16"/>
                <w:lang w:val="en-US" w:eastAsia="tr-TR" w:bidi="ar-SA"/>
              </w:rPr>
            </w:pPr>
            <w:r w:rsidRPr="009E5C08">
              <w:rPr>
                <w:rFonts w:ascii="Arial" w:eastAsia="Times New Roman" w:hAnsi="Arial" w:cs="Arial"/>
                <w:color w:val="FFFFFF"/>
                <w:sz w:val="16"/>
                <w:szCs w:val="16"/>
                <w:lang w:val="en-US" w:eastAsia="tr-TR" w:bidi="ar-SA"/>
              </w:rPr>
              <w:t>OSMANİYE</w:t>
            </w:r>
          </w:p>
        </w:tc>
        <w:tc>
          <w:tcPr>
            <w:tcW w:w="1111" w:type="dxa"/>
            <w:tcBorders>
              <w:top w:val="nil"/>
              <w:left w:val="nil"/>
              <w:bottom w:val="single" w:sz="8" w:space="0" w:color="auto"/>
              <w:right w:val="single" w:sz="8" w:space="0" w:color="auto"/>
            </w:tcBorders>
            <w:shd w:val="clear" w:color="auto" w:fill="auto"/>
            <w:vAlign w:val="center"/>
            <w:hideMark/>
          </w:tcPr>
          <w:p w14:paraId="6E581872"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33.795</w:t>
            </w:r>
          </w:p>
        </w:tc>
        <w:tc>
          <w:tcPr>
            <w:tcW w:w="1134" w:type="dxa"/>
            <w:tcBorders>
              <w:top w:val="nil"/>
              <w:left w:val="nil"/>
              <w:bottom w:val="single" w:sz="8" w:space="0" w:color="auto"/>
              <w:right w:val="single" w:sz="8" w:space="0" w:color="auto"/>
            </w:tcBorders>
            <w:shd w:val="clear" w:color="auto" w:fill="auto"/>
            <w:vAlign w:val="center"/>
            <w:hideMark/>
          </w:tcPr>
          <w:p w14:paraId="44AECD51"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365.910</w:t>
            </w:r>
          </w:p>
        </w:tc>
        <w:tc>
          <w:tcPr>
            <w:tcW w:w="1134" w:type="dxa"/>
            <w:tcBorders>
              <w:top w:val="nil"/>
              <w:left w:val="nil"/>
              <w:bottom w:val="single" w:sz="8" w:space="0" w:color="auto"/>
              <w:right w:val="single" w:sz="8" w:space="0" w:color="auto"/>
            </w:tcBorders>
            <w:shd w:val="clear" w:color="auto" w:fill="auto"/>
            <w:vAlign w:val="center"/>
            <w:hideMark/>
          </w:tcPr>
          <w:p w14:paraId="010778AB"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3.716.889</w:t>
            </w:r>
          </w:p>
        </w:tc>
        <w:tc>
          <w:tcPr>
            <w:tcW w:w="1134" w:type="dxa"/>
            <w:tcBorders>
              <w:top w:val="nil"/>
              <w:left w:val="nil"/>
              <w:bottom w:val="single" w:sz="8" w:space="0" w:color="auto"/>
              <w:right w:val="single" w:sz="8" w:space="0" w:color="auto"/>
            </w:tcBorders>
            <w:shd w:val="clear" w:color="auto" w:fill="auto"/>
            <w:vAlign w:val="center"/>
            <w:hideMark/>
          </w:tcPr>
          <w:p w14:paraId="16ACDC3D"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27.023</w:t>
            </w:r>
          </w:p>
        </w:tc>
        <w:tc>
          <w:tcPr>
            <w:tcW w:w="1151" w:type="dxa"/>
            <w:tcBorders>
              <w:top w:val="nil"/>
              <w:left w:val="nil"/>
              <w:bottom w:val="single" w:sz="8" w:space="0" w:color="auto"/>
              <w:right w:val="single" w:sz="8" w:space="0" w:color="auto"/>
            </w:tcBorders>
            <w:shd w:val="clear" w:color="auto" w:fill="auto"/>
            <w:vAlign w:val="center"/>
            <w:hideMark/>
          </w:tcPr>
          <w:p w14:paraId="0089D8C5"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263.685</w:t>
            </w:r>
          </w:p>
        </w:tc>
        <w:tc>
          <w:tcPr>
            <w:tcW w:w="1134" w:type="dxa"/>
            <w:tcBorders>
              <w:top w:val="nil"/>
              <w:left w:val="nil"/>
              <w:bottom w:val="single" w:sz="8" w:space="0" w:color="auto"/>
              <w:right w:val="single" w:sz="8" w:space="0" w:color="auto"/>
            </w:tcBorders>
            <w:shd w:val="clear" w:color="auto" w:fill="auto"/>
            <w:vAlign w:val="center"/>
            <w:hideMark/>
          </w:tcPr>
          <w:p w14:paraId="434DBCEB"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4.407.301</w:t>
            </w:r>
          </w:p>
        </w:tc>
        <w:tc>
          <w:tcPr>
            <w:tcW w:w="893" w:type="dxa"/>
            <w:tcBorders>
              <w:top w:val="nil"/>
              <w:left w:val="nil"/>
              <w:bottom w:val="single" w:sz="8" w:space="0" w:color="auto"/>
              <w:right w:val="single" w:sz="8" w:space="0" w:color="auto"/>
            </w:tcBorders>
            <w:shd w:val="clear" w:color="auto" w:fill="auto"/>
            <w:vAlign w:val="center"/>
            <w:hideMark/>
          </w:tcPr>
          <w:p w14:paraId="1855602C" w14:textId="77777777" w:rsidR="00A50A44" w:rsidRPr="009E5C08" w:rsidRDefault="00A50A44" w:rsidP="00A50A44">
            <w:pPr>
              <w:spacing w:after="0" w:line="240" w:lineRule="auto"/>
              <w:jc w:val="center"/>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1,74</w:t>
            </w:r>
          </w:p>
        </w:tc>
      </w:tr>
      <w:tr w:rsidR="00D02F87" w:rsidRPr="009E5C08" w14:paraId="1DE81EB5" w14:textId="77777777" w:rsidTr="00B37B1B">
        <w:trPr>
          <w:trHeight w:val="234"/>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158C2D1B" w14:textId="77777777" w:rsidR="00A50A44" w:rsidRPr="009E5C08" w:rsidRDefault="00A50A44" w:rsidP="00A50A44">
            <w:pPr>
              <w:spacing w:after="0" w:line="240" w:lineRule="auto"/>
              <w:rPr>
                <w:rFonts w:ascii="Arial" w:eastAsia="Times New Roman" w:hAnsi="Arial" w:cs="Arial"/>
                <w:color w:val="FFFFFF"/>
                <w:sz w:val="16"/>
                <w:szCs w:val="16"/>
                <w:lang w:val="en-US" w:eastAsia="tr-TR" w:bidi="ar-SA"/>
              </w:rPr>
            </w:pPr>
            <w:r w:rsidRPr="009E5C08">
              <w:rPr>
                <w:rFonts w:ascii="Arial" w:eastAsia="Times New Roman" w:hAnsi="Arial" w:cs="Arial"/>
                <w:color w:val="FFFFFF"/>
                <w:sz w:val="16"/>
                <w:szCs w:val="16"/>
                <w:lang w:val="en-US" w:eastAsia="tr-TR" w:bidi="ar-SA"/>
              </w:rPr>
              <w:t>RİZE</w:t>
            </w:r>
          </w:p>
        </w:tc>
        <w:tc>
          <w:tcPr>
            <w:tcW w:w="1111" w:type="dxa"/>
            <w:tcBorders>
              <w:top w:val="nil"/>
              <w:left w:val="nil"/>
              <w:bottom w:val="single" w:sz="8" w:space="0" w:color="auto"/>
              <w:right w:val="single" w:sz="8" w:space="0" w:color="auto"/>
            </w:tcBorders>
            <w:shd w:val="clear" w:color="auto" w:fill="auto"/>
            <w:vAlign w:val="center"/>
            <w:hideMark/>
          </w:tcPr>
          <w:p w14:paraId="3DAB1BE2"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51.745</w:t>
            </w:r>
          </w:p>
        </w:tc>
        <w:tc>
          <w:tcPr>
            <w:tcW w:w="1134" w:type="dxa"/>
            <w:tcBorders>
              <w:top w:val="nil"/>
              <w:left w:val="nil"/>
              <w:bottom w:val="single" w:sz="8" w:space="0" w:color="auto"/>
              <w:right w:val="single" w:sz="8" w:space="0" w:color="auto"/>
            </w:tcBorders>
            <w:shd w:val="clear" w:color="auto" w:fill="auto"/>
            <w:vAlign w:val="center"/>
            <w:hideMark/>
          </w:tcPr>
          <w:p w14:paraId="685973FB"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276.040</w:t>
            </w:r>
          </w:p>
        </w:tc>
        <w:tc>
          <w:tcPr>
            <w:tcW w:w="1134" w:type="dxa"/>
            <w:tcBorders>
              <w:top w:val="nil"/>
              <w:left w:val="nil"/>
              <w:bottom w:val="single" w:sz="8" w:space="0" w:color="auto"/>
              <w:right w:val="single" w:sz="8" w:space="0" w:color="auto"/>
            </w:tcBorders>
            <w:shd w:val="clear" w:color="auto" w:fill="auto"/>
            <w:vAlign w:val="center"/>
            <w:hideMark/>
          </w:tcPr>
          <w:p w14:paraId="4AC35DF1"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235.619</w:t>
            </w:r>
          </w:p>
        </w:tc>
        <w:tc>
          <w:tcPr>
            <w:tcW w:w="1134" w:type="dxa"/>
            <w:tcBorders>
              <w:top w:val="nil"/>
              <w:left w:val="nil"/>
              <w:bottom w:val="single" w:sz="8" w:space="0" w:color="auto"/>
              <w:right w:val="single" w:sz="8" w:space="0" w:color="auto"/>
            </w:tcBorders>
            <w:shd w:val="clear" w:color="auto" w:fill="auto"/>
            <w:vAlign w:val="center"/>
            <w:hideMark/>
          </w:tcPr>
          <w:p w14:paraId="43F7C6C2"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11</w:t>
            </w:r>
          </w:p>
        </w:tc>
        <w:tc>
          <w:tcPr>
            <w:tcW w:w="1151" w:type="dxa"/>
            <w:tcBorders>
              <w:top w:val="nil"/>
              <w:left w:val="nil"/>
              <w:bottom w:val="single" w:sz="8" w:space="0" w:color="auto"/>
              <w:right w:val="single" w:sz="8" w:space="0" w:color="auto"/>
            </w:tcBorders>
            <w:shd w:val="clear" w:color="auto" w:fill="auto"/>
            <w:vAlign w:val="center"/>
            <w:hideMark/>
          </w:tcPr>
          <w:p w14:paraId="1390E303"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207.723</w:t>
            </w:r>
          </w:p>
        </w:tc>
        <w:tc>
          <w:tcPr>
            <w:tcW w:w="1134" w:type="dxa"/>
            <w:tcBorders>
              <w:top w:val="nil"/>
              <w:left w:val="nil"/>
              <w:bottom w:val="single" w:sz="8" w:space="0" w:color="auto"/>
              <w:right w:val="single" w:sz="8" w:space="0" w:color="auto"/>
            </w:tcBorders>
            <w:shd w:val="clear" w:color="auto" w:fill="auto"/>
            <w:vAlign w:val="center"/>
            <w:hideMark/>
          </w:tcPr>
          <w:p w14:paraId="38619819"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771.138</w:t>
            </w:r>
          </w:p>
        </w:tc>
        <w:tc>
          <w:tcPr>
            <w:tcW w:w="893" w:type="dxa"/>
            <w:tcBorders>
              <w:top w:val="nil"/>
              <w:left w:val="nil"/>
              <w:bottom w:val="single" w:sz="8" w:space="0" w:color="auto"/>
              <w:right w:val="single" w:sz="8" w:space="0" w:color="auto"/>
            </w:tcBorders>
            <w:shd w:val="clear" w:color="auto" w:fill="auto"/>
            <w:vAlign w:val="center"/>
            <w:hideMark/>
          </w:tcPr>
          <w:p w14:paraId="1314BECB" w14:textId="77777777" w:rsidR="00A50A44" w:rsidRPr="009E5C08" w:rsidRDefault="00A50A44" w:rsidP="00A50A44">
            <w:pPr>
              <w:spacing w:after="0" w:line="240" w:lineRule="auto"/>
              <w:jc w:val="center"/>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0,30</w:t>
            </w:r>
          </w:p>
        </w:tc>
      </w:tr>
      <w:tr w:rsidR="00D02F87" w:rsidRPr="009E5C08" w14:paraId="1A3C5C75" w14:textId="77777777" w:rsidTr="00B37B1B">
        <w:trPr>
          <w:trHeight w:val="123"/>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6CEEB8A1" w14:textId="77777777" w:rsidR="00A50A44" w:rsidRPr="009E5C08" w:rsidRDefault="00A50A44" w:rsidP="00A50A44">
            <w:pPr>
              <w:spacing w:after="0" w:line="240" w:lineRule="auto"/>
              <w:rPr>
                <w:rFonts w:ascii="Arial" w:eastAsia="Times New Roman" w:hAnsi="Arial" w:cs="Arial"/>
                <w:color w:val="FFFFFF"/>
                <w:sz w:val="16"/>
                <w:szCs w:val="16"/>
                <w:lang w:val="en-US" w:eastAsia="tr-TR" w:bidi="ar-SA"/>
              </w:rPr>
            </w:pPr>
            <w:r w:rsidRPr="009E5C08">
              <w:rPr>
                <w:rFonts w:ascii="Arial" w:eastAsia="Times New Roman" w:hAnsi="Arial" w:cs="Arial"/>
                <w:color w:val="FFFFFF"/>
                <w:sz w:val="16"/>
                <w:szCs w:val="16"/>
                <w:lang w:val="en-US" w:eastAsia="tr-TR" w:bidi="ar-SA"/>
              </w:rPr>
              <w:t>SAKARYA</w:t>
            </w:r>
          </w:p>
        </w:tc>
        <w:tc>
          <w:tcPr>
            <w:tcW w:w="1111" w:type="dxa"/>
            <w:tcBorders>
              <w:top w:val="nil"/>
              <w:left w:val="nil"/>
              <w:bottom w:val="single" w:sz="8" w:space="0" w:color="auto"/>
              <w:right w:val="single" w:sz="8" w:space="0" w:color="auto"/>
            </w:tcBorders>
            <w:shd w:val="clear" w:color="auto" w:fill="auto"/>
            <w:vAlign w:val="center"/>
            <w:hideMark/>
          </w:tcPr>
          <w:p w14:paraId="1D2DDF24"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68.081</w:t>
            </w:r>
          </w:p>
        </w:tc>
        <w:tc>
          <w:tcPr>
            <w:tcW w:w="1134" w:type="dxa"/>
            <w:tcBorders>
              <w:top w:val="nil"/>
              <w:left w:val="nil"/>
              <w:bottom w:val="single" w:sz="8" w:space="0" w:color="auto"/>
              <w:right w:val="single" w:sz="8" w:space="0" w:color="auto"/>
            </w:tcBorders>
            <w:shd w:val="clear" w:color="auto" w:fill="auto"/>
            <w:vAlign w:val="center"/>
            <w:hideMark/>
          </w:tcPr>
          <w:p w14:paraId="03D63C3A"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777.655</w:t>
            </w:r>
          </w:p>
        </w:tc>
        <w:tc>
          <w:tcPr>
            <w:tcW w:w="1134" w:type="dxa"/>
            <w:tcBorders>
              <w:top w:val="nil"/>
              <w:left w:val="nil"/>
              <w:bottom w:val="single" w:sz="8" w:space="0" w:color="auto"/>
              <w:right w:val="single" w:sz="8" w:space="0" w:color="auto"/>
            </w:tcBorders>
            <w:shd w:val="clear" w:color="auto" w:fill="auto"/>
            <w:vAlign w:val="center"/>
            <w:hideMark/>
          </w:tcPr>
          <w:p w14:paraId="4CD12FDF"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2.542.235</w:t>
            </w:r>
          </w:p>
        </w:tc>
        <w:tc>
          <w:tcPr>
            <w:tcW w:w="1134" w:type="dxa"/>
            <w:tcBorders>
              <w:top w:val="nil"/>
              <w:left w:val="nil"/>
              <w:bottom w:val="single" w:sz="8" w:space="0" w:color="auto"/>
              <w:right w:val="single" w:sz="8" w:space="0" w:color="auto"/>
            </w:tcBorders>
            <w:shd w:val="clear" w:color="auto" w:fill="auto"/>
            <w:vAlign w:val="center"/>
            <w:hideMark/>
          </w:tcPr>
          <w:p w14:paraId="10265DB3"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53.737</w:t>
            </w:r>
          </w:p>
        </w:tc>
        <w:tc>
          <w:tcPr>
            <w:tcW w:w="1151" w:type="dxa"/>
            <w:tcBorders>
              <w:top w:val="nil"/>
              <w:left w:val="nil"/>
              <w:bottom w:val="single" w:sz="8" w:space="0" w:color="auto"/>
              <w:right w:val="single" w:sz="8" w:space="0" w:color="auto"/>
            </w:tcBorders>
            <w:shd w:val="clear" w:color="auto" w:fill="auto"/>
            <w:vAlign w:val="center"/>
            <w:hideMark/>
          </w:tcPr>
          <w:p w14:paraId="2AE54DC8"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695.665</w:t>
            </w:r>
          </w:p>
        </w:tc>
        <w:tc>
          <w:tcPr>
            <w:tcW w:w="1134" w:type="dxa"/>
            <w:tcBorders>
              <w:top w:val="nil"/>
              <w:left w:val="nil"/>
              <w:bottom w:val="single" w:sz="8" w:space="0" w:color="auto"/>
              <w:right w:val="single" w:sz="8" w:space="0" w:color="auto"/>
            </w:tcBorders>
            <w:shd w:val="clear" w:color="auto" w:fill="auto"/>
            <w:vAlign w:val="center"/>
            <w:hideMark/>
          </w:tcPr>
          <w:p w14:paraId="39E5BC83"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4.137.374</w:t>
            </w:r>
          </w:p>
        </w:tc>
        <w:tc>
          <w:tcPr>
            <w:tcW w:w="893" w:type="dxa"/>
            <w:tcBorders>
              <w:top w:val="nil"/>
              <w:left w:val="nil"/>
              <w:bottom w:val="single" w:sz="8" w:space="0" w:color="auto"/>
              <w:right w:val="single" w:sz="8" w:space="0" w:color="auto"/>
            </w:tcBorders>
            <w:shd w:val="clear" w:color="auto" w:fill="auto"/>
            <w:vAlign w:val="center"/>
            <w:hideMark/>
          </w:tcPr>
          <w:p w14:paraId="3D7DB2AD" w14:textId="77777777" w:rsidR="00A50A44" w:rsidRPr="009E5C08" w:rsidRDefault="00A50A44" w:rsidP="00A50A44">
            <w:pPr>
              <w:spacing w:after="0" w:line="240" w:lineRule="auto"/>
              <w:jc w:val="center"/>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1,64</w:t>
            </w:r>
          </w:p>
        </w:tc>
      </w:tr>
      <w:tr w:rsidR="00D02F87" w:rsidRPr="009E5C08" w14:paraId="088E9C26" w14:textId="77777777" w:rsidTr="00B37B1B">
        <w:trPr>
          <w:trHeight w:val="183"/>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18B3C488" w14:textId="77777777" w:rsidR="00A50A44" w:rsidRPr="009E5C08" w:rsidRDefault="00A50A44" w:rsidP="00A50A44">
            <w:pPr>
              <w:spacing w:after="0" w:line="240" w:lineRule="auto"/>
              <w:rPr>
                <w:rFonts w:ascii="Arial" w:eastAsia="Times New Roman" w:hAnsi="Arial" w:cs="Arial"/>
                <w:color w:val="FFFFFF"/>
                <w:sz w:val="16"/>
                <w:szCs w:val="16"/>
                <w:lang w:val="en-US" w:eastAsia="tr-TR" w:bidi="ar-SA"/>
              </w:rPr>
            </w:pPr>
            <w:r w:rsidRPr="009E5C08">
              <w:rPr>
                <w:rFonts w:ascii="Arial" w:eastAsia="Times New Roman" w:hAnsi="Arial" w:cs="Arial"/>
                <w:color w:val="FFFFFF"/>
                <w:sz w:val="16"/>
                <w:szCs w:val="16"/>
                <w:lang w:val="en-US" w:eastAsia="tr-TR" w:bidi="ar-SA"/>
              </w:rPr>
              <w:t>SAMSUN</w:t>
            </w:r>
          </w:p>
        </w:tc>
        <w:tc>
          <w:tcPr>
            <w:tcW w:w="1111" w:type="dxa"/>
            <w:tcBorders>
              <w:top w:val="nil"/>
              <w:left w:val="nil"/>
              <w:bottom w:val="single" w:sz="8" w:space="0" w:color="auto"/>
              <w:right w:val="single" w:sz="8" w:space="0" w:color="auto"/>
            </w:tcBorders>
            <w:shd w:val="clear" w:color="auto" w:fill="auto"/>
            <w:vAlign w:val="center"/>
            <w:hideMark/>
          </w:tcPr>
          <w:p w14:paraId="43874895"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115.713</w:t>
            </w:r>
          </w:p>
        </w:tc>
        <w:tc>
          <w:tcPr>
            <w:tcW w:w="1134" w:type="dxa"/>
            <w:tcBorders>
              <w:top w:val="nil"/>
              <w:left w:val="nil"/>
              <w:bottom w:val="single" w:sz="8" w:space="0" w:color="auto"/>
              <w:right w:val="single" w:sz="8" w:space="0" w:color="auto"/>
            </w:tcBorders>
            <w:shd w:val="clear" w:color="auto" w:fill="auto"/>
            <w:vAlign w:val="center"/>
            <w:hideMark/>
          </w:tcPr>
          <w:p w14:paraId="37F8584B"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950.359</w:t>
            </w:r>
          </w:p>
        </w:tc>
        <w:tc>
          <w:tcPr>
            <w:tcW w:w="1134" w:type="dxa"/>
            <w:tcBorders>
              <w:top w:val="nil"/>
              <w:left w:val="nil"/>
              <w:bottom w:val="single" w:sz="8" w:space="0" w:color="auto"/>
              <w:right w:val="single" w:sz="8" w:space="0" w:color="auto"/>
            </w:tcBorders>
            <w:shd w:val="clear" w:color="auto" w:fill="auto"/>
            <w:vAlign w:val="center"/>
            <w:hideMark/>
          </w:tcPr>
          <w:p w14:paraId="4D5FF8C2"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1.695.239</w:t>
            </w:r>
          </w:p>
        </w:tc>
        <w:tc>
          <w:tcPr>
            <w:tcW w:w="1134" w:type="dxa"/>
            <w:tcBorders>
              <w:top w:val="nil"/>
              <w:left w:val="nil"/>
              <w:bottom w:val="single" w:sz="8" w:space="0" w:color="auto"/>
              <w:right w:val="single" w:sz="8" w:space="0" w:color="auto"/>
            </w:tcBorders>
            <w:shd w:val="clear" w:color="auto" w:fill="auto"/>
            <w:vAlign w:val="center"/>
            <w:hideMark/>
          </w:tcPr>
          <w:p w14:paraId="75D6F733"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40.335</w:t>
            </w:r>
          </w:p>
        </w:tc>
        <w:tc>
          <w:tcPr>
            <w:tcW w:w="1151" w:type="dxa"/>
            <w:tcBorders>
              <w:top w:val="nil"/>
              <w:left w:val="nil"/>
              <w:bottom w:val="single" w:sz="8" w:space="0" w:color="auto"/>
              <w:right w:val="single" w:sz="8" w:space="0" w:color="auto"/>
            </w:tcBorders>
            <w:shd w:val="clear" w:color="auto" w:fill="auto"/>
            <w:vAlign w:val="center"/>
            <w:hideMark/>
          </w:tcPr>
          <w:p w14:paraId="52D65FBB"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686.477</w:t>
            </w:r>
          </w:p>
        </w:tc>
        <w:tc>
          <w:tcPr>
            <w:tcW w:w="1134" w:type="dxa"/>
            <w:tcBorders>
              <w:top w:val="nil"/>
              <w:left w:val="nil"/>
              <w:bottom w:val="single" w:sz="8" w:space="0" w:color="auto"/>
              <w:right w:val="single" w:sz="8" w:space="0" w:color="auto"/>
            </w:tcBorders>
            <w:shd w:val="clear" w:color="auto" w:fill="auto"/>
            <w:vAlign w:val="center"/>
            <w:hideMark/>
          </w:tcPr>
          <w:p w14:paraId="05235AAF"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3.488.123</w:t>
            </w:r>
          </w:p>
        </w:tc>
        <w:tc>
          <w:tcPr>
            <w:tcW w:w="893" w:type="dxa"/>
            <w:tcBorders>
              <w:top w:val="nil"/>
              <w:left w:val="nil"/>
              <w:bottom w:val="single" w:sz="8" w:space="0" w:color="auto"/>
              <w:right w:val="single" w:sz="8" w:space="0" w:color="auto"/>
            </w:tcBorders>
            <w:shd w:val="clear" w:color="auto" w:fill="auto"/>
            <w:vAlign w:val="center"/>
            <w:hideMark/>
          </w:tcPr>
          <w:p w14:paraId="385AA592" w14:textId="77777777" w:rsidR="00A50A44" w:rsidRPr="009E5C08" w:rsidRDefault="00A50A44" w:rsidP="00A50A44">
            <w:pPr>
              <w:spacing w:after="0" w:line="240" w:lineRule="auto"/>
              <w:jc w:val="center"/>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1,38</w:t>
            </w:r>
          </w:p>
        </w:tc>
      </w:tr>
      <w:tr w:rsidR="00D02F87" w:rsidRPr="009E5C08" w14:paraId="1293F513" w14:textId="77777777" w:rsidTr="00B37B1B">
        <w:trPr>
          <w:trHeight w:val="51"/>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62090391" w14:textId="77777777" w:rsidR="00A50A44" w:rsidRPr="009E5C08" w:rsidRDefault="00A50A44" w:rsidP="00A50A44">
            <w:pPr>
              <w:spacing w:after="0" w:line="240" w:lineRule="auto"/>
              <w:rPr>
                <w:rFonts w:ascii="Arial" w:eastAsia="Times New Roman" w:hAnsi="Arial" w:cs="Arial"/>
                <w:color w:val="FFFFFF"/>
                <w:sz w:val="16"/>
                <w:szCs w:val="16"/>
                <w:lang w:val="en-US" w:eastAsia="tr-TR" w:bidi="ar-SA"/>
              </w:rPr>
            </w:pPr>
            <w:r w:rsidRPr="009E5C08">
              <w:rPr>
                <w:rFonts w:ascii="Arial" w:eastAsia="Times New Roman" w:hAnsi="Arial" w:cs="Arial"/>
                <w:color w:val="FFFFFF"/>
                <w:sz w:val="16"/>
                <w:szCs w:val="16"/>
                <w:lang w:val="en-US" w:eastAsia="tr-TR" w:bidi="ar-SA"/>
              </w:rPr>
              <w:t>SİİRT</w:t>
            </w:r>
          </w:p>
        </w:tc>
        <w:tc>
          <w:tcPr>
            <w:tcW w:w="1111" w:type="dxa"/>
            <w:tcBorders>
              <w:top w:val="nil"/>
              <w:left w:val="nil"/>
              <w:bottom w:val="single" w:sz="8" w:space="0" w:color="auto"/>
              <w:right w:val="single" w:sz="8" w:space="0" w:color="auto"/>
            </w:tcBorders>
            <w:shd w:val="clear" w:color="auto" w:fill="auto"/>
            <w:vAlign w:val="center"/>
            <w:hideMark/>
          </w:tcPr>
          <w:p w14:paraId="0EDAC080"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21.259</w:t>
            </w:r>
          </w:p>
        </w:tc>
        <w:tc>
          <w:tcPr>
            <w:tcW w:w="1134" w:type="dxa"/>
            <w:tcBorders>
              <w:top w:val="nil"/>
              <w:left w:val="nil"/>
              <w:bottom w:val="single" w:sz="8" w:space="0" w:color="auto"/>
              <w:right w:val="single" w:sz="8" w:space="0" w:color="auto"/>
            </w:tcBorders>
            <w:shd w:val="clear" w:color="auto" w:fill="auto"/>
            <w:vAlign w:val="center"/>
            <w:hideMark/>
          </w:tcPr>
          <w:p w14:paraId="79179469"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137.367</w:t>
            </w:r>
          </w:p>
        </w:tc>
        <w:tc>
          <w:tcPr>
            <w:tcW w:w="1134" w:type="dxa"/>
            <w:tcBorders>
              <w:top w:val="nil"/>
              <w:left w:val="nil"/>
              <w:bottom w:val="single" w:sz="8" w:space="0" w:color="auto"/>
              <w:right w:val="single" w:sz="8" w:space="0" w:color="auto"/>
            </w:tcBorders>
            <w:shd w:val="clear" w:color="auto" w:fill="auto"/>
            <w:vAlign w:val="center"/>
            <w:hideMark/>
          </w:tcPr>
          <w:p w14:paraId="18A57CE7"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182.718</w:t>
            </w:r>
          </w:p>
        </w:tc>
        <w:tc>
          <w:tcPr>
            <w:tcW w:w="1134" w:type="dxa"/>
            <w:tcBorders>
              <w:top w:val="nil"/>
              <w:left w:val="nil"/>
              <w:bottom w:val="single" w:sz="8" w:space="0" w:color="auto"/>
              <w:right w:val="single" w:sz="8" w:space="0" w:color="auto"/>
            </w:tcBorders>
            <w:shd w:val="clear" w:color="auto" w:fill="auto"/>
            <w:vAlign w:val="center"/>
            <w:hideMark/>
          </w:tcPr>
          <w:p w14:paraId="1FB56E08"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7.745</w:t>
            </w:r>
          </w:p>
        </w:tc>
        <w:tc>
          <w:tcPr>
            <w:tcW w:w="1151" w:type="dxa"/>
            <w:tcBorders>
              <w:top w:val="nil"/>
              <w:left w:val="nil"/>
              <w:bottom w:val="single" w:sz="8" w:space="0" w:color="auto"/>
              <w:right w:val="single" w:sz="8" w:space="0" w:color="auto"/>
            </w:tcBorders>
            <w:shd w:val="clear" w:color="auto" w:fill="auto"/>
            <w:vAlign w:val="center"/>
            <w:hideMark/>
          </w:tcPr>
          <w:p w14:paraId="0E4AE0A8"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126.785</w:t>
            </w:r>
          </w:p>
        </w:tc>
        <w:tc>
          <w:tcPr>
            <w:tcW w:w="1134" w:type="dxa"/>
            <w:tcBorders>
              <w:top w:val="nil"/>
              <w:left w:val="nil"/>
              <w:bottom w:val="single" w:sz="8" w:space="0" w:color="auto"/>
              <w:right w:val="single" w:sz="8" w:space="0" w:color="auto"/>
            </w:tcBorders>
            <w:shd w:val="clear" w:color="auto" w:fill="auto"/>
            <w:vAlign w:val="center"/>
            <w:hideMark/>
          </w:tcPr>
          <w:p w14:paraId="699945E6"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475.874</w:t>
            </w:r>
          </w:p>
        </w:tc>
        <w:tc>
          <w:tcPr>
            <w:tcW w:w="893" w:type="dxa"/>
            <w:tcBorders>
              <w:top w:val="nil"/>
              <w:left w:val="nil"/>
              <w:bottom w:val="single" w:sz="8" w:space="0" w:color="auto"/>
              <w:right w:val="single" w:sz="8" w:space="0" w:color="auto"/>
            </w:tcBorders>
            <w:shd w:val="clear" w:color="auto" w:fill="auto"/>
            <w:vAlign w:val="center"/>
            <w:hideMark/>
          </w:tcPr>
          <w:p w14:paraId="381B8396" w14:textId="77777777" w:rsidR="00A50A44" w:rsidRPr="009E5C08" w:rsidRDefault="00A50A44" w:rsidP="00A50A44">
            <w:pPr>
              <w:spacing w:after="0" w:line="240" w:lineRule="auto"/>
              <w:jc w:val="center"/>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0,19</w:t>
            </w:r>
          </w:p>
        </w:tc>
      </w:tr>
      <w:tr w:rsidR="00D02F87" w:rsidRPr="009E5C08" w14:paraId="415DF506" w14:textId="77777777" w:rsidTr="00B37B1B">
        <w:trPr>
          <w:trHeight w:val="147"/>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512D9CBD" w14:textId="77777777" w:rsidR="00A50A44" w:rsidRPr="009E5C08" w:rsidRDefault="00A50A44" w:rsidP="00A50A44">
            <w:pPr>
              <w:spacing w:after="0" w:line="240" w:lineRule="auto"/>
              <w:rPr>
                <w:rFonts w:ascii="Arial" w:eastAsia="Times New Roman" w:hAnsi="Arial" w:cs="Arial"/>
                <w:color w:val="FFFFFF"/>
                <w:sz w:val="16"/>
                <w:szCs w:val="16"/>
                <w:lang w:val="en-US" w:eastAsia="tr-TR" w:bidi="ar-SA"/>
              </w:rPr>
            </w:pPr>
            <w:r w:rsidRPr="009E5C08">
              <w:rPr>
                <w:rFonts w:ascii="Arial" w:eastAsia="Times New Roman" w:hAnsi="Arial" w:cs="Arial"/>
                <w:color w:val="FFFFFF"/>
                <w:sz w:val="16"/>
                <w:szCs w:val="16"/>
                <w:lang w:val="en-US" w:eastAsia="tr-TR" w:bidi="ar-SA"/>
              </w:rPr>
              <w:t>SİNOP</w:t>
            </w:r>
          </w:p>
        </w:tc>
        <w:tc>
          <w:tcPr>
            <w:tcW w:w="1111" w:type="dxa"/>
            <w:tcBorders>
              <w:top w:val="nil"/>
              <w:left w:val="nil"/>
              <w:bottom w:val="single" w:sz="8" w:space="0" w:color="auto"/>
              <w:right w:val="single" w:sz="8" w:space="0" w:color="auto"/>
            </w:tcBorders>
            <w:shd w:val="clear" w:color="auto" w:fill="auto"/>
            <w:vAlign w:val="center"/>
            <w:hideMark/>
          </w:tcPr>
          <w:p w14:paraId="5DE2D966"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26.914</w:t>
            </w:r>
          </w:p>
        </w:tc>
        <w:tc>
          <w:tcPr>
            <w:tcW w:w="1134" w:type="dxa"/>
            <w:tcBorders>
              <w:top w:val="nil"/>
              <w:left w:val="nil"/>
              <w:bottom w:val="single" w:sz="8" w:space="0" w:color="auto"/>
              <w:right w:val="single" w:sz="8" w:space="0" w:color="auto"/>
            </w:tcBorders>
            <w:shd w:val="clear" w:color="auto" w:fill="auto"/>
            <w:vAlign w:val="center"/>
            <w:hideMark/>
          </w:tcPr>
          <w:p w14:paraId="62BAF69E"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166.353</w:t>
            </w:r>
          </w:p>
        </w:tc>
        <w:tc>
          <w:tcPr>
            <w:tcW w:w="1134" w:type="dxa"/>
            <w:tcBorders>
              <w:top w:val="nil"/>
              <w:left w:val="nil"/>
              <w:bottom w:val="single" w:sz="8" w:space="0" w:color="auto"/>
              <w:right w:val="single" w:sz="8" w:space="0" w:color="auto"/>
            </w:tcBorders>
            <w:shd w:val="clear" w:color="auto" w:fill="auto"/>
            <w:vAlign w:val="center"/>
            <w:hideMark/>
          </w:tcPr>
          <w:p w14:paraId="39940010"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86.822</w:t>
            </w:r>
          </w:p>
        </w:tc>
        <w:tc>
          <w:tcPr>
            <w:tcW w:w="1134" w:type="dxa"/>
            <w:tcBorders>
              <w:top w:val="nil"/>
              <w:left w:val="nil"/>
              <w:bottom w:val="single" w:sz="8" w:space="0" w:color="auto"/>
              <w:right w:val="single" w:sz="8" w:space="0" w:color="auto"/>
            </w:tcBorders>
            <w:shd w:val="clear" w:color="auto" w:fill="auto"/>
            <w:vAlign w:val="center"/>
            <w:hideMark/>
          </w:tcPr>
          <w:p w14:paraId="7DD33888"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2.002</w:t>
            </w:r>
          </w:p>
        </w:tc>
        <w:tc>
          <w:tcPr>
            <w:tcW w:w="1151" w:type="dxa"/>
            <w:tcBorders>
              <w:top w:val="nil"/>
              <w:left w:val="nil"/>
              <w:bottom w:val="single" w:sz="8" w:space="0" w:color="auto"/>
              <w:right w:val="single" w:sz="8" w:space="0" w:color="auto"/>
            </w:tcBorders>
            <w:shd w:val="clear" w:color="auto" w:fill="auto"/>
            <w:vAlign w:val="center"/>
            <w:hideMark/>
          </w:tcPr>
          <w:p w14:paraId="2B2CA7A1"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106.542</w:t>
            </w:r>
          </w:p>
        </w:tc>
        <w:tc>
          <w:tcPr>
            <w:tcW w:w="1134" w:type="dxa"/>
            <w:tcBorders>
              <w:top w:val="nil"/>
              <w:left w:val="nil"/>
              <w:bottom w:val="single" w:sz="8" w:space="0" w:color="auto"/>
              <w:right w:val="single" w:sz="8" w:space="0" w:color="auto"/>
            </w:tcBorders>
            <w:shd w:val="clear" w:color="auto" w:fill="auto"/>
            <w:vAlign w:val="center"/>
            <w:hideMark/>
          </w:tcPr>
          <w:p w14:paraId="6B278674"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388.633</w:t>
            </w:r>
          </w:p>
        </w:tc>
        <w:tc>
          <w:tcPr>
            <w:tcW w:w="893" w:type="dxa"/>
            <w:tcBorders>
              <w:top w:val="nil"/>
              <w:left w:val="nil"/>
              <w:bottom w:val="single" w:sz="8" w:space="0" w:color="auto"/>
              <w:right w:val="single" w:sz="8" w:space="0" w:color="auto"/>
            </w:tcBorders>
            <w:shd w:val="clear" w:color="auto" w:fill="auto"/>
            <w:vAlign w:val="center"/>
            <w:hideMark/>
          </w:tcPr>
          <w:p w14:paraId="665E0E78" w14:textId="77777777" w:rsidR="00A50A44" w:rsidRPr="009E5C08" w:rsidRDefault="00A50A44" w:rsidP="00A50A44">
            <w:pPr>
              <w:spacing w:after="0" w:line="240" w:lineRule="auto"/>
              <w:jc w:val="center"/>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0,15</w:t>
            </w:r>
          </w:p>
        </w:tc>
      </w:tr>
      <w:tr w:rsidR="00D02F87" w:rsidRPr="009E5C08" w14:paraId="32AF6EBB" w14:textId="77777777" w:rsidTr="00B37B1B">
        <w:trPr>
          <w:trHeight w:val="51"/>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4C8DC271" w14:textId="77777777" w:rsidR="00A50A44" w:rsidRPr="009E5C08" w:rsidRDefault="00A50A44" w:rsidP="00A50A44">
            <w:pPr>
              <w:spacing w:after="0" w:line="240" w:lineRule="auto"/>
              <w:rPr>
                <w:rFonts w:ascii="Arial" w:eastAsia="Times New Roman" w:hAnsi="Arial" w:cs="Arial"/>
                <w:color w:val="FFFFFF"/>
                <w:sz w:val="16"/>
                <w:szCs w:val="16"/>
                <w:lang w:val="en-US" w:eastAsia="tr-TR" w:bidi="ar-SA"/>
              </w:rPr>
            </w:pPr>
            <w:r w:rsidRPr="009E5C08">
              <w:rPr>
                <w:rFonts w:ascii="Arial" w:eastAsia="Times New Roman" w:hAnsi="Arial" w:cs="Arial"/>
                <w:color w:val="FFFFFF"/>
                <w:sz w:val="16"/>
                <w:szCs w:val="16"/>
                <w:lang w:val="en-US" w:eastAsia="tr-TR" w:bidi="ar-SA"/>
              </w:rPr>
              <w:t>SİVAS</w:t>
            </w:r>
          </w:p>
        </w:tc>
        <w:tc>
          <w:tcPr>
            <w:tcW w:w="1111" w:type="dxa"/>
            <w:tcBorders>
              <w:top w:val="nil"/>
              <w:left w:val="nil"/>
              <w:bottom w:val="single" w:sz="8" w:space="0" w:color="auto"/>
              <w:right w:val="single" w:sz="8" w:space="0" w:color="auto"/>
            </w:tcBorders>
            <w:shd w:val="clear" w:color="auto" w:fill="auto"/>
            <w:vAlign w:val="center"/>
            <w:hideMark/>
          </w:tcPr>
          <w:p w14:paraId="75694C07"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65.310</w:t>
            </w:r>
          </w:p>
        </w:tc>
        <w:tc>
          <w:tcPr>
            <w:tcW w:w="1134" w:type="dxa"/>
            <w:tcBorders>
              <w:top w:val="nil"/>
              <w:left w:val="nil"/>
              <w:bottom w:val="single" w:sz="8" w:space="0" w:color="auto"/>
              <w:right w:val="single" w:sz="8" w:space="0" w:color="auto"/>
            </w:tcBorders>
            <w:shd w:val="clear" w:color="auto" w:fill="auto"/>
            <w:vAlign w:val="center"/>
            <w:hideMark/>
          </w:tcPr>
          <w:p w14:paraId="6396A6B8"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356.225</w:t>
            </w:r>
          </w:p>
        </w:tc>
        <w:tc>
          <w:tcPr>
            <w:tcW w:w="1134" w:type="dxa"/>
            <w:tcBorders>
              <w:top w:val="nil"/>
              <w:left w:val="nil"/>
              <w:bottom w:val="single" w:sz="8" w:space="0" w:color="auto"/>
              <w:right w:val="single" w:sz="8" w:space="0" w:color="auto"/>
            </w:tcBorders>
            <w:shd w:val="clear" w:color="auto" w:fill="auto"/>
            <w:vAlign w:val="center"/>
            <w:hideMark/>
          </w:tcPr>
          <w:p w14:paraId="2586DC8D"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738.044</w:t>
            </w:r>
          </w:p>
        </w:tc>
        <w:tc>
          <w:tcPr>
            <w:tcW w:w="1134" w:type="dxa"/>
            <w:tcBorders>
              <w:top w:val="nil"/>
              <w:left w:val="nil"/>
              <w:bottom w:val="single" w:sz="8" w:space="0" w:color="auto"/>
              <w:right w:val="single" w:sz="8" w:space="0" w:color="auto"/>
            </w:tcBorders>
            <w:shd w:val="clear" w:color="auto" w:fill="auto"/>
            <w:vAlign w:val="center"/>
            <w:hideMark/>
          </w:tcPr>
          <w:p w14:paraId="41C7E2CA"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47.041</w:t>
            </w:r>
          </w:p>
        </w:tc>
        <w:tc>
          <w:tcPr>
            <w:tcW w:w="1151" w:type="dxa"/>
            <w:tcBorders>
              <w:top w:val="nil"/>
              <w:left w:val="nil"/>
              <w:bottom w:val="single" w:sz="8" w:space="0" w:color="auto"/>
              <w:right w:val="single" w:sz="8" w:space="0" w:color="auto"/>
            </w:tcBorders>
            <w:shd w:val="clear" w:color="auto" w:fill="auto"/>
            <w:vAlign w:val="center"/>
            <w:hideMark/>
          </w:tcPr>
          <w:p w14:paraId="2C5449DC"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319.348</w:t>
            </w:r>
          </w:p>
        </w:tc>
        <w:tc>
          <w:tcPr>
            <w:tcW w:w="1134" w:type="dxa"/>
            <w:tcBorders>
              <w:top w:val="nil"/>
              <w:left w:val="nil"/>
              <w:bottom w:val="single" w:sz="8" w:space="0" w:color="auto"/>
              <w:right w:val="single" w:sz="8" w:space="0" w:color="auto"/>
            </w:tcBorders>
            <w:shd w:val="clear" w:color="auto" w:fill="auto"/>
            <w:vAlign w:val="center"/>
            <w:hideMark/>
          </w:tcPr>
          <w:p w14:paraId="38A234AB"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1.525.969</w:t>
            </w:r>
          </w:p>
        </w:tc>
        <w:tc>
          <w:tcPr>
            <w:tcW w:w="893" w:type="dxa"/>
            <w:tcBorders>
              <w:top w:val="nil"/>
              <w:left w:val="nil"/>
              <w:bottom w:val="single" w:sz="8" w:space="0" w:color="auto"/>
              <w:right w:val="single" w:sz="8" w:space="0" w:color="auto"/>
            </w:tcBorders>
            <w:shd w:val="clear" w:color="auto" w:fill="auto"/>
            <w:vAlign w:val="center"/>
            <w:hideMark/>
          </w:tcPr>
          <w:p w14:paraId="41CB635B" w14:textId="77777777" w:rsidR="00A50A44" w:rsidRPr="009E5C08" w:rsidRDefault="00A50A44" w:rsidP="00A50A44">
            <w:pPr>
              <w:spacing w:after="0" w:line="240" w:lineRule="auto"/>
              <w:jc w:val="center"/>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0,60</w:t>
            </w:r>
          </w:p>
        </w:tc>
      </w:tr>
      <w:tr w:rsidR="00D02F87" w:rsidRPr="009E5C08" w14:paraId="0DC13F0D" w14:textId="77777777" w:rsidTr="00B37B1B">
        <w:trPr>
          <w:trHeight w:val="51"/>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0F37B927" w14:textId="77777777" w:rsidR="00A50A44" w:rsidRPr="009E5C08" w:rsidRDefault="00A50A44" w:rsidP="00A50A44">
            <w:pPr>
              <w:spacing w:after="0" w:line="240" w:lineRule="auto"/>
              <w:rPr>
                <w:rFonts w:ascii="Arial" w:eastAsia="Times New Roman" w:hAnsi="Arial" w:cs="Arial"/>
                <w:color w:val="FFFFFF"/>
                <w:sz w:val="16"/>
                <w:szCs w:val="16"/>
                <w:lang w:val="en-US" w:eastAsia="tr-TR" w:bidi="ar-SA"/>
              </w:rPr>
            </w:pPr>
            <w:r w:rsidRPr="009E5C08">
              <w:rPr>
                <w:rFonts w:ascii="Arial" w:eastAsia="Times New Roman" w:hAnsi="Arial" w:cs="Arial"/>
                <w:color w:val="FFFFFF"/>
                <w:sz w:val="16"/>
                <w:szCs w:val="16"/>
                <w:lang w:val="en-US" w:eastAsia="tr-TR" w:bidi="ar-SA"/>
              </w:rPr>
              <w:t>ŞANLIURFA</w:t>
            </w:r>
          </w:p>
        </w:tc>
        <w:tc>
          <w:tcPr>
            <w:tcW w:w="1111" w:type="dxa"/>
            <w:tcBorders>
              <w:top w:val="nil"/>
              <w:left w:val="nil"/>
              <w:bottom w:val="single" w:sz="8" w:space="0" w:color="auto"/>
              <w:right w:val="single" w:sz="8" w:space="0" w:color="auto"/>
            </w:tcBorders>
            <w:shd w:val="clear" w:color="auto" w:fill="auto"/>
            <w:vAlign w:val="center"/>
            <w:hideMark/>
          </w:tcPr>
          <w:p w14:paraId="67C6D000"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70.635</w:t>
            </w:r>
          </w:p>
        </w:tc>
        <w:tc>
          <w:tcPr>
            <w:tcW w:w="1134" w:type="dxa"/>
            <w:tcBorders>
              <w:top w:val="nil"/>
              <w:left w:val="nil"/>
              <w:bottom w:val="single" w:sz="8" w:space="0" w:color="auto"/>
              <w:right w:val="single" w:sz="8" w:space="0" w:color="auto"/>
            </w:tcBorders>
            <w:shd w:val="clear" w:color="auto" w:fill="auto"/>
            <w:vAlign w:val="center"/>
            <w:hideMark/>
          </w:tcPr>
          <w:p w14:paraId="5126911A"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1.069.234</w:t>
            </w:r>
          </w:p>
        </w:tc>
        <w:tc>
          <w:tcPr>
            <w:tcW w:w="1134" w:type="dxa"/>
            <w:tcBorders>
              <w:top w:val="nil"/>
              <w:left w:val="nil"/>
              <w:bottom w:val="single" w:sz="8" w:space="0" w:color="auto"/>
              <w:right w:val="single" w:sz="8" w:space="0" w:color="auto"/>
            </w:tcBorders>
            <w:shd w:val="clear" w:color="auto" w:fill="auto"/>
            <w:vAlign w:val="center"/>
            <w:hideMark/>
          </w:tcPr>
          <w:p w14:paraId="4F996B03"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697.851</w:t>
            </w:r>
          </w:p>
        </w:tc>
        <w:tc>
          <w:tcPr>
            <w:tcW w:w="1134" w:type="dxa"/>
            <w:tcBorders>
              <w:top w:val="nil"/>
              <w:left w:val="nil"/>
              <w:bottom w:val="single" w:sz="8" w:space="0" w:color="auto"/>
              <w:right w:val="single" w:sz="8" w:space="0" w:color="auto"/>
            </w:tcBorders>
            <w:shd w:val="clear" w:color="auto" w:fill="auto"/>
            <w:vAlign w:val="center"/>
            <w:hideMark/>
          </w:tcPr>
          <w:p w14:paraId="4BAB2064"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3.655.892</w:t>
            </w:r>
          </w:p>
        </w:tc>
        <w:tc>
          <w:tcPr>
            <w:tcW w:w="1151" w:type="dxa"/>
            <w:tcBorders>
              <w:top w:val="nil"/>
              <w:left w:val="nil"/>
              <w:bottom w:val="single" w:sz="8" w:space="0" w:color="auto"/>
              <w:right w:val="single" w:sz="8" w:space="0" w:color="auto"/>
            </w:tcBorders>
            <w:shd w:val="clear" w:color="auto" w:fill="auto"/>
            <w:vAlign w:val="center"/>
            <w:hideMark/>
          </w:tcPr>
          <w:p w14:paraId="7F066F0C"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804.261</w:t>
            </w:r>
          </w:p>
        </w:tc>
        <w:tc>
          <w:tcPr>
            <w:tcW w:w="1134" w:type="dxa"/>
            <w:tcBorders>
              <w:top w:val="nil"/>
              <w:left w:val="nil"/>
              <w:bottom w:val="single" w:sz="8" w:space="0" w:color="auto"/>
              <w:right w:val="single" w:sz="8" w:space="0" w:color="auto"/>
            </w:tcBorders>
            <w:shd w:val="clear" w:color="auto" w:fill="auto"/>
            <w:vAlign w:val="center"/>
            <w:hideMark/>
          </w:tcPr>
          <w:p w14:paraId="34DF0D94"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6.297.874</w:t>
            </w:r>
          </w:p>
        </w:tc>
        <w:tc>
          <w:tcPr>
            <w:tcW w:w="893" w:type="dxa"/>
            <w:tcBorders>
              <w:top w:val="nil"/>
              <w:left w:val="nil"/>
              <w:bottom w:val="single" w:sz="8" w:space="0" w:color="auto"/>
              <w:right w:val="single" w:sz="8" w:space="0" w:color="auto"/>
            </w:tcBorders>
            <w:shd w:val="clear" w:color="auto" w:fill="auto"/>
            <w:vAlign w:val="center"/>
            <w:hideMark/>
          </w:tcPr>
          <w:p w14:paraId="6C18C818" w14:textId="77777777" w:rsidR="00A50A44" w:rsidRPr="009E5C08" w:rsidRDefault="00A50A44" w:rsidP="00A50A44">
            <w:pPr>
              <w:spacing w:after="0" w:line="240" w:lineRule="auto"/>
              <w:jc w:val="center"/>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2,49</w:t>
            </w:r>
          </w:p>
        </w:tc>
      </w:tr>
      <w:tr w:rsidR="00D02F87" w:rsidRPr="009E5C08" w14:paraId="5B6DFB9F" w14:textId="77777777" w:rsidTr="00B37B1B">
        <w:trPr>
          <w:trHeight w:val="51"/>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499C92CA" w14:textId="77777777" w:rsidR="00A50A44" w:rsidRPr="009E5C08" w:rsidRDefault="00A50A44" w:rsidP="00A50A44">
            <w:pPr>
              <w:spacing w:after="0" w:line="240" w:lineRule="auto"/>
              <w:rPr>
                <w:rFonts w:ascii="Arial" w:eastAsia="Times New Roman" w:hAnsi="Arial" w:cs="Arial"/>
                <w:color w:val="FFFFFF"/>
                <w:sz w:val="16"/>
                <w:szCs w:val="16"/>
                <w:lang w:val="en-US" w:eastAsia="tr-TR" w:bidi="ar-SA"/>
              </w:rPr>
            </w:pPr>
            <w:r w:rsidRPr="009E5C08">
              <w:rPr>
                <w:rFonts w:ascii="Arial" w:eastAsia="Times New Roman" w:hAnsi="Arial" w:cs="Arial"/>
                <w:color w:val="FFFFFF"/>
                <w:sz w:val="16"/>
                <w:szCs w:val="16"/>
                <w:lang w:val="en-US" w:eastAsia="tr-TR" w:bidi="ar-SA"/>
              </w:rPr>
              <w:t>ŞIRNAK</w:t>
            </w:r>
          </w:p>
        </w:tc>
        <w:tc>
          <w:tcPr>
            <w:tcW w:w="1111" w:type="dxa"/>
            <w:tcBorders>
              <w:top w:val="nil"/>
              <w:left w:val="nil"/>
              <w:bottom w:val="single" w:sz="8" w:space="0" w:color="auto"/>
              <w:right w:val="single" w:sz="8" w:space="0" w:color="auto"/>
            </w:tcBorders>
            <w:shd w:val="clear" w:color="auto" w:fill="auto"/>
            <w:vAlign w:val="center"/>
            <w:hideMark/>
          </w:tcPr>
          <w:p w14:paraId="16B82AA6"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20.759</w:t>
            </w:r>
          </w:p>
        </w:tc>
        <w:tc>
          <w:tcPr>
            <w:tcW w:w="1134" w:type="dxa"/>
            <w:tcBorders>
              <w:top w:val="nil"/>
              <w:left w:val="nil"/>
              <w:bottom w:val="single" w:sz="8" w:space="0" w:color="auto"/>
              <w:right w:val="single" w:sz="8" w:space="0" w:color="auto"/>
            </w:tcBorders>
            <w:shd w:val="clear" w:color="auto" w:fill="auto"/>
            <w:vAlign w:val="center"/>
            <w:hideMark/>
          </w:tcPr>
          <w:p w14:paraId="3248DEEC"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195.074</w:t>
            </w:r>
          </w:p>
        </w:tc>
        <w:tc>
          <w:tcPr>
            <w:tcW w:w="1134" w:type="dxa"/>
            <w:tcBorders>
              <w:top w:val="nil"/>
              <w:left w:val="nil"/>
              <w:bottom w:val="single" w:sz="8" w:space="0" w:color="auto"/>
              <w:right w:val="single" w:sz="8" w:space="0" w:color="auto"/>
            </w:tcBorders>
            <w:shd w:val="clear" w:color="auto" w:fill="auto"/>
            <w:vAlign w:val="center"/>
            <w:hideMark/>
          </w:tcPr>
          <w:p w14:paraId="309CDB8D"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39.534</w:t>
            </w:r>
          </w:p>
        </w:tc>
        <w:tc>
          <w:tcPr>
            <w:tcW w:w="1134" w:type="dxa"/>
            <w:tcBorders>
              <w:top w:val="nil"/>
              <w:left w:val="nil"/>
              <w:bottom w:val="single" w:sz="8" w:space="0" w:color="auto"/>
              <w:right w:val="single" w:sz="8" w:space="0" w:color="auto"/>
            </w:tcBorders>
            <w:shd w:val="clear" w:color="auto" w:fill="auto"/>
            <w:vAlign w:val="center"/>
            <w:hideMark/>
          </w:tcPr>
          <w:p w14:paraId="0C9F8592"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77.814</w:t>
            </w:r>
          </w:p>
        </w:tc>
        <w:tc>
          <w:tcPr>
            <w:tcW w:w="1151" w:type="dxa"/>
            <w:tcBorders>
              <w:top w:val="nil"/>
              <w:left w:val="nil"/>
              <w:bottom w:val="single" w:sz="8" w:space="0" w:color="auto"/>
              <w:right w:val="single" w:sz="8" w:space="0" w:color="auto"/>
            </w:tcBorders>
            <w:shd w:val="clear" w:color="auto" w:fill="auto"/>
            <w:vAlign w:val="center"/>
            <w:hideMark/>
          </w:tcPr>
          <w:p w14:paraId="5ED3E13E"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301.157</w:t>
            </w:r>
          </w:p>
        </w:tc>
        <w:tc>
          <w:tcPr>
            <w:tcW w:w="1134" w:type="dxa"/>
            <w:tcBorders>
              <w:top w:val="nil"/>
              <w:left w:val="nil"/>
              <w:bottom w:val="single" w:sz="8" w:space="0" w:color="auto"/>
              <w:right w:val="single" w:sz="8" w:space="0" w:color="auto"/>
            </w:tcBorders>
            <w:shd w:val="clear" w:color="auto" w:fill="auto"/>
            <w:vAlign w:val="center"/>
            <w:hideMark/>
          </w:tcPr>
          <w:p w14:paraId="0174F200"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634.338</w:t>
            </w:r>
          </w:p>
        </w:tc>
        <w:tc>
          <w:tcPr>
            <w:tcW w:w="893" w:type="dxa"/>
            <w:tcBorders>
              <w:top w:val="nil"/>
              <w:left w:val="nil"/>
              <w:bottom w:val="single" w:sz="8" w:space="0" w:color="auto"/>
              <w:right w:val="single" w:sz="8" w:space="0" w:color="auto"/>
            </w:tcBorders>
            <w:shd w:val="clear" w:color="auto" w:fill="auto"/>
            <w:vAlign w:val="center"/>
            <w:hideMark/>
          </w:tcPr>
          <w:p w14:paraId="7E74A1BE" w14:textId="77777777" w:rsidR="00A50A44" w:rsidRPr="009E5C08" w:rsidRDefault="00A50A44" w:rsidP="00A50A44">
            <w:pPr>
              <w:spacing w:after="0" w:line="240" w:lineRule="auto"/>
              <w:jc w:val="center"/>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0,25</w:t>
            </w:r>
          </w:p>
        </w:tc>
      </w:tr>
      <w:tr w:rsidR="00D02F87" w:rsidRPr="009E5C08" w14:paraId="1D10A3E4" w14:textId="77777777" w:rsidTr="00B37B1B">
        <w:trPr>
          <w:trHeight w:val="23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255AE30C" w14:textId="77777777" w:rsidR="00A50A44" w:rsidRPr="009E5C08" w:rsidRDefault="00A50A44" w:rsidP="00A50A44">
            <w:pPr>
              <w:spacing w:after="0" w:line="240" w:lineRule="auto"/>
              <w:rPr>
                <w:rFonts w:ascii="Arial" w:eastAsia="Times New Roman" w:hAnsi="Arial" w:cs="Arial"/>
                <w:color w:val="FFFFFF"/>
                <w:sz w:val="16"/>
                <w:szCs w:val="16"/>
                <w:lang w:val="en-US" w:eastAsia="tr-TR" w:bidi="ar-SA"/>
              </w:rPr>
            </w:pPr>
            <w:r w:rsidRPr="009E5C08">
              <w:rPr>
                <w:rFonts w:ascii="Arial" w:eastAsia="Times New Roman" w:hAnsi="Arial" w:cs="Arial"/>
                <w:color w:val="FFFFFF"/>
                <w:sz w:val="16"/>
                <w:szCs w:val="16"/>
                <w:lang w:val="en-US" w:eastAsia="tr-TR" w:bidi="ar-SA"/>
              </w:rPr>
              <w:t>TEKİRDAĞ</w:t>
            </w:r>
          </w:p>
        </w:tc>
        <w:tc>
          <w:tcPr>
            <w:tcW w:w="1111" w:type="dxa"/>
            <w:tcBorders>
              <w:top w:val="nil"/>
              <w:left w:val="nil"/>
              <w:bottom w:val="single" w:sz="8" w:space="0" w:color="auto"/>
              <w:right w:val="single" w:sz="8" w:space="0" w:color="auto"/>
            </w:tcBorders>
            <w:shd w:val="clear" w:color="auto" w:fill="auto"/>
            <w:vAlign w:val="center"/>
            <w:hideMark/>
          </w:tcPr>
          <w:p w14:paraId="2AC5067F"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106.175</w:t>
            </w:r>
          </w:p>
        </w:tc>
        <w:tc>
          <w:tcPr>
            <w:tcW w:w="1134" w:type="dxa"/>
            <w:tcBorders>
              <w:top w:val="nil"/>
              <w:left w:val="nil"/>
              <w:bottom w:val="single" w:sz="8" w:space="0" w:color="auto"/>
              <w:right w:val="single" w:sz="8" w:space="0" w:color="auto"/>
            </w:tcBorders>
            <w:shd w:val="clear" w:color="auto" w:fill="auto"/>
            <w:vAlign w:val="center"/>
            <w:hideMark/>
          </w:tcPr>
          <w:p w14:paraId="63970662"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406.786</w:t>
            </w:r>
          </w:p>
        </w:tc>
        <w:tc>
          <w:tcPr>
            <w:tcW w:w="1134" w:type="dxa"/>
            <w:tcBorders>
              <w:top w:val="nil"/>
              <w:left w:val="nil"/>
              <w:bottom w:val="single" w:sz="8" w:space="0" w:color="auto"/>
              <w:right w:val="single" w:sz="8" w:space="0" w:color="auto"/>
            </w:tcBorders>
            <w:shd w:val="clear" w:color="auto" w:fill="auto"/>
            <w:vAlign w:val="center"/>
            <w:hideMark/>
          </w:tcPr>
          <w:p w14:paraId="33DCCC0C"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5.657.447</w:t>
            </w:r>
          </w:p>
        </w:tc>
        <w:tc>
          <w:tcPr>
            <w:tcW w:w="1134" w:type="dxa"/>
            <w:tcBorders>
              <w:top w:val="nil"/>
              <w:left w:val="nil"/>
              <w:bottom w:val="single" w:sz="8" w:space="0" w:color="auto"/>
              <w:right w:val="single" w:sz="8" w:space="0" w:color="auto"/>
            </w:tcBorders>
            <w:shd w:val="clear" w:color="auto" w:fill="auto"/>
            <w:vAlign w:val="center"/>
            <w:hideMark/>
          </w:tcPr>
          <w:p w14:paraId="388CB829"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9.208</w:t>
            </w:r>
          </w:p>
        </w:tc>
        <w:tc>
          <w:tcPr>
            <w:tcW w:w="1151" w:type="dxa"/>
            <w:tcBorders>
              <w:top w:val="nil"/>
              <w:left w:val="nil"/>
              <w:bottom w:val="single" w:sz="8" w:space="0" w:color="auto"/>
              <w:right w:val="single" w:sz="8" w:space="0" w:color="auto"/>
            </w:tcBorders>
            <w:shd w:val="clear" w:color="auto" w:fill="auto"/>
            <w:vAlign w:val="center"/>
            <w:hideMark/>
          </w:tcPr>
          <w:p w14:paraId="0981C188"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1.211.931</w:t>
            </w:r>
          </w:p>
        </w:tc>
        <w:tc>
          <w:tcPr>
            <w:tcW w:w="1134" w:type="dxa"/>
            <w:tcBorders>
              <w:top w:val="nil"/>
              <w:left w:val="nil"/>
              <w:bottom w:val="single" w:sz="8" w:space="0" w:color="auto"/>
              <w:right w:val="single" w:sz="8" w:space="0" w:color="auto"/>
            </w:tcBorders>
            <w:shd w:val="clear" w:color="auto" w:fill="auto"/>
            <w:vAlign w:val="center"/>
            <w:hideMark/>
          </w:tcPr>
          <w:p w14:paraId="51EA4091"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7.391.547</w:t>
            </w:r>
          </w:p>
        </w:tc>
        <w:tc>
          <w:tcPr>
            <w:tcW w:w="893" w:type="dxa"/>
            <w:tcBorders>
              <w:top w:val="nil"/>
              <w:left w:val="nil"/>
              <w:bottom w:val="single" w:sz="8" w:space="0" w:color="auto"/>
              <w:right w:val="single" w:sz="8" w:space="0" w:color="auto"/>
            </w:tcBorders>
            <w:shd w:val="clear" w:color="auto" w:fill="auto"/>
            <w:vAlign w:val="center"/>
            <w:hideMark/>
          </w:tcPr>
          <w:p w14:paraId="22BBE36D" w14:textId="77777777" w:rsidR="00A50A44" w:rsidRPr="009E5C08" w:rsidRDefault="00A50A44" w:rsidP="00A50A44">
            <w:pPr>
              <w:spacing w:after="0" w:line="240" w:lineRule="auto"/>
              <w:jc w:val="center"/>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2,92</w:t>
            </w:r>
          </w:p>
        </w:tc>
      </w:tr>
      <w:tr w:rsidR="00D02F87" w:rsidRPr="009E5C08" w14:paraId="57F75B17" w14:textId="77777777" w:rsidTr="00B37B1B">
        <w:trPr>
          <w:trHeight w:val="120"/>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226C2CC2" w14:textId="77777777" w:rsidR="00A50A44" w:rsidRPr="009E5C08" w:rsidRDefault="00A50A44" w:rsidP="00A50A44">
            <w:pPr>
              <w:spacing w:after="0" w:line="240" w:lineRule="auto"/>
              <w:rPr>
                <w:rFonts w:ascii="Arial" w:eastAsia="Times New Roman" w:hAnsi="Arial" w:cs="Arial"/>
                <w:color w:val="FFFFFF"/>
                <w:sz w:val="16"/>
                <w:szCs w:val="16"/>
                <w:lang w:val="en-US" w:eastAsia="tr-TR" w:bidi="ar-SA"/>
              </w:rPr>
            </w:pPr>
            <w:r w:rsidRPr="009E5C08">
              <w:rPr>
                <w:rFonts w:ascii="Arial" w:eastAsia="Times New Roman" w:hAnsi="Arial" w:cs="Arial"/>
                <w:color w:val="FFFFFF"/>
                <w:sz w:val="16"/>
                <w:szCs w:val="16"/>
                <w:lang w:val="en-US" w:eastAsia="tr-TR" w:bidi="ar-SA"/>
              </w:rPr>
              <w:t>TOKAT</w:t>
            </w:r>
          </w:p>
        </w:tc>
        <w:tc>
          <w:tcPr>
            <w:tcW w:w="1111" w:type="dxa"/>
            <w:tcBorders>
              <w:top w:val="nil"/>
              <w:left w:val="nil"/>
              <w:bottom w:val="single" w:sz="8" w:space="0" w:color="auto"/>
              <w:right w:val="single" w:sz="8" w:space="0" w:color="auto"/>
            </w:tcBorders>
            <w:shd w:val="clear" w:color="auto" w:fill="auto"/>
            <w:vAlign w:val="center"/>
            <w:hideMark/>
          </w:tcPr>
          <w:p w14:paraId="2AFDDA88"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53.824</w:t>
            </w:r>
          </w:p>
        </w:tc>
        <w:tc>
          <w:tcPr>
            <w:tcW w:w="1134" w:type="dxa"/>
            <w:tcBorders>
              <w:top w:val="nil"/>
              <w:left w:val="nil"/>
              <w:bottom w:val="single" w:sz="8" w:space="0" w:color="auto"/>
              <w:right w:val="single" w:sz="8" w:space="0" w:color="auto"/>
            </w:tcBorders>
            <w:shd w:val="clear" w:color="auto" w:fill="auto"/>
            <w:vAlign w:val="center"/>
            <w:hideMark/>
          </w:tcPr>
          <w:p w14:paraId="67B554E4"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346.312</w:t>
            </w:r>
          </w:p>
        </w:tc>
        <w:tc>
          <w:tcPr>
            <w:tcW w:w="1134" w:type="dxa"/>
            <w:tcBorders>
              <w:top w:val="nil"/>
              <w:left w:val="nil"/>
              <w:bottom w:val="single" w:sz="8" w:space="0" w:color="auto"/>
              <w:right w:val="single" w:sz="8" w:space="0" w:color="auto"/>
            </w:tcBorders>
            <w:shd w:val="clear" w:color="auto" w:fill="auto"/>
            <w:vAlign w:val="center"/>
            <w:hideMark/>
          </w:tcPr>
          <w:p w14:paraId="3286A597"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233.498</w:t>
            </w:r>
          </w:p>
        </w:tc>
        <w:tc>
          <w:tcPr>
            <w:tcW w:w="1134" w:type="dxa"/>
            <w:tcBorders>
              <w:top w:val="nil"/>
              <w:left w:val="nil"/>
              <w:bottom w:val="single" w:sz="8" w:space="0" w:color="auto"/>
              <w:right w:val="single" w:sz="8" w:space="0" w:color="auto"/>
            </w:tcBorders>
            <w:shd w:val="clear" w:color="auto" w:fill="auto"/>
            <w:vAlign w:val="center"/>
            <w:hideMark/>
          </w:tcPr>
          <w:p w14:paraId="728B67DF"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9.202</w:t>
            </w:r>
          </w:p>
        </w:tc>
        <w:tc>
          <w:tcPr>
            <w:tcW w:w="1151" w:type="dxa"/>
            <w:tcBorders>
              <w:top w:val="nil"/>
              <w:left w:val="nil"/>
              <w:bottom w:val="single" w:sz="8" w:space="0" w:color="auto"/>
              <w:right w:val="single" w:sz="8" w:space="0" w:color="auto"/>
            </w:tcBorders>
            <w:shd w:val="clear" w:color="auto" w:fill="auto"/>
            <w:vAlign w:val="center"/>
            <w:hideMark/>
          </w:tcPr>
          <w:p w14:paraId="691CC3EE"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249.972</w:t>
            </w:r>
          </w:p>
        </w:tc>
        <w:tc>
          <w:tcPr>
            <w:tcW w:w="1134" w:type="dxa"/>
            <w:tcBorders>
              <w:top w:val="nil"/>
              <w:left w:val="nil"/>
              <w:bottom w:val="single" w:sz="8" w:space="0" w:color="auto"/>
              <w:right w:val="single" w:sz="8" w:space="0" w:color="auto"/>
            </w:tcBorders>
            <w:shd w:val="clear" w:color="auto" w:fill="auto"/>
            <w:vAlign w:val="center"/>
            <w:hideMark/>
          </w:tcPr>
          <w:p w14:paraId="0F956D49"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892.808</w:t>
            </w:r>
          </w:p>
        </w:tc>
        <w:tc>
          <w:tcPr>
            <w:tcW w:w="893" w:type="dxa"/>
            <w:tcBorders>
              <w:top w:val="nil"/>
              <w:left w:val="nil"/>
              <w:bottom w:val="single" w:sz="8" w:space="0" w:color="auto"/>
              <w:right w:val="single" w:sz="8" w:space="0" w:color="auto"/>
            </w:tcBorders>
            <w:shd w:val="clear" w:color="auto" w:fill="auto"/>
            <w:vAlign w:val="center"/>
            <w:hideMark/>
          </w:tcPr>
          <w:p w14:paraId="728E4B9B" w14:textId="77777777" w:rsidR="00A50A44" w:rsidRPr="009E5C08" w:rsidRDefault="00A50A44" w:rsidP="00A50A44">
            <w:pPr>
              <w:spacing w:after="0" w:line="240" w:lineRule="auto"/>
              <w:jc w:val="center"/>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0,35</w:t>
            </w:r>
          </w:p>
        </w:tc>
      </w:tr>
      <w:tr w:rsidR="00D02F87" w:rsidRPr="009E5C08" w14:paraId="1A285155" w14:textId="77777777" w:rsidTr="00B37B1B">
        <w:trPr>
          <w:trHeight w:val="181"/>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476E5CD8" w14:textId="77777777" w:rsidR="00A50A44" w:rsidRPr="009E5C08" w:rsidRDefault="00A50A44" w:rsidP="00A50A44">
            <w:pPr>
              <w:spacing w:after="0" w:line="240" w:lineRule="auto"/>
              <w:rPr>
                <w:rFonts w:ascii="Arial" w:eastAsia="Times New Roman" w:hAnsi="Arial" w:cs="Arial"/>
                <w:color w:val="FFFFFF"/>
                <w:sz w:val="16"/>
                <w:szCs w:val="16"/>
                <w:lang w:val="en-US" w:eastAsia="tr-TR" w:bidi="ar-SA"/>
              </w:rPr>
            </w:pPr>
            <w:r w:rsidRPr="009E5C08">
              <w:rPr>
                <w:rFonts w:ascii="Arial" w:eastAsia="Times New Roman" w:hAnsi="Arial" w:cs="Arial"/>
                <w:color w:val="FFFFFF"/>
                <w:sz w:val="16"/>
                <w:szCs w:val="16"/>
                <w:lang w:val="en-US" w:eastAsia="tr-TR" w:bidi="ar-SA"/>
              </w:rPr>
              <w:t>TRABZON</w:t>
            </w:r>
          </w:p>
        </w:tc>
        <w:tc>
          <w:tcPr>
            <w:tcW w:w="1111" w:type="dxa"/>
            <w:tcBorders>
              <w:top w:val="nil"/>
              <w:left w:val="nil"/>
              <w:bottom w:val="single" w:sz="8" w:space="0" w:color="auto"/>
              <w:right w:val="single" w:sz="8" w:space="0" w:color="auto"/>
            </w:tcBorders>
            <w:shd w:val="clear" w:color="auto" w:fill="auto"/>
            <w:vAlign w:val="center"/>
            <w:hideMark/>
          </w:tcPr>
          <w:p w14:paraId="6FEC9BFD"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105.127</w:t>
            </w:r>
          </w:p>
        </w:tc>
        <w:tc>
          <w:tcPr>
            <w:tcW w:w="1134" w:type="dxa"/>
            <w:tcBorders>
              <w:top w:val="nil"/>
              <w:left w:val="nil"/>
              <w:bottom w:val="single" w:sz="8" w:space="0" w:color="auto"/>
              <w:right w:val="single" w:sz="8" w:space="0" w:color="auto"/>
            </w:tcBorders>
            <w:shd w:val="clear" w:color="auto" w:fill="auto"/>
            <w:vAlign w:val="center"/>
            <w:hideMark/>
          </w:tcPr>
          <w:p w14:paraId="63292AB9"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671.132</w:t>
            </w:r>
          </w:p>
        </w:tc>
        <w:tc>
          <w:tcPr>
            <w:tcW w:w="1134" w:type="dxa"/>
            <w:tcBorders>
              <w:top w:val="nil"/>
              <w:left w:val="nil"/>
              <w:bottom w:val="single" w:sz="8" w:space="0" w:color="auto"/>
              <w:right w:val="single" w:sz="8" w:space="0" w:color="auto"/>
            </w:tcBorders>
            <w:shd w:val="clear" w:color="auto" w:fill="auto"/>
            <w:vAlign w:val="center"/>
            <w:hideMark/>
          </w:tcPr>
          <w:p w14:paraId="3D58F81D"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243.765</w:t>
            </w:r>
          </w:p>
        </w:tc>
        <w:tc>
          <w:tcPr>
            <w:tcW w:w="1134" w:type="dxa"/>
            <w:tcBorders>
              <w:top w:val="nil"/>
              <w:left w:val="nil"/>
              <w:bottom w:val="single" w:sz="8" w:space="0" w:color="auto"/>
              <w:right w:val="single" w:sz="8" w:space="0" w:color="auto"/>
            </w:tcBorders>
            <w:shd w:val="clear" w:color="auto" w:fill="auto"/>
            <w:vAlign w:val="center"/>
            <w:hideMark/>
          </w:tcPr>
          <w:p w14:paraId="19334282"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1.167</w:t>
            </w:r>
          </w:p>
        </w:tc>
        <w:tc>
          <w:tcPr>
            <w:tcW w:w="1151" w:type="dxa"/>
            <w:tcBorders>
              <w:top w:val="nil"/>
              <w:left w:val="nil"/>
              <w:bottom w:val="single" w:sz="8" w:space="0" w:color="auto"/>
              <w:right w:val="single" w:sz="8" w:space="0" w:color="auto"/>
            </w:tcBorders>
            <w:shd w:val="clear" w:color="auto" w:fill="auto"/>
            <w:vAlign w:val="center"/>
            <w:hideMark/>
          </w:tcPr>
          <w:p w14:paraId="5E8B4420"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502.659</w:t>
            </w:r>
          </w:p>
        </w:tc>
        <w:tc>
          <w:tcPr>
            <w:tcW w:w="1134" w:type="dxa"/>
            <w:tcBorders>
              <w:top w:val="nil"/>
              <w:left w:val="nil"/>
              <w:bottom w:val="single" w:sz="8" w:space="0" w:color="auto"/>
              <w:right w:val="single" w:sz="8" w:space="0" w:color="auto"/>
            </w:tcBorders>
            <w:shd w:val="clear" w:color="auto" w:fill="auto"/>
            <w:vAlign w:val="center"/>
            <w:hideMark/>
          </w:tcPr>
          <w:p w14:paraId="1FC163BB"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1.523.850</w:t>
            </w:r>
          </w:p>
        </w:tc>
        <w:tc>
          <w:tcPr>
            <w:tcW w:w="893" w:type="dxa"/>
            <w:tcBorders>
              <w:top w:val="nil"/>
              <w:left w:val="nil"/>
              <w:bottom w:val="single" w:sz="8" w:space="0" w:color="auto"/>
              <w:right w:val="single" w:sz="8" w:space="0" w:color="auto"/>
            </w:tcBorders>
            <w:shd w:val="clear" w:color="auto" w:fill="auto"/>
            <w:vAlign w:val="center"/>
            <w:hideMark/>
          </w:tcPr>
          <w:p w14:paraId="591BCA2F" w14:textId="77777777" w:rsidR="00A50A44" w:rsidRPr="009E5C08" w:rsidRDefault="00A50A44" w:rsidP="00A50A44">
            <w:pPr>
              <w:spacing w:after="0" w:line="240" w:lineRule="auto"/>
              <w:jc w:val="center"/>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0,60</w:t>
            </w:r>
          </w:p>
        </w:tc>
      </w:tr>
      <w:tr w:rsidR="00D02F87" w:rsidRPr="009E5C08" w14:paraId="74302DEB" w14:textId="77777777" w:rsidTr="00B37B1B">
        <w:trPr>
          <w:trHeight w:val="244"/>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17C4DEB5" w14:textId="77777777" w:rsidR="00A50A44" w:rsidRPr="009E5C08" w:rsidRDefault="00A50A44" w:rsidP="00A50A44">
            <w:pPr>
              <w:spacing w:after="0" w:line="240" w:lineRule="auto"/>
              <w:rPr>
                <w:rFonts w:ascii="Arial" w:eastAsia="Times New Roman" w:hAnsi="Arial" w:cs="Arial"/>
                <w:color w:val="FFFFFF"/>
                <w:sz w:val="16"/>
                <w:szCs w:val="16"/>
                <w:lang w:val="en-US" w:eastAsia="tr-TR" w:bidi="ar-SA"/>
              </w:rPr>
            </w:pPr>
            <w:r w:rsidRPr="009E5C08">
              <w:rPr>
                <w:rFonts w:ascii="Arial" w:eastAsia="Times New Roman" w:hAnsi="Arial" w:cs="Arial"/>
                <w:color w:val="FFFFFF"/>
                <w:sz w:val="16"/>
                <w:szCs w:val="16"/>
                <w:lang w:val="en-US" w:eastAsia="tr-TR" w:bidi="ar-SA"/>
              </w:rPr>
              <w:t>TUNCELİ</w:t>
            </w:r>
          </w:p>
        </w:tc>
        <w:tc>
          <w:tcPr>
            <w:tcW w:w="1111" w:type="dxa"/>
            <w:tcBorders>
              <w:top w:val="nil"/>
              <w:left w:val="nil"/>
              <w:bottom w:val="single" w:sz="8" w:space="0" w:color="auto"/>
              <w:right w:val="single" w:sz="8" w:space="0" w:color="auto"/>
            </w:tcBorders>
            <w:shd w:val="clear" w:color="auto" w:fill="auto"/>
            <w:vAlign w:val="center"/>
            <w:hideMark/>
          </w:tcPr>
          <w:p w14:paraId="76A07B66"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11.232</w:t>
            </w:r>
          </w:p>
        </w:tc>
        <w:tc>
          <w:tcPr>
            <w:tcW w:w="1134" w:type="dxa"/>
            <w:tcBorders>
              <w:top w:val="nil"/>
              <w:left w:val="nil"/>
              <w:bottom w:val="single" w:sz="8" w:space="0" w:color="auto"/>
              <w:right w:val="single" w:sz="8" w:space="0" w:color="auto"/>
            </w:tcBorders>
            <w:shd w:val="clear" w:color="auto" w:fill="auto"/>
            <w:vAlign w:val="center"/>
            <w:hideMark/>
          </w:tcPr>
          <w:p w14:paraId="05AAFA5C"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48.293</w:t>
            </w:r>
          </w:p>
        </w:tc>
        <w:tc>
          <w:tcPr>
            <w:tcW w:w="1134" w:type="dxa"/>
            <w:tcBorders>
              <w:top w:val="nil"/>
              <w:left w:val="nil"/>
              <w:bottom w:val="single" w:sz="8" w:space="0" w:color="auto"/>
              <w:right w:val="single" w:sz="8" w:space="0" w:color="auto"/>
            </w:tcBorders>
            <w:shd w:val="clear" w:color="auto" w:fill="auto"/>
            <w:vAlign w:val="center"/>
            <w:hideMark/>
          </w:tcPr>
          <w:p w14:paraId="0B534A1B"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9.347</w:t>
            </w:r>
          </w:p>
        </w:tc>
        <w:tc>
          <w:tcPr>
            <w:tcW w:w="1134" w:type="dxa"/>
            <w:tcBorders>
              <w:top w:val="nil"/>
              <w:left w:val="nil"/>
              <w:bottom w:val="single" w:sz="8" w:space="0" w:color="auto"/>
              <w:right w:val="single" w:sz="8" w:space="0" w:color="auto"/>
            </w:tcBorders>
            <w:shd w:val="clear" w:color="auto" w:fill="auto"/>
            <w:vAlign w:val="center"/>
            <w:hideMark/>
          </w:tcPr>
          <w:p w14:paraId="154EA782"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1.874</w:t>
            </w:r>
          </w:p>
        </w:tc>
        <w:tc>
          <w:tcPr>
            <w:tcW w:w="1151" w:type="dxa"/>
            <w:tcBorders>
              <w:top w:val="nil"/>
              <w:left w:val="nil"/>
              <w:bottom w:val="single" w:sz="8" w:space="0" w:color="auto"/>
              <w:right w:val="single" w:sz="8" w:space="0" w:color="auto"/>
            </w:tcBorders>
            <w:shd w:val="clear" w:color="auto" w:fill="auto"/>
            <w:vAlign w:val="center"/>
            <w:hideMark/>
          </w:tcPr>
          <w:p w14:paraId="057CD476"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62.813</w:t>
            </w:r>
          </w:p>
        </w:tc>
        <w:tc>
          <w:tcPr>
            <w:tcW w:w="1134" w:type="dxa"/>
            <w:tcBorders>
              <w:top w:val="nil"/>
              <w:left w:val="nil"/>
              <w:bottom w:val="single" w:sz="8" w:space="0" w:color="auto"/>
              <w:right w:val="single" w:sz="8" w:space="0" w:color="auto"/>
            </w:tcBorders>
            <w:shd w:val="clear" w:color="auto" w:fill="auto"/>
            <w:vAlign w:val="center"/>
            <w:hideMark/>
          </w:tcPr>
          <w:p w14:paraId="20EF691E"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133.559</w:t>
            </w:r>
          </w:p>
        </w:tc>
        <w:tc>
          <w:tcPr>
            <w:tcW w:w="893" w:type="dxa"/>
            <w:tcBorders>
              <w:top w:val="nil"/>
              <w:left w:val="nil"/>
              <w:bottom w:val="single" w:sz="8" w:space="0" w:color="auto"/>
              <w:right w:val="single" w:sz="8" w:space="0" w:color="auto"/>
            </w:tcBorders>
            <w:shd w:val="clear" w:color="auto" w:fill="auto"/>
            <w:vAlign w:val="center"/>
            <w:hideMark/>
          </w:tcPr>
          <w:p w14:paraId="1BA06ADC" w14:textId="77777777" w:rsidR="00A50A44" w:rsidRPr="009E5C08" w:rsidRDefault="00A50A44" w:rsidP="00A50A44">
            <w:pPr>
              <w:spacing w:after="0" w:line="240" w:lineRule="auto"/>
              <w:jc w:val="center"/>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0,05</w:t>
            </w:r>
          </w:p>
        </w:tc>
      </w:tr>
      <w:tr w:rsidR="00D02F87" w:rsidRPr="009E5C08" w14:paraId="0ABCEAEF" w14:textId="77777777" w:rsidTr="00B37B1B">
        <w:trPr>
          <w:trHeight w:val="51"/>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775E92D1" w14:textId="77777777" w:rsidR="00A50A44" w:rsidRPr="009E5C08" w:rsidRDefault="00A50A44" w:rsidP="00A50A44">
            <w:pPr>
              <w:spacing w:after="0" w:line="240" w:lineRule="auto"/>
              <w:rPr>
                <w:rFonts w:ascii="Arial" w:eastAsia="Times New Roman" w:hAnsi="Arial" w:cs="Arial"/>
                <w:color w:val="FFFFFF"/>
                <w:sz w:val="16"/>
                <w:szCs w:val="16"/>
                <w:lang w:val="en-US" w:eastAsia="tr-TR" w:bidi="ar-SA"/>
              </w:rPr>
            </w:pPr>
            <w:r w:rsidRPr="009E5C08">
              <w:rPr>
                <w:rFonts w:ascii="Arial" w:eastAsia="Times New Roman" w:hAnsi="Arial" w:cs="Arial"/>
                <w:color w:val="FFFFFF"/>
                <w:sz w:val="16"/>
                <w:szCs w:val="16"/>
                <w:lang w:val="en-US" w:eastAsia="tr-TR" w:bidi="ar-SA"/>
              </w:rPr>
              <w:t>UŞAK</w:t>
            </w:r>
          </w:p>
        </w:tc>
        <w:tc>
          <w:tcPr>
            <w:tcW w:w="1111" w:type="dxa"/>
            <w:tcBorders>
              <w:top w:val="nil"/>
              <w:left w:val="nil"/>
              <w:bottom w:val="single" w:sz="8" w:space="0" w:color="auto"/>
              <w:right w:val="single" w:sz="8" w:space="0" w:color="auto"/>
            </w:tcBorders>
            <w:shd w:val="clear" w:color="auto" w:fill="auto"/>
            <w:vAlign w:val="center"/>
            <w:hideMark/>
          </w:tcPr>
          <w:p w14:paraId="02336546"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34.903</w:t>
            </w:r>
          </w:p>
        </w:tc>
        <w:tc>
          <w:tcPr>
            <w:tcW w:w="1134" w:type="dxa"/>
            <w:tcBorders>
              <w:top w:val="nil"/>
              <w:left w:val="nil"/>
              <w:bottom w:val="single" w:sz="8" w:space="0" w:color="auto"/>
              <w:right w:val="single" w:sz="8" w:space="0" w:color="auto"/>
            </w:tcBorders>
            <w:shd w:val="clear" w:color="auto" w:fill="auto"/>
            <w:vAlign w:val="center"/>
            <w:hideMark/>
          </w:tcPr>
          <w:p w14:paraId="08C0DFF6"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239.226</w:t>
            </w:r>
          </w:p>
        </w:tc>
        <w:tc>
          <w:tcPr>
            <w:tcW w:w="1134" w:type="dxa"/>
            <w:tcBorders>
              <w:top w:val="nil"/>
              <w:left w:val="nil"/>
              <w:bottom w:val="single" w:sz="8" w:space="0" w:color="auto"/>
              <w:right w:val="single" w:sz="8" w:space="0" w:color="auto"/>
            </w:tcBorders>
            <w:shd w:val="clear" w:color="auto" w:fill="auto"/>
            <w:vAlign w:val="center"/>
            <w:hideMark/>
          </w:tcPr>
          <w:p w14:paraId="6A5C9651"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1.480.659</w:t>
            </w:r>
          </w:p>
        </w:tc>
        <w:tc>
          <w:tcPr>
            <w:tcW w:w="1134" w:type="dxa"/>
            <w:tcBorders>
              <w:top w:val="nil"/>
              <w:left w:val="nil"/>
              <w:bottom w:val="single" w:sz="8" w:space="0" w:color="auto"/>
              <w:right w:val="single" w:sz="8" w:space="0" w:color="auto"/>
            </w:tcBorders>
            <w:shd w:val="clear" w:color="auto" w:fill="auto"/>
            <w:vAlign w:val="center"/>
            <w:hideMark/>
          </w:tcPr>
          <w:p w14:paraId="7CFF89DD"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48.684</w:t>
            </w:r>
          </w:p>
        </w:tc>
        <w:tc>
          <w:tcPr>
            <w:tcW w:w="1151" w:type="dxa"/>
            <w:tcBorders>
              <w:top w:val="nil"/>
              <w:left w:val="nil"/>
              <w:bottom w:val="single" w:sz="8" w:space="0" w:color="auto"/>
              <w:right w:val="single" w:sz="8" w:space="0" w:color="auto"/>
            </w:tcBorders>
            <w:shd w:val="clear" w:color="auto" w:fill="auto"/>
            <w:vAlign w:val="center"/>
            <w:hideMark/>
          </w:tcPr>
          <w:p w14:paraId="7258DC24"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215.849</w:t>
            </w:r>
          </w:p>
        </w:tc>
        <w:tc>
          <w:tcPr>
            <w:tcW w:w="1134" w:type="dxa"/>
            <w:tcBorders>
              <w:top w:val="nil"/>
              <w:left w:val="nil"/>
              <w:bottom w:val="single" w:sz="8" w:space="0" w:color="auto"/>
              <w:right w:val="single" w:sz="8" w:space="0" w:color="auto"/>
            </w:tcBorders>
            <w:shd w:val="clear" w:color="auto" w:fill="auto"/>
            <w:vAlign w:val="center"/>
            <w:hideMark/>
          </w:tcPr>
          <w:p w14:paraId="560250D4"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2.019.322</w:t>
            </w:r>
          </w:p>
        </w:tc>
        <w:tc>
          <w:tcPr>
            <w:tcW w:w="893" w:type="dxa"/>
            <w:tcBorders>
              <w:top w:val="nil"/>
              <w:left w:val="nil"/>
              <w:bottom w:val="single" w:sz="8" w:space="0" w:color="auto"/>
              <w:right w:val="single" w:sz="8" w:space="0" w:color="auto"/>
            </w:tcBorders>
            <w:shd w:val="clear" w:color="auto" w:fill="auto"/>
            <w:vAlign w:val="center"/>
            <w:hideMark/>
          </w:tcPr>
          <w:p w14:paraId="31E3C9AE" w14:textId="77777777" w:rsidR="00A50A44" w:rsidRPr="009E5C08" w:rsidRDefault="00A50A44" w:rsidP="00A50A44">
            <w:pPr>
              <w:spacing w:after="0" w:line="240" w:lineRule="auto"/>
              <w:jc w:val="center"/>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0,80</w:t>
            </w:r>
          </w:p>
        </w:tc>
      </w:tr>
      <w:tr w:rsidR="00D02F87" w:rsidRPr="009E5C08" w14:paraId="2622AC10" w14:textId="77777777" w:rsidTr="00B37B1B">
        <w:trPr>
          <w:trHeight w:val="177"/>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0C8D9AAF" w14:textId="77777777" w:rsidR="00A50A44" w:rsidRPr="009E5C08" w:rsidRDefault="00A50A44" w:rsidP="00A50A44">
            <w:pPr>
              <w:spacing w:after="0" w:line="240" w:lineRule="auto"/>
              <w:rPr>
                <w:rFonts w:ascii="Arial" w:eastAsia="Times New Roman" w:hAnsi="Arial" w:cs="Arial"/>
                <w:color w:val="FFFFFF"/>
                <w:sz w:val="16"/>
                <w:szCs w:val="16"/>
                <w:lang w:val="en-US" w:eastAsia="tr-TR" w:bidi="ar-SA"/>
              </w:rPr>
            </w:pPr>
            <w:r w:rsidRPr="009E5C08">
              <w:rPr>
                <w:rFonts w:ascii="Arial" w:eastAsia="Times New Roman" w:hAnsi="Arial" w:cs="Arial"/>
                <w:color w:val="FFFFFF"/>
                <w:sz w:val="16"/>
                <w:szCs w:val="16"/>
                <w:lang w:val="en-US" w:eastAsia="tr-TR" w:bidi="ar-SA"/>
              </w:rPr>
              <w:t>VAN</w:t>
            </w:r>
          </w:p>
        </w:tc>
        <w:tc>
          <w:tcPr>
            <w:tcW w:w="1111" w:type="dxa"/>
            <w:tcBorders>
              <w:top w:val="nil"/>
              <w:left w:val="nil"/>
              <w:bottom w:val="single" w:sz="8" w:space="0" w:color="auto"/>
              <w:right w:val="single" w:sz="8" w:space="0" w:color="auto"/>
            </w:tcBorders>
            <w:shd w:val="clear" w:color="auto" w:fill="auto"/>
            <w:vAlign w:val="center"/>
            <w:hideMark/>
          </w:tcPr>
          <w:p w14:paraId="2F73E678"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67.998</w:t>
            </w:r>
          </w:p>
        </w:tc>
        <w:tc>
          <w:tcPr>
            <w:tcW w:w="1134" w:type="dxa"/>
            <w:tcBorders>
              <w:top w:val="nil"/>
              <w:left w:val="nil"/>
              <w:bottom w:val="single" w:sz="8" w:space="0" w:color="auto"/>
              <w:right w:val="single" w:sz="8" w:space="0" w:color="auto"/>
            </w:tcBorders>
            <w:shd w:val="clear" w:color="auto" w:fill="auto"/>
            <w:vAlign w:val="center"/>
            <w:hideMark/>
          </w:tcPr>
          <w:p w14:paraId="0C5D5A98"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484.481</w:t>
            </w:r>
          </w:p>
        </w:tc>
        <w:tc>
          <w:tcPr>
            <w:tcW w:w="1134" w:type="dxa"/>
            <w:tcBorders>
              <w:top w:val="nil"/>
              <w:left w:val="nil"/>
              <w:bottom w:val="single" w:sz="8" w:space="0" w:color="auto"/>
              <w:right w:val="single" w:sz="8" w:space="0" w:color="auto"/>
            </w:tcBorders>
            <w:shd w:val="clear" w:color="auto" w:fill="auto"/>
            <w:vAlign w:val="center"/>
            <w:hideMark/>
          </w:tcPr>
          <w:p w14:paraId="74693A41"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178.955</w:t>
            </w:r>
          </w:p>
        </w:tc>
        <w:tc>
          <w:tcPr>
            <w:tcW w:w="1134" w:type="dxa"/>
            <w:tcBorders>
              <w:top w:val="nil"/>
              <w:left w:val="nil"/>
              <w:bottom w:val="single" w:sz="8" w:space="0" w:color="auto"/>
              <w:right w:val="single" w:sz="8" w:space="0" w:color="auto"/>
            </w:tcBorders>
            <w:shd w:val="clear" w:color="auto" w:fill="auto"/>
            <w:vAlign w:val="center"/>
            <w:hideMark/>
          </w:tcPr>
          <w:p w14:paraId="03ECC2EF"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4.737</w:t>
            </w:r>
          </w:p>
        </w:tc>
        <w:tc>
          <w:tcPr>
            <w:tcW w:w="1151" w:type="dxa"/>
            <w:tcBorders>
              <w:top w:val="nil"/>
              <w:left w:val="nil"/>
              <w:bottom w:val="single" w:sz="8" w:space="0" w:color="auto"/>
              <w:right w:val="single" w:sz="8" w:space="0" w:color="auto"/>
            </w:tcBorders>
            <w:shd w:val="clear" w:color="auto" w:fill="auto"/>
            <w:vAlign w:val="center"/>
            <w:hideMark/>
          </w:tcPr>
          <w:p w14:paraId="2CFEECEB"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350.356</w:t>
            </w:r>
          </w:p>
        </w:tc>
        <w:tc>
          <w:tcPr>
            <w:tcW w:w="1134" w:type="dxa"/>
            <w:tcBorders>
              <w:top w:val="nil"/>
              <w:left w:val="nil"/>
              <w:bottom w:val="single" w:sz="8" w:space="0" w:color="auto"/>
              <w:right w:val="single" w:sz="8" w:space="0" w:color="auto"/>
            </w:tcBorders>
            <w:shd w:val="clear" w:color="auto" w:fill="auto"/>
            <w:vAlign w:val="center"/>
            <w:hideMark/>
          </w:tcPr>
          <w:p w14:paraId="4AD3BFA6"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1.086.528</w:t>
            </w:r>
          </w:p>
        </w:tc>
        <w:tc>
          <w:tcPr>
            <w:tcW w:w="893" w:type="dxa"/>
            <w:tcBorders>
              <w:top w:val="nil"/>
              <w:left w:val="nil"/>
              <w:bottom w:val="single" w:sz="8" w:space="0" w:color="auto"/>
              <w:right w:val="single" w:sz="8" w:space="0" w:color="auto"/>
            </w:tcBorders>
            <w:shd w:val="clear" w:color="auto" w:fill="auto"/>
            <w:vAlign w:val="center"/>
            <w:hideMark/>
          </w:tcPr>
          <w:p w14:paraId="386C19B3" w14:textId="77777777" w:rsidR="00A50A44" w:rsidRPr="009E5C08" w:rsidRDefault="00A50A44" w:rsidP="00A50A44">
            <w:pPr>
              <w:spacing w:after="0" w:line="240" w:lineRule="auto"/>
              <w:jc w:val="center"/>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0,43</w:t>
            </w:r>
          </w:p>
        </w:tc>
      </w:tr>
      <w:tr w:rsidR="00D02F87" w:rsidRPr="009E5C08" w14:paraId="56635FBB" w14:textId="77777777" w:rsidTr="00B37B1B">
        <w:trPr>
          <w:trHeight w:val="51"/>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1B2FB8F5" w14:textId="77777777" w:rsidR="00A50A44" w:rsidRPr="009E5C08" w:rsidRDefault="00A50A44" w:rsidP="00A50A44">
            <w:pPr>
              <w:spacing w:after="0" w:line="240" w:lineRule="auto"/>
              <w:rPr>
                <w:rFonts w:ascii="Arial" w:eastAsia="Times New Roman" w:hAnsi="Arial" w:cs="Arial"/>
                <w:color w:val="FFFFFF"/>
                <w:sz w:val="16"/>
                <w:szCs w:val="16"/>
                <w:lang w:val="en-US" w:eastAsia="tr-TR" w:bidi="ar-SA"/>
              </w:rPr>
            </w:pPr>
            <w:r w:rsidRPr="009E5C08">
              <w:rPr>
                <w:rFonts w:ascii="Arial" w:eastAsia="Times New Roman" w:hAnsi="Arial" w:cs="Arial"/>
                <w:color w:val="FFFFFF"/>
                <w:sz w:val="16"/>
                <w:szCs w:val="16"/>
                <w:lang w:val="en-US" w:eastAsia="tr-TR" w:bidi="ar-SA"/>
              </w:rPr>
              <w:t>YALOVA</w:t>
            </w:r>
          </w:p>
        </w:tc>
        <w:tc>
          <w:tcPr>
            <w:tcW w:w="1111" w:type="dxa"/>
            <w:tcBorders>
              <w:top w:val="nil"/>
              <w:left w:val="nil"/>
              <w:bottom w:val="single" w:sz="8" w:space="0" w:color="auto"/>
              <w:right w:val="single" w:sz="8" w:space="0" w:color="auto"/>
            </w:tcBorders>
            <w:shd w:val="clear" w:color="auto" w:fill="auto"/>
            <w:vAlign w:val="center"/>
            <w:hideMark/>
          </w:tcPr>
          <w:p w14:paraId="10D74C00"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19.731</w:t>
            </w:r>
          </w:p>
        </w:tc>
        <w:tc>
          <w:tcPr>
            <w:tcW w:w="1134" w:type="dxa"/>
            <w:tcBorders>
              <w:top w:val="nil"/>
              <w:left w:val="nil"/>
              <w:bottom w:val="single" w:sz="8" w:space="0" w:color="auto"/>
              <w:right w:val="single" w:sz="8" w:space="0" w:color="auto"/>
            </w:tcBorders>
            <w:shd w:val="clear" w:color="auto" w:fill="auto"/>
            <w:vAlign w:val="center"/>
            <w:hideMark/>
          </w:tcPr>
          <w:p w14:paraId="2E8B49EF"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236.443</w:t>
            </w:r>
          </w:p>
        </w:tc>
        <w:tc>
          <w:tcPr>
            <w:tcW w:w="1134" w:type="dxa"/>
            <w:tcBorders>
              <w:top w:val="nil"/>
              <w:left w:val="nil"/>
              <w:bottom w:val="single" w:sz="8" w:space="0" w:color="auto"/>
              <w:right w:val="single" w:sz="8" w:space="0" w:color="auto"/>
            </w:tcBorders>
            <w:shd w:val="clear" w:color="auto" w:fill="auto"/>
            <w:vAlign w:val="center"/>
            <w:hideMark/>
          </w:tcPr>
          <w:p w14:paraId="30A01690"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336.205</w:t>
            </w:r>
          </w:p>
        </w:tc>
        <w:tc>
          <w:tcPr>
            <w:tcW w:w="1134" w:type="dxa"/>
            <w:tcBorders>
              <w:top w:val="nil"/>
              <w:left w:val="nil"/>
              <w:bottom w:val="single" w:sz="8" w:space="0" w:color="auto"/>
              <w:right w:val="single" w:sz="8" w:space="0" w:color="auto"/>
            </w:tcBorders>
            <w:shd w:val="clear" w:color="auto" w:fill="auto"/>
            <w:vAlign w:val="center"/>
            <w:hideMark/>
          </w:tcPr>
          <w:p w14:paraId="088E69C2"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7.595</w:t>
            </w:r>
          </w:p>
        </w:tc>
        <w:tc>
          <w:tcPr>
            <w:tcW w:w="1151" w:type="dxa"/>
            <w:tcBorders>
              <w:top w:val="nil"/>
              <w:left w:val="nil"/>
              <w:bottom w:val="single" w:sz="8" w:space="0" w:color="auto"/>
              <w:right w:val="single" w:sz="8" w:space="0" w:color="auto"/>
            </w:tcBorders>
            <w:shd w:val="clear" w:color="auto" w:fill="auto"/>
            <w:vAlign w:val="center"/>
            <w:hideMark/>
          </w:tcPr>
          <w:p w14:paraId="5A7BE9FA"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212.643</w:t>
            </w:r>
          </w:p>
        </w:tc>
        <w:tc>
          <w:tcPr>
            <w:tcW w:w="1134" w:type="dxa"/>
            <w:tcBorders>
              <w:top w:val="nil"/>
              <w:left w:val="nil"/>
              <w:bottom w:val="single" w:sz="8" w:space="0" w:color="auto"/>
              <w:right w:val="single" w:sz="8" w:space="0" w:color="auto"/>
            </w:tcBorders>
            <w:shd w:val="clear" w:color="auto" w:fill="auto"/>
            <w:vAlign w:val="center"/>
            <w:hideMark/>
          </w:tcPr>
          <w:p w14:paraId="5ECC05FE"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812.618</w:t>
            </w:r>
          </w:p>
        </w:tc>
        <w:tc>
          <w:tcPr>
            <w:tcW w:w="893" w:type="dxa"/>
            <w:tcBorders>
              <w:top w:val="nil"/>
              <w:left w:val="nil"/>
              <w:bottom w:val="single" w:sz="8" w:space="0" w:color="auto"/>
              <w:right w:val="single" w:sz="8" w:space="0" w:color="auto"/>
            </w:tcBorders>
            <w:shd w:val="clear" w:color="auto" w:fill="auto"/>
            <w:vAlign w:val="center"/>
            <w:hideMark/>
          </w:tcPr>
          <w:p w14:paraId="540EC9DF" w14:textId="77777777" w:rsidR="00A50A44" w:rsidRPr="009E5C08" w:rsidRDefault="00A50A44" w:rsidP="00A50A44">
            <w:pPr>
              <w:spacing w:after="0" w:line="240" w:lineRule="auto"/>
              <w:jc w:val="center"/>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0,32</w:t>
            </w:r>
          </w:p>
        </w:tc>
      </w:tr>
      <w:tr w:rsidR="00D02F87" w:rsidRPr="009E5C08" w14:paraId="57A6E64F" w14:textId="77777777" w:rsidTr="00B37B1B">
        <w:trPr>
          <w:trHeight w:val="15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3D5C5C1B" w14:textId="77777777" w:rsidR="00A50A44" w:rsidRPr="009E5C08" w:rsidRDefault="00A50A44" w:rsidP="00A50A44">
            <w:pPr>
              <w:spacing w:after="0" w:line="240" w:lineRule="auto"/>
              <w:rPr>
                <w:rFonts w:ascii="Arial" w:eastAsia="Times New Roman" w:hAnsi="Arial" w:cs="Arial"/>
                <w:color w:val="FFFFFF"/>
                <w:sz w:val="16"/>
                <w:szCs w:val="16"/>
                <w:lang w:val="en-US" w:eastAsia="tr-TR" w:bidi="ar-SA"/>
              </w:rPr>
            </w:pPr>
            <w:r w:rsidRPr="009E5C08">
              <w:rPr>
                <w:rFonts w:ascii="Arial" w:eastAsia="Times New Roman" w:hAnsi="Arial" w:cs="Arial"/>
                <w:color w:val="FFFFFF"/>
                <w:sz w:val="16"/>
                <w:szCs w:val="16"/>
                <w:lang w:val="en-US" w:eastAsia="tr-TR" w:bidi="ar-SA"/>
              </w:rPr>
              <w:t>YOZGAT</w:t>
            </w:r>
          </w:p>
        </w:tc>
        <w:tc>
          <w:tcPr>
            <w:tcW w:w="1111" w:type="dxa"/>
            <w:tcBorders>
              <w:top w:val="nil"/>
              <w:left w:val="nil"/>
              <w:bottom w:val="single" w:sz="8" w:space="0" w:color="auto"/>
              <w:right w:val="single" w:sz="8" w:space="0" w:color="auto"/>
            </w:tcBorders>
            <w:shd w:val="clear" w:color="auto" w:fill="auto"/>
            <w:vAlign w:val="center"/>
            <w:hideMark/>
          </w:tcPr>
          <w:p w14:paraId="1B46431D"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44.869</w:t>
            </w:r>
          </w:p>
        </w:tc>
        <w:tc>
          <w:tcPr>
            <w:tcW w:w="1134" w:type="dxa"/>
            <w:tcBorders>
              <w:top w:val="nil"/>
              <w:left w:val="nil"/>
              <w:bottom w:val="single" w:sz="8" w:space="0" w:color="auto"/>
              <w:right w:val="single" w:sz="8" w:space="0" w:color="auto"/>
            </w:tcBorders>
            <w:shd w:val="clear" w:color="auto" w:fill="auto"/>
            <w:vAlign w:val="center"/>
            <w:hideMark/>
          </w:tcPr>
          <w:p w14:paraId="71897810"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228.211</w:t>
            </w:r>
          </w:p>
        </w:tc>
        <w:tc>
          <w:tcPr>
            <w:tcW w:w="1134" w:type="dxa"/>
            <w:tcBorders>
              <w:top w:val="nil"/>
              <w:left w:val="nil"/>
              <w:bottom w:val="single" w:sz="8" w:space="0" w:color="auto"/>
              <w:right w:val="single" w:sz="8" w:space="0" w:color="auto"/>
            </w:tcBorders>
            <w:shd w:val="clear" w:color="auto" w:fill="auto"/>
            <w:vAlign w:val="center"/>
            <w:hideMark/>
          </w:tcPr>
          <w:p w14:paraId="41CFF76C"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195.203</w:t>
            </w:r>
          </w:p>
        </w:tc>
        <w:tc>
          <w:tcPr>
            <w:tcW w:w="1134" w:type="dxa"/>
            <w:tcBorders>
              <w:top w:val="nil"/>
              <w:left w:val="nil"/>
              <w:bottom w:val="single" w:sz="8" w:space="0" w:color="auto"/>
              <w:right w:val="single" w:sz="8" w:space="0" w:color="auto"/>
            </w:tcBorders>
            <w:shd w:val="clear" w:color="auto" w:fill="auto"/>
            <w:vAlign w:val="center"/>
            <w:hideMark/>
          </w:tcPr>
          <w:p w14:paraId="6253BC94"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104.513</w:t>
            </w:r>
          </w:p>
        </w:tc>
        <w:tc>
          <w:tcPr>
            <w:tcW w:w="1151" w:type="dxa"/>
            <w:tcBorders>
              <w:top w:val="nil"/>
              <w:left w:val="nil"/>
              <w:bottom w:val="single" w:sz="8" w:space="0" w:color="auto"/>
              <w:right w:val="single" w:sz="8" w:space="0" w:color="auto"/>
            </w:tcBorders>
            <w:shd w:val="clear" w:color="auto" w:fill="auto"/>
            <w:vAlign w:val="center"/>
            <w:hideMark/>
          </w:tcPr>
          <w:p w14:paraId="41766B82"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208.176</w:t>
            </w:r>
          </w:p>
        </w:tc>
        <w:tc>
          <w:tcPr>
            <w:tcW w:w="1134" w:type="dxa"/>
            <w:tcBorders>
              <w:top w:val="nil"/>
              <w:left w:val="nil"/>
              <w:bottom w:val="single" w:sz="8" w:space="0" w:color="auto"/>
              <w:right w:val="single" w:sz="8" w:space="0" w:color="auto"/>
            </w:tcBorders>
            <w:shd w:val="clear" w:color="auto" w:fill="auto"/>
            <w:vAlign w:val="center"/>
            <w:hideMark/>
          </w:tcPr>
          <w:p w14:paraId="770729B9"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780.971</w:t>
            </w:r>
          </w:p>
        </w:tc>
        <w:tc>
          <w:tcPr>
            <w:tcW w:w="893" w:type="dxa"/>
            <w:tcBorders>
              <w:top w:val="nil"/>
              <w:left w:val="nil"/>
              <w:bottom w:val="single" w:sz="8" w:space="0" w:color="auto"/>
              <w:right w:val="single" w:sz="8" w:space="0" w:color="auto"/>
            </w:tcBorders>
            <w:shd w:val="clear" w:color="auto" w:fill="auto"/>
            <w:vAlign w:val="center"/>
            <w:hideMark/>
          </w:tcPr>
          <w:p w14:paraId="68D893B1" w14:textId="77777777" w:rsidR="00A50A44" w:rsidRPr="009E5C08" w:rsidRDefault="00A50A44" w:rsidP="00A50A44">
            <w:pPr>
              <w:spacing w:after="0" w:line="240" w:lineRule="auto"/>
              <w:jc w:val="center"/>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0,31</w:t>
            </w:r>
          </w:p>
        </w:tc>
      </w:tr>
      <w:tr w:rsidR="00D02F87" w:rsidRPr="009E5C08" w14:paraId="33833707" w14:textId="77777777" w:rsidTr="00B37B1B">
        <w:trPr>
          <w:trHeight w:val="51"/>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38DE4BF3" w14:textId="77777777" w:rsidR="00A50A44" w:rsidRPr="009E5C08" w:rsidRDefault="00A50A44" w:rsidP="00A50A44">
            <w:pPr>
              <w:spacing w:after="0" w:line="240" w:lineRule="auto"/>
              <w:rPr>
                <w:rFonts w:ascii="Arial" w:eastAsia="Times New Roman" w:hAnsi="Arial" w:cs="Arial"/>
                <w:color w:val="FFFFFF"/>
                <w:sz w:val="16"/>
                <w:szCs w:val="16"/>
                <w:lang w:val="en-US" w:eastAsia="tr-TR" w:bidi="ar-SA"/>
              </w:rPr>
            </w:pPr>
            <w:r w:rsidRPr="009E5C08">
              <w:rPr>
                <w:rFonts w:ascii="Arial" w:eastAsia="Times New Roman" w:hAnsi="Arial" w:cs="Arial"/>
                <w:color w:val="FFFFFF"/>
                <w:sz w:val="16"/>
                <w:szCs w:val="16"/>
                <w:lang w:val="en-US" w:eastAsia="tr-TR" w:bidi="ar-SA"/>
              </w:rPr>
              <w:t>ZONGULDAK</w:t>
            </w:r>
          </w:p>
        </w:tc>
        <w:tc>
          <w:tcPr>
            <w:tcW w:w="1111" w:type="dxa"/>
            <w:tcBorders>
              <w:top w:val="nil"/>
              <w:left w:val="nil"/>
              <w:bottom w:val="single" w:sz="8" w:space="0" w:color="auto"/>
              <w:right w:val="single" w:sz="8" w:space="0" w:color="auto"/>
            </w:tcBorders>
            <w:shd w:val="clear" w:color="auto" w:fill="auto"/>
            <w:vAlign w:val="center"/>
            <w:hideMark/>
          </w:tcPr>
          <w:p w14:paraId="43148EA8"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76.009</w:t>
            </w:r>
          </w:p>
        </w:tc>
        <w:tc>
          <w:tcPr>
            <w:tcW w:w="1134" w:type="dxa"/>
            <w:tcBorders>
              <w:top w:val="nil"/>
              <w:left w:val="nil"/>
              <w:bottom w:val="single" w:sz="8" w:space="0" w:color="auto"/>
              <w:right w:val="single" w:sz="8" w:space="0" w:color="auto"/>
            </w:tcBorders>
            <w:shd w:val="clear" w:color="auto" w:fill="auto"/>
            <w:vAlign w:val="center"/>
            <w:hideMark/>
          </w:tcPr>
          <w:p w14:paraId="06B193A8"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393.846</w:t>
            </w:r>
          </w:p>
        </w:tc>
        <w:tc>
          <w:tcPr>
            <w:tcW w:w="1134" w:type="dxa"/>
            <w:tcBorders>
              <w:top w:val="nil"/>
              <w:left w:val="nil"/>
              <w:bottom w:val="single" w:sz="8" w:space="0" w:color="auto"/>
              <w:right w:val="single" w:sz="8" w:space="0" w:color="auto"/>
            </w:tcBorders>
            <w:shd w:val="clear" w:color="auto" w:fill="auto"/>
            <w:vAlign w:val="center"/>
            <w:hideMark/>
          </w:tcPr>
          <w:p w14:paraId="657A5897"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475.242</w:t>
            </w:r>
          </w:p>
        </w:tc>
        <w:tc>
          <w:tcPr>
            <w:tcW w:w="1134" w:type="dxa"/>
            <w:tcBorders>
              <w:top w:val="nil"/>
              <w:left w:val="nil"/>
              <w:bottom w:val="single" w:sz="8" w:space="0" w:color="auto"/>
              <w:right w:val="single" w:sz="8" w:space="0" w:color="auto"/>
            </w:tcBorders>
            <w:shd w:val="clear" w:color="auto" w:fill="auto"/>
            <w:vAlign w:val="center"/>
            <w:hideMark/>
          </w:tcPr>
          <w:p w14:paraId="21A57A6A"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3.844</w:t>
            </w:r>
          </w:p>
        </w:tc>
        <w:tc>
          <w:tcPr>
            <w:tcW w:w="1151" w:type="dxa"/>
            <w:tcBorders>
              <w:top w:val="nil"/>
              <w:left w:val="nil"/>
              <w:bottom w:val="single" w:sz="8" w:space="0" w:color="auto"/>
              <w:right w:val="single" w:sz="8" w:space="0" w:color="auto"/>
            </w:tcBorders>
            <w:shd w:val="clear" w:color="auto" w:fill="auto"/>
            <w:vAlign w:val="center"/>
            <w:hideMark/>
          </w:tcPr>
          <w:p w14:paraId="6455FB03"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277.983</w:t>
            </w:r>
          </w:p>
        </w:tc>
        <w:tc>
          <w:tcPr>
            <w:tcW w:w="1134" w:type="dxa"/>
            <w:tcBorders>
              <w:top w:val="nil"/>
              <w:left w:val="nil"/>
              <w:bottom w:val="single" w:sz="8" w:space="0" w:color="auto"/>
              <w:right w:val="single" w:sz="8" w:space="0" w:color="auto"/>
            </w:tcBorders>
            <w:shd w:val="clear" w:color="auto" w:fill="auto"/>
            <w:vAlign w:val="center"/>
            <w:hideMark/>
          </w:tcPr>
          <w:p w14:paraId="518B9F5F" w14:textId="77777777" w:rsidR="00A50A44" w:rsidRPr="009E5C08" w:rsidRDefault="00A50A44" w:rsidP="00A50A44">
            <w:pPr>
              <w:spacing w:after="0" w:line="240" w:lineRule="auto"/>
              <w:jc w:val="right"/>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1.226.924</w:t>
            </w:r>
          </w:p>
        </w:tc>
        <w:tc>
          <w:tcPr>
            <w:tcW w:w="893" w:type="dxa"/>
            <w:tcBorders>
              <w:top w:val="nil"/>
              <w:left w:val="nil"/>
              <w:bottom w:val="single" w:sz="8" w:space="0" w:color="auto"/>
              <w:right w:val="single" w:sz="8" w:space="0" w:color="auto"/>
            </w:tcBorders>
            <w:shd w:val="clear" w:color="auto" w:fill="auto"/>
            <w:vAlign w:val="center"/>
            <w:hideMark/>
          </w:tcPr>
          <w:p w14:paraId="746DCDF5" w14:textId="77777777" w:rsidR="00A50A44" w:rsidRPr="009E5C08" w:rsidRDefault="00A50A44" w:rsidP="00A50A44">
            <w:pPr>
              <w:spacing w:after="0" w:line="240" w:lineRule="auto"/>
              <w:jc w:val="center"/>
              <w:rPr>
                <w:rFonts w:ascii="Arial" w:eastAsia="Times New Roman" w:hAnsi="Arial" w:cs="Arial"/>
                <w:color w:val="333333"/>
                <w:sz w:val="18"/>
                <w:szCs w:val="18"/>
                <w:lang w:val="en-US" w:eastAsia="tr-TR" w:bidi="ar-SA"/>
              </w:rPr>
            </w:pPr>
            <w:r w:rsidRPr="009E5C08">
              <w:rPr>
                <w:rFonts w:ascii="Arial" w:eastAsia="Times New Roman" w:hAnsi="Arial" w:cs="Arial"/>
                <w:color w:val="333333"/>
                <w:sz w:val="18"/>
                <w:szCs w:val="18"/>
                <w:lang w:val="en-US" w:eastAsia="tr-TR" w:bidi="ar-SA"/>
              </w:rPr>
              <w:t>0,48</w:t>
            </w:r>
          </w:p>
        </w:tc>
      </w:tr>
      <w:tr w:rsidR="00D02F87" w:rsidRPr="009E5C08" w14:paraId="33FB219E" w14:textId="77777777" w:rsidTr="00B37B1B">
        <w:trPr>
          <w:trHeight w:val="268"/>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4BE2C74E" w14:textId="5D87875B" w:rsidR="00A50A44" w:rsidRPr="009E5C08" w:rsidRDefault="00B37B1B" w:rsidP="00A50A44">
            <w:pPr>
              <w:spacing w:after="0" w:line="240" w:lineRule="auto"/>
              <w:rPr>
                <w:rFonts w:ascii="Arial" w:eastAsia="Times New Roman" w:hAnsi="Arial" w:cs="Arial"/>
                <w:color w:val="FFFFFF"/>
                <w:sz w:val="16"/>
                <w:szCs w:val="16"/>
                <w:lang w:val="en-US" w:eastAsia="tr-TR" w:bidi="ar-SA"/>
              </w:rPr>
            </w:pPr>
            <w:r w:rsidRPr="009E5C08">
              <w:rPr>
                <w:rFonts w:ascii="Arial" w:eastAsia="Times New Roman" w:hAnsi="Arial" w:cs="Arial"/>
                <w:color w:val="FFFFFF"/>
                <w:sz w:val="16"/>
                <w:szCs w:val="16"/>
                <w:lang w:val="en-US" w:eastAsia="tr-TR" w:bidi="ar-SA"/>
              </w:rPr>
              <w:t>Grand Total</w:t>
            </w:r>
          </w:p>
        </w:tc>
        <w:tc>
          <w:tcPr>
            <w:tcW w:w="1111" w:type="dxa"/>
            <w:tcBorders>
              <w:top w:val="nil"/>
              <w:left w:val="nil"/>
              <w:bottom w:val="single" w:sz="8" w:space="0" w:color="auto"/>
              <w:right w:val="single" w:sz="8" w:space="0" w:color="auto"/>
            </w:tcBorders>
            <w:shd w:val="clear" w:color="000000" w:fill="FF5050"/>
            <w:noWrap/>
            <w:vAlign w:val="center"/>
            <w:hideMark/>
          </w:tcPr>
          <w:p w14:paraId="5604EB47" w14:textId="77777777" w:rsidR="00A50A44" w:rsidRPr="009E5C08" w:rsidRDefault="00A50A44" w:rsidP="00A50A44">
            <w:pPr>
              <w:spacing w:after="0" w:line="240" w:lineRule="auto"/>
              <w:jc w:val="right"/>
              <w:rPr>
                <w:rFonts w:ascii="Arial" w:eastAsia="Times New Roman" w:hAnsi="Arial" w:cs="Arial"/>
                <w:b/>
                <w:bCs/>
                <w:color w:val="FFFFFF"/>
                <w:sz w:val="16"/>
                <w:szCs w:val="16"/>
                <w:lang w:val="en-US" w:eastAsia="tr-TR" w:bidi="ar-SA"/>
              </w:rPr>
            </w:pPr>
            <w:r w:rsidRPr="009E5C08">
              <w:rPr>
                <w:rFonts w:ascii="Arial" w:eastAsia="Times New Roman" w:hAnsi="Arial" w:cs="Arial"/>
                <w:b/>
                <w:bCs/>
                <w:color w:val="FFFFFF"/>
                <w:sz w:val="16"/>
                <w:szCs w:val="16"/>
                <w:lang w:val="en-US" w:eastAsia="tr-TR" w:bidi="ar-SA"/>
              </w:rPr>
              <w:t>5.402.816</w:t>
            </w:r>
          </w:p>
        </w:tc>
        <w:tc>
          <w:tcPr>
            <w:tcW w:w="1134" w:type="dxa"/>
            <w:tcBorders>
              <w:top w:val="nil"/>
              <w:left w:val="nil"/>
              <w:bottom w:val="single" w:sz="8" w:space="0" w:color="auto"/>
              <w:right w:val="single" w:sz="8" w:space="0" w:color="auto"/>
            </w:tcBorders>
            <w:shd w:val="clear" w:color="000000" w:fill="FF5050"/>
            <w:noWrap/>
            <w:vAlign w:val="center"/>
            <w:hideMark/>
          </w:tcPr>
          <w:p w14:paraId="15C2EADF" w14:textId="77777777" w:rsidR="00A50A44" w:rsidRPr="009E5C08" w:rsidRDefault="00A50A44" w:rsidP="00A50A44">
            <w:pPr>
              <w:spacing w:after="0" w:line="240" w:lineRule="auto"/>
              <w:jc w:val="right"/>
              <w:rPr>
                <w:rFonts w:ascii="Arial" w:eastAsia="Times New Roman" w:hAnsi="Arial" w:cs="Arial"/>
                <w:b/>
                <w:bCs/>
                <w:color w:val="FFFFFF"/>
                <w:sz w:val="16"/>
                <w:szCs w:val="16"/>
                <w:lang w:val="en-US" w:eastAsia="tr-TR" w:bidi="ar-SA"/>
              </w:rPr>
            </w:pPr>
            <w:r w:rsidRPr="009E5C08">
              <w:rPr>
                <w:rFonts w:ascii="Arial" w:eastAsia="Times New Roman" w:hAnsi="Arial" w:cs="Arial"/>
                <w:b/>
                <w:bCs/>
                <w:color w:val="FFFFFF"/>
                <w:sz w:val="16"/>
                <w:szCs w:val="16"/>
                <w:lang w:val="en-US" w:eastAsia="tr-TR" w:bidi="ar-SA"/>
              </w:rPr>
              <w:t>61.337.915</w:t>
            </w:r>
          </w:p>
        </w:tc>
        <w:tc>
          <w:tcPr>
            <w:tcW w:w="1134" w:type="dxa"/>
            <w:tcBorders>
              <w:top w:val="nil"/>
              <w:left w:val="nil"/>
              <w:bottom w:val="single" w:sz="8" w:space="0" w:color="auto"/>
              <w:right w:val="single" w:sz="8" w:space="0" w:color="auto"/>
            </w:tcBorders>
            <w:shd w:val="clear" w:color="000000" w:fill="FF5050"/>
            <w:noWrap/>
            <w:vAlign w:val="center"/>
            <w:hideMark/>
          </w:tcPr>
          <w:p w14:paraId="71B92BF3" w14:textId="77777777" w:rsidR="00A50A44" w:rsidRPr="009E5C08" w:rsidRDefault="00A50A44" w:rsidP="00A50A44">
            <w:pPr>
              <w:spacing w:after="0" w:line="240" w:lineRule="auto"/>
              <w:jc w:val="right"/>
              <w:rPr>
                <w:rFonts w:ascii="Arial" w:eastAsia="Times New Roman" w:hAnsi="Arial" w:cs="Arial"/>
                <w:b/>
                <w:bCs/>
                <w:color w:val="FFFFFF"/>
                <w:sz w:val="16"/>
                <w:szCs w:val="16"/>
                <w:lang w:val="en-US" w:eastAsia="tr-TR" w:bidi="ar-SA"/>
              </w:rPr>
            </w:pPr>
            <w:r w:rsidRPr="009E5C08">
              <w:rPr>
                <w:rFonts w:ascii="Arial" w:eastAsia="Times New Roman" w:hAnsi="Arial" w:cs="Arial"/>
                <w:b/>
                <w:bCs/>
                <w:color w:val="FFFFFF"/>
                <w:sz w:val="16"/>
                <w:szCs w:val="16"/>
                <w:lang w:val="en-US" w:eastAsia="tr-TR" w:bidi="ar-SA"/>
              </w:rPr>
              <w:t>111.572.994</w:t>
            </w:r>
          </w:p>
        </w:tc>
        <w:tc>
          <w:tcPr>
            <w:tcW w:w="1134" w:type="dxa"/>
            <w:tcBorders>
              <w:top w:val="nil"/>
              <w:left w:val="nil"/>
              <w:bottom w:val="single" w:sz="8" w:space="0" w:color="auto"/>
              <w:right w:val="single" w:sz="8" w:space="0" w:color="auto"/>
            </w:tcBorders>
            <w:shd w:val="clear" w:color="000000" w:fill="FF5050"/>
            <w:noWrap/>
            <w:vAlign w:val="center"/>
            <w:hideMark/>
          </w:tcPr>
          <w:p w14:paraId="67D7F94B" w14:textId="77777777" w:rsidR="00A50A44" w:rsidRPr="009E5C08" w:rsidRDefault="00A50A44" w:rsidP="00A50A44">
            <w:pPr>
              <w:spacing w:after="0" w:line="240" w:lineRule="auto"/>
              <w:jc w:val="right"/>
              <w:rPr>
                <w:rFonts w:ascii="Arial" w:eastAsia="Times New Roman" w:hAnsi="Arial" w:cs="Arial"/>
                <w:b/>
                <w:bCs/>
                <w:color w:val="FFFFFF"/>
                <w:sz w:val="16"/>
                <w:szCs w:val="16"/>
                <w:lang w:val="en-US" w:eastAsia="tr-TR" w:bidi="ar-SA"/>
              </w:rPr>
            </w:pPr>
            <w:r w:rsidRPr="009E5C08">
              <w:rPr>
                <w:rFonts w:ascii="Arial" w:eastAsia="Times New Roman" w:hAnsi="Arial" w:cs="Arial"/>
                <w:b/>
                <w:bCs/>
                <w:color w:val="FFFFFF"/>
                <w:sz w:val="16"/>
                <w:szCs w:val="16"/>
                <w:lang w:val="en-US" w:eastAsia="tr-TR" w:bidi="ar-SA"/>
              </w:rPr>
              <w:t>13.359.193</w:t>
            </w:r>
          </w:p>
        </w:tc>
        <w:tc>
          <w:tcPr>
            <w:tcW w:w="1151" w:type="dxa"/>
            <w:tcBorders>
              <w:top w:val="nil"/>
              <w:left w:val="nil"/>
              <w:bottom w:val="single" w:sz="8" w:space="0" w:color="auto"/>
              <w:right w:val="single" w:sz="8" w:space="0" w:color="auto"/>
            </w:tcBorders>
            <w:shd w:val="clear" w:color="000000" w:fill="FF5050"/>
            <w:noWrap/>
            <w:vAlign w:val="center"/>
            <w:hideMark/>
          </w:tcPr>
          <w:p w14:paraId="6383A15D" w14:textId="77777777" w:rsidR="00A50A44" w:rsidRPr="009E5C08" w:rsidRDefault="00A50A44" w:rsidP="00A50A44">
            <w:pPr>
              <w:spacing w:after="0" w:line="240" w:lineRule="auto"/>
              <w:jc w:val="right"/>
              <w:rPr>
                <w:rFonts w:ascii="Arial" w:eastAsia="Times New Roman" w:hAnsi="Arial" w:cs="Arial"/>
                <w:b/>
                <w:bCs/>
                <w:color w:val="FFFFFF"/>
                <w:sz w:val="16"/>
                <w:szCs w:val="16"/>
                <w:lang w:val="en-US" w:eastAsia="tr-TR" w:bidi="ar-SA"/>
              </w:rPr>
            </w:pPr>
            <w:r w:rsidRPr="009E5C08">
              <w:rPr>
                <w:rFonts w:ascii="Arial" w:eastAsia="Times New Roman" w:hAnsi="Arial" w:cs="Arial"/>
                <w:b/>
                <w:bCs/>
                <w:color w:val="FFFFFF"/>
                <w:sz w:val="16"/>
                <w:szCs w:val="16"/>
                <w:lang w:val="en-US" w:eastAsia="tr-TR" w:bidi="ar-SA"/>
              </w:rPr>
              <w:t>61.360.984</w:t>
            </w:r>
          </w:p>
        </w:tc>
        <w:tc>
          <w:tcPr>
            <w:tcW w:w="1134" w:type="dxa"/>
            <w:tcBorders>
              <w:top w:val="nil"/>
              <w:left w:val="nil"/>
              <w:bottom w:val="single" w:sz="8" w:space="0" w:color="auto"/>
              <w:right w:val="single" w:sz="8" w:space="0" w:color="auto"/>
            </w:tcBorders>
            <w:shd w:val="clear" w:color="000000" w:fill="FF5050"/>
            <w:noWrap/>
            <w:vAlign w:val="center"/>
            <w:hideMark/>
          </w:tcPr>
          <w:p w14:paraId="4BD254EF" w14:textId="77777777" w:rsidR="00A50A44" w:rsidRPr="009E5C08" w:rsidRDefault="00A50A44" w:rsidP="00A50A44">
            <w:pPr>
              <w:spacing w:after="0" w:line="240" w:lineRule="auto"/>
              <w:jc w:val="right"/>
              <w:rPr>
                <w:rFonts w:ascii="Arial" w:eastAsia="Times New Roman" w:hAnsi="Arial" w:cs="Arial"/>
                <w:b/>
                <w:bCs/>
                <w:color w:val="FFFFFF"/>
                <w:sz w:val="16"/>
                <w:szCs w:val="16"/>
                <w:lang w:val="en-US" w:eastAsia="tr-TR" w:bidi="ar-SA"/>
              </w:rPr>
            </w:pPr>
            <w:r w:rsidRPr="009E5C08">
              <w:rPr>
                <w:rFonts w:ascii="Arial" w:eastAsia="Times New Roman" w:hAnsi="Arial" w:cs="Arial"/>
                <w:b/>
                <w:bCs/>
                <w:color w:val="FFFFFF"/>
                <w:sz w:val="16"/>
                <w:szCs w:val="16"/>
                <w:lang w:val="en-US" w:eastAsia="tr-TR" w:bidi="ar-SA"/>
              </w:rPr>
              <w:t>253.033.902</w:t>
            </w:r>
          </w:p>
        </w:tc>
        <w:tc>
          <w:tcPr>
            <w:tcW w:w="893" w:type="dxa"/>
            <w:tcBorders>
              <w:top w:val="nil"/>
              <w:left w:val="nil"/>
              <w:bottom w:val="single" w:sz="8" w:space="0" w:color="auto"/>
              <w:right w:val="single" w:sz="8" w:space="0" w:color="auto"/>
            </w:tcBorders>
            <w:shd w:val="clear" w:color="000000" w:fill="FF5050"/>
            <w:noWrap/>
            <w:vAlign w:val="center"/>
            <w:hideMark/>
          </w:tcPr>
          <w:p w14:paraId="5F114118" w14:textId="77777777" w:rsidR="00A50A44" w:rsidRPr="009E5C08" w:rsidRDefault="00A50A44" w:rsidP="00A50A44">
            <w:pPr>
              <w:spacing w:after="0" w:line="240" w:lineRule="auto"/>
              <w:jc w:val="center"/>
              <w:rPr>
                <w:rFonts w:ascii="Arial" w:eastAsia="Times New Roman" w:hAnsi="Arial" w:cs="Arial"/>
                <w:b/>
                <w:bCs/>
                <w:color w:val="FFFFFF"/>
                <w:sz w:val="16"/>
                <w:szCs w:val="16"/>
                <w:lang w:val="en-US" w:eastAsia="tr-TR" w:bidi="ar-SA"/>
              </w:rPr>
            </w:pPr>
            <w:r w:rsidRPr="009E5C08">
              <w:rPr>
                <w:rFonts w:ascii="Arial" w:eastAsia="Times New Roman" w:hAnsi="Arial" w:cs="Arial"/>
                <w:b/>
                <w:bCs/>
                <w:color w:val="FFFFFF"/>
                <w:sz w:val="16"/>
                <w:szCs w:val="16"/>
                <w:lang w:val="en-US" w:eastAsia="tr-TR" w:bidi="ar-SA"/>
              </w:rPr>
              <w:t>100,00</w:t>
            </w:r>
          </w:p>
        </w:tc>
      </w:tr>
    </w:tbl>
    <w:p w14:paraId="27DCCB9F" w14:textId="7BFD3E84" w:rsidR="004A65F5" w:rsidRPr="009E5C08" w:rsidRDefault="008718A5" w:rsidP="004A65F5">
      <w:pPr>
        <w:spacing w:line="360" w:lineRule="auto"/>
        <w:ind w:firstLine="432"/>
        <w:jc w:val="both"/>
        <w:rPr>
          <w:rFonts w:asciiTheme="minorHAnsi" w:hAnsiTheme="minorHAnsi" w:cstheme="minorHAnsi"/>
          <w:sz w:val="24"/>
          <w:szCs w:val="24"/>
          <w:lang w:val="en-US"/>
        </w:rPr>
      </w:pPr>
      <w:r w:rsidRPr="009E5C08">
        <w:rPr>
          <w:rFonts w:asciiTheme="minorHAnsi" w:hAnsiTheme="minorHAnsi" w:cstheme="minorHAnsi"/>
          <w:sz w:val="24"/>
          <w:szCs w:val="24"/>
          <w:lang w:val="en-US"/>
        </w:rPr>
        <w:lastRenderedPageBreak/>
        <w:t>The distribution of invoiced consumption by months is shown in Figure 1.19. The highest consumption was in August and the lowest consumption was in February</w:t>
      </w:r>
      <w:r w:rsidR="004A65F5" w:rsidRPr="009E5C08">
        <w:rPr>
          <w:rFonts w:asciiTheme="minorHAnsi" w:hAnsiTheme="minorHAnsi" w:cstheme="minorHAnsi"/>
          <w:sz w:val="24"/>
          <w:szCs w:val="24"/>
          <w:lang w:val="en-US"/>
        </w:rPr>
        <w:t>.</w:t>
      </w:r>
    </w:p>
    <w:p w14:paraId="5C7C6375" w14:textId="49350E56" w:rsidR="00891CF1" w:rsidRPr="009E5C08" w:rsidRDefault="00B73074" w:rsidP="00E93600">
      <w:pPr>
        <w:pStyle w:val="Balk6"/>
        <w:rPr>
          <w:lang w:val="en-US"/>
        </w:rPr>
      </w:pPr>
      <w:bookmarkStart w:id="245" w:name="_Toc107589935"/>
      <w:r w:rsidRPr="009E5C08">
        <w:rPr>
          <w:lang w:val="en-US"/>
        </w:rPr>
        <w:t>Figure</w:t>
      </w:r>
      <w:r w:rsidR="00BA51D2" w:rsidRPr="009E5C08">
        <w:rPr>
          <w:lang w:val="en-US"/>
        </w:rPr>
        <w:t xml:space="preserve"> 1.19: </w:t>
      </w:r>
      <w:r w:rsidR="008718A5" w:rsidRPr="009E5C08">
        <w:rPr>
          <w:lang w:val="en-US"/>
        </w:rPr>
        <w:t xml:space="preserve">Distribution of Invoiced Consumption by Months </w:t>
      </w:r>
      <w:r w:rsidR="00AF5438" w:rsidRPr="009E5C08">
        <w:rPr>
          <w:lang w:val="en-US"/>
        </w:rPr>
        <w:t>(MWh)</w:t>
      </w:r>
      <w:bookmarkEnd w:id="244"/>
      <w:bookmarkEnd w:id="245"/>
    </w:p>
    <w:p w14:paraId="2B007166" w14:textId="258C668B" w:rsidR="00AF5438" w:rsidRPr="009E5C08" w:rsidRDefault="00BE3A5A" w:rsidP="00AF5438">
      <w:pPr>
        <w:jc w:val="center"/>
        <w:rPr>
          <w:sz w:val="24"/>
          <w:szCs w:val="24"/>
          <w:lang w:val="en-US"/>
        </w:rPr>
      </w:pPr>
      <w:r>
        <w:rPr>
          <w:noProof/>
          <w:sz w:val="24"/>
          <w:szCs w:val="24"/>
          <w:lang w:eastAsia="tr-TR" w:bidi="ar-SA"/>
        </w:rPr>
        <w:drawing>
          <wp:inline distT="0" distB="0" distL="0" distR="0" wp14:anchorId="2E61603B" wp14:editId="3B0A1BA3">
            <wp:extent cx="5759450" cy="2838203"/>
            <wp:effectExtent l="0" t="0" r="0" b="635"/>
            <wp:docPr id="94" name="Resim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74231" cy="2845487"/>
                    </a:xfrm>
                    <a:prstGeom prst="rect">
                      <a:avLst/>
                    </a:prstGeom>
                    <a:noFill/>
                  </pic:spPr>
                </pic:pic>
              </a:graphicData>
            </a:graphic>
          </wp:inline>
        </w:drawing>
      </w:r>
    </w:p>
    <w:p w14:paraId="481EFD2A" w14:textId="77777777" w:rsidR="00BE3A5A" w:rsidRDefault="00BE3A5A" w:rsidP="00BE3A5A">
      <w:pPr>
        <w:spacing w:line="360" w:lineRule="auto"/>
        <w:ind w:firstLine="432"/>
        <w:jc w:val="both"/>
        <w:rPr>
          <w:rFonts w:asciiTheme="minorHAnsi" w:hAnsiTheme="minorHAnsi" w:cstheme="minorHAnsi"/>
          <w:sz w:val="24"/>
          <w:szCs w:val="24"/>
          <w:lang w:val="en-US"/>
        </w:rPr>
      </w:pPr>
    </w:p>
    <w:p w14:paraId="1CD83F12" w14:textId="767D8332" w:rsidR="00FE5104" w:rsidRPr="009E5C08" w:rsidRDefault="00720020" w:rsidP="00BE3A5A">
      <w:pPr>
        <w:spacing w:line="360" w:lineRule="auto"/>
        <w:ind w:firstLine="432"/>
        <w:jc w:val="both"/>
        <w:rPr>
          <w:rFonts w:asciiTheme="minorHAnsi" w:hAnsiTheme="minorHAnsi" w:cstheme="minorHAnsi"/>
          <w:sz w:val="24"/>
          <w:szCs w:val="24"/>
          <w:lang w:val="en-US"/>
        </w:rPr>
      </w:pPr>
      <w:r w:rsidRPr="009E5C08">
        <w:rPr>
          <w:rFonts w:asciiTheme="minorHAnsi" w:hAnsiTheme="minorHAnsi" w:cstheme="minorHAnsi"/>
          <w:sz w:val="24"/>
          <w:szCs w:val="24"/>
          <w:lang w:val="en-US"/>
        </w:rPr>
        <w:t>The distribution of actual consumption by years is shown in Figure 1.20. Considering last 20 years, actual consumption decreased in 2001, 2009 and 2019 compared to previous year. In 2021, it increased by 8,13% compared to previous year</w:t>
      </w:r>
      <w:r w:rsidR="00C26263" w:rsidRPr="009E5C08">
        <w:rPr>
          <w:rFonts w:asciiTheme="minorHAnsi" w:hAnsiTheme="minorHAnsi" w:cstheme="minorHAnsi"/>
          <w:sz w:val="24"/>
          <w:szCs w:val="24"/>
          <w:lang w:val="en-US"/>
        </w:rPr>
        <w:t xml:space="preserve">. </w:t>
      </w:r>
    </w:p>
    <w:p w14:paraId="59344B68" w14:textId="0674B2DC" w:rsidR="00762B64" w:rsidRPr="009E5C08" w:rsidRDefault="00B73074" w:rsidP="00762B64">
      <w:pPr>
        <w:pStyle w:val="Balk6"/>
        <w:rPr>
          <w:lang w:val="en-US"/>
        </w:rPr>
      </w:pPr>
      <w:bookmarkStart w:id="246" w:name="_Toc107589936"/>
      <w:r w:rsidRPr="009E5C08">
        <w:rPr>
          <w:lang w:val="en-US"/>
        </w:rPr>
        <w:t>Figure</w:t>
      </w:r>
      <w:r w:rsidR="00BA51D2" w:rsidRPr="009E5C08">
        <w:rPr>
          <w:lang w:val="en-US"/>
        </w:rPr>
        <w:t xml:space="preserve"> 1.20:</w:t>
      </w:r>
      <w:r w:rsidR="00762B64" w:rsidRPr="009E5C08">
        <w:rPr>
          <w:lang w:val="en-US"/>
        </w:rPr>
        <w:t xml:space="preserve"> </w:t>
      </w:r>
      <w:r w:rsidR="00720020" w:rsidRPr="009E5C08">
        <w:rPr>
          <w:lang w:val="en-US"/>
        </w:rPr>
        <w:t xml:space="preserve">Development of Actual Consumption by Years </w:t>
      </w:r>
      <w:r w:rsidR="00C91AB7" w:rsidRPr="009E5C08">
        <w:rPr>
          <w:lang w:val="en-US"/>
        </w:rPr>
        <w:t>(GWh)</w:t>
      </w:r>
      <w:bookmarkEnd w:id="246"/>
    </w:p>
    <w:p w14:paraId="463DB4FE" w14:textId="62E3ADFF" w:rsidR="00B5686E" w:rsidRPr="009E5C08" w:rsidRDefault="008966B6" w:rsidP="007B770A">
      <w:pPr>
        <w:rPr>
          <w:lang w:val="en-US"/>
        </w:rPr>
      </w:pPr>
      <w:r w:rsidRPr="009E5C08">
        <w:rPr>
          <w:noProof/>
          <w:lang w:eastAsia="tr-TR" w:bidi="ar-SA"/>
        </w:rPr>
        <w:drawing>
          <wp:inline distT="0" distB="0" distL="0" distR="0" wp14:anchorId="5FBDDC57" wp14:editId="16132F6D">
            <wp:extent cx="5725886" cy="3005455"/>
            <wp:effectExtent l="0" t="0" r="8255" b="4445"/>
            <wp:docPr id="23" name="Resi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7999" cy="3011813"/>
                    </a:xfrm>
                    <a:prstGeom prst="rect">
                      <a:avLst/>
                    </a:prstGeom>
                    <a:noFill/>
                  </pic:spPr>
                </pic:pic>
              </a:graphicData>
            </a:graphic>
          </wp:inline>
        </w:drawing>
      </w:r>
    </w:p>
    <w:p w14:paraId="0957B9C1" w14:textId="77777777" w:rsidR="00FE5104" w:rsidRPr="009E5C08" w:rsidRDefault="00FE5104" w:rsidP="00BE3A5A">
      <w:pPr>
        <w:spacing w:line="360" w:lineRule="auto"/>
        <w:jc w:val="both"/>
        <w:rPr>
          <w:rFonts w:asciiTheme="minorHAnsi" w:hAnsiTheme="minorHAnsi" w:cstheme="minorHAnsi"/>
          <w:sz w:val="24"/>
          <w:szCs w:val="24"/>
          <w:lang w:val="en-US"/>
        </w:rPr>
      </w:pPr>
    </w:p>
    <w:p w14:paraId="70CDA125" w14:textId="76FFFB42" w:rsidR="00720020" w:rsidRPr="009E5C08" w:rsidRDefault="00720020" w:rsidP="00720020">
      <w:pPr>
        <w:spacing w:line="360" w:lineRule="auto"/>
        <w:ind w:firstLine="432"/>
        <w:jc w:val="both"/>
        <w:rPr>
          <w:rFonts w:asciiTheme="minorHAnsi" w:hAnsiTheme="minorHAnsi" w:cstheme="minorBidi"/>
          <w:sz w:val="24"/>
          <w:szCs w:val="24"/>
          <w:lang w:val="en-US"/>
        </w:rPr>
      </w:pPr>
      <w:r w:rsidRPr="009E43DE">
        <w:rPr>
          <w:rFonts w:asciiTheme="minorHAnsi" w:hAnsiTheme="minorHAnsi" w:cstheme="minorBidi"/>
          <w:sz w:val="24"/>
          <w:szCs w:val="24"/>
          <w:lang w:val="en-US"/>
        </w:rPr>
        <w:lastRenderedPageBreak/>
        <w:t>The distribution of the number of consumers in 2021 by consumer type is shown in Table 1.16. Household consumer constitutes 82</w:t>
      </w:r>
      <w:r w:rsidR="009E43DE" w:rsidRPr="009E43DE">
        <w:rPr>
          <w:rFonts w:asciiTheme="minorHAnsi" w:hAnsiTheme="minorHAnsi" w:cstheme="minorBidi"/>
          <w:sz w:val="24"/>
          <w:szCs w:val="24"/>
          <w:lang w:val="en-US"/>
        </w:rPr>
        <w:t>,</w:t>
      </w:r>
      <w:r w:rsidRPr="009E43DE">
        <w:rPr>
          <w:rFonts w:asciiTheme="minorHAnsi" w:hAnsiTheme="minorHAnsi" w:cstheme="minorBidi"/>
          <w:sz w:val="24"/>
          <w:szCs w:val="24"/>
          <w:lang w:val="en-US"/>
        </w:rPr>
        <w:t>27% of the total consumer.</w:t>
      </w:r>
    </w:p>
    <w:p w14:paraId="535A5AEE" w14:textId="77777777" w:rsidR="00720020" w:rsidRPr="009E5C08" w:rsidRDefault="00720020" w:rsidP="00FE5104">
      <w:pPr>
        <w:spacing w:line="360" w:lineRule="auto"/>
        <w:jc w:val="both"/>
        <w:rPr>
          <w:rFonts w:asciiTheme="minorHAnsi" w:hAnsiTheme="minorHAnsi" w:cstheme="minorHAnsi"/>
          <w:sz w:val="24"/>
          <w:szCs w:val="24"/>
          <w:lang w:val="en-US"/>
        </w:rPr>
      </w:pPr>
    </w:p>
    <w:p w14:paraId="3677C7AB" w14:textId="69EBDA5E" w:rsidR="00CA515D" w:rsidRPr="009E5C08" w:rsidRDefault="00B73074" w:rsidP="00A776BD">
      <w:pPr>
        <w:keepNext/>
        <w:spacing w:line="240" w:lineRule="auto"/>
        <w:jc w:val="center"/>
        <w:outlineLvl w:val="7"/>
        <w:rPr>
          <w:rFonts w:cs="Times New Roman"/>
          <w:b/>
          <w:iCs/>
          <w:szCs w:val="24"/>
          <w:lang w:val="en-US"/>
        </w:rPr>
      </w:pPr>
      <w:r w:rsidRPr="009E5C08">
        <w:rPr>
          <w:rFonts w:cs="Times New Roman"/>
          <w:b/>
          <w:iCs/>
          <w:szCs w:val="24"/>
          <w:lang w:val="en-US"/>
        </w:rPr>
        <w:t>Table</w:t>
      </w:r>
      <w:r w:rsidR="00A776BD" w:rsidRPr="009E5C08">
        <w:rPr>
          <w:rFonts w:cs="Times New Roman"/>
          <w:b/>
          <w:iCs/>
          <w:szCs w:val="24"/>
          <w:lang w:val="en-US"/>
        </w:rPr>
        <w:t xml:space="preserve"> </w:t>
      </w:r>
      <w:bookmarkStart w:id="247" w:name="_Toc70085118"/>
      <w:bookmarkStart w:id="248" w:name="_Toc78464450"/>
      <w:bookmarkStart w:id="249" w:name="_Toc80689614"/>
      <w:bookmarkStart w:id="250" w:name="_Toc96347675"/>
      <w:r w:rsidR="00A776BD" w:rsidRPr="009E5C08">
        <w:rPr>
          <w:rFonts w:cs="Times New Roman"/>
          <w:b/>
          <w:iCs/>
          <w:szCs w:val="24"/>
          <w:lang w:val="en-US"/>
        </w:rPr>
        <w:t xml:space="preserve">1.16: </w:t>
      </w:r>
      <w:bookmarkStart w:id="251" w:name="_Hlk107353511"/>
      <w:r w:rsidR="00FE5104" w:rsidRPr="009E5C08">
        <w:rPr>
          <w:rFonts w:cs="Times New Roman"/>
          <w:b/>
          <w:iCs/>
          <w:szCs w:val="24"/>
          <w:lang w:val="en-US"/>
        </w:rPr>
        <w:t>Distribution of Number of Consumer by Consumer Type in 2021</w:t>
      </w:r>
      <w:bookmarkEnd w:id="251"/>
      <w:r w:rsidR="00FE5104" w:rsidRPr="009E5C08">
        <w:rPr>
          <w:lang w:val="en-US"/>
        </w:rPr>
        <w:t xml:space="preserve">    </w:t>
      </w:r>
      <w:r w:rsidR="00CA515D" w:rsidRPr="009E5C08">
        <w:rPr>
          <w:rFonts w:cs="Times New Roman"/>
          <w:b/>
          <w:iCs/>
          <w:szCs w:val="24"/>
          <w:lang w:val="en-US"/>
        </w:rPr>
        <w:t>(</w:t>
      </w:r>
      <w:r w:rsidR="00FE5104" w:rsidRPr="009E5C08">
        <w:rPr>
          <w:rFonts w:cs="Times New Roman"/>
          <w:b/>
          <w:iCs/>
          <w:szCs w:val="24"/>
          <w:lang w:val="en-US"/>
        </w:rPr>
        <w:t>Number</w:t>
      </w:r>
      <w:r w:rsidR="00CA515D" w:rsidRPr="009E5C08">
        <w:rPr>
          <w:rFonts w:cs="Times New Roman"/>
          <w:b/>
          <w:iCs/>
          <w:szCs w:val="24"/>
          <w:lang w:val="en-US"/>
        </w:rPr>
        <w:t>-%)</w:t>
      </w:r>
      <w:bookmarkEnd w:id="247"/>
      <w:bookmarkEnd w:id="248"/>
      <w:bookmarkEnd w:id="249"/>
      <w:bookmarkEnd w:id="250"/>
    </w:p>
    <w:tbl>
      <w:tblPr>
        <w:tblW w:w="8943" w:type="dxa"/>
        <w:tblInd w:w="-10" w:type="dxa"/>
        <w:tblCellMar>
          <w:left w:w="70" w:type="dxa"/>
          <w:right w:w="70" w:type="dxa"/>
        </w:tblCellMar>
        <w:tblLook w:val="04A0" w:firstRow="1" w:lastRow="0" w:firstColumn="1" w:lastColumn="0" w:noHBand="0" w:noVBand="1"/>
      </w:tblPr>
      <w:tblGrid>
        <w:gridCol w:w="3335"/>
        <w:gridCol w:w="3183"/>
        <w:gridCol w:w="2425"/>
      </w:tblGrid>
      <w:tr w:rsidR="00C9582C" w:rsidRPr="009E5C08" w14:paraId="7C8AF251" w14:textId="77777777" w:rsidTr="00FE5104">
        <w:trPr>
          <w:trHeight w:val="415"/>
        </w:trPr>
        <w:tc>
          <w:tcPr>
            <w:tcW w:w="3335" w:type="dxa"/>
            <w:tcBorders>
              <w:top w:val="nil"/>
              <w:left w:val="single" w:sz="8" w:space="0" w:color="D3D3D3"/>
              <w:bottom w:val="single" w:sz="8" w:space="0" w:color="D3D3D3"/>
              <w:right w:val="single" w:sz="8" w:space="0" w:color="D3D3D3"/>
            </w:tcBorders>
            <w:shd w:val="clear" w:color="000000" w:fill="FF0000"/>
            <w:vAlign w:val="center"/>
            <w:hideMark/>
          </w:tcPr>
          <w:p w14:paraId="212C0B7B" w14:textId="1C3B0FFC" w:rsidR="00C9582C" w:rsidRPr="009E5C08" w:rsidRDefault="00FE5104" w:rsidP="00C9582C">
            <w:pPr>
              <w:spacing w:after="0" w:line="240" w:lineRule="auto"/>
              <w:jc w:val="center"/>
              <w:rPr>
                <w:rFonts w:ascii="Arial" w:eastAsia="Times New Roman" w:hAnsi="Arial" w:cs="Arial"/>
                <w:b/>
                <w:bCs/>
                <w:color w:val="FFFFFF"/>
                <w:sz w:val="20"/>
                <w:szCs w:val="20"/>
                <w:lang w:val="en-US" w:eastAsia="tr-TR" w:bidi="ar-SA"/>
              </w:rPr>
            </w:pPr>
            <w:r w:rsidRPr="009E5C08">
              <w:rPr>
                <w:rFonts w:ascii="Arial" w:eastAsia="Times New Roman" w:hAnsi="Arial" w:cs="Arial"/>
                <w:b/>
                <w:bCs/>
                <w:color w:val="FFFFFF"/>
                <w:sz w:val="20"/>
                <w:szCs w:val="20"/>
                <w:lang w:val="en-US" w:eastAsia="tr-TR" w:bidi="ar-SA"/>
              </w:rPr>
              <w:t>Consumer Type</w:t>
            </w:r>
          </w:p>
        </w:tc>
        <w:tc>
          <w:tcPr>
            <w:tcW w:w="3183" w:type="dxa"/>
            <w:tcBorders>
              <w:top w:val="nil"/>
              <w:left w:val="nil"/>
              <w:bottom w:val="single" w:sz="8" w:space="0" w:color="D3D3D3"/>
              <w:right w:val="single" w:sz="8" w:space="0" w:color="D3D3D3"/>
            </w:tcBorders>
            <w:shd w:val="clear" w:color="000000" w:fill="FF0000"/>
            <w:vAlign w:val="center"/>
            <w:hideMark/>
          </w:tcPr>
          <w:p w14:paraId="31C12728" w14:textId="27EC7454" w:rsidR="00C9582C" w:rsidRPr="009E5C08" w:rsidRDefault="00D76234" w:rsidP="00C9582C">
            <w:pPr>
              <w:spacing w:after="0" w:line="240" w:lineRule="auto"/>
              <w:jc w:val="center"/>
              <w:rPr>
                <w:rFonts w:ascii="Arial" w:eastAsia="Times New Roman" w:hAnsi="Arial" w:cs="Arial"/>
                <w:b/>
                <w:bCs/>
                <w:color w:val="FFFFFF"/>
                <w:sz w:val="20"/>
                <w:szCs w:val="20"/>
                <w:lang w:val="en-US" w:eastAsia="tr-TR" w:bidi="ar-SA"/>
              </w:rPr>
            </w:pPr>
            <w:r w:rsidRPr="009E5C08">
              <w:rPr>
                <w:rFonts w:ascii="Arial" w:eastAsia="Times New Roman" w:hAnsi="Arial" w:cs="Arial"/>
                <w:b/>
                <w:bCs/>
                <w:color w:val="FFFFFF"/>
                <w:sz w:val="20"/>
                <w:szCs w:val="20"/>
                <w:lang w:val="en-US" w:eastAsia="tr-TR" w:bidi="ar-SA"/>
              </w:rPr>
              <w:t xml:space="preserve">Number of </w:t>
            </w:r>
            <w:r w:rsidR="00FE5104" w:rsidRPr="009E5C08">
              <w:rPr>
                <w:rFonts w:ascii="Arial" w:eastAsia="Times New Roman" w:hAnsi="Arial" w:cs="Arial"/>
                <w:b/>
                <w:bCs/>
                <w:color w:val="FFFFFF"/>
                <w:sz w:val="20"/>
                <w:szCs w:val="20"/>
                <w:lang w:val="en-US" w:eastAsia="tr-TR" w:bidi="ar-SA"/>
              </w:rPr>
              <w:t>Consumer</w:t>
            </w:r>
          </w:p>
        </w:tc>
        <w:tc>
          <w:tcPr>
            <w:tcW w:w="2425" w:type="dxa"/>
            <w:tcBorders>
              <w:top w:val="nil"/>
              <w:left w:val="nil"/>
              <w:bottom w:val="single" w:sz="8" w:space="0" w:color="D3D3D3"/>
              <w:right w:val="single" w:sz="8" w:space="0" w:color="D3D3D3"/>
            </w:tcBorders>
            <w:shd w:val="clear" w:color="000000" w:fill="FF0000"/>
            <w:vAlign w:val="center"/>
            <w:hideMark/>
          </w:tcPr>
          <w:p w14:paraId="5A07E938" w14:textId="64B7C97F" w:rsidR="00C9582C" w:rsidRPr="009E5C08" w:rsidRDefault="00FE5104" w:rsidP="00C9582C">
            <w:pPr>
              <w:spacing w:after="0" w:line="240" w:lineRule="auto"/>
              <w:jc w:val="center"/>
              <w:rPr>
                <w:rFonts w:ascii="Arial" w:eastAsia="Times New Roman" w:hAnsi="Arial" w:cs="Arial"/>
                <w:b/>
                <w:bCs/>
                <w:color w:val="FFFFFF"/>
                <w:sz w:val="20"/>
                <w:szCs w:val="20"/>
                <w:lang w:val="en-US" w:eastAsia="tr-TR" w:bidi="ar-SA"/>
              </w:rPr>
            </w:pPr>
            <w:r w:rsidRPr="009E5C08">
              <w:rPr>
                <w:rFonts w:ascii="Arial" w:eastAsia="Times New Roman" w:hAnsi="Arial" w:cs="Arial"/>
                <w:b/>
                <w:bCs/>
                <w:color w:val="FFFFFF"/>
                <w:sz w:val="20"/>
                <w:szCs w:val="20"/>
                <w:lang w:val="en-US" w:eastAsia="tr-TR" w:bidi="ar-SA"/>
              </w:rPr>
              <w:t xml:space="preserve">Share </w:t>
            </w:r>
            <w:r w:rsidR="00C9582C" w:rsidRPr="009E5C08">
              <w:rPr>
                <w:rFonts w:ascii="Arial" w:eastAsia="Times New Roman" w:hAnsi="Arial" w:cs="Arial"/>
                <w:b/>
                <w:bCs/>
                <w:color w:val="FFFFFF"/>
                <w:sz w:val="20"/>
                <w:szCs w:val="20"/>
                <w:lang w:val="en-US" w:eastAsia="tr-TR" w:bidi="ar-SA"/>
              </w:rPr>
              <w:t>(%)</w:t>
            </w:r>
          </w:p>
        </w:tc>
      </w:tr>
      <w:tr w:rsidR="00C9582C" w:rsidRPr="009E5C08" w14:paraId="4F6C817A" w14:textId="77777777" w:rsidTr="00FE5104">
        <w:trPr>
          <w:trHeight w:val="415"/>
        </w:trPr>
        <w:tc>
          <w:tcPr>
            <w:tcW w:w="3335" w:type="dxa"/>
            <w:tcBorders>
              <w:top w:val="nil"/>
              <w:left w:val="single" w:sz="8" w:space="0" w:color="D3D3D3"/>
              <w:bottom w:val="single" w:sz="8" w:space="0" w:color="D3D3D3"/>
              <w:right w:val="single" w:sz="8" w:space="0" w:color="D3D3D3"/>
            </w:tcBorders>
            <w:shd w:val="clear" w:color="auto" w:fill="auto"/>
            <w:vAlign w:val="center"/>
            <w:hideMark/>
          </w:tcPr>
          <w:p w14:paraId="797EF99E" w14:textId="687235D5" w:rsidR="00C9582C" w:rsidRPr="009E5C08" w:rsidRDefault="00FE5104" w:rsidP="00C9582C">
            <w:pPr>
              <w:spacing w:after="0" w:line="240" w:lineRule="auto"/>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Lighting</w:t>
            </w:r>
          </w:p>
        </w:tc>
        <w:tc>
          <w:tcPr>
            <w:tcW w:w="3183" w:type="dxa"/>
            <w:tcBorders>
              <w:top w:val="nil"/>
              <w:left w:val="nil"/>
              <w:bottom w:val="single" w:sz="8" w:space="0" w:color="D3D3D3"/>
              <w:right w:val="single" w:sz="8" w:space="0" w:color="D3D3D3"/>
            </w:tcBorders>
            <w:shd w:val="clear" w:color="auto" w:fill="auto"/>
            <w:vAlign w:val="center"/>
            <w:hideMark/>
          </w:tcPr>
          <w:p w14:paraId="173B2DB1" w14:textId="77777777" w:rsidR="00C9582C" w:rsidRPr="009E5C08" w:rsidRDefault="00C9582C" w:rsidP="00C9582C">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342.259</w:t>
            </w:r>
          </w:p>
        </w:tc>
        <w:tc>
          <w:tcPr>
            <w:tcW w:w="2425" w:type="dxa"/>
            <w:tcBorders>
              <w:top w:val="nil"/>
              <w:left w:val="nil"/>
              <w:bottom w:val="single" w:sz="8" w:space="0" w:color="D3D3D3"/>
              <w:right w:val="single" w:sz="8" w:space="0" w:color="D3D3D3"/>
            </w:tcBorders>
            <w:shd w:val="clear" w:color="auto" w:fill="auto"/>
            <w:vAlign w:val="center"/>
            <w:hideMark/>
          </w:tcPr>
          <w:p w14:paraId="5454AC8D" w14:textId="77777777" w:rsidR="00C9582C" w:rsidRPr="009E5C08" w:rsidRDefault="00C9582C" w:rsidP="00C9582C">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0,72</w:t>
            </w:r>
          </w:p>
        </w:tc>
      </w:tr>
      <w:tr w:rsidR="00C9582C" w:rsidRPr="009E5C08" w14:paraId="1F1DE30E" w14:textId="77777777" w:rsidTr="00FE5104">
        <w:trPr>
          <w:trHeight w:val="415"/>
        </w:trPr>
        <w:tc>
          <w:tcPr>
            <w:tcW w:w="3335" w:type="dxa"/>
            <w:tcBorders>
              <w:top w:val="nil"/>
              <w:left w:val="single" w:sz="8" w:space="0" w:color="D3D3D3"/>
              <w:bottom w:val="single" w:sz="8" w:space="0" w:color="D3D3D3"/>
              <w:right w:val="single" w:sz="8" w:space="0" w:color="D3D3D3"/>
            </w:tcBorders>
            <w:shd w:val="clear" w:color="auto" w:fill="auto"/>
            <w:vAlign w:val="center"/>
            <w:hideMark/>
          </w:tcPr>
          <w:p w14:paraId="10B00083" w14:textId="5AF072EF" w:rsidR="00C9582C" w:rsidRPr="009E5C08" w:rsidRDefault="00FE5104" w:rsidP="00C9582C">
            <w:pPr>
              <w:spacing w:after="0" w:line="240" w:lineRule="auto"/>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Household</w:t>
            </w:r>
          </w:p>
        </w:tc>
        <w:tc>
          <w:tcPr>
            <w:tcW w:w="3183" w:type="dxa"/>
            <w:tcBorders>
              <w:top w:val="nil"/>
              <w:left w:val="nil"/>
              <w:bottom w:val="single" w:sz="8" w:space="0" w:color="D3D3D3"/>
              <w:right w:val="single" w:sz="8" w:space="0" w:color="D3D3D3"/>
            </w:tcBorders>
            <w:shd w:val="clear" w:color="auto" w:fill="auto"/>
            <w:vAlign w:val="center"/>
            <w:hideMark/>
          </w:tcPr>
          <w:p w14:paraId="4B10573D" w14:textId="77777777" w:rsidR="00C9582C" w:rsidRPr="009E5C08" w:rsidRDefault="00C9582C" w:rsidP="00C9582C">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38.925.290</w:t>
            </w:r>
          </w:p>
        </w:tc>
        <w:tc>
          <w:tcPr>
            <w:tcW w:w="2425" w:type="dxa"/>
            <w:tcBorders>
              <w:top w:val="nil"/>
              <w:left w:val="nil"/>
              <w:bottom w:val="single" w:sz="8" w:space="0" w:color="D3D3D3"/>
              <w:right w:val="single" w:sz="8" w:space="0" w:color="D3D3D3"/>
            </w:tcBorders>
            <w:shd w:val="clear" w:color="auto" w:fill="auto"/>
            <w:vAlign w:val="center"/>
            <w:hideMark/>
          </w:tcPr>
          <w:p w14:paraId="4CEF9B19" w14:textId="77777777" w:rsidR="00C9582C" w:rsidRPr="009E5C08" w:rsidRDefault="00C9582C" w:rsidP="00C9582C">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82,27</w:t>
            </w:r>
          </w:p>
        </w:tc>
      </w:tr>
      <w:tr w:rsidR="00C9582C" w:rsidRPr="009E5C08" w14:paraId="74B7EB75" w14:textId="77777777" w:rsidTr="00FE5104">
        <w:trPr>
          <w:trHeight w:val="415"/>
        </w:trPr>
        <w:tc>
          <w:tcPr>
            <w:tcW w:w="3335" w:type="dxa"/>
            <w:tcBorders>
              <w:top w:val="nil"/>
              <w:left w:val="single" w:sz="8" w:space="0" w:color="D3D3D3"/>
              <w:bottom w:val="single" w:sz="8" w:space="0" w:color="D3D3D3"/>
              <w:right w:val="single" w:sz="8" w:space="0" w:color="D3D3D3"/>
            </w:tcBorders>
            <w:shd w:val="clear" w:color="auto" w:fill="auto"/>
            <w:vAlign w:val="center"/>
            <w:hideMark/>
          </w:tcPr>
          <w:p w14:paraId="589C42D0" w14:textId="6CAE610A" w:rsidR="00C9582C" w:rsidRPr="009E5C08" w:rsidRDefault="00FE5104" w:rsidP="00C9582C">
            <w:pPr>
              <w:spacing w:after="0" w:line="240" w:lineRule="auto"/>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Industry</w:t>
            </w:r>
          </w:p>
        </w:tc>
        <w:tc>
          <w:tcPr>
            <w:tcW w:w="3183" w:type="dxa"/>
            <w:tcBorders>
              <w:top w:val="nil"/>
              <w:left w:val="nil"/>
              <w:bottom w:val="single" w:sz="8" w:space="0" w:color="D3D3D3"/>
              <w:right w:val="single" w:sz="8" w:space="0" w:color="D3D3D3"/>
            </w:tcBorders>
            <w:shd w:val="clear" w:color="auto" w:fill="auto"/>
            <w:vAlign w:val="center"/>
            <w:hideMark/>
          </w:tcPr>
          <w:p w14:paraId="7DBBFE46" w14:textId="77777777" w:rsidR="00C9582C" w:rsidRPr="009E5C08" w:rsidRDefault="00C9582C" w:rsidP="00C9582C">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87.134</w:t>
            </w:r>
          </w:p>
        </w:tc>
        <w:tc>
          <w:tcPr>
            <w:tcW w:w="2425" w:type="dxa"/>
            <w:tcBorders>
              <w:top w:val="nil"/>
              <w:left w:val="nil"/>
              <w:bottom w:val="single" w:sz="8" w:space="0" w:color="D3D3D3"/>
              <w:right w:val="single" w:sz="8" w:space="0" w:color="D3D3D3"/>
            </w:tcBorders>
            <w:shd w:val="clear" w:color="auto" w:fill="auto"/>
            <w:vAlign w:val="center"/>
            <w:hideMark/>
          </w:tcPr>
          <w:p w14:paraId="3016C608" w14:textId="77777777" w:rsidR="00C9582C" w:rsidRPr="009E5C08" w:rsidRDefault="00C9582C" w:rsidP="00C9582C">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0,18</w:t>
            </w:r>
          </w:p>
        </w:tc>
      </w:tr>
      <w:tr w:rsidR="00C9582C" w:rsidRPr="009E5C08" w14:paraId="242C1224" w14:textId="77777777" w:rsidTr="00FE5104">
        <w:trPr>
          <w:trHeight w:val="415"/>
        </w:trPr>
        <w:tc>
          <w:tcPr>
            <w:tcW w:w="3335" w:type="dxa"/>
            <w:tcBorders>
              <w:top w:val="nil"/>
              <w:left w:val="single" w:sz="8" w:space="0" w:color="D3D3D3"/>
              <w:bottom w:val="single" w:sz="8" w:space="0" w:color="D3D3D3"/>
              <w:right w:val="single" w:sz="8" w:space="0" w:color="D3D3D3"/>
            </w:tcBorders>
            <w:shd w:val="clear" w:color="auto" w:fill="auto"/>
            <w:vAlign w:val="center"/>
            <w:hideMark/>
          </w:tcPr>
          <w:p w14:paraId="4ED0DD71" w14:textId="2B284792" w:rsidR="00C9582C" w:rsidRPr="009E5C08" w:rsidRDefault="009E43DE" w:rsidP="00C9582C">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 xml:space="preserve">Agricultural </w:t>
            </w:r>
            <w:r w:rsidR="00FE5104" w:rsidRPr="009E43DE">
              <w:rPr>
                <w:rFonts w:ascii="Arial" w:eastAsia="Times New Roman" w:hAnsi="Arial" w:cs="Arial"/>
                <w:color w:val="000000" w:themeColor="text1"/>
                <w:sz w:val="20"/>
                <w:szCs w:val="20"/>
                <w:lang w:val="en-US" w:eastAsia="tr-TR" w:bidi="ar-SA"/>
              </w:rPr>
              <w:t>Irrigation</w:t>
            </w:r>
          </w:p>
        </w:tc>
        <w:tc>
          <w:tcPr>
            <w:tcW w:w="3183" w:type="dxa"/>
            <w:tcBorders>
              <w:top w:val="nil"/>
              <w:left w:val="nil"/>
              <w:bottom w:val="single" w:sz="8" w:space="0" w:color="D3D3D3"/>
              <w:right w:val="single" w:sz="8" w:space="0" w:color="D3D3D3"/>
            </w:tcBorders>
            <w:shd w:val="clear" w:color="auto" w:fill="auto"/>
            <w:vAlign w:val="center"/>
            <w:hideMark/>
          </w:tcPr>
          <w:p w14:paraId="3DCC0E4B" w14:textId="77777777" w:rsidR="00C9582C" w:rsidRPr="009E5C08" w:rsidRDefault="00C9582C" w:rsidP="00C9582C">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710.843</w:t>
            </w:r>
          </w:p>
        </w:tc>
        <w:tc>
          <w:tcPr>
            <w:tcW w:w="2425" w:type="dxa"/>
            <w:tcBorders>
              <w:top w:val="nil"/>
              <w:left w:val="nil"/>
              <w:bottom w:val="single" w:sz="8" w:space="0" w:color="D3D3D3"/>
              <w:right w:val="single" w:sz="8" w:space="0" w:color="D3D3D3"/>
            </w:tcBorders>
            <w:shd w:val="clear" w:color="auto" w:fill="auto"/>
            <w:vAlign w:val="center"/>
            <w:hideMark/>
          </w:tcPr>
          <w:p w14:paraId="584D2FB5" w14:textId="77777777" w:rsidR="00C9582C" w:rsidRPr="009E5C08" w:rsidRDefault="00C9582C" w:rsidP="00C9582C">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1,50</w:t>
            </w:r>
          </w:p>
        </w:tc>
      </w:tr>
      <w:tr w:rsidR="00C9582C" w:rsidRPr="009E5C08" w14:paraId="6ADA003F" w14:textId="77777777" w:rsidTr="00FE5104">
        <w:trPr>
          <w:trHeight w:val="415"/>
        </w:trPr>
        <w:tc>
          <w:tcPr>
            <w:tcW w:w="3335" w:type="dxa"/>
            <w:tcBorders>
              <w:top w:val="nil"/>
              <w:left w:val="single" w:sz="8" w:space="0" w:color="D3D3D3"/>
              <w:bottom w:val="single" w:sz="8" w:space="0" w:color="D3D3D3"/>
              <w:right w:val="single" w:sz="8" w:space="0" w:color="D3D3D3"/>
            </w:tcBorders>
            <w:shd w:val="clear" w:color="auto" w:fill="auto"/>
            <w:vAlign w:val="center"/>
            <w:hideMark/>
          </w:tcPr>
          <w:p w14:paraId="49C0AB52" w14:textId="0D5E85D4" w:rsidR="00C9582C" w:rsidRPr="009E5C08" w:rsidRDefault="00FE5104" w:rsidP="00C9582C">
            <w:pPr>
              <w:spacing w:after="0" w:line="240" w:lineRule="auto"/>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Commercial</w:t>
            </w:r>
          </w:p>
        </w:tc>
        <w:tc>
          <w:tcPr>
            <w:tcW w:w="3183" w:type="dxa"/>
            <w:tcBorders>
              <w:top w:val="nil"/>
              <w:left w:val="nil"/>
              <w:bottom w:val="single" w:sz="8" w:space="0" w:color="D3D3D3"/>
              <w:right w:val="single" w:sz="8" w:space="0" w:color="D3D3D3"/>
            </w:tcBorders>
            <w:shd w:val="clear" w:color="auto" w:fill="auto"/>
            <w:vAlign w:val="center"/>
            <w:hideMark/>
          </w:tcPr>
          <w:p w14:paraId="7F794420" w14:textId="77777777" w:rsidR="00C9582C" w:rsidRPr="009E5C08" w:rsidRDefault="00C9582C" w:rsidP="00C9582C">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7.246.450</w:t>
            </w:r>
          </w:p>
        </w:tc>
        <w:tc>
          <w:tcPr>
            <w:tcW w:w="2425" w:type="dxa"/>
            <w:tcBorders>
              <w:top w:val="nil"/>
              <w:left w:val="nil"/>
              <w:bottom w:val="single" w:sz="8" w:space="0" w:color="D3D3D3"/>
              <w:right w:val="single" w:sz="8" w:space="0" w:color="D3D3D3"/>
            </w:tcBorders>
            <w:shd w:val="clear" w:color="auto" w:fill="auto"/>
            <w:vAlign w:val="center"/>
            <w:hideMark/>
          </w:tcPr>
          <w:p w14:paraId="6A376992" w14:textId="77777777" w:rsidR="00C9582C" w:rsidRPr="009E5C08" w:rsidRDefault="00C9582C" w:rsidP="00C9582C">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15,32</w:t>
            </w:r>
          </w:p>
        </w:tc>
      </w:tr>
      <w:tr w:rsidR="00C9582C" w:rsidRPr="009E5C08" w14:paraId="15DFDF94" w14:textId="77777777" w:rsidTr="00FE5104">
        <w:trPr>
          <w:trHeight w:val="415"/>
        </w:trPr>
        <w:tc>
          <w:tcPr>
            <w:tcW w:w="3335" w:type="dxa"/>
            <w:tcBorders>
              <w:top w:val="nil"/>
              <w:left w:val="single" w:sz="8" w:space="0" w:color="D3D3D3"/>
              <w:bottom w:val="single" w:sz="8" w:space="0" w:color="D3D3D3"/>
              <w:right w:val="single" w:sz="8" w:space="0" w:color="D3D3D3"/>
            </w:tcBorders>
            <w:shd w:val="clear" w:color="000000" w:fill="C0C0C0"/>
            <w:vAlign w:val="center"/>
            <w:hideMark/>
          </w:tcPr>
          <w:p w14:paraId="4848548B" w14:textId="61D431E3" w:rsidR="00C9582C" w:rsidRPr="009E5C08" w:rsidRDefault="00FE5104" w:rsidP="00FE5104">
            <w:pPr>
              <w:spacing w:after="0" w:line="240" w:lineRule="auto"/>
              <w:rPr>
                <w:rFonts w:ascii="Arial" w:eastAsia="Times New Roman" w:hAnsi="Arial" w:cs="Arial"/>
                <w:b/>
                <w:bCs/>
                <w:color w:val="000000"/>
                <w:sz w:val="20"/>
                <w:szCs w:val="20"/>
                <w:lang w:val="en-US" w:eastAsia="tr-TR" w:bidi="ar-SA"/>
              </w:rPr>
            </w:pPr>
            <w:r w:rsidRPr="009E5C08">
              <w:rPr>
                <w:rFonts w:ascii="Arial" w:eastAsia="Times New Roman" w:hAnsi="Arial" w:cs="Arial"/>
                <w:b/>
                <w:bCs/>
                <w:color w:val="000000"/>
                <w:sz w:val="20"/>
                <w:szCs w:val="20"/>
                <w:lang w:val="en-US" w:eastAsia="tr-TR" w:bidi="ar-SA"/>
              </w:rPr>
              <w:t>Total</w:t>
            </w:r>
          </w:p>
        </w:tc>
        <w:tc>
          <w:tcPr>
            <w:tcW w:w="3183" w:type="dxa"/>
            <w:tcBorders>
              <w:top w:val="nil"/>
              <w:left w:val="nil"/>
              <w:bottom w:val="single" w:sz="8" w:space="0" w:color="D3D3D3"/>
              <w:right w:val="single" w:sz="8" w:space="0" w:color="D3D3D3"/>
            </w:tcBorders>
            <w:shd w:val="clear" w:color="000000" w:fill="C0C0C0"/>
            <w:vAlign w:val="center"/>
            <w:hideMark/>
          </w:tcPr>
          <w:p w14:paraId="19E02274" w14:textId="77777777" w:rsidR="00C9582C" w:rsidRPr="009E5C08" w:rsidRDefault="00C9582C" w:rsidP="00C9582C">
            <w:pPr>
              <w:spacing w:after="0" w:line="240" w:lineRule="auto"/>
              <w:jc w:val="right"/>
              <w:rPr>
                <w:rFonts w:ascii="Arial" w:eastAsia="Times New Roman" w:hAnsi="Arial" w:cs="Arial"/>
                <w:b/>
                <w:bCs/>
                <w:color w:val="000000"/>
                <w:sz w:val="20"/>
                <w:szCs w:val="20"/>
                <w:lang w:val="en-US" w:eastAsia="tr-TR" w:bidi="ar-SA"/>
              </w:rPr>
            </w:pPr>
            <w:r w:rsidRPr="009E5C08">
              <w:rPr>
                <w:rFonts w:ascii="Arial" w:eastAsia="Times New Roman" w:hAnsi="Arial" w:cs="Arial"/>
                <w:b/>
                <w:bCs/>
                <w:color w:val="000000"/>
                <w:sz w:val="20"/>
                <w:szCs w:val="20"/>
                <w:lang w:val="en-US" w:eastAsia="tr-TR" w:bidi="ar-SA"/>
              </w:rPr>
              <w:t>47.311.976</w:t>
            </w:r>
          </w:p>
        </w:tc>
        <w:tc>
          <w:tcPr>
            <w:tcW w:w="2425" w:type="dxa"/>
            <w:tcBorders>
              <w:top w:val="nil"/>
              <w:left w:val="nil"/>
              <w:bottom w:val="single" w:sz="8" w:space="0" w:color="D3D3D3"/>
              <w:right w:val="single" w:sz="8" w:space="0" w:color="D3D3D3"/>
            </w:tcBorders>
            <w:shd w:val="clear" w:color="000000" w:fill="C0C0C0"/>
            <w:vAlign w:val="center"/>
            <w:hideMark/>
          </w:tcPr>
          <w:p w14:paraId="46967A55" w14:textId="77777777" w:rsidR="00C9582C" w:rsidRPr="009E5C08" w:rsidRDefault="00C9582C" w:rsidP="00C9582C">
            <w:pPr>
              <w:spacing w:after="0" w:line="240" w:lineRule="auto"/>
              <w:jc w:val="right"/>
              <w:rPr>
                <w:rFonts w:ascii="Arial" w:eastAsia="Times New Roman" w:hAnsi="Arial" w:cs="Arial"/>
                <w:b/>
                <w:bCs/>
                <w:color w:val="000000"/>
                <w:sz w:val="20"/>
                <w:szCs w:val="20"/>
                <w:lang w:val="en-US" w:eastAsia="tr-TR" w:bidi="ar-SA"/>
              </w:rPr>
            </w:pPr>
            <w:r w:rsidRPr="009E5C08">
              <w:rPr>
                <w:rFonts w:ascii="Arial" w:eastAsia="Times New Roman" w:hAnsi="Arial" w:cs="Arial"/>
                <w:b/>
                <w:bCs/>
                <w:color w:val="000000"/>
                <w:sz w:val="20"/>
                <w:szCs w:val="20"/>
                <w:lang w:val="en-US" w:eastAsia="tr-TR" w:bidi="ar-SA"/>
              </w:rPr>
              <w:t>100,00</w:t>
            </w:r>
          </w:p>
        </w:tc>
      </w:tr>
    </w:tbl>
    <w:p w14:paraId="79D8251F" w14:textId="1C2FC4FB" w:rsidR="00CA515D" w:rsidRPr="009E5C08" w:rsidRDefault="00CA515D" w:rsidP="00CA515D">
      <w:pPr>
        <w:rPr>
          <w:lang w:val="en-US"/>
        </w:rPr>
      </w:pPr>
    </w:p>
    <w:p w14:paraId="3F1DF65C" w14:textId="529D1DF6" w:rsidR="009C0B12" w:rsidRPr="009E5C08" w:rsidRDefault="001752F9" w:rsidP="006415B4">
      <w:pPr>
        <w:spacing w:line="360" w:lineRule="auto"/>
        <w:ind w:firstLine="432"/>
        <w:jc w:val="both"/>
        <w:rPr>
          <w:rFonts w:asciiTheme="minorHAnsi" w:hAnsiTheme="minorHAnsi" w:cstheme="minorHAnsi"/>
          <w:sz w:val="24"/>
          <w:szCs w:val="24"/>
          <w:lang w:val="en-US"/>
        </w:rPr>
      </w:pPr>
      <w:r w:rsidRPr="009E5C08">
        <w:rPr>
          <w:rFonts w:asciiTheme="minorHAnsi" w:hAnsiTheme="minorHAnsi" w:cstheme="minorHAnsi"/>
          <w:sz w:val="24"/>
          <w:szCs w:val="24"/>
          <w:lang w:val="en-US"/>
        </w:rPr>
        <w:t>Table 1.17 also shows the distribution of the number of consumers in 2021 by province and consumer type. The province with the highest number of consumers is Istanbul, followed by Ankara, İzmir, Antalya, Bursa and Konya respectively. The province with the lowest number of consumers is Bayburt</w:t>
      </w:r>
      <w:r w:rsidR="006415B4" w:rsidRPr="009E5C08">
        <w:rPr>
          <w:rFonts w:asciiTheme="minorHAnsi" w:hAnsiTheme="minorHAnsi" w:cstheme="minorHAnsi"/>
          <w:sz w:val="24"/>
          <w:szCs w:val="24"/>
          <w:lang w:val="en-US"/>
        </w:rPr>
        <w:t>.</w:t>
      </w:r>
    </w:p>
    <w:p w14:paraId="2FE9C949" w14:textId="77777777" w:rsidR="009C0B12" w:rsidRPr="009E5C08" w:rsidRDefault="009C0B12" w:rsidP="00CA515D">
      <w:pPr>
        <w:keepNext/>
        <w:spacing w:line="240" w:lineRule="auto"/>
        <w:jc w:val="both"/>
        <w:outlineLvl w:val="7"/>
        <w:rPr>
          <w:rFonts w:cs="Times New Roman"/>
          <w:b/>
          <w:iCs/>
          <w:szCs w:val="24"/>
          <w:lang w:val="en-US"/>
        </w:rPr>
      </w:pPr>
      <w:bookmarkStart w:id="252" w:name="_Toc70085120"/>
      <w:bookmarkStart w:id="253" w:name="_Toc78464452"/>
      <w:bookmarkStart w:id="254" w:name="_Toc80689616"/>
      <w:bookmarkStart w:id="255" w:name="_Toc96347677"/>
    </w:p>
    <w:p w14:paraId="4E85BDF9" w14:textId="05444402" w:rsidR="00CA515D" w:rsidRPr="009E5C08" w:rsidRDefault="00B73074" w:rsidP="00A776BD">
      <w:pPr>
        <w:keepNext/>
        <w:spacing w:line="240" w:lineRule="auto"/>
        <w:jc w:val="center"/>
        <w:outlineLvl w:val="7"/>
        <w:rPr>
          <w:rFonts w:cs="Times New Roman"/>
          <w:b/>
          <w:iCs/>
          <w:szCs w:val="24"/>
          <w:lang w:val="en-US"/>
        </w:rPr>
      </w:pPr>
      <w:r w:rsidRPr="009E5C08">
        <w:rPr>
          <w:rFonts w:cs="Times New Roman"/>
          <w:b/>
          <w:iCs/>
          <w:szCs w:val="24"/>
          <w:lang w:val="en-US"/>
        </w:rPr>
        <w:t>Table</w:t>
      </w:r>
      <w:r w:rsidR="00A776BD" w:rsidRPr="009E5C08">
        <w:rPr>
          <w:rFonts w:cs="Times New Roman"/>
          <w:b/>
          <w:iCs/>
          <w:szCs w:val="24"/>
          <w:lang w:val="en-US"/>
        </w:rPr>
        <w:t xml:space="preserve"> 1.17:</w:t>
      </w:r>
      <w:r w:rsidR="00CA515D" w:rsidRPr="009E5C08">
        <w:rPr>
          <w:rFonts w:cs="Times New Roman"/>
          <w:b/>
          <w:iCs/>
          <w:szCs w:val="24"/>
          <w:lang w:val="en-US"/>
        </w:rPr>
        <w:t xml:space="preserve"> </w:t>
      </w:r>
      <w:r w:rsidR="001752F9" w:rsidRPr="009E5C08">
        <w:rPr>
          <w:rFonts w:cs="Times New Roman"/>
          <w:b/>
          <w:iCs/>
          <w:szCs w:val="24"/>
          <w:lang w:val="en-US"/>
        </w:rPr>
        <w:t xml:space="preserve">Distribution of Number of Consumer in 2021 by Province and Consumer Type in 2021 </w:t>
      </w:r>
      <w:r w:rsidR="00CA515D" w:rsidRPr="009E5C08">
        <w:rPr>
          <w:rFonts w:cs="Times New Roman"/>
          <w:b/>
          <w:iCs/>
          <w:szCs w:val="24"/>
          <w:lang w:val="en-US"/>
        </w:rPr>
        <w:t>(</w:t>
      </w:r>
      <w:r w:rsidR="001752F9" w:rsidRPr="009E5C08">
        <w:rPr>
          <w:rFonts w:cs="Times New Roman"/>
          <w:b/>
          <w:iCs/>
          <w:szCs w:val="24"/>
          <w:lang w:val="en-US"/>
        </w:rPr>
        <w:t>Number</w:t>
      </w:r>
      <w:r w:rsidR="00CA515D" w:rsidRPr="009E5C08">
        <w:rPr>
          <w:rFonts w:cs="Times New Roman"/>
          <w:b/>
          <w:iCs/>
          <w:szCs w:val="24"/>
          <w:lang w:val="en-US"/>
        </w:rPr>
        <w:t>-%)</w:t>
      </w:r>
      <w:bookmarkEnd w:id="252"/>
      <w:bookmarkEnd w:id="253"/>
      <w:bookmarkEnd w:id="254"/>
      <w:bookmarkEnd w:id="255"/>
    </w:p>
    <w:tbl>
      <w:tblPr>
        <w:tblW w:w="9072" w:type="dxa"/>
        <w:tblInd w:w="-10" w:type="dxa"/>
        <w:tblCellMar>
          <w:left w:w="70" w:type="dxa"/>
          <w:right w:w="70" w:type="dxa"/>
        </w:tblCellMar>
        <w:tblLook w:val="04A0" w:firstRow="1" w:lastRow="0" w:firstColumn="1" w:lastColumn="0" w:noHBand="0" w:noVBand="1"/>
      </w:tblPr>
      <w:tblGrid>
        <w:gridCol w:w="1985"/>
        <w:gridCol w:w="2407"/>
        <w:gridCol w:w="2547"/>
        <w:gridCol w:w="2123"/>
        <w:gridCol w:w="10"/>
      </w:tblGrid>
      <w:tr w:rsidR="00CA515D" w:rsidRPr="009E5C08" w14:paraId="740DF212" w14:textId="77777777" w:rsidTr="007158AA">
        <w:trPr>
          <w:cantSplit/>
          <w:trHeight w:val="315"/>
          <w:tblHeader/>
        </w:trPr>
        <w:tc>
          <w:tcPr>
            <w:tcW w:w="1985" w:type="dxa"/>
            <w:tcBorders>
              <w:top w:val="nil"/>
              <w:left w:val="single" w:sz="8" w:space="0" w:color="D3D3D3"/>
              <w:bottom w:val="single" w:sz="8" w:space="0" w:color="D3D3D3"/>
              <w:right w:val="single" w:sz="8" w:space="0" w:color="D3D3D3"/>
            </w:tcBorders>
            <w:shd w:val="clear" w:color="000000" w:fill="FF0000"/>
            <w:vAlign w:val="center"/>
            <w:hideMark/>
          </w:tcPr>
          <w:p w14:paraId="37BD81C6" w14:textId="77D3F929" w:rsidR="00CA515D" w:rsidRPr="009E5C08" w:rsidRDefault="00D76234" w:rsidP="00CA515D">
            <w:pPr>
              <w:spacing w:after="0" w:line="240" w:lineRule="auto"/>
              <w:jc w:val="center"/>
              <w:rPr>
                <w:rFonts w:ascii="Arial" w:eastAsia="Times New Roman" w:hAnsi="Arial" w:cs="Arial"/>
                <w:b/>
                <w:bCs/>
                <w:color w:val="FFFFFF"/>
                <w:sz w:val="20"/>
                <w:szCs w:val="20"/>
                <w:lang w:val="en-US" w:eastAsia="tr-TR" w:bidi="ar-SA"/>
              </w:rPr>
            </w:pPr>
            <w:r w:rsidRPr="009E5C08">
              <w:rPr>
                <w:rFonts w:ascii="Arial" w:eastAsia="Times New Roman" w:hAnsi="Arial" w:cs="Arial"/>
                <w:b/>
                <w:bCs/>
                <w:color w:val="FFFFFF"/>
                <w:sz w:val="20"/>
                <w:szCs w:val="20"/>
                <w:lang w:val="en-US" w:eastAsia="tr-TR" w:bidi="ar-SA"/>
              </w:rPr>
              <w:t>Province</w:t>
            </w:r>
          </w:p>
        </w:tc>
        <w:tc>
          <w:tcPr>
            <w:tcW w:w="2407" w:type="dxa"/>
            <w:tcBorders>
              <w:top w:val="nil"/>
              <w:left w:val="nil"/>
              <w:bottom w:val="single" w:sz="8" w:space="0" w:color="D3D3D3"/>
              <w:right w:val="single" w:sz="8" w:space="0" w:color="D3D3D3"/>
            </w:tcBorders>
            <w:shd w:val="clear" w:color="000000" w:fill="FF0000"/>
            <w:vAlign w:val="center"/>
            <w:hideMark/>
          </w:tcPr>
          <w:p w14:paraId="7C28514F" w14:textId="5AD1CFD8" w:rsidR="00CA515D" w:rsidRPr="009E5C08" w:rsidRDefault="00D76234" w:rsidP="00CA515D">
            <w:pPr>
              <w:spacing w:after="0" w:line="240" w:lineRule="auto"/>
              <w:jc w:val="center"/>
              <w:rPr>
                <w:rFonts w:ascii="Arial" w:eastAsia="Times New Roman" w:hAnsi="Arial" w:cs="Arial"/>
                <w:b/>
                <w:bCs/>
                <w:color w:val="FFFFFF"/>
                <w:sz w:val="20"/>
                <w:szCs w:val="20"/>
                <w:lang w:val="en-US" w:eastAsia="tr-TR" w:bidi="ar-SA"/>
              </w:rPr>
            </w:pPr>
            <w:r w:rsidRPr="009E5C08">
              <w:rPr>
                <w:rFonts w:ascii="Arial" w:eastAsia="Times New Roman" w:hAnsi="Arial" w:cs="Arial"/>
                <w:b/>
                <w:bCs/>
                <w:color w:val="FFFFFF"/>
                <w:sz w:val="20"/>
                <w:szCs w:val="20"/>
                <w:lang w:val="en-US" w:eastAsia="tr-TR" w:bidi="ar-SA"/>
              </w:rPr>
              <w:t>Consumer Type</w:t>
            </w:r>
          </w:p>
        </w:tc>
        <w:tc>
          <w:tcPr>
            <w:tcW w:w="2547" w:type="dxa"/>
            <w:tcBorders>
              <w:top w:val="nil"/>
              <w:left w:val="nil"/>
              <w:bottom w:val="single" w:sz="8" w:space="0" w:color="D3D3D3"/>
              <w:right w:val="single" w:sz="8" w:space="0" w:color="D3D3D3"/>
            </w:tcBorders>
            <w:shd w:val="clear" w:color="000000" w:fill="FF0000"/>
            <w:vAlign w:val="center"/>
            <w:hideMark/>
          </w:tcPr>
          <w:p w14:paraId="31C42F5F" w14:textId="61F4CD51" w:rsidR="00CA515D" w:rsidRPr="009E5C08" w:rsidRDefault="00D76234" w:rsidP="00CA515D">
            <w:pPr>
              <w:spacing w:after="0" w:line="240" w:lineRule="auto"/>
              <w:jc w:val="center"/>
              <w:rPr>
                <w:rFonts w:ascii="Arial" w:eastAsia="Times New Roman" w:hAnsi="Arial" w:cs="Arial"/>
                <w:b/>
                <w:bCs/>
                <w:color w:val="FFFFFF"/>
                <w:sz w:val="20"/>
                <w:szCs w:val="20"/>
                <w:lang w:val="en-US" w:eastAsia="tr-TR" w:bidi="ar-SA"/>
              </w:rPr>
            </w:pPr>
            <w:r w:rsidRPr="009E5C08">
              <w:rPr>
                <w:rFonts w:ascii="Arial" w:eastAsia="Times New Roman" w:hAnsi="Arial" w:cs="Arial"/>
                <w:b/>
                <w:bCs/>
                <w:color w:val="FFFFFF"/>
                <w:sz w:val="20"/>
                <w:szCs w:val="20"/>
                <w:lang w:val="en-US" w:eastAsia="tr-TR" w:bidi="ar-SA"/>
              </w:rPr>
              <w:t>Number of Consumer</w:t>
            </w:r>
          </w:p>
        </w:tc>
        <w:tc>
          <w:tcPr>
            <w:tcW w:w="2133" w:type="dxa"/>
            <w:gridSpan w:val="2"/>
            <w:tcBorders>
              <w:top w:val="nil"/>
              <w:left w:val="nil"/>
              <w:bottom w:val="single" w:sz="8" w:space="0" w:color="D3D3D3"/>
              <w:right w:val="single" w:sz="8" w:space="0" w:color="D3D3D3"/>
            </w:tcBorders>
            <w:shd w:val="clear" w:color="000000" w:fill="FF0000"/>
            <w:vAlign w:val="center"/>
            <w:hideMark/>
          </w:tcPr>
          <w:p w14:paraId="4E5A2A19" w14:textId="29B0F8C4" w:rsidR="00CA515D" w:rsidRPr="009E5C08" w:rsidRDefault="00D76234" w:rsidP="00CA515D">
            <w:pPr>
              <w:spacing w:after="0" w:line="240" w:lineRule="auto"/>
              <w:jc w:val="center"/>
              <w:rPr>
                <w:rFonts w:ascii="Arial" w:eastAsia="Times New Roman" w:hAnsi="Arial" w:cs="Arial"/>
                <w:b/>
                <w:bCs/>
                <w:color w:val="FFFFFF"/>
                <w:sz w:val="20"/>
                <w:szCs w:val="20"/>
                <w:lang w:val="en-US" w:eastAsia="tr-TR" w:bidi="ar-SA"/>
              </w:rPr>
            </w:pPr>
            <w:r w:rsidRPr="009E5C08">
              <w:rPr>
                <w:rFonts w:ascii="Arial" w:eastAsia="Times New Roman" w:hAnsi="Arial" w:cs="Arial"/>
                <w:b/>
                <w:bCs/>
                <w:color w:val="FFFFFF"/>
                <w:sz w:val="20"/>
                <w:szCs w:val="20"/>
                <w:lang w:val="en-US" w:eastAsia="tr-TR" w:bidi="ar-SA"/>
              </w:rPr>
              <w:t xml:space="preserve">Share </w:t>
            </w:r>
            <w:r w:rsidR="00CA515D" w:rsidRPr="009E5C08">
              <w:rPr>
                <w:rFonts w:ascii="Arial" w:eastAsia="Times New Roman" w:hAnsi="Arial" w:cs="Arial"/>
                <w:b/>
                <w:bCs/>
                <w:color w:val="FFFFFF"/>
                <w:sz w:val="20"/>
                <w:szCs w:val="20"/>
                <w:lang w:val="en-US" w:eastAsia="tr-TR" w:bidi="ar-SA"/>
              </w:rPr>
              <w:t>(%)</w:t>
            </w:r>
          </w:p>
        </w:tc>
      </w:tr>
      <w:tr w:rsidR="00CA515D" w:rsidRPr="009E5C08" w14:paraId="1A1803C9" w14:textId="77777777" w:rsidTr="007158AA">
        <w:trPr>
          <w:trHeight w:val="89"/>
        </w:trPr>
        <w:tc>
          <w:tcPr>
            <w:tcW w:w="1985" w:type="dxa"/>
            <w:tcBorders>
              <w:top w:val="nil"/>
              <w:left w:val="single" w:sz="8" w:space="0" w:color="D3D3D3"/>
              <w:bottom w:val="single" w:sz="8" w:space="0" w:color="D3D3D3"/>
              <w:right w:val="single" w:sz="8" w:space="0" w:color="D3D3D3"/>
            </w:tcBorders>
            <w:shd w:val="clear" w:color="auto" w:fill="auto"/>
            <w:vAlign w:val="center"/>
            <w:hideMark/>
          </w:tcPr>
          <w:p w14:paraId="560C9972" w14:textId="77777777" w:rsidR="00CA515D" w:rsidRPr="009E5C08" w:rsidRDefault="00CA515D" w:rsidP="00CA515D">
            <w:pPr>
              <w:spacing w:after="0" w:line="240" w:lineRule="auto"/>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İSTANBUL</w:t>
            </w:r>
          </w:p>
        </w:tc>
        <w:tc>
          <w:tcPr>
            <w:tcW w:w="2407" w:type="dxa"/>
            <w:tcBorders>
              <w:top w:val="nil"/>
              <w:left w:val="nil"/>
              <w:bottom w:val="single" w:sz="8" w:space="0" w:color="D3D3D3"/>
              <w:right w:val="single" w:sz="8" w:space="0" w:color="D3D3D3"/>
            </w:tcBorders>
            <w:shd w:val="clear" w:color="auto" w:fill="auto"/>
            <w:vAlign w:val="center"/>
            <w:hideMark/>
          </w:tcPr>
          <w:p w14:paraId="3C677C76" w14:textId="60190978" w:rsidR="00CA515D" w:rsidRPr="009E5C08" w:rsidRDefault="009E43DE" w:rsidP="00CA515D">
            <w:pPr>
              <w:spacing w:after="0" w:line="240" w:lineRule="auto"/>
              <w:rPr>
                <w:rFonts w:ascii="Arial" w:eastAsia="Times New Roman" w:hAnsi="Arial" w:cs="Arial"/>
                <w:color w:val="000000" w:themeColor="text1"/>
                <w:sz w:val="20"/>
                <w:szCs w:val="20"/>
                <w:lang w:val="en-US" w:eastAsia="tr-TR" w:bidi="ar-SA"/>
              </w:rPr>
            </w:pPr>
            <w:r w:rsidRPr="009E43DE">
              <w:rPr>
                <w:rFonts w:ascii="Arial" w:eastAsia="Times New Roman" w:hAnsi="Arial" w:cs="Arial"/>
                <w:color w:val="000000" w:themeColor="text1"/>
                <w:sz w:val="20"/>
                <w:szCs w:val="20"/>
                <w:lang w:val="en-US" w:eastAsia="tr-TR" w:bidi="ar-SA"/>
              </w:rPr>
              <w:t>Lighting</w:t>
            </w:r>
          </w:p>
        </w:tc>
        <w:tc>
          <w:tcPr>
            <w:tcW w:w="2547" w:type="dxa"/>
            <w:tcBorders>
              <w:top w:val="nil"/>
              <w:left w:val="nil"/>
              <w:bottom w:val="single" w:sz="8" w:space="0" w:color="D3D3D3"/>
              <w:right w:val="single" w:sz="8" w:space="0" w:color="D3D3D3"/>
            </w:tcBorders>
            <w:shd w:val="clear" w:color="auto" w:fill="auto"/>
            <w:vAlign w:val="center"/>
            <w:hideMark/>
          </w:tcPr>
          <w:p w14:paraId="691E90BC" w14:textId="77777777" w:rsidR="00CA515D" w:rsidRPr="009E5C08" w:rsidRDefault="00CA515D" w:rsidP="00CA515D">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21.370</w:t>
            </w:r>
          </w:p>
        </w:tc>
        <w:tc>
          <w:tcPr>
            <w:tcW w:w="2133" w:type="dxa"/>
            <w:gridSpan w:val="2"/>
            <w:tcBorders>
              <w:top w:val="nil"/>
              <w:left w:val="nil"/>
              <w:bottom w:val="single" w:sz="8" w:space="0" w:color="D3D3D3"/>
              <w:right w:val="single" w:sz="8" w:space="0" w:color="D3D3D3"/>
            </w:tcBorders>
            <w:shd w:val="clear" w:color="auto" w:fill="auto"/>
            <w:vAlign w:val="center"/>
            <w:hideMark/>
          </w:tcPr>
          <w:p w14:paraId="54A35C47" w14:textId="77777777" w:rsidR="00CA515D" w:rsidRPr="009E5C08" w:rsidRDefault="00CA515D" w:rsidP="00CA515D">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0,05</w:t>
            </w:r>
          </w:p>
        </w:tc>
      </w:tr>
      <w:tr w:rsidR="00CA515D" w:rsidRPr="009E5C08" w14:paraId="36976E54" w14:textId="77777777" w:rsidTr="007158AA">
        <w:trPr>
          <w:gridAfter w:val="1"/>
          <w:wAfter w:w="10" w:type="dxa"/>
          <w:trHeight w:val="121"/>
        </w:trPr>
        <w:tc>
          <w:tcPr>
            <w:tcW w:w="1985" w:type="dxa"/>
            <w:tcBorders>
              <w:top w:val="nil"/>
              <w:left w:val="single" w:sz="8" w:space="0" w:color="D3D3D3"/>
              <w:bottom w:val="single" w:sz="8" w:space="0" w:color="D3D3D3"/>
              <w:right w:val="single" w:sz="8" w:space="0" w:color="D3D3D3"/>
            </w:tcBorders>
            <w:vAlign w:val="center"/>
            <w:hideMark/>
          </w:tcPr>
          <w:p w14:paraId="2655F064" w14:textId="77777777" w:rsidR="00CA515D" w:rsidRPr="009E5C08" w:rsidRDefault="00CA515D" w:rsidP="00CA515D">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49F3F2E9" w14:textId="438DB0B1" w:rsidR="00CA515D" w:rsidRPr="009E5C08" w:rsidRDefault="009E43DE" w:rsidP="00CA515D">
            <w:pPr>
              <w:spacing w:after="0" w:line="240" w:lineRule="auto"/>
              <w:rPr>
                <w:rFonts w:ascii="Arial" w:eastAsia="Times New Roman" w:hAnsi="Arial" w:cs="Arial"/>
                <w:color w:val="000000" w:themeColor="text1"/>
                <w:sz w:val="20"/>
                <w:szCs w:val="20"/>
                <w:lang w:val="en-US" w:eastAsia="tr-TR" w:bidi="ar-SA"/>
              </w:rPr>
            </w:pPr>
            <w:r w:rsidRPr="009E43DE">
              <w:rPr>
                <w:rFonts w:ascii="Arial" w:eastAsia="Times New Roman" w:hAnsi="Arial" w:cs="Arial"/>
                <w:color w:val="000000" w:themeColor="text1"/>
                <w:sz w:val="20"/>
                <w:szCs w:val="20"/>
                <w:lang w:val="en-US" w:eastAsia="tr-TR" w:bidi="ar-SA"/>
              </w:rPr>
              <w:t>Household</w:t>
            </w:r>
          </w:p>
        </w:tc>
        <w:tc>
          <w:tcPr>
            <w:tcW w:w="2547" w:type="dxa"/>
            <w:tcBorders>
              <w:top w:val="nil"/>
              <w:left w:val="nil"/>
              <w:bottom w:val="single" w:sz="8" w:space="0" w:color="D3D3D3"/>
              <w:right w:val="single" w:sz="8" w:space="0" w:color="D3D3D3"/>
            </w:tcBorders>
            <w:shd w:val="clear" w:color="auto" w:fill="auto"/>
            <w:vAlign w:val="center"/>
            <w:hideMark/>
          </w:tcPr>
          <w:p w14:paraId="2EBAB288" w14:textId="77777777" w:rsidR="00CA515D" w:rsidRPr="009E5C08" w:rsidRDefault="00CA515D" w:rsidP="00CA515D">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7.007.264</w:t>
            </w:r>
          </w:p>
        </w:tc>
        <w:tc>
          <w:tcPr>
            <w:tcW w:w="2123" w:type="dxa"/>
            <w:tcBorders>
              <w:top w:val="nil"/>
              <w:left w:val="nil"/>
              <w:bottom w:val="single" w:sz="8" w:space="0" w:color="D3D3D3"/>
              <w:right w:val="single" w:sz="8" w:space="0" w:color="D3D3D3"/>
            </w:tcBorders>
            <w:shd w:val="clear" w:color="auto" w:fill="auto"/>
            <w:vAlign w:val="center"/>
            <w:hideMark/>
          </w:tcPr>
          <w:p w14:paraId="4B5FD5BC" w14:textId="77777777" w:rsidR="00CA515D" w:rsidRPr="009E5C08" w:rsidRDefault="00CA515D" w:rsidP="00CA515D">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14,81</w:t>
            </w:r>
          </w:p>
        </w:tc>
      </w:tr>
      <w:tr w:rsidR="00CA515D" w:rsidRPr="009E5C08" w14:paraId="3A673B6D" w14:textId="77777777" w:rsidTr="007158AA">
        <w:trPr>
          <w:gridAfter w:val="1"/>
          <w:wAfter w:w="10" w:type="dxa"/>
          <w:trHeight w:val="152"/>
        </w:trPr>
        <w:tc>
          <w:tcPr>
            <w:tcW w:w="1985" w:type="dxa"/>
            <w:tcBorders>
              <w:top w:val="nil"/>
              <w:left w:val="single" w:sz="8" w:space="0" w:color="D3D3D3"/>
              <w:bottom w:val="single" w:sz="8" w:space="0" w:color="D3D3D3"/>
              <w:right w:val="single" w:sz="8" w:space="0" w:color="D3D3D3"/>
            </w:tcBorders>
            <w:vAlign w:val="center"/>
            <w:hideMark/>
          </w:tcPr>
          <w:p w14:paraId="6A706EF8" w14:textId="77777777" w:rsidR="00CA515D" w:rsidRPr="009E5C08" w:rsidRDefault="00CA515D" w:rsidP="00CA515D">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765E13DB" w14:textId="340522C3" w:rsidR="00CA515D" w:rsidRPr="009E5C08" w:rsidRDefault="009E43DE" w:rsidP="00CA515D">
            <w:pPr>
              <w:spacing w:after="0" w:line="240" w:lineRule="auto"/>
              <w:rPr>
                <w:rFonts w:ascii="Arial" w:eastAsia="Times New Roman" w:hAnsi="Arial" w:cs="Arial"/>
                <w:color w:val="000000" w:themeColor="text1"/>
                <w:sz w:val="20"/>
                <w:szCs w:val="20"/>
                <w:lang w:val="en-US" w:eastAsia="tr-TR" w:bidi="ar-SA"/>
              </w:rPr>
            </w:pPr>
            <w:r w:rsidRPr="009E43DE">
              <w:rPr>
                <w:rFonts w:ascii="Arial" w:eastAsia="Times New Roman" w:hAnsi="Arial" w:cs="Arial"/>
                <w:color w:val="000000" w:themeColor="text1"/>
                <w:sz w:val="20"/>
                <w:szCs w:val="20"/>
                <w:lang w:val="en-US" w:eastAsia="tr-TR" w:bidi="ar-SA"/>
              </w:rPr>
              <w:t>Industry</w:t>
            </w:r>
          </w:p>
        </w:tc>
        <w:tc>
          <w:tcPr>
            <w:tcW w:w="2547" w:type="dxa"/>
            <w:tcBorders>
              <w:top w:val="nil"/>
              <w:left w:val="nil"/>
              <w:bottom w:val="single" w:sz="8" w:space="0" w:color="D3D3D3"/>
              <w:right w:val="single" w:sz="8" w:space="0" w:color="D3D3D3"/>
            </w:tcBorders>
            <w:shd w:val="clear" w:color="auto" w:fill="auto"/>
            <w:vAlign w:val="center"/>
            <w:hideMark/>
          </w:tcPr>
          <w:p w14:paraId="122CAAC1" w14:textId="77777777" w:rsidR="00CA515D" w:rsidRPr="009E5C08" w:rsidRDefault="00CA515D" w:rsidP="00CA515D">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16.937</w:t>
            </w:r>
          </w:p>
        </w:tc>
        <w:tc>
          <w:tcPr>
            <w:tcW w:w="2123" w:type="dxa"/>
            <w:tcBorders>
              <w:top w:val="nil"/>
              <w:left w:val="nil"/>
              <w:bottom w:val="single" w:sz="8" w:space="0" w:color="D3D3D3"/>
              <w:right w:val="single" w:sz="8" w:space="0" w:color="D3D3D3"/>
            </w:tcBorders>
            <w:shd w:val="clear" w:color="auto" w:fill="auto"/>
            <w:vAlign w:val="center"/>
            <w:hideMark/>
          </w:tcPr>
          <w:p w14:paraId="569F5AB2" w14:textId="77777777" w:rsidR="00CA515D" w:rsidRPr="009E5C08" w:rsidRDefault="00CA515D" w:rsidP="00CA515D">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0,04</w:t>
            </w:r>
          </w:p>
        </w:tc>
      </w:tr>
      <w:tr w:rsidR="00CA515D" w:rsidRPr="009E5C08" w14:paraId="6CAC31C7" w14:textId="77777777" w:rsidTr="007158AA">
        <w:trPr>
          <w:gridAfter w:val="1"/>
          <w:wAfter w:w="10" w:type="dxa"/>
          <w:trHeight w:val="184"/>
        </w:trPr>
        <w:tc>
          <w:tcPr>
            <w:tcW w:w="1985" w:type="dxa"/>
            <w:tcBorders>
              <w:top w:val="nil"/>
              <w:left w:val="single" w:sz="8" w:space="0" w:color="D3D3D3"/>
              <w:bottom w:val="single" w:sz="8" w:space="0" w:color="D3D3D3"/>
              <w:right w:val="single" w:sz="8" w:space="0" w:color="D3D3D3"/>
            </w:tcBorders>
            <w:vAlign w:val="center"/>
            <w:hideMark/>
          </w:tcPr>
          <w:p w14:paraId="255F997E" w14:textId="77777777" w:rsidR="00CA515D" w:rsidRPr="009E5C08" w:rsidRDefault="00CA515D" w:rsidP="00CA515D">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5F9048E5" w14:textId="3E3D3DE5" w:rsidR="00CA515D" w:rsidRPr="009E5C08" w:rsidRDefault="009E43DE" w:rsidP="00CA515D">
            <w:pPr>
              <w:spacing w:after="0" w:line="240" w:lineRule="auto"/>
              <w:rPr>
                <w:rFonts w:ascii="Arial" w:eastAsia="Times New Roman" w:hAnsi="Arial" w:cs="Arial"/>
                <w:color w:val="000000" w:themeColor="text1"/>
                <w:sz w:val="20"/>
                <w:szCs w:val="20"/>
                <w:lang w:val="en-US" w:eastAsia="tr-TR" w:bidi="ar-SA"/>
              </w:rPr>
            </w:pPr>
            <w:r w:rsidRPr="009E43DE">
              <w:rPr>
                <w:rFonts w:ascii="Arial" w:eastAsia="Times New Roman" w:hAnsi="Arial" w:cs="Arial"/>
                <w:color w:val="000000" w:themeColor="text1"/>
                <w:sz w:val="20"/>
                <w:szCs w:val="20"/>
                <w:lang w:val="en-US" w:eastAsia="tr-TR" w:bidi="ar-SA"/>
              </w:rPr>
              <w:t>Agricultural Irrigation</w:t>
            </w:r>
          </w:p>
        </w:tc>
        <w:tc>
          <w:tcPr>
            <w:tcW w:w="2547" w:type="dxa"/>
            <w:tcBorders>
              <w:top w:val="nil"/>
              <w:left w:val="nil"/>
              <w:bottom w:val="single" w:sz="8" w:space="0" w:color="D3D3D3"/>
              <w:right w:val="single" w:sz="8" w:space="0" w:color="D3D3D3"/>
            </w:tcBorders>
            <w:shd w:val="clear" w:color="auto" w:fill="auto"/>
            <w:vAlign w:val="center"/>
            <w:hideMark/>
          </w:tcPr>
          <w:p w14:paraId="3D495607" w14:textId="77777777" w:rsidR="00CA515D" w:rsidRPr="009E5C08" w:rsidRDefault="00CA515D" w:rsidP="00CA515D">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2.222</w:t>
            </w:r>
          </w:p>
        </w:tc>
        <w:tc>
          <w:tcPr>
            <w:tcW w:w="2123" w:type="dxa"/>
            <w:tcBorders>
              <w:top w:val="nil"/>
              <w:left w:val="nil"/>
              <w:bottom w:val="single" w:sz="8" w:space="0" w:color="D3D3D3"/>
              <w:right w:val="single" w:sz="8" w:space="0" w:color="D3D3D3"/>
            </w:tcBorders>
            <w:shd w:val="clear" w:color="auto" w:fill="auto"/>
            <w:vAlign w:val="center"/>
            <w:hideMark/>
          </w:tcPr>
          <w:p w14:paraId="41762668" w14:textId="77777777" w:rsidR="00CA515D" w:rsidRPr="009E5C08" w:rsidRDefault="00CA515D" w:rsidP="00CA515D">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0,01</w:t>
            </w:r>
          </w:p>
        </w:tc>
      </w:tr>
      <w:tr w:rsidR="00CA515D" w:rsidRPr="009E5C08" w14:paraId="080679FD" w14:textId="77777777" w:rsidTr="007158AA">
        <w:trPr>
          <w:gridAfter w:val="1"/>
          <w:wAfter w:w="10" w:type="dxa"/>
          <w:trHeight w:val="75"/>
        </w:trPr>
        <w:tc>
          <w:tcPr>
            <w:tcW w:w="1985" w:type="dxa"/>
            <w:tcBorders>
              <w:top w:val="nil"/>
              <w:left w:val="single" w:sz="8" w:space="0" w:color="D3D3D3"/>
              <w:bottom w:val="single" w:sz="8" w:space="0" w:color="D3D3D3"/>
              <w:right w:val="single" w:sz="8" w:space="0" w:color="D3D3D3"/>
            </w:tcBorders>
            <w:vAlign w:val="center"/>
            <w:hideMark/>
          </w:tcPr>
          <w:p w14:paraId="24FEA2DE" w14:textId="77777777" w:rsidR="00CA515D" w:rsidRPr="009E5C08" w:rsidRDefault="00CA515D" w:rsidP="00CA515D">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57BAF6FD" w14:textId="19237EA9" w:rsidR="00CA515D" w:rsidRPr="009E5C08" w:rsidRDefault="009E43DE" w:rsidP="00CA515D">
            <w:pPr>
              <w:spacing w:after="0" w:line="240" w:lineRule="auto"/>
              <w:rPr>
                <w:rFonts w:ascii="Arial" w:eastAsia="Times New Roman" w:hAnsi="Arial" w:cs="Arial"/>
                <w:color w:val="000000" w:themeColor="text1"/>
                <w:sz w:val="20"/>
                <w:szCs w:val="20"/>
                <w:lang w:val="en-US" w:eastAsia="tr-TR" w:bidi="ar-SA"/>
              </w:rPr>
            </w:pPr>
            <w:r w:rsidRPr="009E43DE">
              <w:rPr>
                <w:rFonts w:ascii="Arial" w:eastAsia="Times New Roman" w:hAnsi="Arial" w:cs="Arial"/>
                <w:color w:val="000000" w:themeColor="text1"/>
                <w:sz w:val="20"/>
                <w:szCs w:val="20"/>
                <w:lang w:val="en-US" w:eastAsia="tr-TR" w:bidi="ar-SA"/>
              </w:rPr>
              <w:t>Commercial</w:t>
            </w:r>
          </w:p>
        </w:tc>
        <w:tc>
          <w:tcPr>
            <w:tcW w:w="2547" w:type="dxa"/>
            <w:tcBorders>
              <w:top w:val="nil"/>
              <w:left w:val="nil"/>
              <w:bottom w:val="single" w:sz="8" w:space="0" w:color="D3D3D3"/>
              <w:right w:val="single" w:sz="8" w:space="0" w:color="D3D3D3"/>
            </w:tcBorders>
            <w:shd w:val="clear" w:color="auto" w:fill="auto"/>
            <w:vAlign w:val="center"/>
            <w:hideMark/>
          </w:tcPr>
          <w:p w14:paraId="3AA227AB" w14:textId="77777777" w:rsidR="00CA515D" w:rsidRPr="009E5C08" w:rsidRDefault="00CA515D" w:rsidP="00CA515D">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1.298.514</w:t>
            </w:r>
          </w:p>
        </w:tc>
        <w:tc>
          <w:tcPr>
            <w:tcW w:w="2123" w:type="dxa"/>
            <w:tcBorders>
              <w:top w:val="nil"/>
              <w:left w:val="nil"/>
              <w:bottom w:val="single" w:sz="8" w:space="0" w:color="D3D3D3"/>
              <w:right w:val="single" w:sz="8" w:space="0" w:color="D3D3D3"/>
            </w:tcBorders>
            <w:shd w:val="clear" w:color="auto" w:fill="auto"/>
            <w:vAlign w:val="center"/>
            <w:hideMark/>
          </w:tcPr>
          <w:p w14:paraId="79D8AA34" w14:textId="77777777" w:rsidR="00CA515D" w:rsidRPr="009E5C08" w:rsidRDefault="00CA515D" w:rsidP="00CA515D">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2,75</w:t>
            </w:r>
          </w:p>
        </w:tc>
      </w:tr>
      <w:tr w:rsidR="00CA515D" w:rsidRPr="009E5C08" w14:paraId="580A62DC"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7B82A45E" w14:textId="77777777" w:rsidR="00CA515D" w:rsidRPr="009E5C08" w:rsidRDefault="00CA515D" w:rsidP="00CA515D">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000000" w:fill="C0C0C0"/>
            <w:vAlign w:val="center"/>
            <w:hideMark/>
          </w:tcPr>
          <w:p w14:paraId="5DE89299" w14:textId="18F5A48C" w:rsidR="00CA515D" w:rsidRPr="009E5C08" w:rsidRDefault="5FF2F04E" w:rsidP="00CA515D">
            <w:pPr>
              <w:spacing w:after="0" w:line="240" w:lineRule="auto"/>
              <w:rPr>
                <w:rFonts w:ascii="Arial" w:eastAsia="Times New Roman" w:hAnsi="Arial" w:cs="Arial"/>
                <w:color w:val="000000"/>
                <w:sz w:val="20"/>
                <w:szCs w:val="20"/>
                <w:lang w:val="en-US" w:eastAsia="tr-TR" w:bidi="ar-SA"/>
              </w:rPr>
            </w:pPr>
            <w:r w:rsidRPr="5FF2F04E">
              <w:rPr>
                <w:rFonts w:ascii="Arial" w:eastAsia="Times New Roman" w:hAnsi="Arial" w:cs="Arial"/>
                <w:color w:val="000000" w:themeColor="text1"/>
                <w:sz w:val="20"/>
                <w:szCs w:val="20"/>
                <w:lang w:val="en-US" w:eastAsia="tr-TR" w:bidi="ar-SA"/>
              </w:rPr>
              <w:t>Province Total</w:t>
            </w:r>
          </w:p>
        </w:tc>
        <w:tc>
          <w:tcPr>
            <w:tcW w:w="2547" w:type="dxa"/>
            <w:tcBorders>
              <w:top w:val="nil"/>
              <w:left w:val="nil"/>
              <w:bottom w:val="single" w:sz="8" w:space="0" w:color="D3D3D3"/>
              <w:right w:val="single" w:sz="8" w:space="0" w:color="D3D3D3"/>
            </w:tcBorders>
            <w:shd w:val="clear" w:color="000000" w:fill="C0C0C0"/>
            <w:vAlign w:val="center"/>
            <w:hideMark/>
          </w:tcPr>
          <w:p w14:paraId="3E4CD984" w14:textId="77777777" w:rsidR="00CA515D" w:rsidRPr="009E5C08" w:rsidRDefault="00CA515D" w:rsidP="00CA515D">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8.346.307</w:t>
            </w:r>
          </w:p>
        </w:tc>
        <w:tc>
          <w:tcPr>
            <w:tcW w:w="2123" w:type="dxa"/>
            <w:tcBorders>
              <w:top w:val="nil"/>
              <w:left w:val="nil"/>
              <w:bottom w:val="single" w:sz="8" w:space="0" w:color="D3D3D3"/>
              <w:right w:val="single" w:sz="8" w:space="0" w:color="D3D3D3"/>
            </w:tcBorders>
            <w:shd w:val="clear" w:color="000000" w:fill="C0C0C0"/>
            <w:vAlign w:val="center"/>
            <w:hideMark/>
          </w:tcPr>
          <w:p w14:paraId="25415FF1" w14:textId="77777777" w:rsidR="00CA515D" w:rsidRPr="009E5C08" w:rsidRDefault="00CA515D" w:rsidP="00CA515D">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17,64</w:t>
            </w:r>
          </w:p>
        </w:tc>
      </w:tr>
      <w:tr w:rsidR="007158AA" w:rsidRPr="009E5C08" w14:paraId="577AA2F6" w14:textId="77777777" w:rsidTr="007158AA">
        <w:trPr>
          <w:trHeight w:val="55"/>
        </w:trPr>
        <w:tc>
          <w:tcPr>
            <w:tcW w:w="1985" w:type="dxa"/>
            <w:tcBorders>
              <w:top w:val="nil"/>
              <w:left w:val="single" w:sz="8" w:space="0" w:color="D3D3D3"/>
              <w:bottom w:val="single" w:sz="8" w:space="0" w:color="D3D3D3"/>
              <w:right w:val="single" w:sz="8" w:space="0" w:color="D3D3D3"/>
            </w:tcBorders>
            <w:shd w:val="clear" w:color="auto" w:fill="auto"/>
            <w:vAlign w:val="center"/>
            <w:hideMark/>
          </w:tcPr>
          <w:p w14:paraId="217F889C"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ANKARA</w:t>
            </w:r>
          </w:p>
        </w:tc>
        <w:tc>
          <w:tcPr>
            <w:tcW w:w="2407" w:type="dxa"/>
            <w:tcBorders>
              <w:top w:val="nil"/>
              <w:left w:val="nil"/>
              <w:bottom w:val="single" w:sz="8" w:space="0" w:color="D3D3D3"/>
              <w:right w:val="single" w:sz="8" w:space="0" w:color="D3D3D3"/>
            </w:tcBorders>
            <w:shd w:val="clear" w:color="auto" w:fill="auto"/>
            <w:vAlign w:val="center"/>
            <w:hideMark/>
          </w:tcPr>
          <w:p w14:paraId="34A897B9" w14:textId="0B0052DE"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Lighting</w:t>
            </w:r>
          </w:p>
        </w:tc>
        <w:tc>
          <w:tcPr>
            <w:tcW w:w="2547" w:type="dxa"/>
            <w:tcBorders>
              <w:top w:val="nil"/>
              <w:left w:val="nil"/>
              <w:bottom w:val="single" w:sz="8" w:space="0" w:color="D3D3D3"/>
              <w:right w:val="single" w:sz="8" w:space="0" w:color="D3D3D3"/>
            </w:tcBorders>
            <w:shd w:val="clear" w:color="auto" w:fill="auto"/>
            <w:vAlign w:val="center"/>
            <w:hideMark/>
          </w:tcPr>
          <w:p w14:paraId="42D15FE2"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15.221</w:t>
            </w:r>
          </w:p>
        </w:tc>
        <w:tc>
          <w:tcPr>
            <w:tcW w:w="2133" w:type="dxa"/>
            <w:gridSpan w:val="2"/>
            <w:tcBorders>
              <w:top w:val="nil"/>
              <w:left w:val="nil"/>
              <w:bottom w:val="single" w:sz="8" w:space="0" w:color="D3D3D3"/>
              <w:right w:val="single" w:sz="8" w:space="0" w:color="D3D3D3"/>
            </w:tcBorders>
            <w:shd w:val="clear" w:color="auto" w:fill="auto"/>
            <w:vAlign w:val="center"/>
            <w:hideMark/>
          </w:tcPr>
          <w:p w14:paraId="75584C79"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0,03</w:t>
            </w:r>
          </w:p>
        </w:tc>
      </w:tr>
      <w:tr w:rsidR="007158AA" w:rsidRPr="009E5C08" w14:paraId="7D841DCA" w14:textId="77777777" w:rsidTr="007158AA">
        <w:trPr>
          <w:gridAfter w:val="1"/>
          <w:wAfter w:w="10" w:type="dxa"/>
          <w:trHeight w:val="228"/>
        </w:trPr>
        <w:tc>
          <w:tcPr>
            <w:tcW w:w="1985" w:type="dxa"/>
            <w:tcBorders>
              <w:top w:val="nil"/>
              <w:left w:val="single" w:sz="8" w:space="0" w:color="D3D3D3"/>
              <w:bottom w:val="single" w:sz="8" w:space="0" w:color="D3D3D3"/>
              <w:right w:val="single" w:sz="8" w:space="0" w:color="D3D3D3"/>
            </w:tcBorders>
            <w:vAlign w:val="center"/>
            <w:hideMark/>
          </w:tcPr>
          <w:p w14:paraId="16CA8B84"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7356F9C0" w14:textId="5E1C77BD"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Household</w:t>
            </w:r>
          </w:p>
        </w:tc>
        <w:tc>
          <w:tcPr>
            <w:tcW w:w="2547" w:type="dxa"/>
            <w:tcBorders>
              <w:top w:val="nil"/>
              <w:left w:val="nil"/>
              <w:bottom w:val="single" w:sz="8" w:space="0" w:color="D3D3D3"/>
              <w:right w:val="single" w:sz="8" w:space="0" w:color="D3D3D3"/>
            </w:tcBorders>
            <w:shd w:val="clear" w:color="auto" w:fill="auto"/>
            <w:vAlign w:val="center"/>
            <w:hideMark/>
          </w:tcPr>
          <w:p w14:paraId="6AB840CB"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2.695.187</w:t>
            </w:r>
          </w:p>
        </w:tc>
        <w:tc>
          <w:tcPr>
            <w:tcW w:w="2123" w:type="dxa"/>
            <w:tcBorders>
              <w:top w:val="nil"/>
              <w:left w:val="nil"/>
              <w:bottom w:val="single" w:sz="8" w:space="0" w:color="D3D3D3"/>
              <w:right w:val="single" w:sz="8" w:space="0" w:color="D3D3D3"/>
            </w:tcBorders>
            <w:shd w:val="clear" w:color="auto" w:fill="auto"/>
            <w:vAlign w:val="center"/>
            <w:hideMark/>
          </w:tcPr>
          <w:p w14:paraId="399AAA4D"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5,70</w:t>
            </w:r>
          </w:p>
        </w:tc>
      </w:tr>
      <w:tr w:rsidR="007158AA" w:rsidRPr="009E5C08" w14:paraId="60660FC7" w14:textId="77777777" w:rsidTr="007158AA">
        <w:trPr>
          <w:gridAfter w:val="1"/>
          <w:wAfter w:w="10" w:type="dxa"/>
          <w:trHeight w:val="118"/>
        </w:trPr>
        <w:tc>
          <w:tcPr>
            <w:tcW w:w="1985" w:type="dxa"/>
            <w:tcBorders>
              <w:top w:val="nil"/>
              <w:left w:val="single" w:sz="8" w:space="0" w:color="D3D3D3"/>
              <w:bottom w:val="single" w:sz="8" w:space="0" w:color="D3D3D3"/>
              <w:right w:val="single" w:sz="8" w:space="0" w:color="D3D3D3"/>
            </w:tcBorders>
            <w:vAlign w:val="center"/>
            <w:hideMark/>
          </w:tcPr>
          <w:p w14:paraId="5077DC12"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21428AF6" w14:textId="4B4977B3"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Industry</w:t>
            </w:r>
          </w:p>
        </w:tc>
        <w:tc>
          <w:tcPr>
            <w:tcW w:w="2547" w:type="dxa"/>
            <w:tcBorders>
              <w:top w:val="nil"/>
              <w:left w:val="nil"/>
              <w:bottom w:val="single" w:sz="8" w:space="0" w:color="D3D3D3"/>
              <w:right w:val="single" w:sz="8" w:space="0" w:color="D3D3D3"/>
            </w:tcBorders>
            <w:shd w:val="clear" w:color="auto" w:fill="auto"/>
            <w:vAlign w:val="center"/>
            <w:hideMark/>
          </w:tcPr>
          <w:p w14:paraId="10D9D2D7"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4.494</w:t>
            </w:r>
          </w:p>
        </w:tc>
        <w:tc>
          <w:tcPr>
            <w:tcW w:w="2123" w:type="dxa"/>
            <w:tcBorders>
              <w:top w:val="nil"/>
              <w:left w:val="nil"/>
              <w:bottom w:val="single" w:sz="8" w:space="0" w:color="D3D3D3"/>
              <w:right w:val="single" w:sz="8" w:space="0" w:color="D3D3D3"/>
            </w:tcBorders>
            <w:shd w:val="clear" w:color="auto" w:fill="auto"/>
            <w:vAlign w:val="center"/>
            <w:hideMark/>
          </w:tcPr>
          <w:p w14:paraId="0F7A42EC"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0,01</w:t>
            </w:r>
          </w:p>
        </w:tc>
      </w:tr>
      <w:tr w:rsidR="007158AA" w:rsidRPr="009E5C08" w14:paraId="2121EF4B" w14:textId="77777777" w:rsidTr="007158AA">
        <w:trPr>
          <w:gridAfter w:val="1"/>
          <w:wAfter w:w="10" w:type="dxa"/>
          <w:trHeight w:val="164"/>
        </w:trPr>
        <w:tc>
          <w:tcPr>
            <w:tcW w:w="1985" w:type="dxa"/>
            <w:tcBorders>
              <w:top w:val="nil"/>
              <w:left w:val="single" w:sz="8" w:space="0" w:color="D3D3D3"/>
              <w:bottom w:val="single" w:sz="8" w:space="0" w:color="D3D3D3"/>
              <w:right w:val="single" w:sz="8" w:space="0" w:color="D3D3D3"/>
            </w:tcBorders>
            <w:vAlign w:val="center"/>
            <w:hideMark/>
          </w:tcPr>
          <w:p w14:paraId="46784066"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0E4B739B" w14:textId="0001F1CE"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Agricultural Irrigation</w:t>
            </w:r>
          </w:p>
        </w:tc>
        <w:tc>
          <w:tcPr>
            <w:tcW w:w="2547" w:type="dxa"/>
            <w:tcBorders>
              <w:top w:val="nil"/>
              <w:left w:val="nil"/>
              <w:bottom w:val="single" w:sz="8" w:space="0" w:color="D3D3D3"/>
              <w:right w:val="single" w:sz="8" w:space="0" w:color="D3D3D3"/>
            </w:tcBorders>
            <w:shd w:val="clear" w:color="auto" w:fill="auto"/>
            <w:vAlign w:val="center"/>
            <w:hideMark/>
          </w:tcPr>
          <w:p w14:paraId="7F9EC005"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10.768</w:t>
            </w:r>
          </w:p>
        </w:tc>
        <w:tc>
          <w:tcPr>
            <w:tcW w:w="2123" w:type="dxa"/>
            <w:tcBorders>
              <w:top w:val="nil"/>
              <w:left w:val="nil"/>
              <w:bottom w:val="single" w:sz="8" w:space="0" w:color="D3D3D3"/>
              <w:right w:val="single" w:sz="8" w:space="0" w:color="D3D3D3"/>
            </w:tcBorders>
            <w:shd w:val="clear" w:color="auto" w:fill="auto"/>
            <w:vAlign w:val="center"/>
            <w:hideMark/>
          </w:tcPr>
          <w:p w14:paraId="0839814C"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0,02</w:t>
            </w:r>
          </w:p>
        </w:tc>
      </w:tr>
      <w:tr w:rsidR="007158AA" w:rsidRPr="009E5C08" w14:paraId="5C6E5B5C" w14:textId="77777777" w:rsidTr="007158AA">
        <w:trPr>
          <w:gridAfter w:val="1"/>
          <w:wAfter w:w="10" w:type="dxa"/>
          <w:trHeight w:val="54"/>
        </w:trPr>
        <w:tc>
          <w:tcPr>
            <w:tcW w:w="1985" w:type="dxa"/>
            <w:tcBorders>
              <w:top w:val="nil"/>
              <w:left w:val="single" w:sz="8" w:space="0" w:color="D3D3D3"/>
              <w:bottom w:val="single" w:sz="8" w:space="0" w:color="D3D3D3"/>
              <w:right w:val="single" w:sz="8" w:space="0" w:color="D3D3D3"/>
            </w:tcBorders>
            <w:vAlign w:val="center"/>
            <w:hideMark/>
          </w:tcPr>
          <w:p w14:paraId="2DE5C9F1"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6380F725" w14:textId="319BCB45"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Commercial</w:t>
            </w:r>
          </w:p>
        </w:tc>
        <w:tc>
          <w:tcPr>
            <w:tcW w:w="2547" w:type="dxa"/>
            <w:tcBorders>
              <w:top w:val="nil"/>
              <w:left w:val="nil"/>
              <w:bottom w:val="single" w:sz="8" w:space="0" w:color="D3D3D3"/>
              <w:right w:val="single" w:sz="8" w:space="0" w:color="D3D3D3"/>
            </w:tcBorders>
            <w:shd w:val="clear" w:color="auto" w:fill="auto"/>
            <w:vAlign w:val="center"/>
            <w:hideMark/>
          </w:tcPr>
          <w:p w14:paraId="6596230D"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383.681</w:t>
            </w:r>
          </w:p>
        </w:tc>
        <w:tc>
          <w:tcPr>
            <w:tcW w:w="2123" w:type="dxa"/>
            <w:tcBorders>
              <w:top w:val="nil"/>
              <w:left w:val="nil"/>
              <w:bottom w:val="single" w:sz="8" w:space="0" w:color="D3D3D3"/>
              <w:right w:val="single" w:sz="8" w:space="0" w:color="D3D3D3"/>
            </w:tcBorders>
            <w:shd w:val="clear" w:color="auto" w:fill="auto"/>
            <w:vAlign w:val="center"/>
            <w:hideMark/>
          </w:tcPr>
          <w:p w14:paraId="4BCB970B"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0,81</w:t>
            </w:r>
          </w:p>
        </w:tc>
      </w:tr>
      <w:tr w:rsidR="007158AA" w:rsidRPr="009E5C08" w14:paraId="087B0978"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10B3B483"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000000" w:fill="C0C0C0"/>
            <w:vAlign w:val="center"/>
            <w:hideMark/>
          </w:tcPr>
          <w:p w14:paraId="5920C221" w14:textId="50CDCA60"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5FF2F04E">
              <w:rPr>
                <w:rFonts w:ascii="Arial" w:eastAsia="Times New Roman" w:hAnsi="Arial" w:cs="Arial"/>
                <w:color w:val="000000" w:themeColor="text1"/>
                <w:sz w:val="20"/>
                <w:szCs w:val="20"/>
                <w:lang w:val="en-US" w:eastAsia="tr-TR" w:bidi="ar-SA"/>
              </w:rPr>
              <w:t>Province Total</w:t>
            </w:r>
          </w:p>
        </w:tc>
        <w:tc>
          <w:tcPr>
            <w:tcW w:w="2547" w:type="dxa"/>
            <w:tcBorders>
              <w:top w:val="nil"/>
              <w:left w:val="nil"/>
              <w:bottom w:val="single" w:sz="8" w:space="0" w:color="D3D3D3"/>
              <w:right w:val="single" w:sz="8" w:space="0" w:color="D3D3D3"/>
            </w:tcBorders>
            <w:shd w:val="clear" w:color="000000" w:fill="C0C0C0"/>
            <w:vAlign w:val="center"/>
            <w:hideMark/>
          </w:tcPr>
          <w:p w14:paraId="58C46333"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3.109.351</w:t>
            </w:r>
          </w:p>
        </w:tc>
        <w:tc>
          <w:tcPr>
            <w:tcW w:w="2123" w:type="dxa"/>
            <w:tcBorders>
              <w:top w:val="nil"/>
              <w:left w:val="nil"/>
              <w:bottom w:val="single" w:sz="8" w:space="0" w:color="D3D3D3"/>
              <w:right w:val="single" w:sz="8" w:space="0" w:color="D3D3D3"/>
            </w:tcBorders>
            <w:shd w:val="clear" w:color="000000" w:fill="C0C0C0"/>
            <w:vAlign w:val="center"/>
            <w:hideMark/>
          </w:tcPr>
          <w:p w14:paraId="011E74FF"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6,57</w:t>
            </w:r>
          </w:p>
        </w:tc>
      </w:tr>
      <w:tr w:rsidR="007158AA" w:rsidRPr="009E5C08" w14:paraId="6142D39D" w14:textId="77777777" w:rsidTr="007158AA">
        <w:trPr>
          <w:trHeight w:val="176"/>
        </w:trPr>
        <w:tc>
          <w:tcPr>
            <w:tcW w:w="1985" w:type="dxa"/>
            <w:tcBorders>
              <w:top w:val="nil"/>
              <w:left w:val="single" w:sz="8" w:space="0" w:color="D3D3D3"/>
              <w:bottom w:val="single" w:sz="8" w:space="0" w:color="D3D3D3"/>
              <w:right w:val="single" w:sz="8" w:space="0" w:color="D3D3D3"/>
            </w:tcBorders>
            <w:shd w:val="clear" w:color="auto" w:fill="auto"/>
            <w:vAlign w:val="center"/>
            <w:hideMark/>
          </w:tcPr>
          <w:p w14:paraId="73270839"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İZMİR</w:t>
            </w:r>
          </w:p>
        </w:tc>
        <w:tc>
          <w:tcPr>
            <w:tcW w:w="2407" w:type="dxa"/>
            <w:tcBorders>
              <w:top w:val="nil"/>
              <w:left w:val="nil"/>
              <w:bottom w:val="single" w:sz="8" w:space="0" w:color="D3D3D3"/>
              <w:right w:val="single" w:sz="8" w:space="0" w:color="D3D3D3"/>
            </w:tcBorders>
            <w:shd w:val="clear" w:color="auto" w:fill="auto"/>
            <w:vAlign w:val="center"/>
            <w:hideMark/>
          </w:tcPr>
          <w:p w14:paraId="3B7370ED" w14:textId="52920844"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Lighting</w:t>
            </w:r>
          </w:p>
        </w:tc>
        <w:tc>
          <w:tcPr>
            <w:tcW w:w="2547" w:type="dxa"/>
            <w:tcBorders>
              <w:top w:val="nil"/>
              <w:left w:val="nil"/>
              <w:bottom w:val="single" w:sz="8" w:space="0" w:color="D3D3D3"/>
              <w:right w:val="single" w:sz="8" w:space="0" w:color="D3D3D3"/>
            </w:tcBorders>
            <w:shd w:val="clear" w:color="auto" w:fill="auto"/>
            <w:vAlign w:val="center"/>
            <w:hideMark/>
          </w:tcPr>
          <w:p w14:paraId="56BFF9DB"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14.582</w:t>
            </w:r>
          </w:p>
        </w:tc>
        <w:tc>
          <w:tcPr>
            <w:tcW w:w="2133" w:type="dxa"/>
            <w:gridSpan w:val="2"/>
            <w:tcBorders>
              <w:top w:val="nil"/>
              <w:left w:val="nil"/>
              <w:bottom w:val="single" w:sz="8" w:space="0" w:color="D3D3D3"/>
              <w:right w:val="single" w:sz="8" w:space="0" w:color="D3D3D3"/>
            </w:tcBorders>
            <w:shd w:val="clear" w:color="auto" w:fill="auto"/>
            <w:vAlign w:val="center"/>
            <w:hideMark/>
          </w:tcPr>
          <w:p w14:paraId="1DE12485"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0,03</w:t>
            </w:r>
          </w:p>
        </w:tc>
      </w:tr>
      <w:tr w:rsidR="007158AA" w:rsidRPr="009E5C08" w14:paraId="0F9B1A72" w14:textId="77777777" w:rsidTr="007158AA">
        <w:trPr>
          <w:gridAfter w:val="1"/>
          <w:wAfter w:w="10" w:type="dxa"/>
          <w:trHeight w:val="50"/>
        </w:trPr>
        <w:tc>
          <w:tcPr>
            <w:tcW w:w="1985" w:type="dxa"/>
            <w:tcBorders>
              <w:top w:val="nil"/>
              <w:left w:val="single" w:sz="8" w:space="0" w:color="D3D3D3"/>
              <w:bottom w:val="single" w:sz="8" w:space="0" w:color="D3D3D3"/>
              <w:right w:val="single" w:sz="8" w:space="0" w:color="D3D3D3"/>
            </w:tcBorders>
            <w:vAlign w:val="center"/>
            <w:hideMark/>
          </w:tcPr>
          <w:p w14:paraId="5BBD0AF2"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7E59C8BE" w14:textId="7D04F3B6"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Household</w:t>
            </w:r>
          </w:p>
        </w:tc>
        <w:tc>
          <w:tcPr>
            <w:tcW w:w="2547" w:type="dxa"/>
            <w:tcBorders>
              <w:top w:val="nil"/>
              <w:left w:val="nil"/>
              <w:bottom w:val="single" w:sz="8" w:space="0" w:color="D3D3D3"/>
              <w:right w:val="single" w:sz="8" w:space="0" w:color="D3D3D3"/>
            </w:tcBorders>
            <w:shd w:val="clear" w:color="auto" w:fill="auto"/>
            <w:vAlign w:val="center"/>
            <w:hideMark/>
          </w:tcPr>
          <w:p w14:paraId="55771144"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2.216.337</w:t>
            </w:r>
          </w:p>
        </w:tc>
        <w:tc>
          <w:tcPr>
            <w:tcW w:w="2123" w:type="dxa"/>
            <w:tcBorders>
              <w:top w:val="nil"/>
              <w:left w:val="nil"/>
              <w:bottom w:val="single" w:sz="8" w:space="0" w:color="D3D3D3"/>
              <w:right w:val="single" w:sz="8" w:space="0" w:color="D3D3D3"/>
            </w:tcBorders>
            <w:shd w:val="clear" w:color="auto" w:fill="auto"/>
            <w:vAlign w:val="center"/>
            <w:hideMark/>
          </w:tcPr>
          <w:p w14:paraId="53DE3B70"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4,69</w:t>
            </w:r>
          </w:p>
        </w:tc>
      </w:tr>
      <w:tr w:rsidR="007158AA" w:rsidRPr="009E5C08" w14:paraId="09156CDB" w14:textId="77777777" w:rsidTr="007158AA">
        <w:trPr>
          <w:gridAfter w:val="1"/>
          <w:wAfter w:w="10" w:type="dxa"/>
          <w:trHeight w:val="50"/>
        </w:trPr>
        <w:tc>
          <w:tcPr>
            <w:tcW w:w="1985" w:type="dxa"/>
            <w:tcBorders>
              <w:top w:val="nil"/>
              <w:left w:val="single" w:sz="8" w:space="0" w:color="D3D3D3"/>
              <w:bottom w:val="single" w:sz="8" w:space="0" w:color="D3D3D3"/>
              <w:right w:val="single" w:sz="8" w:space="0" w:color="D3D3D3"/>
            </w:tcBorders>
            <w:vAlign w:val="center"/>
            <w:hideMark/>
          </w:tcPr>
          <w:p w14:paraId="4C524A53"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0BFA33DD" w14:textId="12737D00"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Industry</w:t>
            </w:r>
          </w:p>
        </w:tc>
        <w:tc>
          <w:tcPr>
            <w:tcW w:w="2547" w:type="dxa"/>
            <w:tcBorders>
              <w:top w:val="nil"/>
              <w:left w:val="nil"/>
              <w:bottom w:val="single" w:sz="8" w:space="0" w:color="D3D3D3"/>
              <w:right w:val="single" w:sz="8" w:space="0" w:color="D3D3D3"/>
            </w:tcBorders>
            <w:shd w:val="clear" w:color="auto" w:fill="auto"/>
            <w:vAlign w:val="center"/>
            <w:hideMark/>
          </w:tcPr>
          <w:p w14:paraId="18A4535E"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3.601</w:t>
            </w:r>
          </w:p>
        </w:tc>
        <w:tc>
          <w:tcPr>
            <w:tcW w:w="2123" w:type="dxa"/>
            <w:tcBorders>
              <w:top w:val="nil"/>
              <w:left w:val="nil"/>
              <w:bottom w:val="single" w:sz="8" w:space="0" w:color="D3D3D3"/>
              <w:right w:val="single" w:sz="8" w:space="0" w:color="D3D3D3"/>
            </w:tcBorders>
            <w:shd w:val="clear" w:color="auto" w:fill="auto"/>
            <w:vAlign w:val="center"/>
            <w:hideMark/>
          </w:tcPr>
          <w:p w14:paraId="731F0BD2"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0,01</w:t>
            </w:r>
          </w:p>
        </w:tc>
      </w:tr>
      <w:tr w:rsidR="007158AA" w:rsidRPr="009E5C08" w14:paraId="1D87D74F" w14:textId="77777777" w:rsidTr="007158AA">
        <w:trPr>
          <w:gridAfter w:val="1"/>
          <w:wAfter w:w="10" w:type="dxa"/>
          <w:trHeight w:val="50"/>
        </w:trPr>
        <w:tc>
          <w:tcPr>
            <w:tcW w:w="1985" w:type="dxa"/>
            <w:tcBorders>
              <w:top w:val="nil"/>
              <w:left w:val="single" w:sz="8" w:space="0" w:color="D3D3D3"/>
              <w:bottom w:val="single" w:sz="8" w:space="0" w:color="D3D3D3"/>
              <w:right w:val="single" w:sz="8" w:space="0" w:color="D3D3D3"/>
            </w:tcBorders>
            <w:vAlign w:val="center"/>
            <w:hideMark/>
          </w:tcPr>
          <w:p w14:paraId="15FDC0E3"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42DD8833" w14:textId="57D37CFF"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Agricultural Irrigation</w:t>
            </w:r>
          </w:p>
        </w:tc>
        <w:tc>
          <w:tcPr>
            <w:tcW w:w="2547" w:type="dxa"/>
            <w:tcBorders>
              <w:top w:val="nil"/>
              <w:left w:val="nil"/>
              <w:bottom w:val="single" w:sz="8" w:space="0" w:color="D3D3D3"/>
              <w:right w:val="single" w:sz="8" w:space="0" w:color="D3D3D3"/>
            </w:tcBorders>
            <w:shd w:val="clear" w:color="auto" w:fill="auto"/>
            <w:vAlign w:val="center"/>
            <w:hideMark/>
          </w:tcPr>
          <w:p w14:paraId="47BEEE29"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55.094</w:t>
            </w:r>
          </w:p>
        </w:tc>
        <w:tc>
          <w:tcPr>
            <w:tcW w:w="2123" w:type="dxa"/>
            <w:tcBorders>
              <w:top w:val="nil"/>
              <w:left w:val="nil"/>
              <w:bottom w:val="single" w:sz="8" w:space="0" w:color="D3D3D3"/>
              <w:right w:val="single" w:sz="8" w:space="0" w:color="D3D3D3"/>
            </w:tcBorders>
            <w:shd w:val="clear" w:color="auto" w:fill="auto"/>
            <w:vAlign w:val="center"/>
            <w:hideMark/>
          </w:tcPr>
          <w:p w14:paraId="02C36860"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0,12</w:t>
            </w:r>
          </w:p>
        </w:tc>
      </w:tr>
      <w:tr w:rsidR="007158AA" w:rsidRPr="009E5C08" w14:paraId="32223706" w14:textId="77777777" w:rsidTr="007158AA">
        <w:trPr>
          <w:gridAfter w:val="1"/>
          <w:wAfter w:w="10" w:type="dxa"/>
          <w:trHeight w:val="50"/>
        </w:trPr>
        <w:tc>
          <w:tcPr>
            <w:tcW w:w="1985" w:type="dxa"/>
            <w:tcBorders>
              <w:top w:val="nil"/>
              <w:left w:val="single" w:sz="8" w:space="0" w:color="D3D3D3"/>
              <w:bottom w:val="single" w:sz="8" w:space="0" w:color="D3D3D3"/>
              <w:right w:val="single" w:sz="8" w:space="0" w:color="D3D3D3"/>
            </w:tcBorders>
            <w:vAlign w:val="center"/>
            <w:hideMark/>
          </w:tcPr>
          <w:p w14:paraId="7F5BC086"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7DF5C8D1" w14:textId="2C484A22"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Commercial</w:t>
            </w:r>
          </w:p>
        </w:tc>
        <w:tc>
          <w:tcPr>
            <w:tcW w:w="2547" w:type="dxa"/>
            <w:tcBorders>
              <w:top w:val="nil"/>
              <w:left w:val="nil"/>
              <w:bottom w:val="single" w:sz="8" w:space="0" w:color="D3D3D3"/>
              <w:right w:val="single" w:sz="8" w:space="0" w:color="D3D3D3"/>
            </w:tcBorders>
            <w:shd w:val="clear" w:color="auto" w:fill="auto"/>
            <w:vAlign w:val="center"/>
            <w:hideMark/>
          </w:tcPr>
          <w:p w14:paraId="5925E8BE"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447.280</w:t>
            </w:r>
          </w:p>
        </w:tc>
        <w:tc>
          <w:tcPr>
            <w:tcW w:w="2123" w:type="dxa"/>
            <w:tcBorders>
              <w:top w:val="nil"/>
              <w:left w:val="nil"/>
              <w:bottom w:val="single" w:sz="8" w:space="0" w:color="D3D3D3"/>
              <w:right w:val="single" w:sz="8" w:space="0" w:color="D3D3D3"/>
            </w:tcBorders>
            <w:shd w:val="clear" w:color="auto" w:fill="auto"/>
            <w:vAlign w:val="center"/>
            <w:hideMark/>
          </w:tcPr>
          <w:p w14:paraId="1E5EB3BE"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0,95</w:t>
            </w:r>
          </w:p>
        </w:tc>
      </w:tr>
      <w:tr w:rsidR="007158AA" w:rsidRPr="009E5C08" w14:paraId="309DEB1C"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65A5A117"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000000" w:fill="C0C0C0"/>
            <w:vAlign w:val="center"/>
            <w:hideMark/>
          </w:tcPr>
          <w:p w14:paraId="1E21ED3D" w14:textId="709C137E"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5FF2F04E">
              <w:rPr>
                <w:rFonts w:ascii="Arial" w:eastAsia="Times New Roman" w:hAnsi="Arial" w:cs="Arial"/>
                <w:color w:val="000000" w:themeColor="text1"/>
                <w:sz w:val="20"/>
                <w:szCs w:val="20"/>
                <w:lang w:val="en-US" w:eastAsia="tr-TR" w:bidi="ar-SA"/>
              </w:rPr>
              <w:t>Province Total</w:t>
            </w:r>
          </w:p>
        </w:tc>
        <w:tc>
          <w:tcPr>
            <w:tcW w:w="2547" w:type="dxa"/>
            <w:tcBorders>
              <w:top w:val="nil"/>
              <w:left w:val="nil"/>
              <w:bottom w:val="single" w:sz="8" w:space="0" w:color="D3D3D3"/>
              <w:right w:val="single" w:sz="8" w:space="0" w:color="D3D3D3"/>
            </w:tcBorders>
            <w:shd w:val="clear" w:color="000000" w:fill="C0C0C0"/>
            <w:vAlign w:val="center"/>
            <w:hideMark/>
          </w:tcPr>
          <w:p w14:paraId="1696F6A2"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2.736.894</w:t>
            </w:r>
          </w:p>
        </w:tc>
        <w:tc>
          <w:tcPr>
            <w:tcW w:w="2123" w:type="dxa"/>
            <w:tcBorders>
              <w:top w:val="nil"/>
              <w:left w:val="nil"/>
              <w:bottom w:val="single" w:sz="8" w:space="0" w:color="D3D3D3"/>
              <w:right w:val="single" w:sz="8" w:space="0" w:color="D3D3D3"/>
            </w:tcBorders>
            <w:shd w:val="clear" w:color="000000" w:fill="C0C0C0"/>
            <w:vAlign w:val="center"/>
            <w:hideMark/>
          </w:tcPr>
          <w:p w14:paraId="3880648B"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5,79</w:t>
            </w:r>
          </w:p>
        </w:tc>
      </w:tr>
      <w:tr w:rsidR="007158AA" w:rsidRPr="009E5C08" w14:paraId="29FA41A0" w14:textId="77777777" w:rsidTr="007158AA">
        <w:trPr>
          <w:trHeight w:val="50"/>
        </w:trPr>
        <w:tc>
          <w:tcPr>
            <w:tcW w:w="1985" w:type="dxa"/>
            <w:tcBorders>
              <w:top w:val="nil"/>
              <w:left w:val="single" w:sz="8" w:space="0" w:color="D3D3D3"/>
              <w:bottom w:val="single" w:sz="8" w:space="0" w:color="D3D3D3"/>
              <w:right w:val="single" w:sz="8" w:space="0" w:color="D3D3D3"/>
            </w:tcBorders>
            <w:shd w:val="clear" w:color="auto" w:fill="auto"/>
            <w:vAlign w:val="center"/>
            <w:hideMark/>
          </w:tcPr>
          <w:p w14:paraId="35515702"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lastRenderedPageBreak/>
              <w:t>ANTALYA</w:t>
            </w:r>
          </w:p>
        </w:tc>
        <w:tc>
          <w:tcPr>
            <w:tcW w:w="2407" w:type="dxa"/>
            <w:tcBorders>
              <w:top w:val="nil"/>
              <w:left w:val="nil"/>
              <w:bottom w:val="single" w:sz="8" w:space="0" w:color="D3D3D3"/>
              <w:right w:val="single" w:sz="8" w:space="0" w:color="D3D3D3"/>
            </w:tcBorders>
            <w:shd w:val="clear" w:color="auto" w:fill="auto"/>
            <w:vAlign w:val="center"/>
            <w:hideMark/>
          </w:tcPr>
          <w:p w14:paraId="0C83A64C" w14:textId="65D4064F"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Lighting</w:t>
            </w:r>
          </w:p>
        </w:tc>
        <w:tc>
          <w:tcPr>
            <w:tcW w:w="2547" w:type="dxa"/>
            <w:tcBorders>
              <w:top w:val="nil"/>
              <w:left w:val="nil"/>
              <w:bottom w:val="single" w:sz="8" w:space="0" w:color="D3D3D3"/>
              <w:right w:val="single" w:sz="8" w:space="0" w:color="D3D3D3"/>
            </w:tcBorders>
            <w:shd w:val="clear" w:color="auto" w:fill="auto"/>
            <w:vAlign w:val="center"/>
            <w:hideMark/>
          </w:tcPr>
          <w:p w14:paraId="318F586C"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13.346</w:t>
            </w:r>
          </w:p>
        </w:tc>
        <w:tc>
          <w:tcPr>
            <w:tcW w:w="2133" w:type="dxa"/>
            <w:gridSpan w:val="2"/>
            <w:tcBorders>
              <w:top w:val="nil"/>
              <w:left w:val="nil"/>
              <w:bottom w:val="single" w:sz="8" w:space="0" w:color="D3D3D3"/>
              <w:right w:val="single" w:sz="8" w:space="0" w:color="D3D3D3"/>
            </w:tcBorders>
            <w:shd w:val="clear" w:color="auto" w:fill="auto"/>
            <w:vAlign w:val="center"/>
            <w:hideMark/>
          </w:tcPr>
          <w:p w14:paraId="63400485"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0,03</w:t>
            </w:r>
          </w:p>
        </w:tc>
      </w:tr>
      <w:tr w:rsidR="007158AA" w:rsidRPr="009E5C08" w14:paraId="3045565B" w14:textId="77777777" w:rsidTr="007158AA">
        <w:trPr>
          <w:gridAfter w:val="1"/>
          <w:wAfter w:w="10" w:type="dxa"/>
          <w:trHeight w:val="189"/>
        </w:trPr>
        <w:tc>
          <w:tcPr>
            <w:tcW w:w="1985" w:type="dxa"/>
            <w:tcBorders>
              <w:top w:val="nil"/>
              <w:left w:val="single" w:sz="8" w:space="0" w:color="D3D3D3"/>
              <w:bottom w:val="single" w:sz="8" w:space="0" w:color="D3D3D3"/>
              <w:right w:val="single" w:sz="8" w:space="0" w:color="D3D3D3"/>
            </w:tcBorders>
            <w:vAlign w:val="center"/>
            <w:hideMark/>
          </w:tcPr>
          <w:p w14:paraId="00B472C4"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25A3824D" w14:textId="133CE484"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Household</w:t>
            </w:r>
          </w:p>
        </w:tc>
        <w:tc>
          <w:tcPr>
            <w:tcW w:w="2547" w:type="dxa"/>
            <w:tcBorders>
              <w:top w:val="nil"/>
              <w:left w:val="nil"/>
              <w:bottom w:val="single" w:sz="8" w:space="0" w:color="D3D3D3"/>
              <w:right w:val="single" w:sz="8" w:space="0" w:color="D3D3D3"/>
            </w:tcBorders>
            <w:shd w:val="clear" w:color="auto" w:fill="auto"/>
            <w:vAlign w:val="center"/>
            <w:hideMark/>
          </w:tcPr>
          <w:p w14:paraId="0CCA8730"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1.410.038</w:t>
            </w:r>
          </w:p>
        </w:tc>
        <w:tc>
          <w:tcPr>
            <w:tcW w:w="2123" w:type="dxa"/>
            <w:tcBorders>
              <w:top w:val="nil"/>
              <w:left w:val="nil"/>
              <w:bottom w:val="single" w:sz="8" w:space="0" w:color="D3D3D3"/>
              <w:right w:val="single" w:sz="8" w:space="0" w:color="D3D3D3"/>
            </w:tcBorders>
            <w:shd w:val="clear" w:color="auto" w:fill="auto"/>
            <w:vAlign w:val="center"/>
            <w:hideMark/>
          </w:tcPr>
          <w:p w14:paraId="50B0F8CB"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2,98</w:t>
            </w:r>
          </w:p>
        </w:tc>
      </w:tr>
      <w:tr w:rsidR="007158AA" w:rsidRPr="009E5C08" w14:paraId="574C5DF9" w14:textId="77777777" w:rsidTr="007158AA">
        <w:trPr>
          <w:gridAfter w:val="1"/>
          <w:wAfter w:w="10" w:type="dxa"/>
          <w:trHeight w:val="78"/>
        </w:trPr>
        <w:tc>
          <w:tcPr>
            <w:tcW w:w="1985" w:type="dxa"/>
            <w:tcBorders>
              <w:top w:val="nil"/>
              <w:left w:val="single" w:sz="8" w:space="0" w:color="D3D3D3"/>
              <w:bottom w:val="single" w:sz="8" w:space="0" w:color="D3D3D3"/>
              <w:right w:val="single" w:sz="8" w:space="0" w:color="D3D3D3"/>
            </w:tcBorders>
            <w:vAlign w:val="center"/>
            <w:hideMark/>
          </w:tcPr>
          <w:p w14:paraId="6F0EB1AE"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21C34B23" w14:textId="72D08652"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Industry</w:t>
            </w:r>
          </w:p>
        </w:tc>
        <w:tc>
          <w:tcPr>
            <w:tcW w:w="2547" w:type="dxa"/>
            <w:tcBorders>
              <w:top w:val="nil"/>
              <w:left w:val="nil"/>
              <w:bottom w:val="single" w:sz="8" w:space="0" w:color="D3D3D3"/>
              <w:right w:val="single" w:sz="8" w:space="0" w:color="D3D3D3"/>
            </w:tcBorders>
            <w:shd w:val="clear" w:color="auto" w:fill="auto"/>
            <w:vAlign w:val="center"/>
            <w:hideMark/>
          </w:tcPr>
          <w:p w14:paraId="5C2638FB"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2.999</w:t>
            </w:r>
          </w:p>
        </w:tc>
        <w:tc>
          <w:tcPr>
            <w:tcW w:w="2123" w:type="dxa"/>
            <w:tcBorders>
              <w:top w:val="nil"/>
              <w:left w:val="nil"/>
              <w:bottom w:val="single" w:sz="8" w:space="0" w:color="D3D3D3"/>
              <w:right w:val="single" w:sz="8" w:space="0" w:color="D3D3D3"/>
            </w:tcBorders>
            <w:shd w:val="clear" w:color="auto" w:fill="auto"/>
            <w:vAlign w:val="center"/>
            <w:hideMark/>
          </w:tcPr>
          <w:p w14:paraId="4164E906"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0,01</w:t>
            </w:r>
          </w:p>
        </w:tc>
      </w:tr>
      <w:tr w:rsidR="007158AA" w:rsidRPr="009E5C08" w14:paraId="221E956F" w14:textId="77777777" w:rsidTr="007158AA">
        <w:trPr>
          <w:gridAfter w:val="1"/>
          <w:wAfter w:w="10" w:type="dxa"/>
          <w:trHeight w:val="50"/>
        </w:trPr>
        <w:tc>
          <w:tcPr>
            <w:tcW w:w="1985" w:type="dxa"/>
            <w:tcBorders>
              <w:top w:val="nil"/>
              <w:left w:val="single" w:sz="8" w:space="0" w:color="D3D3D3"/>
              <w:bottom w:val="single" w:sz="8" w:space="0" w:color="D3D3D3"/>
              <w:right w:val="single" w:sz="8" w:space="0" w:color="D3D3D3"/>
            </w:tcBorders>
            <w:vAlign w:val="center"/>
            <w:hideMark/>
          </w:tcPr>
          <w:p w14:paraId="27BE0EA6"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4144AD14" w14:textId="453BEFE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Agricultural Irrigation</w:t>
            </w:r>
          </w:p>
        </w:tc>
        <w:tc>
          <w:tcPr>
            <w:tcW w:w="2547" w:type="dxa"/>
            <w:tcBorders>
              <w:top w:val="nil"/>
              <w:left w:val="nil"/>
              <w:bottom w:val="single" w:sz="8" w:space="0" w:color="D3D3D3"/>
              <w:right w:val="single" w:sz="8" w:space="0" w:color="D3D3D3"/>
            </w:tcBorders>
            <w:shd w:val="clear" w:color="auto" w:fill="auto"/>
            <w:vAlign w:val="center"/>
            <w:hideMark/>
          </w:tcPr>
          <w:p w14:paraId="02B0A9A4"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76.676</w:t>
            </w:r>
          </w:p>
        </w:tc>
        <w:tc>
          <w:tcPr>
            <w:tcW w:w="2123" w:type="dxa"/>
            <w:tcBorders>
              <w:top w:val="nil"/>
              <w:left w:val="nil"/>
              <w:bottom w:val="single" w:sz="8" w:space="0" w:color="D3D3D3"/>
              <w:right w:val="single" w:sz="8" w:space="0" w:color="D3D3D3"/>
            </w:tcBorders>
            <w:shd w:val="clear" w:color="auto" w:fill="auto"/>
            <w:vAlign w:val="center"/>
            <w:hideMark/>
          </w:tcPr>
          <w:p w14:paraId="4E68B618"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0,16</w:t>
            </w:r>
          </w:p>
        </w:tc>
      </w:tr>
      <w:tr w:rsidR="007158AA" w:rsidRPr="009E5C08" w14:paraId="4ADC1097"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0A577E39"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5991FB57" w14:textId="72BC2FD8"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Commercial</w:t>
            </w:r>
          </w:p>
        </w:tc>
        <w:tc>
          <w:tcPr>
            <w:tcW w:w="2547" w:type="dxa"/>
            <w:tcBorders>
              <w:top w:val="nil"/>
              <w:left w:val="nil"/>
              <w:bottom w:val="single" w:sz="8" w:space="0" w:color="D3D3D3"/>
              <w:right w:val="single" w:sz="8" w:space="0" w:color="D3D3D3"/>
            </w:tcBorders>
            <w:shd w:val="clear" w:color="auto" w:fill="auto"/>
            <w:vAlign w:val="center"/>
            <w:hideMark/>
          </w:tcPr>
          <w:p w14:paraId="50642001"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321.523</w:t>
            </w:r>
          </w:p>
        </w:tc>
        <w:tc>
          <w:tcPr>
            <w:tcW w:w="2123" w:type="dxa"/>
            <w:tcBorders>
              <w:top w:val="nil"/>
              <w:left w:val="nil"/>
              <w:bottom w:val="single" w:sz="8" w:space="0" w:color="D3D3D3"/>
              <w:right w:val="single" w:sz="8" w:space="0" w:color="D3D3D3"/>
            </w:tcBorders>
            <w:shd w:val="clear" w:color="auto" w:fill="auto"/>
            <w:vAlign w:val="center"/>
            <w:hideMark/>
          </w:tcPr>
          <w:p w14:paraId="2C2CB9AE"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0,68</w:t>
            </w:r>
          </w:p>
        </w:tc>
      </w:tr>
      <w:tr w:rsidR="007158AA" w:rsidRPr="009E5C08" w14:paraId="60EF01C8"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77755C86"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000000" w:fill="C0C0C0"/>
            <w:vAlign w:val="center"/>
            <w:hideMark/>
          </w:tcPr>
          <w:p w14:paraId="6C6B818E" w14:textId="4C4BC255"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5FF2F04E">
              <w:rPr>
                <w:rFonts w:ascii="Arial" w:eastAsia="Times New Roman" w:hAnsi="Arial" w:cs="Arial"/>
                <w:color w:val="000000" w:themeColor="text1"/>
                <w:sz w:val="20"/>
                <w:szCs w:val="20"/>
                <w:lang w:val="en-US" w:eastAsia="tr-TR" w:bidi="ar-SA"/>
              </w:rPr>
              <w:t>Province Total</w:t>
            </w:r>
          </w:p>
        </w:tc>
        <w:tc>
          <w:tcPr>
            <w:tcW w:w="2547" w:type="dxa"/>
            <w:tcBorders>
              <w:top w:val="nil"/>
              <w:left w:val="nil"/>
              <w:bottom w:val="single" w:sz="8" w:space="0" w:color="D3D3D3"/>
              <w:right w:val="single" w:sz="8" w:space="0" w:color="D3D3D3"/>
            </w:tcBorders>
            <w:shd w:val="clear" w:color="000000" w:fill="C0C0C0"/>
            <w:vAlign w:val="center"/>
            <w:hideMark/>
          </w:tcPr>
          <w:p w14:paraId="73560E9B"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1.824.582</w:t>
            </w:r>
          </w:p>
        </w:tc>
        <w:tc>
          <w:tcPr>
            <w:tcW w:w="2123" w:type="dxa"/>
            <w:tcBorders>
              <w:top w:val="nil"/>
              <w:left w:val="nil"/>
              <w:bottom w:val="single" w:sz="8" w:space="0" w:color="D3D3D3"/>
              <w:right w:val="single" w:sz="8" w:space="0" w:color="D3D3D3"/>
            </w:tcBorders>
            <w:shd w:val="clear" w:color="000000" w:fill="C0C0C0"/>
            <w:vAlign w:val="center"/>
            <w:hideMark/>
          </w:tcPr>
          <w:p w14:paraId="477B5169"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3,86</w:t>
            </w:r>
          </w:p>
        </w:tc>
      </w:tr>
      <w:tr w:rsidR="007158AA" w:rsidRPr="009E5C08" w14:paraId="1DB699CD" w14:textId="77777777" w:rsidTr="007158AA">
        <w:trPr>
          <w:trHeight w:val="50"/>
        </w:trPr>
        <w:tc>
          <w:tcPr>
            <w:tcW w:w="1985" w:type="dxa"/>
            <w:tcBorders>
              <w:top w:val="nil"/>
              <w:left w:val="single" w:sz="8" w:space="0" w:color="D3D3D3"/>
              <w:bottom w:val="single" w:sz="8" w:space="0" w:color="D3D3D3"/>
              <w:right w:val="single" w:sz="8" w:space="0" w:color="D3D3D3"/>
            </w:tcBorders>
            <w:shd w:val="clear" w:color="auto" w:fill="auto"/>
            <w:vAlign w:val="center"/>
            <w:hideMark/>
          </w:tcPr>
          <w:p w14:paraId="4C24514A"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BURSA</w:t>
            </w:r>
          </w:p>
        </w:tc>
        <w:tc>
          <w:tcPr>
            <w:tcW w:w="2407" w:type="dxa"/>
            <w:tcBorders>
              <w:top w:val="nil"/>
              <w:left w:val="nil"/>
              <w:bottom w:val="single" w:sz="8" w:space="0" w:color="D3D3D3"/>
              <w:right w:val="single" w:sz="8" w:space="0" w:color="D3D3D3"/>
            </w:tcBorders>
            <w:shd w:val="clear" w:color="auto" w:fill="auto"/>
            <w:vAlign w:val="center"/>
            <w:hideMark/>
          </w:tcPr>
          <w:p w14:paraId="284F527C" w14:textId="52BDDC6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Lighting</w:t>
            </w:r>
          </w:p>
        </w:tc>
        <w:tc>
          <w:tcPr>
            <w:tcW w:w="2547" w:type="dxa"/>
            <w:tcBorders>
              <w:top w:val="nil"/>
              <w:left w:val="nil"/>
              <w:bottom w:val="single" w:sz="8" w:space="0" w:color="D3D3D3"/>
              <w:right w:val="single" w:sz="8" w:space="0" w:color="D3D3D3"/>
            </w:tcBorders>
            <w:shd w:val="clear" w:color="auto" w:fill="auto"/>
            <w:vAlign w:val="center"/>
            <w:hideMark/>
          </w:tcPr>
          <w:p w14:paraId="061C2748"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8.760</w:t>
            </w:r>
          </w:p>
        </w:tc>
        <w:tc>
          <w:tcPr>
            <w:tcW w:w="2133" w:type="dxa"/>
            <w:gridSpan w:val="2"/>
            <w:tcBorders>
              <w:top w:val="nil"/>
              <w:left w:val="nil"/>
              <w:bottom w:val="single" w:sz="8" w:space="0" w:color="D3D3D3"/>
              <w:right w:val="single" w:sz="8" w:space="0" w:color="D3D3D3"/>
            </w:tcBorders>
            <w:shd w:val="clear" w:color="auto" w:fill="auto"/>
            <w:vAlign w:val="center"/>
            <w:hideMark/>
          </w:tcPr>
          <w:p w14:paraId="011BAC88"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0,02</w:t>
            </w:r>
          </w:p>
        </w:tc>
      </w:tr>
      <w:tr w:rsidR="007158AA" w:rsidRPr="009E5C08" w14:paraId="30E67B5F" w14:textId="77777777" w:rsidTr="007158AA">
        <w:trPr>
          <w:gridAfter w:val="1"/>
          <w:wAfter w:w="10" w:type="dxa"/>
          <w:trHeight w:val="71"/>
        </w:trPr>
        <w:tc>
          <w:tcPr>
            <w:tcW w:w="1985" w:type="dxa"/>
            <w:tcBorders>
              <w:top w:val="nil"/>
              <w:left w:val="single" w:sz="8" w:space="0" w:color="D3D3D3"/>
              <w:bottom w:val="single" w:sz="8" w:space="0" w:color="D3D3D3"/>
              <w:right w:val="single" w:sz="8" w:space="0" w:color="D3D3D3"/>
            </w:tcBorders>
            <w:vAlign w:val="center"/>
            <w:hideMark/>
          </w:tcPr>
          <w:p w14:paraId="01371064"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387C6CCF" w14:textId="70CD32D3"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Household</w:t>
            </w:r>
          </w:p>
        </w:tc>
        <w:tc>
          <w:tcPr>
            <w:tcW w:w="2547" w:type="dxa"/>
            <w:tcBorders>
              <w:top w:val="nil"/>
              <w:left w:val="nil"/>
              <w:bottom w:val="single" w:sz="8" w:space="0" w:color="D3D3D3"/>
              <w:right w:val="single" w:sz="8" w:space="0" w:color="D3D3D3"/>
            </w:tcBorders>
            <w:shd w:val="clear" w:color="auto" w:fill="auto"/>
            <w:vAlign w:val="center"/>
            <w:hideMark/>
          </w:tcPr>
          <w:p w14:paraId="1867244C"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1.396.879</w:t>
            </w:r>
          </w:p>
        </w:tc>
        <w:tc>
          <w:tcPr>
            <w:tcW w:w="2123" w:type="dxa"/>
            <w:tcBorders>
              <w:top w:val="nil"/>
              <w:left w:val="nil"/>
              <w:bottom w:val="single" w:sz="8" w:space="0" w:color="D3D3D3"/>
              <w:right w:val="single" w:sz="8" w:space="0" w:color="D3D3D3"/>
            </w:tcBorders>
            <w:shd w:val="clear" w:color="auto" w:fill="auto"/>
            <w:vAlign w:val="center"/>
            <w:hideMark/>
          </w:tcPr>
          <w:p w14:paraId="47E82BD6"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2,95</w:t>
            </w:r>
          </w:p>
        </w:tc>
      </w:tr>
      <w:tr w:rsidR="007158AA" w:rsidRPr="009E5C08" w14:paraId="0DBE9EF1" w14:textId="77777777" w:rsidTr="007158AA">
        <w:trPr>
          <w:gridAfter w:val="1"/>
          <w:wAfter w:w="10" w:type="dxa"/>
          <w:trHeight w:val="116"/>
        </w:trPr>
        <w:tc>
          <w:tcPr>
            <w:tcW w:w="1985" w:type="dxa"/>
            <w:tcBorders>
              <w:top w:val="nil"/>
              <w:left w:val="single" w:sz="8" w:space="0" w:color="D3D3D3"/>
              <w:bottom w:val="single" w:sz="8" w:space="0" w:color="D3D3D3"/>
              <w:right w:val="single" w:sz="8" w:space="0" w:color="D3D3D3"/>
            </w:tcBorders>
            <w:vAlign w:val="center"/>
            <w:hideMark/>
          </w:tcPr>
          <w:p w14:paraId="1517C20F"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4B7C650F" w14:textId="72739E34"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Industry</w:t>
            </w:r>
          </w:p>
        </w:tc>
        <w:tc>
          <w:tcPr>
            <w:tcW w:w="2547" w:type="dxa"/>
            <w:tcBorders>
              <w:top w:val="nil"/>
              <w:left w:val="nil"/>
              <w:bottom w:val="single" w:sz="8" w:space="0" w:color="D3D3D3"/>
              <w:right w:val="single" w:sz="8" w:space="0" w:color="D3D3D3"/>
            </w:tcBorders>
            <w:shd w:val="clear" w:color="auto" w:fill="auto"/>
            <w:vAlign w:val="center"/>
            <w:hideMark/>
          </w:tcPr>
          <w:p w14:paraId="7E3DBF58"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6.883</w:t>
            </w:r>
          </w:p>
        </w:tc>
        <w:tc>
          <w:tcPr>
            <w:tcW w:w="2123" w:type="dxa"/>
            <w:tcBorders>
              <w:top w:val="nil"/>
              <w:left w:val="nil"/>
              <w:bottom w:val="single" w:sz="8" w:space="0" w:color="D3D3D3"/>
              <w:right w:val="single" w:sz="8" w:space="0" w:color="D3D3D3"/>
            </w:tcBorders>
            <w:shd w:val="clear" w:color="auto" w:fill="auto"/>
            <w:vAlign w:val="center"/>
            <w:hideMark/>
          </w:tcPr>
          <w:p w14:paraId="21E29D70"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0,02</w:t>
            </w:r>
          </w:p>
        </w:tc>
      </w:tr>
      <w:tr w:rsidR="007158AA" w:rsidRPr="009E5C08" w14:paraId="767DFCB3" w14:textId="77777777" w:rsidTr="007158AA">
        <w:trPr>
          <w:gridAfter w:val="1"/>
          <w:wAfter w:w="10" w:type="dxa"/>
          <w:trHeight w:val="50"/>
        </w:trPr>
        <w:tc>
          <w:tcPr>
            <w:tcW w:w="1985" w:type="dxa"/>
            <w:tcBorders>
              <w:top w:val="nil"/>
              <w:left w:val="single" w:sz="8" w:space="0" w:color="D3D3D3"/>
              <w:bottom w:val="single" w:sz="8" w:space="0" w:color="D3D3D3"/>
              <w:right w:val="single" w:sz="8" w:space="0" w:color="D3D3D3"/>
            </w:tcBorders>
            <w:vAlign w:val="center"/>
            <w:hideMark/>
          </w:tcPr>
          <w:p w14:paraId="64E44171"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23AF673E" w14:textId="1FB1F420"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Agricultural Irrigation</w:t>
            </w:r>
          </w:p>
        </w:tc>
        <w:tc>
          <w:tcPr>
            <w:tcW w:w="2547" w:type="dxa"/>
            <w:tcBorders>
              <w:top w:val="nil"/>
              <w:left w:val="nil"/>
              <w:bottom w:val="single" w:sz="8" w:space="0" w:color="D3D3D3"/>
              <w:right w:val="single" w:sz="8" w:space="0" w:color="D3D3D3"/>
            </w:tcBorders>
            <w:shd w:val="clear" w:color="auto" w:fill="auto"/>
            <w:vAlign w:val="center"/>
            <w:hideMark/>
          </w:tcPr>
          <w:p w14:paraId="1B186B2D"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12.444</w:t>
            </w:r>
          </w:p>
        </w:tc>
        <w:tc>
          <w:tcPr>
            <w:tcW w:w="2123" w:type="dxa"/>
            <w:tcBorders>
              <w:top w:val="nil"/>
              <w:left w:val="nil"/>
              <w:bottom w:val="single" w:sz="8" w:space="0" w:color="D3D3D3"/>
              <w:right w:val="single" w:sz="8" w:space="0" w:color="D3D3D3"/>
            </w:tcBorders>
            <w:shd w:val="clear" w:color="auto" w:fill="auto"/>
            <w:vAlign w:val="center"/>
            <w:hideMark/>
          </w:tcPr>
          <w:p w14:paraId="12D452ED"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0,03</w:t>
            </w:r>
          </w:p>
        </w:tc>
      </w:tr>
      <w:tr w:rsidR="007158AA" w:rsidRPr="009E5C08" w14:paraId="1F6AB175" w14:textId="77777777" w:rsidTr="007158AA">
        <w:trPr>
          <w:gridAfter w:val="1"/>
          <w:wAfter w:w="10" w:type="dxa"/>
          <w:trHeight w:val="50"/>
        </w:trPr>
        <w:tc>
          <w:tcPr>
            <w:tcW w:w="1985" w:type="dxa"/>
            <w:tcBorders>
              <w:top w:val="nil"/>
              <w:left w:val="single" w:sz="8" w:space="0" w:color="D3D3D3"/>
              <w:bottom w:val="single" w:sz="8" w:space="0" w:color="D3D3D3"/>
              <w:right w:val="single" w:sz="8" w:space="0" w:color="D3D3D3"/>
            </w:tcBorders>
            <w:vAlign w:val="center"/>
            <w:hideMark/>
          </w:tcPr>
          <w:p w14:paraId="5A545E7B"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71B96D79" w14:textId="59A9880A"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Commercial</w:t>
            </w:r>
          </w:p>
        </w:tc>
        <w:tc>
          <w:tcPr>
            <w:tcW w:w="2547" w:type="dxa"/>
            <w:tcBorders>
              <w:top w:val="nil"/>
              <w:left w:val="nil"/>
              <w:bottom w:val="single" w:sz="8" w:space="0" w:color="D3D3D3"/>
              <w:right w:val="single" w:sz="8" w:space="0" w:color="D3D3D3"/>
            </w:tcBorders>
            <w:shd w:val="clear" w:color="auto" w:fill="auto"/>
            <w:vAlign w:val="center"/>
            <w:hideMark/>
          </w:tcPr>
          <w:p w14:paraId="71A99E29"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354.881</w:t>
            </w:r>
          </w:p>
        </w:tc>
        <w:tc>
          <w:tcPr>
            <w:tcW w:w="2123" w:type="dxa"/>
            <w:tcBorders>
              <w:top w:val="nil"/>
              <w:left w:val="nil"/>
              <w:bottom w:val="single" w:sz="8" w:space="0" w:color="D3D3D3"/>
              <w:right w:val="single" w:sz="8" w:space="0" w:color="D3D3D3"/>
            </w:tcBorders>
            <w:shd w:val="clear" w:color="auto" w:fill="auto"/>
            <w:vAlign w:val="center"/>
            <w:hideMark/>
          </w:tcPr>
          <w:p w14:paraId="1325779E"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0,75</w:t>
            </w:r>
          </w:p>
        </w:tc>
      </w:tr>
      <w:tr w:rsidR="007158AA" w:rsidRPr="009E5C08" w14:paraId="02D20883"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5B268CCD"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000000" w:fill="C0C0C0"/>
            <w:vAlign w:val="center"/>
            <w:hideMark/>
          </w:tcPr>
          <w:p w14:paraId="70F47042" w14:textId="17B5F4A4"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5FF2F04E">
              <w:rPr>
                <w:rFonts w:ascii="Arial" w:eastAsia="Times New Roman" w:hAnsi="Arial" w:cs="Arial"/>
                <w:color w:val="000000" w:themeColor="text1"/>
                <w:sz w:val="20"/>
                <w:szCs w:val="20"/>
                <w:lang w:val="en-US" w:eastAsia="tr-TR" w:bidi="ar-SA"/>
              </w:rPr>
              <w:t>Province Total</w:t>
            </w:r>
          </w:p>
        </w:tc>
        <w:tc>
          <w:tcPr>
            <w:tcW w:w="2547" w:type="dxa"/>
            <w:tcBorders>
              <w:top w:val="nil"/>
              <w:left w:val="nil"/>
              <w:bottom w:val="single" w:sz="8" w:space="0" w:color="D3D3D3"/>
              <w:right w:val="single" w:sz="8" w:space="0" w:color="D3D3D3"/>
            </w:tcBorders>
            <w:shd w:val="clear" w:color="000000" w:fill="C0C0C0"/>
            <w:vAlign w:val="center"/>
            <w:hideMark/>
          </w:tcPr>
          <w:p w14:paraId="6C83815F"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1.779.847</w:t>
            </w:r>
          </w:p>
        </w:tc>
        <w:tc>
          <w:tcPr>
            <w:tcW w:w="2123" w:type="dxa"/>
            <w:tcBorders>
              <w:top w:val="nil"/>
              <w:left w:val="nil"/>
              <w:bottom w:val="single" w:sz="8" w:space="0" w:color="D3D3D3"/>
              <w:right w:val="single" w:sz="8" w:space="0" w:color="D3D3D3"/>
            </w:tcBorders>
            <w:shd w:val="clear" w:color="000000" w:fill="C0C0C0"/>
            <w:vAlign w:val="center"/>
            <w:hideMark/>
          </w:tcPr>
          <w:p w14:paraId="0C06FAD9"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3,76</w:t>
            </w:r>
          </w:p>
        </w:tc>
      </w:tr>
      <w:tr w:rsidR="007158AA" w:rsidRPr="009E5C08" w14:paraId="3EEE3AD2" w14:textId="77777777" w:rsidTr="007158AA">
        <w:trPr>
          <w:trHeight w:val="50"/>
        </w:trPr>
        <w:tc>
          <w:tcPr>
            <w:tcW w:w="1985" w:type="dxa"/>
            <w:tcBorders>
              <w:top w:val="nil"/>
              <w:left w:val="single" w:sz="8" w:space="0" w:color="D3D3D3"/>
              <w:bottom w:val="single" w:sz="8" w:space="0" w:color="D3D3D3"/>
              <w:right w:val="single" w:sz="8" w:space="0" w:color="D3D3D3"/>
            </w:tcBorders>
            <w:shd w:val="clear" w:color="auto" w:fill="auto"/>
            <w:vAlign w:val="center"/>
            <w:hideMark/>
          </w:tcPr>
          <w:p w14:paraId="4E9D4D79"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KONYA</w:t>
            </w:r>
          </w:p>
        </w:tc>
        <w:tc>
          <w:tcPr>
            <w:tcW w:w="2407" w:type="dxa"/>
            <w:tcBorders>
              <w:top w:val="nil"/>
              <w:left w:val="nil"/>
              <w:bottom w:val="single" w:sz="8" w:space="0" w:color="D3D3D3"/>
              <w:right w:val="single" w:sz="8" w:space="0" w:color="D3D3D3"/>
            </w:tcBorders>
            <w:shd w:val="clear" w:color="auto" w:fill="auto"/>
            <w:vAlign w:val="center"/>
            <w:hideMark/>
          </w:tcPr>
          <w:p w14:paraId="03B20A88" w14:textId="00F8D4AF"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Lighting</w:t>
            </w:r>
          </w:p>
        </w:tc>
        <w:tc>
          <w:tcPr>
            <w:tcW w:w="2547" w:type="dxa"/>
            <w:tcBorders>
              <w:top w:val="nil"/>
              <w:left w:val="nil"/>
              <w:bottom w:val="single" w:sz="8" w:space="0" w:color="D3D3D3"/>
              <w:right w:val="single" w:sz="8" w:space="0" w:color="D3D3D3"/>
            </w:tcBorders>
            <w:shd w:val="clear" w:color="auto" w:fill="auto"/>
            <w:vAlign w:val="center"/>
            <w:hideMark/>
          </w:tcPr>
          <w:p w14:paraId="604AB947"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11.290</w:t>
            </w:r>
          </w:p>
        </w:tc>
        <w:tc>
          <w:tcPr>
            <w:tcW w:w="2133" w:type="dxa"/>
            <w:gridSpan w:val="2"/>
            <w:tcBorders>
              <w:top w:val="nil"/>
              <w:left w:val="nil"/>
              <w:bottom w:val="single" w:sz="8" w:space="0" w:color="D3D3D3"/>
              <w:right w:val="single" w:sz="8" w:space="0" w:color="D3D3D3"/>
            </w:tcBorders>
            <w:shd w:val="clear" w:color="auto" w:fill="auto"/>
            <w:vAlign w:val="center"/>
            <w:hideMark/>
          </w:tcPr>
          <w:p w14:paraId="2DB2C9A3"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0,02</w:t>
            </w:r>
          </w:p>
        </w:tc>
      </w:tr>
      <w:tr w:rsidR="007158AA" w:rsidRPr="009E5C08" w14:paraId="5376897C" w14:textId="77777777" w:rsidTr="007158AA">
        <w:trPr>
          <w:gridAfter w:val="1"/>
          <w:wAfter w:w="10" w:type="dxa"/>
          <w:trHeight w:val="50"/>
        </w:trPr>
        <w:tc>
          <w:tcPr>
            <w:tcW w:w="1985" w:type="dxa"/>
            <w:tcBorders>
              <w:top w:val="nil"/>
              <w:left w:val="single" w:sz="8" w:space="0" w:color="D3D3D3"/>
              <w:bottom w:val="single" w:sz="8" w:space="0" w:color="D3D3D3"/>
              <w:right w:val="single" w:sz="8" w:space="0" w:color="D3D3D3"/>
            </w:tcBorders>
            <w:vAlign w:val="center"/>
            <w:hideMark/>
          </w:tcPr>
          <w:p w14:paraId="54536480"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1E437704" w14:textId="6043D3ED"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Household</w:t>
            </w:r>
          </w:p>
        </w:tc>
        <w:tc>
          <w:tcPr>
            <w:tcW w:w="2547" w:type="dxa"/>
            <w:tcBorders>
              <w:top w:val="nil"/>
              <w:left w:val="nil"/>
              <w:bottom w:val="single" w:sz="8" w:space="0" w:color="D3D3D3"/>
              <w:right w:val="single" w:sz="8" w:space="0" w:color="D3D3D3"/>
            </w:tcBorders>
            <w:shd w:val="clear" w:color="auto" w:fill="auto"/>
            <w:vAlign w:val="center"/>
            <w:hideMark/>
          </w:tcPr>
          <w:p w14:paraId="1D39993D"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1.005.252</w:t>
            </w:r>
          </w:p>
        </w:tc>
        <w:tc>
          <w:tcPr>
            <w:tcW w:w="2123" w:type="dxa"/>
            <w:tcBorders>
              <w:top w:val="nil"/>
              <w:left w:val="nil"/>
              <w:bottom w:val="single" w:sz="8" w:space="0" w:color="D3D3D3"/>
              <w:right w:val="single" w:sz="8" w:space="0" w:color="D3D3D3"/>
            </w:tcBorders>
            <w:shd w:val="clear" w:color="auto" w:fill="auto"/>
            <w:vAlign w:val="center"/>
            <w:hideMark/>
          </w:tcPr>
          <w:p w14:paraId="45B88942"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2,13</w:t>
            </w:r>
          </w:p>
        </w:tc>
      </w:tr>
      <w:tr w:rsidR="007158AA" w:rsidRPr="009E5C08" w14:paraId="50BFCF2A" w14:textId="77777777" w:rsidTr="007158AA">
        <w:trPr>
          <w:gridAfter w:val="1"/>
          <w:wAfter w:w="10" w:type="dxa"/>
          <w:trHeight w:val="83"/>
        </w:trPr>
        <w:tc>
          <w:tcPr>
            <w:tcW w:w="1985" w:type="dxa"/>
            <w:tcBorders>
              <w:top w:val="nil"/>
              <w:left w:val="single" w:sz="8" w:space="0" w:color="D3D3D3"/>
              <w:bottom w:val="single" w:sz="8" w:space="0" w:color="D3D3D3"/>
              <w:right w:val="single" w:sz="8" w:space="0" w:color="D3D3D3"/>
            </w:tcBorders>
            <w:vAlign w:val="center"/>
            <w:hideMark/>
          </w:tcPr>
          <w:p w14:paraId="05853217"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61DF603D" w14:textId="3E6A3EEE"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Industry</w:t>
            </w:r>
          </w:p>
        </w:tc>
        <w:tc>
          <w:tcPr>
            <w:tcW w:w="2547" w:type="dxa"/>
            <w:tcBorders>
              <w:top w:val="nil"/>
              <w:left w:val="nil"/>
              <w:bottom w:val="single" w:sz="8" w:space="0" w:color="D3D3D3"/>
              <w:right w:val="single" w:sz="8" w:space="0" w:color="D3D3D3"/>
            </w:tcBorders>
            <w:shd w:val="clear" w:color="auto" w:fill="auto"/>
            <w:vAlign w:val="center"/>
            <w:hideMark/>
          </w:tcPr>
          <w:p w14:paraId="517BF3BA"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6.363</w:t>
            </w:r>
          </w:p>
        </w:tc>
        <w:tc>
          <w:tcPr>
            <w:tcW w:w="2123" w:type="dxa"/>
            <w:tcBorders>
              <w:top w:val="nil"/>
              <w:left w:val="nil"/>
              <w:bottom w:val="single" w:sz="8" w:space="0" w:color="D3D3D3"/>
              <w:right w:val="single" w:sz="8" w:space="0" w:color="D3D3D3"/>
            </w:tcBorders>
            <w:shd w:val="clear" w:color="auto" w:fill="auto"/>
            <w:vAlign w:val="center"/>
            <w:hideMark/>
          </w:tcPr>
          <w:p w14:paraId="1B42122B"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0,01</w:t>
            </w:r>
          </w:p>
        </w:tc>
      </w:tr>
      <w:tr w:rsidR="007158AA" w:rsidRPr="009E5C08" w14:paraId="4A5D471B" w14:textId="77777777" w:rsidTr="007158AA">
        <w:trPr>
          <w:gridAfter w:val="1"/>
          <w:wAfter w:w="10" w:type="dxa"/>
          <w:trHeight w:val="50"/>
        </w:trPr>
        <w:tc>
          <w:tcPr>
            <w:tcW w:w="1985" w:type="dxa"/>
            <w:tcBorders>
              <w:top w:val="nil"/>
              <w:left w:val="single" w:sz="8" w:space="0" w:color="D3D3D3"/>
              <w:bottom w:val="single" w:sz="8" w:space="0" w:color="D3D3D3"/>
              <w:right w:val="single" w:sz="8" w:space="0" w:color="D3D3D3"/>
            </w:tcBorders>
            <w:vAlign w:val="center"/>
            <w:hideMark/>
          </w:tcPr>
          <w:p w14:paraId="697B6C66"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3EFA85B5" w14:textId="60D1D10B"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Agricultural Irrigation</w:t>
            </w:r>
          </w:p>
        </w:tc>
        <w:tc>
          <w:tcPr>
            <w:tcW w:w="2547" w:type="dxa"/>
            <w:tcBorders>
              <w:top w:val="nil"/>
              <w:left w:val="nil"/>
              <w:bottom w:val="single" w:sz="8" w:space="0" w:color="D3D3D3"/>
              <w:right w:val="single" w:sz="8" w:space="0" w:color="D3D3D3"/>
            </w:tcBorders>
            <w:shd w:val="clear" w:color="auto" w:fill="auto"/>
            <w:vAlign w:val="center"/>
            <w:hideMark/>
          </w:tcPr>
          <w:p w14:paraId="2BE845E0"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28.279</w:t>
            </w:r>
          </w:p>
        </w:tc>
        <w:tc>
          <w:tcPr>
            <w:tcW w:w="2123" w:type="dxa"/>
            <w:tcBorders>
              <w:top w:val="nil"/>
              <w:left w:val="nil"/>
              <w:bottom w:val="single" w:sz="8" w:space="0" w:color="D3D3D3"/>
              <w:right w:val="single" w:sz="8" w:space="0" w:color="D3D3D3"/>
            </w:tcBorders>
            <w:shd w:val="clear" w:color="auto" w:fill="auto"/>
            <w:vAlign w:val="center"/>
            <w:hideMark/>
          </w:tcPr>
          <w:p w14:paraId="08CD630B"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0,06</w:t>
            </w:r>
          </w:p>
        </w:tc>
      </w:tr>
      <w:tr w:rsidR="007158AA" w:rsidRPr="009E5C08" w14:paraId="4E27A5B8" w14:textId="77777777" w:rsidTr="007158AA">
        <w:trPr>
          <w:gridAfter w:val="1"/>
          <w:wAfter w:w="10" w:type="dxa"/>
          <w:trHeight w:val="50"/>
        </w:trPr>
        <w:tc>
          <w:tcPr>
            <w:tcW w:w="1985" w:type="dxa"/>
            <w:tcBorders>
              <w:top w:val="nil"/>
              <w:left w:val="single" w:sz="8" w:space="0" w:color="D3D3D3"/>
              <w:bottom w:val="single" w:sz="8" w:space="0" w:color="D3D3D3"/>
              <w:right w:val="single" w:sz="8" w:space="0" w:color="D3D3D3"/>
            </w:tcBorders>
            <w:vAlign w:val="center"/>
            <w:hideMark/>
          </w:tcPr>
          <w:p w14:paraId="777DB3CB"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2C675C8C" w14:textId="71EA98B0"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Commercial</w:t>
            </w:r>
          </w:p>
        </w:tc>
        <w:tc>
          <w:tcPr>
            <w:tcW w:w="2547" w:type="dxa"/>
            <w:tcBorders>
              <w:top w:val="nil"/>
              <w:left w:val="nil"/>
              <w:bottom w:val="single" w:sz="8" w:space="0" w:color="D3D3D3"/>
              <w:right w:val="single" w:sz="8" w:space="0" w:color="D3D3D3"/>
            </w:tcBorders>
            <w:shd w:val="clear" w:color="auto" w:fill="auto"/>
            <w:vAlign w:val="center"/>
            <w:hideMark/>
          </w:tcPr>
          <w:p w14:paraId="14562C9F"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223.379</w:t>
            </w:r>
          </w:p>
        </w:tc>
        <w:tc>
          <w:tcPr>
            <w:tcW w:w="2123" w:type="dxa"/>
            <w:tcBorders>
              <w:top w:val="nil"/>
              <w:left w:val="nil"/>
              <w:bottom w:val="single" w:sz="8" w:space="0" w:color="D3D3D3"/>
              <w:right w:val="single" w:sz="8" w:space="0" w:color="D3D3D3"/>
            </w:tcBorders>
            <w:shd w:val="clear" w:color="auto" w:fill="auto"/>
            <w:vAlign w:val="center"/>
            <w:hideMark/>
          </w:tcPr>
          <w:p w14:paraId="48FA875C"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0,47</w:t>
            </w:r>
          </w:p>
        </w:tc>
      </w:tr>
      <w:tr w:rsidR="007158AA" w:rsidRPr="009E5C08" w14:paraId="1311B1B3"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620D60C1"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000000" w:fill="C0C0C0"/>
            <w:vAlign w:val="center"/>
            <w:hideMark/>
          </w:tcPr>
          <w:p w14:paraId="3645AEF2" w14:textId="589F9624"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5FF2F04E">
              <w:rPr>
                <w:rFonts w:ascii="Arial" w:eastAsia="Times New Roman" w:hAnsi="Arial" w:cs="Arial"/>
                <w:color w:val="000000" w:themeColor="text1"/>
                <w:sz w:val="20"/>
                <w:szCs w:val="20"/>
                <w:lang w:val="en-US" w:eastAsia="tr-TR" w:bidi="ar-SA"/>
              </w:rPr>
              <w:t>Province Total</w:t>
            </w:r>
          </w:p>
        </w:tc>
        <w:tc>
          <w:tcPr>
            <w:tcW w:w="2547" w:type="dxa"/>
            <w:tcBorders>
              <w:top w:val="nil"/>
              <w:left w:val="nil"/>
              <w:bottom w:val="single" w:sz="8" w:space="0" w:color="D3D3D3"/>
              <w:right w:val="single" w:sz="8" w:space="0" w:color="D3D3D3"/>
            </w:tcBorders>
            <w:shd w:val="clear" w:color="000000" w:fill="C0C0C0"/>
            <w:vAlign w:val="center"/>
            <w:hideMark/>
          </w:tcPr>
          <w:p w14:paraId="2A5543CC"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1.274.563</w:t>
            </w:r>
          </w:p>
        </w:tc>
        <w:tc>
          <w:tcPr>
            <w:tcW w:w="2123" w:type="dxa"/>
            <w:tcBorders>
              <w:top w:val="nil"/>
              <w:left w:val="nil"/>
              <w:bottom w:val="single" w:sz="8" w:space="0" w:color="D3D3D3"/>
              <w:right w:val="single" w:sz="8" w:space="0" w:color="D3D3D3"/>
            </w:tcBorders>
            <w:shd w:val="clear" w:color="000000" w:fill="C0C0C0"/>
            <w:vAlign w:val="center"/>
            <w:hideMark/>
          </w:tcPr>
          <w:p w14:paraId="2416A055"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2,69</w:t>
            </w:r>
          </w:p>
        </w:tc>
      </w:tr>
      <w:tr w:rsidR="007158AA" w:rsidRPr="009E5C08" w14:paraId="7D409A7C" w14:textId="77777777" w:rsidTr="007158AA">
        <w:trPr>
          <w:trHeight w:val="140"/>
        </w:trPr>
        <w:tc>
          <w:tcPr>
            <w:tcW w:w="1985" w:type="dxa"/>
            <w:tcBorders>
              <w:top w:val="nil"/>
              <w:left w:val="single" w:sz="8" w:space="0" w:color="D3D3D3"/>
              <w:bottom w:val="single" w:sz="8" w:space="0" w:color="D3D3D3"/>
              <w:right w:val="single" w:sz="8" w:space="0" w:color="D3D3D3"/>
            </w:tcBorders>
            <w:shd w:val="clear" w:color="auto" w:fill="auto"/>
            <w:vAlign w:val="center"/>
            <w:hideMark/>
          </w:tcPr>
          <w:p w14:paraId="28DAEB2F"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ADANA</w:t>
            </w:r>
          </w:p>
        </w:tc>
        <w:tc>
          <w:tcPr>
            <w:tcW w:w="2407" w:type="dxa"/>
            <w:tcBorders>
              <w:top w:val="nil"/>
              <w:left w:val="nil"/>
              <w:bottom w:val="single" w:sz="8" w:space="0" w:color="D3D3D3"/>
              <w:right w:val="single" w:sz="8" w:space="0" w:color="D3D3D3"/>
            </w:tcBorders>
            <w:shd w:val="clear" w:color="auto" w:fill="auto"/>
            <w:vAlign w:val="center"/>
            <w:hideMark/>
          </w:tcPr>
          <w:p w14:paraId="717D24AA" w14:textId="760F808D"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Lighting</w:t>
            </w:r>
          </w:p>
        </w:tc>
        <w:tc>
          <w:tcPr>
            <w:tcW w:w="2547" w:type="dxa"/>
            <w:tcBorders>
              <w:top w:val="nil"/>
              <w:left w:val="nil"/>
              <w:bottom w:val="single" w:sz="8" w:space="0" w:color="D3D3D3"/>
              <w:right w:val="single" w:sz="8" w:space="0" w:color="D3D3D3"/>
            </w:tcBorders>
            <w:shd w:val="clear" w:color="auto" w:fill="auto"/>
            <w:vAlign w:val="center"/>
            <w:hideMark/>
          </w:tcPr>
          <w:p w14:paraId="68F48F9B"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6.478</w:t>
            </w:r>
          </w:p>
        </w:tc>
        <w:tc>
          <w:tcPr>
            <w:tcW w:w="2133" w:type="dxa"/>
            <w:gridSpan w:val="2"/>
            <w:tcBorders>
              <w:top w:val="nil"/>
              <w:left w:val="nil"/>
              <w:bottom w:val="single" w:sz="8" w:space="0" w:color="D3D3D3"/>
              <w:right w:val="single" w:sz="8" w:space="0" w:color="D3D3D3"/>
            </w:tcBorders>
            <w:shd w:val="clear" w:color="auto" w:fill="auto"/>
            <w:vAlign w:val="center"/>
            <w:hideMark/>
          </w:tcPr>
          <w:p w14:paraId="09362546"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0,01</w:t>
            </w:r>
          </w:p>
        </w:tc>
      </w:tr>
      <w:tr w:rsidR="007158AA" w:rsidRPr="009E5C08" w14:paraId="4088A940" w14:textId="77777777" w:rsidTr="007158AA">
        <w:trPr>
          <w:gridAfter w:val="1"/>
          <w:wAfter w:w="10" w:type="dxa"/>
          <w:trHeight w:val="50"/>
        </w:trPr>
        <w:tc>
          <w:tcPr>
            <w:tcW w:w="1985" w:type="dxa"/>
            <w:tcBorders>
              <w:top w:val="nil"/>
              <w:left w:val="single" w:sz="8" w:space="0" w:color="D3D3D3"/>
              <w:bottom w:val="single" w:sz="8" w:space="0" w:color="D3D3D3"/>
              <w:right w:val="single" w:sz="8" w:space="0" w:color="D3D3D3"/>
            </w:tcBorders>
            <w:vAlign w:val="center"/>
            <w:hideMark/>
          </w:tcPr>
          <w:p w14:paraId="32737FC2"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13F900EF" w14:textId="287F821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Household</w:t>
            </w:r>
          </w:p>
        </w:tc>
        <w:tc>
          <w:tcPr>
            <w:tcW w:w="2547" w:type="dxa"/>
            <w:tcBorders>
              <w:top w:val="nil"/>
              <w:left w:val="nil"/>
              <w:bottom w:val="single" w:sz="8" w:space="0" w:color="D3D3D3"/>
              <w:right w:val="single" w:sz="8" w:space="0" w:color="D3D3D3"/>
            </w:tcBorders>
            <w:shd w:val="clear" w:color="auto" w:fill="auto"/>
            <w:vAlign w:val="center"/>
            <w:hideMark/>
          </w:tcPr>
          <w:p w14:paraId="52A580ED"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956.449</w:t>
            </w:r>
          </w:p>
        </w:tc>
        <w:tc>
          <w:tcPr>
            <w:tcW w:w="2123" w:type="dxa"/>
            <w:tcBorders>
              <w:top w:val="nil"/>
              <w:left w:val="nil"/>
              <w:bottom w:val="single" w:sz="8" w:space="0" w:color="D3D3D3"/>
              <w:right w:val="single" w:sz="8" w:space="0" w:color="D3D3D3"/>
            </w:tcBorders>
            <w:shd w:val="clear" w:color="auto" w:fill="auto"/>
            <w:vAlign w:val="center"/>
            <w:hideMark/>
          </w:tcPr>
          <w:p w14:paraId="324FF577"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2,02</w:t>
            </w:r>
          </w:p>
        </w:tc>
      </w:tr>
      <w:tr w:rsidR="007158AA" w:rsidRPr="009E5C08" w14:paraId="7F19450D" w14:textId="77777777" w:rsidTr="007158AA">
        <w:trPr>
          <w:gridAfter w:val="1"/>
          <w:wAfter w:w="10" w:type="dxa"/>
          <w:trHeight w:val="63"/>
        </w:trPr>
        <w:tc>
          <w:tcPr>
            <w:tcW w:w="1985" w:type="dxa"/>
            <w:tcBorders>
              <w:top w:val="nil"/>
              <w:left w:val="single" w:sz="8" w:space="0" w:color="D3D3D3"/>
              <w:bottom w:val="single" w:sz="8" w:space="0" w:color="D3D3D3"/>
              <w:right w:val="single" w:sz="8" w:space="0" w:color="D3D3D3"/>
            </w:tcBorders>
            <w:vAlign w:val="center"/>
            <w:hideMark/>
          </w:tcPr>
          <w:p w14:paraId="55D1DFFB"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6F8A70F4" w14:textId="47A9E5FC"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Industry</w:t>
            </w:r>
          </w:p>
        </w:tc>
        <w:tc>
          <w:tcPr>
            <w:tcW w:w="2547" w:type="dxa"/>
            <w:tcBorders>
              <w:top w:val="nil"/>
              <w:left w:val="nil"/>
              <w:bottom w:val="single" w:sz="8" w:space="0" w:color="D3D3D3"/>
              <w:right w:val="single" w:sz="8" w:space="0" w:color="D3D3D3"/>
            </w:tcBorders>
            <w:shd w:val="clear" w:color="auto" w:fill="auto"/>
            <w:vAlign w:val="center"/>
            <w:hideMark/>
          </w:tcPr>
          <w:p w14:paraId="2D1C3980"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2.328</w:t>
            </w:r>
          </w:p>
        </w:tc>
        <w:tc>
          <w:tcPr>
            <w:tcW w:w="2123" w:type="dxa"/>
            <w:tcBorders>
              <w:top w:val="nil"/>
              <w:left w:val="nil"/>
              <w:bottom w:val="single" w:sz="8" w:space="0" w:color="D3D3D3"/>
              <w:right w:val="single" w:sz="8" w:space="0" w:color="D3D3D3"/>
            </w:tcBorders>
            <w:shd w:val="clear" w:color="auto" w:fill="auto"/>
            <w:vAlign w:val="center"/>
            <w:hideMark/>
          </w:tcPr>
          <w:p w14:paraId="2ED6BCE4"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0,01</w:t>
            </w:r>
          </w:p>
        </w:tc>
      </w:tr>
      <w:tr w:rsidR="007158AA" w:rsidRPr="009E5C08" w14:paraId="0BA50505" w14:textId="77777777" w:rsidTr="007158AA">
        <w:trPr>
          <w:gridAfter w:val="1"/>
          <w:wAfter w:w="10" w:type="dxa"/>
          <w:trHeight w:val="94"/>
        </w:trPr>
        <w:tc>
          <w:tcPr>
            <w:tcW w:w="1985" w:type="dxa"/>
            <w:tcBorders>
              <w:top w:val="nil"/>
              <w:left w:val="single" w:sz="8" w:space="0" w:color="D3D3D3"/>
              <w:bottom w:val="single" w:sz="8" w:space="0" w:color="D3D3D3"/>
              <w:right w:val="single" w:sz="8" w:space="0" w:color="D3D3D3"/>
            </w:tcBorders>
            <w:vAlign w:val="center"/>
            <w:hideMark/>
          </w:tcPr>
          <w:p w14:paraId="077AF5D8"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13360529" w14:textId="0BDB2DCE"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Agricultural Irrigation</w:t>
            </w:r>
          </w:p>
        </w:tc>
        <w:tc>
          <w:tcPr>
            <w:tcW w:w="2547" w:type="dxa"/>
            <w:tcBorders>
              <w:top w:val="nil"/>
              <w:left w:val="nil"/>
              <w:bottom w:val="single" w:sz="8" w:space="0" w:color="D3D3D3"/>
              <w:right w:val="single" w:sz="8" w:space="0" w:color="D3D3D3"/>
            </w:tcBorders>
            <w:shd w:val="clear" w:color="auto" w:fill="auto"/>
            <w:vAlign w:val="center"/>
            <w:hideMark/>
          </w:tcPr>
          <w:p w14:paraId="1A70B762"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10.146</w:t>
            </w:r>
          </w:p>
        </w:tc>
        <w:tc>
          <w:tcPr>
            <w:tcW w:w="2123" w:type="dxa"/>
            <w:tcBorders>
              <w:top w:val="nil"/>
              <w:left w:val="nil"/>
              <w:bottom w:val="single" w:sz="8" w:space="0" w:color="D3D3D3"/>
              <w:right w:val="single" w:sz="8" w:space="0" w:color="D3D3D3"/>
            </w:tcBorders>
            <w:shd w:val="clear" w:color="auto" w:fill="auto"/>
            <w:vAlign w:val="center"/>
            <w:hideMark/>
          </w:tcPr>
          <w:p w14:paraId="7137FAFF"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0,02</w:t>
            </w:r>
          </w:p>
        </w:tc>
      </w:tr>
      <w:tr w:rsidR="007158AA" w:rsidRPr="009E5C08" w14:paraId="0465B3D3" w14:textId="77777777" w:rsidTr="007158AA">
        <w:trPr>
          <w:gridAfter w:val="1"/>
          <w:wAfter w:w="10" w:type="dxa"/>
          <w:trHeight w:val="126"/>
        </w:trPr>
        <w:tc>
          <w:tcPr>
            <w:tcW w:w="1985" w:type="dxa"/>
            <w:tcBorders>
              <w:top w:val="nil"/>
              <w:left w:val="single" w:sz="8" w:space="0" w:color="D3D3D3"/>
              <w:bottom w:val="single" w:sz="8" w:space="0" w:color="D3D3D3"/>
              <w:right w:val="single" w:sz="8" w:space="0" w:color="D3D3D3"/>
            </w:tcBorders>
            <w:vAlign w:val="center"/>
            <w:hideMark/>
          </w:tcPr>
          <w:p w14:paraId="54BE585F"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25512043" w14:textId="264C7231"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Commercial</w:t>
            </w:r>
          </w:p>
        </w:tc>
        <w:tc>
          <w:tcPr>
            <w:tcW w:w="2547" w:type="dxa"/>
            <w:tcBorders>
              <w:top w:val="nil"/>
              <w:left w:val="nil"/>
              <w:bottom w:val="single" w:sz="8" w:space="0" w:color="D3D3D3"/>
              <w:right w:val="single" w:sz="8" w:space="0" w:color="D3D3D3"/>
            </w:tcBorders>
            <w:shd w:val="clear" w:color="auto" w:fill="auto"/>
            <w:vAlign w:val="center"/>
            <w:hideMark/>
          </w:tcPr>
          <w:p w14:paraId="344F6576"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176.615</w:t>
            </w:r>
          </w:p>
        </w:tc>
        <w:tc>
          <w:tcPr>
            <w:tcW w:w="2123" w:type="dxa"/>
            <w:tcBorders>
              <w:top w:val="nil"/>
              <w:left w:val="nil"/>
              <w:bottom w:val="single" w:sz="8" w:space="0" w:color="D3D3D3"/>
              <w:right w:val="single" w:sz="8" w:space="0" w:color="D3D3D3"/>
            </w:tcBorders>
            <w:shd w:val="clear" w:color="auto" w:fill="auto"/>
            <w:vAlign w:val="center"/>
            <w:hideMark/>
          </w:tcPr>
          <w:p w14:paraId="64F41F68"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0,37</w:t>
            </w:r>
          </w:p>
        </w:tc>
      </w:tr>
      <w:tr w:rsidR="007158AA" w:rsidRPr="009E5C08" w14:paraId="6C2544B4"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4CB04D5D"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000000" w:fill="C0C0C0"/>
            <w:vAlign w:val="center"/>
            <w:hideMark/>
          </w:tcPr>
          <w:p w14:paraId="2294CCF7" w14:textId="7BD1EF38"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5FF2F04E">
              <w:rPr>
                <w:rFonts w:ascii="Arial" w:eastAsia="Times New Roman" w:hAnsi="Arial" w:cs="Arial"/>
                <w:color w:val="000000" w:themeColor="text1"/>
                <w:sz w:val="20"/>
                <w:szCs w:val="20"/>
                <w:lang w:val="en-US" w:eastAsia="tr-TR" w:bidi="ar-SA"/>
              </w:rPr>
              <w:t>Province Total</w:t>
            </w:r>
          </w:p>
        </w:tc>
        <w:tc>
          <w:tcPr>
            <w:tcW w:w="2547" w:type="dxa"/>
            <w:tcBorders>
              <w:top w:val="nil"/>
              <w:left w:val="nil"/>
              <w:bottom w:val="single" w:sz="8" w:space="0" w:color="D3D3D3"/>
              <w:right w:val="single" w:sz="8" w:space="0" w:color="D3D3D3"/>
            </w:tcBorders>
            <w:shd w:val="clear" w:color="000000" w:fill="C0C0C0"/>
            <w:vAlign w:val="center"/>
            <w:hideMark/>
          </w:tcPr>
          <w:p w14:paraId="4187F3F3"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1.152.016</w:t>
            </w:r>
          </w:p>
        </w:tc>
        <w:tc>
          <w:tcPr>
            <w:tcW w:w="2123" w:type="dxa"/>
            <w:tcBorders>
              <w:top w:val="nil"/>
              <w:left w:val="nil"/>
              <w:bottom w:val="single" w:sz="8" w:space="0" w:color="D3D3D3"/>
              <w:right w:val="single" w:sz="8" w:space="0" w:color="D3D3D3"/>
            </w:tcBorders>
            <w:shd w:val="clear" w:color="000000" w:fill="C0C0C0"/>
            <w:vAlign w:val="center"/>
            <w:hideMark/>
          </w:tcPr>
          <w:p w14:paraId="17A6916A"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2,44</w:t>
            </w:r>
          </w:p>
        </w:tc>
      </w:tr>
      <w:tr w:rsidR="007158AA" w:rsidRPr="009E5C08" w14:paraId="4F16C53E" w14:textId="77777777" w:rsidTr="007158AA">
        <w:trPr>
          <w:trHeight w:val="50"/>
        </w:trPr>
        <w:tc>
          <w:tcPr>
            <w:tcW w:w="1985" w:type="dxa"/>
            <w:tcBorders>
              <w:top w:val="nil"/>
              <w:left w:val="single" w:sz="8" w:space="0" w:color="D3D3D3"/>
              <w:bottom w:val="single" w:sz="8" w:space="0" w:color="D3D3D3"/>
              <w:right w:val="single" w:sz="8" w:space="0" w:color="D3D3D3"/>
            </w:tcBorders>
            <w:shd w:val="clear" w:color="auto" w:fill="auto"/>
            <w:vAlign w:val="center"/>
            <w:hideMark/>
          </w:tcPr>
          <w:p w14:paraId="6CC9AC3E"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MERSİN</w:t>
            </w:r>
          </w:p>
        </w:tc>
        <w:tc>
          <w:tcPr>
            <w:tcW w:w="2407" w:type="dxa"/>
            <w:tcBorders>
              <w:top w:val="nil"/>
              <w:left w:val="nil"/>
              <w:bottom w:val="single" w:sz="8" w:space="0" w:color="D3D3D3"/>
              <w:right w:val="single" w:sz="8" w:space="0" w:color="D3D3D3"/>
            </w:tcBorders>
            <w:shd w:val="clear" w:color="auto" w:fill="auto"/>
            <w:vAlign w:val="center"/>
            <w:hideMark/>
          </w:tcPr>
          <w:p w14:paraId="0FE1B44C" w14:textId="24DE896B"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Lighting</w:t>
            </w:r>
          </w:p>
        </w:tc>
        <w:tc>
          <w:tcPr>
            <w:tcW w:w="2547" w:type="dxa"/>
            <w:tcBorders>
              <w:top w:val="nil"/>
              <w:left w:val="nil"/>
              <w:bottom w:val="single" w:sz="8" w:space="0" w:color="D3D3D3"/>
              <w:right w:val="single" w:sz="8" w:space="0" w:color="D3D3D3"/>
            </w:tcBorders>
            <w:shd w:val="clear" w:color="auto" w:fill="auto"/>
            <w:vAlign w:val="center"/>
            <w:hideMark/>
          </w:tcPr>
          <w:p w14:paraId="60CE7F21"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8.370</w:t>
            </w:r>
          </w:p>
        </w:tc>
        <w:tc>
          <w:tcPr>
            <w:tcW w:w="2133" w:type="dxa"/>
            <w:gridSpan w:val="2"/>
            <w:tcBorders>
              <w:top w:val="nil"/>
              <w:left w:val="nil"/>
              <w:bottom w:val="single" w:sz="8" w:space="0" w:color="D3D3D3"/>
              <w:right w:val="single" w:sz="8" w:space="0" w:color="D3D3D3"/>
            </w:tcBorders>
            <w:shd w:val="clear" w:color="auto" w:fill="auto"/>
            <w:vAlign w:val="center"/>
            <w:hideMark/>
          </w:tcPr>
          <w:p w14:paraId="6CF005AE"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0,02</w:t>
            </w:r>
          </w:p>
        </w:tc>
      </w:tr>
      <w:tr w:rsidR="007158AA" w:rsidRPr="009E5C08" w14:paraId="6FCB616D" w14:textId="77777777" w:rsidTr="007158AA">
        <w:trPr>
          <w:gridAfter w:val="1"/>
          <w:wAfter w:w="10" w:type="dxa"/>
          <w:trHeight w:val="50"/>
        </w:trPr>
        <w:tc>
          <w:tcPr>
            <w:tcW w:w="1985" w:type="dxa"/>
            <w:tcBorders>
              <w:top w:val="nil"/>
              <w:left w:val="single" w:sz="8" w:space="0" w:color="D3D3D3"/>
              <w:bottom w:val="single" w:sz="8" w:space="0" w:color="D3D3D3"/>
              <w:right w:val="single" w:sz="8" w:space="0" w:color="D3D3D3"/>
            </w:tcBorders>
            <w:vAlign w:val="center"/>
            <w:hideMark/>
          </w:tcPr>
          <w:p w14:paraId="3799BE0E"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201CF375" w14:textId="3130B863"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Household</w:t>
            </w:r>
          </w:p>
        </w:tc>
        <w:tc>
          <w:tcPr>
            <w:tcW w:w="2547" w:type="dxa"/>
            <w:tcBorders>
              <w:top w:val="nil"/>
              <w:left w:val="nil"/>
              <w:bottom w:val="single" w:sz="8" w:space="0" w:color="D3D3D3"/>
              <w:right w:val="single" w:sz="8" w:space="0" w:color="D3D3D3"/>
            </w:tcBorders>
            <w:shd w:val="clear" w:color="auto" w:fill="auto"/>
            <w:vAlign w:val="center"/>
            <w:hideMark/>
          </w:tcPr>
          <w:p w14:paraId="11B49737"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879.272</w:t>
            </w:r>
          </w:p>
        </w:tc>
        <w:tc>
          <w:tcPr>
            <w:tcW w:w="2123" w:type="dxa"/>
            <w:tcBorders>
              <w:top w:val="nil"/>
              <w:left w:val="nil"/>
              <w:bottom w:val="single" w:sz="8" w:space="0" w:color="D3D3D3"/>
              <w:right w:val="single" w:sz="8" w:space="0" w:color="D3D3D3"/>
            </w:tcBorders>
            <w:shd w:val="clear" w:color="auto" w:fill="auto"/>
            <w:vAlign w:val="center"/>
            <w:hideMark/>
          </w:tcPr>
          <w:p w14:paraId="5819C5F0"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1,86</w:t>
            </w:r>
          </w:p>
        </w:tc>
      </w:tr>
      <w:tr w:rsidR="007158AA" w:rsidRPr="009E5C08" w14:paraId="63CB62B6" w14:textId="77777777" w:rsidTr="007158AA">
        <w:trPr>
          <w:gridAfter w:val="1"/>
          <w:wAfter w:w="10" w:type="dxa"/>
          <w:trHeight w:val="50"/>
        </w:trPr>
        <w:tc>
          <w:tcPr>
            <w:tcW w:w="1985" w:type="dxa"/>
            <w:tcBorders>
              <w:top w:val="nil"/>
              <w:left w:val="single" w:sz="8" w:space="0" w:color="D3D3D3"/>
              <w:bottom w:val="single" w:sz="8" w:space="0" w:color="D3D3D3"/>
              <w:right w:val="single" w:sz="8" w:space="0" w:color="D3D3D3"/>
            </w:tcBorders>
            <w:vAlign w:val="center"/>
            <w:hideMark/>
          </w:tcPr>
          <w:p w14:paraId="6865793F"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17E96066" w14:textId="6EE2604A"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Industry</w:t>
            </w:r>
          </w:p>
        </w:tc>
        <w:tc>
          <w:tcPr>
            <w:tcW w:w="2547" w:type="dxa"/>
            <w:tcBorders>
              <w:top w:val="nil"/>
              <w:left w:val="nil"/>
              <w:bottom w:val="single" w:sz="8" w:space="0" w:color="D3D3D3"/>
              <w:right w:val="single" w:sz="8" w:space="0" w:color="D3D3D3"/>
            </w:tcBorders>
            <w:shd w:val="clear" w:color="auto" w:fill="auto"/>
            <w:vAlign w:val="center"/>
            <w:hideMark/>
          </w:tcPr>
          <w:p w14:paraId="6F23DBDB"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1.725</w:t>
            </w:r>
          </w:p>
        </w:tc>
        <w:tc>
          <w:tcPr>
            <w:tcW w:w="2123" w:type="dxa"/>
            <w:tcBorders>
              <w:top w:val="nil"/>
              <w:left w:val="nil"/>
              <w:bottom w:val="single" w:sz="8" w:space="0" w:color="D3D3D3"/>
              <w:right w:val="single" w:sz="8" w:space="0" w:color="D3D3D3"/>
            </w:tcBorders>
            <w:shd w:val="clear" w:color="auto" w:fill="auto"/>
            <w:vAlign w:val="center"/>
            <w:hideMark/>
          </w:tcPr>
          <w:p w14:paraId="4DB6403E"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39C86B3C" w14:textId="77777777" w:rsidTr="007158AA">
        <w:trPr>
          <w:gridAfter w:val="1"/>
          <w:wAfter w:w="10" w:type="dxa"/>
          <w:trHeight w:val="61"/>
        </w:trPr>
        <w:tc>
          <w:tcPr>
            <w:tcW w:w="1985" w:type="dxa"/>
            <w:tcBorders>
              <w:top w:val="nil"/>
              <w:left w:val="single" w:sz="8" w:space="0" w:color="D3D3D3"/>
              <w:bottom w:val="single" w:sz="8" w:space="0" w:color="D3D3D3"/>
              <w:right w:val="single" w:sz="8" w:space="0" w:color="D3D3D3"/>
            </w:tcBorders>
            <w:vAlign w:val="center"/>
            <w:hideMark/>
          </w:tcPr>
          <w:p w14:paraId="0C96D84E"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11F4E94D" w14:textId="56A13B1F"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Agricultural Irrigation</w:t>
            </w:r>
          </w:p>
        </w:tc>
        <w:tc>
          <w:tcPr>
            <w:tcW w:w="2547" w:type="dxa"/>
            <w:tcBorders>
              <w:top w:val="nil"/>
              <w:left w:val="nil"/>
              <w:bottom w:val="single" w:sz="8" w:space="0" w:color="D3D3D3"/>
              <w:right w:val="single" w:sz="8" w:space="0" w:color="D3D3D3"/>
            </w:tcBorders>
            <w:shd w:val="clear" w:color="auto" w:fill="auto"/>
            <w:vAlign w:val="center"/>
            <w:hideMark/>
          </w:tcPr>
          <w:p w14:paraId="7BA6F4F4"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50.691</w:t>
            </w:r>
          </w:p>
        </w:tc>
        <w:tc>
          <w:tcPr>
            <w:tcW w:w="2123" w:type="dxa"/>
            <w:tcBorders>
              <w:top w:val="nil"/>
              <w:left w:val="nil"/>
              <w:bottom w:val="single" w:sz="8" w:space="0" w:color="D3D3D3"/>
              <w:right w:val="single" w:sz="8" w:space="0" w:color="D3D3D3"/>
            </w:tcBorders>
            <w:shd w:val="clear" w:color="auto" w:fill="auto"/>
            <w:vAlign w:val="center"/>
            <w:hideMark/>
          </w:tcPr>
          <w:p w14:paraId="4F102781"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0,11</w:t>
            </w:r>
          </w:p>
        </w:tc>
      </w:tr>
      <w:tr w:rsidR="007158AA" w:rsidRPr="009E5C08" w14:paraId="578858C0" w14:textId="77777777" w:rsidTr="007158AA">
        <w:trPr>
          <w:gridAfter w:val="1"/>
          <w:wAfter w:w="10" w:type="dxa"/>
          <w:trHeight w:val="92"/>
        </w:trPr>
        <w:tc>
          <w:tcPr>
            <w:tcW w:w="1985" w:type="dxa"/>
            <w:tcBorders>
              <w:top w:val="nil"/>
              <w:left w:val="single" w:sz="8" w:space="0" w:color="D3D3D3"/>
              <w:bottom w:val="single" w:sz="8" w:space="0" w:color="D3D3D3"/>
              <w:right w:val="single" w:sz="8" w:space="0" w:color="D3D3D3"/>
            </w:tcBorders>
            <w:vAlign w:val="center"/>
            <w:hideMark/>
          </w:tcPr>
          <w:p w14:paraId="58C6C1CD"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5C05A99E" w14:textId="1B9A2B0D"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Commercial</w:t>
            </w:r>
          </w:p>
        </w:tc>
        <w:tc>
          <w:tcPr>
            <w:tcW w:w="2547" w:type="dxa"/>
            <w:tcBorders>
              <w:top w:val="nil"/>
              <w:left w:val="nil"/>
              <w:bottom w:val="single" w:sz="8" w:space="0" w:color="D3D3D3"/>
              <w:right w:val="single" w:sz="8" w:space="0" w:color="D3D3D3"/>
            </w:tcBorders>
            <w:shd w:val="clear" w:color="auto" w:fill="auto"/>
            <w:vAlign w:val="center"/>
            <w:hideMark/>
          </w:tcPr>
          <w:p w14:paraId="6048EB90"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150.966</w:t>
            </w:r>
          </w:p>
        </w:tc>
        <w:tc>
          <w:tcPr>
            <w:tcW w:w="2123" w:type="dxa"/>
            <w:tcBorders>
              <w:top w:val="nil"/>
              <w:left w:val="nil"/>
              <w:bottom w:val="single" w:sz="8" w:space="0" w:color="D3D3D3"/>
              <w:right w:val="single" w:sz="8" w:space="0" w:color="D3D3D3"/>
            </w:tcBorders>
            <w:shd w:val="clear" w:color="auto" w:fill="auto"/>
            <w:vAlign w:val="center"/>
            <w:hideMark/>
          </w:tcPr>
          <w:p w14:paraId="6881D2FE"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0,32</w:t>
            </w:r>
          </w:p>
        </w:tc>
      </w:tr>
      <w:tr w:rsidR="007158AA" w:rsidRPr="009E5C08" w14:paraId="00C54D1B"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24C1AEF8"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000000" w:fill="C0C0C0"/>
            <w:vAlign w:val="center"/>
            <w:hideMark/>
          </w:tcPr>
          <w:p w14:paraId="3562252E" w14:textId="30624C5B"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5FF2F04E">
              <w:rPr>
                <w:rFonts w:ascii="Arial" w:eastAsia="Times New Roman" w:hAnsi="Arial" w:cs="Arial"/>
                <w:color w:val="000000" w:themeColor="text1"/>
                <w:sz w:val="20"/>
                <w:szCs w:val="20"/>
                <w:lang w:val="en-US" w:eastAsia="tr-TR" w:bidi="ar-SA"/>
              </w:rPr>
              <w:t>Province Total</w:t>
            </w:r>
          </w:p>
        </w:tc>
        <w:tc>
          <w:tcPr>
            <w:tcW w:w="2547" w:type="dxa"/>
            <w:tcBorders>
              <w:top w:val="nil"/>
              <w:left w:val="nil"/>
              <w:bottom w:val="single" w:sz="8" w:space="0" w:color="D3D3D3"/>
              <w:right w:val="single" w:sz="8" w:space="0" w:color="D3D3D3"/>
            </w:tcBorders>
            <w:shd w:val="clear" w:color="000000" w:fill="C0C0C0"/>
            <w:vAlign w:val="center"/>
            <w:hideMark/>
          </w:tcPr>
          <w:p w14:paraId="11391B53"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1.091.024</w:t>
            </w:r>
          </w:p>
        </w:tc>
        <w:tc>
          <w:tcPr>
            <w:tcW w:w="2123" w:type="dxa"/>
            <w:tcBorders>
              <w:top w:val="nil"/>
              <w:left w:val="nil"/>
              <w:bottom w:val="single" w:sz="8" w:space="0" w:color="D3D3D3"/>
              <w:right w:val="single" w:sz="8" w:space="0" w:color="D3D3D3"/>
            </w:tcBorders>
            <w:shd w:val="clear" w:color="000000" w:fill="C0C0C0"/>
            <w:vAlign w:val="center"/>
            <w:hideMark/>
          </w:tcPr>
          <w:p w14:paraId="56D9E8D0"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2,31</w:t>
            </w:r>
          </w:p>
        </w:tc>
      </w:tr>
      <w:tr w:rsidR="007158AA" w:rsidRPr="009E5C08" w14:paraId="397DB3F4" w14:textId="77777777" w:rsidTr="007158AA">
        <w:trPr>
          <w:trHeight w:val="94"/>
        </w:trPr>
        <w:tc>
          <w:tcPr>
            <w:tcW w:w="1985" w:type="dxa"/>
            <w:tcBorders>
              <w:top w:val="nil"/>
              <w:left w:val="single" w:sz="8" w:space="0" w:color="D3D3D3"/>
              <w:bottom w:val="single" w:sz="8" w:space="0" w:color="D3D3D3"/>
              <w:right w:val="single" w:sz="8" w:space="0" w:color="D3D3D3"/>
            </w:tcBorders>
            <w:shd w:val="clear" w:color="auto" w:fill="auto"/>
            <w:vAlign w:val="center"/>
            <w:hideMark/>
          </w:tcPr>
          <w:p w14:paraId="2C2BBA9C"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BALIKESİR</w:t>
            </w:r>
          </w:p>
        </w:tc>
        <w:tc>
          <w:tcPr>
            <w:tcW w:w="2407" w:type="dxa"/>
            <w:tcBorders>
              <w:top w:val="nil"/>
              <w:left w:val="nil"/>
              <w:bottom w:val="single" w:sz="8" w:space="0" w:color="D3D3D3"/>
              <w:right w:val="single" w:sz="8" w:space="0" w:color="D3D3D3"/>
            </w:tcBorders>
            <w:shd w:val="clear" w:color="auto" w:fill="auto"/>
            <w:vAlign w:val="center"/>
            <w:hideMark/>
          </w:tcPr>
          <w:p w14:paraId="24A2B62F" w14:textId="2515A603"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Lighting</w:t>
            </w:r>
          </w:p>
        </w:tc>
        <w:tc>
          <w:tcPr>
            <w:tcW w:w="2547" w:type="dxa"/>
            <w:tcBorders>
              <w:top w:val="nil"/>
              <w:left w:val="nil"/>
              <w:bottom w:val="single" w:sz="8" w:space="0" w:color="D3D3D3"/>
              <w:right w:val="single" w:sz="8" w:space="0" w:color="D3D3D3"/>
            </w:tcBorders>
            <w:shd w:val="clear" w:color="auto" w:fill="auto"/>
            <w:vAlign w:val="center"/>
            <w:hideMark/>
          </w:tcPr>
          <w:p w14:paraId="1134014E"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7.210</w:t>
            </w:r>
          </w:p>
        </w:tc>
        <w:tc>
          <w:tcPr>
            <w:tcW w:w="2133" w:type="dxa"/>
            <w:gridSpan w:val="2"/>
            <w:tcBorders>
              <w:top w:val="nil"/>
              <w:left w:val="nil"/>
              <w:bottom w:val="single" w:sz="8" w:space="0" w:color="D3D3D3"/>
              <w:right w:val="single" w:sz="8" w:space="0" w:color="D3D3D3"/>
            </w:tcBorders>
            <w:shd w:val="clear" w:color="auto" w:fill="auto"/>
            <w:vAlign w:val="center"/>
            <w:hideMark/>
          </w:tcPr>
          <w:p w14:paraId="1322CF77"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0,02</w:t>
            </w:r>
          </w:p>
        </w:tc>
      </w:tr>
      <w:tr w:rsidR="007158AA" w:rsidRPr="009E5C08" w14:paraId="72EFC2DA" w14:textId="77777777" w:rsidTr="007158AA">
        <w:trPr>
          <w:gridAfter w:val="1"/>
          <w:wAfter w:w="10" w:type="dxa"/>
          <w:trHeight w:val="50"/>
        </w:trPr>
        <w:tc>
          <w:tcPr>
            <w:tcW w:w="1985" w:type="dxa"/>
            <w:tcBorders>
              <w:top w:val="nil"/>
              <w:left w:val="single" w:sz="8" w:space="0" w:color="D3D3D3"/>
              <w:bottom w:val="single" w:sz="8" w:space="0" w:color="D3D3D3"/>
              <w:right w:val="single" w:sz="8" w:space="0" w:color="D3D3D3"/>
            </w:tcBorders>
            <w:vAlign w:val="center"/>
            <w:hideMark/>
          </w:tcPr>
          <w:p w14:paraId="266D5DD0"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4CB4BF57" w14:textId="5BA3D09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Household</w:t>
            </w:r>
          </w:p>
        </w:tc>
        <w:tc>
          <w:tcPr>
            <w:tcW w:w="2547" w:type="dxa"/>
            <w:tcBorders>
              <w:top w:val="nil"/>
              <w:left w:val="nil"/>
              <w:bottom w:val="single" w:sz="8" w:space="0" w:color="D3D3D3"/>
              <w:right w:val="single" w:sz="8" w:space="0" w:color="D3D3D3"/>
            </w:tcBorders>
            <w:shd w:val="clear" w:color="auto" w:fill="auto"/>
            <w:vAlign w:val="center"/>
            <w:hideMark/>
          </w:tcPr>
          <w:p w14:paraId="4D1D5115"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831.696</w:t>
            </w:r>
          </w:p>
        </w:tc>
        <w:tc>
          <w:tcPr>
            <w:tcW w:w="2123" w:type="dxa"/>
            <w:tcBorders>
              <w:top w:val="nil"/>
              <w:left w:val="nil"/>
              <w:bottom w:val="single" w:sz="8" w:space="0" w:color="D3D3D3"/>
              <w:right w:val="single" w:sz="8" w:space="0" w:color="D3D3D3"/>
            </w:tcBorders>
            <w:shd w:val="clear" w:color="auto" w:fill="auto"/>
            <w:vAlign w:val="center"/>
            <w:hideMark/>
          </w:tcPr>
          <w:p w14:paraId="78BC82B8"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1,76</w:t>
            </w:r>
          </w:p>
        </w:tc>
      </w:tr>
      <w:tr w:rsidR="007158AA" w:rsidRPr="009E5C08" w14:paraId="4BF99F4D" w14:textId="77777777" w:rsidTr="007158AA">
        <w:trPr>
          <w:gridAfter w:val="1"/>
          <w:wAfter w:w="10" w:type="dxa"/>
          <w:trHeight w:val="50"/>
        </w:trPr>
        <w:tc>
          <w:tcPr>
            <w:tcW w:w="1985" w:type="dxa"/>
            <w:tcBorders>
              <w:top w:val="nil"/>
              <w:left w:val="single" w:sz="8" w:space="0" w:color="D3D3D3"/>
              <w:bottom w:val="single" w:sz="8" w:space="0" w:color="D3D3D3"/>
              <w:right w:val="single" w:sz="8" w:space="0" w:color="D3D3D3"/>
            </w:tcBorders>
            <w:vAlign w:val="center"/>
            <w:hideMark/>
          </w:tcPr>
          <w:p w14:paraId="731328B1"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410D061D" w14:textId="4F803E65"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Industry</w:t>
            </w:r>
          </w:p>
        </w:tc>
        <w:tc>
          <w:tcPr>
            <w:tcW w:w="2547" w:type="dxa"/>
            <w:tcBorders>
              <w:top w:val="nil"/>
              <w:left w:val="nil"/>
              <w:bottom w:val="single" w:sz="8" w:space="0" w:color="D3D3D3"/>
              <w:right w:val="single" w:sz="8" w:space="0" w:color="D3D3D3"/>
            </w:tcBorders>
            <w:shd w:val="clear" w:color="auto" w:fill="auto"/>
            <w:vAlign w:val="center"/>
            <w:hideMark/>
          </w:tcPr>
          <w:p w14:paraId="2BB04B19"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2.938</w:t>
            </w:r>
          </w:p>
        </w:tc>
        <w:tc>
          <w:tcPr>
            <w:tcW w:w="2123" w:type="dxa"/>
            <w:tcBorders>
              <w:top w:val="nil"/>
              <w:left w:val="nil"/>
              <w:bottom w:val="single" w:sz="8" w:space="0" w:color="D3D3D3"/>
              <w:right w:val="single" w:sz="8" w:space="0" w:color="D3D3D3"/>
            </w:tcBorders>
            <w:shd w:val="clear" w:color="auto" w:fill="auto"/>
            <w:vAlign w:val="center"/>
            <w:hideMark/>
          </w:tcPr>
          <w:p w14:paraId="253DB947"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0,01</w:t>
            </w:r>
          </w:p>
        </w:tc>
      </w:tr>
      <w:tr w:rsidR="007158AA" w:rsidRPr="009E5C08" w14:paraId="27C1DF1F" w14:textId="77777777" w:rsidTr="007158AA">
        <w:trPr>
          <w:gridAfter w:val="1"/>
          <w:wAfter w:w="10" w:type="dxa"/>
          <w:trHeight w:val="50"/>
        </w:trPr>
        <w:tc>
          <w:tcPr>
            <w:tcW w:w="1985" w:type="dxa"/>
            <w:tcBorders>
              <w:top w:val="nil"/>
              <w:left w:val="single" w:sz="8" w:space="0" w:color="D3D3D3"/>
              <w:bottom w:val="single" w:sz="8" w:space="0" w:color="D3D3D3"/>
              <w:right w:val="single" w:sz="8" w:space="0" w:color="D3D3D3"/>
            </w:tcBorders>
            <w:vAlign w:val="center"/>
            <w:hideMark/>
          </w:tcPr>
          <w:p w14:paraId="426123E4"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23AAB048" w14:textId="7955341D"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Agricultural Irrigation</w:t>
            </w:r>
          </w:p>
        </w:tc>
        <w:tc>
          <w:tcPr>
            <w:tcW w:w="2547" w:type="dxa"/>
            <w:tcBorders>
              <w:top w:val="nil"/>
              <w:left w:val="nil"/>
              <w:bottom w:val="single" w:sz="8" w:space="0" w:color="D3D3D3"/>
              <w:right w:val="single" w:sz="8" w:space="0" w:color="D3D3D3"/>
            </w:tcBorders>
            <w:shd w:val="clear" w:color="auto" w:fill="auto"/>
            <w:vAlign w:val="center"/>
            <w:hideMark/>
          </w:tcPr>
          <w:p w14:paraId="66397473"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13.528</w:t>
            </w:r>
          </w:p>
        </w:tc>
        <w:tc>
          <w:tcPr>
            <w:tcW w:w="2123" w:type="dxa"/>
            <w:tcBorders>
              <w:top w:val="nil"/>
              <w:left w:val="nil"/>
              <w:bottom w:val="single" w:sz="8" w:space="0" w:color="D3D3D3"/>
              <w:right w:val="single" w:sz="8" w:space="0" w:color="D3D3D3"/>
            </w:tcBorders>
            <w:shd w:val="clear" w:color="auto" w:fill="auto"/>
            <w:vAlign w:val="center"/>
            <w:hideMark/>
          </w:tcPr>
          <w:p w14:paraId="453545C1"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0,03</w:t>
            </w:r>
          </w:p>
        </w:tc>
      </w:tr>
      <w:tr w:rsidR="007158AA" w:rsidRPr="009E5C08" w14:paraId="670DA1B2" w14:textId="77777777" w:rsidTr="007158AA">
        <w:trPr>
          <w:gridAfter w:val="1"/>
          <w:wAfter w:w="10" w:type="dxa"/>
          <w:trHeight w:val="79"/>
        </w:trPr>
        <w:tc>
          <w:tcPr>
            <w:tcW w:w="1985" w:type="dxa"/>
            <w:tcBorders>
              <w:top w:val="nil"/>
              <w:left w:val="single" w:sz="8" w:space="0" w:color="D3D3D3"/>
              <w:bottom w:val="single" w:sz="8" w:space="0" w:color="D3D3D3"/>
              <w:right w:val="single" w:sz="8" w:space="0" w:color="D3D3D3"/>
            </w:tcBorders>
            <w:vAlign w:val="center"/>
            <w:hideMark/>
          </w:tcPr>
          <w:p w14:paraId="53997237"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40BF8C89" w14:textId="7C487F89"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Commercial</w:t>
            </w:r>
          </w:p>
        </w:tc>
        <w:tc>
          <w:tcPr>
            <w:tcW w:w="2547" w:type="dxa"/>
            <w:tcBorders>
              <w:top w:val="nil"/>
              <w:left w:val="nil"/>
              <w:bottom w:val="single" w:sz="8" w:space="0" w:color="D3D3D3"/>
              <w:right w:val="single" w:sz="8" w:space="0" w:color="D3D3D3"/>
            </w:tcBorders>
            <w:shd w:val="clear" w:color="auto" w:fill="auto"/>
            <w:vAlign w:val="center"/>
            <w:hideMark/>
          </w:tcPr>
          <w:p w14:paraId="0F7F3478"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168.689</w:t>
            </w:r>
          </w:p>
        </w:tc>
        <w:tc>
          <w:tcPr>
            <w:tcW w:w="2123" w:type="dxa"/>
            <w:tcBorders>
              <w:top w:val="nil"/>
              <w:left w:val="nil"/>
              <w:bottom w:val="single" w:sz="8" w:space="0" w:color="D3D3D3"/>
              <w:right w:val="single" w:sz="8" w:space="0" w:color="D3D3D3"/>
            </w:tcBorders>
            <w:shd w:val="clear" w:color="auto" w:fill="auto"/>
            <w:vAlign w:val="center"/>
            <w:hideMark/>
          </w:tcPr>
          <w:p w14:paraId="1E0CAB20"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0,36</w:t>
            </w:r>
          </w:p>
        </w:tc>
      </w:tr>
      <w:tr w:rsidR="007158AA" w:rsidRPr="009E5C08" w14:paraId="67EAF695"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110116EA"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000000" w:fill="C0C0C0"/>
            <w:vAlign w:val="center"/>
            <w:hideMark/>
          </w:tcPr>
          <w:p w14:paraId="71D8BC09" w14:textId="4DB3F1C9"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5FF2F04E">
              <w:rPr>
                <w:rFonts w:ascii="Arial" w:eastAsia="Times New Roman" w:hAnsi="Arial" w:cs="Arial"/>
                <w:color w:val="000000" w:themeColor="text1"/>
                <w:sz w:val="20"/>
                <w:szCs w:val="20"/>
                <w:lang w:val="en-US" w:eastAsia="tr-TR" w:bidi="ar-SA"/>
              </w:rPr>
              <w:t>Province Total</w:t>
            </w:r>
          </w:p>
        </w:tc>
        <w:tc>
          <w:tcPr>
            <w:tcW w:w="2547" w:type="dxa"/>
            <w:tcBorders>
              <w:top w:val="nil"/>
              <w:left w:val="nil"/>
              <w:bottom w:val="single" w:sz="8" w:space="0" w:color="D3D3D3"/>
              <w:right w:val="single" w:sz="8" w:space="0" w:color="D3D3D3"/>
            </w:tcBorders>
            <w:shd w:val="clear" w:color="000000" w:fill="C0C0C0"/>
            <w:vAlign w:val="center"/>
            <w:hideMark/>
          </w:tcPr>
          <w:p w14:paraId="22B2ABD8"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1.024.061</w:t>
            </w:r>
          </w:p>
        </w:tc>
        <w:tc>
          <w:tcPr>
            <w:tcW w:w="2123" w:type="dxa"/>
            <w:tcBorders>
              <w:top w:val="nil"/>
              <w:left w:val="nil"/>
              <w:bottom w:val="single" w:sz="8" w:space="0" w:color="D3D3D3"/>
              <w:right w:val="single" w:sz="8" w:space="0" w:color="D3D3D3"/>
            </w:tcBorders>
            <w:shd w:val="clear" w:color="000000" w:fill="C0C0C0"/>
            <w:vAlign w:val="center"/>
            <w:hideMark/>
          </w:tcPr>
          <w:p w14:paraId="3B7739A3"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2,16</w:t>
            </w:r>
          </w:p>
        </w:tc>
      </w:tr>
      <w:tr w:rsidR="007158AA" w:rsidRPr="009E5C08" w14:paraId="5D5C81CB" w14:textId="77777777" w:rsidTr="007158AA">
        <w:trPr>
          <w:trHeight w:val="58"/>
        </w:trPr>
        <w:tc>
          <w:tcPr>
            <w:tcW w:w="1985" w:type="dxa"/>
            <w:tcBorders>
              <w:top w:val="nil"/>
              <w:left w:val="single" w:sz="8" w:space="0" w:color="D3D3D3"/>
              <w:bottom w:val="single" w:sz="8" w:space="0" w:color="D3D3D3"/>
              <w:right w:val="single" w:sz="8" w:space="0" w:color="D3D3D3"/>
            </w:tcBorders>
            <w:shd w:val="clear" w:color="auto" w:fill="auto"/>
            <w:vAlign w:val="center"/>
            <w:hideMark/>
          </w:tcPr>
          <w:p w14:paraId="3C02A033"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KOCAELİ</w:t>
            </w:r>
          </w:p>
        </w:tc>
        <w:tc>
          <w:tcPr>
            <w:tcW w:w="2407" w:type="dxa"/>
            <w:tcBorders>
              <w:top w:val="nil"/>
              <w:left w:val="nil"/>
              <w:bottom w:val="single" w:sz="8" w:space="0" w:color="D3D3D3"/>
              <w:right w:val="single" w:sz="8" w:space="0" w:color="D3D3D3"/>
            </w:tcBorders>
            <w:shd w:val="clear" w:color="auto" w:fill="auto"/>
            <w:vAlign w:val="center"/>
            <w:hideMark/>
          </w:tcPr>
          <w:p w14:paraId="4BC897D9" w14:textId="04C0BB3F"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Lighting</w:t>
            </w:r>
          </w:p>
        </w:tc>
        <w:tc>
          <w:tcPr>
            <w:tcW w:w="2547" w:type="dxa"/>
            <w:tcBorders>
              <w:top w:val="nil"/>
              <w:left w:val="nil"/>
              <w:bottom w:val="single" w:sz="8" w:space="0" w:color="D3D3D3"/>
              <w:right w:val="single" w:sz="8" w:space="0" w:color="D3D3D3"/>
            </w:tcBorders>
            <w:shd w:val="clear" w:color="auto" w:fill="auto"/>
            <w:vAlign w:val="center"/>
            <w:hideMark/>
          </w:tcPr>
          <w:p w14:paraId="69763912"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5.728</w:t>
            </w:r>
          </w:p>
        </w:tc>
        <w:tc>
          <w:tcPr>
            <w:tcW w:w="2133" w:type="dxa"/>
            <w:gridSpan w:val="2"/>
            <w:tcBorders>
              <w:top w:val="nil"/>
              <w:left w:val="nil"/>
              <w:bottom w:val="single" w:sz="8" w:space="0" w:color="D3D3D3"/>
              <w:right w:val="single" w:sz="8" w:space="0" w:color="D3D3D3"/>
            </w:tcBorders>
            <w:shd w:val="clear" w:color="auto" w:fill="auto"/>
            <w:vAlign w:val="center"/>
            <w:hideMark/>
          </w:tcPr>
          <w:p w14:paraId="77784E30"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0,01</w:t>
            </w:r>
          </w:p>
        </w:tc>
      </w:tr>
      <w:tr w:rsidR="007158AA" w:rsidRPr="009E5C08" w14:paraId="0C926C81" w14:textId="77777777" w:rsidTr="007158AA">
        <w:trPr>
          <w:gridAfter w:val="1"/>
          <w:wAfter w:w="10" w:type="dxa"/>
          <w:trHeight w:val="50"/>
        </w:trPr>
        <w:tc>
          <w:tcPr>
            <w:tcW w:w="1985" w:type="dxa"/>
            <w:tcBorders>
              <w:top w:val="nil"/>
              <w:left w:val="single" w:sz="8" w:space="0" w:color="D3D3D3"/>
              <w:bottom w:val="single" w:sz="8" w:space="0" w:color="D3D3D3"/>
              <w:right w:val="single" w:sz="8" w:space="0" w:color="D3D3D3"/>
            </w:tcBorders>
            <w:vAlign w:val="center"/>
            <w:hideMark/>
          </w:tcPr>
          <w:p w14:paraId="40EC3A6A"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4189BD0A" w14:textId="432527E2"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Household</w:t>
            </w:r>
          </w:p>
        </w:tc>
        <w:tc>
          <w:tcPr>
            <w:tcW w:w="2547" w:type="dxa"/>
            <w:tcBorders>
              <w:top w:val="nil"/>
              <w:left w:val="nil"/>
              <w:bottom w:val="single" w:sz="8" w:space="0" w:color="D3D3D3"/>
              <w:right w:val="single" w:sz="8" w:space="0" w:color="D3D3D3"/>
            </w:tcBorders>
            <w:shd w:val="clear" w:color="auto" w:fill="auto"/>
            <w:vAlign w:val="center"/>
            <w:hideMark/>
          </w:tcPr>
          <w:p w14:paraId="5C25FBE0"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876.522</w:t>
            </w:r>
          </w:p>
        </w:tc>
        <w:tc>
          <w:tcPr>
            <w:tcW w:w="2123" w:type="dxa"/>
            <w:tcBorders>
              <w:top w:val="nil"/>
              <w:left w:val="nil"/>
              <w:bottom w:val="single" w:sz="8" w:space="0" w:color="D3D3D3"/>
              <w:right w:val="single" w:sz="8" w:space="0" w:color="D3D3D3"/>
            </w:tcBorders>
            <w:shd w:val="clear" w:color="auto" w:fill="auto"/>
            <w:vAlign w:val="center"/>
            <w:hideMark/>
          </w:tcPr>
          <w:p w14:paraId="383CB903"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1,85</w:t>
            </w:r>
          </w:p>
        </w:tc>
      </w:tr>
      <w:tr w:rsidR="007158AA" w:rsidRPr="009E5C08" w14:paraId="73EE4718" w14:textId="77777777" w:rsidTr="007158AA">
        <w:trPr>
          <w:gridAfter w:val="1"/>
          <w:wAfter w:w="10" w:type="dxa"/>
          <w:trHeight w:val="136"/>
        </w:trPr>
        <w:tc>
          <w:tcPr>
            <w:tcW w:w="1985" w:type="dxa"/>
            <w:tcBorders>
              <w:top w:val="nil"/>
              <w:left w:val="single" w:sz="8" w:space="0" w:color="D3D3D3"/>
              <w:bottom w:val="single" w:sz="8" w:space="0" w:color="D3D3D3"/>
              <w:right w:val="single" w:sz="8" w:space="0" w:color="D3D3D3"/>
            </w:tcBorders>
            <w:vAlign w:val="center"/>
            <w:hideMark/>
          </w:tcPr>
          <w:p w14:paraId="68593E1E"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42B0FA03" w14:textId="29D40304"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Industry</w:t>
            </w:r>
          </w:p>
        </w:tc>
        <w:tc>
          <w:tcPr>
            <w:tcW w:w="2547" w:type="dxa"/>
            <w:tcBorders>
              <w:top w:val="nil"/>
              <w:left w:val="nil"/>
              <w:bottom w:val="single" w:sz="8" w:space="0" w:color="D3D3D3"/>
              <w:right w:val="single" w:sz="8" w:space="0" w:color="D3D3D3"/>
            </w:tcBorders>
            <w:shd w:val="clear" w:color="auto" w:fill="auto"/>
            <w:vAlign w:val="center"/>
            <w:hideMark/>
          </w:tcPr>
          <w:p w14:paraId="1A741B43"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2.096</w:t>
            </w:r>
          </w:p>
        </w:tc>
        <w:tc>
          <w:tcPr>
            <w:tcW w:w="2123" w:type="dxa"/>
            <w:tcBorders>
              <w:top w:val="nil"/>
              <w:left w:val="nil"/>
              <w:bottom w:val="single" w:sz="8" w:space="0" w:color="D3D3D3"/>
              <w:right w:val="single" w:sz="8" w:space="0" w:color="D3D3D3"/>
            </w:tcBorders>
            <w:shd w:val="clear" w:color="auto" w:fill="auto"/>
            <w:vAlign w:val="center"/>
            <w:hideMark/>
          </w:tcPr>
          <w:p w14:paraId="73468878"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154E5FE7" w14:textId="77777777" w:rsidTr="007158AA">
        <w:trPr>
          <w:gridAfter w:val="1"/>
          <w:wAfter w:w="10" w:type="dxa"/>
          <w:trHeight w:val="50"/>
        </w:trPr>
        <w:tc>
          <w:tcPr>
            <w:tcW w:w="1985" w:type="dxa"/>
            <w:tcBorders>
              <w:top w:val="nil"/>
              <w:left w:val="single" w:sz="8" w:space="0" w:color="D3D3D3"/>
              <w:bottom w:val="single" w:sz="8" w:space="0" w:color="D3D3D3"/>
              <w:right w:val="single" w:sz="8" w:space="0" w:color="D3D3D3"/>
            </w:tcBorders>
            <w:vAlign w:val="center"/>
            <w:hideMark/>
          </w:tcPr>
          <w:p w14:paraId="172A6C51"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518A17FF" w14:textId="07C2FC0B"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Agricultural Irrigation</w:t>
            </w:r>
          </w:p>
        </w:tc>
        <w:tc>
          <w:tcPr>
            <w:tcW w:w="2547" w:type="dxa"/>
            <w:tcBorders>
              <w:top w:val="nil"/>
              <w:left w:val="nil"/>
              <w:bottom w:val="single" w:sz="8" w:space="0" w:color="D3D3D3"/>
              <w:right w:val="single" w:sz="8" w:space="0" w:color="D3D3D3"/>
            </w:tcBorders>
            <w:shd w:val="clear" w:color="auto" w:fill="auto"/>
            <w:vAlign w:val="center"/>
            <w:hideMark/>
          </w:tcPr>
          <w:p w14:paraId="39C770CC"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2.786</w:t>
            </w:r>
          </w:p>
        </w:tc>
        <w:tc>
          <w:tcPr>
            <w:tcW w:w="2123" w:type="dxa"/>
            <w:tcBorders>
              <w:top w:val="nil"/>
              <w:left w:val="nil"/>
              <w:bottom w:val="single" w:sz="8" w:space="0" w:color="D3D3D3"/>
              <w:right w:val="single" w:sz="8" w:space="0" w:color="D3D3D3"/>
            </w:tcBorders>
            <w:shd w:val="clear" w:color="auto" w:fill="auto"/>
            <w:vAlign w:val="center"/>
            <w:hideMark/>
          </w:tcPr>
          <w:p w14:paraId="333F0FD0"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0,01</w:t>
            </w:r>
          </w:p>
        </w:tc>
      </w:tr>
      <w:tr w:rsidR="007158AA" w:rsidRPr="009E5C08" w14:paraId="165F4D9C" w14:textId="77777777" w:rsidTr="007158AA">
        <w:trPr>
          <w:gridAfter w:val="1"/>
          <w:wAfter w:w="10" w:type="dxa"/>
          <w:trHeight w:val="72"/>
        </w:trPr>
        <w:tc>
          <w:tcPr>
            <w:tcW w:w="1985" w:type="dxa"/>
            <w:tcBorders>
              <w:top w:val="nil"/>
              <w:left w:val="single" w:sz="8" w:space="0" w:color="D3D3D3"/>
              <w:bottom w:val="single" w:sz="8" w:space="0" w:color="D3D3D3"/>
              <w:right w:val="single" w:sz="8" w:space="0" w:color="D3D3D3"/>
            </w:tcBorders>
            <w:vAlign w:val="center"/>
            <w:hideMark/>
          </w:tcPr>
          <w:p w14:paraId="7AC1E360"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7B3CDE7F" w14:textId="21FC95A1"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Commercial</w:t>
            </w:r>
          </w:p>
        </w:tc>
        <w:tc>
          <w:tcPr>
            <w:tcW w:w="2547" w:type="dxa"/>
            <w:tcBorders>
              <w:top w:val="nil"/>
              <w:left w:val="nil"/>
              <w:bottom w:val="single" w:sz="8" w:space="0" w:color="D3D3D3"/>
              <w:right w:val="single" w:sz="8" w:space="0" w:color="D3D3D3"/>
            </w:tcBorders>
            <w:shd w:val="clear" w:color="auto" w:fill="auto"/>
            <w:vAlign w:val="center"/>
            <w:hideMark/>
          </w:tcPr>
          <w:p w14:paraId="69309B74"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128.218</w:t>
            </w:r>
          </w:p>
        </w:tc>
        <w:tc>
          <w:tcPr>
            <w:tcW w:w="2123" w:type="dxa"/>
            <w:tcBorders>
              <w:top w:val="nil"/>
              <w:left w:val="nil"/>
              <w:bottom w:val="single" w:sz="8" w:space="0" w:color="D3D3D3"/>
              <w:right w:val="single" w:sz="8" w:space="0" w:color="D3D3D3"/>
            </w:tcBorders>
            <w:shd w:val="clear" w:color="auto" w:fill="auto"/>
            <w:vAlign w:val="center"/>
            <w:hideMark/>
          </w:tcPr>
          <w:p w14:paraId="08C8B1F2"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0,27</w:t>
            </w:r>
          </w:p>
        </w:tc>
      </w:tr>
      <w:tr w:rsidR="007158AA" w:rsidRPr="009E5C08" w14:paraId="32E1DB13"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61311217"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000000" w:fill="C0C0C0"/>
            <w:vAlign w:val="center"/>
            <w:hideMark/>
          </w:tcPr>
          <w:p w14:paraId="328FF3F1" w14:textId="463E967C"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5FF2F04E">
              <w:rPr>
                <w:rFonts w:ascii="Arial" w:eastAsia="Times New Roman" w:hAnsi="Arial" w:cs="Arial"/>
                <w:color w:val="000000" w:themeColor="text1"/>
                <w:sz w:val="20"/>
                <w:szCs w:val="20"/>
                <w:lang w:val="en-US" w:eastAsia="tr-TR" w:bidi="ar-SA"/>
              </w:rPr>
              <w:t>Province Total</w:t>
            </w:r>
          </w:p>
        </w:tc>
        <w:tc>
          <w:tcPr>
            <w:tcW w:w="2547" w:type="dxa"/>
            <w:tcBorders>
              <w:top w:val="nil"/>
              <w:left w:val="nil"/>
              <w:bottom w:val="single" w:sz="8" w:space="0" w:color="D3D3D3"/>
              <w:right w:val="single" w:sz="8" w:space="0" w:color="D3D3D3"/>
            </w:tcBorders>
            <w:shd w:val="clear" w:color="000000" w:fill="C0C0C0"/>
            <w:vAlign w:val="center"/>
            <w:hideMark/>
          </w:tcPr>
          <w:p w14:paraId="578E3A7E"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1.015.350</w:t>
            </w:r>
          </w:p>
        </w:tc>
        <w:tc>
          <w:tcPr>
            <w:tcW w:w="2123" w:type="dxa"/>
            <w:tcBorders>
              <w:top w:val="nil"/>
              <w:left w:val="nil"/>
              <w:bottom w:val="single" w:sz="8" w:space="0" w:color="D3D3D3"/>
              <w:right w:val="single" w:sz="8" w:space="0" w:color="D3D3D3"/>
            </w:tcBorders>
            <w:shd w:val="clear" w:color="000000" w:fill="C0C0C0"/>
            <w:vAlign w:val="center"/>
            <w:hideMark/>
          </w:tcPr>
          <w:p w14:paraId="0666DABB"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2,15</w:t>
            </w:r>
          </w:p>
        </w:tc>
      </w:tr>
      <w:tr w:rsidR="007158AA" w:rsidRPr="009E5C08" w14:paraId="64AD07AE" w14:textId="77777777" w:rsidTr="007158AA">
        <w:trPr>
          <w:trHeight w:val="50"/>
        </w:trPr>
        <w:tc>
          <w:tcPr>
            <w:tcW w:w="1985" w:type="dxa"/>
            <w:tcBorders>
              <w:top w:val="nil"/>
              <w:left w:val="single" w:sz="8" w:space="0" w:color="D3D3D3"/>
              <w:bottom w:val="single" w:sz="8" w:space="0" w:color="D3D3D3"/>
              <w:right w:val="single" w:sz="8" w:space="0" w:color="D3D3D3"/>
            </w:tcBorders>
            <w:shd w:val="clear" w:color="auto" w:fill="auto"/>
            <w:vAlign w:val="center"/>
            <w:hideMark/>
          </w:tcPr>
          <w:p w14:paraId="1D9E4903"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SAMSUN</w:t>
            </w:r>
          </w:p>
        </w:tc>
        <w:tc>
          <w:tcPr>
            <w:tcW w:w="2407" w:type="dxa"/>
            <w:tcBorders>
              <w:top w:val="nil"/>
              <w:left w:val="nil"/>
              <w:bottom w:val="single" w:sz="8" w:space="0" w:color="D3D3D3"/>
              <w:right w:val="single" w:sz="8" w:space="0" w:color="D3D3D3"/>
            </w:tcBorders>
            <w:shd w:val="clear" w:color="auto" w:fill="auto"/>
            <w:vAlign w:val="center"/>
            <w:hideMark/>
          </w:tcPr>
          <w:p w14:paraId="5C63BB26" w14:textId="65B8932B"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Lighting</w:t>
            </w:r>
          </w:p>
        </w:tc>
        <w:tc>
          <w:tcPr>
            <w:tcW w:w="2547" w:type="dxa"/>
            <w:tcBorders>
              <w:top w:val="nil"/>
              <w:left w:val="nil"/>
              <w:bottom w:val="single" w:sz="8" w:space="0" w:color="D3D3D3"/>
              <w:right w:val="single" w:sz="8" w:space="0" w:color="D3D3D3"/>
            </w:tcBorders>
            <w:shd w:val="clear" w:color="auto" w:fill="auto"/>
            <w:vAlign w:val="center"/>
            <w:hideMark/>
          </w:tcPr>
          <w:p w14:paraId="790F9072"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11.580</w:t>
            </w:r>
          </w:p>
        </w:tc>
        <w:tc>
          <w:tcPr>
            <w:tcW w:w="2133" w:type="dxa"/>
            <w:gridSpan w:val="2"/>
            <w:tcBorders>
              <w:top w:val="nil"/>
              <w:left w:val="nil"/>
              <w:bottom w:val="single" w:sz="8" w:space="0" w:color="D3D3D3"/>
              <w:right w:val="single" w:sz="8" w:space="0" w:color="D3D3D3"/>
            </w:tcBorders>
            <w:shd w:val="clear" w:color="auto" w:fill="auto"/>
            <w:vAlign w:val="center"/>
            <w:hideMark/>
          </w:tcPr>
          <w:p w14:paraId="652557FA"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0,02</w:t>
            </w:r>
          </w:p>
        </w:tc>
      </w:tr>
      <w:tr w:rsidR="007158AA" w:rsidRPr="009E5C08" w14:paraId="69C5FB78" w14:textId="77777777" w:rsidTr="007158AA">
        <w:trPr>
          <w:gridAfter w:val="1"/>
          <w:wAfter w:w="10" w:type="dxa"/>
          <w:trHeight w:val="85"/>
        </w:trPr>
        <w:tc>
          <w:tcPr>
            <w:tcW w:w="1985" w:type="dxa"/>
            <w:tcBorders>
              <w:top w:val="nil"/>
              <w:left w:val="single" w:sz="8" w:space="0" w:color="D3D3D3"/>
              <w:bottom w:val="single" w:sz="8" w:space="0" w:color="D3D3D3"/>
              <w:right w:val="single" w:sz="8" w:space="0" w:color="D3D3D3"/>
            </w:tcBorders>
            <w:vAlign w:val="center"/>
            <w:hideMark/>
          </w:tcPr>
          <w:p w14:paraId="5D0C93B2"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468B0CAC" w14:textId="2294B26A"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Household</w:t>
            </w:r>
          </w:p>
        </w:tc>
        <w:tc>
          <w:tcPr>
            <w:tcW w:w="2547" w:type="dxa"/>
            <w:tcBorders>
              <w:top w:val="nil"/>
              <w:left w:val="nil"/>
              <w:bottom w:val="single" w:sz="8" w:space="0" w:color="D3D3D3"/>
              <w:right w:val="single" w:sz="8" w:space="0" w:color="D3D3D3"/>
            </w:tcBorders>
            <w:shd w:val="clear" w:color="auto" w:fill="auto"/>
            <w:vAlign w:val="center"/>
            <w:hideMark/>
          </w:tcPr>
          <w:p w14:paraId="5F7209BC"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735.102</w:t>
            </w:r>
          </w:p>
        </w:tc>
        <w:tc>
          <w:tcPr>
            <w:tcW w:w="2123" w:type="dxa"/>
            <w:tcBorders>
              <w:top w:val="nil"/>
              <w:left w:val="nil"/>
              <w:bottom w:val="single" w:sz="8" w:space="0" w:color="D3D3D3"/>
              <w:right w:val="single" w:sz="8" w:space="0" w:color="D3D3D3"/>
            </w:tcBorders>
            <w:shd w:val="clear" w:color="auto" w:fill="auto"/>
            <w:vAlign w:val="center"/>
            <w:hideMark/>
          </w:tcPr>
          <w:p w14:paraId="34EC56AD"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1,55</w:t>
            </w:r>
          </w:p>
        </w:tc>
      </w:tr>
      <w:tr w:rsidR="007158AA" w:rsidRPr="009E5C08" w14:paraId="282A3A3C" w14:textId="77777777" w:rsidTr="007158AA">
        <w:trPr>
          <w:gridAfter w:val="1"/>
          <w:wAfter w:w="10" w:type="dxa"/>
          <w:trHeight w:val="116"/>
        </w:trPr>
        <w:tc>
          <w:tcPr>
            <w:tcW w:w="1985" w:type="dxa"/>
            <w:tcBorders>
              <w:top w:val="nil"/>
              <w:left w:val="single" w:sz="8" w:space="0" w:color="D3D3D3"/>
              <w:bottom w:val="single" w:sz="8" w:space="0" w:color="D3D3D3"/>
              <w:right w:val="single" w:sz="8" w:space="0" w:color="D3D3D3"/>
            </w:tcBorders>
            <w:vAlign w:val="center"/>
            <w:hideMark/>
          </w:tcPr>
          <w:p w14:paraId="6B4D1584"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073F4A83" w14:textId="70F8DFE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Industry</w:t>
            </w:r>
          </w:p>
        </w:tc>
        <w:tc>
          <w:tcPr>
            <w:tcW w:w="2547" w:type="dxa"/>
            <w:tcBorders>
              <w:top w:val="nil"/>
              <w:left w:val="nil"/>
              <w:bottom w:val="single" w:sz="8" w:space="0" w:color="D3D3D3"/>
              <w:right w:val="single" w:sz="8" w:space="0" w:color="D3D3D3"/>
            </w:tcBorders>
            <w:shd w:val="clear" w:color="auto" w:fill="auto"/>
            <w:vAlign w:val="center"/>
            <w:hideMark/>
          </w:tcPr>
          <w:p w14:paraId="221A4A40"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2.049</w:t>
            </w:r>
          </w:p>
        </w:tc>
        <w:tc>
          <w:tcPr>
            <w:tcW w:w="2123" w:type="dxa"/>
            <w:tcBorders>
              <w:top w:val="nil"/>
              <w:left w:val="nil"/>
              <w:bottom w:val="single" w:sz="8" w:space="0" w:color="D3D3D3"/>
              <w:right w:val="single" w:sz="8" w:space="0" w:color="D3D3D3"/>
            </w:tcBorders>
            <w:shd w:val="clear" w:color="auto" w:fill="auto"/>
            <w:vAlign w:val="center"/>
            <w:hideMark/>
          </w:tcPr>
          <w:p w14:paraId="659F37BD"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7C884701" w14:textId="77777777" w:rsidTr="007158AA">
        <w:trPr>
          <w:gridAfter w:val="1"/>
          <w:wAfter w:w="10" w:type="dxa"/>
          <w:trHeight w:val="50"/>
        </w:trPr>
        <w:tc>
          <w:tcPr>
            <w:tcW w:w="1985" w:type="dxa"/>
            <w:tcBorders>
              <w:top w:val="nil"/>
              <w:left w:val="single" w:sz="8" w:space="0" w:color="D3D3D3"/>
              <w:bottom w:val="single" w:sz="8" w:space="0" w:color="D3D3D3"/>
              <w:right w:val="single" w:sz="8" w:space="0" w:color="D3D3D3"/>
            </w:tcBorders>
            <w:vAlign w:val="center"/>
            <w:hideMark/>
          </w:tcPr>
          <w:p w14:paraId="7708CAD6"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275A790B" w14:textId="5CAB41B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Agricultural Irrigation</w:t>
            </w:r>
          </w:p>
        </w:tc>
        <w:tc>
          <w:tcPr>
            <w:tcW w:w="2547" w:type="dxa"/>
            <w:tcBorders>
              <w:top w:val="nil"/>
              <w:left w:val="nil"/>
              <w:bottom w:val="single" w:sz="8" w:space="0" w:color="D3D3D3"/>
              <w:right w:val="single" w:sz="8" w:space="0" w:color="D3D3D3"/>
            </w:tcBorders>
            <w:shd w:val="clear" w:color="auto" w:fill="auto"/>
            <w:vAlign w:val="center"/>
            <w:hideMark/>
          </w:tcPr>
          <w:p w14:paraId="54E253DE"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32.668</w:t>
            </w:r>
          </w:p>
        </w:tc>
        <w:tc>
          <w:tcPr>
            <w:tcW w:w="2123" w:type="dxa"/>
            <w:tcBorders>
              <w:top w:val="nil"/>
              <w:left w:val="nil"/>
              <w:bottom w:val="single" w:sz="8" w:space="0" w:color="D3D3D3"/>
              <w:right w:val="single" w:sz="8" w:space="0" w:color="D3D3D3"/>
            </w:tcBorders>
            <w:shd w:val="clear" w:color="auto" w:fill="auto"/>
            <w:vAlign w:val="center"/>
            <w:hideMark/>
          </w:tcPr>
          <w:p w14:paraId="09B84052"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0,07</w:t>
            </w:r>
          </w:p>
        </w:tc>
      </w:tr>
      <w:tr w:rsidR="007158AA" w:rsidRPr="009E5C08" w14:paraId="60A096CB" w14:textId="77777777" w:rsidTr="007158AA">
        <w:trPr>
          <w:gridAfter w:val="1"/>
          <w:wAfter w:w="10" w:type="dxa"/>
          <w:trHeight w:val="50"/>
        </w:trPr>
        <w:tc>
          <w:tcPr>
            <w:tcW w:w="1985" w:type="dxa"/>
            <w:tcBorders>
              <w:top w:val="nil"/>
              <w:left w:val="single" w:sz="8" w:space="0" w:color="D3D3D3"/>
              <w:bottom w:val="single" w:sz="8" w:space="0" w:color="D3D3D3"/>
              <w:right w:val="single" w:sz="8" w:space="0" w:color="D3D3D3"/>
            </w:tcBorders>
            <w:vAlign w:val="center"/>
            <w:hideMark/>
          </w:tcPr>
          <w:p w14:paraId="1318DA91"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3B85A10D" w14:textId="26C4CD9B"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Commercial</w:t>
            </w:r>
          </w:p>
        </w:tc>
        <w:tc>
          <w:tcPr>
            <w:tcW w:w="2547" w:type="dxa"/>
            <w:tcBorders>
              <w:top w:val="nil"/>
              <w:left w:val="nil"/>
              <w:bottom w:val="single" w:sz="8" w:space="0" w:color="D3D3D3"/>
              <w:right w:val="single" w:sz="8" w:space="0" w:color="D3D3D3"/>
            </w:tcBorders>
            <w:shd w:val="clear" w:color="auto" w:fill="auto"/>
            <w:vAlign w:val="center"/>
            <w:hideMark/>
          </w:tcPr>
          <w:p w14:paraId="1080484B"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127.388</w:t>
            </w:r>
          </w:p>
        </w:tc>
        <w:tc>
          <w:tcPr>
            <w:tcW w:w="2123" w:type="dxa"/>
            <w:tcBorders>
              <w:top w:val="nil"/>
              <w:left w:val="nil"/>
              <w:bottom w:val="single" w:sz="8" w:space="0" w:color="D3D3D3"/>
              <w:right w:val="single" w:sz="8" w:space="0" w:color="D3D3D3"/>
            </w:tcBorders>
            <w:shd w:val="clear" w:color="auto" w:fill="auto"/>
            <w:vAlign w:val="center"/>
            <w:hideMark/>
          </w:tcPr>
          <w:p w14:paraId="24620D2F"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0,27</w:t>
            </w:r>
          </w:p>
        </w:tc>
      </w:tr>
      <w:tr w:rsidR="007158AA" w:rsidRPr="009E5C08" w14:paraId="271F2A87"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0BC5D7F8"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000000" w:fill="C0C0C0"/>
            <w:vAlign w:val="center"/>
            <w:hideMark/>
          </w:tcPr>
          <w:p w14:paraId="3FFAFFFD" w14:textId="7D6905FD"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5FF2F04E">
              <w:rPr>
                <w:rFonts w:ascii="Arial" w:eastAsia="Times New Roman" w:hAnsi="Arial" w:cs="Arial"/>
                <w:color w:val="000000" w:themeColor="text1"/>
                <w:sz w:val="20"/>
                <w:szCs w:val="20"/>
                <w:lang w:val="en-US" w:eastAsia="tr-TR" w:bidi="ar-SA"/>
              </w:rPr>
              <w:t>Province Total</w:t>
            </w:r>
          </w:p>
        </w:tc>
        <w:tc>
          <w:tcPr>
            <w:tcW w:w="2547" w:type="dxa"/>
            <w:tcBorders>
              <w:top w:val="nil"/>
              <w:left w:val="nil"/>
              <w:bottom w:val="single" w:sz="8" w:space="0" w:color="D3D3D3"/>
              <w:right w:val="single" w:sz="8" w:space="0" w:color="D3D3D3"/>
            </w:tcBorders>
            <w:shd w:val="clear" w:color="000000" w:fill="C0C0C0"/>
            <w:vAlign w:val="center"/>
            <w:hideMark/>
          </w:tcPr>
          <w:p w14:paraId="1B3B5DE9"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908.787</w:t>
            </w:r>
          </w:p>
        </w:tc>
        <w:tc>
          <w:tcPr>
            <w:tcW w:w="2123" w:type="dxa"/>
            <w:tcBorders>
              <w:top w:val="nil"/>
              <w:left w:val="nil"/>
              <w:bottom w:val="single" w:sz="8" w:space="0" w:color="D3D3D3"/>
              <w:right w:val="single" w:sz="8" w:space="0" w:color="D3D3D3"/>
            </w:tcBorders>
            <w:shd w:val="clear" w:color="000000" w:fill="C0C0C0"/>
            <w:vAlign w:val="center"/>
            <w:hideMark/>
          </w:tcPr>
          <w:p w14:paraId="4F8E74AF"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1,92</w:t>
            </w:r>
          </w:p>
        </w:tc>
      </w:tr>
      <w:tr w:rsidR="007158AA" w:rsidRPr="009E5C08" w14:paraId="5F946FFD" w14:textId="77777777" w:rsidTr="007158AA">
        <w:trPr>
          <w:trHeight w:val="50"/>
        </w:trPr>
        <w:tc>
          <w:tcPr>
            <w:tcW w:w="1985" w:type="dxa"/>
            <w:tcBorders>
              <w:top w:val="nil"/>
              <w:left w:val="single" w:sz="8" w:space="0" w:color="D3D3D3"/>
              <w:bottom w:val="single" w:sz="8" w:space="0" w:color="D3D3D3"/>
              <w:right w:val="single" w:sz="8" w:space="0" w:color="D3D3D3"/>
            </w:tcBorders>
            <w:shd w:val="clear" w:color="auto" w:fill="auto"/>
            <w:vAlign w:val="center"/>
            <w:hideMark/>
          </w:tcPr>
          <w:p w14:paraId="71AF456C"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MANİSA</w:t>
            </w:r>
          </w:p>
        </w:tc>
        <w:tc>
          <w:tcPr>
            <w:tcW w:w="2407" w:type="dxa"/>
            <w:tcBorders>
              <w:top w:val="nil"/>
              <w:left w:val="nil"/>
              <w:bottom w:val="single" w:sz="8" w:space="0" w:color="D3D3D3"/>
              <w:right w:val="single" w:sz="8" w:space="0" w:color="D3D3D3"/>
            </w:tcBorders>
            <w:shd w:val="clear" w:color="auto" w:fill="auto"/>
            <w:vAlign w:val="center"/>
            <w:hideMark/>
          </w:tcPr>
          <w:p w14:paraId="6C072BE7" w14:textId="21434A1B"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Lighting</w:t>
            </w:r>
          </w:p>
        </w:tc>
        <w:tc>
          <w:tcPr>
            <w:tcW w:w="2547" w:type="dxa"/>
            <w:tcBorders>
              <w:top w:val="nil"/>
              <w:left w:val="nil"/>
              <w:bottom w:val="single" w:sz="8" w:space="0" w:color="D3D3D3"/>
              <w:right w:val="single" w:sz="8" w:space="0" w:color="D3D3D3"/>
            </w:tcBorders>
            <w:shd w:val="clear" w:color="auto" w:fill="auto"/>
            <w:vAlign w:val="center"/>
            <w:hideMark/>
          </w:tcPr>
          <w:p w14:paraId="6A2C3DDE"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6.524</w:t>
            </w:r>
          </w:p>
        </w:tc>
        <w:tc>
          <w:tcPr>
            <w:tcW w:w="2133" w:type="dxa"/>
            <w:gridSpan w:val="2"/>
            <w:tcBorders>
              <w:top w:val="nil"/>
              <w:left w:val="nil"/>
              <w:bottom w:val="single" w:sz="8" w:space="0" w:color="D3D3D3"/>
              <w:right w:val="single" w:sz="8" w:space="0" w:color="D3D3D3"/>
            </w:tcBorders>
            <w:shd w:val="clear" w:color="auto" w:fill="auto"/>
            <w:vAlign w:val="center"/>
            <w:hideMark/>
          </w:tcPr>
          <w:p w14:paraId="3E4E5EB7"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0,01</w:t>
            </w:r>
          </w:p>
        </w:tc>
      </w:tr>
      <w:tr w:rsidR="007158AA" w:rsidRPr="009E5C08" w14:paraId="26A22335" w14:textId="77777777" w:rsidTr="007158AA">
        <w:trPr>
          <w:gridAfter w:val="1"/>
          <w:wAfter w:w="10" w:type="dxa"/>
          <w:trHeight w:val="50"/>
        </w:trPr>
        <w:tc>
          <w:tcPr>
            <w:tcW w:w="1985" w:type="dxa"/>
            <w:tcBorders>
              <w:top w:val="nil"/>
              <w:left w:val="single" w:sz="8" w:space="0" w:color="D3D3D3"/>
              <w:bottom w:val="single" w:sz="8" w:space="0" w:color="D3D3D3"/>
              <w:right w:val="single" w:sz="8" w:space="0" w:color="D3D3D3"/>
            </w:tcBorders>
            <w:vAlign w:val="center"/>
            <w:hideMark/>
          </w:tcPr>
          <w:p w14:paraId="5C99311F"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7BFE67E5" w14:textId="71EF31CC"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Household</w:t>
            </w:r>
          </w:p>
        </w:tc>
        <w:tc>
          <w:tcPr>
            <w:tcW w:w="2547" w:type="dxa"/>
            <w:tcBorders>
              <w:top w:val="nil"/>
              <w:left w:val="nil"/>
              <w:bottom w:val="single" w:sz="8" w:space="0" w:color="D3D3D3"/>
              <w:right w:val="single" w:sz="8" w:space="0" w:color="D3D3D3"/>
            </w:tcBorders>
            <w:shd w:val="clear" w:color="auto" w:fill="auto"/>
            <w:vAlign w:val="center"/>
            <w:hideMark/>
          </w:tcPr>
          <w:p w14:paraId="69E4C323"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708.462</w:t>
            </w:r>
          </w:p>
        </w:tc>
        <w:tc>
          <w:tcPr>
            <w:tcW w:w="2123" w:type="dxa"/>
            <w:tcBorders>
              <w:top w:val="nil"/>
              <w:left w:val="nil"/>
              <w:bottom w:val="single" w:sz="8" w:space="0" w:color="D3D3D3"/>
              <w:right w:val="single" w:sz="8" w:space="0" w:color="D3D3D3"/>
            </w:tcBorders>
            <w:shd w:val="clear" w:color="auto" w:fill="auto"/>
            <w:vAlign w:val="center"/>
            <w:hideMark/>
          </w:tcPr>
          <w:p w14:paraId="081EF4CD"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1,50</w:t>
            </w:r>
          </w:p>
        </w:tc>
      </w:tr>
      <w:tr w:rsidR="007158AA" w:rsidRPr="009E5C08" w14:paraId="5DEE57EC" w14:textId="77777777" w:rsidTr="007158AA">
        <w:trPr>
          <w:gridAfter w:val="1"/>
          <w:wAfter w:w="10" w:type="dxa"/>
          <w:trHeight w:val="82"/>
        </w:trPr>
        <w:tc>
          <w:tcPr>
            <w:tcW w:w="1985" w:type="dxa"/>
            <w:tcBorders>
              <w:top w:val="nil"/>
              <w:left w:val="single" w:sz="8" w:space="0" w:color="D3D3D3"/>
              <w:bottom w:val="single" w:sz="8" w:space="0" w:color="D3D3D3"/>
              <w:right w:val="single" w:sz="8" w:space="0" w:color="D3D3D3"/>
            </w:tcBorders>
            <w:vAlign w:val="center"/>
            <w:hideMark/>
          </w:tcPr>
          <w:p w14:paraId="352D6DB7"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2AD6C792" w14:textId="08746133"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Industry</w:t>
            </w:r>
          </w:p>
        </w:tc>
        <w:tc>
          <w:tcPr>
            <w:tcW w:w="2547" w:type="dxa"/>
            <w:tcBorders>
              <w:top w:val="nil"/>
              <w:left w:val="nil"/>
              <w:bottom w:val="single" w:sz="8" w:space="0" w:color="D3D3D3"/>
              <w:right w:val="single" w:sz="8" w:space="0" w:color="D3D3D3"/>
            </w:tcBorders>
            <w:shd w:val="clear" w:color="auto" w:fill="auto"/>
            <w:vAlign w:val="center"/>
            <w:hideMark/>
          </w:tcPr>
          <w:p w14:paraId="0CB2E776"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1.280</w:t>
            </w:r>
          </w:p>
        </w:tc>
        <w:tc>
          <w:tcPr>
            <w:tcW w:w="2123" w:type="dxa"/>
            <w:tcBorders>
              <w:top w:val="nil"/>
              <w:left w:val="nil"/>
              <w:bottom w:val="single" w:sz="8" w:space="0" w:color="D3D3D3"/>
              <w:right w:val="single" w:sz="8" w:space="0" w:color="D3D3D3"/>
            </w:tcBorders>
            <w:shd w:val="clear" w:color="auto" w:fill="auto"/>
            <w:vAlign w:val="center"/>
            <w:hideMark/>
          </w:tcPr>
          <w:p w14:paraId="46664EEB"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1213D916" w14:textId="77777777" w:rsidTr="007158AA">
        <w:trPr>
          <w:gridAfter w:val="1"/>
          <w:wAfter w:w="10" w:type="dxa"/>
          <w:trHeight w:val="50"/>
        </w:trPr>
        <w:tc>
          <w:tcPr>
            <w:tcW w:w="1985" w:type="dxa"/>
            <w:tcBorders>
              <w:top w:val="nil"/>
              <w:left w:val="single" w:sz="8" w:space="0" w:color="D3D3D3"/>
              <w:bottom w:val="single" w:sz="8" w:space="0" w:color="D3D3D3"/>
              <w:right w:val="single" w:sz="8" w:space="0" w:color="D3D3D3"/>
            </w:tcBorders>
            <w:vAlign w:val="center"/>
            <w:hideMark/>
          </w:tcPr>
          <w:p w14:paraId="1BAFEEAD"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47641294" w14:textId="66DCAC1F"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Agricultural Irrigation</w:t>
            </w:r>
          </w:p>
        </w:tc>
        <w:tc>
          <w:tcPr>
            <w:tcW w:w="2547" w:type="dxa"/>
            <w:tcBorders>
              <w:top w:val="nil"/>
              <w:left w:val="nil"/>
              <w:bottom w:val="single" w:sz="8" w:space="0" w:color="D3D3D3"/>
              <w:right w:val="single" w:sz="8" w:space="0" w:color="D3D3D3"/>
            </w:tcBorders>
            <w:shd w:val="clear" w:color="auto" w:fill="auto"/>
            <w:vAlign w:val="center"/>
            <w:hideMark/>
          </w:tcPr>
          <w:p w14:paraId="6529864A"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49.196</w:t>
            </w:r>
          </w:p>
        </w:tc>
        <w:tc>
          <w:tcPr>
            <w:tcW w:w="2123" w:type="dxa"/>
            <w:tcBorders>
              <w:top w:val="nil"/>
              <w:left w:val="nil"/>
              <w:bottom w:val="single" w:sz="8" w:space="0" w:color="D3D3D3"/>
              <w:right w:val="single" w:sz="8" w:space="0" w:color="D3D3D3"/>
            </w:tcBorders>
            <w:shd w:val="clear" w:color="auto" w:fill="auto"/>
            <w:vAlign w:val="center"/>
            <w:hideMark/>
          </w:tcPr>
          <w:p w14:paraId="0511AC83"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0,10</w:t>
            </w:r>
          </w:p>
        </w:tc>
      </w:tr>
      <w:tr w:rsidR="007158AA" w:rsidRPr="009E5C08" w14:paraId="5488F4BB" w14:textId="77777777" w:rsidTr="007158AA">
        <w:trPr>
          <w:gridAfter w:val="1"/>
          <w:wAfter w:w="10" w:type="dxa"/>
          <w:trHeight w:val="50"/>
        </w:trPr>
        <w:tc>
          <w:tcPr>
            <w:tcW w:w="1985" w:type="dxa"/>
            <w:tcBorders>
              <w:top w:val="nil"/>
              <w:left w:val="single" w:sz="8" w:space="0" w:color="D3D3D3"/>
              <w:bottom w:val="single" w:sz="8" w:space="0" w:color="D3D3D3"/>
              <w:right w:val="single" w:sz="8" w:space="0" w:color="D3D3D3"/>
            </w:tcBorders>
            <w:vAlign w:val="center"/>
            <w:hideMark/>
          </w:tcPr>
          <w:p w14:paraId="1E7BDD03"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10DA8287" w14:textId="101F7119"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Commercial</w:t>
            </w:r>
          </w:p>
        </w:tc>
        <w:tc>
          <w:tcPr>
            <w:tcW w:w="2547" w:type="dxa"/>
            <w:tcBorders>
              <w:top w:val="nil"/>
              <w:left w:val="nil"/>
              <w:bottom w:val="single" w:sz="8" w:space="0" w:color="D3D3D3"/>
              <w:right w:val="single" w:sz="8" w:space="0" w:color="D3D3D3"/>
            </w:tcBorders>
            <w:shd w:val="clear" w:color="auto" w:fill="auto"/>
            <w:vAlign w:val="center"/>
            <w:hideMark/>
          </w:tcPr>
          <w:p w14:paraId="29CE1EA1"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139.923</w:t>
            </w:r>
          </w:p>
        </w:tc>
        <w:tc>
          <w:tcPr>
            <w:tcW w:w="2123" w:type="dxa"/>
            <w:tcBorders>
              <w:top w:val="nil"/>
              <w:left w:val="nil"/>
              <w:bottom w:val="single" w:sz="8" w:space="0" w:color="D3D3D3"/>
              <w:right w:val="single" w:sz="8" w:space="0" w:color="D3D3D3"/>
            </w:tcBorders>
            <w:shd w:val="clear" w:color="auto" w:fill="auto"/>
            <w:vAlign w:val="center"/>
            <w:hideMark/>
          </w:tcPr>
          <w:p w14:paraId="6379D90F"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0,30</w:t>
            </w:r>
          </w:p>
        </w:tc>
      </w:tr>
      <w:tr w:rsidR="007158AA" w:rsidRPr="009E5C08" w14:paraId="41C5618B"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2521936F"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000000" w:fill="C0C0C0"/>
            <w:vAlign w:val="center"/>
            <w:hideMark/>
          </w:tcPr>
          <w:p w14:paraId="1421D993" w14:textId="0ED3E63F"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5FF2F04E">
              <w:rPr>
                <w:rFonts w:ascii="Arial" w:eastAsia="Times New Roman" w:hAnsi="Arial" w:cs="Arial"/>
                <w:color w:val="000000" w:themeColor="text1"/>
                <w:sz w:val="20"/>
                <w:szCs w:val="20"/>
                <w:lang w:val="en-US" w:eastAsia="tr-TR" w:bidi="ar-SA"/>
              </w:rPr>
              <w:t>Province Total</w:t>
            </w:r>
          </w:p>
        </w:tc>
        <w:tc>
          <w:tcPr>
            <w:tcW w:w="2547" w:type="dxa"/>
            <w:tcBorders>
              <w:top w:val="nil"/>
              <w:left w:val="nil"/>
              <w:bottom w:val="single" w:sz="8" w:space="0" w:color="D3D3D3"/>
              <w:right w:val="single" w:sz="8" w:space="0" w:color="D3D3D3"/>
            </w:tcBorders>
            <w:shd w:val="clear" w:color="000000" w:fill="C0C0C0"/>
            <w:vAlign w:val="center"/>
            <w:hideMark/>
          </w:tcPr>
          <w:p w14:paraId="71A4A47B"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905.385</w:t>
            </w:r>
          </w:p>
        </w:tc>
        <w:tc>
          <w:tcPr>
            <w:tcW w:w="2123" w:type="dxa"/>
            <w:tcBorders>
              <w:top w:val="nil"/>
              <w:left w:val="nil"/>
              <w:bottom w:val="single" w:sz="8" w:space="0" w:color="D3D3D3"/>
              <w:right w:val="single" w:sz="8" w:space="0" w:color="D3D3D3"/>
            </w:tcBorders>
            <w:shd w:val="clear" w:color="000000" w:fill="C0C0C0"/>
            <w:vAlign w:val="center"/>
            <w:hideMark/>
          </w:tcPr>
          <w:p w14:paraId="5446F8D8"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1,91</w:t>
            </w:r>
          </w:p>
        </w:tc>
      </w:tr>
      <w:tr w:rsidR="007158AA" w:rsidRPr="009E5C08" w14:paraId="58936E9F" w14:textId="77777777" w:rsidTr="007158AA">
        <w:trPr>
          <w:trHeight w:val="141"/>
        </w:trPr>
        <w:tc>
          <w:tcPr>
            <w:tcW w:w="1985" w:type="dxa"/>
            <w:tcBorders>
              <w:top w:val="nil"/>
              <w:left w:val="single" w:sz="8" w:space="0" w:color="D3D3D3"/>
              <w:bottom w:val="single" w:sz="8" w:space="0" w:color="D3D3D3"/>
              <w:right w:val="single" w:sz="8" w:space="0" w:color="D3D3D3"/>
            </w:tcBorders>
            <w:shd w:val="clear" w:color="auto" w:fill="auto"/>
            <w:vAlign w:val="center"/>
            <w:hideMark/>
          </w:tcPr>
          <w:p w14:paraId="4C3BDAA0"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HATAY</w:t>
            </w:r>
          </w:p>
        </w:tc>
        <w:tc>
          <w:tcPr>
            <w:tcW w:w="2407" w:type="dxa"/>
            <w:tcBorders>
              <w:top w:val="nil"/>
              <w:left w:val="nil"/>
              <w:bottom w:val="single" w:sz="8" w:space="0" w:color="D3D3D3"/>
              <w:right w:val="single" w:sz="8" w:space="0" w:color="D3D3D3"/>
            </w:tcBorders>
            <w:shd w:val="clear" w:color="auto" w:fill="auto"/>
            <w:vAlign w:val="center"/>
            <w:hideMark/>
          </w:tcPr>
          <w:p w14:paraId="2F3F10C1" w14:textId="6AA5ABB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Lighting</w:t>
            </w:r>
          </w:p>
        </w:tc>
        <w:tc>
          <w:tcPr>
            <w:tcW w:w="2547" w:type="dxa"/>
            <w:tcBorders>
              <w:top w:val="nil"/>
              <w:left w:val="nil"/>
              <w:bottom w:val="single" w:sz="8" w:space="0" w:color="D3D3D3"/>
              <w:right w:val="single" w:sz="8" w:space="0" w:color="D3D3D3"/>
            </w:tcBorders>
            <w:shd w:val="clear" w:color="auto" w:fill="auto"/>
            <w:vAlign w:val="center"/>
            <w:hideMark/>
          </w:tcPr>
          <w:p w14:paraId="217293C8"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5.014</w:t>
            </w:r>
          </w:p>
        </w:tc>
        <w:tc>
          <w:tcPr>
            <w:tcW w:w="2133" w:type="dxa"/>
            <w:gridSpan w:val="2"/>
            <w:tcBorders>
              <w:top w:val="nil"/>
              <w:left w:val="nil"/>
              <w:bottom w:val="single" w:sz="8" w:space="0" w:color="D3D3D3"/>
              <w:right w:val="single" w:sz="8" w:space="0" w:color="D3D3D3"/>
            </w:tcBorders>
            <w:shd w:val="clear" w:color="auto" w:fill="auto"/>
            <w:vAlign w:val="center"/>
            <w:hideMark/>
          </w:tcPr>
          <w:p w14:paraId="439C2710"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0,01</w:t>
            </w:r>
          </w:p>
        </w:tc>
      </w:tr>
      <w:tr w:rsidR="007158AA" w:rsidRPr="009E5C08" w14:paraId="01D62FA8" w14:textId="77777777" w:rsidTr="007158AA">
        <w:trPr>
          <w:gridAfter w:val="1"/>
          <w:wAfter w:w="10" w:type="dxa"/>
          <w:trHeight w:val="50"/>
        </w:trPr>
        <w:tc>
          <w:tcPr>
            <w:tcW w:w="1985" w:type="dxa"/>
            <w:tcBorders>
              <w:top w:val="nil"/>
              <w:left w:val="single" w:sz="8" w:space="0" w:color="D3D3D3"/>
              <w:bottom w:val="single" w:sz="8" w:space="0" w:color="D3D3D3"/>
              <w:right w:val="single" w:sz="8" w:space="0" w:color="D3D3D3"/>
            </w:tcBorders>
            <w:vAlign w:val="center"/>
            <w:hideMark/>
          </w:tcPr>
          <w:p w14:paraId="2B07B37D"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617D8133" w14:textId="149BBF04"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Household</w:t>
            </w:r>
          </w:p>
        </w:tc>
        <w:tc>
          <w:tcPr>
            <w:tcW w:w="2547" w:type="dxa"/>
            <w:tcBorders>
              <w:top w:val="nil"/>
              <w:left w:val="nil"/>
              <w:bottom w:val="single" w:sz="8" w:space="0" w:color="D3D3D3"/>
              <w:right w:val="single" w:sz="8" w:space="0" w:color="D3D3D3"/>
            </w:tcBorders>
            <w:shd w:val="clear" w:color="auto" w:fill="auto"/>
            <w:vAlign w:val="center"/>
            <w:hideMark/>
          </w:tcPr>
          <w:p w14:paraId="26D2639C"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686.028</w:t>
            </w:r>
          </w:p>
        </w:tc>
        <w:tc>
          <w:tcPr>
            <w:tcW w:w="2123" w:type="dxa"/>
            <w:tcBorders>
              <w:top w:val="nil"/>
              <w:left w:val="nil"/>
              <w:bottom w:val="single" w:sz="8" w:space="0" w:color="D3D3D3"/>
              <w:right w:val="single" w:sz="8" w:space="0" w:color="D3D3D3"/>
            </w:tcBorders>
            <w:shd w:val="clear" w:color="auto" w:fill="auto"/>
            <w:vAlign w:val="center"/>
            <w:hideMark/>
          </w:tcPr>
          <w:p w14:paraId="70442898"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1,45</w:t>
            </w:r>
          </w:p>
        </w:tc>
      </w:tr>
      <w:tr w:rsidR="007158AA" w:rsidRPr="009E5C08" w14:paraId="3631CF76" w14:textId="77777777" w:rsidTr="007158AA">
        <w:trPr>
          <w:gridAfter w:val="1"/>
          <w:wAfter w:w="10" w:type="dxa"/>
          <w:trHeight w:val="63"/>
        </w:trPr>
        <w:tc>
          <w:tcPr>
            <w:tcW w:w="1985" w:type="dxa"/>
            <w:tcBorders>
              <w:top w:val="nil"/>
              <w:left w:val="single" w:sz="8" w:space="0" w:color="D3D3D3"/>
              <w:bottom w:val="single" w:sz="8" w:space="0" w:color="D3D3D3"/>
              <w:right w:val="single" w:sz="8" w:space="0" w:color="D3D3D3"/>
            </w:tcBorders>
            <w:vAlign w:val="center"/>
            <w:hideMark/>
          </w:tcPr>
          <w:p w14:paraId="10EEEAD2"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38B322E7" w14:textId="12909B09"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Industry</w:t>
            </w:r>
          </w:p>
        </w:tc>
        <w:tc>
          <w:tcPr>
            <w:tcW w:w="2547" w:type="dxa"/>
            <w:tcBorders>
              <w:top w:val="nil"/>
              <w:left w:val="nil"/>
              <w:bottom w:val="single" w:sz="8" w:space="0" w:color="D3D3D3"/>
              <w:right w:val="single" w:sz="8" w:space="0" w:color="D3D3D3"/>
            </w:tcBorders>
            <w:shd w:val="clear" w:color="auto" w:fill="auto"/>
            <w:vAlign w:val="center"/>
            <w:hideMark/>
          </w:tcPr>
          <w:p w14:paraId="4B4ED3A1"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1.602</w:t>
            </w:r>
          </w:p>
        </w:tc>
        <w:tc>
          <w:tcPr>
            <w:tcW w:w="2123" w:type="dxa"/>
            <w:tcBorders>
              <w:top w:val="nil"/>
              <w:left w:val="nil"/>
              <w:bottom w:val="single" w:sz="8" w:space="0" w:color="D3D3D3"/>
              <w:right w:val="single" w:sz="8" w:space="0" w:color="D3D3D3"/>
            </w:tcBorders>
            <w:shd w:val="clear" w:color="auto" w:fill="auto"/>
            <w:vAlign w:val="center"/>
            <w:hideMark/>
          </w:tcPr>
          <w:p w14:paraId="2A19ADEB"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21AA2366" w14:textId="77777777" w:rsidTr="007158AA">
        <w:trPr>
          <w:gridAfter w:val="1"/>
          <w:wAfter w:w="10" w:type="dxa"/>
          <w:trHeight w:val="50"/>
        </w:trPr>
        <w:tc>
          <w:tcPr>
            <w:tcW w:w="1985" w:type="dxa"/>
            <w:tcBorders>
              <w:top w:val="nil"/>
              <w:left w:val="single" w:sz="8" w:space="0" w:color="D3D3D3"/>
              <w:bottom w:val="single" w:sz="8" w:space="0" w:color="D3D3D3"/>
              <w:right w:val="single" w:sz="8" w:space="0" w:color="D3D3D3"/>
            </w:tcBorders>
            <w:vAlign w:val="center"/>
            <w:hideMark/>
          </w:tcPr>
          <w:p w14:paraId="2FF0B976"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4107A44E" w14:textId="7F46C89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Agricultural Irrigation</w:t>
            </w:r>
          </w:p>
        </w:tc>
        <w:tc>
          <w:tcPr>
            <w:tcW w:w="2547" w:type="dxa"/>
            <w:tcBorders>
              <w:top w:val="nil"/>
              <w:left w:val="nil"/>
              <w:bottom w:val="single" w:sz="8" w:space="0" w:color="D3D3D3"/>
              <w:right w:val="single" w:sz="8" w:space="0" w:color="D3D3D3"/>
            </w:tcBorders>
            <w:shd w:val="clear" w:color="auto" w:fill="auto"/>
            <w:vAlign w:val="center"/>
            <w:hideMark/>
          </w:tcPr>
          <w:p w14:paraId="5D372644"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15.656</w:t>
            </w:r>
          </w:p>
        </w:tc>
        <w:tc>
          <w:tcPr>
            <w:tcW w:w="2123" w:type="dxa"/>
            <w:tcBorders>
              <w:top w:val="nil"/>
              <w:left w:val="nil"/>
              <w:bottom w:val="single" w:sz="8" w:space="0" w:color="D3D3D3"/>
              <w:right w:val="single" w:sz="8" w:space="0" w:color="D3D3D3"/>
            </w:tcBorders>
            <w:shd w:val="clear" w:color="auto" w:fill="auto"/>
            <w:vAlign w:val="center"/>
            <w:hideMark/>
          </w:tcPr>
          <w:p w14:paraId="27C3E80E"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0,03</w:t>
            </w:r>
          </w:p>
        </w:tc>
      </w:tr>
      <w:tr w:rsidR="007158AA" w:rsidRPr="009E5C08" w14:paraId="77E27DCA" w14:textId="77777777" w:rsidTr="007158AA">
        <w:trPr>
          <w:gridAfter w:val="1"/>
          <w:wAfter w:w="10" w:type="dxa"/>
          <w:trHeight w:val="50"/>
        </w:trPr>
        <w:tc>
          <w:tcPr>
            <w:tcW w:w="1985" w:type="dxa"/>
            <w:tcBorders>
              <w:top w:val="nil"/>
              <w:left w:val="single" w:sz="8" w:space="0" w:color="D3D3D3"/>
              <w:bottom w:val="single" w:sz="8" w:space="0" w:color="D3D3D3"/>
              <w:right w:val="single" w:sz="8" w:space="0" w:color="D3D3D3"/>
            </w:tcBorders>
            <w:vAlign w:val="center"/>
            <w:hideMark/>
          </w:tcPr>
          <w:p w14:paraId="171CD061"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4772E84A" w14:textId="29949106"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Commercial</w:t>
            </w:r>
          </w:p>
        </w:tc>
        <w:tc>
          <w:tcPr>
            <w:tcW w:w="2547" w:type="dxa"/>
            <w:tcBorders>
              <w:top w:val="nil"/>
              <w:left w:val="nil"/>
              <w:bottom w:val="single" w:sz="8" w:space="0" w:color="D3D3D3"/>
              <w:right w:val="single" w:sz="8" w:space="0" w:color="D3D3D3"/>
            </w:tcBorders>
            <w:shd w:val="clear" w:color="auto" w:fill="auto"/>
            <w:vAlign w:val="center"/>
            <w:hideMark/>
          </w:tcPr>
          <w:p w14:paraId="1E462A90"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106.715</w:t>
            </w:r>
          </w:p>
        </w:tc>
        <w:tc>
          <w:tcPr>
            <w:tcW w:w="2123" w:type="dxa"/>
            <w:tcBorders>
              <w:top w:val="nil"/>
              <w:left w:val="nil"/>
              <w:bottom w:val="single" w:sz="8" w:space="0" w:color="D3D3D3"/>
              <w:right w:val="single" w:sz="8" w:space="0" w:color="D3D3D3"/>
            </w:tcBorders>
            <w:shd w:val="clear" w:color="auto" w:fill="auto"/>
            <w:vAlign w:val="center"/>
            <w:hideMark/>
          </w:tcPr>
          <w:p w14:paraId="04DB9B53"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0,23</w:t>
            </w:r>
          </w:p>
        </w:tc>
      </w:tr>
      <w:tr w:rsidR="007158AA" w:rsidRPr="009E5C08" w14:paraId="17735110"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4700A8E4"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000000" w:fill="C0C0C0"/>
            <w:vAlign w:val="center"/>
            <w:hideMark/>
          </w:tcPr>
          <w:p w14:paraId="7F5C0C10" w14:textId="7C8452E4"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5FF2F04E">
              <w:rPr>
                <w:rFonts w:ascii="Arial" w:eastAsia="Times New Roman" w:hAnsi="Arial" w:cs="Arial"/>
                <w:color w:val="000000" w:themeColor="text1"/>
                <w:sz w:val="20"/>
                <w:szCs w:val="20"/>
                <w:lang w:val="en-US" w:eastAsia="tr-TR" w:bidi="ar-SA"/>
              </w:rPr>
              <w:t>Province Total</w:t>
            </w:r>
          </w:p>
        </w:tc>
        <w:tc>
          <w:tcPr>
            <w:tcW w:w="2547" w:type="dxa"/>
            <w:tcBorders>
              <w:top w:val="nil"/>
              <w:left w:val="nil"/>
              <w:bottom w:val="single" w:sz="8" w:space="0" w:color="D3D3D3"/>
              <w:right w:val="single" w:sz="8" w:space="0" w:color="D3D3D3"/>
            </w:tcBorders>
            <w:shd w:val="clear" w:color="000000" w:fill="C0C0C0"/>
            <w:vAlign w:val="center"/>
            <w:hideMark/>
          </w:tcPr>
          <w:p w14:paraId="0947CED5"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815.015</w:t>
            </w:r>
          </w:p>
        </w:tc>
        <w:tc>
          <w:tcPr>
            <w:tcW w:w="2123" w:type="dxa"/>
            <w:tcBorders>
              <w:top w:val="nil"/>
              <w:left w:val="nil"/>
              <w:bottom w:val="single" w:sz="8" w:space="0" w:color="D3D3D3"/>
              <w:right w:val="single" w:sz="8" w:space="0" w:color="D3D3D3"/>
            </w:tcBorders>
            <w:shd w:val="clear" w:color="000000" w:fill="C0C0C0"/>
            <w:vAlign w:val="center"/>
            <w:hideMark/>
          </w:tcPr>
          <w:p w14:paraId="22D66F2A"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1,72</w:t>
            </w:r>
          </w:p>
        </w:tc>
      </w:tr>
      <w:tr w:rsidR="007158AA" w:rsidRPr="009E5C08" w14:paraId="0154560C" w14:textId="77777777" w:rsidTr="007158AA">
        <w:trPr>
          <w:trHeight w:val="107"/>
        </w:trPr>
        <w:tc>
          <w:tcPr>
            <w:tcW w:w="1985" w:type="dxa"/>
            <w:tcBorders>
              <w:top w:val="nil"/>
              <w:left w:val="single" w:sz="8" w:space="0" w:color="D3D3D3"/>
              <w:bottom w:val="single" w:sz="8" w:space="0" w:color="D3D3D3"/>
              <w:right w:val="single" w:sz="8" w:space="0" w:color="D3D3D3"/>
            </w:tcBorders>
            <w:shd w:val="clear" w:color="auto" w:fill="auto"/>
            <w:vAlign w:val="center"/>
            <w:hideMark/>
          </w:tcPr>
          <w:p w14:paraId="3DF98C22"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GAZİANTEP</w:t>
            </w:r>
          </w:p>
        </w:tc>
        <w:tc>
          <w:tcPr>
            <w:tcW w:w="2407" w:type="dxa"/>
            <w:tcBorders>
              <w:top w:val="nil"/>
              <w:left w:val="nil"/>
              <w:bottom w:val="single" w:sz="8" w:space="0" w:color="D3D3D3"/>
              <w:right w:val="single" w:sz="8" w:space="0" w:color="D3D3D3"/>
            </w:tcBorders>
            <w:shd w:val="clear" w:color="auto" w:fill="auto"/>
            <w:vAlign w:val="center"/>
            <w:hideMark/>
          </w:tcPr>
          <w:p w14:paraId="2981CC78" w14:textId="1DD5E785"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Lighting</w:t>
            </w:r>
          </w:p>
        </w:tc>
        <w:tc>
          <w:tcPr>
            <w:tcW w:w="2547" w:type="dxa"/>
            <w:tcBorders>
              <w:top w:val="nil"/>
              <w:left w:val="nil"/>
              <w:bottom w:val="single" w:sz="8" w:space="0" w:color="D3D3D3"/>
              <w:right w:val="single" w:sz="8" w:space="0" w:color="D3D3D3"/>
            </w:tcBorders>
            <w:shd w:val="clear" w:color="auto" w:fill="auto"/>
            <w:vAlign w:val="center"/>
            <w:hideMark/>
          </w:tcPr>
          <w:p w14:paraId="738DE272"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5.577</w:t>
            </w:r>
          </w:p>
        </w:tc>
        <w:tc>
          <w:tcPr>
            <w:tcW w:w="2133" w:type="dxa"/>
            <w:gridSpan w:val="2"/>
            <w:tcBorders>
              <w:top w:val="nil"/>
              <w:left w:val="nil"/>
              <w:bottom w:val="single" w:sz="8" w:space="0" w:color="D3D3D3"/>
              <w:right w:val="single" w:sz="8" w:space="0" w:color="D3D3D3"/>
            </w:tcBorders>
            <w:shd w:val="clear" w:color="auto" w:fill="auto"/>
            <w:vAlign w:val="center"/>
            <w:hideMark/>
          </w:tcPr>
          <w:p w14:paraId="25351ADD"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0,01</w:t>
            </w:r>
          </w:p>
        </w:tc>
      </w:tr>
      <w:tr w:rsidR="007158AA" w:rsidRPr="009E5C08" w14:paraId="2C5C27F6" w14:textId="77777777" w:rsidTr="007158AA">
        <w:trPr>
          <w:gridAfter w:val="1"/>
          <w:wAfter w:w="10" w:type="dxa"/>
          <w:trHeight w:val="138"/>
        </w:trPr>
        <w:tc>
          <w:tcPr>
            <w:tcW w:w="1985" w:type="dxa"/>
            <w:tcBorders>
              <w:top w:val="nil"/>
              <w:left w:val="single" w:sz="8" w:space="0" w:color="D3D3D3"/>
              <w:bottom w:val="single" w:sz="8" w:space="0" w:color="D3D3D3"/>
              <w:right w:val="single" w:sz="8" w:space="0" w:color="D3D3D3"/>
            </w:tcBorders>
            <w:vAlign w:val="center"/>
            <w:hideMark/>
          </w:tcPr>
          <w:p w14:paraId="1B75C1F5"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0F9EA54E" w14:textId="02DE719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Household</w:t>
            </w:r>
          </w:p>
        </w:tc>
        <w:tc>
          <w:tcPr>
            <w:tcW w:w="2547" w:type="dxa"/>
            <w:tcBorders>
              <w:top w:val="nil"/>
              <w:left w:val="nil"/>
              <w:bottom w:val="single" w:sz="8" w:space="0" w:color="D3D3D3"/>
              <w:right w:val="single" w:sz="8" w:space="0" w:color="D3D3D3"/>
            </w:tcBorders>
            <w:shd w:val="clear" w:color="auto" w:fill="auto"/>
            <w:vAlign w:val="center"/>
            <w:hideMark/>
          </w:tcPr>
          <w:p w14:paraId="54386362"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647.089</w:t>
            </w:r>
          </w:p>
        </w:tc>
        <w:tc>
          <w:tcPr>
            <w:tcW w:w="2123" w:type="dxa"/>
            <w:tcBorders>
              <w:top w:val="nil"/>
              <w:left w:val="nil"/>
              <w:bottom w:val="single" w:sz="8" w:space="0" w:color="D3D3D3"/>
              <w:right w:val="single" w:sz="8" w:space="0" w:color="D3D3D3"/>
            </w:tcBorders>
            <w:shd w:val="clear" w:color="auto" w:fill="auto"/>
            <w:vAlign w:val="center"/>
            <w:hideMark/>
          </w:tcPr>
          <w:p w14:paraId="12499815"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1,37</w:t>
            </w:r>
          </w:p>
        </w:tc>
      </w:tr>
      <w:tr w:rsidR="007158AA" w:rsidRPr="009E5C08" w14:paraId="48575577" w14:textId="77777777" w:rsidTr="007158AA">
        <w:trPr>
          <w:gridAfter w:val="1"/>
          <w:wAfter w:w="10" w:type="dxa"/>
          <w:trHeight w:val="170"/>
        </w:trPr>
        <w:tc>
          <w:tcPr>
            <w:tcW w:w="1985" w:type="dxa"/>
            <w:tcBorders>
              <w:top w:val="nil"/>
              <w:left w:val="single" w:sz="8" w:space="0" w:color="D3D3D3"/>
              <w:bottom w:val="single" w:sz="8" w:space="0" w:color="D3D3D3"/>
              <w:right w:val="single" w:sz="8" w:space="0" w:color="D3D3D3"/>
            </w:tcBorders>
            <w:vAlign w:val="center"/>
            <w:hideMark/>
          </w:tcPr>
          <w:p w14:paraId="6675C309"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4EC812BA" w14:textId="7DEB1204"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Industry</w:t>
            </w:r>
          </w:p>
        </w:tc>
        <w:tc>
          <w:tcPr>
            <w:tcW w:w="2547" w:type="dxa"/>
            <w:tcBorders>
              <w:top w:val="nil"/>
              <w:left w:val="nil"/>
              <w:bottom w:val="single" w:sz="8" w:space="0" w:color="D3D3D3"/>
              <w:right w:val="single" w:sz="8" w:space="0" w:color="D3D3D3"/>
            </w:tcBorders>
            <w:shd w:val="clear" w:color="auto" w:fill="auto"/>
            <w:vAlign w:val="center"/>
            <w:hideMark/>
          </w:tcPr>
          <w:p w14:paraId="6C8336F8"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2.790</w:t>
            </w:r>
          </w:p>
        </w:tc>
        <w:tc>
          <w:tcPr>
            <w:tcW w:w="2123" w:type="dxa"/>
            <w:tcBorders>
              <w:top w:val="nil"/>
              <w:left w:val="nil"/>
              <w:bottom w:val="single" w:sz="8" w:space="0" w:color="D3D3D3"/>
              <w:right w:val="single" w:sz="8" w:space="0" w:color="D3D3D3"/>
            </w:tcBorders>
            <w:shd w:val="clear" w:color="auto" w:fill="auto"/>
            <w:vAlign w:val="center"/>
            <w:hideMark/>
          </w:tcPr>
          <w:p w14:paraId="00E0BA4A"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0,01</w:t>
            </w:r>
          </w:p>
        </w:tc>
      </w:tr>
      <w:tr w:rsidR="007158AA" w:rsidRPr="009E5C08" w14:paraId="1473E9CF" w14:textId="77777777" w:rsidTr="007158AA">
        <w:trPr>
          <w:gridAfter w:val="1"/>
          <w:wAfter w:w="10" w:type="dxa"/>
          <w:trHeight w:val="60"/>
        </w:trPr>
        <w:tc>
          <w:tcPr>
            <w:tcW w:w="1985" w:type="dxa"/>
            <w:tcBorders>
              <w:top w:val="nil"/>
              <w:left w:val="single" w:sz="8" w:space="0" w:color="D3D3D3"/>
              <w:bottom w:val="single" w:sz="8" w:space="0" w:color="D3D3D3"/>
              <w:right w:val="single" w:sz="8" w:space="0" w:color="D3D3D3"/>
            </w:tcBorders>
            <w:vAlign w:val="center"/>
            <w:hideMark/>
          </w:tcPr>
          <w:p w14:paraId="597692FE"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34F1FAA2" w14:textId="4B6B5892"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Agricultural Irrigation</w:t>
            </w:r>
          </w:p>
        </w:tc>
        <w:tc>
          <w:tcPr>
            <w:tcW w:w="2547" w:type="dxa"/>
            <w:tcBorders>
              <w:top w:val="nil"/>
              <w:left w:val="nil"/>
              <w:bottom w:val="single" w:sz="8" w:space="0" w:color="D3D3D3"/>
              <w:right w:val="single" w:sz="8" w:space="0" w:color="D3D3D3"/>
            </w:tcBorders>
            <w:shd w:val="clear" w:color="auto" w:fill="auto"/>
            <w:vAlign w:val="center"/>
            <w:hideMark/>
          </w:tcPr>
          <w:p w14:paraId="4228E2F5"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13.499</w:t>
            </w:r>
          </w:p>
        </w:tc>
        <w:tc>
          <w:tcPr>
            <w:tcW w:w="2123" w:type="dxa"/>
            <w:tcBorders>
              <w:top w:val="nil"/>
              <w:left w:val="nil"/>
              <w:bottom w:val="single" w:sz="8" w:space="0" w:color="D3D3D3"/>
              <w:right w:val="single" w:sz="8" w:space="0" w:color="D3D3D3"/>
            </w:tcBorders>
            <w:shd w:val="clear" w:color="auto" w:fill="auto"/>
            <w:vAlign w:val="center"/>
            <w:hideMark/>
          </w:tcPr>
          <w:p w14:paraId="35979D22"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0,03</w:t>
            </w:r>
          </w:p>
        </w:tc>
      </w:tr>
      <w:tr w:rsidR="007158AA" w:rsidRPr="009E5C08" w14:paraId="08D4DB14" w14:textId="77777777" w:rsidTr="007158AA">
        <w:trPr>
          <w:gridAfter w:val="1"/>
          <w:wAfter w:w="10" w:type="dxa"/>
          <w:trHeight w:val="50"/>
        </w:trPr>
        <w:tc>
          <w:tcPr>
            <w:tcW w:w="1985" w:type="dxa"/>
            <w:tcBorders>
              <w:top w:val="nil"/>
              <w:left w:val="single" w:sz="8" w:space="0" w:color="D3D3D3"/>
              <w:bottom w:val="single" w:sz="8" w:space="0" w:color="D3D3D3"/>
              <w:right w:val="single" w:sz="8" w:space="0" w:color="D3D3D3"/>
            </w:tcBorders>
            <w:vAlign w:val="center"/>
            <w:hideMark/>
          </w:tcPr>
          <w:p w14:paraId="3DDD767A"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7416FCB6" w14:textId="3B666D68"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Commercial</w:t>
            </w:r>
          </w:p>
        </w:tc>
        <w:tc>
          <w:tcPr>
            <w:tcW w:w="2547" w:type="dxa"/>
            <w:tcBorders>
              <w:top w:val="nil"/>
              <w:left w:val="nil"/>
              <w:bottom w:val="single" w:sz="8" w:space="0" w:color="D3D3D3"/>
              <w:right w:val="single" w:sz="8" w:space="0" w:color="D3D3D3"/>
            </w:tcBorders>
            <w:shd w:val="clear" w:color="auto" w:fill="auto"/>
            <w:vAlign w:val="center"/>
            <w:hideMark/>
          </w:tcPr>
          <w:p w14:paraId="30E9BC84"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146.252</w:t>
            </w:r>
          </w:p>
        </w:tc>
        <w:tc>
          <w:tcPr>
            <w:tcW w:w="2123" w:type="dxa"/>
            <w:tcBorders>
              <w:top w:val="nil"/>
              <w:left w:val="nil"/>
              <w:bottom w:val="single" w:sz="8" w:space="0" w:color="D3D3D3"/>
              <w:right w:val="single" w:sz="8" w:space="0" w:color="D3D3D3"/>
            </w:tcBorders>
            <w:shd w:val="clear" w:color="auto" w:fill="auto"/>
            <w:vAlign w:val="center"/>
            <w:hideMark/>
          </w:tcPr>
          <w:p w14:paraId="11F1EB19"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0,31</w:t>
            </w:r>
          </w:p>
        </w:tc>
      </w:tr>
      <w:tr w:rsidR="007158AA" w:rsidRPr="009E5C08" w14:paraId="7D342B82"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68E53C32"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000000" w:fill="C0C0C0"/>
            <w:vAlign w:val="center"/>
            <w:hideMark/>
          </w:tcPr>
          <w:p w14:paraId="3D433144" w14:textId="3F70691C"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5FF2F04E">
              <w:rPr>
                <w:rFonts w:ascii="Arial" w:eastAsia="Times New Roman" w:hAnsi="Arial" w:cs="Arial"/>
                <w:color w:val="000000" w:themeColor="text1"/>
                <w:sz w:val="20"/>
                <w:szCs w:val="20"/>
                <w:lang w:val="en-US" w:eastAsia="tr-TR" w:bidi="ar-SA"/>
              </w:rPr>
              <w:t>Province Total</w:t>
            </w:r>
          </w:p>
        </w:tc>
        <w:tc>
          <w:tcPr>
            <w:tcW w:w="2547" w:type="dxa"/>
            <w:tcBorders>
              <w:top w:val="nil"/>
              <w:left w:val="nil"/>
              <w:bottom w:val="single" w:sz="8" w:space="0" w:color="D3D3D3"/>
              <w:right w:val="single" w:sz="8" w:space="0" w:color="D3D3D3"/>
            </w:tcBorders>
            <w:shd w:val="clear" w:color="000000" w:fill="C0C0C0"/>
            <w:vAlign w:val="center"/>
            <w:hideMark/>
          </w:tcPr>
          <w:p w14:paraId="55C5D525"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815.207</w:t>
            </w:r>
          </w:p>
        </w:tc>
        <w:tc>
          <w:tcPr>
            <w:tcW w:w="2123" w:type="dxa"/>
            <w:tcBorders>
              <w:top w:val="nil"/>
              <w:left w:val="nil"/>
              <w:bottom w:val="single" w:sz="8" w:space="0" w:color="D3D3D3"/>
              <w:right w:val="single" w:sz="8" w:space="0" w:color="D3D3D3"/>
            </w:tcBorders>
            <w:shd w:val="clear" w:color="000000" w:fill="C0C0C0"/>
            <w:vAlign w:val="center"/>
            <w:hideMark/>
          </w:tcPr>
          <w:p w14:paraId="218EC54F"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1,72</w:t>
            </w:r>
          </w:p>
        </w:tc>
      </w:tr>
      <w:tr w:rsidR="007158AA" w:rsidRPr="009E5C08" w14:paraId="17392346" w14:textId="77777777" w:rsidTr="007158AA">
        <w:trPr>
          <w:trHeight w:val="228"/>
        </w:trPr>
        <w:tc>
          <w:tcPr>
            <w:tcW w:w="1985" w:type="dxa"/>
            <w:tcBorders>
              <w:top w:val="nil"/>
              <w:left w:val="single" w:sz="8" w:space="0" w:color="D3D3D3"/>
              <w:bottom w:val="single" w:sz="8" w:space="0" w:color="D3D3D3"/>
              <w:right w:val="single" w:sz="8" w:space="0" w:color="D3D3D3"/>
            </w:tcBorders>
            <w:shd w:val="clear" w:color="auto" w:fill="auto"/>
            <w:vAlign w:val="center"/>
            <w:hideMark/>
          </w:tcPr>
          <w:p w14:paraId="557602D3"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KAYSERİ</w:t>
            </w:r>
          </w:p>
        </w:tc>
        <w:tc>
          <w:tcPr>
            <w:tcW w:w="2407" w:type="dxa"/>
            <w:tcBorders>
              <w:top w:val="nil"/>
              <w:left w:val="nil"/>
              <w:bottom w:val="single" w:sz="8" w:space="0" w:color="D3D3D3"/>
              <w:right w:val="single" w:sz="8" w:space="0" w:color="D3D3D3"/>
            </w:tcBorders>
            <w:shd w:val="clear" w:color="auto" w:fill="auto"/>
            <w:vAlign w:val="center"/>
            <w:hideMark/>
          </w:tcPr>
          <w:p w14:paraId="2B57485F" w14:textId="1BAB9351"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Lighting</w:t>
            </w:r>
          </w:p>
        </w:tc>
        <w:tc>
          <w:tcPr>
            <w:tcW w:w="2547" w:type="dxa"/>
            <w:tcBorders>
              <w:top w:val="nil"/>
              <w:left w:val="nil"/>
              <w:bottom w:val="single" w:sz="8" w:space="0" w:color="D3D3D3"/>
              <w:right w:val="single" w:sz="8" w:space="0" w:color="D3D3D3"/>
            </w:tcBorders>
            <w:shd w:val="clear" w:color="auto" w:fill="auto"/>
            <w:vAlign w:val="center"/>
            <w:hideMark/>
          </w:tcPr>
          <w:p w14:paraId="4E8037AE"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8.329</w:t>
            </w:r>
          </w:p>
        </w:tc>
        <w:tc>
          <w:tcPr>
            <w:tcW w:w="2133" w:type="dxa"/>
            <w:gridSpan w:val="2"/>
            <w:tcBorders>
              <w:top w:val="nil"/>
              <w:left w:val="nil"/>
              <w:bottom w:val="single" w:sz="8" w:space="0" w:color="D3D3D3"/>
              <w:right w:val="single" w:sz="8" w:space="0" w:color="D3D3D3"/>
            </w:tcBorders>
            <w:shd w:val="clear" w:color="auto" w:fill="auto"/>
            <w:vAlign w:val="center"/>
            <w:hideMark/>
          </w:tcPr>
          <w:p w14:paraId="27E4FFE1"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0,02</w:t>
            </w:r>
          </w:p>
        </w:tc>
      </w:tr>
      <w:tr w:rsidR="007158AA" w:rsidRPr="009E5C08" w14:paraId="5C3FF2A2"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060AE151"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6A728C55" w14:textId="36CEC63A"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Household</w:t>
            </w:r>
          </w:p>
        </w:tc>
        <w:tc>
          <w:tcPr>
            <w:tcW w:w="2547" w:type="dxa"/>
            <w:tcBorders>
              <w:top w:val="nil"/>
              <w:left w:val="nil"/>
              <w:bottom w:val="single" w:sz="8" w:space="0" w:color="D3D3D3"/>
              <w:right w:val="single" w:sz="8" w:space="0" w:color="D3D3D3"/>
            </w:tcBorders>
            <w:shd w:val="clear" w:color="auto" w:fill="auto"/>
            <w:vAlign w:val="center"/>
            <w:hideMark/>
          </w:tcPr>
          <w:p w14:paraId="477E83A7"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661.021</w:t>
            </w:r>
          </w:p>
        </w:tc>
        <w:tc>
          <w:tcPr>
            <w:tcW w:w="2123" w:type="dxa"/>
            <w:tcBorders>
              <w:top w:val="nil"/>
              <w:left w:val="nil"/>
              <w:bottom w:val="single" w:sz="8" w:space="0" w:color="D3D3D3"/>
              <w:right w:val="single" w:sz="8" w:space="0" w:color="D3D3D3"/>
            </w:tcBorders>
            <w:shd w:val="clear" w:color="auto" w:fill="auto"/>
            <w:vAlign w:val="center"/>
            <w:hideMark/>
          </w:tcPr>
          <w:p w14:paraId="5B8D7149"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1,40</w:t>
            </w:r>
          </w:p>
        </w:tc>
      </w:tr>
      <w:tr w:rsidR="007158AA" w:rsidRPr="009E5C08" w14:paraId="548D071F"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1C4C0706"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2BB62050" w14:textId="0D7F65E8"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Industry</w:t>
            </w:r>
          </w:p>
        </w:tc>
        <w:tc>
          <w:tcPr>
            <w:tcW w:w="2547" w:type="dxa"/>
            <w:tcBorders>
              <w:top w:val="nil"/>
              <w:left w:val="nil"/>
              <w:bottom w:val="single" w:sz="8" w:space="0" w:color="D3D3D3"/>
              <w:right w:val="single" w:sz="8" w:space="0" w:color="D3D3D3"/>
            </w:tcBorders>
            <w:shd w:val="clear" w:color="auto" w:fill="auto"/>
            <w:vAlign w:val="center"/>
            <w:hideMark/>
          </w:tcPr>
          <w:p w14:paraId="05025A35"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2.581</w:t>
            </w:r>
          </w:p>
        </w:tc>
        <w:tc>
          <w:tcPr>
            <w:tcW w:w="2123" w:type="dxa"/>
            <w:tcBorders>
              <w:top w:val="nil"/>
              <w:left w:val="nil"/>
              <w:bottom w:val="single" w:sz="8" w:space="0" w:color="D3D3D3"/>
              <w:right w:val="single" w:sz="8" w:space="0" w:color="D3D3D3"/>
            </w:tcBorders>
            <w:shd w:val="clear" w:color="auto" w:fill="auto"/>
            <w:vAlign w:val="center"/>
            <w:hideMark/>
          </w:tcPr>
          <w:p w14:paraId="464B5F1F"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0,01</w:t>
            </w:r>
          </w:p>
        </w:tc>
      </w:tr>
      <w:tr w:rsidR="007158AA" w:rsidRPr="009E5C08" w14:paraId="2BE181F5"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41570874"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42EC1BF6" w14:textId="0C190494"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Agricultural Irrigation</w:t>
            </w:r>
          </w:p>
        </w:tc>
        <w:tc>
          <w:tcPr>
            <w:tcW w:w="2547" w:type="dxa"/>
            <w:tcBorders>
              <w:top w:val="nil"/>
              <w:left w:val="nil"/>
              <w:bottom w:val="single" w:sz="8" w:space="0" w:color="D3D3D3"/>
              <w:right w:val="single" w:sz="8" w:space="0" w:color="D3D3D3"/>
            </w:tcBorders>
            <w:shd w:val="clear" w:color="auto" w:fill="auto"/>
            <w:vAlign w:val="center"/>
            <w:hideMark/>
          </w:tcPr>
          <w:p w14:paraId="76F993B1"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4.592</w:t>
            </w:r>
          </w:p>
        </w:tc>
        <w:tc>
          <w:tcPr>
            <w:tcW w:w="2123" w:type="dxa"/>
            <w:tcBorders>
              <w:top w:val="nil"/>
              <w:left w:val="nil"/>
              <w:bottom w:val="single" w:sz="8" w:space="0" w:color="D3D3D3"/>
              <w:right w:val="single" w:sz="8" w:space="0" w:color="D3D3D3"/>
            </w:tcBorders>
            <w:shd w:val="clear" w:color="auto" w:fill="auto"/>
            <w:vAlign w:val="center"/>
            <w:hideMark/>
          </w:tcPr>
          <w:p w14:paraId="5FA3D9A5"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0,01</w:t>
            </w:r>
          </w:p>
        </w:tc>
      </w:tr>
      <w:tr w:rsidR="007158AA" w:rsidRPr="009E5C08" w14:paraId="0C24A6BA"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054366E1"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05CE752C" w14:textId="186C7570"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Commercial</w:t>
            </w:r>
          </w:p>
        </w:tc>
        <w:tc>
          <w:tcPr>
            <w:tcW w:w="2547" w:type="dxa"/>
            <w:tcBorders>
              <w:top w:val="nil"/>
              <w:left w:val="nil"/>
              <w:bottom w:val="single" w:sz="8" w:space="0" w:color="D3D3D3"/>
              <w:right w:val="single" w:sz="8" w:space="0" w:color="D3D3D3"/>
            </w:tcBorders>
            <w:shd w:val="clear" w:color="auto" w:fill="auto"/>
            <w:vAlign w:val="center"/>
            <w:hideMark/>
          </w:tcPr>
          <w:p w14:paraId="5C71CBA2"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106.715</w:t>
            </w:r>
          </w:p>
        </w:tc>
        <w:tc>
          <w:tcPr>
            <w:tcW w:w="2123" w:type="dxa"/>
            <w:tcBorders>
              <w:top w:val="nil"/>
              <w:left w:val="nil"/>
              <w:bottom w:val="single" w:sz="8" w:space="0" w:color="D3D3D3"/>
              <w:right w:val="single" w:sz="8" w:space="0" w:color="D3D3D3"/>
            </w:tcBorders>
            <w:shd w:val="clear" w:color="auto" w:fill="auto"/>
            <w:vAlign w:val="center"/>
            <w:hideMark/>
          </w:tcPr>
          <w:p w14:paraId="149DFDF7"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0,23</w:t>
            </w:r>
          </w:p>
        </w:tc>
      </w:tr>
      <w:tr w:rsidR="007158AA" w:rsidRPr="009E5C08" w14:paraId="74B4CECD"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751CF7AC"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000000" w:fill="C0C0C0"/>
            <w:vAlign w:val="center"/>
            <w:hideMark/>
          </w:tcPr>
          <w:p w14:paraId="735673F9" w14:textId="62D921FA"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5FF2F04E">
              <w:rPr>
                <w:rFonts w:ascii="Arial" w:eastAsia="Times New Roman" w:hAnsi="Arial" w:cs="Arial"/>
                <w:color w:val="000000" w:themeColor="text1"/>
                <w:sz w:val="20"/>
                <w:szCs w:val="20"/>
                <w:lang w:val="en-US" w:eastAsia="tr-TR" w:bidi="ar-SA"/>
              </w:rPr>
              <w:t>Province Total</w:t>
            </w:r>
          </w:p>
        </w:tc>
        <w:tc>
          <w:tcPr>
            <w:tcW w:w="2547" w:type="dxa"/>
            <w:tcBorders>
              <w:top w:val="nil"/>
              <w:left w:val="nil"/>
              <w:bottom w:val="single" w:sz="8" w:space="0" w:color="D3D3D3"/>
              <w:right w:val="single" w:sz="8" w:space="0" w:color="D3D3D3"/>
            </w:tcBorders>
            <w:shd w:val="clear" w:color="000000" w:fill="C0C0C0"/>
            <w:vAlign w:val="center"/>
            <w:hideMark/>
          </w:tcPr>
          <w:p w14:paraId="56AC0646"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783.238</w:t>
            </w:r>
          </w:p>
        </w:tc>
        <w:tc>
          <w:tcPr>
            <w:tcW w:w="2123" w:type="dxa"/>
            <w:tcBorders>
              <w:top w:val="nil"/>
              <w:left w:val="nil"/>
              <w:bottom w:val="single" w:sz="8" w:space="0" w:color="D3D3D3"/>
              <w:right w:val="single" w:sz="8" w:space="0" w:color="D3D3D3"/>
            </w:tcBorders>
            <w:shd w:val="clear" w:color="000000" w:fill="C0C0C0"/>
            <w:vAlign w:val="center"/>
            <w:hideMark/>
          </w:tcPr>
          <w:p w14:paraId="20799E26"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1,66</w:t>
            </w:r>
          </w:p>
        </w:tc>
      </w:tr>
      <w:tr w:rsidR="007158AA" w:rsidRPr="009E5C08" w14:paraId="6F079F77" w14:textId="77777777" w:rsidTr="007158AA">
        <w:trPr>
          <w:trHeight w:val="143"/>
        </w:trPr>
        <w:tc>
          <w:tcPr>
            <w:tcW w:w="1985" w:type="dxa"/>
            <w:tcBorders>
              <w:top w:val="nil"/>
              <w:left w:val="single" w:sz="8" w:space="0" w:color="D3D3D3"/>
              <w:bottom w:val="single" w:sz="8" w:space="0" w:color="D3D3D3"/>
              <w:right w:val="single" w:sz="8" w:space="0" w:color="D3D3D3"/>
            </w:tcBorders>
            <w:shd w:val="clear" w:color="auto" w:fill="auto"/>
            <w:vAlign w:val="center"/>
            <w:hideMark/>
          </w:tcPr>
          <w:p w14:paraId="576E74C0"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AYDIN</w:t>
            </w:r>
          </w:p>
        </w:tc>
        <w:tc>
          <w:tcPr>
            <w:tcW w:w="2407" w:type="dxa"/>
            <w:tcBorders>
              <w:top w:val="nil"/>
              <w:left w:val="nil"/>
              <w:bottom w:val="single" w:sz="8" w:space="0" w:color="D3D3D3"/>
              <w:right w:val="single" w:sz="8" w:space="0" w:color="D3D3D3"/>
            </w:tcBorders>
            <w:shd w:val="clear" w:color="auto" w:fill="auto"/>
            <w:vAlign w:val="center"/>
            <w:hideMark/>
          </w:tcPr>
          <w:p w14:paraId="4381C157" w14:textId="7DDD15C9"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Lighting</w:t>
            </w:r>
          </w:p>
        </w:tc>
        <w:tc>
          <w:tcPr>
            <w:tcW w:w="2547" w:type="dxa"/>
            <w:tcBorders>
              <w:top w:val="nil"/>
              <w:left w:val="nil"/>
              <w:bottom w:val="single" w:sz="8" w:space="0" w:color="D3D3D3"/>
              <w:right w:val="single" w:sz="8" w:space="0" w:color="D3D3D3"/>
            </w:tcBorders>
            <w:shd w:val="clear" w:color="auto" w:fill="auto"/>
            <w:vAlign w:val="center"/>
            <w:hideMark/>
          </w:tcPr>
          <w:p w14:paraId="63E30D68"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5.398</w:t>
            </w:r>
          </w:p>
        </w:tc>
        <w:tc>
          <w:tcPr>
            <w:tcW w:w="2133" w:type="dxa"/>
            <w:gridSpan w:val="2"/>
            <w:tcBorders>
              <w:top w:val="nil"/>
              <w:left w:val="nil"/>
              <w:bottom w:val="single" w:sz="8" w:space="0" w:color="D3D3D3"/>
              <w:right w:val="single" w:sz="8" w:space="0" w:color="D3D3D3"/>
            </w:tcBorders>
            <w:shd w:val="clear" w:color="auto" w:fill="auto"/>
            <w:vAlign w:val="center"/>
            <w:hideMark/>
          </w:tcPr>
          <w:p w14:paraId="188630B7"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0,01</w:t>
            </w:r>
          </w:p>
        </w:tc>
      </w:tr>
      <w:tr w:rsidR="007158AA" w:rsidRPr="009E5C08" w14:paraId="509690A8"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127D80E9"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73C714AD" w14:textId="1716D4F5"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Household</w:t>
            </w:r>
          </w:p>
        </w:tc>
        <w:tc>
          <w:tcPr>
            <w:tcW w:w="2547" w:type="dxa"/>
            <w:tcBorders>
              <w:top w:val="nil"/>
              <w:left w:val="nil"/>
              <w:bottom w:val="single" w:sz="8" w:space="0" w:color="D3D3D3"/>
              <w:right w:val="single" w:sz="8" w:space="0" w:color="D3D3D3"/>
            </w:tcBorders>
            <w:shd w:val="clear" w:color="auto" w:fill="auto"/>
            <w:vAlign w:val="center"/>
            <w:hideMark/>
          </w:tcPr>
          <w:p w14:paraId="37712D3B"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650.163</w:t>
            </w:r>
          </w:p>
        </w:tc>
        <w:tc>
          <w:tcPr>
            <w:tcW w:w="2123" w:type="dxa"/>
            <w:tcBorders>
              <w:top w:val="nil"/>
              <w:left w:val="nil"/>
              <w:bottom w:val="single" w:sz="8" w:space="0" w:color="D3D3D3"/>
              <w:right w:val="single" w:sz="8" w:space="0" w:color="D3D3D3"/>
            </w:tcBorders>
            <w:shd w:val="clear" w:color="auto" w:fill="auto"/>
            <w:vAlign w:val="center"/>
            <w:hideMark/>
          </w:tcPr>
          <w:p w14:paraId="0BE0F7FE"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1,37</w:t>
            </w:r>
          </w:p>
        </w:tc>
      </w:tr>
      <w:tr w:rsidR="007158AA" w:rsidRPr="009E5C08" w14:paraId="7BBFA343"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3B385E83"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7C8EAD7D" w14:textId="78E61A5D"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Industry</w:t>
            </w:r>
          </w:p>
        </w:tc>
        <w:tc>
          <w:tcPr>
            <w:tcW w:w="2547" w:type="dxa"/>
            <w:tcBorders>
              <w:top w:val="nil"/>
              <w:left w:val="nil"/>
              <w:bottom w:val="single" w:sz="8" w:space="0" w:color="D3D3D3"/>
              <w:right w:val="single" w:sz="8" w:space="0" w:color="D3D3D3"/>
            </w:tcBorders>
            <w:shd w:val="clear" w:color="auto" w:fill="auto"/>
            <w:vAlign w:val="center"/>
            <w:hideMark/>
          </w:tcPr>
          <w:p w14:paraId="08A295D1"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753</w:t>
            </w:r>
          </w:p>
        </w:tc>
        <w:tc>
          <w:tcPr>
            <w:tcW w:w="2123" w:type="dxa"/>
            <w:tcBorders>
              <w:top w:val="nil"/>
              <w:left w:val="nil"/>
              <w:bottom w:val="single" w:sz="8" w:space="0" w:color="D3D3D3"/>
              <w:right w:val="single" w:sz="8" w:space="0" w:color="D3D3D3"/>
            </w:tcBorders>
            <w:shd w:val="clear" w:color="auto" w:fill="auto"/>
            <w:vAlign w:val="center"/>
            <w:hideMark/>
          </w:tcPr>
          <w:p w14:paraId="605A1AB6"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617128B5"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01E737CE"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1E54940F" w14:textId="2366C5DE"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Agricultural Irrigation</w:t>
            </w:r>
          </w:p>
        </w:tc>
        <w:tc>
          <w:tcPr>
            <w:tcW w:w="2547" w:type="dxa"/>
            <w:tcBorders>
              <w:top w:val="nil"/>
              <w:left w:val="nil"/>
              <w:bottom w:val="single" w:sz="8" w:space="0" w:color="D3D3D3"/>
              <w:right w:val="single" w:sz="8" w:space="0" w:color="D3D3D3"/>
            </w:tcBorders>
            <w:shd w:val="clear" w:color="auto" w:fill="auto"/>
            <w:vAlign w:val="center"/>
            <w:hideMark/>
          </w:tcPr>
          <w:p w14:paraId="2DC0BC19"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24.448</w:t>
            </w:r>
          </w:p>
        </w:tc>
        <w:tc>
          <w:tcPr>
            <w:tcW w:w="2123" w:type="dxa"/>
            <w:tcBorders>
              <w:top w:val="nil"/>
              <w:left w:val="nil"/>
              <w:bottom w:val="single" w:sz="8" w:space="0" w:color="D3D3D3"/>
              <w:right w:val="single" w:sz="8" w:space="0" w:color="D3D3D3"/>
            </w:tcBorders>
            <w:shd w:val="clear" w:color="auto" w:fill="auto"/>
            <w:vAlign w:val="center"/>
            <w:hideMark/>
          </w:tcPr>
          <w:p w14:paraId="55FCE1D9"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0,05</w:t>
            </w:r>
          </w:p>
        </w:tc>
      </w:tr>
      <w:tr w:rsidR="007158AA" w:rsidRPr="009E5C08" w14:paraId="53CE5CF5"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4D3390A7"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4E413BE5" w14:textId="788D4A8E"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Commercial</w:t>
            </w:r>
          </w:p>
        </w:tc>
        <w:tc>
          <w:tcPr>
            <w:tcW w:w="2547" w:type="dxa"/>
            <w:tcBorders>
              <w:top w:val="nil"/>
              <w:left w:val="nil"/>
              <w:bottom w:val="single" w:sz="8" w:space="0" w:color="D3D3D3"/>
              <w:right w:val="single" w:sz="8" w:space="0" w:color="D3D3D3"/>
            </w:tcBorders>
            <w:shd w:val="clear" w:color="auto" w:fill="auto"/>
            <w:vAlign w:val="center"/>
            <w:hideMark/>
          </w:tcPr>
          <w:p w14:paraId="37A3A93E"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95.691</w:t>
            </w:r>
          </w:p>
        </w:tc>
        <w:tc>
          <w:tcPr>
            <w:tcW w:w="2123" w:type="dxa"/>
            <w:tcBorders>
              <w:top w:val="nil"/>
              <w:left w:val="nil"/>
              <w:bottom w:val="single" w:sz="8" w:space="0" w:color="D3D3D3"/>
              <w:right w:val="single" w:sz="8" w:space="0" w:color="D3D3D3"/>
            </w:tcBorders>
            <w:shd w:val="clear" w:color="auto" w:fill="auto"/>
            <w:vAlign w:val="center"/>
            <w:hideMark/>
          </w:tcPr>
          <w:p w14:paraId="1CA07C54"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0,20</w:t>
            </w:r>
          </w:p>
        </w:tc>
      </w:tr>
      <w:tr w:rsidR="007158AA" w:rsidRPr="009E5C08" w14:paraId="38526774"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2ED116EB"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000000" w:fill="C0C0C0"/>
            <w:vAlign w:val="center"/>
            <w:hideMark/>
          </w:tcPr>
          <w:p w14:paraId="26690F23" w14:textId="37F0F09E"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5FF2F04E">
              <w:rPr>
                <w:rFonts w:ascii="Arial" w:eastAsia="Times New Roman" w:hAnsi="Arial" w:cs="Arial"/>
                <w:color w:val="000000" w:themeColor="text1"/>
                <w:sz w:val="20"/>
                <w:szCs w:val="20"/>
                <w:lang w:val="en-US" w:eastAsia="tr-TR" w:bidi="ar-SA"/>
              </w:rPr>
              <w:t>Province Total</w:t>
            </w:r>
          </w:p>
        </w:tc>
        <w:tc>
          <w:tcPr>
            <w:tcW w:w="2547" w:type="dxa"/>
            <w:tcBorders>
              <w:top w:val="nil"/>
              <w:left w:val="nil"/>
              <w:bottom w:val="single" w:sz="8" w:space="0" w:color="D3D3D3"/>
              <w:right w:val="single" w:sz="8" w:space="0" w:color="D3D3D3"/>
            </w:tcBorders>
            <w:shd w:val="clear" w:color="000000" w:fill="C0C0C0"/>
            <w:vAlign w:val="center"/>
            <w:hideMark/>
          </w:tcPr>
          <w:p w14:paraId="27767C6C"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776.453</w:t>
            </w:r>
          </w:p>
        </w:tc>
        <w:tc>
          <w:tcPr>
            <w:tcW w:w="2123" w:type="dxa"/>
            <w:tcBorders>
              <w:top w:val="nil"/>
              <w:left w:val="nil"/>
              <w:bottom w:val="single" w:sz="8" w:space="0" w:color="D3D3D3"/>
              <w:right w:val="single" w:sz="8" w:space="0" w:color="D3D3D3"/>
            </w:tcBorders>
            <w:shd w:val="clear" w:color="000000" w:fill="C0C0C0"/>
            <w:vAlign w:val="center"/>
            <w:hideMark/>
          </w:tcPr>
          <w:p w14:paraId="078FF263"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1,64</w:t>
            </w:r>
          </w:p>
        </w:tc>
      </w:tr>
      <w:tr w:rsidR="007158AA" w:rsidRPr="009E5C08" w14:paraId="765BFF96" w14:textId="77777777" w:rsidTr="007158AA">
        <w:trPr>
          <w:trHeight w:val="315"/>
        </w:trPr>
        <w:tc>
          <w:tcPr>
            <w:tcW w:w="1985" w:type="dxa"/>
            <w:tcBorders>
              <w:top w:val="nil"/>
              <w:left w:val="single" w:sz="8" w:space="0" w:color="D3D3D3"/>
              <w:bottom w:val="single" w:sz="8" w:space="0" w:color="D3D3D3"/>
              <w:right w:val="single" w:sz="8" w:space="0" w:color="D3D3D3"/>
            </w:tcBorders>
            <w:shd w:val="clear" w:color="auto" w:fill="auto"/>
            <w:vAlign w:val="center"/>
            <w:hideMark/>
          </w:tcPr>
          <w:p w14:paraId="4C579C6A"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MUĞLA</w:t>
            </w:r>
          </w:p>
        </w:tc>
        <w:tc>
          <w:tcPr>
            <w:tcW w:w="2407" w:type="dxa"/>
            <w:tcBorders>
              <w:top w:val="nil"/>
              <w:left w:val="nil"/>
              <w:bottom w:val="single" w:sz="8" w:space="0" w:color="D3D3D3"/>
              <w:right w:val="single" w:sz="8" w:space="0" w:color="D3D3D3"/>
            </w:tcBorders>
            <w:shd w:val="clear" w:color="auto" w:fill="auto"/>
            <w:vAlign w:val="center"/>
            <w:hideMark/>
          </w:tcPr>
          <w:p w14:paraId="58186F17" w14:textId="41260C4E"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Lighting</w:t>
            </w:r>
          </w:p>
        </w:tc>
        <w:tc>
          <w:tcPr>
            <w:tcW w:w="2547" w:type="dxa"/>
            <w:tcBorders>
              <w:top w:val="nil"/>
              <w:left w:val="nil"/>
              <w:bottom w:val="single" w:sz="8" w:space="0" w:color="D3D3D3"/>
              <w:right w:val="single" w:sz="8" w:space="0" w:color="D3D3D3"/>
            </w:tcBorders>
            <w:shd w:val="clear" w:color="auto" w:fill="auto"/>
            <w:vAlign w:val="center"/>
            <w:hideMark/>
          </w:tcPr>
          <w:p w14:paraId="3C6AA45D"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5.962</w:t>
            </w:r>
          </w:p>
        </w:tc>
        <w:tc>
          <w:tcPr>
            <w:tcW w:w="2133" w:type="dxa"/>
            <w:gridSpan w:val="2"/>
            <w:tcBorders>
              <w:top w:val="nil"/>
              <w:left w:val="nil"/>
              <w:bottom w:val="single" w:sz="8" w:space="0" w:color="D3D3D3"/>
              <w:right w:val="single" w:sz="8" w:space="0" w:color="D3D3D3"/>
            </w:tcBorders>
            <w:shd w:val="clear" w:color="auto" w:fill="auto"/>
            <w:vAlign w:val="center"/>
            <w:hideMark/>
          </w:tcPr>
          <w:p w14:paraId="623069E9"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0,01</w:t>
            </w:r>
          </w:p>
        </w:tc>
      </w:tr>
      <w:tr w:rsidR="007158AA" w:rsidRPr="009E5C08" w14:paraId="0F559669"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42690591"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5207710E" w14:textId="4A856EE3"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Household</w:t>
            </w:r>
          </w:p>
        </w:tc>
        <w:tc>
          <w:tcPr>
            <w:tcW w:w="2547" w:type="dxa"/>
            <w:tcBorders>
              <w:top w:val="nil"/>
              <w:left w:val="nil"/>
              <w:bottom w:val="single" w:sz="8" w:space="0" w:color="D3D3D3"/>
              <w:right w:val="single" w:sz="8" w:space="0" w:color="D3D3D3"/>
            </w:tcBorders>
            <w:shd w:val="clear" w:color="auto" w:fill="auto"/>
            <w:vAlign w:val="center"/>
            <w:hideMark/>
          </w:tcPr>
          <w:p w14:paraId="0288F6B6"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561.071</w:t>
            </w:r>
          </w:p>
        </w:tc>
        <w:tc>
          <w:tcPr>
            <w:tcW w:w="2123" w:type="dxa"/>
            <w:tcBorders>
              <w:top w:val="nil"/>
              <w:left w:val="nil"/>
              <w:bottom w:val="single" w:sz="8" w:space="0" w:color="D3D3D3"/>
              <w:right w:val="single" w:sz="8" w:space="0" w:color="D3D3D3"/>
            </w:tcBorders>
            <w:shd w:val="clear" w:color="auto" w:fill="auto"/>
            <w:vAlign w:val="center"/>
            <w:hideMark/>
          </w:tcPr>
          <w:p w14:paraId="5B6D68AD"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1,19</w:t>
            </w:r>
          </w:p>
        </w:tc>
      </w:tr>
      <w:tr w:rsidR="007158AA" w:rsidRPr="009E5C08" w14:paraId="24017F97"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6177F14A"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51709819" w14:textId="09796A14"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Industry</w:t>
            </w:r>
          </w:p>
        </w:tc>
        <w:tc>
          <w:tcPr>
            <w:tcW w:w="2547" w:type="dxa"/>
            <w:tcBorders>
              <w:top w:val="nil"/>
              <w:left w:val="nil"/>
              <w:bottom w:val="single" w:sz="8" w:space="0" w:color="D3D3D3"/>
              <w:right w:val="single" w:sz="8" w:space="0" w:color="D3D3D3"/>
            </w:tcBorders>
            <w:shd w:val="clear" w:color="auto" w:fill="auto"/>
            <w:vAlign w:val="center"/>
            <w:hideMark/>
          </w:tcPr>
          <w:p w14:paraId="6787C65B"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282</w:t>
            </w:r>
          </w:p>
        </w:tc>
        <w:tc>
          <w:tcPr>
            <w:tcW w:w="2123" w:type="dxa"/>
            <w:tcBorders>
              <w:top w:val="nil"/>
              <w:left w:val="nil"/>
              <w:bottom w:val="single" w:sz="8" w:space="0" w:color="D3D3D3"/>
              <w:right w:val="single" w:sz="8" w:space="0" w:color="D3D3D3"/>
            </w:tcBorders>
            <w:shd w:val="clear" w:color="auto" w:fill="auto"/>
            <w:vAlign w:val="center"/>
            <w:hideMark/>
          </w:tcPr>
          <w:p w14:paraId="5ED171A4"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2BEAE69C"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6888839E"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582E3457" w14:textId="6CA8BCA9"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Agricultural Irrigation</w:t>
            </w:r>
          </w:p>
        </w:tc>
        <w:tc>
          <w:tcPr>
            <w:tcW w:w="2547" w:type="dxa"/>
            <w:tcBorders>
              <w:top w:val="nil"/>
              <w:left w:val="nil"/>
              <w:bottom w:val="single" w:sz="8" w:space="0" w:color="D3D3D3"/>
              <w:right w:val="single" w:sz="8" w:space="0" w:color="D3D3D3"/>
            </w:tcBorders>
            <w:shd w:val="clear" w:color="auto" w:fill="auto"/>
            <w:vAlign w:val="center"/>
            <w:hideMark/>
          </w:tcPr>
          <w:p w14:paraId="7F9AD5AD"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28.586</w:t>
            </w:r>
          </w:p>
        </w:tc>
        <w:tc>
          <w:tcPr>
            <w:tcW w:w="2123" w:type="dxa"/>
            <w:tcBorders>
              <w:top w:val="nil"/>
              <w:left w:val="nil"/>
              <w:bottom w:val="single" w:sz="8" w:space="0" w:color="D3D3D3"/>
              <w:right w:val="single" w:sz="8" w:space="0" w:color="D3D3D3"/>
            </w:tcBorders>
            <w:shd w:val="clear" w:color="auto" w:fill="auto"/>
            <w:vAlign w:val="center"/>
            <w:hideMark/>
          </w:tcPr>
          <w:p w14:paraId="72045983"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0,06</w:t>
            </w:r>
          </w:p>
        </w:tc>
      </w:tr>
      <w:tr w:rsidR="007158AA" w:rsidRPr="009E5C08" w14:paraId="28FEBA4D"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6D9DB76D"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5692B8BF" w14:textId="4D4DDD7D"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Commercial</w:t>
            </w:r>
          </w:p>
        </w:tc>
        <w:tc>
          <w:tcPr>
            <w:tcW w:w="2547" w:type="dxa"/>
            <w:tcBorders>
              <w:top w:val="nil"/>
              <w:left w:val="nil"/>
              <w:bottom w:val="single" w:sz="8" w:space="0" w:color="D3D3D3"/>
              <w:right w:val="single" w:sz="8" w:space="0" w:color="D3D3D3"/>
            </w:tcBorders>
            <w:shd w:val="clear" w:color="auto" w:fill="auto"/>
            <w:vAlign w:val="center"/>
            <w:hideMark/>
          </w:tcPr>
          <w:p w14:paraId="55C663CF"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101.660</w:t>
            </w:r>
          </w:p>
        </w:tc>
        <w:tc>
          <w:tcPr>
            <w:tcW w:w="2123" w:type="dxa"/>
            <w:tcBorders>
              <w:top w:val="nil"/>
              <w:left w:val="nil"/>
              <w:bottom w:val="single" w:sz="8" w:space="0" w:color="D3D3D3"/>
              <w:right w:val="single" w:sz="8" w:space="0" w:color="D3D3D3"/>
            </w:tcBorders>
            <w:shd w:val="clear" w:color="auto" w:fill="auto"/>
            <w:vAlign w:val="center"/>
            <w:hideMark/>
          </w:tcPr>
          <w:p w14:paraId="36EFCFAC"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0,22</w:t>
            </w:r>
          </w:p>
        </w:tc>
      </w:tr>
      <w:tr w:rsidR="007158AA" w:rsidRPr="009E5C08" w14:paraId="3475422B"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4F3DD405"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000000" w:fill="C0C0C0"/>
            <w:vAlign w:val="center"/>
            <w:hideMark/>
          </w:tcPr>
          <w:p w14:paraId="11FB9890" w14:textId="356980E6"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5FF2F04E">
              <w:rPr>
                <w:rFonts w:ascii="Arial" w:eastAsia="Times New Roman" w:hAnsi="Arial" w:cs="Arial"/>
                <w:color w:val="000000" w:themeColor="text1"/>
                <w:sz w:val="20"/>
                <w:szCs w:val="20"/>
                <w:lang w:val="en-US" w:eastAsia="tr-TR" w:bidi="ar-SA"/>
              </w:rPr>
              <w:t>Province Total</w:t>
            </w:r>
          </w:p>
        </w:tc>
        <w:tc>
          <w:tcPr>
            <w:tcW w:w="2547" w:type="dxa"/>
            <w:tcBorders>
              <w:top w:val="nil"/>
              <w:left w:val="nil"/>
              <w:bottom w:val="single" w:sz="8" w:space="0" w:color="D3D3D3"/>
              <w:right w:val="single" w:sz="8" w:space="0" w:color="D3D3D3"/>
            </w:tcBorders>
            <w:shd w:val="clear" w:color="000000" w:fill="C0C0C0"/>
            <w:vAlign w:val="center"/>
            <w:hideMark/>
          </w:tcPr>
          <w:p w14:paraId="7C18907E"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697.561</w:t>
            </w:r>
          </w:p>
        </w:tc>
        <w:tc>
          <w:tcPr>
            <w:tcW w:w="2123" w:type="dxa"/>
            <w:tcBorders>
              <w:top w:val="nil"/>
              <w:left w:val="nil"/>
              <w:bottom w:val="single" w:sz="8" w:space="0" w:color="D3D3D3"/>
              <w:right w:val="single" w:sz="8" w:space="0" w:color="D3D3D3"/>
            </w:tcBorders>
            <w:shd w:val="clear" w:color="000000" w:fill="C0C0C0"/>
            <w:vAlign w:val="center"/>
            <w:hideMark/>
          </w:tcPr>
          <w:p w14:paraId="556C3D37"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1,47</w:t>
            </w:r>
          </w:p>
        </w:tc>
      </w:tr>
      <w:tr w:rsidR="007158AA" w:rsidRPr="009E5C08" w14:paraId="016FE3D0" w14:textId="77777777" w:rsidTr="007158AA">
        <w:trPr>
          <w:trHeight w:val="315"/>
        </w:trPr>
        <w:tc>
          <w:tcPr>
            <w:tcW w:w="1985" w:type="dxa"/>
            <w:tcBorders>
              <w:top w:val="nil"/>
              <w:left w:val="single" w:sz="8" w:space="0" w:color="D3D3D3"/>
              <w:bottom w:val="single" w:sz="8" w:space="0" w:color="D3D3D3"/>
              <w:right w:val="single" w:sz="8" w:space="0" w:color="D3D3D3"/>
            </w:tcBorders>
            <w:shd w:val="clear" w:color="auto" w:fill="auto"/>
            <w:vAlign w:val="center"/>
            <w:hideMark/>
          </w:tcPr>
          <w:p w14:paraId="117847A3"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ŞANLIURFA</w:t>
            </w:r>
          </w:p>
        </w:tc>
        <w:tc>
          <w:tcPr>
            <w:tcW w:w="2407" w:type="dxa"/>
            <w:tcBorders>
              <w:top w:val="nil"/>
              <w:left w:val="nil"/>
              <w:bottom w:val="single" w:sz="8" w:space="0" w:color="D3D3D3"/>
              <w:right w:val="single" w:sz="8" w:space="0" w:color="D3D3D3"/>
            </w:tcBorders>
            <w:shd w:val="clear" w:color="auto" w:fill="auto"/>
            <w:vAlign w:val="center"/>
            <w:hideMark/>
          </w:tcPr>
          <w:p w14:paraId="4E60EDCA" w14:textId="543206AA"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Lighting</w:t>
            </w:r>
          </w:p>
        </w:tc>
        <w:tc>
          <w:tcPr>
            <w:tcW w:w="2547" w:type="dxa"/>
            <w:tcBorders>
              <w:top w:val="nil"/>
              <w:left w:val="nil"/>
              <w:bottom w:val="single" w:sz="8" w:space="0" w:color="D3D3D3"/>
              <w:right w:val="single" w:sz="8" w:space="0" w:color="D3D3D3"/>
            </w:tcBorders>
            <w:shd w:val="clear" w:color="auto" w:fill="auto"/>
            <w:vAlign w:val="center"/>
            <w:hideMark/>
          </w:tcPr>
          <w:p w14:paraId="778F3359"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5.769</w:t>
            </w:r>
          </w:p>
        </w:tc>
        <w:tc>
          <w:tcPr>
            <w:tcW w:w="2133" w:type="dxa"/>
            <w:gridSpan w:val="2"/>
            <w:tcBorders>
              <w:top w:val="nil"/>
              <w:left w:val="nil"/>
              <w:bottom w:val="single" w:sz="8" w:space="0" w:color="D3D3D3"/>
              <w:right w:val="single" w:sz="8" w:space="0" w:color="D3D3D3"/>
            </w:tcBorders>
            <w:shd w:val="clear" w:color="auto" w:fill="auto"/>
            <w:vAlign w:val="center"/>
            <w:hideMark/>
          </w:tcPr>
          <w:p w14:paraId="4BB1DCC9"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0,01</w:t>
            </w:r>
          </w:p>
        </w:tc>
      </w:tr>
      <w:tr w:rsidR="007158AA" w:rsidRPr="009E5C08" w14:paraId="3A0A0542"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3C835F68"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16EFDF25" w14:textId="2E586243"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Household</w:t>
            </w:r>
          </w:p>
        </w:tc>
        <w:tc>
          <w:tcPr>
            <w:tcW w:w="2547" w:type="dxa"/>
            <w:tcBorders>
              <w:top w:val="nil"/>
              <w:left w:val="nil"/>
              <w:bottom w:val="single" w:sz="8" w:space="0" w:color="D3D3D3"/>
              <w:right w:val="single" w:sz="8" w:space="0" w:color="D3D3D3"/>
            </w:tcBorders>
            <w:shd w:val="clear" w:color="auto" w:fill="auto"/>
            <w:vAlign w:val="center"/>
            <w:hideMark/>
          </w:tcPr>
          <w:p w14:paraId="0B503C87"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550.256</w:t>
            </w:r>
          </w:p>
        </w:tc>
        <w:tc>
          <w:tcPr>
            <w:tcW w:w="2123" w:type="dxa"/>
            <w:tcBorders>
              <w:top w:val="nil"/>
              <w:left w:val="nil"/>
              <w:bottom w:val="single" w:sz="8" w:space="0" w:color="D3D3D3"/>
              <w:right w:val="single" w:sz="8" w:space="0" w:color="D3D3D3"/>
            </w:tcBorders>
            <w:shd w:val="clear" w:color="auto" w:fill="auto"/>
            <w:vAlign w:val="center"/>
            <w:hideMark/>
          </w:tcPr>
          <w:p w14:paraId="202EAF5B"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1,16</w:t>
            </w:r>
          </w:p>
        </w:tc>
      </w:tr>
      <w:tr w:rsidR="007158AA" w:rsidRPr="009E5C08" w14:paraId="07F47839"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2D788E98"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050319FD" w14:textId="16834459"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Industry</w:t>
            </w:r>
          </w:p>
        </w:tc>
        <w:tc>
          <w:tcPr>
            <w:tcW w:w="2547" w:type="dxa"/>
            <w:tcBorders>
              <w:top w:val="nil"/>
              <w:left w:val="nil"/>
              <w:bottom w:val="single" w:sz="8" w:space="0" w:color="D3D3D3"/>
              <w:right w:val="single" w:sz="8" w:space="0" w:color="D3D3D3"/>
            </w:tcBorders>
            <w:shd w:val="clear" w:color="auto" w:fill="auto"/>
            <w:vAlign w:val="center"/>
            <w:hideMark/>
          </w:tcPr>
          <w:p w14:paraId="6308BE4C"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806</w:t>
            </w:r>
          </w:p>
        </w:tc>
        <w:tc>
          <w:tcPr>
            <w:tcW w:w="2123" w:type="dxa"/>
            <w:tcBorders>
              <w:top w:val="nil"/>
              <w:left w:val="nil"/>
              <w:bottom w:val="single" w:sz="8" w:space="0" w:color="D3D3D3"/>
              <w:right w:val="single" w:sz="8" w:space="0" w:color="D3D3D3"/>
            </w:tcBorders>
            <w:shd w:val="clear" w:color="auto" w:fill="auto"/>
            <w:vAlign w:val="center"/>
            <w:hideMark/>
          </w:tcPr>
          <w:p w14:paraId="61795D12"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53EFC34D"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48B4DFC6"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5DF98A31" w14:textId="2446D3D9"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Agricultural Irrigation</w:t>
            </w:r>
          </w:p>
        </w:tc>
        <w:tc>
          <w:tcPr>
            <w:tcW w:w="2547" w:type="dxa"/>
            <w:tcBorders>
              <w:top w:val="nil"/>
              <w:left w:val="nil"/>
              <w:bottom w:val="single" w:sz="8" w:space="0" w:color="D3D3D3"/>
              <w:right w:val="single" w:sz="8" w:space="0" w:color="D3D3D3"/>
            </w:tcBorders>
            <w:shd w:val="clear" w:color="auto" w:fill="auto"/>
            <w:vAlign w:val="center"/>
            <w:hideMark/>
          </w:tcPr>
          <w:p w14:paraId="49375CC8"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32.248</w:t>
            </w:r>
          </w:p>
        </w:tc>
        <w:tc>
          <w:tcPr>
            <w:tcW w:w="2123" w:type="dxa"/>
            <w:tcBorders>
              <w:top w:val="nil"/>
              <w:left w:val="nil"/>
              <w:bottom w:val="single" w:sz="8" w:space="0" w:color="D3D3D3"/>
              <w:right w:val="single" w:sz="8" w:space="0" w:color="D3D3D3"/>
            </w:tcBorders>
            <w:shd w:val="clear" w:color="auto" w:fill="auto"/>
            <w:vAlign w:val="center"/>
            <w:hideMark/>
          </w:tcPr>
          <w:p w14:paraId="6BEF3C78"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0,07</w:t>
            </w:r>
          </w:p>
        </w:tc>
      </w:tr>
      <w:tr w:rsidR="007158AA" w:rsidRPr="009E5C08" w14:paraId="5065C5B7"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3024369E"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78501679" w14:textId="6335CB80"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Commercial</w:t>
            </w:r>
          </w:p>
        </w:tc>
        <w:tc>
          <w:tcPr>
            <w:tcW w:w="2547" w:type="dxa"/>
            <w:tcBorders>
              <w:top w:val="nil"/>
              <w:left w:val="nil"/>
              <w:bottom w:val="single" w:sz="8" w:space="0" w:color="D3D3D3"/>
              <w:right w:val="single" w:sz="8" w:space="0" w:color="D3D3D3"/>
            </w:tcBorders>
            <w:shd w:val="clear" w:color="auto" w:fill="auto"/>
            <w:vAlign w:val="center"/>
            <w:hideMark/>
          </w:tcPr>
          <w:p w14:paraId="337B204F"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116.401</w:t>
            </w:r>
          </w:p>
        </w:tc>
        <w:tc>
          <w:tcPr>
            <w:tcW w:w="2123" w:type="dxa"/>
            <w:tcBorders>
              <w:top w:val="nil"/>
              <w:left w:val="nil"/>
              <w:bottom w:val="single" w:sz="8" w:space="0" w:color="D3D3D3"/>
              <w:right w:val="single" w:sz="8" w:space="0" w:color="D3D3D3"/>
            </w:tcBorders>
            <w:shd w:val="clear" w:color="auto" w:fill="auto"/>
            <w:vAlign w:val="center"/>
            <w:hideMark/>
          </w:tcPr>
          <w:p w14:paraId="15935663"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0,25</w:t>
            </w:r>
          </w:p>
        </w:tc>
      </w:tr>
      <w:tr w:rsidR="007158AA" w:rsidRPr="009E5C08" w14:paraId="2537658E"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6B5EEEB2"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000000" w:fill="C0C0C0"/>
            <w:vAlign w:val="center"/>
            <w:hideMark/>
          </w:tcPr>
          <w:p w14:paraId="33F80E1D" w14:textId="4894FFF1"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5FF2F04E">
              <w:rPr>
                <w:rFonts w:ascii="Arial" w:eastAsia="Times New Roman" w:hAnsi="Arial" w:cs="Arial"/>
                <w:color w:val="000000" w:themeColor="text1"/>
                <w:sz w:val="20"/>
                <w:szCs w:val="20"/>
                <w:lang w:val="en-US" w:eastAsia="tr-TR" w:bidi="ar-SA"/>
              </w:rPr>
              <w:t>Province Total</w:t>
            </w:r>
          </w:p>
        </w:tc>
        <w:tc>
          <w:tcPr>
            <w:tcW w:w="2547" w:type="dxa"/>
            <w:tcBorders>
              <w:top w:val="nil"/>
              <w:left w:val="nil"/>
              <w:bottom w:val="single" w:sz="8" w:space="0" w:color="D3D3D3"/>
              <w:right w:val="single" w:sz="8" w:space="0" w:color="D3D3D3"/>
            </w:tcBorders>
            <w:shd w:val="clear" w:color="000000" w:fill="C0C0C0"/>
            <w:vAlign w:val="center"/>
            <w:hideMark/>
          </w:tcPr>
          <w:p w14:paraId="4E42344B"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705.480</w:t>
            </w:r>
          </w:p>
        </w:tc>
        <w:tc>
          <w:tcPr>
            <w:tcW w:w="2123" w:type="dxa"/>
            <w:tcBorders>
              <w:top w:val="nil"/>
              <w:left w:val="nil"/>
              <w:bottom w:val="single" w:sz="8" w:space="0" w:color="D3D3D3"/>
              <w:right w:val="single" w:sz="8" w:space="0" w:color="D3D3D3"/>
            </w:tcBorders>
            <w:shd w:val="clear" w:color="000000" w:fill="C0C0C0"/>
            <w:vAlign w:val="center"/>
            <w:hideMark/>
          </w:tcPr>
          <w:p w14:paraId="5CDCFF34"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1,49</w:t>
            </w:r>
          </w:p>
        </w:tc>
      </w:tr>
      <w:tr w:rsidR="007158AA" w:rsidRPr="009E5C08" w14:paraId="355275A2" w14:textId="77777777" w:rsidTr="007158AA">
        <w:trPr>
          <w:trHeight w:val="315"/>
        </w:trPr>
        <w:tc>
          <w:tcPr>
            <w:tcW w:w="1985" w:type="dxa"/>
            <w:tcBorders>
              <w:top w:val="nil"/>
              <w:left w:val="single" w:sz="8" w:space="0" w:color="D3D3D3"/>
              <w:bottom w:val="single" w:sz="8" w:space="0" w:color="D3D3D3"/>
              <w:right w:val="single" w:sz="8" w:space="0" w:color="D3D3D3"/>
            </w:tcBorders>
            <w:shd w:val="clear" w:color="auto" w:fill="auto"/>
            <w:vAlign w:val="center"/>
            <w:hideMark/>
          </w:tcPr>
          <w:p w14:paraId="593FAF22"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TEKİRDAĞ</w:t>
            </w:r>
          </w:p>
        </w:tc>
        <w:tc>
          <w:tcPr>
            <w:tcW w:w="2407" w:type="dxa"/>
            <w:tcBorders>
              <w:top w:val="nil"/>
              <w:left w:val="nil"/>
              <w:bottom w:val="single" w:sz="8" w:space="0" w:color="D3D3D3"/>
              <w:right w:val="single" w:sz="8" w:space="0" w:color="D3D3D3"/>
            </w:tcBorders>
            <w:shd w:val="clear" w:color="auto" w:fill="auto"/>
            <w:vAlign w:val="center"/>
            <w:hideMark/>
          </w:tcPr>
          <w:p w14:paraId="7B2E8E2E" w14:textId="7D39723B"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Lighting</w:t>
            </w:r>
          </w:p>
        </w:tc>
        <w:tc>
          <w:tcPr>
            <w:tcW w:w="2547" w:type="dxa"/>
            <w:tcBorders>
              <w:top w:val="nil"/>
              <w:left w:val="nil"/>
              <w:bottom w:val="single" w:sz="8" w:space="0" w:color="D3D3D3"/>
              <w:right w:val="single" w:sz="8" w:space="0" w:color="D3D3D3"/>
            </w:tcBorders>
            <w:shd w:val="clear" w:color="auto" w:fill="auto"/>
            <w:vAlign w:val="center"/>
            <w:hideMark/>
          </w:tcPr>
          <w:p w14:paraId="44116AF4"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3.004</w:t>
            </w:r>
          </w:p>
        </w:tc>
        <w:tc>
          <w:tcPr>
            <w:tcW w:w="2133" w:type="dxa"/>
            <w:gridSpan w:val="2"/>
            <w:tcBorders>
              <w:top w:val="nil"/>
              <w:left w:val="nil"/>
              <w:bottom w:val="single" w:sz="8" w:space="0" w:color="D3D3D3"/>
              <w:right w:val="single" w:sz="8" w:space="0" w:color="D3D3D3"/>
            </w:tcBorders>
            <w:shd w:val="clear" w:color="auto" w:fill="auto"/>
            <w:vAlign w:val="center"/>
            <w:hideMark/>
          </w:tcPr>
          <w:p w14:paraId="6B40F060"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0,01</w:t>
            </w:r>
          </w:p>
        </w:tc>
      </w:tr>
      <w:tr w:rsidR="007158AA" w:rsidRPr="009E5C08" w14:paraId="52ADD4AA"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37778AEA"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0018FC4B" w14:textId="7A0932F6"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Household</w:t>
            </w:r>
          </w:p>
        </w:tc>
        <w:tc>
          <w:tcPr>
            <w:tcW w:w="2547" w:type="dxa"/>
            <w:tcBorders>
              <w:top w:val="nil"/>
              <w:left w:val="nil"/>
              <w:bottom w:val="single" w:sz="8" w:space="0" w:color="D3D3D3"/>
              <w:right w:val="single" w:sz="8" w:space="0" w:color="D3D3D3"/>
            </w:tcBorders>
            <w:shd w:val="clear" w:color="auto" w:fill="auto"/>
            <w:vAlign w:val="center"/>
            <w:hideMark/>
          </w:tcPr>
          <w:p w14:paraId="59936F15"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576.897</w:t>
            </w:r>
          </w:p>
        </w:tc>
        <w:tc>
          <w:tcPr>
            <w:tcW w:w="2123" w:type="dxa"/>
            <w:tcBorders>
              <w:top w:val="nil"/>
              <w:left w:val="nil"/>
              <w:bottom w:val="single" w:sz="8" w:space="0" w:color="D3D3D3"/>
              <w:right w:val="single" w:sz="8" w:space="0" w:color="D3D3D3"/>
            </w:tcBorders>
            <w:shd w:val="clear" w:color="auto" w:fill="auto"/>
            <w:vAlign w:val="center"/>
            <w:hideMark/>
          </w:tcPr>
          <w:p w14:paraId="08196E6C"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1,22</w:t>
            </w:r>
          </w:p>
        </w:tc>
      </w:tr>
      <w:tr w:rsidR="007158AA" w:rsidRPr="009E5C08" w14:paraId="3DDB8A71"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71C456C5"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1441BBAE" w14:textId="49C079ED"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Industry</w:t>
            </w:r>
          </w:p>
        </w:tc>
        <w:tc>
          <w:tcPr>
            <w:tcW w:w="2547" w:type="dxa"/>
            <w:tcBorders>
              <w:top w:val="nil"/>
              <w:left w:val="nil"/>
              <w:bottom w:val="single" w:sz="8" w:space="0" w:color="D3D3D3"/>
              <w:right w:val="single" w:sz="8" w:space="0" w:color="D3D3D3"/>
            </w:tcBorders>
            <w:shd w:val="clear" w:color="auto" w:fill="auto"/>
            <w:vAlign w:val="center"/>
            <w:hideMark/>
          </w:tcPr>
          <w:p w14:paraId="38C9BC48"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1.369</w:t>
            </w:r>
          </w:p>
        </w:tc>
        <w:tc>
          <w:tcPr>
            <w:tcW w:w="2123" w:type="dxa"/>
            <w:tcBorders>
              <w:top w:val="nil"/>
              <w:left w:val="nil"/>
              <w:bottom w:val="single" w:sz="8" w:space="0" w:color="D3D3D3"/>
              <w:right w:val="single" w:sz="8" w:space="0" w:color="D3D3D3"/>
            </w:tcBorders>
            <w:shd w:val="clear" w:color="auto" w:fill="auto"/>
            <w:vAlign w:val="center"/>
            <w:hideMark/>
          </w:tcPr>
          <w:p w14:paraId="2E48E73B"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16F695D2"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2A5AD9E2"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7A657BDB" w14:textId="7013493B"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Agricultural Irrigation</w:t>
            </w:r>
          </w:p>
        </w:tc>
        <w:tc>
          <w:tcPr>
            <w:tcW w:w="2547" w:type="dxa"/>
            <w:tcBorders>
              <w:top w:val="nil"/>
              <w:left w:val="nil"/>
              <w:bottom w:val="single" w:sz="8" w:space="0" w:color="D3D3D3"/>
              <w:right w:val="single" w:sz="8" w:space="0" w:color="D3D3D3"/>
            </w:tcBorders>
            <w:shd w:val="clear" w:color="auto" w:fill="auto"/>
            <w:vAlign w:val="center"/>
            <w:hideMark/>
          </w:tcPr>
          <w:p w14:paraId="224D68B6"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1.190</w:t>
            </w:r>
          </w:p>
        </w:tc>
        <w:tc>
          <w:tcPr>
            <w:tcW w:w="2123" w:type="dxa"/>
            <w:tcBorders>
              <w:top w:val="nil"/>
              <w:left w:val="nil"/>
              <w:bottom w:val="single" w:sz="8" w:space="0" w:color="D3D3D3"/>
              <w:right w:val="single" w:sz="8" w:space="0" w:color="D3D3D3"/>
            </w:tcBorders>
            <w:shd w:val="clear" w:color="auto" w:fill="auto"/>
            <w:vAlign w:val="center"/>
            <w:hideMark/>
          </w:tcPr>
          <w:p w14:paraId="0EB6D42E"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09099666"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0CDE5A1B"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493375DB" w14:textId="6095072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Commercial</w:t>
            </w:r>
          </w:p>
        </w:tc>
        <w:tc>
          <w:tcPr>
            <w:tcW w:w="2547" w:type="dxa"/>
            <w:tcBorders>
              <w:top w:val="nil"/>
              <w:left w:val="nil"/>
              <w:bottom w:val="single" w:sz="8" w:space="0" w:color="D3D3D3"/>
              <w:right w:val="single" w:sz="8" w:space="0" w:color="D3D3D3"/>
            </w:tcBorders>
            <w:shd w:val="clear" w:color="auto" w:fill="auto"/>
            <w:vAlign w:val="center"/>
            <w:hideMark/>
          </w:tcPr>
          <w:p w14:paraId="563D274D"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116.791</w:t>
            </w:r>
          </w:p>
        </w:tc>
        <w:tc>
          <w:tcPr>
            <w:tcW w:w="2123" w:type="dxa"/>
            <w:tcBorders>
              <w:top w:val="nil"/>
              <w:left w:val="nil"/>
              <w:bottom w:val="single" w:sz="8" w:space="0" w:color="D3D3D3"/>
              <w:right w:val="single" w:sz="8" w:space="0" w:color="D3D3D3"/>
            </w:tcBorders>
            <w:shd w:val="clear" w:color="auto" w:fill="auto"/>
            <w:vAlign w:val="center"/>
            <w:hideMark/>
          </w:tcPr>
          <w:p w14:paraId="03199F86"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0,25</w:t>
            </w:r>
          </w:p>
        </w:tc>
      </w:tr>
      <w:tr w:rsidR="007158AA" w:rsidRPr="009E5C08" w14:paraId="613E9984"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4FDB7BCE"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000000" w:fill="C0C0C0"/>
            <w:vAlign w:val="center"/>
            <w:hideMark/>
          </w:tcPr>
          <w:p w14:paraId="322979E0" w14:textId="4ED28079"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5FF2F04E">
              <w:rPr>
                <w:rFonts w:ascii="Arial" w:eastAsia="Times New Roman" w:hAnsi="Arial" w:cs="Arial"/>
                <w:color w:val="000000" w:themeColor="text1"/>
                <w:sz w:val="20"/>
                <w:szCs w:val="20"/>
                <w:lang w:val="en-US" w:eastAsia="tr-TR" w:bidi="ar-SA"/>
              </w:rPr>
              <w:t>Province Total</w:t>
            </w:r>
          </w:p>
        </w:tc>
        <w:tc>
          <w:tcPr>
            <w:tcW w:w="2547" w:type="dxa"/>
            <w:tcBorders>
              <w:top w:val="nil"/>
              <w:left w:val="nil"/>
              <w:bottom w:val="single" w:sz="8" w:space="0" w:color="D3D3D3"/>
              <w:right w:val="single" w:sz="8" w:space="0" w:color="D3D3D3"/>
            </w:tcBorders>
            <w:shd w:val="clear" w:color="000000" w:fill="C0C0C0"/>
            <w:vAlign w:val="center"/>
            <w:hideMark/>
          </w:tcPr>
          <w:p w14:paraId="7C354E14"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699.251</w:t>
            </w:r>
          </w:p>
        </w:tc>
        <w:tc>
          <w:tcPr>
            <w:tcW w:w="2123" w:type="dxa"/>
            <w:tcBorders>
              <w:top w:val="nil"/>
              <w:left w:val="nil"/>
              <w:bottom w:val="single" w:sz="8" w:space="0" w:color="D3D3D3"/>
              <w:right w:val="single" w:sz="8" w:space="0" w:color="D3D3D3"/>
            </w:tcBorders>
            <w:shd w:val="clear" w:color="000000" w:fill="C0C0C0"/>
            <w:vAlign w:val="center"/>
            <w:hideMark/>
          </w:tcPr>
          <w:p w14:paraId="24014EF4"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1,48</w:t>
            </w:r>
          </w:p>
        </w:tc>
      </w:tr>
      <w:tr w:rsidR="007158AA" w:rsidRPr="009E5C08" w14:paraId="78B09399" w14:textId="77777777" w:rsidTr="007158AA">
        <w:trPr>
          <w:trHeight w:val="315"/>
        </w:trPr>
        <w:tc>
          <w:tcPr>
            <w:tcW w:w="1985" w:type="dxa"/>
            <w:tcBorders>
              <w:top w:val="nil"/>
              <w:left w:val="single" w:sz="8" w:space="0" w:color="D3D3D3"/>
              <w:bottom w:val="single" w:sz="8" w:space="0" w:color="D3D3D3"/>
              <w:right w:val="single" w:sz="8" w:space="0" w:color="D3D3D3"/>
            </w:tcBorders>
            <w:shd w:val="clear" w:color="auto" w:fill="auto"/>
            <w:vAlign w:val="center"/>
            <w:hideMark/>
          </w:tcPr>
          <w:p w14:paraId="3994439B"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ESKİŞEHİR</w:t>
            </w:r>
          </w:p>
        </w:tc>
        <w:tc>
          <w:tcPr>
            <w:tcW w:w="2407" w:type="dxa"/>
            <w:tcBorders>
              <w:top w:val="nil"/>
              <w:left w:val="nil"/>
              <w:bottom w:val="single" w:sz="8" w:space="0" w:color="D3D3D3"/>
              <w:right w:val="single" w:sz="8" w:space="0" w:color="D3D3D3"/>
            </w:tcBorders>
            <w:shd w:val="clear" w:color="auto" w:fill="auto"/>
            <w:vAlign w:val="center"/>
            <w:hideMark/>
          </w:tcPr>
          <w:p w14:paraId="07F2654F" w14:textId="587849AC"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Lighting</w:t>
            </w:r>
          </w:p>
        </w:tc>
        <w:tc>
          <w:tcPr>
            <w:tcW w:w="2547" w:type="dxa"/>
            <w:tcBorders>
              <w:top w:val="nil"/>
              <w:left w:val="nil"/>
              <w:bottom w:val="single" w:sz="8" w:space="0" w:color="D3D3D3"/>
              <w:right w:val="single" w:sz="8" w:space="0" w:color="D3D3D3"/>
            </w:tcBorders>
            <w:shd w:val="clear" w:color="auto" w:fill="auto"/>
            <w:vAlign w:val="center"/>
            <w:hideMark/>
          </w:tcPr>
          <w:p w14:paraId="79252C90"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2.754</w:t>
            </w:r>
          </w:p>
        </w:tc>
        <w:tc>
          <w:tcPr>
            <w:tcW w:w="2133" w:type="dxa"/>
            <w:gridSpan w:val="2"/>
            <w:tcBorders>
              <w:top w:val="nil"/>
              <w:left w:val="nil"/>
              <w:bottom w:val="single" w:sz="8" w:space="0" w:color="D3D3D3"/>
              <w:right w:val="single" w:sz="8" w:space="0" w:color="D3D3D3"/>
            </w:tcBorders>
            <w:shd w:val="clear" w:color="auto" w:fill="auto"/>
            <w:vAlign w:val="center"/>
            <w:hideMark/>
          </w:tcPr>
          <w:p w14:paraId="222B783D"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0,01</w:t>
            </w:r>
          </w:p>
        </w:tc>
      </w:tr>
      <w:tr w:rsidR="007158AA" w:rsidRPr="009E5C08" w14:paraId="34CF1668"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291B53D0"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186B1686" w14:textId="6F3D7290"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Household</w:t>
            </w:r>
          </w:p>
        </w:tc>
        <w:tc>
          <w:tcPr>
            <w:tcW w:w="2547" w:type="dxa"/>
            <w:tcBorders>
              <w:top w:val="nil"/>
              <w:left w:val="nil"/>
              <w:bottom w:val="single" w:sz="8" w:space="0" w:color="D3D3D3"/>
              <w:right w:val="single" w:sz="8" w:space="0" w:color="D3D3D3"/>
            </w:tcBorders>
            <w:shd w:val="clear" w:color="auto" w:fill="auto"/>
            <w:vAlign w:val="center"/>
            <w:hideMark/>
          </w:tcPr>
          <w:p w14:paraId="5F4BE2DA"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530.327</w:t>
            </w:r>
          </w:p>
        </w:tc>
        <w:tc>
          <w:tcPr>
            <w:tcW w:w="2123" w:type="dxa"/>
            <w:tcBorders>
              <w:top w:val="nil"/>
              <w:left w:val="nil"/>
              <w:bottom w:val="single" w:sz="8" w:space="0" w:color="D3D3D3"/>
              <w:right w:val="single" w:sz="8" w:space="0" w:color="D3D3D3"/>
            </w:tcBorders>
            <w:shd w:val="clear" w:color="auto" w:fill="auto"/>
            <w:vAlign w:val="center"/>
            <w:hideMark/>
          </w:tcPr>
          <w:p w14:paraId="7D4AACAB"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1,12</w:t>
            </w:r>
          </w:p>
        </w:tc>
      </w:tr>
      <w:tr w:rsidR="007158AA" w:rsidRPr="009E5C08" w14:paraId="55C45C1B"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079B580B"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6D8D63AD" w14:textId="59C36EB3"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Industry</w:t>
            </w:r>
          </w:p>
        </w:tc>
        <w:tc>
          <w:tcPr>
            <w:tcW w:w="2547" w:type="dxa"/>
            <w:tcBorders>
              <w:top w:val="nil"/>
              <w:left w:val="nil"/>
              <w:bottom w:val="single" w:sz="8" w:space="0" w:color="D3D3D3"/>
              <w:right w:val="single" w:sz="8" w:space="0" w:color="D3D3D3"/>
            </w:tcBorders>
            <w:shd w:val="clear" w:color="auto" w:fill="auto"/>
            <w:vAlign w:val="center"/>
            <w:hideMark/>
          </w:tcPr>
          <w:p w14:paraId="6435E133"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705</w:t>
            </w:r>
          </w:p>
        </w:tc>
        <w:tc>
          <w:tcPr>
            <w:tcW w:w="2123" w:type="dxa"/>
            <w:tcBorders>
              <w:top w:val="nil"/>
              <w:left w:val="nil"/>
              <w:bottom w:val="single" w:sz="8" w:space="0" w:color="D3D3D3"/>
              <w:right w:val="single" w:sz="8" w:space="0" w:color="D3D3D3"/>
            </w:tcBorders>
            <w:shd w:val="clear" w:color="auto" w:fill="auto"/>
            <w:vAlign w:val="center"/>
            <w:hideMark/>
          </w:tcPr>
          <w:p w14:paraId="020D5D63"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1A8128CD"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690E5A0A"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66A1277E" w14:textId="3467668D"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Agricultural Irrigation</w:t>
            </w:r>
          </w:p>
        </w:tc>
        <w:tc>
          <w:tcPr>
            <w:tcW w:w="2547" w:type="dxa"/>
            <w:tcBorders>
              <w:top w:val="nil"/>
              <w:left w:val="nil"/>
              <w:bottom w:val="single" w:sz="8" w:space="0" w:color="D3D3D3"/>
              <w:right w:val="single" w:sz="8" w:space="0" w:color="D3D3D3"/>
            </w:tcBorders>
            <w:shd w:val="clear" w:color="auto" w:fill="auto"/>
            <w:vAlign w:val="center"/>
            <w:hideMark/>
          </w:tcPr>
          <w:p w14:paraId="4F750243"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8.764</w:t>
            </w:r>
          </w:p>
        </w:tc>
        <w:tc>
          <w:tcPr>
            <w:tcW w:w="2123" w:type="dxa"/>
            <w:tcBorders>
              <w:top w:val="nil"/>
              <w:left w:val="nil"/>
              <w:bottom w:val="single" w:sz="8" w:space="0" w:color="D3D3D3"/>
              <w:right w:val="single" w:sz="8" w:space="0" w:color="D3D3D3"/>
            </w:tcBorders>
            <w:shd w:val="clear" w:color="auto" w:fill="auto"/>
            <w:vAlign w:val="center"/>
            <w:hideMark/>
          </w:tcPr>
          <w:p w14:paraId="56E496FC"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0,02</w:t>
            </w:r>
          </w:p>
        </w:tc>
      </w:tr>
      <w:tr w:rsidR="007158AA" w:rsidRPr="009E5C08" w14:paraId="16CCABC9"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6806FF7C"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6F842F08" w14:textId="13130B6F"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Commercial</w:t>
            </w:r>
          </w:p>
        </w:tc>
        <w:tc>
          <w:tcPr>
            <w:tcW w:w="2547" w:type="dxa"/>
            <w:tcBorders>
              <w:top w:val="nil"/>
              <w:left w:val="nil"/>
              <w:bottom w:val="single" w:sz="8" w:space="0" w:color="D3D3D3"/>
              <w:right w:val="single" w:sz="8" w:space="0" w:color="D3D3D3"/>
            </w:tcBorders>
            <w:shd w:val="clear" w:color="auto" w:fill="auto"/>
            <w:vAlign w:val="center"/>
            <w:hideMark/>
          </w:tcPr>
          <w:p w14:paraId="3D0D30D4"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99.549</w:t>
            </w:r>
          </w:p>
        </w:tc>
        <w:tc>
          <w:tcPr>
            <w:tcW w:w="2123" w:type="dxa"/>
            <w:tcBorders>
              <w:top w:val="nil"/>
              <w:left w:val="nil"/>
              <w:bottom w:val="single" w:sz="8" w:space="0" w:color="D3D3D3"/>
              <w:right w:val="single" w:sz="8" w:space="0" w:color="D3D3D3"/>
            </w:tcBorders>
            <w:shd w:val="clear" w:color="auto" w:fill="auto"/>
            <w:vAlign w:val="center"/>
            <w:hideMark/>
          </w:tcPr>
          <w:p w14:paraId="3E1716A6"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0,21</w:t>
            </w:r>
          </w:p>
        </w:tc>
      </w:tr>
      <w:tr w:rsidR="007158AA" w:rsidRPr="009E5C08" w14:paraId="345A7BB2"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44E6EA74"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000000" w:fill="C0C0C0"/>
            <w:vAlign w:val="center"/>
            <w:hideMark/>
          </w:tcPr>
          <w:p w14:paraId="69BD32F7" w14:textId="0D6D0F2F"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5FF2F04E">
              <w:rPr>
                <w:rFonts w:ascii="Arial" w:eastAsia="Times New Roman" w:hAnsi="Arial" w:cs="Arial"/>
                <w:color w:val="000000" w:themeColor="text1"/>
                <w:sz w:val="20"/>
                <w:szCs w:val="20"/>
                <w:lang w:val="en-US" w:eastAsia="tr-TR" w:bidi="ar-SA"/>
              </w:rPr>
              <w:t>Province Total</w:t>
            </w:r>
          </w:p>
        </w:tc>
        <w:tc>
          <w:tcPr>
            <w:tcW w:w="2547" w:type="dxa"/>
            <w:tcBorders>
              <w:top w:val="nil"/>
              <w:left w:val="nil"/>
              <w:bottom w:val="single" w:sz="8" w:space="0" w:color="D3D3D3"/>
              <w:right w:val="single" w:sz="8" w:space="0" w:color="D3D3D3"/>
            </w:tcBorders>
            <w:shd w:val="clear" w:color="000000" w:fill="C0C0C0"/>
            <w:vAlign w:val="center"/>
            <w:hideMark/>
          </w:tcPr>
          <w:p w14:paraId="1A590ADE"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642.099</w:t>
            </w:r>
          </w:p>
        </w:tc>
        <w:tc>
          <w:tcPr>
            <w:tcW w:w="2123" w:type="dxa"/>
            <w:tcBorders>
              <w:top w:val="nil"/>
              <w:left w:val="nil"/>
              <w:bottom w:val="single" w:sz="8" w:space="0" w:color="D3D3D3"/>
              <w:right w:val="single" w:sz="8" w:space="0" w:color="D3D3D3"/>
            </w:tcBorders>
            <w:shd w:val="clear" w:color="000000" w:fill="C0C0C0"/>
            <w:vAlign w:val="center"/>
            <w:hideMark/>
          </w:tcPr>
          <w:p w14:paraId="6502B805"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1,36</w:t>
            </w:r>
          </w:p>
        </w:tc>
      </w:tr>
      <w:tr w:rsidR="007158AA" w:rsidRPr="009E5C08" w14:paraId="0E459301" w14:textId="77777777" w:rsidTr="007158AA">
        <w:trPr>
          <w:trHeight w:val="315"/>
        </w:trPr>
        <w:tc>
          <w:tcPr>
            <w:tcW w:w="1985" w:type="dxa"/>
            <w:tcBorders>
              <w:top w:val="nil"/>
              <w:left w:val="single" w:sz="8" w:space="0" w:color="D3D3D3"/>
              <w:bottom w:val="single" w:sz="8" w:space="0" w:color="D3D3D3"/>
              <w:right w:val="single" w:sz="8" w:space="0" w:color="D3D3D3"/>
            </w:tcBorders>
            <w:shd w:val="clear" w:color="auto" w:fill="auto"/>
            <w:vAlign w:val="center"/>
            <w:hideMark/>
          </w:tcPr>
          <w:p w14:paraId="0E483A60"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DENİZLİ</w:t>
            </w:r>
          </w:p>
        </w:tc>
        <w:tc>
          <w:tcPr>
            <w:tcW w:w="2407" w:type="dxa"/>
            <w:tcBorders>
              <w:top w:val="nil"/>
              <w:left w:val="nil"/>
              <w:bottom w:val="single" w:sz="8" w:space="0" w:color="D3D3D3"/>
              <w:right w:val="single" w:sz="8" w:space="0" w:color="D3D3D3"/>
            </w:tcBorders>
            <w:shd w:val="clear" w:color="auto" w:fill="auto"/>
            <w:vAlign w:val="center"/>
            <w:hideMark/>
          </w:tcPr>
          <w:p w14:paraId="03F43F22" w14:textId="1E5589FC"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Lighting</w:t>
            </w:r>
          </w:p>
        </w:tc>
        <w:tc>
          <w:tcPr>
            <w:tcW w:w="2547" w:type="dxa"/>
            <w:tcBorders>
              <w:top w:val="nil"/>
              <w:left w:val="nil"/>
              <w:bottom w:val="single" w:sz="8" w:space="0" w:color="D3D3D3"/>
              <w:right w:val="single" w:sz="8" w:space="0" w:color="D3D3D3"/>
            </w:tcBorders>
            <w:shd w:val="clear" w:color="auto" w:fill="auto"/>
            <w:vAlign w:val="center"/>
            <w:hideMark/>
          </w:tcPr>
          <w:p w14:paraId="4C26AF0D"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5.134</w:t>
            </w:r>
          </w:p>
        </w:tc>
        <w:tc>
          <w:tcPr>
            <w:tcW w:w="2133" w:type="dxa"/>
            <w:gridSpan w:val="2"/>
            <w:tcBorders>
              <w:top w:val="nil"/>
              <w:left w:val="nil"/>
              <w:bottom w:val="single" w:sz="8" w:space="0" w:color="D3D3D3"/>
              <w:right w:val="single" w:sz="8" w:space="0" w:color="D3D3D3"/>
            </w:tcBorders>
            <w:shd w:val="clear" w:color="auto" w:fill="auto"/>
            <w:vAlign w:val="center"/>
            <w:hideMark/>
          </w:tcPr>
          <w:p w14:paraId="03166C4E"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0,01</w:t>
            </w:r>
          </w:p>
        </w:tc>
      </w:tr>
      <w:tr w:rsidR="007158AA" w:rsidRPr="009E5C08" w14:paraId="3CC325D1"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1E25365B"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14A2F2E4" w14:textId="2A76EB8A"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Household</w:t>
            </w:r>
          </w:p>
        </w:tc>
        <w:tc>
          <w:tcPr>
            <w:tcW w:w="2547" w:type="dxa"/>
            <w:tcBorders>
              <w:top w:val="nil"/>
              <w:left w:val="nil"/>
              <w:bottom w:val="single" w:sz="8" w:space="0" w:color="D3D3D3"/>
              <w:right w:val="single" w:sz="8" w:space="0" w:color="D3D3D3"/>
            </w:tcBorders>
            <w:shd w:val="clear" w:color="auto" w:fill="auto"/>
            <w:vAlign w:val="center"/>
            <w:hideMark/>
          </w:tcPr>
          <w:p w14:paraId="4A4CC049"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532.724</w:t>
            </w:r>
          </w:p>
        </w:tc>
        <w:tc>
          <w:tcPr>
            <w:tcW w:w="2123" w:type="dxa"/>
            <w:tcBorders>
              <w:top w:val="nil"/>
              <w:left w:val="nil"/>
              <w:bottom w:val="single" w:sz="8" w:space="0" w:color="D3D3D3"/>
              <w:right w:val="single" w:sz="8" w:space="0" w:color="D3D3D3"/>
            </w:tcBorders>
            <w:shd w:val="clear" w:color="auto" w:fill="auto"/>
            <w:vAlign w:val="center"/>
            <w:hideMark/>
          </w:tcPr>
          <w:p w14:paraId="7D7997D8"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1,13</w:t>
            </w:r>
          </w:p>
        </w:tc>
      </w:tr>
      <w:tr w:rsidR="007158AA" w:rsidRPr="009E5C08" w14:paraId="76C115C4"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258E8F94"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6926F3A2" w14:textId="6716FDD6"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Industry</w:t>
            </w:r>
          </w:p>
        </w:tc>
        <w:tc>
          <w:tcPr>
            <w:tcW w:w="2547" w:type="dxa"/>
            <w:tcBorders>
              <w:top w:val="nil"/>
              <w:left w:val="nil"/>
              <w:bottom w:val="single" w:sz="8" w:space="0" w:color="D3D3D3"/>
              <w:right w:val="single" w:sz="8" w:space="0" w:color="D3D3D3"/>
            </w:tcBorders>
            <w:shd w:val="clear" w:color="auto" w:fill="auto"/>
            <w:vAlign w:val="center"/>
            <w:hideMark/>
          </w:tcPr>
          <w:p w14:paraId="165D8A03"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2.271</w:t>
            </w:r>
          </w:p>
        </w:tc>
        <w:tc>
          <w:tcPr>
            <w:tcW w:w="2123" w:type="dxa"/>
            <w:tcBorders>
              <w:top w:val="nil"/>
              <w:left w:val="nil"/>
              <w:bottom w:val="single" w:sz="8" w:space="0" w:color="D3D3D3"/>
              <w:right w:val="single" w:sz="8" w:space="0" w:color="D3D3D3"/>
            </w:tcBorders>
            <w:shd w:val="clear" w:color="auto" w:fill="auto"/>
            <w:vAlign w:val="center"/>
            <w:hideMark/>
          </w:tcPr>
          <w:p w14:paraId="1D8447BE"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0,01</w:t>
            </w:r>
          </w:p>
        </w:tc>
      </w:tr>
      <w:tr w:rsidR="007158AA" w:rsidRPr="009E5C08" w14:paraId="04BD4D1E"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686D06EC"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39AF7C5A" w14:textId="545410F8"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Agricultural Irrigation</w:t>
            </w:r>
          </w:p>
        </w:tc>
        <w:tc>
          <w:tcPr>
            <w:tcW w:w="2547" w:type="dxa"/>
            <w:tcBorders>
              <w:top w:val="nil"/>
              <w:left w:val="nil"/>
              <w:bottom w:val="single" w:sz="8" w:space="0" w:color="D3D3D3"/>
              <w:right w:val="single" w:sz="8" w:space="0" w:color="D3D3D3"/>
            </w:tcBorders>
            <w:shd w:val="clear" w:color="auto" w:fill="auto"/>
            <w:vAlign w:val="center"/>
            <w:hideMark/>
          </w:tcPr>
          <w:p w14:paraId="1C4262C3"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13.171</w:t>
            </w:r>
          </w:p>
        </w:tc>
        <w:tc>
          <w:tcPr>
            <w:tcW w:w="2123" w:type="dxa"/>
            <w:tcBorders>
              <w:top w:val="nil"/>
              <w:left w:val="nil"/>
              <w:bottom w:val="single" w:sz="8" w:space="0" w:color="D3D3D3"/>
              <w:right w:val="single" w:sz="8" w:space="0" w:color="D3D3D3"/>
            </w:tcBorders>
            <w:shd w:val="clear" w:color="auto" w:fill="auto"/>
            <w:vAlign w:val="center"/>
            <w:hideMark/>
          </w:tcPr>
          <w:p w14:paraId="39D3930E"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0,03</w:t>
            </w:r>
          </w:p>
        </w:tc>
      </w:tr>
      <w:tr w:rsidR="007158AA" w:rsidRPr="009E5C08" w14:paraId="1B066433"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6D4420E2"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69AE65A6" w14:textId="20BAB12F"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Commercial</w:t>
            </w:r>
          </w:p>
        </w:tc>
        <w:tc>
          <w:tcPr>
            <w:tcW w:w="2547" w:type="dxa"/>
            <w:tcBorders>
              <w:top w:val="nil"/>
              <w:left w:val="nil"/>
              <w:bottom w:val="single" w:sz="8" w:space="0" w:color="D3D3D3"/>
              <w:right w:val="single" w:sz="8" w:space="0" w:color="D3D3D3"/>
            </w:tcBorders>
            <w:shd w:val="clear" w:color="auto" w:fill="auto"/>
            <w:vAlign w:val="center"/>
            <w:hideMark/>
          </w:tcPr>
          <w:p w14:paraId="627E92B4"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92.058</w:t>
            </w:r>
          </w:p>
        </w:tc>
        <w:tc>
          <w:tcPr>
            <w:tcW w:w="2123" w:type="dxa"/>
            <w:tcBorders>
              <w:top w:val="nil"/>
              <w:left w:val="nil"/>
              <w:bottom w:val="single" w:sz="8" w:space="0" w:color="D3D3D3"/>
              <w:right w:val="single" w:sz="8" w:space="0" w:color="D3D3D3"/>
            </w:tcBorders>
            <w:shd w:val="clear" w:color="auto" w:fill="auto"/>
            <w:vAlign w:val="center"/>
            <w:hideMark/>
          </w:tcPr>
          <w:p w14:paraId="2CCEF7D5"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0,20</w:t>
            </w:r>
          </w:p>
        </w:tc>
      </w:tr>
      <w:tr w:rsidR="007158AA" w:rsidRPr="009E5C08" w14:paraId="41341574"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5F3EA662"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000000" w:fill="C0C0C0"/>
            <w:vAlign w:val="center"/>
            <w:hideMark/>
          </w:tcPr>
          <w:p w14:paraId="0181DDBD" w14:textId="7A52FD63"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5FF2F04E">
              <w:rPr>
                <w:rFonts w:ascii="Arial" w:eastAsia="Times New Roman" w:hAnsi="Arial" w:cs="Arial"/>
                <w:color w:val="000000" w:themeColor="text1"/>
                <w:sz w:val="20"/>
                <w:szCs w:val="20"/>
                <w:lang w:val="en-US" w:eastAsia="tr-TR" w:bidi="ar-SA"/>
              </w:rPr>
              <w:t>Province Total</w:t>
            </w:r>
          </w:p>
        </w:tc>
        <w:tc>
          <w:tcPr>
            <w:tcW w:w="2547" w:type="dxa"/>
            <w:tcBorders>
              <w:top w:val="nil"/>
              <w:left w:val="nil"/>
              <w:bottom w:val="single" w:sz="8" w:space="0" w:color="D3D3D3"/>
              <w:right w:val="single" w:sz="8" w:space="0" w:color="D3D3D3"/>
            </w:tcBorders>
            <w:shd w:val="clear" w:color="000000" w:fill="C0C0C0"/>
            <w:vAlign w:val="center"/>
            <w:hideMark/>
          </w:tcPr>
          <w:p w14:paraId="6E2450DB"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645.358</w:t>
            </w:r>
          </w:p>
        </w:tc>
        <w:tc>
          <w:tcPr>
            <w:tcW w:w="2123" w:type="dxa"/>
            <w:tcBorders>
              <w:top w:val="nil"/>
              <w:left w:val="nil"/>
              <w:bottom w:val="single" w:sz="8" w:space="0" w:color="D3D3D3"/>
              <w:right w:val="single" w:sz="8" w:space="0" w:color="D3D3D3"/>
            </w:tcBorders>
            <w:shd w:val="clear" w:color="000000" w:fill="C0C0C0"/>
            <w:vAlign w:val="center"/>
            <w:hideMark/>
          </w:tcPr>
          <w:p w14:paraId="023EE06B"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1,36</w:t>
            </w:r>
          </w:p>
        </w:tc>
      </w:tr>
      <w:tr w:rsidR="007158AA" w:rsidRPr="009E5C08" w14:paraId="4CADB241" w14:textId="77777777" w:rsidTr="007158AA">
        <w:trPr>
          <w:trHeight w:val="315"/>
        </w:trPr>
        <w:tc>
          <w:tcPr>
            <w:tcW w:w="1985" w:type="dxa"/>
            <w:tcBorders>
              <w:top w:val="nil"/>
              <w:left w:val="single" w:sz="8" w:space="0" w:color="D3D3D3"/>
              <w:bottom w:val="single" w:sz="8" w:space="0" w:color="D3D3D3"/>
              <w:right w:val="single" w:sz="8" w:space="0" w:color="D3D3D3"/>
            </w:tcBorders>
            <w:shd w:val="clear" w:color="auto" w:fill="auto"/>
            <w:vAlign w:val="center"/>
            <w:hideMark/>
          </w:tcPr>
          <w:p w14:paraId="0627DFE8"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TRABZON</w:t>
            </w:r>
          </w:p>
        </w:tc>
        <w:tc>
          <w:tcPr>
            <w:tcW w:w="2407" w:type="dxa"/>
            <w:tcBorders>
              <w:top w:val="nil"/>
              <w:left w:val="nil"/>
              <w:bottom w:val="single" w:sz="8" w:space="0" w:color="D3D3D3"/>
              <w:right w:val="single" w:sz="8" w:space="0" w:color="D3D3D3"/>
            </w:tcBorders>
            <w:shd w:val="clear" w:color="auto" w:fill="auto"/>
            <w:vAlign w:val="center"/>
            <w:hideMark/>
          </w:tcPr>
          <w:p w14:paraId="42C58CD1" w14:textId="254DCFC1"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Lighting</w:t>
            </w:r>
          </w:p>
        </w:tc>
        <w:tc>
          <w:tcPr>
            <w:tcW w:w="2547" w:type="dxa"/>
            <w:tcBorders>
              <w:top w:val="nil"/>
              <w:left w:val="nil"/>
              <w:bottom w:val="single" w:sz="8" w:space="0" w:color="D3D3D3"/>
              <w:right w:val="single" w:sz="8" w:space="0" w:color="D3D3D3"/>
            </w:tcBorders>
            <w:shd w:val="clear" w:color="auto" w:fill="auto"/>
            <w:vAlign w:val="center"/>
            <w:hideMark/>
          </w:tcPr>
          <w:p w14:paraId="2FB7F6FB"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5.581</w:t>
            </w:r>
          </w:p>
        </w:tc>
        <w:tc>
          <w:tcPr>
            <w:tcW w:w="2133" w:type="dxa"/>
            <w:gridSpan w:val="2"/>
            <w:tcBorders>
              <w:top w:val="nil"/>
              <w:left w:val="nil"/>
              <w:bottom w:val="single" w:sz="8" w:space="0" w:color="D3D3D3"/>
              <w:right w:val="single" w:sz="8" w:space="0" w:color="D3D3D3"/>
            </w:tcBorders>
            <w:shd w:val="clear" w:color="auto" w:fill="auto"/>
            <w:vAlign w:val="center"/>
            <w:hideMark/>
          </w:tcPr>
          <w:p w14:paraId="3F8AD8D8"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0,01</w:t>
            </w:r>
          </w:p>
        </w:tc>
      </w:tr>
      <w:tr w:rsidR="007158AA" w:rsidRPr="009E5C08" w14:paraId="26B6FDB6"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3E9C5502"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0E760F10" w14:textId="56E8B872"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Household</w:t>
            </w:r>
          </w:p>
        </w:tc>
        <w:tc>
          <w:tcPr>
            <w:tcW w:w="2547" w:type="dxa"/>
            <w:tcBorders>
              <w:top w:val="nil"/>
              <w:left w:val="nil"/>
              <w:bottom w:val="single" w:sz="8" w:space="0" w:color="D3D3D3"/>
              <w:right w:val="single" w:sz="8" w:space="0" w:color="D3D3D3"/>
            </w:tcBorders>
            <w:shd w:val="clear" w:color="auto" w:fill="auto"/>
            <w:vAlign w:val="center"/>
            <w:hideMark/>
          </w:tcPr>
          <w:p w14:paraId="622C8A6A"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517.559</w:t>
            </w:r>
          </w:p>
        </w:tc>
        <w:tc>
          <w:tcPr>
            <w:tcW w:w="2123" w:type="dxa"/>
            <w:tcBorders>
              <w:top w:val="nil"/>
              <w:left w:val="nil"/>
              <w:bottom w:val="single" w:sz="8" w:space="0" w:color="D3D3D3"/>
              <w:right w:val="single" w:sz="8" w:space="0" w:color="D3D3D3"/>
            </w:tcBorders>
            <w:shd w:val="clear" w:color="auto" w:fill="auto"/>
            <w:vAlign w:val="center"/>
            <w:hideMark/>
          </w:tcPr>
          <w:p w14:paraId="61C6E7C9"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1,09</w:t>
            </w:r>
          </w:p>
        </w:tc>
      </w:tr>
      <w:tr w:rsidR="007158AA" w:rsidRPr="009E5C08" w14:paraId="515AA266" w14:textId="77777777" w:rsidTr="007158AA">
        <w:trPr>
          <w:gridAfter w:val="1"/>
          <w:wAfter w:w="10" w:type="dxa"/>
          <w:trHeight w:val="146"/>
        </w:trPr>
        <w:tc>
          <w:tcPr>
            <w:tcW w:w="1985" w:type="dxa"/>
            <w:tcBorders>
              <w:top w:val="nil"/>
              <w:left w:val="single" w:sz="8" w:space="0" w:color="D3D3D3"/>
              <w:bottom w:val="single" w:sz="8" w:space="0" w:color="D3D3D3"/>
              <w:right w:val="single" w:sz="8" w:space="0" w:color="D3D3D3"/>
            </w:tcBorders>
            <w:vAlign w:val="center"/>
            <w:hideMark/>
          </w:tcPr>
          <w:p w14:paraId="552FF3FA"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2BAF94E3" w14:textId="3B1AB91F"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Industry</w:t>
            </w:r>
          </w:p>
        </w:tc>
        <w:tc>
          <w:tcPr>
            <w:tcW w:w="2547" w:type="dxa"/>
            <w:tcBorders>
              <w:top w:val="nil"/>
              <w:left w:val="nil"/>
              <w:bottom w:val="single" w:sz="8" w:space="0" w:color="D3D3D3"/>
              <w:right w:val="single" w:sz="8" w:space="0" w:color="D3D3D3"/>
            </w:tcBorders>
            <w:shd w:val="clear" w:color="auto" w:fill="auto"/>
            <w:vAlign w:val="center"/>
            <w:hideMark/>
          </w:tcPr>
          <w:p w14:paraId="09EFA4DB"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377</w:t>
            </w:r>
          </w:p>
        </w:tc>
        <w:tc>
          <w:tcPr>
            <w:tcW w:w="2123" w:type="dxa"/>
            <w:tcBorders>
              <w:top w:val="nil"/>
              <w:left w:val="nil"/>
              <w:bottom w:val="single" w:sz="8" w:space="0" w:color="D3D3D3"/>
              <w:right w:val="single" w:sz="8" w:space="0" w:color="D3D3D3"/>
            </w:tcBorders>
            <w:shd w:val="clear" w:color="auto" w:fill="auto"/>
            <w:vAlign w:val="center"/>
            <w:hideMark/>
          </w:tcPr>
          <w:p w14:paraId="4994179C"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3AC38731" w14:textId="77777777" w:rsidTr="007158AA">
        <w:trPr>
          <w:gridAfter w:val="1"/>
          <w:wAfter w:w="10" w:type="dxa"/>
          <w:trHeight w:val="236"/>
        </w:trPr>
        <w:tc>
          <w:tcPr>
            <w:tcW w:w="1985" w:type="dxa"/>
            <w:tcBorders>
              <w:top w:val="nil"/>
              <w:left w:val="single" w:sz="8" w:space="0" w:color="D3D3D3"/>
              <w:bottom w:val="single" w:sz="8" w:space="0" w:color="D3D3D3"/>
              <w:right w:val="single" w:sz="8" w:space="0" w:color="D3D3D3"/>
            </w:tcBorders>
            <w:vAlign w:val="center"/>
            <w:hideMark/>
          </w:tcPr>
          <w:p w14:paraId="1D14FE05"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4961CCEC" w14:textId="32F5B9B2"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Agricultural Irrigation</w:t>
            </w:r>
          </w:p>
        </w:tc>
        <w:tc>
          <w:tcPr>
            <w:tcW w:w="2547" w:type="dxa"/>
            <w:tcBorders>
              <w:top w:val="nil"/>
              <w:left w:val="nil"/>
              <w:bottom w:val="single" w:sz="8" w:space="0" w:color="D3D3D3"/>
              <w:right w:val="single" w:sz="8" w:space="0" w:color="D3D3D3"/>
            </w:tcBorders>
            <w:shd w:val="clear" w:color="auto" w:fill="auto"/>
            <w:vAlign w:val="center"/>
            <w:hideMark/>
          </w:tcPr>
          <w:p w14:paraId="47FF6209"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1.075</w:t>
            </w:r>
          </w:p>
        </w:tc>
        <w:tc>
          <w:tcPr>
            <w:tcW w:w="2123" w:type="dxa"/>
            <w:tcBorders>
              <w:top w:val="nil"/>
              <w:left w:val="nil"/>
              <w:bottom w:val="single" w:sz="8" w:space="0" w:color="D3D3D3"/>
              <w:right w:val="single" w:sz="8" w:space="0" w:color="D3D3D3"/>
            </w:tcBorders>
            <w:shd w:val="clear" w:color="auto" w:fill="auto"/>
            <w:vAlign w:val="center"/>
            <w:hideMark/>
          </w:tcPr>
          <w:p w14:paraId="2B60C71E"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77FDC39F"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7A262C9A"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258A0CED" w14:textId="48C6825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Commercial</w:t>
            </w:r>
          </w:p>
        </w:tc>
        <w:tc>
          <w:tcPr>
            <w:tcW w:w="2547" w:type="dxa"/>
            <w:tcBorders>
              <w:top w:val="nil"/>
              <w:left w:val="nil"/>
              <w:bottom w:val="single" w:sz="8" w:space="0" w:color="D3D3D3"/>
              <w:right w:val="single" w:sz="8" w:space="0" w:color="D3D3D3"/>
            </w:tcBorders>
            <w:shd w:val="clear" w:color="auto" w:fill="auto"/>
            <w:vAlign w:val="center"/>
            <w:hideMark/>
          </w:tcPr>
          <w:p w14:paraId="3C1EB90A"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91.830</w:t>
            </w:r>
          </w:p>
        </w:tc>
        <w:tc>
          <w:tcPr>
            <w:tcW w:w="2123" w:type="dxa"/>
            <w:tcBorders>
              <w:top w:val="nil"/>
              <w:left w:val="nil"/>
              <w:bottom w:val="single" w:sz="8" w:space="0" w:color="D3D3D3"/>
              <w:right w:val="single" w:sz="8" w:space="0" w:color="D3D3D3"/>
            </w:tcBorders>
            <w:shd w:val="clear" w:color="auto" w:fill="auto"/>
            <w:vAlign w:val="center"/>
            <w:hideMark/>
          </w:tcPr>
          <w:p w14:paraId="01AD7F6A"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0,19</w:t>
            </w:r>
          </w:p>
        </w:tc>
      </w:tr>
      <w:tr w:rsidR="007158AA" w:rsidRPr="009E5C08" w14:paraId="1EF0A136"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5D469ADB"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000000" w:fill="C0C0C0"/>
            <w:vAlign w:val="center"/>
            <w:hideMark/>
          </w:tcPr>
          <w:p w14:paraId="78AFAA48" w14:textId="78E2A90B"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5FF2F04E">
              <w:rPr>
                <w:rFonts w:ascii="Arial" w:eastAsia="Times New Roman" w:hAnsi="Arial" w:cs="Arial"/>
                <w:color w:val="000000" w:themeColor="text1"/>
                <w:sz w:val="20"/>
                <w:szCs w:val="20"/>
                <w:lang w:val="en-US" w:eastAsia="tr-TR" w:bidi="ar-SA"/>
              </w:rPr>
              <w:t>Province Total</w:t>
            </w:r>
          </w:p>
        </w:tc>
        <w:tc>
          <w:tcPr>
            <w:tcW w:w="2547" w:type="dxa"/>
            <w:tcBorders>
              <w:top w:val="nil"/>
              <w:left w:val="nil"/>
              <w:bottom w:val="single" w:sz="8" w:space="0" w:color="D3D3D3"/>
              <w:right w:val="single" w:sz="8" w:space="0" w:color="D3D3D3"/>
            </w:tcBorders>
            <w:shd w:val="clear" w:color="000000" w:fill="C0C0C0"/>
            <w:vAlign w:val="center"/>
            <w:hideMark/>
          </w:tcPr>
          <w:p w14:paraId="06248D7D"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616.422</w:t>
            </w:r>
          </w:p>
        </w:tc>
        <w:tc>
          <w:tcPr>
            <w:tcW w:w="2123" w:type="dxa"/>
            <w:tcBorders>
              <w:top w:val="nil"/>
              <w:left w:val="nil"/>
              <w:bottom w:val="single" w:sz="8" w:space="0" w:color="D3D3D3"/>
              <w:right w:val="single" w:sz="8" w:space="0" w:color="D3D3D3"/>
            </w:tcBorders>
            <w:shd w:val="clear" w:color="000000" w:fill="C0C0C0"/>
            <w:vAlign w:val="center"/>
            <w:hideMark/>
          </w:tcPr>
          <w:p w14:paraId="4354954E"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1,30</w:t>
            </w:r>
          </w:p>
        </w:tc>
      </w:tr>
      <w:tr w:rsidR="007158AA" w:rsidRPr="009E5C08" w14:paraId="6854B742" w14:textId="77777777" w:rsidTr="007158AA">
        <w:trPr>
          <w:trHeight w:val="81"/>
        </w:trPr>
        <w:tc>
          <w:tcPr>
            <w:tcW w:w="1985" w:type="dxa"/>
            <w:tcBorders>
              <w:top w:val="nil"/>
              <w:left w:val="single" w:sz="8" w:space="0" w:color="D3D3D3"/>
              <w:bottom w:val="single" w:sz="8" w:space="0" w:color="D3D3D3"/>
              <w:right w:val="single" w:sz="8" w:space="0" w:color="D3D3D3"/>
            </w:tcBorders>
            <w:shd w:val="clear" w:color="auto" w:fill="auto"/>
            <w:vAlign w:val="center"/>
            <w:hideMark/>
          </w:tcPr>
          <w:p w14:paraId="10656039"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DİYARBAKIR</w:t>
            </w:r>
          </w:p>
        </w:tc>
        <w:tc>
          <w:tcPr>
            <w:tcW w:w="2407" w:type="dxa"/>
            <w:tcBorders>
              <w:top w:val="nil"/>
              <w:left w:val="nil"/>
              <w:bottom w:val="single" w:sz="8" w:space="0" w:color="D3D3D3"/>
              <w:right w:val="single" w:sz="8" w:space="0" w:color="D3D3D3"/>
            </w:tcBorders>
            <w:shd w:val="clear" w:color="auto" w:fill="auto"/>
            <w:vAlign w:val="center"/>
            <w:hideMark/>
          </w:tcPr>
          <w:p w14:paraId="1C2928C0" w14:textId="722B7EC5"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Lighting</w:t>
            </w:r>
          </w:p>
        </w:tc>
        <w:tc>
          <w:tcPr>
            <w:tcW w:w="2547" w:type="dxa"/>
            <w:tcBorders>
              <w:top w:val="nil"/>
              <w:left w:val="nil"/>
              <w:bottom w:val="single" w:sz="8" w:space="0" w:color="D3D3D3"/>
              <w:right w:val="single" w:sz="8" w:space="0" w:color="D3D3D3"/>
            </w:tcBorders>
            <w:shd w:val="clear" w:color="auto" w:fill="auto"/>
            <w:vAlign w:val="center"/>
            <w:hideMark/>
          </w:tcPr>
          <w:p w14:paraId="720D1082"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4.441</w:t>
            </w:r>
          </w:p>
        </w:tc>
        <w:tc>
          <w:tcPr>
            <w:tcW w:w="2133" w:type="dxa"/>
            <w:gridSpan w:val="2"/>
            <w:tcBorders>
              <w:top w:val="nil"/>
              <w:left w:val="nil"/>
              <w:bottom w:val="single" w:sz="8" w:space="0" w:color="D3D3D3"/>
              <w:right w:val="single" w:sz="8" w:space="0" w:color="D3D3D3"/>
            </w:tcBorders>
            <w:shd w:val="clear" w:color="auto" w:fill="auto"/>
            <w:vAlign w:val="center"/>
            <w:hideMark/>
          </w:tcPr>
          <w:p w14:paraId="7A3F455B"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0,01</w:t>
            </w:r>
          </w:p>
        </w:tc>
      </w:tr>
      <w:tr w:rsidR="007158AA" w:rsidRPr="009E5C08" w14:paraId="074D56AA" w14:textId="77777777" w:rsidTr="007158AA">
        <w:trPr>
          <w:gridAfter w:val="1"/>
          <w:wAfter w:w="10" w:type="dxa"/>
          <w:trHeight w:val="112"/>
        </w:trPr>
        <w:tc>
          <w:tcPr>
            <w:tcW w:w="1985" w:type="dxa"/>
            <w:tcBorders>
              <w:top w:val="nil"/>
              <w:left w:val="single" w:sz="8" w:space="0" w:color="D3D3D3"/>
              <w:bottom w:val="single" w:sz="8" w:space="0" w:color="D3D3D3"/>
              <w:right w:val="single" w:sz="8" w:space="0" w:color="D3D3D3"/>
            </w:tcBorders>
            <w:vAlign w:val="center"/>
            <w:hideMark/>
          </w:tcPr>
          <w:p w14:paraId="15073AEB"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516BF7FA" w14:textId="0778E514"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Household</w:t>
            </w:r>
          </w:p>
        </w:tc>
        <w:tc>
          <w:tcPr>
            <w:tcW w:w="2547" w:type="dxa"/>
            <w:tcBorders>
              <w:top w:val="nil"/>
              <w:left w:val="nil"/>
              <w:bottom w:val="single" w:sz="8" w:space="0" w:color="D3D3D3"/>
              <w:right w:val="single" w:sz="8" w:space="0" w:color="D3D3D3"/>
            </w:tcBorders>
            <w:shd w:val="clear" w:color="auto" w:fill="auto"/>
            <w:vAlign w:val="center"/>
            <w:hideMark/>
          </w:tcPr>
          <w:p w14:paraId="36150AE9"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501.070</w:t>
            </w:r>
          </w:p>
        </w:tc>
        <w:tc>
          <w:tcPr>
            <w:tcW w:w="2123" w:type="dxa"/>
            <w:tcBorders>
              <w:top w:val="nil"/>
              <w:left w:val="nil"/>
              <w:bottom w:val="single" w:sz="8" w:space="0" w:color="D3D3D3"/>
              <w:right w:val="single" w:sz="8" w:space="0" w:color="D3D3D3"/>
            </w:tcBorders>
            <w:shd w:val="clear" w:color="auto" w:fill="auto"/>
            <w:vAlign w:val="center"/>
            <w:hideMark/>
          </w:tcPr>
          <w:p w14:paraId="6050655C"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1,06</w:t>
            </w:r>
          </w:p>
        </w:tc>
      </w:tr>
      <w:tr w:rsidR="007158AA" w:rsidRPr="009E5C08" w14:paraId="3F26880A" w14:textId="77777777" w:rsidTr="007158AA">
        <w:trPr>
          <w:gridAfter w:val="1"/>
          <w:wAfter w:w="10" w:type="dxa"/>
          <w:trHeight w:val="144"/>
        </w:trPr>
        <w:tc>
          <w:tcPr>
            <w:tcW w:w="1985" w:type="dxa"/>
            <w:tcBorders>
              <w:top w:val="nil"/>
              <w:left w:val="single" w:sz="8" w:space="0" w:color="D3D3D3"/>
              <w:bottom w:val="single" w:sz="8" w:space="0" w:color="D3D3D3"/>
              <w:right w:val="single" w:sz="8" w:space="0" w:color="D3D3D3"/>
            </w:tcBorders>
            <w:vAlign w:val="center"/>
            <w:hideMark/>
          </w:tcPr>
          <w:p w14:paraId="3D025BE0"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1E8B68FC" w14:textId="3F065908"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Industry</w:t>
            </w:r>
          </w:p>
        </w:tc>
        <w:tc>
          <w:tcPr>
            <w:tcW w:w="2547" w:type="dxa"/>
            <w:tcBorders>
              <w:top w:val="nil"/>
              <w:left w:val="nil"/>
              <w:bottom w:val="single" w:sz="8" w:space="0" w:color="D3D3D3"/>
              <w:right w:val="single" w:sz="8" w:space="0" w:color="D3D3D3"/>
            </w:tcBorders>
            <w:shd w:val="clear" w:color="auto" w:fill="auto"/>
            <w:vAlign w:val="center"/>
            <w:hideMark/>
          </w:tcPr>
          <w:p w14:paraId="65473F65"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243</w:t>
            </w:r>
          </w:p>
        </w:tc>
        <w:tc>
          <w:tcPr>
            <w:tcW w:w="2123" w:type="dxa"/>
            <w:tcBorders>
              <w:top w:val="nil"/>
              <w:left w:val="nil"/>
              <w:bottom w:val="single" w:sz="8" w:space="0" w:color="D3D3D3"/>
              <w:right w:val="single" w:sz="8" w:space="0" w:color="D3D3D3"/>
            </w:tcBorders>
            <w:shd w:val="clear" w:color="auto" w:fill="auto"/>
            <w:vAlign w:val="center"/>
            <w:hideMark/>
          </w:tcPr>
          <w:p w14:paraId="7957FA34"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22CB4241" w14:textId="77777777" w:rsidTr="007158AA">
        <w:trPr>
          <w:gridAfter w:val="1"/>
          <w:wAfter w:w="10" w:type="dxa"/>
          <w:trHeight w:val="50"/>
        </w:trPr>
        <w:tc>
          <w:tcPr>
            <w:tcW w:w="1985" w:type="dxa"/>
            <w:tcBorders>
              <w:top w:val="nil"/>
              <w:left w:val="single" w:sz="8" w:space="0" w:color="D3D3D3"/>
              <w:bottom w:val="single" w:sz="8" w:space="0" w:color="D3D3D3"/>
              <w:right w:val="single" w:sz="8" w:space="0" w:color="D3D3D3"/>
            </w:tcBorders>
            <w:vAlign w:val="center"/>
            <w:hideMark/>
          </w:tcPr>
          <w:p w14:paraId="443DB7E2"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0EC42130" w14:textId="16891BE6"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Agricultural Irrigation</w:t>
            </w:r>
          </w:p>
        </w:tc>
        <w:tc>
          <w:tcPr>
            <w:tcW w:w="2547" w:type="dxa"/>
            <w:tcBorders>
              <w:top w:val="nil"/>
              <w:left w:val="nil"/>
              <w:bottom w:val="single" w:sz="8" w:space="0" w:color="D3D3D3"/>
              <w:right w:val="single" w:sz="8" w:space="0" w:color="D3D3D3"/>
            </w:tcBorders>
            <w:shd w:val="clear" w:color="auto" w:fill="auto"/>
            <w:vAlign w:val="center"/>
            <w:hideMark/>
          </w:tcPr>
          <w:p w14:paraId="1539D7E0"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5.272</w:t>
            </w:r>
          </w:p>
        </w:tc>
        <w:tc>
          <w:tcPr>
            <w:tcW w:w="2123" w:type="dxa"/>
            <w:tcBorders>
              <w:top w:val="nil"/>
              <w:left w:val="nil"/>
              <w:bottom w:val="single" w:sz="8" w:space="0" w:color="D3D3D3"/>
              <w:right w:val="single" w:sz="8" w:space="0" w:color="D3D3D3"/>
            </w:tcBorders>
            <w:shd w:val="clear" w:color="auto" w:fill="auto"/>
            <w:vAlign w:val="center"/>
            <w:hideMark/>
          </w:tcPr>
          <w:p w14:paraId="671B7102"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0,01</w:t>
            </w:r>
          </w:p>
        </w:tc>
      </w:tr>
      <w:tr w:rsidR="007158AA" w:rsidRPr="009E5C08" w14:paraId="193267E8"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6AB979FF"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688A294A" w14:textId="0DF0B682"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Commercial</w:t>
            </w:r>
          </w:p>
        </w:tc>
        <w:tc>
          <w:tcPr>
            <w:tcW w:w="2547" w:type="dxa"/>
            <w:tcBorders>
              <w:top w:val="nil"/>
              <w:left w:val="nil"/>
              <w:bottom w:val="single" w:sz="8" w:space="0" w:color="D3D3D3"/>
              <w:right w:val="single" w:sz="8" w:space="0" w:color="D3D3D3"/>
            </w:tcBorders>
            <w:shd w:val="clear" w:color="auto" w:fill="auto"/>
            <w:vAlign w:val="center"/>
            <w:hideMark/>
          </w:tcPr>
          <w:p w14:paraId="175EED2D"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87.899</w:t>
            </w:r>
          </w:p>
        </w:tc>
        <w:tc>
          <w:tcPr>
            <w:tcW w:w="2123" w:type="dxa"/>
            <w:tcBorders>
              <w:top w:val="nil"/>
              <w:left w:val="nil"/>
              <w:bottom w:val="single" w:sz="8" w:space="0" w:color="D3D3D3"/>
              <w:right w:val="single" w:sz="8" w:space="0" w:color="D3D3D3"/>
            </w:tcBorders>
            <w:shd w:val="clear" w:color="auto" w:fill="auto"/>
            <w:vAlign w:val="center"/>
            <w:hideMark/>
          </w:tcPr>
          <w:p w14:paraId="2FBDA367"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0,19</w:t>
            </w:r>
          </w:p>
        </w:tc>
      </w:tr>
      <w:tr w:rsidR="007158AA" w:rsidRPr="009E5C08" w14:paraId="4C563983"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3DC8FFAE"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000000" w:fill="C0C0C0"/>
            <w:vAlign w:val="center"/>
            <w:hideMark/>
          </w:tcPr>
          <w:p w14:paraId="63058C3A" w14:textId="3109100B"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5FF2F04E">
              <w:rPr>
                <w:rFonts w:ascii="Arial" w:eastAsia="Times New Roman" w:hAnsi="Arial" w:cs="Arial"/>
                <w:color w:val="000000" w:themeColor="text1"/>
                <w:sz w:val="20"/>
                <w:szCs w:val="20"/>
                <w:lang w:val="en-US" w:eastAsia="tr-TR" w:bidi="ar-SA"/>
              </w:rPr>
              <w:t>Province Total</w:t>
            </w:r>
          </w:p>
        </w:tc>
        <w:tc>
          <w:tcPr>
            <w:tcW w:w="2547" w:type="dxa"/>
            <w:tcBorders>
              <w:top w:val="nil"/>
              <w:left w:val="nil"/>
              <w:bottom w:val="single" w:sz="8" w:space="0" w:color="D3D3D3"/>
              <w:right w:val="single" w:sz="8" w:space="0" w:color="D3D3D3"/>
            </w:tcBorders>
            <w:shd w:val="clear" w:color="000000" w:fill="C0C0C0"/>
            <w:vAlign w:val="center"/>
            <w:hideMark/>
          </w:tcPr>
          <w:p w14:paraId="66E17AFD"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598.925</w:t>
            </w:r>
          </w:p>
        </w:tc>
        <w:tc>
          <w:tcPr>
            <w:tcW w:w="2123" w:type="dxa"/>
            <w:tcBorders>
              <w:top w:val="nil"/>
              <w:left w:val="nil"/>
              <w:bottom w:val="single" w:sz="8" w:space="0" w:color="D3D3D3"/>
              <w:right w:val="single" w:sz="8" w:space="0" w:color="D3D3D3"/>
            </w:tcBorders>
            <w:shd w:val="clear" w:color="000000" w:fill="C0C0C0"/>
            <w:vAlign w:val="center"/>
            <w:hideMark/>
          </w:tcPr>
          <w:p w14:paraId="733827A7"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1,27</w:t>
            </w:r>
          </w:p>
        </w:tc>
      </w:tr>
      <w:tr w:rsidR="007158AA" w:rsidRPr="009E5C08" w14:paraId="39B9646E" w14:textId="77777777" w:rsidTr="007158AA">
        <w:trPr>
          <w:trHeight w:val="315"/>
        </w:trPr>
        <w:tc>
          <w:tcPr>
            <w:tcW w:w="1985" w:type="dxa"/>
            <w:tcBorders>
              <w:top w:val="nil"/>
              <w:left w:val="single" w:sz="8" w:space="0" w:color="D3D3D3"/>
              <w:bottom w:val="single" w:sz="8" w:space="0" w:color="D3D3D3"/>
              <w:right w:val="single" w:sz="8" w:space="0" w:color="D3D3D3"/>
            </w:tcBorders>
            <w:shd w:val="clear" w:color="auto" w:fill="auto"/>
            <w:vAlign w:val="center"/>
            <w:hideMark/>
          </w:tcPr>
          <w:p w14:paraId="22E93C92"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SAKARYA</w:t>
            </w:r>
          </w:p>
        </w:tc>
        <w:tc>
          <w:tcPr>
            <w:tcW w:w="2407" w:type="dxa"/>
            <w:tcBorders>
              <w:top w:val="nil"/>
              <w:left w:val="nil"/>
              <w:bottom w:val="single" w:sz="8" w:space="0" w:color="D3D3D3"/>
              <w:right w:val="single" w:sz="8" w:space="0" w:color="D3D3D3"/>
            </w:tcBorders>
            <w:shd w:val="clear" w:color="auto" w:fill="auto"/>
            <w:vAlign w:val="center"/>
            <w:hideMark/>
          </w:tcPr>
          <w:p w14:paraId="68C568AE" w14:textId="36751F36"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Lighting</w:t>
            </w:r>
          </w:p>
        </w:tc>
        <w:tc>
          <w:tcPr>
            <w:tcW w:w="2547" w:type="dxa"/>
            <w:tcBorders>
              <w:top w:val="nil"/>
              <w:left w:val="nil"/>
              <w:bottom w:val="single" w:sz="8" w:space="0" w:color="D3D3D3"/>
              <w:right w:val="single" w:sz="8" w:space="0" w:color="D3D3D3"/>
            </w:tcBorders>
            <w:shd w:val="clear" w:color="auto" w:fill="auto"/>
            <w:vAlign w:val="center"/>
            <w:hideMark/>
          </w:tcPr>
          <w:p w14:paraId="784DCB86"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4.363</w:t>
            </w:r>
          </w:p>
        </w:tc>
        <w:tc>
          <w:tcPr>
            <w:tcW w:w="2133" w:type="dxa"/>
            <w:gridSpan w:val="2"/>
            <w:tcBorders>
              <w:top w:val="nil"/>
              <w:left w:val="nil"/>
              <w:bottom w:val="single" w:sz="8" w:space="0" w:color="D3D3D3"/>
              <w:right w:val="single" w:sz="8" w:space="0" w:color="D3D3D3"/>
            </w:tcBorders>
            <w:shd w:val="clear" w:color="auto" w:fill="auto"/>
            <w:vAlign w:val="center"/>
            <w:hideMark/>
          </w:tcPr>
          <w:p w14:paraId="5B85DE98"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0,01</w:t>
            </w:r>
          </w:p>
        </w:tc>
      </w:tr>
      <w:tr w:rsidR="007158AA" w:rsidRPr="009E5C08" w14:paraId="55DA3537"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184EA96E"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1CC68FCB" w14:textId="6447ACFD"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Household</w:t>
            </w:r>
          </w:p>
        </w:tc>
        <w:tc>
          <w:tcPr>
            <w:tcW w:w="2547" w:type="dxa"/>
            <w:tcBorders>
              <w:top w:val="nil"/>
              <w:left w:val="nil"/>
              <w:bottom w:val="single" w:sz="8" w:space="0" w:color="D3D3D3"/>
              <w:right w:val="single" w:sz="8" w:space="0" w:color="D3D3D3"/>
            </w:tcBorders>
            <w:shd w:val="clear" w:color="auto" w:fill="auto"/>
            <w:vAlign w:val="center"/>
            <w:hideMark/>
          </w:tcPr>
          <w:p w14:paraId="08872662"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504.611</w:t>
            </w:r>
          </w:p>
        </w:tc>
        <w:tc>
          <w:tcPr>
            <w:tcW w:w="2123" w:type="dxa"/>
            <w:tcBorders>
              <w:top w:val="nil"/>
              <w:left w:val="nil"/>
              <w:bottom w:val="single" w:sz="8" w:space="0" w:color="D3D3D3"/>
              <w:right w:val="single" w:sz="8" w:space="0" w:color="D3D3D3"/>
            </w:tcBorders>
            <w:shd w:val="clear" w:color="auto" w:fill="auto"/>
            <w:vAlign w:val="center"/>
            <w:hideMark/>
          </w:tcPr>
          <w:p w14:paraId="43D82397"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1,07</w:t>
            </w:r>
          </w:p>
        </w:tc>
      </w:tr>
      <w:tr w:rsidR="007158AA" w:rsidRPr="009E5C08" w14:paraId="589CF765"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2F386542"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21916C7F" w14:textId="04D6407D"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Industry</w:t>
            </w:r>
          </w:p>
        </w:tc>
        <w:tc>
          <w:tcPr>
            <w:tcW w:w="2547" w:type="dxa"/>
            <w:tcBorders>
              <w:top w:val="nil"/>
              <w:left w:val="nil"/>
              <w:bottom w:val="single" w:sz="8" w:space="0" w:color="D3D3D3"/>
              <w:right w:val="single" w:sz="8" w:space="0" w:color="D3D3D3"/>
            </w:tcBorders>
            <w:shd w:val="clear" w:color="auto" w:fill="auto"/>
            <w:vAlign w:val="center"/>
            <w:hideMark/>
          </w:tcPr>
          <w:p w14:paraId="62FBFD9B"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1.398</w:t>
            </w:r>
          </w:p>
        </w:tc>
        <w:tc>
          <w:tcPr>
            <w:tcW w:w="2123" w:type="dxa"/>
            <w:tcBorders>
              <w:top w:val="nil"/>
              <w:left w:val="nil"/>
              <w:bottom w:val="single" w:sz="8" w:space="0" w:color="D3D3D3"/>
              <w:right w:val="single" w:sz="8" w:space="0" w:color="D3D3D3"/>
            </w:tcBorders>
            <w:shd w:val="clear" w:color="auto" w:fill="auto"/>
            <w:vAlign w:val="center"/>
            <w:hideMark/>
          </w:tcPr>
          <w:p w14:paraId="783D095C"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290BD181"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18CBC9F7"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5D0FCE43" w14:textId="589CD530"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Agricultural Irrigation</w:t>
            </w:r>
          </w:p>
        </w:tc>
        <w:tc>
          <w:tcPr>
            <w:tcW w:w="2547" w:type="dxa"/>
            <w:tcBorders>
              <w:top w:val="nil"/>
              <w:left w:val="nil"/>
              <w:bottom w:val="single" w:sz="8" w:space="0" w:color="D3D3D3"/>
              <w:right w:val="single" w:sz="8" w:space="0" w:color="D3D3D3"/>
            </w:tcBorders>
            <w:shd w:val="clear" w:color="auto" w:fill="auto"/>
            <w:vAlign w:val="center"/>
            <w:hideMark/>
          </w:tcPr>
          <w:p w14:paraId="4268CFC2"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3.546</w:t>
            </w:r>
          </w:p>
        </w:tc>
        <w:tc>
          <w:tcPr>
            <w:tcW w:w="2123" w:type="dxa"/>
            <w:tcBorders>
              <w:top w:val="nil"/>
              <w:left w:val="nil"/>
              <w:bottom w:val="single" w:sz="8" w:space="0" w:color="D3D3D3"/>
              <w:right w:val="single" w:sz="8" w:space="0" w:color="D3D3D3"/>
            </w:tcBorders>
            <w:shd w:val="clear" w:color="auto" w:fill="auto"/>
            <w:vAlign w:val="center"/>
            <w:hideMark/>
          </w:tcPr>
          <w:p w14:paraId="49F72323"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0,01</w:t>
            </w:r>
          </w:p>
        </w:tc>
      </w:tr>
      <w:tr w:rsidR="007158AA" w:rsidRPr="009E5C08" w14:paraId="049E2F1D"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457108E5"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1C6F1A87" w14:textId="35510FD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Commercial</w:t>
            </w:r>
          </w:p>
        </w:tc>
        <w:tc>
          <w:tcPr>
            <w:tcW w:w="2547" w:type="dxa"/>
            <w:tcBorders>
              <w:top w:val="nil"/>
              <w:left w:val="nil"/>
              <w:bottom w:val="single" w:sz="8" w:space="0" w:color="D3D3D3"/>
              <w:right w:val="single" w:sz="8" w:space="0" w:color="D3D3D3"/>
            </w:tcBorders>
            <w:shd w:val="clear" w:color="auto" w:fill="auto"/>
            <w:vAlign w:val="center"/>
            <w:hideMark/>
          </w:tcPr>
          <w:p w14:paraId="6D595EA5"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81.841</w:t>
            </w:r>
          </w:p>
        </w:tc>
        <w:tc>
          <w:tcPr>
            <w:tcW w:w="2123" w:type="dxa"/>
            <w:tcBorders>
              <w:top w:val="nil"/>
              <w:left w:val="nil"/>
              <w:bottom w:val="single" w:sz="8" w:space="0" w:color="D3D3D3"/>
              <w:right w:val="single" w:sz="8" w:space="0" w:color="D3D3D3"/>
            </w:tcBorders>
            <w:shd w:val="clear" w:color="auto" w:fill="auto"/>
            <w:vAlign w:val="center"/>
            <w:hideMark/>
          </w:tcPr>
          <w:p w14:paraId="1890C339"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0,17</w:t>
            </w:r>
          </w:p>
        </w:tc>
      </w:tr>
      <w:tr w:rsidR="007158AA" w:rsidRPr="009E5C08" w14:paraId="6A7242E2"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43821100"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000000" w:fill="C0C0C0"/>
            <w:vAlign w:val="center"/>
            <w:hideMark/>
          </w:tcPr>
          <w:p w14:paraId="6FD2FFF1" w14:textId="112445B6"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5FF2F04E">
              <w:rPr>
                <w:rFonts w:ascii="Arial" w:eastAsia="Times New Roman" w:hAnsi="Arial" w:cs="Arial"/>
                <w:color w:val="000000" w:themeColor="text1"/>
                <w:sz w:val="20"/>
                <w:szCs w:val="20"/>
                <w:lang w:val="en-US" w:eastAsia="tr-TR" w:bidi="ar-SA"/>
              </w:rPr>
              <w:t>Province Total</w:t>
            </w:r>
          </w:p>
        </w:tc>
        <w:tc>
          <w:tcPr>
            <w:tcW w:w="2547" w:type="dxa"/>
            <w:tcBorders>
              <w:top w:val="nil"/>
              <w:left w:val="nil"/>
              <w:bottom w:val="single" w:sz="8" w:space="0" w:color="D3D3D3"/>
              <w:right w:val="single" w:sz="8" w:space="0" w:color="D3D3D3"/>
            </w:tcBorders>
            <w:shd w:val="clear" w:color="000000" w:fill="C0C0C0"/>
            <w:vAlign w:val="center"/>
            <w:hideMark/>
          </w:tcPr>
          <w:p w14:paraId="0CB1C3AE"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595.759</w:t>
            </w:r>
          </w:p>
        </w:tc>
        <w:tc>
          <w:tcPr>
            <w:tcW w:w="2123" w:type="dxa"/>
            <w:tcBorders>
              <w:top w:val="nil"/>
              <w:left w:val="nil"/>
              <w:bottom w:val="single" w:sz="8" w:space="0" w:color="D3D3D3"/>
              <w:right w:val="single" w:sz="8" w:space="0" w:color="D3D3D3"/>
            </w:tcBorders>
            <w:shd w:val="clear" w:color="000000" w:fill="C0C0C0"/>
            <w:vAlign w:val="center"/>
            <w:hideMark/>
          </w:tcPr>
          <w:p w14:paraId="1AAC98E5"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1,26</w:t>
            </w:r>
          </w:p>
        </w:tc>
      </w:tr>
      <w:tr w:rsidR="007158AA" w:rsidRPr="009E5C08" w14:paraId="6E0D648C" w14:textId="77777777" w:rsidTr="007158AA">
        <w:trPr>
          <w:trHeight w:val="315"/>
        </w:trPr>
        <w:tc>
          <w:tcPr>
            <w:tcW w:w="1985" w:type="dxa"/>
            <w:tcBorders>
              <w:top w:val="nil"/>
              <w:left w:val="single" w:sz="8" w:space="0" w:color="D3D3D3"/>
              <w:bottom w:val="single" w:sz="8" w:space="0" w:color="D3D3D3"/>
              <w:right w:val="single" w:sz="8" w:space="0" w:color="D3D3D3"/>
            </w:tcBorders>
            <w:shd w:val="clear" w:color="auto" w:fill="auto"/>
            <w:vAlign w:val="center"/>
            <w:hideMark/>
          </w:tcPr>
          <w:p w14:paraId="3C7CD30F"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ORDU</w:t>
            </w:r>
          </w:p>
        </w:tc>
        <w:tc>
          <w:tcPr>
            <w:tcW w:w="2407" w:type="dxa"/>
            <w:tcBorders>
              <w:top w:val="nil"/>
              <w:left w:val="nil"/>
              <w:bottom w:val="single" w:sz="8" w:space="0" w:color="D3D3D3"/>
              <w:right w:val="single" w:sz="8" w:space="0" w:color="D3D3D3"/>
            </w:tcBorders>
            <w:shd w:val="clear" w:color="auto" w:fill="auto"/>
            <w:vAlign w:val="center"/>
            <w:hideMark/>
          </w:tcPr>
          <w:p w14:paraId="1BB9C310" w14:textId="1DB1616A"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Lighting</w:t>
            </w:r>
          </w:p>
        </w:tc>
        <w:tc>
          <w:tcPr>
            <w:tcW w:w="2547" w:type="dxa"/>
            <w:tcBorders>
              <w:top w:val="nil"/>
              <w:left w:val="nil"/>
              <w:bottom w:val="single" w:sz="8" w:space="0" w:color="D3D3D3"/>
              <w:right w:val="single" w:sz="8" w:space="0" w:color="D3D3D3"/>
            </w:tcBorders>
            <w:shd w:val="clear" w:color="auto" w:fill="auto"/>
            <w:vAlign w:val="center"/>
            <w:hideMark/>
          </w:tcPr>
          <w:p w14:paraId="407D03C5"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7.095</w:t>
            </w:r>
          </w:p>
        </w:tc>
        <w:tc>
          <w:tcPr>
            <w:tcW w:w="2133" w:type="dxa"/>
            <w:gridSpan w:val="2"/>
            <w:tcBorders>
              <w:top w:val="nil"/>
              <w:left w:val="nil"/>
              <w:bottom w:val="single" w:sz="8" w:space="0" w:color="D3D3D3"/>
              <w:right w:val="single" w:sz="8" w:space="0" w:color="D3D3D3"/>
            </w:tcBorders>
            <w:shd w:val="clear" w:color="auto" w:fill="auto"/>
            <w:vAlign w:val="center"/>
            <w:hideMark/>
          </w:tcPr>
          <w:p w14:paraId="170676EF"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0,02</w:t>
            </w:r>
          </w:p>
        </w:tc>
      </w:tr>
      <w:tr w:rsidR="007158AA" w:rsidRPr="009E5C08" w14:paraId="6D42598E"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12D731C5"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649CFD0D" w14:textId="5A4694AB"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Household</w:t>
            </w:r>
          </w:p>
        </w:tc>
        <w:tc>
          <w:tcPr>
            <w:tcW w:w="2547" w:type="dxa"/>
            <w:tcBorders>
              <w:top w:val="nil"/>
              <w:left w:val="nil"/>
              <w:bottom w:val="single" w:sz="8" w:space="0" w:color="D3D3D3"/>
              <w:right w:val="single" w:sz="8" w:space="0" w:color="D3D3D3"/>
            </w:tcBorders>
            <w:shd w:val="clear" w:color="auto" w:fill="auto"/>
            <w:vAlign w:val="center"/>
            <w:hideMark/>
          </w:tcPr>
          <w:p w14:paraId="75A4B52F"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494.390</w:t>
            </w:r>
          </w:p>
        </w:tc>
        <w:tc>
          <w:tcPr>
            <w:tcW w:w="2123" w:type="dxa"/>
            <w:tcBorders>
              <w:top w:val="nil"/>
              <w:left w:val="nil"/>
              <w:bottom w:val="single" w:sz="8" w:space="0" w:color="D3D3D3"/>
              <w:right w:val="single" w:sz="8" w:space="0" w:color="D3D3D3"/>
            </w:tcBorders>
            <w:shd w:val="clear" w:color="auto" w:fill="auto"/>
            <w:vAlign w:val="center"/>
            <w:hideMark/>
          </w:tcPr>
          <w:p w14:paraId="4AC7C7A1"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1,05</w:t>
            </w:r>
          </w:p>
        </w:tc>
      </w:tr>
      <w:tr w:rsidR="007158AA" w:rsidRPr="009E5C08" w14:paraId="7D926481"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25729645"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37FBAE4F" w14:textId="1A874D3C"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Industry</w:t>
            </w:r>
          </w:p>
        </w:tc>
        <w:tc>
          <w:tcPr>
            <w:tcW w:w="2547" w:type="dxa"/>
            <w:tcBorders>
              <w:top w:val="nil"/>
              <w:left w:val="nil"/>
              <w:bottom w:val="single" w:sz="8" w:space="0" w:color="D3D3D3"/>
              <w:right w:val="single" w:sz="8" w:space="0" w:color="D3D3D3"/>
            </w:tcBorders>
            <w:shd w:val="clear" w:color="auto" w:fill="auto"/>
            <w:vAlign w:val="center"/>
            <w:hideMark/>
          </w:tcPr>
          <w:p w14:paraId="4D5ACCFD"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784</w:t>
            </w:r>
          </w:p>
        </w:tc>
        <w:tc>
          <w:tcPr>
            <w:tcW w:w="2123" w:type="dxa"/>
            <w:tcBorders>
              <w:top w:val="nil"/>
              <w:left w:val="nil"/>
              <w:bottom w:val="single" w:sz="8" w:space="0" w:color="D3D3D3"/>
              <w:right w:val="single" w:sz="8" w:space="0" w:color="D3D3D3"/>
            </w:tcBorders>
            <w:shd w:val="clear" w:color="auto" w:fill="auto"/>
            <w:vAlign w:val="center"/>
            <w:hideMark/>
          </w:tcPr>
          <w:p w14:paraId="2F76D9E8"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143B100B"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7426B726"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0C4D2A9D" w14:textId="57CE5485"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Agricultural Irrigation</w:t>
            </w:r>
          </w:p>
        </w:tc>
        <w:tc>
          <w:tcPr>
            <w:tcW w:w="2547" w:type="dxa"/>
            <w:tcBorders>
              <w:top w:val="nil"/>
              <w:left w:val="nil"/>
              <w:bottom w:val="single" w:sz="8" w:space="0" w:color="D3D3D3"/>
              <w:right w:val="single" w:sz="8" w:space="0" w:color="D3D3D3"/>
            </w:tcBorders>
            <w:shd w:val="clear" w:color="auto" w:fill="auto"/>
            <w:vAlign w:val="center"/>
            <w:hideMark/>
          </w:tcPr>
          <w:p w14:paraId="07687B9E"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423</w:t>
            </w:r>
          </w:p>
        </w:tc>
        <w:tc>
          <w:tcPr>
            <w:tcW w:w="2123" w:type="dxa"/>
            <w:tcBorders>
              <w:top w:val="nil"/>
              <w:left w:val="nil"/>
              <w:bottom w:val="single" w:sz="8" w:space="0" w:color="D3D3D3"/>
              <w:right w:val="single" w:sz="8" w:space="0" w:color="D3D3D3"/>
            </w:tcBorders>
            <w:shd w:val="clear" w:color="auto" w:fill="auto"/>
            <w:vAlign w:val="center"/>
            <w:hideMark/>
          </w:tcPr>
          <w:p w14:paraId="4E5B00D0"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6BB2C1B0"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38E33FBA"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01109239" w14:textId="461C7BC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Commercial</w:t>
            </w:r>
          </w:p>
        </w:tc>
        <w:tc>
          <w:tcPr>
            <w:tcW w:w="2547" w:type="dxa"/>
            <w:tcBorders>
              <w:top w:val="nil"/>
              <w:left w:val="nil"/>
              <w:bottom w:val="single" w:sz="8" w:space="0" w:color="D3D3D3"/>
              <w:right w:val="single" w:sz="8" w:space="0" w:color="D3D3D3"/>
            </w:tcBorders>
            <w:shd w:val="clear" w:color="auto" w:fill="auto"/>
            <w:vAlign w:val="center"/>
            <w:hideMark/>
          </w:tcPr>
          <w:p w14:paraId="73C64B67"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76.889</w:t>
            </w:r>
          </w:p>
        </w:tc>
        <w:tc>
          <w:tcPr>
            <w:tcW w:w="2123" w:type="dxa"/>
            <w:tcBorders>
              <w:top w:val="nil"/>
              <w:left w:val="nil"/>
              <w:bottom w:val="single" w:sz="8" w:space="0" w:color="D3D3D3"/>
              <w:right w:val="single" w:sz="8" w:space="0" w:color="D3D3D3"/>
            </w:tcBorders>
            <w:shd w:val="clear" w:color="auto" w:fill="auto"/>
            <w:vAlign w:val="center"/>
            <w:hideMark/>
          </w:tcPr>
          <w:p w14:paraId="19479F30"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0,16</w:t>
            </w:r>
          </w:p>
        </w:tc>
      </w:tr>
      <w:tr w:rsidR="007158AA" w:rsidRPr="009E5C08" w14:paraId="201FC8DC"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43BD6131"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000000" w:fill="C0C0C0"/>
            <w:vAlign w:val="center"/>
            <w:hideMark/>
          </w:tcPr>
          <w:p w14:paraId="53467023" w14:textId="2942C222"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5FF2F04E">
              <w:rPr>
                <w:rFonts w:ascii="Arial" w:eastAsia="Times New Roman" w:hAnsi="Arial" w:cs="Arial"/>
                <w:color w:val="000000" w:themeColor="text1"/>
                <w:sz w:val="20"/>
                <w:szCs w:val="20"/>
                <w:lang w:val="en-US" w:eastAsia="tr-TR" w:bidi="ar-SA"/>
              </w:rPr>
              <w:t>Province Total</w:t>
            </w:r>
          </w:p>
        </w:tc>
        <w:tc>
          <w:tcPr>
            <w:tcW w:w="2547" w:type="dxa"/>
            <w:tcBorders>
              <w:top w:val="nil"/>
              <w:left w:val="nil"/>
              <w:bottom w:val="single" w:sz="8" w:space="0" w:color="D3D3D3"/>
              <w:right w:val="single" w:sz="8" w:space="0" w:color="D3D3D3"/>
            </w:tcBorders>
            <w:shd w:val="clear" w:color="000000" w:fill="C0C0C0"/>
            <w:vAlign w:val="center"/>
            <w:hideMark/>
          </w:tcPr>
          <w:p w14:paraId="5048D8AA"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579.581</w:t>
            </w:r>
          </w:p>
        </w:tc>
        <w:tc>
          <w:tcPr>
            <w:tcW w:w="2123" w:type="dxa"/>
            <w:tcBorders>
              <w:top w:val="nil"/>
              <w:left w:val="nil"/>
              <w:bottom w:val="single" w:sz="8" w:space="0" w:color="D3D3D3"/>
              <w:right w:val="single" w:sz="8" w:space="0" w:color="D3D3D3"/>
            </w:tcBorders>
            <w:shd w:val="clear" w:color="000000" w:fill="C0C0C0"/>
            <w:vAlign w:val="center"/>
            <w:hideMark/>
          </w:tcPr>
          <w:p w14:paraId="15ACC575"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1,23</w:t>
            </w:r>
          </w:p>
        </w:tc>
      </w:tr>
      <w:tr w:rsidR="007158AA" w:rsidRPr="009E5C08" w14:paraId="5183814D" w14:textId="77777777" w:rsidTr="007158AA">
        <w:trPr>
          <w:trHeight w:val="315"/>
        </w:trPr>
        <w:tc>
          <w:tcPr>
            <w:tcW w:w="1985" w:type="dxa"/>
            <w:tcBorders>
              <w:top w:val="nil"/>
              <w:left w:val="single" w:sz="8" w:space="0" w:color="D3D3D3"/>
              <w:bottom w:val="single" w:sz="8" w:space="0" w:color="D3D3D3"/>
              <w:right w:val="single" w:sz="8" w:space="0" w:color="D3D3D3"/>
            </w:tcBorders>
            <w:shd w:val="clear" w:color="auto" w:fill="auto"/>
            <w:vAlign w:val="center"/>
            <w:hideMark/>
          </w:tcPr>
          <w:p w14:paraId="7E6971F7"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KAHRAMANMARAŞ</w:t>
            </w:r>
          </w:p>
        </w:tc>
        <w:tc>
          <w:tcPr>
            <w:tcW w:w="2407" w:type="dxa"/>
            <w:tcBorders>
              <w:top w:val="nil"/>
              <w:left w:val="nil"/>
              <w:bottom w:val="single" w:sz="8" w:space="0" w:color="D3D3D3"/>
              <w:right w:val="single" w:sz="8" w:space="0" w:color="D3D3D3"/>
            </w:tcBorders>
            <w:shd w:val="clear" w:color="auto" w:fill="auto"/>
            <w:vAlign w:val="center"/>
            <w:hideMark/>
          </w:tcPr>
          <w:p w14:paraId="2E460CF7" w14:textId="07040728"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Lighting</w:t>
            </w:r>
          </w:p>
        </w:tc>
        <w:tc>
          <w:tcPr>
            <w:tcW w:w="2547" w:type="dxa"/>
            <w:tcBorders>
              <w:top w:val="nil"/>
              <w:left w:val="nil"/>
              <w:bottom w:val="single" w:sz="8" w:space="0" w:color="D3D3D3"/>
              <w:right w:val="single" w:sz="8" w:space="0" w:color="D3D3D3"/>
            </w:tcBorders>
            <w:shd w:val="clear" w:color="auto" w:fill="auto"/>
            <w:vAlign w:val="center"/>
            <w:hideMark/>
          </w:tcPr>
          <w:p w14:paraId="506C1980"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5.308</w:t>
            </w:r>
          </w:p>
        </w:tc>
        <w:tc>
          <w:tcPr>
            <w:tcW w:w="2133" w:type="dxa"/>
            <w:gridSpan w:val="2"/>
            <w:tcBorders>
              <w:top w:val="nil"/>
              <w:left w:val="nil"/>
              <w:bottom w:val="single" w:sz="8" w:space="0" w:color="D3D3D3"/>
              <w:right w:val="single" w:sz="8" w:space="0" w:color="D3D3D3"/>
            </w:tcBorders>
            <w:shd w:val="clear" w:color="auto" w:fill="auto"/>
            <w:vAlign w:val="center"/>
            <w:hideMark/>
          </w:tcPr>
          <w:p w14:paraId="5E1B1F10"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0,01</w:t>
            </w:r>
          </w:p>
        </w:tc>
      </w:tr>
      <w:tr w:rsidR="007158AA" w:rsidRPr="009E5C08" w14:paraId="055FD95F"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3D0454AB"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6A30FAF6" w14:textId="6DCE996C"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Household</w:t>
            </w:r>
          </w:p>
        </w:tc>
        <w:tc>
          <w:tcPr>
            <w:tcW w:w="2547" w:type="dxa"/>
            <w:tcBorders>
              <w:top w:val="nil"/>
              <w:left w:val="nil"/>
              <w:bottom w:val="single" w:sz="8" w:space="0" w:color="D3D3D3"/>
              <w:right w:val="single" w:sz="8" w:space="0" w:color="D3D3D3"/>
            </w:tcBorders>
            <w:shd w:val="clear" w:color="auto" w:fill="auto"/>
            <w:vAlign w:val="center"/>
            <w:hideMark/>
          </w:tcPr>
          <w:p w14:paraId="74189D36"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401.742</w:t>
            </w:r>
          </w:p>
        </w:tc>
        <w:tc>
          <w:tcPr>
            <w:tcW w:w="2123" w:type="dxa"/>
            <w:tcBorders>
              <w:top w:val="nil"/>
              <w:left w:val="nil"/>
              <w:bottom w:val="single" w:sz="8" w:space="0" w:color="D3D3D3"/>
              <w:right w:val="single" w:sz="8" w:space="0" w:color="D3D3D3"/>
            </w:tcBorders>
            <w:shd w:val="clear" w:color="auto" w:fill="auto"/>
            <w:vAlign w:val="center"/>
            <w:hideMark/>
          </w:tcPr>
          <w:p w14:paraId="6F540565"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0,85</w:t>
            </w:r>
          </w:p>
        </w:tc>
      </w:tr>
      <w:tr w:rsidR="007158AA" w:rsidRPr="009E5C08" w14:paraId="222B3E80"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4922D7B8"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58BA8F40" w14:textId="2A50A2E3"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Industry</w:t>
            </w:r>
          </w:p>
        </w:tc>
        <w:tc>
          <w:tcPr>
            <w:tcW w:w="2547" w:type="dxa"/>
            <w:tcBorders>
              <w:top w:val="nil"/>
              <w:left w:val="nil"/>
              <w:bottom w:val="single" w:sz="8" w:space="0" w:color="D3D3D3"/>
              <w:right w:val="single" w:sz="8" w:space="0" w:color="D3D3D3"/>
            </w:tcBorders>
            <w:shd w:val="clear" w:color="auto" w:fill="auto"/>
            <w:vAlign w:val="center"/>
            <w:hideMark/>
          </w:tcPr>
          <w:p w14:paraId="08166930"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1.623</w:t>
            </w:r>
          </w:p>
        </w:tc>
        <w:tc>
          <w:tcPr>
            <w:tcW w:w="2123" w:type="dxa"/>
            <w:tcBorders>
              <w:top w:val="nil"/>
              <w:left w:val="nil"/>
              <w:bottom w:val="single" w:sz="8" w:space="0" w:color="D3D3D3"/>
              <w:right w:val="single" w:sz="8" w:space="0" w:color="D3D3D3"/>
            </w:tcBorders>
            <w:shd w:val="clear" w:color="auto" w:fill="auto"/>
            <w:vAlign w:val="center"/>
            <w:hideMark/>
          </w:tcPr>
          <w:p w14:paraId="5ECE0F3B"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0599D4F5"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700975D6"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35FA7B91" w14:textId="0E2A8374"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Agricultural Irrigation</w:t>
            </w:r>
          </w:p>
        </w:tc>
        <w:tc>
          <w:tcPr>
            <w:tcW w:w="2547" w:type="dxa"/>
            <w:tcBorders>
              <w:top w:val="nil"/>
              <w:left w:val="nil"/>
              <w:bottom w:val="single" w:sz="8" w:space="0" w:color="D3D3D3"/>
              <w:right w:val="single" w:sz="8" w:space="0" w:color="D3D3D3"/>
            </w:tcBorders>
            <w:shd w:val="clear" w:color="auto" w:fill="auto"/>
            <w:vAlign w:val="center"/>
            <w:hideMark/>
          </w:tcPr>
          <w:p w14:paraId="65634802"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16.802</w:t>
            </w:r>
          </w:p>
        </w:tc>
        <w:tc>
          <w:tcPr>
            <w:tcW w:w="2123" w:type="dxa"/>
            <w:tcBorders>
              <w:top w:val="nil"/>
              <w:left w:val="nil"/>
              <w:bottom w:val="single" w:sz="8" w:space="0" w:color="D3D3D3"/>
              <w:right w:val="single" w:sz="8" w:space="0" w:color="D3D3D3"/>
            </w:tcBorders>
            <w:shd w:val="clear" w:color="auto" w:fill="auto"/>
            <w:vAlign w:val="center"/>
            <w:hideMark/>
          </w:tcPr>
          <w:p w14:paraId="2CCE68DE"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0,04</w:t>
            </w:r>
          </w:p>
        </w:tc>
      </w:tr>
      <w:tr w:rsidR="007158AA" w:rsidRPr="009E5C08" w14:paraId="38E04475"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798B7957"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76BB039A" w14:textId="2A50C632"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Commercial</w:t>
            </w:r>
          </w:p>
        </w:tc>
        <w:tc>
          <w:tcPr>
            <w:tcW w:w="2547" w:type="dxa"/>
            <w:tcBorders>
              <w:top w:val="nil"/>
              <w:left w:val="nil"/>
              <w:bottom w:val="single" w:sz="8" w:space="0" w:color="D3D3D3"/>
              <w:right w:val="single" w:sz="8" w:space="0" w:color="D3D3D3"/>
            </w:tcBorders>
            <w:shd w:val="clear" w:color="auto" w:fill="auto"/>
            <w:vAlign w:val="center"/>
            <w:hideMark/>
          </w:tcPr>
          <w:p w14:paraId="7F8614AA"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96.850</w:t>
            </w:r>
          </w:p>
        </w:tc>
        <w:tc>
          <w:tcPr>
            <w:tcW w:w="2123" w:type="dxa"/>
            <w:tcBorders>
              <w:top w:val="nil"/>
              <w:left w:val="nil"/>
              <w:bottom w:val="single" w:sz="8" w:space="0" w:color="D3D3D3"/>
              <w:right w:val="single" w:sz="8" w:space="0" w:color="D3D3D3"/>
            </w:tcBorders>
            <w:shd w:val="clear" w:color="auto" w:fill="auto"/>
            <w:vAlign w:val="center"/>
            <w:hideMark/>
          </w:tcPr>
          <w:p w14:paraId="55D3C959"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0,21</w:t>
            </w:r>
          </w:p>
        </w:tc>
      </w:tr>
      <w:tr w:rsidR="007158AA" w:rsidRPr="009E5C08" w14:paraId="2D5ECFA8"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0EAF1047"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000000" w:fill="C0C0C0"/>
            <w:vAlign w:val="center"/>
            <w:hideMark/>
          </w:tcPr>
          <w:p w14:paraId="6D102A1D" w14:textId="07A81940"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5FF2F04E">
              <w:rPr>
                <w:rFonts w:ascii="Arial" w:eastAsia="Times New Roman" w:hAnsi="Arial" w:cs="Arial"/>
                <w:color w:val="000000" w:themeColor="text1"/>
                <w:sz w:val="20"/>
                <w:szCs w:val="20"/>
                <w:lang w:val="en-US" w:eastAsia="tr-TR" w:bidi="ar-SA"/>
              </w:rPr>
              <w:t>Province Total</w:t>
            </w:r>
          </w:p>
        </w:tc>
        <w:tc>
          <w:tcPr>
            <w:tcW w:w="2547" w:type="dxa"/>
            <w:tcBorders>
              <w:top w:val="nil"/>
              <w:left w:val="nil"/>
              <w:bottom w:val="single" w:sz="8" w:space="0" w:color="D3D3D3"/>
              <w:right w:val="single" w:sz="8" w:space="0" w:color="D3D3D3"/>
            </w:tcBorders>
            <w:shd w:val="clear" w:color="000000" w:fill="C0C0C0"/>
            <w:vAlign w:val="center"/>
            <w:hideMark/>
          </w:tcPr>
          <w:p w14:paraId="202C8ED3"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522.325</w:t>
            </w:r>
          </w:p>
        </w:tc>
        <w:tc>
          <w:tcPr>
            <w:tcW w:w="2123" w:type="dxa"/>
            <w:tcBorders>
              <w:top w:val="nil"/>
              <w:left w:val="nil"/>
              <w:bottom w:val="single" w:sz="8" w:space="0" w:color="D3D3D3"/>
              <w:right w:val="single" w:sz="8" w:space="0" w:color="D3D3D3"/>
            </w:tcBorders>
            <w:shd w:val="clear" w:color="000000" w:fill="C0C0C0"/>
            <w:vAlign w:val="center"/>
            <w:hideMark/>
          </w:tcPr>
          <w:p w14:paraId="68700AE5"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1,10</w:t>
            </w:r>
          </w:p>
        </w:tc>
      </w:tr>
      <w:tr w:rsidR="007158AA" w:rsidRPr="009E5C08" w14:paraId="461CCB23" w14:textId="77777777" w:rsidTr="007158AA">
        <w:trPr>
          <w:trHeight w:val="315"/>
        </w:trPr>
        <w:tc>
          <w:tcPr>
            <w:tcW w:w="1985" w:type="dxa"/>
            <w:tcBorders>
              <w:top w:val="nil"/>
              <w:left w:val="single" w:sz="8" w:space="0" w:color="D3D3D3"/>
              <w:bottom w:val="single" w:sz="8" w:space="0" w:color="D3D3D3"/>
              <w:right w:val="single" w:sz="8" w:space="0" w:color="D3D3D3"/>
            </w:tcBorders>
            <w:shd w:val="clear" w:color="auto" w:fill="auto"/>
            <w:vAlign w:val="center"/>
            <w:hideMark/>
          </w:tcPr>
          <w:p w14:paraId="2951190E"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AFYONKARAHİSAR</w:t>
            </w:r>
          </w:p>
        </w:tc>
        <w:tc>
          <w:tcPr>
            <w:tcW w:w="2407" w:type="dxa"/>
            <w:tcBorders>
              <w:top w:val="nil"/>
              <w:left w:val="nil"/>
              <w:bottom w:val="single" w:sz="8" w:space="0" w:color="D3D3D3"/>
              <w:right w:val="single" w:sz="8" w:space="0" w:color="D3D3D3"/>
            </w:tcBorders>
            <w:shd w:val="clear" w:color="auto" w:fill="auto"/>
            <w:vAlign w:val="center"/>
            <w:hideMark/>
          </w:tcPr>
          <w:p w14:paraId="273AEA55" w14:textId="08BC1112"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Lighting</w:t>
            </w:r>
          </w:p>
        </w:tc>
        <w:tc>
          <w:tcPr>
            <w:tcW w:w="2547" w:type="dxa"/>
            <w:tcBorders>
              <w:top w:val="nil"/>
              <w:left w:val="nil"/>
              <w:bottom w:val="single" w:sz="8" w:space="0" w:color="D3D3D3"/>
              <w:right w:val="single" w:sz="8" w:space="0" w:color="D3D3D3"/>
            </w:tcBorders>
            <w:shd w:val="clear" w:color="auto" w:fill="auto"/>
            <w:vAlign w:val="center"/>
            <w:hideMark/>
          </w:tcPr>
          <w:p w14:paraId="1A3C73DB"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3.731</w:t>
            </w:r>
          </w:p>
        </w:tc>
        <w:tc>
          <w:tcPr>
            <w:tcW w:w="2133" w:type="dxa"/>
            <w:gridSpan w:val="2"/>
            <w:tcBorders>
              <w:top w:val="nil"/>
              <w:left w:val="nil"/>
              <w:bottom w:val="single" w:sz="8" w:space="0" w:color="D3D3D3"/>
              <w:right w:val="single" w:sz="8" w:space="0" w:color="D3D3D3"/>
            </w:tcBorders>
            <w:shd w:val="clear" w:color="auto" w:fill="auto"/>
            <w:vAlign w:val="center"/>
            <w:hideMark/>
          </w:tcPr>
          <w:p w14:paraId="1C355C25"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0,01</w:t>
            </w:r>
          </w:p>
        </w:tc>
      </w:tr>
      <w:tr w:rsidR="007158AA" w:rsidRPr="009E5C08" w14:paraId="45E92655"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59A9D36E"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63211B5E" w14:textId="1AACA163"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Household</w:t>
            </w:r>
          </w:p>
        </w:tc>
        <w:tc>
          <w:tcPr>
            <w:tcW w:w="2547" w:type="dxa"/>
            <w:tcBorders>
              <w:top w:val="nil"/>
              <w:left w:val="nil"/>
              <w:bottom w:val="single" w:sz="8" w:space="0" w:color="D3D3D3"/>
              <w:right w:val="single" w:sz="8" w:space="0" w:color="D3D3D3"/>
            </w:tcBorders>
            <w:shd w:val="clear" w:color="auto" w:fill="auto"/>
            <w:vAlign w:val="center"/>
            <w:hideMark/>
          </w:tcPr>
          <w:p w14:paraId="0823E162"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379.505</w:t>
            </w:r>
          </w:p>
        </w:tc>
        <w:tc>
          <w:tcPr>
            <w:tcW w:w="2123" w:type="dxa"/>
            <w:tcBorders>
              <w:top w:val="nil"/>
              <w:left w:val="nil"/>
              <w:bottom w:val="single" w:sz="8" w:space="0" w:color="D3D3D3"/>
              <w:right w:val="single" w:sz="8" w:space="0" w:color="D3D3D3"/>
            </w:tcBorders>
            <w:shd w:val="clear" w:color="auto" w:fill="auto"/>
            <w:vAlign w:val="center"/>
            <w:hideMark/>
          </w:tcPr>
          <w:p w14:paraId="638A2638"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0,80</w:t>
            </w:r>
          </w:p>
        </w:tc>
      </w:tr>
      <w:tr w:rsidR="007158AA" w:rsidRPr="009E5C08" w14:paraId="2569F6DE"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1C706B9D"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1FDD2C9F" w14:textId="11AD42C1"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Industry</w:t>
            </w:r>
          </w:p>
        </w:tc>
        <w:tc>
          <w:tcPr>
            <w:tcW w:w="2547" w:type="dxa"/>
            <w:tcBorders>
              <w:top w:val="nil"/>
              <w:left w:val="nil"/>
              <w:bottom w:val="single" w:sz="8" w:space="0" w:color="D3D3D3"/>
              <w:right w:val="single" w:sz="8" w:space="0" w:color="D3D3D3"/>
            </w:tcBorders>
            <w:shd w:val="clear" w:color="auto" w:fill="auto"/>
            <w:vAlign w:val="center"/>
            <w:hideMark/>
          </w:tcPr>
          <w:p w14:paraId="0305874A"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934</w:t>
            </w:r>
          </w:p>
        </w:tc>
        <w:tc>
          <w:tcPr>
            <w:tcW w:w="2123" w:type="dxa"/>
            <w:tcBorders>
              <w:top w:val="nil"/>
              <w:left w:val="nil"/>
              <w:bottom w:val="single" w:sz="8" w:space="0" w:color="D3D3D3"/>
              <w:right w:val="single" w:sz="8" w:space="0" w:color="D3D3D3"/>
            </w:tcBorders>
            <w:shd w:val="clear" w:color="auto" w:fill="auto"/>
            <w:vAlign w:val="center"/>
            <w:hideMark/>
          </w:tcPr>
          <w:p w14:paraId="0623C5DA"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0D96725A"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6D3075BB"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772188BE" w14:textId="3250E87E"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Agricultural Irrigation</w:t>
            </w:r>
          </w:p>
        </w:tc>
        <w:tc>
          <w:tcPr>
            <w:tcW w:w="2547" w:type="dxa"/>
            <w:tcBorders>
              <w:top w:val="nil"/>
              <w:left w:val="nil"/>
              <w:bottom w:val="single" w:sz="8" w:space="0" w:color="D3D3D3"/>
              <w:right w:val="single" w:sz="8" w:space="0" w:color="D3D3D3"/>
            </w:tcBorders>
            <w:shd w:val="clear" w:color="auto" w:fill="auto"/>
            <w:vAlign w:val="center"/>
            <w:hideMark/>
          </w:tcPr>
          <w:p w14:paraId="5C87E8B8"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12.796</w:t>
            </w:r>
          </w:p>
        </w:tc>
        <w:tc>
          <w:tcPr>
            <w:tcW w:w="2123" w:type="dxa"/>
            <w:tcBorders>
              <w:top w:val="nil"/>
              <w:left w:val="nil"/>
              <w:bottom w:val="single" w:sz="8" w:space="0" w:color="D3D3D3"/>
              <w:right w:val="single" w:sz="8" w:space="0" w:color="D3D3D3"/>
            </w:tcBorders>
            <w:shd w:val="clear" w:color="auto" w:fill="auto"/>
            <w:vAlign w:val="center"/>
            <w:hideMark/>
          </w:tcPr>
          <w:p w14:paraId="64F7B2E2"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0,03</w:t>
            </w:r>
          </w:p>
        </w:tc>
      </w:tr>
      <w:tr w:rsidR="007158AA" w:rsidRPr="009E5C08" w14:paraId="13CAD9C8"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5FADAFE6"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2541F627" w14:textId="7BAC6436"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Commercial</w:t>
            </w:r>
          </w:p>
        </w:tc>
        <w:tc>
          <w:tcPr>
            <w:tcW w:w="2547" w:type="dxa"/>
            <w:tcBorders>
              <w:top w:val="nil"/>
              <w:left w:val="nil"/>
              <w:bottom w:val="single" w:sz="8" w:space="0" w:color="D3D3D3"/>
              <w:right w:val="single" w:sz="8" w:space="0" w:color="D3D3D3"/>
            </w:tcBorders>
            <w:shd w:val="clear" w:color="auto" w:fill="auto"/>
            <w:vAlign w:val="center"/>
            <w:hideMark/>
          </w:tcPr>
          <w:p w14:paraId="6E8D09B6"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75.357</w:t>
            </w:r>
          </w:p>
        </w:tc>
        <w:tc>
          <w:tcPr>
            <w:tcW w:w="2123" w:type="dxa"/>
            <w:tcBorders>
              <w:top w:val="nil"/>
              <w:left w:val="nil"/>
              <w:bottom w:val="single" w:sz="8" w:space="0" w:color="D3D3D3"/>
              <w:right w:val="single" w:sz="8" w:space="0" w:color="D3D3D3"/>
            </w:tcBorders>
            <w:shd w:val="clear" w:color="auto" w:fill="auto"/>
            <w:vAlign w:val="center"/>
            <w:hideMark/>
          </w:tcPr>
          <w:p w14:paraId="33BA7943"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0,16</w:t>
            </w:r>
          </w:p>
        </w:tc>
      </w:tr>
      <w:tr w:rsidR="007158AA" w:rsidRPr="009E5C08" w14:paraId="361AE3EB"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68118A59"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000000" w:fill="C0C0C0"/>
            <w:vAlign w:val="center"/>
            <w:hideMark/>
          </w:tcPr>
          <w:p w14:paraId="03F5571F" w14:textId="0D23C36C"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5FF2F04E">
              <w:rPr>
                <w:rFonts w:ascii="Arial" w:eastAsia="Times New Roman" w:hAnsi="Arial" w:cs="Arial"/>
                <w:color w:val="000000" w:themeColor="text1"/>
                <w:sz w:val="20"/>
                <w:szCs w:val="20"/>
                <w:lang w:val="en-US" w:eastAsia="tr-TR" w:bidi="ar-SA"/>
              </w:rPr>
              <w:t>Province Total</w:t>
            </w:r>
          </w:p>
        </w:tc>
        <w:tc>
          <w:tcPr>
            <w:tcW w:w="2547" w:type="dxa"/>
            <w:tcBorders>
              <w:top w:val="nil"/>
              <w:left w:val="nil"/>
              <w:bottom w:val="single" w:sz="8" w:space="0" w:color="D3D3D3"/>
              <w:right w:val="single" w:sz="8" w:space="0" w:color="D3D3D3"/>
            </w:tcBorders>
            <w:shd w:val="clear" w:color="000000" w:fill="C0C0C0"/>
            <w:vAlign w:val="center"/>
            <w:hideMark/>
          </w:tcPr>
          <w:p w14:paraId="761BEB1E"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472.323</w:t>
            </w:r>
          </w:p>
        </w:tc>
        <w:tc>
          <w:tcPr>
            <w:tcW w:w="2123" w:type="dxa"/>
            <w:tcBorders>
              <w:top w:val="nil"/>
              <w:left w:val="nil"/>
              <w:bottom w:val="single" w:sz="8" w:space="0" w:color="D3D3D3"/>
              <w:right w:val="single" w:sz="8" w:space="0" w:color="D3D3D3"/>
            </w:tcBorders>
            <w:shd w:val="clear" w:color="000000" w:fill="C0C0C0"/>
            <w:vAlign w:val="center"/>
            <w:hideMark/>
          </w:tcPr>
          <w:p w14:paraId="2817DA35"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1,00</w:t>
            </w:r>
          </w:p>
        </w:tc>
      </w:tr>
      <w:tr w:rsidR="007158AA" w:rsidRPr="009E5C08" w14:paraId="5E4E13A8" w14:textId="77777777" w:rsidTr="007158AA">
        <w:trPr>
          <w:trHeight w:val="315"/>
        </w:trPr>
        <w:tc>
          <w:tcPr>
            <w:tcW w:w="1985" w:type="dxa"/>
            <w:tcBorders>
              <w:top w:val="nil"/>
              <w:left w:val="single" w:sz="8" w:space="0" w:color="D3D3D3"/>
              <w:bottom w:val="single" w:sz="8" w:space="0" w:color="D3D3D3"/>
              <w:right w:val="single" w:sz="8" w:space="0" w:color="D3D3D3"/>
            </w:tcBorders>
            <w:shd w:val="clear" w:color="auto" w:fill="auto"/>
            <w:vAlign w:val="center"/>
            <w:hideMark/>
          </w:tcPr>
          <w:p w14:paraId="40A67ED8"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MALATYA</w:t>
            </w:r>
          </w:p>
        </w:tc>
        <w:tc>
          <w:tcPr>
            <w:tcW w:w="2407" w:type="dxa"/>
            <w:tcBorders>
              <w:top w:val="nil"/>
              <w:left w:val="nil"/>
              <w:bottom w:val="single" w:sz="8" w:space="0" w:color="D3D3D3"/>
              <w:right w:val="single" w:sz="8" w:space="0" w:color="D3D3D3"/>
            </w:tcBorders>
            <w:shd w:val="clear" w:color="auto" w:fill="auto"/>
            <w:vAlign w:val="center"/>
            <w:hideMark/>
          </w:tcPr>
          <w:p w14:paraId="4E5D0174" w14:textId="35685BAC"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Lighting</w:t>
            </w:r>
          </w:p>
        </w:tc>
        <w:tc>
          <w:tcPr>
            <w:tcW w:w="2547" w:type="dxa"/>
            <w:tcBorders>
              <w:top w:val="nil"/>
              <w:left w:val="nil"/>
              <w:bottom w:val="single" w:sz="8" w:space="0" w:color="D3D3D3"/>
              <w:right w:val="single" w:sz="8" w:space="0" w:color="D3D3D3"/>
            </w:tcBorders>
            <w:shd w:val="clear" w:color="auto" w:fill="auto"/>
            <w:vAlign w:val="center"/>
            <w:hideMark/>
          </w:tcPr>
          <w:p w14:paraId="610DA8F0"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5.240</w:t>
            </w:r>
          </w:p>
        </w:tc>
        <w:tc>
          <w:tcPr>
            <w:tcW w:w="2133" w:type="dxa"/>
            <w:gridSpan w:val="2"/>
            <w:tcBorders>
              <w:top w:val="nil"/>
              <w:left w:val="nil"/>
              <w:bottom w:val="single" w:sz="8" w:space="0" w:color="D3D3D3"/>
              <w:right w:val="single" w:sz="8" w:space="0" w:color="D3D3D3"/>
            </w:tcBorders>
            <w:shd w:val="clear" w:color="auto" w:fill="auto"/>
            <w:vAlign w:val="center"/>
            <w:hideMark/>
          </w:tcPr>
          <w:p w14:paraId="6416EB4F"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0,01</w:t>
            </w:r>
          </w:p>
        </w:tc>
      </w:tr>
      <w:tr w:rsidR="007158AA" w:rsidRPr="009E5C08" w14:paraId="26D0EF7D"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74550BB0"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7DAE6235" w14:textId="13059492"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Household</w:t>
            </w:r>
          </w:p>
        </w:tc>
        <w:tc>
          <w:tcPr>
            <w:tcW w:w="2547" w:type="dxa"/>
            <w:tcBorders>
              <w:top w:val="nil"/>
              <w:left w:val="nil"/>
              <w:bottom w:val="single" w:sz="8" w:space="0" w:color="D3D3D3"/>
              <w:right w:val="single" w:sz="8" w:space="0" w:color="D3D3D3"/>
            </w:tcBorders>
            <w:shd w:val="clear" w:color="auto" w:fill="auto"/>
            <w:vAlign w:val="center"/>
            <w:hideMark/>
          </w:tcPr>
          <w:p w14:paraId="25FA9473"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353.046</w:t>
            </w:r>
          </w:p>
        </w:tc>
        <w:tc>
          <w:tcPr>
            <w:tcW w:w="2123" w:type="dxa"/>
            <w:tcBorders>
              <w:top w:val="nil"/>
              <w:left w:val="nil"/>
              <w:bottom w:val="single" w:sz="8" w:space="0" w:color="D3D3D3"/>
              <w:right w:val="single" w:sz="8" w:space="0" w:color="D3D3D3"/>
            </w:tcBorders>
            <w:shd w:val="clear" w:color="auto" w:fill="auto"/>
            <w:vAlign w:val="center"/>
            <w:hideMark/>
          </w:tcPr>
          <w:p w14:paraId="191DC9BC"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0,75</w:t>
            </w:r>
          </w:p>
        </w:tc>
      </w:tr>
      <w:tr w:rsidR="007158AA" w:rsidRPr="009E5C08" w14:paraId="6A748814"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38805F1C"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2FCD80B3" w14:textId="110020A1"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Industry</w:t>
            </w:r>
          </w:p>
        </w:tc>
        <w:tc>
          <w:tcPr>
            <w:tcW w:w="2547" w:type="dxa"/>
            <w:tcBorders>
              <w:top w:val="nil"/>
              <w:left w:val="nil"/>
              <w:bottom w:val="single" w:sz="8" w:space="0" w:color="D3D3D3"/>
              <w:right w:val="single" w:sz="8" w:space="0" w:color="D3D3D3"/>
            </w:tcBorders>
            <w:shd w:val="clear" w:color="auto" w:fill="auto"/>
            <w:vAlign w:val="center"/>
            <w:hideMark/>
          </w:tcPr>
          <w:p w14:paraId="79CF3076"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1.082</w:t>
            </w:r>
          </w:p>
        </w:tc>
        <w:tc>
          <w:tcPr>
            <w:tcW w:w="2123" w:type="dxa"/>
            <w:tcBorders>
              <w:top w:val="nil"/>
              <w:left w:val="nil"/>
              <w:bottom w:val="single" w:sz="8" w:space="0" w:color="D3D3D3"/>
              <w:right w:val="single" w:sz="8" w:space="0" w:color="D3D3D3"/>
            </w:tcBorders>
            <w:shd w:val="clear" w:color="auto" w:fill="auto"/>
            <w:vAlign w:val="center"/>
            <w:hideMark/>
          </w:tcPr>
          <w:p w14:paraId="1C830C1D"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67844FBD" w14:textId="77777777" w:rsidTr="007158AA">
        <w:trPr>
          <w:gridAfter w:val="1"/>
          <w:wAfter w:w="10" w:type="dxa"/>
          <w:trHeight w:val="50"/>
        </w:trPr>
        <w:tc>
          <w:tcPr>
            <w:tcW w:w="1985" w:type="dxa"/>
            <w:tcBorders>
              <w:top w:val="nil"/>
              <w:left w:val="single" w:sz="8" w:space="0" w:color="D3D3D3"/>
              <w:bottom w:val="single" w:sz="8" w:space="0" w:color="D3D3D3"/>
              <w:right w:val="single" w:sz="8" w:space="0" w:color="D3D3D3"/>
            </w:tcBorders>
            <w:vAlign w:val="center"/>
            <w:hideMark/>
          </w:tcPr>
          <w:p w14:paraId="1395556A"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62FA776E" w14:textId="4232BEA8"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Agricultural Irrigation</w:t>
            </w:r>
          </w:p>
        </w:tc>
        <w:tc>
          <w:tcPr>
            <w:tcW w:w="2547" w:type="dxa"/>
            <w:tcBorders>
              <w:top w:val="nil"/>
              <w:left w:val="nil"/>
              <w:bottom w:val="single" w:sz="8" w:space="0" w:color="D3D3D3"/>
              <w:right w:val="single" w:sz="8" w:space="0" w:color="D3D3D3"/>
            </w:tcBorders>
            <w:shd w:val="clear" w:color="auto" w:fill="auto"/>
            <w:vAlign w:val="center"/>
            <w:hideMark/>
          </w:tcPr>
          <w:p w14:paraId="3DC4B271"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22.806</w:t>
            </w:r>
          </w:p>
        </w:tc>
        <w:tc>
          <w:tcPr>
            <w:tcW w:w="2123" w:type="dxa"/>
            <w:tcBorders>
              <w:top w:val="nil"/>
              <w:left w:val="nil"/>
              <w:bottom w:val="single" w:sz="8" w:space="0" w:color="D3D3D3"/>
              <w:right w:val="single" w:sz="8" w:space="0" w:color="D3D3D3"/>
            </w:tcBorders>
            <w:shd w:val="clear" w:color="auto" w:fill="auto"/>
            <w:vAlign w:val="center"/>
            <w:hideMark/>
          </w:tcPr>
          <w:p w14:paraId="3DFE8014"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0,05</w:t>
            </w:r>
          </w:p>
        </w:tc>
      </w:tr>
      <w:tr w:rsidR="007158AA" w:rsidRPr="009E5C08" w14:paraId="75C07B90"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59F3E2A5"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7C4ABDBD" w14:textId="509D860F"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Commercial</w:t>
            </w:r>
          </w:p>
        </w:tc>
        <w:tc>
          <w:tcPr>
            <w:tcW w:w="2547" w:type="dxa"/>
            <w:tcBorders>
              <w:top w:val="nil"/>
              <w:left w:val="nil"/>
              <w:bottom w:val="single" w:sz="8" w:space="0" w:color="D3D3D3"/>
              <w:right w:val="single" w:sz="8" w:space="0" w:color="D3D3D3"/>
            </w:tcBorders>
            <w:shd w:val="clear" w:color="auto" w:fill="auto"/>
            <w:vAlign w:val="center"/>
            <w:hideMark/>
          </w:tcPr>
          <w:p w14:paraId="5A5DE7C8"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84.031</w:t>
            </w:r>
          </w:p>
        </w:tc>
        <w:tc>
          <w:tcPr>
            <w:tcW w:w="2123" w:type="dxa"/>
            <w:tcBorders>
              <w:top w:val="nil"/>
              <w:left w:val="nil"/>
              <w:bottom w:val="single" w:sz="8" w:space="0" w:color="D3D3D3"/>
              <w:right w:val="single" w:sz="8" w:space="0" w:color="D3D3D3"/>
            </w:tcBorders>
            <w:shd w:val="clear" w:color="auto" w:fill="auto"/>
            <w:vAlign w:val="center"/>
            <w:hideMark/>
          </w:tcPr>
          <w:p w14:paraId="5F91C1B1"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0,18</w:t>
            </w:r>
          </w:p>
        </w:tc>
      </w:tr>
      <w:tr w:rsidR="007158AA" w:rsidRPr="009E5C08" w14:paraId="70205C42"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74514277"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000000" w:fill="C0C0C0"/>
            <w:vAlign w:val="center"/>
            <w:hideMark/>
          </w:tcPr>
          <w:p w14:paraId="6C6FB282" w14:textId="41E2D12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5FF2F04E">
              <w:rPr>
                <w:rFonts w:ascii="Arial" w:eastAsia="Times New Roman" w:hAnsi="Arial" w:cs="Arial"/>
                <w:color w:val="000000" w:themeColor="text1"/>
                <w:sz w:val="20"/>
                <w:szCs w:val="20"/>
                <w:lang w:val="en-US" w:eastAsia="tr-TR" w:bidi="ar-SA"/>
              </w:rPr>
              <w:t>Province Total</w:t>
            </w:r>
          </w:p>
        </w:tc>
        <w:tc>
          <w:tcPr>
            <w:tcW w:w="2547" w:type="dxa"/>
            <w:tcBorders>
              <w:top w:val="nil"/>
              <w:left w:val="nil"/>
              <w:bottom w:val="single" w:sz="8" w:space="0" w:color="D3D3D3"/>
              <w:right w:val="single" w:sz="8" w:space="0" w:color="D3D3D3"/>
            </w:tcBorders>
            <w:shd w:val="clear" w:color="000000" w:fill="C0C0C0"/>
            <w:vAlign w:val="center"/>
            <w:hideMark/>
          </w:tcPr>
          <w:p w14:paraId="142018FE"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466.205</w:t>
            </w:r>
          </w:p>
        </w:tc>
        <w:tc>
          <w:tcPr>
            <w:tcW w:w="2123" w:type="dxa"/>
            <w:tcBorders>
              <w:top w:val="nil"/>
              <w:left w:val="nil"/>
              <w:bottom w:val="single" w:sz="8" w:space="0" w:color="D3D3D3"/>
              <w:right w:val="single" w:sz="8" w:space="0" w:color="D3D3D3"/>
            </w:tcBorders>
            <w:shd w:val="clear" w:color="000000" w:fill="C0C0C0"/>
            <w:vAlign w:val="center"/>
            <w:hideMark/>
          </w:tcPr>
          <w:p w14:paraId="2E6B942D"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0,99</w:t>
            </w:r>
          </w:p>
        </w:tc>
      </w:tr>
      <w:tr w:rsidR="007158AA" w:rsidRPr="009E5C08" w14:paraId="1357208E" w14:textId="77777777" w:rsidTr="007158AA">
        <w:trPr>
          <w:trHeight w:val="108"/>
        </w:trPr>
        <w:tc>
          <w:tcPr>
            <w:tcW w:w="1985" w:type="dxa"/>
            <w:tcBorders>
              <w:top w:val="nil"/>
              <w:left w:val="single" w:sz="8" w:space="0" w:color="D3D3D3"/>
              <w:bottom w:val="single" w:sz="8" w:space="0" w:color="D3D3D3"/>
              <w:right w:val="single" w:sz="8" w:space="0" w:color="D3D3D3"/>
            </w:tcBorders>
            <w:shd w:val="clear" w:color="auto" w:fill="auto"/>
            <w:vAlign w:val="center"/>
            <w:hideMark/>
          </w:tcPr>
          <w:p w14:paraId="24804EFB"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ÇANAKKALE</w:t>
            </w:r>
          </w:p>
        </w:tc>
        <w:tc>
          <w:tcPr>
            <w:tcW w:w="2407" w:type="dxa"/>
            <w:tcBorders>
              <w:top w:val="nil"/>
              <w:left w:val="nil"/>
              <w:bottom w:val="single" w:sz="8" w:space="0" w:color="D3D3D3"/>
              <w:right w:val="single" w:sz="8" w:space="0" w:color="D3D3D3"/>
            </w:tcBorders>
            <w:shd w:val="clear" w:color="auto" w:fill="auto"/>
            <w:vAlign w:val="center"/>
            <w:hideMark/>
          </w:tcPr>
          <w:p w14:paraId="6962C886" w14:textId="580845FB"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Lighting</w:t>
            </w:r>
          </w:p>
        </w:tc>
        <w:tc>
          <w:tcPr>
            <w:tcW w:w="2547" w:type="dxa"/>
            <w:tcBorders>
              <w:top w:val="nil"/>
              <w:left w:val="nil"/>
              <w:bottom w:val="single" w:sz="8" w:space="0" w:color="D3D3D3"/>
              <w:right w:val="single" w:sz="8" w:space="0" w:color="D3D3D3"/>
            </w:tcBorders>
            <w:shd w:val="clear" w:color="auto" w:fill="auto"/>
            <w:vAlign w:val="center"/>
            <w:hideMark/>
          </w:tcPr>
          <w:p w14:paraId="0DB3B89D"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3.448</w:t>
            </w:r>
          </w:p>
        </w:tc>
        <w:tc>
          <w:tcPr>
            <w:tcW w:w="2133" w:type="dxa"/>
            <w:gridSpan w:val="2"/>
            <w:tcBorders>
              <w:top w:val="nil"/>
              <w:left w:val="nil"/>
              <w:bottom w:val="single" w:sz="8" w:space="0" w:color="D3D3D3"/>
              <w:right w:val="single" w:sz="8" w:space="0" w:color="D3D3D3"/>
            </w:tcBorders>
            <w:shd w:val="clear" w:color="auto" w:fill="auto"/>
            <w:vAlign w:val="center"/>
            <w:hideMark/>
          </w:tcPr>
          <w:p w14:paraId="42BE2325"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0,01</w:t>
            </w:r>
          </w:p>
        </w:tc>
      </w:tr>
      <w:tr w:rsidR="007158AA" w:rsidRPr="009E5C08" w14:paraId="5D7AE954" w14:textId="77777777" w:rsidTr="007158AA">
        <w:trPr>
          <w:gridAfter w:val="1"/>
          <w:wAfter w:w="10" w:type="dxa"/>
          <w:trHeight w:val="141"/>
        </w:trPr>
        <w:tc>
          <w:tcPr>
            <w:tcW w:w="1985" w:type="dxa"/>
            <w:tcBorders>
              <w:top w:val="nil"/>
              <w:left w:val="single" w:sz="8" w:space="0" w:color="D3D3D3"/>
              <w:bottom w:val="single" w:sz="8" w:space="0" w:color="D3D3D3"/>
              <w:right w:val="single" w:sz="8" w:space="0" w:color="D3D3D3"/>
            </w:tcBorders>
            <w:vAlign w:val="center"/>
            <w:hideMark/>
          </w:tcPr>
          <w:p w14:paraId="1088A076"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64807D2C" w14:textId="2FB851A1"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Household</w:t>
            </w:r>
          </w:p>
        </w:tc>
        <w:tc>
          <w:tcPr>
            <w:tcW w:w="2547" w:type="dxa"/>
            <w:tcBorders>
              <w:top w:val="nil"/>
              <w:left w:val="nil"/>
              <w:bottom w:val="single" w:sz="8" w:space="0" w:color="D3D3D3"/>
              <w:right w:val="single" w:sz="8" w:space="0" w:color="D3D3D3"/>
            </w:tcBorders>
            <w:shd w:val="clear" w:color="auto" w:fill="auto"/>
            <w:vAlign w:val="center"/>
            <w:hideMark/>
          </w:tcPr>
          <w:p w14:paraId="304EE491"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327.512</w:t>
            </w:r>
          </w:p>
        </w:tc>
        <w:tc>
          <w:tcPr>
            <w:tcW w:w="2123" w:type="dxa"/>
            <w:tcBorders>
              <w:top w:val="nil"/>
              <w:left w:val="nil"/>
              <w:bottom w:val="single" w:sz="8" w:space="0" w:color="D3D3D3"/>
              <w:right w:val="single" w:sz="8" w:space="0" w:color="D3D3D3"/>
            </w:tcBorders>
            <w:shd w:val="clear" w:color="auto" w:fill="auto"/>
            <w:vAlign w:val="center"/>
            <w:hideMark/>
          </w:tcPr>
          <w:p w14:paraId="5DA35183"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0,69</w:t>
            </w:r>
          </w:p>
        </w:tc>
      </w:tr>
      <w:tr w:rsidR="007158AA" w:rsidRPr="009E5C08" w14:paraId="78650DB7" w14:textId="77777777" w:rsidTr="007158AA">
        <w:trPr>
          <w:gridAfter w:val="1"/>
          <w:wAfter w:w="10" w:type="dxa"/>
          <w:trHeight w:val="50"/>
        </w:trPr>
        <w:tc>
          <w:tcPr>
            <w:tcW w:w="1985" w:type="dxa"/>
            <w:tcBorders>
              <w:top w:val="nil"/>
              <w:left w:val="single" w:sz="8" w:space="0" w:color="D3D3D3"/>
              <w:bottom w:val="single" w:sz="8" w:space="0" w:color="D3D3D3"/>
              <w:right w:val="single" w:sz="8" w:space="0" w:color="D3D3D3"/>
            </w:tcBorders>
            <w:vAlign w:val="center"/>
            <w:hideMark/>
          </w:tcPr>
          <w:p w14:paraId="4F561415"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344D37EE" w14:textId="6A660A05"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Industry</w:t>
            </w:r>
          </w:p>
        </w:tc>
        <w:tc>
          <w:tcPr>
            <w:tcW w:w="2547" w:type="dxa"/>
            <w:tcBorders>
              <w:top w:val="nil"/>
              <w:left w:val="nil"/>
              <w:bottom w:val="single" w:sz="8" w:space="0" w:color="D3D3D3"/>
              <w:right w:val="single" w:sz="8" w:space="0" w:color="D3D3D3"/>
            </w:tcBorders>
            <w:shd w:val="clear" w:color="auto" w:fill="auto"/>
            <w:vAlign w:val="center"/>
            <w:hideMark/>
          </w:tcPr>
          <w:p w14:paraId="1167782F"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474</w:t>
            </w:r>
          </w:p>
        </w:tc>
        <w:tc>
          <w:tcPr>
            <w:tcW w:w="2123" w:type="dxa"/>
            <w:tcBorders>
              <w:top w:val="nil"/>
              <w:left w:val="nil"/>
              <w:bottom w:val="single" w:sz="8" w:space="0" w:color="D3D3D3"/>
              <w:right w:val="single" w:sz="8" w:space="0" w:color="D3D3D3"/>
            </w:tcBorders>
            <w:shd w:val="clear" w:color="auto" w:fill="auto"/>
            <w:vAlign w:val="center"/>
            <w:hideMark/>
          </w:tcPr>
          <w:p w14:paraId="497A6AEE"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5BB1863B" w14:textId="77777777" w:rsidTr="007158AA">
        <w:trPr>
          <w:gridAfter w:val="1"/>
          <w:wAfter w:w="10" w:type="dxa"/>
          <w:trHeight w:val="77"/>
        </w:trPr>
        <w:tc>
          <w:tcPr>
            <w:tcW w:w="1985" w:type="dxa"/>
            <w:tcBorders>
              <w:top w:val="nil"/>
              <w:left w:val="single" w:sz="8" w:space="0" w:color="D3D3D3"/>
              <w:bottom w:val="single" w:sz="8" w:space="0" w:color="D3D3D3"/>
              <w:right w:val="single" w:sz="8" w:space="0" w:color="D3D3D3"/>
            </w:tcBorders>
            <w:vAlign w:val="center"/>
            <w:hideMark/>
          </w:tcPr>
          <w:p w14:paraId="57CC1CD7"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4C7B4B95" w14:textId="4C600A44"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Agricultural Irrigation</w:t>
            </w:r>
          </w:p>
        </w:tc>
        <w:tc>
          <w:tcPr>
            <w:tcW w:w="2547" w:type="dxa"/>
            <w:tcBorders>
              <w:top w:val="nil"/>
              <w:left w:val="nil"/>
              <w:bottom w:val="single" w:sz="8" w:space="0" w:color="D3D3D3"/>
              <w:right w:val="single" w:sz="8" w:space="0" w:color="D3D3D3"/>
            </w:tcBorders>
            <w:shd w:val="clear" w:color="auto" w:fill="auto"/>
            <w:vAlign w:val="center"/>
            <w:hideMark/>
          </w:tcPr>
          <w:p w14:paraId="310F670D"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8.251</w:t>
            </w:r>
          </w:p>
        </w:tc>
        <w:tc>
          <w:tcPr>
            <w:tcW w:w="2123" w:type="dxa"/>
            <w:tcBorders>
              <w:top w:val="nil"/>
              <w:left w:val="nil"/>
              <w:bottom w:val="single" w:sz="8" w:space="0" w:color="D3D3D3"/>
              <w:right w:val="single" w:sz="8" w:space="0" w:color="D3D3D3"/>
            </w:tcBorders>
            <w:shd w:val="clear" w:color="auto" w:fill="auto"/>
            <w:vAlign w:val="center"/>
            <w:hideMark/>
          </w:tcPr>
          <w:p w14:paraId="36F121FC"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0,02</w:t>
            </w:r>
          </w:p>
        </w:tc>
      </w:tr>
      <w:tr w:rsidR="007158AA" w:rsidRPr="009E5C08" w14:paraId="2CFE48D3" w14:textId="77777777" w:rsidTr="007158AA">
        <w:trPr>
          <w:gridAfter w:val="1"/>
          <w:wAfter w:w="10" w:type="dxa"/>
          <w:trHeight w:val="108"/>
        </w:trPr>
        <w:tc>
          <w:tcPr>
            <w:tcW w:w="1985" w:type="dxa"/>
            <w:tcBorders>
              <w:top w:val="nil"/>
              <w:left w:val="single" w:sz="8" w:space="0" w:color="D3D3D3"/>
              <w:bottom w:val="single" w:sz="8" w:space="0" w:color="D3D3D3"/>
              <w:right w:val="single" w:sz="8" w:space="0" w:color="D3D3D3"/>
            </w:tcBorders>
            <w:vAlign w:val="center"/>
            <w:hideMark/>
          </w:tcPr>
          <w:p w14:paraId="44775C6D"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32219704" w14:textId="35F67D71"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Commercial</w:t>
            </w:r>
          </w:p>
        </w:tc>
        <w:tc>
          <w:tcPr>
            <w:tcW w:w="2547" w:type="dxa"/>
            <w:tcBorders>
              <w:top w:val="nil"/>
              <w:left w:val="nil"/>
              <w:bottom w:val="single" w:sz="8" w:space="0" w:color="D3D3D3"/>
              <w:right w:val="single" w:sz="8" w:space="0" w:color="D3D3D3"/>
            </w:tcBorders>
            <w:shd w:val="clear" w:color="auto" w:fill="auto"/>
            <w:vAlign w:val="center"/>
            <w:hideMark/>
          </w:tcPr>
          <w:p w14:paraId="4DAB50FD"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87.313</w:t>
            </w:r>
          </w:p>
        </w:tc>
        <w:tc>
          <w:tcPr>
            <w:tcW w:w="2123" w:type="dxa"/>
            <w:tcBorders>
              <w:top w:val="nil"/>
              <w:left w:val="nil"/>
              <w:bottom w:val="single" w:sz="8" w:space="0" w:color="D3D3D3"/>
              <w:right w:val="single" w:sz="8" w:space="0" w:color="D3D3D3"/>
            </w:tcBorders>
            <w:shd w:val="clear" w:color="auto" w:fill="auto"/>
            <w:vAlign w:val="center"/>
            <w:hideMark/>
          </w:tcPr>
          <w:p w14:paraId="404EE043"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0,19</w:t>
            </w:r>
          </w:p>
        </w:tc>
      </w:tr>
      <w:tr w:rsidR="007158AA" w:rsidRPr="009E5C08" w14:paraId="4CDB0FCB"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323CA25E"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000000" w:fill="C0C0C0"/>
            <w:vAlign w:val="center"/>
            <w:hideMark/>
          </w:tcPr>
          <w:p w14:paraId="5B2DB036" w14:textId="79852BE6"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5FF2F04E">
              <w:rPr>
                <w:rFonts w:ascii="Arial" w:eastAsia="Times New Roman" w:hAnsi="Arial" w:cs="Arial"/>
                <w:color w:val="000000" w:themeColor="text1"/>
                <w:sz w:val="20"/>
                <w:szCs w:val="20"/>
                <w:lang w:val="en-US" w:eastAsia="tr-TR" w:bidi="ar-SA"/>
              </w:rPr>
              <w:t>Province Total</w:t>
            </w:r>
          </w:p>
        </w:tc>
        <w:tc>
          <w:tcPr>
            <w:tcW w:w="2547" w:type="dxa"/>
            <w:tcBorders>
              <w:top w:val="nil"/>
              <w:left w:val="nil"/>
              <w:bottom w:val="single" w:sz="8" w:space="0" w:color="D3D3D3"/>
              <w:right w:val="single" w:sz="8" w:space="0" w:color="D3D3D3"/>
            </w:tcBorders>
            <w:shd w:val="clear" w:color="000000" w:fill="C0C0C0"/>
            <w:vAlign w:val="center"/>
            <w:hideMark/>
          </w:tcPr>
          <w:p w14:paraId="02CDED13"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426.998</w:t>
            </w:r>
          </w:p>
        </w:tc>
        <w:tc>
          <w:tcPr>
            <w:tcW w:w="2123" w:type="dxa"/>
            <w:tcBorders>
              <w:top w:val="nil"/>
              <w:left w:val="nil"/>
              <w:bottom w:val="single" w:sz="8" w:space="0" w:color="D3D3D3"/>
              <w:right w:val="single" w:sz="8" w:space="0" w:color="D3D3D3"/>
            </w:tcBorders>
            <w:shd w:val="clear" w:color="000000" w:fill="C0C0C0"/>
            <w:vAlign w:val="center"/>
            <w:hideMark/>
          </w:tcPr>
          <w:p w14:paraId="310CA322"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0,90</w:t>
            </w:r>
          </w:p>
        </w:tc>
      </w:tr>
      <w:tr w:rsidR="007158AA" w:rsidRPr="009E5C08" w14:paraId="7A46C05D" w14:textId="77777777" w:rsidTr="007158AA">
        <w:trPr>
          <w:trHeight w:val="50"/>
        </w:trPr>
        <w:tc>
          <w:tcPr>
            <w:tcW w:w="1985" w:type="dxa"/>
            <w:tcBorders>
              <w:top w:val="nil"/>
              <w:left w:val="single" w:sz="8" w:space="0" w:color="D3D3D3"/>
              <w:bottom w:val="single" w:sz="8" w:space="0" w:color="D3D3D3"/>
              <w:right w:val="single" w:sz="8" w:space="0" w:color="D3D3D3"/>
            </w:tcBorders>
            <w:shd w:val="clear" w:color="auto" w:fill="auto"/>
            <w:vAlign w:val="center"/>
            <w:hideMark/>
          </w:tcPr>
          <w:p w14:paraId="0AF9B152"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KÜTAHYA</w:t>
            </w:r>
          </w:p>
        </w:tc>
        <w:tc>
          <w:tcPr>
            <w:tcW w:w="2407" w:type="dxa"/>
            <w:tcBorders>
              <w:top w:val="nil"/>
              <w:left w:val="nil"/>
              <w:bottom w:val="single" w:sz="8" w:space="0" w:color="D3D3D3"/>
              <w:right w:val="single" w:sz="8" w:space="0" w:color="D3D3D3"/>
            </w:tcBorders>
            <w:shd w:val="clear" w:color="auto" w:fill="auto"/>
            <w:vAlign w:val="center"/>
            <w:hideMark/>
          </w:tcPr>
          <w:p w14:paraId="281450B6" w14:textId="53DBFF31"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Lighting</w:t>
            </w:r>
          </w:p>
        </w:tc>
        <w:tc>
          <w:tcPr>
            <w:tcW w:w="2547" w:type="dxa"/>
            <w:tcBorders>
              <w:top w:val="nil"/>
              <w:left w:val="nil"/>
              <w:bottom w:val="single" w:sz="8" w:space="0" w:color="D3D3D3"/>
              <w:right w:val="single" w:sz="8" w:space="0" w:color="D3D3D3"/>
            </w:tcBorders>
            <w:shd w:val="clear" w:color="auto" w:fill="auto"/>
            <w:vAlign w:val="center"/>
            <w:hideMark/>
          </w:tcPr>
          <w:p w14:paraId="2E691941"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3.229</w:t>
            </w:r>
          </w:p>
        </w:tc>
        <w:tc>
          <w:tcPr>
            <w:tcW w:w="2133" w:type="dxa"/>
            <w:gridSpan w:val="2"/>
            <w:tcBorders>
              <w:top w:val="nil"/>
              <w:left w:val="nil"/>
              <w:bottom w:val="single" w:sz="8" w:space="0" w:color="D3D3D3"/>
              <w:right w:val="single" w:sz="8" w:space="0" w:color="D3D3D3"/>
            </w:tcBorders>
            <w:shd w:val="clear" w:color="auto" w:fill="auto"/>
            <w:vAlign w:val="center"/>
            <w:hideMark/>
          </w:tcPr>
          <w:p w14:paraId="10FAA2DD"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0,01</w:t>
            </w:r>
          </w:p>
        </w:tc>
      </w:tr>
      <w:tr w:rsidR="007158AA" w:rsidRPr="009E5C08" w14:paraId="019C5C03" w14:textId="77777777" w:rsidTr="007158AA">
        <w:trPr>
          <w:gridAfter w:val="1"/>
          <w:wAfter w:w="10" w:type="dxa"/>
          <w:trHeight w:val="50"/>
        </w:trPr>
        <w:tc>
          <w:tcPr>
            <w:tcW w:w="1985" w:type="dxa"/>
            <w:tcBorders>
              <w:top w:val="nil"/>
              <w:left w:val="single" w:sz="8" w:space="0" w:color="D3D3D3"/>
              <w:bottom w:val="single" w:sz="8" w:space="0" w:color="D3D3D3"/>
              <w:right w:val="single" w:sz="8" w:space="0" w:color="D3D3D3"/>
            </w:tcBorders>
            <w:vAlign w:val="center"/>
            <w:hideMark/>
          </w:tcPr>
          <w:p w14:paraId="074EA5F3"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6F411FFC" w14:textId="761579DB"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Household</w:t>
            </w:r>
          </w:p>
        </w:tc>
        <w:tc>
          <w:tcPr>
            <w:tcW w:w="2547" w:type="dxa"/>
            <w:tcBorders>
              <w:top w:val="nil"/>
              <w:left w:val="nil"/>
              <w:bottom w:val="single" w:sz="8" w:space="0" w:color="D3D3D3"/>
              <w:right w:val="single" w:sz="8" w:space="0" w:color="D3D3D3"/>
            </w:tcBorders>
            <w:shd w:val="clear" w:color="auto" w:fill="auto"/>
            <w:vAlign w:val="center"/>
            <w:hideMark/>
          </w:tcPr>
          <w:p w14:paraId="3074F60B"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347.287</w:t>
            </w:r>
          </w:p>
        </w:tc>
        <w:tc>
          <w:tcPr>
            <w:tcW w:w="2123" w:type="dxa"/>
            <w:tcBorders>
              <w:top w:val="nil"/>
              <w:left w:val="nil"/>
              <w:bottom w:val="single" w:sz="8" w:space="0" w:color="D3D3D3"/>
              <w:right w:val="single" w:sz="8" w:space="0" w:color="D3D3D3"/>
            </w:tcBorders>
            <w:shd w:val="clear" w:color="auto" w:fill="auto"/>
            <w:vAlign w:val="center"/>
            <w:hideMark/>
          </w:tcPr>
          <w:p w14:paraId="120FC244"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0,73</w:t>
            </w:r>
          </w:p>
        </w:tc>
      </w:tr>
      <w:tr w:rsidR="007158AA" w:rsidRPr="009E5C08" w14:paraId="160CA2A7"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66828022"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377A762A" w14:textId="2133CAEF"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Industry</w:t>
            </w:r>
          </w:p>
        </w:tc>
        <w:tc>
          <w:tcPr>
            <w:tcW w:w="2547" w:type="dxa"/>
            <w:tcBorders>
              <w:top w:val="nil"/>
              <w:left w:val="nil"/>
              <w:bottom w:val="single" w:sz="8" w:space="0" w:color="D3D3D3"/>
              <w:right w:val="single" w:sz="8" w:space="0" w:color="D3D3D3"/>
            </w:tcBorders>
            <w:shd w:val="clear" w:color="auto" w:fill="auto"/>
            <w:vAlign w:val="center"/>
            <w:hideMark/>
          </w:tcPr>
          <w:p w14:paraId="7013F814"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683</w:t>
            </w:r>
          </w:p>
        </w:tc>
        <w:tc>
          <w:tcPr>
            <w:tcW w:w="2123" w:type="dxa"/>
            <w:tcBorders>
              <w:top w:val="nil"/>
              <w:left w:val="nil"/>
              <w:bottom w:val="single" w:sz="8" w:space="0" w:color="D3D3D3"/>
              <w:right w:val="single" w:sz="8" w:space="0" w:color="D3D3D3"/>
            </w:tcBorders>
            <w:shd w:val="clear" w:color="auto" w:fill="auto"/>
            <w:vAlign w:val="center"/>
            <w:hideMark/>
          </w:tcPr>
          <w:p w14:paraId="49211AC4"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62B5868E"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7DC8A526"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1574A3C2" w14:textId="372F5AB3"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Agricultural Irrigation</w:t>
            </w:r>
          </w:p>
        </w:tc>
        <w:tc>
          <w:tcPr>
            <w:tcW w:w="2547" w:type="dxa"/>
            <w:tcBorders>
              <w:top w:val="nil"/>
              <w:left w:val="nil"/>
              <w:bottom w:val="single" w:sz="8" w:space="0" w:color="D3D3D3"/>
              <w:right w:val="single" w:sz="8" w:space="0" w:color="D3D3D3"/>
            </w:tcBorders>
            <w:shd w:val="clear" w:color="auto" w:fill="auto"/>
            <w:vAlign w:val="center"/>
            <w:hideMark/>
          </w:tcPr>
          <w:p w14:paraId="36BB142E"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3.039</w:t>
            </w:r>
          </w:p>
        </w:tc>
        <w:tc>
          <w:tcPr>
            <w:tcW w:w="2123" w:type="dxa"/>
            <w:tcBorders>
              <w:top w:val="nil"/>
              <w:left w:val="nil"/>
              <w:bottom w:val="single" w:sz="8" w:space="0" w:color="D3D3D3"/>
              <w:right w:val="single" w:sz="8" w:space="0" w:color="D3D3D3"/>
            </w:tcBorders>
            <w:shd w:val="clear" w:color="auto" w:fill="auto"/>
            <w:vAlign w:val="center"/>
            <w:hideMark/>
          </w:tcPr>
          <w:p w14:paraId="42020639"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0,01</w:t>
            </w:r>
          </w:p>
        </w:tc>
      </w:tr>
      <w:tr w:rsidR="007158AA" w:rsidRPr="009E5C08" w14:paraId="7E519F94"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68F7EB39"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0A07CA4B" w14:textId="4BB69CB5"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Commercial</w:t>
            </w:r>
          </w:p>
        </w:tc>
        <w:tc>
          <w:tcPr>
            <w:tcW w:w="2547" w:type="dxa"/>
            <w:tcBorders>
              <w:top w:val="nil"/>
              <w:left w:val="nil"/>
              <w:bottom w:val="single" w:sz="8" w:space="0" w:color="D3D3D3"/>
              <w:right w:val="single" w:sz="8" w:space="0" w:color="D3D3D3"/>
            </w:tcBorders>
            <w:shd w:val="clear" w:color="auto" w:fill="auto"/>
            <w:vAlign w:val="center"/>
            <w:hideMark/>
          </w:tcPr>
          <w:p w14:paraId="67E857E4"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65.781</w:t>
            </w:r>
          </w:p>
        </w:tc>
        <w:tc>
          <w:tcPr>
            <w:tcW w:w="2123" w:type="dxa"/>
            <w:tcBorders>
              <w:top w:val="nil"/>
              <w:left w:val="nil"/>
              <w:bottom w:val="single" w:sz="8" w:space="0" w:color="D3D3D3"/>
              <w:right w:val="single" w:sz="8" w:space="0" w:color="D3D3D3"/>
            </w:tcBorders>
            <w:shd w:val="clear" w:color="auto" w:fill="auto"/>
            <w:vAlign w:val="center"/>
            <w:hideMark/>
          </w:tcPr>
          <w:p w14:paraId="5780ABF4"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0,14</w:t>
            </w:r>
          </w:p>
        </w:tc>
      </w:tr>
      <w:tr w:rsidR="007158AA" w:rsidRPr="009E5C08" w14:paraId="4D8BF97A"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1C63FF35"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000000" w:fill="C0C0C0"/>
            <w:vAlign w:val="center"/>
            <w:hideMark/>
          </w:tcPr>
          <w:p w14:paraId="43425345" w14:textId="10F49555"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5FF2F04E">
              <w:rPr>
                <w:rFonts w:ascii="Arial" w:eastAsia="Times New Roman" w:hAnsi="Arial" w:cs="Arial"/>
                <w:color w:val="000000" w:themeColor="text1"/>
                <w:sz w:val="20"/>
                <w:szCs w:val="20"/>
                <w:lang w:val="en-US" w:eastAsia="tr-TR" w:bidi="ar-SA"/>
              </w:rPr>
              <w:t>Province Total</w:t>
            </w:r>
          </w:p>
        </w:tc>
        <w:tc>
          <w:tcPr>
            <w:tcW w:w="2547" w:type="dxa"/>
            <w:tcBorders>
              <w:top w:val="nil"/>
              <w:left w:val="nil"/>
              <w:bottom w:val="single" w:sz="8" w:space="0" w:color="D3D3D3"/>
              <w:right w:val="single" w:sz="8" w:space="0" w:color="D3D3D3"/>
            </w:tcBorders>
            <w:shd w:val="clear" w:color="000000" w:fill="C0C0C0"/>
            <w:vAlign w:val="center"/>
            <w:hideMark/>
          </w:tcPr>
          <w:p w14:paraId="62814EB0"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420.019</w:t>
            </w:r>
          </w:p>
        </w:tc>
        <w:tc>
          <w:tcPr>
            <w:tcW w:w="2123" w:type="dxa"/>
            <w:tcBorders>
              <w:top w:val="nil"/>
              <w:left w:val="nil"/>
              <w:bottom w:val="single" w:sz="8" w:space="0" w:color="D3D3D3"/>
              <w:right w:val="single" w:sz="8" w:space="0" w:color="D3D3D3"/>
            </w:tcBorders>
            <w:shd w:val="clear" w:color="000000" w:fill="C0C0C0"/>
            <w:vAlign w:val="center"/>
            <w:hideMark/>
          </w:tcPr>
          <w:p w14:paraId="15B4A0DD"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0,89</w:t>
            </w:r>
          </w:p>
        </w:tc>
      </w:tr>
      <w:tr w:rsidR="007158AA" w:rsidRPr="009E5C08" w14:paraId="6424E5E5" w14:textId="77777777" w:rsidTr="007158AA">
        <w:trPr>
          <w:trHeight w:val="315"/>
        </w:trPr>
        <w:tc>
          <w:tcPr>
            <w:tcW w:w="1985" w:type="dxa"/>
            <w:tcBorders>
              <w:top w:val="nil"/>
              <w:left w:val="single" w:sz="8" w:space="0" w:color="D3D3D3"/>
              <w:bottom w:val="single" w:sz="8" w:space="0" w:color="D3D3D3"/>
              <w:right w:val="single" w:sz="8" w:space="0" w:color="D3D3D3"/>
            </w:tcBorders>
            <w:shd w:val="clear" w:color="auto" w:fill="auto"/>
            <w:vAlign w:val="center"/>
            <w:hideMark/>
          </w:tcPr>
          <w:p w14:paraId="0DEEAA32"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SİVAS</w:t>
            </w:r>
          </w:p>
        </w:tc>
        <w:tc>
          <w:tcPr>
            <w:tcW w:w="2407" w:type="dxa"/>
            <w:tcBorders>
              <w:top w:val="nil"/>
              <w:left w:val="nil"/>
              <w:bottom w:val="single" w:sz="8" w:space="0" w:color="D3D3D3"/>
              <w:right w:val="single" w:sz="8" w:space="0" w:color="D3D3D3"/>
            </w:tcBorders>
            <w:shd w:val="clear" w:color="auto" w:fill="auto"/>
            <w:vAlign w:val="center"/>
            <w:hideMark/>
          </w:tcPr>
          <w:p w14:paraId="1803F0B8" w14:textId="467B07CF"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Lighting</w:t>
            </w:r>
          </w:p>
        </w:tc>
        <w:tc>
          <w:tcPr>
            <w:tcW w:w="2547" w:type="dxa"/>
            <w:tcBorders>
              <w:top w:val="nil"/>
              <w:left w:val="nil"/>
              <w:bottom w:val="single" w:sz="8" w:space="0" w:color="D3D3D3"/>
              <w:right w:val="single" w:sz="8" w:space="0" w:color="D3D3D3"/>
            </w:tcBorders>
            <w:shd w:val="clear" w:color="auto" w:fill="auto"/>
            <w:vAlign w:val="center"/>
            <w:hideMark/>
          </w:tcPr>
          <w:p w14:paraId="6A36914B"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4.791</w:t>
            </w:r>
          </w:p>
        </w:tc>
        <w:tc>
          <w:tcPr>
            <w:tcW w:w="2133" w:type="dxa"/>
            <w:gridSpan w:val="2"/>
            <w:tcBorders>
              <w:top w:val="nil"/>
              <w:left w:val="nil"/>
              <w:bottom w:val="single" w:sz="8" w:space="0" w:color="D3D3D3"/>
              <w:right w:val="single" w:sz="8" w:space="0" w:color="D3D3D3"/>
            </w:tcBorders>
            <w:shd w:val="clear" w:color="auto" w:fill="auto"/>
            <w:vAlign w:val="center"/>
            <w:hideMark/>
          </w:tcPr>
          <w:p w14:paraId="4A70CAE7"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0,01</w:t>
            </w:r>
          </w:p>
        </w:tc>
      </w:tr>
      <w:tr w:rsidR="007158AA" w:rsidRPr="009E5C08" w14:paraId="263CC658"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76946432"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35D4C27C" w14:textId="611270D9"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Household</w:t>
            </w:r>
          </w:p>
        </w:tc>
        <w:tc>
          <w:tcPr>
            <w:tcW w:w="2547" w:type="dxa"/>
            <w:tcBorders>
              <w:top w:val="nil"/>
              <w:left w:val="nil"/>
              <w:bottom w:val="single" w:sz="8" w:space="0" w:color="D3D3D3"/>
              <w:right w:val="single" w:sz="8" w:space="0" w:color="D3D3D3"/>
            </w:tcBorders>
            <w:shd w:val="clear" w:color="auto" w:fill="auto"/>
            <w:vAlign w:val="center"/>
            <w:hideMark/>
          </w:tcPr>
          <w:p w14:paraId="3E35CD50"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347.276</w:t>
            </w:r>
          </w:p>
        </w:tc>
        <w:tc>
          <w:tcPr>
            <w:tcW w:w="2123" w:type="dxa"/>
            <w:tcBorders>
              <w:top w:val="nil"/>
              <w:left w:val="nil"/>
              <w:bottom w:val="single" w:sz="8" w:space="0" w:color="D3D3D3"/>
              <w:right w:val="single" w:sz="8" w:space="0" w:color="D3D3D3"/>
            </w:tcBorders>
            <w:shd w:val="clear" w:color="auto" w:fill="auto"/>
            <w:vAlign w:val="center"/>
            <w:hideMark/>
          </w:tcPr>
          <w:p w14:paraId="31124DBB"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0,73</w:t>
            </w:r>
          </w:p>
        </w:tc>
      </w:tr>
      <w:tr w:rsidR="007158AA" w:rsidRPr="009E5C08" w14:paraId="7D31C152"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0491D56B"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69B52D3B" w14:textId="1A74F185"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Industry</w:t>
            </w:r>
          </w:p>
        </w:tc>
        <w:tc>
          <w:tcPr>
            <w:tcW w:w="2547" w:type="dxa"/>
            <w:tcBorders>
              <w:top w:val="nil"/>
              <w:left w:val="nil"/>
              <w:bottom w:val="single" w:sz="8" w:space="0" w:color="D3D3D3"/>
              <w:right w:val="single" w:sz="8" w:space="0" w:color="D3D3D3"/>
            </w:tcBorders>
            <w:shd w:val="clear" w:color="auto" w:fill="auto"/>
            <w:vAlign w:val="center"/>
            <w:hideMark/>
          </w:tcPr>
          <w:p w14:paraId="66951596"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308</w:t>
            </w:r>
          </w:p>
        </w:tc>
        <w:tc>
          <w:tcPr>
            <w:tcW w:w="2123" w:type="dxa"/>
            <w:tcBorders>
              <w:top w:val="nil"/>
              <w:left w:val="nil"/>
              <w:bottom w:val="single" w:sz="8" w:space="0" w:color="D3D3D3"/>
              <w:right w:val="single" w:sz="8" w:space="0" w:color="D3D3D3"/>
            </w:tcBorders>
            <w:shd w:val="clear" w:color="auto" w:fill="auto"/>
            <w:vAlign w:val="center"/>
            <w:hideMark/>
          </w:tcPr>
          <w:p w14:paraId="0069FD94"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4C637F90"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78D26D95"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3BC2F307" w14:textId="3D27BFB0"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Agricultural Irrigation</w:t>
            </w:r>
          </w:p>
        </w:tc>
        <w:tc>
          <w:tcPr>
            <w:tcW w:w="2547" w:type="dxa"/>
            <w:tcBorders>
              <w:top w:val="nil"/>
              <w:left w:val="nil"/>
              <w:bottom w:val="single" w:sz="8" w:space="0" w:color="D3D3D3"/>
              <w:right w:val="single" w:sz="8" w:space="0" w:color="D3D3D3"/>
            </w:tcBorders>
            <w:shd w:val="clear" w:color="auto" w:fill="auto"/>
            <w:vAlign w:val="center"/>
            <w:hideMark/>
          </w:tcPr>
          <w:p w14:paraId="40F21DCC"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2.933</w:t>
            </w:r>
          </w:p>
        </w:tc>
        <w:tc>
          <w:tcPr>
            <w:tcW w:w="2123" w:type="dxa"/>
            <w:tcBorders>
              <w:top w:val="nil"/>
              <w:left w:val="nil"/>
              <w:bottom w:val="single" w:sz="8" w:space="0" w:color="D3D3D3"/>
              <w:right w:val="single" w:sz="8" w:space="0" w:color="D3D3D3"/>
            </w:tcBorders>
            <w:shd w:val="clear" w:color="auto" w:fill="auto"/>
            <w:vAlign w:val="center"/>
            <w:hideMark/>
          </w:tcPr>
          <w:p w14:paraId="236DF52D"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0,01</w:t>
            </w:r>
          </w:p>
        </w:tc>
      </w:tr>
      <w:tr w:rsidR="007158AA" w:rsidRPr="009E5C08" w14:paraId="5012A470"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20218457"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40DECCF4" w14:textId="28350EAC"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Commercial</w:t>
            </w:r>
          </w:p>
        </w:tc>
        <w:tc>
          <w:tcPr>
            <w:tcW w:w="2547" w:type="dxa"/>
            <w:tcBorders>
              <w:top w:val="nil"/>
              <w:left w:val="nil"/>
              <w:bottom w:val="single" w:sz="8" w:space="0" w:color="D3D3D3"/>
              <w:right w:val="single" w:sz="8" w:space="0" w:color="D3D3D3"/>
            </w:tcBorders>
            <w:shd w:val="clear" w:color="auto" w:fill="auto"/>
            <w:vAlign w:val="center"/>
            <w:hideMark/>
          </w:tcPr>
          <w:p w14:paraId="3E699431"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54.102</w:t>
            </w:r>
          </w:p>
        </w:tc>
        <w:tc>
          <w:tcPr>
            <w:tcW w:w="2123" w:type="dxa"/>
            <w:tcBorders>
              <w:top w:val="nil"/>
              <w:left w:val="nil"/>
              <w:bottom w:val="single" w:sz="8" w:space="0" w:color="D3D3D3"/>
              <w:right w:val="single" w:sz="8" w:space="0" w:color="D3D3D3"/>
            </w:tcBorders>
            <w:shd w:val="clear" w:color="auto" w:fill="auto"/>
            <w:vAlign w:val="center"/>
            <w:hideMark/>
          </w:tcPr>
          <w:p w14:paraId="7366F6B0"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0,11</w:t>
            </w:r>
          </w:p>
        </w:tc>
      </w:tr>
      <w:tr w:rsidR="007158AA" w:rsidRPr="009E5C08" w14:paraId="7E599B34"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763B491B"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000000" w:fill="C0C0C0"/>
            <w:vAlign w:val="center"/>
            <w:hideMark/>
          </w:tcPr>
          <w:p w14:paraId="5B708AA4" w14:textId="6260E583"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5FF2F04E">
              <w:rPr>
                <w:rFonts w:ascii="Arial" w:eastAsia="Times New Roman" w:hAnsi="Arial" w:cs="Arial"/>
                <w:color w:val="000000" w:themeColor="text1"/>
                <w:sz w:val="20"/>
                <w:szCs w:val="20"/>
                <w:lang w:val="en-US" w:eastAsia="tr-TR" w:bidi="ar-SA"/>
              </w:rPr>
              <w:t>Province Total</w:t>
            </w:r>
          </w:p>
        </w:tc>
        <w:tc>
          <w:tcPr>
            <w:tcW w:w="2547" w:type="dxa"/>
            <w:tcBorders>
              <w:top w:val="nil"/>
              <w:left w:val="nil"/>
              <w:bottom w:val="single" w:sz="8" w:space="0" w:color="D3D3D3"/>
              <w:right w:val="single" w:sz="8" w:space="0" w:color="D3D3D3"/>
            </w:tcBorders>
            <w:shd w:val="clear" w:color="000000" w:fill="C0C0C0"/>
            <w:vAlign w:val="center"/>
            <w:hideMark/>
          </w:tcPr>
          <w:p w14:paraId="07839CE8"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409.410</w:t>
            </w:r>
          </w:p>
        </w:tc>
        <w:tc>
          <w:tcPr>
            <w:tcW w:w="2123" w:type="dxa"/>
            <w:tcBorders>
              <w:top w:val="nil"/>
              <w:left w:val="nil"/>
              <w:bottom w:val="single" w:sz="8" w:space="0" w:color="D3D3D3"/>
              <w:right w:val="single" w:sz="8" w:space="0" w:color="D3D3D3"/>
            </w:tcBorders>
            <w:shd w:val="clear" w:color="000000" w:fill="C0C0C0"/>
            <w:vAlign w:val="center"/>
            <w:hideMark/>
          </w:tcPr>
          <w:p w14:paraId="5F273643"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0,87</w:t>
            </w:r>
          </w:p>
        </w:tc>
      </w:tr>
      <w:tr w:rsidR="007158AA" w:rsidRPr="009E5C08" w14:paraId="30828C6B" w14:textId="77777777" w:rsidTr="007158AA">
        <w:trPr>
          <w:trHeight w:val="315"/>
        </w:trPr>
        <w:tc>
          <w:tcPr>
            <w:tcW w:w="1985" w:type="dxa"/>
            <w:tcBorders>
              <w:top w:val="nil"/>
              <w:left w:val="single" w:sz="8" w:space="0" w:color="D3D3D3"/>
              <w:bottom w:val="single" w:sz="8" w:space="0" w:color="D3D3D3"/>
              <w:right w:val="single" w:sz="8" w:space="0" w:color="D3D3D3"/>
            </w:tcBorders>
            <w:shd w:val="clear" w:color="auto" w:fill="auto"/>
            <w:vAlign w:val="center"/>
            <w:hideMark/>
          </w:tcPr>
          <w:p w14:paraId="4EA40530"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ZONGULDAK</w:t>
            </w:r>
          </w:p>
        </w:tc>
        <w:tc>
          <w:tcPr>
            <w:tcW w:w="2407" w:type="dxa"/>
            <w:tcBorders>
              <w:top w:val="nil"/>
              <w:left w:val="nil"/>
              <w:bottom w:val="single" w:sz="8" w:space="0" w:color="D3D3D3"/>
              <w:right w:val="single" w:sz="8" w:space="0" w:color="D3D3D3"/>
            </w:tcBorders>
            <w:shd w:val="clear" w:color="auto" w:fill="auto"/>
            <w:vAlign w:val="center"/>
            <w:hideMark/>
          </w:tcPr>
          <w:p w14:paraId="0567E07A" w14:textId="6E6CDA4C"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Lighting</w:t>
            </w:r>
          </w:p>
        </w:tc>
        <w:tc>
          <w:tcPr>
            <w:tcW w:w="2547" w:type="dxa"/>
            <w:tcBorders>
              <w:top w:val="nil"/>
              <w:left w:val="nil"/>
              <w:bottom w:val="single" w:sz="8" w:space="0" w:color="D3D3D3"/>
              <w:right w:val="single" w:sz="8" w:space="0" w:color="D3D3D3"/>
            </w:tcBorders>
            <w:shd w:val="clear" w:color="auto" w:fill="auto"/>
            <w:vAlign w:val="center"/>
            <w:hideMark/>
          </w:tcPr>
          <w:p w14:paraId="7D1B5A38"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4.883</w:t>
            </w:r>
          </w:p>
        </w:tc>
        <w:tc>
          <w:tcPr>
            <w:tcW w:w="2133" w:type="dxa"/>
            <w:gridSpan w:val="2"/>
            <w:tcBorders>
              <w:top w:val="nil"/>
              <w:left w:val="nil"/>
              <w:bottom w:val="single" w:sz="8" w:space="0" w:color="D3D3D3"/>
              <w:right w:val="single" w:sz="8" w:space="0" w:color="D3D3D3"/>
            </w:tcBorders>
            <w:shd w:val="clear" w:color="auto" w:fill="auto"/>
            <w:vAlign w:val="center"/>
            <w:hideMark/>
          </w:tcPr>
          <w:p w14:paraId="1D611580"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0,01</w:t>
            </w:r>
          </w:p>
        </w:tc>
      </w:tr>
      <w:tr w:rsidR="007158AA" w:rsidRPr="009E5C08" w14:paraId="409FBCA9"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1B51B233"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282E1363" w14:textId="46403409"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Household</w:t>
            </w:r>
          </w:p>
        </w:tc>
        <w:tc>
          <w:tcPr>
            <w:tcW w:w="2547" w:type="dxa"/>
            <w:tcBorders>
              <w:top w:val="nil"/>
              <w:left w:val="nil"/>
              <w:bottom w:val="single" w:sz="8" w:space="0" w:color="D3D3D3"/>
              <w:right w:val="single" w:sz="8" w:space="0" w:color="D3D3D3"/>
            </w:tcBorders>
            <w:shd w:val="clear" w:color="auto" w:fill="auto"/>
            <w:vAlign w:val="center"/>
            <w:hideMark/>
          </w:tcPr>
          <w:p w14:paraId="0AAA9409"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339.672</w:t>
            </w:r>
          </w:p>
        </w:tc>
        <w:tc>
          <w:tcPr>
            <w:tcW w:w="2123" w:type="dxa"/>
            <w:tcBorders>
              <w:top w:val="nil"/>
              <w:left w:val="nil"/>
              <w:bottom w:val="single" w:sz="8" w:space="0" w:color="D3D3D3"/>
              <w:right w:val="single" w:sz="8" w:space="0" w:color="D3D3D3"/>
            </w:tcBorders>
            <w:shd w:val="clear" w:color="auto" w:fill="auto"/>
            <w:vAlign w:val="center"/>
            <w:hideMark/>
          </w:tcPr>
          <w:p w14:paraId="4CFDD34B"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0,72</w:t>
            </w:r>
          </w:p>
        </w:tc>
      </w:tr>
      <w:tr w:rsidR="007158AA" w:rsidRPr="009E5C08" w14:paraId="6A342026"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4B15861F"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13C72E3A" w14:textId="66D7707D"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Industry</w:t>
            </w:r>
          </w:p>
        </w:tc>
        <w:tc>
          <w:tcPr>
            <w:tcW w:w="2547" w:type="dxa"/>
            <w:tcBorders>
              <w:top w:val="nil"/>
              <w:left w:val="nil"/>
              <w:bottom w:val="single" w:sz="8" w:space="0" w:color="D3D3D3"/>
              <w:right w:val="single" w:sz="8" w:space="0" w:color="D3D3D3"/>
            </w:tcBorders>
            <w:shd w:val="clear" w:color="auto" w:fill="auto"/>
            <w:vAlign w:val="center"/>
            <w:hideMark/>
          </w:tcPr>
          <w:p w14:paraId="5B452E2D"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275</w:t>
            </w:r>
          </w:p>
        </w:tc>
        <w:tc>
          <w:tcPr>
            <w:tcW w:w="2123" w:type="dxa"/>
            <w:tcBorders>
              <w:top w:val="nil"/>
              <w:left w:val="nil"/>
              <w:bottom w:val="single" w:sz="8" w:space="0" w:color="D3D3D3"/>
              <w:right w:val="single" w:sz="8" w:space="0" w:color="D3D3D3"/>
            </w:tcBorders>
            <w:shd w:val="clear" w:color="auto" w:fill="auto"/>
            <w:vAlign w:val="center"/>
            <w:hideMark/>
          </w:tcPr>
          <w:p w14:paraId="08095CA7"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1C20D282"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6CC23575"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7189B9AB" w14:textId="02E355A8"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Agricultural Irrigation</w:t>
            </w:r>
          </w:p>
        </w:tc>
        <w:tc>
          <w:tcPr>
            <w:tcW w:w="2547" w:type="dxa"/>
            <w:tcBorders>
              <w:top w:val="nil"/>
              <w:left w:val="nil"/>
              <w:bottom w:val="single" w:sz="8" w:space="0" w:color="D3D3D3"/>
              <w:right w:val="single" w:sz="8" w:space="0" w:color="D3D3D3"/>
            </w:tcBorders>
            <w:shd w:val="clear" w:color="auto" w:fill="auto"/>
            <w:vAlign w:val="center"/>
            <w:hideMark/>
          </w:tcPr>
          <w:p w14:paraId="4BA4D22D"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870</w:t>
            </w:r>
          </w:p>
        </w:tc>
        <w:tc>
          <w:tcPr>
            <w:tcW w:w="2123" w:type="dxa"/>
            <w:tcBorders>
              <w:top w:val="nil"/>
              <w:left w:val="nil"/>
              <w:bottom w:val="single" w:sz="8" w:space="0" w:color="D3D3D3"/>
              <w:right w:val="single" w:sz="8" w:space="0" w:color="D3D3D3"/>
            </w:tcBorders>
            <w:shd w:val="clear" w:color="auto" w:fill="auto"/>
            <w:vAlign w:val="center"/>
            <w:hideMark/>
          </w:tcPr>
          <w:p w14:paraId="0D1FE856"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0B4CAB9A"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32387F99"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3C83D72A" w14:textId="1EF0CC6B"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Commercial</w:t>
            </w:r>
          </w:p>
        </w:tc>
        <w:tc>
          <w:tcPr>
            <w:tcW w:w="2547" w:type="dxa"/>
            <w:tcBorders>
              <w:top w:val="nil"/>
              <w:left w:val="nil"/>
              <w:bottom w:val="single" w:sz="8" w:space="0" w:color="D3D3D3"/>
              <w:right w:val="single" w:sz="8" w:space="0" w:color="D3D3D3"/>
            </w:tcBorders>
            <w:shd w:val="clear" w:color="auto" w:fill="auto"/>
            <w:vAlign w:val="center"/>
            <w:hideMark/>
          </w:tcPr>
          <w:p w14:paraId="28E24425"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65.739</w:t>
            </w:r>
          </w:p>
        </w:tc>
        <w:tc>
          <w:tcPr>
            <w:tcW w:w="2123" w:type="dxa"/>
            <w:tcBorders>
              <w:top w:val="nil"/>
              <w:left w:val="nil"/>
              <w:bottom w:val="single" w:sz="8" w:space="0" w:color="D3D3D3"/>
              <w:right w:val="single" w:sz="8" w:space="0" w:color="D3D3D3"/>
            </w:tcBorders>
            <w:shd w:val="clear" w:color="auto" w:fill="auto"/>
            <w:vAlign w:val="center"/>
            <w:hideMark/>
          </w:tcPr>
          <w:p w14:paraId="0B5D09C6"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0,14</w:t>
            </w:r>
          </w:p>
        </w:tc>
      </w:tr>
      <w:tr w:rsidR="007158AA" w:rsidRPr="009E5C08" w14:paraId="6915A04D"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175FEF0A"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000000" w:fill="C0C0C0"/>
            <w:vAlign w:val="center"/>
            <w:hideMark/>
          </w:tcPr>
          <w:p w14:paraId="56622008" w14:textId="7EAB79AA"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5FF2F04E">
              <w:rPr>
                <w:rFonts w:ascii="Arial" w:eastAsia="Times New Roman" w:hAnsi="Arial" w:cs="Arial"/>
                <w:color w:val="000000" w:themeColor="text1"/>
                <w:sz w:val="20"/>
                <w:szCs w:val="20"/>
                <w:lang w:val="en-US" w:eastAsia="tr-TR" w:bidi="ar-SA"/>
              </w:rPr>
              <w:t>Province Total</w:t>
            </w:r>
          </w:p>
        </w:tc>
        <w:tc>
          <w:tcPr>
            <w:tcW w:w="2547" w:type="dxa"/>
            <w:tcBorders>
              <w:top w:val="nil"/>
              <w:left w:val="nil"/>
              <w:bottom w:val="single" w:sz="8" w:space="0" w:color="D3D3D3"/>
              <w:right w:val="single" w:sz="8" w:space="0" w:color="D3D3D3"/>
            </w:tcBorders>
            <w:shd w:val="clear" w:color="000000" w:fill="C0C0C0"/>
            <w:vAlign w:val="center"/>
            <w:hideMark/>
          </w:tcPr>
          <w:p w14:paraId="0D73C51A"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411.439</w:t>
            </w:r>
          </w:p>
        </w:tc>
        <w:tc>
          <w:tcPr>
            <w:tcW w:w="2123" w:type="dxa"/>
            <w:tcBorders>
              <w:top w:val="nil"/>
              <w:left w:val="nil"/>
              <w:bottom w:val="single" w:sz="8" w:space="0" w:color="D3D3D3"/>
              <w:right w:val="single" w:sz="8" w:space="0" w:color="D3D3D3"/>
            </w:tcBorders>
            <w:shd w:val="clear" w:color="000000" w:fill="C0C0C0"/>
            <w:vAlign w:val="center"/>
            <w:hideMark/>
          </w:tcPr>
          <w:p w14:paraId="2D5D2307"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0,87</w:t>
            </w:r>
          </w:p>
        </w:tc>
      </w:tr>
      <w:tr w:rsidR="007158AA" w:rsidRPr="009E5C08" w14:paraId="6825B1F3" w14:textId="77777777" w:rsidTr="007158AA">
        <w:trPr>
          <w:trHeight w:val="315"/>
        </w:trPr>
        <w:tc>
          <w:tcPr>
            <w:tcW w:w="1985" w:type="dxa"/>
            <w:tcBorders>
              <w:top w:val="nil"/>
              <w:left w:val="single" w:sz="8" w:space="0" w:color="D3D3D3"/>
              <w:bottom w:val="single" w:sz="8" w:space="0" w:color="D3D3D3"/>
              <w:right w:val="single" w:sz="8" w:space="0" w:color="D3D3D3"/>
            </w:tcBorders>
            <w:shd w:val="clear" w:color="auto" w:fill="auto"/>
            <w:vAlign w:val="center"/>
            <w:hideMark/>
          </w:tcPr>
          <w:p w14:paraId="7DB3A53A"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VAN</w:t>
            </w:r>
          </w:p>
        </w:tc>
        <w:tc>
          <w:tcPr>
            <w:tcW w:w="2407" w:type="dxa"/>
            <w:tcBorders>
              <w:top w:val="nil"/>
              <w:left w:val="nil"/>
              <w:bottom w:val="single" w:sz="8" w:space="0" w:color="D3D3D3"/>
              <w:right w:val="single" w:sz="8" w:space="0" w:color="D3D3D3"/>
            </w:tcBorders>
            <w:shd w:val="clear" w:color="auto" w:fill="auto"/>
            <w:vAlign w:val="center"/>
            <w:hideMark/>
          </w:tcPr>
          <w:p w14:paraId="6FD69A8D" w14:textId="0083576E"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Lighting</w:t>
            </w:r>
          </w:p>
        </w:tc>
        <w:tc>
          <w:tcPr>
            <w:tcW w:w="2547" w:type="dxa"/>
            <w:tcBorders>
              <w:top w:val="nil"/>
              <w:left w:val="nil"/>
              <w:bottom w:val="single" w:sz="8" w:space="0" w:color="D3D3D3"/>
              <w:right w:val="single" w:sz="8" w:space="0" w:color="D3D3D3"/>
            </w:tcBorders>
            <w:shd w:val="clear" w:color="auto" w:fill="auto"/>
            <w:vAlign w:val="center"/>
            <w:hideMark/>
          </w:tcPr>
          <w:p w14:paraId="16F4166D"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4.940</w:t>
            </w:r>
          </w:p>
        </w:tc>
        <w:tc>
          <w:tcPr>
            <w:tcW w:w="2133" w:type="dxa"/>
            <w:gridSpan w:val="2"/>
            <w:tcBorders>
              <w:top w:val="nil"/>
              <w:left w:val="nil"/>
              <w:bottom w:val="single" w:sz="8" w:space="0" w:color="D3D3D3"/>
              <w:right w:val="single" w:sz="8" w:space="0" w:color="D3D3D3"/>
            </w:tcBorders>
            <w:shd w:val="clear" w:color="auto" w:fill="auto"/>
            <w:vAlign w:val="center"/>
            <w:hideMark/>
          </w:tcPr>
          <w:p w14:paraId="2D0D092C"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0,01</w:t>
            </w:r>
          </w:p>
        </w:tc>
      </w:tr>
      <w:tr w:rsidR="007158AA" w:rsidRPr="009E5C08" w14:paraId="6EFF0D4B"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0928B6BC"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79F6FCA5" w14:textId="0E293D9A"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Household</w:t>
            </w:r>
          </w:p>
        </w:tc>
        <w:tc>
          <w:tcPr>
            <w:tcW w:w="2547" w:type="dxa"/>
            <w:tcBorders>
              <w:top w:val="nil"/>
              <w:left w:val="nil"/>
              <w:bottom w:val="single" w:sz="8" w:space="0" w:color="D3D3D3"/>
              <w:right w:val="single" w:sz="8" w:space="0" w:color="D3D3D3"/>
            </w:tcBorders>
            <w:shd w:val="clear" w:color="auto" w:fill="auto"/>
            <w:vAlign w:val="center"/>
            <w:hideMark/>
          </w:tcPr>
          <w:p w14:paraId="1347488B"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340.943</w:t>
            </w:r>
          </w:p>
        </w:tc>
        <w:tc>
          <w:tcPr>
            <w:tcW w:w="2123" w:type="dxa"/>
            <w:tcBorders>
              <w:top w:val="nil"/>
              <w:left w:val="nil"/>
              <w:bottom w:val="single" w:sz="8" w:space="0" w:color="D3D3D3"/>
              <w:right w:val="single" w:sz="8" w:space="0" w:color="D3D3D3"/>
            </w:tcBorders>
            <w:shd w:val="clear" w:color="auto" w:fill="auto"/>
            <w:vAlign w:val="center"/>
            <w:hideMark/>
          </w:tcPr>
          <w:p w14:paraId="30B6C70D"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0,72</w:t>
            </w:r>
          </w:p>
        </w:tc>
      </w:tr>
      <w:tr w:rsidR="007158AA" w:rsidRPr="009E5C08" w14:paraId="4D450756"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49ADF2B4"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3144B1FE" w14:textId="5974F7E3"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Industry</w:t>
            </w:r>
          </w:p>
        </w:tc>
        <w:tc>
          <w:tcPr>
            <w:tcW w:w="2547" w:type="dxa"/>
            <w:tcBorders>
              <w:top w:val="nil"/>
              <w:left w:val="nil"/>
              <w:bottom w:val="single" w:sz="8" w:space="0" w:color="D3D3D3"/>
              <w:right w:val="single" w:sz="8" w:space="0" w:color="D3D3D3"/>
            </w:tcBorders>
            <w:shd w:val="clear" w:color="auto" w:fill="auto"/>
            <w:vAlign w:val="center"/>
            <w:hideMark/>
          </w:tcPr>
          <w:p w14:paraId="336D2581"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382</w:t>
            </w:r>
          </w:p>
        </w:tc>
        <w:tc>
          <w:tcPr>
            <w:tcW w:w="2123" w:type="dxa"/>
            <w:tcBorders>
              <w:top w:val="nil"/>
              <w:left w:val="nil"/>
              <w:bottom w:val="single" w:sz="8" w:space="0" w:color="D3D3D3"/>
              <w:right w:val="single" w:sz="8" w:space="0" w:color="D3D3D3"/>
            </w:tcBorders>
            <w:shd w:val="clear" w:color="auto" w:fill="auto"/>
            <w:vAlign w:val="center"/>
            <w:hideMark/>
          </w:tcPr>
          <w:p w14:paraId="7D44A398"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7BD26B5F"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6C3757AA"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222B0467" w14:textId="54CD62C2"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Agricultural Irrigation</w:t>
            </w:r>
          </w:p>
        </w:tc>
        <w:tc>
          <w:tcPr>
            <w:tcW w:w="2547" w:type="dxa"/>
            <w:tcBorders>
              <w:top w:val="nil"/>
              <w:left w:val="nil"/>
              <w:bottom w:val="single" w:sz="8" w:space="0" w:color="D3D3D3"/>
              <w:right w:val="single" w:sz="8" w:space="0" w:color="D3D3D3"/>
            </w:tcBorders>
            <w:shd w:val="clear" w:color="auto" w:fill="auto"/>
            <w:vAlign w:val="center"/>
            <w:hideMark/>
          </w:tcPr>
          <w:p w14:paraId="6754AFC5"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1.032</w:t>
            </w:r>
          </w:p>
        </w:tc>
        <w:tc>
          <w:tcPr>
            <w:tcW w:w="2123" w:type="dxa"/>
            <w:tcBorders>
              <w:top w:val="nil"/>
              <w:left w:val="nil"/>
              <w:bottom w:val="single" w:sz="8" w:space="0" w:color="D3D3D3"/>
              <w:right w:val="single" w:sz="8" w:space="0" w:color="D3D3D3"/>
            </w:tcBorders>
            <w:shd w:val="clear" w:color="auto" w:fill="auto"/>
            <w:vAlign w:val="center"/>
            <w:hideMark/>
          </w:tcPr>
          <w:p w14:paraId="36E7F5EE"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66457BA9"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526E1964"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64D0F129" w14:textId="0A617BC9"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Commercial</w:t>
            </w:r>
          </w:p>
        </w:tc>
        <w:tc>
          <w:tcPr>
            <w:tcW w:w="2547" w:type="dxa"/>
            <w:tcBorders>
              <w:top w:val="nil"/>
              <w:left w:val="nil"/>
              <w:bottom w:val="single" w:sz="8" w:space="0" w:color="D3D3D3"/>
              <w:right w:val="single" w:sz="8" w:space="0" w:color="D3D3D3"/>
            </w:tcBorders>
            <w:shd w:val="clear" w:color="auto" w:fill="auto"/>
            <w:vAlign w:val="center"/>
            <w:hideMark/>
          </w:tcPr>
          <w:p w14:paraId="3EC097F2"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59.549</w:t>
            </w:r>
          </w:p>
        </w:tc>
        <w:tc>
          <w:tcPr>
            <w:tcW w:w="2123" w:type="dxa"/>
            <w:tcBorders>
              <w:top w:val="nil"/>
              <w:left w:val="nil"/>
              <w:bottom w:val="single" w:sz="8" w:space="0" w:color="D3D3D3"/>
              <w:right w:val="single" w:sz="8" w:space="0" w:color="D3D3D3"/>
            </w:tcBorders>
            <w:shd w:val="clear" w:color="auto" w:fill="auto"/>
            <w:vAlign w:val="center"/>
            <w:hideMark/>
          </w:tcPr>
          <w:p w14:paraId="7D9207E3"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0,13</w:t>
            </w:r>
          </w:p>
        </w:tc>
      </w:tr>
      <w:tr w:rsidR="007158AA" w:rsidRPr="009E5C08" w14:paraId="2FD5CDCC"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12A5E753"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000000" w:fill="C0C0C0"/>
            <w:vAlign w:val="center"/>
            <w:hideMark/>
          </w:tcPr>
          <w:p w14:paraId="01A82855" w14:textId="3A1B60D3"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5FF2F04E">
              <w:rPr>
                <w:rFonts w:ascii="Arial" w:eastAsia="Times New Roman" w:hAnsi="Arial" w:cs="Arial"/>
                <w:color w:val="000000" w:themeColor="text1"/>
                <w:sz w:val="20"/>
                <w:szCs w:val="20"/>
                <w:lang w:val="en-US" w:eastAsia="tr-TR" w:bidi="ar-SA"/>
              </w:rPr>
              <w:t>Province Total</w:t>
            </w:r>
          </w:p>
        </w:tc>
        <w:tc>
          <w:tcPr>
            <w:tcW w:w="2547" w:type="dxa"/>
            <w:tcBorders>
              <w:top w:val="nil"/>
              <w:left w:val="nil"/>
              <w:bottom w:val="single" w:sz="8" w:space="0" w:color="D3D3D3"/>
              <w:right w:val="single" w:sz="8" w:space="0" w:color="D3D3D3"/>
            </w:tcBorders>
            <w:shd w:val="clear" w:color="000000" w:fill="C0C0C0"/>
            <w:vAlign w:val="center"/>
            <w:hideMark/>
          </w:tcPr>
          <w:p w14:paraId="2B1FFBCE"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406.846</w:t>
            </w:r>
          </w:p>
        </w:tc>
        <w:tc>
          <w:tcPr>
            <w:tcW w:w="2123" w:type="dxa"/>
            <w:tcBorders>
              <w:top w:val="nil"/>
              <w:left w:val="nil"/>
              <w:bottom w:val="single" w:sz="8" w:space="0" w:color="D3D3D3"/>
              <w:right w:val="single" w:sz="8" w:space="0" w:color="D3D3D3"/>
            </w:tcBorders>
            <w:shd w:val="clear" w:color="000000" w:fill="C0C0C0"/>
            <w:vAlign w:val="center"/>
            <w:hideMark/>
          </w:tcPr>
          <w:p w14:paraId="050BC6C9"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0,86</w:t>
            </w:r>
          </w:p>
        </w:tc>
      </w:tr>
      <w:tr w:rsidR="007158AA" w:rsidRPr="009E5C08" w14:paraId="1EF9076B" w14:textId="77777777" w:rsidTr="007158AA">
        <w:trPr>
          <w:trHeight w:val="315"/>
        </w:trPr>
        <w:tc>
          <w:tcPr>
            <w:tcW w:w="1985" w:type="dxa"/>
            <w:tcBorders>
              <w:top w:val="nil"/>
              <w:left w:val="single" w:sz="8" w:space="0" w:color="D3D3D3"/>
              <w:bottom w:val="single" w:sz="8" w:space="0" w:color="D3D3D3"/>
              <w:right w:val="single" w:sz="8" w:space="0" w:color="D3D3D3"/>
            </w:tcBorders>
            <w:shd w:val="clear" w:color="auto" w:fill="auto"/>
            <w:vAlign w:val="center"/>
            <w:hideMark/>
          </w:tcPr>
          <w:p w14:paraId="3844D2DB"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ERZURUM</w:t>
            </w:r>
          </w:p>
        </w:tc>
        <w:tc>
          <w:tcPr>
            <w:tcW w:w="2407" w:type="dxa"/>
            <w:tcBorders>
              <w:top w:val="nil"/>
              <w:left w:val="nil"/>
              <w:bottom w:val="single" w:sz="8" w:space="0" w:color="D3D3D3"/>
              <w:right w:val="single" w:sz="8" w:space="0" w:color="D3D3D3"/>
            </w:tcBorders>
            <w:shd w:val="clear" w:color="auto" w:fill="auto"/>
            <w:vAlign w:val="center"/>
            <w:hideMark/>
          </w:tcPr>
          <w:p w14:paraId="4359DF2E" w14:textId="07E33D8E"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Lighting</w:t>
            </w:r>
          </w:p>
        </w:tc>
        <w:tc>
          <w:tcPr>
            <w:tcW w:w="2547" w:type="dxa"/>
            <w:tcBorders>
              <w:top w:val="nil"/>
              <w:left w:val="nil"/>
              <w:bottom w:val="single" w:sz="8" w:space="0" w:color="D3D3D3"/>
              <w:right w:val="single" w:sz="8" w:space="0" w:color="D3D3D3"/>
            </w:tcBorders>
            <w:shd w:val="clear" w:color="auto" w:fill="auto"/>
            <w:vAlign w:val="center"/>
            <w:hideMark/>
          </w:tcPr>
          <w:p w14:paraId="69D3D21B"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3.791</w:t>
            </w:r>
          </w:p>
        </w:tc>
        <w:tc>
          <w:tcPr>
            <w:tcW w:w="2133" w:type="dxa"/>
            <w:gridSpan w:val="2"/>
            <w:tcBorders>
              <w:top w:val="nil"/>
              <w:left w:val="nil"/>
              <w:bottom w:val="single" w:sz="8" w:space="0" w:color="D3D3D3"/>
              <w:right w:val="single" w:sz="8" w:space="0" w:color="D3D3D3"/>
            </w:tcBorders>
            <w:shd w:val="clear" w:color="auto" w:fill="auto"/>
            <w:vAlign w:val="center"/>
            <w:hideMark/>
          </w:tcPr>
          <w:p w14:paraId="7E30534F"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0,01</w:t>
            </w:r>
          </w:p>
        </w:tc>
      </w:tr>
      <w:tr w:rsidR="007158AA" w:rsidRPr="009E5C08" w14:paraId="165387B8"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529E6851"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2214BA1A" w14:textId="7A4589AC"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Household</w:t>
            </w:r>
          </w:p>
        </w:tc>
        <w:tc>
          <w:tcPr>
            <w:tcW w:w="2547" w:type="dxa"/>
            <w:tcBorders>
              <w:top w:val="nil"/>
              <w:left w:val="nil"/>
              <w:bottom w:val="single" w:sz="8" w:space="0" w:color="D3D3D3"/>
              <w:right w:val="single" w:sz="8" w:space="0" w:color="D3D3D3"/>
            </w:tcBorders>
            <w:shd w:val="clear" w:color="auto" w:fill="auto"/>
            <w:vAlign w:val="center"/>
            <w:hideMark/>
          </w:tcPr>
          <w:p w14:paraId="103446A6"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340.710</w:t>
            </w:r>
          </w:p>
        </w:tc>
        <w:tc>
          <w:tcPr>
            <w:tcW w:w="2123" w:type="dxa"/>
            <w:tcBorders>
              <w:top w:val="nil"/>
              <w:left w:val="nil"/>
              <w:bottom w:val="single" w:sz="8" w:space="0" w:color="D3D3D3"/>
              <w:right w:val="single" w:sz="8" w:space="0" w:color="D3D3D3"/>
            </w:tcBorders>
            <w:shd w:val="clear" w:color="auto" w:fill="auto"/>
            <w:vAlign w:val="center"/>
            <w:hideMark/>
          </w:tcPr>
          <w:p w14:paraId="4087018E"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0,72</w:t>
            </w:r>
          </w:p>
        </w:tc>
      </w:tr>
      <w:tr w:rsidR="007158AA" w:rsidRPr="009E5C08" w14:paraId="061E7451"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1D8A5D3C"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602793E5" w14:textId="4467D2D4"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Industry</w:t>
            </w:r>
          </w:p>
        </w:tc>
        <w:tc>
          <w:tcPr>
            <w:tcW w:w="2547" w:type="dxa"/>
            <w:tcBorders>
              <w:top w:val="nil"/>
              <w:left w:val="nil"/>
              <w:bottom w:val="single" w:sz="8" w:space="0" w:color="D3D3D3"/>
              <w:right w:val="single" w:sz="8" w:space="0" w:color="D3D3D3"/>
            </w:tcBorders>
            <w:shd w:val="clear" w:color="auto" w:fill="auto"/>
            <w:vAlign w:val="center"/>
            <w:hideMark/>
          </w:tcPr>
          <w:p w14:paraId="6961B4DF"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120</w:t>
            </w:r>
          </w:p>
        </w:tc>
        <w:tc>
          <w:tcPr>
            <w:tcW w:w="2123" w:type="dxa"/>
            <w:tcBorders>
              <w:top w:val="nil"/>
              <w:left w:val="nil"/>
              <w:bottom w:val="single" w:sz="8" w:space="0" w:color="D3D3D3"/>
              <w:right w:val="single" w:sz="8" w:space="0" w:color="D3D3D3"/>
            </w:tcBorders>
            <w:shd w:val="clear" w:color="auto" w:fill="auto"/>
            <w:vAlign w:val="center"/>
            <w:hideMark/>
          </w:tcPr>
          <w:p w14:paraId="6464B271"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3E7D992D"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5961040B"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79E4F1CF" w14:textId="20B02A66"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Agricultural Irrigation</w:t>
            </w:r>
          </w:p>
        </w:tc>
        <w:tc>
          <w:tcPr>
            <w:tcW w:w="2547" w:type="dxa"/>
            <w:tcBorders>
              <w:top w:val="nil"/>
              <w:left w:val="nil"/>
              <w:bottom w:val="single" w:sz="8" w:space="0" w:color="D3D3D3"/>
              <w:right w:val="single" w:sz="8" w:space="0" w:color="D3D3D3"/>
            </w:tcBorders>
            <w:shd w:val="clear" w:color="auto" w:fill="auto"/>
            <w:vAlign w:val="center"/>
            <w:hideMark/>
          </w:tcPr>
          <w:p w14:paraId="5F1D8DE7"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369</w:t>
            </w:r>
          </w:p>
        </w:tc>
        <w:tc>
          <w:tcPr>
            <w:tcW w:w="2123" w:type="dxa"/>
            <w:tcBorders>
              <w:top w:val="nil"/>
              <w:left w:val="nil"/>
              <w:bottom w:val="single" w:sz="8" w:space="0" w:color="D3D3D3"/>
              <w:right w:val="single" w:sz="8" w:space="0" w:color="D3D3D3"/>
            </w:tcBorders>
            <w:shd w:val="clear" w:color="auto" w:fill="auto"/>
            <w:vAlign w:val="center"/>
            <w:hideMark/>
          </w:tcPr>
          <w:p w14:paraId="0BD9D2EE"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5D73319F"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736A2D55"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4B5A1BDA" w14:textId="30115F03"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Commercial</w:t>
            </w:r>
          </w:p>
        </w:tc>
        <w:tc>
          <w:tcPr>
            <w:tcW w:w="2547" w:type="dxa"/>
            <w:tcBorders>
              <w:top w:val="nil"/>
              <w:left w:val="nil"/>
              <w:bottom w:val="single" w:sz="8" w:space="0" w:color="D3D3D3"/>
              <w:right w:val="single" w:sz="8" w:space="0" w:color="D3D3D3"/>
            </w:tcBorders>
            <w:shd w:val="clear" w:color="auto" w:fill="auto"/>
            <w:vAlign w:val="center"/>
            <w:hideMark/>
          </w:tcPr>
          <w:p w14:paraId="5AEB4B57"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54.346</w:t>
            </w:r>
          </w:p>
        </w:tc>
        <w:tc>
          <w:tcPr>
            <w:tcW w:w="2123" w:type="dxa"/>
            <w:tcBorders>
              <w:top w:val="nil"/>
              <w:left w:val="nil"/>
              <w:bottom w:val="single" w:sz="8" w:space="0" w:color="D3D3D3"/>
              <w:right w:val="single" w:sz="8" w:space="0" w:color="D3D3D3"/>
            </w:tcBorders>
            <w:shd w:val="clear" w:color="auto" w:fill="auto"/>
            <w:vAlign w:val="center"/>
            <w:hideMark/>
          </w:tcPr>
          <w:p w14:paraId="0FB63DF2"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0,12</w:t>
            </w:r>
          </w:p>
        </w:tc>
      </w:tr>
      <w:tr w:rsidR="007158AA" w:rsidRPr="009E5C08" w14:paraId="60927E23"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27439042"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000000" w:fill="C0C0C0"/>
            <w:vAlign w:val="center"/>
            <w:hideMark/>
          </w:tcPr>
          <w:p w14:paraId="6601F23D" w14:textId="58AC5F4C"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5FF2F04E">
              <w:rPr>
                <w:rFonts w:ascii="Arial" w:eastAsia="Times New Roman" w:hAnsi="Arial" w:cs="Arial"/>
                <w:color w:val="000000" w:themeColor="text1"/>
                <w:sz w:val="20"/>
                <w:szCs w:val="20"/>
                <w:lang w:val="en-US" w:eastAsia="tr-TR" w:bidi="ar-SA"/>
              </w:rPr>
              <w:t>Province Total</w:t>
            </w:r>
          </w:p>
        </w:tc>
        <w:tc>
          <w:tcPr>
            <w:tcW w:w="2547" w:type="dxa"/>
            <w:tcBorders>
              <w:top w:val="nil"/>
              <w:left w:val="nil"/>
              <w:bottom w:val="single" w:sz="8" w:space="0" w:color="D3D3D3"/>
              <w:right w:val="single" w:sz="8" w:space="0" w:color="D3D3D3"/>
            </w:tcBorders>
            <w:shd w:val="clear" w:color="000000" w:fill="C0C0C0"/>
            <w:vAlign w:val="center"/>
            <w:hideMark/>
          </w:tcPr>
          <w:p w14:paraId="73B70C30"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399.336</w:t>
            </w:r>
          </w:p>
        </w:tc>
        <w:tc>
          <w:tcPr>
            <w:tcW w:w="2123" w:type="dxa"/>
            <w:tcBorders>
              <w:top w:val="nil"/>
              <w:left w:val="nil"/>
              <w:bottom w:val="single" w:sz="8" w:space="0" w:color="D3D3D3"/>
              <w:right w:val="single" w:sz="8" w:space="0" w:color="D3D3D3"/>
            </w:tcBorders>
            <w:shd w:val="clear" w:color="000000" w:fill="C0C0C0"/>
            <w:vAlign w:val="center"/>
            <w:hideMark/>
          </w:tcPr>
          <w:p w14:paraId="505B7B35"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0,84</w:t>
            </w:r>
          </w:p>
        </w:tc>
      </w:tr>
      <w:tr w:rsidR="007158AA" w:rsidRPr="009E5C08" w14:paraId="1EC92410" w14:textId="77777777" w:rsidTr="007158AA">
        <w:trPr>
          <w:trHeight w:val="315"/>
        </w:trPr>
        <w:tc>
          <w:tcPr>
            <w:tcW w:w="1985" w:type="dxa"/>
            <w:tcBorders>
              <w:top w:val="nil"/>
              <w:left w:val="single" w:sz="8" w:space="0" w:color="D3D3D3"/>
              <w:bottom w:val="single" w:sz="8" w:space="0" w:color="D3D3D3"/>
              <w:right w:val="single" w:sz="8" w:space="0" w:color="D3D3D3"/>
            </w:tcBorders>
            <w:shd w:val="clear" w:color="auto" w:fill="auto"/>
            <w:vAlign w:val="center"/>
            <w:hideMark/>
          </w:tcPr>
          <w:p w14:paraId="6EFDF568"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ÇORUM</w:t>
            </w:r>
          </w:p>
        </w:tc>
        <w:tc>
          <w:tcPr>
            <w:tcW w:w="2407" w:type="dxa"/>
            <w:tcBorders>
              <w:top w:val="nil"/>
              <w:left w:val="nil"/>
              <w:bottom w:val="single" w:sz="8" w:space="0" w:color="D3D3D3"/>
              <w:right w:val="single" w:sz="8" w:space="0" w:color="D3D3D3"/>
            </w:tcBorders>
            <w:shd w:val="clear" w:color="auto" w:fill="auto"/>
            <w:vAlign w:val="center"/>
            <w:hideMark/>
          </w:tcPr>
          <w:p w14:paraId="1FBC77D1" w14:textId="50D811E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Lighting</w:t>
            </w:r>
          </w:p>
        </w:tc>
        <w:tc>
          <w:tcPr>
            <w:tcW w:w="2547" w:type="dxa"/>
            <w:tcBorders>
              <w:top w:val="nil"/>
              <w:left w:val="nil"/>
              <w:bottom w:val="single" w:sz="8" w:space="0" w:color="D3D3D3"/>
              <w:right w:val="single" w:sz="8" w:space="0" w:color="D3D3D3"/>
            </w:tcBorders>
            <w:shd w:val="clear" w:color="auto" w:fill="auto"/>
            <w:vAlign w:val="center"/>
            <w:hideMark/>
          </w:tcPr>
          <w:p w14:paraId="1C4D4919"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4.159</w:t>
            </w:r>
          </w:p>
        </w:tc>
        <w:tc>
          <w:tcPr>
            <w:tcW w:w="2133" w:type="dxa"/>
            <w:gridSpan w:val="2"/>
            <w:tcBorders>
              <w:top w:val="nil"/>
              <w:left w:val="nil"/>
              <w:bottom w:val="single" w:sz="8" w:space="0" w:color="D3D3D3"/>
              <w:right w:val="single" w:sz="8" w:space="0" w:color="D3D3D3"/>
            </w:tcBorders>
            <w:shd w:val="clear" w:color="auto" w:fill="auto"/>
            <w:vAlign w:val="center"/>
            <w:hideMark/>
          </w:tcPr>
          <w:p w14:paraId="5BF9F216"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0,01</w:t>
            </w:r>
          </w:p>
        </w:tc>
      </w:tr>
      <w:tr w:rsidR="007158AA" w:rsidRPr="009E5C08" w14:paraId="38C099F0"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25794D22"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3990EA98" w14:textId="34E29109"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Household</w:t>
            </w:r>
          </w:p>
        </w:tc>
        <w:tc>
          <w:tcPr>
            <w:tcW w:w="2547" w:type="dxa"/>
            <w:tcBorders>
              <w:top w:val="nil"/>
              <w:left w:val="nil"/>
              <w:bottom w:val="single" w:sz="8" w:space="0" w:color="D3D3D3"/>
              <w:right w:val="single" w:sz="8" w:space="0" w:color="D3D3D3"/>
            </w:tcBorders>
            <w:shd w:val="clear" w:color="auto" w:fill="auto"/>
            <w:vAlign w:val="center"/>
            <w:hideMark/>
          </w:tcPr>
          <w:p w14:paraId="07848983"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322.488</w:t>
            </w:r>
          </w:p>
        </w:tc>
        <w:tc>
          <w:tcPr>
            <w:tcW w:w="2123" w:type="dxa"/>
            <w:tcBorders>
              <w:top w:val="nil"/>
              <w:left w:val="nil"/>
              <w:bottom w:val="single" w:sz="8" w:space="0" w:color="D3D3D3"/>
              <w:right w:val="single" w:sz="8" w:space="0" w:color="D3D3D3"/>
            </w:tcBorders>
            <w:shd w:val="clear" w:color="auto" w:fill="auto"/>
            <w:vAlign w:val="center"/>
            <w:hideMark/>
          </w:tcPr>
          <w:p w14:paraId="029C143A"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0,68</w:t>
            </w:r>
          </w:p>
        </w:tc>
      </w:tr>
      <w:tr w:rsidR="007158AA" w:rsidRPr="009E5C08" w14:paraId="4D46062F"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4FDE4DC0"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1E59AD1F" w14:textId="05323E8C"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Industry</w:t>
            </w:r>
          </w:p>
        </w:tc>
        <w:tc>
          <w:tcPr>
            <w:tcW w:w="2547" w:type="dxa"/>
            <w:tcBorders>
              <w:top w:val="nil"/>
              <w:left w:val="nil"/>
              <w:bottom w:val="single" w:sz="8" w:space="0" w:color="D3D3D3"/>
              <w:right w:val="single" w:sz="8" w:space="0" w:color="D3D3D3"/>
            </w:tcBorders>
            <w:shd w:val="clear" w:color="auto" w:fill="auto"/>
            <w:vAlign w:val="center"/>
            <w:hideMark/>
          </w:tcPr>
          <w:p w14:paraId="71534717"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480</w:t>
            </w:r>
          </w:p>
        </w:tc>
        <w:tc>
          <w:tcPr>
            <w:tcW w:w="2123" w:type="dxa"/>
            <w:tcBorders>
              <w:top w:val="nil"/>
              <w:left w:val="nil"/>
              <w:bottom w:val="single" w:sz="8" w:space="0" w:color="D3D3D3"/>
              <w:right w:val="single" w:sz="8" w:space="0" w:color="D3D3D3"/>
            </w:tcBorders>
            <w:shd w:val="clear" w:color="auto" w:fill="auto"/>
            <w:vAlign w:val="center"/>
            <w:hideMark/>
          </w:tcPr>
          <w:p w14:paraId="22DB2C7A"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4E765AE6"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126805F4"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3BB9230E" w14:textId="62013454"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Agricultural Irrigation</w:t>
            </w:r>
          </w:p>
        </w:tc>
        <w:tc>
          <w:tcPr>
            <w:tcW w:w="2547" w:type="dxa"/>
            <w:tcBorders>
              <w:top w:val="nil"/>
              <w:left w:val="nil"/>
              <w:bottom w:val="single" w:sz="8" w:space="0" w:color="D3D3D3"/>
              <w:right w:val="single" w:sz="8" w:space="0" w:color="D3D3D3"/>
            </w:tcBorders>
            <w:shd w:val="clear" w:color="auto" w:fill="auto"/>
            <w:vAlign w:val="center"/>
            <w:hideMark/>
          </w:tcPr>
          <w:p w14:paraId="48829984"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4.441</w:t>
            </w:r>
          </w:p>
        </w:tc>
        <w:tc>
          <w:tcPr>
            <w:tcW w:w="2123" w:type="dxa"/>
            <w:tcBorders>
              <w:top w:val="nil"/>
              <w:left w:val="nil"/>
              <w:bottom w:val="single" w:sz="8" w:space="0" w:color="D3D3D3"/>
              <w:right w:val="single" w:sz="8" w:space="0" w:color="D3D3D3"/>
            </w:tcBorders>
            <w:shd w:val="clear" w:color="auto" w:fill="auto"/>
            <w:vAlign w:val="center"/>
            <w:hideMark/>
          </w:tcPr>
          <w:p w14:paraId="55483717"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0,01</w:t>
            </w:r>
          </w:p>
        </w:tc>
      </w:tr>
      <w:tr w:rsidR="007158AA" w:rsidRPr="009E5C08" w14:paraId="542F52B0"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2D8A18D3"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25E72661" w14:textId="60B4C608"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Commercial</w:t>
            </w:r>
          </w:p>
        </w:tc>
        <w:tc>
          <w:tcPr>
            <w:tcW w:w="2547" w:type="dxa"/>
            <w:tcBorders>
              <w:top w:val="nil"/>
              <w:left w:val="nil"/>
              <w:bottom w:val="single" w:sz="8" w:space="0" w:color="D3D3D3"/>
              <w:right w:val="single" w:sz="8" w:space="0" w:color="D3D3D3"/>
            </w:tcBorders>
            <w:shd w:val="clear" w:color="auto" w:fill="auto"/>
            <w:vAlign w:val="center"/>
            <w:hideMark/>
          </w:tcPr>
          <w:p w14:paraId="2FB814E8"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47.223</w:t>
            </w:r>
          </w:p>
        </w:tc>
        <w:tc>
          <w:tcPr>
            <w:tcW w:w="2123" w:type="dxa"/>
            <w:tcBorders>
              <w:top w:val="nil"/>
              <w:left w:val="nil"/>
              <w:bottom w:val="single" w:sz="8" w:space="0" w:color="D3D3D3"/>
              <w:right w:val="single" w:sz="8" w:space="0" w:color="D3D3D3"/>
            </w:tcBorders>
            <w:shd w:val="clear" w:color="auto" w:fill="auto"/>
            <w:vAlign w:val="center"/>
            <w:hideMark/>
          </w:tcPr>
          <w:p w14:paraId="4406CE90"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0,10</w:t>
            </w:r>
          </w:p>
        </w:tc>
      </w:tr>
      <w:tr w:rsidR="007158AA" w:rsidRPr="009E5C08" w14:paraId="1A2B7BF7"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368404C0"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000000" w:fill="C0C0C0"/>
            <w:vAlign w:val="center"/>
            <w:hideMark/>
          </w:tcPr>
          <w:p w14:paraId="01B7194A" w14:textId="2836C8DD"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5FF2F04E">
              <w:rPr>
                <w:rFonts w:ascii="Arial" w:eastAsia="Times New Roman" w:hAnsi="Arial" w:cs="Arial"/>
                <w:color w:val="000000" w:themeColor="text1"/>
                <w:sz w:val="20"/>
                <w:szCs w:val="20"/>
                <w:lang w:val="en-US" w:eastAsia="tr-TR" w:bidi="ar-SA"/>
              </w:rPr>
              <w:t>Province Total</w:t>
            </w:r>
          </w:p>
        </w:tc>
        <w:tc>
          <w:tcPr>
            <w:tcW w:w="2547" w:type="dxa"/>
            <w:tcBorders>
              <w:top w:val="nil"/>
              <w:left w:val="nil"/>
              <w:bottom w:val="single" w:sz="8" w:space="0" w:color="D3D3D3"/>
              <w:right w:val="single" w:sz="8" w:space="0" w:color="D3D3D3"/>
            </w:tcBorders>
            <w:shd w:val="clear" w:color="000000" w:fill="C0C0C0"/>
            <w:vAlign w:val="center"/>
            <w:hideMark/>
          </w:tcPr>
          <w:p w14:paraId="6851CFB2"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378.791</w:t>
            </w:r>
          </w:p>
        </w:tc>
        <w:tc>
          <w:tcPr>
            <w:tcW w:w="2123" w:type="dxa"/>
            <w:tcBorders>
              <w:top w:val="nil"/>
              <w:left w:val="nil"/>
              <w:bottom w:val="single" w:sz="8" w:space="0" w:color="D3D3D3"/>
              <w:right w:val="single" w:sz="8" w:space="0" w:color="D3D3D3"/>
            </w:tcBorders>
            <w:shd w:val="clear" w:color="000000" w:fill="C0C0C0"/>
            <w:vAlign w:val="center"/>
            <w:hideMark/>
          </w:tcPr>
          <w:p w14:paraId="2599D921"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0,80</w:t>
            </w:r>
          </w:p>
        </w:tc>
      </w:tr>
      <w:tr w:rsidR="007158AA" w:rsidRPr="009E5C08" w14:paraId="216AF34E" w14:textId="77777777" w:rsidTr="007158AA">
        <w:trPr>
          <w:trHeight w:val="50"/>
        </w:trPr>
        <w:tc>
          <w:tcPr>
            <w:tcW w:w="1985" w:type="dxa"/>
            <w:tcBorders>
              <w:top w:val="nil"/>
              <w:left w:val="single" w:sz="8" w:space="0" w:color="D3D3D3"/>
              <w:bottom w:val="single" w:sz="8" w:space="0" w:color="D3D3D3"/>
              <w:right w:val="single" w:sz="8" w:space="0" w:color="D3D3D3"/>
            </w:tcBorders>
            <w:shd w:val="clear" w:color="auto" w:fill="auto"/>
            <w:vAlign w:val="center"/>
            <w:hideMark/>
          </w:tcPr>
          <w:p w14:paraId="113F7652"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ELAZIĞ</w:t>
            </w:r>
          </w:p>
        </w:tc>
        <w:tc>
          <w:tcPr>
            <w:tcW w:w="2407" w:type="dxa"/>
            <w:tcBorders>
              <w:top w:val="nil"/>
              <w:left w:val="nil"/>
              <w:bottom w:val="single" w:sz="8" w:space="0" w:color="D3D3D3"/>
              <w:right w:val="single" w:sz="8" w:space="0" w:color="D3D3D3"/>
            </w:tcBorders>
            <w:shd w:val="clear" w:color="auto" w:fill="auto"/>
            <w:vAlign w:val="center"/>
            <w:hideMark/>
          </w:tcPr>
          <w:p w14:paraId="4AAAD51F" w14:textId="083A5494"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Lighting</w:t>
            </w:r>
          </w:p>
        </w:tc>
        <w:tc>
          <w:tcPr>
            <w:tcW w:w="2547" w:type="dxa"/>
            <w:tcBorders>
              <w:top w:val="nil"/>
              <w:left w:val="nil"/>
              <w:bottom w:val="single" w:sz="8" w:space="0" w:color="D3D3D3"/>
              <w:right w:val="single" w:sz="8" w:space="0" w:color="D3D3D3"/>
            </w:tcBorders>
            <w:shd w:val="clear" w:color="auto" w:fill="auto"/>
            <w:vAlign w:val="center"/>
            <w:hideMark/>
          </w:tcPr>
          <w:p w14:paraId="16BEDBFC"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4.045</w:t>
            </w:r>
          </w:p>
        </w:tc>
        <w:tc>
          <w:tcPr>
            <w:tcW w:w="2133" w:type="dxa"/>
            <w:gridSpan w:val="2"/>
            <w:tcBorders>
              <w:top w:val="nil"/>
              <w:left w:val="nil"/>
              <w:bottom w:val="single" w:sz="8" w:space="0" w:color="D3D3D3"/>
              <w:right w:val="single" w:sz="8" w:space="0" w:color="D3D3D3"/>
            </w:tcBorders>
            <w:shd w:val="clear" w:color="auto" w:fill="auto"/>
            <w:vAlign w:val="center"/>
            <w:hideMark/>
          </w:tcPr>
          <w:p w14:paraId="3309FE3B"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0,01</w:t>
            </w:r>
          </w:p>
        </w:tc>
      </w:tr>
      <w:tr w:rsidR="007158AA" w:rsidRPr="009E5C08" w14:paraId="35626EEB" w14:textId="77777777" w:rsidTr="007158AA">
        <w:trPr>
          <w:gridAfter w:val="1"/>
          <w:wAfter w:w="10" w:type="dxa"/>
          <w:trHeight w:val="50"/>
        </w:trPr>
        <w:tc>
          <w:tcPr>
            <w:tcW w:w="1985" w:type="dxa"/>
            <w:tcBorders>
              <w:top w:val="nil"/>
              <w:left w:val="single" w:sz="8" w:space="0" w:color="D3D3D3"/>
              <w:bottom w:val="single" w:sz="8" w:space="0" w:color="D3D3D3"/>
              <w:right w:val="single" w:sz="8" w:space="0" w:color="D3D3D3"/>
            </w:tcBorders>
            <w:vAlign w:val="center"/>
            <w:hideMark/>
          </w:tcPr>
          <w:p w14:paraId="1F04B0F5"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120574A2" w14:textId="57D4F7BA"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Household</w:t>
            </w:r>
          </w:p>
        </w:tc>
        <w:tc>
          <w:tcPr>
            <w:tcW w:w="2547" w:type="dxa"/>
            <w:tcBorders>
              <w:top w:val="nil"/>
              <w:left w:val="nil"/>
              <w:bottom w:val="single" w:sz="8" w:space="0" w:color="D3D3D3"/>
              <w:right w:val="single" w:sz="8" w:space="0" w:color="D3D3D3"/>
            </w:tcBorders>
            <w:shd w:val="clear" w:color="auto" w:fill="auto"/>
            <w:vAlign w:val="center"/>
            <w:hideMark/>
          </w:tcPr>
          <w:p w14:paraId="76582538"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286.679</w:t>
            </w:r>
          </w:p>
        </w:tc>
        <w:tc>
          <w:tcPr>
            <w:tcW w:w="2123" w:type="dxa"/>
            <w:tcBorders>
              <w:top w:val="nil"/>
              <w:left w:val="nil"/>
              <w:bottom w:val="single" w:sz="8" w:space="0" w:color="D3D3D3"/>
              <w:right w:val="single" w:sz="8" w:space="0" w:color="D3D3D3"/>
            </w:tcBorders>
            <w:shd w:val="clear" w:color="auto" w:fill="auto"/>
            <w:vAlign w:val="center"/>
            <w:hideMark/>
          </w:tcPr>
          <w:p w14:paraId="2E98C24A"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0,61</w:t>
            </w:r>
          </w:p>
        </w:tc>
      </w:tr>
      <w:tr w:rsidR="007158AA" w:rsidRPr="009E5C08" w14:paraId="68F54108" w14:textId="77777777" w:rsidTr="007158AA">
        <w:trPr>
          <w:gridAfter w:val="1"/>
          <w:wAfter w:w="10" w:type="dxa"/>
          <w:trHeight w:val="50"/>
        </w:trPr>
        <w:tc>
          <w:tcPr>
            <w:tcW w:w="1985" w:type="dxa"/>
            <w:tcBorders>
              <w:top w:val="nil"/>
              <w:left w:val="single" w:sz="8" w:space="0" w:color="D3D3D3"/>
              <w:bottom w:val="single" w:sz="8" w:space="0" w:color="D3D3D3"/>
              <w:right w:val="single" w:sz="8" w:space="0" w:color="D3D3D3"/>
            </w:tcBorders>
            <w:vAlign w:val="center"/>
            <w:hideMark/>
          </w:tcPr>
          <w:p w14:paraId="1C4605A4"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45531701" w14:textId="7ED4A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Industry</w:t>
            </w:r>
          </w:p>
        </w:tc>
        <w:tc>
          <w:tcPr>
            <w:tcW w:w="2547" w:type="dxa"/>
            <w:tcBorders>
              <w:top w:val="nil"/>
              <w:left w:val="nil"/>
              <w:bottom w:val="single" w:sz="8" w:space="0" w:color="D3D3D3"/>
              <w:right w:val="single" w:sz="8" w:space="0" w:color="D3D3D3"/>
            </w:tcBorders>
            <w:shd w:val="clear" w:color="auto" w:fill="auto"/>
            <w:vAlign w:val="center"/>
            <w:hideMark/>
          </w:tcPr>
          <w:p w14:paraId="1FA66492"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180</w:t>
            </w:r>
          </w:p>
        </w:tc>
        <w:tc>
          <w:tcPr>
            <w:tcW w:w="2123" w:type="dxa"/>
            <w:tcBorders>
              <w:top w:val="nil"/>
              <w:left w:val="nil"/>
              <w:bottom w:val="single" w:sz="8" w:space="0" w:color="D3D3D3"/>
              <w:right w:val="single" w:sz="8" w:space="0" w:color="D3D3D3"/>
            </w:tcBorders>
            <w:shd w:val="clear" w:color="auto" w:fill="auto"/>
            <w:vAlign w:val="center"/>
            <w:hideMark/>
          </w:tcPr>
          <w:p w14:paraId="4D6CFB65"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5D623B10" w14:textId="77777777" w:rsidTr="007158AA">
        <w:trPr>
          <w:gridAfter w:val="1"/>
          <w:wAfter w:w="10" w:type="dxa"/>
          <w:trHeight w:val="50"/>
        </w:trPr>
        <w:tc>
          <w:tcPr>
            <w:tcW w:w="1985" w:type="dxa"/>
            <w:tcBorders>
              <w:top w:val="nil"/>
              <w:left w:val="single" w:sz="8" w:space="0" w:color="D3D3D3"/>
              <w:bottom w:val="single" w:sz="8" w:space="0" w:color="D3D3D3"/>
              <w:right w:val="single" w:sz="8" w:space="0" w:color="D3D3D3"/>
            </w:tcBorders>
            <w:vAlign w:val="center"/>
            <w:hideMark/>
          </w:tcPr>
          <w:p w14:paraId="23CCCCF7"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02DFD948" w14:textId="387599F3"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Agricultural Irrigation</w:t>
            </w:r>
          </w:p>
        </w:tc>
        <w:tc>
          <w:tcPr>
            <w:tcW w:w="2547" w:type="dxa"/>
            <w:tcBorders>
              <w:top w:val="nil"/>
              <w:left w:val="nil"/>
              <w:bottom w:val="single" w:sz="8" w:space="0" w:color="D3D3D3"/>
              <w:right w:val="single" w:sz="8" w:space="0" w:color="D3D3D3"/>
            </w:tcBorders>
            <w:shd w:val="clear" w:color="auto" w:fill="auto"/>
            <w:vAlign w:val="center"/>
            <w:hideMark/>
          </w:tcPr>
          <w:p w14:paraId="609F3F73"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16.398</w:t>
            </w:r>
          </w:p>
        </w:tc>
        <w:tc>
          <w:tcPr>
            <w:tcW w:w="2123" w:type="dxa"/>
            <w:tcBorders>
              <w:top w:val="nil"/>
              <w:left w:val="nil"/>
              <w:bottom w:val="single" w:sz="8" w:space="0" w:color="D3D3D3"/>
              <w:right w:val="single" w:sz="8" w:space="0" w:color="D3D3D3"/>
            </w:tcBorders>
            <w:shd w:val="clear" w:color="auto" w:fill="auto"/>
            <w:vAlign w:val="center"/>
            <w:hideMark/>
          </w:tcPr>
          <w:p w14:paraId="585203A2"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0,04</w:t>
            </w:r>
          </w:p>
        </w:tc>
      </w:tr>
      <w:tr w:rsidR="007158AA" w:rsidRPr="009E5C08" w14:paraId="777742A8" w14:textId="77777777" w:rsidTr="007158AA">
        <w:trPr>
          <w:gridAfter w:val="1"/>
          <w:wAfter w:w="10" w:type="dxa"/>
          <w:trHeight w:val="50"/>
        </w:trPr>
        <w:tc>
          <w:tcPr>
            <w:tcW w:w="1985" w:type="dxa"/>
            <w:tcBorders>
              <w:top w:val="nil"/>
              <w:left w:val="single" w:sz="8" w:space="0" w:color="D3D3D3"/>
              <w:bottom w:val="single" w:sz="8" w:space="0" w:color="D3D3D3"/>
              <w:right w:val="single" w:sz="8" w:space="0" w:color="D3D3D3"/>
            </w:tcBorders>
            <w:vAlign w:val="center"/>
            <w:hideMark/>
          </w:tcPr>
          <w:p w14:paraId="1C80AD28"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0F7F90EE" w14:textId="164E289F"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Commercial</w:t>
            </w:r>
          </w:p>
        </w:tc>
        <w:tc>
          <w:tcPr>
            <w:tcW w:w="2547" w:type="dxa"/>
            <w:tcBorders>
              <w:top w:val="nil"/>
              <w:left w:val="nil"/>
              <w:bottom w:val="single" w:sz="8" w:space="0" w:color="D3D3D3"/>
              <w:right w:val="single" w:sz="8" w:space="0" w:color="D3D3D3"/>
            </w:tcBorders>
            <w:shd w:val="clear" w:color="auto" w:fill="auto"/>
            <w:vAlign w:val="center"/>
            <w:hideMark/>
          </w:tcPr>
          <w:p w14:paraId="2BE7B32F"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78.282</w:t>
            </w:r>
          </w:p>
        </w:tc>
        <w:tc>
          <w:tcPr>
            <w:tcW w:w="2123" w:type="dxa"/>
            <w:tcBorders>
              <w:top w:val="nil"/>
              <w:left w:val="nil"/>
              <w:bottom w:val="single" w:sz="8" w:space="0" w:color="D3D3D3"/>
              <w:right w:val="single" w:sz="8" w:space="0" w:color="D3D3D3"/>
            </w:tcBorders>
            <w:shd w:val="clear" w:color="auto" w:fill="auto"/>
            <w:vAlign w:val="center"/>
            <w:hideMark/>
          </w:tcPr>
          <w:p w14:paraId="72D1D8CE"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0,17</w:t>
            </w:r>
          </w:p>
        </w:tc>
      </w:tr>
      <w:tr w:rsidR="007158AA" w:rsidRPr="009E5C08" w14:paraId="6AD4F248"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35450F8F"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000000" w:fill="C0C0C0"/>
            <w:vAlign w:val="center"/>
            <w:hideMark/>
          </w:tcPr>
          <w:p w14:paraId="3572A369" w14:textId="72DD023C"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5FF2F04E">
              <w:rPr>
                <w:rFonts w:ascii="Arial" w:eastAsia="Times New Roman" w:hAnsi="Arial" w:cs="Arial"/>
                <w:color w:val="000000" w:themeColor="text1"/>
                <w:sz w:val="20"/>
                <w:szCs w:val="20"/>
                <w:lang w:val="en-US" w:eastAsia="tr-TR" w:bidi="ar-SA"/>
              </w:rPr>
              <w:t>Province Total</w:t>
            </w:r>
          </w:p>
        </w:tc>
        <w:tc>
          <w:tcPr>
            <w:tcW w:w="2547" w:type="dxa"/>
            <w:tcBorders>
              <w:top w:val="nil"/>
              <w:left w:val="nil"/>
              <w:bottom w:val="single" w:sz="8" w:space="0" w:color="D3D3D3"/>
              <w:right w:val="single" w:sz="8" w:space="0" w:color="D3D3D3"/>
            </w:tcBorders>
            <w:shd w:val="clear" w:color="000000" w:fill="C0C0C0"/>
            <w:vAlign w:val="center"/>
            <w:hideMark/>
          </w:tcPr>
          <w:p w14:paraId="09F3D168"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385.584</w:t>
            </w:r>
          </w:p>
        </w:tc>
        <w:tc>
          <w:tcPr>
            <w:tcW w:w="2123" w:type="dxa"/>
            <w:tcBorders>
              <w:top w:val="nil"/>
              <w:left w:val="nil"/>
              <w:bottom w:val="single" w:sz="8" w:space="0" w:color="D3D3D3"/>
              <w:right w:val="single" w:sz="8" w:space="0" w:color="D3D3D3"/>
            </w:tcBorders>
            <w:shd w:val="clear" w:color="000000" w:fill="C0C0C0"/>
            <w:vAlign w:val="center"/>
            <w:hideMark/>
          </w:tcPr>
          <w:p w14:paraId="69B54996"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0,82</w:t>
            </w:r>
          </w:p>
        </w:tc>
      </w:tr>
      <w:tr w:rsidR="007158AA" w:rsidRPr="009E5C08" w14:paraId="111AECBF" w14:textId="77777777" w:rsidTr="007158AA">
        <w:trPr>
          <w:trHeight w:val="88"/>
        </w:trPr>
        <w:tc>
          <w:tcPr>
            <w:tcW w:w="1985" w:type="dxa"/>
            <w:tcBorders>
              <w:top w:val="nil"/>
              <w:left w:val="single" w:sz="8" w:space="0" w:color="D3D3D3"/>
              <w:bottom w:val="single" w:sz="8" w:space="0" w:color="D3D3D3"/>
              <w:right w:val="single" w:sz="8" w:space="0" w:color="D3D3D3"/>
            </w:tcBorders>
            <w:shd w:val="clear" w:color="auto" w:fill="auto"/>
            <w:vAlign w:val="center"/>
            <w:hideMark/>
          </w:tcPr>
          <w:p w14:paraId="065F987D"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TOKAT</w:t>
            </w:r>
          </w:p>
        </w:tc>
        <w:tc>
          <w:tcPr>
            <w:tcW w:w="2407" w:type="dxa"/>
            <w:tcBorders>
              <w:top w:val="nil"/>
              <w:left w:val="nil"/>
              <w:bottom w:val="single" w:sz="8" w:space="0" w:color="D3D3D3"/>
              <w:right w:val="single" w:sz="8" w:space="0" w:color="D3D3D3"/>
            </w:tcBorders>
            <w:shd w:val="clear" w:color="auto" w:fill="auto"/>
            <w:vAlign w:val="center"/>
            <w:hideMark/>
          </w:tcPr>
          <w:p w14:paraId="1C69AF48" w14:textId="0AED2A23"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Lighting</w:t>
            </w:r>
          </w:p>
        </w:tc>
        <w:tc>
          <w:tcPr>
            <w:tcW w:w="2547" w:type="dxa"/>
            <w:tcBorders>
              <w:top w:val="nil"/>
              <w:left w:val="nil"/>
              <w:bottom w:val="single" w:sz="8" w:space="0" w:color="D3D3D3"/>
              <w:right w:val="single" w:sz="8" w:space="0" w:color="D3D3D3"/>
            </w:tcBorders>
            <w:shd w:val="clear" w:color="auto" w:fill="auto"/>
            <w:vAlign w:val="center"/>
            <w:hideMark/>
          </w:tcPr>
          <w:p w14:paraId="1D7615A8"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4.013</w:t>
            </w:r>
          </w:p>
        </w:tc>
        <w:tc>
          <w:tcPr>
            <w:tcW w:w="2133" w:type="dxa"/>
            <w:gridSpan w:val="2"/>
            <w:tcBorders>
              <w:top w:val="nil"/>
              <w:left w:val="nil"/>
              <w:bottom w:val="single" w:sz="8" w:space="0" w:color="D3D3D3"/>
              <w:right w:val="single" w:sz="8" w:space="0" w:color="D3D3D3"/>
            </w:tcBorders>
            <w:shd w:val="clear" w:color="auto" w:fill="auto"/>
            <w:vAlign w:val="center"/>
            <w:hideMark/>
          </w:tcPr>
          <w:p w14:paraId="56297FDC"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0,01</w:t>
            </w:r>
          </w:p>
        </w:tc>
      </w:tr>
      <w:tr w:rsidR="007158AA" w:rsidRPr="009E5C08" w14:paraId="1BDEAA6B" w14:textId="77777777" w:rsidTr="007158AA">
        <w:trPr>
          <w:gridAfter w:val="1"/>
          <w:wAfter w:w="10" w:type="dxa"/>
          <w:trHeight w:val="50"/>
        </w:trPr>
        <w:tc>
          <w:tcPr>
            <w:tcW w:w="1985" w:type="dxa"/>
            <w:tcBorders>
              <w:top w:val="nil"/>
              <w:left w:val="single" w:sz="8" w:space="0" w:color="D3D3D3"/>
              <w:bottom w:val="single" w:sz="8" w:space="0" w:color="D3D3D3"/>
              <w:right w:val="single" w:sz="8" w:space="0" w:color="D3D3D3"/>
            </w:tcBorders>
            <w:vAlign w:val="center"/>
            <w:hideMark/>
          </w:tcPr>
          <w:p w14:paraId="50F91C59"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7FC16EAD" w14:textId="1C7530B5"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Household</w:t>
            </w:r>
          </w:p>
        </w:tc>
        <w:tc>
          <w:tcPr>
            <w:tcW w:w="2547" w:type="dxa"/>
            <w:tcBorders>
              <w:top w:val="nil"/>
              <w:left w:val="nil"/>
              <w:bottom w:val="single" w:sz="8" w:space="0" w:color="D3D3D3"/>
              <w:right w:val="single" w:sz="8" w:space="0" w:color="D3D3D3"/>
            </w:tcBorders>
            <w:shd w:val="clear" w:color="auto" w:fill="auto"/>
            <w:vAlign w:val="center"/>
            <w:hideMark/>
          </w:tcPr>
          <w:p w14:paraId="3ABFD5B7"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306.427</w:t>
            </w:r>
          </w:p>
        </w:tc>
        <w:tc>
          <w:tcPr>
            <w:tcW w:w="2123" w:type="dxa"/>
            <w:tcBorders>
              <w:top w:val="nil"/>
              <w:left w:val="nil"/>
              <w:bottom w:val="single" w:sz="8" w:space="0" w:color="D3D3D3"/>
              <w:right w:val="single" w:sz="8" w:space="0" w:color="D3D3D3"/>
            </w:tcBorders>
            <w:shd w:val="clear" w:color="auto" w:fill="auto"/>
            <w:vAlign w:val="center"/>
            <w:hideMark/>
          </w:tcPr>
          <w:p w14:paraId="6C76927D"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0,65</w:t>
            </w:r>
          </w:p>
        </w:tc>
      </w:tr>
      <w:tr w:rsidR="007158AA" w:rsidRPr="009E5C08" w14:paraId="486D5450" w14:textId="77777777" w:rsidTr="007158AA">
        <w:trPr>
          <w:gridAfter w:val="1"/>
          <w:wAfter w:w="10" w:type="dxa"/>
          <w:trHeight w:val="50"/>
        </w:trPr>
        <w:tc>
          <w:tcPr>
            <w:tcW w:w="1985" w:type="dxa"/>
            <w:tcBorders>
              <w:top w:val="nil"/>
              <w:left w:val="single" w:sz="8" w:space="0" w:color="D3D3D3"/>
              <w:bottom w:val="single" w:sz="8" w:space="0" w:color="D3D3D3"/>
              <w:right w:val="single" w:sz="8" w:space="0" w:color="D3D3D3"/>
            </w:tcBorders>
            <w:vAlign w:val="center"/>
            <w:hideMark/>
          </w:tcPr>
          <w:p w14:paraId="483C78A7"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52ED77D5" w14:textId="1231B37E"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Industry</w:t>
            </w:r>
          </w:p>
        </w:tc>
        <w:tc>
          <w:tcPr>
            <w:tcW w:w="2547" w:type="dxa"/>
            <w:tcBorders>
              <w:top w:val="nil"/>
              <w:left w:val="nil"/>
              <w:bottom w:val="single" w:sz="8" w:space="0" w:color="D3D3D3"/>
              <w:right w:val="single" w:sz="8" w:space="0" w:color="D3D3D3"/>
            </w:tcBorders>
            <w:shd w:val="clear" w:color="auto" w:fill="auto"/>
            <w:vAlign w:val="center"/>
            <w:hideMark/>
          </w:tcPr>
          <w:p w14:paraId="7B1B060F"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576</w:t>
            </w:r>
          </w:p>
        </w:tc>
        <w:tc>
          <w:tcPr>
            <w:tcW w:w="2123" w:type="dxa"/>
            <w:tcBorders>
              <w:top w:val="nil"/>
              <w:left w:val="nil"/>
              <w:bottom w:val="single" w:sz="8" w:space="0" w:color="D3D3D3"/>
              <w:right w:val="single" w:sz="8" w:space="0" w:color="D3D3D3"/>
            </w:tcBorders>
            <w:shd w:val="clear" w:color="auto" w:fill="auto"/>
            <w:vAlign w:val="center"/>
            <w:hideMark/>
          </w:tcPr>
          <w:p w14:paraId="56C46BED"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3AFF2A01"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25486C83"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6677A332" w14:textId="2C6FB9B5"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Agricultural Irrigation</w:t>
            </w:r>
          </w:p>
        </w:tc>
        <w:tc>
          <w:tcPr>
            <w:tcW w:w="2547" w:type="dxa"/>
            <w:tcBorders>
              <w:top w:val="nil"/>
              <w:left w:val="nil"/>
              <w:bottom w:val="single" w:sz="8" w:space="0" w:color="D3D3D3"/>
              <w:right w:val="single" w:sz="8" w:space="0" w:color="D3D3D3"/>
            </w:tcBorders>
            <w:shd w:val="clear" w:color="auto" w:fill="auto"/>
            <w:vAlign w:val="center"/>
            <w:hideMark/>
          </w:tcPr>
          <w:p w14:paraId="16BCAB8E"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1.609</w:t>
            </w:r>
          </w:p>
        </w:tc>
        <w:tc>
          <w:tcPr>
            <w:tcW w:w="2123" w:type="dxa"/>
            <w:tcBorders>
              <w:top w:val="nil"/>
              <w:left w:val="nil"/>
              <w:bottom w:val="single" w:sz="8" w:space="0" w:color="D3D3D3"/>
              <w:right w:val="single" w:sz="8" w:space="0" w:color="D3D3D3"/>
            </w:tcBorders>
            <w:shd w:val="clear" w:color="auto" w:fill="auto"/>
            <w:vAlign w:val="center"/>
            <w:hideMark/>
          </w:tcPr>
          <w:p w14:paraId="5F0E19C3"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475D9331"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69FB2BDF"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63CEFD1A" w14:textId="4DB5B159"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Commercial</w:t>
            </w:r>
          </w:p>
        </w:tc>
        <w:tc>
          <w:tcPr>
            <w:tcW w:w="2547" w:type="dxa"/>
            <w:tcBorders>
              <w:top w:val="nil"/>
              <w:left w:val="nil"/>
              <w:bottom w:val="single" w:sz="8" w:space="0" w:color="D3D3D3"/>
              <w:right w:val="single" w:sz="8" w:space="0" w:color="D3D3D3"/>
            </w:tcBorders>
            <w:shd w:val="clear" w:color="auto" w:fill="auto"/>
            <w:vAlign w:val="center"/>
            <w:hideMark/>
          </w:tcPr>
          <w:p w14:paraId="16D0A84A"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45.493</w:t>
            </w:r>
          </w:p>
        </w:tc>
        <w:tc>
          <w:tcPr>
            <w:tcW w:w="2123" w:type="dxa"/>
            <w:tcBorders>
              <w:top w:val="nil"/>
              <w:left w:val="nil"/>
              <w:bottom w:val="single" w:sz="8" w:space="0" w:color="D3D3D3"/>
              <w:right w:val="single" w:sz="8" w:space="0" w:color="D3D3D3"/>
            </w:tcBorders>
            <w:shd w:val="clear" w:color="auto" w:fill="auto"/>
            <w:vAlign w:val="center"/>
            <w:hideMark/>
          </w:tcPr>
          <w:p w14:paraId="5DD4CA31"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0,10</w:t>
            </w:r>
          </w:p>
        </w:tc>
      </w:tr>
      <w:tr w:rsidR="007158AA" w:rsidRPr="009E5C08" w14:paraId="60C2EC48"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6BE48D06"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000000" w:fill="C0C0C0"/>
            <w:vAlign w:val="center"/>
            <w:hideMark/>
          </w:tcPr>
          <w:p w14:paraId="3A03114C" w14:textId="0D36F0B8"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5FF2F04E">
              <w:rPr>
                <w:rFonts w:ascii="Arial" w:eastAsia="Times New Roman" w:hAnsi="Arial" w:cs="Arial"/>
                <w:color w:val="000000" w:themeColor="text1"/>
                <w:sz w:val="20"/>
                <w:szCs w:val="20"/>
                <w:lang w:val="en-US" w:eastAsia="tr-TR" w:bidi="ar-SA"/>
              </w:rPr>
              <w:t>Province Total</w:t>
            </w:r>
          </w:p>
        </w:tc>
        <w:tc>
          <w:tcPr>
            <w:tcW w:w="2547" w:type="dxa"/>
            <w:tcBorders>
              <w:top w:val="nil"/>
              <w:left w:val="nil"/>
              <w:bottom w:val="single" w:sz="8" w:space="0" w:color="D3D3D3"/>
              <w:right w:val="single" w:sz="8" w:space="0" w:color="D3D3D3"/>
            </w:tcBorders>
            <w:shd w:val="clear" w:color="000000" w:fill="C0C0C0"/>
            <w:vAlign w:val="center"/>
            <w:hideMark/>
          </w:tcPr>
          <w:p w14:paraId="22BB5CAA"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358.118</w:t>
            </w:r>
          </w:p>
        </w:tc>
        <w:tc>
          <w:tcPr>
            <w:tcW w:w="2123" w:type="dxa"/>
            <w:tcBorders>
              <w:top w:val="nil"/>
              <w:left w:val="nil"/>
              <w:bottom w:val="single" w:sz="8" w:space="0" w:color="D3D3D3"/>
              <w:right w:val="single" w:sz="8" w:space="0" w:color="D3D3D3"/>
            </w:tcBorders>
            <w:shd w:val="clear" w:color="000000" w:fill="C0C0C0"/>
            <w:vAlign w:val="center"/>
            <w:hideMark/>
          </w:tcPr>
          <w:p w14:paraId="08DEA740"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0,76</w:t>
            </w:r>
          </w:p>
        </w:tc>
      </w:tr>
      <w:tr w:rsidR="007158AA" w:rsidRPr="009E5C08" w14:paraId="3A6ADBBB" w14:textId="77777777" w:rsidTr="007158AA">
        <w:trPr>
          <w:trHeight w:val="315"/>
        </w:trPr>
        <w:tc>
          <w:tcPr>
            <w:tcW w:w="1985" w:type="dxa"/>
            <w:tcBorders>
              <w:top w:val="nil"/>
              <w:left w:val="single" w:sz="8" w:space="0" w:color="D3D3D3"/>
              <w:bottom w:val="single" w:sz="8" w:space="0" w:color="D3D3D3"/>
              <w:right w:val="single" w:sz="8" w:space="0" w:color="D3D3D3"/>
            </w:tcBorders>
            <w:shd w:val="clear" w:color="auto" w:fill="auto"/>
            <w:vAlign w:val="center"/>
            <w:hideMark/>
          </w:tcPr>
          <w:p w14:paraId="30EF828A"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GİRESUN</w:t>
            </w:r>
          </w:p>
        </w:tc>
        <w:tc>
          <w:tcPr>
            <w:tcW w:w="2407" w:type="dxa"/>
            <w:tcBorders>
              <w:top w:val="nil"/>
              <w:left w:val="nil"/>
              <w:bottom w:val="single" w:sz="8" w:space="0" w:color="D3D3D3"/>
              <w:right w:val="single" w:sz="8" w:space="0" w:color="D3D3D3"/>
            </w:tcBorders>
            <w:shd w:val="clear" w:color="auto" w:fill="auto"/>
            <w:vAlign w:val="center"/>
            <w:hideMark/>
          </w:tcPr>
          <w:p w14:paraId="6F6FAFB0" w14:textId="749BC080"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Lighting</w:t>
            </w:r>
          </w:p>
        </w:tc>
        <w:tc>
          <w:tcPr>
            <w:tcW w:w="2547" w:type="dxa"/>
            <w:tcBorders>
              <w:top w:val="nil"/>
              <w:left w:val="nil"/>
              <w:bottom w:val="single" w:sz="8" w:space="0" w:color="D3D3D3"/>
              <w:right w:val="single" w:sz="8" w:space="0" w:color="D3D3D3"/>
            </w:tcBorders>
            <w:shd w:val="clear" w:color="auto" w:fill="auto"/>
            <w:vAlign w:val="center"/>
            <w:hideMark/>
          </w:tcPr>
          <w:p w14:paraId="2AB3DEB0"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4.063</w:t>
            </w:r>
          </w:p>
        </w:tc>
        <w:tc>
          <w:tcPr>
            <w:tcW w:w="2133" w:type="dxa"/>
            <w:gridSpan w:val="2"/>
            <w:tcBorders>
              <w:top w:val="nil"/>
              <w:left w:val="nil"/>
              <w:bottom w:val="single" w:sz="8" w:space="0" w:color="D3D3D3"/>
              <w:right w:val="single" w:sz="8" w:space="0" w:color="D3D3D3"/>
            </w:tcBorders>
            <w:shd w:val="clear" w:color="auto" w:fill="auto"/>
            <w:vAlign w:val="center"/>
            <w:hideMark/>
          </w:tcPr>
          <w:p w14:paraId="5172C134"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0,01</w:t>
            </w:r>
          </w:p>
        </w:tc>
      </w:tr>
      <w:tr w:rsidR="007158AA" w:rsidRPr="009E5C08" w14:paraId="232D53AA"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307C67BB"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2FA43FC2" w14:textId="036F127D"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Household</w:t>
            </w:r>
          </w:p>
        </w:tc>
        <w:tc>
          <w:tcPr>
            <w:tcW w:w="2547" w:type="dxa"/>
            <w:tcBorders>
              <w:top w:val="nil"/>
              <w:left w:val="nil"/>
              <w:bottom w:val="single" w:sz="8" w:space="0" w:color="D3D3D3"/>
              <w:right w:val="single" w:sz="8" w:space="0" w:color="D3D3D3"/>
            </w:tcBorders>
            <w:shd w:val="clear" w:color="auto" w:fill="auto"/>
            <w:vAlign w:val="center"/>
            <w:hideMark/>
          </w:tcPr>
          <w:p w14:paraId="4B2ED29D"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300.942</w:t>
            </w:r>
          </w:p>
        </w:tc>
        <w:tc>
          <w:tcPr>
            <w:tcW w:w="2123" w:type="dxa"/>
            <w:tcBorders>
              <w:top w:val="nil"/>
              <w:left w:val="nil"/>
              <w:bottom w:val="single" w:sz="8" w:space="0" w:color="D3D3D3"/>
              <w:right w:val="single" w:sz="8" w:space="0" w:color="D3D3D3"/>
            </w:tcBorders>
            <w:shd w:val="clear" w:color="auto" w:fill="auto"/>
            <w:vAlign w:val="center"/>
            <w:hideMark/>
          </w:tcPr>
          <w:p w14:paraId="5E52A268"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0,64</w:t>
            </w:r>
          </w:p>
        </w:tc>
      </w:tr>
      <w:tr w:rsidR="007158AA" w:rsidRPr="009E5C08" w14:paraId="7EF2E6AA"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1CEF591B"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253A2B11" w14:textId="4207FBA5"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Industry</w:t>
            </w:r>
          </w:p>
        </w:tc>
        <w:tc>
          <w:tcPr>
            <w:tcW w:w="2547" w:type="dxa"/>
            <w:tcBorders>
              <w:top w:val="nil"/>
              <w:left w:val="nil"/>
              <w:bottom w:val="single" w:sz="8" w:space="0" w:color="D3D3D3"/>
              <w:right w:val="single" w:sz="8" w:space="0" w:color="D3D3D3"/>
            </w:tcBorders>
            <w:shd w:val="clear" w:color="auto" w:fill="auto"/>
            <w:vAlign w:val="center"/>
            <w:hideMark/>
          </w:tcPr>
          <w:p w14:paraId="4392DEE0"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255</w:t>
            </w:r>
          </w:p>
        </w:tc>
        <w:tc>
          <w:tcPr>
            <w:tcW w:w="2123" w:type="dxa"/>
            <w:tcBorders>
              <w:top w:val="nil"/>
              <w:left w:val="nil"/>
              <w:bottom w:val="single" w:sz="8" w:space="0" w:color="D3D3D3"/>
              <w:right w:val="single" w:sz="8" w:space="0" w:color="D3D3D3"/>
            </w:tcBorders>
            <w:shd w:val="clear" w:color="auto" w:fill="auto"/>
            <w:vAlign w:val="center"/>
            <w:hideMark/>
          </w:tcPr>
          <w:p w14:paraId="747D1DF3"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2EAD5114"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4787FD78"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4713CC38" w14:textId="0B113D08"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Agricultural Irrigation</w:t>
            </w:r>
          </w:p>
        </w:tc>
        <w:tc>
          <w:tcPr>
            <w:tcW w:w="2547" w:type="dxa"/>
            <w:tcBorders>
              <w:top w:val="nil"/>
              <w:left w:val="nil"/>
              <w:bottom w:val="single" w:sz="8" w:space="0" w:color="D3D3D3"/>
              <w:right w:val="single" w:sz="8" w:space="0" w:color="D3D3D3"/>
            </w:tcBorders>
            <w:shd w:val="clear" w:color="auto" w:fill="auto"/>
            <w:vAlign w:val="center"/>
            <w:hideMark/>
          </w:tcPr>
          <w:p w14:paraId="5D8E6233"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491</w:t>
            </w:r>
          </w:p>
        </w:tc>
        <w:tc>
          <w:tcPr>
            <w:tcW w:w="2123" w:type="dxa"/>
            <w:tcBorders>
              <w:top w:val="nil"/>
              <w:left w:val="nil"/>
              <w:bottom w:val="single" w:sz="8" w:space="0" w:color="D3D3D3"/>
              <w:right w:val="single" w:sz="8" w:space="0" w:color="D3D3D3"/>
            </w:tcBorders>
            <w:shd w:val="clear" w:color="auto" w:fill="auto"/>
            <w:vAlign w:val="center"/>
            <w:hideMark/>
          </w:tcPr>
          <w:p w14:paraId="3A5A20E9"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727F5B08"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4A0C3C37"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526EDC8D" w14:textId="6FC672C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Commercial</w:t>
            </w:r>
          </w:p>
        </w:tc>
        <w:tc>
          <w:tcPr>
            <w:tcW w:w="2547" w:type="dxa"/>
            <w:tcBorders>
              <w:top w:val="nil"/>
              <w:left w:val="nil"/>
              <w:bottom w:val="single" w:sz="8" w:space="0" w:color="D3D3D3"/>
              <w:right w:val="single" w:sz="8" w:space="0" w:color="D3D3D3"/>
            </w:tcBorders>
            <w:shd w:val="clear" w:color="auto" w:fill="auto"/>
            <w:vAlign w:val="center"/>
            <w:hideMark/>
          </w:tcPr>
          <w:p w14:paraId="020FED82"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44.821</w:t>
            </w:r>
          </w:p>
        </w:tc>
        <w:tc>
          <w:tcPr>
            <w:tcW w:w="2123" w:type="dxa"/>
            <w:tcBorders>
              <w:top w:val="nil"/>
              <w:left w:val="nil"/>
              <w:bottom w:val="single" w:sz="8" w:space="0" w:color="D3D3D3"/>
              <w:right w:val="single" w:sz="8" w:space="0" w:color="D3D3D3"/>
            </w:tcBorders>
            <w:shd w:val="clear" w:color="auto" w:fill="auto"/>
            <w:vAlign w:val="center"/>
            <w:hideMark/>
          </w:tcPr>
          <w:p w14:paraId="3817575D"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0,10</w:t>
            </w:r>
          </w:p>
        </w:tc>
      </w:tr>
      <w:tr w:rsidR="007158AA" w:rsidRPr="009E5C08" w14:paraId="32FEBF97"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1AD4475B"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000000" w:fill="C0C0C0"/>
            <w:vAlign w:val="center"/>
            <w:hideMark/>
          </w:tcPr>
          <w:p w14:paraId="5CC234DD" w14:textId="23083D08"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5FF2F04E">
              <w:rPr>
                <w:rFonts w:ascii="Arial" w:eastAsia="Times New Roman" w:hAnsi="Arial" w:cs="Arial"/>
                <w:color w:val="000000" w:themeColor="text1"/>
                <w:sz w:val="20"/>
                <w:szCs w:val="20"/>
                <w:lang w:val="en-US" w:eastAsia="tr-TR" w:bidi="ar-SA"/>
              </w:rPr>
              <w:t>Province Total</w:t>
            </w:r>
          </w:p>
        </w:tc>
        <w:tc>
          <w:tcPr>
            <w:tcW w:w="2547" w:type="dxa"/>
            <w:tcBorders>
              <w:top w:val="nil"/>
              <w:left w:val="nil"/>
              <w:bottom w:val="single" w:sz="8" w:space="0" w:color="D3D3D3"/>
              <w:right w:val="single" w:sz="8" w:space="0" w:color="D3D3D3"/>
            </w:tcBorders>
            <w:shd w:val="clear" w:color="000000" w:fill="C0C0C0"/>
            <w:vAlign w:val="center"/>
            <w:hideMark/>
          </w:tcPr>
          <w:p w14:paraId="2172F514"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350.572</w:t>
            </w:r>
          </w:p>
        </w:tc>
        <w:tc>
          <w:tcPr>
            <w:tcW w:w="2123" w:type="dxa"/>
            <w:tcBorders>
              <w:top w:val="nil"/>
              <w:left w:val="nil"/>
              <w:bottom w:val="single" w:sz="8" w:space="0" w:color="D3D3D3"/>
              <w:right w:val="single" w:sz="8" w:space="0" w:color="D3D3D3"/>
            </w:tcBorders>
            <w:shd w:val="clear" w:color="000000" w:fill="C0C0C0"/>
            <w:vAlign w:val="center"/>
            <w:hideMark/>
          </w:tcPr>
          <w:p w14:paraId="5230BE3B"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0,74</w:t>
            </w:r>
          </w:p>
        </w:tc>
      </w:tr>
      <w:tr w:rsidR="007158AA" w:rsidRPr="009E5C08" w14:paraId="5DAE0B6C" w14:textId="77777777" w:rsidTr="007158AA">
        <w:trPr>
          <w:trHeight w:val="315"/>
        </w:trPr>
        <w:tc>
          <w:tcPr>
            <w:tcW w:w="1985" w:type="dxa"/>
            <w:tcBorders>
              <w:top w:val="nil"/>
              <w:left w:val="single" w:sz="8" w:space="0" w:color="D3D3D3"/>
              <w:bottom w:val="single" w:sz="8" w:space="0" w:color="D3D3D3"/>
              <w:right w:val="single" w:sz="8" w:space="0" w:color="D3D3D3"/>
            </w:tcBorders>
            <w:shd w:val="clear" w:color="auto" w:fill="auto"/>
            <w:vAlign w:val="center"/>
            <w:hideMark/>
          </w:tcPr>
          <w:p w14:paraId="7208DBBE"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MARDİN</w:t>
            </w:r>
          </w:p>
        </w:tc>
        <w:tc>
          <w:tcPr>
            <w:tcW w:w="2407" w:type="dxa"/>
            <w:tcBorders>
              <w:top w:val="nil"/>
              <w:left w:val="nil"/>
              <w:bottom w:val="single" w:sz="8" w:space="0" w:color="D3D3D3"/>
              <w:right w:val="single" w:sz="8" w:space="0" w:color="D3D3D3"/>
            </w:tcBorders>
            <w:shd w:val="clear" w:color="auto" w:fill="auto"/>
            <w:vAlign w:val="center"/>
            <w:hideMark/>
          </w:tcPr>
          <w:p w14:paraId="58E30AB2" w14:textId="1DBADB80"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Lighting</w:t>
            </w:r>
          </w:p>
        </w:tc>
        <w:tc>
          <w:tcPr>
            <w:tcW w:w="2547" w:type="dxa"/>
            <w:tcBorders>
              <w:top w:val="nil"/>
              <w:left w:val="nil"/>
              <w:bottom w:val="single" w:sz="8" w:space="0" w:color="D3D3D3"/>
              <w:right w:val="single" w:sz="8" w:space="0" w:color="D3D3D3"/>
            </w:tcBorders>
            <w:shd w:val="clear" w:color="auto" w:fill="auto"/>
            <w:vAlign w:val="center"/>
            <w:hideMark/>
          </w:tcPr>
          <w:p w14:paraId="191E467A"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2.741</w:t>
            </w:r>
          </w:p>
        </w:tc>
        <w:tc>
          <w:tcPr>
            <w:tcW w:w="2133" w:type="dxa"/>
            <w:gridSpan w:val="2"/>
            <w:tcBorders>
              <w:top w:val="nil"/>
              <w:left w:val="nil"/>
              <w:bottom w:val="single" w:sz="8" w:space="0" w:color="D3D3D3"/>
              <w:right w:val="single" w:sz="8" w:space="0" w:color="D3D3D3"/>
            </w:tcBorders>
            <w:shd w:val="clear" w:color="auto" w:fill="auto"/>
            <w:vAlign w:val="center"/>
            <w:hideMark/>
          </w:tcPr>
          <w:p w14:paraId="39827ACE"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0,01</w:t>
            </w:r>
          </w:p>
        </w:tc>
      </w:tr>
      <w:tr w:rsidR="007158AA" w:rsidRPr="009E5C08" w14:paraId="582DEA1E"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78F91F39"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082FCA9E" w14:textId="6657A18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Household</w:t>
            </w:r>
          </w:p>
        </w:tc>
        <w:tc>
          <w:tcPr>
            <w:tcW w:w="2547" w:type="dxa"/>
            <w:tcBorders>
              <w:top w:val="nil"/>
              <w:left w:val="nil"/>
              <w:bottom w:val="single" w:sz="8" w:space="0" w:color="D3D3D3"/>
              <w:right w:val="single" w:sz="8" w:space="0" w:color="D3D3D3"/>
            </w:tcBorders>
            <w:shd w:val="clear" w:color="auto" w:fill="auto"/>
            <w:vAlign w:val="center"/>
            <w:hideMark/>
          </w:tcPr>
          <w:p w14:paraId="2C7CBB15"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245.595</w:t>
            </w:r>
          </w:p>
        </w:tc>
        <w:tc>
          <w:tcPr>
            <w:tcW w:w="2123" w:type="dxa"/>
            <w:tcBorders>
              <w:top w:val="nil"/>
              <w:left w:val="nil"/>
              <w:bottom w:val="single" w:sz="8" w:space="0" w:color="D3D3D3"/>
              <w:right w:val="single" w:sz="8" w:space="0" w:color="D3D3D3"/>
            </w:tcBorders>
            <w:shd w:val="clear" w:color="auto" w:fill="auto"/>
            <w:vAlign w:val="center"/>
            <w:hideMark/>
          </w:tcPr>
          <w:p w14:paraId="4821EA7F"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0,52</w:t>
            </w:r>
          </w:p>
        </w:tc>
      </w:tr>
      <w:tr w:rsidR="007158AA" w:rsidRPr="009E5C08" w14:paraId="403773AB"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747B74E2"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3F400933" w14:textId="0CC0E6AA"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Industry</w:t>
            </w:r>
          </w:p>
        </w:tc>
        <w:tc>
          <w:tcPr>
            <w:tcW w:w="2547" w:type="dxa"/>
            <w:tcBorders>
              <w:top w:val="nil"/>
              <w:left w:val="nil"/>
              <w:bottom w:val="single" w:sz="8" w:space="0" w:color="D3D3D3"/>
              <w:right w:val="single" w:sz="8" w:space="0" w:color="D3D3D3"/>
            </w:tcBorders>
            <w:shd w:val="clear" w:color="auto" w:fill="auto"/>
            <w:vAlign w:val="center"/>
            <w:hideMark/>
          </w:tcPr>
          <w:p w14:paraId="16ADB030"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161</w:t>
            </w:r>
          </w:p>
        </w:tc>
        <w:tc>
          <w:tcPr>
            <w:tcW w:w="2123" w:type="dxa"/>
            <w:tcBorders>
              <w:top w:val="nil"/>
              <w:left w:val="nil"/>
              <w:bottom w:val="single" w:sz="8" w:space="0" w:color="D3D3D3"/>
              <w:right w:val="single" w:sz="8" w:space="0" w:color="D3D3D3"/>
            </w:tcBorders>
            <w:shd w:val="clear" w:color="auto" w:fill="auto"/>
            <w:vAlign w:val="center"/>
            <w:hideMark/>
          </w:tcPr>
          <w:p w14:paraId="204CDFEE"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02CE49CE"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2A5D4888"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57B441FA" w14:textId="27B437B0"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Agricultural Irrigation</w:t>
            </w:r>
          </w:p>
        </w:tc>
        <w:tc>
          <w:tcPr>
            <w:tcW w:w="2547" w:type="dxa"/>
            <w:tcBorders>
              <w:top w:val="nil"/>
              <w:left w:val="nil"/>
              <w:bottom w:val="single" w:sz="8" w:space="0" w:color="D3D3D3"/>
              <w:right w:val="single" w:sz="8" w:space="0" w:color="D3D3D3"/>
            </w:tcBorders>
            <w:shd w:val="clear" w:color="auto" w:fill="auto"/>
            <w:vAlign w:val="center"/>
            <w:hideMark/>
          </w:tcPr>
          <w:p w14:paraId="3953F2FB"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12.248</w:t>
            </w:r>
          </w:p>
        </w:tc>
        <w:tc>
          <w:tcPr>
            <w:tcW w:w="2123" w:type="dxa"/>
            <w:tcBorders>
              <w:top w:val="nil"/>
              <w:left w:val="nil"/>
              <w:bottom w:val="single" w:sz="8" w:space="0" w:color="D3D3D3"/>
              <w:right w:val="single" w:sz="8" w:space="0" w:color="D3D3D3"/>
            </w:tcBorders>
            <w:shd w:val="clear" w:color="auto" w:fill="auto"/>
            <w:vAlign w:val="center"/>
            <w:hideMark/>
          </w:tcPr>
          <w:p w14:paraId="649D54E2"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0,03</w:t>
            </w:r>
          </w:p>
        </w:tc>
      </w:tr>
      <w:tr w:rsidR="007158AA" w:rsidRPr="009E5C08" w14:paraId="6973C53E"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3EF2264C"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6AB40FDF" w14:textId="0C9BAC3C"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Commercial</w:t>
            </w:r>
          </w:p>
        </w:tc>
        <w:tc>
          <w:tcPr>
            <w:tcW w:w="2547" w:type="dxa"/>
            <w:tcBorders>
              <w:top w:val="nil"/>
              <w:left w:val="nil"/>
              <w:bottom w:val="single" w:sz="8" w:space="0" w:color="D3D3D3"/>
              <w:right w:val="single" w:sz="8" w:space="0" w:color="D3D3D3"/>
            </w:tcBorders>
            <w:shd w:val="clear" w:color="auto" w:fill="auto"/>
            <w:vAlign w:val="center"/>
            <w:hideMark/>
          </w:tcPr>
          <w:p w14:paraId="18D1BBD3"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55.156</w:t>
            </w:r>
          </w:p>
        </w:tc>
        <w:tc>
          <w:tcPr>
            <w:tcW w:w="2123" w:type="dxa"/>
            <w:tcBorders>
              <w:top w:val="nil"/>
              <w:left w:val="nil"/>
              <w:bottom w:val="single" w:sz="8" w:space="0" w:color="D3D3D3"/>
              <w:right w:val="single" w:sz="8" w:space="0" w:color="D3D3D3"/>
            </w:tcBorders>
            <w:shd w:val="clear" w:color="auto" w:fill="auto"/>
            <w:vAlign w:val="center"/>
            <w:hideMark/>
          </w:tcPr>
          <w:p w14:paraId="411F5103"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0,12</w:t>
            </w:r>
          </w:p>
        </w:tc>
      </w:tr>
      <w:tr w:rsidR="007158AA" w:rsidRPr="009E5C08" w14:paraId="7C223515"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1962BD9B"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000000" w:fill="C0C0C0"/>
            <w:vAlign w:val="center"/>
            <w:hideMark/>
          </w:tcPr>
          <w:p w14:paraId="7C10B43A" w14:textId="558564CB"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5FF2F04E">
              <w:rPr>
                <w:rFonts w:ascii="Arial" w:eastAsia="Times New Roman" w:hAnsi="Arial" w:cs="Arial"/>
                <w:color w:val="000000" w:themeColor="text1"/>
                <w:sz w:val="20"/>
                <w:szCs w:val="20"/>
                <w:lang w:val="en-US" w:eastAsia="tr-TR" w:bidi="ar-SA"/>
              </w:rPr>
              <w:t>Province Total</w:t>
            </w:r>
          </w:p>
        </w:tc>
        <w:tc>
          <w:tcPr>
            <w:tcW w:w="2547" w:type="dxa"/>
            <w:tcBorders>
              <w:top w:val="nil"/>
              <w:left w:val="nil"/>
              <w:bottom w:val="single" w:sz="8" w:space="0" w:color="D3D3D3"/>
              <w:right w:val="single" w:sz="8" w:space="0" w:color="D3D3D3"/>
            </w:tcBorders>
            <w:shd w:val="clear" w:color="000000" w:fill="C0C0C0"/>
            <w:vAlign w:val="center"/>
            <w:hideMark/>
          </w:tcPr>
          <w:p w14:paraId="27DF1BDE"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315.901</w:t>
            </w:r>
          </w:p>
        </w:tc>
        <w:tc>
          <w:tcPr>
            <w:tcW w:w="2123" w:type="dxa"/>
            <w:tcBorders>
              <w:top w:val="nil"/>
              <w:left w:val="nil"/>
              <w:bottom w:val="single" w:sz="8" w:space="0" w:color="D3D3D3"/>
              <w:right w:val="single" w:sz="8" w:space="0" w:color="D3D3D3"/>
            </w:tcBorders>
            <w:shd w:val="clear" w:color="000000" w:fill="C0C0C0"/>
            <w:vAlign w:val="center"/>
            <w:hideMark/>
          </w:tcPr>
          <w:p w14:paraId="353CE4CC"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0,67</w:t>
            </w:r>
          </w:p>
        </w:tc>
      </w:tr>
      <w:tr w:rsidR="007158AA" w:rsidRPr="009E5C08" w14:paraId="1B9207BE" w14:textId="77777777" w:rsidTr="007158AA">
        <w:trPr>
          <w:trHeight w:val="315"/>
        </w:trPr>
        <w:tc>
          <w:tcPr>
            <w:tcW w:w="1985" w:type="dxa"/>
            <w:tcBorders>
              <w:top w:val="nil"/>
              <w:left w:val="single" w:sz="8" w:space="0" w:color="D3D3D3"/>
              <w:bottom w:val="single" w:sz="8" w:space="0" w:color="D3D3D3"/>
              <w:right w:val="single" w:sz="8" w:space="0" w:color="D3D3D3"/>
            </w:tcBorders>
            <w:shd w:val="clear" w:color="auto" w:fill="auto"/>
            <w:vAlign w:val="center"/>
            <w:hideMark/>
          </w:tcPr>
          <w:p w14:paraId="475B51B4"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KASTAMONU</w:t>
            </w:r>
          </w:p>
        </w:tc>
        <w:tc>
          <w:tcPr>
            <w:tcW w:w="2407" w:type="dxa"/>
            <w:tcBorders>
              <w:top w:val="nil"/>
              <w:left w:val="nil"/>
              <w:bottom w:val="single" w:sz="8" w:space="0" w:color="D3D3D3"/>
              <w:right w:val="single" w:sz="8" w:space="0" w:color="D3D3D3"/>
            </w:tcBorders>
            <w:shd w:val="clear" w:color="auto" w:fill="auto"/>
            <w:vAlign w:val="center"/>
            <w:hideMark/>
          </w:tcPr>
          <w:p w14:paraId="155A2F99" w14:textId="26775553"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Lighting</w:t>
            </w:r>
          </w:p>
        </w:tc>
        <w:tc>
          <w:tcPr>
            <w:tcW w:w="2547" w:type="dxa"/>
            <w:tcBorders>
              <w:top w:val="nil"/>
              <w:left w:val="nil"/>
              <w:bottom w:val="single" w:sz="8" w:space="0" w:color="D3D3D3"/>
              <w:right w:val="single" w:sz="8" w:space="0" w:color="D3D3D3"/>
            </w:tcBorders>
            <w:shd w:val="clear" w:color="auto" w:fill="auto"/>
            <w:vAlign w:val="center"/>
            <w:hideMark/>
          </w:tcPr>
          <w:p w14:paraId="3FE0C5D1"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5.445</w:t>
            </w:r>
          </w:p>
        </w:tc>
        <w:tc>
          <w:tcPr>
            <w:tcW w:w="2133" w:type="dxa"/>
            <w:gridSpan w:val="2"/>
            <w:tcBorders>
              <w:top w:val="nil"/>
              <w:left w:val="nil"/>
              <w:bottom w:val="single" w:sz="8" w:space="0" w:color="D3D3D3"/>
              <w:right w:val="single" w:sz="8" w:space="0" w:color="D3D3D3"/>
            </w:tcBorders>
            <w:shd w:val="clear" w:color="auto" w:fill="auto"/>
            <w:vAlign w:val="center"/>
            <w:hideMark/>
          </w:tcPr>
          <w:p w14:paraId="2D11B679"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0,01</w:t>
            </w:r>
          </w:p>
        </w:tc>
      </w:tr>
      <w:tr w:rsidR="007158AA" w:rsidRPr="009E5C08" w14:paraId="5AF2AA69"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4C3FB7F3"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4380BA65" w14:textId="6A388023"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Household</w:t>
            </w:r>
          </w:p>
        </w:tc>
        <w:tc>
          <w:tcPr>
            <w:tcW w:w="2547" w:type="dxa"/>
            <w:tcBorders>
              <w:top w:val="nil"/>
              <w:left w:val="nil"/>
              <w:bottom w:val="single" w:sz="8" w:space="0" w:color="D3D3D3"/>
              <w:right w:val="single" w:sz="8" w:space="0" w:color="D3D3D3"/>
            </w:tcBorders>
            <w:shd w:val="clear" w:color="auto" w:fill="auto"/>
            <w:vAlign w:val="center"/>
            <w:hideMark/>
          </w:tcPr>
          <w:p w14:paraId="3C7B9BB8"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255.789</w:t>
            </w:r>
          </w:p>
        </w:tc>
        <w:tc>
          <w:tcPr>
            <w:tcW w:w="2123" w:type="dxa"/>
            <w:tcBorders>
              <w:top w:val="nil"/>
              <w:left w:val="nil"/>
              <w:bottom w:val="single" w:sz="8" w:space="0" w:color="D3D3D3"/>
              <w:right w:val="single" w:sz="8" w:space="0" w:color="D3D3D3"/>
            </w:tcBorders>
            <w:shd w:val="clear" w:color="auto" w:fill="auto"/>
            <w:vAlign w:val="center"/>
            <w:hideMark/>
          </w:tcPr>
          <w:p w14:paraId="6D11B250"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0,54</w:t>
            </w:r>
          </w:p>
        </w:tc>
      </w:tr>
      <w:tr w:rsidR="007158AA" w:rsidRPr="009E5C08" w14:paraId="1E769066"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2A806805"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1B23548C" w14:textId="3F77365C"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Industry</w:t>
            </w:r>
          </w:p>
        </w:tc>
        <w:tc>
          <w:tcPr>
            <w:tcW w:w="2547" w:type="dxa"/>
            <w:tcBorders>
              <w:top w:val="nil"/>
              <w:left w:val="nil"/>
              <w:bottom w:val="single" w:sz="8" w:space="0" w:color="D3D3D3"/>
              <w:right w:val="single" w:sz="8" w:space="0" w:color="D3D3D3"/>
            </w:tcBorders>
            <w:shd w:val="clear" w:color="auto" w:fill="auto"/>
            <w:vAlign w:val="center"/>
            <w:hideMark/>
          </w:tcPr>
          <w:p w14:paraId="356F3256"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345</w:t>
            </w:r>
          </w:p>
        </w:tc>
        <w:tc>
          <w:tcPr>
            <w:tcW w:w="2123" w:type="dxa"/>
            <w:tcBorders>
              <w:top w:val="nil"/>
              <w:left w:val="nil"/>
              <w:bottom w:val="single" w:sz="8" w:space="0" w:color="D3D3D3"/>
              <w:right w:val="single" w:sz="8" w:space="0" w:color="D3D3D3"/>
            </w:tcBorders>
            <w:shd w:val="clear" w:color="auto" w:fill="auto"/>
            <w:vAlign w:val="center"/>
            <w:hideMark/>
          </w:tcPr>
          <w:p w14:paraId="05EADEEB"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7D97EF73"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458E6748"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031D00EA" w14:textId="0762508E"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Agricultural Irrigation</w:t>
            </w:r>
          </w:p>
        </w:tc>
        <w:tc>
          <w:tcPr>
            <w:tcW w:w="2547" w:type="dxa"/>
            <w:tcBorders>
              <w:top w:val="nil"/>
              <w:left w:val="nil"/>
              <w:bottom w:val="single" w:sz="8" w:space="0" w:color="D3D3D3"/>
              <w:right w:val="single" w:sz="8" w:space="0" w:color="D3D3D3"/>
            </w:tcBorders>
            <w:shd w:val="clear" w:color="auto" w:fill="auto"/>
            <w:vAlign w:val="center"/>
            <w:hideMark/>
          </w:tcPr>
          <w:p w14:paraId="0AB8B6A0"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1.210</w:t>
            </w:r>
          </w:p>
        </w:tc>
        <w:tc>
          <w:tcPr>
            <w:tcW w:w="2123" w:type="dxa"/>
            <w:tcBorders>
              <w:top w:val="nil"/>
              <w:left w:val="nil"/>
              <w:bottom w:val="single" w:sz="8" w:space="0" w:color="D3D3D3"/>
              <w:right w:val="single" w:sz="8" w:space="0" w:color="D3D3D3"/>
            </w:tcBorders>
            <w:shd w:val="clear" w:color="auto" w:fill="auto"/>
            <w:vAlign w:val="center"/>
            <w:hideMark/>
          </w:tcPr>
          <w:p w14:paraId="6B42D2A5"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2C6CE387"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48CA18DF"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0C28F3DD" w14:textId="1043D502"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Commercial</w:t>
            </w:r>
          </w:p>
        </w:tc>
        <w:tc>
          <w:tcPr>
            <w:tcW w:w="2547" w:type="dxa"/>
            <w:tcBorders>
              <w:top w:val="nil"/>
              <w:left w:val="nil"/>
              <w:bottom w:val="single" w:sz="8" w:space="0" w:color="D3D3D3"/>
              <w:right w:val="single" w:sz="8" w:space="0" w:color="D3D3D3"/>
            </w:tcBorders>
            <w:shd w:val="clear" w:color="auto" w:fill="auto"/>
            <w:vAlign w:val="center"/>
            <w:hideMark/>
          </w:tcPr>
          <w:p w14:paraId="1A201864"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40.867</w:t>
            </w:r>
          </w:p>
        </w:tc>
        <w:tc>
          <w:tcPr>
            <w:tcW w:w="2123" w:type="dxa"/>
            <w:tcBorders>
              <w:top w:val="nil"/>
              <w:left w:val="nil"/>
              <w:bottom w:val="single" w:sz="8" w:space="0" w:color="D3D3D3"/>
              <w:right w:val="single" w:sz="8" w:space="0" w:color="D3D3D3"/>
            </w:tcBorders>
            <w:shd w:val="clear" w:color="auto" w:fill="auto"/>
            <w:vAlign w:val="center"/>
            <w:hideMark/>
          </w:tcPr>
          <w:p w14:paraId="5C546328"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0,09</w:t>
            </w:r>
          </w:p>
        </w:tc>
      </w:tr>
      <w:tr w:rsidR="007158AA" w:rsidRPr="009E5C08" w14:paraId="0B6AE1A9"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68617E65"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000000" w:fill="C0C0C0"/>
            <w:vAlign w:val="center"/>
            <w:hideMark/>
          </w:tcPr>
          <w:p w14:paraId="7F3AC60C" w14:textId="23450310"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5FF2F04E">
              <w:rPr>
                <w:rFonts w:ascii="Arial" w:eastAsia="Times New Roman" w:hAnsi="Arial" w:cs="Arial"/>
                <w:color w:val="000000" w:themeColor="text1"/>
                <w:sz w:val="20"/>
                <w:szCs w:val="20"/>
                <w:lang w:val="en-US" w:eastAsia="tr-TR" w:bidi="ar-SA"/>
              </w:rPr>
              <w:t>Province Total</w:t>
            </w:r>
          </w:p>
        </w:tc>
        <w:tc>
          <w:tcPr>
            <w:tcW w:w="2547" w:type="dxa"/>
            <w:tcBorders>
              <w:top w:val="nil"/>
              <w:left w:val="nil"/>
              <w:bottom w:val="single" w:sz="8" w:space="0" w:color="D3D3D3"/>
              <w:right w:val="single" w:sz="8" w:space="0" w:color="D3D3D3"/>
            </w:tcBorders>
            <w:shd w:val="clear" w:color="000000" w:fill="C0C0C0"/>
            <w:vAlign w:val="center"/>
            <w:hideMark/>
          </w:tcPr>
          <w:p w14:paraId="0CCCC701"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303.656</w:t>
            </w:r>
          </w:p>
        </w:tc>
        <w:tc>
          <w:tcPr>
            <w:tcW w:w="2123" w:type="dxa"/>
            <w:tcBorders>
              <w:top w:val="nil"/>
              <w:left w:val="nil"/>
              <w:bottom w:val="single" w:sz="8" w:space="0" w:color="D3D3D3"/>
              <w:right w:val="single" w:sz="8" w:space="0" w:color="D3D3D3"/>
            </w:tcBorders>
            <w:shd w:val="clear" w:color="000000" w:fill="C0C0C0"/>
            <w:vAlign w:val="center"/>
            <w:hideMark/>
          </w:tcPr>
          <w:p w14:paraId="26FB2298"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0,64</w:t>
            </w:r>
          </w:p>
        </w:tc>
      </w:tr>
      <w:tr w:rsidR="007158AA" w:rsidRPr="009E5C08" w14:paraId="138CCC9C" w14:textId="77777777" w:rsidTr="007158AA">
        <w:trPr>
          <w:trHeight w:val="315"/>
        </w:trPr>
        <w:tc>
          <w:tcPr>
            <w:tcW w:w="1985" w:type="dxa"/>
            <w:tcBorders>
              <w:top w:val="nil"/>
              <w:left w:val="single" w:sz="8" w:space="0" w:color="D3D3D3"/>
              <w:bottom w:val="single" w:sz="8" w:space="0" w:color="D3D3D3"/>
              <w:right w:val="single" w:sz="8" w:space="0" w:color="D3D3D3"/>
            </w:tcBorders>
            <w:shd w:val="clear" w:color="auto" w:fill="auto"/>
            <w:vAlign w:val="center"/>
            <w:hideMark/>
          </w:tcPr>
          <w:p w14:paraId="1E5FCBF7"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ISPARTA</w:t>
            </w:r>
          </w:p>
        </w:tc>
        <w:tc>
          <w:tcPr>
            <w:tcW w:w="2407" w:type="dxa"/>
            <w:tcBorders>
              <w:top w:val="nil"/>
              <w:left w:val="nil"/>
              <w:bottom w:val="single" w:sz="8" w:space="0" w:color="D3D3D3"/>
              <w:right w:val="single" w:sz="8" w:space="0" w:color="D3D3D3"/>
            </w:tcBorders>
            <w:shd w:val="clear" w:color="auto" w:fill="auto"/>
            <w:vAlign w:val="center"/>
            <w:hideMark/>
          </w:tcPr>
          <w:p w14:paraId="5C2085B7" w14:textId="106544E6"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Lighting</w:t>
            </w:r>
          </w:p>
        </w:tc>
        <w:tc>
          <w:tcPr>
            <w:tcW w:w="2547" w:type="dxa"/>
            <w:tcBorders>
              <w:top w:val="nil"/>
              <w:left w:val="nil"/>
              <w:bottom w:val="single" w:sz="8" w:space="0" w:color="D3D3D3"/>
              <w:right w:val="single" w:sz="8" w:space="0" w:color="D3D3D3"/>
            </w:tcBorders>
            <w:shd w:val="clear" w:color="auto" w:fill="auto"/>
            <w:vAlign w:val="center"/>
            <w:hideMark/>
          </w:tcPr>
          <w:p w14:paraId="66B6A627"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2.718</w:t>
            </w:r>
          </w:p>
        </w:tc>
        <w:tc>
          <w:tcPr>
            <w:tcW w:w="2133" w:type="dxa"/>
            <w:gridSpan w:val="2"/>
            <w:tcBorders>
              <w:top w:val="nil"/>
              <w:left w:val="nil"/>
              <w:bottom w:val="single" w:sz="8" w:space="0" w:color="D3D3D3"/>
              <w:right w:val="single" w:sz="8" w:space="0" w:color="D3D3D3"/>
            </w:tcBorders>
            <w:shd w:val="clear" w:color="auto" w:fill="auto"/>
            <w:vAlign w:val="center"/>
            <w:hideMark/>
          </w:tcPr>
          <w:p w14:paraId="08111CDC"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0,01</w:t>
            </w:r>
          </w:p>
        </w:tc>
      </w:tr>
      <w:tr w:rsidR="007158AA" w:rsidRPr="009E5C08" w14:paraId="78BCA3E7"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1B92485A"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55EE69B4" w14:textId="5E149BDD"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Household</w:t>
            </w:r>
          </w:p>
        </w:tc>
        <w:tc>
          <w:tcPr>
            <w:tcW w:w="2547" w:type="dxa"/>
            <w:tcBorders>
              <w:top w:val="nil"/>
              <w:left w:val="nil"/>
              <w:bottom w:val="single" w:sz="8" w:space="0" w:color="D3D3D3"/>
              <w:right w:val="single" w:sz="8" w:space="0" w:color="D3D3D3"/>
            </w:tcBorders>
            <w:shd w:val="clear" w:color="auto" w:fill="auto"/>
            <w:vAlign w:val="center"/>
            <w:hideMark/>
          </w:tcPr>
          <w:p w14:paraId="365A0365"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242.658</w:t>
            </w:r>
          </w:p>
        </w:tc>
        <w:tc>
          <w:tcPr>
            <w:tcW w:w="2123" w:type="dxa"/>
            <w:tcBorders>
              <w:top w:val="nil"/>
              <w:left w:val="nil"/>
              <w:bottom w:val="single" w:sz="8" w:space="0" w:color="D3D3D3"/>
              <w:right w:val="single" w:sz="8" w:space="0" w:color="D3D3D3"/>
            </w:tcBorders>
            <w:shd w:val="clear" w:color="auto" w:fill="auto"/>
            <w:vAlign w:val="center"/>
            <w:hideMark/>
          </w:tcPr>
          <w:p w14:paraId="36410DD6"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0,51</w:t>
            </w:r>
          </w:p>
        </w:tc>
      </w:tr>
      <w:tr w:rsidR="007158AA" w:rsidRPr="009E5C08" w14:paraId="451E1EE2"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77E8DAF6"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3B250DEC" w14:textId="0B19BB4C"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Industry</w:t>
            </w:r>
          </w:p>
        </w:tc>
        <w:tc>
          <w:tcPr>
            <w:tcW w:w="2547" w:type="dxa"/>
            <w:tcBorders>
              <w:top w:val="nil"/>
              <w:left w:val="nil"/>
              <w:bottom w:val="single" w:sz="8" w:space="0" w:color="D3D3D3"/>
              <w:right w:val="single" w:sz="8" w:space="0" w:color="D3D3D3"/>
            </w:tcBorders>
            <w:shd w:val="clear" w:color="auto" w:fill="auto"/>
            <w:vAlign w:val="center"/>
            <w:hideMark/>
          </w:tcPr>
          <w:p w14:paraId="1793E8A2"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414</w:t>
            </w:r>
          </w:p>
        </w:tc>
        <w:tc>
          <w:tcPr>
            <w:tcW w:w="2123" w:type="dxa"/>
            <w:tcBorders>
              <w:top w:val="nil"/>
              <w:left w:val="nil"/>
              <w:bottom w:val="single" w:sz="8" w:space="0" w:color="D3D3D3"/>
              <w:right w:val="single" w:sz="8" w:space="0" w:color="D3D3D3"/>
            </w:tcBorders>
            <w:shd w:val="clear" w:color="auto" w:fill="auto"/>
            <w:vAlign w:val="center"/>
            <w:hideMark/>
          </w:tcPr>
          <w:p w14:paraId="205056C9"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3052AC9E"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2F9390FB"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4B2DAE98" w14:textId="3F38A5CA"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Agricultural Irrigation</w:t>
            </w:r>
          </w:p>
        </w:tc>
        <w:tc>
          <w:tcPr>
            <w:tcW w:w="2547" w:type="dxa"/>
            <w:tcBorders>
              <w:top w:val="nil"/>
              <w:left w:val="nil"/>
              <w:bottom w:val="single" w:sz="8" w:space="0" w:color="D3D3D3"/>
              <w:right w:val="single" w:sz="8" w:space="0" w:color="D3D3D3"/>
            </w:tcBorders>
            <w:shd w:val="clear" w:color="auto" w:fill="auto"/>
            <w:vAlign w:val="center"/>
            <w:hideMark/>
          </w:tcPr>
          <w:p w14:paraId="328FED03"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10.362</w:t>
            </w:r>
          </w:p>
        </w:tc>
        <w:tc>
          <w:tcPr>
            <w:tcW w:w="2123" w:type="dxa"/>
            <w:tcBorders>
              <w:top w:val="nil"/>
              <w:left w:val="nil"/>
              <w:bottom w:val="single" w:sz="8" w:space="0" w:color="D3D3D3"/>
              <w:right w:val="single" w:sz="8" w:space="0" w:color="D3D3D3"/>
            </w:tcBorders>
            <w:shd w:val="clear" w:color="auto" w:fill="auto"/>
            <w:vAlign w:val="center"/>
            <w:hideMark/>
          </w:tcPr>
          <w:p w14:paraId="5684663A"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0,02</w:t>
            </w:r>
          </w:p>
        </w:tc>
      </w:tr>
      <w:tr w:rsidR="007158AA" w:rsidRPr="009E5C08" w14:paraId="3A8B5D1B"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6EB4F24D"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2EC06A10" w14:textId="6ED84112"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Commercial</w:t>
            </w:r>
          </w:p>
        </w:tc>
        <w:tc>
          <w:tcPr>
            <w:tcW w:w="2547" w:type="dxa"/>
            <w:tcBorders>
              <w:top w:val="nil"/>
              <w:left w:val="nil"/>
              <w:bottom w:val="single" w:sz="8" w:space="0" w:color="D3D3D3"/>
              <w:right w:val="single" w:sz="8" w:space="0" w:color="D3D3D3"/>
            </w:tcBorders>
            <w:shd w:val="clear" w:color="auto" w:fill="auto"/>
            <w:vAlign w:val="center"/>
            <w:hideMark/>
          </w:tcPr>
          <w:p w14:paraId="26B1A57B"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43.096</w:t>
            </w:r>
          </w:p>
        </w:tc>
        <w:tc>
          <w:tcPr>
            <w:tcW w:w="2123" w:type="dxa"/>
            <w:tcBorders>
              <w:top w:val="nil"/>
              <w:left w:val="nil"/>
              <w:bottom w:val="single" w:sz="8" w:space="0" w:color="D3D3D3"/>
              <w:right w:val="single" w:sz="8" w:space="0" w:color="D3D3D3"/>
            </w:tcBorders>
            <w:shd w:val="clear" w:color="auto" w:fill="auto"/>
            <w:vAlign w:val="center"/>
            <w:hideMark/>
          </w:tcPr>
          <w:p w14:paraId="082625F8"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0,09</w:t>
            </w:r>
          </w:p>
        </w:tc>
      </w:tr>
      <w:tr w:rsidR="007158AA" w:rsidRPr="009E5C08" w14:paraId="34C19E05"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0F7FAFA0"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000000" w:fill="C0C0C0"/>
            <w:vAlign w:val="center"/>
            <w:hideMark/>
          </w:tcPr>
          <w:p w14:paraId="3081464C" w14:textId="6E59B416"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5FF2F04E">
              <w:rPr>
                <w:rFonts w:ascii="Arial" w:eastAsia="Times New Roman" w:hAnsi="Arial" w:cs="Arial"/>
                <w:color w:val="000000" w:themeColor="text1"/>
                <w:sz w:val="20"/>
                <w:szCs w:val="20"/>
                <w:lang w:val="en-US" w:eastAsia="tr-TR" w:bidi="ar-SA"/>
              </w:rPr>
              <w:t>Province Total</w:t>
            </w:r>
          </w:p>
        </w:tc>
        <w:tc>
          <w:tcPr>
            <w:tcW w:w="2547" w:type="dxa"/>
            <w:tcBorders>
              <w:top w:val="nil"/>
              <w:left w:val="nil"/>
              <w:bottom w:val="single" w:sz="8" w:space="0" w:color="D3D3D3"/>
              <w:right w:val="single" w:sz="8" w:space="0" w:color="D3D3D3"/>
            </w:tcBorders>
            <w:shd w:val="clear" w:color="000000" w:fill="C0C0C0"/>
            <w:vAlign w:val="center"/>
            <w:hideMark/>
          </w:tcPr>
          <w:p w14:paraId="6A729BC9"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299.248</w:t>
            </w:r>
          </w:p>
        </w:tc>
        <w:tc>
          <w:tcPr>
            <w:tcW w:w="2123" w:type="dxa"/>
            <w:tcBorders>
              <w:top w:val="nil"/>
              <w:left w:val="nil"/>
              <w:bottom w:val="single" w:sz="8" w:space="0" w:color="D3D3D3"/>
              <w:right w:val="single" w:sz="8" w:space="0" w:color="D3D3D3"/>
            </w:tcBorders>
            <w:shd w:val="clear" w:color="000000" w:fill="C0C0C0"/>
            <w:vAlign w:val="center"/>
            <w:hideMark/>
          </w:tcPr>
          <w:p w14:paraId="49CF677A"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0,63</w:t>
            </w:r>
          </w:p>
        </w:tc>
      </w:tr>
      <w:tr w:rsidR="007158AA" w:rsidRPr="009E5C08" w14:paraId="58670635" w14:textId="77777777" w:rsidTr="007158AA">
        <w:trPr>
          <w:trHeight w:val="315"/>
        </w:trPr>
        <w:tc>
          <w:tcPr>
            <w:tcW w:w="1985" w:type="dxa"/>
            <w:tcBorders>
              <w:top w:val="nil"/>
              <w:left w:val="single" w:sz="8" w:space="0" w:color="D3D3D3"/>
              <w:bottom w:val="single" w:sz="8" w:space="0" w:color="D3D3D3"/>
              <w:right w:val="single" w:sz="8" w:space="0" w:color="D3D3D3"/>
            </w:tcBorders>
            <w:shd w:val="clear" w:color="auto" w:fill="auto"/>
            <w:vAlign w:val="center"/>
            <w:hideMark/>
          </w:tcPr>
          <w:p w14:paraId="02D7F279"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EDİRNE</w:t>
            </w:r>
          </w:p>
        </w:tc>
        <w:tc>
          <w:tcPr>
            <w:tcW w:w="2407" w:type="dxa"/>
            <w:tcBorders>
              <w:top w:val="nil"/>
              <w:left w:val="nil"/>
              <w:bottom w:val="single" w:sz="8" w:space="0" w:color="D3D3D3"/>
              <w:right w:val="single" w:sz="8" w:space="0" w:color="D3D3D3"/>
            </w:tcBorders>
            <w:shd w:val="clear" w:color="auto" w:fill="auto"/>
            <w:vAlign w:val="center"/>
            <w:hideMark/>
          </w:tcPr>
          <w:p w14:paraId="317DB877" w14:textId="0183EEFD"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Lighting</w:t>
            </w:r>
          </w:p>
        </w:tc>
        <w:tc>
          <w:tcPr>
            <w:tcW w:w="2547" w:type="dxa"/>
            <w:tcBorders>
              <w:top w:val="nil"/>
              <w:left w:val="nil"/>
              <w:bottom w:val="single" w:sz="8" w:space="0" w:color="D3D3D3"/>
              <w:right w:val="single" w:sz="8" w:space="0" w:color="D3D3D3"/>
            </w:tcBorders>
            <w:shd w:val="clear" w:color="auto" w:fill="auto"/>
            <w:vAlign w:val="center"/>
            <w:hideMark/>
          </w:tcPr>
          <w:p w14:paraId="3F1A8307"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1.769</w:t>
            </w:r>
          </w:p>
        </w:tc>
        <w:tc>
          <w:tcPr>
            <w:tcW w:w="2133" w:type="dxa"/>
            <w:gridSpan w:val="2"/>
            <w:tcBorders>
              <w:top w:val="nil"/>
              <w:left w:val="nil"/>
              <w:bottom w:val="single" w:sz="8" w:space="0" w:color="D3D3D3"/>
              <w:right w:val="single" w:sz="8" w:space="0" w:color="D3D3D3"/>
            </w:tcBorders>
            <w:shd w:val="clear" w:color="auto" w:fill="auto"/>
            <w:vAlign w:val="center"/>
            <w:hideMark/>
          </w:tcPr>
          <w:p w14:paraId="77216D32"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73A4540F"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03660097"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7B315274" w14:textId="2AA833A9"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Household</w:t>
            </w:r>
          </w:p>
        </w:tc>
        <w:tc>
          <w:tcPr>
            <w:tcW w:w="2547" w:type="dxa"/>
            <w:tcBorders>
              <w:top w:val="nil"/>
              <w:left w:val="nil"/>
              <w:bottom w:val="single" w:sz="8" w:space="0" w:color="D3D3D3"/>
              <w:right w:val="single" w:sz="8" w:space="0" w:color="D3D3D3"/>
            </w:tcBorders>
            <w:shd w:val="clear" w:color="auto" w:fill="auto"/>
            <w:vAlign w:val="center"/>
            <w:hideMark/>
          </w:tcPr>
          <w:p w14:paraId="2E3535C9"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239.842</w:t>
            </w:r>
          </w:p>
        </w:tc>
        <w:tc>
          <w:tcPr>
            <w:tcW w:w="2123" w:type="dxa"/>
            <w:tcBorders>
              <w:top w:val="nil"/>
              <w:left w:val="nil"/>
              <w:bottom w:val="single" w:sz="8" w:space="0" w:color="D3D3D3"/>
              <w:right w:val="single" w:sz="8" w:space="0" w:color="D3D3D3"/>
            </w:tcBorders>
            <w:shd w:val="clear" w:color="auto" w:fill="auto"/>
            <w:vAlign w:val="center"/>
            <w:hideMark/>
          </w:tcPr>
          <w:p w14:paraId="4A5D2D6C"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0,51</w:t>
            </w:r>
          </w:p>
        </w:tc>
      </w:tr>
      <w:tr w:rsidR="007158AA" w:rsidRPr="009E5C08" w14:paraId="44897D76"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0239BCC3"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7C0B3B4F" w14:textId="5773C058"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Industry</w:t>
            </w:r>
          </w:p>
        </w:tc>
        <w:tc>
          <w:tcPr>
            <w:tcW w:w="2547" w:type="dxa"/>
            <w:tcBorders>
              <w:top w:val="nil"/>
              <w:left w:val="nil"/>
              <w:bottom w:val="single" w:sz="8" w:space="0" w:color="D3D3D3"/>
              <w:right w:val="single" w:sz="8" w:space="0" w:color="D3D3D3"/>
            </w:tcBorders>
            <w:shd w:val="clear" w:color="auto" w:fill="auto"/>
            <w:vAlign w:val="center"/>
            <w:hideMark/>
          </w:tcPr>
          <w:p w14:paraId="55EF47ED"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284</w:t>
            </w:r>
          </w:p>
        </w:tc>
        <w:tc>
          <w:tcPr>
            <w:tcW w:w="2123" w:type="dxa"/>
            <w:tcBorders>
              <w:top w:val="nil"/>
              <w:left w:val="nil"/>
              <w:bottom w:val="single" w:sz="8" w:space="0" w:color="D3D3D3"/>
              <w:right w:val="single" w:sz="8" w:space="0" w:color="D3D3D3"/>
            </w:tcBorders>
            <w:shd w:val="clear" w:color="auto" w:fill="auto"/>
            <w:vAlign w:val="center"/>
            <w:hideMark/>
          </w:tcPr>
          <w:p w14:paraId="57A7342D"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2F419EDA"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699EECE9"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10F386B5" w14:textId="311CEA6A"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Agricultural Irrigation</w:t>
            </w:r>
          </w:p>
        </w:tc>
        <w:tc>
          <w:tcPr>
            <w:tcW w:w="2547" w:type="dxa"/>
            <w:tcBorders>
              <w:top w:val="nil"/>
              <w:left w:val="nil"/>
              <w:bottom w:val="single" w:sz="8" w:space="0" w:color="D3D3D3"/>
              <w:right w:val="single" w:sz="8" w:space="0" w:color="D3D3D3"/>
            </w:tcBorders>
            <w:shd w:val="clear" w:color="auto" w:fill="auto"/>
            <w:vAlign w:val="center"/>
            <w:hideMark/>
          </w:tcPr>
          <w:p w14:paraId="69837BFC"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3.224</w:t>
            </w:r>
          </w:p>
        </w:tc>
        <w:tc>
          <w:tcPr>
            <w:tcW w:w="2123" w:type="dxa"/>
            <w:tcBorders>
              <w:top w:val="nil"/>
              <w:left w:val="nil"/>
              <w:bottom w:val="single" w:sz="8" w:space="0" w:color="D3D3D3"/>
              <w:right w:val="single" w:sz="8" w:space="0" w:color="D3D3D3"/>
            </w:tcBorders>
            <w:shd w:val="clear" w:color="auto" w:fill="auto"/>
            <w:vAlign w:val="center"/>
            <w:hideMark/>
          </w:tcPr>
          <w:p w14:paraId="74384F28"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0,01</w:t>
            </w:r>
          </w:p>
        </w:tc>
      </w:tr>
      <w:tr w:rsidR="007158AA" w:rsidRPr="009E5C08" w14:paraId="27728B00"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0377EBA3"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2A9788E9" w14:textId="33F43005"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Commercial</w:t>
            </w:r>
          </w:p>
        </w:tc>
        <w:tc>
          <w:tcPr>
            <w:tcW w:w="2547" w:type="dxa"/>
            <w:tcBorders>
              <w:top w:val="nil"/>
              <w:left w:val="nil"/>
              <w:bottom w:val="single" w:sz="8" w:space="0" w:color="D3D3D3"/>
              <w:right w:val="single" w:sz="8" w:space="0" w:color="D3D3D3"/>
            </w:tcBorders>
            <w:shd w:val="clear" w:color="auto" w:fill="auto"/>
            <w:vAlign w:val="center"/>
            <w:hideMark/>
          </w:tcPr>
          <w:p w14:paraId="126C0B12"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40.851</w:t>
            </w:r>
          </w:p>
        </w:tc>
        <w:tc>
          <w:tcPr>
            <w:tcW w:w="2123" w:type="dxa"/>
            <w:tcBorders>
              <w:top w:val="nil"/>
              <w:left w:val="nil"/>
              <w:bottom w:val="single" w:sz="8" w:space="0" w:color="D3D3D3"/>
              <w:right w:val="single" w:sz="8" w:space="0" w:color="D3D3D3"/>
            </w:tcBorders>
            <w:shd w:val="clear" w:color="auto" w:fill="auto"/>
            <w:vAlign w:val="center"/>
            <w:hideMark/>
          </w:tcPr>
          <w:p w14:paraId="55F15C66"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0,09</w:t>
            </w:r>
          </w:p>
        </w:tc>
      </w:tr>
      <w:tr w:rsidR="007158AA" w:rsidRPr="009E5C08" w14:paraId="01813DC5"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704B3F96"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000000" w:fill="C0C0C0"/>
            <w:vAlign w:val="center"/>
            <w:hideMark/>
          </w:tcPr>
          <w:p w14:paraId="11D34D5D" w14:textId="51981603"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5FF2F04E">
              <w:rPr>
                <w:rFonts w:ascii="Arial" w:eastAsia="Times New Roman" w:hAnsi="Arial" w:cs="Arial"/>
                <w:color w:val="000000" w:themeColor="text1"/>
                <w:sz w:val="20"/>
                <w:szCs w:val="20"/>
                <w:lang w:val="en-US" w:eastAsia="tr-TR" w:bidi="ar-SA"/>
              </w:rPr>
              <w:t>Province Total</w:t>
            </w:r>
          </w:p>
        </w:tc>
        <w:tc>
          <w:tcPr>
            <w:tcW w:w="2547" w:type="dxa"/>
            <w:tcBorders>
              <w:top w:val="nil"/>
              <w:left w:val="nil"/>
              <w:bottom w:val="single" w:sz="8" w:space="0" w:color="D3D3D3"/>
              <w:right w:val="single" w:sz="8" w:space="0" w:color="D3D3D3"/>
            </w:tcBorders>
            <w:shd w:val="clear" w:color="000000" w:fill="C0C0C0"/>
            <w:vAlign w:val="center"/>
            <w:hideMark/>
          </w:tcPr>
          <w:p w14:paraId="724BA39A"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285.970</w:t>
            </w:r>
          </w:p>
        </w:tc>
        <w:tc>
          <w:tcPr>
            <w:tcW w:w="2123" w:type="dxa"/>
            <w:tcBorders>
              <w:top w:val="nil"/>
              <w:left w:val="nil"/>
              <w:bottom w:val="single" w:sz="8" w:space="0" w:color="D3D3D3"/>
              <w:right w:val="single" w:sz="8" w:space="0" w:color="D3D3D3"/>
            </w:tcBorders>
            <w:shd w:val="clear" w:color="000000" w:fill="C0C0C0"/>
            <w:vAlign w:val="center"/>
            <w:hideMark/>
          </w:tcPr>
          <w:p w14:paraId="5AD03B56"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0,60</w:t>
            </w:r>
          </w:p>
        </w:tc>
      </w:tr>
      <w:tr w:rsidR="007158AA" w:rsidRPr="009E5C08" w14:paraId="0FF227A4" w14:textId="77777777" w:rsidTr="007158AA">
        <w:trPr>
          <w:trHeight w:val="108"/>
        </w:trPr>
        <w:tc>
          <w:tcPr>
            <w:tcW w:w="1985" w:type="dxa"/>
            <w:tcBorders>
              <w:top w:val="nil"/>
              <w:left w:val="single" w:sz="8" w:space="0" w:color="D3D3D3"/>
              <w:bottom w:val="single" w:sz="8" w:space="0" w:color="D3D3D3"/>
              <w:right w:val="single" w:sz="8" w:space="0" w:color="D3D3D3"/>
            </w:tcBorders>
            <w:shd w:val="clear" w:color="auto" w:fill="auto"/>
            <w:vAlign w:val="center"/>
            <w:hideMark/>
          </w:tcPr>
          <w:p w14:paraId="562B54C7"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YOZGAT</w:t>
            </w:r>
          </w:p>
        </w:tc>
        <w:tc>
          <w:tcPr>
            <w:tcW w:w="2407" w:type="dxa"/>
            <w:tcBorders>
              <w:top w:val="nil"/>
              <w:left w:val="nil"/>
              <w:bottom w:val="single" w:sz="8" w:space="0" w:color="D3D3D3"/>
              <w:right w:val="single" w:sz="8" w:space="0" w:color="D3D3D3"/>
            </w:tcBorders>
            <w:shd w:val="clear" w:color="auto" w:fill="auto"/>
            <w:vAlign w:val="center"/>
            <w:hideMark/>
          </w:tcPr>
          <w:p w14:paraId="5760488F" w14:textId="29A9CD02"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Lighting</w:t>
            </w:r>
          </w:p>
        </w:tc>
        <w:tc>
          <w:tcPr>
            <w:tcW w:w="2547" w:type="dxa"/>
            <w:tcBorders>
              <w:top w:val="nil"/>
              <w:left w:val="nil"/>
              <w:bottom w:val="single" w:sz="8" w:space="0" w:color="D3D3D3"/>
              <w:right w:val="single" w:sz="8" w:space="0" w:color="D3D3D3"/>
            </w:tcBorders>
            <w:shd w:val="clear" w:color="auto" w:fill="auto"/>
            <w:vAlign w:val="center"/>
            <w:hideMark/>
          </w:tcPr>
          <w:p w14:paraId="23CC7B54"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3.057</w:t>
            </w:r>
          </w:p>
        </w:tc>
        <w:tc>
          <w:tcPr>
            <w:tcW w:w="2133" w:type="dxa"/>
            <w:gridSpan w:val="2"/>
            <w:tcBorders>
              <w:top w:val="nil"/>
              <w:left w:val="nil"/>
              <w:bottom w:val="single" w:sz="8" w:space="0" w:color="D3D3D3"/>
              <w:right w:val="single" w:sz="8" w:space="0" w:color="D3D3D3"/>
            </w:tcBorders>
            <w:shd w:val="clear" w:color="auto" w:fill="auto"/>
            <w:vAlign w:val="center"/>
            <w:hideMark/>
          </w:tcPr>
          <w:p w14:paraId="76A41623"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0,01</w:t>
            </w:r>
          </w:p>
        </w:tc>
      </w:tr>
      <w:tr w:rsidR="007158AA" w:rsidRPr="009E5C08" w14:paraId="4D438C81" w14:textId="77777777" w:rsidTr="007158AA">
        <w:trPr>
          <w:gridAfter w:val="1"/>
          <w:wAfter w:w="10" w:type="dxa"/>
          <w:trHeight w:val="140"/>
        </w:trPr>
        <w:tc>
          <w:tcPr>
            <w:tcW w:w="1985" w:type="dxa"/>
            <w:tcBorders>
              <w:top w:val="nil"/>
              <w:left w:val="single" w:sz="8" w:space="0" w:color="D3D3D3"/>
              <w:bottom w:val="single" w:sz="8" w:space="0" w:color="D3D3D3"/>
              <w:right w:val="single" w:sz="8" w:space="0" w:color="D3D3D3"/>
            </w:tcBorders>
            <w:vAlign w:val="center"/>
            <w:hideMark/>
          </w:tcPr>
          <w:p w14:paraId="57E779D8"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663A474E" w14:textId="646F9AEE"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Household</w:t>
            </w:r>
          </w:p>
        </w:tc>
        <w:tc>
          <w:tcPr>
            <w:tcW w:w="2547" w:type="dxa"/>
            <w:tcBorders>
              <w:top w:val="nil"/>
              <w:left w:val="nil"/>
              <w:bottom w:val="single" w:sz="8" w:space="0" w:color="D3D3D3"/>
              <w:right w:val="single" w:sz="8" w:space="0" w:color="D3D3D3"/>
            </w:tcBorders>
            <w:shd w:val="clear" w:color="auto" w:fill="auto"/>
            <w:vAlign w:val="center"/>
            <w:hideMark/>
          </w:tcPr>
          <w:p w14:paraId="64CE747E"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229.769</w:t>
            </w:r>
          </w:p>
        </w:tc>
        <w:tc>
          <w:tcPr>
            <w:tcW w:w="2123" w:type="dxa"/>
            <w:tcBorders>
              <w:top w:val="nil"/>
              <w:left w:val="nil"/>
              <w:bottom w:val="single" w:sz="8" w:space="0" w:color="D3D3D3"/>
              <w:right w:val="single" w:sz="8" w:space="0" w:color="D3D3D3"/>
            </w:tcBorders>
            <w:shd w:val="clear" w:color="auto" w:fill="auto"/>
            <w:vAlign w:val="center"/>
            <w:hideMark/>
          </w:tcPr>
          <w:p w14:paraId="5F57FAF6"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0,49</w:t>
            </w:r>
          </w:p>
        </w:tc>
      </w:tr>
      <w:tr w:rsidR="007158AA" w:rsidRPr="009E5C08" w14:paraId="263E66F5" w14:textId="77777777" w:rsidTr="007158AA">
        <w:trPr>
          <w:gridAfter w:val="1"/>
          <w:wAfter w:w="10" w:type="dxa"/>
          <w:trHeight w:val="50"/>
        </w:trPr>
        <w:tc>
          <w:tcPr>
            <w:tcW w:w="1985" w:type="dxa"/>
            <w:tcBorders>
              <w:top w:val="nil"/>
              <w:left w:val="single" w:sz="8" w:space="0" w:color="D3D3D3"/>
              <w:bottom w:val="single" w:sz="8" w:space="0" w:color="D3D3D3"/>
              <w:right w:val="single" w:sz="8" w:space="0" w:color="D3D3D3"/>
            </w:tcBorders>
            <w:vAlign w:val="center"/>
            <w:hideMark/>
          </w:tcPr>
          <w:p w14:paraId="3372023D"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37CC9BAD" w14:textId="56BBECF8"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Industry</w:t>
            </w:r>
          </w:p>
        </w:tc>
        <w:tc>
          <w:tcPr>
            <w:tcW w:w="2547" w:type="dxa"/>
            <w:tcBorders>
              <w:top w:val="nil"/>
              <w:left w:val="nil"/>
              <w:bottom w:val="single" w:sz="8" w:space="0" w:color="D3D3D3"/>
              <w:right w:val="single" w:sz="8" w:space="0" w:color="D3D3D3"/>
            </w:tcBorders>
            <w:shd w:val="clear" w:color="auto" w:fill="auto"/>
            <w:vAlign w:val="center"/>
            <w:hideMark/>
          </w:tcPr>
          <w:p w14:paraId="3F7D1A8F"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301</w:t>
            </w:r>
          </w:p>
        </w:tc>
        <w:tc>
          <w:tcPr>
            <w:tcW w:w="2123" w:type="dxa"/>
            <w:tcBorders>
              <w:top w:val="nil"/>
              <w:left w:val="nil"/>
              <w:bottom w:val="single" w:sz="8" w:space="0" w:color="D3D3D3"/>
              <w:right w:val="single" w:sz="8" w:space="0" w:color="D3D3D3"/>
            </w:tcBorders>
            <w:shd w:val="clear" w:color="auto" w:fill="auto"/>
            <w:vAlign w:val="center"/>
            <w:hideMark/>
          </w:tcPr>
          <w:p w14:paraId="3D70AA34"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3FDF2CD8" w14:textId="77777777" w:rsidTr="007158AA">
        <w:trPr>
          <w:gridAfter w:val="1"/>
          <w:wAfter w:w="10" w:type="dxa"/>
          <w:trHeight w:val="77"/>
        </w:trPr>
        <w:tc>
          <w:tcPr>
            <w:tcW w:w="1985" w:type="dxa"/>
            <w:tcBorders>
              <w:top w:val="nil"/>
              <w:left w:val="single" w:sz="8" w:space="0" w:color="D3D3D3"/>
              <w:bottom w:val="single" w:sz="8" w:space="0" w:color="D3D3D3"/>
              <w:right w:val="single" w:sz="8" w:space="0" w:color="D3D3D3"/>
            </w:tcBorders>
            <w:vAlign w:val="center"/>
            <w:hideMark/>
          </w:tcPr>
          <w:p w14:paraId="43008538"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06038260" w14:textId="563C66F9"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Agricultural Irrigation</w:t>
            </w:r>
          </w:p>
        </w:tc>
        <w:tc>
          <w:tcPr>
            <w:tcW w:w="2547" w:type="dxa"/>
            <w:tcBorders>
              <w:top w:val="nil"/>
              <w:left w:val="nil"/>
              <w:bottom w:val="single" w:sz="8" w:space="0" w:color="D3D3D3"/>
              <w:right w:val="single" w:sz="8" w:space="0" w:color="D3D3D3"/>
            </w:tcBorders>
            <w:shd w:val="clear" w:color="auto" w:fill="auto"/>
            <w:vAlign w:val="center"/>
            <w:hideMark/>
          </w:tcPr>
          <w:p w14:paraId="4FAD45DC"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3.443</w:t>
            </w:r>
          </w:p>
        </w:tc>
        <w:tc>
          <w:tcPr>
            <w:tcW w:w="2123" w:type="dxa"/>
            <w:tcBorders>
              <w:top w:val="nil"/>
              <w:left w:val="nil"/>
              <w:bottom w:val="single" w:sz="8" w:space="0" w:color="D3D3D3"/>
              <w:right w:val="single" w:sz="8" w:space="0" w:color="D3D3D3"/>
            </w:tcBorders>
            <w:shd w:val="clear" w:color="auto" w:fill="auto"/>
            <w:vAlign w:val="center"/>
            <w:hideMark/>
          </w:tcPr>
          <w:p w14:paraId="455DF079"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0,01</w:t>
            </w:r>
          </w:p>
        </w:tc>
      </w:tr>
      <w:tr w:rsidR="007158AA" w:rsidRPr="009E5C08" w14:paraId="57AA4350" w14:textId="77777777" w:rsidTr="007158AA">
        <w:trPr>
          <w:gridAfter w:val="1"/>
          <w:wAfter w:w="10" w:type="dxa"/>
          <w:trHeight w:val="108"/>
        </w:trPr>
        <w:tc>
          <w:tcPr>
            <w:tcW w:w="1985" w:type="dxa"/>
            <w:tcBorders>
              <w:top w:val="nil"/>
              <w:left w:val="single" w:sz="8" w:space="0" w:color="D3D3D3"/>
              <w:bottom w:val="single" w:sz="8" w:space="0" w:color="D3D3D3"/>
              <w:right w:val="single" w:sz="8" w:space="0" w:color="D3D3D3"/>
            </w:tcBorders>
            <w:vAlign w:val="center"/>
            <w:hideMark/>
          </w:tcPr>
          <w:p w14:paraId="6FC840F8"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70715683" w14:textId="58F0BA1F"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Commercial</w:t>
            </w:r>
          </w:p>
        </w:tc>
        <w:tc>
          <w:tcPr>
            <w:tcW w:w="2547" w:type="dxa"/>
            <w:tcBorders>
              <w:top w:val="nil"/>
              <w:left w:val="nil"/>
              <w:bottom w:val="single" w:sz="8" w:space="0" w:color="D3D3D3"/>
              <w:right w:val="single" w:sz="8" w:space="0" w:color="D3D3D3"/>
            </w:tcBorders>
            <w:shd w:val="clear" w:color="auto" w:fill="auto"/>
            <w:vAlign w:val="center"/>
            <w:hideMark/>
          </w:tcPr>
          <w:p w14:paraId="4710D980"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38.283</w:t>
            </w:r>
          </w:p>
        </w:tc>
        <w:tc>
          <w:tcPr>
            <w:tcW w:w="2123" w:type="dxa"/>
            <w:tcBorders>
              <w:top w:val="nil"/>
              <w:left w:val="nil"/>
              <w:bottom w:val="single" w:sz="8" w:space="0" w:color="D3D3D3"/>
              <w:right w:val="single" w:sz="8" w:space="0" w:color="D3D3D3"/>
            </w:tcBorders>
            <w:shd w:val="clear" w:color="auto" w:fill="auto"/>
            <w:vAlign w:val="center"/>
            <w:hideMark/>
          </w:tcPr>
          <w:p w14:paraId="6C74CB5B"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0,08</w:t>
            </w:r>
          </w:p>
        </w:tc>
      </w:tr>
      <w:tr w:rsidR="007158AA" w:rsidRPr="009E5C08" w14:paraId="3313DF69"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39E54B93"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000000" w:fill="C0C0C0"/>
            <w:vAlign w:val="center"/>
            <w:hideMark/>
          </w:tcPr>
          <w:p w14:paraId="2C911561" w14:textId="61CFD39E"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5FF2F04E">
              <w:rPr>
                <w:rFonts w:ascii="Arial" w:eastAsia="Times New Roman" w:hAnsi="Arial" w:cs="Arial"/>
                <w:color w:val="000000" w:themeColor="text1"/>
                <w:sz w:val="20"/>
                <w:szCs w:val="20"/>
                <w:lang w:val="en-US" w:eastAsia="tr-TR" w:bidi="ar-SA"/>
              </w:rPr>
              <w:t>Province Total</w:t>
            </w:r>
          </w:p>
        </w:tc>
        <w:tc>
          <w:tcPr>
            <w:tcW w:w="2547" w:type="dxa"/>
            <w:tcBorders>
              <w:top w:val="nil"/>
              <w:left w:val="nil"/>
              <w:bottom w:val="single" w:sz="8" w:space="0" w:color="D3D3D3"/>
              <w:right w:val="single" w:sz="8" w:space="0" w:color="D3D3D3"/>
            </w:tcBorders>
            <w:shd w:val="clear" w:color="000000" w:fill="C0C0C0"/>
            <w:vAlign w:val="center"/>
            <w:hideMark/>
          </w:tcPr>
          <w:p w14:paraId="54EDEEF2"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274.853</w:t>
            </w:r>
          </w:p>
        </w:tc>
        <w:tc>
          <w:tcPr>
            <w:tcW w:w="2123" w:type="dxa"/>
            <w:tcBorders>
              <w:top w:val="nil"/>
              <w:left w:val="nil"/>
              <w:bottom w:val="single" w:sz="8" w:space="0" w:color="D3D3D3"/>
              <w:right w:val="single" w:sz="8" w:space="0" w:color="D3D3D3"/>
            </w:tcBorders>
            <w:shd w:val="clear" w:color="000000" w:fill="C0C0C0"/>
            <w:vAlign w:val="center"/>
            <w:hideMark/>
          </w:tcPr>
          <w:p w14:paraId="46F4A968"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0,58</w:t>
            </w:r>
          </w:p>
        </w:tc>
      </w:tr>
      <w:tr w:rsidR="007158AA" w:rsidRPr="009E5C08" w14:paraId="537432BB" w14:textId="77777777" w:rsidTr="007158AA">
        <w:trPr>
          <w:trHeight w:val="88"/>
        </w:trPr>
        <w:tc>
          <w:tcPr>
            <w:tcW w:w="1985" w:type="dxa"/>
            <w:tcBorders>
              <w:top w:val="nil"/>
              <w:left w:val="single" w:sz="8" w:space="0" w:color="D3D3D3"/>
              <w:bottom w:val="single" w:sz="8" w:space="0" w:color="D3D3D3"/>
              <w:right w:val="single" w:sz="8" w:space="0" w:color="D3D3D3"/>
            </w:tcBorders>
            <w:shd w:val="clear" w:color="auto" w:fill="auto"/>
            <w:vAlign w:val="center"/>
            <w:hideMark/>
          </w:tcPr>
          <w:p w14:paraId="1C6E96D0"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RİZE</w:t>
            </w:r>
          </w:p>
        </w:tc>
        <w:tc>
          <w:tcPr>
            <w:tcW w:w="2407" w:type="dxa"/>
            <w:tcBorders>
              <w:top w:val="nil"/>
              <w:left w:val="nil"/>
              <w:bottom w:val="single" w:sz="8" w:space="0" w:color="D3D3D3"/>
              <w:right w:val="single" w:sz="8" w:space="0" w:color="D3D3D3"/>
            </w:tcBorders>
            <w:shd w:val="clear" w:color="auto" w:fill="auto"/>
            <w:vAlign w:val="center"/>
            <w:hideMark/>
          </w:tcPr>
          <w:p w14:paraId="599C70F8" w14:textId="0F665D26"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Lighting</w:t>
            </w:r>
          </w:p>
        </w:tc>
        <w:tc>
          <w:tcPr>
            <w:tcW w:w="2547" w:type="dxa"/>
            <w:tcBorders>
              <w:top w:val="nil"/>
              <w:left w:val="nil"/>
              <w:bottom w:val="single" w:sz="8" w:space="0" w:color="D3D3D3"/>
              <w:right w:val="single" w:sz="8" w:space="0" w:color="D3D3D3"/>
            </w:tcBorders>
            <w:shd w:val="clear" w:color="auto" w:fill="auto"/>
            <w:vAlign w:val="center"/>
            <w:hideMark/>
          </w:tcPr>
          <w:p w14:paraId="61A6B7E7"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3.291</w:t>
            </w:r>
          </w:p>
        </w:tc>
        <w:tc>
          <w:tcPr>
            <w:tcW w:w="2133" w:type="dxa"/>
            <w:gridSpan w:val="2"/>
            <w:tcBorders>
              <w:top w:val="nil"/>
              <w:left w:val="nil"/>
              <w:bottom w:val="single" w:sz="8" w:space="0" w:color="D3D3D3"/>
              <w:right w:val="single" w:sz="8" w:space="0" w:color="D3D3D3"/>
            </w:tcBorders>
            <w:shd w:val="clear" w:color="auto" w:fill="auto"/>
            <w:vAlign w:val="center"/>
            <w:hideMark/>
          </w:tcPr>
          <w:p w14:paraId="53EA02A4"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0,01</w:t>
            </w:r>
          </w:p>
        </w:tc>
      </w:tr>
      <w:tr w:rsidR="007158AA" w:rsidRPr="009E5C08" w14:paraId="16E27DF0" w14:textId="77777777" w:rsidTr="007158AA">
        <w:trPr>
          <w:gridAfter w:val="1"/>
          <w:wAfter w:w="10" w:type="dxa"/>
          <w:trHeight w:val="121"/>
        </w:trPr>
        <w:tc>
          <w:tcPr>
            <w:tcW w:w="1985" w:type="dxa"/>
            <w:tcBorders>
              <w:top w:val="nil"/>
              <w:left w:val="single" w:sz="8" w:space="0" w:color="D3D3D3"/>
              <w:bottom w:val="single" w:sz="8" w:space="0" w:color="D3D3D3"/>
              <w:right w:val="single" w:sz="8" w:space="0" w:color="D3D3D3"/>
            </w:tcBorders>
            <w:vAlign w:val="center"/>
            <w:hideMark/>
          </w:tcPr>
          <w:p w14:paraId="2BCB1204"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287EF461" w14:textId="3A02C3DD"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Household</w:t>
            </w:r>
          </w:p>
        </w:tc>
        <w:tc>
          <w:tcPr>
            <w:tcW w:w="2547" w:type="dxa"/>
            <w:tcBorders>
              <w:top w:val="nil"/>
              <w:left w:val="nil"/>
              <w:bottom w:val="single" w:sz="8" w:space="0" w:color="D3D3D3"/>
              <w:right w:val="single" w:sz="8" w:space="0" w:color="D3D3D3"/>
            </w:tcBorders>
            <w:shd w:val="clear" w:color="auto" w:fill="auto"/>
            <w:vAlign w:val="center"/>
            <w:hideMark/>
          </w:tcPr>
          <w:p w14:paraId="2971E74F"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220.379</w:t>
            </w:r>
          </w:p>
        </w:tc>
        <w:tc>
          <w:tcPr>
            <w:tcW w:w="2123" w:type="dxa"/>
            <w:tcBorders>
              <w:top w:val="nil"/>
              <w:left w:val="nil"/>
              <w:bottom w:val="single" w:sz="8" w:space="0" w:color="D3D3D3"/>
              <w:right w:val="single" w:sz="8" w:space="0" w:color="D3D3D3"/>
            </w:tcBorders>
            <w:shd w:val="clear" w:color="auto" w:fill="auto"/>
            <w:vAlign w:val="center"/>
            <w:hideMark/>
          </w:tcPr>
          <w:p w14:paraId="11C392C6"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0,47</w:t>
            </w:r>
          </w:p>
        </w:tc>
      </w:tr>
      <w:tr w:rsidR="007158AA" w:rsidRPr="009E5C08" w14:paraId="5C8386B9" w14:textId="77777777" w:rsidTr="007158AA">
        <w:trPr>
          <w:gridAfter w:val="1"/>
          <w:wAfter w:w="10" w:type="dxa"/>
          <w:trHeight w:val="152"/>
        </w:trPr>
        <w:tc>
          <w:tcPr>
            <w:tcW w:w="1985" w:type="dxa"/>
            <w:tcBorders>
              <w:top w:val="nil"/>
              <w:left w:val="single" w:sz="8" w:space="0" w:color="D3D3D3"/>
              <w:bottom w:val="single" w:sz="8" w:space="0" w:color="D3D3D3"/>
              <w:right w:val="single" w:sz="8" w:space="0" w:color="D3D3D3"/>
            </w:tcBorders>
            <w:vAlign w:val="center"/>
            <w:hideMark/>
          </w:tcPr>
          <w:p w14:paraId="0A062905"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29606D93" w14:textId="5D3038E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Industry</w:t>
            </w:r>
          </w:p>
        </w:tc>
        <w:tc>
          <w:tcPr>
            <w:tcW w:w="2547" w:type="dxa"/>
            <w:tcBorders>
              <w:top w:val="nil"/>
              <w:left w:val="nil"/>
              <w:bottom w:val="single" w:sz="8" w:space="0" w:color="D3D3D3"/>
              <w:right w:val="single" w:sz="8" w:space="0" w:color="D3D3D3"/>
            </w:tcBorders>
            <w:shd w:val="clear" w:color="auto" w:fill="auto"/>
            <w:vAlign w:val="center"/>
            <w:hideMark/>
          </w:tcPr>
          <w:p w14:paraId="73586230"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276</w:t>
            </w:r>
          </w:p>
        </w:tc>
        <w:tc>
          <w:tcPr>
            <w:tcW w:w="2123" w:type="dxa"/>
            <w:tcBorders>
              <w:top w:val="nil"/>
              <w:left w:val="nil"/>
              <w:bottom w:val="single" w:sz="8" w:space="0" w:color="D3D3D3"/>
              <w:right w:val="single" w:sz="8" w:space="0" w:color="D3D3D3"/>
            </w:tcBorders>
            <w:shd w:val="clear" w:color="auto" w:fill="auto"/>
            <w:vAlign w:val="center"/>
            <w:hideMark/>
          </w:tcPr>
          <w:p w14:paraId="20BBB7B6"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54A9C515"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3CD45D98"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3A1769C2" w14:textId="1767E78F"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Agricultural Irrigation</w:t>
            </w:r>
          </w:p>
        </w:tc>
        <w:tc>
          <w:tcPr>
            <w:tcW w:w="2547" w:type="dxa"/>
            <w:tcBorders>
              <w:top w:val="nil"/>
              <w:left w:val="nil"/>
              <w:bottom w:val="single" w:sz="8" w:space="0" w:color="D3D3D3"/>
              <w:right w:val="single" w:sz="8" w:space="0" w:color="D3D3D3"/>
            </w:tcBorders>
            <w:shd w:val="clear" w:color="auto" w:fill="auto"/>
            <w:vAlign w:val="center"/>
            <w:hideMark/>
          </w:tcPr>
          <w:p w14:paraId="2F4113A4"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10</w:t>
            </w:r>
          </w:p>
        </w:tc>
        <w:tc>
          <w:tcPr>
            <w:tcW w:w="2123" w:type="dxa"/>
            <w:tcBorders>
              <w:top w:val="nil"/>
              <w:left w:val="nil"/>
              <w:bottom w:val="single" w:sz="8" w:space="0" w:color="D3D3D3"/>
              <w:right w:val="single" w:sz="8" w:space="0" w:color="D3D3D3"/>
            </w:tcBorders>
            <w:shd w:val="clear" w:color="auto" w:fill="auto"/>
            <w:vAlign w:val="center"/>
            <w:hideMark/>
          </w:tcPr>
          <w:p w14:paraId="6E9B3E16"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070488AC"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0FFA9079"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1A851D45" w14:textId="79292501"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Commercial</w:t>
            </w:r>
          </w:p>
        </w:tc>
        <w:tc>
          <w:tcPr>
            <w:tcW w:w="2547" w:type="dxa"/>
            <w:tcBorders>
              <w:top w:val="nil"/>
              <w:left w:val="nil"/>
              <w:bottom w:val="single" w:sz="8" w:space="0" w:color="D3D3D3"/>
              <w:right w:val="single" w:sz="8" w:space="0" w:color="D3D3D3"/>
            </w:tcBorders>
            <w:shd w:val="clear" w:color="auto" w:fill="auto"/>
            <w:vAlign w:val="center"/>
            <w:hideMark/>
          </w:tcPr>
          <w:p w14:paraId="7FC09317"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42.523</w:t>
            </w:r>
          </w:p>
        </w:tc>
        <w:tc>
          <w:tcPr>
            <w:tcW w:w="2123" w:type="dxa"/>
            <w:tcBorders>
              <w:top w:val="nil"/>
              <w:left w:val="nil"/>
              <w:bottom w:val="single" w:sz="8" w:space="0" w:color="D3D3D3"/>
              <w:right w:val="single" w:sz="8" w:space="0" w:color="D3D3D3"/>
            </w:tcBorders>
            <w:shd w:val="clear" w:color="auto" w:fill="auto"/>
            <w:vAlign w:val="center"/>
            <w:hideMark/>
          </w:tcPr>
          <w:p w14:paraId="19D7CDF2"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0,09</w:t>
            </w:r>
          </w:p>
        </w:tc>
      </w:tr>
      <w:tr w:rsidR="007158AA" w:rsidRPr="009E5C08" w14:paraId="08661F59"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53FBD419"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000000" w:fill="C0C0C0"/>
            <w:vAlign w:val="center"/>
            <w:hideMark/>
          </w:tcPr>
          <w:p w14:paraId="7F04A3F6" w14:textId="7E51F13F"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5FF2F04E">
              <w:rPr>
                <w:rFonts w:ascii="Arial" w:eastAsia="Times New Roman" w:hAnsi="Arial" w:cs="Arial"/>
                <w:color w:val="000000" w:themeColor="text1"/>
                <w:sz w:val="20"/>
                <w:szCs w:val="20"/>
                <w:lang w:val="en-US" w:eastAsia="tr-TR" w:bidi="ar-SA"/>
              </w:rPr>
              <w:t>Province Total</w:t>
            </w:r>
          </w:p>
        </w:tc>
        <w:tc>
          <w:tcPr>
            <w:tcW w:w="2547" w:type="dxa"/>
            <w:tcBorders>
              <w:top w:val="nil"/>
              <w:left w:val="nil"/>
              <w:bottom w:val="single" w:sz="8" w:space="0" w:color="D3D3D3"/>
              <w:right w:val="single" w:sz="8" w:space="0" w:color="D3D3D3"/>
            </w:tcBorders>
            <w:shd w:val="clear" w:color="000000" w:fill="C0C0C0"/>
            <w:vAlign w:val="center"/>
            <w:hideMark/>
          </w:tcPr>
          <w:p w14:paraId="70130F3F"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266.479</w:t>
            </w:r>
          </w:p>
        </w:tc>
        <w:tc>
          <w:tcPr>
            <w:tcW w:w="2123" w:type="dxa"/>
            <w:tcBorders>
              <w:top w:val="nil"/>
              <w:left w:val="nil"/>
              <w:bottom w:val="single" w:sz="8" w:space="0" w:color="D3D3D3"/>
              <w:right w:val="single" w:sz="8" w:space="0" w:color="D3D3D3"/>
            </w:tcBorders>
            <w:shd w:val="clear" w:color="000000" w:fill="C0C0C0"/>
            <w:vAlign w:val="center"/>
            <w:hideMark/>
          </w:tcPr>
          <w:p w14:paraId="263CDFE5"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0,56</w:t>
            </w:r>
          </w:p>
        </w:tc>
      </w:tr>
      <w:tr w:rsidR="007158AA" w:rsidRPr="009E5C08" w14:paraId="10E738C0" w14:textId="77777777" w:rsidTr="007158AA">
        <w:trPr>
          <w:trHeight w:val="315"/>
        </w:trPr>
        <w:tc>
          <w:tcPr>
            <w:tcW w:w="1985" w:type="dxa"/>
            <w:tcBorders>
              <w:top w:val="nil"/>
              <w:left w:val="single" w:sz="8" w:space="0" w:color="D3D3D3"/>
              <w:bottom w:val="single" w:sz="8" w:space="0" w:color="D3D3D3"/>
              <w:right w:val="single" w:sz="8" w:space="0" w:color="D3D3D3"/>
            </w:tcBorders>
            <w:shd w:val="clear" w:color="auto" w:fill="auto"/>
            <w:vAlign w:val="center"/>
            <w:hideMark/>
          </w:tcPr>
          <w:p w14:paraId="50CD53ED"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OSMANİYE</w:t>
            </w:r>
          </w:p>
        </w:tc>
        <w:tc>
          <w:tcPr>
            <w:tcW w:w="2407" w:type="dxa"/>
            <w:tcBorders>
              <w:top w:val="nil"/>
              <w:left w:val="nil"/>
              <w:bottom w:val="single" w:sz="8" w:space="0" w:color="D3D3D3"/>
              <w:right w:val="single" w:sz="8" w:space="0" w:color="D3D3D3"/>
            </w:tcBorders>
            <w:shd w:val="clear" w:color="auto" w:fill="auto"/>
            <w:vAlign w:val="center"/>
            <w:hideMark/>
          </w:tcPr>
          <w:p w14:paraId="70198695" w14:textId="452C1410"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Lighting</w:t>
            </w:r>
          </w:p>
        </w:tc>
        <w:tc>
          <w:tcPr>
            <w:tcW w:w="2547" w:type="dxa"/>
            <w:tcBorders>
              <w:top w:val="nil"/>
              <w:left w:val="nil"/>
              <w:bottom w:val="single" w:sz="8" w:space="0" w:color="D3D3D3"/>
              <w:right w:val="single" w:sz="8" w:space="0" w:color="D3D3D3"/>
            </w:tcBorders>
            <w:shd w:val="clear" w:color="auto" w:fill="auto"/>
            <w:vAlign w:val="center"/>
            <w:hideMark/>
          </w:tcPr>
          <w:p w14:paraId="1E4CFA04"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2.189</w:t>
            </w:r>
          </w:p>
        </w:tc>
        <w:tc>
          <w:tcPr>
            <w:tcW w:w="2133" w:type="dxa"/>
            <w:gridSpan w:val="2"/>
            <w:tcBorders>
              <w:top w:val="nil"/>
              <w:left w:val="nil"/>
              <w:bottom w:val="single" w:sz="8" w:space="0" w:color="D3D3D3"/>
              <w:right w:val="single" w:sz="8" w:space="0" w:color="D3D3D3"/>
            </w:tcBorders>
            <w:shd w:val="clear" w:color="auto" w:fill="auto"/>
            <w:vAlign w:val="center"/>
            <w:hideMark/>
          </w:tcPr>
          <w:p w14:paraId="0A2036E9"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0,01</w:t>
            </w:r>
          </w:p>
        </w:tc>
      </w:tr>
      <w:tr w:rsidR="007158AA" w:rsidRPr="009E5C08" w14:paraId="55AD9EEA"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1178E8C2"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66860722" w14:textId="794F9080"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Household</w:t>
            </w:r>
          </w:p>
        </w:tc>
        <w:tc>
          <w:tcPr>
            <w:tcW w:w="2547" w:type="dxa"/>
            <w:tcBorders>
              <w:top w:val="nil"/>
              <w:left w:val="nil"/>
              <w:bottom w:val="single" w:sz="8" w:space="0" w:color="D3D3D3"/>
              <w:right w:val="single" w:sz="8" w:space="0" w:color="D3D3D3"/>
            </w:tcBorders>
            <w:shd w:val="clear" w:color="auto" w:fill="auto"/>
            <w:vAlign w:val="center"/>
            <w:hideMark/>
          </w:tcPr>
          <w:p w14:paraId="3ECC8715"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211.077</w:t>
            </w:r>
          </w:p>
        </w:tc>
        <w:tc>
          <w:tcPr>
            <w:tcW w:w="2123" w:type="dxa"/>
            <w:tcBorders>
              <w:top w:val="nil"/>
              <w:left w:val="nil"/>
              <w:bottom w:val="single" w:sz="8" w:space="0" w:color="D3D3D3"/>
              <w:right w:val="single" w:sz="8" w:space="0" w:color="D3D3D3"/>
            </w:tcBorders>
            <w:shd w:val="clear" w:color="auto" w:fill="auto"/>
            <w:vAlign w:val="center"/>
            <w:hideMark/>
          </w:tcPr>
          <w:p w14:paraId="47670167"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0,45</w:t>
            </w:r>
          </w:p>
        </w:tc>
      </w:tr>
      <w:tr w:rsidR="007158AA" w:rsidRPr="009E5C08" w14:paraId="42A8675C"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00B65054"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6D344768" w14:textId="2932740A"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Industry</w:t>
            </w:r>
          </w:p>
        </w:tc>
        <w:tc>
          <w:tcPr>
            <w:tcW w:w="2547" w:type="dxa"/>
            <w:tcBorders>
              <w:top w:val="nil"/>
              <w:left w:val="nil"/>
              <w:bottom w:val="single" w:sz="8" w:space="0" w:color="D3D3D3"/>
              <w:right w:val="single" w:sz="8" w:space="0" w:color="D3D3D3"/>
            </w:tcBorders>
            <w:shd w:val="clear" w:color="auto" w:fill="auto"/>
            <w:vAlign w:val="center"/>
            <w:hideMark/>
          </w:tcPr>
          <w:p w14:paraId="09A45706"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210</w:t>
            </w:r>
          </w:p>
        </w:tc>
        <w:tc>
          <w:tcPr>
            <w:tcW w:w="2123" w:type="dxa"/>
            <w:tcBorders>
              <w:top w:val="nil"/>
              <w:left w:val="nil"/>
              <w:bottom w:val="single" w:sz="8" w:space="0" w:color="D3D3D3"/>
              <w:right w:val="single" w:sz="8" w:space="0" w:color="D3D3D3"/>
            </w:tcBorders>
            <w:shd w:val="clear" w:color="auto" w:fill="auto"/>
            <w:vAlign w:val="center"/>
            <w:hideMark/>
          </w:tcPr>
          <w:p w14:paraId="00AB31F6"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3C4C961D"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519208B7"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6A65470B" w14:textId="31B30053"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Agricultural Irrigation</w:t>
            </w:r>
          </w:p>
        </w:tc>
        <w:tc>
          <w:tcPr>
            <w:tcW w:w="2547" w:type="dxa"/>
            <w:tcBorders>
              <w:top w:val="nil"/>
              <w:left w:val="nil"/>
              <w:bottom w:val="single" w:sz="8" w:space="0" w:color="D3D3D3"/>
              <w:right w:val="single" w:sz="8" w:space="0" w:color="D3D3D3"/>
            </w:tcBorders>
            <w:shd w:val="clear" w:color="auto" w:fill="auto"/>
            <w:vAlign w:val="center"/>
            <w:hideMark/>
          </w:tcPr>
          <w:p w14:paraId="4A6366C8"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983</w:t>
            </w:r>
          </w:p>
        </w:tc>
        <w:tc>
          <w:tcPr>
            <w:tcW w:w="2123" w:type="dxa"/>
            <w:tcBorders>
              <w:top w:val="nil"/>
              <w:left w:val="nil"/>
              <w:bottom w:val="single" w:sz="8" w:space="0" w:color="D3D3D3"/>
              <w:right w:val="single" w:sz="8" w:space="0" w:color="D3D3D3"/>
            </w:tcBorders>
            <w:shd w:val="clear" w:color="auto" w:fill="auto"/>
            <w:vAlign w:val="center"/>
            <w:hideMark/>
          </w:tcPr>
          <w:p w14:paraId="626AF52C"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27044F48"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6127BD69"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4C9A4E0B" w14:textId="5EACBF00"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Commercial</w:t>
            </w:r>
          </w:p>
        </w:tc>
        <w:tc>
          <w:tcPr>
            <w:tcW w:w="2547" w:type="dxa"/>
            <w:tcBorders>
              <w:top w:val="nil"/>
              <w:left w:val="nil"/>
              <w:bottom w:val="single" w:sz="8" w:space="0" w:color="D3D3D3"/>
              <w:right w:val="single" w:sz="8" w:space="0" w:color="D3D3D3"/>
            </w:tcBorders>
            <w:shd w:val="clear" w:color="auto" w:fill="auto"/>
            <w:vAlign w:val="center"/>
            <w:hideMark/>
          </w:tcPr>
          <w:p w14:paraId="56B0E139"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38.137</w:t>
            </w:r>
          </w:p>
        </w:tc>
        <w:tc>
          <w:tcPr>
            <w:tcW w:w="2123" w:type="dxa"/>
            <w:tcBorders>
              <w:top w:val="nil"/>
              <w:left w:val="nil"/>
              <w:bottom w:val="single" w:sz="8" w:space="0" w:color="D3D3D3"/>
              <w:right w:val="single" w:sz="8" w:space="0" w:color="D3D3D3"/>
            </w:tcBorders>
            <w:shd w:val="clear" w:color="auto" w:fill="auto"/>
            <w:vAlign w:val="center"/>
            <w:hideMark/>
          </w:tcPr>
          <w:p w14:paraId="5ABD30C1"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0,08</w:t>
            </w:r>
          </w:p>
        </w:tc>
      </w:tr>
      <w:tr w:rsidR="007158AA" w:rsidRPr="009E5C08" w14:paraId="3903D82A"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6B623799"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000000" w:fill="C0C0C0"/>
            <w:vAlign w:val="center"/>
            <w:hideMark/>
          </w:tcPr>
          <w:p w14:paraId="31FBDC7F" w14:textId="3684D7D9"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5FF2F04E">
              <w:rPr>
                <w:rFonts w:ascii="Arial" w:eastAsia="Times New Roman" w:hAnsi="Arial" w:cs="Arial"/>
                <w:color w:val="000000" w:themeColor="text1"/>
                <w:sz w:val="20"/>
                <w:szCs w:val="20"/>
                <w:lang w:val="en-US" w:eastAsia="tr-TR" w:bidi="ar-SA"/>
              </w:rPr>
              <w:t>Province Total</w:t>
            </w:r>
          </w:p>
        </w:tc>
        <w:tc>
          <w:tcPr>
            <w:tcW w:w="2547" w:type="dxa"/>
            <w:tcBorders>
              <w:top w:val="nil"/>
              <w:left w:val="nil"/>
              <w:bottom w:val="single" w:sz="8" w:space="0" w:color="D3D3D3"/>
              <w:right w:val="single" w:sz="8" w:space="0" w:color="D3D3D3"/>
            </w:tcBorders>
            <w:shd w:val="clear" w:color="000000" w:fill="C0C0C0"/>
            <w:vAlign w:val="center"/>
            <w:hideMark/>
          </w:tcPr>
          <w:p w14:paraId="2646CDFA"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252.596</w:t>
            </w:r>
          </w:p>
        </w:tc>
        <w:tc>
          <w:tcPr>
            <w:tcW w:w="2123" w:type="dxa"/>
            <w:tcBorders>
              <w:top w:val="nil"/>
              <w:left w:val="nil"/>
              <w:bottom w:val="single" w:sz="8" w:space="0" w:color="D3D3D3"/>
              <w:right w:val="single" w:sz="8" w:space="0" w:color="D3D3D3"/>
            </w:tcBorders>
            <w:shd w:val="clear" w:color="000000" w:fill="C0C0C0"/>
            <w:vAlign w:val="center"/>
            <w:hideMark/>
          </w:tcPr>
          <w:p w14:paraId="0558C17F"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0,53</w:t>
            </w:r>
          </w:p>
        </w:tc>
      </w:tr>
      <w:tr w:rsidR="007158AA" w:rsidRPr="009E5C08" w14:paraId="5E4F38EA" w14:textId="77777777" w:rsidTr="007158AA">
        <w:trPr>
          <w:trHeight w:val="315"/>
        </w:trPr>
        <w:tc>
          <w:tcPr>
            <w:tcW w:w="1985" w:type="dxa"/>
            <w:tcBorders>
              <w:top w:val="nil"/>
              <w:left w:val="single" w:sz="8" w:space="0" w:color="D3D3D3"/>
              <w:bottom w:val="single" w:sz="8" w:space="0" w:color="D3D3D3"/>
              <w:right w:val="single" w:sz="8" w:space="0" w:color="D3D3D3"/>
            </w:tcBorders>
            <w:shd w:val="clear" w:color="auto" w:fill="auto"/>
            <w:vAlign w:val="center"/>
            <w:hideMark/>
          </w:tcPr>
          <w:p w14:paraId="6388917B"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UŞAK</w:t>
            </w:r>
          </w:p>
        </w:tc>
        <w:tc>
          <w:tcPr>
            <w:tcW w:w="2407" w:type="dxa"/>
            <w:tcBorders>
              <w:top w:val="nil"/>
              <w:left w:val="nil"/>
              <w:bottom w:val="single" w:sz="8" w:space="0" w:color="D3D3D3"/>
              <w:right w:val="single" w:sz="8" w:space="0" w:color="D3D3D3"/>
            </w:tcBorders>
            <w:shd w:val="clear" w:color="auto" w:fill="auto"/>
            <w:vAlign w:val="center"/>
            <w:hideMark/>
          </w:tcPr>
          <w:p w14:paraId="09420DCE" w14:textId="7EEE608D"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Lighting</w:t>
            </w:r>
          </w:p>
        </w:tc>
        <w:tc>
          <w:tcPr>
            <w:tcW w:w="2547" w:type="dxa"/>
            <w:tcBorders>
              <w:top w:val="nil"/>
              <w:left w:val="nil"/>
              <w:bottom w:val="single" w:sz="8" w:space="0" w:color="D3D3D3"/>
              <w:right w:val="single" w:sz="8" w:space="0" w:color="D3D3D3"/>
            </w:tcBorders>
            <w:shd w:val="clear" w:color="auto" w:fill="auto"/>
            <w:vAlign w:val="center"/>
            <w:hideMark/>
          </w:tcPr>
          <w:p w14:paraId="46183D73"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2.098</w:t>
            </w:r>
          </w:p>
        </w:tc>
        <w:tc>
          <w:tcPr>
            <w:tcW w:w="2133" w:type="dxa"/>
            <w:gridSpan w:val="2"/>
            <w:tcBorders>
              <w:top w:val="nil"/>
              <w:left w:val="nil"/>
              <w:bottom w:val="single" w:sz="8" w:space="0" w:color="D3D3D3"/>
              <w:right w:val="single" w:sz="8" w:space="0" w:color="D3D3D3"/>
            </w:tcBorders>
            <w:shd w:val="clear" w:color="auto" w:fill="auto"/>
            <w:vAlign w:val="center"/>
            <w:hideMark/>
          </w:tcPr>
          <w:p w14:paraId="2AFA45A9"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52D81432"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20473EA7"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683B57BE" w14:textId="4E07FD9E"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Household</w:t>
            </w:r>
          </w:p>
        </w:tc>
        <w:tc>
          <w:tcPr>
            <w:tcW w:w="2547" w:type="dxa"/>
            <w:tcBorders>
              <w:top w:val="nil"/>
              <w:left w:val="nil"/>
              <w:bottom w:val="single" w:sz="8" w:space="0" w:color="D3D3D3"/>
              <w:right w:val="single" w:sz="8" w:space="0" w:color="D3D3D3"/>
            </w:tcBorders>
            <w:shd w:val="clear" w:color="auto" w:fill="auto"/>
            <w:vAlign w:val="center"/>
            <w:hideMark/>
          </w:tcPr>
          <w:p w14:paraId="47A21460"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196.677</w:t>
            </w:r>
          </w:p>
        </w:tc>
        <w:tc>
          <w:tcPr>
            <w:tcW w:w="2123" w:type="dxa"/>
            <w:tcBorders>
              <w:top w:val="nil"/>
              <w:left w:val="nil"/>
              <w:bottom w:val="single" w:sz="8" w:space="0" w:color="D3D3D3"/>
              <w:right w:val="single" w:sz="8" w:space="0" w:color="D3D3D3"/>
            </w:tcBorders>
            <w:shd w:val="clear" w:color="auto" w:fill="auto"/>
            <w:vAlign w:val="center"/>
            <w:hideMark/>
          </w:tcPr>
          <w:p w14:paraId="2FF4867C"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0,42</w:t>
            </w:r>
          </w:p>
        </w:tc>
      </w:tr>
      <w:tr w:rsidR="007158AA" w:rsidRPr="009E5C08" w14:paraId="3B991603"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468B9123"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734BD6C9" w14:textId="53CF1F2A"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Industry</w:t>
            </w:r>
          </w:p>
        </w:tc>
        <w:tc>
          <w:tcPr>
            <w:tcW w:w="2547" w:type="dxa"/>
            <w:tcBorders>
              <w:top w:val="nil"/>
              <w:left w:val="nil"/>
              <w:bottom w:val="single" w:sz="8" w:space="0" w:color="D3D3D3"/>
              <w:right w:val="single" w:sz="8" w:space="0" w:color="D3D3D3"/>
            </w:tcBorders>
            <w:shd w:val="clear" w:color="auto" w:fill="auto"/>
            <w:vAlign w:val="center"/>
            <w:hideMark/>
          </w:tcPr>
          <w:p w14:paraId="3F7BCC83"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877</w:t>
            </w:r>
          </w:p>
        </w:tc>
        <w:tc>
          <w:tcPr>
            <w:tcW w:w="2123" w:type="dxa"/>
            <w:tcBorders>
              <w:top w:val="nil"/>
              <w:left w:val="nil"/>
              <w:bottom w:val="single" w:sz="8" w:space="0" w:color="D3D3D3"/>
              <w:right w:val="single" w:sz="8" w:space="0" w:color="D3D3D3"/>
            </w:tcBorders>
            <w:shd w:val="clear" w:color="auto" w:fill="auto"/>
            <w:vAlign w:val="center"/>
            <w:hideMark/>
          </w:tcPr>
          <w:p w14:paraId="0B61A239"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2336483B"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7AEE387E"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1FFA3DF3" w14:textId="2044C16C"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Agricultural Irrigation</w:t>
            </w:r>
          </w:p>
        </w:tc>
        <w:tc>
          <w:tcPr>
            <w:tcW w:w="2547" w:type="dxa"/>
            <w:tcBorders>
              <w:top w:val="nil"/>
              <w:left w:val="nil"/>
              <w:bottom w:val="single" w:sz="8" w:space="0" w:color="D3D3D3"/>
              <w:right w:val="single" w:sz="8" w:space="0" w:color="D3D3D3"/>
            </w:tcBorders>
            <w:shd w:val="clear" w:color="auto" w:fill="auto"/>
            <w:vAlign w:val="center"/>
            <w:hideMark/>
          </w:tcPr>
          <w:p w14:paraId="5E2756A3"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6.831</w:t>
            </w:r>
          </w:p>
        </w:tc>
        <w:tc>
          <w:tcPr>
            <w:tcW w:w="2123" w:type="dxa"/>
            <w:tcBorders>
              <w:top w:val="nil"/>
              <w:left w:val="nil"/>
              <w:bottom w:val="single" w:sz="8" w:space="0" w:color="D3D3D3"/>
              <w:right w:val="single" w:sz="8" w:space="0" w:color="D3D3D3"/>
            </w:tcBorders>
            <w:shd w:val="clear" w:color="auto" w:fill="auto"/>
            <w:vAlign w:val="center"/>
            <w:hideMark/>
          </w:tcPr>
          <w:p w14:paraId="2633905F"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0,01</w:t>
            </w:r>
          </w:p>
        </w:tc>
      </w:tr>
      <w:tr w:rsidR="007158AA" w:rsidRPr="009E5C08" w14:paraId="12C027FB"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747DD05A"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19AF137E" w14:textId="56BBCE81"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Commercial</w:t>
            </w:r>
          </w:p>
        </w:tc>
        <w:tc>
          <w:tcPr>
            <w:tcW w:w="2547" w:type="dxa"/>
            <w:tcBorders>
              <w:top w:val="nil"/>
              <w:left w:val="nil"/>
              <w:bottom w:val="single" w:sz="8" w:space="0" w:color="D3D3D3"/>
              <w:right w:val="single" w:sz="8" w:space="0" w:color="D3D3D3"/>
            </w:tcBorders>
            <w:shd w:val="clear" w:color="auto" w:fill="auto"/>
            <w:vAlign w:val="center"/>
            <w:hideMark/>
          </w:tcPr>
          <w:p w14:paraId="6C8B99EB"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43.635</w:t>
            </w:r>
          </w:p>
        </w:tc>
        <w:tc>
          <w:tcPr>
            <w:tcW w:w="2123" w:type="dxa"/>
            <w:tcBorders>
              <w:top w:val="nil"/>
              <w:left w:val="nil"/>
              <w:bottom w:val="single" w:sz="8" w:space="0" w:color="D3D3D3"/>
              <w:right w:val="single" w:sz="8" w:space="0" w:color="D3D3D3"/>
            </w:tcBorders>
            <w:shd w:val="clear" w:color="auto" w:fill="auto"/>
            <w:vAlign w:val="center"/>
            <w:hideMark/>
          </w:tcPr>
          <w:p w14:paraId="429CC1B5"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0,09</w:t>
            </w:r>
          </w:p>
        </w:tc>
      </w:tr>
      <w:tr w:rsidR="007158AA" w:rsidRPr="009E5C08" w14:paraId="480B8BE9"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70CA78E2"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000000" w:fill="C0C0C0"/>
            <w:vAlign w:val="center"/>
            <w:hideMark/>
          </w:tcPr>
          <w:p w14:paraId="228C78DB" w14:textId="2DF82D6B"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5FF2F04E">
              <w:rPr>
                <w:rFonts w:ascii="Arial" w:eastAsia="Times New Roman" w:hAnsi="Arial" w:cs="Arial"/>
                <w:color w:val="000000" w:themeColor="text1"/>
                <w:sz w:val="20"/>
                <w:szCs w:val="20"/>
                <w:lang w:val="en-US" w:eastAsia="tr-TR" w:bidi="ar-SA"/>
              </w:rPr>
              <w:t>Province Total</w:t>
            </w:r>
          </w:p>
        </w:tc>
        <w:tc>
          <w:tcPr>
            <w:tcW w:w="2547" w:type="dxa"/>
            <w:tcBorders>
              <w:top w:val="nil"/>
              <w:left w:val="nil"/>
              <w:bottom w:val="single" w:sz="8" w:space="0" w:color="D3D3D3"/>
              <w:right w:val="single" w:sz="8" w:space="0" w:color="D3D3D3"/>
            </w:tcBorders>
            <w:shd w:val="clear" w:color="000000" w:fill="C0C0C0"/>
            <w:vAlign w:val="center"/>
            <w:hideMark/>
          </w:tcPr>
          <w:p w14:paraId="02051BB1"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250.118</w:t>
            </w:r>
          </w:p>
        </w:tc>
        <w:tc>
          <w:tcPr>
            <w:tcW w:w="2123" w:type="dxa"/>
            <w:tcBorders>
              <w:top w:val="nil"/>
              <w:left w:val="nil"/>
              <w:bottom w:val="single" w:sz="8" w:space="0" w:color="D3D3D3"/>
              <w:right w:val="single" w:sz="8" w:space="0" w:color="D3D3D3"/>
            </w:tcBorders>
            <w:shd w:val="clear" w:color="000000" w:fill="C0C0C0"/>
            <w:vAlign w:val="center"/>
            <w:hideMark/>
          </w:tcPr>
          <w:p w14:paraId="1903F646"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0,53</w:t>
            </w:r>
          </w:p>
        </w:tc>
      </w:tr>
      <w:tr w:rsidR="007158AA" w:rsidRPr="009E5C08" w14:paraId="399973D0" w14:textId="77777777" w:rsidTr="007158AA">
        <w:trPr>
          <w:trHeight w:val="315"/>
        </w:trPr>
        <w:tc>
          <w:tcPr>
            <w:tcW w:w="1985" w:type="dxa"/>
            <w:tcBorders>
              <w:top w:val="nil"/>
              <w:left w:val="single" w:sz="8" w:space="0" w:color="D3D3D3"/>
              <w:bottom w:val="single" w:sz="8" w:space="0" w:color="D3D3D3"/>
              <w:right w:val="single" w:sz="8" w:space="0" w:color="D3D3D3"/>
            </w:tcBorders>
            <w:shd w:val="clear" w:color="auto" w:fill="auto"/>
            <w:vAlign w:val="center"/>
            <w:hideMark/>
          </w:tcPr>
          <w:p w14:paraId="7E034820"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ADIYAMAN</w:t>
            </w:r>
          </w:p>
        </w:tc>
        <w:tc>
          <w:tcPr>
            <w:tcW w:w="2407" w:type="dxa"/>
            <w:tcBorders>
              <w:top w:val="nil"/>
              <w:left w:val="nil"/>
              <w:bottom w:val="single" w:sz="8" w:space="0" w:color="D3D3D3"/>
              <w:right w:val="single" w:sz="8" w:space="0" w:color="D3D3D3"/>
            </w:tcBorders>
            <w:shd w:val="clear" w:color="auto" w:fill="auto"/>
            <w:vAlign w:val="center"/>
            <w:hideMark/>
          </w:tcPr>
          <w:p w14:paraId="5EF2F5B3" w14:textId="21C80C7B"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Lighting</w:t>
            </w:r>
          </w:p>
        </w:tc>
        <w:tc>
          <w:tcPr>
            <w:tcW w:w="2547" w:type="dxa"/>
            <w:tcBorders>
              <w:top w:val="nil"/>
              <w:left w:val="nil"/>
              <w:bottom w:val="single" w:sz="8" w:space="0" w:color="D3D3D3"/>
              <w:right w:val="single" w:sz="8" w:space="0" w:color="D3D3D3"/>
            </w:tcBorders>
            <w:shd w:val="clear" w:color="auto" w:fill="auto"/>
            <w:vAlign w:val="center"/>
            <w:hideMark/>
          </w:tcPr>
          <w:p w14:paraId="29C8BA75"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2.907</w:t>
            </w:r>
          </w:p>
        </w:tc>
        <w:tc>
          <w:tcPr>
            <w:tcW w:w="2133" w:type="dxa"/>
            <w:gridSpan w:val="2"/>
            <w:tcBorders>
              <w:top w:val="nil"/>
              <w:left w:val="nil"/>
              <w:bottom w:val="single" w:sz="8" w:space="0" w:color="D3D3D3"/>
              <w:right w:val="single" w:sz="8" w:space="0" w:color="D3D3D3"/>
            </w:tcBorders>
            <w:shd w:val="clear" w:color="auto" w:fill="auto"/>
            <w:vAlign w:val="center"/>
            <w:hideMark/>
          </w:tcPr>
          <w:p w14:paraId="14A5D999"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0,01</w:t>
            </w:r>
          </w:p>
        </w:tc>
      </w:tr>
      <w:tr w:rsidR="007158AA" w:rsidRPr="009E5C08" w14:paraId="74576DC5"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4EFCB300"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4F6BE8EE" w14:textId="4377CD3C"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Household</w:t>
            </w:r>
          </w:p>
        </w:tc>
        <w:tc>
          <w:tcPr>
            <w:tcW w:w="2547" w:type="dxa"/>
            <w:tcBorders>
              <w:top w:val="nil"/>
              <w:left w:val="nil"/>
              <w:bottom w:val="single" w:sz="8" w:space="0" w:color="D3D3D3"/>
              <w:right w:val="single" w:sz="8" w:space="0" w:color="D3D3D3"/>
            </w:tcBorders>
            <w:shd w:val="clear" w:color="auto" w:fill="auto"/>
            <w:vAlign w:val="center"/>
            <w:hideMark/>
          </w:tcPr>
          <w:p w14:paraId="79D3DBCF"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192.188</w:t>
            </w:r>
          </w:p>
        </w:tc>
        <w:tc>
          <w:tcPr>
            <w:tcW w:w="2123" w:type="dxa"/>
            <w:tcBorders>
              <w:top w:val="nil"/>
              <w:left w:val="nil"/>
              <w:bottom w:val="single" w:sz="8" w:space="0" w:color="D3D3D3"/>
              <w:right w:val="single" w:sz="8" w:space="0" w:color="D3D3D3"/>
            </w:tcBorders>
            <w:shd w:val="clear" w:color="auto" w:fill="auto"/>
            <w:vAlign w:val="center"/>
            <w:hideMark/>
          </w:tcPr>
          <w:p w14:paraId="4FA47CE0"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0,41</w:t>
            </w:r>
          </w:p>
        </w:tc>
      </w:tr>
      <w:tr w:rsidR="007158AA" w:rsidRPr="009E5C08" w14:paraId="29F48874"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591B1AF2"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7FE5A3D5" w14:textId="0C84649E"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Industry</w:t>
            </w:r>
          </w:p>
        </w:tc>
        <w:tc>
          <w:tcPr>
            <w:tcW w:w="2547" w:type="dxa"/>
            <w:tcBorders>
              <w:top w:val="nil"/>
              <w:left w:val="nil"/>
              <w:bottom w:val="single" w:sz="8" w:space="0" w:color="D3D3D3"/>
              <w:right w:val="single" w:sz="8" w:space="0" w:color="D3D3D3"/>
            </w:tcBorders>
            <w:shd w:val="clear" w:color="auto" w:fill="auto"/>
            <w:vAlign w:val="center"/>
            <w:hideMark/>
          </w:tcPr>
          <w:p w14:paraId="27CB0E21"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220</w:t>
            </w:r>
          </w:p>
        </w:tc>
        <w:tc>
          <w:tcPr>
            <w:tcW w:w="2123" w:type="dxa"/>
            <w:tcBorders>
              <w:top w:val="nil"/>
              <w:left w:val="nil"/>
              <w:bottom w:val="single" w:sz="8" w:space="0" w:color="D3D3D3"/>
              <w:right w:val="single" w:sz="8" w:space="0" w:color="D3D3D3"/>
            </w:tcBorders>
            <w:shd w:val="clear" w:color="auto" w:fill="auto"/>
            <w:vAlign w:val="center"/>
            <w:hideMark/>
          </w:tcPr>
          <w:p w14:paraId="33E9C342"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5F3816EE"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25239CF0"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62487203" w14:textId="0B9F84B9"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Agricultural Irrigation</w:t>
            </w:r>
          </w:p>
        </w:tc>
        <w:tc>
          <w:tcPr>
            <w:tcW w:w="2547" w:type="dxa"/>
            <w:tcBorders>
              <w:top w:val="nil"/>
              <w:left w:val="nil"/>
              <w:bottom w:val="single" w:sz="8" w:space="0" w:color="D3D3D3"/>
              <w:right w:val="single" w:sz="8" w:space="0" w:color="D3D3D3"/>
            </w:tcBorders>
            <w:shd w:val="clear" w:color="auto" w:fill="auto"/>
            <w:vAlign w:val="center"/>
            <w:hideMark/>
          </w:tcPr>
          <w:p w14:paraId="104ABA3B"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5.849</w:t>
            </w:r>
          </w:p>
        </w:tc>
        <w:tc>
          <w:tcPr>
            <w:tcW w:w="2123" w:type="dxa"/>
            <w:tcBorders>
              <w:top w:val="nil"/>
              <w:left w:val="nil"/>
              <w:bottom w:val="single" w:sz="8" w:space="0" w:color="D3D3D3"/>
              <w:right w:val="single" w:sz="8" w:space="0" w:color="D3D3D3"/>
            </w:tcBorders>
            <w:shd w:val="clear" w:color="auto" w:fill="auto"/>
            <w:vAlign w:val="center"/>
            <w:hideMark/>
          </w:tcPr>
          <w:p w14:paraId="1DD71472"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0,01</w:t>
            </w:r>
          </w:p>
        </w:tc>
      </w:tr>
      <w:tr w:rsidR="007158AA" w:rsidRPr="009E5C08" w14:paraId="3A36598C"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05D4872D"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45526D3D" w14:textId="59E167A0"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Commercial</w:t>
            </w:r>
          </w:p>
        </w:tc>
        <w:tc>
          <w:tcPr>
            <w:tcW w:w="2547" w:type="dxa"/>
            <w:tcBorders>
              <w:top w:val="nil"/>
              <w:left w:val="nil"/>
              <w:bottom w:val="single" w:sz="8" w:space="0" w:color="D3D3D3"/>
              <w:right w:val="single" w:sz="8" w:space="0" w:color="D3D3D3"/>
            </w:tcBorders>
            <w:shd w:val="clear" w:color="auto" w:fill="auto"/>
            <w:vAlign w:val="center"/>
            <w:hideMark/>
          </w:tcPr>
          <w:p w14:paraId="0635973A"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41.272</w:t>
            </w:r>
          </w:p>
        </w:tc>
        <w:tc>
          <w:tcPr>
            <w:tcW w:w="2123" w:type="dxa"/>
            <w:tcBorders>
              <w:top w:val="nil"/>
              <w:left w:val="nil"/>
              <w:bottom w:val="single" w:sz="8" w:space="0" w:color="D3D3D3"/>
              <w:right w:val="single" w:sz="8" w:space="0" w:color="D3D3D3"/>
            </w:tcBorders>
            <w:shd w:val="clear" w:color="auto" w:fill="auto"/>
            <w:vAlign w:val="center"/>
            <w:hideMark/>
          </w:tcPr>
          <w:p w14:paraId="50F74C48"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0,09</w:t>
            </w:r>
          </w:p>
        </w:tc>
      </w:tr>
      <w:tr w:rsidR="007158AA" w:rsidRPr="009E5C08" w14:paraId="471D972D"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52161F35"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000000" w:fill="C0C0C0"/>
            <w:vAlign w:val="center"/>
            <w:hideMark/>
          </w:tcPr>
          <w:p w14:paraId="35B81BCE" w14:textId="42CCB3B3"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5FF2F04E">
              <w:rPr>
                <w:rFonts w:ascii="Arial" w:eastAsia="Times New Roman" w:hAnsi="Arial" w:cs="Arial"/>
                <w:color w:val="000000" w:themeColor="text1"/>
                <w:sz w:val="20"/>
                <w:szCs w:val="20"/>
                <w:lang w:val="en-US" w:eastAsia="tr-TR" w:bidi="ar-SA"/>
              </w:rPr>
              <w:t>Province Total</w:t>
            </w:r>
          </w:p>
        </w:tc>
        <w:tc>
          <w:tcPr>
            <w:tcW w:w="2547" w:type="dxa"/>
            <w:tcBorders>
              <w:top w:val="nil"/>
              <w:left w:val="nil"/>
              <w:bottom w:val="single" w:sz="8" w:space="0" w:color="D3D3D3"/>
              <w:right w:val="single" w:sz="8" w:space="0" w:color="D3D3D3"/>
            </w:tcBorders>
            <w:shd w:val="clear" w:color="000000" w:fill="C0C0C0"/>
            <w:vAlign w:val="center"/>
            <w:hideMark/>
          </w:tcPr>
          <w:p w14:paraId="730F88B9"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242.436</w:t>
            </w:r>
          </w:p>
        </w:tc>
        <w:tc>
          <w:tcPr>
            <w:tcW w:w="2123" w:type="dxa"/>
            <w:tcBorders>
              <w:top w:val="nil"/>
              <w:left w:val="nil"/>
              <w:bottom w:val="single" w:sz="8" w:space="0" w:color="D3D3D3"/>
              <w:right w:val="single" w:sz="8" w:space="0" w:color="D3D3D3"/>
            </w:tcBorders>
            <w:shd w:val="clear" w:color="000000" w:fill="C0C0C0"/>
            <w:vAlign w:val="center"/>
            <w:hideMark/>
          </w:tcPr>
          <w:p w14:paraId="35FD07B6"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0,51</w:t>
            </w:r>
          </w:p>
        </w:tc>
      </w:tr>
      <w:tr w:rsidR="007158AA" w:rsidRPr="009E5C08" w14:paraId="3B702685" w14:textId="77777777" w:rsidTr="007158AA">
        <w:trPr>
          <w:trHeight w:val="315"/>
        </w:trPr>
        <w:tc>
          <w:tcPr>
            <w:tcW w:w="1985" w:type="dxa"/>
            <w:tcBorders>
              <w:top w:val="nil"/>
              <w:left w:val="single" w:sz="8" w:space="0" w:color="D3D3D3"/>
              <w:bottom w:val="single" w:sz="8" w:space="0" w:color="D3D3D3"/>
              <w:right w:val="single" w:sz="8" w:space="0" w:color="D3D3D3"/>
            </w:tcBorders>
            <w:shd w:val="clear" w:color="auto" w:fill="auto"/>
            <w:vAlign w:val="center"/>
            <w:hideMark/>
          </w:tcPr>
          <w:p w14:paraId="553D6CD1"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AKSARAY</w:t>
            </w:r>
          </w:p>
        </w:tc>
        <w:tc>
          <w:tcPr>
            <w:tcW w:w="2407" w:type="dxa"/>
            <w:tcBorders>
              <w:top w:val="nil"/>
              <w:left w:val="nil"/>
              <w:bottom w:val="single" w:sz="8" w:space="0" w:color="D3D3D3"/>
              <w:right w:val="single" w:sz="8" w:space="0" w:color="D3D3D3"/>
            </w:tcBorders>
            <w:shd w:val="clear" w:color="auto" w:fill="auto"/>
            <w:vAlign w:val="center"/>
            <w:hideMark/>
          </w:tcPr>
          <w:p w14:paraId="3084751A" w14:textId="7AFF48D4"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Lighting</w:t>
            </w:r>
          </w:p>
        </w:tc>
        <w:tc>
          <w:tcPr>
            <w:tcW w:w="2547" w:type="dxa"/>
            <w:tcBorders>
              <w:top w:val="nil"/>
              <w:left w:val="nil"/>
              <w:bottom w:val="single" w:sz="8" w:space="0" w:color="D3D3D3"/>
              <w:right w:val="single" w:sz="8" w:space="0" w:color="D3D3D3"/>
            </w:tcBorders>
            <w:shd w:val="clear" w:color="auto" w:fill="auto"/>
            <w:vAlign w:val="center"/>
            <w:hideMark/>
          </w:tcPr>
          <w:p w14:paraId="648D44DA"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2.304</w:t>
            </w:r>
          </w:p>
        </w:tc>
        <w:tc>
          <w:tcPr>
            <w:tcW w:w="2133" w:type="dxa"/>
            <w:gridSpan w:val="2"/>
            <w:tcBorders>
              <w:top w:val="nil"/>
              <w:left w:val="nil"/>
              <w:bottom w:val="single" w:sz="8" w:space="0" w:color="D3D3D3"/>
              <w:right w:val="single" w:sz="8" w:space="0" w:color="D3D3D3"/>
            </w:tcBorders>
            <w:shd w:val="clear" w:color="auto" w:fill="auto"/>
            <w:vAlign w:val="center"/>
            <w:hideMark/>
          </w:tcPr>
          <w:p w14:paraId="1A975A4E"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0,01</w:t>
            </w:r>
          </w:p>
        </w:tc>
      </w:tr>
      <w:tr w:rsidR="007158AA" w:rsidRPr="009E5C08" w14:paraId="68992EB4"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5882A165"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26767ACE" w14:textId="5F964CE3"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Household</w:t>
            </w:r>
          </w:p>
        </w:tc>
        <w:tc>
          <w:tcPr>
            <w:tcW w:w="2547" w:type="dxa"/>
            <w:tcBorders>
              <w:top w:val="nil"/>
              <w:left w:val="nil"/>
              <w:bottom w:val="single" w:sz="8" w:space="0" w:color="D3D3D3"/>
              <w:right w:val="single" w:sz="8" w:space="0" w:color="D3D3D3"/>
            </w:tcBorders>
            <w:shd w:val="clear" w:color="auto" w:fill="auto"/>
            <w:vAlign w:val="center"/>
            <w:hideMark/>
          </w:tcPr>
          <w:p w14:paraId="2A5205E2"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195.564</w:t>
            </w:r>
          </w:p>
        </w:tc>
        <w:tc>
          <w:tcPr>
            <w:tcW w:w="2123" w:type="dxa"/>
            <w:tcBorders>
              <w:top w:val="nil"/>
              <w:left w:val="nil"/>
              <w:bottom w:val="single" w:sz="8" w:space="0" w:color="D3D3D3"/>
              <w:right w:val="single" w:sz="8" w:space="0" w:color="D3D3D3"/>
            </w:tcBorders>
            <w:shd w:val="clear" w:color="auto" w:fill="auto"/>
            <w:vAlign w:val="center"/>
            <w:hideMark/>
          </w:tcPr>
          <w:p w14:paraId="27B868CC"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0,41</w:t>
            </w:r>
          </w:p>
        </w:tc>
      </w:tr>
      <w:tr w:rsidR="007158AA" w:rsidRPr="009E5C08" w14:paraId="6B90F542"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57A18C00"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6B84C951" w14:textId="2BCE3EDB"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Industry</w:t>
            </w:r>
          </w:p>
        </w:tc>
        <w:tc>
          <w:tcPr>
            <w:tcW w:w="2547" w:type="dxa"/>
            <w:tcBorders>
              <w:top w:val="nil"/>
              <w:left w:val="nil"/>
              <w:bottom w:val="single" w:sz="8" w:space="0" w:color="D3D3D3"/>
              <w:right w:val="single" w:sz="8" w:space="0" w:color="D3D3D3"/>
            </w:tcBorders>
            <w:shd w:val="clear" w:color="auto" w:fill="auto"/>
            <w:vAlign w:val="center"/>
            <w:hideMark/>
          </w:tcPr>
          <w:p w14:paraId="602C2927"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273</w:t>
            </w:r>
          </w:p>
        </w:tc>
        <w:tc>
          <w:tcPr>
            <w:tcW w:w="2123" w:type="dxa"/>
            <w:tcBorders>
              <w:top w:val="nil"/>
              <w:left w:val="nil"/>
              <w:bottom w:val="single" w:sz="8" w:space="0" w:color="D3D3D3"/>
              <w:right w:val="single" w:sz="8" w:space="0" w:color="D3D3D3"/>
            </w:tcBorders>
            <w:shd w:val="clear" w:color="auto" w:fill="auto"/>
            <w:vAlign w:val="center"/>
            <w:hideMark/>
          </w:tcPr>
          <w:p w14:paraId="19339968"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7E7CBC95"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331DD3F2"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1A58C535" w14:textId="2BDB5276"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Agricultural Irrigation</w:t>
            </w:r>
          </w:p>
        </w:tc>
        <w:tc>
          <w:tcPr>
            <w:tcW w:w="2547" w:type="dxa"/>
            <w:tcBorders>
              <w:top w:val="nil"/>
              <w:left w:val="nil"/>
              <w:bottom w:val="single" w:sz="8" w:space="0" w:color="D3D3D3"/>
              <w:right w:val="single" w:sz="8" w:space="0" w:color="D3D3D3"/>
            </w:tcBorders>
            <w:shd w:val="clear" w:color="auto" w:fill="auto"/>
            <w:vAlign w:val="center"/>
            <w:hideMark/>
          </w:tcPr>
          <w:p w14:paraId="5A923102"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7.905</w:t>
            </w:r>
          </w:p>
        </w:tc>
        <w:tc>
          <w:tcPr>
            <w:tcW w:w="2123" w:type="dxa"/>
            <w:tcBorders>
              <w:top w:val="nil"/>
              <w:left w:val="nil"/>
              <w:bottom w:val="single" w:sz="8" w:space="0" w:color="D3D3D3"/>
              <w:right w:val="single" w:sz="8" w:space="0" w:color="D3D3D3"/>
            </w:tcBorders>
            <w:shd w:val="clear" w:color="auto" w:fill="auto"/>
            <w:vAlign w:val="center"/>
            <w:hideMark/>
          </w:tcPr>
          <w:p w14:paraId="356F00C1"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0,02</w:t>
            </w:r>
          </w:p>
        </w:tc>
      </w:tr>
      <w:tr w:rsidR="007158AA" w:rsidRPr="009E5C08" w14:paraId="41740CCB"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125BA37B"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609B6931" w14:textId="059FE1C4"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Commercial</w:t>
            </w:r>
          </w:p>
        </w:tc>
        <w:tc>
          <w:tcPr>
            <w:tcW w:w="2547" w:type="dxa"/>
            <w:tcBorders>
              <w:top w:val="nil"/>
              <w:left w:val="nil"/>
              <w:bottom w:val="single" w:sz="8" w:space="0" w:color="D3D3D3"/>
              <w:right w:val="single" w:sz="8" w:space="0" w:color="D3D3D3"/>
            </w:tcBorders>
            <w:shd w:val="clear" w:color="auto" w:fill="auto"/>
            <w:vAlign w:val="center"/>
            <w:hideMark/>
          </w:tcPr>
          <w:p w14:paraId="451F6FE4"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37.167</w:t>
            </w:r>
          </w:p>
        </w:tc>
        <w:tc>
          <w:tcPr>
            <w:tcW w:w="2123" w:type="dxa"/>
            <w:tcBorders>
              <w:top w:val="nil"/>
              <w:left w:val="nil"/>
              <w:bottom w:val="single" w:sz="8" w:space="0" w:color="D3D3D3"/>
              <w:right w:val="single" w:sz="8" w:space="0" w:color="D3D3D3"/>
            </w:tcBorders>
            <w:shd w:val="clear" w:color="auto" w:fill="auto"/>
            <w:vAlign w:val="center"/>
            <w:hideMark/>
          </w:tcPr>
          <w:p w14:paraId="621457AA"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0,08</w:t>
            </w:r>
          </w:p>
        </w:tc>
      </w:tr>
      <w:tr w:rsidR="007158AA" w:rsidRPr="009E5C08" w14:paraId="16E467D1"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1C1BA123"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000000" w:fill="C0C0C0"/>
            <w:vAlign w:val="center"/>
            <w:hideMark/>
          </w:tcPr>
          <w:p w14:paraId="6B0189F0" w14:textId="0C32E734"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5FF2F04E">
              <w:rPr>
                <w:rFonts w:ascii="Arial" w:eastAsia="Times New Roman" w:hAnsi="Arial" w:cs="Arial"/>
                <w:color w:val="000000" w:themeColor="text1"/>
                <w:sz w:val="20"/>
                <w:szCs w:val="20"/>
                <w:lang w:val="en-US" w:eastAsia="tr-TR" w:bidi="ar-SA"/>
              </w:rPr>
              <w:t>Province Total</w:t>
            </w:r>
          </w:p>
        </w:tc>
        <w:tc>
          <w:tcPr>
            <w:tcW w:w="2547" w:type="dxa"/>
            <w:tcBorders>
              <w:top w:val="nil"/>
              <w:left w:val="nil"/>
              <w:bottom w:val="single" w:sz="8" w:space="0" w:color="D3D3D3"/>
              <w:right w:val="single" w:sz="8" w:space="0" w:color="D3D3D3"/>
            </w:tcBorders>
            <w:shd w:val="clear" w:color="000000" w:fill="C0C0C0"/>
            <w:vAlign w:val="center"/>
            <w:hideMark/>
          </w:tcPr>
          <w:p w14:paraId="3515AE4E"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243.213</w:t>
            </w:r>
          </w:p>
        </w:tc>
        <w:tc>
          <w:tcPr>
            <w:tcW w:w="2123" w:type="dxa"/>
            <w:tcBorders>
              <w:top w:val="nil"/>
              <w:left w:val="nil"/>
              <w:bottom w:val="single" w:sz="8" w:space="0" w:color="D3D3D3"/>
              <w:right w:val="single" w:sz="8" w:space="0" w:color="D3D3D3"/>
            </w:tcBorders>
            <w:shd w:val="clear" w:color="000000" w:fill="C0C0C0"/>
            <w:vAlign w:val="center"/>
            <w:hideMark/>
          </w:tcPr>
          <w:p w14:paraId="1BCCB264"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0,51</w:t>
            </w:r>
          </w:p>
        </w:tc>
      </w:tr>
      <w:tr w:rsidR="007158AA" w:rsidRPr="009E5C08" w14:paraId="7B702016" w14:textId="77777777" w:rsidTr="007158AA">
        <w:trPr>
          <w:trHeight w:val="315"/>
        </w:trPr>
        <w:tc>
          <w:tcPr>
            <w:tcW w:w="1985" w:type="dxa"/>
            <w:tcBorders>
              <w:top w:val="nil"/>
              <w:left w:val="single" w:sz="8" w:space="0" w:color="D3D3D3"/>
              <w:bottom w:val="single" w:sz="8" w:space="0" w:color="D3D3D3"/>
              <w:right w:val="single" w:sz="8" w:space="0" w:color="D3D3D3"/>
            </w:tcBorders>
            <w:shd w:val="clear" w:color="auto" w:fill="auto"/>
            <w:vAlign w:val="center"/>
            <w:hideMark/>
          </w:tcPr>
          <w:p w14:paraId="536F8D53"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KIRKLARELİ</w:t>
            </w:r>
          </w:p>
        </w:tc>
        <w:tc>
          <w:tcPr>
            <w:tcW w:w="2407" w:type="dxa"/>
            <w:tcBorders>
              <w:top w:val="nil"/>
              <w:left w:val="nil"/>
              <w:bottom w:val="single" w:sz="8" w:space="0" w:color="D3D3D3"/>
              <w:right w:val="single" w:sz="8" w:space="0" w:color="D3D3D3"/>
            </w:tcBorders>
            <w:shd w:val="clear" w:color="auto" w:fill="auto"/>
            <w:vAlign w:val="center"/>
            <w:hideMark/>
          </w:tcPr>
          <w:p w14:paraId="798D7F2B" w14:textId="7E83A42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Lighting</w:t>
            </w:r>
          </w:p>
        </w:tc>
        <w:tc>
          <w:tcPr>
            <w:tcW w:w="2547" w:type="dxa"/>
            <w:tcBorders>
              <w:top w:val="nil"/>
              <w:left w:val="nil"/>
              <w:bottom w:val="single" w:sz="8" w:space="0" w:color="D3D3D3"/>
              <w:right w:val="single" w:sz="8" w:space="0" w:color="D3D3D3"/>
            </w:tcBorders>
            <w:shd w:val="clear" w:color="auto" w:fill="auto"/>
            <w:vAlign w:val="center"/>
            <w:hideMark/>
          </w:tcPr>
          <w:p w14:paraId="4454828A"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2.013</w:t>
            </w:r>
          </w:p>
        </w:tc>
        <w:tc>
          <w:tcPr>
            <w:tcW w:w="2133" w:type="dxa"/>
            <w:gridSpan w:val="2"/>
            <w:tcBorders>
              <w:top w:val="nil"/>
              <w:left w:val="nil"/>
              <w:bottom w:val="single" w:sz="8" w:space="0" w:color="D3D3D3"/>
              <w:right w:val="single" w:sz="8" w:space="0" w:color="D3D3D3"/>
            </w:tcBorders>
            <w:shd w:val="clear" w:color="auto" w:fill="auto"/>
            <w:vAlign w:val="center"/>
            <w:hideMark/>
          </w:tcPr>
          <w:p w14:paraId="7920D3F4"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44052D50"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178BF44A"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6F277DF1" w14:textId="1D3FB806"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Household</w:t>
            </w:r>
          </w:p>
        </w:tc>
        <w:tc>
          <w:tcPr>
            <w:tcW w:w="2547" w:type="dxa"/>
            <w:tcBorders>
              <w:top w:val="nil"/>
              <w:left w:val="nil"/>
              <w:bottom w:val="single" w:sz="8" w:space="0" w:color="D3D3D3"/>
              <w:right w:val="single" w:sz="8" w:space="0" w:color="D3D3D3"/>
            </w:tcBorders>
            <w:shd w:val="clear" w:color="auto" w:fill="auto"/>
            <w:vAlign w:val="center"/>
            <w:hideMark/>
          </w:tcPr>
          <w:p w14:paraId="59177631"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192.251</w:t>
            </w:r>
          </w:p>
        </w:tc>
        <w:tc>
          <w:tcPr>
            <w:tcW w:w="2123" w:type="dxa"/>
            <w:tcBorders>
              <w:top w:val="nil"/>
              <w:left w:val="nil"/>
              <w:bottom w:val="single" w:sz="8" w:space="0" w:color="D3D3D3"/>
              <w:right w:val="single" w:sz="8" w:space="0" w:color="D3D3D3"/>
            </w:tcBorders>
            <w:shd w:val="clear" w:color="auto" w:fill="auto"/>
            <w:vAlign w:val="center"/>
            <w:hideMark/>
          </w:tcPr>
          <w:p w14:paraId="741E2883"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0,41</w:t>
            </w:r>
          </w:p>
        </w:tc>
      </w:tr>
      <w:tr w:rsidR="007158AA" w:rsidRPr="009E5C08" w14:paraId="6BD99126"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15A83C7E"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72256CDC" w14:textId="40720BC3"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Industry</w:t>
            </w:r>
          </w:p>
        </w:tc>
        <w:tc>
          <w:tcPr>
            <w:tcW w:w="2547" w:type="dxa"/>
            <w:tcBorders>
              <w:top w:val="nil"/>
              <w:left w:val="nil"/>
              <w:bottom w:val="single" w:sz="8" w:space="0" w:color="D3D3D3"/>
              <w:right w:val="single" w:sz="8" w:space="0" w:color="D3D3D3"/>
            </w:tcBorders>
            <w:shd w:val="clear" w:color="auto" w:fill="auto"/>
            <w:vAlign w:val="center"/>
            <w:hideMark/>
          </w:tcPr>
          <w:p w14:paraId="20CE31E1"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277</w:t>
            </w:r>
          </w:p>
        </w:tc>
        <w:tc>
          <w:tcPr>
            <w:tcW w:w="2123" w:type="dxa"/>
            <w:tcBorders>
              <w:top w:val="nil"/>
              <w:left w:val="nil"/>
              <w:bottom w:val="single" w:sz="8" w:space="0" w:color="D3D3D3"/>
              <w:right w:val="single" w:sz="8" w:space="0" w:color="D3D3D3"/>
            </w:tcBorders>
            <w:shd w:val="clear" w:color="auto" w:fill="auto"/>
            <w:vAlign w:val="center"/>
            <w:hideMark/>
          </w:tcPr>
          <w:p w14:paraId="215C4541"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0F7B20B3"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14A24409"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3018D008" w14:textId="35A315F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Agricultural Irrigation</w:t>
            </w:r>
          </w:p>
        </w:tc>
        <w:tc>
          <w:tcPr>
            <w:tcW w:w="2547" w:type="dxa"/>
            <w:tcBorders>
              <w:top w:val="nil"/>
              <w:left w:val="nil"/>
              <w:bottom w:val="single" w:sz="8" w:space="0" w:color="D3D3D3"/>
              <w:right w:val="single" w:sz="8" w:space="0" w:color="D3D3D3"/>
            </w:tcBorders>
            <w:shd w:val="clear" w:color="auto" w:fill="auto"/>
            <w:vAlign w:val="center"/>
            <w:hideMark/>
          </w:tcPr>
          <w:p w14:paraId="42F196AD"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9.476</w:t>
            </w:r>
          </w:p>
        </w:tc>
        <w:tc>
          <w:tcPr>
            <w:tcW w:w="2123" w:type="dxa"/>
            <w:tcBorders>
              <w:top w:val="nil"/>
              <w:left w:val="nil"/>
              <w:bottom w:val="single" w:sz="8" w:space="0" w:color="D3D3D3"/>
              <w:right w:val="single" w:sz="8" w:space="0" w:color="D3D3D3"/>
            </w:tcBorders>
            <w:shd w:val="clear" w:color="auto" w:fill="auto"/>
            <w:vAlign w:val="center"/>
            <w:hideMark/>
          </w:tcPr>
          <w:p w14:paraId="492E4789"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0,02</w:t>
            </w:r>
          </w:p>
        </w:tc>
      </w:tr>
      <w:tr w:rsidR="007158AA" w:rsidRPr="009E5C08" w14:paraId="1F630F85"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01A222E9"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4421FABE" w14:textId="1160FB4D"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Commercial</w:t>
            </w:r>
          </w:p>
        </w:tc>
        <w:tc>
          <w:tcPr>
            <w:tcW w:w="2547" w:type="dxa"/>
            <w:tcBorders>
              <w:top w:val="nil"/>
              <w:left w:val="nil"/>
              <w:bottom w:val="single" w:sz="8" w:space="0" w:color="D3D3D3"/>
              <w:right w:val="single" w:sz="8" w:space="0" w:color="D3D3D3"/>
            </w:tcBorders>
            <w:shd w:val="clear" w:color="auto" w:fill="auto"/>
            <w:vAlign w:val="center"/>
            <w:hideMark/>
          </w:tcPr>
          <w:p w14:paraId="669D2A68"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28.631</w:t>
            </w:r>
          </w:p>
        </w:tc>
        <w:tc>
          <w:tcPr>
            <w:tcW w:w="2123" w:type="dxa"/>
            <w:tcBorders>
              <w:top w:val="nil"/>
              <w:left w:val="nil"/>
              <w:bottom w:val="single" w:sz="8" w:space="0" w:color="D3D3D3"/>
              <w:right w:val="single" w:sz="8" w:space="0" w:color="D3D3D3"/>
            </w:tcBorders>
            <w:shd w:val="clear" w:color="auto" w:fill="auto"/>
            <w:vAlign w:val="center"/>
            <w:hideMark/>
          </w:tcPr>
          <w:p w14:paraId="3670C5DA"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0,06</w:t>
            </w:r>
          </w:p>
        </w:tc>
      </w:tr>
      <w:tr w:rsidR="007158AA" w:rsidRPr="009E5C08" w14:paraId="58A33A7A"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36571432"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000000" w:fill="C0C0C0"/>
            <w:vAlign w:val="center"/>
            <w:hideMark/>
          </w:tcPr>
          <w:p w14:paraId="45AE8274" w14:textId="10378066"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5FF2F04E">
              <w:rPr>
                <w:rFonts w:ascii="Arial" w:eastAsia="Times New Roman" w:hAnsi="Arial" w:cs="Arial"/>
                <w:color w:val="000000" w:themeColor="text1"/>
                <w:sz w:val="20"/>
                <w:szCs w:val="20"/>
                <w:lang w:val="en-US" w:eastAsia="tr-TR" w:bidi="ar-SA"/>
              </w:rPr>
              <w:t>Province Total</w:t>
            </w:r>
          </w:p>
        </w:tc>
        <w:tc>
          <w:tcPr>
            <w:tcW w:w="2547" w:type="dxa"/>
            <w:tcBorders>
              <w:top w:val="nil"/>
              <w:left w:val="nil"/>
              <w:bottom w:val="single" w:sz="8" w:space="0" w:color="D3D3D3"/>
              <w:right w:val="single" w:sz="8" w:space="0" w:color="D3D3D3"/>
            </w:tcBorders>
            <w:shd w:val="clear" w:color="000000" w:fill="C0C0C0"/>
            <w:vAlign w:val="center"/>
            <w:hideMark/>
          </w:tcPr>
          <w:p w14:paraId="52CF7022"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232.648</w:t>
            </w:r>
          </w:p>
        </w:tc>
        <w:tc>
          <w:tcPr>
            <w:tcW w:w="2123" w:type="dxa"/>
            <w:tcBorders>
              <w:top w:val="nil"/>
              <w:left w:val="nil"/>
              <w:bottom w:val="single" w:sz="8" w:space="0" w:color="D3D3D3"/>
              <w:right w:val="single" w:sz="8" w:space="0" w:color="D3D3D3"/>
            </w:tcBorders>
            <w:shd w:val="clear" w:color="000000" w:fill="C0C0C0"/>
            <w:vAlign w:val="center"/>
            <w:hideMark/>
          </w:tcPr>
          <w:p w14:paraId="7B0DB9F1"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0,49</w:t>
            </w:r>
          </w:p>
        </w:tc>
      </w:tr>
      <w:tr w:rsidR="007158AA" w:rsidRPr="009E5C08" w14:paraId="02BA573D" w14:textId="77777777" w:rsidTr="007158AA">
        <w:trPr>
          <w:trHeight w:val="108"/>
        </w:trPr>
        <w:tc>
          <w:tcPr>
            <w:tcW w:w="1985" w:type="dxa"/>
            <w:tcBorders>
              <w:top w:val="nil"/>
              <w:left w:val="single" w:sz="8" w:space="0" w:color="D3D3D3"/>
              <w:bottom w:val="single" w:sz="8" w:space="0" w:color="D3D3D3"/>
              <w:right w:val="single" w:sz="8" w:space="0" w:color="D3D3D3"/>
            </w:tcBorders>
            <w:shd w:val="clear" w:color="auto" w:fill="auto"/>
            <w:vAlign w:val="center"/>
            <w:hideMark/>
          </w:tcPr>
          <w:p w14:paraId="090731C4"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NİĞDE</w:t>
            </w:r>
          </w:p>
        </w:tc>
        <w:tc>
          <w:tcPr>
            <w:tcW w:w="2407" w:type="dxa"/>
            <w:tcBorders>
              <w:top w:val="nil"/>
              <w:left w:val="nil"/>
              <w:bottom w:val="single" w:sz="8" w:space="0" w:color="D3D3D3"/>
              <w:right w:val="single" w:sz="8" w:space="0" w:color="D3D3D3"/>
            </w:tcBorders>
            <w:shd w:val="clear" w:color="auto" w:fill="auto"/>
            <w:vAlign w:val="center"/>
            <w:hideMark/>
          </w:tcPr>
          <w:p w14:paraId="740CDEB4" w14:textId="5379200A"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Lighting</w:t>
            </w:r>
          </w:p>
        </w:tc>
        <w:tc>
          <w:tcPr>
            <w:tcW w:w="2547" w:type="dxa"/>
            <w:tcBorders>
              <w:top w:val="nil"/>
              <w:left w:val="nil"/>
              <w:bottom w:val="single" w:sz="8" w:space="0" w:color="D3D3D3"/>
              <w:right w:val="single" w:sz="8" w:space="0" w:color="D3D3D3"/>
            </w:tcBorders>
            <w:shd w:val="clear" w:color="auto" w:fill="auto"/>
            <w:vAlign w:val="center"/>
            <w:hideMark/>
          </w:tcPr>
          <w:p w14:paraId="2CC88991"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1.328</w:t>
            </w:r>
          </w:p>
        </w:tc>
        <w:tc>
          <w:tcPr>
            <w:tcW w:w="2133" w:type="dxa"/>
            <w:gridSpan w:val="2"/>
            <w:tcBorders>
              <w:top w:val="nil"/>
              <w:left w:val="nil"/>
              <w:bottom w:val="single" w:sz="8" w:space="0" w:color="D3D3D3"/>
              <w:right w:val="single" w:sz="8" w:space="0" w:color="D3D3D3"/>
            </w:tcBorders>
            <w:shd w:val="clear" w:color="auto" w:fill="auto"/>
            <w:vAlign w:val="center"/>
            <w:hideMark/>
          </w:tcPr>
          <w:p w14:paraId="245241FD"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192A5213" w14:textId="77777777" w:rsidTr="007158AA">
        <w:trPr>
          <w:gridAfter w:val="1"/>
          <w:wAfter w:w="10" w:type="dxa"/>
          <w:trHeight w:val="141"/>
        </w:trPr>
        <w:tc>
          <w:tcPr>
            <w:tcW w:w="1985" w:type="dxa"/>
            <w:tcBorders>
              <w:top w:val="nil"/>
              <w:left w:val="single" w:sz="8" w:space="0" w:color="D3D3D3"/>
              <w:bottom w:val="single" w:sz="8" w:space="0" w:color="D3D3D3"/>
              <w:right w:val="single" w:sz="8" w:space="0" w:color="D3D3D3"/>
            </w:tcBorders>
            <w:vAlign w:val="center"/>
            <w:hideMark/>
          </w:tcPr>
          <w:p w14:paraId="41B167D9"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4DE9BB83" w14:textId="68761AEB"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Household</w:t>
            </w:r>
          </w:p>
        </w:tc>
        <w:tc>
          <w:tcPr>
            <w:tcW w:w="2547" w:type="dxa"/>
            <w:tcBorders>
              <w:top w:val="nil"/>
              <w:left w:val="nil"/>
              <w:bottom w:val="single" w:sz="8" w:space="0" w:color="D3D3D3"/>
              <w:right w:val="single" w:sz="8" w:space="0" w:color="D3D3D3"/>
            </w:tcBorders>
            <w:shd w:val="clear" w:color="auto" w:fill="auto"/>
            <w:vAlign w:val="center"/>
            <w:hideMark/>
          </w:tcPr>
          <w:p w14:paraId="1ACB6C9B"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186.797</w:t>
            </w:r>
          </w:p>
        </w:tc>
        <w:tc>
          <w:tcPr>
            <w:tcW w:w="2123" w:type="dxa"/>
            <w:tcBorders>
              <w:top w:val="nil"/>
              <w:left w:val="nil"/>
              <w:bottom w:val="single" w:sz="8" w:space="0" w:color="D3D3D3"/>
              <w:right w:val="single" w:sz="8" w:space="0" w:color="D3D3D3"/>
            </w:tcBorders>
            <w:shd w:val="clear" w:color="auto" w:fill="auto"/>
            <w:vAlign w:val="center"/>
            <w:hideMark/>
          </w:tcPr>
          <w:p w14:paraId="09122BE3"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0,40</w:t>
            </w:r>
          </w:p>
        </w:tc>
      </w:tr>
      <w:tr w:rsidR="007158AA" w:rsidRPr="009E5C08" w14:paraId="28415112" w14:textId="77777777" w:rsidTr="007158AA">
        <w:trPr>
          <w:gridAfter w:val="1"/>
          <w:wAfter w:w="10" w:type="dxa"/>
          <w:trHeight w:val="172"/>
        </w:trPr>
        <w:tc>
          <w:tcPr>
            <w:tcW w:w="1985" w:type="dxa"/>
            <w:tcBorders>
              <w:top w:val="nil"/>
              <w:left w:val="single" w:sz="8" w:space="0" w:color="D3D3D3"/>
              <w:bottom w:val="single" w:sz="8" w:space="0" w:color="D3D3D3"/>
              <w:right w:val="single" w:sz="8" w:space="0" w:color="D3D3D3"/>
            </w:tcBorders>
            <w:vAlign w:val="center"/>
            <w:hideMark/>
          </w:tcPr>
          <w:p w14:paraId="079B55A2"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6D30DA33" w14:textId="3D72D875"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Industry</w:t>
            </w:r>
          </w:p>
        </w:tc>
        <w:tc>
          <w:tcPr>
            <w:tcW w:w="2547" w:type="dxa"/>
            <w:tcBorders>
              <w:top w:val="nil"/>
              <w:left w:val="nil"/>
              <w:bottom w:val="single" w:sz="8" w:space="0" w:color="D3D3D3"/>
              <w:right w:val="single" w:sz="8" w:space="0" w:color="D3D3D3"/>
            </w:tcBorders>
            <w:shd w:val="clear" w:color="auto" w:fill="auto"/>
            <w:vAlign w:val="center"/>
            <w:hideMark/>
          </w:tcPr>
          <w:p w14:paraId="062FD922"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371</w:t>
            </w:r>
          </w:p>
        </w:tc>
        <w:tc>
          <w:tcPr>
            <w:tcW w:w="2123" w:type="dxa"/>
            <w:tcBorders>
              <w:top w:val="nil"/>
              <w:left w:val="nil"/>
              <w:bottom w:val="single" w:sz="8" w:space="0" w:color="D3D3D3"/>
              <w:right w:val="single" w:sz="8" w:space="0" w:color="D3D3D3"/>
            </w:tcBorders>
            <w:shd w:val="clear" w:color="auto" w:fill="auto"/>
            <w:vAlign w:val="center"/>
            <w:hideMark/>
          </w:tcPr>
          <w:p w14:paraId="74A9918A"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36796B76" w14:textId="77777777" w:rsidTr="007158AA">
        <w:trPr>
          <w:gridAfter w:val="1"/>
          <w:wAfter w:w="10" w:type="dxa"/>
          <w:trHeight w:val="77"/>
        </w:trPr>
        <w:tc>
          <w:tcPr>
            <w:tcW w:w="1985" w:type="dxa"/>
            <w:tcBorders>
              <w:top w:val="nil"/>
              <w:left w:val="single" w:sz="8" w:space="0" w:color="D3D3D3"/>
              <w:bottom w:val="single" w:sz="8" w:space="0" w:color="D3D3D3"/>
              <w:right w:val="single" w:sz="8" w:space="0" w:color="D3D3D3"/>
            </w:tcBorders>
            <w:vAlign w:val="center"/>
            <w:hideMark/>
          </w:tcPr>
          <w:p w14:paraId="6CCFF5C7"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0114D61F" w14:textId="27C37A1C"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Agricultural Irrigation</w:t>
            </w:r>
          </w:p>
        </w:tc>
        <w:tc>
          <w:tcPr>
            <w:tcW w:w="2547" w:type="dxa"/>
            <w:tcBorders>
              <w:top w:val="nil"/>
              <w:left w:val="nil"/>
              <w:bottom w:val="single" w:sz="8" w:space="0" w:color="D3D3D3"/>
              <w:right w:val="single" w:sz="8" w:space="0" w:color="D3D3D3"/>
            </w:tcBorders>
            <w:shd w:val="clear" w:color="auto" w:fill="auto"/>
            <w:vAlign w:val="center"/>
            <w:hideMark/>
          </w:tcPr>
          <w:p w14:paraId="17671C6F"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1.133</w:t>
            </w:r>
          </w:p>
        </w:tc>
        <w:tc>
          <w:tcPr>
            <w:tcW w:w="2123" w:type="dxa"/>
            <w:tcBorders>
              <w:top w:val="nil"/>
              <w:left w:val="nil"/>
              <w:bottom w:val="single" w:sz="8" w:space="0" w:color="D3D3D3"/>
              <w:right w:val="single" w:sz="8" w:space="0" w:color="D3D3D3"/>
            </w:tcBorders>
            <w:shd w:val="clear" w:color="auto" w:fill="auto"/>
            <w:vAlign w:val="center"/>
            <w:hideMark/>
          </w:tcPr>
          <w:p w14:paraId="69BA9881"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5C78A7C7" w14:textId="77777777" w:rsidTr="007158AA">
        <w:trPr>
          <w:gridAfter w:val="1"/>
          <w:wAfter w:w="10" w:type="dxa"/>
          <w:trHeight w:val="108"/>
        </w:trPr>
        <w:tc>
          <w:tcPr>
            <w:tcW w:w="1985" w:type="dxa"/>
            <w:tcBorders>
              <w:top w:val="nil"/>
              <w:left w:val="single" w:sz="8" w:space="0" w:color="D3D3D3"/>
              <w:bottom w:val="single" w:sz="8" w:space="0" w:color="D3D3D3"/>
              <w:right w:val="single" w:sz="8" w:space="0" w:color="D3D3D3"/>
            </w:tcBorders>
            <w:vAlign w:val="center"/>
            <w:hideMark/>
          </w:tcPr>
          <w:p w14:paraId="6B1C60E3"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3ABDC832" w14:textId="03E4952F"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Commercial</w:t>
            </w:r>
          </w:p>
        </w:tc>
        <w:tc>
          <w:tcPr>
            <w:tcW w:w="2547" w:type="dxa"/>
            <w:tcBorders>
              <w:top w:val="nil"/>
              <w:left w:val="nil"/>
              <w:bottom w:val="single" w:sz="8" w:space="0" w:color="D3D3D3"/>
              <w:right w:val="single" w:sz="8" w:space="0" w:color="D3D3D3"/>
            </w:tcBorders>
            <w:shd w:val="clear" w:color="auto" w:fill="auto"/>
            <w:vAlign w:val="center"/>
            <w:hideMark/>
          </w:tcPr>
          <w:p w14:paraId="1DB5F704"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32.626</w:t>
            </w:r>
          </w:p>
        </w:tc>
        <w:tc>
          <w:tcPr>
            <w:tcW w:w="2123" w:type="dxa"/>
            <w:tcBorders>
              <w:top w:val="nil"/>
              <w:left w:val="nil"/>
              <w:bottom w:val="single" w:sz="8" w:space="0" w:color="D3D3D3"/>
              <w:right w:val="single" w:sz="8" w:space="0" w:color="D3D3D3"/>
            </w:tcBorders>
            <w:shd w:val="clear" w:color="auto" w:fill="auto"/>
            <w:vAlign w:val="center"/>
            <w:hideMark/>
          </w:tcPr>
          <w:p w14:paraId="68D2078D"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0,07</w:t>
            </w:r>
          </w:p>
        </w:tc>
      </w:tr>
      <w:tr w:rsidR="007158AA" w:rsidRPr="009E5C08" w14:paraId="6E056DB7"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1BC96B4A"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000000" w:fill="C0C0C0"/>
            <w:vAlign w:val="center"/>
            <w:hideMark/>
          </w:tcPr>
          <w:p w14:paraId="1925C23D" w14:textId="5C43A726"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5FF2F04E">
              <w:rPr>
                <w:rFonts w:ascii="Arial" w:eastAsia="Times New Roman" w:hAnsi="Arial" w:cs="Arial"/>
                <w:color w:val="000000" w:themeColor="text1"/>
                <w:sz w:val="20"/>
                <w:szCs w:val="20"/>
                <w:lang w:val="en-US" w:eastAsia="tr-TR" w:bidi="ar-SA"/>
              </w:rPr>
              <w:t>Province Total</w:t>
            </w:r>
          </w:p>
        </w:tc>
        <w:tc>
          <w:tcPr>
            <w:tcW w:w="2547" w:type="dxa"/>
            <w:tcBorders>
              <w:top w:val="nil"/>
              <w:left w:val="nil"/>
              <w:bottom w:val="single" w:sz="8" w:space="0" w:color="D3D3D3"/>
              <w:right w:val="single" w:sz="8" w:space="0" w:color="D3D3D3"/>
            </w:tcBorders>
            <w:shd w:val="clear" w:color="000000" w:fill="C0C0C0"/>
            <w:vAlign w:val="center"/>
            <w:hideMark/>
          </w:tcPr>
          <w:p w14:paraId="58995528"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222.255</w:t>
            </w:r>
          </w:p>
        </w:tc>
        <w:tc>
          <w:tcPr>
            <w:tcW w:w="2123" w:type="dxa"/>
            <w:tcBorders>
              <w:top w:val="nil"/>
              <w:left w:val="nil"/>
              <w:bottom w:val="single" w:sz="8" w:space="0" w:color="D3D3D3"/>
              <w:right w:val="single" w:sz="8" w:space="0" w:color="D3D3D3"/>
            </w:tcBorders>
            <w:shd w:val="clear" w:color="000000" w:fill="C0C0C0"/>
            <w:vAlign w:val="center"/>
            <w:hideMark/>
          </w:tcPr>
          <w:p w14:paraId="0D64C5D0"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0,47</w:t>
            </w:r>
          </w:p>
        </w:tc>
      </w:tr>
      <w:tr w:rsidR="007158AA" w:rsidRPr="009E5C08" w14:paraId="26623C5E" w14:textId="77777777" w:rsidTr="007158AA">
        <w:trPr>
          <w:trHeight w:val="50"/>
        </w:trPr>
        <w:tc>
          <w:tcPr>
            <w:tcW w:w="1985" w:type="dxa"/>
            <w:tcBorders>
              <w:top w:val="nil"/>
              <w:left w:val="single" w:sz="8" w:space="0" w:color="D3D3D3"/>
              <w:bottom w:val="single" w:sz="8" w:space="0" w:color="D3D3D3"/>
              <w:right w:val="single" w:sz="8" w:space="0" w:color="D3D3D3"/>
            </w:tcBorders>
            <w:shd w:val="clear" w:color="auto" w:fill="auto"/>
            <w:vAlign w:val="center"/>
            <w:hideMark/>
          </w:tcPr>
          <w:p w14:paraId="614EE550"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YALOVA</w:t>
            </w:r>
          </w:p>
        </w:tc>
        <w:tc>
          <w:tcPr>
            <w:tcW w:w="2407" w:type="dxa"/>
            <w:tcBorders>
              <w:top w:val="nil"/>
              <w:left w:val="nil"/>
              <w:bottom w:val="single" w:sz="8" w:space="0" w:color="D3D3D3"/>
              <w:right w:val="single" w:sz="8" w:space="0" w:color="D3D3D3"/>
            </w:tcBorders>
            <w:shd w:val="clear" w:color="auto" w:fill="auto"/>
            <w:vAlign w:val="center"/>
            <w:hideMark/>
          </w:tcPr>
          <w:p w14:paraId="2AC01431" w14:textId="09D347D6"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Lighting</w:t>
            </w:r>
          </w:p>
        </w:tc>
        <w:tc>
          <w:tcPr>
            <w:tcW w:w="2547" w:type="dxa"/>
            <w:tcBorders>
              <w:top w:val="nil"/>
              <w:left w:val="nil"/>
              <w:bottom w:val="single" w:sz="8" w:space="0" w:color="D3D3D3"/>
              <w:right w:val="single" w:sz="8" w:space="0" w:color="D3D3D3"/>
            </w:tcBorders>
            <w:shd w:val="clear" w:color="auto" w:fill="auto"/>
            <w:vAlign w:val="center"/>
            <w:hideMark/>
          </w:tcPr>
          <w:p w14:paraId="25D36562"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1.168</w:t>
            </w:r>
          </w:p>
        </w:tc>
        <w:tc>
          <w:tcPr>
            <w:tcW w:w="2133" w:type="dxa"/>
            <w:gridSpan w:val="2"/>
            <w:tcBorders>
              <w:top w:val="nil"/>
              <w:left w:val="nil"/>
              <w:bottom w:val="single" w:sz="8" w:space="0" w:color="D3D3D3"/>
              <w:right w:val="single" w:sz="8" w:space="0" w:color="D3D3D3"/>
            </w:tcBorders>
            <w:shd w:val="clear" w:color="auto" w:fill="auto"/>
            <w:vAlign w:val="center"/>
            <w:hideMark/>
          </w:tcPr>
          <w:p w14:paraId="39E52250"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2B4CDB8C" w14:textId="77777777" w:rsidTr="007158AA">
        <w:trPr>
          <w:gridAfter w:val="1"/>
          <w:wAfter w:w="10" w:type="dxa"/>
          <w:trHeight w:val="121"/>
        </w:trPr>
        <w:tc>
          <w:tcPr>
            <w:tcW w:w="1985" w:type="dxa"/>
            <w:tcBorders>
              <w:top w:val="nil"/>
              <w:left w:val="single" w:sz="8" w:space="0" w:color="D3D3D3"/>
              <w:bottom w:val="single" w:sz="8" w:space="0" w:color="D3D3D3"/>
              <w:right w:val="single" w:sz="8" w:space="0" w:color="D3D3D3"/>
            </w:tcBorders>
            <w:vAlign w:val="center"/>
            <w:hideMark/>
          </w:tcPr>
          <w:p w14:paraId="21B2ABCE"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5E75C684" w14:textId="4C74140A"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Household</w:t>
            </w:r>
          </w:p>
        </w:tc>
        <w:tc>
          <w:tcPr>
            <w:tcW w:w="2547" w:type="dxa"/>
            <w:tcBorders>
              <w:top w:val="nil"/>
              <w:left w:val="nil"/>
              <w:bottom w:val="single" w:sz="8" w:space="0" w:color="D3D3D3"/>
              <w:right w:val="single" w:sz="8" w:space="0" w:color="D3D3D3"/>
            </w:tcBorders>
            <w:shd w:val="clear" w:color="auto" w:fill="auto"/>
            <w:vAlign w:val="center"/>
            <w:hideMark/>
          </w:tcPr>
          <w:p w14:paraId="674D9722"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193.949</w:t>
            </w:r>
          </w:p>
        </w:tc>
        <w:tc>
          <w:tcPr>
            <w:tcW w:w="2123" w:type="dxa"/>
            <w:tcBorders>
              <w:top w:val="nil"/>
              <w:left w:val="nil"/>
              <w:bottom w:val="single" w:sz="8" w:space="0" w:color="D3D3D3"/>
              <w:right w:val="single" w:sz="8" w:space="0" w:color="D3D3D3"/>
            </w:tcBorders>
            <w:shd w:val="clear" w:color="auto" w:fill="auto"/>
            <w:vAlign w:val="center"/>
            <w:hideMark/>
          </w:tcPr>
          <w:p w14:paraId="26ABE3BF"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0,41</w:t>
            </w:r>
          </w:p>
        </w:tc>
      </w:tr>
      <w:tr w:rsidR="007158AA" w:rsidRPr="009E5C08" w14:paraId="672CD098" w14:textId="77777777" w:rsidTr="007158AA">
        <w:trPr>
          <w:gridAfter w:val="1"/>
          <w:wAfter w:w="10" w:type="dxa"/>
          <w:trHeight w:val="152"/>
        </w:trPr>
        <w:tc>
          <w:tcPr>
            <w:tcW w:w="1985" w:type="dxa"/>
            <w:tcBorders>
              <w:top w:val="nil"/>
              <w:left w:val="single" w:sz="8" w:space="0" w:color="D3D3D3"/>
              <w:bottom w:val="single" w:sz="8" w:space="0" w:color="D3D3D3"/>
              <w:right w:val="single" w:sz="8" w:space="0" w:color="D3D3D3"/>
            </w:tcBorders>
            <w:vAlign w:val="center"/>
            <w:hideMark/>
          </w:tcPr>
          <w:p w14:paraId="3E8F5670"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1BF3D298" w14:textId="36C658E1"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Industry</w:t>
            </w:r>
          </w:p>
        </w:tc>
        <w:tc>
          <w:tcPr>
            <w:tcW w:w="2547" w:type="dxa"/>
            <w:tcBorders>
              <w:top w:val="nil"/>
              <w:left w:val="nil"/>
              <w:bottom w:val="single" w:sz="8" w:space="0" w:color="D3D3D3"/>
              <w:right w:val="single" w:sz="8" w:space="0" w:color="D3D3D3"/>
            </w:tcBorders>
            <w:shd w:val="clear" w:color="auto" w:fill="auto"/>
            <w:vAlign w:val="center"/>
            <w:hideMark/>
          </w:tcPr>
          <w:p w14:paraId="73E2C4C4"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356</w:t>
            </w:r>
          </w:p>
        </w:tc>
        <w:tc>
          <w:tcPr>
            <w:tcW w:w="2123" w:type="dxa"/>
            <w:tcBorders>
              <w:top w:val="nil"/>
              <w:left w:val="nil"/>
              <w:bottom w:val="single" w:sz="8" w:space="0" w:color="D3D3D3"/>
              <w:right w:val="single" w:sz="8" w:space="0" w:color="D3D3D3"/>
            </w:tcBorders>
            <w:shd w:val="clear" w:color="auto" w:fill="auto"/>
            <w:vAlign w:val="center"/>
            <w:hideMark/>
          </w:tcPr>
          <w:p w14:paraId="5DA39235"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44B32DD6"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3D4B5327"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0DC1C348" w14:textId="7C8BECD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Agricultural Irrigation</w:t>
            </w:r>
          </w:p>
        </w:tc>
        <w:tc>
          <w:tcPr>
            <w:tcW w:w="2547" w:type="dxa"/>
            <w:tcBorders>
              <w:top w:val="nil"/>
              <w:left w:val="nil"/>
              <w:bottom w:val="single" w:sz="8" w:space="0" w:color="D3D3D3"/>
              <w:right w:val="single" w:sz="8" w:space="0" w:color="D3D3D3"/>
            </w:tcBorders>
            <w:shd w:val="clear" w:color="auto" w:fill="auto"/>
            <w:vAlign w:val="center"/>
            <w:hideMark/>
          </w:tcPr>
          <w:p w14:paraId="5D6D58E7"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2.570</w:t>
            </w:r>
          </w:p>
        </w:tc>
        <w:tc>
          <w:tcPr>
            <w:tcW w:w="2123" w:type="dxa"/>
            <w:tcBorders>
              <w:top w:val="nil"/>
              <w:left w:val="nil"/>
              <w:bottom w:val="single" w:sz="8" w:space="0" w:color="D3D3D3"/>
              <w:right w:val="single" w:sz="8" w:space="0" w:color="D3D3D3"/>
            </w:tcBorders>
            <w:shd w:val="clear" w:color="auto" w:fill="auto"/>
            <w:vAlign w:val="center"/>
            <w:hideMark/>
          </w:tcPr>
          <w:p w14:paraId="46F87527"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0,01</w:t>
            </w:r>
          </w:p>
        </w:tc>
      </w:tr>
      <w:tr w:rsidR="007158AA" w:rsidRPr="009E5C08" w14:paraId="3A867D42"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28F24E53"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72B388FC" w14:textId="5BC60E41"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Commercial</w:t>
            </w:r>
          </w:p>
        </w:tc>
        <w:tc>
          <w:tcPr>
            <w:tcW w:w="2547" w:type="dxa"/>
            <w:tcBorders>
              <w:top w:val="nil"/>
              <w:left w:val="nil"/>
              <w:bottom w:val="single" w:sz="8" w:space="0" w:color="D3D3D3"/>
              <w:right w:val="single" w:sz="8" w:space="0" w:color="D3D3D3"/>
            </w:tcBorders>
            <w:shd w:val="clear" w:color="auto" w:fill="auto"/>
            <w:vAlign w:val="center"/>
            <w:hideMark/>
          </w:tcPr>
          <w:p w14:paraId="6C9B2CA5"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32.693</w:t>
            </w:r>
          </w:p>
        </w:tc>
        <w:tc>
          <w:tcPr>
            <w:tcW w:w="2123" w:type="dxa"/>
            <w:tcBorders>
              <w:top w:val="nil"/>
              <w:left w:val="nil"/>
              <w:bottom w:val="single" w:sz="8" w:space="0" w:color="D3D3D3"/>
              <w:right w:val="single" w:sz="8" w:space="0" w:color="D3D3D3"/>
            </w:tcBorders>
            <w:shd w:val="clear" w:color="auto" w:fill="auto"/>
            <w:vAlign w:val="center"/>
            <w:hideMark/>
          </w:tcPr>
          <w:p w14:paraId="180CB4F3"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0,07</w:t>
            </w:r>
          </w:p>
        </w:tc>
      </w:tr>
      <w:tr w:rsidR="007158AA" w:rsidRPr="009E5C08" w14:paraId="0D62224C"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5480228B"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000000" w:fill="C0C0C0"/>
            <w:vAlign w:val="center"/>
            <w:hideMark/>
          </w:tcPr>
          <w:p w14:paraId="52BA18F8" w14:textId="0973C033"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5FF2F04E">
              <w:rPr>
                <w:rFonts w:ascii="Arial" w:eastAsia="Times New Roman" w:hAnsi="Arial" w:cs="Arial"/>
                <w:color w:val="000000" w:themeColor="text1"/>
                <w:sz w:val="20"/>
                <w:szCs w:val="20"/>
                <w:lang w:val="en-US" w:eastAsia="tr-TR" w:bidi="ar-SA"/>
              </w:rPr>
              <w:t>Province Total</w:t>
            </w:r>
          </w:p>
        </w:tc>
        <w:tc>
          <w:tcPr>
            <w:tcW w:w="2547" w:type="dxa"/>
            <w:tcBorders>
              <w:top w:val="nil"/>
              <w:left w:val="nil"/>
              <w:bottom w:val="single" w:sz="8" w:space="0" w:color="D3D3D3"/>
              <w:right w:val="single" w:sz="8" w:space="0" w:color="D3D3D3"/>
            </w:tcBorders>
            <w:shd w:val="clear" w:color="000000" w:fill="C0C0C0"/>
            <w:vAlign w:val="center"/>
            <w:hideMark/>
          </w:tcPr>
          <w:p w14:paraId="485CC034"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230.736</w:t>
            </w:r>
          </w:p>
        </w:tc>
        <w:tc>
          <w:tcPr>
            <w:tcW w:w="2123" w:type="dxa"/>
            <w:tcBorders>
              <w:top w:val="nil"/>
              <w:left w:val="nil"/>
              <w:bottom w:val="single" w:sz="8" w:space="0" w:color="D3D3D3"/>
              <w:right w:val="single" w:sz="8" w:space="0" w:color="D3D3D3"/>
            </w:tcBorders>
            <w:shd w:val="clear" w:color="000000" w:fill="C0C0C0"/>
            <w:vAlign w:val="center"/>
            <w:hideMark/>
          </w:tcPr>
          <w:p w14:paraId="29466A20"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0,49</w:t>
            </w:r>
          </w:p>
        </w:tc>
      </w:tr>
      <w:tr w:rsidR="007158AA" w:rsidRPr="009E5C08" w14:paraId="5C87D9C7" w14:textId="77777777" w:rsidTr="007158AA">
        <w:trPr>
          <w:trHeight w:val="315"/>
        </w:trPr>
        <w:tc>
          <w:tcPr>
            <w:tcW w:w="1985" w:type="dxa"/>
            <w:tcBorders>
              <w:top w:val="nil"/>
              <w:left w:val="single" w:sz="8" w:space="0" w:color="D3D3D3"/>
              <w:bottom w:val="single" w:sz="8" w:space="0" w:color="D3D3D3"/>
              <w:right w:val="single" w:sz="8" w:space="0" w:color="D3D3D3"/>
            </w:tcBorders>
            <w:shd w:val="clear" w:color="auto" w:fill="auto"/>
            <w:vAlign w:val="center"/>
            <w:hideMark/>
          </w:tcPr>
          <w:p w14:paraId="08CA7AD4"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AMASYA</w:t>
            </w:r>
          </w:p>
        </w:tc>
        <w:tc>
          <w:tcPr>
            <w:tcW w:w="2407" w:type="dxa"/>
            <w:tcBorders>
              <w:top w:val="nil"/>
              <w:left w:val="nil"/>
              <w:bottom w:val="single" w:sz="8" w:space="0" w:color="D3D3D3"/>
              <w:right w:val="single" w:sz="8" w:space="0" w:color="D3D3D3"/>
            </w:tcBorders>
            <w:shd w:val="clear" w:color="auto" w:fill="auto"/>
            <w:vAlign w:val="center"/>
            <w:hideMark/>
          </w:tcPr>
          <w:p w14:paraId="5AD6D9DA" w14:textId="16B854D3"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Lighting</w:t>
            </w:r>
          </w:p>
        </w:tc>
        <w:tc>
          <w:tcPr>
            <w:tcW w:w="2547" w:type="dxa"/>
            <w:tcBorders>
              <w:top w:val="nil"/>
              <w:left w:val="nil"/>
              <w:bottom w:val="single" w:sz="8" w:space="0" w:color="D3D3D3"/>
              <w:right w:val="single" w:sz="8" w:space="0" w:color="D3D3D3"/>
            </w:tcBorders>
            <w:shd w:val="clear" w:color="auto" w:fill="auto"/>
            <w:vAlign w:val="center"/>
            <w:hideMark/>
          </w:tcPr>
          <w:p w14:paraId="7F705AEE"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3.163</w:t>
            </w:r>
          </w:p>
        </w:tc>
        <w:tc>
          <w:tcPr>
            <w:tcW w:w="2133" w:type="dxa"/>
            <w:gridSpan w:val="2"/>
            <w:tcBorders>
              <w:top w:val="nil"/>
              <w:left w:val="nil"/>
              <w:bottom w:val="single" w:sz="8" w:space="0" w:color="D3D3D3"/>
              <w:right w:val="single" w:sz="8" w:space="0" w:color="D3D3D3"/>
            </w:tcBorders>
            <w:shd w:val="clear" w:color="auto" w:fill="auto"/>
            <w:vAlign w:val="center"/>
            <w:hideMark/>
          </w:tcPr>
          <w:p w14:paraId="145D5B64"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0,01</w:t>
            </w:r>
          </w:p>
        </w:tc>
      </w:tr>
      <w:tr w:rsidR="007158AA" w:rsidRPr="009E5C08" w14:paraId="04F8F80A"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62BA87F3"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28FE5B42" w14:textId="26DEE41F"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Household</w:t>
            </w:r>
          </w:p>
        </w:tc>
        <w:tc>
          <w:tcPr>
            <w:tcW w:w="2547" w:type="dxa"/>
            <w:tcBorders>
              <w:top w:val="nil"/>
              <w:left w:val="nil"/>
              <w:bottom w:val="single" w:sz="8" w:space="0" w:color="D3D3D3"/>
              <w:right w:val="single" w:sz="8" w:space="0" w:color="D3D3D3"/>
            </w:tcBorders>
            <w:shd w:val="clear" w:color="auto" w:fill="auto"/>
            <w:vAlign w:val="center"/>
            <w:hideMark/>
          </w:tcPr>
          <w:p w14:paraId="40FFAE9F"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184.557</w:t>
            </w:r>
          </w:p>
        </w:tc>
        <w:tc>
          <w:tcPr>
            <w:tcW w:w="2123" w:type="dxa"/>
            <w:tcBorders>
              <w:top w:val="nil"/>
              <w:left w:val="nil"/>
              <w:bottom w:val="single" w:sz="8" w:space="0" w:color="D3D3D3"/>
              <w:right w:val="single" w:sz="8" w:space="0" w:color="D3D3D3"/>
            </w:tcBorders>
            <w:shd w:val="clear" w:color="auto" w:fill="auto"/>
            <w:vAlign w:val="center"/>
            <w:hideMark/>
          </w:tcPr>
          <w:p w14:paraId="2BDAD3B8"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0,39</w:t>
            </w:r>
          </w:p>
        </w:tc>
      </w:tr>
      <w:tr w:rsidR="007158AA" w:rsidRPr="009E5C08" w14:paraId="56F3418A"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5E5041F7"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47FF929F" w14:textId="33063E65"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Industry</w:t>
            </w:r>
          </w:p>
        </w:tc>
        <w:tc>
          <w:tcPr>
            <w:tcW w:w="2547" w:type="dxa"/>
            <w:tcBorders>
              <w:top w:val="nil"/>
              <w:left w:val="nil"/>
              <w:bottom w:val="single" w:sz="8" w:space="0" w:color="D3D3D3"/>
              <w:right w:val="single" w:sz="8" w:space="0" w:color="D3D3D3"/>
            </w:tcBorders>
            <w:shd w:val="clear" w:color="auto" w:fill="auto"/>
            <w:vAlign w:val="center"/>
            <w:hideMark/>
          </w:tcPr>
          <w:p w14:paraId="32A8BB33"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360</w:t>
            </w:r>
          </w:p>
        </w:tc>
        <w:tc>
          <w:tcPr>
            <w:tcW w:w="2123" w:type="dxa"/>
            <w:tcBorders>
              <w:top w:val="nil"/>
              <w:left w:val="nil"/>
              <w:bottom w:val="single" w:sz="8" w:space="0" w:color="D3D3D3"/>
              <w:right w:val="single" w:sz="8" w:space="0" w:color="D3D3D3"/>
            </w:tcBorders>
            <w:shd w:val="clear" w:color="auto" w:fill="auto"/>
            <w:vAlign w:val="center"/>
            <w:hideMark/>
          </w:tcPr>
          <w:p w14:paraId="0E225A6A"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1C602F5A"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4D262B57"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4C598B23" w14:textId="05CB7656"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Agricultural Irrigation</w:t>
            </w:r>
          </w:p>
        </w:tc>
        <w:tc>
          <w:tcPr>
            <w:tcW w:w="2547" w:type="dxa"/>
            <w:tcBorders>
              <w:top w:val="nil"/>
              <w:left w:val="nil"/>
              <w:bottom w:val="single" w:sz="8" w:space="0" w:color="D3D3D3"/>
              <w:right w:val="single" w:sz="8" w:space="0" w:color="D3D3D3"/>
            </w:tcBorders>
            <w:shd w:val="clear" w:color="auto" w:fill="auto"/>
            <w:vAlign w:val="center"/>
            <w:hideMark/>
          </w:tcPr>
          <w:p w14:paraId="223B9216"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4.882</w:t>
            </w:r>
          </w:p>
        </w:tc>
        <w:tc>
          <w:tcPr>
            <w:tcW w:w="2123" w:type="dxa"/>
            <w:tcBorders>
              <w:top w:val="nil"/>
              <w:left w:val="nil"/>
              <w:bottom w:val="single" w:sz="8" w:space="0" w:color="D3D3D3"/>
              <w:right w:val="single" w:sz="8" w:space="0" w:color="D3D3D3"/>
            </w:tcBorders>
            <w:shd w:val="clear" w:color="auto" w:fill="auto"/>
            <w:vAlign w:val="center"/>
            <w:hideMark/>
          </w:tcPr>
          <w:p w14:paraId="62601DB2"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0,01</w:t>
            </w:r>
          </w:p>
        </w:tc>
      </w:tr>
      <w:tr w:rsidR="007158AA" w:rsidRPr="009E5C08" w14:paraId="2A201EAB"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31054293"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31D7C1B1" w14:textId="0E0E1794"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Commercial</w:t>
            </w:r>
          </w:p>
        </w:tc>
        <w:tc>
          <w:tcPr>
            <w:tcW w:w="2547" w:type="dxa"/>
            <w:tcBorders>
              <w:top w:val="nil"/>
              <w:left w:val="nil"/>
              <w:bottom w:val="single" w:sz="8" w:space="0" w:color="D3D3D3"/>
              <w:right w:val="single" w:sz="8" w:space="0" w:color="D3D3D3"/>
            </w:tcBorders>
            <w:shd w:val="clear" w:color="auto" w:fill="auto"/>
            <w:vAlign w:val="center"/>
            <w:hideMark/>
          </w:tcPr>
          <w:p w14:paraId="3D2E774C"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34.642</w:t>
            </w:r>
          </w:p>
        </w:tc>
        <w:tc>
          <w:tcPr>
            <w:tcW w:w="2123" w:type="dxa"/>
            <w:tcBorders>
              <w:top w:val="nil"/>
              <w:left w:val="nil"/>
              <w:bottom w:val="single" w:sz="8" w:space="0" w:color="D3D3D3"/>
              <w:right w:val="single" w:sz="8" w:space="0" w:color="D3D3D3"/>
            </w:tcBorders>
            <w:shd w:val="clear" w:color="auto" w:fill="auto"/>
            <w:vAlign w:val="center"/>
            <w:hideMark/>
          </w:tcPr>
          <w:p w14:paraId="3AA369D7"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0,07</w:t>
            </w:r>
          </w:p>
        </w:tc>
      </w:tr>
      <w:tr w:rsidR="007158AA" w:rsidRPr="009E5C08" w14:paraId="2E97DD5C"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2D455D7D"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000000" w:fill="C0C0C0"/>
            <w:vAlign w:val="center"/>
            <w:hideMark/>
          </w:tcPr>
          <w:p w14:paraId="5920564E" w14:textId="3CB74DC2"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5FF2F04E">
              <w:rPr>
                <w:rFonts w:ascii="Arial" w:eastAsia="Times New Roman" w:hAnsi="Arial" w:cs="Arial"/>
                <w:color w:val="000000" w:themeColor="text1"/>
                <w:sz w:val="20"/>
                <w:szCs w:val="20"/>
                <w:lang w:val="en-US" w:eastAsia="tr-TR" w:bidi="ar-SA"/>
              </w:rPr>
              <w:t>Province Total</w:t>
            </w:r>
          </w:p>
        </w:tc>
        <w:tc>
          <w:tcPr>
            <w:tcW w:w="2547" w:type="dxa"/>
            <w:tcBorders>
              <w:top w:val="nil"/>
              <w:left w:val="nil"/>
              <w:bottom w:val="single" w:sz="8" w:space="0" w:color="D3D3D3"/>
              <w:right w:val="single" w:sz="8" w:space="0" w:color="D3D3D3"/>
            </w:tcBorders>
            <w:shd w:val="clear" w:color="000000" w:fill="C0C0C0"/>
            <w:vAlign w:val="center"/>
            <w:hideMark/>
          </w:tcPr>
          <w:p w14:paraId="489BDCA1"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227.604</w:t>
            </w:r>
          </w:p>
        </w:tc>
        <w:tc>
          <w:tcPr>
            <w:tcW w:w="2123" w:type="dxa"/>
            <w:tcBorders>
              <w:top w:val="nil"/>
              <w:left w:val="nil"/>
              <w:bottom w:val="single" w:sz="8" w:space="0" w:color="D3D3D3"/>
              <w:right w:val="single" w:sz="8" w:space="0" w:color="D3D3D3"/>
            </w:tcBorders>
            <w:shd w:val="clear" w:color="000000" w:fill="C0C0C0"/>
            <w:vAlign w:val="center"/>
            <w:hideMark/>
          </w:tcPr>
          <w:p w14:paraId="1E6BF4B7"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0,48</w:t>
            </w:r>
          </w:p>
        </w:tc>
      </w:tr>
      <w:tr w:rsidR="007158AA" w:rsidRPr="009E5C08" w14:paraId="38B7C3FA" w14:textId="77777777" w:rsidTr="007158AA">
        <w:trPr>
          <w:trHeight w:val="315"/>
        </w:trPr>
        <w:tc>
          <w:tcPr>
            <w:tcW w:w="1985" w:type="dxa"/>
            <w:tcBorders>
              <w:top w:val="nil"/>
              <w:left w:val="single" w:sz="8" w:space="0" w:color="D3D3D3"/>
              <w:bottom w:val="single" w:sz="8" w:space="0" w:color="D3D3D3"/>
              <w:right w:val="single" w:sz="8" w:space="0" w:color="D3D3D3"/>
            </w:tcBorders>
            <w:shd w:val="clear" w:color="auto" w:fill="auto"/>
            <w:vAlign w:val="center"/>
            <w:hideMark/>
          </w:tcPr>
          <w:p w14:paraId="1313D3D6"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DÜZCE</w:t>
            </w:r>
          </w:p>
        </w:tc>
        <w:tc>
          <w:tcPr>
            <w:tcW w:w="2407" w:type="dxa"/>
            <w:tcBorders>
              <w:top w:val="nil"/>
              <w:left w:val="nil"/>
              <w:bottom w:val="single" w:sz="8" w:space="0" w:color="D3D3D3"/>
              <w:right w:val="single" w:sz="8" w:space="0" w:color="D3D3D3"/>
            </w:tcBorders>
            <w:shd w:val="clear" w:color="auto" w:fill="auto"/>
            <w:vAlign w:val="center"/>
            <w:hideMark/>
          </w:tcPr>
          <w:p w14:paraId="7AB2822B" w14:textId="22DE6018"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Lighting</w:t>
            </w:r>
          </w:p>
        </w:tc>
        <w:tc>
          <w:tcPr>
            <w:tcW w:w="2547" w:type="dxa"/>
            <w:tcBorders>
              <w:top w:val="nil"/>
              <w:left w:val="nil"/>
              <w:bottom w:val="single" w:sz="8" w:space="0" w:color="D3D3D3"/>
              <w:right w:val="single" w:sz="8" w:space="0" w:color="D3D3D3"/>
            </w:tcBorders>
            <w:shd w:val="clear" w:color="auto" w:fill="auto"/>
            <w:vAlign w:val="center"/>
            <w:hideMark/>
          </w:tcPr>
          <w:p w14:paraId="2D38AC20"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2.225</w:t>
            </w:r>
          </w:p>
        </w:tc>
        <w:tc>
          <w:tcPr>
            <w:tcW w:w="2133" w:type="dxa"/>
            <w:gridSpan w:val="2"/>
            <w:tcBorders>
              <w:top w:val="nil"/>
              <w:left w:val="nil"/>
              <w:bottom w:val="single" w:sz="8" w:space="0" w:color="D3D3D3"/>
              <w:right w:val="single" w:sz="8" w:space="0" w:color="D3D3D3"/>
            </w:tcBorders>
            <w:shd w:val="clear" w:color="auto" w:fill="auto"/>
            <w:vAlign w:val="center"/>
            <w:hideMark/>
          </w:tcPr>
          <w:p w14:paraId="72300EE1"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0,01</w:t>
            </w:r>
          </w:p>
        </w:tc>
      </w:tr>
      <w:tr w:rsidR="007158AA" w:rsidRPr="009E5C08" w14:paraId="523E5914"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7CE61992"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226FE862" w14:textId="0C17056E"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Household</w:t>
            </w:r>
          </w:p>
        </w:tc>
        <w:tc>
          <w:tcPr>
            <w:tcW w:w="2547" w:type="dxa"/>
            <w:tcBorders>
              <w:top w:val="nil"/>
              <w:left w:val="nil"/>
              <w:bottom w:val="single" w:sz="8" w:space="0" w:color="D3D3D3"/>
              <w:right w:val="single" w:sz="8" w:space="0" w:color="D3D3D3"/>
            </w:tcBorders>
            <w:shd w:val="clear" w:color="auto" w:fill="auto"/>
            <w:vAlign w:val="center"/>
            <w:hideMark/>
          </w:tcPr>
          <w:p w14:paraId="3A32B245"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181.622</w:t>
            </w:r>
          </w:p>
        </w:tc>
        <w:tc>
          <w:tcPr>
            <w:tcW w:w="2123" w:type="dxa"/>
            <w:tcBorders>
              <w:top w:val="nil"/>
              <w:left w:val="nil"/>
              <w:bottom w:val="single" w:sz="8" w:space="0" w:color="D3D3D3"/>
              <w:right w:val="single" w:sz="8" w:space="0" w:color="D3D3D3"/>
            </w:tcBorders>
            <w:shd w:val="clear" w:color="auto" w:fill="auto"/>
            <w:vAlign w:val="center"/>
            <w:hideMark/>
          </w:tcPr>
          <w:p w14:paraId="45EDE386"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0,38</w:t>
            </w:r>
          </w:p>
        </w:tc>
      </w:tr>
      <w:tr w:rsidR="007158AA" w:rsidRPr="009E5C08" w14:paraId="26C43ABE"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3CEC4675"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4F57C973" w14:textId="01F134CD"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Industry</w:t>
            </w:r>
          </w:p>
        </w:tc>
        <w:tc>
          <w:tcPr>
            <w:tcW w:w="2547" w:type="dxa"/>
            <w:tcBorders>
              <w:top w:val="nil"/>
              <w:left w:val="nil"/>
              <w:bottom w:val="single" w:sz="8" w:space="0" w:color="D3D3D3"/>
              <w:right w:val="single" w:sz="8" w:space="0" w:color="D3D3D3"/>
            </w:tcBorders>
            <w:shd w:val="clear" w:color="auto" w:fill="auto"/>
            <w:vAlign w:val="center"/>
            <w:hideMark/>
          </w:tcPr>
          <w:p w14:paraId="75D81D89"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479</w:t>
            </w:r>
          </w:p>
        </w:tc>
        <w:tc>
          <w:tcPr>
            <w:tcW w:w="2123" w:type="dxa"/>
            <w:tcBorders>
              <w:top w:val="nil"/>
              <w:left w:val="nil"/>
              <w:bottom w:val="single" w:sz="8" w:space="0" w:color="D3D3D3"/>
              <w:right w:val="single" w:sz="8" w:space="0" w:color="D3D3D3"/>
            </w:tcBorders>
            <w:shd w:val="clear" w:color="auto" w:fill="auto"/>
            <w:vAlign w:val="center"/>
            <w:hideMark/>
          </w:tcPr>
          <w:p w14:paraId="7EF20C06"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104B90A5"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510E488A"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2C01B4D8" w14:textId="53BE3682"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Agricultural Irrigation</w:t>
            </w:r>
          </w:p>
        </w:tc>
        <w:tc>
          <w:tcPr>
            <w:tcW w:w="2547" w:type="dxa"/>
            <w:tcBorders>
              <w:top w:val="nil"/>
              <w:left w:val="nil"/>
              <w:bottom w:val="single" w:sz="8" w:space="0" w:color="D3D3D3"/>
              <w:right w:val="single" w:sz="8" w:space="0" w:color="D3D3D3"/>
            </w:tcBorders>
            <w:shd w:val="clear" w:color="auto" w:fill="auto"/>
            <w:vAlign w:val="center"/>
            <w:hideMark/>
          </w:tcPr>
          <w:p w14:paraId="58838CB9"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470</w:t>
            </w:r>
          </w:p>
        </w:tc>
        <w:tc>
          <w:tcPr>
            <w:tcW w:w="2123" w:type="dxa"/>
            <w:tcBorders>
              <w:top w:val="nil"/>
              <w:left w:val="nil"/>
              <w:bottom w:val="single" w:sz="8" w:space="0" w:color="D3D3D3"/>
              <w:right w:val="single" w:sz="8" w:space="0" w:color="D3D3D3"/>
            </w:tcBorders>
            <w:shd w:val="clear" w:color="auto" w:fill="auto"/>
            <w:vAlign w:val="center"/>
            <w:hideMark/>
          </w:tcPr>
          <w:p w14:paraId="49BA6F45"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0BBBE0F6"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3DF8D6F8"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0E5BB772" w14:textId="3C4651F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Commercial</w:t>
            </w:r>
          </w:p>
        </w:tc>
        <w:tc>
          <w:tcPr>
            <w:tcW w:w="2547" w:type="dxa"/>
            <w:tcBorders>
              <w:top w:val="nil"/>
              <w:left w:val="nil"/>
              <w:bottom w:val="single" w:sz="8" w:space="0" w:color="D3D3D3"/>
              <w:right w:val="single" w:sz="8" w:space="0" w:color="D3D3D3"/>
            </w:tcBorders>
            <w:shd w:val="clear" w:color="auto" w:fill="auto"/>
            <w:vAlign w:val="center"/>
            <w:hideMark/>
          </w:tcPr>
          <w:p w14:paraId="6F995199"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30.018</w:t>
            </w:r>
          </w:p>
        </w:tc>
        <w:tc>
          <w:tcPr>
            <w:tcW w:w="2123" w:type="dxa"/>
            <w:tcBorders>
              <w:top w:val="nil"/>
              <w:left w:val="nil"/>
              <w:bottom w:val="single" w:sz="8" w:space="0" w:color="D3D3D3"/>
              <w:right w:val="single" w:sz="8" w:space="0" w:color="D3D3D3"/>
            </w:tcBorders>
            <w:shd w:val="clear" w:color="auto" w:fill="auto"/>
            <w:vAlign w:val="center"/>
            <w:hideMark/>
          </w:tcPr>
          <w:p w14:paraId="67DC5BD5"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0,06</w:t>
            </w:r>
          </w:p>
        </w:tc>
      </w:tr>
      <w:tr w:rsidR="007158AA" w:rsidRPr="009E5C08" w14:paraId="3410FAF2"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41B1E408"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000000" w:fill="C0C0C0"/>
            <w:vAlign w:val="center"/>
            <w:hideMark/>
          </w:tcPr>
          <w:p w14:paraId="6085D641" w14:textId="10D1008A"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5FF2F04E">
              <w:rPr>
                <w:rFonts w:ascii="Arial" w:eastAsia="Times New Roman" w:hAnsi="Arial" w:cs="Arial"/>
                <w:color w:val="000000" w:themeColor="text1"/>
                <w:sz w:val="20"/>
                <w:szCs w:val="20"/>
                <w:lang w:val="en-US" w:eastAsia="tr-TR" w:bidi="ar-SA"/>
              </w:rPr>
              <w:t>Province Total</w:t>
            </w:r>
          </w:p>
        </w:tc>
        <w:tc>
          <w:tcPr>
            <w:tcW w:w="2547" w:type="dxa"/>
            <w:tcBorders>
              <w:top w:val="nil"/>
              <w:left w:val="nil"/>
              <w:bottom w:val="single" w:sz="8" w:space="0" w:color="D3D3D3"/>
              <w:right w:val="single" w:sz="8" w:space="0" w:color="D3D3D3"/>
            </w:tcBorders>
            <w:shd w:val="clear" w:color="000000" w:fill="C0C0C0"/>
            <w:vAlign w:val="center"/>
            <w:hideMark/>
          </w:tcPr>
          <w:p w14:paraId="0979632B"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214.814</w:t>
            </w:r>
          </w:p>
        </w:tc>
        <w:tc>
          <w:tcPr>
            <w:tcW w:w="2123" w:type="dxa"/>
            <w:tcBorders>
              <w:top w:val="nil"/>
              <w:left w:val="nil"/>
              <w:bottom w:val="single" w:sz="8" w:space="0" w:color="D3D3D3"/>
              <w:right w:val="single" w:sz="8" w:space="0" w:color="D3D3D3"/>
            </w:tcBorders>
            <w:shd w:val="clear" w:color="000000" w:fill="C0C0C0"/>
            <w:vAlign w:val="center"/>
            <w:hideMark/>
          </w:tcPr>
          <w:p w14:paraId="10DE1D26"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0,45</w:t>
            </w:r>
          </w:p>
        </w:tc>
      </w:tr>
      <w:tr w:rsidR="007158AA" w:rsidRPr="009E5C08" w14:paraId="087798DA" w14:textId="77777777" w:rsidTr="007158AA">
        <w:trPr>
          <w:trHeight w:val="315"/>
        </w:trPr>
        <w:tc>
          <w:tcPr>
            <w:tcW w:w="1985" w:type="dxa"/>
            <w:tcBorders>
              <w:top w:val="nil"/>
              <w:left w:val="single" w:sz="8" w:space="0" w:color="D3D3D3"/>
              <w:bottom w:val="single" w:sz="8" w:space="0" w:color="D3D3D3"/>
              <w:right w:val="single" w:sz="8" w:space="0" w:color="D3D3D3"/>
            </w:tcBorders>
            <w:shd w:val="clear" w:color="auto" w:fill="auto"/>
            <w:vAlign w:val="center"/>
            <w:hideMark/>
          </w:tcPr>
          <w:p w14:paraId="0A77DBFA"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NEVŞEHİR</w:t>
            </w:r>
          </w:p>
        </w:tc>
        <w:tc>
          <w:tcPr>
            <w:tcW w:w="2407" w:type="dxa"/>
            <w:tcBorders>
              <w:top w:val="nil"/>
              <w:left w:val="nil"/>
              <w:bottom w:val="single" w:sz="8" w:space="0" w:color="D3D3D3"/>
              <w:right w:val="single" w:sz="8" w:space="0" w:color="D3D3D3"/>
            </w:tcBorders>
            <w:shd w:val="clear" w:color="auto" w:fill="auto"/>
            <w:vAlign w:val="center"/>
            <w:hideMark/>
          </w:tcPr>
          <w:p w14:paraId="333EB2EE" w14:textId="6D1C5FD2"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Lighting</w:t>
            </w:r>
          </w:p>
        </w:tc>
        <w:tc>
          <w:tcPr>
            <w:tcW w:w="2547" w:type="dxa"/>
            <w:tcBorders>
              <w:top w:val="nil"/>
              <w:left w:val="nil"/>
              <w:bottom w:val="single" w:sz="8" w:space="0" w:color="D3D3D3"/>
              <w:right w:val="single" w:sz="8" w:space="0" w:color="D3D3D3"/>
            </w:tcBorders>
            <w:shd w:val="clear" w:color="auto" w:fill="auto"/>
            <w:vAlign w:val="center"/>
            <w:hideMark/>
          </w:tcPr>
          <w:p w14:paraId="07631547"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2.006</w:t>
            </w:r>
          </w:p>
        </w:tc>
        <w:tc>
          <w:tcPr>
            <w:tcW w:w="2133" w:type="dxa"/>
            <w:gridSpan w:val="2"/>
            <w:tcBorders>
              <w:top w:val="nil"/>
              <w:left w:val="nil"/>
              <w:bottom w:val="single" w:sz="8" w:space="0" w:color="D3D3D3"/>
              <w:right w:val="single" w:sz="8" w:space="0" w:color="D3D3D3"/>
            </w:tcBorders>
            <w:shd w:val="clear" w:color="auto" w:fill="auto"/>
            <w:vAlign w:val="center"/>
            <w:hideMark/>
          </w:tcPr>
          <w:p w14:paraId="7F33FCD6"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0096CB8F"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6F2FA774"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1237F931" w14:textId="13109C0F"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Household</w:t>
            </w:r>
          </w:p>
        </w:tc>
        <w:tc>
          <w:tcPr>
            <w:tcW w:w="2547" w:type="dxa"/>
            <w:tcBorders>
              <w:top w:val="nil"/>
              <w:left w:val="nil"/>
              <w:bottom w:val="single" w:sz="8" w:space="0" w:color="D3D3D3"/>
              <w:right w:val="single" w:sz="8" w:space="0" w:color="D3D3D3"/>
            </w:tcBorders>
            <w:shd w:val="clear" w:color="auto" w:fill="auto"/>
            <w:vAlign w:val="center"/>
            <w:hideMark/>
          </w:tcPr>
          <w:p w14:paraId="085F7D95"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162.650</w:t>
            </w:r>
          </w:p>
        </w:tc>
        <w:tc>
          <w:tcPr>
            <w:tcW w:w="2123" w:type="dxa"/>
            <w:tcBorders>
              <w:top w:val="nil"/>
              <w:left w:val="nil"/>
              <w:bottom w:val="single" w:sz="8" w:space="0" w:color="D3D3D3"/>
              <w:right w:val="single" w:sz="8" w:space="0" w:color="D3D3D3"/>
            </w:tcBorders>
            <w:shd w:val="clear" w:color="auto" w:fill="auto"/>
            <w:vAlign w:val="center"/>
            <w:hideMark/>
          </w:tcPr>
          <w:p w14:paraId="52617A1F"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0,34</w:t>
            </w:r>
          </w:p>
        </w:tc>
      </w:tr>
      <w:tr w:rsidR="007158AA" w:rsidRPr="009E5C08" w14:paraId="15DE5948"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340BEDB0"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48AA5061" w14:textId="459B88F6"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Industry</w:t>
            </w:r>
          </w:p>
        </w:tc>
        <w:tc>
          <w:tcPr>
            <w:tcW w:w="2547" w:type="dxa"/>
            <w:tcBorders>
              <w:top w:val="nil"/>
              <w:left w:val="nil"/>
              <w:bottom w:val="single" w:sz="8" w:space="0" w:color="D3D3D3"/>
              <w:right w:val="single" w:sz="8" w:space="0" w:color="D3D3D3"/>
            </w:tcBorders>
            <w:shd w:val="clear" w:color="auto" w:fill="auto"/>
            <w:vAlign w:val="center"/>
            <w:hideMark/>
          </w:tcPr>
          <w:p w14:paraId="48DA7D9B"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489</w:t>
            </w:r>
          </w:p>
        </w:tc>
        <w:tc>
          <w:tcPr>
            <w:tcW w:w="2123" w:type="dxa"/>
            <w:tcBorders>
              <w:top w:val="nil"/>
              <w:left w:val="nil"/>
              <w:bottom w:val="single" w:sz="8" w:space="0" w:color="D3D3D3"/>
              <w:right w:val="single" w:sz="8" w:space="0" w:color="D3D3D3"/>
            </w:tcBorders>
            <w:shd w:val="clear" w:color="auto" w:fill="auto"/>
            <w:vAlign w:val="center"/>
            <w:hideMark/>
          </w:tcPr>
          <w:p w14:paraId="011175BC"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6A30E8D3"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0E13EA8A"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2D1964C5" w14:textId="4F83898C"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Agricultural Irrigation</w:t>
            </w:r>
          </w:p>
        </w:tc>
        <w:tc>
          <w:tcPr>
            <w:tcW w:w="2547" w:type="dxa"/>
            <w:tcBorders>
              <w:top w:val="nil"/>
              <w:left w:val="nil"/>
              <w:bottom w:val="single" w:sz="8" w:space="0" w:color="D3D3D3"/>
              <w:right w:val="single" w:sz="8" w:space="0" w:color="D3D3D3"/>
            </w:tcBorders>
            <w:shd w:val="clear" w:color="auto" w:fill="auto"/>
            <w:vAlign w:val="center"/>
            <w:hideMark/>
          </w:tcPr>
          <w:p w14:paraId="423BB757"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6.769</w:t>
            </w:r>
          </w:p>
        </w:tc>
        <w:tc>
          <w:tcPr>
            <w:tcW w:w="2123" w:type="dxa"/>
            <w:tcBorders>
              <w:top w:val="nil"/>
              <w:left w:val="nil"/>
              <w:bottom w:val="single" w:sz="8" w:space="0" w:color="D3D3D3"/>
              <w:right w:val="single" w:sz="8" w:space="0" w:color="D3D3D3"/>
            </w:tcBorders>
            <w:shd w:val="clear" w:color="auto" w:fill="auto"/>
            <w:vAlign w:val="center"/>
            <w:hideMark/>
          </w:tcPr>
          <w:p w14:paraId="07F557AB"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0,01</w:t>
            </w:r>
          </w:p>
        </w:tc>
      </w:tr>
      <w:tr w:rsidR="007158AA" w:rsidRPr="009E5C08" w14:paraId="5A1D1500"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7160DF36"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2C5FFE6C" w14:textId="3D5539B3"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Commercial</w:t>
            </w:r>
          </w:p>
        </w:tc>
        <w:tc>
          <w:tcPr>
            <w:tcW w:w="2547" w:type="dxa"/>
            <w:tcBorders>
              <w:top w:val="nil"/>
              <w:left w:val="nil"/>
              <w:bottom w:val="single" w:sz="8" w:space="0" w:color="D3D3D3"/>
              <w:right w:val="single" w:sz="8" w:space="0" w:color="D3D3D3"/>
            </w:tcBorders>
            <w:shd w:val="clear" w:color="auto" w:fill="auto"/>
            <w:vAlign w:val="center"/>
            <w:hideMark/>
          </w:tcPr>
          <w:p w14:paraId="79B04CF9"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32.846</w:t>
            </w:r>
          </w:p>
        </w:tc>
        <w:tc>
          <w:tcPr>
            <w:tcW w:w="2123" w:type="dxa"/>
            <w:tcBorders>
              <w:top w:val="nil"/>
              <w:left w:val="nil"/>
              <w:bottom w:val="single" w:sz="8" w:space="0" w:color="D3D3D3"/>
              <w:right w:val="single" w:sz="8" w:space="0" w:color="D3D3D3"/>
            </w:tcBorders>
            <w:shd w:val="clear" w:color="auto" w:fill="auto"/>
            <w:vAlign w:val="center"/>
            <w:hideMark/>
          </w:tcPr>
          <w:p w14:paraId="7B85E131"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0,07</w:t>
            </w:r>
          </w:p>
        </w:tc>
      </w:tr>
      <w:tr w:rsidR="007158AA" w:rsidRPr="009E5C08" w14:paraId="3403FA4D"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28BB991D"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000000" w:fill="C0C0C0"/>
            <w:vAlign w:val="center"/>
            <w:hideMark/>
          </w:tcPr>
          <w:p w14:paraId="3FEDA788" w14:textId="760D1418"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5FF2F04E">
              <w:rPr>
                <w:rFonts w:ascii="Arial" w:eastAsia="Times New Roman" w:hAnsi="Arial" w:cs="Arial"/>
                <w:color w:val="000000" w:themeColor="text1"/>
                <w:sz w:val="20"/>
                <w:szCs w:val="20"/>
                <w:lang w:val="en-US" w:eastAsia="tr-TR" w:bidi="ar-SA"/>
              </w:rPr>
              <w:t>Province Total</w:t>
            </w:r>
          </w:p>
        </w:tc>
        <w:tc>
          <w:tcPr>
            <w:tcW w:w="2547" w:type="dxa"/>
            <w:tcBorders>
              <w:top w:val="nil"/>
              <w:left w:val="nil"/>
              <w:bottom w:val="single" w:sz="8" w:space="0" w:color="D3D3D3"/>
              <w:right w:val="single" w:sz="8" w:space="0" w:color="D3D3D3"/>
            </w:tcBorders>
            <w:shd w:val="clear" w:color="000000" w:fill="C0C0C0"/>
            <w:vAlign w:val="center"/>
            <w:hideMark/>
          </w:tcPr>
          <w:p w14:paraId="1B40D683"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204.760</w:t>
            </w:r>
          </w:p>
        </w:tc>
        <w:tc>
          <w:tcPr>
            <w:tcW w:w="2123" w:type="dxa"/>
            <w:tcBorders>
              <w:top w:val="nil"/>
              <w:left w:val="nil"/>
              <w:bottom w:val="single" w:sz="8" w:space="0" w:color="D3D3D3"/>
              <w:right w:val="single" w:sz="8" w:space="0" w:color="D3D3D3"/>
            </w:tcBorders>
            <w:shd w:val="clear" w:color="000000" w:fill="C0C0C0"/>
            <w:vAlign w:val="center"/>
            <w:hideMark/>
          </w:tcPr>
          <w:p w14:paraId="21722BB8"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0,43</w:t>
            </w:r>
          </w:p>
        </w:tc>
      </w:tr>
      <w:tr w:rsidR="007158AA" w:rsidRPr="009E5C08" w14:paraId="40F4A7B9" w14:textId="77777777" w:rsidTr="007158AA">
        <w:trPr>
          <w:trHeight w:val="315"/>
        </w:trPr>
        <w:tc>
          <w:tcPr>
            <w:tcW w:w="1985" w:type="dxa"/>
            <w:tcBorders>
              <w:top w:val="nil"/>
              <w:left w:val="single" w:sz="8" w:space="0" w:color="D3D3D3"/>
              <w:bottom w:val="single" w:sz="8" w:space="0" w:color="D3D3D3"/>
              <w:right w:val="single" w:sz="8" w:space="0" w:color="D3D3D3"/>
            </w:tcBorders>
            <w:shd w:val="clear" w:color="auto" w:fill="auto"/>
            <w:vAlign w:val="center"/>
            <w:hideMark/>
          </w:tcPr>
          <w:p w14:paraId="17A62841"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BATMAN</w:t>
            </w:r>
          </w:p>
        </w:tc>
        <w:tc>
          <w:tcPr>
            <w:tcW w:w="2407" w:type="dxa"/>
            <w:tcBorders>
              <w:top w:val="nil"/>
              <w:left w:val="nil"/>
              <w:bottom w:val="single" w:sz="8" w:space="0" w:color="D3D3D3"/>
              <w:right w:val="single" w:sz="8" w:space="0" w:color="D3D3D3"/>
            </w:tcBorders>
            <w:shd w:val="clear" w:color="auto" w:fill="auto"/>
            <w:vAlign w:val="center"/>
            <w:hideMark/>
          </w:tcPr>
          <w:p w14:paraId="5C62F5A4" w14:textId="28B3B3CC"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Lighting</w:t>
            </w:r>
          </w:p>
        </w:tc>
        <w:tc>
          <w:tcPr>
            <w:tcW w:w="2547" w:type="dxa"/>
            <w:tcBorders>
              <w:top w:val="nil"/>
              <w:left w:val="nil"/>
              <w:bottom w:val="single" w:sz="8" w:space="0" w:color="D3D3D3"/>
              <w:right w:val="single" w:sz="8" w:space="0" w:color="D3D3D3"/>
            </w:tcBorders>
            <w:shd w:val="clear" w:color="auto" w:fill="auto"/>
            <w:vAlign w:val="center"/>
            <w:hideMark/>
          </w:tcPr>
          <w:p w14:paraId="5B767EFA"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1.778</w:t>
            </w:r>
          </w:p>
        </w:tc>
        <w:tc>
          <w:tcPr>
            <w:tcW w:w="2133" w:type="dxa"/>
            <w:gridSpan w:val="2"/>
            <w:tcBorders>
              <w:top w:val="nil"/>
              <w:left w:val="nil"/>
              <w:bottom w:val="single" w:sz="8" w:space="0" w:color="D3D3D3"/>
              <w:right w:val="single" w:sz="8" w:space="0" w:color="D3D3D3"/>
            </w:tcBorders>
            <w:shd w:val="clear" w:color="auto" w:fill="auto"/>
            <w:vAlign w:val="center"/>
            <w:hideMark/>
          </w:tcPr>
          <w:p w14:paraId="6BF213F6"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190437EE"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04D338A8"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36312D58" w14:textId="15744FDB"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Household</w:t>
            </w:r>
          </w:p>
        </w:tc>
        <w:tc>
          <w:tcPr>
            <w:tcW w:w="2547" w:type="dxa"/>
            <w:tcBorders>
              <w:top w:val="nil"/>
              <w:left w:val="nil"/>
              <w:bottom w:val="single" w:sz="8" w:space="0" w:color="D3D3D3"/>
              <w:right w:val="single" w:sz="8" w:space="0" w:color="D3D3D3"/>
            </w:tcBorders>
            <w:shd w:val="clear" w:color="auto" w:fill="auto"/>
            <w:vAlign w:val="center"/>
            <w:hideMark/>
          </w:tcPr>
          <w:p w14:paraId="17A5582C"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169.075</w:t>
            </w:r>
          </w:p>
        </w:tc>
        <w:tc>
          <w:tcPr>
            <w:tcW w:w="2123" w:type="dxa"/>
            <w:tcBorders>
              <w:top w:val="nil"/>
              <w:left w:val="nil"/>
              <w:bottom w:val="single" w:sz="8" w:space="0" w:color="D3D3D3"/>
              <w:right w:val="single" w:sz="8" w:space="0" w:color="D3D3D3"/>
            </w:tcBorders>
            <w:shd w:val="clear" w:color="auto" w:fill="auto"/>
            <w:vAlign w:val="center"/>
            <w:hideMark/>
          </w:tcPr>
          <w:p w14:paraId="3D34433C"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0,36</w:t>
            </w:r>
          </w:p>
        </w:tc>
      </w:tr>
      <w:tr w:rsidR="007158AA" w:rsidRPr="009E5C08" w14:paraId="3FCD3E4E"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51E264D9"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7543CC4B" w14:textId="62C9D0A6"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Industry</w:t>
            </w:r>
          </w:p>
        </w:tc>
        <w:tc>
          <w:tcPr>
            <w:tcW w:w="2547" w:type="dxa"/>
            <w:tcBorders>
              <w:top w:val="nil"/>
              <w:left w:val="nil"/>
              <w:bottom w:val="single" w:sz="8" w:space="0" w:color="D3D3D3"/>
              <w:right w:val="single" w:sz="8" w:space="0" w:color="D3D3D3"/>
            </w:tcBorders>
            <w:shd w:val="clear" w:color="auto" w:fill="auto"/>
            <w:vAlign w:val="center"/>
            <w:hideMark/>
          </w:tcPr>
          <w:p w14:paraId="450155ED"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177</w:t>
            </w:r>
          </w:p>
        </w:tc>
        <w:tc>
          <w:tcPr>
            <w:tcW w:w="2123" w:type="dxa"/>
            <w:tcBorders>
              <w:top w:val="nil"/>
              <w:left w:val="nil"/>
              <w:bottom w:val="single" w:sz="8" w:space="0" w:color="D3D3D3"/>
              <w:right w:val="single" w:sz="8" w:space="0" w:color="D3D3D3"/>
            </w:tcBorders>
            <w:shd w:val="clear" w:color="auto" w:fill="auto"/>
            <w:vAlign w:val="center"/>
            <w:hideMark/>
          </w:tcPr>
          <w:p w14:paraId="5F4A4887"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4A492166"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3FDC1951"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79C4103D" w14:textId="528F2648"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Agricultural Irrigation</w:t>
            </w:r>
          </w:p>
        </w:tc>
        <w:tc>
          <w:tcPr>
            <w:tcW w:w="2547" w:type="dxa"/>
            <w:tcBorders>
              <w:top w:val="nil"/>
              <w:left w:val="nil"/>
              <w:bottom w:val="single" w:sz="8" w:space="0" w:color="D3D3D3"/>
              <w:right w:val="single" w:sz="8" w:space="0" w:color="D3D3D3"/>
            </w:tcBorders>
            <w:shd w:val="clear" w:color="auto" w:fill="auto"/>
            <w:vAlign w:val="center"/>
            <w:hideMark/>
          </w:tcPr>
          <w:p w14:paraId="71AFEFDD"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2.494</w:t>
            </w:r>
          </w:p>
        </w:tc>
        <w:tc>
          <w:tcPr>
            <w:tcW w:w="2123" w:type="dxa"/>
            <w:tcBorders>
              <w:top w:val="nil"/>
              <w:left w:val="nil"/>
              <w:bottom w:val="single" w:sz="8" w:space="0" w:color="D3D3D3"/>
              <w:right w:val="single" w:sz="8" w:space="0" w:color="D3D3D3"/>
            </w:tcBorders>
            <w:shd w:val="clear" w:color="auto" w:fill="auto"/>
            <w:vAlign w:val="center"/>
            <w:hideMark/>
          </w:tcPr>
          <w:p w14:paraId="0591ED4C"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0,01</w:t>
            </w:r>
          </w:p>
        </w:tc>
      </w:tr>
      <w:tr w:rsidR="007158AA" w:rsidRPr="009E5C08" w14:paraId="275CD19A"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72932702"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124C7995" w14:textId="528A7CFF"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Commercial</w:t>
            </w:r>
          </w:p>
        </w:tc>
        <w:tc>
          <w:tcPr>
            <w:tcW w:w="2547" w:type="dxa"/>
            <w:tcBorders>
              <w:top w:val="nil"/>
              <w:left w:val="nil"/>
              <w:bottom w:val="single" w:sz="8" w:space="0" w:color="D3D3D3"/>
              <w:right w:val="single" w:sz="8" w:space="0" w:color="D3D3D3"/>
            </w:tcBorders>
            <w:shd w:val="clear" w:color="auto" w:fill="auto"/>
            <w:vAlign w:val="center"/>
            <w:hideMark/>
          </w:tcPr>
          <w:p w14:paraId="1AE0F45D"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31.979</w:t>
            </w:r>
          </w:p>
        </w:tc>
        <w:tc>
          <w:tcPr>
            <w:tcW w:w="2123" w:type="dxa"/>
            <w:tcBorders>
              <w:top w:val="nil"/>
              <w:left w:val="nil"/>
              <w:bottom w:val="single" w:sz="8" w:space="0" w:color="D3D3D3"/>
              <w:right w:val="single" w:sz="8" w:space="0" w:color="D3D3D3"/>
            </w:tcBorders>
            <w:shd w:val="clear" w:color="auto" w:fill="auto"/>
            <w:vAlign w:val="center"/>
            <w:hideMark/>
          </w:tcPr>
          <w:p w14:paraId="430B6635"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0,07</w:t>
            </w:r>
          </w:p>
        </w:tc>
      </w:tr>
      <w:tr w:rsidR="007158AA" w:rsidRPr="009E5C08" w14:paraId="5C1C6D94"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2EE1CC53"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000000" w:fill="C0C0C0"/>
            <w:vAlign w:val="center"/>
            <w:hideMark/>
          </w:tcPr>
          <w:p w14:paraId="27685BA7" w14:textId="202293B4"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5FF2F04E">
              <w:rPr>
                <w:rFonts w:ascii="Arial" w:eastAsia="Times New Roman" w:hAnsi="Arial" w:cs="Arial"/>
                <w:color w:val="000000" w:themeColor="text1"/>
                <w:sz w:val="20"/>
                <w:szCs w:val="20"/>
                <w:lang w:val="en-US" w:eastAsia="tr-TR" w:bidi="ar-SA"/>
              </w:rPr>
              <w:t>Province Total</w:t>
            </w:r>
          </w:p>
        </w:tc>
        <w:tc>
          <w:tcPr>
            <w:tcW w:w="2547" w:type="dxa"/>
            <w:tcBorders>
              <w:top w:val="nil"/>
              <w:left w:val="nil"/>
              <w:bottom w:val="single" w:sz="8" w:space="0" w:color="D3D3D3"/>
              <w:right w:val="single" w:sz="8" w:space="0" w:color="D3D3D3"/>
            </w:tcBorders>
            <w:shd w:val="clear" w:color="000000" w:fill="C0C0C0"/>
            <w:vAlign w:val="center"/>
            <w:hideMark/>
          </w:tcPr>
          <w:p w14:paraId="6990E4CA"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205.503</w:t>
            </w:r>
          </w:p>
        </w:tc>
        <w:tc>
          <w:tcPr>
            <w:tcW w:w="2123" w:type="dxa"/>
            <w:tcBorders>
              <w:top w:val="nil"/>
              <w:left w:val="nil"/>
              <w:bottom w:val="single" w:sz="8" w:space="0" w:color="D3D3D3"/>
              <w:right w:val="single" w:sz="8" w:space="0" w:color="D3D3D3"/>
            </w:tcBorders>
            <w:shd w:val="clear" w:color="000000" w:fill="C0C0C0"/>
            <w:vAlign w:val="center"/>
            <w:hideMark/>
          </w:tcPr>
          <w:p w14:paraId="76A61264"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0,43</w:t>
            </w:r>
          </w:p>
        </w:tc>
      </w:tr>
      <w:tr w:rsidR="007158AA" w:rsidRPr="009E5C08" w14:paraId="6F3D07CD" w14:textId="77777777" w:rsidTr="007158AA">
        <w:trPr>
          <w:trHeight w:val="315"/>
        </w:trPr>
        <w:tc>
          <w:tcPr>
            <w:tcW w:w="1985" w:type="dxa"/>
            <w:tcBorders>
              <w:top w:val="nil"/>
              <w:left w:val="single" w:sz="8" w:space="0" w:color="D3D3D3"/>
              <w:bottom w:val="single" w:sz="8" w:space="0" w:color="D3D3D3"/>
              <w:right w:val="single" w:sz="8" w:space="0" w:color="D3D3D3"/>
            </w:tcBorders>
            <w:shd w:val="clear" w:color="auto" w:fill="auto"/>
            <w:vAlign w:val="center"/>
            <w:hideMark/>
          </w:tcPr>
          <w:p w14:paraId="49A4AC4B"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BOLU</w:t>
            </w:r>
          </w:p>
        </w:tc>
        <w:tc>
          <w:tcPr>
            <w:tcW w:w="2407" w:type="dxa"/>
            <w:tcBorders>
              <w:top w:val="nil"/>
              <w:left w:val="nil"/>
              <w:bottom w:val="single" w:sz="8" w:space="0" w:color="D3D3D3"/>
              <w:right w:val="single" w:sz="8" w:space="0" w:color="D3D3D3"/>
            </w:tcBorders>
            <w:shd w:val="clear" w:color="auto" w:fill="auto"/>
            <w:vAlign w:val="center"/>
            <w:hideMark/>
          </w:tcPr>
          <w:p w14:paraId="4D7297CE" w14:textId="4CF3E47D"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Lighting</w:t>
            </w:r>
          </w:p>
        </w:tc>
        <w:tc>
          <w:tcPr>
            <w:tcW w:w="2547" w:type="dxa"/>
            <w:tcBorders>
              <w:top w:val="nil"/>
              <w:left w:val="nil"/>
              <w:bottom w:val="single" w:sz="8" w:space="0" w:color="D3D3D3"/>
              <w:right w:val="single" w:sz="8" w:space="0" w:color="D3D3D3"/>
            </w:tcBorders>
            <w:shd w:val="clear" w:color="auto" w:fill="auto"/>
            <w:vAlign w:val="center"/>
            <w:hideMark/>
          </w:tcPr>
          <w:p w14:paraId="40369C84"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2.986</w:t>
            </w:r>
          </w:p>
        </w:tc>
        <w:tc>
          <w:tcPr>
            <w:tcW w:w="2133" w:type="dxa"/>
            <w:gridSpan w:val="2"/>
            <w:tcBorders>
              <w:top w:val="nil"/>
              <w:left w:val="nil"/>
              <w:bottom w:val="single" w:sz="8" w:space="0" w:color="D3D3D3"/>
              <w:right w:val="single" w:sz="8" w:space="0" w:color="D3D3D3"/>
            </w:tcBorders>
            <w:shd w:val="clear" w:color="auto" w:fill="auto"/>
            <w:vAlign w:val="center"/>
            <w:hideMark/>
          </w:tcPr>
          <w:p w14:paraId="0A1F5643"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0,01</w:t>
            </w:r>
          </w:p>
        </w:tc>
      </w:tr>
      <w:tr w:rsidR="007158AA" w:rsidRPr="009E5C08" w14:paraId="214F02EE"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13613DE9"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1490BFA1" w14:textId="3E9635DE"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Household</w:t>
            </w:r>
          </w:p>
        </w:tc>
        <w:tc>
          <w:tcPr>
            <w:tcW w:w="2547" w:type="dxa"/>
            <w:tcBorders>
              <w:top w:val="nil"/>
              <w:left w:val="nil"/>
              <w:bottom w:val="single" w:sz="8" w:space="0" w:color="D3D3D3"/>
              <w:right w:val="single" w:sz="8" w:space="0" w:color="D3D3D3"/>
            </w:tcBorders>
            <w:shd w:val="clear" w:color="auto" w:fill="auto"/>
            <w:vAlign w:val="center"/>
            <w:hideMark/>
          </w:tcPr>
          <w:p w14:paraId="10144EDF"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165.345</w:t>
            </w:r>
          </w:p>
        </w:tc>
        <w:tc>
          <w:tcPr>
            <w:tcW w:w="2123" w:type="dxa"/>
            <w:tcBorders>
              <w:top w:val="nil"/>
              <w:left w:val="nil"/>
              <w:bottom w:val="single" w:sz="8" w:space="0" w:color="D3D3D3"/>
              <w:right w:val="single" w:sz="8" w:space="0" w:color="D3D3D3"/>
            </w:tcBorders>
            <w:shd w:val="clear" w:color="auto" w:fill="auto"/>
            <w:vAlign w:val="center"/>
            <w:hideMark/>
          </w:tcPr>
          <w:p w14:paraId="76226A25"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0,35</w:t>
            </w:r>
          </w:p>
        </w:tc>
      </w:tr>
      <w:tr w:rsidR="007158AA" w:rsidRPr="009E5C08" w14:paraId="582436EB"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6F30371B"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27BEEE10" w14:textId="67708F90"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Industry</w:t>
            </w:r>
          </w:p>
        </w:tc>
        <w:tc>
          <w:tcPr>
            <w:tcW w:w="2547" w:type="dxa"/>
            <w:tcBorders>
              <w:top w:val="nil"/>
              <w:left w:val="nil"/>
              <w:bottom w:val="single" w:sz="8" w:space="0" w:color="D3D3D3"/>
              <w:right w:val="single" w:sz="8" w:space="0" w:color="D3D3D3"/>
            </w:tcBorders>
            <w:shd w:val="clear" w:color="auto" w:fill="auto"/>
            <w:vAlign w:val="center"/>
            <w:hideMark/>
          </w:tcPr>
          <w:p w14:paraId="62BF9AFA"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250</w:t>
            </w:r>
          </w:p>
        </w:tc>
        <w:tc>
          <w:tcPr>
            <w:tcW w:w="2123" w:type="dxa"/>
            <w:tcBorders>
              <w:top w:val="nil"/>
              <w:left w:val="nil"/>
              <w:bottom w:val="single" w:sz="8" w:space="0" w:color="D3D3D3"/>
              <w:right w:val="single" w:sz="8" w:space="0" w:color="D3D3D3"/>
            </w:tcBorders>
            <w:shd w:val="clear" w:color="auto" w:fill="auto"/>
            <w:vAlign w:val="center"/>
            <w:hideMark/>
          </w:tcPr>
          <w:p w14:paraId="6BA94761"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5634E305"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005BB7C2"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59A52D8B" w14:textId="181201DB"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Agricultural Irrigation</w:t>
            </w:r>
          </w:p>
        </w:tc>
        <w:tc>
          <w:tcPr>
            <w:tcW w:w="2547" w:type="dxa"/>
            <w:tcBorders>
              <w:top w:val="nil"/>
              <w:left w:val="nil"/>
              <w:bottom w:val="single" w:sz="8" w:space="0" w:color="D3D3D3"/>
              <w:right w:val="single" w:sz="8" w:space="0" w:color="D3D3D3"/>
            </w:tcBorders>
            <w:shd w:val="clear" w:color="auto" w:fill="auto"/>
            <w:vAlign w:val="center"/>
            <w:hideMark/>
          </w:tcPr>
          <w:p w14:paraId="30D123D0"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2.133</w:t>
            </w:r>
          </w:p>
        </w:tc>
        <w:tc>
          <w:tcPr>
            <w:tcW w:w="2123" w:type="dxa"/>
            <w:tcBorders>
              <w:top w:val="nil"/>
              <w:left w:val="nil"/>
              <w:bottom w:val="single" w:sz="8" w:space="0" w:color="D3D3D3"/>
              <w:right w:val="single" w:sz="8" w:space="0" w:color="D3D3D3"/>
            </w:tcBorders>
            <w:shd w:val="clear" w:color="auto" w:fill="auto"/>
            <w:vAlign w:val="center"/>
            <w:hideMark/>
          </w:tcPr>
          <w:p w14:paraId="62579D28"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0,01</w:t>
            </w:r>
          </w:p>
        </w:tc>
      </w:tr>
      <w:tr w:rsidR="007158AA" w:rsidRPr="009E5C08" w14:paraId="082E1DE6"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45F60857"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0AAABD10" w14:textId="2DBC335B"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Commercial</w:t>
            </w:r>
          </w:p>
        </w:tc>
        <w:tc>
          <w:tcPr>
            <w:tcW w:w="2547" w:type="dxa"/>
            <w:tcBorders>
              <w:top w:val="nil"/>
              <w:left w:val="nil"/>
              <w:bottom w:val="single" w:sz="8" w:space="0" w:color="D3D3D3"/>
              <w:right w:val="single" w:sz="8" w:space="0" w:color="D3D3D3"/>
            </w:tcBorders>
            <w:shd w:val="clear" w:color="auto" w:fill="auto"/>
            <w:vAlign w:val="center"/>
            <w:hideMark/>
          </w:tcPr>
          <w:p w14:paraId="5323BEEA"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25.619</w:t>
            </w:r>
          </w:p>
        </w:tc>
        <w:tc>
          <w:tcPr>
            <w:tcW w:w="2123" w:type="dxa"/>
            <w:tcBorders>
              <w:top w:val="nil"/>
              <w:left w:val="nil"/>
              <w:bottom w:val="single" w:sz="8" w:space="0" w:color="D3D3D3"/>
              <w:right w:val="single" w:sz="8" w:space="0" w:color="D3D3D3"/>
            </w:tcBorders>
            <w:shd w:val="clear" w:color="auto" w:fill="auto"/>
            <w:vAlign w:val="center"/>
            <w:hideMark/>
          </w:tcPr>
          <w:p w14:paraId="1D600860"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0,05</w:t>
            </w:r>
          </w:p>
        </w:tc>
      </w:tr>
      <w:tr w:rsidR="007158AA" w:rsidRPr="009E5C08" w14:paraId="5E9F61B7"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6C3DBDEB"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000000" w:fill="C0C0C0"/>
            <w:vAlign w:val="center"/>
            <w:hideMark/>
          </w:tcPr>
          <w:p w14:paraId="17ABD783" w14:textId="460F495A"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5FF2F04E">
              <w:rPr>
                <w:rFonts w:ascii="Arial" w:eastAsia="Times New Roman" w:hAnsi="Arial" w:cs="Arial"/>
                <w:color w:val="000000" w:themeColor="text1"/>
                <w:sz w:val="20"/>
                <w:szCs w:val="20"/>
                <w:lang w:val="en-US" w:eastAsia="tr-TR" w:bidi="ar-SA"/>
              </w:rPr>
              <w:t>Province Total</w:t>
            </w:r>
          </w:p>
        </w:tc>
        <w:tc>
          <w:tcPr>
            <w:tcW w:w="2547" w:type="dxa"/>
            <w:tcBorders>
              <w:top w:val="nil"/>
              <w:left w:val="nil"/>
              <w:bottom w:val="single" w:sz="8" w:space="0" w:color="D3D3D3"/>
              <w:right w:val="single" w:sz="8" w:space="0" w:color="D3D3D3"/>
            </w:tcBorders>
            <w:shd w:val="clear" w:color="000000" w:fill="C0C0C0"/>
            <w:vAlign w:val="center"/>
            <w:hideMark/>
          </w:tcPr>
          <w:p w14:paraId="367768E0"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196.333</w:t>
            </w:r>
          </w:p>
        </w:tc>
        <w:tc>
          <w:tcPr>
            <w:tcW w:w="2123" w:type="dxa"/>
            <w:tcBorders>
              <w:top w:val="nil"/>
              <w:left w:val="nil"/>
              <w:bottom w:val="single" w:sz="8" w:space="0" w:color="D3D3D3"/>
              <w:right w:val="single" w:sz="8" w:space="0" w:color="D3D3D3"/>
            </w:tcBorders>
            <w:shd w:val="clear" w:color="000000" w:fill="C0C0C0"/>
            <w:vAlign w:val="center"/>
            <w:hideMark/>
          </w:tcPr>
          <w:p w14:paraId="1DFF1A44"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0,42</w:t>
            </w:r>
          </w:p>
        </w:tc>
      </w:tr>
      <w:tr w:rsidR="007158AA" w:rsidRPr="009E5C08" w14:paraId="48F0C52F" w14:textId="77777777" w:rsidTr="007158AA">
        <w:trPr>
          <w:trHeight w:val="50"/>
        </w:trPr>
        <w:tc>
          <w:tcPr>
            <w:tcW w:w="1985" w:type="dxa"/>
            <w:tcBorders>
              <w:top w:val="nil"/>
              <w:left w:val="single" w:sz="8" w:space="0" w:color="D3D3D3"/>
              <w:bottom w:val="single" w:sz="8" w:space="0" w:color="D3D3D3"/>
              <w:right w:val="single" w:sz="8" w:space="0" w:color="D3D3D3"/>
            </w:tcBorders>
            <w:shd w:val="clear" w:color="auto" w:fill="auto"/>
            <w:vAlign w:val="center"/>
            <w:hideMark/>
          </w:tcPr>
          <w:p w14:paraId="2374A078"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BURDUR</w:t>
            </w:r>
          </w:p>
        </w:tc>
        <w:tc>
          <w:tcPr>
            <w:tcW w:w="2407" w:type="dxa"/>
            <w:tcBorders>
              <w:top w:val="nil"/>
              <w:left w:val="nil"/>
              <w:bottom w:val="single" w:sz="8" w:space="0" w:color="D3D3D3"/>
              <w:right w:val="single" w:sz="8" w:space="0" w:color="D3D3D3"/>
            </w:tcBorders>
            <w:shd w:val="clear" w:color="auto" w:fill="auto"/>
            <w:vAlign w:val="center"/>
            <w:hideMark/>
          </w:tcPr>
          <w:p w14:paraId="4C3CE027" w14:textId="1F365E9D"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Lighting</w:t>
            </w:r>
          </w:p>
        </w:tc>
        <w:tc>
          <w:tcPr>
            <w:tcW w:w="2547" w:type="dxa"/>
            <w:tcBorders>
              <w:top w:val="nil"/>
              <w:left w:val="nil"/>
              <w:bottom w:val="single" w:sz="8" w:space="0" w:color="D3D3D3"/>
              <w:right w:val="single" w:sz="8" w:space="0" w:color="D3D3D3"/>
            </w:tcBorders>
            <w:shd w:val="clear" w:color="auto" w:fill="auto"/>
            <w:vAlign w:val="center"/>
            <w:hideMark/>
          </w:tcPr>
          <w:p w14:paraId="567019B9"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1.858</w:t>
            </w:r>
          </w:p>
        </w:tc>
        <w:tc>
          <w:tcPr>
            <w:tcW w:w="2133" w:type="dxa"/>
            <w:gridSpan w:val="2"/>
            <w:tcBorders>
              <w:top w:val="nil"/>
              <w:left w:val="nil"/>
              <w:bottom w:val="single" w:sz="8" w:space="0" w:color="D3D3D3"/>
              <w:right w:val="single" w:sz="8" w:space="0" w:color="D3D3D3"/>
            </w:tcBorders>
            <w:shd w:val="clear" w:color="auto" w:fill="auto"/>
            <w:vAlign w:val="center"/>
            <w:hideMark/>
          </w:tcPr>
          <w:p w14:paraId="2597BB14"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0CFED8A7" w14:textId="77777777" w:rsidTr="007158AA">
        <w:trPr>
          <w:gridAfter w:val="1"/>
          <w:wAfter w:w="10" w:type="dxa"/>
          <w:trHeight w:val="140"/>
        </w:trPr>
        <w:tc>
          <w:tcPr>
            <w:tcW w:w="1985" w:type="dxa"/>
            <w:tcBorders>
              <w:top w:val="nil"/>
              <w:left w:val="single" w:sz="8" w:space="0" w:color="D3D3D3"/>
              <w:bottom w:val="single" w:sz="8" w:space="0" w:color="D3D3D3"/>
              <w:right w:val="single" w:sz="8" w:space="0" w:color="D3D3D3"/>
            </w:tcBorders>
            <w:vAlign w:val="center"/>
            <w:hideMark/>
          </w:tcPr>
          <w:p w14:paraId="57C96A86"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65087756" w14:textId="23B85CB0"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Household</w:t>
            </w:r>
          </w:p>
        </w:tc>
        <w:tc>
          <w:tcPr>
            <w:tcW w:w="2547" w:type="dxa"/>
            <w:tcBorders>
              <w:top w:val="nil"/>
              <w:left w:val="nil"/>
              <w:bottom w:val="single" w:sz="8" w:space="0" w:color="D3D3D3"/>
              <w:right w:val="single" w:sz="8" w:space="0" w:color="D3D3D3"/>
            </w:tcBorders>
            <w:shd w:val="clear" w:color="auto" w:fill="auto"/>
            <w:vAlign w:val="center"/>
            <w:hideMark/>
          </w:tcPr>
          <w:p w14:paraId="10D70439"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148.869</w:t>
            </w:r>
          </w:p>
        </w:tc>
        <w:tc>
          <w:tcPr>
            <w:tcW w:w="2123" w:type="dxa"/>
            <w:tcBorders>
              <w:top w:val="nil"/>
              <w:left w:val="nil"/>
              <w:bottom w:val="single" w:sz="8" w:space="0" w:color="D3D3D3"/>
              <w:right w:val="single" w:sz="8" w:space="0" w:color="D3D3D3"/>
            </w:tcBorders>
            <w:shd w:val="clear" w:color="auto" w:fill="auto"/>
            <w:vAlign w:val="center"/>
            <w:hideMark/>
          </w:tcPr>
          <w:p w14:paraId="23C9BA5A"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0,32</w:t>
            </w:r>
          </w:p>
        </w:tc>
      </w:tr>
      <w:tr w:rsidR="007158AA" w:rsidRPr="009E5C08" w14:paraId="798C6FAB" w14:textId="77777777" w:rsidTr="007158AA">
        <w:trPr>
          <w:gridAfter w:val="1"/>
          <w:wAfter w:w="10" w:type="dxa"/>
          <w:trHeight w:val="172"/>
        </w:trPr>
        <w:tc>
          <w:tcPr>
            <w:tcW w:w="1985" w:type="dxa"/>
            <w:tcBorders>
              <w:top w:val="nil"/>
              <w:left w:val="single" w:sz="8" w:space="0" w:color="D3D3D3"/>
              <w:bottom w:val="single" w:sz="8" w:space="0" w:color="D3D3D3"/>
              <w:right w:val="single" w:sz="8" w:space="0" w:color="D3D3D3"/>
            </w:tcBorders>
            <w:vAlign w:val="center"/>
            <w:hideMark/>
          </w:tcPr>
          <w:p w14:paraId="27CA3CDC"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148D949F" w14:textId="1492ABBB"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Industry</w:t>
            </w:r>
          </w:p>
        </w:tc>
        <w:tc>
          <w:tcPr>
            <w:tcW w:w="2547" w:type="dxa"/>
            <w:tcBorders>
              <w:top w:val="nil"/>
              <w:left w:val="nil"/>
              <w:bottom w:val="single" w:sz="8" w:space="0" w:color="D3D3D3"/>
              <w:right w:val="single" w:sz="8" w:space="0" w:color="D3D3D3"/>
            </w:tcBorders>
            <w:shd w:val="clear" w:color="auto" w:fill="auto"/>
            <w:vAlign w:val="center"/>
            <w:hideMark/>
          </w:tcPr>
          <w:p w14:paraId="168B634B"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450</w:t>
            </w:r>
          </w:p>
        </w:tc>
        <w:tc>
          <w:tcPr>
            <w:tcW w:w="2123" w:type="dxa"/>
            <w:tcBorders>
              <w:top w:val="nil"/>
              <w:left w:val="nil"/>
              <w:bottom w:val="single" w:sz="8" w:space="0" w:color="D3D3D3"/>
              <w:right w:val="single" w:sz="8" w:space="0" w:color="D3D3D3"/>
            </w:tcBorders>
            <w:shd w:val="clear" w:color="auto" w:fill="auto"/>
            <w:vAlign w:val="center"/>
            <w:hideMark/>
          </w:tcPr>
          <w:p w14:paraId="7C6CEB51"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424AFFAB" w14:textId="77777777" w:rsidTr="007158AA">
        <w:trPr>
          <w:gridAfter w:val="1"/>
          <w:wAfter w:w="10" w:type="dxa"/>
          <w:trHeight w:val="77"/>
        </w:trPr>
        <w:tc>
          <w:tcPr>
            <w:tcW w:w="1985" w:type="dxa"/>
            <w:tcBorders>
              <w:top w:val="nil"/>
              <w:left w:val="single" w:sz="8" w:space="0" w:color="D3D3D3"/>
              <w:bottom w:val="single" w:sz="8" w:space="0" w:color="D3D3D3"/>
              <w:right w:val="single" w:sz="8" w:space="0" w:color="D3D3D3"/>
            </w:tcBorders>
            <w:vAlign w:val="center"/>
            <w:hideMark/>
          </w:tcPr>
          <w:p w14:paraId="1BA4ED08"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212613C4" w14:textId="082F8C8C"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Agricultural Irrigation</w:t>
            </w:r>
          </w:p>
        </w:tc>
        <w:tc>
          <w:tcPr>
            <w:tcW w:w="2547" w:type="dxa"/>
            <w:tcBorders>
              <w:top w:val="nil"/>
              <w:left w:val="nil"/>
              <w:bottom w:val="single" w:sz="8" w:space="0" w:color="D3D3D3"/>
              <w:right w:val="single" w:sz="8" w:space="0" w:color="D3D3D3"/>
            </w:tcBorders>
            <w:shd w:val="clear" w:color="auto" w:fill="auto"/>
            <w:vAlign w:val="center"/>
            <w:hideMark/>
          </w:tcPr>
          <w:p w14:paraId="4CD10119"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11.975</w:t>
            </w:r>
          </w:p>
        </w:tc>
        <w:tc>
          <w:tcPr>
            <w:tcW w:w="2123" w:type="dxa"/>
            <w:tcBorders>
              <w:top w:val="nil"/>
              <w:left w:val="nil"/>
              <w:bottom w:val="single" w:sz="8" w:space="0" w:color="D3D3D3"/>
              <w:right w:val="single" w:sz="8" w:space="0" w:color="D3D3D3"/>
            </w:tcBorders>
            <w:shd w:val="clear" w:color="auto" w:fill="auto"/>
            <w:vAlign w:val="center"/>
            <w:hideMark/>
          </w:tcPr>
          <w:p w14:paraId="0923ED15"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0,03</w:t>
            </w:r>
          </w:p>
        </w:tc>
      </w:tr>
      <w:tr w:rsidR="007158AA" w:rsidRPr="009E5C08" w14:paraId="60313A11" w14:textId="77777777" w:rsidTr="007158AA">
        <w:trPr>
          <w:gridAfter w:val="1"/>
          <w:wAfter w:w="10" w:type="dxa"/>
          <w:trHeight w:val="50"/>
        </w:trPr>
        <w:tc>
          <w:tcPr>
            <w:tcW w:w="1985" w:type="dxa"/>
            <w:tcBorders>
              <w:top w:val="nil"/>
              <w:left w:val="single" w:sz="8" w:space="0" w:color="D3D3D3"/>
              <w:bottom w:val="single" w:sz="8" w:space="0" w:color="D3D3D3"/>
              <w:right w:val="single" w:sz="8" w:space="0" w:color="D3D3D3"/>
            </w:tcBorders>
            <w:vAlign w:val="center"/>
            <w:hideMark/>
          </w:tcPr>
          <w:p w14:paraId="523F1012"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58587148" w14:textId="6F68331B"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Commercial</w:t>
            </w:r>
          </w:p>
        </w:tc>
        <w:tc>
          <w:tcPr>
            <w:tcW w:w="2547" w:type="dxa"/>
            <w:tcBorders>
              <w:top w:val="nil"/>
              <w:left w:val="nil"/>
              <w:bottom w:val="single" w:sz="8" w:space="0" w:color="D3D3D3"/>
              <w:right w:val="single" w:sz="8" w:space="0" w:color="D3D3D3"/>
            </w:tcBorders>
            <w:shd w:val="clear" w:color="auto" w:fill="auto"/>
            <w:vAlign w:val="center"/>
            <w:hideMark/>
          </w:tcPr>
          <w:p w14:paraId="53FEC2D4"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30.605</w:t>
            </w:r>
          </w:p>
        </w:tc>
        <w:tc>
          <w:tcPr>
            <w:tcW w:w="2123" w:type="dxa"/>
            <w:tcBorders>
              <w:top w:val="nil"/>
              <w:left w:val="nil"/>
              <w:bottom w:val="single" w:sz="8" w:space="0" w:color="D3D3D3"/>
              <w:right w:val="single" w:sz="8" w:space="0" w:color="D3D3D3"/>
            </w:tcBorders>
            <w:shd w:val="clear" w:color="auto" w:fill="auto"/>
            <w:vAlign w:val="center"/>
            <w:hideMark/>
          </w:tcPr>
          <w:p w14:paraId="6F851987"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0,07</w:t>
            </w:r>
          </w:p>
        </w:tc>
      </w:tr>
      <w:tr w:rsidR="007158AA" w:rsidRPr="009E5C08" w14:paraId="7C26FE63"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5B8D78EA"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000000" w:fill="C0C0C0"/>
            <w:vAlign w:val="center"/>
            <w:hideMark/>
          </w:tcPr>
          <w:p w14:paraId="5D648192" w14:textId="6813D326"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5FF2F04E">
              <w:rPr>
                <w:rFonts w:ascii="Arial" w:eastAsia="Times New Roman" w:hAnsi="Arial" w:cs="Arial"/>
                <w:color w:val="000000" w:themeColor="text1"/>
                <w:sz w:val="20"/>
                <w:szCs w:val="20"/>
                <w:lang w:val="en-US" w:eastAsia="tr-TR" w:bidi="ar-SA"/>
              </w:rPr>
              <w:t>Province Total</w:t>
            </w:r>
          </w:p>
        </w:tc>
        <w:tc>
          <w:tcPr>
            <w:tcW w:w="2547" w:type="dxa"/>
            <w:tcBorders>
              <w:top w:val="nil"/>
              <w:left w:val="nil"/>
              <w:bottom w:val="single" w:sz="8" w:space="0" w:color="D3D3D3"/>
              <w:right w:val="single" w:sz="8" w:space="0" w:color="D3D3D3"/>
            </w:tcBorders>
            <w:shd w:val="clear" w:color="000000" w:fill="C0C0C0"/>
            <w:vAlign w:val="center"/>
            <w:hideMark/>
          </w:tcPr>
          <w:p w14:paraId="73CBB2B3"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193.757</w:t>
            </w:r>
          </w:p>
        </w:tc>
        <w:tc>
          <w:tcPr>
            <w:tcW w:w="2123" w:type="dxa"/>
            <w:tcBorders>
              <w:top w:val="nil"/>
              <w:left w:val="nil"/>
              <w:bottom w:val="single" w:sz="8" w:space="0" w:color="D3D3D3"/>
              <w:right w:val="single" w:sz="8" w:space="0" w:color="D3D3D3"/>
            </w:tcBorders>
            <w:shd w:val="clear" w:color="000000" w:fill="C0C0C0"/>
            <w:vAlign w:val="center"/>
            <w:hideMark/>
          </w:tcPr>
          <w:p w14:paraId="6893761C"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0,41</w:t>
            </w:r>
          </w:p>
        </w:tc>
      </w:tr>
      <w:tr w:rsidR="007158AA" w:rsidRPr="009E5C08" w14:paraId="13CCEEA2" w14:textId="77777777" w:rsidTr="007158AA">
        <w:trPr>
          <w:trHeight w:val="230"/>
        </w:trPr>
        <w:tc>
          <w:tcPr>
            <w:tcW w:w="1985" w:type="dxa"/>
            <w:tcBorders>
              <w:top w:val="nil"/>
              <w:left w:val="single" w:sz="8" w:space="0" w:color="D3D3D3"/>
              <w:bottom w:val="single" w:sz="8" w:space="0" w:color="D3D3D3"/>
              <w:right w:val="single" w:sz="8" w:space="0" w:color="D3D3D3"/>
            </w:tcBorders>
            <w:shd w:val="clear" w:color="auto" w:fill="auto"/>
            <w:vAlign w:val="center"/>
            <w:hideMark/>
          </w:tcPr>
          <w:p w14:paraId="7EFA2395"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AĞRI</w:t>
            </w:r>
          </w:p>
        </w:tc>
        <w:tc>
          <w:tcPr>
            <w:tcW w:w="2407" w:type="dxa"/>
            <w:tcBorders>
              <w:top w:val="nil"/>
              <w:left w:val="nil"/>
              <w:bottom w:val="single" w:sz="8" w:space="0" w:color="D3D3D3"/>
              <w:right w:val="single" w:sz="8" w:space="0" w:color="D3D3D3"/>
            </w:tcBorders>
            <w:shd w:val="clear" w:color="auto" w:fill="auto"/>
            <w:vAlign w:val="center"/>
            <w:hideMark/>
          </w:tcPr>
          <w:p w14:paraId="5D3402A3" w14:textId="7D9B9EE8"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Lighting</w:t>
            </w:r>
          </w:p>
        </w:tc>
        <w:tc>
          <w:tcPr>
            <w:tcW w:w="2547" w:type="dxa"/>
            <w:tcBorders>
              <w:top w:val="nil"/>
              <w:left w:val="nil"/>
              <w:bottom w:val="single" w:sz="8" w:space="0" w:color="D3D3D3"/>
              <w:right w:val="single" w:sz="8" w:space="0" w:color="D3D3D3"/>
            </w:tcBorders>
            <w:shd w:val="clear" w:color="auto" w:fill="auto"/>
            <w:vAlign w:val="center"/>
            <w:hideMark/>
          </w:tcPr>
          <w:p w14:paraId="2F561CA1"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2.885</w:t>
            </w:r>
          </w:p>
        </w:tc>
        <w:tc>
          <w:tcPr>
            <w:tcW w:w="2133" w:type="dxa"/>
            <w:gridSpan w:val="2"/>
            <w:tcBorders>
              <w:top w:val="nil"/>
              <w:left w:val="nil"/>
              <w:bottom w:val="single" w:sz="8" w:space="0" w:color="D3D3D3"/>
              <w:right w:val="single" w:sz="8" w:space="0" w:color="D3D3D3"/>
            </w:tcBorders>
            <w:shd w:val="clear" w:color="auto" w:fill="auto"/>
            <w:vAlign w:val="center"/>
            <w:hideMark/>
          </w:tcPr>
          <w:p w14:paraId="1595182B"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0,01</w:t>
            </w:r>
          </w:p>
        </w:tc>
      </w:tr>
      <w:tr w:rsidR="007158AA" w:rsidRPr="009E5C08" w14:paraId="71DA2941" w14:textId="77777777" w:rsidTr="007158AA">
        <w:trPr>
          <w:gridAfter w:val="1"/>
          <w:wAfter w:w="10" w:type="dxa"/>
          <w:trHeight w:val="263"/>
        </w:trPr>
        <w:tc>
          <w:tcPr>
            <w:tcW w:w="1985" w:type="dxa"/>
            <w:tcBorders>
              <w:top w:val="nil"/>
              <w:left w:val="single" w:sz="8" w:space="0" w:color="D3D3D3"/>
              <w:bottom w:val="single" w:sz="8" w:space="0" w:color="D3D3D3"/>
              <w:right w:val="single" w:sz="8" w:space="0" w:color="D3D3D3"/>
            </w:tcBorders>
            <w:vAlign w:val="center"/>
            <w:hideMark/>
          </w:tcPr>
          <w:p w14:paraId="37EB7B7E"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5FED64EB" w14:textId="74CEA69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Household</w:t>
            </w:r>
          </w:p>
        </w:tc>
        <w:tc>
          <w:tcPr>
            <w:tcW w:w="2547" w:type="dxa"/>
            <w:tcBorders>
              <w:top w:val="nil"/>
              <w:left w:val="nil"/>
              <w:bottom w:val="single" w:sz="8" w:space="0" w:color="D3D3D3"/>
              <w:right w:val="single" w:sz="8" w:space="0" w:color="D3D3D3"/>
            </w:tcBorders>
            <w:shd w:val="clear" w:color="auto" w:fill="auto"/>
            <w:vAlign w:val="center"/>
            <w:hideMark/>
          </w:tcPr>
          <w:p w14:paraId="31456489"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161.147</w:t>
            </w:r>
          </w:p>
        </w:tc>
        <w:tc>
          <w:tcPr>
            <w:tcW w:w="2123" w:type="dxa"/>
            <w:tcBorders>
              <w:top w:val="nil"/>
              <w:left w:val="nil"/>
              <w:bottom w:val="single" w:sz="8" w:space="0" w:color="D3D3D3"/>
              <w:right w:val="single" w:sz="8" w:space="0" w:color="D3D3D3"/>
            </w:tcBorders>
            <w:shd w:val="clear" w:color="auto" w:fill="auto"/>
            <w:vAlign w:val="center"/>
            <w:hideMark/>
          </w:tcPr>
          <w:p w14:paraId="4E2EBB74"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0,34</w:t>
            </w:r>
          </w:p>
        </w:tc>
      </w:tr>
      <w:tr w:rsidR="007158AA" w:rsidRPr="009E5C08" w14:paraId="6F9C60BA" w14:textId="77777777" w:rsidTr="007158AA">
        <w:trPr>
          <w:gridAfter w:val="1"/>
          <w:wAfter w:w="10" w:type="dxa"/>
          <w:trHeight w:val="110"/>
        </w:trPr>
        <w:tc>
          <w:tcPr>
            <w:tcW w:w="1985" w:type="dxa"/>
            <w:tcBorders>
              <w:top w:val="nil"/>
              <w:left w:val="single" w:sz="8" w:space="0" w:color="D3D3D3"/>
              <w:bottom w:val="single" w:sz="8" w:space="0" w:color="D3D3D3"/>
              <w:right w:val="single" w:sz="8" w:space="0" w:color="D3D3D3"/>
            </w:tcBorders>
            <w:vAlign w:val="center"/>
            <w:hideMark/>
          </w:tcPr>
          <w:p w14:paraId="596D93D4"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5BCD1789" w14:textId="60929155"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Industry</w:t>
            </w:r>
          </w:p>
        </w:tc>
        <w:tc>
          <w:tcPr>
            <w:tcW w:w="2547" w:type="dxa"/>
            <w:tcBorders>
              <w:top w:val="nil"/>
              <w:left w:val="nil"/>
              <w:bottom w:val="single" w:sz="8" w:space="0" w:color="D3D3D3"/>
              <w:right w:val="single" w:sz="8" w:space="0" w:color="D3D3D3"/>
            </w:tcBorders>
            <w:shd w:val="clear" w:color="auto" w:fill="auto"/>
            <w:vAlign w:val="center"/>
            <w:hideMark/>
          </w:tcPr>
          <w:p w14:paraId="660CD5B5"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103</w:t>
            </w:r>
          </w:p>
        </w:tc>
        <w:tc>
          <w:tcPr>
            <w:tcW w:w="2123" w:type="dxa"/>
            <w:tcBorders>
              <w:top w:val="nil"/>
              <w:left w:val="nil"/>
              <w:bottom w:val="single" w:sz="8" w:space="0" w:color="D3D3D3"/>
              <w:right w:val="single" w:sz="8" w:space="0" w:color="D3D3D3"/>
            </w:tcBorders>
            <w:shd w:val="clear" w:color="auto" w:fill="auto"/>
            <w:vAlign w:val="center"/>
            <w:hideMark/>
          </w:tcPr>
          <w:p w14:paraId="156F7306"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2DFF63A6"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5D37BE93"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3E96E2BF" w14:textId="7800CE31"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Agricultural Irrigation</w:t>
            </w:r>
          </w:p>
        </w:tc>
        <w:tc>
          <w:tcPr>
            <w:tcW w:w="2547" w:type="dxa"/>
            <w:tcBorders>
              <w:top w:val="nil"/>
              <w:left w:val="nil"/>
              <w:bottom w:val="single" w:sz="8" w:space="0" w:color="D3D3D3"/>
              <w:right w:val="single" w:sz="8" w:space="0" w:color="D3D3D3"/>
            </w:tcBorders>
            <w:shd w:val="clear" w:color="auto" w:fill="auto"/>
            <w:vAlign w:val="center"/>
            <w:hideMark/>
          </w:tcPr>
          <w:p w14:paraId="3D858EF5"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111</w:t>
            </w:r>
          </w:p>
        </w:tc>
        <w:tc>
          <w:tcPr>
            <w:tcW w:w="2123" w:type="dxa"/>
            <w:tcBorders>
              <w:top w:val="nil"/>
              <w:left w:val="nil"/>
              <w:bottom w:val="single" w:sz="8" w:space="0" w:color="D3D3D3"/>
              <w:right w:val="single" w:sz="8" w:space="0" w:color="D3D3D3"/>
            </w:tcBorders>
            <w:shd w:val="clear" w:color="auto" w:fill="auto"/>
            <w:vAlign w:val="center"/>
            <w:hideMark/>
          </w:tcPr>
          <w:p w14:paraId="47CA111D"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4ED6A68C"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399E902D"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130DE305" w14:textId="78CB7305"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Commercial</w:t>
            </w:r>
          </w:p>
        </w:tc>
        <w:tc>
          <w:tcPr>
            <w:tcW w:w="2547" w:type="dxa"/>
            <w:tcBorders>
              <w:top w:val="nil"/>
              <w:left w:val="nil"/>
              <w:bottom w:val="single" w:sz="8" w:space="0" w:color="D3D3D3"/>
              <w:right w:val="single" w:sz="8" w:space="0" w:color="D3D3D3"/>
            </w:tcBorders>
            <w:shd w:val="clear" w:color="auto" w:fill="auto"/>
            <w:vAlign w:val="center"/>
            <w:hideMark/>
          </w:tcPr>
          <w:p w14:paraId="16CAF409"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26.106</w:t>
            </w:r>
          </w:p>
        </w:tc>
        <w:tc>
          <w:tcPr>
            <w:tcW w:w="2123" w:type="dxa"/>
            <w:tcBorders>
              <w:top w:val="nil"/>
              <w:left w:val="nil"/>
              <w:bottom w:val="single" w:sz="8" w:space="0" w:color="D3D3D3"/>
              <w:right w:val="single" w:sz="8" w:space="0" w:color="D3D3D3"/>
            </w:tcBorders>
            <w:shd w:val="clear" w:color="auto" w:fill="auto"/>
            <w:vAlign w:val="center"/>
            <w:hideMark/>
          </w:tcPr>
          <w:p w14:paraId="0300C01C"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0,06</w:t>
            </w:r>
          </w:p>
        </w:tc>
      </w:tr>
      <w:tr w:rsidR="007158AA" w:rsidRPr="009E5C08" w14:paraId="11DC88D0"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1BC0216E"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000000" w:fill="C0C0C0"/>
            <w:vAlign w:val="center"/>
            <w:hideMark/>
          </w:tcPr>
          <w:p w14:paraId="34CF37E7" w14:textId="53A36BCE"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5FF2F04E">
              <w:rPr>
                <w:rFonts w:ascii="Arial" w:eastAsia="Times New Roman" w:hAnsi="Arial" w:cs="Arial"/>
                <w:color w:val="000000" w:themeColor="text1"/>
                <w:sz w:val="20"/>
                <w:szCs w:val="20"/>
                <w:lang w:val="en-US" w:eastAsia="tr-TR" w:bidi="ar-SA"/>
              </w:rPr>
              <w:t>Province Total</w:t>
            </w:r>
          </w:p>
        </w:tc>
        <w:tc>
          <w:tcPr>
            <w:tcW w:w="2547" w:type="dxa"/>
            <w:tcBorders>
              <w:top w:val="nil"/>
              <w:left w:val="nil"/>
              <w:bottom w:val="single" w:sz="8" w:space="0" w:color="D3D3D3"/>
              <w:right w:val="single" w:sz="8" w:space="0" w:color="D3D3D3"/>
            </w:tcBorders>
            <w:shd w:val="clear" w:color="000000" w:fill="C0C0C0"/>
            <w:vAlign w:val="center"/>
            <w:hideMark/>
          </w:tcPr>
          <w:p w14:paraId="0CA06293"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190.352</w:t>
            </w:r>
          </w:p>
        </w:tc>
        <w:tc>
          <w:tcPr>
            <w:tcW w:w="2123" w:type="dxa"/>
            <w:tcBorders>
              <w:top w:val="nil"/>
              <w:left w:val="nil"/>
              <w:bottom w:val="single" w:sz="8" w:space="0" w:color="D3D3D3"/>
              <w:right w:val="single" w:sz="8" w:space="0" w:color="D3D3D3"/>
            </w:tcBorders>
            <w:shd w:val="clear" w:color="000000" w:fill="C0C0C0"/>
            <w:vAlign w:val="center"/>
            <w:hideMark/>
          </w:tcPr>
          <w:p w14:paraId="7FF26A14"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0,40</w:t>
            </w:r>
          </w:p>
        </w:tc>
      </w:tr>
      <w:tr w:rsidR="007158AA" w:rsidRPr="009E5C08" w14:paraId="0AEA6574" w14:textId="77777777" w:rsidTr="007158AA">
        <w:trPr>
          <w:trHeight w:val="315"/>
        </w:trPr>
        <w:tc>
          <w:tcPr>
            <w:tcW w:w="1985" w:type="dxa"/>
            <w:tcBorders>
              <w:top w:val="nil"/>
              <w:left w:val="single" w:sz="8" w:space="0" w:color="D3D3D3"/>
              <w:bottom w:val="single" w:sz="8" w:space="0" w:color="D3D3D3"/>
              <w:right w:val="single" w:sz="8" w:space="0" w:color="D3D3D3"/>
            </w:tcBorders>
            <w:shd w:val="clear" w:color="auto" w:fill="auto"/>
            <w:vAlign w:val="center"/>
            <w:hideMark/>
          </w:tcPr>
          <w:p w14:paraId="54795DAA"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SİNOP</w:t>
            </w:r>
          </w:p>
        </w:tc>
        <w:tc>
          <w:tcPr>
            <w:tcW w:w="2407" w:type="dxa"/>
            <w:tcBorders>
              <w:top w:val="nil"/>
              <w:left w:val="nil"/>
              <w:bottom w:val="single" w:sz="8" w:space="0" w:color="D3D3D3"/>
              <w:right w:val="single" w:sz="8" w:space="0" w:color="D3D3D3"/>
            </w:tcBorders>
            <w:shd w:val="clear" w:color="auto" w:fill="auto"/>
            <w:vAlign w:val="center"/>
            <w:hideMark/>
          </w:tcPr>
          <w:p w14:paraId="4F0B353F" w14:textId="1E6730DB"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Lighting</w:t>
            </w:r>
          </w:p>
        </w:tc>
        <w:tc>
          <w:tcPr>
            <w:tcW w:w="2547" w:type="dxa"/>
            <w:tcBorders>
              <w:top w:val="nil"/>
              <w:left w:val="nil"/>
              <w:bottom w:val="single" w:sz="8" w:space="0" w:color="D3D3D3"/>
              <w:right w:val="single" w:sz="8" w:space="0" w:color="D3D3D3"/>
            </w:tcBorders>
            <w:shd w:val="clear" w:color="auto" w:fill="auto"/>
            <w:vAlign w:val="center"/>
            <w:hideMark/>
          </w:tcPr>
          <w:p w14:paraId="7C06A0B4"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3.096</w:t>
            </w:r>
          </w:p>
        </w:tc>
        <w:tc>
          <w:tcPr>
            <w:tcW w:w="2133" w:type="dxa"/>
            <w:gridSpan w:val="2"/>
            <w:tcBorders>
              <w:top w:val="nil"/>
              <w:left w:val="nil"/>
              <w:bottom w:val="single" w:sz="8" w:space="0" w:color="D3D3D3"/>
              <w:right w:val="single" w:sz="8" w:space="0" w:color="D3D3D3"/>
            </w:tcBorders>
            <w:shd w:val="clear" w:color="auto" w:fill="auto"/>
            <w:vAlign w:val="center"/>
            <w:hideMark/>
          </w:tcPr>
          <w:p w14:paraId="25500C08"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0,01</w:t>
            </w:r>
          </w:p>
        </w:tc>
      </w:tr>
      <w:tr w:rsidR="007158AA" w:rsidRPr="009E5C08" w14:paraId="5C89B1F2"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5D42BEBF"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649C9AA6" w14:textId="1E565791"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Household</w:t>
            </w:r>
          </w:p>
        </w:tc>
        <w:tc>
          <w:tcPr>
            <w:tcW w:w="2547" w:type="dxa"/>
            <w:tcBorders>
              <w:top w:val="nil"/>
              <w:left w:val="nil"/>
              <w:bottom w:val="single" w:sz="8" w:space="0" w:color="D3D3D3"/>
              <w:right w:val="single" w:sz="8" w:space="0" w:color="D3D3D3"/>
            </w:tcBorders>
            <w:shd w:val="clear" w:color="auto" w:fill="auto"/>
            <w:vAlign w:val="center"/>
            <w:hideMark/>
          </w:tcPr>
          <w:p w14:paraId="66E5B668"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154.223</w:t>
            </w:r>
          </w:p>
        </w:tc>
        <w:tc>
          <w:tcPr>
            <w:tcW w:w="2123" w:type="dxa"/>
            <w:tcBorders>
              <w:top w:val="nil"/>
              <w:left w:val="nil"/>
              <w:bottom w:val="single" w:sz="8" w:space="0" w:color="D3D3D3"/>
              <w:right w:val="single" w:sz="8" w:space="0" w:color="D3D3D3"/>
            </w:tcBorders>
            <w:shd w:val="clear" w:color="auto" w:fill="auto"/>
            <w:vAlign w:val="center"/>
            <w:hideMark/>
          </w:tcPr>
          <w:p w14:paraId="1593A766"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0,33</w:t>
            </w:r>
          </w:p>
        </w:tc>
      </w:tr>
      <w:tr w:rsidR="007158AA" w:rsidRPr="009E5C08" w14:paraId="55CA420E"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297C6C1A"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254BFD76" w14:textId="0EB6CEC5"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Industry</w:t>
            </w:r>
          </w:p>
        </w:tc>
        <w:tc>
          <w:tcPr>
            <w:tcW w:w="2547" w:type="dxa"/>
            <w:tcBorders>
              <w:top w:val="nil"/>
              <w:left w:val="nil"/>
              <w:bottom w:val="single" w:sz="8" w:space="0" w:color="D3D3D3"/>
              <w:right w:val="single" w:sz="8" w:space="0" w:color="D3D3D3"/>
            </w:tcBorders>
            <w:shd w:val="clear" w:color="auto" w:fill="auto"/>
            <w:vAlign w:val="center"/>
            <w:hideMark/>
          </w:tcPr>
          <w:p w14:paraId="6F474D70"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290</w:t>
            </w:r>
          </w:p>
        </w:tc>
        <w:tc>
          <w:tcPr>
            <w:tcW w:w="2123" w:type="dxa"/>
            <w:tcBorders>
              <w:top w:val="nil"/>
              <w:left w:val="nil"/>
              <w:bottom w:val="single" w:sz="8" w:space="0" w:color="D3D3D3"/>
              <w:right w:val="single" w:sz="8" w:space="0" w:color="D3D3D3"/>
            </w:tcBorders>
            <w:shd w:val="clear" w:color="auto" w:fill="auto"/>
            <w:vAlign w:val="center"/>
            <w:hideMark/>
          </w:tcPr>
          <w:p w14:paraId="1D72BD06"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058CF34A"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4B54F9BD"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15FD9BA8" w14:textId="757E5363"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Agricultural Irrigation</w:t>
            </w:r>
          </w:p>
        </w:tc>
        <w:tc>
          <w:tcPr>
            <w:tcW w:w="2547" w:type="dxa"/>
            <w:tcBorders>
              <w:top w:val="nil"/>
              <w:left w:val="nil"/>
              <w:bottom w:val="single" w:sz="8" w:space="0" w:color="D3D3D3"/>
              <w:right w:val="single" w:sz="8" w:space="0" w:color="D3D3D3"/>
            </w:tcBorders>
            <w:shd w:val="clear" w:color="auto" w:fill="auto"/>
            <w:vAlign w:val="center"/>
            <w:hideMark/>
          </w:tcPr>
          <w:p w14:paraId="3D494742"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1.116</w:t>
            </w:r>
          </w:p>
        </w:tc>
        <w:tc>
          <w:tcPr>
            <w:tcW w:w="2123" w:type="dxa"/>
            <w:tcBorders>
              <w:top w:val="nil"/>
              <w:left w:val="nil"/>
              <w:bottom w:val="single" w:sz="8" w:space="0" w:color="D3D3D3"/>
              <w:right w:val="single" w:sz="8" w:space="0" w:color="D3D3D3"/>
            </w:tcBorders>
            <w:shd w:val="clear" w:color="auto" w:fill="auto"/>
            <w:vAlign w:val="center"/>
            <w:hideMark/>
          </w:tcPr>
          <w:p w14:paraId="3F3F96E7"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7C0351B1"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0B5E096B"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319C15CE" w14:textId="046A8364"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Commercial</w:t>
            </w:r>
          </w:p>
        </w:tc>
        <w:tc>
          <w:tcPr>
            <w:tcW w:w="2547" w:type="dxa"/>
            <w:tcBorders>
              <w:top w:val="nil"/>
              <w:left w:val="nil"/>
              <w:bottom w:val="single" w:sz="8" w:space="0" w:color="D3D3D3"/>
              <w:right w:val="single" w:sz="8" w:space="0" w:color="D3D3D3"/>
            </w:tcBorders>
            <w:shd w:val="clear" w:color="auto" w:fill="auto"/>
            <w:vAlign w:val="center"/>
            <w:hideMark/>
          </w:tcPr>
          <w:p w14:paraId="4BFD41B3"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24.575</w:t>
            </w:r>
          </w:p>
        </w:tc>
        <w:tc>
          <w:tcPr>
            <w:tcW w:w="2123" w:type="dxa"/>
            <w:tcBorders>
              <w:top w:val="nil"/>
              <w:left w:val="nil"/>
              <w:bottom w:val="single" w:sz="8" w:space="0" w:color="D3D3D3"/>
              <w:right w:val="single" w:sz="8" w:space="0" w:color="D3D3D3"/>
            </w:tcBorders>
            <w:shd w:val="clear" w:color="auto" w:fill="auto"/>
            <w:vAlign w:val="center"/>
            <w:hideMark/>
          </w:tcPr>
          <w:p w14:paraId="4DCE3CE7"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0,05</w:t>
            </w:r>
          </w:p>
        </w:tc>
      </w:tr>
      <w:tr w:rsidR="007158AA" w:rsidRPr="009E5C08" w14:paraId="7C4CC433"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2661E318"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000000" w:fill="C0C0C0"/>
            <w:vAlign w:val="center"/>
            <w:hideMark/>
          </w:tcPr>
          <w:p w14:paraId="1451E9DC" w14:textId="69386B3C"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5FF2F04E">
              <w:rPr>
                <w:rFonts w:ascii="Arial" w:eastAsia="Times New Roman" w:hAnsi="Arial" w:cs="Arial"/>
                <w:color w:val="000000" w:themeColor="text1"/>
                <w:sz w:val="20"/>
                <w:szCs w:val="20"/>
                <w:lang w:val="en-US" w:eastAsia="tr-TR" w:bidi="ar-SA"/>
              </w:rPr>
              <w:t>Province Total</w:t>
            </w:r>
          </w:p>
        </w:tc>
        <w:tc>
          <w:tcPr>
            <w:tcW w:w="2547" w:type="dxa"/>
            <w:tcBorders>
              <w:top w:val="nil"/>
              <w:left w:val="nil"/>
              <w:bottom w:val="single" w:sz="8" w:space="0" w:color="D3D3D3"/>
              <w:right w:val="single" w:sz="8" w:space="0" w:color="D3D3D3"/>
            </w:tcBorders>
            <w:shd w:val="clear" w:color="000000" w:fill="C0C0C0"/>
            <w:vAlign w:val="center"/>
            <w:hideMark/>
          </w:tcPr>
          <w:p w14:paraId="2585641B"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183.300</w:t>
            </w:r>
          </w:p>
        </w:tc>
        <w:tc>
          <w:tcPr>
            <w:tcW w:w="2123" w:type="dxa"/>
            <w:tcBorders>
              <w:top w:val="nil"/>
              <w:left w:val="nil"/>
              <w:bottom w:val="single" w:sz="8" w:space="0" w:color="D3D3D3"/>
              <w:right w:val="single" w:sz="8" w:space="0" w:color="D3D3D3"/>
            </w:tcBorders>
            <w:shd w:val="clear" w:color="000000" w:fill="C0C0C0"/>
            <w:vAlign w:val="center"/>
            <w:hideMark/>
          </w:tcPr>
          <w:p w14:paraId="095E28B8"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0,39</w:t>
            </w:r>
          </w:p>
        </w:tc>
      </w:tr>
      <w:tr w:rsidR="007158AA" w:rsidRPr="009E5C08" w14:paraId="3B1636D4" w14:textId="77777777" w:rsidTr="007158AA">
        <w:trPr>
          <w:trHeight w:val="315"/>
        </w:trPr>
        <w:tc>
          <w:tcPr>
            <w:tcW w:w="1985" w:type="dxa"/>
            <w:tcBorders>
              <w:top w:val="nil"/>
              <w:left w:val="single" w:sz="8" w:space="0" w:color="D3D3D3"/>
              <w:bottom w:val="single" w:sz="8" w:space="0" w:color="D3D3D3"/>
              <w:right w:val="single" w:sz="8" w:space="0" w:color="D3D3D3"/>
            </w:tcBorders>
            <w:shd w:val="clear" w:color="auto" w:fill="auto"/>
            <w:vAlign w:val="center"/>
            <w:hideMark/>
          </w:tcPr>
          <w:p w14:paraId="280FE2EC"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KARABÜK</w:t>
            </w:r>
          </w:p>
        </w:tc>
        <w:tc>
          <w:tcPr>
            <w:tcW w:w="2407" w:type="dxa"/>
            <w:tcBorders>
              <w:top w:val="nil"/>
              <w:left w:val="nil"/>
              <w:bottom w:val="single" w:sz="8" w:space="0" w:color="D3D3D3"/>
              <w:right w:val="single" w:sz="8" w:space="0" w:color="D3D3D3"/>
            </w:tcBorders>
            <w:shd w:val="clear" w:color="auto" w:fill="auto"/>
            <w:vAlign w:val="center"/>
            <w:hideMark/>
          </w:tcPr>
          <w:p w14:paraId="04813E19" w14:textId="4EEF3BD6"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Lighting</w:t>
            </w:r>
          </w:p>
        </w:tc>
        <w:tc>
          <w:tcPr>
            <w:tcW w:w="2547" w:type="dxa"/>
            <w:tcBorders>
              <w:top w:val="nil"/>
              <w:left w:val="nil"/>
              <w:bottom w:val="single" w:sz="8" w:space="0" w:color="D3D3D3"/>
              <w:right w:val="single" w:sz="8" w:space="0" w:color="D3D3D3"/>
            </w:tcBorders>
            <w:shd w:val="clear" w:color="auto" w:fill="auto"/>
            <w:vAlign w:val="center"/>
            <w:hideMark/>
          </w:tcPr>
          <w:p w14:paraId="6D37E7B2"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2.331</w:t>
            </w:r>
          </w:p>
        </w:tc>
        <w:tc>
          <w:tcPr>
            <w:tcW w:w="2133" w:type="dxa"/>
            <w:gridSpan w:val="2"/>
            <w:tcBorders>
              <w:top w:val="nil"/>
              <w:left w:val="nil"/>
              <w:bottom w:val="single" w:sz="8" w:space="0" w:color="D3D3D3"/>
              <w:right w:val="single" w:sz="8" w:space="0" w:color="D3D3D3"/>
            </w:tcBorders>
            <w:shd w:val="clear" w:color="auto" w:fill="auto"/>
            <w:vAlign w:val="center"/>
            <w:hideMark/>
          </w:tcPr>
          <w:p w14:paraId="14C094B9"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0,01</w:t>
            </w:r>
          </w:p>
        </w:tc>
      </w:tr>
      <w:tr w:rsidR="007158AA" w:rsidRPr="009E5C08" w14:paraId="135AF959"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5E4230A4"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2C50E450" w14:textId="4278BAC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Household</w:t>
            </w:r>
          </w:p>
        </w:tc>
        <w:tc>
          <w:tcPr>
            <w:tcW w:w="2547" w:type="dxa"/>
            <w:tcBorders>
              <w:top w:val="nil"/>
              <w:left w:val="nil"/>
              <w:bottom w:val="single" w:sz="8" w:space="0" w:color="D3D3D3"/>
              <w:right w:val="single" w:sz="8" w:space="0" w:color="D3D3D3"/>
            </w:tcBorders>
            <w:shd w:val="clear" w:color="auto" w:fill="auto"/>
            <w:vAlign w:val="center"/>
            <w:hideMark/>
          </w:tcPr>
          <w:p w14:paraId="365397A5"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148.482</w:t>
            </w:r>
          </w:p>
        </w:tc>
        <w:tc>
          <w:tcPr>
            <w:tcW w:w="2123" w:type="dxa"/>
            <w:tcBorders>
              <w:top w:val="nil"/>
              <w:left w:val="nil"/>
              <w:bottom w:val="single" w:sz="8" w:space="0" w:color="D3D3D3"/>
              <w:right w:val="single" w:sz="8" w:space="0" w:color="D3D3D3"/>
            </w:tcBorders>
            <w:shd w:val="clear" w:color="auto" w:fill="auto"/>
            <w:vAlign w:val="center"/>
            <w:hideMark/>
          </w:tcPr>
          <w:p w14:paraId="3FED72D4"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0,31</w:t>
            </w:r>
          </w:p>
        </w:tc>
      </w:tr>
      <w:tr w:rsidR="007158AA" w:rsidRPr="009E5C08" w14:paraId="3850C1FD"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241C8601"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754D9074" w14:textId="641A33D8"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Industry</w:t>
            </w:r>
          </w:p>
        </w:tc>
        <w:tc>
          <w:tcPr>
            <w:tcW w:w="2547" w:type="dxa"/>
            <w:tcBorders>
              <w:top w:val="nil"/>
              <w:left w:val="nil"/>
              <w:bottom w:val="single" w:sz="8" w:space="0" w:color="D3D3D3"/>
              <w:right w:val="single" w:sz="8" w:space="0" w:color="D3D3D3"/>
            </w:tcBorders>
            <w:shd w:val="clear" w:color="auto" w:fill="auto"/>
            <w:vAlign w:val="center"/>
            <w:hideMark/>
          </w:tcPr>
          <w:p w14:paraId="3BABA5E8"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270</w:t>
            </w:r>
          </w:p>
        </w:tc>
        <w:tc>
          <w:tcPr>
            <w:tcW w:w="2123" w:type="dxa"/>
            <w:tcBorders>
              <w:top w:val="nil"/>
              <w:left w:val="nil"/>
              <w:bottom w:val="single" w:sz="8" w:space="0" w:color="D3D3D3"/>
              <w:right w:val="single" w:sz="8" w:space="0" w:color="D3D3D3"/>
            </w:tcBorders>
            <w:shd w:val="clear" w:color="auto" w:fill="auto"/>
            <w:vAlign w:val="center"/>
            <w:hideMark/>
          </w:tcPr>
          <w:p w14:paraId="4308812F"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4DF9958B"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0D2EDF8E"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5A42F97D" w14:textId="32563A19"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Agricultural Irrigation</w:t>
            </w:r>
          </w:p>
        </w:tc>
        <w:tc>
          <w:tcPr>
            <w:tcW w:w="2547" w:type="dxa"/>
            <w:tcBorders>
              <w:top w:val="nil"/>
              <w:left w:val="nil"/>
              <w:bottom w:val="single" w:sz="8" w:space="0" w:color="D3D3D3"/>
              <w:right w:val="single" w:sz="8" w:space="0" w:color="D3D3D3"/>
            </w:tcBorders>
            <w:shd w:val="clear" w:color="auto" w:fill="auto"/>
            <w:vAlign w:val="center"/>
            <w:hideMark/>
          </w:tcPr>
          <w:p w14:paraId="566A255F"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1.910</w:t>
            </w:r>
          </w:p>
        </w:tc>
        <w:tc>
          <w:tcPr>
            <w:tcW w:w="2123" w:type="dxa"/>
            <w:tcBorders>
              <w:top w:val="nil"/>
              <w:left w:val="nil"/>
              <w:bottom w:val="single" w:sz="8" w:space="0" w:color="D3D3D3"/>
              <w:right w:val="single" w:sz="8" w:space="0" w:color="D3D3D3"/>
            </w:tcBorders>
            <w:shd w:val="clear" w:color="auto" w:fill="auto"/>
            <w:vAlign w:val="center"/>
            <w:hideMark/>
          </w:tcPr>
          <w:p w14:paraId="41289C1B"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1C3DB4B6"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7AEAD840"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1E76F887" w14:textId="5BA60D65"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Commercial</w:t>
            </w:r>
          </w:p>
        </w:tc>
        <w:tc>
          <w:tcPr>
            <w:tcW w:w="2547" w:type="dxa"/>
            <w:tcBorders>
              <w:top w:val="nil"/>
              <w:left w:val="nil"/>
              <w:bottom w:val="single" w:sz="8" w:space="0" w:color="D3D3D3"/>
              <w:right w:val="single" w:sz="8" w:space="0" w:color="D3D3D3"/>
            </w:tcBorders>
            <w:shd w:val="clear" w:color="auto" w:fill="auto"/>
            <w:vAlign w:val="center"/>
            <w:hideMark/>
          </w:tcPr>
          <w:p w14:paraId="55290E76"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21.390</w:t>
            </w:r>
          </w:p>
        </w:tc>
        <w:tc>
          <w:tcPr>
            <w:tcW w:w="2123" w:type="dxa"/>
            <w:tcBorders>
              <w:top w:val="nil"/>
              <w:left w:val="nil"/>
              <w:bottom w:val="single" w:sz="8" w:space="0" w:color="D3D3D3"/>
              <w:right w:val="single" w:sz="8" w:space="0" w:color="D3D3D3"/>
            </w:tcBorders>
            <w:shd w:val="clear" w:color="auto" w:fill="auto"/>
            <w:vAlign w:val="center"/>
            <w:hideMark/>
          </w:tcPr>
          <w:p w14:paraId="231CA048"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0,05</w:t>
            </w:r>
          </w:p>
        </w:tc>
      </w:tr>
      <w:tr w:rsidR="007158AA" w:rsidRPr="009E5C08" w14:paraId="234E5B2B"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064A79B2"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000000" w:fill="C0C0C0"/>
            <w:vAlign w:val="center"/>
            <w:hideMark/>
          </w:tcPr>
          <w:p w14:paraId="722B5164" w14:textId="5F75A87E"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5FF2F04E">
              <w:rPr>
                <w:rFonts w:ascii="Arial" w:eastAsia="Times New Roman" w:hAnsi="Arial" w:cs="Arial"/>
                <w:color w:val="000000" w:themeColor="text1"/>
                <w:sz w:val="20"/>
                <w:szCs w:val="20"/>
                <w:lang w:val="en-US" w:eastAsia="tr-TR" w:bidi="ar-SA"/>
              </w:rPr>
              <w:t>Province Total</w:t>
            </w:r>
          </w:p>
        </w:tc>
        <w:tc>
          <w:tcPr>
            <w:tcW w:w="2547" w:type="dxa"/>
            <w:tcBorders>
              <w:top w:val="nil"/>
              <w:left w:val="nil"/>
              <w:bottom w:val="single" w:sz="8" w:space="0" w:color="D3D3D3"/>
              <w:right w:val="single" w:sz="8" w:space="0" w:color="D3D3D3"/>
            </w:tcBorders>
            <w:shd w:val="clear" w:color="000000" w:fill="C0C0C0"/>
            <w:vAlign w:val="center"/>
            <w:hideMark/>
          </w:tcPr>
          <w:p w14:paraId="02DE5E38"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174.383</w:t>
            </w:r>
          </w:p>
        </w:tc>
        <w:tc>
          <w:tcPr>
            <w:tcW w:w="2123" w:type="dxa"/>
            <w:tcBorders>
              <w:top w:val="nil"/>
              <w:left w:val="nil"/>
              <w:bottom w:val="single" w:sz="8" w:space="0" w:color="D3D3D3"/>
              <w:right w:val="single" w:sz="8" w:space="0" w:color="D3D3D3"/>
            </w:tcBorders>
            <w:shd w:val="clear" w:color="000000" w:fill="C0C0C0"/>
            <w:vAlign w:val="center"/>
            <w:hideMark/>
          </w:tcPr>
          <w:p w14:paraId="27D14B9C"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0,37</w:t>
            </w:r>
          </w:p>
        </w:tc>
      </w:tr>
      <w:tr w:rsidR="007158AA" w:rsidRPr="009E5C08" w14:paraId="71631474" w14:textId="77777777" w:rsidTr="007158AA">
        <w:trPr>
          <w:trHeight w:val="315"/>
        </w:trPr>
        <w:tc>
          <w:tcPr>
            <w:tcW w:w="1985" w:type="dxa"/>
            <w:tcBorders>
              <w:top w:val="nil"/>
              <w:left w:val="single" w:sz="8" w:space="0" w:color="D3D3D3"/>
              <w:bottom w:val="single" w:sz="8" w:space="0" w:color="D3D3D3"/>
              <w:right w:val="single" w:sz="8" w:space="0" w:color="D3D3D3"/>
            </w:tcBorders>
            <w:shd w:val="clear" w:color="auto" w:fill="auto"/>
            <w:vAlign w:val="center"/>
            <w:hideMark/>
          </w:tcPr>
          <w:p w14:paraId="100C53A5"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KIRIKKALE</w:t>
            </w:r>
          </w:p>
        </w:tc>
        <w:tc>
          <w:tcPr>
            <w:tcW w:w="2407" w:type="dxa"/>
            <w:tcBorders>
              <w:top w:val="nil"/>
              <w:left w:val="nil"/>
              <w:bottom w:val="single" w:sz="8" w:space="0" w:color="D3D3D3"/>
              <w:right w:val="single" w:sz="8" w:space="0" w:color="D3D3D3"/>
            </w:tcBorders>
            <w:shd w:val="clear" w:color="auto" w:fill="auto"/>
            <w:vAlign w:val="center"/>
            <w:hideMark/>
          </w:tcPr>
          <w:p w14:paraId="43F19E4F" w14:textId="585C9B96"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Lighting</w:t>
            </w:r>
          </w:p>
        </w:tc>
        <w:tc>
          <w:tcPr>
            <w:tcW w:w="2547" w:type="dxa"/>
            <w:tcBorders>
              <w:top w:val="nil"/>
              <w:left w:val="nil"/>
              <w:bottom w:val="single" w:sz="8" w:space="0" w:color="D3D3D3"/>
              <w:right w:val="single" w:sz="8" w:space="0" w:color="D3D3D3"/>
            </w:tcBorders>
            <w:shd w:val="clear" w:color="auto" w:fill="auto"/>
            <w:vAlign w:val="center"/>
            <w:hideMark/>
          </w:tcPr>
          <w:p w14:paraId="27530D79"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1.425</w:t>
            </w:r>
          </w:p>
        </w:tc>
        <w:tc>
          <w:tcPr>
            <w:tcW w:w="2133" w:type="dxa"/>
            <w:gridSpan w:val="2"/>
            <w:tcBorders>
              <w:top w:val="nil"/>
              <w:left w:val="nil"/>
              <w:bottom w:val="single" w:sz="8" w:space="0" w:color="D3D3D3"/>
              <w:right w:val="single" w:sz="8" w:space="0" w:color="D3D3D3"/>
            </w:tcBorders>
            <w:shd w:val="clear" w:color="auto" w:fill="auto"/>
            <w:vAlign w:val="center"/>
            <w:hideMark/>
          </w:tcPr>
          <w:p w14:paraId="3838AD74"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21526D7F"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011493C4"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0D756FCB" w14:textId="1D8DF762"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Household</w:t>
            </w:r>
          </w:p>
        </w:tc>
        <w:tc>
          <w:tcPr>
            <w:tcW w:w="2547" w:type="dxa"/>
            <w:tcBorders>
              <w:top w:val="nil"/>
              <w:left w:val="nil"/>
              <w:bottom w:val="single" w:sz="8" w:space="0" w:color="D3D3D3"/>
              <w:right w:val="single" w:sz="8" w:space="0" w:color="D3D3D3"/>
            </w:tcBorders>
            <w:shd w:val="clear" w:color="auto" w:fill="auto"/>
            <w:vAlign w:val="center"/>
            <w:hideMark/>
          </w:tcPr>
          <w:p w14:paraId="6D4E6AF4"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150.709</w:t>
            </w:r>
          </w:p>
        </w:tc>
        <w:tc>
          <w:tcPr>
            <w:tcW w:w="2123" w:type="dxa"/>
            <w:tcBorders>
              <w:top w:val="nil"/>
              <w:left w:val="nil"/>
              <w:bottom w:val="single" w:sz="8" w:space="0" w:color="D3D3D3"/>
              <w:right w:val="single" w:sz="8" w:space="0" w:color="D3D3D3"/>
            </w:tcBorders>
            <w:shd w:val="clear" w:color="auto" w:fill="auto"/>
            <w:vAlign w:val="center"/>
            <w:hideMark/>
          </w:tcPr>
          <w:p w14:paraId="7469FE6C"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0,32</w:t>
            </w:r>
          </w:p>
        </w:tc>
      </w:tr>
      <w:tr w:rsidR="007158AA" w:rsidRPr="009E5C08" w14:paraId="135A10FB"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723F6924"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05B17947" w14:textId="55358C85"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Industry</w:t>
            </w:r>
          </w:p>
        </w:tc>
        <w:tc>
          <w:tcPr>
            <w:tcW w:w="2547" w:type="dxa"/>
            <w:tcBorders>
              <w:top w:val="nil"/>
              <w:left w:val="nil"/>
              <w:bottom w:val="single" w:sz="8" w:space="0" w:color="D3D3D3"/>
              <w:right w:val="single" w:sz="8" w:space="0" w:color="D3D3D3"/>
            </w:tcBorders>
            <w:shd w:val="clear" w:color="auto" w:fill="auto"/>
            <w:vAlign w:val="center"/>
            <w:hideMark/>
          </w:tcPr>
          <w:p w14:paraId="04863B30"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138</w:t>
            </w:r>
          </w:p>
        </w:tc>
        <w:tc>
          <w:tcPr>
            <w:tcW w:w="2123" w:type="dxa"/>
            <w:tcBorders>
              <w:top w:val="nil"/>
              <w:left w:val="nil"/>
              <w:bottom w:val="single" w:sz="8" w:space="0" w:color="D3D3D3"/>
              <w:right w:val="single" w:sz="8" w:space="0" w:color="D3D3D3"/>
            </w:tcBorders>
            <w:shd w:val="clear" w:color="auto" w:fill="auto"/>
            <w:vAlign w:val="center"/>
            <w:hideMark/>
          </w:tcPr>
          <w:p w14:paraId="2C99623A"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01C0F3C0"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014A32B9"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168885E7" w14:textId="35A83480"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Agricultural Irrigation</w:t>
            </w:r>
          </w:p>
        </w:tc>
        <w:tc>
          <w:tcPr>
            <w:tcW w:w="2547" w:type="dxa"/>
            <w:tcBorders>
              <w:top w:val="nil"/>
              <w:left w:val="nil"/>
              <w:bottom w:val="single" w:sz="8" w:space="0" w:color="D3D3D3"/>
              <w:right w:val="single" w:sz="8" w:space="0" w:color="D3D3D3"/>
            </w:tcBorders>
            <w:shd w:val="clear" w:color="auto" w:fill="auto"/>
            <w:vAlign w:val="center"/>
            <w:hideMark/>
          </w:tcPr>
          <w:p w14:paraId="0E85A638"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2.306</w:t>
            </w:r>
          </w:p>
        </w:tc>
        <w:tc>
          <w:tcPr>
            <w:tcW w:w="2123" w:type="dxa"/>
            <w:tcBorders>
              <w:top w:val="nil"/>
              <w:left w:val="nil"/>
              <w:bottom w:val="single" w:sz="8" w:space="0" w:color="D3D3D3"/>
              <w:right w:val="single" w:sz="8" w:space="0" w:color="D3D3D3"/>
            </w:tcBorders>
            <w:shd w:val="clear" w:color="auto" w:fill="auto"/>
            <w:vAlign w:val="center"/>
            <w:hideMark/>
          </w:tcPr>
          <w:p w14:paraId="38467345"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0,01</w:t>
            </w:r>
          </w:p>
        </w:tc>
      </w:tr>
      <w:tr w:rsidR="007158AA" w:rsidRPr="009E5C08" w14:paraId="23B4E63B"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6253C817"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4330152A" w14:textId="4FA44DD6"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Commercial</w:t>
            </w:r>
          </w:p>
        </w:tc>
        <w:tc>
          <w:tcPr>
            <w:tcW w:w="2547" w:type="dxa"/>
            <w:tcBorders>
              <w:top w:val="nil"/>
              <w:left w:val="nil"/>
              <w:bottom w:val="single" w:sz="8" w:space="0" w:color="D3D3D3"/>
              <w:right w:val="single" w:sz="8" w:space="0" w:color="D3D3D3"/>
            </w:tcBorders>
            <w:shd w:val="clear" w:color="auto" w:fill="auto"/>
            <w:vAlign w:val="center"/>
            <w:hideMark/>
          </w:tcPr>
          <w:p w14:paraId="26A8D1F0"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18.585</w:t>
            </w:r>
          </w:p>
        </w:tc>
        <w:tc>
          <w:tcPr>
            <w:tcW w:w="2123" w:type="dxa"/>
            <w:tcBorders>
              <w:top w:val="nil"/>
              <w:left w:val="nil"/>
              <w:bottom w:val="single" w:sz="8" w:space="0" w:color="D3D3D3"/>
              <w:right w:val="single" w:sz="8" w:space="0" w:color="D3D3D3"/>
            </w:tcBorders>
            <w:shd w:val="clear" w:color="auto" w:fill="auto"/>
            <w:vAlign w:val="center"/>
            <w:hideMark/>
          </w:tcPr>
          <w:p w14:paraId="358AAA52"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0,04</w:t>
            </w:r>
          </w:p>
        </w:tc>
      </w:tr>
      <w:tr w:rsidR="007158AA" w:rsidRPr="009E5C08" w14:paraId="6A5D4832"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6DF1221F"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000000" w:fill="C0C0C0"/>
            <w:vAlign w:val="center"/>
            <w:hideMark/>
          </w:tcPr>
          <w:p w14:paraId="56B70469" w14:textId="6CF95C41"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5FF2F04E">
              <w:rPr>
                <w:rFonts w:ascii="Arial" w:eastAsia="Times New Roman" w:hAnsi="Arial" w:cs="Arial"/>
                <w:color w:val="000000" w:themeColor="text1"/>
                <w:sz w:val="20"/>
                <w:szCs w:val="20"/>
                <w:lang w:val="en-US" w:eastAsia="tr-TR" w:bidi="ar-SA"/>
              </w:rPr>
              <w:t>Province Total</w:t>
            </w:r>
          </w:p>
        </w:tc>
        <w:tc>
          <w:tcPr>
            <w:tcW w:w="2547" w:type="dxa"/>
            <w:tcBorders>
              <w:top w:val="nil"/>
              <w:left w:val="nil"/>
              <w:bottom w:val="single" w:sz="8" w:space="0" w:color="D3D3D3"/>
              <w:right w:val="single" w:sz="8" w:space="0" w:color="D3D3D3"/>
            </w:tcBorders>
            <w:shd w:val="clear" w:color="000000" w:fill="C0C0C0"/>
            <w:vAlign w:val="center"/>
            <w:hideMark/>
          </w:tcPr>
          <w:p w14:paraId="46310171"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173.163</w:t>
            </w:r>
          </w:p>
        </w:tc>
        <w:tc>
          <w:tcPr>
            <w:tcW w:w="2123" w:type="dxa"/>
            <w:tcBorders>
              <w:top w:val="nil"/>
              <w:left w:val="nil"/>
              <w:bottom w:val="single" w:sz="8" w:space="0" w:color="D3D3D3"/>
              <w:right w:val="single" w:sz="8" w:space="0" w:color="D3D3D3"/>
            </w:tcBorders>
            <w:shd w:val="clear" w:color="000000" w:fill="C0C0C0"/>
            <w:vAlign w:val="center"/>
            <w:hideMark/>
          </w:tcPr>
          <w:p w14:paraId="611128F6"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0,37</w:t>
            </w:r>
          </w:p>
        </w:tc>
      </w:tr>
      <w:tr w:rsidR="007158AA" w:rsidRPr="009E5C08" w14:paraId="2B0FC1D8" w14:textId="77777777" w:rsidTr="007158AA">
        <w:trPr>
          <w:trHeight w:val="315"/>
        </w:trPr>
        <w:tc>
          <w:tcPr>
            <w:tcW w:w="1985" w:type="dxa"/>
            <w:tcBorders>
              <w:top w:val="nil"/>
              <w:left w:val="single" w:sz="8" w:space="0" w:color="D3D3D3"/>
              <w:bottom w:val="single" w:sz="8" w:space="0" w:color="D3D3D3"/>
              <w:right w:val="single" w:sz="8" w:space="0" w:color="D3D3D3"/>
            </w:tcBorders>
            <w:shd w:val="clear" w:color="auto" w:fill="auto"/>
            <w:vAlign w:val="center"/>
            <w:hideMark/>
          </w:tcPr>
          <w:p w14:paraId="17A79669"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ERZİNCAN</w:t>
            </w:r>
          </w:p>
        </w:tc>
        <w:tc>
          <w:tcPr>
            <w:tcW w:w="2407" w:type="dxa"/>
            <w:tcBorders>
              <w:top w:val="nil"/>
              <w:left w:val="nil"/>
              <w:bottom w:val="single" w:sz="8" w:space="0" w:color="D3D3D3"/>
              <w:right w:val="single" w:sz="8" w:space="0" w:color="D3D3D3"/>
            </w:tcBorders>
            <w:shd w:val="clear" w:color="auto" w:fill="auto"/>
            <w:vAlign w:val="center"/>
            <w:hideMark/>
          </w:tcPr>
          <w:p w14:paraId="1341F15F" w14:textId="1F60069B"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Lighting</w:t>
            </w:r>
          </w:p>
        </w:tc>
        <w:tc>
          <w:tcPr>
            <w:tcW w:w="2547" w:type="dxa"/>
            <w:tcBorders>
              <w:top w:val="nil"/>
              <w:left w:val="nil"/>
              <w:bottom w:val="single" w:sz="8" w:space="0" w:color="D3D3D3"/>
              <w:right w:val="single" w:sz="8" w:space="0" w:color="D3D3D3"/>
            </w:tcBorders>
            <w:shd w:val="clear" w:color="auto" w:fill="auto"/>
            <w:vAlign w:val="center"/>
            <w:hideMark/>
          </w:tcPr>
          <w:p w14:paraId="63D577F7"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2.185</w:t>
            </w:r>
          </w:p>
        </w:tc>
        <w:tc>
          <w:tcPr>
            <w:tcW w:w="2133" w:type="dxa"/>
            <w:gridSpan w:val="2"/>
            <w:tcBorders>
              <w:top w:val="nil"/>
              <w:left w:val="nil"/>
              <w:bottom w:val="single" w:sz="8" w:space="0" w:color="D3D3D3"/>
              <w:right w:val="single" w:sz="8" w:space="0" w:color="D3D3D3"/>
            </w:tcBorders>
            <w:shd w:val="clear" w:color="auto" w:fill="auto"/>
            <w:vAlign w:val="center"/>
            <w:hideMark/>
          </w:tcPr>
          <w:p w14:paraId="0F683040"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0,01</w:t>
            </w:r>
          </w:p>
        </w:tc>
      </w:tr>
      <w:tr w:rsidR="007158AA" w:rsidRPr="009E5C08" w14:paraId="4A6B3F50"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168C56F6"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20F0C687" w14:textId="4FD0C1D1"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Household</w:t>
            </w:r>
          </w:p>
        </w:tc>
        <w:tc>
          <w:tcPr>
            <w:tcW w:w="2547" w:type="dxa"/>
            <w:tcBorders>
              <w:top w:val="nil"/>
              <w:left w:val="nil"/>
              <w:bottom w:val="single" w:sz="8" w:space="0" w:color="D3D3D3"/>
              <w:right w:val="single" w:sz="8" w:space="0" w:color="D3D3D3"/>
            </w:tcBorders>
            <w:shd w:val="clear" w:color="auto" w:fill="auto"/>
            <w:vAlign w:val="center"/>
            <w:hideMark/>
          </w:tcPr>
          <w:p w14:paraId="4FFCF47F"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140.656</w:t>
            </w:r>
          </w:p>
        </w:tc>
        <w:tc>
          <w:tcPr>
            <w:tcW w:w="2123" w:type="dxa"/>
            <w:tcBorders>
              <w:top w:val="nil"/>
              <w:left w:val="nil"/>
              <w:bottom w:val="single" w:sz="8" w:space="0" w:color="D3D3D3"/>
              <w:right w:val="single" w:sz="8" w:space="0" w:color="D3D3D3"/>
            </w:tcBorders>
            <w:shd w:val="clear" w:color="auto" w:fill="auto"/>
            <w:vAlign w:val="center"/>
            <w:hideMark/>
          </w:tcPr>
          <w:p w14:paraId="363C829B"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0,30</w:t>
            </w:r>
          </w:p>
        </w:tc>
      </w:tr>
      <w:tr w:rsidR="007158AA" w:rsidRPr="009E5C08" w14:paraId="54D376B5"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0F68B316"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3EAB105C" w14:textId="51FC2D5D"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Industry</w:t>
            </w:r>
          </w:p>
        </w:tc>
        <w:tc>
          <w:tcPr>
            <w:tcW w:w="2547" w:type="dxa"/>
            <w:tcBorders>
              <w:top w:val="nil"/>
              <w:left w:val="nil"/>
              <w:bottom w:val="single" w:sz="8" w:space="0" w:color="D3D3D3"/>
              <w:right w:val="single" w:sz="8" w:space="0" w:color="D3D3D3"/>
            </w:tcBorders>
            <w:shd w:val="clear" w:color="auto" w:fill="auto"/>
            <w:vAlign w:val="center"/>
            <w:hideMark/>
          </w:tcPr>
          <w:p w14:paraId="439F6A32"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103</w:t>
            </w:r>
          </w:p>
        </w:tc>
        <w:tc>
          <w:tcPr>
            <w:tcW w:w="2123" w:type="dxa"/>
            <w:tcBorders>
              <w:top w:val="nil"/>
              <w:left w:val="nil"/>
              <w:bottom w:val="single" w:sz="8" w:space="0" w:color="D3D3D3"/>
              <w:right w:val="single" w:sz="8" w:space="0" w:color="D3D3D3"/>
            </w:tcBorders>
            <w:shd w:val="clear" w:color="auto" w:fill="auto"/>
            <w:vAlign w:val="center"/>
            <w:hideMark/>
          </w:tcPr>
          <w:p w14:paraId="55B9D2A9"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7CAD9334"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4F7DEB60"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2CBB91C0" w14:textId="0F63A97A"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Agricultural Irrigation</w:t>
            </w:r>
          </w:p>
        </w:tc>
        <w:tc>
          <w:tcPr>
            <w:tcW w:w="2547" w:type="dxa"/>
            <w:tcBorders>
              <w:top w:val="nil"/>
              <w:left w:val="nil"/>
              <w:bottom w:val="single" w:sz="8" w:space="0" w:color="D3D3D3"/>
              <w:right w:val="single" w:sz="8" w:space="0" w:color="D3D3D3"/>
            </w:tcBorders>
            <w:shd w:val="clear" w:color="auto" w:fill="auto"/>
            <w:vAlign w:val="center"/>
            <w:hideMark/>
          </w:tcPr>
          <w:p w14:paraId="32D33E5B"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663</w:t>
            </w:r>
          </w:p>
        </w:tc>
        <w:tc>
          <w:tcPr>
            <w:tcW w:w="2123" w:type="dxa"/>
            <w:tcBorders>
              <w:top w:val="nil"/>
              <w:left w:val="nil"/>
              <w:bottom w:val="single" w:sz="8" w:space="0" w:color="D3D3D3"/>
              <w:right w:val="single" w:sz="8" w:space="0" w:color="D3D3D3"/>
            </w:tcBorders>
            <w:shd w:val="clear" w:color="auto" w:fill="auto"/>
            <w:vAlign w:val="center"/>
            <w:hideMark/>
          </w:tcPr>
          <w:p w14:paraId="6D0BE719"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08B2DEFA"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29F52C1A"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3DA99ED0" w14:textId="515C8521"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Commercial</w:t>
            </w:r>
          </w:p>
        </w:tc>
        <w:tc>
          <w:tcPr>
            <w:tcW w:w="2547" w:type="dxa"/>
            <w:tcBorders>
              <w:top w:val="nil"/>
              <w:left w:val="nil"/>
              <w:bottom w:val="single" w:sz="8" w:space="0" w:color="D3D3D3"/>
              <w:right w:val="single" w:sz="8" w:space="0" w:color="D3D3D3"/>
            </w:tcBorders>
            <w:shd w:val="clear" w:color="auto" w:fill="auto"/>
            <w:vAlign w:val="center"/>
            <w:hideMark/>
          </w:tcPr>
          <w:p w14:paraId="2F3E6256"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25.215</w:t>
            </w:r>
          </w:p>
        </w:tc>
        <w:tc>
          <w:tcPr>
            <w:tcW w:w="2123" w:type="dxa"/>
            <w:tcBorders>
              <w:top w:val="nil"/>
              <w:left w:val="nil"/>
              <w:bottom w:val="single" w:sz="8" w:space="0" w:color="D3D3D3"/>
              <w:right w:val="single" w:sz="8" w:space="0" w:color="D3D3D3"/>
            </w:tcBorders>
            <w:shd w:val="clear" w:color="auto" w:fill="auto"/>
            <w:vAlign w:val="center"/>
            <w:hideMark/>
          </w:tcPr>
          <w:p w14:paraId="074F4FBE"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0,05</w:t>
            </w:r>
          </w:p>
        </w:tc>
      </w:tr>
      <w:tr w:rsidR="007158AA" w:rsidRPr="009E5C08" w14:paraId="354DEA08"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5120E414"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000000" w:fill="C0C0C0"/>
            <w:vAlign w:val="center"/>
            <w:hideMark/>
          </w:tcPr>
          <w:p w14:paraId="75DAA323" w14:textId="02A89F84"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5FF2F04E">
              <w:rPr>
                <w:rFonts w:ascii="Arial" w:eastAsia="Times New Roman" w:hAnsi="Arial" w:cs="Arial"/>
                <w:color w:val="000000" w:themeColor="text1"/>
                <w:sz w:val="20"/>
                <w:szCs w:val="20"/>
                <w:lang w:val="en-US" w:eastAsia="tr-TR" w:bidi="ar-SA"/>
              </w:rPr>
              <w:t>Province Total</w:t>
            </w:r>
          </w:p>
        </w:tc>
        <w:tc>
          <w:tcPr>
            <w:tcW w:w="2547" w:type="dxa"/>
            <w:tcBorders>
              <w:top w:val="nil"/>
              <w:left w:val="nil"/>
              <w:bottom w:val="single" w:sz="8" w:space="0" w:color="D3D3D3"/>
              <w:right w:val="single" w:sz="8" w:space="0" w:color="D3D3D3"/>
            </w:tcBorders>
            <w:shd w:val="clear" w:color="000000" w:fill="C0C0C0"/>
            <w:vAlign w:val="center"/>
            <w:hideMark/>
          </w:tcPr>
          <w:p w14:paraId="5FB167AE"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168.822</w:t>
            </w:r>
          </w:p>
        </w:tc>
        <w:tc>
          <w:tcPr>
            <w:tcW w:w="2123" w:type="dxa"/>
            <w:tcBorders>
              <w:top w:val="nil"/>
              <w:left w:val="nil"/>
              <w:bottom w:val="single" w:sz="8" w:space="0" w:color="D3D3D3"/>
              <w:right w:val="single" w:sz="8" w:space="0" w:color="D3D3D3"/>
            </w:tcBorders>
            <w:shd w:val="clear" w:color="000000" w:fill="C0C0C0"/>
            <w:vAlign w:val="center"/>
            <w:hideMark/>
          </w:tcPr>
          <w:p w14:paraId="33E362B1"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0,36</w:t>
            </w:r>
          </w:p>
        </w:tc>
      </w:tr>
      <w:tr w:rsidR="007158AA" w:rsidRPr="009E5C08" w14:paraId="54D7A751" w14:textId="77777777" w:rsidTr="007158AA">
        <w:trPr>
          <w:trHeight w:val="315"/>
        </w:trPr>
        <w:tc>
          <w:tcPr>
            <w:tcW w:w="1985" w:type="dxa"/>
            <w:tcBorders>
              <w:top w:val="nil"/>
              <w:left w:val="single" w:sz="8" w:space="0" w:color="D3D3D3"/>
              <w:bottom w:val="single" w:sz="8" w:space="0" w:color="D3D3D3"/>
              <w:right w:val="single" w:sz="8" w:space="0" w:color="D3D3D3"/>
            </w:tcBorders>
            <w:shd w:val="clear" w:color="auto" w:fill="auto"/>
            <w:vAlign w:val="center"/>
            <w:hideMark/>
          </w:tcPr>
          <w:p w14:paraId="0918048F"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KARAMAN</w:t>
            </w:r>
          </w:p>
        </w:tc>
        <w:tc>
          <w:tcPr>
            <w:tcW w:w="2407" w:type="dxa"/>
            <w:tcBorders>
              <w:top w:val="nil"/>
              <w:left w:val="nil"/>
              <w:bottom w:val="single" w:sz="8" w:space="0" w:color="D3D3D3"/>
              <w:right w:val="single" w:sz="8" w:space="0" w:color="D3D3D3"/>
            </w:tcBorders>
            <w:shd w:val="clear" w:color="auto" w:fill="auto"/>
            <w:vAlign w:val="center"/>
            <w:hideMark/>
          </w:tcPr>
          <w:p w14:paraId="797398A5" w14:textId="7BA0A2E4"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Lighting</w:t>
            </w:r>
          </w:p>
        </w:tc>
        <w:tc>
          <w:tcPr>
            <w:tcW w:w="2547" w:type="dxa"/>
            <w:tcBorders>
              <w:top w:val="nil"/>
              <w:left w:val="nil"/>
              <w:bottom w:val="single" w:sz="8" w:space="0" w:color="D3D3D3"/>
              <w:right w:val="single" w:sz="8" w:space="0" w:color="D3D3D3"/>
            </w:tcBorders>
            <w:shd w:val="clear" w:color="auto" w:fill="auto"/>
            <w:vAlign w:val="center"/>
            <w:hideMark/>
          </w:tcPr>
          <w:p w14:paraId="62B3E2B5"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1.361</w:t>
            </w:r>
          </w:p>
        </w:tc>
        <w:tc>
          <w:tcPr>
            <w:tcW w:w="2133" w:type="dxa"/>
            <w:gridSpan w:val="2"/>
            <w:tcBorders>
              <w:top w:val="nil"/>
              <w:left w:val="nil"/>
              <w:bottom w:val="single" w:sz="8" w:space="0" w:color="D3D3D3"/>
              <w:right w:val="single" w:sz="8" w:space="0" w:color="D3D3D3"/>
            </w:tcBorders>
            <w:shd w:val="clear" w:color="auto" w:fill="auto"/>
            <w:vAlign w:val="center"/>
            <w:hideMark/>
          </w:tcPr>
          <w:p w14:paraId="2A0D21D5"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6AF0E337"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703ABE71"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18A8E419" w14:textId="03CFE446"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Household</w:t>
            </w:r>
          </w:p>
        </w:tc>
        <w:tc>
          <w:tcPr>
            <w:tcW w:w="2547" w:type="dxa"/>
            <w:tcBorders>
              <w:top w:val="nil"/>
              <w:left w:val="nil"/>
              <w:bottom w:val="single" w:sz="8" w:space="0" w:color="D3D3D3"/>
              <w:right w:val="single" w:sz="8" w:space="0" w:color="D3D3D3"/>
            </w:tcBorders>
            <w:shd w:val="clear" w:color="auto" w:fill="auto"/>
            <w:vAlign w:val="center"/>
            <w:hideMark/>
          </w:tcPr>
          <w:p w14:paraId="22434E0E"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134.140</w:t>
            </w:r>
          </w:p>
        </w:tc>
        <w:tc>
          <w:tcPr>
            <w:tcW w:w="2123" w:type="dxa"/>
            <w:tcBorders>
              <w:top w:val="nil"/>
              <w:left w:val="nil"/>
              <w:bottom w:val="single" w:sz="8" w:space="0" w:color="D3D3D3"/>
              <w:right w:val="single" w:sz="8" w:space="0" w:color="D3D3D3"/>
            </w:tcBorders>
            <w:shd w:val="clear" w:color="auto" w:fill="auto"/>
            <w:vAlign w:val="center"/>
            <w:hideMark/>
          </w:tcPr>
          <w:p w14:paraId="0B1620B1"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0,28</w:t>
            </w:r>
          </w:p>
        </w:tc>
      </w:tr>
      <w:tr w:rsidR="007158AA" w:rsidRPr="009E5C08" w14:paraId="6CDAA472"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3649A8AC"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42D89358" w14:textId="786CB3E8"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Industry</w:t>
            </w:r>
          </w:p>
        </w:tc>
        <w:tc>
          <w:tcPr>
            <w:tcW w:w="2547" w:type="dxa"/>
            <w:tcBorders>
              <w:top w:val="nil"/>
              <w:left w:val="nil"/>
              <w:bottom w:val="single" w:sz="8" w:space="0" w:color="D3D3D3"/>
              <w:right w:val="single" w:sz="8" w:space="0" w:color="D3D3D3"/>
            </w:tcBorders>
            <w:shd w:val="clear" w:color="auto" w:fill="auto"/>
            <w:vAlign w:val="center"/>
            <w:hideMark/>
          </w:tcPr>
          <w:p w14:paraId="09996E0A"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197</w:t>
            </w:r>
          </w:p>
        </w:tc>
        <w:tc>
          <w:tcPr>
            <w:tcW w:w="2123" w:type="dxa"/>
            <w:tcBorders>
              <w:top w:val="nil"/>
              <w:left w:val="nil"/>
              <w:bottom w:val="single" w:sz="8" w:space="0" w:color="D3D3D3"/>
              <w:right w:val="single" w:sz="8" w:space="0" w:color="D3D3D3"/>
            </w:tcBorders>
            <w:shd w:val="clear" w:color="auto" w:fill="auto"/>
            <w:vAlign w:val="center"/>
            <w:hideMark/>
          </w:tcPr>
          <w:p w14:paraId="5E1F2BA8"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35DEA16F"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1AE39025"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271D901E" w14:textId="6E8F7484"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Agricultural Irrigation</w:t>
            </w:r>
          </w:p>
        </w:tc>
        <w:tc>
          <w:tcPr>
            <w:tcW w:w="2547" w:type="dxa"/>
            <w:tcBorders>
              <w:top w:val="nil"/>
              <w:left w:val="nil"/>
              <w:bottom w:val="single" w:sz="8" w:space="0" w:color="D3D3D3"/>
              <w:right w:val="single" w:sz="8" w:space="0" w:color="D3D3D3"/>
            </w:tcBorders>
            <w:shd w:val="clear" w:color="auto" w:fill="auto"/>
            <w:vAlign w:val="center"/>
            <w:hideMark/>
          </w:tcPr>
          <w:p w14:paraId="342E9CFA"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4.043</w:t>
            </w:r>
          </w:p>
        </w:tc>
        <w:tc>
          <w:tcPr>
            <w:tcW w:w="2123" w:type="dxa"/>
            <w:tcBorders>
              <w:top w:val="nil"/>
              <w:left w:val="nil"/>
              <w:bottom w:val="single" w:sz="8" w:space="0" w:color="D3D3D3"/>
              <w:right w:val="single" w:sz="8" w:space="0" w:color="D3D3D3"/>
            </w:tcBorders>
            <w:shd w:val="clear" w:color="auto" w:fill="auto"/>
            <w:vAlign w:val="center"/>
            <w:hideMark/>
          </w:tcPr>
          <w:p w14:paraId="7B48E0A2"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0,01</w:t>
            </w:r>
          </w:p>
        </w:tc>
      </w:tr>
      <w:tr w:rsidR="007158AA" w:rsidRPr="009E5C08" w14:paraId="22B94AFC"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38E3FF75"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1DCC0712" w14:textId="153C9FF0"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Commercial</w:t>
            </w:r>
          </w:p>
        </w:tc>
        <w:tc>
          <w:tcPr>
            <w:tcW w:w="2547" w:type="dxa"/>
            <w:tcBorders>
              <w:top w:val="nil"/>
              <w:left w:val="nil"/>
              <w:bottom w:val="single" w:sz="8" w:space="0" w:color="D3D3D3"/>
              <w:right w:val="single" w:sz="8" w:space="0" w:color="D3D3D3"/>
            </w:tcBorders>
            <w:shd w:val="clear" w:color="auto" w:fill="auto"/>
            <w:vAlign w:val="center"/>
            <w:hideMark/>
          </w:tcPr>
          <w:p w14:paraId="3737EFAB"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25.448</w:t>
            </w:r>
          </w:p>
        </w:tc>
        <w:tc>
          <w:tcPr>
            <w:tcW w:w="2123" w:type="dxa"/>
            <w:tcBorders>
              <w:top w:val="nil"/>
              <w:left w:val="nil"/>
              <w:bottom w:val="single" w:sz="8" w:space="0" w:color="D3D3D3"/>
              <w:right w:val="single" w:sz="8" w:space="0" w:color="D3D3D3"/>
            </w:tcBorders>
            <w:shd w:val="clear" w:color="auto" w:fill="auto"/>
            <w:vAlign w:val="center"/>
            <w:hideMark/>
          </w:tcPr>
          <w:p w14:paraId="77F23A73"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0,05</w:t>
            </w:r>
          </w:p>
        </w:tc>
      </w:tr>
      <w:tr w:rsidR="007158AA" w:rsidRPr="009E5C08" w14:paraId="0A6DDD7E"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397E6D1B"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000000" w:fill="C0C0C0"/>
            <w:vAlign w:val="center"/>
            <w:hideMark/>
          </w:tcPr>
          <w:p w14:paraId="422C6A31" w14:textId="46E8E374"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5FF2F04E">
              <w:rPr>
                <w:rFonts w:ascii="Arial" w:eastAsia="Times New Roman" w:hAnsi="Arial" w:cs="Arial"/>
                <w:color w:val="000000" w:themeColor="text1"/>
                <w:sz w:val="20"/>
                <w:szCs w:val="20"/>
                <w:lang w:val="en-US" w:eastAsia="tr-TR" w:bidi="ar-SA"/>
              </w:rPr>
              <w:t>Province Total</w:t>
            </w:r>
          </w:p>
        </w:tc>
        <w:tc>
          <w:tcPr>
            <w:tcW w:w="2547" w:type="dxa"/>
            <w:tcBorders>
              <w:top w:val="nil"/>
              <w:left w:val="nil"/>
              <w:bottom w:val="single" w:sz="8" w:space="0" w:color="D3D3D3"/>
              <w:right w:val="single" w:sz="8" w:space="0" w:color="D3D3D3"/>
            </w:tcBorders>
            <w:shd w:val="clear" w:color="000000" w:fill="C0C0C0"/>
            <w:vAlign w:val="center"/>
            <w:hideMark/>
          </w:tcPr>
          <w:p w14:paraId="3CF2BB48"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165.189</w:t>
            </w:r>
          </w:p>
        </w:tc>
        <w:tc>
          <w:tcPr>
            <w:tcW w:w="2123" w:type="dxa"/>
            <w:tcBorders>
              <w:top w:val="nil"/>
              <w:left w:val="nil"/>
              <w:bottom w:val="single" w:sz="8" w:space="0" w:color="D3D3D3"/>
              <w:right w:val="single" w:sz="8" w:space="0" w:color="D3D3D3"/>
            </w:tcBorders>
            <w:shd w:val="clear" w:color="000000" w:fill="C0C0C0"/>
            <w:vAlign w:val="center"/>
            <w:hideMark/>
          </w:tcPr>
          <w:p w14:paraId="47079F0F"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0,35</w:t>
            </w:r>
          </w:p>
        </w:tc>
      </w:tr>
      <w:tr w:rsidR="007158AA" w:rsidRPr="009E5C08" w14:paraId="3D876C04" w14:textId="77777777" w:rsidTr="007158AA">
        <w:trPr>
          <w:trHeight w:val="108"/>
        </w:trPr>
        <w:tc>
          <w:tcPr>
            <w:tcW w:w="1985" w:type="dxa"/>
            <w:tcBorders>
              <w:top w:val="nil"/>
              <w:left w:val="single" w:sz="8" w:space="0" w:color="D3D3D3"/>
              <w:bottom w:val="single" w:sz="8" w:space="0" w:color="D3D3D3"/>
              <w:right w:val="single" w:sz="8" w:space="0" w:color="D3D3D3"/>
            </w:tcBorders>
            <w:shd w:val="clear" w:color="auto" w:fill="auto"/>
            <w:vAlign w:val="center"/>
            <w:hideMark/>
          </w:tcPr>
          <w:p w14:paraId="33D6D27D"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KIRŞEHİR</w:t>
            </w:r>
          </w:p>
        </w:tc>
        <w:tc>
          <w:tcPr>
            <w:tcW w:w="2407" w:type="dxa"/>
            <w:tcBorders>
              <w:top w:val="nil"/>
              <w:left w:val="nil"/>
              <w:bottom w:val="single" w:sz="8" w:space="0" w:color="D3D3D3"/>
              <w:right w:val="single" w:sz="8" w:space="0" w:color="D3D3D3"/>
            </w:tcBorders>
            <w:shd w:val="clear" w:color="auto" w:fill="auto"/>
            <w:vAlign w:val="center"/>
            <w:hideMark/>
          </w:tcPr>
          <w:p w14:paraId="5355C33A" w14:textId="690E13A0"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Lighting</w:t>
            </w:r>
          </w:p>
        </w:tc>
        <w:tc>
          <w:tcPr>
            <w:tcW w:w="2547" w:type="dxa"/>
            <w:tcBorders>
              <w:top w:val="nil"/>
              <w:left w:val="nil"/>
              <w:bottom w:val="single" w:sz="8" w:space="0" w:color="D3D3D3"/>
              <w:right w:val="single" w:sz="8" w:space="0" w:color="D3D3D3"/>
            </w:tcBorders>
            <w:shd w:val="clear" w:color="auto" w:fill="auto"/>
            <w:vAlign w:val="center"/>
            <w:hideMark/>
          </w:tcPr>
          <w:p w14:paraId="1C2F5C4B"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1.711</w:t>
            </w:r>
          </w:p>
        </w:tc>
        <w:tc>
          <w:tcPr>
            <w:tcW w:w="2133" w:type="dxa"/>
            <w:gridSpan w:val="2"/>
            <w:tcBorders>
              <w:top w:val="nil"/>
              <w:left w:val="nil"/>
              <w:bottom w:val="single" w:sz="8" w:space="0" w:color="D3D3D3"/>
              <w:right w:val="single" w:sz="8" w:space="0" w:color="D3D3D3"/>
            </w:tcBorders>
            <w:shd w:val="clear" w:color="auto" w:fill="auto"/>
            <w:vAlign w:val="center"/>
            <w:hideMark/>
          </w:tcPr>
          <w:p w14:paraId="5FF46304"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10F2734A" w14:textId="77777777" w:rsidTr="007158AA">
        <w:trPr>
          <w:gridAfter w:val="1"/>
          <w:wAfter w:w="10" w:type="dxa"/>
          <w:trHeight w:val="141"/>
        </w:trPr>
        <w:tc>
          <w:tcPr>
            <w:tcW w:w="1985" w:type="dxa"/>
            <w:tcBorders>
              <w:top w:val="nil"/>
              <w:left w:val="single" w:sz="8" w:space="0" w:color="D3D3D3"/>
              <w:bottom w:val="single" w:sz="8" w:space="0" w:color="D3D3D3"/>
              <w:right w:val="single" w:sz="8" w:space="0" w:color="D3D3D3"/>
            </w:tcBorders>
            <w:vAlign w:val="center"/>
            <w:hideMark/>
          </w:tcPr>
          <w:p w14:paraId="0F47ADF2"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4BE8E43F" w14:textId="7D45D866"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Household</w:t>
            </w:r>
          </w:p>
        </w:tc>
        <w:tc>
          <w:tcPr>
            <w:tcW w:w="2547" w:type="dxa"/>
            <w:tcBorders>
              <w:top w:val="nil"/>
              <w:left w:val="nil"/>
              <w:bottom w:val="single" w:sz="8" w:space="0" w:color="D3D3D3"/>
              <w:right w:val="single" w:sz="8" w:space="0" w:color="D3D3D3"/>
            </w:tcBorders>
            <w:shd w:val="clear" w:color="auto" w:fill="auto"/>
            <w:vAlign w:val="center"/>
            <w:hideMark/>
          </w:tcPr>
          <w:p w14:paraId="40891BBB"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133.156</w:t>
            </w:r>
          </w:p>
        </w:tc>
        <w:tc>
          <w:tcPr>
            <w:tcW w:w="2123" w:type="dxa"/>
            <w:tcBorders>
              <w:top w:val="nil"/>
              <w:left w:val="nil"/>
              <w:bottom w:val="single" w:sz="8" w:space="0" w:color="D3D3D3"/>
              <w:right w:val="single" w:sz="8" w:space="0" w:color="D3D3D3"/>
            </w:tcBorders>
            <w:shd w:val="clear" w:color="auto" w:fill="auto"/>
            <w:vAlign w:val="center"/>
            <w:hideMark/>
          </w:tcPr>
          <w:p w14:paraId="66F99C6A"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0,28</w:t>
            </w:r>
          </w:p>
        </w:tc>
      </w:tr>
      <w:tr w:rsidR="007158AA" w:rsidRPr="009E5C08" w14:paraId="623813BD" w14:textId="77777777" w:rsidTr="007158AA">
        <w:trPr>
          <w:gridAfter w:val="1"/>
          <w:wAfter w:w="10" w:type="dxa"/>
          <w:trHeight w:val="50"/>
        </w:trPr>
        <w:tc>
          <w:tcPr>
            <w:tcW w:w="1985" w:type="dxa"/>
            <w:tcBorders>
              <w:top w:val="nil"/>
              <w:left w:val="single" w:sz="8" w:space="0" w:color="D3D3D3"/>
              <w:bottom w:val="single" w:sz="8" w:space="0" w:color="D3D3D3"/>
              <w:right w:val="single" w:sz="8" w:space="0" w:color="D3D3D3"/>
            </w:tcBorders>
            <w:vAlign w:val="center"/>
            <w:hideMark/>
          </w:tcPr>
          <w:p w14:paraId="403D9D1F"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16C193CB" w14:textId="38CA3205"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Industry</w:t>
            </w:r>
          </w:p>
        </w:tc>
        <w:tc>
          <w:tcPr>
            <w:tcW w:w="2547" w:type="dxa"/>
            <w:tcBorders>
              <w:top w:val="nil"/>
              <w:left w:val="nil"/>
              <w:bottom w:val="single" w:sz="8" w:space="0" w:color="D3D3D3"/>
              <w:right w:val="single" w:sz="8" w:space="0" w:color="D3D3D3"/>
            </w:tcBorders>
            <w:shd w:val="clear" w:color="auto" w:fill="auto"/>
            <w:vAlign w:val="center"/>
            <w:hideMark/>
          </w:tcPr>
          <w:p w14:paraId="1B4F8AF2"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163</w:t>
            </w:r>
          </w:p>
        </w:tc>
        <w:tc>
          <w:tcPr>
            <w:tcW w:w="2123" w:type="dxa"/>
            <w:tcBorders>
              <w:top w:val="nil"/>
              <w:left w:val="nil"/>
              <w:bottom w:val="single" w:sz="8" w:space="0" w:color="D3D3D3"/>
              <w:right w:val="single" w:sz="8" w:space="0" w:color="D3D3D3"/>
            </w:tcBorders>
            <w:shd w:val="clear" w:color="auto" w:fill="auto"/>
            <w:vAlign w:val="center"/>
            <w:hideMark/>
          </w:tcPr>
          <w:p w14:paraId="5592223B"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583D553C" w14:textId="77777777" w:rsidTr="007158AA">
        <w:trPr>
          <w:gridAfter w:val="1"/>
          <w:wAfter w:w="10" w:type="dxa"/>
          <w:trHeight w:val="77"/>
        </w:trPr>
        <w:tc>
          <w:tcPr>
            <w:tcW w:w="1985" w:type="dxa"/>
            <w:tcBorders>
              <w:top w:val="nil"/>
              <w:left w:val="single" w:sz="8" w:space="0" w:color="D3D3D3"/>
              <w:bottom w:val="single" w:sz="8" w:space="0" w:color="D3D3D3"/>
              <w:right w:val="single" w:sz="8" w:space="0" w:color="D3D3D3"/>
            </w:tcBorders>
            <w:vAlign w:val="center"/>
            <w:hideMark/>
          </w:tcPr>
          <w:p w14:paraId="1C5A1F7D"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4876D27B" w14:textId="206F0A95"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Agricultural Irrigation</w:t>
            </w:r>
          </w:p>
        </w:tc>
        <w:tc>
          <w:tcPr>
            <w:tcW w:w="2547" w:type="dxa"/>
            <w:tcBorders>
              <w:top w:val="nil"/>
              <w:left w:val="nil"/>
              <w:bottom w:val="single" w:sz="8" w:space="0" w:color="D3D3D3"/>
              <w:right w:val="single" w:sz="8" w:space="0" w:color="D3D3D3"/>
            </w:tcBorders>
            <w:shd w:val="clear" w:color="auto" w:fill="auto"/>
            <w:vAlign w:val="center"/>
            <w:hideMark/>
          </w:tcPr>
          <w:p w14:paraId="11758AE2"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2.255</w:t>
            </w:r>
          </w:p>
        </w:tc>
        <w:tc>
          <w:tcPr>
            <w:tcW w:w="2123" w:type="dxa"/>
            <w:tcBorders>
              <w:top w:val="nil"/>
              <w:left w:val="nil"/>
              <w:bottom w:val="single" w:sz="8" w:space="0" w:color="D3D3D3"/>
              <w:right w:val="single" w:sz="8" w:space="0" w:color="D3D3D3"/>
            </w:tcBorders>
            <w:shd w:val="clear" w:color="auto" w:fill="auto"/>
            <w:vAlign w:val="center"/>
            <w:hideMark/>
          </w:tcPr>
          <w:p w14:paraId="655DBD8A"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0,01</w:t>
            </w:r>
          </w:p>
        </w:tc>
      </w:tr>
      <w:tr w:rsidR="007158AA" w:rsidRPr="009E5C08" w14:paraId="618DA63D" w14:textId="77777777" w:rsidTr="007158AA">
        <w:trPr>
          <w:gridAfter w:val="1"/>
          <w:wAfter w:w="10" w:type="dxa"/>
          <w:trHeight w:val="108"/>
        </w:trPr>
        <w:tc>
          <w:tcPr>
            <w:tcW w:w="1985" w:type="dxa"/>
            <w:tcBorders>
              <w:top w:val="nil"/>
              <w:left w:val="single" w:sz="8" w:space="0" w:color="D3D3D3"/>
              <w:bottom w:val="single" w:sz="8" w:space="0" w:color="D3D3D3"/>
              <w:right w:val="single" w:sz="8" w:space="0" w:color="D3D3D3"/>
            </w:tcBorders>
            <w:vAlign w:val="center"/>
            <w:hideMark/>
          </w:tcPr>
          <w:p w14:paraId="43FBD389"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2EEF0876" w14:textId="15C83F52"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Commercial</w:t>
            </w:r>
          </w:p>
        </w:tc>
        <w:tc>
          <w:tcPr>
            <w:tcW w:w="2547" w:type="dxa"/>
            <w:tcBorders>
              <w:top w:val="nil"/>
              <w:left w:val="nil"/>
              <w:bottom w:val="single" w:sz="8" w:space="0" w:color="D3D3D3"/>
              <w:right w:val="single" w:sz="8" w:space="0" w:color="D3D3D3"/>
            </w:tcBorders>
            <w:shd w:val="clear" w:color="auto" w:fill="auto"/>
            <w:vAlign w:val="center"/>
            <w:hideMark/>
          </w:tcPr>
          <w:p w14:paraId="23245A9B"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23.528</w:t>
            </w:r>
          </w:p>
        </w:tc>
        <w:tc>
          <w:tcPr>
            <w:tcW w:w="2123" w:type="dxa"/>
            <w:tcBorders>
              <w:top w:val="nil"/>
              <w:left w:val="nil"/>
              <w:bottom w:val="single" w:sz="8" w:space="0" w:color="D3D3D3"/>
              <w:right w:val="single" w:sz="8" w:space="0" w:color="D3D3D3"/>
            </w:tcBorders>
            <w:shd w:val="clear" w:color="auto" w:fill="auto"/>
            <w:vAlign w:val="center"/>
            <w:hideMark/>
          </w:tcPr>
          <w:p w14:paraId="44B4A794"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0,05</w:t>
            </w:r>
          </w:p>
        </w:tc>
      </w:tr>
      <w:tr w:rsidR="007158AA" w:rsidRPr="009E5C08" w14:paraId="532502F0"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122F6B53"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000000" w:fill="C0C0C0"/>
            <w:vAlign w:val="center"/>
            <w:hideMark/>
          </w:tcPr>
          <w:p w14:paraId="4034F79D" w14:textId="1EB3F17E"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5FF2F04E">
              <w:rPr>
                <w:rFonts w:ascii="Arial" w:eastAsia="Times New Roman" w:hAnsi="Arial" w:cs="Arial"/>
                <w:color w:val="000000" w:themeColor="text1"/>
                <w:sz w:val="20"/>
                <w:szCs w:val="20"/>
                <w:lang w:val="en-US" w:eastAsia="tr-TR" w:bidi="ar-SA"/>
              </w:rPr>
              <w:t>Province Total</w:t>
            </w:r>
          </w:p>
        </w:tc>
        <w:tc>
          <w:tcPr>
            <w:tcW w:w="2547" w:type="dxa"/>
            <w:tcBorders>
              <w:top w:val="nil"/>
              <w:left w:val="nil"/>
              <w:bottom w:val="single" w:sz="8" w:space="0" w:color="D3D3D3"/>
              <w:right w:val="single" w:sz="8" w:space="0" w:color="D3D3D3"/>
            </w:tcBorders>
            <w:shd w:val="clear" w:color="000000" w:fill="C0C0C0"/>
            <w:vAlign w:val="center"/>
            <w:hideMark/>
          </w:tcPr>
          <w:p w14:paraId="4B0C1F2C"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160.813</w:t>
            </w:r>
          </w:p>
        </w:tc>
        <w:tc>
          <w:tcPr>
            <w:tcW w:w="2123" w:type="dxa"/>
            <w:tcBorders>
              <w:top w:val="nil"/>
              <w:left w:val="nil"/>
              <w:bottom w:val="single" w:sz="8" w:space="0" w:color="D3D3D3"/>
              <w:right w:val="single" w:sz="8" w:space="0" w:color="D3D3D3"/>
            </w:tcBorders>
            <w:shd w:val="clear" w:color="000000" w:fill="C0C0C0"/>
            <w:vAlign w:val="center"/>
            <w:hideMark/>
          </w:tcPr>
          <w:p w14:paraId="2B14AC5C"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0,34</w:t>
            </w:r>
          </w:p>
        </w:tc>
      </w:tr>
      <w:tr w:rsidR="007158AA" w:rsidRPr="009E5C08" w14:paraId="753A4F78" w14:textId="77777777" w:rsidTr="007158AA">
        <w:trPr>
          <w:trHeight w:val="88"/>
        </w:trPr>
        <w:tc>
          <w:tcPr>
            <w:tcW w:w="1985" w:type="dxa"/>
            <w:tcBorders>
              <w:top w:val="nil"/>
              <w:left w:val="single" w:sz="8" w:space="0" w:color="D3D3D3"/>
              <w:bottom w:val="single" w:sz="8" w:space="0" w:color="D3D3D3"/>
              <w:right w:val="single" w:sz="8" w:space="0" w:color="D3D3D3"/>
            </w:tcBorders>
            <w:shd w:val="clear" w:color="auto" w:fill="auto"/>
            <w:vAlign w:val="center"/>
            <w:hideMark/>
          </w:tcPr>
          <w:p w14:paraId="4DEE8FE5"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BİLECİK</w:t>
            </w:r>
          </w:p>
        </w:tc>
        <w:tc>
          <w:tcPr>
            <w:tcW w:w="2407" w:type="dxa"/>
            <w:tcBorders>
              <w:top w:val="nil"/>
              <w:left w:val="nil"/>
              <w:bottom w:val="single" w:sz="8" w:space="0" w:color="D3D3D3"/>
              <w:right w:val="single" w:sz="8" w:space="0" w:color="D3D3D3"/>
            </w:tcBorders>
            <w:shd w:val="clear" w:color="auto" w:fill="auto"/>
            <w:vAlign w:val="center"/>
            <w:hideMark/>
          </w:tcPr>
          <w:p w14:paraId="541334CF" w14:textId="6B162992"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Lighting</w:t>
            </w:r>
          </w:p>
        </w:tc>
        <w:tc>
          <w:tcPr>
            <w:tcW w:w="2547" w:type="dxa"/>
            <w:tcBorders>
              <w:top w:val="nil"/>
              <w:left w:val="nil"/>
              <w:bottom w:val="single" w:sz="8" w:space="0" w:color="D3D3D3"/>
              <w:right w:val="single" w:sz="8" w:space="0" w:color="D3D3D3"/>
            </w:tcBorders>
            <w:shd w:val="clear" w:color="auto" w:fill="auto"/>
            <w:vAlign w:val="center"/>
            <w:hideMark/>
          </w:tcPr>
          <w:p w14:paraId="7FDDC342"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1.210</w:t>
            </w:r>
          </w:p>
        </w:tc>
        <w:tc>
          <w:tcPr>
            <w:tcW w:w="2133" w:type="dxa"/>
            <w:gridSpan w:val="2"/>
            <w:tcBorders>
              <w:top w:val="nil"/>
              <w:left w:val="nil"/>
              <w:bottom w:val="single" w:sz="8" w:space="0" w:color="D3D3D3"/>
              <w:right w:val="single" w:sz="8" w:space="0" w:color="D3D3D3"/>
            </w:tcBorders>
            <w:shd w:val="clear" w:color="auto" w:fill="auto"/>
            <w:vAlign w:val="center"/>
            <w:hideMark/>
          </w:tcPr>
          <w:p w14:paraId="7998C7EA"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18D3B48D" w14:textId="77777777" w:rsidTr="007158AA">
        <w:trPr>
          <w:gridAfter w:val="1"/>
          <w:wAfter w:w="10" w:type="dxa"/>
          <w:trHeight w:val="121"/>
        </w:trPr>
        <w:tc>
          <w:tcPr>
            <w:tcW w:w="1985" w:type="dxa"/>
            <w:tcBorders>
              <w:top w:val="nil"/>
              <w:left w:val="single" w:sz="8" w:space="0" w:color="D3D3D3"/>
              <w:bottom w:val="single" w:sz="8" w:space="0" w:color="D3D3D3"/>
              <w:right w:val="single" w:sz="8" w:space="0" w:color="D3D3D3"/>
            </w:tcBorders>
            <w:vAlign w:val="center"/>
            <w:hideMark/>
          </w:tcPr>
          <w:p w14:paraId="5907AB59"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16455FCF" w14:textId="2B770E69"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Household</w:t>
            </w:r>
          </w:p>
        </w:tc>
        <w:tc>
          <w:tcPr>
            <w:tcW w:w="2547" w:type="dxa"/>
            <w:tcBorders>
              <w:top w:val="nil"/>
              <w:left w:val="nil"/>
              <w:bottom w:val="single" w:sz="8" w:space="0" w:color="D3D3D3"/>
              <w:right w:val="single" w:sz="8" w:space="0" w:color="D3D3D3"/>
            </w:tcBorders>
            <w:shd w:val="clear" w:color="auto" w:fill="auto"/>
            <w:vAlign w:val="center"/>
            <w:hideMark/>
          </w:tcPr>
          <w:p w14:paraId="7E793FF1"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122.152</w:t>
            </w:r>
          </w:p>
        </w:tc>
        <w:tc>
          <w:tcPr>
            <w:tcW w:w="2123" w:type="dxa"/>
            <w:tcBorders>
              <w:top w:val="nil"/>
              <w:left w:val="nil"/>
              <w:bottom w:val="single" w:sz="8" w:space="0" w:color="D3D3D3"/>
              <w:right w:val="single" w:sz="8" w:space="0" w:color="D3D3D3"/>
            </w:tcBorders>
            <w:shd w:val="clear" w:color="auto" w:fill="auto"/>
            <w:vAlign w:val="center"/>
            <w:hideMark/>
          </w:tcPr>
          <w:p w14:paraId="0C970627"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0,26</w:t>
            </w:r>
          </w:p>
        </w:tc>
      </w:tr>
      <w:tr w:rsidR="007158AA" w:rsidRPr="009E5C08" w14:paraId="2DB0391F" w14:textId="77777777" w:rsidTr="007158AA">
        <w:trPr>
          <w:gridAfter w:val="1"/>
          <w:wAfter w:w="10" w:type="dxa"/>
          <w:trHeight w:val="152"/>
        </w:trPr>
        <w:tc>
          <w:tcPr>
            <w:tcW w:w="1985" w:type="dxa"/>
            <w:tcBorders>
              <w:top w:val="nil"/>
              <w:left w:val="single" w:sz="8" w:space="0" w:color="D3D3D3"/>
              <w:bottom w:val="single" w:sz="8" w:space="0" w:color="D3D3D3"/>
              <w:right w:val="single" w:sz="8" w:space="0" w:color="D3D3D3"/>
            </w:tcBorders>
            <w:vAlign w:val="center"/>
            <w:hideMark/>
          </w:tcPr>
          <w:p w14:paraId="0CC24969"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1486FFDD" w14:textId="2840EE3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Industry</w:t>
            </w:r>
          </w:p>
        </w:tc>
        <w:tc>
          <w:tcPr>
            <w:tcW w:w="2547" w:type="dxa"/>
            <w:tcBorders>
              <w:top w:val="nil"/>
              <w:left w:val="nil"/>
              <w:bottom w:val="single" w:sz="8" w:space="0" w:color="D3D3D3"/>
              <w:right w:val="single" w:sz="8" w:space="0" w:color="D3D3D3"/>
            </w:tcBorders>
            <w:shd w:val="clear" w:color="auto" w:fill="auto"/>
            <w:vAlign w:val="center"/>
            <w:hideMark/>
          </w:tcPr>
          <w:p w14:paraId="1A12760A"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581</w:t>
            </w:r>
          </w:p>
        </w:tc>
        <w:tc>
          <w:tcPr>
            <w:tcW w:w="2123" w:type="dxa"/>
            <w:tcBorders>
              <w:top w:val="nil"/>
              <w:left w:val="nil"/>
              <w:bottom w:val="single" w:sz="8" w:space="0" w:color="D3D3D3"/>
              <w:right w:val="single" w:sz="8" w:space="0" w:color="D3D3D3"/>
            </w:tcBorders>
            <w:shd w:val="clear" w:color="auto" w:fill="auto"/>
            <w:vAlign w:val="center"/>
            <w:hideMark/>
          </w:tcPr>
          <w:p w14:paraId="51470C50"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48066A18"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5C8C2EDB"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08EE642C" w14:textId="2D867EC4"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Agricultural Irrigation</w:t>
            </w:r>
          </w:p>
        </w:tc>
        <w:tc>
          <w:tcPr>
            <w:tcW w:w="2547" w:type="dxa"/>
            <w:tcBorders>
              <w:top w:val="nil"/>
              <w:left w:val="nil"/>
              <w:bottom w:val="single" w:sz="8" w:space="0" w:color="D3D3D3"/>
              <w:right w:val="single" w:sz="8" w:space="0" w:color="D3D3D3"/>
            </w:tcBorders>
            <w:shd w:val="clear" w:color="auto" w:fill="auto"/>
            <w:vAlign w:val="center"/>
            <w:hideMark/>
          </w:tcPr>
          <w:p w14:paraId="3C85B2F1"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1.896</w:t>
            </w:r>
          </w:p>
        </w:tc>
        <w:tc>
          <w:tcPr>
            <w:tcW w:w="2123" w:type="dxa"/>
            <w:tcBorders>
              <w:top w:val="nil"/>
              <w:left w:val="nil"/>
              <w:bottom w:val="single" w:sz="8" w:space="0" w:color="D3D3D3"/>
              <w:right w:val="single" w:sz="8" w:space="0" w:color="D3D3D3"/>
            </w:tcBorders>
            <w:shd w:val="clear" w:color="auto" w:fill="auto"/>
            <w:vAlign w:val="center"/>
            <w:hideMark/>
          </w:tcPr>
          <w:p w14:paraId="702EA1E9"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70A82375"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3920FDB3"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41B193D8" w14:textId="49F5B51B"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Commercial</w:t>
            </w:r>
          </w:p>
        </w:tc>
        <w:tc>
          <w:tcPr>
            <w:tcW w:w="2547" w:type="dxa"/>
            <w:tcBorders>
              <w:top w:val="nil"/>
              <w:left w:val="nil"/>
              <w:bottom w:val="single" w:sz="8" w:space="0" w:color="D3D3D3"/>
              <w:right w:val="single" w:sz="8" w:space="0" w:color="D3D3D3"/>
            </w:tcBorders>
            <w:shd w:val="clear" w:color="auto" w:fill="auto"/>
            <w:vAlign w:val="center"/>
            <w:hideMark/>
          </w:tcPr>
          <w:p w14:paraId="54819AD0"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21.846</w:t>
            </w:r>
          </w:p>
        </w:tc>
        <w:tc>
          <w:tcPr>
            <w:tcW w:w="2123" w:type="dxa"/>
            <w:tcBorders>
              <w:top w:val="nil"/>
              <w:left w:val="nil"/>
              <w:bottom w:val="single" w:sz="8" w:space="0" w:color="D3D3D3"/>
              <w:right w:val="single" w:sz="8" w:space="0" w:color="D3D3D3"/>
            </w:tcBorders>
            <w:shd w:val="clear" w:color="auto" w:fill="auto"/>
            <w:vAlign w:val="center"/>
            <w:hideMark/>
          </w:tcPr>
          <w:p w14:paraId="0B1CF322"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0,05</w:t>
            </w:r>
          </w:p>
        </w:tc>
      </w:tr>
      <w:tr w:rsidR="007158AA" w:rsidRPr="009E5C08" w14:paraId="6DD58263"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7D6543F9"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000000" w:fill="C0C0C0"/>
            <w:vAlign w:val="center"/>
            <w:hideMark/>
          </w:tcPr>
          <w:p w14:paraId="30EDAD0E" w14:textId="77F24788"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5FF2F04E">
              <w:rPr>
                <w:rFonts w:ascii="Arial" w:eastAsia="Times New Roman" w:hAnsi="Arial" w:cs="Arial"/>
                <w:color w:val="000000" w:themeColor="text1"/>
                <w:sz w:val="20"/>
                <w:szCs w:val="20"/>
                <w:lang w:val="en-US" w:eastAsia="tr-TR" w:bidi="ar-SA"/>
              </w:rPr>
              <w:t>Province Total</w:t>
            </w:r>
          </w:p>
        </w:tc>
        <w:tc>
          <w:tcPr>
            <w:tcW w:w="2547" w:type="dxa"/>
            <w:tcBorders>
              <w:top w:val="nil"/>
              <w:left w:val="nil"/>
              <w:bottom w:val="single" w:sz="8" w:space="0" w:color="D3D3D3"/>
              <w:right w:val="single" w:sz="8" w:space="0" w:color="D3D3D3"/>
            </w:tcBorders>
            <w:shd w:val="clear" w:color="000000" w:fill="C0C0C0"/>
            <w:vAlign w:val="center"/>
            <w:hideMark/>
          </w:tcPr>
          <w:p w14:paraId="2914C6D5"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147.685</w:t>
            </w:r>
          </w:p>
        </w:tc>
        <w:tc>
          <w:tcPr>
            <w:tcW w:w="2123" w:type="dxa"/>
            <w:tcBorders>
              <w:top w:val="nil"/>
              <w:left w:val="nil"/>
              <w:bottom w:val="single" w:sz="8" w:space="0" w:color="D3D3D3"/>
              <w:right w:val="single" w:sz="8" w:space="0" w:color="D3D3D3"/>
            </w:tcBorders>
            <w:shd w:val="clear" w:color="000000" w:fill="C0C0C0"/>
            <w:vAlign w:val="center"/>
            <w:hideMark/>
          </w:tcPr>
          <w:p w14:paraId="1D1C9D91"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0,31</w:t>
            </w:r>
          </w:p>
        </w:tc>
      </w:tr>
      <w:tr w:rsidR="007158AA" w:rsidRPr="009E5C08" w14:paraId="1EEEDBD2" w14:textId="77777777" w:rsidTr="007158AA">
        <w:trPr>
          <w:trHeight w:val="315"/>
        </w:trPr>
        <w:tc>
          <w:tcPr>
            <w:tcW w:w="1985" w:type="dxa"/>
            <w:tcBorders>
              <w:top w:val="nil"/>
              <w:left w:val="single" w:sz="8" w:space="0" w:color="D3D3D3"/>
              <w:bottom w:val="single" w:sz="8" w:space="0" w:color="D3D3D3"/>
              <w:right w:val="single" w:sz="8" w:space="0" w:color="D3D3D3"/>
            </w:tcBorders>
            <w:shd w:val="clear" w:color="auto" w:fill="auto"/>
            <w:vAlign w:val="center"/>
            <w:hideMark/>
          </w:tcPr>
          <w:p w14:paraId="32F81171"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BARTIN</w:t>
            </w:r>
          </w:p>
        </w:tc>
        <w:tc>
          <w:tcPr>
            <w:tcW w:w="2407" w:type="dxa"/>
            <w:tcBorders>
              <w:top w:val="nil"/>
              <w:left w:val="nil"/>
              <w:bottom w:val="single" w:sz="8" w:space="0" w:color="D3D3D3"/>
              <w:right w:val="single" w:sz="8" w:space="0" w:color="D3D3D3"/>
            </w:tcBorders>
            <w:shd w:val="clear" w:color="auto" w:fill="auto"/>
            <w:vAlign w:val="center"/>
            <w:hideMark/>
          </w:tcPr>
          <w:p w14:paraId="71C1F117" w14:textId="3239961D"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Lighting</w:t>
            </w:r>
          </w:p>
        </w:tc>
        <w:tc>
          <w:tcPr>
            <w:tcW w:w="2547" w:type="dxa"/>
            <w:tcBorders>
              <w:top w:val="nil"/>
              <w:left w:val="nil"/>
              <w:bottom w:val="single" w:sz="8" w:space="0" w:color="D3D3D3"/>
              <w:right w:val="single" w:sz="8" w:space="0" w:color="D3D3D3"/>
            </w:tcBorders>
            <w:shd w:val="clear" w:color="auto" w:fill="auto"/>
            <w:vAlign w:val="center"/>
            <w:hideMark/>
          </w:tcPr>
          <w:p w14:paraId="384B05C7"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1.936</w:t>
            </w:r>
          </w:p>
        </w:tc>
        <w:tc>
          <w:tcPr>
            <w:tcW w:w="2133" w:type="dxa"/>
            <w:gridSpan w:val="2"/>
            <w:tcBorders>
              <w:top w:val="nil"/>
              <w:left w:val="nil"/>
              <w:bottom w:val="single" w:sz="8" w:space="0" w:color="D3D3D3"/>
              <w:right w:val="single" w:sz="8" w:space="0" w:color="D3D3D3"/>
            </w:tcBorders>
            <w:shd w:val="clear" w:color="auto" w:fill="auto"/>
            <w:vAlign w:val="center"/>
            <w:hideMark/>
          </w:tcPr>
          <w:p w14:paraId="3129780A"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17B2D611"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4C73C601"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107FEF7B" w14:textId="5A8C57AA"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Household</w:t>
            </w:r>
          </w:p>
        </w:tc>
        <w:tc>
          <w:tcPr>
            <w:tcW w:w="2547" w:type="dxa"/>
            <w:tcBorders>
              <w:top w:val="nil"/>
              <w:left w:val="nil"/>
              <w:bottom w:val="single" w:sz="8" w:space="0" w:color="D3D3D3"/>
              <w:right w:val="single" w:sz="8" w:space="0" w:color="D3D3D3"/>
            </w:tcBorders>
            <w:shd w:val="clear" w:color="auto" w:fill="auto"/>
            <w:vAlign w:val="center"/>
            <w:hideMark/>
          </w:tcPr>
          <w:p w14:paraId="1712F05E"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120.020</w:t>
            </w:r>
          </w:p>
        </w:tc>
        <w:tc>
          <w:tcPr>
            <w:tcW w:w="2123" w:type="dxa"/>
            <w:tcBorders>
              <w:top w:val="nil"/>
              <w:left w:val="nil"/>
              <w:bottom w:val="single" w:sz="8" w:space="0" w:color="D3D3D3"/>
              <w:right w:val="single" w:sz="8" w:space="0" w:color="D3D3D3"/>
            </w:tcBorders>
            <w:shd w:val="clear" w:color="auto" w:fill="auto"/>
            <w:vAlign w:val="center"/>
            <w:hideMark/>
          </w:tcPr>
          <w:p w14:paraId="4C9BFFD8"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0,25</w:t>
            </w:r>
          </w:p>
        </w:tc>
      </w:tr>
      <w:tr w:rsidR="007158AA" w:rsidRPr="009E5C08" w14:paraId="79BAC130"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42CB006D"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00DC1C8F" w14:textId="45E43438"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Industry</w:t>
            </w:r>
          </w:p>
        </w:tc>
        <w:tc>
          <w:tcPr>
            <w:tcW w:w="2547" w:type="dxa"/>
            <w:tcBorders>
              <w:top w:val="nil"/>
              <w:left w:val="nil"/>
              <w:bottom w:val="single" w:sz="8" w:space="0" w:color="D3D3D3"/>
              <w:right w:val="single" w:sz="8" w:space="0" w:color="D3D3D3"/>
            </w:tcBorders>
            <w:shd w:val="clear" w:color="auto" w:fill="auto"/>
            <w:vAlign w:val="center"/>
            <w:hideMark/>
          </w:tcPr>
          <w:p w14:paraId="17404DF4"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125</w:t>
            </w:r>
          </w:p>
        </w:tc>
        <w:tc>
          <w:tcPr>
            <w:tcW w:w="2123" w:type="dxa"/>
            <w:tcBorders>
              <w:top w:val="nil"/>
              <w:left w:val="nil"/>
              <w:bottom w:val="single" w:sz="8" w:space="0" w:color="D3D3D3"/>
              <w:right w:val="single" w:sz="8" w:space="0" w:color="D3D3D3"/>
            </w:tcBorders>
            <w:shd w:val="clear" w:color="auto" w:fill="auto"/>
            <w:vAlign w:val="center"/>
            <w:hideMark/>
          </w:tcPr>
          <w:p w14:paraId="18FB3F5E"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014C7B42"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0C92544D"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64B8C199" w14:textId="404DEE36"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Agricultural Irrigation</w:t>
            </w:r>
          </w:p>
        </w:tc>
        <w:tc>
          <w:tcPr>
            <w:tcW w:w="2547" w:type="dxa"/>
            <w:tcBorders>
              <w:top w:val="nil"/>
              <w:left w:val="nil"/>
              <w:bottom w:val="single" w:sz="8" w:space="0" w:color="D3D3D3"/>
              <w:right w:val="single" w:sz="8" w:space="0" w:color="D3D3D3"/>
            </w:tcBorders>
            <w:shd w:val="clear" w:color="auto" w:fill="auto"/>
            <w:vAlign w:val="center"/>
            <w:hideMark/>
          </w:tcPr>
          <w:p w14:paraId="1EE7EA31"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1.333</w:t>
            </w:r>
          </w:p>
        </w:tc>
        <w:tc>
          <w:tcPr>
            <w:tcW w:w="2123" w:type="dxa"/>
            <w:tcBorders>
              <w:top w:val="nil"/>
              <w:left w:val="nil"/>
              <w:bottom w:val="single" w:sz="8" w:space="0" w:color="D3D3D3"/>
              <w:right w:val="single" w:sz="8" w:space="0" w:color="D3D3D3"/>
            </w:tcBorders>
            <w:shd w:val="clear" w:color="auto" w:fill="auto"/>
            <w:vAlign w:val="center"/>
            <w:hideMark/>
          </w:tcPr>
          <w:p w14:paraId="42102AF3"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5E85F481"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6E213152"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0A6E064A" w14:textId="24D04BE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Commercial</w:t>
            </w:r>
          </w:p>
        </w:tc>
        <w:tc>
          <w:tcPr>
            <w:tcW w:w="2547" w:type="dxa"/>
            <w:tcBorders>
              <w:top w:val="nil"/>
              <w:left w:val="nil"/>
              <w:bottom w:val="single" w:sz="8" w:space="0" w:color="D3D3D3"/>
              <w:right w:val="single" w:sz="8" w:space="0" w:color="D3D3D3"/>
            </w:tcBorders>
            <w:shd w:val="clear" w:color="auto" w:fill="auto"/>
            <w:vAlign w:val="center"/>
            <w:hideMark/>
          </w:tcPr>
          <w:p w14:paraId="39F3E853"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21.035</w:t>
            </w:r>
          </w:p>
        </w:tc>
        <w:tc>
          <w:tcPr>
            <w:tcW w:w="2123" w:type="dxa"/>
            <w:tcBorders>
              <w:top w:val="nil"/>
              <w:left w:val="nil"/>
              <w:bottom w:val="single" w:sz="8" w:space="0" w:color="D3D3D3"/>
              <w:right w:val="single" w:sz="8" w:space="0" w:color="D3D3D3"/>
            </w:tcBorders>
            <w:shd w:val="clear" w:color="auto" w:fill="auto"/>
            <w:vAlign w:val="center"/>
            <w:hideMark/>
          </w:tcPr>
          <w:p w14:paraId="5D248EC5"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0,04</w:t>
            </w:r>
          </w:p>
        </w:tc>
      </w:tr>
      <w:tr w:rsidR="007158AA" w:rsidRPr="009E5C08" w14:paraId="0F7D6369"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5401EA01"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000000" w:fill="C0C0C0"/>
            <w:vAlign w:val="center"/>
            <w:hideMark/>
          </w:tcPr>
          <w:p w14:paraId="687B0CD7" w14:textId="28895E58"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5FF2F04E">
              <w:rPr>
                <w:rFonts w:ascii="Arial" w:eastAsia="Times New Roman" w:hAnsi="Arial" w:cs="Arial"/>
                <w:color w:val="000000" w:themeColor="text1"/>
                <w:sz w:val="20"/>
                <w:szCs w:val="20"/>
                <w:lang w:val="en-US" w:eastAsia="tr-TR" w:bidi="ar-SA"/>
              </w:rPr>
              <w:t>Province Total</w:t>
            </w:r>
          </w:p>
        </w:tc>
        <w:tc>
          <w:tcPr>
            <w:tcW w:w="2547" w:type="dxa"/>
            <w:tcBorders>
              <w:top w:val="nil"/>
              <w:left w:val="nil"/>
              <w:bottom w:val="single" w:sz="8" w:space="0" w:color="D3D3D3"/>
              <w:right w:val="single" w:sz="8" w:space="0" w:color="D3D3D3"/>
            </w:tcBorders>
            <w:shd w:val="clear" w:color="000000" w:fill="C0C0C0"/>
            <w:vAlign w:val="center"/>
            <w:hideMark/>
          </w:tcPr>
          <w:p w14:paraId="53A88433"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144.449</w:t>
            </w:r>
          </w:p>
        </w:tc>
        <w:tc>
          <w:tcPr>
            <w:tcW w:w="2123" w:type="dxa"/>
            <w:tcBorders>
              <w:top w:val="nil"/>
              <w:left w:val="nil"/>
              <w:bottom w:val="single" w:sz="8" w:space="0" w:color="D3D3D3"/>
              <w:right w:val="single" w:sz="8" w:space="0" w:color="D3D3D3"/>
            </w:tcBorders>
            <w:shd w:val="clear" w:color="000000" w:fill="C0C0C0"/>
            <w:vAlign w:val="center"/>
            <w:hideMark/>
          </w:tcPr>
          <w:p w14:paraId="02E4682E"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0,31</w:t>
            </w:r>
          </w:p>
        </w:tc>
      </w:tr>
      <w:tr w:rsidR="007158AA" w:rsidRPr="009E5C08" w14:paraId="7562ACAA" w14:textId="77777777" w:rsidTr="007158AA">
        <w:trPr>
          <w:trHeight w:val="315"/>
        </w:trPr>
        <w:tc>
          <w:tcPr>
            <w:tcW w:w="1985" w:type="dxa"/>
            <w:tcBorders>
              <w:top w:val="nil"/>
              <w:left w:val="single" w:sz="8" w:space="0" w:color="D3D3D3"/>
              <w:bottom w:val="single" w:sz="8" w:space="0" w:color="D3D3D3"/>
              <w:right w:val="single" w:sz="8" w:space="0" w:color="D3D3D3"/>
            </w:tcBorders>
            <w:shd w:val="clear" w:color="auto" w:fill="auto"/>
            <w:vAlign w:val="center"/>
            <w:hideMark/>
          </w:tcPr>
          <w:p w14:paraId="585B7D8D"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MUŞ</w:t>
            </w:r>
          </w:p>
        </w:tc>
        <w:tc>
          <w:tcPr>
            <w:tcW w:w="2407" w:type="dxa"/>
            <w:tcBorders>
              <w:top w:val="nil"/>
              <w:left w:val="nil"/>
              <w:bottom w:val="single" w:sz="8" w:space="0" w:color="D3D3D3"/>
              <w:right w:val="single" w:sz="8" w:space="0" w:color="D3D3D3"/>
            </w:tcBorders>
            <w:shd w:val="clear" w:color="auto" w:fill="auto"/>
            <w:vAlign w:val="center"/>
            <w:hideMark/>
          </w:tcPr>
          <w:p w14:paraId="48EC62DD" w14:textId="2DCE1130"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Lighting</w:t>
            </w:r>
          </w:p>
        </w:tc>
        <w:tc>
          <w:tcPr>
            <w:tcW w:w="2547" w:type="dxa"/>
            <w:tcBorders>
              <w:top w:val="nil"/>
              <w:left w:val="nil"/>
              <w:bottom w:val="single" w:sz="8" w:space="0" w:color="D3D3D3"/>
              <w:right w:val="single" w:sz="8" w:space="0" w:color="D3D3D3"/>
            </w:tcBorders>
            <w:shd w:val="clear" w:color="auto" w:fill="auto"/>
            <w:vAlign w:val="center"/>
            <w:hideMark/>
          </w:tcPr>
          <w:p w14:paraId="2F998D8E"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2.273</w:t>
            </w:r>
          </w:p>
        </w:tc>
        <w:tc>
          <w:tcPr>
            <w:tcW w:w="2133" w:type="dxa"/>
            <w:gridSpan w:val="2"/>
            <w:tcBorders>
              <w:top w:val="nil"/>
              <w:left w:val="nil"/>
              <w:bottom w:val="single" w:sz="8" w:space="0" w:color="D3D3D3"/>
              <w:right w:val="single" w:sz="8" w:space="0" w:color="D3D3D3"/>
            </w:tcBorders>
            <w:shd w:val="clear" w:color="auto" w:fill="auto"/>
            <w:vAlign w:val="center"/>
            <w:hideMark/>
          </w:tcPr>
          <w:p w14:paraId="30D84F30"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0,01</w:t>
            </w:r>
          </w:p>
        </w:tc>
      </w:tr>
      <w:tr w:rsidR="007158AA" w:rsidRPr="009E5C08" w14:paraId="763125EC"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6586F9DB"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062C2965" w14:textId="314EA501"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Household</w:t>
            </w:r>
          </w:p>
        </w:tc>
        <w:tc>
          <w:tcPr>
            <w:tcW w:w="2547" w:type="dxa"/>
            <w:tcBorders>
              <w:top w:val="nil"/>
              <w:left w:val="nil"/>
              <w:bottom w:val="single" w:sz="8" w:space="0" w:color="D3D3D3"/>
              <w:right w:val="single" w:sz="8" w:space="0" w:color="D3D3D3"/>
            </w:tcBorders>
            <w:shd w:val="clear" w:color="auto" w:fill="auto"/>
            <w:vAlign w:val="center"/>
            <w:hideMark/>
          </w:tcPr>
          <w:p w14:paraId="673CAB35"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118.866</w:t>
            </w:r>
          </w:p>
        </w:tc>
        <w:tc>
          <w:tcPr>
            <w:tcW w:w="2123" w:type="dxa"/>
            <w:tcBorders>
              <w:top w:val="nil"/>
              <w:left w:val="nil"/>
              <w:bottom w:val="single" w:sz="8" w:space="0" w:color="D3D3D3"/>
              <w:right w:val="single" w:sz="8" w:space="0" w:color="D3D3D3"/>
            </w:tcBorders>
            <w:shd w:val="clear" w:color="auto" w:fill="auto"/>
            <w:vAlign w:val="center"/>
            <w:hideMark/>
          </w:tcPr>
          <w:p w14:paraId="1D80EDD7"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0,25</w:t>
            </w:r>
          </w:p>
        </w:tc>
      </w:tr>
      <w:tr w:rsidR="007158AA" w:rsidRPr="009E5C08" w14:paraId="176F3C98"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5688C040"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57443848" w14:textId="3BB7C815"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Industry</w:t>
            </w:r>
          </w:p>
        </w:tc>
        <w:tc>
          <w:tcPr>
            <w:tcW w:w="2547" w:type="dxa"/>
            <w:tcBorders>
              <w:top w:val="nil"/>
              <w:left w:val="nil"/>
              <w:bottom w:val="single" w:sz="8" w:space="0" w:color="D3D3D3"/>
              <w:right w:val="single" w:sz="8" w:space="0" w:color="D3D3D3"/>
            </w:tcBorders>
            <w:shd w:val="clear" w:color="auto" w:fill="auto"/>
            <w:vAlign w:val="center"/>
            <w:hideMark/>
          </w:tcPr>
          <w:p w14:paraId="6F30049C"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303</w:t>
            </w:r>
          </w:p>
        </w:tc>
        <w:tc>
          <w:tcPr>
            <w:tcW w:w="2123" w:type="dxa"/>
            <w:tcBorders>
              <w:top w:val="nil"/>
              <w:left w:val="nil"/>
              <w:bottom w:val="single" w:sz="8" w:space="0" w:color="D3D3D3"/>
              <w:right w:val="single" w:sz="8" w:space="0" w:color="D3D3D3"/>
            </w:tcBorders>
            <w:shd w:val="clear" w:color="auto" w:fill="auto"/>
            <w:vAlign w:val="center"/>
            <w:hideMark/>
          </w:tcPr>
          <w:p w14:paraId="202DC870"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1E947B64"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217446C6"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04CBCC36" w14:textId="1BB0A1C4"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Agricultural Irrigation</w:t>
            </w:r>
          </w:p>
        </w:tc>
        <w:tc>
          <w:tcPr>
            <w:tcW w:w="2547" w:type="dxa"/>
            <w:tcBorders>
              <w:top w:val="nil"/>
              <w:left w:val="nil"/>
              <w:bottom w:val="single" w:sz="8" w:space="0" w:color="D3D3D3"/>
              <w:right w:val="single" w:sz="8" w:space="0" w:color="D3D3D3"/>
            </w:tcBorders>
            <w:shd w:val="clear" w:color="auto" w:fill="auto"/>
            <w:vAlign w:val="center"/>
            <w:hideMark/>
          </w:tcPr>
          <w:p w14:paraId="1965E286"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735</w:t>
            </w:r>
          </w:p>
        </w:tc>
        <w:tc>
          <w:tcPr>
            <w:tcW w:w="2123" w:type="dxa"/>
            <w:tcBorders>
              <w:top w:val="nil"/>
              <w:left w:val="nil"/>
              <w:bottom w:val="single" w:sz="8" w:space="0" w:color="D3D3D3"/>
              <w:right w:val="single" w:sz="8" w:space="0" w:color="D3D3D3"/>
            </w:tcBorders>
            <w:shd w:val="clear" w:color="auto" w:fill="auto"/>
            <w:vAlign w:val="center"/>
            <w:hideMark/>
          </w:tcPr>
          <w:p w14:paraId="74AFFD47"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62E335EF"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414E62B3"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772D4FC8" w14:textId="7D5BC439"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Commercial</w:t>
            </w:r>
          </w:p>
        </w:tc>
        <w:tc>
          <w:tcPr>
            <w:tcW w:w="2547" w:type="dxa"/>
            <w:tcBorders>
              <w:top w:val="nil"/>
              <w:left w:val="nil"/>
              <w:bottom w:val="single" w:sz="8" w:space="0" w:color="D3D3D3"/>
              <w:right w:val="single" w:sz="8" w:space="0" w:color="D3D3D3"/>
            </w:tcBorders>
            <w:shd w:val="clear" w:color="auto" w:fill="auto"/>
            <w:vAlign w:val="center"/>
            <w:hideMark/>
          </w:tcPr>
          <w:p w14:paraId="205A94EF"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22.929</w:t>
            </w:r>
          </w:p>
        </w:tc>
        <w:tc>
          <w:tcPr>
            <w:tcW w:w="2123" w:type="dxa"/>
            <w:tcBorders>
              <w:top w:val="nil"/>
              <w:left w:val="nil"/>
              <w:bottom w:val="single" w:sz="8" w:space="0" w:color="D3D3D3"/>
              <w:right w:val="single" w:sz="8" w:space="0" w:color="D3D3D3"/>
            </w:tcBorders>
            <w:shd w:val="clear" w:color="auto" w:fill="auto"/>
            <w:vAlign w:val="center"/>
            <w:hideMark/>
          </w:tcPr>
          <w:p w14:paraId="4E10503E"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0,05</w:t>
            </w:r>
          </w:p>
        </w:tc>
      </w:tr>
      <w:tr w:rsidR="007158AA" w:rsidRPr="009E5C08" w14:paraId="68C13823"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419902BE"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000000" w:fill="C0C0C0"/>
            <w:vAlign w:val="center"/>
            <w:hideMark/>
          </w:tcPr>
          <w:p w14:paraId="260B0299" w14:textId="0B4B98E6"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5FF2F04E">
              <w:rPr>
                <w:rFonts w:ascii="Arial" w:eastAsia="Times New Roman" w:hAnsi="Arial" w:cs="Arial"/>
                <w:color w:val="000000" w:themeColor="text1"/>
                <w:sz w:val="20"/>
                <w:szCs w:val="20"/>
                <w:lang w:val="en-US" w:eastAsia="tr-TR" w:bidi="ar-SA"/>
              </w:rPr>
              <w:t>Province Total</w:t>
            </w:r>
          </w:p>
        </w:tc>
        <w:tc>
          <w:tcPr>
            <w:tcW w:w="2547" w:type="dxa"/>
            <w:tcBorders>
              <w:top w:val="nil"/>
              <w:left w:val="nil"/>
              <w:bottom w:val="single" w:sz="8" w:space="0" w:color="D3D3D3"/>
              <w:right w:val="single" w:sz="8" w:space="0" w:color="D3D3D3"/>
            </w:tcBorders>
            <w:shd w:val="clear" w:color="000000" w:fill="C0C0C0"/>
            <w:vAlign w:val="center"/>
            <w:hideMark/>
          </w:tcPr>
          <w:p w14:paraId="0F6F7DAE"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145.106</w:t>
            </w:r>
          </w:p>
        </w:tc>
        <w:tc>
          <w:tcPr>
            <w:tcW w:w="2123" w:type="dxa"/>
            <w:tcBorders>
              <w:top w:val="nil"/>
              <w:left w:val="nil"/>
              <w:bottom w:val="single" w:sz="8" w:space="0" w:color="D3D3D3"/>
              <w:right w:val="single" w:sz="8" w:space="0" w:color="D3D3D3"/>
            </w:tcBorders>
            <w:shd w:val="clear" w:color="000000" w:fill="C0C0C0"/>
            <w:vAlign w:val="center"/>
            <w:hideMark/>
          </w:tcPr>
          <w:p w14:paraId="4335245F"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0,31</w:t>
            </w:r>
          </w:p>
        </w:tc>
      </w:tr>
      <w:tr w:rsidR="007158AA" w:rsidRPr="009E5C08" w14:paraId="5FF6591C" w14:textId="77777777" w:rsidTr="007158AA">
        <w:trPr>
          <w:trHeight w:val="315"/>
        </w:trPr>
        <w:tc>
          <w:tcPr>
            <w:tcW w:w="1985" w:type="dxa"/>
            <w:tcBorders>
              <w:top w:val="nil"/>
              <w:left w:val="single" w:sz="8" w:space="0" w:color="D3D3D3"/>
              <w:bottom w:val="single" w:sz="8" w:space="0" w:color="D3D3D3"/>
              <w:right w:val="single" w:sz="8" w:space="0" w:color="D3D3D3"/>
            </w:tcBorders>
            <w:shd w:val="clear" w:color="auto" w:fill="auto"/>
            <w:vAlign w:val="center"/>
            <w:hideMark/>
          </w:tcPr>
          <w:p w14:paraId="57937892"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BİNGÖL</w:t>
            </w:r>
          </w:p>
        </w:tc>
        <w:tc>
          <w:tcPr>
            <w:tcW w:w="2407" w:type="dxa"/>
            <w:tcBorders>
              <w:top w:val="nil"/>
              <w:left w:val="nil"/>
              <w:bottom w:val="single" w:sz="8" w:space="0" w:color="D3D3D3"/>
              <w:right w:val="single" w:sz="8" w:space="0" w:color="D3D3D3"/>
            </w:tcBorders>
            <w:shd w:val="clear" w:color="auto" w:fill="auto"/>
            <w:vAlign w:val="center"/>
            <w:hideMark/>
          </w:tcPr>
          <w:p w14:paraId="4F855B6B" w14:textId="1058E4C3"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Lighting</w:t>
            </w:r>
          </w:p>
        </w:tc>
        <w:tc>
          <w:tcPr>
            <w:tcW w:w="2547" w:type="dxa"/>
            <w:tcBorders>
              <w:top w:val="nil"/>
              <w:left w:val="nil"/>
              <w:bottom w:val="single" w:sz="8" w:space="0" w:color="D3D3D3"/>
              <w:right w:val="single" w:sz="8" w:space="0" w:color="D3D3D3"/>
            </w:tcBorders>
            <w:shd w:val="clear" w:color="auto" w:fill="auto"/>
            <w:vAlign w:val="center"/>
            <w:hideMark/>
          </w:tcPr>
          <w:p w14:paraId="4A1104AB"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2.055</w:t>
            </w:r>
          </w:p>
        </w:tc>
        <w:tc>
          <w:tcPr>
            <w:tcW w:w="2133" w:type="dxa"/>
            <w:gridSpan w:val="2"/>
            <w:tcBorders>
              <w:top w:val="nil"/>
              <w:left w:val="nil"/>
              <w:bottom w:val="single" w:sz="8" w:space="0" w:color="D3D3D3"/>
              <w:right w:val="single" w:sz="8" w:space="0" w:color="D3D3D3"/>
            </w:tcBorders>
            <w:shd w:val="clear" w:color="auto" w:fill="auto"/>
            <w:vAlign w:val="center"/>
            <w:hideMark/>
          </w:tcPr>
          <w:p w14:paraId="09ECE413"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57691108"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08C56775"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181EB6A4" w14:textId="48070C3B"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Household</w:t>
            </w:r>
          </w:p>
        </w:tc>
        <w:tc>
          <w:tcPr>
            <w:tcW w:w="2547" w:type="dxa"/>
            <w:tcBorders>
              <w:top w:val="nil"/>
              <w:left w:val="nil"/>
              <w:bottom w:val="single" w:sz="8" w:space="0" w:color="D3D3D3"/>
              <w:right w:val="single" w:sz="8" w:space="0" w:color="D3D3D3"/>
            </w:tcBorders>
            <w:shd w:val="clear" w:color="auto" w:fill="auto"/>
            <w:vAlign w:val="center"/>
            <w:hideMark/>
          </w:tcPr>
          <w:p w14:paraId="6D5181D3"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123.892</w:t>
            </w:r>
          </w:p>
        </w:tc>
        <w:tc>
          <w:tcPr>
            <w:tcW w:w="2123" w:type="dxa"/>
            <w:tcBorders>
              <w:top w:val="nil"/>
              <w:left w:val="nil"/>
              <w:bottom w:val="single" w:sz="8" w:space="0" w:color="D3D3D3"/>
              <w:right w:val="single" w:sz="8" w:space="0" w:color="D3D3D3"/>
            </w:tcBorders>
            <w:shd w:val="clear" w:color="auto" w:fill="auto"/>
            <w:vAlign w:val="center"/>
            <w:hideMark/>
          </w:tcPr>
          <w:p w14:paraId="6AEE6A18"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0,26</w:t>
            </w:r>
          </w:p>
        </w:tc>
      </w:tr>
      <w:tr w:rsidR="007158AA" w:rsidRPr="009E5C08" w14:paraId="404A5CFD"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74BF328D"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66033279" w14:textId="5FE24541"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Industry</w:t>
            </w:r>
          </w:p>
        </w:tc>
        <w:tc>
          <w:tcPr>
            <w:tcW w:w="2547" w:type="dxa"/>
            <w:tcBorders>
              <w:top w:val="nil"/>
              <w:left w:val="nil"/>
              <w:bottom w:val="single" w:sz="8" w:space="0" w:color="D3D3D3"/>
              <w:right w:val="single" w:sz="8" w:space="0" w:color="D3D3D3"/>
            </w:tcBorders>
            <w:shd w:val="clear" w:color="auto" w:fill="auto"/>
            <w:vAlign w:val="center"/>
            <w:hideMark/>
          </w:tcPr>
          <w:p w14:paraId="23B4317D"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126</w:t>
            </w:r>
          </w:p>
        </w:tc>
        <w:tc>
          <w:tcPr>
            <w:tcW w:w="2123" w:type="dxa"/>
            <w:tcBorders>
              <w:top w:val="nil"/>
              <w:left w:val="nil"/>
              <w:bottom w:val="single" w:sz="8" w:space="0" w:color="D3D3D3"/>
              <w:right w:val="single" w:sz="8" w:space="0" w:color="D3D3D3"/>
            </w:tcBorders>
            <w:shd w:val="clear" w:color="auto" w:fill="auto"/>
            <w:vAlign w:val="center"/>
            <w:hideMark/>
          </w:tcPr>
          <w:p w14:paraId="52DB409B"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1D35050A"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7FDE3836"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0B1F7BD0" w14:textId="20EE126E"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Agricultural Irrigation</w:t>
            </w:r>
          </w:p>
        </w:tc>
        <w:tc>
          <w:tcPr>
            <w:tcW w:w="2547" w:type="dxa"/>
            <w:tcBorders>
              <w:top w:val="nil"/>
              <w:left w:val="nil"/>
              <w:bottom w:val="single" w:sz="8" w:space="0" w:color="D3D3D3"/>
              <w:right w:val="single" w:sz="8" w:space="0" w:color="D3D3D3"/>
            </w:tcBorders>
            <w:shd w:val="clear" w:color="auto" w:fill="auto"/>
            <w:vAlign w:val="center"/>
            <w:hideMark/>
          </w:tcPr>
          <w:p w14:paraId="51DD8858"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817</w:t>
            </w:r>
          </w:p>
        </w:tc>
        <w:tc>
          <w:tcPr>
            <w:tcW w:w="2123" w:type="dxa"/>
            <w:tcBorders>
              <w:top w:val="nil"/>
              <w:left w:val="nil"/>
              <w:bottom w:val="single" w:sz="8" w:space="0" w:color="D3D3D3"/>
              <w:right w:val="single" w:sz="8" w:space="0" w:color="D3D3D3"/>
            </w:tcBorders>
            <w:shd w:val="clear" w:color="auto" w:fill="auto"/>
            <w:vAlign w:val="center"/>
            <w:hideMark/>
          </w:tcPr>
          <w:p w14:paraId="3AC47122"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464A9425"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160F0263"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58DB5AD1" w14:textId="596E66C0"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Commercial</w:t>
            </w:r>
          </w:p>
        </w:tc>
        <w:tc>
          <w:tcPr>
            <w:tcW w:w="2547" w:type="dxa"/>
            <w:tcBorders>
              <w:top w:val="nil"/>
              <w:left w:val="nil"/>
              <w:bottom w:val="single" w:sz="8" w:space="0" w:color="D3D3D3"/>
              <w:right w:val="single" w:sz="8" w:space="0" w:color="D3D3D3"/>
            </w:tcBorders>
            <w:shd w:val="clear" w:color="auto" w:fill="auto"/>
            <w:vAlign w:val="center"/>
            <w:hideMark/>
          </w:tcPr>
          <w:p w14:paraId="7237EF5F"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17.981</w:t>
            </w:r>
          </w:p>
        </w:tc>
        <w:tc>
          <w:tcPr>
            <w:tcW w:w="2123" w:type="dxa"/>
            <w:tcBorders>
              <w:top w:val="nil"/>
              <w:left w:val="nil"/>
              <w:bottom w:val="single" w:sz="8" w:space="0" w:color="D3D3D3"/>
              <w:right w:val="single" w:sz="8" w:space="0" w:color="D3D3D3"/>
            </w:tcBorders>
            <w:shd w:val="clear" w:color="auto" w:fill="auto"/>
            <w:vAlign w:val="center"/>
            <w:hideMark/>
          </w:tcPr>
          <w:p w14:paraId="66E6FB7B"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0,04</w:t>
            </w:r>
          </w:p>
        </w:tc>
      </w:tr>
      <w:tr w:rsidR="007158AA" w:rsidRPr="009E5C08" w14:paraId="6BBEDA51"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36222FF3"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000000" w:fill="C0C0C0"/>
            <w:vAlign w:val="center"/>
            <w:hideMark/>
          </w:tcPr>
          <w:p w14:paraId="58965551" w14:textId="7B53BA74"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5FF2F04E">
              <w:rPr>
                <w:rFonts w:ascii="Arial" w:eastAsia="Times New Roman" w:hAnsi="Arial" w:cs="Arial"/>
                <w:color w:val="000000" w:themeColor="text1"/>
                <w:sz w:val="20"/>
                <w:szCs w:val="20"/>
                <w:lang w:val="en-US" w:eastAsia="tr-TR" w:bidi="ar-SA"/>
              </w:rPr>
              <w:t>Province Total</w:t>
            </w:r>
          </w:p>
        </w:tc>
        <w:tc>
          <w:tcPr>
            <w:tcW w:w="2547" w:type="dxa"/>
            <w:tcBorders>
              <w:top w:val="nil"/>
              <w:left w:val="nil"/>
              <w:bottom w:val="single" w:sz="8" w:space="0" w:color="D3D3D3"/>
              <w:right w:val="single" w:sz="8" w:space="0" w:color="D3D3D3"/>
            </w:tcBorders>
            <w:shd w:val="clear" w:color="000000" w:fill="C0C0C0"/>
            <w:vAlign w:val="center"/>
            <w:hideMark/>
          </w:tcPr>
          <w:p w14:paraId="1A53EEAD"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144.871</w:t>
            </w:r>
          </w:p>
        </w:tc>
        <w:tc>
          <w:tcPr>
            <w:tcW w:w="2123" w:type="dxa"/>
            <w:tcBorders>
              <w:top w:val="nil"/>
              <w:left w:val="nil"/>
              <w:bottom w:val="single" w:sz="8" w:space="0" w:color="D3D3D3"/>
              <w:right w:val="single" w:sz="8" w:space="0" w:color="D3D3D3"/>
            </w:tcBorders>
            <w:shd w:val="clear" w:color="000000" w:fill="C0C0C0"/>
            <w:vAlign w:val="center"/>
            <w:hideMark/>
          </w:tcPr>
          <w:p w14:paraId="20F82C0E"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0,31</w:t>
            </w:r>
          </w:p>
        </w:tc>
      </w:tr>
      <w:tr w:rsidR="007158AA" w:rsidRPr="009E5C08" w14:paraId="241DA359" w14:textId="77777777" w:rsidTr="007158AA">
        <w:trPr>
          <w:trHeight w:val="315"/>
        </w:trPr>
        <w:tc>
          <w:tcPr>
            <w:tcW w:w="1985" w:type="dxa"/>
            <w:tcBorders>
              <w:top w:val="nil"/>
              <w:left w:val="single" w:sz="8" w:space="0" w:color="D3D3D3"/>
              <w:bottom w:val="single" w:sz="8" w:space="0" w:color="D3D3D3"/>
              <w:right w:val="single" w:sz="8" w:space="0" w:color="D3D3D3"/>
            </w:tcBorders>
            <w:shd w:val="clear" w:color="auto" w:fill="auto"/>
            <w:vAlign w:val="center"/>
            <w:hideMark/>
          </w:tcPr>
          <w:p w14:paraId="13CA4F56"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ŞIRNAK</w:t>
            </w:r>
          </w:p>
        </w:tc>
        <w:tc>
          <w:tcPr>
            <w:tcW w:w="2407" w:type="dxa"/>
            <w:tcBorders>
              <w:top w:val="nil"/>
              <w:left w:val="nil"/>
              <w:bottom w:val="single" w:sz="8" w:space="0" w:color="D3D3D3"/>
              <w:right w:val="single" w:sz="8" w:space="0" w:color="D3D3D3"/>
            </w:tcBorders>
            <w:shd w:val="clear" w:color="auto" w:fill="auto"/>
            <w:vAlign w:val="center"/>
            <w:hideMark/>
          </w:tcPr>
          <w:p w14:paraId="53525E19" w14:textId="61AAB221"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Lighting</w:t>
            </w:r>
          </w:p>
        </w:tc>
        <w:tc>
          <w:tcPr>
            <w:tcW w:w="2547" w:type="dxa"/>
            <w:tcBorders>
              <w:top w:val="nil"/>
              <w:left w:val="nil"/>
              <w:bottom w:val="single" w:sz="8" w:space="0" w:color="D3D3D3"/>
              <w:right w:val="single" w:sz="8" w:space="0" w:color="D3D3D3"/>
            </w:tcBorders>
            <w:shd w:val="clear" w:color="auto" w:fill="auto"/>
            <w:vAlign w:val="center"/>
            <w:hideMark/>
          </w:tcPr>
          <w:p w14:paraId="19F0C657"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1.904</w:t>
            </w:r>
          </w:p>
        </w:tc>
        <w:tc>
          <w:tcPr>
            <w:tcW w:w="2133" w:type="dxa"/>
            <w:gridSpan w:val="2"/>
            <w:tcBorders>
              <w:top w:val="nil"/>
              <w:left w:val="nil"/>
              <w:bottom w:val="single" w:sz="8" w:space="0" w:color="D3D3D3"/>
              <w:right w:val="single" w:sz="8" w:space="0" w:color="D3D3D3"/>
            </w:tcBorders>
            <w:shd w:val="clear" w:color="auto" w:fill="auto"/>
            <w:vAlign w:val="center"/>
            <w:hideMark/>
          </w:tcPr>
          <w:p w14:paraId="44F5C89A"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0EAA8A28"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20105A49"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2E646AE7" w14:textId="19FB17BF"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Household</w:t>
            </w:r>
          </w:p>
        </w:tc>
        <w:tc>
          <w:tcPr>
            <w:tcW w:w="2547" w:type="dxa"/>
            <w:tcBorders>
              <w:top w:val="nil"/>
              <w:left w:val="nil"/>
              <w:bottom w:val="single" w:sz="8" w:space="0" w:color="D3D3D3"/>
              <w:right w:val="single" w:sz="8" w:space="0" w:color="D3D3D3"/>
            </w:tcBorders>
            <w:shd w:val="clear" w:color="auto" w:fill="auto"/>
            <w:vAlign w:val="center"/>
            <w:hideMark/>
          </w:tcPr>
          <w:p w14:paraId="5D65E53A"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121.870</w:t>
            </w:r>
          </w:p>
        </w:tc>
        <w:tc>
          <w:tcPr>
            <w:tcW w:w="2123" w:type="dxa"/>
            <w:tcBorders>
              <w:top w:val="nil"/>
              <w:left w:val="nil"/>
              <w:bottom w:val="single" w:sz="8" w:space="0" w:color="D3D3D3"/>
              <w:right w:val="single" w:sz="8" w:space="0" w:color="D3D3D3"/>
            </w:tcBorders>
            <w:shd w:val="clear" w:color="auto" w:fill="auto"/>
            <w:vAlign w:val="center"/>
            <w:hideMark/>
          </w:tcPr>
          <w:p w14:paraId="2917BC96"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0,26</w:t>
            </w:r>
          </w:p>
        </w:tc>
      </w:tr>
      <w:tr w:rsidR="007158AA" w:rsidRPr="009E5C08" w14:paraId="17997364"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3F82D4D5"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192BC0FA" w14:textId="0D1D6AB3"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Industry</w:t>
            </w:r>
          </w:p>
        </w:tc>
        <w:tc>
          <w:tcPr>
            <w:tcW w:w="2547" w:type="dxa"/>
            <w:tcBorders>
              <w:top w:val="nil"/>
              <w:left w:val="nil"/>
              <w:bottom w:val="single" w:sz="8" w:space="0" w:color="D3D3D3"/>
              <w:right w:val="single" w:sz="8" w:space="0" w:color="D3D3D3"/>
            </w:tcBorders>
            <w:shd w:val="clear" w:color="auto" w:fill="auto"/>
            <w:vAlign w:val="center"/>
            <w:hideMark/>
          </w:tcPr>
          <w:p w14:paraId="3E97093E"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119</w:t>
            </w:r>
          </w:p>
        </w:tc>
        <w:tc>
          <w:tcPr>
            <w:tcW w:w="2123" w:type="dxa"/>
            <w:tcBorders>
              <w:top w:val="nil"/>
              <w:left w:val="nil"/>
              <w:bottom w:val="single" w:sz="8" w:space="0" w:color="D3D3D3"/>
              <w:right w:val="single" w:sz="8" w:space="0" w:color="D3D3D3"/>
            </w:tcBorders>
            <w:shd w:val="clear" w:color="auto" w:fill="auto"/>
            <w:vAlign w:val="center"/>
            <w:hideMark/>
          </w:tcPr>
          <w:p w14:paraId="434A61DF"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78E8D307"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74EC92D3"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32C99E24" w14:textId="6EDF985D"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Agricultural Irrigation</w:t>
            </w:r>
          </w:p>
        </w:tc>
        <w:tc>
          <w:tcPr>
            <w:tcW w:w="2547" w:type="dxa"/>
            <w:tcBorders>
              <w:top w:val="nil"/>
              <w:left w:val="nil"/>
              <w:bottom w:val="single" w:sz="8" w:space="0" w:color="D3D3D3"/>
              <w:right w:val="single" w:sz="8" w:space="0" w:color="D3D3D3"/>
            </w:tcBorders>
            <w:shd w:val="clear" w:color="auto" w:fill="auto"/>
            <w:vAlign w:val="center"/>
            <w:hideMark/>
          </w:tcPr>
          <w:p w14:paraId="7BC49DB9"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1.603</w:t>
            </w:r>
          </w:p>
        </w:tc>
        <w:tc>
          <w:tcPr>
            <w:tcW w:w="2123" w:type="dxa"/>
            <w:tcBorders>
              <w:top w:val="nil"/>
              <w:left w:val="nil"/>
              <w:bottom w:val="single" w:sz="8" w:space="0" w:color="D3D3D3"/>
              <w:right w:val="single" w:sz="8" w:space="0" w:color="D3D3D3"/>
            </w:tcBorders>
            <w:shd w:val="clear" w:color="auto" w:fill="auto"/>
            <w:vAlign w:val="center"/>
            <w:hideMark/>
          </w:tcPr>
          <w:p w14:paraId="40E3A975"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39FA875C"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16F4B878"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45559010" w14:textId="775C5EC8"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Commercial</w:t>
            </w:r>
          </w:p>
        </w:tc>
        <w:tc>
          <w:tcPr>
            <w:tcW w:w="2547" w:type="dxa"/>
            <w:tcBorders>
              <w:top w:val="nil"/>
              <w:left w:val="nil"/>
              <w:bottom w:val="single" w:sz="8" w:space="0" w:color="D3D3D3"/>
              <w:right w:val="single" w:sz="8" w:space="0" w:color="D3D3D3"/>
            </w:tcBorders>
            <w:shd w:val="clear" w:color="auto" w:fill="auto"/>
            <w:vAlign w:val="center"/>
            <w:hideMark/>
          </w:tcPr>
          <w:p w14:paraId="7E847FB0"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13.243</w:t>
            </w:r>
          </w:p>
        </w:tc>
        <w:tc>
          <w:tcPr>
            <w:tcW w:w="2123" w:type="dxa"/>
            <w:tcBorders>
              <w:top w:val="nil"/>
              <w:left w:val="nil"/>
              <w:bottom w:val="single" w:sz="8" w:space="0" w:color="D3D3D3"/>
              <w:right w:val="single" w:sz="8" w:space="0" w:color="D3D3D3"/>
            </w:tcBorders>
            <w:shd w:val="clear" w:color="auto" w:fill="auto"/>
            <w:vAlign w:val="center"/>
            <w:hideMark/>
          </w:tcPr>
          <w:p w14:paraId="3C2386E3"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0,03</w:t>
            </w:r>
          </w:p>
        </w:tc>
      </w:tr>
      <w:tr w:rsidR="007158AA" w:rsidRPr="009E5C08" w14:paraId="09FFE165"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5B27A68B"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000000" w:fill="C0C0C0"/>
            <w:vAlign w:val="center"/>
            <w:hideMark/>
          </w:tcPr>
          <w:p w14:paraId="1B2CFF56" w14:textId="64521D6E"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5FF2F04E">
              <w:rPr>
                <w:rFonts w:ascii="Arial" w:eastAsia="Times New Roman" w:hAnsi="Arial" w:cs="Arial"/>
                <w:color w:val="000000" w:themeColor="text1"/>
                <w:sz w:val="20"/>
                <w:szCs w:val="20"/>
                <w:lang w:val="en-US" w:eastAsia="tr-TR" w:bidi="ar-SA"/>
              </w:rPr>
              <w:t>Province Total</w:t>
            </w:r>
          </w:p>
        </w:tc>
        <w:tc>
          <w:tcPr>
            <w:tcW w:w="2547" w:type="dxa"/>
            <w:tcBorders>
              <w:top w:val="nil"/>
              <w:left w:val="nil"/>
              <w:bottom w:val="single" w:sz="8" w:space="0" w:color="D3D3D3"/>
              <w:right w:val="single" w:sz="8" w:space="0" w:color="D3D3D3"/>
            </w:tcBorders>
            <w:shd w:val="clear" w:color="000000" w:fill="C0C0C0"/>
            <w:vAlign w:val="center"/>
            <w:hideMark/>
          </w:tcPr>
          <w:p w14:paraId="284C3BBE"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138.739</w:t>
            </w:r>
          </w:p>
        </w:tc>
        <w:tc>
          <w:tcPr>
            <w:tcW w:w="2123" w:type="dxa"/>
            <w:tcBorders>
              <w:top w:val="nil"/>
              <w:left w:val="nil"/>
              <w:bottom w:val="single" w:sz="8" w:space="0" w:color="D3D3D3"/>
              <w:right w:val="single" w:sz="8" w:space="0" w:color="D3D3D3"/>
            </w:tcBorders>
            <w:shd w:val="clear" w:color="000000" w:fill="C0C0C0"/>
            <w:vAlign w:val="center"/>
            <w:hideMark/>
          </w:tcPr>
          <w:p w14:paraId="0F9CB607"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0,29</w:t>
            </w:r>
          </w:p>
        </w:tc>
      </w:tr>
      <w:tr w:rsidR="007158AA" w:rsidRPr="009E5C08" w14:paraId="6CA7EE6C" w14:textId="77777777" w:rsidTr="007158AA">
        <w:trPr>
          <w:trHeight w:val="315"/>
        </w:trPr>
        <w:tc>
          <w:tcPr>
            <w:tcW w:w="1985" w:type="dxa"/>
            <w:tcBorders>
              <w:top w:val="nil"/>
              <w:left w:val="single" w:sz="8" w:space="0" w:color="D3D3D3"/>
              <w:bottom w:val="single" w:sz="8" w:space="0" w:color="D3D3D3"/>
              <w:right w:val="single" w:sz="8" w:space="0" w:color="D3D3D3"/>
            </w:tcBorders>
            <w:shd w:val="clear" w:color="auto" w:fill="auto"/>
            <w:vAlign w:val="center"/>
            <w:hideMark/>
          </w:tcPr>
          <w:p w14:paraId="387691AB"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ÇANKIRI</w:t>
            </w:r>
          </w:p>
        </w:tc>
        <w:tc>
          <w:tcPr>
            <w:tcW w:w="2407" w:type="dxa"/>
            <w:tcBorders>
              <w:top w:val="nil"/>
              <w:left w:val="nil"/>
              <w:bottom w:val="single" w:sz="8" w:space="0" w:color="D3D3D3"/>
              <w:right w:val="single" w:sz="8" w:space="0" w:color="D3D3D3"/>
            </w:tcBorders>
            <w:shd w:val="clear" w:color="auto" w:fill="auto"/>
            <w:vAlign w:val="center"/>
            <w:hideMark/>
          </w:tcPr>
          <w:p w14:paraId="37BF2CE1" w14:textId="59193033"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Lighting</w:t>
            </w:r>
          </w:p>
        </w:tc>
        <w:tc>
          <w:tcPr>
            <w:tcW w:w="2547" w:type="dxa"/>
            <w:tcBorders>
              <w:top w:val="nil"/>
              <w:left w:val="nil"/>
              <w:bottom w:val="single" w:sz="8" w:space="0" w:color="D3D3D3"/>
              <w:right w:val="single" w:sz="8" w:space="0" w:color="D3D3D3"/>
            </w:tcBorders>
            <w:shd w:val="clear" w:color="auto" w:fill="auto"/>
            <w:vAlign w:val="center"/>
            <w:hideMark/>
          </w:tcPr>
          <w:p w14:paraId="3C2992D3"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1.561</w:t>
            </w:r>
          </w:p>
        </w:tc>
        <w:tc>
          <w:tcPr>
            <w:tcW w:w="2133" w:type="dxa"/>
            <w:gridSpan w:val="2"/>
            <w:tcBorders>
              <w:top w:val="nil"/>
              <w:left w:val="nil"/>
              <w:bottom w:val="single" w:sz="8" w:space="0" w:color="D3D3D3"/>
              <w:right w:val="single" w:sz="8" w:space="0" w:color="D3D3D3"/>
            </w:tcBorders>
            <w:shd w:val="clear" w:color="auto" w:fill="auto"/>
            <w:vAlign w:val="center"/>
            <w:hideMark/>
          </w:tcPr>
          <w:p w14:paraId="21F26F63"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28A49BB8"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01728DB0"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22B25482" w14:textId="5C151FB0"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Household</w:t>
            </w:r>
          </w:p>
        </w:tc>
        <w:tc>
          <w:tcPr>
            <w:tcW w:w="2547" w:type="dxa"/>
            <w:tcBorders>
              <w:top w:val="nil"/>
              <w:left w:val="nil"/>
              <w:bottom w:val="single" w:sz="8" w:space="0" w:color="D3D3D3"/>
              <w:right w:val="single" w:sz="8" w:space="0" w:color="D3D3D3"/>
            </w:tcBorders>
            <w:shd w:val="clear" w:color="auto" w:fill="auto"/>
            <w:vAlign w:val="center"/>
            <w:hideMark/>
          </w:tcPr>
          <w:p w14:paraId="2E60C237"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115.922</w:t>
            </w:r>
          </w:p>
        </w:tc>
        <w:tc>
          <w:tcPr>
            <w:tcW w:w="2123" w:type="dxa"/>
            <w:tcBorders>
              <w:top w:val="nil"/>
              <w:left w:val="nil"/>
              <w:bottom w:val="single" w:sz="8" w:space="0" w:color="D3D3D3"/>
              <w:right w:val="single" w:sz="8" w:space="0" w:color="D3D3D3"/>
            </w:tcBorders>
            <w:shd w:val="clear" w:color="auto" w:fill="auto"/>
            <w:vAlign w:val="center"/>
            <w:hideMark/>
          </w:tcPr>
          <w:p w14:paraId="510785CB"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0,25</w:t>
            </w:r>
          </w:p>
        </w:tc>
      </w:tr>
      <w:tr w:rsidR="007158AA" w:rsidRPr="009E5C08" w14:paraId="28520148"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4DF6B144"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0BFB6C3A" w14:textId="501C52AE"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Industry</w:t>
            </w:r>
          </w:p>
        </w:tc>
        <w:tc>
          <w:tcPr>
            <w:tcW w:w="2547" w:type="dxa"/>
            <w:tcBorders>
              <w:top w:val="nil"/>
              <w:left w:val="nil"/>
              <w:bottom w:val="single" w:sz="8" w:space="0" w:color="D3D3D3"/>
              <w:right w:val="single" w:sz="8" w:space="0" w:color="D3D3D3"/>
            </w:tcBorders>
            <w:shd w:val="clear" w:color="auto" w:fill="auto"/>
            <w:vAlign w:val="center"/>
            <w:hideMark/>
          </w:tcPr>
          <w:p w14:paraId="47739D79"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80</w:t>
            </w:r>
          </w:p>
        </w:tc>
        <w:tc>
          <w:tcPr>
            <w:tcW w:w="2123" w:type="dxa"/>
            <w:tcBorders>
              <w:top w:val="nil"/>
              <w:left w:val="nil"/>
              <w:bottom w:val="single" w:sz="8" w:space="0" w:color="D3D3D3"/>
              <w:right w:val="single" w:sz="8" w:space="0" w:color="D3D3D3"/>
            </w:tcBorders>
            <w:shd w:val="clear" w:color="auto" w:fill="auto"/>
            <w:vAlign w:val="center"/>
            <w:hideMark/>
          </w:tcPr>
          <w:p w14:paraId="396D11D6"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6E01AED3"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6D07E605"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631036DD" w14:textId="3D8E8F3B"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Agricultural Irrigation</w:t>
            </w:r>
          </w:p>
        </w:tc>
        <w:tc>
          <w:tcPr>
            <w:tcW w:w="2547" w:type="dxa"/>
            <w:tcBorders>
              <w:top w:val="nil"/>
              <w:left w:val="nil"/>
              <w:bottom w:val="single" w:sz="8" w:space="0" w:color="D3D3D3"/>
              <w:right w:val="single" w:sz="8" w:space="0" w:color="D3D3D3"/>
            </w:tcBorders>
            <w:shd w:val="clear" w:color="auto" w:fill="auto"/>
            <w:vAlign w:val="center"/>
            <w:hideMark/>
          </w:tcPr>
          <w:p w14:paraId="0015AF9B"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933</w:t>
            </w:r>
          </w:p>
        </w:tc>
        <w:tc>
          <w:tcPr>
            <w:tcW w:w="2123" w:type="dxa"/>
            <w:tcBorders>
              <w:top w:val="nil"/>
              <w:left w:val="nil"/>
              <w:bottom w:val="single" w:sz="8" w:space="0" w:color="D3D3D3"/>
              <w:right w:val="single" w:sz="8" w:space="0" w:color="D3D3D3"/>
            </w:tcBorders>
            <w:shd w:val="clear" w:color="auto" w:fill="auto"/>
            <w:vAlign w:val="center"/>
            <w:hideMark/>
          </w:tcPr>
          <w:p w14:paraId="5AFE6F53"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22CCC574"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519CBCCD"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0503F0E6" w14:textId="6D392033"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Commercial</w:t>
            </w:r>
          </w:p>
        </w:tc>
        <w:tc>
          <w:tcPr>
            <w:tcW w:w="2547" w:type="dxa"/>
            <w:tcBorders>
              <w:top w:val="nil"/>
              <w:left w:val="nil"/>
              <w:bottom w:val="single" w:sz="8" w:space="0" w:color="D3D3D3"/>
              <w:right w:val="single" w:sz="8" w:space="0" w:color="D3D3D3"/>
            </w:tcBorders>
            <w:shd w:val="clear" w:color="auto" w:fill="auto"/>
            <w:vAlign w:val="center"/>
            <w:hideMark/>
          </w:tcPr>
          <w:p w14:paraId="033D54AA"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19.523</w:t>
            </w:r>
          </w:p>
        </w:tc>
        <w:tc>
          <w:tcPr>
            <w:tcW w:w="2123" w:type="dxa"/>
            <w:tcBorders>
              <w:top w:val="nil"/>
              <w:left w:val="nil"/>
              <w:bottom w:val="single" w:sz="8" w:space="0" w:color="D3D3D3"/>
              <w:right w:val="single" w:sz="8" w:space="0" w:color="D3D3D3"/>
            </w:tcBorders>
            <w:shd w:val="clear" w:color="auto" w:fill="auto"/>
            <w:vAlign w:val="center"/>
            <w:hideMark/>
          </w:tcPr>
          <w:p w14:paraId="62E5BE92"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0,04</w:t>
            </w:r>
          </w:p>
        </w:tc>
      </w:tr>
      <w:tr w:rsidR="007158AA" w:rsidRPr="009E5C08" w14:paraId="5FBDF8E1"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24BFB887"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000000" w:fill="C0C0C0"/>
            <w:vAlign w:val="center"/>
            <w:hideMark/>
          </w:tcPr>
          <w:p w14:paraId="6A16CE29" w14:textId="4BA3A358"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5FF2F04E">
              <w:rPr>
                <w:rFonts w:ascii="Arial" w:eastAsia="Times New Roman" w:hAnsi="Arial" w:cs="Arial"/>
                <w:color w:val="000000" w:themeColor="text1"/>
                <w:sz w:val="20"/>
                <w:szCs w:val="20"/>
                <w:lang w:val="en-US" w:eastAsia="tr-TR" w:bidi="ar-SA"/>
              </w:rPr>
              <w:t>Province Total</w:t>
            </w:r>
          </w:p>
        </w:tc>
        <w:tc>
          <w:tcPr>
            <w:tcW w:w="2547" w:type="dxa"/>
            <w:tcBorders>
              <w:top w:val="nil"/>
              <w:left w:val="nil"/>
              <w:bottom w:val="single" w:sz="8" w:space="0" w:color="D3D3D3"/>
              <w:right w:val="single" w:sz="8" w:space="0" w:color="D3D3D3"/>
            </w:tcBorders>
            <w:shd w:val="clear" w:color="000000" w:fill="C0C0C0"/>
            <w:vAlign w:val="center"/>
            <w:hideMark/>
          </w:tcPr>
          <w:p w14:paraId="07EFE0CD"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138.019</w:t>
            </w:r>
          </w:p>
        </w:tc>
        <w:tc>
          <w:tcPr>
            <w:tcW w:w="2123" w:type="dxa"/>
            <w:tcBorders>
              <w:top w:val="nil"/>
              <w:left w:val="nil"/>
              <w:bottom w:val="single" w:sz="8" w:space="0" w:color="D3D3D3"/>
              <w:right w:val="single" w:sz="8" w:space="0" w:color="D3D3D3"/>
            </w:tcBorders>
            <w:shd w:val="clear" w:color="000000" w:fill="C0C0C0"/>
            <w:vAlign w:val="center"/>
            <w:hideMark/>
          </w:tcPr>
          <w:p w14:paraId="188FCD26"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0,29</w:t>
            </w:r>
          </w:p>
        </w:tc>
      </w:tr>
      <w:tr w:rsidR="007158AA" w:rsidRPr="009E5C08" w14:paraId="321E6573" w14:textId="77777777" w:rsidTr="007158AA">
        <w:trPr>
          <w:trHeight w:val="50"/>
        </w:trPr>
        <w:tc>
          <w:tcPr>
            <w:tcW w:w="1985" w:type="dxa"/>
            <w:tcBorders>
              <w:top w:val="nil"/>
              <w:left w:val="single" w:sz="8" w:space="0" w:color="D3D3D3"/>
              <w:bottom w:val="single" w:sz="8" w:space="0" w:color="D3D3D3"/>
              <w:right w:val="single" w:sz="8" w:space="0" w:color="D3D3D3"/>
            </w:tcBorders>
            <w:shd w:val="clear" w:color="auto" w:fill="auto"/>
            <w:vAlign w:val="center"/>
            <w:hideMark/>
          </w:tcPr>
          <w:p w14:paraId="1601B3EC"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KARS</w:t>
            </w:r>
          </w:p>
        </w:tc>
        <w:tc>
          <w:tcPr>
            <w:tcW w:w="2407" w:type="dxa"/>
            <w:tcBorders>
              <w:top w:val="nil"/>
              <w:left w:val="nil"/>
              <w:bottom w:val="single" w:sz="8" w:space="0" w:color="D3D3D3"/>
              <w:right w:val="single" w:sz="8" w:space="0" w:color="D3D3D3"/>
            </w:tcBorders>
            <w:shd w:val="clear" w:color="auto" w:fill="auto"/>
            <w:vAlign w:val="center"/>
            <w:hideMark/>
          </w:tcPr>
          <w:p w14:paraId="5A601297" w14:textId="226FA3DD"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Lighting</w:t>
            </w:r>
          </w:p>
        </w:tc>
        <w:tc>
          <w:tcPr>
            <w:tcW w:w="2547" w:type="dxa"/>
            <w:tcBorders>
              <w:top w:val="nil"/>
              <w:left w:val="nil"/>
              <w:bottom w:val="single" w:sz="8" w:space="0" w:color="D3D3D3"/>
              <w:right w:val="single" w:sz="8" w:space="0" w:color="D3D3D3"/>
            </w:tcBorders>
            <w:shd w:val="clear" w:color="auto" w:fill="auto"/>
            <w:vAlign w:val="center"/>
            <w:hideMark/>
          </w:tcPr>
          <w:p w14:paraId="32B60AFD"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1.598</w:t>
            </w:r>
          </w:p>
        </w:tc>
        <w:tc>
          <w:tcPr>
            <w:tcW w:w="2133" w:type="dxa"/>
            <w:gridSpan w:val="2"/>
            <w:tcBorders>
              <w:top w:val="nil"/>
              <w:left w:val="nil"/>
              <w:bottom w:val="single" w:sz="8" w:space="0" w:color="D3D3D3"/>
              <w:right w:val="single" w:sz="8" w:space="0" w:color="D3D3D3"/>
            </w:tcBorders>
            <w:shd w:val="clear" w:color="auto" w:fill="auto"/>
            <w:vAlign w:val="center"/>
            <w:hideMark/>
          </w:tcPr>
          <w:p w14:paraId="0CD0677A"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2A763B8D" w14:textId="77777777" w:rsidTr="007158AA">
        <w:trPr>
          <w:gridAfter w:val="1"/>
          <w:wAfter w:w="10" w:type="dxa"/>
          <w:trHeight w:val="50"/>
        </w:trPr>
        <w:tc>
          <w:tcPr>
            <w:tcW w:w="1985" w:type="dxa"/>
            <w:tcBorders>
              <w:top w:val="nil"/>
              <w:left w:val="single" w:sz="8" w:space="0" w:color="D3D3D3"/>
              <w:bottom w:val="single" w:sz="8" w:space="0" w:color="D3D3D3"/>
              <w:right w:val="single" w:sz="8" w:space="0" w:color="D3D3D3"/>
            </w:tcBorders>
            <w:vAlign w:val="center"/>
            <w:hideMark/>
          </w:tcPr>
          <w:p w14:paraId="5326B41C"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0ED86D04" w14:textId="5AF54573"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Household</w:t>
            </w:r>
          </w:p>
        </w:tc>
        <w:tc>
          <w:tcPr>
            <w:tcW w:w="2547" w:type="dxa"/>
            <w:tcBorders>
              <w:top w:val="nil"/>
              <w:left w:val="nil"/>
              <w:bottom w:val="single" w:sz="8" w:space="0" w:color="D3D3D3"/>
              <w:right w:val="single" w:sz="8" w:space="0" w:color="D3D3D3"/>
            </w:tcBorders>
            <w:shd w:val="clear" w:color="auto" w:fill="auto"/>
            <w:vAlign w:val="center"/>
            <w:hideMark/>
          </w:tcPr>
          <w:p w14:paraId="1FDAF9F0"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109.640</w:t>
            </w:r>
          </w:p>
        </w:tc>
        <w:tc>
          <w:tcPr>
            <w:tcW w:w="2123" w:type="dxa"/>
            <w:tcBorders>
              <w:top w:val="nil"/>
              <w:left w:val="nil"/>
              <w:bottom w:val="single" w:sz="8" w:space="0" w:color="D3D3D3"/>
              <w:right w:val="single" w:sz="8" w:space="0" w:color="D3D3D3"/>
            </w:tcBorders>
            <w:shd w:val="clear" w:color="auto" w:fill="auto"/>
            <w:vAlign w:val="center"/>
            <w:hideMark/>
          </w:tcPr>
          <w:p w14:paraId="2EB32A9B"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0,23</w:t>
            </w:r>
          </w:p>
        </w:tc>
      </w:tr>
      <w:tr w:rsidR="007158AA" w:rsidRPr="009E5C08" w14:paraId="6232D665" w14:textId="77777777" w:rsidTr="007158AA">
        <w:trPr>
          <w:gridAfter w:val="1"/>
          <w:wAfter w:w="10" w:type="dxa"/>
          <w:trHeight w:val="172"/>
        </w:trPr>
        <w:tc>
          <w:tcPr>
            <w:tcW w:w="1985" w:type="dxa"/>
            <w:tcBorders>
              <w:top w:val="nil"/>
              <w:left w:val="single" w:sz="8" w:space="0" w:color="D3D3D3"/>
              <w:bottom w:val="single" w:sz="8" w:space="0" w:color="D3D3D3"/>
              <w:right w:val="single" w:sz="8" w:space="0" w:color="D3D3D3"/>
            </w:tcBorders>
            <w:vAlign w:val="center"/>
            <w:hideMark/>
          </w:tcPr>
          <w:p w14:paraId="14D74F64"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230D6787" w14:textId="668063E3"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Industry</w:t>
            </w:r>
          </w:p>
        </w:tc>
        <w:tc>
          <w:tcPr>
            <w:tcW w:w="2547" w:type="dxa"/>
            <w:tcBorders>
              <w:top w:val="nil"/>
              <w:left w:val="nil"/>
              <w:bottom w:val="single" w:sz="8" w:space="0" w:color="D3D3D3"/>
              <w:right w:val="single" w:sz="8" w:space="0" w:color="D3D3D3"/>
            </w:tcBorders>
            <w:shd w:val="clear" w:color="auto" w:fill="auto"/>
            <w:vAlign w:val="center"/>
            <w:hideMark/>
          </w:tcPr>
          <w:p w14:paraId="5449625C"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98</w:t>
            </w:r>
          </w:p>
        </w:tc>
        <w:tc>
          <w:tcPr>
            <w:tcW w:w="2123" w:type="dxa"/>
            <w:tcBorders>
              <w:top w:val="nil"/>
              <w:left w:val="nil"/>
              <w:bottom w:val="single" w:sz="8" w:space="0" w:color="D3D3D3"/>
              <w:right w:val="single" w:sz="8" w:space="0" w:color="D3D3D3"/>
            </w:tcBorders>
            <w:shd w:val="clear" w:color="auto" w:fill="auto"/>
            <w:vAlign w:val="center"/>
            <w:hideMark/>
          </w:tcPr>
          <w:p w14:paraId="1E4F45BB"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0F4E453F"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5357DB20"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6C7E2CD2" w14:textId="130BAB16"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Agricultural Irrigation</w:t>
            </w:r>
          </w:p>
        </w:tc>
        <w:tc>
          <w:tcPr>
            <w:tcW w:w="2547" w:type="dxa"/>
            <w:tcBorders>
              <w:top w:val="nil"/>
              <w:left w:val="nil"/>
              <w:bottom w:val="single" w:sz="8" w:space="0" w:color="D3D3D3"/>
              <w:right w:val="single" w:sz="8" w:space="0" w:color="D3D3D3"/>
            </w:tcBorders>
            <w:shd w:val="clear" w:color="auto" w:fill="auto"/>
            <w:vAlign w:val="center"/>
            <w:hideMark/>
          </w:tcPr>
          <w:p w14:paraId="3F8A5818"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180</w:t>
            </w:r>
          </w:p>
        </w:tc>
        <w:tc>
          <w:tcPr>
            <w:tcW w:w="2123" w:type="dxa"/>
            <w:tcBorders>
              <w:top w:val="nil"/>
              <w:left w:val="nil"/>
              <w:bottom w:val="single" w:sz="8" w:space="0" w:color="D3D3D3"/>
              <w:right w:val="single" w:sz="8" w:space="0" w:color="D3D3D3"/>
            </w:tcBorders>
            <w:shd w:val="clear" w:color="auto" w:fill="auto"/>
            <w:vAlign w:val="center"/>
            <w:hideMark/>
          </w:tcPr>
          <w:p w14:paraId="39626876"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17099BE3"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48C33536"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03DD42B8" w14:textId="76DA4BA2"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Commercial</w:t>
            </w:r>
          </w:p>
        </w:tc>
        <w:tc>
          <w:tcPr>
            <w:tcW w:w="2547" w:type="dxa"/>
            <w:tcBorders>
              <w:top w:val="nil"/>
              <w:left w:val="nil"/>
              <w:bottom w:val="single" w:sz="8" w:space="0" w:color="D3D3D3"/>
              <w:right w:val="single" w:sz="8" w:space="0" w:color="D3D3D3"/>
            </w:tcBorders>
            <w:shd w:val="clear" w:color="auto" w:fill="auto"/>
            <w:vAlign w:val="center"/>
            <w:hideMark/>
          </w:tcPr>
          <w:p w14:paraId="5A55481C"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21.916</w:t>
            </w:r>
          </w:p>
        </w:tc>
        <w:tc>
          <w:tcPr>
            <w:tcW w:w="2123" w:type="dxa"/>
            <w:tcBorders>
              <w:top w:val="nil"/>
              <w:left w:val="nil"/>
              <w:bottom w:val="single" w:sz="8" w:space="0" w:color="D3D3D3"/>
              <w:right w:val="single" w:sz="8" w:space="0" w:color="D3D3D3"/>
            </w:tcBorders>
            <w:shd w:val="clear" w:color="auto" w:fill="auto"/>
            <w:vAlign w:val="center"/>
            <w:hideMark/>
          </w:tcPr>
          <w:p w14:paraId="14BC4E04"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0,05</w:t>
            </w:r>
          </w:p>
        </w:tc>
      </w:tr>
      <w:tr w:rsidR="007158AA" w:rsidRPr="009E5C08" w14:paraId="5B260222"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66AE224A"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000000" w:fill="C0C0C0"/>
            <w:vAlign w:val="center"/>
            <w:hideMark/>
          </w:tcPr>
          <w:p w14:paraId="41664E05" w14:textId="6DE50FE8"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5FF2F04E">
              <w:rPr>
                <w:rFonts w:ascii="Arial" w:eastAsia="Times New Roman" w:hAnsi="Arial" w:cs="Arial"/>
                <w:color w:val="000000" w:themeColor="text1"/>
                <w:sz w:val="20"/>
                <w:szCs w:val="20"/>
                <w:lang w:val="en-US" w:eastAsia="tr-TR" w:bidi="ar-SA"/>
              </w:rPr>
              <w:t>Province Total</w:t>
            </w:r>
          </w:p>
        </w:tc>
        <w:tc>
          <w:tcPr>
            <w:tcW w:w="2547" w:type="dxa"/>
            <w:tcBorders>
              <w:top w:val="nil"/>
              <w:left w:val="nil"/>
              <w:bottom w:val="single" w:sz="8" w:space="0" w:color="D3D3D3"/>
              <w:right w:val="single" w:sz="8" w:space="0" w:color="D3D3D3"/>
            </w:tcBorders>
            <w:shd w:val="clear" w:color="000000" w:fill="C0C0C0"/>
            <w:vAlign w:val="center"/>
            <w:hideMark/>
          </w:tcPr>
          <w:p w14:paraId="0CCBE731"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133.432</w:t>
            </w:r>
          </w:p>
        </w:tc>
        <w:tc>
          <w:tcPr>
            <w:tcW w:w="2123" w:type="dxa"/>
            <w:tcBorders>
              <w:top w:val="nil"/>
              <w:left w:val="nil"/>
              <w:bottom w:val="single" w:sz="8" w:space="0" w:color="D3D3D3"/>
              <w:right w:val="single" w:sz="8" w:space="0" w:color="D3D3D3"/>
            </w:tcBorders>
            <w:shd w:val="clear" w:color="000000" w:fill="C0C0C0"/>
            <w:vAlign w:val="center"/>
            <w:hideMark/>
          </w:tcPr>
          <w:p w14:paraId="05710052"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0,28</w:t>
            </w:r>
          </w:p>
        </w:tc>
      </w:tr>
      <w:tr w:rsidR="007158AA" w:rsidRPr="009E5C08" w14:paraId="6FB459E0" w14:textId="77777777" w:rsidTr="007158AA">
        <w:trPr>
          <w:trHeight w:val="50"/>
        </w:trPr>
        <w:tc>
          <w:tcPr>
            <w:tcW w:w="1985" w:type="dxa"/>
            <w:tcBorders>
              <w:top w:val="nil"/>
              <w:left w:val="single" w:sz="8" w:space="0" w:color="D3D3D3"/>
              <w:bottom w:val="single" w:sz="8" w:space="0" w:color="D3D3D3"/>
              <w:right w:val="single" w:sz="8" w:space="0" w:color="D3D3D3"/>
            </w:tcBorders>
            <w:shd w:val="clear" w:color="auto" w:fill="auto"/>
            <w:vAlign w:val="center"/>
            <w:hideMark/>
          </w:tcPr>
          <w:p w14:paraId="5C2CC2F8"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ARTVİN</w:t>
            </w:r>
          </w:p>
        </w:tc>
        <w:tc>
          <w:tcPr>
            <w:tcW w:w="2407" w:type="dxa"/>
            <w:tcBorders>
              <w:top w:val="nil"/>
              <w:left w:val="nil"/>
              <w:bottom w:val="single" w:sz="8" w:space="0" w:color="D3D3D3"/>
              <w:right w:val="single" w:sz="8" w:space="0" w:color="D3D3D3"/>
            </w:tcBorders>
            <w:shd w:val="clear" w:color="auto" w:fill="auto"/>
            <w:vAlign w:val="center"/>
            <w:hideMark/>
          </w:tcPr>
          <w:p w14:paraId="3C407E28" w14:textId="23FCB5BB"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Lighting</w:t>
            </w:r>
          </w:p>
        </w:tc>
        <w:tc>
          <w:tcPr>
            <w:tcW w:w="2547" w:type="dxa"/>
            <w:tcBorders>
              <w:top w:val="nil"/>
              <w:left w:val="nil"/>
              <w:bottom w:val="single" w:sz="8" w:space="0" w:color="D3D3D3"/>
              <w:right w:val="single" w:sz="8" w:space="0" w:color="D3D3D3"/>
            </w:tcBorders>
            <w:shd w:val="clear" w:color="auto" w:fill="auto"/>
            <w:vAlign w:val="center"/>
            <w:hideMark/>
          </w:tcPr>
          <w:p w14:paraId="1134AB1C"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2.243</w:t>
            </w:r>
          </w:p>
        </w:tc>
        <w:tc>
          <w:tcPr>
            <w:tcW w:w="2133" w:type="dxa"/>
            <w:gridSpan w:val="2"/>
            <w:tcBorders>
              <w:top w:val="nil"/>
              <w:left w:val="nil"/>
              <w:bottom w:val="single" w:sz="8" w:space="0" w:color="D3D3D3"/>
              <w:right w:val="single" w:sz="8" w:space="0" w:color="D3D3D3"/>
            </w:tcBorders>
            <w:shd w:val="clear" w:color="auto" w:fill="auto"/>
            <w:vAlign w:val="center"/>
            <w:hideMark/>
          </w:tcPr>
          <w:p w14:paraId="2C951E33"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0,01</w:t>
            </w:r>
          </w:p>
        </w:tc>
      </w:tr>
      <w:tr w:rsidR="007158AA" w:rsidRPr="009E5C08" w14:paraId="33E85B6C" w14:textId="77777777" w:rsidTr="007158AA">
        <w:trPr>
          <w:gridAfter w:val="1"/>
          <w:wAfter w:w="10" w:type="dxa"/>
          <w:trHeight w:val="50"/>
        </w:trPr>
        <w:tc>
          <w:tcPr>
            <w:tcW w:w="1985" w:type="dxa"/>
            <w:tcBorders>
              <w:top w:val="nil"/>
              <w:left w:val="single" w:sz="8" w:space="0" w:color="D3D3D3"/>
              <w:bottom w:val="single" w:sz="8" w:space="0" w:color="D3D3D3"/>
              <w:right w:val="single" w:sz="8" w:space="0" w:color="D3D3D3"/>
            </w:tcBorders>
            <w:vAlign w:val="center"/>
            <w:hideMark/>
          </w:tcPr>
          <w:p w14:paraId="74E8CDEC"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2230D823" w14:textId="64DE637E"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Household</w:t>
            </w:r>
          </w:p>
        </w:tc>
        <w:tc>
          <w:tcPr>
            <w:tcW w:w="2547" w:type="dxa"/>
            <w:tcBorders>
              <w:top w:val="nil"/>
              <w:left w:val="nil"/>
              <w:bottom w:val="single" w:sz="8" w:space="0" w:color="D3D3D3"/>
              <w:right w:val="single" w:sz="8" w:space="0" w:color="D3D3D3"/>
            </w:tcBorders>
            <w:shd w:val="clear" w:color="auto" w:fill="auto"/>
            <w:vAlign w:val="center"/>
            <w:hideMark/>
          </w:tcPr>
          <w:p w14:paraId="46E084DD"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109.537</w:t>
            </w:r>
          </w:p>
        </w:tc>
        <w:tc>
          <w:tcPr>
            <w:tcW w:w="2123" w:type="dxa"/>
            <w:tcBorders>
              <w:top w:val="nil"/>
              <w:left w:val="nil"/>
              <w:bottom w:val="single" w:sz="8" w:space="0" w:color="D3D3D3"/>
              <w:right w:val="single" w:sz="8" w:space="0" w:color="D3D3D3"/>
            </w:tcBorders>
            <w:shd w:val="clear" w:color="auto" w:fill="auto"/>
            <w:vAlign w:val="center"/>
            <w:hideMark/>
          </w:tcPr>
          <w:p w14:paraId="2E55FD6F"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0,23</w:t>
            </w:r>
          </w:p>
        </w:tc>
      </w:tr>
      <w:tr w:rsidR="007158AA" w:rsidRPr="009E5C08" w14:paraId="2CB3C4D0" w14:textId="77777777" w:rsidTr="007158AA">
        <w:trPr>
          <w:gridAfter w:val="1"/>
          <w:wAfter w:w="10" w:type="dxa"/>
          <w:trHeight w:val="254"/>
        </w:trPr>
        <w:tc>
          <w:tcPr>
            <w:tcW w:w="1985" w:type="dxa"/>
            <w:tcBorders>
              <w:top w:val="nil"/>
              <w:left w:val="single" w:sz="8" w:space="0" w:color="D3D3D3"/>
              <w:bottom w:val="single" w:sz="8" w:space="0" w:color="D3D3D3"/>
              <w:right w:val="single" w:sz="8" w:space="0" w:color="D3D3D3"/>
            </w:tcBorders>
            <w:vAlign w:val="center"/>
            <w:hideMark/>
          </w:tcPr>
          <w:p w14:paraId="74081EBD"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76903710" w14:textId="6CC9440E"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Industry</w:t>
            </w:r>
          </w:p>
        </w:tc>
        <w:tc>
          <w:tcPr>
            <w:tcW w:w="2547" w:type="dxa"/>
            <w:tcBorders>
              <w:top w:val="nil"/>
              <w:left w:val="nil"/>
              <w:bottom w:val="single" w:sz="8" w:space="0" w:color="D3D3D3"/>
              <w:right w:val="single" w:sz="8" w:space="0" w:color="D3D3D3"/>
            </w:tcBorders>
            <w:shd w:val="clear" w:color="auto" w:fill="auto"/>
            <w:vAlign w:val="center"/>
            <w:hideMark/>
          </w:tcPr>
          <w:p w14:paraId="159D4B23"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122</w:t>
            </w:r>
          </w:p>
        </w:tc>
        <w:tc>
          <w:tcPr>
            <w:tcW w:w="2123" w:type="dxa"/>
            <w:tcBorders>
              <w:top w:val="nil"/>
              <w:left w:val="nil"/>
              <w:bottom w:val="single" w:sz="8" w:space="0" w:color="D3D3D3"/>
              <w:right w:val="single" w:sz="8" w:space="0" w:color="D3D3D3"/>
            </w:tcBorders>
            <w:shd w:val="clear" w:color="auto" w:fill="auto"/>
            <w:vAlign w:val="center"/>
            <w:hideMark/>
          </w:tcPr>
          <w:p w14:paraId="4E584DF6"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33FCE158"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07922F5D"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0E2FC76C" w14:textId="67CFA0DF"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Agricultural Irrigation</w:t>
            </w:r>
          </w:p>
        </w:tc>
        <w:tc>
          <w:tcPr>
            <w:tcW w:w="2547" w:type="dxa"/>
            <w:tcBorders>
              <w:top w:val="nil"/>
              <w:left w:val="nil"/>
              <w:bottom w:val="single" w:sz="8" w:space="0" w:color="D3D3D3"/>
              <w:right w:val="single" w:sz="8" w:space="0" w:color="D3D3D3"/>
            </w:tcBorders>
            <w:shd w:val="clear" w:color="auto" w:fill="auto"/>
            <w:vAlign w:val="center"/>
            <w:hideMark/>
          </w:tcPr>
          <w:p w14:paraId="5A023C65"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370</w:t>
            </w:r>
          </w:p>
        </w:tc>
        <w:tc>
          <w:tcPr>
            <w:tcW w:w="2123" w:type="dxa"/>
            <w:tcBorders>
              <w:top w:val="nil"/>
              <w:left w:val="nil"/>
              <w:bottom w:val="single" w:sz="8" w:space="0" w:color="D3D3D3"/>
              <w:right w:val="single" w:sz="8" w:space="0" w:color="D3D3D3"/>
            </w:tcBorders>
            <w:shd w:val="clear" w:color="auto" w:fill="auto"/>
            <w:vAlign w:val="center"/>
            <w:hideMark/>
          </w:tcPr>
          <w:p w14:paraId="22D3D771"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61397C43"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075DB7E7"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3164BE9C" w14:textId="059A6F5A"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Commercial</w:t>
            </w:r>
          </w:p>
        </w:tc>
        <w:tc>
          <w:tcPr>
            <w:tcW w:w="2547" w:type="dxa"/>
            <w:tcBorders>
              <w:top w:val="nil"/>
              <w:left w:val="nil"/>
              <w:bottom w:val="single" w:sz="8" w:space="0" w:color="D3D3D3"/>
              <w:right w:val="single" w:sz="8" w:space="0" w:color="D3D3D3"/>
            </w:tcBorders>
            <w:shd w:val="clear" w:color="auto" w:fill="auto"/>
            <w:vAlign w:val="center"/>
            <w:hideMark/>
          </w:tcPr>
          <w:p w14:paraId="00F1282A"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19.430</w:t>
            </w:r>
          </w:p>
        </w:tc>
        <w:tc>
          <w:tcPr>
            <w:tcW w:w="2123" w:type="dxa"/>
            <w:tcBorders>
              <w:top w:val="nil"/>
              <w:left w:val="nil"/>
              <w:bottom w:val="single" w:sz="8" w:space="0" w:color="D3D3D3"/>
              <w:right w:val="single" w:sz="8" w:space="0" w:color="D3D3D3"/>
            </w:tcBorders>
            <w:shd w:val="clear" w:color="auto" w:fill="auto"/>
            <w:vAlign w:val="center"/>
            <w:hideMark/>
          </w:tcPr>
          <w:p w14:paraId="3E9E7D4B"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0,04</w:t>
            </w:r>
          </w:p>
        </w:tc>
      </w:tr>
      <w:tr w:rsidR="007158AA" w:rsidRPr="009E5C08" w14:paraId="36A37E7E"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75610FB9"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000000" w:fill="C0C0C0"/>
            <w:vAlign w:val="center"/>
            <w:hideMark/>
          </w:tcPr>
          <w:p w14:paraId="27A50FF0" w14:textId="0FE877CF"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5FF2F04E">
              <w:rPr>
                <w:rFonts w:ascii="Arial" w:eastAsia="Times New Roman" w:hAnsi="Arial" w:cs="Arial"/>
                <w:color w:val="000000" w:themeColor="text1"/>
                <w:sz w:val="20"/>
                <w:szCs w:val="20"/>
                <w:lang w:val="en-US" w:eastAsia="tr-TR" w:bidi="ar-SA"/>
              </w:rPr>
              <w:t>Province Total</w:t>
            </w:r>
          </w:p>
        </w:tc>
        <w:tc>
          <w:tcPr>
            <w:tcW w:w="2547" w:type="dxa"/>
            <w:tcBorders>
              <w:top w:val="nil"/>
              <w:left w:val="nil"/>
              <w:bottom w:val="single" w:sz="8" w:space="0" w:color="D3D3D3"/>
              <w:right w:val="single" w:sz="8" w:space="0" w:color="D3D3D3"/>
            </w:tcBorders>
            <w:shd w:val="clear" w:color="000000" w:fill="C0C0C0"/>
            <w:vAlign w:val="center"/>
            <w:hideMark/>
          </w:tcPr>
          <w:p w14:paraId="02613B0A"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131.702</w:t>
            </w:r>
          </w:p>
        </w:tc>
        <w:tc>
          <w:tcPr>
            <w:tcW w:w="2123" w:type="dxa"/>
            <w:tcBorders>
              <w:top w:val="nil"/>
              <w:left w:val="nil"/>
              <w:bottom w:val="single" w:sz="8" w:space="0" w:color="D3D3D3"/>
              <w:right w:val="single" w:sz="8" w:space="0" w:color="D3D3D3"/>
            </w:tcBorders>
            <w:shd w:val="clear" w:color="000000" w:fill="C0C0C0"/>
            <w:vAlign w:val="center"/>
            <w:hideMark/>
          </w:tcPr>
          <w:p w14:paraId="6722A1BB"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0,28</w:t>
            </w:r>
          </w:p>
        </w:tc>
      </w:tr>
      <w:tr w:rsidR="007158AA" w:rsidRPr="009E5C08" w14:paraId="75F2227D" w14:textId="77777777" w:rsidTr="007158AA">
        <w:trPr>
          <w:trHeight w:val="315"/>
        </w:trPr>
        <w:tc>
          <w:tcPr>
            <w:tcW w:w="1985" w:type="dxa"/>
            <w:tcBorders>
              <w:top w:val="nil"/>
              <w:left w:val="single" w:sz="8" w:space="0" w:color="D3D3D3"/>
              <w:bottom w:val="single" w:sz="8" w:space="0" w:color="D3D3D3"/>
              <w:right w:val="single" w:sz="8" w:space="0" w:color="D3D3D3"/>
            </w:tcBorders>
            <w:shd w:val="clear" w:color="auto" w:fill="auto"/>
            <w:vAlign w:val="center"/>
            <w:hideMark/>
          </w:tcPr>
          <w:p w14:paraId="39388669"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BİTLİS</w:t>
            </w:r>
          </w:p>
        </w:tc>
        <w:tc>
          <w:tcPr>
            <w:tcW w:w="2407" w:type="dxa"/>
            <w:tcBorders>
              <w:top w:val="nil"/>
              <w:left w:val="nil"/>
              <w:bottom w:val="single" w:sz="8" w:space="0" w:color="D3D3D3"/>
              <w:right w:val="single" w:sz="8" w:space="0" w:color="D3D3D3"/>
            </w:tcBorders>
            <w:shd w:val="clear" w:color="auto" w:fill="auto"/>
            <w:vAlign w:val="center"/>
            <w:hideMark/>
          </w:tcPr>
          <w:p w14:paraId="48892D6E" w14:textId="5EF8172A"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Lighting</w:t>
            </w:r>
          </w:p>
        </w:tc>
        <w:tc>
          <w:tcPr>
            <w:tcW w:w="2547" w:type="dxa"/>
            <w:tcBorders>
              <w:top w:val="nil"/>
              <w:left w:val="nil"/>
              <w:bottom w:val="single" w:sz="8" w:space="0" w:color="D3D3D3"/>
              <w:right w:val="single" w:sz="8" w:space="0" w:color="D3D3D3"/>
            </w:tcBorders>
            <w:shd w:val="clear" w:color="auto" w:fill="auto"/>
            <w:vAlign w:val="center"/>
            <w:hideMark/>
          </w:tcPr>
          <w:p w14:paraId="51A0B325"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2.163</w:t>
            </w:r>
          </w:p>
        </w:tc>
        <w:tc>
          <w:tcPr>
            <w:tcW w:w="2133" w:type="dxa"/>
            <w:gridSpan w:val="2"/>
            <w:tcBorders>
              <w:top w:val="nil"/>
              <w:left w:val="nil"/>
              <w:bottom w:val="single" w:sz="8" w:space="0" w:color="D3D3D3"/>
              <w:right w:val="single" w:sz="8" w:space="0" w:color="D3D3D3"/>
            </w:tcBorders>
            <w:shd w:val="clear" w:color="auto" w:fill="auto"/>
            <w:vAlign w:val="center"/>
            <w:hideMark/>
          </w:tcPr>
          <w:p w14:paraId="1D0578A5"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0,01</w:t>
            </w:r>
          </w:p>
        </w:tc>
      </w:tr>
      <w:tr w:rsidR="007158AA" w:rsidRPr="009E5C08" w14:paraId="65B5952A"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6521F95D"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63684A9C" w14:textId="2BA6EC7D"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Household</w:t>
            </w:r>
          </w:p>
        </w:tc>
        <w:tc>
          <w:tcPr>
            <w:tcW w:w="2547" w:type="dxa"/>
            <w:tcBorders>
              <w:top w:val="nil"/>
              <w:left w:val="nil"/>
              <w:bottom w:val="single" w:sz="8" w:space="0" w:color="D3D3D3"/>
              <w:right w:val="single" w:sz="8" w:space="0" w:color="D3D3D3"/>
            </w:tcBorders>
            <w:shd w:val="clear" w:color="auto" w:fill="auto"/>
            <w:vAlign w:val="center"/>
            <w:hideMark/>
          </w:tcPr>
          <w:p w14:paraId="33033D1B"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101.578</w:t>
            </w:r>
          </w:p>
        </w:tc>
        <w:tc>
          <w:tcPr>
            <w:tcW w:w="2123" w:type="dxa"/>
            <w:tcBorders>
              <w:top w:val="nil"/>
              <w:left w:val="nil"/>
              <w:bottom w:val="single" w:sz="8" w:space="0" w:color="D3D3D3"/>
              <w:right w:val="single" w:sz="8" w:space="0" w:color="D3D3D3"/>
            </w:tcBorders>
            <w:shd w:val="clear" w:color="auto" w:fill="auto"/>
            <w:vAlign w:val="center"/>
            <w:hideMark/>
          </w:tcPr>
          <w:p w14:paraId="1E4C0702"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0,22</w:t>
            </w:r>
          </w:p>
        </w:tc>
      </w:tr>
      <w:tr w:rsidR="007158AA" w:rsidRPr="009E5C08" w14:paraId="4A933F00"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02286A5E"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63854029" w14:textId="38C87AA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Industry</w:t>
            </w:r>
          </w:p>
        </w:tc>
        <w:tc>
          <w:tcPr>
            <w:tcW w:w="2547" w:type="dxa"/>
            <w:tcBorders>
              <w:top w:val="nil"/>
              <w:left w:val="nil"/>
              <w:bottom w:val="single" w:sz="8" w:space="0" w:color="D3D3D3"/>
              <w:right w:val="single" w:sz="8" w:space="0" w:color="D3D3D3"/>
            </w:tcBorders>
            <w:shd w:val="clear" w:color="auto" w:fill="auto"/>
            <w:vAlign w:val="center"/>
            <w:hideMark/>
          </w:tcPr>
          <w:p w14:paraId="09FB3E97"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229</w:t>
            </w:r>
          </w:p>
        </w:tc>
        <w:tc>
          <w:tcPr>
            <w:tcW w:w="2123" w:type="dxa"/>
            <w:tcBorders>
              <w:top w:val="nil"/>
              <w:left w:val="nil"/>
              <w:bottom w:val="single" w:sz="8" w:space="0" w:color="D3D3D3"/>
              <w:right w:val="single" w:sz="8" w:space="0" w:color="D3D3D3"/>
            </w:tcBorders>
            <w:shd w:val="clear" w:color="auto" w:fill="auto"/>
            <w:vAlign w:val="center"/>
            <w:hideMark/>
          </w:tcPr>
          <w:p w14:paraId="069CDB3C"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31AB6C67"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0DE4B14E"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1972A9B2" w14:textId="31B6D844"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Agricultural Irrigation</w:t>
            </w:r>
          </w:p>
        </w:tc>
        <w:tc>
          <w:tcPr>
            <w:tcW w:w="2547" w:type="dxa"/>
            <w:tcBorders>
              <w:top w:val="nil"/>
              <w:left w:val="nil"/>
              <w:bottom w:val="single" w:sz="8" w:space="0" w:color="D3D3D3"/>
              <w:right w:val="single" w:sz="8" w:space="0" w:color="D3D3D3"/>
            </w:tcBorders>
            <w:shd w:val="clear" w:color="auto" w:fill="auto"/>
            <w:vAlign w:val="center"/>
            <w:hideMark/>
          </w:tcPr>
          <w:p w14:paraId="5EE4D985"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1.735</w:t>
            </w:r>
          </w:p>
        </w:tc>
        <w:tc>
          <w:tcPr>
            <w:tcW w:w="2123" w:type="dxa"/>
            <w:tcBorders>
              <w:top w:val="nil"/>
              <w:left w:val="nil"/>
              <w:bottom w:val="single" w:sz="8" w:space="0" w:color="D3D3D3"/>
              <w:right w:val="single" w:sz="8" w:space="0" w:color="D3D3D3"/>
            </w:tcBorders>
            <w:shd w:val="clear" w:color="auto" w:fill="auto"/>
            <w:vAlign w:val="center"/>
            <w:hideMark/>
          </w:tcPr>
          <w:p w14:paraId="0C79A494"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52323071"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186A6C75"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45CF9175" w14:textId="0A4EF3D4"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Commercial</w:t>
            </w:r>
          </w:p>
        </w:tc>
        <w:tc>
          <w:tcPr>
            <w:tcW w:w="2547" w:type="dxa"/>
            <w:tcBorders>
              <w:top w:val="nil"/>
              <w:left w:val="nil"/>
              <w:bottom w:val="single" w:sz="8" w:space="0" w:color="D3D3D3"/>
              <w:right w:val="single" w:sz="8" w:space="0" w:color="D3D3D3"/>
            </w:tcBorders>
            <w:shd w:val="clear" w:color="auto" w:fill="auto"/>
            <w:vAlign w:val="center"/>
            <w:hideMark/>
          </w:tcPr>
          <w:p w14:paraId="470BFDE2"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27.433</w:t>
            </w:r>
          </w:p>
        </w:tc>
        <w:tc>
          <w:tcPr>
            <w:tcW w:w="2123" w:type="dxa"/>
            <w:tcBorders>
              <w:top w:val="nil"/>
              <w:left w:val="nil"/>
              <w:bottom w:val="single" w:sz="8" w:space="0" w:color="D3D3D3"/>
              <w:right w:val="single" w:sz="8" w:space="0" w:color="D3D3D3"/>
            </w:tcBorders>
            <w:shd w:val="clear" w:color="auto" w:fill="auto"/>
            <w:vAlign w:val="center"/>
            <w:hideMark/>
          </w:tcPr>
          <w:p w14:paraId="3217B2C6"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0,06</w:t>
            </w:r>
          </w:p>
        </w:tc>
      </w:tr>
      <w:tr w:rsidR="007158AA" w:rsidRPr="009E5C08" w14:paraId="5965348A"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6A794912"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000000" w:fill="C0C0C0"/>
            <w:vAlign w:val="center"/>
            <w:hideMark/>
          </w:tcPr>
          <w:p w14:paraId="49F53891" w14:textId="444CC17F"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5FF2F04E">
              <w:rPr>
                <w:rFonts w:ascii="Arial" w:eastAsia="Times New Roman" w:hAnsi="Arial" w:cs="Arial"/>
                <w:color w:val="000000" w:themeColor="text1"/>
                <w:sz w:val="20"/>
                <w:szCs w:val="20"/>
                <w:lang w:val="en-US" w:eastAsia="tr-TR" w:bidi="ar-SA"/>
              </w:rPr>
              <w:t>Province Total</w:t>
            </w:r>
          </w:p>
        </w:tc>
        <w:tc>
          <w:tcPr>
            <w:tcW w:w="2547" w:type="dxa"/>
            <w:tcBorders>
              <w:top w:val="nil"/>
              <w:left w:val="nil"/>
              <w:bottom w:val="single" w:sz="8" w:space="0" w:color="D3D3D3"/>
              <w:right w:val="single" w:sz="8" w:space="0" w:color="D3D3D3"/>
            </w:tcBorders>
            <w:shd w:val="clear" w:color="000000" w:fill="C0C0C0"/>
            <w:vAlign w:val="center"/>
            <w:hideMark/>
          </w:tcPr>
          <w:p w14:paraId="5F87E445"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133.138</w:t>
            </w:r>
          </w:p>
        </w:tc>
        <w:tc>
          <w:tcPr>
            <w:tcW w:w="2123" w:type="dxa"/>
            <w:tcBorders>
              <w:top w:val="nil"/>
              <w:left w:val="nil"/>
              <w:bottom w:val="single" w:sz="8" w:space="0" w:color="D3D3D3"/>
              <w:right w:val="single" w:sz="8" w:space="0" w:color="D3D3D3"/>
            </w:tcBorders>
            <w:shd w:val="clear" w:color="000000" w:fill="C0C0C0"/>
            <w:vAlign w:val="center"/>
            <w:hideMark/>
          </w:tcPr>
          <w:p w14:paraId="7B4D23D9"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0,28</w:t>
            </w:r>
          </w:p>
        </w:tc>
      </w:tr>
      <w:tr w:rsidR="007158AA" w:rsidRPr="009E5C08" w14:paraId="4DF7DA10" w14:textId="77777777" w:rsidTr="007158AA">
        <w:trPr>
          <w:trHeight w:val="315"/>
        </w:trPr>
        <w:tc>
          <w:tcPr>
            <w:tcW w:w="1985" w:type="dxa"/>
            <w:tcBorders>
              <w:top w:val="nil"/>
              <w:left w:val="single" w:sz="8" w:space="0" w:color="D3D3D3"/>
              <w:bottom w:val="single" w:sz="8" w:space="0" w:color="D3D3D3"/>
              <w:right w:val="single" w:sz="8" w:space="0" w:color="D3D3D3"/>
            </w:tcBorders>
            <w:shd w:val="clear" w:color="auto" w:fill="auto"/>
            <w:vAlign w:val="center"/>
            <w:hideMark/>
          </w:tcPr>
          <w:p w14:paraId="1A9D83F4"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GÜMÜŞHANE</w:t>
            </w:r>
          </w:p>
        </w:tc>
        <w:tc>
          <w:tcPr>
            <w:tcW w:w="2407" w:type="dxa"/>
            <w:tcBorders>
              <w:top w:val="nil"/>
              <w:left w:val="nil"/>
              <w:bottom w:val="single" w:sz="8" w:space="0" w:color="D3D3D3"/>
              <w:right w:val="single" w:sz="8" w:space="0" w:color="D3D3D3"/>
            </w:tcBorders>
            <w:shd w:val="clear" w:color="auto" w:fill="auto"/>
            <w:vAlign w:val="center"/>
            <w:hideMark/>
          </w:tcPr>
          <w:p w14:paraId="27DBD7BF" w14:textId="788C29E8"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Lighting</w:t>
            </w:r>
          </w:p>
        </w:tc>
        <w:tc>
          <w:tcPr>
            <w:tcW w:w="2547" w:type="dxa"/>
            <w:tcBorders>
              <w:top w:val="nil"/>
              <w:left w:val="nil"/>
              <w:bottom w:val="single" w:sz="8" w:space="0" w:color="D3D3D3"/>
              <w:right w:val="single" w:sz="8" w:space="0" w:color="D3D3D3"/>
            </w:tcBorders>
            <w:shd w:val="clear" w:color="auto" w:fill="auto"/>
            <w:vAlign w:val="center"/>
            <w:hideMark/>
          </w:tcPr>
          <w:p w14:paraId="37F08564"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1.593</w:t>
            </w:r>
          </w:p>
        </w:tc>
        <w:tc>
          <w:tcPr>
            <w:tcW w:w="2133" w:type="dxa"/>
            <w:gridSpan w:val="2"/>
            <w:tcBorders>
              <w:top w:val="nil"/>
              <w:left w:val="nil"/>
              <w:bottom w:val="single" w:sz="8" w:space="0" w:color="D3D3D3"/>
              <w:right w:val="single" w:sz="8" w:space="0" w:color="D3D3D3"/>
            </w:tcBorders>
            <w:shd w:val="clear" w:color="auto" w:fill="auto"/>
            <w:vAlign w:val="center"/>
            <w:hideMark/>
          </w:tcPr>
          <w:p w14:paraId="213A205A"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074A7D65"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38756896"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0B3A14FE" w14:textId="48841B92"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Household</w:t>
            </w:r>
          </w:p>
        </w:tc>
        <w:tc>
          <w:tcPr>
            <w:tcW w:w="2547" w:type="dxa"/>
            <w:tcBorders>
              <w:top w:val="nil"/>
              <w:left w:val="nil"/>
              <w:bottom w:val="single" w:sz="8" w:space="0" w:color="D3D3D3"/>
              <w:right w:val="single" w:sz="8" w:space="0" w:color="D3D3D3"/>
            </w:tcBorders>
            <w:shd w:val="clear" w:color="auto" w:fill="auto"/>
            <w:vAlign w:val="center"/>
            <w:hideMark/>
          </w:tcPr>
          <w:p w14:paraId="4E440739"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88.821</w:t>
            </w:r>
          </w:p>
        </w:tc>
        <w:tc>
          <w:tcPr>
            <w:tcW w:w="2123" w:type="dxa"/>
            <w:tcBorders>
              <w:top w:val="nil"/>
              <w:left w:val="nil"/>
              <w:bottom w:val="single" w:sz="8" w:space="0" w:color="D3D3D3"/>
              <w:right w:val="single" w:sz="8" w:space="0" w:color="D3D3D3"/>
            </w:tcBorders>
            <w:shd w:val="clear" w:color="auto" w:fill="auto"/>
            <w:vAlign w:val="center"/>
            <w:hideMark/>
          </w:tcPr>
          <w:p w14:paraId="22D60354"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0,19</w:t>
            </w:r>
          </w:p>
        </w:tc>
      </w:tr>
      <w:tr w:rsidR="007158AA" w:rsidRPr="009E5C08" w14:paraId="567B55B1"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4FB930EE"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0E96FEDE" w14:textId="3CA59C2D"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Industry</w:t>
            </w:r>
          </w:p>
        </w:tc>
        <w:tc>
          <w:tcPr>
            <w:tcW w:w="2547" w:type="dxa"/>
            <w:tcBorders>
              <w:top w:val="nil"/>
              <w:left w:val="nil"/>
              <w:bottom w:val="single" w:sz="8" w:space="0" w:color="D3D3D3"/>
              <w:right w:val="single" w:sz="8" w:space="0" w:color="D3D3D3"/>
            </w:tcBorders>
            <w:shd w:val="clear" w:color="auto" w:fill="auto"/>
            <w:vAlign w:val="center"/>
            <w:hideMark/>
          </w:tcPr>
          <w:p w14:paraId="51BC4D69"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101</w:t>
            </w:r>
          </w:p>
        </w:tc>
        <w:tc>
          <w:tcPr>
            <w:tcW w:w="2123" w:type="dxa"/>
            <w:tcBorders>
              <w:top w:val="nil"/>
              <w:left w:val="nil"/>
              <w:bottom w:val="single" w:sz="8" w:space="0" w:color="D3D3D3"/>
              <w:right w:val="single" w:sz="8" w:space="0" w:color="D3D3D3"/>
            </w:tcBorders>
            <w:shd w:val="clear" w:color="auto" w:fill="auto"/>
            <w:vAlign w:val="center"/>
            <w:hideMark/>
          </w:tcPr>
          <w:p w14:paraId="3FF288EA"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260AF259"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54935B97"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342D8619" w14:textId="1F0CE196"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Agricultural Irrigation</w:t>
            </w:r>
          </w:p>
        </w:tc>
        <w:tc>
          <w:tcPr>
            <w:tcW w:w="2547" w:type="dxa"/>
            <w:tcBorders>
              <w:top w:val="nil"/>
              <w:left w:val="nil"/>
              <w:bottom w:val="single" w:sz="8" w:space="0" w:color="D3D3D3"/>
              <w:right w:val="single" w:sz="8" w:space="0" w:color="D3D3D3"/>
            </w:tcBorders>
            <w:shd w:val="clear" w:color="auto" w:fill="auto"/>
            <w:vAlign w:val="center"/>
            <w:hideMark/>
          </w:tcPr>
          <w:p w14:paraId="517E498B"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1.467</w:t>
            </w:r>
          </w:p>
        </w:tc>
        <w:tc>
          <w:tcPr>
            <w:tcW w:w="2123" w:type="dxa"/>
            <w:tcBorders>
              <w:top w:val="nil"/>
              <w:left w:val="nil"/>
              <w:bottom w:val="single" w:sz="8" w:space="0" w:color="D3D3D3"/>
              <w:right w:val="single" w:sz="8" w:space="0" w:color="D3D3D3"/>
            </w:tcBorders>
            <w:shd w:val="clear" w:color="auto" w:fill="auto"/>
            <w:vAlign w:val="center"/>
            <w:hideMark/>
          </w:tcPr>
          <w:p w14:paraId="74D838E0"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06537714"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0CFFF54F"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52729B49" w14:textId="75D7B01C"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Commercial</w:t>
            </w:r>
          </w:p>
        </w:tc>
        <w:tc>
          <w:tcPr>
            <w:tcW w:w="2547" w:type="dxa"/>
            <w:tcBorders>
              <w:top w:val="nil"/>
              <w:left w:val="nil"/>
              <w:bottom w:val="single" w:sz="8" w:space="0" w:color="D3D3D3"/>
              <w:right w:val="single" w:sz="8" w:space="0" w:color="D3D3D3"/>
            </w:tcBorders>
            <w:shd w:val="clear" w:color="auto" w:fill="auto"/>
            <w:vAlign w:val="center"/>
            <w:hideMark/>
          </w:tcPr>
          <w:p w14:paraId="11BC1338"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10.926</w:t>
            </w:r>
          </w:p>
        </w:tc>
        <w:tc>
          <w:tcPr>
            <w:tcW w:w="2123" w:type="dxa"/>
            <w:tcBorders>
              <w:top w:val="nil"/>
              <w:left w:val="nil"/>
              <w:bottom w:val="single" w:sz="8" w:space="0" w:color="D3D3D3"/>
              <w:right w:val="single" w:sz="8" w:space="0" w:color="D3D3D3"/>
            </w:tcBorders>
            <w:shd w:val="clear" w:color="auto" w:fill="auto"/>
            <w:vAlign w:val="center"/>
            <w:hideMark/>
          </w:tcPr>
          <w:p w14:paraId="7739FAB2"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0,02</w:t>
            </w:r>
          </w:p>
        </w:tc>
      </w:tr>
      <w:tr w:rsidR="007158AA" w:rsidRPr="009E5C08" w14:paraId="3FCD19A1"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4B0BE9D8"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000000" w:fill="C0C0C0"/>
            <w:vAlign w:val="center"/>
            <w:hideMark/>
          </w:tcPr>
          <w:p w14:paraId="2316EA6C" w14:textId="11742A2C"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5FF2F04E">
              <w:rPr>
                <w:rFonts w:ascii="Arial" w:eastAsia="Times New Roman" w:hAnsi="Arial" w:cs="Arial"/>
                <w:color w:val="000000" w:themeColor="text1"/>
                <w:sz w:val="20"/>
                <w:szCs w:val="20"/>
                <w:lang w:val="en-US" w:eastAsia="tr-TR" w:bidi="ar-SA"/>
              </w:rPr>
              <w:t>Province Total</w:t>
            </w:r>
          </w:p>
        </w:tc>
        <w:tc>
          <w:tcPr>
            <w:tcW w:w="2547" w:type="dxa"/>
            <w:tcBorders>
              <w:top w:val="nil"/>
              <w:left w:val="nil"/>
              <w:bottom w:val="single" w:sz="8" w:space="0" w:color="D3D3D3"/>
              <w:right w:val="single" w:sz="8" w:space="0" w:color="D3D3D3"/>
            </w:tcBorders>
            <w:shd w:val="clear" w:color="000000" w:fill="C0C0C0"/>
            <w:vAlign w:val="center"/>
            <w:hideMark/>
          </w:tcPr>
          <w:p w14:paraId="412BFABD"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102.908</w:t>
            </w:r>
          </w:p>
        </w:tc>
        <w:tc>
          <w:tcPr>
            <w:tcW w:w="2123" w:type="dxa"/>
            <w:tcBorders>
              <w:top w:val="nil"/>
              <w:left w:val="nil"/>
              <w:bottom w:val="single" w:sz="8" w:space="0" w:color="D3D3D3"/>
              <w:right w:val="single" w:sz="8" w:space="0" w:color="D3D3D3"/>
            </w:tcBorders>
            <w:shd w:val="clear" w:color="000000" w:fill="C0C0C0"/>
            <w:vAlign w:val="center"/>
            <w:hideMark/>
          </w:tcPr>
          <w:p w14:paraId="4F3F05C4"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0,22</w:t>
            </w:r>
          </w:p>
        </w:tc>
      </w:tr>
      <w:tr w:rsidR="007158AA" w:rsidRPr="009E5C08" w14:paraId="731EB1BA" w14:textId="77777777" w:rsidTr="007158AA">
        <w:trPr>
          <w:trHeight w:val="315"/>
        </w:trPr>
        <w:tc>
          <w:tcPr>
            <w:tcW w:w="1985" w:type="dxa"/>
            <w:tcBorders>
              <w:top w:val="nil"/>
              <w:left w:val="single" w:sz="8" w:space="0" w:color="D3D3D3"/>
              <w:bottom w:val="single" w:sz="8" w:space="0" w:color="D3D3D3"/>
              <w:right w:val="single" w:sz="8" w:space="0" w:color="D3D3D3"/>
            </w:tcBorders>
            <w:shd w:val="clear" w:color="auto" w:fill="auto"/>
            <w:vAlign w:val="center"/>
            <w:hideMark/>
          </w:tcPr>
          <w:p w14:paraId="3A5CFEC5"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SİİRT</w:t>
            </w:r>
          </w:p>
        </w:tc>
        <w:tc>
          <w:tcPr>
            <w:tcW w:w="2407" w:type="dxa"/>
            <w:tcBorders>
              <w:top w:val="nil"/>
              <w:left w:val="nil"/>
              <w:bottom w:val="single" w:sz="8" w:space="0" w:color="D3D3D3"/>
              <w:right w:val="single" w:sz="8" w:space="0" w:color="D3D3D3"/>
            </w:tcBorders>
            <w:shd w:val="clear" w:color="auto" w:fill="auto"/>
            <w:vAlign w:val="center"/>
            <w:hideMark/>
          </w:tcPr>
          <w:p w14:paraId="1CA697C5" w14:textId="1EE3923A"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Lighting</w:t>
            </w:r>
          </w:p>
        </w:tc>
        <w:tc>
          <w:tcPr>
            <w:tcW w:w="2547" w:type="dxa"/>
            <w:tcBorders>
              <w:top w:val="nil"/>
              <w:left w:val="nil"/>
              <w:bottom w:val="single" w:sz="8" w:space="0" w:color="D3D3D3"/>
              <w:right w:val="single" w:sz="8" w:space="0" w:color="D3D3D3"/>
            </w:tcBorders>
            <w:shd w:val="clear" w:color="auto" w:fill="auto"/>
            <w:vAlign w:val="center"/>
            <w:hideMark/>
          </w:tcPr>
          <w:p w14:paraId="3E192FFE"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1.017</w:t>
            </w:r>
          </w:p>
        </w:tc>
        <w:tc>
          <w:tcPr>
            <w:tcW w:w="2133" w:type="dxa"/>
            <w:gridSpan w:val="2"/>
            <w:tcBorders>
              <w:top w:val="nil"/>
              <w:left w:val="nil"/>
              <w:bottom w:val="single" w:sz="8" w:space="0" w:color="D3D3D3"/>
              <w:right w:val="single" w:sz="8" w:space="0" w:color="D3D3D3"/>
            </w:tcBorders>
            <w:shd w:val="clear" w:color="auto" w:fill="auto"/>
            <w:vAlign w:val="center"/>
            <w:hideMark/>
          </w:tcPr>
          <w:p w14:paraId="6752EB6D"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4717E5B8"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7B951372"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2117E564" w14:textId="521F6C8C"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Household</w:t>
            </w:r>
          </w:p>
        </w:tc>
        <w:tc>
          <w:tcPr>
            <w:tcW w:w="2547" w:type="dxa"/>
            <w:tcBorders>
              <w:top w:val="nil"/>
              <w:left w:val="nil"/>
              <w:bottom w:val="single" w:sz="8" w:space="0" w:color="D3D3D3"/>
              <w:right w:val="single" w:sz="8" w:space="0" w:color="D3D3D3"/>
            </w:tcBorders>
            <w:shd w:val="clear" w:color="auto" w:fill="auto"/>
            <w:vAlign w:val="center"/>
            <w:hideMark/>
          </w:tcPr>
          <w:p w14:paraId="2CC7F33D"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84.084</w:t>
            </w:r>
          </w:p>
        </w:tc>
        <w:tc>
          <w:tcPr>
            <w:tcW w:w="2123" w:type="dxa"/>
            <w:tcBorders>
              <w:top w:val="nil"/>
              <w:left w:val="nil"/>
              <w:bottom w:val="single" w:sz="8" w:space="0" w:color="D3D3D3"/>
              <w:right w:val="single" w:sz="8" w:space="0" w:color="D3D3D3"/>
            </w:tcBorders>
            <w:shd w:val="clear" w:color="auto" w:fill="auto"/>
            <w:vAlign w:val="center"/>
            <w:hideMark/>
          </w:tcPr>
          <w:p w14:paraId="0DCB30B2"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0,18</w:t>
            </w:r>
          </w:p>
        </w:tc>
      </w:tr>
      <w:tr w:rsidR="007158AA" w:rsidRPr="009E5C08" w14:paraId="290BC548"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7AD4A180"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4A44ADA6" w14:textId="3BBF06CE"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Industry</w:t>
            </w:r>
          </w:p>
        </w:tc>
        <w:tc>
          <w:tcPr>
            <w:tcW w:w="2547" w:type="dxa"/>
            <w:tcBorders>
              <w:top w:val="nil"/>
              <w:left w:val="nil"/>
              <w:bottom w:val="single" w:sz="8" w:space="0" w:color="D3D3D3"/>
              <w:right w:val="single" w:sz="8" w:space="0" w:color="D3D3D3"/>
            </w:tcBorders>
            <w:shd w:val="clear" w:color="auto" w:fill="auto"/>
            <w:vAlign w:val="center"/>
            <w:hideMark/>
          </w:tcPr>
          <w:p w14:paraId="47C6A6C6"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62</w:t>
            </w:r>
          </w:p>
        </w:tc>
        <w:tc>
          <w:tcPr>
            <w:tcW w:w="2123" w:type="dxa"/>
            <w:tcBorders>
              <w:top w:val="nil"/>
              <w:left w:val="nil"/>
              <w:bottom w:val="single" w:sz="8" w:space="0" w:color="D3D3D3"/>
              <w:right w:val="single" w:sz="8" w:space="0" w:color="D3D3D3"/>
            </w:tcBorders>
            <w:shd w:val="clear" w:color="auto" w:fill="auto"/>
            <w:vAlign w:val="center"/>
            <w:hideMark/>
          </w:tcPr>
          <w:p w14:paraId="2AF8E23B"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562DA44B"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439C1873"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5662BD95" w14:textId="61EA8AB5"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Agricultural Irrigation</w:t>
            </w:r>
          </w:p>
        </w:tc>
        <w:tc>
          <w:tcPr>
            <w:tcW w:w="2547" w:type="dxa"/>
            <w:tcBorders>
              <w:top w:val="nil"/>
              <w:left w:val="nil"/>
              <w:bottom w:val="single" w:sz="8" w:space="0" w:color="D3D3D3"/>
              <w:right w:val="single" w:sz="8" w:space="0" w:color="D3D3D3"/>
            </w:tcBorders>
            <w:shd w:val="clear" w:color="auto" w:fill="auto"/>
            <w:vAlign w:val="center"/>
            <w:hideMark/>
          </w:tcPr>
          <w:p w14:paraId="250FD3BF"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181</w:t>
            </w:r>
          </w:p>
        </w:tc>
        <w:tc>
          <w:tcPr>
            <w:tcW w:w="2123" w:type="dxa"/>
            <w:tcBorders>
              <w:top w:val="nil"/>
              <w:left w:val="nil"/>
              <w:bottom w:val="single" w:sz="8" w:space="0" w:color="D3D3D3"/>
              <w:right w:val="single" w:sz="8" w:space="0" w:color="D3D3D3"/>
            </w:tcBorders>
            <w:shd w:val="clear" w:color="auto" w:fill="auto"/>
            <w:vAlign w:val="center"/>
            <w:hideMark/>
          </w:tcPr>
          <w:p w14:paraId="6B3B1F53"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6D32FACB"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3004B5E0"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3FC22A0B" w14:textId="697047D1"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Commercial</w:t>
            </w:r>
          </w:p>
        </w:tc>
        <w:tc>
          <w:tcPr>
            <w:tcW w:w="2547" w:type="dxa"/>
            <w:tcBorders>
              <w:top w:val="nil"/>
              <w:left w:val="nil"/>
              <w:bottom w:val="single" w:sz="8" w:space="0" w:color="D3D3D3"/>
              <w:right w:val="single" w:sz="8" w:space="0" w:color="D3D3D3"/>
            </w:tcBorders>
            <w:shd w:val="clear" w:color="auto" w:fill="auto"/>
            <w:vAlign w:val="center"/>
            <w:hideMark/>
          </w:tcPr>
          <w:p w14:paraId="16D3AF68"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14.611</w:t>
            </w:r>
          </w:p>
        </w:tc>
        <w:tc>
          <w:tcPr>
            <w:tcW w:w="2123" w:type="dxa"/>
            <w:tcBorders>
              <w:top w:val="nil"/>
              <w:left w:val="nil"/>
              <w:bottom w:val="single" w:sz="8" w:space="0" w:color="D3D3D3"/>
              <w:right w:val="single" w:sz="8" w:space="0" w:color="D3D3D3"/>
            </w:tcBorders>
            <w:shd w:val="clear" w:color="auto" w:fill="auto"/>
            <w:vAlign w:val="center"/>
            <w:hideMark/>
          </w:tcPr>
          <w:p w14:paraId="51FCE03A"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0,03</w:t>
            </w:r>
          </w:p>
        </w:tc>
      </w:tr>
      <w:tr w:rsidR="007158AA" w:rsidRPr="009E5C08" w14:paraId="28A89349"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57CC22E6"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000000" w:fill="C0C0C0"/>
            <w:vAlign w:val="center"/>
            <w:hideMark/>
          </w:tcPr>
          <w:p w14:paraId="4D63B3C9" w14:textId="312FF799"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5FF2F04E">
              <w:rPr>
                <w:rFonts w:ascii="Arial" w:eastAsia="Times New Roman" w:hAnsi="Arial" w:cs="Arial"/>
                <w:color w:val="000000" w:themeColor="text1"/>
                <w:sz w:val="20"/>
                <w:szCs w:val="20"/>
                <w:lang w:val="en-US" w:eastAsia="tr-TR" w:bidi="ar-SA"/>
              </w:rPr>
              <w:t>Province Total</w:t>
            </w:r>
          </w:p>
        </w:tc>
        <w:tc>
          <w:tcPr>
            <w:tcW w:w="2547" w:type="dxa"/>
            <w:tcBorders>
              <w:top w:val="nil"/>
              <w:left w:val="nil"/>
              <w:bottom w:val="single" w:sz="8" w:space="0" w:color="D3D3D3"/>
              <w:right w:val="single" w:sz="8" w:space="0" w:color="D3D3D3"/>
            </w:tcBorders>
            <w:shd w:val="clear" w:color="000000" w:fill="C0C0C0"/>
            <w:vAlign w:val="center"/>
            <w:hideMark/>
          </w:tcPr>
          <w:p w14:paraId="04F504E2"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99.955</w:t>
            </w:r>
          </w:p>
        </w:tc>
        <w:tc>
          <w:tcPr>
            <w:tcW w:w="2123" w:type="dxa"/>
            <w:tcBorders>
              <w:top w:val="nil"/>
              <w:left w:val="nil"/>
              <w:bottom w:val="single" w:sz="8" w:space="0" w:color="D3D3D3"/>
              <w:right w:val="single" w:sz="8" w:space="0" w:color="D3D3D3"/>
            </w:tcBorders>
            <w:shd w:val="clear" w:color="000000" w:fill="C0C0C0"/>
            <w:vAlign w:val="center"/>
            <w:hideMark/>
          </w:tcPr>
          <w:p w14:paraId="46C903EE"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0,21</w:t>
            </w:r>
          </w:p>
        </w:tc>
      </w:tr>
      <w:tr w:rsidR="007158AA" w:rsidRPr="009E5C08" w14:paraId="2C18504D" w14:textId="77777777" w:rsidTr="007158AA">
        <w:trPr>
          <w:trHeight w:val="315"/>
        </w:trPr>
        <w:tc>
          <w:tcPr>
            <w:tcW w:w="1985" w:type="dxa"/>
            <w:tcBorders>
              <w:top w:val="nil"/>
              <w:left w:val="single" w:sz="8" w:space="0" w:color="D3D3D3"/>
              <w:bottom w:val="single" w:sz="8" w:space="0" w:color="D3D3D3"/>
              <w:right w:val="single" w:sz="8" w:space="0" w:color="D3D3D3"/>
            </w:tcBorders>
            <w:shd w:val="clear" w:color="auto" w:fill="auto"/>
            <w:vAlign w:val="center"/>
            <w:hideMark/>
          </w:tcPr>
          <w:p w14:paraId="6627187B"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IĞDIR</w:t>
            </w:r>
          </w:p>
        </w:tc>
        <w:tc>
          <w:tcPr>
            <w:tcW w:w="2407" w:type="dxa"/>
            <w:tcBorders>
              <w:top w:val="nil"/>
              <w:left w:val="nil"/>
              <w:bottom w:val="single" w:sz="8" w:space="0" w:color="D3D3D3"/>
              <w:right w:val="single" w:sz="8" w:space="0" w:color="D3D3D3"/>
            </w:tcBorders>
            <w:shd w:val="clear" w:color="auto" w:fill="auto"/>
            <w:vAlign w:val="center"/>
            <w:hideMark/>
          </w:tcPr>
          <w:p w14:paraId="04E31309" w14:textId="15AA91EE"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Lighting</w:t>
            </w:r>
          </w:p>
        </w:tc>
        <w:tc>
          <w:tcPr>
            <w:tcW w:w="2547" w:type="dxa"/>
            <w:tcBorders>
              <w:top w:val="nil"/>
              <w:left w:val="nil"/>
              <w:bottom w:val="single" w:sz="8" w:space="0" w:color="D3D3D3"/>
              <w:right w:val="single" w:sz="8" w:space="0" w:color="D3D3D3"/>
            </w:tcBorders>
            <w:shd w:val="clear" w:color="auto" w:fill="auto"/>
            <w:vAlign w:val="center"/>
            <w:hideMark/>
          </w:tcPr>
          <w:p w14:paraId="165DE669"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1.460</w:t>
            </w:r>
          </w:p>
        </w:tc>
        <w:tc>
          <w:tcPr>
            <w:tcW w:w="2133" w:type="dxa"/>
            <w:gridSpan w:val="2"/>
            <w:tcBorders>
              <w:top w:val="nil"/>
              <w:left w:val="nil"/>
              <w:bottom w:val="single" w:sz="8" w:space="0" w:color="D3D3D3"/>
              <w:right w:val="single" w:sz="8" w:space="0" w:color="D3D3D3"/>
            </w:tcBorders>
            <w:shd w:val="clear" w:color="auto" w:fill="auto"/>
            <w:vAlign w:val="center"/>
            <w:hideMark/>
          </w:tcPr>
          <w:p w14:paraId="2B5D0F15"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7376E0C2"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3BCD723D"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53A466F3" w14:textId="492A639E"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Household</w:t>
            </w:r>
          </w:p>
        </w:tc>
        <w:tc>
          <w:tcPr>
            <w:tcW w:w="2547" w:type="dxa"/>
            <w:tcBorders>
              <w:top w:val="nil"/>
              <w:left w:val="nil"/>
              <w:bottom w:val="single" w:sz="8" w:space="0" w:color="D3D3D3"/>
              <w:right w:val="single" w:sz="8" w:space="0" w:color="D3D3D3"/>
            </w:tcBorders>
            <w:shd w:val="clear" w:color="auto" w:fill="auto"/>
            <w:vAlign w:val="center"/>
            <w:hideMark/>
          </w:tcPr>
          <w:p w14:paraId="650E5B7B"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70.535</w:t>
            </w:r>
          </w:p>
        </w:tc>
        <w:tc>
          <w:tcPr>
            <w:tcW w:w="2123" w:type="dxa"/>
            <w:tcBorders>
              <w:top w:val="nil"/>
              <w:left w:val="nil"/>
              <w:bottom w:val="single" w:sz="8" w:space="0" w:color="D3D3D3"/>
              <w:right w:val="single" w:sz="8" w:space="0" w:color="D3D3D3"/>
            </w:tcBorders>
            <w:shd w:val="clear" w:color="auto" w:fill="auto"/>
            <w:vAlign w:val="center"/>
            <w:hideMark/>
          </w:tcPr>
          <w:p w14:paraId="72D86A67"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0,15</w:t>
            </w:r>
          </w:p>
        </w:tc>
      </w:tr>
      <w:tr w:rsidR="007158AA" w:rsidRPr="009E5C08" w14:paraId="23A99A33"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32996FAF"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435E5422" w14:textId="7D9B7DA4"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Industry</w:t>
            </w:r>
          </w:p>
        </w:tc>
        <w:tc>
          <w:tcPr>
            <w:tcW w:w="2547" w:type="dxa"/>
            <w:tcBorders>
              <w:top w:val="nil"/>
              <w:left w:val="nil"/>
              <w:bottom w:val="single" w:sz="8" w:space="0" w:color="D3D3D3"/>
              <w:right w:val="single" w:sz="8" w:space="0" w:color="D3D3D3"/>
            </w:tcBorders>
            <w:shd w:val="clear" w:color="auto" w:fill="auto"/>
            <w:vAlign w:val="center"/>
            <w:hideMark/>
          </w:tcPr>
          <w:p w14:paraId="14CE61BD"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82</w:t>
            </w:r>
          </w:p>
        </w:tc>
        <w:tc>
          <w:tcPr>
            <w:tcW w:w="2123" w:type="dxa"/>
            <w:tcBorders>
              <w:top w:val="nil"/>
              <w:left w:val="nil"/>
              <w:bottom w:val="single" w:sz="8" w:space="0" w:color="D3D3D3"/>
              <w:right w:val="single" w:sz="8" w:space="0" w:color="D3D3D3"/>
            </w:tcBorders>
            <w:shd w:val="clear" w:color="auto" w:fill="auto"/>
            <w:vAlign w:val="center"/>
            <w:hideMark/>
          </w:tcPr>
          <w:p w14:paraId="4C884AC7"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2B21966B"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3C8D4B34"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138AD7F8" w14:textId="3615F80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Agricultural Irrigation</w:t>
            </w:r>
          </w:p>
        </w:tc>
        <w:tc>
          <w:tcPr>
            <w:tcW w:w="2547" w:type="dxa"/>
            <w:tcBorders>
              <w:top w:val="nil"/>
              <w:left w:val="nil"/>
              <w:bottom w:val="single" w:sz="8" w:space="0" w:color="D3D3D3"/>
              <w:right w:val="single" w:sz="8" w:space="0" w:color="D3D3D3"/>
            </w:tcBorders>
            <w:shd w:val="clear" w:color="auto" w:fill="auto"/>
            <w:vAlign w:val="center"/>
            <w:hideMark/>
          </w:tcPr>
          <w:p w14:paraId="508C02E9"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175</w:t>
            </w:r>
          </w:p>
        </w:tc>
        <w:tc>
          <w:tcPr>
            <w:tcW w:w="2123" w:type="dxa"/>
            <w:tcBorders>
              <w:top w:val="nil"/>
              <w:left w:val="nil"/>
              <w:bottom w:val="single" w:sz="8" w:space="0" w:color="D3D3D3"/>
              <w:right w:val="single" w:sz="8" w:space="0" w:color="D3D3D3"/>
            </w:tcBorders>
            <w:shd w:val="clear" w:color="auto" w:fill="auto"/>
            <w:vAlign w:val="center"/>
            <w:hideMark/>
          </w:tcPr>
          <w:p w14:paraId="265878DE"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4893D6C5"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4294626F"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519114D0" w14:textId="373660AE"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Commercial</w:t>
            </w:r>
          </w:p>
        </w:tc>
        <w:tc>
          <w:tcPr>
            <w:tcW w:w="2547" w:type="dxa"/>
            <w:tcBorders>
              <w:top w:val="nil"/>
              <w:left w:val="nil"/>
              <w:bottom w:val="single" w:sz="8" w:space="0" w:color="D3D3D3"/>
              <w:right w:val="single" w:sz="8" w:space="0" w:color="D3D3D3"/>
            </w:tcBorders>
            <w:shd w:val="clear" w:color="auto" w:fill="auto"/>
            <w:vAlign w:val="center"/>
            <w:hideMark/>
          </w:tcPr>
          <w:p w14:paraId="45D85D42"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13.734</w:t>
            </w:r>
          </w:p>
        </w:tc>
        <w:tc>
          <w:tcPr>
            <w:tcW w:w="2123" w:type="dxa"/>
            <w:tcBorders>
              <w:top w:val="nil"/>
              <w:left w:val="nil"/>
              <w:bottom w:val="single" w:sz="8" w:space="0" w:color="D3D3D3"/>
              <w:right w:val="single" w:sz="8" w:space="0" w:color="D3D3D3"/>
            </w:tcBorders>
            <w:shd w:val="clear" w:color="auto" w:fill="auto"/>
            <w:vAlign w:val="center"/>
            <w:hideMark/>
          </w:tcPr>
          <w:p w14:paraId="187E83D2"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0,03</w:t>
            </w:r>
          </w:p>
        </w:tc>
      </w:tr>
      <w:tr w:rsidR="007158AA" w:rsidRPr="009E5C08" w14:paraId="390EFC7A"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6AA32858"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000000" w:fill="C0C0C0"/>
            <w:vAlign w:val="center"/>
            <w:hideMark/>
          </w:tcPr>
          <w:p w14:paraId="104F9D93" w14:textId="5B20BDDB"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5FF2F04E">
              <w:rPr>
                <w:rFonts w:ascii="Arial" w:eastAsia="Times New Roman" w:hAnsi="Arial" w:cs="Arial"/>
                <w:color w:val="000000" w:themeColor="text1"/>
                <w:sz w:val="20"/>
                <w:szCs w:val="20"/>
                <w:lang w:val="en-US" w:eastAsia="tr-TR" w:bidi="ar-SA"/>
              </w:rPr>
              <w:t>Province Total</w:t>
            </w:r>
          </w:p>
        </w:tc>
        <w:tc>
          <w:tcPr>
            <w:tcW w:w="2547" w:type="dxa"/>
            <w:tcBorders>
              <w:top w:val="nil"/>
              <w:left w:val="nil"/>
              <w:bottom w:val="single" w:sz="8" w:space="0" w:color="D3D3D3"/>
              <w:right w:val="single" w:sz="8" w:space="0" w:color="D3D3D3"/>
            </w:tcBorders>
            <w:shd w:val="clear" w:color="000000" w:fill="C0C0C0"/>
            <w:vAlign w:val="center"/>
            <w:hideMark/>
          </w:tcPr>
          <w:p w14:paraId="595CCF91"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85.986</w:t>
            </w:r>
          </w:p>
        </w:tc>
        <w:tc>
          <w:tcPr>
            <w:tcW w:w="2123" w:type="dxa"/>
            <w:tcBorders>
              <w:top w:val="nil"/>
              <w:left w:val="nil"/>
              <w:bottom w:val="single" w:sz="8" w:space="0" w:color="D3D3D3"/>
              <w:right w:val="single" w:sz="8" w:space="0" w:color="D3D3D3"/>
            </w:tcBorders>
            <w:shd w:val="clear" w:color="000000" w:fill="C0C0C0"/>
            <w:vAlign w:val="center"/>
            <w:hideMark/>
          </w:tcPr>
          <w:p w14:paraId="5893CC3C"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0,18</w:t>
            </w:r>
          </w:p>
        </w:tc>
      </w:tr>
      <w:tr w:rsidR="007158AA" w:rsidRPr="009E5C08" w14:paraId="0611CD9D" w14:textId="77777777" w:rsidTr="007158AA">
        <w:trPr>
          <w:trHeight w:val="315"/>
        </w:trPr>
        <w:tc>
          <w:tcPr>
            <w:tcW w:w="1985" w:type="dxa"/>
            <w:tcBorders>
              <w:top w:val="nil"/>
              <w:left w:val="single" w:sz="8" w:space="0" w:color="D3D3D3"/>
              <w:bottom w:val="single" w:sz="8" w:space="0" w:color="D3D3D3"/>
              <w:right w:val="single" w:sz="8" w:space="0" w:color="D3D3D3"/>
            </w:tcBorders>
            <w:shd w:val="clear" w:color="auto" w:fill="auto"/>
            <w:vAlign w:val="center"/>
            <w:hideMark/>
          </w:tcPr>
          <w:p w14:paraId="0EF8B6A1"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HAKKARİ</w:t>
            </w:r>
          </w:p>
        </w:tc>
        <w:tc>
          <w:tcPr>
            <w:tcW w:w="2407" w:type="dxa"/>
            <w:tcBorders>
              <w:top w:val="nil"/>
              <w:left w:val="nil"/>
              <w:bottom w:val="single" w:sz="8" w:space="0" w:color="D3D3D3"/>
              <w:right w:val="single" w:sz="8" w:space="0" w:color="D3D3D3"/>
            </w:tcBorders>
            <w:shd w:val="clear" w:color="auto" w:fill="auto"/>
            <w:vAlign w:val="center"/>
            <w:hideMark/>
          </w:tcPr>
          <w:p w14:paraId="7682FDF3" w14:textId="7D0AC1F5"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Lighting</w:t>
            </w:r>
          </w:p>
        </w:tc>
        <w:tc>
          <w:tcPr>
            <w:tcW w:w="2547" w:type="dxa"/>
            <w:tcBorders>
              <w:top w:val="nil"/>
              <w:left w:val="nil"/>
              <w:bottom w:val="single" w:sz="8" w:space="0" w:color="D3D3D3"/>
              <w:right w:val="single" w:sz="8" w:space="0" w:color="D3D3D3"/>
            </w:tcBorders>
            <w:shd w:val="clear" w:color="auto" w:fill="auto"/>
            <w:vAlign w:val="center"/>
            <w:hideMark/>
          </w:tcPr>
          <w:p w14:paraId="1A554DB6"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982</w:t>
            </w:r>
          </w:p>
        </w:tc>
        <w:tc>
          <w:tcPr>
            <w:tcW w:w="2133" w:type="dxa"/>
            <w:gridSpan w:val="2"/>
            <w:tcBorders>
              <w:top w:val="nil"/>
              <w:left w:val="nil"/>
              <w:bottom w:val="single" w:sz="8" w:space="0" w:color="D3D3D3"/>
              <w:right w:val="single" w:sz="8" w:space="0" w:color="D3D3D3"/>
            </w:tcBorders>
            <w:shd w:val="clear" w:color="auto" w:fill="auto"/>
            <w:vAlign w:val="center"/>
            <w:hideMark/>
          </w:tcPr>
          <w:p w14:paraId="55931176"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2AA578BA"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7409A92B"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31ABCC1C" w14:textId="785CBC85"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Household</w:t>
            </w:r>
          </w:p>
        </w:tc>
        <w:tc>
          <w:tcPr>
            <w:tcW w:w="2547" w:type="dxa"/>
            <w:tcBorders>
              <w:top w:val="nil"/>
              <w:left w:val="nil"/>
              <w:bottom w:val="single" w:sz="8" w:space="0" w:color="D3D3D3"/>
              <w:right w:val="single" w:sz="8" w:space="0" w:color="D3D3D3"/>
            </w:tcBorders>
            <w:shd w:val="clear" w:color="auto" w:fill="auto"/>
            <w:vAlign w:val="center"/>
            <w:hideMark/>
          </w:tcPr>
          <w:p w14:paraId="26C220D2"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68.559</w:t>
            </w:r>
          </w:p>
        </w:tc>
        <w:tc>
          <w:tcPr>
            <w:tcW w:w="2123" w:type="dxa"/>
            <w:tcBorders>
              <w:top w:val="nil"/>
              <w:left w:val="nil"/>
              <w:bottom w:val="single" w:sz="8" w:space="0" w:color="D3D3D3"/>
              <w:right w:val="single" w:sz="8" w:space="0" w:color="D3D3D3"/>
            </w:tcBorders>
            <w:shd w:val="clear" w:color="auto" w:fill="auto"/>
            <w:vAlign w:val="center"/>
            <w:hideMark/>
          </w:tcPr>
          <w:p w14:paraId="0071D92E"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0,15</w:t>
            </w:r>
          </w:p>
        </w:tc>
      </w:tr>
      <w:tr w:rsidR="007158AA" w:rsidRPr="009E5C08" w14:paraId="0317A12A"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29154832"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307F763A" w14:textId="149C76ED"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Industry</w:t>
            </w:r>
          </w:p>
        </w:tc>
        <w:tc>
          <w:tcPr>
            <w:tcW w:w="2547" w:type="dxa"/>
            <w:tcBorders>
              <w:top w:val="nil"/>
              <w:left w:val="nil"/>
              <w:bottom w:val="single" w:sz="8" w:space="0" w:color="D3D3D3"/>
              <w:right w:val="single" w:sz="8" w:space="0" w:color="D3D3D3"/>
            </w:tcBorders>
            <w:shd w:val="clear" w:color="auto" w:fill="auto"/>
            <w:vAlign w:val="center"/>
            <w:hideMark/>
          </w:tcPr>
          <w:p w14:paraId="24E758EA"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59</w:t>
            </w:r>
          </w:p>
        </w:tc>
        <w:tc>
          <w:tcPr>
            <w:tcW w:w="2123" w:type="dxa"/>
            <w:tcBorders>
              <w:top w:val="nil"/>
              <w:left w:val="nil"/>
              <w:bottom w:val="single" w:sz="8" w:space="0" w:color="D3D3D3"/>
              <w:right w:val="single" w:sz="8" w:space="0" w:color="D3D3D3"/>
            </w:tcBorders>
            <w:shd w:val="clear" w:color="auto" w:fill="auto"/>
            <w:vAlign w:val="center"/>
            <w:hideMark/>
          </w:tcPr>
          <w:p w14:paraId="5A4ACFED"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7159892F"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3C8E6CD3"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3EF1A6B5" w14:textId="61A7847A"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Agricultural Irrigation</w:t>
            </w:r>
          </w:p>
        </w:tc>
        <w:tc>
          <w:tcPr>
            <w:tcW w:w="2547" w:type="dxa"/>
            <w:tcBorders>
              <w:top w:val="nil"/>
              <w:left w:val="nil"/>
              <w:bottom w:val="single" w:sz="8" w:space="0" w:color="D3D3D3"/>
              <w:right w:val="single" w:sz="8" w:space="0" w:color="D3D3D3"/>
            </w:tcBorders>
            <w:shd w:val="clear" w:color="auto" w:fill="auto"/>
            <w:vAlign w:val="center"/>
            <w:hideMark/>
          </w:tcPr>
          <w:p w14:paraId="5795463E"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86</w:t>
            </w:r>
          </w:p>
        </w:tc>
        <w:tc>
          <w:tcPr>
            <w:tcW w:w="2123" w:type="dxa"/>
            <w:tcBorders>
              <w:top w:val="nil"/>
              <w:left w:val="nil"/>
              <w:bottom w:val="single" w:sz="8" w:space="0" w:color="D3D3D3"/>
              <w:right w:val="single" w:sz="8" w:space="0" w:color="D3D3D3"/>
            </w:tcBorders>
            <w:shd w:val="clear" w:color="auto" w:fill="auto"/>
            <w:vAlign w:val="center"/>
            <w:hideMark/>
          </w:tcPr>
          <w:p w14:paraId="14B4A639"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7DC56CA9"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12F0BDEC"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38B2C54D" w14:textId="69B0D155"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Commercial</w:t>
            </w:r>
          </w:p>
        </w:tc>
        <w:tc>
          <w:tcPr>
            <w:tcW w:w="2547" w:type="dxa"/>
            <w:tcBorders>
              <w:top w:val="nil"/>
              <w:left w:val="nil"/>
              <w:bottom w:val="single" w:sz="8" w:space="0" w:color="D3D3D3"/>
              <w:right w:val="single" w:sz="8" w:space="0" w:color="D3D3D3"/>
            </w:tcBorders>
            <w:shd w:val="clear" w:color="auto" w:fill="auto"/>
            <w:vAlign w:val="center"/>
            <w:hideMark/>
          </w:tcPr>
          <w:p w14:paraId="3D47E826"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15.693</w:t>
            </w:r>
          </w:p>
        </w:tc>
        <w:tc>
          <w:tcPr>
            <w:tcW w:w="2123" w:type="dxa"/>
            <w:tcBorders>
              <w:top w:val="nil"/>
              <w:left w:val="nil"/>
              <w:bottom w:val="single" w:sz="8" w:space="0" w:color="D3D3D3"/>
              <w:right w:val="single" w:sz="8" w:space="0" w:color="D3D3D3"/>
            </w:tcBorders>
            <w:shd w:val="clear" w:color="auto" w:fill="auto"/>
            <w:vAlign w:val="center"/>
            <w:hideMark/>
          </w:tcPr>
          <w:p w14:paraId="0AA1D718"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0,03</w:t>
            </w:r>
          </w:p>
        </w:tc>
      </w:tr>
      <w:tr w:rsidR="007158AA" w:rsidRPr="009E5C08" w14:paraId="43569AAB"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19E69166"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000000" w:fill="C0C0C0"/>
            <w:vAlign w:val="center"/>
            <w:hideMark/>
          </w:tcPr>
          <w:p w14:paraId="3D64AF3A" w14:textId="3699675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5FF2F04E">
              <w:rPr>
                <w:rFonts w:ascii="Arial" w:eastAsia="Times New Roman" w:hAnsi="Arial" w:cs="Arial"/>
                <w:color w:val="000000" w:themeColor="text1"/>
                <w:sz w:val="20"/>
                <w:szCs w:val="20"/>
                <w:lang w:val="en-US" w:eastAsia="tr-TR" w:bidi="ar-SA"/>
              </w:rPr>
              <w:t>Province Total</w:t>
            </w:r>
          </w:p>
        </w:tc>
        <w:tc>
          <w:tcPr>
            <w:tcW w:w="2547" w:type="dxa"/>
            <w:tcBorders>
              <w:top w:val="nil"/>
              <w:left w:val="nil"/>
              <w:bottom w:val="single" w:sz="8" w:space="0" w:color="D3D3D3"/>
              <w:right w:val="single" w:sz="8" w:space="0" w:color="D3D3D3"/>
            </w:tcBorders>
            <w:shd w:val="clear" w:color="000000" w:fill="C0C0C0"/>
            <w:vAlign w:val="center"/>
            <w:hideMark/>
          </w:tcPr>
          <w:p w14:paraId="5AA30E3F"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85.379</w:t>
            </w:r>
          </w:p>
        </w:tc>
        <w:tc>
          <w:tcPr>
            <w:tcW w:w="2123" w:type="dxa"/>
            <w:tcBorders>
              <w:top w:val="nil"/>
              <w:left w:val="nil"/>
              <w:bottom w:val="single" w:sz="8" w:space="0" w:color="D3D3D3"/>
              <w:right w:val="single" w:sz="8" w:space="0" w:color="D3D3D3"/>
            </w:tcBorders>
            <w:shd w:val="clear" w:color="000000" w:fill="C0C0C0"/>
            <w:vAlign w:val="center"/>
            <w:hideMark/>
          </w:tcPr>
          <w:p w14:paraId="3C668059"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0,18</w:t>
            </w:r>
          </w:p>
        </w:tc>
      </w:tr>
      <w:tr w:rsidR="007158AA" w:rsidRPr="009E5C08" w14:paraId="79CD2F85" w14:textId="77777777" w:rsidTr="007158AA">
        <w:trPr>
          <w:trHeight w:val="50"/>
        </w:trPr>
        <w:tc>
          <w:tcPr>
            <w:tcW w:w="1985" w:type="dxa"/>
            <w:tcBorders>
              <w:top w:val="nil"/>
              <w:left w:val="single" w:sz="8" w:space="0" w:color="D3D3D3"/>
              <w:bottom w:val="single" w:sz="8" w:space="0" w:color="D3D3D3"/>
              <w:right w:val="single" w:sz="8" w:space="0" w:color="D3D3D3"/>
            </w:tcBorders>
            <w:shd w:val="clear" w:color="auto" w:fill="auto"/>
            <w:vAlign w:val="center"/>
            <w:hideMark/>
          </w:tcPr>
          <w:p w14:paraId="6C785EC5"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KİLİS</w:t>
            </w:r>
          </w:p>
        </w:tc>
        <w:tc>
          <w:tcPr>
            <w:tcW w:w="2407" w:type="dxa"/>
            <w:tcBorders>
              <w:top w:val="nil"/>
              <w:left w:val="nil"/>
              <w:bottom w:val="single" w:sz="8" w:space="0" w:color="D3D3D3"/>
              <w:right w:val="single" w:sz="8" w:space="0" w:color="D3D3D3"/>
            </w:tcBorders>
            <w:shd w:val="clear" w:color="auto" w:fill="auto"/>
            <w:vAlign w:val="center"/>
            <w:hideMark/>
          </w:tcPr>
          <w:p w14:paraId="60D8A4CC" w14:textId="45076DD3"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Lighting</w:t>
            </w:r>
          </w:p>
        </w:tc>
        <w:tc>
          <w:tcPr>
            <w:tcW w:w="2547" w:type="dxa"/>
            <w:tcBorders>
              <w:top w:val="nil"/>
              <w:left w:val="nil"/>
              <w:bottom w:val="single" w:sz="8" w:space="0" w:color="D3D3D3"/>
              <w:right w:val="single" w:sz="8" w:space="0" w:color="D3D3D3"/>
            </w:tcBorders>
            <w:shd w:val="clear" w:color="auto" w:fill="auto"/>
            <w:vAlign w:val="center"/>
            <w:hideMark/>
          </w:tcPr>
          <w:p w14:paraId="7237226A"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825</w:t>
            </w:r>
          </w:p>
        </w:tc>
        <w:tc>
          <w:tcPr>
            <w:tcW w:w="2133" w:type="dxa"/>
            <w:gridSpan w:val="2"/>
            <w:tcBorders>
              <w:top w:val="nil"/>
              <w:left w:val="nil"/>
              <w:bottom w:val="single" w:sz="8" w:space="0" w:color="D3D3D3"/>
              <w:right w:val="single" w:sz="8" w:space="0" w:color="D3D3D3"/>
            </w:tcBorders>
            <w:shd w:val="clear" w:color="auto" w:fill="auto"/>
            <w:vAlign w:val="center"/>
            <w:hideMark/>
          </w:tcPr>
          <w:p w14:paraId="48302376"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0D7F0830" w14:textId="77777777" w:rsidTr="007158AA">
        <w:trPr>
          <w:gridAfter w:val="1"/>
          <w:wAfter w:w="10" w:type="dxa"/>
          <w:trHeight w:val="141"/>
        </w:trPr>
        <w:tc>
          <w:tcPr>
            <w:tcW w:w="1985" w:type="dxa"/>
            <w:tcBorders>
              <w:top w:val="nil"/>
              <w:left w:val="single" w:sz="8" w:space="0" w:color="D3D3D3"/>
              <w:bottom w:val="single" w:sz="8" w:space="0" w:color="D3D3D3"/>
              <w:right w:val="single" w:sz="8" w:space="0" w:color="D3D3D3"/>
            </w:tcBorders>
            <w:vAlign w:val="center"/>
            <w:hideMark/>
          </w:tcPr>
          <w:p w14:paraId="4FA4F05C"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05A5DAC2" w14:textId="1730CBC2"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Household</w:t>
            </w:r>
          </w:p>
        </w:tc>
        <w:tc>
          <w:tcPr>
            <w:tcW w:w="2547" w:type="dxa"/>
            <w:tcBorders>
              <w:top w:val="nil"/>
              <w:left w:val="nil"/>
              <w:bottom w:val="single" w:sz="8" w:space="0" w:color="D3D3D3"/>
              <w:right w:val="single" w:sz="8" w:space="0" w:color="D3D3D3"/>
            </w:tcBorders>
            <w:shd w:val="clear" w:color="auto" w:fill="auto"/>
            <w:vAlign w:val="center"/>
            <w:hideMark/>
          </w:tcPr>
          <w:p w14:paraId="46C5F614"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53.329</w:t>
            </w:r>
          </w:p>
        </w:tc>
        <w:tc>
          <w:tcPr>
            <w:tcW w:w="2123" w:type="dxa"/>
            <w:tcBorders>
              <w:top w:val="nil"/>
              <w:left w:val="nil"/>
              <w:bottom w:val="single" w:sz="8" w:space="0" w:color="D3D3D3"/>
              <w:right w:val="single" w:sz="8" w:space="0" w:color="D3D3D3"/>
            </w:tcBorders>
            <w:shd w:val="clear" w:color="auto" w:fill="auto"/>
            <w:vAlign w:val="center"/>
            <w:hideMark/>
          </w:tcPr>
          <w:p w14:paraId="337E408C"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0,11</w:t>
            </w:r>
          </w:p>
        </w:tc>
      </w:tr>
      <w:tr w:rsidR="007158AA" w:rsidRPr="009E5C08" w14:paraId="7929ED57"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5D69DE4C"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4181E0AD" w14:textId="5BA52381"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Industry</w:t>
            </w:r>
          </w:p>
        </w:tc>
        <w:tc>
          <w:tcPr>
            <w:tcW w:w="2547" w:type="dxa"/>
            <w:tcBorders>
              <w:top w:val="nil"/>
              <w:left w:val="nil"/>
              <w:bottom w:val="single" w:sz="8" w:space="0" w:color="D3D3D3"/>
              <w:right w:val="single" w:sz="8" w:space="0" w:color="D3D3D3"/>
            </w:tcBorders>
            <w:shd w:val="clear" w:color="auto" w:fill="auto"/>
            <w:vAlign w:val="center"/>
            <w:hideMark/>
          </w:tcPr>
          <w:p w14:paraId="2E95293C"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86</w:t>
            </w:r>
          </w:p>
        </w:tc>
        <w:tc>
          <w:tcPr>
            <w:tcW w:w="2123" w:type="dxa"/>
            <w:tcBorders>
              <w:top w:val="nil"/>
              <w:left w:val="nil"/>
              <w:bottom w:val="single" w:sz="8" w:space="0" w:color="D3D3D3"/>
              <w:right w:val="single" w:sz="8" w:space="0" w:color="D3D3D3"/>
            </w:tcBorders>
            <w:shd w:val="clear" w:color="auto" w:fill="auto"/>
            <w:vAlign w:val="center"/>
            <w:hideMark/>
          </w:tcPr>
          <w:p w14:paraId="2B5BBB37"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39CA41A3" w14:textId="77777777" w:rsidTr="007158AA">
        <w:trPr>
          <w:gridAfter w:val="1"/>
          <w:wAfter w:w="10" w:type="dxa"/>
          <w:trHeight w:val="276"/>
        </w:trPr>
        <w:tc>
          <w:tcPr>
            <w:tcW w:w="1985" w:type="dxa"/>
            <w:tcBorders>
              <w:top w:val="nil"/>
              <w:left w:val="single" w:sz="8" w:space="0" w:color="D3D3D3"/>
              <w:bottom w:val="single" w:sz="8" w:space="0" w:color="D3D3D3"/>
              <w:right w:val="single" w:sz="8" w:space="0" w:color="D3D3D3"/>
            </w:tcBorders>
            <w:vAlign w:val="center"/>
            <w:hideMark/>
          </w:tcPr>
          <w:p w14:paraId="588323EE"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3A064F15" w14:textId="38DB7FAF"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Agricultural Irrigation</w:t>
            </w:r>
          </w:p>
        </w:tc>
        <w:tc>
          <w:tcPr>
            <w:tcW w:w="2547" w:type="dxa"/>
            <w:tcBorders>
              <w:top w:val="nil"/>
              <w:left w:val="nil"/>
              <w:bottom w:val="single" w:sz="8" w:space="0" w:color="D3D3D3"/>
              <w:right w:val="single" w:sz="8" w:space="0" w:color="D3D3D3"/>
            </w:tcBorders>
            <w:shd w:val="clear" w:color="auto" w:fill="auto"/>
            <w:vAlign w:val="center"/>
            <w:hideMark/>
          </w:tcPr>
          <w:p w14:paraId="1F14A881"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3.235</w:t>
            </w:r>
          </w:p>
        </w:tc>
        <w:tc>
          <w:tcPr>
            <w:tcW w:w="2123" w:type="dxa"/>
            <w:tcBorders>
              <w:top w:val="nil"/>
              <w:left w:val="nil"/>
              <w:bottom w:val="single" w:sz="8" w:space="0" w:color="D3D3D3"/>
              <w:right w:val="single" w:sz="8" w:space="0" w:color="D3D3D3"/>
            </w:tcBorders>
            <w:shd w:val="clear" w:color="auto" w:fill="auto"/>
            <w:vAlign w:val="center"/>
            <w:hideMark/>
          </w:tcPr>
          <w:p w14:paraId="76912877"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0,01</w:t>
            </w:r>
          </w:p>
        </w:tc>
      </w:tr>
      <w:tr w:rsidR="007158AA" w:rsidRPr="009E5C08" w14:paraId="3E91027A"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1F44CCFA"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2D786697" w14:textId="37349270"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Commercial</w:t>
            </w:r>
          </w:p>
        </w:tc>
        <w:tc>
          <w:tcPr>
            <w:tcW w:w="2547" w:type="dxa"/>
            <w:tcBorders>
              <w:top w:val="nil"/>
              <w:left w:val="nil"/>
              <w:bottom w:val="single" w:sz="8" w:space="0" w:color="D3D3D3"/>
              <w:right w:val="single" w:sz="8" w:space="0" w:color="D3D3D3"/>
            </w:tcBorders>
            <w:shd w:val="clear" w:color="auto" w:fill="auto"/>
            <w:vAlign w:val="center"/>
            <w:hideMark/>
          </w:tcPr>
          <w:p w14:paraId="7F048B8A"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16.547</w:t>
            </w:r>
          </w:p>
        </w:tc>
        <w:tc>
          <w:tcPr>
            <w:tcW w:w="2123" w:type="dxa"/>
            <w:tcBorders>
              <w:top w:val="nil"/>
              <w:left w:val="nil"/>
              <w:bottom w:val="single" w:sz="8" w:space="0" w:color="D3D3D3"/>
              <w:right w:val="single" w:sz="8" w:space="0" w:color="D3D3D3"/>
            </w:tcBorders>
            <w:shd w:val="clear" w:color="auto" w:fill="auto"/>
            <w:vAlign w:val="center"/>
            <w:hideMark/>
          </w:tcPr>
          <w:p w14:paraId="6C6A216B"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0,04</w:t>
            </w:r>
          </w:p>
        </w:tc>
      </w:tr>
      <w:tr w:rsidR="007158AA" w:rsidRPr="009E5C08" w14:paraId="3172D475"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5C18DEDB"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000000" w:fill="C0C0C0"/>
            <w:vAlign w:val="center"/>
            <w:hideMark/>
          </w:tcPr>
          <w:p w14:paraId="412A5DE9" w14:textId="722C7B43"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5FF2F04E">
              <w:rPr>
                <w:rFonts w:ascii="Arial" w:eastAsia="Times New Roman" w:hAnsi="Arial" w:cs="Arial"/>
                <w:color w:val="000000" w:themeColor="text1"/>
                <w:sz w:val="20"/>
                <w:szCs w:val="20"/>
                <w:lang w:val="en-US" w:eastAsia="tr-TR" w:bidi="ar-SA"/>
              </w:rPr>
              <w:t>Province Total</w:t>
            </w:r>
          </w:p>
        </w:tc>
        <w:tc>
          <w:tcPr>
            <w:tcW w:w="2547" w:type="dxa"/>
            <w:tcBorders>
              <w:top w:val="nil"/>
              <w:left w:val="nil"/>
              <w:bottom w:val="single" w:sz="8" w:space="0" w:color="D3D3D3"/>
              <w:right w:val="single" w:sz="8" w:space="0" w:color="D3D3D3"/>
            </w:tcBorders>
            <w:shd w:val="clear" w:color="000000" w:fill="C0C0C0"/>
            <w:vAlign w:val="center"/>
            <w:hideMark/>
          </w:tcPr>
          <w:p w14:paraId="11619222"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74.022</w:t>
            </w:r>
          </w:p>
        </w:tc>
        <w:tc>
          <w:tcPr>
            <w:tcW w:w="2123" w:type="dxa"/>
            <w:tcBorders>
              <w:top w:val="nil"/>
              <w:left w:val="nil"/>
              <w:bottom w:val="single" w:sz="8" w:space="0" w:color="D3D3D3"/>
              <w:right w:val="single" w:sz="8" w:space="0" w:color="D3D3D3"/>
            </w:tcBorders>
            <w:shd w:val="clear" w:color="000000" w:fill="C0C0C0"/>
            <w:vAlign w:val="center"/>
            <w:hideMark/>
          </w:tcPr>
          <w:p w14:paraId="672FD7B3"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0,16</w:t>
            </w:r>
          </w:p>
        </w:tc>
      </w:tr>
      <w:tr w:rsidR="007158AA" w:rsidRPr="009E5C08" w14:paraId="2965EDD0" w14:textId="77777777" w:rsidTr="007158AA">
        <w:trPr>
          <w:trHeight w:val="162"/>
        </w:trPr>
        <w:tc>
          <w:tcPr>
            <w:tcW w:w="1985" w:type="dxa"/>
            <w:tcBorders>
              <w:top w:val="nil"/>
              <w:left w:val="single" w:sz="8" w:space="0" w:color="D3D3D3"/>
              <w:bottom w:val="single" w:sz="8" w:space="0" w:color="D3D3D3"/>
              <w:right w:val="single" w:sz="8" w:space="0" w:color="D3D3D3"/>
            </w:tcBorders>
            <w:shd w:val="clear" w:color="auto" w:fill="auto"/>
            <w:vAlign w:val="center"/>
            <w:hideMark/>
          </w:tcPr>
          <w:p w14:paraId="1D4D4B99"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TUNCELİ</w:t>
            </w:r>
          </w:p>
        </w:tc>
        <w:tc>
          <w:tcPr>
            <w:tcW w:w="2407" w:type="dxa"/>
            <w:tcBorders>
              <w:top w:val="nil"/>
              <w:left w:val="nil"/>
              <w:bottom w:val="single" w:sz="8" w:space="0" w:color="D3D3D3"/>
              <w:right w:val="single" w:sz="8" w:space="0" w:color="D3D3D3"/>
            </w:tcBorders>
            <w:shd w:val="clear" w:color="auto" w:fill="auto"/>
            <w:vAlign w:val="center"/>
            <w:hideMark/>
          </w:tcPr>
          <w:p w14:paraId="3959DDD0" w14:textId="1DAF6725"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Lighting</w:t>
            </w:r>
          </w:p>
        </w:tc>
        <w:tc>
          <w:tcPr>
            <w:tcW w:w="2547" w:type="dxa"/>
            <w:tcBorders>
              <w:top w:val="nil"/>
              <w:left w:val="nil"/>
              <w:bottom w:val="single" w:sz="8" w:space="0" w:color="D3D3D3"/>
              <w:right w:val="single" w:sz="8" w:space="0" w:color="D3D3D3"/>
            </w:tcBorders>
            <w:shd w:val="clear" w:color="auto" w:fill="auto"/>
            <w:vAlign w:val="center"/>
            <w:hideMark/>
          </w:tcPr>
          <w:p w14:paraId="479F3500"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1.126</w:t>
            </w:r>
          </w:p>
        </w:tc>
        <w:tc>
          <w:tcPr>
            <w:tcW w:w="2133" w:type="dxa"/>
            <w:gridSpan w:val="2"/>
            <w:tcBorders>
              <w:top w:val="nil"/>
              <w:left w:val="nil"/>
              <w:bottom w:val="single" w:sz="8" w:space="0" w:color="D3D3D3"/>
              <w:right w:val="single" w:sz="8" w:space="0" w:color="D3D3D3"/>
            </w:tcBorders>
            <w:shd w:val="clear" w:color="auto" w:fill="auto"/>
            <w:vAlign w:val="center"/>
            <w:hideMark/>
          </w:tcPr>
          <w:p w14:paraId="41C122EE"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2FF167ED" w14:textId="77777777" w:rsidTr="007158AA">
        <w:trPr>
          <w:gridAfter w:val="1"/>
          <w:wAfter w:w="10" w:type="dxa"/>
          <w:trHeight w:val="50"/>
        </w:trPr>
        <w:tc>
          <w:tcPr>
            <w:tcW w:w="1985" w:type="dxa"/>
            <w:tcBorders>
              <w:top w:val="nil"/>
              <w:left w:val="single" w:sz="8" w:space="0" w:color="D3D3D3"/>
              <w:bottom w:val="single" w:sz="8" w:space="0" w:color="D3D3D3"/>
              <w:right w:val="single" w:sz="8" w:space="0" w:color="D3D3D3"/>
            </w:tcBorders>
            <w:vAlign w:val="center"/>
            <w:hideMark/>
          </w:tcPr>
          <w:p w14:paraId="466106E0"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13518FB4" w14:textId="4D150A8D"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Household</w:t>
            </w:r>
          </w:p>
        </w:tc>
        <w:tc>
          <w:tcPr>
            <w:tcW w:w="2547" w:type="dxa"/>
            <w:tcBorders>
              <w:top w:val="nil"/>
              <w:left w:val="nil"/>
              <w:bottom w:val="single" w:sz="8" w:space="0" w:color="D3D3D3"/>
              <w:right w:val="single" w:sz="8" w:space="0" w:color="D3D3D3"/>
            </w:tcBorders>
            <w:shd w:val="clear" w:color="auto" w:fill="auto"/>
            <w:vAlign w:val="center"/>
            <w:hideMark/>
          </w:tcPr>
          <w:p w14:paraId="3B029514"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53.162</w:t>
            </w:r>
          </w:p>
        </w:tc>
        <w:tc>
          <w:tcPr>
            <w:tcW w:w="2123" w:type="dxa"/>
            <w:tcBorders>
              <w:top w:val="nil"/>
              <w:left w:val="nil"/>
              <w:bottom w:val="single" w:sz="8" w:space="0" w:color="D3D3D3"/>
              <w:right w:val="single" w:sz="8" w:space="0" w:color="D3D3D3"/>
            </w:tcBorders>
            <w:shd w:val="clear" w:color="auto" w:fill="auto"/>
            <w:vAlign w:val="center"/>
            <w:hideMark/>
          </w:tcPr>
          <w:p w14:paraId="6D1DEBF1"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0,11</w:t>
            </w:r>
          </w:p>
        </w:tc>
      </w:tr>
      <w:tr w:rsidR="007158AA" w:rsidRPr="009E5C08" w14:paraId="4B4C5F0F" w14:textId="77777777" w:rsidTr="007158AA">
        <w:trPr>
          <w:gridAfter w:val="1"/>
          <w:wAfter w:w="10" w:type="dxa"/>
          <w:trHeight w:val="84"/>
        </w:trPr>
        <w:tc>
          <w:tcPr>
            <w:tcW w:w="1985" w:type="dxa"/>
            <w:tcBorders>
              <w:top w:val="nil"/>
              <w:left w:val="single" w:sz="8" w:space="0" w:color="D3D3D3"/>
              <w:bottom w:val="single" w:sz="8" w:space="0" w:color="D3D3D3"/>
              <w:right w:val="single" w:sz="8" w:space="0" w:color="D3D3D3"/>
            </w:tcBorders>
            <w:vAlign w:val="center"/>
            <w:hideMark/>
          </w:tcPr>
          <w:p w14:paraId="5B2CADD0"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5C14DFAD" w14:textId="06147A8A"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Industry</w:t>
            </w:r>
          </w:p>
        </w:tc>
        <w:tc>
          <w:tcPr>
            <w:tcW w:w="2547" w:type="dxa"/>
            <w:tcBorders>
              <w:top w:val="nil"/>
              <w:left w:val="nil"/>
              <w:bottom w:val="single" w:sz="8" w:space="0" w:color="D3D3D3"/>
              <w:right w:val="single" w:sz="8" w:space="0" w:color="D3D3D3"/>
            </w:tcBorders>
            <w:shd w:val="clear" w:color="auto" w:fill="auto"/>
            <w:vAlign w:val="center"/>
            <w:hideMark/>
          </w:tcPr>
          <w:p w14:paraId="27D5C4E5"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58</w:t>
            </w:r>
          </w:p>
        </w:tc>
        <w:tc>
          <w:tcPr>
            <w:tcW w:w="2123" w:type="dxa"/>
            <w:tcBorders>
              <w:top w:val="nil"/>
              <w:left w:val="nil"/>
              <w:bottom w:val="single" w:sz="8" w:space="0" w:color="D3D3D3"/>
              <w:right w:val="single" w:sz="8" w:space="0" w:color="D3D3D3"/>
            </w:tcBorders>
            <w:shd w:val="clear" w:color="auto" w:fill="auto"/>
            <w:vAlign w:val="center"/>
            <w:hideMark/>
          </w:tcPr>
          <w:p w14:paraId="4EEF3EE3"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5BCBCDC3" w14:textId="77777777" w:rsidTr="007158AA">
        <w:trPr>
          <w:gridAfter w:val="1"/>
          <w:wAfter w:w="10" w:type="dxa"/>
          <w:trHeight w:val="117"/>
        </w:trPr>
        <w:tc>
          <w:tcPr>
            <w:tcW w:w="1985" w:type="dxa"/>
            <w:tcBorders>
              <w:top w:val="nil"/>
              <w:left w:val="single" w:sz="8" w:space="0" w:color="D3D3D3"/>
              <w:bottom w:val="single" w:sz="8" w:space="0" w:color="D3D3D3"/>
              <w:right w:val="single" w:sz="8" w:space="0" w:color="D3D3D3"/>
            </w:tcBorders>
            <w:vAlign w:val="center"/>
            <w:hideMark/>
          </w:tcPr>
          <w:p w14:paraId="4BE79F0F"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0FCDEFC6" w14:textId="5515363D"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Agricultural Irrigation</w:t>
            </w:r>
          </w:p>
        </w:tc>
        <w:tc>
          <w:tcPr>
            <w:tcW w:w="2547" w:type="dxa"/>
            <w:tcBorders>
              <w:top w:val="nil"/>
              <w:left w:val="nil"/>
              <w:bottom w:val="single" w:sz="8" w:space="0" w:color="D3D3D3"/>
              <w:right w:val="single" w:sz="8" w:space="0" w:color="D3D3D3"/>
            </w:tcBorders>
            <w:shd w:val="clear" w:color="auto" w:fill="auto"/>
            <w:vAlign w:val="center"/>
            <w:hideMark/>
          </w:tcPr>
          <w:p w14:paraId="6A7432ED"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711</w:t>
            </w:r>
          </w:p>
        </w:tc>
        <w:tc>
          <w:tcPr>
            <w:tcW w:w="2123" w:type="dxa"/>
            <w:tcBorders>
              <w:top w:val="nil"/>
              <w:left w:val="nil"/>
              <w:bottom w:val="single" w:sz="8" w:space="0" w:color="D3D3D3"/>
              <w:right w:val="single" w:sz="8" w:space="0" w:color="D3D3D3"/>
            </w:tcBorders>
            <w:shd w:val="clear" w:color="auto" w:fill="auto"/>
            <w:vAlign w:val="center"/>
            <w:hideMark/>
          </w:tcPr>
          <w:p w14:paraId="06D2B08D"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5A742266" w14:textId="77777777" w:rsidTr="007158AA">
        <w:trPr>
          <w:gridAfter w:val="1"/>
          <w:wAfter w:w="10" w:type="dxa"/>
          <w:trHeight w:val="148"/>
        </w:trPr>
        <w:tc>
          <w:tcPr>
            <w:tcW w:w="1985" w:type="dxa"/>
            <w:tcBorders>
              <w:top w:val="nil"/>
              <w:left w:val="single" w:sz="8" w:space="0" w:color="D3D3D3"/>
              <w:bottom w:val="single" w:sz="8" w:space="0" w:color="D3D3D3"/>
              <w:right w:val="single" w:sz="8" w:space="0" w:color="D3D3D3"/>
            </w:tcBorders>
            <w:vAlign w:val="center"/>
            <w:hideMark/>
          </w:tcPr>
          <w:p w14:paraId="34A1A90D"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38DF3130" w14:textId="789F2283"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Commercial</w:t>
            </w:r>
          </w:p>
        </w:tc>
        <w:tc>
          <w:tcPr>
            <w:tcW w:w="2547" w:type="dxa"/>
            <w:tcBorders>
              <w:top w:val="nil"/>
              <w:left w:val="nil"/>
              <w:bottom w:val="single" w:sz="8" w:space="0" w:color="D3D3D3"/>
              <w:right w:val="single" w:sz="8" w:space="0" w:color="D3D3D3"/>
            </w:tcBorders>
            <w:shd w:val="clear" w:color="auto" w:fill="auto"/>
            <w:vAlign w:val="center"/>
            <w:hideMark/>
          </w:tcPr>
          <w:p w14:paraId="656ED3A1"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8.042</w:t>
            </w:r>
          </w:p>
        </w:tc>
        <w:tc>
          <w:tcPr>
            <w:tcW w:w="2123" w:type="dxa"/>
            <w:tcBorders>
              <w:top w:val="nil"/>
              <w:left w:val="nil"/>
              <w:bottom w:val="single" w:sz="8" w:space="0" w:color="D3D3D3"/>
              <w:right w:val="single" w:sz="8" w:space="0" w:color="D3D3D3"/>
            </w:tcBorders>
            <w:shd w:val="clear" w:color="auto" w:fill="auto"/>
            <w:vAlign w:val="center"/>
            <w:hideMark/>
          </w:tcPr>
          <w:p w14:paraId="67B9B57B"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0,02</w:t>
            </w:r>
          </w:p>
        </w:tc>
      </w:tr>
      <w:tr w:rsidR="007158AA" w:rsidRPr="009E5C08" w14:paraId="3579F300"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3458806B"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000000" w:fill="C0C0C0"/>
            <w:vAlign w:val="center"/>
            <w:hideMark/>
          </w:tcPr>
          <w:p w14:paraId="424348C9" w14:textId="59B01241"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5FF2F04E">
              <w:rPr>
                <w:rFonts w:ascii="Arial" w:eastAsia="Times New Roman" w:hAnsi="Arial" w:cs="Arial"/>
                <w:color w:val="000000" w:themeColor="text1"/>
                <w:sz w:val="20"/>
                <w:szCs w:val="20"/>
                <w:lang w:val="en-US" w:eastAsia="tr-TR" w:bidi="ar-SA"/>
              </w:rPr>
              <w:t>Province Total</w:t>
            </w:r>
          </w:p>
        </w:tc>
        <w:tc>
          <w:tcPr>
            <w:tcW w:w="2547" w:type="dxa"/>
            <w:tcBorders>
              <w:top w:val="nil"/>
              <w:left w:val="nil"/>
              <w:bottom w:val="single" w:sz="8" w:space="0" w:color="D3D3D3"/>
              <w:right w:val="single" w:sz="8" w:space="0" w:color="D3D3D3"/>
            </w:tcBorders>
            <w:shd w:val="clear" w:color="000000" w:fill="C0C0C0"/>
            <w:vAlign w:val="center"/>
            <w:hideMark/>
          </w:tcPr>
          <w:p w14:paraId="2A4C1E8A"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63.099</w:t>
            </w:r>
          </w:p>
        </w:tc>
        <w:tc>
          <w:tcPr>
            <w:tcW w:w="2123" w:type="dxa"/>
            <w:tcBorders>
              <w:top w:val="nil"/>
              <w:left w:val="nil"/>
              <w:bottom w:val="single" w:sz="8" w:space="0" w:color="D3D3D3"/>
              <w:right w:val="single" w:sz="8" w:space="0" w:color="D3D3D3"/>
            </w:tcBorders>
            <w:shd w:val="clear" w:color="000000" w:fill="C0C0C0"/>
            <w:vAlign w:val="center"/>
            <w:hideMark/>
          </w:tcPr>
          <w:p w14:paraId="453C4D9A"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0,13</w:t>
            </w:r>
          </w:p>
        </w:tc>
      </w:tr>
      <w:tr w:rsidR="007158AA" w:rsidRPr="009E5C08" w14:paraId="636CD2D6" w14:textId="77777777" w:rsidTr="007158AA">
        <w:trPr>
          <w:trHeight w:val="315"/>
        </w:trPr>
        <w:tc>
          <w:tcPr>
            <w:tcW w:w="1985" w:type="dxa"/>
            <w:tcBorders>
              <w:top w:val="nil"/>
              <w:left w:val="single" w:sz="8" w:space="0" w:color="D3D3D3"/>
              <w:bottom w:val="single" w:sz="8" w:space="0" w:color="D3D3D3"/>
              <w:right w:val="single" w:sz="8" w:space="0" w:color="D3D3D3"/>
            </w:tcBorders>
            <w:shd w:val="clear" w:color="auto" w:fill="auto"/>
            <w:vAlign w:val="center"/>
            <w:hideMark/>
          </w:tcPr>
          <w:p w14:paraId="226C099D"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ARDAHAN</w:t>
            </w:r>
          </w:p>
        </w:tc>
        <w:tc>
          <w:tcPr>
            <w:tcW w:w="2407" w:type="dxa"/>
            <w:tcBorders>
              <w:top w:val="nil"/>
              <w:left w:val="nil"/>
              <w:bottom w:val="single" w:sz="8" w:space="0" w:color="D3D3D3"/>
              <w:right w:val="single" w:sz="8" w:space="0" w:color="D3D3D3"/>
            </w:tcBorders>
            <w:shd w:val="clear" w:color="auto" w:fill="auto"/>
            <w:vAlign w:val="center"/>
            <w:hideMark/>
          </w:tcPr>
          <w:p w14:paraId="25B991DF" w14:textId="265BAD40"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Lighting</w:t>
            </w:r>
          </w:p>
        </w:tc>
        <w:tc>
          <w:tcPr>
            <w:tcW w:w="2547" w:type="dxa"/>
            <w:tcBorders>
              <w:top w:val="nil"/>
              <w:left w:val="nil"/>
              <w:bottom w:val="single" w:sz="8" w:space="0" w:color="D3D3D3"/>
              <w:right w:val="single" w:sz="8" w:space="0" w:color="D3D3D3"/>
            </w:tcBorders>
            <w:shd w:val="clear" w:color="auto" w:fill="auto"/>
            <w:vAlign w:val="center"/>
            <w:hideMark/>
          </w:tcPr>
          <w:p w14:paraId="5B1DD693"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940</w:t>
            </w:r>
          </w:p>
        </w:tc>
        <w:tc>
          <w:tcPr>
            <w:tcW w:w="2133" w:type="dxa"/>
            <w:gridSpan w:val="2"/>
            <w:tcBorders>
              <w:top w:val="nil"/>
              <w:left w:val="nil"/>
              <w:bottom w:val="single" w:sz="8" w:space="0" w:color="D3D3D3"/>
              <w:right w:val="single" w:sz="8" w:space="0" w:color="D3D3D3"/>
            </w:tcBorders>
            <w:shd w:val="clear" w:color="auto" w:fill="auto"/>
            <w:vAlign w:val="center"/>
            <w:hideMark/>
          </w:tcPr>
          <w:p w14:paraId="22BDB8F2"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2DBD6A48"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60E13B0D"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3BA33D5C" w14:textId="2383AAA1"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Household</w:t>
            </w:r>
          </w:p>
        </w:tc>
        <w:tc>
          <w:tcPr>
            <w:tcW w:w="2547" w:type="dxa"/>
            <w:tcBorders>
              <w:top w:val="nil"/>
              <w:left w:val="nil"/>
              <w:bottom w:val="single" w:sz="8" w:space="0" w:color="D3D3D3"/>
              <w:right w:val="single" w:sz="8" w:space="0" w:color="D3D3D3"/>
            </w:tcBorders>
            <w:shd w:val="clear" w:color="auto" w:fill="auto"/>
            <w:vAlign w:val="center"/>
            <w:hideMark/>
          </w:tcPr>
          <w:p w14:paraId="0075D1E2"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53.358</w:t>
            </w:r>
          </w:p>
        </w:tc>
        <w:tc>
          <w:tcPr>
            <w:tcW w:w="2123" w:type="dxa"/>
            <w:tcBorders>
              <w:top w:val="nil"/>
              <w:left w:val="nil"/>
              <w:bottom w:val="single" w:sz="8" w:space="0" w:color="D3D3D3"/>
              <w:right w:val="single" w:sz="8" w:space="0" w:color="D3D3D3"/>
            </w:tcBorders>
            <w:shd w:val="clear" w:color="auto" w:fill="auto"/>
            <w:vAlign w:val="center"/>
            <w:hideMark/>
          </w:tcPr>
          <w:p w14:paraId="43018E50"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0,11</w:t>
            </w:r>
          </w:p>
        </w:tc>
      </w:tr>
      <w:tr w:rsidR="007158AA" w:rsidRPr="009E5C08" w14:paraId="0DDAFC98"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56A31B94"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4A65EB49" w14:textId="5E02FCAA"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Industry</w:t>
            </w:r>
          </w:p>
        </w:tc>
        <w:tc>
          <w:tcPr>
            <w:tcW w:w="2547" w:type="dxa"/>
            <w:tcBorders>
              <w:top w:val="nil"/>
              <w:left w:val="nil"/>
              <w:bottom w:val="single" w:sz="8" w:space="0" w:color="D3D3D3"/>
              <w:right w:val="single" w:sz="8" w:space="0" w:color="D3D3D3"/>
            </w:tcBorders>
            <w:shd w:val="clear" w:color="auto" w:fill="auto"/>
            <w:vAlign w:val="center"/>
            <w:hideMark/>
          </w:tcPr>
          <w:p w14:paraId="43002649"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24</w:t>
            </w:r>
          </w:p>
        </w:tc>
        <w:tc>
          <w:tcPr>
            <w:tcW w:w="2123" w:type="dxa"/>
            <w:tcBorders>
              <w:top w:val="nil"/>
              <w:left w:val="nil"/>
              <w:bottom w:val="single" w:sz="8" w:space="0" w:color="D3D3D3"/>
              <w:right w:val="single" w:sz="8" w:space="0" w:color="D3D3D3"/>
            </w:tcBorders>
            <w:shd w:val="clear" w:color="auto" w:fill="auto"/>
            <w:vAlign w:val="center"/>
            <w:hideMark/>
          </w:tcPr>
          <w:p w14:paraId="77C9A565"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4A34441B"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25191216"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4DD798AE" w14:textId="344979C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Agricultural Irrigation</w:t>
            </w:r>
          </w:p>
        </w:tc>
        <w:tc>
          <w:tcPr>
            <w:tcW w:w="2547" w:type="dxa"/>
            <w:tcBorders>
              <w:top w:val="nil"/>
              <w:left w:val="nil"/>
              <w:bottom w:val="single" w:sz="8" w:space="0" w:color="D3D3D3"/>
              <w:right w:val="single" w:sz="8" w:space="0" w:color="D3D3D3"/>
            </w:tcBorders>
            <w:shd w:val="clear" w:color="auto" w:fill="auto"/>
            <w:vAlign w:val="center"/>
            <w:hideMark/>
          </w:tcPr>
          <w:p w14:paraId="63091803"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w:t>
            </w:r>
          </w:p>
        </w:tc>
        <w:tc>
          <w:tcPr>
            <w:tcW w:w="2123" w:type="dxa"/>
            <w:tcBorders>
              <w:top w:val="nil"/>
              <w:left w:val="nil"/>
              <w:bottom w:val="single" w:sz="8" w:space="0" w:color="D3D3D3"/>
              <w:right w:val="single" w:sz="8" w:space="0" w:color="D3D3D3"/>
            </w:tcBorders>
            <w:shd w:val="clear" w:color="auto" w:fill="auto"/>
            <w:vAlign w:val="center"/>
            <w:hideMark/>
          </w:tcPr>
          <w:p w14:paraId="6EEB0BE5"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69988938"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522599A6"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078446FB" w14:textId="5E79310E"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Commercial</w:t>
            </w:r>
          </w:p>
        </w:tc>
        <w:tc>
          <w:tcPr>
            <w:tcW w:w="2547" w:type="dxa"/>
            <w:tcBorders>
              <w:top w:val="nil"/>
              <w:left w:val="nil"/>
              <w:bottom w:val="single" w:sz="8" w:space="0" w:color="D3D3D3"/>
              <w:right w:val="single" w:sz="8" w:space="0" w:color="D3D3D3"/>
            </w:tcBorders>
            <w:shd w:val="clear" w:color="auto" w:fill="auto"/>
            <w:vAlign w:val="center"/>
            <w:hideMark/>
          </w:tcPr>
          <w:p w14:paraId="78A3BE35"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7.756</w:t>
            </w:r>
          </w:p>
        </w:tc>
        <w:tc>
          <w:tcPr>
            <w:tcW w:w="2123" w:type="dxa"/>
            <w:tcBorders>
              <w:top w:val="nil"/>
              <w:left w:val="nil"/>
              <w:bottom w:val="single" w:sz="8" w:space="0" w:color="D3D3D3"/>
              <w:right w:val="single" w:sz="8" w:space="0" w:color="D3D3D3"/>
            </w:tcBorders>
            <w:shd w:val="clear" w:color="auto" w:fill="auto"/>
            <w:vAlign w:val="center"/>
            <w:hideMark/>
          </w:tcPr>
          <w:p w14:paraId="3CC4EBD8"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0,02</w:t>
            </w:r>
          </w:p>
        </w:tc>
      </w:tr>
      <w:tr w:rsidR="007158AA" w:rsidRPr="009E5C08" w14:paraId="6A56EABA"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1BD51BB0"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000000" w:fill="C0C0C0"/>
            <w:vAlign w:val="center"/>
            <w:hideMark/>
          </w:tcPr>
          <w:p w14:paraId="5993E975" w14:textId="5C4C365E"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5FF2F04E">
              <w:rPr>
                <w:rFonts w:ascii="Arial" w:eastAsia="Times New Roman" w:hAnsi="Arial" w:cs="Arial"/>
                <w:color w:val="000000" w:themeColor="text1"/>
                <w:sz w:val="20"/>
                <w:szCs w:val="20"/>
                <w:lang w:val="en-US" w:eastAsia="tr-TR" w:bidi="ar-SA"/>
              </w:rPr>
              <w:t>Province Total</w:t>
            </w:r>
          </w:p>
        </w:tc>
        <w:tc>
          <w:tcPr>
            <w:tcW w:w="2547" w:type="dxa"/>
            <w:tcBorders>
              <w:top w:val="nil"/>
              <w:left w:val="nil"/>
              <w:bottom w:val="single" w:sz="8" w:space="0" w:color="D3D3D3"/>
              <w:right w:val="single" w:sz="8" w:space="0" w:color="D3D3D3"/>
            </w:tcBorders>
            <w:shd w:val="clear" w:color="000000" w:fill="C0C0C0"/>
            <w:vAlign w:val="center"/>
            <w:hideMark/>
          </w:tcPr>
          <w:p w14:paraId="1A700207"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62.080</w:t>
            </w:r>
          </w:p>
        </w:tc>
        <w:tc>
          <w:tcPr>
            <w:tcW w:w="2123" w:type="dxa"/>
            <w:tcBorders>
              <w:top w:val="nil"/>
              <w:left w:val="nil"/>
              <w:bottom w:val="single" w:sz="8" w:space="0" w:color="D3D3D3"/>
              <w:right w:val="single" w:sz="8" w:space="0" w:color="D3D3D3"/>
            </w:tcBorders>
            <w:shd w:val="clear" w:color="000000" w:fill="C0C0C0"/>
            <w:vAlign w:val="center"/>
            <w:hideMark/>
          </w:tcPr>
          <w:p w14:paraId="560A75D2"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0,13</w:t>
            </w:r>
          </w:p>
        </w:tc>
      </w:tr>
      <w:tr w:rsidR="007158AA" w:rsidRPr="009E5C08" w14:paraId="0A0BFA16" w14:textId="77777777" w:rsidTr="007158AA">
        <w:trPr>
          <w:trHeight w:val="315"/>
        </w:trPr>
        <w:tc>
          <w:tcPr>
            <w:tcW w:w="1985" w:type="dxa"/>
            <w:tcBorders>
              <w:top w:val="nil"/>
              <w:left w:val="single" w:sz="8" w:space="0" w:color="D3D3D3"/>
              <w:bottom w:val="single" w:sz="8" w:space="0" w:color="D3D3D3"/>
              <w:right w:val="single" w:sz="8" w:space="0" w:color="D3D3D3"/>
            </w:tcBorders>
            <w:shd w:val="clear" w:color="auto" w:fill="auto"/>
            <w:vAlign w:val="center"/>
            <w:hideMark/>
          </w:tcPr>
          <w:p w14:paraId="2377E1ED"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BAYBURT</w:t>
            </w:r>
          </w:p>
        </w:tc>
        <w:tc>
          <w:tcPr>
            <w:tcW w:w="2407" w:type="dxa"/>
            <w:tcBorders>
              <w:top w:val="nil"/>
              <w:left w:val="nil"/>
              <w:bottom w:val="single" w:sz="8" w:space="0" w:color="D3D3D3"/>
              <w:right w:val="single" w:sz="8" w:space="0" w:color="D3D3D3"/>
            </w:tcBorders>
            <w:shd w:val="clear" w:color="auto" w:fill="auto"/>
            <w:vAlign w:val="center"/>
            <w:hideMark/>
          </w:tcPr>
          <w:p w14:paraId="4922FA58" w14:textId="7A7D2551"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Lighting</w:t>
            </w:r>
          </w:p>
        </w:tc>
        <w:tc>
          <w:tcPr>
            <w:tcW w:w="2547" w:type="dxa"/>
            <w:tcBorders>
              <w:top w:val="nil"/>
              <w:left w:val="nil"/>
              <w:bottom w:val="single" w:sz="8" w:space="0" w:color="D3D3D3"/>
              <w:right w:val="single" w:sz="8" w:space="0" w:color="D3D3D3"/>
            </w:tcBorders>
            <w:shd w:val="clear" w:color="auto" w:fill="auto"/>
            <w:vAlign w:val="center"/>
            <w:hideMark/>
          </w:tcPr>
          <w:p w14:paraId="5DEAD31D"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814</w:t>
            </w:r>
          </w:p>
        </w:tc>
        <w:tc>
          <w:tcPr>
            <w:tcW w:w="2133" w:type="dxa"/>
            <w:gridSpan w:val="2"/>
            <w:tcBorders>
              <w:top w:val="nil"/>
              <w:left w:val="nil"/>
              <w:bottom w:val="single" w:sz="8" w:space="0" w:color="D3D3D3"/>
              <w:right w:val="single" w:sz="8" w:space="0" w:color="D3D3D3"/>
            </w:tcBorders>
            <w:shd w:val="clear" w:color="auto" w:fill="auto"/>
            <w:vAlign w:val="center"/>
            <w:hideMark/>
          </w:tcPr>
          <w:p w14:paraId="14B1F4E0"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136EBB62"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0885E720"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140074E5" w14:textId="5BD7A18B"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Household</w:t>
            </w:r>
          </w:p>
        </w:tc>
        <w:tc>
          <w:tcPr>
            <w:tcW w:w="2547" w:type="dxa"/>
            <w:tcBorders>
              <w:top w:val="nil"/>
              <w:left w:val="nil"/>
              <w:bottom w:val="single" w:sz="8" w:space="0" w:color="D3D3D3"/>
              <w:right w:val="single" w:sz="8" w:space="0" w:color="D3D3D3"/>
            </w:tcBorders>
            <w:shd w:val="clear" w:color="auto" w:fill="auto"/>
            <w:vAlign w:val="center"/>
            <w:hideMark/>
          </w:tcPr>
          <w:p w14:paraId="7091267E"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46.904</w:t>
            </w:r>
          </w:p>
        </w:tc>
        <w:tc>
          <w:tcPr>
            <w:tcW w:w="2123" w:type="dxa"/>
            <w:tcBorders>
              <w:top w:val="nil"/>
              <w:left w:val="nil"/>
              <w:bottom w:val="single" w:sz="8" w:space="0" w:color="D3D3D3"/>
              <w:right w:val="single" w:sz="8" w:space="0" w:color="D3D3D3"/>
            </w:tcBorders>
            <w:shd w:val="clear" w:color="auto" w:fill="auto"/>
            <w:vAlign w:val="center"/>
            <w:hideMark/>
          </w:tcPr>
          <w:p w14:paraId="0B7E9D8C"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0,10</w:t>
            </w:r>
          </w:p>
        </w:tc>
      </w:tr>
      <w:tr w:rsidR="007158AA" w:rsidRPr="009E5C08" w14:paraId="6184F491"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1A1768EF"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0F21537F" w14:textId="633A7513"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Industry</w:t>
            </w:r>
          </w:p>
        </w:tc>
        <w:tc>
          <w:tcPr>
            <w:tcW w:w="2547" w:type="dxa"/>
            <w:tcBorders>
              <w:top w:val="nil"/>
              <w:left w:val="nil"/>
              <w:bottom w:val="single" w:sz="8" w:space="0" w:color="D3D3D3"/>
              <w:right w:val="single" w:sz="8" w:space="0" w:color="D3D3D3"/>
            </w:tcBorders>
            <w:shd w:val="clear" w:color="auto" w:fill="auto"/>
            <w:vAlign w:val="center"/>
            <w:hideMark/>
          </w:tcPr>
          <w:p w14:paraId="0C8CEB3C"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19</w:t>
            </w:r>
          </w:p>
        </w:tc>
        <w:tc>
          <w:tcPr>
            <w:tcW w:w="2123" w:type="dxa"/>
            <w:tcBorders>
              <w:top w:val="nil"/>
              <w:left w:val="nil"/>
              <w:bottom w:val="single" w:sz="8" w:space="0" w:color="D3D3D3"/>
              <w:right w:val="single" w:sz="8" w:space="0" w:color="D3D3D3"/>
            </w:tcBorders>
            <w:shd w:val="clear" w:color="auto" w:fill="auto"/>
            <w:vAlign w:val="center"/>
            <w:hideMark/>
          </w:tcPr>
          <w:p w14:paraId="152903D6"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06F7E572"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44A757FC"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62E73B4E" w14:textId="26105254"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Agricultural Irrigation</w:t>
            </w:r>
          </w:p>
        </w:tc>
        <w:tc>
          <w:tcPr>
            <w:tcW w:w="2547" w:type="dxa"/>
            <w:tcBorders>
              <w:top w:val="nil"/>
              <w:left w:val="nil"/>
              <w:bottom w:val="single" w:sz="8" w:space="0" w:color="D3D3D3"/>
              <w:right w:val="single" w:sz="8" w:space="0" w:color="D3D3D3"/>
            </w:tcBorders>
            <w:shd w:val="clear" w:color="auto" w:fill="auto"/>
            <w:vAlign w:val="center"/>
            <w:hideMark/>
          </w:tcPr>
          <w:p w14:paraId="5BDB1A97"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208</w:t>
            </w:r>
          </w:p>
        </w:tc>
        <w:tc>
          <w:tcPr>
            <w:tcW w:w="2123" w:type="dxa"/>
            <w:tcBorders>
              <w:top w:val="nil"/>
              <w:left w:val="nil"/>
              <w:bottom w:val="single" w:sz="8" w:space="0" w:color="D3D3D3"/>
              <w:right w:val="single" w:sz="8" w:space="0" w:color="D3D3D3"/>
            </w:tcBorders>
            <w:shd w:val="clear" w:color="auto" w:fill="auto"/>
            <w:vAlign w:val="center"/>
            <w:hideMark/>
          </w:tcPr>
          <w:p w14:paraId="7F980B56"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0,00</w:t>
            </w:r>
          </w:p>
        </w:tc>
      </w:tr>
      <w:tr w:rsidR="007158AA" w:rsidRPr="009E5C08" w14:paraId="69C86FF3"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6F29FBFC"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auto" w:fill="auto"/>
            <w:vAlign w:val="center"/>
            <w:hideMark/>
          </w:tcPr>
          <w:p w14:paraId="38B4EDE1" w14:textId="539831AA"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009E43DE">
              <w:rPr>
                <w:rFonts w:ascii="Arial" w:eastAsia="Times New Roman" w:hAnsi="Arial" w:cs="Arial"/>
                <w:color w:val="000000" w:themeColor="text1"/>
                <w:sz w:val="20"/>
                <w:szCs w:val="20"/>
                <w:lang w:val="en-US" w:eastAsia="tr-TR" w:bidi="ar-SA"/>
              </w:rPr>
              <w:t>Commercial</w:t>
            </w:r>
          </w:p>
        </w:tc>
        <w:tc>
          <w:tcPr>
            <w:tcW w:w="2547" w:type="dxa"/>
            <w:tcBorders>
              <w:top w:val="nil"/>
              <w:left w:val="nil"/>
              <w:bottom w:val="single" w:sz="8" w:space="0" w:color="D3D3D3"/>
              <w:right w:val="single" w:sz="8" w:space="0" w:color="D3D3D3"/>
            </w:tcBorders>
            <w:shd w:val="clear" w:color="auto" w:fill="auto"/>
            <w:vAlign w:val="center"/>
            <w:hideMark/>
          </w:tcPr>
          <w:p w14:paraId="1016A9FB"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8.077</w:t>
            </w:r>
          </w:p>
        </w:tc>
        <w:tc>
          <w:tcPr>
            <w:tcW w:w="2123" w:type="dxa"/>
            <w:tcBorders>
              <w:top w:val="nil"/>
              <w:left w:val="nil"/>
              <w:bottom w:val="single" w:sz="8" w:space="0" w:color="D3D3D3"/>
              <w:right w:val="single" w:sz="8" w:space="0" w:color="D3D3D3"/>
            </w:tcBorders>
            <w:shd w:val="clear" w:color="auto" w:fill="auto"/>
            <w:vAlign w:val="center"/>
            <w:hideMark/>
          </w:tcPr>
          <w:p w14:paraId="5083C279"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0,02</w:t>
            </w:r>
          </w:p>
        </w:tc>
      </w:tr>
      <w:tr w:rsidR="007158AA" w:rsidRPr="009E5C08" w14:paraId="4FF27029" w14:textId="77777777" w:rsidTr="007158AA">
        <w:trPr>
          <w:gridAfter w:val="1"/>
          <w:wAfter w:w="10" w:type="dxa"/>
          <w:trHeight w:val="315"/>
        </w:trPr>
        <w:tc>
          <w:tcPr>
            <w:tcW w:w="1985" w:type="dxa"/>
            <w:tcBorders>
              <w:top w:val="nil"/>
              <w:left w:val="single" w:sz="8" w:space="0" w:color="D3D3D3"/>
              <w:bottom w:val="single" w:sz="8" w:space="0" w:color="D3D3D3"/>
              <w:right w:val="single" w:sz="8" w:space="0" w:color="D3D3D3"/>
            </w:tcBorders>
            <w:vAlign w:val="center"/>
            <w:hideMark/>
          </w:tcPr>
          <w:p w14:paraId="497BAEDE" w14:textId="77777777" w:rsidR="007158AA" w:rsidRPr="009E5C08" w:rsidRDefault="007158AA" w:rsidP="007158AA">
            <w:pPr>
              <w:spacing w:after="0" w:line="240" w:lineRule="auto"/>
              <w:rPr>
                <w:rFonts w:ascii="Arial" w:eastAsia="Times New Roman" w:hAnsi="Arial" w:cs="Arial"/>
                <w:color w:val="000000"/>
                <w:sz w:val="20"/>
                <w:szCs w:val="20"/>
                <w:lang w:val="en-US" w:eastAsia="tr-TR" w:bidi="ar-SA"/>
              </w:rPr>
            </w:pPr>
          </w:p>
        </w:tc>
        <w:tc>
          <w:tcPr>
            <w:tcW w:w="2407" w:type="dxa"/>
            <w:tcBorders>
              <w:top w:val="nil"/>
              <w:left w:val="nil"/>
              <w:bottom w:val="single" w:sz="8" w:space="0" w:color="D3D3D3"/>
              <w:right w:val="single" w:sz="8" w:space="0" w:color="D3D3D3"/>
            </w:tcBorders>
            <w:shd w:val="clear" w:color="000000" w:fill="C0C0C0"/>
            <w:vAlign w:val="center"/>
            <w:hideMark/>
          </w:tcPr>
          <w:p w14:paraId="28F06293" w14:textId="39CD740F" w:rsidR="007158AA" w:rsidRPr="009E5C08" w:rsidRDefault="007158AA" w:rsidP="007158AA">
            <w:pPr>
              <w:spacing w:after="0" w:line="240" w:lineRule="auto"/>
              <w:rPr>
                <w:rFonts w:ascii="Arial" w:eastAsia="Times New Roman" w:hAnsi="Arial" w:cs="Arial"/>
                <w:color w:val="000000"/>
                <w:sz w:val="20"/>
                <w:szCs w:val="20"/>
                <w:lang w:val="en-US" w:eastAsia="tr-TR" w:bidi="ar-SA"/>
              </w:rPr>
            </w:pPr>
            <w:r w:rsidRPr="5FF2F04E">
              <w:rPr>
                <w:rFonts w:ascii="Arial" w:eastAsia="Times New Roman" w:hAnsi="Arial" w:cs="Arial"/>
                <w:color w:val="000000" w:themeColor="text1"/>
                <w:sz w:val="20"/>
                <w:szCs w:val="20"/>
                <w:lang w:val="en-US" w:eastAsia="tr-TR" w:bidi="ar-SA"/>
              </w:rPr>
              <w:t>Province Total</w:t>
            </w:r>
          </w:p>
        </w:tc>
        <w:tc>
          <w:tcPr>
            <w:tcW w:w="2547" w:type="dxa"/>
            <w:tcBorders>
              <w:top w:val="nil"/>
              <w:left w:val="nil"/>
              <w:bottom w:val="single" w:sz="8" w:space="0" w:color="D3D3D3"/>
              <w:right w:val="single" w:sz="8" w:space="0" w:color="D3D3D3"/>
            </w:tcBorders>
            <w:shd w:val="clear" w:color="000000" w:fill="C0C0C0"/>
            <w:vAlign w:val="center"/>
            <w:hideMark/>
          </w:tcPr>
          <w:p w14:paraId="290278C5" w14:textId="77777777" w:rsidR="007158AA" w:rsidRPr="009E5C08" w:rsidRDefault="007158AA" w:rsidP="007158AA">
            <w:pPr>
              <w:spacing w:after="0" w:line="240" w:lineRule="auto"/>
              <w:jc w:val="right"/>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56.022</w:t>
            </w:r>
          </w:p>
        </w:tc>
        <w:tc>
          <w:tcPr>
            <w:tcW w:w="2123" w:type="dxa"/>
            <w:tcBorders>
              <w:top w:val="nil"/>
              <w:left w:val="nil"/>
              <w:bottom w:val="single" w:sz="8" w:space="0" w:color="D3D3D3"/>
              <w:right w:val="single" w:sz="8" w:space="0" w:color="D3D3D3"/>
            </w:tcBorders>
            <w:shd w:val="clear" w:color="000000" w:fill="C0C0C0"/>
            <w:vAlign w:val="center"/>
            <w:hideMark/>
          </w:tcPr>
          <w:p w14:paraId="5EDFEF76" w14:textId="77777777" w:rsidR="007158AA" w:rsidRPr="009E5C08" w:rsidRDefault="007158AA" w:rsidP="007158AA">
            <w:pPr>
              <w:spacing w:after="0" w:line="240" w:lineRule="auto"/>
              <w:jc w:val="center"/>
              <w:rPr>
                <w:rFonts w:ascii="Arial" w:eastAsia="Times New Roman" w:hAnsi="Arial" w:cs="Arial"/>
                <w:color w:val="000000"/>
                <w:sz w:val="20"/>
                <w:szCs w:val="20"/>
                <w:lang w:val="en-US" w:eastAsia="tr-TR" w:bidi="ar-SA"/>
              </w:rPr>
            </w:pPr>
            <w:r w:rsidRPr="009E5C08">
              <w:rPr>
                <w:rFonts w:ascii="Arial" w:eastAsia="Times New Roman" w:hAnsi="Arial" w:cs="Arial"/>
                <w:color w:val="000000"/>
                <w:sz w:val="20"/>
                <w:szCs w:val="20"/>
                <w:lang w:val="en-US" w:eastAsia="tr-TR" w:bidi="ar-SA"/>
              </w:rPr>
              <w:t>0,12</w:t>
            </w:r>
          </w:p>
        </w:tc>
      </w:tr>
      <w:tr w:rsidR="00CA515D" w:rsidRPr="009E5C08" w14:paraId="5B272107" w14:textId="77777777" w:rsidTr="007158AA">
        <w:trPr>
          <w:trHeight w:val="315"/>
        </w:trPr>
        <w:tc>
          <w:tcPr>
            <w:tcW w:w="1985" w:type="dxa"/>
            <w:tcBorders>
              <w:top w:val="nil"/>
              <w:left w:val="single" w:sz="8" w:space="0" w:color="D3D3D3"/>
              <w:bottom w:val="single" w:sz="8" w:space="0" w:color="D3D3D3"/>
              <w:right w:val="single" w:sz="8" w:space="0" w:color="D3D3D3"/>
            </w:tcBorders>
            <w:shd w:val="clear" w:color="000000" w:fill="C0C0C0"/>
            <w:vAlign w:val="center"/>
            <w:hideMark/>
          </w:tcPr>
          <w:p w14:paraId="22C5BD1F" w14:textId="77777777" w:rsidR="00CA515D" w:rsidRPr="009E5C08" w:rsidRDefault="00CA515D" w:rsidP="00CA515D">
            <w:pPr>
              <w:spacing w:after="0" w:line="240" w:lineRule="auto"/>
              <w:jc w:val="right"/>
              <w:rPr>
                <w:rFonts w:ascii="Arial" w:eastAsia="Times New Roman" w:hAnsi="Arial" w:cs="Arial"/>
                <w:b/>
                <w:bCs/>
                <w:color w:val="000000"/>
                <w:sz w:val="20"/>
                <w:szCs w:val="20"/>
                <w:lang w:val="en-US" w:eastAsia="tr-TR" w:bidi="ar-SA"/>
              </w:rPr>
            </w:pPr>
            <w:r w:rsidRPr="009E5C08">
              <w:rPr>
                <w:rFonts w:ascii="Arial" w:eastAsia="Times New Roman" w:hAnsi="Arial" w:cs="Arial"/>
                <w:b/>
                <w:bCs/>
                <w:color w:val="000000"/>
                <w:sz w:val="20"/>
                <w:szCs w:val="20"/>
                <w:lang w:val="en-US" w:eastAsia="tr-TR" w:bidi="ar-SA"/>
              </w:rPr>
              <w:t> </w:t>
            </w:r>
          </w:p>
        </w:tc>
        <w:tc>
          <w:tcPr>
            <w:tcW w:w="2407" w:type="dxa"/>
            <w:tcBorders>
              <w:top w:val="nil"/>
              <w:left w:val="nil"/>
              <w:bottom w:val="single" w:sz="8" w:space="0" w:color="D3D3D3"/>
              <w:right w:val="single" w:sz="8" w:space="0" w:color="D3D3D3"/>
            </w:tcBorders>
            <w:shd w:val="clear" w:color="000000" w:fill="C0C0C0"/>
            <w:vAlign w:val="center"/>
            <w:hideMark/>
          </w:tcPr>
          <w:p w14:paraId="16F51B24" w14:textId="09F5A277" w:rsidR="00CA515D" w:rsidRPr="009E5C08" w:rsidRDefault="00D76234" w:rsidP="00CA515D">
            <w:pPr>
              <w:spacing w:after="0" w:line="240" w:lineRule="auto"/>
              <w:jc w:val="right"/>
              <w:rPr>
                <w:rFonts w:ascii="Arial" w:eastAsia="Times New Roman" w:hAnsi="Arial" w:cs="Arial"/>
                <w:b/>
                <w:bCs/>
                <w:color w:val="000000"/>
                <w:sz w:val="20"/>
                <w:szCs w:val="20"/>
                <w:lang w:val="en-US" w:eastAsia="tr-TR" w:bidi="ar-SA"/>
              </w:rPr>
            </w:pPr>
            <w:r w:rsidRPr="009E5C08">
              <w:rPr>
                <w:rFonts w:ascii="Arial" w:eastAsia="Times New Roman" w:hAnsi="Arial" w:cs="Arial"/>
                <w:b/>
                <w:bCs/>
                <w:color w:val="000000"/>
                <w:sz w:val="20"/>
                <w:szCs w:val="20"/>
                <w:lang w:val="en-US" w:eastAsia="tr-TR" w:bidi="ar-SA"/>
              </w:rPr>
              <w:t>Grand Total</w:t>
            </w:r>
          </w:p>
        </w:tc>
        <w:tc>
          <w:tcPr>
            <w:tcW w:w="2547" w:type="dxa"/>
            <w:tcBorders>
              <w:top w:val="nil"/>
              <w:left w:val="nil"/>
              <w:bottom w:val="single" w:sz="8" w:space="0" w:color="D3D3D3"/>
              <w:right w:val="single" w:sz="8" w:space="0" w:color="D3D3D3"/>
            </w:tcBorders>
            <w:shd w:val="clear" w:color="000000" w:fill="C0C0C0"/>
            <w:vAlign w:val="center"/>
            <w:hideMark/>
          </w:tcPr>
          <w:p w14:paraId="541EF57D" w14:textId="77777777" w:rsidR="00CA515D" w:rsidRPr="009E5C08" w:rsidRDefault="00CA515D" w:rsidP="00CA515D">
            <w:pPr>
              <w:spacing w:after="0" w:line="240" w:lineRule="auto"/>
              <w:jc w:val="right"/>
              <w:rPr>
                <w:rFonts w:ascii="Arial" w:eastAsia="Times New Roman" w:hAnsi="Arial" w:cs="Arial"/>
                <w:b/>
                <w:bCs/>
                <w:color w:val="000000"/>
                <w:sz w:val="20"/>
                <w:szCs w:val="20"/>
                <w:lang w:val="en-US" w:eastAsia="tr-TR" w:bidi="ar-SA"/>
              </w:rPr>
            </w:pPr>
            <w:r w:rsidRPr="009E5C08">
              <w:rPr>
                <w:rFonts w:ascii="Arial" w:eastAsia="Times New Roman" w:hAnsi="Arial" w:cs="Arial"/>
                <w:b/>
                <w:bCs/>
                <w:color w:val="000000"/>
                <w:sz w:val="20"/>
                <w:szCs w:val="20"/>
                <w:lang w:val="en-US" w:eastAsia="tr-TR" w:bidi="ar-SA"/>
              </w:rPr>
              <w:t>47.311.976</w:t>
            </w:r>
          </w:p>
        </w:tc>
        <w:tc>
          <w:tcPr>
            <w:tcW w:w="2133" w:type="dxa"/>
            <w:gridSpan w:val="2"/>
            <w:tcBorders>
              <w:top w:val="nil"/>
              <w:left w:val="nil"/>
              <w:bottom w:val="single" w:sz="8" w:space="0" w:color="D3D3D3"/>
              <w:right w:val="single" w:sz="8" w:space="0" w:color="D3D3D3"/>
            </w:tcBorders>
            <w:shd w:val="clear" w:color="000000" w:fill="C0C0C0"/>
            <w:vAlign w:val="center"/>
            <w:hideMark/>
          </w:tcPr>
          <w:p w14:paraId="42BCAC34" w14:textId="77777777" w:rsidR="00CA515D" w:rsidRPr="009E5C08" w:rsidRDefault="00CA515D" w:rsidP="00CA515D">
            <w:pPr>
              <w:spacing w:after="0" w:line="240" w:lineRule="auto"/>
              <w:jc w:val="center"/>
              <w:rPr>
                <w:rFonts w:ascii="Arial" w:eastAsia="Times New Roman" w:hAnsi="Arial" w:cs="Arial"/>
                <w:b/>
                <w:bCs/>
                <w:color w:val="000000"/>
                <w:sz w:val="20"/>
                <w:szCs w:val="20"/>
                <w:lang w:val="en-US" w:eastAsia="tr-TR" w:bidi="ar-SA"/>
              </w:rPr>
            </w:pPr>
            <w:r w:rsidRPr="009E5C08">
              <w:rPr>
                <w:rFonts w:ascii="Arial" w:eastAsia="Times New Roman" w:hAnsi="Arial" w:cs="Arial"/>
                <w:b/>
                <w:bCs/>
                <w:color w:val="000000"/>
                <w:sz w:val="20"/>
                <w:szCs w:val="20"/>
                <w:lang w:val="en-US" w:eastAsia="tr-TR" w:bidi="ar-SA"/>
              </w:rPr>
              <w:t>100,00</w:t>
            </w:r>
          </w:p>
        </w:tc>
      </w:tr>
    </w:tbl>
    <w:p w14:paraId="0480D260" w14:textId="65B02229" w:rsidR="00371519" w:rsidRPr="009E5C08" w:rsidRDefault="00CA515D" w:rsidP="00A6339E">
      <w:pPr>
        <w:rPr>
          <w:lang w:val="en-US"/>
        </w:rPr>
      </w:pPr>
      <w:r w:rsidRPr="009E5C08">
        <w:rPr>
          <w:b/>
          <w:bCs/>
          <w:lang w:val="en-US"/>
        </w:rPr>
        <w:br w:type="page"/>
      </w:r>
    </w:p>
    <w:p w14:paraId="48554772" w14:textId="2CEF6788" w:rsidR="00A32939" w:rsidRPr="009E5C08" w:rsidRDefault="00A32939" w:rsidP="00A32939">
      <w:pPr>
        <w:pStyle w:val="11ilebalayanlar"/>
        <w:rPr>
          <w:lang w:val="en-US"/>
        </w:rPr>
      </w:pPr>
      <w:bookmarkStart w:id="256" w:name="_Toc107589845"/>
      <w:r w:rsidRPr="009E5C08">
        <w:rPr>
          <w:lang w:val="en-US"/>
        </w:rPr>
        <w:lastRenderedPageBreak/>
        <w:t xml:space="preserve">1.6 </w:t>
      </w:r>
      <w:r w:rsidR="00A6339E" w:rsidRPr="009E5C08">
        <w:rPr>
          <w:lang w:val="en-US"/>
        </w:rPr>
        <w:t>Import and Export</w:t>
      </w:r>
      <w:bookmarkEnd w:id="256"/>
    </w:p>
    <w:p w14:paraId="0AA2ABB8" w14:textId="77777777" w:rsidR="0046425D" w:rsidRPr="009E5C08" w:rsidRDefault="00A32939" w:rsidP="00A32939">
      <w:pPr>
        <w:pStyle w:val="Tablo1"/>
        <w:rPr>
          <w:lang w:val="en-US"/>
        </w:rPr>
      </w:pPr>
      <w:r w:rsidRPr="009E5C08">
        <w:rPr>
          <w:lang w:val="en-US"/>
        </w:rPr>
        <w:t xml:space="preserve"> </w:t>
      </w:r>
      <w:bookmarkStart w:id="257" w:name="_Toc478406115"/>
    </w:p>
    <w:p w14:paraId="1DA27A60" w14:textId="7EDD1273" w:rsidR="003A32C3" w:rsidRPr="009E5C08" w:rsidRDefault="003A32C3" w:rsidP="00A32939">
      <w:pPr>
        <w:pStyle w:val="Tablo1"/>
        <w:rPr>
          <w:sz w:val="24"/>
          <w:szCs w:val="24"/>
          <w:lang w:val="en-US"/>
        </w:rPr>
      </w:pPr>
      <w:r w:rsidRPr="009E5C08">
        <w:rPr>
          <w:sz w:val="24"/>
          <w:szCs w:val="24"/>
          <w:lang w:val="en-US"/>
        </w:rPr>
        <w:t xml:space="preserve">1.6.1 </w:t>
      </w:r>
      <w:r w:rsidR="00A6339E" w:rsidRPr="009E5C08">
        <w:rPr>
          <w:sz w:val="24"/>
          <w:szCs w:val="24"/>
          <w:lang w:val="en-US"/>
        </w:rPr>
        <w:t>Import</w:t>
      </w:r>
    </w:p>
    <w:p w14:paraId="7D3D881E" w14:textId="77777777" w:rsidR="007B770A" w:rsidRPr="009E5C08" w:rsidRDefault="007B770A" w:rsidP="00A32939">
      <w:pPr>
        <w:pStyle w:val="Tablo1"/>
        <w:rPr>
          <w:sz w:val="24"/>
          <w:szCs w:val="24"/>
          <w:lang w:val="en-US"/>
        </w:rPr>
      </w:pPr>
    </w:p>
    <w:p w14:paraId="5CEC2A98" w14:textId="598A3CCA" w:rsidR="007C2809" w:rsidRPr="009E5C08" w:rsidRDefault="003C7C20" w:rsidP="00C426CA">
      <w:pPr>
        <w:pStyle w:val="Tablo1"/>
        <w:spacing w:line="360" w:lineRule="auto"/>
        <w:ind w:firstLine="708"/>
        <w:rPr>
          <w:b w:val="0"/>
          <w:sz w:val="24"/>
          <w:szCs w:val="24"/>
          <w:lang w:val="en-US"/>
        </w:rPr>
      </w:pPr>
      <w:bookmarkStart w:id="258" w:name="_Hlk107357985"/>
      <w:r w:rsidRPr="009E5C08">
        <w:rPr>
          <w:b w:val="0"/>
          <w:sz w:val="24"/>
          <w:szCs w:val="24"/>
          <w:lang w:val="en-US"/>
        </w:rPr>
        <w:t>The data on electricity imports in 2021 is shown in Figure 1.21 on the basis of months</w:t>
      </w:r>
      <w:bookmarkEnd w:id="258"/>
      <w:r w:rsidRPr="009E5C08">
        <w:rPr>
          <w:b w:val="0"/>
          <w:sz w:val="24"/>
          <w:szCs w:val="24"/>
          <w:lang w:val="en-US"/>
        </w:rPr>
        <w:t xml:space="preserve">. </w:t>
      </w:r>
      <w:r w:rsidR="00C426CA" w:rsidRPr="009E5C08">
        <w:rPr>
          <w:b w:val="0"/>
          <w:sz w:val="24"/>
          <w:szCs w:val="24"/>
          <w:lang w:val="en-US"/>
        </w:rPr>
        <w:t>Of the total 2</w:t>
      </w:r>
      <w:r w:rsidR="009D6C78">
        <w:rPr>
          <w:b w:val="0"/>
          <w:sz w:val="24"/>
          <w:szCs w:val="24"/>
          <w:lang w:val="en-US"/>
        </w:rPr>
        <w:t>.</w:t>
      </w:r>
      <w:r w:rsidR="00C426CA" w:rsidRPr="009E5C08">
        <w:rPr>
          <w:b w:val="0"/>
          <w:sz w:val="24"/>
          <w:szCs w:val="24"/>
          <w:lang w:val="en-US"/>
        </w:rPr>
        <w:t>328</w:t>
      </w:r>
      <w:r w:rsidR="009D6C78">
        <w:rPr>
          <w:b w:val="0"/>
          <w:sz w:val="24"/>
          <w:szCs w:val="24"/>
          <w:lang w:val="en-US"/>
        </w:rPr>
        <w:t>.</w:t>
      </w:r>
      <w:r w:rsidR="00C426CA" w:rsidRPr="009E5C08">
        <w:rPr>
          <w:b w:val="0"/>
          <w:sz w:val="24"/>
          <w:szCs w:val="24"/>
          <w:lang w:val="en-US"/>
        </w:rPr>
        <w:t>978 MWh electricity imported in 2021, 53,79% was from Georgia, 45,33% from Bulgaria, 0,88% from Greece and 0,01% from Iraq.</w:t>
      </w:r>
      <w:r w:rsidR="0046425D" w:rsidRPr="009E5C08">
        <w:rPr>
          <w:b w:val="0"/>
          <w:sz w:val="24"/>
          <w:szCs w:val="24"/>
          <w:lang w:val="en-US"/>
        </w:rPr>
        <w:t xml:space="preserve"> </w:t>
      </w:r>
      <w:r w:rsidRPr="009E5C08">
        <w:rPr>
          <w:b w:val="0"/>
          <w:sz w:val="24"/>
          <w:szCs w:val="24"/>
          <w:lang w:val="en-US"/>
        </w:rPr>
        <w:t>On a monthly basis, the highest electricity import was in December, while the lowest electricity import was in January.</w:t>
      </w:r>
    </w:p>
    <w:p w14:paraId="42DB4F54" w14:textId="77777777" w:rsidR="003F3A8F" w:rsidRPr="009E5C08" w:rsidRDefault="003F3A8F" w:rsidP="00FC14D5">
      <w:pPr>
        <w:pStyle w:val="Tablo1"/>
        <w:spacing w:line="360" w:lineRule="auto"/>
        <w:rPr>
          <w:b w:val="0"/>
          <w:sz w:val="24"/>
          <w:szCs w:val="24"/>
          <w:lang w:val="en-US"/>
        </w:rPr>
      </w:pPr>
    </w:p>
    <w:p w14:paraId="727F2B12" w14:textId="1503116E" w:rsidR="00A200E2" w:rsidRPr="009E5C08" w:rsidRDefault="00B73074" w:rsidP="00A200E2">
      <w:pPr>
        <w:pStyle w:val="Balk6"/>
        <w:rPr>
          <w:lang w:val="en-US"/>
        </w:rPr>
      </w:pPr>
      <w:bookmarkStart w:id="259" w:name="_Toc107589937"/>
      <w:r w:rsidRPr="009E5C08">
        <w:rPr>
          <w:lang w:val="en-US"/>
        </w:rPr>
        <w:t>Figure</w:t>
      </w:r>
      <w:r w:rsidR="00BA51D2" w:rsidRPr="009E5C08">
        <w:rPr>
          <w:lang w:val="en-US"/>
        </w:rPr>
        <w:t xml:space="preserve"> 1.21:</w:t>
      </w:r>
      <w:r w:rsidR="003A32C3" w:rsidRPr="009E5C08">
        <w:rPr>
          <w:lang w:val="en-US"/>
        </w:rPr>
        <w:t xml:space="preserve"> </w:t>
      </w:r>
      <w:r w:rsidR="00A6339E" w:rsidRPr="009E5C08">
        <w:rPr>
          <w:lang w:val="en-US"/>
        </w:rPr>
        <w:t xml:space="preserve">Electricity Imports in </w:t>
      </w:r>
      <w:r w:rsidR="00A6339E" w:rsidRPr="009E5C08">
        <w:rPr>
          <w:szCs w:val="24"/>
          <w:lang w:val="en-US"/>
        </w:rPr>
        <w:t>2021 by Months</w:t>
      </w:r>
      <w:r w:rsidR="00A6339E" w:rsidRPr="009E5C08">
        <w:rPr>
          <w:lang w:val="en-US"/>
        </w:rPr>
        <w:t xml:space="preserve"> </w:t>
      </w:r>
      <w:r w:rsidR="003A32C3" w:rsidRPr="009E5C08">
        <w:rPr>
          <w:lang w:val="en-US"/>
        </w:rPr>
        <w:t>(MWh)</w:t>
      </w:r>
      <w:bookmarkEnd w:id="259"/>
    </w:p>
    <w:p w14:paraId="13A43E6A" w14:textId="1CB806C8" w:rsidR="003A32C3" w:rsidRPr="009E5C08" w:rsidRDefault="00313971" w:rsidP="009D51CA">
      <w:pPr>
        <w:rPr>
          <w:lang w:val="en-US"/>
        </w:rPr>
      </w:pPr>
      <w:r>
        <w:rPr>
          <w:noProof/>
          <w:lang w:eastAsia="tr-TR" w:bidi="ar-SA"/>
        </w:rPr>
        <w:drawing>
          <wp:inline distT="0" distB="0" distL="0" distR="0" wp14:anchorId="6CFAF36E" wp14:editId="0B3E9DA0">
            <wp:extent cx="5773420" cy="3584575"/>
            <wp:effectExtent l="0" t="0" r="0" b="0"/>
            <wp:docPr id="104" name="Resim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73420" cy="3584575"/>
                    </a:xfrm>
                    <a:prstGeom prst="rect">
                      <a:avLst/>
                    </a:prstGeom>
                    <a:noFill/>
                  </pic:spPr>
                </pic:pic>
              </a:graphicData>
            </a:graphic>
          </wp:inline>
        </w:drawing>
      </w:r>
    </w:p>
    <w:bookmarkEnd w:id="257"/>
    <w:p w14:paraId="1EFB1923" w14:textId="77777777" w:rsidR="00A32939" w:rsidRPr="009E5C08" w:rsidRDefault="00A32939" w:rsidP="00A32939">
      <w:pPr>
        <w:pStyle w:val="11ilebalayanlar"/>
        <w:rPr>
          <w:lang w:val="en-US"/>
        </w:rPr>
      </w:pPr>
    </w:p>
    <w:p w14:paraId="22002923" w14:textId="77777777" w:rsidR="007B770A" w:rsidRPr="009E5C08" w:rsidRDefault="007B770A" w:rsidP="00A32939">
      <w:pPr>
        <w:pStyle w:val="11ilebalayanlar"/>
        <w:rPr>
          <w:lang w:val="en-US"/>
        </w:rPr>
      </w:pPr>
    </w:p>
    <w:p w14:paraId="7B36D9E2" w14:textId="2CAF9295" w:rsidR="006C1587" w:rsidRPr="009E5C08" w:rsidRDefault="006C1587" w:rsidP="006C1587">
      <w:pPr>
        <w:pStyle w:val="Tablo1"/>
        <w:rPr>
          <w:sz w:val="24"/>
          <w:szCs w:val="24"/>
          <w:lang w:val="en-US"/>
        </w:rPr>
      </w:pPr>
      <w:r w:rsidRPr="009E5C08">
        <w:rPr>
          <w:sz w:val="24"/>
          <w:szCs w:val="24"/>
          <w:lang w:val="en-US"/>
        </w:rPr>
        <w:t xml:space="preserve">1.6.2 </w:t>
      </w:r>
      <w:r w:rsidR="00A6339E" w:rsidRPr="009E5C08">
        <w:rPr>
          <w:sz w:val="24"/>
          <w:szCs w:val="24"/>
          <w:lang w:val="en-US"/>
        </w:rPr>
        <w:t>Export</w:t>
      </w:r>
    </w:p>
    <w:p w14:paraId="0251BFD2" w14:textId="77777777" w:rsidR="007B770A" w:rsidRPr="009E5C08" w:rsidRDefault="007B770A" w:rsidP="006C1587">
      <w:pPr>
        <w:pStyle w:val="Tablo1"/>
        <w:spacing w:line="360" w:lineRule="auto"/>
        <w:rPr>
          <w:b w:val="0"/>
          <w:sz w:val="24"/>
          <w:szCs w:val="24"/>
          <w:lang w:val="en-US"/>
        </w:rPr>
      </w:pPr>
    </w:p>
    <w:p w14:paraId="3681BE9A" w14:textId="00AC170C" w:rsidR="00F87F33" w:rsidRPr="009E5C08" w:rsidRDefault="00AE7D24" w:rsidP="0042545B">
      <w:pPr>
        <w:pStyle w:val="Tablo1"/>
        <w:spacing w:line="360" w:lineRule="auto"/>
        <w:ind w:firstLine="708"/>
        <w:rPr>
          <w:b w:val="0"/>
          <w:sz w:val="24"/>
          <w:szCs w:val="24"/>
          <w:lang w:val="en-US"/>
        </w:rPr>
      </w:pPr>
      <w:r w:rsidRPr="009E5C08">
        <w:rPr>
          <w:b w:val="0"/>
          <w:sz w:val="24"/>
          <w:szCs w:val="24"/>
          <w:lang w:val="en-US"/>
        </w:rPr>
        <w:t xml:space="preserve">The data on electricity exports in 2021 is shown in Figure 1.22 on the basis of months. </w:t>
      </w:r>
      <w:r w:rsidRPr="009E5C08">
        <w:rPr>
          <w:lang w:val="en-US"/>
        </w:rPr>
        <w:t xml:space="preserve"> </w:t>
      </w:r>
      <w:r w:rsidRPr="009E5C08">
        <w:rPr>
          <w:b w:val="0"/>
          <w:sz w:val="24"/>
          <w:szCs w:val="24"/>
          <w:lang w:val="en-US"/>
        </w:rPr>
        <w:t>69,38% of the total electricity exports (4,187,062 MWh) was to Greece, 15,49% to Iraq, 6,27% to Bulgaria, 4,96% to Syria, and the remaining 3,90% was exported to Georgia in 2021. On a monthly basis, the highest electricity export was in September, while the lowest electricity export was in January.</w:t>
      </w:r>
      <w:bookmarkStart w:id="260" w:name="_Toc487101634"/>
    </w:p>
    <w:p w14:paraId="2A79E8C6" w14:textId="2EAF516C" w:rsidR="006C1587" w:rsidRPr="009E5C08" w:rsidRDefault="00B73074" w:rsidP="006C1587">
      <w:pPr>
        <w:pStyle w:val="Balk6"/>
        <w:rPr>
          <w:lang w:val="en-US"/>
        </w:rPr>
      </w:pPr>
      <w:bookmarkStart w:id="261" w:name="_Toc107589938"/>
      <w:r w:rsidRPr="009E5C08">
        <w:rPr>
          <w:lang w:val="en-US"/>
        </w:rPr>
        <w:lastRenderedPageBreak/>
        <w:t>Figure</w:t>
      </w:r>
      <w:r w:rsidR="00BA51D2" w:rsidRPr="009E5C08">
        <w:rPr>
          <w:lang w:val="en-US"/>
        </w:rPr>
        <w:t xml:space="preserve"> 1.22:</w:t>
      </w:r>
      <w:r w:rsidR="006C1587" w:rsidRPr="009E5C08">
        <w:rPr>
          <w:lang w:val="en-US"/>
        </w:rPr>
        <w:t xml:space="preserve"> </w:t>
      </w:r>
      <w:r w:rsidR="00A6339E" w:rsidRPr="009E5C08">
        <w:rPr>
          <w:lang w:val="en-US"/>
        </w:rPr>
        <w:t xml:space="preserve">Electricity Exports in </w:t>
      </w:r>
      <w:r w:rsidR="00A6339E" w:rsidRPr="009E5C08">
        <w:rPr>
          <w:szCs w:val="24"/>
          <w:lang w:val="en-US"/>
        </w:rPr>
        <w:t>2021 by Months</w:t>
      </w:r>
      <w:r w:rsidR="00A6339E" w:rsidRPr="009E5C08">
        <w:rPr>
          <w:lang w:val="en-US"/>
        </w:rPr>
        <w:t xml:space="preserve"> </w:t>
      </w:r>
      <w:r w:rsidR="006C1587" w:rsidRPr="009E5C08">
        <w:rPr>
          <w:lang w:val="en-US"/>
        </w:rPr>
        <w:t>(MWh)</w:t>
      </w:r>
      <w:bookmarkEnd w:id="260"/>
      <w:bookmarkEnd w:id="261"/>
    </w:p>
    <w:p w14:paraId="21E3AAB4" w14:textId="03A35421" w:rsidR="006C1587" w:rsidRPr="009E5C08" w:rsidRDefault="00313971" w:rsidP="006C1587">
      <w:pPr>
        <w:rPr>
          <w:lang w:val="en-US"/>
        </w:rPr>
      </w:pPr>
      <w:r>
        <w:rPr>
          <w:noProof/>
          <w:lang w:eastAsia="tr-TR" w:bidi="ar-SA"/>
        </w:rPr>
        <w:drawing>
          <wp:inline distT="0" distB="0" distL="0" distR="0" wp14:anchorId="7474B8CF" wp14:editId="769DBBE1">
            <wp:extent cx="5773420" cy="3919855"/>
            <wp:effectExtent l="0" t="0" r="0" b="4445"/>
            <wp:docPr id="110" name="Resim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73420" cy="3919855"/>
                    </a:xfrm>
                    <a:prstGeom prst="rect">
                      <a:avLst/>
                    </a:prstGeom>
                    <a:noFill/>
                  </pic:spPr>
                </pic:pic>
              </a:graphicData>
            </a:graphic>
          </wp:inline>
        </w:drawing>
      </w:r>
    </w:p>
    <w:p w14:paraId="36188CC4" w14:textId="77777777" w:rsidR="00CB2DB1" w:rsidRPr="009E5C08" w:rsidRDefault="00CB2DB1" w:rsidP="00CB2DB1">
      <w:pPr>
        <w:pStyle w:val="AnaBalklar"/>
        <w:ind w:left="720"/>
        <w:rPr>
          <w:lang w:val="en-US"/>
        </w:rPr>
      </w:pPr>
      <w:bookmarkStart w:id="262" w:name="_Toc483831847"/>
      <w:bookmarkStart w:id="263" w:name="_Toc512430791"/>
      <w:bookmarkStart w:id="264" w:name="_Toc514767704"/>
      <w:bookmarkStart w:id="265" w:name="_Toc326331442"/>
      <w:bookmarkEnd w:id="13"/>
    </w:p>
    <w:p w14:paraId="66DCF8B8" w14:textId="77777777" w:rsidR="00CB2DB1" w:rsidRPr="009E5C08" w:rsidRDefault="00CB2DB1">
      <w:pPr>
        <w:rPr>
          <w:rFonts w:ascii="Times New Roman" w:hAnsi="Times New Roman"/>
          <w:b/>
          <w:sz w:val="24"/>
          <w:szCs w:val="32"/>
          <w:lang w:val="en-US" w:bidi="ar-SA"/>
        </w:rPr>
      </w:pPr>
      <w:r w:rsidRPr="009E5C08">
        <w:rPr>
          <w:lang w:val="en-US"/>
        </w:rPr>
        <w:br w:type="page"/>
      </w:r>
    </w:p>
    <w:p w14:paraId="463E898E" w14:textId="78421219" w:rsidR="00D46870" w:rsidRPr="009E5C08" w:rsidRDefault="00A6339E" w:rsidP="00C21174">
      <w:pPr>
        <w:pStyle w:val="AnaBalklar"/>
        <w:numPr>
          <w:ilvl w:val="0"/>
          <w:numId w:val="5"/>
        </w:numPr>
        <w:rPr>
          <w:lang w:val="en-US"/>
        </w:rPr>
      </w:pPr>
      <w:bookmarkStart w:id="266" w:name="_Toc76633637"/>
      <w:bookmarkStart w:id="267" w:name="_Toc107589846"/>
      <w:bookmarkEnd w:id="262"/>
      <w:bookmarkEnd w:id="263"/>
      <w:bookmarkEnd w:id="264"/>
      <w:r w:rsidRPr="009E5C08">
        <w:rPr>
          <w:lang w:val="en-US"/>
        </w:rPr>
        <w:lastRenderedPageBreak/>
        <w:t>WHOLESALE MARKET</w:t>
      </w:r>
      <w:bookmarkEnd w:id="266"/>
      <w:bookmarkEnd w:id="267"/>
    </w:p>
    <w:p w14:paraId="682FD6D6" w14:textId="77777777" w:rsidR="00D46870" w:rsidRPr="009E5C08" w:rsidRDefault="00D46870" w:rsidP="00D46870">
      <w:pPr>
        <w:pStyle w:val="AnaBalklar"/>
        <w:ind w:left="720"/>
        <w:rPr>
          <w:lang w:val="en-US"/>
        </w:rPr>
      </w:pPr>
    </w:p>
    <w:p w14:paraId="1206277F" w14:textId="77777777" w:rsidR="00092715" w:rsidRPr="009E5C08" w:rsidRDefault="00092715" w:rsidP="00092715">
      <w:pPr>
        <w:spacing w:line="360" w:lineRule="auto"/>
        <w:ind w:firstLine="708"/>
        <w:jc w:val="both"/>
        <w:rPr>
          <w:rFonts w:ascii="Times New Roman" w:hAnsi="Times New Roman" w:cs="Times New Roman"/>
          <w:sz w:val="24"/>
          <w:szCs w:val="24"/>
          <w:shd w:val="clear" w:color="auto" w:fill="FFFFFF"/>
          <w:lang w:val="en-US"/>
        </w:rPr>
      </w:pPr>
      <w:r w:rsidRPr="009E5C08">
        <w:rPr>
          <w:rFonts w:ascii="Times New Roman" w:hAnsi="Times New Roman" w:cs="Times New Roman"/>
          <w:sz w:val="24"/>
          <w:szCs w:val="24"/>
          <w:shd w:val="clear" w:color="auto" w:fill="FFFFFF"/>
          <w:lang w:val="en-US"/>
        </w:rPr>
        <w:t>In this section, the developments that occurred in the wholesale market in 2021 were analyzed</w:t>
      </w:r>
      <w:r w:rsidRPr="009E5C08">
        <w:rPr>
          <w:rFonts w:asciiTheme="minorHAnsi" w:eastAsiaTheme="minorEastAsia" w:hAnsiTheme="minorHAnsi" w:cstheme="minorHAnsi"/>
          <w:sz w:val="24"/>
          <w:szCs w:val="24"/>
          <w:lang w:val="en-US"/>
        </w:rPr>
        <w:t xml:space="preserve">. </w:t>
      </w:r>
      <w:r w:rsidRPr="009E5C08">
        <w:rPr>
          <w:rFonts w:ascii="Times New Roman" w:hAnsi="Times New Roman" w:cs="Times New Roman"/>
          <w:sz w:val="24"/>
          <w:szCs w:val="24"/>
          <w:shd w:val="clear" w:color="auto" w:fill="FFFFFF"/>
          <w:lang w:val="en-US"/>
        </w:rPr>
        <w:t>In this context, the prices of the Day-Ahead Market (DAM), the Intra-Day Market (IDM) and the Balancing Power Market (BPM) are presented with the volumes and the orders given. In addition, the changes that occurred in the market structure are explained.</w:t>
      </w:r>
    </w:p>
    <w:p w14:paraId="775777D5" w14:textId="77777777" w:rsidR="00092715" w:rsidRPr="009E5C08" w:rsidRDefault="00092715" w:rsidP="00092715">
      <w:pPr>
        <w:spacing w:line="360" w:lineRule="auto"/>
        <w:ind w:firstLine="708"/>
        <w:jc w:val="both"/>
        <w:rPr>
          <w:rFonts w:ascii="Times New Roman" w:hAnsi="Times New Roman" w:cs="Times New Roman"/>
          <w:sz w:val="24"/>
          <w:szCs w:val="24"/>
          <w:shd w:val="clear" w:color="auto" w:fill="FFFFFF"/>
          <w:lang w:val="en-US"/>
        </w:rPr>
      </w:pPr>
      <w:r w:rsidRPr="009E5C08">
        <w:rPr>
          <w:rFonts w:ascii="Times New Roman" w:hAnsi="Times New Roman" w:cs="Times New Roman"/>
          <w:sz w:val="24"/>
          <w:szCs w:val="24"/>
          <w:shd w:val="clear" w:color="auto" w:fill="FFFFFF"/>
          <w:lang w:val="en-US"/>
        </w:rPr>
        <w:t>Primary Frequency Control (PFC) brings the system frequency to a new equilibrium point by automatically increasing or decreasing the unit active power with the speed regulator in response to the decrease or rise of the system frequency</w:t>
      </w:r>
      <w:r w:rsidRPr="009E5C08">
        <w:rPr>
          <w:rFonts w:asciiTheme="minorHAnsi" w:eastAsiaTheme="minorEastAsia" w:hAnsiTheme="minorHAnsi" w:cstheme="minorHAnsi"/>
          <w:sz w:val="24"/>
          <w:szCs w:val="24"/>
          <w:lang w:val="en-US"/>
        </w:rPr>
        <w:t xml:space="preserve">. </w:t>
      </w:r>
      <w:r w:rsidRPr="009E5C08">
        <w:rPr>
          <w:rFonts w:ascii="Times New Roman" w:hAnsi="Times New Roman" w:cs="Times New Roman"/>
          <w:sz w:val="24"/>
          <w:szCs w:val="24"/>
          <w:shd w:val="clear" w:color="auto" w:fill="FFFFFF"/>
          <w:lang w:val="en-US"/>
        </w:rPr>
        <w:t>PFC reserve is obtained from production facilities determined to be capable of providing PFC services as a result of PFC performance tests in Electricity Network Regulation.</w:t>
      </w:r>
    </w:p>
    <w:p w14:paraId="346F7F62" w14:textId="77777777" w:rsidR="00092715" w:rsidRPr="009E5C08" w:rsidRDefault="00092715" w:rsidP="00092715">
      <w:pPr>
        <w:spacing w:line="360" w:lineRule="auto"/>
        <w:ind w:firstLine="708"/>
        <w:jc w:val="both"/>
        <w:rPr>
          <w:rFonts w:ascii="Times New Roman" w:hAnsi="Times New Roman" w:cs="Times New Roman"/>
          <w:sz w:val="24"/>
          <w:szCs w:val="24"/>
          <w:shd w:val="clear" w:color="auto" w:fill="FFFFFF"/>
          <w:lang w:val="en-US"/>
        </w:rPr>
      </w:pPr>
      <w:r w:rsidRPr="009E5C08">
        <w:rPr>
          <w:rFonts w:ascii="Times New Roman" w:hAnsi="Times New Roman" w:cs="Times New Roman"/>
          <w:sz w:val="24"/>
          <w:szCs w:val="24"/>
          <w:shd w:val="clear" w:color="auto" w:fill="FFFFFF"/>
          <w:lang w:val="en-US"/>
        </w:rPr>
        <w:t>Secondary Frequency Control (SFC) brings the system frequency to the nominal value and to the programmed value of the total electrical energy exchange with neighboring country electricity networks by increasing or decreasing the active power output of the production facilities participating in the SFC service by the signals sent automatically from the National Load Dispatch Center. SFC reserve is provided by the production facilities which are determined to be capable of providing SFC services as a result of the SFC performance tests in the Electricity Network Regulation.</w:t>
      </w:r>
    </w:p>
    <w:p w14:paraId="3476AE77" w14:textId="77777777" w:rsidR="00092715" w:rsidRPr="009E5C08" w:rsidRDefault="00092715" w:rsidP="00092715">
      <w:pPr>
        <w:spacing w:line="360" w:lineRule="auto"/>
        <w:ind w:firstLine="576"/>
        <w:jc w:val="both"/>
        <w:rPr>
          <w:rFonts w:asciiTheme="minorHAnsi" w:eastAsiaTheme="minorEastAsia" w:hAnsiTheme="minorHAnsi" w:cstheme="minorHAnsi"/>
          <w:sz w:val="24"/>
          <w:szCs w:val="24"/>
          <w:lang w:val="en-US"/>
        </w:rPr>
      </w:pPr>
      <w:r w:rsidRPr="009E5C08">
        <w:rPr>
          <w:rFonts w:ascii="Times New Roman" w:hAnsi="Times New Roman" w:cs="Times New Roman"/>
          <w:sz w:val="24"/>
          <w:szCs w:val="24"/>
          <w:shd w:val="clear" w:color="auto" w:fill="FFFFFF"/>
          <w:lang w:val="en-US"/>
        </w:rPr>
        <w:t>Pursuant to the Electricity Market Ancillary Services Regulation published on the Official Gazette dated 26 November 2017 and numbered 30252, participation in PFC and SFC services has ceased to be compulsory and PFC and SFC reserves have been procured on a voluntary basis. Currently, between 200-300 MW PFC reserve and 700-1100 MW SFC reserve are kept at different times of the day</w:t>
      </w:r>
      <w:r w:rsidRPr="009E5C08">
        <w:rPr>
          <w:rFonts w:asciiTheme="minorHAnsi" w:eastAsiaTheme="minorEastAsia" w:hAnsiTheme="minorHAnsi" w:cstheme="minorHAnsi"/>
          <w:sz w:val="24"/>
          <w:szCs w:val="24"/>
          <w:lang w:val="en-US"/>
        </w:rPr>
        <w:t xml:space="preserve">.   </w:t>
      </w:r>
    </w:p>
    <w:p w14:paraId="4E964BEF" w14:textId="251167FA" w:rsidR="00D46870" w:rsidRPr="009E5C08" w:rsidRDefault="00D46870" w:rsidP="007209EA">
      <w:pPr>
        <w:spacing w:line="360" w:lineRule="auto"/>
        <w:ind w:firstLine="708"/>
        <w:jc w:val="both"/>
        <w:rPr>
          <w:rFonts w:asciiTheme="minorHAnsi" w:eastAsiaTheme="minorEastAsia" w:hAnsiTheme="minorHAnsi" w:cstheme="minorHAnsi"/>
          <w:sz w:val="24"/>
          <w:szCs w:val="24"/>
          <w:lang w:val="en-US"/>
        </w:rPr>
      </w:pPr>
    </w:p>
    <w:p w14:paraId="557DF8C3" w14:textId="77777777" w:rsidR="00D46870" w:rsidRPr="009E5C08" w:rsidRDefault="00D46870" w:rsidP="00C21174">
      <w:pPr>
        <w:pStyle w:val="ListeParagraf"/>
        <w:numPr>
          <w:ilvl w:val="0"/>
          <w:numId w:val="1"/>
        </w:numPr>
        <w:spacing w:before="240" w:after="80" w:line="276" w:lineRule="auto"/>
        <w:contextualSpacing w:val="0"/>
        <w:jc w:val="both"/>
        <w:outlineLvl w:val="1"/>
        <w:rPr>
          <w:rFonts w:asciiTheme="minorHAnsi" w:eastAsiaTheme="minorEastAsia" w:hAnsiTheme="minorHAnsi" w:cstheme="minorHAnsi"/>
          <w:smallCaps/>
          <w:vanish/>
          <w:spacing w:val="5"/>
          <w:sz w:val="28"/>
          <w:szCs w:val="28"/>
          <w:lang w:val="en-US"/>
        </w:rPr>
      </w:pPr>
      <w:bookmarkStart w:id="268" w:name="_Toc326855608"/>
      <w:bookmarkStart w:id="269" w:name="_Toc326855653"/>
      <w:bookmarkStart w:id="270" w:name="_Toc326855700"/>
      <w:bookmarkStart w:id="271" w:name="_Toc326855746"/>
      <w:bookmarkStart w:id="272" w:name="_Toc326855790"/>
      <w:bookmarkStart w:id="273" w:name="_Toc326855867"/>
      <w:bookmarkStart w:id="274" w:name="_Toc326855911"/>
      <w:bookmarkStart w:id="275" w:name="_Toc326856042"/>
      <w:bookmarkStart w:id="276" w:name="_Toc326856100"/>
      <w:bookmarkStart w:id="277" w:name="_Toc326856174"/>
      <w:bookmarkStart w:id="278" w:name="_Toc326856231"/>
      <w:bookmarkStart w:id="279" w:name="_Toc326856364"/>
      <w:bookmarkStart w:id="280" w:name="_Toc327285612"/>
      <w:bookmarkStart w:id="281" w:name="_Toc327285649"/>
      <w:bookmarkStart w:id="282" w:name="_Toc327285687"/>
      <w:bookmarkStart w:id="283" w:name="_Toc332123276"/>
      <w:bookmarkStart w:id="284" w:name="_Toc333488651"/>
      <w:bookmarkStart w:id="285" w:name="_Toc333488780"/>
      <w:bookmarkStart w:id="286" w:name="_Toc333488853"/>
      <w:bookmarkStart w:id="287" w:name="_Toc333488899"/>
      <w:bookmarkStart w:id="288" w:name="_Toc333488968"/>
      <w:bookmarkStart w:id="289" w:name="_Toc333501276"/>
      <w:bookmarkStart w:id="290" w:name="_Toc335986561"/>
      <w:bookmarkStart w:id="291" w:name="_Toc336004557"/>
      <w:bookmarkStart w:id="292" w:name="_Toc400527915"/>
      <w:bookmarkStart w:id="293" w:name="_Toc400527974"/>
      <w:bookmarkStart w:id="294" w:name="_Toc401766147"/>
      <w:bookmarkStart w:id="295" w:name="_Toc401766202"/>
      <w:bookmarkStart w:id="296" w:name="_Toc402451211"/>
      <w:bookmarkStart w:id="297" w:name="_Toc402512341"/>
      <w:bookmarkStart w:id="298" w:name="_Toc402512381"/>
      <w:bookmarkStart w:id="299" w:name="_Toc402770667"/>
      <w:bookmarkStart w:id="300" w:name="_Toc402780569"/>
      <w:bookmarkStart w:id="301" w:name="_Toc402796268"/>
      <w:bookmarkStart w:id="302" w:name="_Toc402798362"/>
      <w:bookmarkStart w:id="303" w:name="_Toc402798415"/>
      <w:bookmarkStart w:id="304" w:name="_Toc404347598"/>
      <w:bookmarkStart w:id="305" w:name="_Toc404588137"/>
      <w:bookmarkStart w:id="306" w:name="_Toc404863962"/>
      <w:bookmarkStart w:id="307" w:name="_Toc404864366"/>
      <w:bookmarkStart w:id="308" w:name="_Toc404864521"/>
      <w:bookmarkStart w:id="309" w:name="_Toc404864631"/>
      <w:bookmarkStart w:id="310" w:name="_Toc404865480"/>
      <w:bookmarkStart w:id="311" w:name="_Toc405476951"/>
      <w:bookmarkStart w:id="312" w:name="_Toc405817126"/>
      <w:bookmarkStart w:id="313" w:name="_Toc423946983"/>
      <w:bookmarkStart w:id="314" w:name="_Toc428360323"/>
      <w:bookmarkStart w:id="315" w:name="_Toc428422426"/>
      <w:bookmarkStart w:id="316" w:name="_Toc428456306"/>
      <w:bookmarkStart w:id="317" w:name="_Toc428709035"/>
      <w:bookmarkStart w:id="318" w:name="_Toc428709076"/>
      <w:bookmarkStart w:id="319" w:name="_Toc428709707"/>
      <w:bookmarkStart w:id="320" w:name="_Toc428716819"/>
      <w:bookmarkStart w:id="321" w:name="_Toc428716853"/>
      <w:bookmarkStart w:id="322" w:name="_Toc428786935"/>
      <w:bookmarkStart w:id="323" w:name="_Toc429402380"/>
      <w:bookmarkStart w:id="324" w:name="_Toc429469223"/>
      <w:bookmarkStart w:id="325" w:name="_Toc429475742"/>
      <w:bookmarkStart w:id="326" w:name="_Toc432164545"/>
      <w:bookmarkStart w:id="327" w:name="_Toc449713764"/>
      <w:bookmarkStart w:id="328" w:name="_Toc450223266"/>
      <w:bookmarkStart w:id="329" w:name="_Toc450300227"/>
      <w:bookmarkStart w:id="330" w:name="_Toc450300266"/>
      <w:bookmarkStart w:id="331" w:name="_Toc450309723"/>
      <w:bookmarkStart w:id="332" w:name="_Toc450309798"/>
      <w:bookmarkStart w:id="333" w:name="_Toc450309911"/>
      <w:bookmarkStart w:id="334" w:name="_Toc450314129"/>
      <w:bookmarkStart w:id="335" w:name="_Toc450319856"/>
      <w:bookmarkStart w:id="336" w:name="_Toc450555900"/>
      <w:bookmarkStart w:id="337" w:name="_Toc452044459"/>
      <w:bookmarkStart w:id="338" w:name="_Toc452044873"/>
      <w:bookmarkStart w:id="339" w:name="_Toc452106903"/>
      <w:bookmarkStart w:id="340" w:name="_Toc452111703"/>
      <w:bookmarkStart w:id="341" w:name="_Toc480375586"/>
      <w:bookmarkStart w:id="342" w:name="_Toc480451666"/>
      <w:bookmarkStart w:id="343" w:name="_Toc480534986"/>
      <w:bookmarkStart w:id="344" w:name="_Toc480899349"/>
      <w:bookmarkStart w:id="345" w:name="_Toc480991761"/>
      <w:bookmarkStart w:id="346" w:name="_Toc481497632"/>
      <w:bookmarkStart w:id="347" w:name="_Toc482801118"/>
      <w:bookmarkStart w:id="348" w:name="_Toc483791435"/>
      <w:bookmarkStart w:id="349" w:name="_Toc483791688"/>
      <w:bookmarkStart w:id="350" w:name="_Toc483831848"/>
      <w:bookmarkStart w:id="351" w:name="_Toc511123171"/>
      <w:bookmarkStart w:id="352" w:name="_Toc511123210"/>
      <w:bookmarkStart w:id="353" w:name="_Toc511221793"/>
      <w:bookmarkStart w:id="354" w:name="_Toc512429790"/>
      <w:bookmarkStart w:id="355" w:name="_Toc512430792"/>
      <w:bookmarkStart w:id="356" w:name="_Toc512431628"/>
      <w:bookmarkStart w:id="357" w:name="_Toc512431667"/>
      <w:bookmarkStart w:id="358" w:name="_Toc514767705"/>
      <w:bookmarkStart w:id="359" w:name="_Toc7172743"/>
      <w:bookmarkStart w:id="360" w:name="_Toc7172783"/>
      <w:bookmarkStart w:id="361" w:name="_Toc7181372"/>
      <w:bookmarkStart w:id="362" w:name="_Toc7431164"/>
      <w:bookmarkStart w:id="363" w:name="_Toc8987858"/>
      <w:bookmarkStart w:id="364" w:name="_Toc37374473"/>
      <w:bookmarkStart w:id="365" w:name="_Toc40103306"/>
      <w:bookmarkStart w:id="366" w:name="_Toc40103774"/>
      <w:bookmarkStart w:id="367" w:name="_Toc40142153"/>
      <w:bookmarkStart w:id="368" w:name="_Toc40956358"/>
      <w:bookmarkStart w:id="369" w:name="_Toc40961405"/>
      <w:bookmarkStart w:id="370" w:name="_Toc40965986"/>
      <w:bookmarkStart w:id="371" w:name="_Toc42506656"/>
      <w:bookmarkStart w:id="372" w:name="_Toc70684035"/>
      <w:bookmarkStart w:id="373" w:name="_Toc70701991"/>
      <w:bookmarkStart w:id="374" w:name="_Toc72876633"/>
      <w:bookmarkStart w:id="375" w:name="_Toc72923957"/>
      <w:bookmarkStart w:id="376" w:name="_Toc72936864"/>
      <w:bookmarkStart w:id="377" w:name="_Toc73092409"/>
      <w:bookmarkStart w:id="378" w:name="_Toc102032486"/>
      <w:bookmarkStart w:id="379" w:name="_Toc102032565"/>
      <w:bookmarkStart w:id="380" w:name="_Toc102052784"/>
      <w:bookmarkStart w:id="381" w:name="_Toc102053447"/>
      <w:bookmarkStart w:id="382" w:name="_Toc104457173"/>
      <w:bookmarkStart w:id="383" w:name="_Toc104457251"/>
      <w:bookmarkStart w:id="384" w:name="_Toc104457295"/>
      <w:bookmarkStart w:id="385" w:name="_Toc104457337"/>
      <w:bookmarkStart w:id="386" w:name="_Toc104457444"/>
      <w:bookmarkStart w:id="387" w:name="_Toc104457521"/>
      <w:bookmarkStart w:id="388" w:name="_Toc104469249"/>
      <w:bookmarkStart w:id="389" w:name="_Toc104550431"/>
      <w:bookmarkStart w:id="390" w:name="_Toc107479520"/>
      <w:bookmarkStart w:id="391" w:name="_Toc107499018"/>
      <w:bookmarkStart w:id="392" w:name="_Toc10758984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p>
    <w:p w14:paraId="5CBD376A" w14:textId="2CF93AA5" w:rsidR="00D46870" w:rsidRPr="009E5C08" w:rsidRDefault="00092715" w:rsidP="00C21174">
      <w:pPr>
        <w:pStyle w:val="11ilebalayanlar"/>
        <w:numPr>
          <w:ilvl w:val="1"/>
          <w:numId w:val="1"/>
        </w:numPr>
        <w:rPr>
          <w:lang w:val="en-US"/>
        </w:rPr>
      </w:pPr>
      <w:bookmarkStart w:id="393" w:name="_Toc107589848"/>
      <w:r w:rsidRPr="009E5C08">
        <w:rPr>
          <w:lang w:val="en-US"/>
        </w:rPr>
        <w:t>Day-Ahead Market</w:t>
      </w:r>
      <w:bookmarkEnd w:id="393"/>
    </w:p>
    <w:p w14:paraId="6203D0E5" w14:textId="77777777" w:rsidR="00D46870" w:rsidRPr="009E5C08" w:rsidRDefault="00D46870" w:rsidP="00D46870">
      <w:pPr>
        <w:pStyle w:val="11ilebalayanlar"/>
        <w:ind w:left="576"/>
        <w:rPr>
          <w:lang w:val="en-US"/>
        </w:rPr>
      </w:pPr>
    </w:p>
    <w:p w14:paraId="000181A7" w14:textId="77777777" w:rsidR="00092715" w:rsidRPr="009E5C08" w:rsidRDefault="00092715" w:rsidP="00092715">
      <w:pPr>
        <w:pStyle w:val="NormalWeb"/>
        <w:shd w:val="clear" w:color="auto" w:fill="FFFFFF"/>
        <w:spacing w:line="360" w:lineRule="auto"/>
        <w:ind w:firstLine="576"/>
        <w:jc w:val="both"/>
        <w:rPr>
          <w:rFonts w:asciiTheme="minorHAnsi" w:hAnsiTheme="minorHAnsi" w:cstheme="minorHAnsi"/>
          <w:lang w:val="en-US"/>
        </w:rPr>
      </w:pPr>
      <w:r w:rsidRPr="009E5C08">
        <w:rPr>
          <w:rFonts w:asciiTheme="minorHAnsi" w:hAnsiTheme="minorHAnsi" w:cstheme="minorHAnsi"/>
          <w:lang w:val="en-US"/>
        </w:rPr>
        <w:t>In the process that started with the Electricity Market Law, it was aimed to create an electricity market that is transparent, reliable, competitive and integrated with the electricity markets of other countries. In line with this goal, many planned steps have been taken, and significant progress has been made in each step taken to make the electricity market stronger and more dynamic, for market participants to take a more active role in the electricity market, and for those who operate the market to manage and follow the market in the best way.</w:t>
      </w:r>
    </w:p>
    <w:p w14:paraId="7CE90BBA" w14:textId="77777777" w:rsidR="00F407D9" w:rsidRPr="009E5C08" w:rsidRDefault="00F407D9" w:rsidP="00F407D9">
      <w:pPr>
        <w:spacing w:line="360" w:lineRule="auto"/>
        <w:ind w:firstLine="576"/>
        <w:jc w:val="both"/>
        <w:textAlignment w:val="top"/>
        <w:rPr>
          <w:rFonts w:ascii="Times New Roman" w:eastAsia="Times New Roman" w:hAnsi="Times New Roman" w:cs="Times New Roman"/>
          <w:color w:val="555555"/>
          <w:sz w:val="24"/>
          <w:szCs w:val="24"/>
          <w:lang w:val="en-US"/>
        </w:rPr>
      </w:pPr>
      <w:r w:rsidRPr="009E5C08">
        <w:rPr>
          <w:rFonts w:ascii="Times New Roman" w:hAnsi="Times New Roman" w:cs="Times New Roman"/>
          <w:color w:val="060606"/>
          <w:sz w:val="24"/>
          <w:szCs w:val="24"/>
          <w:shd w:val="clear" w:color="auto" w:fill="FFFFFF"/>
          <w:lang w:val="en-US"/>
        </w:rPr>
        <w:lastRenderedPageBreak/>
        <w:t>First step carried out for transformation of electricity market from a single buyer-single seller model to liberal and competitive model was transition to monthly 3 period financial settlement system on 1 July 2006. Next step was the start of operations for Day-Ahead Planning system on 1 December 2009. These transition periods have great importance regarding to transformation of electricity market into stronger and more dynamic structure. Parties took role in market operations and activities provided significant experience and foresight for new market models from their practices at earlier market stages. 1 December 2011 date became a milestone for Turkish Electricity Market and creation of currently used Day-Ahead Market system has been established which is deemed as biggest step towards formation of targeted electricity market structure. Establishment of Day-Ahead Market stimulated a new dynamism and vision for Turkish Electricity Market and allowed formation of market structure based on values of competition.</w:t>
      </w:r>
    </w:p>
    <w:p w14:paraId="1373E9B7" w14:textId="77777777" w:rsidR="00F407D9" w:rsidRPr="009E5C08" w:rsidRDefault="00F407D9" w:rsidP="00F407D9">
      <w:pPr>
        <w:spacing w:line="360" w:lineRule="auto"/>
        <w:ind w:firstLine="576"/>
        <w:jc w:val="both"/>
        <w:rPr>
          <w:rFonts w:asciiTheme="minorHAnsi" w:hAnsiTheme="minorHAnsi"/>
          <w:sz w:val="24"/>
          <w:lang w:val="en-US"/>
        </w:rPr>
      </w:pPr>
      <w:r w:rsidRPr="009E5C08">
        <w:rPr>
          <w:rFonts w:ascii="Times New Roman" w:eastAsia="Times New Roman" w:hAnsi="Times New Roman" w:cs="Times New Roman"/>
          <w:sz w:val="24"/>
          <w:szCs w:val="24"/>
          <w:lang w:val="en-US"/>
        </w:rPr>
        <w:t>With the new market structure, the collateral mechanism has been implemented and, in this context, the market participants registered with MFSC must provide a guarantee to the market operator for the transactions they have made in DAM. In addition to this arrangement, it is possible for participants to create portfolios. Lastly, in the event that system constraints continue systematically, TEİAŞ is given the opportunity to switch to regional pricing by considering the constraints.</w:t>
      </w:r>
      <w:r w:rsidRPr="009E5C08">
        <w:rPr>
          <w:rFonts w:asciiTheme="minorHAnsi" w:hAnsiTheme="minorHAnsi"/>
          <w:sz w:val="24"/>
          <w:lang w:val="en-US"/>
        </w:rPr>
        <w:t xml:space="preserve"> </w:t>
      </w:r>
    </w:p>
    <w:p w14:paraId="60D9D0CB" w14:textId="77777777" w:rsidR="00F407D9" w:rsidRPr="009E5C08" w:rsidRDefault="00F407D9" w:rsidP="00F407D9">
      <w:pPr>
        <w:spacing w:line="360" w:lineRule="auto"/>
        <w:ind w:firstLine="708"/>
        <w:jc w:val="both"/>
        <w:rPr>
          <w:rFonts w:asciiTheme="minorHAnsi" w:eastAsiaTheme="minorEastAsia" w:hAnsiTheme="minorHAnsi" w:cstheme="minorHAnsi"/>
          <w:sz w:val="24"/>
          <w:szCs w:val="24"/>
          <w:lang w:val="en-US"/>
        </w:rPr>
      </w:pPr>
      <w:r w:rsidRPr="009E5C08">
        <w:rPr>
          <w:rFonts w:ascii="Times New Roman" w:hAnsi="Times New Roman" w:cs="Times New Roman"/>
          <w:sz w:val="24"/>
          <w:szCs w:val="24"/>
          <w:shd w:val="clear" w:color="auto" w:fill="FFFFFF"/>
          <w:lang w:val="en-US"/>
        </w:rPr>
        <w:t>Following the completion of the registration process on 18 March 2015, the Energy Exchange Istanbul (EXIST) was formally established, under the provisions of the Turkish Commercial Code of the 14.03.2013 dated and numbered 6446 with the Electricity Market Act of 6102</w:t>
      </w:r>
      <w:r w:rsidRPr="009E5C08">
        <w:rPr>
          <w:rFonts w:asciiTheme="minorHAnsi" w:eastAsiaTheme="minorEastAsia" w:hAnsiTheme="minorHAnsi" w:cstheme="minorHAnsi"/>
          <w:sz w:val="24"/>
          <w:szCs w:val="24"/>
          <w:lang w:val="en-US"/>
        </w:rPr>
        <w:t xml:space="preserve">. </w:t>
      </w:r>
    </w:p>
    <w:p w14:paraId="1F2BE83F" w14:textId="77777777" w:rsidR="00F407D9" w:rsidRPr="009E5C08" w:rsidRDefault="00F407D9" w:rsidP="00F407D9">
      <w:pPr>
        <w:spacing w:line="360" w:lineRule="auto"/>
        <w:ind w:firstLine="708"/>
        <w:jc w:val="both"/>
        <w:rPr>
          <w:rFonts w:ascii="Times New Roman" w:hAnsi="Times New Roman" w:cs="Times New Roman"/>
          <w:sz w:val="24"/>
          <w:szCs w:val="24"/>
          <w:shd w:val="clear" w:color="auto" w:fill="FFFFFF"/>
          <w:lang w:val="en-US"/>
        </w:rPr>
      </w:pPr>
      <w:r w:rsidRPr="009E5C08">
        <w:rPr>
          <w:rFonts w:ascii="Times New Roman" w:hAnsi="Times New Roman" w:cs="Times New Roman"/>
          <w:sz w:val="24"/>
          <w:szCs w:val="24"/>
          <w:shd w:val="clear" w:color="auto" w:fill="FFFFFF"/>
          <w:lang w:val="en-US"/>
        </w:rPr>
        <w:t>In accordance with the proposals offered by the market participants in the Day-Ahead Market operated by EPİAŞ, the market exchange prices, and the purchase and sales quantities are announced</w:t>
      </w:r>
      <w:r w:rsidRPr="009E5C08">
        <w:rPr>
          <w:rFonts w:asciiTheme="minorHAnsi" w:hAnsiTheme="minorHAnsi" w:cstheme="minorHAnsi"/>
          <w:sz w:val="24"/>
          <w:szCs w:val="24"/>
          <w:lang w:val="en-US"/>
        </w:rPr>
        <w:t xml:space="preserve">. </w:t>
      </w:r>
    </w:p>
    <w:p w14:paraId="2C7FB13C" w14:textId="77777777" w:rsidR="00F407D9" w:rsidRPr="009E5C08" w:rsidRDefault="00F407D9" w:rsidP="00F407D9">
      <w:pPr>
        <w:spacing w:line="360" w:lineRule="auto"/>
        <w:ind w:firstLine="708"/>
        <w:jc w:val="both"/>
        <w:rPr>
          <w:lang w:val="en-US"/>
        </w:rPr>
      </w:pPr>
      <w:r w:rsidRPr="009E5C08">
        <w:rPr>
          <w:rFonts w:ascii="Times New Roman" w:hAnsi="Times New Roman" w:cs="Times New Roman"/>
          <w:sz w:val="24"/>
          <w:lang w:val="en-US"/>
        </w:rPr>
        <w:t xml:space="preserve">For the year 2021, prices of DAM are given in </w:t>
      </w:r>
      <w:r w:rsidRPr="009E5C08">
        <w:rPr>
          <w:rFonts w:asciiTheme="minorHAnsi" w:eastAsiaTheme="minorEastAsia" w:hAnsiTheme="minorHAnsi" w:cstheme="minorHAnsi"/>
          <w:sz w:val="24"/>
          <w:szCs w:val="24"/>
          <w:lang w:val="en-US"/>
        </w:rPr>
        <w:t>Figure 2.1.1 and Figure 2.1.2</w:t>
      </w:r>
      <w:r w:rsidRPr="009E5C08">
        <w:rPr>
          <w:rFonts w:ascii="Times New Roman" w:hAnsi="Times New Roman" w:cs="Times New Roman"/>
          <w:sz w:val="24"/>
          <w:lang w:val="en-US"/>
        </w:rPr>
        <w:t xml:space="preserve"> with the weighted average price.</w:t>
      </w:r>
      <w:r w:rsidRPr="009E5C08">
        <w:rPr>
          <w:rFonts w:asciiTheme="minorHAnsi" w:eastAsiaTheme="minorEastAsia" w:hAnsiTheme="minorHAnsi" w:cstheme="minorHAnsi"/>
          <w:sz w:val="24"/>
          <w:szCs w:val="24"/>
          <w:lang w:val="en-US"/>
        </w:rPr>
        <w:t xml:space="preserve"> </w:t>
      </w:r>
    </w:p>
    <w:p w14:paraId="514F9E7F" w14:textId="11600A81" w:rsidR="00D46870" w:rsidRPr="009E5C08" w:rsidRDefault="00D46870" w:rsidP="00EB46F0">
      <w:pPr>
        <w:spacing w:line="360" w:lineRule="auto"/>
        <w:ind w:firstLine="708"/>
        <w:jc w:val="both"/>
        <w:rPr>
          <w:lang w:val="en-US"/>
        </w:rPr>
      </w:pPr>
      <w:r w:rsidRPr="009E5C08">
        <w:rPr>
          <w:rFonts w:asciiTheme="minorHAnsi" w:eastAsiaTheme="minorEastAsia" w:hAnsiTheme="minorHAnsi" w:cstheme="minorHAnsi"/>
          <w:sz w:val="24"/>
          <w:szCs w:val="24"/>
          <w:lang w:val="en-US"/>
        </w:rPr>
        <w:t xml:space="preserve"> </w:t>
      </w:r>
    </w:p>
    <w:p w14:paraId="768055C2" w14:textId="77777777" w:rsidR="00D46870" w:rsidRPr="009E5C08" w:rsidRDefault="00D46870" w:rsidP="00D46870">
      <w:pPr>
        <w:pStyle w:val="Balk6"/>
        <w:rPr>
          <w:lang w:val="en-US"/>
        </w:rPr>
      </w:pPr>
    </w:p>
    <w:p w14:paraId="3466FBB2" w14:textId="77777777" w:rsidR="00D46870" w:rsidRPr="009E5C08" w:rsidRDefault="00D46870" w:rsidP="00D46870">
      <w:pPr>
        <w:pStyle w:val="Balk6"/>
        <w:rPr>
          <w:lang w:val="en-US"/>
        </w:rPr>
      </w:pPr>
    </w:p>
    <w:p w14:paraId="086C47A1" w14:textId="77777777" w:rsidR="00D46870" w:rsidRPr="009E5C08" w:rsidRDefault="00D46870" w:rsidP="00F407D9">
      <w:pPr>
        <w:pStyle w:val="Balk6"/>
        <w:jc w:val="left"/>
        <w:rPr>
          <w:lang w:val="en-US"/>
        </w:rPr>
      </w:pPr>
    </w:p>
    <w:p w14:paraId="3D04A662" w14:textId="7BDB5C46" w:rsidR="00D46870" w:rsidRPr="009E5C08" w:rsidRDefault="00B73074" w:rsidP="00D46870">
      <w:pPr>
        <w:pStyle w:val="Balk6"/>
        <w:rPr>
          <w:lang w:val="en-US"/>
        </w:rPr>
      </w:pPr>
      <w:bookmarkStart w:id="394" w:name="_Toc487101635"/>
      <w:bookmarkStart w:id="395" w:name="_Toc512430975"/>
      <w:bookmarkStart w:id="396" w:name="_Toc12535999"/>
      <w:bookmarkStart w:id="397" w:name="_Toc42506749"/>
      <w:bookmarkStart w:id="398" w:name="_Toc107589939"/>
      <w:r w:rsidRPr="009E5C08">
        <w:rPr>
          <w:lang w:val="en-US"/>
        </w:rPr>
        <w:lastRenderedPageBreak/>
        <w:t>Figure</w:t>
      </w:r>
      <w:r w:rsidR="009F1048" w:rsidRPr="009E5C08">
        <w:rPr>
          <w:lang w:val="en-US"/>
        </w:rPr>
        <w:t xml:space="preserve"> 2.1.1</w:t>
      </w:r>
      <w:r w:rsidR="00D46870" w:rsidRPr="009E5C08">
        <w:rPr>
          <w:lang w:val="en-US"/>
        </w:rPr>
        <w:t xml:space="preserve">: </w:t>
      </w:r>
      <w:r w:rsidR="00F407D9" w:rsidRPr="009E5C08">
        <w:rPr>
          <w:lang w:val="en-US"/>
        </w:rPr>
        <w:t xml:space="preserve">Hourly Development of Weighted Average Market Clearing Price and Market Clearing Price in 2021 </w:t>
      </w:r>
      <w:r w:rsidR="00D46870" w:rsidRPr="009E5C08">
        <w:rPr>
          <w:lang w:val="en-US"/>
        </w:rPr>
        <w:t>(TL/MWh)</w:t>
      </w:r>
      <w:bookmarkEnd w:id="394"/>
      <w:bookmarkEnd w:id="395"/>
      <w:bookmarkEnd w:id="396"/>
      <w:bookmarkEnd w:id="397"/>
      <w:bookmarkEnd w:id="398"/>
    </w:p>
    <w:p w14:paraId="766FCE99" w14:textId="186BC809" w:rsidR="00D46870" w:rsidRPr="009E5C08" w:rsidRDefault="00EB46F0" w:rsidP="00D46870">
      <w:pPr>
        <w:spacing w:line="360" w:lineRule="auto"/>
        <w:jc w:val="both"/>
        <w:rPr>
          <w:rFonts w:asciiTheme="minorHAnsi" w:eastAsiaTheme="minorEastAsia" w:hAnsiTheme="minorHAnsi" w:cstheme="minorBidi"/>
          <w:sz w:val="24"/>
          <w:szCs w:val="24"/>
          <w:lang w:val="en-US"/>
        </w:rPr>
      </w:pPr>
      <w:r w:rsidRPr="009E5C08">
        <w:rPr>
          <w:noProof/>
          <w:lang w:eastAsia="tr-TR" w:bidi="ar-SA"/>
        </w:rPr>
        <w:drawing>
          <wp:inline distT="0" distB="0" distL="0" distR="0" wp14:anchorId="79E5D303" wp14:editId="1C916F4D">
            <wp:extent cx="5758180" cy="3384467"/>
            <wp:effectExtent l="0" t="0" r="13970" b="6985"/>
            <wp:docPr id="25" name="Grafik 25">
              <a:extLst xmlns:a="http://schemas.openxmlformats.org/drawingml/2006/main">
                <a:ext uri="{FF2B5EF4-FFF2-40B4-BE49-F238E27FC236}">
                  <a16:creationId xmlns:a16="http://schemas.microsoft.com/office/drawing/2014/main" id="{F258DE01-4859-4B3B-A7BB-CCC022F0104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3A55AAFC" w14:textId="77777777" w:rsidR="00D46870" w:rsidRPr="009E5C08" w:rsidRDefault="00D46870" w:rsidP="00D46870">
      <w:pPr>
        <w:spacing w:line="360" w:lineRule="auto"/>
        <w:ind w:firstLine="708"/>
        <w:jc w:val="both"/>
        <w:rPr>
          <w:rFonts w:asciiTheme="minorHAnsi" w:eastAsiaTheme="minorEastAsia" w:hAnsiTheme="minorHAnsi" w:cstheme="minorHAnsi"/>
          <w:sz w:val="24"/>
          <w:szCs w:val="24"/>
          <w:lang w:val="en-US"/>
        </w:rPr>
      </w:pPr>
    </w:p>
    <w:p w14:paraId="038D5281" w14:textId="55521A01" w:rsidR="00D46870" w:rsidRPr="009E5C08" w:rsidRDefault="00B73074" w:rsidP="00D46870">
      <w:pPr>
        <w:pStyle w:val="Balk6"/>
        <w:rPr>
          <w:lang w:val="en-US"/>
        </w:rPr>
      </w:pPr>
      <w:bookmarkStart w:id="399" w:name="_Toc512430976"/>
      <w:bookmarkStart w:id="400" w:name="_Toc12536000"/>
      <w:bookmarkStart w:id="401" w:name="_Toc42506750"/>
      <w:bookmarkStart w:id="402" w:name="_Toc107589940"/>
      <w:r w:rsidRPr="009E5C08">
        <w:rPr>
          <w:lang w:val="en-US"/>
        </w:rPr>
        <w:t>Figure</w:t>
      </w:r>
      <w:r w:rsidR="009F1048" w:rsidRPr="009E5C08">
        <w:rPr>
          <w:lang w:val="en-US"/>
        </w:rPr>
        <w:t xml:space="preserve"> 2.1.2</w:t>
      </w:r>
      <w:r w:rsidR="00D46870" w:rsidRPr="009E5C08">
        <w:rPr>
          <w:lang w:val="en-US"/>
        </w:rPr>
        <w:t xml:space="preserve">: </w:t>
      </w:r>
      <w:r w:rsidR="00F407D9" w:rsidRPr="009E5C08">
        <w:rPr>
          <w:lang w:val="en-US"/>
        </w:rPr>
        <w:t xml:space="preserve">Organized and Weighted Average MCP in 2021 </w:t>
      </w:r>
      <w:r w:rsidR="00D46870" w:rsidRPr="009E5C08">
        <w:rPr>
          <w:lang w:val="en-US"/>
        </w:rPr>
        <w:t>(TL/MWh)</w:t>
      </w:r>
      <w:bookmarkEnd w:id="399"/>
      <w:bookmarkEnd w:id="400"/>
      <w:bookmarkEnd w:id="401"/>
      <w:bookmarkEnd w:id="402"/>
    </w:p>
    <w:p w14:paraId="5FA2C0E1" w14:textId="31E6C862" w:rsidR="00D46870" w:rsidRPr="009E5C08" w:rsidRDefault="00032EA8" w:rsidP="00D46870">
      <w:pPr>
        <w:spacing w:line="360" w:lineRule="auto"/>
        <w:jc w:val="both"/>
        <w:rPr>
          <w:rFonts w:asciiTheme="minorHAnsi" w:eastAsiaTheme="minorEastAsia" w:hAnsiTheme="minorHAnsi" w:cstheme="minorHAnsi"/>
          <w:sz w:val="24"/>
          <w:szCs w:val="24"/>
          <w:lang w:val="en-US"/>
        </w:rPr>
      </w:pPr>
      <w:r>
        <w:rPr>
          <w:rFonts w:asciiTheme="minorHAnsi" w:eastAsiaTheme="minorEastAsia" w:hAnsiTheme="minorHAnsi" w:cstheme="minorHAnsi"/>
          <w:noProof/>
          <w:sz w:val="24"/>
          <w:szCs w:val="24"/>
          <w:lang w:eastAsia="tr-TR" w:bidi="ar-SA"/>
        </w:rPr>
        <w:drawing>
          <wp:inline distT="0" distB="0" distL="0" distR="0" wp14:anchorId="27D23BA6" wp14:editId="55F475F9">
            <wp:extent cx="5932170" cy="3609340"/>
            <wp:effectExtent l="0" t="0" r="0" b="0"/>
            <wp:docPr id="111" name="Resim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32170" cy="3609340"/>
                    </a:xfrm>
                    <a:prstGeom prst="rect">
                      <a:avLst/>
                    </a:prstGeom>
                    <a:noFill/>
                  </pic:spPr>
                </pic:pic>
              </a:graphicData>
            </a:graphic>
          </wp:inline>
        </w:drawing>
      </w:r>
    </w:p>
    <w:p w14:paraId="1CA7AA9A" w14:textId="77777777" w:rsidR="00ED4B5F" w:rsidRPr="009E5C08" w:rsidRDefault="00ED4B5F" w:rsidP="00ED4B5F">
      <w:pPr>
        <w:spacing w:line="360" w:lineRule="auto"/>
        <w:ind w:firstLine="708"/>
        <w:jc w:val="both"/>
        <w:rPr>
          <w:rFonts w:asciiTheme="minorHAnsi" w:eastAsiaTheme="minorEastAsia" w:hAnsiTheme="minorHAnsi" w:cstheme="minorHAnsi"/>
          <w:sz w:val="24"/>
          <w:szCs w:val="24"/>
          <w:lang w:val="en-US"/>
        </w:rPr>
      </w:pPr>
      <w:bookmarkStart w:id="403" w:name="_Toc432165735"/>
      <w:bookmarkStart w:id="404" w:name="_Toc450307921"/>
      <w:bookmarkStart w:id="405" w:name="_Toc487101636"/>
      <w:bookmarkStart w:id="406" w:name="_Toc512430977"/>
      <w:bookmarkStart w:id="407" w:name="_Toc12536001"/>
      <w:bookmarkStart w:id="408" w:name="_Toc42506751"/>
      <w:r w:rsidRPr="009E5C08">
        <w:rPr>
          <w:rFonts w:asciiTheme="minorHAnsi" w:eastAsiaTheme="minorEastAsia" w:hAnsiTheme="minorHAnsi" w:cstheme="minorHAnsi"/>
          <w:sz w:val="24"/>
          <w:szCs w:val="24"/>
          <w:lang w:val="en-US"/>
        </w:rPr>
        <w:lastRenderedPageBreak/>
        <w:t>As shown in Figure 2.1.1, prices were generally below the weighted average market clearing price in the first months of the year, but increased in the following months. The price reached its highest value of 1.217 TL/MWh on December 1, 2021 at 08:00. The lowest value was observed on April 4 and October 24 with 15.4 TL/MWh.</w:t>
      </w:r>
    </w:p>
    <w:p w14:paraId="66E518C3" w14:textId="77777777" w:rsidR="00773DF2" w:rsidRPr="009E5C08" w:rsidRDefault="00773DF2" w:rsidP="00773DF2">
      <w:pPr>
        <w:spacing w:line="360" w:lineRule="auto"/>
        <w:ind w:firstLine="708"/>
        <w:jc w:val="both"/>
        <w:rPr>
          <w:rFonts w:asciiTheme="minorHAnsi" w:eastAsiaTheme="minorEastAsia" w:hAnsiTheme="minorHAnsi" w:cstheme="minorHAnsi"/>
          <w:sz w:val="24"/>
          <w:szCs w:val="24"/>
          <w:lang w:val="en-US"/>
        </w:rPr>
      </w:pPr>
      <w:r w:rsidRPr="009E5C08">
        <w:rPr>
          <w:rFonts w:asciiTheme="minorHAnsi" w:eastAsiaTheme="minorEastAsia" w:hAnsiTheme="minorHAnsi" w:cstheme="minorHAnsi"/>
          <w:sz w:val="24"/>
          <w:szCs w:val="24"/>
          <w:lang w:val="en-US"/>
        </w:rPr>
        <w:t xml:space="preserve">In Figure 2.1.3, </w:t>
      </w:r>
      <w:r w:rsidRPr="009E5C08">
        <w:rPr>
          <w:rFonts w:ascii="Times New Roman" w:eastAsia="Times New Roman" w:hAnsi="Times New Roman" w:cs="Times New Roman"/>
          <w:sz w:val="24"/>
          <w:szCs w:val="24"/>
          <w:lang w:val="en-US"/>
        </w:rPr>
        <w:t>the weighted average MCP is given in Day-Ahead Market by years</w:t>
      </w:r>
      <w:r w:rsidRPr="009E5C08">
        <w:rPr>
          <w:rFonts w:asciiTheme="minorHAnsi" w:eastAsiaTheme="minorEastAsia" w:hAnsiTheme="minorHAnsi" w:cstheme="minorHAnsi"/>
          <w:sz w:val="24"/>
          <w:szCs w:val="24"/>
          <w:lang w:val="en-US"/>
        </w:rPr>
        <w:t xml:space="preserve">. </w:t>
      </w:r>
      <w:r w:rsidRPr="009E5C08">
        <w:rPr>
          <w:rFonts w:ascii="Times New Roman" w:eastAsia="Times New Roman" w:hAnsi="Times New Roman" w:cs="Times New Roman"/>
          <w:sz w:val="24"/>
          <w:szCs w:val="24"/>
          <w:lang w:val="en-US"/>
        </w:rPr>
        <w:t>In 2021, the weighted average of the MCP increased by</w:t>
      </w:r>
      <w:r w:rsidRPr="009E5C08">
        <w:rPr>
          <w:rFonts w:asciiTheme="minorHAnsi" w:eastAsiaTheme="minorEastAsia" w:hAnsiTheme="minorHAnsi" w:cstheme="minorHAnsi"/>
          <w:sz w:val="24"/>
          <w:szCs w:val="24"/>
          <w:lang w:val="en-US"/>
        </w:rPr>
        <w:t xml:space="preserve"> 77,65% compared to 2020 and it reached to 507,85 TL/MWh.</w:t>
      </w:r>
    </w:p>
    <w:p w14:paraId="59EF500E" w14:textId="3326DD56" w:rsidR="00D46870" w:rsidRPr="009E5C08" w:rsidRDefault="00B73074" w:rsidP="00D46870">
      <w:pPr>
        <w:pStyle w:val="Balk6"/>
        <w:rPr>
          <w:rFonts w:cstheme="minorBidi"/>
          <w:caps/>
          <w:sz w:val="16"/>
          <w:szCs w:val="18"/>
          <w:lang w:val="en-US"/>
        </w:rPr>
      </w:pPr>
      <w:bookmarkStart w:id="409" w:name="_Toc107589941"/>
      <w:r w:rsidRPr="009E5C08">
        <w:rPr>
          <w:lang w:val="en-US"/>
        </w:rPr>
        <w:t>Figure</w:t>
      </w:r>
      <w:r w:rsidR="009F1048" w:rsidRPr="009E5C08">
        <w:rPr>
          <w:lang w:val="en-US"/>
        </w:rPr>
        <w:t xml:space="preserve"> 2.1.3</w:t>
      </w:r>
      <w:r w:rsidR="00D46870" w:rsidRPr="009E5C08">
        <w:rPr>
          <w:lang w:val="en-US"/>
        </w:rPr>
        <w:t xml:space="preserve">: </w:t>
      </w:r>
      <w:bookmarkEnd w:id="403"/>
      <w:bookmarkEnd w:id="404"/>
      <w:r w:rsidR="00773DF2" w:rsidRPr="009E5C08">
        <w:rPr>
          <w:lang w:val="en-US"/>
        </w:rPr>
        <w:t xml:space="preserve">Weighted Average MCP by Years </w:t>
      </w:r>
      <w:r w:rsidR="00D46870" w:rsidRPr="009E5C08">
        <w:rPr>
          <w:lang w:val="en-US"/>
        </w:rPr>
        <w:t>(TL/MWh)</w:t>
      </w:r>
      <w:bookmarkEnd w:id="405"/>
      <w:bookmarkEnd w:id="406"/>
      <w:bookmarkEnd w:id="407"/>
      <w:bookmarkEnd w:id="408"/>
      <w:bookmarkEnd w:id="409"/>
    </w:p>
    <w:p w14:paraId="261226A5" w14:textId="26142D6C" w:rsidR="00D46870" w:rsidRPr="009E5C08" w:rsidRDefault="00EB46F0" w:rsidP="00EB46F0">
      <w:pPr>
        <w:spacing w:line="360" w:lineRule="auto"/>
        <w:jc w:val="both"/>
        <w:rPr>
          <w:rFonts w:asciiTheme="minorHAnsi" w:eastAsiaTheme="minorEastAsia" w:hAnsiTheme="minorHAnsi" w:cstheme="minorHAnsi"/>
          <w:sz w:val="24"/>
          <w:szCs w:val="24"/>
          <w:lang w:val="en-US"/>
        </w:rPr>
      </w:pPr>
      <w:bookmarkStart w:id="410" w:name="_Toc432165736"/>
      <w:r w:rsidRPr="009E5C08">
        <w:rPr>
          <w:rFonts w:asciiTheme="minorHAnsi" w:eastAsiaTheme="minorEastAsia" w:hAnsiTheme="minorHAnsi" w:cstheme="minorHAnsi"/>
          <w:noProof/>
          <w:sz w:val="24"/>
          <w:szCs w:val="24"/>
          <w:lang w:eastAsia="tr-TR" w:bidi="ar-SA"/>
        </w:rPr>
        <w:drawing>
          <wp:inline distT="0" distB="0" distL="0" distR="0" wp14:anchorId="4F40DEAD" wp14:editId="2B44BA9B">
            <wp:extent cx="5771300" cy="3467595"/>
            <wp:effectExtent l="0" t="0" r="1270" b="0"/>
            <wp:docPr id="37" name="Resim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96439" cy="3482699"/>
                    </a:xfrm>
                    <a:prstGeom prst="rect">
                      <a:avLst/>
                    </a:prstGeom>
                    <a:noFill/>
                  </pic:spPr>
                </pic:pic>
              </a:graphicData>
            </a:graphic>
          </wp:inline>
        </w:drawing>
      </w:r>
      <w:bookmarkStart w:id="411" w:name="_Toc450307922"/>
    </w:p>
    <w:p w14:paraId="16B9AA24" w14:textId="77777777" w:rsidR="00893621" w:rsidRPr="009E5C08" w:rsidRDefault="00893621" w:rsidP="008B7C4C">
      <w:pPr>
        <w:spacing w:before="240" w:line="360" w:lineRule="auto"/>
        <w:ind w:firstLine="708"/>
        <w:jc w:val="both"/>
        <w:rPr>
          <w:rFonts w:asciiTheme="minorHAnsi" w:eastAsiaTheme="minorEastAsia" w:hAnsiTheme="minorHAnsi" w:cstheme="minorHAnsi"/>
          <w:sz w:val="24"/>
          <w:szCs w:val="24"/>
          <w:lang w:val="en-US"/>
        </w:rPr>
      </w:pPr>
    </w:p>
    <w:p w14:paraId="29A9C3F8" w14:textId="77777777" w:rsidR="00893621" w:rsidRPr="009E5C08" w:rsidRDefault="00893621" w:rsidP="00893621">
      <w:pPr>
        <w:spacing w:line="360" w:lineRule="auto"/>
        <w:ind w:firstLine="708"/>
        <w:jc w:val="both"/>
        <w:rPr>
          <w:rFonts w:asciiTheme="minorHAnsi" w:eastAsiaTheme="minorEastAsia" w:hAnsiTheme="minorHAnsi" w:cstheme="minorHAnsi"/>
          <w:sz w:val="24"/>
          <w:szCs w:val="24"/>
          <w:lang w:val="en-US"/>
        </w:rPr>
      </w:pPr>
      <w:bookmarkStart w:id="412" w:name="_Toc487101637"/>
      <w:bookmarkStart w:id="413" w:name="_Toc512430978"/>
      <w:bookmarkStart w:id="414" w:name="_Toc12536002"/>
      <w:r w:rsidRPr="009E5C08">
        <w:rPr>
          <w:rFonts w:asciiTheme="minorHAnsi" w:eastAsiaTheme="minorEastAsia" w:hAnsiTheme="minorHAnsi" w:cstheme="minorHAnsi"/>
          <w:sz w:val="24"/>
          <w:szCs w:val="24"/>
          <w:lang w:val="en-US"/>
        </w:rPr>
        <w:t xml:space="preserve">In Figure 2.1.4 below, monthly weighted average Day-Ahead Market prices for the last two years are shown. In 2021, the highest value was seen in December with 1.014,9 TL/MWh and the lowest value was in February with 288,367 TL/MWh. </w:t>
      </w:r>
    </w:p>
    <w:p w14:paraId="4CEB2441" w14:textId="77777777" w:rsidR="00893621" w:rsidRPr="009E5C08" w:rsidRDefault="00893621" w:rsidP="00893621">
      <w:pPr>
        <w:spacing w:line="360" w:lineRule="auto"/>
        <w:ind w:firstLine="708"/>
        <w:jc w:val="both"/>
        <w:rPr>
          <w:rFonts w:asciiTheme="minorHAnsi" w:eastAsiaTheme="minorEastAsia" w:hAnsiTheme="minorHAnsi" w:cstheme="minorHAnsi"/>
          <w:sz w:val="24"/>
          <w:szCs w:val="24"/>
          <w:lang w:val="en-US"/>
        </w:rPr>
      </w:pPr>
      <w:r w:rsidRPr="009E5C08">
        <w:rPr>
          <w:rFonts w:asciiTheme="minorHAnsi" w:eastAsiaTheme="minorEastAsia" w:hAnsiTheme="minorHAnsi" w:cstheme="minorHAnsi"/>
          <w:sz w:val="24"/>
          <w:szCs w:val="24"/>
          <w:lang w:val="en-US"/>
        </w:rPr>
        <w:t>Electricity consumption on a monthly basis decreases in the spring and autumn months with the temperate climate. In addition, the water revenues of hydroelectric power plants increase with the high precipitation especially in spring, and the lowest prices of the year are generally in spring.</w:t>
      </w:r>
    </w:p>
    <w:p w14:paraId="6B8E072F" w14:textId="16195C63" w:rsidR="00D46870" w:rsidRPr="00173ED8" w:rsidRDefault="00893621" w:rsidP="00173ED8">
      <w:pPr>
        <w:spacing w:line="360" w:lineRule="auto"/>
        <w:ind w:firstLine="708"/>
        <w:jc w:val="both"/>
        <w:rPr>
          <w:rFonts w:asciiTheme="minorHAnsi" w:eastAsiaTheme="minorEastAsia" w:hAnsiTheme="minorHAnsi" w:cstheme="minorHAnsi"/>
          <w:sz w:val="24"/>
          <w:szCs w:val="24"/>
          <w:lang w:val="en-US"/>
        </w:rPr>
      </w:pPr>
      <w:r w:rsidRPr="009E5C08">
        <w:rPr>
          <w:rFonts w:asciiTheme="minorHAnsi" w:eastAsiaTheme="minorEastAsia" w:hAnsiTheme="minorHAnsi" w:cstheme="minorHAnsi"/>
          <w:sz w:val="24"/>
          <w:szCs w:val="24"/>
          <w:lang w:val="en-US"/>
        </w:rPr>
        <w:lastRenderedPageBreak/>
        <w:t>On the other hand, due to the consumption of air conditioning and agricultural irrigation in the summer, the need for warming and lightening in the winter, electricity demand increases and in parallel with the increase in consumption, the average prices also increase.</w:t>
      </w:r>
    </w:p>
    <w:p w14:paraId="42B67994" w14:textId="7065A90E" w:rsidR="00D46870" w:rsidRPr="009E5C08" w:rsidRDefault="00B73074" w:rsidP="00D46870">
      <w:pPr>
        <w:pStyle w:val="Balk6"/>
        <w:rPr>
          <w:lang w:val="en-US"/>
        </w:rPr>
      </w:pPr>
      <w:bookmarkStart w:id="415" w:name="_Toc42506752"/>
      <w:bookmarkStart w:id="416" w:name="_Toc107589942"/>
      <w:r w:rsidRPr="009E5C08">
        <w:rPr>
          <w:lang w:val="en-US"/>
        </w:rPr>
        <w:t>Figure</w:t>
      </w:r>
      <w:r w:rsidR="009F1048" w:rsidRPr="009E5C08">
        <w:rPr>
          <w:lang w:val="en-US"/>
        </w:rPr>
        <w:t xml:space="preserve"> 2.1.4</w:t>
      </w:r>
      <w:r w:rsidR="00D46870" w:rsidRPr="009E5C08">
        <w:rPr>
          <w:lang w:val="en-US"/>
        </w:rPr>
        <w:t xml:space="preserve">: </w:t>
      </w:r>
      <w:r w:rsidR="003376C2" w:rsidRPr="009E5C08">
        <w:rPr>
          <w:lang w:val="en-US"/>
        </w:rPr>
        <w:t xml:space="preserve">Monthly Weighted Average MCP of the Last Two Years </w:t>
      </w:r>
      <w:r w:rsidR="00D46870" w:rsidRPr="009E5C08">
        <w:rPr>
          <w:lang w:val="en-US"/>
        </w:rPr>
        <w:t>(TL/MWh)</w:t>
      </w:r>
      <w:bookmarkEnd w:id="410"/>
      <w:bookmarkEnd w:id="411"/>
      <w:bookmarkEnd w:id="412"/>
      <w:bookmarkEnd w:id="413"/>
      <w:bookmarkEnd w:id="414"/>
      <w:bookmarkEnd w:id="415"/>
      <w:bookmarkEnd w:id="416"/>
    </w:p>
    <w:p w14:paraId="7C8C0991" w14:textId="65EF19C3" w:rsidR="003376C2" w:rsidRPr="009E5C08" w:rsidRDefault="008B7C4C" w:rsidP="00173ED8">
      <w:pPr>
        <w:spacing w:line="360" w:lineRule="auto"/>
        <w:jc w:val="both"/>
        <w:rPr>
          <w:rFonts w:asciiTheme="minorHAnsi" w:eastAsiaTheme="minorEastAsia" w:hAnsiTheme="minorHAnsi" w:cstheme="minorHAnsi"/>
          <w:sz w:val="24"/>
          <w:szCs w:val="24"/>
          <w:lang w:val="en-US"/>
        </w:rPr>
      </w:pPr>
      <w:r w:rsidRPr="009E5C08">
        <w:rPr>
          <w:rFonts w:asciiTheme="minorHAnsi" w:eastAsiaTheme="minorEastAsia" w:hAnsiTheme="minorHAnsi" w:cstheme="minorHAnsi"/>
          <w:noProof/>
          <w:sz w:val="24"/>
          <w:szCs w:val="24"/>
          <w:lang w:eastAsia="tr-TR" w:bidi="ar-SA"/>
        </w:rPr>
        <w:drawing>
          <wp:inline distT="0" distB="0" distL="0" distR="0" wp14:anchorId="28A66126" wp14:editId="7E36FF75">
            <wp:extent cx="5754649" cy="2790701"/>
            <wp:effectExtent l="0" t="0" r="0" b="0"/>
            <wp:docPr id="47" name="Resim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68014" cy="2797182"/>
                    </a:xfrm>
                    <a:prstGeom prst="rect">
                      <a:avLst/>
                    </a:prstGeom>
                    <a:noFill/>
                  </pic:spPr>
                </pic:pic>
              </a:graphicData>
            </a:graphic>
          </wp:inline>
        </w:drawing>
      </w:r>
      <w:bookmarkStart w:id="417" w:name="_Ref402772237"/>
      <w:bookmarkStart w:id="418" w:name="_Toc432165738"/>
      <w:bookmarkStart w:id="419" w:name="_Toc450307923"/>
    </w:p>
    <w:p w14:paraId="455A52E8" w14:textId="77777777" w:rsidR="00173ED8" w:rsidRDefault="00173ED8" w:rsidP="00173ED8">
      <w:pPr>
        <w:spacing w:line="360" w:lineRule="auto"/>
        <w:ind w:firstLine="708"/>
        <w:jc w:val="both"/>
        <w:rPr>
          <w:rFonts w:ascii="Times New Roman" w:hAnsi="Times New Roman" w:cs="Times New Roman"/>
          <w:sz w:val="24"/>
          <w:szCs w:val="24"/>
          <w:shd w:val="clear" w:color="auto" w:fill="FFFFFF"/>
          <w:lang w:val="en-US"/>
        </w:rPr>
      </w:pPr>
    </w:p>
    <w:p w14:paraId="47BA6E99" w14:textId="65FA1090" w:rsidR="00977999" w:rsidRPr="009E5C08" w:rsidRDefault="00977999" w:rsidP="00173ED8">
      <w:pPr>
        <w:spacing w:line="360" w:lineRule="auto"/>
        <w:ind w:firstLine="708"/>
        <w:jc w:val="both"/>
        <w:rPr>
          <w:rFonts w:ascii="Times New Roman" w:hAnsi="Times New Roman" w:cs="Times New Roman"/>
          <w:sz w:val="24"/>
          <w:szCs w:val="24"/>
          <w:shd w:val="clear" w:color="auto" w:fill="FFFFFF"/>
          <w:lang w:val="en-US"/>
        </w:rPr>
      </w:pPr>
      <w:r w:rsidRPr="009E5C08">
        <w:rPr>
          <w:rFonts w:ascii="Times New Roman" w:hAnsi="Times New Roman" w:cs="Times New Roman"/>
          <w:sz w:val="24"/>
          <w:szCs w:val="24"/>
          <w:shd w:val="clear" w:color="auto" w:fill="FFFFFF"/>
          <w:lang w:val="en-US"/>
        </w:rPr>
        <w:t>The following Figure 2.1.5 shows the trading volume in the DAM by months. The distribution of DAM purchase amounts by company and the share of the top 10 companies are shown in Figure 2.1.6, the distribution of sales amounts and the share of the top 10 companies are shown in Figure 2.1.7.</w:t>
      </w:r>
    </w:p>
    <w:p w14:paraId="379F1914" w14:textId="778AF1C3" w:rsidR="00D46870" w:rsidRPr="009E5C08" w:rsidRDefault="00B73074" w:rsidP="00D46870">
      <w:pPr>
        <w:pStyle w:val="Balk6"/>
        <w:rPr>
          <w:lang w:val="en-US"/>
        </w:rPr>
      </w:pPr>
      <w:bookmarkStart w:id="420" w:name="_Toc487101638"/>
      <w:bookmarkStart w:id="421" w:name="_Toc512430979"/>
      <w:bookmarkStart w:id="422" w:name="_Toc12536003"/>
      <w:bookmarkStart w:id="423" w:name="_Toc42506753"/>
      <w:bookmarkStart w:id="424" w:name="_Toc107589943"/>
      <w:bookmarkEnd w:id="417"/>
      <w:r w:rsidRPr="009E5C08">
        <w:rPr>
          <w:lang w:val="en-US"/>
        </w:rPr>
        <w:t>Figure</w:t>
      </w:r>
      <w:r w:rsidR="009F1048" w:rsidRPr="009E5C08">
        <w:rPr>
          <w:lang w:val="en-US"/>
        </w:rPr>
        <w:t xml:space="preserve"> 2.1.5</w:t>
      </w:r>
      <w:r w:rsidR="00D46870" w:rsidRPr="009E5C08">
        <w:rPr>
          <w:lang w:val="en-US"/>
        </w:rPr>
        <w:t xml:space="preserve">: </w:t>
      </w:r>
      <w:r w:rsidR="003376C2" w:rsidRPr="009E5C08">
        <w:rPr>
          <w:lang w:val="en-US"/>
        </w:rPr>
        <w:t xml:space="preserve">Monthly Day-Ahead Market Trading Volume </w:t>
      </w:r>
      <w:r w:rsidR="00D46870" w:rsidRPr="009E5C08">
        <w:rPr>
          <w:lang w:val="en-US"/>
        </w:rPr>
        <w:t>(MWh)</w:t>
      </w:r>
      <w:bookmarkEnd w:id="418"/>
      <w:bookmarkEnd w:id="419"/>
      <w:bookmarkEnd w:id="420"/>
      <w:bookmarkEnd w:id="421"/>
      <w:bookmarkEnd w:id="422"/>
      <w:bookmarkEnd w:id="423"/>
      <w:bookmarkEnd w:id="424"/>
    </w:p>
    <w:p w14:paraId="6E98636B" w14:textId="40EE1B7B" w:rsidR="00D46870" w:rsidRPr="00173ED8" w:rsidRDefault="00173ED8" w:rsidP="00173ED8">
      <w:pPr>
        <w:spacing w:line="360" w:lineRule="auto"/>
        <w:jc w:val="center"/>
        <w:rPr>
          <w:rFonts w:asciiTheme="minorHAnsi" w:eastAsiaTheme="minorEastAsia" w:hAnsiTheme="minorHAnsi" w:cstheme="minorHAnsi"/>
          <w:sz w:val="24"/>
          <w:szCs w:val="24"/>
          <w:lang w:val="en-US"/>
        </w:rPr>
      </w:pPr>
      <w:r>
        <w:rPr>
          <w:rFonts w:asciiTheme="minorHAnsi" w:eastAsiaTheme="minorEastAsia" w:hAnsiTheme="minorHAnsi" w:cstheme="minorHAnsi"/>
          <w:noProof/>
          <w:sz w:val="24"/>
          <w:szCs w:val="24"/>
          <w:lang w:eastAsia="tr-TR" w:bidi="ar-SA"/>
        </w:rPr>
        <w:drawing>
          <wp:inline distT="0" distB="0" distL="0" distR="0" wp14:anchorId="584664F2" wp14:editId="35D26144">
            <wp:extent cx="5842635" cy="2873828"/>
            <wp:effectExtent l="0" t="0" r="5715" b="3175"/>
            <wp:docPr id="117" name="Resim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853768" cy="2879304"/>
                    </a:xfrm>
                    <a:prstGeom prst="rect">
                      <a:avLst/>
                    </a:prstGeom>
                    <a:noFill/>
                  </pic:spPr>
                </pic:pic>
              </a:graphicData>
            </a:graphic>
          </wp:inline>
        </w:drawing>
      </w:r>
      <w:bookmarkStart w:id="425" w:name="_Toc487101639"/>
      <w:bookmarkStart w:id="426" w:name="_Toc512430980"/>
      <w:bookmarkStart w:id="427" w:name="_Toc12536004"/>
      <w:bookmarkStart w:id="428" w:name="_Toc42506754"/>
      <w:bookmarkStart w:id="429" w:name="_Toc432164547"/>
    </w:p>
    <w:p w14:paraId="672AE852" w14:textId="31FC7F94" w:rsidR="00D46870" w:rsidRPr="009E5C08" w:rsidRDefault="00B73074" w:rsidP="00D46870">
      <w:pPr>
        <w:pStyle w:val="Balk6"/>
        <w:rPr>
          <w:lang w:val="en-US"/>
        </w:rPr>
      </w:pPr>
      <w:bookmarkStart w:id="430" w:name="_Toc107589944"/>
      <w:r w:rsidRPr="009E5C08">
        <w:rPr>
          <w:lang w:val="en-US"/>
        </w:rPr>
        <w:lastRenderedPageBreak/>
        <w:t>Figure</w:t>
      </w:r>
      <w:r w:rsidR="009F1048" w:rsidRPr="009E5C08">
        <w:rPr>
          <w:lang w:val="en-US"/>
        </w:rPr>
        <w:t xml:space="preserve"> 2.1.6</w:t>
      </w:r>
      <w:r w:rsidR="00D46870" w:rsidRPr="009E5C08">
        <w:rPr>
          <w:lang w:val="en-US"/>
        </w:rPr>
        <w:t xml:space="preserve">: </w:t>
      </w:r>
      <w:r w:rsidR="00DF5F7E" w:rsidRPr="009E5C08">
        <w:rPr>
          <w:lang w:val="en-US"/>
        </w:rPr>
        <w:t xml:space="preserve">Share of Top 10 Companies by Purchase Amount in Day-Ahead Market </w:t>
      </w:r>
      <w:r w:rsidR="00D46870" w:rsidRPr="009E5C08">
        <w:rPr>
          <w:lang w:val="en-US"/>
        </w:rPr>
        <w:t>(%)</w:t>
      </w:r>
      <w:bookmarkEnd w:id="425"/>
      <w:bookmarkEnd w:id="426"/>
      <w:bookmarkEnd w:id="427"/>
      <w:bookmarkEnd w:id="428"/>
      <w:bookmarkEnd w:id="430"/>
    </w:p>
    <w:p w14:paraId="741F73B8" w14:textId="70B1BCD2" w:rsidR="00D46870" w:rsidRPr="009E5C08" w:rsidRDefault="00173ED8" w:rsidP="00D46870">
      <w:pPr>
        <w:rPr>
          <w:lang w:val="en-US"/>
        </w:rPr>
      </w:pPr>
      <w:r>
        <w:rPr>
          <w:noProof/>
          <w:lang w:eastAsia="tr-TR" w:bidi="ar-SA"/>
        </w:rPr>
        <w:drawing>
          <wp:inline distT="0" distB="0" distL="0" distR="0" wp14:anchorId="4FD9B4D7" wp14:editId="0ECC76B2">
            <wp:extent cx="5806440" cy="3408218"/>
            <wp:effectExtent l="0" t="0" r="3810" b="1905"/>
            <wp:docPr id="118" name="Resim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828231" cy="3421009"/>
                    </a:xfrm>
                    <a:prstGeom prst="rect">
                      <a:avLst/>
                    </a:prstGeom>
                    <a:noFill/>
                  </pic:spPr>
                </pic:pic>
              </a:graphicData>
            </a:graphic>
          </wp:inline>
        </w:drawing>
      </w:r>
    </w:p>
    <w:p w14:paraId="75A74331" w14:textId="77777777" w:rsidR="00D46870" w:rsidRPr="009E5C08" w:rsidRDefault="00D46870" w:rsidP="00D46870">
      <w:pPr>
        <w:rPr>
          <w:lang w:val="en-US"/>
        </w:rPr>
      </w:pPr>
    </w:p>
    <w:p w14:paraId="2CC997A1" w14:textId="77777777" w:rsidR="00D46870" w:rsidRPr="009E5C08" w:rsidRDefault="00D46870" w:rsidP="00D46870">
      <w:pPr>
        <w:rPr>
          <w:lang w:val="en-US"/>
        </w:rPr>
      </w:pPr>
    </w:p>
    <w:p w14:paraId="4CCAB376" w14:textId="5532068A" w:rsidR="00D46870" w:rsidRPr="009E5C08" w:rsidRDefault="00B73074" w:rsidP="00D46870">
      <w:pPr>
        <w:pStyle w:val="Balk6"/>
        <w:rPr>
          <w:lang w:val="en-US"/>
        </w:rPr>
      </w:pPr>
      <w:bookmarkStart w:id="431" w:name="_Toc487101640"/>
      <w:bookmarkStart w:id="432" w:name="_Toc512430981"/>
      <w:bookmarkStart w:id="433" w:name="_Toc12536005"/>
      <w:bookmarkStart w:id="434" w:name="_Toc42506755"/>
      <w:bookmarkStart w:id="435" w:name="_Toc107589945"/>
      <w:r w:rsidRPr="009E5C08">
        <w:rPr>
          <w:lang w:val="en-US"/>
        </w:rPr>
        <w:t>Figure</w:t>
      </w:r>
      <w:r w:rsidR="009F1048" w:rsidRPr="009E5C08">
        <w:rPr>
          <w:lang w:val="en-US"/>
        </w:rPr>
        <w:t xml:space="preserve"> 2.1.7</w:t>
      </w:r>
      <w:r w:rsidR="00D46870" w:rsidRPr="009E5C08">
        <w:rPr>
          <w:lang w:val="en-US"/>
        </w:rPr>
        <w:t xml:space="preserve">: </w:t>
      </w:r>
      <w:r w:rsidR="00DF5F7E" w:rsidRPr="009E5C08">
        <w:rPr>
          <w:lang w:val="en-US"/>
        </w:rPr>
        <w:t xml:space="preserve">Share of Top 10 Companies by Sales Amount in the Day Ahead Market </w:t>
      </w:r>
      <w:r w:rsidR="00D46870" w:rsidRPr="009E5C08">
        <w:rPr>
          <w:lang w:val="en-US"/>
        </w:rPr>
        <w:t>(%)</w:t>
      </w:r>
      <w:bookmarkEnd w:id="431"/>
      <w:bookmarkEnd w:id="432"/>
      <w:bookmarkEnd w:id="433"/>
      <w:bookmarkEnd w:id="434"/>
      <w:bookmarkEnd w:id="435"/>
    </w:p>
    <w:p w14:paraId="175383A5" w14:textId="54460B8F" w:rsidR="00D46870" w:rsidRPr="009E5C08" w:rsidRDefault="00173ED8" w:rsidP="00D46870">
      <w:pPr>
        <w:rPr>
          <w:lang w:val="en-US"/>
        </w:rPr>
      </w:pPr>
      <w:r>
        <w:rPr>
          <w:noProof/>
          <w:lang w:eastAsia="tr-TR" w:bidi="ar-SA"/>
        </w:rPr>
        <w:drawing>
          <wp:inline distT="0" distB="0" distL="0" distR="0" wp14:anchorId="4452F491" wp14:editId="7B456453">
            <wp:extent cx="5829256" cy="3396343"/>
            <wp:effectExtent l="0" t="0" r="635" b="0"/>
            <wp:docPr id="120" name="Resim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859824" cy="3414153"/>
                    </a:xfrm>
                    <a:prstGeom prst="rect">
                      <a:avLst/>
                    </a:prstGeom>
                    <a:noFill/>
                  </pic:spPr>
                </pic:pic>
              </a:graphicData>
            </a:graphic>
          </wp:inline>
        </w:drawing>
      </w:r>
    </w:p>
    <w:p w14:paraId="79EE193E" w14:textId="1179112F" w:rsidR="00D46870" w:rsidRPr="009E5C08" w:rsidRDefault="00D46870" w:rsidP="00D46870">
      <w:pPr>
        <w:pStyle w:val="11ilebalayanlar"/>
        <w:rPr>
          <w:lang w:val="en-US"/>
        </w:rPr>
      </w:pPr>
      <w:bookmarkStart w:id="436" w:name="_Toc483831850"/>
      <w:bookmarkStart w:id="437" w:name="_Toc512430794"/>
      <w:bookmarkStart w:id="438" w:name="_Toc514767707"/>
      <w:bookmarkStart w:id="439" w:name="_Toc42506658"/>
      <w:bookmarkStart w:id="440" w:name="_Toc107589849"/>
      <w:r w:rsidRPr="009E5C08">
        <w:rPr>
          <w:lang w:val="en-US"/>
        </w:rPr>
        <w:lastRenderedPageBreak/>
        <w:t xml:space="preserve">2.2 </w:t>
      </w:r>
      <w:bookmarkEnd w:id="429"/>
      <w:bookmarkEnd w:id="436"/>
      <w:bookmarkEnd w:id="437"/>
      <w:bookmarkEnd w:id="438"/>
      <w:bookmarkEnd w:id="439"/>
      <w:r w:rsidR="00C73021" w:rsidRPr="009E5C08">
        <w:rPr>
          <w:lang w:val="en-US"/>
        </w:rPr>
        <w:t>Balancing Power Market</w:t>
      </w:r>
      <w:bookmarkEnd w:id="440"/>
    </w:p>
    <w:p w14:paraId="3E4B6A97" w14:textId="77777777" w:rsidR="00D46870" w:rsidRPr="009E5C08" w:rsidRDefault="00D46870" w:rsidP="00233B00">
      <w:pPr>
        <w:spacing w:line="360" w:lineRule="auto"/>
        <w:jc w:val="both"/>
        <w:rPr>
          <w:rFonts w:asciiTheme="minorHAnsi" w:eastAsiaTheme="minorEastAsia" w:hAnsiTheme="minorHAnsi" w:cstheme="minorHAnsi"/>
          <w:sz w:val="24"/>
          <w:szCs w:val="24"/>
          <w:lang w:val="en-US"/>
        </w:rPr>
      </w:pPr>
    </w:p>
    <w:p w14:paraId="1FFB1829" w14:textId="6B75811F" w:rsidR="00022E87" w:rsidRPr="009E5C08" w:rsidRDefault="007A1D5E" w:rsidP="00022E87">
      <w:pPr>
        <w:spacing w:line="360" w:lineRule="auto"/>
        <w:ind w:firstLine="708"/>
        <w:jc w:val="both"/>
        <w:rPr>
          <w:rFonts w:asciiTheme="minorHAnsi" w:eastAsiaTheme="minorEastAsia" w:hAnsiTheme="minorHAnsi" w:cstheme="minorHAnsi"/>
          <w:sz w:val="24"/>
          <w:szCs w:val="24"/>
          <w:lang w:val="en-US"/>
        </w:rPr>
      </w:pPr>
      <w:r w:rsidRPr="009E5C08">
        <w:rPr>
          <w:rFonts w:ascii="Times New Roman" w:hAnsi="Times New Roman" w:cs="Times New Roman"/>
          <w:sz w:val="24"/>
          <w:szCs w:val="24"/>
          <w:shd w:val="clear" w:color="auto" w:fill="FFFFFF"/>
          <w:lang w:val="en-US"/>
        </w:rPr>
        <w:t>Balancing Power Market is operated by TEİAŞ</w:t>
      </w:r>
      <w:r w:rsidRPr="009E5C08">
        <w:rPr>
          <w:rFonts w:asciiTheme="minorHAnsi" w:eastAsiaTheme="minorEastAsia" w:hAnsiTheme="minorHAnsi" w:cstheme="minorHAnsi"/>
          <w:sz w:val="24"/>
          <w:szCs w:val="24"/>
          <w:lang w:val="en-US"/>
        </w:rPr>
        <w:t xml:space="preserve">. </w:t>
      </w:r>
      <w:r w:rsidR="00D46870" w:rsidRPr="009E5C08">
        <w:rPr>
          <w:rFonts w:asciiTheme="minorHAnsi" w:eastAsiaTheme="minorEastAsia" w:hAnsiTheme="minorHAnsi" w:cstheme="minorHAnsi"/>
          <w:sz w:val="24"/>
          <w:szCs w:val="24"/>
          <w:lang w:val="en-US"/>
        </w:rPr>
        <w:t xml:space="preserve"> </w:t>
      </w:r>
      <w:r w:rsidR="00022E87" w:rsidRPr="009E5C08">
        <w:rPr>
          <w:rFonts w:asciiTheme="minorHAnsi" w:eastAsiaTheme="minorEastAsia" w:hAnsiTheme="minorHAnsi" w:cstheme="minorHAnsi"/>
          <w:sz w:val="24"/>
          <w:szCs w:val="24"/>
          <w:lang w:val="en-US"/>
        </w:rPr>
        <w:t>In this section, data on the development of prices and volumes in BPM are presented. T</w:t>
      </w:r>
      <w:r w:rsidR="00022E87" w:rsidRPr="009E5C08">
        <w:rPr>
          <w:rFonts w:ascii="Times New Roman" w:hAnsi="Times New Roman" w:cs="Times New Roman"/>
          <w:sz w:val="24"/>
          <w:szCs w:val="24"/>
          <w:shd w:val="clear" w:color="auto" w:fill="FFFFFF"/>
          <w:lang w:val="en-US"/>
        </w:rPr>
        <w:t>he system marginal prices in BPM in 2021 are shown in</w:t>
      </w:r>
      <w:r w:rsidR="00022E87" w:rsidRPr="009E5C08">
        <w:rPr>
          <w:rFonts w:asciiTheme="minorHAnsi" w:eastAsiaTheme="minorEastAsia" w:hAnsiTheme="minorHAnsi" w:cstheme="minorHAnsi"/>
          <w:sz w:val="24"/>
          <w:szCs w:val="24"/>
          <w:lang w:val="en-US"/>
        </w:rPr>
        <w:t xml:space="preserve"> Figure 2.2.1 and Figure 2.2.2.</w:t>
      </w:r>
    </w:p>
    <w:p w14:paraId="6857020F" w14:textId="0D93191D" w:rsidR="00D46870" w:rsidRPr="009E5C08" w:rsidRDefault="00B73074" w:rsidP="00D46870">
      <w:pPr>
        <w:pStyle w:val="Balk6"/>
        <w:rPr>
          <w:lang w:val="en-US"/>
        </w:rPr>
      </w:pPr>
      <w:bookmarkStart w:id="441" w:name="_Toc432165739"/>
      <w:bookmarkStart w:id="442" w:name="_Toc450307924"/>
      <w:bookmarkStart w:id="443" w:name="_Toc487101641"/>
      <w:bookmarkStart w:id="444" w:name="_Toc512430982"/>
      <w:bookmarkStart w:id="445" w:name="_Toc12536006"/>
      <w:bookmarkStart w:id="446" w:name="_Toc42506756"/>
      <w:bookmarkStart w:id="447" w:name="_Toc107589946"/>
      <w:r w:rsidRPr="009E5C08">
        <w:rPr>
          <w:lang w:val="en-US"/>
        </w:rPr>
        <w:t>Figure</w:t>
      </w:r>
      <w:r w:rsidR="00F350ED" w:rsidRPr="009E5C08">
        <w:rPr>
          <w:lang w:val="en-US"/>
        </w:rPr>
        <w:t xml:space="preserve"> 2.2.1</w:t>
      </w:r>
      <w:r w:rsidR="00D46870" w:rsidRPr="009E5C08">
        <w:rPr>
          <w:lang w:val="en-US"/>
        </w:rPr>
        <w:t xml:space="preserve">: </w:t>
      </w:r>
      <w:r w:rsidR="007A1D5E" w:rsidRPr="009E5C08">
        <w:rPr>
          <w:lang w:val="en-US"/>
        </w:rPr>
        <w:t xml:space="preserve">Hourly System Marginal Price </w:t>
      </w:r>
      <w:r w:rsidR="00D46870" w:rsidRPr="009E5C08">
        <w:rPr>
          <w:lang w:val="en-US"/>
        </w:rPr>
        <w:t>(</w:t>
      </w:r>
      <w:r w:rsidR="00536253" w:rsidRPr="009E5C08">
        <w:rPr>
          <w:lang w:val="en-US"/>
        </w:rPr>
        <w:t>SMP</w:t>
      </w:r>
      <w:r w:rsidR="00D46870" w:rsidRPr="009E5C08">
        <w:rPr>
          <w:lang w:val="en-US"/>
        </w:rPr>
        <w:t>) (TL/MWh)</w:t>
      </w:r>
      <w:bookmarkEnd w:id="441"/>
      <w:bookmarkEnd w:id="442"/>
      <w:bookmarkEnd w:id="443"/>
      <w:bookmarkEnd w:id="444"/>
      <w:bookmarkEnd w:id="445"/>
      <w:bookmarkEnd w:id="446"/>
      <w:bookmarkEnd w:id="447"/>
    </w:p>
    <w:p w14:paraId="6CF6D7C8" w14:textId="5C19900B" w:rsidR="00D46870" w:rsidRPr="009E5C08" w:rsidRDefault="002207A4" w:rsidP="00D46870">
      <w:pPr>
        <w:rPr>
          <w:rFonts w:asciiTheme="minorHAnsi" w:eastAsiaTheme="minorEastAsia" w:hAnsiTheme="minorHAnsi" w:cstheme="minorBidi"/>
          <w:lang w:val="en-US"/>
        </w:rPr>
      </w:pPr>
      <w:r w:rsidRPr="009E5C08">
        <w:rPr>
          <w:noProof/>
          <w:lang w:eastAsia="tr-TR" w:bidi="ar-SA"/>
        </w:rPr>
        <w:drawing>
          <wp:inline distT="0" distB="0" distL="0" distR="0" wp14:anchorId="5BB7D4EE" wp14:editId="771EBC11">
            <wp:extent cx="5807033" cy="3075305"/>
            <wp:effectExtent l="0" t="0" r="3810" b="10795"/>
            <wp:docPr id="39" name="Grafik 39">
              <a:extLst xmlns:a="http://schemas.openxmlformats.org/drawingml/2006/main">
                <a:ext uri="{FF2B5EF4-FFF2-40B4-BE49-F238E27FC236}">
                  <a16:creationId xmlns:a16="http://schemas.microsoft.com/office/drawing/2014/main" id="{B38F0C3D-4BBD-4D7D-8817-EA07D1F8E33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14:paraId="54C107CB" w14:textId="77777777" w:rsidR="00D46870" w:rsidRPr="009E5C08" w:rsidRDefault="00D46870" w:rsidP="00D46870">
      <w:pPr>
        <w:pStyle w:val="Balk6"/>
        <w:rPr>
          <w:lang w:val="en-US"/>
        </w:rPr>
      </w:pPr>
    </w:p>
    <w:p w14:paraId="0C54E592" w14:textId="5A224C1F" w:rsidR="00D46870" w:rsidRPr="009E5C08" w:rsidRDefault="00B73074" w:rsidP="00D46870">
      <w:pPr>
        <w:pStyle w:val="Balk6"/>
        <w:rPr>
          <w:lang w:val="en-US"/>
        </w:rPr>
      </w:pPr>
      <w:bookmarkStart w:id="448" w:name="_Toc512430983"/>
      <w:bookmarkStart w:id="449" w:name="_Toc12536007"/>
      <w:bookmarkStart w:id="450" w:name="_Toc42506757"/>
      <w:bookmarkStart w:id="451" w:name="_Toc107589947"/>
      <w:r w:rsidRPr="009E5C08">
        <w:rPr>
          <w:lang w:val="en-US"/>
        </w:rPr>
        <w:t>Figure</w:t>
      </w:r>
      <w:r w:rsidR="00F350ED" w:rsidRPr="009E5C08">
        <w:rPr>
          <w:lang w:val="en-US"/>
        </w:rPr>
        <w:t xml:space="preserve"> 2.2.2</w:t>
      </w:r>
      <w:r w:rsidR="00D46870" w:rsidRPr="009E5C08">
        <w:rPr>
          <w:lang w:val="en-US"/>
        </w:rPr>
        <w:t xml:space="preserve">: </w:t>
      </w:r>
      <w:r w:rsidR="007A1D5E" w:rsidRPr="009E5C08">
        <w:rPr>
          <w:lang w:val="en-US"/>
        </w:rPr>
        <w:t xml:space="preserve">Organized System Marginal Price </w:t>
      </w:r>
      <w:r w:rsidR="00D46870" w:rsidRPr="009E5C08">
        <w:rPr>
          <w:lang w:val="en-US"/>
        </w:rPr>
        <w:t>(TL/MWh)</w:t>
      </w:r>
      <w:bookmarkEnd w:id="448"/>
      <w:bookmarkEnd w:id="449"/>
      <w:bookmarkEnd w:id="450"/>
      <w:bookmarkEnd w:id="451"/>
    </w:p>
    <w:p w14:paraId="2FF7B7F4" w14:textId="1B3B4D82" w:rsidR="00D46870" w:rsidRPr="009E5C08" w:rsidRDefault="00173ED8" w:rsidP="00D46870">
      <w:pPr>
        <w:rPr>
          <w:lang w:val="en-US"/>
        </w:rPr>
      </w:pPr>
      <w:r>
        <w:rPr>
          <w:noProof/>
          <w:lang w:eastAsia="tr-TR" w:bidi="ar-SA"/>
        </w:rPr>
        <w:drawing>
          <wp:inline distT="0" distB="0" distL="0" distR="0" wp14:anchorId="279D01C4" wp14:editId="34B01B69">
            <wp:extent cx="5830784" cy="2877779"/>
            <wp:effectExtent l="0" t="0" r="0" b="0"/>
            <wp:docPr id="121" name="Resim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838985" cy="2881827"/>
                    </a:xfrm>
                    <a:prstGeom prst="rect">
                      <a:avLst/>
                    </a:prstGeom>
                    <a:noFill/>
                  </pic:spPr>
                </pic:pic>
              </a:graphicData>
            </a:graphic>
          </wp:inline>
        </w:drawing>
      </w:r>
    </w:p>
    <w:p w14:paraId="1A1EA421" w14:textId="40F010C7" w:rsidR="00457ADF" w:rsidRPr="009E5C08" w:rsidRDefault="00457ADF" w:rsidP="00D075B2">
      <w:pPr>
        <w:spacing w:before="240" w:line="360" w:lineRule="auto"/>
        <w:ind w:firstLine="708"/>
        <w:jc w:val="both"/>
        <w:rPr>
          <w:rFonts w:asciiTheme="minorHAnsi" w:eastAsiaTheme="minorEastAsia" w:hAnsiTheme="minorHAnsi" w:cstheme="minorHAnsi"/>
          <w:sz w:val="24"/>
          <w:szCs w:val="24"/>
          <w:lang w:val="en-US"/>
        </w:rPr>
      </w:pPr>
      <w:r w:rsidRPr="009E5C08">
        <w:rPr>
          <w:rFonts w:asciiTheme="minorHAnsi" w:eastAsiaTheme="minorEastAsia" w:hAnsiTheme="minorHAnsi" w:cstheme="minorHAnsi"/>
          <w:sz w:val="24"/>
          <w:szCs w:val="24"/>
          <w:lang w:val="en-US"/>
        </w:rPr>
        <w:lastRenderedPageBreak/>
        <w:t xml:space="preserve">As seen in Figure 2.2.1, the highest price in BPM was 1.217 TL/MWh on December 1, 2021 at 08:00 and remained at this value throughout the month. During the year, prices </w:t>
      </w:r>
      <w:r w:rsidR="00DF20E9" w:rsidRPr="009E5C08">
        <w:rPr>
          <w:rFonts w:asciiTheme="minorHAnsi" w:eastAsiaTheme="minorEastAsia" w:hAnsiTheme="minorHAnsi" w:cstheme="minorHAnsi"/>
          <w:sz w:val="24"/>
          <w:szCs w:val="24"/>
          <w:lang w:val="en-US"/>
        </w:rPr>
        <w:t>was over</w:t>
      </w:r>
      <w:r w:rsidRPr="009E5C08">
        <w:rPr>
          <w:rFonts w:asciiTheme="minorHAnsi" w:eastAsiaTheme="minorEastAsia" w:hAnsiTheme="minorHAnsi" w:cstheme="minorHAnsi"/>
          <w:sz w:val="24"/>
          <w:szCs w:val="24"/>
          <w:lang w:val="en-US"/>
        </w:rPr>
        <w:t xml:space="preserve"> 1000 TL/MWh for 697 hours. </w:t>
      </w:r>
      <w:r w:rsidR="00DF20E9" w:rsidRPr="009E5C08">
        <w:rPr>
          <w:rFonts w:asciiTheme="minorHAnsi" w:eastAsiaTheme="minorEastAsia" w:hAnsiTheme="minorHAnsi" w:cstheme="minorHAnsi"/>
          <w:sz w:val="24"/>
          <w:szCs w:val="24"/>
          <w:lang w:val="en-US"/>
        </w:rPr>
        <w:t>Also</w:t>
      </w:r>
      <w:r w:rsidRPr="009E5C08">
        <w:rPr>
          <w:rFonts w:asciiTheme="minorHAnsi" w:eastAsiaTheme="minorEastAsia" w:hAnsiTheme="minorHAnsi" w:cstheme="minorHAnsi"/>
          <w:sz w:val="24"/>
          <w:szCs w:val="24"/>
          <w:lang w:val="en-US"/>
        </w:rPr>
        <w:t>, the price was 0 TL/MWh</w:t>
      </w:r>
      <w:r w:rsidR="00DF20E9" w:rsidRPr="009E5C08">
        <w:rPr>
          <w:rFonts w:asciiTheme="minorHAnsi" w:eastAsiaTheme="minorEastAsia" w:hAnsiTheme="minorHAnsi" w:cstheme="minorHAnsi"/>
          <w:sz w:val="24"/>
          <w:szCs w:val="24"/>
          <w:lang w:val="en-US"/>
        </w:rPr>
        <w:t xml:space="preserve"> for 8 hours</w:t>
      </w:r>
      <w:r w:rsidRPr="009E5C08">
        <w:rPr>
          <w:rFonts w:asciiTheme="minorHAnsi" w:eastAsiaTheme="minorEastAsia" w:hAnsiTheme="minorHAnsi" w:cstheme="minorHAnsi"/>
          <w:sz w:val="24"/>
          <w:szCs w:val="24"/>
          <w:lang w:val="en-US"/>
        </w:rPr>
        <w:t>.</w:t>
      </w:r>
    </w:p>
    <w:p w14:paraId="38D0F8EF" w14:textId="77777777" w:rsidR="004E73AB" w:rsidRPr="009E5C08" w:rsidRDefault="004E73AB" w:rsidP="004E73AB">
      <w:pPr>
        <w:spacing w:line="360" w:lineRule="auto"/>
        <w:ind w:firstLine="708"/>
        <w:jc w:val="both"/>
        <w:rPr>
          <w:rFonts w:asciiTheme="minorHAnsi" w:eastAsiaTheme="minorEastAsia" w:hAnsiTheme="minorHAnsi" w:cstheme="minorHAnsi"/>
          <w:sz w:val="24"/>
          <w:szCs w:val="24"/>
          <w:lang w:val="en-US"/>
        </w:rPr>
      </w:pPr>
      <w:r w:rsidRPr="009E5C08">
        <w:rPr>
          <w:rFonts w:ascii="Times New Roman" w:hAnsi="Times New Roman" w:cs="Times New Roman"/>
          <w:sz w:val="24"/>
          <w:szCs w:val="24"/>
          <w:shd w:val="clear" w:color="auto" w:fill="FFFFFF"/>
          <w:lang w:val="en-US"/>
        </w:rPr>
        <w:t xml:space="preserve">The annual weighted average of the price in BPM increased by </w:t>
      </w:r>
      <w:r w:rsidRPr="009E5C08">
        <w:rPr>
          <w:rFonts w:asciiTheme="minorHAnsi" w:eastAsiaTheme="minorEastAsia" w:hAnsiTheme="minorHAnsi" w:cstheme="minorHAnsi"/>
          <w:sz w:val="24"/>
          <w:szCs w:val="24"/>
          <w:lang w:val="en-US"/>
        </w:rPr>
        <w:t>87,41% and reached to 529,37 TL/MWh.</w:t>
      </w:r>
    </w:p>
    <w:p w14:paraId="453063DA" w14:textId="77777777" w:rsidR="00457ADF" w:rsidRPr="009E5C08" w:rsidRDefault="00457ADF" w:rsidP="00457ADF">
      <w:pPr>
        <w:spacing w:line="360" w:lineRule="auto"/>
        <w:ind w:firstLine="708"/>
        <w:jc w:val="both"/>
        <w:rPr>
          <w:rFonts w:ascii="Times New Roman" w:eastAsia="Times New Roman" w:hAnsi="Times New Roman" w:cs="Times New Roman"/>
          <w:sz w:val="24"/>
          <w:szCs w:val="24"/>
          <w:lang w:val="en-US" w:bidi="ar-SA"/>
        </w:rPr>
      </w:pPr>
      <w:bookmarkStart w:id="452" w:name="_Toc432165741"/>
      <w:r w:rsidRPr="009E5C08">
        <w:rPr>
          <w:rFonts w:ascii="Times New Roman" w:eastAsia="Times New Roman" w:hAnsi="Times New Roman" w:cs="Times New Roman"/>
          <w:sz w:val="24"/>
          <w:szCs w:val="24"/>
          <w:lang w:val="en-US" w:bidi="ar-SA"/>
        </w:rPr>
        <w:t>Monthly weighted average prices in the Balancing Power Market for the last two years are shown in Figure 2.2.3 below.  In 2021, the lowest value of SMP took place in April with 134,7 TL/MWh and the highest value was in December with 1.056,0 TL/MWh.</w:t>
      </w:r>
    </w:p>
    <w:p w14:paraId="1CDC65AD" w14:textId="77777777" w:rsidR="00D46870" w:rsidRPr="009E5C08" w:rsidRDefault="00D46870" w:rsidP="00457ADF">
      <w:pPr>
        <w:keepNext/>
        <w:spacing w:line="276" w:lineRule="auto"/>
        <w:rPr>
          <w:rFonts w:asciiTheme="minorHAnsi" w:eastAsiaTheme="minorEastAsia" w:hAnsiTheme="minorHAnsi" w:cstheme="minorHAnsi"/>
          <w:bCs/>
          <w:sz w:val="24"/>
          <w:szCs w:val="24"/>
          <w:lang w:val="en-US"/>
        </w:rPr>
      </w:pPr>
    </w:p>
    <w:p w14:paraId="4E35724B" w14:textId="77777777" w:rsidR="00D46870" w:rsidRPr="009E5C08" w:rsidRDefault="00D46870" w:rsidP="00D46870">
      <w:pPr>
        <w:pStyle w:val="Balk6"/>
        <w:rPr>
          <w:lang w:val="en-US"/>
        </w:rPr>
      </w:pPr>
      <w:bookmarkStart w:id="453" w:name="_Toc450307925"/>
    </w:p>
    <w:p w14:paraId="736E75EB" w14:textId="7E5266AE" w:rsidR="00D46870" w:rsidRPr="009E5C08" w:rsidRDefault="00B73074" w:rsidP="00D46870">
      <w:pPr>
        <w:pStyle w:val="Balk6"/>
        <w:rPr>
          <w:lang w:val="en-US"/>
        </w:rPr>
      </w:pPr>
      <w:bookmarkStart w:id="454" w:name="_Toc487101642"/>
      <w:bookmarkStart w:id="455" w:name="_Toc512430984"/>
      <w:bookmarkStart w:id="456" w:name="_Toc12536008"/>
      <w:bookmarkStart w:id="457" w:name="_Toc42506758"/>
      <w:bookmarkStart w:id="458" w:name="_Toc107589948"/>
      <w:r w:rsidRPr="009E5C08">
        <w:rPr>
          <w:lang w:val="en-US"/>
        </w:rPr>
        <w:t>Figure</w:t>
      </w:r>
      <w:r w:rsidR="00F350ED" w:rsidRPr="009E5C08">
        <w:rPr>
          <w:lang w:val="en-US"/>
        </w:rPr>
        <w:t xml:space="preserve"> 2.2.3</w:t>
      </w:r>
      <w:r w:rsidR="00D46870" w:rsidRPr="009E5C08">
        <w:rPr>
          <w:lang w:val="en-US"/>
        </w:rPr>
        <w:t xml:space="preserve">: </w:t>
      </w:r>
      <w:r w:rsidR="004E73AB" w:rsidRPr="009E5C08">
        <w:rPr>
          <w:lang w:val="en-US"/>
        </w:rPr>
        <w:t xml:space="preserve">Monthly Weighted Average Prices of the Last Two Years in Balancing Power Market </w:t>
      </w:r>
      <w:r w:rsidR="00D46870" w:rsidRPr="009E5C08">
        <w:rPr>
          <w:lang w:val="en-US"/>
        </w:rPr>
        <w:t>(TL/MWh)</w:t>
      </w:r>
      <w:bookmarkEnd w:id="452"/>
      <w:bookmarkEnd w:id="453"/>
      <w:bookmarkEnd w:id="454"/>
      <w:bookmarkEnd w:id="455"/>
      <w:bookmarkEnd w:id="456"/>
      <w:bookmarkEnd w:id="457"/>
      <w:bookmarkEnd w:id="458"/>
    </w:p>
    <w:p w14:paraId="6FAEADEE" w14:textId="22C84F1C" w:rsidR="00D46870" w:rsidRPr="009E5C08" w:rsidRDefault="00A7055E" w:rsidP="00D46870">
      <w:pPr>
        <w:spacing w:line="360" w:lineRule="auto"/>
        <w:jc w:val="both"/>
        <w:rPr>
          <w:rFonts w:asciiTheme="minorHAnsi" w:eastAsiaTheme="minorEastAsia" w:hAnsiTheme="minorHAnsi" w:cstheme="minorHAnsi"/>
          <w:sz w:val="24"/>
          <w:szCs w:val="24"/>
          <w:lang w:val="en-US"/>
        </w:rPr>
      </w:pPr>
      <w:r w:rsidRPr="009E5C08">
        <w:rPr>
          <w:rFonts w:asciiTheme="minorHAnsi" w:eastAsiaTheme="minorEastAsia" w:hAnsiTheme="minorHAnsi" w:cstheme="minorHAnsi"/>
          <w:noProof/>
          <w:sz w:val="24"/>
          <w:szCs w:val="24"/>
          <w:lang w:eastAsia="tr-TR" w:bidi="ar-SA"/>
        </w:rPr>
        <w:drawing>
          <wp:inline distT="0" distB="0" distL="0" distR="0" wp14:anchorId="10ECFEE0" wp14:editId="6FAB353D">
            <wp:extent cx="5776482" cy="3418114"/>
            <wp:effectExtent l="0" t="0" r="0" b="0"/>
            <wp:docPr id="95" name="Resim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824823" cy="3446719"/>
                    </a:xfrm>
                    <a:prstGeom prst="rect">
                      <a:avLst/>
                    </a:prstGeom>
                    <a:noFill/>
                  </pic:spPr>
                </pic:pic>
              </a:graphicData>
            </a:graphic>
          </wp:inline>
        </w:drawing>
      </w:r>
    </w:p>
    <w:p w14:paraId="1B538384" w14:textId="77777777" w:rsidR="00D46870" w:rsidRPr="009E5C08" w:rsidRDefault="00D46870" w:rsidP="00D46870">
      <w:pPr>
        <w:spacing w:line="360" w:lineRule="auto"/>
        <w:ind w:firstLine="708"/>
        <w:jc w:val="both"/>
        <w:rPr>
          <w:rFonts w:asciiTheme="minorHAnsi" w:eastAsiaTheme="minorEastAsia" w:hAnsiTheme="minorHAnsi" w:cstheme="minorHAnsi"/>
          <w:sz w:val="24"/>
          <w:szCs w:val="24"/>
          <w:lang w:val="en-US"/>
        </w:rPr>
      </w:pPr>
    </w:p>
    <w:p w14:paraId="6DE922C3" w14:textId="1A1F605B" w:rsidR="00D46870" w:rsidRPr="009E5C08" w:rsidRDefault="00CB524D" w:rsidP="00CB524D">
      <w:pPr>
        <w:spacing w:line="360" w:lineRule="auto"/>
        <w:ind w:firstLine="708"/>
        <w:jc w:val="both"/>
        <w:rPr>
          <w:rFonts w:asciiTheme="minorHAnsi" w:eastAsiaTheme="minorEastAsia" w:hAnsiTheme="minorHAnsi" w:cstheme="minorHAnsi"/>
          <w:sz w:val="24"/>
          <w:szCs w:val="24"/>
          <w:lang w:val="en-US"/>
        </w:rPr>
      </w:pPr>
      <w:r w:rsidRPr="009E5C08">
        <w:rPr>
          <w:rFonts w:asciiTheme="minorHAnsi" w:eastAsiaTheme="minorEastAsia" w:hAnsiTheme="minorHAnsi" w:cstheme="minorHAnsi"/>
          <w:sz w:val="24"/>
          <w:szCs w:val="24"/>
          <w:lang w:val="en-US"/>
        </w:rPr>
        <w:t xml:space="preserve">Figure 2.2.4 shows the </w:t>
      </w:r>
      <w:r w:rsidRPr="009E5C08">
        <w:rPr>
          <w:rFonts w:ascii="Times New Roman" w:eastAsia="Times New Roman" w:hAnsi="Times New Roman" w:cs="Times New Roman"/>
          <w:sz w:val="24"/>
          <w:szCs w:val="24"/>
          <w:lang w:val="en-US" w:bidi="ar-SA"/>
        </w:rPr>
        <w:t>monthly trading volumes in BPM in 2021</w:t>
      </w:r>
      <w:r w:rsidR="00D46870" w:rsidRPr="009E5C08">
        <w:rPr>
          <w:rFonts w:asciiTheme="minorHAnsi" w:eastAsiaTheme="minorEastAsia" w:hAnsiTheme="minorHAnsi" w:cstheme="minorHAnsi"/>
          <w:sz w:val="24"/>
          <w:szCs w:val="24"/>
          <w:lang w:val="en-US"/>
        </w:rPr>
        <w:t xml:space="preserve">. </w:t>
      </w:r>
    </w:p>
    <w:p w14:paraId="23E77B71" w14:textId="77777777" w:rsidR="00D46870" w:rsidRPr="009E5C08" w:rsidRDefault="00D46870" w:rsidP="00D46870">
      <w:pPr>
        <w:pStyle w:val="Balk6"/>
        <w:rPr>
          <w:lang w:val="en-US"/>
        </w:rPr>
      </w:pPr>
      <w:bookmarkStart w:id="459" w:name="_Toc432165742"/>
      <w:bookmarkStart w:id="460" w:name="_Toc450307926"/>
      <w:bookmarkStart w:id="461" w:name="_Toc487101643"/>
      <w:bookmarkStart w:id="462" w:name="_Toc512430985"/>
      <w:bookmarkStart w:id="463" w:name="_Toc12536009"/>
    </w:p>
    <w:p w14:paraId="39C6D3F4" w14:textId="2A4CF627" w:rsidR="00C26263" w:rsidRPr="009E5C08" w:rsidRDefault="00C26263" w:rsidP="00D46870">
      <w:pPr>
        <w:rPr>
          <w:lang w:val="en-US"/>
        </w:rPr>
      </w:pPr>
    </w:p>
    <w:p w14:paraId="658C0E6E" w14:textId="77777777" w:rsidR="00DF20E9" w:rsidRPr="009E5C08" w:rsidRDefault="00DF20E9" w:rsidP="00D46870">
      <w:pPr>
        <w:rPr>
          <w:lang w:val="en-US"/>
        </w:rPr>
      </w:pPr>
    </w:p>
    <w:p w14:paraId="1BBE02F3" w14:textId="5986FAB6" w:rsidR="00D46870" w:rsidRPr="009E5C08" w:rsidRDefault="00B73074" w:rsidP="00D46870">
      <w:pPr>
        <w:pStyle w:val="Balk6"/>
        <w:rPr>
          <w:lang w:val="en-US"/>
        </w:rPr>
      </w:pPr>
      <w:bookmarkStart w:id="464" w:name="_Toc42506759"/>
      <w:bookmarkStart w:id="465" w:name="_Toc107589949"/>
      <w:r w:rsidRPr="009E5C08">
        <w:rPr>
          <w:lang w:val="en-US"/>
        </w:rPr>
        <w:lastRenderedPageBreak/>
        <w:t>Figure</w:t>
      </w:r>
      <w:r w:rsidR="00F350ED" w:rsidRPr="009E5C08">
        <w:rPr>
          <w:lang w:val="en-US"/>
        </w:rPr>
        <w:t xml:space="preserve"> 2.2.4</w:t>
      </w:r>
      <w:r w:rsidR="00D46870" w:rsidRPr="009E5C08">
        <w:rPr>
          <w:lang w:val="en-US"/>
        </w:rPr>
        <w:t xml:space="preserve">: </w:t>
      </w:r>
      <w:r w:rsidR="00DF20E9" w:rsidRPr="009E5C08">
        <w:rPr>
          <w:lang w:val="en-US"/>
        </w:rPr>
        <w:t xml:space="preserve">Monthly Trading Volumes in Balancing Power Market </w:t>
      </w:r>
      <w:r w:rsidR="00D46870" w:rsidRPr="009E5C08">
        <w:rPr>
          <w:lang w:val="en-US"/>
        </w:rPr>
        <w:t>(MWh)</w:t>
      </w:r>
      <w:bookmarkEnd w:id="459"/>
      <w:bookmarkEnd w:id="460"/>
      <w:bookmarkEnd w:id="461"/>
      <w:bookmarkEnd w:id="462"/>
      <w:bookmarkEnd w:id="463"/>
      <w:bookmarkEnd w:id="464"/>
      <w:bookmarkEnd w:id="465"/>
    </w:p>
    <w:p w14:paraId="6BA5973D" w14:textId="73A6182A" w:rsidR="00DF20E9" w:rsidRDefault="00173ED8" w:rsidP="00D5159A">
      <w:pPr>
        <w:spacing w:line="360" w:lineRule="auto"/>
        <w:jc w:val="both"/>
        <w:rPr>
          <w:rFonts w:asciiTheme="minorHAnsi" w:eastAsiaTheme="minorEastAsia" w:hAnsiTheme="minorHAnsi" w:cstheme="minorHAnsi"/>
          <w:sz w:val="24"/>
          <w:szCs w:val="24"/>
          <w:lang w:val="en-US"/>
        </w:rPr>
      </w:pPr>
      <w:r>
        <w:rPr>
          <w:rFonts w:asciiTheme="minorHAnsi" w:eastAsiaTheme="minorEastAsia" w:hAnsiTheme="minorHAnsi" w:cstheme="minorHAnsi"/>
          <w:noProof/>
          <w:sz w:val="24"/>
          <w:szCs w:val="24"/>
          <w:lang w:eastAsia="tr-TR" w:bidi="ar-SA"/>
        </w:rPr>
        <w:drawing>
          <wp:inline distT="0" distB="0" distL="0" distR="0" wp14:anchorId="197AF999" wp14:editId="3FADBD18">
            <wp:extent cx="5664200" cy="3336925"/>
            <wp:effectExtent l="0" t="0" r="0" b="0"/>
            <wp:docPr id="122" name="Resim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671170" cy="3341031"/>
                    </a:xfrm>
                    <a:prstGeom prst="rect">
                      <a:avLst/>
                    </a:prstGeom>
                    <a:noFill/>
                  </pic:spPr>
                </pic:pic>
              </a:graphicData>
            </a:graphic>
          </wp:inline>
        </w:drawing>
      </w:r>
    </w:p>
    <w:p w14:paraId="45F9FB98" w14:textId="77777777" w:rsidR="00D5159A" w:rsidRPr="009E5C08" w:rsidRDefault="00D5159A" w:rsidP="00D5159A">
      <w:pPr>
        <w:spacing w:line="240" w:lineRule="auto"/>
        <w:jc w:val="both"/>
        <w:rPr>
          <w:rFonts w:asciiTheme="minorHAnsi" w:eastAsiaTheme="minorEastAsia" w:hAnsiTheme="minorHAnsi" w:cstheme="minorHAnsi"/>
          <w:sz w:val="24"/>
          <w:szCs w:val="24"/>
          <w:lang w:val="en-US"/>
        </w:rPr>
      </w:pPr>
    </w:p>
    <w:p w14:paraId="1C586598" w14:textId="7BAD3BEF" w:rsidR="00DF20E9" w:rsidRPr="009E5C08" w:rsidRDefault="00DF20E9" w:rsidP="00DF20E9">
      <w:pPr>
        <w:spacing w:line="360" w:lineRule="auto"/>
        <w:ind w:firstLine="708"/>
        <w:jc w:val="both"/>
        <w:rPr>
          <w:rFonts w:ascii="Times New Roman" w:hAnsi="Times New Roman" w:cs="Times New Roman"/>
          <w:sz w:val="24"/>
          <w:szCs w:val="24"/>
          <w:shd w:val="clear" w:color="auto" w:fill="FFFFFF"/>
          <w:lang w:val="en-US"/>
        </w:rPr>
      </w:pPr>
      <w:r w:rsidRPr="009E5C08">
        <w:rPr>
          <w:rFonts w:ascii="Times New Roman" w:hAnsi="Times New Roman" w:cs="Times New Roman"/>
          <w:sz w:val="24"/>
          <w:szCs w:val="24"/>
          <w:shd w:val="clear" w:color="auto" w:fill="FFFFFF"/>
          <w:lang w:val="en-US"/>
        </w:rPr>
        <w:t>The following Figure 2.2.5 shows the distribution of BPM purchase amounts by company and the share of the top 10 companies</w:t>
      </w:r>
      <w:r w:rsidR="00ED6AB2" w:rsidRPr="009E5C08">
        <w:rPr>
          <w:rFonts w:ascii="Times New Roman" w:hAnsi="Times New Roman" w:cs="Times New Roman"/>
          <w:sz w:val="24"/>
          <w:szCs w:val="24"/>
          <w:shd w:val="clear" w:color="auto" w:fill="FFFFFF"/>
          <w:lang w:val="en-US"/>
        </w:rPr>
        <w:t>,</w:t>
      </w:r>
      <w:r w:rsidRPr="009E5C08">
        <w:rPr>
          <w:rFonts w:ascii="Times New Roman" w:hAnsi="Times New Roman" w:cs="Times New Roman"/>
          <w:sz w:val="24"/>
          <w:szCs w:val="24"/>
          <w:shd w:val="clear" w:color="auto" w:fill="FFFFFF"/>
          <w:lang w:val="en-US"/>
        </w:rPr>
        <w:t xml:space="preserve"> and Figure 2.2.6 shows the distribution of sales amounts in BPM and the share of the top 10 companies</w:t>
      </w:r>
      <w:r w:rsidR="00ED6AB2" w:rsidRPr="009E5C08">
        <w:rPr>
          <w:rFonts w:ascii="Times New Roman" w:hAnsi="Times New Roman" w:cs="Times New Roman"/>
          <w:sz w:val="24"/>
          <w:szCs w:val="24"/>
          <w:shd w:val="clear" w:color="auto" w:fill="FFFFFF"/>
          <w:lang w:val="en-US"/>
        </w:rPr>
        <w:t>.</w:t>
      </w:r>
    </w:p>
    <w:p w14:paraId="4988E019" w14:textId="490BA98D" w:rsidR="00D46870" w:rsidRPr="009E5C08" w:rsidRDefault="00B73074" w:rsidP="00D46870">
      <w:pPr>
        <w:pStyle w:val="Balk6"/>
        <w:rPr>
          <w:lang w:val="en-US"/>
        </w:rPr>
      </w:pPr>
      <w:bookmarkStart w:id="466" w:name="_Toc487101644"/>
      <w:bookmarkStart w:id="467" w:name="_Toc512430986"/>
      <w:bookmarkStart w:id="468" w:name="_Toc12536010"/>
      <w:bookmarkStart w:id="469" w:name="_Toc42506760"/>
      <w:bookmarkStart w:id="470" w:name="_Toc107589950"/>
      <w:r w:rsidRPr="009E5C08">
        <w:rPr>
          <w:lang w:val="en-US"/>
        </w:rPr>
        <w:t>Figure</w:t>
      </w:r>
      <w:r w:rsidR="00F350ED" w:rsidRPr="009E5C08">
        <w:rPr>
          <w:lang w:val="en-US"/>
        </w:rPr>
        <w:t xml:space="preserve"> 2.2.5</w:t>
      </w:r>
      <w:r w:rsidR="00D46870" w:rsidRPr="009E5C08">
        <w:rPr>
          <w:lang w:val="en-US"/>
        </w:rPr>
        <w:t xml:space="preserve">: </w:t>
      </w:r>
      <w:r w:rsidR="00DF20E9" w:rsidRPr="009E5C08">
        <w:rPr>
          <w:lang w:val="en-US"/>
        </w:rPr>
        <w:t xml:space="preserve">Share of Top 10 Companies by Purchase Amount in Balancing Power Market </w:t>
      </w:r>
      <w:r w:rsidR="00D46870" w:rsidRPr="009E5C08">
        <w:rPr>
          <w:lang w:val="en-US"/>
        </w:rPr>
        <w:t>(%)</w:t>
      </w:r>
      <w:bookmarkEnd w:id="466"/>
      <w:bookmarkEnd w:id="467"/>
      <w:bookmarkEnd w:id="468"/>
      <w:bookmarkEnd w:id="469"/>
      <w:bookmarkEnd w:id="470"/>
    </w:p>
    <w:p w14:paraId="230A09C8" w14:textId="374399C4" w:rsidR="00D46870" w:rsidRPr="009E5C08" w:rsidRDefault="00D5159A" w:rsidP="00D46870">
      <w:pPr>
        <w:rPr>
          <w:lang w:val="en-US"/>
        </w:rPr>
      </w:pPr>
      <w:r>
        <w:rPr>
          <w:noProof/>
          <w:lang w:eastAsia="tr-TR" w:bidi="ar-SA"/>
        </w:rPr>
        <w:drawing>
          <wp:inline distT="0" distB="0" distL="0" distR="0" wp14:anchorId="24C02EBE" wp14:editId="1D754778">
            <wp:extent cx="5664530" cy="3269265"/>
            <wp:effectExtent l="0" t="0" r="0" b="7620"/>
            <wp:docPr id="123" name="Resim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676757" cy="3276322"/>
                    </a:xfrm>
                    <a:prstGeom prst="rect">
                      <a:avLst/>
                    </a:prstGeom>
                    <a:noFill/>
                  </pic:spPr>
                </pic:pic>
              </a:graphicData>
            </a:graphic>
          </wp:inline>
        </w:drawing>
      </w:r>
    </w:p>
    <w:p w14:paraId="53260A4F" w14:textId="0910F6B5" w:rsidR="00D46870" w:rsidRPr="009E5C08" w:rsidRDefault="00B73074" w:rsidP="00D46870">
      <w:pPr>
        <w:pStyle w:val="Balk6"/>
        <w:rPr>
          <w:lang w:val="en-US"/>
        </w:rPr>
      </w:pPr>
      <w:bookmarkStart w:id="471" w:name="_Toc487101645"/>
      <w:bookmarkStart w:id="472" w:name="_Toc512430987"/>
      <w:bookmarkStart w:id="473" w:name="_Toc12536011"/>
      <w:bookmarkStart w:id="474" w:name="_Toc42506761"/>
      <w:bookmarkStart w:id="475" w:name="_Toc107589951"/>
      <w:r w:rsidRPr="009E5C08">
        <w:rPr>
          <w:lang w:val="en-US"/>
        </w:rPr>
        <w:lastRenderedPageBreak/>
        <w:t>Figure</w:t>
      </w:r>
      <w:r w:rsidR="00F350ED" w:rsidRPr="009E5C08">
        <w:rPr>
          <w:lang w:val="en-US"/>
        </w:rPr>
        <w:t xml:space="preserve"> 2.2.6</w:t>
      </w:r>
      <w:r w:rsidR="00D46870" w:rsidRPr="009E5C08">
        <w:rPr>
          <w:lang w:val="en-US"/>
        </w:rPr>
        <w:t xml:space="preserve">: </w:t>
      </w:r>
      <w:r w:rsidR="00DF20E9" w:rsidRPr="009E5C08">
        <w:rPr>
          <w:lang w:val="en-US"/>
        </w:rPr>
        <w:t xml:space="preserve">Share of Top 10 Companies by Sales Amount in Balancing Power Market </w:t>
      </w:r>
      <w:r w:rsidR="00D46870" w:rsidRPr="009E5C08">
        <w:rPr>
          <w:lang w:val="en-US"/>
        </w:rPr>
        <w:t>(%)</w:t>
      </w:r>
      <w:bookmarkEnd w:id="471"/>
      <w:bookmarkEnd w:id="472"/>
      <w:bookmarkEnd w:id="473"/>
      <w:bookmarkEnd w:id="474"/>
      <w:bookmarkEnd w:id="475"/>
    </w:p>
    <w:p w14:paraId="75664B91" w14:textId="7A839B8A" w:rsidR="00D46870" w:rsidRPr="009E5C08" w:rsidRDefault="00D5159A" w:rsidP="00D46870">
      <w:pPr>
        <w:spacing w:line="360" w:lineRule="auto"/>
        <w:rPr>
          <w:rFonts w:asciiTheme="minorHAnsi" w:eastAsiaTheme="minorEastAsia" w:hAnsiTheme="minorHAnsi" w:cstheme="minorHAnsi"/>
          <w:sz w:val="24"/>
          <w:szCs w:val="24"/>
          <w:lang w:val="en-US"/>
        </w:rPr>
      </w:pPr>
      <w:r>
        <w:rPr>
          <w:rFonts w:asciiTheme="minorHAnsi" w:eastAsiaTheme="minorEastAsia" w:hAnsiTheme="minorHAnsi" w:cstheme="minorHAnsi"/>
          <w:noProof/>
          <w:sz w:val="24"/>
          <w:szCs w:val="24"/>
          <w:lang w:eastAsia="tr-TR" w:bidi="ar-SA"/>
        </w:rPr>
        <w:drawing>
          <wp:inline distT="0" distB="0" distL="0" distR="0" wp14:anchorId="7F6AC609" wp14:editId="0B9ADD9D">
            <wp:extent cx="5734842" cy="3313215"/>
            <wp:effectExtent l="0" t="0" r="0" b="1905"/>
            <wp:docPr id="124" name="Resim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44959" cy="3319060"/>
                    </a:xfrm>
                    <a:prstGeom prst="rect">
                      <a:avLst/>
                    </a:prstGeom>
                    <a:noFill/>
                  </pic:spPr>
                </pic:pic>
              </a:graphicData>
            </a:graphic>
          </wp:inline>
        </w:drawing>
      </w:r>
    </w:p>
    <w:p w14:paraId="66EDC31F" w14:textId="77777777" w:rsidR="00B1528E" w:rsidRPr="009E5C08" w:rsidRDefault="00B1528E" w:rsidP="00B1528E">
      <w:pPr>
        <w:spacing w:line="360" w:lineRule="auto"/>
        <w:ind w:firstLine="708"/>
        <w:jc w:val="both"/>
        <w:rPr>
          <w:rFonts w:asciiTheme="minorHAnsi" w:eastAsiaTheme="minorEastAsia" w:hAnsiTheme="minorHAnsi" w:cstheme="minorHAnsi"/>
          <w:sz w:val="24"/>
          <w:szCs w:val="24"/>
          <w:lang w:val="en-US"/>
        </w:rPr>
      </w:pPr>
    </w:p>
    <w:p w14:paraId="1B0C888C" w14:textId="116C8531" w:rsidR="00D5159A" w:rsidRPr="009E5C08" w:rsidRDefault="00B1528E" w:rsidP="00D5159A">
      <w:pPr>
        <w:spacing w:line="360" w:lineRule="auto"/>
        <w:ind w:firstLine="708"/>
        <w:jc w:val="both"/>
        <w:rPr>
          <w:rFonts w:asciiTheme="minorHAnsi" w:eastAsiaTheme="minorEastAsia" w:hAnsiTheme="minorHAnsi" w:cstheme="minorHAnsi"/>
          <w:sz w:val="24"/>
          <w:szCs w:val="24"/>
          <w:lang w:val="en-US"/>
        </w:rPr>
      </w:pPr>
      <w:r w:rsidRPr="009E5C08">
        <w:rPr>
          <w:rFonts w:asciiTheme="minorHAnsi" w:eastAsiaTheme="minorEastAsia" w:hAnsiTheme="minorHAnsi" w:cstheme="minorHAnsi"/>
          <w:sz w:val="24"/>
          <w:szCs w:val="24"/>
          <w:lang w:val="en-US"/>
        </w:rPr>
        <w:t xml:space="preserve">As of 2021, </w:t>
      </w:r>
      <w:r w:rsidRPr="009E5C08">
        <w:rPr>
          <w:rFonts w:ascii="Times New Roman" w:eastAsia="Times New Roman" w:hAnsi="Times New Roman" w:cs="Times New Roman"/>
          <w:sz w:val="24"/>
          <w:szCs w:val="24"/>
          <w:lang w:val="en-US" w:bidi="ar-SA"/>
        </w:rPr>
        <w:t xml:space="preserve">the rates of instruction volumes given in DGP are shown in </w:t>
      </w:r>
      <w:r w:rsidRPr="009E5C08">
        <w:rPr>
          <w:rFonts w:asciiTheme="minorHAnsi" w:eastAsiaTheme="minorEastAsia" w:hAnsiTheme="minorHAnsi" w:cstheme="minorHAnsi"/>
          <w:sz w:val="24"/>
          <w:szCs w:val="24"/>
          <w:lang w:val="en-US"/>
        </w:rPr>
        <w:t>Figure 2.2.7</w:t>
      </w:r>
      <w:r w:rsidR="00D5159A">
        <w:rPr>
          <w:rFonts w:asciiTheme="minorHAnsi" w:eastAsiaTheme="minorEastAsia" w:hAnsiTheme="minorHAnsi" w:cstheme="minorHAnsi"/>
          <w:sz w:val="24"/>
          <w:szCs w:val="24"/>
          <w:lang w:val="en-US"/>
        </w:rPr>
        <w:t xml:space="preserve">. </w:t>
      </w:r>
      <w:r w:rsidR="00D5159A" w:rsidRPr="009E5C08">
        <w:rPr>
          <w:rFonts w:asciiTheme="minorHAnsi" w:eastAsiaTheme="minorEastAsia" w:hAnsiTheme="minorHAnsi" w:cstheme="minorHAnsi"/>
          <w:sz w:val="24"/>
          <w:szCs w:val="24"/>
          <w:lang w:val="en-US"/>
        </w:rPr>
        <w:t xml:space="preserve">7% </w:t>
      </w:r>
      <w:r w:rsidR="00D5159A" w:rsidRPr="009E5C08">
        <w:rPr>
          <w:rFonts w:ascii="Times New Roman" w:eastAsia="Times New Roman" w:hAnsi="Times New Roman" w:cs="Times New Roman"/>
          <w:sz w:val="24"/>
          <w:szCs w:val="24"/>
          <w:lang w:val="en-US" w:bidi="ar-SA"/>
        </w:rPr>
        <w:t>of the instructions were 1 coded, given due to system constraints.</w:t>
      </w:r>
      <w:r w:rsidR="00D5159A" w:rsidRPr="009E5C08">
        <w:rPr>
          <w:rFonts w:asciiTheme="minorHAnsi" w:eastAsiaTheme="minorEastAsia" w:hAnsiTheme="minorHAnsi" w:cstheme="minorHAnsi"/>
          <w:sz w:val="24"/>
          <w:szCs w:val="24"/>
          <w:lang w:val="en-US"/>
        </w:rPr>
        <w:t xml:space="preserve"> </w:t>
      </w:r>
      <w:r w:rsidR="00D5159A" w:rsidRPr="009E5C08">
        <w:rPr>
          <w:rFonts w:ascii="Times New Roman" w:eastAsia="Times New Roman" w:hAnsi="Times New Roman" w:cs="Times New Roman"/>
          <w:sz w:val="24"/>
          <w:szCs w:val="24"/>
          <w:lang w:val="en-US" w:bidi="ar-SA"/>
        </w:rPr>
        <w:t>As of February 2018, since the auction system was implemented in the ancillary services, there were no 2 coded.</w:t>
      </w:r>
    </w:p>
    <w:p w14:paraId="457CC578" w14:textId="3C6A40C5" w:rsidR="00D46870" w:rsidRPr="009E5C08" w:rsidRDefault="00B73074" w:rsidP="00D46870">
      <w:pPr>
        <w:pStyle w:val="Balk6"/>
        <w:rPr>
          <w:lang w:val="en-US"/>
        </w:rPr>
      </w:pPr>
      <w:bookmarkStart w:id="476" w:name="_Toc432165744"/>
      <w:bookmarkStart w:id="477" w:name="_Toc450307927"/>
      <w:bookmarkStart w:id="478" w:name="_Toc487101646"/>
      <w:bookmarkStart w:id="479" w:name="_Toc512430988"/>
      <w:bookmarkStart w:id="480" w:name="_Toc12536012"/>
      <w:bookmarkStart w:id="481" w:name="_Toc42506762"/>
      <w:bookmarkStart w:id="482" w:name="_Toc107589952"/>
      <w:r w:rsidRPr="009E5C08">
        <w:rPr>
          <w:lang w:val="en-US"/>
        </w:rPr>
        <w:t>Figure</w:t>
      </w:r>
      <w:r w:rsidR="00F350ED" w:rsidRPr="009E5C08">
        <w:rPr>
          <w:lang w:val="en-US"/>
        </w:rPr>
        <w:t xml:space="preserve"> 2.2.7</w:t>
      </w:r>
      <w:r w:rsidR="00D46870" w:rsidRPr="009E5C08">
        <w:rPr>
          <w:lang w:val="en-US"/>
        </w:rPr>
        <w:t xml:space="preserve">: </w:t>
      </w:r>
      <w:bookmarkEnd w:id="476"/>
      <w:r w:rsidR="00B1528E" w:rsidRPr="009E5C08">
        <w:rPr>
          <w:lang w:val="en-US"/>
        </w:rPr>
        <w:t xml:space="preserve">Rates of Order Volumes Given in Balancing Power Market in 2021 </w:t>
      </w:r>
      <w:r w:rsidR="00D46870" w:rsidRPr="009E5C08">
        <w:rPr>
          <w:lang w:val="en-US"/>
        </w:rPr>
        <w:t>(%)</w:t>
      </w:r>
      <w:bookmarkEnd w:id="477"/>
      <w:bookmarkEnd w:id="478"/>
      <w:bookmarkEnd w:id="479"/>
      <w:bookmarkEnd w:id="480"/>
      <w:bookmarkEnd w:id="481"/>
      <w:bookmarkEnd w:id="482"/>
    </w:p>
    <w:p w14:paraId="7177D691" w14:textId="59DE55FE" w:rsidR="00D64102" w:rsidRDefault="00D64102" w:rsidP="00D46870">
      <w:pPr>
        <w:rPr>
          <w:rFonts w:asciiTheme="minorHAnsi" w:eastAsiaTheme="minorEastAsia" w:hAnsiTheme="minorHAnsi" w:cstheme="minorHAnsi"/>
          <w:noProof/>
          <w:szCs w:val="24"/>
          <w:lang w:val="en-US" w:eastAsia="tr-TR" w:bidi="ar-SA"/>
        </w:rPr>
      </w:pPr>
      <w:r>
        <w:rPr>
          <w:rFonts w:asciiTheme="minorHAnsi" w:eastAsiaTheme="minorEastAsia" w:hAnsiTheme="minorHAnsi" w:cstheme="minorHAnsi"/>
          <w:noProof/>
          <w:szCs w:val="24"/>
          <w:lang w:eastAsia="tr-TR" w:bidi="ar-SA"/>
        </w:rPr>
        <w:drawing>
          <wp:inline distT="0" distB="0" distL="0" distR="0" wp14:anchorId="2A3D2204" wp14:editId="0BC9DDA6">
            <wp:extent cx="5646420" cy="3123210"/>
            <wp:effectExtent l="0" t="0" r="0" b="127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668138" cy="3135223"/>
                    </a:xfrm>
                    <a:prstGeom prst="rect">
                      <a:avLst/>
                    </a:prstGeom>
                    <a:noFill/>
                  </pic:spPr>
                </pic:pic>
              </a:graphicData>
            </a:graphic>
          </wp:inline>
        </w:drawing>
      </w:r>
    </w:p>
    <w:p w14:paraId="1EFDC23C" w14:textId="71FC863F" w:rsidR="00D5159A" w:rsidRPr="00D5159A" w:rsidRDefault="00D5159A" w:rsidP="00D5159A">
      <w:pPr>
        <w:spacing w:line="360" w:lineRule="auto"/>
        <w:ind w:firstLine="708"/>
        <w:jc w:val="both"/>
        <w:rPr>
          <w:rFonts w:asciiTheme="minorHAnsi" w:eastAsiaTheme="minorEastAsia" w:hAnsiTheme="minorHAnsi" w:cstheme="minorHAnsi"/>
          <w:sz w:val="24"/>
          <w:szCs w:val="24"/>
          <w:lang w:val="en-US"/>
        </w:rPr>
      </w:pPr>
      <w:r>
        <w:rPr>
          <w:rFonts w:asciiTheme="minorHAnsi" w:eastAsiaTheme="minorEastAsia" w:hAnsiTheme="minorHAnsi" w:cstheme="minorHAnsi"/>
          <w:sz w:val="24"/>
          <w:szCs w:val="24"/>
          <w:lang w:val="en-US"/>
        </w:rPr>
        <w:lastRenderedPageBreak/>
        <w:t>The</w:t>
      </w:r>
      <w:r w:rsidRPr="009E5C08">
        <w:rPr>
          <w:rFonts w:ascii="Times New Roman" w:eastAsia="Times New Roman" w:hAnsi="Times New Roman" w:cs="Times New Roman"/>
          <w:sz w:val="24"/>
          <w:szCs w:val="24"/>
          <w:lang w:val="en-US" w:bidi="ar-SA"/>
        </w:rPr>
        <w:t xml:space="preserve"> distribution</w:t>
      </w:r>
      <w:r>
        <w:rPr>
          <w:rFonts w:ascii="Times New Roman" w:eastAsia="Times New Roman" w:hAnsi="Times New Roman" w:cs="Times New Roman"/>
          <w:sz w:val="24"/>
          <w:szCs w:val="24"/>
          <w:lang w:val="en-US" w:bidi="ar-SA"/>
        </w:rPr>
        <w:t xml:space="preserve"> of</w:t>
      </w:r>
      <w:r w:rsidRPr="009E5C08">
        <w:rPr>
          <w:rFonts w:ascii="Times New Roman" w:eastAsia="Times New Roman" w:hAnsi="Times New Roman" w:cs="Times New Roman"/>
          <w:sz w:val="24"/>
          <w:szCs w:val="24"/>
          <w:lang w:val="en-US" w:bidi="ar-SA"/>
        </w:rPr>
        <w:t xml:space="preserve"> instruction on hourly basis is shown in </w:t>
      </w:r>
      <w:r w:rsidRPr="009E5C08">
        <w:rPr>
          <w:rFonts w:asciiTheme="minorHAnsi" w:eastAsiaTheme="minorEastAsia" w:hAnsiTheme="minorHAnsi" w:cstheme="minorHAnsi"/>
          <w:sz w:val="24"/>
          <w:szCs w:val="24"/>
          <w:lang w:val="en-US"/>
        </w:rPr>
        <w:t xml:space="preserve">Figure 2.2.8. </w:t>
      </w:r>
    </w:p>
    <w:p w14:paraId="302E43CF" w14:textId="3CC9A110" w:rsidR="00D46870" w:rsidRPr="009E5C08" w:rsidRDefault="00B73074" w:rsidP="00D46870">
      <w:pPr>
        <w:pStyle w:val="Balk6"/>
        <w:rPr>
          <w:lang w:val="en-US"/>
        </w:rPr>
      </w:pPr>
      <w:bookmarkStart w:id="483" w:name="_Toc487101647"/>
      <w:bookmarkStart w:id="484" w:name="_Toc512430989"/>
      <w:bookmarkStart w:id="485" w:name="_Toc12536013"/>
      <w:bookmarkStart w:id="486" w:name="_Toc42506763"/>
      <w:bookmarkStart w:id="487" w:name="_Toc107589953"/>
      <w:r w:rsidRPr="009E5C08">
        <w:rPr>
          <w:lang w:val="en-US"/>
        </w:rPr>
        <w:t>Figure</w:t>
      </w:r>
      <w:r w:rsidR="00F350ED" w:rsidRPr="009E5C08">
        <w:rPr>
          <w:lang w:val="en-US"/>
        </w:rPr>
        <w:t xml:space="preserve"> 2.2.8</w:t>
      </w:r>
      <w:r w:rsidR="00D46870" w:rsidRPr="009E5C08">
        <w:rPr>
          <w:lang w:val="en-US"/>
        </w:rPr>
        <w:t xml:space="preserve">: </w:t>
      </w:r>
      <w:r w:rsidR="00DF0EF9" w:rsidRPr="009E5C08">
        <w:rPr>
          <w:lang w:val="en-US"/>
        </w:rPr>
        <w:t xml:space="preserve">Hourly Distribution of Orders Given in the Balancing Power Market in 2021 </w:t>
      </w:r>
      <w:r w:rsidR="00D46870" w:rsidRPr="009E5C08">
        <w:rPr>
          <w:lang w:val="en-US"/>
        </w:rPr>
        <w:t>(MW)</w:t>
      </w:r>
      <w:bookmarkEnd w:id="483"/>
      <w:bookmarkEnd w:id="484"/>
      <w:bookmarkEnd w:id="485"/>
      <w:bookmarkEnd w:id="486"/>
      <w:bookmarkEnd w:id="487"/>
    </w:p>
    <w:p w14:paraId="72F690ED" w14:textId="503A784A" w:rsidR="00D46870" w:rsidRPr="009E5C08" w:rsidRDefault="00593AED" w:rsidP="002D0A70">
      <w:pPr>
        <w:spacing w:line="360" w:lineRule="auto"/>
        <w:jc w:val="both"/>
        <w:rPr>
          <w:rFonts w:asciiTheme="minorHAnsi" w:eastAsiaTheme="minorEastAsia" w:hAnsiTheme="minorHAnsi" w:cstheme="minorHAnsi"/>
          <w:sz w:val="24"/>
          <w:szCs w:val="24"/>
          <w:lang w:val="en-US"/>
        </w:rPr>
      </w:pPr>
      <w:r>
        <w:rPr>
          <w:rFonts w:asciiTheme="minorHAnsi" w:eastAsiaTheme="minorEastAsia" w:hAnsiTheme="minorHAnsi" w:cstheme="minorHAnsi"/>
          <w:noProof/>
          <w:sz w:val="24"/>
          <w:szCs w:val="24"/>
          <w:lang w:eastAsia="tr-TR" w:bidi="ar-SA"/>
        </w:rPr>
        <w:drawing>
          <wp:inline distT="0" distB="0" distL="0" distR="0" wp14:anchorId="7273157F" wp14:editId="0EB85250">
            <wp:extent cx="5678805" cy="3705102"/>
            <wp:effectExtent l="0" t="0" r="0" b="0"/>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692215" cy="3713851"/>
                    </a:xfrm>
                    <a:prstGeom prst="rect">
                      <a:avLst/>
                    </a:prstGeom>
                    <a:noFill/>
                  </pic:spPr>
                </pic:pic>
              </a:graphicData>
            </a:graphic>
          </wp:inline>
        </w:drawing>
      </w:r>
    </w:p>
    <w:p w14:paraId="6C5DDBC0" w14:textId="77777777" w:rsidR="004043E9" w:rsidRPr="009E5C08" w:rsidRDefault="004043E9" w:rsidP="004043E9">
      <w:pPr>
        <w:spacing w:line="360" w:lineRule="auto"/>
        <w:ind w:firstLine="708"/>
        <w:jc w:val="both"/>
        <w:rPr>
          <w:rFonts w:asciiTheme="minorHAnsi" w:eastAsiaTheme="minorEastAsia" w:hAnsiTheme="minorHAnsi" w:cstheme="minorHAnsi"/>
          <w:sz w:val="24"/>
          <w:szCs w:val="24"/>
          <w:lang w:val="en-US"/>
        </w:rPr>
      </w:pPr>
    </w:p>
    <w:p w14:paraId="490399DC" w14:textId="6CE77E20" w:rsidR="0073609A" w:rsidRDefault="004043E9" w:rsidP="0073609A">
      <w:pPr>
        <w:spacing w:line="360" w:lineRule="auto"/>
        <w:ind w:firstLine="708"/>
        <w:jc w:val="both"/>
        <w:rPr>
          <w:rFonts w:asciiTheme="minorHAnsi" w:eastAsiaTheme="minorEastAsia" w:hAnsiTheme="minorHAnsi" w:cstheme="minorHAnsi"/>
          <w:sz w:val="24"/>
          <w:szCs w:val="24"/>
          <w:lang w:val="en-US"/>
        </w:rPr>
      </w:pPr>
      <w:r w:rsidRPr="009E5C08">
        <w:rPr>
          <w:rFonts w:asciiTheme="minorHAnsi" w:eastAsiaTheme="minorEastAsia" w:hAnsiTheme="minorHAnsi" w:cstheme="minorHAnsi"/>
          <w:sz w:val="24"/>
          <w:szCs w:val="24"/>
          <w:lang w:val="en-US"/>
        </w:rPr>
        <w:t>Additional costs arising from those instructions are shown in Table 2.2.1 below. While the additional cost caused by the instructions given in BPM was 121,47 million TL in 2020, it was 259,44 million TL in 2021. All of these costs resulted from 1 coded instruction, and since the 2 coded instructions were not occured, there are no costs.</w:t>
      </w:r>
    </w:p>
    <w:p w14:paraId="07DE94AE" w14:textId="77777777" w:rsidR="0073609A" w:rsidRPr="009E5C08" w:rsidRDefault="0073609A" w:rsidP="0073609A">
      <w:pPr>
        <w:spacing w:line="360" w:lineRule="auto"/>
        <w:ind w:firstLine="708"/>
        <w:jc w:val="both"/>
        <w:rPr>
          <w:rFonts w:asciiTheme="minorHAnsi" w:eastAsiaTheme="minorEastAsia" w:hAnsiTheme="minorHAnsi" w:cstheme="minorHAnsi"/>
          <w:sz w:val="24"/>
          <w:szCs w:val="24"/>
          <w:lang w:val="en-US"/>
        </w:rPr>
      </w:pPr>
    </w:p>
    <w:p w14:paraId="6AC464E4" w14:textId="25179BA5" w:rsidR="00D46870" w:rsidRPr="009E5C08" w:rsidRDefault="00B73074" w:rsidP="00D46870">
      <w:pPr>
        <w:pStyle w:val="Balk5"/>
        <w:rPr>
          <w:lang w:val="en-US"/>
        </w:rPr>
      </w:pPr>
      <w:bookmarkStart w:id="488" w:name="_Toc432165778"/>
      <w:bookmarkStart w:id="489" w:name="_Toc450309960"/>
      <w:bookmarkStart w:id="490" w:name="_Toc487101584"/>
      <w:bookmarkStart w:id="491" w:name="_Toc512430836"/>
      <w:bookmarkStart w:id="492" w:name="_Toc42506701"/>
      <w:bookmarkStart w:id="493" w:name="_Toc107589891"/>
      <w:r w:rsidRPr="009E5C08">
        <w:rPr>
          <w:lang w:val="en-US"/>
        </w:rPr>
        <w:t>Table</w:t>
      </w:r>
      <w:r w:rsidR="00A776BD" w:rsidRPr="009E5C08">
        <w:rPr>
          <w:lang w:val="en-US"/>
        </w:rPr>
        <w:t xml:space="preserve"> 2.2.1</w:t>
      </w:r>
      <w:r w:rsidR="00D46870" w:rsidRPr="009E5C08">
        <w:rPr>
          <w:lang w:val="en-US"/>
        </w:rPr>
        <w:t xml:space="preserve">: </w:t>
      </w:r>
      <w:bookmarkEnd w:id="488"/>
      <w:bookmarkEnd w:id="489"/>
      <w:bookmarkEnd w:id="490"/>
      <w:bookmarkEnd w:id="491"/>
      <w:bookmarkEnd w:id="492"/>
      <w:r w:rsidR="004043E9" w:rsidRPr="009E5C08">
        <w:rPr>
          <w:lang w:val="en-US"/>
        </w:rPr>
        <w:t>Additional Costs of Orders (Million TL)</w:t>
      </w:r>
      <w:bookmarkEnd w:id="493"/>
    </w:p>
    <w:p w14:paraId="1AFA1778" w14:textId="6CDCDF69" w:rsidR="004043E9" w:rsidRPr="009E5C08" w:rsidRDefault="00593AED" w:rsidP="0073609A">
      <w:pPr>
        <w:spacing w:line="360" w:lineRule="auto"/>
        <w:ind w:firstLine="708"/>
        <w:jc w:val="both"/>
        <w:rPr>
          <w:rFonts w:asciiTheme="minorHAnsi" w:eastAsiaTheme="minorEastAsia" w:hAnsiTheme="minorHAnsi" w:cstheme="minorBidi"/>
          <w:sz w:val="24"/>
          <w:szCs w:val="24"/>
          <w:lang w:val="en-US"/>
        </w:rPr>
      </w:pPr>
      <w:r w:rsidRPr="00593AED">
        <w:rPr>
          <w:noProof/>
          <w:lang w:eastAsia="tr-TR" w:bidi="ar-SA"/>
        </w:rPr>
        <w:drawing>
          <wp:inline distT="0" distB="0" distL="0" distR="0" wp14:anchorId="7F8F9119" wp14:editId="171D1979">
            <wp:extent cx="4667003" cy="512026"/>
            <wp:effectExtent l="0" t="0" r="635" b="2540"/>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4735739" cy="519567"/>
                    </a:xfrm>
                    <a:prstGeom prst="rect">
                      <a:avLst/>
                    </a:prstGeom>
                    <a:noFill/>
                    <a:ln>
                      <a:noFill/>
                    </a:ln>
                  </pic:spPr>
                </pic:pic>
              </a:graphicData>
            </a:graphic>
          </wp:inline>
        </w:drawing>
      </w:r>
    </w:p>
    <w:p w14:paraId="1125547F" w14:textId="0FE8FDA9" w:rsidR="00E475C6" w:rsidRPr="009E5C08" w:rsidRDefault="004043E9" w:rsidP="004043E9">
      <w:pPr>
        <w:spacing w:line="360" w:lineRule="auto"/>
        <w:ind w:firstLine="708"/>
        <w:jc w:val="both"/>
        <w:rPr>
          <w:rFonts w:asciiTheme="minorHAnsi" w:eastAsiaTheme="minorEastAsia" w:hAnsiTheme="minorHAnsi" w:cstheme="minorHAnsi"/>
          <w:sz w:val="24"/>
          <w:szCs w:val="24"/>
          <w:lang w:val="en-US"/>
        </w:rPr>
      </w:pPr>
      <w:r w:rsidRPr="009E5C08">
        <w:rPr>
          <w:rFonts w:asciiTheme="minorHAnsi" w:eastAsiaTheme="minorEastAsia" w:hAnsiTheme="minorHAnsi" w:cstheme="minorHAnsi"/>
          <w:sz w:val="24"/>
          <w:szCs w:val="24"/>
          <w:lang w:val="en-US"/>
        </w:rPr>
        <w:t>The development of additional costs that occurred due to the 1 coded instruction was shown on a monthly basis in Figure 2.2.9 below. The majority of the additional costs was in July, August and September in 2021</w:t>
      </w:r>
      <w:r w:rsidR="00D46870" w:rsidRPr="009E5C08">
        <w:rPr>
          <w:rFonts w:asciiTheme="minorHAnsi" w:eastAsiaTheme="minorEastAsia" w:hAnsiTheme="minorHAnsi" w:cstheme="minorHAnsi"/>
          <w:sz w:val="24"/>
          <w:szCs w:val="24"/>
          <w:lang w:val="en-US"/>
        </w:rPr>
        <w:t>.</w:t>
      </w:r>
    </w:p>
    <w:p w14:paraId="602738F1" w14:textId="77777777" w:rsidR="00E475C6" w:rsidRPr="009E5C08" w:rsidRDefault="00E475C6">
      <w:pPr>
        <w:rPr>
          <w:rFonts w:asciiTheme="minorHAnsi" w:eastAsiaTheme="minorEastAsia" w:hAnsiTheme="minorHAnsi" w:cstheme="minorHAnsi"/>
          <w:sz w:val="24"/>
          <w:szCs w:val="24"/>
          <w:lang w:val="en-US"/>
        </w:rPr>
      </w:pPr>
      <w:r w:rsidRPr="009E5C08">
        <w:rPr>
          <w:rFonts w:asciiTheme="minorHAnsi" w:eastAsiaTheme="minorEastAsia" w:hAnsiTheme="minorHAnsi" w:cstheme="minorHAnsi"/>
          <w:sz w:val="24"/>
          <w:szCs w:val="24"/>
          <w:lang w:val="en-US"/>
        </w:rPr>
        <w:br w:type="page"/>
      </w:r>
    </w:p>
    <w:p w14:paraId="5BC06737" w14:textId="2359E1F1" w:rsidR="00D46870" w:rsidRPr="009E5C08" w:rsidRDefault="00B73074" w:rsidP="00D46870">
      <w:pPr>
        <w:pStyle w:val="Balk6"/>
        <w:rPr>
          <w:lang w:val="en-US"/>
        </w:rPr>
      </w:pPr>
      <w:bookmarkStart w:id="494" w:name="_Toc406661478"/>
      <w:bookmarkStart w:id="495" w:name="_Toc432165745"/>
      <w:bookmarkStart w:id="496" w:name="_Toc450307928"/>
      <w:bookmarkStart w:id="497" w:name="_Toc487101648"/>
      <w:bookmarkStart w:id="498" w:name="_Toc512430990"/>
      <w:bookmarkStart w:id="499" w:name="_Toc12536014"/>
      <w:bookmarkStart w:id="500" w:name="_Toc42506764"/>
      <w:bookmarkStart w:id="501" w:name="_Toc107589954"/>
      <w:r w:rsidRPr="009E5C08">
        <w:rPr>
          <w:lang w:val="en-US"/>
        </w:rPr>
        <w:lastRenderedPageBreak/>
        <w:t>Figure</w:t>
      </w:r>
      <w:r w:rsidR="00F350ED" w:rsidRPr="009E5C08">
        <w:rPr>
          <w:lang w:val="en-US"/>
        </w:rPr>
        <w:t xml:space="preserve"> 2.2.9</w:t>
      </w:r>
      <w:r w:rsidR="00D46870" w:rsidRPr="009E5C08">
        <w:rPr>
          <w:lang w:val="en-US"/>
        </w:rPr>
        <w:t xml:space="preserve">: </w:t>
      </w:r>
      <w:r w:rsidR="008717E2" w:rsidRPr="009E5C08">
        <w:rPr>
          <w:lang w:val="en-US"/>
        </w:rPr>
        <w:t xml:space="preserve">Monthly Development of Additional Costs of Orders in 2021 </w:t>
      </w:r>
      <w:r w:rsidR="00D46870" w:rsidRPr="009E5C08">
        <w:rPr>
          <w:lang w:val="en-US"/>
        </w:rPr>
        <w:t>(Mil</w:t>
      </w:r>
      <w:r w:rsidR="008717E2" w:rsidRPr="009E5C08">
        <w:rPr>
          <w:lang w:val="en-US"/>
        </w:rPr>
        <w:t>lion</w:t>
      </w:r>
      <w:r w:rsidR="00D46870" w:rsidRPr="009E5C08">
        <w:rPr>
          <w:lang w:val="en-US"/>
        </w:rPr>
        <w:t xml:space="preserve"> TL)</w:t>
      </w:r>
      <w:bookmarkEnd w:id="494"/>
      <w:bookmarkEnd w:id="495"/>
      <w:bookmarkEnd w:id="496"/>
      <w:bookmarkEnd w:id="497"/>
      <w:bookmarkEnd w:id="498"/>
      <w:bookmarkEnd w:id="499"/>
      <w:bookmarkEnd w:id="500"/>
      <w:bookmarkEnd w:id="501"/>
    </w:p>
    <w:p w14:paraId="7F4497DF" w14:textId="283EB212" w:rsidR="00D46870" w:rsidRPr="009E5C08" w:rsidRDefault="0073609A" w:rsidP="00D46870">
      <w:pPr>
        <w:spacing w:line="360" w:lineRule="auto"/>
        <w:jc w:val="center"/>
        <w:rPr>
          <w:rFonts w:asciiTheme="minorHAnsi" w:eastAsiaTheme="minorEastAsia" w:hAnsiTheme="minorHAnsi" w:cstheme="minorHAnsi"/>
          <w:sz w:val="24"/>
          <w:szCs w:val="24"/>
          <w:lang w:val="en-US"/>
        </w:rPr>
      </w:pPr>
      <w:r>
        <w:rPr>
          <w:rFonts w:asciiTheme="minorHAnsi" w:eastAsiaTheme="minorEastAsia" w:hAnsiTheme="minorHAnsi" w:cstheme="minorHAnsi"/>
          <w:noProof/>
          <w:sz w:val="24"/>
          <w:szCs w:val="24"/>
          <w:lang w:eastAsia="tr-TR" w:bidi="ar-SA"/>
        </w:rPr>
        <w:drawing>
          <wp:inline distT="0" distB="0" distL="0" distR="0" wp14:anchorId="24E1280B" wp14:editId="5F15ED71">
            <wp:extent cx="5663848" cy="3265714"/>
            <wp:effectExtent l="0" t="0" r="0" b="0"/>
            <wp:docPr id="126" name="Resim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688219" cy="3279766"/>
                    </a:xfrm>
                    <a:prstGeom prst="rect">
                      <a:avLst/>
                    </a:prstGeom>
                    <a:noFill/>
                  </pic:spPr>
                </pic:pic>
              </a:graphicData>
            </a:graphic>
          </wp:inline>
        </w:drawing>
      </w:r>
    </w:p>
    <w:p w14:paraId="1947E144" w14:textId="77777777" w:rsidR="00465255" w:rsidRPr="009E5C08" w:rsidRDefault="00465255" w:rsidP="00D05E8A">
      <w:pPr>
        <w:spacing w:line="360" w:lineRule="auto"/>
        <w:ind w:firstLine="708"/>
        <w:jc w:val="both"/>
        <w:rPr>
          <w:rFonts w:asciiTheme="minorHAnsi" w:eastAsiaTheme="minorEastAsia" w:hAnsiTheme="minorHAnsi" w:cstheme="minorHAnsi"/>
          <w:sz w:val="24"/>
          <w:szCs w:val="24"/>
          <w:lang w:val="en-US"/>
        </w:rPr>
      </w:pPr>
    </w:p>
    <w:p w14:paraId="0C327FCD" w14:textId="77777777" w:rsidR="008717E2" w:rsidRPr="009E5C08" w:rsidRDefault="008717E2" w:rsidP="008717E2">
      <w:pPr>
        <w:spacing w:line="360" w:lineRule="auto"/>
        <w:ind w:firstLine="708"/>
        <w:jc w:val="both"/>
        <w:rPr>
          <w:rFonts w:asciiTheme="minorHAnsi" w:eastAsiaTheme="minorEastAsia" w:hAnsiTheme="minorHAnsi" w:cstheme="minorHAnsi"/>
          <w:spacing w:val="10"/>
          <w:sz w:val="24"/>
          <w:szCs w:val="24"/>
          <w:lang w:val="en-US"/>
        </w:rPr>
      </w:pPr>
      <w:bookmarkStart w:id="502" w:name="_Toc432165746"/>
      <w:bookmarkStart w:id="503" w:name="_Toc450307929"/>
      <w:bookmarkStart w:id="504" w:name="_Toc487101649"/>
      <w:bookmarkStart w:id="505" w:name="_Toc512430991"/>
      <w:bookmarkStart w:id="506" w:name="_Toc12536015"/>
      <w:bookmarkStart w:id="507" w:name="_Toc42506765"/>
      <w:r w:rsidRPr="009E5C08">
        <w:rPr>
          <w:rFonts w:asciiTheme="minorHAnsi" w:eastAsiaTheme="minorEastAsia" w:hAnsiTheme="minorHAnsi" w:cstheme="minorHAnsi"/>
          <w:sz w:val="24"/>
          <w:szCs w:val="24"/>
          <w:lang w:val="en-US"/>
        </w:rPr>
        <w:t xml:space="preserve">The change of the Zero Balance Adjustment Amount (ZBAC) by years is shown in </w:t>
      </w:r>
      <w:r w:rsidRPr="009E5C08">
        <w:rPr>
          <w:rFonts w:asciiTheme="minorHAnsi" w:eastAsiaTheme="minorEastAsia" w:hAnsiTheme="minorHAnsi" w:cstheme="minorHAnsi"/>
          <w:spacing w:val="10"/>
          <w:sz w:val="24"/>
          <w:szCs w:val="24"/>
          <w:lang w:val="en-US"/>
        </w:rPr>
        <w:t>Figure 2.2.10. While ZBAC was 106,14 million TL in 2020, it was 120,08 million TL in 2021.</w:t>
      </w:r>
    </w:p>
    <w:p w14:paraId="172C891C" w14:textId="4F404C20" w:rsidR="00D46870" w:rsidRPr="009E5C08" w:rsidRDefault="00B73074" w:rsidP="00D46870">
      <w:pPr>
        <w:pStyle w:val="Balk6"/>
        <w:rPr>
          <w:lang w:val="en-US"/>
        </w:rPr>
      </w:pPr>
      <w:bookmarkStart w:id="508" w:name="_Toc107589955"/>
      <w:r w:rsidRPr="009E5C08">
        <w:rPr>
          <w:lang w:val="en-US"/>
        </w:rPr>
        <w:t>Figure</w:t>
      </w:r>
      <w:r w:rsidR="00F350ED" w:rsidRPr="009E5C08">
        <w:rPr>
          <w:lang w:val="en-US"/>
        </w:rPr>
        <w:t xml:space="preserve"> 2.2.10</w:t>
      </w:r>
      <w:r w:rsidR="00D46870" w:rsidRPr="009E5C08">
        <w:rPr>
          <w:lang w:val="en-US"/>
        </w:rPr>
        <w:t xml:space="preserve">: </w:t>
      </w:r>
      <w:r w:rsidR="008717E2" w:rsidRPr="009E5C08">
        <w:rPr>
          <w:lang w:val="en-US"/>
        </w:rPr>
        <w:t xml:space="preserve">Yearly Development of Zero Balance Adjustment Component </w:t>
      </w:r>
      <w:r w:rsidR="00D46870" w:rsidRPr="009E5C08">
        <w:rPr>
          <w:lang w:val="en-US"/>
        </w:rPr>
        <w:t>(TL)</w:t>
      </w:r>
      <w:bookmarkEnd w:id="502"/>
      <w:bookmarkEnd w:id="503"/>
      <w:bookmarkEnd w:id="504"/>
      <w:bookmarkEnd w:id="505"/>
      <w:bookmarkEnd w:id="506"/>
      <w:bookmarkEnd w:id="507"/>
      <w:bookmarkEnd w:id="508"/>
      <w:r w:rsidR="00D46870" w:rsidRPr="009E5C08">
        <w:rPr>
          <w:lang w:val="en-US"/>
        </w:rPr>
        <w:t xml:space="preserve"> </w:t>
      </w:r>
    </w:p>
    <w:p w14:paraId="2294C28D" w14:textId="5E09D487" w:rsidR="00D46870" w:rsidRPr="009E5C08" w:rsidRDefault="00DB1DA7" w:rsidP="00465255">
      <w:pPr>
        <w:tabs>
          <w:tab w:val="left" w:pos="3645"/>
        </w:tabs>
        <w:jc w:val="center"/>
        <w:rPr>
          <w:lang w:val="en-US"/>
        </w:rPr>
      </w:pPr>
      <w:r>
        <w:rPr>
          <w:noProof/>
          <w:lang w:eastAsia="tr-TR" w:bidi="ar-SA"/>
        </w:rPr>
        <w:drawing>
          <wp:inline distT="0" distB="0" distL="0" distR="0" wp14:anchorId="3A2B1CA1" wp14:editId="039244C3">
            <wp:extent cx="5759450" cy="3019425"/>
            <wp:effectExtent l="0" t="0" r="0" b="9525"/>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2.2.10.png"/>
                    <pic:cNvPicPr/>
                  </pic:nvPicPr>
                  <pic:blipFill>
                    <a:blip r:embed="rId53">
                      <a:extLst>
                        <a:ext uri="{28A0092B-C50C-407E-A947-70E740481C1C}">
                          <a14:useLocalDpi xmlns:a14="http://schemas.microsoft.com/office/drawing/2010/main" val="0"/>
                        </a:ext>
                      </a:extLst>
                    </a:blip>
                    <a:stretch>
                      <a:fillRect/>
                    </a:stretch>
                  </pic:blipFill>
                  <pic:spPr>
                    <a:xfrm>
                      <a:off x="0" y="0"/>
                      <a:ext cx="5769012" cy="3024438"/>
                    </a:xfrm>
                    <a:prstGeom prst="rect">
                      <a:avLst/>
                    </a:prstGeom>
                  </pic:spPr>
                </pic:pic>
              </a:graphicData>
            </a:graphic>
          </wp:inline>
        </w:drawing>
      </w:r>
    </w:p>
    <w:p w14:paraId="33503187" w14:textId="6DABC532" w:rsidR="00D46870" w:rsidRPr="009E5C08" w:rsidRDefault="00D46870" w:rsidP="00D46870">
      <w:pPr>
        <w:pStyle w:val="11ilebalayanlar"/>
        <w:rPr>
          <w:lang w:val="en-US"/>
        </w:rPr>
      </w:pPr>
      <w:bookmarkStart w:id="509" w:name="_Toc483831851"/>
      <w:bookmarkStart w:id="510" w:name="_Toc512430795"/>
      <w:bookmarkStart w:id="511" w:name="_Toc514767708"/>
      <w:bookmarkStart w:id="512" w:name="_Toc42506659"/>
      <w:bookmarkStart w:id="513" w:name="_Toc107589850"/>
      <w:r w:rsidRPr="009E5C08">
        <w:rPr>
          <w:lang w:val="en-US"/>
        </w:rPr>
        <w:lastRenderedPageBreak/>
        <w:t xml:space="preserve">2.3 </w:t>
      </w:r>
      <w:bookmarkEnd w:id="509"/>
      <w:bookmarkEnd w:id="510"/>
      <w:bookmarkEnd w:id="511"/>
      <w:bookmarkEnd w:id="512"/>
      <w:r w:rsidR="00E9239F" w:rsidRPr="009E5C08">
        <w:rPr>
          <w:lang w:val="en-US"/>
        </w:rPr>
        <w:t>Intra-Day Market</w:t>
      </w:r>
      <w:bookmarkEnd w:id="513"/>
    </w:p>
    <w:p w14:paraId="2688C8EF" w14:textId="77777777" w:rsidR="00D46870" w:rsidRPr="009E5C08" w:rsidRDefault="00D46870" w:rsidP="00D46870">
      <w:pPr>
        <w:spacing w:line="360" w:lineRule="auto"/>
        <w:ind w:firstLine="708"/>
        <w:jc w:val="both"/>
        <w:rPr>
          <w:rFonts w:asciiTheme="minorHAnsi" w:eastAsiaTheme="minorEastAsia" w:hAnsiTheme="minorHAnsi" w:cstheme="minorHAnsi"/>
          <w:sz w:val="24"/>
          <w:szCs w:val="24"/>
          <w:lang w:val="en-US"/>
        </w:rPr>
      </w:pPr>
    </w:p>
    <w:p w14:paraId="7322B1E0" w14:textId="77777777" w:rsidR="00E9239F" w:rsidRPr="009E5C08" w:rsidRDefault="00E9239F" w:rsidP="00E9239F">
      <w:pPr>
        <w:pStyle w:val="NormalWeb"/>
        <w:shd w:val="clear" w:color="auto" w:fill="FFFFFF"/>
        <w:spacing w:line="360" w:lineRule="auto"/>
        <w:ind w:firstLine="708"/>
        <w:jc w:val="both"/>
        <w:rPr>
          <w:lang w:val="en-US"/>
        </w:rPr>
      </w:pPr>
      <w:r w:rsidRPr="009E5C08">
        <w:rPr>
          <w:lang w:val="en-US"/>
        </w:rPr>
        <w:t>Efforts are continuing to ensure that the Turkish Electricity Market is more transparent and efficient, financially strong, integrated with the European Union electricity markets. On 1 July 2015, the Intra-Day Market was in operation to ensure that participants in the Turkish electricity market, which is constantly evolving and advancing for free market, playing more balanced and effective role.</w:t>
      </w:r>
    </w:p>
    <w:p w14:paraId="150EE34D" w14:textId="77777777" w:rsidR="00E9239F" w:rsidRPr="009E5C08" w:rsidRDefault="00E9239F" w:rsidP="00E9239F">
      <w:pPr>
        <w:pStyle w:val="NormalWeb"/>
        <w:shd w:val="clear" w:color="auto" w:fill="FFFFFF"/>
        <w:spacing w:line="360" w:lineRule="auto"/>
        <w:ind w:firstLine="708"/>
        <w:jc w:val="both"/>
        <w:rPr>
          <w:rFonts w:asciiTheme="minorHAnsi" w:hAnsiTheme="minorHAnsi" w:cstheme="minorHAnsi"/>
          <w:lang w:val="en-US"/>
        </w:rPr>
      </w:pPr>
      <w:r w:rsidRPr="009E5C08">
        <w:rPr>
          <w:rFonts w:asciiTheme="minorHAnsi" w:hAnsiTheme="minorHAnsi" w:cstheme="minorHAnsi"/>
          <w:lang w:val="en-US"/>
        </w:rPr>
        <w:t>Day-Ahead, Ancillary Services and Balancing Power Markets that is currently in operation, with the addition of Intra-Day Market, provide real-time trading opportunities and offer market participants the opportunity to manage short-term portfolios.</w:t>
      </w:r>
    </w:p>
    <w:p w14:paraId="49F74ADF" w14:textId="77777777" w:rsidR="00E9239F" w:rsidRPr="009E5C08" w:rsidRDefault="00E9239F" w:rsidP="00E9239F">
      <w:pPr>
        <w:spacing w:line="360" w:lineRule="auto"/>
        <w:ind w:firstLine="708"/>
        <w:jc w:val="both"/>
        <w:rPr>
          <w:rFonts w:ascii="Times New Roman" w:eastAsiaTheme="minorEastAsia" w:hAnsi="Times New Roman" w:cs="Times New Roman"/>
          <w:sz w:val="24"/>
          <w:szCs w:val="24"/>
          <w:lang w:val="en-US"/>
        </w:rPr>
      </w:pPr>
      <w:r w:rsidRPr="009E5C08">
        <w:rPr>
          <w:rFonts w:asciiTheme="minorHAnsi" w:eastAsiaTheme="minorEastAsia" w:hAnsiTheme="minorHAnsi" w:cstheme="minorHAnsi"/>
          <w:sz w:val="24"/>
          <w:szCs w:val="24"/>
          <w:lang w:val="en-US"/>
        </w:rPr>
        <w:t xml:space="preserve">In Figure 2.3.1 below, </w:t>
      </w:r>
      <w:r w:rsidRPr="009E5C08">
        <w:rPr>
          <w:rFonts w:ascii="Times New Roman" w:eastAsiaTheme="minorEastAsia" w:hAnsi="Times New Roman" w:cs="Times New Roman"/>
          <w:sz w:val="24"/>
          <w:szCs w:val="24"/>
          <w:lang w:val="en-US"/>
        </w:rPr>
        <w:t>monthly volume of the Intra-Day Market and the weighted average price in 2021 is given.</w:t>
      </w:r>
    </w:p>
    <w:p w14:paraId="66FE8054" w14:textId="77777777" w:rsidR="00D46870" w:rsidRPr="009E5C08" w:rsidRDefault="00D46870" w:rsidP="00D46870">
      <w:pPr>
        <w:spacing w:line="360" w:lineRule="auto"/>
        <w:ind w:firstLine="708"/>
        <w:jc w:val="both"/>
        <w:rPr>
          <w:rFonts w:asciiTheme="minorHAnsi" w:eastAsiaTheme="minorEastAsia" w:hAnsiTheme="minorHAnsi" w:cstheme="minorHAnsi"/>
          <w:sz w:val="24"/>
          <w:szCs w:val="24"/>
          <w:lang w:val="en-US"/>
        </w:rPr>
      </w:pPr>
    </w:p>
    <w:p w14:paraId="4C8E0363" w14:textId="16B472B7" w:rsidR="00D46870" w:rsidRPr="009E5C08" w:rsidRDefault="00B73074" w:rsidP="00D46870">
      <w:pPr>
        <w:pStyle w:val="Balk6"/>
        <w:rPr>
          <w:rFonts w:cstheme="minorBidi"/>
          <w:caps/>
          <w:sz w:val="16"/>
          <w:szCs w:val="18"/>
          <w:lang w:val="en-US"/>
        </w:rPr>
      </w:pPr>
      <w:bookmarkStart w:id="514" w:name="_Toc450307930"/>
      <w:bookmarkStart w:id="515" w:name="_Toc487101650"/>
      <w:bookmarkStart w:id="516" w:name="_Toc512430992"/>
      <w:bookmarkStart w:id="517" w:name="_Toc12536016"/>
      <w:bookmarkStart w:id="518" w:name="_Toc42506766"/>
      <w:bookmarkStart w:id="519" w:name="_Toc107589956"/>
      <w:r w:rsidRPr="009E5C08">
        <w:rPr>
          <w:lang w:val="en-US"/>
        </w:rPr>
        <w:t>Figure</w:t>
      </w:r>
      <w:r w:rsidR="00F350ED" w:rsidRPr="009E5C08">
        <w:rPr>
          <w:lang w:val="en-US"/>
        </w:rPr>
        <w:t xml:space="preserve"> 2.3.1</w:t>
      </w:r>
      <w:r w:rsidR="00D46870" w:rsidRPr="009E5C08">
        <w:rPr>
          <w:lang w:val="en-US"/>
        </w:rPr>
        <w:t xml:space="preserve">: </w:t>
      </w:r>
      <w:bookmarkEnd w:id="514"/>
      <w:r w:rsidR="00E9239F" w:rsidRPr="009E5C08">
        <w:rPr>
          <w:lang w:val="en-US"/>
        </w:rPr>
        <w:t xml:space="preserve">Monthly Development of Trading Volume and Average Price in the Intra-Day Market </w:t>
      </w:r>
      <w:r w:rsidR="00D46870" w:rsidRPr="009E5C08">
        <w:rPr>
          <w:lang w:val="en-US"/>
        </w:rPr>
        <w:t>(MWh – TL/MWh)</w:t>
      </w:r>
      <w:bookmarkEnd w:id="515"/>
      <w:bookmarkEnd w:id="516"/>
      <w:bookmarkEnd w:id="517"/>
      <w:bookmarkEnd w:id="518"/>
      <w:bookmarkEnd w:id="519"/>
    </w:p>
    <w:p w14:paraId="7F24DAE2" w14:textId="0E2263A6" w:rsidR="001D7707" w:rsidRPr="009E5C08" w:rsidRDefault="0073609A" w:rsidP="00D46870">
      <w:pPr>
        <w:spacing w:line="360" w:lineRule="auto"/>
        <w:jc w:val="both"/>
        <w:rPr>
          <w:rFonts w:asciiTheme="minorHAnsi" w:eastAsiaTheme="minorEastAsia" w:hAnsiTheme="minorHAnsi" w:cstheme="minorHAnsi"/>
          <w:sz w:val="24"/>
          <w:szCs w:val="24"/>
          <w:lang w:val="en-US"/>
        </w:rPr>
        <w:sectPr w:rsidR="001D7707" w:rsidRPr="009E5C08" w:rsidSect="006D0D10">
          <w:pgSz w:w="11906" w:h="16838"/>
          <w:pgMar w:top="1417" w:right="1417" w:bottom="1417" w:left="1417" w:header="708" w:footer="708" w:gutter="0"/>
          <w:cols w:space="708"/>
          <w:docGrid w:linePitch="360"/>
        </w:sectPr>
      </w:pPr>
      <w:r>
        <w:rPr>
          <w:rFonts w:asciiTheme="minorHAnsi" w:eastAsiaTheme="minorEastAsia" w:hAnsiTheme="minorHAnsi" w:cstheme="minorHAnsi"/>
          <w:noProof/>
          <w:sz w:val="24"/>
          <w:szCs w:val="24"/>
          <w:lang w:eastAsia="tr-TR" w:bidi="ar-SA"/>
        </w:rPr>
        <w:drawing>
          <wp:inline distT="0" distB="0" distL="0" distR="0" wp14:anchorId="7FC931C0" wp14:editId="063DDDEE">
            <wp:extent cx="5794714" cy="3752602"/>
            <wp:effectExtent l="0" t="0" r="0" b="635"/>
            <wp:docPr id="127" name="Resim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825743" cy="3772696"/>
                    </a:xfrm>
                    <a:prstGeom prst="rect">
                      <a:avLst/>
                    </a:prstGeom>
                    <a:noFill/>
                  </pic:spPr>
                </pic:pic>
              </a:graphicData>
            </a:graphic>
          </wp:inline>
        </w:drawing>
      </w:r>
    </w:p>
    <w:p w14:paraId="23B8E78F" w14:textId="77777777" w:rsidR="00E9239F" w:rsidRPr="009E5C08" w:rsidRDefault="00E9239F" w:rsidP="00E9239F">
      <w:pPr>
        <w:spacing w:line="360" w:lineRule="auto"/>
        <w:ind w:firstLine="708"/>
        <w:jc w:val="both"/>
        <w:rPr>
          <w:rFonts w:asciiTheme="minorHAnsi" w:eastAsiaTheme="minorEastAsia" w:hAnsiTheme="minorHAnsi" w:cstheme="minorHAnsi"/>
          <w:sz w:val="24"/>
          <w:szCs w:val="24"/>
          <w:lang w:val="en-US"/>
        </w:rPr>
      </w:pPr>
      <w:bookmarkStart w:id="520" w:name="_Toc487101651"/>
      <w:bookmarkStart w:id="521" w:name="_Toc512430993"/>
      <w:bookmarkStart w:id="522" w:name="_Toc12536017"/>
      <w:bookmarkStart w:id="523" w:name="_Toc42506767"/>
      <w:r w:rsidRPr="009E5C08">
        <w:rPr>
          <w:rFonts w:asciiTheme="minorHAnsi" w:eastAsiaTheme="minorEastAsia" w:hAnsiTheme="minorHAnsi" w:cstheme="minorHAnsi"/>
          <w:sz w:val="24"/>
          <w:szCs w:val="24"/>
          <w:lang w:val="en-US"/>
        </w:rPr>
        <w:lastRenderedPageBreak/>
        <w:t xml:space="preserve">In Figure 2.3.2 below, </w:t>
      </w:r>
      <w:r w:rsidRPr="009E5C08">
        <w:rPr>
          <w:rFonts w:ascii="Times New Roman" w:eastAsiaTheme="minorEastAsia" w:hAnsi="Times New Roman" w:cs="Times New Roman"/>
          <w:sz w:val="24"/>
          <w:szCs w:val="24"/>
          <w:lang w:val="en-US"/>
        </w:rPr>
        <w:t>the distribution of purchases of IDM on the basis of company and the share of first 10 companies</w:t>
      </w:r>
      <w:r w:rsidRPr="009E5C08">
        <w:rPr>
          <w:rFonts w:asciiTheme="minorHAnsi" w:eastAsiaTheme="minorEastAsia" w:hAnsiTheme="minorHAnsi" w:cstheme="minorHAnsi"/>
          <w:sz w:val="24"/>
          <w:szCs w:val="24"/>
          <w:lang w:val="en-US"/>
        </w:rPr>
        <w:t xml:space="preserve">, and in Figure 2.3.3, </w:t>
      </w:r>
      <w:r w:rsidRPr="009E5C08">
        <w:rPr>
          <w:rFonts w:ascii="Times New Roman" w:eastAsiaTheme="minorEastAsia" w:hAnsi="Times New Roman" w:cs="Times New Roman"/>
          <w:sz w:val="24"/>
          <w:szCs w:val="24"/>
          <w:lang w:val="en-US"/>
        </w:rPr>
        <w:t>the distribution of sales in IDM on the basis of the company and the share of top 10 seller companies are shown.</w:t>
      </w:r>
    </w:p>
    <w:p w14:paraId="1BE39577" w14:textId="4B8A4EAA" w:rsidR="00D46870" w:rsidRPr="009E5C08" w:rsidRDefault="00B73074" w:rsidP="00D46870">
      <w:pPr>
        <w:pStyle w:val="Balk6"/>
        <w:rPr>
          <w:lang w:val="en-US"/>
        </w:rPr>
      </w:pPr>
      <w:bookmarkStart w:id="524" w:name="_Toc107589957"/>
      <w:r w:rsidRPr="009E5C08">
        <w:rPr>
          <w:lang w:val="en-US"/>
        </w:rPr>
        <w:t>Figure</w:t>
      </w:r>
      <w:r w:rsidR="00F350ED" w:rsidRPr="009E5C08">
        <w:rPr>
          <w:lang w:val="en-US"/>
        </w:rPr>
        <w:t xml:space="preserve"> 2.3.2</w:t>
      </w:r>
      <w:r w:rsidR="00D46870" w:rsidRPr="009E5C08">
        <w:rPr>
          <w:lang w:val="en-US"/>
        </w:rPr>
        <w:t xml:space="preserve">: </w:t>
      </w:r>
      <w:r w:rsidR="00E9239F" w:rsidRPr="009E5C08">
        <w:rPr>
          <w:lang w:val="en-US"/>
        </w:rPr>
        <w:t xml:space="preserve">Share of Top 10 Companies by Purchase Amount in Intra-Day Market </w:t>
      </w:r>
      <w:r w:rsidR="00D46870" w:rsidRPr="009E5C08">
        <w:rPr>
          <w:lang w:val="en-US"/>
        </w:rPr>
        <w:t>(%)</w:t>
      </w:r>
      <w:bookmarkEnd w:id="520"/>
      <w:bookmarkEnd w:id="521"/>
      <w:bookmarkEnd w:id="522"/>
      <w:bookmarkEnd w:id="523"/>
      <w:bookmarkEnd w:id="524"/>
    </w:p>
    <w:p w14:paraId="04E9C3B6" w14:textId="5E9EDE0D" w:rsidR="00D46870" w:rsidRPr="009E5C08" w:rsidRDefault="0073609A" w:rsidP="00D46870">
      <w:pPr>
        <w:rPr>
          <w:rFonts w:ascii="Times New Roman" w:hAnsi="Times New Roman"/>
          <w:b/>
          <w:spacing w:val="10"/>
          <w:sz w:val="24"/>
          <w:lang w:val="en-US"/>
        </w:rPr>
      </w:pPr>
      <w:r>
        <w:rPr>
          <w:rFonts w:ascii="Times New Roman" w:hAnsi="Times New Roman"/>
          <w:b/>
          <w:noProof/>
          <w:spacing w:val="10"/>
          <w:sz w:val="24"/>
          <w:lang w:eastAsia="tr-TR" w:bidi="ar-SA"/>
        </w:rPr>
        <w:drawing>
          <wp:inline distT="0" distB="0" distL="0" distR="0" wp14:anchorId="57AB7AD2" wp14:editId="7BD96905">
            <wp:extent cx="5770385" cy="2885704"/>
            <wp:effectExtent l="0" t="0" r="1905" b="0"/>
            <wp:docPr id="128" name="Resim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776143" cy="2888583"/>
                    </a:xfrm>
                    <a:prstGeom prst="rect">
                      <a:avLst/>
                    </a:prstGeom>
                    <a:noFill/>
                  </pic:spPr>
                </pic:pic>
              </a:graphicData>
            </a:graphic>
          </wp:inline>
        </w:drawing>
      </w:r>
    </w:p>
    <w:p w14:paraId="1705C98D" w14:textId="77777777" w:rsidR="00D46870" w:rsidRPr="009E5C08" w:rsidRDefault="00D46870" w:rsidP="00D46870">
      <w:pPr>
        <w:rPr>
          <w:rFonts w:ascii="Times New Roman" w:hAnsi="Times New Roman"/>
          <w:b/>
          <w:spacing w:val="10"/>
          <w:sz w:val="24"/>
          <w:lang w:val="en-US"/>
        </w:rPr>
      </w:pPr>
    </w:p>
    <w:p w14:paraId="5411F50C" w14:textId="65F4B08C" w:rsidR="00D46870" w:rsidRPr="009E5C08" w:rsidRDefault="00B73074" w:rsidP="00D46870">
      <w:pPr>
        <w:pStyle w:val="Balk6"/>
        <w:rPr>
          <w:noProof/>
          <w:lang w:val="en-US" w:eastAsia="tr-TR" w:bidi="ar-SA"/>
        </w:rPr>
      </w:pPr>
      <w:bookmarkStart w:id="525" w:name="_Toc487101652"/>
      <w:bookmarkStart w:id="526" w:name="_Toc512430994"/>
      <w:bookmarkStart w:id="527" w:name="_Toc12536018"/>
      <w:bookmarkStart w:id="528" w:name="_Toc42506768"/>
      <w:bookmarkStart w:id="529" w:name="_Toc107589958"/>
      <w:r w:rsidRPr="009E5C08">
        <w:rPr>
          <w:lang w:val="en-US"/>
        </w:rPr>
        <w:t>Figure</w:t>
      </w:r>
      <w:r w:rsidR="00F350ED" w:rsidRPr="009E5C08">
        <w:rPr>
          <w:lang w:val="en-US"/>
        </w:rPr>
        <w:t xml:space="preserve"> 2.3.3</w:t>
      </w:r>
      <w:r w:rsidR="00D46870" w:rsidRPr="009E5C08">
        <w:rPr>
          <w:lang w:val="en-US"/>
        </w:rPr>
        <w:t xml:space="preserve">: </w:t>
      </w:r>
      <w:r w:rsidR="00E9239F" w:rsidRPr="009E5C08">
        <w:rPr>
          <w:lang w:val="en-US"/>
        </w:rPr>
        <w:t xml:space="preserve">Share of Top 10 Companies by Sales Amount in Intra-Day Market </w:t>
      </w:r>
      <w:r w:rsidR="00D46870" w:rsidRPr="009E5C08">
        <w:rPr>
          <w:lang w:val="en-US"/>
        </w:rPr>
        <w:t>(%)</w:t>
      </w:r>
      <w:bookmarkEnd w:id="525"/>
      <w:bookmarkEnd w:id="526"/>
      <w:bookmarkEnd w:id="527"/>
      <w:bookmarkEnd w:id="528"/>
      <w:bookmarkEnd w:id="529"/>
    </w:p>
    <w:p w14:paraId="4FF2AA7F" w14:textId="4B18A8D4" w:rsidR="00D46870" w:rsidRPr="009E5C08" w:rsidRDefault="0073609A" w:rsidP="00D46870">
      <w:pPr>
        <w:jc w:val="center"/>
        <w:rPr>
          <w:lang w:val="en-US"/>
        </w:rPr>
      </w:pPr>
      <w:r>
        <w:rPr>
          <w:noProof/>
          <w:lang w:eastAsia="tr-TR" w:bidi="ar-SA"/>
        </w:rPr>
        <w:drawing>
          <wp:inline distT="0" distB="0" distL="0" distR="0" wp14:anchorId="20BDE77F" wp14:editId="391C3FBF">
            <wp:extent cx="5798179" cy="3420093"/>
            <wp:effectExtent l="0" t="0" r="0" b="9525"/>
            <wp:docPr id="129" name="Resim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818211" cy="3431909"/>
                    </a:xfrm>
                    <a:prstGeom prst="rect">
                      <a:avLst/>
                    </a:prstGeom>
                    <a:noFill/>
                  </pic:spPr>
                </pic:pic>
              </a:graphicData>
            </a:graphic>
          </wp:inline>
        </w:drawing>
      </w:r>
    </w:p>
    <w:p w14:paraId="2B839B83" w14:textId="53805A20" w:rsidR="00D46870" w:rsidRPr="009E5C08" w:rsidRDefault="00D46870" w:rsidP="00D46870">
      <w:pPr>
        <w:pStyle w:val="11ilebalayanlar"/>
        <w:rPr>
          <w:lang w:val="en-US"/>
        </w:rPr>
      </w:pPr>
      <w:bookmarkStart w:id="530" w:name="_Toc483831852"/>
      <w:bookmarkStart w:id="531" w:name="_Toc512430796"/>
      <w:bookmarkStart w:id="532" w:name="_Toc514767709"/>
      <w:bookmarkStart w:id="533" w:name="_Toc42506660"/>
      <w:bookmarkStart w:id="534" w:name="_Toc107589851"/>
      <w:r w:rsidRPr="009E5C08">
        <w:rPr>
          <w:lang w:val="en-US"/>
        </w:rPr>
        <w:lastRenderedPageBreak/>
        <w:t xml:space="preserve">2.4 </w:t>
      </w:r>
      <w:bookmarkEnd w:id="530"/>
      <w:bookmarkEnd w:id="531"/>
      <w:bookmarkEnd w:id="532"/>
      <w:bookmarkEnd w:id="533"/>
      <w:r w:rsidR="00E7374D" w:rsidRPr="009E5C08">
        <w:rPr>
          <w:lang w:val="en-US"/>
        </w:rPr>
        <w:t>Bilateral Agreements</w:t>
      </w:r>
      <w:bookmarkEnd w:id="534"/>
    </w:p>
    <w:p w14:paraId="72F1AE1A" w14:textId="77777777" w:rsidR="00D46870" w:rsidRPr="009E5C08" w:rsidRDefault="00D46870" w:rsidP="00D46870">
      <w:pPr>
        <w:spacing w:line="360" w:lineRule="auto"/>
        <w:ind w:firstLine="708"/>
        <w:jc w:val="both"/>
        <w:rPr>
          <w:rFonts w:asciiTheme="minorHAnsi" w:eastAsiaTheme="minorEastAsia" w:hAnsiTheme="minorHAnsi" w:cstheme="minorHAnsi"/>
          <w:sz w:val="24"/>
          <w:szCs w:val="24"/>
          <w:lang w:val="en-US"/>
        </w:rPr>
      </w:pPr>
    </w:p>
    <w:p w14:paraId="2527D78E" w14:textId="04F3FA3F" w:rsidR="003E5DE7" w:rsidRPr="009E5C08" w:rsidRDefault="003E5DE7" w:rsidP="003E5DE7">
      <w:pPr>
        <w:spacing w:line="360" w:lineRule="auto"/>
        <w:ind w:firstLine="708"/>
        <w:jc w:val="both"/>
        <w:rPr>
          <w:rFonts w:asciiTheme="minorHAnsi" w:eastAsiaTheme="minorEastAsia" w:hAnsiTheme="minorHAnsi" w:cstheme="minorHAnsi"/>
          <w:sz w:val="24"/>
          <w:szCs w:val="24"/>
          <w:lang w:val="en-US"/>
        </w:rPr>
      </w:pPr>
      <w:bookmarkStart w:id="535" w:name="_Toc432165747"/>
      <w:r w:rsidRPr="009E5C08">
        <w:rPr>
          <w:rFonts w:asciiTheme="minorHAnsi" w:eastAsiaTheme="minorEastAsia" w:hAnsiTheme="minorHAnsi" w:cstheme="minorHAnsi"/>
          <w:sz w:val="24"/>
          <w:szCs w:val="24"/>
          <w:lang w:val="en-US"/>
        </w:rPr>
        <w:t xml:space="preserve">The structure of the Turkish electricity market is based on </w:t>
      </w:r>
      <w:r w:rsidR="00E7374D" w:rsidRPr="009E5C08">
        <w:rPr>
          <w:rFonts w:asciiTheme="minorHAnsi" w:eastAsiaTheme="minorEastAsia" w:hAnsiTheme="minorHAnsi" w:cstheme="minorHAnsi"/>
          <w:sz w:val="24"/>
          <w:szCs w:val="24"/>
          <w:lang w:val="en-US"/>
        </w:rPr>
        <w:t>Bilateral Agreements</w:t>
      </w:r>
      <w:r w:rsidRPr="009E5C08">
        <w:rPr>
          <w:rFonts w:asciiTheme="minorHAnsi" w:eastAsiaTheme="minorEastAsia" w:hAnsiTheme="minorHAnsi" w:cstheme="minorHAnsi"/>
          <w:sz w:val="24"/>
          <w:szCs w:val="24"/>
          <w:lang w:val="en-US"/>
        </w:rPr>
        <w:t xml:space="preserve"> and other organized markets are designed to complement the market. In this framework, most of the energy traded in the market is traded through </w:t>
      </w:r>
      <w:r w:rsidR="00E7374D" w:rsidRPr="009E5C08">
        <w:rPr>
          <w:rFonts w:asciiTheme="minorHAnsi" w:eastAsiaTheme="minorEastAsia" w:hAnsiTheme="minorHAnsi" w:cstheme="minorHAnsi"/>
          <w:sz w:val="24"/>
          <w:szCs w:val="24"/>
          <w:lang w:val="en-US"/>
        </w:rPr>
        <w:t>Bilateral Agreements</w:t>
      </w:r>
      <w:r w:rsidRPr="009E5C08">
        <w:rPr>
          <w:rFonts w:asciiTheme="minorHAnsi" w:eastAsiaTheme="minorEastAsia" w:hAnsiTheme="minorHAnsi" w:cstheme="minorHAnsi"/>
          <w:sz w:val="24"/>
          <w:szCs w:val="24"/>
          <w:lang w:val="en-US"/>
        </w:rPr>
        <w:t xml:space="preserve">. </w:t>
      </w:r>
      <w:r w:rsidR="00E7374D" w:rsidRPr="009E5C08">
        <w:rPr>
          <w:rFonts w:asciiTheme="minorHAnsi" w:eastAsiaTheme="minorEastAsia" w:hAnsiTheme="minorHAnsi" w:cstheme="minorHAnsi"/>
          <w:sz w:val="24"/>
          <w:szCs w:val="24"/>
          <w:lang w:val="en-US"/>
        </w:rPr>
        <w:t>Bilateral Agreements</w:t>
      </w:r>
      <w:r w:rsidRPr="009E5C08">
        <w:rPr>
          <w:rFonts w:asciiTheme="minorHAnsi" w:eastAsiaTheme="minorEastAsia" w:hAnsiTheme="minorHAnsi" w:cstheme="minorHAnsi"/>
          <w:sz w:val="24"/>
          <w:szCs w:val="24"/>
          <w:lang w:val="en-US"/>
        </w:rPr>
        <w:t xml:space="preserve"> are made freely between market participants and are not regulated. However, </w:t>
      </w:r>
      <w:r w:rsidR="00E7374D" w:rsidRPr="009E5C08">
        <w:rPr>
          <w:rFonts w:asciiTheme="minorHAnsi" w:eastAsiaTheme="minorEastAsia" w:hAnsiTheme="minorHAnsi" w:cstheme="minorHAnsi"/>
          <w:sz w:val="24"/>
          <w:szCs w:val="24"/>
          <w:lang w:val="en-US"/>
        </w:rPr>
        <w:t>Bilateral Agreements</w:t>
      </w:r>
      <w:r w:rsidRPr="009E5C08">
        <w:rPr>
          <w:rFonts w:asciiTheme="minorHAnsi" w:eastAsiaTheme="minorEastAsia" w:hAnsiTheme="minorHAnsi" w:cstheme="minorHAnsi"/>
          <w:sz w:val="24"/>
          <w:szCs w:val="24"/>
          <w:lang w:val="en-US"/>
        </w:rPr>
        <w:t xml:space="preserve"> signed between EÜAŞ (annulled TETAŞ) and commissioned supply companies are the majority of the existing bilateral agreement volume in the framework of transitional contracts. Additionally, distribution companies have energy purchases from EÜAŞ (annulled TETAŞ) for losses and general lighting purposes under </w:t>
      </w:r>
      <w:r w:rsidR="00E7374D" w:rsidRPr="009E5C08">
        <w:rPr>
          <w:rFonts w:asciiTheme="minorHAnsi" w:eastAsiaTheme="minorEastAsia" w:hAnsiTheme="minorHAnsi" w:cstheme="minorHAnsi"/>
          <w:sz w:val="24"/>
          <w:szCs w:val="24"/>
          <w:lang w:val="en-US"/>
        </w:rPr>
        <w:t>Bilateral Agreements</w:t>
      </w:r>
      <w:r w:rsidRPr="009E5C08">
        <w:rPr>
          <w:rFonts w:asciiTheme="minorHAnsi" w:eastAsiaTheme="minorEastAsia" w:hAnsiTheme="minorHAnsi" w:cstheme="minorHAnsi"/>
          <w:sz w:val="24"/>
          <w:szCs w:val="24"/>
          <w:lang w:val="en-US"/>
        </w:rPr>
        <w:t>. </w:t>
      </w:r>
    </w:p>
    <w:p w14:paraId="1DB93FE9" w14:textId="6805C8CC" w:rsidR="00326CF2" w:rsidRPr="009E5C08" w:rsidRDefault="167E68DD" w:rsidP="167E68DD">
      <w:pPr>
        <w:spacing w:line="360" w:lineRule="auto"/>
        <w:ind w:firstLine="708"/>
        <w:jc w:val="both"/>
        <w:rPr>
          <w:rFonts w:asciiTheme="minorHAnsi" w:eastAsiaTheme="minorEastAsia" w:hAnsiTheme="minorHAnsi" w:cstheme="minorBidi"/>
          <w:sz w:val="24"/>
          <w:szCs w:val="24"/>
          <w:lang w:val="en-US"/>
        </w:rPr>
      </w:pPr>
      <w:r w:rsidRPr="167E68DD">
        <w:rPr>
          <w:rFonts w:asciiTheme="minorHAnsi" w:eastAsiaTheme="minorEastAsia" w:hAnsiTheme="minorHAnsi" w:cstheme="minorBidi"/>
          <w:sz w:val="24"/>
          <w:szCs w:val="24"/>
          <w:lang w:val="en-US"/>
        </w:rPr>
        <w:t xml:space="preserve">In Figure 2.4.1, </w:t>
      </w:r>
      <w:r w:rsidRPr="167E68DD">
        <w:rPr>
          <w:rFonts w:ascii="Times New Roman" w:eastAsiaTheme="minorEastAsia" w:hAnsi="Times New Roman" w:cs="Times New Roman"/>
          <w:sz w:val="24"/>
          <w:szCs w:val="24"/>
          <w:lang w:val="en-US"/>
        </w:rPr>
        <w:t>monthly Bilateral Agreements volumes in</w:t>
      </w:r>
      <w:r w:rsidRPr="167E68DD">
        <w:rPr>
          <w:rFonts w:asciiTheme="minorHAnsi" w:eastAsiaTheme="minorEastAsia" w:hAnsiTheme="minorHAnsi" w:cstheme="minorBidi"/>
          <w:sz w:val="24"/>
          <w:szCs w:val="24"/>
          <w:lang w:val="en-US"/>
        </w:rPr>
        <w:t xml:space="preserve"> 2019-2020-2021 are shown.</w:t>
      </w:r>
    </w:p>
    <w:p w14:paraId="4877F9F6" w14:textId="77777777" w:rsidR="00326CF2" w:rsidRPr="009E5C08" w:rsidRDefault="00326CF2" w:rsidP="00326CF2">
      <w:pPr>
        <w:spacing w:line="240" w:lineRule="auto"/>
        <w:ind w:firstLine="708"/>
        <w:jc w:val="both"/>
        <w:rPr>
          <w:rFonts w:asciiTheme="minorHAnsi" w:eastAsiaTheme="minorEastAsia" w:hAnsiTheme="minorHAnsi" w:cstheme="minorHAnsi"/>
          <w:sz w:val="24"/>
          <w:szCs w:val="24"/>
          <w:lang w:val="en-US"/>
        </w:rPr>
      </w:pPr>
    </w:p>
    <w:p w14:paraId="4B6ED32C" w14:textId="0B525569" w:rsidR="00D46870" w:rsidRPr="009E5C08" w:rsidRDefault="00B73074" w:rsidP="00D46870">
      <w:pPr>
        <w:pStyle w:val="Balk6"/>
        <w:rPr>
          <w:lang w:val="en-US"/>
        </w:rPr>
      </w:pPr>
      <w:bookmarkStart w:id="536" w:name="_Toc450307931"/>
      <w:bookmarkStart w:id="537" w:name="_Toc487101653"/>
      <w:bookmarkStart w:id="538" w:name="_Toc512430995"/>
      <w:bookmarkStart w:id="539" w:name="_Toc12536019"/>
      <w:bookmarkStart w:id="540" w:name="_Toc42506769"/>
      <w:bookmarkStart w:id="541" w:name="_Toc107589959"/>
      <w:r w:rsidRPr="009E5C08">
        <w:rPr>
          <w:lang w:val="en-US"/>
        </w:rPr>
        <w:t>Figure</w:t>
      </w:r>
      <w:r w:rsidR="00F350ED" w:rsidRPr="009E5C08">
        <w:rPr>
          <w:lang w:val="en-US"/>
        </w:rPr>
        <w:t xml:space="preserve"> 2.4.1</w:t>
      </w:r>
      <w:r w:rsidR="00D46870" w:rsidRPr="009E5C08">
        <w:rPr>
          <w:lang w:val="en-US"/>
        </w:rPr>
        <w:t xml:space="preserve">: </w:t>
      </w:r>
      <w:r w:rsidR="003B4EE7" w:rsidRPr="009E5C08">
        <w:rPr>
          <w:lang w:val="en-US"/>
        </w:rPr>
        <w:t xml:space="preserve">Monthly </w:t>
      </w:r>
      <w:r w:rsidR="00E7374D" w:rsidRPr="009E5C08">
        <w:rPr>
          <w:lang w:val="en-US"/>
        </w:rPr>
        <w:t>Bilateral Agreements</w:t>
      </w:r>
      <w:r w:rsidR="003B4EE7" w:rsidRPr="009E5C08">
        <w:rPr>
          <w:lang w:val="en-US"/>
        </w:rPr>
        <w:t xml:space="preserve"> Volumes by Years </w:t>
      </w:r>
      <w:r w:rsidR="00D46870" w:rsidRPr="009E5C08">
        <w:rPr>
          <w:lang w:val="en-US"/>
        </w:rPr>
        <w:t>(MWh)</w:t>
      </w:r>
      <w:bookmarkEnd w:id="535"/>
      <w:bookmarkEnd w:id="536"/>
      <w:bookmarkEnd w:id="537"/>
      <w:bookmarkEnd w:id="538"/>
      <w:bookmarkEnd w:id="539"/>
      <w:bookmarkEnd w:id="540"/>
      <w:bookmarkEnd w:id="541"/>
      <w:r w:rsidR="00D46870" w:rsidRPr="009E5C08">
        <w:rPr>
          <w:lang w:val="en-US"/>
        </w:rPr>
        <w:t xml:space="preserve"> </w:t>
      </w:r>
    </w:p>
    <w:p w14:paraId="4CF84662" w14:textId="54AA95A5" w:rsidR="00D46870" w:rsidRPr="009E5C08" w:rsidRDefault="0073609A" w:rsidP="00F9014E">
      <w:pPr>
        <w:spacing w:line="360" w:lineRule="auto"/>
        <w:rPr>
          <w:rFonts w:asciiTheme="minorHAnsi" w:eastAsiaTheme="minorEastAsia" w:hAnsiTheme="minorHAnsi" w:cstheme="minorHAnsi"/>
          <w:sz w:val="24"/>
          <w:szCs w:val="24"/>
          <w:lang w:val="en-US"/>
        </w:rPr>
      </w:pPr>
      <w:r>
        <w:rPr>
          <w:rFonts w:asciiTheme="minorHAnsi" w:eastAsiaTheme="minorEastAsia" w:hAnsiTheme="minorHAnsi" w:cstheme="minorHAnsi"/>
          <w:noProof/>
          <w:sz w:val="24"/>
          <w:szCs w:val="24"/>
          <w:lang w:eastAsia="tr-TR" w:bidi="ar-SA"/>
        </w:rPr>
        <w:drawing>
          <wp:inline distT="0" distB="0" distL="0" distR="0" wp14:anchorId="53C17FEA" wp14:editId="09498B63">
            <wp:extent cx="5791005" cy="3099460"/>
            <wp:effectExtent l="0" t="0" r="635" b="5715"/>
            <wp:docPr id="130" name="Resim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799822" cy="3104179"/>
                    </a:xfrm>
                    <a:prstGeom prst="rect">
                      <a:avLst/>
                    </a:prstGeom>
                    <a:noFill/>
                  </pic:spPr>
                </pic:pic>
              </a:graphicData>
            </a:graphic>
          </wp:inline>
        </w:drawing>
      </w:r>
    </w:p>
    <w:p w14:paraId="3A1D7A10" w14:textId="77777777" w:rsidR="00326CF2" w:rsidRPr="009E5C08" w:rsidRDefault="00326CF2" w:rsidP="00326CF2">
      <w:pPr>
        <w:spacing w:line="360" w:lineRule="auto"/>
        <w:ind w:firstLine="708"/>
        <w:jc w:val="both"/>
        <w:rPr>
          <w:rFonts w:asciiTheme="minorHAnsi" w:eastAsiaTheme="minorEastAsia" w:hAnsiTheme="minorHAnsi" w:cstheme="minorHAnsi"/>
          <w:sz w:val="24"/>
          <w:szCs w:val="24"/>
          <w:lang w:val="en-US"/>
        </w:rPr>
      </w:pPr>
      <w:bookmarkStart w:id="542" w:name="_Toc487101654"/>
      <w:bookmarkStart w:id="543" w:name="_Toc512430996"/>
      <w:bookmarkStart w:id="544" w:name="_Toc12536020"/>
      <w:bookmarkStart w:id="545" w:name="_Toc42506770"/>
    </w:p>
    <w:p w14:paraId="03D342CD" w14:textId="19A5728B" w:rsidR="00326CF2" w:rsidRPr="009E5C08" w:rsidRDefault="00326CF2" w:rsidP="00326CF2">
      <w:pPr>
        <w:spacing w:line="360" w:lineRule="auto"/>
        <w:ind w:firstLine="708"/>
        <w:jc w:val="both"/>
        <w:rPr>
          <w:rFonts w:ascii="Times New Roman" w:eastAsiaTheme="minorEastAsia" w:hAnsi="Times New Roman" w:cs="Times New Roman"/>
          <w:sz w:val="24"/>
          <w:szCs w:val="24"/>
          <w:lang w:val="en-US"/>
        </w:rPr>
      </w:pPr>
      <w:r w:rsidRPr="009E5C08">
        <w:rPr>
          <w:rFonts w:asciiTheme="minorHAnsi" w:eastAsiaTheme="minorEastAsia" w:hAnsiTheme="minorHAnsi" w:cstheme="minorHAnsi"/>
          <w:sz w:val="24"/>
          <w:szCs w:val="24"/>
          <w:lang w:val="en-US"/>
        </w:rPr>
        <w:t xml:space="preserve">In Figure 2.4.2 </w:t>
      </w:r>
      <w:r w:rsidRPr="009E5C08">
        <w:rPr>
          <w:rFonts w:ascii="Times New Roman" w:eastAsiaTheme="minorEastAsia" w:hAnsi="Times New Roman" w:cs="Times New Roman"/>
          <w:sz w:val="24"/>
          <w:szCs w:val="24"/>
          <w:lang w:val="en-US"/>
        </w:rPr>
        <w:t xml:space="preserve">the distribution of purchases with </w:t>
      </w:r>
      <w:r w:rsidR="00E7374D" w:rsidRPr="009E5C08">
        <w:rPr>
          <w:rFonts w:ascii="Times New Roman" w:eastAsiaTheme="minorEastAsia" w:hAnsi="Times New Roman" w:cs="Times New Roman"/>
          <w:sz w:val="24"/>
          <w:szCs w:val="24"/>
          <w:lang w:val="en-US"/>
        </w:rPr>
        <w:t>Bilateral Agreements</w:t>
      </w:r>
      <w:r w:rsidRPr="009E5C08">
        <w:rPr>
          <w:rFonts w:ascii="Times New Roman" w:eastAsiaTheme="minorEastAsia" w:hAnsi="Times New Roman" w:cs="Times New Roman"/>
          <w:sz w:val="24"/>
          <w:szCs w:val="24"/>
          <w:lang w:val="en-US"/>
        </w:rPr>
        <w:t xml:space="preserve"> on the basis of the company and the share of top 10 companies, and in Figure</w:t>
      </w:r>
      <w:r w:rsidRPr="009E5C08">
        <w:rPr>
          <w:rFonts w:asciiTheme="minorHAnsi" w:eastAsiaTheme="minorEastAsia" w:hAnsiTheme="minorHAnsi" w:cstheme="minorHAnsi"/>
          <w:sz w:val="24"/>
          <w:szCs w:val="24"/>
          <w:lang w:val="en-US"/>
        </w:rPr>
        <w:t xml:space="preserve"> 2.4.3 </w:t>
      </w:r>
      <w:r w:rsidRPr="009E5C08">
        <w:rPr>
          <w:rFonts w:ascii="Times New Roman" w:eastAsiaTheme="minorEastAsia" w:hAnsi="Times New Roman" w:cs="Times New Roman"/>
          <w:sz w:val="24"/>
          <w:szCs w:val="24"/>
          <w:lang w:val="en-US"/>
        </w:rPr>
        <w:t xml:space="preserve">the distribution of sales with </w:t>
      </w:r>
      <w:r w:rsidR="00E7374D" w:rsidRPr="009E5C08">
        <w:rPr>
          <w:rFonts w:ascii="Times New Roman" w:eastAsiaTheme="minorEastAsia" w:hAnsi="Times New Roman" w:cs="Times New Roman"/>
          <w:sz w:val="24"/>
          <w:szCs w:val="24"/>
          <w:lang w:val="en-US"/>
        </w:rPr>
        <w:t>Bilateral Agreements</w:t>
      </w:r>
      <w:r w:rsidRPr="009E5C08">
        <w:rPr>
          <w:rFonts w:ascii="Times New Roman" w:eastAsiaTheme="minorEastAsia" w:hAnsi="Times New Roman" w:cs="Times New Roman"/>
          <w:sz w:val="24"/>
          <w:szCs w:val="24"/>
          <w:lang w:val="en-US"/>
        </w:rPr>
        <w:t xml:space="preserve"> on the basis of the company and the share of top 10 companies are shown.</w:t>
      </w:r>
    </w:p>
    <w:p w14:paraId="22B9C9B8" w14:textId="77777777" w:rsidR="00326CF2" w:rsidRPr="009E5C08" w:rsidRDefault="00326CF2" w:rsidP="00326CF2">
      <w:pPr>
        <w:spacing w:line="360" w:lineRule="auto"/>
        <w:ind w:firstLine="708"/>
        <w:jc w:val="both"/>
        <w:rPr>
          <w:rFonts w:ascii="Times New Roman" w:eastAsiaTheme="minorEastAsia" w:hAnsi="Times New Roman" w:cs="Times New Roman"/>
          <w:sz w:val="24"/>
          <w:szCs w:val="24"/>
          <w:lang w:val="en-US"/>
        </w:rPr>
      </w:pPr>
    </w:p>
    <w:p w14:paraId="013F22A3" w14:textId="47B9C0C6" w:rsidR="00D46870" w:rsidRPr="009E5C08" w:rsidRDefault="00B73074" w:rsidP="00824E7E">
      <w:pPr>
        <w:pStyle w:val="Balk6"/>
        <w:rPr>
          <w:lang w:val="en-US"/>
        </w:rPr>
      </w:pPr>
      <w:bookmarkStart w:id="546" w:name="_Toc107589960"/>
      <w:r w:rsidRPr="009E5C08">
        <w:rPr>
          <w:lang w:val="en-US"/>
        </w:rPr>
        <w:lastRenderedPageBreak/>
        <w:t>Figure</w:t>
      </w:r>
      <w:r w:rsidR="00F350ED" w:rsidRPr="009E5C08">
        <w:rPr>
          <w:lang w:val="en-US"/>
        </w:rPr>
        <w:t xml:space="preserve"> 2.4.2</w:t>
      </w:r>
      <w:r w:rsidR="00D46870" w:rsidRPr="009E5C08">
        <w:rPr>
          <w:lang w:val="en-US"/>
        </w:rPr>
        <w:t xml:space="preserve">: </w:t>
      </w:r>
      <w:bookmarkStart w:id="547" w:name="_Hlk107408484"/>
      <w:r w:rsidR="00AB2243" w:rsidRPr="009E5C08">
        <w:rPr>
          <w:lang w:val="en-US"/>
        </w:rPr>
        <w:t xml:space="preserve">Share of Top 10 Companies by Purchase Amount with </w:t>
      </w:r>
      <w:r w:rsidR="00E7374D" w:rsidRPr="009E5C08">
        <w:rPr>
          <w:lang w:val="en-US"/>
        </w:rPr>
        <w:t>Bilateral Agreements</w:t>
      </w:r>
      <w:r w:rsidR="00AB2243" w:rsidRPr="009E5C08">
        <w:rPr>
          <w:lang w:val="en-US"/>
        </w:rPr>
        <w:t xml:space="preserve"> </w:t>
      </w:r>
      <w:bookmarkEnd w:id="547"/>
      <w:r w:rsidR="00D46870" w:rsidRPr="009E5C08">
        <w:rPr>
          <w:lang w:val="en-US"/>
        </w:rPr>
        <w:t>(%)</w:t>
      </w:r>
      <w:bookmarkEnd w:id="542"/>
      <w:bookmarkEnd w:id="543"/>
      <w:bookmarkEnd w:id="544"/>
      <w:bookmarkEnd w:id="545"/>
      <w:bookmarkEnd w:id="546"/>
    </w:p>
    <w:p w14:paraId="6E208062" w14:textId="0679F7DC" w:rsidR="00D46870" w:rsidRPr="009E5C08" w:rsidRDefault="0073609A" w:rsidP="00F9014E">
      <w:pPr>
        <w:spacing w:line="360" w:lineRule="auto"/>
        <w:rPr>
          <w:rFonts w:asciiTheme="minorHAnsi" w:eastAsiaTheme="minorEastAsia" w:hAnsiTheme="minorHAnsi" w:cstheme="minorHAnsi"/>
          <w:sz w:val="24"/>
          <w:szCs w:val="24"/>
          <w:lang w:val="en-US"/>
        </w:rPr>
      </w:pPr>
      <w:r>
        <w:rPr>
          <w:rFonts w:asciiTheme="minorHAnsi" w:eastAsiaTheme="minorEastAsia" w:hAnsiTheme="minorHAnsi" w:cstheme="minorHAnsi"/>
          <w:noProof/>
          <w:sz w:val="24"/>
          <w:szCs w:val="24"/>
          <w:lang w:eastAsia="tr-TR" w:bidi="ar-SA"/>
        </w:rPr>
        <w:drawing>
          <wp:inline distT="0" distB="0" distL="0" distR="0" wp14:anchorId="5B030FAF" wp14:editId="71582255">
            <wp:extent cx="5662835" cy="3135085"/>
            <wp:effectExtent l="0" t="0" r="0" b="8255"/>
            <wp:docPr id="131" name="Resim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680549" cy="3144892"/>
                    </a:xfrm>
                    <a:prstGeom prst="rect">
                      <a:avLst/>
                    </a:prstGeom>
                    <a:noFill/>
                  </pic:spPr>
                </pic:pic>
              </a:graphicData>
            </a:graphic>
          </wp:inline>
        </w:drawing>
      </w:r>
    </w:p>
    <w:p w14:paraId="480D01E8" w14:textId="77777777" w:rsidR="00F9014E" w:rsidRPr="009E5C08" w:rsidRDefault="00F9014E" w:rsidP="00F9014E">
      <w:pPr>
        <w:pStyle w:val="Balk6"/>
        <w:jc w:val="left"/>
        <w:rPr>
          <w:lang w:val="en-US"/>
        </w:rPr>
      </w:pPr>
      <w:bookmarkStart w:id="548" w:name="_Toc487101655"/>
      <w:bookmarkStart w:id="549" w:name="_Toc512430997"/>
      <w:bookmarkStart w:id="550" w:name="_Toc12536021"/>
      <w:bookmarkStart w:id="551" w:name="_Toc42506771"/>
    </w:p>
    <w:p w14:paraId="6FEA2024" w14:textId="67DB8517" w:rsidR="00D46870" w:rsidRPr="009E5C08" w:rsidRDefault="00B73074" w:rsidP="00824E7E">
      <w:pPr>
        <w:pStyle w:val="Balk6"/>
        <w:rPr>
          <w:lang w:val="en-US"/>
        </w:rPr>
      </w:pPr>
      <w:bookmarkStart w:id="552" w:name="_Toc107589961"/>
      <w:r w:rsidRPr="009E5C08">
        <w:rPr>
          <w:lang w:val="en-US"/>
        </w:rPr>
        <w:t>Figure</w:t>
      </w:r>
      <w:r w:rsidR="00F350ED" w:rsidRPr="009E5C08">
        <w:rPr>
          <w:lang w:val="en-US"/>
        </w:rPr>
        <w:t xml:space="preserve"> 2.4.3</w:t>
      </w:r>
      <w:r w:rsidR="00D46870" w:rsidRPr="009E5C08">
        <w:rPr>
          <w:lang w:val="en-US"/>
        </w:rPr>
        <w:t xml:space="preserve">: </w:t>
      </w:r>
      <w:r w:rsidR="00AB2243" w:rsidRPr="009E5C08">
        <w:rPr>
          <w:lang w:val="en-US"/>
        </w:rPr>
        <w:t xml:space="preserve">Share of Top 10 Companies by Sales Amount with </w:t>
      </w:r>
      <w:r w:rsidR="00E7374D" w:rsidRPr="009E5C08">
        <w:rPr>
          <w:lang w:val="en-US"/>
        </w:rPr>
        <w:t>Bilateral Agreements</w:t>
      </w:r>
      <w:r w:rsidR="00AB2243" w:rsidRPr="009E5C08">
        <w:rPr>
          <w:lang w:val="en-US"/>
        </w:rPr>
        <w:t xml:space="preserve"> </w:t>
      </w:r>
      <w:r w:rsidR="00D46870" w:rsidRPr="009E5C08">
        <w:rPr>
          <w:lang w:val="en-US"/>
        </w:rPr>
        <w:t>(%)</w:t>
      </w:r>
      <w:bookmarkEnd w:id="548"/>
      <w:bookmarkEnd w:id="549"/>
      <w:bookmarkEnd w:id="550"/>
      <w:bookmarkEnd w:id="551"/>
      <w:bookmarkEnd w:id="552"/>
    </w:p>
    <w:p w14:paraId="44EF64A0" w14:textId="0D661EB5" w:rsidR="00D46870" w:rsidRPr="009E5C08" w:rsidRDefault="0073609A" w:rsidP="00F9014E">
      <w:pPr>
        <w:spacing w:line="360" w:lineRule="auto"/>
        <w:jc w:val="both"/>
        <w:rPr>
          <w:rFonts w:asciiTheme="minorHAnsi" w:eastAsiaTheme="minorEastAsia" w:hAnsiTheme="minorHAnsi" w:cstheme="minorHAnsi"/>
          <w:sz w:val="24"/>
          <w:szCs w:val="24"/>
          <w:lang w:val="en-US"/>
        </w:rPr>
      </w:pPr>
      <w:r>
        <w:rPr>
          <w:rFonts w:asciiTheme="minorHAnsi" w:eastAsiaTheme="minorEastAsia" w:hAnsiTheme="minorHAnsi" w:cstheme="minorHAnsi"/>
          <w:noProof/>
          <w:sz w:val="24"/>
          <w:szCs w:val="24"/>
          <w:lang w:eastAsia="tr-TR" w:bidi="ar-SA"/>
        </w:rPr>
        <w:drawing>
          <wp:inline distT="0" distB="0" distL="0" distR="0" wp14:anchorId="088E7BCE" wp14:editId="4B397E72">
            <wp:extent cx="5676405" cy="3110865"/>
            <wp:effectExtent l="0" t="0" r="635" b="0"/>
            <wp:docPr id="132" name="Resim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698642" cy="3123051"/>
                    </a:xfrm>
                    <a:prstGeom prst="rect">
                      <a:avLst/>
                    </a:prstGeom>
                    <a:noFill/>
                  </pic:spPr>
                </pic:pic>
              </a:graphicData>
            </a:graphic>
          </wp:inline>
        </w:drawing>
      </w:r>
    </w:p>
    <w:p w14:paraId="549151A8" w14:textId="2179C11A" w:rsidR="00C742F4" w:rsidRPr="009E5C08" w:rsidRDefault="00392525" w:rsidP="00DF6B92">
      <w:pPr>
        <w:spacing w:line="360" w:lineRule="auto"/>
        <w:ind w:firstLine="708"/>
        <w:jc w:val="both"/>
        <w:rPr>
          <w:rFonts w:asciiTheme="minorHAnsi" w:eastAsiaTheme="minorEastAsia" w:hAnsiTheme="minorHAnsi" w:cstheme="minorHAnsi"/>
          <w:sz w:val="24"/>
          <w:szCs w:val="24"/>
          <w:lang w:val="en-US"/>
        </w:rPr>
      </w:pPr>
      <w:bookmarkStart w:id="553" w:name="_Hlk76459469"/>
      <w:bookmarkStart w:id="554" w:name="_Hlk107409209"/>
      <w:r w:rsidRPr="009E5C08">
        <w:rPr>
          <w:rFonts w:asciiTheme="minorHAnsi" w:eastAsiaTheme="minorEastAsia" w:hAnsiTheme="minorHAnsi" w:cstheme="minorHAnsi"/>
          <w:sz w:val="24"/>
          <w:szCs w:val="24"/>
          <w:lang w:val="en-US"/>
        </w:rPr>
        <w:t>The wholesale tariffs of EÜAŞ (</w:t>
      </w:r>
      <w:bookmarkStart w:id="555" w:name="_Hlk107409452"/>
      <w:r w:rsidRPr="009E5C08">
        <w:rPr>
          <w:rFonts w:asciiTheme="minorHAnsi" w:eastAsiaTheme="minorEastAsia" w:hAnsiTheme="minorHAnsi" w:cstheme="minorHAnsi"/>
          <w:sz w:val="24"/>
          <w:szCs w:val="24"/>
          <w:lang w:val="en-US"/>
        </w:rPr>
        <w:t>abolished</w:t>
      </w:r>
      <w:bookmarkEnd w:id="555"/>
      <w:r w:rsidRPr="009E5C08">
        <w:rPr>
          <w:rFonts w:asciiTheme="minorHAnsi" w:eastAsiaTheme="minorEastAsia" w:hAnsiTheme="minorHAnsi" w:cstheme="minorHAnsi"/>
          <w:sz w:val="24"/>
          <w:szCs w:val="24"/>
          <w:lang w:val="en-US"/>
        </w:rPr>
        <w:t xml:space="preserve"> TETAŞ) are determined by the Board Decision and the fulfillment of the obligations of EÜAŞ arising from existing contracts is taken into account. While a single price was announced for wholesale tariff of EÜAŞ previously, a separate price has been determined for the general lighting price since 2017.</w:t>
      </w:r>
      <w:bookmarkEnd w:id="553"/>
    </w:p>
    <w:bookmarkEnd w:id="554"/>
    <w:p w14:paraId="24DABE4D" w14:textId="16564630" w:rsidR="00D46870" w:rsidRPr="009E5C08" w:rsidRDefault="00D46870" w:rsidP="00A01D09">
      <w:pPr>
        <w:spacing w:line="360" w:lineRule="auto"/>
        <w:ind w:firstLine="708"/>
        <w:jc w:val="both"/>
        <w:rPr>
          <w:rFonts w:asciiTheme="minorHAnsi" w:eastAsiaTheme="minorEastAsia" w:hAnsiTheme="minorHAnsi" w:cstheme="minorHAnsi"/>
          <w:sz w:val="24"/>
          <w:szCs w:val="24"/>
          <w:lang w:val="en-US"/>
        </w:rPr>
      </w:pPr>
      <w:r w:rsidRPr="009E5C08">
        <w:rPr>
          <w:rFonts w:asciiTheme="minorHAnsi" w:eastAsiaTheme="minorEastAsia" w:hAnsiTheme="minorHAnsi" w:cstheme="minorHAnsi"/>
          <w:sz w:val="24"/>
          <w:szCs w:val="24"/>
          <w:lang w:val="en-US"/>
        </w:rPr>
        <w:lastRenderedPageBreak/>
        <w:t xml:space="preserve"> </w:t>
      </w:r>
      <w:r w:rsidR="00DF6B92" w:rsidRPr="009E5C08">
        <w:rPr>
          <w:rFonts w:asciiTheme="minorHAnsi" w:eastAsiaTheme="minorEastAsia" w:hAnsiTheme="minorHAnsi" w:cstheme="minorHAnsi"/>
          <w:sz w:val="24"/>
          <w:szCs w:val="24"/>
          <w:lang w:val="en-US"/>
        </w:rPr>
        <w:t>Figure 2.4.4 shows the change in the wholesale prices of EÜAŞ between 2014 and 2021</w:t>
      </w:r>
      <w:r w:rsidRPr="009E5C08">
        <w:rPr>
          <w:rFonts w:asciiTheme="minorHAnsi" w:eastAsiaTheme="minorEastAsia" w:hAnsiTheme="minorHAnsi" w:cstheme="minorHAnsi"/>
          <w:sz w:val="24"/>
          <w:szCs w:val="24"/>
          <w:lang w:val="en-US"/>
        </w:rPr>
        <w:t>.</w:t>
      </w:r>
      <w:bookmarkStart w:id="556" w:name="_Toc432165748"/>
      <w:bookmarkStart w:id="557" w:name="_Toc450307932"/>
    </w:p>
    <w:p w14:paraId="37F1CFB2" w14:textId="7F0FF518" w:rsidR="00D46870" w:rsidRPr="009A2D2A" w:rsidRDefault="00B73074" w:rsidP="009A2D2A">
      <w:pPr>
        <w:pStyle w:val="Balk6"/>
        <w:rPr>
          <w:lang w:val="en-US"/>
        </w:rPr>
      </w:pPr>
      <w:bookmarkStart w:id="558" w:name="_Toc487101656"/>
      <w:bookmarkStart w:id="559" w:name="_Toc512430998"/>
      <w:bookmarkStart w:id="560" w:name="_Toc12536022"/>
      <w:bookmarkStart w:id="561" w:name="_Toc42506772"/>
      <w:bookmarkStart w:id="562" w:name="_Toc107589962"/>
      <w:r w:rsidRPr="009E5C08">
        <w:rPr>
          <w:lang w:val="en-US"/>
        </w:rPr>
        <w:t>Figure</w:t>
      </w:r>
      <w:r w:rsidR="00F350ED" w:rsidRPr="009E5C08">
        <w:rPr>
          <w:lang w:val="en-US"/>
        </w:rPr>
        <w:t xml:space="preserve"> 2.4.4</w:t>
      </w:r>
      <w:bookmarkEnd w:id="556"/>
      <w:bookmarkEnd w:id="557"/>
      <w:r w:rsidR="00DF6B92" w:rsidRPr="009E5C08">
        <w:rPr>
          <w:lang w:val="en-US"/>
        </w:rPr>
        <w:t xml:space="preserve"> Wholesale Prices of EÜAŞ Between 2014-2021 </w:t>
      </w:r>
      <w:r w:rsidR="00D46870" w:rsidRPr="009E5C08">
        <w:rPr>
          <w:lang w:val="en-US"/>
        </w:rPr>
        <w:t>(kr/kWh)</w:t>
      </w:r>
      <w:bookmarkEnd w:id="558"/>
      <w:bookmarkEnd w:id="559"/>
      <w:bookmarkEnd w:id="560"/>
      <w:bookmarkEnd w:id="561"/>
      <w:bookmarkEnd w:id="562"/>
    </w:p>
    <w:p w14:paraId="52B9B66E" w14:textId="223A9906" w:rsidR="00D46870" w:rsidRDefault="00925F44" w:rsidP="00D46870">
      <w:pPr>
        <w:rPr>
          <w:rFonts w:asciiTheme="minorHAnsi" w:eastAsiaTheme="minorEastAsia" w:hAnsiTheme="minorHAnsi" w:cstheme="minorHAnsi"/>
          <w:sz w:val="24"/>
          <w:szCs w:val="24"/>
          <w:lang w:val="en-US"/>
        </w:rPr>
      </w:pPr>
      <w:r>
        <w:rPr>
          <w:rFonts w:asciiTheme="minorHAnsi" w:eastAsiaTheme="minorEastAsia" w:hAnsiTheme="minorHAnsi" w:cstheme="minorHAnsi"/>
          <w:noProof/>
          <w:sz w:val="24"/>
          <w:szCs w:val="24"/>
          <w:lang w:eastAsia="tr-TR" w:bidi="ar-SA"/>
        </w:rPr>
        <w:drawing>
          <wp:inline distT="0" distB="0" distL="0" distR="0" wp14:anchorId="7EEB1C0C" wp14:editId="3B9B852C">
            <wp:extent cx="5760720" cy="3251835"/>
            <wp:effectExtent l="0" t="0" r="0" b="5715"/>
            <wp:docPr id="10" name="Resi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2.4.4.png"/>
                    <pic:cNvPicPr/>
                  </pic:nvPicPr>
                  <pic:blipFill>
                    <a:blip r:embed="rId60">
                      <a:extLst>
                        <a:ext uri="{28A0092B-C50C-407E-A947-70E740481C1C}">
                          <a14:useLocalDpi xmlns:a14="http://schemas.microsoft.com/office/drawing/2010/main" val="0"/>
                        </a:ext>
                      </a:extLst>
                    </a:blip>
                    <a:stretch>
                      <a:fillRect/>
                    </a:stretch>
                  </pic:blipFill>
                  <pic:spPr>
                    <a:xfrm>
                      <a:off x="0" y="0"/>
                      <a:ext cx="5760720" cy="3251835"/>
                    </a:xfrm>
                    <a:prstGeom prst="rect">
                      <a:avLst/>
                    </a:prstGeom>
                  </pic:spPr>
                </pic:pic>
              </a:graphicData>
            </a:graphic>
          </wp:inline>
        </w:drawing>
      </w:r>
    </w:p>
    <w:p w14:paraId="3D0D4609" w14:textId="77777777" w:rsidR="009A2D2A" w:rsidRPr="009E5C08" w:rsidRDefault="009A2D2A" w:rsidP="00D46870">
      <w:pPr>
        <w:rPr>
          <w:rFonts w:asciiTheme="minorHAnsi" w:eastAsiaTheme="minorEastAsia" w:hAnsiTheme="minorHAnsi" w:cstheme="minorHAnsi"/>
          <w:sz w:val="24"/>
          <w:szCs w:val="24"/>
          <w:lang w:val="en-US"/>
        </w:rPr>
      </w:pPr>
    </w:p>
    <w:p w14:paraId="7A24668F" w14:textId="0867A5AC" w:rsidR="004C4E9D" w:rsidRPr="009E5C08" w:rsidRDefault="004C4E9D" w:rsidP="004C4E9D">
      <w:pPr>
        <w:pStyle w:val="11ilebalayanlar"/>
        <w:numPr>
          <w:ilvl w:val="1"/>
          <w:numId w:val="5"/>
        </w:numPr>
        <w:rPr>
          <w:lang w:val="en-US"/>
        </w:rPr>
      </w:pPr>
      <w:bookmarkStart w:id="563" w:name="_Toc432164549"/>
      <w:bookmarkStart w:id="564" w:name="_Toc483831853"/>
      <w:bookmarkStart w:id="565" w:name="_Toc512430797"/>
      <w:bookmarkStart w:id="566" w:name="_Toc514767710"/>
      <w:bookmarkStart w:id="567" w:name="_Toc42506661"/>
      <w:bookmarkStart w:id="568" w:name="_Toc76633643"/>
      <w:bookmarkStart w:id="569" w:name="_Toc107589852"/>
      <w:r w:rsidRPr="009E5C08">
        <w:rPr>
          <w:lang w:val="en-US"/>
        </w:rPr>
        <w:t>Renewable Energy Sources Support Mechanism (</w:t>
      </w:r>
      <w:r w:rsidR="002F51B3" w:rsidRPr="009E5C08">
        <w:rPr>
          <w:lang w:val="en-US"/>
        </w:rPr>
        <w:t>YEKDEM</w:t>
      </w:r>
      <w:r w:rsidRPr="009E5C08">
        <w:rPr>
          <w:lang w:val="en-US"/>
        </w:rPr>
        <w:t>)</w:t>
      </w:r>
      <w:bookmarkEnd w:id="563"/>
      <w:bookmarkEnd w:id="564"/>
      <w:bookmarkEnd w:id="565"/>
      <w:bookmarkEnd w:id="566"/>
      <w:bookmarkEnd w:id="567"/>
      <w:bookmarkEnd w:id="568"/>
      <w:bookmarkEnd w:id="569"/>
    </w:p>
    <w:p w14:paraId="76D4CACE" w14:textId="77777777" w:rsidR="00D46870" w:rsidRPr="009E5C08" w:rsidRDefault="00D46870" w:rsidP="00D46870">
      <w:pPr>
        <w:pStyle w:val="11ilebalayanlar"/>
        <w:ind w:left="780"/>
        <w:rPr>
          <w:lang w:val="en-US"/>
        </w:rPr>
      </w:pPr>
    </w:p>
    <w:p w14:paraId="0919837D" w14:textId="77777777" w:rsidR="001C29AD" w:rsidRPr="009E5C08" w:rsidRDefault="001C29AD" w:rsidP="001C29AD">
      <w:pPr>
        <w:spacing w:line="360" w:lineRule="auto"/>
        <w:ind w:firstLine="360"/>
        <w:jc w:val="both"/>
        <w:rPr>
          <w:rFonts w:ascii="Times New Roman" w:eastAsiaTheme="minorEastAsia" w:hAnsi="Times New Roman" w:cs="Times New Roman"/>
          <w:sz w:val="24"/>
          <w:szCs w:val="24"/>
          <w:lang w:val="en-US"/>
        </w:rPr>
      </w:pPr>
      <w:r w:rsidRPr="009E5C08">
        <w:rPr>
          <w:rFonts w:ascii="Times New Roman" w:eastAsiaTheme="minorEastAsia" w:hAnsi="Times New Roman" w:cs="Times New Roman"/>
          <w:sz w:val="24"/>
          <w:szCs w:val="24"/>
          <w:lang w:val="en-US"/>
        </w:rPr>
        <w:t>“The Amendment of the Law on “</w:t>
      </w:r>
      <w:r w:rsidRPr="009E5C08">
        <w:rPr>
          <w:rFonts w:ascii="Times New Roman" w:eastAsiaTheme="minorEastAsia" w:hAnsi="Times New Roman" w:cs="Times New Roman"/>
          <w:i/>
          <w:sz w:val="24"/>
          <w:szCs w:val="24"/>
          <w:lang w:val="en-US"/>
        </w:rPr>
        <w:t>Utilization of Renewable Energy Resources for Generation of Electrical Energy</w:t>
      </w:r>
      <w:r w:rsidRPr="009E5C08">
        <w:rPr>
          <w:rFonts w:ascii="Times New Roman" w:eastAsiaTheme="minorEastAsia" w:hAnsi="Times New Roman" w:cs="Times New Roman"/>
          <w:sz w:val="24"/>
          <w:szCs w:val="24"/>
          <w:lang w:val="en-US"/>
        </w:rPr>
        <w:t>” Law Numbered 6094 published in the Official Gazette 08/01/2011 dated and 27809 numbered provide incentive for renewable energy sources according to the source type and the locality rate</w:t>
      </w:r>
      <w:r w:rsidRPr="009E5C08">
        <w:rPr>
          <w:rFonts w:asciiTheme="minorHAnsi" w:eastAsiaTheme="minorEastAsia" w:hAnsiTheme="minorHAnsi" w:cstheme="minorHAnsi"/>
          <w:sz w:val="24"/>
          <w:szCs w:val="24"/>
          <w:lang w:val="en-US"/>
        </w:rPr>
        <w:t>.</w:t>
      </w:r>
      <w:r w:rsidRPr="009E5C08">
        <w:rPr>
          <w:rFonts w:ascii="Times New Roman" w:eastAsiaTheme="minorEastAsia" w:hAnsi="Times New Roman" w:cs="Times New Roman"/>
          <w:sz w:val="24"/>
          <w:szCs w:val="24"/>
          <w:lang w:val="en-US"/>
        </w:rPr>
        <w:t xml:space="preserve"> In this context, the regulations prepared by EMRA and the details Mechanism of Supporting Renewable Energy Sources are determined with the regulations prepared by EMRA.</w:t>
      </w:r>
    </w:p>
    <w:p w14:paraId="32D6042A" w14:textId="01E88BD7" w:rsidR="001C29AD" w:rsidRDefault="001C29AD" w:rsidP="001C29AD">
      <w:pPr>
        <w:spacing w:line="360" w:lineRule="auto"/>
        <w:ind w:firstLine="360"/>
        <w:jc w:val="both"/>
        <w:rPr>
          <w:rFonts w:ascii="Times New Roman" w:eastAsiaTheme="minorEastAsia" w:hAnsi="Times New Roman" w:cs="Times New Roman"/>
          <w:sz w:val="24"/>
          <w:szCs w:val="24"/>
          <w:lang w:val="en-US"/>
        </w:rPr>
      </w:pPr>
      <w:r w:rsidRPr="009E5C08">
        <w:rPr>
          <w:rFonts w:ascii="Times New Roman" w:eastAsiaTheme="minorEastAsia" w:hAnsi="Times New Roman" w:cs="Times New Roman"/>
          <w:i/>
          <w:sz w:val="24"/>
          <w:szCs w:val="24"/>
          <w:lang w:val="en-US"/>
        </w:rPr>
        <w:t>“Regulation on Certification and Support of Renewable Energy Sources</w:t>
      </w:r>
      <w:r w:rsidRPr="009E5C08">
        <w:rPr>
          <w:rFonts w:ascii="Times New Roman" w:eastAsiaTheme="minorEastAsia" w:hAnsi="Times New Roman" w:cs="Times New Roman"/>
          <w:sz w:val="24"/>
          <w:szCs w:val="24"/>
          <w:lang w:val="en-US"/>
        </w:rPr>
        <w:t>” was published in the Official Gazette dated 01/10/2013 and numbered 28782 and came into force. With the Regulation, in order to encourage the generation of electricity based on renewable energy sources, principles regarding the provision of Renewable Energy Source Document and the establishment and operation of YEKDEM issued to the generation license holders.</w:t>
      </w:r>
    </w:p>
    <w:p w14:paraId="054AAFF2" w14:textId="77777777" w:rsidR="00D00AC3" w:rsidRPr="00903C69" w:rsidRDefault="00D00AC3" w:rsidP="00D00AC3">
      <w:pPr>
        <w:spacing w:line="360" w:lineRule="auto"/>
        <w:ind w:firstLine="708"/>
        <w:jc w:val="both"/>
        <w:rPr>
          <w:rFonts w:ascii="Times New Roman" w:hAnsi="Times New Roman" w:cs="Times New Roman"/>
          <w:b/>
        </w:rPr>
      </w:pPr>
      <w:r w:rsidRPr="00903C69">
        <w:rPr>
          <w:rFonts w:ascii="Times New Roman" w:eastAsiaTheme="minorEastAsia" w:hAnsi="Times New Roman" w:cs="Times New Roman"/>
          <w:sz w:val="24"/>
          <w:szCs w:val="24"/>
          <w:lang w:val="en-US"/>
        </w:rPr>
        <w:t xml:space="preserve">With the Presidential Decision dated 17/09/2020 and numbered 2949, within the scope of the YEK Support Mechanism of electricity generation plants based on renewable energy sources, it is attached to the YEK Law No. 5346, which is determined on the basis of USD </w:t>
      </w:r>
      <w:r w:rsidRPr="00903C69">
        <w:rPr>
          <w:rFonts w:ascii="Times New Roman" w:eastAsiaTheme="minorEastAsia" w:hAnsi="Times New Roman" w:cs="Times New Roman"/>
          <w:sz w:val="24"/>
          <w:szCs w:val="24"/>
          <w:lang w:val="en-US"/>
        </w:rPr>
        <w:lastRenderedPageBreak/>
        <w:t>cent/kWh. In order to benefit from the prices in Tables I and II, the date on which they should enter into operation has been extended to 30/6/2021, and the deadline for these power plants to benefit from YEKDEM has been determined as 30/12/2030. Subsequently, with the amendment made in the YEK Law No. 5346 on 2/12/2020, the prices to be applied in Turkish Lira within the scope of YEKDEM for the electricity generation facilities with YEK certificate that will be put into operation after 30/6/2021 and the procedures and principles regarding the updating of the prices will be determined by the President. In this context, with the President's Decision dated 29/1/2021 and numbered 3453, a decision was taken regarding the prices and periods to be applied for electricity generation facilities based on renewable energy sources with YEK certificate, which will be put into operation from 1/7/2021 to 31/12/2025, as well as updating the prices. In this context, the prices within the scope of the new YEK Support Mechanism determined in Turkish Lira are shown in Table 2.5.1. The prices in this table are updated on a quarterly basis, starting from 1/1/2021 and on a resource basis. It is updated every year in January, April, July and October, the first of which is on 1/4/2021, in accordance with the procedure determined in the Presidential Decision No. 3453.</w:t>
      </w:r>
    </w:p>
    <w:p w14:paraId="3A8EF229" w14:textId="4FF642E4" w:rsidR="000D0399" w:rsidRPr="009E5C08" w:rsidRDefault="00B73074" w:rsidP="00A776BD">
      <w:pPr>
        <w:pStyle w:val="Balk5"/>
        <w:rPr>
          <w:lang w:val="en-US"/>
        </w:rPr>
      </w:pPr>
      <w:bookmarkStart w:id="570" w:name="_Toc107589892"/>
      <w:r w:rsidRPr="009E5C08">
        <w:rPr>
          <w:lang w:val="en-US"/>
        </w:rPr>
        <w:t>Table</w:t>
      </w:r>
      <w:r w:rsidR="00A776BD" w:rsidRPr="009E5C08">
        <w:rPr>
          <w:lang w:val="en-US"/>
        </w:rPr>
        <w:t xml:space="preserve"> 2.5.1</w:t>
      </w:r>
      <w:r w:rsidR="000D0399" w:rsidRPr="009E5C08">
        <w:rPr>
          <w:lang w:val="en-US"/>
        </w:rPr>
        <w:t xml:space="preserve">: </w:t>
      </w:r>
      <w:r w:rsidR="001C29AD" w:rsidRPr="009E5C08">
        <w:rPr>
          <w:lang w:val="en-US"/>
        </w:rPr>
        <w:t xml:space="preserve">Number of Licensed </w:t>
      </w:r>
      <w:r w:rsidR="002F51B3" w:rsidRPr="009E5C08">
        <w:rPr>
          <w:lang w:val="en-US"/>
        </w:rPr>
        <w:t>YEKDEM</w:t>
      </w:r>
      <w:r w:rsidR="001C29AD" w:rsidRPr="009E5C08">
        <w:rPr>
          <w:lang w:val="en-US"/>
        </w:rPr>
        <w:t xml:space="preserve"> Power Plants by Years</w:t>
      </w:r>
      <w:bookmarkEnd w:id="570"/>
    </w:p>
    <w:tbl>
      <w:tblPr>
        <w:tblW w:w="5473" w:type="pct"/>
        <w:tblCellMar>
          <w:left w:w="70" w:type="dxa"/>
          <w:right w:w="70" w:type="dxa"/>
        </w:tblCellMar>
        <w:tblLook w:val="04A0" w:firstRow="1" w:lastRow="0" w:firstColumn="1" w:lastColumn="0" w:noHBand="0" w:noVBand="1"/>
      </w:tblPr>
      <w:tblGrid>
        <w:gridCol w:w="1703"/>
        <w:gridCol w:w="2876"/>
        <w:gridCol w:w="1201"/>
        <w:gridCol w:w="1620"/>
        <w:gridCol w:w="997"/>
        <w:gridCol w:w="1620"/>
      </w:tblGrid>
      <w:tr w:rsidR="00D00AC3" w:rsidRPr="00D00AC3" w14:paraId="359F0832" w14:textId="77777777" w:rsidTr="00D00AC3">
        <w:trPr>
          <w:trHeight w:val="1429"/>
        </w:trPr>
        <w:tc>
          <w:tcPr>
            <w:tcW w:w="2286"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00E30D0" w14:textId="77777777" w:rsidR="00D00AC3" w:rsidRPr="00D00AC3" w:rsidRDefault="00D00AC3" w:rsidP="00D00AC3">
            <w:pPr>
              <w:spacing w:after="0" w:line="240" w:lineRule="auto"/>
              <w:jc w:val="center"/>
              <w:rPr>
                <w:rFonts w:ascii="Calibri" w:eastAsia="Times New Roman" w:hAnsi="Calibri" w:cs="Calibri"/>
                <w:b/>
                <w:bCs/>
                <w:color w:val="000000"/>
                <w:lang w:val="en-US" w:eastAsia="tr-TR" w:bidi="ar-SA"/>
              </w:rPr>
            </w:pPr>
            <w:r w:rsidRPr="00D00AC3">
              <w:rPr>
                <w:rFonts w:ascii="Calibri" w:eastAsia="Times New Roman" w:hAnsi="Calibri" w:cs="Calibri"/>
                <w:b/>
                <w:color w:val="000000"/>
                <w:lang w:val="en-US"/>
              </w:rPr>
              <w:t>Type of Production Facility Based on Renewable Energy Source</w:t>
            </w:r>
          </w:p>
        </w:tc>
        <w:tc>
          <w:tcPr>
            <w:tcW w:w="599" w:type="pct"/>
            <w:tcBorders>
              <w:top w:val="single" w:sz="4" w:space="0" w:color="auto"/>
              <w:left w:val="nil"/>
              <w:bottom w:val="single" w:sz="4" w:space="0" w:color="auto"/>
              <w:right w:val="single" w:sz="4" w:space="0" w:color="auto"/>
            </w:tcBorders>
            <w:shd w:val="clear" w:color="auto" w:fill="auto"/>
            <w:vAlign w:val="center"/>
            <w:hideMark/>
          </w:tcPr>
          <w:p w14:paraId="1B7395C6" w14:textId="21CDF952" w:rsidR="00D00AC3" w:rsidRPr="00D00AC3" w:rsidRDefault="00D00AC3" w:rsidP="00D00AC3">
            <w:pPr>
              <w:spacing w:after="0" w:line="240" w:lineRule="auto"/>
              <w:jc w:val="center"/>
              <w:rPr>
                <w:rFonts w:ascii="Calibri" w:eastAsia="Times New Roman" w:hAnsi="Calibri" w:cs="Calibri"/>
                <w:b/>
                <w:bCs/>
                <w:color w:val="000000"/>
                <w:lang w:val="en-US" w:eastAsia="tr-TR" w:bidi="ar-SA"/>
              </w:rPr>
            </w:pPr>
            <w:r w:rsidRPr="00D00AC3">
              <w:rPr>
                <w:rFonts w:ascii="Calibri" w:eastAsia="Times New Roman" w:hAnsi="Calibri" w:cs="Calibri"/>
                <w:b/>
                <w:color w:val="000000"/>
                <w:lang w:val="en-US"/>
              </w:rPr>
              <w:t xml:space="preserve">YEK Support Mechanism Price </w:t>
            </w:r>
            <w:r w:rsidRPr="00D00AC3">
              <w:rPr>
                <w:rFonts w:ascii="Calibri" w:eastAsia="Times New Roman" w:hAnsi="Calibri" w:cs="Calibri"/>
                <w:b/>
                <w:color w:val="000000"/>
                <w:lang w:val="en-US"/>
              </w:rPr>
              <w:br/>
              <w:t>(TL/kWh)</w:t>
            </w:r>
          </w:p>
        </w:tc>
        <w:tc>
          <w:tcPr>
            <w:tcW w:w="808" w:type="pct"/>
            <w:tcBorders>
              <w:top w:val="single" w:sz="4" w:space="0" w:color="auto"/>
              <w:left w:val="nil"/>
              <w:bottom w:val="single" w:sz="4" w:space="0" w:color="auto"/>
              <w:right w:val="single" w:sz="4" w:space="0" w:color="auto"/>
            </w:tcBorders>
            <w:shd w:val="clear" w:color="auto" w:fill="auto"/>
            <w:vAlign w:val="center"/>
            <w:hideMark/>
          </w:tcPr>
          <w:p w14:paraId="3C458A39" w14:textId="77777777" w:rsidR="00D00AC3" w:rsidRPr="00D00AC3" w:rsidRDefault="00D00AC3" w:rsidP="00D00AC3">
            <w:pPr>
              <w:spacing w:after="0" w:line="240" w:lineRule="auto"/>
              <w:jc w:val="center"/>
              <w:rPr>
                <w:rFonts w:ascii="Calibri" w:eastAsia="Times New Roman" w:hAnsi="Calibri" w:cs="Calibri"/>
                <w:b/>
                <w:bCs/>
                <w:color w:val="000000"/>
                <w:lang w:val="en-US" w:eastAsia="tr-TR" w:bidi="ar-SA"/>
              </w:rPr>
            </w:pPr>
            <w:r w:rsidRPr="00D00AC3">
              <w:rPr>
                <w:rFonts w:ascii="Calibri" w:eastAsia="Times New Roman" w:hAnsi="Calibri" w:cs="Calibri"/>
                <w:b/>
                <w:color w:val="000000"/>
                <w:lang w:val="en-US"/>
              </w:rPr>
              <w:t>YEK Support Mechanism Price Implementation Period</w:t>
            </w:r>
            <w:r w:rsidRPr="00D00AC3">
              <w:rPr>
                <w:rFonts w:ascii="Calibri" w:eastAsia="Times New Roman" w:hAnsi="Calibri" w:cs="Calibri"/>
                <w:b/>
                <w:color w:val="000000"/>
                <w:lang w:val="en-US"/>
              </w:rPr>
              <w:br/>
              <w:t>(year)</w:t>
            </w:r>
          </w:p>
        </w:tc>
        <w:tc>
          <w:tcPr>
            <w:tcW w:w="497" w:type="pct"/>
            <w:tcBorders>
              <w:top w:val="single" w:sz="4" w:space="0" w:color="auto"/>
              <w:left w:val="nil"/>
              <w:bottom w:val="single" w:sz="4" w:space="0" w:color="auto"/>
              <w:right w:val="single" w:sz="4" w:space="0" w:color="auto"/>
            </w:tcBorders>
            <w:shd w:val="clear" w:color="auto" w:fill="auto"/>
            <w:vAlign w:val="center"/>
            <w:hideMark/>
          </w:tcPr>
          <w:p w14:paraId="52D47683" w14:textId="34E53947" w:rsidR="00D00AC3" w:rsidRPr="00D00AC3" w:rsidRDefault="00D00AC3" w:rsidP="00D00AC3">
            <w:pPr>
              <w:spacing w:after="0" w:line="240" w:lineRule="auto"/>
              <w:jc w:val="center"/>
              <w:rPr>
                <w:rFonts w:ascii="Calibri" w:eastAsia="Times New Roman" w:hAnsi="Calibri" w:cs="Calibri"/>
                <w:b/>
                <w:bCs/>
                <w:color w:val="000000"/>
                <w:lang w:val="en-US" w:eastAsia="tr-TR" w:bidi="ar-SA"/>
              </w:rPr>
            </w:pPr>
            <w:r w:rsidRPr="00D00AC3">
              <w:rPr>
                <w:rFonts w:ascii="Calibri" w:eastAsia="Times New Roman" w:hAnsi="Calibri" w:cs="Calibri"/>
                <w:b/>
                <w:color w:val="000000"/>
                <w:lang w:val="en-US"/>
              </w:rPr>
              <w:t xml:space="preserve">Local Content Price </w:t>
            </w:r>
            <w:r w:rsidRPr="00D00AC3">
              <w:rPr>
                <w:rFonts w:ascii="Calibri" w:eastAsia="Times New Roman" w:hAnsi="Calibri" w:cs="Calibri"/>
                <w:b/>
                <w:color w:val="000000"/>
                <w:lang w:val="en-US"/>
              </w:rPr>
              <w:br/>
              <w:t>(TL/kWh)</w:t>
            </w:r>
          </w:p>
        </w:tc>
        <w:tc>
          <w:tcPr>
            <w:tcW w:w="808" w:type="pct"/>
            <w:tcBorders>
              <w:top w:val="single" w:sz="4" w:space="0" w:color="auto"/>
              <w:left w:val="nil"/>
              <w:bottom w:val="single" w:sz="4" w:space="0" w:color="auto"/>
              <w:right w:val="single" w:sz="4" w:space="0" w:color="auto"/>
            </w:tcBorders>
            <w:shd w:val="clear" w:color="auto" w:fill="auto"/>
            <w:vAlign w:val="center"/>
            <w:hideMark/>
          </w:tcPr>
          <w:p w14:paraId="3BD35635" w14:textId="22EE8EB3" w:rsidR="00D00AC3" w:rsidRPr="00D00AC3" w:rsidRDefault="00D00AC3" w:rsidP="00D00AC3">
            <w:pPr>
              <w:spacing w:after="0" w:line="240" w:lineRule="auto"/>
              <w:jc w:val="center"/>
              <w:rPr>
                <w:rFonts w:ascii="Calibri" w:eastAsia="Times New Roman" w:hAnsi="Calibri" w:cs="Calibri"/>
                <w:b/>
                <w:bCs/>
                <w:color w:val="000000"/>
                <w:lang w:val="en-US" w:eastAsia="tr-TR" w:bidi="ar-SA"/>
              </w:rPr>
            </w:pPr>
            <w:r w:rsidRPr="00D00AC3">
              <w:rPr>
                <w:rFonts w:ascii="Calibri" w:eastAsia="Times New Roman" w:hAnsi="Calibri" w:cs="Calibri"/>
                <w:b/>
                <w:color w:val="000000"/>
                <w:lang w:val="en-US"/>
              </w:rPr>
              <w:t>Local Content Price Implementation Period</w:t>
            </w:r>
            <w:r w:rsidRPr="00D00AC3">
              <w:rPr>
                <w:rFonts w:ascii="Calibri" w:eastAsia="Times New Roman" w:hAnsi="Calibri" w:cs="Calibri"/>
                <w:b/>
                <w:color w:val="000000"/>
                <w:lang w:val="en-US"/>
              </w:rPr>
              <w:br/>
              <w:t>(year)</w:t>
            </w:r>
          </w:p>
        </w:tc>
      </w:tr>
      <w:tr w:rsidR="00D00AC3" w:rsidRPr="00D00AC3" w14:paraId="343D69BD" w14:textId="77777777" w:rsidTr="00816F66">
        <w:trPr>
          <w:trHeight w:val="285"/>
        </w:trPr>
        <w:tc>
          <w:tcPr>
            <w:tcW w:w="2286"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0A30F2" w14:textId="77777777" w:rsidR="00D00AC3" w:rsidRPr="00D00AC3" w:rsidRDefault="00D00AC3" w:rsidP="00816F66">
            <w:pPr>
              <w:spacing w:after="0" w:line="240" w:lineRule="auto"/>
              <w:rPr>
                <w:rFonts w:ascii="Calibri" w:eastAsia="Times New Roman" w:hAnsi="Calibri" w:cs="Calibri"/>
                <w:color w:val="000000"/>
                <w:lang w:val="en-US" w:eastAsia="tr-TR" w:bidi="ar-SA"/>
              </w:rPr>
            </w:pPr>
            <w:r w:rsidRPr="00D00AC3">
              <w:rPr>
                <w:rFonts w:ascii="Calibri" w:eastAsia="Times New Roman" w:hAnsi="Calibri" w:cs="Calibri"/>
                <w:color w:val="000000"/>
                <w:lang w:val="en-US"/>
              </w:rPr>
              <w:t>a. Hydroelectric production facility</w:t>
            </w:r>
          </w:p>
        </w:tc>
        <w:tc>
          <w:tcPr>
            <w:tcW w:w="599" w:type="pct"/>
            <w:tcBorders>
              <w:top w:val="nil"/>
              <w:left w:val="nil"/>
              <w:bottom w:val="single" w:sz="4" w:space="0" w:color="auto"/>
              <w:right w:val="single" w:sz="4" w:space="0" w:color="auto"/>
            </w:tcBorders>
            <w:shd w:val="clear" w:color="auto" w:fill="auto"/>
            <w:noWrap/>
            <w:vAlign w:val="center"/>
            <w:hideMark/>
          </w:tcPr>
          <w:p w14:paraId="6F047207" w14:textId="77777777" w:rsidR="00D00AC3" w:rsidRPr="00D00AC3" w:rsidRDefault="00D00AC3" w:rsidP="00816F66">
            <w:pPr>
              <w:spacing w:after="0" w:line="240" w:lineRule="auto"/>
              <w:jc w:val="center"/>
              <w:rPr>
                <w:rFonts w:ascii="Calibri" w:eastAsia="Times New Roman" w:hAnsi="Calibri" w:cs="Calibri"/>
                <w:color w:val="000000"/>
                <w:lang w:val="en-US" w:eastAsia="tr-TR" w:bidi="ar-SA"/>
              </w:rPr>
            </w:pPr>
            <w:r w:rsidRPr="00D00AC3">
              <w:rPr>
                <w:rFonts w:ascii="Calibri" w:eastAsia="Times New Roman" w:hAnsi="Calibri" w:cs="Calibri"/>
                <w:color w:val="000000"/>
                <w:lang w:val="en-US"/>
              </w:rPr>
              <w:t>40,00</w:t>
            </w:r>
          </w:p>
        </w:tc>
        <w:tc>
          <w:tcPr>
            <w:tcW w:w="808" w:type="pct"/>
            <w:tcBorders>
              <w:top w:val="nil"/>
              <w:left w:val="nil"/>
              <w:bottom w:val="single" w:sz="4" w:space="0" w:color="auto"/>
              <w:right w:val="single" w:sz="4" w:space="0" w:color="auto"/>
            </w:tcBorders>
            <w:shd w:val="clear" w:color="auto" w:fill="auto"/>
            <w:noWrap/>
            <w:vAlign w:val="center"/>
            <w:hideMark/>
          </w:tcPr>
          <w:p w14:paraId="189766A3" w14:textId="77777777" w:rsidR="00D00AC3" w:rsidRPr="00D00AC3" w:rsidRDefault="00D00AC3" w:rsidP="00816F66">
            <w:pPr>
              <w:spacing w:after="0" w:line="240" w:lineRule="auto"/>
              <w:jc w:val="center"/>
              <w:rPr>
                <w:rFonts w:ascii="Calibri" w:eastAsia="Times New Roman" w:hAnsi="Calibri" w:cs="Calibri"/>
                <w:color w:val="000000"/>
                <w:lang w:val="en-US" w:eastAsia="tr-TR" w:bidi="ar-SA"/>
              </w:rPr>
            </w:pPr>
            <w:r w:rsidRPr="00D00AC3">
              <w:rPr>
                <w:rFonts w:ascii="Calibri" w:eastAsia="Times New Roman" w:hAnsi="Calibri" w:cs="Calibri"/>
                <w:color w:val="000000"/>
                <w:lang w:val="en-US"/>
              </w:rPr>
              <w:t>10</w:t>
            </w:r>
          </w:p>
        </w:tc>
        <w:tc>
          <w:tcPr>
            <w:tcW w:w="497" w:type="pct"/>
            <w:tcBorders>
              <w:top w:val="nil"/>
              <w:left w:val="nil"/>
              <w:bottom w:val="single" w:sz="4" w:space="0" w:color="auto"/>
              <w:right w:val="single" w:sz="4" w:space="0" w:color="auto"/>
            </w:tcBorders>
            <w:shd w:val="clear" w:color="auto" w:fill="auto"/>
            <w:noWrap/>
            <w:vAlign w:val="center"/>
            <w:hideMark/>
          </w:tcPr>
          <w:p w14:paraId="03494ADE" w14:textId="77777777" w:rsidR="00D00AC3" w:rsidRPr="00D00AC3" w:rsidRDefault="00D00AC3" w:rsidP="00816F66">
            <w:pPr>
              <w:spacing w:after="0" w:line="240" w:lineRule="auto"/>
              <w:jc w:val="center"/>
              <w:rPr>
                <w:rFonts w:ascii="Calibri" w:eastAsia="Times New Roman" w:hAnsi="Calibri" w:cs="Calibri"/>
                <w:color w:val="000000"/>
                <w:lang w:val="en-US" w:eastAsia="tr-TR" w:bidi="ar-SA"/>
              </w:rPr>
            </w:pPr>
            <w:r w:rsidRPr="00D00AC3">
              <w:rPr>
                <w:rFonts w:ascii="Calibri" w:eastAsia="Times New Roman" w:hAnsi="Calibri" w:cs="Calibri"/>
                <w:color w:val="000000"/>
                <w:lang w:val="en-US"/>
              </w:rPr>
              <w:t>8,00</w:t>
            </w:r>
          </w:p>
        </w:tc>
        <w:tc>
          <w:tcPr>
            <w:tcW w:w="808" w:type="pct"/>
            <w:tcBorders>
              <w:top w:val="nil"/>
              <w:left w:val="nil"/>
              <w:bottom w:val="single" w:sz="4" w:space="0" w:color="auto"/>
              <w:right w:val="single" w:sz="4" w:space="0" w:color="auto"/>
            </w:tcBorders>
            <w:shd w:val="clear" w:color="auto" w:fill="auto"/>
            <w:noWrap/>
            <w:vAlign w:val="center"/>
            <w:hideMark/>
          </w:tcPr>
          <w:p w14:paraId="2DC9DD59" w14:textId="77777777" w:rsidR="00D00AC3" w:rsidRPr="00D00AC3" w:rsidRDefault="00D00AC3" w:rsidP="00816F66">
            <w:pPr>
              <w:spacing w:after="0" w:line="240" w:lineRule="auto"/>
              <w:jc w:val="center"/>
              <w:rPr>
                <w:rFonts w:ascii="Calibri" w:eastAsia="Times New Roman" w:hAnsi="Calibri" w:cs="Calibri"/>
                <w:color w:val="000000"/>
                <w:lang w:val="en-US" w:eastAsia="tr-TR" w:bidi="ar-SA"/>
              </w:rPr>
            </w:pPr>
            <w:r w:rsidRPr="00D00AC3">
              <w:rPr>
                <w:rFonts w:ascii="Calibri" w:eastAsia="Times New Roman" w:hAnsi="Calibri" w:cs="Calibri"/>
                <w:color w:val="000000"/>
                <w:lang w:val="en-US"/>
              </w:rPr>
              <w:t>5</w:t>
            </w:r>
          </w:p>
        </w:tc>
      </w:tr>
      <w:tr w:rsidR="00D00AC3" w:rsidRPr="00D00AC3" w14:paraId="04133A15" w14:textId="77777777" w:rsidTr="00816F66">
        <w:trPr>
          <w:trHeight w:val="285"/>
        </w:trPr>
        <w:tc>
          <w:tcPr>
            <w:tcW w:w="2286"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0E504D" w14:textId="77777777" w:rsidR="00D00AC3" w:rsidRPr="00D00AC3" w:rsidRDefault="00D00AC3" w:rsidP="00816F66">
            <w:pPr>
              <w:spacing w:after="0" w:line="240" w:lineRule="auto"/>
              <w:rPr>
                <w:rFonts w:ascii="Calibri" w:eastAsia="Times New Roman" w:hAnsi="Calibri" w:cs="Calibri"/>
                <w:color w:val="000000"/>
                <w:lang w:val="en-US" w:eastAsia="tr-TR" w:bidi="ar-SA"/>
              </w:rPr>
            </w:pPr>
            <w:r w:rsidRPr="00D00AC3">
              <w:rPr>
                <w:rFonts w:ascii="Calibri" w:eastAsia="Times New Roman" w:hAnsi="Calibri" w:cs="Calibri"/>
                <w:color w:val="000000"/>
                <w:lang w:val="en-US"/>
              </w:rPr>
              <w:t>b. Production facility based on wind energy</w:t>
            </w:r>
          </w:p>
        </w:tc>
        <w:tc>
          <w:tcPr>
            <w:tcW w:w="599" w:type="pct"/>
            <w:tcBorders>
              <w:top w:val="nil"/>
              <w:left w:val="nil"/>
              <w:bottom w:val="single" w:sz="4" w:space="0" w:color="auto"/>
              <w:right w:val="single" w:sz="4" w:space="0" w:color="auto"/>
            </w:tcBorders>
            <w:shd w:val="clear" w:color="auto" w:fill="auto"/>
            <w:noWrap/>
            <w:vAlign w:val="center"/>
            <w:hideMark/>
          </w:tcPr>
          <w:p w14:paraId="472B6F3E" w14:textId="77777777" w:rsidR="00D00AC3" w:rsidRPr="00D00AC3" w:rsidRDefault="00D00AC3" w:rsidP="00816F66">
            <w:pPr>
              <w:spacing w:after="0" w:line="240" w:lineRule="auto"/>
              <w:jc w:val="center"/>
              <w:rPr>
                <w:rFonts w:ascii="Calibri" w:eastAsia="Times New Roman" w:hAnsi="Calibri" w:cs="Calibri"/>
                <w:color w:val="000000"/>
                <w:lang w:val="en-US" w:eastAsia="tr-TR" w:bidi="ar-SA"/>
              </w:rPr>
            </w:pPr>
            <w:r w:rsidRPr="00D00AC3">
              <w:rPr>
                <w:rFonts w:ascii="Calibri" w:eastAsia="Times New Roman" w:hAnsi="Calibri" w:cs="Calibri"/>
                <w:color w:val="000000"/>
                <w:lang w:val="en-US"/>
              </w:rPr>
              <w:t>32,00</w:t>
            </w:r>
          </w:p>
        </w:tc>
        <w:tc>
          <w:tcPr>
            <w:tcW w:w="808" w:type="pct"/>
            <w:tcBorders>
              <w:top w:val="nil"/>
              <w:left w:val="nil"/>
              <w:bottom w:val="single" w:sz="4" w:space="0" w:color="auto"/>
              <w:right w:val="single" w:sz="4" w:space="0" w:color="auto"/>
            </w:tcBorders>
            <w:shd w:val="clear" w:color="auto" w:fill="auto"/>
            <w:noWrap/>
            <w:vAlign w:val="center"/>
            <w:hideMark/>
          </w:tcPr>
          <w:p w14:paraId="68576C1F" w14:textId="77777777" w:rsidR="00D00AC3" w:rsidRPr="00D00AC3" w:rsidRDefault="00D00AC3" w:rsidP="00816F66">
            <w:pPr>
              <w:spacing w:after="0" w:line="240" w:lineRule="auto"/>
              <w:jc w:val="center"/>
              <w:rPr>
                <w:rFonts w:ascii="Calibri" w:eastAsia="Times New Roman" w:hAnsi="Calibri" w:cs="Calibri"/>
                <w:color w:val="000000"/>
                <w:lang w:val="en-US" w:eastAsia="tr-TR" w:bidi="ar-SA"/>
              </w:rPr>
            </w:pPr>
            <w:r w:rsidRPr="00D00AC3">
              <w:rPr>
                <w:rFonts w:ascii="Calibri" w:eastAsia="Times New Roman" w:hAnsi="Calibri" w:cs="Calibri"/>
                <w:color w:val="000000"/>
                <w:lang w:val="en-US"/>
              </w:rPr>
              <w:t>10</w:t>
            </w:r>
          </w:p>
        </w:tc>
        <w:tc>
          <w:tcPr>
            <w:tcW w:w="497" w:type="pct"/>
            <w:tcBorders>
              <w:top w:val="nil"/>
              <w:left w:val="nil"/>
              <w:bottom w:val="single" w:sz="4" w:space="0" w:color="auto"/>
              <w:right w:val="single" w:sz="4" w:space="0" w:color="auto"/>
            </w:tcBorders>
            <w:shd w:val="clear" w:color="auto" w:fill="auto"/>
            <w:noWrap/>
            <w:vAlign w:val="center"/>
            <w:hideMark/>
          </w:tcPr>
          <w:p w14:paraId="7CDBCFDA" w14:textId="77777777" w:rsidR="00D00AC3" w:rsidRPr="00D00AC3" w:rsidRDefault="00D00AC3" w:rsidP="00816F66">
            <w:pPr>
              <w:spacing w:after="0" w:line="240" w:lineRule="auto"/>
              <w:jc w:val="center"/>
              <w:rPr>
                <w:rFonts w:ascii="Calibri" w:eastAsia="Times New Roman" w:hAnsi="Calibri" w:cs="Calibri"/>
                <w:color w:val="000000"/>
                <w:lang w:val="en-US" w:eastAsia="tr-TR" w:bidi="ar-SA"/>
              </w:rPr>
            </w:pPr>
            <w:r w:rsidRPr="00D00AC3">
              <w:rPr>
                <w:rFonts w:ascii="Calibri" w:eastAsia="Times New Roman" w:hAnsi="Calibri" w:cs="Calibri"/>
                <w:color w:val="000000"/>
                <w:lang w:val="en-US"/>
              </w:rPr>
              <w:t>8,00</w:t>
            </w:r>
          </w:p>
        </w:tc>
        <w:tc>
          <w:tcPr>
            <w:tcW w:w="808" w:type="pct"/>
            <w:tcBorders>
              <w:top w:val="nil"/>
              <w:left w:val="nil"/>
              <w:bottom w:val="single" w:sz="4" w:space="0" w:color="auto"/>
              <w:right w:val="single" w:sz="4" w:space="0" w:color="auto"/>
            </w:tcBorders>
            <w:shd w:val="clear" w:color="auto" w:fill="auto"/>
            <w:noWrap/>
            <w:vAlign w:val="center"/>
            <w:hideMark/>
          </w:tcPr>
          <w:p w14:paraId="17C1E24C" w14:textId="77777777" w:rsidR="00D00AC3" w:rsidRPr="00D00AC3" w:rsidRDefault="00D00AC3" w:rsidP="00816F66">
            <w:pPr>
              <w:spacing w:after="0" w:line="240" w:lineRule="auto"/>
              <w:jc w:val="center"/>
              <w:rPr>
                <w:rFonts w:ascii="Calibri" w:eastAsia="Times New Roman" w:hAnsi="Calibri" w:cs="Calibri"/>
                <w:color w:val="000000"/>
                <w:lang w:val="en-US" w:eastAsia="tr-TR" w:bidi="ar-SA"/>
              </w:rPr>
            </w:pPr>
            <w:r w:rsidRPr="00D00AC3">
              <w:rPr>
                <w:rFonts w:ascii="Calibri" w:eastAsia="Times New Roman" w:hAnsi="Calibri" w:cs="Calibri"/>
                <w:color w:val="000000"/>
                <w:lang w:val="en-US"/>
              </w:rPr>
              <w:t>5</w:t>
            </w:r>
          </w:p>
        </w:tc>
      </w:tr>
      <w:tr w:rsidR="00D00AC3" w:rsidRPr="00D00AC3" w14:paraId="55525FE4" w14:textId="77777777" w:rsidTr="00816F66">
        <w:trPr>
          <w:trHeight w:val="285"/>
        </w:trPr>
        <w:tc>
          <w:tcPr>
            <w:tcW w:w="2286"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A7DB24" w14:textId="77777777" w:rsidR="00D00AC3" w:rsidRPr="00D00AC3" w:rsidRDefault="00D00AC3" w:rsidP="00816F66">
            <w:pPr>
              <w:spacing w:after="0" w:line="240" w:lineRule="auto"/>
              <w:rPr>
                <w:rFonts w:ascii="Calibri" w:eastAsia="Times New Roman" w:hAnsi="Calibri" w:cs="Calibri"/>
                <w:color w:val="000000"/>
                <w:lang w:val="en-US" w:eastAsia="tr-TR" w:bidi="ar-SA"/>
              </w:rPr>
            </w:pPr>
            <w:r w:rsidRPr="00D00AC3">
              <w:rPr>
                <w:rFonts w:ascii="Calibri" w:eastAsia="Times New Roman" w:hAnsi="Calibri" w:cs="Calibri"/>
                <w:color w:val="000000"/>
                <w:lang w:val="en-US"/>
              </w:rPr>
              <w:t>c. Production facility based on geothermal energy</w:t>
            </w:r>
          </w:p>
        </w:tc>
        <w:tc>
          <w:tcPr>
            <w:tcW w:w="599" w:type="pct"/>
            <w:tcBorders>
              <w:top w:val="nil"/>
              <w:left w:val="nil"/>
              <w:bottom w:val="single" w:sz="4" w:space="0" w:color="auto"/>
              <w:right w:val="single" w:sz="4" w:space="0" w:color="auto"/>
            </w:tcBorders>
            <w:shd w:val="clear" w:color="auto" w:fill="auto"/>
            <w:noWrap/>
            <w:vAlign w:val="center"/>
            <w:hideMark/>
          </w:tcPr>
          <w:p w14:paraId="728EF806" w14:textId="77777777" w:rsidR="00D00AC3" w:rsidRPr="00D00AC3" w:rsidRDefault="00D00AC3" w:rsidP="00816F66">
            <w:pPr>
              <w:spacing w:after="0" w:line="240" w:lineRule="auto"/>
              <w:jc w:val="center"/>
              <w:rPr>
                <w:rFonts w:ascii="Calibri" w:eastAsia="Times New Roman" w:hAnsi="Calibri" w:cs="Calibri"/>
                <w:color w:val="000000"/>
                <w:lang w:val="en-US" w:eastAsia="tr-TR" w:bidi="ar-SA"/>
              </w:rPr>
            </w:pPr>
            <w:r w:rsidRPr="00D00AC3">
              <w:rPr>
                <w:rFonts w:ascii="Calibri" w:eastAsia="Times New Roman" w:hAnsi="Calibri" w:cs="Calibri"/>
                <w:color w:val="000000"/>
                <w:lang w:val="en-US"/>
              </w:rPr>
              <w:t>54,00</w:t>
            </w:r>
          </w:p>
        </w:tc>
        <w:tc>
          <w:tcPr>
            <w:tcW w:w="808" w:type="pct"/>
            <w:tcBorders>
              <w:top w:val="nil"/>
              <w:left w:val="nil"/>
              <w:bottom w:val="single" w:sz="4" w:space="0" w:color="auto"/>
              <w:right w:val="single" w:sz="4" w:space="0" w:color="auto"/>
            </w:tcBorders>
            <w:shd w:val="clear" w:color="auto" w:fill="auto"/>
            <w:noWrap/>
            <w:vAlign w:val="center"/>
            <w:hideMark/>
          </w:tcPr>
          <w:p w14:paraId="71CDF96F" w14:textId="77777777" w:rsidR="00D00AC3" w:rsidRPr="00D00AC3" w:rsidRDefault="00D00AC3" w:rsidP="00816F66">
            <w:pPr>
              <w:spacing w:after="0" w:line="240" w:lineRule="auto"/>
              <w:jc w:val="center"/>
              <w:rPr>
                <w:rFonts w:ascii="Calibri" w:eastAsia="Times New Roman" w:hAnsi="Calibri" w:cs="Calibri"/>
                <w:color w:val="000000"/>
                <w:lang w:val="en-US" w:eastAsia="tr-TR" w:bidi="ar-SA"/>
              </w:rPr>
            </w:pPr>
            <w:r w:rsidRPr="00D00AC3">
              <w:rPr>
                <w:rFonts w:ascii="Calibri" w:eastAsia="Times New Roman" w:hAnsi="Calibri" w:cs="Calibri"/>
                <w:color w:val="000000"/>
                <w:lang w:val="en-US"/>
              </w:rPr>
              <w:t>10</w:t>
            </w:r>
          </w:p>
        </w:tc>
        <w:tc>
          <w:tcPr>
            <w:tcW w:w="497" w:type="pct"/>
            <w:tcBorders>
              <w:top w:val="nil"/>
              <w:left w:val="nil"/>
              <w:bottom w:val="single" w:sz="4" w:space="0" w:color="auto"/>
              <w:right w:val="single" w:sz="4" w:space="0" w:color="auto"/>
            </w:tcBorders>
            <w:shd w:val="clear" w:color="auto" w:fill="auto"/>
            <w:noWrap/>
            <w:vAlign w:val="center"/>
            <w:hideMark/>
          </w:tcPr>
          <w:p w14:paraId="05E70FE3" w14:textId="77777777" w:rsidR="00D00AC3" w:rsidRPr="00D00AC3" w:rsidRDefault="00D00AC3" w:rsidP="00816F66">
            <w:pPr>
              <w:spacing w:after="0" w:line="240" w:lineRule="auto"/>
              <w:jc w:val="center"/>
              <w:rPr>
                <w:rFonts w:ascii="Calibri" w:eastAsia="Times New Roman" w:hAnsi="Calibri" w:cs="Calibri"/>
                <w:color w:val="000000"/>
                <w:lang w:val="en-US" w:eastAsia="tr-TR" w:bidi="ar-SA"/>
              </w:rPr>
            </w:pPr>
            <w:r w:rsidRPr="00D00AC3">
              <w:rPr>
                <w:rFonts w:ascii="Calibri" w:eastAsia="Times New Roman" w:hAnsi="Calibri" w:cs="Calibri"/>
                <w:color w:val="000000"/>
                <w:lang w:val="en-US"/>
              </w:rPr>
              <w:t>8,00</w:t>
            </w:r>
          </w:p>
        </w:tc>
        <w:tc>
          <w:tcPr>
            <w:tcW w:w="808" w:type="pct"/>
            <w:tcBorders>
              <w:top w:val="nil"/>
              <w:left w:val="nil"/>
              <w:bottom w:val="single" w:sz="4" w:space="0" w:color="auto"/>
              <w:right w:val="single" w:sz="4" w:space="0" w:color="auto"/>
            </w:tcBorders>
            <w:shd w:val="clear" w:color="auto" w:fill="auto"/>
            <w:noWrap/>
            <w:vAlign w:val="center"/>
            <w:hideMark/>
          </w:tcPr>
          <w:p w14:paraId="0C5934FC" w14:textId="77777777" w:rsidR="00D00AC3" w:rsidRPr="00D00AC3" w:rsidRDefault="00D00AC3" w:rsidP="00816F66">
            <w:pPr>
              <w:spacing w:after="0" w:line="240" w:lineRule="auto"/>
              <w:jc w:val="center"/>
              <w:rPr>
                <w:rFonts w:ascii="Calibri" w:eastAsia="Times New Roman" w:hAnsi="Calibri" w:cs="Calibri"/>
                <w:color w:val="000000"/>
                <w:lang w:val="en-US" w:eastAsia="tr-TR" w:bidi="ar-SA"/>
              </w:rPr>
            </w:pPr>
            <w:r w:rsidRPr="00D00AC3">
              <w:rPr>
                <w:rFonts w:ascii="Calibri" w:eastAsia="Times New Roman" w:hAnsi="Calibri" w:cs="Calibri"/>
                <w:color w:val="000000"/>
                <w:lang w:val="en-US"/>
              </w:rPr>
              <w:t>5</w:t>
            </w:r>
          </w:p>
        </w:tc>
      </w:tr>
      <w:tr w:rsidR="00D00AC3" w:rsidRPr="00D00AC3" w14:paraId="4BC366E6" w14:textId="77777777" w:rsidTr="00816F66">
        <w:trPr>
          <w:trHeight w:val="1143"/>
        </w:trPr>
        <w:tc>
          <w:tcPr>
            <w:tcW w:w="850" w:type="pct"/>
            <w:vMerge w:val="restart"/>
            <w:tcBorders>
              <w:top w:val="nil"/>
              <w:left w:val="single" w:sz="4" w:space="0" w:color="auto"/>
              <w:bottom w:val="single" w:sz="4" w:space="0" w:color="auto"/>
              <w:right w:val="single" w:sz="4" w:space="0" w:color="auto"/>
            </w:tcBorders>
            <w:shd w:val="clear" w:color="auto" w:fill="auto"/>
            <w:vAlign w:val="center"/>
            <w:hideMark/>
          </w:tcPr>
          <w:p w14:paraId="54359E72" w14:textId="77777777" w:rsidR="00D00AC3" w:rsidRPr="00D00AC3" w:rsidRDefault="00D00AC3" w:rsidP="00816F66">
            <w:pPr>
              <w:spacing w:after="0" w:line="240" w:lineRule="auto"/>
              <w:rPr>
                <w:rFonts w:ascii="Calibri" w:eastAsia="Times New Roman" w:hAnsi="Calibri" w:cs="Calibri"/>
                <w:color w:val="000000"/>
                <w:lang w:val="en-US" w:eastAsia="tr-TR" w:bidi="ar-SA"/>
              </w:rPr>
            </w:pPr>
            <w:r w:rsidRPr="00D00AC3">
              <w:rPr>
                <w:rFonts w:ascii="Calibri" w:eastAsia="Times New Roman" w:hAnsi="Calibri" w:cs="Calibri"/>
                <w:color w:val="000000"/>
                <w:lang w:val="en-US"/>
              </w:rPr>
              <w:t>d. Production facility based on biomass</w:t>
            </w:r>
          </w:p>
        </w:tc>
        <w:tc>
          <w:tcPr>
            <w:tcW w:w="1436" w:type="pct"/>
            <w:tcBorders>
              <w:top w:val="nil"/>
              <w:left w:val="nil"/>
              <w:bottom w:val="single" w:sz="4" w:space="0" w:color="auto"/>
              <w:right w:val="single" w:sz="4" w:space="0" w:color="auto"/>
            </w:tcBorders>
            <w:shd w:val="clear" w:color="auto" w:fill="auto"/>
            <w:vAlign w:val="center"/>
            <w:hideMark/>
          </w:tcPr>
          <w:p w14:paraId="280C557B" w14:textId="77777777" w:rsidR="00D00AC3" w:rsidRPr="00D00AC3" w:rsidRDefault="00D00AC3" w:rsidP="00816F66">
            <w:pPr>
              <w:spacing w:after="0" w:line="240" w:lineRule="auto"/>
              <w:rPr>
                <w:rFonts w:ascii="Calibri" w:eastAsia="Times New Roman" w:hAnsi="Calibri" w:cs="Calibri"/>
                <w:color w:val="000000"/>
                <w:lang w:val="en-US" w:eastAsia="tr-TR" w:bidi="ar-SA"/>
              </w:rPr>
            </w:pPr>
            <w:r w:rsidRPr="00D00AC3">
              <w:rPr>
                <w:rFonts w:ascii="Calibri" w:eastAsia="Times New Roman" w:hAnsi="Calibri" w:cs="Calibri"/>
                <w:color w:val="000000"/>
                <w:lang w:val="en-US"/>
              </w:rPr>
              <w:t>Resources obtained from the waste products of the processing of landfill gas or waste tires.</w:t>
            </w:r>
          </w:p>
        </w:tc>
        <w:tc>
          <w:tcPr>
            <w:tcW w:w="599" w:type="pct"/>
            <w:tcBorders>
              <w:top w:val="nil"/>
              <w:left w:val="nil"/>
              <w:bottom w:val="single" w:sz="4" w:space="0" w:color="auto"/>
              <w:right w:val="single" w:sz="4" w:space="0" w:color="auto"/>
            </w:tcBorders>
            <w:shd w:val="clear" w:color="auto" w:fill="auto"/>
            <w:noWrap/>
            <w:vAlign w:val="center"/>
            <w:hideMark/>
          </w:tcPr>
          <w:p w14:paraId="7C380FE5" w14:textId="77777777" w:rsidR="00D00AC3" w:rsidRPr="00D00AC3" w:rsidRDefault="00D00AC3" w:rsidP="00816F66">
            <w:pPr>
              <w:spacing w:after="0" w:line="240" w:lineRule="auto"/>
              <w:jc w:val="center"/>
              <w:rPr>
                <w:rFonts w:ascii="Calibri" w:eastAsia="Times New Roman" w:hAnsi="Calibri" w:cs="Calibri"/>
                <w:color w:val="000000"/>
                <w:lang w:val="en-US" w:eastAsia="tr-TR" w:bidi="ar-SA"/>
              </w:rPr>
            </w:pPr>
            <w:r w:rsidRPr="00D00AC3">
              <w:rPr>
                <w:rFonts w:ascii="Calibri" w:eastAsia="Times New Roman" w:hAnsi="Calibri" w:cs="Calibri"/>
                <w:color w:val="000000"/>
                <w:lang w:val="en-US"/>
              </w:rPr>
              <w:t>32,00</w:t>
            </w:r>
          </w:p>
        </w:tc>
        <w:tc>
          <w:tcPr>
            <w:tcW w:w="808" w:type="pct"/>
            <w:tcBorders>
              <w:top w:val="nil"/>
              <w:left w:val="nil"/>
              <w:bottom w:val="single" w:sz="4" w:space="0" w:color="auto"/>
              <w:right w:val="single" w:sz="4" w:space="0" w:color="auto"/>
            </w:tcBorders>
            <w:shd w:val="clear" w:color="auto" w:fill="auto"/>
            <w:noWrap/>
            <w:vAlign w:val="center"/>
            <w:hideMark/>
          </w:tcPr>
          <w:p w14:paraId="0DC6B796" w14:textId="77777777" w:rsidR="00D00AC3" w:rsidRPr="00D00AC3" w:rsidRDefault="00D00AC3" w:rsidP="00816F66">
            <w:pPr>
              <w:spacing w:after="0" w:line="240" w:lineRule="auto"/>
              <w:jc w:val="center"/>
              <w:rPr>
                <w:rFonts w:ascii="Calibri" w:eastAsia="Times New Roman" w:hAnsi="Calibri" w:cs="Calibri"/>
                <w:color w:val="000000"/>
                <w:lang w:val="en-US" w:eastAsia="tr-TR" w:bidi="ar-SA"/>
              </w:rPr>
            </w:pPr>
            <w:r w:rsidRPr="00D00AC3">
              <w:rPr>
                <w:rFonts w:ascii="Calibri" w:eastAsia="Times New Roman" w:hAnsi="Calibri" w:cs="Calibri"/>
                <w:color w:val="000000"/>
                <w:lang w:val="en-US"/>
              </w:rPr>
              <w:t>10</w:t>
            </w:r>
          </w:p>
        </w:tc>
        <w:tc>
          <w:tcPr>
            <w:tcW w:w="497" w:type="pct"/>
            <w:tcBorders>
              <w:top w:val="nil"/>
              <w:left w:val="nil"/>
              <w:bottom w:val="single" w:sz="4" w:space="0" w:color="auto"/>
              <w:right w:val="single" w:sz="4" w:space="0" w:color="auto"/>
            </w:tcBorders>
            <w:shd w:val="clear" w:color="auto" w:fill="auto"/>
            <w:noWrap/>
            <w:vAlign w:val="center"/>
            <w:hideMark/>
          </w:tcPr>
          <w:p w14:paraId="1B7D9E7B" w14:textId="77777777" w:rsidR="00D00AC3" w:rsidRPr="00D00AC3" w:rsidRDefault="00D00AC3" w:rsidP="00816F66">
            <w:pPr>
              <w:spacing w:after="0" w:line="240" w:lineRule="auto"/>
              <w:jc w:val="center"/>
              <w:rPr>
                <w:rFonts w:ascii="Calibri" w:eastAsia="Times New Roman" w:hAnsi="Calibri" w:cs="Calibri"/>
                <w:color w:val="000000"/>
                <w:lang w:val="en-US" w:eastAsia="tr-TR" w:bidi="ar-SA"/>
              </w:rPr>
            </w:pPr>
            <w:r w:rsidRPr="00D00AC3">
              <w:rPr>
                <w:rFonts w:ascii="Calibri" w:eastAsia="Times New Roman" w:hAnsi="Calibri" w:cs="Calibri"/>
                <w:color w:val="000000"/>
                <w:lang w:val="en-US"/>
              </w:rPr>
              <w:t>8,00</w:t>
            </w:r>
          </w:p>
        </w:tc>
        <w:tc>
          <w:tcPr>
            <w:tcW w:w="808" w:type="pct"/>
            <w:tcBorders>
              <w:top w:val="nil"/>
              <w:left w:val="nil"/>
              <w:bottom w:val="single" w:sz="4" w:space="0" w:color="auto"/>
              <w:right w:val="single" w:sz="4" w:space="0" w:color="auto"/>
            </w:tcBorders>
            <w:shd w:val="clear" w:color="auto" w:fill="auto"/>
            <w:noWrap/>
            <w:vAlign w:val="center"/>
            <w:hideMark/>
          </w:tcPr>
          <w:p w14:paraId="3D3595DF" w14:textId="77777777" w:rsidR="00D00AC3" w:rsidRPr="00D00AC3" w:rsidRDefault="00D00AC3" w:rsidP="00816F66">
            <w:pPr>
              <w:spacing w:after="0" w:line="240" w:lineRule="auto"/>
              <w:jc w:val="center"/>
              <w:rPr>
                <w:rFonts w:ascii="Calibri" w:eastAsia="Times New Roman" w:hAnsi="Calibri" w:cs="Calibri"/>
                <w:color w:val="000000"/>
                <w:lang w:val="en-US" w:eastAsia="tr-TR" w:bidi="ar-SA"/>
              </w:rPr>
            </w:pPr>
            <w:r w:rsidRPr="00D00AC3">
              <w:rPr>
                <w:rFonts w:ascii="Calibri" w:eastAsia="Times New Roman" w:hAnsi="Calibri" w:cs="Calibri"/>
                <w:color w:val="000000"/>
                <w:lang w:val="en-US"/>
              </w:rPr>
              <w:t>5</w:t>
            </w:r>
          </w:p>
        </w:tc>
      </w:tr>
      <w:tr w:rsidR="00D00AC3" w:rsidRPr="00D00AC3" w14:paraId="4F414336" w14:textId="77777777" w:rsidTr="00816F66">
        <w:trPr>
          <w:trHeight w:val="285"/>
        </w:trPr>
        <w:tc>
          <w:tcPr>
            <w:tcW w:w="850" w:type="pct"/>
            <w:vMerge/>
            <w:tcBorders>
              <w:top w:val="nil"/>
              <w:left w:val="single" w:sz="4" w:space="0" w:color="auto"/>
              <w:bottom w:val="single" w:sz="4" w:space="0" w:color="auto"/>
              <w:right w:val="single" w:sz="4" w:space="0" w:color="auto"/>
            </w:tcBorders>
            <w:vAlign w:val="center"/>
            <w:hideMark/>
          </w:tcPr>
          <w:p w14:paraId="224F6C0F" w14:textId="77777777" w:rsidR="00D00AC3" w:rsidRPr="00D00AC3" w:rsidRDefault="00D00AC3" w:rsidP="00816F66">
            <w:pPr>
              <w:spacing w:after="0" w:line="240" w:lineRule="auto"/>
              <w:rPr>
                <w:rFonts w:ascii="Calibri" w:eastAsia="Times New Roman" w:hAnsi="Calibri" w:cs="Calibri"/>
                <w:color w:val="000000"/>
                <w:lang w:val="en-US" w:eastAsia="tr-TR" w:bidi="ar-SA"/>
              </w:rPr>
            </w:pPr>
          </w:p>
        </w:tc>
        <w:tc>
          <w:tcPr>
            <w:tcW w:w="1436" w:type="pct"/>
            <w:tcBorders>
              <w:top w:val="nil"/>
              <w:left w:val="nil"/>
              <w:bottom w:val="single" w:sz="4" w:space="0" w:color="auto"/>
              <w:right w:val="single" w:sz="4" w:space="0" w:color="auto"/>
            </w:tcBorders>
            <w:shd w:val="clear" w:color="auto" w:fill="auto"/>
            <w:noWrap/>
            <w:vAlign w:val="center"/>
            <w:hideMark/>
          </w:tcPr>
          <w:p w14:paraId="5BF14181" w14:textId="77777777" w:rsidR="00D00AC3" w:rsidRPr="00D00AC3" w:rsidRDefault="00D00AC3" w:rsidP="00816F66">
            <w:pPr>
              <w:spacing w:after="0" w:line="240" w:lineRule="auto"/>
              <w:rPr>
                <w:rFonts w:ascii="Calibri" w:eastAsia="Times New Roman" w:hAnsi="Calibri" w:cs="Calibri"/>
                <w:color w:val="000000"/>
                <w:lang w:val="en-US" w:eastAsia="tr-TR" w:bidi="ar-SA"/>
              </w:rPr>
            </w:pPr>
            <w:r w:rsidRPr="00D00AC3">
              <w:rPr>
                <w:rFonts w:ascii="Calibri" w:eastAsia="Times New Roman" w:hAnsi="Calibri" w:cs="Calibri"/>
                <w:color w:val="000000"/>
                <w:lang w:val="en-US"/>
              </w:rPr>
              <w:t>Biomethanization</w:t>
            </w:r>
          </w:p>
        </w:tc>
        <w:tc>
          <w:tcPr>
            <w:tcW w:w="599" w:type="pct"/>
            <w:tcBorders>
              <w:top w:val="nil"/>
              <w:left w:val="nil"/>
              <w:bottom w:val="single" w:sz="4" w:space="0" w:color="auto"/>
              <w:right w:val="single" w:sz="4" w:space="0" w:color="auto"/>
            </w:tcBorders>
            <w:shd w:val="clear" w:color="auto" w:fill="auto"/>
            <w:noWrap/>
            <w:vAlign w:val="center"/>
            <w:hideMark/>
          </w:tcPr>
          <w:p w14:paraId="516AEBB2" w14:textId="77777777" w:rsidR="00D00AC3" w:rsidRPr="00D00AC3" w:rsidRDefault="00D00AC3" w:rsidP="00816F66">
            <w:pPr>
              <w:spacing w:after="0" w:line="240" w:lineRule="auto"/>
              <w:jc w:val="center"/>
              <w:rPr>
                <w:rFonts w:ascii="Calibri" w:eastAsia="Times New Roman" w:hAnsi="Calibri" w:cs="Calibri"/>
                <w:color w:val="000000"/>
                <w:lang w:val="en-US" w:eastAsia="tr-TR" w:bidi="ar-SA"/>
              </w:rPr>
            </w:pPr>
            <w:r w:rsidRPr="00D00AC3">
              <w:rPr>
                <w:rFonts w:ascii="Calibri" w:eastAsia="Times New Roman" w:hAnsi="Calibri" w:cs="Calibri"/>
                <w:color w:val="000000"/>
                <w:lang w:val="en-US"/>
              </w:rPr>
              <w:t>54,00</w:t>
            </w:r>
          </w:p>
        </w:tc>
        <w:tc>
          <w:tcPr>
            <w:tcW w:w="808" w:type="pct"/>
            <w:tcBorders>
              <w:top w:val="nil"/>
              <w:left w:val="nil"/>
              <w:bottom w:val="single" w:sz="4" w:space="0" w:color="auto"/>
              <w:right w:val="single" w:sz="4" w:space="0" w:color="auto"/>
            </w:tcBorders>
            <w:shd w:val="clear" w:color="auto" w:fill="auto"/>
            <w:noWrap/>
            <w:vAlign w:val="center"/>
            <w:hideMark/>
          </w:tcPr>
          <w:p w14:paraId="0DE0F2D8" w14:textId="77777777" w:rsidR="00D00AC3" w:rsidRPr="00D00AC3" w:rsidRDefault="00D00AC3" w:rsidP="00816F66">
            <w:pPr>
              <w:spacing w:after="0" w:line="240" w:lineRule="auto"/>
              <w:jc w:val="center"/>
              <w:rPr>
                <w:rFonts w:ascii="Calibri" w:eastAsia="Times New Roman" w:hAnsi="Calibri" w:cs="Calibri"/>
                <w:color w:val="000000"/>
                <w:lang w:val="en-US" w:eastAsia="tr-TR" w:bidi="ar-SA"/>
              </w:rPr>
            </w:pPr>
            <w:r w:rsidRPr="00D00AC3">
              <w:rPr>
                <w:rFonts w:ascii="Calibri" w:eastAsia="Times New Roman" w:hAnsi="Calibri" w:cs="Calibri"/>
                <w:color w:val="000000"/>
                <w:lang w:val="en-US"/>
              </w:rPr>
              <w:t>10</w:t>
            </w:r>
          </w:p>
        </w:tc>
        <w:tc>
          <w:tcPr>
            <w:tcW w:w="497" w:type="pct"/>
            <w:tcBorders>
              <w:top w:val="nil"/>
              <w:left w:val="nil"/>
              <w:bottom w:val="single" w:sz="4" w:space="0" w:color="auto"/>
              <w:right w:val="single" w:sz="4" w:space="0" w:color="auto"/>
            </w:tcBorders>
            <w:shd w:val="clear" w:color="auto" w:fill="auto"/>
            <w:noWrap/>
            <w:vAlign w:val="center"/>
            <w:hideMark/>
          </w:tcPr>
          <w:p w14:paraId="09D10085" w14:textId="77777777" w:rsidR="00D00AC3" w:rsidRPr="00D00AC3" w:rsidRDefault="00D00AC3" w:rsidP="00816F66">
            <w:pPr>
              <w:spacing w:after="0" w:line="240" w:lineRule="auto"/>
              <w:jc w:val="center"/>
              <w:rPr>
                <w:rFonts w:ascii="Calibri" w:eastAsia="Times New Roman" w:hAnsi="Calibri" w:cs="Calibri"/>
                <w:color w:val="000000"/>
                <w:lang w:val="en-US" w:eastAsia="tr-TR" w:bidi="ar-SA"/>
              </w:rPr>
            </w:pPr>
            <w:r w:rsidRPr="00D00AC3">
              <w:rPr>
                <w:rFonts w:ascii="Calibri" w:eastAsia="Times New Roman" w:hAnsi="Calibri" w:cs="Calibri"/>
                <w:color w:val="000000"/>
                <w:lang w:val="en-US"/>
              </w:rPr>
              <w:t>8,00</w:t>
            </w:r>
          </w:p>
        </w:tc>
        <w:tc>
          <w:tcPr>
            <w:tcW w:w="808" w:type="pct"/>
            <w:tcBorders>
              <w:top w:val="nil"/>
              <w:left w:val="nil"/>
              <w:bottom w:val="single" w:sz="4" w:space="0" w:color="auto"/>
              <w:right w:val="single" w:sz="4" w:space="0" w:color="auto"/>
            </w:tcBorders>
            <w:shd w:val="clear" w:color="auto" w:fill="auto"/>
            <w:noWrap/>
            <w:vAlign w:val="center"/>
            <w:hideMark/>
          </w:tcPr>
          <w:p w14:paraId="320D9CB3" w14:textId="77777777" w:rsidR="00D00AC3" w:rsidRPr="00D00AC3" w:rsidRDefault="00D00AC3" w:rsidP="00816F66">
            <w:pPr>
              <w:spacing w:after="0" w:line="240" w:lineRule="auto"/>
              <w:jc w:val="center"/>
              <w:rPr>
                <w:rFonts w:ascii="Calibri" w:eastAsia="Times New Roman" w:hAnsi="Calibri" w:cs="Calibri"/>
                <w:color w:val="000000"/>
                <w:lang w:val="en-US" w:eastAsia="tr-TR" w:bidi="ar-SA"/>
              </w:rPr>
            </w:pPr>
            <w:r w:rsidRPr="00D00AC3">
              <w:rPr>
                <w:rFonts w:ascii="Calibri" w:eastAsia="Times New Roman" w:hAnsi="Calibri" w:cs="Calibri"/>
                <w:color w:val="000000"/>
                <w:lang w:val="en-US"/>
              </w:rPr>
              <w:t>5</w:t>
            </w:r>
          </w:p>
        </w:tc>
      </w:tr>
      <w:tr w:rsidR="00D00AC3" w:rsidRPr="00D00AC3" w14:paraId="4858D2C9" w14:textId="77777777" w:rsidTr="00816F66">
        <w:trPr>
          <w:trHeight w:val="553"/>
        </w:trPr>
        <w:tc>
          <w:tcPr>
            <w:tcW w:w="850" w:type="pct"/>
            <w:vMerge/>
            <w:tcBorders>
              <w:top w:val="nil"/>
              <w:left w:val="single" w:sz="4" w:space="0" w:color="auto"/>
              <w:bottom w:val="single" w:sz="4" w:space="0" w:color="auto"/>
              <w:right w:val="single" w:sz="4" w:space="0" w:color="auto"/>
            </w:tcBorders>
            <w:vAlign w:val="center"/>
            <w:hideMark/>
          </w:tcPr>
          <w:p w14:paraId="15BC53B3" w14:textId="77777777" w:rsidR="00D00AC3" w:rsidRPr="00D00AC3" w:rsidRDefault="00D00AC3" w:rsidP="00816F66">
            <w:pPr>
              <w:spacing w:after="0" w:line="240" w:lineRule="auto"/>
              <w:rPr>
                <w:rFonts w:ascii="Calibri" w:eastAsia="Times New Roman" w:hAnsi="Calibri" w:cs="Calibri"/>
                <w:color w:val="000000"/>
                <w:lang w:val="en-US" w:eastAsia="tr-TR" w:bidi="ar-SA"/>
              </w:rPr>
            </w:pPr>
          </w:p>
        </w:tc>
        <w:tc>
          <w:tcPr>
            <w:tcW w:w="1436" w:type="pct"/>
            <w:tcBorders>
              <w:top w:val="nil"/>
              <w:left w:val="nil"/>
              <w:bottom w:val="single" w:sz="4" w:space="0" w:color="auto"/>
              <w:right w:val="single" w:sz="4" w:space="0" w:color="auto"/>
            </w:tcBorders>
            <w:shd w:val="clear" w:color="auto" w:fill="auto"/>
            <w:vAlign w:val="center"/>
            <w:hideMark/>
          </w:tcPr>
          <w:p w14:paraId="74E3AEC6" w14:textId="77777777" w:rsidR="00D00AC3" w:rsidRPr="00D00AC3" w:rsidRDefault="00D00AC3" w:rsidP="00816F66">
            <w:pPr>
              <w:spacing w:after="0" w:line="240" w:lineRule="auto"/>
              <w:rPr>
                <w:rFonts w:ascii="Calibri" w:eastAsia="Times New Roman" w:hAnsi="Calibri" w:cs="Calibri"/>
                <w:color w:val="000000"/>
                <w:lang w:val="en-US" w:eastAsia="tr-TR" w:bidi="ar-SA"/>
              </w:rPr>
            </w:pPr>
            <w:r w:rsidRPr="00D00AC3">
              <w:rPr>
                <w:rFonts w:ascii="Calibri" w:eastAsia="Times New Roman" w:hAnsi="Calibri" w:cs="Calibri"/>
                <w:color w:val="000000"/>
                <w:lang w:val="en-US"/>
              </w:rPr>
              <w:t xml:space="preserve">Thermal Disposal </w:t>
            </w:r>
            <w:r w:rsidRPr="00D00AC3">
              <w:rPr>
                <w:rFonts w:ascii="Calibri" w:eastAsia="Times New Roman" w:hAnsi="Calibri" w:cs="Calibri"/>
                <w:color w:val="000000"/>
                <w:lang w:val="en-US"/>
              </w:rPr>
              <w:br/>
              <w:t>(Municipal wastes, vegetable oil wastes, agricultural wastes without food and feed value, forest products other than industrial wood, industrial waste sludge and treatment sludge)</w:t>
            </w:r>
          </w:p>
        </w:tc>
        <w:tc>
          <w:tcPr>
            <w:tcW w:w="599" w:type="pct"/>
            <w:tcBorders>
              <w:top w:val="nil"/>
              <w:left w:val="nil"/>
              <w:bottom w:val="single" w:sz="4" w:space="0" w:color="auto"/>
              <w:right w:val="single" w:sz="4" w:space="0" w:color="auto"/>
            </w:tcBorders>
            <w:shd w:val="clear" w:color="auto" w:fill="auto"/>
            <w:noWrap/>
            <w:vAlign w:val="center"/>
            <w:hideMark/>
          </w:tcPr>
          <w:p w14:paraId="5DB4DD56" w14:textId="77777777" w:rsidR="00D00AC3" w:rsidRPr="00D00AC3" w:rsidRDefault="00D00AC3" w:rsidP="00816F66">
            <w:pPr>
              <w:spacing w:after="0" w:line="240" w:lineRule="auto"/>
              <w:jc w:val="center"/>
              <w:rPr>
                <w:rFonts w:ascii="Calibri" w:eastAsia="Times New Roman" w:hAnsi="Calibri" w:cs="Calibri"/>
                <w:color w:val="000000"/>
                <w:lang w:val="en-US" w:eastAsia="tr-TR" w:bidi="ar-SA"/>
              </w:rPr>
            </w:pPr>
            <w:r w:rsidRPr="00D00AC3">
              <w:rPr>
                <w:rFonts w:ascii="Calibri" w:eastAsia="Times New Roman" w:hAnsi="Calibri" w:cs="Calibri"/>
                <w:color w:val="000000"/>
                <w:lang w:val="en-US"/>
              </w:rPr>
              <w:t>50,00</w:t>
            </w:r>
          </w:p>
        </w:tc>
        <w:tc>
          <w:tcPr>
            <w:tcW w:w="808" w:type="pct"/>
            <w:tcBorders>
              <w:top w:val="nil"/>
              <w:left w:val="nil"/>
              <w:bottom w:val="single" w:sz="4" w:space="0" w:color="auto"/>
              <w:right w:val="single" w:sz="4" w:space="0" w:color="auto"/>
            </w:tcBorders>
            <w:shd w:val="clear" w:color="auto" w:fill="auto"/>
            <w:noWrap/>
            <w:vAlign w:val="center"/>
            <w:hideMark/>
          </w:tcPr>
          <w:p w14:paraId="7E9C0C5F" w14:textId="77777777" w:rsidR="00D00AC3" w:rsidRPr="00D00AC3" w:rsidRDefault="00D00AC3" w:rsidP="00816F66">
            <w:pPr>
              <w:spacing w:after="0" w:line="240" w:lineRule="auto"/>
              <w:jc w:val="center"/>
              <w:rPr>
                <w:rFonts w:ascii="Calibri" w:eastAsia="Times New Roman" w:hAnsi="Calibri" w:cs="Calibri"/>
                <w:color w:val="000000"/>
                <w:lang w:val="en-US" w:eastAsia="tr-TR" w:bidi="ar-SA"/>
              </w:rPr>
            </w:pPr>
            <w:r w:rsidRPr="00D00AC3">
              <w:rPr>
                <w:rFonts w:ascii="Calibri" w:eastAsia="Times New Roman" w:hAnsi="Calibri" w:cs="Calibri"/>
                <w:color w:val="000000"/>
                <w:lang w:val="en-US"/>
              </w:rPr>
              <w:t>10</w:t>
            </w:r>
          </w:p>
        </w:tc>
        <w:tc>
          <w:tcPr>
            <w:tcW w:w="497" w:type="pct"/>
            <w:tcBorders>
              <w:top w:val="nil"/>
              <w:left w:val="nil"/>
              <w:bottom w:val="single" w:sz="4" w:space="0" w:color="auto"/>
              <w:right w:val="single" w:sz="4" w:space="0" w:color="auto"/>
            </w:tcBorders>
            <w:shd w:val="clear" w:color="auto" w:fill="auto"/>
            <w:noWrap/>
            <w:vAlign w:val="center"/>
            <w:hideMark/>
          </w:tcPr>
          <w:p w14:paraId="43939A70" w14:textId="77777777" w:rsidR="00D00AC3" w:rsidRPr="00D00AC3" w:rsidRDefault="00D00AC3" w:rsidP="00816F66">
            <w:pPr>
              <w:spacing w:after="0" w:line="240" w:lineRule="auto"/>
              <w:jc w:val="center"/>
              <w:rPr>
                <w:rFonts w:ascii="Calibri" w:eastAsia="Times New Roman" w:hAnsi="Calibri" w:cs="Calibri"/>
                <w:color w:val="000000"/>
                <w:lang w:val="en-US" w:eastAsia="tr-TR" w:bidi="ar-SA"/>
              </w:rPr>
            </w:pPr>
            <w:r w:rsidRPr="00D00AC3">
              <w:rPr>
                <w:rFonts w:ascii="Calibri" w:eastAsia="Times New Roman" w:hAnsi="Calibri" w:cs="Calibri"/>
                <w:color w:val="000000"/>
                <w:lang w:val="en-US"/>
              </w:rPr>
              <w:t>8,00</w:t>
            </w:r>
          </w:p>
        </w:tc>
        <w:tc>
          <w:tcPr>
            <w:tcW w:w="808" w:type="pct"/>
            <w:tcBorders>
              <w:top w:val="nil"/>
              <w:left w:val="nil"/>
              <w:bottom w:val="single" w:sz="4" w:space="0" w:color="auto"/>
              <w:right w:val="single" w:sz="4" w:space="0" w:color="auto"/>
            </w:tcBorders>
            <w:shd w:val="clear" w:color="auto" w:fill="auto"/>
            <w:noWrap/>
            <w:vAlign w:val="center"/>
            <w:hideMark/>
          </w:tcPr>
          <w:p w14:paraId="10989355" w14:textId="77777777" w:rsidR="00D00AC3" w:rsidRPr="00D00AC3" w:rsidRDefault="00D00AC3" w:rsidP="00816F66">
            <w:pPr>
              <w:spacing w:after="0" w:line="240" w:lineRule="auto"/>
              <w:jc w:val="center"/>
              <w:rPr>
                <w:rFonts w:ascii="Calibri" w:eastAsia="Times New Roman" w:hAnsi="Calibri" w:cs="Calibri"/>
                <w:color w:val="000000"/>
                <w:lang w:val="en-US" w:eastAsia="tr-TR" w:bidi="ar-SA"/>
              </w:rPr>
            </w:pPr>
            <w:r w:rsidRPr="00D00AC3">
              <w:rPr>
                <w:rFonts w:ascii="Calibri" w:eastAsia="Times New Roman" w:hAnsi="Calibri" w:cs="Calibri"/>
                <w:color w:val="000000"/>
                <w:lang w:val="en-US"/>
              </w:rPr>
              <w:t>5</w:t>
            </w:r>
          </w:p>
        </w:tc>
      </w:tr>
      <w:tr w:rsidR="00D00AC3" w:rsidRPr="00D00AC3" w14:paraId="7DCF36C8" w14:textId="77777777" w:rsidTr="00816F66">
        <w:trPr>
          <w:trHeight w:val="398"/>
        </w:trPr>
        <w:tc>
          <w:tcPr>
            <w:tcW w:w="2286"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9B379F" w14:textId="77777777" w:rsidR="00D00AC3" w:rsidRPr="00D00AC3" w:rsidRDefault="00D00AC3" w:rsidP="00816F66">
            <w:pPr>
              <w:spacing w:after="0" w:line="240" w:lineRule="auto"/>
              <w:rPr>
                <w:rFonts w:ascii="Calibri" w:eastAsia="Times New Roman" w:hAnsi="Calibri" w:cs="Calibri"/>
                <w:color w:val="000000"/>
                <w:lang w:val="en-US" w:eastAsia="tr-TR" w:bidi="ar-SA"/>
              </w:rPr>
            </w:pPr>
            <w:r w:rsidRPr="00D00AC3">
              <w:rPr>
                <w:rFonts w:ascii="Calibri" w:eastAsia="Times New Roman" w:hAnsi="Calibri" w:cs="Calibri"/>
                <w:color w:val="000000"/>
                <w:lang w:val="en-US"/>
              </w:rPr>
              <w:t>e. Production facility based on solar energy</w:t>
            </w:r>
          </w:p>
        </w:tc>
        <w:tc>
          <w:tcPr>
            <w:tcW w:w="599" w:type="pct"/>
            <w:tcBorders>
              <w:top w:val="nil"/>
              <w:left w:val="nil"/>
              <w:bottom w:val="single" w:sz="4" w:space="0" w:color="auto"/>
              <w:right w:val="single" w:sz="4" w:space="0" w:color="auto"/>
            </w:tcBorders>
            <w:shd w:val="clear" w:color="auto" w:fill="auto"/>
            <w:noWrap/>
            <w:vAlign w:val="center"/>
            <w:hideMark/>
          </w:tcPr>
          <w:p w14:paraId="67B196FE" w14:textId="77777777" w:rsidR="00D00AC3" w:rsidRPr="00D00AC3" w:rsidRDefault="00D00AC3" w:rsidP="00816F66">
            <w:pPr>
              <w:spacing w:after="0" w:line="240" w:lineRule="auto"/>
              <w:jc w:val="center"/>
              <w:rPr>
                <w:rFonts w:ascii="Calibri" w:eastAsia="Times New Roman" w:hAnsi="Calibri" w:cs="Calibri"/>
                <w:color w:val="000000"/>
                <w:lang w:val="en-US" w:eastAsia="tr-TR" w:bidi="ar-SA"/>
              </w:rPr>
            </w:pPr>
            <w:r w:rsidRPr="00D00AC3">
              <w:rPr>
                <w:rFonts w:ascii="Calibri" w:eastAsia="Times New Roman" w:hAnsi="Calibri" w:cs="Calibri"/>
                <w:color w:val="000000"/>
                <w:lang w:val="en-US"/>
              </w:rPr>
              <w:t>32,00</w:t>
            </w:r>
          </w:p>
        </w:tc>
        <w:tc>
          <w:tcPr>
            <w:tcW w:w="808" w:type="pct"/>
            <w:tcBorders>
              <w:top w:val="nil"/>
              <w:left w:val="nil"/>
              <w:bottom w:val="single" w:sz="4" w:space="0" w:color="auto"/>
              <w:right w:val="single" w:sz="4" w:space="0" w:color="auto"/>
            </w:tcBorders>
            <w:shd w:val="clear" w:color="auto" w:fill="auto"/>
            <w:noWrap/>
            <w:vAlign w:val="center"/>
            <w:hideMark/>
          </w:tcPr>
          <w:p w14:paraId="22FA6C03" w14:textId="77777777" w:rsidR="00D00AC3" w:rsidRPr="00D00AC3" w:rsidRDefault="00D00AC3" w:rsidP="00816F66">
            <w:pPr>
              <w:spacing w:after="0" w:line="240" w:lineRule="auto"/>
              <w:jc w:val="center"/>
              <w:rPr>
                <w:rFonts w:ascii="Calibri" w:eastAsia="Times New Roman" w:hAnsi="Calibri" w:cs="Calibri"/>
                <w:color w:val="000000"/>
                <w:lang w:val="en-US" w:eastAsia="tr-TR" w:bidi="ar-SA"/>
              </w:rPr>
            </w:pPr>
            <w:r w:rsidRPr="00D00AC3">
              <w:rPr>
                <w:rFonts w:ascii="Calibri" w:eastAsia="Times New Roman" w:hAnsi="Calibri" w:cs="Calibri"/>
                <w:color w:val="000000"/>
                <w:lang w:val="en-US"/>
              </w:rPr>
              <w:t>10</w:t>
            </w:r>
          </w:p>
        </w:tc>
        <w:tc>
          <w:tcPr>
            <w:tcW w:w="497" w:type="pct"/>
            <w:tcBorders>
              <w:top w:val="nil"/>
              <w:left w:val="nil"/>
              <w:bottom w:val="single" w:sz="4" w:space="0" w:color="auto"/>
              <w:right w:val="single" w:sz="4" w:space="0" w:color="auto"/>
            </w:tcBorders>
            <w:shd w:val="clear" w:color="auto" w:fill="auto"/>
            <w:noWrap/>
            <w:vAlign w:val="center"/>
            <w:hideMark/>
          </w:tcPr>
          <w:p w14:paraId="7C0E6B7B" w14:textId="77777777" w:rsidR="00D00AC3" w:rsidRPr="00D00AC3" w:rsidRDefault="00D00AC3" w:rsidP="00816F66">
            <w:pPr>
              <w:spacing w:after="0" w:line="240" w:lineRule="auto"/>
              <w:jc w:val="center"/>
              <w:rPr>
                <w:rFonts w:ascii="Calibri" w:eastAsia="Times New Roman" w:hAnsi="Calibri" w:cs="Calibri"/>
                <w:color w:val="000000"/>
                <w:lang w:val="en-US" w:eastAsia="tr-TR" w:bidi="ar-SA"/>
              </w:rPr>
            </w:pPr>
            <w:r w:rsidRPr="00D00AC3">
              <w:rPr>
                <w:rFonts w:ascii="Calibri" w:eastAsia="Times New Roman" w:hAnsi="Calibri" w:cs="Calibri"/>
                <w:color w:val="000000"/>
                <w:lang w:val="en-US"/>
              </w:rPr>
              <w:t>8,00</w:t>
            </w:r>
          </w:p>
        </w:tc>
        <w:tc>
          <w:tcPr>
            <w:tcW w:w="808" w:type="pct"/>
            <w:tcBorders>
              <w:top w:val="nil"/>
              <w:left w:val="nil"/>
              <w:bottom w:val="single" w:sz="4" w:space="0" w:color="auto"/>
              <w:right w:val="single" w:sz="4" w:space="0" w:color="auto"/>
            </w:tcBorders>
            <w:shd w:val="clear" w:color="auto" w:fill="auto"/>
            <w:noWrap/>
            <w:vAlign w:val="center"/>
            <w:hideMark/>
          </w:tcPr>
          <w:p w14:paraId="503E36F5" w14:textId="77777777" w:rsidR="00D00AC3" w:rsidRPr="00D00AC3" w:rsidRDefault="00D00AC3" w:rsidP="00816F66">
            <w:pPr>
              <w:spacing w:after="0" w:line="240" w:lineRule="auto"/>
              <w:jc w:val="center"/>
              <w:rPr>
                <w:rFonts w:ascii="Calibri" w:eastAsia="Times New Roman" w:hAnsi="Calibri" w:cs="Calibri"/>
                <w:color w:val="000000"/>
                <w:lang w:val="en-US" w:eastAsia="tr-TR" w:bidi="ar-SA"/>
              </w:rPr>
            </w:pPr>
            <w:r w:rsidRPr="00D00AC3">
              <w:rPr>
                <w:rFonts w:ascii="Calibri" w:eastAsia="Times New Roman" w:hAnsi="Calibri" w:cs="Calibri"/>
                <w:color w:val="000000"/>
                <w:lang w:val="en-US"/>
              </w:rPr>
              <w:t>5</w:t>
            </w:r>
          </w:p>
        </w:tc>
      </w:tr>
    </w:tbl>
    <w:p w14:paraId="73817440" w14:textId="4D77E0C3" w:rsidR="000D0399" w:rsidRPr="009E5C08" w:rsidRDefault="000D0399" w:rsidP="00D00AC3">
      <w:pPr>
        <w:spacing w:line="360" w:lineRule="auto"/>
        <w:jc w:val="both"/>
        <w:rPr>
          <w:rFonts w:asciiTheme="minorHAnsi" w:eastAsiaTheme="minorEastAsia" w:hAnsiTheme="minorHAnsi" w:cstheme="minorHAnsi"/>
          <w:color w:val="000000" w:themeColor="text1"/>
          <w:sz w:val="24"/>
          <w:szCs w:val="24"/>
          <w:lang w:val="en-US"/>
        </w:rPr>
      </w:pPr>
    </w:p>
    <w:p w14:paraId="3D954722" w14:textId="77777777" w:rsidR="001C29AD" w:rsidRPr="009E5C08" w:rsidRDefault="001C29AD" w:rsidP="001C29AD">
      <w:pPr>
        <w:spacing w:line="360" w:lineRule="auto"/>
        <w:ind w:firstLine="708"/>
        <w:jc w:val="both"/>
        <w:rPr>
          <w:rFonts w:asciiTheme="minorHAnsi" w:eastAsiaTheme="minorEastAsia" w:hAnsiTheme="minorHAnsi" w:cstheme="minorHAnsi"/>
          <w:sz w:val="24"/>
          <w:szCs w:val="24"/>
          <w:lang w:val="en-US"/>
        </w:rPr>
      </w:pPr>
      <w:bookmarkStart w:id="571" w:name="_Toc432165779"/>
      <w:bookmarkStart w:id="572" w:name="_Toc450309961"/>
      <w:bookmarkStart w:id="573" w:name="_Toc487101585"/>
      <w:bookmarkStart w:id="574" w:name="_Toc512430837"/>
      <w:bookmarkStart w:id="575" w:name="_Toc42506702"/>
      <w:r w:rsidRPr="009E5C08">
        <w:rPr>
          <w:rFonts w:asciiTheme="minorHAnsi" w:eastAsiaTheme="minorEastAsia" w:hAnsiTheme="minorHAnsi" w:cstheme="minorHAnsi"/>
          <w:sz w:val="24"/>
          <w:szCs w:val="24"/>
          <w:lang w:val="en-US"/>
        </w:rPr>
        <w:lastRenderedPageBreak/>
        <w:t xml:space="preserve">In Table 2.5.1, </w:t>
      </w:r>
      <w:r w:rsidRPr="009E5C08">
        <w:rPr>
          <w:rFonts w:ascii="Times New Roman" w:eastAsiaTheme="minorEastAsia" w:hAnsi="Times New Roman" w:cs="Times New Roman"/>
          <w:sz w:val="24"/>
          <w:szCs w:val="24"/>
          <w:lang w:val="en-US"/>
        </w:rPr>
        <w:t>the number of the RES Support participants is given by years</w:t>
      </w:r>
      <w:r w:rsidRPr="009E5C08">
        <w:rPr>
          <w:rFonts w:asciiTheme="minorHAnsi" w:eastAsiaTheme="minorEastAsia" w:hAnsiTheme="minorHAnsi" w:cstheme="minorHAnsi"/>
          <w:sz w:val="24"/>
          <w:szCs w:val="24"/>
          <w:lang w:val="en-US"/>
        </w:rPr>
        <w:t xml:space="preserve">. The increment in participant number and installed capacity continues. In 2021, </w:t>
      </w:r>
      <w:r w:rsidRPr="009E5C08">
        <w:rPr>
          <w:rFonts w:ascii="Times New Roman" w:eastAsiaTheme="minorEastAsia" w:hAnsi="Times New Roman" w:cs="Times New Roman"/>
          <w:sz w:val="24"/>
          <w:szCs w:val="24"/>
          <w:lang w:val="en-US"/>
        </w:rPr>
        <w:t xml:space="preserve">there were </w:t>
      </w:r>
      <w:r w:rsidRPr="009E5C08">
        <w:rPr>
          <w:rFonts w:asciiTheme="minorHAnsi" w:eastAsiaTheme="minorEastAsia" w:hAnsiTheme="minorHAnsi" w:cstheme="minorHAnsi"/>
          <w:sz w:val="24"/>
          <w:szCs w:val="24"/>
          <w:lang w:val="en-US"/>
        </w:rPr>
        <w:t>929</w:t>
      </w:r>
      <w:r w:rsidRPr="009E5C08">
        <w:rPr>
          <w:rFonts w:ascii="Times New Roman" w:eastAsiaTheme="minorEastAsia" w:hAnsi="Times New Roman" w:cs="Times New Roman"/>
          <w:sz w:val="24"/>
          <w:szCs w:val="24"/>
          <w:lang w:val="en-US"/>
        </w:rPr>
        <w:t xml:space="preserve"> companies with a total installed capacity of </w:t>
      </w:r>
      <w:r w:rsidRPr="009E5C08">
        <w:rPr>
          <w:rFonts w:asciiTheme="minorHAnsi" w:eastAsiaTheme="minorEastAsia" w:hAnsiTheme="minorHAnsi" w:cstheme="minorHAnsi"/>
          <w:sz w:val="24"/>
          <w:szCs w:val="24"/>
          <w:lang w:val="en-US"/>
        </w:rPr>
        <w:t xml:space="preserve">21.622,4 MW which </w:t>
      </w:r>
      <w:r w:rsidRPr="009E5C08">
        <w:rPr>
          <w:rFonts w:ascii="Times New Roman" w:eastAsiaTheme="minorEastAsia" w:hAnsi="Times New Roman" w:cs="Times New Roman"/>
          <w:sz w:val="24"/>
          <w:szCs w:val="24"/>
          <w:lang w:val="en-US"/>
        </w:rPr>
        <w:t>operates in the scope of</w:t>
      </w:r>
      <w:r w:rsidRPr="009E5C08">
        <w:rPr>
          <w:rFonts w:ascii="Times New Roman" w:eastAsiaTheme="minorEastAsia" w:hAnsi="Times New Roman" w:cs="Times New Roman"/>
          <w:color w:val="FF0000"/>
          <w:sz w:val="24"/>
          <w:szCs w:val="24"/>
          <w:lang w:val="en-US"/>
        </w:rPr>
        <w:t xml:space="preserve"> </w:t>
      </w:r>
      <w:r w:rsidRPr="009E5C08">
        <w:rPr>
          <w:rFonts w:ascii="Times New Roman" w:eastAsiaTheme="minorEastAsia" w:hAnsi="Times New Roman" w:cs="Times New Roman"/>
          <w:sz w:val="24"/>
          <w:szCs w:val="24"/>
          <w:lang w:val="en-US"/>
        </w:rPr>
        <w:t>the RES Support</w:t>
      </w:r>
      <w:r w:rsidRPr="009E5C08">
        <w:rPr>
          <w:rFonts w:asciiTheme="minorHAnsi" w:eastAsiaTheme="minorEastAsia" w:hAnsiTheme="minorHAnsi" w:cstheme="minorHAnsi"/>
          <w:sz w:val="24"/>
          <w:szCs w:val="24"/>
          <w:lang w:val="en-US"/>
        </w:rPr>
        <w:t>.</w:t>
      </w:r>
    </w:p>
    <w:p w14:paraId="65EE193F" w14:textId="460CC549" w:rsidR="00D46870" w:rsidRPr="009E5C08" w:rsidRDefault="00B73074" w:rsidP="00A776BD">
      <w:pPr>
        <w:pStyle w:val="Balk5"/>
        <w:rPr>
          <w:caps/>
          <w:sz w:val="16"/>
          <w:szCs w:val="18"/>
          <w:lang w:val="en-US"/>
        </w:rPr>
      </w:pPr>
      <w:bookmarkStart w:id="576" w:name="_Toc107589893"/>
      <w:r w:rsidRPr="009E5C08">
        <w:rPr>
          <w:lang w:val="en-US"/>
        </w:rPr>
        <w:t>Table</w:t>
      </w:r>
      <w:r w:rsidR="00A776BD" w:rsidRPr="009E5C08">
        <w:rPr>
          <w:lang w:val="en-US"/>
        </w:rPr>
        <w:t xml:space="preserve"> 2.5.2</w:t>
      </w:r>
      <w:r w:rsidR="00D46870" w:rsidRPr="009E5C08">
        <w:rPr>
          <w:lang w:val="en-US"/>
        </w:rPr>
        <w:t xml:space="preserve">: </w:t>
      </w:r>
      <w:r w:rsidR="001C29AD" w:rsidRPr="009E5C08">
        <w:rPr>
          <w:lang w:val="en-US"/>
        </w:rPr>
        <w:t>Number of YEKDEM Participants by Years</w:t>
      </w:r>
      <w:bookmarkEnd w:id="571"/>
      <w:bookmarkEnd w:id="572"/>
      <w:bookmarkEnd w:id="573"/>
      <w:bookmarkEnd w:id="574"/>
      <w:bookmarkEnd w:id="575"/>
      <w:bookmarkEnd w:id="576"/>
    </w:p>
    <w:tbl>
      <w:tblPr>
        <w:tblW w:w="9385" w:type="dxa"/>
        <w:tblCellMar>
          <w:left w:w="70" w:type="dxa"/>
          <w:right w:w="70" w:type="dxa"/>
        </w:tblCellMar>
        <w:tblLook w:val="04A0" w:firstRow="1" w:lastRow="0" w:firstColumn="1" w:lastColumn="0" w:noHBand="0" w:noVBand="1"/>
      </w:tblPr>
      <w:tblGrid>
        <w:gridCol w:w="1550"/>
        <w:gridCol w:w="615"/>
        <w:gridCol w:w="722"/>
        <w:gridCol w:w="722"/>
        <w:gridCol w:w="722"/>
        <w:gridCol w:w="722"/>
        <w:gridCol w:w="722"/>
        <w:gridCol w:w="722"/>
        <w:gridCol w:w="722"/>
        <w:gridCol w:w="722"/>
        <w:gridCol w:w="722"/>
        <w:gridCol w:w="722"/>
      </w:tblGrid>
      <w:tr w:rsidR="00B533BE" w:rsidRPr="009E5C08" w14:paraId="660BEFDC" w14:textId="77777777" w:rsidTr="000D0399">
        <w:trPr>
          <w:trHeight w:val="410"/>
        </w:trPr>
        <w:tc>
          <w:tcPr>
            <w:tcW w:w="1550" w:type="dxa"/>
            <w:tcBorders>
              <w:top w:val="single" w:sz="8" w:space="0" w:color="auto"/>
              <w:left w:val="single" w:sz="8" w:space="0" w:color="auto"/>
              <w:bottom w:val="single" w:sz="8" w:space="0" w:color="auto"/>
              <w:right w:val="single" w:sz="8" w:space="0" w:color="auto"/>
            </w:tcBorders>
            <w:shd w:val="clear" w:color="000000" w:fill="4BACC6"/>
            <w:noWrap/>
            <w:vAlign w:val="center"/>
            <w:hideMark/>
          </w:tcPr>
          <w:p w14:paraId="4F5430A3" w14:textId="086D8ADD" w:rsidR="00B533BE" w:rsidRPr="009E5C08" w:rsidRDefault="00B533BE" w:rsidP="001314CE">
            <w:pPr>
              <w:spacing w:after="0" w:line="240" w:lineRule="auto"/>
              <w:jc w:val="center"/>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T</w:t>
            </w:r>
            <w:r w:rsidR="00EE201B" w:rsidRPr="009E5C08">
              <w:rPr>
                <w:rFonts w:ascii="Times New Roman" w:eastAsia="Times New Roman" w:hAnsi="Times New Roman" w:cs="Times New Roman"/>
                <w:b/>
                <w:bCs/>
                <w:color w:val="FFFFFF"/>
                <w:lang w:val="en-US" w:eastAsia="tr-TR" w:bidi="ar-SA"/>
              </w:rPr>
              <w:t>ype</w:t>
            </w:r>
          </w:p>
        </w:tc>
        <w:tc>
          <w:tcPr>
            <w:tcW w:w="615" w:type="dxa"/>
            <w:tcBorders>
              <w:top w:val="single" w:sz="8" w:space="0" w:color="auto"/>
              <w:left w:val="nil"/>
              <w:bottom w:val="single" w:sz="8" w:space="0" w:color="auto"/>
              <w:right w:val="single" w:sz="8" w:space="0" w:color="auto"/>
            </w:tcBorders>
            <w:shd w:val="clear" w:color="000000" w:fill="4BACC6"/>
            <w:noWrap/>
            <w:vAlign w:val="center"/>
            <w:hideMark/>
          </w:tcPr>
          <w:p w14:paraId="6BDAB2B5" w14:textId="77777777" w:rsidR="00B533BE" w:rsidRPr="009E5C08" w:rsidRDefault="00B533BE" w:rsidP="001314CE">
            <w:pPr>
              <w:spacing w:after="0" w:line="240" w:lineRule="auto"/>
              <w:jc w:val="center"/>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2011</w:t>
            </w:r>
          </w:p>
        </w:tc>
        <w:tc>
          <w:tcPr>
            <w:tcW w:w="722" w:type="dxa"/>
            <w:tcBorders>
              <w:top w:val="single" w:sz="8" w:space="0" w:color="auto"/>
              <w:left w:val="nil"/>
              <w:bottom w:val="single" w:sz="8" w:space="0" w:color="auto"/>
              <w:right w:val="single" w:sz="8" w:space="0" w:color="auto"/>
            </w:tcBorders>
            <w:shd w:val="clear" w:color="000000" w:fill="4BACC6"/>
            <w:noWrap/>
            <w:vAlign w:val="center"/>
            <w:hideMark/>
          </w:tcPr>
          <w:p w14:paraId="4006AD42" w14:textId="77777777" w:rsidR="00B533BE" w:rsidRPr="009E5C08" w:rsidRDefault="00B533BE" w:rsidP="001314CE">
            <w:pPr>
              <w:spacing w:after="0" w:line="240" w:lineRule="auto"/>
              <w:jc w:val="center"/>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2012</w:t>
            </w:r>
          </w:p>
        </w:tc>
        <w:tc>
          <w:tcPr>
            <w:tcW w:w="722" w:type="dxa"/>
            <w:tcBorders>
              <w:top w:val="single" w:sz="8" w:space="0" w:color="auto"/>
              <w:left w:val="nil"/>
              <w:bottom w:val="single" w:sz="8" w:space="0" w:color="auto"/>
              <w:right w:val="single" w:sz="8" w:space="0" w:color="auto"/>
            </w:tcBorders>
            <w:shd w:val="clear" w:color="000000" w:fill="4BACC6"/>
            <w:noWrap/>
            <w:vAlign w:val="center"/>
            <w:hideMark/>
          </w:tcPr>
          <w:p w14:paraId="5B319F35" w14:textId="77777777" w:rsidR="00B533BE" w:rsidRPr="009E5C08" w:rsidRDefault="00B533BE" w:rsidP="001314CE">
            <w:pPr>
              <w:spacing w:after="0" w:line="240" w:lineRule="auto"/>
              <w:jc w:val="center"/>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2013</w:t>
            </w:r>
          </w:p>
        </w:tc>
        <w:tc>
          <w:tcPr>
            <w:tcW w:w="722" w:type="dxa"/>
            <w:tcBorders>
              <w:top w:val="single" w:sz="8" w:space="0" w:color="auto"/>
              <w:left w:val="nil"/>
              <w:bottom w:val="single" w:sz="8" w:space="0" w:color="auto"/>
              <w:right w:val="single" w:sz="8" w:space="0" w:color="auto"/>
            </w:tcBorders>
            <w:shd w:val="clear" w:color="000000" w:fill="4BACC6"/>
            <w:noWrap/>
            <w:vAlign w:val="center"/>
            <w:hideMark/>
          </w:tcPr>
          <w:p w14:paraId="19B5931E" w14:textId="77777777" w:rsidR="00B533BE" w:rsidRPr="009E5C08" w:rsidRDefault="00B533BE" w:rsidP="001314CE">
            <w:pPr>
              <w:spacing w:after="0" w:line="240" w:lineRule="auto"/>
              <w:jc w:val="center"/>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2014</w:t>
            </w:r>
          </w:p>
        </w:tc>
        <w:tc>
          <w:tcPr>
            <w:tcW w:w="722" w:type="dxa"/>
            <w:tcBorders>
              <w:top w:val="single" w:sz="8" w:space="0" w:color="auto"/>
              <w:left w:val="nil"/>
              <w:bottom w:val="single" w:sz="8" w:space="0" w:color="auto"/>
              <w:right w:val="single" w:sz="8" w:space="0" w:color="auto"/>
            </w:tcBorders>
            <w:shd w:val="clear" w:color="000000" w:fill="4BACC6"/>
            <w:vAlign w:val="center"/>
            <w:hideMark/>
          </w:tcPr>
          <w:p w14:paraId="65D997B9" w14:textId="77777777" w:rsidR="00B533BE" w:rsidRPr="009E5C08" w:rsidRDefault="00B533BE" w:rsidP="001314CE">
            <w:pPr>
              <w:spacing w:after="0" w:line="240" w:lineRule="auto"/>
              <w:jc w:val="center"/>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2015</w:t>
            </w:r>
          </w:p>
        </w:tc>
        <w:tc>
          <w:tcPr>
            <w:tcW w:w="722" w:type="dxa"/>
            <w:tcBorders>
              <w:top w:val="single" w:sz="8" w:space="0" w:color="auto"/>
              <w:left w:val="nil"/>
              <w:bottom w:val="single" w:sz="8" w:space="0" w:color="auto"/>
              <w:right w:val="single" w:sz="8" w:space="0" w:color="auto"/>
            </w:tcBorders>
            <w:shd w:val="clear" w:color="000000" w:fill="4BACC6"/>
            <w:vAlign w:val="center"/>
            <w:hideMark/>
          </w:tcPr>
          <w:p w14:paraId="679E8C64" w14:textId="77777777" w:rsidR="00B533BE" w:rsidRPr="009E5C08" w:rsidRDefault="00B533BE" w:rsidP="001314CE">
            <w:pPr>
              <w:spacing w:after="0" w:line="240" w:lineRule="auto"/>
              <w:jc w:val="center"/>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2016</w:t>
            </w:r>
          </w:p>
        </w:tc>
        <w:tc>
          <w:tcPr>
            <w:tcW w:w="722" w:type="dxa"/>
            <w:tcBorders>
              <w:top w:val="single" w:sz="8" w:space="0" w:color="auto"/>
              <w:left w:val="nil"/>
              <w:bottom w:val="single" w:sz="8" w:space="0" w:color="auto"/>
              <w:right w:val="single" w:sz="8" w:space="0" w:color="auto"/>
            </w:tcBorders>
            <w:shd w:val="clear" w:color="000000" w:fill="4BACC6"/>
            <w:vAlign w:val="center"/>
            <w:hideMark/>
          </w:tcPr>
          <w:p w14:paraId="487CBFA7" w14:textId="77777777" w:rsidR="00B533BE" w:rsidRPr="009E5C08" w:rsidRDefault="00B533BE" w:rsidP="001314CE">
            <w:pPr>
              <w:spacing w:after="0" w:line="240" w:lineRule="auto"/>
              <w:jc w:val="center"/>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2017</w:t>
            </w:r>
          </w:p>
        </w:tc>
        <w:tc>
          <w:tcPr>
            <w:tcW w:w="722" w:type="dxa"/>
            <w:tcBorders>
              <w:top w:val="single" w:sz="8" w:space="0" w:color="auto"/>
              <w:left w:val="nil"/>
              <w:bottom w:val="single" w:sz="8" w:space="0" w:color="auto"/>
              <w:right w:val="single" w:sz="8" w:space="0" w:color="auto"/>
            </w:tcBorders>
            <w:shd w:val="clear" w:color="000000" w:fill="4BACC6"/>
            <w:vAlign w:val="center"/>
            <w:hideMark/>
          </w:tcPr>
          <w:p w14:paraId="74D15603" w14:textId="77777777" w:rsidR="00B533BE" w:rsidRPr="009E5C08" w:rsidRDefault="00B533BE" w:rsidP="001314CE">
            <w:pPr>
              <w:spacing w:after="0" w:line="240" w:lineRule="auto"/>
              <w:jc w:val="center"/>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2018</w:t>
            </w:r>
          </w:p>
        </w:tc>
        <w:tc>
          <w:tcPr>
            <w:tcW w:w="722" w:type="dxa"/>
            <w:tcBorders>
              <w:top w:val="single" w:sz="8" w:space="0" w:color="auto"/>
              <w:left w:val="nil"/>
              <w:bottom w:val="single" w:sz="8" w:space="0" w:color="auto"/>
              <w:right w:val="single" w:sz="8" w:space="0" w:color="auto"/>
            </w:tcBorders>
            <w:shd w:val="clear" w:color="000000" w:fill="4BACC6"/>
            <w:vAlign w:val="center"/>
            <w:hideMark/>
          </w:tcPr>
          <w:p w14:paraId="1DDDA3F5" w14:textId="77777777" w:rsidR="00B533BE" w:rsidRPr="009E5C08" w:rsidRDefault="00B533BE" w:rsidP="001314CE">
            <w:pPr>
              <w:spacing w:after="0" w:line="240" w:lineRule="auto"/>
              <w:jc w:val="center"/>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2019</w:t>
            </w:r>
          </w:p>
        </w:tc>
        <w:tc>
          <w:tcPr>
            <w:tcW w:w="722" w:type="dxa"/>
            <w:tcBorders>
              <w:top w:val="single" w:sz="8" w:space="0" w:color="auto"/>
              <w:left w:val="nil"/>
              <w:bottom w:val="single" w:sz="8" w:space="0" w:color="auto"/>
              <w:right w:val="single" w:sz="8" w:space="0" w:color="auto"/>
            </w:tcBorders>
            <w:shd w:val="clear" w:color="000000" w:fill="4BACC6"/>
            <w:vAlign w:val="center"/>
            <w:hideMark/>
          </w:tcPr>
          <w:p w14:paraId="5AE7B303" w14:textId="77777777" w:rsidR="00B533BE" w:rsidRPr="009E5C08" w:rsidRDefault="00B533BE" w:rsidP="001314CE">
            <w:pPr>
              <w:spacing w:after="0" w:line="240" w:lineRule="auto"/>
              <w:jc w:val="center"/>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2020</w:t>
            </w:r>
          </w:p>
        </w:tc>
        <w:tc>
          <w:tcPr>
            <w:tcW w:w="722" w:type="dxa"/>
            <w:tcBorders>
              <w:top w:val="single" w:sz="8" w:space="0" w:color="auto"/>
              <w:left w:val="nil"/>
              <w:bottom w:val="single" w:sz="8" w:space="0" w:color="auto"/>
              <w:right w:val="single" w:sz="8" w:space="0" w:color="auto"/>
            </w:tcBorders>
            <w:shd w:val="clear" w:color="000000" w:fill="4BACC6"/>
            <w:vAlign w:val="center"/>
            <w:hideMark/>
          </w:tcPr>
          <w:p w14:paraId="05CB5F19" w14:textId="77777777" w:rsidR="00B533BE" w:rsidRPr="009E5C08" w:rsidRDefault="00B533BE" w:rsidP="001314CE">
            <w:pPr>
              <w:spacing w:after="0" w:line="240" w:lineRule="auto"/>
              <w:jc w:val="center"/>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2021</w:t>
            </w:r>
          </w:p>
        </w:tc>
      </w:tr>
      <w:tr w:rsidR="00B533BE" w:rsidRPr="009E5C08" w14:paraId="6884B35A" w14:textId="77777777" w:rsidTr="000D0399">
        <w:trPr>
          <w:trHeight w:val="410"/>
        </w:trPr>
        <w:tc>
          <w:tcPr>
            <w:tcW w:w="1550" w:type="dxa"/>
            <w:tcBorders>
              <w:top w:val="nil"/>
              <w:left w:val="single" w:sz="8" w:space="0" w:color="auto"/>
              <w:bottom w:val="single" w:sz="8" w:space="0" w:color="auto"/>
              <w:right w:val="single" w:sz="8" w:space="0" w:color="auto"/>
            </w:tcBorders>
            <w:shd w:val="clear" w:color="auto" w:fill="auto"/>
            <w:noWrap/>
            <w:vAlign w:val="center"/>
            <w:hideMark/>
          </w:tcPr>
          <w:p w14:paraId="72FDCA72" w14:textId="397E3700" w:rsidR="00B533BE" w:rsidRPr="009E5C08" w:rsidRDefault="00EE201B" w:rsidP="001314CE">
            <w:pPr>
              <w:spacing w:after="0" w:line="240" w:lineRule="auto"/>
              <w:rPr>
                <w:rFonts w:ascii="Times New Roman" w:eastAsia="Times New Roman" w:hAnsi="Times New Roman" w:cs="Times New Roman"/>
                <w:b/>
                <w:bCs/>
                <w:color w:val="000000"/>
                <w:lang w:val="en-US" w:eastAsia="tr-TR" w:bidi="ar-SA"/>
              </w:rPr>
            </w:pPr>
            <w:r w:rsidRPr="009E5C08">
              <w:rPr>
                <w:rFonts w:ascii="Times New Roman" w:eastAsia="Times New Roman" w:hAnsi="Times New Roman" w:cs="Times New Roman"/>
                <w:b/>
                <w:bCs/>
                <w:color w:val="000000"/>
                <w:lang w:val="en-US" w:eastAsia="tr-TR" w:bidi="ar-SA"/>
              </w:rPr>
              <w:t>Solar</w:t>
            </w:r>
          </w:p>
        </w:tc>
        <w:tc>
          <w:tcPr>
            <w:tcW w:w="615" w:type="dxa"/>
            <w:tcBorders>
              <w:top w:val="nil"/>
              <w:left w:val="nil"/>
              <w:bottom w:val="single" w:sz="8" w:space="0" w:color="auto"/>
              <w:right w:val="single" w:sz="8" w:space="0" w:color="auto"/>
            </w:tcBorders>
            <w:shd w:val="clear" w:color="auto" w:fill="auto"/>
            <w:noWrap/>
            <w:vAlign w:val="center"/>
            <w:hideMark/>
          </w:tcPr>
          <w:p w14:paraId="0D4C7D77" w14:textId="77777777" w:rsidR="00B533BE" w:rsidRPr="009E5C08" w:rsidRDefault="00B533BE" w:rsidP="001314CE">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w:t>
            </w:r>
          </w:p>
        </w:tc>
        <w:tc>
          <w:tcPr>
            <w:tcW w:w="722" w:type="dxa"/>
            <w:tcBorders>
              <w:top w:val="nil"/>
              <w:left w:val="nil"/>
              <w:bottom w:val="single" w:sz="8" w:space="0" w:color="auto"/>
              <w:right w:val="single" w:sz="8" w:space="0" w:color="auto"/>
            </w:tcBorders>
            <w:shd w:val="clear" w:color="auto" w:fill="auto"/>
            <w:noWrap/>
            <w:vAlign w:val="center"/>
            <w:hideMark/>
          </w:tcPr>
          <w:p w14:paraId="4A75F00F" w14:textId="77777777" w:rsidR="00B533BE" w:rsidRPr="009E5C08" w:rsidRDefault="00B533BE" w:rsidP="001314CE">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w:t>
            </w:r>
          </w:p>
        </w:tc>
        <w:tc>
          <w:tcPr>
            <w:tcW w:w="722" w:type="dxa"/>
            <w:tcBorders>
              <w:top w:val="nil"/>
              <w:left w:val="nil"/>
              <w:bottom w:val="single" w:sz="8" w:space="0" w:color="auto"/>
              <w:right w:val="single" w:sz="8" w:space="0" w:color="auto"/>
            </w:tcBorders>
            <w:shd w:val="clear" w:color="auto" w:fill="auto"/>
            <w:noWrap/>
            <w:vAlign w:val="center"/>
            <w:hideMark/>
          </w:tcPr>
          <w:p w14:paraId="29874146" w14:textId="77777777" w:rsidR="00B533BE" w:rsidRPr="009E5C08" w:rsidRDefault="00B533BE" w:rsidP="001314CE">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w:t>
            </w:r>
          </w:p>
        </w:tc>
        <w:tc>
          <w:tcPr>
            <w:tcW w:w="722" w:type="dxa"/>
            <w:tcBorders>
              <w:top w:val="nil"/>
              <w:left w:val="nil"/>
              <w:bottom w:val="single" w:sz="8" w:space="0" w:color="auto"/>
              <w:right w:val="single" w:sz="8" w:space="0" w:color="auto"/>
            </w:tcBorders>
            <w:shd w:val="clear" w:color="auto" w:fill="auto"/>
            <w:noWrap/>
            <w:vAlign w:val="center"/>
            <w:hideMark/>
          </w:tcPr>
          <w:p w14:paraId="44DFDB64" w14:textId="77777777" w:rsidR="00B533BE" w:rsidRPr="009E5C08" w:rsidRDefault="00B533BE" w:rsidP="001314CE">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w:t>
            </w:r>
          </w:p>
        </w:tc>
        <w:tc>
          <w:tcPr>
            <w:tcW w:w="722" w:type="dxa"/>
            <w:tcBorders>
              <w:top w:val="nil"/>
              <w:left w:val="nil"/>
              <w:bottom w:val="single" w:sz="8" w:space="0" w:color="auto"/>
              <w:right w:val="single" w:sz="8" w:space="0" w:color="auto"/>
            </w:tcBorders>
            <w:shd w:val="clear" w:color="auto" w:fill="auto"/>
            <w:noWrap/>
            <w:vAlign w:val="center"/>
            <w:hideMark/>
          </w:tcPr>
          <w:p w14:paraId="5AF077AC" w14:textId="77777777" w:rsidR="00B533BE" w:rsidRPr="009E5C08" w:rsidRDefault="00B533BE" w:rsidP="001314CE">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w:t>
            </w:r>
          </w:p>
        </w:tc>
        <w:tc>
          <w:tcPr>
            <w:tcW w:w="722" w:type="dxa"/>
            <w:tcBorders>
              <w:top w:val="nil"/>
              <w:left w:val="nil"/>
              <w:bottom w:val="single" w:sz="8" w:space="0" w:color="auto"/>
              <w:right w:val="single" w:sz="8" w:space="0" w:color="auto"/>
            </w:tcBorders>
            <w:shd w:val="clear" w:color="auto" w:fill="auto"/>
            <w:noWrap/>
            <w:vAlign w:val="center"/>
            <w:hideMark/>
          </w:tcPr>
          <w:p w14:paraId="562BF459" w14:textId="77777777" w:rsidR="00B533BE" w:rsidRPr="009E5C08" w:rsidRDefault="00B533BE" w:rsidP="001314CE">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w:t>
            </w:r>
          </w:p>
        </w:tc>
        <w:tc>
          <w:tcPr>
            <w:tcW w:w="722" w:type="dxa"/>
            <w:tcBorders>
              <w:top w:val="nil"/>
              <w:left w:val="nil"/>
              <w:bottom w:val="single" w:sz="8" w:space="0" w:color="auto"/>
              <w:right w:val="single" w:sz="8" w:space="0" w:color="auto"/>
            </w:tcBorders>
            <w:shd w:val="clear" w:color="auto" w:fill="auto"/>
            <w:vAlign w:val="center"/>
            <w:hideMark/>
          </w:tcPr>
          <w:p w14:paraId="6F49E5A0" w14:textId="77777777" w:rsidR="00B533BE" w:rsidRPr="009E5C08" w:rsidRDefault="00B533BE" w:rsidP="001314CE">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2</w:t>
            </w:r>
          </w:p>
        </w:tc>
        <w:tc>
          <w:tcPr>
            <w:tcW w:w="722" w:type="dxa"/>
            <w:tcBorders>
              <w:top w:val="nil"/>
              <w:left w:val="nil"/>
              <w:bottom w:val="single" w:sz="8" w:space="0" w:color="auto"/>
              <w:right w:val="single" w:sz="8" w:space="0" w:color="auto"/>
            </w:tcBorders>
            <w:shd w:val="clear" w:color="auto" w:fill="auto"/>
            <w:vAlign w:val="center"/>
            <w:hideMark/>
          </w:tcPr>
          <w:p w14:paraId="00FB2F87" w14:textId="77777777" w:rsidR="00B533BE" w:rsidRPr="009E5C08" w:rsidRDefault="00B533BE" w:rsidP="001314CE">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3</w:t>
            </w:r>
          </w:p>
        </w:tc>
        <w:tc>
          <w:tcPr>
            <w:tcW w:w="722" w:type="dxa"/>
            <w:tcBorders>
              <w:top w:val="nil"/>
              <w:left w:val="nil"/>
              <w:bottom w:val="single" w:sz="8" w:space="0" w:color="auto"/>
              <w:right w:val="single" w:sz="8" w:space="0" w:color="auto"/>
            </w:tcBorders>
            <w:shd w:val="clear" w:color="auto" w:fill="auto"/>
            <w:vAlign w:val="center"/>
            <w:hideMark/>
          </w:tcPr>
          <w:p w14:paraId="3F5B0005" w14:textId="77777777" w:rsidR="00B533BE" w:rsidRPr="009E5C08" w:rsidRDefault="00B533BE" w:rsidP="001314CE">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9</w:t>
            </w:r>
          </w:p>
        </w:tc>
        <w:tc>
          <w:tcPr>
            <w:tcW w:w="722" w:type="dxa"/>
            <w:tcBorders>
              <w:top w:val="nil"/>
              <w:left w:val="nil"/>
              <w:bottom w:val="single" w:sz="8" w:space="0" w:color="auto"/>
              <w:right w:val="single" w:sz="8" w:space="0" w:color="auto"/>
            </w:tcBorders>
            <w:shd w:val="clear" w:color="auto" w:fill="auto"/>
            <w:vAlign w:val="center"/>
            <w:hideMark/>
          </w:tcPr>
          <w:p w14:paraId="211C9F94" w14:textId="77777777" w:rsidR="00B533BE" w:rsidRPr="009E5C08" w:rsidRDefault="00B533BE" w:rsidP="001314CE">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17</w:t>
            </w:r>
          </w:p>
        </w:tc>
        <w:tc>
          <w:tcPr>
            <w:tcW w:w="722" w:type="dxa"/>
            <w:tcBorders>
              <w:top w:val="nil"/>
              <w:left w:val="nil"/>
              <w:bottom w:val="single" w:sz="8" w:space="0" w:color="auto"/>
              <w:right w:val="single" w:sz="8" w:space="0" w:color="auto"/>
            </w:tcBorders>
            <w:shd w:val="clear" w:color="auto" w:fill="auto"/>
            <w:vAlign w:val="center"/>
            <w:hideMark/>
          </w:tcPr>
          <w:p w14:paraId="6222B4F3" w14:textId="77777777" w:rsidR="00B533BE" w:rsidRPr="009E5C08" w:rsidRDefault="00B533BE" w:rsidP="001314CE">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32</w:t>
            </w:r>
          </w:p>
        </w:tc>
      </w:tr>
      <w:tr w:rsidR="00EE201B" w:rsidRPr="009E5C08" w14:paraId="7A2C9BCC" w14:textId="77777777" w:rsidTr="000D0399">
        <w:trPr>
          <w:trHeight w:val="410"/>
        </w:trPr>
        <w:tc>
          <w:tcPr>
            <w:tcW w:w="1550" w:type="dxa"/>
            <w:tcBorders>
              <w:top w:val="nil"/>
              <w:left w:val="single" w:sz="8" w:space="0" w:color="auto"/>
              <w:bottom w:val="single" w:sz="8" w:space="0" w:color="auto"/>
              <w:right w:val="single" w:sz="8" w:space="0" w:color="auto"/>
            </w:tcBorders>
            <w:shd w:val="clear" w:color="000000" w:fill="D2EAF1"/>
            <w:noWrap/>
            <w:vAlign w:val="center"/>
            <w:hideMark/>
          </w:tcPr>
          <w:p w14:paraId="45E1852C" w14:textId="4E91B3BB" w:rsidR="00EE201B" w:rsidRPr="009E5C08" w:rsidRDefault="00EE201B" w:rsidP="00EE201B">
            <w:pPr>
              <w:spacing w:after="0" w:line="240" w:lineRule="auto"/>
              <w:rPr>
                <w:rFonts w:ascii="Times New Roman" w:eastAsia="Times New Roman" w:hAnsi="Times New Roman" w:cs="Times New Roman"/>
                <w:b/>
                <w:bCs/>
                <w:color w:val="000000"/>
                <w:lang w:val="en-US" w:eastAsia="tr-TR" w:bidi="ar-SA"/>
              </w:rPr>
            </w:pPr>
            <w:r w:rsidRPr="009E5C08">
              <w:rPr>
                <w:rFonts w:ascii="Times New Roman" w:eastAsia="Times New Roman" w:hAnsi="Times New Roman" w:cs="Times New Roman"/>
                <w:b/>
                <w:bCs/>
                <w:color w:val="000000"/>
                <w:lang w:val="en-US" w:eastAsia="tr-TR" w:bidi="ar-SA"/>
              </w:rPr>
              <w:t>Hydraulic</w:t>
            </w:r>
          </w:p>
        </w:tc>
        <w:tc>
          <w:tcPr>
            <w:tcW w:w="615" w:type="dxa"/>
            <w:tcBorders>
              <w:top w:val="nil"/>
              <w:left w:val="nil"/>
              <w:bottom w:val="single" w:sz="8" w:space="0" w:color="auto"/>
              <w:right w:val="single" w:sz="8" w:space="0" w:color="auto"/>
            </w:tcBorders>
            <w:shd w:val="clear" w:color="000000" w:fill="D2EAF1"/>
            <w:noWrap/>
            <w:vAlign w:val="center"/>
            <w:hideMark/>
          </w:tcPr>
          <w:p w14:paraId="77BEBE06" w14:textId="77777777" w:rsidR="00EE201B" w:rsidRPr="009E5C08" w:rsidRDefault="00EE201B" w:rsidP="00EE201B">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4</w:t>
            </w:r>
          </w:p>
        </w:tc>
        <w:tc>
          <w:tcPr>
            <w:tcW w:w="722" w:type="dxa"/>
            <w:tcBorders>
              <w:top w:val="nil"/>
              <w:left w:val="nil"/>
              <w:bottom w:val="single" w:sz="8" w:space="0" w:color="auto"/>
              <w:right w:val="single" w:sz="8" w:space="0" w:color="auto"/>
            </w:tcBorders>
            <w:shd w:val="clear" w:color="000000" w:fill="D2EAF1"/>
            <w:noWrap/>
            <w:vAlign w:val="center"/>
            <w:hideMark/>
          </w:tcPr>
          <w:p w14:paraId="6B8CF299" w14:textId="77777777" w:rsidR="00EE201B" w:rsidRPr="009E5C08" w:rsidRDefault="00EE201B" w:rsidP="00EE201B">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44</w:t>
            </w:r>
          </w:p>
        </w:tc>
        <w:tc>
          <w:tcPr>
            <w:tcW w:w="722" w:type="dxa"/>
            <w:tcBorders>
              <w:top w:val="nil"/>
              <w:left w:val="nil"/>
              <w:bottom w:val="single" w:sz="8" w:space="0" w:color="auto"/>
              <w:right w:val="single" w:sz="8" w:space="0" w:color="auto"/>
            </w:tcBorders>
            <w:shd w:val="clear" w:color="000000" w:fill="D2EAF1"/>
            <w:noWrap/>
            <w:vAlign w:val="center"/>
            <w:hideMark/>
          </w:tcPr>
          <w:p w14:paraId="1943D2B1" w14:textId="77777777" w:rsidR="00EE201B" w:rsidRPr="009E5C08" w:rsidRDefault="00EE201B" w:rsidP="00EE201B">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14</w:t>
            </w:r>
          </w:p>
        </w:tc>
        <w:tc>
          <w:tcPr>
            <w:tcW w:w="722" w:type="dxa"/>
            <w:tcBorders>
              <w:top w:val="nil"/>
              <w:left w:val="nil"/>
              <w:bottom w:val="single" w:sz="8" w:space="0" w:color="auto"/>
              <w:right w:val="single" w:sz="8" w:space="0" w:color="auto"/>
            </w:tcBorders>
            <w:shd w:val="clear" w:color="000000" w:fill="D2EAF1"/>
            <w:noWrap/>
            <w:vAlign w:val="center"/>
            <w:hideMark/>
          </w:tcPr>
          <w:p w14:paraId="59F6948F" w14:textId="77777777" w:rsidR="00EE201B" w:rsidRPr="009E5C08" w:rsidRDefault="00EE201B" w:rsidP="00EE201B">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40</w:t>
            </w:r>
          </w:p>
        </w:tc>
        <w:tc>
          <w:tcPr>
            <w:tcW w:w="722" w:type="dxa"/>
            <w:tcBorders>
              <w:top w:val="nil"/>
              <w:left w:val="nil"/>
              <w:bottom w:val="single" w:sz="8" w:space="0" w:color="auto"/>
              <w:right w:val="single" w:sz="8" w:space="0" w:color="auto"/>
            </w:tcBorders>
            <w:shd w:val="clear" w:color="000000" w:fill="D2EAF1"/>
            <w:vAlign w:val="center"/>
            <w:hideMark/>
          </w:tcPr>
          <w:p w14:paraId="63AE1DFE" w14:textId="77777777" w:rsidR="00EE201B" w:rsidRPr="009E5C08" w:rsidRDefault="00EE201B" w:rsidP="00EE201B">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126</w:t>
            </w:r>
          </w:p>
        </w:tc>
        <w:tc>
          <w:tcPr>
            <w:tcW w:w="722" w:type="dxa"/>
            <w:tcBorders>
              <w:top w:val="nil"/>
              <w:left w:val="nil"/>
              <w:bottom w:val="single" w:sz="8" w:space="0" w:color="auto"/>
              <w:right w:val="single" w:sz="8" w:space="0" w:color="auto"/>
            </w:tcBorders>
            <w:shd w:val="clear" w:color="000000" w:fill="D2EAF1"/>
            <w:vAlign w:val="center"/>
            <w:hideMark/>
          </w:tcPr>
          <w:p w14:paraId="29C196A1" w14:textId="77777777" w:rsidR="00EE201B" w:rsidRPr="009E5C08" w:rsidRDefault="00EE201B" w:rsidP="00EE201B">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388</w:t>
            </w:r>
          </w:p>
        </w:tc>
        <w:tc>
          <w:tcPr>
            <w:tcW w:w="722" w:type="dxa"/>
            <w:tcBorders>
              <w:top w:val="nil"/>
              <w:left w:val="nil"/>
              <w:bottom w:val="single" w:sz="8" w:space="0" w:color="auto"/>
              <w:right w:val="single" w:sz="8" w:space="0" w:color="auto"/>
            </w:tcBorders>
            <w:shd w:val="clear" w:color="000000" w:fill="D2EAF1"/>
            <w:vAlign w:val="center"/>
            <w:hideMark/>
          </w:tcPr>
          <w:p w14:paraId="02BC73E9" w14:textId="77777777" w:rsidR="00EE201B" w:rsidRPr="009E5C08" w:rsidRDefault="00EE201B" w:rsidP="00EE201B">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418</w:t>
            </w:r>
          </w:p>
        </w:tc>
        <w:tc>
          <w:tcPr>
            <w:tcW w:w="722" w:type="dxa"/>
            <w:tcBorders>
              <w:top w:val="nil"/>
              <w:left w:val="nil"/>
              <w:bottom w:val="single" w:sz="8" w:space="0" w:color="auto"/>
              <w:right w:val="single" w:sz="8" w:space="0" w:color="auto"/>
            </w:tcBorders>
            <w:shd w:val="clear" w:color="000000" w:fill="D2EAF1"/>
            <w:vAlign w:val="center"/>
            <w:hideMark/>
          </w:tcPr>
          <w:p w14:paraId="12B767D2" w14:textId="77777777" w:rsidR="00EE201B" w:rsidRPr="009E5C08" w:rsidRDefault="00EE201B" w:rsidP="00EE201B">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447</w:t>
            </w:r>
          </w:p>
        </w:tc>
        <w:tc>
          <w:tcPr>
            <w:tcW w:w="722" w:type="dxa"/>
            <w:tcBorders>
              <w:top w:val="nil"/>
              <w:left w:val="nil"/>
              <w:bottom w:val="single" w:sz="8" w:space="0" w:color="auto"/>
              <w:right w:val="single" w:sz="8" w:space="0" w:color="auto"/>
            </w:tcBorders>
            <w:shd w:val="clear" w:color="000000" w:fill="D2EAF1"/>
            <w:vAlign w:val="center"/>
            <w:hideMark/>
          </w:tcPr>
          <w:p w14:paraId="2116A348" w14:textId="77777777" w:rsidR="00EE201B" w:rsidRPr="009E5C08" w:rsidRDefault="00EE201B" w:rsidP="00EE201B">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463</w:t>
            </w:r>
          </w:p>
        </w:tc>
        <w:tc>
          <w:tcPr>
            <w:tcW w:w="722" w:type="dxa"/>
            <w:tcBorders>
              <w:top w:val="nil"/>
              <w:left w:val="nil"/>
              <w:bottom w:val="single" w:sz="8" w:space="0" w:color="auto"/>
              <w:right w:val="single" w:sz="8" w:space="0" w:color="auto"/>
            </w:tcBorders>
            <w:shd w:val="clear" w:color="000000" w:fill="D2EAF1"/>
            <w:vAlign w:val="center"/>
            <w:hideMark/>
          </w:tcPr>
          <w:p w14:paraId="7C82D047" w14:textId="77777777" w:rsidR="00EE201B" w:rsidRPr="009E5C08" w:rsidRDefault="00EE201B" w:rsidP="00EE201B">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463</w:t>
            </w:r>
          </w:p>
        </w:tc>
        <w:tc>
          <w:tcPr>
            <w:tcW w:w="722" w:type="dxa"/>
            <w:tcBorders>
              <w:top w:val="nil"/>
              <w:left w:val="nil"/>
              <w:bottom w:val="single" w:sz="8" w:space="0" w:color="auto"/>
              <w:right w:val="single" w:sz="8" w:space="0" w:color="auto"/>
            </w:tcBorders>
            <w:shd w:val="clear" w:color="000000" w:fill="D2EAF1"/>
            <w:vAlign w:val="center"/>
            <w:hideMark/>
          </w:tcPr>
          <w:p w14:paraId="417D2CCD" w14:textId="77777777" w:rsidR="00EE201B" w:rsidRPr="009E5C08" w:rsidRDefault="00EE201B" w:rsidP="00EE201B">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449</w:t>
            </w:r>
          </w:p>
        </w:tc>
      </w:tr>
      <w:tr w:rsidR="00EE201B" w:rsidRPr="009E5C08" w14:paraId="5220178D" w14:textId="77777777" w:rsidTr="000D0399">
        <w:trPr>
          <w:trHeight w:val="410"/>
        </w:trPr>
        <w:tc>
          <w:tcPr>
            <w:tcW w:w="1550" w:type="dxa"/>
            <w:tcBorders>
              <w:top w:val="nil"/>
              <w:left w:val="single" w:sz="8" w:space="0" w:color="auto"/>
              <w:bottom w:val="single" w:sz="8" w:space="0" w:color="auto"/>
              <w:right w:val="single" w:sz="8" w:space="0" w:color="auto"/>
            </w:tcBorders>
            <w:shd w:val="clear" w:color="auto" w:fill="auto"/>
            <w:noWrap/>
            <w:vAlign w:val="center"/>
            <w:hideMark/>
          </w:tcPr>
          <w:p w14:paraId="1C61CD75" w14:textId="59BDFF2F" w:rsidR="00EE201B" w:rsidRPr="009E5C08" w:rsidRDefault="00EE201B" w:rsidP="00EE201B">
            <w:pPr>
              <w:spacing w:after="0" w:line="240" w:lineRule="auto"/>
              <w:rPr>
                <w:rFonts w:ascii="Times New Roman" w:eastAsia="Times New Roman" w:hAnsi="Times New Roman" w:cs="Times New Roman"/>
                <w:b/>
                <w:bCs/>
                <w:color w:val="000000"/>
                <w:lang w:val="en-US" w:eastAsia="tr-TR" w:bidi="ar-SA"/>
              </w:rPr>
            </w:pPr>
            <w:r w:rsidRPr="009E5C08">
              <w:rPr>
                <w:rFonts w:ascii="Times New Roman" w:eastAsia="Times New Roman" w:hAnsi="Times New Roman" w:cs="Times New Roman"/>
                <w:b/>
                <w:bCs/>
                <w:color w:val="000000"/>
                <w:lang w:val="en-US" w:eastAsia="tr-TR" w:bidi="ar-SA"/>
              </w:rPr>
              <w:t>Wind</w:t>
            </w:r>
          </w:p>
        </w:tc>
        <w:tc>
          <w:tcPr>
            <w:tcW w:w="615" w:type="dxa"/>
            <w:tcBorders>
              <w:top w:val="nil"/>
              <w:left w:val="nil"/>
              <w:bottom w:val="single" w:sz="8" w:space="0" w:color="auto"/>
              <w:right w:val="single" w:sz="8" w:space="0" w:color="auto"/>
            </w:tcBorders>
            <w:shd w:val="clear" w:color="auto" w:fill="auto"/>
            <w:noWrap/>
            <w:vAlign w:val="center"/>
            <w:hideMark/>
          </w:tcPr>
          <w:p w14:paraId="6F13CE27" w14:textId="77777777" w:rsidR="00EE201B" w:rsidRPr="009E5C08" w:rsidRDefault="00EE201B" w:rsidP="00EE201B">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9</w:t>
            </w:r>
          </w:p>
        </w:tc>
        <w:tc>
          <w:tcPr>
            <w:tcW w:w="722" w:type="dxa"/>
            <w:tcBorders>
              <w:top w:val="nil"/>
              <w:left w:val="nil"/>
              <w:bottom w:val="single" w:sz="8" w:space="0" w:color="auto"/>
              <w:right w:val="single" w:sz="8" w:space="0" w:color="auto"/>
            </w:tcBorders>
            <w:shd w:val="clear" w:color="auto" w:fill="auto"/>
            <w:noWrap/>
            <w:vAlign w:val="center"/>
            <w:hideMark/>
          </w:tcPr>
          <w:p w14:paraId="65D8A766" w14:textId="77777777" w:rsidR="00EE201B" w:rsidRPr="009E5C08" w:rsidRDefault="00EE201B" w:rsidP="00EE201B">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22</w:t>
            </w:r>
          </w:p>
        </w:tc>
        <w:tc>
          <w:tcPr>
            <w:tcW w:w="722" w:type="dxa"/>
            <w:tcBorders>
              <w:top w:val="nil"/>
              <w:left w:val="nil"/>
              <w:bottom w:val="single" w:sz="8" w:space="0" w:color="auto"/>
              <w:right w:val="single" w:sz="8" w:space="0" w:color="auto"/>
            </w:tcBorders>
            <w:shd w:val="clear" w:color="auto" w:fill="auto"/>
            <w:noWrap/>
            <w:vAlign w:val="center"/>
            <w:hideMark/>
          </w:tcPr>
          <w:p w14:paraId="439AF05C" w14:textId="77777777" w:rsidR="00EE201B" w:rsidRPr="009E5C08" w:rsidRDefault="00EE201B" w:rsidP="00EE201B">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3</w:t>
            </w:r>
          </w:p>
        </w:tc>
        <w:tc>
          <w:tcPr>
            <w:tcW w:w="722" w:type="dxa"/>
            <w:tcBorders>
              <w:top w:val="nil"/>
              <w:left w:val="nil"/>
              <w:bottom w:val="single" w:sz="8" w:space="0" w:color="auto"/>
              <w:right w:val="single" w:sz="8" w:space="0" w:color="auto"/>
            </w:tcBorders>
            <w:shd w:val="clear" w:color="auto" w:fill="auto"/>
            <w:noWrap/>
            <w:vAlign w:val="center"/>
            <w:hideMark/>
          </w:tcPr>
          <w:p w14:paraId="2A03E060" w14:textId="77777777" w:rsidR="00EE201B" w:rsidRPr="009E5C08" w:rsidRDefault="00EE201B" w:rsidP="00EE201B">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21</w:t>
            </w:r>
          </w:p>
        </w:tc>
        <w:tc>
          <w:tcPr>
            <w:tcW w:w="722" w:type="dxa"/>
            <w:tcBorders>
              <w:top w:val="nil"/>
              <w:left w:val="nil"/>
              <w:bottom w:val="single" w:sz="8" w:space="0" w:color="auto"/>
              <w:right w:val="single" w:sz="8" w:space="0" w:color="auto"/>
            </w:tcBorders>
            <w:shd w:val="clear" w:color="auto" w:fill="auto"/>
            <w:vAlign w:val="center"/>
            <w:hideMark/>
          </w:tcPr>
          <w:p w14:paraId="71C38C60" w14:textId="77777777" w:rsidR="00EE201B" w:rsidRPr="009E5C08" w:rsidRDefault="00EE201B" w:rsidP="00EE201B">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60</w:t>
            </w:r>
          </w:p>
        </w:tc>
        <w:tc>
          <w:tcPr>
            <w:tcW w:w="722" w:type="dxa"/>
            <w:tcBorders>
              <w:top w:val="nil"/>
              <w:left w:val="nil"/>
              <w:bottom w:val="single" w:sz="8" w:space="0" w:color="auto"/>
              <w:right w:val="single" w:sz="8" w:space="0" w:color="auto"/>
            </w:tcBorders>
            <w:shd w:val="clear" w:color="auto" w:fill="auto"/>
            <w:vAlign w:val="center"/>
            <w:hideMark/>
          </w:tcPr>
          <w:p w14:paraId="75ED4658" w14:textId="77777777" w:rsidR="00EE201B" w:rsidRPr="009E5C08" w:rsidRDefault="00EE201B" w:rsidP="00EE201B">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106</w:t>
            </w:r>
          </w:p>
        </w:tc>
        <w:tc>
          <w:tcPr>
            <w:tcW w:w="722" w:type="dxa"/>
            <w:tcBorders>
              <w:top w:val="nil"/>
              <w:left w:val="nil"/>
              <w:bottom w:val="single" w:sz="8" w:space="0" w:color="auto"/>
              <w:right w:val="single" w:sz="8" w:space="0" w:color="auto"/>
            </w:tcBorders>
            <w:shd w:val="clear" w:color="auto" w:fill="auto"/>
            <w:vAlign w:val="center"/>
            <w:hideMark/>
          </w:tcPr>
          <w:p w14:paraId="2AB08765" w14:textId="77777777" w:rsidR="00EE201B" w:rsidRPr="009E5C08" w:rsidRDefault="00EE201B" w:rsidP="00EE201B">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141</w:t>
            </w:r>
          </w:p>
        </w:tc>
        <w:tc>
          <w:tcPr>
            <w:tcW w:w="722" w:type="dxa"/>
            <w:tcBorders>
              <w:top w:val="nil"/>
              <w:left w:val="nil"/>
              <w:bottom w:val="single" w:sz="8" w:space="0" w:color="auto"/>
              <w:right w:val="single" w:sz="8" w:space="0" w:color="auto"/>
            </w:tcBorders>
            <w:shd w:val="clear" w:color="auto" w:fill="auto"/>
            <w:vAlign w:val="center"/>
            <w:hideMark/>
          </w:tcPr>
          <w:p w14:paraId="5146F70C" w14:textId="77777777" w:rsidR="00EE201B" w:rsidRPr="009E5C08" w:rsidRDefault="00EE201B" w:rsidP="00EE201B">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151</w:t>
            </w:r>
          </w:p>
        </w:tc>
        <w:tc>
          <w:tcPr>
            <w:tcW w:w="722" w:type="dxa"/>
            <w:tcBorders>
              <w:top w:val="nil"/>
              <w:left w:val="nil"/>
              <w:bottom w:val="single" w:sz="8" w:space="0" w:color="auto"/>
              <w:right w:val="single" w:sz="8" w:space="0" w:color="auto"/>
            </w:tcBorders>
            <w:shd w:val="clear" w:color="auto" w:fill="auto"/>
            <w:vAlign w:val="center"/>
            <w:hideMark/>
          </w:tcPr>
          <w:p w14:paraId="2A805A88" w14:textId="77777777" w:rsidR="00EE201B" w:rsidRPr="009E5C08" w:rsidRDefault="00EE201B" w:rsidP="00EE201B">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160</w:t>
            </w:r>
          </w:p>
        </w:tc>
        <w:tc>
          <w:tcPr>
            <w:tcW w:w="722" w:type="dxa"/>
            <w:tcBorders>
              <w:top w:val="nil"/>
              <w:left w:val="nil"/>
              <w:bottom w:val="single" w:sz="8" w:space="0" w:color="auto"/>
              <w:right w:val="single" w:sz="8" w:space="0" w:color="auto"/>
            </w:tcBorders>
            <w:shd w:val="clear" w:color="auto" w:fill="auto"/>
            <w:vAlign w:val="center"/>
            <w:hideMark/>
          </w:tcPr>
          <w:p w14:paraId="191DDEB6" w14:textId="77777777" w:rsidR="00EE201B" w:rsidRPr="009E5C08" w:rsidRDefault="00EE201B" w:rsidP="00EE201B">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165</w:t>
            </w:r>
          </w:p>
        </w:tc>
        <w:tc>
          <w:tcPr>
            <w:tcW w:w="722" w:type="dxa"/>
            <w:tcBorders>
              <w:top w:val="nil"/>
              <w:left w:val="nil"/>
              <w:bottom w:val="single" w:sz="8" w:space="0" w:color="auto"/>
              <w:right w:val="single" w:sz="8" w:space="0" w:color="auto"/>
            </w:tcBorders>
            <w:shd w:val="clear" w:color="auto" w:fill="auto"/>
            <w:vAlign w:val="center"/>
            <w:hideMark/>
          </w:tcPr>
          <w:p w14:paraId="29F5B4A6" w14:textId="1273EFAE" w:rsidR="00EE201B" w:rsidRPr="009E5C08" w:rsidRDefault="00EE201B" w:rsidP="00EE201B">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204</w:t>
            </w:r>
          </w:p>
        </w:tc>
      </w:tr>
      <w:tr w:rsidR="00EE201B" w:rsidRPr="009E5C08" w14:paraId="5600E5DA" w14:textId="77777777" w:rsidTr="000D0399">
        <w:trPr>
          <w:trHeight w:val="410"/>
        </w:trPr>
        <w:tc>
          <w:tcPr>
            <w:tcW w:w="1550" w:type="dxa"/>
            <w:tcBorders>
              <w:top w:val="nil"/>
              <w:left w:val="single" w:sz="8" w:space="0" w:color="auto"/>
              <w:bottom w:val="single" w:sz="8" w:space="0" w:color="auto"/>
              <w:right w:val="single" w:sz="8" w:space="0" w:color="auto"/>
            </w:tcBorders>
            <w:shd w:val="clear" w:color="000000" w:fill="D2EAF1"/>
            <w:noWrap/>
            <w:vAlign w:val="center"/>
            <w:hideMark/>
          </w:tcPr>
          <w:p w14:paraId="34344E7F" w14:textId="659480EE" w:rsidR="00EE201B" w:rsidRPr="009E5C08" w:rsidRDefault="00EE201B" w:rsidP="00EE201B">
            <w:pPr>
              <w:spacing w:after="0" w:line="240" w:lineRule="auto"/>
              <w:rPr>
                <w:rFonts w:ascii="Times New Roman" w:eastAsia="Times New Roman" w:hAnsi="Times New Roman" w:cs="Times New Roman"/>
                <w:b/>
                <w:bCs/>
                <w:color w:val="000000"/>
                <w:lang w:val="en-US" w:eastAsia="tr-TR" w:bidi="ar-SA"/>
              </w:rPr>
            </w:pPr>
            <w:r w:rsidRPr="009E5C08">
              <w:rPr>
                <w:rFonts w:ascii="Times New Roman" w:eastAsia="Times New Roman" w:hAnsi="Times New Roman" w:cs="Times New Roman"/>
                <w:b/>
                <w:bCs/>
                <w:color w:val="000000"/>
                <w:lang w:val="en-US" w:eastAsia="tr-TR" w:bidi="ar-SA"/>
              </w:rPr>
              <w:t>Biomass</w:t>
            </w:r>
          </w:p>
        </w:tc>
        <w:tc>
          <w:tcPr>
            <w:tcW w:w="615" w:type="dxa"/>
            <w:tcBorders>
              <w:top w:val="nil"/>
              <w:left w:val="nil"/>
              <w:bottom w:val="single" w:sz="8" w:space="0" w:color="auto"/>
              <w:right w:val="single" w:sz="8" w:space="0" w:color="auto"/>
            </w:tcBorders>
            <w:shd w:val="clear" w:color="000000" w:fill="D2EAF1"/>
            <w:noWrap/>
            <w:vAlign w:val="center"/>
            <w:hideMark/>
          </w:tcPr>
          <w:p w14:paraId="55B4228C" w14:textId="77777777" w:rsidR="00EE201B" w:rsidRPr="009E5C08" w:rsidRDefault="00EE201B" w:rsidP="00EE201B">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3</w:t>
            </w:r>
          </w:p>
        </w:tc>
        <w:tc>
          <w:tcPr>
            <w:tcW w:w="722" w:type="dxa"/>
            <w:tcBorders>
              <w:top w:val="nil"/>
              <w:left w:val="nil"/>
              <w:bottom w:val="single" w:sz="8" w:space="0" w:color="auto"/>
              <w:right w:val="single" w:sz="8" w:space="0" w:color="auto"/>
            </w:tcBorders>
            <w:shd w:val="clear" w:color="000000" w:fill="D2EAF1"/>
            <w:noWrap/>
            <w:vAlign w:val="center"/>
            <w:hideMark/>
          </w:tcPr>
          <w:p w14:paraId="7A9E287A" w14:textId="77777777" w:rsidR="00EE201B" w:rsidRPr="009E5C08" w:rsidRDefault="00EE201B" w:rsidP="00EE201B">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8</w:t>
            </w:r>
          </w:p>
        </w:tc>
        <w:tc>
          <w:tcPr>
            <w:tcW w:w="722" w:type="dxa"/>
            <w:tcBorders>
              <w:top w:val="nil"/>
              <w:left w:val="nil"/>
              <w:bottom w:val="single" w:sz="8" w:space="0" w:color="auto"/>
              <w:right w:val="single" w:sz="8" w:space="0" w:color="auto"/>
            </w:tcBorders>
            <w:shd w:val="clear" w:color="000000" w:fill="D2EAF1"/>
            <w:noWrap/>
            <w:vAlign w:val="center"/>
            <w:hideMark/>
          </w:tcPr>
          <w:p w14:paraId="2083C56F" w14:textId="77777777" w:rsidR="00EE201B" w:rsidRPr="009E5C08" w:rsidRDefault="00EE201B" w:rsidP="00EE201B">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15</w:t>
            </w:r>
          </w:p>
        </w:tc>
        <w:tc>
          <w:tcPr>
            <w:tcW w:w="722" w:type="dxa"/>
            <w:tcBorders>
              <w:top w:val="nil"/>
              <w:left w:val="nil"/>
              <w:bottom w:val="single" w:sz="8" w:space="0" w:color="auto"/>
              <w:right w:val="single" w:sz="8" w:space="0" w:color="auto"/>
            </w:tcBorders>
            <w:shd w:val="clear" w:color="000000" w:fill="D2EAF1"/>
            <w:noWrap/>
            <w:vAlign w:val="center"/>
            <w:hideMark/>
          </w:tcPr>
          <w:p w14:paraId="7A3A0990" w14:textId="77777777" w:rsidR="00EE201B" w:rsidRPr="009E5C08" w:rsidRDefault="00EE201B" w:rsidP="00EE201B">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23</w:t>
            </w:r>
          </w:p>
        </w:tc>
        <w:tc>
          <w:tcPr>
            <w:tcW w:w="722" w:type="dxa"/>
            <w:tcBorders>
              <w:top w:val="nil"/>
              <w:left w:val="nil"/>
              <w:bottom w:val="single" w:sz="8" w:space="0" w:color="auto"/>
              <w:right w:val="single" w:sz="8" w:space="0" w:color="auto"/>
            </w:tcBorders>
            <w:shd w:val="clear" w:color="000000" w:fill="D2EAF1"/>
            <w:vAlign w:val="center"/>
            <w:hideMark/>
          </w:tcPr>
          <w:p w14:paraId="1F8DDC24" w14:textId="77777777" w:rsidR="00EE201B" w:rsidRPr="009E5C08" w:rsidRDefault="00EE201B" w:rsidP="00EE201B">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34</w:t>
            </w:r>
          </w:p>
        </w:tc>
        <w:tc>
          <w:tcPr>
            <w:tcW w:w="722" w:type="dxa"/>
            <w:tcBorders>
              <w:top w:val="nil"/>
              <w:left w:val="nil"/>
              <w:bottom w:val="single" w:sz="8" w:space="0" w:color="auto"/>
              <w:right w:val="single" w:sz="8" w:space="0" w:color="auto"/>
            </w:tcBorders>
            <w:shd w:val="clear" w:color="000000" w:fill="D2EAF1"/>
            <w:vAlign w:val="center"/>
            <w:hideMark/>
          </w:tcPr>
          <w:p w14:paraId="20430A40" w14:textId="77777777" w:rsidR="00EE201B" w:rsidRPr="009E5C08" w:rsidRDefault="00EE201B" w:rsidP="00EE201B">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42</w:t>
            </w:r>
          </w:p>
        </w:tc>
        <w:tc>
          <w:tcPr>
            <w:tcW w:w="722" w:type="dxa"/>
            <w:tcBorders>
              <w:top w:val="nil"/>
              <w:left w:val="nil"/>
              <w:bottom w:val="single" w:sz="8" w:space="0" w:color="auto"/>
              <w:right w:val="single" w:sz="8" w:space="0" w:color="auto"/>
            </w:tcBorders>
            <w:shd w:val="clear" w:color="000000" w:fill="D2EAF1"/>
            <w:vAlign w:val="center"/>
            <w:hideMark/>
          </w:tcPr>
          <w:p w14:paraId="46ED036E" w14:textId="77777777" w:rsidR="00EE201B" w:rsidRPr="009E5C08" w:rsidRDefault="00EE201B" w:rsidP="00EE201B">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57</w:t>
            </w:r>
          </w:p>
        </w:tc>
        <w:tc>
          <w:tcPr>
            <w:tcW w:w="722" w:type="dxa"/>
            <w:tcBorders>
              <w:top w:val="nil"/>
              <w:left w:val="nil"/>
              <w:bottom w:val="single" w:sz="8" w:space="0" w:color="auto"/>
              <w:right w:val="single" w:sz="8" w:space="0" w:color="auto"/>
            </w:tcBorders>
            <w:shd w:val="clear" w:color="000000" w:fill="D2EAF1"/>
            <w:vAlign w:val="center"/>
            <w:hideMark/>
          </w:tcPr>
          <w:p w14:paraId="0DA9660F" w14:textId="77777777" w:rsidR="00EE201B" w:rsidRPr="009E5C08" w:rsidRDefault="00EE201B" w:rsidP="00EE201B">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70</w:t>
            </w:r>
          </w:p>
        </w:tc>
        <w:tc>
          <w:tcPr>
            <w:tcW w:w="722" w:type="dxa"/>
            <w:tcBorders>
              <w:top w:val="nil"/>
              <w:left w:val="nil"/>
              <w:bottom w:val="single" w:sz="8" w:space="0" w:color="auto"/>
              <w:right w:val="single" w:sz="8" w:space="0" w:color="auto"/>
            </w:tcBorders>
            <w:shd w:val="clear" w:color="000000" w:fill="D2EAF1"/>
            <w:vAlign w:val="center"/>
            <w:hideMark/>
          </w:tcPr>
          <w:p w14:paraId="36BD11C9" w14:textId="77777777" w:rsidR="00EE201B" w:rsidRPr="009E5C08" w:rsidRDefault="00EE201B" w:rsidP="00EE201B">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100</w:t>
            </w:r>
          </w:p>
        </w:tc>
        <w:tc>
          <w:tcPr>
            <w:tcW w:w="722" w:type="dxa"/>
            <w:tcBorders>
              <w:top w:val="nil"/>
              <w:left w:val="nil"/>
              <w:bottom w:val="single" w:sz="8" w:space="0" w:color="auto"/>
              <w:right w:val="single" w:sz="8" w:space="0" w:color="auto"/>
            </w:tcBorders>
            <w:shd w:val="clear" w:color="000000" w:fill="D2EAF1"/>
            <w:vAlign w:val="center"/>
            <w:hideMark/>
          </w:tcPr>
          <w:p w14:paraId="0E6018AD" w14:textId="77777777" w:rsidR="00EE201B" w:rsidRPr="009E5C08" w:rsidRDefault="00EE201B" w:rsidP="00EE201B">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126</w:t>
            </w:r>
          </w:p>
        </w:tc>
        <w:tc>
          <w:tcPr>
            <w:tcW w:w="722" w:type="dxa"/>
            <w:tcBorders>
              <w:top w:val="nil"/>
              <w:left w:val="nil"/>
              <w:bottom w:val="single" w:sz="8" w:space="0" w:color="auto"/>
              <w:right w:val="single" w:sz="8" w:space="0" w:color="auto"/>
            </w:tcBorders>
            <w:shd w:val="clear" w:color="000000" w:fill="D2EAF1"/>
            <w:vAlign w:val="center"/>
            <w:hideMark/>
          </w:tcPr>
          <w:p w14:paraId="179F515C" w14:textId="77777777" w:rsidR="00EE201B" w:rsidRPr="009E5C08" w:rsidRDefault="00EE201B" w:rsidP="00EE201B">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191</w:t>
            </w:r>
          </w:p>
        </w:tc>
      </w:tr>
      <w:tr w:rsidR="00EE201B" w:rsidRPr="009E5C08" w14:paraId="5EE20800" w14:textId="77777777" w:rsidTr="000D0399">
        <w:trPr>
          <w:trHeight w:val="410"/>
        </w:trPr>
        <w:tc>
          <w:tcPr>
            <w:tcW w:w="1550" w:type="dxa"/>
            <w:tcBorders>
              <w:top w:val="nil"/>
              <w:left w:val="single" w:sz="8" w:space="0" w:color="auto"/>
              <w:bottom w:val="single" w:sz="8" w:space="0" w:color="auto"/>
              <w:right w:val="single" w:sz="8" w:space="0" w:color="auto"/>
            </w:tcBorders>
            <w:shd w:val="clear" w:color="auto" w:fill="auto"/>
            <w:noWrap/>
            <w:vAlign w:val="center"/>
            <w:hideMark/>
          </w:tcPr>
          <w:p w14:paraId="7B7EB535" w14:textId="18201955" w:rsidR="00EE201B" w:rsidRPr="009E5C08" w:rsidRDefault="00EE201B" w:rsidP="00EE201B">
            <w:pPr>
              <w:spacing w:after="0" w:line="240" w:lineRule="auto"/>
              <w:rPr>
                <w:rFonts w:ascii="Times New Roman" w:eastAsia="Times New Roman" w:hAnsi="Times New Roman" w:cs="Times New Roman"/>
                <w:b/>
                <w:bCs/>
                <w:color w:val="000000"/>
                <w:lang w:val="en-US" w:eastAsia="tr-TR" w:bidi="ar-SA"/>
              </w:rPr>
            </w:pPr>
            <w:r w:rsidRPr="009E5C08">
              <w:rPr>
                <w:rFonts w:ascii="Times New Roman" w:eastAsia="Times New Roman" w:hAnsi="Times New Roman" w:cs="Times New Roman"/>
                <w:b/>
                <w:bCs/>
                <w:color w:val="000000"/>
                <w:lang w:val="en-US" w:eastAsia="tr-TR" w:bidi="ar-SA"/>
              </w:rPr>
              <w:t>Geothermal</w:t>
            </w:r>
          </w:p>
        </w:tc>
        <w:tc>
          <w:tcPr>
            <w:tcW w:w="615" w:type="dxa"/>
            <w:tcBorders>
              <w:top w:val="nil"/>
              <w:left w:val="nil"/>
              <w:bottom w:val="single" w:sz="8" w:space="0" w:color="auto"/>
              <w:right w:val="single" w:sz="8" w:space="0" w:color="auto"/>
            </w:tcBorders>
            <w:shd w:val="clear" w:color="auto" w:fill="auto"/>
            <w:noWrap/>
            <w:vAlign w:val="center"/>
            <w:hideMark/>
          </w:tcPr>
          <w:p w14:paraId="46FAAA5D" w14:textId="77777777" w:rsidR="00EE201B" w:rsidRPr="009E5C08" w:rsidRDefault="00EE201B" w:rsidP="00EE201B">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4</w:t>
            </w:r>
          </w:p>
        </w:tc>
        <w:tc>
          <w:tcPr>
            <w:tcW w:w="722" w:type="dxa"/>
            <w:tcBorders>
              <w:top w:val="nil"/>
              <w:left w:val="nil"/>
              <w:bottom w:val="single" w:sz="8" w:space="0" w:color="auto"/>
              <w:right w:val="single" w:sz="8" w:space="0" w:color="auto"/>
            </w:tcBorders>
            <w:shd w:val="clear" w:color="auto" w:fill="auto"/>
            <w:noWrap/>
            <w:vAlign w:val="center"/>
            <w:hideMark/>
          </w:tcPr>
          <w:p w14:paraId="19669238" w14:textId="77777777" w:rsidR="00EE201B" w:rsidRPr="009E5C08" w:rsidRDefault="00EE201B" w:rsidP="00EE201B">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4</w:t>
            </w:r>
          </w:p>
        </w:tc>
        <w:tc>
          <w:tcPr>
            <w:tcW w:w="722" w:type="dxa"/>
            <w:tcBorders>
              <w:top w:val="nil"/>
              <w:left w:val="nil"/>
              <w:bottom w:val="single" w:sz="8" w:space="0" w:color="auto"/>
              <w:right w:val="single" w:sz="8" w:space="0" w:color="auto"/>
            </w:tcBorders>
            <w:shd w:val="clear" w:color="auto" w:fill="auto"/>
            <w:noWrap/>
            <w:vAlign w:val="center"/>
            <w:hideMark/>
          </w:tcPr>
          <w:p w14:paraId="0F043F6B" w14:textId="77777777" w:rsidR="00EE201B" w:rsidRPr="009E5C08" w:rsidRDefault="00EE201B" w:rsidP="00EE201B">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6</w:t>
            </w:r>
          </w:p>
        </w:tc>
        <w:tc>
          <w:tcPr>
            <w:tcW w:w="722" w:type="dxa"/>
            <w:tcBorders>
              <w:top w:val="nil"/>
              <w:left w:val="nil"/>
              <w:bottom w:val="single" w:sz="8" w:space="0" w:color="auto"/>
              <w:right w:val="single" w:sz="8" w:space="0" w:color="auto"/>
            </w:tcBorders>
            <w:shd w:val="clear" w:color="auto" w:fill="auto"/>
            <w:noWrap/>
            <w:vAlign w:val="center"/>
            <w:hideMark/>
          </w:tcPr>
          <w:p w14:paraId="3101B3E1" w14:textId="77777777" w:rsidR="00EE201B" w:rsidRPr="009E5C08" w:rsidRDefault="00EE201B" w:rsidP="00EE201B">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9</w:t>
            </w:r>
          </w:p>
        </w:tc>
        <w:tc>
          <w:tcPr>
            <w:tcW w:w="722" w:type="dxa"/>
            <w:tcBorders>
              <w:top w:val="nil"/>
              <w:left w:val="nil"/>
              <w:bottom w:val="single" w:sz="8" w:space="0" w:color="auto"/>
              <w:right w:val="single" w:sz="8" w:space="0" w:color="auto"/>
            </w:tcBorders>
            <w:shd w:val="clear" w:color="auto" w:fill="auto"/>
            <w:vAlign w:val="center"/>
            <w:hideMark/>
          </w:tcPr>
          <w:p w14:paraId="295E8792" w14:textId="77777777" w:rsidR="00EE201B" w:rsidRPr="009E5C08" w:rsidRDefault="00EE201B" w:rsidP="00EE201B">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14</w:t>
            </w:r>
          </w:p>
        </w:tc>
        <w:tc>
          <w:tcPr>
            <w:tcW w:w="722" w:type="dxa"/>
            <w:tcBorders>
              <w:top w:val="nil"/>
              <w:left w:val="nil"/>
              <w:bottom w:val="single" w:sz="8" w:space="0" w:color="auto"/>
              <w:right w:val="single" w:sz="8" w:space="0" w:color="auto"/>
            </w:tcBorders>
            <w:shd w:val="clear" w:color="auto" w:fill="auto"/>
            <w:vAlign w:val="center"/>
            <w:hideMark/>
          </w:tcPr>
          <w:p w14:paraId="2A83B4CC" w14:textId="77777777" w:rsidR="00EE201B" w:rsidRPr="009E5C08" w:rsidRDefault="00EE201B" w:rsidP="00EE201B">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20</w:t>
            </w:r>
          </w:p>
        </w:tc>
        <w:tc>
          <w:tcPr>
            <w:tcW w:w="722" w:type="dxa"/>
            <w:tcBorders>
              <w:top w:val="nil"/>
              <w:left w:val="nil"/>
              <w:bottom w:val="single" w:sz="8" w:space="0" w:color="auto"/>
              <w:right w:val="single" w:sz="8" w:space="0" w:color="auto"/>
            </w:tcBorders>
            <w:shd w:val="clear" w:color="auto" w:fill="auto"/>
            <w:vAlign w:val="center"/>
            <w:hideMark/>
          </w:tcPr>
          <w:p w14:paraId="19BBB7E6" w14:textId="77777777" w:rsidR="00EE201B" w:rsidRPr="009E5C08" w:rsidRDefault="00EE201B" w:rsidP="00EE201B">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29</w:t>
            </w:r>
          </w:p>
        </w:tc>
        <w:tc>
          <w:tcPr>
            <w:tcW w:w="722" w:type="dxa"/>
            <w:tcBorders>
              <w:top w:val="nil"/>
              <w:left w:val="nil"/>
              <w:bottom w:val="single" w:sz="8" w:space="0" w:color="auto"/>
              <w:right w:val="single" w:sz="8" w:space="0" w:color="auto"/>
            </w:tcBorders>
            <w:shd w:val="clear" w:color="auto" w:fill="auto"/>
            <w:vAlign w:val="center"/>
            <w:hideMark/>
          </w:tcPr>
          <w:p w14:paraId="518AB876" w14:textId="77777777" w:rsidR="00EE201B" w:rsidRPr="009E5C08" w:rsidRDefault="00EE201B" w:rsidP="00EE201B">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37</w:t>
            </w:r>
          </w:p>
        </w:tc>
        <w:tc>
          <w:tcPr>
            <w:tcW w:w="722" w:type="dxa"/>
            <w:tcBorders>
              <w:top w:val="nil"/>
              <w:left w:val="nil"/>
              <w:bottom w:val="single" w:sz="8" w:space="0" w:color="auto"/>
              <w:right w:val="single" w:sz="8" w:space="0" w:color="auto"/>
            </w:tcBorders>
            <w:shd w:val="clear" w:color="auto" w:fill="auto"/>
            <w:vAlign w:val="center"/>
            <w:hideMark/>
          </w:tcPr>
          <w:p w14:paraId="51D372C3" w14:textId="77777777" w:rsidR="00EE201B" w:rsidRPr="009E5C08" w:rsidRDefault="00EE201B" w:rsidP="00EE201B">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45</w:t>
            </w:r>
          </w:p>
        </w:tc>
        <w:tc>
          <w:tcPr>
            <w:tcW w:w="722" w:type="dxa"/>
            <w:tcBorders>
              <w:top w:val="nil"/>
              <w:left w:val="nil"/>
              <w:bottom w:val="single" w:sz="8" w:space="0" w:color="auto"/>
              <w:right w:val="single" w:sz="8" w:space="0" w:color="auto"/>
            </w:tcBorders>
            <w:shd w:val="clear" w:color="auto" w:fill="auto"/>
            <w:vAlign w:val="center"/>
            <w:hideMark/>
          </w:tcPr>
          <w:p w14:paraId="37E69242" w14:textId="77777777" w:rsidR="00EE201B" w:rsidRPr="009E5C08" w:rsidRDefault="00EE201B" w:rsidP="00EE201B">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50</w:t>
            </w:r>
          </w:p>
        </w:tc>
        <w:tc>
          <w:tcPr>
            <w:tcW w:w="722" w:type="dxa"/>
            <w:tcBorders>
              <w:top w:val="nil"/>
              <w:left w:val="nil"/>
              <w:bottom w:val="single" w:sz="8" w:space="0" w:color="auto"/>
              <w:right w:val="single" w:sz="8" w:space="0" w:color="auto"/>
            </w:tcBorders>
            <w:shd w:val="clear" w:color="auto" w:fill="auto"/>
            <w:vAlign w:val="center"/>
            <w:hideMark/>
          </w:tcPr>
          <w:p w14:paraId="2385CBA4" w14:textId="6E0E25B3" w:rsidR="00EE201B" w:rsidRPr="009E5C08" w:rsidRDefault="00EE201B" w:rsidP="00EE201B">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53</w:t>
            </w:r>
          </w:p>
        </w:tc>
      </w:tr>
      <w:tr w:rsidR="00EE201B" w:rsidRPr="009E5C08" w14:paraId="3609B3BC" w14:textId="77777777" w:rsidTr="000D0399">
        <w:trPr>
          <w:trHeight w:val="410"/>
        </w:trPr>
        <w:tc>
          <w:tcPr>
            <w:tcW w:w="1550" w:type="dxa"/>
            <w:tcBorders>
              <w:top w:val="nil"/>
              <w:left w:val="single" w:sz="8" w:space="0" w:color="auto"/>
              <w:bottom w:val="single" w:sz="8" w:space="0" w:color="auto"/>
              <w:right w:val="single" w:sz="8" w:space="0" w:color="auto"/>
            </w:tcBorders>
            <w:shd w:val="clear" w:color="000000" w:fill="D2EAF1"/>
            <w:noWrap/>
            <w:vAlign w:val="center"/>
            <w:hideMark/>
          </w:tcPr>
          <w:p w14:paraId="2059D566" w14:textId="03E30E45" w:rsidR="00EE201B" w:rsidRPr="009E5C08" w:rsidRDefault="00EE201B" w:rsidP="00EE201B">
            <w:pPr>
              <w:spacing w:after="0" w:line="240" w:lineRule="auto"/>
              <w:rPr>
                <w:rFonts w:ascii="Times New Roman" w:eastAsia="Times New Roman" w:hAnsi="Times New Roman" w:cs="Times New Roman"/>
                <w:b/>
                <w:bCs/>
                <w:color w:val="000000"/>
                <w:lang w:val="en-US" w:eastAsia="tr-TR" w:bidi="ar-SA"/>
              </w:rPr>
            </w:pPr>
            <w:r w:rsidRPr="009E5C08">
              <w:rPr>
                <w:rFonts w:ascii="Times New Roman" w:eastAsia="Times New Roman" w:hAnsi="Times New Roman" w:cs="Times New Roman"/>
                <w:b/>
                <w:bCs/>
                <w:color w:val="000000"/>
                <w:lang w:val="en-US" w:eastAsia="tr-TR" w:bidi="ar-SA"/>
              </w:rPr>
              <w:t>Grand Total</w:t>
            </w:r>
          </w:p>
        </w:tc>
        <w:tc>
          <w:tcPr>
            <w:tcW w:w="615" w:type="dxa"/>
            <w:tcBorders>
              <w:top w:val="nil"/>
              <w:left w:val="nil"/>
              <w:bottom w:val="single" w:sz="8" w:space="0" w:color="auto"/>
              <w:right w:val="single" w:sz="8" w:space="0" w:color="auto"/>
            </w:tcBorders>
            <w:shd w:val="clear" w:color="000000" w:fill="D2EAF1"/>
            <w:noWrap/>
            <w:vAlign w:val="center"/>
            <w:hideMark/>
          </w:tcPr>
          <w:p w14:paraId="315C6506" w14:textId="77777777" w:rsidR="00EE201B" w:rsidRPr="009E5C08" w:rsidRDefault="00EE201B" w:rsidP="00EE201B">
            <w:pPr>
              <w:spacing w:after="0" w:line="240" w:lineRule="auto"/>
              <w:jc w:val="center"/>
              <w:rPr>
                <w:rFonts w:ascii="Times New Roman" w:eastAsia="Times New Roman" w:hAnsi="Times New Roman" w:cs="Times New Roman"/>
                <w:b/>
                <w:bCs/>
                <w:color w:val="000000"/>
                <w:lang w:val="en-US" w:eastAsia="tr-TR" w:bidi="ar-SA"/>
              </w:rPr>
            </w:pPr>
            <w:r w:rsidRPr="009E5C08">
              <w:rPr>
                <w:rFonts w:ascii="Times New Roman" w:eastAsia="Times New Roman" w:hAnsi="Times New Roman" w:cs="Times New Roman"/>
                <w:b/>
                <w:bCs/>
                <w:color w:val="000000"/>
                <w:lang w:val="en-US" w:eastAsia="tr-TR" w:bidi="ar-SA"/>
              </w:rPr>
              <w:t>20</w:t>
            </w:r>
          </w:p>
        </w:tc>
        <w:tc>
          <w:tcPr>
            <w:tcW w:w="722" w:type="dxa"/>
            <w:tcBorders>
              <w:top w:val="nil"/>
              <w:left w:val="nil"/>
              <w:bottom w:val="single" w:sz="8" w:space="0" w:color="auto"/>
              <w:right w:val="single" w:sz="8" w:space="0" w:color="auto"/>
            </w:tcBorders>
            <w:shd w:val="clear" w:color="000000" w:fill="D2EAF1"/>
            <w:noWrap/>
            <w:vAlign w:val="center"/>
            <w:hideMark/>
          </w:tcPr>
          <w:p w14:paraId="409C6F25" w14:textId="77777777" w:rsidR="00EE201B" w:rsidRPr="009E5C08" w:rsidRDefault="00EE201B" w:rsidP="00EE201B">
            <w:pPr>
              <w:spacing w:after="0" w:line="240" w:lineRule="auto"/>
              <w:jc w:val="center"/>
              <w:rPr>
                <w:rFonts w:ascii="Times New Roman" w:eastAsia="Times New Roman" w:hAnsi="Times New Roman" w:cs="Times New Roman"/>
                <w:b/>
                <w:bCs/>
                <w:color w:val="000000"/>
                <w:lang w:val="en-US" w:eastAsia="tr-TR" w:bidi="ar-SA"/>
              </w:rPr>
            </w:pPr>
            <w:r w:rsidRPr="009E5C08">
              <w:rPr>
                <w:rFonts w:ascii="Times New Roman" w:eastAsia="Times New Roman" w:hAnsi="Times New Roman" w:cs="Times New Roman"/>
                <w:b/>
                <w:bCs/>
                <w:color w:val="000000"/>
                <w:lang w:val="en-US" w:eastAsia="tr-TR" w:bidi="ar-SA"/>
              </w:rPr>
              <w:t>78</w:t>
            </w:r>
          </w:p>
        </w:tc>
        <w:tc>
          <w:tcPr>
            <w:tcW w:w="722" w:type="dxa"/>
            <w:tcBorders>
              <w:top w:val="nil"/>
              <w:left w:val="nil"/>
              <w:bottom w:val="single" w:sz="8" w:space="0" w:color="auto"/>
              <w:right w:val="single" w:sz="8" w:space="0" w:color="auto"/>
            </w:tcBorders>
            <w:shd w:val="clear" w:color="000000" w:fill="D2EAF1"/>
            <w:noWrap/>
            <w:vAlign w:val="center"/>
            <w:hideMark/>
          </w:tcPr>
          <w:p w14:paraId="4C60C1B9" w14:textId="77777777" w:rsidR="00EE201B" w:rsidRPr="009E5C08" w:rsidRDefault="00EE201B" w:rsidP="00EE201B">
            <w:pPr>
              <w:spacing w:after="0" w:line="240" w:lineRule="auto"/>
              <w:jc w:val="center"/>
              <w:rPr>
                <w:rFonts w:ascii="Times New Roman" w:eastAsia="Times New Roman" w:hAnsi="Times New Roman" w:cs="Times New Roman"/>
                <w:b/>
                <w:bCs/>
                <w:color w:val="000000"/>
                <w:lang w:val="en-US" w:eastAsia="tr-TR" w:bidi="ar-SA"/>
              </w:rPr>
            </w:pPr>
            <w:r w:rsidRPr="009E5C08">
              <w:rPr>
                <w:rFonts w:ascii="Times New Roman" w:eastAsia="Times New Roman" w:hAnsi="Times New Roman" w:cs="Times New Roman"/>
                <w:b/>
                <w:bCs/>
                <w:color w:val="000000"/>
                <w:lang w:val="en-US" w:eastAsia="tr-TR" w:bidi="ar-SA"/>
              </w:rPr>
              <w:t>38</w:t>
            </w:r>
          </w:p>
        </w:tc>
        <w:tc>
          <w:tcPr>
            <w:tcW w:w="722" w:type="dxa"/>
            <w:tcBorders>
              <w:top w:val="nil"/>
              <w:left w:val="nil"/>
              <w:bottom w:val="single" w:sz="8" w:space="0" w:color="auto"/>
              <w:right w:val="single" w:sz="8" w:space="0" w:color="auto"/>
            </w:tcBorders>
            <w:shd w:val="clear" w:color="000000" w:fill="D2EAF1"/>
            <w:noWrap/>
            <w:vAlign w:val="center"/>
            <w:hideMark/>
          </w:tcPr>
          <w:p w14:paraId="36F4A389" w14:textId="77777777" w:rsidR="00EE201B" w:rsidRPr="009E5C08" w:rsidRDefault="00EE201B" w:rsidP="00EE201B">
            <w:pPr>
              <w:spacing w:after="0" w:line="240" w:lineRule="auto"/>
              <w:jc w:val="center"/>
              <w:rPr>
                <w:rFonts w:ascii="Times New Roman" w:eastAsia="Times New Roman" w:hAnsi="Times New Roman" w:cs="Times New Roman"/>
                <w:b/>
                <w:bCs/>
                <w:color w:val="000000"/>
                <w:lang w:val="en-US" w:eastAsia="tr-TR" w:bidi="ar-SA"/>
              </w:rPr>
            </w:pPr>
            <w:r w:rsidRPr="009E5C08">
              <w:rPr>
                <w:rFonts w:ascii="Times New Roman" w:eastAsia="Times New Roman" w:hAnsi="Times New Roman" w:cs="Times New Roman"/>
                <w:b/>
                <w:bCs/>
                <w:color w:val="000000"/>
                <w:lang w:val="en-US" w:eastAsia="tr-TR" w:bidi="ar-SA"/>
              </w:rPr>
              <w:t>93</w:t>
            </w:r>
          </w:p>
        </w:tc>
        <w:tc>
          <w:tcPr>
            <w:tcW w:w="722" w:type="dxa"/>
            <w:tcBorders>
              <w:top w:val="nil"/>
              <w:left w:val="nil"/>
              <w:bottom w:val="single" w:sz="8" w:space="0" w:color="auto"/>
              <w:right w:val="single" w:sz="8" w:space="0" w:color="auto"/>
            </w:tcBorders>
            <w:shd w:val="clear" w:color="000000" w:fill="D2EAF1"/>
            <w:vAlign w:val="center"/>
            <w:hideMark/>
          </w:tcPr>
          <w:p w14:paraId="623283A0" w14:textId="77777777" w:rsidR="00EE201B" w:rsidRPr="009E5C08" w:rsidRDefault="00EE201B" w:rsidP="00EE201B">
            <w:pPr>
              <w:spacing w:after="0" w:line="240" w:lineRule="auto"/>
              <w:jc w:val="center"/>
              <w:rPr>
                <w:rFonts w:ascii="Times New Roman" w:eastAsia="Times New Roman" w:hAnsi="Times New Roman" w:cs="Times New Roman"/>
                <w:b/>
                <w:bCs/>
                <w:color w:val="000000"/>
                <w:lang w:val="en-US" w:eastAsia="tr-TR" w:bidi="ar-SA"/>
              </w:rPr>
            </w:pPr>
            <w:r w:rsidRPr="009E5C08">
              <w:rPr>
                <w:rFonts w:ascii="Times New Roman" w:eastAsia="Times New Roman" w:hAnsi="Times New Roman" w:cs="Times New Roman"/>
                <w:b/>
                <w:bCs/>
                <w:color w:val="000000"/>
                <w:lang w:val="en-US" w:eastAsia="tr-TR" w:bidi="ar-SA"/>
              </w:rPr>
              <w:t>234</w:t>
            </w:r>
          </w:p>
        </w:tc>
        <w:tc>
          <w:tcPr>
            <w:tcW w:w="722" w:type="dxa"/>
            <w:tcBorders>
              <w:top w:val="nil"/>
              <w:left w:val="nil"/>
              <w:bottom w:val="single" w:sz="8" w:space="0" w:color="auto"/>
              <w:right w:val="single" w:sz="8" w:space="0" w:color="auto"/>
            </w:tcBorders>
            <w:shd w:val="clear" w:color="000000" w:fill="D2EAF1"/>
            <w:vAlign w:val="center"/>
            <w:hideMark/>
          </w:tcPr>
          <w:p w14:paraId="46F08E8E" w14:textId="77777777" w:rsidR="00EE201B" w:rsidRPr="009E5C08" w:rsidRDefault="00EE201B" w:rsidP="00EE201B">
            <w:pPr>
              <w:spacing w:after="0" w:line="240" w:lineRule="auto"/>
              <w:jc w:val="center"/>
              <w:rPr>
                <w:rFonts w:ascii="Times New Roman" w:eastAsia="Times New Roman" w:hAnsi="Times New Roman" w:cs="Times New Roman"/>
                <w:b/>
                <w:bCs/>
                <w:color w:val="000000"/>
                <w:lang w:val="en-US" w:eastAsia="tr-TR" w:bidi="ar-SA"/>
              </w:rPr>
            </w:pPr>
            <w:r w:rsidRPr="009E5C08">
              <w:rPr>
                <w:rFonts w:ascii="Times New Roman" w:eastAsia="Times New Roman" w:hAnsi="Times New Roman" w:cs="Times New Roman"/>
                <w:b/>
                <w:bCs/>
                <w:color w:val="000000"/>
                <w:lang w:val="en-US" w:eastAsia="tr-TR" w:bidi="ar-SA"/>
              </w:rPr>
              <w:t>556</w:t>
            </w:r>
          </w:p>
        </w:tc>
        <w:tc>
          <w:tcPr>
            <w:tcW w:w="722" w:type="dxa"/>
            <w:tcBorders>
              <w:top w:val="nil"/>
              <w:left w:val="nil"/>
              <w:bottom w:val="single" w:sz="8" w:space="0" w:color="auto"/>
              <w:right w:val="single" w:sz="8" w:space="0" w:color="auto"/>
            </w:tcBorders>
            <w:shd w:val="clear" w:color="000000" w:fill="D2EAF1"/>
            <w:vAlign w:val="center"/>
            <w:hideMark/>
          </w:tcPr>
          <w:p w14:paraId="1599B9FA" w14:textId="77777777" w:rsidR="00EE201B" w:rsidRPr="009E5C08" w:rsidRDefault="00EE201B" w:rsidP="00EE201B">
            <w:pPr>
              <w:spacing w:after="0" w:line="240" w:lineRule="auto"/>
              <w:jc w:val="center"/>
              <w:rPr>
                <w:rFonts w:ascii="Times New Roman" w:eastAsia="Times New Roman" w:hAnsi="Times New Roman" w:cs="Times New Roman"/>
                <w:b/>
                <w:bCs/>
                <w:color w:val="000000"/>
                <w:lang w:val="en-US" w:eastAsia="tr-TR" w:bidi="ar-SA"/>
              </w:rPr>
            </w:pPr>
            <w:r w:rsidRPr="009E5C08">
              <w:rPr>
                <w:rFonts w:ascii="Times New Roman" w:eastAsia="Times New Roman" w:hAnsi="Times New Roman" w:cs="Times New Roman"/>
                <w:b/>
                <w:bCs/>
                <w:color w:val="000000"/>
                <w:lang w:val="en-US" w:eastAsia="tr-TR" w:bidi="ar-SA"/>
              </w:rPr>
              <w:t>647</w:t>
            </w:r>
          </w:p>
        </w:tc>
        <w:tc>
          <w:tcPr>
            <w:tcW w:w="722" w:type="dxa"/>
            <w:tcBorders>
              <w:top w:val="nil"/>
              <w:left w:val="nil"/>
              <w:bottom w:val="single" w:sz="8" w:space="0" w:color="auto"/>
              <w:right w:val="single" w:sz="8" w:space="0" w:color="auto"/>
            </w:tcBorders>
            <w:shd w:val="clear" w:color="000000" w:fill="D2EAF1"/>
            <w:vAlign w:val="center"/>
            <w:hideMark/>
          </w:tcPr>
          <w:p w14:paraId="45805DDF" w14:textId="77777777" w:rsidR="00EE201B" w:rsidRPr="009E5C08" w:rsidRDefault="00EE201B" w:rsidP="00EE201B">
            <w:pPr>
              <w:spacing w:after="0" w:line="240" w:lineRule="auto"/>
              <w:jc w:val="center"/>
              <w:rPr>
                <w:rFonts w:ascii="Times New Roman" w:eastAsia="Times New Roman" w:hAnsi="Times New Roman" w:cs="Times New Roman"/>
                <w:b/>
                <w:bCs/>
                <w:color w:val="000000"/>
                <w:lang w:val="en-US" w:eastAsia="tr-TR" w:bidi="ar-SA"/>
              </w:rPr>
            </w:pPr>
            <w:r w:rsidRPr="009E5C08">
              <w:rPr>
                <w:rFonts w:ascii="Times New Roman" w:eastAsia="Times New Roman" w:hAnsi="Times New Roman" w:cs="Times New Roman"/>
                <w:b/>
                <w:bCs/>
                <w:color w:val="000000"/>
                <w:lang w:val="en-US" w:eastAsia="tr-TR" w:bidi="ar-SA"/>
              </w:rPr>
              <w:t>708</w:t>
            </w:r>
          </w:p>
        </w:tc>
        <w:tc>
          <w:tcPr>
            <w:tcW w:w="722" w:type="dxa"/>
            <w:tcBorders>
              <w:top w:val="nil"/>
              <w:left w:val="nil"/>
              <w:bottom w:val="single" w:sz="8" w:space="0" w:color="auto"/>
              <w:right w:val="single" w:sz="8" w:space="0" w:color="auto"/>
            </w:tcBorders>
            <w:shd w:val="clear" w:color="000000" w:fill="D2EAF1"/>
            <w:vAlign w:val="center"/>
            <w:hideMark/>
          </w:tcPr>
          <w:p w14:paraId="689E1ABC" w14:textId="77777777" w:rsidR="00EE201B" w:rsidRPr="009E5C08" w:rsidRDefault="00EE201B" w:rsidP="00EE201B">
            <w:pPr>
              <w:spacing w:after="0" w:line="240" w:lineRule="auto"/>
              <w:jc w:val="center"/>
              <w:rPr>
                <w:rFonts w:ascii="Times New Roman" w:eastAsia="Times New Roman" w:hAnsi="Times New Roman" w:cs="Times New Roman"/>
                <w:b/>
                <w:bCs/>
                <w:color w:val="000000"/>
                <w:lang w:val="en-US" w:eastAsia="tr-TR" w:bidi="ar-SA"/>
              </w:rPr>
            </w:pPr>
            <w:r w:rsidRPr="009E5C08">
              <w:rPr>
                <w:rFonts w:ascii="Times New Roman" w:eastAsia="Times New Roman" w:hAnsi="Times New Roman" w:cs="Times New Roman"/>
                <w:b/>
                <w:bCs/>
                <w:color w:val="000000"/>
                <w:lang w:val="en-US" w:eastAsia="tr-TR" w:bidi="ar-SA"/>
              </w:rPr>
              <w:t>777</w:t>
            </w:r>
          </w:p>
        </w:tc>
        <w:tc>
          <w:tcPr>
            <w:tcW w:w="722" w:type="dxa"/>
            <w:tcBorders>
              <w:top w:val="nil"/>
              <w:left w:val="nil"/>
              <w:bottom w:val="single" w:sz="8" w:space="0" w:color="auto"/>
              <w:right w:val="single" w:sz="8" w:space="0" w:color="auto"/>
            </w:tcBorders>
            <w:shd w:val="clear" w:color="000000" w:fill="D2EAF1"/>
            <w:vAlign w:val="center"/>
            <w:hideMark/>
          </w:tcPr>
          <w:p w14:paraId="14749FA0" w14:textId="77777777" w:rsidR="00EE201B" w:rsidRPr="009E5C08" w:rsidRDefault="00EE201B" w:rsidP="00EE201B">
            <w:pPr>
              <w:spacing w:after="0" w:line="240" w:lineRule="auto"/>
              <w:jc w:val="center"/>
              <w:rPr>
                <w:rFonts w:ascii="Times New Roman" w:eastAsia="Times New Roman" w:hAnsi="Times New Roman" w:cs="Times New Roman"/>
                <w:b/>
                <w:bCs/>
                <w:color w:val="000000"/>
                <w:lang w:val="en-US" w:eastAsia="tr-TR" w:bidi="ar-SA"/>
              </w:rPr>
            </w:pPr>
            <w:r w:rsidRPr="009E5C08">
              <w:rPr>
                <w:rFonts w:ascii="Times New Roman" w:eastAsia="Times New Roman" w:hAnsi="Times New Roman" w:cs="Times New Roman"/>
                <w:b/>
                <w:bCs/>
                <w:color w:val="000000"/>
                <w:lang w:val="en-US" w:eastAsia="tr-TR" w:bidi="ar-SA"/>
              </w:rPr>
              <w:t>821</w:t>
            </w:r>
          </w:p>
        </w:tc>
        <w:tc>
          <w:tcPr>
            <w:tcW w:w="722" w:type="dxa"/>
            <w:tcBorders>
              <w:top w:val="nil"/>
              <w:left w:val="nil"/>
              <w:bottom w:val="single" w:sz="8" w:space="0" w:color="auto"/>
              <w:right w:val="single" w:sz="8" w:space="0" w:color="auto"/>
            </w:tcBorders>
            <w:shd w:val="clear" w:color="000000" w:fill="D2EAF1"/>
            <w:vAlign w:val="center"/>
            <w:hideMark/>
          </w:tcPr>
          <w:p w14:paraId="591C843B" w14:textId="2AD03EEC" w:rsidR="00EE201B" w:rsidRPr="009E5C08" w:rsidRDefault="00EE201B" w:rsidP="00EE201B">
            <w:pPr>
              <w:spacing w:after="0" w:line="240" w:lineRule="auto"/>
              <w:jc w:val="center"/>
              <w:rPr>
                <w:rFonts w:ascii="Times New Roman" w:eastAsia="Times New Roman" w:hAnsi="Times New Roman" w:cs="Times New Roman"/>
                <w:b/>
                <w:bCs/>
                <w:color w:val="000000"/>
                <w:lang w:val="en-US" w:eastAsia="tr-TR" w:bidi="ar-SA"/>
              </w:rPr>
            </w:pPr>
            <w:r w:rsidRPr="009E5C08">
              <w:rPr>
                <w:rFonts w:ascii="Times New Roman" w:eastAsia="Times New Roman" w:hAnsi="Times New Roman" w:cs="Times New Roman"/>
                <w:b/>
                <w:bCs/>
                <w:color w:val="000000"/>
                <w:lang w:val="en-US" w:eastAsia="tr-TR" w:bidi="ar-SA"/>
              </w:rPr>
              <w:t>929</w:t>
            </w:r>
          </w:p>
        </w:tc>
      </w:tr>
    </w:tbl>
    <w:p w14:paraId="2BB7FF09" w14:textId="77777777" w:rsidR="00D46870" w:rsidRPr="009E5C08" w:rsidRDefault="00D46870" w:rsidP="00B533BE">
      <w:pPr>
        <w:spacing w:line="360" w:lineRule="auto"/>
        <w:jc w:val="both"/>
        <w:rPr>
          <w:rFonts w:asciiTheme="minorHAnsi" w:eastAsiaTheme="minorEastAsia" w:hAnsiTheme="minorHAnsi" w:cstheme="minorHAnsi"/>
          <w:sz w:val="24"/>
          <w:szCs w:val="24"/>
          <w:lang w:val="en-US"/>
        </w:rPr>
      </w:pPr>
    </w:p>
    <w:p w14:paraId="61E65F83" w14:textId="4DC3B6D0" w:rsidR="00C16142" w:rsidRPr="009E5C08" w:rsidRDefault="00511FA4" w:rsidP="00447638">
      <w:pPr>
        <w:spacing w:line="360" w:lineRule="auto"/>
        <w:ind w:firstLine="708"/>
        <w:jc w:val="both"/>
        <w:rPr>
          <w:rFonts w:asciiTheme="minorHAnsi" w:eastAsiaTheme="minorEastAsia" w:hAnsiTheme="minorHAnsi" w:cstheme="minorHAnsi"/>
          <w:sz w:val="24"/>
          <w:szCs w:val="24"/>
          <w:lang w:val="en-US"/>
        </w:rPr>
      </w:pPr>
      <w:bookmarkStart w:id="577" w:name="_Toc432165780"/>
      <w:bookmarkStart w:id="578" w:name="_Toc450309962"/>
      <w:bookmarkStart w:id="579" w:name="_Toc487101586"/>
      <w:bookmarkStart w:id="580" w:name="_Toc512430838"/>
      <w:bookmarkStart w:id="581" w:name="_Toc42506703"/>
      <w:r w:rsidRPr="009E5C08">
        <w:rPr>
          <w:rFonts w:asciiTheme="minorHAnsi" w:eastAsiaTheme="minorEastAsia" w:hAnsiTheme="minorHAnsi" w:cstheme="minorHAnsi"/>
          <w:sz w:val="24"/>
          <w:szCs w:val="24"/>
          <w:lang w:val="en-US"/>
        </w:rPr>
        <w:t xml:space="preserve">When the installed capacity of </w:t>
      </w:r>
      <w:r w:rsidR="002F51B3" w:rsidRPr="009E5C08">
        <w:rPr>
          <w:rFonts w:asciiTheme="minorHAnsi" w:eastAsiaTheme="minorEastAsia" w:hAnsiTheme="minorHAnsi" w:cstheme="minorHAnsi"/>
          <w:sz w:val="24"/>
          <w:szCs w:val="24"/>
          <w:lang w:val="en-US"/>
        </w:rPr>
        <w:t>YEKDEM</w:t>
      </w:r>
      <w:r w:rsidRPr="009E5C08">
        <w:rPr>
          <w:rFonts w:asciiTheme="minorHAnsi" w:eastAsiaTheme="minorEastAsia" w:hAnsiTheme="minorHAnsi" w:cstheme="minorHAnsi"/>
          <w:sz w:val="24"/>
          <w:szCs w:val="24"/>
          <w:lang w:val="en-US"/>
        </w:rPr>
        <w:t xml:space="preserve"> by resources is considered, it is seen that </w:t>
      </w:r>
      <w:r w:rsidRPr="009E5C08">
        <w:rPr>
          <w:rFonts w:ascii="Times New Roman" w:eastAsiaTheme="minorEastAsia" w:hAnsi="Times New Roman" w:cs="Times New Roman"/>
          <w:sz w:val="24"/>
          <w:szCs w:val="24"/>
          <w:lang w:val="en-US"/>
        </w:rPr>
        <w:t xml:space="preserve">hydraulic power plants have the highest share with </w:t>
      </w:r>
      <w:r w:rsidRPr="009E5C08">
        <w:rPr>
          <w:rFonts w:ascii="Times New Roman" w:eastAsia="Times New Roman" w:hAnsi="Times New Roman" w:cs="Times New Roman"/>
          <w:color w:val="000000"/>
          <w:sz w:val="24"/>
          <w:szCs w:val="24"/>
          <w:lang w:val="en-US" w:eastAsia="tr-TR" w:bidi="ar-SA"/>
        </w:rPr>
        <w:t>12.227,8 MW and the wind power plants have the second-highest share with 6.750,4 MW.</w:t>
      </w:r>
    </w:p>
    <w:p w14:paraId="5D4B2831" w14:textId="5C4CB0A5" w:rsidR="00D46870" w:rsidRPr="009E5C08" w:rsidRDefault="00B73074" w:rsidP="00A776BD">
      <w:pPr>
        <w:pStyle w:val="Balk5"/>
        <w:rPr>
          <w:caps/>
          <w:sz w:val="16"/>
          <w:szCs w:val="18"/>
          <w:lang w:val="en-US"/>
        </w:rPr>
      </w:pPr>
      <w:bookmarkStart w:id="582" w:name="_Toc107589894"/>
      <w:r w:rsidRPr="009E5C08">
        <w:rPr>
          <w:lang w:val="en-US"/>
        </w:rPr>
        <w:t>Table</w:t>
      </w:r>
      <w:r w:rsidR="00A776BD" w:rsidRPr="009E5C08">
        <w:rPr>
          <w:lang w:val="en-US"/>
        </w:rPr>
        <w:t xml:space="preserve"> 2.5.3</w:t>
      </w:r>
      <w:r w:rsidR="00D46870" w:rsidRPr="009E5C08">
        <w:rPr>
          <w:lang w:val="en-US"/>
        </w:rPr>
        <w:t xml:space="preserve">: </w:t>
      </w:r>
      <w:r w:rsidR="00511FA4" w:rsidRPr="009E5C08">
        <w:rPr>
          <w:lang w:val="en-US"/>
        </w:rPr>
        <w:t xml:space="preserve">Distribution of </w:t>
      </w:r>
      <w:r w:rsidR="002F51B3" w:rsidRPr="009E5C08">
        <w:rPr>
          <w:lang w:val="en-US"/>
        </w:rPr>
        <w:t>YEKDEM</w:t>
      </w:r>
      <w:r w:rsidR="00511FA4" w:rsidRPr="009E5C08">
        <w:rPr>
          <w:lang w:val="en-US"/>
        </w:rPr>
        <w:t xml:space="preserve"> Installed Capacity by Resources </w:t>
      </w:r>
      <w:r w:rsidR="00D46870" w:rsidRPr="009E5C08">
        <w:rPr>
          <w:lang w:val="en-US"/>
        </w:rPr>
        <w:t>(MW)</w:t>
      </w:r>
      <w:bookmarkEnd w:id="577"/>
      <w:bookmarkEnd w:id="578"/>
      <w:r w:rsidR="00D46870" w:rsidRPr="009E5C08">
        <w:rPr>
          <w:lang w:val="en-US"/>
        </w:rPr>
        <w:t>*</w:t>
      </w:r>
      <w:bookmarkEnd w:id="579"/>
      <w:bookmarkEnd w:id="580"/>
      <w:bookmarkEnd w:id="581"/>
      <w:bookmarkEnd w:id="582"/>
    </w:p>
    <w:tbl>
      <w:tblPr>
        <w:tblW w:w="9732" w:type="dxa"/>
        <w:tblCellMar>
          <w:left w:w="70" w:type="dxa"/>
          <w:right w:w="70" w:type="dxa"/>
        </w:tblCellMar>
        <w:tblLook w:val="04A0" w:firstRow="1" w:lastRow="0" w:firstColumn="1" w:lastColumn="0" w:noHBand="0" w:noVBand="1"/>
      </w:tblPr>
      <w:tblGrid>
        <w:gridCol w:w="1265"/>
        <w:gridCol w:w="590"/>
        <w:gridCol w:w="740"/>
        <w:gridCol w:w="617"/>
        <w:gridCol w:w="740"/>
        <w:gridCol w:w="740"/>
        <w:gridCol w:w="840"/>
        <w:gridCol w:w="840"/>
        <w:gridCol w:w="840"/>
        <w:gridCol w:w="840"/>
        <w:gridCol w:w="840"/>
        <w:gridCol w:w="840"/>
      </w:tblGrid>
      <w:tr w:rsidR="00511FA4" w:rsidRPr="009E5C08" w14:paraId="68CA5730" w14:textId="77777777" w:rsidTr="00511FA4">
        <w:trPr>
          <w:trHeight w:val="639"/>
        </w:trPr>
        <w:tc>
          <w:tcPr>
            <w:tcW w:w="1265" w:type="dxa"/>
            <w:tcBorders>
              <w:top w:val="single" w:sz="8" w:space="0" w:color="auto"/>
              <w:left w:val="single" w:sz="8" w:space="0" w:color="auto"/>
              <w:bottom w:val="single" w:sz="8" w:space="0" w:color="auto"/>
              <w:right w:val="single" w:sz="8" w:space="0" w:color="auto"/>
            </w:tcBorders>
            <w:shd w:val="clear" w:color="000000" w:fill="4BACC6"/>
            <w:vAlign w:val="center"/>
          </w:tcPr>
          <w:p w14:paraId="4662DABA" w14:textId="3E4AF1D8" w:rsidR="00511FA4" w:rsidRPr="009E5C08" w:rsidRDefault="00511FA4" w:rsidP="00511FA4">
            <w:pPr>
              <w:spacing w:after="0" w:line="240" w:lineRule="auto"/>
              <w:jc w:val="center"/>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Type</w:t>
            </w:r>
          </w:p>
        </w:tc>
        <w:tc>
          <w:tcPr>
            <w:tcW w:w="590" w:type="dxa"/>
            <w:tcBorders>
              <w:top w:val="single" w:sz="8" w:space="0" w:color="auto"/>
              <w:left w:val="nil"/>
              <w:bottom w:val="single" w:sz="8" w:space="0" w:color="auto"/>
              <w:right w:val="single" w:sz="8" w:space="0" w:color="auto"/>
            </w:tcBorders>
            <w:shd w:val="clear" w:color="000000" w:fill="4BACC6"/>
            <w:noWrap/>
            <w:vAlign w:val="center"/>
            <w:hideMark/>
          </w:tcPr>
          <w:p w14:paraId="1A2AE031" w14:textId="77777777" w:rsidR="00511FA4" w:rsidRPr="009E5C08" w:rsidRDefault="00511FA4" w:rsidP="00511FA4">
            <w:pPr>
              <w:spacing w:after="0" w:line="240" w:lineRule="auto"/>
              <w:jc w:val="center"/>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2011</w:t>
            </w:r>
          </w:p>
        </w:tc>
        <w:tc>
          <w:tcPr>
            <w:tcW w:w="740" w:type="dxa"/>
            <w:tcBorders>
              <w:top w:val="single" w:sz="8" w:space="0" w:color="auto"/>
              <w:left w:val="nil"/>
              <w:bottom w:val="single" w:sz="8" w:space="0" w:color="auto"/>
              <w:right w:val="single" w:sz="8" w:space="0" w:color="auto"/>
            </w:tcBorders>
            <w:shd w:val="clear" w:color="000000" w:fill="4BACC6"/>
            <w:noWrap/>
            <w:vAlign w:val="center"/>
            <w:hideMark/>
          </w:tcPr>
          <w:p w14:paraId="79E77683" w14:textId="77777777" w:rsidR="00511FA4" w:rsidRPr="009E5C08" w:rsidRDefault="00511FA4" w:rsidP="00511FA4">
            <w:pPr>
              <w:spacing w:after="0" w:line="240" w:lineRule="auto"/>
              <w:jc w:val="center"/>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2012</w:t>
            </w:r>
          </w:p>
        </w:tc>
        <w:tc>
          <w:tcPr>
            <w:tcW w:w="617" w:type="dxa"/>
            <w:tcBorders>
              <w:top w:val="single" w:sz="8" w:space="0" w:color="auto"/>
              <w:left w:val="nil"/>
              <w:bottom w:val="single" w:sz="8" w:space="0" w:color="auto"/>
              <w:right w:val="single" w:sz="8" w:space="0" w:color="auto"/>
            </w:tcBorders>
            <w:shd w:val="clear" w:color="000000" w:fill="4BACC6"/>
            <w:noWrap/>
            <w:vAlign w:val="center"/>
            <w:hideMark/>
          </w:tcPr>
          <w:p w14:paraId="3FBA8111" w14:textId="77777777" w:rsidR="00511FA4" w:rsidRPr="009E5C08" w:rsidRDefault="00511FA4" w:rsidP="00511FA4">
            <w:pPr>
              <w:spacing w:after="0" w:line="240" w:lineRule="auto"/>
              <w:jc w:val="center"/>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2013</w:t>
            </w:r>
          </w:p>
        </w:tc>
        <w:tc>
          <w:tcPr>
            <w:tcW w:w="740" w:type="dxa"/>
            <w:tcBorders>
              <w:top w:val="single" w:sz="8" w:space="0" w:color="auto"/>
              <w:left w:val="nil"/>
              <w:bottom w:val="single" w:sz="8" w:space="0" w:color="auto"/>
              <w:right w:val="single" w:sz="8" w:space="0" w:color="auto"/>
            </w:tcBorders>
            <w:shd w:val="clear" w:color="000000" w:fill="4BACC6"/>
            <w:noWrap/>
            <w:vAlign w:val="center"/>
            <w:hideMark/>
          </w:tcPr>
          <w:p w14:paraId="70F63E37" w14:textId="77777777" w:rsidR="00511FA4" w:rsidRPr="009E5C08" w:rsidRDefault="00511FA4" w:rsidP="00511FA4">
            <w:pPr>
              <w:spacing w:after="0" w:line="240" w:lineRule="auto"/>
              <w:jc w:val="center"/>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2014</w:t>
            </w:r>
          </w:p>
        </w:tc>
        <w:tc>
          <w:tcPr>
            <w:tcW w:w="740" w:type="dxa"/>
            <w:tcBorders>
              <w:top w:val="single" w:sz="8" w:space="0" w:color="auto"/>
              <w:left w:val="nil"/>
              <w:bottom w:val="single" w:sz="8" w:space="0" w:color="auto"/>
              <w:right w:val="single" w:sz="8" w:space="0" w:color="auto"/>
            </w:tcBorders>
            <w:shd w:val="clear" w:color="000000" w:fill="4BACC6"/>
            <w:vAlign w:val="center"/>
            <w:hideMark/>
          </w:tcPr>
          <w:p w14:paraId="31BDCA67" w14:textId="77777777" w:rsidR="00511FA4" w:rsidRPr="009E5C08" w:rsidRDefault="00511FA4" w:rsidP="00511FA4">
            <w:pPr>
              <w:spacing w:after="0" w:line="240" w:lineRule="auto"/>
              <w:jc w:val="center"/>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2015</w:t>
            </w:r>
          </w:p>
        </w:tc>
        <w:tc>
          <w:tcPr>
            <w:tcW w:w="840" w:type="dxa"/>
            <w:tcBorders>
              <w:top w:val="single" w:sz="8" w:space="0" w:color="auto"/>
              <w:left w:val="nil"/>
              <w:bottom w:val="single" w:sz="8" w:space="0" w:color="auto"/>
              <w:right w:val="single" w:sz="8" w:space="0" w:color="auto"/>
            </w:tcBorders>
            <w:shd w:val="clear" w:color="000000" w:fill="4BACC6"/>
            <w:vAlign w:val="center"/>
            <w:hideMark/>
          </w:tcPr>
          <w:p w14:paraId="590AA629" w14:textId="77777777" w:rsidR="00511FA4" w:rsidRPr="009E5C08" w:rsidRDefault="00511FA4" w:rsidP="00511FA4">
            <w:pPr>
              <w:spacing w:after="0" w:line="240" w:lineRule="auto"/>
              <w:jc w:val="center"/>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2016</w:t>
            </w:r>
          </w:p>
        </w:tc>
        <w:tc>
          <w:tcPr>
            <w:tcW w:w="840" w:type="dxa"/>
            <w:tcBorders>
              <w:top w:val="single" w:sz="8" w:space="0" w:color="auto"/>
              <w:left w:val="nil"/>
              <w:bottom w:val="single" w:sz="8" w:space="0" w:color="auto"/>
              <w:right w:val="single" w:sz="8" w:space="0" w:color="auto"/>
            </w:tcBorders>
            <w:shd w:val="clear" w:color="000000" w:fill="4BACC6"/>
            <w:vAlign w:val="center"/>
            <w:hideMark/>
          </w:tcPr>
          <w:p w14:paraId="08955D72" w14:textId="77777777" w:rsidR="00511FA4" w:rsidRPr="009E5C08" w:rsidRDefault="00511FA4" w:rsidP="00511FA4">
            <w:pPr>
              <w:spacing w:after="0" w:line="240" w:lineRule="auto"/>
              <w:jc w:val="center"/>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2017</w:t>
            </w:r>
          </w:p>
        </w:tc>
        <w:tc>
          <w:tcPr>
            <w:tcW w:w="840" w:type="dxa"/>
            <w:tcBorders>
              <w:top w:val="single" w:sz="8" w:space="0" w:color="auto"/>
              <w:left w:val="nil"/>
              <w:bottom w:val="single" w:sz="8" w:space="0" w:color="auto"/>
              <w:right w:val="single" w:sz="8" w:space="0" w:color="auto"/>
            </w:tcBorders>
            <w:shd w:val="clear" w:color="000000" w:fill="4BACC6"/>
            <w:vAlign w:val="center"/>
            <w:hideMark/>
          </w:tcPr>
          <w:p w14:paraId="652E9D21" w14:textId="77777777" w:rsidR="00511FA4" w:rsidRPr="009E5C08" w:rsidRDefault="00511FA4" w:rsidP="00511FA4">
            <w:pPr>
              <w:spacing w:after="0" w:line="240" w:lineRule="auto"/>
              <w:jc w:val="center"/>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2018</w:t>
            </w:r>
          </w:p>
        </w:tc>
        <w:tc>
          <w:tcPr>
            <w:tcW w:w="840" w:type="dxa"/>
            <w:tcBorders>
              <w:top w:val="single" w:sz="8" w:space="0" w:color="auto"/>
              <w:left w:val="nil"/>
              <w:bottom w:val="single" w:sz="8" w:space="0" w:color="auto"/>
              <w:right w:val="single" w:sz="8" w:space="0" w:color="auto"/>
            </w:tcBorders>
            <w:shd w:val="clear" w:color="000000" w:fill="4BACC6"/>
            <w:vAlign w:val="center"/>
            <w:hideMark/>
          </w:tcPr>
          <w:p w14:paraId="484ED61A" w14:textId="77777777" w:rsidR="00511FA4" w:rsidRPr="009E5C08" w:rsidRDefault="00511FA4" w:rsidP="00511FA4">
            <w:pPr>
              <w:spacing w:after="0" w:line="240" w:lineRule="auto"/>
              <w:jc w:val="center"/>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2019</w:t>
            </w:r>
          </w:p>
        </w:tc>
        <w:tc>
          <w:tcPr>
            <w:tcW w:w="840" w:type="dxa"/>
            <w:tcBorders>
              <w:top w:val="single" w:sz="8" w:space="0" w:color="auto"/>
              <w:left w:val="nil"/>
              <w:bottom w:val="single" w:sz="8" w:space="0" w:color="auto"/>
              <w:right w:val="single" w:sz="8" w:space="0" w:color="auto"/>
            </w:tcBorders>
            <w:shd w:val="clear" w:color="000000" w:fill="4BACC6"/>
            <w:vAlign w:val="center"/>
            <w:hideMark/>
          </w:tcPr>
          <w:p w14:paraId="1378787E" w14:textId="77777777" w:rsidR="00511FA4" w:rsidRPr="009E5C08" w:rsidRDefault="00511FA4" w:rsidP="00511FA4">
            <w:pPr>
              <w:spacing w:after="0" w:line="240" w:lineRule="auto"/>
              <w:jc w:val="center"/>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2020</w:t>
            </w:r>
          </w:p>
        </w:tc>
        <w:tc>
          <w:tcPr>
            <w:tcW w:w="840" w:type="dxa"/>
            <w:tcBorders>
              <w:top w:val="single" w:sz="8" w:space="0" w:color="auto"/>
              <w:left w:val="nil"/>
              <w:bottom w:val="single" w:sz="8" w:space="0" w:color="auto"/>
              <w:right w:val="single" w:sz="8" w:space="0" w:color="auto"/>
            </w:tcBorders>
            <w:shd w:val="clear" w:color="000000" w:fill="4BACC6"/>
            <w:vAlign w:val="center"/>
            <w:hideMark/>
          </w:tcPr>
          <w:p w14:paraId="0FB33379" w14:textId="77777777" w:rsidR="00511FA4" w:rsidRPr="009E5C08" w:rsidRDefault="00511FA4" w:rsidP="00511FA4">
            <w:pPr>
              <w:spacing w:after="0" w:line="240" w:lineRule="auto"/>
              <w:jc w:val="center"/>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2021</w:t>
            </w:r>
          </w:p>
        </w:tc>
      </w:tr>
      <w:tr w:rsidR="00511FA4" w:rsidRPr="009E5C08" w14:paraId="43E5D48B" w14:textId="77777777" w:rsidTr="00511FA4">
        <w:trPr>
          <w:trHeight w:val="407"/>
        </w:trPr>
        <w:tc>
          <w:tcPr>
            <w:tcW w:w="1265" w:type="dxa"/>
            <w:tcBorders>
              <w:top w:val="nil"/>
              <w:left w:val="single" w:sz="8" w:space="0" w:color="auto"/>
              <w:bottom w:val="single" w:sz="8" w:space="0" w:color="auto"/>
              <w:right w:val="single" w:sz="8" w:space="0" w:color="auto"/>
            </w:tcBorders>
            <w:vAlign w:val="center"/>
          </w:tcPr>
          <w:p w14:paraId="666EC986" w14:textId="5C2CCEE6" w:rsidR="00511FA4" w:rsidRPr="009E5C08" w:rsidRDefault="00511FA4" w:rsidP="00511FA4">
            <w:pPr>
              <w:spacing w:after="0" w:line="240" w:lineRule="auto"/>
              <w:rPr>
                <w:rFonts w:asciiTheme="minorHAnsi" w:eastAsia="Times New Roman" w:hAnsiTheme="minorHAnsi" w:cstheme="minorHAnsi"/>
                <w:b/>
                <w:bCs/>
                <w:color w:val="000000"/>
                <w:sz w:val="20"/>
                <w:szCs w:val="20"/>
                <w:lang w:val="en-US" w:eastAsia="tr-TR" w:bidi="ar-SA"/>
              </w:rPr>
            </w:pPr>
            <w:r w:rsidRPr="009E5C08">
              <w:rPr>
                <w:rFonts w:ascii="Times New Roman" w:eastAsia="Times New Roman" w:hAnsi="Times New Roman" w:cs="Times New Roman"/>
                <w:b/>
                <w:bCs/>
                <w:color w:val="000000"/>
                <w:lang w:val="en-US" w:eastAsia="tr-TR" w:bidi="ar-SA"/>
              </w:rPr>
              <w:t>Solar</w:t>
            </w:r>
          </w:p>
        </w:tc>
        <w:tc>
          <w:tcPr>
            <w:tcW w:w="590" w:type="dxa"/>
            <w:tcBorders>
              <w:top w:val="nil"/>
              <w:left w:val="nil"/>
              <w:bottom w:val="single" w:sz="8" w:space="0" w:color="auto"/>
              <w:right w:val="single" w:sz="8" w:space="0" w:color="auto"/>
            </w:tcBorders>
            <w:shd w:val="clear" w:color="auto" w:fill="auto"/>
            <w:noWrap/>
            <w:vAlign w:val="center"/>
            <w:hideMark/>
          </w:tcPr>
          <w:p w14:paraId="7D851EAD" w14:textId="77777777" w:rsidR="00511FA4" w:rsidRPr="009E5C08" w:rsidRDefault="00511FA4" w:rsidP="00511FA4">
            <w:pPr>
              <w:spacing w:after="0" w:line="240" w:lineRule="auto"/>
              <w:jc w:val="right"/>
              <w:rPr>
                <w:rFonts w:asciiTheme="minorHAnsi" w:eastAsia="Times New Roman" w:hAnsiTheme="minorHAnsi" w:cstheme="minorHAnsi"/>
                <w:color w:val="000000"/>
                <w:sz w:val="20"/>
                <w:szCs w:val="20"/>
                <w:lang w:val="en-US" w:eastAsia="tr-TR" w:bidi="ar-SA"/>
              </w:rPr>
            </w:pPr>
            <w:r w:rsidRPr="009E5C08">
              <w:rPr>
                <w:rFonts w:asciiTheme="minorHAnsi" w:eastAsia="Times New Roman" w:hAnsiTheme="minorHAnsi" w:cstheme="minorHAnsi"/>
                <w:color w:val="000000"/>
                <w:sz w:val="20"/>
                <w:szCs w:val="20"/>
                <w:lang w:val="en-US" w:eastAsia="tr-TR" w:bidi="ar-SA"/>
              </w:rPr>
              <w:t>-</w:t>
            </w:r>
          </w:p>
        </w:tc>
        <w:tc>
          <w:tcPr>
            <w:tcW w:w="740" w:type="dxa"/>
            <w:tcBorders>
              <w:top w:val="nil"/>
              <w:left w:val="nil"/>
              <w:bottom w:val="single" w:sz="8" w:space="0" w:color="auto"/>
              <w:right w:val="single" w:sz="8" w:space="0" w:color="auto"/>
            </w:tcBorders>
            <w:shd w:val="clear" w:color="auto" w:fill="auto"/>
            <w:noWrap/>
            <w:vAlign w:val="center"/>
            <w:hideMark/>
          </w:tcPr>
          <w:p w14:paraId="76F6D392" w14:textId="77777777" w:rsidR="00511FA4" w:rsidRPr="009E5C08" w:rsidRDefault="00511FA4" w:rsidP="00511FA4">
            <w:pPr>
              <w:spacing w:after="0" w:line="240" w:lineRule="auto"/>
              <w:jc w:val="right"/>
              <w:rPr>
                <w:rFonts w:asciiTheme="minorHAnsi" w:eastAsia="Times New Roman" w:hAnsiTheme="minorHAnsi" w:cstheme="minorHAnsi"/>
                <w:color w:val="000000"/>
                <w:sz w:val="20"/>
                <w:szCs w:val="20"/>
                <w:lang w:val="en-US" w:eastAsia="tr-TR" w:bidi="ar-SA"/>
              </w:rPr>
            </w:pPr>
            <w:r w:rsidRPr="009E5C08">
              <w:rPr>
                <w:rFonts w:asciiTheme="minorHAnsi" w:eastAsia="Times New Roman" w:hAnsiTheme="minorHAnsi" w:cstheme="minorHAnsi"/>
                <w:color w:val="000000"/>
                <w:sz w:val="20"/>
                <w:szCs w:val="20"/>
                <w:lang w:val="en-US" w:eastAsia="tr-TR" w:bidi="ar-SA"/>
              </w:rPr>
              <w:t>-</w:t>
            </w:r>
          </w:p>
        </w:tc>
        <w:tc>
          <w:tcPr>
            <w:tcW w:w="617" w:type="dxa"/>
            <w:tcBorders>
              <w:top w:val="nil"/>
              <w:left w:val="nil"/>
              <w:bottom w:val="single" w:sz="8" w:space="0" w:color="auto"/>
              <w:right w:val="single" w:sz="8" w:space="0" w:color="auto"/>
            </w:tcBorders>
            <w:shd w:val="clear" w:color="auto" w:fill="auto"/>
            <w:noWrap/>
            <w:vAlign w:val="center"/>
            <w:hideMark/>
          </w:tcPr>
          <w:p w14:paraId="761F8AA3" w14:textId="77777777" w:rsidR="00511FA4" w:rsidRPr="009E5C08" w:rsidRDefault="00511FA4" w:rsidP="00511FA4">
            <w:pPr>
              <w:spacing w:after="0" w:line="240" w:lineRule="auto"/>
              <w:jc w:val="right"/>
              <w:rPr>
                <w:rFonts w:asciiTheme="minorHAnsi" w:eastAsia="Times New Roman" w:hAnsiTheme="minorHAnsi" w:cstheme="minorHAnsi"/>
                <w:color w:val="000000"/>
                <w:sz w:val="20"/>
                <w:szCs w:val="20"/>
                <w:lang w:val="en-US" w:eastAsia="tr-TR" w:bidi="ar-SA"/>
              </w:rPr>
            </w:pPr>
            <w:r w:rsidRPr="009E5C08">
              <w:rPr>
                <w:rFonts w:asciiTheme="minorHAnsi" w:eastAsia="Times New Roman" w:hAnsiTheme="minorHAnsi" w:cstheme="minorHAnsi"/>
                <w:color w:val="000000"/>
                <w:sz w:val="20"/>
                <w:szCs w:val="20"/>
                <w:lang w:val="en-US" w:eastAsia="tr-TR" w:bidi="ar-SA"/>
              </w:rPr>
              <w:t>-</w:t>
            </w:r>
          </w:p>
        </w:tc>
        <w:tc>
          <w:tcPr>
            <w:tcW w:w="740" w:type="dxa"/>
            <w:tcBorders>
              <w:top w:val="nil"/>
              <w:left w:val="nil"/>
              <w:bottom w:val="single" w:sz="8" w:space="0" w:color="auto"/>
              <w:right w:val="single" w:sz="8" w:space="0" w:color="auto"/>
            </w:tcBorders>
            <w:shd w:val="clear" w:color="auto" w:fill="auto"/>
            <w:noWrap/>
            <w:vAlign w:val="center"/>
            <w:hideMark/>
          </w:tcPr>
          <w:p w14:paraId="33168022" w14:textId="77777777" w:rsidR="00511FA4" w:rsidRPr="009E5C08" w:rsidRDefault="00511FA4" w:rsidP="00511FA4">
            <w:pPr>
              <w:spacing w:after="0" w:line="240" w:lineRule="auto"/>
              <w:jc w:val="right"/>
              <w:rPr>
                <w:rFonts w:asciiTheme="minorHAnsi" w:eastAsia="Times New Roman" w:hAnsiTheme="minorHAnsi" w:cstheme="minorHAnsi"/>
                <w:color w:val="000000"/>
                <w:sz w:val="20"/>
                <w:szCs w:val="20"/>
                <w:lang w:val="en-US" w:eastAsia="tr-TR" w:bidi="ar-SA"/>
              </w:rPr>
            </w:pPr>
            <w:r w:rsidRPr="009E5C08">
              <w:rPr>
                <w:rFonts w:asciiTheme="minorHAnsi" w:eastAsia="Times New Roman" w:hAnsiTheme="minorHAnsi" w:cstheme="minorHAnsi"/>
                <w:color w:val="000000"/>
                <w:sz w:val="20"/>
                <w:szCs w:val="20"/>
                <w:lang w:val="en-US" w:eastAsia="tr-TR" w:bidi="ar-SA"/>
              </w:rPr>
              <w:t>-</w:t>
            </w:r>
          </w:p>
        </w:tc>
        <w:tc>
          <w:tcPr>
            <w:tcW w:w="740" w:type="dxa"/>
            <w:tcBorders>
              <w:top w:val="nil"/>
              <w:left w:val="nil"/>
              <w:bottom w:val="single" w:sz="8" w:space="0" w:color="auto"/>
              <w:right w:val="single" w:sz="8" w:space="0" w:color="auto"/>
            </w:tcBorders>
            <w:shd w:val="clear" w:color="auto" w:fill="auto"/>
            <w:noWrap/>
            <w:vAlign w:val="center"/>
            <w:hideMark/>
          </w:tcPr>
          <w:p w14:paraId="013E6801" w14:textId="77777777" w:rsidR="00511FA4" w:rsidRPr="009E5C08" w:rsidRDefault="00511FA4" w:rsidP="00511FA4">
            <w:pPr>
              <w:spacing w:after="0" w:line="240" w:lineRule="auto"/>
              <w:jc w:val="right"/>
              <w:rPr>
                <w:rFonts w:asciiTheme="minorHAnsi" w:eastAsia="Times New Roman" w:hAnsiTheme="minorHAnsi" w:cstheme="minorHAnsi"/>
                <w:color w:val="000000"/>
                <w:sz w:val="20"/>
                <w:szCs w:val="20"/>
                <w:lang w:val="en-US" w:eastAsia="tr-TR" w:bidi="ar-SA"/>
              </w:rPr>
            </w:pPr>
            <w:r w:rsidRPr="009E5C08">
              <w:rPr>
                <w:rFonts w:asciiTheme="minorHAnsi" w:eastAsia="Times New Roman" w:hAnsiTheme="minorHAnsi" w:cstheme="minorHAnsi"/>
                <w:color w:val="000000"/>
                <w:sz w:val="20"/>
                <w:szCs w:val="20"/>
                <w:lang w:val="en-US" w:eastAsia="tr-TR" w:bidi="ar-SA"/>
              </w:rPr>
              <w:t>-</w:t>
            </w:r>
          </w:p>
        </w:tc>
        <w:tc>
          <w:tcPr>
            <w:tcW w:w="840" w:type="dxa"/>
            <w:tcBorders>
              <w:top w:val="nil"/>
              <w:left w:val="nil"/>
              <w:bottom w:val="single" w:sz="8" w:space="0" w:color="auto"/>
              <w:right w:val="single" w:sz="8" w:space="0" w:color="auto"/>
            </w:tcBorders>
            <w:shd w:val="clear" w:color="auto" w:fill="auto"/>
            <w:noWrap/>
            <w:vAlign w:val="center"/>
            <w:hideMark/>
          </w:tcPr>
          <w:p w14:paraId="5228A50F" w14:textId="77777777" w:rsidR="00511FA4" w:rsidRPr="009E5C08" w:rsidRDefault="00511FA4" w:rsidP="00511FA4">
            <w:pPr>
              <w:spacing w:after="0" w:line="240" w:lineRule="auto"/>
              <w:jc w:val="right"/>
              <w:rPr>
                <w:rFonts w:asciiTheme="minorHAnsi" w:eastAsia="Times New Roman" w:hAnsiTheme="minorHAnsi" w:cstheme="minorHAnsi"/>
                <w:color w:val="000000"/>
                <w:sz w:val="20"/>
                <w:szCs w:val="20"/>
                <w:lang w:val="en-US" w:eastAsia="tr-TR" w:bidi="ar-SA"/>
              </w:rPr>
            </w:pPr>
            <w:r w:rsidRPr="009E5C08">
              <w:rPr>
                <w:rFonts w:asciiTheme="minorHAnsi" w:eastAsia="Times New Roman" w:hAnsiTheme="minorHAnsi" w:cstheme="minorHAnsi"/>
                <w:color w:val="000000"/>
                <w:sz w:val="20"/>
                <w:szCs w:val="20"/>
                <w:lang w:val="en-US" w:eastAsia="tr-TR" w:bidi="ar-SA"/>
              </w:rPr>
              <w:t>-</w:t>
            </w:r>
          </w:p>
        </w:tc>
        <w:tc>
          <w:tcPr>
            <w:tcW w:w="840" w:type="dxa"/>
            <w:tcBorders>
              <w:top w:val="nil"/>
              <w:left w:val="nil"/>
              <w:bottom w:val="single" w:sz="8" w:space="0" w:color="auto"/>
              <w:right w:val="single" w:sz="8" w:space="0" w:color="auto"/>
            </w:tcBorders>
            <w:shd w:val="clear" w:color="auto" w:fill="auto"/>
            <w:vAlign w:val="center"/>
            <w:hideMark/>
          </w:tcPr>
          <w:p w14:paraId="7C512137" w14:textId="77777777" w:rsidR="00511FA4" w:rsidRPr="009E5C08" w:rsidRDefault="00511FA4" w:rsidP="00511FA4">
            <w:pPr>
              <w:spacing w:after="0" w:line="240" w:lineRule="auto"/>
              <w:jc w:val="right"/>
              <w:rPr>
                <w:rFonts w:asciiTheme="minorHAnsi" w:eastAsia="Times New Roman" w:hAnsiTheme="minorHAnsi" w:cstheme="minorHAnsi"/>
                <w:color w:val="000000"/>
                <w:sz w:val="20"/>
                <w:szCs w:val="20"/>
                <w:lang w:val="en-US" w:eastAsia="tr-TR" w:bidi="ar-SA"/>
              </w:rPr>
            </w:pPr>
            <w:r w:rsidRPr="009E5C08">
              <w:rPr>
                <w:rFonts w:asciiTheme="minorHAnsi" w:eastAsia="Times New Roman" w:hAnsiTheme="minorHAnsi" w:cstheme="minorHAnsi"/>
                <w:color w:val="000000"/>
                <w:sz w:val="20"/>
                <w:szCs w:val="20"/>
                <w:lang w:val="en-US" w:eastAsia="tr-TR" w:bidi="ar-SA"/>
              </w:rPr>
              <w:t>12,9</w:t>
            </w:r>
          </w:p>
        </w:tc>
        <w:tc>
          <w:tcPr>
            <w:tcW w:w="840" w:type="dxa"/>
            <w:tcBorders>
              <w:top w:val="nil"/>
              <w:left w:val="nil"/>
              <w:bottom w:val="single" w:sz="8" w:space="0" w:color="auto"/>
              <w:right w:val="single" w:sz="8" w:space="0" w:color="auto"/>
            </w:tcBorders>
            <w:shd w:val="clear" w:color="auto" w:fill="auto"/>
            <w:vAlign w:val="center"/>
            <w:hideMark/>
          </w:tcPr>
          <w:p w14:paraId="4F742E72" w14:textId="77777777" w:rsidR="00511FA4" w:rsidRPr="009E5C08" w:rsidRDefault="00511FA4" w:rsidP="00511FA4">
            <w:pPr>
              <w:spacing w:after="0" w:line="240" w:lineRule="auto"/>
              <w:jc w:val="right"/>
              <w:rPr>
                <w:rFonts w:asciiTheme="minorHAnsi" w:eastAsia="Times New Roman" w:hAnsiTheme="minorHAnsi" w:cstheme="minorHAnsi"/>
                <w:color w:val="000000"/>
                <w:sz w:val="20"/>
                <w:szCs w:val="20"/>
                <w:lang w:val="en-US" w:eastAsia="tr-TR" w:bidi="ar-SA"/>
              </w:rPr>
            </w:pPr>
            <w:r w:rsidRPr="009E5C08">
              <w:rPr>
                <w:rFonts w:asciiTheme="minorHAnsi" w:eastAsia="Times New Roman" w:hAnsiTheme="minorHAnsi" w:cstheme="minorHAnsi"/>
                <w:color w:val="000000"/>
                <w:sz w:val="20"/>
                <w:szCs w:val="20"/>
                <w:lang w:val="en-US" w:eastAsia="tr-TR" w:bidi="ar-SA"/>
              </w:rPr>
              <w:t>13,9</w:t>
            </w:r>
          </w:p>
        </w:tc>
        <w:tc>
          <w:tcPr>
            <w:tcW w:w="840" w:type="dxa"/>
            <w:tcBorders>
              <w:top w:val="nil"/>
              <w:left w:val="nil"/>
              <w:bottom w:val="single" w:sz="8" w:space="0" w:color="auto"/>
              <w:right w:val="single" w:sz="8" w:space="0" w:color="auto"/>
            </w:tcBorders>
            <w:shd w:val="clear" w:color="auto" w:fill="auto"/>
            <w:vAlign w:val="center"/>
            <w:hideMark/>
          </w:tcPr>
          <w:p w14:paraId="3726A1CF" w14:textId="77777777" w:rsidR="00511FA4" w:rsidRPr="009E5C08" w:rsidRDefault="00511FA4" w:rsidP="00511FA4">
            <w:pPr>
              <w:spacing w:after="0" w:line="240" w:lineRule="auto"/>
              <w:jc w:val="right"/>
              <w:rPr>
                <w:rFonts w:asciiTheme="minorHAnsi" w:eastAsia="Times New Roman" w:hAnsiTheme="minorHAnsi" w:cstheme="minorHAnsi"/>
                <w:color w:val="000000"/>
                <w:sz w:val="20"/>
                <w:szCs w:val="20"/>
                <w:lang w:val="en-US" w:eastAsia="tr-TR" w:bidi="ar-SA"/>
              </w:rPr>
            </w:pPr>
            <w:r w:rsidRPr="009E5C08">
              <w:rPr>
                <w:rFonts w:asciiTheme="minorHAnsi" w:eastAsia="Times New Roman" w:hAnsiTheme="minorHAnsi" w:cstheme="minorHAnsi"/>
                <w:color w:val="000000"/>
                <w:sz w:val="20"/>
                <w:szCs w:val="20"/>
                <w:lang w:val="en-US" w:eastAsia="tr-TR" w:bidi="ar-SA"/>
              </w:rPr>
              <w:t>81,7</w:t>
            </w:r>
          </w:p>
        </w:tc>
        <w:tc>
          <w:tcPr>
            <w:tcW w:w="840" w:type="dxa"/>
            <w:tcBorders>
              <w:top w:val="nil"/>
              <w:left w:val="nil"/>
              <w:bottom w:val="single" w:sz="8" w:space="0" w:color="auto"/>
              <w:right w:val="single" w:sz="8" w:space="0" w:color="auto"/>
            </w:tcBorders>
            <w:shd w:val="clear" w:color="auto" w:fill="auto"/>
            <w:vAlign w:val="center"/>
            <w:hideMark/>
          </w:tcPr>
          <w:p w14:paraId="601A463C" w14:textId="77777777" w:rsidR="00511FA4" w:rsidRPr="009E5C08" w:rsidRDefault="00511FA4" w:rsidP="00511FA4">
            <w:pPr>
              <w:spacing w:after="0" w:line="240" w:lineRule="auto"/>
              <w:jc w:val="right"/>
              <w:rPr>
                <w:rFonts w:asciiTheme="minorHAnsi" w:eastAsia="Times New Roman" w:hAnsiTheme="minorHAnsi" w:cstheme="minorHAnsi"/>
                <w:color w:val="000000"/>
                <w:sz w:val="20"/>
                <w:szCs w:val="20"/>
                <w:lang w:val="en-US" w:eastAsia="tr-TR" w:bidi="ar-SA"/>
              </w:rPr>
            </w:pPr>
            <w:r w:rsidRPr="009E5C08">
              <w:rPr>
                <w:rFonts w:asciiTheme="minorHAnsi" w:eastAsia="Times New Roman" w:hAnsiTheme="minorHAnsi" w:cstheme="minorHAnsi"/>
                <w:color w:val="000000"/>
                <w:sz w:val="20"/>
                <w:szCs w:val="20"/>
                <w:lang w:val="en-US" w:eastAsia="tr-TR" w:bidi="ar-SA"/>
              </w:rPr>
              <w:t>162,7</w:t>
            </w:r>
          </w:p>
        </w:tc>
        <w:tc>
          <w:tcPr>
            <w:tcW w:w="840" w:type="dxa"/>
            <w:tcBorders>
              <w:top w:val="nil"/>
              <w:left w:val="nil"/>
              <w:bottom w:val="single" w:sz="8" w:space="0" w:color="auto"/>
              <w:right w:val="single" w:sz="8" w:space="0" w:color="auto"/>
            </w:tcBorders>
            <w:shd w:val="clear" w:color="auto" w:fill="auto"/>
            <w:vAlign w:val="center"/>
            <w:hideMark/>
          </w:tcPr>
          <w:p w14:paraId="6B0542F0" w14:textId="1B2EDA90" w:rsidR="00511FA4" w:rsidRPr="009E5C08" w:rsidRDefault="00511FA4" w:rsidP="00511FA4">
            <w:pPr>
              <w:spacing w:after="0" w:line="240" w:lineRule="auto"/>
              <w:jc w:val="right"/>
              <w:rPr>
                <w:rFonts w:asciiTheme="minorHAnsi" w:eastAsia="Times New Roman" w:hAnsiTheme="minorHAnsi" w:cstheme="minorHAnsi"/>
                <w:color w:val="000000"/>
                <w:sz w:val="20"/>
                <w:szCs w:val="20"/>
                <w:lang w:val="en-US" w:eastAsia="tr-TR" w:bidi="ar-SA"/>
              </w:rPr>
            </w:pPr>
            <w:r w:rsidRPr="009E5C08">
              <w:rPr>
                <w:rFonts w:asciiTheme="minorHAnsi" w:eastAsia="Times New Roman" w:hAnsiTheme="minorHAnsi" w:cstheme="minorHAnsi"/>
                <w:color w:val="000000"/>
                <w:sz w:val="20"/>
                <w:szCs w:val="20"/>
                <w:lang w:val="en-US" w:eastAsia="tr-TR" w:bidi="ar-SA"/>
              </w:rPr>
              <w:t>305,9</w:t>
            </w:r>
          </w:p>
        </w:tc>
      </w:tr>
      <w:tr w:rsidR="00511FA4" w:rsidRPr="009E5C08" w14:paraId="5F521887" w14:textId="77777777" w:rsidTr="00511FA4">
        <w:trPr>
          <w:trHeight w:val="407"/>
        </w:trPr>
        <w:tc>
          <w:tcPr>
            <w:tcW w:w="1265" w:type="dxa"/>
            <w:tcBorders>
              <w:top w:val="nil"/>
              <w:left w:val="single" w:sz="8" w:space="0" w:color="auto"/>
              <w:bottom w:val="single" w:sz="8" w:space="0" w:color="auto"/>
              <w:right w:val="single" w:sz="8" w:space="0" w:color="auto"/>
            </w:tcBorders>
            <w:shd w:val="clear" w:color="000000" w:fill="D2EAF1"/>
            <w:vAlign w:val="center"/>
          </w:tcPr>
          <w:p w14:paraId="0C9A4FA4" w14:textId="3E0A28D1" w:rsidR="00511FA4" w:rsidRPr="009E5C08" w:rsidRDefault="00511FA4" w:rsidP="00511FA4">
            <w:pPr>
              <w:spacing w:after="0" w:line="240" w:lineRule="auto"/>
              <w:rPr>
                <w:rFonts w:asciiTheme="minorHAnsi" w:eastAsia="Times New Roman" w:hAnsiTheme="minorHAnsi" w:cstheme="minorHAnsi"/>
                <w:b/>
                <w:bCs/>
                <w:color w:val="000000"/>
                <w:sz w:val="20"/>
                <w:szCs w:val="20"/>
                <w:lang w:val="en-US" w:eastAsia="tr-TR" w:bidi="ar-SA"/>
              </w:rPr>
            </w:pPr>
            <w:r w:rsidRPr="009E5C08">
              <w:rPr>
                <w:rFonts w:ascii="Times New Roman" w:eastAsia="Times New Roman" w:hAnsi="Times New Roman" w:cs="Times New Roman"/>
                <w:b/>
                <w:bCs/>
                <w:color w:val="000000"/>
                <w:lang w:val="en-US" w:eastAsia="tr-TR" w:bidi="ar-SA"/>
              </w:rPr>
              <w:t>Hydraulic</w:t>
            </w:r>
          </w:p>
        </w:tc>
        <w:tc>
          <w:tcPr>
            <w:tcW w:w="590" w:type="dxa"/>
            <w:tcBorders>
              <w:top w:val="nil"/>
              <w:left w:val="nil"/>
              <w:bottom w:val="single" w:sz="8" w:space="0" w:color="auto"/>
              <w:right w:val="single" w:sz="8" w:space="0" w:color="auto"/>
            </w:tcBorders>
            <w:shd w:val="clear" w:color="000000" w:fill="D2EAF1"/>
            <w:noWrap/>
            <w:vAlign w:val="center"/>
            <w:hideMark/>
          </w:tcPr>
          <w:p w14:paraId="1E52683A" w14:textId="77777777" w:rsidR="00511FA4" w:rsidRPr="009E5C08" w:rsidRDefault="00511FA4" w:rsidP="00511FA4">
            <w:pPr>
              <w:spacing w:after="0" w:line="240" w:lineRule="auto"/>
              <w:jc w:val="right"/>
              <w:rPr>
                <w:rFonts w:asciiTheme="minorHAnsi" w:eastAsia="Times New Roman" w:hAnsiTheme="minorHAnsi" w:cstheme="minorHAnsi"/>
                <w:color w:val="000000"/>
                <w:sz w:val="20"/>
                <w:szCs w:val="20"/>
                <w:lang w:val="en-US" w:eastAsia="tr-TR" w:bidi="ar-SA"/>
              </w:rPr>
            </w:pPr>
            <w:r w:rsidRPr="009E5C08">
              <w:rPr>
                <w:rFonts w:asciiTheme="minorHAnsi" w:eastAsia="Times New Roman" w:hAnsiTheme="minorHAnsi" w:cstheme="minorHAnsi"/>
                <w:color w:val="000000"/>
                <w:sz w:val="20"/>
                <w:szCs w:val="20"/>
                <w:lang w:val="en-US" w:eastAsia="tr-TR" w:bidi="ar-SA"/>
              </w:rPr>
              <w:t>21,0</w:t>
            </w:r>
          </w:p>
        </w:tc>
        <w:tc>
          <w:tcPr>
            <w:tcW w:w="740" w:type="dxa"/>
            <w:tcBorders>
              <w:top w:val="nil"/>
              <w:left w:val="nil"/>
              <w:bottom w:val="single" w:sz="8" w:space="0" w:color="auto"/>
              <w:right w:val="single" w:sz="8" w:space="0" w:color="auto"/>
            </w:tcBorders>
            <w:shd w:val="clear" w:color="000000" w:fill="D2EAF1"/>
            <w:noWrap/>
            <w:vAlign w:val="center"/>
            <w:hideMark/>
          </w:tcPr>
          <w:p w14:paraId="5A754845" w14:textId="77777777" w:rsidR="00511FA4" w:rsidRPr="009E5C08" w:rsidRDefault="00511FA4" w:rsidP="00511FA4">
            <w:pPr>
              <w:spacing w:after="0" w:line="240" w:lineRule="auto"/>
              <w:jc w:val="right"/>
              <w:rPr>
                <w:rFonts w:asciiTheme="minorHAnsi" w:eastAsia="Times New Roman" w:hAnsiTheme="minorHAnsi" w:cstheme="minorHAnsi"/>
                <w:color w:val="000000"/>
                <w:sz w:val="20"/>
                <w:szCs w:val="20"/>
                <w:lang w:val="en-US" w:eastAsia="tr-TR" w:bidi="ar-SA"/>
              </w:rPr>
            </w:pPr>
            <w:r w:rsidRPr="009E5C08">
              <w:rPr>
                <w:rFonts w:asciiTheme="minorHAnsi" w:eastAsia="Times New Roman" w:hAnsiTheme="minorHAnsi" w:cstheme="minorHAnsi"/>
                <w:color w:val="000000"/>
                <w:sz w:val="20"/>
                <w:szCs w:val="20"/>
                <w:lang w:val="en-US" w:eastAsia="tr-TR" w:bidi="ar-SA"/>
              </w:rPr>
              <w:t>930,0</w:t>
            </w:r>
          </w:p>
        </w:tc>
        <w:tc>
          <w:tcPr>
            <w:tcW w:w="617" w:type="dxa"/>
            <w:tcBorders>
              <w:top w:val="nil"/>
              <w:left w:val="nil"/>
              <w:bottom w:val="single" w:sz="8" w:space="0" w:color="auto"/>
              <w:right w:val="single" w:sz="8" w:space="0" w:color="auto"/>
            </w:tcBorders>
            <w:shd w:val="clear" w:color="000000" w:fill="D2EAF1"/>
            <w:noWrap/>
            <w:vAlign w:val="center"/>
            <w:hideMark/>
          </w:tcPr>
          <w:p w14:paraId="606258AE" w14:textId="77777777" w:rsidR="00511FA4" w:rsidRPr="009E5C08" w:rsidRDefault="00511FA4" w:rsidP="00511FA4">
            <w:pPr>
              <w:spacing w:after="0" w:line="240" w:lineRule="auto"/>
              <w:jc w:val="right"/>
              <w:rPr>
                <w:rFonts w:asciiTheme="minorHAnsi" w:eastAsia="Times New Roman" w:hAnsiTheme="minorHAnsi" w:cstheme="minorHAnsi"/>
                <w:color w:val="000000"/>
                <w:sz w:val="20"/>
                <w:szCs w:val="20"/>
                <w:lang w:val="en-US" w:eastAsia="tr-TR" w:bidi="ar-SA"/>
              </w:rPr>
            </w:pPr>
            <w:r w:rsidRPr="009E5C08">
              <w:rPr>
                <w:rFonts w:asciiTheme="minorHAnsi" w:eastAsia="Times New Roman" w:hAnsiTheme="minorHAnsi" w:cstheme="minorHAnsi"/>
                <w:color w:val="000000"/>
                <w:sz w:val="20"/>
                <w:szCs w:val="20"/>
                <w:lang w:val="en-US" w:eastAsia="tr-TR" w:bidi="ar-SA"/>
              </w:rPr>
              <w:t>217,0</w:t>
            </w:r>
          </w:p>
        </w:tc>
        <w:tc>
          <w:tcPr>
            <w:tcW w:w="740" w:type="dxa"/>
            <w:tcBorders>
              <w:top w:val="nil"/>
              <w:left w:val="nil"/>
              <w:bottom w:val="single" w:sz="8" w:space="0" w:color="auto"/>
              <w:right w:val="single" w:sz="8" w:space="0" w:color="auto"/>
            </w:tcBorders>
            <w:shd w:val="clear" w:color="000000" w:fill="D2EAF1"/>
            <w:noWrap/>
            <w:vAlign w:val="center"/>
            <w:hideMark/>
          </w:tcPr>
          <w:p w14:paraId="37F0EE58" w14:textId="77777777" w:rsidR="00511FA4" w:rsidRPr="009E5C08" w:rsidRDefault="00511FA4" w:rsidP="00511FA4">
            <w:pPr>
              <w:spacing w:after="0" w:line="240" w:lineRule="auto"/>
              <w:jc w:val="right"/>
              <w:rPr>
                <w:rFonts w:asciiTheme="minorHAnsi" w:eastAsia="Times New Roman" w:hAnsiTheme="minorHAnsi" w:cstheme="minorHAnsi"/>
                <w:color w:val="000000"/>
                <w:sz w:val="20"/>
                <w:szCs w:val="20"/>
                <w:lang w:val="en-US" w:eastAsia="tr-TR" w:bidi="ar-SA"/>
              </w:rPr>
            </w:pPr>
            <w:r w:rsidRPr="009E5C08">
              <w:rPr>
                <w:rFonts w:asciiTheme="minorHAnsi" w:eastAsia="Times New Roman" w:hAnsiTheme="minorHAnsi" w:cstheme="minorHAnsi"/>
                <w:color w:val="000000"/>
                <w:sz w:val="20"/>
                <w:szCs w:val="20"/>
                <w:lang w:val="en-US" w:eastAsia="tr-TR" w:bidi="ar-SA"/>
              </w:rPr>
              <w:t>598,0</w:t>
            </w:r>
          </w:p>
        </w:tc>
        <w:tc>
          <w:tcPr>
            <w:tcW w:w="740" w:type="dxa"/>
            <w:tcBorders>
              <w:top w:val="nil"/>
              <w:left w:val="nil"/>
              <w:bottom w:val="single" w:sz="8" w:space="0" w:color="auto"/>
              <w:right w:val="single" w:sz="8" w:space="0" w:color="auto"/>
            </w:tcBorders>
            <w:shd w:val="clear" w:color="000000" w:fill="D2EAF1"/>
            <w:vAlign w:val="center"/>
            <w:hideMark/>
          </w:tcPr>
          <w:p w14:paraId="30F4655C" w14:textId="77777777" w:rsidR="00511FA4" w:rsidRPr="009E5C08" w:rsidRDefault="00511FA4" w:rsidP="00511FA4">
            <w:pPr>
              <w:spacing w:after="0" w:line="240" w:lineRule="auto"/>
              <w:jc w:val="right"/>
              <w:rPr>
                <w:rFonts w:asciiTheme="minorHAnsi" w:eastAsia="Times New Roman" w:hAnsiTheme="minorHAnsi" w:cstheme="minorHAnsi"/>
                <w:color w:val="000000"/>
                <w:sz w:val="20"/>
                <w:szCs w:val="20"/>
                <w:lang w:val="en-US" w:eastAsia="tr-TR" w:bidi="ar-SA"/>
              </w:rPr>
            </w:pPr>
            <w:r w:rsidRPr="009E5C08">
              <w:rPr>
                <w:rFonts w:asciiTheme="minorHAnsi" w:eastAsia="Times New Roman" w:hAnsiTheme="minorHAnsi" w:cstheme="minorHAnsi"/>
                <w:color w:val="000000"/>
                <w:sz w:val="20"/>
                <w:szCs w:val="20"/>
                <w:lang w:val="en-US" w:eastAsia="tr-TR" w:bidi="ar-SA"/>
              </w:rPr>
              <w:t>2.116,3</w:t>
            </w:r>
          </w:p>
        </w:tc>
        <w:tc>
          <w:tcPr>
            <w:tcW w:w="840" w:type="dxa"/>
            <w:tcBorders>
              <w:top w:val="nil"/>
              <w:left w:val="nil"/>
              <w:bottom w:val="single" w:sz="8" w:space="0" w:color="auto"/>
              <w:right w:val="single" w:sz="8" w:space="0" w:color="auto"/>
            </w:tcBorders>
            <w:shd w:val="clear" w:color="000000" w:fill="D2EAF1"/>
            <w:vAlign w:val="center"/>
            <w:hideMark/>
          </w:tcPr>
          <w:p w14:paraId="2AE14786" w14:textId="77777777" w:rsidR="00511FA4" w:rsidRPr="009E5C08" w:rsidRDefault="00511FA4" w:rsidP="00511FA4">
            <w:pPr>
              <w:spacing w:after="0" w:line="240" w:lineRule="auto"/>
              <w:jc w:val="right"/>
              <w:rPr>
                <w:rFonts w:asciiTheme="minorHAnsi" w:eastAsia="Times New Roman" w:hAnsiTheme="minorHAnsi" w:cstheme="minorHAnsi"/>
                <w:color w:val="000000"/>
                <w:sz w:val="20"/>
                <w:szCs w:val="20"/>
                <w:lang w:val="en-US" w:eastAsia="tr-TR" w:bidi="ar-SA"/>
              </w:rPr>
            </w:pPr>
            <w:r w:rsidRPr="009E5C08">
              <w:rPr>
                <w:rFonts w:asciiTheme="minorHAnsi" w:eastAsia="Times New Roman" w:hAnsiTheme="minorHAnsi" w:cstheme="minorHAnsi"/>
                <w:color w:val="000000"/>
                <w:sz w:val="20"/>
                <w:szCs w:val="20"/>
                <w:lang w:val="en-US" w:eastAsia="tr-TR" w:bidi="ar-SA"/>
              </w:rPr>
              <w:t>9.960,0</w:t>
            </w:r>
          </w:p>
        </w:tc>
        <w:tc>
          <w:tcPr>
            <w:tcW w:w="840" w:type="dxa"/>
            <w:tcBorders>
              <w:top w:val="nil"/>
              <w:left w:val="nil"/>
              <w:bottom w:val="single" w:sz="8" w:space="0" w:color="auto"/>
              <w:right w:val="single" w:sz="8" w:space="0" w:color="auto"/>
            </w:tcBorders>
            <w:shd w:val="clear" w:color="000000" w:fill="D2EAF1"/>
            <w:vAlign w:val="center"/>
            <w:hideMark/>
          </w:tcPr>
          <w:p w14:paraId="1F81B600" w14:textId="77777777" w:rsidR="00511FA4" w:rsidRPr="009E5C08" w:rsidRDefault="00511FA4" w:rsidP="00511FA4">
            <w:pPr>
              <w:spacing w:after="0" w:line="240" w:lineRule="auto"/>
              <w:jc w:val="right"/>
              <w:rPr>
                <w:rFonts w:asciiTheme="minorHAnsi" w:eastAsia="Times New Roman" w:hAnsiTheme="minorHAnsi" w:cstheme="minorHAnsi"/>
                <w:color w:val="000000"/>
                <w:sz w:val="20"/>
                <w:szCs w:val="20"/>
                <w:lang w:val="en-US" w:eastAsia="tr-TR" w:bidi="ar-SA"/>
              </w:rPr>
            </w:pPr>
            <w:r w:rsidRPr="009E5C08">
              <w:rPr>
                <w:rFonts w:asciiTheme="minorHAnsi" w:eastAsia="Times New Roman" w:hAnsiTheme="minorHAnsi" w:cstheme="minorHAnsi"/>
                <w:color w:val="000000"/>
                <w:sz w:val="20"/>
                <w:szCs w:val="20"/>
                <w:lang w:val="en-US" w:eastAsia="tr-TR" w:bidi="ar-SA"/>
              </w:rPr>
              <w:t>11.096,3</w:t>
            </w:r>
          </w:p>
        </w:tc>
        <w:tc>
          <w:tcPr>
            <w:tcW w:w="840" w:type="dxa"/>
            <w:tcBorders>
              <w:top w:val="nil"/>
              <w:left w:val="nil"/>
              <w:bottom w:val="single" w:sz="8" w:space="0" w:color="auto"/>
              <w:right w:val="single" w:sz="8" w:space="0" w:color="auto"/>
            </w:tcBorders>
            <w:shd w:val="clear" w:color="000000" w:fill="D2EAF1"/>
            <w:vAlign w:val="center"/>
            <w:hideMark/>
          </w:tcPr>
          <w:p w14:paraId="4E2FDB11" w14:textId="77777777" w:rsidR="00511FA4" w:rsidRPr="009E5C08" w:rsidRDefault="00511FA4" w:rsidP="00511FA4">
            <w:pPr>
              <w:spacing w:after="0" w:line="240" w:lineRule="auto"/>
              <w:jc w:val="right"/>
              <w:rPr>
                <w:rFonts w:asciiTheme="minorHAnsi" w:eastAsia="Times New Roman" w:hAnsiTheme="minorHAnsi" w:cstheme="minorHAnsi"/>
                <w:color w:val="000000"/>
                <w:sz w:val="20"/>
                <w:szCs w:val="20"/>
                <w:lang w:val="en-US" w:eastAsia="tr-TR" w:bidi="ar-SA"/>
              </w:rPr>
            </w:pPr>
            <w:r w:rsidRPr="009E5C08">
              <w:rPr>
                <w:rFonts w:asciiTheme="minorHAnsi" w:eastAsia="Times New Roman" w:hAnsiTheme="minorHAnsi" w:cstheme="minorHAnsi"/>
                <w:color w:val="000000"/>
                <w:sz w:val="20"/>
                <w:szCs w:val="20"/>
                <w:lang w:val="en-US" w:eastAsia="tr-TR" w:bidi="ar-SA"/>
              </w:rPr>
              <w:t>11.706,4</w:t>
            </w:r>
          </w:p>
        </w:tc>
        <w:tc>
          <w:tcPr>
            <w:tcW w:w="840" w:type="dxa"/>
            <w:tcBorders>
              <w:top w:val="nil"/>
              <w:left w:val="nil"/>
              <w:bottom w:val="single" w:sz="8" w:space="0" w:color="auto"/>
              <w:right w:val="single" w:sz="8" w:space="0" w:color="auto"/>
            </w:tcBorders>
            <w:shd w:val="clear" w:color="000000" w:fill="D2EAF1"/>
            <w:vAlign w:val="center"/>
            <w:hideMark/>
          </w:tcPr>
          <w:p w14:paraId="1CF3F671" w14:textId="77777777" w:rsidR="00511FA4" w:rsidRPr="009E5C08" w:rsidRDefault="00511FA4" w:rsidP="00511FA4">
            <w:pPr>
              <w:spacing w:after="0" w:line="240" w:lineRule="auto"/>
              <w:jc w:val="right"/>
              <w:rPr>
                <w:rFonts w:asciiTheme="minorHAnsi" w:eastAsia="Times New Roman" w:hAnsiTheme="minorHAnsi" w:cstheme="minorHAnsi"/>
                <w:color w:val="000000"/>
                <w:sz w:val="20"/>
                <w:szCs w:val="20"/>
                <w:lang w:val="en-US" w:eastAsia="tr-TR" w:bidi="ar-SA"/>
              </w:rPr>
            </w:pPr>
            <w:r w:rsidRPr="009E5C08">
              <w:rPr>
                <w:rFonts w:asciiTheme="minorHAnsi" w:eastAsia="Times New Roman" w:hAnsiTheme="minorHAnsi" w:cstheme="minorHAnsi"/>
                <w:color w:val="000000"/>
                <w:sz w:val="20"/>
                <w:szCs w:val="20"/>
                <w:lang w:val="en-US" w:eastAsia="tr-TR" w:bidi="ar-SA"/>
              </w:rPr>
              <w:t>12.588,5</w:t>
            </w:r>
          </w:p>
        </w:tc>
        <w:tc>
          <w:tcPr>
            <w:tcW w:w="840" w:type="dxa"/>
            <w:tcBorders>
              <w:top w:val="nil"/>
              <w:left w:val="nil"/>
              <w:bottom w:val="single" w:sz="8" w:space="0" w:color="auto"/>
              <w:right w:val="single" w:sz="8" w:space="0" w:color="auto"/>
            </w:tcBorders>
            <w:shd w:val="clear" w:color="000000" w:fill="D2EAF1"/>
            <w:vAlign w:val="center"/>
            <w:hideMark/>
          </w:tcPr>
          <w:p w14:paraId="564209AB" w14:textId="77777777" w:rsidR="00511FA4" w:rsidRPr="009E5C08" w:rsidRDefault="00511FA4" w:rsidP="00511FA4">
            <w:pPr>
              <w:spacing w:after="0" w:line="240" w:lineRule="auto"/>
              <w:jc w:val="right"/>
              <w:rPr>
                <w:rFonts w:asciiTheme="minorHAnsi" w:eastAsia="Times New Roman" w:hAnsiTheme="minorHAnsi" w:cstheme="minorHAnsi"/>
                <w:color w:val="000000"/>
                <w:sz w:val="20"/>
                <w:szCs w:val="20"/>
                <w:lang w:val="en-US" w:eastAsia="tr-TR" w:bidi="ar-SA"/>
              </w:rPr>
            </w:pPr>
            <w:r w:rsidRPr="009E5C08">
              <w:rPr>
                <w:rFonts w:asciiTheme="minorHAnsi" w:eastAsia="Times New Roman" w:hAnsiTheme="minorHAnsi" w:cstheme="minorHAnsi"/>
                <w:color w:val="000000"/>
                <w:sz w:val="20"/>
                <w:szCs w:val="20"/>
                <w:lang w:val="en-US" w:eastAsia="tr-TR" w:bidi="ar-SA"/>
              </w:rPr>
              <w:t>12.434,7</w:t>
            </w:r>
          </w:p>
        </w:tc>
        <w:tc>
          <w:tcPr>
            <w:tcW w:w="840" w:type="dxa"/>
            <w:tcBorders>
              <w:top w:val="nil"/>
              <w:left w:val="nil"/>
              <w:bottom w:val="single" w:sz="8" w:space="0" w:color="auto"/>
              <w:right w:val="single" w:sz="8" w:space="0" w:color="auto"/>
            </w:tcBorders>
            <w:shd w:val="clear" w:color="000000" w:fill="D2EAF1"/>
            <w:vAlign w:val="center"/>
            <w:hideMark/>
          </w:tcPr>
          <w:p w14:paraId="3E79BCF0" w14:textId="125A2607" w:rsidR="00511FA4" w:rsidRPr="009E5C08" w:rsidRDefault="00511FA4" w:rsidP="00511FA4">
            <w:pPr>
              <w:spacing w:after="0" w:line="240" w:lineRule="auto"/>
              <w:jc w:val="right"/>
              <w:rPr>
                <w:rFonts w:asciiTheme="minorHAnsi" w:eastAsia="Times New Roman" w:hAnsiTheme="minorHAnsi" w:cstheme="minorHAnsi"/>
                <w:color w:val="000000"/>
                <w:sz w:val="20"/>
                <w:szCs w:val="20"/>
                <w:lang w:val="en-US" w:eastAsia="tr-TR" w:bidi="ar-SA"/>
              </w:rPr>
            </w:pPr>
            <w:r w:rsidRPr="009E5C08">
              <w:rPr>
                <w:rFonts w:asciiTheme="minorHAnsi" w:eastAsia="Times New Roman" w:hAnsiTheme="minorHAnsi" w:cstheme="minorHAnsi"/>
                <w:color w:val="000000"/>
                <w:sz w:val="20"/>
                <w:szCs w:val="20"/>
                <w:lang w:val="en-US" w:eastAsia="tr-TR" w:bidi="ar-SA"/>
              </w:rPr>
              <w:t>12.227,8</w:t>
            </w:r>
          </w:p>
        </w:tc>
      </w:tr>
      <w:tr w:rsidR="00511FA4" w:rsidRPr="009E5C08" w14:paraId="72413FC6" w14:textId="77777777" w:rsidTr="00511FA4">
        <w:trPr>
          <w:trHeight w:val="407"/>
        </w:trPr>
        <w:tc>
          <w:tcPr>
            <w:tcW w:w="1265" w:type="dxa"/>
            <w:tcBorders>
              <w:top w:val="nil"/>
              <w:left w:val="single" w:sz="8" w:space="0" w:color="auto"/>
              <w:bottom w:val="single" w:sz="8" w:space="0" w:color="auto"/>
              <w:right w:val="single" w:sz="8" w:space="0" w:color="auto"/>
            </w:tcBorders>
            <w:vAlign w:val="center"/>
          </w:tcPr>
          <w:p w14:paraId="42AFFBFB" w14:textId="26CCBCE8" w:rsidR="00511FA4" w:rsidRPr="009E5C08" w:rsidRDefault="00511FA4" w:rsidP="00511FA4">
            <w:pPr>
              <w:spacing w:after="0" w:line="240" w:lineRule="auto"/>
              <w:rPr>
                <w:rFonts w:asciiTheme="minorHAnsi" w:eastAsia="Times New Roman" w:hAnsiTheme="minorHAnsi" w:cstheme="minorHAnsi"/>
                <w:b/>
                <w:bCs/>
                <w:color w:val="000000"/>
                <w:sz w:val="20"/>
                <w:szCs w:val="20"/>
                <w:lang w:val="en-US" w:eastAsia="tr-TR" w:bidi="ar-SA"/>
              </w:rPr>
            </w:pPr>
            <w:r w:rsidRPr="009E5C08">
              <w:rPr>
                <w:rFonts w:ascii="Times New Roman" w:eastAsia="Times New Roman" w:hAnsi="Times New Roman" w:cs="Times New Roman"/>
                <w:b/>
                <w:bCs/>
                <w:color w:val="000000"/>
                <w:lang w:val="en-US" w:eastAsia="tr-TR" w:bidi="ar-SA"/>
              </w:rPr>
              <w:t>Wind</w:t>
            </w:r>
          </w:p>
        </w:tc>
        <w:tc>
          <w:tcPr>
            <w:tcW w:w="590" w:type="dxa"/>
            <w:tcBorders>
              <w:top w:val="nil"/>
              <w:left w:val="nil"/>
              <w:bottom w:val="single" w:sz="8" w:space="0" w:color="auto"/>
              <w:right w:val="single" w:sz="8" w:space="0" w:color="auto"/>
            </w:tcBorders>
            <w:shd w:val="clear" w:color="auto" w:fill="auto"/>
            <w:noWrap/>
            <w:vAlign w:val="center"/>
            <w:hideMark/>
          </w:tcPr>
          <w:p w14:paraId="3F73B0EE" w14:textId="77777777" w:rsidR="00511FA4" w:rsidRPr="009E5C08" w:rsidRDefault="00511FA4" w:rsidP="00511FA4">
            <w:pPr>
              <w:spacing w:after="0" w:line="240" w:lineRule="auto"/>
              <w:jc w:val="right"/>
              <w:rPr>
                <w:rFonts w:asciiTheme="minorHAnsi" w:eastAsia="Times New Roman" w:hAnsiTheme="minorHAnsi" w:cstheme="minorHAnsi"/>
                <w:color w:val="000000"/>
                <w:sz w:val="20"/>
                <w:szCs w:val="20"/>
                <w:lang w:val="en-US" w:eastAsia="tr-TR" w:bidi="ar-SA"/>
              </w:rPr>
            </w:pPr>
            <w:r w:rsidRPr="009E5C08">
              <w:rPr>
                <w:rFonts w:asciiTheme="minorHAnsi" w:eastAsia="Times New Roman" w:hAnsiTheme="minorHAnsi" w:cstheme="minorHAnsi"/>
                <w:color w:val="000000"/>
                <w:sz w:val="20"/>
                <w:szCs w:val="20"/>
                <w:lang w:val="en-US" w:eastAsia="tr-TR" w:bidi="ar-SA"/>
              </w:rPr>
              <w:t>469,0</w:t>
            </w:r>
          </w:p>
        </w:tc>
        <w:tc>
          <w:tcPr>
            <w:tcW w:w="740" w:type="dxa"/>
            <w:tcBorders>
              <w:top w:val="nil"/>
              <w:left w:val="nil"/>
              <w:bottom w:val="single" w:sz="8" w:space="0" w:color="auto"/>
              <w:right w:val="single" w:sz="8" w:space="0" w:color="auto"/>
            </w:tcBorders>
            <w:shd w:val="clear" w:color="auto" w:fill="auto"/>
            <w:noWrap/>
            <w:vAlign w:val="center"/>
            <w:hideMark/>
          </w:tcPr>
          <w:p w14:paraId="545778A5" w14:textId="77777777" w:rsidR="00511FA4" w:rsidRPr="009E5C08" w:rsidRDefault="00511FA4" w:rsidP="00511FA4">
            <w:pPr>
              <w:spacing w:after="0" w:line="240" w:lineRule="auto"/>
              <w:jc w:val="right"/>
              <w:rPr>
                <w:rFonts w:asciiTheme="minorHAnsi" w:eastAsia="Times New Roman" w:hAnsiTheme="minorHAnsi" w:cstheme="minorHAnsi"/>
                <w:color w:val="000000"/>
                <w:sz w:val="20"/>
                <w:szCs w:val="20"/>
                <w:lang w:val="en-US" w:eastAsia="tr-TR" w:bidi="ar-SA"/>
              </w:rPr>
            </w:pPr>
            <w:r w:rsidRPr="009E5C08">
              <w:rPr>
                <w:rFonts w:asciiTheme="minorHAnsi" w:eastAsia="Times New Roman" w:hAnsiTheme="minorHAnsi" w:cstheme="minorHAnsi"/>
                <w:color w:val="000000"/>
                <w:sz w:val="20"/>
                <w:szCs w:val="20"/>
                <w:lang w:val="en-US" w:eastAsia="tr-TR" w:bidi="ar-SA"/>
              </w:rPr>
              <w:t>685,0</w:t>
            </w:r>
          </w:p>
        </w:tc>
        <w:tc>
          <w:tcPr>
            <w:tcW w:w="617" w:type="dxa"/>
            <w:tcBorders>
              <w:top w:val="nil"/>
              <w:left w:val="nil"/>
              <w:bottom w:val="single" w:sz="8" w:space="0" w:color="auto"/>
              <w:right w:val="single" w:sz="8" w:space="0" w:color="auto"/>
            </w:tcBorders>
            <w:shd w:val="clear" w:color="auto" w:fill="auto"/>
            <w:noWrap/>
            <w:vAlign w:val="center"/>
            <w:hideMark/>
          </w:tcPr>
          <w:p w14:paraId="3ABC3825" w14:textId="77777777" w:rsidR="00511FA4" w:rsidRPr="009E5C08" w:rsidRDefault="00511FA4" w:rsidP="00511FA4">
            <w:pPr>
              <w:spacing w:after="0" w:line="240" w:lineRule="auto"/>
              <w:jc w:val="right"/>
              <w:rPr>
                <w:rFonts w:asciiTheme="minorHAnsi" w:eastAsia="Times New Roman" w:hAnsiTheme="minorHAnsi" w:cstheme="minorHAnsi"/>
                <w:color w:val="000000"/>
                <w:sz w:val="20"/>
                <w:szCs w:val="20"/>
                <w:lang w:val="en-US" w:eastAsia="tr-TR" w:bidi="ar-SA"/>
              </w:rPr>
            </w:pPr>
            <w:r w:rsidRPr="009E5C08">
              <w:rPr>
                <w:rFonts w:asciiTheme="minorHAnsi" w:eastAsia="Times New Roman" w:hAnsiTheme="minorHAnsi" w:cstheme="minorHAnsi"/>
                <w:color w:val="000000"/>
                <w:sz w:val="20"/>
                <w:szCs w:val="20"/>
                <w:lang w:val="en-US" w:eastAsia="tr-TR" w:bidi="ar-SA"/>
              </w:rPr>
              <w:t>76,0</w:t>
            </w:r>
          </w:p>
        </w:tc>
        <w:tc>
          <w:tcPr>
            <w:tcW w:w="740" w:type="dxa"/>
            <w:tcBorders>
              <w:top w:val="nil"/>
              <w:left w:val="nil"/>
              <w:bottom w:val="single" w:sz="8" w:space="0" w:color="auto"/>
              <w:right w:val="single" w:sz="8" w:space="0" w:color="auto"/>
            </w:tcBorders>
            <w:shd w:val="clear" w:color="auto" w:fill="auto"/>
            <w:noWrap/>
            <w:vAlign w:val="center"/>
            <w:hideMark/>
          </w:tcPr>
          <w:p w14:paraId="61C2B3FD" w14:textId="77777777" w:rsidR="00511FA4" w:rsidRPr="009E5C08" w:rsidRDefault="00511FA4" w:rsidP="00511FA4">
            <w:pPr>
              <w:spacing w:after="0" w:line="240" w:lineRule="auto"/>
              <w:jc w:val="right"/>
              <w:rPr>
                <w:rFonts w:asciiTheme="minorHAnsi" w:eastAsia="Times New Roman" w:hAnsiTheme="minorHAnsi" w:cstheme="minorHAnsi"/>
                <w:color w:val="000000"/>
                <w:sz w:val="20"/>
                <w:szCs w:val="20"/>
                <w:lang w:val="en-US" w:eastAsia="tr-TR" w:bidi="ar-SA"/>
              </w:rPr>
            </w:pPr>
            <w:r w:rsidRPr="009E5C08">
              <w:rPr>
                <w:rFonts w:asciiTheme="minorHAnsi" w:eastAsia="Times New Roman" w:hAnsiTheme="minorHAnsi" w:cstheme="minorHAnsi"/>
                <w:color w:val="000000"/>
                <w:sz w:val="20"/>
                <w:szCs w:val="20"/>
                <w:lang w:val="en-US" w:eastAsia="tr-TR" w:bidi="ar-SA"/>
              </w:rPr>
              <w:t>825,0</w:t>
            </w:r>
          </w:p>
        </w:tc>
        <w:tc>
          <w:tcPr>
            <w:tcW w:w="740" w:type="dxa"/>
            <w:tcBorders>
              <w:top w:val="nil"/>
              <w:left w:val="nil"/>
              <w:bottom w:val="single" w:sz="8" w:space="0" w:color="auto"/>
              <w:right w:val="single" w:sz="8" w:space="0" w:color="auto"/>
            </w:tcBorders>
            <w:shd w:val="clear" w:color="auto" w:fill="auto"/>
            <w:vAlign w:val="center"/>
            <w:hideMark/>
          </w:tcPr>
          <w:p w14:paraId="057FD4DE" w14:textId="77777777" w:rsidR="00511FA4" w:rsidRPr="009E5C08" w:rsidRDefault="00511FA4" w:rsidP="00511FA4">
            <w:pPr>
              <w:spacing w:after="0" w:line="240" w:lineRule="auto"/>
              <w:jc w:val="right"/>
              <w:rPr>
                <w:rFonts w:asciiTheme="minorHAnsi" w:eastAsia="Times New Roman" w:hAnsiTheme="minorHAnsi" w:cstheme="minorHAnsi"/>
                <w:color w:val="000000"/>
                <w:sz w:val="20"/>
                <w:szCs w:val="20"/>
                <w:lang w:val="en-US" w:eastAsia="tr-TR" w:bidi="ar-SA"/>
              </w:rPr>
            </w:pPr>
            <w:r w:rsidRPr="009E5C08">
              <w:rPr>
                <w:rFonts w:asciiTheme="minorHAnsi" w:eastAsia="Times New Roman" w:hAnsiTheme="minorHAnsi" w:cstheme="minorHAnsi"/>
                <w:color w:val="000000"/>
                <w:sz w:val="20"/>
                <w:szCs w:val="20"/>
                <w:lang w:val="en-US" w:eastAsia="tr-TR" w:bidi="ar-SA"/>
              </w:rPr>
              <w:t>2.732,1</w:t>
            </w:r>
          </w:p>
        </w:tc>
        <w:tc>
          <w:tcPr>
            <w:tcW w:w="840" w:type="dxa"/>
            <w:tcBorders>
              <w:top w:val="nil"/>
              <w:left w:val="nil"/>
              <w:bottom w:val="single" w:sz="8" w:space="0" w:color="auto"/>
              <w:right w:val="single" w:sz="8" w:space="0" w:color="auto"/>
            </w:tcBorders>
            <w:shd w:val="clear" w:color="auto" w:fill="auto"/>
            <w:vAlign w:val="center"/>
            <w:hideMark/>
          </w:tcPr>
          <w:p w14:paraId="141607F7" w14:textId="77777777" w:rsidR="00511FA4" w:rsidRPr="009E5C08" w:rsidRDefault="00511FA4" w:rsidP="00511FA4">
            <w:pPr>
              <w:spacing w:after="0" w:line="240" w:lineRule="auto"/>
              <w:jc w:val="right"/>
              <w:rPr>
                <w:rFonts w:asciiTheme="minorHAnsi" w:eastAsia="Times New Roman" w:hAnsiTheme="minorHAnsi" w:cstheme="minorHAnsi"/>
                <w:color w:val="000000"/>
                <w:sz w:val="20"/>
                <w:szCs w:val="20"/>
                <w:lang w:val="en-US" w:eastAsia="tr-TR" w:bidi="ar-SA"/>
              </w:rPr>
            </w:pPr>
            <w:r w:rsidRPr="009E5C08">
              <w:rPr>
                <w:rFonts w:asciiTheme="minorHAnsi" w:eastAsia="Times New Roman" w:hAnsiTheme="minorHAnsi" w:cstheme="minorHAnsi"/>
                <w:color w:val="000000"/>
                <w:sz w:val="20"/>
                <w:szCs w:val="20"/>
                <w:lang w:val="en-US" w:eastAsia="tr-TR" w:bidi="ar-SA"/>
              </w:rPr>
              <w:t>4.319,8</w:t>
            </w:r>
          </w:p>
        </w:tc>
        <w:tc>
          <w:tcPr>
            <w:tcW w:w="840" w:type="dxa"/>
            <w:tcBorders>
              <w:top w:val="nil"/>
              <w:left w:val="nil"/>
              <w:bottom w:val="single" w:sz="8" w:space="0" w:color="auto"/>
              <w:right w:val="single" w:sz="8" w:space="0" w:color="auto"/>
            </w:tcBorders>
            <w:shd w:val="clear" w:color="auto" w:fill="auto"/>
            <w:vAlign w:val="center"/>
            <w:hideMark/>
          </w:tcPr>
          <w:p w14:paraId="2C3C54DD" w14:textId="77777777" w:rsidR="00511FA4" w:rsidRPr="009E5C08" w:rsidRDefault="00511FA4" w:rsidP="00511FA4">
            <w:pPr>
              <w:spacing w:after="0" w:line="240" w:lineRule="auto"/>
              <w:jc w:val="right"/>
              <w:rPr>
                <w:rFonts w:asciiTheme="minorHAnsi" w:eastAsia="Times New Roman" w:hAnsiTheme="minorHAnsi" w:cstheme="minorHAnsi"/>
                <w:color w:val="000000"/>
                <w:sz w:val="20"/>
                <w:szCs w:val="20"/>
                <w:lang w:val="en-US" w:eastAsia="tr-TR" w:bidi="ar-SA"/>
              </w:rPr>
            </w:pPr>
            <w:r w:rsidRPr="009E5C08">
              <w:rPr>
                <w:rFonts w:asciiTheme="minorHAnsi" w:eastAsia="Times New Roman" w:hAnsiTheme="minorHAnsi" w:cstheme="minorHAnsi"/>
                <w:color w:val="000000"/>
                <w:sz w:val="20"/>
                <w:szCs w:val="20"/>
                <w:lang w:val="en-US" w:eastAsia="tr-TR" w:bidi="ar-SA"/>
              </w:rPr>
              <w:t>5.238,7</w:t>
            </w:r>
          </w:p>
        </w:tc>
        <w:tc>
          <w:tcPr>
            <w:tcW w:w="840" w:type="dxa"/>
            <w:tcBorders>
              <w:top w:val="nil"/>
              <w:left w:val="nil"/>
              <w:bottom w:val="single" w:sz="8" w:space="0" w:color="auto"/>
              <w:right w:val="single" w:sz="8" w:space="0" w:color="auto"/>
            </w:tcBorders>
            <w:shd w:val="clear" w:color="auto" w:fill="auto"/>
            <w:vAlign w:val="center"/>
            <w:hideMark/>
          </w:tcPr>
          <w:p w14:paraId="21907CBA" w14:textId="77777777" w:rsidR="00511FA4" w:rsidRPr="009E5C08" w:rsidRDefault="00511FA4" w:rsidP="00511FA4">
            <w:pPr>
              <w:spacing w:after="0" w:line="240" w:lineRule="auto"/>
              <w:jc w:val="right"/>
              <w:rPr>
                <w:rFonts w:asciiTheme="minorHAnsi" w:eastAsia="Times New Roman" w:hAnsiTheme="minorHAnsi" w:cstheme="minorHAnsi"/>
                <w:color w:val="000000"/>
                <w:sz w:val="20"/>
                <w:szCs w:val="20"/>
                <w:lang w:val="en-US" w:eastAsia="tr-TR" w:bidi="ar-SA"/>
              </w:rPr>
            </w:pPr>
            <w:r w:rsidRPr="009E5C08">
              <w:rPr>
                <w:rFonts w:asciiTheme="minorHAnsi" w:eastAsia="Times New Roman" w:hAnsiTheme="minorHAnsi" w:cstheme="minorHAnsi"/>
                <w:color w:val="000000"/>
                <w:sz w:val="20"/>
                <w:szCs w:val="20"/>
                <w:lang w:val="en-US" w:eastAsia="tr-TR" w:bidi="ar-SA"/>
              </w:rPr>
              <w:t>6.200,0</w:t>
            </w:r>
          </w:p>
        </w:tc>
        <w:tc>
          <w:tcPr>
            <w:tcW w:w="840" w:type="dxa"/>
            <w:tcBorders>
              <w:top w:val="nil"/>
              <w:left w:val="nil"/>
              <w:bottom w:val="single" w:sz="8" w:space="0" w:color="auto"/>
              <w:right w:val="single" w:sz="8" w:space="0" w:color="auto"/>
            </w:tcBorders>
            <w:shd w:val="clear" w:color="auto" w:fill="auto"/>
            <w:vAlign w:val="center"/>
            <w:hideMark/>
          </w:tcPr>
          <w:p w14:paraId="3F0DA843" w14:textId="77777777" w:rsidR="00511FA4" w:rsidRPr="009E5C08" w:rsidRDefault="00511FA4" w:rsidP="00511FA4">
            <w:pPr>
              <w:spacing w:after="0" w:line="240" w:lineRule="auto"/>
              <w:jc w:val="right"/>
              <w:rPr>
                <w:rFonts w:asciiTheme="minorHAnsi" w:eastAsia="Times New Roman" w:hAnsiTheme="minorHAnsi" w:cstheme="minorHAnsi"/>
                <w:color w:val="000000"/>
                <w:sz w:val="20"/>
                <w:szCs w:val="20"/>
                <w:lang w:val="en-US" w:eastAsia="tr-TR" w:bidi="ar-SA"/>
              </w:rPr>
            </w:pPr>
            <w:r w:rsidRPr="009E5C08">
              <w:rPr>
                <w:rFonts w:asciiTheme="minorHAnsi" w:eastAsia="Times New Roman" w:hAnsiTheme="minorHAnsi" w:cstheme="minorHAnsi"/>
                <w:color w:val="000000"/>
                <w:sz w:val="20"/>
                <w:szCs w:val="20"/>
                <w:lang w:val="en-US" w:eastAsia="tr-TR" w:bidi="ar-SA"/>
              </w:rPr>
              <w:t>6.495,6</w:t>
            </w:r>
          </w:p>
        </w:tc>
        <w:tc>
          <w:tcPr>
            <w:tcW w:w="840" w:type="dxa"/>
            <w:tcBorders>
              <w:top w:val="nil"/>
              <w:left w:val="nil"/>
              <w:bottom w:val="single" w:sz="8" w:space="0" w:color="auto"/>
              <w:right w:val="single" w:sz="8" w:space="0" w:color="auto"/>
            </w:tcBorders>
            <w:shd w:val="clear" w:color="auto" w:fill="auto"/>
            <w:vAlign w:val="center"/>
            <w:hideMark/>
          </w:tcPr>
          <w:p w14:paraId="09FCF121" w14:textId="77777777" w:rsidR="00511FA4" w:rsidRPr="009E5C08" w:rsidRDefault="00511FA4" w:rsidP="00511FA4">
            <w:pPr>
              <w:spacing w:after="0" w:line="240" w:lineRule="auto"/>
              <w:jc w:val="right"/>
              <w:rPr>
                <w:rFonts w:asciiTheme="minorHAnsi" w:eastAsia="Times New Roman" w:hAnsiTheme="minorHAnsi" w:cstheme="minorHAnsi"/>
                <w:color w:val="000000"/>
                <w:sz w:val="20"/>
                <w:szCs w:val="20"/>
                <w:lang w:val="en-US" w:eastAsia="tr-TR" w:bidi="ar-SA"/>
              </w:rPr>
            </w:pPr>
            <w:r w:rsidRPr="009E5C08">
              <w:rPr>
                <w:rFonts w:asciiTheme="minorHAnsi" w:eastAsia="Times New Roman" w:hAnsiTheme="minorHAnsi" w:cstheme="minorHAnsi"/>
                <w:color w:val="000000"/>
                <w:sz w:val="20"/>
                <w:szCs w:val="20"/>
                <w:lang w:val="en-US" w:eastAsia="tr-TR" w:bidi="ar-SA"/>
              </w:rPr>
              <w:t>6.440,0</w:t>
            </w:r>
          </w:p>
        </w:tc>
        <w:tc>
          <w:tcPr>
            <w:tcW w:w="840" w:type="dxa"/>
            <w:tcBorders>
              <w:top w:val="nil"/>
              <w:left w:val="nil"/>
              <w:bottom w:val="single" w:sz="8" w:space="0" w:color="auto"/>
              <w:right w:val="single" w:sz="8" w:space="0" w:color="auto"/>
            </w:tcBorders>
            <w:shd w:val="clear" w:color="auto" w:fill="auto"/>
            <w:vAlign w:val="center"/>
            <w:hideMark/>
          </w:tcPr>
          <w:p w14:paraId="47BB29D9" w14:textId="20E4DB1F" w:rsidR="00511FA4" w:rsidRPr="009E5C08" w:rsidRDefault="00511FA4" w:rsidP="00511FA4">
            <w:pPr>
              <w:spacing w:after="0" w:line="240" w:lineRule="auto"/>
              <w:jc w:val="right"/>
              <w:rPr>
                <w:rFonts w:asciiTheme="minorHAnsi" w:eastAsia="Times New Roman" w:hAnsiTheme="minorHAnsi" w:cstheme="minorHAnsi"/>
                <w:color w:val="000000"/>
                <w:sz w:val="20"/>
                <w:szCs w:val="20"/>
                <w:lang w:val="en-US" w:eastAsia="tr-TR" w:bidi="ar-SA"/>
              </w:rPr>
            </w:pPr>
            <w:r w:rsidRPr="009E5C08">
              <w:rPr>
                <w:rFonts w:asciiTheme="minorHAnsi" w:eastAsia="Times New Roman" w:hAnsiTheme="minorHAnsi" w:cstheme="minorHAnsi"/>
                <w:color w:val="000000"/>
                <w:sz w:val="20"/>
                <w:szCs w:val="20"/>
                <w:lang w:val="en-US" w:eastAsia="tr-TR" w:bidi="ar-SA"/>
              </w:rPr>
              <w:t>6.750,4</w:t>
            </w:r>
          </w:p>
        </w:tc>
      </w:tr>
      <w:tr w:rsidR="00511FA4" w:rsidRPr="009E5C08" w14:paraId="613EAE8B" w14:textId="77777777" w:rsidTr="00511FA4">
        <w:trPr>
          <w:trHeight w:val="407"/>
        </w:trPr>
        <w:tc>
          <w:tcPr>
            <w:tcW w:w="1265" w:type="dxa"/>
            <w:tcBorders>
              <w:top w:val="nil"/>
              <w:left w:val="single" w:sz="8" w:space="0" w:color="auto"/>
              <w:bottom w:val="single" w:sz="8" w:space="0" w:color="auto"/>
              <w:right w:val="single" w:sz="8" w:space="0" w:color="auto"/>
            </w:tcBorders>
            <w:shd w:val="clear" w:color="000000" w:fill="D2EAF1"/>
            <w:vAlign w:val="center"/>
          </w:tcPr>
          <w:p w14:paraId="0981EF18" w14:textId="1777E81A" w:rsidR="00511FA4" w:rsidRPr="009E5C08" w:rsidRDefault="00511FA4" w:rsidP="00511FA4">
            <w:pPr>
              <w:spacing w:after="0" w:line="240" w:lineRule="auto"/>
              <w:rPr>
                <w:rFonts w:asciiTheme="minorHAnsi" w:eastAsia="Times New Roman" w:hAnsiTheme="minorHAnsi" w:cstheme="minorHAnsi"/>
                <w:b/>
                <w:bCs/>
                <w:color w:val="000000"/>
                <w:sz w:val="20"/>
                <w:szCs w:val="20"/>
                <w:lang w:val="en-US" w:eastAsia="tr-TR" w:bidi="ar-SA"/>
              </w:rPr>
            </w:pPr>
            <w:r w:rsidRPr="009E5C08">
              <w:rPr>
                <w:rFonts w:ascii="Times New Roman" w:eastAsia="Times New Roman" w:hAnsi="Times New Roman" w:cs="Times New Roman"/>
                <w:b/>
                <w:bCs/>
                <w:color w:val="000000"/>
                <w:lang w:val="en-US" w:eastAsia="tr-TR" w:bidi="ar-SA"/>
              </w:rPr>
              <w:t>Geothermal</w:t>
            </w:r>
          </w:p>
        </w:tc>
        <w:tc>
          <w:tcPr>
            <w:tcW w:w="590" w:type="dxa"/>
            <w:tcBorders>
              <w:top w:val="nil"/>
              <w:left w:val="nil"/>
              <w:bottom w:val="single" w:sz="8" w:space="0" w:color="auto"/>
              <w:right w:val="single" w:sz="8" w:space="0" w:color="auto"/>
            </w:tcBorders>
            <w:shd w:val="clear" w:color="000000" w:fill="D2EAF1"/>
            <w:noWrap/>
            <w:vAlign w:val="center"/>
            <w:hideMark/>
          </w:tcPr>
          <w:p w14:paraId="2D0F28C2" w14:textId="77777777" w:rsidR="00511FA4" w:rsidRPr="009E5C08" w:rsidRDefault="00511FA4" w:rsidP="00511FA4">
            <w:pPr>
              <w:spacing w:after="0" w:line="240" w:lineRule="auto"/>
              <w:jc w:val="right"/>
              <w:rPr>
                <w:rFonts w:asciiTheme="minorHAnsi" w:eastAsia="Times New Roman" w:hAnsiTheme="minorHAnsi" w:cstheme="minorHAnsi"/>
                <w:color w:val="000000"/>
                <w:sz w:val="20"/>
                <w:szCs w:val="20"/>
                <w:lang w:val="en-US" w:eastAsia="tr-TR" w:bidi="ar-SA"/>
              </w:rPr>
            </w:pPr>
            <w:r w:rsidRPr="009E5C08">
              <w:rPr>
                <w:rFonts w:asciiTheme="minorHAnsi" w:eastAsia="Times New Roman" w:hAnsiTheme="minorHAnsi" w:cstheme="minorHAnsi"/>
                <w:color w:val="000000"/>
                <w:sz w:val="20"/>
                <w:szCs w:val="20"/>
                <w:lang w:val="en-US" w:eastAsia="tr-TR" w:bidi="ar-SA"/>
              </w:rPr>
              <w:t>72,0</w:t>
            </w:r>
          </w:p>
        </w:tc>
        <w:tc>
          <w:tcPr>
            <w:tcW w:w="740" w:type="dxa"/>
            <w:tcBorders>
              <w:top w:val="nil"/>
              <w:left w:val="nil"/>
              <w:bottom w:val="single" w:sz="8" w:space="0" w:color="auto"/>
              <w:right w:val="single" w:sz="8" w:space="0" w:color="auto"/>
            </w:tcBorders>
            <w:shd w:val="clear" w:color="000000" w:fill="D2EAF1"/>
            <w:noWrap/>
            <w:vAlign w:val="center"/>
            <w:hideMark/>
          </w:tcPr>
          <w:p w14:paraId="399B6328" w14:textId="77777777" w:rsidR="00511FA4" w:rsidRPr="009E5C08" w:rsidRDefault="00511FA4" w:rsidP="00511FA4">
            <w:pPr>
              <w:spacing w:after="0" w:line="240" w:lineRule="auto"/>
              <w:jc w:val="right"/>
              <w:rPr>
                <w:rFonts w:asciiTheme="minorHAnsi" w:eastAsia="Times New Roman" w:hAnsiTheme="minorHAnsi" w:cstheme="minorHAnsi"/>
                <w:color w:val="000000"/>
                <w:sz w:val="20"/>
                <w:szCs w:val="20"/>
                <w:lang w:val="en-US" w:eastAsia="tr-TR" w:bidi="ar-SA"/>
              </w:rPr>
            </w:pPr>
            <w:r w:rsidRPr="009E5C08">
              <w:rPr>
                <w:rFonts w:asciiTheme="minorHAnsi" w:eastAsia="Times New Roman" w:hAnsiTheme="minorHAnsi" w:cstheme="minorHAnsi"/>
                <w:color w:val="000000"/>
                <w:sz w:val="20"/>
                <w:szCs w:val="20"/>
                <w:lang w:val="en-US" w:eastAsia="tr-TR" w:bidi="ar-SA"/>
              </w:rPr>
              <w:t>72,0</w:t>
            </w:r>
          </w:p>
        </w:tc>
        <w:tc>
          <w:tcPr>
            <w:tcW w:w="617" w:type="dxa"/>
            <w:tcBorders>
              <w:top w:val="nil"/>
              <w:left w:val="nil"/>
              <w:bottom w:val="single" w:sz="8" w:space="0" w:color="auto"/>
              <w:right w:val="single" w:sz="8" w:space="0" w:color="auto"/>
            </w:tcBorders>
            <w:shd w:val="clear" w:color="000000" w:fill="D2EAF1"/>
            <w:noWrap/>
            <w:vAlign w:val="center"/>
            <w:hideMark/>
          </w:tcPr>
          <w:p w14:paraId="1937D6B7" w14:textId="77777777" w:rsidR="00511FA4" w:rsidRPr="009E5C08" w:rsidRDefault="00511FA4" w:rsidP="00511FA4">
            <w:pPr>
              <w:spacing w:after="0" w:line="240" w:lineRule="auto"/>
              <w:jc w:val="right"/>
              <w:rPr>
                <w:rFonts w:asciiTheme="minorHAnsi" w:eastAsia="Times New Roman" w:hAnsiTheme="minorHAnsi" w:cstheme="minorHAnsi"/>
                <w:color w:val="000000"/>
                <w:sz w:val="20"/>
                <w:szCs w:val="20"/>
                <w:lang w:val="en-US" w:eastAsia="tr-TR" w:bidi="ar-SA"/>
              </w:rPr>
            </w:pPr>
            <w:r w:rsidRPr="009E5C08">
              <w:rPr>
                <w:rFonts w:asciiTheme="minorHAnsi" w:eastAsia="Times New Roman" w:hAnsiTheme="minorHAnsi" w:cstheme="minorHAnsi"/>
                <w:color w:val="000000"/>
                <w:sz w:val="20"/>
                <w:szCs w:val="20"/>
                <w:lang w:val="en-US" w:eastAsia="tr-TR" w:bidi="ar-SA"/>
              </w:rPr>
              <w:t>140,0</w:t>
            </w:r>
          </w:p>
        </w:tc>
        <w:tc>
          <w:tcPr>
            <w:tcW w:w="740" w:type="dxa"/>
            <w:tcBorders>
              <w:top w:val="nil"/>
              <w:left w:val="nil"/>
              <w:bottom w:val="single" w:sz="8" w:space="0" w:color="auto"/>
              <w:right w:val="single" w:sz="8" w:space="0" w:color="auto"/>
            </w:tcBorders>
            <w:shd w:val="clear" w:color="000000" w:fill="D2EAF1"/>
            <w:noWrap/>
            <w:vAlign w:val="center"/>
            <w:hideMark/>
          </w:tcPr>
          <w:p w14:paraId="0E34F483" w14:textId="77777777" w:rsidR="00511FA4" w:rsidRPr="009E5C08" w:rsidRDefault="00511FA4" w:rsidP="00511FA4">
            <w:pPr>
              <w:spacing w:after="0" w:line="240" w:lineRule="auto"/>
              <w:jc w:val="right"/>
              <w:rPr>
                <w:rFonts w:asciiTheme="minorHAnsi" w:eastAsia="Times New Roman" w:hAnsiTheme="minorHAnsi" w:cstheme="minorHAnsi"/>
                <w:color w:val="000000"/>
                <w:sz w:val="20"/>
                <w:szCs w:val="20"/>
                <w:lang w:val="en-US" w:eastAsia="tr-TR" w:bidi="ar-SA"/>
              </w:rPr>
            </w:pPr>
            <w:r w:rsidRPr="009E5C08">
              <w:rPr>
                <w:rFonts w:asciiTheme="minorHAnsi" w:eastAsia="Times New Roman" w:hAnsiTheme="minorHAnsi" w:cstheme="minorHAnsi"/>
                <w:color w:val="000000"/>
                <w:sz w:val="20"/>
                <w:szCs w:val="20"/>
                <w:lang w:val="en-US" w:eastAsia="tr-TR" w:bidi="ar-SA"/>
              </w:rPr>
              <w:t>228,0</w:t>
            </w:r>
          </w:p>
        </w:tc>
        <w:tc>
          <w:tcPr>
            <w:tcW w:w="740" w:type="dxa"/>
            <w:tcBorders>
              <w:top w:val="nil"/>
              <w:left w:val="nil"/>
              <w:bottom w:val="single" w:sz="8" w:space="0" w:color="auto"/>
              <w:right w:val="single" w:sz="8" w:space="0" w:color="auto"/>
            </w:tcBorders>
            <w:shd w:val="clear" w:color="000000" w:fill="D2EAF1"/>
            <w:vAlign w:val="center"/>
            <w:hideMark/>
          </w:tcPr>
          <w:p w14:paraId="20950AC0" w14:textId="77777777" w:rsidR="00511FA4" w:rsidRPr="009E5C08" w:rsidRDefault="00511FA4" w:rsidP="00511FA4">
            <w:pPr>
              <w:spacing w:after="0" w:line="240" w:lineRule="auto"/>
              <w:jc w:val="right"/>
              <w:rPr>
                <w:rFonts w:asciiTheme="minorHAnsi" w:eastAsia="Times New Roman" w:hAnsiTheme="minorHAnsi" w:cstheme="minorHAnsi"/>
                <w:color w:val="000000"/>
                <w:sz w:val="20"/>
                <w:szCs w:val="20"/>
                <w:lang w:val="en-US" w:eastAsia="tr-TR" w:bidi="ar-SA"/>
              </w:rPr>
            </w:pPr>
            <w:r w:rsidRPr="009E5C08">
              <w:rPr>
                <w:rFonts w:asciiTheme="minorHAnsi" w:eastAsia="Times New Roman" w:hAnsiTheme="minorHAnsi" w:cstheme="minorHAnsi"/>
                <w:color w:val="000000"/>
                <w:sz w:val="20"/>
                <w:szCs w:val="20"/>
                <w:lang w:val="en-US" w:eastAsia="tr-TR" w:bidi="ar-SA"/>
              </w:rPr>
              <w:t>389,9</w:t>
            </w:r>
          </w:p>
        </w:tc>
        <w:tc>
          <w:tcPr>
            <w:tcW w:w="840" w:type="dxa"/>
            <w:tcBorders>
              <w:top w:val="nil"/>
              <w:left w:val="nil"/>
              <w:bottom w:val="single" w:sz="8" w:space="0" w:color="auto"/>
              <w:right w:val="single" w:sz="8" w:space="0" w:color="auto"/>
            </w:tcBorders>
            <w:shd w:val="clear" w:color="000000" w:fill="D2EAF1"/>
            <w:vAlign w:val="center"/>
            <w:hideMark/>
          </w:tcPr>
          <w:p w14:paraId="10CA3454" w14:textId="77777777" w:rsidR="00511FA4" w:rsidRPr="009E5C08" w:rsidRDefault="00511FA4" w:rsidP="00511FA4">
            <w:pPr>
              <w:spacing w:after="0" w:line="240" w:lineRule="auto"/>
              <w:jc w:val="right"/>
              <w:rPr>
                <w:rFonts w:asciiTheme="minorHAnsi" w:eastAsia="Times New Roman" w:hAnsiTheme="minorHAnsi" w:cstheme="minorHAnsi"/>
                <w:color w:val="000000"/>
                <w:sz w:val="20"/>
                <w:szCs w:val="20"/>
                <w:lang w:val="en-US" w:eastAsia="tr-TR" w:bidi="ar-SA"/>
              </w:rPr>
            </w:pPr>
            <w:r w:rsidRPr="009E5C08">
              <w:rPr>
                <w:rFonts w:asciiTheme="minorHAnsi" w:eastAsia="Times New Roman" w:hAnsiTheme="minorHAnsi" w:cstheme="minorHAnsi"/>
                <w:color w:val="000000"/>
                <w:sz w:val="20"/>
                <w:szCs w:val="20"/>
                <w:lang w:val="en-US" w:eastAsia="tr-TR" w:bidi="ar-SA"/>
              </w:rPr>
              <w:t>599,2</w:t>
            </w:r>
          </w:p>
        </w:tc>
        <w:tc>
          <w:tcPr>
            <w:tcW w:w="840" w:type="dxa"/>
            <w:tcBorders>
              <w:top w:val="nil"/>
              <w:left w:val="nil"/>
              <w:bottom w:val="single" w:sz="8" w:space="0" w:color="auto"/>
              <w:right w:val="single" w:sz="8" w:space="0" w:color="auto"/>
            </w:tcBorders>
            <w:shd w:val="clear" w:color="000000" w:fill="D2EAF1"/>
            <w:vAlign w:val="center"/>
            <w:hideMark/>
          </w:tcPr>
          <w:p w14:paraId="3846466B" w14:textId="77777777" w:rsidR="00511FA4" w:rsidRPr="009E5C08" w:rsidRDefault="00511FA4" w:rsidP="00511FA4">
            <w:pPr>
              <w:spacing w:after="0" w:line="240" w:lineRule="auto"/>
              <w:jc w:val="right"/>
              <w:rPr>
                <w:rFonts w:asciiTheme="minorHAnsi" w:eastAsia="Times New Roman" w:hAnsiTheme="minorHAnsi" w:cstheme="minorHAnsi"/>
                <w:color w:val="000000"/>
                <w:sz w:val="20"/>
                <w:szCs w:val="20"/>
                <w:lang w:val="en-US" w:eastAsia="tr-TR" w:bidi="ar-SA"/>
              </w:rPr>
            </w:pPr>
            <w:r w:rsidRPr="009E5C08">
              <w:rPr>
                <w:rFonts w:asciiTheme="minorHAnsi" w:eastAsia="Times New Roman" w:hAnsiTheme="minorHAnsi" w:cstheme="minorHAnsi"/>
                <w:color w:val="000000"/>
                <w:sz w:val="20"/>
                <w:szCs w:val="20"/>
                <w:lang w:val="en-US" w:eastAsia="tr-TR" w:bidi="ar-SA"/>
              </w:rPr>
              <w:t>752,1</w:t>
            </w:r>
          </w:p>
        </w:tc>
        <w:tc>
          <w:tcPr>
            <w:tcW w:w="840" w:type="dxa"/>
            <w:tcBorders>
              <w:top w:val="nil"/>
              <w:left w:val="nil"/>
              <w:bottom w:val="single" w:sz="8" w:space="0" w:color="auto"/>
              <w:right w:val="single" w:sz="8" w:space="0" w:color="auto"/>
            </w:tcBorders>
            <w:shd w:val="clear" w:color="000000" w:fill="D2EAF1"/>
            <w:vAlign w:val="center"/>
            <w:hideMark/>
          </w:tcPr>
          <w:p w14:paraId="7B0850C8" w14:textId="77777777" w:rsidR="00511FA4" w:rsidRPr="009E5C08" w:rsidRDefault="00511FA4" w:rsidP="00511FA4">
            <w:pPr>
              <w:spacing w:after="0" w:line="240" w:lineRule="auto"/>
              <w:jc w:val="right"/>
              <w:rPr>
                <w:rFonts w:asciiTheme="minorHAnsi" w:eastAsia="Times New Roman" w:hAnsiTheme="minorHAnsi" w:cstheme="minorHAnsi"/>
                <w:color w:val="000000"/>
                <w:sz w:val="20"/>
                <w:szCs w:val="20"/>
                <w:lang w:val="en-US" w:eastAsia="tr-TR" w:bidi="ar-SA"/>
              </w:rPr>
            </w:pPr>
            <w:r w:rsidRPr="009E5C08">
              <w:rPr>
                <w:rFonts w:asciiTheme="minorHAnsi" w:eastAsia="Times New Roman" w:hAnsiTheme="minorHAnsi" w:cstheme="minorHAnsi"/>
                <w:color w:val="000000"/>
                <w:sz w:val="20"/>
                <w:szCs w:val="20"/>
                <w:lang w:val="en-US" w:eastAsia="tr-TR" w:bidi="ar-SA"/>
              </w:rPr>
              <w:t>996,8</w:t>
            </w:r>
          </w:p>
        </w:tc>
        <w:tc>
          <w:tcPr>
            <w:tcW w:w="840" w:type="dxa"/>
            <w:tcBorders>
              <w:top w:val="nil"/>
              <w:left w:val="nil"/>
              <w:bottom w:val="single" w:sz="8" w:space="0" w:color="auto"/>
              <w:right w:val="single" w:sz="8" w:space="0" w:color="auto"/>
            </w:tcBorders>
            <w:shd w:val="clear" w:color="000000" w:fill="D2EAF1"/>
            <w:vAlign w:val="center"/>
            <w:hideMark/>
          </w:tcPr>
          <w:p w14:paraId="091007AA" w14:textId="77777777" w:rsidR="00511FA4" w:rsidRPr="009E5C08" w:rsidRDefault="00511FA4" w:rsidP="00511FA4">
            <w:pPr>
              <w:spacing w:after="0" w:line="240" w:lineRule="auto"/>
              <w:jc w:val="right"/>
              <w:rPr>
                <w:rFonts w:asciiTheme="minorHAnsi" w:eastAsia="Times New Roman" w:hAnsiTheme="minorHAnsi" w:cstheme="minorHAnsi"/>
                <w:color w:val="000000"/>
                <w:sz w:val="20"/>
                <w:szCs w:val="20"/>
                <w:lang w:val="en-US" w:eastAsia="tr-TR" w:bidi="ar-SA"/>
              </w:rPr>
            </w:pPr>
            <w:r w:rsidRPr="009E5C08">
              <w:rPr>
                <w:rFonts w:asciiTheme="minorHAnsi" w:eastAsia="Times New Roman" w:hAnsiTheme="minorHAnsi" w:cstheme="minorHAnsi"/>
                <w:color w:val="000000"/>
                <w:sz w:val="20"/>
                <w:szCs w:val="20"/>
                <w:lang w:val="en-US" w:eastAsia="tr-TR" w:bidi="ar-SA"/>
              </w:rPr>
              <w:t>1.252,7</w:t>
            </w:r>
          </w:p>
        </w:tc>
        <w:tc>
          <w:tcPr>
            <w:tcW w:w="840" w:type="dxa"/>
            <w:tcBorders>
              <w:top w:val="nil"/>
              <w:left w:val="nil"/>
              <w:bottom w:val="single" w:sz="8" w:space="0" w:color="auto"/>
              <w:right w:val="single" w:sz="8" w:space="0" w:color="auto"/>
            </w:tcBorders>
            <w:shd w:val="clear" w:color="000000" w:fill="D2EAF1"/>
            <w:vAlign w:val="center"/>
            <w:hideMark/>
          </w:tcPr>
          <w:p w14:paraId="4702B3BD" w14:textId="77777777" w:rsidR="00511FA4" w:rsidRPr="009E5C08" w:rsidRDefault="00511FA4" w:rsidP="00511FA4">
            <w:pPr>
              <w:spacing w:after="0" w:line="240" w:lineRule="auto"/>
              <w:jc w:val="right"/>
              <w:rPr>
                <w:rFonts w:asciiTheme="minorHAnsi" w:eastAsia="Times New Roman" w:hAnsiTheme="minorHAnsi" w:cstheme="minorHAnsi"/>
                <w:color w:val="000000"/>
                <w:sz w:val="20"/>
                <w:szCs w:val="20"/>
                <w:lang w:val="en-US" w:eastAsia="tr-TR" w:bidi="ar-SA"/>
              </w:rPr>
            </w:pPr>
            <w:r w:rsidRPr="009E5C08">
              <w:rPr>
                <w:rFonts w:asciiTheme="minorHAnsi" w:eastAsia="Times New Roman" w:hAnsiTheme="minorHAnsi" w:cstheme="minorHAnsi"/>
                <w:color w:val="000000"/>
                <w:sz w:val="20"/>
                <w:szCs w:val="20"/>
                <w:lang w:val="en-US" w:eastAsia="tr-TR" w:bidi="ar-SA"/>
              </w:rPr>
              <w:t>1.437,5</w:t>
            </w:r>
          </w:p>
        </w:tc>
        <w:tc>
          <w:tcPr>
            <w:tcW w:w="840" w:type="dxa"/>
            <w:tcBorders>
              <w:top w:val="nil"/>
              <w:left w:val="nil"/>
              <w:bottom w:val="single" w:sz="8" w:space="0" w:color="auto"/>
              <w:right w:val="single" w:sz="8" w:space="0" w:color="auto"/>
            </w:tcBorders>
            <w:shd w:val="clear" w:color="000000" w:fill="D2EAF1"/>
            <w:vAlign w:val="center"/>
            <w:hideMark/>
          </w:tcPr>
          <w:p w14:paraId="4DB62F3A" w14:textId="207BF723" w:rsidR="00511FA4" w:rsidRPr="009E5C08" w:rsidRDefault="00511FA4" w:rsidP="00511FA4">
            <w:pPr>
              <w:spacing w:after="0" w:line="240" w:lineRule="auto"/>
              <w:jc w:val="right"/>
              <w:rPr>
                <w:rFonts w:asciiTheme="minorHAnsi" w:eastAsia="Times New Roman" w:hAnsiTheme="minorHAnsi" w:cstheme="minorHAnsi"/>
                <w:color w:val="000000"/>
                <w:sz w:val="20"/>
                <w:szCs w:val="20"/>
                <w:lang w:val="en-US" w:eastAsia="tr-TR" w:bidi="ar-SA"/>
              </w:rPr>
            </w:pPr>
            <w:r w:rsidRPr="009E5C08">
              <w:rPr>
                <w:rFonts w:asciiTheme="minorHAnsi" w:eastAsia="Times New Roman" w:hAnsiTheme="minorHAnsi" w:cstheme="minorHAnsi"/>
                <w:color w:val="000000"/>
                <w:sz w:val="20"/>
                <w:szCs w:val="20"/>
                <w:lang w:val="en-US" w:eastAsia="tr-TR" w:bidi="ar-SA"/>
              </w:rPr>
              <w:t>1.465,0</w:t>
            </w:r>
          </w:p>
        </w:tc>
      </w:tr>
      <w:tr w:rsidR="00511FA4" w:rsidRPr="009E5C08" w14:paraId="12C7FB94" w14:textId="77777777" w:rsidTr="00511FA4">
        <w:trPr>
          <w:trHeight w:val="407"/>
        </w:trPr>
        <w:tc>
          <w:tcPr>
            <w:tcW w:w="1265" w:type="dxa"/>
            <w:tcBorders>
              <w:top w:val="nil"/>
              <w:left w:val="single" w:sz="8" w:space="0" w:color="auto"/>
              <w:bottom w:val="single" w:sz="8" w:space="0" w:color="auto"/>
              <w:right w:val="single" w:sz="8" w:space="0" w:color="auto"/>
            </w:tcBorders>
            <w:vAlign w:val="center"/>
          </w:tcPr>
          <w:p w14:paraId="113E0D26" w14:textId="6E0FDC6C" w:rsidR="00511FA4" w:rsidRPr="009E5C08" w:rsidRDefault="00511FA4" w:rsidP="00511FA4">
            <w:pPr>
              <w:spacing w:after="0" w:line="240" w:lineRule="auto"/>
              <w:rPr>
                <w:rFonts w:asciiTheme="minorHAnsi" w:eastAsia="Times New Roman" w:hAnsiTheme="minorHAnsi" w:cstheme="minorHAnsi"/>
                <w:b/>
                <w:bCs/>
                <w:color w:val="000000"/>
                <w:sz w:val="20"/>
                <w:szCs w:val="20"/>
                <w:lang w:val="en-US" w:eastAsia="tr-TR" w:bidi="ar-SA"/>
              </w:rPr>
            </w:pPr>
            <w:r w:rsidRPr="009E5C08">
              <w:rPr>
                <w:rFonts w:ascii="Times New Roman" w:eastAsia="Times New Roman" w:hAnsi="Times New Roman" w:cs="Times New Roman"/>
                <w:b/>
                <w:bCs/>
                <w:color w:val="000000"/>
                <w:lang w:val="en-US" w:eastAsia="tr-TR" w:bidi="ar-SA"/>
              </w:rPr>
              <w:t>Biomass</w:t>
            </w:r>
          </w:p>
        </w:tc>
        <w:tc>
          <w:tcPr>
            <w:tcW w:w="590" w:type="dxa"/>
            <w:tcBorders>
              <w:top w:val="nil"/>
              <w:left w:val="nil"/>
              <w:bottom w:val="single" w:sz="8" w:space="0" w:color="auto"/>
              <w:right w:val="single" w:sz="8" w:space="0" w:color="auto"/>
            </w:tcBorders>
            <w:shd w:val="clear" w:color="auto" w:fill="auto"/>
            <w:noWrap/>
            <w:vAlign w:val="center"/>
            <w:hideMark/>
          </w:tcPr>
          <w:p w14:paraId="697A618A" w14:textId="77777777" w:rsidR="00511FA4" w:rsidRPr="009E5C08" w:rsidRDefault="00511FA4" w:rsidP="00511FA4">
            <w:pPr>
              <w:spacing w:after="0" w:line="240" w:lineRule="auto"/>
              <w:jc w:val="right"/>
              <w:rPr>
                <w:rFonts w:asciiTheme="minorHAnsi" w:eastAsia="Times New Roman" w:hAnsiTheme="minorHAnsi" w:cstheme="minorHAnsi"/>
                <w:color w:val="000000"/>
                <w:sz w:val="20"/>
                <w:szCs w:val="20"/>
                <w:lang w:val="en-US" w:eastAsia="tr-TR" w:bidi="ar-SA"/>
              </w:rPr>
            </w:pPr>
            <w:r w:rsidRPr="009E5C08">
              <w:rPr>
                <w:rFonts w:asciiTheme="minorHAnsi" w:eastAsia="Times New Roman" w:hAnsiTheme="minorHAnsi" w:cstheme="minorHAnsi"/>
                <w:color w:val="000000"/>
                <w:sz w:val="20"/>
                <w:szCs w:val="20"/>
                <w:lang w:val="en-US" w:eastAsia="tr-TR" w:bidi="ar-SA"/>
              </w:rPr>
              <w:t>45,0</w:t>
            </w:r>
          </w:p>
        </w:tc>
        <w:tc>
          <w:tcPr>
            <w:tcW w:w="740" w:type="dxa"/>
            <w:tcBorders>
              <w:top w:val="nil"/>
              <w:left w:val="nil"/>
              <w:bottom w:val="single" w:sz="8" w:space="0" w:color="auto"/>
              <w:right w:val="single" w:sz="8" w:space="0" w:color="auto"/>
            </w:tcBorders>
            <w:shd w:val="clear" w:color="auto" w:fill="auto"/>
            <w:noWrap/>
            <w:vAlign w:val="center"/>
            <w:hideMark/>
          </w:tcPr>
          <w:p w14:paraId="16FCE62B" w14:textId="77777777" w:rsidR="00511FA4" w:rsidRPr="009E5C08" w:rsidRDefault="00511FA4" w:rsidP="00511FA4">
            <w:pPr>
              <w:spacing w:after="0" w:line="240" w:lineRule="auto"/>
              <w:jc w:val="right"/>
              <w:rPr>
                <w:rFonts w:asciiTheme="minorHAnsi" w:eastAsia="Times New Roman" w:hAnsiTheme="minorHAnsi" w:cstheme="minorHAnsi"/>
                <w:color w:val="000000"/>
                <w:sz w:val="20"/>
                <w:szCs w:val="20"/>
                <w:lang w:val="en-US" w:eastAsia="tr-TR" w:bidi="ar-SA"/>
              </w:rPr>
            </w:pPr>
            <w:r w:rsidRPr="009E5C08">
              <w:rPr>
                <w:rFonts w:asciiTheme="minorHAnsi" w:eastAsia="Times New Roman" w:hAnsiTheme="minorHAnsi" w:cstheme="minorHAnsi"/>
                <w:color w:val="000000"/>
                <w:sz w:val="20"/>
                <w:szCs w:val="20"/>
                <w:lang w:val="en-US" w:eastAsia="tr-TR" w:bidi="ar-SA"/>
              </w:rPr>
              <w:t>73,0</w:t>
            </w:r>
          </w:p>
        </w:tc>
        <w:tc>
          <w:tcPr>
            <w:tcW w:w="617" w:type="dxa"/>
            <w:tcBorders>
              <w:top w:val="nil"/>
              <w:left w:val="nil"/>
              <w:bottom w:val="single" w:sz="8" w:space="0" w:color="auto"/>
              <w:right w:val="single" w:sz="8" w:space="0" w:color="auto"/>
            </w:tcBorders>
            <w:shd w:val="clear" w:color="auto" w:fill="auto"/>
            <w:noWrap/>
            <w:vAlign w:val="center"/>
            <w:hideMark/>
          </w:tcPr>
          <w:p w14:paraId="7F16BCD6" w14:textId="77777777" w:rsidR="00511FA4" w:rsidRPr="009E5C08" w:rsidRDefault="00511FA4" w:rsidP="00511FA4">
            <w:pPr>
              <w:spacing w:after="0" w:line="240" w:lineRule="auto"/>
              <w:jc w:val="right"/>
              <w:rPr>
                <w:rFonts w:asciiTheme="minorHAnsi" w:eastAsia="Times New Roman" w:hAnsiTheme="minorHAnsi" w:cstheme="minorHAnsi"/>
                <w:color w:val="000000"/>
                <w:sz w:val="20"/>
                <w:szCs w:val="20"/>
                <w:lang w:val="en-US" w:eastAsia="tr-TR" w:bidi="ar-SA"/>
              </w:rPr>
            </w:pPr>
            <w:r w:rsidRPr="009E5C08">
              <w:rPr>
                <w:rFonts w:asciiTheme="minorHAnsi" w:eastAsia="Times New Roman" w:hAnsiTheme="minorHAnsi" w:cstheme="minorHAnsi"/>
                <w:color w:val="000000"/>
                <w:sz w:val="20"/>
                <w:szCs w:val="20"/>
                <w:lang w:val="en-US" w:eastAsia="tr-TR" w:bidi="ar-SA"/>
              </w:rPr>
              <w:t>101,0</w:t>
            </w:r>
          </w:p>
        </w:tc>
        <w:tc>
          <w:tcPr>
            <w:tcW w:w="740" w:type="dxa"/>
            <w:tcBorders>
              <w:top w:val="nil"/>
              <w:left w:val="nil"/>
              <w:bottom w:val="single" w:sz="8" w:space="0" w:color="auto"/>
              <w:right w:val="single" w:sz="8" w:space="0" w:color="auto"/>
            </w:tcBorders>
            <w:shd w:val="clear" w:color="auto" w:fill="auto"/>
            <w:noWrap/>
            <w:vAlign w:val="center"/>
            <w:hideMark/>
          </w:tcPr>
          <w:p w14:paraId="265746F2" w14:textId="77777777" w:rsidR="00511FA4" w:rsidRPr="009E5C08" w:rsidRDefault="00511FA4" w:rsidP="00511FA4">
            <w:pPr>
              <w:spacing w:after="0" w:line="240" w:lineRule="auto"/>
              <w:jc w:val="right"/>
              <w:rPr>
                <w:rFonts w:asciiTheme="minorHAnsi" w:eastAsia="Times New Roman" w:hAnsiTheme="minorHAnsi" w:cstheme="minorHAnsi"/>
                <w:color w:val="000000"/>
                <w:sz w:val="20"/>
                <w:szCs w:val="20"/>
                <w:lang w:val="en-US" w:eastAsia="tr-TR" w:bidi="ar-SA"/>
              </w:rPr>
            </w:pPr>
            <w:r w:rsidRPr="009E5C08">
              <w:rPr>
                <w:rFonts w:asciiTheme="minorHAnsi" w:eastAsia="Times New Roman" w:hAnsiTheme="minorHAnsi" w:cstheme="minorHAnsi"/>
                <w:color w:val="000000"/>
                <w:sz w:val="20"/>
                <w:szCs w:val="20"/>
                <w:lang w:val="en-US" w:eastAsia="tr-TR" w:bidi="ar-SA"/>
              </w:rPr>
              <w:t>147,0</w:t>
            </w:r>
          </w:p>
        </w:tc>
        <w:tc>
          <w:tcPr>
            <w:tcW w:w="740" w:type="dxa"/>
            <w:tcBorders>
              <w:top w:val="nil"/>
              <w:left w:val="nil"/>
              <w:bottom w:val="single" w:sz="8" w:space="0" w:color="auto"/>
              <w:right w:val="single" w:sz="8" w:space="0" w:color="auto"/>
            </w:tcBorders>
            <w:shd w:val="clear" w:color="auto" w:fill="auto"/>
            <w:vAlign w:val="center"/>
            <w:hideMark/>
          </w:tcPr>
          <w:p w14:paraId="7D496649" w14:textId="77777777" w:rsidR="00511FA4" w:rsidRPr="009E5C08" w:rsidRDefault="00511FA4" w:rsidP="00511FA4">
            <w:pPr>
              <w:spacing w:after="0" w:line="240" w:lineRule="auto"/>
              <w:jc w:val="right"/>
              <w:rPr>
                <w:rFonts w:asciiTheme="minorHAnsi" w:eastAsia="Times New Roman" w:hAnsiTheme="minorHAnsi" w:cstheme="minorHAnsi"/>
                <w:color w:val="000000"/>
                <w:sz w:val="20"/>
                <w:szCs w:val="20"/>
                <w:lang w:val="en-US" w:eastAsia="tr-TR" w:bidi="ar-SA"/>
              </w:rPr>
            </w:pPr>
            <w:r w:rsidRPr="009E5C08">
              <w:rPr>
                <w:rFonts w:asciiTheme="minorHAnsi" w:eastAsia="Times New Roman" w:hAnsiTheme="minorHAnsi" w:cstheme="minorHAnsi"/>
                <w:color w:val="000000"/>
                <w:sz w:val="20"/>
                <w:szCs w:val="20"/>
                <w:lang w:val="en-US" w:eastAsia="tr-TR" w:bidi="ar-SA"/>
              </w:rPr>
              <w:t>185,2</w:t>
            </w:r>
          </w:p>
        </w:tc>
        <w:tc>
          <w:tcPr>
            <w:tcW w:w="840" w:type="dxa"/>
            <w:tcBorders>
              <w:top w:val="nil"/>
              <w:left w:val="nil"/>
              <w:bottom w:val="single" w:sz="8" w:space="0" w:color="auto"/>
              <w:right w:val="single" w:sz="8" w:space="0" w:color="auto"/>
            </w:tcBorders>
            <w:shd w:val="clear" w:color="auto" w:fill="auto"/>
            <w:vAlign w:val="center"/>
            <w:hideMark/>
          </w:tcPr>
          <w:p w14:paraId="03E5FD74" w14:textId="77777777" w:rsidR="00511FA4" w:rsidRPr="009E5C08" w:rsidRDefault="00511FA4" w:rsidP="00511FA4">
            <w:pPr>
              <w:spacing w:after="0" w:line="240" w:lineRule="auto"/>
              <w:jc w:val="right"/>
              <w:rPr>
                <w:rFonts w:asciiTheme="minorHAnsi" w:eastAsia="Times New Roman" w:hAnsiTheme="minorHAnsi" w:cstheme="minorHAnsi"/>
                <w:color w:val="000000"/>
                <w:sz w:val="20"/>
                <w:szCs w:val="20"/>
                <w:lang w:val="en-US" w:eastAsia="tr-TR" w:bidi="ar-SA"/>
              </w:rPr>
            </w:pPr>
            <w:r w:rsidRPr="009E5C08">
              <w:rPr>
                <w:rFonts w:asciiTheme="minorHAnsi" w:eastAsia="Times New Roman" w:hAnsiTheme="minorHAnsi" w:cstheme="minorHAnsi"/>
                <w:color w:val="000000"/>
                <w:sz w:val="20"/>
                <w:szCs w:val="20"/>
                <w:lang w:val="en-US" w:eastAsia="tr-TR" w:bidi="ar-SA"/>
              </w:rPr>
              <w:t>203,7</w:t>
            </w:r>
          </w:p>
        </w:tc>
        <w:tc>
          <w:tcPr>
            <w:tcW w:w="840" w:type="dxa"/>
            <w:tcBorders>
              <w:top w:val="nil"/>
              <w:left w:val="nil"/>
              <w:bottom w:val="single" w:sz="8" w:space="0" w:color="auto"/>
              <w:right w:val="single" w:sz="8" w:space="0" w:color="auto"/>
            </w:tcBorders>
            <w:shd w:val="clear" w:color="auto" w:fill="auto"/>
            <w:vAlign w:val="center"/>
            <w:hideMark/>
          </w:tcPr>
          <w:p w14:paraId="2938F33B" w14:textId="77777777" w:rsidR="00511FA4" w:rsidRPr="009E5C08" w:rsidRDefault="00511FA4" w:rsidP="00511FA4">
            <w:pPr>
              <w:spacing w:after="0" w:line="240" w:lineRule="auto"/>
              <w:jc w:val="right"/>
              <w:rPr>
                <w:rFonts w:asciiTheme="minorHAnsi" w:eastAsia="Times New Roman" w:hAnsiTheme="minorHAnsi" w:cstheme="minorHAnsi"/>
                <w:color w:val="000000"/>
                <w:sz w:val="20"/>
                <w:szCs w:val="20"/>
                <w:lang w:val="en-US" w:eastAsia="tr-TR" w:bidi="ar-SA"/>
              </w:rPr>
            </w:pPr>
            <w:r w:rsidRPr="009E5C08">
              <w:rPr>
                <w:rFonts w:asciiTheme="minorHAnsi" w:eastAsia="Times New Roman" w:hAnsiTheme="minorHAnsi" w:cstheme="minorHAnsi"/>
                <w:color w:val="000000"/>
                <w:sz w:val="20"/>
                <w:szCs w:val="20"/>
                <w:lang w:val="en-US" w:eastAsia="tr-TR" w:bidi="ar-SA"/>
              </w:rPr>
              <w:t>300,0</w:t>
            </w:r>
          </w:p>
        </w:tc>
        <w:tc>
          <w:tcPr>
            <w:tcW w:w="840" w:type="dxa"/>
            <w:tcBorders>
              <w:top w:val="nil"/>
              <w:left w:val="nil"/>
              <w:bottom w:val="single" w:sz="8" w:space="0" w:color="auto"/>
              <w:right w:val="single" w:sz="8" w:space="0" w:color="auto"/>
            </w:tcBorders>
            <w:shd w:val="clear" w:color="auto" w:fill="auto"/>
            <w:vAlign w:val="center"/>
            <w:hideMark/>
          </w:tcPr>
          <w:p w14:paraId="08D7D8BB" w14:textId="77777777" w:rsidR="00511FA4" w:rsidRPr="009E5C08" w:rsidRDefault="00511FA4" w:rsidP="00511FA4">
            <w:pPr>
              <w:spacing w:after="0" w:line="240" w:lineRule="auto"/>
              <w:jc w:val="right"/>
              <w:rPr>
                <w:rFonts w:asciiTheme="minorHAnsi" w:eastAsia="Times New Roman" w:hAnsiTheme="minorHAnsi" w:cstheme="minorHAnsi"/>
                <w:color w:val="000000"/>
                <w:sz w:val="20"/>
                <w:szCs w:val="20"/>
                <w:lang w:val="en-US" w:eastAsia="tr-TR" w:bidi="ar-SA"/>
              </w:rPr>
            </w:pPr>
            <w:r w:rsidRPr="009E5C08">
              <w:rPr>
                <w:rFonts w:asciiTheme="minorHAnsi" w:eastAsia="Times New Roman" w:hAnsiTheme="minorHAnsi" w:cstheme="minorHAnsi"/>
                <w:color w:val="000000"/>
                <w:sz w:val="20"/>
                <w:szCs w:val="20"/>
                <w:lang w:val="en-US" w:eastAsia="tr-TR" w:bidi="ar-SA"/>
              </w:rPr>
              <w:t>349,2</w:t>
            </w:r>
          </w:p>
        </w:tc>
        <w:tc>
          <w:tcPr>
            <w:tcW w:w="840" w:type="dxa"/>
            <w:tcBorders>
              <w:top w:val="nil"/>
              <w:left w:val="nil"/>
              <w:bottom w:val="single" w:sz="8" w:space="0" w:color="auto"/>
              <w:right w:val="single" w:sz="8" w:space="0" w:color="auto"/>
            </w:tcBorders>
            <w:shd w:val="clear" w:color="auto" w:fill="auto"/>
            <w:vAlign w:val="center"/>
            <w:hideMark/>
          </w:tcPr>
          <w:p w14:paraId="5BA23D8C" w14:textId="77777777" w:rsidR="00511FA4" w:rsidRPr="009E5C08" w:rsidRDefault="00511FA4" w:rsidP="00511FA4">
            <w:pPr>
              <w:spacing w:after="0" w:line="240" w:lineRule="auto"/>
              <w:jc w:val="right"/>
              <w:rPr>
                <w:rFonts w:asciiTheme="minorHAnsi" w:eastAsia="Times New Roman" w:hAnsiTheme="minorHAnsi" w:cstheme="minorHAnsi"/>
                <w:color w:val="000000"/>
                <w:sz w:val="20"/>
                <w:szCs w:val="20"/>
                <w:lang w:val="en-US" w:eastAsia="tr-TR" w:bidi="ar-SA"/>
              </w:rPr>
            </w:pPr>
            <w:r w:rsidRPr="009E5C08">
              <w:rPr>
                <w:rFonts w:asciiTheme="minorHAnsi" w:eastAsia="Times New Roman" w:hAnsiTheme="minorHAnsi" w:cstheme="minorHAnsi"/>
                <w:color w:val="000000"/>
                <w:sz w:val="20"/>
                <w:szCs w:val="20"/>
                <w:lang w:val="en-US" w:eastAsia="tr-TR" w:bidi="ar-SA"/>
              </w:rPr>
              <w:t>503,1</w:t>
            </w:r>
          </w:p>
        </w:tc>
        <w:tc>
          <w:tcPr>
            <w:tcW w:w="840" w:type="dxa"/>
            <w:tcBorders>
              <w:top w:val="nil"/>
              <w:left w:val="nil"/>
              <w:bottom w:val="single" w:sz="8" w:space="0" w:color="auto"/>
              <w:right w:val="single" w:sz="8" w:space="0" w:color="auto"/>
            </w:tcBorders>
            <w:shd w:val="clear" w:color="auto" w:fill="auto"/>
            <w:vAlign w:val="center"/>
            <w:hideMark/>
          </w:tcPr>
          <w:p w14:paraId="7A2005DD" w14:textId="77777777" w:rsidR="00511FA4" w:rsidRPr="009E5C08" w:rsidRDefault="00511FA4" w:rsidP="00511FA4">
            <w:pPr>
              <w:spacing w:after="0" w:line="240" w:lineRule="auto"/>
              <w:jc w:val="right"/>
              <w:rPr>
                <w:rFonts w:asciiTheme="minorHAnsi" w:eastAsia="Times New Roman" w:hAnsiTheme="minorHAnsi" w:cstheme="minorHAnsi"/>
                <w:color w:val="000000"/>
                <w:sz w:val="20"/>
                <w:szCs w:val="20"/>
                <w:lang w:val="en-US" w:eastAsia="tr-TR" w:bidi="ar-SA"/>
              </w:rPr>
            </w:pPr>
            <w:r w:rsidRPr="009E5C08">
              <w:rPr>
                <w:rFonts w:asciiTheme="minorHAnsi" w:eastAsia="Times New Roman" w:hAnsiTheme="minorHAnsi" w:cstheme="minorHAnsi"/>
                <w:color w:val="000000"/>
                <w:sz w:val="20"/>
                <w:szCs w:val="20"/>
                <w:lang w:val="en-US" w:eastAsia="tr-TR" w:bidi="ar-SA"/>
              </w:rPr>
              <w:t>671,2</w:t>
            </w:r>
          </w:p>
        </w:tc>
        <w:tc>
          <w:tcPr>
            <w:tcW w:w="840" w:type="dxa"/>
            <w:tcBorders>
              <w:top w:val="nil"/>
              <w:left w:val="nil"/>
              <w:bottom w:val="single" w:sz="8" w:space="0" w:color="auto"/>
              <w:right w:val="single" w:sz="8" w:space="0" w:color="auto"/>
            </w:tcBorders>
            <w:shd w:val="clear" w:color="auto" w:fill="auto"/>
            <w:vAlign w:val="center"/>
            <w:hideMark/>
          </w:tcPr>
          <w:p w14:paraId="398DDF9A" w14:textId="75D8FC85" w:rsidR="00511FA4" w:rsidRPr="009E5C08" w:rsidRDefault="00511FA4" w:rsidP="00511FA4">
            <w:pPr>
              <w:spacing w:after="0" w:line="240" w:lineRule="auto"/>
              <w:jc w:val="right"/>
              <w:rPr>
                <w:rFonts w:asciiTheme="minorHAnsi" w:eastAsia="Times New Roman" w:hAnsiTheme="minorHAnsi" w:cstheme="minorHAnsi"/>
                <w:color w:val="000000"/>
                <w:sz w:val="20"/>
                <w:szCs w:val="20"/>
                <w:lang w:val="en-US" w:eastAsia="tr-TR" w:bidi="ar-SA"/>
              </w:rPr>
            </w:pPr>
            <w:r w:rsidRPr="009E5C08">
              <w:rPr>
                <w:rFonts w:asciiTheme="minorHAnsi" w:eastAsia="Times New Roman" w:hAnsiTheme="minorHAnsi" w:cstheme="minorHAnsi"/>
                <w:color w:val="000000"/>
                <w:sz w:val="20"/>
                <w:szCs w:val="20"/>
                <w:lang w:val="en-US" w:eastAsia="tr-TR" w:bidi="ar-SA"/>
              </w:rPr>
              <w:t>873,3</w:t>
            </w:r>
          </w:p>
        </w:tc>
      </w:tr>
      <w:tr w:rsidR="00511FA4" w:rsidRPr="009E5C08" w14:paraId="5A91AD85" w14:textId="77777777" w:rsidTr="00511FA4">
        <w:trPr>
          <w:trHeight w:val="682"/>
        </w:trPr>
        <w:tc>
          <w:tcPr>
            <w:tcW w:w="1265" w:type="dxa"/>
            <w:tcBorders>
              <w:top w:val="nil"/>
              <w:left w:val="single" w:sz="8" w:space="0" w:color="auto"/>
              <w:bottom w:val="single" w:sz="8" w:space="0" w:color="auto"/>
              <w:right w:val="single" w:sz="8" w:space="0" w:color="auto"/>
            </w:tcBorders>
            <w:shd w:val="clear" w:color="000000" w:fill="D2EAF1"/>
            <w:vAlign w:val="center"/>
          </w:tcPr>
          <w:p w14:paraId="3996B080" w14:textId="7188172A" w:rsidR="00511FA4" w:rsidRPr="009E5C08" w:rsidRDefault="00511FA4" w:rsidP="00511FA4">
            <w:pPr>
              <w:spacing w:after="0" w:line="240" w:lineRule="auto"/>
              <w:rPr>
                <w:rFonts w:asciiTheme="minorHAnsi" w:eastAsia="Times New Roman" w:hAnsiTheme="minorHAnsi" w:cstheme="minorHAnsi"/>
                <w:b/>
                <w:bCs/>
                <w:color w:val="000000"/>
                <w:sz w:val="18"/>
                <w:szCs w:val="18"/>
                <w:lang w:val="en-US" w:eastAsia="tr-TR" w:bidi="ar-SA"/>
              </w:rPr>
            </w:pPr>
            <w:r w:rsidRPr="009E5C08">
              <w:rPr>
                <w:rFonts w:ascii="Times New Roman" w:eastAsia="Times New Roman" w:hAnsi="Times New Roman" w:cs="Times New Roman"/>
                <w:b/>
                <w:bCs/>
                <w:color w:val="000000"/>
                <w:lang w:val="en-US" w:eastAsia="tr-TR" w:bidi="ar-SA"/>
              </w:rPr>
              <w:t>Grand Total</w:t>
            </w:r>
          </w:p>
        </w:tc>
        <w:tc>
          <w:tcPr>
            <w:tcW w:w="590" w:type="dxa"/>
            <w:tcBorders>
              <w:top w:val="nil"/>
              <w:left w:val="nil"/>
              <w:bottom w:val="single" w:sz="8" w:space="0" w:color="auto"/>
              <w:right w:val="single" w:sz="8" w:space="0" w:color="auto"/>
            </w:tcBorders>
            <w:shd w:val="clear" w:color="000000" w:fill="D2EAF1"/>
            <w:noWrap/>
            <w:vAlign w:val="center"/>
            <w:hideMark/>
          </w:tcPr>
          <w:p w14:paraId="4C278FF2" w14:textId="77777777" w:rsidR="00511FA4" w:rsidRPr="009E5C08" w:rsidRDefault="00511FA4" w:rsidP="00511FA4">
            <w:pPr>
              <w:spacing w:after="0" w:line="240" w:lineRule="auto"/>
              <w:jc w:val="right"/>
              <w:rPr>
                <w:rFonts w:asciiTheme="minorHAnsi" w:eastAsia="Times New Roman" w:hAnsiTheme="minorHAnsi" w:cstheme="minorHAnsi"/>
                <w:b/>
                <w:bCs/>
                <w:color w:val="000000"/>
                <w:sz w:val="20"/>
                <w:szCs w:val="20"/>
                <w:lang w:val="en-US" w:eastAsia="tr-TR" w:bidi="ar-SA"/>
              </w:rPr>
            </w:pPr>
            <w:r w:rsidRPr="009E5C08">
              <w:rPr>
                <w:rFonts w:asciiTheme="minorHAnsi" w:eastAsia="Times New Roman" w:hAnsiTheme="minorHAnsi" w:cstheme="minorHAnsi"/>
                <w:b/>
                <w:bCs/>
                <w:color w:val="000000"/>
                <w:sz w:val="20"/>
                <w:szCs w:val="20"/>
                <w:lang w:val="en-US" w:eastAsia="tr-TR" w:bidi="ar-SA"/>
              </w:rPr>
              <w:t>608,0</w:t>
            </w:r>
          </w:p>
        </w:tc>
        <w:tc>
          <w:tcPr>
            <w:tcW w:w="740" w:type="dxa"/>
            <w:tcBorders>
              <w:top w:val="nil"/>
              <w:left w:val="nil"/>
              <w:bottom w:val="single" w:sz="8" w:space="0" w:color="auto"/>
              <w:right w:val="single" w:sz="8" w:space="0" w:color="auto"/>
            </w:tcBorders>
            <w:shd w:val="clear" w:color="000000" w:fill="D2EAF1"/>
            <w:noWrap/>
            <w:vAlign w:val="center"/>
            <w:hideMark/>
          </w:tcPr>
          <w:p w14:paraId="24CA14BA" w14:textId="77777777" w:rsidR="00511FA4" w:rsidRPr="009E5C08" w:rsidRDefault="00511FA4" w:rsidP="00511FA4">
            <w:pPr>
              <w:spacing w:after="0" w:line="240" w:lineRule="auto"/>
              <w:jc w:val="right"/>
              <w:rPr>
                <w:rFonts w:asciiTheme="minorHAnsi" w:eastAsia="Times New Roman" w:hAnsiTheme="minorHAnsi" w:cstheme="minorHAnsi"/>
                <w:b/>
                <w:bCs/>
                <w:color w:val="000000"/>
                <w:sz w:val="20"/>
                <w:szCs w:val="20"/>
                <w:lang w:val="en-US" w:eastAsia="tr-TR" w:bidi="ar-SA"/>
              </w:rPr>
            </w:pPr>
            <w:r w:rsidRPr="009E5C08">
              <w:rPr>
                <w:rFonts w:asciiTheme="minorHAnsi" w:eastAsia="Times New Roman" w:hAnsiTheme="minorHAnsi" w:cstheme="minorHAnsi"/>
                <w:b/>
                <w:bCs/>
                <w:color w:val="000000"/>
                <w:sz w:val="20"/>
                <w:szCs w:val="20"/>
                <w:lang w:val="en-US" w:eastAsia="tr-TR" w:bidi="ar-SA"/>
              </w:rPr>
              <w:t>1.760,0</w:t>
            </w:r>
          </w:p>
        </w:tc>
        <w:tc>
          <w:tcPr>
            <w:tcW w:w="617" w:type="dxa"/>
            <w:tcBorders>
              <w:top w:val="nil"/>
              <w:left w:val="nil"/>
              <w:bottom w:val="single" w:sz="8" w:space="0" w:color="auto"/>
              <w:right w:val="single" w:sz="8" w:space="0" w:color="auto"/>
            </w:tcBorders>
            <w:shd w:val="clear" w:color="000000" w:fill="D2EAF1"/>
            <w:noWrap/>
            <w:vAlign w:val="center"/>
            <w:hideMark/>
          </w:tcPr>
          <w:p w14:paraId="7789E6EE" w14:textId="77777777" w:rsidR="00511FA4" w:rsidRPr="009E5C08" w:rsidRDefault="00511FA4" w:rsidP="00511FA4">
            <w:pPr>
              <w:spacing w:after="0" w:line="240" w:lineRule="auto"/>
              <w:jc w:val="right"/>
              <w:rPr>
                <w:rFonts w:asciiTheme="minorHAnsi" w:eastAsia="Times New Roman" w:hAnsiTheme="minorHAnsi" w:cstheme="minorHAnsi"/>
                <w:b/>
                <w:bCs/>
                <w:color w:val="000000"/>
                <w:sz w:val="20"/>
                <w:szCs w:val="20"/>
                <w:lang w:val="en-US" w:eastAsia="tr-TR" w:bidi="ar-SA"/>
              </w:rPr>
            </w:pPr>
            <w:r w:rsidRPr="009E5C08">
              <w:rPr>
                <w:rFonts w:asciiTheme="minorHAnsi" w:eastAsia="Times New Roman" w:hAnsiTheme="minorHAnsi" w:cstheme="minorHAnsi"/>
                <w:b/>
                <w:bCs/>
                <w:color w:val="000000"/>
                <w:sz w:val="20"/>
                <w:szCs w:val="20"/>
                <w:lang w:val="en-US" w:eastAsia="tr-TR" w:bidi="ar-SA"/>
              </w:rPr>
              <w:t>534,0</w:t>
            </w:r>
          </w:p>
        </w:tc>
        <w:tc>
          <w:tcPr>
            <w:tcW w:w="740" w:type="dxa"/>
            <w:tcBorders>
              <w:top w:val="nil"/>
              <w:left w:val="nil"/>
              <w:bottom w:val="single" w:sz="8" w:space="0" w:color="auto"/>
              <w:right w:val="single" w:sz="8" w:space="0" w:color="auto"/>
            </w:tcBorders>
            <w:shd w:val="clear" w:color="000000" w:fill="D2EAF1"/>
            <w:noWrap/>
            <w:vAlign w:val="center"/>
            <w:hideMark/>
          </w:tcPr>
          <w:p w14:paraId="006D1D9E" w14:textId="77777777" w:rsidR="00511FA4" w:rsidRPr="009E5C08" w:rsidRDefault="00511FA4" w:rsidP="00511FA4">
            <w:pPr>
              <w:spacing w:after="0" w:line="240" w:lineRule="auto"/>
              <w:jc w:val="right"/>
              <w:rPr>
                <w:rFonts w:asciiTheme="minorHAnsi" w:eastAsia="Times New Roman" w:hAnsiTheme="minorHAnsi" w:cstheme="minorHAnsi"/>
                <w:b/>
                <w:bCs/>
                <w:color w:val="000000"/>
                <w:sz w:val="20"/>
                <w:szCs w:val="20"/>
                <w:lang w:val="en-US" w:eastAsia="tr-TR" w:bidi="ar-SA"/>
              </w:rPr>
            </w:pPr>
            <w:r w:rsidRPr="009E5C08">
              <w:rPr>
                <w:rFonts w:asciiTheme="minorHAnsi" w:eastAsia="Times New Roman" w:hAnsiTheme="minorHAnsi" w:cstheme="minorHAnsi"/>
                <w:b/>
                <w:bCs/>
                <w:color w:val="000000"/>
                <w:sz w:val="20"/>
                <w:szCs w:val="20"/>
                <w:lang w:val="en-US" w:eastAsia="tr-TR" w:bidi="ar-SA"/>
              </w:rPr>
              <w:t>1.798,0</w:t>
            </w:r>
          </w:p>
        </w:tc>
        <w:tc>
          <w:tcPr>
            <w:tcW w:w="740" w:type="dxa"/>
            <w:tcBorders>
              <w:top w:val="nil"/>
              <w:left w:val="nil"/>
              <w:bottom w:val="single" w:sz="8" w:space="0" w:color="auto"/>
              <w:right w:val="single" w:sz="8" w:space="0" w:color="auto"/>
            </w:tcBorders>
            <w:shd w:val="clear" w:color="000000" w:fill="D2EAF1"/>
            <w:vAlign w:val="center"/>
            <w:hideMark/>
          </w:tcPr>
          <w:p w14:paraId="7515F243" w14:textId="77777777" w:rsidR="00511FA4" w:rsidRPr="009E5C08" w:rsidRDefault="00511FA4" w:rsidP="00511FA4">
            <w:pPr>
              <w:spacing w:after="0" w:line="240" w:lineRule="auto"/>
              <w:jc w:val="right"/>
              <w:rPr>
                <w:rFonts w:asciiTheme="minorHAnsi" w:eastAsia="Times New Roman" w:hAnsiTheme="minorHAnsi" w:cstheme="minorHAnsi"/>
                <w:b/>
                <w:bCs/>
                <w:color w:val="000000"/>
                <w:sz w:val="20"/>
                <w:szCs w:val="20"/>
                <w:lang w:val="en-US" w:eastAsia="tr-TR" w:bidi="ar-SA"/>
              </w:rPr>
            </w:pPr>
            <w:r w:rsidRPr="009E5C08">
              <w:rPr>
                <w:rFonts w:asciiTheme="minorHAnsi" w:eastAsia="Times New Roman" w:hAnsiTheme="minorHAnsi" w:cstheme="minorHAnsi"/>
                <w:b/>
                <w:bCs/>
                <w:color w:val="000000"/>
                <w:sz w:val="20"/>
                <w:szCs w:val="20"/>
                <w:lang w:val="en-US" w:eastAsia="tr-TR" w:bidi="ar-SA"/>
              </w:rPr>
              <w:t>5.423,6</w:t>
            </w:r>
          </w:p>
        </w:tc>
        <w:tc>
          <w:tcPr>
            <w:tcW w:w="840" w:type="dxa"/>
            <w:tcBorders>
              <w:top w:val="nil"/>
              <w:left w:val="nil"/>
              <w:bottom w:val="single" w:sz="8" w:space="0" w:color="auto"/>
              <w:right w:val="single" w:sz="8" w:space="0" w:color="auto"/>
            </w:tcBorders>
            <w:shd w:val="clear" w:color="000000" w:fill="D2EAF1"/>
            <w:vAlign w:val="center"/>
            <w:hideMark/>
          </w:tcPr>
          <w:p w14:paraId="65FBF990" w14:textId="77777777" w:rsidR="00511FA4" w:rsidRPr="009E5C08" w:rsidRDefault="00511FA4" w:rsidP="00511FA4">
            <w:pPr>
              <w:spacing w:after="0" w:line="240" w:lineRule="auto"/>
              <w:jc w:val="right"/>
              <w:rPr>
                <w:rFonts w:asciiTheme="minorHAnsi" w:eastAsia="Times New Roman" w:hAnsiTheme="minorHAnsi" w:cstheme="minorHAnsi"/>
                <w:b/>
                <w:bCs/>
                <w:color w:val="000000"/>
                <w:sz w:val="20"/>
                <w:szCs w:val="20"/>
                <w:lang w:val="en-US" w:eastAsia="tr-TR" w:bidi="ar-SA"/>
              </w:rPr>
            </w:pPr>
            <w:r w:rsidRPr="009E5C08">
              <w:rPr>
                <w:rFonts w:asciiTheme="minorHAnsi" w:eastAsia="Times New Roman" w:hAnsiTheme="minorHAnsi" w:cstheme="minorHAnsi"/>
                <w:b/>
                <w:bCs/>
                <w:color w:val="000000"/>
                <w:sz w:val="20"/>
                <w:szCs w:val="20"/>
                <w:lang w:val="en-US" w:eastAsia="tr-TR" w:bidi="ar-SA"/>
              </w:rPr>
              <w:t>15.082,7</w:t>
            </w:r>
          </w:p>
        </w:tc>
        <w:tc>
          <w:tcPr>
            <w:tcW w:w="840" w:type="dxa"/>
            <w:tcBorders>
              <w:top w:val="nil"/>
              <w:left w:val="nil"/>
              <w:bottom w:val="single" w:sz="8" w:space="0" w:color="auto"/>
              <w:right w:val="single" w:sz="8" w:space="0" w:color="auto"/>
            </w:tcBorders>
            <w:shd w:val="clear" w:color="000000" w:fill="D2EAF1"/>
            <w:vAlign w:val="center"/>
            <w:hideMark/>
          </w:tcPr>
          <w:p w14:paraId="0EA1ED0C" w14:textId="77777777" w:rsidR="00511FA4" w:rsidRPr="009E5C08" w:rsidRDefault="00511FA4" w:rsidP="00511FA4">
            <w:pPr>
              <w:spacing w:after="0" w:line="240" w:lineRule="auto"/>
              <w:jc w:val="right"/>
              <w:rPr>
                <w:rFonts w:asciiTheme="minorHAnsi" w:eastAsia="Times New Roman" w:hAnsiTheme="minorHAnsi" w:cstheme="minorHAnsi"/>
                <w:b/>
                <w:bCs/>
                <w:color w:val="000000"/>
                <w:sz w:val="20"/>
                <w:szCs w:val="20"/>
                <w:lang w:val="en-US" w:eastAsia="tr-TR" w:bidi="ar-SA"/>
              </w:rPr>
            </w:pPr>
            <w:r w:rsidRPr="009E5C08">
              <w:rPr>
                <w:rFonts w:asciiTheme="minorHAnsi" w:eastAsia="Times New Roman" w:hAnsiTheme="minorHAnsi" w:cstheme="minorHAnsi"/>
                <w:b/>
                <w:bCs/>
                <w:color w:val="000000"/>
                <w:sz w:val="20"/>
                <w:szCs w:val="20"/>
                <w:lang w:val="en-US" w:eastAsia="tr-TR" w:bidi="ar-SA"/>
              </w:rPr>
              <w:t>17.399,9</w:t>
            </w:r>
          </w:p>
        </w:tc>
        <w:tc>
          <w:tcPr>
            <w:tcW w:w="840" w:type="dxa"/>
            <w:tcBorders>
              <w:top w:val="nil"/>
              <w:left w:val="nil"/>
              <w:bottom w:val="single" w:sz="8" w:space="0" w:color="auto"/>
              <w:right w:val="single" w:sz="8" w:space="0" w:color="auto"/>
            </w:tcBorders>
            <w:shd w:val="clear" w:color="000000" w:fill="D2EAF1"/>
            <w:vAlign w:val="center"/>
            <w:hideMark/>
          </w:tcPr>
          <w:p w14:paraId="750F8FC4" w14:textId="77777777" w:rsidR="00511FA4" w:rsidRPr="009E5C08" w:rsidRDefault="00511FA4" w:rsidP="00511FA4">
            <w:pPr>
              <w:spacing w:after="0" w:line="240" w:lineRule="auto"/>
              <w:jc w:val="right"/>
              <w:rPr>
                <w:rFonts w:asciiTheme="minorHAnsi" w:eastAsia="Times New Roman" w:hAnsiTheme="minorHAnsi" w:cstheme="minorHAnsi"/>
                <w:b/>
                <w:bCs/>
                <w:color w:val="000000"/>
                <w:sz w:val="20"/>
                <w:szCs w:val="20"/>
                <w:lang w:val="en-US" w:eastAsia="tr-TR" w:bidi="ar-SA"/>
              </w:rPr>
            </w:pPr>
            <w:r w:rsidRPr="009E5C08">
              <w:rPr>
                <w:rFonts w:asciiTheme="minorHAnsi" w:eastAsia="Times New Roman" w:hAnsiTheme="minorHAnsi" w:cstheme="minorHAnsi"/>
                <w:b/>
                <w:bCs/>
                <w:color w:val="000000"/>
                <w:sz w:val="20"/>
                <w:szCs w:val="20"/>
                <w:lang w:val="en-US" w:eastAsia="tr-TR" w:bidi="ar-SA"/>
              </w:rPr>
              <w:t>19.266,3</w:t>
            </w:r>
          </w:p>
        </w:tc>
        <w:tc>
          <w:tcPr>
            <w:tcW w:w="840" w:type="dxa"/>
            <w:tcBorders>
              <w:top w:val="nil"/>
              <w:left w:val="nil"/>
              <w:bottom w:val="single" w:sz="8" w:space="0" w:color="auto"/>
              <w:right w:val="single" w:sz="8" w:space="0" w:color="auto"/>
            </w:tcBorders>
            <w:shd w:val="clear" w:color="000000" w:fill="D2EAF1"/>
            <w:vAlign w:val="center"/>
            <w:hideMark/>
          </w:tcPr>
          <w:p w14:paraId="710B4B0F" w14:textId="77777777" w:rsidR="00511FA4" w:rsidRPr="009E5C08" w:rsidRDefault="00511FA4" w:rsidP="00511FA4">
            <w:pPr>
              <w:spacing w:after="0" w:line="240" w:lineRule="auto"/>
              <w:jc w:val="right"/>
              <w:rPr>
                <w:rFonts w:asciiTheme="minorHAnsi" w:eastAsia="Times New Roman" w:hAnsiTheme="minorHAnsi" w:cstheme="minorHAnsi"/>
                <w:b/>
                <w:bCs/>
                <w:color w:val="000000"/>
                <w:sz w:val="20"/>
                <w:szCs w:val="20"/>
                <w:lang w:val="en-US" w:eastAsia="tr-TR" w:bidi="ar-SA"/>
              </w:rPr>
            </w:pPr>
            <w:r w:rsidRPr="009E5C08">
              <w:rPr>
                <w:rFonts w:asciiTheme="minorHAnsi" w:eastAsia="Times New Roman" w:hAnsiTheme="minorHAnsi" w:cstheme="minorHAnsi"/>
                <w:b/>
                <w:bCs/>
                <w:color w:val="000000"/>
                <w:sz w:val="20"/>
                <w:szCs w:val="20"/>
                <w:lang w:val="en-US" w:eastAsia="tr-TR" w:bidi="ar-SA"/>
              </w:rPr>
              <w:t>20.921,5</w:t>
            </w:r>
          </w:p>
        </w:tc>
        <w:tc>
          <w:tcPr>
            <w:tcW w:w="840" w:type="dxa"/>
            <w:tcBorders>
              <w:top w:val="nil"/>
              <w:left w:val="nil"/>
              <w:bottom w:val="single" w:sz="8" w:space="0" w:color="auto"/>
              <w:right w:val="single" w:sz="8" w:space="0" w:color="auto"/>
            </w:tcBorders>
            <w:shd w:val="clear" w:color="000000" w:fill="D2EAF1"/>
            <w:vAlign w:val="center"/>
            <w:hideMark/>
          </w:tcPr>
          <w:p w14:paraId="594B7E33" w14:textId="77777777" w:rsidR="00511FA4" w:rsidRPr="009E5C08" w:rsidRDefault="00511FA4" w:rsidP="00511FA4">
            <w:pPr>
              <w:spacing w:after="0" w:line="240" w:lineRule="auto"/>
              <w:jc w:val="right"/>
              <w:rPr>
                <w:rFonts w:asciiTheme="minorHAnsi" w:eastAsia="Times New Roman" w:hAnsiTheme="minorHAnsi" w:cstheme="minorHAnsi"/>
                <w:b/>
                <w:bCs/>
                <w:color w:val="000000"/>
                <w:sz w:val="20"/>
                <w:szCs w:val="20"/>
                <w:lang w:val="en-US" w:eastAsia="tr-TR" w:bidi="ar-SA"/>
              </w:rPr>
            </w:pPr>
            <w:r w:rsidRPr="009E5C08">
              <w:rPr>
                <w:rFonts w:asciiTheme="minorHAnsi" w:eastAsia="Times New Roman" w:hAnsiTheme="minorHAnsi" w:cstheme="minorHAnsi"/>
                <w:b/>
                <w:bCs/>
                <w:color w:val="000000"/>
                <w:sz w:val="20"/>
                <w:szCs w:val="20"/>
                <w:lang w:val="en-US" w:eastAsia="tr-TR" w:bidi="ar-SA"/>
              </w:rPr>
              <w:t>21.146,1</w:t>
            </w:r>
          </w:p>
        </w:tc>
        <w:tc>
          <w:tcPr>
            <w:tcW w:w="840" w:type="dxa"/>
            <w:tcBorders>
              <w:top w:val="nil"/>
              <w:left w:val="nil"/>
              <w:bottom w:val="single" w:sz="8" w:space="0" w:color="auto"/>
              <w:right w:val="single" w:sz="8" w:space="0" w:color="auto"/>
            </w:tcBorders>
            <w:shd w:val="clear" w:color="000000" w:fill="D2EAF1"/>
            <w:vAlign w:val="center"/>
            <w:hideMark/>
          </w:tcPr>
          <w:p w14:paraId="40355F31" w14:textId="44D8C701" w:rsidR="00511FA4" w:rsidRPr="009E5C08" w:rsidRDefault="00511FA4" w:rsidP="00511FA4">
            <w:pPr>
              <w:spacing w:after="0" w:line="240" w:lineRule="auto"/>
              <w:jc w:val="right"/>
              <w:rPr>
                <w:rFonts w:asciiTheme="minorHAnsi" w:eastAsia="Times New Roman" w:hAnsiTheme="minorHAnsi" w:cstheme="minorHAnsi"/>
                <w:b/>
                <w:bCs/>
                <w:color w:val="000000"/>
                <w:sz w:val="20"/>
                <w:szCs w:val="20"/>
                <w:lang w:val="en-US" w:eastAsia="tr-TR" w:bidi="ar-SA"/>
              </w:rPr>
            </w:pPr>
            <w:r w:rsidRPr="009E5C08">
              <w:rPr>
                <w:rFonts w:asciiTheme="minorHAnsi" w:eastAsia="Times New Roman" w:hAnsiTheme="minorHAnsi" w:cstheme="minorHAnsi"/>
                <w:b/>
                <w:bCs/>
                <w:color w:val="000000"/>
                <w:sz w:val="20"/>
                <w:szCs w:val="20"/>
                <w:lang w:val="en-US" w:eastAsia="tr-TR" w:bidi="ar-SA"/>
              </w:rPr>
              <w:t>21.622,4</w:t>
            </w:r>
          </w:p>
        </w:tc>
      </w:tr>
    </w:tbl>
    <w:p w14:paraId="768FDFB8" w14:textId="77777777" w:rsidR="00D46870" w:rsidRPr="009E5C08" w:rsidRDefault="00D46870" w:rsidP="00B533BE">
      <w:pPr>
        <w:spacing w:line="360" w:lineRule="auto"/>
        <w:jc w:val="both"/>
        <w:rPr>
          <w:rFonts w:asciiTheme="minorHAnsi" w:eastAsiaTheme="minorEastAsia" w:hAnsiTheme="minorHAnsi" w:cstheme="minorHAnsi"/>
          <w:sz w:val="24"/>
          <w:szCs w:val="24"/>
          <w:lang w:val="en-US"/>
        </w:rPr>
      </w:pPr>
    </w:p>
    <w:p w14:paraId="4A31A13A" w14:textId="77777777" w:rsidR="00447638" w:rsidRPr="009E5C08" w:rsidRDefault="00B533BE" w:rsidP="00B533BE">
      <w:pPr>
        <w:spacing w:line="360" w:lineRule="auto"/>
        <w:ind w:firstLine="708"/>
        <w:jc w:val="both"/>
        <w:rPr>
          <w:rFonts w:ascii="Times New Roman" w:eastAsiaTheme="minorEastAsia" w:hAnsi="Times New Roman" w:cs="Times New Roman"/>
          <w:sz w:val="24"/>
          <w:szCs w:val="24"/>
          <w:lang w:val="en-US"/>
        </w:rPr>
      </w:pPr>
      <w:r w:rsidRPr="009E5C08">
        <w:rPr>
          <w:rFonts w:asciiTheme="minorHAnsi" w:eastAsiaTheme="minorEastAsia" w:hAnsiTheme="minorHAnsi" w:cstheme="minorHAnsi"/>
          <w:sz w:val="24"/>
          <w:szCs w:val="24"/>
          <w:lang w:val="en-US"/>
        </w:rPr>
        <w:t>*</w:t>
      </w:r>
      <w:r w:rsidR="00447638" w:rsidRPr="009E5C08">
        <w:rPr>
          <w:rFonts w:ascii="Times New Roman" w:eastAsiaTheme="minorEastAsia" w:hAnsi="Times New Roman" w:cs="Times New Roman"/>
          <w:sz w:val="24"/>
          <w:szCs w:val="24"/>
          <w:lang w:val="en-US"/>
        </w:rPr>
        <w:t xml:space="preserve"> In addition, by the end of 2021, </w:t>
      </w:r>
      <w:r w:rsidR="00447638" w:rsidRPr="009E5C08">
        <w:rPr>
          <w:rFonts w:asciiTheme="minorHAnsi" w:eastAsiaTheme="minorEastAsia" w:hAnsiTheme="minorHAnsi" w:cstheme="minorHAnsi"/>
          <w:sz w:val="24"/>
          <w:szCs w:val="24"/>
          <w:lang w:val="en-US"/>
        </w:rPr>
        <w:t xml:space="preserve">7.083,94 MW of the 7.546,99 MW </w:t>
      </w:r>
      <w:r w:rsidR="00447638" w:rsidRPr="009E5C08">
        <w:rPr>
          <w:rFonts w:ascii="Times New Roman" w:eastAsiaTheme="minorEastAsia" w:hAnsi="Times New Roman" w:cs="Times New Roman"/>
          <w:sz w:val="24"/>
          <w:szCs w:val="24"/>
          <w:lang w:val="en-US"/>
        </w:rPr>
        <w:t>unlicensed</w:t>
      </w:r>
      <w:r w:rsidR="00447638" w:rsidRPr="009E5C08">
        <w:rPr>
          <w:rFonts w:asciiTheme="minorHAnsi" w:eastAsiaTheme="minorEastAsia" w:hAnsiTheme="minorHAnsi" w:cstheme="minorHAnsi"/>
          <w:sz w:val="24"/>
          <w:szCs w:val="24"/>
          <w:lang w:val="en-US"/>
        </w:rPr>
        <w:t xml:space="preserve"> </w:t>
      </w:r>
      <w:r w:rsidR="00447638" w:rsidRPr="009E5C08">
        <w:rPr>
          <w:rFonts w:ascii="Times New Roman" w:eastAsiaTheme="minorEastAsia" w:hAnsi="Times New Roman" w:cs="Times New Roman"/>
          <w:sz w:val="24"/>
          <w:szCs w:val="24"/>
          <w:lang w:val="en-US"/>
        </w:rPr>
        <w:t>installed capacity (natural gas plants excluded) are provided by YEKDEM. Details are given in Section 1.3 titled "Unlicensed Electricity Generation".</w:t>
      </w:r>
    </w:p>
    <w:p w14:paraId="4B5BE671" w14:textId="2ABE0033" w:rsidR="00CC5E31" w:rsidRPr="009E5C08" w:rsidRDefault="167E68DD" w:rsidP="167E68DD">
      <w:pPr>
        <w:spacing w:line="360" w:lineRule="auto"/>
        <w:ind w:firstLine="708"/>
        <w:jc w:val="both"/>
        <w:rPr>
          <w:rFonts w:asciiTheme="minorHAnsi" w:eastAsiaTheme="minorEastAsia" w:hAnsiTheme="minorHAnsi" w:cstheme="minorBidi"/>
          <w:sz w:val="24"/>
          <w:szCs w:val="24"/>
          <w:lang w:val="en-US"/>
        </w:rPr>
      </w:pPr>
      <w:bookmarkStart w:id="583" w:name="_Toc432165749"/>
      <w:bookmarkStart w:id="584" w:name="_Toc450307933"/>
      <w:bookmarkStart w:id="585" w:name="_Toc487101657"/>
      <w:bookmarkStart w:id="586" w:name="_Toc512430999"/>
      <w:r w:rsidRPr="167E68DD">
        <w:rPr>
          <w:rFonts w:asciiTheme="minorHAnsi" w:eastAsiaTheme="minorEastAsia" w:hAnsiTheme="minorHAnsi" w:cstheme="minorBidi"/>
          <w:sz w:val="24"/>
          <w:szCs w:val="24"/>
          <w:lang w:val="en-US"/>
        </w:rPr>
        <w:lastRenderedPageBreak/>
        <w:t xml:space="preserve">While </w:t>
      </w:r>
      <w:r w:rsidRPr="167E68DD">
        <w:rPr>
          <w:rFonts w:ascii="Times New Roman" w:eastAsiaTheme="minorEastAsia" w:hAnsi="Times New Roman" w:cs="Times New Roman"/>
          <w:sz w:val="24"/>
          <w:szCs w:val="24"/>
          <w:lang w:val="en-US"/>
        </w:rPr>
        <w:t xml:space="preserve">the ratio of installed capacity, </w:t>
      </w:r>
      <w:r w:rsidRPr="167E68DD">
        <w:rPr>
          <w:rFonts w:asciiTheme="minorHAnsi" w:eastAsiaTheme="minorEastAsia" w:hAnsiTheme="minorHAnsi" w:cstheme="minorBidi"/>
          <w:sz w:val="24"/>
          <w:szCs w:val="24"/>
          <w:lang w:val="en-US"/>
        </w:rPr>
        <w:t>including unlicensed power plants,</w:t>
      </w:r>
      <w:r w:rsidRPr="167E68DD">
        <w:rPr>
          <w:rFonts w:ascii="Times New Roman" w:eastAsiaTheme="minorEastAsia" w:hAnsi="Times New Roman" w:cs="Times New Roman"/>
          <w:sz w:val="24"/>
          <w:szCs w:val="24"/>
          <w:lang w:val="en-US"/>
        </w:rPr>
        <w:t xml:space="preserve"> </w:t>
      </w:r>
      <w:r w:rsidRPr="167E68DD">
        <w:rPr>
          <w:rFonts w:asciiTheme="minorHAnsi" w:eastAsiaTheme="minorEastAsia" w:hAnsiTheme="minorHAnsi" w:cstheme="minorBidi"/>
          <w:sz w:val="24"/>
          <w:szCs w:val="24"/>
          <w:lang w:val="en-US"/>
        </w:rPr>
        <w:t>within the scope of YEKDEM</w:t>
      </w:r>
      <w:r w:rsidRPr="167E68DD">
        <w:rPr>
          <w:rFonts w:ascii="Times New Roman" w:eastAsiaTheme="minorEastAsia" w:hAnsi="Times New Roman" w:cs="Times New Roman"/>
          <w:color w:val="FF0000"/>
          <w:sz w:val="24"/>
          <w:szCs w:val="24"/>
          <w:lang w:val="en-US"/>
        </w:rPr>
        <w:t xml:space="preserve"> </w:t>
      </w:r>
      <w:r w:rsidRPr="167E68DD">
        <w:rPr>
          <w:rFonts w:asciiTheme="minorHAnsi" w:eastAsiaTheme="minorEastAsia" w:hAnsiTheme="minorHAnsi" w:cstheme="minorBidi"/>
          <w:sz w:val="24"/>
          <w:szCs w:val="24"/>
          <w:lang w:val="en-US"/>
        </w:rPr>
        <w:t>to Turkey’s total installed capacity was 22,07% in 202, this rate increased to 28,76% in 2021.</w:t>
      </w:r>
    </w:p>
    <w:p w14:paraId="47F02FF5" w14:textId="1C7F9CD6" w:rsidR="00C16142" w:rsidRPr="00BC1C5D" w:rsidRDefault="00447638" w:rsidP="00BC1C5D">
      <w:pPr>
        <w:spacing w:line="360" w:lineRule="auto"/>
        <w:ind w:firstLine="708"/>
        <w:jc w:val="both"/>
        <w:rPr>
          <w:rFonts w:asciiTheme="minorHAnsi" w:eastAsiaTheme="minorEastAsia" w:hAnsiTheme="minorHAnsi" w:cstheme="minorHAnsi"/>
          <w:sz w:val="24"/>
          <w:szCs w:val="24"/>
          <w:lang w:val="en-US"/>
        </w:rPr>
      </w:pPr>
      <w:r w:rsidRPr="009E5C08">
        <w:rPr>
          <w:rFonts w:asciiTheme="minorHAnsi" w:eastAsiaTheme="minorEastAsia" w:hAnsiTheme="minorHAnsi" w:cstheme="minorHAnsi"/>
          <w:sz w:val="24"/>
          <w:szCs w:val="24"/>
          <w:lang w:val="en-US"/>
        </w:rPr>
        <w:t xml:space="preserve">In Figure 2.5.1, the </w:t>
      </w:r>
      <w:r w:rsidRPr="009E5C08">
        <w:rPr>
          <w:rFonts w:ascii="Times New Roman" w:eastAsiaTheme="minorEastAsia" w:hAnsi="Times New Roman" w:cs="Times New Roman"/>
          <w:sz w:val="24"/>
          <w:szCs w:val="24"/>
          <w:lang w:val="en-US"/>
        </w:rPr>
        <w:t>distribution of installed capacity based on resources in</w:t>
      </w:r>
      <w:r w:rsidRPr="009E5C08">
        <w:rPr>
          <w:rFonts w:asciiTheme="minorHAnsi" w:eastAsiaTheme="minorEastAsia" w:hAnsiTheme="minorHAnsi" w:cstheme="minorHAnsi"/>
          <w:sz w:val="24"/>
          <w:szCs w:val="24"/>
          <w:lang w:val="en-US"/>
        </w:rPr>
        <w:t xml:space="preserve"> 2021 is given.</w:t>
      </w:r>
    </w:p>
    <w:p w14:paraId="25F77A81" w14:textId="414BF5D8" w:rsidR="00D46870" w:rsidRPr="009E5C08" w:rsidRDefault="00B73074" w:rsidP="00D46870">
      <w:pPr>
        <w:pStyle w:val="Balk6"/>
        <w:rPr>
          <w:lang w:val="en-US"/>
        </w:rPr>
      </w:pPr>
      <w:bookmarkStart w:id="587" w:name="_Toc12536023"/>
      <w:bookmarkStart w:id="588" w:name="_Toc42506773"/>
      <w:bookmarkStart w:id="589" w:name="_Toc107589963"/>
      <w:r w:rsidRPr="009E5C08">
        <w:rPr>
          <w:lang w:val="en-US"/>
        </w:rPr>
        <w:t>Figure</w:t>
      </w:r>
      <w:r w:rsidR="00F350ED" w:rsidRPr="009E5C08">
        <w:rPr>
          <w:lang w:val="en-US"/>
        </w:rPr>
        <w:t xml:space="preserve"> 2.5.1</w:t>
      </w:r>
      <w:r w:rsidR="00D46870" w:rsidRPr="009E5C08">
        <w:rPr>
          <w:lang w:val="en-US"/>
        </w:rPr>
        <w:t xml:space="preserve">: </w:t>
      </w:r>
      <w:r w:rsidR="00CC5E31" w:rsidRPr="009E5C08">
        <w:rPr>
          <w:lang w:val="en-US"/>
        </w:rPr>
        <w:t xml:space="preserve">Distribution of YEKDEM Installed Capacity by Resources in 2021 </w:t>
      </w:r>
      <w:r w:rsidR="00D46870" w:rsidRPr="009E5C08">
        <w:rPr>
          <w:lang w:val="en-US"/>
        </w:rPr>
        <w:t>(%)</w:t>
      </w:r>
      <w:bookmarkEnd w:id="583"/>
      <w:bookmarkEnd w:id="584"/>
      <w:bookmarkEnd w:id="585"/>
      <w:bookmarkEnd w:id="586"/>
      <w:bookmarkEnd w:id="587"/>
      <w:bookmarkEnd w:id="588"/>
      <w:bookmarkEnd w:id="589"/>
    </w:p>
    <w:p w14:paraId="6DA00FFB" w14:textId="74D4A30A" w:rsidR="00C16142" w:rsidRPr="009E5C08" w:rsidRDefault="00816F66" w:rsidP="001314CE">
      <w:pPr>
        <w:rPr>
          <w:lang w:val="en-US"/>
        </w:rPr>
      </w:pPr>
      <w:r>
        <w:rPr>
          <w:noProof/>
          <w:lang w:eastAsia="tr-TR" w:bidi="ar-SA"/>
        </w:rPr>
        <w:drawing>
          <wp:inline distT="0" distB="0" distL="0" distR="0" wp14:anchorId="3EFBD32D" wp14:editId="669B7497">
            <wp:extent cx="5686425" cy="3241963"/>
            <wp:effectExtent l="0" t="0" r="0" b="0"/>
            <wp:docPr id="133" name="Resim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700718" cy="3250112"/>
                    </a:xfrm>
                    <a:prstGeom prst="rect">
                      <a:avLst/>
                    </a:prstGeom>
                    <a:noFill/>
                  </pic:spPr>
                </pic:pic>
              </a:graphicData>
            </a:graphic>
          </wp:inline>
        </w:drawing>
      </w:r>
    </w:p>
    <w:p w14:paraId="43D99E60" w14:textId="77777777" w:rsidR="00C16142" w:rsidRPr="009E5C08" w:rsidRDefault="00C16142" w:rsidP="00D46870">
      <w:pPr>
        <w:spacing w:line="360" w:lineRule="auto"/>
        <w:ind w:firstLine="708"/>
        <w:jc w:val="both"/>
        <w:rPr>
          <w:rFonts w:asciiTheme="minorHAnsi" w:eastAsiaTheme="minorEastAsia" w:hAnsiTheme="minorHAnsi" w:cstheme="minorHAnsi"/>
          <w:sz w:val="24"/>
          <w:szCs w:val="24"/>
          <w:lang w:val="en-US"/>
        </w:rPr>
      </w:pPr>
    </w:p>
    <w:p w14:paraId="423F0DEA" w14:textId="704EBDBD" w:rsidR="00D46870" w:rsidRPr="009E5C08" w:rsidRDefault="0008551B" w:rsidP="0008551B">
      <w:pPr>
        <w:spacing w:line="360" w:lineRule="auto"/>
        <w:ind w:firstLine="708"/>
        <w:jc w:val="both"/>
        <w:rPr>
          <w:rFonts w:asciiTheme="minorHAnsi" w:eastAsiaTheme="minorEastAsia" w:hAnsiTheme="minorHAnsi" w:cstheme="minorHAnsi"/>
          <w:sz w:val="24"/>
          <w:szCs w:val="24"/>
          <w:lang w:val="en-US"/>
        </w:rPr>
      </w:pPr>
      <w:r w:rsidRPr="009E5C08">
        <w:rPr>
          <w:rFonts w:ascii="Times New Roman" w:eastAsiaTheme="minorEastAsia" w:hAnsi="Times New Roman" w:cs="Times New Roman"/>
          <w:sz w:val="24"/>
          <w:szCs w:val="24"/>
          <w:lang w:val="en-US"/>
        </w:rPr>
        <w:t xml:space="preserve">The development of </w:t>
      </w:r>
      <w:r w:rsidR="002F51B3" w:rsidRPr="009E5C08">
        <w:rPr>
          <w:rFonts w:ascii="Times New Roman" w:eastAsiaTheme="minorEastAsia" w:hAnsi="Times New Roman" w:cs="Times New Roman"/>
          <w:sz w:val="24"/>
          <w:szCs w:val="24"/>
          <w:lang w:val="en-US"/>
        </w:rPr>
        <w:t>YEKDEM</w:t>
      </w:r>
      <w:r w:rsidRPr="009E5C08">
        <w:rPr>
          <w:rFonts w:ascii="Times New Roman" w:eastAsiaTheme="minorEastAsia" w:hAnsi="Times New Roman" w:cs="Times New Roman"/>
          <w:sz w:val="24"/>
          <w:szCs w:val="24"/>
          <w:lang w:val="en-US"/>
        </w:rPr>
        <w:t xml:space="preserve"> participants' productions over the years is shown in </w:t>
      </w:r>
      <w:r w:rsidRPr="009E5C08">
        <w:rPr>
          <w:rFonts w:asciiTheme="minorHAnsi" w:eastAsiaTheme="minorEastAsia" w:hAnsiTheme="minorHAnsi" w:cstheme="minorHAnsi"/>
          <w:sz w:val="24"/>
          <w:szCs w:val="24"/>
          <w:lang w:val="en-US"/>
        </w:rPr>
        <w:fldChar w:fldCharType="begin"/>
      </w:r>
      <w:r w:rsidRPr="009E5C08">
        <w:rPr>
          <w:rFonts w:asciiTheme="minorHAnsi" w:eastAsiaTheme="minorEastAsia" w:hAnsiTheme="minorHAnsi" w:cstheme="minorHAnsi"/>
          <w:sz w:val="24"/>
          <w:szCs w:val="24"/>
          <w:lang w:val="en-US"/>
        </w:rPr>
        <w:instrText xml:space="preserve"> REF _Ref417998640 \h  \* MERGEFORMAT </w:instrText>
      </w:r>
      <w:r w:rsidRPr="009E5C08">
        <w:rPr>
          <w:rFonts w:asciiTheme="minorHAnsi" w:eastAsiaTheme="minorEastAsia" w:hAnsiTheme="minorHAnsi" w:cstheme="minorHAnsi"/>
          <w:sz w:val="24"/>
          <w:szCs w:val="24"/>
          <w:lang w:val="en-US"/>
        </w:rPr>
      </w:r>
      <w:r w:rsidRPr="009E5C08">
        <w:rPr>
          <w:rFonts w:asciiTheme="minorHAnsi" w:eastAsiaTheme="minorEastAsia" w:hAnsiTheme="minorHAnsi" w:cstheme="minorHAnsi"/>
          <w:sz w:val="24"/>
          <w:szCs w:val="24"/>
          <w:lang w:val="en-US"/>
        </w:rPr>
        <w:fldChar w:fldCharType="separate"/>
      </w:r>
      <w:r w:rsidRPr="009E5C08">
        <w:rPr>
          <w:rFonts w:asciiTheme="minorHAnsi" w:eastAsiaTheme="minorEastAsia" w:hAnsiTheme="minorHAnsi" w:cstheme="minorHAnsi"/>
          <w:sz w:val="24"/>
          <w:szCs w:val="24"/>
          <w:lang w:val="en-US"/>
        </w:rPr>
        <w:t xml:space="preserve"> Table 2.5.4</w:t>
      </w:r>
      <w:r w:rsidRPr="009E5C08">
        <w:rPr>
          <w:rFonts w:asciiTheme="minorHAnsi" w:eastAsiaTheme="minorEastAsia" w:hAnsiTheme="minorHAnsi" w:cstheme="minorHAnsi"/>
          <w:sz w:val="24"/>
          <w:szCs w:val="24"/>
          <w:lang w:val="en-US"/>
        </w:rPr>
        <w:fldChar w:fldCharType="end"/>
      </w:r>
      <w:r w:rsidRPr="009E5C08">
        <w:rPr>
          <w:rFonts w:asciiTheme="minorHAnsi" w:eastAsiaTheme="minorEastAsia" w:hAnsiTheme="minorHAnsi" w:cstheme="minorHAnsi"/>
          <w:sz w:val="24"/>
          <w:szCs w:val="24"/>
          <w:lang w:val="en-US"/>
        </w:rPr>
        <w:t xml:space="preserve">. </w:t>
      </w:r>
      <w:r w:rsidRPr="009E5C08">
        <w:rPr>
          <w:rFonts w:ascii="Times New Roman" w:eastAsiaTheme="minorEastAsia" w:hAnsi="Times New Roman" w:cs="Times New Roman"/>
          <w:sz w:val="24"/>
          <w:szCs w:val="24"/>
          <w:lang w:val="en-US"/>
        </w:rPr>
        <w:t xml:space="preserve">Production within the scope of </w:t>
      </w:r>
      <w:r w:rsidR="002F51B3" w:rsidRPr="009E5C08">
        <w:rPr>
          <w:rFonts w:ascii="Times New Roman" w:eastAsiaTheme="minorEastAsia" w:hAnsi="Times New Roman" w:cs="Times New Roman"/>
          <w:sz w:val="24"/>
          <w:szCs w:val="24"/>
          <w:lang w:val="en-US"/>
        </w:rPr>
        <w:t>YEKDEM</w:t>
      </w:r>
      <w:r w:rsidRPr="009E5C08">
        <w:rPr>
          <w:rFonts w:ascii="Times New Roman" w:eastAsiaTheme="minorEastAsia" w:hAnsi="Times New Roman" w:cs="Times New Roman"/>
          <w:sz w:val="24"/>
          <w:szCs w:val="24"/>
          <w:lang w:val="en-US"/>
        </w:rPr>
        <w:t xml:space="preserve"> in 2021, i</w:t>
      </w:r>
      <w:r w:rsidRPr="009E5C08">
        <w:rPr>
          <w:rFonts w:asciiTheme="minorHAnsi" w:eastAsiaTheme="minorEastAsia" w:hAnsiTheme="minorHAnsi" w:cstheme="minorHAnsi"/>
          <w:sz w:val="24"/>
          <w:szCs w:val="24"/>
          <w:lang w:val="en-US"/>
        </w:rPr>
        <w:t>ncluding unlicensed power plants, increased by approximately 0,92% and it reached to 74,16 TWh.</w:t>
      </w:r>
    </w:p>
    <w:p w14:paraId="0805B126" w14:textId="4C083560" w:rsidR="00D46870" w:rsidRPr="009E5C08" w:rsidRDefault="00B73074" w:rsidP="00D46870">
      <w:pPr>
        <w:pStyle w:val="Balk5"/>
        <w:rPr>
          <w:lang w:val="en-US"/>
        </w:rPr>
      </w:pPr>
      <w:bookmarkStart w:id="590" w:name="_Toc432165781"/>
      <w:bookmarkStart w:id="591" w:name="_Toc450309963"/>
      <w:bookmarkStart w:id="592" w:name="_Toc487101587"/>
      <w:bookmarkStart w:id="593" w:name="_Toc512430839"/>
      <w:bookmarkStart w:id="594" w:name="_Toc42506704"/>
      <w:bookmarkStart w:id="595" w:name="_Toc107589895"/>
      <w:r w:rsidRPr="009E5C08">
        <w:rPr>
          <w:lang w:val="en-US"/>
        </w:rPr>
        <w:t>Table</w:t>
      </w:r>
      <w:r w:rsidR="00BA7243" w:rsidRPr="009E5C08">
        <w:rPr>
          <w:lang w:val="en-US"/>
        </w:rPr>
        <w:t xml:space="preserve"> 2.5.4</w:t>
      </w:r>
      <w:r w:rsidR="00D46870" w:rsidRPr="009E5C08">
        <w:rPr>
          <w:lang w:val="en-US"/>
        </w:rPr>
        <w:t xml:space="preserve">: </w:t>
      </w:r>
      <w:r w:rsidR="0008551B" w:rsidRPr="009E5C08">
        <w:rPr>
          <w:lang w:val="en-US"/>
        </w:rPr>
        <w:t xml:space="preserve">Yearly Generation of </w:t>
      </w:r>
      <w:r w:rsidR="002F51B3" w:rsidRPr="009E5C08">
        <w:rPr>
          <w:lang w:val="en-US"/>
        </w:rPr>
        <w:t>YEKDEM</w:t>
      </w:r>
      <w:r w:rsidR="0008551B" w:rsidRPr="009E5C08">
        <w:rPr>
          <w:lang w:val="en-US"/>
        </w:rPr>
        <w:t xml:space="preserve"> Participants by Years </w:t>
      </w:r>
      <w:r w:rsidR="00D46870" w:rsidRPr="009E5C08">
        <w:rPr>
          <w:lang w:val="en-US"/>
        </w:rPr>
        <w:t>(MWh)</w:t>
      </w:r>
      <w:bookmarkEnd w:id="590"/>
      <w:bookmarkEnd w:id="591"/>
      <w:r w:rsidR="00D46870" w:rsidRPr="009E5C08">
        <w:rPr>
          <w:lang w:val="en-US"/>
        </w:rPr>
        <w:t>*</w:t>
      </w:r>
      <w:bookmarkEnd w:id="592"/>
      <w:bookmarkEnd w:id="593"/>
      <w:bookmarkEnd w:id="594"/>
      <w:bookmarkEnd w:id="595"/>
    </w:p>
    <w:tbl>
      <w:tblPr>
        <w:tblW w:w="11140" w:type="dxa"/>
        <w:tblInd w:w="-934" w:type="dxa"/>
        <w:tblLook w:val="04A0" w:firstRow="1" w:lastRow="0" w:firstColumn="1" w:lastColumn="0" w:noHBand="0" w:noVBand="1"/>
      </w:tblPr>
      <w:tblGrid>
        <w:gridCol w:w="1328"/>
        <w:gridCol w:w="1017"/>
        <w:gridCol w:w="1017"/>
        <w:gridCol w:w="1117"/>
        <w:gridCol w:w="1117"/>
        <w:gridCol w:w="1117"/>
        <w:gridCol w:w="1117"/>
        <w:gridCol w:w="1117"/>
        <w:gridCol w:w="1117"/>
        <w:gridCol w:w="1117"/>
      </w:tblGrid>
      <w:tr w:rsidR="0008551B" w:rsidRPr="009E5C08" w14:paraId="18CCE8E8" w14:textId="77777777" w:rsidTr="00BC1C5D">
        <w:trPr>
          <w:trHeight w:val="316"/>
        </w:trPr>
        <w:tc>
          <w:tcPr>
            <w:tcW w:w="1323" w:type="dxa"/>
            <w:tcBorders>
              <w:top w:val="single" w:sz="8" w:space="0" w:color="auto"/>
              <w:left w:val="single" w:sz="8" w:space="0" w:color="auto"/>
              <w:bottom w:val="single" w:sz="8" w:space="0" w:color="auto"/>
              <w:right w:val="single" w:sz="8" w:space="0" w:color="auto"/>
            </w:tcBorders>
            <w:shd w:val="clear" w:color="000000" w:fill="4BACC6"/>
            <w:vAlign w:val="center"/>
          </w:tcPr>
          <w:p w14:paraId="6D804A52" w14:textId="5CACFDF4" w:rsidR="0008551B" w:rsidRPr="009E5C08" w:rsidRDefault="0008551B" w:rsidP="0008551B">
            <w:pPr>
              <w:spacing w:after="0" w:line="240" w:lineRule="auto"/>
              <w:jc w:val="center"/>
              <w:rPr>
                <w:rFonts w:ascii="Arial" w:eastAsia="Times New Roman" w:hAnsi="Arial" w:cs="Arial"/>
                <w:b/>
                <w:bCs/>
                <w:color w:val="000000"/>
                <w:sz w:val="18"/>
                <w:szCs w:val="18"/>
                <w:lang w:val="en-US" w:bidi="ar-SA"/>
              </w:rPr>
            </w:pPr>
            <w:r w:rsidRPr="009E5C08">
              <w:rPr>
                <w:rFonts w:ascii="Arial" w:eastAsia="Times New Roman" w:hAnsi="Arial" w:cs="Arial"/>
                <w:b/>
                <w:bCs/>
                <w:color w:val="000000"/>
                <w:sz w:val="20"/>
                <w:szCs w:val="20"/>
                <w:lang w:val="en-US" w:eastAsia="tr-TR" w:bidi="ar-SA"/>
              </w:rPr>
              <w:t>Type</w:t>
            </w:r>
          </w:p>
        </w:tc>
        <w:tc>
          <w:tcPr>
            <w:tcW w:w="1013" w:type="dxa"/>
            <w:tcBorders>
              <w:top w:val="single" w:sz="8" w:space="0" w:color="auto"/>
              <w:left w:val="nil"/>
              <w:bottom w:val="single" w:sz="8" w:space="0" w:color="auto"/>
              <w:right w:val="single" w:sz="8" w:space="0" w:color="auto"/>
            </w:tcBorders>
            <w:shd w:val="clear" w:color="000000" w:fill="4BACC6"/>
            <w:noWrap/>
            <w:vAlign w:val="center"/>
            <w:hideMark/>
          </w:tcPr>
          <w:p w14:paraId="27E2497E" w14:textId="77777777" w:rsidR="0008551B" w:rsidRPr="009E5C08" w:rsidRDefault="0008551B" w:rsidP="0008551B">
            <w:pPr>
              <w:spacing w:after="0" w:line="240" w:lineRule="auto"/>
              <w:jc w:val="center"/>
              <w:rPr>
                <w:rFonts w:ascii="Arial" w:eastAsia="Times New Roman" w:hAnsi="Arial" w:cs="Arial"/>
                <w:b/>
                <w:bCs/>
                <w:color w:val="000000"/>
                <w:sz w:val="18"/>
                <w:szCs w:val="18"/>
                <w:lang w:val="en-US" w:bidi="ar-SA"/>
              </w:rPr>
            </w:pPr>
            <w:r w:rsidRPr="009E5C08">
              <w:rPr>
                <w:rFonts w:ascii="Arial" w:eastAsia="Times New Roman" w:hAnsi="Arial" w:cs="Arial"/>
                <w:b/>
                <w:bCs/>
                <w:color w:val="000000"/>
                <w:sz w:val="18"/>
                <w:szCs w:val="18"/>
                <w:lang w:val="en-US" w:bidi="ar-SA"/>
              </w:rPr>
              <w:t>2013</w:t>
            </w:r>
          </w:p>
        </w:tc>
        <w:tc>
          <w:tcPr>
            <w:tcW w:w="1013" w:type="dxa"/>
            <w:tcBorders>
              <w:top w:val="single" w:sz="8" w:space="0" w:color="auto"/>
              <w:left w:val="nil"/>
              <w:bottom w:val="single" w:sz="8" w:space="0" w:color="auto"/>
              <w:right w:val="single" w:sz="8" w:space="0" w:color="auto"/>
            </w:tcBorders>
            <w:shd w:val="clear" w:color="000000" w:fill="4BACC6"/>
            <w:noWrap/>
            <w:vAlign w:val="center"/>
            <w:hideMark/>
          </w:tcPr>
          <w:p w14:paraId="2F2A3E97" w14:textId="77777777" w:rsidR="0008551B" w:rsidRPr="009E5C08" w:rsidRDefault="0008551B" w:rsidP="0008551B">
            <w:pPr>
              <w:spacing w:after="0" w:line="240" w:lineRule="auto"/>
              <w:jc w:val="center"/>
              <w:rPr>
                <w:rFonts w:ascii="Arial" w:eastAsia="Times New Roman" w:hAnsi="Arial" w:cs="Arial"/>
                <w:b/>
                <w:bCs/>
                <w:color w:val="000000"/>
                <w:sz w:val="18"/>
                <w:szCs w:val="18"/>
                <w:lang w:val="en-US" w:bidi="ar-SA"/>
              </w:rPr>
            </w:pPr>
            <w:r w:rsidRPr="009E5C08">
              <w:rPr>
                <w:rFonts w:ascii="Arial" w:eastAsia="Times New Roman" w:hAnsi="Arial" w:cs="Arial"/>
                <w:b/>
                <w:bCs/>
                <w:color w:val="000000"/>
                <w:sz w:val="18"/>
                <w:szCs w:val="18"/>
                <w:lang w:val="en-US" w:bidi="ar-SA"/>
              </w:rPr>
              <w:t>2014</w:t>
            </w:r>
          </w:p>
        </w:tc>
        <w:tc>
          <w:tcPr>
            <w:tcW w:w="1113" w:type="dxa"/>
            <w:tcBorders>
              <w:top w:val="single" w:sz="8" w:space="0" w:color="auto"/>
              <w:left w:val="nil"/>
              <w:bottom w:val="single" w:sz="8" w:space="0" w:color="auto"/>
              <w:right w:val="single" w:sz="8" w:space="0" w:color="auto"/>
            </w:tcBorders>
            <w:shd w:val="clear" w:color="000000" w:fill="4BACC6"/>
            <w:noWrap/>
            <w:vAlign w:val="center"/>
            <w:hideMark/>
          </w:tcPr>
          <w:p w14:paraId="02AFFC34" w14:textId="77777777" w:rsidR="0008551B" w:rsidRPr="009E5C08" w:rsidRDefault="0008551B" w:rsidP="0008551B">
            <w:pPr>
              <w:spacing w:after="0" w:line="240" w:lineRule="auto"/>
              <w:jc w:val="center"/>
              <w:rPr>
                <w:rFonts w:ascii="Arial" w:eastAsia="Times New Roman" w:hAnsi="Arial" w:cs="Arial"/>
                <w:b/>
                <w:bCs/>
                <w:color w:val="000000"/>
                <w:sz w:val="18"/>
                <w:szCs w:val="18"/>
                <w:lang w:val="en-US" w:bidi="ar-SA"/>
              </w:rPr>
            </w:pPr>
            <w:r w:rsidRPr="009E5C08">
              <w:rPr>
                <w:rFonts w:ascii="Arial" w:eastAsia="Times New Roman" w:hAnsi="Arial" w:cs="Arial"/>
                <w:b/>
                <w:bCs/>
                <w:color w:val="000000"/>
                <w:sz w:val="18"/>
                <w:szCs w:val="18"/>
                <w:lang w:val="en-US" w:bidi="ar-SA"/>
              </w:rPr>
              <w:t>2015</w:t>
            </w:r>
          </w:p>
        </w:tc>
        <w:tc>
          <w:tcPr>
            <w:tcW w:w="1113" w:type="dxa"/>
            <w:tcBorders>
              <w:top w:val="single" w:sz="8" w:space="0" w:color="auto"/>
              <w:left w:val="nil"/>
              <w:bottom w:val="single" w:sz="8" w:space="0" w:color="auto"/>
              <w:right w:val="single" w:sz="8" w:space="0" w:color="auto"/>
            </w:tcBorders>
            <w:shd w:val="clear" w:color="000000" w:fill="4BACC6"/>
            <w:vAlign w:val="center"/>
            <w:hideMark/>
          </w:tcPr>
          <w:p w14:paraId="346B0619" w14:textId="77777777" w:rsidR="0008551B" w:rsidRPr="009E5C08" w:rsidRDefault="0008551B" w:rsidP="0008551B">
            <w:pPr>
              <w:spacing w:after="0" w:line="240" w:lineRule="auto"/>
              <w:jc w:val="center"/>
              <w:rPr>
                <w:rFonts w:ascii="Arial" w:eastAsia="Times New Roman" w:hAnsi="Arial" w:cs="Arial"/>
                <w:b/>
                <w:bCs/>
                <w:color w:val="000000"/>
                <w:sz w:val="18"/>
                <w:szCs w:val="18"/>
                <w:lang w:val="en-US" w:bidi="ar-SA"/>
              </w:rPr>
            </w:pPr>
            <w:r w:rsidRPr="009E5C08">
              <w:rPr>
                <w:rFonts w:ascii="Arial" w:eastAsia="Times New Roman" w:hAnsi="Arial" w:cs="Arial"/>
                <w:b/>
                <w:bCs/>
                <w:color w:val="000000"/>
                <w:sz w:val="18"/>
                <w:szCs w:val="18"/>
                <w:lang w:val="en-US" w:bidi="ar-SA"/>
              </w:rPr>
              <w:t>2016</w:t>
            </w:r>
          </w:p>
        </w:tc>
        <w:tc>
          <w:tcPr>
            <w:tcW w:w="1113" w:type="dxa"/>
            <w:tcBorders>
              <w:top w:val="single" w:sz="8" w:space="0" w:color="auto"/>
              <w:left w:val="nil"/>
              <w:bottom w:val="single" w:sz="8" w:space="0" w:color="auto"/>
              <w:right w:val="single" w:sz="8" w:space="0" w:color="auto"/>
            </w:tcBorders>
            <w:shd w:val="clear" w:color="000000" w:fill="4BACC6"/>
            <w:vAlign w:val="center"/>
            <w:hideMark/>
          </w:tcPr>
          <w:p w14:paraId="08D5B133" w14:textId="77777777" w:rsidR="0008551B" w:rsidRPr="009E5C08" w:rsidRDefault="0008551B" w:rsidP="0008551B">
            <w:pPr>
              <w:spacing w:after="0" w:line="240" w:lineRule="auto"/>
              <w:jc w:val="center"/>
              <w:rPr>
                <w:rFonts w:ascii="Arial" w:eastAsia="Times New Roman" w:hAnsi="Arial" w:cs="Arial"/>
                <w:b/>
                <w:bCs/>
                <w:color w:val="000000"/>
                <w:sz w:val="18"/>
                <w:szCs w:val="18"/>
                <w:lang w:val="en-US" w:bidi="ar-SA"/>
              </w:rPr>
            </w:pPr>
            <w:r w:rsidRPr="009E5C08">
              <w:rPr>
                <w:rFonts w:ascii="Arial" w:eastAsia="Times New Roman" w:hAnsi="Arial" w:cs="Arial"/>
                <w:b/>
                <w:bCs/>
                <w:color w:val="000000"/>
                <w:sz w:val="18"/>
                <w:szCs w:val="18"/>
                <w:lang w:val="en-US" w:bidi="ar-SA"/>
              </w:rPr>
              <w:t>2017</w:t>
            </w:r>
          </w:p>
        </w:tc>
        <w:tc>
          <w:tcPr>
            <w:tcW w:w="1113" w:type="dxa"/>
            <w:tcBorders>
              <w:top w:val="single" w:sz="8" w:space="0" w:color="auto"/>
              <w:left w:val="nil"/>
              <w:bottom w:val="single" w:sz="8" w:space="0" w:color="auto"/>
              <w:right w:val="single" w:sz="8" w:space="0" w:color="auto"/>
            </w:tcBorders>
            <w:shd w:val="clear" w:color="000000" w:fill="4BACC6"/>
            <w:vAlign w:val="center"/>
            <w:hideMark/>
          </w:tcPr>
          <w:p w14:paraId="08FB99EB" w14:textId="77777777" w:rsidR="0008551B" w:rsidRPr="009E5C08" w:rsidRDefault="0008551B" w:rsidP="0008551B">
            <w:pPr>
              <w:spacing w:after="0" w:line="240" w:lineRule="auto"/>
              <w:jc w:val="center"/>
              <w:rPr>
                <w:rFonts w:ascii="Arial" w:eastAsia="Times New Roman" w:hAnsi="Arial" w:cs="Arial"/>
                <w:b/>
                <w:bCs/>
                <w:color w:val="000000"/>
                <w:sz w:val="18"/>
                <w:szCs w:val="18"/>
                <w:lang w:val="en-US" w:bidi="ar-SA"/>
              </w:rPr>
            </w:pPr>
            <w:r w:rsidRPr="009E5C08">
              <w:rPr>
                <w:rFonts w:ascii="Arial" w:eastAsia="Times New Roman" w:hAnsi="Arial" w:cs="Arial"/>
                <w:b/>
                <w:bCs/>
                <w:color w:val="000000"/>
                <w:sz w:val="18"/>
                <w:szCs w:val="18"/>
                <w:lang w:val="en-US" w:bidi="ar-SA"/>
              </w:rPr>
              <w:t>2018</w:t>
            </w:r>
          </w:p>
        </w:tc>
        <w:tc>
          <w:tcPr>
            <w:tcW w:w="1113" w:type="dxa"/>
            <w:tcBorders>
              <w:top w:val="single" w:sz="8" w:space="0" w:color="auto"/>
              <w:left w:val="nil"/>
              <w:bottom w:val="single" w:sz="8" w:space="0" w:color="auto"/>
              <w:right w:val="single" w:sz="8" w:space="0" w:color="auto"/>
            </w:tcBorders>
            <w:shd w:val="clear" w:color="000000" w:fill="4BACC6"/>
            <w:vAlign w:val="center"/>
            <w:hideMark/>
          </w:tcPr>
          <w:p w14:paraId="374C7C2D" w14:textId="77777777" w:rsidR="0008551B" w:rsidRPr="009E5C08" w:rsidRDefault="0008551B" w:rsidP="0008551B">
            <w:pPr>
              <w:spacing w:after="0" w:line="240" w:lineRule="auto"/>
              <w:jc w:val="center"/>
              <w:rPr>
                <w:rFonts w:ascii="Arial" w:eastAsia="Times New Roman" w:hAnsi="Arial" w:cs="Arial"/>
                <w:b/>
                <w:bCs/>
                <w:color w:val="000000"/>
                <w:sz w:val="18"/>
                <w:szCs w:val="18"/>
                <w:lang w:val="en-US" w:bidi="ar-SA"/>
              </w:rPr>
            </w:pPr>
            <w:r w:rsidRPr="009E5C08">
              <w:rPr>
                <w:rFonts w:ascii="Arial" w:eastAsia="Times New Roman" w:hAnsi="Arial" w:cs="Arial"/>
                <w:b/>
                <w:bCs/>
                <w:color w:val="000000"/>
                <w:sz w:val="18"/>
                <w:szCs w:val="18"/>
                <w:lang w:val="en-US" w:bidi="ar-SA"/>
              </w:rPr>
              <w:t>2019</w:t>
            </w:r>
          </w:p>
        </w:tc>
        <w:tc>
          <w:tcPr>
            <w:tcW w:w="1113" w:type="dxa"/>
            <w:tcBorders>
              <w:top w:val="single" w:sz="8" w:space="0" w:color="auto"/>
              <w:left w:val="nil"/>
              <w:bottom w:val="single" w:sz="8" w:space="0" w:color="auto"/>
              <w:right w:val="single" w:sz="8" w:space="0" w:color="auto"/>
            </w:tcBorders>
            <w:shd w:val="clear" w:color="000000" w:fill="4BACC6"/>
            <w:vAlign w:val="center"/>
            <w:hideMark/>
          </w:tcPr>
          <w:p w14:paraId="0C449FD8" w14:textId="77777777" w:rsidR="0008551B" w:rsidRPr="009E5C08" w:rsidRDefault="0008551B" w:rsidP="0008551B">
            <w:pPr>
              <w:spacing w:after="0" w:line="240" w:lineRule="auto"/>
              <w:jc w:val="center"/>
              <w:rPr>
                <w:rFonts w:ascii="Arial" w:eastAsia="Times New Roman" w:hAnsi="Arial" w:cs="Arial"/>
                <w:b/>
                <w:bCs/>
                <w:color w:val="000000"/>
                <w:sz w:val="18"/>
                <w:szCs w:val="18"/>
                <w:lang w:val="en-US" w:bidi="ar-SA"/>
              </w:rPr>
            </w:pPr>
            <w:r w:rsidRPr="009E5C08">
              <w:rPr>
                <w:rFonts w:ascii="Arial" w:eastAsia="Times New Roman" w:hAnsi="Arial" w:cs="Arial"/>
                <w:b/>
                <w:bCs/>
                <w:color w:val="000000"/>
                <w:sz w:val="18"/>
                <w:szCs w:val="18"/>
                <w:lang w:val="en-US" w:bidi="ar-SA"/>
              </w:rPr>
              <w:t>2020</w:t>
            </w:r>
          </w:p>
        </w:tc>
        <w:tc>
          <w:tcPr>
            <w:tcW w:w="1113" w:type="dxa"/>
            <w:tcBorders>
              <w:top w:val="single" w:sz="8" w:space="0" w:color="auto"/>
              <w:left w:val="nil"/>
              <w:bottom w:val="single" w:sz="8" w:space="0" w:color="auto"/>
              <w:right w:val="single" w:sz="8" w:space="0" w:color="auto"/>
            </w:tcBorders>
            <w:shd w:val="clear" w:color="000000" w:fill="4BACC6"/>
            <w:vAlign w:val="center"/>
            <w:hideMark/>
          </w:tcPr>
          <w:p w14:paraId="3FB4DE9C" w14:textId="77777777" w:rsidR="0008551B" w:rsidRPr="009E5C08" w:rsidRDefault="0008551B" w:rsidP="0008551B">
            <w:pPr>
              <w:spacing w:after="0" w:line="240" w:lineRule="auto"/>
              <w:jc w:val="center"/>
              <w:rPr>
                <w:rFonts w:ascii="Arial" w:eastAsia="Times New Roman" w:hAnsi="Arial" w:cs="Arial"/>
                <w:b/>
                <w:bCs/>
                <w:color w:val="000000"/>
                <w:sz w:val="18"/>
                <w:szCs w:val="18"/>
                <w:lang w:val="en-US" w:bidi="ar-SA"/>
              </w:rPr>
            </w:pPr>
            <w:r w:rsidRPr="009E5C08">
              <w:rPr>
                <w:rFonts w:ascii="Arial" w:eastAsia="Times New Roman" w:hAnsi="Arial" w:cs="Arial"/>
                <w:b/>
                <w:bCs/>
                <w:color w:val="000000"/>
                <w:sz w:val="18"/>
                <w:szCs w:val="18"/>
                <w:lang w:val="en-US" w:bidi="ar-SA"/>
              </w:rPr>
              <w:t>2021</w:t>
            </w:r>
          </w:p>
        </w:tc>
      </w:tr>
      <w:tr w:rsidR="0008551B" w:rsidRPr="009E5C08" w14:paraId="3FACEF4C" w14:textId="77777777" w:rsidTr="00BC1C5D">
        <w:trPr>
          <w:trHeight w:val="316"/>
        </w:trPr>
        <w:tc>
          <w:tcPr>
            <w:tcW w:w="1323" w:type="dxa"/>
            <w:tcBorders>
              <w:top w:val="nil"/>
              <w:left w:val="single" w:sz="8" w:space="0" w:color="auto"/>
              <w:bottom w:val="single" w:sz="8" w:space="0" w:color="auto"/>
              <w:right w:val="single" w:sz="8" w:space="0" w:color="auto"/>
            </w:tcBorders>
            <w:shd w:val="clear" w:color="000000" w:fill="D2EAF1"/>
            <w:vAlign w:val="center"/>
          </w:tcPr>
          <w:p w14:paraId="1786A433" w14:textId="73975DE4" w:rsidR="0008551B" w:rsidRPr="009E5C08" w:rsidRDefault="0008551B" w:rsidP="0008551B">
            <w:pPr>
              <w:spacing w:after="0" w:line="240" w:lineRule="auto"/>
              <w:rPr>
                <w:rFonts w:ascii="Arial" w:eastAsia="Times New Roman" w:hAnsi="Arial" w:cs="Arial"/>
                <w:b/>
                <w:bCs/>
                <w:color w:val="000000"/>
                <w:sz w:val="18"/>
                <w:szCs w:val="18"/>
                <w:lang w:val="en-US" w:bidi="ar-SA"/>
              </w:rPr>
            </w:pPr>
            <w:r w:rsidRPr="009E5C08">
              <w:rPr>
                <w:rFonts w:ascii="Arial" w:eastAsia="Times New Roman" w:hAnsi="Arial" w:cs="Arial"/>
                <w:b/>
                <w:bCs/>
                <w:color w:val="000000"/>
                <w:sz w:val="20"/>
                <w:szCs w:val="20"/>
                <w:lang w:val="en-US" w:eastAsia="tr-TR" w:bidi="ar-SA"/>
              </w:rPr>
              <w:t>Solar</w:t>
            </w:r>
          </w:p>
        </w:tc>
        <w:tc>
          <w:tcPr>
            <w:tcW w:w="1013" w:type="dxa"/>
            <w:tcBorders>
              <w:top w:val="nil"/>
              <w:left w:val="nil"/>
              <w:bottom w:val="single" w:sz="8" w:space="0" w:color="auto"/>
              <w:right w:val="single" w:sz="8" w:space="0" w:color="auto"/>
            </w:tcBorders>
            <w:shd w:val="clear" w:color="000000" w:fill="D2EAF1"/>
            <w:noWrap/>
            <w:vAlign w:val="center"/>
            <w:hideMark/>
          </w:tcPr>
          <w:p w14:paraId="5FFCDE7B" w14:textId="77777777" w:rsidR="0008551B" w:rsidRPr="009E5C08" w:rsidRDefault="0008551B" w:rsidP="0008551B">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w:t>
            </w:r>
          </w:p>
        </w:tc>
        <w:tc>
          <w:tcPr>
            <w:tcW w:w="1013" w:type="dxa"/>
            <w:tcBorders>
              <w:top w:val="nil"/>
              <w:left w:val="nil"/>
              <w:bottom w:val="single" w:sz="8" w:space="0" w:color="auto"/>
              <w:right w:val="single" w:sz="8" w:space="0" w:color="auto"/>
            </w:tcBorders>
            <w:shd w:val="clear" w:color="000000" w:fill="D2EAF1"/>
            <w:noWrap/>
            <w:vAlign w:val="center"/>
            <w:hideMark/>
          </w:tcPr>
          <w:p w14:paraId="02F00CDF" w14:textId="77777777" w:rsidR="0008551B" w:rsidRPr="009E5C08" w:rsidRDefault="0008551B" w:rsidP="0008551B">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w:t>
            </w:r>
          </w:p>
        </w:tc>
        <w:tc>
          <w:tcPr>
            <w:tcW w:w="1113" w:type="dxa"/>
            <w:tcBorders>
              <w:top w:val="nil"/>
              <w:left w:val="nil"/>
              <w:bottom w:val="single" w:sz="8" w:space="0" w:color="auto"/>
              <w:right w:val="single" w:sz="8" w:space="0" w:color="auto"/>
            </w:tcBorders>
            <w:shd w:val="clear" w:color="000000" w:fill="D2EAF1"/>
            <w:noWrap/>
            <w:vAlign w:val="center"/>
            <w:hideMark/>
          </w:tcPr>
          <w:p w14:paraId="4E2A87F9" w14:textId="77777777" w:rsidR="0008551B" w:rsidRPr="009E5C08" w:rsidRDefault="0008551B" w:rsidP="0008551B">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w:t>
            </w:r>
          </w:p>
        </w:tc>
        <w:tc>
          <w:tcPr>
            <w:tcW w:w="1113" w:type="dxa"/>
            <w:tcBorders>
              <w:top w:val="nil"/>
              <w:left w:val="nil"/>
              <w:bottom w:val="single" w:sz="8" w:space="0" w:color="auto"/>
              <w:right w:val="single" w:sz="8" w:space="0" w:color="auto"/>
            </w:tcBorders>
            <w:shd w:val="clear" w:color="000000" w:fill="D2EAF1"/>
            <w:vAlign w:val="center"/>
            <w:hideMark/>
          </w:tcPr>
          <w:p w14:paraId="50AF47CE" w14:textId="77777777" w:rsidR="0008551B" w:rsidRPr="009E5C08" w:rsidRDefault="0008551B" w:rsidP="0008551B">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w:t>
            </w:r>
          </w:p>
        </w:tc>
        <w:tc>
          <w:tcPr>
            <w:tcW w:w="1113" w:type="dxa"/>
            <w:tcBorders>
              <w:top w:val="nil"/>
              <w:left w:val="nil"/>
              <w:bottom w:val="single" w:sz="8" w:space="0" w:color="auto"/>
              <w:right w:val="single" w:sz="8" w:space="0" w:color="auto"/>
            </w:tcBorders>
            <w:shd w:val="clear" w:color="000000" w:fill="D2EAF1"/>
            <w:vAlign w:val="center"/>
            <w:hideMark/>
          </w:tcPr>
          <w:p w14:paraId="6F628D57" w14:textId="77777777" w:rsidR="0008551B" w:rsidRPr="009E5C08" w:rsidRDefault="0008551B" w:rsidP="0008551B">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24.269</w:t>
            </w:r>
          </w:p>
        </w:tc>
        <w:tc>
          <w:tcPr>
            <w:tcW w:w="1113" w:type="dxa"/>
            <w:tcBorders>
              <w:top w:val="nil"/>
              <w:left w:val="nil"/>
              <w:bottom w:val="single" w:sz="8" w:space="0" w:color="auto"/>
              <w:right w:val="single" w:sz="8" w:space="0" w:color="auto"/>
            </w:tcBorders>
            <w:shd w:val="clear" w:color="000000" w:fill="D2EAF1"/>
            <w:vAlign w:val="center"/>
            <w:hideMark/>
          </w:tcPr>
          <w:p w14:paraId="32D524D6" w14:textId="77777777" w:rsidR="0008551B" w:rsidRPr="009E5C08" w:rsidRDefault="0008551B" w:rsidP="0008551B">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39.140</w:t>
            </w:r>
          </w:p>
        </w:tc>
        <w:tc>
          <w:tcPr>
            <w:tcW w:w="1113" w:type="dxa"/>
            <w:tcBorders>
              <w:top w:val="nil"/>
              <w:left w:val="nil"/>
              <w:bottom w:val="single" w:sz="8" w:space="0" w:color="auto"/>
              <w:right w:val="single" w:sz="8" w:space="0" w:color="auto"/>
            </w:tcBorders>
            <w:shd w:val="clear" w:color="000000" w:fill="D2EAF1"/>
            <w:vAlign w:val="center"/>
            <w:hideMark/>
          </w:tcPr>
          <w:p w14:paraId="35F304AD" w14:textId="77777777" w:rsidR="0008551B" w:rsidRPr="009E5C08" w:rsidRDefault="0008551B" w:rsidP="0008551B">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159.961</w:t>
            </w:r>
          </w:p>
        </w:tc>
        <w:tc>
          <w:tcPr>
            <w:tcW w:w="1113" w:type="dxa"/>
            <w:tcBorders>
              <w:top w:val="nil"/>
              <w:left w:val="nil"/>
              <w:bottom w:val="single" w:sz="8" w:space="0" w:color="auto"/>
              <w:right w:val="single" w:sz="8" w:space="0" w:color="auto"/>
            </w:tcBorders>
            <w:shd w:val="clear" w:color="000000" w:fill="D2EAF1"/>
            <w:vAlign w:val="center"/>
            <w:hideMark/>
          </w:tcPr>
          <w:p w14:paraId="47074002" w14:textId="77777777" w:rsidR="0008551B" w:rsidRPr="009E5C08" w:rsidRDefault="0008551B" w:rsidP="0008551B">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375.476</w:t>
            </w:r>
          </w:p>
        </w:tc>
        <w:tc>
          <w:tcPr>
            <w:tcW w:w="1113" w:type="dxa"/>
            <w:tcBorders>
              <w:top w:val="nil"/>
              <w:left w:val="nil"/>
              <w:bottom w:val="single" w:sz="8" w:space="0" w:color="auto"/>
              <w:right w:val="single" w:sz="8" w:space="0" w:color="auto"/>
            </w:tcBorders>
            <w:shd w:val="clear" w:color="000000" w:fill="D2EAF1"/>
            <w:vAlign w:val="center"/>
            <w:hideMark/>
          </w:tcPr>
          <w:p w14:paraId="7C2F5A6D" w14:textId="77777777" w:rsidR="0008551B" w:rsidRPr="009E5C08" w:rsidRDefault="0008551B" w:rsidP="0008551B">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1.492.885</w:t>
            </w:r>
          </w:p>
        </w:tc>
      </w:tr>
      <w:tr w:rsidR="0008551B" w:rsidRPr="009E5C08" w14:paraId="3619BC3C" w14:textId="77777777" w:rsidTr="00BC1C5D">
        <w:trPr>
          <w:trHeight w:val="316"/>
        </w:trPr>
        <w:tc>
          <w:tcPr>
            <w:tcW w:w="1323" w:type="dxa"/>
            <w:tcBorders>
              <w:top w:val="nil"/>
              <w:left w:val="single" w:sz="8" w:space="0" w:color="auto"/>
              <w:bottom w:val="single" w:sz="8" w:space="0" w:color="auto"/>
              <w:right w:val="single" w:sz="8" w:space="0" w:color="auto"/>
            </w:tcBorders>
            <w:vAlign w:val="center"/>
          </w:tcPr>
          <w:p w14:paraId="348A9A2C" w14:textId="10F9F562" w:rsidR="0008551B" w:rsidRPr="009E5C08" w:rsidRDefault="0008551B" w:rsidP="0008551B">
            <w:pPr>
              <w:spacing w:after="0" w:line="240" w:lineRule="auto"/>
              <w:rPr>
                <w:rFonts w:ascii="Arial" w:eastAsia="Times New Roman" w:hAnsi="Arial" w:cs="Arial"/>
                <w:b/>
                <w:bCs/>
                <w:color w:val="000000"/>
                <w:sz w:val="18"/>
                <w:szCs w:val="18"/>
                <w:lang w:val="en-US" w:bidi="ar-SA"/>
              </w:rPr>
            </w:pPr>
            <w:r w:rsidRPr="009E5C08">
              <w:rPr>
                <w:rFonts w:ascii="Arial" w:eastAsia="Times New Roman" w:hAnsi="Arial" w:cs="Arial"/>
                <w:b/>
                <w:bCs/>
                <w:color w:val="000000"/>
                <w:sz w:val="20"/>
                <w:szCs w:val="20"/>
                <w:lang w:val="en-US" w:eastAsia="tr-TR" w:bidi="ar-SA"/>
              </w:rPr>
              <w:t>Unlicensed</w:t>
            </w:r>
          </w:p>
        </w:tc>
        <w:tc>
          <w:tcPr>
            <w:tcW w:w="1013" w:type="dxa"/>
            <w:tcBorders>
              <w:top w:val="nil"/>
              <w:left w:val="nil"/>
              <w:bottom w:val="single" w:sz="8" w:space="0" w:color="auto"/>
              <w:right w:val="single" w:sz="8" w:space="0" w:color="auto"/>
            </w:tcBorders>
            <w:shd w:val="clear" w:color="auto" w:fill="auto"/>
            <w:noWrap/>
            <w:vAlign w:val="center"/>
            <w:hideMark/>
          </w:tcPr>
          <w:p w14:paraId="0A73C396" w14:textId="77777777" w:rsidR="0008551B" w:rsidRPr="009E5C08" w:rsidRDefault="0008551B" w:rsidP="0008551B">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884</w:t>
            </w:r>
          </w:p>
        </w:tc>
        <w:tc>
          <w:tcPr>
            <w:tcW w:w="1013" w:type="dxa"/>
            <w:tcBorders>
              <w:top w:val="nil"/>
              <w:left w:val="nil"/>
              <w:bottom w:val="single" w:sz="8" w:space="0" w:color="auto"/>
              <w:right w:val="single" w:sz="8" w:space="0" w:color="auto"/>
            </w:tcBorders>
            <w:shd w:val="clear" w:color="auto" w:fill="auto"/>
            <w:noWrap/>
            <w:vAlign w:val="center"/>
            <w:hideMark/>
          </w:tcPr>
          <w:p w14:paraId="1623184D" w14:textId="77777777" w:rsidR="0008551B" w:rsidRPr="009E5C08" w:rsidRDefault="0008551B" w:rsidP="0008551B">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29.316</w:t>
            </w:r>
          </w:p>
        </w:tc>
        <w:tc>
          <w:tcPr>
            <w:tcW w:w="1113" w:type="dxa"/>
            <w:tcBorders>
              <w:top w:val="nil"/>
              <w:left w:val="nil"/>
              <w:bottom w:val="single" w:sz="8" w:space="0" w:color="auto"/>
              <w:right w:val="single" w:sz="8" w:space="0" w:color="auto"/>
            </w:tcBorders>
            <w:shd w:val="clear" w:color="auto" w:fill="auto"/>
            <w:noWrap/>
            <w:vAlign w:val="center"/>
            <w:hideMark/>
          </w:tcPr>
          <w:p w14:paraId="5B680E66" w14:textId="77777777" w:rsidR="0008551B" w:rsidRPr="009E5C08" w:rsidRDefault="0008551B" w:rsidP="0008551B">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223.537</w:t>
            </w:r>
          </w:p>
        </w:tc>
        <w:tc>
          <w:tcPr>
            <w:tcW w:w="1113" w:type="dxa"/>
            <w:tcBorders>
              <w:top w:val="nil"/>
              <w:left w:val="nil"/>
              <w:bottom w:val="single" w:sz="8" w:space="0" w:color="auto"/>
              <w:right w:val="single" w:sz="8" w:space="0" w:color="auto"/>
            </w:tcBorders>
            <w:shd w:val="clear" w:color="auto" w:fill="auto"/>
            <w:vAlign w:val="center"/>
            <w:hideMark/>
          </w:tcPr>
          <w:p w14:paraId="41FD4362" w14:textId="77777777" w:rsidR="0008551B" w:rsidRPr="009E5C08" w:rsidRDefault="0008551B" w:rsidP="0008551B">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1.134.023</w:t>
            </w:r>
          </w:p>
        </w:tc>
        <w:tc>
          <w:tcPr>
            <w:tcW w:w="1113" w:type="dxa"/>
            <w:tcBorders>
              <w:top w:val="nil"/>
              <w:left w:val="nil"/>
              <w:bottom w:val="single" w:sz="8" w:space="0" w:color="auto"/>
              <w:right w:val="single" w:sz="8" w:space="0" w:color="auto"/>
            </w:tcBorders>
            <w:shd w:val="clear" w:color="auto" w:fill="auto"/>
            <w:vAlign w:val="center"/>
            <w:hideMark/>
          </w:tcPr>
          <w:p w14:paraId="2C0EE8C2" w14:textId="77777777" w:rsidR="0008551B" w:rsidRPr="009E5C08" w:rsidRDefault="0008551B" w:rsidP="0008551B">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2.997.551</w:t>
            </w:r>
          </w:p>
        </w:tc>
        <w:tc>
          <w:tcPr>
            <w:tcW w:w="1113" w:type="dxa"/>
            <w:tcBorders>
              <w:top w:val="nil"/>
              <w:left w:val="nil"/>
              <w:bottom w:val="single" w:sz="8" w:space="0" w:color="auto"/>
              <w:right w:val="single" w:sz="8" w:space="0" w:color="auto"/>
            </w:tcBorders>
            <w:shd w:val="clear" w:color="auto" w:fill="auto"/>
            <w:vAlign w:val="center"/>
            <w:hideMark/>
          </w:tcPr>
          <w:p w14:paraId="5304325E" w14:textId="77777777" w:rsidR="0008551B" w:rsidRPr="009E5C08" w:rsidRDefault="0008551B" w:rsidP="0008551B">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8.078.418</w:t>
            </w:r>
          </w:p>
        </w:tc>
        <w:tc>
          <w:tcPr>
            <w:tcW w:w="1113" w:type="dxa"/>
            <w:tcBorders>
              <w:top w:val="nil"/>
              <w:left w:val="nil"/>
              <w:bottom w:val="single" w:sz="8" w:space="0" w:color="auto"/>
              <w:right w:val="single" w:sz="8" w:space="0" w:color="auto"/>
            </w:tcBorders>
            <w:shd w:val="clear" w:color="auto" w:fill="auto"/>
            <w:vAlign w:val="center"/>
            <w:hideMark/>
          </w:tcPr>
          <w:p w14:paraId="630D1C75" w14:textId="77777777" w:rsidR="0008551B" w:rsidRPr="009E5C08" w:rsidRDefault="0008551B" w:rsidP="0008551B">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9.830.849</w:t>
            </w:r>
          </w:p>
        </w:tc>
        <w:tc>
          <w:tcPr>
            <w:tcW w:w="1113" w:type="dxa"/>
            <w:tcBorders>
              <w:top w:val="nil"/>
              <w:left w:val="nil"/>
              <w:bottom w:val="single" w:sz="8" w:space="0" w:color="auto"/>
              <w:right w:val="single" w:sz="8" w:space="0" w:color="auto"/>
            </w:tcBorders>
            <w:shd w:val="clear" w:color="auto" w:fill="auto"/>
            <w:vAlign w:val="center"/>
            <w:hideMark/>
          </w:tcPr>
          <w:p w14:paraId="0909AC51" w14:textId="77777777" w:rsidR="0008551B" w:rsidRPr="009E5C08" w:rsidRDefault="0008551B" w:rsidP="0008551B">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11.229.723</w:t>
            </w:r>
          </w:p>
        </w:tc>
        <w:tc>
          <w:tcPr>
            <w:tcW w:w="1113" w:type="dxa"/>
            <w:tcBorders>
              <w:top w:val="nil"/>
              <w:left w:val="nil"/>
              <w:bottom w:val="single" w:sz="8" w:space="0" w:color="auto"/>
              <w:right w:val="single" w:sz="8" w:space="0" w:color="auto"/>
            </w:tcBorders>
            <w:shd w:val="clear" w:color="auto" w:fill="auto"/>
            <w:vAlign w:val="center"/>
            <w:hideMark/>
          </w:tcPr>
          <w:p w14:paraId="532463E9" w14:textId="77777777" w:rsidR="0008551B" w:rsidRPr="009E5C08" w:rsidRDefault="0008551B" w:rsidP="0008551B">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12.149.419</w:t>
            </w:r>
          </w:p>
        </w:tc>
      </w:tr>
      <w:tr w:rsidR="0008551B" w:rsidRPr="009E5C08" w14:paraId="14792773" w14:textId="77777777" w:rsidTr="00BC1C5D">
        <w:trPr>
          <w:trHeight w:val="316"/>
        </w:trPr>
        <w:tc>
          <w:tcPr>
            <w:tcW w:w="1323" w:type="dxa"/>
            <w:tcBorders>
              <w:top w:val="nil"/>
              <w:left w:val="single" w:sz="8" w:space="0" w:color="auto"/>
              <w:bottom w:val="single" w:sz="8" w:space="0" w:color="auto"/>
              <w:right w:val="single" w:sz="8" w:space="0" w:color="auto"/>
            </w:tcBorders>
            <w:shd w:val="clear" w:color="000000" w:fill="D2EAF1"/>
            <w:vAlign w:val="center"/>
          </w:tcPr>
          <w:p w14:paraId="4BAD482C" w14:textId="60476653" w:rsidR="0008551B" w:rsidRPr="009E5C08" w:rsidRDefault="0008551B" w:rsidP="0008551B">
            <w:pPr>
              <w:spacing w:after="0" w:line="240" w:lineRule="auto"/>
              <w:rPr>
                <w:rFonts w:ascii="Arial" w:eastAsia="Times New Roman" w:hAnsi="Arial" w:cs="Arial"/>
                <w:b/>
                <w:bCs/>
                <w:color w:val="000000"/>
                <w:sz w:val="18"/>
                <w:szCs w:val="18"/>
                <w:lang w:val="en-US" w:bidi="ar-SA"/>
              </w:rPr>
            </w:pPr>
            <w:r w:rsidRPr="009E5C08">
              <w:rPr>
                <w:rFonts w:ascii="Arial" w:eastAsia="Times New Roman" w:hAnsi="Arial" w:cs="Arial"/>
                <w:b/>
                <w:bCs/>
                <w:color w:val="000000"/>
                <w:sz w:val="20"/>
                <w:szCs w:val="20"/>
                <w:lang w:val="en-US" w:eastAsia="tr-TR" w:bidi="ar-SA"/>
              </w:rPr>
              <w:t>Hydraulic</w:t>
            </w:r>
          </w:p>
        </w:tc>
        <w:tc>
          <w:tcPr>
            <w:tcW w:w="1013" w:type="dxa"/>
            <w:tcBorders>
              <w:top w:val="nil"/>
              <w:left w:val="nil"/>
              <w:bottom w:val="single" w:sz="8" w:space="0" w:color="auto"/>
              <w:right w:val="single" w:sz="8" w:space="0" w:color="auto"/>
            </w:tcBorders>
            <w:shd w:val="clear" w:color="000000" w:fill="D2EAF1"/>
            <w:noWrap/>
            <w:vAlign w:val="center"/>
            <w:hideMark/>
          </w:tcPr>
          <w:p w14:paraId="6BB77023" w14:textId="77777777" w:rsidR="0008551B" w:rsidRPr="009E5C08" w:rsidRDefault="0008551B" w:rsidP="0008551B">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528.427</w:t>
            </w:r>
          </w:p>
        </w:tc>
        <w:tc>
          <w:tcPr>
            <w:tcW w:w="1013" w:type="dxa"/>
            <w:tcBorders>
              <w:top w:val="nil"/>
              <w:left w:val="nil"/>
              <w:bottom w:val="single" w:sz="8" w:space="0" w:color="auto"/>
              <w:right w:val="single" w:sz="8" w:space="0" w:color="auto"/>
            </w:tcBorders>
            <w:shd w:val="clear" w:color="000000" w:fill="D2EAF1"/>
            <w:noWrap/>
            <w:vAlign w:val="center"/>
            <w:hideMark/>
          </w:tcPr>
          <w:p w14:paraId="7755E70C" w14:textId="77777777" w:rsidR="0008551B" w:rsidRPr="009E5C08" w:rsidRDefault="0008551B" w:rsidP="0008551B">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1.072.832</w:t>
            </w:r>
          </w:p>
        </w:tc>
        <w:tc>
          <w:tcPr>
            <w:tcW w:w="1113" w:type="dxa"/>
            <w:tcBorders>
              <w:top w:val="nil"/>
              <w:left w:val="nil"/>
              <w:bottom w:val="single" w:sz="8" w:space="0" w:color="auto"/>
              <w:right w:val="single" w:sz="8" w:space="0" w:color="auto"/>
            </w:tcBorders>
            <w:shd w:val="clear" w:color="000000" w:fill="D2EAF1"/>
            <w:noWrap/>
            <w:vAlign w:val="center"/>
            <w:hideMark/>
          </w:tcPr>
          <w:p w14:paraId="358DACC6" w14:textId="77777777" w:rsidR="0008551B" w:rsidRPr="009E5C08" w:rsidRDefault="0008551B" w:rsidP="0008551B">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5.651.215</w:t>
            </w:r>
          </w:p>
        </w:tc>
        <w:tc>
          <w:tcPr>
            <w:tcW w:w="1113" w:type="dxa"/>
            <w:tcBorders>
              <w:top w:val="nil"/>
              <w:left w:val="nil"/>
              <w:bottom w:val="single" w:sz="8" w:space="0" w:color="auto"/>
              <w:right w:val="single" w:sz="8" w:space="0" w:color="auto"/>
            </w:tcBorders>
            <w:shd w:val="clear" w:color="000000" w:fill="D2EAF1"/>
            <w:vAlign w:val="center"/>
            <w:hideMark/>
          </w:tcPr>
          <w:p w14:paraId="1729F3AF" w14:textId="77777777" w:rsidR="0008551B" w:rsidRPr="009E5C08" w:rsidRDefault="0008551B" w:rsidP="0008551B">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16.212.717</w:t>
            </w:r>
          </w:p>
        </w:tc>
        <w:tc>
          <w:tcPr>
            <w:tcW w:w="1113" w:type="dxa"/>
            <w:tcBorders>
              <w:top w:val="nil"/>
              <w:left w:val="nil"/>
              <w:bottom w:val="single" w:sz="8" w:space="0" w:color="auto"/>
              <w:right w:val="single" w:sz="8" w:space="0" w:color="auto"/>
            </w:tcBorders>
            <w:shd w:val="clear" w:color="000000" w:fill="D2EAF1"/>
            <w:vAlign w:val="center"/>
            <w:hideMark/>
          </w:tcPr>
          <w:p w14:paraId="3F764C8D" w14:textId="77777777" w:rsidR="0008551B" w:rsidRPr="009E5C08" w:rsidRDefault="0008551B" w:rsidP="0008551B">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17.213.394</w:t>
            </w:r>
          </w:p>
        </w:tc>
        <w:tc>
          <w:tcPr>
            <w:tcW w:w="1113" w:type="dxa"/>
            <w:tcBorders>
              <w:top w:val="nil"/>
              <w:left w:val="nil"/>
              <w:bottom w:val="single" w:sz="8" w:space="0" w:color="auto"/>
              <w:right w:val="single" w:sz="8" w:space="0" w:color="auto"/>
            </w:tcBorders>
            <w:shd w:val="clear" w:color="000000" w:fill="D2EAF1"/>
            <w:vAlign w:val="center"/>
            <w:hideMark/>
          </w:tcPr>
          <w:p w14:paraId="38639E1B" w14:textId="77777777" w:rsidR="0008551B" w:rsidRPr="009E5C08" w:rsidRDefault="0008551B" w:rsidP="0008551B">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27.369.727</w:t>
            </w:r>
          </w:p>
        </w:tc>
        <w:tc>
          <w:tcPr>
            <w:tcW w:w="1113" w:type="dxa"/>
            <w:tcBorders>
              <w:top w:val="nil"/>
              <w:left w:val="nil"/>
              <w:bottom w:val="single" w:sz="8" w:space="0" w:color="auto"/>
              <w:right w:val="single" w:sz="8" w:space="0" w:color="auto"/>
            </w:tcBorders>
            <w:shd w:val="clear" w:color="000000" w:fill="D2EAF1"/>
            <w:vAlign w:val="center"/>
            <w:hideMark/>
          </w:tcPr>
          <w:p w14:paraId="60B54653" w14:textId="77777777" w:rsidR="0008551B" w:rsidRPr="009E5C08" w:rsidRDefault="0008551B" w:rsidP="0008551B">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36.961.886</w:t>
            </w:r>
          </w:p>
        </w:tc>
        <w:tc>
          <w:tcPr>
            <w:tcW w:w="1113" w:type="dxa"/>
            <w:tcBorders>
              <w:top w:val="nil"/>
              <w:left w:val="nil"/>
              <w:bottom w:val="single" w:sz="8" w:space="0" w:color="auto"/>
              <w:right w:val="single" w:sz="8" w:space="0" w:color="auto"/>
            </w:tcBorders>
            <w:shd w:val="clear" w:color="000000" w:fill="D2EAF1"/>
            <w:vAlign w:val="center"/>
            <w:hideMark/>
          </w:tcPr>
          <w:p w14:paraId="2557DA29" w14:textId="77777777" w:rsidR="0008551B" w:rsidRPr="009E5C08" w:rsidRDefault="0008551B" w:rsidP="0008551B">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29.671.021</w:t>
            </w:r>
          </w:p>
        </w:tc>
        <w:tc>
          <w:tcPr>
            <w:tcW w:w="1113" w:type="dxa"/>
            <w:tcBorders>
              <w:top w:val="nil"/>
              <w:left w:val="nil"/>
              <w:bottom w:val="single" w:sz="8" w:space="0" w:color="auto"/>
              <w:right w:val="single" w:sz="8" w:space="0" w:color="auto"/>
            </w:tcBorders>
            <w:shd w:val="clear" w:color="000000" w:fill="D2EAF1"/>
            <w:vAlign w:val="center"/>
            <w:hideMark/>
          </w:tcPr>
          <w:p w14:paraId="365921F9" w14:textId="77777777" w:rsidR="0008551B" w:rsidRPr="009E5C08" w:rsidRDefault="0008551B" w:rsidP="0008551B">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21.980.145</w:t>
            </w:r>
          </w:p>
        </w:tc>
      </w:tr>
      <w:tr w:rsidR="0008551B" w:rsidRPr="009E5C08" w14:paraId="3506880C" w14:textId="77777777" w:rsidTr="00BC1C5D">
        <w:trPr>
          <w:trHeight w:val="316"/>
        </w:trPr>
        <w:tc>
          <w:tcPr>
            <w:tcW w:w="1323" w:type="dxa"/>
            <w:tcBorders>
              <w:top w:val="nil"/>
              <w:left w:val="single" w:sz="8" w:space="0" w:color="auto"/>
              <w:bottom w:val="single" w:sz="8" w:space="0" w:color="auto"/>
              <w:right w:val="single" w:sz="8" w:space="0" w:color="auto"/>
            </w:tcBorders>
            <w:vAlign w:val="center"/>
          </w:tcPr>
          <w:p w14:paraId="66CA7337" w14:textId="2E2D610F" w:rsidR="0008551B" w:rsidRPr="009E5C08" w:rsidRDefault="0008551B" w:rsidP="0008551B">
            <w:pPr>
              <w:spacing w:after="0" w:line="240" w:lineRule="auto"/>
              <w:rPr>
                <w:rFonts w:ascii="Arial" w:eastAsia="Times New Roman" w:hAnsi="Arial" w:cs="Arial"/>
                <w:b/>
                <w:bCs/>
                <w:color w:val="000000"/>
                <w:sz w:val="18"/>
                <w:szCs w:val="18"/>
                <w:lang w:val="en-US" w:bidi="ar-SA"/>
              </w:rPr>
            </w:pPr>
            <w:r w:rsidRPr="009E5C08">
              <w:rPr>
                <w:rFonts w:ascii="Arial" w:eastAsia="Times New Roman" w:hAnsi="Arial" w:cs="Arial"/>
                <w:b/>
                <w:bCs/>
                <w:color w:val="000000"/>
                <w:sz w:val="20"/>
                <w:szCs w:val="20"/>
                <w:lang w:val="en-US" w:eastAsia="tr-TR" w:bidi="ar-SA"/>
              </w:rPr>
              <w:t>Wind</w:t>
            </w:r>
          </w:p>
        </w:tc>
        <w:tc>
          <w:tcPr>
            <w:tcW w:w="1013" w:type="dxa"/>
            <w:tcBorders>
              <w:top w:val="nil"/>
              <w:left w:val="nil"/>
              <w:bottom w:val="single" w:sz="8" w:space="0" w:color="auto"/>
              <w:right w:val="single" w:sz="8" w:space="0" w:color="auto"/>
            </w:tcBorders>
            <w:shd w:val="clear" w:color="auto" w:fill="auto"/>
            <w:noWrap/>
            <w:vAlign w:val="center"/>
            <w:hideMark/>
          </w:tcPr>
          <w:p w14:paraId="05385755" w14:textId="77777777" w:rsidR="0008551B" w:rsidRPr="009E5C08" w:rsidRDefault="0008551B" w:rsidP="0008551B">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223.243</w:t>
            </w:r>
          </w:p>
        </w:tc>
        <w:tc>
          <w:tcPr>
            <w:tcW w:w="1013" w:type="dxa"/>
            <w:tcBorders>
              <w:top w:val="nil"/>
              <w:left w:val="nil"/>
              <w:bottom w:val="single" w:sz="8" w:space="0" w:color="auto"/>
              <w:right w:val="single" w:sz="8" w:space="0" w:color="auto"/>
            </w:tcBorders>
            <w:shd w:val="clear" w:color="auto" w:fill="auto"/>
            <w:noWrap/>
            <w:vAlign w:val="center"/>
            <w:hideMark/>
          </w:tcPr>
          <w:p w14:paraId="5D7B007D" w14:textId="77777777" w:rsidR="0008551B" w:rsidRPr="009E5C08" w:rsidRDefault="0008551B" w:rsidP="0008551B">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2.378.819</w:t>
            </w:r>
          </w:p>
        </w:tc>
        <w:tc>
          <w:tcPr>
            <w:tcW w:w="1113" w:type="dxa"/>
            <w:tcBorders>
              <w:top w:val="nil"/>
              <w:left w:val="nil"/>
              <w:bottom w:val="single" w:sz="8" w:space="0" w:color="auto"/>
              <w:right w:val="single" w:sz="8" w:space="0" w:color="auto"/>
            </w:tcBorders>
            <w:shd w:val="clear" w:color="auto" w:fill="auto"/>
            <w:noWrap/>
            <w:vAlign w:val="center"/>
            <w:hideMark/>
          </w:tcPr>
          <w:p w14:paraId="52CEA67B" w14:textId="77777777" w:rsidR="0008551B" w:rsidRPr="009E5C08" w:rsidRDefault="0008551B" w:rsidP="0008551B">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8.275.992</w:t>
            </w:r>
          </w:p>
        </w:tc>
        <w:tc>
          <w:tcPr>
            <w:tcW w:w="1113" w:type="dxa"/>
            <w:tcBorders>
              <w:top w:val="nil"/>
              <w:left w:val="nil"/>
              <w:bottom w:val="single" w:sz="8" w:space="0" w:color="auto"/>
              <w:right w:val="single" w:sz="8" w:space="0" w:color="auto"/>
            </w:tcBorders>
            <w:shd w:val="clear" w:color="auto" w:fill="auto"/>
            <w:vAlign w:val="center"/>
            <w:hideMark/>
          </w:tcPr>
          <w:p w14:paraId="5CD5AC2D" w14:textId="77777777" w:rsidR="0008551B" w:rsidRPr="009E5C08" w:rsidRDefault="0008551B" w:rsidP="0008551B">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14.163.402</w:t>
            </w:r>
          </w:p>
        </w:tc>
        <w:tc>
          <w:tcPr>
            <w:tcW w:w="1113" w:type="dxa"/>
            <w:tcBorders>
              <w:top w:val="nil"/>
              <w:left w:val="nil"/>
              <w:bottom w:val="single" w:sz="8" w:space="0" w:color="auto"/>
              <w:right w:val="single" w:sz="8" w:space="0" w:color="auto"/>
            </w:tcBorders>
            <w:shd w:val="clear" w:color="auto" w:fill="auto"/>
            <w:vAlign w:val="center"/>
            <w:hideMark/>
          </w:tcPr>
          <w:p w14:paraId="0C3B1EFB" w14:textId="77777777" w:rsidR="0008551B" w:rsidRPr="009E5C08" w:rsidRDefault="0008551B" w:rsidP="0008551B">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16.765.418</w:t>
            </w:r>
          </w:p>
        </w:tc>
        <w:tc>
          <w:tcPr>
            <w:tcW w:w="1113" w:type="dxa"/>
            <w:tcBorders>
              <w:top w:val="nil"/>
              <w:left w:val="nil"/>
              <w:bottom w:val="single" w:sz="8" w:space="0" w:color="auto"/>
              <w:right w:val="single" w:sz="8" w:space="0" w:color="auto"/>
            </w:tcBorders>
            <w:shd w:val="clear" w:color="auto" w:fill="auto"/>
            <w:vAlign w:val="center"/>
            <w:hideMark/>
          </w:tcPr>
          <w:p w14:paraId="5320347C" w14:textId="77777777" w:rsidR="0008551B" w:rsidRPr="009E5C08" w:rsidRDefault="0008551B" w:rsidP="0008551B">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19.002.863</w:t>
            </w:r>
          </w:p>
        </w:tc>
        <w:tc>
          <w:tcPr>
            <w:tcW w:w="1113" w:type="dxa"/>
            <w:tcBorders>
              <w:top w:val="nil"/>
              <w:left w:val="nil"/>
              <w:bottom w:val="single" w:sz="8" w:space="0" w:color="auto"/>
              <w:right w:val="single" w:sz="8" w:space="0" w:color="auto"/>
            </w:tcBorders>
            <w:shd w:val="clear" w:color="auto" w:fill="auto"/>
            <w:vAlign w:val="center"/>
            <w:hideMark/>
          </w:tcPr>
          <w:p w14:paraId="158A66D2" w14:textId="77777777" w:rsidR="0008551B" w:rsidRPr="009E5C08" w:rsidRDefault="0008551B" w:rsidP="0008551B">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19.900.973</w:t>
            </w:r>
          </w:p>
        </w:tc>
        <w:tc>
          <w:tcPr>
            <w:tcW w:w="1113" w:type="dxa"/>
            <w:tcBorders>
              <w:top w:val="nil"/>
              <w:left w:val="nil"/>
              <w:bottom w:val="single" w:sz="8" w:space="0" w:color="auto"/>
              <w:right w:val="single" w:sz="8" w:space="0" w:color="auto"/>
            </w:tcBorders>
            <w:shd w:val="clear" w:color="auto" w:fill="auto"/>
            <w:vAlign w:val="center"/>
            <w:hideMark/>
          </w:tcPr>
          <w:p w14:paraId="79973DBC" w14:textId="77777777" w:rsidR="0008551B" w:rsidRPr="009E5C08" w:rsidRDefault="0008551B" w:rsidP="0008551B">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20.658.797</w:t>
            </w:r>
          </w:p>
        </w:tc>
        <w:tc>
          <w:tcPr>
            <w:tcW w:w="1113" w:type="dxa"/>
            <w:tcBorders>
              <w:top w:val="nil"/>
              <w:left w:val="nil"/>
              <w:bottom w:val="single" w:sz="8" w:space="0" w:color="auto"/>
              <w:right w:val="single" w:sz="8" w:space="0" w:color="auto"/>
            </w:tcBorders>
            <w:shd w:val="clear" w:color="auto" w:fill="auto"/>
            <w:vAlign w:val="center"/>
            <w:hideMark/>
          </w:tcPr>
          <w:p w14:paraId="3A283F05" w14:textId="77777777" w:rsidR="0008551B" w:rsidRPr="009E5C08" w:rsidRDefault="0008551B" w:rsidP="0008551B">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25.200.967</w:t>
            </w:r>
          </w:p>
        </w:tc>
      </w:tr>
      <w:tr w:rsidR="0008551B" w:rsidRPr="009E5C08" w14:paraId="7EF6E437" w14:textId="77777777" w:rsidTr="00BC1C5D">
        <w:trPr>
          <w:trHeight w:val="316"/>
        </w:trPr>
        <w:tc>
          <w:tcPr>
            <w:tcW w:w="1323" w:type="dxa"/>
            <w:tcBorders>
              <w:top w:val="nil"/>
              <w:left w:val="single" w:sz="8" w:space="0" w:color="auto"/>
              <w:bottom w:val="single" w:sz="8" w:space="0" w:color="auto"/>
              <w:right w:val="single" w:sz="8" w:space="0" w:color="auto"/>
            </w:tcBorders>
            <w:shd w:val="clear" w:color="000000" w:fill="D2EAF1"/>
            <w:vAlign w:val="center"/>
          </w:tcPr>
          <w:p w14:paraId="118FF11D" w14:textId="1DF14D4D" w:rsidR="0008551B" w:rsidRPr="009E5C08" w:rsidRDefault="0008551B" w:rsidP="0008551B">
            <w:pPr>
              <w:spacing w:after="0" w:line="240" w:lineRule="auto"/>
              <w:rPr>
                <w:rFonts w:ascii="Arial" w:eastAsia="Times New Roman" w:hAnsi="Arial" w:cs="Arial"/>
                <w:b/>
                <w:bCs/>
                <w:color w:val="000000"/>
                <w:sz w:val="18"/>
                <w:szCs w:val="18"/>
                <w:lang w:val="en-US" w:bidi="ar-SA"/>
              </w:rPr>
            </w:pPr>
            <w:r w:rsidRPr="009E5C08">
              <w:rPr>
                <w:rFonts w:ascii="Arial" w:eastAsia="Times New Roman" w:hAnsi="Arial" w:cs="Arial"/>
                <w:b/>
                <w:bCs/>
                <w:color w:val="000000"/>
                <w:sz w:val="20"/>
                <w:szCs w:val="20"/>
                <w:lang w:val="en-US" w:eastAsia="tr-TR" w:bidi="ar-SA"/>
              </w:rPr>
              <w:t>Geothermal</w:t>
            </w:r>
          </w:p>
        </w:tc>
        <w:tc>
          <w:tcPr>
            <w:tcW w:w="1013" w:type="dxa"/>
            <w:tcBorders>
              <w:top w:val="nil"/>
              <w:left w:val="nil"/>
              <w:bottom w:val="single" w:sz="8" w:space="0" w:color="auto"/>
              <w:right w:val="single" w:sz="8" w:space="0" w:color="auto"/>
            </w:tcBorders>
            <w:shd w:val="clear" w:color="000000" w:fill="D2EAF1"/>
            <w:noWrap/>
            <w:vAlign w:val="center"/>
            <w:hideMark/>
          </w:tcPr>
          <w:p w14:paraId="051B542A" w14:textId="77777777" w:rsidR="0008551B" w:rsidRPr="009E5C08" w:rsidRDefault="0008551B" w:rsidP="0008551B">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857.527</w:t>
            </w:r>
          </w:p>
        </w:tc>
        <w:tc>
          <w:tcPr>
            <w:tcW w:w="1013" w:type="dxa"/>
            <w:tcBorders>
              <w:top w:val="nil"/>
              <w:left w:val="nil"/>
              <w:bottom w:val="single" w:sz="8" w:space="0" w:color="auto"/>
              <w:right w:val="single" w:sz="8" w:space="0" w:color="auto"/>
            </w:tcBorders>
            <w:shd w:val="clear" w:color="000000" w:fill="D2EAF1"/>
            <w:noWrap/>
            <w:vAlign w:val="center"/>
            <w:hideMark/>
          </w:tcPr>
          <w:p w14:paraId="047889B5" w14:textId="77777777" w:rsidR="0008551B" w:rsidRPr="009E5C08" w:rsidRDefault="0008551B" w:rsidP="0008551B">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1.436.579</w:t>
            </w:r>
          </w:p>
        </w:tc>
        <w:tc>
          <w:tcPr>
            <w:tcW w:w="1113" w:type="dxa"/>
            <w:tcBorders>
              <w:top w:val="nil"/>
              <w:left w:val="nil"/>
              <w:bottom w:val="single" w:sz="8" w:space="0" w:color="auto"/>
              <w:right w:val="single" w:sz="8" w:space="0" w:color="auto"/>
            </w:tcBorders>
            <w:shd w:val="clear" w:color="000000" w:fill="D2EAF1"/>
            <w:noWrap/>
            <w:vAlign w:val="center"/>
            <w:hideMark/>
          </w:tcPr>
          <w:p w14:paraId="1F478BF2" w14:textId="77777777" w:rsidR="0008551B" w:rsidRPr="009E5C08" w:rsidRDefault="0008551B" w:rsidP="0008551B">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2.710.856</w:t>
            </w:r>
          </w:p>
        </w:tc>
        <w:tc>
          <w:tcPr>
            <w:tcW w:w="1113" w:type="dxa"/>
            <w:tcBorders>
              <w:top w:val="nil"/>
              <w:left w:val="nil"/>
              <w:bottom w:val="single" w:sz="8" w:space="0" w:color="auto"/>
              <w:right w:val="single" w:sz="8" w:space="0" w:color="auto"/>
            </w:tcBorders>
            <w:shd w:val="clear" w:color="000000" w:fill="D2EAF1"/>
            <w:vAlign w:val="center"/>
            <w:hideMark/>
          </w:tcPr>
          <w:p w14:paraId="16D07651" w14:textId="77777777" w:rsidR="0008551B" w:rsidRPr="009E5C08" w:rsidRDefault="0008551B" w:rsidP="0008551B">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3.706.764</w:t>
            </w:r>
          </w:p>
        </w:tc>
        <w:tc>
          <w:tcPr>
            <w:tcW w:w="1113" w:type="dxa"/>
            <w:tcBorders>
              <w:top w:val="nil"/>
              <w:left w:val="nil"/>
              <w:bottom w:val="single" w:sz="8" w:space="0" w:color="auto"/>
              <w:right w:val="single" w:sz="8" w:space="0" w:color="auto"/>
            </w:tcBorders>
            <w:shd w:val="clear" w:color="000000" w:fill="D2EAF1"/>
            <w:vAlign w:val="center"/>
            <w:hideMark/>
          </w:tcPr>
          <w:p w14:paraId="5657CC21" w14:textId="77777777" w:rsidR="0008551B" w:rsidRPr="009E5C08" w:rsidRDefault="0008551B" w:rsidP="0008551B">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4.503.345</w:t>
            </w:r>
          </w:p>
        </w:tc>
        <w:tc>
          <w:tcPr>
            <w:tcW w:w="1113" w:type="dxa"/>
            <w:tcBorders>
              <w:top w:val="nil"/>
              <w:left w:val="nil"/>
              <w:bottom w:val="single" w:sz="8" w:space="0" w:color="auto"/>
              <w:right w:val="single" w:sz="8" w:space="0" w:color="auto"/>
            </w:tcBorders>
            <w:shd w:val="clear" w:color="000000" w:fill="D2EAF1"/>
            <w:vAlign w:val="center"/>
            <w:hideMark/>
          </w:tcPr>
          <w:p w14:paraId="013EEB81" w14:textId="77777777" w:rsidR="0008551B" w:rsidRPr="009E5C08" w:rsidRDefault="0008551B" w:rsidP="0008551B">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5.968.202</w:t>
            </w:r>
          </w:p>
        </w:tc>
        <w:tc>
          <w:tcPr>
            <w:tcW w:w="1113" w:type="dxa"/>
            <w:tcBorders>
              <w:top w:val="nil"/>
              <w:left w:val="nil"/>
              <w:bottom w:val="single" w:sz="8" w:space="0" w:color="auto"/>
              <w:right w:val="single" w:sz="8" w:space="0" w:color="auto"/>
            </w:tcBorders>
            <w:shd w:val="clear" w:color="000000" w:fill="D2EAF1"/>
            <w:vAlign w:val="center"/>
            <w:hideMark/>
          </w:tcPr>
          <w:p w14:paraId="65DD5B59" w14:textId="77777777" w:rsidR="0008551B" w:rsidRPr="009E5C08" w:rsidRDefault="0008551B" w:rsidP="0008551B">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6.997.209</w:t>
            </w:r>
          </w:p>
        </w:tc>
        <w:tc>
          <w:tcPr>
            <w:tcW w:w="1113" w:type="dxa"/>
            <w:tcBorders>
              <w:top w:val="nil"/>
              <w:left w:val="nil"/>
              <w:bottom w:val="single" w:sz="8" w:space="0" w:color="auto"/>
              <w:right w:val="single" w:sz="8" w:space="0" w:color="auto"/>
            </w:tcBorders>
            <w:shd w:val="clear" w:color="000000" w:fill="D2EAF1"/>
            <w:vAlign w:val="center"/>
            <w:hideMark/>
          </w:tcPr>
          <w:p w14:paraId="78065AF8" w14:textId="77777777" w:rsidR="0008551B" w:rsidRPr="009E5C08" w:rsidRDefault="0008551B" w:rsidP="0008551B">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7.816.509</w:t>
            </w:r>
          </w:p>
        </w:tc>
        <w:tc>
          <w:tcPr>
            <w:tcW w:w="1113" w:type="dxa"/>
            <w:tcBorders>
              <w:top w:val="nil"/>
              <w:left w:val="nil"/>
              <w:bottom w:val="single" w:sz="8" w:space="0" w:color="auto"/>
              <w:right w:val="single" w:sz="8" w:space="0" w:color="auto"/>
            </w:tcBorders>
            <w:shd w:val="clear" w:color="000000" w:fill="D2EAF1"/>
            <w:vAlign w:val="center"/>
            <w:hideMark/>
          </w:tcPr>
          <w:p w14:paraId="26DCC824" w14:textId="77777777" w:rsidR="0008551B" w:rsidRPr="009E5C08" w:rsidRDefault="0008551B" w:rsidP="0008551B">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8.162.845</w:t>
            </w:r>
          </w:p>
        </w:tc>
      </w:tr>
      <w:tr w:rsidR="0008551B" w:rsidRPr="009E5C08" w14:paraId="27D41DD9" w14:textId="77777777" w:rsidTr="00BC1C5D">
        <w:trPr>
          <w:trHeight w:val="316"/>
        </w:trPr>
        <w:tc>
          <w:tcPr>
            <w:tcW w:w="1323" w:type="dxa"/>
            <w:tcBorders>
              <w:top w:val="nil"/>
              <w:left w:val="single" w:sz="8" w:space="0" w:color="auto"/>
              <w:bottom w:val="single" w:sz="8" w:space="0" w:color="auto"/>
              <w:right w:val="single" w:sz="8" w:space="0" w:color="auto"/>
            </w:tcBorders>
            <w:vAlign w:val="center"/>
          </w:tcPr>
          <w:p w14:paraId="54B5E83F" w14:textId="4D2F3613" w:rsidR="0008551B" w:rsidRPr="009E5C08" w:rsidRDefault="0008551B" w:rsidP="0008551B">
            <w:pPr>
              <w:spacing w:after="0" w:line="240" w:lineRule="auto"/>
              <w:rPr>
                <w:rFonts w:ascii="Arial" w:eastAsia="Times New Roman" w:hAnsi="Arial" w:cs="Arial"/>
                <w:b/>
                <w:bCs/>
                <w:color w:val="000000"/>
                <w:sz w:val="18"/>
                <w:szCs w:val="18"/>
                <w:lang w:val="en-US" w:bidi="ar-SA"/>
              </w:rPr>
            </w:pPr>
            <w:r w:rsidRPr="009E5C08">
              <w:rPr>
                <w:rFonts w:ascii="Arial" w:eastAsia="Times New Roman" w:hAnsi="Arial" w:cs="Arial"/>
                <w:b/>
                <w:bCs/>
                <w:color w:val="000000"/>
                <w:sz w:val="20"/>
                <w:szCs w:val="20"/>
                <w:lang w:val="en-US" w:eastAsia="tr-TR" w:bidi="ar-SA"/>
              </w:rPr>
              <w:t>Biomass</w:t>
            </w:r>
          </w:p>
        </w:tc>
        <w:tc>
          <w:tcPr>
            <w:tcW w:w="1013" w:type="dxa"/>
            <w:tcBorders>
              <w:top w:val="nil"/>
              <w:left w:val="nil"/>
              <w:bottom w:val="single" w:sz="8" w:space="0" w:color="auto"/>
              <w:right w:val="single" w:sz="8" w:space="0" w:color="auto"/>
            </w:tcBorders>
            <w:shd w:val="clear" w:color="auto" w:fill="auto"/>
            <w:noWrap/>
            <w:vAlign w:val="center"/>
            <w:hideMark/>
          </w:tcPr>
          <w:p w14:paraId="2C997679" w14:textId="77777777" w:rsidR="0008551B" w:rsidRPr="009E5C08" w:rsidRDefault="0008551B" w:rsidP="0008551B">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750.715</w:t>
            </w:r>
          </w:p>
        </w:tc>
        <w:tc>
          <w:tcPr>
            <w:tcW w:w="1013" w:type="dxa"/>
            <w:tcBorders>
              <w:top w:val="nil"/>
              <w:left w:val="nil"/>
              <w:bottom w:val="single" w:sz="8" w:space="0" w:color="auto"/>
              <w:right w:val="single" w:sz="8" w:space="0" w:color="auto"/>
            </w:tcBorders>
            <w:shd w:val="clear" w:color="auto" w:fill="auto"/>
            <w:noWrap/>
            <w:vAlign w:val="center"/>
            <w:hideMark/>
          </w:tcPr>
          <w:p w14:paraId="1662CEA2" w14:textId="77777777" w:rsidR="0008551B" w:rsidRPr="009E5C08" w:rsidRDefault="0008551B" w:rsidP="0008551B">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957.223</w:t>
            </w:r>
          </w:p>
        </w:tc>
        <w:tc>
          <w:tcPr>
            <w:tcW w:w="1113" w:type="dxa"/>
            <w:tcBorders>
              <w:top w:val="nil"/>
              <w:left w:val="nil"/>
              <w:bottom w:val="single" w:sz="8" w:space="0" w:color="auto"/>
              <w:right w:val="single" w:sz="8" w:space="0" w:color="auto"/>
            </w:tcBorders>
            <w:shd w:val="clear" w:color="auto" w:fill="auto"/>
            <w:noWrap/>
            <w:vAlign w:val="center"/>
            <w:hideMark/>
          </w:tcPr>
          <w:p w14:paraId="679DEC0C" w14:textId="77777777" w:rsidR="0008551B" w:rsidRPr="009E5C08" w:rsidRDefault="0008551B" w:rsidP="0008551B">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1.082.913</w:t>
            </w:r>
          </w:p>
        </w:tc>
        <w:tc>
          <w:tcPr>
            <w:tcW w:w="1113" w:type="dxa"/>
            <w:tcBorders>
              <w:top w:val="nil"/>
              <w:left w:val="nil"/>
              <w:bottom w:val="single" w:sz="8" w:space="0" w:color="auto"/>
              <w:right w:val="single" w:sz="8" w:space="0" w:color="auto"/>
            </w:tcBorders>
            <w:shd w:val="clear" w:color="auto" w:fill="auto"/>
            <w:vAlign w:val="center"/>
            <w:hideMark/>
          </w:tcPr>
          <w:p w14:paraId="30758857" w14:textId="77777777" w:rsidR="0008551B" w:rsidRPr="009E5C08" w:rsidRDefault="0008551B" w:rsidP="0008551B">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10.613.594</w:t>
            </w:r>
          </w:p>
        </w:tc>
        <w:tc>
          <w:tcPr>
            <w:tcW w:w="1113" w:type="dxa"/>
            <w:tcBorders>
              <w:top w:val="nil"/>
              <w:left w:val="nil"/>
              <w:bottom w:val="single" w:sz="8" w:space="0" w:color="auto"/>
              <w:right w:val="single" w:sz="8" w:space="0" w:color="auto"/>
            </w:tcBorders>
            <w:shd w:val="clear" w:color="auto" w:fill="auto"/>
            <w:vAlign w:val="center"/>
            <w:hideMark/>
          </w:tcPr>
          <w:p w14:paraId="27FC2E60" w14:textId="77777777" w:rsidR="0008551B" w:rsidRPr="009E5C08" w:rsidRDefault="0008551B" w:rsidP="0008551B">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8.992.792</w:t>
            </w:r>
          </w:p>
        </w:tc>
        <w:tc>
          <w:tcPr>
            <w:tcW w:w="1113" w:type="dxa"/>
            <w:tcBorders>
              <w:top w:val="nil"/>
              <w:left w:val="nil"/>
              <w:bottom w:val="single" w:sz="8" w:space="0" w:color="auto"/>
              <w:right w:val="single" w:sz="8" w:space="0" w:color="auto"/>
            </w:tcBorders>
            <w:shd w:val="clear" w:color="auto" w:fill="auto"/>
            <w:vAlign w:val="center"/>
            <w:hideMark/>
          </w:tcPr>
          <w:p w14:paraId="108BD844" w14:textId="77777777" w:rsidR="0008551B" w:rsidRPr="009E5C08" w:rsidRDefault="0008551B" w:rsidP="0008551B">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2.047.082</w:t>
            </w:r>
          </w:p>
        </w:tc>
        <w:tc>
          <w:tcPr>
            <w:tcW w:w="1113" w:type="dxa"/>
            <w:tcBorders>
              <w:top w:val="nil"/>
              <w:left w:val="nil"/>
              <w:bottom w:val="single" w:sz="8" w:space="0" w:color="auto"/>
              <w:right w:val="single" w:sz="8" w:space="0" w:color="auto"/>
            </w:tcBorders>
            <w:shd w:val="clear" w:color="auto" w:fill="auto"/>
            <w:vAlign w:val="center"/>
            <w:hideMark/>
          </w:tcPr>
          <w:p w14:paraId="5FF475CD" w14:textId="77777777" w:rsidR="0008551B" w:rsidRPr="009E5C08" w:rsidRDefault="0008551B" w:rsidP="0008551B">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2.817.209</w:t>
            </w:r>
          </w:p>
        </w:tc>
        <w:tc>
          <w:tcPr>
            <w:tcW w:w="1113" w:type="dxa"/>
            <w:tcBorders>
              <w:top w:val="nil"/>
              <w:left w:val="nil"/>
              <w:bottom w:val="single" w:sz="8" w:space="0" w:color="auto"/>
              <w:right w:val="single" w:sz="8" w:space="0" w:color="auto"/>
            </w:tcBorders>
            <w:shd w:val="clear" w:color="auto" w:fill="auto"/>
            <w:vAlign w:val="center"/>
            <w:hideMark/>
          </w:tcPr>
          <w:p w14:paraId="40583627" w14:textId="77777777" w:rsidR="0008551B" w:rsidRPr="009E5C08" w:rsidRDefault="0008551B" w:rsidP="0008551B">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3.730.699</w:t>
            </w:r>
          </w:p>
        </w:tc>
        <w:tc>
          <w:tcPr>
            <w:tcW w:w="1113" w:type="dxa"/>
            <w:tcBorders>
              <w:top w:val="nil"/>
              <w:left w:val="nil"/>
              <w:bottom w:val="single" w:sz="8" w:space="0" w:color="auto"/>
              <w:right w:val="single" w:sz="8" w:space="0" w:color="auto"/>
            </w:tcBorders>
            <w:shd w:val="clear" w:color="auto" w:fill="auto"/>
            <w:vAlign w:val="center"/>
            <w:hideMark/>
          </w:tcPr>
          <w:p w14:paraId="1322599A" w14:textId="77777777" w:rsidR="0008551B" w:rsidRPr="009E5C08" w:rsidRDefault="0008551B" w:rsidP="0008551B">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5.169.983</w:t>
            </w:r>
          </w:p>
        </w:tc>
      </w:tr>
      <w:tr w:rsidR="0008551B" w:rsidRPr="009E5C08" w14:paraId="6D01FBFC" w14:textId="77777777" w:rsidTr="00BC1C5D">
        <w:trPr>
          <w:trHeight w:val="563"/>
        </w:trPr>
        <w:tc>
          <w:tcPr>
            <w:tcW w:w="1323" w:type="dxa"/>
            <w:tcBorders>
              <w:top w:val="nil"/>
              <w:left w:val="single" w:sz="8" w:space="0" w:color="auto"/>
              <w:bottom w:val="single" w:sz="8" w:space="0" w:color="auto"/>
              <w:right w:val="single" w:sz="8" w:space="0" w:color="auto"/>
            </w:tcBorders>
            <w:shd w:val="clear" w:color="000000" w:fill="D2EAF1"/>
            <w:vAlign w:val="center"/>
          </w:tcPr>
          <w:p w14:paraId="287579F3" w14:textId="273A4C19" w:rsidR="0008551B" w:rsidRPr="009E5C08" w:rsidRDefault="0008551B" w:rsidP="0008551B">
            <w:pPr>
              <w:spacing w:after="0" w:line="240" w:lineRule="auto"/>
              <w:rPr>
                <w:rFonts w:ascii="Arial" w:eastAsia="Times New Roman" w:hAnsi="Arial" w:cs="Arial"/>
                <w:b/>
                <w:bCs/>
                <w:color w:val="000000"/>
                <w:sz w:val="18"/>
                <w:szCs w:val="18"/>
                <w:lang w:val="en-US" w:bidi="ar-SA"/>
              </w:rPr>
            </w:pPr>
            <w:r w:rsidRPr="009E5C08">
              <w:rPr>
                <w:rFonts w:ascii="Arial" w:eastAsia="Times New Roman" w:hAnsi="Arial" w:cs="Arial"/>
                <w:b/>
                <w:bCs/>
                <w:color w:val="000000"/>
                <w:sz w:val="20"/>
                <w:szCs w:val="20"/>
                <w:lang w:val="en-US" w:eastAsia="tr-TR" w:bidi="ar-SA"/>
              </w:rPr>
              <w:t>Grand Total</w:t>
            </w:r>
          </w:p>
        </w:tc>
        <w:tc>
          <w:tcPr>
            <w:tcW w:w="1013" w:type="dxa"/>
            <w:tcBorders>
              <w:top w:val="nil"/>
              <w:left w:val="nil"/>
              <w:bottom w:val="single" w:sz="8" w:space="0" w:color="auto"/>
              <w:right w:val="single" w:sz="8" w:space="0" w:color="auto"/>
            </w:tcBorders>
            <w:shd w:val="clear" w:color="000000" w:fill="D2EAF1"/>
            <w:noWrap/>
            <w:vAlign w:val="center"/>
            <w:hideMark/>
          </w:tcPr>
          <w:p w14:paraId="34287598" w14:textId="77777777" w:rsidR="0008551B" w:rsidRPr="009E5C08" w:rsidRDefault="0008551B" w:rsidP="0008551B">
            <w:pPr>
              <w:spacing w:after="0" w:line="240" w:lineRule="auto"/>
              <w:jc w:val="right"/>
              <w:rPr>
                <w:rFonts w:ascii="Arial" w:eastAsia="Times New Roman" w:hAnsi="Arial" w:cs="Arial"/>
                <w:b/>
                <w:bCs/>
                <w:color w:val="000000"/>
                <w:sz w:val="18"/>
                <w:szCs w:val="18"/>
                <w:lang w:val="en-US" w:bidi="ar-SA"/>
              </w:rPr>
            </w:pPr>
            <w:r w:rsidRPr="009E5C08">
              <w:rPr>
                <w:rFonts w:ascii="Arial" w:eastAsia="Times New Roman" w:hAnsi="Arial" w:cs="Arial"/>
                <w:b/>
                <w:bCs/>
                <w:color w:val="000000"/>
                <w:sz w:val="18"/>
                <w:szCs w:val="18"/>
                <w:lang w:val="en-US" w:bidi="ar-SA"/>
              </w:rPr>
              <w:t>2.360.795</w:t>
            </w:r>
          </w:p>
        </w:tc>
        <w:tc>
          <w:tcPr>
            <w:tcW w:w="1013" w:type="dxa"/>
            <w:tcBorders>
              <w:top w:val="nil"/>
              <w:left w:val="nil"/>
              <w:bottom w:val="single" w:sz="8" w:space="0" w:color="auto"/>
              <w:right w:val="single" w:sz="8" w:space="0" w:color="auto"/>
            </w:tcBorders>
            <w:shd w:val="clear" w:color="000000" w:fill="D2EAF1"/>
            <w:noWrap/>
            <w:vAlign w:val="center"/>
            <w:hideMark/>
          </w:tcPr>
          <w:p w14:paraId="0F341D91" w14:textId="77777777" w:rsidR="0008551B" w:rsidRPr="009E5C08" w:rsidRDefault="0008551B" w:rsidP="0008551B">
            <w:pPr>
              <w:spacing w:after="0" w:line="240" w:lineRule="auto"/>
              <w:jc w:val="right"/>
              <w:rPr>
                <w:rFonts w:ascii="Arial" w:eastAsia="Times New Roman" w:hAnsi="Arial" w:cs="Arial"/>
                <w:b/>
                <w:bCs/>
                <w:color w:val="000000"/>
                <w:sz w:val="18"/>
                <w:szCs w:val="18"/>
                <w:lang w:val="en-US" w:bidi="ar-SA"/>
              </w:rPr>
            </w:pPr>
            <w:r w:rsidRPr="009E5C08">
              <w:rPr>
                <w:rFonts w:ascii="Arial" w:eastAsia="Times New Roman" w:hAnsi="Arial" w:cs="Arial"/>
                <w:b/>
                <w:bCs/>
                <w:color w:val="000000"/>
                <w:sz w:val="18"/>
                <w:szCs w:val="18"/>
                <w:lang w:val="en-US" w:bidi="ar-SA"/>
              </w:rPr>
              <w:t>5.874.769</w:t>
            </w:r>
          </w:p>
        </w:tc>
        <w:tc>
          <w:tcPr>
            <w:tcW w:w="1113" w:type="dxa"/>
            <w:tcBorders>
              <w:top w:val="nil"/>
              <w:left w:val="nil"/>
              <w:bottom w:val="single" w:sz="8" w:space="0" w:color="auto"/>
              <w:right w:val="single" w:sz="8" w:space="0" w:color="auto"/>
            </w:tcBorders>
            <w:shd w:val="clear" w:color="000000" w:fill="D2EAF1"/>
            <w:vAlign w:val="center"/>
            <w:hideMark/>
          </w:tcPr>
          <w:p w14:paraId="5D5EF2E1" w14:textId="77777777" w:rsidR="0008551B" w:rsidRPr="009E5C08" w:rsidRDefault="0008551B" w:rsidP="0008551B">
            <w:pPr>
              <w:spacing w:after="0" w:line="240" w:lineRule="auto"/>
              <w:jc w:val="right"/>
              <w:rPr>
                <w:rFonts w:ascii="Arial" w:eastAsia="Times New Roman" w:hAnsi="Arial" w:cs="Arial"/>
                <w:b/>
                <w:bCs/>
                <w:color w:val="000000"/>
                <w:sz w:val="18"/>
                <w:szCs w:val="18"/>
                <w:lang w:val="en-US" w:bidi="ar-SA"/>
              </w:rPr>
            </w:pPr>
            <w:r w:rsidRPr="009E5C08">
              <w:rPr>
                <w:rFonts w:ascii="Arial" w:eastAsia="Times New Roman" w:hAnsi="Arial" w:cs="Arial"/>
                <w:b/>
                <w:bCs/>
                <w:color w:val="000000"/>
                <w:sz w:val="18"/>
                <w:szCs w:val="18"/>
                <w:lang w:val="en-US" w:bidi="ar-SA"/>
              </w:rPr>
              <w:t>17.944.514</w:t>
            </w:r>
          </w:p>
        </w:tc>
        <w:tc>
          <w:tcPr>
            <w:tcW w:w="1113" w:type="dxa"/>
            <w:tcBorders>
              <w:top w:val="nil"/>
              <w:left w:val="nil"/>
              <w:bottom w:val="single" w:sz="8" w:space="0" w:color="auto"/>
              <w:right w:val="single" w:sz="8" w:space="0" w:color="auto"/>
            </w:tcBorders>
            <w:shd w:val="clear" w:color="000000" w:fill="D2EAF1"/>
            <w:vAlign w:val="center"/>
            <w:hideMark/>
          </w:tcPr>
          <w:p w14:paraId="1E988C37" w14:textId="77777777" w:rsidR="0008551B" w:rsidRPr="009E5C08" w:rsidRDefault="0008551B" w:rsidP="0008551B">
            <w:pPr>
              <w:spacing w:after="0" w:line="240" w:lineRule="auto"/>
              <w:jc w:val="right"/>
              <w:rPr>
                <w:rFonts w:ascii="Arial" w:eastAsia="Times New Roman" w:hAnsi="Arial" w:cs="Arial"/>
                <w:b/>
                <w:bCs/>
                <w:color w:val="000000"/>
                <w:sz w:val="18"/>
                <w:szCs w:val="18"/>
                <w:lang w:val="en-US" w:bidi="ar-SA"/>
              </w:rPr>
            </w:pPr>
            <w:r w:rsidRPr="009E5C08">
              <w:rPr>
                <w:rFonts w:ascii="Arial" w:eastAsia="Times New Roman" w:hAnsi="Arial" w:cs="Arial"/>
                <w:b/>
                <w:bCs/>
                <w:color w:val="000000"/>
                <w:sz w:val="18"/>
                <w:szCs w:val="18"/>
                <w:lang w:val="en-US" w:bidi="ar-SA"/>
              </w:rPr>
              <w:t>45.830.502</w:t>
            </w:r>
          </w:p>
        </w:tc>
        <w:tc>
          <w:tcPr>
            <w:tcW w:w="1113" w:type="dxa"/>
            <w:tcBorders>
              <w:top w:val="nil"/>
              <w:left w:val="nil"/>
              <w:bottom w:val="single" w:sz="8" w:space="0" w:color="auto"/>
              <w:right w:val="single" w:sz="8" w:space="0" w:color="auto"/>
            </w:tcBorders>
            <w:shd w:val="clear" w:color="000000" w:fill="D2EAF1"/>
            <w:vAlign w:val="center"/>
            <w:hideMark/>
          </w:tcPr>
          <w:p w14:paraId="5D47D1BA" w14:textId="77777777" w:rsidR="0008551B" w:rsidRPr="009E5C08" w:rsidRDefault="0008551B" w:rsidP="0008551B">
            <w:pPr>
              <w:spacing w:after="0" w:line="240" w:lineRule="auto"/>
              <w:jc w:val="right"/>
              <w:rPr>
                <w:rFonts w:ascii="Arial" w:eastAsia="Times New Roman" w:hAnsi="Arial" w:cs="Arial"/>
                <w:b/>
                <w:bCs/>
                <w:color w:val="000000"/>
                <w:sz w:val="18"/>
                <w:szCs w:val="18"/>
                <w:lang w:val="en-US" w:bidi="ar-SA"/>
              </w:rPr>
            </w:pPr>
            <w:r w:rsidRPr="009E5C08">
              <w:rPr>
                <w:rFonts w:ascii="Arial" w:eastAsia="Times New Roman" w:hAnsi="Arial" w:cs="Arial"/>
                <w:b/>
                <w:bCs/>
                <w:color w:val="000000"/>
                <w:sz w:val="18"/>
                <w:szCs w:val="18"/>
                <w:lang w:val="en-US" w:bidi="ar-SA"/>
              </w:rPr>
              <w:t>50.496.769</w:t>
            </w:r>
          </w:p>
        </w:tc>
        <w:tc>
          <w:tcPr>
            <w:tcW w:w="1113" w:type="dxa"/>
            <w:tcBorders>
              <w:top w:val="nil"/>
              <w:left w:val="nil"/>
              <w:bottom w:val="single" w:sz="8" w:space="0" w:color="auto"/>
              <w:right w:val="single" w:sz="8" w:space="0" w:color="auto"/>
            </w:tcBorders>
            <w:shd w:val="clear" w:color="000000" w:fill="D2EAF1"/>
            <w:vAlign w:val="center"/>
            <w:hideMark/>
          </w:tcPr>
          <w:p w14:paraId="2745ABCE" w14:textId="77777777" w:rsidR="0008551B" w:rsidRPr="009E5C08" w:rsidRDefault="0008551B" w:rsidP="0008551B">
            <w:pPr>
              <w:spacing w:after="0" w:line="240" w:lineRule="auto"/>
              <w:jc w:val="right"/>
              <w:rPr>
                <w:rFonts w:ascii="Arial" w:eastAsia="Times New Roman" w:hAnsi="Arial" w:cs="Arial"/>
                <w:b/>
                <w:bCs/>
                <w:color w:val="000000"/>
                <w:sz w:val="18"/>
                <w:szCs w:val="18"/>
                <w:lang w:val="en-US" w:bidi="ar-SA"/>
              </w:rPr>
            </w:pPr>
            <w:r w:rsidRPr="009E5C08">
              <w:rPr>
                <w:rFonts w:ascii="Arial" w:eastAsia="Times New Roman" w:hAnsi="Arial" w:cs="Arial"/>
                <w:b/>
                <w:bCs/>
                <w:color w:val="000000"/>
                <w:sz w:val="18"/>
                <w:szCs w:val="18"/>
                <w:lang w:val="en-US" w:bidi="ar-SA"/>
              </w:rPr>
              <w:t>62.505.431</w:t>
            </w:r>
          </w:p>
        </w:tc>
        <w:tc>
          <w:tcPr>
            <w:tcW w:w="1113" w:type="dxa"/>
            <w:tcBorders>
              <w:top w:val="nil"/>
              <w:left w:val="nil"/>
              <w:bottom w:val="single" w:sz="8" w:space="0" w:color="auto"/>
              <w:right w:val="single" w:sz="8" w:space="0" w:color="auto"/>
            </w:tcBorders>
            <w:shd w:val="clear" w:color="000000" w:fill="D2EAF1"/>
            <w:vAlign w:val="center"/>
            <w:hideMark/>
          </w:tcPr>
          <w:p w14:paraId="36DCD281" w14:textId="77777777" w:rsidR="0008551B" w:rsidRPr="009E5C08" w:rsidRDefault="0008551B" w:rsidP="0008551B">
            <w:pPr>
              <w:spacing w:after="0" w:line="240" w:lineRule="auto"/>
              <w:jc w:val="right"/>
              <w:rPr>
                <w:rFonts w:ascii="Arial" w:eastAsia="Times New Roman" w:hAnsi="Arial" w:cs="Arial"/>
                <w:b/>
                <w:bCs/>
                <w:color w:val="000000"/>
                <w:sz w:val="18"/>
                <w:szCs w:val="18"/>
                <w:lang w:val="en-US" w:bidi="ar-SA"/>
              </w:rPr>
            </w:pPr>
            <w:r w:rsidRPr="009E5C08">
              <w:rPr>
                <w:rFonts w:ascii="Arial" w:eastAsia="Times New Roman" w:hAnsi="Arial" w:cs="Arial"/>
                <w:b/>
                <w:bCs/>
                <w:color w:val="000000"/>
                <w:sz w:val="18"/>
                <w:szCs w:val="18"/>
                <w:lang w:val="en-US" w:bidi="ar-SA"/>
              </w:rPr>
              <w:t>76.668.087</w:t>
            </w:r>
          </w:p>
        </w:tc>
        <w:tc>
          <w:tcPr>
            <w:tcW w:w="1113" w:type="dxa"/>
            <w:tcBorders>
              <w:top w:val="nil"/>
              <w:left w:val="nil"/>
              <w:bottom w:val="single" w:sz="8" w:space="0" w:color="auto"/>
              <w:right w:val="single" w:sz="8" w:space="0" w:color="auto"/>
            </w:tcBorders>
            <w:shd w:val="clear" w:color="000000" w:fill="D2EAF1"/>
            <w:vAlign w:val="center"/>
            <w:hideMark/>
          </w:tcPr>
          <w:p w14:paraId="50848271" w14:textId="77777777" w:rsidR="0008551B" w:rsidRPr="009E5C08" w:rsidRDefault="0008551B" w:rsidP="0008551B">
            <w:pPr>
              <w:spacing w:after="0" w:line="240" w:lineRule="auto"/>
              <w:jc w:val="right"/>
              <w:rPr>
                <w:rFonts w:ascii="Arial" w:eastAsia="Times New Roman" w:hAnsi="Arial" w:cs="Arial"/>
                <w:b/>
                <w:bCs/>
                <w:color w:val="000000"/>
                <w:sz w:val="18"/>
                <w:szCs w:val="18"/>
                <w:lang w:val="en-US" w:bidi="ar-SA"/>
              </w:rPr>
            </w:pPr>
            <w:r w:rsidRPr="009E5C08">
              <w:rPr>
                <w:rFonts w:ascii="Arial" w:eastAsia="Times New Roman" w:hAnsi="Arial" w:cs="Arial"/>
                <w:b/>
                <w:bCs/>
                <w:color w:val="000000"/>
                <w:sz w:val="18"/>
                <w:szCs w:val="18"/>
                <w:lang w:val="en-US" w:bidi="ar-SA"/>
              </w:rPr>
              <w:t>73.482.227</w:t>
            </w:r>
          </w:p>
        </w:tc>
        <w:tc>
          <w:tcPr>
            <w:tcW w:w="1113" w:type="dxa"/>
            <w:tcBorders>
              <w:top w:val="nil"/>
              <w:left w:val="nil"/>
              <w:bottom w:val="single" w:sz="8" w:space="0" w:color="auto"/>
              <w:right w:val="single" w:sz="8" w:space="0" w:color="auto"/>
            </w:tcBorders>
            <w:shd w:val="clear" w:color="000000" w:fill="D2EAF1"/>
            <w:vAlign w:val="center"/>
            <w:hideMark/>
          </w:tcPr>
          <w:p w14:paraId="068D1241" w14:textId="77777777" w:rsidR="0008551B" w:rsidRPr="009E5C08" w:rsidRDefault="0008551B" w:rsidP="0008551B">
            <w:pPr>
              <w:spacing w:after="0" w:line="240" w:lineRule="auto"/>
              <w:jc w:val="right"/>
              <w:rPr>
                <w:rFonts w:ascii="Arial" w:eastAsia="Times New Roman" w:hAnsi="Arial" w:cs="Arial"/>
                <w:b/>
                <w:bCs/>
                <w:color w:val="000000"/>
                <w:sz w:val="18"/>
                <w:szCs w:val="18"/>
                <w:lang w:val="en-US" w:bidi="ar-SA"/>
              </w:rPr>
            </w:pPr>
            <w:r w:rsidRPr="009E5C08">
              <w:rPr>
                <w:rFonts w:ascii="Arial" w:eastAsia="Times New Roman" w:hAnsi="Arial" w:cs="Arial"/>
                <w:b/>
                <w:bCs/>
                <w:color w:val="000000"/>
                <w:sz w:val="18"/>
                <w:szCs w:val="18"/>
                <w:lang w:val="en-US" w:bidi="ar-SA"/>
              </w:rPr>
              <w:t>74.156.245</w:t>
            </w:r>
          </w:p>
        </w:tc>
      </w:tr>
    </w:tbl>
    <w:p w14:paraId="418FF43D" w14:textId="77777777" w:rsidR="00EF07DA" w:rsidRPr="009E5C08" w:rsidRDefault="00EF07DA" w:rsidP="00D46870">
      <w:pPr>
        <w:spacing w:line="360" w:lineRule="auto"/>
        <w:jc w:val="both"/>
        <w:rPr>
          <w:rFonts w:asciiTheme="minorHAnsi" w:eastAsiaTheme="minorEastAsia" w:hAnsiTheme="minorHAnsi" w:cstheme="minorHAnsi"/>
          <w:sz w:val="24"/>
          <w:szCs w:val="24"/>
          <w:lang w:val="en-US"/>
        </w:rPr>
      </w:pPr>
    </w:p>
    <w:p w14:paraId="552E2A00" w14:textId="3A53C916" w:rsidR="0008551B" w:rsidRPr="009E5C08" w:rsidRDefault="0008551B" w:rsidP="0008551B">
      <w:pPr>
        <w:spacing w:line="360" w:lineRule="auto"/>
        <w:ind w:firstLine="708"/>
        <w:jc w:val="both"/>
        <w:rPr>
          <w:rFonts w:asciiTheme="minorHAnsi" w:eastAsiaTheme="minorEastAsia" w:hAnsiTheme="minorHAnsi" w:cstheme="minorHAnsi"/>
          <w:sz w:val="24"/>
          <w:szCs w:val="24"/>
          <w:lang w:val="en-US"/>
        </w:rPr>
      </w:pPr>
      <w:bookmarkStart w:id="596" w:name="_Ref417998818"/>
      <w:bookmarkStart w:id="597" w:name="_Ref417998814"/>
      <w:bookmarkStart w:id="598" w:name="_Toc432165750"/>
      <w:r w:rsidRPr="009E5C08">
        <w:rPr>
          <w:rFonts w:ascii="Times New Roman" w:eastAsiaTheme="minorEastAsia" w:hAnsi="Times New Roman" w:cs="Times New Roman"/>
          <w:sz w:val="24"/>
          <w:szCs w:val="24"/>
          <w:lang w:val="en-US"/>
        </w:rPr>
        <w:lastRenderedPageBreak/>
        <w:t xml:space="preserve">The distribution of generation within the scope of </w:t>
      </w:r>
      <w:r w:rsidR="002F51B3" w:rsidRPr="009E5C08">
        <w:rPr>
          <w:rFonts w:ascii="Times New Roman" w:eastAsiaTheme="minorEastAsia" w:hAnsi="Times New Roman" w:cs="Times New Roman"/>
          <w:sz w:val="24"/>
          <w:szCs w:val="24"/>
          <w:lang w:val="en-US"/>
        </w:rPr>
        <w:t>YEKDEM</w:t>
      </w:r>
      <w:r w:rsidRPr="009E5C08">
        <w:rPr>
          <w:rFonts w:ascii="Times New Roman" w:eastAsiaTheme="minorEastAsia" w:hAnsi="Times New Roman" w:cs="Times New Roman"/>
          <w:sz w:val="24"/>
          <w:szCs w:val="24"/>
          <w:lang w:val="en-US"/>
        </w:rPr>
        <w:t xml:space="preserve"> by resources in 2021 is shown in </w:t>
      </w:r>
      <w:r w:rsidRPr="009E5C08">
        <w:rPr>
          <w:rFonts w:asciiTheme="minorHAnsi" w:eastAsiaTheme="minorEastAsia" w:hAnsiTheme="minorHAnsi" w:cstheme="minorHAnsi"/>
          <w:sz w:val="24"/>
          <w:szCs w:val="24"/>
          <w:lang w:val="en-US"/>
        </w:rPr>
        <w:fldChar w:fldCharType="begin"/>
      </w:r>
      <w:r w:rsidRPr="009E5C08">
        <w:rPr>
          <w:rFonts w:asciiTheme="minorHAnsi" w:eastAsiaTheme="minorEastAsia" w:hAnsiTheme="minorHAnsi" w:cstheme="minorHAnsi"/>
          <w:sz w:val="24"/>
          <w:szCs w:val="24"/>
          <w:lang w:val="en-US"/>
        </w:rPr>
        <w:instrText xml:space="preserve"> REF _Ref417998818 \h  \* MERGEFORMAT </w:instrText>
      </w:r>
      <w:r w:rsidRPr="009E5C08">
        <w:rPr>
          <w:rFonts w:asciiTheme="minorHAnsi" w:eastAsiaTheme="minorEastAsia" w:hAnsiTheme="minorHAnsi" w:cstheme="minorHAnsi"/>
          <w:sz w:val="24"/>
          <w:szCs w:val="24"/>
          <w:lang w:val="en-US"/>
        </w:rPr>
      </w:r>
      <w:r w:rsidRPr="009E5C08">
        <w:rPr>
          <w:rFonts w:asciiTheme="minorHAnsi" w:eastAsiaTheme="minorEastAsia" w:hAnsiTheme="minorHAnsi" w:cstheme="minorHAnsi"/>
          <w:sz w:val="24"/>
          <w:szCs w:val="24"/>
          <w:lang w:val="en-US"/>
        </w:rPr>
        <w:fldChar w:fldCharType="separate"/>
      </w:r>
      <w:r w:rsidRPr="009E5C08">
        <w:rPr>
          <w:rFonts w:asciiTheme="minorHAnsi" w:eastAsiaTheme="minorEastAsia" w:hAnsiTheme="minorHAnsi" w:cstheme="minorHAnsi"/>
          <w:bCs/>
          <w:sz w:val="24"/>
          <w:szCs w:val="24"/>
          <w:lang w:val="en-US"/>
        </w:rPr>
        <w:t xml:space="preserve">Figure </w:t>
      </w:r>
      <w:r w:rsidRPr="009E5C08">
        <w:rPr>
          <w:rFonts w:asciiTheme="minorHAnsi" w:eastAsiaTheme="minorEastAsia" w:hAnsiTheme="minorHAnsi" w:cstheme="minorHAnsi"/>
          <w:bCs/>
          <w:noProof/>
          <w:sz w:val="24"/>
          <w:szCs w:val="24"/>
          <w:lang w:val="en-US"/>
        </w:rPr>
        <w:t>2.5.2</w:t>
      </w:r>
      <w:r w:rsidRPr="009E5C08">
        <w:rPr>
          <w:rFonts w:asciiTheme="minorHAnsi" w:eastAsiaTheme="minorEastAsia" w:hAnsiTheme="minorHAnsi" w:cstheme="minorHAnsi"/>
          <w:sz w:val="24"/>
          <w:szCs w:val="24"/>
          <w:lang w:val="en-US"/>
        </w:rPr>
        <w:fldChar w:fldCharType="end"/>
      </w:r>
      <w:r w:rsidRPr="009E5C08">
        <w:rPr>
          <w:rFonts w:asciiTheme="minorHAnsi" w:eastAsiaTheme="minorEastAsia" w:hAnsiTheme="minorHAnsi" w:cstheme="minorHAnsi"/>
          <w:sz w:val="24"/>
          <w:szCs w:val="24"/>
          <w:lang w:val="en-US"/>
        </w:rPr>
        <w:t xml:space="preserve">. </w:t>
      </w:r>
      <w:r w:rsidRPr="009E5C08">
        <w:rPr>
          <w:rFonts w:ascii="Times New Roman" w:eastAsiaTheme="minorEastAsia" w:hAnsi="Times New Roman" w:cs="Times New Roman"/>
          <w:sz w:val="24"/>
          <w:szCs w:val="24"/>
          <w:lang w:val="en-US"/>
        </w:rPr>
        <w:t>The highest generation was obtained from wind and hydraulic, respectively</w:t>
      </w:r>
      <w:r w:rsidRPr="009E5C08">
        <w:rPr>
          <w:rFonts w:asciiTheme="minorHAnsi" w:eastAsiaTheme="minorEastAsia" w:hAnsiTheme="minorHAnsi" w:cstheme="minorHAnsi"/>
          <w:sz w:val="24"/>
          <w:szCs w:val="24"/>
          <w:lang w:val="en-US"/>
        </w:rPr>
        <w:t>.</w:t>
      </w:r>
    </w:p>
    <w:p w14:paraId="512C8295" w14:textId="77777777" w:rsidR="0008551B" w:rsidRPr="009E5C08" w:rsidRDefault="0008551B" w:rsidP="00D46870">
      <w:pPr>
        <w:keepNext/>
        <w:spacing w:line="276" w:lineRule="auto"/>
        <w:jc w:val="center"/>
        <w:rPr>
          <w:rFonts w:asciiTheme="minorHAnsi" w:eastAsiaTheme="minorEastAsia" w:hAnsiTheme="minorHAnsi" w:cstheme="minorHAnsi"/>
          <w:b/>
          <w:bCs/>
          <w:sz w:val="24"/>
          <w:szCs w:val="24"/>
          <w:lang w:val="en-US"/>
        </w:rPr>
      </w:pPr>
    </w:p>
    <w:p w14:paraId="38A44DF6" w14:textId="710F9D92" w:rsidR="00D46870" w:rsidRPr="009E5C08" w:rsidRDefault="00B73074" w:rsidP="00D46870">
      <w:pPr>
        <w:pStyle w:val="Balk6"/>
        <w:rPr>
          <w:lang w:val="en-US"/>
        </w:rPr>
      </w:pPr>
      <w:bookmarkStart w:id="599" w:name="_Toc450307934"/>
      <w:bookmarkStart w:id="600" w:name="_Toc487101658"/>
      <w:bookmarkStart w:id="601" w:name="_Toc512431000"/>
      <w:bookmarkStart w:id="602" w:name="_Toc12536024"/>
      <w:bookmarkStart w:id="603" w:name="_Toc42506774"/>
      <w:bookmarkStart w:id="604" w:name="_Toc107589964"/>
      <w:bookmarkEnd w:id="596"/>
      <w:r w:rsidRPr="009E5C08">
        <w:rPr>
          <w:lang w:val="en-US"/>
        </w:rPr>
        <w:t>Figure</w:t>
      </w:r>
      <w:r w:rsidR="00F350ED" w:rsidRPr="009E5C08">
        <w:rPr>
          <w:lang w:val="en-US"/>
        </w:rPr>
        <w:t xml:space="preserve"> 2.5.2</w:t>
      </w:r>
      <w:r w:rsidR="00D46870" w:rsidRPr="009E5C08">
        <w:rPr>
          <w:lang w:val="en-US"/>
        </w:rPr>
        <w:t xml:space="preserve">: </w:t>
      </w:r>
      <w:bookmarkEnd w:id="597"/>
      <w:bookmarkEnd w:id="598"/>
      <w:bookmarkEnd w:id="599"/>
      <w:r w:rsidR="0008551B" w:rsidRPr="009E5C08">
        <w:rPr>
          <w:lang w:val="en-US"/>
        </w:rPr>
        <w:t xml:space="preserve">Distribution of </w:t>
      </w:r>
      <w:r w:rsidR="002F51B3" w:rsidRPr="009E5C08">
        <w:rPr>
          <w:lang w:val="en-US"/>
        </w:rPr>
        <w:t>YEKDEM</w:t>
      </w:r>
      <w:r w:rsidR="0008551B" w:rsidRPr="009E5C08">
        <w:rPr>
          <w:lang w:val="en-US"/>
        </w:rPr>
        <w:t xml:space="preserve"> Generation by Resources in 2021 </w:t>
      </w:r>
      <w:r w:rsidR="00D46870" w:rsidRPr="009E5C08">
        <w:rPr>
          <w:lang w:val="en-US"/>
        </w:rPr>
        <w:t>(%)</w:t>
      </w:r>
      <w:bookmarkEnd w:id="600"/>
      <w:bookmarkEnd w:id="601"/>
      <w:bookmarkEnd w:id="602"/>
      <w:bookmarkEnd w:id="603"/>
      <w:bookmarkEnd w:id="604"/>
    </w:p>
    <w:p w14:paraId="7C78E496" w14:textId="6B23DC16" w:rsidR="0008551B" w:rsidRPr="009E5C08" w:rsidRDefault="00BC1C5D" w:rsidP="0008551B">
      <w:pPr>
        <w:spacing w:line="360" w:lineRule="auto"/>
        <w:jc w:val="center"/>
        <w:rPr>
          <w:rFonts w:asciiTheme="minorHAnsi" w:eastAsiaTheme="minorEastAsia" w:hAnsiTheme="minorHAnsi" w:cstheme="minorHAnsi"/>
          <w:sz w:val="24"/>
          <w:szCs w:val="24"/>
          <w:lang w:val="en-US"/>
        </w:rPr>
      </w:pPr>
      <w:r>
        <w:rPr>
          <w:rFonts w:asciiTheme="minorHAnsi" w:eastAsiaTheme="minorEastAsia" w:hAnsiTheme="minorHAnsi" w:cstheme="minorHAnsi"/>
          <w:noProof/>
          <w:sz w:val="24"/>
          <w:szCs w:val="24"/>
          <w:lang w:eastAsia="tr-TR" w:bidi="ar-SA"/>
        </w:rPr>
        <w:drawing>
          <wp:inline distT="0" distB="0" distL="0" distR="0" wp14:anchorId="170D80AA" wp14:editId="1BFCAC44">
            <wp:extent cx="5757545" cy="3538846"/>
            <wp:effectExtent l="0" t="0" r="0" b="5080"/>
            <wp:docPr id="135" name="Resim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775248" cy="3549727"/>
                    </a:xfrm>
                    <a:prstGeom prst="rect">
                      <a:avLst/>
                    </a:prstGeom>
                    <a:noFill/>
                  </pic:spPr>
                </pic:pic>
              </a:graphicData>
            </a:graphic>
          </wp:inline>
        </w:drawing>
      </w:r>
    </w:p>
    <w:p w14:paraId="2898A8FC" w14:textId="77777777" w:rsidR="00BC1C5D" w:rsidRDefault="00BC1C5D" w:rsidP="00CB11B8">
      <w:pPr>
        <w:spacing w:line="360" w:lineRule="auto"/>
        <w:ind w:firstLine="708"/>
        <w:jc w:val="both"/>
        <w:rPr>
          <w:rFonts w:asciiTheme="minorHAnsi" w:eastAsiaTheme="minorEastAsia" w:hAnsiTheme="minorHAnsi" w:cstheme="minorHAnsi"/>
          <w:sz w:val="24"/>
          <w:szCs w:val="24"/>
          <w:lang w:val="en-US"/>
        </w:rPr>
      </w:pPr>
      <w:bookmarkStart w:id="605" w:name="_Ref398910817"/>
      <w:bookmarkStart w:id="606" w:name="_Toc432165751"/>
      <w:bookmarkStart w:id="607" w:name="_Toc450307935"/>
    </w:p>
    <w:p w14:paraId="24A5B2C1" w14:textId="01B8C636" w:rsidR="00CB11B8" w:rsidRPr="009E5C08" w:rsidRDefault="00CB11B8" w:rsidP="00CB11B8">
      <w:pPr>
        <w:spacing w:line="360" w:lineRule="auto"/>
        <w:ind w:firstLine="708"/>
        <w:jc w:val="both"/>
        <w:rPr>
          <w:rFonts w:asciiTheme="minorHAnsi" w:eastAsiaTheme="minorEastAsia" w:hAnsiTheme="minorHAnsi" w:cstheme="minorHAnsi"/>
          <w:sz w:val="24"/>
          <w:szCs w:val="24"/>
          <w:lang w:val="en-US"/>
        </w:rPr>
      </w:pPr>
      <w:r w:rsidRPr="009E5C08">
        <w:rPr>
          <w:rFonts w:asciiTheme="minorHAnsi" w:eastAsiaTheme="minorEastAsia" w:hAnsiTheme="minorHAnsi" w:cstheme="minorHAnsi"/>
          <w:sz w:val="24"/>
          <w:szCs w:val="24"/>
          <w:lang w:val="en-US"/>
        </w:rPr>
        <w:t xml:space="preserve">While the ratio of the generation in </w:t>
      </w:r>
      <w:r w:rsidR="002F51B3" w:rsidRPr="009E5C08">
        <w:rPr>
          <w:rFonts w:asciiTheme="minorHAnsi" w:eastAsiaTheme="minorEastAsia" w:hAnsiTheme="minorHAnsi" w:cstheme="minorHAnsi"/>
          <w:sz w:val="24"/>
          <w:szCs w:val="24"/>
          <w:lang w:val="en-US"/>
        </w:rPr>
        <w:t>YEKDEM</w:t>
      </w:r>
      <w:r w:rsidRPr="009E5C08">
        <w:rPr>
          <w:rFonts w:asciiTheme="minorHAnsi" w:eastAsiaTheme="minorEastAsia" w:hAnsiTheme="minorHAnsi" w:cstheme="minorHAnsi"/>
          <w:sz w:val="24"/>
          <w:szCs w:val="24"/>
          <w:lang w:val="en-US"/>
        </w:rPr>
        <w:t xml:space="preserve"> to the total electricity generation of the country was 24,07 % in 2020, this rate decreased to 22,37 % in 2021.</w:t>
      </w:r>
    </w:p>
    <w:p w14:paraId="0BD634E5" w14:textId="0CA7064C" w:rsidR="002E5797" w:rsidRPr="009E5C08" w:rsidRDefault="002E5797" w:rsidP="002E5797">
      <w:pPr>
        <w:spacing w:line="360" w:lineRule="auto"/>
        <w:ind w:firstLine="708"/>
        <w:jc w:val="both"/>
        <w:rPr>
          <w:rFonts w:asciiTheme="minorHAnsi" w:eastAsiaTheme="minorEastAsia" w:hAnsiTheme="minorHAnsi" w:cstheme="minorHAnsi"/>
          <w:sz w:val="24"/>
          <w:szCs w:val="24"/>
          <w:lang w:val="en-US"/>
        </w:rPr>
      </w:pPr>
      <w:bookmarkStart w:id="608" w:name="_Toc487101659"/>
      <w:bookmarkStart w:id="609" w:name="_Toc512431001"/>
      <w:bookmarkStart w:id="610" w:name="_Toc12536025"/>
      <w:bookmarkStart w:id="611" w:name="_Toc42506775"/>
      <w:bookmarkEnd w:id="605"/>
      <w:r w:rsidRPr="009E5C08">
        <w:rPr>
          <w:rFonts w:asciiTheme="minorHAnsi" w:hAnsiTheme="minorHAnsi" w:cstheme="minorHAnsi"/>
          <w:sz w:val="24"/>
          <w:szCs w:val="24"/>
          <w:lang w:val="en-US"/>
        </w:rPr>
        <w:t xml:space="preserve">Considering the monthly development of </w:t>
      </w:r>
      <w:r w:rsidR="002F51B3" w:rsidRPr="009E5C08">
        <w:rPr>
          <w:rFonts w:asciiTheme="minorHAnsi" w:hAnsiTheme="minorHAnsi" w:cstheme="minorHAnsi"/>
          <w:sz w:val="24"/>
          <w:szCs w:val="24"/>
          <w:lang w:val="en-US"/>
        </w:rPr>
        <w:t>YEKDEM</w:t>
      </w:r>
      <w:r w:rsidRPr="009E5C08">
        <w:rPr>
          <w:rFonts w:asciiTheme="minorHAnsi" w:hAnsiTheme="minorHAnsi" w:cstheme="minorHAnsi"/>
          <w:sz w:val="24"/>
          <w:szCs w:val="24"/>
          <w:lang w:val="en-US"/>
        </w:rPr>
        <w:t xml:space="preserve"> generation in </w:t>
      </w:r>
      <w:r w:rsidRPr="009E5C08">
        <w:rPr>
          <w:lang w:val="en-US"/>
        </w:rPr>
        <w:fldChar w:fldCharType="begin"/>
      </w:r>
      <w:r w:rsidRPr="009E5C08">
        <w:rPr>
          <w:lang w:val="en-US"/>
        </w:rPr>
        <w:instrText xml:space="preserve"> REF _Ref398910817 \h  \* MERGEFORMAT </w:instrText>
      </w:r>
      <w:r w:rsidRPr="009E5C08">
        <w:rPr>
          <w:lang w:val="en-US"/>
        </w:rPr>
      </w:r>
      <w:r w:rsidRPr="009E5C08">
        <w:rPr>
          <w:lang w:val="en-US"/>
        </w:rPr>
        <w:fldChar w:fldCharType="separate"/>
      </w:r>
      <w:r w:rsidRPr="009E5C08">
        <w:rPr>
          <w:rFonts w:asciiTheme="minorHAnsi" w:eastAsiaTheme="minorEastAsia" w:hAnsiTheme="minorHAnsi" w:cstheme="minorHAnsi"/>
          <w:sz w:val="24"/>
          <w:szCs w:val="24"/>
          <w:lang w:val="en-US"/>
        </w:rPr>
        <w:t>Figure 2.5.3</w:t>
      </w:r>
      <w:r w:rsidRPr="009E5C08">
        <w:rPr>
          <w:lang w:val="en-US"/>
        </w:rPr>
        <w:fldChar w:fldCharType="end"/>
      </w:r>
      <w:r w:rsidRPr="009E5C08">
        <w:rPr>
          <w:rFonts w:asciiTheme="minorHAnsi" w:eastAsiaTheme="minorEastAsia" w:hAnsiTheme="minorHAnsi" w:cstheme="minorHAnsi"/>
          <w:sz w:val="24"/>
          <w:szCs w:val="24"/>
          <w:lang w:val="en-US"/>
        </w:rPr>
        <w:t>, it is seen that</w:t>
      </w:r>
      <w:r w:rsidRPr="009E5C08">
        <w:rPr>
          <w:rFonts w:asciiTheme="minorHAnsi" w:hAnsiTheme="minorHAnsi" w:cstheme="minorHAnsi"/>
          <w:sz w:val="24"/>
          <w:szCs w:val="24"/>
          <w:lang w:val="en-US"/>
        </w:rPr>
        <w:t xml:space="preserve"> hydraulic production and therefore </w:t>
      </w:r>
      <w:r w:rsidR="002F51B3" w:rsidRPr="009E5C08">
        <w:rPr>
          <w:rFonts w:asciiTheme="minorHAnsi" w:hAnsiTheme="minorHAnsi" w:cstheme="minorHAnsi"/>
          <w:sz w:val="24"/>
          <w:szCs w:val="24"/>
          <w:lang w:val="en-US"/>
        </w:rPr>
        <w:t>YEKDEM</w:t>
      </w:r>
      <w:r w:rsidRPr="009E5C08">
        <w:rPr>
          <w:rFonts w:asciiTheme="minorHAnsi" w:hAnsiTheme="minorHAnsi" w:cstheme="minorHAnsi"/>
          <w:sz w:val="24"/>
          <w:szCs w:val="24"/>
          <w:lang w:val="en-US"/>
        </w:rPr>
        <w:t xml:space="preserve"> production increased </w:t>
      </w:r>
      <w:r w:rsidRPr="009E5C08">
        <w:rPr>
          <w:rFonts w:asciiTheme="minorHAnsi" w:eastAsiaTheme="minorEastAsia" w:hAnsiTheme="minorHAnsi" w:cstheme="minorHAnsi"/>
          <w:sz w:val="24"/>
          <w:szCs w:val="24"/>
          <w:lang w:val="en-US"/>
        </w:rPr>
        <w:t xml:space="preserve">due to the </w:t>
      </w:r>
      <w:r w:rsidRPr="009E5C08">
        <w:rPr>
          <w:rFonts w:asciiTheme="minorHAnsi" w:hAnsiTheme="minorHAnsi" w:cstheme="minorHAnsi"/>
          <w:sz w:val="24"/>
          <w:szCs w:val="24"/>
          <w:lang w:val="en-US"/>
        </w:rPr>
        <w:t>rainfall in spring</w:t>
      </w:r>
      <w:r w:rsidRPr="009E5C08">
        <w:rPr>
          <w:rFonts w:asciiTheme="minorHAnsi" w:eastAsiaTheme="minorEastAsia" w:hAnsiTheme="minorHAnsi" w:cstheme="minorHAnsi"/>
          <w:sz w:val="24"/>
          <w:szCs w:val="24"/>
          <w:lang w:val="en-US"/>
        </w:rPr>
        <w:t xml:space="preserve"> months. The production from other resources was more stable </w:t>
      </w:r>
      <w:r w:rsidRPr="009E5C08">
        <w:rPr>
          <w:rFonts w:asciiTheme="minorHAnsi" w:hAnsiTheme="minorHAnsi" w:cstheme="minorHAnsi"/>
          <w:sz w:val="24"/>
          <w:szCs w:val="24"/>
          <w:lang w:val="en-US"/>
        </w:rPr>
        <w:t>throughout the year.</w:t>
      </w:r>
      <w:r w:rsidRPr="009E5C08">
        <w:rPr>
          <w:rFonts w:asciiTheme="minorHAnsi" w:eastAsiaTheme="minorEastAsia" w:hAnsiTheme="minorHAnsi" w:cstheme="minorHAnsi"/>
          <w:sz w:val="24"/>
          <w:szCs w:val="24"/>
          <w:lang w:val="en-US"/>
        </w:rPr>
        <w:t xml:space="preserve"> </w:t>
      </w:r>
    </w:p>
    <w:p w14:paraId="30C4C109" w14:textId="4A17B7B5" w:rsidR="002E5797" w:rsidRDefault="002E5797" w:rsidP="002E5797">
      <w:pPr>
        <w:spacing w:line="360" w:lineRule="auto"/>
        <w:ind w:firstLine="708"/>
        <w:jc w:val="both"/>
        <w:rPr>
          <w:rFonts w:asciiTheme="minorHAnsi" w:eastAsiaTheme="minorEastAsia" w:hAnsiTheme="minorHAnsi" w:cstheme="minorHAnsi"/>
          <w:sz w:val="24"/>
          <w:szCs w:val="24"/>
          <w:lang w:val="en-US"/>
        </w:rPr>
      </w:pPr>
    </w:p>
    <w:p w14:paraId="0AEF6AB5" w14:textId="25DFE7CE" w:rsidR="00BC1C5D" w:rsidRDefault="00BC1C5D" w:rsidP="002E5797">
      <w:pPr>
        <w:spacing w:line="360" w:lineRule="auto"/>
        <w:ind w:firstLine="708"/>
        <w:jc w:val="both"/>
        <w:rPr>
          <w:rFonts w:asciiTheme="minorHAnsi" w:eastAsiaTheme="minorEastAsia" w:hAnsiTheme="minorHAnsi" w:cstheme="minorHAnsi"/>
          <w:sz w:val="24"/>
          <w:szCs w:val="24"/>
          <w:lang w:val="en-US"/>
        </w:rPr>
      </w:pPr>
    </w:p>
    <w:p w14:paraId="19CC9A16" w14:textId="147A7C07" w:rsidR="00BC1C5D" w:rsidRDefault="00BC1C5D" w:rsidP="002E5797">
      <w:pPr>
        <w:spacing w:line="360" w:lineRule="auto"/>
        <w:ind w:firstLine="708"/>
        <w:jc w:val="both"/>
        <w:rPr>
          <w:rFonts w:asciiTheme="minorHAnsi" w:eastAsiaTheme="minorEastAsia" w:hAnsiTheme="minorHAnsi" w:cstheme="minorHAnsi"/>
          <w:sz w:val="24"/>
          <w:szCs w:val="24"/>
          <w:lang w:val="en-US"/>
        </w:rPr>
      </w:pPr>
    </w:p>
    <w:p w14:paraId="01675D4B" w14:textId="77777777" w:rsidR="00BC1C5D" w:rsidRPr="009E5C08" w:rsidRDefault="00BC1C5D" w:rsidP="002E5797">
      <w:pPr>
        <w:spacing w:line="360" w:lineRule="auto"/>
        <w:ind w:firstLine="708"/>
        <w:jc w:val="both"/>
        <w:rPr>
          <w:rFonts w:asciiTheme="minorHAnsi" w:eastAsiaTheme="minorEastAsia" w:hAnsiTheme="minorHAnsi" w:cstheme="minorHAnsi"/>
          <w:sz w:val="24"/>
          <w:szCs w:val="24"/>
          <w:lang w:val="en-US"/>
        </w:rPr>
      </w:pPr>
    </w:p>
    <w:p w14:paraId="1B20531B" w14:textId="595AC999" w:rsidR="00D46870" w:rsidRPr="009E5C08" w:rsidRDefault="00B73074" w:rsidP="00D46870">
      <w:pPr>
        <w:pStyle w:val="Balk6"/>
        <w:rPr>
          <w:lang w:val="en-US"/>
        </w:rPr>
      </w:pPr>
      <w:bookmarkStart w:id="612" w:name="_Toc107589965"/>
      <w:r w:rsidRPr="009E5C08">
        <w:rPr>
          <w:lang w:val="en-US"/>
        </w:rPr>
        <w:lastRenderedPageBreak/>
        <w:t>Figure</w:t>
      </w:r>
      <w:r w:rsidR="00F350ED" w:rsidRPr="009E5C08">
        <w:rPr>
          <w:lang w:val="en-US"/>
        </w:rPr>
        <w:t xml:space="preserve"> 2.5.3</w:t>
      </w:r>
      <w:r w:rsidR="00D46870" w:rsidRPr="009E5C08">
        <w:rPr>
          <w:lang w:val="en-US"/>
        </w:rPr>
        <w:t xml:space="preserve">: </w:t>
      </w:r>
      <w:r w:rsidR="00CB11B8" w:rsidRPr="009E5C08">
        <w:rPr>
          <w:lang w:val="en-US"/>
        </w:rPr>
        <w:t xml:space="preserve">Monthly Development of YEKDEM Generation in 2021 </w:t>
      </w:r>
      <w:r w:rsidR="00D46870" w:rsidRPr="009E5C08">
        <w:rPr>
          <w:lang w:val="en-US"/>
        </w:rPr>
        <w:t>(MWh)</w:t>
      </w:r>
      <w:bookmarkEnd w:id="606"/>
      <w:bookmarkEnd w:id="607"/>
      <w:bookmarkEnd w:id="608"/>
      <w:bookmarkEnd w:id="609"/>
      <w:bookmarkEnd w:id="610"/>
      <w:bookmarkEnd w:id="611"/>
      <w:bookmarkEnd w:id="612"/>
    </w:p>
    <w:p w14:paraId="4220F173" w14:textId="35B1DCF5" w:rsidR="00D46870" w:rsidRPr="009E5C08" w:rsidRDefault="00BC1C5D" w:rsidP="00D46870">
      <w:pPr>
        <w:spacing w:line="360" w:lineRule="auto"/>
        <w:jc w:val="both"/>
        <w:rPr>
          <w:lang w:val="en-US"/>
        </w:rPr>
      </w:pPr>
      <w:r>
        <w:rPr>
          <w:noProof/>
          <w:lang w:eastAsia="tr-TR" w:bidi="ar-SA"/>
        </w:rPr>
        <w:drawing>
          <wp:inline distT="0" distB="0" distL="0" distR="0" wp14:anchorId="5E3A4D4D" wp14:editId="4BE1EF9B">
            <wp:extent cx="5761355" cy="3170712"/>
            <wp:effectExtent l="0" t="0" r="0" b="0"/>
            <wp:docPr id="136" name="Resim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772685" cy="3176947"/>
                    </a:xfrm>
                    <a:prstGeom prst="rect">
                      <a:avLst/>
                    </a:prstGeom>
                    <a:noFill/>
                  </pic:spPr>
                </pic:pic>
              </a:graphicData>
            </a:graphic>
          </wp:inline>
        </w:drawing>
      </w:r>
    </w:p>
    <w:p w14:paraId="0680920E" w14:textId="785A68C6" w:rsidR="00A01D09" w:rsidRPr="009E5C08" w:rsidRDefault="00A01D09" w:rsidP="00A01D09">
      <w:pPr>
        <w:spacing w:line="360" w:lineRule="auto"/>
        <w:ind w:firstLine="708"/>
        <w:jc w:val="both"/>
        <w:rPr>
          <w:rFonts w:asciiTheme="minorHAnsi" w:hAnsiTheme="minorHAnsi" w:cstheme="minorHAnsi"/>
          <w:sz w:val="24"/>
          <w:szCs w:val="24"/>
          <w:lang w:val="en-US"/>
        </w:rPr>
      </w:pPr>
      <w:r w:rsidRPr="009E5C08">
        <w:rPr>
          <w:lang w:val="en-US"/>
        </w:rPr>
        <w:fldChar w:fldCharType="begin"/>
      </w:r>
      <w:r w:rsidRPr="009E5C08">
        <w:rPr>
          <w:lang w:val="en-US"/>
        </w:rPr>
        <w:instrText xml:space="preserve"> REF _Ref398910817 \h  \* MERGEFORMAT </w:instrText>
      </w:r>
      <w:r w:rsidRPr="009E5C08">
        <w:rPr>
          <w:lang w:val="en-US"/>
        </w:rPr>
      </w:r>
      <w:r w:rsidRPr="009E5C08">
        <w:rPr>
          <w:lang w:val="en-US"/>
        </w:rPr>
        <w:fldChar w:fldCharType="separate"/>
      </w:r>
      <w:r w:rsidRPr="009E5C08">
        <w:rPr>
          <w:rFonts w:asciiTheme="minorHAnsi" w:eastAsiaTheme="minorEastAsia" w:hAnsiTheme="minorHAnsi" w:cstheme="minorHAnsi"/>
          <w:sz w:val="24"/>
          <w:szCs w:val="24"/>
          <w:lang w:val="en-US"/>
        </w:rPr>
        <w:t>Figure 2.5.4</w:t>
      </w:r>
      <w:r w:rsidRPr="009E5C08">
        <w:rPr>
          <w:lang w:val="en-US"/>
        </w:rPr>
        <w:fldChar w:fldCharType="end"/>
      </w:r>
      <w:r w:rsidRPr="009E5C08">
        <w:rPr>
          <w:rFonts w:asciiTheme="minorHAnsi" w:eastAsiaTheme="minorEastAsia" w:hAnsiTheme="minorHAnsi" w:cstheme="minorHAnsi"/>
          <w:sz w:val="24"/>
          <w:szCs w:val="24"/>
          <w:lang w:val="en-US"/>
        </w:rPr>
        <w:t xml:space="preserve"> </w:t>
      </w:r>
      <w:r w:rsidRPr="009E5C08">
        <w:rPr>
          <w:rFonts w:asciiTheme="minorHAnsi" w:hAnsiTheme="minorHAnsi" w:cstheme="minorHAnsi"/>
          <w:sz w:val="24"/>
          <w:szCs w:val="24"/>
          <w:lang w:val="en-US"/>
        </w:rPr>
        <w:t xml:space="preserve">the monthly course of the weighted average MCP prices formed in 2021 </w:t>
      </w:r>
      <w:r w:rsidR="002F51B3" w:rsidRPr="009E5C08">
        <w:rPr>
          <w:rFonts w:asciiTheme="minorHAnsi" w:hAnsiTheme="minorHAnsi" w:cstheme="minorHAnsi"/>
          <w:sz w:val="24"/>
          <w:szCs w:val="24"/>
          <w:lang w:val="en-US"/>
        </w:rPr>
        <w:t>YEKDEM</w:t>
      </w:r>
      <w:r w:rsidRPr="009E5C08">
        <w:rPr>
          <w:rFonts w:asciiTheme="minorHAnsi" w:hAnsiTheme="minorHAnsi" w:cstheme="minorHAnsi"/>
          <w:sz w:val="24"/>
          <w:szCs w:val="24"/>
          <w:lang w:val="en-US"/>
        </w:rPr>
        <w:t xml:space="preserve"> and DAM are shown together</w:t>
      </w:r>
      <w:r w:rsidRPr="009E5C08">
        <w:rPr>
          <w:rFonts w:asciiTheme="minorHAnsi" w:eastAsiaTheme="minorEastAsia" w:hAnsiTheme="minorHAnsi" w:cstheme="minorHAnsi"/>
          <w:sz w:val="24"/>
          <w:szCs w:val="24"/>
          <w:lang w:val="en-US"/>
        </w:rPr>
        <w:t xml:space="preserve">. </w:t>
      </w:r>
      <w:r w:rsidRPr="009E5C08">
        <w:rPr>
          <w:rFonts w:asciiTheme="minorHAnsi" w:hAnsiTheme="minorHAnsi" w:cstheme="minorHAnsi"/>
          <w:sz w:val="24"/>
          <w:szCs w:val="24"/>
          <w:lang w:val="en-US"/>
        </w:rPr>
        <w:t xml:space="preserve">When the incentive prices applied in </w:t>
      </w:r>
      <w:r w:rsidR="002F51B3" w:rsidRPr="009E5C08">
        <w:rPr>
          <w:rFonts w:asciiTheme="minorHAnsi" w:hAnsiTheme="minorHAnsi" w:cstheme="minorHAnsi"/>
          <w:sz w:val="24"/>
          <w:szCs w:val="24"/>
          <w:lang w:val="en-US"/>
        </w:rPr>
        <w:t>YEKDEM</w:t>
      </w:r>
      <w:r w:rsidRPr="009E5C08">
        <w:rPr>
          <w:rFonts w:asciiTheme="minorHAnsi" w:hAnsiTheme="minorHAnsi" w:cstheme="minorHAnsi"/>
          <w:sz w:val="24"/>
          <w:szCs w:val="24"/>
          <w:lang w:val="en-US"/>
        </w:rPr>
        <w:t xml:space="preserve"> are compared with the monthly average MCP prices, it is observed that even the lowest </w:t>
      </w:r>
      <w:bookmarkStart w:id="613" w:name="_Hlk107439510"/>
      <w:r w:rsidRPr="009E5C08">
        <w:rPr>
          <w:rFonts w:asciiTheme="minorHAnsi" w:hAnsiTheme="minorHAnsi" w:cstheme="minorHAnsi"/>
          <w:sz w:val="24"/>
          <w:szCs w:val="24"/>
          <w:lang w:val="en-US"/>
        </w:rPr>
        <w:t xml:space="preserve">incentive price </w:t>
      </w:r>
      <w:bookmarkEnd w:id="613"/>
      <w:r w:rsidRPr="009E5C08">
        <w:rPr>
          <w:rFonts w:asciiTheme="minorHAnsi" w:hAnsiTheme="minorHAnsi" w:cstheme="minorHAnsi"/>
          <w:sz w:val="24"/>
          <w:szCs w:val="24"/>
          <w:lang w:val="en-US"/>
        </w:rPr>
        <w:t>is above the MCP price in the spring months.</w:t>
      </w:r>
    </w:p>
    <w:p w14:paraId="7A50713C" w14:textId="484E7F90" w:rsidR="00B8053C" w:rsidRPr="009E5C08" w:rsidRDefault="00B8053C" w:rsidP="00A52D70">
      <w:pPr>
        <w:spacing w:line="360" w:lineRule="auto"/>
        <w:ind w:firstLine="708"/>
        <w:jc w:val="both"/>
        <w:rPr>
          <w:rFonts w:asciiTheme="minorHAnsi" w:eastAsiaTheme="minorEastAsia" w:hAnsiTheme="minorHAnsi" w:cstheme="minorHAnsi"/>
          <w:sz w:val="24"/>
          <w:szCs w:val="24"/>
          <w:lang w:val="en-US"/>
        </w:rPr>
      </w:pPr>
    </w:p>
    <w:p w14:paraId="71149397" w14:textId="21E7303E" w:rsidR="00D46870" w:rsidRPr="009E5C08" w:rsidRDefault="00B73074" w:rsidP="00D46870">
      <w:pPr>
        <w:pStyle w:val="Balk6"/>
        <w:rPr>
          <w:lang w:val="en-US"/>
        </w:rPr>
      </w:pPr>
      <w:bookmarkStart w:id="614" w:name="_Toc432165752"/>
      <w:bookmarkStart w:id="615" w:name="_Toc450307936"/>
      <w:bookmarkStart w:id="616" w:name="_Toc487101660"/>
      <w:bookmarkStart w:id="617" w:name="_Toc512431002"/>
      <w:bookmarkStart w:id="618" w:name="_Toc12536026"/>
      <w:bookmarkStart w:id="619" w:name="_Toc42506776"/>
      <w:bookmarkStart w:id="620" w:name="_Toc107589966"/>
      <w:r w:rsidRPr="009E5C08">
        <w:rPr>
          <w:lang w:val="en-US"/>
        </w:rPr>
        <w:t>Figure</w:t>
      </w:r>
      <w:r w:rsidR="00F350ED" w:rsidRPr="009E5C08">
        <w:rPr>
          <w:lang w:val="en-US"/>
        </w:rPr>
        <w:t xml:space="preserve"> 2.5.4</w:t>
      </w:r>
      <w:r w:rsidR="00D46870" w:rsidRPr="009E5C08">
        <w:rPr>
          <w:lang w:val="en-US"/>
        </w:rPr>
        <w:t xml:space="preserve">: </w:t>
      </w:r>
      <w:r w:rsidR="002E5797" w:rsidRPr="009E5C08">
        <w:rPr>
          <w:lang w:val="en-US"/>
        </w:rPr>
        <w:t xml:space="preserve">Monthly Development of </w:t>
      </w:r>
      <w:r w:rsidR="002F51B3" w:rsidRPr="009E5C08">
        <w:rPr>
          <w:lang w:val="en-US"/>
        </w:rPr>
        <w:t>YEKDEM</w:t>
      </w:r>
      <w:r w:rsidR="002E5797" w:rsidRPr="009E5C08">
        <w:rPr>
          <w:lang w:val="en-US"/>
        </w:rPr>
        <w:t xml:space="preserve"> and DAM Prices in 2021 </w:t>
      </w:r>
      <w:r w:rsidR="00D46870" w:rsidRPr="009E5C08">
        <w:rPr>
          <w:lang w:val="en-US"/>
        </w:rPr>
        <w:t>(TL/MWh)</w:t>
      </w:r>
      <w:bookmarkEnd w:id="614"/>
      <w:bookmarkEnd w:id="615"/>
      <w:bookmarkEnd w:id="616"/>
      <w:bookmarkEnd w:id="617"/>
      <w:bookmarkEnd w:id="618"/>
      <w:bookmarkEnd w:id="619"/>
      <w:bookmarkEnd w:id="620"/>
    </w:p>
    <w:p w14:paraId="369275BB" w14:textId="05317F9F" w:rsidR="00C16142" w:rsidRPr="004C0BA9" w:rsidRDefault="004C0BA9" w:rsidP="004C0BA9">
      <w:pPr>
        <w:spacing w:line="360" w:lineRule="auto"/>
        <w:jc w:val="both"/>
        <w:rPr>
          <w:rFonts w:asciiTheme="minorHAnsi" w:eastAsiaTheme="minorEastAsia" w:hAnsiTheme="minorHAnsi" w:cstheme="minorHAnsi"/>
          <w:sz w:val="24"/>
          <w:szCs w:val="24"/>
          <w:lang w:val="en-US"/>
        </w:rPr>
      </w:pPr>
      <w:r>
        <w:rPr>
          <w:rFonts w:asciiTheme="minorHAnsi" w:eastAsiaTheme="minorEastAsia" w:hAnsiTheme="minorHAnsi" w:cstheme="minorHAnsi"/>
          <w:noProof/>
          <w:sz w:val="24"/>
          <w:szCs w:val="24"/>
          <w:lang w:eastAsia="tr-TR" w:bidi="ar-SA"/>
        </w:rPr>
        <w:drawing>
          <wp:inline distT="0" distB="0" distL="0" distR="0" wp14:anchorId="22A187F3" wp14:editId="172518B4">
            <wp:extent cx="5782660" cy="3170711"/>
            <wp:effectExtent l="0" t="0" r="8890" b="0"/>
            <wp:docPr id="140" name="Resim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806737" cy="3183913"/>
                    </a:xfrm>
                    <a:prstGeom prst="rect">
                      <a:avLst/>
                    </a:prstGeom>
                    <a:noFill/>
                  </pic:spPr>
                </pic:pic>
              </a:graphicData>
            </a:graphic>
          </wp:inline>
        </w:drawing>
      </w:r>
    </w:p>
    <w:p w14:paraId="7D54F586" w14:textId="67E991D8" w:rsidR="00D46870" w:rsidRPr="009E5C08" w:rsidRDefault="000F72B5" w:rsidP="000F72B5">
      <w:pPr>
        <w:spacing w:line="360" w:lineRule="auto"/>
        <w:ind w:firstLine="708"/>
        <w:jc w:val="both"/>
        <w:rPr>
          <w:rFonts w:asciiTheme="minorHAnsi" w:hAnsiTheme="minorHAnsi" w:cstheme="minorHAnsi"/>
          <w:sz w:val="24"/>
          <w:szCs w:val="24"/>
          <w:lang w:val="en-US"/>
        </w:rPr>
      </w:pPr>
      <w:r w:rsidRPr="009E5C08">
        <w:rPr>
          <w:rFonts w:asciiTheme="minorHAnsi" w:hAnsiTheme="minorHAnsi" w:cstheme="minorHAnsi"/>
          <w:sz w:val="24"/>
          <w:szCs w:val="24"/>
          <w:lang w:val="en-US"/>
        </w:rPr>
        <w:lastRenderedPageBreak/>
        <w:t>Figure 2.5.5</w:t>
      </w:r>
      <w:r w:rsidRPr="009E5C08">
        <w:rPr>
          <w:rFonts w:asciiTheme="minorHAnsi" w:eastAsiaTheme="minorEastAsia" w:hAnsiTheme="minorHAnsi" w:cstheme="minorHAnsi"/>
          <w:sz w:val="24"/>
          <w:szCs w:val="24"/>
          <w:lang w:val="en-US"/>
        </w:rPr>
        <w:t xml:space="preserve"> shows </w:t>
      </w:r>
      <w:r w:rsidRPr="009E5C08">
        <w:rPr>
          <w:rFonts w:asciiTheme="minorHAnsi" w:hAnsiTheme="minorHAnsi" w:cstheme="minorHAnsi"/>
          <w:sz w:val="24"/>
          <w:szCs w:val="24"/>
          <w:lang w:val="en-US"/>
        </w:rPr>
        <w:t xml:space="preserve">incentive amounts of </w:t>
      </w:r>
      <w:r w:rsidRPr="009E5C08">
        <w:rPr>
          <w:rFonts w:asciiTheme="minorHAnsi" w:eastAsiaTheme="minorEastAsia" w:hAnsiTheme="minorHAnsi" w:cstheme="minorHAnsi"/>
          <w:sz w:val="24"/>
          <w:szCs w:val="24"/>
          <w:lang w:val="en-US"/>
        </w:rPr>
        <w:t xml:space="preserve">the </w:t>
      </w:r>
      <w:r w:rsidR="002F51B3" w:rsidRPr="009E5C08">
        <w:rPr>
          <w:rFonts w:asciiTheme="minorHAnsi" w:hAnsiTheme="minorHAnsi" w:cstheme="minorHAnsi"/>
          <w:sz w:val="24"/>
          <w:szCs w:val="24"/>
          <w:lang w:val="en-US"/>
        </w:rPr>
        <w:t>YEKDEM</w:t>
      </w:r>
      <w:r w:rsidRPr="009E5C08">
        <w:rPr>
          <w:rFonts w:asciiTheme="minorHAnsi" w:hAnsiTheme="minorHAnsi" w:cstheme="minorHAnsi"/>
          <w:sz w:val="24"/>
          <w:szCs w:val="24"/>
          <w:lang w:val="en-US"/>
        </w:rPr>
        <w:t xml:space="preserve"> power plants, average </w:t>
      </w:r>
      <w:r w:rsidR="002F51B3" w:rsidRPr="009E5C08">
        <w:rPr>
          <w:rFonts w:asciiTheme="minorHAnsi" w:hAnsiTheme="minorHAnsi" w:cstheme="minorHAnsi"/>
          <w:sz w:val="24"/>
          <w:szCs w:val="24"/>
          <w:lang w:val="en-US"/>
        </w:rPr>
        <w:t>YEKDEM</w:t>
      </w:r>
      <w:r w:rsidRPr="009E5C08">
        <w:rPr>
          <w:rFonts w:asciiTheme="minorHAnsi" w:hAnsiTheme="minorHAnsi" w:cstheme="minorHAnsi"/>
          <w:sz w:val="24"/>
          <w:szCs w:val="24"/>
          <w:lang w:val="en-US"/>
        </w:rPr>
        <w:t xml:space="preserve"> price and average DAM price in 2021</w:t>
      </w:r>
      <w:r w:rsidR="00D46870" w:rsidRPr="009E5C08">
        <w:rPr>
          <w:rFonts w:asciiTheme="minorHAnsi" w:eastAsiaTheme="minorEastAsia" w:hAnsiTheme="minorHAnsi" w:cstheme="minorHAnsi"/>
          <w:sz w:val="24"/>
          <w:szCs w:val="24"/>
          <w:lang w:val="en-US"/>
        </w:rPr>
        <w:t xml:space="preserve">. </w:t>
      </w:r>
    </w:p>
    <w:p w14:paraId="3F5C0253" w14:textId="676B0C2E" w:rsidR="00D46870" w:rsidRPr="009E5C08" w:rsidRDefault="00B73074" w:rsidP="00D46870">
      <w:pPr>
        <w:pStyle w:val="Balk6"/>
        <w:rPr>
          <w:lang w:val="en-US"/>
        </w:rPr>
      </w:pPr>
      <w:bookmarkStart w:id="621" w:name="_Ref398902430"/>
      <w:bookmarkStart w:id="622" w:name="_Toc432165753"/>
      <w:bookmarkStart w:id="623" w:name="_Toc450307937"/>
      <w:bookmarkStart w:id="624" w:name="_Toc487101661"/>
      <w:bookmarkStart w:id="625" w:name="_Toc512431003"/>
      <w:bookmarkStart w:id="626" w:name="_Toc12536027"/>
      <w:bookmarkStart w:id="627" w:name="_Toc42506777"/>
      <w:bookmarkStart w:id="628" w:name="_Toc107589967"/>
      <w:r w:rsidRPr="009E5C08">
        <w:rPr>
          <w:lang w:val="en-US"/>
        </w:rPr>
        <w:t>Figure</w:t>
      </w:r>
      <w:r w:rsidR="000963A0" w:rsidRPr="009E5C08">
        <w:rPr>
          <w:lang w:val="en-US"/>
        </w:rPr>
        <w:t xml:space="preserve"> 2.5.5</w:t>
      </w:r>
      <w:r w:rsidR="00D46870" w:rsidRPr="009E5C08">
        <w:rPr>
          <w:lang w:val="en-US"/>
        </w:rPr>
        <w:t xml:space="preserve">: </w:t>
      </w:r>
      <w:bookmarkEnd w:id="621"/>
      <w:bookmarkEnd w:id="622"/>
      <w:bookmarkEnd w:id="623"/>
      <w:bookmarkEnd w:id="624"/>
      <w:bookmarkEnd w:id="625"/>
      <w:bookmarkEnd w:id="626"/>
      <w:bookmarkEnd w:id="627"/>
      <w:r w:rsidR="000F72B5" w:rsidRPr="009E5C08">
        <w:rPr>
          <w:lang w:val="en-US"/>
        </w:rPr>
        <w:t xml:space="preserve">Average of </w:t>
      </w:r>
      <w:r w:rsidR="002F51B3" w:rsidRPr="009E5C08">
        <w:rPr>
          <w:lang w:val="en-US"/>
        </w:rPr>
        <w:t>YEKDEM</w:t>
      </w:r>
      <w:r w:rsidR="000F72B5" w:rsidRPr="009E5C08">
        <w:rPr>
          <w:lang w:val="en-US"/>
        </w:rPr>
        <w:t xml:space="preserve"> and MCP in 2021 (kr/kWh)</w:t>
      </w:r>
      <w:r w:rsidR="000F72B5" w:rsidRPr="009E5C08">
        <w:rPr>
          <w:vertAlign w:val="superscript"/>
          <w:lang w:val="en-US"/>
        </w:rPr>
        <w:footnoteReference w:id="2"/>
      </w:r>
      <w:bookmarkEnd w:id="628"/>
    </w:p>
    <w:p w14:paraId="47D212AD" w14:textId="3614F88C" w:rsidR="00D46870" w:rsidRPr="009E5C08" w:rsidRDefault="004C0BA9" w:rsidP="00D46870">
      <w:pPr>
        <w:spacing w:line="360" w:lineRule="auto"/>
        <w:rPr>
          <w:rFonts w:asciiTheme="minorHAnsi" w:eastAsiaTheme="minorEastAsia" w:hAnsiTheme="minorHAnsi" w:cstheme="minorHAnsi"/>
          <w:sz w:val="24"/>
          <w:szCs w:val="24"/>
          <w:lang w:val="en-US"/>
        </w:rPr>
      </w:pPr>
      <w:r>
        <w:rPr>
          <w:rFonts w:asciiTheme="minorHAnsi" w:eastAsiaTheme="minorEastAsia" w:hAnsiTheme="minorHAnsi" w:cstheme="minorHAnsi"/>
          <w:noProof/>
          <w:sz w:val="24"/>
          <w:szCs w:val="24"/>
          <w:lang w:eastAsia="tr-TR" w:bidi="ar-SA"/>
        </w:rPr>
        <w:drawing>
          <wp:inline distT="0" distB="0" distL="0" distR="0" wp14:anchorId="4C37BF0D" wp14:editId="09C1E0B8">
            <wp:extent cx="5745480" cy="2933205"/>
            <wp:effectExtent l="0" t="0" r="7620" b="635"/>
            <wp:docPr id="138" name="Resim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775594" cy="2948579"/>
                    </a:xfrm>
                    <a:prstGeom prst="rect">
                      <a:avLst/>
                    </a:prstGeom>
                    <a:noFill/>
                  </pic:spPr>
                </pic:pic>
              </a:graphicData>
            </a:graphic>
          </wp:inline>
        </w:drawing>
      </w:r>
    </w:p>
    <w:p w14:paraId="076286EE" w14:textId="77777777" w:rsidR="004C0BA9" w:rsidRDefault="004C0BA9" w:rsidP="000F72B5">
      <w:pPr>
        <w:spacing w:line="360" w:lineRule="auto"/>
        <w:ind w:firstLine="708"/>
        <w:jc w:val="both"/>
        <w:rPr>
          <w:rFonts w:asciiTheme="minorHAnsi" w:eastAsiaTheme="minorEastAsia" w:hAnsiTheme="minorHAnsi" w:cstheme="minorHAnsi"/>
          <w:sz w:val="24"/>
          <w:szCs w:val="24"/>
          <w:lang w:val="en-US"/>
        </w:rPr>
      </w:pPr>
      <w:bookmarkStart w:id="629" w:name="_Toc478406103"/>
    </w:p>
    <w:p w14:paraId="251747E0" w14:textId="6AA2ECC7" w:rsidR="00D46870" w:rsidRPr="009E5C08" w:rsidRDefault="000F72B5" w:rsidP="000F72B5">
      <w:pPr>
        <w:spacing w:line="360" w:lineRule="auto"/>
        <w:ind w:firstLine="708"/>
        <w:jc w:val="both"/>
        <w:rPr>
          <w:lang w:val="en-US"/>
        </w:rPr>
      </w:pPr>
      <w:r w:rsidRPr="009E5C08">
        <w:rPr>
          <w:rFonts w:asciiTheme="minorHAnsi" w:eastAsiaTheme="minorEastAsia" w:hAnsiTheme="minorHAnsi" w:cstheme="minorHAnsi"/>
          <w:sz w:val="24"/>
          <w:szCs w:val="24"/>
          <w:lang w:val="en-US"/>
        </w:rPr>
        <w:t>M</w:t>
      </w:r>
      <w:r w:rsidRPr="009E5C08">
        <w:rPr>
          <w:rFonts w:ascii="Times New Roman" w:eastAsiaTheme="minorEastAsia" w:hAnsi="Times New Roman" w:cs="Times New Roman"/>
          <w:sz w:val="24"/>
          <w:szCs w:val="24"/>
          <w:lang w:val="en-US"/>
        </w:rPr>
        <w:t xml:space="preserve">onthly development of payments made within the scope of </w:t>
      </w:r>
      <w:r w:rsidR="002F51B3" w:rsidRPr="009E5C08">
        <w:rPr>
          <w:rFonts w:ascii="Times New Roman" w:eastAsiaTheme="minorEastAsia" w:hAnsi="Times New Roman" w:cs="Times New Roman"/>
          <w:sz w:val="24"/>
          <w:szCs w:val="24"/>
          <w:lang w:val="en-US"/>
        </w:rPr>
        <w:t>YEKDEM</w:t>
      </w:r>
      <w:r w:rsidRPr="009E5C08">
        <w:rPr>
          <w:rFonts w:ascii="Times New Roman" w:eastAsiaTheme="minorEastAsia" w:hAnsi="Times New Roman" w:cs="Times New Roman"/>
          <w:sz w:val="24"/>
          <w:szCs w:val="24"/>
          <w:lang w:val="en-US"/>
        </w:rPr>
        <w:t xml:space="preserve"> is shown in </w:t>
      </w:r>
      <w:r w:rsidRPr="009E5C08">
        <w:rPr>
          <w:lang w:val="en-US"/>
        </w:rPr>
        <w:fldChar w:fldCharType="begin"/>
      </w:r>
      <w:r w:rsidRPr="009E5C08">
        <w:rPr>
          <w:lang w:val="en-US"/>
        </w:rPr>
        <w:instrText xml:space="preserve"> REF _Ref398910817 \h  \* MERGEFORMAT </w:instrText>
      </w:r>
      <w:r w:rsidRPr="009E5C08">
        <w:rPr>
          <w:lang w:val="en-US"/>
        </w:rPr>
      </w:r>
      <w:r w:rsidRPr="009E5C08">
        <w:rPr>
          <w:lang w:val="en-US"/>
        </w:rPr>
        <w:fldChar w:fldCharType="separate"/>
      </w:r>
      <w:r w:rsidRPr="009E5C08">
        <w:rPr>
          <w:rFonts w:asciiTheme="minorHAnsi" w:eastAsiaTheme="minorEastAsia" w:hAnsiTheme="minorHAnsi" w:cstheme="minorHAnsi"/>
          <w:sz w:val="24"/>
          <w:szCs w:val="24"/>
          <w:lang w:val="en-US"/>
        </w:rPr>
        <w:t>Figure 2.5.6</w:t>
      </w:r>
      <w:r w:rsidRPr="009E5C08">
        <w:rPr>
          <w:lang w:val="en-US"/>
        </w:rPr>
        <w:fldChar w:fldCharType="end"/>
      </w:r>
      <w:r w:rsidR="00D46870" w:rsidRPr="009E5C08">
        <w:rPr>
          <w:rFonts w:asciiTheme="minorHAnsi" w:eastAsiaTheme="minorEastAsia" w:hAnsiTheme="minorHAnsi" w:cstheme="minorHAnsi"/>
          <w:sz w:val="24"/>
          <w:szCs w:val="24"/>
          <w:lang w:val="en-US"/>
        </w:rPr>
        <w:t xml:space="preserve">. </w:t>
      </w:r>
    </w:p>
    <w:p w14:paraId="092D274F" w14:textId="0387242C" w:rsidR="00D46870" w:rsidRPr="009E5C08" w:rsidRDefault="00B73074" w:rsidP="00D46870">
      <w:pPr>
        <w:pStyle w:val="Balk6"/>
        <w:rPr>
          <w:lang w:val="en-US"/>
        </w:rPr>
      </w:pPr>
      <w:bookmarkStart w:id="630" w:name="_Toc487101662"/>
      <w:bookmarkStart w:id="631" w:name="_Toc512431004"/>
      <w:bookmarkStart w:id="632" w:name="_Toc12536028"/>
      <w:bookmarkStart w:id="633" w:name="_Toc42506778"/>
      <w:bookmarkStart w:id="634" w:name="_Toc107589968"/>
      <w:r w:rsidRPr="009E5C08">
        <w:rPr>
          <w:lang w:val="en-US"/>
        </w:rPr>
        <w:t>Figure</w:t>
      </w:r>
      <w:r w:rsidR="000963A0" w:rsidRPr="009E5C08">
        <w:rPr>
          <w:lang w:val="en-US"/>
        </w:rPr>
        <w:t xml:space="preserve"> 2.5.6:</w:t>
      </w:r>
      <w:r w:rsidR="00D46870" w:rsidRPr="009E5C08">
        <w:rPr>
          <w:lang w:val="en-US"/>
        </w:rPr>
        <w:t xml:space="preserve"> </w:t>
      </w:r>
      <w:bookmarkEnd w:id="629"/>
      <w:r w:rsidR="000F72B5" w:rsidRPr="009E5C08">
        <w:rPr>
          <w:lang w:val="en-US"/>
        </w:rPr>
        <w:t xml:space="preserve">Monthly Payments Made within the Scope of the YEKDEM in 2021 </w:t>
      </w:r>
      <w:r w:rsidR="00D46870" w:rsidRPr="009E5C08">
        <w:rPr>
          <w:lang w:val="en-US"/>
        </w:rPr>
        <w:t>(TL)</w:t>
      </w:r>
      <w:bookmarkEnd w:id="630"/>
      <w:bookmarkEnd w:id="631"/>
      <w:bookmarkEnd w:id="632"/>
      <w:bookmarkEnd w:id="633"/>
      <w:bookmarkEnd w:id="634"/>
    </w:p>
    <w:p w14:paraId="750BF826" w14:textId="2E2D6AE0" w:rsidR="00A62FA4" w:rsidRPr="00B911D3" w:rsidRDefault="00BC1C5D" w:rsidP="00B911D3">
      <w:pPr>
        <w:spacing w:line="360" w:lineRule="auto"/>
        <w:jc w:val="center"/>
        <w:rPr>
          <w:rFonts w:asciiTheme="minorHAnsi" w:hAnsiTheme="minorHAnsi" w:cstheme="minorHAnsi"/>
          <w:sz w:val="24"/>
          <w:szCs w:val="24"/>
          <w:lang w:val="en-US"/>
        </w:rPr>
      </w:pPr>
      <w:r>
        <w:rPr>
          <w:rFonts w:asciiTheme="minorHAnsi" w:hAnsiTheme="minorHAnsi" w:cstheme="minorHAnsi"/>
          <w:noProof/>
          <w:sz w:val="24"/>
          <w:szCs w:val="24"/>
          <w:lang w:eastAsia="tr-TR" w:bidi="ar-SA"/>
        </w:rPr>
        <w:drawing>
          <wp:inline distT="0" distB="0" distL="0" distR="0" wp14:anchorId="6B03D3C4" wp14:editId="6B24A7D9">
            <wp:extent cx="5614281" cy="2755075"/>
            <wp:effectExtent l="0" t="0" r="5715" b="7620"/>
            <wp:docPr id="137" name="Resim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619717" cy="2757742"/>
                    </a:xfrm>
                    <a:prstGeom prst="rect">
                      <a:avLst/>
                    </a:prstGeom>
                    <a:noFill/>
                  </pic:spPr>
                </pic:pic>
              </a:graphicData>
            </a:graphic>
          </wp:inline>
        </w:drawing>
      </w:r>
    </w:p>
    <w:p w14:paraId="2E999AAA" w14:textId="477C0B8A" w:rsidR="00A62FA4" w:rsidRDefault="00A62FA4" w:rsidP="00A62FA4">
      <w:pPr>
        <w:spacing w:line="360" w:lineRule="auto"/>
        <w:ind w:firstLine="708"/>
        <w:jc w:val="both"/>
        <w:rPr>
          <w:rFonts w:asciiTheme="minorHAnsi" w:hAnsiTheme="minorHAnsi" w:cstheme="minorHAnsi"/>
          <w:sz w:val="24"/>
          <w:szCs w:val="24"/>
          <w:lang w:val="en-US"/>
        </w:rPr>
      </w:pPr>
      <w:r w:rsidRPr="009E5C08">
        <w:rPr>
          <w:rFonts w:ascii="Times New Roman" w:eastAsiaTheme="minorEastAsia" w:hAnsi="Times New Roman" w:cs="Times New Roman"/>
          <w:sz w:val="24"/>
          <w:szCs w:val="24"/>
          <w:lang w:val="en-US"/>
        </w:rPr>
        <w:lastRenderedPageBreak/>
        <w:t xml:space="preserve">Figure given below shows the improvement of monthly additional cost of </w:t>
      </w:r>
      <w:r w:rsidR="002F51B3" w:rsidRPr="009E5C08">
        <w:rPr>
          <w:rFonts w:ascii="Times New Roman" w:eastAsiaTheme="minorEastAsia" w:hAnsi="Times New Roman" w:cs="Times New Roman"/>
          <w:sz w:val="24"/>
          <w:szCs w:val="24"/>
          <w:lang w:val="en-US"/>
        </w:rPr>
        <w:t>YEKDEM</w:t>
      </w:r>
      <w:r w:rsidRPr="009E5C08">
        <w:rPr>
          <w:rFonts w:ascii="Times New Roman" w:eastAsiaTheme="minorEastAsia" w:hAnsi="Times New Roman" w:cs="Times New Roman"/>
          <w:sz w:val="24"/>
          <w:szCs w:val="24"/>
          <w:lang w:val="en-US"/>
        </w:rPr>
        <w:t xml:space="preserve"> per invoiced unit energy</w:t>
      </w:r>
      <w:r w:rsidRPr="009E5C08">
        <w:rPr>
          <w:rFonts w:asciiTheme="minorHAnsi" w:hAnsiTheme="minorHAnsi" w:cstheme="minorHAnsi"/>
          <w:sz w:val="24"/>
          <w:szCs w:val="24"/>
          <w:lang w:val="en-US"/>
        </w:rPr>
        <w:t xml:space="preserve">. In 2021, the additional cost of </w:t>
      </w:r>
      <w:r w:rsidR="002F51B3" w:rsidRPr="009E5C08">
        <w:rPr>
          <w:rFonts w:asciiTheme="minorHAnsi" w:hAnsiTheme="minorHAnsi" w:cstheme="minorHAnsi"/>
          <w:sz w:val="24"/>
          <w:szCs w:val="24"/>
          <w:lang w:val="en-US"/>
        </w:rPr>
        <w:t>YEKDEM</w:t>
      </w:r>
      <w:r w:rsidRPr="009E5C08">
        <w:rPr>
          <w:rFonts w:asciiTheme="minorHAnsi" w:hAnsiTheme="minorHAnsi" w:cstheme="minorHAnsi"/>
          <w:sz w:val="24"/>
          <w:szCs w:val="24"/>
          <w:lang w:val="en-US"/>
        </w:rPr>
        <w:t xml:space="preserve"> which was 93.99 TL/MWh decreased by 13,37% compared to the previous year.</w:t>
      </w:r>
    </w:p>
    <w:p w14:paraId="7CD38B9D" w14:textId="77777777" w:rsidR="00E45F01" w:rsidRPr="009E5C08" w:rsidRDefault="00E45F01" w:rsidP="00A62FA4">
      <w:pPr>
        <w:spacing w:line="360" w:lineRule="auto"/>
        <w:ind w:firstLine="708"/>
        <w:jc w:val="both"/>
        <w:rPr>
          <w:rFonts w:asciiTheme="minorHAnsi" w:hAnsiTheme="minorHAnsi" w:cstheme="minorHAnsi"/>
          <w:sz w:val="24"/>
          <w:szCs w:val="24"/>
          <w:lang w:val="en-US"/>
        </w:rPr>
      </w:pPr>
    </w:p>
    <w:p w14:paraId="18EB878B" w14:textId="098047D5" w:rsidR="00D46870" w:rsidRPr="009E5C08" w:rsidRDefault="00B73074" w:rsidP="001C4D44">
      <w:pPr>
        <w:pStyle w:val="Balk6"/>
        <w:rPr>
          <w:lang w:val="en-US"/>
        </w:rPr>
      </w:pPr>
      <w:bookmarkStart w:id="635" w:name="_Toc512431005"/>
      <w:bookmarkStart w:id="636" w:name="_Toc12536029"/>
      <w:bookmarkStart w:id="637" w:name="_Toc42506779"/>
      <w:bookmarkStart w:id="638" w:name="_Toc107589969"/>
      <w:r w:rsidRPr="009E5C08">
        <w:rPr>
          <w:lang w:val="en-US"/>
        </w:rPr>
        <w:t>Figure</w:t>
      </w:r>
      <w:r w:rsidR="000963A0" w:rsidRPr="009E5C08">
        <w:rPr>
          <w:lang w:val="en-US"/>
        </w:rPr>
        <w:t xml:space="preserve"> 2.5.7:</w:t>
      </w:r>
      <w:r w:rsidR="00D46870" w:rsidRPr="009E5C08">
        <w:rPr>
          <w:lang w:val="en-US"/>
        </w:rPr>
        <w:t xml:space="preserve"> </w:t>
      </w:r>
      <w:r w:rsidR="004608A1" w:rsidRPr="009E5C08">
        <w:rPr>
          <w:lang w:val="en-US"/>
        </w:rPr>
        <w:t xml:space="preserve">Monthly Improvement of Average </w:t>
      </w:r>
      <w:r w:rsidR="002F51B3" w:rsidRPr="009E5C08">
        <w:rPr>
          <w:lang w:val="en-US"/>
        </w:rPr>
        <w:t>YEKDEM</w:t>
      </w:r>
      <w:r w:rsidR="004608A1" w:rsidRPr="009E5C08">
        <w:rPr>
          <w:lang w:val="en-US"/>
        </w:rPr>
        <w:t xml:space="preserve"> Additional Cost in 2021 </w:t>
      </w:r>
      <w:r w:rsidR="00D46870" w:rsidRPr="009E5C08">
        <w:rPr>
          <w:lang w:val="en-US"/>
        </w:rPr>
        <w:t>(TL/MWh)</w:t>
      </w:r>
      <w:bookmarkEnd w:id="635"/>
      <w:bookmarkEnd w:id="636"/>
      <w:bookmarkEnd w:id="637"/>
      <w:bookmarkEnd w:id="638"/>
    </w:p>
    <w:p w14:paraId="39EF73B7" w14:textId="56245D1C" w:rsidR="00C16142" w:rsidRPr="009E5C08" w:rsidRDefault="00B911D3" w:rsidP="00C16142">
      <w:pPr>
        <w:rPr>
          <w:lang w:val="en-US"/>
        </w:rPr>
      </w:pPr>
      <w:r>
        <w:rPr>
          <w:noProof/>
          <w:lang w:eastAsia="tr-TR" w:bidi="ar-SA"/>
        </w:rPr>
        <w:drawing>
          <wp:inline distT="0" distB="0" distL="0" distR="0" wp14:anchorId="7808AB8A" wp14:editId="38A906F1">
            <wp:extent cx="5709861" cy="3313215"/>
            <wp:effectExtent l="0" t="0" r="5715" b="1905"/>
            <wp:docPr id="141" name="Resim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736128" cy="3328457"/>
                    </a:xfrm>
                    <a:prstGeom prst="rect">
                      <a:avLst/>
                    </a:prstGeom>
                    <a:noFill/>
                  </pic:spPr>
                </pic:pic>
              </a:graphicData>
            </a:graphic>
          </wp:inline>
        </w:drawing>
      </w:r>
    </w:p>
    <w:p w14:paraId="1EBBA4E2" w14:textId="568D54F2" w:rsidR="00D46870" w:rsidRPr="009E5C08" w:rsidRDefault="00D46870" w:rsidP="00D46870">
      <w:pPr>
        <w:rPr>
          <w:rFonts w:asciiTheme="minorHAnsi" w:hAnsiTheme="minorHAnsi" w:cstheme="minorHAnsi"/>
          <w:noProof/>
          <w:sz w:val="24"/>
          <w:szCs w:val="24"/>
          <w:lang w:val="en-US" w:eastAsia="tr-TR" w:bidi="ar-SA"/>
        </w:rPr>
      </w:pPr>
    </w:p>
    <w:p w14:paraId="5E2CD0EE" w14:textId="18E8C59F" w:rsidR="00C16142" w:rsidRPr="009E5C08" w:rsidRDefault="0078009A" w:rsidP="00C21174">
      <w:pPr>
        <w:pStyle w:val="11ilebalayanlar"/>
        <w:numPr>
          <w:ilvl w:val="1"/>
          <w:numId w:val="5"/>
        </w:numPr>
        <w:rPr>
          <w:lang w:val="en-US"/>
        </w:rPr>
      </w:pPr>
      <w:bookmarkStart w:id="639" w:name="_Toc107589853"/>
      <w:r w:rsidRPr="009E5C08">
        <w:rPr>
          <w:lang w:val="en-US"/>
        </w:rPr>
        <w:t>Power Futures Market</w:t>
      </w:r>
      <w:bookmarkEnd w:id="639"/>
    </w:p>
    <w:p w14:paraId="7858187E" w14:textId="77777777" w:rsidR="00C16142" w:rsidRPr="009E5C08" w:rsidRDefault="00C16142" w:rsidP="00C16142">
      <w:pPr>
        <w:pStyle w:val="AnaBalklar"/>
        <w:rPr>
          <w:lang w:val="en-US"/>
        </w:rPr>
      </w:pPr>
    </w:p>
    <w:p w14:paraId="5F508158" w14:textId="7AB7BA62" w:rsidR="00E7374D" w:rsidRPr="009E5C08" w:rsidRDefault="002D781A" w:rsidP="00C16142">
      <w:pPr>
        <w:spacing w:line="360" w:lineRule="auto"/>
        <w:ind w:firstLine="708"/>
        <w:jc w:val="both"/>
        <w:rPr>
          <w:rFonts w:asciiTheme="minorHAnsi" w:hAnsiTheme="minorHAnsi" w:cstheme="minorHAnsi"/>
          <w:sz w:val="24"/>
          <w:szCs w:val="24"/>
          <w:lang w:val="en-US"/>
        </w:rPr>
      </w:pPr>
      <w:r w:rsidRPr="009E5C08">
        <w:rPr>
          <w:rFonts w:asciiTheme="minorHAnsi" w:hAnsiTheme="minorHAnsi" w:cstheme="minorHAnsi"/>
          <w:sz w:val="24"/>
          <w:szCs w:val="24"/>
          <w:lang w:val="en-US"/>
        </w:rPr>
        <w:t xml:space="preserve">Power Futures Market operated by EXIST </w:t>
      </w:r>
      <w:r w:rsidR="00E7374D" w:rsidRPr="009E5C08">
        <w:rPr>
          <w:rFonts w:asciiTheme="minorHAnsi" w:hAnsiTheme="minorHAnsi" w:cstheme="minorHAnsi"/>
          <w:sz w:val="24"/>
          <w:szCs w:val="24"/>
          <w:lang w:val="en-US"/>
        </w:rPr>
        <w:t>is a market</w:t>
      </w:r>
      <w:r w:rsidRPr="009E5C08">
        <w:rPr>
          <w:rFonts w:asciiTheme="minorHAnsi" w:hAnsiTheme="minorHAnsi" w:cstheme="minorHAnsi"/>
          <w:sz w:val="24"/>
          <w:szCs w:val="24"/>
          <w:lang w:val="en-US"/>
        </w:rPr>
        <w:t xml:space="preserve"> with physical delivery</w:t>
      </w:r>
      <w:r w:rsidR="00E7374D" w:rsidRPr="009E5C08">
        <w:rPr>
          <w:rFonts w:asciiTheme="minorHAnsi" w:hAnsiTheme="minorHAnsi" w:cstheme="minorHAnsi"/>
          <w:sz w:val="24"/>
          <w:szCs w:val="24"/>
          <w:lang w:val="en-US"/>
        </w:rPr>
        <w:t xml:space="preserve"> that operates according to the “perpetual trade” method, allows future physical electricity trade and protects market participants from counterparty risk.</w:t>
      </w:r>
    </w:p>
    <w:p w14:paraId="6D4E49ED" w14:textId="6EC6E51D" w:rsidR="00E7374D" w:rsidRPr="009E5C08" w:rsidRDefault="00E7374D" w:rsidP="00C16142">
      <w:pPr>
        <w:spacing w:line="360" w:lineRule="auto"/>
        <w:ind w:firstLine="708"/>
        <w:jc w:val="both"/>
        <w:rPr>
          <w:rFonts w:asciiTheme="minorHAnsi" w:hAnsiTheme="minorHAnsi" w:cstheme="minorHAnsi"/>
          <w:sz w:val="24"/>
          <w:szCs w:val="24"/>
          <w:lang w:val="en-US"/>
        </w:rPr>
      </w:pPr>
      <w:r w:rsidRPr="009E5C08">
        <w:rPr>
          <w:rFonts w:asciiTheme="minorHAnsi" w:hAnsiTheme="minorHAnsi" w:cstheme="minorHAnsi"/>
          <w:sz w:val="24"/>
          <w:szCs w:val="24"/>
          <w:lang w:val="en-US"/>
        </w:rPr>
        <w:t>In the spot electricity markets, market participants are able to balance their portfolios and make physical optimization. In the Power Futures Market, the market participants have the opportunity to offset the price risk (hedging) and to see price prospects for the future (price discovery). Therefore, spot and Power Futures Markets can be considered as the markets that fulfill the different needs of the market participants and they complement each other in this respect.</w:t>
      </w:r>
    </w:p>
    <w:p w14:paraId="766A26C5" w14:textId="460FB66C" w:rsidR="001365FF" w:rsidRPr="009E5C08" w:rsidRDefault="001365FF" w:rsidP="00C16142">
      <w:pPr>
        <w:spacing w:line="360" w:lineRule="auto"/>
        <w:ind w:firstLine="708"/>
        <w:jc w:val="both"/>
        <w:rPr>
          <w:rFonts w:asciiTheme="minorHAnsi" w:hAnsiTheme="minorHAnsi" w:cstheme="minorHAnsi"/>
          <w:sz w:val="24"/>
          <w:szCs w:val="24"/>
          <w:lang w:val="en-US"/>
        </w:rPr>
      </w:pPr>
      <w:r w:rsidRPr="009E5C08">
        <w:rPr>
          <w:rFonts w:asciiTheme="minorHAnsi" w:hAnsiTheme="minorHAnsi" w:cstheme="minorHAnsi"/>
          <w:sz w:val="24"/>
          <w:szCs w:val="24"/>
          <w:lang w:val="en-US"/>
        </w:rPr>
        <w:lastRenderedPageBreak/>
        <w:t>Power Futures Market was opened on 1 June 2021 with 6 months and 2 quarter contracts. In addition to standard contracts, the balance of month (BOM) contract, which allows the management of physical positions within the delivery period, provides flexibility to market participants. On October 6, 2021, annual contract and two more quarter contracts were put into operation together.</w:t>
      </w:r>
    </w:p>
    <w:p w14:paraId="1C96BD18" w14:textId="1D0DE8AB" w:rsidR="001365FF" w:rsidRPr="009E5C08" w:rsidRDefault="001365FF" w:rsidP="00C16142">
      <w:pPr>
        <w:spacing w:line="360" w:lineRule="auto"/>
        <w:ind w:firstLine="708"/>
        <w:jc w:val="both"/>
        <w:rPr>
          <w:rFonts w:asciiTheme="minorHAnsi" w:hAnsiTheme="minorHAnsi" w:cstheme="minorHAnsi"/>
          <w:szCs w:val="24"/>
          <w:lang w:val="en-US"/>
        </w:rPr>
      </w:pPr>
      <w:r w:rsidRPr="009E5C08">
        <w:rPr>
          <w:rFonts w:asciiTheme="minorHAnsi" w:hAnsiTheme="minorHAnsi" w:cstheme="minorHAnsi"/>
          <w:szCs w:val="24"/>
          <w:lang w:val="en-US"/>
        </w:rPr>
        <w:t xml:space="preserve">In Figure 2.6.1 below, the development of the average MCP and </w:t>
      </w:r>
      <w:r w:rsidR="00E45F01">
        <w:rPr>
          <w:rFonts w:asciiTheme="minorHAnsi" w:hAnsiTheme="minorHAnsi" w:cstheme="minorHAnsi"/>
          <w:szCs w:val="24"/>
          <w:lang w:val="en-US"/>
        </w:rPr>
        <w:t>Daily Index Price</w:t>
      </w:r>
      <w:r w:rsidRPr="009E5C08">
        <w:rPr>
          <w:rFonts w:asciiTheme="minorHAnsi" w:hAnsiTheme="minorHAnsi" w:cstheme="minorHAnsi"/>
          <w:szCs w:val="24"/>
          <w:lang w:val="en-US"/>
        </w:rPr>
        <w:t>s</w:t>
      </w:r>
      <w:r w:rsidR="00080F4F" w:rsidRPr="009E5C08">
        <w:rPr>
          <w:rFonts w:asciiTheme="minorHAnsi" w:hAnsiTheme="minorHAnsi" w:cstheme="minorHAnsi"/>
          <w:szCs w:val="24"/>
          <w:lang w:val="en-US"/>
        </w:rPr>
        <w:t xml:space="preserve"> </w:t>
      </w:r>
      <w:r w:rsidRPr="009E5C08">
        <w:rPr>
          <w:rFonts w:asciiTheme="minorHAnsi" w:hAnsiTheme="minorHAnsi" w:cstheme="minorHAnsi"/>
          <w:szCs w:val="24"/>
          <w:lang w:val="en-US"/>
        </w:rPr>
        <w:t>determined for the contracts for 2021 in the Power Futures Market as of June 1 is given.</w:t>
      </w:r>
    </w:p>
    <w:p w14:paraId="5E687E0E" w14:textId="77777777" w:rsidR="001365FF" w:rsidRPr="009E5C08" w:rsidRDefault="001365FF" w:rsidP="00C16142">
      <w:pPr>
        <w:spacing w:line="360" w:lineRule="auto"/>
        <w:ind w:firstLine="708"/>
        <w:jc w:val="both"/>
        <w:rPr>
          <w:rFonts w:asciiTheme="minorHAnsi" w:hAnsiTheme="minorHAnsi" w:cstheme="minorHAnsi"/>
          <w:szCs w:val="24"/>
          <w:lang w:val="en-US"/>
        </w:rPr>
      </w:pPr>
    </w:p>
    <w:p w14:paraId="2C1C8F75" w14:textId="5888E0BB" w:rsidR="00C16142" w:rsidRDefault="00B73074" w:rsidP="00C16142">
      <w:pPr>
        <w:pStyle w:val="Balk6"/>
        <w:rPr>
          <w:lang w:val="en-US"/>
        </w:rPr>
      </w:pPr>
      <w:bookmarkStart w:id="640" w:name="_Toc107589970"/>
      <w:r w:rsidRPr="009E5C08">
        <w:rPr>
          <w:lang w:val="en-US"/>
        </w:rPr>
        <w:t>Figure</w:t>
      </w:r>
      <w:r w:rsidR="000963A0" w:rsidRPr="009E5C08">
        <w:rPr>
          <w:lang w:val="en-US"/>
        </w:rPr>
        <w:t xml:space="preserve"> 2.6.1</w:t>
      </w:r>
      <w:r w:rsidR="00C16142" w:rsidRPr="009E5C08">
        <w:rPr>
          <w:lang w:val="en-US"/>
        </w:rPr>
        <w:t xml:space="preserve">: </w:t>
      </w:r>
      <w:r w:rsidR="00E45F01">
        <w:rPr>
          <w:lang w:val="en-US"/>
        </w:rPr>
        <w:t>Daily Index Price</w:t>
      </w:r>
      <w:r w:rsidR="00080F4F" w:rsidRPr="009E5C08">
        <w:rPr>
          <w:lang w:val="en-US"/>
        </w:rPr>
        <w:t xml:space="preserve"> in PFM</w:t>
      </w:r>
      <w:r w:rsidR="001365FF" w:rsidRPr="009E5C08">
        <w:rPr>
          <w:lang w:val="en-US"/>
        </w:rPr>
        <w:t xml:space="preserve"> vs. MCP </w:t>
      </w:r>
      <w:r w:rsidR="00C16142" w:rsidRPr="009E5C08">
        <w:rPr>
          <w:lang w:val="en-US"/>
        </w:rPr>
        <w:t>(TL/MWh)</w:t>
      </w:r>
      <w:bookmarkEnd w:id="640"/>
    </w:p>
    <w:p w14:paraId="5EB84B27" w14:textId="7199FBDF" w:rsidR="00C16142" w:rsidRPr="00E45F01" w:rsidRDefault="00E45F01" w:rsidP="00E45F01">
      <w:pPr>
        <w:rPr>
          <w:lang w:val="en-US"/>
        </w:rPr>
      </w:pPr>
      <w:r>
        <w:rPr>
          <w:noProof/>
          <w:lang w:eastAsia="tr-TR" w:bidi="ar-SA"/>
        </w:rPr>
        <w:drawing>
          <wp:inline distT="0" distB="0" distL="0" distR="0" wp14:anchorId="31006071" wp14:editId="1A9FABE7">
            <wp:extent cx="5760085" cy="3764478"/>
            <wp:effectExtent l="0" t="0" r="0" b="7620"/>
            <wp:docPr id="15" name="Resi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2.1.6.png"/>
                    <pic:cNvPicPr/>
                  </pic:nvPicPr>
                  <pic:blipFill>
                    <a:blip r:embed="rId68">
                      <a:extLst>
                        <a:ext uri="{28A0092B-C50C-407E-A947-70E740481C1C}">
                          <a14:useLocalDpi xmlns:a14="http://schemas.microsoft.com/office/drawing/2010/main" val="0"/>
                        </a:ext>
                      </a:extLst>
                    </a:blip>
                    <a:stretch>
                      <a:fillRect/>
                    </a:stretch>
                  </pic:blipFill>
                  <pic:spPr>
                    <a:xfrm>
                      <a:off x="0" y="0"/>
                      <a:ext cx="5771211" cy="3771749"/>
                    </a:xfrm>
                    <a:prstGeom prst="rect">
                      <a:avLst/>
                    </a:prstGeom>
                  </pic:spPr>
                </pic:pic>
              </a:graphicData>
            </a:graphic>
          </wp:inline>
        </w:drawing>
      </w:r>
    </w:p>
    <w:p w14:paraId="438B097D" w14:textId="77777777" w:rsidR="00B911D3" w:rsidRDefault="00B911D3" w:rsidP="00C16142">
      <w:pPr>
        <w:spacing w:line="360" w:lineRule="auto"/>
        <w:ind w:firstLine="708"/>
        <w:jc w:val="both"/>
        <w:rPr>
          <w:rFonts w:asciiTheme="minorHAnsi" w:hAnsiTheme="minorHAnsi" w:cstheme="minorHAnsi"/>
          <w:sz w:val="24"/>
          <w:szCs w:val="24"/>
          <w:lang w:val="en-US"/>
        </w:rPr>
      </w:pPr>
    </w:p>
    <w:p w14:paraId="0BB30CF5" w14:textId="3BF814F6" w:rsidR="00B911D3" w:rsidRDefault="00080F4F" w:rsidP="00E45F01">
      <w:pPr>
        <w:spacing w:line="360" w:lineRule="auto"/>
        <w:ind w:firstLine="708"/>
        <w:jc w:val="both"/>
        <w:rPr>
          <w:rFonts w:asciiTheme="minorHAnsi" w:hAnsiTheme="minorHAnsi" w:cstheme="minorHAnsi"/>
          <w:sz w:val="24"/>
          <w:szCs w:val="24"/>
          <w:lang w:val="en-US"/>
        </w:rPr>
      </w:pPr>
      <w:r w:rsidRPr="009E5C08">
        <w:rPr>
          <w:rFonts w:asciiTheme="minorHAnsi" w:hAnsiTheme="minorHAnsi" w:cstheme="minorHAnsi"/>
          <w:sz w:val="24"/>
          <w:szCs w:val="24"/>
          <w:lang w:val="en-US"/>
        </w:rPr>
        <w:t xml:space="preserve">Figure 2.6.2 below shows the difference between the last </w:t>
      </w:r>
      <w:r w:rsidR="00E45F01">
        <w:rPr>
          <w:rFonts w:asciiTheme="minorHAnsi" w:hAnsiTheme="minorHAnsi" w:cstheme="minorHAnsi"/>
          <w:sz w:val="24"/>
          <w:szCs w:val="24"/>
          <w:lang w:val="en-US"/>
        </w:rPr>
        <w:t>Daily Index Price</w:t>
      </w:r>
      <w:r w:rsidRPr="009E5C08">
        <w:rPr>
          <w:rFonts w:asciiTheme="minorHAnsi" w:hAnsiTheme="minorHAnsi" w:cstheme="minorHAnsi"/>
          <w:sz w:val="24"/>
          <w:szCs w:val="24"/>
          <w:lang w:val="en-US"/>
        </w:rPr>
        <w:t>s for the contracts in 2021 and the average MCP.</w:t>
      </w:r>
    </w:p>
    <w:p w14:paraId="05339F2B" w14:textId="3DBAF966" w:rsidR="00B911D3" w:rsidRDefault="00B911D3" w:rsidP="00C16142">
      <w:pPr>
        <w:spacing w:line="360" w:lineRule="auto"/>
        <w:ind w:firstLine="708"/>
        <w:jc w:val="both"/>
        <w:rPr>
          <w:rFonts w:asciiTheme="minorHAnsi" w:hAnsiTheme="minorHAnsi" w:cstheme="minorHAnsi"/>
          <w:sz w:val="24"/>
          <w:szCs w:val="24"/>
          <w:lang w:val="en-US"/>
        </w:rPr>
      </w:pPr>
    </w:p>
    <w:p w14:paraId="48FE87DC" w14:textId="55C50FAE" w:rsidR="00B911D3" w:rsidRDefault="00B911D3" w:rsidP="00C16142">
      <w:pPr>
        <w:spacing w:line="360" w:lineRule="auto"/>
        <w:ind w:firstLine="708"/>
        <w:jc w:val="both"/>
        <w:rPr>
          <w:rFonts w:asciiTheme="minorHAnsi" w:hAnsiTheme="minorHAnsi" w:cstheme="minorHAnsi"/>
          <w:sz w:val="24"/>
          <w:szCs w:val="24"/>
          <w:lang w:val="en-US"/>
        </w:rPr>
      </w:pPr>
    </w:p>
    <w:p w14:paraId="52466AB5" w14:textId="77777777" w:rsidR="00B911D3" w:rsidRPr="009E5C08" w:rsidRDefault="00B911D3" w:rsidP="00E45F01">
      <w:pPr>
        <w:spacing w:line="360" w:lineRule="auto"/>
        <w:jc w:val="both"/>
        <w:rPr>
          <w:rFonts w:asciiTheme="minorHAnsi" w:hAnsiTheme="minorHAnsi" w:cstheme="minorHAnsi"/>
          <w:sz w:val="24"/>
          <w:szCs w:val="24"/>
          <w:lang w:val="en-US"/>
        </w:rPr>
      </w:pPr>
    </w:p>
    <w:p w14:paraId="1AD145D7" w14:textId="6D13306A" w:rsidR="00C16142" w:rsidRDefault="00B73074" w:rsidP="00C16142">
      <w:pPr>
        <w:pStyle w:val="Balk6"/>
        <w:rPr>
          <w:lang w:val="en-US"/>
        </w:rPr>
      </w:pPr>
      <w:bookmarkStart w:id="641" w:name="_Toc107589971"/>
      <w:r w:rsidRPr="009E5C08">
        <w:rPr>
          <w:lang w:val="en-US"/>
        </w:rPr>
        <w:lastRenderedPageBreak/>
        <w:t>Figure</w:t>
      </w:r>
      <w:r w:rsidR="000963A0" w:rsidRPr="009E5C08">
        <w:rPr>
          <w:lang w:val="en-US"/>
        </w:rPr>
        <w:t xml:space="preserve"> 2.6.2</w:t>
      </w:r>
      <w:r w:rsidR="00C16142" w:rsidRPr="009E5C08">
        <w:rPr>
          <w:lang w:val="en-US"/>
        </w:rPr>
        <w:t xml:space="preserve">: </w:t>
      </w:r>
      <w:r w:rsidR="00080F4F" w:rsidRPr="009E5C08">
        <w:rPr>
          <w:lang w:val="en-US"/>
        </w:rPr>
        <w:t xml:space="preserve">Last </w:t>
      </w:r>
      <w:r w:rsidR="00E45F01">
        <w:rPr>
          <w:lang w:val="en-US"/>
        </w:rPr>
        <w:t>Daily Index Price</w:t>
      </w:r>
      <w:r w:rsidR="00080F4F" w:rsidRPr="009E5C08">
        <w:rPr>
          <w:lang w:val="en-US"/>
        </w:rPr>
        <w:t xml:space="preserve"> in PFM vs. MCP </w:t>
      </w:r>
      <w:r w:rsidR="00C16142" w:rsidRPr="009E5C08">
        <w:rPr>
          <w:lang w:val="en-US"/>
        </w:rPr>
        <w:t>(TL/MWh)</w:t>
      </w:r>
      <w:bookmarkEnd w:id="641"/>
    </w:p>
    <w:p w14:paraId="1435490C" w14:textId="5B40129F" w:rsidR="001F30BE" w:rsidRPr="001F30BE" w:rsidRDefault="001F30BE" w:rsidP="001F30BE">
      <w:pPr>
        <w:rPr>
          <w:lang w:val="en-US"/>
        </w:rPr>
      </w:pPr>
      <w:r>
        <w:rPr>
          <w:noProof/>
          <w:lang w:eastAsia="tr-TR" w:bidi="ar-SA"/>
        </w:rPr>
        <w:drawing>
          <wp:inline distT="0" distB="0" distL="0" distR="0" wp14:anchorId="44173F9E" wp14:editId="776DD9C6">
            <wp:extent cx="6353175" cy="2980706"/>
            <wp:effectExtent l="0" t="0" r="9525" b="10160"/>
            <wp:docPr id="45" name="Grafik 45"/>
            <wp:cNvGraphicFramePr/>
            <a:graphic xmlns:a="http://schemas.openxmlformats.org/drawingml/2006/main">
              <a:graphicData uri="http://schemas.openxmlformats.org/drawingml/2006/chart">
                <c:chart xmlns:c="http://schemas.openxmlformats.org/drawingml/2006/chart" xmlns:r="http://schemas.openxmlformats.org/officeDocument/2006/relationships" r:id="rId69"/>
              </a:graphicData>
            </a:graphic>
          </wp:inline>
        </w:drawing>
      </w:r>
    </w:p>
    <w:p w14:paraId="5E5FF327" w14:textId="0530BEB3" w:rsidR="00D63EEA" w:rsidRPr="00BD6925" w:rsidRDefault="00D63EEA" w:rsidP="00BD6925">
      <w:pPr>
        <w:rPr>
          <w:lang w:val="en-US"/>
        </w:rPr>
      </w:pPr>
    </w:p>
    <w:p w14:paraId="17A5C56D" w14:textId="09DC64F4" w:rsidR="00080F4F" w:rsidRDefault="00080F4F" w:rsidP="00C16142">
      <w:pPr>
        <w:spacing w:line="360" w:lineRule="auto"/>
        <w:ind w:firstLine="708"/>
        <w:jc w:val="both"/>
        <w:rPr>
          <w:rFonts w:asciiTheme="minorHAnsi" w:hAnsiTheme="minorHAnsi" w:cstheme="minorHAnsi"/>
          <w:szCs w:val="24"/>
          <w:lang w:val="en-US"/>
        </w:rPr>
      </w:pPr>
      <w:r w:rsidRPr="009E5C08">
        <w:rPr>
          <w:rFonts w:asciiTheme="minorHAnsi" w:hAnsiTheme="minorHAnsi" w:cstheme="minorHAnsi"/>
          <w:szCs w:val="24"/>
          <w:lang w:val="en-US"/>
        </w:rPr>
        <w:t>In Figure 2.6.3, the matching pric</w:t>
      </w:r>
      <w:r w:rsidR="00D63EEA" w:rsidRPr="009E5C08">
        <w:rPr>
          <w:rFonts w:asciiTheme="minorHAnsi" w:hAnsiTheme="minorHAnsi" w:cstheme="minorHAnsi"/>
          <w:szCs w:val="24"/>
          <w:lang w:val="en-US"/>
        </w:rPr>
        <w:t>s</w:t>
      </w:r>
      <w:r w:rsidRPr="009E5C08">
        <w:rPr>
          <w:rFonts w:asciiTheme="minorHAnsi" w:hAnsiTheme="minorHAnsi" w:cstheme="minorHAnsi"/>
          <w:szCs w:val="24"/>
          <w:lang w:val="en-US"/>
        </w:rPr>
        <w:t xml:space="preserve">e and amounts in 2021 in Power Futures Market are given. </w:t>
      </w:r>
      <w:r w:rsidR="00D63EEA" w:rsidRPr="009E5C08">
        <w:rPr>
          <w:rFonts w:asciiTheme="minorHAnsi" w:hAnsiTheme="minorHAnsi" w:cstheme="minorHAnsi"/>
          <w:szCs w:val="24"/>
          <w:lang w:val="en-US"/>
        </w:rPr>
        <w:t>There were 50 matches in total</w:t>
      </w:r>
      <w:r w:rsidRPr="009E5C08">
        <w:rPr>
          <w:rFonts w:asciiTheme="minorHAnsi" w:hAnsiTheme="minorHAnsi" w:cstheme="minorHAnsi"/>
          <w:szCs w:val="24"/>
          <w:lang w:val="en-US"/>
        </w:rPr>
        <w:t xml:space="preserve">. </w:t>
      </w:r>
    </w:p>
    <w:p w14:paraId="671999B0" w14:textId="77777777" w:rsidR="00BD6925" w:rsidRPr="009E5C08" w:rsidRDefault="00BD6925" w:rsidP="00C16142">
      <w:pPr>
        <w:spacing w:line="360" w:lineRule="auto"/>
        <w:ind w:firstLine="708"/>
        <w:jc w:val="both"/>
        <w:rPr>
          <w:rFonts w:asciiTheme="minorHAnsi" w:hAnsiTheme="minorHAnsi" w:cstheme="minorHAnsi"/>
          <w:szCs w:val="24"/>
          <w:lang w:val="en-US"/>
        </w:rPr>
      </w:pPr>
    </w:p>
    <w:p w14:paraId="502C0C32" w14:textId="5441AD72" w:rsidR="00C16142" w:rsidRDefault="00B73074" w:rsidP="00C16142">
      <w:pPr>
        <w:pStyle w:val="Balk6"/>
        <w:rPr>
          <w:lang w:val="en-US"/>
        </w:rPr>
      </w:pPr>
      <w:bookmarkStart w:id="642" w:name="_Toc107589972"/>
      <w:r w:rsidRPr="009E5C08">
        <w:rPr>
          <w:lang w:val="en-US"/>
        </w:rPr>
        <w:t>Figure</w:t>
      </w:r>
      <w:r w:rsidR="000963A0" w:rsidRPr="009E5C08">
        <w:rPr>
          <w:lang w:val="en-US"/>
        </w:rPr>
        <w:t xml:space="preserve"> 2.6.3</w:t>
      </w:r>
      <w:r w:rsidR="00C16142" w:rsidRPr="009E5C08">
        <w:rPr>
          <w:lang w:val="en-US"/>
        </w:rPr>
        <w:t xml:space="preserve">: </w:t>
      </w:r>
      <w:r w:rsidR="00D63EEA" w:rsidRPr="009E5C08">
        <w:rPr>
          <w:lang w:val="en-US"/>
        </w:rPr>
        <w:t>Matching Prices and Amounts in PFM</w:t>
      </w:r>
      <w:r w:rsidR="00C16142" w:rsidRPr="009E5C08">
        <w:rPr>
          <w:lang w:val="en-US"/>
        </w:rPr>
        <w:t xml:space="preserve"> (TL/MWh – MW)</w:t>
      </w:r>
      <w:bookmarkEnd w:id="642"/>
    </w:p>
    <w:p w14:paraId="76A7BF69" w14:textId="7F2A6211" w:rsidR="001F30BE" w:rsidRPr="001F30BE" w:rsidRDefault="001F30BE" w:rsidP="001F30BE">
      <w:pPr>
        <w:rPr>
          <w:lang w:val="en-US"/>
        </w:rPr>
      </w:pPr>
      <w:r>
        <w:rPr>
          <w:noProof/>
          <w:lang w:eastAsia="tr-TR" w:bidi="ar-SA"/>
        </w:rPr>
        <w:drawing>
          <wp:inline distT="0" distB="0" distL="0" distR="0" wp14:anchorId="180117B2" wp14:editId="38D3A7D4">
            <wp:extent cx="5760720" cy="3538847"/>
            <wp:effectExtent l="0" t="0" r="11430" b="5080"/>
            <wp:docPr id="46" name="Grafik 46"/>
            <wp:cNvGraphicFramePr/>
            <a:graphic xmlns:a="http://schemas.openxmlformats.org/drawingml/2006/main">
              <a:graphicData uri="http://schemas.openxmlformats.org/drawingml/2006/chart">
                <c:chart xmlns:c="http://schemas.openxmlformats.org/drawingml/2006/chart" xmlns:r="http://schemas.openxmlformats.org/officeDocument/2006/relationships" r:id="rId70"/>
              </a:graphicData>
            </a:graphic>
          </wp:inline>
        </w:drawing>
      </w:r>
    </w:p>
    <w:p w14:paraId="44DCC8D5" w14:textId="2ADA3853" w:rsidR="00C16142" w:rsidRPr="00BD6925" w:rsidRDefault="00C16142" w:rsidP="00BD6925">
      <w:pPr>
        <w:rPr>
          <w:lang w:val="en-US"/>
        </w:rPr>
      </w:pPr>
    </w:p>
    <w:p w14:paraId="3EE38813" w14:textId="35231205" w:rsidR="00D63EEA" w:rsidRPr="009E5C08" w:rsidRDefault="00D63EEA" w:rsidP="00D63EEA">
      <w:pPr>
        <w:spacing w:line="360" w:lineRule="auto"/>
        <w:ind w:firstLine="708"/>
        <w:jc w:val="both"/>
        <w:rPr>
          <w:rFonts w:asciiTheme="minorHAnsi" w:hAnsiTheme="minorHAnsi" w:cstheme="minorHAnsi"/>
          <w:sz w:val="24"/>
          <w:szCs w:val="24"/>
          <w:lang w:val="en-US"/>
        </w:rPr>
      </w:pPr>
      <w:r w:rsidRPr="009E5C08">
        <w:rPr>
          <w:rFonts w:asciiTheme="minorHAnsi" w:hAnsiTheme="minorHAnsi" w:cstheme="minorHAnsi"/>
          <w:sz w:val="24"/>
          <w:szCs w:val="24"/>
          <w:lang w:val="en-US"/>
        </w:rPr>
        <w:lastRenderedPageBreak/>
        <w:t xml:space="preserve">In Figure 2.6.4 below, the contract-based </w:t>
      </w:r>
      <w:r w:rsidR="00EF1698" w:rsidRPr="009E5C08">
        <w:rPr>
          <w:rFonts w:asciiTheme="minorHAnsi" w:hAnsiTheme="minorHAnsi" w:cstheme="minorHAnsi"/>
          <w:sz w:val="24"/>
          <w:szCs w:val="24"/>
          <w:lang w:val="en-US"/>
        </w:rPr>
        <w:t>match</w:t>
      </w:r>
      <w:r w:rsidRPr="009E5C08">
        <w:rPr>
          <w:rFonts w:asciiTheme="minorHAnsi" w:hAnsiTheme="minorHAnsi" w:cstheme="minorHAnsi"/>
          <w:sz w:val="24"/>
          <w:szCs w:val="24"/>
          <w:lang w:val="en-US"/>
        </w:rPr>
        <w:t xml:space="preserve"> amount and tra</w:t>
      </w:r>
      <w:r w:rsidR="00EF1698" w:rsidRPr="009E5C08">
        <w:rPr>
          <w:rFonts w:asciiTheme="minorHAnsi" w:hAnsiTheme="minorHAnsi" w:cstheme="minorHAnsi"/>
          <w:sz w:val="24"/>
          <w:szCs w:val="24"/>
          <w:lang w:val="en-US"/>
        </w:rPr>
        <w:t>ding</w:t>
      </w:r>
      <w:r w:rsidRPr="009E5C08">
        <w:rPr>
          <w:rFonts w:asciiTheme="minorHAnsi" w:hAnsiTheme="minorHAnsi" w:cstheme="minorHAnsi"/>
          <w:sz w:val="24"/>
          <w:szCs w:val="24"/>
          <w:lang w:val="en-US"/>
        </w:rPr>
        <w:t xml:space="preserve"> volume in </w:t>
      </w:r>
      <w:r w:rsidR="00EF1698" w:rsidRPr="009E5C08">
        <w:rPr>
          <w:rFonts w:asciiTheme="minorHAnsi" w:hAnsiTheme="minorHAnsi" w:cstheme="minorHAnsi"/>
          <w:sz w:val="24"/>
          <w:szCs w:val="24"/>
          <w:lang w:val="en-US"/>
        </w:rPr>
        <w:t>Power</w:t>
      </w:r>
      <w:r w:rsidRPr="009E5C08">
        <w:rPr>
          <w:rFonts w:asciiTheme="minorHAnsi" w:hAnsiTheme="minorHAnsi" w:cstheme="minorHAnsi"/>
          <w:sz w:val="24"/>
          <w:szCs w:val="24"/>
          <w:lang w:val="en-US"/>
        </w:rPr>
        <w:t xml:space="preserve"> Futures Market in 2021 are given. The total </w:t>
      </w:r>
      <w:r w:rsidR="00EF1698" w:rsidRPr="009E5C08">
        <w:rPr>
          <w:rFonts w:asciiTheme="minorHAnsi" w:hAnsiTheme="minorHAnsi" w:cstheme="minorHAnsi"/>
          <w:sz w:val="24"/>
          <w:szCs w:val="24"/>
          <w:lang w:val="en-US"/>
        </w:rPr>
        <w:t>match</w:t>
      </w:r>
      <w:r w:rsidRPr="009E5C08">
        <w:rPr>
          <w:rFonts w:asciiTheme="minorHAnsi" w:hAnsiTheme="minorHAnsi" w:cstheme="minorHAnsi"/>
          <w:sz w:val="24"/>
          <w:szCs w:val="24"/>
          <w:lang w:val="en-US"/>
        </w:rPr>
        <w:t xml:space="preserve"> amount was 662</w:t>
      </w:r>
      <w:r w:rsidR="001231B9">
        <w:rPr>
          <w:rFonts w:asciiTheme="minorHAnsi" w:hAnsiTheme="minorHAnsi" w:cstheme="minorHAnsi"/>
          <w:sz w:val="24"/>
          <w:szCs w:val="24"/>
          <w:lang w:val="en-US"/>
        </w:rPr>
        <w:t>,</w:t>
      </w:r>
      <w:r w:rsidRPr="009E5C08">
        <w:rPr>
          <w:rFonts w:asciiTheme="minorHAnsi" w:hAnsiTheme="minorHAnsi" w:cstheme="minorHAnsi"/>
          <w:sz w:val="24"/>
          <w:szCs w:val="24"/>
          <w:lang w:val="en-US"/>
        </w:rPr>
        <w:t xml:space="preserve">37 GWh, and the total </w:t>
      </w:r>
      <w:r w:rsidR="00EF1698" w:rsidRPr="009E5C08">
        <w:rPr>
          <w:rFonts w:asciiTheme="minorHAnsi" w:hAnsiTheme="minorHAnsi" w:cstheme="minorHAnsi"/>
          <w:sz w:val="24"/>
          <w:szCs w:val="24"/>
          <w:lang w:val="en-US"/>
        </w:rPr>
        <w:t xml:space="preserve">trading volume </w:t>
      </w:r>
      <w:r w:rsidRPr="009E5C08">
        <w:rPr>
          <w:rFonts w:asciiTheme="minorHAnsi" w:hAnsiTheme="minorHAnsi" w:cstheme="minorHAnsi"/>
          <w:sz w:val="24"/>
          <w:szCs w:val="24"/>
          <w:lang w:val="en-US"/>
        </w:rPr>
        <w:t xml:space="preserve">was 1.27 Billion TL. The highest match was in EBY22 (year 2022) contract with 600.060 MWh. While there were 3 matches in </w:t>
      </w:r>
      <w:r w:rsidR="00EF1698" w:rsidRPr="009E5C08">
        <w:rPr>
          <w:rFonts w:asciiTheme="minorHAnsi" w:hAnsiTheme="minorHAnsi" w:cstheme="minorHAnsi"/>
          <w:sz w:val="24"/>
          <w:szCs w:val="24"/>
          <w:lang w:val="en-US"/>
        </w:rPr>
        <w:t xml:space="preserve">the balance of month </w:t>
      </w:r>
      <w:r w:rsidRPr="009E5C08">
        <w:rPr>
          <w:rFonts w:asciiTheme="minorHAnsi" w:hAnsiTheme="minorHAnsi" w:cstheme="minorHAnsi"/>
          <w:sz w:val="24"/>
          <w:szCs w:val="24"/>
          <w:lang w:val="en-US"/>
        </w:rPr>
        <w:t>(BOM) contracts, there was no match in the quarterly contracts in 2021.</w:t>
      </w:r>
    </w:p>
    <w:p w14:paraId="699A32CA" w14:textId="77777777" w:rsidR="00EF1698" w:rsidRPr="009E5C08" w:rsidRDefault="00EF1698" w:rsidP="00C16142">
      <w:pPr>
        <w:pStyle w:val="Balk6"/>
        <w:rPr>
          <w:lang w:val="en-US"/>
        </w:rPr>
      </w:pPr>
    </w:p>
    <w:p w14:paraId="6A389C43" w14:textId="781000A4" w:rsidR="00C16142" w:rsidRDefault="00B73074" w:rsidP="00C16142">
      <w:pPr>
        <w:pStyle w:val="Balk6"/>
        <w:rPr>
          <w:lang w:val="en-US"/>
        </w:rPr>
      </w:pPr>
      <w:bookmarkStart w:id="643" w:name="_Toc107589973"/>
      <w:r w:rsidRPr="009E5C08">
        <w:rPr>
          <w:lang w:val="en-US"/>
        </w:rPr>
        <w:t>Figure</w:t>
      </w:r>
      <w:r w:rsidR="000963A0" w:rsidRPr="009E5C08">
        <w:rPr>
          <w:lang w:val="en-US"/>
        </w:rPr>
        <w:t xml:space="preserve"> 2.6.4</w:t>
      </w:r>
      <w:r w:rsidR="00C16142" w:rsidRPr="009E5C08">
        <w:rPr>
          <w:lang w:val="en-US"/>
        </w:rPr>
        <w:t xml:space="preserve">: </w:t>
      </w:r>
      <w:r w:rsidR="00D63EEA" w:rsidRPr="009E5C08">
        <w:rPr>
          <w:lang w:val="en-US"/>
        </w:rPr>
        <w:t xml:space="preserve">Contract Based Match Amounts and Trading Volume </w:t>
      </w:r>
      <w:r w:rsidR="00C16142" w:rsidRPr="009E5C08">
        <w:rPr>
          <w:lang w:val="en-US"/>
        </w:rPr>
        <w:t>(MWh – Mil</w:t>
      </w:r>
      <w:r w:rsidR="00D63EEA" w:rsidRPr="009E5C08">
        <w:rPr>
          <w:lang w:val="en-US"/>
        </w:rPr>
        <w:t>li</w:t>
      </w:r>
      <w:r w:rsidR="00C16142" w:rsidRPr="009E5C08">
        <w:rPr>
          <w:lang w:val="en-US"/>
        </w:rPr>
        <w:t>on TL)</w:t>
      </w:r>
      <w:bookmarkEnd w:id="643"/>
    </w:p>
    <w:p w14:paraId="18F58A7E" w14:textId="3194EF41" w:rsidR="001F30BE" w:rsidRPr="001F30BE" w:rsidRDefault="001F30BE" w:rsidP="001F30BE">
      <w:pPr>
        <w:rPr>
          <w:lang w:val="en-US"/>
        </w:rPr>
      </w:pPr>
      <w:r>
        <w:rPr>
          <w:noProof/>
          <w:lang w:eastAsia="tr-TR" w:bidi="ar-SA"/>
        </w:rPr>
        <w:drawing>
          <wp:inline distT="0" distB="0" distL="0" distR="0" wp14:anchorId="39AB6B81" wp14:editId="0047F402">
            <wp:extent cx="5734050" cy="2918460"/>
            <wp:effectExtent l="0" t="0" r="0" b="15240"/>
            <wp:docPr id="48" name="Grafik 48"/>
            <wp:cNvGraphicFramePr/>
            <a:graphic xmlns:a="http://schemas.openxmlformats.org/drawingml/2006/main">
              <a:graphicData uri="http://schemas.openxmlformats.org/drawingml/2006/chart">
                <c:chart xmlns:c="http://schemas.openxmlformats.org/drawingml/2006/chart" xmlns:r="http://schemas.openxmlformats.org/officeDocument/2006/relationships" r:id="rId71"/>
              </a:graphicData>
            </a:graphic>
          </wp:inline>
        </w:drawing>
      </w:r>
    </w:p>
    <w:p w14:paraId="18CF9FFE" w14:textId="6368906B" w:rsidR="00C16142" w:rsidRPr="00BD6925" w:rsidRDefault="00C16142" w:rsidP="00BD6925">
      <w:pPr>
        <w:rPr>
          <w:lang w:val="en-US"/>
        </w:rPr>
      </w:pPr>
    </w:p>
    <w:p w14:paraId="03FA6DC6" w14:textId="77777777" w:rsidR="0083371D" w:rsidRPr="009E5C08" w:rsidRDefault="0083371D" w:rsidP="00D63EEA">
      <w:pPr>
        <w:pStyle w:val="AnaBalklar"/>
        <w:rPr>
          <w:lang w:val="en-US"/>
        </w:rPr>
      </w:pPr>
    </w:p>
    <w:p w14:paraId="70398B18" w14:textId="38D411A8" w:rsidR="00C16142" w:rsidRPr="009E5C08" w:rsidRDefault="00AF5405" w:rsidP="00C21174">
      <w:pPr>
        <w:pStyle w:val="11ilebalayanlar"/>
        <w:numPr>
          <w:ilvl w:val="1"/>
          <w:numId w:val="5"/>
        </w:numPr>
        <w:rPr>
          <w:lang w:val="en-US"/>
        </w:rPr>
      </w:pPr>
      <w:bookmarkStart w:id="644" w:name="_Toc107589854"/>
      <w:r w:rsidRPr="009E5C08">
        <w:rPr>
          <w:lang w:val="en-US"/>
        </w:rPr>
        <w:t>Environmental Markets</w:t>
      </w:r>
      <w:bookmarkEnd w:id="644"/>
    </w:p>
    <w:p w14:paraId="0B9447D3" w14:textId="77777777" w:rsidR="008D46AB" w:rsidRPr="009E5C08" w:rsidRDefault="008D46AB" w:rsidP="008D46AB">
      <w:pPr>
        <w:pStyle w:val="AnaBalklar"/>
        <w:ind w:left="562"/>
        <w:rPr>
          <w:lang w:val="en-US"/>
        </w:rPr>
      </w:pPr>
    </w:p>
    <w:p w14:paraId="2ED5C377" w14:textId="49DFF72F" w:rsidR="002F51B3" w:rsidRPr="009E5C08" w:rsidRDefault="002F51B3" w:rsidP="008D46AB">
      <w:pPr>
        <w:rPr>
          <w:rFonts w:asciiTheme="minorHAnsi" w:hAnsiTheme="minorHAnsi" w:cstheme="minorHAnsi"/>
          <w:b/>
          <w:lang w:val="en-US"/>
        </w:rPr>
      </w:pPr>
      <w:r w:rsidRPr="009E5C08">
        <w:rPr>
          <w:rFonts w:asciiTheme="minorHAnsi" w:hAnsiTheme="minorHAnsi" w:cstheme="minorHAnsi"/>
          <w:b/>
          <w:lang w:val="en-US"/>
        </w:rPr>
        <w:t>YEK-G System and Organized YEK-G Market</w:t>
      </w:r>
    </w:p>
    <w:p w14:paraId="30AF1749" w14:textId="77777777" w:rsidR="00C16142" w:rsidRPr="009E5C08" w:rsidRDefault="00C16142" w:rsidP="00C16142">
      <w:pPr>
        <w:pStyle w:val="AnaBalklar"/>
        <w:ind w:left="780"/>
        <w:rPr>
          <w:lang w:val="en-US"/>
        </w:rPr>
      </w:pPr>
    </w:p>
    <w:p w14:paraId="35D7F0D9" w14:textId="1D3BA6E5" w:rsidR="002F51B3" w:rsidRPr="009E5C08" w:rsidRDefault="002F51B3" w:rsidP="00C16142">
      <w:pPr>
        <w:spacing w:line="360" w:lineRule="auto"/>
        <w:ind w:firstLine="708"/>
        <w:jc w:val="both"/>
        <w:rPr>
          <w:rFonts w:asciiTheme="minorHAnsi" w:hAnsiTheme="minorHAnsi" w:cstheme="minorHAnsi"/>
          <w:sz w:val="24"/>
          <w:szCs w:val="24"/>
          <w:lang w:val="en-US"/>
        </w:rPr>
      </w:pPr>
      <w:r w:rsidRPr="009E5C08">
        <w:rPr>
          <w:rFonts w:asciiTheme="minorHAnsi" w:hAnsiTheme="minorHAnsi" w:cstheme="minorHAnsi"/>
          <w:sz w:val="24"/>
          <w:szCs w:val="24"/>
          <w:lang w:val="en-US"/>
        </w:rPr>
        <w:t xml:space="preserve">The YEK-G System and the Organized YEK-G Market </w:t>
      </w:r>
      <w:r w:rsidR="00B06396" w:rsidRPr="009E5C08">
        <w:rPr>
          <w:rFonts w:asciiTheme="minorHAnsi" w:hAnsiTheme="minorHAnsi" w:cstheme="minorHAnsi"/>
          <w:sz w:val="24"/>
          <w:szCs w:val="24"/>
          <w:lang w:val="en-US"/>
        </w:rPr>
        <w:t xml:space="preserve">became operational </w:t>
      </w:r>
      <w:r w:rsidRPr="009E5C08">
        <w:rPr>
          <w:rFonts w:asciiTheme="minorHAnsi" w:hAnsiTheme="minorHAnsi" w:cstheme="minorHAnsi"/>
          <w:sz w:val="24"/>
          <w:szCs w:val="24"/>
          <w:lang w:val="en-US"/>
        </w:rPr>
        <w:t>on</w:t>
      </w:r>
      <w:r w:rsidR="00B06396" w:rsidRPr="009E5C08">
        <w:rPr>
          <w:rFonts w:asciiTheme="minorHAnsi" w:hAnsiTheme="minorHAnsi" w:cstheme="minorHAnsi"/>
          <w:sz w:val="24"/>
          <w:szCs w:val="24"/>
          <w:lang w:val="en-US"/>
        </w:rPr>
        <w:t xml:space="preserve"> </w:t>
      </w:r>
      <w:r w:rsidRPr="009E5C08">
        <w:rPr>
          <w:rFonts w:asciiTheme="minorHAnsi" w:hAnsiTheme="minorHAnsi" w:cstheme="minorHAnsi"/>
          <w:sz w:val="24"/>
          <w:szCs w:val="24"/>
          <w:lang w:val="en-US"/>
        </w:rPr>
        <w:t xml:space="preserve">June </w:t>
      </w:r>
      <w:r w:rsidR="00B06396" w:rsidRPr="009E5C08">
        <w:rPr>
          <w:rFonts w:asciiTheme="minorHAnsi" w:hAnsiTheme="minorHAnsi" w:cstheme="minorHAnsi"/>
          <w:sz w:val="24"/>
          <w:szCs w:val="24"/>
          <w:lang w:val="en-US"/>
        </w:rPr>
        <w:t xml:space="preserve">1, </w:t>
      </w:r>
      <w:r w:rsidRPr="009E5C08">
        <w:rPr>
          <w:rFonts w:asciiTheme="minorHAnsi" w:hAnsiTheme="minorHAnsi" w:cstheme="minorHAnsi"/>
          <w:sz w:val="24"/>
          <w:szCs w:val="24"/>
          <w:lang w:val="en-US"/>
        </w:rPr>
        <w:t xml:space="preserve">2021. In the YEK-G System developed using Blockchain technology, participants can </w:t>
      </w:r>
      <w:r w:rsidR="00B06396" w:rsidRPr="009E5C08">
        <w:rPr>
          <w:rFonts w:asciiTheme="minorHAnsi" w:hAnsiTheme="minorHAnsi" w:cstheme="minorHAnsi"/>
          <w:sz w:val="24"/>
          <w:szCs w:val="24"/>
          <w:lang w:val="en-US"/>
        </w:rPr>
        <w:t>execute</w:t>
      </w:r>
      <w:r w:rsidRPr="009E5C08">
        <w:rPr>
          <w:rFonts w:asciiTheme="minorHAnsi" w:hAnsiTheme="minorHAnsi" w:cstheme="minorHAnsi"/>
          <w:sz w:val="24"/>
          <w:szCs w:val="24"/>
          <w:lang w:val="en-US"/>
        </w:rPr>
        <w:t xml:space="preserve"> issue, </w:t>
      </w:r>
      <w:r w:rsidR="00B06396" w:rsidRPr="009E5C08">
        <w:rPr>
          <w:rFonts w:asciiTheme="minorHAnsi" w:hAnsiTheme="minorHAnsi" w:cstheme="minorHAnsi"/>
          <w:sz w:val="24"/>
          <w:szCs w:val="24"/>
          <w:lang w:val="en-US"/>
        </w:rPr>
        <w:t>cancellation</w:t>
      </w:r>
      <w:r w:rsidRPr="009E5C08">
        <w:rPr>
          <w:rFonts w:asciiTheme="minorHAnsi" w:hAnsiTheme="minorHAnsi" w:cstheme="minorHAnsi"/>
          <w:sz w:val="24"/>
          <w:szCs w:val="24"/>
          <w:lang w:val="en-US"/>
        </w:rPr>
        <w:t xml:space="preserve"> and bilateral agreement transactions.</w:t>
      </w:r>
    </w:p>
    <w:p w14:paraId="5EF2427F" w14:textId="455BDA94" w:rsidR="00C30B29" w:rsidRPr="009E5C08" w:rsidRDefault="00C30B29" w:rsidP="00C16142">
      <w:pPr>
        <w:spacing w:line="360" w:lineRule="auto"/>
        <w:ind w:firstLine="708"/>
        <w:jc w:val="both"/>
        <w:rPr>
          <w:rFonts w:asciiTheme="minorHAnsi" w:hAnsiTheme="minorHAnsi" w:cstheme="minorHAnsi"/>
          <w:sz w:val="24"/>
          <w:szCs w:val="24"/>
          <w:highlight w:val="yellow"/>
          <w:lang w:val="en-US"/>
        </w:rPr>
      </w:pPr>
      <w:r w:rsidRPr="009E5C08">
        <w:rPr>
          <w:rFonts w:asciiTheme="minorHAnsi" w:hAnsiTheme="minorHAnsi" w:cstheme="minorHAnsi"/>
          <w:sz w:val="24"/>
          <w:szCs w:val="24"/>
          <w:lang w:val="en-US"/>
        </w:rPr>
        <w:t>In the Organized YEK-G Market, offers are submitted by the participants to the contract in five different resource types (Hydroelectric, Geothermal, Wind, Solar, Biomass) and matches are made with perpetual trade methods.</w:t>
      </w:r>
    </w:p>
    <w:p w14:paraId="5AE3D7F9" w14:textId="093BAD70" w:rsidR="005F72E0" w:rsidRPr="009E5C08" w:rsidRDefault="00C30B29" w:rsidP="005F72E0">
      <w:pPr>
        <w:spacing w:line="360" w:lineRule="auto"/>
        <w:ind w:firstLine="708"/>
        <w:jc w:val="both"/>
        <w:rPr>
          <w:rFonts w:asciiTheme="minorHAnsi" w:hAnsiTheme="minorHAnsi" w:cstheme="minorHAnsi"/>
          <w:sz w:val="24"/>
          <w:szCs w:val="24"/>
          <w:lang w:val="en-US"/>
        </w:rPr>
      </w:pPr>
      <w:r w:rsidRPr="009E5C08">
        <w:rPr>
          <w:rFonts w:asciiTheme="minorHAnsi" w:hAnsiTheme="minorHAnsi" w:cstheme="minorHAnsi"/>
          <w:sz w:val="24"/>
          <w:szCs w:val="24"/>
          <w:lang w:val="en-US"/>
        </w:rPr>
        <w:lastRenderedPageBreak/>
        <w:t xml:space="preserve">In order to </w:t>
      </w:r>
      <w:r w:rsidR="005F72E0" w:rsidRPr="009E5C08">
        <w:rPr>
          <w:rFonts w:asciiTheme="minorHAnsi" w:hAnsiTheme="minorHAnsi" w:cstheme="minorHAnsi"/>
          <w:sz w:val="24"/>
          <w:szCs w:val="24"/>
          <w:lang w:val="en-US"/>
        </w:rPr>
        <w:t>verify the cancellation notification made by market participants</w:t>
      </w:r>
      <w:r w:rsidRPr="009E5C08">
        <w:rPr>
          <w:rFonts w:asciiTheme="minorHAnsi" w:hAnsiTheme="minorHAnsi" w:cstheme="minorHAnsi"/>
          <w:sz w:val="24"/>
          <w:szCs w:val="24"/>
          <w:lang w:val="en-US"/>
        </w:rPr>
        <w:t>,</w:t>
      </w:r>
      <w:r w:rsidR="005F72E0" w:rsidRPr="009E5C08">
        <w:rPr>
          <w:rFonts w:asciiTheme="minorHAnsi" w:hAnsiTheme="minorHAnsi" w:cstheme="minorHAnsi"/>
          <w:sz w:val="24"/>
          <w:szCs w:val="24"/>
          <w:lang w:val="en-US"/>
        </w:rPr>
        <w:t xml:space="preserve"> </w:t>
      </w:r>
      <w:r w:rsidRPr="009E5C08">
        <w:rPr>
          <w:rFonts w:asciiTheme="minorHAnsi" w:hAnsiTheme="minorHAnsi" w:cstheme="minorHAnsi"/>
          <w:sz w:val="24"/>
          <w:szCs w:val="24"/>
          <w:lang w:val="en-US"/>
        </w:rPr>
        <w:t>YEK-G Portal was put into operation.</w:t>
      </w:r>
    </w:p>
    <w:p w14:paraId="4360B9F4" w14:textId="65C74E6F" w:rsidR="00C16142" w:rsidRPr="009E5C08" w:rsidRDefault="00411770" w:rsidP="00C30B29">
      <w:pPr>
        <w:spacing w:line="360" w:lineRule="auto"/>
        <w:ind w:firstLine="708"/>
        <w:jc w:val="both"/>
        <w:rPr>
          <w:rFonts w:asciiTheme="minorHAnsi" w:hAnsiTheme="minorHAnsi" w:cstheme="minorHAnsi"/>
          <w:sz w:val="24"/>
          <w:szCs w:val="24"/>
          <w:lang w:val="en-US"/>
        </w:rPr>
      </w:pPr>
      <w:r w:rsidRPr="009E5C08">
        <w:rPr>
          <w:rFonts w:asciiTheme="minorHAnsi" w:hAnsiTheme="minorHAnsi" w:cstheme="minorHAnsi"/>
          <w:sz w:val="24"/>
          <w:szCs w:val="24"/>
          <w:lang w:val="en-US"/>
        </w:rPr>
        <w:t xml:space="preserve">English language option has been introduced to </w:t>
      </w:r>
      <w:r w:rsidR="00C16142" w:rsidRPr="009E5C08">
        <w:rPr>
          <w:rFonts w:asciiTheme="minorHAnsi" w:hAnsiTheme="minorHAnsi" w:cstheme="minorHAnsi"/>
          <w:sz w:val="24"/>
          <w:szCs w:val="24"/>
          <w:lang w:val="en-US"/>
        </w:rPr>
        <w:t>YEK-G S</w:t>
      </w:r>
      <w:r w:rsidR="00C30B29" w:rsidRPr="009E5C08">
        <w:rPr>
          <w:rFonts w:asciiTheme="minorHAnsi" w:hAnsiTheme="minorHAnsi" w:cstheme="minorHAnsi"/>
          <w:sz w:val="24"/>
          <w:szCs w:val="24"/>
          <w:lang w:val="en-US"/>
        </w:rPr>
        <w:t>ystem</w:t>
      </w:r>
      <w:r w:rsidR="00C16142" w:rsidRPr="009E5C08">
        <w:rPr>
          <w:rFonts w:asciiTheme="minorHAnsi" w:hAnsiTheme="minorHAnsi" w:cstheme="minorHAnsi"/>
          <w:sz w:val="24"/>
          <w:szCs w:val="24"/>
          <w:lang w:val="en-US"/>
        </w:rPr>
        <w:t xml:space="preserve"> ve YEK-G Portal</w:t>
      </w:r>
      <w:r w:rsidR="00C30B29" w:rsidRPr="009E5C08">
        <w:rPr>
          <w:rFonts w:asciiTheme="minorHAnsi" w:hAnsiTheme="minorHAnsi" w:cstheme="minorHAnsi"/>
          <w:sz w:val="24"/>
          <w:szCs w:val="24"/>
          <w:lang w:val="en-US"/>
        </w:rPr>
        <w:t>.</w:t>
      </w:r>
    </w:p>
    <w:p w14:paraId="0FCD450E" w14:textId="386B8AEB" w:rsidR="005F72E0" w:rsidRPr="009E5C08" w:rsidRDefault="005F72E0" w:rsidP="00C16142">
      <w:pPr>
        <w:spacing w:line="360" w:lineRule="auto"/>
        <w:ind w:firstLine="708"/>
        <w:jc w:val="both"/>
        <w:rPr>
          <w:rFonts w:asciiTheme="minorHAnsi" w:hAnsiTheme="minorHAnsi" w:cstheme="minorHAnsi"/>
          <w:sz w:val="24"/>
          <w:szCs w:val="24"/>
          <w:highlight w:val="yellow"/>
          <w:lang w:val="en-US"/>
        </w:rPr>
      </w:pPr>
      <w:r w:rsidRPr="009E5C08">
        <w:rPr>
          <w:rFonts w:asciiTheme="minorHAnsi" w:hAnsiTheme="minorHAnsi" w:cstheme="minorHAnsi"/>
          <w:sz w:val="24"/>
          <w:szCs w:val="24"/>
          <w:lang w:val="en-US"/>
        </w:rPr>
        <w:t>In order to provide 24/7 effective and fast service to market participants, service is provided via the call center and EXIST Help Desk Platform.</w:t>
      </w:r>
    </w:p>
    <w:p w14:paraId="5F598DD4" w14:textId="51A3B115" w:rsidR="00411770" w:rsidRPr="009E5C08" w:rsidRDefault="00411770" w:rsidP="00C16142">
      <w:pPr>
        <w:spacing w:line="360" w:lineRule="auto"/>
        <w:ind w:firstLine="708"/>
        <w:jc w:val="both"/>
        <w:rPr>
          <w:rFonts w:asciiTheme="minorHAnsi" w:hAnsiTheme="minorHAnsi" w:cstheme="minorHAnsi"/>
          <w:sz w:val="24"/>
          <w:szCs w:val="24"/>
          <w:lang w:val="en-US"/>
        </w:rPr>
      </w:pPr>
      <w:r w:rsidRPr="009E5C08">
        <w:rPr>
          <w:rFonts w:asciiTheme="minorHAnsi" w:hAnsiTheme="minorHAnsi" w:cstheme="minorHAnsi"/>
          <w:sz w:val="24"/>
          <w:szCs w:val="24"/>
          <w:lang w:val="en-US"/>
        </w:rPr>
        <w:t>The data of each transaction performed in the YEK-G system is published on the EXIST Transparency Platform.</w:t>
      </w:r>
    </w:p>
    <w:p w14:paraId="0CE01CC6" w14:textId="215F3CCA" w:rsidR="00411770" w:rsidRPr="009E5C08" w:rsidRDefault="00411770" w:rsidP="00C16142">
      <w:pPr>
        <w:spacing w:line="360" w:lineRule="auto"/>
        <w:ind w:firstLine="708"/>
        <w:jc w:val="both"/>
        <w:rPr>
          <w:rFonts w:asciiTheme="minorHAnsi" w:hAnsiTheme="minorHAnsi" w:cstheme="minorHAnsi"/>
          <w:sz w:val="24"/>
          <w:szCs w:val="24"/>
          <w:lang w:val="en-US"/>
        </w:rPr>
      </w:pPr>
      <w:r w:rsidRPr="009E5C08">
        <w:rPr>
          <w:rFonts w:asciiTheme="minorHAnsi" w:hAnsiTheme="minorHAnsi" w:cstheme="minorHAnsi"/>
          <w:sz w:val="24"/>
          <w:szCs w:val="24"/>
          <w:lang w:val="en-US"/>
        </w:rPr>
        <w:t xml:space="preserve">The https://yekgnedir.com micro site, </w:t>
      </w:r>
      <w:r w:rsidR="00462C4D" w:rsidRPr="009E5C08">
        <w:rPr>
          <w:rFonts w:asciiTheme="minorHAnsi" w:hAnsiTheme="minorHAnsi" w:cstheme="minorHAnsi"/>
          <w:sz w:val="24"/>
          <w:szCs w:val="24"/>
          <w:lang w:val="en-US"/>
        </w:rPr>
        <w:t>which contains information about YEK-G System and the Organized YEK-G market</w:t>
      </w:r>
      <w:r w:rsidRPr="009E5C08">
        <w:rPr>
          <w:rFonts w:asciiTheme="minorHAnsi" w:hAnsiTheme="minorHAnsi" w:cstheme="minorHAnsi"/>
          <w:sz w:val="24"/>
          <w:szCs w:val="24"/>
          <w:lang w:val="en-US"/>
        </w:rPr>
        <w:t>, has been put into service.</w:t>
      </w:r>
    </w:p>
    <w:p w14:paraId="57740237" w14:textId="07616126" w:rsidR="00462C4D" w:rsidRDefault="00462C4D" w:rsidP="00C16142">
      <w:pPr>
        <w:spacing w:line="360" w:lineRule="auto"/>
        <w:ind w:firstLine="708"/>
        <w:jc w:val="both"/>
        <w:rPr>
          <w:rFonts w:asciiTheme="minorHAnsi" w:hAnsiTheme="minorHAnsi" w:cstheme="minorHAnsi"/>
          <w:sz w:val="24"/>
          <w:szCs w:val="24"/>
          <w:lang w:val="en-US"/>
        </w:rPr>
      </w:pPr>
      <w:r w:rsidRPr="009E5C08">
        <w:rPr>
          <w:rFonts w:asciiTheme="minorHAnsi" w:hAnsiTheme="minorHAnsi" w:cstheme="minorHAnsi"/>
          <w:sz w:val="24"/>
          <w:szCs w:val="24"/>
          <w:lang w:val="en-US"/>
        </w:rPr>
        <w:t xml:space="preserve">Foreign research and development </w:t>
      </w:r>
      <w:r w:rsidR="005F17B9">
        <w:rPr>
          <w:rFonts w:asciiTheme="minorHAnsi" w:hAnsiTheme="minorHAnsi" w:cstheme="minorHAnsi"/>
          <w:sz w:val="24"/>
          <w:szCs w:val="24"/>
          <w:lang w:val="en-US"/>
        </w:rPr>
        <w:t>studies</w:t>
      </w:r>
      <w:r w:rsidRPr="009E5C08">
        <w:rPr>
          <w:rFonts w:asciiTheme="minorHAnsi" w:hAnsiTheme="minorHAnsi" w:cstheme="minorHAnsi"/>
          <w:sz w:val="24"/>
          <w:szCs w:val="24"/>
          <w:lang w:val="en-US"/>
        </w:rPr>
        <w:t xml:space="preserve"> regarding the carbon market and white certificate market continue within the scope of environmental markets,</w:t>
      </w:r>
    </w:p>
    <w:p w14:paraId="4DF4FB25" w14:textId="77777777" w:rsidR="00B911D3" w:rsidRPr="009E5C08" w:rsidRDefault="00B911D3" w:rsidP="00C16142">
      <w:pPr>
        <w:spacing w:line="360" w:lineRule="auto"/>
        <w:ind w:firstLine="708"/>
        <w:jc w:val="both"/>
        <w:rPr>
          <w:rFonts w:asciiTheme="minorHAnsi" w:hAnsiTheme="minorHAnsi" w:cstheme="minorHAnsi"/>
          <w:sz w:val="24"/>
          <w:szCs w:val="24"/>
          <w:lang w:val="en-US"/>
        </w:rPr>
      </w:pPr>
    </w:p>
    <w:p w14:paraId="0E58E365" w14:textId="2D152AE4" w:rsidR="00C16142" w:rsidRPr="009E5C08" w:rsidRDefault="00B73074" w:rsidP="000963A0">
      <w:pPr>
        <w:pStyle w:val="Balk6"/>
        <w:ind w:left="708"/>
        <w:rPr>
          <w:lang w:val="en-US"/>
        </w:rPr>
      </w:pPr>
      <w:bookmarkStart w:id="645" w:name="_Toc107589974"/>
      <w:r w:rsidRPr="009E5C08">
        <w:rPr>
          <w:lang w:val="en-US"/>
        </w:rPr>
        <w:t>Figure</w:t>
      </w:r>
      <w:r w:rsidR="000963A0" w:rsidRPr="009E5C08">
        <w:rPr>
          <w:lang w:val="en-US"/>
        </w:rPr>
        <w:t xml:space="preserve"> 2.7.1:</w:t>
      </w:r>
      <w:r w:rsidR="00C16142" w:rsidRPr="009E5C08">
        <w:rPr>
          <w:lang w:val="en-US"/>
        </w:rPr>
        <w:t xml:space="preserve"> </w:t>
      </w:r>
      <w:r w:rsidR="00462C4D" w:rsidRPr="009E5C08">
        <w:rPr>
          <w:lang w:val="en-US"/>
        </w:rPr>
        <w:t>Amount</w:t>
      </w:r>
      <w:r w:rsidR="002F57F6" w:rsidRPr="009E5C08">
        <w:rPr>
          <w:lang w:val="en-US"/>
        </w:rPr>
        <w:t xml:space="preserve"> of Issue</w:t>
      </w:r>
      <w:r w:rsidR="00462C4D" w:rsidRPr="009E5C08">
        <w:rPr>
          <w:lang w:val="en-US"/>
        </w:rPr>
        <w:t xml:space="preserve"> in </w:t>
      </w:r>
      <w:r w:rsidR="00462C4D" w:rsidRPr="009E5C08">
        <w:rPr>
          <w:rFonts w:asciiTheme="minorHAnsi" w:hAnsiTheme="minorHAnsi" w:cstheme="minorHAnsi"/>
          <w:spacing w:val="0"/>
          <w:szCs w:val="24"/>
          <w:lang w:val="en-US"/>
        </w:rPr>
        <w:t>YEK-G System</w:t>
      </w:r>
      <w:bookmarkEnd w:id="645"/>
    </w:p>
    <w:p w14:paraId="03186393" w14:textId="77777777" w:rsidR="00C16142" w:rsidRPr="009E5C08" w:rsidRDefault="00C16142" w:rsidP="00C16142">
      <w:pPr>
        <w:rPr>
          <w:lang w:val="en-US"/>
        </w:rPr>
      </w:pPr>
      <w:r w:rsidRPr="009E5C08">
        <w:rPr>
          <w:noProof/>
          <w:lang w:eastAsia="tr-TR" w:bidi="ar-SA"/>
        </w:rPr>
        <w:drawing>
          <wp:inline distT="0" distB="0" distL="0" distR="0" wp14:anchorId="38C7618A" wp14:editId="3C84770F">
            <wp:extent cx="5760720" cy="3194462"/>
            <wp:effectExtent l="0" t="0" r="11430" b="6350"/>
            <wp:docPr id="16" name="Grafik 16">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2"/>
              </a:graphicData>
            </a:graphic>
          </wp:inline>
        </w:drawing>
      </w:r>
    </w:p>
    <w:p w14:paraId="4CE1C2FF" w14:textId="77777777" w:rsidR="0083371D" w:rsidRPr="009E5C08" w:rsidRDefault="0083371D" w:rsidP="00C16142">
      <w:pPr>
        <w:jc w:val="both"/>
        <w:rPr>
          <w:sz w:val="16"/>
          <w:lang w:val="en-US"/>
        </w:rPr>
      </w:pPr>
    </w:p>
    <w:p w14:paraId="6B348FF2" w14:textId="1E722117" w:rsidR="00C16142" w:rsidRPr="009E5C08" w:rsidRDefault="009C69A5" w:rsidP="0083371D">
      <w:pPr>
        <w:spacing w:line="360" w:lineRule="auto"/>
        <w:ind w:firstLine="708"/>
        <w:jc w:val="both"/>
        <w:rPr>
          <w:rFonts w:asciiTheme="minorHAnsi" w:hAnsiTheme="minorHAnsi" w:cstheme="minorHAnsi"/>
          <w:sz w:val="24"/>
          <w:szCs w:val="24"/>
          <w:lang w:val="en-US"/>
        </w:rPr>
      </w:pPr>
      <w:r w:rsidRPr="009E5C08">
        <w:rPr>
          <w:rFonts w:asciiTheme="minorHAnsi" w:hAnsiTheme="minorHAnsi" w:cstheme="minorHAnsi"/>
          <w:sz w:val="24"/>
          <w:szCs w:val="24"/>
          <w:lang w:val="en-US"/>
        </w:rPr>
        <w:t xml:space="preserve">Total amount of issue in </w:t>
      </w:r>
      <w:r w:rsidR="00C16142" w:rsidRPr="009E5C08">
        <w:rPr>
          <w:rFonts w:asciiTheme="minorHAnsi" w:hAnsiTheme="minorHAnsi" w:cstheme="minorHAnsi"/>
          <w:sz w:val="24"/>
          <w:szCs w:val="24"/>
          <w:lang w:val="en-US"/>
        </w:rPr>
        <w:t>YEK-G</w:t>
      </w:r>
      <w:r w:rsidRPr="009E5C08">
        <w:rPr>
          <w:rFonts w:asciiTheme="minorHAnsi" w:hAnsiTheme="minorHAnsi" w:cstheme="minorHAnsi"/>
          <w:sz w:val="24"/>
          <w:szCs w:val="24"/>
          <w:lang w:val="en-US"/>
        </w:rPr>
        <w:t xml:space="preserve"> system in 2021 was</w:t>
      </w:r>
      <w:r w:rsidR="00C16142" w:rsidRPr="009E5C08">
        <w:rPr>
          <w:rFonts w:asciiTheme="minorHAnsi" w:hAnsiTheme="minorHAnsi" w:cstheme="minorHAnsi"/>
          <w:sz w:val="24"/>
          <w:szCs w:val="24"/>
          <w:lang w:val="en-US"/>
        </w:rPr>
        <w:t xml:space="preserve"> 10,28 TWh</w:t>
      </w:r>
      <w:r w:rsidRPr="009E5C08">
        <w:rPr>
          <w:rFonts w:asciiTheme="minorHAnsi" w:hAnsiTheme="minorHAnsi" w:cstheme="minorHAnsi"/>
          <w:sz w:val="24"/>
          <w:szCs w:val="24"/>
          <w:lang w:val="en-US"/>
        </w:rPr>
        <w:t>.</w:t>
      </w:r>
    </w:p>
    <w:p w14:paraId="5A831912" w14:textId="2AB141DB" w:rsidR="00C16142" w:rsidRDefault="00C16142" w:rsidP="004A7A81">
      <w:pPr>
        <w:rPr>
          <w:rFonts w:ascii="Times New Roman" w:hAnsi="Times New Roman"/>
          <w:b/>
          <w:spacing w:val="10"/>
          <w:sz w:val="24"/>
          <w:lang w:val="en-US"/>
        </w:rPr>
      </w:pPr>
    </w:p>
    <w:p w14:paraId="388A835C" w14:textId="77777777" w:rsidR="004A7A81" w:rsidRPr="009E5C08" w:rsidRDefault="004A7A81" w:rsidP="004A7A81">
      <w:pPr>
        <w:rPr>
          <w:rFonts w:ascii="Times New Roman" w:hAnsi="Times New Roman"/>
          <w:b/>
          <w:spacing w:val="10"/>
          <w:sz w:val="24"/>
          <w:lang w:val="en-US"/>
        </w:rPr>
      </w:pPr>
    </w:p>
    <w:p w14:paraId="039FF712" w14:textId="55806181" w:rsidR="00286084" w:rsidRDefault="00B73074" w:rsidP="004A7A81">
      <w:pPr>
        <w:pStyle w:val="ResimYazs"/>
        <w:keepNext/>
        <w:ind w:left="360"/>
        <w:jc w:val="center"/>
        <w:rPr>
          <w:rFonts w:ascii="Times New Roman" w:hAnsi="Times New Roman"/>
          <w:b/>
          <w:caps w:val="0"/>
          <w:sz w:val="24"/>
          <w:szCs w:val="22"/>
          <w:lang w:val="en-US"/>
        </w:rPr>
      </w:pPr>
      <w:r w:rsidRPr="009E5C08">
        <w:rPr>
          <w:rFonts w:ascii="Times New Roman" w:hAnsi="Times New Roman"/>
          <w:b/>
          <w:caps w:val="0"/>
          <w:sz w:val="24"/>
          <w:szCs w:val="22"/>
          <w:lang w:val="en-US"/>
        </w:rPr>
        <w:lastRenderedPageBreak/>
        <w:t>Figure</w:t>
      </w:r>
      <w:r w:rsidR="000963A0" w:rsidRPr="009E5C08">
        <w:rPr>
          <w:rFonts w:ascii="Times New Roman" w:hAnsi="Times New Roman"/>
          <w:b/>
          <w:caps w:val="0"/>
          <w:sz w:val="24"/>
          <w:szCs w:val="22"/>
          <w:lang w:val="en-US"/>
        </w:rPr>
        <w:t xml:space="preserve"> 2.7.2:</w:t>
      </w:r>
      <w:r w:rsidR="00C16142" w:rsidRPr="009E5C08">
        <w:rPr>
          <w:rFonts w:ascii="Times New Roman" w:hAnsi="Times New Roman"/>
          <w:b/>
          <w:caps w:val="0"/>
          <w:sz w:val="24"/>
          <w:szCs w:val="22"/>
          <w:lang w:val="en-US"/>
        </w:rPr>
        <w:t xml:space="preserve"> </w:t>
      </w:r>
      <w:r w:rsidR="002F57F6" w:rsidRPr="009E5C08">
        <w:rPr>
          <w:rFonts w:ascii="Times New Roman" w:hAnsi="Times New Roman"/>
          <w:b/>
          <w:caps w:val="0"/>
          <w:sz w:val="24"/>
          <w:szCs w:val="22"/>
          <w:lang w:val="en-US"/>
        </w:rPr>
        <w:t xml:space="preserve">Amount of </w:t>
      </w:r>
      <w:r w:rsidR="005F72E0" w:rsidRPr="009E5C08">
        <w:rPr>
          <w:rFonts w:ascii="Times New Roman" w:hAnsi="Times New Roman"/>
          <w:b/>
          <w:caps w:val="0"/>
          <w:sz w:val="24"/>
          <w:szCs w:val="22"/>
          <w:lang w:val="en-US"/>
        </w:rPr>
        <w:t>Bilateral Agreements in YEK-G System</w:t>
      </w:r>
    </w:p>
    <w:p w14:paraId="2589F1CF" w14:textId="0BC6C090" w:rsidR="00C16142" w:rsidRDefault="004A7A81" w:rsidP="004A7A81">
      <w:pPr>
        <w:rPr>
          <w:lang w:val="en-US"/>
        </w:rPr>
      </w:pPr>
      <w:r>
        <w:rPr>
          <w:noProof/>
          <w:lang w:eastAsia="tr-TR" w:bidi="ar-SA"/>
        </w:rPr>
        <w:drawing>
          <wp:inline distT="0" distB="0" distL="0" distR="0" wp14:anchorId="3CE39750" wp14:editId="532CC81B">
            <wp:extent cx="5760720" cy="2962275"/>
            <wp:effectExtent l="0" t="0" r="11430" b="9525"/>
            <wp:docPr id="31" name="Grafik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73"/>
              </a:graphicData>
            </a:graphic>
          </wp:inline>
        </w:drawing>
      </w:r>
    </w:p>
    <w:p w14:paraId="62D5FE7F" w14:textId="77777777" w:rsidR="004A7A81" w:rsidRPr="004A7A81" w:rsidRDefault="004A7A81" w:rsidP="004A7A81">
      <w:pPr>
        <w:rPr>
          <w:lang w:val="en-US"/>
        </w:rPr>
      </w:pPr>
    </w:p>
    <w:p w14:paraId="380E655F" w14:textId="537647A9" w:rsidR="00C16142" w:rsidRPr="009E5C08" w:rsidRDefault="002F57F6" w:rsidP="0083371D">
      <w:pPr>
        <w:spacing w:line="360" w:lineRule="auto"/>
        <w:ind w:firstLine="708"/>
        <w:jc w:val="both"/>
        <w:rPr>
          <w:rFonts w:asciiTheme="minorHAnsi" w:hAnsiTheme="minorHAnsi" w:cstheme="minorHAnsi"/>
          <w:sz w:val="24"/>
          <w:szCs w:val="24"/>
          <w:lang w:val="en-US"/>
        </w:rPr>
      </w:pPr>
      <w:r w:rsidRPr="009E5C08">
        <w:rPr>
          <w:rFonts w:asciiTheme="minorHAnsi" w:hAnsiTheme="minorHAnsi" w:cstheme="minorHAnsi"/>
          <w:sz w:val="24"/>
          <w:szCs w:val="24"/>
          <w:lang w:val="en-US"/>
        </w:rPr>
        <w:t>Total amount of bilateral agreements in YEK-G System in 2021 was 290,59 GWh</w:t>
      </w:r>
    </w:p>
    <w:p w14:paraId="1B53B8D1" w14:textId="77777777" w:rsidR="00C16142" w:rsidRPr="009E5C08" w:rsidRDefault="00C16142" w:rsidP="000963A0">
      <w:pPr>
        <w:pStyle w:val="ListeParagraf"/>
        <w:jc w:val="center"/>
        <w:rPr>
          <w:iCs/>
          <w:lang w:val="en-US"/>
        </w:rPr>
      </w:pPr>
    </w:p>
    <w:p w14:paraId="75E5F274" w14:textId="654E6482" w:rsidR="00C16142" w:rsidRDefault="00B73074" w:rsidP="000963A0">
      <w:pPr>
        <w:pStyle w:val="ResimYazs"/>
        <w:keepNext/>
        <w:ind w:left="360"/>
        <w:jc w:val="center"/>
        <w:rPr>
          <w:rFonts w:ascii="Times New Roman" w:hAnsi="Times New Roman"/>
          <w:b/>
          <w:caps w:val="0"/>
          <w:sz w:val="24"/>
          <w:szCs w:val="22"/>
          <w:lang w:val="en-US"/>
        </w:rPr>
      </w:pPr>
      <w:r w:rsidRPr="009E5C08">
        <w:rPr>
          <w:rFonts w:ascii="Times New Roman" w:hAnsi="Times New Roman"/>
          <w:b/>
          <w:caps w:val="0"/>
          <w:sz w:val="24"/>
          <w:szCs w:val="22"/>
          <w:lang w:val="en-US"/>
        </w:rPr>
        <w:t>Figure</w:t>
      </w:r>
      <w:r w:rsidR="000963A0" w:rsidRPr="009E5C08">
        <w:rPr>
          <w:rFonts w:ascii="Times New Roman" w:hAnsi="Times New Roman"/>
          <w:b/>
          <w:caps w:val="0"/>
          <w:sz w:val="24"/>
          <w:szCs w:val="22"/>
          <w:lang w:val="en-US"/>
        </w:rPr>
        <w:t xml:space="preserve"> 2.7.3: </w:t>
      </w:r>
      <w:r w:rsidR="002F57F6" w:rsidRPr="009E5C08">
        <w:rPr>
          <w:rFonts w:ascii="Times New Roman" w:hAnsi="Times New Roman"/>
          <w:b/>
          <w:caps w:val="0"/>
          <w:sz w:val="24"/>
          <w:szCs w:val="22"/>
          <w:lang w:val="en-US"/>
        </w:rPr>
        <w:t xml:space="preserve">Amount of Cancellation in </w:t>
      </w:r>
      <w:r w:rsidR="00C16142" w:rsidRPr="009E5C08">
        <w:rPr>
          <w:rFonts w:ascii="Times New Roman" w:hAnsi="Times New Roman"/>
          <w:b/>
          <w:caps w:val="0"/>
          <w:sz w:val="24"/>
          <w:szCs w:val="22"/>
          <w:lang w:val="en-US"/>
        </w:rPr>
        <w:t>YEK-G S</w:t>
      </w:r>
      <w:r w:rsidR="002F57F6" w:rsidRPr="009E5C08">
        <w:rPr>
          <w:rFonts w:ascii="Times New Roman" w:hAnsi="Times New Roman"/>
          <w:b/>
          <w:caps w:val="0"/>
          <w:sz w:val="24"/>
          <w:szCs w:val="22"/>
          <w:lang w:val="en-US"/>
        </w:rPr>
        <w:t>ystem</w:t>
      </w:r>
      <w:r w:rsidR="00C16142" w:rsidRPr="009E5C08">
        <w:rPr>
          <w:rFonts w:ascii="Times New Roman" w:hAnsi="Times New Roman"/>
          <w:b/>
          <w:caps w:val="0"/>
          <w:sz w:val="24"/>
          <w:szCs w:val="22"/>
          <w:lang w:val="en-US"/>
        </w:rPr>
        <w:t xml:space="preserve"> </w:t>
      </w:r>
    </w:p>
    <w:p w14:paraId="119345C1" w14:textId="17676BE9" w:rsidR="00C16142" w:rsidRPr="004A7A81" w:rsidRDefault="004A7A81" w:rsidP="00C16142">
      <w:pPr>
        <w:rPr>
          <w:lang w:val="en-US"/>
        </w:rPr>
      </w:pPr>
      <w:r>
        <w:rPr>
          <w:noProof/>
          <w:lang w:eastAsia="tr-TR" w:bidi="ar-SA"/>
        </w:rPr>
        <w:drawing>
          <wp:inline distT="0" distB="0" distL="0" distR="0" wp14:anchorId="7175ECBA" wp14:editId="218DBDEC">
            <wp:extent cx="5760720" cy="3137796"/>
            <wp:effectExtent l="0" t="0" r="11430" b="5715"/>
            <wp:docPr id="38" name="Grafik 38"/>
            <wp:cNvGraphicFramePr/>
            <a:graphic xmlns:a="http://schemas.openxmlformats.org/drawingml/2006/main">
              <a:graphicData uri="http://schemas.openxmlformats.org/drawingml/2006/chart">
                <c:chart xmlns:c="http://schemas.openxmlformats.org/drawingml/2006/chart" xmlns:r="http://schemas.openxmlformats.org/officeDocument/2006/relationships" r:id="rId74"/>
              </a:graphicData>
            </a:graphic>
          </wp:inline>
        </w:drawing>
      </w:r>
    </w:p>
    <w:p w14:paraId="59E7A918" w14:textId="77777777" w:rsidR="00C16142" w:rsidRPr="009E5C08" w:rsidRDefault="00C16142" w:rsidP="00C16142">
      <w:pPr>
        <w:jc w:val="both"/>
        <w:rPr>
          <w:i/>
          <w:iCs/>
          <w:sz w:val="24"/>
          <w:szCs w:val="24"/>
          <w:lang w:val="en-US"/>
        </w:rPr>
      </w:pPr>
    </w:p>
    <w:p w14:paraId="26E92FCC" w14:textId="08C33FA8" w:rsidR="002F57F6" w:rsidRPr="009E5C08" w:rsidRDefault="002F57F6" w:rsidP="002F57F6">
      <w:pPr>
        <w:spacing w:line="360" w:lineRule="auto"/>
        <w:ind w:firstLine="708"/>
        <w:jc w:val="both"/>
        <w:rPr>
          <w:rFonts w:asciiTheme="minorHAnsi" w:hAnsiTheme="minorHAnsi" w:cstheme="minorHAnsi"/>
          <w:sz w:val="24"/>
          <w:szCs w:val="24"/>
          <w:lang w:val="en-US"/>
        </w:rPr>
      </w:pPr>
      <w:r w:rsidRPr="009E5C08">
        <w:rPr>
          <w:rFonts w:asciiTheme="minorHAnsi" w:hAnsiTheme="minorHAnsi" w:cstheme="minorHAnsi"/>
          <w:sz w:val="24"/>
          <w:szCs w:val="24"/>
          <w:lang w:val="en-US"/>
        </w:rPr>
        <w:t>Total amount of cancellation in YEK-G System in 2021 was 290,50 GWh.</w:t>
      </w:r>
    </w:p>
    <w:p w14:paraId="274EEF76" w14:textId="180F8836" w:rsidR="00C16142" w:rsidRPr="009E5C08" w:rsidRDefault="00C16142" w:rsidP="0083371D">
      <w:pPr>
        <w:spacing w:line="360" w:lineRule="auto"/>
        <w:ind w:firstLine="708"/>
        <w:jc w:val="both"/>
        <w:rPr>
          <w:rFonts w:asciiTheme="minorHAnsi" w:hAnsiTheme="minorHAnsi" w:cstheme="minorHAnsi"/>
          <w:sz w:val="24"/>
          <w:szCs w:val="24"/>
          <w:lang w:val="en-US"/>
        </w:rPr>
      </w:pPr>
    </w:p>
    <w:p w14:paraId="704F5245" w14:textId="40803BB2" w:rsidR="00C16142" w:rsidRDefault="00B73074" w:rsidP="000963A0">
      <w:pPr>
        <w:pStyle w:val="ResimYazs"/>
        <w:keepNext/>
        <w:ind w:left="360"/>
        <w:jc w:val="center"/>
        <w:rPr>
          <w:rFonts w:ascii="Times New Roman" w:hAnsi="Times New Roman"/>
          <w:b/>
          <w:caps w:val="0"/>
          <w:sz w:val="24"/>
          <w:szCs w:val="22"/>
          <w:lang w:val="en-US"/>
        </w:rPr>
      </w:pPr>
      <w:r w:rsidRPr="009E5C08">
        <w:rPr>
          <w:rFonts w:ascii="Times New Roman" w:hAnsi="Times New Roman"/>
          <w:b/>
          <w:caps w:val="0"/>
          <w:sz w:val="24"/>
          <w:szCs w:val="22"/>
          <w:lang w:val="en-US"/>
        </w:rPr>
        <w:lastRenderedPageBreak/>
        <w:t>Figure</w:t>
      </w:r>
      <w:r w:rsidR="000963A0" w:rsidRPr="009E5C08">
        <w:rPr>
          <w:rFonts w:ascii="Times New Roman" w:hAnsi="Times New Roman"/>
          <w:b/>
          <w:caps w:val="0"/>
          <w:sz w:val="24"/>
          <w:szCs w:val="22"/>
          <w:lang w:val="en-US"/>
        </w:rPr>
        <w:t xml:space="preserve"> 2.7.4:</w:t>
      </w:r>
      <w:r w:rsidR="00C16142" w:rsidRPr="009E5C08">
        <w:rPr>
          <w:rFonts w:ascii="Times New Roman" w:hAnsi="Times New Roman"/>
          <w:b/>
          <w:caps w:val="0"/>
          <w:sz w:val="24"/>
          <w:szCs w:val="22"/>
          <w:lang w:val="en-US"/>
        </w:rPr>
        <w:t xml:space="preserve"> </w:t>
      </w:r>
      <w:r w:rsidR="002F57F6" w:rsidRPr="009E5C08">
        <w:rPr>
          <w:rFonts w:ascii="Times New Roman" w:hAnsi="Times New Roman"/>
          <w:b/>
          <w:caps w:val="0"/>
          <w:sz w:val="24"/>
          <w:szCs w:val="22"/>
          <w:lang w:val="en-US"/>
        </w:rPr>
        <w:t xml:space="preserve">Amount of Match in </w:t>
      </w:r>
      <w:r w:rsidR="00C16142" w:rsidRPr="009E5C08">
        <w:rPr>
          <w:rFonts w:ascii="Times New Roman" w:hAnsi="Times New Roman"/>
          <w:b/>
          <w:caps w:val="0"/>
          <w:sz w:val="24"/>
          <w:szCs w:val="22"/>
          <w:lang w:val="en-US"/>
        </w:rPr>
        <w:t>Organize</w:t>
      </w:r>
      <w:r w:rsidR="002F57F6" w:rsidRPr="009E5C08">
        <w:rPr>
          <w:rFonts w:ascii="Times New Roman" w:hAnsi="Times New Roman"/>
          <w:b/>
          <w:caps w:val="0"/>
          <w:sz w:val="24"/>
          <w:szCs w:val="22"/>
          <w:lang w:val="en-US"/>
        </w:rPr>
        <w:t>d</w:t>
      </w:r>
      <w:r w:rsidR="00C16142" w:rsidRPr="009E5C08">
        <w:rPr>
          <w:rFonts w:ascii="Times New Roman" w:hAnsi="Times New Roman"/>
          <w:b/>
          <w:caps w:val="0"/>
          <w:sz w:val="24"/>
          <w:szCs w:val="22"/>
          <w:lang w:val="en-US"/>
        </w:rPr>
        <w:t xml:space="preserve"> YEK-G </w:t>
      </w:r>
      <w:r w:rsidR="002F57F6" w:rsidRPr="009E5C08">
        <w:rPr>
          <w:rFonts w:ascii="Times New Roman" w:hAnsi="Times New Roman"/>
          <w:b/>
          <w:caps w:val="0"/>
          <w:sz w:val="24"/>
          <w:szCs w:val="22"/>
          <w:lang w:val="en-US"/>
        </w:rPr>
        <w:t>Market</w:t>
      </w:r>
      <w:r w:rsidR="00C16142" w:rsidRPr="009E5C08">
        <w:rPr>
          <w:rFonts w:ascii="Times New Roman" w:hAnsi="Times New Roman"/>
          <w:b/>
          <w:caps w:val="0"/>
          <w:sz w:val="24"/>
          <w:szCs w:val="22"/>
          <w:lang w:val="en-US"/>
        </w:rPr>
        <w:t xml:space="preserve"> </w:t>
      </w:r>
    </w:p>
    <w:p w14:paraId="127EE7F2" w14:textId="77777777" w:rsidR="004A7A81" w:rsidRPr="004A7A81" w:rsidRDefault="004A7A81" w:rsidP="004A7A81">
      <w:pPr>
        <w:rPr>
          <w:lang w:val="en-US"/>
        </w:rPr>
      </w:pPr>
    </w:p>
    <w:p w14:paraId="2E141A14" w14:textId="570E2799" w:rsidR="00C16142" w:rsidRPr="009E5C08" w:rsidRDefault="004A7A81" w:rsidP="00C16142">
      <w:pPr>
        <w:rPr>
          <w:b/>
          <w:sz w:val="24"/>
          <w:szCs w:val="24"/>
          <w:lang w:val="en-US"/>
        </w:rPr>
      </w:pPr>
      <w:r>
        <w:rPr>
          <w:noProof/>
          <w:lang w:eastAsia="tr-TR" w:bidi="ar-SA"/>
        </w:rPr>
        <w:drawing>
          <wp:inline distT="0" distB="0" distL="0" distR="0" wp14:anchorId="5371D3EA" wp14:editId="4B512697">
            <wp:extent cx="5760720" cy="2762250"/>
            <wp:effectExtent l="0" t="0" r="11430" b="0"/>
            <wp:docPr id="42" name="Grafik 42"/>
            <wp:cNvGraphicFramePr/>
            <a:graphic xmlns:a="http://schemas.openxmlformats.org/drawingml/2006/main">
              <a:graphicData uri="http://schemas.openxmlformats.org/drawingml/2006/chart">
                <c:chart xmlns:c="http://schemas.openxmlformats.org/drawingml/2006/chart" xmlns:r="http://schemas.openxmlformats.org/officeDocument/2006/relationships" r:id="rId75"/>
              </a:graphicData>
            </a:graphic>
          </wp:inline>
        </w:drawing>
      </w:r>
    </w:p>
    <w:p w14:paraId="412A474B" w14:textId="77777777" w:rsidR="00E61568" w:rsidRPr="009E5C08" w:rsidRDefault="00E61568" w:rsidP="0083371D">
      <w:pPr>
        <w:spacing w:line="360" w:lineRule="auto"/>
        <w:ind w:firstLine="708"/>
        <w:jc w:val="both"/>
        <w:rPr>
          <w:rFonts w:asciiTheme="minorHAnsi" w:hAnsiTheme="minorHAnsi" w:cstheme="minorHAnsi"/>
          <w:sz w:val="24"/>
          <w:szCs w:val="24"/>
          <w:lang w:val="en-US"/>
        </w:rPr>
      </w:pPr>
    </w:p>
    <w:p w14:paraId="7D6691A6" w14:textId="4831FFAC" w:rsidR="00E61568" w:rsidRPr="009E5C08" w:rsidRDefault="00E61568" w:rsidP="0083371D">
      <w:pPr>
        <w:spacing w:line="360" w:lineRule="auto"/>
        <w:ind w:firstLine="708"/>
        <w:jc w:val="both"/>
        <w:rPr>
          <w:rFonts w:asciiTheme="minorHAnsi" w:hAnsiTheme="minorHAnsi" w:cstheme="minorHAnsi"/>
          <w:sz w:val="24"/>
          <w:szCs w:val="24"/>
          <w:lang w:val="en-US"/>
        </w:rPr>
      </w:pPr>
      <w:r w:rsidRPr="009E5C08">
        <w:rPr>
          <w:rFonts w:asciiTheme="minorHAnsi" w:hAnsiTheme="minorHAnsi" w:cstheme="minorHAnsi"/>
          <w:sz w:val="24"/>
          <w:szCs w:val="24"/>
          <w:lang w:val="en-US"/>
        </w:rPr>
        <w:t>The highest monthly matching amount of the Organized YEK-G market was 959.265 MWh in December.</w:t>
      </w:r>
    </w:p>
    <w:p w14:paraId="3148C76B" w14:textId="77777777" w:rsidR="00C16142" w:rsidRPr="009E5C08" w:rsidRDefault="00C16142" w:rsidP="00C16142">
      <w:pPr>
        <w:rPr>
          <w:b/>
          <w:sz w:val="24"/>
          <w:szCs w:val="24"/>
          <w:lang w:val="en-US"/>
        </w:rPr>
      </w:pPr>
    </w:p>
    <w:p w14:paraId="5017205F" w14:textId="77777777" w:rsidR="00C16142" w:rsidRPr="009E5C08" w:rsidRDefault="00C16142" w:rsidP="00C16142">
      <w:pPr>
        <w:pStyle w:val="ResimYazs"/>
        <w:keepNext/>
        <w:rPr>
          <w:szCs w:val="22"/>
          <w:lang w:val="en-US"/>
        </w:rPr>
      </w:pPr>
    </w:p>
    <w:p w14:paraId="2241C7D0" w14:textId="5980ED1A" w:rsidR="00C16142" w:rsidRDefault="00B73074" w:rsidP="000963A0">
      <w:pPr>
        <w:pStyle w:val="ResimYazs"/>
        <w:keepNext/>
        <w:ind w:left="360"/>
        <w:jc w:val="center"/>
        <w:rPr>
          <w:rFonts w:ascii="Times New Roman" w:hAnsi="Times New Roman"/>
          <w:b/>
          <w:caps w:val="0"/>
          <w:sz w:val="24"/>
          <w:szCs w:val="22"/>
          <w:lang w:val="en-US"/>
        </w:rPr>
      </w:pPr>
      <w:r w:rsidRPr="009E5C08">
        <w:rPr>
          <w:rFonts w:ascii="Times New Roman" w:hAnsi="Times New Roman"/>
          <w:b/>
          <w:caps w:val="0"/>
          <w:sz w:val="24"/>
          <w:szCs w:val="22"/>
          <w:lang w:val="en-US"/>
        </w:rPr>
        <w:t>Figure</w:t>
      </w:r>
      <w:r w:rsidR="000963A0" w:rsidRPr="009E5C08">
        <w:rPr>
          <w:rFonts w:ascii="Times New Roman" w:hAnsi="Times New Roman"/>
          <w:b/>
          <w:caps w:val="0"/>
          <w:sz w:val="24"/>
          <w:szCs w:val="22"/>
          <w:lang w:val="en-US"/>
        </w:rPr>
        <w:t xml:space="preserve"> 2.7.5:</w:t>
      </w:r>
      <w:r w:rsidR="00C16142" w:rsidRPr="009E5C08">
        <w:rPr>
          <w:rFonts w:ascii="Times New Roman" w:hAnsi="Times New Roman"/>
          <w:b/>
          <w:caps w:val="0"/>
          <w:sz w:val="24"/>
          <w:szCs w:val="22"/>
          <w:lang w:val="en-US"/>
        </w:rPr>
        <w:t xml:space="preserve"> </w:t>
      </w:r>
      <w:r w:rsidR="00E61568" w:rsidRPr="009E5C08">
        <w:rPr>
          <w:rFonts w:ascii="Times New Roman" w:hAnsi="Times New Roman"/>
          <w:b/>
          <w:caps w:val="0"/>
          <w:sz w:val="24"/>
          <w:szCs w:val="22"/>
          <w:lang w:val="en-US"/>
        </w:rPr>
        <w:t>Organized YEK-G Market Annual Weighted Average Price on Contract Basis</w:t>
      </w:r>
    </w:p>
    <w:p w14:paraId="4F58ADF9" w14:textId="3426381E" w:rsidR="000963A0" w:rsidRPr="00B911D3" w:rsidRDefault="005B41FF" w:rsidP="00B911D3">
      <w:pPr>
        <w:rPr>
          <w:lang w:val="en-US"/>
        </w:rPr>
      </w:pPr>
      <w:r>
        <w:rPr>
          <w:noProof/>
          <w:lang w:eastAsia="tr-TR" w:bidi="ar-SA"/>
        </w:rPr>
        <w:drawing>
          <wp:inline distT="0" distB="0" distL="0" distR="0" wp14:anchorId="7BB439DF" wp14:editId="5142B1A8">
            <wp:extent cx="5760720" cy="3129280"/>
            <wp:effectExtent l="0" t="0" r="0" b="0"/>
            <wp:docPr id="50" name="Resim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AdsızK.png"/>
                    <pic:cNvPicPr/>
                  </pic:nvPicPr>
                  <pic:blipFill>
                    <a:blip r:embed="rId76">
                      <a:extLst>
                        <a:ext uri="{28A0092B-C50C-407E-A947-70E740481C1C}">
                          <a14:useLocalDpi xmlns:a14="http://schemas.microsoft.com/office/drawing/2010/main" val="0"/>
                        </a:ext>
                      </a:extLst>
                    </a:blip>
                    <a:stretch>
                      <a:fillRect/>
                    </a:stretch>
                  </pic:blipFill>
                  <pic:spPr>
                    <a:xfrm>
                      <a:off x="0" y="0"/>
                      <a:ext cx="5760720" cy="3129280"/>
                    </a:xfrm>
                    <a:prstGeom prst="rect">
                      <a:avLst/>
                    </a:prstGeom>
                  </pic:spPr>
                </pic:pic>
              </a:graphicData>
            </a:graphic>
          </wp:inline>
        </w:drawing>
      </w:r>
    </w:p>
    <w:p w14:paraId="78FC6939" w14:textId="445AC484" w:rsidR="00C16142" w:rsidRDefault="00B73074" w:rsidP="000963A0">
      <w:pPr>
        <w:pStyle w:val="ResimYazs"/>
        <w:keepNext/>
        <w:ind w:left="708"/>
        <w:jc w:val="center"/>
        <w:rPr>
          <w:rFonts w:ascii="Times New Roman" w:hAnsi="Times New Roman"/>
          <w:b/>
          <w:caps w:val="0"/>
          <w:sz w:val="24"/>
          <w:szCs w:val="22"/>
          <w:lang w:val="en-US"/>
        </w:rPr>
      </w:pPr>
      <w:r w:rsidRPr="009E5C08">
        <w:rPr>
          <w:rFonts w:ascii="Times New Roman" w:hAnsi="Times New Roman"/>
          <w:b/>
          <w:caps w:val="0"/>
          <w:sz w:val="24"/>
          <w:szCs w:val="22"/>
          <w:lang w:val="en-US"/>
        </w:rPr>
        <w:lastRenderedPageBreak/>
        <w:t>Figure</w:t>
      </w:r>
      <w:r w:rsidR="000963A0" w:rsidRPr="009E5C08">
        <w:rPr>
          <w:rFonts w:ascii="Times New Roman" w:hAnsi="Times New Roman"/>
          <w:b/>
          <w:caps w:val="0"/>
          <w:sz w:val="24"/>
          <w:szCs w:val="22"/>
          <w:lang w:val="en-US"/>
        </w:rPr>
        <w:t xml:space="preserve"> 2.7.6: </w:t>
      </w:r>
      <w:r w:rsidR="002F57F6" w:rsidRPr="009E5C08">
        <w:rPr>
          <w:rFonts w:ascii="Times New Roman" w:hAnsi="Times New Roman"/>
          <w:b/>
          <w:caps w:val="0"/>
          <w:sz w:val="24"/>
          <w:szCs w:val="22"/>
          <w:lang w:val="en-US"/>
        </w:rPr>
        <w:t>Organized YEK-G Market Average Price</w:t>
      </w:r>
    </w:p>
    <w:p w14:paraId="6931DFAE" w14:textId="395F0D59" w:rsidR="00112F6D" w:rsidRPr="00112F6D" w:rsidRDefault="00112F6D" w:rsidP="00112F6D">
      <w:pPr>
        <w:rPr>
          <w:lang w:val="en-US"/>
        </w:rPr>
      </w:pPr>
      <w:r>
        <w:rPr>
          <w:noProof/>
          <w:lang w:eastAsia="tr-TR" w:bidi="ar-SA"/>
        </w:rPr>
        <w:drawing>
          <wp:inline distT="0" distB="0" distL="0" distR="0" wp14:anchorId="0E8FE1D5" wp14:editId="313F3008">
            <wp:extent cx="5760720" cy="3182587"/>
            <wp:effectExtent l="0" t="0" r="11430" b="18415"/>
            <wp:docPr id="6" name="Grafik 6"/>
            <wp:cNvGraphicFramePr/>
            <a:graphic xmlns:a="http://schemas.openxmlformats.org/drawingml/2006/main">
              <a:graphicData uri="http://schemas.openxmlformats.org/drawingml/2006/chart">
                <c:chart xmlns:c="http://schemas.openxmlformats.org/drawingml/2006/chart" xmlns:r="http://schemas.openxmlformats.org/officeDocument/2006/relationships" r:id="rId77"/>
              </a:graphicData>
            </a:graphic>
          </wp:inline>
        </w:drawing>
      </w:r>
    </w:p>
    <w:p w14:paraId="065DA366" w14:textId="59271A04" w:rsidR="00C16142" w:rsidRPr="009E5C08" w:rsidRDefault="00C16142" w:rsidP="00C16142">
      <w:pPr>
        <w:rPr>
          <w:lang w:val="en-US"/>
        </w:rPr>
      </w:pPr>
    </w:p>
    <w:p w14:paraId="034337EF" w14:textId="7DD2509B" w:rsidR="002F57F6" w:rsidRPr="009E5C08" w:rsidRDefault="002F57F6" w:rsidP="0083371D">
      <w:pPr>
        <w:spacing w:line="360" w:lineRule="auto"/>
        <w:ind w:firstLine="708"/>
        <w:jc w:val="both"/>
        <w:rPr>
          <w:rFonts w:asciiTheme="minorHAnsi" w:hAnsiTheme="minorHAnsi" w:cstheme="minorHAnsi"/>
          <w:sz w:val="24"/>
          <w:szCs w:val="24"/>
          <w:lang w:val="en-US"/>
        </w:rPr>
      </w:pPr>
      <w:r w:rsidRPr="009E5C08">
        <w:rPr>
          <w:rFonts w:asciiTheme="minorHAnsi" w:hAnsiTheme="minorHAnsi" w:cstheme="minorHAnsi"/>
          <w:sz w:val="24"/>
          <w:szCs w:val="24"/>
          <w:lang w:val="en-US"/>
        </w:rPr>
        <w:t>The highest weighted average price of the organized YEK-G market was 5,00 TL/MWh in the biomass contract in June.</w:t>
      </w:r>
    </w:p>
    <w:p w14:paraId="7B4B2C4B" w14:textId="77777777" w:rsidR="00C16142" w:rsidRPr="009E5C08" w:rsidRDefault="00C16142" w:rsidP="00C16142">
      <w:pPr>
        <w:pStyle w:val="AnaBalklar"/>
        <w:ind w:left="1080"/>
        <w:rPr>
          <w:lang w:val="en-US"/>
        </w:rPr>
      </w:pPr>
    </w:p>
    <w:p w14:paraId="0DEF4657" w14:textId="403CB430" w:rsidR="00C16142" w:rsidRDefault="00B73074" w:rsidP="000963A0">
      <w:pPr>
        <w:pStyle w:val="ResimYazs"/>
        <w:keepNext/>
        <w:ind w:left="360"/>
        <w:jc w:val="center"/>
        <w:rPr>
          <w:rFonts w:ascii="Times New Roman" w:hAnsi="Times New Roman"/>
          <w:b/>
          <w:caps w:val="0"/>
          <w:sz w:val="24"/>
          <w:szCs w:val="22"/>
          <w:lang w:val="en-US"/>
        </w:rPr>
      </w:pPr>
      <w:r w:rsidRPr="009E5C08">
        <w:rPr>
          <w:rFonts w:ascii="Times New Roman" w:hAnsi="Times New Roman"/>
          <w:b/>
          <w:caps w:val="0"/>
          <w:sz w:val="24"/>
          <w:szCs w:val="22"/>
          <w:lang w:val="en-US"/>
        </w:rPr>
        <w:t>Figure</w:t>
      </w:r>
      <w:r w:rsidR="000963A0" w:rsidRPr="009E5C08">
        <w:rPr>
          <w:rFonts w:ascii="Times New Roman" w:hAnsi="Times New Roman"/>
          <w:b/>
          <w:caps w:val="0"/>
          <w:sz w:val="24"/>
          <w:szCs w:val="22"/>
          <w:lang w:val="en-US"/>
        </w:rPr>
        <w:t xml:space="preserve"> 2.7.7:</w:t>
      </w:r>
      <w:r w:rsidR="00C16142" w:rsidRPr="009E5C08">
        <w:rPr>
          <w:rFonts w:ascii="Times New Roman" w:hAnsi="Times New Roman"/>
          <w:b/>
          <w:caps w:val="0"/>
          <w:sz w:val="24"/>
          <w:szCs w:val="22"/>
          <w:lang w:val="en-US"/>
        </w:rPr>
        <w:t xml:space="preserve"> </w:t>
      </w:r>
      <w:r w:rsidR="002F57F6" w:rsidRPr="009E5C08">
        <w:rPr>
          <w:rFonts w:ascii="Times New Roman" w:hAnsi="Times New Roman"/>
          <w:b/>
          <w:caps w:val="0"/>
          <w:sz w:val="24"/>
          <w:szCs w:val="22"/>
          <w:lang w:val="en-US"/>
        </w:rPr>
        <w:t>Organized YEK-G Market Trading Volume</w:t>
      </w:r>
    </w:p>
    <w:p w14:paraId="73D96A8E" w14:textId="18594796" w:rsidR="005B41FF" w:rsidRPr="005B41FF" w:rsidRDefault="005B41FF" w:rsidP="005B41FF">
      <w:pPr>
        <w:rPr>
          <w:lang w:val="en-US"/>
        </w:rPr>
      </w:pPr>
      <w:r>
        <w:rPr>
          <w:noProof/>
          <w:lang w:eastAsia="tr-TR" w:bidi="ar-SA"/>
        </w:rPr>
        <w:drawing>
          <wp:inline distT="0" distB="0" distL="0" distR="0" wp14:anchorId="341C0329" wp14:editId="54DB2670">
            <wp:extent cx="5760021" cy="2541319"/>
            <wp:effectExtent l="0" t="0" r="0" b="0"/>
            <wp:docPr id="49" name="Resim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xxx.png"/>
                    <pic:cNvPicPr/>
                  </pic:nvPicPr>
                  <pic:blipFill>
                    <a:blip r:embed="rId78">
                      <a:extLst>
                        <a:ext uri="{28A0092B-C50C-407E-A947-70E740481C1C}">
                          <a14:useLocalDpi xmlns:a14="http://schemas.microsoft.com/office/drawing/2010/main" val="0"/>
                        </a:ext>
                      </a:extLst>
                    </a:blip>
                    <a:stretch>
                      <a:fillRect/>
                    </a:stretch>
                  </pic:blipFill>
                  <pic:spPr>
                    <a:xfrm>
                      <a:off x="0" y="0"/>
                      <a:ext cx="5785380" cy="2552507"/>
                    </a:xfrm>
                    <a:prstGeom prst="rect">
                      <a:avLst/>
                    </a:prstGeom>
                  </pic:spPr>
                </pic:pic>
              </a:graphicData>
            </a:graphic>
          </wp:inline>
        </w:drawing>
      </w:r>
    </w:p>
    <w:p w14:paraId="753E680C" w14:textId="77777777" w:rsidR="00C16142" w:rsidRPr="009E5C08" w:rsidRDefault="00C16142" w:rsidP="00D46870">
      <w:pPr>
        <w:rPr>
          <w:rFonts w:asciiTheme="minorHAnsi" w:hAnsiTheme="minorHAnsi" w:cstheme="minorHAnsi"/>
          <w:sz w:val="24"/>
          <w:szCs w:val="24"/>
          <w:lang w:val="en-US"/>
        </w:rPr>
      </w:pPr>
    </w:p>
    <w:p w14:paraId="756772B4" w14:textId="473B80F8" w:rsidR="002F57F6" w:rsidRPr="009E5C08" w:rsidRDefault="002F57F6" w:rsidP="002F57F6">
      <w:pPr>
        <w:spacing w:line="360" w:lineRule="auto"/>
        <w:ind w:firstLine="708"/>
        <w:jc w:val="both"/>
        <w:rPr>
          <w:rFonts w:asciiTheme="minorHAnsi" w:hAnsiTheme="minorHAnsi" w:cstheme="minorHAnsi"/>
          <w:sz w:val="24"/>
          <w:szCs w:val="24"/>
          <w:lang w:val="en-US"/>
        </w:rPr>
        <w:sectPr w:rsidR="002F57F6" w:rsidRPr="009E5C08" w:rsidSect="006D0D10">
          <w:pgSz w:w="11906" w:h="16838"/>
          <w:pgMar w:top="1417" w:right="1417" w:bottom="1417" w:left="1417" w:header="708" w:footer="708" w:gutter="0"/>
          <w:cols w:space="708"/>
          <w:docGrid w:linePitch="360"/>
        </w:sectPr>
      </w:pPr>
      <w:r w:rsidRPr="009E5C08">
        <w:rPr>
          <w:rFonts w:asciiTheme="minorHAnsi" w:hAnsiTheme="minorHAnsi" w:cstheme="minorHAnsi"/>
          <w:sz w:val="24"/>
          <w:szCs w:val="24"/>
          <w:lang w:val="en-US"/>
        </w:rPr>
        <w:t>The highest trading volume of the organized YEK-G market was 577</w:t>
      </w:r>
      <w:r w:rsidR="00E61568" w:rsidRPr="009E5C08">
        <w:rPr>
          <w:rFonts w:asciiTheme="minorHAnsi" w:hAnsiTheme="minorHAnsi" w:cstheme="minorHAnsi"/>
          <w:sz w:val="24"/>
          <w:szCs w:val="24"/>
          <w:lang w:val="en-US"/>
        </w:rPr>
        <w:t>.</w:t>
      </w:r>
      <w:r w:rsidRPr="009E5C08">
        <w:rPr>
          <w:rFonts w:asciiTheme="minorHAnsi" w:hAnsiTheme="minorHAnsi" w:cstheme="minorHAnsi"/>
          <w:sz w:val="24"/>
          <w:szCs w:val="24"/>
          <w:lang w:val="en-US"/>
        </w:rPr>
        <w:t>325</w:t>
      </w:r>
      <w:r w:rsidR="00E61568" w:rsidRPr="009E5C08">
        <w:rPr>
          <w:rFonts w:asciiTheme="minorHAnsi" w:hAnsiTheme="minorHAnsi" w:cstheme="minorHAnsi"/>
          <w:sz w:val="24"/>
          <w:szCs w:val="24"/>
          <w:lang w:val="en-US"/>
        </w:rPr>
        <w:t>,</w:t>
      </w:r>
      <w:r w:rsidRPr="009E5C08">
        <w:rPr>
          <w:rFonts w:asciiTheme="minorHAnsi" w:hAnsiTheme="minorHAnsi" w:cstheme="minorHAnsi"/>
          <w:sz w:val="24"/>
          <w:szCs w:val="24"/>
          <w:lang w:val="en-US"/>
        </w:rPr>
        <w:t xml:space="preserve">24 TL in December. A total </w:t>
      </w:r>
      <w:r w:rsidR="00E61568" w:rsidRPr="009E5C08">
        <w:rPr>
          <w:rFonts w:asciiTheme="minorHAnsi" w:hAnsiTheme="minorHAnsi" w:cstheme="minorHAnsi"/>
          <w:sz w:val="24"/>
          <w:szCs w:val="24"/>
          <w:lang w:val="en-US"/>
        </w:rPr>
        <w:t>trading</w:t>
      </w:r>
      <w:r w:rsidRPr="009E5C08">
        <w:rPr>
          <w:rFonts w:asciiTheme="minorHAnsi" w:hAnsiTheme="minorHAnsi" w:cstheme="minorHAnsi"/>
          <w:sz w:val="24"/>
          <w:szCs w:val="24"/>
          <w:lang w:val="en-US"/>
        </w:rPr>
        <w:t xml:space="preserve"> volume </w:t>
      </w:r>
      <w:r w:rsidR="00E61568" w:rsidRPr="009E5C08">
        <w:rPr>
          <w:rFonts w:asciiTheme="minorHAnsi" w:hAnsiTheme="minorHAnsi" w:cstheme="minorHAnsi"/>
          <w:sz w:val="24"/>
          <w:szCs w:val="24"/>
          <w:lang w:val="en-US"/>
        </w:rPr>
        <w:t xml:space="preserve">was </w:t>
      </w:r>
      <w:r w:rsidRPr="009E5C08">
        <w:rPr>
          <w:rFonts w:asciiTheme="minorHAnsi" w:hAnsiTheme="minorHAnsi" w:cstheme="minorHAnsi"/>
          <w:sz w:val="24"/>
          <w:szCs w:val="24"/>
          <w:lang w:val="en-US"/>
        </w:rPr>
        <w:t>622</w:t>
      </w:r>
      <w:r w:rsidR="00E61568" w:rsidRPr="009E5C08">
        <w:rPr>
          <w:rFonts w:asciiTheme="minorHAnsi" w:hAnsiTheme="minorHAnsi" w:cstheme="minorHAnsi"/>
          <w:sz w:val="24"/>
          <w:szCs w:val="24"/>
          <w:lang w:val="en-US"/>
        </w:rPr>
        <w:t>.</w:t>
      </w:r>
      <w:r w:rsidRPr="009E5C08">
        <w:rPr>
          <w:rFonts w:asciiTheme="minorHAnsi" w:hAnsiTheme="minorHAnsi" w:cstheme="minorHAnsi"/>
          <w:sz w:val="24"/>
          <w:szCs w:val="24"/>
          <w:lang w:val="en-US"/>
        </w:rPr>
        <w:t>043</w:t>
      </w:r>
      <w:r w:rsidR="00E61568" w:rsidRPr="009E5C08">
        <w:rPr>
          <w:rFonts w:asciiTheme="minorHAnsi" w:hAnsiTheme="minorHAnsi" w:cstheme="minorHAnsi"/>
          <w:sz w:val="24"/>
          <w:szCs w:val="24"/>
          <w:lang w:val="en-US"/>
        </w:rPr>
        <w:t>,</w:t>
      </w:r>
      <w:r w:rsidRPr="009E5C08">
        <w:rPr>
          <w:rFonts w:asciiTheme="minorHAnsi" w:hAnsiTheme="minorHAnsi" w:cstheme="minorHAnsi"/>
          <w:sz w:val="24"/>
          <w:szCs w:val="24"/>
          <w:lang w:val="en-US"/>
        </w:rPr>
        <w:t>92 TL</w:t>
      </w:r>
      <w:r w:rsidR="00E61568" w:rsidRPr="009E5C08">
        <w:rPr>
          <w:rFonts w:asciiTheme="minorHAnsi" w:hAnsiTheme="minorHAnsi" w:cstheme="minorHAnsi"/>
          <w:sz w:val="24"/>
          <w:szCs w:val="24"/>
          <w:lang w:val="en-US"/>
        </w:rPr>
        <w:t xml:space="preserve">. </w:t>
      </w:r>
      <w:r w:rsidRPr="009E5C08">
        <w:rPr>
          <w:rFonts w:asciiTheme="minorHAnsi" w:hAnsiTheme="minorHAnsi" w:cstheme="minorHAnsi"/>
          <w:sz w:val="24"/>
          <w:szCs w:val="24"/>
          <w:lang w:val="en-US"/>
        </w:rPr>
        <w:t>The tr</w:t>
      </w:r>
      <w:r w:rsidR="00E61568" w:rsidRPr="009E5C08">
        <w:rPr>
          <w:rFonts w:asciiTheme="minorHAnsi" w:hAnsiTheme="minorHAnsi" w:cstheme="minorHAnsi"/>
          <w:sz w:val="24"/>
          <w:szCs w:val="24"/>
          <w:lang w:val="en-US"/>
        </w:rPr>
        <w:t>ading</w:t>
      </w:r>
      <w:r w:rsidRPr="009E5C08">
        <w:rPr>
          <w:rFonts w:asciiTheme="minorHAnsi" w:hAnsiTheme="minorHAnsi" w:cstheme="minorHAnsi"/>
          <w:sz w:val="24"/>
          <w:szCs w:val="24"/>
          <w:lang w:val="en-US"/>
        </w:rPr>
        <w:t xml:space="preserve"> volume includes the sum of the purchase and sale amounts.</w:t>
      </w:r>
    </w:p>
    <w:p w14:paraId="00873CE4" w14:textId="77777777" w:rsidR="005A69D4" w:rsidRPr="009E5C08" w:rsidRDefault="005A69D4" w:rsidP="005A69D4">
      <w:pPr>
        <w:pStyle w:val="AnaBalklar"/>
        <w:numPr>
          <w:ilvl w:val="0"/>
          <w:numId w:val="5"/>
        </w:numPr>
        <w:rPr>
          <w:lang w:val="en-US"/>
        </w:rPr>
      </w:pPr>
      <w:bookmarkStart w:id="646" w:name="_Toc76633644"/>
      <w:bookmarkStart w:id="647" w:name="_Toc107589855"/>
      <w:r w:rsidRPr="009E5C08">
        <w:rPr>
          <w:lang w:val="en-US"/>
        </w:rPr>
        <w:lastRenderedPageBreak/>
        <w:t>COMPETITION</w:t>
      </w:r>
      <w:bookmarkEnd w:id="646"/>
      <w:bookmarkEnd w:id="647"/>
    </w:p>
    <w:p w14:paraId="6B20A33E" w14:textId="77777777" w:rsidR="00D46870" w:rsidRPr="009E5C08" w:rsidRDefault="00D46870" w:rsidP="00D46870">
      <w:pPr>
        <w:spacing w:line="360" w:lineRule="auto"/>
        <w:jc w:val="both"/>
        <w:rPr>
          <w:rFonts w:asciiTheme="minorHAnsi" w:hAnsiTheme="minorHAnsi" w:cstheme="minorHAnsi"/>
          <w:sz w:val="24"/>
          <w:szCs w:val="24"/>
          <w:lang w:val="en-US"/>
        </w:rPr>
      </w:pPr>
    </w:p>
    <w:p w14:paraId="3E6E92E1" w14:textId="3943AF3D" w:rsidR="00C16142" w:rsidRDefault="00A63464" w:rsidP="005B41FF">
      <w:pPr>
        <w:pBdr>
          <w:bottom w:val="single" w:sz="4" w:space="12" w:color="622423" w:themeColor="accent2" w:themeShade="7F"/>
        </w:pBdr>
        <w:spacing w:before="400" w:line="360" w:lineRule="auto"/>
        <w:ind w:firstLine="708"/>
        <w:jc w:val="both"/>
        <w:rPr>
          <w:rFonts w:asciiTheme="minorHAnsi" w:hAnsiTheme="minorHAnsi" w:cstheme="minorBidi"/>
          <w:sz w:val="24"/>
          <w:szCs w:val="24"/>
          <w:lang w:val="en-US"/>
        </w:rPr>
      </w:pPr>
      <w:bookmarkStart w:id="648" w:name="_Toc404863970"/>
      <w:bookmarkStart w:id="649" w:name="_Toc404864374"/>
      <w:bookmarkStart w:id="650" w:name="_Toc404864529"/>
      <w:bookmarkStart w:id="651" w:name="_Toc404864639"/>
      <w:bookmarkStart w:id="652" w:name="_Toc404865488"/>
      <w:bookmarkStart w:id="653" w:name="_Toc405476959"/>
      <w:bookmarkStart w:id="654" w:name="_Toc405817134"/>
      <w:bookmarkStart w:id="655" w:name="_Toc423946989"/>
      <w:bookmarkStart w:id="656" w:name="_Toc428360329"/>
      <w:bookmarkStart w:id="657" w:name="_Toc428422432"/>
      <w:bookmarkStart w:id="658" w:name="_Toc428456312"/>
      <w:bookmarkStart w:id="659" w:name="_Toc428709041"/>
      <w:bookmarkStart w:id="660" w:name="_Toc428709082"/>
      <w:bookmarkStart w:id="661" w:name="_Toc428709713"/>
      <w:bookmarkStart w:id="662" w:name="_Toc428716825"/>
      <w:bookmarkStart w:id="663" w:name="_Toc428716859"/>
      <w:bookmarkStart w:id="664" w:name="_Toc428786941"/>
      <w:bookmarkStart w:id="665" w:name="_Toc429402386"/>
      <w:bookmarkStart w:id="666" w:name="_Toc429469229"/>
      <w:bookmarkStart w:id="667" w:name="_Toc429475748"/>
      <w:bookmarkStart w:id="668" w:name="_Toc432164551"/>
      <w:bookmarkStart w:id="669" w:name="_Toc450223273"/>
      <w:bookmarkStart w:id="670" w:name="_Toc450300234"/>
      <w:bookmarkStart w:id="671" w:name="_Toc450300273"/>
      <w:bookmarkStart w:id="672" w:name="_Toc450309730"/>
      <w:bookmarkStart w:id="673" w:name="_Toc450309805"/>
      <w:bookmarkStart w:id="674" w:name="_Toc450309918"/>
      <w:bookmarkStart w:id="675" w:name="_Toc450314136"/>
      <w:bookmarkStart w:id="676" w:name="_Toc450319863"/>
      <w:bookmarkStart w:id="677" w:name="_Toc450555907"/>
      <w:bookmarkStart w:id="678" w:name="_Toc452044466"/>
      <w:bookmarkStart w:id="679" w:name="_Toc452044880"/>
      <w:bookmarkStart w:id="680" w:name="_Toc452106910"/>
      <w:bookmarkStart w:id="681" w:name="_Toc452111710"/>
      <w:bookmarkStart w:id="682" w:name="_Toc480375593"/>
      <w:bookmarkStart w:id="683" w:name="_Toc480451673"/>
      <w:bookmarkStart w:id="684" w:name="_Toc480534993"/>
      <w:bookmarkStart w:id="685" w:name="_Toc480899356"/>
      <w:bookmarkStart w:id="686" w:name="_Toc480991768"/>
      <w:bookmarkStart w:id="687" w:name="_Toc481497639"/>
      <w:bookmarkStart w:id="688" w:name="_Toc482801125"/>
      <w:bookmarkStart w:id="689" w:name="_Toc483791442"/>
      <w:bookmarkStart w:id="690" w:name="_Toc483791695"/>
      <w:bookmarkStart w:id="691" w:name="_Toc483831855"/>
      <w:bookmarkStart w:id="692" w:name="_Toc511123178"/>
      <w:bookmarkStart w:id="693" w:name="_Toc511123217"/>
      <w:bookmarkStart w:id="694" w:name="_Toc511221800"/>
      <w:bookmarkStart w:id="695" w:name="_Toc512429797"/>
      <w:bookmarkStart w:id="696" w:name="_Toc512431635"/>
      <w:bookmarkStart w:id="697" w:name="_Toc512431674"/>
      <w:bookmarkStart w:id="698" w:name="_Toc514767712"/>
      <w:bookmarkStart w:id="699" w:name="_Toc7172750"/>
      <w:bookmarkStart w:id="700" w:name="_Toc7172790"/>
      <w:bookmarkStart w:id="701" w:name="_Toc7181379"/>
      <w:bookmarkStart w:id="702" w:name="_Toc7431171"/>
      <w:bookmarkStart w:id="703" w:name="_Toc8987865"/>
      <w:bookmarkStart w:id="704" w:name="_Toc37374480"/>
      <w:bookmarkStart w:id="705" w:name="_Toc40103313"/>
      <w:bookmarkStart w:id="706" w:name="_Toc40103781"/>
      <w:bookmarkStart w:id="707" w:name="_Toc40142160"/>
      <w:bookmarkStart w:id="708" w:name="_Toc40956365"/>
      <w:bookmarkStart w:id="709" w:name="_Toc40961412"/>
      <w:bookmarkStart w:id="710" w:name="_Toc40965993"/>
      <w:bookmarkStart w:id="711" w:name="_Toc42506663"/>
      <w:bookmarkStart w:id="712" w:name="_Toc70684042"/>
      <w:bookmarkStart w:id="713" w:name="_Toc70701998"/>
      <w:bookmarkStart w:id="714" w:name="_Toc72876640"/>
      <w:bookmarkStart w:id="715" w:name="_Toc72923964"/>
      <w:bookmarkStart w:id="716" w:name="_Toc72936871"/>
      <w:bookmarkStart w:id="717" w:name="_Toc73092416"/>
      <w:bookmarkStart w:id="718" w:name="_Toc102032493"/>
      <w:bookmarkStart w:id="719" w:name="_Toc102032572"/>
      <w:bookmarkStart w:id="720" w:name="_Toc102052791"/>
      <w:bookmarkStart w:id="721" w:name="_Toc102053454"/>
      <w:bookmarkStart w:id="722" w:name="_Toc104457183"/>
      <w:bookmarkStart w:id="723" w:name="_Toc104457261"/>
      <w:bookmarkStart w:id="724" w:name="_Toc104457305"/>
      <w:bookmarkStart w:id="725" w:name="_Toc104457347"/>
      <w:bookmarkStart w:id="726" w:name="_Toc104457453"/>
      <w:bookmarkStart w:id="727" w:name="_Toc104457530"/>
      <w:bookmarkStart w:id="728" w:name="_Toc104469258"/>
      <w:bookmarkStart w:id="729" w:name="_Toc104550440"/>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r w:rsidRPr="4537DCE0">
        <w:rPr>
          <w:rFonts w:asciiTheme="minorHAnsi" w:hAnsiTheme="minorHAnsi" w:cstheme="minorBidi"/>
          <w:sz w:val="24"/>
          <w:szCs w:val="24"/>
          <w:lang w:val="en-US"/>
        </w:rPr>
        <w:t>The main purpose of the Electricity Market Law is to develop competition by creating a free market structure. The main duties of the institution include determining anti-competitive behavior and market power in areas open to competition and taking preventive measures. EMRA also reduces the eligible consumer limit for the next year at the end of each year, ensuring that the number of consumers who can choose their supplier on the demand side increases. In this framework, the development of open negotiation supply and demand in the wholesale market is critical in establishing competition.</w:t>
      </w:r>
      <w:bookmarkStart w:id="730" w:name="_Toc107479529"/>
      <w:bookmarkStart w:id="731" w:name="_Toc107499027"/>
      <w:bookmarkEnd w:id="730"/>
      <w:bookmarkEnd w:id="731"/>
    </w:p>
    <w:p w14:paraId="74A696EA" w14:textId="77777777" w:rsidR="005B41FF" w:rsidRPr="009E5C08" w:rsidRDefault="005B41FF" w:rsidP="005B41FF">
      <w:pPr>
        <w:pBdr>
          <w:bottom w:val="single" w:sz="4" w:space="12" w:color="622423" w:themeColor="accent2" w:themeShade="7F"/>
        </w:pBdr>
        <w:spacing w:before="400" w:line="360" w:lineRule="auto"/>
        <w:ind w:firstLine="708"/>
        <w:jc w:val="both"/>
        <w:rPr>
          <w:rFonts w:asciiTheme="minorHAnsi" w:hAnsiTheme="minorHAnsi" w:cstheme="minorBidi"/>
          <w:vanish/>
          <w:spacing w:val="15"/>
          <w:sz w:val="24"/>
          <w:szCs w:val="24"/>
          <w:lang w:val="en-US"/>
        </w:rPr>
      </w:pPr>
    </w:p>
    <w:p w14:paraId="3305997B" w14:textId="77777777" w:rsidR="00C16142" w:rsidRPr="009E5C08" w:rsidRDefault="00C16142" w:rsidP="00C16142">
      <w:pPr>
        <w:pStyle w:val="11ilebalayanlar"/>
        <w:rPr>
          <w:lang w:val="en-US"/>
        </w:rPr>
      </w:pPr>
      <w:bookmarkStart w:id="732" w:name="_Toc432164554"/>
    </w:p>
    <w:p w14:paraId="78DDD20E" w14:textId="08622104" w:rsidR="00C16142" w:rsidRPr="009E5C08" w:rsidRDefault="00C16142" w:rsidP="00C16142">
      <w:pPr>
        <w:pStyle w:val="11ilebalayanlar"/>
        <w:rPr>
          <w:lang w:val="en-US"/>
        </w:rPr>
      </w:pPr>
      <w:bookmarkStart w:id="733" w:name="_Toc483831858"/>
      <w:bookmarkStart w:id="734" w:name="_Toc514767715"/>
      <w:bookmarkStart w:id="735" w:name="_Toc42506666"/>
      <w:bookmarkStart w:id="736" w:name="_Toc107589856"/>
      <w:r w:rsidRPr="009E5C08">
        <w:rPr>
          <w:lang w:val="en-US"/>
        </w:rPr>
        <w:t xml:space="preserve">3.1 </w:t>
      </w:r>
      <w:bookmarkEnd w:id="732"/>
      <w:bookmarkEnd w:id="733"/>
      <w:bookmarkEnd w:id="734"/>
      <w:bookmarkEnd w:id="735"/>
      <w:r w:rsidR="00A63464" w:rsidRPr="009E5C08">
        <w:rPr>
          <w:lang w:val="en-US"/>
        </w:rPr>
        <w:t>Supply Side</w:t>
      </w:r>
      <w:bookmarkEnd w:id="736"/>
    </w:p>
    <w:p w14:paraId="70D06323" w14:textId="77777777" w:rsidR="00C16142" w:rsidRPr="009E5C08" w:rsidRDefault="00C16142" w:rsidP="00C16142">
      <w:pPr>
        <w:rPr>
          <w:rFonts w:asciiTheme="minorHAnsi" w:hAnsiTheme="minorHAnsi" w:cstheme="minorHAnsi"/>
          <w:sz w:val="24"/>
          <w:szCs w:val="24"/>
          <w:lang w:val="en-US"/>
        </w:rPr>
      </w:pPr>
    </w:p>
    <w:p w14:paraId="74628529" w14:textId="77777777" w:rsidR="00A63464" w:rsidRPr="009E5C08" w:rsidRDefault="00A63464" w:rsidP="00A63464">
      <w:pPr>
        <w:spacing w:line="360" w:lineRule="auto"/>
        <w:ind w:firstLine="708"/>
        <w:jc w:val="both"/>
        <w:rPr>
          <w:rFonts w:asciiTheme="minorHAnsi" w:hAnsiTheme="minorHAnsi" w:cstheme="minorHAnsi"/>
          <w:sz w:val="24"/>
          <w:szCs w:val="24"/>
          <w:lang w:val="en-US"/>
        </w:rPr>
      </w:pPr>
      <w:r w:rsidRPr="009E5C08">
        <w:rPr>
          <w:rFonts w:ascii="Times New Roman" w:hAnsi="Times New Roman" w:cs="Times New Roman"/>
          <w:sz w:val="24"/>
          <w:szCs w:val="24"/>
          <w:lang w:val="en-US"/>
        </w:rPr>
        <w:t xml:space="preserve">It is considered that open electricity markets </w:t>
      </w:r>
      <w:r w:rsidRPr="009E5C08">
        <w:rPr>
          <w:rFonts w:asciiTheme="minorHAnsi" w:hAnsiTheme="minorHAnsi" w:cstheme="minorHAnsi"/>
          <w:sz w:val="24"/>
          <w:szCs w:val="24"/>
          <w:lang w:val="en-US"/>
        </w:rPr>
        <w:t>provide the most effective investment and generation incentives is supported by theoretical and practical studies. However, there may be a need for regulation regarding the protection of competition and ensuring the security of supply due to reasons such as very low demand elasticity and the network not being able to store energy. For this reason, these issues are regulated by various market share limits and mechanisms in many countries and by the European Union.</w:t>
      </w:r>
    </w:p>
    <w:p w14:paraId="225E0B8C" w14:textId="3D5D5A86" w:rsidR="00D46870" w:rsidRPr="009E5C08" w:rsidRDefault="00A63464" w:rsidP="00D46870">
      <w:pPr>
        <w:spacing w:line="360" w:lineRule="auto"/>
        <w:ind w:firstLine="708"/>
        <w:jc w:val="both"/>
        <w:rPr>
          <w:rFonts w:asciiTheme="minorHAnsi" w:hAnsiTheme="minorHAnsi" w:cstheme="minorHAnsi"/>
          <w:sz w:val="24"/>
          <w:szCs w:val="24"/>
          <w:lang w:val="en-US"/>
        </w:rPr>
      </w:pPr>
      <w:r w:rsidRPr="009E5C08">
        <w:rPr>
          <w:rFonts w:ascii="Times New Roman" w:hAnsi="Times New Roman" w:cs="Times New Roman"/>
          <w:sz w:val="24"/>
          <w:szCs w:val="24"/>
          <w:lang w:val="en-US"/>
        </w:rPr>
        <w:t>The indices used to follow the competition generally measure the supply side concentration in the market and the producers' ability to intervene. The HHI is used for measuring the market concentration with the addition of squares of market shares</w:t>
      </w:r>
      <w:r w:rsidRPr="009E5C08">
        <w:rPr>
          <w:rStyle w:val="DipnotBavurusu"/>
          <w:rFonts w:ascii="Times New Roman" w:hAnsi="Times New Roman" w:cs="Times New Roman"/>
          <w:sz w:val="24"/>
          <w:szCs w:val="24"/>
          <w:lang w:val="en-US"/>
        </w:rPr>
        <w:footnoteReference w:id="3"/>
      </w:r>
      <w:r w:rsidRPr="009E5C08">
        <w:rPr>
          <w:rFonts w:ascii="Times New Roman" w:hAnsi="Times New Roman" w:cs="Times New Roman"/>
          <w:sz w:val="24"/>
          <w:szCs w:val="24"/>
          <w:lang w:val="en-US"/>
        </w:rPr>
        <w:t>. The index can be calculated separately on generation and installed capacity.</w:t>
      </w:r>
    </w:p>
    <w:p w14:paraId="0CEDBA87" w14:textId="4196F54E" w:rsidR="00D46870" w:rsidRPr="009E5C08" w:rsidRDefault="00B73074" w:rsidP="00D46870">
      <w:pPr>
        <w:pStyle w:val="Balk5"/>
        <w:rPr>
          <w:lang w:val="en-US"/>
        </w:rPr>
      </w:pPr>
      <w:bookmarkStart w:id="737" w:name="_Toc432165782"/>
      <w:bookmarkStart w:id="738" w:name="_Toc450300304"/>
      <w:bookmarkStart w:id="739" w:name="_Toc450309964"/>
      <w:bookmarkStart w:id="740" w:name="_Toc487101588"/>
      <w:bookmarkStart w:id="741" w:name="_Toc42506705"/>
      <w:bookmarkStart w:id="742" w:name="_Toc107589896"/>
      <w:r w:rsidRPr="009E5C08">
        <w:rPr>
          <w:lang w:val="en-US"/>
        </w:rPr>
        <w:t>Table</w:t>
      </w:r>
      <w:r w:rsidR="00BA7243" w:rsidRPr="009E5C08">
        <w:rPr>
          <w:lang w:val="en-US"/>
        </w:rPr>
        <w:t xml:space="preserve"> 3.1</w:t>
      </w:r>
      <w:r w:rsidR="00D46870" w:rsidRPr="009E5C08">
        <w:rPr>
          <w:lang w:val="en-US"/>
        </w:rPr>
        <w:t xml:space="preserve">: </w:t>
      </w:r>
      <w:bookmarkEnd w:id="737"/>
      <w:bookmarkEnd w:id="738"/>
      <w:bookmarkEnd w:id="739"/>
      <w:bookmarkEnd w:id="740"/>
      <w:bookmarkEnd w:id="741"/>
      <w:r w:rsidR="00A63464" w:rsidRPr="009E5C08">
        <w:rPr>
          <w:lang w:val="en-US"/>
        </w:rPr>
        <w:t>HHI Values with respect to Generation and Installed Capacity</w:t>
      </w:r>
      <w:bookmarkEnd w:id="742"/>
    </w:p>
    <w:tbl>
      <w:tblPr>
        <w:tblW w:w="9108" w:type="dxa"/>
        <w:tblCellMar>
          <w:left w:w="70" w:type="dxa"/>
          <w:right w:w="70" w:type="dxa"/>
        </w:tblCellMar>
        <w:tblLook w:val="04A0" w:firstRow="1" w:lastRow="0" w:firstColumn="1" w:lastColumn="0" w:noHBand="0" w:noVBand="1"/>
      </w:tblPr>
      <w:tblGrid>
        <w:gridCol w:w="2127"/>
        <w:gridCol w:w="992"/>
        <w:gridCol w:w="992"/>
        <w:gridCol w:w="992"/>
        <w:gridCol w:w="993"/>
        <w:gridCol w:w="992"/>
        <w:gridCol w:w="1022"/>
        <w:gridCol w:w="998"/>
      </w:tblGrid>
      <w:tr w:rsidR="00827E83" w:rsidRPr="009E5C08" w14:paraId="2EC6902C" w14:textId="77777777" w:rsidTr="00A63464">
        <w:trPr>
          <w:trHeight w:val="366"/>
        </w:trPr>
        <w:tc>
          <w:tcPr>
            <w:tcW w:w="2127" w:type="dxa"/>
            <w:tcBorders>
              <w:top w:val="nil"/>
              <w:left w:val="nil"/>
              <w:bottom w:val="nil"/>
              <w:right w:val="nil"/>
            </w:tcBorders>
            <w:shd w:val="clear" w:color="auto" w:fill="auto"/>
            <w:noWrap/>
            <w:vAlign w:val="bottom"/>
            <w:hideMark/>
          </w:tcPr>
          <w:p w14:paraId="3E42AEDB" w14:textId="77777777" w:rsidR="00827E83" w:rsidRPr="009E5C08" w:rsidRDefault="00827E83" w:rsidP="00827E83">
            <w:pPr>
              <w:spacing w:after="0" w:line="240" w:lineRule="auto"/>
              <w:rPr>
                <w:rFonts w:ascii="Times New Roman" w:eastAsia="Times New Roman" w:hAnsi="Times New Roman" w:cs="Times New Roman"/>
                <w:sz w:val="24"/>
                <w:szCs w:val="24"/>
                <w:lang w:val="en-US" w:eastAsia="tr-TR" w:bidi="ar-SA"/>
              </w:rPr>
            </w:pPr>
          </w:p>
        </w:tc>
        <w:tc>
          <w:tcPr>
            <w:tcW w:w="6981" w:type="dxa"/>
            <w:gridSpan w:val="7"/>
            <w:tcBorders>
              <w:top w:val="single" w:sz="8" w:space="0" w:color="auto"/>
              <w:left w:val="single" w:sz="8" w:space="0" w:color="auto"/>
              <w:bottom w:val="single" w:sz="8" w:space="0" w:color="auto"/>
              <w:right w:val="single" w:sz="8" w:space="0" w:color="000000"/>
            </w:tcBorders>
            <w:shd w:val="clear" w:color="000000" w:fill="FF0000"/>
            <w:noWrap/>
            <w:vAlign w:val="center"/>
            <w:hideMark/>
          </w:tcPr>
          <w:p w14:paraId="1F3AD33D" w14:textId="573896CB" w:rsidR="00827E83" w:rsidRPr="009E5C08" w:rsidRDefault="00827E83" w:rsidP="00827E83">
            <w:pPr>
              <w:spacing w:after="0" w:line="240" w:lineRule="auto"/>
              <w:jc w:val="center"/>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bCs/>
                <w:color w:val="FFFFFF"/>
                <w:sz w:val="24"/>
                <w:szCs w:val="24"/>
                <w:lang w:val="en-US" w:eastAsia="tr-TR" w:bidi="ar-SA"/>
              </w:rPr>
              <w:t xml:space="preserve">HHI </w:t>
            </w:r>
            <w:r w:rsidR="00A63464" w:rsidRPr="009E5C08">
              <w:rPr>
                <w:rFonts w:ascii="Times New Roman" w:eastAsia="Times New Roman" w:hAnsi="Times New Roman" w:cs="Times New Roman"/>
                <w:b/>
                <w:bCs/>
                <w:color w:val="FFFFFF"/>
                <w:sz w:val="24"/>
                <w:szCs w:val="24"/>
                <w:lang w:val="en-US" w:eastAsia="tr-TR" w:bidi="ar-SA"/>
              </w:rPr>
              <w:t>Index</w:t>
            </w:r>
          </w:p>
        </w:tc>
      </w:tr>
      <w:tr w:rsidR="00A63464" w:rsidRPr="009E5C08" w14:paraId="5D64D996" w14:textId="77777777" w:rsidTr="00A63464">
        <w:trPr>
          <w:trHeight w:val="366"/>
        </w:trPr>
        <w:tc>
          <w:tcPr>
            <w:tcW w:w="2127" w:type="dxa"/>
            <w:tcBorders>
              <w:top w:val="nil"/>
              <w:left w:val="nil"/>
              <w:bottom w:val="nil"/>
              <w:right w:val="single" w:sz="4" w:space="0" w:color="auto"/>
            </w:tcBorders>
            <w:shd w:val="clear" w:color="auto" w:fill="auto"/>
            <w:noWrap/>
            <w:vAlign w:val="bottom"/>
            <w:hideMark/>
          </w:tcPr>
          <w:p w14:paraId="1295A6A1" w14:textId="77777777" w:rsidR="00827E83" w:rsidRPr="009E5C08" w:rsidRDefault="00827E83" w:rsidP="00827E83">
            <w:pPr>
              <w:spacing w:after="0" w:line="240" w:lineRule="auto"/>
              <w:jc w:val="center"/>
              <w:rPr>
                <w:rFonts w:ascii="Times New Roman" w:eastAsia="Times New Roman" w:hAnsi="Times New Roman" w:cs="Times New Roman"/>
                <w:b/>
                <w:bCs/>
                <w:color w:val="FFFFFF"/>
                <w:sz w:val="24"/>
                <w:szCs w:val="24"/>
                <w:lang w:val="en-US" w:eastAsia="tr-TR" w:bidi="ar-SA"/>
              </w:rPr>
            </w:pPr>
          </w:p>
        </w:tc>
        <w:tc>
          <w:tcPr>
            <w:tcW w:w="992"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12261C46" w14:textId="77777777" w:rsidR="00827E83" w:rsidRPr="009E5C08" w:rsidRDefault="00827E83" w:rsidP="00827E83">
            <w:pPr>
              <w:spacing w:after="0" w:line="240" w:lineRule="auto"/>
              <w:jc w:val="center"/>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bCs/>
                <w:color w:val="FFFFFF"/>
                <w:sz w:val="24"/>
                <w:szCs w:val="24"/>
                <w:lang w:val="en-US" w:eastAsia="tr-TR" w:bidi="ar-SA"/>
              </w:rPr>
              <w:t>2015</w:t>
            </w:r>
          </w:p>
        </w:tc>
        <w:tc>
          <w:tcPr>
            <w:tcW w:w="992" w:type="dxa"/>
            <w:tcBorders>
              <w:top w:val="nil"/>
              <w:left w:val="single" w:sz="4" w:space="0" w:color="auto"/>
              <w:bottom w:val="single" w:sz="8" w:space="0" w:color="auto"/>
              <w:right w:val="single" w:sz="8" w:space="0" w:color="auto"/>
            </w:tcBorders>
            <w:shd w:val="clear" w:color="000000" w:fill="FF0000"/>
            <w:vAlign w:val="center"/>
            <w:hideMark/>
          </w:tcPr>
          <w:p w14:paraId="5B175C3B" w14:textId="77777777" w:rsidR="00827E83" w:rsidRPr="009E5C08" w:rsidRDefault="00827E83" w:rsidP="00827E83">
            <w:pPr>
              <w:spacing w:after="0" w:line="240" w:lineRule="auto"/>
              <w:jc w:val="center"/>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bCs/>
                <w:color w:val="FFFFFF"/>
                <w:sz w:val="24"/>
                <w:szCs w:val="24"/>
                <w:lang w:val="en-US" w:eastAsia="tr-TR" w:bidi="ar-SA"/>
              </w:rPr>
              <w:t>2016</w:t>
            </w:r>
          </w:p>
        </w:tc>
        <w:tc>
          <w:tcPr>
            <w:tcW w:w="992" w:type="dxa"/>
            <w:tcBorders>
              <w:top w:val="nil"/>
              <w:left w:val="nil"/>
              <w:bottom w:val="single" w:sz="8" w:space="0" w:color="auto"/>
              <w:right w:val="single" w:sz="8" w:space="0" w:color="auto"/>
            </w:tcBorders>
            <w:shd w:val="clear" w:color="000000" w:fill="FF0000"/>
            <w:vAlign w:val="center"/>
            <w:hideMark/>
          </w:tcPr>
          <w:p w14:paraId="2A3A231E" w14:textId="77777777" w:rsidR="00827E83" w:rsidRPr="009E5C08" w:rsidRDefault="00827E83" w:rsidP="00827E83">
            <w:pPr>
              <w:spacing w:after="0" w:line="240" w:lineRule="auto"/>
              <w:jc w:val="center"/>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bCs/>
                <w:color w:val="FFFFFF"/>
                <w:sz w:val="24"/>
                <w:szCs w:val="24"/>
                <w:lang w:val="en-US" w:eastAsia="tr-TR" w:bidi="ar-SA"/>
              </w:rPr>
              <w:t>2017</w:t>
            </w:r>
          </w:p>
        </w:tc>
        <w:tc>
          <w:tcPr>
            <w:tcW w:w="993" w:type="dxa"/>
            <w:tcBorders>
              <w:top w:val="nil"/>
              <w:left w:val="nil"/>
              <w:bottom w:val="single" w:sz="8" w:space="0" w:color="auto"/>
              <w:right w:val="single" w:sz="8" w:space="0" w:color="auto"/>
            </w:tcBorders>
            <w:shd w:val="clear" w:color="000000" w:fill="FF0000"/>
            <w:vAlign w:val="center"/>
            <w:hideMark/>
          </w:tcPr>
          <w:p w14:paraId="13620E04" w14:textId="77777777" w:rsidR="00827E83" w:rsidRPr="009E5C08" w:rsidRDefault="00827E83" w:rsidP="00827E83">
            <w:pPr>
              <w:spacing w:after="0" w:line="240" w:lineRule="auto"/>
              <w:jc w:val="center"/>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bCs/>
                <w:color w:val="FFFFFF"/>
                <w:sz w:val="24"/>
                <w:szCs w:val="24"/>
                <w:lang w:val="en-US" w:eastAsia="tr-TR" w:bidi="ar-SA"/>
              </w:rPr>
              <w:t>2018</w:t>
            </w:r>
          </w:p>
        </w:tc>
        <w:tc>
          <w:tcPr>
            <w:tcW w:w="992" w:type="dxa"/>
            <w:tcBorders>
              <w:top w:val="nil"/>
              <w:left w:val="nil"/>
              <w:bottom w:val="single" w:sz="8" w:space="0" w:color="auto"/>
              <w:right w:val="single" w:sz="8" w:space="0" w:color="auto"/>
            </w:tcBorders>
            <w:shd w:val="clear" w:color="000000" w:fill="FF0000"/>
            <w:vAlign w:val="center"/>
            <w:hideMark/>
          </w:tcPr>
          <w:p w14:paraId="33C07A4F" w14:textId="77777777" w:rsidR="00827E83" w:rsidRPr="009E5C08" w:rsidRDefault="00827E83" w:rsidP="00827E83">
            <w:pPr>
              <w:spacing w:after="0" w:line="240" w:lineRule="auto"/>
              <w:jc w:val="center"/>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bCs/>
                <w:color w:val="FFFFFF"/>
                <w:sz w:val="24"/>
                <w:szCs w:val="24"/>
                <w:lang w:val="en-US" w:eastAsia="tr-TR" w:bidi="ar-SA"/>
              </w:rPr>
              <w:t>2019</w:t>
            </w:r>
          </w:p>
        </w:tc>
        <w:tc>
          <w:tcPr>
            <w:tcW w:w="1022" w:type="dxa"/>
            <w:tcBorders>
              <w:top w:val="nil"/>
              <w:left w:val="nil"/>
              <w:bottom w:val="single" w:sz="8" w:space="0" w:color="auto"/>
              <w:right w:val="single" w:sz="8" w:space="0" w:color="auto"/>
            </w:tcBorders>
            <w:shd w:val="clear" w:color="000000" w:fill="FF0000"/>
            <w:vAlign w:val="center"/>
            <w:hideMark/>
          </w:tcPr>
          <w:p w14:paraId="7A20EDC8" w14:textId="77777777" w:rsidR="00827E83" w:rsidRPr="009E5C08" w:rsidRDefault="00827E83" w:rsidP="00827E83">
            <w:pPr>
              <w:spacing w:after="0" w:line="240" w:lineRule="auto"/>
              <w:jc w:val="center"/>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bCs/>
                <w:color w:val="FFFFFF"/>
                <w:sz w:val="24"/>
                <w:szCs w:val="24"/>
                <w:lang w:val="en-US" w:eastAsia="tr-TR" w:bidi="ar-SA"/>
              </w:rPr>
              <w:t>2020</w:t>
            </w:r>
          </w:p>
        </w:tc>
        <w:tc>
          <w:tcPr>
            <w:tcW w:w="998" w:type="dxa"/>
            <w:tcBorders>
              <w:top w:val="nil"/>
              <w:left w:val="nil"/>
              <w:bottom w:val="single" w:sz="8" w:space="0" w:color="auto"/>
              <w:right w:val="single" w:sz="8" w:space="0" w:color="auto"/>
            </w:tcBorders>
            <w:shd w:val="clear" w:color="000000" w:fill="FF0000"/>
            <w:vAlign w:val="center"/>
            <w:hideMark/>
          </w:tcPr>
          <w:p w14:paraId="5C4EFDA0" w14:textId="77777777" w:rsidR="00827E83" w:rsidRPr="009E5C08" w:rsidRDefault="00827E83" w:rsidP="00827E83">
            <w:pPr>
              <w:spacing w:after="0" w:line="240" w:lineRule="auto"/>
              <w:jc w:val="center"/>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bCs/>
                <w:color w:val="FFFFFF"/>
                <w:sz w:val="24"/>
                <w:szCs w:val="24"/>
                <w:lang w:val="en-US" w:eastAsia="tr-TR" w:bidi="ar-SA"/>
              </w:rPr>
              <w:t>2021</w:t>
            </w:r>
          </w:p>
        </w:tc>
      </w:tr>
      <w:tr w:rsidR="00827E83" w:rsidRPr="009E5C08" w14:paraId="36775B93" w14:textId="77777777" w:rsidTr="00A63464">
        <w:trPr>
          <w:trHeight w:val="366"/>
        </w:trPr>
        <w:tc>
          <w:tcPr>
            <w:tcW w:w="2127" w:type="dxa"/>
            <w:tcBorders>
              <w:top w:val="single" w:sz="8" w:space="0" w:color="auto"/>
              <w:left w:val="single" w:sz="8" w:space="0" w:color="auto"/>
              <w:bottom w:val="single" w:sz="8" w:space="0" w:color="auto"/>
              <w:right w:val="nil"/>
            </w:tcBorders>
            <w:shd w:val="clear" w:color="000000" w:fill="FF5050"/>
            <w:noWrap/>
            <w:vAlign w:val="center"/>
            <w:hideMark/>
          </w:tcPr>
          <w:p w14:paraId="00FC3001" w14:textId="4939CD76" w:rsidR="00827E83" w:rsidRPr="009E5C08" w:rsidRDefault="00A63464" w:rsidP="00827E83">
            <w:pPr>
              <w:spacing w:after="0" w:line="240" w:lineRule="auto"/>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bCs/>
                <w:color w:val="FFFFFF"/>
                <w:sz w:val="24"/>
                <w:szCs w:val="24"/>
                <w:lang w:val="en-US" w:eastAsia="tr-TR" w:bidi="ar-SA"/>
              </w:rPr>
              <w:t>Generation</w:t>
            </w:r>
          </w:p>
        </w:tc>
        <w:tc>
          <w:tcPr>
            <w:tcW w:w="992"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65CA480A" w14:textId="59E0F505" w:rsidR="00827E83" w:rsidRPr="009E5C08" w:rsidRDefault="00827E83" w:rsidP="00827E83">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1.123</w:t>
            </w:r>
          </w:p>
        </w:tc>
        <w:tc>
          <w:tcPr>
            <w:tcW w:w="992" w:type="dxa"/>
            <w:tcBorders>
              <w:top w:val="nil"/>
              <w:left w:val="nil"/>
              <w:bottom w:val="single" w:sz="8" w:space="0" w:color="auto"/>
              <w:right w:val="single" w:sz="8" w:space="0" w:color="auto"/>
            </w:tcBorders>
            <w:shd w:val="clear" w:color="auto" w:fill="auto"/>
            <w:vAlign w:val="center"/>
            <w:hideMark/>
          </w:tcPr>
          <w:p w14:paraId="1C3A91E3" w14:textId="77777777" w:rsidR="00827E83" w:rsidRPr="009E5C08" w:rsidRDefault="00827E83" w:rsidP="00827E83">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673</w:t>
            </w:r>
          </w:p>
        </w:tc>
        <w:tc>
          <w:tcPr>
            <w:tcW w:w="992" w:type="dxa"/>
            <w:tcBorders>
              <w:top w:val="nil"/>
              <w:left w:val="nil"/>
              <w:bottom w:val="single" w:sz="8" w:space="0" w:color="auto"/>
              <w:right w:val="single" w:sz="8" w:space="0" w:color="auto"/>
            </w:tcBorders>
            <w:shd w:val="clear" w:color="auto" w:fill="auto"/>
            <w:vAlign w:val="center"/>
            <w:hideMark/>
          </w:tcPr>
          <w:p w14:paraId="0DFB5FC6" w14:textId="77777777" w:rsidR="00827E83" w:rsidRPr="009E5C08" w:rsidRDefault="00827E83" w:rsidP="00827E83">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696</w:t>
            </w:r>
          </w:p>
        </w:tc>
        <w:tc>
          <w:tcPr>
            <w:tcW w:w="993" w:type="dxa"/>
            <w:tcBorders>
              <w:top w:val="nil"/>
              <w:left w:val="nil"/>
              <w:bottom w:val="single" w:sz="8" w:space="0" w:color="auto"/>
              <w:right w:val="single" w:sz="8" w:space="0" w:color="auto"/>
            </w:tcBorders>
            <w:shd w:val="clear" w:color="auto" w:fill="auto"/>
            <w:vAlign w:val="center"/>
            <w:hideMark/>
          </w:tcPr>
          <w:p w14:paraId="7F95EC24" w14:textId="77777777" w:rsidR="00827E83" w:rsidRPr="009E5C08" w:rsidRDefault="00827E83" w:rsidP="00827E83">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575</w:t>
            </w:r>
          </w:p>
        </w:tc>
        <w:tc>
          <w:tcPr>
            <w:tcW w:w="992" w:type="dxa"/>
            <w:tcBorders>
              <w:top w:val="nil"/>
              <w:left w:val="nil"/>
              <w:bottom w:val="single" w:sz="8" w:space="0" w:color="auto"/>
              <w:right w:val="single" w:sz="8" w:space="0" w:color="auto"/>
            </w:tcBorders>
            <w:shd w:val="clear" w:color="auto" w:fill="auto"/>
            <w:vAlign w:val="center"/>
            <w:hideMark/>
          </w:tcPr>
          <w:p w14:paraId="359130A4" w14:textId="77777777" w:rsidR="00827E83" w:rsidRPr="009E5C08" w:rsidRDefault="00827E83" w:rsidP="00827E83">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550</w:t>
            </w:r>
          </w:p>
        </w:tc>
        <w:tc>
          <w:tcPr>
            <w:tcW w:w="1022" w:type="dxa"/>
            <w:tcBorders>
              <w:top w:val="nil"/>
              <w:left w:val="nil"/>
              <w:bottom w:val="single" w:sz="8" w:space="0" w:color="auto"/>
              <w:right w:val="single" w:sz="8" w:space="0" w:color="auto"/>
            </w:tcBorders>
            <w:shd w:val="clear" w:color="auto" w:fill="auto"/>
            <w:vAlign w:val="center"/>
            <w:hideMark/>
          </w:tcPr>
          <w:p w14:paraId="1E03DE52" w14:textId="77777777" w:rsidR="00827E83" w:rsidRPr="009E5C08" w:rsidRDefault="00827E83" w:rsidP="00827E83">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508</w:t>
            </w:r>
          </w:p>
        </w:tc>
        <w:tc>
          <w:tcPr>
            <w:tcW w:w="998" w:type="dxa"/>
            <w:tcBorders>
              <w:top w:val="nil"/>
              <w:left w:val="nil"/>
              <w:bottom w:val="single" w:sz="8" w:space="0" w:color="auto"/>
              <w:right w:val="single" w:sz="8" w:space="0" w:color="auto"/>
            </w:tcBorders>
            <w:shd w:val="clear" w:color="auto" w:fill="auto"/>
            <w:vAlign w:val="center"/>
            <w:hideMark/>
          </w:tcPr>
          <w:p w14:paraId="1574A1FE" w14:textId="77777777" w:rsidR="00827E83" w:rsidRPr="009E5C08" w:rsidRDefault="00827E83" w:rsidP="00827E83">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409</w:t>
            </w:r>
          </w:p>
        </w:tc>
      </w:tr>
      <w:tr w:rsidR="00827E83" w:rsidRPr="009E5C08" w14:paraId="526AE49F" w14:textId="77777777" w:rsidTr="00A63464">
        <w:trPr>
          <w:trHeight w:val="366"/>
        </w:trPr>
        <w:tc>
          <w:tcPr>
            <w:tcW w:w="2127" w:type="dxa"/>
            <w:tcBorders>
              <w:top w:val="nil"/>
              <w:left w:val="single" w:sz="8" w:space="0" w:color="auto"/>
              <w:bottom w:val="single" w:sz="8" w:space="0" w:color="auto"/>
              <w:right w:val="nil"/>
            </w:tcBorders>
            <w:shd w:val="clear" w:color="000000" w:fill="FF5050"/>
            <w:noWrap/>
            <w:vAlign w:val="center"/>
            <w:hideMark/>
          </w:tcPr>
          <w:p w14:paraId="1C00E920" w14:textId="6F454DF5" w:rsidR="00827E83" w:rsidRPr="009E5C08" w:rsidRDefault="00A63464" w:rsidP="00827E83">
            <w:pPr>
              <w:spacing w:after="0" w:line="240" w:lineRule="auto"/>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bCs/>
                <w:color w:val="FFFFFF"/>
                <w:sz w:val="24"/>
                <w:szCs w:val="24"/>
                <w:lang w:val="en-US" w:eastAsia="tr-TR" w:bidi="ar-SA"/>
              </w:rPr>
              <w:t>Installed Capacity</w:t>
            </w:r>
          </w:p>
        </w:tc>
        <w:tc>
          <w:tcPr>
            <w:tcW w:w="992" w:type="dxa"/>
            <w:tcBorders>
              <w:top w:val="nil"/>
              <w:left w:val="single" w:sz="8" w:space="0" w:color="auto"/>
              <w:bottom w:val="single" w:sz="8" w:space="0" w:color="auto"/>
              <w:right w:val="single" w:sz="8" w:space="0" w:color="auto"/>
            </w:tcBorders>
            <w:shd w:val="clear" w:color="auto" w:fill="auto"/>
            <w:noWrap/>
            <w:vAlign w:val="center"/>
            <w:hideMark/>
          </w:tcPr>
          <w:p w14:paraId="69FC387B" w14:textId="77777777" w:rsidR="00827E83" w:rsidRPr="009E5C08" w:rsidRDefault="00827E83" w:rsidP="00827E83">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996</w:t>
            </w:r>
          </w:p>
        </w:tc>
        <w:tc>
          <w:tcPr>
            <w:tcW w:w="992" w:type="dxa"/>
            <w:tcBorders>
              <w:top w:val="nil"/>
              <w:left w:val="nil"/>
              <w:bottom w:val="single" w:sz="8" w:space="0" w:color="auto"/>
              <w:right w:val="single" w:sz="8" w:space="0" w:color="auto"/>
            </w:tcBorders>
            <w:shd w:val="clear" w:color="auto" w:fill="auto"/>
            <w:vAlign w:val="center"/>
            <w:hideMark/>
          </w:tcPr>
          <w:p w14:paraId="0C0FA7F2" w14:textId="77777777" w:rsidR="00827E83" w:rsidRPr="009E5C08" w:rsidRDefault="00827E83" w:rsidP="00827E83">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873</w:t>
            </w:r>
          </w:p>
        </w:tc>
        <w:tc>
          <w:tcPr>
            <w:tcW w:w="992" w:type="dxa"/>
            <w:tcBorders>
              <w:top w:val="nil"/>
              <w:left w:val="nil"/>
              <w:bottom w:val="single" w:sz="8" w:space="0" w:color="auto"/>
              <w:right w:val="single" w:sz="8" w:space="0" w:color="auto"/>
            </w:tcBorders>
            <w:shd w:val="clear" w:color="auto" w:fill="auto"/>
            <w:vAlign w:val="center"/>
            <w:hideMark/>
          </w:tcPr>
          <w:p w14:paraId="4FAA998C" w14:textId="77777777" w:rsidR="00827E83" w:rsidRPr="009E5C08" w:rsidRDefault="00827E83" w:rsidP="00827E83">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789</w:t>
            </w:r>
          </w:p>
        </w:tc>
        <w:tc>
          <w:tcPr>
            <w:tcW w:w="993" w:type="dxa"/>
            <w:tcBorders>
              <w:top w:val="nil"/>
              <w:left w:val="nil"/>
              <w:bottom w:val="single" w:sz="8" w:space="0" w:color="auto"/>
              <w:right w:val="single" w:sz="8" w:space="0" w:color="auto"/>
            </w:tcBorders>
            <w:shd w:val="clear" w:color="auto" w:fill="auto"/>
            <w:vAlign w:val="center"/>
            <w:hideMark/>
          </w:tcPr>
          <w:p w14:paraId="5ED17742" w14:textId="77777777" w:rsidR="00827E83" w:rsidRPr="009E5C08" w:rsidRDefault="00827E83" w:rsidP="00827E83">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682</w:t>
            </w:r>
          </w:p>
        </w:tc>
        <w:tc>
          <w:tcPr>
            <w:tcW w:w="992" w:type="dxa"/>
            <w:tcBorders>
              <w:top w:val="nil"/>
              <w:left w:val="nil"/>
              <w:bottom w:val="single" w:sz="8" w:space="0" w:color="auto"/>
              <w:right w:val="single" w:sz="8" w:space="0" w:color="auto"/>
            </w:tcBorders>
            <w:shd w:val="clear" w:color="000000" w:fill="FFFFFF"/>
            <w:vAlign w:val="center"/>
            <w:hideMark/>
          </w:tcPr>
          <w:p w14:paraId="24D9124B" w14:textId="77777777" w:rsidR="00827E83" w:rsidRPr="009E5C08" w:rsidRDefault="00827E83" w:rsidP="00827E83">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478</w:t>
            </w:r>
          </w:p>
        </w:tc>
        <w:tc>
          <w:tcPr>
            <w:tcW w:w="1022" w:type="dxa"/>
            <w:tcBorders>
              <w:top w:val="nil"/>
              <w:left w:val="nil"/>
              <w:bottom w:val="single" w:sz="8" w:space="0" w:color="auto"/>
              <w:right w:val="single" w:sz="8" w:space="0" w:color="auto"/>
            </w:tcBorders>
            <w:shd w:val="clear" w:color="auto" w:fill="auto"/>
            <w:vAlign w:val="center"/>
            <w:hideMark/>
          </w:tcPr>
          <w:p w14:paraId="369F8FA1" w14:textId="77777777" w:rsidR="00827E83" w:rsidRPr="009E5C08" w:rsidRDefault="00827E83" w:rsidP="00827E83">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644</w:t>
            </w:r>
          </w:p>
        </w:tc>
        <w:tc>
          <w:tcPr>
            <w:tcW w:w="998" w:type="dxa"/>
            <w:tcBorders>
              <w:top w:val="nil"/>
              <w:left w:val="nil"/>
              <w:bottom w:val="single" w:sz="8" w:space="0" w:color="auto"/>
              <w:right w:val="single" w:sz="8" w:space="0" w:color="auto"/>
            </w:tcBorders>
            <w:shd w:val="clear" w:color="auto" w:fill="auto"/>
            <w:vAlign w:val="center"/>
            <w:hideMark/>
          </w:tcPr>
          <w:p w14:paraId="2255D8CD" w14:textId="77777777" w:rsidR="00827E83" w:rsidRPr="009E5C08" w:rsidRDefault="00827E83" w:rsidP="00827E83">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eastAsia="tr-TR" w:bidi="ar-SA"/>
              </w:rPr>
              <w:t>531</w:t>
            </w:r>
          </w:p>
        </w:tc>
      </w:tr>
    </w:tbl>
    <w:p w14:paraId="06F2EB88" w14:textId="77777777" w:rsidR="00267662" w:rsidRPr="009E5C08" w:rsidRDefault="00267662" w:rsidP="00267662">
      <w:pPr>
        <w:spacing w:line="360" w:lineRule="auto"/>
        <w:ind w:firstLine="708"/>
        <w:jc w:val="both"/>
        <w:rPr>
          <w:rFonts w:asciiTheme="minorHAnsi" w:hAnsiTheme="minorHAnsi" w:cstheme="minorHAnsi"/>
          <w:sz w:val="24"/>
          <w:szCs w:val="24"/>
          <w:lang w:val="en-US"/>
        </w:rPr>
      </w:pPr>
      <w:r w:rsidRPr="009E5C08">
        <w:rPr>
          <w:rFonts w:asciiTheme="minorHAnsi" w:hAnsiTheme="minorHAnsi" w:cstheme="minorHAnsi"/>
          <w:sz w:val="24"/>
          <w:szCs w:val="24"/>
          <w:lang w:val="en-US"/>
        </w:rPr>
        <w:lastRenderedPageBreak/>
        <w:t>As shown in Table 3.1, in 2021, there was a decrease in the HHI index calculated on both production and installed power compared to the previous year.</w:t>
      </w:r>
    </w:p>
    <w:p w14:paraId="5A84A6F3" w14:textId="77777777" w:rsidR="00267662" w:rsidRPr="009E5C08" w:rsidRDefault="00267662" w:rsidP="00267662">
      <w:pPr>
        <w:spacing w:line="360" w:lineRule="auto"/>
        <w:ind w:firstLine="708"/>
        <w:jc w:val="both"/>
        <w:rPr>
          <w:rFonts w:asciiTheme="minorHAnsi" w:hAnsiTheme="minorHAnsi" w:cstheme="minorHAnsi"/>
          <w:sz w:val="24"/>
          <w:szCs w:val="24"/>
          <w:lang w:val="en-US"/>
        </w:rPr>
      </w:pPr>
      <w:r w:rsidRPr="009E5C08">
        <w:rPr>
          <w:rFonts w:asciiTheme="minorHAnsi" w:hAnsiTheme="minorHAnsi" w:cstheme="minorHAnsi"/>
          <w:sz w:val="24"/>
          <w:szCs w:val="24"/>
          <w:lang w:val="en-US"/>
        </w:rPr>
        <w:t xml:space="preserve">The sales of the supply license holders for final consumption are included in Table 3.2. While the HHI index, which is calculated according to the supplier shares, was 371,1 in 2020, this value was calculated as 366,1 in 2021.  </w:t>
      </w:r>
    </w:p>
    <w:p w14:paraId="354781AE" w14:textId="77777777" w:rsidR="00C84031" w:rsidRPr="009E5C08" w:rsidRDefault="00C84031" w:rsidP="00C84031">
      <w:pPr>
        <w:spacing w:line="360" w:lineRule="auto"/>
        <w:ind w:firstLine="708"/>
        <w:jc w:val="both"/>
        <w:rPr>
          <w:rFonts w:asciiTheme="minorHAnsi" w:hAnsiTheme="minorHAnsi" w:cstheme="minorHAnsi"/>
          <w:sz w:val="24"/>
          <w:szCs w:val="24"/>
          <w:lang w:val="en-US"/>
        </w:rPr>
      </w:pPr>
      <w:bookmarkStart w:id="743" w:name="_Toc450300305"/>
      <w:bookmarkStart w:id="744" w:name="_Toc450309965"/>
      <w:bookmarkStart w:id="745" w:name="_Toc487101589"/>
      <w:bookmarkStart w:id="746" w:name="_Toc42506706"/>
      <w:r w:rsidRPr="009E5C08">
        <w:rPr>
          <w:rFonts w:asciiTheme="minorHAnsi" w:hAnsiTheme="minorHAnsi" w:cstheme="minorHAnsi"/>
          <w:sz w:val="24"/>
          <w:szCs w:val="24"/>
          <w:lang w:val="en-US"/>
        </w:rPr>
        <w:t>The ratio of the total sales amount of 21 incumbent supply companies to the total sales amount of all companies holding supply licenses increased from 72,07% in 2020 to 72,35% in 2021.</w:t>
      </w:r>
    </w:p>
    <w:p w14:paraId="056CD1B2" w14:textId="59FB19BE" w:rsidR="00267662" w:rsidRDefault="00267662" w:rsidP="00267662">
      <w:pPr>
        <w:spacing w:line="360" w:lineRule="auto"/>
        <w:ind w:firstLine="708"/>
        <w:jc w:val="both"/>
        <w:rPr>
          <w:rFonts w:asciiTheme="minorHAnsi" w:hAnsiTheme="minorHAnsi" w:cstheme="minorHAnsi"/>
          <w:sz w:val="24"/>
          <w:szCs w:val="24"/>
          <w:lang w:val="en-US"/>
        </w:rPr>
      </w:pPr>
      <w:r w:rsidRPr="009E5C08">
        <w:rPr>
          <w:rFonts w:asciiTheme="minorHAnsi" w:hAnsiTheme="minorHAnsi" w:cstheme="minorHAnsi"/>
          <w:sz w:val="24"/>
          <w:szCs w:val="24"/>
          <w:lang w:val="en-US"/>
        </w:rPr>
        <w:t xml:space="preserve">As it is known, the eligible consumer limit in the electricity market has not been reset yet. In other words, not all consumers in the market are eligible consumers. It is not legally possible for any supplier to sell, except for supplier companies that are assigned to non-eligible consumers. </w:t>
      </w:r>
      <w:bookmarkStart w:id="747" w:name="_Hlk74747930"/>
      <w:r w:rsidRPr="009E5C08">
        <w:rPr>
          <w:rFonts w:asciiTheme="minorHAnsi" w:hAnsiTheme="minorHAnsi" w:cstheme="minorHAnsi"/>
          <w:sz w:val="24"/>
          <w:szCs w:val="24"/>
          <w:lang w:val="en-US"/>
        </w:rPr>
        <w:t>Therefore, it is important to create an environment, where all consumers are eligible consumers and can supply energy from the supplier, they wish in order to evaluate the competitive environment in sales to end consumers, properly.</w:t>
      </w:r>
    </w:p>
    <w:p w14:paraId="11176252" w14:textId="77777777" w:rsidR="00B911D3" w:rsidRPr="009E5C08" w:rsidRDefault="00B911D3" w:rsidP="00267662">
      <w:pPr>
        <w:spacing w:line="360" w:lineRule="auto"/>
        <w:ind w:firstLine="708"/>
        <w:jc w:val="both"/>
        <w:rPr>
          <w:rFonts w:asciiTheme="minorHAnsi" w:hAnsiTheme="minorHAnsi" w:cstheme="minorHAnsi"/>
          <w:sz w:val="24"/>
          <w:szCs w:val="24"/>
          <w:lang w:val="en-US"/>
        </w:rPr>
      </w:pPr>
    </w:p>
    <w:p w14:paraId="0FE0612D" w14:textId="61348DA6" w:rsidR="00D46870" w:rsidRPr="009E5C08" w:rsidRDefault="00B73074" w:rsidP="00D46870">
      <w:pPr>
        <w:pStyle w:val="Balk5"/>
        <w:rPr>
          <w:lang w:val="en-US"/>
        </w:rPr>
      </w:pPr>
      <w:bookmarkStart w:id="748" w:name="_Toc107589897"/>
      <w:bookmarkEnd w:id="747"/>
      <w:r w:rsidRPr="009E5C08">
        <w:rPr>
          <w:lang w:val="en-US"/>
        </w:rPr>
        <w:t>Table</w:t>
      </w:r>
      <w:r w:rsidR="00BA7243" w:rsidRPr="009E5C08">
        <w:rPr>
          <w:lang w:val="en-US"/>
        </w:rPr>
        <w:t xml:space="preserve"> 3.2</w:t>
      </w:r>
      <w:r w:rsidR="00D46870" w:rsidRPr="009E5C08">
        <w:rPr>
          <w:lang w:val="en-US"/>
        </w:rPr>
        <w:t xml:space="preserve">: </w:t>
      </w:r>
      <w:bookmarkEnd w:id="743"/>
      <w:bookmarkEnd w:id="744"/>
      <w:bookmarkEnd w:id="745"/>
      <w:bookmarkEnd w:id="746"/>
      <w:r w:rsidR="009F7862" w:rsidRPr="009E5C08">
        <w:rPr>
          <w:lang w:val="en-US"/>
        </w:rPr>
        <w:t>Sales</w:t>
      </w:r>
      <w:r w:rsidR="009F7862" w:rsidRPr="009E5C08">
        <w:rPr>
          <w:rStyle w:val="DipnotBavurusu"/>
          <w:lang w:val="en-US"/>
        </w:rPr>
        <w:footnoteReference w:id="4"/>
      </w:r>
      <w:r w:rsidR="009F7862" w:rsidRPr="009E5C08">
        <w:rPr>
          <w:lang w:val="en-US"/>
        </w:rPr>
        <w:t>, Market Shares and HHI Index of Supply License Owners</w:t>
      </w:r>
      <w:bookmarkEnd w:id="748"/>
    </w:p>
    <w:p w14:paraId="15680DD7" w14:textId="77777777" w:rsidR="00145BAF" w:rsidRPr="009E5C08" w:rsidRDefault="00145BAF" w:rsidP="00D46870">
      <w:pPr>
        <w:pStyle w:val="11ilebalayanlar"/>
        <w:rPr>
          <w:lang w:val="en-US"/>
        </w:rPr>
      </w:pPr>
      <w:bookmarkStart w:id="749" w:name="_Toc432164555"/>
      <w:bookmarkStart w:id="750" w:name="_Toc483831859"/>
      <w:bookmarkStart w:id="751" w:name="_Toc514767716"/>
      <w:bookmarkStart w:id="752" w:name="_Toc42506667"/>
    </w:p>
    <w:tbl>
      <w:tblPr>
        <w:tblW w:w="9346" w:type="dxa"/>
        <w:tblLook w:val="04A0" w:firstRow="1" w:lastRow="0" w:firstColumn="1" w:lastColumn="0" w:noHBand="0" w:noVBand="1"/>
      </w:tblPr>
      <w:tblGrid>
        <w:gridCol w:w="5660"/>
        <w:gridCol w:w="2410"/>
        <w:gridCol w:w="1276"/>
      </w:tblGrid>
      <w:tr w:rsidR="00770BDA" w:rsidRPr="009E5C08" w14:paraId="2947A2F1" w14:textId="77777777" w:rsidTr="00267662">
        <w:trPr>
          <w:trHeight w:val="442"/>
          <w:tblHeader/>
        </w:trPr>
        <w:tc>
          <w:tcPr>
            <w:tcW w:w="566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1C041DF5" w14:textId="6A351753" w:rsidR="00770BDA" w:rsidRPr="009E5C08" w:rsidRDefault="00267662" w:rsidP="00770BDA">
            <w:pPr>
              <w:spacing w:after="0" w:line="240" w:lineRule="auto"/>
              <w:jc w:val="center"/>
              <w:rPr>
                <w:rFonts w:ascii="Arial" w:eastAsia="Times New Roman" w:hAnsi="Arial" w:cs="Arial"/>
                <w:b/>
                <w:bCs/>
                <w:color w:val="FFFFFF"/>
                <w:lang w:val="en-US" w:bidi="ar-SA"/>
              </w:rPr>
            </w:pPr>
            <w:r w:rsidRPr="009E5C08">
              <w:rPr>
                <w:rFonts w:ascii="Arial" w:eastAsia="Times New Roman" w:hAnsi="Arial" w:cs="Arial"/>
                <w:b/>
                <w:bCs/>
                <w:color w:val="FFFFFF"/>
                <w:lang w:val="en-US" w:bidi="ar-SA"/>
              </w:rPr>
              <w:t>Supplier Company</w:t>
            </w:r>
          </w:p>
        </w:tc>
        <w:tc>
          <w:tcPr>
            <w:tcW w:w="2410" w:type="dxa"/>
            <w:tcBorders>
              <w:top w:val="single" w:sz="8" w:space="0" w:color="auto"/>
              <w:left w:val="nil"/>
              <w:bottom w:val="single" w:sz="8" w:space="0" w:color="auto"/>
              <w:right w:val="single" w:sz="8" w:space="0" w:color="auto"/>
            </w:tcBorders>
            <w:shd w:val="clear" w:color="000000" w:fill="FF0000"/>
            <w:vAlign w:val="center"/>
            <w:hideMark/>
          </w:tcPr>
          <w:p w14:paraId="64FDFEDE" w14:textId="7ACB9214" w:rsidR="00770BDA" w:rsidRPr="009E5C08" w:rsidRDefault="00267662" w:rsidP="00770BDA">
            <w:pPr>
              <w:spacing w:after="0" w:line="240" w:lineRule="auto"/>
              <w:jc w:val="center"/>
              <w:rPr>
                <w:rFonts w:ascii="Arial" w:eastAsia="Times New Roman" w:hAnsi="Arial" w:cs="Arial"/>
                <w:b/>
                <w:bCs/>
                <w:color w:val="FFFFFF"/>
                <w:lang w:val="en-US" w:bidi="ar-SA"/>
              </w:rPr>
            </w:pPr>
            <w:r w:rsidRPr="009E5C08">
              <w:rPr>
                <w:rFonts w:ascii="Arial" w:eastAsia="Times New Roman" w:hAnsi="Arial" w:cs="Arial"/>
                <w:b/>
                <w:bCs/>
                <w:color w:val="FFFFFF"/>
                <w:lang w:val="en-US" w:bidi="ar-SA"/>
              </w:rPr>
              <w:t>Sale Amount</w:t>
            </w:r>
            <w:r w:rsidR="00770BDA" w:rsidRPr="009E5C08">
              <w:rPr>
                <w:rFonts w:ascii="Arial" w:eastAsia="Times New Roman" w:hAnsi="Arial" w:cs="Arial"/>
                <w:b/>
                <w:bCs/>
                <w:color w:val="FFFFFF"/>
                <w:lang w:val="en-US" w:bidi="ar-SA"/>
              </w:rPr>
              <w:t xml:space="preserve"> (MWh)</w:t>
            </w:r>
          </w:p>
        </w:tc>
        <w:tc>
          <w:tcPr>
            <w:tcW w:w="1276" w:type="dxa"/>
            <w:tcBorders>
              <w:top w:val="single" w:sz="8" w:space="0" w:color="auto"/>
              <w:left w:val="nil"/>
              <w:bottom w:val="single" w:sz="8" w:space="0" w:color="auto"/>
              <w:right w:val="single" w:sz="8" w:space="0" w:color="auto"/>
            </w:tcBorders>
            <w:shd w:val="clear" w:color="000000" w:fill="FF0000"/>
            <w:vAlign w:val="center"/>
            <w:hideMark/>
          </w:tcPr>
          <w:p w14:paraId="7F277F32" w14:textId="1D2DB104" w:rsidR="00770BDA" w:rsidRPr="009E5C08" w:rsidRDefault="00267662" w:rsidP="00770BDA">
            <w:pPr>
              <w:spacing w:after="0" w:line="240" w:lineRule="auto"/>
              <w:jc w:val="center"/>
              <w:rPr>
                <w:rFonts w:ascii="Arial" w:eastAsia="Times New Roman" w:hAnsi="Arial" w:cs="Arial"/>
                <w:b/>
                <w:bCs/>
                <w:color w:val="FFFFFF"/>
                <w:lang w:val="en-US" w:bidi="ar-SA"/>
              </w:rPr>
            </w:pPr>
            <w:r w:rsidRPr="009E5C08">
              <w:rPr>
                <w:rFonts w:ascii="Arial" w:eastAsia="Times New Roman" w:hAnsi="Arial" w:cs="Arial"/>
                <w:b/>
                <w:bCs/>
                <w:color w:val="FFFFFF"/>
                <w:lang w:val="en-US" w:bidi="ar-SA"/>
              </w:rPr>
              <w:t>Share</w:t>
            </w:r>
            <w:r w:rsidR="00770BDA" w:rsidRPr="009E5C08">
              <w:rPr>
                <w:rFonts w:ascii="Arial" w:eastAsia="Times New Roman" w:hAnsi="Arial" w:cs="Arial"/>
                <w:b/>
                <w:bCs/>
                <w:color w:val="FFFFFF"/>
                <w:lang w:val="en-US" w:bidi="ar-SA"/>
              </w:rPr>
              <w:t xml:space="preserve"> (%)</w:t>
            </w:r>
          </w:p>
        </w:tc>
      </w:tr>
      <w:tr w:rsidR="00770BDA" w:rsidRPr="009E5C08" w14:paraId="5BAD8930" w14:textId="77777777" w:rsidTr="00267662">
        <w:trPr>
          <w:trHeight w:val="315"/>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3C42C21B"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CK BOĞAZİÇİ ELEKTRİK PERAKENDE SATIŞ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681D5561"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19.349.612.109</w:t>
            </w:r>
          </w:p>
        </w:tc>
        <w:tc>
          <w:tcPr>
            <w:tcW w:w="1276" w:type="dxa"/>
            <w:tcBorders>
              <w:top w:val="nil"/>
              <w:left w:val="nil"/>
              <w:bottom w:val="single" w:sz="8" w:space="0" w:color="auto"/>
              <w:right w:val="single" w:sz="8" w:space="0" w:color="auto"/>
            </w:tcBorders>
            <w:shd w:val="clear" w:color="auto" w:fill="auto"/>
            <w:noWrap/>
            <w:vAlign w:val="center"/>
            <w:hideMark/>
          </w:tcPr>
          <w:p w14:paraId="486166B2"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8,30</w:t>
            </w:r>
          </w:p>
        </w:tc>
      </w:tr>
      <w:tr w:rsidR="00770BDA" w:rsidRPr="009E5C08" w14:paraId="4F8B6A4C" w14:textId="77777777" w:rsidTr="00267662">
        <w:trPr>
          <w:trHeight w:val="375"/>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2B74DE11"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ENERJİSA TOROSLAR ELEKTRİK PERAKENDE SATIŞ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3D77EDAB"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13.812.788.786</w:t>
            </w:r>
          </w:p>
        </w:tc>
        <w:tc>
          <w:tcPr>
            <w:tcW w:w="1276" w:type="dxa"/>
            <w:tcBorders>
              <w:top w:val="nil"/>
              <w:left w:val="nil"/>
              <w:bottom w:val="single" w:sz="8" w:space="0" w:color="auto"/>
              <w:right w:val="single" w:sz="8" w:space="0" w:color="auto"/>
            </w:tcBorders>
            <w:shd w:val="clear" w:color="auto" w:fill="auto"/>
            <w:noWrap/>
            <w:vAlign w:val="center"/>
            <w:hideMark/>
          </w:tcPr>
          <w:p w14:paraId="3CE59B81"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5,93</w:t>
            </w:r>
          </w:p>
        </w:tc>
      </w:tr>
      <w:tr w:rsidR="00770BDA" w:rsidRPr="009E5C08" w14:paraId="6C8F7615" w14:textId="77777777" w:rsidTr="00267662">
        <w:trPr>
          <w:trHeight w:val="315"/>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3279B58F"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GEDİZ ELEKTRİK PERAKENDE SATIŞ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02370186"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13.320.508.397</w:t>
            </w:r>
          </w:p>
        </w:tc>
        <w:tc>
          <w:tcPr>
            <w:tcW w:w="1276" w:type="dxa"/>
            <w:tcBorders>
              <w:top w:val="nil"/>
              <w:left w:val="nil"/>
              <w:bottom w:val="single" w:sz="8" w:space="0" w:color="auto"/>
              <w:right w:val="single" w:sz="8" w:space="0" w:color="auto"/>
            </w:tcBorders>
            <w:shd w:val="clear" w:color="auto" w:fill="auto"/>
            <w:noWrap/>
            <w:vAlign w:val="center"/>
            <w:hideMark/>
          </w:tcPr>
          <w:p w14:paraId="13422B9A"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5,71</w:t>
            </w:r>
          </w:p>
        </w:tc>
      </w:tr>
      <w:tr w:rsidR="00770BDA" w:rsidRPr="009E5C08" w14:paraId="517D3706" w14:textId="77777777" w:rsidTr="00267662">
        <w:trPr>
          <w:trHeight w:val="315"/>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56B1EAE1" w14:textId="7CECBA5F"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LİMAK ULUDAĞ ELEKTRİK PERAKENDE SATIŞ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028C9F45"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12.052.540.181</w:t>
            </w:r>
          </w:p>
        </w:tc>
        <w:tc>
          <w:tcPr>
            <w:tcW w:w="1276" w:type="dxa"/>
            <w:tcBorders>
              <w:top w:val="nil"/>
              <w:left w:val="nil"/>
              <w:bottom w:val="single" w:sz="8" w:space="0" w:color="auto"/>
              <w:right w:val="single" w:sz="8" w:space="0" w:color="auto"/>
            </w:tcBorders>
            <w:shd w:val="clear" w:color="auto" w:fill="auto"/>
            <w:noWrap/>
            <w:vAlign w:val="center"/>
            <w:hideMark/>
          </w:tcPr>
          <w:p w14:paraId="67C6D243"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5,17</w:t>
            </w:r>
          </w:p>
        </w:tc>
      </w:tr>
      <w:tr w:rsidR="00770BDA" w:rsidRPr="009E5C08" w14:paraId="3482F81F" w14:textId="77777777" w:rsidTr="00267662">
        <w:trPr>
          <w:trHeight w:val="315"/>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4BB4B420"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DİCLE ELEKTRİK PERAKENDE SATIŞ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6E6F0C62"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11.524.593.036</w:t>
            </w:r>
          </w:p>
        </w:tc>
        <w:tc>
          <w:tcPr>
            <w:tcW w:w="1276" w:type="dxa"/>
            <w:tcBorders>
              <w:top w:val="nil"/>
              <w:left w:val="nil"/>
              <w:bottom w:val="single" w:sz="8" w:space="0" w:color="auto"/>
              <w:right w:val="single" w:sz="8" w:space="0" w:color="auto"/>
            </w:tcBorders>
            <w:shd w:val="clear" w:color="auto" w:fill="auto"/>
            <w:noWrap/>
            <w:vAlign w:val="center"/>
            <w:hideMark/>
          </w:tcPr>
          <w:p w14:paraId="353B06DC"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4,94</w:t>
            </w:r>
          </w:p>
        </w:tc>
      </w:tr>
      <w:tr w:rsidR="00770BDA" w:rsidRPr="009E5C08" w14:paraId="31F8C269" w14:textId="77777777" w:rsidTr="00267662">
        <w:trPr>
          <w:trHeight w:val="315"/>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1F757AB5"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SAKARYA ELEKTRİK PERAKENDE SATIŞ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78F12321"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11.517.684.254</w:t>
            </w:r>
          </w:p>
        </w:tc>
        <w:tc>
          <w:tcPr>
            <w:tcW w:w="1276" w:type="dxa"/>
            <w:tcBorders>
              <w:top w:val="nil"/>
              <w:left w:val="nil"/>
              <w:bottom w:val="single" w:sz="8" w:space="0" w:color="auto"/>
              <w:right w:val="single" w:sz="8" w:space="0" w:color="auto"/>
            </w:tcBorders>
            <w:shd w:val="clear" w:color="auto" w:fill="auto"/>
            <w:noWrap/>
            <w:vAlign w:val="center"/>
            <w:hideMark/>
          </w:tcPr>
          <w:p w14:paraId="55DD9DBA"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4,94</w:t>
            </w:r>
          </w:p>
        </w:tc>
      </w:tr>
      <w:tr w:rsidR="00770BDA" w:rsidRPr="009E5C08" w14:paraId="5C43456B" w14:textId="77777777" w:rsidTr="00267662">
        <w:trPr>
          <w:trHeight w:val="541"/>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2F4707D1"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ENERJİSA İSTANBUL ANADOLU YAKASI ELEKTRİK PERAKENDE SATIŞ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5303B650"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10.983.228.174</w:t>
            </w:r>
          </w:p>
        </w:tc>
        <w:tc>
          <w:tcPr>
            <w:tcW w:w="1276" w:type="dxa"/>
            <w:tcBorders>
              <w:top w:val="nil"/>
              <w:left w:val="nil"/>
              <w:bottom w:val="single" w:sz="8" w:space="0" w:color="auto"/>
              <w:right w:val="single" w:sz="8" w:space="0" w:color="auto"/>
            </w:tcBorders>
            <w:shd w:val="clear" w:color="auto" w:fill="auto"/>
            <w:noWrap/>
            <w:vAlign w:val="center"/>
            <w:hideMark/>
          </w:tcPr>
          <w:p w14:paraId="50760FA6"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4,71</w:t>
            </w:r>
          </w:p>
        </w:tc>
      </w:tr>
      <w:tr w:rsidR="00770BDA" w:rsidRPr="009E5C08" w14:paraId="0D06A076" w14:textId="77777777" w:rsidTr="00267662">
        <w:trPr>
          <w:trHeight w:val="315"/>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1BCB0C37"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ENERJİSA BAŞKENT ELEKTRİK PERAKENDE SATIŞ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57A05480"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10.914.104.143</w:t>
            </w:r>
          </w:p>
        </w:tc>
        <w:tc>
          <w:tcPr>
            <w:tcW w:w="1276" w:type="dxa"/>
            <w:tcBorders>
              <w:top w:val="nil"/>
              <w:left w:val="nil"/>
              <w:bottom w:val="single" w:sz="8" w:space="0" w:color="auto"/>
              <w:right w:val="single" w:sz="8" w:space="0" w:color="auto"/>
            </w:tcBorders>
            <w:shd w:val="clear" w:color="auto" w:fill="auto"/>
            <w:noWrap/>
            <w:vAlign w:val="center"/>
            <w:hideMark/>
          </w:tcPr>
          <w:p w14:paraId="3CD68705"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4,68</w:t>
            </w:r>
          </w:p>
        </w:tc>
      </w:tr>
      <w:tr w:rsidR="00770BDA" w:rsidRPr="009E5C08" w14:paraId="24D13731" w14:textId="77777777" w:rsidTr="00267662">
        <w:trPr>
          <w:trHeight w:val="315"/>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524699F2"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AYDEM ELEKTRİK PERAKENDE SATIŞ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798CB2E6"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9.959.859.179</w:t>
            </w:r>
          </w:p>
        </w:tc>
        <w:tc>
          <w:tcPr>
            <w:tcW w:w="1276" w:type="dxa"/>
            <w:tcBorders>
              <w:top w:val="nil"/>
              <w:left w:val="nil"/>
              <w:bottom w:val="single" w:sz="8" w:space="0" w:color="auto"/>
              <w:right w:val="single" w:sz="8" w:space="0" w:color="auto"/>
            </w:tcBorders>
            <w:shd w:val="clear" w:color="auto" w:fill="auto"/>
            <w:noWrap/>
            <w:vAlign w:val="center"/>
            <w:hideMark/>
          </w:tcPr>
          <w:p w14:paraId="25B82787"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4,27</w:t>
            </w:r>
          </w:p>
        </w:tc>
      </w:tr>
      <w:tr w:rsidR="00770BDA" w:rsidRPr="009E5C08" w14:paraId="7C3BCD66" w14:textId="77777777" w:rsidTr="00267662">
        <w:trPr>
          <w:trHeight w:val="315"/>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093F21C7"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MERAM ELEKTRİK PERAKENDE SATIŞ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55FF9400"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8.183.945.924</w:t>
            </w:r>
          </w:p>
        </w:tc>
        <w:tc>
          <w:tcPr>
            <w:tcW w:w="1276" w:type="dxa"/>
            <w:tcBorders>
              <w:top w:val="nil"/>
              <w:left w:val="nil"/>
              <w:bottom w:val="single" w:sz="8" w:space="0" w:color="auto"/>
              <w:right w:val="single" w:sz="8" w:space="0" w:color="auto"/>
            </w:tcBorders>
            <w:shd w:val="clear" w:color="auto" w:fill="auto"/>
            <w:noWrap/>
            <w:vAlign w:val="center"/>
            <w:hideMark/>
          </w:tcPr>
          <w:p w14:paraId="48DDB37E"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3,51</w:t>
            </w:r>
          </w:p>
        </w:tc>
      </w:tr>
      <w:tr w:rsidR="00770BDA" w:rsidRPr="009E5C08" w14:paraId="099154CB" w14:textId="77777777" w:rsidTr="00267662">
        <w:trPr>
          <w:trHeight w:val="315"/>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1D43C016"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KAYSERİ ELEKTRİK PERAKENDE SATIŞ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4B2CD38C"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7.095.150.884</w:t>
            </w:r>
          </w:p>
        </w:tc>
        <w:tc>
          <w:tcPr>
            <w:tcW w:w="1276" w:type="dxa"/>
            <w:tcBorders>
              <w:top w:val="nil"/>
              <w:left w:val="nil"/>
              <w:bottom w:val="single" w:sz="8" w:space="0" w:color="auto"/>
              <w:right w:val="single" w:sz="8" w:space="0" w:color="auto"/>
            </w:tcBorders>
            <w:shd w:val="clear" w:color="auto" w:fill="auto"/>
            <w:noWrap/>
            <w:vAlign w:val="center"/>
            <w:hideMark/>
          </w:tcPr>
          <w:p w14:paraId="11BC8D9C"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3,04</w:t>
            </w:r>
          </w:p>
        </w:tc>
      </w:tr>
      <w:tr w:rsidR="00770BDA" w:rsidRPr="009E5C08" w14:paraId="51D4645C" w14:textId="77777777" w:rsidTr="00267662">
        <w:trPr>
          <w:trHeight w:val="315"/>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276EAF4A"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lastRenderedPageBreak/>
              <w:t>CK AKDENİZ ELEKTRİK PERAKENDE SATIŞ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5C475E8E"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7.040.122.995</w:t>
            </w:r>
          </w:p>
        </w:tc>
        <w:tc>
          <w:tcPr>
            <w:tcW w:w="1276" w:type="dxa"/>
            <w:tcBorders>
              <w:top w:val="nil"/>
              <w:left w:val="nil"/>
              <w:bottom w:val="single" w:sz="8" w:space="0" w:color="auto"/>
              <w:right w:val="single" w:sz="8" w:space="0" w:color="auto"/>
            </w:tcBorders>
            <w:shd w:val="clear" w:color="auto" w:fill="auto"/>
            <w:noWrap/>
            <w:vAlign w:val="center"/>
            <w:hideMark/>
          </w:tcPr>
          <w:p w14:paraId="39036206"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3,02</w:t>
            </w:r>
          </w:p>
        </w:tc>
      </w:tr>
      <w:tr w:rsidR="00770BDA" w:rsidRPr="009E5C08" w14:paraId="2CBDE8B4" w14:textId="77777777" w:rsidTr="00267662">
        <w:trPr>
          <w:trHeight w:val="315"/>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5C1AF1A4"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CK ENERJİ ORTAKLIĞI TOPTAN ELEKTRİK SATIŞI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10B500B7"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7.010.254.795</w:t>
            </w:r>
          </w:p>
        </w:tc>
        <w:tc>
          <w:tcPr>
            <w:tcW w:w="1276" w:type="dxa"/>
            <w:tcBorders>
              <w:top w:val="nil"/>
              <w:left w:val="nil"/>
              <w:bottom w:val="single" w:sz="8" w:space="0" w:color="auto"/>
              <w:right w:val="single" w:sz="8" w:space="0" w:color="auto"/>
            </w:tcBorders>
            <w:shd w:val="clear" w:color="auto" w:fill="auto"/>
            <w:noWrap/>
            <w:vAlign w:val="center"/>
            <w:hideMark/>
          </w:tcPr>
          <w:p w14:paraId="0AE921AF"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3,01</w:t>
            </w:r>
          </w:p>
        </w:tc>
      </w:tr>
      <w:tr w:rsidR="00770BDA" w:rsidRPr="009E5C08" w14:paraId="195C79AC" w14:textId="77777777" w:rsidTr="00267662">
        <w:trPr>
          <w:trHeight w:val="315"/>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0C9508BA"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AKSA ELEKTRİK SATIŞ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4C7C780C"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6.175.009.276</w:t>
            </w:r>
          </w:p>
        </w:tc>
        <w:tc>
          <w:tcPr>
            <w:tcW w:w="1276" w:type="dxa"/>
            <w:tcBorders>
              <w:top w:val="nil"/>
              <w:left w:val="nil"/>
              <w:bottom w:val="single" w:sz="8" w:space="0" w:color="auto"/>
              <w:right w:val="single" w:sz="8" w:space="0" w:color="auto"/>
            </w:tcBorders>
            <w:shd w:val="clear" w:color="auto" w:fill="auto"/>
            <w:noWrap/>
            <w:vAlign w:val="center"/>
            <w:hideMark/>
          </w:tcPr>
          <w:p w14:paraId="5E165234"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2,65</w:t>
            </w:r>
          </w:p>
        </w:tc>
      </w:tr>
      <w:tr w:rsidR="00770BDA" w:rsidRPr="009E5C08" w14:paraId="09F2C63E" w14:textId="77777777" w:rsidTr="00267662">
        <w:trPr>
          <w:trHeight w:val="315"/>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0BB47ABA"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OSMANGAZİ ELEKTRİK PERAKENDE SATIŞ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25D4F0BD"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5.872.664.703</w:t>
            </w:r>
          </w:p>
        </w:tc>
        <w:tc>
          <w:tcPr>
            <w:tcW w:w="1276" w:type="dxa"/>
            <w:tcBorders>
              <w:top w:val="nil"/>
              <w:left w:val="nil"/>
              <w:bottom w:val="single" w:sz="8" w:space="0" w:color="auto"/>
              <w:right w:val="single" w:sz="8" w:space="0" w:color="auto"/>
            </w:tcBorders>
            <w:shd w:val="clear" w:color="auto" w:fill="auto"/>
            <w:noWrap/>
            <w:vAlign w:val="center"/>
            <w:hideMark/>
          </w:tcPr>
          <w:p w14:paraId="75243ADA"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2,52</w:t>
            </w:r>
          </w:p>
        </w:tc>
      </w:tr>
      <w:tr w:rsidR="00770BDA" w:rsidRPr="009E5C08" w14:paraId="6AE48ECA" w14:textId="77777777" w:rsidTr="00267662">
        <w:trPr>
          <w:trHeight w:val="315"/>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41ABF48B"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ENERJİSA ELEKTRİK ENERJİSİ TOPTAN SATIŞ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7CD13EED"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5.676.941.899</w:t>
            </w:r>
          </w:p>
        </w:tc>
        <w:tc>
          <w:tcPr>
            <w:tcW w:w="1276" w:type="dxa"/>
            <w:tcBorders>
              <w:top w:val="nil"/>
              <w:left w:val="nil"/>
              <w:bottom w:val="single" w:sz="8" w:space="0" w:color="auto"/>
              <w:right w:val="single" w:sz="8" w:space="0" w:color="auto"/>
            </w:tcBorders>
            <w:shd w:val="clear" w:color="auto" w:fill="auto"/>
            <w:noWrap/>
            <w:vAlign w:val="center"/>
            <w:hideMark/>
          </w:tcPr>
          <w:p w14:paraId="0268006A"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2,44</w:t>
            </w:r>
          </w:p>
        </w:tc>
      </w:tr>
      <w:tr w:rsidR="00770BDA" w:rsidRPr="009E5C08" w14:paraId="6B31C855" w14:textId="77777777" w:rsidTr="00267662">
        <w:trPr>
          <w:trHeight w:val="315"/>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5D46C2A3"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TRAKYA ELEKTRİK PERAKENDE SATIŞ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7EA5BD4E"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5.387.575.657</w:t>
            </w:r>
          </w:p>
        </w:tc>
        <w:tc>
          <w:tcPr>
            <w:tcW w:w="1276" w:type="dxa"/>
            <w:tcBorders>
              <w:top w:val="nil"/>
              <w:left w:val="nil"/>
              <w:bottom w:val="single" w:sz="8" w:space="0" w:color="auto"/>
              <w:right w:val="single" w:sz="8" w:space="0" w:color="auto"/>
            </w:tcBorders>
            <w:shd w:val="clear" w:color="auto" w:fill="auto"/>
            <w:noWrap/>
            <w:vAlign w:val="center"/>
            <w:hideMark/>
          </w:tcPr>
          <w:p w14:paraId="375C4E3A"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2,31</w:t>
            </w:r>
          </w:p>
        </w:tc>
      </w:tr>
      <w:tr w:rsidR="00770BDA" w:rsidRPr="009E5C08" w14:paraId="7DA66E8A" w14:textId="77777777" w:rsidTr="00267662">
        <w:trPr>
          <w:trHeight w:val="315"/>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6FDF46BC"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YEŞİLIRMAK ELEKTRİK PERAKENDE SATIŞ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63A97CD3"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5.232.972.259</w:t>
            </w:r>
          </w:p>
        </w:tc>
        <w:tc>
          <w:tcPr>
            <w:tcW w:w="1276" w:type="dxa"/>
            <w:tcBorders>
              <w:top w:val="nil"/>
              <w:left w:val="nil"/>
              <w:bottom w:val="single" w:sz="8" w:space="0" w:color="auto"/>
              <w:right w:val="single" w:sz="8" w:space="0" w:color="auto"/>
            </w:tcBorders>
            <w:shd w:val="clear" w:color="auto" w:fill="auto"/>
            <w:noWrap/>
            <w:vAlign w:val="center"/>
            <w:hideMark/>
          </w:tcPr>
          <w:p w14:paraId="7826A575"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2,24</w:t>
            </w:r>
          </w:p>
        </w:tc>
      </w:tr>
      <w:tr w:rsidR="00770BDA" w:rsidRPr="009E5C08" w14:paraId="529A0EA7" w14:textId="77777777" w:rsidTr="00267662">
        <w:trPr>
          <w:trHeight w:val="315"/>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74EB99D8"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ARAS ELEKTRİK PERAKENDE SATIŞ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0D79DB19"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4.128.875.152</w:t>
            </w:r>
          </w:p>
        </w:tc>
        <w:tc>
          <w:tcPr>
            <w:tcW w:w="1276" w:type="dxa"/>
            <w:tcBorders>
              <w:top w:val="nil"/>
              <w:left w:val="nil"/>
              <w:bottom w:val="single" w:sz="8" w:space="0" w:color="auto"/>
              <w:right w:val="single" w:sz="8" w:space="0" w:color="auto"/>
            </w:tcBorders>
            <w:shd w:val="clear" w:color="auto" w:fill="auto"/>
            <w:noWrap/>
            <w:vAlign w:val="center"/>
            <w:hideMark/>
          </w:tcPr>
          <w:p w14:paraId="16D709A7"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1,77</w:t>
            </w:r>
          </w:p>
        </w:tc>
      </w:tr>
      <w:tr w:rsidR="00770BDA" w:rsidRPr="009E5C08" w14:paraId="50E3A449" w14:textId="77777777" w:rsidTr="00267662">
        <w:trPr>
          <w:trHeight w:val="541"/>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7B310557"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GAZİANTEP OSB ELEKTRİK ENERJİSİ TEDARİK TOPTAN SATIŞ TİCARET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22A6D14B"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4.062.570.141</w:t>
            </w:r>
          </w:p>
        </w:tc>
        <w:tc>
          <w:tcPr>
            <w:tcW w:w="1276" w:type="dxa"/>
            <w:tcBorders>
              <w:top w:val="nil"/>
              <w:left w:val="nil"/>
              <w:bottom w:val="single" w:sz="8" w:space="0" w:color="auto"/>
              <w:right w:val="single" w:sz="8" w:space="0" w:color="auto"/>
            </w:tcBorders>
            <w:shd w:val="clear" w:color="auto" w:fill="auto"/>
            <w:noWrap/>
            <w:vAlign w:val="center"/>
            <w:hideMark/>
          </w:tcPr>
          <w:p w14:paraId="74B7F94B"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1,74</w:t>
            </w:r>
          </w:p>
        </w:tc>
      </w:tr>
      <w:tr w:rsidR="00770BDA" w:rsidRPr="009E5C08" w14:paraId="38BEE353" w14:textId="77777777" w:rsidTr="00267662">
        <w:trPr>
          <w:trHeight w:val="315"/>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4822700B"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AKEDAŞ ELEKTRİK PERAKENDE SATIŞ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6C312292"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3.819.316.191</w:t>
            </w:r>
          </w:p>
        </w:tc>
        <w:tc>
          <w:tcPr>
            <w:tcW w:w="1276" w:type="dxa"/>
            <w:tcBorders>
              <w:top w:val="nil"/>
              <w:left w:val="nil"/>
              <w:bottom w:val="single" w:sz="8" w:space="0" w:color="auto"/>
              <w:right w:val="single" w:sz="8" w:space="0" w:color="auto"/>
            </w:tcBorders>
            <w:shd w:val="clear" w:color="auto" w:fill="auto"/>
            <w:noWrap/>
            <w:vAlign w:val="center"/>
            <w:hideMark/>
          </w:tcPr>
          <w:p w14:paraId="34082D4E"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1,64</w:t>
            </w:r>
          </w:p>
        </w:tc>
      </w:tr>
      <w:tr w:rsidR="00770BDA" w:rsidRPr="009E5C08" w14:paraId="02F4902E" w14:textId="77777777" w:rsidTr="00267662">
        <w:trPr>
          <w:trHeight w:val="315"/>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0E23C6C4"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MERAM ELEKTRİK ENERJİSİ TOPTAN SATIŞ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0D8CF7FE"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3.371.540.394</w:t>
            </w:r>
          </w:p>
        </w:tc>
        <w:tc>
          <w:tcPr>
            <w:tcW w:w="1276" w:type="dxa"/>
            <w:tcBorders>
              <w:top w:val="nil"/>
              <w:left w:val="nil"/>
              <w:bottom w:val="single" w:sz="8" w:space="0" w:color="auto"/>
              <w:right w:val="single" w:sz="8" w:space="0" w:color="auto"/>
            </w:tcBorders>
            <w:shd w:val="clear" w:color="auto" w:fill="auto"/>
            <w:noWrap/>
            <w:vAlign w:val="center"/>
            <w:hideMark/>
          </w:tcPr>
          <w:p w14:paraId="741273E2"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1,45</w:t>
            </w:r>
          </w:p>
        </w:tc>
      </w:tr>
      <w:tr w:rsidR="00770BDA" w:rsidRPr="009E5C08" w14:paraId="52E60FB1" w14:textId="77777777" w:rsidTr="00267662">
        <w:trPr>
          <w:trHeight w:val="315"/>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7B4BD78D"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ÇORUH ELEKTRİK PERAKENDE SATIŞ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279927D3"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2.542.868.964</w:t>
            </w:r>
          </w:p>
        </w:tc>
        <w:tc>
          <w:tcPr>
            <w:tcW w:w="1276" w:type="dxa"/>
            <w:tcBorders>
              <w:top w:val="nil"/>
              <w:left w:val="nil"/>
              <w:bottom w:val="single" w:sz="8" w:space="0" w:color="auto"/>
              <w:right w:val="single" w:sz="8" w:space="0" w:color="auto"/>
            </w:tcBorders>
            <w:shd w:val="clear" w:color="auto" w:fill="auto"/>
            <w:noWrap/>
            <w:vAlign w:val="center"/>
            <w:hideMark/>
          </w:tcPr>
          <w:p w14:paraId="39998DEA"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1,09</w:t>
            </w:r>
          </w:p>
        </w:tc>
      </w:tr>
      <w:tr w:rsidR="00770BDA" w:rsidRPr="009E5C08" w14:paraId="2F4193AD" w14:textId="77777777" w:rsidTr="00267662">
        <w:trPr>
          <w:trHeight w:val="315"/>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5EF4D04A"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SOCAR ENERJİ TİCARET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70E7A2A9"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2.231.225.094</w:t>
            </w:r>
          </w:p>
        </w:tc>
        <w:tc>
          <w:tcPr>
            <w:tcW w:w="1276" w:type="dxa"/>
            <w:tcBorders>
              <w:top w:val="nil"/>
              <w:left w:val="nil"/>
              <w:bottom w:val="single" w:sz="8" w:space="0" w:color="auto"/>
              <w:right w:val="single" w:sz="8" w:space="0" w:color="auto"/>
            </w:tcBorders>
            <w:shd w:val="clear" w:color="auto" w:fill="auto"/>
            <w:noWrap/>
            <w:vAlign w:val="center"/>
            <w:hideMark/>
          </w:tcPr>
          <w:p w14:paraId="0158304C"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0,96</w:t>
            </w:r>
          </w:p>
        </w:tc>
      </w:tr>
      <w:tr w:rsidR="00770BDA" w:rsidRPr="009E5C08" w14:paraId="08B35CD6" w14:textId="77777777" w:rsidTr="00267662">
        <w:trPr>
          <w:trHeight w:val="496"/>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01CB12F1"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TÜRKERLER VANGÖLÜ ELEKTRİK PERAKENDE SATIŞ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66A26447"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2.039.546.457</w:t>
            </w:r>
          </w:p>
        </w:tc>
        <w:tc>
          <w:tcPr>
            <w:tcW w:w="1276" w:type="dxa"/>
            <w:tcBorders>
              <w:top w:val="nil"/>
              <w:left w:val="nil"/>
              <w:bottom w:val="single" w:sz="8" w:space="0" w:color="auto"/>
              <w:right w:val="single" w:sz="8" w:space="0" w:color="auto"/>
            </w:tcBorders>
            <w:shd w:val="clear" w:color="auto" w:fill="auto"/>
            <w:noWrap/>
            <w:vAlign w:val="center"/>
            <w:hideMark/>
          </w:tcPr>
          <w:p w14:paraId="7EEDED3E"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0,87</w:t>
            </w:r>
          </w:p>
        </w:tc>
      </w:tr>
      <w:tr w:rsidR="00770BDA" w:rsidRPr="009E5C08" w14:paraId="4DA779CE" w14:textId="77777777" w:rsidTr="00267662">
        <w:trPr>
          <w:trHeight w:val="315"/>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63FD3437"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AKSA FIRAT ELEKTRİK PERAKENDE SATIŞ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03C8FDD9"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1.974.359.930</w:t>
            </w:r>
          </w:p>
        </w:tc>
        <w:tc>
          <w:tcPr>
            <w:tcW w:w="1276" w:type="dxa"/>
            <w:tcBorders>
              <w:top w:val="nil"/>
              <w:left w:val="nil"/>
              <w:bottom w:val="single" w:sz="8" w:space="0" w:color="auto"/>
              <w:right w:val="single" w:sz="8" w:space="0" w:color="auto"/>
            </w:tcBorders>
            <w:shd w:val="clear" w:color="auto" w:fill="auto"/>
            <w:noWrap/>
            <w:vAlign w:val="center"/>
            <w:hideMark/>
          </w:tcPr>
          <w:p w14:paraId="50BF1578"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0,85</w:t>
            </w:r>
          </w:p>
        </w:tc>
      </w:tr>
      <w:tr w:rsidR="00770BDA" w:rsidRPr="009E5C08" w14:paraId="7E5883EC" w14:textId="77777777" w:rsidTr="00267662">
        <w:trPr>
          <w:trHeight w:val="315"/>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2CF8AC2E"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CENGİZ ELEKTRİK TOPTAN SATIŞ A.Ş.</w:t>
            </w:r>
          </w:p>
        </w:tc>
        <w:tc>
          <w:tcPr>
            <w:tcW w:w="2410" w:type="dxa"/>
            <w:tcBorders>
              <w:top w:val="nil"/>
              <w:left w:val="nil"/>
              <w:bottom w:val="single" w:sz="8" w:space="0" w:color="auto"/>
              <w:right w:val="single" w:sz="8" w:space="0" w:color="auto"/>
            </w:tcBorders>
            <w:shd w:val="clear" w:color="auto" w:fill="auto"/>
            <w:noWrap/>
            <w:vAlign w:val="center"/>
            <w:hideMark/>
          </w:tcPr>
          <w:p w14:paraId="5AF21A1B"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1.917.054.355</w:t>
            </w:r>
          </w:p>
        </w:tc>
        <w:tc>
          <w:tcPr>
            <w:tcW w:w="1276" w:type="dxa"/>
            <w:tcBorders>
              <w:top w:val="nil"/>
              <w:left w:val="nil"/>
              <w:bottom w:val="single" w:sz="8" w:space="0" w:color="auto"/>
              <w:right w:val="single" w:sz="8" w:space="0" w:color="auto"/>
            </w:tcBorders>
            <w:shd w:val="clear" w:color="auto" w:fill="auto"/>
            <w:noWrap/>
            <w:vAlign w:val="center"/>
            <w:hideMark/>
          </w:tcPr>
          <w:p w14:paraId="14E05CE5"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0,82</w:t>
            </w:r>
          </w:p>
        </w:tc>
      </w:tr>
      <w:tr w:rsidR="00770BDA" w:rsidRPr="009E5C08" w14:paraId="647BB72C" w14:textId="77777777" w:rsidTr="00267662">
        <w:trPr>
          <w:trHeight w:val="315"/>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24C9E08F" w14:textId="20B6B923"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CK ÇAMLIBEL ELEKTRİK PERAKENDE SATIŞ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6FB8901C"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1.889.033.299</w:t>
            </w:r>
          </w:p>
        </w:tc>
        <w:tc>
          <w:tcPr>
            <w:tcW w:w="1276" w:type="dxa"/>
            <w:tcBorders>
              <w:top w:val="nil"/>
              <w:left w:val="nil"/>
              <w:bottom w:val="single" w:sz="8" w:space="0" w:color="auto"/>
              <w:right w:val="single" w:sz="8" w:space="0" w:color="auto"/>
            </w:tcBorders>
            <w:shd w:val="clear" w:color="auto" w:fill="auto"/>
            <w:noWrap/>
            <w:vAlign w:val="center"/>
            <w:hideMark/>
          </w:tcPr>
          <w:p w14:paraId="167D6AED"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0,81</w:t>
            </w:r>
          </w:p>
        </w:tc>
      </w:tr>
      <w:tr w:rsidR="00770BDA" w:rsidRPr="009E5C08" w14:paraId="60C8E8C5" w14:textId="77777777" w:rsidTr="00267662">
        <w:trPr>
          <w:trHeight w:val="315"/>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792F1236"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OMV ENERJİ TİCARET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1DDA8BCB"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1.864.662.121</w:t>
            </w:r>
          </w:p>
        </w:tc>
        <w:tc>
          <w:tcPr>
            <w:tcW w:w="1276" w:type="dxa"/>
            <w:tcBorders>
              <w:top w:val="nil"/>
              <w:left w:val="nil"/>
              <w:bottom w:val="single" w:sz="8" w:space="0" w:color="auto"/>
              <w:right w:val="single" w:sz="8" w:space="0" w:color="auto"/>
            </w:tcBorders>
            <w:shd w:val="clear" w:color="auto" w:fill="auto"/>
            <w:noWrap/>
            <w:vAlign w:val="center"/>
            <w:hideMark/>
          </w:tcPr>
          <w:p w14:paraId="6431AD0E"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0,80</w:t>
            </w:r>
          </w:p>
        </w:tc>
      </w:tr>
      <w:tr w:rsidR="00770BDA" w:rsidRPr="009E5C08" w14:paraId="12530B41" w14:textId="77777777" w:rsidTr="00267662">
        <w:trPr>
          <w:trHeight w:val="541"/>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1696C2FB"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ZORLU ELEKTRİK ENERJİSİ İTHALAT, İHRACAT VE TOPTAN TİCARET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30C2E2DD"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1.629.824.290</w:t>
            </w:r>
          </w:p>
        </w:tc>
        <w:tc>
          <w:tcPr>
            <w:tcW w:w="1276" w:type="dxa"/>
            <w:tcBorders>
              <w:top w:val="nil"/>
              <w:left w:val="nil"/>
              <w:bottom w:val="single" w:sz="8" w:space="0" w:color="auto"/>
              <w:right w:val="single" w:sz="8" w:space="0" w:color="auto"/>
            </w:tcBorders>
            <w:shd w:val="clear" w:color="auto" w:fill="auto"/>
            <w:noWrap/>
            <w:vAlign w:val="center"/>
            <w:hideMark/>
          </w:tcPr>
          <w:p w14:paraId="3F85FD4B"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0,70</w:t>
            </w:r>
          </w:p>
        </w:tc>
      </w:tr>
      <w:tr w:rsidR="00770BDA" w:rsidRPr="009E5C08" w14:paraId="747D94A3" w14:textId="77777777" w:rsidTr="00267662">
        <w:trPr>
          <w:trHeight w:val="496"/>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16E36A66"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ADANA OSB ELEKTRİK ENERJİSİ TEDARİK TOPTAN SATIŞ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2D757DDC"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1.622.001.467</w:t>
            </w:r>
          </w:p>
        </w:tc>
        <w:tc>
          <w:tcPr>
            <w:tcW w:w="1276" w:type="dxa"/>
            <w:tcBorders>
              <w:top w:val="nil"/>
              <w:left w:val="nil"/>
              <w:bottom w:val="single" w:sz="8" w:space="0" w:color="auto"/>
              <w:right w:val="single" w:sz="8" w:space="0" w:color="auto"/>
            </w:tcBorders>
            <w:shd w:val="clear" w:color="auto" w:fill="auto"/>
            <w:noWrap/>
            <w:vAlign w:val="center"/>
            <w:hideMark/>
          </w:tcPr>
          <w:p w14:paraId="0F6A1A3F"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0,70</w:t>
            </w:r>
          </w:p>
        </w:tc>
      </w:tr>
      <w:tr w:rsidR="00770BDA" w:rsidRPr="009E5C08" w14:paraId="4A4E8C07" w14:textId="77777777" w:rsidTr="00267662">
        <w:trPr>
          <w:trHeight w:val="556"/>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10BC226F"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TOSYALI ELEKTRİK ENERJİSİ TOPTAN SATIŞ İTHALAT İHRACAT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1C81C17C"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1.576.693.543</w:t>
            </w:r>
          </w:p>
        </w:tc>
        <w:tc>
          <w:tcPr>
            <w:tcW w:w="1276" w:type="dxa"/>
            <w:tcBorders>
              <w:top w:val="nil"/>
              <w:left w:val="nil"/>
              <w:bottom w:val="single" w:sz="8" w:space="0" w:color="auto"/>
              <w:right w:val="single" w:sz="8" w:space="0" w:color="auto"/>
            </w:tcBorders>
            <w:shd w:val="clear" w:color="auto" w:fill="auto"/>
            <w:noWrap/>
            <w:vAlign w:val="center"/>
            <w:hideMark/>
          </w:tcPr>
          <w:p w14:paraId="38E87EA0"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0,68</w:t>
            </w:r>
          </w:p>
        </w:tc>
      </w:tr>
      <w:tr w:rsidR="00770BDA" w:rsidRPr="009E5C08" w14:paraId="7BF5E7B7" w14:textId="77777777" w:rsidTr="00267662">
        <w:trPr>
          <w:trHeight w:val="541"/>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425EC275"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FİNA ELEKTRİK ENERJİSİ İTHALAT İHRACAT VE TOPTAN SATIŞ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4856DB25"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1.407.260.584</w:t>
            </w:r>
          </w:p>
        </w:tc>
        <w:tc>
          <w:tcPr>
            <w:tcW w:w="1276" w:type="dxa"/>
            <w:tcBorders>
              <w:top w:val="nil"/>
              <w:left w:val="nil"/>
              <w:bottom w:val="single" w:sz="8" w:space="0" w:color="auto"/>
              <w:right w:val="single" w:sz="8" w:space="0" w:color="auto"/>
            </w:tcBorders>
            <w:shd w:val="clear" w:color="auto" w:fill="auto"/>
            <w:noWrap/>
            <w:vAlign w:val="center"/>
            <w:hideMark/>
          </w:tcPr>
          <w:p w14:paraId="4721EFB6"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0,60</w:t>
            </w:r>
          </w:p>
        </w:tc>
      </w:tr>
      <w:tr w:rsidR="00770BDA" w:rsidRPr="009E5C08" w14:paraId="37C20A5E" w14:textId="77777777" w:rsidTr="00267662">
        <w:trPr>
          <w:trHeight w:val="315"/>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23C74614"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YETAŞ YILDIRIM ENERJİ TEDARİK A.Ş.</w:t>
            </w:r>
          </w:p>
        </w:tc>
        <w:tc>
          <w:tcPr>
            <w:tcW w:w="2410" w:type="dxa"/>
            <w:tcBorders>
              <w:top w:val="nil"/>
              <w:left w:val="nil"/>
              <w:bottom w:val="single" w:sz="8" w:space="0" w:color="auto"/>
              <w:right w:val="single" w:sz="8" w:space="0" w:color="auto"/>
            </w:tcBorders>
            <w:shd w:val="clear" w:color="auto" w:fill="auto"/>
            <w:noWrap/>
            <w:vAlign w:val="center"/>
            <w:hideMark/>
          </w:tcPr>
          <w:p w14:paraId="2ED824A4"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1.365.765.147</w:t>
            </w:r>
          </w:p>
        </w:tc>
        <w:tc>
          <w:tcPr>
            <w:tcW w:w="1276" w:type="dxa"/>
            <w:tcBorders>
              <w:top w:val="nil"/>
              <w:left w:val="nil"/>
              <w:bottom w:val="single" w:sz="8" w:space="0" w:color="auto"/>
              <w:right w:val="single" w:sz="8" w:space="0" w:color="auto"/>
            </w:tcBorders>
            <w:shd w:val="clear" w:color="auto" w:fill="auto"/>
            <w:noWrap/>
            <w:vAlign w:val="center"/>
            <w:hideMark/>
          </w:tcPr>
          <w:p w14:paraId="350263F9"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0,59</w:t>
            </w:r>
          </w:p>
        </w:tc>
      </w:tr>
      <w:tr w:rsidR="00770BDA" w:rsidRPr="009E5C08" w14:paraId="4475A2FB" w14:textId="77777777" w:rsidTr="00267662">
        <w:trPr>
          <w:trHeight w:val="315"/>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2A1499DB"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KOLEN ELEKTRİK TOPTAN SATIŞ İTH. VE İHR.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735F3B00"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1.360.547.347</w:t>
            </w:r>
          </w:p>
        </w:tc>
        <w:tc>
          <w:tcPr>
            <w:tcW w:w="1276" w:type="dxa"/>
            <w:tcBorders>
              <w:top w:val="nil"/>
              <w:left w:val="nil"/>
              <w:bottom w:val="single" w:sz="8" w:space="0" w:color="auto"/>
              <w:right w:val="single" w:sz="8" w:space="0" w:color="auto"/>
            </w:tcBorders>
            <w:shd w:val="clear" w:color="auto" w:fill="auto"/>
            <w:noWrap/>
            <w:vAlign w:val="center"/>
            <w:hideMark/>
          </w:tcPr>
          <w:p w14:paraId="2767640A"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0,58</w:t>
            </w:r>
          </w:p>
        </w:tc>
      </w:tr>
      <w:tr w:rsidR="00770BDA" w:rsidRPr="009E5C08" w14:paraId="00DFB5C6" w14:textId="77777777" w:rsidTr="00267662">
        <w:trPr>
          <w:trHeight w:val="315"/>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6FFA5EBB"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ELEKTRİK ÜRETİM ANONİM ŞİRKETİ (EÜAŞ)</w:t>
            </w:r>
          </w:p>
        </w:tc>
        <w:tc>
          <w:tcPr>
            <w:tcW w:w="2410" w:type="dxa"/>
            <w:tcBorders>
              <w:top w:val="nil"/>
              <w:left w:val="nil"/>
              <w:bottom w:val="single" w:sz="8" w:space="0" w:color="auto"/>
              <w:right w:val="single" w:sz="8" w:space="0" w:color="auto"/>
            </w:tcBorders>
            <w:shd w:val="clear" w:color="auto" w:fill="auto"/>
            <w:noWrap/>
            <w:vAlign w:val="center"/>
            <w:hideMark/>
          </w:tcPr>
          <w:p w14:paraId="73112D2F"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1.290.299.044</w:t>
            </w:r>
          </w:p>
        </w:tc>
        <w:tc>
          <w:tcPr>
            <w:tcW w:w="1276" w:type="dxa"/>
            <w:tcBorders>
              <w:top w:val="nil"/>
              <w:left w:val="nil"/>
              <w:bottom w:val="single" w:sz="8" w:space="0" w:color="auto"/>
              <w:right w:val="single" w:sz="8" w:space="0" w:color="auto"/>
            </w:tcBorders>
            <w:shd w:val="clear" w:color="auto" w:fill="auto"/>
            <w:noWrap/>
            <w:vAlign w:val="center"/>
            <w:hideMark/>
          </w:tcPr>
          <w:p w14:paraId="74FF4AA6"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0,55</w:t>
            </w:r>
          </w:p>
        </w:tc>
      </w:tr>
      <w:tr w:rsidR="00770BDA" w:rsidRPr="009E5C08" w14:paraId="3DBAF074" w14:textId="77777777" w:rsidTr="00267662">
        <w:trPr>
          <w:trHeight w:val="541"/>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214D1CF6"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TURKCELL ENERJİ ÇÖZÜMLERİ VE ELEKTRİK SATIŞ TİCARET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265CCD68"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1.273.509.749</w:t>
            </w:r>
          </w:p>
        </w:tc>
        <w:tc>
          <w:tcPr>
            <w:tcW w:w="1276" w:type="dxa"/>
            <w:tcBorders>
              <w:top w:val="nil"/>
              <w:left w:val="nil"/>
              <w:bottom w:val="single" w:sz="8" w:space="0" w:color="auto"/>
              <w:right w:val="single" w:sz="8" w:space="0" w:color="auto"/>
            </w:tcBorders>
            <w:shd w:val="clear" w:color="auto" w:fill="auto"/>
            <w:noWrap/>
            <w:vAlign w:val="center"/>
            <w:hideMark/>
          </w:tcPr>
          <w:p w14:paraId="5140CB0F"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0,55</w:t>
            </w:r>
          </w:p>
        </w:tc>
      </w:tr>
      <w:tr w:rsidR="00770BDA" w:rsidRPr="009E5C08" w14:paraId="691DD182" w14:textId="77777777" w:rsidTr="00267662">
        <w:trPr>
          <w:trHeight w:val="315"/>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47A766CF"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IC İÇTAŞ ELEKTRİK TOPTAN SATIŞ VE TİCARET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7C1FF6C7"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1.138.005.399</w:t>
            </w:r>
          </w:p>
        </w:tc>
        <w:tc>
          <w:tcPr>
            <w:tcW w:w="1276" w:type="dxa"/>
            <w:tcBorders>
              <w:top w:val="nil"/>
              <w:left w:val="nil"/>
              <w:bottom w:val="single" w:sz="8" w:space="0" w:color="auto"/>
              <w:right w:val="single" w:sz="8" w:space="0" w:color="auto"/>
            </w:tcBorders>
            <w:shd w:val="clear" w:color="auto" w:fill="auto"/>
            <w:noWrap/>
            <w:vAlign w:val="center"/>
            <w:hideMark/>
          </w:tcPr>
          <w:p w14:paraId="714B197D"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0,49</w:t>
            </w:r>
          </w:p>
        </w:tc>
      </w:tr>
      <w:tr w:rsidR="00770BDA" w:rsidRPr="009E5C08" w14:paraId="5D913281" w14:textId="77777777" w:rsidTr="00267662">
        <w:trPr>
          <w:trHeight w:val="496"/>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37FB673B"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DOSEN ENERJİ ELEKTRİK TEDARİK VE TOPTAN SATIŞ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42B417B4"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1.132.067.191</w:t>
            </w:r>
          </w:p>
        </w:tc>
        <w:tc>
          <w:tcPr>
            <w:tcW w:w="1276" w:type="dxa"/>
            <w:tcBorders>
              <w:top w:val="nil"/>
              <w:left w:val="nil"/>
              <w:bottom w:val="single" w:sz="8" w:space="0" w:color="auto"/>
              <w:right w:val="single" w:sz="8" w:space="0" w:color="auto"/>
            </w:tcBorders>
            <w:shd w:val="clear" w:color="auto" w:fill="auto"/>
            <w:noWrap/>
            <w:vAlign w:val="center"/>
            <w:hideMark/>
          </w:tcPr>
          <w:p w14:paraId="11FE22FE"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0,49</w:t>
            </w:r>
          </w:p>
        </w:tc>
      </w:tr>
      <w:tr w:rsidR="00770BDA" w:rsidRPr="009E5C08" w14:paraId="2ACEE1A9" w14:textId="77777777" w:rsidTr="00267662">
        <w:trPr>
          <w:trHeight w:val="315"/>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264B5C9A"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OYAK ELEKTRİK ENERJİSİ TOPTAN SATIŞ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342C3C57"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1.043.550.001</w:t>
            </w:r>
          </w:p>
        </w:tc>
        <w:tc>
          <w:tcPr>
            <w:tcW w:w="1276" w:type="dxa"/>
            <w:tcBorders>
              <w:top w:val="nil"/>
              <w:left w:val="nil"/>
              <w:bottom w:val="single" w:sz="8" w:space="0" w:color="auto"/>
              <w:right w:val="single" w:sz="8" w:space="0" w:color="auto"/>
            </w:tcBorders>
            <w:shd w:val="clear" w:color="auto" w:fill="auto"/>
            <w:noWrap/>
            <w:vAlign w:val="center"/>
            <w:hideMark/>
          </w:tcPr>
          <w:p w14:paraId="20139885"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0,45</w:t>
            </w:r>
          </w:p>
        </w:tc>
      </w:tr>
      <w:tr w:rsidR="00770BDA" w:rsidRPr="009E5C08" w14:paraId="2BAD202D" w14:textId="77777777" w:rsidTr="00267662">
        <w:trPr>
          <w:trHeight w:val="315"/>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5DB3E4D6"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EREN ELEKTRİK ENERJİSİ TOPTAN SATIŞ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595EDAC7"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1.030.288.468</w:t>
            </w:r>
          </w:p>
        </w:tc>
        <w:tc>
          <w:tcPr>
            <w:tcW w:w="1276" w:type="dxa"/>
            <w:tcBorders>
              <w:top w:val="nil"/>
              <w:left w:val="nil"/>
              <w:bottom w:val="single" w:sz="8" w:space="0" w:color="auto"/>
              <w:right w:val="single" w:sz="8" w:space="0" w:color="auto"/>
            </w:tcBorders>
            <w:shd w:val="clear" w:color="auto" w:fill="auto"/>
            <w:noWrap/>
            <w:vAlign w:val="center"/>
            <w:hideMark/>
          </w:tcPr>
          <w:p w14:paraId="26FBF9DB"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0,44</w:t>
            </w:r>
          </w:p>
        </w:tc>
      </w:tr>
      <w:tr w:rsidR="00770BDA" w:rsidRPr="009E5C08" w14:paraId="2C9245DE" w14:textId="77777777" w:rsidTr="00267662">
        <w:trPr>
          <w:trHeight w:val="315"/>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2BB81B1E"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ENKO ENERJİ SANAYİ VE TİCARET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50F50D49"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1.006.912.652</w:t>
            </w:r>
          </w:p>
        </w:tc>
        <w:tc>
          <w:tcPr>
            <w:tcW w:w="1276" w:type="dxa"/>
            <w:tcBorders>
              <w:top w:val="nil"/>
              <w:left w:val="nil"/>
              <w:bottom w:val="single" w:sz="8" w:space="0" w:color="auto"/>
              <w:right w:val="single" w:sz="8" w:space="0" w:color="auto"/>
            </w:tcBorders>
            <w:shd w:val="clear" w:color="auto" w:fill="auto"/>
            <w:noWrap/>
            <w:vAlign w:val="center"/>
            <w:hideMark/>
          </w:tcPr>
          <w:p w14:paraId="640B9CFB"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0,43</w:t>
            </w:r>
          </w:p>
        </w:tc>
      </w:tr>
      <w:tr w:rsidR="00770BDA" w:rsidRPr="009E5C08" w14:paraId="4DA19A2F" w14:textId="77777777" w:rsidTr="00267662">
        <w:trPr>
          <w:trHeight w:val="315"/>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028F12B8"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TTES ELEKTRİK SATIŞ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45CDD1BE"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940.023.412</w:t>
            </w:r>
          </w:p>
        </w:tc>
        <w:tc>
          <w:tcPr>
            <w:tcW w:w="1276" w:type="dxa"/>
            <w:tcBorders>
              <w:top w:val="nil"/>
              <w:left w:val="nil"/>
              <w:bottom w:val="single" w:sz="8" w:space="0" w:color="auto"/>
              <w:right w:val="single" w:sz="8" w:space="0" w:color="auto"/>
            </w:tcBorders>
            <w:shd w:val="clear" w:color="auto" w:fill="auto"/>
            <w:noWrap/>
            <w:vAlign w:val="center"/>
            <w:hideMark/>
          </w:tcPr>
          <w:p w14:paraId="03F44903"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0,40</w:t>
            </w:r>
          </w:p>
        </w:tc>
      </w:tr>
      <w:tr w:rsidR="00770BDA" w:rsidRPr="009E5C08" w14:paraId="5E358978" w14:textId="77777777" w:rsidTr="00267662">
        <w:trPr>
          <w:trHeight w:val="315"/>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4BA4C95A"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ŞİŞECAM ENERJİ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0BCD5817"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845.919.577</w:t>
            </w:r>
          </w:p>
        </w:tc>
        <w:tc>
          <w:tcPr>
            <w:tcW w:w="1276" w:type="dxa"/>
            <w:tcBorders>
              <w:top w:val="nil"/>
              <w:left w:val="nil"/>
              <w:bottom w:val="single" w:sz="8" w:space="0" w:color="auto"/>
              <w:right w:val="single" w:sz="8" w:space="0" w:color="auto"/>
            </w:tcBorders>
            <w:shd w:val="clear" w:color="auto" w:fill="auto"/>
            <w:noWrap/>
            <w:vAlign w:val="center"/>
            <w:hideMark/>
          </w:tcPr>
          <w:p w14:paraId="5FB92E64"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0,36</w:t>
            </w:r>
          </w:p>
        </w:tc>
      </w:tr>
      <w:tr w:rsidR="00770BDA" w:rsidRPr="009E5C08" w14:paraId="49B2C185" w14:textId="77777777" w:rsidTr="00267662">
        <w:trPr>
          <w:trHeight w:val="541"/>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46E7A3F3"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lastRenderedPageBreak/>
              <w:t>ELTEK ELEKTRİK ENERJİSİ İTHALAT İHRACAT VE TOPTAN TİCARET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3F897592"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781.568.762</w:t>
            </w:r>
          </w:p>
        </w:tc>
        <w:tc>
          <w:tcPr>
            <w:tcW w:w="1276" w:type="dxa"/>
            <w:tcBorders>
              <w:top w:val="nil"/>
              <w:left w:val="nil"/>
              <w:bottom w:val="single" w:sz="8" w:space="0" w:color="auto"/>
              <w:right w:val="single" w:sz="8" w:space="0" w:color="auto"/>
            </w:tcBorders>
            <w:shd w:val="clear" w:color="auto" w:fill="auto"/>
            <w:noWrap/>
            <w:vAlign w:val="center"/>
            <w:hideMark/>
          </w:tcPr>
          <w:p w14:paraId="17704925"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0,34</w:t>
            </w:r>
          </w:p>
        </w:tc>
      </w:tr>
      <w:tr w:rsidR="00770BDA" w:rsidRPr="009E5C08" w14:paraId="5EDEE2BE" w14:textId="77777777" w:rsidTr="00267662">
        <w:trPr>
          <w:trHeight w:val="315"/>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69B6E42E"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AXPO TURKEY ENERJİ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285CA2E3"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765.308.122</w:t>
            </w:r>
          </w:p>
        </w:tc>
        <w:tc>
          <w:tcPr>
            <w:tcW w:w="1276" w:type="dxa"/>
            <w:tcBorders>
              <w:top w:val="nil"/>
              <w:left w:val="nil"/>
              <w:bottom w:val="single" w:sz="8" w:space="0" w:color="auto"/>
              <w:right w:val="single" w:sz="8" w:space="0" w:color="auto"/>
            </w:tcBorders>
            <w:shd w:val="clear" w:color="auto" w:fill="auto"/>
            <w:noWrap/>
            <w:vAlign w:val="center"/>
            <w:hideMark/>
          </w:tcPr>
          <w:p w14:paraId="04E1A0B5"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0,33</w:t>
            </w:r>
          </w:p>
        </w:tc>
      </w:tr>
      <w:tr w:rsidR="00770BDA" w:rsidRPr="009E5C08" w14:paraId="22DC89B0" w14:textId="77777777" w:rsidTr="00267662">
        <w:trPr>
          <w:trHeight w:val="315"/>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27AD8C8F"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İPRAGAZ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47F61541"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742.802.883</w:t>
            </w:r>
          </w:p>
        </w:tc>
        <w:tc>
          <w:tcPr>
            <w:tcW w:w="1276" w:type="dxa"/>
            <w:tcBorders>
              <w:top w:val="nil"/>
              <w:left w:val="nil"/>
              <w:bottom w:val="single" w:sz="8" w:space="0" w:color="auto"/>
              <w:right w:val="single" w:sz="8" w:space="0" w:color="auto"/>
            </w:tcBorders>
            <w:shd w:val="clear" w:color="auto" w:fill="auto"/>
            <w:noWrap/>
            <w:vAlign w:val="center"/>
            <w:hideMark/>
          </w:tcPr>
          <w:p w14:paraId="469A2725"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0,32</w:t>
            </w:r>
          </w:p>
        </w:tc>
      </w:tr>
      <w:tr w:rsidR="00770BDA" w:rsidRPr="009E5C08" w14:paraId="7A291481" w14:textId="77777777" w:rsidTr="00267662">
        <w:trPr>
          <w:trHeight w:val="541"/>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019AF737"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YEŞİLYURT ELEKTRİK ENERJİSİ TOPTAN SATIŞ VE İTHALAT İHRACAT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310A9707"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674.762.233</w:t>
            </w:r>
          </w:p>
        </w:tc>
        <w:tc>
          <w:tcPr>
            <w:tcW w:w="1276" w:type="dxa"/>
            <w:tcBorders>
              <w:top w:val="nil"/>
              <w:left w:val="nil"/>
              <w:bottom w:val="single" w:sz="8" w:space="0" w:color="auto"/>
              <w:right w:val="single" w:sz="8" w:space="0" w:color="auto"/>
            </w:tcBorders>
            <w:shd w:val="clear" w:color="auto" w:fill="auto"/>
            <w:noWrap/>
            <w:vAlign w:val="center"/>
            <w:hideMark/>
          </w:tcPr>
          <w:p w14:paraId="7E50BB29"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0,29</w:t>
            </w:r>
          </w:p>
        </w:tc>
      </w:tr>
      <w:tr w:rsidR="00770BDA" w:rsidRPr="009E5C08" w14:paraId="224148FC" w14:textId="77777777" w:rsidTr="00267662">
        <w:trPr>
          <w:trHeight w:val="315"/>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1504A428"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ZEYTİN ELEKTRİK ENERJİ TİCARETİ LİMİTED ŞİRKETİ</w:t>
            </w:r>
          </w:p>
        </w:tc>
        <w:tc>
          <w:tcPr>
            <w:tcW w:w="2410" w:type="dxa"/>
            <w:tcBorders>
              <w:top w:val="nil"/>
              <w:left w:val="nil"/>
              <w:bottom w:val="single" w:sz="8" w:space="0" w:color="auto"/>
              <w:right w:val="single" w:sz="8" w:space="0" w:color="auto"/>
            </w:tcBorders>
            <w:shd w:val="clear" w:color="auto" w:fill="auto"/>
            <w:noWrap/>
            <w:vAlign w:val="center"/>
            <w:hideMark/>
          </w:tcPr>
          <w:p w14:paraId="6E1A5FC8"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603.703.270</w:t>
            </w:r>
          </w:p>
        </w:tc>
        <w:tc>
          <w:tcPr>
            <w:tcW w:w="1276" w:type="dxa"/>
            <w:tcBorders>
              <w:top w:val="nil"/>
              <w:left w:val="nil"/>
              <w:bottom w:val="single" w:sz="8" w:space="0" w:color="auto"/>
              <w:right w:val="single" w:sz="8" w:space="0" w:color="auto"/>
            </w:tcBorders>
            <w:shd w:val="clear" w:color="auto" w:fill="auto"/>
            <w:noWrap/>
            <w:vAlign w:val="center"/>
            <w:hideMark/>
          </w:tcPr>
          <w:p w14:paraId="04D95FEA"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0,26</w:t>
            </w:r>
          </w:p>
        </w:tc>
      </w:tr>
      <w:tr w:rsidR="00770BDA" w:rsidRPr="009E5C08" w14:paraId="2D736250" w14:textId="77777777" w:rsidTr="00267662">
        <w:trPr>
          <w:trHeight w:val="315"/>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3D99AF22"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BORDO ELEKTRİK ENERJİSİ TOPTAN SATIŞ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4BE07F0C"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581.985.503</w:t>
            </w:r>
          </w:p>
        </w:tc>
        <w:tc>
          <w:tcPr>
            <w:tcW w:w="1276" w:type="dxa"/>
            <w:tcBorders>
              <w:top w:val="nil"/>
              <w:left w:val="nil"/>
              <w:bottom w:val="single" w:sz="8" w:space="0" w:color="auto"/>
              <w:right w:val="single" w:sz="8" w:space="0" w:color="auto"/>
            </w:tcBorders>
            <w:shd w:val="clear" w:color="auto" w:fill="auto"/>
            <w:noWrap/>
            <w:vAlign w:val="center"/>
            <w:hideMark/>
          </w:tcPr>
          <w:p w14:paraId="7E76C513"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0,25</w:t>
            </w:r>
          </w:p>
        </w:tc>
      </w:tr>
      <w:tr w:rsidR="00770BDA" w:rsidRPr="009E5C08" w14:paraId="56139D91" w14:textId="77777777" w:rsidTr="00267662">
        <w:trPr>
          <w:trHeight w:val="496"/>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3E8F6D01"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EKSİM ELEKTRİK ENERJİSİ İTHALAT, İHRACAT VE TOPTAN SATIŞ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1F55A651"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549.245.502</w:t>
            </w:r>
          </w:p>
        </w:tc>
        <w:tc>
          <w:tcPr>
            <w:tcW w:w="1276" w:type="dxa"/>
            <w:tcBorders>
              <w:top w:val="nil"/>
              <w:left w:val="nil"/>
              <w:bottom w:val="single" w:sz="8" w:space="0" w:color="auto"/>
              <w:right w:val="single" w:sz="8" w:space="0" w:color="auto"/>
            </w:tcBorders>
            <w:shd w:val="clear" w:color="auto" w:fill="auto"/>
            <w:noWrap/>
            <w:vAlign w:val="center"/>
            <w:hideMark/>
          </w:tcPr>
          <w:p w14:paraId="33DA3AEE"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0,24</w:t>
            </w:r>
          </w:p>
        </w:tc>
      </w:tr>
      <w:tr w:rsidR="00770BDA" w:rsidRPr="009E5C08" w14:paraId="72DC995A" w14:textId="77777777" w:rsidTr="00267662">
        <w:trPr>
          <w:trHeight w:val="496"/>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4990AD1A"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SELENKA ELEKTRİK ENERJİSİ TOPTAN SATIŞ VE TEDARİK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4E4D87BA"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548.410.574</w:t>
            </w:r>
          </w:p>
        </w:tc>
        <w:tc>
          <w:tcPr>
            <w:tcW w:w="1276" w:type="dxa"/>
            <w:tcBorders>
              <w:top w:val="nil"/>
              <w:left w:val="nil"/>
              <w:bottom w:val="single" w:sz="8" w:space="0" w:color="auto"/>
              <w:right w:val="single" w:sz="8" w:space="0" w:color="auto"/>
            </w:tcBorders>
            <w:shd w:val="clear" w:color="auto" w:fill="auto"/>
            <w:noWrap/>
            <w:vAlign w:val="center"/>
            <w:hideMark/>
          </w:tcPr>
          <w:p w14:paraId="0F5CB6C7"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0,24</w:t>
            </w:r>
          </w:p>
        </w:tc>
      </w:tr>
      <w:tr w:rsidR="00770BDA" w:rsidRPr="009E5C08" w14:paraId="546BBF21" w14:textId="77777777" w:rsidTr="00267662">
        <w:trPr>
          <w:trHeight w:val="315"/>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13F40038"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NYK ENERJİ TİCARET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12B914D3"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522.879.582</w:t>
            </w:r>
          </w:p>
        </w:tc>
        <w:tc>
          <w:tcPr>
            <w:tcW w:w="1276" w:type="dxa"/>
            <w:tcBorders>
              <w:top w:val="nil"/>
              <w:left w:val="nil"/>
              <w:bottom w:val="single" w:sz="8" w:space="0" w:color="auto"/>
              <w:right w:val="single" w:sz="8" w:space="0" w:color="auto"/>
            </w:tcBorders>
            <w:shd w:val="clear" w:color="auto" w:fill="auto"/>
            <w:noWrap/>
            <w:vAlign w:val="center"/>
            <w:hideMark/>
          </w:tcPr>
          <w:p w14:paraId="6160AA22"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0,22</w:t>
            </w:r>
          </w:p>
        </w:tc>
      </w:tr>
      <w:tr w:rsidR="00770BDA" w:rsidRPr="009E5C08" w14:paraId="601CF5B9" w14:textId="77777777" w:rsidTr="00267662">
        <w:trPr>
          <w:trHeight w:val="315"/>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44903A97"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EÇE ENERJİ TİCARETİ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6C249862"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501.730.986</w:t>
            </w:r>
          </w:p>
        </w:tc>
        <w:tc>
          <w:tcPr>
            <w:tcW w:w="1276" w:type="dxa"/>
            <w:tcBorders>
              <w:top w:val="nil"/>
              <w:left w:val="nil"/>
              <w:bottom w:val="single" w:sz="8" w:space="0" w:color="auto"/>
              <w:right w:val="single" w:sz="8" w:space="0" w:color="auto"/>
            </w:tcBorders>
            <w:shd w:val="clear" w:color="auto" w:fill="auto"/>
            <w:noWrap/>
            <w:vAlign w:val="center"/>
            <w:hideMark/>
          </w:tcPr>
          <w:p w14:paraId="52F6C629"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0,22</w:t>
            </w:r>
          </w:p>
        </w:tc>
      </w:tr>
      <w:tr w:rsidR="00770BDA" w:rsidRPr="009E5C08" w14:paraId="6C162C76" w14:textId="77777777" w:rsidTr="00267662">
        <w:trPr>
          <w:trHeight w:val="315"/>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520BAA73"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EKVATOR PERAKENDE ENERJİ TİCARET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2496DB5D"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482.776.147</w:t>
            </w:r>
          </w:p>
        </w:tc>
        <w:tc>
          <w:tcPr>
            <w:tcW w:w="1276" w:type="dxa"/>
            <w:tcBorders>
              <w:top w:val="nil"/>
              <w:left w:val="nil"/>
              <w:bottom w:val="single" w:sz="8" w:space="0" w:color="auto"/>
              <w:right w:val="single" w:sz="8" w:space="0" w:color="auto"/>
            </w:tcBorders>
            <w:shd w:val="clear" w:color="auto" w:fill="auto"/>
            <w:noWrap/>
            <w:vAlign w:val="center"/>
            <w:hideMark/>
          </w:tcPr>
          <w:p w14:paraId="4A6A539B"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0,21</w:t>
            </w:r>
          </w:p>
        </w:tc>
      </w:tr>
      <w:tr w:rsidR="00770BDA" w:rsidRPr="009E5C08" w14:paraId="216ED22E" w14:textId="77777777" w:rsidTr="00267662">
        <w:trPr>
          <w:trHeight w:val="315"/>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29B48BD3"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ENGİE ENERJİ TİCARET VE PAZARLAMA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0E64F94B"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469.634.469</w:t>
            </w:r>
          </w:p>
        </w:tc>
        <w:tc>
          <w:tcPr>
            <w:tcW w:w="1276" w:type="dxa"/>
            <w:tcBorders>
              <w:top w:val="nil"/>
              <w:left w:val="nil"/>
              <w:bottom w:val="single" w:sz="8" w:space="0" w:color="auto"/>
              <w:right w:val="single" w:sz="8" w:space="0" w:color="auto"/>
            </w:tcBorders>
            <w:shd w:val="clear" w:color="auto" w:fill="auto"/>
            <w:noWrap/>
            <w:vAlign w:val="center"/>
            <w:hideMark/>
          </w:tcPr>
          <w:p w14:paraId="52BC6B57"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0,20</w:t>
            </w:r>
          </w:p>
        </w:tc>
      </w:tr>
      <w:tr w:rsidR="00770BDA" w:rsidRPr="009E5C08" w14:paraId="232D9742" w14:textId="77777777" w:rsidTr="00267662">
        <w:trPr>
          <w:trHeight w:val="315"/>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338205EE"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SEDSAL ELEKTRİK ENERJİSİ TOPTAN SATIŞ LİMİTED ŞİRKETİ</w:t>
            </w:r>
          </w:p>
        </w:tc>
        <w:tc>
          <w:tcPr>
            <w:tcW w:w="2410" w:type="dxa"/>
            <w:tcBorders>
              <w:top w:val="nil"/>
              <w:left w:val="nil"/>
              <w:bottom w:val="single" w:sz="8" w:space="0" w:color="auto"/>
              <w:right w:val="single" w:sz="8" w:space="0" w:color="auto"/>
            </w:tcBorders>
            <w:shd w:val="clear" w:color="auto" w:fill="auto"/>
            <w:noWrap/>
            <w:vAlign w:val="center"/>
            <w:hideMark/>
          </w:tcPr>
          <w:p w14:paraId="1E2A3F6C"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423.589.508</w:t>
            </w:r>
          </w:p>
        </w:tc>
        <w:tc>
          <w:tcPr>
            <w:tcW w:w="1276" w:type="dxa"/>
            <w:tcBorders>
              <w:top w:val="nil"/>
              <w:left w:val="nil"/>
              <w:bottom w:val="single" w:sz="8" w:space="0" w:color="auto"/>
              <w:right w:val="single" w:sz="8" w:space="0" w:color="auto"/>
            </w:tcBorders>
            <w:shd w:val="clear" w:color="auto" w:fill="auto"/>
            <w:noWrap/>
            <w:vAlign w:val="center"/>
            <w:hideMark/>
          </w:tcPr>
          <w:p w14:paraId="55CFE268"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0,18</w:t>
            </w:r>
          </w:p>
        </w:tc>
      </w:tr>
      <w:tr w:rsidR="00770BDA" w:rsidRPr="009E5C08" w14:paraId="4C99BFAA" w14:textId="77777777" w:rsidTr="00267662">
        <w:trPr>
          <w:trHeight w:val="315"/>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271092E6"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BATIÇİM ENERJİ TOPTAN SATIŞ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41E045D1"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420.887.082</w:t>
            </w:r>
          </w:p>
        </w:tc>
        <w:tc>
          <w:tcPr>
            <w:tcW w:w="1276" w:type="dxa"/>
            <w:tcBorders>
              <w:top w:val="nil"/>
              <w:left w:val="nil"/>
              <w:bottom w:val="single" w:sz="8" w:space="0" w:color="auto"/>
              <w:right w:val="single" w:sz="8" w:space="0" w:color="auto"/>
            </w:tcBorders>
            <w:shd w:val="clear" w:color="auto" w:fill="auto"/>
            <w:noWrap/>
            <w:vAlign w:val="center"/>
            <w:hideMark/>
          </w:tcPr>
          <w:p w14:paraId="53E3289C"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0,18</w:t>
            </w:r>
          </w:p>
        </w:tc>
      </w:tr>
      <w:tr w:rsidR="00770BDA" w:rsidRPr="009E5C08" w14:paraId="651ED8A0" w14:textId="77777777" w:rsidTr="00267662">
        <w:trPr>
          <w:trHeight w:val="315"/>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415AB22D"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YYH YILDIZ ENERJİ TEDARİK VE TOPTAN SATIŞ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4F7244E2"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401.939.801</w:t>
            </w:r>
          </w:p>
        </w:tc>
        <w:tc>
          <w:tcPr>
            <w:tcW w:w="1276" w:type="dxa"/>
            <w:tcBorders>
              <w:top w:val="nil"/>
              <w:left w:val="nil"/>
              <w:bottom w:val="single" w:sz="8" w:space="0" w:color="auto"/>
              <w:right w:val="single" w:sz="8" w:space="0" w:color="auto"/>
            </w:tcBorders>
            <w:shd w:val="clear" w:color="auto" w:fill="auto"/>
            <w:noWrap/>
            <w:vAlign w:val="center"/>
            <w:hideMark/>
          </w:tcPr>
          <w:p w14:paraId="6DC97873"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0,17</w:t>
            </w:r>
          </w:p>
        </w:tc>
      </w:tr>
      <w:tr w:rsidR="00770BDA" w:rsidRPr="009E5C08" w14:paraId="38E9D4B2" w14:textId="77777777" w:rsidTr="00267662">
        <w:trPr>
          <w:trHeight w:val="315"/>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6B694DE9"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AVEL AVRUPA ELEKTRİK ENERJİSİ TOPTAN SATIŞ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41DED10A"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398.615.593</w:t>
            </w:r>
          </w:p>
        </w:tc>
        <w:tc>
          <w:tcPr>
            <w:tcW w:w="1276" w:type="dxa"/>
            <w:tcBorders>
              <w:top w:val="nil"/>
              <w:left w:val="nil"/>
              <w:bottom w:val="single" w:sz="8" w:space="0" w:color="auto"/>
              <w:right w:val="single" w:sz="8" w:space="0" w:color="auto"/>
            </w:tcBorders>
            <w:shd w:val="clear" w:color="auto" w:fill="auto"/>
            <w:noWrap/>
            <w:vAlign w:val="center"/>
            <w:hideMark/>
          </w:tcPr>
          <w:p w14:paraId="1C064DF8"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0,17</w:t>
            </w:r>
          </w:p>
        </w:tc>
      </w:tr>
      <w:tr w:rsidR="00770BDA" w:rsidRPr="009E5C08" w14:paraId="521C31AB" w14:textId="77777777" w:rsidTr="00267662">
        <w:trPr>
          <w:trHeight w:val="315"/>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7D9193F1"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VTC ENERJİ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54E5783D"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359.098.878</w:t>
            </w:r>
          </w:p>
        </w:tc>
        <w:tc>
          <w:tcPr>
            <w:tcW w:w="1276" w:type="dxa"/>
            <w:tcBorders>
              <w:top w:val="nil"/>
              <w:left w:val="nil"/>
              <w:bottom w:val="single" w:sz="8" w:space="0" w:color="auto"/>
              <w:right w:val="single" w:sz="8" w:space="0" w:color="auto"/>
            </w:tcBorders>
            <w:shd w:val="clear" w:color="auto" w:fill="auto"/>
            <w:noWrap/>
            <w:vAlign w:val="center"/>
            <w:hideMark/>
          </w:tcPr>
          <w:p w14:paraId="0242A763"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0,15</w:t>
            </w:r>
          </w:p>
        </w:tc>
      </w:tr>
      <w:tr w:rsidR="00770BDA" w:rsidRPr="009E5C08" w14:paraId="2A4671BC" w14:textId="77777777" w:rsidTr="00267662">
        <w:trPr>
          <w:trHeight w:val="541"/>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1EAA4983"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DOĞRUDAN ELEKTRİK ENERJİSİ TOPTAN SATIŞ VE TEDARİK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05D2EFA6"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342.227.835</w:t>
            </w:r>
          </w:p>
        </w:tc>
        <w:tc>
          <w:tcPr>
            <w:tcW w:w="1276" w:type="dxa"/>
            <w:tcBorders>
              <w:top w:val="nil"/>
              <w:left w:val="nil"/>
              <w:bottom w:val="single" w:sz="8" w:space="0" w:color="auto"/>
              <w:right w:val="single" w:sz="8" w:space="0" w:color="auto"/>
            </w:tcBorders>
            <w:shd w:val="clear" w:color="auto" w:fill="auto"/>
            <w:noWrap/>
            <w:vAlign w:val="center"/>
            <w:hideMark/>
          </w:tcPr>
          <w:p w14:paraId="08406A9B"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0,15</w:t>
            </w:r>
          </w:p>
        </w:tc>
      </w:tr>
      <w:tr w:rsidR="00770BDA" w:rsidRPr="009E5C08" w14:paraId="5CC83042" w14:textId="77777777" w:rsidTr="00267662">
        <w:trPr>
          <w:trHeight w:val="315"/>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6B860054"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RÖNESANS ELEKTRİK ENERJİ TOPTAN SATIŞ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0EC777DA"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301.297.182</w:t>
            </w:r>
          </w:p>
        </w:tc>
        <w:tc>
          <w:tcPr>
            <w:tcW w:w="1276" w:type="dxa"/>
            <w:tcBorders>
              <w:top w:val="nil"/>
              <w:left w:val="nil"/>
              <w:bottom w:val="single" w:sz="8" w:space="0" w:color="auto"/>
              <w:right w:val="single" w:sz="8" w:space="0" w:color="auto"/>
            </w:tcBorders>
            <w:shd w:val="clear" w:color="auto" w:fill="auto"/>
            <w:noWrap/>
            <w:vAlign w:val="center"/>
            <w:hideMark/>
          </w:tcPr>
          <w:p w14:paraId="154D97E0"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0,13</w:t>
            </w:r>
          </w:p>
        </w:tc>
      </w:tr>
      <w:tr w:rsidR="00770BDA" w:rsidRPr="009E5C08" w14:paraId="685F437B" w14:textId="77777777" w:rsidTr="00267662">
        <w:trPr>
          <w:trHeight w:val="496"/>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06F0438C"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OZAN ELEKTRİK ENERJİSİ İTH. İHR. VE TOPTAN TİCARET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4A5C1718"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274.202.078</w:t>
            </w:r>
          </w:p>
        </w:tc>
        <w:tc>
          <w:tcPr>
            <w:tcW w:w="1276" w:type="dxa"/>
            <w:tcBorders>
              <w:top w:val="nil"/>
              <w:left w:val="nil"/>
              <w:bottom w:val="single" w:sz="8" w:space="0" w:color="auto"/>
              <w:right w:val="single" w:sz="8" w:space="0" w:color="auto"/>
            </w:tcBorders>
            <w:shd w:val="clear" w:color="auto" w:fill="auto"/>
            <w:noWrap/>
            <w:vAlign w:val="center"/>
            <w:hideMark/>
          </w:tcPr>
          <w:p w14:paraId="49EEC743"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0,12</w:t>
            </w:r>
          </w:p>
        </w:tc>
      </w:tr>
      <w:tr w:rsidR="00770BDA" w:rsidRPr="009E5C08" w14:paraId="7309523F" w14:textId="77777777" w:rsidTr="00267662">
        <w:trPr>
          <w:trHeight w:val="556"/>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29ACC656"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STANDART DOĞALGAZ TİCARET VE ELEKTRİK ENERJİSİ TEDARİK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6441A65C"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234.883.206</w:t>
            </w:r>
          </w:p>
        </w:tc>
        <w:tc>
          <w:tcPr>
            <w:tcW w:w="1276" w:type="dxa"/>
            <w:tcBorders>
              <w:top w:val="nil"/>
              <w:left w:val="nil"/>
              <w:bottom w:val="single" w:sz="8" w:space="0" w:color="auto"/>
              <w:right w:val="single" w:sz="8" w:space="0" w:color="auto"/>
            </w:tcBorders>
            <w:shd w:val="clear" w:color="auto" w:fill="auto"/>
            <w:noWrap/>
            <w:vAlign w:val="center"/>
            <w:hideMark/>
          </w:tcPr>
          <w:p w14:paraId="4597FE73"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0,10</w:t>
            </w:r>
          </w:p>
        </w:tc>
      </w:tr>
      <w:tr w:rsidR="00770BDA" w:rsidRPr="009E5C08" w14:paraId="1351ED76" w14:textId="77777777" w:rsidTr="00267662">
        <w:trPr>
          <w:trHeight w:val="315"/>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47A53E3C"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GATES ENERJİ TİCARET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29516DAC"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218.012.043</w:t>
            </w:r>
          </w:p>
        </w:tc>
        <w:tc>
          <w:tcPr>
            <w:tcW w:w="1276" w:type="dxa"/>
            <w:tcBorders>
              <w:top w:val="nil"/>
              <w:left w:val="nil"/>
              <w:bottom w:val="single" w:sz="8" w:space="0" w:color="auto"/>
              <w:right w:val="single" w:sz="8" w:space="0" w:color="auto"/>
            </w:tcBorders>
            <w:shd w:val="clear" w:color="auto" w:fill="auto"/>
            <w:noWrap/>
            <w:vAlign w:val="center"/>
            <w:hideMark/>
          </w:tcPr>
          <w:p w14:paraId="33E92C36"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0,09</w:t>
            </w:r>
          </w:p>
        </w:tc>
      </w:tr>
      <w:tr w:rsidR="00770BDA" w:rsidRPr="009E5C08" w14:paraId="3DE13E38" w14:textId="77777777" w:rsidTr="00267662">
        <w:trPr>
          <w:trHeight w:val="315"/>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490F732D"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FIRAT ENERJİ TOPTAN SATIŞ TİCARET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70C25EBC"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198.025.756</w:t>
            </w:r>
          </w:p>
        </w:tc>
        <w:tc>
          <w:tcPr>
            <w:tcW w:w="1276" w:type="dxa"/>
            <w:tcBorders>
              <w:top w:val="nil"/>
              <w:left w:val="nil"/>
              <w:bottom w:val="single" w:sz="8" w:space="0" w:color="auto"/>
              <w:right w:val="single" w:sz="8" w:space="0" w:color="auto"/>
            </w:tcBorders>
            <w:shd w:val="clear" w:color="auto" w:fill="auto"/>
            <w:noWrap/>
            <w:vAlign w:val="center"/>
            <w:hideMark/>
          </w:tcPr>
          <w:p w14:paraId="6BB946E2"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0,08</w:t>
            </w:r>
          </w:p>
        </w:tc>
      </w:tr>
      <w:tr w:rsidR="00770BDA" w:rsidRPr="009E5C08" w14:paraId="70E52335" w14:textId="77777777" w:rsidTr="00267662">
        <w:trPr>
          <w:trHeight w:val="315"/>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051CB666"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SOYAK ENERJİ TİCARET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398E288B"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195.831.789</w:t>
            </w:r>
          </w:p>
        </w:tc>
        <w:tc>
          <w:tcPr>
            <w:tcW w:w="1276" w:type="dxa"/>
            <w:tcBorders>
              <w:top w:val="nil"/>
              <w:left w:val="nil"/>
              <w:bottom w:val="single" w:sz="8" w:space="0" w:color="auto"/>
              <w:right w:val="single" w:sz="8" w:space="0" w:color="auto"/>
            </w:tcBorders>
            <w:shd w:val="clear" w:color="auto" w:fill="auto"/>
            <w:noWrap/>
            <w:vAlign w:val="center"/>
            <w:hideMark/>
          </w:tcPr>
          <w:p w14:paraId="1DB62CE6"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0,08</w:t>
            </w:r>
          </w:p>
        </w:tc>
      </w:tr>
      <w:tr w:rsidR="00770BDA" w:rsidRPr="009E5C08" w14:paraId="3F58E674" w14:textId="77777777" w:rsidTr="00267662">
        <w:trPr>
          <w:trHeight w:val="496"/>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2184962D"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ELEKTRA ENERJİ TOPTAN SATIŞ VE İTHALAT İHRACAT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768201CE"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182.240.411</w:t>
            </w:r>
          </w:p>
        </w:tc>
        <w:tc>
          <w:tcPr>
            <w:tcW w:w="1276" w:type="dxa"/>
            <w:tcBorders>
              <w:top w:val="nil"/>
              <w:left w:val="nil"/>
              <w:bottom w:val="single" w:sz="8" w:space="0" w:color="auto"/>
              <w:right w:val="single" w:sz="8" w:space="0" w:color="auto"/>
            </w:tcBorders>
            <w:shd w:val="clear" w:color="auto" w:fill="auto"/>
            <w:noWrap/>
            <w:vAlign w:val="center"/>
            <w:hideMark/>
          </w:tcPr>
          <w:p w14:paraId="748C2448"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0,08</w:t>
            </w:r>
          </w:p>
        </w:tc>
      </w:tr>
      <w:tr w:rsidR="00770BDA" w:rsidRPr="009E5C08" w14:paraId="020007DE" w14:textId="77777777" w:rsidTr="00267662">
        <w:trPr>
          <w:trHeight w:val="315"/>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508DB333"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ENOVA ELEKTRİK ENERJİSİ TOPTAN SATIŞ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67209B2B"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178.062.375</w:t>
            </w:r>
          </w:p>
        </w:tc>
        <w:tc>
          <w:tcPr>
            <w:tcW w:w="1276" w:type="dxa"/>
            <w:tcBorders>
              <w:top w:val="nil"/>
              <w:left w:val="nil"/>
              <w:bottom w:val="single" w:sz="8" w:space="0" w:color="auto"/>
              <w:right w:val="single" w:sz="8" w:space="0" w:color="auto"/>
            </w:tcBorders>
            <w:shd w:val="clear" w:color="auto" w:fill="auto"/>
            <w:noWrap/>
            <w:vAlign w:val="center"/>
            <w:hideMark/>
          </w:tcPr>
          <w:p w14:paraId="68EDB32F"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0,08</w:t>
            </w:r>
          </w:p>
        </w:tc>
      </w:tr>
      <w:tr w:rsidR="00770BDA" w:rsidRPr="009E5C08" w14:paraId="483B53AB" w14:textId="77777777" w:rsidTr="00267662">
        <w:trPr>
          <w:trHeight w:val="315"/>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563A7171"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VOYTRON ENERJİ ELEKTRİK PERAKENDE SATIŞ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1B1ED2D3"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146.147.464</w:t>
            </w:r>
          </w:p>
        </w:tc>
        <w:tc>
          <w:tcPr>
            <w:tcW w:w="1276" w:type="dxa"/>
            <w:tcBorders>
              <w:top w:val="nil"/>
              <w:left w:val="nil"/>
              <w:bottom w:val="single" w:sz="8" w:space="0" w:color="auto"/>
              <w:right w:val="single" w:sz="8" w:space="0" w:color="auto"/>
            </w:tcBorders>
            <w:shd w:val="clear" w:color="auto" w:fill="auto"/>
            <w:noWrap/>
            <w:vAlign w:val="center"/>
            <w:hideMark/>
          </w:tcPr>
          <w:p w14:paraId="088A99CF"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0,06</w:t>
            </w:r>
          </w:p>
        </w:tc>
      </w:tr>
      <w:tr w:rsidR="00770BDA" w:rsidRPr="009E5C08" w14:paraId="4B62A175" w14:textId="77777777" w:rsidTr="00267662">
        <w:trPr>
          <w:trHeight w:val="496"/>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2705AD2D"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YKS ELEKTRİK ENERJİSİ TOPTAN SATIŞ DIŞ TİCARET LİMİTED ŞİRKETİ</w:t>
            </w:r>
          </w:p>
        </w:tc>
        <w:tc>
          <w:tcPr>
            <w:tcW w:w="2410" w:type="dxa"/>
            <w:tcBorders>
              <w:top w:val="nil"/>
              <w:left w:val="nil"/>
              <w:bottom w:val="single" w:sz="8" w:space="0" w:color="auto"/>
              <w:right w:val="single" w:sz="8" w:space="0" w:color="auto"/>
            </w:tcBorders>
            <w:shd w:val="clear" w:color="auto" w:fill="auto"/>
            <w:noWrap/>
            <w:vAlign w:val="center"/>
            <w:hideMark/>
          </w:tcPr>
          <w:p w14:paraId="1FD159F6"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131.960.943</w:t>
            </w:r>
          </w:p>
        </w:tc>
        <w:tc>
          <w:tcPr>
            <w:tcW w:w="1276" w:type="dxa"/>
            <w:tcBorders>
              <w:top w:val="nil"/>
              <w:left w:val="nil"/>
              <w:bottom w:val="single" w:sz="8" w:space="0" w:color="auto"/>
              <w:right w:val="single" w:sz="8" w:space="0" w:color="auto"/>
            </w:tcBorders>
            <w:shd w:val="clear" w:color="auto" w:fill="auto"/>
            <w:noWrap/>
            <w:vAlign w:val="center"/>
            <w:hideMark/>
          </w:tcPr>
          <w:p w14:paraId="3D74F833"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0,06</w:t>
            </w:r>
          </w:p>
        </w:tc>
      </w:tr>
      <w:tr w:rsidR="00770BDA" w:rsidRPr="009E5C08" w14:paraId="760D660C" w14:textId="77777777" w:rsidTr="00267662">
        <w:trPr>
          <w:trHeight w:val="315"/>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21D8D2AF"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İVES ELEKTRİK ENERJİSİ TEDARİK TOPTAN SATIŞ LİMİTED ŞİRKETİ</w:t>
            </w:r>
          </w:p>
        </w:tc>
        <w:tc>
          <w:tcPr>
            <w:tcW w:w="2410" w:type="dxa"/>
            <w:tcBorders>
              <w:top w:val="nil"/>
              <w:left w:val="nil"/>
              <w:bottom w:val="single" w:sz="8" w:space="0" w:color="auto"/>
              <w:right w:val="single" w:sz="8" w:space="0" w:color="auto"/>
            </w:tcBorders>
            <w:shd w:val="clear" w:color="auto" w:fill="auto"/>
            <w:noWrap/>
            <w:vAlign w:val="center"/>
            <w:hideMark/>
          </w:tcPr>
          <w:p w14:paraId="16173A80"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116.627.046</w:t>
            </w:r>
          </w:p>
        </w:tc>
        <w:tc>
          <w:tcPr>
            <w:tcW w:w="1276" w:type="dxa"/>
            <w:tcBorders>
              <w:top w:val="nil"/>
              <w:left w:val="nil"/>
              <w:bottom w:val="single" w:sz="8" w:space="0" w:color="auto"/>
              <w:right w:val="single" w:sz="8" w:space="0" w:color="auto"/>
            </w:tcBorders>
            <w:shd w:val="clear" w:color="auto" w:fill="auto"/>
            <w:noWrap/>
            <w:vAlign w:val="center"/>
            <w:hideMark/>
          </w:tcPr>
          <w:p w14:paraId="142BF973"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0,05</w:t>
            </w:r>
          </w:p>
        </w:tc>
      </w:tr>
      <w:tr w:rsidR="00770BDA" w:rsidRPr="009E5C08" w14:paraId="20DD3346" w14:textId="77777777" w:rsidTr="00267662">
        <w:trPr>
          <w:trHeight w:val="511"/>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7B10E02E"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MARMARA ELEKTRİK ENERJİSİ İTHALAT İHRACAT VE TOPTAN TİCARET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51752E6F"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116.545.358</w:t>
            </w:r>
          </w:p>
        </w:tc>
        <w:tc>
          <w:tcPr>
            <w:tcW w:w="1276" w:type="dxa"/>
            <w:tcBorders>
              <w:top w:val="nil"/>
              <w:left w:val="nil"/>
              <w:bottom w:val="single" w:sz="8" w:space="0" w:color="auto"/>
              <w:right w:val="single" w:sz="8" w:space="0" w:color="auto"/>
            </w:tcBorders>
            <w:shd w:val="clear" w:color="auto" w:fill="auto"/>
            <w:noWrap/>
            <w:vAlign w:val="center"/>
            <w:hideMark/>
          </w:tcPr>
          <w:p w14:paraId="17833D8E"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0,05</w:t>
            </w:r>
          </w:p>
        </w:tc>
      </w:tr>
      <w:tr w:rsidR="00770BDA" w:rsidRPr="009E5C08" w14:paraId="39EBF7AB" w14:textId="77777777" w:rsidTr="00267662">
        <w:trPr>
          <w:trHeight w:val="315"/>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6104D13B"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ENERJİSA MÜŞTERİ ÇÖZÜMLERİ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10DBA53F"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104.586.990</w:t>
            </w:r>
          </w:p>
        </w:tc>
        <w:tc>
          <w:tcPr>
            <w:tcW w:w="1276" w:type="dxa"/>
            <w:tcBorders>
              <w:top w:val="nil"/>
              <w:left w:val="nil"/>
              <w:bottom w:val="single" w:sz="8" w:space="0" w:color="auto"/>
              <w:right w:val="single" w:sz="8" w:space="0" w:color="auto"/>
            </w:tcBorders>
            <w:shd w:val="clear" w:color="auto" w:fill="auto"/>
            <w:noWrap/>
            <w:vAlign w:val="center"/>
            <w:hideMark/>
          </w:tcPr>
          <w:p w14:paraId="555F0913"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0,04</w:t>
            </w:r>
          </w:p>
        </w:tc>
      </w:tr>
      <w:tr w:rsidR="00770BDA" w:rsidRPr="009E5C08" w14:paraId="7AC62B71" w14:textId="77777777" w:rsidTr="00267662">
        <w:trPr>
          <w:trHeight w:val="315"/>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2C8925D3"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FİDES ELEKTRİK ENERJİSİ TOPTAN ALIŞ SATIŞ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247CED2A"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98.383.460</w:t>
            </w:r>
          </w:p>
        </w:tc>
        <w:tc>
          <w:tcPr>
            <w:tcW w:w="1276" w:type="dxa"/>
            <w:tcBorders>
              <w:top w:val="nil"/>
              <w:left w:val="nil"/>
              <w:bottom w:val="single" w:sz="8" w:space="0" w:color="auto"/>
              <w:right w:val="single" w:sz="8" w:space="0" w:color="auto"/>
            </w:tcBorders>
            <w:shd w:val="clear" w:color="auto" w:fill="auto"/>
            <w:noWrap/>
            <w:vAlign w:val="center"/>
            <w:hideMark/>
          </w:tcPr>
          <w:p w14:paraId="67A3321B"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0,04</w:t>
            </w:r>
          </w:p>
        </w:tc>
      </w:tr>
      <w:tr w:rsidR="00770BDA" w:rsidRPr="009E5C08" w14:paraId="6D716702" w14:textId="77777777" w:rsidTr="00267662">
        <w:trPr>
          <w:trHeight w:val="315"/>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1F7D9500"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lastRenderedPageBreak/>
              <w:t>AYEN ELEKTRİK TİCARET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2FC9D9B9"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96.406.662</w:t>
            </w:r>
          </w:p>
        </w:tc>
        <w:tc>
          <w:tcPr>
            <w:tcW w:w="1276" w:type="dxa"/>
            <w:tcBorders>
              <w:top w:val="nil"/>
              <w:left w:val="nil"/>
              <w:bottom w:val="single" w:sz="8" w:space="0" w:color="auto"/>
              <w:right w:val="single" w:sz="8" w:space="0" w:color="auto"/>
            </w:tcBorders>
            <w:shd w:val="clear" w:color="auto" w:fill="auto"/>
            <w:noWrap/>
            <w:vAlign w:val="center"/>
            <w:hideMark/>
          </w:tcPr>
          <w:p w14:paraId="6DB254F0"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0,04</w:t>
            </w:r>
          </w:p>
        </w:tc>
      </w:tr>
      <w:tr w:rsidR="00770BDA" w:rsidRPr="009E5C08" w14:paraId="07CD2D12" w14:textId="77777777" w:rsidTr="00267662">
        <w:trPr>
          <w:trHeight w:val="315"/>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3289A041"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EMY TOPTAN ELEKTRİK TİCARET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64D5A013"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91.191.666</w:t>
            </w:r>
          </w:p>
        </w:tc>
        <w:tc>
          <w:tcPr>
            <w:tcW w:w="1276" w:type="dxa"/>
            <w:tcBorders>
              <w:top w:val="nil"/>
              <w:left w:val="nil"/>
              <w:bottom w:val="single" w:sz="8" w:space="0" w:color="auto"/>
              <w:right w:val="single" w:sz="8" w:space="0" w:color="auto"/>
            </w:tcBorders>
            <w:shd w:val="clear" w:color="auto" w:fill="auto"/>
            <w:noWrap/>
            <w:vAlign w:val="center"/>
            <w:hideMark/>
          </w:tcPr>
          <w:p w14:paraId="726AD729"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0,04</w:t>
            </w:r>
          </w:p>
        </w:tc>
      </w:tr>
      <w:tr w:rsidR="00770BDA" w:rsidRPr="009E5C08" w14:paraId="6B065295" w14:textId="77777777" w:rsidTr="00267662">
        <w:trPr>
          <w:trHeight w:val="315"/>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6546B1AD"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DİLER ELEKTRİK ENERJİSİ TEDARİK TOPTAN SATIŞ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641B2525"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85.402.539</w:t>
            </w:r>
          </w:p>
        </w:tc>
        <w:tc>
          <w:tcPr>
            <w:tcW w:w="1276" w:type="dxa"/>
            <w:tcBorders>
              <w:top w:val="nil"/>
              <w:left w:val="nil"/>
              <w:bottom w:val="single" w:sz="8" w:space="0" w:color="auto"/>
              <w:right w:val="single" w:sz="8" w:space="0" w:color="auto"/>
            </w:tcBorders>
            <w:shd w:val="clear" w:color="auto" w:fill="auto"/>
            <w:noWrap/>
            <w:vAlign w:val="center"/>
            <w:hideMark/>
          </w:tcPr>
          <w:p w14:paraId="006CDA7B"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0,04</w:t>
            </w:r>
          </w:p>
        </w:tc>
      </w:tr>
      <w:tr w:rsidR="00770BDA" w:rsidRPr="009E5C08" w14:paraId="376ED559" w14:textId="77777777" w:rsidTr="00267662">
        <w:trPr>
          <w:trHeight w:val="586"/>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6C9B1D48"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DESA ELEKTRİK ENERJİSİ TEDARİK VE TOPTAN SATIŞ TİCARET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15BF41FA"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73.504.177</w:t>
            </w:r>
          </w:p>
        </w:tc>
        <w:tc>
          <w:tcPr>
            <w:tcW w:w="1276" w:type="dxa"/>
            <w:tcBorders>
              <w:top w:val="nil"/>
              <w:left w:val="nil"/>
              <w:bottom w:val="single" w:sz="8" w:space="0" w:color="auto"/>
              <w:right w:val="single" w:sz="8" w:space="0" w:color="auto"/>
            </w:tcBorders>
            <w:shd w:val="clear" w:color="auto" w:fill="auto"/>
            <w:noWrap/>
            <w:vAlign w:val="center"/>
            <w:hideMark/>
          </w:tcPr>
          <w:p w14:paraId="6552E02C"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0,03</w:t>
            </w:r>
          </w:p>
        </w:tc>
      </w:tr>
      <w:tr w:rsidR="00770BDA" w:rsidRPr="009E5C08" w14:paraId="1BA10B4E" w14:textId="77777777" w:rsidTr="00267662">
        <w:trPr>
          <w:trHeight w:val="315"/>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31FB773F"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KGM ENERJİ TİCARET LİMİTED ŞİRKETİ</w:t>
            </w:r>
          </w:p>
        </w:tc>
        <w:tc>
          <w:tcPr>
            <w:tcW w:w="2410" w:type="dxa"/>
            <w:tcBorders>
              <w:top w:val="nil"/>
              <w:left w:val="nil"/>
              <w:bottom w:val="single" w:sz="8" w:space="0" w:color="auto"/>
              <w:right w:val="single" w:sz="8" w:space="0" w:color="auto"/>
            </w:tcBorders>
            <w:shd w:val="clear" w:color="auto" w:fill="auto"/>
            <w:noWrap/>
            <w:vAlign w:val="center"/>
            <w:hideMark/>
          </w:tcPr>
          <w:p w14:paraId="171A8368"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69.395.004</w:t>
            </w:r>
          </w:p>
        </w:tc>
        <w:tc>
          <w:tcPr>
            <w:tcW w:w="1276" w:type="dxa"/>
            <w:tcBorders>
              <w:top w:val="nil"/>
              <w:left w:val="nil"/>
              <w:bottom w:val="single" w:sz="8" w:space="0" w:color="auto"/>
              <w:right w:val="single" w:sz="8" w:space="0" w:color="auto"/>
            </w:tcBorders>
            <w:shd w:val="clear" w:color="auto" w:fill="auto"/>
            <w:noWrap/>
            <w:vAlign w:val="center"/>
            <w:hideMark/>
          </w:tcPr>
          <w:p w14:paraId="6F2FE640"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0,03</w:t>
            </w:r>
          </w:p>
        </w:tc>
      </w:tr>
      <w:tr w:rsidR="00770BDA" w:rsidRPr="009E5C08" w14:paraId="4AC89307" w14:textId="77777777" w:rsidTr="00267662">
        <w:trPr>
          <w:trHeight w:val="315"/>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0C3B721A"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AGE ELEKTRİK ENERJİSİ TOPTAN SATIŞ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5F94FCDA"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68.809.671</w:t>
            </w:r>
          </w:p>
        </w:tc>
        <w:tc>
          <w:tcPr>
            <w:tcW w:w="1276" w:type="dxa"/>
            <w:tcBorders>
              <w:top w:val="nil"/>
              <w:left w:val="nil"/>
              <w:bottom w:val="single" w:sz="8" w:space="0" w:color="auto"/>
              <w:right w:val="single" w:sz="8" w:space="0" w:color="auto"/>
            </w:tcBorders>
            <w:shd w:val="clear" w:color="auto" w:fill="auto"/>
            <w:noWrap/>
            <w:vAlign w:val="center"/>
            <w:hideMark/>
          </w:tcPr>
          <w:p w14:paraId="71B513E1"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0,03</w:t>
            </w:r>
          </w:p>
        </w:tc>
      </w:tr>
      <w:tr w:rsidR="00770BDA" w:rsidRPr="009E5C08" w14:paraId="36CB44DB" w14:textId="77777777" w:rsidTr="00267662">
        <w:trPr>
          <w:trHeight w:val="315"/>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0BBD49CA"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DAK ELEKTRİK TİCARET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77C4807A"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67.076.563</w:t>
            </w:r>
          </w:p>
        </w:tc>
        <w:tc>
          <w:tcPr>
            <w:tcW w:w="1276" w:type="dxa"/>
            <w:tcBorders>
              <w:top w:val="nil"/>
              <w:left w:val="nil"/>
              <w:bottom w:val="single" w:sz="8" w:space="0" w:color="auto"/>
              <w:right w:val="single" w:sz="8" w:space="0" w:color="auto"/>
            </w:tcBorders>
            <w:shd w:val="clear" w:color="auto" w:fill="auto"/>
            <w:noWrap/>
            <w:vAlign w:val="center"/>
            <w:hideMark/>
          </w:tcPr>
          <w:p w14:paraId="4881CE11"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0,03</w:t>
            </w:r>
          </w:p>
        </w:tc>
      </w:tr>
      <w:tr w:rsidR="00770BDA" w:rsidRPr="009E5C08" w14:paraId="12092F82" w14:textId="77777777" w:rsidTr="00267662">
        <w:trPr>
          <w:trHeight w:val="315"/>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2F1D67DE"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AVEM ENERJİ TİCARET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16266F1E"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63.611.053</w:t>
            </w:r>
          </w:p>
        </w:tc>
        <w:tc>
          <w:tcPr>
            <w:tcW w:w="1276" w:type="dxa"/>
            <w:tcBorders>
              <w:top w:val="nil"/>
              <w:left w:val="nil"/>
              <w:bottom w:val="single" w:sz="8" w:space="0" w:color="auto"/>
              <w:right w:val="single" w:sz="8" w:space="0" w:color="auto"/>
            </w:tcBorders>
            <w:shd w:val="clear" w:color="auto" w:fill="auto"/>
            <w:noWrap/>
            <w:vAlign w:val="center"/>
            <w:hideMark/>
          </w:tcPr>
          <w:p w14:paraId="5B817F9A"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0,03</w:t>
            </w:r>
          </w:p>
        </w:tc>
      </w:tr>
      <w:tr w:rsidR="00770BDA" w:rsidRPr="009E5C08" w14:paraId="72B4CF15" w14:textId="77777777" w:rsidTr="00267662">
        <w:trPr>
          <w:trHeight w:val="315"/>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05704BAC"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EKO GRUP ELEKTRİK TİCARET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4013B6DD"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63.283.605</w:t>
            </w:r>
          </w:p>
        </w:tc>
        <w:tc>
          <w:tcPr>
            <w:tcW w:w="1276" w:type="dxa"/>
            <w:tcBorders>
              <w:top w:val="nil"/>
              <w:left w:val="nil"/>
              <w:bottom w:val="single" w:sz="8" w:space="0" w:color="auto"/>
              <w:right w:val="single" w:sz="8" w:space="0" w:color="auto"/>
            </w:tcBorders>
            <w:shd w:val="clear" w:color="auto" w:fill="auto"/>
            <w:noWrap/>
            <w:vAlign w:val="center"/>
            <w:hideMark/>
          </w:tcPr>
          <w:p w14:paraId="4F5B0AA9"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0,03</w:t>
            </w:r>
          </w:p>
        </w:tc>
      </w:tr>
      <w:tr w:rsidR="00770BDA" w:rsidRPr="009E5C08" w14:paraId="1D90F3F2" w14:textId="77777777" w:rsidTr="00267662">
        <w:trPr>
          <w:trHeight w:val="315"/>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1D7942BB"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MAX ELEKTRİK ENERJİSİ TİCARET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5001BB34"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61.238.560</w:t>
            </w:r>
          </w:p>
        </w:tc>
        <w:tc>
          <w:tcPr>
            <w:tcW w:w="1276" w:type="dxa"/>
            <w:tcBorders>
              <w:top w:val="nil"/>
              <w:left w:val="nil"/>
              <w:bottom w:val="single" w:sz="8" w:space="0" w:color="auto"/>
              <w:right w:val="single" w:sz="8" w:space="0" w:color="auto"/>
            </w:tcBorders>
            <w:shd w:val="clear" w:color="auto" w:fill="auto"/>
            <w:noWrap/>
            <w:vAlign w:val="center"/>
            <w:hideMark/>
          </w:tcPr>
          <w:p w14:paraId="6D77875D"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0,03</w:t>
            </w:r>
          </w:p>
        </w:tc>
      </w:tr>
      <w:tr w:rsidR="00770BDA" w:rsidRPr="009E5C08" w14:paraId="430A3DC4" w14:textId="77777777" w:rsidTr="00267662">
        <w:trPr>
          <w:trHeight w:val="315"/>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5CEB59D0"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PURE ENERGY ELEKTRİK TEDARİK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4BE164AB"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58.644.012</w:t>
            </w:r>
          </w:p>
        </w:tc>
        <w:tc>
          <w:tcPr>
            <w:tcW w:w="1276" w:type="dxa"/>
            <w:tcBorders>
              <w:top w:val="nil"/>
              <w:left w:val="nil"/>
              <w:bottom w:val="single" w:sz="8" w:space="0" w:color="auto"/>
              <w:right w:val="single" w:sz="8" w:space="0" w:color="auto"/>
            </w:tcBorders>
            <w:shd w:val="clear" w:color="auto" w:fill="auto"/>
            <w:noWrap/>
            <w:vAlign w:val="center"/>
            <w:hideMark/>
          </w:tcPr>
          <w:p w14:paraId="20DFC160"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0,03</w:t>
            </w:r>
          </w:p>
        </w:tc>
      </w:tr>
      <w:tr w:rsidR="00770BDA" w:rsidRPr="009E5C08" w14:paraId="17E6618B" w14:textId="77777777" w:rsidTr="00267662">
        <w:trPr>
          <w:trHeight w:val="315"/>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7AF06363"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TENERA ENERJİ TİCARET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7321CF56"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48.968.221</w:t>
            </w:r>
          </w:p>
        </w:tc>
        <w:tc>
          <w:tcPr>
            <w:tcW w:w="1276" w:type="dxa"/>
            <w:tcBorders>
              <w:top w:val="nil"/>
              <w:left w:val="nil"/>
              <w:bottom w:val="single" w:sz="8" w:space="0" w:color="auto"/>
              <w:right w:val="single" w:sz="8" w:space="0" w:color="auto"/>
            </w:tcBorders>
            <w:shd w:val="clear" w:color="auto" w:fill="auto"/>
            <w:noWrap/>
            <w:vAlign w:val="center"/>
            <w:hideMark/>
          </w:tcPr>
          <w:p w14:paraId="731C188A"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0,02</w:t>
            </w:r>
          </w:p>
        </w:tc>
      </w:tr>
      <w:tr w:rsidR="00770BDA" w:rsidRPr="009E5C08" w14:paraId="3776AD3D" w14:textId="77777777" w:rsidTr="00267662">
        <w:trPr>
          <w:trHeight w:val="315"/>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7C38CB43"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HGÇ TOPTAN EL. EN. TİCARET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29DACB44"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43.076.404</w:t>
            </w:r>
          </w:p>
        </w:tc>
        <w:tc>
          <w:tcPr>
            <w:tcW w:w="1276" w:type="dxa"/>
            <w:tcBorders>
              <w:top w:val="nil"/>
              <w:left w:val="nil"/>
              <w:bottom w:val="single" w:sz="8" w:space="0" w:color="auto"/>
              <w:right w:val="single" w:sz="8" w:space="0" w:color="auto"/>
            </w:tcBorders>
            <w:shd w:val="clear" w:color="auto" w:fill="auto"/>
            <w:noWrap/>
            <w:vAlign w:val="center"/>
            <w:hideMark/>
          </w:tcPr>
          <w:p w14:paraId="49B4C858"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0,02</w:t>
            </w:r>
          </w:p>
        </w:tc>
      </w:tr>
      <w:tr w:rsidR="00770BDA" w:rsidRPr="009E5C08" w14:paraId="1ED27043" w14:textId="77777777" w:rsidTr="00267662">
        <w:trPr>
          <w:trHeight w:val="315"/>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5EE0CBC2"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LİMAK ENERJİ TİCARETİ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70F5C011"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42.909.176</w:t>
            </w:r>
          </w:p>
        </w:tc>
        <w:tc>
          <w:tcPr>
            <w:tcW w:w="1276" w:type="dxa"/>
            <w:tcBorders>
              <w:top w:val="nil"/>
              <w:left w:val="nil"/>
              <w:bottom w:val="single" w:sz="8" w:space="0" w:color="auto"/>
              <w:right w:val="single" w:sz="8" w:space="0" w:color="auto"/>
            </w:tcBorders>
            <w:shd w:val="clear" w:color="auto" w:fill="auto"/>
            <w:noWrap/>
            <w:vAlign w:val="center"/>
            <w:hideMark/>
          </w:tcPr>
          <w:p w14:paraId="1ED65047"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0,02</w:t>
            </w:r>
          </w:p>
        </w:tc>
      </w:tr>
      <w:tr w:rsidR="00770BDA" w:rsidRPr="009E5C08" w14:paraId="102C5550" w14:textId="77777777" w:rsidTr="00267662">
        <w:trPr>
          <w:trHeight w:val="315"/>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0A298439"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MAC ELEKTRİK ENERJİSİ TOPTAN SATIŞ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75C235ED"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42.267.667</w:t>
            </w:r>
          </w:p>
        </w:tc>
        <w:tc>
          <w:tcPr>
            <w:tcW w:w="1276" w:type="dxa"/>
            <w:tcBorders>
              <w:top w:val="nil"/>
              <w:left w:val="nil"/>
              <w:bottom w:val="single" w:sz="8" w:space="0" w:color="auto"/>
              <w:right w:val="single" w:sz="8" w:space="0" w:color="auto"/>
            </w:tcBorders>
            <w:shd w:val="clear" w:color="auto" w:fill="auto"/>
            <w:noWrap/>
            <w:vAlign w:val="center"/>
            <w:hideMark/>
          </w:tcPr>
          <w:p w14:paraId="369BC048"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0,02</w:t>
            </w:r>
          </w:p>
        </w:tc>
      </w:tr>
      <w:tr w:rsidR="00770BDA" w:rsidRPr="009E5C08" w14:paraId="0508A690" w14:textId="77777777" w:rsidTr="00267662">
        <w:trPr>
          <w:trHeight w:val="315"/>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0FD198A9"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ENERJİM PERAKENDE ENERJİ TİCARET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76DA4084"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38.615.326</w:t>
            </w:r>
          </w:p>
        </w:tc>
        <w:tc>
          <w:tcPr>
            <w:tcW w:w="1276" w:type="dxa"/>
            <w:tcBorders>
              <w:top w:val="nil"/>
              <w:left w:val="nil"/>
              <w:bottom w:val="single" w:sz="8" w:space="0" w:color="auto"/>
              <w:right w:val="single" w:sz="8" w:space="0" w:color="auto"/>
            </w:tcBorders>
            <w:shd w:val="clear" w:color="auto" w:fill="auto"/>
            <w:noWrap/>
            <w:vAlign w:val="center"/>
            <w:hideMark/>
          </w:tcPr>
          <w:p w14:paraId="2DE9FFD7"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0,02</w:t>
            </w:r>
          </w:p>
        </w:tc>
      </w:tr>
      <w:tr w:rsidR="00770BDA" w:rsidRPr="009E5C08" w14:paraId="0BDBDF6D" w14:textId="77777777" w:rsidTr="00267662">
        <w:trPr>
          <w:trHeight w:val="345"/>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37EA926B"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KET KİPAŞ ELEKTRİK ENERJİSİ TOPTAN SATIŞ TİCARET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3CFFDDE0"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35.194.726</w:t>
            </w:r>
          </w:p>
        </w:tc>
        <w:tc>
          <w:tcPr>
            <w:tcW w:w="1276" w:type="dxa"/>
            <w:tcBorders>
              <w:top w:val="nil"/>
              <w:left w:val="nil"/>
              <w:bottom w:val="single" w:sz="8" w:space="0" w:color="auto"/>
              <w:right w:val="single" w:sz="8" w:space="0" w:color="auto"/>
            </w:tcBorders>
            <w:shd w:val="clear" w:color="auto" w:fill="auto"/>
            <w:noWrap/>
            <w:vAlign w:val="center"/>
            <w:hideMark/>
          </w:tcPr>
          <w:p w14:paraId="3EEFAD65"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0,02</w:t>
            </w:r>
          </w:p>
        </w:tc>
      </w:tr>
      <w:tr w:rsidR="00770BDA" w:rsidRPr="009E5C08" w14:paraId="61A6676F" w14:textId="77777777" w:rsidTr="00267662">
        <w:trPr>
          <w:trHeight w:val="315"/>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0D170303"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ÇELİKLER ELEKTRİK ENERJİ TOPTAN SATIŞ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46DB3639"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34.487.926</w:t>
            </w:r>
          </w:p>
        </w:tc>
        <w:tc>
          <w:tcPr>
            <w:tcW w:w="1276" w:type="dxa"/>
            <w:tcBorders>
              <w:top w:val="nil"/>
              <w:left w:val="nil"/>
              <w:bottom w:val="single" w:sz="8" w:space="0" w:color="auto"/>
              <w:right w:val="single" w:sz="8" w:space="0" w:color="auto"/>
            </w:tcBorders>
            <w:shd w:val="clear" w:color="auto" w:fill="auto"/>
            <w:noWrap/>
            <w:vAlign w:val="center"/>
            <w:hideMark/>
          </w:tcPr>
          <w:p w14:paraId="62BC0205"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0,01</w:t>
            </w:r>
          </w:p>
        </w:tc>
      </w:tr>
      <w:tr w:rsidR="00770BDA" w:rsidRPr="009E5C08" w14:paraId="23A54C45" w14:textId="77777777" w:rsidTr="00267662">
        <w:trPr>
          <w:trHeight w:val="315"/>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47DB0390"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EPTAŞ ENERJİ TİCARET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382476EA"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32.610.864</w:t>
            </w:r>
          </w:p>
        </w:tc>
        <w:tc>
          <w:tcPr>
            <w:tcW w:w="1276" w:type="dxa"/>
            <w:tcBorders>
              <w:top w:val="nil"/>
              <w:left w:val="nil"/>
              <w:bottom w:val="single" w:sz="8" w:space="0" w:color="auto"/>
              <w:right w:val="single" w:sz="8" w:space="0" w:color="auto"/>
            </w:tcBorders>
            <w:shd w:val="clear" w:color="auto" w:fill="auto"/>
            <w:noWrap/>
            <w:vAlign w:val="center"/>
            <w:hideMark/>
          </w:tcPr>
          <w:p w14:paraId="69F2D369"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0,01</w:t>
            </w:r>
          </w:p>
        </w:tc>
      </w:tr>
      <w:tr w:rsidR="00770BDA" w:rsidRPr="009E5C08" w14:paraId="3B701BB5" w14:textId="77777777" w:rsidTr="00267662">
        <w:trPr>
          <w:trHeight w:val="315"/>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176BC6D7"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ADB ELEKTRİK ENERJİSİ TOPTAN SATIŞ LİMİTED ŞİRKETİ</w:t>
            </w:r>
          </w:p>
        </w:tc>
        <w:tc>
          <w:tcPr>
            <w:tcW w:w="2410" w:type="dxa"/>
            <w:tcBorders>
              <w:top w:val="nil"/>
              <w:left w:val="nil"/>
              <w:bottom w:val="single" w:sz="8" w:space="0" w:color="auto"/>
              <w:right w:val="single" w:sz="8" w:space="0" w:color="auto"/>
            </w:tcBorders>
            <w:shd w:val="clear" w:color="auto" w:fill="auto"/>
            <w:noWrap/>
            <w:vAlign w:val="center"/>
            <w:hideMark/>
          </w:tcPr>
          <w:p w14:paraId="1CB7DC6E"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31.855.528</w:t>
            </w:r>
          </w:p>
        </w:tc>
        <w:tc>
          <w:tcPr>
            <w:tcW w:w="1276" w:type="dxa"/>
            <w:tcBorders>
              <w:top w:val="nil"/>
              <w:left w:val="nil"/>
              <w:bottom w:val="single" w:sz="8" w:space="0" w:color="auto"/>
              <w:right w:val="single" w:sz="8" w:space="0" w:color="auto"/>
            </w:tcBorders>
            <w:shd w:val="clear" w:color="auto" w:fill="auto"/>
            <w:noWrap/>
            <w:vAlign w:val="center"/>
            <w:hideMark/>
          </w:tcPr>
          <w:p w14:paraId="549035E3"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0,01</w:t>
            </w:r>
          </w:p>
        </w:tc>
      </w:tr>
      <w:tr w:rsidR="00770BDA" w:rsidRPr="009E5C08" w14:paraId="660DDDAA" w14:textId="77777777" w:rsidTr="00267662">
        <w:trPr>
          <w:trHeight w:val="315"/>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56E3CB37"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AYCAN TOPTAN ELEKTRİK TİCARET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7BF7DC5C"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31.276.941</w:t>
            </w:r>
          </w:p>
        </w:tc>
        <w:tc>
          <w:tcPr>
            <w:tcW w:w="1276" w:type="dxa"/>
            <w:tcBorders>
              <w:top w:val="nil"/>
              <w:left w:val="nil"/>
              <w:bottom w:val="single" w:sz="8" w:space="0" w:color="auto"/>
              <w:right w:val="single" w:sz="8" w:space="0" w:color="auto"/>
            </w:tcBorders>
            <w:shd w:val="clear" w:color="auto" w:fill="auto"/>
            <w:noWrap/>
            <w:vAlign w:val="center"/>
            <w:hideMark/>
          </w:tcPr>
          <w:p w14:paraId="6ECDBE63"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0,01</w:t>
            </w:r>
          </w:p>
        </w:tc>
      </w:tr>
      <w:tr w:rsidR="00770BDA" w:rsidRPr="009E5C08" w14:paraId="2FF77E76" w14:textId="77777777" w:rsidTr="00267662">
        <w:trPr>
          <w:trHeight w:val="315"/>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3CFDACC8"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HIZLI ELEKTRİK ENERJİSİ TEDARİK TOPTAN SATIŞ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6ADA4F51"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31.195.432</w:t>
            </w:r>
          </w:p>
        </w:tc>
        <w:tc>
          <w:tcPr>
            <w:tcW w:w="1276" w:type="dxa"/>
            <w:tcBorders>
              <w:top w:val="nil"/>
              <w:left w:val="nil"/>
              <w:bottom w:val="single" w:sz="8" w:space="0" w:color="auto"/>
              <w:right w:val="single" w:sz="8" w:space="0" w:color="auto"/>
            </w:tcBorders>
            <w:shd w:val="clear" w:color="auto" w:fill="auto"/>
            <w:noWrap/>
            <w:vAlign w:val="center"/>
            <w:hideMark/>
          </w:tcPr>
          <w:p w14:paraId="5421CE63"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0,01</w:t>
            </w:r>
          </w:p>
        </w:tc>
      </w:tr>
      <w:tr w:rsidR="00770BDA" w:rsidRPr="009E5C08" w14:paraId="476BFBB7" w14:textId="77777777" w:rsidTr="00267662">
        <w:trPr>
          <w:trHeight w:val="315"/>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44BB4E2F"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EE ELEKTRİK ENERJİSİ TOPTAN SATIŞ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60B32854"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25.322.704</w:t>
            </w:r>
          </w:p>
        </w:tc>
        <w:tc>
          <w:tcPr>
            <w:tcW w:w="1276" w:type="dxa"/>
            <w:tcBorders>
              <w:top w:val="nil"/>
              <w:left w:val="nil"/>
              <w:bottom w:val="single" w:sz="8" w:space="0" w:color="auto"/>
              <w:right w:val="single" w:sz="8" w:space="0" w:color="auto"/>
            </w:tcBorders>
            <w:shd w:val="clear" w:color="auto" w:fill="auto"/>
            <w:noWrap/>
            <w:vAlign w:val="center"/>
            <w:hideMark/>
          </w:tcPr>
          <w:p w14:paraId="541F14C0"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0,01</w:t>
            </w:r>
          </w:p>
        </w:tc>
      </w:tr>
      <w:tr w:rsidR="00770BDA" w:rsidRPr="009E5C08" w14:paraId="14A9C2CB" w14:textId="77777777" w:rsidTr="00267662">
        <w:trPr>
          <w:trHeight w:val="541"/>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14A47FE3"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OKKA ENERJİ ELEKTRİK TEDARİK TOPTAN SATIŞ İTHALAT VE İHRACAT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05CAEA3B"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24.259.442</w:t>
            </w:r>
          </w:p>
        </w:tc>
        <w:tc>
          <w:tcPr>
            <w:tcW w:w="1276" w:type="dxa"/>
            <w:tcBorders>
              <w:top w:val="nil"/>
              <w:left w:val="nil"/>
              <w:bottom w:val="single" w:sz="8" w:space="0" w:color="auto"/>
              <w:right w:val="single" w:sz="8" w:space="0" w:color="auto"/>
            </w:tcBorders>
            <w:shd w:val="clear" w:color="auto" w:fill="auto"/>
            <w:noWrap/>
            <w:vAlign w:val="center"/>
            <w:hideMark/>
          </w:tcPr>
          <w:p w14:paraId="548886D7"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0,01</w:t>
            </w:r>
          </w:p>
        </w:tc>
      </w:tr>
      <w:tr w:rsidR="00770BDA" w:rsidRPr="009E5C08" w14:paraId="6E44594A" w14:textId="77777777" w:rsidTr="00267662">
        <w:trPr>
          <w:trHeight w:val="315"/>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4FA2B3AC"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ENSAT ELEKTRİK ENERJİSİ TEDARİK TİCARET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2FD3A3BA"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20.118.921</w:t>
            </w:r>
          </w:p>
        </w:tc>
        <w:tc>
          <w:tcPr>
            <w:tcW w:w="1276" w:type="dxa"/>
            <w:tcBorders>
              <w:top w:val="nil"/>
              <w:left w:val="nil"/>
              <w:bottom w:val="single" w:sz="8" w:space="0" w:color="auto"/>
              <w:right w:val="single" w:sz="8" w:space="0" w:color="auto"/>
            </w:tcBorders>
            <w:shd w:val="clear" w:color="auto" w:fill="auto"/>
            <w:noWrap/>
            <w:vAlign w:val="center"/>
            <w:hideMark/>
          </w:tcPr>
          <w:p w14:paraId="653CF308"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0,01</w:t>
            </w:r>
          </w:p>
        </w:tc>
      </w:tr>
      <w:tr w:rsidR="00770BDA" w:rsidRPr="009E5C08" w14:paraId="4DACC816" w14:textId="77777777" w:rsidTr="00267662">
        <w:trPr>
          <w:trHeight w:val="315"/>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4F224E7D"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BORNOVA ELEKTRİK ENERJİSİ TEDARİK SATIŞ LİMİTED ŞİRKETİ</w:t>
            </w:r>
          </w:p>
        </w:tc>
        <w:tc>
          <w:tcPr>
            <w:tcW w:w="2410" w:type="dxa"/>
            <w:tcBorders>
              <w:top w:val="nil"/>
              <w:left w:val="nil"/>
              <w:bottom w:val="single" w:sz="8" w:space="0" w:color="auto"/>
              <w:right w:val="single" w:sz="8" w:space="0" w:color="auto"/>
            </w:tcBorders>
            <w:shd w:val="clear" w:color="auto" w:fill="auto"/>
            <w:noWrap/>
            <w:vAlign w:val="center"/>
            <w:hideMark/>
          </w:tcPr>
          <w:p w14:paraId="7229ECBF"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17.036.327</w:t>
            </w:r>
          </w:p>
        </w:tc>
        <w:tc>
          <w:tcPr>
            <w:tcW w:w="1276" w:type="dxa"/>
            <w:tcBorders>
              <w:top w:val="nil"/>
              <w:left w:val="nil"/>
              <w:bottom w:val="single" w:sz="8" w:space="0" w:color="auto"/>
              <w:right w:val="single" w:sz="8" w:space="0" w:color="auto"/>
            </w:tcBorders>
            <w:shd w:val="clear" w:color="auto" w:fill="auto"/>
            <w:noWrap/>
            <w:vAlign w:val="center"/>
            <w:hideMark/>
          </w:tcPr>
          <w:p w14:paraId="4D6C4556"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0,01</w:t>
            </w:r>
          </w:p>
        </w:tc>
      </w:tr>
      <w:tr w:rsidR="00770BDA" w:rsidRPr="009E5C08" w14:paraId="44329332" w14:textId="77777777" w:rsidTr="00267662">
        <w:trPr>
          <w:trHeight w:val="315"/>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7884D7A5"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SHELL ENERJİ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1B51C51D"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16.561.912</w:t>
            </w:r>
          </w:p>
        </w:tc>
        <w:tc>
          <w:tcPr>
            <w:tcW w:w="1276" w:type="dxa"/>
            <w:tcBorders>
              <w:top w:val="nil"/>
              <w:left w:val="nil"/>
              <w:bottom w:val="single" w:sz="8" w:space="0" w:color="auto"/>
              <w:right w:val="single" w:sz="8" w:space="0" w:color="auto"/>
            </w:tcBorders>
            <w:shd w:val="clear" w:color="auto" w:fill="auto"/>
            <w:noWrap/>
            <w:vAlign w:val="center"/>
            <w:hideMark/>
          </w:tcPr>
          <w:p w14:paraId="2B0399DE"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0,01</w:t>
            </w:r>
          </w:p>
        </w:tc>
      </w:tr>
      <w:tr w:rsidR="00770BDA" w:rsidRPr="009E5C08" w14:paraId="71458AB6" w14:textId="77777777" w:rsidTr="00267662">
        <w:trPr>
          <w:trHeight w:val="541"/>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6345ABD2"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EREL ERCİYES TEDARİK ELEKTRİK TOPTAN SATIŞ İTHALAT VE İHRACAT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02DD7C26"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15.729.173</w:t>
            </w:r>
          </w:p>
        </w:tc>
        <w:tc>
          <w:tcPr>
            <w:tcW w:w="1276" w:type="dxa"/>
            <w:tcBorders>
              <w:top w:val="nil"/>
              <w:left w:val="nil"/>
              <w:bottom w:val="single" w:sz="8" w:space="0" w:color="auto"/>
              <w:right w:val="single" w:sz="8" w:space="0" w:color="auto"/>
            </w:tcBorders>
            <w:shd w:val="clear" w:color="auto" w:fill="auto"/>
            <w:noWrap/>
            <w:vAlign w:val="center"/>
            <w:hideMark/>
          </w:tcPr>
          <w:p w14:paraId="05F05DA7"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0,01</w:t>
            </w:r>
          </w:p>
        </w:tc>
      </w:tr>
      <w:tr w:rsidR="00770BDA" w:rsidRPr="009E5C08" w14:paraId="75BA4B77" w14:textId="77777777" w:rsidTr="00267662">
        <w:trPr>
          <w:trHeight w:val="315"/>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13E75E0C"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STATKRAFT ELEKTRİK ENERJİSİ TOPTAN SATIŞ LİMİTED ŞİRKETİ</w:t>
            </w:r>
          </w:p>
        </w:tc>
        <w:tc>
          <w:tcPr>
            <w:tcW w:w="2410" w:type="dxa"/>
            <w:tcBorders>
              <w:top w:val="nil"/>
              <w:left w:val="nil"/>
              <w:bottom w:val="single" w:sz="8" w:space="0" w:color="auto"/>
              <w:right w:val="single" w:sz="8" w:space="0" w:color="auto"/>
            </w:tcBorders>
            <w:shd w:val="clear" w:color="auto" w:fill="auto"/>
            <w:noWrap/>
            <w:vAlign w:val="center"/>
            <w:hideMark/>
          </w:tcPr>
          <w:p w14:paraId="2E0FB951"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14.194.679</w:t>
            </w:r>
          </w:p>
        </w:tc>
        <w:tc>
          <w:tcPr>
            <w:tcW w:w="1276" w:type="dxa"/>
            <w:tcBorders>
              <w:top w:val="nil"/>
              <w:left w:val="nil"/>
              <w:bottom w:val="single" w:sz="8" w:space="0" w:color="auto"/>
              <w:right w:val="single" w:sz="8" w:space="0" w:color="auto"/>
            </w:tcBorders>
            <w:shd w:val="clear" w:color="auto" w:fill="auto"/>
            <w:noWrap/>
            <w:vAlign w:val="center"/>
            <w:hideMark/>
          </w:tcPr>
          <w:p w14:paraId="2C4532CA"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0,01</w:t>
            </w:r>
          </w:p>
        </w:tc>
      </w:tr>
      <w:tr w:rsidR="00770BDA" w:rsidRPr="009E5C08" w14:paraId="13594275" w14:textId="77777777" w:rsidTr="00267662">
        <w:trPr>
          <w:trHeight w:val="315"/>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06EE1D81"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UZ ENERGY DIŞ TİCARET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77EE8858"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11.716.755</w:t>
            </w:r>
          </w:p>
        </w:tc>
        <w:tc>
          <w:tcPr>
            <w:tcW w:w="1276" w:type="dxa"/>
            <w:tcBorders>
              <w:top w:val="nil"/>
              <w:left w:val="nil"/>
              <w:bottom w:val="single" w:sz="8" w:space="0" w:color="auto"/>
              <w:right w:val="single" w:sz="8" w:space="0" w:color="auto"/>
            </w:tcBorders>
            <w:shd w:val="clear" w:color="auto" w:fill="auto"/>
            <w:noWrap/>
            <w:vAlign w:val="center"/>
            <w:hideMark/>
          </w:tcPr>
          <w:p w14:paraId="14F197CD"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0,01</w:t>
            </w:r>
          </w:p>
        </w:tc>
      </w:tr>
      <w:tr w:rsidR="00770BDA" w:rsidRPr="009E5C08" w14:paraId="69F085F1" w14:textId="77777777" w:rsidTr="00267662">
        <w:trPr>
          <w:trHeight w:val="541"/>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625731B5"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ENERGO PRO GÜNEY ELEKTRİK TOPTAN SATIŞ İTHALAT İHRACAT VE TİCARET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461AD73A"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10.373.781</w:t>
            </w:r>
          </w:p>
        </w:tc>
        <w:tc>
          <w:tcPr>
            <w:tcW w:w="1276" w:type="dxa"/>
            <w:tcBorders>
              <w:top w:val="nil"/>
              <w:left w:val="nil"/>
              <w:bottom w:val="single" w:sz="8" w:space="0" w:color="auto"/>
              <w:right w:val="single" w:sz="8" w:space="0" w:color="auto"/>
            </w:tcBorders>
            <w:shd w:val="clear" w:color="auto" w:fill="auto"/>
            <w:noWrap/>
            <w:vAlign w:val="center"/>
            <w:hideMark/>
          </w:tcPr>
          <w:p w14:paraId="0EBFAA2F"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0,00</w:t>
            </w:r>
          </w:p>
        </w:tc>
      </w:tr>
      <w:tr w:rsidR="00770BDA" w:rsidRPr="009E5C08" w14:paraId="4EC28F61" w14:textId="77777777" w:rsidTr="00267662">
        <w:trPr>
          <w:trHeight w:val="315"/>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4B4F6995" w14:textId="1CE9397A"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ORT ELEKTRİK TOPTAN SATIŞ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40925CB5"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9.774.428</w:t>
            </w:r>
          </w:p>
        </w:tc>
        <w:tc>
          <w:tcPr>
            <w:tcW w:w="1276" w:type="dxa"/>
            <w:tcBorders>
              <w:top w:val="nil"/>
              <w:left w:val="nil"/>
              <w:bottom w:val="single" w:sz="8" w:space="0" w:color="auto"/>
              <w:right w:val="single" w:sz="8" w:space="0" w:color="auto"/>
            </w:tcBorders>
            <w:shd w:val="clear" w:color="auto" w:fill="auto"/>
            <w:noWrap/>
            <w:vAlign w:val="center"/>
            <w:hideMark/>
          </w:tcPr>
          <w:p w14:paraId="49FB74F4"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0,00</w:t>
            </w:r>
          </w:p>
        </w:tc>
      </w:tr>
      <w:tr w:rsidR="00770BDA" w:rsidRPr="009E5C08" w14:paraId="18E8368C" w14:textId="77777777" w:rsidTr="00267662">
        <w:trPr>
          <w:trHeight w:val="496"/>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190354CE"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FREKANS ELEKTRİK ENERJİSİ TOPTAN SATIŞ İTH. İHR.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2FD93123"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7.170.427</w:t>
            </w:r>
          </w:p>
        </w:tc>
        <w:tc>
          <w:tcPr>
            <w:tcW w:w="1276" w:type="dxa"/>
            <w:tcBorders>
              <w:top w:val="nil"/>
              <w:left w:val="nil"/>
              <w:bottom w:val="single" w:sz="8" w:space="0" w:color="auto"/>
              <w:right w:val="single" w:sz="8" w:space="0" w:color="auto"/>
            </w:tcBorders>
            <w:shd w:val="clear" w:color="auto" w:fill="auto"/>
            <w:noWrap/>
            <w:vAlign w:val="center"/>
            <w:hideMark/>
          </w:tcPr>
          <w:p w14:paraId="3A3EDE70"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0,00</w:t>
            </w:r>
          </w:p>
        </w:tc>
      </w:tr>
      <w:tr w:rsidR="00770BDA" w:rsidRPr="009E5C08" w14:paraId="30BBED5B" w14:textId="77777777" w:rsidTr="00267662">
        <w:trPr>
          <w:trHeight w:val="315"/>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1F8153C1"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MİNAS ENERJİ VE TEKNOLOJİ ÇÖZÜMLERİ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3F76E41C"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6.872.141</w:t>
            </w:r>
          </w:p>
        </w:tc>
        <w:tc>
          <w:tcPr>
            <w:tcW w:w="1276" w:type="dxa"/>
            <w:tcBorders>
              <w:top w:val="nil"/>
              <w:left w:val="nil"/>
              <w:bottom w:val="single" w:sz="8" w:space="0" w:color="auto"/>
              <w:right w:val="single" w:sz="8" w:space="0" w:color="auto"/>
            </w:tcBorders>
            <w:shd w:val="clear" w:color="auto" w:fill="auto"/>
            <w:noWrap/>
            <w:vAlign w:val="center"/>
            <w:hideMark/>
          </w:tcPr>
          <w:p w14:paraId="4F19ED93"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0,00</w:t>
            </w:r>
          </w:p>
        </w:tc>
      </w:tr>
      <w:tr w:rsidR="00770BDA" w:rsidRPr="009E5C08" w14:paraId="4E29D9D9" w14:textId="77777777" w:rsidTr="00267662">
        <w:trPr>
          <w:trHeight w:val="315"/>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348D8471"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EMBA ENERGY ELEKTRİK TİCARET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341EA85C"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6.509.624</w:t>
            </w:r>
          </w:p>
        </w:tc>
        <w:tc>
          <w:tcPr>
            <w:tcW w:w="1276" w:type="dxa"/>
            <w:tcBorders>
              <w:top w:val="nil"/>
              <w:left w:val="nil"/>
              <w:bottom w:val="single" w:sz="8" w:space="0" w:color="auto"/>
              <w:right w:val="single" w:sz="8" w:space="0" w:color="auto"/>
            </w:tcBorders>
            <w:shd w:val="clear" w:color="auto" w:fill="auto"/>
            <w:noWrap/>
            <w:vAlign w:val="center"/>
            <w:hideMark/>
          </w:tcPr>
          <w:p w14:paraId="172DABF0"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0,00</w:t>
            </w:r>
          </w:p>
        </w:tc>
      </w:tr>
      <w:tr w:rsidR="00770BDA" w:rsidRPr="009E5C08" w14:paraId="528B1030" w14:textId="77777777" w:rsidTr="00267662">
        <w:trPr>
          <w:trHeight w:val="315"/>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3697347F"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lastRenderedPageBreak/>
              <w:t>EFOM ENERJİ TOPTAN SATIŞ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61C5BDBB"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6.480.004</w:t>
            </w:r>
          </w:p>
        </w:tc>
        <w:tc>
          <w:tcPr>
            <w:tcW w:w="1276" w:type="dxa"/>
            <w:tcBorders>
              <w:top w:val="nil"/>
              <w:left w:val="nil"/>
              <w:bottom w:val="single" w:sz="8" w:space="0" w:color="auto"/>
              <w:right w:val="single" w:sz="8" w:space="0" w:color="auto"/>
            </w:tcBorders>
            <w:shd w:val="clear" w:color="auto" w:fill="auto"/>
            <w:noWrap/>
            <w:vAlign w:val="center"/>
            <w:hideMark/>
          </w:tcPr>
          <w:p w14:paraId="7A0CA7B7"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0,00</w:t>
            </w:r>
          </w:p>
        </w:tc>
      </w:tr>
      <w:tr w:rsidR="00770BDA" w:rsidRPr="009E5C08" w14:paraId="1C423CE0" w14:textId="77777777" w:rsidTr="00267662">
        <w:trPr>
          <w:trHeight w:val="315"/>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3BF8F341"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ATA ELEKTRİK ENERJİSİ TOPTAN SATIŞ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5898DB14"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4.953.092</w:t>
            </w:r>
          </w:p>
        </w:tc>
        <w:tc>
          <w:tcPr>
            <w:tcW w:w="1276" w:type="dxa"/>
            <w:tcBorders>
              <w:top w:val="nil"/>
              <w:left w:val="nil"/>
              <w:bottom w:val="single" w:sz="8" w:space="0" w:color="auto"/>
              <w:right w:val="single" w:sz="8" w:space="0" w:color="auto"/>
            </w:tcBorders>
            <w:shd w:val="clear" w:color="auto" w:fill="auto"/>
            <w:noWrap/>
            <w:vAlign w:val="center"/>
            <w:hideMark/>
          </w:tcPr>
          <w:p w14:paraId="7B197FA1"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0,00</w:t>
            </w:r>
          </w:p>
        </w:tc>
      </w:tr>
      <w:tr w:rsidR="00770BDA" w:rsidRPr="009E5C08" w14:paraId="671D3A9F" w14:textId="77777777" w:rsidTr="00267662">
        <w:trPr>
          <w:trHeight w:val="315"/>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34261ABE"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DOASAN ENERJİ TOPTAN SATIŞ LİMİTED ŞİRKETİ</w:t>
            </w:r>
          </w:p>
        </w:tc>
        <w:tc>
          <w:tcPr>
            <w:tcW w:w="2410" w:type="dxa"/>
            <w:tcBorders>
              <w:top w:val="nil"/>
              <w:left w:val="nil"/>
              <w:bottom w:val="single" w:sz="8" w:space="0" w:color="auto"/>
              <w:right w:val="single" w:sz="8" w:space="0" w:color="auto"/>
            </w:tcBorders>
            <w:shd w:val="clear" w:color="auto" w:fill="auto"/>
            <w:noWrap/>
            <w:vAlign w:val="center"/>
            <w:hideMark/>
          </w:tcPr>
          <w:p w14:paraId="34DCBBCC"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3.397.334</w:t>
            </w:r>
          </w:p>
        </w:tc>
        <w:tc>
          <w:tcPr>
            <w:tcW w:w="1276" w:type="dxa"/>
            <w:tcBorders>
              <w:top w:val="nil"/>
              <w:left w:val="nil"/>
              <w:bottom w:val="single" w:sz="8" w:space="0" w:color="auto"/>
              <w:right w:val="single" w:sz="8" w:space="0" w:color="auto"/>
            </w:tcBorders>
            <w:shd w:val="clear" w:color="auto" w:fill="auto"/>
            <w:noWrap/>
            <w:vAlign w:val="center"/>
            <w:hideMark/>
          </w:tcPr>
          <w:p w14:paraId="131D539C"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0,00</w:t>
            </w:r>
          </w:p>
        </w:tc>
      </w:tr>
      <w:tr w:rsidR="00770BDA" w:rsidRPr="009E5C08" w14:paraId="6B57FF23" w14:textId="77777777" w:rsidTr="00267662">
        <w:trPr>
          <w:trHeight w:val="315"/>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675ED361"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AWA ENERJİ SANAYİ VE TİCARET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3BE0267A"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3.062.215</w:t>
            </w:r>
          </w:p>
        </w:tc>
        <w:tc>
          <w:tcPr>
            <w:tcW w:w="1276" w:type="dxa"/>
            <w:tcBorders>
              <w:top w:val="nil"/>
              <w:left w:val="nil"/>
              <w:bottom w:val="single" w:sz="8" w:space="0" w:color="auto"/>
              <w:right w:val="single" w:sz="8" w:space="0" w:color="auto"/>
            </w:tcBorders>
            <w:shd w:val="clear" w:color="auto" w:fill="auto"/>
            <w:noWrap/>
            <w:vAlign w:val="center"/>
            <w:hideMark/>
          </w:tcPr>
          <w:p w14:paraId="2130E1ED"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0,00</w:t>
            </w:r>
          </w:p>
        </w:tc>
      </w:tr>
      <w:tr w:rsidR="00770BDA" w:rsidRPr="009E5C08" w14:paraId="5F4728A1" w14:textId="77777777" w:rsidTr="00267662">
        <w:trPr>
          <w:trHeight w:val="315"/>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29E3CAD7"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NEXUS ELEKTRİK ENERJİ TİCARETİ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22E96DF4"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3.047.227</w:t>
            </w:r>
          </w:p>
        </w:tc>
        <w:tc>
          <w:tcPr>
            <w:tcW w:w="1276" w:type="dxa"/>
            <w:tcBorders>
              <w:top w:val="nil"/>
              <w:left w:val="nil"/>
              <w:bottom w:val="single" w:sz="8" w:space="0" w:color="auto"/>
              <w:right w:val="single" w:sz="8" w:space="0" w:color="auto"/>
            </w:tcBorders>
            <w:shd w:val="clear" w:color="auto" w:fill="auto"/>
            <w:noWrap/>
            <w:vAlign w:val="center"/>
            <w:hideMark/>
          </w:tcPr>
          <w:p w14:paraId="702BE6EE"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0,00</w:t>
            </w:r>
          </w:p>
        </w:tc>
      </w:tr>
      <w:tr w:rsidR="00770BDA" w:rsidRPr="009E5C08" w14:paraId="645E3EB9" w14:textId="77777777" w:rsidTr="00267662">
        <w:trPr>
          <w:trHeight w:val="315"/>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47EE7F2E"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ELEN ELEKTRON ENERJİ TİCARET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2391E79F"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2.520.446</w:t>
            </w:r>
          </w:p>
        </w:tc>
        <w:tc>
          <w:tcPr>
            <w:tcW w:w="1276" w:type="dxa"/>
            <w:tcBorders>
              <w:top w:val="nil"/>
              <w:left w:val="nil"/>
              <w:bottom w:val="single" w:sz="8" w:space="0" w:color="auto"/>
              <w:right w:val="single" w:sz="8" w:space="0" w:color="auto"/>
            </w:tcBorders>
            <w:shd w:val="clear" w:color="auto" w:fill="auto"/>
            <w:noWrap/>
            <w:vAlign w:val="center"/>
            <w:hideMark/>
          </w:tcPr>
          <w:p w14:paraId="2F6F856C"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0,00</w:t>
            </w:r>
          </w:p>
        </w:tc>
      </w:tr>
      <w:tr w:rsidR="00770BDA" w:rsidRPr="009E5C08" w14:paraId="28266B87" w14:textId="77777777" w:rsidTr="00267662">
        <w:trPr>
          <w:trHeight w:val="315"/>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0E992BC8"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CAN ENERJİ TOPTAN ELEKTRİK TİCARET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253152B4"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2.274.392</w:t>
            </w:r>
          </w:p>
        </w:tc>
        <w:tc>
          <w:tcPr>
            <w:tcW w:w="1276" w:type="dxa"/>
            <w:tcBorders>
              <w:top w:val="nil"/>
              <w:left w:val="nil"/>
              <w:bottom w:val="single" w:sz="8" w:space="0" w:color="auto"/>
              <w:right w:val="single" w:sz="8" w:space="0" w:color="auto"/>
            </w:tcBorders>
            <w:shd w:val="clear" w:color="auto" w:fill="auto"/>
            <w:noWrap/>
            <w:vAlign w:val="center"/>
            <w:hideMark/>
          </w:tcPr>
          <w:p w14:paraId="703E7BF5"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0,00</w:t>
            </w:r>
          </w:p>
        </w:tc>
      </w:tr>
      <w:tr w:rsidR="00770BDA" w:rsidRPr="009E5C08" w14:paraId="11216E93" w14:textId="77777777" w:rsidTr="00267662">
        <w:trPr>
          <w:trHeight w:val="315"/>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64F7E7E4"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TRK ELEKTRİK PERAKENDE SATIŞ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15880B78"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2.017.055</w:t>
            </w:r>
          </w:p>
        </w:tc>
        <w:tc>
          <w:tcPr>
            <w:tcW w:w="1276" w:type="dxa"/>
            <w:tcBorders>
              <w:top w:val="nil"/>
              <w:left w:val="nil"/>
              <w:bottom w:val="single" w:sz="8" w:space="0" w:color="auto"/>
              <w:right w:val="single" w:sz="8" w:space="0" w:color="auto"/>
            </w:tcBorders>
            <w:shd w:val="clear" w:color="auto" w:fill="auto"/>
            <w:noWrap/>
            <w:vAlign w:val="center"/>
            <w:hideMark/>
          </w:tcPr>
          <w:p w14:paraId="1F2CB4D1"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0,00</w:t>
            </w:r>
          </w:p>
        </w:tc>
      </w:tr>
      <w:tr w:rsidR="00770BDA" w:rsidRPr="009E5C08" w14:paraId="5FBDD93F" w14:textId="77777777" w:rsidTr="00267662">
        <w:trPr>
          <w:trHeight w:val="315"/>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4A9BBD2A"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İSETAŞ İSTANBUL ELEKTRİK TEDARİK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53B4E433"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1.293.566</w:t>
            </w:r>
          </w:p>
        </w:tc>
        <w:tc>
          <w:tcPr>
            <w:tcW w:w="1276" w:type="dxa"/>
            <w:tcBorders>
              <w:top w:val="nil"/>
              <w:left w:val="nil"/>
              <w:bottom w:val="single" w:sz="8" w:space="0" w:color="auto"/>
              <w:right w:val="single" w:sz="8" w:space="0" w:color="auto"/>
            </w:tcBorders>
            <w:shd w:val="clear" w:color="auto" w:fill="auto"/>
            <w:noWrap/>
            <w:vAlign w:val="center"/>
            <w:hideMark/>
          </w:tcPr>
          <w:p w14:paraId="5DA3609A"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0,00</w:t>
            </w:r>
          </w:p>
        </w:tc>
      </w:tr>
      <w:tr w:rsidR="00770BDA" w:rsidRPr="009E5C08" w14:paraId="13D5E642" w14:textId="77777777" w:rsidTr="00267662">
        <w:trPr>
          <w:trHeight w:val="360"/>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114435E8"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AKS GRUP ELEKTRİK ENERJİSİ TOPTAN ALIŞ VE SATIŞ LİMİTED ŞİRKETİ</w:t>
            </w:r>
          </w:p>
        </w:tc>
        <w:tc>
          <w:tcPr>
            <w:tcW w:w="2410" w:type="dxa"/>
            <w:tcBorders>
              <w:top w:val="nil"/>
              <w:left w:val="nil"/>
              <w:bottom w:val="single" w:sz="8" w:space="0" w:color="auto"/>
              <w:right w:val="single" w:sz="8" w:space="0" w:color="auto"/>
            </w:tcBorders>
            <w:shd w:val="clear" w:color="auto" w:fill="auto"/>
            <w:noWrap/>
            <w:vAlign w:val="center"/>
            <w:hideMark/>
          </w:tcPr>
          <w:p w14:paraId="00D4CDF7"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1.165.683</w:t>
            </w:r>
          </w:p>
        </w:tc>
        <w:tc>
          <w:tcPr>
            <w:tcW w:w="1276" w:type="dxa"/>
            <w:tcBorders>
              <w:top w:val="nil"/>
              <w:left w:val="nil"/>
              <w:bottom w:val="single" w:sz="8" w:space="0" w:color="auto"/>
              <w:right w:val="single" w:sz="8" w:space="0" w:color="auto"/>
            </w:tcBorders>
            <w:shd w:val="clear" w:color="auto" w:fill="auto"/>
            <w:noWrap/>
            <w:vAlign w:val="center"/>
            <w:hideMark/>
          </w:tcPr>
          <w:p w14:paraId="7EEE378C"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0,00</w:t>
            </w:r>
          </w:p>
        </w:tc>
      </w:tr>
      <w:tr w:rsidR="00770BDA" w:rsidRPr="009E5C08" w14:paraId="37595E21" w14:textId="77777777" w:rsidTr="00267662">
        <w:trPr>
          <w:trHeight w:val="315"/>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0FEF1C50"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TÜRKMEN İN ALTIN ASRI ELEKTRİK ENERJİ TOPTAN SATIŞ A</w:t>
            </w:r>
          </w:p>
        </w:tc>
        <w:tc>
          <w:tcPr>
            <w:tcW w:w="2410" w:type="dxa"/>
            <w:tcBorders>
              <w:top w:val="nil"/>
              <w:left w:val="nil"/>
              <w:bottom w:val="single" w:sz="8" w:space="0" w:color="auto"/>
              <w:right w:val="single" w:sz="8" w:space="0" w:color="auto"/>
            </w:tcBorders>
            <w:shd w:val="clear" w:color="auto" w:fill="auto"/>
            <w:noWrap/>
            <w:vAlign w:val="center"/>
            <w:hideMark/>
          </w:tcPr>
          <w:p w14:paraId="631DF497"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935.874</w:t>
            </w:r>
          </w:p>
        </w:tc>
        <w:tc>
          <w:tcPr>
            <w:tcW w:w="1276" w:type="dxa"/>
            <w:tcBorders>
              <w:top w:val="nil"/>
              <w:left w:val="nil"/>
              <w:bottom w:val="single" w:sz="8" w:space="0" w:color="auto"/>
              <w:right w:val="single" w:sz="8" w:space="0" w:color="auto"/>
            </w:tcBorders>
            <w:shd w:val="clear" w:color="auto" w:fill="auto"/>
            <w:noWrap/>
            <w:vAlign w:val="center"/>
            <w:hideMark/>
          </w:tcPr>
          <w:p w14:paraId="0F3D224B"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0,00</w:t>
            </w:r>
          </w:p>
        </w:tc>
      </w:tr>
      <w:tr w:rsidR="00770BDA" w:rsidRPr="009E5C08" w14:paraId="7DA4A34D" w14:textId="77777777" w:rsidTr="00267662">
        <w:trPr>
          <w:trHeight w:val="390"/>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7A7CEB61"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SETEL ELEKTRİK ENERJİSİ İHR.İTH. VE TOPTAN SATIŞ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255EEED0"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467.329</w:t>
            </w:r>
          </w:p>
        </w:tc>
        <w:tc>
          <w:tcPr>
            <w:tcW w:w="1276" w:type="dxa"/>
            <w:tcBorders>
              <w:top w:val="nil"/>
              <w:left w:val="nil"/>
              <w:bottom w:val="single" w:sz="8" w:space="0" w:color="auto"/>
              <w:right w:val="single" w:sz="8" w:space="0" w:color="auto"/>
            </w:tcBorders>
            <w:shd w:val="clear" w:color="auto" w:fill="auto"/>
            <w:noWrap/>
            <w:vAlign w:val="center"/>
            <w:hideMark/>
          </w:tcPr>
          <w:p w14:paraId="45FC5DBB"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0,00</w:t>
            </w:r>
          </w:p>
        </w:tc>
      </w:tr>
      <w:tr w:rsidR="00770BDA" w:rsidRPr="009E5C08" w14:paraId="09D2C24E" w14:textId="77777777" w:rsidTr="00267662">
        <w:trPr>
          <w:trHeight w:val="315"/>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3019AF0B"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İDEAL PERAKENDE ELEKTRİK SATIŞ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645D0C64"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343.136</w:t>
            </w:r>
          </w:p>
        </w:tc>
        <w:tc>
          <w:tcPr>
            <w:tcW w:w="1276" w:type="dxa"/>
            <w:tcBorders>
              <w:top w:val="nil"/>
              <w:left w:val="nil"/>
              <w:bottom w:val="single" w:sz="8" w:space="0" w:color="auto"/>
              <w:right w:val="single" w:sz="8" w:space="0" w:color="auto"/>
            </w:tcBorders>
            <w:shd w:val="clear" w:color="auto" w:fill="auto"/>
            <w:noWrap/>
            <w:vAlign w:val="center"/>
            <w:hideMark/>
          </w:tcPr>
          <w:p w14:paraId="60B13889"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0,00</w:t>
            </w:r>
          </w:p>
        </w:tc>
      </w:tr>
      <w:tr w:rsidR="00770BDA" w:rsidRPr="009E5C08" w14:paraId="107011BC" w14:textId="77777777" w:rsidTr="00267662">
        <w:trPr>
          <w:trHeight w:val="526"/>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7574D857"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ESKO ELEKTRİK ENERJİSİ İTHALAT İHRACAT VE TOPTAN SATIŞ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1E9C6FAD"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329.088</w:t>
            </w:r>
          </w:p>
        </w:tc>
        <w:tc>
          <w:tcPr>
            <w:tcW w:w="1276" w:type="dxa"/>
            <w:tcBorders>
              <w:top w:val="nil"/>
              <w:left w:val="nil"/>
              <w:bottom w:val="single" w:sz="8" w:space="0" w:color="auto"/>
              <w:right w:val="single" w:sz="8" w:space="0" w:color="auto"/>
            </w:tcBorders>
            <w:shd w:val="clear" w:color="auto" w:fill="auto"/>
            <w:noWrap/>
            <w:vAlign w:val="center"/>
            <w:hideMark/>
          </w:tcPr>
          <w:p w14:paraId="7275133D"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0,00</w:t>
            </w:r>
          </w:p>
        </w:tc>
      </w:tr>
      <w:tr w:rsidR="00770BDA" w:rsidRPr="009E5C08" w14:paraId="25E782FD" w14:textId="77777777" w:rsidTr="00267662">
        <w:trPr>
          <w:trHeight w:val="315"/>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36651577"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POWERPOINT ENERJİ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5EF54A99"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53.488</w:t>
            </w:r>
          </w:p>
        </w:tc>
        <w:tc>
          <w:tcPr>
            <w:tcW w:w="1276" w:type="dxa"/>
            <w:tcBorders>
              <w:top w:val="nil"/>
              <w:left w:val="nil"/>
              <w:bottom w:val="single" w:sz="8" w:space="0" w:color="auto"/>
              <w:right w:val="single" w:sz="8" w:space="0" w:color="auto"/>
            </w:tcBorders>
            <w:shd w:val="clear" w:color="auto" w:fill="auto"/>
            <w:noWrap/>
            <w:vAlign w:val="center"/>
            <w:hideMark/>
          </w:tcPr>
          <w:p w14:paraId="033BBDA8"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0,00</w:t>
            </w:r>
          </w:p>
        </w:tc>
      </w:tr>
      <w:tr w:rsidR="00770BDA" w:rsidRPr="009E5C08" w14:paraId="59B6AB29" w14:textId="77777777" w:rsidTr="00267662">
        <w:trPr>
          <w:trHeight w:val="315"/>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3D98FD27"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MONTFORT ENERJİ LİMİTED ŞİRKETİ</w:t>
            </w:r>
          </w:p>
        </w:tc>
        <w:tc>
          <w:tcPr>
            <w:tcW w:w="2410" w:type="dxa"/>
            <w:tcBorders>
              <w:top w:val="nil"/>
              <w:left w:val="nil"/>
              <w:bottom w:val="single" w:sz="8" w:space="0" w:color="auto"/>
              <w:right w:val="single" w:sz="8" w:space="0" w:color="auto"/>
            </w:tcBorders>
            <w:shd w:val="clear" w:color="auto" w:fill="auto"/>
            <w:noWrap/>
            <w:vAlign w:val="center"/>
            <w:hideMark/>
          </w:tcPr>
          <w:p w14:paraId="31349876"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w:t>
            </w:r>
          </w:p>
        </w:tc>
        <w:tc>
          <w:tcPr>
            <w:tcW w:w="1276" w:type="dxa"/>
            <w:tcBorders>
              <w:top w:val="nil"/>
              <w:left w:val="nil"/>
              <w:bottom w:val="single" w:sz="8" w:space="0" w:color="auto"/>
              <w:right w:val="single" w:sz="8" w:space="0" w:color="auto"/>
            </w:tcBorders>
            <w:shd w:val="clear" w:color="auto" w:fill="auto"/>
            <w:noWrap/>
            <w:vAlign w:val="center"/>
            <w:hideMark/>
          </w:tcPr>
          <w:p w14:paraId="49C9B1CC"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0,00</w:t>
            </w:r>
          </w:p>
        </w:tc>
      </w:tr>
      <w:tr w:rsidR="00770BDA" w:rsidRPr="009E5C08" w14:paraId="7F304630" w14:textId="77777777" w:rsidTr="00267662">
        <w:trPr>
          <w:trHeight w:val="315"/>
        </w:trPr>
        <w:tc>
          <w:tcPr>
            <w:tcW w:w="5660" w:type="dxa"/>
            <w:tcBorders>
              <w:top w:val="nil"/>
              <w:left w:val="single" w:sz="8" w:space="0" w:color="auto"/>
              <w:bottom w:val="single" w:sz="8" w:space="0" w:color="auto"/>
              <w:right w:val="single" w:sz="8" w:space="0" w:color="auto"/>
            </w:tcBorders>
            <w:shd w:val="clear" w:color="000000" w:fill="FF5050"/>
            <w:vAlign w:val="center"/>
            <w:hideMark/>
          </w:tcPr>
          <w:p w14:paraId="4FD12BBF" w14:textId="77777777" w:rsidR="00770BDA" w:rsidRPr="009E5C08" w:rsidRDefault="00770BDA" w:rsidP="00770BDA">
            <w:pPr>
              <w:spacing w:after="0" w:line="240" w:lineRule="auto"/>
              <w:rPr>
                <w:rFonts w:ascii="Arial" w:eastAsia="Times New Roman" w:hAnsi="Arial" w:cs="Arial"/>
                <w:color w:val="FFFFFF"/>
                <w:sz w:val="18"/>
                <w:szCs w:val="18"/>
                <w:lang w:val="en-US" w:bidi="ar-SA"/>
              </w:rPr>
            </w:pPr>
            <w:r w:rsidRPr="009E5C08">
              <w:rPr>
                <w:rFonts w:ascii="Arial" w:eastAsia="Times New Roman" w:hAnsi="Arial" w:cs="Arial"/>
                <w:color w:val="FFFFFF"/>
                <w:sz w:val="18"/>
                <w:szCs w:val="18"/>
                <w:lang w:val="en-US" w:bidi="ar-SA"/>
              </w:rPr>
              <w:t>ZORLU TRADE ELEKTRİK TOPTAN SATIŞ ANONİM ŞİRKETİ</w:t>
            </w:r>
          </w:p>
        </w:tc>
        <w:tc>
          <w:tcPr>
            <w:tcW w:w="2410" w:type="dxa"/>
            <w:tcBorders>
              <w:top w:val="nil"/>
              <w:left w:val="nil"/>
              <w:bottom w:val="single" w:sz="8" w:space="0" w:color="auto"/>
              <w:right w:val="single" w:sz="8" w:space="0" w:color="auto"/>
            </w:tcBorders>
            <w:shd w:val="clear" w:color="auto" w:fill="auto"/>
            <w:noWrap/>
            <w:vAlign w:val="center"/>
            <w:hideMark/>
          </w:tcPr>
          <w:p w14:paraId="26880EC9"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w:t>
            </w:r>
          </w:p>
        </w:tc>
        <w:tc>
          <w:tcPr>
            <w:tcW w:w="1276" w:type="dxa"/>
            <w:tcBorders>
              <w:top w:val="nil"/>
              <w:left w:val="nil"/>
              <w:bottom w:val="single" w:sz="8" w:space="0" w:color="auto"/>
              <w:right w:val="single" w:sz="8" w:space="0" w:color="auto"/>
            </w:tcBorders>
            <w:shd w:val="clear" w:color="auto" w:fill="auto"/>
            <w:noWrap/>
            <w:vAlign w:val="center"/>
            <w:hideMark/>
          </w:tcPr>
          <w:p w14:paraId="4CAC0B09" w14:textId="77777777" w:rsidR="00770BDA" w:rsidRPr="009E5C08" w:rsidRDefault="00770BDA" w:rsidP="00770BDA">
            <w:pPr>
              <w:spacing w:after="0" w:line="240" w:lineRule="auto"/>
              <w:jc w:val="right"/>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0,00</w:t>
            </w:r>
          </w:p>
        </w:tc>
      </w:tr>
      <w:tr w:rsidR="00770BDA" w:rsidRPr="009E5C08" w14:paraId="1947A61A" w14:textId="77777777" w:rsidTr="00267662">
        <w:trPr>
          <w:trHeight w:val="315"/>
        </w:trPr>
        <w:tc>
          <w:tcPr>
            <w:tcW w:w="5660" w:type="dxa"/>
            <w:tcBorders>
              <w:top w:val="nil"/>
              <w:left w:val="single" w:sz="8" w:space="0" w:color="auto"/>
              <w:bottom w:val="single" w:sz="8" w:space="0" w:color="auto"/>
              <w:right w:val="single" w:sz="8" w:space="0" w:color="auto"/>
            </w:tcBorders>
            <w:shd w:val="clear" w:color="000000" w:fill="FF5050"/>
            <w:noWrap/>
            <w:vAlign w:val="center"/>
            <w:hideMark/>
          </w:tcPr>
          <w:p w14:paraId="7A018B2E" w14:textId="2F352A64" w:rsidR="00770BDA" w:rsidRPr="009E5C08" w:rsidRDefault="00267662" w:rsidP="00770BDA">
            <w:pPr>
              <w:spacing w:after="0" w:line="240" w:lineRule="auto"/>
              <w:jc w:val="center"/>
              <w:rPr>
                <w:rFonts w:ascii="Arial" w:eastAsia="Times New Roman" w:hAnsi="Arial" w:cs="Arial"/>
                <w:b/>
                <w:bCs/>
                <w:color w:val="FFFFFF"/>
                <w:lang w:val="en-US" w:bidi="ar-SA"/>
              </w:rPr>
            </w:pPr>
            <w:r w:rsidRPr="009E5C08">
              <w:rPr>
                <w:rFonts w:ascii="Arial" w:eastAsia="Times New Roman" w:hAnsi="Arial" w:cs="Arial"/>
                <w:b/>
                <w:bCs/>
                <w:color w:val="FFFFFF"/>
                <w:lang w:val="en-US" w:bidi="ar-SA"/>
              </w:rPr>
              <w:t>Grand Total</w:t>
            </w:r>
          </w:p>
        </w:tc>
        <w:tc>
          <w:tcPr>
            <w:tcW w:w="2410" w:type="dxa"/>
            <w:tcBorders>
              <w:top w:val="nil"/>
              <w:left w:val="nil"/>
              <w:bottom w:val="single" w:sz="8" w:space="0" w:color="auto"/>
              <w:right w:val="single" w:sz="8" w:space="0" w:color="auto"/>
            </w:tcBorders>
            <w:shd w:val="clear" w:color="000000" w:fill="FF5050"/>
            <w:noWrap/>
            <w:vAlign w:val="center"/>
            <w:hideMark/>
          </w:tcPr>
          <w:p w14:paraId="28456BB5" w14:textId="77777777" w:rsidR="00770BDA" w:rsidRPr="009E5C08" w:rsidRDefault="00770BDA" w:rsidP="00770BDA">
            <w:pPr>
              <w:spacing w:after="0" w:line="240" w:lineRule="auto"/>
              <w:jc w:val="center"/>
              <w:rPr>
                <w:rFonts w:ascii="Arial" w:eastAsia="Times New Roman" w:hAnsi="Arial" w:cs="Arial"/>
                <w:b/>
                <w:bCs/>
                <w:color w:val="FFFFFF"/>
                <w:lang w:val="en-US" w:bidi="ar-SA"/>
              </w:rPr>
            </w:pPr>
            <w:r w:rsidRPr="009E5C08">
              <w:rPr>
                <w:rFonts w:ascii="Arial" w:eastAsia="Times New Roman" w:hAnsi="Arial" w:cs="Arial"/>
                <w:b/>
                <w:bCs/>
                <w:color w:val="FFFFFF"/>
                <w:lang w:val="en-US" w:bidi="ar-SA"/>
              </w:rPr>
              <w:t>233.110.251.416</w:t>
            </w:r>
          </w:p>
        </w:tc>
        <w:tc>
          <w:tcPr>
            <w:tcW w:w="1276" w:type="dxa"/>
            <w:tcBorders>
              <w:top w:val="nil"/>
              <w:left w:val="nil"/>
              <w:bottom w:val="single" w:sz="8" w:space="0" w:color="auto"/>
              <w:right w:val="single" w:sz="8" w:space="0" w:color="auto"/>
            </w:tcBorders>
            <w:shd w:val="clear" w:color="auto" w:fill="auto"/>
            <w:noWrap/>
            <w:vAlign w:val="center"/>
            <w:hideMark/>
          </w:tcPr>
          <w:p w14:paraId="0A41CC4F" w14:textId="77777777" w:rsidR="00770BDA" w:rsidRPr="009E5C08" w:rsidRDefault="00770BDA" w:rsidP="00770BDA">
            <w:pPr>
              <w:spacing w:after="0" w:line="240" w:lineRule="auto"/>
              <w:jc w:val="center"/>
              <w:rPr>
                <w:rFonts w:ascii="Arial" w:eastAsia="Times New Roman" w:hAnsi="Arial" w:cs="Arial"/>
                <w:color w:val="000000"/>
                <w:sz w:val="18"/>
                <w:szCs w:val="18"/>
                <w:lang w:val="en-US" w:bidi="ar-SA"/>
              </w:rPr>
            </w:pPr>
            <w:r w:rsidRPr="009E5C08">
              <w:rPr>
                <w:rFonts w:ascii="Arial" w:eastAsia="Times New Roman" w:hAnsi="Arial" w:cs="Arial"/>
                <w:color w:val="000000"/>
                <w:sz w:val="18"/>
                <w:szCs w:val="18"/>
                <w:lang w:val="en-US" w:bidi="ar-SA"/>
              </w:rPr>
              <w:t>100,00</w:t>
            </w:r>
          </w:p>
        </w:tc>
      </w:tr>
      <w:tr w:rsidR="00770BDA" w:rsidRPr="009E5C08" w14:paraId="5E315246" w14:textId="77777777" w:rsidTr="00267662">
        <w:trPr>
          <w:trHeight w:val="315"/>
        </w:trPr>
        <w:tc>
          <w:tcPr>
            <w:tcW w:w="5660" w:type="dxa"/>
            <w:tcBorders>
              <w:top w:val="nil"/>
              <w:left w:val="single" w:sz="8" w:space="0" w:color="auto"/>
              <w:bottom w:val="single" w:sz="8" w:space="0" w:color="auto"/>
              <w:right w:val="single" w:sz="8" w:space="0" w:color="auto"/>
            </w:tcBorders>
            <w:shd w:val="clear" w:color="000000" w:fill="FF5050"/>
            <w:noWrap/>
            <w:vAlign w:val="center"/>
            <w:hideMark/>
          </w:tcPr>
          <w:p w14:paraId="6CBBFE25" w14:textId="2DD4C1EB" w:rsidR="00770BDA" w:rsidRPr="009E5C08" w:rsidRDefault="00267662" w:rsidP="00770BDA">
            <w:pPr>
              <w:spacing w:after="0" w:line="240" w:lineRule="auto"/>
              <w:jc w:val="center"/>
              <w:rPr>
                <w:rFonts w:ascii="Arial" w:eastAsia="Times New Roman" w:hAnsi="Arial" w:cs="Arial"/>
                <w:b/>
                <w:bCs/>
                <w:color w:val="FFFFFF"/>
                <w:lang w:val="en-US" w:bidi="ar-SA"/>
              </w:rPr>
            </w:pPr>
            <w:r w:rsidRPr="009E5C08">
              <w:rPr>
                <w:rFonts w:ascii="Arial" w:eastAsia="Times New Roman" w:hAnsi="Arial" w:cs="Arial"/>
                <w:b/>
                <w:bCs/>
                <w:color w:val="FFFFFF"/>
                <w:lang w:val="en-US" w:eastAsia="tr-TR" w:bidi="ar-SA"/>
              </w:rPr>
              <w:t>HHI of Suppliers</w:t>
            </w:r>
          </w:p>
        </w:tc>
        <w:tc>
          <w:tcPr>
            <w:tcW w:w="3686" w:type="dxa"/>
            <w:gridSpan w:val="2"/>
            <w:tcBorders>
              <w:top w:val="single" w:sz="8" w:space="0" w:color="auto"/>
              <w:left w:val="nil"/>
              <w:bottom w:val="single" w:sz="8" w:space="0" w:color="auto"/>
              <w:right w:val="single" w:sz="8" w:space="0" w:color="000000"/>
            </w:tcBorders>
            <w:shd w:val="clear" w:color="000000" w:fill="FF5050"/>
            <w:noWrap/>
            <w:vAlign w:val="center"/>
            <w:hideMark/>
          </w:tcPr>
          <w:p w14:paraId="0311D552" w14:textId="77777777" w:rsidR="00770BDA" w:rsidRPr="009E5C08" w:rsidRDefault="00770BDA" w:rsidP="00770BDA">
            <w:pPr>
              <w:spacing w:after="0" w:line="240" w:lineRule="auto"/>
              <w:jc w:val="center"/>
              <w:rPr>
                <w:rFonts w:ascii="Arial" w:eastAsia="Times New Roman" w:hAnsi="Arial" w:cs="Arial"/>
                <w:b/>
                <w:bCs/>
                <w:color w:val="FFFFFF"/>
                <w:lang w:val="en-US" w:bidi="ar-SA"/>
              </w:rPr>
            </w:pPr>
            <w:r w:rsidRPr="009E5C08">
              <w:rPr>
                <w:rFonts w:ascii="Arial" w:eastAsia="Times New Roman" w:hAnsi="Arial" w:cs="Arial"/>
                <w:b/>
                <w:bCs/>
                <w:color w:val="FFFFFF"/>
                <w:lang w:val="en-US" w:bidi="ar-SA"/>
              </w:rPr>
              <w:t>366,1</w:t>
            </w:r>
          </w:p>
        </w:tc>
      </w:tr>
    </w:tbl>
    <w:p w14:paraId="53E7AA0D" w14:textId="557E53C8" w:rsidR="00145BAF" w:rsidRPr="009E5C08" w:rsidRDefault="00145BAF">
      <w:pPr>
        <w:rPr>
          <w:rFonts w:ascii="Times New Roman" w:hAnsi="Times New Roman" w:cs="Times New Roman"/>
          <w:b/>
          <w:color w:val="000000" w:themeColor="text1"/>
          <w:spacing w:val="15"/>
          <w:sz w:val="24"/>
          <w:szCs w:val="24"/>
          <w:lang w:val="en-US" w:bidi="ar-SA"/>
        </w:rPr>
      </w:pPr>
    </w:p>
    <w:p w14:paraId="6A60F48C" w14:textId="1FCA9208" w:rsidR="00EC601E" w:rsidRPr="009E5C08" w:rsidRDefault="00EC601E">
      <w:pPr>
        <w:rPr>
          <w:rFonts w:ascii="Times New Roman" w:hAnsi="Times New Roman" w:cs="Times New Roman"/>
          <w:b/>
          <w:color w:val="000000" w:themeColor="text1"/>
          <w:spacing w:val="15"/>
          <w:sz w:val="24"/>
          <w:szCs w:val="24"/>
          <w:lang w:val="en-US" w:bidi="ar-SA"/>
        </w:rPr>
      </w:pPr>
    </w:p>
    <w:p w14:paraId="3950F3D4" w14:textId="77777777" w:rsidR="00EC601E" w:rsidRPr="009E5C08" w:rsidRDefault="00EC601E">
      <w:pPr>
        <w:rPr>
          <w:rFonts w:ascii="Times New Roman" w:hAnsi="Times New Roman" w:cs="Times New Roman"/>
          <w:b/>
          <w:color w:val="000000" w:themeColor="text1"/>
          <w:spacing w:val="15"/>
          <w:sz w:val="24"/>
          <w:szCs w:val="24"/>
          <w:lang w:val="en-US" w:bidi="ar-SA"/>
        </w:rPr>
      </w:pPr>
    </w:p>
    <w:p w14:paraId="7973905B" w14:textId="0C264E06" w:rsidR="00D46870" w:rsidRPr="009E5C08" w:rsidRDefault="00D46870" w:rsidP="00D46870">
      <w:pPr>
        <w:pStyle w:val="11ilebalayanlar"/>
        <w:rPr>
          <w:lang w:val="en-US"/>
        </w:rPr>
      </w:pPr>
      <w:bookmarkStart w:id="753" w:name="_Toc107589857"/>
      <w:r w:rsidRPr="009E5C08">
        <w:rPr>
          <w:lang w:val="en-US"/>
        </w:rPr>
        <w:t xml:space="preserve">3.2 </w:t>
      </w:r>
      <w:bookmarkEnd w:id="749"/>
      <w:bookmarkEnd w:id="750"/>
      <w:bookmarkEnd w:id="751"/>
      <w:bookmarkEnd w:id="752"/>
      <w:r w:rsidR="00A63464" w:rsidRPr="009E5C08">
        <w:rPr>
          <w:lang w:val="en-US"/>
        </w:rPr>
        <w:t>Demand Side</w:t>
      </w:r>
      <w:bookmarkEnd w:id="753"/>
    </w:p>
    <w:p w14:paraId="6175F8E1" w14:textId="77777777" w:rsidR="00D46870" w:rsidRPr="009E5C08" w:rsidRDefault="00D46870" w:rsidP="00D46870">
      <w:pPr>
        <w:spacing w:line="360" w:lineRule="auto"/>
        <w:ind w:firstLine="708"/>
        <w:jc w:val="both"/>
        <w:rPr>
          <w:lang w:val="en-US"/>
        </w:rPr>
      </w:pPr>
      <w:bookmarkStart w:id="754" w:name="_Ref398286451"/>
    </w:p>
    <w:p w14:paraId="01FF2519" w14:textId="77777777" w:rsidR="00C84031" w:rsidRPr="009E5C08" w:rsidRDefault="00C84031" w:rsidP="00C84031">
      <w:pPr>
        <w:spacing w:line="360" w:lineRule="auto"/>
        <w:ind w:firstLine="708"/>
        <w:jc w:val="both"/>
        <w:rPr>
          <w:rFonts w:asciiTheme="minorHAnsi" w:hAnsiTheme="minorHAnsi" w:cstheme="minorHAnsi"/>
          <w:sz w:val="24"/>
          <w:szCs w:val="24"/>
          <w:lang w:val="en-US"/>
        </w:rPr>
      </w:pPr>
      <w:bookmarkStart w:id="755" w:name="_Ref401765422"/>
      <w:bookmarkStart w:id="756" w:name="_Toc404588252"/>
      <w:bookmarkStart w:id="757" w:name="_Toc432165754"/>
      <w:r w:rsidRPr="009E5C08">
        <w:rPr>
          <w:rFonts w:asciiTheme="minorHAnsi" w:hAnsiTheme="minorHAnsi" w:cstheme="minorHAnsi"/>
          <w:sz w:val="24"/>
          <w:szCs w:val="24"/>
          <w:lang w:val="en-US"/>
        </w:rPr>
        <w:t>In accordance with the paragraph (b) of the sixth paragraph of Article 5 of the Law on the Organization and Duties of the Energy Market Regulatory Authority numbered 4628 and the 25</w:t>
      </w:r>
      <w:r w:rsidRPr="009E5C08">
        <w:rPr>
          <w:rFonts w:asciiTheme="minorHAnsi" w:hAnsiTheme="minorHAnsi" w:cstheme="minorHAnsi"/>
          <w:sz w:val="24"/>
          <w:szCs w:val="24"/>
          <w:vertAlign w:val="superscript"/>
          <w:lang w:val="en-US"/>
        </w:rPr>
        <w:t>th</w:t>
      </w:r>
      <w:r w:rsidRPr="009E5C08">
        <w:rPr>
          <w:rFonts w:asciiTheme="minorHAnsi" w:hAnsiTheme="minorHAnsi" w:cstheme="minorHAnsi"/>
          <w:sz w:val="24"/>
          <w:szCs w:val="24"/>
          <w:lang w:val="en-US"/>
        </w:rPr>
        <w:t xml:space="preserve"> article of the Electricity Market Consumer Services Regulation,</w:t>
      </w:r>
      <w:r w:rsidRPr="009E5C08">
        <w:rPr>
          <w:lang w:val="en-US"/>
        </w:rPr>
        <w:t xml:space="preserve"> </w:t>
      </w:r>
      <w:r w:rsidRPr="009E5C08">
        <w:rPr>
          <w:rFonts w:asciiTheme="minorHAnsi" w:hAnsiTheme="minorHAnsi" w:cstheme="minorHAnsi"/>
          <w:sz w:val="24"/>
          <w:szCs w:val="24"/>
          <w:lang w:val="en-US"/>
        </w:rPr>
        <w:br/>
        <w:t xml:space="preserve">it was decided to apply the eligible consumer limit as 1.200 kWh for 2021. The theoretical market openness corresponding to the eligible consumer limit was calculated as 97,2%. The eligible consumer limit and the corresponding market openness rate over the years are given in </w:t>
      </w:r>
      <w:r w:rsidRPr="009E5C08">
        <w:rPr>
          <w:lang w:val="en-US"/>
        </w:rPr>
        <w:fldChar w:fldCharType="begin"/>
      </w:r>
      <w:r w:rsidRPr="009E5C08">
        <w:rPr>
          <w:lang w:val="en-US"/>
        </w:rPr>
        <w:instrText xml:space="preserve"> REF _Ref401765422 \h  \* MERGEFORMAT </w:instrText>
      </w:r>
      <w:r w:rsidRPr="009E5C08">
        <w:rPr>
          <w:lang w:val="en-US"/>
        </w:rPr>
      </w:r>
      <w:r w:rsidRPr="009E5C08">
        <w:rPr>
          <w:lang w:val="en-US"/>
        </w:rPr>
        <w:fldChar w:fldCharType="separate"/>
      </w:r>
      <w:r w:rsidRPr="009E5C08">
        <w:rPr>
          <w:rFonts w:asciiTheme="minorHAnsi" w:hAnsiTheme="minorHAnsi" w:cstheme="minorHAnsi"/>
          <w:sz w:val="24"/>
          <w:szCs w:val="24"/>
          <w:lang w:val="en-US"/>
        </w:rPr>
        <w:t>Figure</w:t>
      </w:r>
      <w:r w:rsidRPr="009E5C08">
        <w:rPr>
          <w:rFonts w:asciiTheme="minorHAnsi" w:hAnsiTheme="minorHAnsi" w:cstheme="minorHAnsi"/>
          <w:caps/>
          <w:sz w:val="24"/>
          <w:szCs w:val="24"/>
          <w:lang w:val="en-US"/>
        </w:rPr>
        <w:t xml:space="preserve"> </w:t>
      </w:r>
      <w:r w:rsidRPr="009E5C08">
        <w:rPr>
          <w:rFonts w:asciiTheme="minorHAnsi" w:hAnsiTheme="minorHAnsi" w:cstheme="minorHAnsi"/>
          <w:caps/>
          <w:noProof/>
          <w:sz w:val="24"/>
          <w:szCs w:val="24"/>
          <w:lang w:val="en-US"/>
        </w:rPr>
        <w:t>3.1</w:t>
      </w:r>
      <w:r w:rsidRPr="009E5C08">
        <w:rPr>
          <w:lang w:val="en-US"/>
        </w:rPr>
        <w:fldChar w:fldCharType="end"/>
      </w:r>
      <w:r w:rsidRPr="009E5C08">
        <w:rPr>
          <w:rFonts w:asciiTheme="minorHAnsi" w:hAnsiTheme="minorHAnsi" w:cstheme="minorHAnsi"/>
          <w:sz w:val="24"/>
          <w:szCs w:val="24"/>
          <w:lang w:val="en-US"/>
        </w:rPr>
        <w:t>.</w:t>
      </w:r>
    </w:p>
    <w:p w14:paraId="1A498F8D" w14:textId="7D26ADE1" w:rsidR="00EC601E" w:rsidRPr="009E5C08" w:rsidRDefault="00EC601E" w:rsidP="00D46870">
      <w:pPr>
        <w:spacing w:line="360" w:lineRule="auto"/>
        <w:ind w:firstLine="708"/>
        <w:jc w:val="both"/>
        <w:rPr>
          <w:rFonts w:asciiTheme="minorHAnsi" w:hAnsiTheme="minorHAnsi" w:cstheme="minorHAnsi"/>
          <w:sz w:val="24"/>
          <w:szCs w:val="24"/>
          <w:lang w:val="en-US"/>
        </w:rPr>
      </w:pPr>
    </w:p>
    <w:p w14:paraId="0CACC906" w14:textId="77777777" w:rsidR="00D46870" w:rsidRPr="009E5C08" w:rsidRDefault="00D46870" w:rsidP="00C84031">
      <w:pPr>
        <w:pStyle w:val="Balk6"/>
        <w:jc w:val="left"/>
        <w:rPr>
          <w:lang w:val="en-US"/>
        </w:rPr>
      </w:pPr>
      <w:bookmarkStart w:id="758" w:name="_Toc450307003"/>
      <w:bookmarkStart w:id="759" w:name="_Toc450307114"/>
      <w:bookmarkStart w:id="760" w:name="_Toc450307938"/>
      <w:bookmarkStart w:id="761" w:name="_Toc487101663"/>
    </w:p>
    <w:p w14:paraId="5BA8A6E5" w14:textId="1B31AA57" w:rsidR="00D46870" w:rsidRPr="009E5C08" w:rsidRDefault="00B73074" w:rsidP="00D46870">
      <w:pPr>
        <w:pStyle w:val="Balk6"/>
        <w:rPr>
          <w:caps/>
          <w:lang w:val="en-US"/>
        </w:rPr>
      </w:pPr>
      <w:bookmarkStart w:id="762" w:name="_Toc12536030"/>
      <w:bookmarkStart w:id="763" w:name="_Toc42506780"/>
      <w:bookmarkStart w:id="764" w:name="_Toc107589975"/>
      <w:bookmarkEnd w:id="754"/>
      <w:bookmarkEnd w:id="755"/>
      <w:r w:rsidRPr="009E5C08">
        <w:rPr>
          <w:lang w:val="en-US"/>
        </w:rPr>
        <w:lastRenderedPageBreak/>
        <w:t>Figure</w:t>
      </w:r>
      <w:r w:rsidR="000963A0" w:rsidRPr="009E5C08">
        <w:rPr>
          <w:lang w:val="en-US"/>
        </w:rPr>
        <w:t xml:space="preserve"> 3.1</w:t>
      </w:r>
      <w:r w:rsidR="00D46870" w:rsidRPr="009E5C08">
        <w:rPr>
          <w:caps/>
          <w:lang w:val="en-US"/>
        </w:rPr>
        <w:t xml:space="preserve">: </w:t>
      </w:r>
      <w:bookmarkEnd w:id="756"/>
      <w:bookmarkEnd w:id="757"/>
      <w:bookmarkEnd w:id="758"/>
      <w:bookmarkEnd w:id="759"/>
      <w:bookmarkEnd w:id="760"/>
      <w:r w:rsidR="00C84031" w:rsidRPr="009E5C08">
        <w:rPr>
          <w:lang w:val="en-US"/>
        </w:rPr>
        <w:t xml:space="preserve">Eligible Consumer Limit and Market Openness Ratio by Years </w:t>
      </w:r>
      <w:r w:rsidR="00D46870" w:rsidRPr="009E5C08">
        <w:rPr>
          <w:lang w:val="en-US"/>
        </w:rPr>
        <w:t>(kWh-%)</w:t>
      </w:r>
      <w:bookmarkEnd w:id="761"/>
      <w:bookmarkEnd w:id="762"/>
      <w:bookmarkEnd w:id="763"/>
      <w:bookmarkEnd w:id="764"/>
    </w:p>
    <w:p w14:paraId="53F4A6C1" w14:textId="40D6BAA1" w:rsidR="007306E0" w:rsidRPr="009E5C08" w:rsidRDefault="00B911D3" w:rsidP="00EC601E">
      <w:pPr>
        <w:spacing w:line="360" w:lineRule="auto"/>
        <w:jc w:val="both"/>
        <w:rPr>
          <w:rFonts w:asciiTheme="minorHAnsi" w:hAnsiTheme="minorHAnsi" w:cstheme="minorHAnsi"/>
          <w:sz w:val="24"/>
          <w:szCs w:val="24"/>
          <w:lang w:val="en-US"/>
        </w:rPr>
      </w:pPr>
      <w:r>
        <w:rPr>
          <w:rFonts w:asciiTheme="minorHAnsi" w:hAnsiTheme="minorHAnsi" w:cstheme="minorHAnsi"/>
          <w:noProof/>
          <w:sz w:val="24"/>
          <w:szCs w:val="24"/>
          <w:lang w:eastAsia="tr-TR" w:bidi="ar-SA"/>
        </w:rPr>
        <w:drawing>
          <wp:inline distT="0" distB="0" distL="0" distR="0" wp14:anchorId="79CF4B35" wp14:editId="51F228D6">
            <wp:extent cx="5865152" cy="3004457"/>
            <wp:effectExtent l="0" t="0" r="2540" b="5715"/>
            <wp:docPr id="142" name="Resim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5880128" cy="3012129"/>
                    </a:xfrm>
                    <a:prstGeom prst="rect">
                      <a:avLst/>
                    </a:prstGeom>
                    <a:noFill/>
                  </pic:spPr>
                </pic:pic>
              </a:graphicData>
            </a:graphic>
          </wp:inline>
        </w:drawing>
      </w:r>
    </w:p>
    <w:p w14:paraId="1CF72147" w14:textId="52158929" w:rsidR="00F52830" w:rsidRDefault="00F52830" w:rsidP="00F52830">
      <w:pPr>
        <w:spacing w:line="360" w:lineRule="auto"/>
        <w:ind w:firstLine="708"/>
        <w:jc w:val="both"/>
        <w:rPr>
          <w:rFonts w:asciiTheme="minorHAnsi" w:hAnsiTheme="minorHAnsi" w:cstheme="minorHAnsi"/>
          <w:sz w:val="24"/>
          <w:szCs w:val="24"/>
          <w:lang w:val="en-US"/>
        </w:rPr>
      </w:pPr>
      <w:r w:rsidRPr="009E5C08">
        <w:rPr>
          <w:rFonts w:asciiTheme="minorHAnsi" w:hAnsiTheme="minorHAnsi" w:cstheme="minorHAnsi"/>
          <w:sz w:val="24"/>
          <w:szCs w:val="24"/>
          <w:lang w:val="en-US"/>
        </w:rPr>
        <w:t>In parallel with the high theoretical market openness rate in 2021, the rate of consumers, using their right of eligible consumer, in total consumption was also higher. The consumption of eligible consumers in 2021 was 150,71 TWh. This rate corresponds to 59,56% of the total invoiced consumption.</w:t>
      </w:r>
    </w:p>
    <w:p w14:paraId="1F3BC78F" w14:textId="77777777" w:rsidR="00B911D3" w:rsidRPr="009E5C08" w:rsidRDefault="00B911D3" w:rsidP="00F52830">
      <w:pPr>
        <w:spacing w:line="360" w:lineRule="auto"/>
        <w:ind w:firstLine="708"/>
        <w:jc w:val="both"/>
        <w:rPr>
          <w:rFonts w:asciiTheme="minorHAnsi" w:hAnsiTheme="minorHAnsi" w:cstheme="minorHAnsi"/>
          <w:sz w:val="24"/>
          <w:szCs w:val="24"/>
          <w:lang w:val="en-US"/>
        </w:rPr>
      </w:pPr>
    </w:p>
    <w:p w14:paraId="1561604A" w14:textId="600F7C83" w:rsidR="007306E0" w:rsidRPr="009E5C08" w:rsidRDefault="00C84031" w:rsidP="00C84031">
      <w:pPr>
        <w:spacing w:line="360" w:lineRule="auto"/>
        <w:ind w:firstLine="708"/>
        <w:jc w:val="both"/>
        <w:rPr>
          <w:rFonts w:asciiTheme="minorHAnsi" w:hAnsiTheme="minorHAnsi" w:cstheme="minorHAnsi"/>
          <w:sz w:val="24"/>
          <w:szCs w:val="24"/>
          <w:lang w:val="en-US"/>
        </w:rPr>
      </w:pPr>
      <w:r w:rsidRPr="009E5C08">
        <w:rPr>
          <w:rFonts w:ascii="Times New Roman" w:hAnsi="Times New Roman" w:cs="Times New Roman"/>
          <w:sz w:val="24"/>
          <w:szCs w:val="24"/>
          <w:lang w:val="en-US" w:bidi="ar-SA"/>
        </w:rPr>
        <w:t xml:space="preserve">The development of the number of eligible consumers in 2021 </w:t>
      </w:r>
      <w:r w:rsidRPr="009E5C08">
        <w:rPr>
          <w:rFonts w:asciiTheme="minorHAnsi" w:hAnsiTheme="minorHAnsi" w:cstheme="minorHAnsi"/>
          <w:sz w:val="24"/>
          <w:szCs w:val="24"/>
          <w:lang w:val="en-US"/>
        </w:rPr>
        <w:t>is shown in Figure 3.2.</w:t>
      </w:r>
    </w:p>
    <w:p w14:paraId="53B7A796" w14:textId="09E3A26B" w:rsidR="00D46870" w:rsidRPr="009E5C08" w:rsidRDefault="00B73074" w:rsidP="00D46870">
      <w:pPr>
        <w:pStyle w:val="Balk6"/>
        <w:rPr>
          <w:lang w:val="en-US"/>
        </w:rPr>
      </w:pPr>
      <w:bookmarkStart w:id="765" w:name="_Toc404588253"/>
      <w:bookmarkStart w:id="766" w:name="_Toc432165755"/>
      <w:bookmarkStart w:id="767" w:name="_Toc450307004"/>
      <w:bookmarkStart w:id="768" w:name="_Toc450307115"/>
      <w:bookmarkStart w:id="769" w:name="_Toc450307939"/>
      <w:bookmarkStart w:id="770" w:name="_Toc487101664"/>
      <w:bookmarkStart w:id="771" w:name="_Toc12536031"/>
      <w:bookmarkStart w:id="772" w:name="_Toc42506781"/>
      <w:bookmarkStart w:id="773" w:name="_Toc107589976"/>
      <w:r w:rsidRPr="009E5C08">
        <w:rPr>
          <w:lang w:val="en-US"/>
        </w:rPr>
        <w:t>Figure</w:t>
      </w:r>
      <w:r w:rsidR="000963A0" w:rsidRPr="009E5C08">
        <w:rPr>
          <w:lang w:val="en-US"/>
        </w:rPr>
        <w:t xml:space="preserve"> 3.2</w:t>
      </w:r>
      <w:r w:rsidR="00D46870" w:rsidRPr="009E5C08">
        <w:rPr>
          <w:lang w:val="en-US"/>
        </w:rPr>
        <w:t xml:space="preserve">: </w:t>
      </w:r>
      <w:bookmarkEnd w:id="765"/>
      <w:r w:rsidR="00F52830" w:rsidRPr="009E5C08">
        <w:rPr>
          <w:lang w:val="en-US"/>
        </w:rPr>
        <w:t>Number of Eligible Consumer by Months in 2021</w:t>
      </w:r>
      <w:bookmarkEnd w:id="766"/>
      <w:bookmarkEnd w:id="767"/>
      <w:bookmarkEnd w:id="768"/>
      <w:bookmarkEnd w:id="769"/>
      <w:bookmarkEnd w:id="770"/>
      <w:bookmarkEnd w:id="771"/>
      <w:bookmarkEnd w:id="772"/>
      <w:bookmarkEnd w:id="773"/>
      <w:r w:rsidR="00D46870" w:rsidRPr="009E5C08">
        <w:rPr>
          <w:lang w:val="en-US"/>
        </w:rPr>
        <w:t xml:space="preserve"> </w:t>
      </w:r>
    </w:p>
    <w:p w14:paraId="47A501E1" w14:textId="7BA078D3" w:rsidR="00D46870" w:rsidRPr="009E5C08" w:rsidRDefault="00B911D3" w:rsidP="00D46870">
      <w:pPr>
        <w:spacing w:line="360" w:lineRule="auto"/>
        <w:jc w:val="both"/>
        <w:rPr>
          <w:rFonts w:asciiTheme="minorHAnsi" w:hAnsiTheme="minorHAnsi" w:cstheme="minorHAnsi"/>
          <w:sz w:val="24"/>
          <w:szCs w:val="24"/>
          <w:lang w:val="en-US"/>
        </w:rPr>
      </w:pPr>
      <w:r>
        <w:rPr>
          <w:rFonts w:asciiTheme="minorHAnsi" w:hAnsiTheme="minorHAnsi" w:cstheme="minorHAnsi"/>
          <w:noProof/>
          <w:sz w:val="24"/>
          <w:szCs w:val="24"/>
          <w:lang w:eastAsia="tr-TR" w:bidi="ar-SA"/>
        </w:rPr>
        <w:drawing>
          <wp:inline distT="0" distB="0" distL="0" distR="0" wp14:anchorId="45C21F36" wp14:editId="7D5A40ED">
            <wp:extent cx="5761355" cy="2597150"/>
            <wp:effectExtent l="0" t="0" r="0" b="0"/>
            <wp:docPr id="143" name="Resim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5761355" cy="2597150"/>
                    </a:xfrm>
                    <a:prstGeom prst="rect">
                      <a:avLst/>
                    </a:prstGeom>
                    <a:noFill/>
                  </pic:spPr>
                </pic:pic>
              </a:graphicData>
            </a:graphic>
          </wp:inline>
        </w:drawing>
      </w:r>
    </w:p>
    <w:p w14:paraId="3FE5758E" w14:textId="77777777" w:rsidR="00324EA2" w:rsidRPr="009E5C08" w:rsidRDefault="00324EA2" w:rsidP="00324EA2">
      <w:pPr>
        <w:spacing w:line="360" w:lineRule="auto"/>
        <w:ind w:firstLine="708"/>
        <w:jc w:val="both"/>
        <w:rPr>
          <w:rFonts w:asciiTheme="minorHAnsi" w:hAnsiTheme="minorHAnsi" w:cstheme="minorHAnsi"/>
          <w:sz w:val="24"/>
          <w:szCs w:val="24"/>
          <w:lang w:val="en-US"/>
        </w:rPr>
      </w:pPr>
      <w:r w:rsidRPr="009E5C08">
        <w:rPr>
          <w:rFonts w:asciiTheme="minorHAnsi" w:hAnsiTheme="minorHAnsi" w:cstheme="minorHAnsi"/>
          <w:sz w:val="24"/>
          <w:szCs w:val="24"/>
          <w:lang w:val="en-US"/>
        </w:rPr>
        <w:lastRenderedPageBreak/>
        <w:t>The number of eligible consumers, which was 1 million 24 thousand by the end of 2020, decreased by 64% at the end of 2021 to 364,000. This number corresponds to approximately 0,77% of the total number of consumers.</w:t>
      </w:r>
    </w:p>
    <w:p w14:paraId="070AF414" w14:textId="77777777" w:rsidR="002518F9" w:rsidRPr="009E5C08" w:rsidRDefault="002518F9" w:rsidP="002518F9">
      <w:pPr>
        <w:spacing w:line="360" w:lineRule="auto"/>
        <w:ind w:firstLine="708"/>
        <w:jc w:val="both"/>
        <w:rPr>
          <w:rFonts w:asciiTheme="minorHAnsi" w:hAnsiTheme="minorHAnsi" w:cstheme="minorHAnsi"/>
          <w:sz w:val="24"/>
          <w:szCs w:val="24"/>
          <w:lang w:val="en-US"/>
        </w:rPr>
      </w:pPr>
      <w:r w:rsidRPr="009E5C08">
        <w:rPr>
          <w:rFonts w:asciiTheme="minorHAnsi" w:hAnsiTheme="minorHAnsi" w:cstheme="minorHAnsi"/>
          <w:sz w:val="24"/>
          <w:szCs w:val="24"/>
          <w:lang w:val="en-US"/>
        </w:rPr>
        <w:t>The distribution of eligible consumers and their consumption by distribution regions (excluding eligible consumers connected by transmission) is shown in Figure 3.3. When the distribution is analyzed, it is seen that the highest number of eligible consumers is in Meram, Toroslar and Başkent regions.</w:t>
      </w:r>
    </w:p>
    <w:p w14:paraId="03124729" w14:textId="77777777" w:rsidR="00D46870" w:rsidRPr="009E5C08" w:rsidRDefault="00D46870" w:rsidP="00EC601E">
      <w:pPr>
        <w:spacing w:line="360" w:lineRule="auto"/>
        <w:ind w:firstLine="708"/>
        <w:jc w:val="both"/>
        <w:rPr>
          <w:rFonts w:asciiTheme="minorHAnsi" w:hAnsiTheme="minorHAnsi" w:cstheme="minorHAnsi"/>
          <w:sz w:val="24"/>
          <w:szCs w:val="24"/>
          <w:lang w:val="en-US"/>
        </w:rPr>
      </w:pPr>
    </w:p>
    <w:p w14:paraId="6F4090A3" w14:textId="670F5FEA" w:rsidR="00D46870" w:rsidRPr="009E5C08" w:rsidRDefault="00B73074" w:rsidP="00324EA2">
      <w:pPr>
        <w:pStyle w:val="Balk6"/>
        <w:rPr>
          <w:lang w:val="en-US"/>
        </w:rPr>
      </w:pPr>
      <w:bookmarkStart w:id="774" w:name="_Toc404588254"/>
      <w:bookmarkStart w:id="775" w:name="_Toc432165756"/>
      <w:bookmarkStart w:id="776" w:name="_Toc450307005"/>
      <w:bookmarkStart w:id="777" w:name="_Toc450307116"/>
      <w:bookmarkStart w:id="778" w:name="_Toc450307940"/>
      <w:bookmarkStart w:id="779" w:name="_Toc487101665"/>
      <w:bookmarkStart w:id="780" w:name="_Toc12536032"/>
      <w:bookmarkStart w:id="781" w:name="_Toc42506782"/>
      <w:bookmarkStart w:id="782" w:name="_Toc107589977"/>
      <w:r w:rsidRPr="009E5C08">
        <w:rPr>
          <w:lang w:val="en-US"/>
        </w:rPr>
        <w:t>Figure</w:t>
      </w:r>
      <w:r w:rsidR="000963A0" w:rsidRPr="009E5C08">
        <w:rPr>
          <w:lang w:val="en-US"/>
        </w:rPr>
        <w:t xml:space="preserve"> 3.3</w:t>
      </w:r>
      <w:r w:rsidR="00D46870" w:rsidRPr="009E5C08">
        <w:rPr>
          <w:lang w:val="en-US"/>
        </w:rPr>
        <w:t xml:space="preserve">: </w:t>
      </w:r>
      <w:bookmarkEnd w:id="774"/>
      <w:bookmarkEnd w:id="775"/>
      <w:bookmarkEnd w:id="776"/>
      <w:bookmarkEnd w:id="777"/>
      <w:bookmarkEnd w:id="778"/>
      <w:bookmarkEnd w:id="779"/>
      <w:bookmarkEnd w:id="780"/>
      <w:bookmarkEnd w:id="781"/>
      <w:r w:rsidR="00324EA2" w:rsidRPr="009E5C08">
        <w:rPr>
          <w:lang w:val="en-US"/>
        </w:rPr>
        <w:t>Distribution of Eligible Consumers and Their Consumptions by Distribution Regions in 2021</w:t>
      </w:r>
      <w:bookmarkEnd w:id="782"/>
      <w:r w:rsidR="00324EA2" w:rsidRPr="009E5C08">
        <w:rPr>
          <w:lang w:val="en-US"/>
        </w:rPr>
        <w:t xml:space="preserve"> </w:t>
      </w:r>
    </w:p>
    <w:p w14:paraId="1AF9A585" w14:textId="24122066" w:rsidR="00D46870" w:rsidRPr="009E5C08" w:rsidRDefault="00B911D3" w:rsidP="00D46870">
      <w:pPr>
        <w:spacing w:line="360" w:lineRule="auto"/>
        <w:jc w:val="both"/>
        <w:rPr>
          <w:rFonts w:asciiTheme="minorHAnsi" w:hAnsiTheme="minorHAnsi" w:cstheme="minorHAnsi"/>
          <w:sz w:val="24"/>
          <w:szCs w:val="24"/>
          <w:lang w:val="en-US"/>
        </w:rPr>
      </w:pPr>
      <w:r>
        <w:rPr>
          <w:rFonts w:asciiTheme="minorHAnsi" w:hAnsiTheme="minorHAnsi" w:cstheme="minorHAnsi"/>
          <w:noProof/>
          <w:sz w:val="24"/>
          <w:szCs w:val="24"/>
          <w:lang w:eastAsia="tr-TR" w:bidi="ar-SA"/>
        </w:rPr>
        <w:drawing>
          <wp:inline distT="0" distB="0" distL="0" distR="0" wp14:anchorId="31F042A9" wp14:editId="58295562">
            <wp:extent cx="5759616" cy="3218213"/>
            <wp:effectExtent l="0" t="0" r="0" b="1270"/>
            <wp:docPr id="144" name="Resim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777740" cy="3228340"/>
                    </a:xfrm>
                    <a:prstGeom prst="rect">
                      <a:avLst/>
                    </a:prstGeom>
                    <a:noFill/>
                  </pic:spPr>
                </pic:pic>
              </a:graphicData>
            </a:graphic>
          </wp:inline>
        </w:drawing>
      </w:r>
    </w:p>
    <w:p w14:paraId="0D3DF7BA" w14:textId="77777777" w:rsidR="00B911D3" w:rsidRDefault="00B911D3" w:rsidP="00AD1189">
      <w:pPr>
        <w:spacing w:line="360" w:lineRule="auto"/>
        <w:ind w:firstLine="708"/>
        <w:jc w:val="both"/>
        <w:rPr>
          <w:rFonts w:asciiTheme="minorHAnsi" w:hAnsiTheme="minorHAnsi" w:cstheme="minorHAnsi"/>
          <w:sz w:val="24"/>
          <w:szCs w:val="24"/>
          <w:lang w:val="en-US"/>
        </w:rPr>
      </w:pPr>
      <w:bookmarkStart w:id="783" w:name="_Toc487101667"/>
      <w:bookmarkStart w:id="784" w:name="_Toc12536033"/>
      <w:bookmarkStart w:id="785" w:name="_Toc42506783"/>
    </w:p>
    <w:p w14:paraId="1FB83FCD" w14:textId="121D687B" w:rsidR="00AD1189" w:rsidRPr="009E5C08" w:rsidRDefault="00AD1189" w:rsidP="00AD1189">
      <w:pPr>
        <w:spacing w:line="360" w:lineRule="auto"/>
        <w:ind w:firstLine="708"/>
        <w:jc w:val="both"/>
        <w:rPr>
          <w:rFonts w:asciiTheme="minorHAnsi" w:hAnsiTheme="minorHAnsi" w:cstheme="minorHAnsi"/>
          <w:sz w:val="24"/>
          <w:szCs w:val="24"/>
          <w:lang w:val="en-US"/>
        </w:rPr>
      </w:pPr>
      <w:r w:rsidRPr="009E5C08">
        <w:rPr>
          <w:rFonts w:asciiTheme="minorHAnsi" w:hAnsiTheme="minorHAnsi" w:cstheme="minorHAnsi"/>
          <w:sz w:val="24"/>
          <w:szCs w:val="24"/>
          <w:lang w:val="en-US"/>
        </w:rPr>
        <w:t xml:space="preserve">Considering the distribution of the consumption of eligible consumers on the basis of distribution regions, Boğaziçi, GDZ, Başkent and Uludağ constitute the four regions with the highest consumption. </w:t>
      </w:r>
      <w:bookmarkStart w:id="786" w:name="_Toc404588256"/>
      <w:bookmarkStart w:id="787" w:name="_Toc432165757"/>
      <w:bookmarkStart w:id="788" w:name="_Toc450307006"/>
      <w:bookmarkStart w:id="789" w:name="_Toc450307117"/>
      <w:bookmarkStart w:id="790" w:name="_Toc450307941"/>
    </w:p>
    <w:bookmarkEnd w:id="786"/>
    <w:bookmarkEnd w:id="787"/>
    <w:bookmarkEnd w:id="788"/>
    <w:bookmarkEnd w:id="789"/>
    <w:bookmarkEnd w:id="790"/>
    <w:p w14:paraId="6EEB6DF4" w14:textId="44BD7348" w:rsidR="00C61B5D" w:rsidRDefault="00AD1189" w:rsidP="00193749">
      <w:pPr>
        <w:spacing w:line="360" w:lineRule="auto"/>
        <w:ind w:firstLine="708"/>
        <w:jc w:val="both"/>
        <w:rPr>
          <w:rFonts w:asciiTheme="minorHAnsi" w:hAnsiTheme="minorHAnsi" w:cstheme="minorHAnsi"/>
          <w:sz w:val="24"/>
          <w:szCs w:val="24"/>
          <w:lang w:val="en-US"/>
        </w:rPr>
      </w:pPr>
      <w:r w:rsidRPr="009E5C08">
        <w:rPr>
          <w:rFonts w:asciiTheme="minorHAnsi" w:hAnsiTheme="minorHAnsi" w:cstheme="minorHAnsi"/>
          <w:sz w:val="24"/>
          <w:szCs w:val="24"/>
          <w:lang w:val="en-US"/>
        </w:rPr>
        <w:t xml:space="preserve">Figure 3.4 shows the distribution of eligible consumer consumption by supplier type. </w:t>
      </w:r>
    </w:p>
    <w:p w14:paraId="32FC7377" w14:textId="77777777" w:rsidR="00B911D3" w:rsidRPr="009E5C08" w:rsidRDefault="00B911D3" w:rsidP="00193749">
      <w:pPr>
        <w:spacing w:line="360" w:lineRule="auto"/>
        <w:ind w:firstLine="708"/>
        <w:jc w:val="both"/>
        <w:rPr>
          <w:rFonts w:asciiTheme="minorHAnsi" w:hAnsiTheme="minorHAnsi" w:cstheme="minorHAnsi"/>
          <w:sz w:val="24"/>
          <w:szCs w:val="24"/>
          <w:lang w:val="en-US"/>
        </w:rPr>
      </w:pPr>
    </w:p>
    <w:p w14:paraId="0EF91048" w14:textId="77777777" w:rsidR="00C61B5D" w:rsidRPr="009E5C08" w:rsidRDefault="00C61B5D" w:rsidP="00D46870">
      <w:pPr>
        <w:pStyle w:val="Balk6"/>
        <w:rPr>
          <w:lang w:val="en-US"/>
        </w:rPr>
      </w:pPr>
    </w:p>
    <w:p w14:paraId="2CD9FC7C" w14:textId="5E24C322" w:rsidR="00D46870" w:rsidRPr="009E5C08" w:rsidRDefault="00B73074" w:rsidP="00D46870">
      <w:pPr>
        <w:pStyle w:val="Balk6"/>
        <w:rPr>
          <w:rFonts w:asciiTheme="minorHAnsi" w:hAnsiTheme="minorHAnsi" w:cstheme="minorHAnsi"/>
          <w:szCs w:val="24"/>
          <w:lang w:val="en-US"/>
        </w:rPr>
      </w:pPr>
      <w:bookmarkStart w:id="791" w:name="_Toc107589978"/>
      <w:r w:rsidRPr="009E5C08">
        <w:rPr>
          <w:lang w:val="en-US"/>
        </w:rPr>
        <w:lastRenderedPageBreak/>
        <w:t>Figure</w:t>
      </w:r>
      <w:r w:rsidR="000963A0" w:rsidRPr="009E5C08">
        <w:rPr>
          <w:lang w:val="en-US"/>
        </w:rPr>
        <w:t xml:space="preserve"> 3.4</w:t>
      </w:r>
      <w:r w:rsidR="00D46870" w:rsidRPr="009E5C08">
        <w:rPr>
          <w:lang w:val="en-US"/>
        </w:rPr>
        <w:t xml:space="preserve">: </w:t>
      </w:r>
      <w:r w:rsidR="00AD1189" w:rsidRPr="009E5C08">
        <w:rPr>
          <w:lang w:val="en-US"/>
        </w:rPr>
        <w:t xml:space="preserve">Distribution of Eligible Consumer Consumption by Supplier Type </w:t>
      </w:r>
      <w:r w:rsidR="00D46870" w:rsidRPr="009E5C08">
        <w:rPr>
          <w:lang w:val="en-US"/>
        </w:rPr>
        <w:t>(%)</w:t>
      </w:r>
      <w:bookmarkEnd w:id="783"/>
      <w:bookmarkEnd w:id="784"/>
      <w:bookmarkEnd w:id="785"/>
      <w:bookmarkEnd w:id="791"/>
      <w:r w:rsidR="00D46870" w:rsidRPr="009E5C08">
        <w:rPr>
          <w:lang w:val="en-US"/>
        </w:rPr>
        <w:t xml:space="preserve"> </w:t>
      </w:r>
    </w:p>
    <w:p w14:paraId="41B7DF8A" w14:textId="7624117C" w:rsidR="00D46870" w:rsidRPr="009E5C08" w:rsidRDefault="004D218D" w:rsidP="00D46870">
      <w:pPr>
        <w:spacing w:line="360" w:lineRule="auto"/>
        <w:jc w:val="both"/>
        <w:rPr>
          <w:rFonts w:asciiTheme="minorHAnsi" w:hAnsiTheme="minorHAnsi" w:cstheme="minorHAnsi"/>
          <w:sz w:val="24"/>
          <w:szCs w:val="24"/>
          <w:lang w:val="en-US"/>
        </w:rPr>
      </w:pPr>
      <w:r>
        <w:rPr>
          <w:rFonts w:asciiTheme="minorHAnsi" w:hAnsiTheme="minorHAnsi" w:cstheme="minorHAnsi"/>
          <w:noProof/>
          <w:sz w:val="24"/>
          <w:szCs w:val="24"/>
          <w:lang w:eastAsia="tr-TR" w:bidi="ar-SA"/>
        </w:rPr>
        <w:drawing>
          <wp:inline distT="0" distB="0" distL="0" distR="0" wp14:anchorId="7F8A555D" wp14:editId="49A9D575">
            <wp:extent cx="5747385" cy="2838202"/>
            <wp:effectExtent l="0" t="0" r="5715" b="635"/>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759966" cy="2844415"/>
                    </a:xfrm>
                    <a:prstGeom prst="rect">
                      <a:avLst/>
                    </a:prstGeom>
                    <a:noFill/>
                  </pic:spPr>
                </pic:pic>
              </a:graphicData>
            </a:graphic>
          </wp:inline>
        </w:drawing>
      </w:r>
    </w:p>
    <w:p w14:paraId="46077757" w14:textId="44F086D7" w:rsidR="00D46870" w:rsidRPr="009E5C08" w:rsidRDefault="00AD1189" w:rsidP="00D46870">
      <w:pPr>
        <w:spacing w:line="360" w:lineRule="auto"/>
        <w:ind w:firstLine="708"/>
        <w:jc w:val="both"/>
        <w:rPr>
          <w:rFonts w:asciiTheme="minorHAnsi" w:hAnsiTheme="minorHAnsi" w:cstheme="minorHAnsi"/>
          <w:sz w:val="24"/>
          <w:szCs w:val="24"/>
          <w:lang w:val="en-US"/>
        </w:rPr>
      </w:pPr>
      <w:r w:rsidRPr="009E5C08">
        <w:rPr>
          <w:rFonts w:asciiTheme="minorHAnsi" w:hAnsiTheme="minorHAnsi" w:cstheme="minorHAnsi"/>
          <w:sz w:val="24"/>
          <w:szCs w:val="24"/>
          <w:lang w:val="en-US"/>
        </w:rPr>
        <w:t>The number of eligible consumers which switched their suppliers and their consumption on a monthly basis are shown in Figure 3.5</w:t>
      </w:r>
      <w:r w:rsidR="00D46870" w:rsidRPr="009E5C08">
        <w:rPr>
          <w:rFonts w:asciiTheme="minorHAnsi" w:hAnsiTheme="minorHAnsi" w:cstheme="minorHAnsi"/>
          <w:sz w:val="24"/>
          <w:szCs w:val="24"/>
          <w:lang w:val="en-US"/>
        </w:rPr>
        <w:t>.</w:t>
      </w:r>
    </w:p>
    <w:p w14:paraId="5A71AC9D" w14:textId="77777777" w:rsidR="00AD1189" w:rsidRPr="009E5C08" w:rsidRDefault="00AD1189" w:rsidP="00D46870">
      <w:pPr>
        <w:spacing w:line="360" w:lineRule="auto"/>
        <w:ind w:firstLine="708"/>
        <w:jc w:val="both"/>
        <w:rPr>
          <w:rFonts w:asciiTheme="minorHAnsi" w:hAnsiTheme="minorHAnsi" w:cstheme="minorHAnsi"/>
          <w:sz w:val="24"/>
          <w:szCs w:val="24"/>
          <w:lang w:val="en-US"/>
        </w:rPr>
      </w:pPr>
    </w:p>
    <w:p w14:paraId="277A2604" w14:textId="6FE32839" w:rsidR="00D46870" w:rsidRPr="009E5C08" w:rsidRDefault="00B73074" w:rsidP="00D46870">
      <w:pPr>
        <w:pStyle w:val="Balk6"/>
        <w:rPr>
          <w:lang w:val="en-US"/>
        </w:rPr>
      </w:pPr>
      <w:bookmarkStart w:id="792" w:name="_Toc404588257"/>
      <w:bookmarkStart w:id="793" w:name="_Toc432165758"/>
      <w:bookmarkStart w:id="794" w:name="_Toc450307007"/>
      <w:bookmarkStart w:id="795" w:name="_Toc450307118"/>
      <w:bookmarkStart w:id="796" w:name="_Toc450307942"/>
      <w:bookmarkStart w:id="797" w:name="_Toc487101668"/>
      <w:bookmarkStart w:id="798" w:name="_Toc12536034"/>
      <w:bookmarkStart w:id="799" w:name="_Toc42506784"/>
      <w:bookmarkStart w:id="800" w:name="_Toc107589979"/>
      <w:r w:rsidRPr="009E5C08">
        <w:rPr>
          <w:lang w:val="en-US"/>
        </w:rPr>
        <w:t>Figure</w:t>
      </w:r>
      <w:r w:rsidR="000963A0" w:rsidRPr="009E5C08">
        <w:rPr>
          <w:lang w:val="en-US"/>
        </w:rPr>
        <w:t xml:space="preserve"> 3.5:</w:t>
      </w:r>
      <w:r w:rsidR="00D46870" w:rsidRPr="009E5C08">
        <w:rPr>
          <w:lang w:val="en-US"/>
        </w:rPr>
        <w:t xml:space="preserve"> </w:t>
      </w:r>
      <w:bookmarkEnd w:id="792"/>
      <w:bookmarkEnd w:id="793"/>
      <w:bookmarkEnd w:id="794"/>
      <w:bookmarkEnd w:id="795"/>
      <w:bookmarkEnd w:id="796"/>
      <w:bookmarkEnd w:id="797"/>
      <w:bookmarkEnd w:id="798"/>
      <w:bookmarkEnd w:id="799"/>
      <w:r w:rsidR="00AD1189" w:rsidRPr="009E5C08">
        <w:rPr>
          <w:lang w:val="en-US"/>
        </w:rPr>
        <w:t>Monthly Changes in Number and Consumptions of Eligible Consumers Switching Their Supplier (Number-MWh)</w:t>
      </w:r>
      <w:bookmarkEnd w:id="800"/>
    </w:p>
    <w:p w14:paraId="14112007" w14:textId="185B0BB7" w:rsidR="00D46870" w:rsidRPr="009E5C08" w:rsidRDefault="00B911D3" w:rsidP="00D46870">
      <w:pPr>
        <w:spacing w:line="360" w:lineRule="auto"/>
        <w:jc w:val="both"/>
        <w:rPr>
          <w:rFonts w:asciiTheme="minorHAnsi" w:hAnsiTheme="minorHAnsi" w:cstheme="minorHAnsi"/>
          <w:sz w:val="24"/>
          <w:szCs w:val="24"/>
          <w:lang w:val="en-US"/>
        </w:rPr>
      </w:pPr>
      <w:r>
        <w:rPr>
          <w:rFonts w:asciiTheme="minorHAnsi" w:hAnsiTheme="minorHAnsi" w:cstheme="minorHAnsi"/>
          <w:noProof/>
          <w:sz w:val="24"/>
          <w:szCs w:val="24"/>
          <w:lang w:eastAsia="tr-TR" w:bidi="ar-SA"/>
        </w:rPr>
        <w:drawing>
          <wp:inline distT="0" distB="0" distL="0" distR="0" wp14:anchorId="6D01A33E" wp14:editId="5E0F78B5">
            <wp:extent cx="5723807" cy="3455720"/>
            <wp:effectExtent l="0" t="0" r="0" b="0"/>
            <wp:docPr id="146" name="Resim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732406" cy="3460912"/>
                    </a:xfrm>
                    <a:prstGeom prst="rect">
                      <a:avLst/>
                    </a:prstGeom>
                    <a:noFill/>
                  </pic:spPr>
                </pic:pic>
              </a:graphicData>
            </a:graphic>
          </wp:inline>
        </w:drawing>
      </w:r>
    </w:p>
    <w:p w14:paraId="239E9592" w14:textId="77777777" w:rsidR="00AD1189" w:rsidRPr="009E5C08" w:rsidRDefault="00AD1189" w:rsidP="00AD1189">
      <w:pPr>
        <w:spacing w:line="360" w:lineRule="auto"/>
        <w:ind w:firstLine="708"/>
        <w:jc w:val="both"/>
        <w:rPr>
          <w:rFonts w:asciiTheme="minorHAnsi" w:hAnsiTheme="minorHAnsi" w:cstheme="minorHAnsi"/>
          <w:sz w:val="24"/>
          <w:szCs w:val="24"/>
          <w:lang w:val="en-US"/>
        </w:rPr>
      </w:pPr>
      <w:bookmarkStart w:id="801" w:name="_Toc487101591"/>
      <w:bookmarkStart w:id="802" w:name="_Toc42506707"/>
      <w:r w:rsidRPr="009E5C08">
        <w:rPr>
          <w:rFonts w:asciiTheme="minorHAnsi" w:hAnsiTheme="minorHAnsi" w:cstheme="minorHAnsi"/>
          <w:sz w:val="24"/>
          <w:szCs w:val="24"/>
          <w:lang w:val="en-US"/>
        </w:rPr>
        <w:lastRenderedPageBreak/>
        <w:t xml:space="preserve">The number of eligible consumers switched their suppliers in 2021 was 1.315.535 and their total consumption was 6,16 TWh., which corresponds to 2,44% of total invoiced consumption. </w:t>
      </w:r>
    </w:p>
    <w:p w14:paraId="238373DC" w14:textId="77777777" w:rsidR="00AD1189" w:rsidRPr="009E5C08" w:rsidRDefault="00AD1189" w:rsidP="00AD1189">
      <w:pPr>
        <w:spacing w:line="360" w:lineRule="auto"/>
        <w:ind w:firstLine="708"/>
        <w:jc w:val="both"/>
        <w:rPr>
          <w:rFonts w:asciiTheme="minorHAnsi" w:hAnsiTheme="minorHAnsi" w:cstheme="minorHAnsi"/>
          <w:sz w:val="24"/>
          <w:szCs w:val="24"/>
          <w:lang w:val="en-US"/>
        </w:rPr>
      </w:pPr>
      <w:r w:rsidRPr="009E5C08">
        <w:rPr>
          <w:rFonts w:asciiTheme="minorHAnsi" w:hAnsiTheme="minorHAnsi" w:cstheme="minorHAnsi"/>
          <w:sz w:val="24"/>
          <w:szCs w:val="24"/>
          <w:lang w:val="en-US"/>
        </w:rPr>
        <w:t>Table 3.3 shows the distribution of eligible consumers' supplier changes by supplier type. It is seen that majority of supplier changes were consumers who switched to regulated tariffs.</w:t>
      </w:r>
    </w:p>
    <w:p w14:paraId="5472F48D" w14:textId="34935411" w:rsidR="004F7C22" w:rsidRPr="009E5C08" w:rsidRDefault="00B73074" w:rsidP="0058231A">
      <w:pPr>
        <w:pStyle w:val="Balk5"/>
        <w:rPr>
          <w:lang w:val="en-US"/>
        </w:rPr>
      </w:pPr>
      <w:bookmarkStart w:id="803" w:name="_Toc107589898"/>
      <w:r w:rsidRPr="009E5C08">
        <w:rPr>
          <w:lang w:val="en-US"/>
        </w:rPr>
        <w:t>Table</w:t>
      </w:r>
      <w:r w:rsidR="00BA7243" w:rsidRPr="009E5C08">
        <w:rPr>
          <w:lang w:val="en-US"/>
        </w:rPr>
        <w:t xml:space="preserve"> 3.3</w:t>
      </w:r>
      <w:r w:rsidR="00D46870" w:rsidRPr="009E5C08">
        <w:rPr>
          <w:lang w:val="en-US"/>
        </w:rPr>
        <w:t xml:space="preserve">: </w:t>
      </w:r>
      <w:bookmarkEnd w:id="801"/>
      <w:bookmarkEnd w:id="802"/>
      <w:r w:rsidR="00AD1189" w:rsidRPr="009E5C08">
        <w:rPr>
          <w:lang w:val="en-US"/>
        </w:rPr>
        <w:t>Distribution of Eligible Consumers' Supplier Changes by Supplier Type</w:t>
      </w:r>
      <w:bookmarkEnd w:id="803"/>
    </w:p>
    <w:tbl>
      <w:tblPr>
        <w:tblW w:w="9533" w:type="dxa"/>
        <w:tblInd w:w="-10" w:type="dxa"/>
        <w:tblLook w:val="04A0" w:firstRow="1" w:lastRow="0" w:firstColumn="1" w:lastColumn="0" w:noHBand="0" w:noVBand="1"/>
      </w:tblPr>
      <w:tblGrid>
        <w:gridCol w:w="1985"/>
        <w:gridCol w:w="1559"/>
        <w:gridCol w:w="1701"/>
        <w:gridCol w:w="1843"/>
        <w:gridCol w:w="1250"/>
        <w:gridCol w:w="1195"/>
      </w:tblGrid>
      <w:tr w:rsidR="00AD1189" w:rsidRPr="009E5C08" w14:paraId="0E3AB986" w14:textId="77777777" w:rsidTr="00AD1189">
        <w:trPr>
          <w:trHeight w:val="374"/>
        </w:trPr>
        <w:tc>
          <w:tcPr>
            <w:tcW w:w="1985"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14:paraId="0A7BE191" w14:textId="6AF74636" w:rsidR="00AD1189" w:rsidRPr="009E5C08" w:rsidRDefault="00AD1189" w:rsidP="00AD1189">
            <w:pPr>
              <w:spacing w:after="0" w:line="240" w:lineRule="auto"/>
              <w:rPr>
                <w:rFonts w:ascii="Calibri" w:eastAsia="Times New Roman" w:hAnsi="Calibri" w:cs="Calibri"/>
                <w:b/>
                <w:bCs/>
                <w:color w:val="FFFFFF"/>
                <w:lang w:val="en-US" w:bidi="ar-SA"/>
              </w:rPr>
            </w:pPr>
            <w:r w:rsidRPr="009E5C08">
              <w:rPr>
                <w:rFonts w:ascii="Calibri" w:eastAsia="Times New Roman" w:hAnsi="Calibri" w:cs="Times New Roman"/>
                <w:b/>
                <w:bCs/>
                <w:color w:val="FFFFFF"/>
                <w:lang w:val="en-US" w:eastAsia="tr-TR" w:bidi="ar-SA"/>
              </w:rPr>
              <w:t>Former Supplier Type</w:t>
            </w:r>
          </w:p>
        </w:tc>
        <w:tc>
          <w:tcPr>
            <w:tcW w:w="6353" w:type="dxa"/>
            <w:gridSpan w:val="4"/>
            <w:tcBorders>
              <w:top w:val="single" w:sz="8" w:space="0" w:color="auto"/>
              <w:left w:val="nil"/>
              <w:bottom w:val="single" w:sz="8" w:space="0" w:color="auto"/>
              <w:right w:val="single" w:sz="8" w:space="0" w:color="000000"/>
            </w:tcBorders>
            <w:shd w:val="clear" w:color="000000" w:fill="FF0000"/>
            <w:noWrap/>
            <w:vAlign w:val="center"/>
            <w:hideMark/>
          </w:tcPr>
          <w:p w14:paraId="4D8922E9" w14:textId="1EB0CBAB" w:rsidR="00AD1189" w:rsidRPr="009E5C08" w:rsidRDefault="00AD1189" w:rsidP="00AD1189">
            <w:pPr>
              <w:spacing w:after="0" w:line="240" w:lineRule="auto"/>
              <w:jc w:val="center"/>
              <w:rPr>
                <w:rFonts w:ascii="Calibri" w:eastAsia="Times New Roman" w:hAnsi="Calibri" w:cs="Calibri"/>
                <w:b/>
                <w:bCs/>
                <w:color w:val="FFFFFF"/>
                <w:lang w:val="en-US" w:bidi="ar-SA"/>
              </w:rPr>
            </w:pPr>
            <w:r w:rsidRPr="009E5C08">
              <w:rPr>
                <w:rFonts w:ascii="Calibri" w:eastAsia="Times New Roman" w:hAnsi="Calibri" w:cs="Times New Roman"/>
                <w:b/>
                <w:bCs/>
                <w:color w:val="FFFFFF"/>
                <w:lang w:val="en-US" w:eastAsia="tr-TR" w:bidi="ar-SA"/>
              </w:rPr>
              <w:t>New Supplier Type</w:t>
            </w:r>
          </w:p>
        </w:tc>
        <w:tc>
          <w:tcPr>
            <w:tcW w:w="1195" w:type="dxa"/>
            <w:vMerge w:val="restart"/>
            <w:tcBorders>
              <w:top w:val="single" w:sz="8" w:space="0" w:color="auto"/>
              <w:left w:val="nil"/>
              <w:bottom w:val="single" w:sz="8" w:space="0" w:color="000000"/>
              <w:right w:val="single" w:sz="8" w:space="0" w:color="auto"/>
            </w:tcBorders>
            <w:shd w:val="clear" w:color="000000" w:fill="FF0000"/>
            <w:noWrap/>
            <w:vAlign w:val="center"/>
            <w:hideMark/>
          </w:tcPr>
          <w:p w14:paraId="210D1711" w14:textId="6F52039C" w:rsidR="00AD1189" w:rsidRPr="009E5C08" w:rsidRDefault="00AD1189" w:rsidP="00AD1189">
            <w:pPr>
              <w:spacing w:after="0" w:line="240" w:lineRule="auto"/>
              <w:jc w:val="center"/>
              <w:rPr>
                <w:rFonts w:ascii="Calibri" w:eastAsia="Times New Roman" w:hAnsi="Calibri" w:cs="Calibri"/>
                <w:b/>
                <w:bCs/>
                <w:color w:val="FFFFFF"/>
                <w:lang w:val="en-US" w:bidi="ar-SA"/>
              </w:rPr>
            </w:pPr>
            <w:r w:rsidRPr="009E5C08">
              <w:rPr>
                <w:rFonts w:ascii="Calibri" w:eastAsia="Times New Roman" w:hAnsi="Calibri" w:cs="Calibri"/>
                <w:b/>
                <w:bCs/>
                <w:color w:val="FFFFFF"/>
                <w:lang w:val="en-US" w:bidi="ar-SA"/>
              </w:rPr>
              <w:t>Grand Total</w:t>
            </w:r>
          </w:p>
        </w:tc>
      </w:tr>
      <w:tr w:rsidR="00AD1189" w:rsidRPr="009E5C08" w14:paraId="028B5603" w14:textId="77777777" w:rsidTr="00AD1189">
        <w:trPr>
          <w:trHeight w:val="374"/>
        </w:trPr>
        <w:tc>
          <w:tcPr>
            <w:tcW w:w="1985" w:type="dxa"/>
            <w:vMerge/>
            <w:tcBorders>
              <w:top w:val="single" w:sz="8" w:space="0" w:color="auto"/>
              <w:left w:val="single" w:sz="8" w:space="0" w:color="auto"/>
              <w:bottom w:val="single" w:sz="8" w:space="0" w:color="000000"/>
              <w:right w:val="single" w:sz="8" w:space="0" w:color="auto"/>
            </w:tcBorders>
            <w:vAlign w:val="center"/>
            <w:hideMark/>
          </w:tcPr>
          <w:p w14:paraId="7DEC150E" w14:textId="77777777" w:rsidR="00AD1189" w:rsidRPr="009E5C08" w:rsidRDefault="00AD1189" w:rsidP="00AD1189">
            <w:pPr>
              <w:spacing w:after="0" w:line="240" w:lineRule="auto"/>
              <w:rPr>
                <w:rFonts w:ascii="Calibri" w:eastAsia="Times New Roman" w:hAnsi="Calibri" w:cs="Calibri"/>
                <w:b/>
                <w:bCs/>
                <w:color w:val="FFFFFF"/>
                <w:lang w:val="en-US" w:bidi="ar-SA"/>
              </w:rPr>
            </w:pPr>
          </w:p>
        </w:tc>
        <w:tc>
          <w:tcPr>
            <w:tcW w:w="1559" w:type="dxa"/>
            <w:tcBorders>
              <w:top w:val="nil"/>
              <w:left w:val="nil"/>
              <w:bottom w:val="single" w:sz="8" w:space="0" w:color="auto"/>
              <w:right w:val="single" w:sz="8" w:space="0" w:color="auto"/>
            </w:tcBorders>
            <w:shd w:val="clear" w:color="000000" w:fill="FF0000"/>
            <w:noWrap/>
            <w:vAlign w:val="center"/>
            <w:hideMark/>
          </w:tcPr>
          <w:p w14:paraId="64F0AFF2" w14:textId="7F46FDB2" w:rsidR="00AD1189" w:rsidRPr="009E5C08" w:rsidRDefault="00AD1189" w:rsidP="00AD1189">
            <w:pPr>
              <w:spacing w:after="0" w:line="240" w:lineRule="auto"/>
              <w:rPr>
                <w:rFonts w:ascii="Calibri" w:eastAsia="Times New Roman" w:hAnsi="Calibri" w:cs="Calibri"/>
                <w:b/>
                <w:bCs/>
                <w:color w:val="FFFFFF"/>
                <w:lang w:val="en-US" w:bidi="ar-SA"/>
              </w:rPr>
            </w:pPr>
            <w:r w:rsidRPr="009E5C08">
              <w:rPr>
                <w:rFonts w:ascii="Calibri" w:eastAsia="Times New Roman" w:hAnsi="Calibri" w:cs="Times New Roman"/>
                <w:b/>
                <w:bCs/>
                <w:color w:val="FFFFFF"/>
                <w:lang w:val="en-US" w:eastAsia="tr-TR" w:bidi="ar-SA"/>
              </w:rPr>
              <w:t>Other Supply</w:t>
            </w:r>
          </w:p>
        </w:tc>
        <w:tc>
          <w:tcPr>
            <w:tcW w:w="1701" w:type="dxa"/>
            <w:tcBorders>
              <w:top w:val="nil"/>
              <w:left w:val="nil"/>
              <w:bottom w:val="single" w:sz="8" w:space="0" w:color="auto"/>
              <w:right w:val="single" w:sz="8" w:space="0" w:color="auto"/>
            </w:tcBorders>
            <w:shd w:val="clear" w:color="000000" w:fill="FF0000"/>
            <w:noWrap/>
            <w:vAlign w:val="center"/>
            <w:hideMark/>
          </w:tcPr>
          <w:p w14:paraId="009ACC7B" w14:textId="743B331F" w:rsidR="00AD1189" w:rsidRPr="009E5C08" w:rsidRDefault="00AD1189" w:rsidP="00AD1189">
            <w:pPr>
              <w:spacing w:after="0" w:line="240" w:lineRule="auto"/>
              <w:rPr>
                <w:rFonts w:ascii="Calibri" w:eastAsia="Times New Roman" w:hAnsi="Calibri" w:cs="Calibri"/>
                <w:b/>
                <w:bCs/>
                <w:color w:val="FFFFFF"/>
                <w:lang w:val="en-US" w:bidi="ar-SA"/>
              </w:rPr>
            </w:pPr>
            <w:r w:rsidRPr="009E5C08">
              <w:rPr>
                <w:rFonts w:ascii="Calibri" w:eastAsia="Times New Roman" w:hAnsi="Calibri" w:cs="Times New Roman"/>
                <w:b/>
                <w:bCs/>
                <w:color w:val="FFFFFF"/>
                <w:lang w:val="en-US" w:eastAsia="tr-TR" w:bidi="ar-SA"/>
              </w:rPr>
              <w:t>Incumbent Supplier-K1</w:t>
            </w:r>
          </w:p>
        </w:tc>
        <w:tc>
          <w:tcPr>
            <w:tcW w:w="1843" w:type="dxa"/>
            <w:tcBorders>
              <w:top w:val="nil"/>
              <w:left w:val="nil"/>
              <w:bottom w:val="single" w:sz="8" w:space="0" w:color="auto"/>
              <w:right w:val="single" w:sz="8" w:space="0" w:color="auto"/>
            </w:tcBorders>
            <w:shd w:val="clear" w:color="000000" w:fill="FF0000"/>
            <w:noWrap/>
            <w:vAlign w:val="center"/>
            <w:hideMark/>
          </w:tcPr>
          <w:p w14:paraId="4DA33DEF" w14:textId="13A33D7F" w:rsidR="00AD1189" w:rsidRPr="009E5C08" w:rsidRDefault="00AD1189" w:rsidP="00AD1189">
            <w:pPr>
              <w:spacing w:after="0" w:line="240" w:lineRule="auto"/>
              <w:rPr>
                <w:rFonts w:ascii="Calibri" w:eastAsia="Times New Roman" w:hAnsi="Calibri" w:cs="Calibri"/>
                <w:b/>
                <w:bCs/>
                <w:color w:val="FFFFFF"/>
                <w:lang w:val="en-US" w:bidi="ar-SA"/>
              </w:rPr>
            </w:pPr>
            <w:r w:rsidRPr="009E5C08">
              <w:rPr>
                <w:rFonts w:ascii="Calibri" w:eastAsia="Times New Roman" w:hAnsi="Calibri" w:cs="Times New Roman"/>
                <w:b/>
                <w:bCs/>
                <w:color w:val="FFFFFF"/>
                <w:lang w:val="en-US" w:eastAsia="tr-TR" w:bidi="ar-SA"/>
              </w:rPr>
              <w:t>Incumbent Supplier-K2</w:t>
            </w:r>
          </w:p>
        </w:tc>
        <w:tc>
          <w:tcPr>
            <w:tcW w:w="1250" w:type="dxa"/>
            <w:tcBorders>
              <w:top w:val="nil"/>
              <w:left w:val="nil"/>
              <w:bottom w:val="single" w:sz="8" w:space="0" w:color="auto"/>
              <w:right w:val="single" w:sz="8" w:space="0" w:color="auto"/>
            </w:tcBorders>
            <w:shd w:val="clear" w:color="000000" w:fill="FF0000"/>
            <w:noWrap/>
            <w:vAlign w:val="center"/>
            <w:hideMark/>
          </w:tcPr>
          <w:p w14:paraId="0A8BDCF6" w14:textId="1C175E6D" w:rsidR="00AD1189" w:rsidRPr="009E5C08" w:rsidRDefault="00AD1189" w:rsidP="00AD1189">
            <w:pPr>
              <w:spacing w:after="0" w:line="240" w:lineRule="auto"/>
              <w:rPr>
                <w:rFonts w:ascii="Calibri" w:eastAsia="Times New Roman" w:hAnsi="Calibri" w:cs="Calibri"/>
                <w:b/>
                <w:bCs/>
                <w:color w:val="FFFFFF"/>
                <w:lang w:val="en-US" w:bidi="ar-SA"/>
              </w:rPr>
            </w:pPr>
            <w:r w:rsidRPr="009E5C08">
              <w:rPr>
                <w:rFonts w:ascii="Calibri" w:eastAsia="Times New Roman" w:hAnsi="Calibri" w:cs="Times New Roman"/>
                <w:b/>
                <w:bCs/>
                <w:color w:val="FFFFFF"/>
                <w:lang w:val="en-US" w:eastAsia="tr-TR" w:bidi="ar-SA"/>
              </w:rPr>
              <w:t>Generation</w:t>
            </w:r>
          </w:p>
        </w:tc>
        <w:tc>
          <w:tcPr>
            <w:tcW w:w="1195" w:type="dxa"/>
            <w:vMerge/>
            <w:tcBorders>
              <w:top w:val="single" w:sz="8" w:space="0" w:color="auto"/>
              <w:left w:val="nil"/>
              <w:bottom w:val="single" w:sz="8" w:space="0" w:color="000000"/>
              <w:right w:val="single" w:sz="8" w:space="0" w:color="auto"/>
            </w:tcBorders>
            <w:vAlign w:val="center"/>
            <w:hideMark/>
          </w:tcPr>
          <w:p w14:paraId="32A86DDC" w14:textId="77777777" w:rsidR="00AD1189" w:rsidRPr="009E5C08" w:rsidRDefault="00AD1189" w:rsidP="00AD1189">
            <w:pPr>
              <w:spacing w:after="0" w:line="240" w:lineRule="auto"/>
              <w:rPr>
                <w:rFonts w:ascii="Calibri" w:eastAsia="Times New Roman" w:hAnsi="Calibri" w:cs="Calibri"/>
                <w:b/>
                <w:bCs/>
                <w:color w:val="FFFFFF"/>
                <w:lang w:val="en-US" w:bidi="ar-SA"/>
              </w:rPr>
            </w:pPr>
          </w:p>
        </w:tc>
      </w:tr>
      <w:tr w:rsidR="00AD1189" w:rsidRPr="009E5C08" w14:paraId="6CBE46FB" w14:textId="77777777" w:rsidTr="00AD1189">
        <w:trPr>
          <w:trHeight w:val="374"/>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366F5056" w14:textId="0860AE6C" w:rsidR="00AD1189" w:rsidRPr="009E5C08" w:rsidRDefault="00AD1189" w:rsidP="00AD1189">
            <w:pPr>
              <w:spacing w:after="0" w:line="240" w:lineRule="auto"/>
              <w:rPr>
                <w:rFonts w:ascii="Calibri" w:eastAsia="Times New Roman" w:hAnsi="Calibri" w:cs="Times New Roman"/>
                <w:color w:val="FFFFFF"/>
                <w:lang w:val="en-US" w:eastAsia="tr-TR" w:bidi="ar-SA"/>
              </w:rPr>
            </w:pPr>
            <w:r w:rsidRPr="009E5C08">
              <w:rPr>
                <w:rFonts w:ascii="Calibri" w:eastAsia="Times New Roman" w:hAnsi="Calibri" w:cs="Times New Roman"/>
                <w:color w:val="FFFFFF"/>
                <w:lang w:val="en-US" w:eastAsia="tr-TR" w:bidi="ar-SA"/>
              </w:rPr>
              <w:t>Other Supply</w:t>
            </w:r>
          </w:p>
        </w:tc>
        <w:tc>
          <w:tcPr>
            <w:tcW w:w="1559" w:type="dxa"/>
            <w:tcBorders>
              <w:top w:val="nil"/>
              <w:left w:val="nil"/>
              <w:bottom w:val="single" w:sz="8" w:space="0" w:color="auto"/>
              <w:right w:val="single" w:sz="8" w:space="0" w:color="auto"/>
            </w:tcBorders>
            <w:shd w:val="clear" w:color="auto" w:fill="auto"/>
            <w:noWrap/>
            <w:vAlign w:val="center"/>
            <w:hideMark/>
          </w:tcPr>
          <w:p w14:paraId="6769C344" w14:textId="77777777" w:rsidR="00AD1189" w:rsidRPr="009E5C08" w:rsidRDefault="00AD1189" w:rsidP="00AD1189">
            <w:pPr>
              <w:spacing w:after="0" w:line="240" w:lineRule="auto"/>
              <w:jc w:val="right"/>
              <w:rPr>
                <w:rFonts w:ascii="Arial" w:eastAsia="Times New Roman" w:hAnsi="Arial" w:cs="Arial"/>
                <w:color w:val="000000"/>
                <w:lang w:val="en-US" w:bidi="ar-SA"/>
              </w:rPr>
            </w:pPr>
            <w:r w:rsidRPr="009E5C08">
              <w:rPr>
                <w:rFonts w:ascii="Arial" w:eastAsia="Times New Roman" w:hAnsi="Arial" w:cs="Arial"/>
                <w:color w:val="000000"/>
                <w:lang w:val="en-US" w:bidi="ar-SA"/>
              </w:rPr>
              <w:t>4.376</w:t>
            </w:r>
          </w:p>
        </w:tc>
        <w:tc>
          <w:tcPr>
            <w:tcW w:w="1701" w:type="dxa"/>
            <w:tcBorders>
              <w:top w:val="nil"/>
              <w:left w:val="nil"/>
              <w:bottom w:val="single" w:sz="8" w:space="0" w:color="auto"/>
              <w:right w:val="single" w:sz="8" w:space="0" w:color="auto"/>
            </w:tcBorders>
            <w:shd w:val="clear" w:color="auto" w:fill="auto"/>
            <w:noWrap/>
            <w:vAlign w:val="center"/>
            <w:hideMark/>
          </w:tcPr>
          <w:p w14:paraId="5F74F83E" w14:textId="77777777" w:rsidR="00AD1189" w:rsidRPr="009E5C08" w:rsidRDefault="00AD1189" w:rsidP="00AD1189">
            <w:pPr>
              <w:spacing w:after="0" w:line="240" w:lineRule="auto"/>
              <w:jc w:val="right"/>
              <w:rPr>
                <w:rFonts w:ascii="Arial" w:eastAsia="Times New Roman" w:hAnsi="Arial" w:cs="Arial"/>
                <w:color w:val="000000"/>
                <w:lang w:val="en-US" w:bidi="ar-SA"/>
              </w:rPr>
            </w:pPr>
            <w:r w:rsidRPr="009E5C08">
              <w:rPr>
                <w:rFonts w:ascii="Arial" w:eastAsia="Times New Roman" w:hAnsi="Arial" w:cs="Arial"/>
                <w:color w:val="000000"/>
                <w:lang w:val="en-US" w:bidi="ar-SA"/>
              </w:rPr>
              <w:t>60.640</w:t>
            </w:r>
          </w:p>
        </w:tc>
        <w:tc>
          <w:tcPr>
            <w:tcW w:w="1843" w:type="dxa"/>
            <w:tcBorders>
              <w:top w:val="nil"/>
              <w:left w:val="nil"/>
              <w:bottom w:val="single" w:sz="8" w:space="0" w:color="auto"/>
              <w:right w:val="single" w:sz="8" w:space="0" w:color="auto"/>
            </w:tcBorders>
            <w:shd w:val="clear" w:color="auto" w:fill="auto"/>
            <w:noWrap/>
            <w:vAlign w:val="center"/>
            <w:hideMark/>
          </w:tcPr>
          <w:p w14:paraId="25645BFC" w14:textId="77777777" w:rsidR="00AD1189" w:rsidRPr="009E5C08" w:rsidRDefault="00AD1189" w:rsidP="00AD1189">
            <w:pPr>
              <w:spacing w:after="0" w:line="240" w:lineRule="auto"/>
              <w:jc w:val="right"/>
              <w:rPr>
                <w:rFonts w:ascii="Arial" w:eastAsia="Times New Roman" w:hAnsi="Arial" w:cs="Arial"/>
                <w:color w:val="000000"/>
                <w:lang w:val="en-US" w:bidi="ar-SA"/>
              </w:rPr>
            </w:pPr>
            <w:r w:rsidRPr="009E5C08">
              <w:rPr>
                <w:rFonts w:ascii="Arial" w:eastAsia="Times New Roman" w:hAnsi="Arial" w:cs="Arial"/>
                <w:color w:val="000000"/>
                <w:lang w:val="en-US" w:bidi="ar-SA"/>
              </w:rPr>
              <w:t>8.987</w:t>
            </w:r>
          </w:p>
        </w:tc>
        <w:tc>
          <w:tcPr>
            <w:tcW w:w="1250" w:type="dxa"/>
            <w:tcBorders>
              <w:top w:val="nil"/>
              <w:left w:val="nil"/>
              <w:bottom w:val="single" w:sz="8" w:space="0" w:color="auto"/>
              <w:right w:val="single" w:sz="8" w:space="0" w:color="auto"/>
            </w:tcBorders>
            <w:shd w:val="clear" w:color="auto" w:fill="auto"/>
            <w:noWrap/>
            <w:vAlign w:val="center"/>
            <w:hideMark/>
          </w:tcPr>
          <w:p w14:paraId="162996E2" w14:textId="77777777" w:rsidR="00AD1189" w:rsidRPr="009E5C08" w:rsidRDefault="00AD1189" w:rsidP="00AD1189">
            <w:pPr>
              <w:spacing w:after="0" w:line="240" w:lineRule="auto"/>
              <w:jc w:val="right"/>
              <w:rPr>
                <w:rFonts w:ascii="Arial" w:eastAsia="Times New Roman" w:hAnsi="Arial" w:cs="Arial"/>
                <w:color w:val="000000"/>
                <w:lang w:val="en-US" w:bidi="ar-SA"/>
              </w:rPr>
            </w:pPr>
            <w:r w:rsidRPr="009E5C08">
              <w:rPr>
                <w:rFonts w:ascii="Arial" w:eastAsia="Times New Roman" w:hAnsi="Arial" w:cs="Arial"/>
                <w:color w:val="000000"/>
                <w:lang w:val="en-US" w:bidi="ar-SA"/>
              </w:rPr>
              <w:t>113</w:t>
            </w:r>
          </w:p>
        </w:tc>
        <w:tc>
          <w:tcPr>
            <w:tcW w:w="1195" w:type="dxa"/>
            <w:tcBorders>
              <w:top w:val="nil"/>
              <w:left w:val="nil"/>
              <w:bottom w:val="single" w:sz="8" w:space="0" w:color="auto"/>
              <w:right w:val="single" w:sz="8" w:space="0" w:color="auto"/>
            </w:tcBorders>
            <w:shd w:val="clear" w:color="auto" w:fill="auto"/>
            <w:noWrap/>
            <w:vAlign w:val="center"/>
            <w:hideMark/>
          </w:tcPr>
          <w:p w14:paraId="548E28C1" w14:textId="77777777" w:rsidR="00AD1189" w:rsidRPr="009E5C08" w:rsidRDefault="00AD1189" w:rsidP="00AD1189">
            <w:pPr>
              <w:spacing w:after="0" w:line="240" w:lineRule="auto"/>
              <w:jc w:val="right"/>
              <w:rPr>
                <w:rFonts w:ascii="Arial" w:eastAsia="Times New Roman" w:hAnsi="Arial" w:cs="Arial"/>
                <w:color w:val="000000"/>
                <w:lang w:val="en-US" w:bidi="ar-SA"/>
              </w:rPr>
            </w:pPr>
            <w:r w:rsidRPr="009E5C08">
              <w:rPr>
                <w:rFonts w:ascii="Arial" w:eastAsia="Times New Roman" w:hAnsi="Arial" w:cs="Arial"/>
                <w:color w:val="000000"/>
                <w:lang w:val="en-US" w:bidi="ar-SA"/>
              </w:rPr>
              <w:t>74.116</w:t>
            </w:r>
          </w:p>
        </w:tc>
      </w:tr>
      <w:tr w:rsidR="00AD1189" w:rsidRPr="009E5C08" w14:paraId="114F4F8F" w14:textId="77777777" w:rsidTr="00AD1189">
        <w:trPr>
          <w:trHeight w:val="374"/>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5AB60757" w14:textId="079EAC9E" w:rsidR="00AD1189" w:rsidRPr="009E5C08" w:rsidRDefault="00AD1189" w:rsidP="00AD1189">
            <w:pPr>
              <w:spacing w:after="0" w:line="240" w:lineRule="auto"/>
              <w:rPr>
                <w:rFonts w:ascii="Calibri" w:eastAsia="Times New Roman" w:hAnsi="Calibri" w:cs="Times New Roman"/>
                <w:color w:val="FFFFFF"/>
                <w:lang w:val="en-US" w:eastAsia="tr-TR" w:bidi="ar-SA"/>
              </w:rPr>
            </w:pPr>
            <w:r w:rsidRPr="009E5C08">
              <w:rPr>
                <w:rFonts w:ascii="Calibri" w:eastAsia="Times New Roman" w:hAnsi="Calibri" w:cs="Times New Roman"/>
                <w:color w:val="FFFFFF"/>
                <w:lang w:val="en-US" w:eastAsia="tr-TR" w:bidi="ar-SA"/>
              </w:rPr>
              <w:t>Incumbent Supplier-K2</w:t>
            </w:r>
          </w:p>
        </w:tc>
        <w:tc>
          <w:tcPr>
            <w:tcW w:w="1559" w:type="dxa"/>
            <w:tcBorders>
              <w:top w:val="nil"/>
              <w:left w:val="nil"/>
              <w:bottom w:val="single" w:sz="8" w:space="0" w:color="auto"/>
              <w:right w:val="single" w:sz="8" w:space="0" w:color="auto"/>
            </w:tcBorders>
            <w:shd w:val="clear" w:color="auto" w:fill="auto"/>
            <w:noWrap/>
            <w:vAlign w:val="center"/>
            <w:hideMark/>
          </w:tcPr>
          <w:p w14:paraId="14446DB3" w14:textId="77777777" w:rsidR="00AD1189" w:rsidRPr="009E5C08" w:rsidRDefault="00AD1189" w:rsidP="00AD1189">
            <w:pPr>
              <w:spacing w:after="0" w:line="240" w:lineRule="auto"/>
              <w:jc w:val="right"/>
              <w:rPr>
                <w:rFonts w:ascii="Arial" w:eastAsia="Times New Roman" w:hAnsi="Arial" w:cs="Arial"/>
                <w:color w:val="000000"/>
                <w:lang w:val="en-US" w:bidi="ar-SA"/>
              </w:rPr>
            </w:pPr>
            <w:r w:rsidRPr="009E5C08">
              <w:rPr>
                <w:rFonts w:ascii="Arial" w:eastAsia="Times New Roman" w:hAnsi="Arial" w:cs="Arial"/>
                <w:color w:val="000000"/>
                <w:lang w:val="en-US" w:bidi="ar-SA"/>
              </w:rPr>
              <w:t>21.275</w:t>
            </w:r>
          </w:p>
        </w:tc>
        <w:tc>
          <w:tcPr>
            <w:tcW w:w="1701" w:type="dxa"/>
            <w:tcBorders>
              <w:top w:val="nil"/>
              <w:left w:val="nil"/>
              <w:bottom w:val="single" w:sz="8" w:space="0" w:color="auto"/>
              <w:right w:val="single" w:sz="8" w:space="0" w:color="auto"/>
            </w:tcBorders>
            <w:shd w:val="clear" w:color="auto" w:fill="auto"/>
            <w:noWrap/>
            <w:vAlign w:val="center"/>
            <w:hideMark/>
          </w:tcPr>
          <w:p w14:paraId="20311E62" w14:textId="77777777" w:rsidR="00AD1189" w:rsidRPr="009E5C08" w:rsidRDefault="00AD1189" w:rsidP="00AD1189">
            <w:pPr>
              <w:spacing w:after="0" w:line="240" w:lineRule="auto"/>
              <w:jc w:val="right"/>
              <w:rPr>
                <w:rFonts w:ascii="Arial" w:eastAsia="Times New Roman" w:hAnsi="Arial" w:cs="Arial"/>
                <w:color w:val="000000"/>
                <w:lang w:val="en-US" w:bidi="ar-SA"/>
              </w:rPr>
            </w:pPr>
            <w:r w:rsidRPr="009E5C08">
              <w:rPr>
                <w:rFonts w:ascii="Arial" w:eastAsia="Times New Roman" w:hAnsi="Arial" w:cs="Arial"/>
                <w:color w:val="000000"/>
                <w:lang w:val="en-US" w:bidi="ar-SA"/>
              </w:rPr>
              <w:t>1.168.201</w:t>
            </w:r>
          </w:p>
        </w:tc>
        <w:tc>
          <w:tcPr>
            <w:tcW w:w="1843" w:type="dxa"/>
            <w:tcBorders>
              <w:top w:val="nil"/>
              <w:left w:val="nil"/>
              <w:bottom w:val="single" w:sz="8" w:space="0" w:color="auto"/>
              <w:right w:val="single" w:sz="8" w:space="0" w:color="auto"/>
            </w:tcBorders>
            <w:shd w:val="clear" w:color="auto" w:fill="auto"/>
            <w:noWrap/>
            <w:vAlign w:val="center"/>
            <w:hideMark/>
          </w:tcPr>
          <w:p w14:paraId="17674B7A" w14:textId="77777777" w:rsidR="00AD1189" w:rsidRPr="009E5C08" w:rsidRDefault="00AD1189" w:rsidP="00AD1189">
            <w:pPr>
              <w:spacing w:after="0" w:line="240" w:lineRule="auto"/>
              <w:jc w:val="right"/>
              <w:rPr>
                <w:rFonts w:ascii="Arial" w:eastAsia="Times New Roman" w:hAnsi="Arial" w:cs="Arial"/>
                <w:color w:val="000000"/>
                <w:lang w:val="en-US" w:bidi="ar-SA"/>
              </w:rPr>
            </w:pPr>
            <w:r w:rsidRPr="009E5C08">
              <w:rPr>
                <w:rFonts w:ascii="Arial" w:eastAsia="Times New Roman" w:hAnsi="Arial" w:cs="Arial"/>
                <w:color w:val="000000"/>
                <w:lang w:val="en-US" w:bidi="ar-SA"/>
              </w:rPr>
              <w:t>48.085</w:t>
            </w:r>
          </w:p>
        </w:tc>
        <w:tc>
          <w:tcPr>
            <w:tcW w:w="1250" w:type="dxa"/>
            <w:tcBorders>
              <w:top w:val="nil"/>
              <w:left w:val="nil"/>
              <w:bottom w:val="single" w:sz="8" w:space="0" w:color="auto"/>
              <w:right w:val="single" w:sz="8" w:space="0" w:color="auto"/>
            </w:tcBorders>
            <w:shd w:val="clear" w:color="auto" w:fill="auto"/>
            <w:noWrap/>
            <w:vAlign w:val="center"/>
            <w:hideMark/>
          </w:tcPr>
          <w:p w14:paraId="70C751CC" w14:textId="77777777" w:rsidR="00AD1189" w:rsidRPr="009E5C08" w:rsidRDefault="00AD1189" w:rsidP="00AD1189">
            <w:pPr>
              <w:spacing w:after="0" w:line="240" w:lineRule="auto"/>
              <w:jc w:val="right"/>
              <w:rPr>
                <w:rFonts w:ascii="Arial" w:eastAsia="Times New Roman" w:hAnsi="Arial" w:cs="Arial"/>
                <w:color w:val="000000"/>
                <w:lang w:val="en-US" w:bidi="ar-SA"/>
              </w:rPr>
            </w:pPr>
            <w:r w:rsidRPr="009E5C08">
              <w:rPr>
                <w:rFonts w:ascii="Arial" w:eastAsia="Times New Roman" w:hAnsi="Arial" w:cs="Arial"/>
                <w:color w:val="000000"/>
                <w:lang w:val="en-US" w:bidi="ar-SA"/>
              </w:rPr>
              <w:t>193</w:t>
            </w:r>
          </w:p>
        </w:tc>
        <w:tc>
          <w:tcPr>
            <w:tcW w:w="1195" w:type="dxa"/>
            <w:tcBorders>
              <w:top w:val="nil"/>
              <w:left w:val="nil"/>
              <w:bottom w:val="single" w:sz="8" w:space="0" w:color="auto"/>
              <w:right w:val="single" w:sz="8" w:space="0" w:color="auto"/>
            </w:tcBorders>
            <w:shd w:val="clear" w:color="auto" w:fill="auto"/>
            <w:noWrap/>
            <w:vAlign w:val="center"/>
            <w:hideMark/>
          </w:tcPr>
          <w:p w14:paraId="2999EE14" w14:textId="77777777" w:rsidR="00AD1189" w:rsidRPr="009E5C08" w:rsidRDefault="00AD1189" w:rsidP="00AD1189">
            <w:pPr>
              <w:spacing w:after="0" w:line="240" w:lineRule="auto"/>
              <w:jc w:val="right"/>
              <w:rPr>
                <w:rFonts w:ascii="Arial" w:eastAsia="Times New Roman" w:hAnsi="Arial" w:cs="Arial"/>
                <w:color w:val="000000"/>
                <w:lang w:val="en-US" w:bidi="ar-SA"/>
              </w:rPr>
            </w:pPr>
            <w:r w:rsidRPr="009E5C08">
              <w:rPr>
                <w:rFonts w:ascii="Arial" w:eastAsia="Times New Roman" w:hAnsi="Arial" w:cs="Arial"/>
                <w:color w:val="000000"/>
                <w:lang w:val="en-US" w:bidi="ar-SA"/>
              </w:rPr>
              <w:t>1.237.754</w:t>
            </w:r>
          </w:p>
        </w:tc>
      </w:tr>
      <w:tr w:rsidR="00AD1189" w:rsidRPr="009E5C08" w14:paraId="61B90D3C" w14:textId="77777777" w:rsidTr="00AD1189">
        <w:trPr>
          <w:trHeight w:val="374"/>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2AABCFB5" w14:textId="50E32BF6" w:rsidR="00AD1189" w:rsidRPr="009E5C08" w:rsidRDefault="00AD1189" w:rsidP="00AD1189">
            <w:pPr>
              <w:spacing w:after="0" w:line="240" w:lineRule="auto"/>
              <w:rPr>
                <w:rFonts w:ascii="Calibri" w:eastAsia="Times New Roman" w:hAnsi="Calibri" w:cs="Times New Roman"/>
                <w:color w:val="FFFFFF"/>
                <w:lang w:val="en-US" w:eastAsia="tr-TR" w:bidi="ar-SA"/>
              </w:rPr>
            </w:pPr>
            <w:r w:rsidRPr="009E5C08">
              <w:rPr>
                <w:rFonts w:ascii="Calibri" w:eastAsia="Times New Roman" w:hAnsi="Calibri" w:cs="Times New Roman"/>
                <w:color w:val="FFFFFF"/>
                <w:lang w:val="en-US" w:eastAsia="tr-TR" w:bidi="ar-SA"/>
              </w:rPr>
              <w:t>Generation</w:t>
            </w:r>
          </w:p>
        </w:tc>
        <w:tc>
          <w:tcPr>
            <w:tcW w:w="1559" w:type="dxa"/>
            <w:tcBorders>
              <w:top w:val="nil"/>
              <w:left w:val="nil"/>
              <w:bottom w:val="single" w:sz="8" w:space="0" w:color="auto"/>
              <w:right w:val="single" w:sz="8" w:space="0" w:color="auto"/>
            </w:tcBorders>
            <w:shd w:val="clear" w:color="auto" w:fill="auto"/>
            <w:noWrap/>
            <w:vAlign w:val="center"/>
            <w:hideMark/>
          </w:tcPr>
          <w:p w14:paraId="1C4C136B" w14:textId="77777777" w:rsidR="00AD1189" w:rsidRPr="009E5C08" w:rsidRDefault="00AD1189" w:rsidP="00AD1189">
            <w:pPr>
              <w:spacing w:after="0" w:line="240" w:lineRule="auto"/>
              <w:jc w:val="right"/>
              <w:rPr>
                <w:rFonts w:ascii="Arial" w:eastAsia="Times New Roman" w:hAnsi="Arial" w:cs="Arial"/>
                <w:color w:val="000000"/>
                <w:lang w:val="en-US" w:bidi="ar-SA"/>
              </w:rPr>
            </w:pPr>
            <w:r w:rsidRPr="009E5C08">
              <w:rPr>
                <w:rFonts w:ascii="Arial" w:eastAsia="Times New Roman" w:hAnsi="Arial" w:cs="Arial"/>
                <w:color w:val="000000"/>
                <w:lang w:val="en-US" w:bidi="ar-SA"/>
              </w:rPr>
              <w:t>1.647</w:t>
            </w:r>
          </w:p>
        </w:tc>
        <w:tc>
          <w:tcPr>
            <w:tcW w:w="1701" w:type="dxa"/>
            <w:tcBorders>
              <w:top w:val="nil"/>
              <w:left w:val="nil"/>
              <w:bottom w:val="single" w:sz="8" w:space="0" w:color="auto"/>
              <w:right w:val="single" w:sz="8" w:space="0" w:color="auto"/>
            </w:tcBorders>
            <w:shd w:val="clear" w:color="auto" w:fill="auto"/>
            <w:noWrap/>
            <w:vAlign w:val="center"/>
            <w:hideMark/>
          </w:tcPr>
          <w:p w14:paraId="2D91C058" w14:textId="77777777" w:rsidR="00AD1189" w:rsidRPr="009E5C08" w:rsidRDefault="00AD1189" w:rsidP="00AD1189">
            <w:pPr>
              <w:spacing w:after="0" w:line="240" w:lineRule="auto"/>
              <w:jc w:val="right"/>
              <w:rPr>
                <w:rFonts w:ascii="Arial" w:eastAsia="Times New Roman" w:hAnsi="Arial" w:cs="Arial"/>
                <w:color w:val="000000"/>
                <w:lang w:val="en-US" w:bidi="ar-SA"/>
              </w:rPr>
            </w:pPr>
            <w:r w:rsidRPr="009E5C08">
              <w:rPr>
                <w:rFonts w:ascii="Arial" w:eastAsia="Times New Roman" w:hAnsi="Arial" w:cs="Arial"/>
                <w:color w:val="000000"/>
                <w:lang w:val="en-US" w:bidi="ar-SA"/>
              </w:rPr>
              <w:t>958</w:t>
            </w:r>
          </w:p>
        </w:tc>
        <w:tc>
          <w:tcPr>
            <w:tcW w:w="1843" w:type="dxa"/>
            <w:tcBorders>
              <w:top w:val="nil"/>
              <w:left w:val="nil"/>
              <w:bottom w:val="single" w:sz="8" w:space="0" w:color="auto"/>
              <w:right w:val="single" w:sz="8" w:space="0" w:color="auto"/>
            </w:tcBorders>
            <w:shd w:val="clear" w:color="auto" w:fill="auto"/>
            <w:noWrap/>
            <w:vAlign w:val="center"/>
            <w:hideMark/>
          </w:tcPr>
          <w:p w14:paraId="4B8CCCF4" w14:textId="77777777" w:rsidR="00AD1189" w:rsidRPr="009E5C08" w:rsidRDefault="00AD1189" w:rsidP="00AD1189">
            <w:pPr>
              <w:spacing w:after="0" w:line="240" w:lineRule="auto"/>
              <w:jc w:val="right"/>
              <w:rPr>
                <w:rFonts w:ascii="Arial" w:eastAsia="Times New Roman" w:hAnsi="Arial" w:cs="Arial"/>
                <w:color w:val="000000"/>
                <w:lang w:val="en-US" w:bidi="ar-SA"/>
              </w:rPr>
            </w:pPr>
            <w:r w:rsidRPr="009E5C08">
              <w:rPr>
                <w:rFonts w:ascii="Arial" w:eastAsia="Times New Roman" w:hAnsi="Arial" w:cs="Arial"/>
                <w:color w:val="000000"/>
                <w:lang w:val="en-US" w:bidi="ar-SA"/>
              </w:rPr>
              <w:t>1.022</w:t>
            </w:r>
          </w:p>
        </w:tc>
        <w:tc>
          <w:tcPr>
            <w:tcW w:w="1250" w:type="dxa"/>
            <w:tcBorders>
              <w:top w:val="nil"/>
              <w:left w:val="nil"/>
              <w:bottom w:val="single" w:sz="8" w:space="0" w:color="auto"/>
              <w:right w:val="single" w:sz="8" w:space="0" w:color="auto"/>
            </w:tcBorders>
            <w:shd w:val="clear" w:color="auto" w:fill="auto"/>
            <w:noWrap/>
            <w:vAlign w:val="center"/>
            <w:hideMark/>
          </w:tcPr>
          <w:p w14:paraId="739F9670" w14:textId="77777777" w:rsidR="00AD1189" w:rsidRPr="009E5C08" w:rsidRDefault="00AD1189" w:rsidP="00AD1189">
            <w:pPr>
              <w:spacing w:after="0" w:line="240" w:lineRule="auto"/>
              <w:jc w:val="right"/>
              <w:rPr>
                <w:rFonts w:ascii="Arial" w:eastAsia="Times New Roman" w:hAnsi="Arial" w:cs="Arial"/>
                <w:color w:val="000000"/>
                <w:lang w:val="en-US" w:bidi="ar-SA"/>
              </w:rPr>
            </w:pPr>
            <w:r w:rsidRPr="009E5C08">
              <w:rPr>
                <w:rFonts w:ascii="Arial" w:eastAsia="Times New Roman" w:hAnsi="Arial" w:cs="Arial"/>
                <w:color w:val="000000"/>
                <w:lang w:val="en-US" w:bidi="ar-SA"/>
              </w:rPr>
              <w:t>38</w:t>
            </w:r>
          </w:p>
        </w:tc>
        <w:tc>
          <w:tcPr>
            <w:tcW w:w="1195" w:type="dxa"/>
            <w:tcBorders>
              <w:top w:val="nil"/>
              <w:left w:val="nil"/>
              <w:bottom w:val="single" w:sz="8" w:space="0" w:color="auto"/>
              <w:right w:val="single" w:sz="8" w:space="0" w:color="auto"/>
            </w:tcBorders>
            <w:shd w:val="clear" w:color="auto" w:fill="auto"/>
            <w:noWrap/>
            <w:vAlign w:val="center"/>
            <w:hideMark/>
          </w:tcPr>
          <w:p w14:paraId="4C5B32CF" w14:textId="77777777" w:rsidR="00AD1189" w:rsidRPr="009E5C08" w:rsidRDefault="00AD1189" w:rsidP="00AD1189">
            <w:pPr>
              <w:spacing w:after="0" w:line="240" w:lineRule="auto"/>
              <w:jc w:val="right"/>
              <w:rPr>
                <w:rFonts w:ascii="Arial" w:eastAsia="Times New Roman" w:hAnsi="Arial" w:cs="Arial"/>
                <w:color w:val="000000"/>
                <w:lang w:val="en-US" w:bidi="ar-SA"/>
              </w:rPr>
            </w:pPr>
            <w:r w:rsidRPr="009E5C08">
              <w:rPr>
                <w:rFonts w:ascii="Arial" w:eastAsia="Times New Roman" w:hAnsi="Arial" w:cs="Arial"/>
                <w:color w:val="000000"/>
                <w:lang w:val="en-US" w:bidi="ar-SA"/>
              </w:rPr>
              <w:t>3.665</w:t>
            </w:r>
          </w:p>
        </w:tc>
      </w:tr>
      <w:tr w:rsidR="00AD1189" w:rsidRPr="009E5C08" w14:paraId="709C3ECF" w14:textId="77777777" w:rsidTr="00AD1189">
        <w:trPr>
          <w:trHeight w:val="374"/>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133D8F11" w14:textId="2E669E87" w:rsidR="00AD1189" w:rsidRPr="009E5C08" w:rsidRDefault="00AD1189" w:rsidP="00AD1189">
            <w:pPr>
              <w:spacing w:after="0" w:line="240" w:lineRule="auto"/>
              <w:rPr>
                <w:rFonts w:ascii="Calibri" w:eastAsia="Times New Roman" w:hAnsi="Calibri" w:cs="Calibri"/>
                <w:b/>
                <w:bCs/>
                <w:color w:val="FFFFFF"/>
                <w:lang w:val="en-US" w:bidi="ar-SA"/>
              </w:rPr>
            </w:pPr>
            <w:r w:rsidRPr="009E5C08">
              <w:rPr>
                <w:rFonts w:ascii="Calibri" w:eastAsia="Times New Roman" w:hAnsi="Calibri" w:cs="Times New Roman"/>
                <w:b/>
                <w:bCs/>
                <w:color w:val="FFFFFF"/>
                <w:lang w:val="en-US" w:eastAsia="tr-TR" w:bidi="ar-SA"/>
              </w:rPr>
              <w:t>Grand Total</w:t>
            </w:r>
          </w:p>
        </w:tc>
        <w:tc>
          <w:tcPr>
            <w:tcW w:w="1559" w:type="dxa"/>
            <w:tcBorders>
              <w:top w:val="nil"/>
              <w:left w:val="nil"/>
              <w:bottom w:val="single" w:sz="8" w:space="0" w:color="auto"/>
              <w:right w:val="single" w:sz="8" w:space="0" w:color="auto"/>
            </w:tcBorders>
            <w:shd w:val="clear" w:color="000000" w:fill="FF5050"/>
            <w:noWrap/>
            <w:vAlign w:val="center"/>
            <w:hideMark/>
          </w:tcPr>
          <w:p w14:paraId="3BA6319A" w14:textId="77777777" w:rsidR="00AD1189" w:rsidRPr="009E5C08" w:rsidRDefault="00AD1189" w:rsidP="00AD1189">
            <w:pPr>
              <w:spacing w:after="0" w:line="240" w:lineRule="auto"/>
              <w:jc w:val="right"/>
              <w:rPr>
                <w:rFonts w:ascii="Arial" w:eastAsia="Times New Roman" w:hAnsi="Arial" w:cs="Arial"/>
                <w:b/>
                <w:bCs/>
                <w:color w:val="FFFFFF"/>
                <w:lang w:val="en-US" w:bidi="ar-SA"/>
              </w:rPr>
            </w:pPr>
            <w:r w:rsidRPr="009E5C08">
              <w:rPr>
                <w:rFonts w:ascii="Arial" w:eastAsia="Times New Roman" w:hAnsi="Arial" w:cs="Arial"/>
                <w:b/>
                <w:bCs/>
                <w:color w:val="FFFFFF"/>
                <w:lang w:val="en-US" w:bidi="ar-SA"/>
              </w:rPr>
              <w:t>27.298</w:t>
            </w:r>
          </w:p>
        </w:tc>
        <w:tc>
          <w:tcPr>
            <w:tcW w:w="1701" w:type="dxa"/>
            <w:tcBorders>
              <w:top w:val="nil"/>
              <w:left w:val="nil"/>
              <w:bottom w:val="single" w:sz="8" w:space="0" w:color="auto"/>
              <w:right w:val="single" w:sz="8" w:space="0" w:color="auto"/>
            </w:tcBorders>
            <w:shd w:val="clear" w:color="000000" w:fill="FF5050"/>
            <w:noWrap/>
            <w:vAlign w:val="center"/>
            <w:hideMark/>
          </w:tcPr>
          <w:p w14:paraId="71C9C426" w14:textId="77777777" w:rsidR="00AD1189" w:rsidRPr="009E5C08" w:rsidRDefault="00AD1189" w:rsidP="00AD1189">
            <w:pPr>
              <w:spacing w:after="0" w:line="240" w:lineRule="auto"/>
              <w:jc w:val="right"/>
              <w:rPr>
                <w:rFonts w:ascii="Arial" w:eastAsia="Times New Roman" w:hAnsi="Arial" w:cs="Arial"/>
                <w:b/>
                <w:bCs/>
                <w:color w:val="FFFFFF"/>
                <w:lang w:val="en-US" w:bidi="ar-SA"/>
              </w:rPr>
            </w:pPr>
            <w:r w:rsidRPr="009E5C08">
              <w:rPr>
                <w:rFonts w:ascii="Arial" w:eastAsia="Times New Roman" w:hAnsi="Arial" w:cs="Arial"/>
                <w:b/>
                <w:bCs/>
                <w:color w:val="FFFFFF"/>
                <w:lang w:val="en-US" w:bidi="ar-SA"/>
              </w:rPr>
              <w:t>1.229.799</w:t>
            </w:r>
          </w:p>
        </w:tc>
        <w:tc>
          <w:tcPr>
            <w:tcW w:w="1843" w:type="dxa"/>
            <w:tcBorders>
              <w:top w:val="nil"/>
              <w:left w:val="nil"/>
              <w:bottom w:val="single" w:sz="8" w:space="0" w:color="auto"/>
              <w:right w:val="single" w:sz="8" w:space="0" w:color="auto"/>
            </w:tcBorders>
            <w:shd w:val="clear" w:color="000000" w:fill="FF5050"/>
            <w:noWrap/>
            <w:vAlign w:val="center"/>
            <w:hideMark/>
          </w:tcPr>
          <w:p w14:paraId="6476D286" w14:textId="77777777" w:rsidR="00AD1189" w:rsidRPr="009E5C08" w:rsidRDefault="00AD1189" w:rsidP="00AD1189">
            <w:pPr>
              <w:spacing w:after="0" w:line="240" w:lineRule="auto"/>
              <w:jc w:val="right"/>
              <w:rPr>
                <w:rFonts w:ascii="Arial" w:eastAsia="Times New Roman" w:hAnsi="Arial" w:cs="Arial"/>
                <w:b/>
                <w:bCs/>
                <w:color w:val="FFFFFF"/>
                <w:lang w:val="en-US" w:bidi="ar-SA"/>
              </w:rPr>
            </w:pPr>
            <w:r w:rsidRPr="009E5C08">
              <w:rPr>
                <w:rFonts w:ascii="Arial" w:eastAsia="Times New Roman" w:hAnsi="Arial" w:cs="Arial"/>
                <w:b/>
                <w:bCs/>
                <w:color w:val="FFFFFF"/>
                <w:lang w:val="en-US" w:bidi="ar-SA"/>
              </w:rPr>
              <w:t>58.094</w:t>
            </w:r>
          </w:p>
        </w:tc>
        <w:tc>
          <w:tcPr>
            <w:tcW w:w="1250" w:type="dxa"/>
            <w:tcBorders>
              <w:top w:val="nil"/>
              <w:left w:val="nil"/>
              <w:bottom w:val="single" w:sz="8" w:space="0" w:color="auto"/>
              <w:right w:val="single" w:sz="8" w:space="0" w:color="auto"/>
            </w:tcBorders>
            <w:shd w:val="clear" w:color="000000" w:fill="FF5050"/>
            <w:noWrap/>
            <w:vAlign w:val="center"/>
            <w:hideMark/>
          </w:tcPr>
          <w:p w14:paraId="3D774E19" w14:textId="77777777" w:rsidR="00AD1189" w:rsidRPr="009E5C08" w:rsidRDefault="00AD1189" w:rsidP="00AD1189">
            <w:pPr>
              <w:spacing w:after="0" w:line="240" w:lineRule="auto"/>
              <w:jc w:val="right"/>
              <w:rPr>
                <w:rFonts w:ascii="Arial" w:eastAsia="Times New Roman" w:hAnsi="Arial" w:cs="Arial"/>
                <w:b/>
                <w:bCs/>
                <w:color w:val="FFFFFF"/>
                <w:lang w:val="en-US" w:bidi="ar-SA"/>
              </w:rPr>
            </w:pPr>
            <w:r w:rsidRPr="009E5C08">
              <w:rPr>
                <w:rFonts w:ascii="Arial" w:eastAsia="Times New Roman" w:hAnsi="Arial" w:cs="Arial"/>
                <w:b/>
                <w:bCs/>
                <w:color w:val="FFFFFF"/>
                <w:lang w:val="en-US" w:bidi="ar-SA"/>
              </w:rPr>
              <w:t>344</w:t>
            </w:r>
          </w:p>
        </w:tc>
        <w:tc>
          <w:tcPr>
            <w:tcW w:w="1195" w:type="dxa"/>
            <w:tcBorders>
              <w:top w:val="nil"/>
              <w:left w:val="nil"/>
              <w:bottom w:val="single" w:sz="8" w:space="0" w:color="auto"/>
              <w:right w:val="single" w:sz="8" w:space="0" w:color="auto"/>
            </w:tcBorders>
            <w:shd w:val="clear" w:color="000000" w:fill="FF5050"/>
            <w:noWrap/>
            <w:vAlign w:val="center"/>
            <w:hideMark/>
          </w:tcPr>
          <w:p w14:paraId="24FBF2BF" w14:textId="77777777" w:rsidR="00AD1189" w:rsidRPr="009E5C08" w:rsidRDefault="00AD1189" w:rsidP="00AD1189">
            <w:pPr>
              <w:spacing w:after="0" w:line="240" w:lineRule="auto"/>
              <w:jc w:val="right"/>
              <w:rPr>
                <w:rFonts w:ascii="Arial" w:eastAsia="Times New Roman" w:hAnsi="Arial" w:cs="Arial"/>
                <w:b/>
                <w:bCs/>
                <w:color w:val="FFFFFF"/>
                <w:lang w:val="en-US" w:bidi="ar-SA"/>
              </w:rPr>
            </w:pPr>
            <w:r w:rsidRPr="009E5C08">
              <w:rPr>
                <w:rFonts w:ascii="Arial" w:eastAsia="Times New Roman" w:hAnsi="Arial" w:cs="Arial"/>
                <w:b/>
                <w:bCs/>
                <w:color w:val="FFFFFF"/>
                <w:lang w:val="en-US" w:bidi="ar-SA"/>
              </w:rPr>
              <w:t>1.315.535</w:t>
            </w:r>
          </w:p>
        </w:tc>
      </w:tr>
    </w:tbl>
    <w:p w14:paraId="00F93CF8" w14:textId="74148514" w:rsidR="004F7C22" w:rsidRPr="009E5C08" w:rsidRDefault="004F7C22" w:rsidP="004F7C22">
      <w:pPr>
        <w:rPr>
          <w:rFonts w:asciiTheme="minorHAnsi" w:hAnsiTheme="minorHAnsi" w:cstheme="minorHAnsi"/>
          <w:sz w:val="24"/>
          <w:szCs w:val="24"/>
          <w:lang w:val="en-US"/>
        </w:rPr>
      </w:pPr>
    </w:p>
    <w:p w14:paraId="52423BB6" w14:textId="79E55C15" w:rsidR="004F7C22" w:rsidRPr="009E5C08" w:rsidRDefault="004F7C22" w:rsidP="004F7C22">
      <w:pPr>
        <w:rPr>
          <w:rFonts w:asciiTheme="minorHAnsi" w:hAnsiTheme="minorHAnsi" w:cstheme="minorHAnsi"/>
          <w:sz w:val="24"/>
          <w:szCs w:val="24"/>
          <w:lang w:val="en-US"/>
        </w:rPr>
      </w:pPr>
    </w:p>
    <w:p w14:paraId="6F0A8252" w14:textId="77777777" w:rsidR="00D46870" w:rsidRPr="009E5C08" w:rsidRDefault="00D46870" w:rsidP="004F7C22">
      <w:pPr>
        <w:rPr>
          <w:rFonts w:asciiTheme="minorHAnsi" w:hAnsiTheme="minorHAnsi" w:cstheme="minorHAnsi"/>
          <w:sz w:val="24"/>
          <w:szCs w:val="24"/>
          <w:lang w:val="en-US"/>
        </w:rPr>
        <w:sectPr w:rsidR="00D46870" w:rsidRPr="009E5C08" w:rsidSect="00247D2B">
          <w:pgSz w:w="11906" w:h="16838"/>
          <w:pgMar w:top="1418" w:right="1418" w:bottom="1418" w:left="1418" w:header="709" w:footer="709" w:gutter="0"/>
          <w:cols w:space="708"/>
          <w:docGrid w:linePitch="360"/>
        </w:sectPr>
      </w:pPr>
    </w:p>
    <w:p w14:paraId="591CA7FA" w14:textId="755D026E" w:rsidR="00252FDF" w:rsidRPr="009E5C08" w:rsidRDefault="00BD17ED" w:rsidP="00C21174">
      <w:pPr>
        <w:pStyle w:val="AnaBalklar"/>
        <w:numPr>
          <w:ilvl w:val="0"/>
          <w:numId w:val="5"/>
        </w:numPr>
        <w:rPr>
          <w:lang w:val="en-US"/>
        </w:rPr>
      </w:pPr>
      <w:bookmarkStart w:id="804" w:name="_Toc107589858"/>
      <w:bookmarkEnd w:id="265"/>
      <w:r w:rsidRPr="009E5C08">
        <w:rPr>
          <w:lang w:val="en-US"/>
        </w:rPr>
        <w:lastRenderedPageBreak/>
        <w:t>TRANSMISSION</w:t>
      </w:r>
      <w:bookmarkEnd w:id="804"/>
    </w:p>
    <w:p w14:paraId="3B650B18" w14:textId="77777777" w:rsidR="00252FDF" w:rsidRPr="009E5C08" w:rsidRDefault="00252FDF" w:rsidP="00252FDF">
      <w:pPr>
        <w:pStyle w:val="AnaBalklar"/>
        <w:ind w:left="720"/>
        <w:rPr>
          <w:lang w:val="en-US"/>
        </w:rPr>
      </w:pPr>
    </w:p>
    <w:p w14:paraId="1F78259F" w14:textId="7B4D26A0" w:rsidR="00BD17ED" w:rsidRPr="009E5C08" w:rsidRDefault="00BD17ED" w:rsidP="00F83E9E">
      <w:pPr>
        <w:spacing w:line="360" w:lineRule="auto"/>
        <w:ind w:firstLine="708"/>
        <w:jc w:val="both"/>
        <w:rPr>
          <w:rFonts w:asciiTheme="minorHAnsi" w:hAnsiTheme="minorHAnsi" w:cstheme="minorHAnsi"/>
          <w:sz w:val="24"/>
          <w:szCs w:val="24"/>
          <w:lang w:val="en-US"/>
        </w:rPr>
      </w:pPr>
      <w:r w:rsidRPr="009E5C08">
        <w:rPr>
          <w:rFonts w:asciiTheme="minorHAnsi" w:hAnsiTheme="minorHAnsi" w:cstheme="minorHAnsi"/>
          <w:sz w:val="24"/>
          <w:szCs w:val="24"/>
          <w:lang w:val="en-US"/>
        </w:rPr>
        <w:t>In this section, summary information about the transmission system and changes of transmission system with tables and figures by the years are given.</w:t>
      </w:r>
    </w:p>
    <w:p w14:paraId="52AA1F0B" w14:textId="77777777" w:rsidR="00252FDF" w:rsidRPr="009E5C08" w:rsidRDefault="00252FDF" w:rsidP="00252FDF">
      <w:pPr>
        <w:spacing w:line="360" w:lineRule="auto"/>
        <w:ind w:firstLine="426"/>
        <w:jc w:val="both"/>
        <w:rPr>
          <w:rFonts w:asciiTheme="minorHAnsi" w:hAnsiTheme="minorHAnsi" w:cstheme="minorHAnsi"/>
          <w:sz w:val="24"/>
          <w:szCs w:val="24"/>
          <w:lang w:val="en-US"/>
        </w:rPr>
      </w:pPr>
    </w:p>
    <w:p w14:paraId="6375B7AB" w14:textId="77777777" w:rsidR="00A5413B" w:rsidRPr="009E5C08" w:rsidRDefault="00A5413B" w:rsidP="00C21174">
      <w:pPr>
        <w:pStyle w:val="ListeParagraf"/>
        <w:keepNext/>
        <w:keepLines/>
        <w:numPr>
          <w:ilvl w:val="0"/>
          <w:numId w:val="2"/>
        </w:numPr>
        <w:spacing w:before="40" w:after="0" w:line="259" w:lineRule="auto"/>
        <w:contextualSpacing w:val="0"/>
        <w:outlineLvl w:val="1"/>
        <w:rPr>
          <w:rStyle w:val="11ilebalayanlarChar"/>
          <w:vanish/>
          <w:lang w:val="en-US"/>
        </w:rPr>
      </w:pPr>
      <w:bookmarkStart w:id="805" w:name="_Toc333488665"/>
      <w:bookmarkStart w:id="806" w:name="_Toc333488794"/>
      <w:bookmarkStart w:id="807" w:name="_Toc333488867"/>
      <w:bookmarkStart w:id="808" w:name="_Toc333488913"/>
      <w:bookmarkStart w:id="809" w:name="_Toc333488982"/>
      <w:bookmarkStart w:id="810" w:name="_Toc333501290"/>
      <w:bookmarkStart w:id="811" w:name="_Toc335986576"/>
      <w:bookmarkStart w:id="812" w:name="_Toc336004572"/>
      <w:bookmarkStart w:id="813" w:name="_Toc400527930"/>
      <w:bookmarkStart w:id="814" w:name="_Toc400527989"/>
      <w:bookmarkStart w:id="815" w:name="_Toc401766168"/>
      <w:bookmarkStart w:id="816" w:name="_Toc401766223"/>
      <w:bookmarkStart w:id="817" w:name="_Toc402451232"/>
      <w:bookmarkStart w:id="818" w:name="_Toc402512362"/>
      <w:bookmarkStart w:id="819" w:name="_Toc402512402"/>
      <w:bookmarkStart w:id="820" w:name="_Toc402770687"/>
      <w:bookmarkStart w:id="821" w:name="_Toc402780589"/>
      <w:bookmarkStart w:id="822" w:name="_Toc402796288"/>
      <w:bookmarkStart w:id="823" w:name="_Toc402798382"/>
      <w:bookmarkStart w:id="824" w:name="_Toc402798435"/>
      <w:bookmarkStart w:id="825" w:name="_Toc404347618"/>
      <w:bookmarkStart w:id="826" w:name="_Toc404588157"/>
      <w:bookmarkStart w:id="827" w:name="_Toc404863986"/>
      <w:bookmarkStart w:id="828" w:name="_Toc404864390"/>
      <w:bookmarkStart w:id="829" w:name="_Toc404864545"/>
      <w:bookmarkStart w:id="830" w:name="_Toc404864655"/>
      <w:bookmarkStart w:id="831" w:name="_Toc404865504"/>
      <w:bookmarkStart w:id="832" w:name="_Toc405476975"/>
      <w:bookmarkStart w:id="833" w:name="_Toc405817150"/>
      <w:bookmarkStart w:id="834" w:name="_Toc423947005"/>
      <w:bookmarkStart w:id="835" w:name="_Toc428716831"/>
      <w:bookmarkStart w:id="836" w:name="_Toc428716865"/>
      <w:bookmarkStart w:id="837" w:name="_Toc428786947"/>
      <w:bookmarkStart w:id="838" w:name="_Toc429402392"/>
      <w:bookmarkStart w:id="839" w:name="_Toc429469235"/>
      <w:bookmarkStart w:id="840" w:name="_Toc429475754"/>
      <w:bookmarkStart w:id="841" w:name="_Toc432164557"/>
      <w:bookmarkStart w:id="842" w:name="_Toc449713776"/>
      <w:bookmarkStart w:id="843" w:name="_Toc450223279"/>
      <w:bookmarkStart w:id="844" w:name="_Toc450300240"/>
      <w:bookmarkStart w:id="845" w:name="_Toc450300279"/>
      <w:bookmarkStart w:id="846" w:name="_Toc450309736"/>
      <w:bookmarkStart w:id="847" w:name="_Toc450309811"/>
      <w:bookmarkStart w:id="848" w:name="_Toc450309924"/>
      <w:bookmarkStart w:id="849" w:name="_Toc450314142"/>
      <w:bookmarkStart w:id="850" w:name="_Toc450319869"/>
      <w:bookmarkStart w:id="851" w:name="_Toc450555913"/>
      <w:bookmarkStart w:id="852" w:name="_Toc452044472"/>
      <w:bookmarkStart w:id="853" w:name="_Toc452044886"/>
      <w:bookmarkStart w:id="854" w:name="_Toc452106916"/>
      <w:bookmarkStart w:id="855" w:name="_Toc452111716"/>
      <w:bookmarkStart w:id="856" w:name="_Toc480375599"/>
      <w:bookmarkStart w:id="857" w:name="_Toc480451679"/>
      <w:bookmarkStart w:id="858" w:name="_Toc480534999"/>
      <w:bookmarkStart w:id="859" w:name="_Toc480899362"/>
      <w:bookmarkStart w:id="860" w:name="_Toc480991774"/>
      <w:bookmarkStart w:id="861" w:name="_Toc481497645"/>
      <w:bookmarkStart w:id="862" w:name="_Toc482801131"/>
      <w:bookmarkStart w:id="863" w:name="_Toc483791701"/>
      <w:bookmarkStart w:id="864" w:name="_Toc511123184"/>
      <w:bookmarkStart w:id="865" w:name="_Toc511123223"/>
      <w:bookmarkStart w:id="866" w:name="_Toc511221806"/>
      <w:bookmarkStart w:id="867" w:name="_Toc512429803"/>
      <w:bookmarkStart w:id="868" w:name="_Toc512431641"/>
      <w:bookmarkStart w:id="869" w:name="_Toc512431680"/>
      <w:bookmarkStart w:id="870" w:name="_Toc7172756"/>
      <w:bookmarkStart w:id="871" w:name="_Toc7172796"/>
      <w:bookmarkStart w:id="872" w:name="_Toc7181385"/>
      <w:bookmarkStart w:id="873" w:name="_Toc7431177"/>
      <w:bookmarkStart w:id="874" w:name="_Toc8987871"/>
      <w:bookmarkStart w:id="875" w:name="_Toc37374486"/>
      <w:bookmarkStart w:id="876" w:name="_Toc40103319"/>
      <w:bookmarkStart w:id="877" w:name="_Toc40103787"/>
      <w:bookmarkStart w:id="878" w:name="_Toc40142166"/>
      <w:bookmarkStart w:id="879" w:name="_Toc40956371"/>
      <w:bookmarkStart w:id="880" w:name="_Toc40961418"/>
      <w:bookmarkStart w:id="881" w:name="_Toc40965999"/>
      <w:bookmarkStart w:id="882" w:name="_Toc70684048"/>
      <w:bookmarkStart w:id="883" w:name="_Toc70702004"/>
      <w:bookmarkStart w:id="884" w:name="_Toc72876646"/>
      <w:bookmarkStart w:id="885" w:name="_Toc72923970"/>
      <w:bookmarkStart w:id="886" w:name="_Toc72936877"/>
      <w:bookmarkStart w:id="887" w:name="_Toc73092422"/>
      <w:bookmarkStart w:id="888" w:name="_Toc102032499"/>
      <w:bookmarkStart w:id="889" w:name="_Toc102032578"/>
      <w:bookmarkStart w:id="890" w:name="_Toc102052797"/>
      <w:bookmarkStart w:id="891" w:name="_Toc102053460"/>
      <w:bookmarkStart w:id="892" w:name="_Toc104457189"/>
      <w:bookmarkStart w:id="893" w:name="_Toc104457267"/>
      <w:bookmarkStart w:id="894" w:name="_Toc104457311"/>
      <w:bookmarkStart w:id="895" w:name="_Toc104457353"/>
      <w:bookmarkStart w:id="896" w:name="_Toc104457459"/>
      <w:bookmarkStart w:id="897" w:name="_Toc104457536"/>
      <w:bookmarkStart w:id="898" w:name="_Toc104469264"/>
      <w:bookmarkStart w:id="899" w:name="_Toc104550446"/>
      <w:bookmarkStart w:id="900" w:name="_Toc107479535"/>
      <w:bookmarkStart w:id="901" w:name="_Toc107499033"/>
      <w:bookmarkStart w:id="902" w:name="_Toc107589859"/>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p>
    <w:p w14:paraId="361410AF" w14:textId="2D579D65" w:rsidR="00252FDF" w:rsidRPr="009E5C08" w:rsidRDefault="00BD17ED" w:rsidP="00C21174">
      <w:pPr>
        <w:pStyle w:val="11ilebalayanlar"/>
        <w:numPr>
          <w:ilvl w:val="1"/>
          <w:numId w:val="2"/>
        </w:numPr>
        <w:rPr>
          <w:lang w:val="en-US"/>
        </w:rPr>
      </w:pPr>
      <w:bookmarkStart w:id="903" w:name="_Toc107589860"/>
      <w:r w:rsidRPr="009E5C08">
        <w:rPr>
          <w:rStyle w:val="11ilebalayanlarChar"/>
          <w:b/>
          <w:lang w:val="en-US"/>
        </w:rPr>
        <w:t>Transmission System</w:t>
      </w:r>
      <w:bookmarkEnd w:id="903"/>
    </w:p>
    <w:p w14:paraId="3AD0E330" w14:textId="77777777" w:rsidR="00252FDF" w:rsidRPr="009E5C08" w:rsidRDefault="00252FDF" w:rsidP="00252FDF">
      <w:pPr>
        <w:pStyle w:val="11ilebalayanlar"/>
        <w:ind w:left="576"/>
        <w:rPr>
          <w:lang w:val="en-US"/>
        </w:rPr>
      </w:pPr>
    </w:p>
    <w:p w14:paraId="0FE26519" w14:textId="77777777" w:rsidR="00BD17ED" w:rsidRPr="009E5C08" w:rsidRDefault="00BD17ED" w:rsidP="00F83E9E">
      <w:pPr>
        <w:spacing w:line="360" w:lineRule="auto"/>
        <w:ind w:firstLine="708"/>
        <w:jc w:val="both"/>
        <w:rPr>
          <w:rFonts w:asciiTheme="minorHAnsi" w:hAnsiTheme="minorHAnsi" w:cstheme="minorHAnsi"/>
          <w:sz w:val="24"/>
          <w:szCs w:val="24"/>
          <w:lang w:val="en-US"/>
        </w:rPr>
      </w:pPr>
      <w:r w:rsidRPr="009E5C08">
        <w:rPr>
          <w:rFonts w:asciiTheme="minorHAnsi" w:hAnsiTheme="minorHAnsi" w:cstheme="minorHAnsi"/>
          <w:sz w:val="24"/>
          <w:szCs w:val="24"/>
          <w:lang w:val="en-US"/>
        </w:rPr>
        <w:t>The information about transformer center in the transmission system by the end of 2021 is shown in Table 4.1. As shown in the table, most of the transformer centers in the system are of 154 kV voltage level. There are 1.245 transformer centers, of which 737 are in TEİAŞ ownership and 508 are in private ownership. Transformer capacity reached to 249.050 MVA. 207.516 MVA of this capacity is in TEİAŞ ownership and the remaining 41.534 MVA is in private ownership.</w:t>
      </w:r>
      <w:r w:rsidRPr="009E5C08">
        <w:rPr>
          <w:rFonts w:asciiTheme="minorHAnsi" w:hAnsiTheme="minorHAnsi" w:cstheme="minorHAnsi"/>
          <w:sz w:val="24"/>
          <w:szCs w:val="24"/>
          <w:lang w:val="en-US"/>
        </w:rPr>
        <w:fldChar w:fldCharType="begin"/>
      </w:r>
      <w:r w:rsidRPr="009E5C08">
        <w:rPr>
          <w:rFonts w:asciiTheme="minorHAnsi" w:hAnsiTheme="minorHAnsi" w:cstheme="minorHAnsi"/>
          <w:sz w:val="24"/>
          <w:szCs w:val="24"/>
          <w:lang w:val="en-US"/>
        </w:rPr>
        <w:instrText xml:space="preserve"> STYLEREF 1 \s </w:instrText>
      </w:r>
      <w:r w:rsidRPr="009E5C08">
        <w:rPr>
          <w:rFonts w:asciiTheme="minorHAnsi" w:hAnsiTheme="minorHAnsi" w:cstheme="minorHAnsi"/>
          <w:sz w:val="24"/>
          <w:szCs w:val="24"/>
          <w:lang w:val="en-US"/>
        </w:rPr>
        <w:fldChar w:fldCharType="end"/>
      </w:r>
    </w:p>
    <w:p w14:paraId="02104C48" w14:textId="60D81C6B" w:rsidR="00FC4923" w:rsidRPr="009E5C08" w:rsidRDefault="00B73074" w:rsidP="00BF1BA7">
      <w:pPr>
        <w:pStyle w:val="Balk5"/>
        <w:rPr>
          <w:lang w:val="en-US"/>
        </w:rPr>
      </w:pPr>
      <w:bookmarkStart w:id="904" w:name="_Toc107589899"/>
      <w:r w:rsidRPr="009E5C08">
        <w:rPr>
          <w:lang w:val="en-US"/>
        </w:rPr>
        <w:t>Table</w:t>
      </w:r>
      <w:r w:rsidR="00BF1BA7" w:rsidRPr="009E5C08">
        <w:rPr>
          <w:lang w:val="en-US"/>
        </w:rPr>
        <w:t xml:space="preserve"> 4.1: </w:t>
      </w:r>
      <w:r w:rsidR="00BD17ED" w:rsidRPr="009E5C08">
        <w:rPr>
          <w:lang w:val="en-US"/>
        </w:rPr>
        <w:t>Transformer Center Information</w:t>
      </w:r>
      <w:bookmarkEnd w:id="904"/>
    </w:p>
    <w:tbl>
      <w:tblPr>
        <w:tblW w:w="8789" w:type="dxa"/>
        <w:tblCellMar>
          <w:left w:w="70" w:type="dxa"/>
          <w:right w:w="70" w:type="dxa"/>
        </w:tblCellMar>
        <w:tblLook w:val="04A0" w:firstRow="1" w:lastRow="0" w:firstColumn="1" w:lastColumn="0" w:noHBand="0" w:noVBand="1"/>
      </w:tblPr>
      <w:tblGrid>
        <w:gridCol w:w="1540"/>
        <w:gridCol w:w="1862"/>
        <w:gridCol w:w="1843"/>
        <w:gridCol w:w="1843"/>
        <w:gridCol w:w="1701"/>
      </w:tblGrid>
      <w:tr w:rsidR="00BD17ED" w:rsidRPr="009E5C08" w14:paraId="358C89CB" w14:textId="77777777" w:rsidTr="00746C17">
        <w:trPr>
          <w:trHeight w:val="330"/>
        </w:trPr>
        <w:tc>
          <w:tcPr>
            <w:tcW w:w="1540" w:type="dxa"/>
            <w:tcBorders>
              <w:top w:val="nil"/>
              <w:left w:val="nil"/>
              <w:bottom w:val="nil"/>
              <w:right w:val="nil"/>
            </w:tcBorders>
            <w:shd w:val="clear" w:color="auto" w:fill="auto"/>
            <w:noWrap/>
            <w:vAlign w:val="bottom"/>
            <w:hideMark/>
          </w:tcPr>
          <w:p w14:paraId="4D987583" w14:textId="77777777" w:rsidR="00BD17ED" w:rsidRPr="009E5C08" w:rsidRDefault="00BD17ED" w:rsidP="00746C17">
            <w:pPr>
              <w:spacing w:after="0" w:line="240" w:lineRule="auto"/>
              <w:rPr>
                <w:rFonts w:ascii="Times New Roman" w:eastAsia="Times New Roman" w:hAnsi="Times New Roman" w:cs="Times New Roman"/>
                <w:sz w:val="24"/>
                <w:szCs w:val="24"/>
                <w:lang w:val="en-US" w:eastAsia="tr-TR" w:bidi="ar-SA"/>
              </w:rPr>
            </w:pPr>
          </w:p>
        </w:tc>
        <w:tc>
          <w:tcPr>
            <w:tcW w:w="1862"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6CE0F2C3" w14:textId="77777777" w:rsidR="00BD17ED" w:rsidRPr="009E5C08" w:rsidRDefault="00BD17ED" w:rsidP="00746C17">
            <w:pPr>
              <w:spacing w:after="0" w:line="240" w:lineRule="auto"/>
              <w:jc w:val="center"/>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color w:val="FFFFFF"/>
                <w:sz w:val="24"/>
                <w:szCs w:val="24"/>
                <w:lang w:val="en-US"/>
              </w:rPr>
              <w:t>Voltage (kV)</w:t>
            </w:r>
          </w:p>
        </w:tc>
        <w:tc>
          <w:tcPr>
            <w:tcW w:w="1843" w:type="dxa"/>
            <w:tcBorders>
              <w:top w:val="single" w:sz="8" w:space="0" w:color="auto"/>
              <w:left w:val="nil"/>
              <w:bottom w:val="single" w:sz="8" w:space="0" w:color="auto"/>
              <w:right w:val="single" w:sz="8" w:space="0" w:color="auto"/>
            </w:tcBorders>
            <w:shd w:val="clear" w:color="000000" w:fill="FF0000"/>
            <w:noWrap/>
            <w:vAlign w:val="center"/>
            <w:hideMark/>
          </w:tcPr>
          <w:p w14:paraId="0CCE0A52" w14:textId="77777777" w:rsidR="00BD17ED" w:rsidRPr="009E5C08" w:rsidRDefault="00BD17ED" w:rsidP="00746C17">
            <w:pPr>
              <w:spacing w:after="0" w:line="240" w:lineRule="auto"/>
              <w:jc w:val="center"/>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color w:val="FFFFFF"/>
                <w:sz w:val="24"/>
                <w:szCs w:val="24"/>
                <w:lang w:val="en-US"/>
              </w:rPr>
              <w:t>Number of Centers</w:t>
            </w:r>
          </w:p>
        </w:tc>
        <w:tc>
          <w:tcPr>
            <w:tcW w:w="1843" w:type="dxa"/>
            <w:tcBorders>
              <w:top w:val="single" w:sz="8" w:space="0" w:color="auto"/>
              <w:left w:val="nil"/>
              <w:bottom w:val="single" w:sz="8" w:space="0" w:color="auto"/>
              <w:right w:val="single" w:sz="8" w:space="0" w:color="auto"/>
            </w:tcBorders>
            <w:shd w:val="clear" w:color="000000" w:fill="FF0000"/>
            <w:noWrap/>
            <w:vAlign w:val="center"/>
            <w:hideMark/>
          </w:tcPr>
          <w:p w14:paraId="576E996B" w14:textId="77777777" w:rsidR="00BD17ED" w:rsidRPr="009E5C08" w:rsidRDefault="00BD17ED" w:rsidP="00746C17">
            <w:pPr>
              <w:spacing w:after="0" w:line="240" w:lineRule="auto"/>
              <w:jc w:val="center"/>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color w:val="FFFFFF"/>
                <w:sz w:val="24"/>
                <w:szCs w:val="24"/>
                <w:lang w:val="en-US"/>
              </w:rPr>
              <w:t>Number of Transformers</w:t>
            </w:r>
          </w:p>
        </w:tc>
        <w:tc>
          <w:tcPr>
            <w:tcW w:w="1701" w:type="dxa"/>
            <w:tcBorders>
              <w:top w:val="single" w:sz="8" w:space="0" w:color="auto"/>
              <w:left w:val="nil"/>
              <w:bottom w:val="single" w:sz="8" w:space="0" w:color="auto"/>
              <w:right w:val="single" w:sz="8" w:space="0" w:color="auto"/>
            </w:tcBorders>
            <w:shd w:val="clear" w:color="000000" w:fill="FF0000"/>
            <w:noWrap/>
            <w:vAlign w:val="center"/>
            <w:hideMark/>
          </w:tcPr>
          <w:p w14:paraId="49008F76" w14:textId="77777777" w:rsidR="00BD17ED" w:rsidRPr="009E5C08" w:rsidRDefault="00BD17ED" w:rsidP="00746C17">
            <w:pPr>
              <w:spacing w:after="0" w:line="240" w:lineRule="auto"/>
              <w:jc w:val="center"/>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color w:val="FFFFFF"/>
                <w:sz w:val="24"/>
                <w:szCs w:val="24"/>
                <w:lang w:val="en-US"/>
              </w:rPr>
              <w:t>Capacity (MVA)</w:t>
            </w:r>
          </w:p>
        </w:tc>
      </w:tr>
      <w:tr w:rsidR="00BD17ED" w:rsidRPr="009E5C08" w14:paraId="72A0A5A8" w14:textId="77777777" w:rsidTr="00746C17">
        <w:trPr>
          <w:trHeight w:val="330"/>
        </w:trPr>
        <w:tc>
          <w:tcPr>
            <w:tcW w:w="1540" w:type="dxa"/>
            <w:vMerge w:val="restart"/>
            <w:tcBorders>
              <w:top w:val="single" w:sz="8" w:space="0" w:color="auto"/>
              <w:left w:val="single" w:sz="8" w:space="0" w:color="auto"/>
              <w:bottom w:val="single" w:sz="8" w:space="0" w:color="000000"/>
              <w:right w:val="single" w:sz="8" w:space="0" w:color="auto"/>
            </w:tcBorders>
            <w:shd w:val="clear" w:color="000000" w:fill="FF5050"/>
            <w:vAlign w:val="center"/>
            <w:hideMark/>
          </w:tcPr>
          <w:p w14:paraId="6B8F081C" w14:textId="77777777" w:rsidR="00BD17ED" w:rsidRPr="009E5C08" w:rsidRDefault="00BD17ED" w:rsidP="00746C17">
            <w:pPr>
              <w:spacing w:after="0" w:line="240" w:lineRule="auto"/>
              <w:jc w:val="center"/>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color w:val="FFFFFF"/>
                <w:lang w:val="en-US"/>
              </w:rPr>
              <w:t>TEİAŞ</w:t>
            </w:r>
          </w:p>
        </w:tc>
        <w:tc>
          <w:tcPr>
            <w:tcW w:w="1862" w:type="dxa"/>
            <w:tcBorders>
              <w:top w:val="nil"/>
              <w:left w:val="nil"/>
              <w:bottom w:val="single" w:sz="8" w:space="0" w:color="auto"/>
              <w:right w:val="single" w:sz="8" w:space="0" w:color="auto"/>
            </w:tcBorders>
            <w:shd w:val="clear" w:color="auto" w:fill="auto"/>
            <w:noWrap/>
            <w:vAlign w:val="center"/>
            <w:hideMark/>
          </w:tcPr>
          <w:p w14:paraId="6937126E" w14:textId="77777777" w:rsidR="00BD17ED" w:rsidRPr="009E5C08" w:rsidRDefault="00BD17ED" w:rsidP="00746C17">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rPr>
              <w:t>380</w:t>
            </w:r>
          </w:p>
        </w:tc>
        <w:tc>
          <w:tcPr>
            <w:tcW w:w="1843" w:type="dxa"/>
            <w:tcBorders>
              <w:top w:val="nil"/>
              <w:left w:val="nil"/>
              <w:bottom w:val="single" w:sz="8" w:space="0" w:color="auto"/>
              <w:right w:val="single" w:sz="8" w:space="0" w:color="auto"/>
            </w:tcBorders>
            <w:shd w:val="clear" w:color="000000" w:fill="FFFFFF"/>
            <w:noWrap/>
            <w:vAlign w:val="center"/>
            <w:hideMark/>
          </w:tcPr>
          <w:p w14:paraId="00CAF456" w14:textId="77777777" w:rsidR="00BD17ED" w:rsidRPr="009E5C08" w:rsidRDefault="00BD17ED" w:rsidP="00746C17">
            <w:pPr>
              <w:spacing w:after="0" w:line="240" w:lineRule="auto"/>
              <w:jc w:val="right"/>
              <w:rPr>
                <w:rFonts w:ascii="Times New Roman" w:eastAsia="Times New Roman" w:hAnsi="Times New Roman" w:cs="Times New Roman"/>
                <w:sz w:val="24"/>
                <w:szCs w:val="24"/>
                <w:lang w:val="en-US" w:eastAsia="tr-TR" w:bidi="ar-SA"/>
              </w:rPr>
            </w:pPr>
            <w:r w:rsidRPr="009E5C08">
              <w:rPr>
                <w:rFonts w:ascii="Times New Roman" w:eastAsia="Times New Roman" w:hAnsi="Times New Roman" w:cs="Times New Roman"/>
                <w:sz w:val="24"/>
                <w:szCs w:val="24"/>
                <w:lang w:val="en-US"/>
              </w:rPr>
              <w:t>117</w:t>
            </w:r>
          </w:p>
        </w:tc>
        <w:tc>
          <w:tcPr>
            <w:tcW w:w="1843" w:type="dxa"/>
            <w:tcBorders>
              <w:top w:val="nil"/>
              <w:left w:val="nil"/>
              <w:bottom w:val="single" w:sz="8" w:space="0" w:color="auto"/>
              <w:right w:val="single" w:sz="8" w:space="0" w:color="auto"/>
            </w:tcBorders>
            <w:shd w:val="clear" w:color="000000" w:fill="FFFFFF"/>
            <w:noWrap/>
            <w:vAlign w:val="center"/>
            <w:hideMark/>
          </w:tcPr>
          <w:p w14:paraId="050C29B7" w14:textId="77777777" w:rsidR="00BD17ED" w:rsidRPr="009E5C08" w:rsidRDefault="00BD17ED" w:rsidP="00746C17">
            <w:pPr>
              <w:spacing w:after="0" w:line="240" w:lineRule="auto"/>
              <w:jc w:val="right"/>
              <w:rPr>
                <w:rFonts w:ascii="Times New Roman" w:eastAsia="Times New Roman" w:hAnsi="Times New Roman" w:cs="Times New Roman"/>
                <w:sz w:val="24"/>
                <w:szCs w:val="24"/>
                <w:lang w:val="en-US" w:eastAsia="tr-TR" w:bidi="ar-SA"/>
              </w:rPr>
            </w:pPr>
            <w:r w:rsidRPr="009E5C08">
              <w:rPr>
                <w:rFonts w:ascii="Times New Roman" w:eastAsia="Times New Roman" w:hAnsi="Times New Roman" w:cs="Times New Roman"/>
                <w:sz w:val="24"/>
                <w:szCs w:val="24"/>
                <w:lang w:val="en-US"/>
              </w:rPr>
              <w:t>392</w:t>
            </w:r>
          </w:p>
        </w:tc>
        <w:tc>
          <w:tcPr>
            <w:tcW w:w="1701" w:type="dxa"/>
            <w:tcBorders>
              <w:top w:val="nil"/>
              <w:left w:val="nil"/>
              <w:bottom w:val="single" w:sz="8" w:space="0" w:color="auto"/>
              <w:right w:val="single" w:sz="8" w:space="0" w:color="auto"/>
            </w:tcBorders>
            <w:shd w:val="clear" w:color="auto" w:fill="auto"/>
            <w:noWrap/>
            <w:vAlign w:val="center"/>
            <w:hideMark/>
          </w:tcPr>
          <w:p w14:paraId="3EA8F3E0" w14:textId="77777777" w:rsidR="00BD17ED" w:rsidRPr="009E5C08" w:rsidRDefault="00BD17ED" w:rsidP="00746C17">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rPr>
              <w:t>82.765</w:t>
            </w:r>
          </w:p>
        </w:tc>
      </w:tr>
      <w:tr w:rsidR="00BD17ED" w:rsidRPr="009E5C08" w14:paraId="565FE603" w14:textId="77777777" w:rsidTr="00746C17">
        <w:trPr>
          <w:trHeight w:val="330"/>
        </w:trPr>
        <w:tc>
          <w:tcPr>
            <w:tcW w:w="1540" w:type="dxa"/>
            <w:vMerge/>
            <w:tcBorders>
              <w:top w:val="single" w:sz="8" w:space="0" w:color="auto"/>
              <w:left w:val="single" w:sz="8" w:space="0" w:color="auto"/>
              <w:bottom w:val="single" w:sz="8" w:space="0" w:color="000000"/>
              <w:right w:val="single" w:sz="8" w:space="0" w:color="auto"/>
            </w:tcBorders>
            <w:vAlign w:val="center"/>
            <w:hideMark/>
          </w:tcPr>
          <w:p w14:paraId="18001159" w14:textId="77777777" w:rsidR="00BD17ED" w:rsidRPr="009E5C08" w:rsidRDefault="00BD17ED" w:rsidP="00746C17">
            <w:pPr>
              <w:spacing w:after="0" w:line="240" w:lineRule="auto"/>
              <w:rPr>
                <w:rFonts w:ascii="Times New Roman" w:eastAsia="Times New Roman" w:hAnsi="Times New Roman" w:cs="Times New Roman"/>
                <w:b/>
                <w:bCs/>
                <w:color w:val="FFFFFF"/>
                <w:lang w:val="en-US" w:eastAsia="tr-TR" w:bidi="ar-SA"/>
              </w:rPr>
            </w:pPr>
          </w:p>
        </w:tc>
        <w:tc>
          <w:tcPr>
            <w:tcW w:w="1862" w:type="dxa"/>
            <w:tcBorders>
              <w:top w:val="nil"/>
              <w:left w:val="nil"/>
              <w:bottom w:val="single" w:sz="8" w:space="0" w:color="auto"/>
              <w:right w:val="single" w:sz="8" w:space="0" w:color="auto"/>
            </w:tcBorders>
            <w:shd w:val="clear" w:color="auto" w:fill="auto"/>
            <w:noWrap/>
            <w:vAlign w:val="center"/>
            <w:hideMark/>
          </w:tcPr>
          <w:p w14:paraId="55A64BC9" w14:textId="77777777" w:rsidR="00BD17ED" w:rsidRPr="009E5C08" w:rsidRDefault="00BD17ED" w:rsidP="00746C17">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rPr>
              <w:t>220</w:t>
            </w:r>
          </w:p>
        </w:tc>
        <w:tc>
          <w:tcPr>
            <w:tcW w:w="1843" w:type="dxa"/>
            <w:tcBorders>
              <w:top w:val="nil"/>
              <w:left w:val="nil"/>
              <w:bottom w:val="single" w:sz="8" w:space="0" w:color="auto"/>
              <w:right w:val="single" w:sz="8" w:space="0" w:color="auto"/>
            </w:tcBorders>
            <w:shd w:val="clear" w:color="000000" w:fill="FFFFFF"/>
            <w:noWrap/>
            <w:vAlign w:val="center"/>
            <w:hideMark/>
          </w:tcPr>
          <w:p w14:paraId="67B650A8" w14:textId="77777777" w:rsidR="00BD17ED" w:rsidRPr="009E5C08" w:rsidRDefault="00BD17ED" w:rsidP="00746C17">
            <w:pPr>
              <w:spacing w:after="0" w:line="240" w:lineRule="auto"/>
              <w:jc w:val="right"/>
              <w:rPr>
                <w:rFonts w:ascii="Times New Roman" w:eastAsia="Times New Roman" w:hAnsi="Times New Roman" w:cs="Times New Roman"/>
                <w:sz w:val="24"/>
                <w:szCs w:val="24"/>
                <w:lang w:val="en-US" w:eastAsia="tr-TR" w:bidi="ar-SA"/>
              </w:rPr>
            </w:pPr>
            <w:r w:rsidRPr="009E5C08">
              <w:rPr>
                <w:rFonts w:ascii="Times New Roman" w:eastAsia="Times New Roman" w:hAnsi="Times New Roman" w:cs="Times New Roman"/>
                <w:sz w:val="24"/>
                <w:szCs w:val="24"/>
                <w:lang w:val="en-US"/>
              </w:rPr>
              <w:t>0</w:t>
            </w:r>
          </w:p>
        </w:tc>
        <w:tc>
          <w:tcPr>
            <w:tcW w:w="1843" w:type="dxa"/>
            <w:tcBorders>
              <w:top w:val="nil"/>
              <w:left w:val="nil"/>
              <w:bottom w:val="single" w:sz="8" w:space="0" w:color="auto"/>
              <w:right w:val="single" w:sz="8" w:space="0" w:color="auto"/>
            </w:tcBorders>
            <w:shd w:val="clear" w:color="000000" w:fill="FFFFFF"/>
            <w:noWrap/>
            <w:vAlign w:val="center"/>
            <w:hideMark/>
          </w:tcPr>
          <w:p w14:paraId="584139C9" w14:textId="77777777" w:rsidR="00BD17ED" w:rsidRPr="009E5C08" w:rsidRDefault="00BD17ED" w:rsidP="00746C17">
            <w:pPr>
              <w:spacing w:after="0" w:line="240" w:lineRule="auto"/>
              <w:jc w:val="right"/>
              <w:rPr>
                <w:rFonts w:ascii="Times New Roman" w:eastAsia="Times New Roman" w:hAnsi="Times New Roman" w:cs="Times New Roman"/>
                <w:sz w:val="24"/>
                <w:szCs w:val="24"/>
                <w:lang w:val="en-US" w:eastAsia="tr-TR" w:bidi="ar-SA"/>
              </w:rPr>
            </w:pPr>
            <w:r w:rsidRPr="009E5C08">
              <w:rPr>
                <w:rFonts w:ascii="Times New Roman" w:eastAsia="Times New Roman" w:hAnsi="Times New Roman" w:cs="Times New Roman"/>
                <w:sz w:val="24"/>
                <w:szCs w:val="24"/>
                <w:lang w:val="en-US"/>
              </w:rPr>
              <w:t>0</w:t>
            </w:r>
          </w:p>
        </w:tc>
        <w:tc>
          <w:tcPr>
            <w:tcW w:w="1701" w:type="dxa"/>
            <w:tcBorders>
              <w:top w:val="nil"/>
              <w:left w:val="nil"/>
              <w:bottom w:val="single" w:sz="8" w:space="0" w:color="auto"/>
              <w:right w:val="single" w:sz="8" w:space="0" w:color="auto"/>
            </w:tcBorders>
            <w:shd w:val="clear" w:color="auto" w:fill="auto"/>
            <w:noWrap/>
            <w:vAlign w:val="center"/>
            <w:hideMark/>
          </w:tcPr>
          <w:p w14:paraId="5952BE6B" w14:textId="77777777" w:rsidR="00BD17ED" w:rsidRPr="009E5C08" w:rsidRDefault="00BD17ED" w:rsidP="00746C17">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rPr>
              <w:t>0</w:t>
            </w:r>
          </w:p>
        </w:tc>
      </w:tr>
      <w:tr w:rsidR="00BD17ED" w:rsidRPr="009E5C08" w14:paraId="27E79C76" w14:textId="77777777" w:rsidTr="00746C17">
        <w:trPr>
          <w:trHeight w:val="330"/>
        </w:trPr>
        <w:tc>
          <w:tcPr>
            <w:tcW w:w="1540" w:type="dxa"/>
            <w:vMerge/>
            <w:tcBorders>
              <w:top w:val="single" w:sz="8" w:space="0" w:color="auto"/>
              <w:left w:val="single" w:sz="8" w:space="0" w:color="auto"/>
              <w:bottom w:val="single" w:sz="8" w:space="0" w:color="000000"/>
              <w:right w:val="single" w:sz="8" w:space="0" w:color="auto"/>
            </w:tcBorders>
            <w:vAlign w:val="center"/>
            <w:hideMark/>
          </w:tcPr>
          <w:p w14:paraId="3807E472" w14:textId="77777777" w:rsidR="00BD17ED" w:rsidRPr="009E5C08" w:rsidRDefault="00BD17ED" w:rsidP="00746C17">
            <w:pPr>
              <w:spacing w:after="0" w:line="240" w:lineRule="auto"/>
              <w:rPr>
                <w:rFonts w:ascii="Times New Roman" w:eastAsia="Times New Roman" w:hAnsi="Times New Roman" w:cs="Times New Roman"/>
                <w:b/>
                <w:bCs/>
                <w:color w:val="FFFFFF"/>
                <w:lang w:val="en-US" w:eastAsia="tr-TR" w:bidi="ar-SA"/>
              </w:rPr>
            </w:pPr>
          </w:p>
        </w:tc>
        <w:tc>
          <w:tcPr>
            <w:tcW w:w="1862" w:type="dxa"/>
            <w:tcBorders>
              <w:top w:val="nil"/>
              <w:left w:val="nil"/>
              <w:bottom w:val="single" w:sz="8" w:space="0" w:color="auto"/>
              <w:right w:val="single" w:sz="8" w:space="0" w:color="auto"/>
            </w:tcBorders>
            <w:shd w:val="clear" w:color="auto" w:fill="auto"/>
            <w:noWrap/>
            <w:vAlign w:val="center"/>
            <w:hideMark/>
          </w:tcPr>
          <w:p w14:paraId="21D3BDB6" w14:textId="77777777" w:rsidR="00BD17ED" w:rsidRPr="009E5C08" w:rsidRDefault="00BD17ED" w:rsidP="00746C17">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rPr>
              <w:t>154</w:t>
            </w:r>
          </w:p>
        </w:tc>
        <w:tc>
          <w:tcPr>
            <w:tcW w:w="1843" w:type="dxa"/>
            <w:tcBorders>
              <w:top w:val="nil"/>
              <w:left w:val="nil"/>
              <w:bottom w:val="single" w:sz="8" w:space="0" w:color="auto"/>
              <w:right w:val="single" w:sz="8" w:space="0" w:color="auto"/>
            </w:tcBorders>
            <w:shd w:val="clear" w:color="000000" w:fill="FFFFFF"/>
            <w:noWrap/>
            <w:vAlign w:val="center"/>
            <w:hideMark/>
          </w:tcPr>
          <w:p w14:paraId="5321AFDB" w14:textId="77777777" w:rsidR="00BD17ED" w:rsidRPr="009E5C08" w:rsidRDefault="00BD17ED" w:rsidP="00746C17">
            <w:pPr>
              <w:spacing w:after="0" w:line="240" w:lineRule="auto"/>
              <w:jc w:val="right"/>
              <w:rPr>
                <w:rFonts w:ascii="Times New Roman" w:eastAsia="Times New Roman" w:hAnsi="Times New Roman" w:cs="Times New Roman"/>
                <w:sz w:val="24"/>
                <w:szCs w:val="24"/>
                <w:lang w:val="en-US" w:eastAsia="tr-TR" w:bidi="ar-SA"/>
              </w:rPr>
            </w:pPr>
            <w:r w:rsidRPr="009E5C08">
              <w:rPr>
                <w:rFonts w:ascii="Times New Roman" w:eastAsia="Times New Roman" w:hAnsi="Times New Roman" w:cs="Times New Roman"/>
                <w:sz w:val="24"/>
                <w:szCs w:val="24"/>
                <w:lang w:val="en-US"/>
              </w:rPr>
              <w:t>617</w:t>
            </w:r>
          </w:p>
        </w:tc>
        <w:tc>
          <w:tcPr>
            <w:tcW w:w="1843" w:type="dxa"/>
            <w:tcBorders>
              <w:top w:val="nil"/>
              <w:left w:val="nil"/>
              <w:bottom w:val="single" w:sz="8" w:space="0" w:color="auto"/>
              <w:right w:val="single" w:sz="8" w:space="0" w:color="auto"/>
            </w:tcBorders>
            <w:shd w:val="clear" w:color="000000" w:fill="FFFFFF"/>
            <w:noWrap/>
            <w:vAlign w:val="center"/>
            <w:hideMark/>
          </w:tcPr>
          <w:p w14:paraId="4E643C00" w14:textId="77777777" w:rsidR="00BD17ED" w:rsidRPr="009E5C08" w:rsidRDefault="00BD17ED" w:rsidP="00746C17">
            <w:pPr>
              <w:spacing w:after="0" w:line="240" w:lineRule="auto"/>
              <w:jc w:val="right"/>
              <w:rPr>
                <w:rFonts w:ascii="Times New Roman" w:eastAsia="Times New Roman" w:hAnsi="Times New Roman" w:cs="Times New Roman"/>
                <w:sz w:val="24"/>
                <w:szCs w:val="24"/>
                <w:lang w:val="en-US" w:eastAsia="tr-TR" w:bidi="ar-SA"/>
              </w:rPr>
            </w:pPr>
            <w:r w:rsidRPr="009E5C08">
              <w:rPr>
                <w:rFonts w:ascii="Times New Roman" w:eastAsia="Times New Roman" w:hAnsi="Times New Roman" w:cs="Times New Roman"/>
                <w:sz w:val="24"/>
                <w:szCs w:val="24"/>
                <w:lang w:val="en-US"/>
              </w:rPr>
              <w:t>1.600</w:t>
            </w:r>
          </w:p>
        </w:tc>
        <w:tc>
          <w:tcPr>
            <w:tcW w:w="1701" w:type="dxa"/>
            <w:tcBorders>
              <w:top w:val="nil"/>
              <w:left w:val="nil"/>
              <w:bottom w:val="single" w:sz="8" w:space="0" w:color="auto"/>
              <w:right w:val="single" w:sz="8" w:space="0" w:color="auto"/>
            </w:tcBorders>
            <w:shd w:val="clear" w:color="auto" w:fill="auto"/>
            <w:noWrap/>
            <w:vAlign w:val="center"/>
            <w:hideMark/>
          </w:tcPr>
          <w:p w14:paraId="765EA4DD" w14:textId="77777777" w:rsidR="00BD17ED" w:rsidRPr="009E5C08" w:rsidRDefault="00BD17ED" w:rsidP="00746C17">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rPr>
              <w:t>124.492</w:t>
            </w:r>
          </w:p>
        </w:tc>
      </w:tr>
      <w:tr w:rsidR="00BD17ED" w:rsidRPr="009E5C08" w14:paraId="17FB9BF4" w14:textId="77777777" w:rsidTr="00746C17">
        <w:trPr>
          <w:trHeight w:val="330"/>
        </w:trPr>
        <w:tc>
          <w:tcPr>
            <w:tcW w:w="1540" w:type="dxa"/>
            <w:vMerge/>
            <w:tcBorders>
              <w:top w:val="single" w:sz="8" w:space="0" w:color="auto"/>
              <w:left w:val="single" w:sz="8" w:space="0" w:color="auto"/>
              <w:bottom w:val="single" w:sz="8" w:space="0" w:color="000000"/>
              <w:right w:val="single" w:sz="8" w:space="0" w:color="auto"/>
            </w:tcBorders>
            <w:vAlign w:val="center"/>
            <w:hideMark/>
          </w:tcPr>
          <w:p w14:paraId="7B6A1D2D" w14:textId="77777777" w:rsidR="00BD17ED" w:rsidRPr="009E5C08" w:rsidRDefault="00BD17ED" w:rsidP="00746C17">
            <w:pPr>
              <w:spacing w:after="0" w:line="240" w:lineRule="auto"/>
              <w:rPr>
                <w:rFonts w:ascii="Times New Roman" w:eastAsia="Times New Roman" w:hAnsi="Times New Roman" w:cs="Times New Roman"/>
                <w:b/>
                <w:bCs/>
                <w:color w:val="FFFFFF"/>
                <w:lang w:val="en-US" w:eastAsia="tr-TR" w:bidi="ar-SA"/>
              </w:rPr>
            </w:pPr>
          </w:p>
        </w:tc>
        <w:tc>
          <w:tcPr>
            <w:tcW w:w="1862" w:type="dxa"/>
            <w:tcBorders>
              <w:top w:val="nil"/>
              <w:left w:val="nil"/>
              <w:bottom w:val="single" w:sz="8" w:space="0" w:color="auto"/>
              <w:right w:val="single" w:sz="8" w:space="0" w:color="auto"/>
            </w:tcBorders>
            <w:shd w:val="clear" w:color="auto" w:fill="auto"/>
            <w:noWrap/>
            <w:vAlign w:val="center"/>
            <w:hideMark/>
          </w:tcPr>
          <w:p w14:paraId="30EE3E09" w14:textId="77777777" w:rsidR="00BD17ED" w:rsidRPr="009E5C08" w:rsidRDefault="00BD17ED" w:rsidP="00746C17">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rPr>
              <w:t>66</w:t>
            </w:r>
          </w:p>
        </w:tc>
        <w:tc>
          <w:tcPr>
            <w:tcW w:w="1843" w:type="dxa"/>
            <w:tcBorders>
              <w:top w:val="nil"/>
              <w:left w:val="nil"/>
              <w:bottom w:val="single" w:sz="8" w:space="0" w:color="auto"/>
              <w:right w:val="single" w:sz="8" w:space="0" w:color="auto"/>
            </w:tcBorders>
            <w:shd w:val="clear" w:color="000000" w:fill="FFFFFF"/>
            <w:noWrap/>
            <w:vAlign w:val="center"/>
            <w:hideMark/>
          </w:tcPr>
          <w:p w14:paraId="3ECEAE52" w14:textId="77777777" w:rsidR="00BD17ED" w:rsidRPr="009E5C08" w:rsidRDefault="00BD17ED" w:rsidP="00746C17">
            <w:pPr>
              <w:spacing w:after="0" w:line="240" w:lineRule="auto"/>
              <w:jc w:val="right"/>
              <w:rPr>
                <w:rFonts w:ascii="Times New Roman" w:eastAsia="Times New Roman" w:hAnsi="Times New Roman" w:cs="Times New Roman"/>
                <w:sz w:val="24"/>
                <w:szCs w:val="24"/>
                <w:lang w:val="en-US" w:eastAsia="tr-TR" w:bidi="ar-SA"/>
              </w:rPr>
            </w:pPr>
            <w:r w:rsidRPr="009E5C08">
              <w:rPr>
                <w:rFonts w:ascii="Times New Roman" w:eastAsia="Times New Roman" w:hAnsi="Times New Roman" w:cs="Times New Roman"/>
                <w:sz w:val="24"/>
                <w:szCs w:val="24"/>
                <w:lang w:val="en-US"/>
              </w:rPr>
              <w:t>3</w:t>
            </w:r>
          </w:p>
        </w:tc>
        <w:tc>
          <w:tcPr>
            <w:tcW w:w="1843" w:type="dxa"/>
            <w:tcBorders>
              <w:top w:val="nil"/>
              <w:left w:val="nil"/>
              <w:bottom w:val="single" w:sz="8" w:space="0" w:color="auto"/>
              <w:right w:val="single" w:sz="8" w:space="0" w:color="auto"/>
            </w:tcBorders>
            <w:shd w:val="clear" w:color="000000" w:fill="FFFFFF"/>
            <w:noWrap/>
            <w:vAlign w:val="center"/>
            <w:hideMark/>
          </w:tcPr>
          <w:p w14:paraId="1A024B78" w14:textId="77777777" w:rsidR="00BD17ED" w:rsidRPr="009E5C08" w:rsidRDefault="00BD17ED" w:rsidP="00746C17">
            <w:pPr>
              <w:spacing w:after="0" w:line="240" w:lineRule="auto"/>
              <w:jc w:val="right"/>
              <w:rPr>
                <w:rFonts w:ascii="Times New Roman" w:eastAsia="Times New Roman" w:hAnsi="Times New Roman" w:cs="Times New Roman"/>
                <w:sz w:val="24"/>
                <w:szCs w:val="24"/>
                <w:lang w:val="en-US" w:eastAsia="tr-TR" w:bidi="ar-SA"/>
              </w:rPr>
            </w:pPr>
            <w:r w:rsidRPr="009E5C08">
              <w:rPr>
                <w:rFonts w:ascii="Times New Roman" w:eastAsia="Times New Roman" w:hAnsi="Times New Roman" w:cs="Times New Roman"/>
                <w:sz w:val="24"/>
                <w:szCs w:val="24"/>
                <w:lang w:val="en-US"/>
              </w:rPr>
              <w:t>17</w:t>
            </w:r>
          </w:p>
        </w:tc>
        <w:tc>
          <w:tcPr>
            <w:tcW w:w="1701" w:type="dxa"/>
            <w:tcBorders>
              <w:top w:val="nil"/>
              <w:left w:val="nil"/>
              <w:bottom w:val="single" w:sz="8" w:space="0" w:color="auto"/>
              <w:right w:val="single" w:sz="8" w:space="0" w:color="auto"/>
            </w:tcBorders>
            <w:shd w:val="clear" w:color="auto" w:fill="auto"/>
            <w:noWrap/>
            <w:vAlign w:val="center"/>
            <w:hideMark/>
          </w:tcPr>
          <w:p w14:paraId="6515FF9A" w14:textId="77777777" w:rsidR="00BD17ED" w:rsidRPr="009E5C08" w:rsidRDefault="00BD17ED" w:rsidP="00746C17">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rPr>
              <w:t>259</w:t>
            </w:r>
          </w:p>
        </w:tc>
      </w:tr>
      <w:tr w:rsidR="00BD17ED" w:rsidRPr="009E5C08" w14:paraId="708852E3" w14:textId="77777777" w:rsidTr="00746C17">
        <w:trPr>
          <w:trHeight w:val="330"/>
        </w:trPr>
        <w:tc>
          <w:tcPr>
            <w:tcW w:w="1540" w:type="dxa"/>
            <w:vMerge/>
            <w:tcBorders>
              <w:top w:val="single" w:sz="8" w:space="0" w:color="auto"/>
              <w:left w:val="single" w:sz="8" w:space="0" w:color="auto"/>
              <w:bottom w:val="single" w:sz="8" w:space="0" w:color="000000"/>
              <w:right w:val="single" w:sz="8" w:space="0" w:color="auto"/>
            </w:tcBorders>
            <w:vAlign w:val="center"/>
            <w:hideMark/>
          </w:tcPr>
          <w:p w14:paraId="2A9A8D6C" w14:textId="77777777" w:rsidR="00BD17ED" w:rsidRPr="009E5C08" w:rsidRDefault="00BD17ED" w:rsidP="00746C17">
            <w:pPr>
              <w:spacing w:after="0" w:line="240" w:lineRule="auto"/>
              <w:rPr>
                <w:rFonts w:ascii="Times New Roman" w:eastAsia="Times New Roman" w:hAnsi="Times New Roman" w:cs="Times New Roman"/>
                <w:b/>
                <w:bCs/>
                <w:color w:val="FFFFFF"/>
                <w:lang w:val="en-US" w:eastAsia="tr-TR" w:bidi="ar-SA"/>
              </w:rPr>
            </w:pPr>
          </w:p>
        </w:tc>
        <w:tc>
          <w:tcPr>
            <w:tcW w:w="1862" w:type="dxa"/>
            <w:tcBorders>
              <w:top w:val="nil"/>
              <w:left w:val="nil"/>
              <w:bottom w:val="single" w:sz="8" w:space="0" w:color="auto"/>
              <w:right w:val="single" w:sz="8" w:space="0" w:color="auto"/>
            </w:tcBorders>
            <w:shd w:val="clear" w:color="000000" w:fill="FF5050"/>
            <w:noWrap/>
            <w:vAlign w:val="center"/>
            <w:hideMark/>
          </w:tcPr>
          <w:p w14:paraId="06304167" w14:textId="77777777" w:rsidR="00BD17ED" w:rsidRPr="009E5C08" w:rsidRDefault="00BD17ED" w:rsidP="00746C17">
            <w:pPr>
              <w:spacing w:after="0" w:line="240" w:lineRule="auto"/>
              <w:jc w:val="center"/>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color w:val="FFFFFF"/>
                <w:sz w:val="24"/>
                <w:szCs w:val="24"/>
                <w:lang w:val="en-US"/>
              </w:rPr>
              <w:t>TEİAŞ Total</w:t>
            </w:r>
          </w:p>
        </w:tc>
        <w:tc>
          <w:tcPr>
            <w:tcW w:w="1843" w:type="dxa"/>
            <w:tcBorders>
              <w:top w:val="nil"/>
              <w:left w:val="nil"/>
              <w:bottom w:val="single" w:sz="8" w:space="0" w:color="auto"/>
              <w:right w:val="single" w:sz="8" w:space="0" w:color="auto"/>
            </w:tcBorders>
            <w:shd w:val="clear" w:color="000000" w:fill="FF5050"/>
            <w:noWrap/>
            <w:vAlign w:val="center"/>
            <w:hideMark/>
          </w:tcPr>
          <w:p w14:paraId="0449C5BE" w14:textId="77777777" w:rsidR="00BD17ED" w:rsidRPr="009E5C08" w:rsidRDefault="00BD17ED" w:rsidP="00746C17">
            <w:pPr>
              <w:spacing w:after="0" w:line="240" w:lineRule="auto"/>
              <w:jc w:val="right"/>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color w:val="FFFFFF"/>
                <w:sz w:val="24"/>
                <w:szCs w:val="24"/>
                <w:lang w:val="en-US"/>
              </w:rPr>
              <w:t>737</w:t>
            </w:r>
          </w:p>
        </w:tc>
        <w:tc>
          <w:tcPr>
            <w:tcW w:w="1843" w:type="dxa"/>
            <w:tcBorders>
              <w:top w:val="nil"/>
              <w:left w:val="nil"/>
              <w:bottom w:val="single" w:sz="8" w:space="0" w:color="auto"/>
              <w:right w:val="single" w:sz="8" w:space="0" w:color="auto"/>
            </w:tcBorders>
            <w:shd w:val="clear" w:color="000000" w:fill="FF5050"/>
            <w:noWrap/>
            <w:vAlign w:val="center"/>
            <w:hideMark/>
          </w:tcPr>
          <w:p w14:paraId="1D33BBC7" w14:textId="77777777" w:rsidR="00BD17ED" w:rsidRPr="009E5C08" w:rsidRDefault="00BD17ED" w:rsidP="00746C17">
            <w:pPr>
              <w:spacing w:after="0" w:line="240" w:lineRule="auto"/>
              <w:jc w:val="right"/>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color w:val="FFFFFF"/>
                <w:sz w:val="24"/>
                <w:szCs w:val="24"/>
                <w:lang w:val="en-US"/>
              </w:rPr>
              <w:t>2.009</w:t>
            </w:r>
          </w:p>
        </w:tc>
        <w:tc>
          <w:tcPr>
            <w:tcW w:w="1701" w:type="dxa"/>
            <w:tcBorders>
              <w:top w:val="nil"/>
              <w:left w:val="nil"/>
              <w:bottom w:val="single" w:sz="8" w:space="0" w:color="auto"/>
              <w:right w:val="single" w:sz="8" w:space="0" w:color="auto"/>
            </w:tcBorders>
            <w:shd w:val="clear" w:color="000000" w:fill="FF5050"/>
            <w:noWrap/>
            <w:vAlign w:val="center"/>
            <w:hideMark/>
          </w:tcPr>
          <w:p w14:paraId="64B78C25" w14:textId="77777777" w:rsidR="00BD17ED" w:rsidRPr="009E5C08" w:rsidRDefault="00BD17ED" w:rsidP="00746C17">
            <w:pPr>
              <w:spacing w:after="0" w:line="240" w:lineRule="auto"/>
              <w:jc w:val="right"/>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color w:val="FFFFFF"/>
                <w:sz w:val="24"/>
                <w:szCs w:val="24"/>
                <w:lang w:val="en-US"/>
              </w:rPr>
              <w:t>207.516</w:t>
            </w:r>
          </w:p>
        </w:tc>
      </w:tr>
      <w:tr w:rsidR="00BD17ED" w:rsidRPr="009E5C08" w14:paraId="2B4123F2" w14:textId="77777777" w:rsidTr="00746C17">
        <w:trPr>
          <w:trHeight w:val="330"/>
        </w:trPr>
        <w:tc>
          <w:tcPr>
            <w:tcW w:w="1540" w:type="dxa"/>
            <w:vMerge w:val="restart"/>
            <w:tcBorders>
              <w:top w:val="nil"/>
              <w:left w:val="single" w:sz="8" w:space="0" w:color="auto"/>
              <w:bottom w:val="single" w:sz="8" w:space="0" w:color="000000"/>
              <w:right w:val="single" w:sz="8" w:space="0" w:color="auto"/>
            </w:tcBorders>
            <w:shd w:val="clear" w:color="000000" w:fill="FF5050"/>
            <w:noWrap/>
            <w:vAlign w:val="center"/>
            <w:hideMark/>
          </w:tcPr>
          <w:p w14:paraId="38E0BA70" w14:textId="77777777" w:rsidR="00BD17ED" w:rsidRPr="009E5C08" w:rsidRDefault="00BD17ED" w:rsidP="00746C17">
            <w:pPr>
              <w:spacing w:after="0" w:line="240" w:lineRule="auto"/>
              <w:jc w:val="center"/>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color w:val="FFFFFF"/>
                <w:lang w:val="en-US"/>
              </w:rPr>
              <w:t>Private Ownership</w:t>
            </w:r>
          </w:p>
        </w:tc>
        <w:tc>
          <w:tcPr>
            <w:tcW w:w="1862" w:type="dxa"/>
            <w:tcBorders>
              <w:top w:val="nil"/>
              <w:left w:val="nil"/>
              <w:bottom w:val="single" w:sz="8" w:space="0" w:color="auto"/>
              <w:right w:val="single" w:sz="8" w:space="0" w:color="auto"/>
            </w:tcBorders>
            <w:shd w:val="clear" w:color="auto" w:fill="auto"/>
            <w:noWrap/>
            <w:vAlign w:val="center"/>
            <w:hideMark/>
          </w:tcPr>
          <w:p w14:paraId="205D2ACA" w14:textId="77777777" w:rsidR="00BD17ED" w:rsidRPr="009E5C08" w:rsidRDefault="00BD17ED" w:rsidP="00746C17">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rPr>
              <w:t>380</w:t>
            </w:r>
          </w:p>
        </w:tc>
        <w:tc>
          <w:tcPr>
            <w:tcW w:w="1843" w:type="dxa"/>
            <w:tcBorders>
              <w:top w:val="nil"/>
              <w:left w:val="nil"/>
              <w:bottom w:val="single" w:sz="8" w:space="0" w:color="auto"/>
              <w:right w:val="single" w:sz="8" w:space="0" w:color="auto"/>
            </w:tcBorders>
            <w:shd w:val="clear" w:color="000000" w:fill="FFFFFF"/>
            <w:noWrap/>
            <w:vAlign w:val="center"/>
            <w:hideMark/>
          </w:tcPr>
          <w:p w14:paraId="313F4187" w14:textId="77777777" w:rsidR="00BD17ED" w:rsidRPr="009E5C08" w:rsidRDefault="00BD17ED" w:rsidP="00746C17">
            <w:pPr>
              <w:spacing w:after="0" w:line="240" w:lineRule="auto"/>
              <w:jc w:val="right"/>
              <w:rPr>
                <w:rFonts w:ascii="Times New Roman" w:eastAsia="Times New Roman" w:hAnsi="Times New Roman" w:cs="Times New Roman"/>
                <w:sz w:val="24"/>
                <w:szCs w:val="24"/>
                <w:lang w:val="en-US" w:eastAsia="tr-TR" w:bidi="ar-SA"/>
              </w:rPr>
            </w:pPr>
            <w:r w:rsidRPr="009E5C08">
              <w:rPr>
                <w:rFonts w:ascii="Times New Roman" w:eastAsia="Times New Roman" w:hAnsi="Times New Roman" w:cs="Times New Roman"/>
                <w:sz w:val="24"/>
                <w:szCs w:val="24"/>
                <w:lang w:val="en-US"/>
              </w:rPr>
              <w:t>55</w:t>
            </w:r>
          </w:p>
        </w:tc>
        <w:tc>
          <w:tcPr>
            <w:tcW w:w="1843" w:type="dxa"/>
            <w:tcBorders>
              <w:top w:val="nil"/>
              <w:left w:val="nil"/>
              <w:bottom w:val="single" w:sz="8" w:space="0" w:color="auto"/>
              <w:right w:val="single" w:sz="8" w:space="0" w:color="auto"/>
            </w:tcBorders>
            <w:shd w:val="clear" w:color="000000" w:fill="FFFFFF"/>
            <w:noWrap/>
            <w:vAlign w:val="center"/>
            <w:hideMark/>
          </w:tcPr>
          <w:p w14:paraId="62C1B015" w14:textId="77777777" w:rsidR="00BD17ED" w:rsidRPr="009E5C08" w:rsidRDefault="00BD17ED" w:rsidP="00746C17">
            <w:pPr>
              <w:spacing w:after="0" w:line="240" w:lineRule="auto"/>
              <w:jc w:val="right"/>
              <w:rPr>
                <w:rFonts w:ascii="Times New Roman" w:eastAsia="Times New Roman" w:hAnsi="Times New Roman" w:cs="Times New Roman"/>
                <w:sz w:val="24"/>
                <w:szCs w:val="24"/>
                <w:lang w:val="en-US" w:eastAsia="tr-TR" w:bidi="ar-SA"/>
              </w:rPr>
            </w:pPr>
            <w:r w:rsidRPr="009E5C08">
              <w:rPr>
                <w:rFonts w:ascii="Times New Roman" w:eastAsia="Times New Roman" w:hAnsi="Times New Roman" w:cs="Times New Roman"/>
                <w:sz w:val="24"/>
                <w:szCs w:val="24"/>
                <w:lang w:val="en-US"/>
              </w:rPr>
              <w:t>57</w:t>
            </w:r>
          </w:p>
        </w:tc>
        <w:tc>
          <w:tcPr>
            <w:tcW w:w="1701" w:type="dxa"/>
            <w:tcBorders>
              <w:top w:val="nil"/>
              <w:left w:val="nil"/>
              <w:bottom w:val="single" w:sz="8" w:space="0" w:color="auto"/>
              <w:right w:val="single" w:sz="8" w:space="0" w:color="auto"/>
            </w:tcBorders>
            <w:shd w:val="clear" w:color="auto" w:fill="auto"/>
            <w:noWrap/>
            <w:vAlign w:val="center"/>
            <w:hideMark/>
          </w:tcPr>
          <w:p w14:paraId="3B8CFFE1" w14:textId="77777777" w:rsidR="00BD17ED" w:rsidRPr="009E5C08" w:rsidRDefault="00BD17ED" w:rsidP="00746C17">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rPr>
              <w:t>9.198</w:t>
            </w:r>
          </w:p>
        </w:tc>
      </w:tr>
      <w:tr w:rsidR="00BD17ED" w:rsidRPr="009E5C08" w14:paraId="56618280" w14:textId="77777777" w:rsidTr="00746C17">
        <w:trPr>
          <w:trHeight w:val="330"/>
        </w:trPr>
        <w:tc>
          <w:tcPr>
            <w:tcW w:w="1540" w:type="dxa"/>
            <w:vMerge/>
            <w:tcBorders>
              <w:top w:val="nil"/>
              <w:left w:val="single" w:sz="8" w:space="0" w:color="auto"/>
              <w:bottom w:val="single" w:sz="8" w:space="0" w:color="000000"/>
              <w:right w:val="single" w:sz="8" w:space="0" w:color="auto"/>
            </w:tcBorders>
            <w:vAlign w:val="center"/>
            <w:hideMark/>
          </w:tcPr>
          <w:p w14:paraId="7D0CC025" w14:textId="77777777" w:rsidR="00BD17ED" w:rsidRPr="009E5C08" w:rsidRDefault="00BD17ED" w:rsidP="00746C17">
            <w:pPr>
              <w:spacing w:after="0" w:line="240" w:lineRule="auto"/>
              <w:rPr>
                <w:rFonts w:ascii="Times New Roman" w:eastAsia="Times New Roman" w:hAnsi="Times New Roman" w:cs="Times New Roman"/>
                <w:b/>
                <w:bCs/>
                <w:color w:val="FFFFFF"/>
                <w:lang w:val="en-US" w:eastAsia="tr-TR" w:bidi="ar-SA"/>
              </w:rPr>
            </w:pPr>
          </w:p>
        </w:tc>
        <w:tc>
          <w:tcPr>
            <w:tcW w:w="1862" w:type="dxa"/>
            <w:tcBorders>
              <w:top w:val="nil"/>
              <w:left w:val="nil"/>
              <w:bottom w:val="single" w:sz="8" w:space="0" w:color="auto"/>
              <w:right w:val="single" w:sz="8" w:space="0" w:color="auto"/>
            </w:tcBorders>
            <w:shd w:val="clear" w:color="auto" w:fill="auto"/>
            <w:noWrap/>
            <w:vAlign w:val="center"/>
            <w:hideMark/>
          </w:tcPr>
          <w:p w14:paraId="6D344559" w14:textId="77777777" w:rsidR="00BD17ED" w:rsidRPr="009E5C08" w:rsidRDefault="00BD17ED" w:rsidP="00746C17">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rPr>
              <w:t>220</w:t>
            </w:r>
          </w:p>
        </w:tc>
        <w:tc>
          <w:tcPr>
            <w:tcW w:w="1843" w:type="dxa"/>
            <w:tcBorders>
              <w:top w:val="nil"/>
              <w:left w:val="nil"/>
              <w:bottom w:val="single" w:sz="8" w:space="0" w:color="auto"/>
              <w:right w:val="single" w:sz="8" w:space="0" w:color="auto"/>
            </w:tcBorders>
            <w:shd w:val="clear" w:color="000000" w:fill="FFFFFF"/>
            <w:noWrap/>
            <w:vAlign w:val="center"/>
            <w:hideMark/>
          </w:tcPr>
          <w:p w14:paraId="0955558E" w14:textId="77777777" w:rsidR="00BD17ED" w:rsidRPr="009E5C08" w:rsidRDefault="00BD17ED" w:rsidP="00746C17">
            <w:pPr>
              <w:spacing w:after="0" w:line="240" w:lineRule="auto"/>
              <w:jc w:val="right"/>
              <w:rPr>
                <w:rFonts w:ascii="Times New Roman" w:eastAsia="Times New Roman" w:hAnsi="Times New Roman" w:cs="Times New Roman"/>
                <w:sz w:val="24"/>
                <w:szCs w:val="24"/>
                <w:lang w:val="en-US" w:eastAsia="tr-TR" w:bidi="ar-SA"/>
              </w:rPr>
            </w:pPr>
            <w:r w:rsidRPr="009E5C08">
              <w:rPr>
                <w:rFonts w:ascii="Times New Roman" w:eastAsia="Times New Roman" w:hAnsi="Times New Roman" w:cs="Times New Roman"/>
                <w:sz w:val="24"/>
                <w:szCs w:val="24"/>
                <w:lang w:val="en-US"/>
              </w:rPr>
              <w:t>0</w:t>
            </w:r>
          </w:p>
        </w:tc>
        <w:tc>
          <w:tcPr>
            <w:tcW w:w="1843" w:type="dxa"/>
            <w:tcBorders>
              <w:top w:val="nil"/>
              <w:left w:val="nil"/>
              <w:bottom w:val="single" w:sz="8" w:space="0" w:color="auto"/>
              <w:right w:val="single" w:sz="8" w:space="0" w:color="auto"/>
            </w:tcBorders>
            <w:shd w:val="clear" w:color="000000" w:fill="FFFFFF"/>
            <w:noWrap/>
            <w:vAlign w:val="center"/>
            <w:hideMark/>
          </w:tcPr>
          <w:p w14:paraId="29BFE38E" w14:textId="77777777" w:rsidR="00BD17ED" w:rsidRPr="009E5C08" w:rsidRDefault="00BD17ED" w:rsidP="00746C17">
            <w:pPr>
              <w:spacing w:after="0" w:line="240" w:lineRule="auto"/>
              <w:jc w:val="right"/>
              <w:rPr>
                <w:rFonts w:ascii="Times New Roman" w:eastAsia="Times New Roman" w:hAnsi="Times New Roman" w:cs="Times New Roman"/>
                <w:sz w:val="24"/>
                <w:szCs w:val="24"/>
                <w:lang w:val="en-US" w:eastAsia="tr-TR" w:bidi="ar-SA"/>
              </w:rPr>
            </w:pPr>
            <w:r w:rsidRPr="009E5C08">
              <w:rPr>
                <w:rFonts w:ascii="Times New Roman" w:eastAsia="Times New Roman" w:hAnsi="Times New Roman" w:cs="Times New Roman"/>
                <w:sz w:val="24"/>
                <w:szCs w:val="24"/>
                <w:lang w:val="en-US"/>
              </w:rPr>
              <w:t>0</w:t>
            </w:r>
          </w:p>
        </w:tc>
        <w:tc>
          <w:tcPr>
            <w:tcW w:w="1701" w:type="dxa"/>
            <w:tcBorders>
              <w:top w:val="nil"/>
              <w:left w:val="nil"/>
              <w:bottom w:val="single" w:sz="8" w:space="0" w:color="auto"/>
              <w:right w:val="single" w:sz="8" w:space="0" w:color="auto"/>
            </w:tcBorders>
            <w:shd w:val="clear" w:color="auto" w:fill="auto"/>
            <w:noWrap/>
            <w:vAlign w:val="center"/>
            <w:hideMark/>
          </w:tcPr>
          <w:p w14:paraId="4189968D" w14:textId="77777777" w:rsidR="00BD17ED" w:rsidRPr="009E5C08" w:rsidRDefault="00BD17ED" w:rsidP="00746C17">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rPr>
              <w:t>0</w:t>
            </w:r>
          </w:p>
        </w:tc>
      </w:tr>
      <w:tr w:rsidR="00BD17ED" w:rsidRPr="009E5C08" w14:paraId="0A87BE7A" w14:textId="77777777" w:rsidTr="00746C17">
        <w:trPr>
          <w:trHeight w:val="330"/>
        </w:trPr>
        <w:tc>
          <w:tcPr>
            <w:tcW w:w="1540" w:type="dxa"/>
            <w:vMerge/>
            <w:tcBorders>
              <w:top w:val="nil"/>
              <w:left w:val="single" w:sz="8" w:space="0" w:color="auto"/>
              <w:bottom w:val="single" w:sz="8" w:space="0" w:color="000000"/>
              <w:right w:val="single" w:sz="8" w:space="0" w:color="auto"/>
            </w:tcBorders>
            <w:vAlign w:val="center"/>
            <w:hideMark/>
          </w:tcPr>
          <w:p w14:paraId="75D85C30" w14:textId="77777777" w:rsidR="00BD17ED" w:rsidRPr="009E5C08" w:rsidRDefault="00BD17ED" w:rsidP="00746C17">
            <w:pPr>
              <w:spacing w:after="0" w:line="240" w:lineRule="auto"/>
              <w:rPr>
                <w:rFonts w:ascii="Times New Roman" w:eastAsia="Times New Roman" w:hAnsi="Times New Roman" w:cs="Times New Roman"/>
                <w:b/>
                <w:bCs/>
                <w:color w:val="FFFFFF"/>
                <w:lang w:val="en-US" w:eastAsia="tr-TR" w:bidi="ar-SA"/>
              </w:rPr>
            </w:pPr>
          </w:p>
        </w:tc>
        <w:tc>
          <w:tcPr>
            <w:tcW w:w="1862" w:type="dxa"/>
            <w:tcBorders>
              <w:top w:val="nil"/>
              <w:left w:val="nil"/>
              <w:bottom w:val="single" w:sz="8" w:space="0" w:color="auto"/>
              <w:right w:val="single" w:sz="8" w:space="0" w:color="auto"/>
            </w:tcBorders>
            <w:shd w:val="clear" w:color="auto" w:fill="auto"/>
            <w:noWrap/>
            <w:vAlign w:val="center"/>
            <w:hideMark/>
          </w:tcPr>
          <w:p w14:paraId="085588AA" w14:textId="77777777" w:rsidR="00BD17ED" w:rsidRPr="009E5C08" w:rsidRDefault="00BD17ED" w:rsidP="00746C17">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rPr>
              <w:t>154</w:t>
            </w:r>
          </w:p>
        </w:tc>
        <w:tc>
          <w:tcPr>
            <w:tcW w:w="1843" w:type="dxa"/>
            <w:tcBorders>
              <w:top w:val="nil"/>
              <w:left w:val="nil"/>
              <w:bottom w:val="single" w:sz="8" w:space="0" w:color="auto"/>
              <w:right w:val="single" w:sz="8" w:space="0" w:color="auto"/>
            </w:tcBorders>
            <w:shd w:val="clear" w:color="000000" w:fill="FFFFFF"/>
            <w:noWrap/>
            <w:vAlign w:val="center"/>
            <w:hideMark/>
          </w:tcPr>
          <w:p w14:paraId="54689289" w14:textId="77777777" w:rsidR="00BD17ED" w:rsidRPr="009E5C08" w:rsidRDefault="00BD17ED" w:rsidP="00746C17">
            <w:pPr>
              <w:spacing w:after="0" w:line="240" w:lineRule="auto"/>
              <w:jc w:val="right"/>
              <w:rPr>
                <w:rFonts w:ascii="Times New Roman" w:eastAsia="Times New Roman" w:hAnsi="Times New Roman" w:cs="Times New Roman"/>
                <w:sz w:val="24"/>
                <w:szCs w:val="24"/>
                <w:lang w:val="en-US" w:eastAsia="tr-TR" w:bidi="ar-SA"/>
              </w:rPr>
            </w:pPr>
            <w:r w:rsidRPr="009E5C08">
              <w:rPr>
                <w:rFonts w:ascii="Times New Roman" w:eastAsia="Times New Roman" w:hAnsi="Times New Roman" w:cs="Times New Roman"/>
                <w:sz w:val="24"/>
                <w:szCs w:val="24"/>
                <w:lang w:val="en-US"/>
              </w:rPr>
              <w:t>450</w:t>
            </w:r>
          </w:p>
        </w:tc>
        <w:tc>
          <w:tcPr>
            <w:tcW w:w="1843" w:type="dxa"/>
            <w:tcBorders>
              <w:top w:val="nil"/>
              <w:left w:val="nil"/>
              <w:bottom w:val="single" w:sz="8" w:space="0" w:color="auto"/>
              <w:right w:val="single" w:sz="8" w:space="0" w:color="auto"/>
            </w:tcBorders>
            <w:shd w:val="clear" w:color="000000" w:fill="FFFFFF"/>
            <w:noWrap/>
            <w:vAlign w:val="center"/>
            <w:hideMark/>
          </w:tcPr>
          <w:p w14:paraId="4ACA7520" w14:textId="77777777" w:rsidR="00BD17ED" w:rsidRPr="009E5C08" w:rsidRDefault="00BD17ED" w:rsidP="00746C17">
            <w:pPr>
              <w:spacing w:after="0" w:line="240" w:lineRule="auto"/>
              <w:jc w:val="right"/>
              <w:rPr>
                <w:rFonts w:ascii="Times New Roman" w:eastAsia="Times New Roman" w:hAnsi="Times New Roman" w:cs="Times New Roman"/>
                <w:sz w:val="24"/>
                <w:szCs w:val="24"/>
                <w:lang w:val="en-US" w:eastAsia="tr-TR" w:bidi="ar-SA"/>
              </w:rPr>
            </w:pPr>
            <w:r w:rsidRPr="009E5C08">
              <w:rPr>
                <w:rFonts w:ascii="Times New Roman" w:eastAsia="Times New Roman" w:hAnsi="Times New Roman" w:cs="Times New Roman"/>
                <w:sz w:val="24"/>
                <w:szCs w:val="24"/>
                <w:lang w:val="en-US"/>
              </w:rPr>
              <w:t>524</w:t>
            </w:r>
          </w:p>
        </w:tc>
        <w:tc>
          <w:tcPr>
            <w:tcW w:w="1701" w:type="dxa"/>
            <w:tcBorders>
              <w:top w:val="nil"/>
              <w:left w:val="nil"/>
              <w:bottom w:val="single" w:sz="8" w:space="0" w:color="auto"/>
              <w:right w:val="single" w:sz="8" w:space="0" w:color="auto"/>
            </w:tcBorders>
            <w:shd w:val="clear" w:color="auto" w:fill="auto"/>
            <w:noWrap/>
            <w:vAlign w:val="center"/>
            <w:hideMark/>
          </w:tcPr>
          <w:p w14:paraId="53FC20EB" w14:textId="77777777" w:rsidR="00BD17ED" w:rsidRPr="009E5C08" w:rsidRDefault="00BD17ED" w:rsidP="00746C17">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rPr>
              <w:t>32.323</w:t>
            </w:r>
          </w:p>
        </w:tc>
      </w:tr>
      <w:tr w:rsidR="00BD17ED" w:rsidRPr="009E5C08" w14:paraId="257611DC" w14:textId="77777777" w:rsidTr="00746C17">
        <w:trPr>
          <w:trHeight w:val="330"/>
        </w:trPr>
        <w:tc>
          <w:tcPr>
            <w:tcW w:w="1540" w:type="dxa"/>
            <w:vMerge/>
            <w:tcBorders>
              <w:top w:val="nil"/>
              <w:left w:val="single" w:sz="8" w:space="0" w:color="auto"/>
              <w:bottom w:val="single" w:sz="8" w:space="0" w:color="000000"/>
              <w:right w:val="single" w:sz="8" w:space="0" w:color="auto"/>
            </w:tcBorders>
            <w:vAlign w:val="center"/>
            <w:hideMark/>
          </w:tcPr>
          <w:p w14:paraId="14A2FF67" w14:textId="77777777" w:rsidR="00BD17ED" w:rsidRPr="009E5C08" w:rsidRDefault="00BD17ED" w:rsidP="00746C17">
            <w:pPr>
              <w:spacing w:after="0" w:line="240" w:lineRule="auto"/>
              <w:rPr>
                <w:rFonts w:ascii="Times New Roman" w:eastAsia="Times New Roman" w:hAnsi="Times New Roman" w:cs="Times New Roman"/>
                <w:b/>
                <w:bCs/>
                <w:color w:val="FFFFFF"/>
                <w:lang w:val="en-US" w:eastAsia="tr-TR" w:bidi="ar-SA"/>
              </w:rPr>
            </w:pPr>
          </w:p>
        </w:tc>
        <w:tc>
          <w:tcPr>
            <w:tcW w:w="1862" w:type="dxa"/>
            <w:tcBorders>
              <w:top w:val="nil"/>
              <w:left w:val="nil"/>
              <w:bottom w:val="single" w:sz="8" w:space="0" w:color="auto"/>
              <w:right w:val="single" w:sz="8" w:space="0" w:color="auto"/>
            </w:tcBorders>
            <w:shd w:val="clear" w:color="auto" w:fill="auto"/>
            <w:noWrap/>
            <w:vAlign w:val="center"/>
            <w:hideMark/>
          </w:tcPr>
          <w:p w14:paraId="4C2CC4EB" w14:textId="77777777" w:rsidR="00BD17ED" w:rsidRPr="009E5C08" w:rsidRDefault="00BD17ED" w:rsidP="00746C17">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rPr>
              <w:t>66</w:t>
            </w:r>
          </w:p>
        </w:tc>
        <w:tc>
          <w:tcPr>
            <w:tcW w:w="1843" w:type="dxa"/>
            <w:tcBorders>
              <w:top w:val="nil"/>
              <w:left w:val="nil"/>
              <w:bottom w:val="single" w:sz="8" w:space="0" w:color="auto"/>
              <w:right w:val="single" w:sz="8" w:space="0" w:color="auto"/>
            </w:tcBorders>
            <w:shd w:val="clear" w:color="000000" w:fill="FFFFFF"/>
            <w:noWrap/>
            <w:vAlign w:val="center"/>
            <w:hideMark/>
          </w:tcPr>
          <w:p w14:paraId="6C8B558B" w14:textId="77777777" w:rsidR="00BD17ED" w:rsidRPr="009E5C08" w:rsidRDefault="00BD17ED" w:rsidP="00746C17">
            <w:pPr>
              <w:spacing w:after="0" w:line="240" w:lineRule="auto"/>
              <w:jc w:val="right"/>
              <w:rPr>
                <w:rFonts w:ascii="Times New Roman" w:eastAsia="Times New Roman" w:hAnsi="Times New Roman" w:cs="Times New Roman"/>
                <w:sz w:val="24"/>
                <w:szCs w:val="24"/>
                <w:lang w:val="en-US" w:eastAsia="tr-TR" w:bidi="ar-SA"/>
              </w:rPr>
            </w:pPr>
            <w:r w:rsidRPr="009E5C08">
              <w:rPr>
                <w:rFonts w:ascii="Times New Roman" w:eastAsia="Times New Roman" w:hAnsi="Times New Roman" w:cs="Times New Roman"/>
                <w:sz w:val="24"/>
                <w:szCs w:val="24"/>
                <w:lang w:val="en-US"/>
              </w:rPr>
              <w:t>3</w:t>
            </w:r>
          </w:p>
        </w:tc>
        <w:tc>
          <w:tcPr>
            <w:tcW w:w="1843" w:type="dxa"/>
            <w:tcBorders>
              <w:top w:val="nil"/>
              <w:left w:val="nil"/>
              <w:bottom w:val="single" w:sz="8" w:space="0" w:color="auto"/>
              <w:right w:val="single" w:sz="8" w:space="0" w:color="auto"/>
            </w:tcBorders>
            <w:shd w:val="clear" w:color="000000" w:fill="FFFFFF"/>
            <w:noWrap/>
            <w:vAlign w:val="center"/>
            <w:hideMark/>
          </w:tcPr>
          <w:p w14:paraId="385D9E19" w14:textId="77777777" w:rsidR="00BD17ED" w:rsidRPr="009E5C08" w:rsidRDefault="00BD17ED" w:rsidP="00746C17">
            <w:pPr>
              <w:spacing w:after="0" w:line="240" w:lineRule="auto"/>
              <w:jc w:val="right"/>
              <w:rPr>
                <w:rFonts w:ascii="Times New Roman" w:eastAsia="Times New Roman" w:hAnsi="Times New Roman" w:cs="Times New Roman"/>
                <w:sz w:val="24"/>
                <w:szCs w:val="24"/>
                <w:lang w:val="en-US" w:eastAsia="tr-TR" w:bidi="ar-SA"/>
              </w:rPr>
            </w:pPr>
            <w:r w:rsidRPr="009E5C08">
              <w:rPr>
                <w:rFonts w:ascii="Times New Roman" w:eastAsia="Times New Roman" w:hAnsi="Times New Roman" w:cs="Times New Roman"/>
                <w:sz w:val="24"/>
                <w:szCs w:val="24"/>
                <w:lang w:val="en-US"/>
              </w:rPr>
              <w:t>1</w:t>
            </w:r>
          </w:p>
        </w:tc>
        <w:tc>
          <w:tcPr>
            <w:tcW w:w="1701" w:type="dxa"/>
            <w:tcBorders>
              <w:top w:val="nil"/>
              <w:left w:val="nil"/>
              <w:bottom w:val="single" w:sz="8" w:space="0" w:color="auto"/>
              <w:right w:val="single" w:sz="8" w:space="0" w:color="auto"/>
            </w:tcBorders>
            <w:shd w:val="clear" w:color="auto" w:fill="auto"/>
            <w:noWrap/>
            <w:vAlign w:val="center"/>
            <w:hideMark/>
          </w:tcPr>
          <w:p w14:paraId="7A86EE6F" w14:textId="77777777" w:rsidR="00BD17ED" w:rsidRPr="009E5C08" w:rsidRDefault="00BD17ED" w:rsidP="00746C17">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rPr>
              <w:t>13</w:t>
            </w:r>
          </w:p>
        </w:tc>
      </w:tr>
      <w:tr w:rsidR="00BD17ED" w:rsidRPr="009E5C08" w14:paraId="6101D592" w14:textId="77777777" w:rsidTr="00746C17">
        <w:trPr>
          <w:trHeight w:val="330"/>
        </w:trPr>
        <w:tc>
          <w:tcPr>
            <w:tcW w:w="1540" w:type="dxa"/>
            <w:vMerge/>
            <w:tcBorders>
              <w:top w:val="nil"/>
              <w:left w:val="single" w:sz="8" w:space="0" w:color="auto"/>
              <w:bottom w:val="single" w:sz="8" w:space="0" w:color="000000"/>
              <w:right w:val="single" w:sz="8" w:space="0" w:color="auto"/>
            </w:tcBorders>
            <w:vAlign w:val="center"/>
            <w:hideMark/>
          </w:tcPr>
          <w:p w14:paraId="3D97F060" w14:textId="77777777" w:rsidR="00BD17ED" w:rsidRPr="009E5C08" w:rsidRDefault="00BD17ED" w:rsidP="00746C17">
            <w:pPr>
              <w:spacing w:after="0" w:line="240" w:lineRule="auto"/>
              <w:rPr>
                <w:rFonts w:ascii="Times New Roman" w:eastAsia="Times New Roman" w:hAnsi="Times New Roman" w:cs="Times New Roman"/>
                <w:b/>
                <w:bCs/>
                <w:color w:val="FFFFFF"/>
                <w:lang w:val="en-US" w:eastAsia="tr-TR" w:bidi="ar-SA"/>
              </w:rPr>
            </w:pPr>
          </w:p>
        </w:tc>
        <w:tc>
          <w:tcPr>
            <w:tcW w:w="1862" w:type="dxa"/>
            <w:tcBorders>
              <w:top w:val="nil"/>
              <w:left w:val="nil"/>
              <w:bottom w:val="single" w:sz="8" w:space="0" w:color="auto"/>
              <w:right w:val="single" w:sz="8" w:space="0" w:color="auto"/>
            </w:tcBorders>
            <w:shd w:val="clear" w:color="000000" w:fill="FF5050"/>
            <w:noWrap/>
            <w:vAlign w:val="center"/>
            <w:hideMark/>
          </w:tcPr>
          <w:p w14:paraId="08ED6959" w14:textId="77777777" w:rsidR="00BD17ED" w:rsidRPr="009E5C08" w:rsidRDefault="00BD17ED" w:rsidP="00746C17">
            <w:pPr>
              <w:spacing w:after="0" w:line="240" w:lineRule="auto"/>
              <w:jc w:val="center"/>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color w:val="FFFFFF"/>
                <w:sz w:val="24"/>
                <w:szCs w:val="24"/>
                <w:lang w:val="en-US"/>
              </w:rPr>
              <w:t>Private Total</w:t>
            </w:r>
          </w:p>
        </w:tc>
        <w:tc>
          <w:tcPr>
            <w:tcW w:w="1843" w:type="dxa"/>
            <w:tcBorders>
              <w:top w:val="nil"/>
              <w:left w:val="nil"/>
              <w:bottom w:val="single" w:sz="8" w:space="0" w:color="auto"/>
              <w:right w:val="single" w:sz="8" w:space="0" w:color="auto"/>
            </w:tcBorders>
            <w:shd w:val="clear" w:color="000000" w:fill="FF5050"/>
            <w:noWrap/>
            <w:vAlign w:val="center"/>
            <w:hideMark/>
          </w:tcPr>
          <w:p w14:paraId="16EF1FFA" w14:textId="77777777" w:rsidR="00BD17ED" w:rsidRPr="009E5C08" w:rsidRDefault="00BD17ED" w:rsidP="00746C17">
            <w:pPr>
              <w:spacing w:after="0" w:line="240" w:lineRule="auto"/>
              <w:jc w:val="right"/>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color w:val="FFFFFF"/>
                <w:sz w:val="24"/>
                <w:szCs w:val="24"/>
                <w:lang w:val="en-US"/>
              </w:rPr>
              <w:t>508</w:t>
            </w:r>
          </w:p>
        </w:tc>
        <w:tc>
          <w:tcPr>
            <w:tcW w:w="1843" w:type="dxa"/>
            <w:tcBorders>
              <w:top w:val="nil"/>
              <w:left w:val="nil"/>
              <w:bottom w:val="single" w:sz="8" w:space="0" w:color="auto"/>
              <w:right w:val="single" w:sz="8" w:space="0" w:color="auto"/>
            </w:tcBorders>
            <w:shd w:val="clear" w:color="000000" w:fill="FF5050"/>
            <w:noWrap/>
            <w:vAlign w:val="center"/>
            <w:hideMark/>
          </w:tcPr>
          <w:p w14:paraId="6EAA667A" w14:textId="77777777" w:rsidR="00BD17ED" w:rsidRPr="009E5C08" w:rsidRDefault="00BD17ED" w:rsidP="00746C17">
            <w:pPr>
              <w:spacing w:after="0" w:line="240" w:lineRule="auto"/>
              <w:jc w:val="right"/>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color w:val="FFFFFF"/>
                <w:sz w:val="24"/>
                <w:szCs w:val="24"/>
                <w:lang w:val="en-US"/>
              </w:rPr>
              <w:t>582</w:t>
            </w:r>
          </w:p>
        </w:tc>
        <w:tc>
          <w:tcPr>
            <w:tcW w:w="1701" w:type="dxa"/>
            <w:tcBorders>
              <w:top w:val="nil"/>
              <w:left w:val="nil"/>
              <w:bottom w:val="single" w:sz="8" w:space="0" w:color="auto"/>
              <w:right w:val="single" w:sz="8" w:space="0" w:color="auto"/>
            </w:tcBorders>
            <w:shd w:val="clear" w:color="000000" w:fill="FF5050"/>
            <w:noWrap/>
            <w:vAlign w:val="center"/>
            <w:hideMark/>
          </w:tcPr>
          <w:p w14:paraId="1A2A3A0D" w14:textId="77777777" w:rsidR="00BD17ED" w:rsidRPr="009E5C08" w:rsidRDefault="00BD17ED" w:rsidP="00746C17">
            <w:pPr>
              <w:spacing w:after="0" w:line="240" w:lineRule="auto"/>
              <w:jc w:val="right"/>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color w:val="FFFFFF"/>
                <w:sz w:val="24"/>
                <w:szCs w:val="24"/>
                <w:lang w:val="en-US"/>
              </w:rPr>
              <w:t>41.534</w:t>
            </w:r>
          </w:p>
        </w:tc>
      </w:tr>
      <w:tr w:rsidR="00BD17ED" w:rsidRPr="009E5C08" w14:paraId="58ECB1C6" w14:textId="77777777" w:rsidTr="00746C17">
        <w:trPr>
          <w:trHeight w:val="330"/>
        </w:trPr>
        <w:tc>
          <w:tcPr>
            <w:tcW w:w="1540" w:type="dxa"/>
            <w:tcBorders>
              <w:top w:val="nil"/>
              <w:left w:val="nil"/>
              <w:bottom w:val="nil"/>
              <w:right w:val="nil"/>
            </w:tcBorders>
            <w:shd w:val="clear" w:color="auto" w:fill="auto"/>
            <w:noWrap/>
            <w:vAlign w:val="bottom"/>
            <w:hideMark/>
          </w:tcPr>
          <w:p w14:paraId="1E6B1B81" w14:textId="77777777" w:rsidR="00BD17ED" w:rsidRPr="009E5C08" w:rsidRDefault="00BD17ED" w:rsidP="00746C17">
            <w:pPr>
              <w:spacing w:after="0" w:line="240" w:lineRule="auto"/>
              <w:jc w:val="right"/>
              <w:rPr>
                <w:rFonts w:ascii="Times New Roman" w:eastAsia="Times New Roman" w:hAnsi="Times New Roman" w:cs="Times New Roman"/>
                <w:b/>
                <w:bCs/>
                <w:color w:val="FFFFFF"/>
                <w:sz w:val="24"/>
                <w:szCs w:val="24"/>
                <w:lang w:val="en-US" w:eastAsia="tr-TR" w:bidi="ar-SA"/>
              </w:rPr>
            </w:pPr>
          </w:p>
        </w:tc>
        <w:tc>
          <w:tcPr>
            <w:tcW w:w="1862" w:type="dxa"/>
            <w:tcBorders>
              <w:top w:val="nil"/>
              <w:left w:val="single" w:sz="8" w:space="0" w:color="auto"/>
              <w:bottom w:val="single" w:sz="8" w:space="0" w:color="auto"/>
              <w:right w:val="single" w:sz="8" w:space="0" w:color="auto"/>
            </w:tcBorders>
            <w:shd w:val="clear" w:color="000000" w:fill="FF5050"/>
            <w:noWrap/>
            <w:vAlign w:val="center"/>
            <w:hideMark/>
          </w:tcPr>
          <w:p w14:paraId="0E0AF90F" w14:textId="77777777" w:rsidR="00BD17ED" w:rsidRPr="009E5C08" w:rsidRDefault="00BD17ED" w:rsidP="00746C17">
            <w:pPr>
              <w:spacing w:after="0" w:line="240" w:lineRule="auto"/>
              <w:jc w:val="center"/>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color w:val="FFFFFF"/>
                <w:sz w:val="24"/>
                <w:szCs w:val="24"/>
                <w:lang w:val="en-US"/>
              </w:rPr>
              <w:t>TOTAL</w:t>
            </w:r>
          </w:p>
        </w:tc>
        <w:tc>
          <w:tcPr>
            <w:tcW w:w="1843" w:type="dxa"/>
            <w:tcBorders>
              <w:top w:val="nil"/>
              <w:left w:val="nil"/>
              <w:bottom w:val="single" w:sz="8" w:space="0" w:color="auto"/>
              <w:right w:val="single" w:sz="8" w:space="0" w:color="auto"/>
            </w:tcBorders>
            <w:shd w:val="clear" w:color="000000" w:fill="FF5050"/>
            <w:noWrap/>
            <w:vAlign w:val="center"/>
            <w:hideMark/>
          </w:tcPr>
          <w:p w14:paraId="56017C14" w14:textId="77777777" w:rsidR="00BD17ED" w:rsidRPr="009E5C08" w:rsidRDefault="00BD17ED" w:rsidP="00746C17">
            <w:pPr>
              <w:spacing w:after="0" w:line="240" w:lineRule="auto"/>
              <w:jc w:val="right"/>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color w:val="FFFFFF"/>
                <w:sz w:val="24"/>
                <w:szCs w:val="24"/>
                <w:lang w:val="en-US"/>
              </w:rPr>
              <w:t>1.245</w:t>
            </w:r>
          </w:p>
        </w:tc>
        <w:tc>
          <w:tcPr>
            <w:tcW w:w="1843" w:type="dxa"/>
            <w:tcBorders>
              <w:top w:val="nil"/>
              <w:left w:val="nil"/>
              <w:bottom w:val="single" w:sz="8" w:space="0" w:color="auto"/>
              <w:right w:val="single" w:sz="8" w:space="0" w:color="auto"/>
            </w:tcBorders>
            <w:shd w:val="clear" w:color="000000" w:fill="FF5050"/>
            <w:noWrap/>
            <w:vAlign w:val="center"/>
            <w:hideMark/>
          </w:tcPr>
          <w:p w14:paraId="1201FDFC" w14:textId="77777777" w:rsidR="00BD17ED" w:rsidRPr="009E5C08" w:rsidRDefault="00BD17ED" w:rsidP="00746C17">
            <w:pPr>
              <w:spacing w:after="0" w:line="240" w:lineRule="auto"/>
              <w:jc w:val="right"/>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color w:val="FFFFFF"/>
                <w:sz w:val="24"/>
                <w:szCs w:val="24"/>
                <w:lang w:val="en-US"/>
              </w:rPr>
              <w:t>2.591</w:t>
            </w:r>
          </w:p>
        </w:tc>
        <w:tc>
          <w:tcPr>
            <w:tcW w:w="1701" w:type="dxa"/>
            <w:tcBorders>
              <w:top w:val="nil"/>
              <w:left w:val="nil"/>
              <w:bottom w:val="single" w:sz="8" w:space="0" w:color="auto"/>
              <w:right w:val="single" w:sz="8" w:space="0" w:color="auto"/>
            </w:tcBorders>
            <w:shd w:val="clear" w:color="000000" w:fill="FF5050"/>
            <w:noWrap/>
            <w:vAlign w:val="center"/>
            <w:hideMark/>
          </w:tcPr>
          <w:p w14:paraId="7179638B" w14:textId="77777777" w:rsidR="00BD17ED" w:rsidRPr="009E5C08" w:rsidRDefault="00BD17ED" w:rsidP="00746C17">
            <w:pPr>
              <w:spacing w:after="0" w:line="240" w:lineRule="auto"/>
              <w:jc w:val="right"/>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color w:val="FFFFFF"/>
                <w:sz w:val="24"/>
                <w:szCs w:val="24"/>
                <w:lang w:val="en-US"/>
              </w:rPr>
              <w:t>249.050</w:t>
            </w:r>
          </w:p>
        </w:tc>
      </w:tr>
    </w:tbl>
    <w:p w14:paraId="6B33F883" w14:textId="77777777" w:rsidR="00252FDF" w:rsidRPr="009E5C08" w:rsidRDefault="00252FDF" w:rsidP="00252FDF">
      <w:pPr>
        <w:rPr>
          <w:lang w:val="en-US"/>
        </w:rPr>
      </w:pPr>
    </w:p>
    <w:p w14:paraId="43D1B838" w14:textId="77777777" w:rsidR="00252FDF" w:rsidRPr="009E5C08" w:rsidRDefault="00252FDF" w:rsidP="00252FDF">
      <w:pPr>
        <w:spacing w:line="360" w:lineRule="auto"/>
        <w:ind w:firstLine="426"/>
        <w:jc w:val="both"/>
        <w:rPr>
          <w:rFonts w:asciiTheme="minorHAnsi" w:hAnsiTheme="minorHAnsi" w:cstheme="minorHAnsi"/>
          <w:sz w:val="24"/>
          <w:szCs w:val="24"/>
          <w:lang w:val="en-US"/>
        </w:rPr>
      </w:pPr>
    </w:p>
    <w:p w14:paraId="2564DB5E" w14:textId="77777777" w:rsidR="00BD17ED" w:rsidRPr="009E5C08" w:rsidRDefault="00BD17ED" w:rsidP="00F83E9E">
      <w:pPr>
        <w:spacing w:line="360" w:lineRule="auto"/>
        <w:ind w:firstLine="708"/>
        <w:jc w:val="both"/>
        <w:rPr>
          <w:rFonts w:asciiTheme="minorHAnsi" w:hAnsiTheme="minorHAnsi" w:cstheme="minorHAnsi"/>
          <w:sz w:val="24"/>
          <w:szCs w:val="24"/>
          <w:lang w:val="en-US"/>
        </w:rPr>
      </w:pPr>
      <w:r w:rsidRPr="009E5C08">
        <w:rPr>
          <w:rFonts w:asciiTheme="minorHAnsi" w:hAnsiTheme="minorHAnsi" w:cstheme="minorHAnsi"/>
          <w:sz w:val="24"/>
          <w:szCs w:val="24"/>
          <w:lang w:val="en-US"/>
        </w:rPr>
        <w:t>%65,75 of the transmission lines, which are 72.272 km in total, constitute lines with a voltage level of 154 kV. Almost all the remaining part is at 380 kV voltage level, and lines at 220 kV and 66 kV voltage level are only 99,03 km.</w:t>
      </w:r>
    </w:p>
    <w:p w14:paraId="539C11D4" w14:textId="77777777" w:rsidR="00BD17ED" w:rsidRPr="009E5C08" w:rsidRDefault="00BD17ED" w:rsidP="00252FDF">
      <w:pPr>
        <w:spacing w:line="360" w:lineRule="auto"/>
        <w:ind w:firstLine="426"/>
        <w:jc w:val="both"/>
        <w:rPr>
          <w:rFonts w:asciiTheme="minorHAnsi" w:hAnsiTheme="minorHAnsi" w:cstheme="minorHAnsi"/>
          <w:sz w:val="24"/>
          <w:szCs w:val="24"/>
          <w:lang w:val="en-US"/>
        </w:rPr>
      </w:pPr>
    </w:p>
    <w:p w14:paraId="755E5C4C" w14:textId="77777777" w:rsidR="00252FDF" w:rsidRPr="009E5C08" w:rsidRDefault="00252FDF" w:rsidP="00252FDF">
      <w:pPr>
        <w:spacing w:line="360" w:lineRule="auto"/>
        <w:ind w:firstLine="426"/>
        <w:jc w:val="both"/>
        <w:rPr>
          <w:rFonts w:asciiTheme="minorHAnsi" w:hAnsiTheme="minorHAnsi" w:cstheme="minorHAnsi"/>
          <w:sz w:val="24"/>
          <w:szCs w:val="24"/>
          <w:lang w:val="en-US"/>
        </w:rPr>
      </w:pPr>
    </w:p>
    <w:p w14:paraId="4007B417" w14:textId="13A0522C" w:rsidR="00252FDF" w:rsidRPr="009E5C08" w:rsidRDefault="00B73074" w:rsidP="00252FDF">
      <w:pPr>
        <w:pStyle w:val="Balk5"/>
        <w:rPr>
          <w:lang w:val="en-US"/>
        </w:rPr>
      </w:pPr>
      <w:bookmarkStart w:id="905" w:name="_Toc450300308"/>
      <w:bookmarkStart w:id="906" w:name="_Toc450309968"/>
      <w:bookmarkStart w:id="907" w:name="_Toc107589900"/>
      <w:r w:rsidRPr="009E5C08">
        <w:rPr>
          <w:lang w:val="en-US"/>
        </w:rPr>
        <w:t>Table</w:t>
      </w:r>
      <w:r w:rsidR="00BA7243" w:rsidRPr="009E5C08">
        <w:rPr>
          <w:lang w:val="en-US"/>
        </w:rPr>
        <w:t xml:space="preserve"> 4.2:</w:t>
      </w:r>
      <w:r w:rsidR="00252FDF" w:rsidRPr="009E5C08">
        <w:rPr>
          <w:lang w:val="en-US"/>
        </w:rPr>
        <w:t xml:space="preserve"> </w:t>
      </w:r>
      <w:bookmarkEnd w:id="905"/>
      <w:bookmarkEnd w:id="906"/>
      <w:r w:rsidR="00F83E9E" w:rsidRPr="009E5C08">
        <w:rPr>
          <w:lang w:val="en-US"/>
        </w:rPr>
        <w:t>TEİAŞ Transmission Lines</w:t>
      </w:r>
      <w:bookmarkEnd w:id="907"/>
    </w:p>
    <w:tbl>
      <w:tblPr>
        <w:tblW w:w="9060" w:type="dxa"/>
        <w:tblCellMar>
          <w:left w:w="70" w:type="dxa"/>
          <w:right w:w="70" w:type="dxa"/>
        </w:tblCellMar>
        <w:tblLook w:val="04A0" w:firstRow="1" w:lastRow="0" w:firstColumn="1" w:lastColumn="0" w:noHBand="0" w:noVBand="1"/>
      </w:tblPr>
      <w:tblGrid>
        <w:gridCol w:w="1680"/>
        <w:gridCol w:w="1262"/>
        <w:gridCol w:w="981"/>
        <w:gridCol w:w="1402"/>
        <w:gridCol w:w="1338"/>
        <w:gridCol w:w="992"/>
        <w:gridCol w:w="1405"/>
      </w:tblGrid>
      <w:tr w:rsidR="00F83E9E" w:rsidRPr="009E5C08" w14:paraId="6DBC2088" w14:textId="77777777" w:rsidTr="00F83E9E">
        <w:trPr>
          <w:trHeight w:val="615"/>
        </w:trPr>
        <w:tc>
          <w:tcPr>
            <w:tcW w:w="1680" w:type="dxa"/>
            <w:tcBorders>
              <w:top w:val="nil"/>
              <w:left w:val="nil"/>
              <w:bottom w:val="nil"/>
              <w:right w:val="single" w:sz="4" w:space="0" w:color="auto"/>
            </w:tcBorders>
            <w:shd w:val="clear" w:color="auto" w:fill="auto"/>
            <w:noWrap/>
            <w:vAlign w:val="bottom"/>
            <w:hideMark/>
          </w:tcPr>
          <w:p w14:paraId="348152FD" w14:textId="77777777" w:rsidR="00F83E9E" w:rsidRPr="009E5C08" w:rsidRDefault="00F83E9E" w:rsidP="00746C17">
            <w:pPr>
              <w:spacing w:after="0" w:line="240" w:lineRule="auto"/>
              <w:rPr>
                <w:rFonts w:ascii="Times New Roman" w:eastAsia="Times New Roman" w:hAnsi="Times New Roman" w:cs="Times New Roman"/>
                <w:sz w:val="24"/>
                <w:szCs w:val="24"/>
                <w:lang w:val="en-US" w:eastAsia="tr-TR" w:bidi="ar-SA"/>
              </w:rPr>
            </w:pPr>
          </w:p>
        </w:tc>
        <w:tc>
          <w:tcPr>
            <w:tcW w:w="1262" w:type="dxa"/>
            <w:tcBorders>
              <w:top w:val="single" w:sz="4" w:space="0" w:color="auto"/>
              <w:left w:val="single" w:sz="4" w:space="0" w:color="auto"/>
              <w:bottom w:val="single" w:sz="4" w:space="0" w:color="auto"/>
              <w:right w:val="single" w:sz="4" w:space="0" w:color="auto"/>
            </w:tcBorders>
            <w:shd w:val="clear" w:color="000000" w:fill="FF0000"/>
            <w:noWrap/>
            <w:vAlign w:val="center"/>
            <w:hideMark/>
          </w:tcPr>
          <w:p w14:paraId="60598DF9" w14:textId="77777777" w:rsidR="00F83E9E" w:rsidRPr="009E5C08" w:rsidRDefault="00F83E9E" w:rsidP="00746C17">
            <w:pPr>
              <w:spacing w:after="0" w:line="240" w:lineRule="auto"/>
              <w:jc w:val="center"/>
              <w:rPr>
                <w:rFonts w:ascii="Calibri" w:eastAsia="Times New Roman" w:hAnsi="Calibri" w:cs="Calibri"/>
                <w:b/>
                <w:bCs/>
                <w:color w:val="FFFFFF"/>
                <w:lang w:val="en-US" w:eastAsia="tr-TR" w:bidi="ar-SA"/>
              </w:rPr>
            </w:pPr>
            <w:r w:rsidRPr="009E5C08">
              <w:rPr>
                <w:rFonts w:ascii="Calibri" w:eastAsia="Times New Roman" w:hAnsi="Calibri" w:cs="Calibri"/>
                <w:b/>
                <w:color w:val="FFFFFF"/>
                <w:lang w:val="en-US"/>
              </w:rPr>
              <w:t>2020</w:t>
            </w:r>
          </w:p>
        </w:tc>
        <w:tc>
          <w:tcPr>
            <w:tcW w:w="981" w:type="dxa"/>
            <w:tcBorders>
              <w:top w:val="single" w:sz="8" w:space="0" w:color="auto"/>
              <w:left w:val="single" w:sz="4" w:space="0" w:color="auto"/>
              <w:bottom w:val="single" w:sz="8" w:space="0" w:color="auto"/>
              <w:right w:val="single" w:sz="8" w:space="0" w:color="auto"/>
            </w:tcBorders>
            <w:shd w:val="clear" w:color="000000" w:fill="FF0000"/>
            <w:noWrap/>
            <w:vAlign w:val="center"/>
            <w:hideMark/>
          </w:tcPr>
          <w:p w14:paraId="66A87008" w14:textId="77777777" w:rsidR="00F83E9E" w:rsidRPr="009E5C08" w:rsidRDefault="00F83E9E" w:rsidP="00746C17">
            <w:pPr>
              <w:spacing w:after="0" w:line="240" w:lineRule="auto"/>
              <w:jc w:val="center"/>
              <w:rPr>
                <w:rFonts w:ascii="Calibri" w:eastAsia="Times New Roman" w:hAnsi="Calibri" w:cs="Calibri"/>
                <w:b/>
                <w:bCs/>
                <w:color w:val="FFFFFF"/>
                <w:lang w:val="en-US" w:eastAsia="tr-TR" w:bidi="ar-SA"/>
              </w:rPr>
            </w:pPr>
            <w:r w:rsidRPr="009E5C08">
              <w:rPr>
                <w:rFonts w:ascii="Calibri" w:eastAsia="Times New Roman" w:hAnsi="Calibri" w:cs="Calibri"/>
                <w:b/>
                <w:color w:val="FFFFFF"/>
                <w:lang w:val="en-US"/>
              </w:rPr>
              <w:t>2021</w:t>
            </w:r>
          </w:p>
        </w:tc>
        <w:tc>
          <w:tcPr>
            <w:tcW w:w="1402" w:type="dxa"/>
            <w:vMerge w:val="restart"/>
            <w:tcBorders>
              <w:top w:val="single" w:sz="8" w:space="0" w:color="auto"/>
              <w:left w:val="nil"/>
              <w:bottom w:val="single" w:sz="8" w:space="0" w:color="000000"/>
              <w:right w:val="single" w:sz="8" w:space="0" w:color="auto"/>
            </w:tcBorders>
            <w:shd w:val="clear" w:color="000000" w:fill="FF0000"/>
            <w:vAlign w:val="center"/>
            <w:hideMark/>
          </w:tcPr>
          <w:p w14:paraId="66DED64B" w14:textId="77777777" w:rsidR="00F83E9E" w:rsidRPr="009E5C08" w:rsidRDefault="00F83E9E" w:rsidP="00746C17">
            <w:pPr>
              <w:spacing w:after="0" w:line="240" w:lineRule="auto"/>
              <w:jc w:val="center"/>
              <w:rPr>
                <w:rFonts w:ascii="Calibri" w:eastAsia="Times New Roman" w:hAnsi="Calibri" w:cs="Calibri"/>
                <w:b/>
                <w:bCs/>
                <w:color w:val="FFFFFF"/>
                <w:lang w:val="en-US" w:eastAsia="tr-TR" w:bidi="ar-SA"/>
              </w:rPr>
            </w:pPr>
            <w:r w:rsidRPr="009E5C08">
              <w:rPr>
                <w:rFonts w:ascii="Calibri" w:eastAsia="Times New Roman" w:hAnsi="Calibri" w:cs="Calibri"/>
                <w:b/>
                <w:color w:val="FFFFFF"/>
                <w:lang w:val="en-US"/>
              </w:rPr>
              <w:t>Change (%)</w:t>
            </w:r>
          </w:p>
        </w:tc>
        <w:tc>
          <w:tcPr>
            <w:tcW w:w="1338" w:type="dxa"/>
            <w:tcBorders>
              <w:top w:val="single" w:sz="8" w:space="0" w:color="auto"/>
              <w:left w:val="nil"/>
              <w:bottom w:val="single" w:sz="8" w:space="0" w:color="auto"/>
              <w:right w:val="single" w:sz="8" w:space="0" w:color="auto"/>
            </w:tcBorders>
            <w:shd w:val="clear" w:color="000000" w:fill="FF0000"/>
            <w:noWrap/>
            <w:vAlign w:val="center"/>
            <w:hideMark/>
          </w:tcPr>
          <w:p w14:paraId="0DCFF0F6" w14:textId="77777777" w:rsidR="00F83E9E" w:rsidRPr="009E5C08" w:rsidRDefault="00F83E9E" w:rsidP="00746C17">
            <w:pPr>
              <w:spacing w:after="0" w:line="240" w:lineRule="auto"/>
              <w:jc w:val="center"/>
              <w:rPr>
                <w:rFonts w:ascii="Calibri" w:eastAsia="Times New Roman" w:hAnsi="Calibri" w:cs="Calibri"/>
                <w:b/>
                <w:bCs/>
                <w:color w:val="FFFFFF"/>
                <w:lang w:val="en-US" w:eastAsia="tr-TR" w:bidi="ar-SA"/>
              </w:rPr>
            </w:pPr>
            <w:r w:rsidRPr="009E5C08">
              <w:rPr>
                <w:rFonts w:ascii="Calibri" w:eastAsia="Times New Roman" w:hAnsi="Calibri" w:cs="Calibri"/>
                <w:b/>
                <w:color w:val="FFFFFF"/>
                <w:lang w:val="en-US"/>
              </w:rPr>
              <w:t>2020</w:t>
            </w:r>
          </w:p>
        </w:tc>
        <w:tc>
          <w:tcPr>
            <w:tcW w:w="992" w:type="dxa"/>
            <w:tcBorders>
              <w:top w:val="single" w:sz="8" w:space="0" w:color="auto"/>
              <w:left w:val="nil"/>
              <w:bottom w:val="single" w:sz="8" w:space="0" w:color="auto"/>
              <w:right w:val="single" w:sz="8" w:space="0" w:color="auto"/>
            </w:tcBorders>
            <w:shd w:val="clear" w:color="000000" w:fill="FF0000"/>
            <w:noWrap/>
            <w:vAlign w:val="center"/>
            <w:hideMark/>
          </w:tcPr>
          <w:p w14:paraId="7D5BCE8D" w14:textId="77777777" w:rsidR="00F83E9E" w:rsidRPr="009E5C08" w:rsidRDefault="00F83E9E" w:rsidP="00746C17">
            <w:pPr>
              <w:spacing w:after="0" w:line="240" w:lineRule="auto"/>
              <w:jc w:val="center"/>
              <w:rPr>
                <w:rFonts w:ascii="Calibri" w:eastAsia="Times New Roman" w:hAnsi="Calibri" w:cs="Calibri"/>
                <w:b/>
                <w:bCs/>
                <w:color w:val="FFFFFF"/>
                <w:lang w:val="en-US" w:eastAsia="tr-TR" w:bidi="ar-SA"/>
              </w:rPr>
            </w:pPr>
            <w:r w:rsidRPr="009E5C08">
              <w:rPr>
                <w:rFonts w:ascii="Calibri" w:eastAsia="Times New Roman" w:hAnsi="Calibri" w:cs="Calibri"/>
                <w:b/>
                <w:color w:val="FFFFFF"/>
                <w:lang w:val="en-US"/>
              </w:rPr>
              <w:t>2021</w:t>
            </w:r>
          </w:p>
        </w:tc>
        <w:tc>
          <w:tcPr>
            <w:tcW w:w="1405" w:type="dxa"/>
            <w:vMerge w:val="restart"/>
            <w:tcBorders>
              <w:top w:val="single" w:sz="8" w:space="0" w:color="auto"/>
              <w:left w:val="single" w:sz="8" w:space="0" w:color="auto"/>
              <w:bottom w:val="single" w:sz="8" w:space="0" w:color="000000"/>
              <w:right w:val="single" w:sz="8" w:space="0" w:color="auto"/>
            </w:tcBorders>
            <w:shd w:val="clear" w:color="000000" w:fill="FF0000"/>
            <w:vAlign w:val="center"/>
            <w:hideMark/>
          </w:tcPr>
          <w:p w14:paraId="460FF879" w14:textId="77777777" w:rsidR="00F83E9E" w:rsidRPr="009E5C08" w:rsidRDefault="00F83E9E" w:rsidP="00746C17">
            <w:pPr>
              <w:spacing w:after="0" w:line="240" w:lineRule="auto"/>
              <w:jc w:val="center"/>
              <w:rPr>
                <w:rFonts w:ascii="Calibri" w:eastAsia="Times New Roman" w:hAnsi="Calibri" w:cs="Calibri"/>
                <w:b/>
                <w:bCs/>
                <w:color w:val="FFFFFF"/>
                <w:lang w:val="en-US" w:eastAsia="tr-TR" w:bidi="ar-SA"/>
              </w:rPr>
            </w:pPr>
            <w:r w:rsidRPr="009E5C08">
              <w:rPr>
                <w:rFonts w:ascii="Calibri" w:eastAsia="Times New Roman" w:hAnsi="Calibri" w:cs="Calibri"/>
                <w:b/>
                <w:color w:val="FFFFFF"/>
                <w:lang w:val="en-US"/>
              </w:rPr>
              <w:t>Change (%)</w:t>
            </w:r>
          </w:p>
        </w:tc>
      </w:tr>
      <w:tr w:rsidR="00F83E9E" w:rsidRPr="009E5C08" w14:paraId="480D314C" w14:textId="77777777" w:rsidTr="00746C17">
        <w:trPr>
          <w:trHeight w:val="330"/>
        </w:trPr>
        <w:tc>
          <w:tcPr>
            <w:tcW w:w="168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6538F4CB" w14:textId="77777777" w:rsidR="00F83E9E" w:rsidRPr="009E5C08" w:rsidRDefault="00F83E9E" w:rsidP="00746C17">
            <w:pPr>
              <w:spacing w:after="0" w:line="240" w:lineRule="auto"/>
              <w:jc w:val="center"/>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color w:val="FFFFFF"/>
                <w:sz w:val="24"/>
                <w:szCs w:val="24"/>
                <w:lang w:val="en-US"/>
              </w:rPr>
              <w:t>Voltage (kV)</w:t>
            </w:r>
          </w:p>
        </w:tc>
        <w:tc>
          <w:tcPr>
            <w:tcW w:w="2243" w:type="dxa"/>
            <w:gridSpan w:val="2"/>
            <w:tcBorders>
              <w:top w:val="single" w:sz="8" w:space="0" w:color="auto"/>
              <w:left w:val="nil"/>
              <w:bottom w:val="nil"/>
              <w:right w:val="single" w:sz="8" w:space="0" w:color="000000"/>
            </w:tcBorders>
            <w:shd w:val="clear" w:color="000000" w:fill="FF0000"/>
            <w:noWrap/>
            <w:vAlign w:val="center"/>
            <w:hideMark/>
          </w:tcPr>
          <w:p w14:paraId="55140575" w14:textId="77777777" w:rsidR="00F83E9E" w:rsidRPr="009E5C08" w:rsidRDefault="00F83E9E" w:rsidP="00746C17">
            <w:pPr>
              <w:spacing w:after="0" w:line="240" w:lineRule="auto"/>
              <w:jc w:val="center"/>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color w:val="FFFFFF"/>
                <w:sz w:val="24"/>
                <w:szCs w:val="24"/>
                <w:lang w:val="en-US"/>
              </w:rPr>
              <w:t>Number of Lines</w:t>
            </w:r>
          </w:p>
        </w:tc>
        <w:tc>
          <w:tcPr>
            <w:tcW w:w="1402" w:type="dxa"/>
            <w:vMerge/>
            <w:tcBorders>
              <w:top w:val="single" w:sz="8" w:space="0" w:color="auto"/>
              <w:left w:val="nil"/>
              <w:bottom w:val="single" w:sz="8" w:space="0" w:color="000000"/>
              <w:right w:val="single" w:sz="8" w:space="0" w:color="auto"/>
            </w:tcBorders>
            <w:vAlign w:val="center"/>
            <w:hideMark/>
          </w:tcPr>
          <w:p w14:paraId="7C22410D" w14:textId="77777777" w:rsidR="00F83E9E" w:rsidRPr="009E5C08" w:rsidRDefault="00F83E9E" w:rsidP="00746C17">
            <w:pPr>
              <w:spacing w:after="0" w:line="240" w:lineRule="auto"/>
              <w:rPr>
                <w:rFonts w:ascii="Calibri" w:eastAsia="Times New Roman" w:hAnsi="Calibri" w:cs="Calibri"/>
                <w:b/>
                <w:bCs/>
                <w:color w:val="FFFFFF"/>
                <w:lang w:val="en-US" w:eastAsia="tr-TR" w:bidi="ar-SA"/>
              </w:rPr>
            </w:pPr>
          </w:p>
        </w:tc>
        <w:tc>
          <w:tcPr>
            <w:tcW w:w="2330"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492690F9" w14:textId="77777777" w:rsidR="00F83E9E" w:rsidRPr="009E5C08" w:rsidRDefault="00F83E9E" w:rsidP="00746C17">
            <w:pPr>
              <w:spacing w:after="0" w:line="240" w:lineRule="auto"/>
              <w:jc w:val="center"/>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color w:val="FFFFFF"/>
                <w:sz w:val="24"/>
                <w:szCs w:val="24"/>
                <w:lang w:val="en-US"/>
              </w:rPr>
              <w:t>Length (km)</w:t>
            </w:r>
          </w:p>
        </w:tc>
        <w:tc>
          <w:tcPr>
            <w:tcW w:w="1405" w:type="dxa"/>
            <w:vMerge/>
            <w:tcBorders>
              <w:top w:val="single" w:sz="8" w:space="0" w:color="auto"/>
              <w:left w:val="single" w:sz="8" w:space="0" w:color="auto"/>
              <w:bottom w:val="single" w:sz="8" w:space="0" w:color="000000"/>
              <w:right w:val="single" w:sz="8" w:space="0" w:color="auto"/>
            </w:tcBorders>
            <w:vAlign w:val="center"/>
            <w:hideMark/>
          </w:tcPr>
          <w:p w14:paraId="67948708" w14:textId="77777777" w:rsidR="00F83E9E" w:rsidRPr="009E5C08" w:rsidRDefault="00F83E9E" w:rsidP="00746C17">
            <w:pPr>
              <w:spacing w:after="0" w:line="240" w:lineRule="auto"/>
              <w:rPr>
                <w:rFonts w:ascii="Calibri" w:eastAsia="Times New Roman" w:hAnsi="Calibri" w:cs="Calibri"/>
                <w:b/>
                <w:bCs/>
                <w:color w:val="FFFFFF"/>
                <w:lang w:val="en-US" w:eastAsia="tr-TR" w:bidi="ar-SA"/>
              </w:rPr>
            </w:pPr>
          </w:p>
        </w:tc>
      </w:tr>
      <w:tr w:rsidR="00F83E9E" w:rsidRPr="009E5C08" w14:paraId="2074F49B" w14:textId="77777777" w:rsidTr="00746C17">
        <w:trPr>
          <w:trHeight w:val="330"/>
        </w:trPr>
        <w:tc>
          <w:tcPr>
            <w:tcW w:w="1680" w:type="dxa"/>
            <w:tcBorders>
              <w:top w:val="nil"/>
              <w:left w:val="single" w:sz="8" w:space="0" w:color="auto"/>
              <w:bottom w:val="single" w:sz="8" w:space="0" w:color="auto"/>
              <w:right w:val="single" w:sz="8" w:space="0" w:color="auto"/>
            </w:tcBorders>
            <w:shd w:val="clear" w:color="auto" w:fill="auto"/>
            <w:noWrap/>
            <w:vAlign w:val="center"/>
            <w:hideMark/>
          </w:tcPr>
          <w:p w14:paraId="3D28FFF5" w14:textId="77777777" w:rsidR="00F83E9E" w:rsidRPr="009E5C08" w:rsidRDefault="00F83E9E" w:rsidP="00746C17">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rPr>
              <w:t>380</w:t>
            </w:r>
          </w:p>
        </w:tc>
        <w:tc>
          <w:tcPr>
            <w:tcW w:w="1262" w:type="dxa"/>
            <w:tcBorders>
              <w:top w:val="single" w:sz="8" w:space="0" w:color="auto"/>
              <w:left w:val="nil"/>
              <w:bottom w:val="single" w:sz="8" w:space="0" w:color="auto"/>
              <w:right w:val="single" w:sz="8" w:space="0" w:color="auto"/>
            </w:tcBorders>
            <w:shd w:val="clear" w:color="auto" w:fill="auto"/>
            <w:noWrap/>
            <w:vAlign w:val="center"/>
            <w:hideMark/>
          </w:tcPr>
          <w:p w14:paraId="68F0418D" w14:textId="77777777" w:rsidR="00F83E9E" w:rsidRPr="009E5C08" w:rsidRDefault="00F83E9E" w:rsidP="00746C17">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rPr>
              <w:t>299</w:t>
            </w:r>
          </w:p>
        </w:tc>
        <w:tc>
          <w:tcPr>
            <w:tcW w:w="981" w:type="dxa"/>
            <w:tcBorders>
              <w:top w:val="single" w:sz="8" w:space="0" w:color="auto"/>
              <w:left w:val="nil"/>
              <w:bottom w:val="single" w:sz="8" w:space="0" w:color="auto"/>
              <w:right w:val="single" w:sz="8" w:space="0" w:color="auto"/>
            </w:tcBorders>
            <w:shd w:val="clear" w:color="auto" w:fill="auto"/>
            <w:noWrap/>
            <w:vAlign w:val="center"/>
            <w:hideMark/>
          </w:tcPr>
          <w:p w14:paraId="640FBF79" w14:textId="77777777" w:rsidR="00F83E9E" w:rsidRPr="009E5C08" w:rsidRDefault="00F83E9E" w:rsidP="00746C17">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rPr>
              <w:t>315</w:t>
            </w:r>
          </w:p>
        </w:tc>
        <w:tc>
          <w:tcPr>
            <w:tcW w:w="1402" w:type="dxa"/>
            <w:tcBorders>
              <w:top w:val="nil"/>
              <w:left w:val="nil"/>
              <w:bottom w:val="single" w:sz="8" w:space="0" w:color="auto"/>
              <w:right w:val="single" w:sz="8" w:space="0" w:color="auto"/>
            </w:tcBorders>
            <w:shd w:val="clear" w:color="auto" w:fill="auto"/>
            <w:noWrap/>
            <w:vAlign w:val="center"/>
            <w:hideMark/>
          </w:tcPr>
          <w:p w14:paraId="4B316B75" w14:textId="77777777" w:rsidR="00F83E9E" w:rsidRPr="009E5C08" w:rsidRDefault="00F83E9E" w:rsidP="00746C17">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rPr>
              <w:t>5,35</w:t>
            </w:r>
          </w:p>
        </w:tc>
        <w:tc>
          <w:tcPr>
            <w:tcW w:w="1338" w:type="dxa"/>
            <w:tcBorders>
              <w:top w:val="nil"/>
              <w:left w:val="nil"/>
              <w:bottom w:val="single" w:sz="8" w:space="0" w:color="auto"/>
              <w:right w:val="single" w:sz="8" w:space="0" w:color="auto"/>
            </w:tcBorders>
            <w:shd w:val="clear" w:color="auto" w:fill="auto"/>
            <w:noWrap/>
            <w:vAlign w:val="center"/>
            <w:hideMark/>
          </w:tcPr>
          <w:p w14:paraId="41F453ED" w14:textId="77777777" w:rsidR="00F83E9E" w:rsidRPr="009E5C08" w:rsidRDefault="00F83E9E" w:rsidP="00746C17">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rPr>
              <w:t>24.029</w:t>
            </w:r>
          </w:p>
        </w:tc>
        <w:tc>
          <w:tcPr>
            <w:tcW w:w="992" w:type="dxa"/>
            <w:tcBorders>
              <w:top w:val="nil"/>
              <w:left w:val="nil"/>
              <w:bottom w:val="single" w:sz="8" w:space="0" w:color="auto"/>
              <w:right w:val="nil"/>
            </w:tcBorders>
            <w:shd w:val="clear" w:color="auto" w:fill="auto"/>
            <w:noWrap/>
            <w:vAlign w:val="center"/>
            <w:hideMark/>
          </w:tcPr>
          <w:p w14:paraId="55447E91" w14:textId="77777777" w:rsidR="00F83E9E" w:rsidRPr="009E5C08" w:rsidRDefault="00F83E9E" w:rsidP="00746C17">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rPr>
              <w:t>24.653</w:t>
            </w:r>
          </w:p>
        </w:tc>
        <w:tc>
          <w:tcPr>
            <w:tcW w:w="1405" w:type="dxa"/>
            <w:tcBorders>
              <w:top w:val="nil"/>
              <w:left w:val="single" w:sz="8" w:space="0" w:color="auto"/>
              <w:bottom w:val="single" w:sz="8" w:space="0" w:color="auto"/>
              <w:right w:val="single" w:sz="8" w:space="0" w:color="auto"/>
            </w:tcBorders>
            <w:shd w:val="clear" w:color="auto" w:fill="auto"/>
            <w:noWrap/>
            <w:vAlign w:val="center"/>
            <w:hideMark/>
          </w:tcPr>
          <w:p w14:paraId="3FB867DA" w14:textId="77777777" w:rsidR="00F83E9E" w:rsidRPr="009E5C08" w:rsidRDefault="00F83E9E" w:rsidP="00746C17">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rPr>
              <w:t>2,60</w:t>
            </w:r>
          </w:p>
        </w:tc>
      </w:tr>
      <w:tr w:rsidR="00F83E9E" w:rsidRPr="009E5C08" w14:paraId="5A66D37E" w14:textId="77777777" w:rsidTr="00746C17">
        <w:trPr>
          <w:trHeight w:val="330"/>
        </w:trPr>
        <w:tc>
          <w:tcPr>
            <w:tcW w:w="1680" w:type="dxa"/>
            <w:tcBorders>
              <w:top w:val="nil"/>
              <w:left w:val="single" w:sz="8" w:space="0" w:color="auto"/>
              <w:bottom w:val="single" w:sz="8" w:space="0" w:color="auto"/>
              <w:right w:val="single" w:sz="8" w:space="0" w:color="auto"/>
            </w:tcBorders>
            <w:shd w:val="clear" w:color="auto" w:fill="auto"/>
            <w:noWrap/>
            <w:vAlign w:val="center"/>
            <w:hideMark/>
          </w:tcPr>
          <w:p w14:paraId="41D8B30D" w14:textId="77777777" w:rsidR="00F83E9E" w:rsidRPr="009E5C08" w:rsidRDefault="00F83E9E" w:rsidP="00746C17">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rPr>
              <w:t>220</w:t>
            </w:r>
          </w:p>
        </w:tc>
        <w:tc>
          <w:tcPr>
            <w:tcW w:w="1262" w:type="dxa"/>
            <w:tcBorders>
              <w:top w:val="nil"/>
              <w:left w:val="nil"/>
              <w:bottom w:val="single" w:sz="8" w:space="0" w:color="auto"/>
              <w:right w:val="single" w:sz="8" w:space="0" w:color="auto"/>
            </w:tcBorders>
            <w:shd w:val="clear" w:color="auto" w:fill="auto"/>
            <w:noWrap/>
            <w:vAlign w:val="center"/>
            <w:hideMark/>
          </w:tcPr>
          <w:p w14:paraId="3159E446" w14:textId="77777777" w:rsidR="00F83E9E" w:rsidRPr="009E5C08" w:rsidRDefault="00F83E9E" w:rsidP="00746C17">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rPr>
              <w:t>2</w:t>
            </w:r>
          </w:p>
        </w:tc>
        <w:tc>
          <w:tcPr>
            <w:tcW w:w="981" w:type="dxa"/>
            <w:tcBorders>
              <w:top w:val="nil"/>
              <w:left w:val="nil"/>
              <w:bottom w:val="single" w:sz="8" w:space="0" w:color="auto"/>
              <w:right w:val="single" w:sz="8" w:space="0" w:color="auto"/>
            </w:tcBorders>
            <w:shd w:val="clear" w:color="auto" w:fill="auto"/>
            <w:noWrap/>
            <w:vAlign w:val="center"/>
            <w:hideMark/>
          </w:tcPr>
          <w:p w14:paraId="60971025" w14:textId="77777777" w:rsidR="00F83E9E" w:rsidRPr="009E5C08" w:rsidRDefault="00F83E9E" w:rsidP="00746C17">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rPr>
              <w:t>0</w:t>
            </w:r>
          </w:p>
        </w:tc>
        <w:tc>
          <w:tcPr>
            <w:tcW w:w="1402" w:type="dxa"/>
            <w:tcBorders>
              <w:top w:val="nil"/>
              <w:left w:val="nil"/>
              <w:bottom w:val="single" w:sz="8" w:space="0" w:color="auto"/>
              <w:right w:val="single" w:sz="8" w:space="0" w:color="auto"/>
            </w:tcBorders>
            <w:shd w:val="clear" w:color="auto" w:fill="auto"/>
            <w:noWrap/>
            <w:vAlign w:val="center"/>
            <w:hideMark/>
          </w:tcPr>
          <w:p w14:paraId="1E53368E" w14:textId="77777777" w:rsidR="00F83E9E" w:rsidRPr="009E5C08" w:rsidRDefault="00F83E9E" w:rsidP="00746C17">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rPr>
              <w:t>-100,00</w:t>
            </w:r>
          </w:p>
        </w:tc>
        <w:tc>
          <w:tcPr>
            <w:tcW w:w="1338" w:type="dxa"/>
            <w:tcBorders>
              <w:top w:val="nil"/>
              <w:left w:val="nil"/>
              <w:bottom w:val="single" w:sz="8" w:space="0" w:color="auto"/>
              <w:right w:val="single" w:sz="8" w:space="0" w:color="auto"/>
            </w:tcBorders>
            <w:shd w:val="clear" w:color="auto" w:fill="auto"/>
            <w:noWrap/>
            <w:vAlign w:val="center"/>
            <w:hideMark/>
          </w:tcPr>
          <w:p w14:paraId="7960BAA0" w14:textId="77777777" w:rsidR="00F83E9E" w:rsidRPr="009E5C08" w:rsidRDefault="00F83E9E" w:rsidP="00746C17">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rPr>
              <w:t>85</w:t>
            </w:r>
          </w:p>
        </w:tc>
        <w:tc>
          <w:tcPr>
            <w:tcW w:w="992" w:type="dxa"/>
            <w:tcBorders>
              <w:top w:val="nil"/>
              <w:left w:val="nil"/>
              <w:bottom w:val="single" w:sz="8" w:space="0" w:color="auto"/>
              <w:right w:val="nil"/>
            </w:tcBorders>
            <w:shd w:val="clear" w:color="auto" w:fill="auto"/>
            <w:noWrap/>
            <w:vAlign w:val="center"/>
            <w:hideMark/>
          </w:tcPr>
          <w:p w14:paraId="0EE4928D" w14:textId="77777777" w:rsidR="00F83E9E" w:rsidRPr="009E5C08" w:rsidRDefault="00F83E9E" w:rsidP="00746C17">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rPr>
              <w:t>0</w:t>
            </w:r>
          </w:p>
        </w:tc>
        <w:tc>
          <w:tcPr>
            <w:tcW w:w="1405" w:type="dxa"/>
            <w:tcBorders>
              <w:top w:val="nil"/>
              <w:left w:val="single" w:sz="8" w:space="0" w:color="auto"/>
              <w:bottom w:val="single" w:sz="8" w:space="0" w:color="auto"/>
              <w:right w:val="single" w:sz="8" w:space="0" w:color="auto"/>
            </w:tcBorders>
            <w:shd w:val="clear" w:color="auto" w:fill="auto"/>
            <w:noWrap/>
            <w:vAlign w:val="center"/>
            <w:hideMark/>
          </w:tcPr>
          <w:p w14:paraId="71D6D99A" w14:textId="77777777" w:rsidR="00F83E9E" w:rsidRPr="009E5C08" w:rsidRDefault="00F83E9E" w:rsidP="00746C17">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rPr>
              <w:t>-100,00</w:t>
            </w:r>
          </w:p>
        </w:tc>
      </w:tr>
      <w:tr w:rsidR="00F83E9E" w:rsidRPr="009E5C08" w14:paraId="61923AF7" w14:textId="77777777" w:rsidTr="00746C17">
        <w:trPr>
          <w:trHeight w:val="330"/>
        </w:trPr>
        <w:tc>
          <w:tcPr>
            <w:tcW w:w="1680" w:type="dxa"/>
            <w:tcBorders>
              <w:top w:val="nil"/>
              <w:left w:val="single" w:sz="8" w:space="0" w:color="auto"/>
              <w:bottom w:val="single" w:sz="8" w:space="0" w:color="auto"/>
              <w:right w:val="single" w:sz="8" w:space="0" w:color="auto"/>
            </w:tcBorders>
            <w:shd w:val="clear" w:color="auto" w:fill="auto"/>
            <w:noWrap/>
            <w:vAlign w:val="center"/>
            <w:hideMark/>
          </w:tcPr>
          <w:p w14:paraId="35CC6E01" w14:textId="77777777" w:rsidR="00F83E9E" w:rsidRPr="009E5C08" w:rsidRDefault="00F83E9E" w:rsidP="00746C17">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rPr>
              <w:t>154</w:t>
            </w:r>
          </w:p>
        </w:tc>
        <w:tc>
          <w:tcPr>
            <w:tcW w:w="1262" w:type="dxa"/>
            <w:tcBorders>
              <w:top w:val="nil"/>
              <w:left w:val="nil"/>
              <w:bottom w:val="single" w:sz="8" w:space="0" w:color="auto"/>
              <w:right w:val="single" w:sz="8" w:space="0" w:color="auto"/>
            </w:tcBorders>
            <w:shd w:val="clear" w:color="auto" w:fill="auto"/>
            <w:noWrap/>
            <w:vAlign w:val="center"/>
            <w:hideMark/>
          </w:tcPr>
          <w:p w14:paraId="7EA4DF0C" w14:textId="77777777" w:rsidR="00F83E9E" w:rsidRPr="009E5C08" w:rsidRDefault="00F83E9E" w:rsidP="00746C17">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rPr>
              <w:t>1.779</w:t>
            </w:r>
          </w:p>
        </w:tc>
        <w:tc>
          <w:tcPr>
            <w:tcW w:w="981" w:type="dxa"/>
            <w:tcBorders>
              <w:top w:val="nil"/>
              <w:left w:val="nil"/>
              <w:bottom w:val="single" w:sz="8" w:space="0" w:color="auto"/>
              <w:right w:val="single" w:sz="8" w:space="0" w:color="auto"/>
            </w:tcBorders>
            <w:shd w:val="clear" w:color="auto" w:fill="auto"/>
            <w:noWrap/>
            <w:vAlign w:val="center"/>
            <w:hideMark/>
          </w:tcPr>
          <w:p w14:paraId="160DC287" w14:textId="77777777" w:rsidR="00F83E9E" w:rsidRPr="009E5C08" w:rsidRDefault="00F83E9E" w:rsidP="00746C17">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rPr>
              <w:t>1.851</w:t>
            </w:r>
          </w:p>
        </w:tc>
        <w:tc>
          <w:tcPr>
            <w:tcW w:w="1402" w:type="dxa"/>
            <w:tcBorders>
              <w:top w:val="nil"/>
              <w:left w:val="nil"/>
              <w:bottom w:val="single" w:sz="8" w:space="0" w:color="auto"/>
              <w:right w:val="single" w:sz="8" w:space="0" w:color="auto"/>
            </w:tcBorders>
            <w:shd w:val="clear" w:color="auto" w:fill="auto"/>
            <w:noWrap/>
            <w:vAlign w:val="center"/>
            <w:hideMark/>
          </w:tcPr>
          <w:p w14:paraId="28EC6F90" w14:textId="77777777" w:rsidR="00F83E9E" w:rsidRPr="009E5C08" w:rsidRDefault="00F83E9E" w:rsidP="00746C17">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rPr>
              <w:t>4,05</w:t>
            </w:r>
          </w:p>
        </w:tc>
        <w:tc>
          <w:tcPr>
            <w:tcW w:w="1338" w:type="dxa"/>
            <w:tcBorders>
              <w:top w:val="nil"/>
              <w:left w:val="nil"/>
              <w:bottom w:val="single" w:sz="8" w:space="0" w:color="auto"/>
              <w:right w:val="single" w:sz="8" w:space="0" w:color="auto"/>
            </w:tcBorders>
            <w:shd w:val="clear" w:color="auto" w:fill="auto"/>
            <w:noWrap/>
            <w:vAlign w:val="center"/>
            <w:hideMark/>
          </w:tcPr>
          <w:p w14:paraId="1180BBD6" w14:textId="77777777" w:rsidR="00F83E9E" w:rsidRPr="009E5C08" w:rsidRDefault="00F83E9E" w:rsidP="00746C17">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rPr>
              <w:t>46.874</w:t>
            </w:r>
          </w:p>
        </w:tc>
        <w:tc>
          <w:tcPr>
            <w:tcW w:w="992" w:type="dxa"/>
            <w:tcBorders>
              <w:top w:val="nil"/>
              <w:left w:val="nil"/>
              <w:bottom w:val="single" w:sz="8" w:space="0" w:color="auto"/>
              <w:right w:val="nil"/>
            </w:tcBorders>
            <w:shd w:val="clear" w:color="auto" w:fill="auto"/>
            <w:noWrap/>
            <w:vAlign w:val="center"/>
            <w:hideMark/>
          </w:tcPr>
          <w:p w14:paraId="12B2B006" w14:textId="77777777" w:rsidR="00F83E9E" w:rsidRPr="009E5C08" w:rsidRDefault="00F83E9E" w:rsidP="00746C17">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rPr>
              <w:t>47.520</w:t>
            </w:r>
          </w:p>
        </w:tc>
        <w:tc>
          <w:tcPr>
            <w:tcW w:w="1405" w:type="dxa"/>
            <w:tcBorders>
              <w:top w:val="nil"/>
              <w:left w:val="single" w:sz="8" w:space="0" w:color="auto"/>
              <w:bottom w:val="single" w:sz="8" w:space="0" w:color="auto"/>
              <w:right w:val="single" w:sz="8" w:space="0" w:color="auto"/>
            </w:tcBorders>
            <w:shd w:val="clear" w:color="auto" w:fill="auto"/>
            <w:noWrap/>
            <w:vAlign w:val="center"/>
            <w:hideMark/>
          </w:tcPr>
          <w:p w14:paraId="6C17A141" w14:textId="77777777" w:rsidR="00F83E9E" w:rsidRPr="009E5C08" w:rsidRDefault="00F83E9E" w:rsidP="00746C17">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rPr>
              <w:t>1,38</w:t>
            </w:r>
          </w:p>
        </w:tc>
      </w:tr>
      <w:tr w:rsidR="00F83E9E" w:rsidRPr="009E5C08" w14:paraId="6A149262" w14:textId="77777777" w:rsidTr="00746C17">
        <w:trPr>
          <w:trHeight w:val="330"/>
        </w:trPr>
        <w:tc>
          <w:tcPr>
            <w:tcW w:w="1680" w:type="dxa"/>
            <w:tcBorders>
              <w:top w:val="nil"/>
              <w:left w:val="single" w:sz="8" w:space="0" w:color="auto"/>
              <w:bottom w:val="single" w:sz="8" w:space="0" w:color="auto"/>
              <w:right w:val="single" w:sz="8" w:space="0" w:color="auto"/>
            </w:tcBorders>
            <w:shd w:val="clear" w:color="auto" w:fill="auto"/>
            <w:noWrap/>
            <w:vAlign w:val="center"/>
            <w:hideMark/>
          </w:tcPr>
          <w:p w14:paraId="41ECF56A" w14:textId="77777777" w:rsidR="00F83E9E" w:rsidRPr="009E5C08" w:rsidRDefault="00F83E9E" w:rsidP="00746C17">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rPr>
              <w:t>66</w:t>
            </w:r>
          </w:p>
        </w:tc>
        <w:tc>
          <w:tcPr>
            <w:tcW w:w="1262" w:type="dxa"/>
            <w:tcBorders>
              <w:top w:val="nil"/>
              <w:left w:val="nil"/>
              <w:bottom w:val="single" w:sz="8" w:space="0" w:color="auto"/>
              <w:right w:val="single" w:sz="8" w:space="0" w:color="auto"/>
            </w:tcBorders>
            <w:shd w:val="clear" w:color="auto" w:fill="auto"/>
            <w:noWrap/>
            <w:vAlign w:val="center"/>
            <w:hideMark/>
          </w:tcPr>
          <w:p w14:paraId="3A8FBBA0" w14:textId="77777777" w:rsidR="00F83E9E" w:rsidRPr="009E5C08" w:rsidRDefault="00F83E9E" w:rsidP="00746C17">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rPr>
              <w:t>14</w:t>
            </w:r>
          </w:p>
        </w:tc>
        <w:tc>
          <w:tcPr>
            <w:tcW w:w="981" w:type="dxa"/>
            <w:tcBorders>
              <w:top w:val="nil"/>
              <w:left w:val="nil"/>
              <w:bottom w:val="single" w:sz="8" w:space="0" w:color="auto"/>
              <w:right w:val="single" w:sz="8" w:space="0" w:color="auto"/>
            </w:tcBorders>
            <w:shd w:val="clear" w:color="auto" w:fill="auto"/>
            <w:noWrap/>
            <w:vAlign w:val="center"/>
            <w:hideMark/>
          </w:tcPr>
          <w:p w14:paraId="371DB3FB" w14:textId="77777777" w:rsidR="00F83E9E" w:rsidRPr="009E5C08" w:rsidRDefault="00F83E9E" w:rsidP="00746C17">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rPr>
              <w:t>12</w:t>
            </w:r>
          </w:p>
        </w:tc>
        <w:tc>
          <w:tcPr>
            <w:tcW w:w="1402" w:type="dxa"/>
            <w:tcBorders>
              <w:top w:val="nil"/>
              <w:left w:val="nil"/>
              <w:bottom w:val="single" w:sz="8" w:space="0" w:color="auto"/>
              <w:right w:val="single" w:sz="8" w:space="0" w:color="auto"/>
            </w:tcBorders>
            <w:shd w:val="clear" w:color="auto" w:fill="auto"/>
            <w:noWrap/>
            <w:vAlign w:val="center"/>
            <w:hideMark/>
          </w:tcPr>
          <w:p w14:paraId="098E6945" w14:textId="77777777" w:rsidR="00F83E9E" w:rsidRPr="009E5C08" w:rsidRDefault="00F83E9E" w:rsidP="00746C17">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rPr>
              <w:t>-14,29</w:t>
            </w:r>
          </w:p>
        </w:tc>
        <w:tc>
          <w:tcPr>
            <w:tcW w:w="1338" w:type="dxa"/>
            <w:tcBorders>
              <w:top w:val="nil"/>
              <w:left w:val="nil"/>
              <w:bottom w:val="single" w:sz="8" w:space="0" w:color="auto"/>
              <w:right w:val="single" w:sz="8" w:space="0" w:color="auto"/>
            </w:tcBorders>
            <w:shd w:val="clear" w:color="auto" w:fill="auto"/>
            <w:noWrap/>
            <w:vAlign w:val="center"/>
            <w:hideMark/>
          </w:tcPr>
          <w:p w14:paraId="376941AD" w14:textId="77777777" w:rsidR="00F83E9E" w:rsidRPr="009E5C08" w:rsidRDefault="00F83E9E" w:rsidP="00746C17">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rPr>
              <w:t>110</w:t>
            </w:r>
          </w:p>
        </w:tc>
        <w:tc>
          <w:tcPr>
            <w:tcW w:w="992" w:type="dxa"/>
            <w:tcBorders>
              <w:top w:val="nil"/>
              <w:left w:val="nil"/>
              <w:bottom w:val="single" w:sz="8" w:space="0" w:color="auto"/>
              <w:right w:val="nil"/>
            </w:tcBorders>
            <w:shd w:val="clear" w:color="auto" w:fill="auto"/>
            <w:noWrap/>
            <w:vAlign w:val="center"/>
            <w:hideMark/>
          </w:tcPr>
          <w:p w14:paraId="5C0959DF" w14:textId="77777777" w:rsidR="00F83E9E" w:rsidRPr="009E5C08" w:rsidRDefault="00F83E9E" w:rsidP="00746C17">
            <w:pPr>
              <w:spacing w:after="0" w:line="240" w:lineRule="auto"/>
              <w:jc w:val="right"/>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rPr>
              <w:t>99,03</w:t>
            </w:r>
          </w:p>
        </w:tc>
        <w:tc>
          <w:tcPr>
            <w:tcW w:w="1405" w:type="dxa"/>
            <w:tcBorders>
              <w:top w:val="nil"/>
              <w:left w:val="single" w:sz="8" w:space="0" w:color="auto"/>
              <w:bottom w:val="single" w:sz="8" w:space="0" w:color="auto"/>
              <w:right w:val="single" w:sz="8" w:space="0" w:color="auto"/>
            </w:tcBorders>
            <w:shd w:val="clear" w:color="auto" w:fill="auto"/>
            <w:noWrap/>
            <w:vAlign w:val="center"/>
            <w:hideMark/>
          </w:tcPr>
          <w:p w14:paraId="6DC9998C" w14:textId="77777777" w:rsidR="00F83E9E" w:rsidRPr="009E5C08" w:rsidRDefault="00F83E9E" w:rsidP="00746C17">
            <w:pPr>
              <w:spacing w:after="0" w:line="240" w:lineRule="auto"/>
              <w:jc w:val="center"/>
              <w:rPr>
                <w:rFonts w:ascii="Times New Roman" w:eastAsia="Times New Roman" w:hAnsi="Times New Roman" w:cs="Times New Roman"/>
                <w:color w:val="000000"/>
                <w:sz w:val="24"/>
                <w:szCs w:val="24"/>
                <w:lang w:val="en-US" w:eastAsia="tr-TR" w:bidi="ar-SA"/>
              </w:rPr>
            </w:pPr>
            <w:r w:rsidRPr="009E5C08">
              <w:rPr>
                <w:rFonts w:ascii="Times New Roman" w:eastAsia="Times New Roman" w:hAnsi="Times New Roman" w:cs="Times New Roman"/>
                <w:color w:val="000000"/>
                <w:sz w:val="24"/>
                <w:szCs w:val="24"/>
                <w:lang w:val="en-US"/>
              </w:rPr>
              <w:t>-9,97</w:t>
            </w:r>
          </w:p>
        </w:tc>
      </w:tr>
      <w:tr w:rsidR="00F83E9E" w:rsidRPr="009E5C08" w14:paraId="1419C34F" w14:textId="77777777" w:rsidTr="00746C17">
        <w:trPr>
          <w:trHeight w:val="330"/>
        </w:trPr>
        <w:tc>
          <w:tcPr>
            <w:tcW w:w="1680" w:type="dxa"/>
            <w:tcBorders>
              <w:top w:val="nil"/>
              <w:left w:val="single" w:sz="8" w:space="0" w:color="auto"/>
              <w:bottom w:val="single" w:sz="8" w:space="0" w:color="auto"/>
              <w:right w:val="single" w:sz="8" w:space="0" w:color="auto"/>
            </w:tcBorders>
            <w:shd w:val="clear" w:color="000000" w:fill="FF5050"/>
            <w:noWrap/>
            <w:vAlign w:val="center"/>
            <w:hideMark/>
          </w:tcPr>
          <w:p w14:paraId="3240A3A0" w14:textId="77777777" w:rsidR="00F83E9E" w:rsidRPr="009E5C08" w:rsidRDefault="00F83E9E" w:rsidP="00746C17">
            <w:pPr>
              <w:spacing w:after="0" w:line="240" w:lineRule="auto"/>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color w:val="FFFFFF"/>
                <w:sz w:val="24"/>
                <w:szCs w:val="24"/>
                <w:lang w:val="en-US"/>
              </w:rPr>
              <w:t>Total</w:t>
            </w:r>
          </w:p>
        </w:tc>
        <w:tc>
          <w:tcPr>
            <w:tcW w:w="1262" w:type="dxa"/>
            <w:tcBorders>
              <w:top w:val="nil"/>
              <w:left w:val="nil"/>
              <w:bottom w:val="single" w:sz="8" w:space="0" w:color="auto"/>
              <w:right w:val="single" w:sz="8" w:space="0" w:color="auto"/>
            </w:tcBorders>
            <w:shd w:val="clear" w:color="000000" w:fill="FF5050"/>
            <w:noWrap/>
            <w:vAlign w:val="center"/>
            <w:hideMark/>
          </w:tcPr>
          <w:p w14:paraId="74D20BC9" w14:textId="77777777" w:rsidR="00F83E9E" w:rsidRPr="009E5C08" w:rsidRDefault="00F83E9E" w:rsidP="00746C17">
            <w:pPr>
              <w:spacing w:after="0" w:line="240" w:lineRule="auto"/>
              <w:jc w:val="right"/>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color w:val="FFFFFF"/>
                <w:sz w:val="24"/>
                <w:szCs w:val="24"/>
                <w:lang w:val="en-US"/>
              </w:rPr>
              <w:t>2.094</w:t>
            </w:r>
          </w:p>
        </w:tc>
        <w:tc>
          <w:tcPr>
            <w:tcW w:w="981" w:type="dxa"/>
            <w:tcBorders>
              <w:top w:val="nil"/>
              <w:left w:val="nil"/>
              <w:bottom w:val="single" w:sz="8" w:space="0" w:color="auto"/>
              <w:right w:val="single" w:sz="8" w:space="0" w:color="auto"/>
            </w:tcBorders>
            <w:shd w:val="clear" w:color="000000" w:fill="FF5050"/>
            <w:noWrap/>
            <w:vAlign w:val="center"/>
            <w:hideMark/>
          </w:tcPr>
          <w:p w14:paraId="391B15FB" w14:textId="77777777" w:rsidR="00F83E9E" w:rsidRPr="009E5C08" w:rsidRDefault="00F83E9E" w:rsidP="00746C17">
            <w:pPr>
              <w:spacing w:after="0" w:line="240" w:lineRule="auto"/>
              <w:jc w:val="right"/>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color w:val="FFFFFF"/>
                <w:sz w:val="24"/>
                <w:szCs w:val="24"/>
                <w:lang w:val="en-US"/>
              </w:rPr>
              <w:t>2.178</w:t>
            </w:r>
          </w:p>
        </w:tc>
        <w:tc>
          <w:tcPr>
            <w:tcW w:w="1402" w:type="dxa"/>
            <w:tcBorders>
              <w:top w:val="nil"/>
              <w:left w:val="nil"/>
              <w:bottom w:val="single" w:sz="8" w:space="0" w:color="auto"/>
              <w:right w:val="single" w:sz="8" w:space="0" w:color="auto"/>
            </w:tcBorders>
            <w:shd w:val="clear" w:color="000000" w:fill="FF5050"/>
            <w:noWrap/>
            <w:vAlign w:val="center"/>
            <w:hideMark/>
          </w:tcPr>
          <w:p w14:paraId="5F2710AE" w14:textId="77777777" w:rsidR="00F83E9E" w:rsidRPr="009E5C08" w:rsidRDefault="00F83E9E" w:rsidP="00746C17">
            <w:pPr>
              <w:spacing w:after="0" w:line="240" w:lineRule="auto"/>
              <w:jc w:val="center"/>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color w:val="FFFFFF"/>
                <w:sz w:val="24"/>
                <w:szCs w:val="24"/>
                <w:lang w:val="en-US"/>
              </w:rPr>
              <w:t>4,01</w:t>
            </w:r>
          </w:p>
        </w:tc>
        <w:tc>
          <w:tcPr>
            <w:tcW w:w="1338" w:type="dxa"/>
            <w:tcBorders>
              <w:top w:val="nil"/>
              <w:left w:val="nil"/>
              <w:bottom w:val="single" w:sz="8" w:space="0" w:color="auto"/>
              <w:right w:val="single" w:sz="8" w:space="0" w:color="auto"/>
            </w:tcBorders>
            <w:shd w:val="clear" w:color="000000" w:fill="FF5050"/>
            <w:noWrap/>
            <w:vAlign w:val="center"/>
            <w:hideMark/>
          </w:tcPr>
          <w:p w14:paraId="78B7BC86" w14:textId="77777777" w:rsidR="00F83E9E" w:rsidRPr="009E5C08" w:rsidRDefault="00F83E9E" w:rsidP="00746C17">
            <w:pPr>
              <w:spacing w:after="0" w:line="240" w:lineRule="auto"/>
              <w:jc w:val="right"/>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color w:val="FFFFFF"/>
                <w:sz w:val="24"/>
                <w:szCs w:val="24"/>
                <w:lang w:val="en-US"/>
              </w:rPr>
              <w:t>71.098</w:t>
            </w:r>
          </w:p>
        </w:tc>
        <w:tc>
          <w:tcPr>
            <w:tcW w:w="992" w:type="dxa"/>
            <w:tcBorders>
              <w:top w:val="nil"/>
              <w:left w:val="nil"/>
              <w:bottom w:val="single" w:sz="8" w:space="0" w:color="auto"/>
              <w:right w:val="single" w:sz="8" w:space="0" w:color="auto"/>
            </w:tcBorders>
            <w:shd w:val="clear" w:color="000000" w:fill="FF5050"/>
            <w:noWrap/>
            <w:vAlign w:val="center"/>
            <w:hideMark/>
          </w:tcPr>
          <w:p w14:paraId="3BC84E4D" w14:textId="77777777" w:rsidR="00F83E9E" w:rsidRPr="009E5C08" w:rsidRDefault="00F83E9E" w:rsidP="00746C17">
            <w:pPr>
              <w:spacing w:after="0" w:line="240" w:lineRule="auto"/>
              <w:jc w:val="right"/>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color w:val="FFFFFF"/>
                <w:sz w:val="24"/>
                <w:szCs w:val="24"/>
                <w:lang w:val="en-US"/>
              </w:rPr>
              <w:t>72.272</w:t>
            </w:r>
          </w:p>
        </w:tc>
        <w:tc>
          <w:tcPr>
            <w:tcW w:w="1405" w:type="dxa"/>
            <w:tcBorders>
              <w:top w:val="nil"/>
              <w:left w:val="nil"/>
              <w:bottom w:val="single" w:sz="8" w:space="0" w:color="auto"/>
              <w:right w:val="single" w:sz="8" w:space="0" w:color="auto"/>
            </w:tcBorders>
            <w:shd w:val="clear" w:color="000000" w:fill="FF5050"/>
            <w:noWrap/>
            <w:vAlign w:val="center"/>
            <w:hideMark/>
          </w:tcPr>
          <w:p w14:paraId="0E70AFED" w14:textId="77777777" w:rsidR="00F83E9E" w:rsidRPr="009E5C08" w:rsidRDefault="00F83E9E" w:rsidP="00746C17">
            <w:pPr>
              <w:spacing w:after="0" w:line="240" w:lineRule="auto"/>
              <w:jc w:val="center"/>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color w:val="FFFFFF"/>
                <w:sz w:val="24"/>
                <w:szCs w:val="24"/>
                <w:lang w:val="en-US"/>
              </w:rPr>
              <w:t>1,65</w:t>
            </w:r>
          </w:p>
        </w:tc>
      </w:tr>
    </w:tbl>
    <w:p w14:paraId="4AC0CCB4" w14:textId="77777777" w:rsidR="00252FDF" w:rsidRPr="009E5C08" w:rsidRDefault="00252FDF" w:rsidP="00252FDF">
      <w:pPr>
        <w:jc w:val="center"/>
        <w:rPr>
          <w:lang w:val="en-US"/>
        </w:rPr>
      </w:pPr>
    </w:p>
    <w:p w14:paraId="617A0482" w14:textId="77777777" w:rsidR="00252FDF" w:rsidRPr="009E5C08" w:rsidRDefault="00252FDF" w:rsidP="00252FDF">
      <w:pPr>
        <w:jc w:val="center"/>
        <w:rPr>
          <w:lang w:val="en-US"/>
        </w:rPr>
      </w:pPr>
    </w:p>
    <w:p w14:paraId="210BD761" w14:textId="77777777" w:rsidR="00252FDF" w:rsidRPr="009E5C08" w:rsidRDefault="00252FDF" w:rsidP="00252FDF">
      <w:pPr>
        <w:pStyle w:val="Balk6"/>
        <w:rPr>
          <w:lang w:val="en-US"/>
        </w:rPr>
      </w:pPr>
      <w:bookmarkStart w:id="908" w:name="_Toc450307009"/>
      <w:bookmarkStart w:id="909" w:name="_Toc450307120"/>
      <w:bookmarkStart w:id="910" w:name="_Toc450307944"/>
    </w:p>
    <w:p w14:paraId="5E526A25" w14:textId="7441F2DE" w:rsidR="00252FDF" w:rsidRPr="009E5C08" w:rsidRDefault="00B73074" w:rsidP="00252FDF">
      <w:pPr>
        <w:pStyle w:val="Balk6"/>
        <w:rPr>
          <w:lang w:val="en-US"/>
        </w:rPr>
      </w:pPr>
      <w:bookmarkStart w:id="911" w:name="_Toc107589980"/>
      <w:r w:rsidRPr="009E5C08">
        <w:rPr>
          <w:lang w:val="en-US"/>
        </w:rPr>
        <w:t>Figure</w:t>
      </w:r>
      <w:r w:rsidR="00677D03" w:rsidRPr="009E5C08">
        <w:rPr>
          <w:lang w:val="en-US"/>
        </w:rPr>
        <w:t xml:space="preserve"> 4.1:</w:t>
      </w:r>
      <w:r w:rsidR="00252FDF" w:rsidRPr="009E5C08">
        <w:rPr>
          <w:lang w:val="en-US"/>
        </w:rPr>
        <w:t xml:space="preserve"> </w:t>
      </w:r>
      <w:r w:rsidR="00F83E9E" w:rsidRPr="009E5C08">
        <w:rPr>
          <w:lang w:val="en-US"/>
        </w:rPr>
        <w:t xml:space="preserve">Changes in TEİAŞ Transmission Line Lengths by Years </w:t>
      </w:r>
      <w:r w:rsidR="00252FDF" w:rsidRPr="009E5C08">
        <w:rPr>
          <w:lang w:val="en-US"/>
        </w:rPr>
        <w:t>(km)</w:t>
      </w:r>
      <w:bookmarkEnd w:id="908"/>
      <w:bookmarkEnd w:id="909"/>
      <w:bookmarkEnd w:id="910"/>
      <w:bookmarkEnd w:id="911"/>
    </w:p>
    <w:p w14:paraId="1ABEF957" w14:textId="109D2AFF" w:rsidR="00252FDF" w:rsidRPr="009E5C08" w:rsidRDefault="00F83E9E" w:rsidP="00252FDF">
      <w:pPr>
        <w:jc w:val="center"/>
        <w:rPr>
          <w:lang w:val="en-US"/>
        </w:rPr>
      </w:pPr>
      <w:r w:rsidRPr="009E5C08">
        <w:rPr>
          <w:noProof/>
          <w:lang w:eastAsia="tr-TR" w:bidi="ar-SA"/>
        </w:rPr>
        <w:drawing>
          <wp:inline distT="0" distB="0" distL="0" distR="0" wp14:anchorId="78873999" wp14:editId="6D65B1DF">
            <wp:extent cx="5597484" cy="3598223"/>
            <wp:effectExtent l="0" t="0" r="3810" b="2540"/>
            <wp:docPr id="34" name="Grafik 34">
              <a:extLst xmlns:a="http://schemas.openxmlformats.org/drawingml/2006/main">
                <a:ext uri="{FF2B5EF4-FFF2-40B4-BE49-F238E27FC236}">
                  <a16:creationId xmlns:a16="http://schemas.microsoft.com/office/drawing/2014/main" id="{00000000-0008-0000-48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4"/>
              </a:graphicData>
            </a:graphic>
          </wp:inline>
        </w:drawing>
      </w:r>
    </w:p>
    <w:p w14:paraId="2B7047AA" w14:textId="77777777" w:rsidR="00252FDF" w:rsidRPr="009E5C08" w:rsidRDefault="00252FDF" w:rsidP="00252FDF">
      <w:pPr>
        <w:rPr>
          <w:rFonts w:asciiTheme="minorHAnsi" w:hAnsiTheme="minorHAnsi" w:cstheme="minorHAnsi"/>
          <w:sz w:val="24"/>
          <w:szCs w:val="24"/>
          <w:lang w:val="en-US"/>
        </w:rPr>
      </w:pPr>
    </w:p>
    <w:p w14:paraId="703355A4" w14:textId="77777777" w:rsidR="00F83E9E" w:rsidRPr="009E5C08" w:rsidRDefault="00F83E9E" w:rsidP="00F83E9E">
      <w:pPr>
        <w:ind w:firstLine="576"/>
        <w:rPr>
          <w:rFonts w:asciiTheme="minorHAnsi" w:hAnsiTheme="minorHAnsi" w:cstheme="minorHAnsi"/>
          <w:sz w:val="24"/>
          <w:szCs w:val="24"/>
          <w:lang w:val="en-US"/>
        </w:rPr>
        <w:sectPr w:rsidR="00F83E9E" w:rsidRPr="009E5C08" w:rsidSect="00151A3B">
          <w:pgSz w:w="11906" w:h="16838"/>
          <w:pgMar w:top="1418" w:right="1418" w:bottom="1418" w:left="1418" w:header="709" w:footer="709" w:gutter="0"/>
          <w:cols w:space="708"/>
          <w:docGrid w:linePitch="360"/>
        </w:sectPr>
      </w:pPr>
      <w:r w:rsidRPr="009E5C08">
        <w:rPr>
          <w:rFonts w:asciiTheme="minorHAnsi" w:hAnsiTheme="minorHAnsi" w:cstheme="minorHAnsi"/>
          <w:sz w:val="24"/>
          <w:szCs w:val="24"/>
          <w:lang w:val="en-US"/>
        </w:rPr>
        <w:t>In the last 18 years, there was a 58% increase in the length of transmission lines.</w:t>
      </w:r>
    </w:p>
    <w:p w14:paraId="1BC780E0" w14:textId="4830CB3F" w:rsidR="00252FDF" w:rsidRPr="009E5C08" w:rsidRDefault="00F83E9E" w:rsidP="00C21174">
      <w:pPr>
        <w:pStyle w:val="11ilebalayanlar"/>
        <w:numPr>
          <w:ilvl w:val="1"/>
          <w:numId w:val="2"/>
        </w:numPr>
        <w:rPr>
          <w:rFonts w:asciiTheme="minorHAnsi" w:hAnsiTheme="minorHAnsi" w:cstheme="minorHAnsi"/>
          <w:lang w:val="en-US"/>
        </w:rPr>
      </w:pPr>
      <w:bookmarkStart w:id="912" w:name="_Toc107589861"/>
      <w:r w:rsidRPr="009E5C08">
        <w:rPr>
          <w:rFonts w:asciiTheme="minorHAnsi" w:hAnsiTheme="minorHAnsi" w:cstheme="minorHAnsi"/>
          <w:lang w:val="en-US"/>
        </w:rPr>
        <w:lastRenderedPageBreak/>
        <w:t>Transmission System Connection Applications</w:t>
      </w:r>
      <w:bookmarkEnd w:id="912"/>
    </w:p>
    <w:p w14:paraId="4FA7D868" w14:textId="77777777" w:rsidR="00252FDF" w:rsidRPr="009E5C08" w:rsidRDefault="00252FDF" w:rsidP="00252FDF">
      <w:pPr>
        <w:pStyle w:val="11ilebalayanlar"/>
        <w:rPr>
          <w:lang w:val="en-US"/>
        </w:rPr>
      </w:pPr>
    </w:p>
    <w:p w14:paraId="667F8413" w14:textId="346AA203" w:rsidR="00A47A54" w:rsidRPr="009E5C08" w:rsidRDefault="00F83E9E" w:rsidP="00A47A54">
      <w:pPr>
        <w:spacing w:line="360" w:lineRule="auto"/>
        <w:ind w:firstLine="708"/>
        <w:jc w:val="both"/>
        <w:rPr>
          <w:rFonts w:asciiTheme="minorHAnsi" w:hAnsiTheme="minorHAnsi" w:cstheme="minorHAnsi"/>
          <w:sz w:val="24"/>
          <w:szCs w:val="24"/>
          <w:lang w:val="en-US"/>
        </w:rPr>
      </w:pPr>
      <w:r w:rsidRPr="009E5C08">
        <w:rPr>
          <w:rFonts w:asciiTheme="minorHAnsi" w:hAnsiTheme="minorHAnsi" w:cstheme="minorHAnsi"/>
          <w:sz w:val="24"/>
          <w:szCs w:val="24"/>
          <w:lang w:val="en-US"/>
        </w:rPr>
        <w:t>The table below shows the number and capacity of applications made in 2021 for connection to the transmission system, as well as information about applications accepted, rejected and in the evaluation stage.</w:t>
      </w:r>
    </w:p>
    <w:p w14:paraId="4B530380" w14:textId="72711ABD" w:rsidR="00252FDF" w:rsidRPr="009E5C08" w:rsidRDefault="00B73074" w:rsidP="00746C17">
      <w:pPr>
        <w:pStyle w:val="Balk5"/>
        <w:rPr>
          <w:lang w:val="en-US"/>
        </w:rPr>
      </w:pPr>
      <w:bookmarkStart w:id="913" w:name="_Toc107589901"/>
      <w:r w:rsidRPr="009E5C08">
        <w:rPr>
          <w:lang w:val="en-US"/>
        </w:rPr>
        <w:t>Table</w:t>
      </w:r>
      <w:r w:rsidR="00BA7243" w:rsidRPr="009E5C08">
        <w:rPr>
          <w:lang w:val="en-US"/>
        </w:rPr>
        <w:t xml:space="preserve"> 4.3:</w:t>
      </w:r>
      <w:r w:rsidR="00252FDF" w:rsidRPr="009E5C08">
        <w:rPr>
          <w:lang w:val="en-US"/>
        </w:rPr>
        <w:t xml:space="preserve"> </w:t>
      </w:r>
      <w:r w:rsidR="00746C17" w:rsidRPr="009E5C08">
        <w:rPr>
          <w:lang w:val="en-US"/>
        </w:rPr>
        <w:t>Connection Applications to the Transmission System (Number - MW)</w:t>
      </w:r>
      <w:bookmarkEnd w:id="913"/>
    </w:p>
    <w:tbl>
      <w:tblPr>
        <w:tblW w:w="9498" w:type="dxa"/>
        <w:tblInd w:w="-10" w:type="dxa"/>
        <w:tblLayout w:type="fixed"/>
        <w:tblCellMar>
          <w:left w:w="70" w:type="dxa"/>
          <w:right w:w="70" w:type="dxa"/>
        </w:tblCellMar>
        <w:tblLook w:val="04A0" w:firstRow="1" w:lastRow="0" w:firstColumn="1" w:lastColumn="0" w:noHBand="0" w:noVBand="1"/>
      </w:tblPr>
      <w:tblGrid>
        <w:gridCol w:w="1207"/>
        <w:gridCol w:w="889"/>
        <w:gridCol w:w="1066"/>
        <w:gridCol w:w="1091"/>
        <w:gridCol w:w="1134"/>
        <w:gridCol w:w="992"/>
        <w:gridCol w:w="1091"/>
        <w:gridCol w:w="1020"/>
        <w:gridCol w:w="1008"/>
      </w:tblGrid>
      <w:tr w:rsidR="00746C17" w:rsidRPr="009E5C08" w14:paraId="51F7E9DE" w14:textId="77777777" w:rsidTr="00A47A54">
        <w:trPr>
          <w:trHeight w:val="480"/>
        </w:trPr>
        <w:tc>
          <w:tcPr>
            <w:tcW w:w="1207"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14:paraId="17448A30" w14:textId="77777777" w:rsidR="00746C17" w:rsidRPr="009E5C08" w:rsidRDefault="00746C17" w:rsidP="00746C17">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rPr>
              <w:t> </w:t>
            </w:r>
          </w:p>
        </w:tc>
        <w:tc>
          <w:tcPr>
            <w:tcW w:w="1955" w:type="dxa"/>
            <w:gridSpan w:val="2"/>
            <w:tcBorders>
              <w:top w:val="single" w:sz="8" w:space="0" w:color="auto"/>
              <w:left w:val="nil"/>
              <w:bottom w:val="single" w:sz="8" w:space="0" w:color="auto"/>
              <w:right w:val="single" w:sz="8" w:space="0" w:color="000000"/>
            </w:tcBorders>
            <w:shd w:val="clear" w:color="000000" w:fill="FF0000"/>
            <w:vAlign w:val="center"/>
            <w:hideMark/>
          </w:tcPr>
          <w:p w14:paraId="3B7617FF" w14:textId="77777777" w:rsidR="00746C17" w:rsidRPr="009E5C08" w:rsidRDefault="00746C17" w:rsidP="00746C17">
            <w:pPr>
              <w:spacing w:after="0" w:line="240" w:lineRule="auto"/>
              <w:jc w:val="center"/>
              <w:rPr>
                <w:rFonts w:ascii="Calibri" w:eastAsia="Times New Roman" w:hAnsi="Calibri" w:cs="Calibri"/>
                <w:b/>
                <w:bCs/>
                <w:color w:val="FFFFFF"/>
                <w:lang w:val="en-US" w:eastAsia="tr-TR" w:bidi="ar-SA"/>
              </w:rPr>
            </w:pPr>
            <w:r w:rsidRPr="009E5C08">
              <w:rPr>
                <w:rFonts w:ascii="Calibri" w:eastAsia="Times New Roman" w:hAnsi="Calibri" w:cs="Calibri"/>
                <w:b/>
                <w:color w:val="FFFFFF"/>
                <w:lang w:val="en-US"/>
              </w:rPr>
              <w:t>Connection Application</w:t>
            </w:r>
          </w:p>
        </w:tc>
        <w:tc>
          <w:tcPr>
            <w:tcW w:w="2225" w:type="dxa"/>
            <w:gridSpan w:val="2"/>
            <w:tcBorders>
              <w:top w:val="single" w:sz="8" w:space="0" w:color="auto"/>
              <w:left w:val="nil"/>
              <w:bottom w:val="single" w:sz="8" w:space="0" w:color="auto"/>
              <w:right w:val="single" w:sz="8" w:space="0" w:color="000000"/>
            </w:tcBorders>
            <w:shd w:val="clear" w:color="000000" w:fill="FF0000"/>
            <w:vAlign w:val="center"/>
            <w:hideMark/>
          </w:tcPr>
          <w:p w14:paraId="3C837332" w14:textId="77777777" w:rsidR="00746C17" w:rsidRPr="009E5C08" w:rsidRDefault="00746C17" w:rsidP="00746C17">
            <w:pPr>
              <w:spacing w:after="0" w:line="240" w:lineRule="auto"/>
              <w:jc w:val="center"/>
              <w:rPr>
                <w:rFonts w:ascii="Calibri" w:eastAsia="Times New Roman" w:hAnsi="Calibri" w:cs="Calibri"/>
                <w:b/>
                <w:bCs/>
                <w:color w:val="FFFFFF"/>
                <w:lang w:val="en-US" w:eastAsia="tr-TR" w:bidi="ar-SA"/>
              </w:rPr>
            </w:pPr>
            <w:r w:rsidRPr="009E5C08">
              <w:rPr>
                <w:rFonts w:ascii="Calibri" w:eastAsia="Times New Roman" w:hAnsi="Calibri" w:cs="Calibri"/>
                <w:b/>
                <w:color w:val="FFFFFF"/>
                <w:lang w:val="en-US"/>
              </w:rPr>
              <w:t>Accepted</w:t>
            </w:r>
          </w:p>
        </w:tc>
        <w:tc>
          <w:tcPr>
            <w:tcW w:w="2083" w:type="dxa"/>
            <w:gridSpan w:val="2"/>
            <w:tcBorders>
              <w:top w:val="single" w:sz="8" w:space="0" w:color="auto"/>
              <w:left w:val="nil"/>
              <w:bottom w:val="single" w:sz="8" w:space="0" w:color="auto"/>
              <w:right w:val="single" w:sz="8" w:space="0" w:color="000000"/>
            </w:tcBorders>
            <w:shd w:val="clear" w:color="000000" w:fill="FF0000"/>
            <w:vAlign w:val="center"/>
            <w:hideMark/>
          </w:tcPr>
          <w:p w14:paraId="19E70BAD" w14:textId="77777777" w:rsidR="00746C17" w:rsidRPr="009E5C08" w:rsidRDefault="00746C17" w:rsidP="00746C17">
            <w:pPr>
              <w:spacing w:after="0" w:line="240" w:lineRule="auto"/>
              <w:jc w:val="center"/>
              <w:rPr>
                <w:rFonts w:ascii="Calibri" w:eastAsia="Times New Roman" w:hAnsi="Calibri" w:cs="Calibri"/>
                <w:b/>
                <w:bCs/>
                <w:color w:val="FFFFFF"/>
                <w:lang w:val="en-US" w:eastAsia="tr-TR" w:bidi="ar-SA"/>
              </w:rPr>
            </w:pPr>
            <w:r w:rsidRPr="009E5C08">
              <w:rPr>
                <w:rFonts w:ascii="Calibri" w:eastAsia="Times New Roman" w:hAnsi="Calibri" w:cs="Calibri"/>
                <w:b/>
                <w:color w:val="FFFFFF"/>
                <w:lang w:val="en-US"/>
              </w:rPr>
              <w:t>Rejected</w:t>
            </w:r>
          </w:p>
        </w:tc>
        <w:tc>
          <w:tcPr>
            <w:tcW w:w="2028" w:type="dxa"/>
            <w:gridSpan w:val="2"/>
            <w:tcBorders>
              <w:top w:val="single" w:sz="8" w:space="0" w:color="auto"/>
              <w:left w:val="nil"/>
              <w:bottom w:val="single" w:sz="8" w:space="0" w:color="auto"/>
              <w:right w:val="single" w:sz="8" w:space="0" w:color="000000"/>
            </w:tcBorders>
            <w:shd w:val="clear" w:color="000000" w:fill="FF0000"/>
            <w:vAlign w:val="center"/>
            <w:hideMark/>
          </w:tcPr>
          <w:p w14:paraId="4FB79C67" w14:textId="6C7BA4FC" w:rsidR="00746C17" w:rsidRPr="009E5C08" w:rsidRDefault="00746C17" w:rsidP="00746C17">
            <w:pPr>
              <w:spacing w:after="0" w:line="240" w:lineRule="auto"/>
              <w:jc w:val="center"/>
              <w:rPr>
                <w:rFonts w:ascii="Calibri" w:eastAsia="Times New Roman" w:hAnsi="Calibri" w:cs="Calibri"/>
                <w:b/>
                <w:bCs/>
                <w:color w:val="FFFFFF"/>
                <w:lang w:val="en-US" w:eastAsia="tr-TR" w:bidi="ar-SA"/>
              </w:rPr>
            </w:pPr>
            <w:r w:rsidRPr="009E5C08">
              <w:rPr>
                <w:rFonts w:ascii="Calibri" w:eastAsia="Times New Roman" w:hAnsi="Calibri" w:cs="Calibri"/>
                <w:b/>
                <w:color w:val="FFFFFF"/>
                <w:lang w:val="en-US"/>
              </w:rPr>
              <w:t>In the Evaluation Phase</w:t>
            </w:r>
          </w:p>
        </w:tc>
      </w:tr>
      <w:tr w:rsidR="00746C17" w:rsidRPr="009E5C08" w14:paraId="283DF2E2" w14:textId="77777777" w:rsidTr="00A47A54">
        <w:trPr>
          <w:trHeight w:val="492"/>
        </w:trPr>
        <w:tc>
          <w:tcPr>
            <w:tcW w:w="1207" w:type="dxa"/>
            <w:vMerge/>
            <w:tcBorders>
              <w:top w:val="single" w:sz="8" w:space="0" w:color="auto"/>
              <w:left w:val="single" w:sz="8" w:space="0" w:color="auto"/>
              <w:bottom w:val="single" w:sz="8" w:space="0" w:color="000000"/>
              <w:right w:val="single" w:sz="8" w:space="0" w:color="auto"/>
            </w:tcBorders>
            <w:vAlign w:val="center"/>
            <w:hideMark/>
          </w:tcPr>
          <w:p w14:paraId="2ED3CA4F" w14:textId="77777777" w:rsidR="00746C17" w:rsidRPr="009E5C08" w:rsidRDefault="00746C17" w:rsidP="00746C17">
            <w:pPr>
              <w:spacing w:after="0" w:line="240" w:lineRule="auto"/>
              <w:rPr>
                <w:rFonts w:ascii="Calibri" w:eastAsia="Times New Roman" w:hAnsi="Calibri" w:cs="Calibri"/>
                <w:color w:val="FFFFFF"/>
                <w:lang w:val="en-US" w:eastAsia="tr-TR" w:bidi="ar-SA"/>
              </w:rPr>
            </w:pPr>
          </w:p>
        </w:tc>
        <w:tc>
          <w:tcPr>
            <w:tcW w:w="889" w:type="dxa"/>
            <w:tcBorders>
              <w:top w:val="nil"/>
              <w:left w:val="nil"/>
              <w:bottom w:val="single" w:sz="8" w:space="0" w:color="auto"/>
              <w:right w:val="single" w:sz="8" w:space="0" w:color="auto"/>
            </w:tcBorders>
            <w:shd w:val="clear" w:color="000000" w:fill="FF0000"/>
            <w:vAlign w:val="center"/>
            <w:hideMark/>
          </w:tcPr>
          <w:p w14:paraId="0E04F851" w14:textId="77777777" w:rsidR="00746C17" w:rsidRPr="009E5C08" w:rsidRDefault="00746C17" w:rsidP="00746C17">
            <w:pPr>
              <w:spacing w:after="0" w:line="240" w:lineRule="auto"/>
              <w:jc w:val="center"/>
              <w:rPr>
                <w:rFonts w:ascii="Calibri" w:eastAsia="Times New Roman" w:hAnsi="Calibri" w:cs="Calibri"/>
                <w:b/>
                <w:bCs/>
                <w:color w:val="FFFFFF"/>
                <w:lang w:val="en-US" w:eastAsia="tr-TR" w:bidi="ar-SA"/>
              </w:rPr>
            </w:pPr>
            <w:r w:rsidRPr="009E5C08">
              <w:rPr>
                <w:rFonts w:ascii="Calibri" w:eastAsia="Times New Roman" w:hAnsi="Calibri" w:cs="Calibri"/>
                <w:b/>
                <w:color w:val="FFFFFF"/>
                <w:lang w:val="en-US"/>
              </w:rPr>
              <w:t>Number</w:t>
            </w:r>
          </w:p>
        </w:tc>
        <w:tc>
          <w:tcPr>
            <w:tcW w:w="1066" w:type="dxa"/>
            <w:tcBorders>
              <w:top w:val="nil"/>
              <w:left w:val="nil"/>
              <w:bottom w:val="single" w:sz="8" w:space="0" w:color="auto"/>
              <w:right w:val="single" w:sz="8" w:space="0" w:color="auto"/>
            </w:tcBorders>
            <w:shd w:val="clear" w:color="000000" w:fill="FF0000"/>
            <w:vAlign w:val="center"/>
            <w:hideMark/>
          </w:tcPr>
          <w:p w14:paraId="6FB6F711" w14:textId="77777777" w:rsidR="00746C17" w:rsidRPr="009E5C08" w:rsidRDefault="00746C17" w:rsidP="00746C17">
            <w:pPr>
              <w:spacing w:after="0" w:line="240" w:lineRule="auto"/>
              <w:jc w:val="center"/>
              <w:rPr>
                <w:rFonts w:ascii="Calibri" w:eastAsia="Times New Roman" w:hAnsi="Calibri" w:cs="Calibri"/>
                <w:b/>
                <w:bCs/>
                <w:color w:val="FFFFFF"/>
                <w:lang w:val="en-US" w:eastAsia="tr-TR" w:bidi="ar-SA"/>
              </w:rPr>
            </w:pPr>
            <w:r w:rsidRPr="009E5C08">
              <w:rPr>
                <w:rFonts w:ascii="Calibri" w:eastAsia="Times New Roman" w:hAnsi="Calibri" w:cs="Calibri"/>
                <w:b/>
                <w:color w:val="FFFFFF"/>
                <w:lang w:val="en-US"/>
              </w:rPr>
              <w:t>Capacity (MW)</w:t>
            </w:r>
          </w:p>
        </w:tc>
        <w:tc>
          <w:tcPr>
            <w:tcW w:w="1091" w:type="dxa"/>
            <w:tcBorders>
              <w:top w:val="nil"/>
              <w:left w:val="nil"/>
              <w:bottom w:val="single" w:sz="8" w:space="0" w:color="auto"/>
              <w:right w:val="single" w:sz="8" w:space="0" w:color="auto"/>
            </w:tcBorders>
            <w:shd w:val="clear" w:color="000000" w:fill="FF0000"/>
            <w:vAlign w:val="center"/>
            <w:hideMark/>
          </w:tcPr>
          <w:p w14:paraId="5931377E" w14:textId="77777777" w:rsidR="00746C17" w:rsidRPr="009E5C08" w:rsidRDefault="00746C17" w:rsidP="00746C17">
            <w:pPr>
              <w:spacing w:after="0" w:line="240" w:lineRule="auto"/>
              <w:jc w:val="center"/>
              <w:rPr>
                <w:rFonts w:ascii="Calibri" w:eastAsia="Times New Roman" w:hAnsi="Calibri" w:cs="Calibri"/>
                <w:b/>
                <w:bCs/>
                <w:color w:val="FFFFFF"/>
                <w:lang w:val="en-US" w:eastAsia="tr-TR" w:bidi="ar-SA"/>
              </w:rPr>
            </w:pPr>
            <w:r w:rsidRPr="009E5C08">
              <w:rPr>
                <w:rFonts w:ascii="Calibri" w:eastAsia="Times New Roman" w:hAnsi="Calibri" w:cs="Calibri"/>
                <w:b/>
                <w:color w:val="FFFFFF"/>
                <w:lang w:val="en-US"/>
              </w:rPr>
              <w:t>Number</w:t>
            </w:r>
          </w:p>
        </w:tc>
        <w:tc>
          <w:tcPr>
            <w:tcW w:w="1134" w:type="dxa"/>
            <w:tcBorders>
              <w:top w:val="nil"/>
              <w:left w:val="nil"/>
              <w:bottom w:val="single" w:sz="8" w:space="0" w:color="auto"/>
              <w:right w:val="single" w:sz="8" w:space="0" w:color="auto"/>
            </w:tcBorders>
            <w:shd w:val="clear" w:color="000000" w:fill="FF0000"/>
            <w:vAlign w:val="center"/>
            <w:hideMark/>
          </w:tcPr>
          <w:p w14:paraId="502AC167" w14:textId="77777777" w:rsidR="00746C17" w:rsidRPr="009E5C08" w:rsidRDefault="00746C17" w:rsidP="00746C17">
            <w:pPr>
              <w:spacing w:after="0" w:line="240" w:lineRule="auto"/>
              <w:jc w:val="center"/>
              <w:rPr>
                <w:rFonts w:ascii="Calibri" w:eastAsia="Times New Roman" w:hAnsi="Calibri" w:cs="Calibri"/>
                <w:b/>
                <w:bCs/>
                <w:color w:val="FFFFFF"/>
                <w:lang w:val="en-US" w:eastAsia="tr-TR" w:bidi="ar-SA"/>
              </w:rPr>
            </w:pPr>
            <w:r w:rsidRPr="009E5C08">
              <w:rPr>
                <w:rFonts w:ascii="Calibri" w:eastAsia="Times New Roman" w:hAnsi="Calibri" w:cs="Calibri"/>
                <w:b/>
                <w:color w:val="FFFFFF"/>
                <w:lang w:val="en-US"/>
              </w:rPr>
              <w:t>Capacity (MW)</w:t>
            </w:r>
          </w:p>
        </w:tc>
        <w:tc>
          <w:tcPr>
            <w:tcW w:w="992" w:type="dxa"/>
            <w:tcBorders>
              <w:top w:val="nil"/>
              <w:left w:val="nil"/>
              <w:bottom w:val="single" w:sz="8" w:space="0" w:color="auto"/>
              <w:right w:val="single" w:sz="8" w:space="0" w:color="auto"/>
            </w:tcBorders>
            <w:shd w:val="clear" w:color="000000" w:fill="FF0000"/>
            <w:vAlign w:val="center"/>
            <w:hideMark/>
          </w:tcPr>
          <w:p w14:paraId="134A6416" w14:textId="77777777" w:rsidR="00746C17" w:rsidRPr="009E5C08" w:rsidRDefault="00746C17" w:rsidP="00746C17">
            <w:pPr>
              <w:spacing w:after="0" w:line="240" w:lineRule="auto"/>
              <w:jc w:val="center"/>
              <w:rPr>
                <w:rFonts w:ascii="Calibri" w:eastAsia="Times New Roman" w:hAnsi="Calibri" w:cs="Calibri"/>
                <w:b/>
                <w:bCs/>
                <w:color w:val="FFFFFF"/>
                <w:lang w:val="en-US" w:eastAsia="tr-TR" w:bidi="ar-SA"/>
              </w:rPr>
            </w:pPr>
            <w:r w:rsidRPr="009E5C08">
              <w:rPr>
                <w:rFonts w:ascii="Calibri" w:eastAsia="Times New Roman" w:hAnsi="Calibri" w:cs="Calibri"/>
                <w:b/>
                <w:color w:val="FFFFFF"/>
                <w:lang w:val="en-US"/>
              </w:rPr>
              <w:t>Number</w:t>
            </w:r>
          </w:p>
        </w:tc>
        <w:tc>
          <w:tcPr>
            <w:tcW w:w="1091" w:type="dxa"/>
            <w:tcBorders>
              <w:top w:val="nil"/>
              <w:left w:val="nil"/>
              <w:bottom w:val="single" w:sz="8" w:space="0" w:color="auto"/>
              <w:right w:val="single" w:sz="8" w:space="0" w:color="auto"/>
            </w:tcBorders>
            <w:shd w:val="clear" w:color="000000" w:fill="FF0000"/>
            <w:vAlign w:val="center"/>
            <w:hideMark/>
          </w:tcPr>
          <w:p w14:paraId="27EE6767" w14:textId="77777777" w:rsidR="00746C17" w:rsidRPr="009E5C08" w:rsidRDefault="00746C17" w:rsidP="00746C17">
            <w:pPr>
              <w:spacing w:after="0" w:line="240" w:lineRule="auto"/>
              <w:jc w:val="center"/>
              <w:rPr>
                <w:rFonts w:ascii="Calibri" w:eastAsia="Times New Roman" w:hAnsi="Calibri" w:cs="Calibri"/>
                <w:b/>
                <w:bCs/>
                <w:color w:val="FFFFFF"/>
                <w:lang w:val="en-US" w:eastAsia="tr-TR" w:bidi="ar-SA"/>
              </w:rPr>
            </w:pPr>
            <w:r w:rsidRPr="009E5C08">
              <w:rPr>
                <w:rFonts w:ascii="Calibri" w:eastAsia="Times New Roman" w:hAnsi="Calibri" w:cs="Calibri"/>
                <w:b/>
                <w:color w:val="FFFFFF"/>
                <w:lang w:val="en-US"/>
              </w:rPr>
              <w:t>Capacity (MW)</w:t>
            </w:r>
          </w:p>
        </w:tc>
        <w:tc>
          <w:tcPr>
            <w:tcW w:w="1020" w:type="dxa"/>
            <w:tcBorders>
              <w:top w:val="nil"/>
              <w:left w:val="nil"/>
              <w:bottom w:val="single" w:sz="8" w:space="0" w:color="auto"/>
              <w:right w:val="single" w:sz="8" w:space="0" w:color="auto"/>
            </w:tcBorders>
            <w:shd w:val="clear" w:color="000000" w:fill="FF0000"/>
            <w:vAlign w:val="center"/>
            <w:hideMark/>
          </w:tcPr>
          <w:p w14:paraId="000191DE" w14:textId="77777777" w:rsidR="00746C17" w:rsidRPr="009E5C08" w:rsidRDefault="00746C17" w:rsidP="00746C17">
            <w:pPr>
              <w:spacing w:after="0" w:line="240" w:lineRule="auto"/>
              <w:jc w:val="center"/>
              <w:rPr>
                <w:rFonts w:ascii="Calibri" w:eastAsia="Times New Roman" w:hAnsi="Calibri" w:cs="Calibri"/>
                <w:b/>
                <w:bCs/>
                <w:color w:val="FFFFFF"/>
                <w:lang w:val="en-US" w:eastAsia="tr-TR" w:bidi="ar-SA"/>
              </w:rPr>
            </w:pPr>
            <w:r w:rsidRPr="009E5C08">
              <w:rPr>
                <w:rFonts w:ascii="Calibri" w:eastAsia="Times New Roman" w:hAnsi="Calibri" w:cs="Calibri"/>
                <w:b/>
                <w:color w:val="FFFFFF"/>
                <w:lang w:val="en-US"/>
              </w:rPr>
              <w:t>Number</w:t>
            </w:r>
          </w:p>
        </w:tc>
        <w:tc>
          <w:tcPr>
            <w:tcW w:w="1008" w:type="dxa"/>
            <w:tcBorders>
              <w:top w:val="nil"/>
              <w:left w:val="nil"/>
              <w:bottom w:val="single" w:sz="8" w:space="0" w:color="auto"/>
              <w:right w:val="single" w:sz="8" w:space="0" w:color="auto"/>
            </w:tcBorders>
            <w:shd w:val="clear" w:color="000000" w:fill="FF0000"/>
            <w:vAlign w:val="center"/>
            <w:hideMark/>
          </w:tcPr>
          <w:p w14:paraId="5745B502" w14:textId="77777777" w:rsidR="00746C17" w:rsidRPr="009E5C08" w:rsidRDefault="00746C17" w:rsidP="00746C17">
            <w:pPr>
              <w:spacing w:after="0" w:line="240" w:lineRule="auto"/>
              <w:rPr>
                <w:rFonts w:ascii="Calibri" w:eastAsia="Times New Roman" w:hAnsi="Calibri" w:cs="Calibri"/>
                <w:b/>
                <w:bCs/>
                <w:color w:val="FFFFFF"/>
                <w:lang w:val="en-US" w:eastAsia="tr-TR" w:bidi="ar-SA"/>
              </w:rPr>
            </w:pPr>
            <w:r w:rsidRPr="009E5C08">
              <w:rPr>
                <w:rFonts w:ascii="Calibri" w:eastAsia="Times New Roman" w:hAnsi="Calibri" w:cs="Calibri"/>
                <w:b/>
                <w:color w:val="FFFFFF"/>
                <w:lang w:val="en-US"/>
              </w:rPr>
              <w:t>Capacity (MW)</w:t>
            </w:r>
          </w:p>
        </w:tc>
      </w:tr>
      <w:tr w:rsidR="00746C17" w:rsidRPr="009E5C08" w14:paraId="12B9DF37" w14:textId="77777777" w:rsidTr="00A47A54">
        <w:trPr>
          <w:trHeight w:val="252"/>
        </w:trPr>
        <w:tc>
          <w:tcPr>
            <w:tcW w:w="1207" w:type="dxa"/>
            <w:tcBorders>
              <w:top w:val="nil"/>
              <w:left w:val="single" w:sz="8" w:space="0" w:color="auto"/>
              <w:bottom w:val="single" w:sz="8" w:space="0" w:color="auto"/>
              <w:right w:val="single" w:sz="8" w:space="0" w:color="auto"/>
            </w:tcBorders>
            <w:shd w:val="clear" w:color="000000" w:fill="FF5050"/>
            <w:noWrap/>
            <w:vAlign w:val="center"/>
            <w:hideMark/>
          </w:tcPr>
          <w:p w14:paraId="6B9B91AE" w14:textId="77777777" w:rsidR="00746C17" w:rsidRPr="009E5C08" w:rsidRDefault="00746C17" w:rsidP="00746C17">
            <w:pPr>
              <w:spacing w:after="0" w:line="240" w:lineRule="auto"/>
              <w:rPr>
                <w:rFonts w:ascii="Arial" w:eastAsia="Times New Roman" w:hAnsi="Arial" w:cs="Arial"/>
                <w:b/>
                <w:bCs/>
                <w:color w:val="FFFFFF"/>
                <w:sz w:val="20"/>
                <w:szCs w:val="20"/>
                <w:lang w:val="en-US" w:eastAsia="tr-TR" w:bidi="ar-SA"/>
              </w:rPr>
            </w:pPr>
            <w:r w:rsidRPr="009E5C08">
              <w:rPr>
                <w:rFonts w:ascii="Arial" w:eastAsia="Times New Roman" w:hAnsi="Arial" w:cs="Arial"/>
                <w:b/>
                <w:color w:val="FFFFFF"/>
                <w:sz w:val="20"/>
                <w:szCs w:val="20"/>
                <w:lang w:val="en-US"/>
              </w:rPr>
              <w:t>Licensed Producers</w:t>
            </w:r>
          </w:p>
        </w:tc>
        <w:tc>
          <w:tcPr>
            <w:tcW w:w="889" w:type="dxa"/>
            <w:tcBorders>
              <w:top w:val="nil"/>
              <w:left w:val="nil"/>
              <w:bottom w:val="single" w:sz="8" w:space="0" w:color="auto"/>
              <w:right w:val="single" w:sz="8" w:space="0" w:color="auto"/>
            </w:tcBorders>
            <w:shd w:val="clear" w:color="auto" w:fill="auto"/>
            <w:noWrap/>
            <w:vAlign w:val="center"/>
            <w:hideMark/>
          </w:tcPr>
          <w:p w14:paraId="4A30A849" w14:textId="77777777" w:rsidR="00746C17" w:rsidRPr="009E5C08" w:rsidRDefault="00746C17" w:rsidP="00746C17">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rPr>
              <w:t>217</w:t>
            </w:r>
          </w:p>
        </w:tc>
        <w:tc>
          <w:tcPr>
            <w:tcW w:w="1066" w:type="dxa"/>
            <w:tcBorders>
              <w:top w:val="nil"/>
              <w:left w:val="nil"/>
              <w:bottom w:val="single" w:sz="8" w:space="0" w:color="auto"/>
              <w:right w:val="single" w:sz="8" w:space="0" w:color="auto"/>
            </w:tcBorders>
            <w:shd w:val="clear" w:color="auto" w:fill="auto"/>
            <w:noWrap/>
            <w:vAlign w:val="center"/>
            <w:hideMark/>
          </w:tcPr>
          <w:p w14:paraId="47B4DDE6" w14:textId="77777777" w:rsidR="00746C17" w:rsidRPr="009E5C08" w:rsidRDefault="00746C17" w:rsidP="00746C17">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rPr>
              <w:t>3.778,42</w:t>
            </w:r>
          </w:p>
        </w:tc>
        <w:tc>
          <w:tcPr>
            <w:tcW w:w="1091" w:type="dxa"/>
            <w:tcBorders>
              <w:top w:val="nil"/>
              <w:left w:val="nil"/>
              <w:bottom w:val="single" w:sz="8" w:space="0" w:color="auto"/>
              <w:right w:val="single" w:sz="8" w:space="0" w:color="auto"/>
            </w:tcBorders>
            <w:shd w:val="clear" w:color="auto" w:fill="auto"/>
            <w:noWrap/>
            <w:vAlign w:val="center"/>
            <w:hideMark/>
          </w:tcPr>
          <w:p w14:paraId="00B1912F" w14:textId="77777777" w:rsidR="00746C17" w:rsidRPr="009E5C08" w:rsidRDefault="00746C17" w:rsidP="00746C17">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rPr>
              <w:t>215</w:t>
            </w:r>
          </w:p>
        </w:tc>
        <w:tc>
          <w:tcPr>
            <w:tcW w:w="1134" w:type="dxa"/>
            <w:tcBorders>
              <w:top w:val="nil"/>
              <w:left w:val="nil"/>
              <w:bottom w:val="single" w:sz="8" w:space="0" w:color="auto"/>
              <w:right w:val="single" w:sz="8" w:space="0" w:color="auto"/>
            </w:tcBorders>
            <w:shd w:val="clear" w:color="auto" w:fill="auto"/>
            <w:noWrap/>
            <w:vAlign w:val="center"/>
            <w:hideMark/>
          </w:tcPr>
          <w:p w14:paraId="371B5645" w14:textId="77777777" w:rsidR="00746C17" w:rsidRPr="009E5C08" w:rsidRDefault="00746C17" w:rsidP="00746C17">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rPr>
              <w:t>3.642,42</w:t>
            </w:r>
          </w:p>
        </w:tc>
        <w:tc>
          <w:tcPr>
            <w:tcW w:w="992" w:type="dxa"/>
            <w:tcBorders>
              <w:top w:val="nil"/>
              <w:left w:val="nil"/>
              <w:bottom w:val="single" w:sz="8" w:space="0" w:color="auto"/>
              <w:right w:val="single" w:sz="8" w:space="0" w:color="auto"/>
            </w:tcBorders>
            <w:shd w:val="clear" w:color="auto" w:fill="auto"/>
            <w:noWrap/>
            <w:vAlign w:val="center"/>
            <w:hideMark/>
          </w:tcPr>
          <w:p w14:paraId="2EC976A0" w14:textId="77777777" w:rsidR="00746C17" w:rsidRPr="009E5C08" w:rsidRDefault="00746C17" w:rsidP="00746C17">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rPr>
              <w:t>0</w:t>
            </w:r>
          </w:p>
        </w:tc>
        <w:tc>
          <w:tcPr>
            <w:tcW w:w="1091" w:type="dxa"/>
            <w:tcBorders>
              <w:top w:val="nil"/>
              <w:left w:val="nil"/>
              <w:bottom w:val="single" w:sz="8" w:space="0" w:color="auto"/>
              <w:right w:val="single" w:sz="8" w:space="0" w:color="auto"/>
            </w:tcBorders>
            <w:shd w:val="clear" w:color="auto" w:fill="auto"/>
            <w:noWrap/>
            <w:vAlign w:val="center"/>
            <w:hideMark/>
          </w:tcPr>
          <w:p w14:paraId="01D8AA1A" w14:textId="77777777" w:rsidR="00746C17" w:rsidRPr="009E5C08" w:rsidRDefault="00746C17" w:rsidP="00746C17">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rPr>
              <w:t>0,00</w:t>
            </w:r>
          </w:p>
        </w:tc>
        <w:tc>
          <w:tcPr>
            <w:tcW w:w="1020" w:type="dxa"/>
            <w:tcBorders>
              <w:top w:val="nil"/>
              <w:left w:val="nil"/>
              <w:bottom w:val="single" w:sz="8" w:space="0" w:color="auto"/>
              <w:right w:val="single" w:sz="8" w:space="0" w:color="auto"/>
            </w:tcBorders>
            <w:shd w:val="clear" w:color="auto" w:fill="auto"/>
            <w:noWrap/>
            <w:vAlign w:val="center"/>
            <w:hideMark/>
          </w:tcPr>
          <w:p w14:paraId="70024FFB" w14:textId="77777777" w:rsidR="00746C17" w:rsidRPr="009E5C08" w:rsidRDefault="00746C17" w:rsidP="00746C17">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rPr>
              <w:t>2</w:t>
            </w:r>
          </w:p>
        </w:tc>
        <w:tc>
          <w:tcPr>
            <w:tcW w:w="1008" w:type="dxa"/>
            <w:tcBorders>
              <w:top w:val="nil"/>
              <w:left w:val="nil"/>
              <w:bottom w:val="single" w:sz="8" w:space="0" w:color="auto"/>
              <w:right w:val="single" w:sz="8" w:space="0" w:color="auto"/>
            </w:tcBorders>
            <w:shd w:val="clear" w:color="auto" w:fill="auto"/>
            <w:noWrap/>
            <w:vAlign w:val="center"/>
            <w:hideMark/>
          </w:tcPr>
          <w:p w14:paraId="23C3344B" w14:textId="77777777" w:rsidR="00746C17" w:rsidRPr="009E5C08" w:rsidRDefault="00746C17" w:rsidP="00746C17">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rPr>
              <w:t>136,00</w:t>
            </w:r>
          </w:p>
        </w:tc>
      </w:tr>
      <w:tr w:rsidR="00746C17" w:rsidRPr="009E5C08" w14:paraId="37C37F93" w14:textId="77777777" w:rsidTr="00A47A54">
        <w:trPr>
          <w:trHeight w:val="252"/>
        </w:trPr>
        <w:tc>
          <w:tcPr>
            <w:tcW w:w="1207" w:type="dxa"/>
            <w:tcBorders>
              <w:top w:val="nil"/>
              <w:left w:val="single" w:sz="8" w:space="0" w:color="auto"/>
              <w:bottom w:val="single" w:sz="8" w:space="0" w:color="auto"/>
              <w:right w:val="single" w:sz="8" w:space="0" w:color="auto"/>
            </w:tcBorders>
            <w:shd w:val="clear" w:color="000000" w:fill="FF5050"/>
            <w:noWrap/>
            <w:vAlign w:val="center"/>
            <w:hideMark/>
          </w:tcPr>
          <w:p w14:paraId="7FB4FCC5" w14:textId="77777777" w:rsidR="00746C17" w:rsidRPr="009E5C08" w:rsidRDefault="00746C17" w:rsidP="00746C17">
            <w:pPr>
              <w:spacing w:after="0" w:line="240" w:lineRule="auto"/>
              <w:rPr>
                <w:rFonts w:ascii="Arial" w:eastAsia="Times New Roman" w:hAnsi="Arial" w:cs="Arial"/>
                <w:b/>
                <w:bCs/>
                <w:color w:val="FFFFFF"/>
                <w:sz w:val="20"/>
                <w:szCs w:val="20"/>
                <w:lang w:val="en-US" w:eastAsia="tr-TR" w:bidi="ar-SA"/>
              </w:rPr>
            </w:pPr>
            <w:r w:rsidRPr="009E5C08">
              <w:rPr>
                <w:rFonts w:ascii="Arial" w:eastAsia="Times New Roman" w:hAnsi="Arial" w:cs="Arial"/>
                <w:b/>
                <w:color w:val="FFFFFF"/>
                <w:sz w:val="20"/>
                <w:szCs w:val="20"/>
                <w:lang w:val="en-US"/>
              </w:rPr>
              <w:t>Unlicensed Producers</w:t>
            </w:r>
          </w:p>
        </w:tc>
        <w:tc>
          <w:tcPr>
            <w:tcW w:w="889" w:type="dxa"/>
            <w:tcBorders>
              <w:top w:val="nil"/>
              <w:left w:val="nil"/>
              <w:bottom w:val="single" w:sz="8" w:space="0" w:color="auto"/>
              <w:right w:val="single" w:sz="8" w:space="0" w:color="auto"/>
            </w:tcBorders>
            <w:shd w:val="clear" w:color="auto" w:fill="auto"/>
            <w:noWrap/>
            <w:vAlign w:val="center"/>
            <w:hideMark/>
          </w:tcPr>
          <w:p w14:paraId="5D520FD2" w14:textId="77777777" w:rsidR="00746C17" w:rsidRPr="009E5C08" w:rsidRDefault="00746C17" w:rsidP="00746C17">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rPr>
              <w:t>7</w:t>
            </w:r>
          </w:p>
        </w:tc>
        <w:tc>
          <w:tcPr>
            <w:tcW w:w="1066" w:type="dxa"/>
            <w:tcBorders>
              <w:top w:val="nil"/>
              <w:left w:val="nil"/>
              <w:bottom w:val="single" w:sz="8" w:space="0" w:color="auto"/>
              <w:right w:val="single" w:sz="8" w:space="0" w:color="auto"/>
            </w:tcBorders>
            <w:shd w:val="clear" w:color="auto" w:fill="auto"/>
            <w:noWrap/>
            <w:vAlign w:val="center"/>
            <w:hideMark/>
          </w:tcPr>
          <w:p w14:paraId="3035C7AD" w14:textId="77777777" w:rsidR="00746C17" w:rsidRPr="009E5C08" w:rsidRDefault="00746C17" w:rsidP="00746C17">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rPr>
              <w:t>177,99</w:t>
            </w:r>
          </w:p>
        </w:tc>
        <w:tc>
          <w:tcPr>
            <w:tcW w:w="1091" w:type="dxa"/>
            <w:tcBorders>
              <w:top w:val="nil"/>
              <w:left w:val="nil"/>
              <w:bottom w:val="single" w:sz="8" w:space="0" w:color="auto"/>
              <w:right w:val="single" w:sz="8" w:space="0" w:color="auto"/>
            </w:tcBorders>
            <w:shd w:val="clear" w:color="auto" w:fill="auto"/>
            <w:noWrap/>
            <w:vAlign w:val="center"/>
            <w:hideMark/>
          </w:tcPr>
          <w:p w14:paraId="1A3A1044" w14:textId="77777777" w:rsidR="00746C17" w:rsidRPr="009E5C08" w:rsidRDefault="00746C17" w:rsidP="00746C17">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rPr>
              <w:t>7</w:t>
            </w:r>
          </w:p>
        </w:tc>
        <w:tc>
          <w:tcPr>
            <w:tcW w:w="1134" w:type="dxa"/>
            <w:tcBorders>
              <w:top w:val="nil"/>
              <w:left w:val="nil"/>
              <w:bottom w:val="single" w:sz="8" w:space="0" w:color="auto"/>
              <w:right w:val="single" w:sz="8" w:space="0" w:color="auto"/>
            </w:tcBorders>
            <w:shd w:val="clear" w:color="auto" w:fill="auto"/>
            <w:noWrap/>
            <w:vAlign w:val="center"/>
            <w:hideMark/>
          </w:tcPr>
          <w:p w14:paraId="408EC111" w14:textId="77777777" w:rsidR="00746C17" w:rsidRPr="009E5C08" w:rsidRDefault="00746C17" w:rsidP="00746C17">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rPr>
              <w:t>177,99</w:t>
            </w:r>
          </w:p>
        </w:tc>
        <w:tc>
          <w:tcPr>
            <w:tcW w:w="992" w:type="dxa"/>
            <w:tcBorders>
              <w:top w:val="nil"/>
              <w:left w:val="nil"/>
              <w:bottom w:val="single" w:sz="8" w:space="0" w:color="auto"/>
              <w:right w:val="single" w:sz="8" w:space="0" w:color="auto"/>
            </w:tcBorders>
            <w:shd w:val="clear" w:color="auto" w:fill="auto"/>
            <w:noWrap/>
            <w:vAlign w:val="center"/>
            <w:hideMark/>
          </w:tcPr>
          <w:p w14:paraId="3F918424" w14:textId="77777777" w:rsidR="00746C17" w:rsidRPr="009E5C08" w:rsidRDefault="00746C17" w:rsidP="00746C17">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rPr>
              <w:t>0</w:t>
            </w:r>
          </w:p>
        </w:tc>
        <w:tc>
          <w:tcPr>
            <w:tcW w:w="1091" w:type="dxa"/>
            <w:tcBorders>
              <w:top w:val="nil"/>
              <w:left w:val="nil"/>
              <w:bottom w:val="single" w:sz="8" w:space="0" w:color="auto"/>
              <w:right w:val="single" w:sz="8" w:space="0" w:color="auto"/>
            </w:tcBorders>
            <w:shd w:val="clear" w:color="auto" w:fill="auto"/>
            <w:noWrap/>
            <w:vAlign w:val="center"/>
            <w:hideMark/>
          </w:tcPr>
          <w:p w14:paraId="4C87202F" w14:textId="77777777" w:rsidR="00746C17" w:rsidRPr="009E5C08" w:rsidRDefault="00746C17" w:rsidP="00746C17">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rPr>
              <w:t>0,00</w:t>
            </w:r>
          </w:p>
        </w:tc>
        <w:tc>
          <w:tcPr>
            <w:tcW w:w="1020" w:type="dxa"/>
            <w:tcBorders>
              <w:top w:val="nil"/>
              <w:left w:val="nil"/>
              <w:bottom w:val="single" w:sz="8" w:space="0" w:color="auto"/>
              <w:right w:val="single" w:sz="8" w:space="0" w:color="auto"/>
            </w:tcBorders>
            <w:shd w:val="clear" w:color="auto" w:fill="auto"/>
            <w:noWrap/>
            <w:vAlign w:val="center"/>
            <w:hideMark/>
          </w:tcPr>
          <w:p w14:paraId="76EA935F" w14:textId="77777777" w:rsidR="00746C17" w:rsidRPr="009E5C08" w:rsidRDefault="00746C17" w:rsidP="00746C17">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rPr>
              <w:t>0</w:t>
            </w:r>
          </w:p>
        </w:tc>
        <w:tc>
          <w:tcPr>
            <w:tcW w:w="1008" w:type="dxa"/>
            <w:tcBorders>
              <w:top w:val="nil"/>
              <w:left w:val="nil"/>
              <w:bottom w:val="single" w:sz="8" w:space="0" w:color="auto"/>
              <w:right w:val="single" w:sz="8" w:space="0" w:color="auto"/>
            </w:tcBorders>
            <w:shd w:val="clear" w:color="auto" w:fill="auto"/>
            <w:noWrap/>
            <w:vAlign w:val="center"/>
            <w:hideMark/>
          </w:tcPr>
          <w:p w14:paraId="20249DB9" w14:textId="77777777" w:rsidR="00746C17" w:rsidRPr="009E5C08" w:rsidRDefault="00746C17" w:rsidP="00746C17">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rPr>
              <w:t>0,00</w:t>
            </w:r>
          </w:p>
        </w:tc>
      </w:tr>
      <w:tr w:rsidR="00746C17" w:rsidRPr="009E5C08" w14:paraId="7B6C8B50" w14:textId="77777777" w:rsidTr="00A47A54">
        <w:trPr>
          <w:trHeight w:val="252"/>
        </w:trPr>
        <w:tc>
          <w:tcPr>
            <w:tcW w:w="1207" w:type="dxa"/>
            <w:tcBorders>
              <w:top w:val="nil"/>
              <w:left w:val="single" w:sz="8" w:space="0" w:color="auto"/>
              <w:bottom w:val="single" w:sz="8" w:space="0" w:color="auto"/>
              <w:right w:val="single" w:sz="8" w:space="0" w:color="auto"/>
            </w:tcBorders>
            <w:shd w:val="clear" w:color="000000" w:fill="FF5050"/>
            <w:noWrap/>
            <w:vAlign w:val="center"/>
            <w:hideMark/>
          </w:tcPr>
          <w:p w14:paraId="6201FB2C" w14:textId="77777777" w:rsidR="00746C17" w:rsidRPr="009E5C08" w:rsidRDefault="00746C17" w:rsidP="00746C17">
            <w:pPr>
              <w:spacing w:after="0" w:line="240" w:lineRule="auto"/>
              <w:rPr>
                <w:rFonts w:ascii="Arial" w:eastAsia="Times New Roman" w:hAnsi="Arial" w:cs="Arial"/>
                <w:b/>
                <w:bCs/>
                <w:color w:val="FFFFFF"/>
                <w:sz w:val="20"/>
                <w:szCs w:val="20"/>
                <w:lang w:val="en-US" w:eastAsia="tr-TR" w:bidi="ar-SA"/>
              </w:rPr>
            </w:pPr>
            <w:r w:rsidRPr="009E5C08">
              <w:rPr>
                <w:rFonts w:ascii="Arial" w:eastAsia="Times New Roman" w:hAnsi="Arial" w:cs="Arial"/>
                <w:b/>
                <w:color w:val="FFFFFF"/>
                <w:sz w:val="20"/>
                <w:szCs w:val="20"/>
                <w:lang w:val="en-US"/>
              </w:rPr>
              <w:t>Consumer</w:t>
            </w:r>
          </w:p>
        </w:tc>
        <w:tc>
          <w:tcPr>
            <w:tcW w:w="889" w:type="dxa"/>
            <w:tcBorders>
              <w:top w:val="nil"/>
              <w:left w:val="nil"/>
              <w:bottom w:val="single" w:sz="8" w:space="0" w:color="auto"/>
              <w:right w:val="single" w:sz="8" w:space="0" w:color="auto"/>
            </w:tcBorders>
            <w:shd w:val="clear" w:color="auto" w:fill="auto"/>
            <w:noWrap/>
            <w:vAlign w:val="center"/>
            <w:hideMark/>
          </w:tcPr>
          <w:p w14:paraId="010DBFD9" w14:textId="77777777" w:rsidR="00746C17" w:rsidRPr="009E5C08" w:rsidRDefault="00746C17" w:rsidP="00746C17">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rPr>
              <w:t>24</w:t>
            </w:r>
          </w:p>
        </w:tc>
        <w:tc>
          <w:tcPr>
            <w:tcW w:w="1066" w:type="dxa"/>
            <w:tcBorders>
              <w:top w:val="nil"/>
              <w:left w:val="nil"/>
              <w:bottom w:val="single" w:sz="8" w:space="0" w:color="auto"/>
              <w:right w:val="single" w:sz="8" w:space="0" w:color="auto"/>
            </w:tcBorders>
            <w:shd w:val="clear" w:color="auto" w:fill="auto"/>
            <w:noWrap/>
            <w:vAlign w:val="center"/>
            <w:hideMark/>
          </w:tcPr>
          <w:p w14:paraId="07859AC9" w14:textId="77777777" w:rsidR="00746C17" w:rsidRPr="009E5C08" w:rsidRDefault="00746C17" w:rsidP="00746C17">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rPr>
              <w:t>2.479,55</w:t>
            </w:r>
          </w:p>
        </w:tc>
        <w:tc>
          <w:tcPr>
            <w:tcW w:w="1091" w:type="dxa"/>
            <w:tcBorders>
              <w:top w:val="nil"/>
              <w:left w:val="nil"/>
              <w:bottom w:val="single" w:sz="8" w:space="0" w:color="auto"/>
              <w:right w:val="single" w:sz="8" w:space="0" w:color="auto"/>
            </w:tcBorders>
            <w:shd w:val="clear" w:color="auto" w:fill="auto"/>
            <w:noWrap/>
            <w:vAlign w:val="center"/>
            <w:hideMark/>
          </w:tcPr>
          <w:p w14:paraId="2B8FD847" w14:textId="77777777" w:rsidR="00746C17" w:rsidRPr="009E5C08" w:rsidRDefault="00746C17" w:rsidP="00746C17">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rPr>
              <w:t>23</w:t>
            </w:r>
          </w:p>
        </w:tc>
        <w:tc>
          <w:tcPr>
            <w:tcW w:w="1134" w:type="dxa"/>
            <w:tcBorders>
              <w:top w:val="nil"/>
              <w:left w:val="nil"/>
              <w:bottom w:val="single" w:sz="8" w:space="0" w:color="auto"/>
              <w:right w:val="single" w:sz="8" w:space="0" w:color="auto"/>
            </w:tcBorders>
            <w:shd w:val="clear" w:color="auto" w:fill="auto"/>
            <w:noWrap/>
            <w:vAlign w:val="center"/>
            <w:hideMark/>
          </w:tcPr>
          <w:p w14:paraId="4868F72B" w14:textId="77777777" w:rsidR="00746C17" w:rsidRPr="009E5C08" w:rsidRDefault="00746C17" w:rsidP="00746C17">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rPr>
              <w:t>2.382,55</w:t>
            </w:r>
          </w:p>
        </w:tc>
        <w:tc>
          <w:tcPr>
            <w:tcW w:w="992" w:type="dxa"/>
            <w:tcBorders>
              <w:top w:val="nil"/>
              <w:left w:val="nil"/>
              <w:bottom w:val="single" w:sz="8" w:space="0" w:color="auto"/>
              <w:right w:val="single" w:sz="8" w:space="0" w:color="auto"/>
            </w:tcBorders>
            <w:shd w:val="clear" w:color="auto" w:fill="auto"/>
            <w:noWrap/>
            <w:vAlign w:val="center"/>
            <w:hideMark/>
          </w:tcPr>
          <w:p w14:paraId="7DDF06DE" w14:textId="77777777" w:rsidR="00746C17" w:rsidRPr="009E5C08" w:rsidRDefault="00746C17" w:rsidP="00746C17">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rPr>
              <w:t>0</w:t>
            </w:r>
          </w:p>
        </w:tc>
        <w:tc>
          <w:tcPr>
            <w:tcW w:w="1091" w:type="dxa"/>
            <w:tcBorders>
              <w:top w:val="nil"/>
              <w:left w:val="nil"/>
              <w:bottom w:val="single" w:sz="8" w:space="0" w:color="auto"/>
              <w:right w:val="single" w:sz="8" w:space="0" w:color="auto"/>
            </w:tcBorders>
            <w:shd w:val="clear" w:color="auto" w:fill="auto"/>
            <w:noWrap/>
            <w:vAlign w:val="center"/>
            <w:hideMark/>
          </w:tcPr>
          <w:p w14:paraId="70177DDD" w14:textId="77777777" w:rsidR="00746C17" w:rsidRPr="009E5C08" w:rsidRDefault="00746C17" w:rsidP="00746C17">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rPr>
              <w:t>0,00</w:t>
            </w:r>
          </w:p>
        </w:tc>
        <w:tc>
          <w:tcPr>
            <w:tcW w:w="1020" w:type="dxa"/>
            <w:tcBorders>
              <w:top w:val="nil"/>
              <w:left w:val="nil"/>
              <w:bottom w:val="single" w:sz="8" w:space="0" w:color="auto"/>
              <w:right w:val="single" w:sz="8" w:space="0" w:color="auto"/>
            </w:tcBorders>
            <w:shd w:val="clear" w:color="auto" w:fill="auto"/>
            <w:noWrap/>
            <w:vAlign w:val="center"/>
            <w:hideMark/>
          </w:tcPr>
          <w:p w14:paraId="50447401" w14:textId="77777777" w:rsidR="00746C17" w:rsidRPr="009E5C08" w:rsidRDefault="00746C17" w:rsidP="00746C17">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rPr>
              <w:t>1</w:t>
            </w:r>
          </w:p>
        </w:tc>
        <w:tc>
          <w:tcPr>
            <w:tcW w:w="1008" w:type="dxa"/>
            <w:tcBorders>
              <w:top w:val="nil"/>
              <w:left w:val="nil"/>
              <w:bottom w:val="single" w:sz="8" w:space="0" w:color="auto"/>
              <w:right w:val="single" w:sz="8" w:space="0" w:color="auto"/>
            </w:tcBorders>
            <w:shd w:val="clear" w:color="auto" w:fill="auto"/>
            <w:noWrap/>
            <w:vAlign w:val="center"/>
            <w:hideMark/>
          </w:tcPr>
          <w:p w14:paraId="6D2339C7" w14:textId="77777777" w:rsidR="00746C17" w:rsidRPr="009E5C08" w:rsidRDefault="00746C17" w:rsidP="00746C17">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rPr>
              <w:t>97,00</w:t>
            </w:r>
          </w:p>
        </w:tc>
      </w:tr>
    </w:tbl>
    <w:p w14:paraId="68E18AD4" w14:textId="77777777" w:rsidR="00746C17" w:rsidRPr="009E5C08" w:rsidRDefault="00746C17" w:rsidP="00A47A54">
      <w:pPr>
        <w:spacing w:line="360" w:lineRule="auto"/>
        <w:jc w:val="both"/>
        <w:rPr>
          <w:rFonts w:asciiTheme="minorHAnsi" w:hAnsiTheme="minorHAnsi" w:cstheme="minorHAnsi"/>
          <w:sz w:val="24"/>
          <w:szCs w:val="24"/>
          <w:lang w:val="en-US"/>
        </w:rPr>
      </w:pPr>
    </w:p>
    <w:p w14:paraId="6BF4C419" w14:textId="77777777" w:rsidR="00A47A54" w:rsidRPr="009E5C08" w:rsidRDefault="00A47A54" w:rsidP="00A47A54">
      <w:pPr>
        <w:spacing w:line="360" w:lineRule="auto"/>
        <w:ind w:firstLine="708"/>
        <w:jc w:val="both"/>
        <w:rPr>
          <w:rFonts w:asciiTheme="minorHAnsi" w:hAnsiTheme="minorHAnsi" w:cstheme="minorHAnsi"/>
          <w:sz w:val="24"/>
          <w:szCs w:val="24"/>
          <w:lang w:val="en-US"/>
        </w:rPr>
      </w:pPr>
      <w:r w:rsidRPr="009E5C08">
        <w:rPr>
          <w:rFonts w:asciiTheme="minorHAnsi" w:hAnsiTheme="minorHAnsi" w:cstheme="minorHAnsi"/>
          <w:sz w:val="24"/>
          <w:szCs w:val="24"/>
          <w:lang w:val="en-US"/>
        </w:rPr>
        <w:t>In 2021, a total 3.778,42 MW connection applications were made by licensed producers. 215 applications of 3.642,42 MW were accepted, and 2 applications of 136 MW were in evaluation phase.</w:t>
      </w:r>
    </w:p>
    <w:p w14:paraId="2813EC3E" w14:textId="77777777" w:rsidR="00A47A54" w:rsidRPr="009E5C08" w:rsidRDefault="00A47A54" w:rsidP="00A47A54">
      <w:pPr>
        <w:spacing w:line="360" w:lineRule="auto"/>
        <w:ind w:firstLine="708"/>
        <w:jc w:val="both"/>
        <w:rPr>
          <w:rFonts w:asciiTheme="minorHAnsi" w:hAnsiTheme="minorHAnsi" w:cstheme="minorHAnsi"/>
          <w:sz w:val="24"/>
          <w:szCs w:val="24"/>
          <w:lang w:val="en-US"/>
        </w:rPr>
      </w:pPr>
      <w:r w:rsidRPr="009E5C08">
        <w:rPr>
          <w:rFonts w:asciiTheme="minorHAnsi" w:hAnsiTheme="minorHAnsi" w:cstheme="minorHAnsi"/>
          <w:sz w:val="24"/>
          <w:szCs w:val="24"/>
          <w:lang w:val="en-US"/>
        </w:rPr>
        <w:t>In addition, 7 connection capacity applications of 177,99 MW were made by unlicensed producers and all of these applications were accepted.</w:t>
      </w:r>
    </w:p>
    <w:p w14:paraId="1F5AD56D" w14:textId="77777777" w:rsidR="00A47A54" w:rsidRPr="009E5C08" w:rsidRDefault="00A47A54" w:rsidP="00A47A54">
      <w:pPr>
        <w:spacing w:line="360" w:lineRule="auto"/>
        <w:ind w:firstLine="708"/>
        <w:jc w:val="both"/>
        <w:rPr>
          <w:rFonts w:asciiTheme="minorHAnsi" w:hAnsiTheme="minorHAnsi" w:cstheme="minorHAnsi"/>
          <w:sz w:val="24"/>
          <w:szCs w:val="24"/>
          <w:lang w:val="en-US"/>
        </w:rPr>
      </w:pPr>
      <w:r w:rsidRPr="009E5C08">
        <w:rPr>
          <w:rFonts w:asciiTheme="minorHAnsi" w:hAnsiTheme="minorHAnsi" w:cstheme="minorHAnsi"/>
          <w:sz w:val="24"/>
          <w:szCs w:val="24"/>
          <w:lang w:val="en-US"/>
        </w:rPr>
        <w:t xml:space="preserve">On the other hand, a connection capacity application of 2.479,55 MW was made by consumers, and 2.382,55 MW of these applications were accepted and the remaining 97 MW were still in evaluation phase. </w:t>
      </w:r>
    </w:p>
    <w:p w14:paraId="5FD63663" w14:textId="7ABA7456" w:rsidR="00925B74" w:rsidRPr="009E5C08" w:rsidRDefault="00C46293" w:rsidP="00A47A54">
      <w:pPr>
        <w:spacing w:line="360" w:lineRule="auto"/>
        <w:ind w:firstLine="426"/>
        <w:jc w:val="both"/>
        <w:rPr>
          <w:rFonts w:asciiTheme="minorHAnsi" w:hAnsiTheme="minorHAnsi" w:cstheme="minorHAnsi"/>
          <w:sz w:val="24"/>
          <w:szCs w:val="24"/>
          <w:lang w:val="en-US"/>
        </w:rPr>
      </w:pPr>
      <w:r w:rsidRPr="009E5C08">
        <w:rPr>
          <w:rFonts w:asciiTheme="minorHAnsi" w:hAnsiTheme="minorHAnsi" w:cstheme="minorHAnsi"/>
          <w:sz w:val="24"/>
          <w:szCs w:val="24"/>
          <w:lang w:val="en-US"/>
        </w:rPr>
        <w:t xml:space="preserve"> </w:t>
      </w:r>
    </w:p>
    <w:p w14:paraId="3EB91373" w14:textId="0C133B94" w:rsidR="00252FDF" w:rsidRPr="009E5C08" w:rsidRDefault="00252FDF" w:rsidP="003E632E">
      <w:pPr>
        <w:pStyle w:val="11ilebalayanlar"/>
        <w:numPr>
          <w:ilvl w:val="1"/>
          <w:numId w:val="2"/>
        </w:numPr>
        <w:rPr>
          <w:lang w:val="en-US"/>
        </w:rPr>
      </w:pPr>
      <w:bookmarkStart w:id="914" w:name="_Toc107589862"/>
      <w:r w:rsidRPr="009E5C08">
        <w:rPr>
          <w:lang w:val="en-US"/>
        </w:rPr>
        <w:t>Tar</w:t>
      </w:r>
      <w:r w:rsidR="00A47A54" w:rsidRPr="009E5C08">
        <w:rPr>
          <w:lang w:val="en-US"/>
        </w:rPr>
        <w:t>iffs</w:t>
      </w:r>
      <w:bookmarkEnd w:id="914"/>
    </w:p>
    <w:p w14:paraId="58E16273" w14:textId="77777777" w:rsidR="003E632E" w:rsidRPr="009E5C08" w:rsidRDefault="003E632E" w:rsidP="003E632E">
      <w:pPr>
        <w:pStyle w:val="11ilebalayanlar"/>
        <w:rPr>
          <w:lang w:val="en-US"/>
        </w:rPr>
      </w:pPr>
    </w:p>
    <w:p w14:paraId="773845B5" w14:textId="77777777" w:rsidR="003E632E" w:rsidRPr="009E5C08" w:rsidRDefault="003E632E" w:rsidP="003E632E">
      <w:pPr>
        <w:spacing w:line="360" w:lineRule="auto"/>
        <w:ind w:firstLine="708"/>
        <w:jc w:val="both"/>
        <w:rPr>
          <w:rFonts w:asciiTheme="minorHAnsi" w:hAnsiTheme="minorHAnsi" w:cstheme="minorHAnsi"/>
          <w:sz w:val="24"/>
          <w:szCs w:val="24"/>
          <w:lang w:val="en-US"/>
        </w:rPr>
      </w:pPr>
      <w:r w:rsidRPr="009E5C08">
        <w:rPr>
          <w:rFonts w:asciiTheme="minorHAnsi" w:hAnsiTheme="minorHAnsi" w:cstheme="minorHAnsi"/>
          <w:sz w:val="24"/>
          <w:szCs w:val="24"/>
          <w:lang w:val="en-US"/>
        </w:rPr>
        <w:t>Transmission system usage and system operation tariffs applied by TEİAŞ to be implemented as of 01/01/2021 have been determined by the Board Decision dated 30/12/2020 and numbered 9958 for manufacturers and consumers on 15 regions basis. In addition, in accordance with subparagraph (h) of paragraph 7 of article 5 of the Law on the Organization and Duties of the Energy Market Regulatory Authority No. 4628 with its Decision dated 24/09/2020 and numbered 9575, and subparagraph (e) of paragraph (A) of article 10, 2021 The transmission surcharge applied in the year was determined as 0.5% (five per thousand) of the transmission tariff of the Turkish Electricity Transmission Corporation.</w:t>
      </w:r>
    </w:p>
    <w:p w14:paraId="54A27390" w14:textId="36AA5E7F" w:rsidR="003E632E" w:rsidRPr="009E5C08" w:rsidRDefault="003E632E" w:rsidP="003E632E">
      <w:pPr>
        <w:spacing w:line="360" w:lineRule="auto"/>
        <w:ind w:firstLine="708"/>
        <w:jc w:val="both"/>
        <w:rPr>
          <w:rFonts w:asciiTheme="minorHAnsi" w:hAnsiTheme="minorHAnsi" w:cstheme="minorHAnsi"/>
          <w:sz w:val="24"/>
          <w:szCs w:val="24"/>
          <w:lang w:val="en-US"/>
        </w:rPr>
      </w:pPr>
      <w:r w:rsidRPr="009E5C08">
        <w:rPr>
          <w:rFonts w:asciiTheme="minorHAnsi" w:hAnsiTheme="minorHAnsi" w:cstheme="minorHAnsi"/>
          <w:sz w:val="24"/>
          <w:szCs w:val="24"/>
          <w:lang w:val="en-US"/>
        </w:rPr>
        <w:lastRenderedPageBreak/>
        <w:t>The system usage and system operation tariffs applied in 2021 are shown in Table 4.4 for production and consumption on the basis of 14 regions.</w:t>
      </w:r>
    </w:p>
    <w:p w14:paraId="0EF7ACB9" w14:textId="772EAC49" w:rsidR="00252FDF" w:rsidRPr="009E5C08" w:rsidRDefault="00B73074" w:rsidP="00252FDF">
      <w:pPr>
        <w:pStyle w:val="Balk5"/>
        <w:rPr>
          <w:lang w:val="en-US"/>
        </w:rPr>
      </w:pPr>
      <w:bookmarkStart w:id="915" w:name="_Ref402426935"/>
      <w:bookmarkStart w:id="916" w:name="_Toc450300309"/>
      <w:bookmarkStart w:id="917" w:name="_Toc450309969"/>
      <w:bookmarkStart w:id="918" w:name="_Toc107589902"/>
      <w:r w:rsidRPr="009E5C08">
        <w:rPr>
          <w:lang w:val="en-US"/>
        </w:rPr>
        <w:t>Table</w:t>
      </w:r>
      <w:r w:rsidR="00BA7243" w:rsidRPr="009E5C08">
        <w:rPr>
          <w:lang w:val="en-US"/>
        </w:rPr>
        <w:t xml:space="preserve"> 4.4:</w:t>
      </w:r>
      <w:r w:rsidR="00252FDF" w:rsidRPr="009E5C08">
        <w:rPr>
          <w:lang w:val="en-US"/>
        </w:rPr>
        <w:t xml:space="preserve"> </w:t>
      </w:r>
      <w:bookmarkEnd w:id="915"/>
      <w:bookmarkEnd w:id="916"/>
      <w:bookmarkEnd w:id="917"/>
      <w:r w:rsidR="003E632E" w:rsidRPr="009E5C08">
        <w:rPr>
          <w:lang w:val="en-US"/>
        </w:rPr>
        <w:t xml:space="preserve">System Usage and System Operation Tariffs Applied in 2021 </w:t>
      </w:r>
      <w:r w:rsidR="00002902" w:rsidRPr="009E5C08">
        <w:rPr>
          <w:lang w:val="en-US"/>
        </w:rPr>
        <w:t>(TL/MW-Y</w:t>
      </w:r>
      <w:r w:rsidR="003E632E" w:rsidRPr="009E5C08">
        <w:rPr>
          <w:lang w:val="en-US"/>
        </w:rPr>
        <w:t>ear</w:t>
      </w:r>
      <w:r w:rsidR="00002902" w:rsidRPr="009E5C08">
        <w:rPr>
          <w:lang w:val="en-US"/>
        </w:rPr>
        <w:t>, TL/MWh)</w:t>
      </w:r>
      <w:bookmarkEnd w:id="918"/>
    </w:p>
    <w:tbl>
      <w:tblPr>
        <w:tblW w:w="9356" w:type="dxa"/>
        <w:tblInd w:w="-10" w:type="dxa"/>
        <w:tblCellMar>
          <w:left w:w="70" w:type="dxa"/>
          <w:right w:w="70" w:type="dxa"/>
        </w:tblCellMar>
        <w:tblLook w:val="04A0" w:firstRow="1" w:lastRow="0" w:firstColumn="1" w:lastColumn="0" w:noHBand="0" w:noVBand="1"/>
      </w:tblPr>
      <w:tblGrid>
        <w:gridCol w:w="792"/>
        <w:gridCol w:w="1421"/>
        <w:gridCol w:w="1048"/>
        <w:gridCol w:w="1701"/>
        <w:gridCol w:w="1417"/>
        <w:gridCol w:w="1276"/>
        <w:gridCol w:w="1701"/>
      </w:tblGrid>
      <w:tr w:rsidR="003E632E" w:rsidRPr="009E5C08" w14:paraId="526E8E10" w14:textId="77777777" w:rsidTr="00C84031">
        <w:trPr>
          <w:trHeight w:val="244"/>
        </w:trPr>
        <w:tc>
          <w:tcPr>
            <w:tcW w:w="792" w:type="dxa"/>
            <w:vMerge w:val="restart"/>
            <w:tcBorders>
              <w:top w:val="single" w:sz="8" w:space="0" w:color="auto"/>
              <w:left w:val="single" w:sz="8" w:space="0" w:color="auto"/>
              <w:bottom w:val="single" w:sz="8" w:space="0" w:color="000000"/>
              <w:right w:val="single" w:sz="8" w:space="0" w:color="auto"/>
            </w:tcBorders>
            <w:shd w:val="clear" w:color="000000" w:fill="FF0000"/>
            <w:vAlign w:val="center"/>
            <w:hideMark/>
          </w:tcPr>
          <w:p w14:paraId="2A7C3029" w14:textId="77777777" w:rsidR="003E632E" w:rsidRPr="009E5C08" w:rsidRDefault="003E632E" w:rsidP="00C84031">
            <w:pPr>
              <w:spacing w:after="0" w:line="240" w:lineRule="auto"/>
              <w:jc w:val="center"/>
              <w:rPr>
                <w:rFonts w:ascii="Times New Roman" w:eastAsia="Times New Roman" w:hAnsi="Times New Roman" w:cs="Times New Roman"/>
                <w:color w:val="FFFFFF"/>
                <w:lang w:val="en-US" w:eastAsia="tr-TR" w:bidi="ar-SA"/>
              </w:rPr>
            </w:pPr>
            <w:r w:rsidRPr="009E5C08">
              <w:rPr>
                <w:rFonts w:ascii="Times New Roman" w:eastAsia="Times New Roman" w:hAnsi="Times New Roman" w:cs="Times New Roman"/>
                <w:color w:val="FFFFFF"/>
                <w:lang w:val="en-US"/>
              </w:rPr>
              <w:t>Region No.</w:t>
            </w:r>
          </w:p>
        </w:tc>
        <w:tc>
          <w:tcPr>
            <w:tcW w:w="4170" w:type="dxa"/>
            <w:gridSpan w:val="3"/>
            <w:tcBorders>
              <w:top w:val="single" w:sz="8" w:space="0" w:color="auto"/>
              <w:left w:val="nil"/>
              <w:bottom w:val="single" w:sz="8" w:space="0" w:color="auto"/>
              <w:right w:val="single" w:sz="8" w:space="0" w:color="000000"/>
            </w:tcBorders>
            <w:shd w:val="clear" w:color="000000" w:fill="FF0000"/>
            <w:vAlign w:val="center"/>
            <w:hideMark/>
          </w:tcPr>
          <w:p w14:paraId="7950539B" w14:textId="77777777" w:rsidR="003E632E" w:rsidRPr="009E5C08" w:rsidRDefault="003E632E" w:rsidP="00C84031">
            <w:pPr>
              <w:spacing w:after="0" w:line="240" w:lineRule="auto"/>
              <w:jc w:val="center"/>
              <w:rPr>
                <w:rFonts w:ascii="Times New Roman" w:eastAsia="Times New Roman" w:hAnsi="Times New Roman" w:cs="Times New Roman"/>
                <w:color w:val="FFFFFF"/>
                <w:lang w:val="en-US" w:eastAsia="tr-TR" w:bidi="ar-SA"/>
              </w:rPr>
            </w:pPr>
            <w:r w:rsidRPr="009E5C08">
              <w:rPr>
                <w:rFonts w:ascii="Times New Roman" w:eastAsia="Times New Roman" w:hAnsi="Times New Roman" w:cs="Times New Roman"/>
                <w:color w:val="FFFFFF"/>
                <w:lang w:val="en-US"/>
              </w:rPr>
              <w:t>Production</w:t>
            </w:r>
          </w:p>
        </w:tc>
        <w:tc>
          <w:tcPr>
            <w:tcW w:w="4394" w:type="dxa"/>
            <w:gridSpan w:val="3"/>
            <w:tcBorders>
              <w:top w:val="single" w:sz="8" w:space="0" w:color="auto"/>
              <w:left w:val="nil"/>
              <w:bottom w:val="single" w:sz="8" w:space="0" w:color="auto"/>
              <w:right w:val="single" w:sz="8" w:space="0" w:color="000000"/>
            </w:tcBorders>
            <w:shd w:val="clear" w:color="000000" w:fill="FF0000"/>
            <w:vAlign w:val="center"/>
            <w:hideMark/>
          </w:tcPr>
          <w:p w14:paraId="19A462CA" w14:textId="77777777" w:rsidR="003E632E" w:rsidRPr="009E5C08" w:rsidRDefault="003E632E" w:rsidP="00C84031">
            <w:pPr>
              <w:spacing w:after="0" w:line="240" w:lineRule="auto"/>
              <w:jc w:val="center"/>
              <w:rPr>
                <w:rFonts w:ascii="Times New Roman" w:eastAsia="Times New Roman" w:hAnsi="Times New Roman" w:cs="Times New Roman"/>
                <w:color w:val="FFFFFF"/>
                <w:lang w:val="en-US" w:eastAsia="tr-TR" w:bidi="ar-SA"/>
              </w:rPr>
            </w:pPr>
            <w:r w:rsidRPr="009E5C08">
              <w:rPr>
                <w:rFonts w:ascii="Times New Roman" w:eastAsia="Times New Roman" w:hAnsi="Times New Roman" w:cs="Times New Roman"/>
                <w:color w:val="FFFFFF"/>
                <w:lang w:val="en-US"/>
              </w:rPr>
              <w:t>Consumption</w:t>
            </w:r>
          </w:p>
        </w:tc>
      </w:tr>
      <w:tr w:rsidR="003E632E" w:rsidRPr="009E5C08" w14:paraId="58A0CFF0" w14:textId="77777777" w:rsidTr="00C84031">
        <w:trPr>
          <w:trHeight w:val="466"/>
        </w:trPr>
        <w:tc>
          <w:tcPr>
            <w:tcW w:w="792" w:type="dxa"/>
            <w:vMerge/>
            <w:tcBorders>
              <w:top w:val="single" w:sz="8" w:space="0" w:color="auto"/>
              <w:left w:val="single" w:sz="8" w:space="0" w:color="auto"/>
              <w:bottom w:val="single" w:sz="8" w:space="0" w:color="000000"/>
              <w:right w:val="single" w:sz="8" w:space="0" w:color="auto"/>
            </w:tcBorders>
            <w:vAlign w:val="center"/>
            <w:hideMark/>
          </w:tcPr>
          <w:p w14:paraId="764CDBDE" w14:textId="77777777" w:rsidR="003E632E" w:rsidRPr="009E5C08" w:rsidRDefault="003E632E" w:rsidP="00C84031">
            <w:pPr>
              <w:spacing w:after="0" w:line="240" w:lineRule="auto"/>
              <w:rPr>
                <w:rFonts w:ascii="Times New Roman" w:eastAsia="Times New Roman" w:hAnsi="Times New Roman" w:cs="Times New Roman"/>
                <w:color w:val="FFFFFF"/>
                <w:lang w:val="en-US" w:eastAsia="tr-TR" w:bidi="ar-SA"/>
              </w:rPr>
            </w:pPr>
          </w:p>
        </w:tc>
        <w:tc>
          <w:tcPr>
            <w:tcW w:w="2469" w:type="dxa"/>
            <w:gridSpan w:val="2"/>
            <w:vMerge w:val="restart"/>
            <w:tcBorders>
              <w:top w:val="single" w:sz="8" w:space="0" w:color="auto"/>
              <w:left w:val="single" w:sz="8" w:space="0" w:color="auto"/>
              <w:bottom w:val="single" w:sz="8" w:space="0" w:color="000000"/>
              <w:right w:val="single" w:sz="8" w:space="0" w:color="000000"/>
            </w:tcBorders>
            <w:shd w:val="clear" w:color="000000" w:fill="FF0000"/>
            <w:vAlign w:val="center"/>
            <w:hideMark/>
          </w:tcPr>
          <w:p w14:paraId="7D9BCE9A" w14:textId="77777777" w:rsidR="003E632E" w:rsidRPr="009E5C08" w:rsidRDefault="003E632E" w:rsidP="00C84031">
            <w:pPr>
              <w:spacing w:after="0" w:line="240" w:lineRule="auto"/>
              <w:jc w:val="center"/>
              <w:rPr>
                <w:rFonts w:ascii="Times New Roman" w:eastAsia="Times New Roman" w:hAnsi="Times New Roman" w:cs="Times New Roman"/>
                <w:color w:val="FFFFFF"/>
                <w:lang w:val="en-US" w:eastAsia="tr-TR" w:bidi="ar-SA"/>
              </w:rPr>
            </w:pPr>
            <w:r w:rsidRPr="009E5C08">
              <w:rPr>
                <w:rFonts w:ascii="Times New Roman" w:eastAsia="Times New Roman" w:hAnsi="Times New Roman" w:cs="Times New Roman"/>
                <w:color w:val="FFFFFF"/>
                <w:lang w:val="en-US"/>
              </w:rPr>
              <w:t>System Usage Tariffs</w:t>
            </w:r>
          </w:p>
        </w:tc>
        <w:tc>
          <w:tcPr>
            <w:tcW w:w="1701" w:type="dxa"/>
            <w:vMerge w:val="restart"/>
            <w:tcBorders>
              <w:top w:val="nil"/>
              <w:left w:val="single" w:sz="8" w:space="0" w:color="000000"/>
              <w:bottom w:val="single" w:sz="8" w:space="0" w:color="000000"/>
              <w:right w:val="single" w:sz="8" w:space="0" w:color="auto"/>
            </w:tcBorders>
            <w:shd w:val="clear" w:color="000000" w:fill="FF0000"/>
            <w:vAlign w:val="center"/>
            <w:hideMark/>
          </w:tcPr>
          <w:p w14:paraId="5D51ECFE" w14:textId="77777777" w:rsidR="003E632E" w:rsidRPr="009E5C08" w:rsidRDefault="003E632E" w:rsidP="00C84031">
            <w:pPr>
              <w:spacing w:after="0" w:line="240" w:lineRule="auto"/>
              <w:jc w:val="center"/>
              <w:rPr>
                <w:rFonts w:ascii="Times New Roman" w:eastAsia="Times New Roman" w:hAnsi="Times New Roman" w:cs="Times New Roman"/>
                <w:color w:val="FFFFFF"/>
                <w:lang w:val="en-US" w:eastAsia="tr-TR" w:bidi="ar-SA"/>
              </w:rPr>
            </w:pPr>
            <w:r w:rsidRPr="009E5C08">
              <w:rPr>
                <w:rFonts w:ascii="Times New Roman" w:eastAsia="Times New Roman" w:hAnsi="Times New Roman" w:cs="Times New Roman"/>
                <w:color w:val="FFFFFF"/>
                <w:lang w:val="en-US"/>
              </w:rPr>
              <w:t>System Operation Tariffs</w:t>
            </w:r>
          </w:p>
        </w:tc>
        <w:tc>
          <w:tcPr>
            <w:tcW w:w="2693" w:type="dxa"/>
            <w:gridSpan w:val="2"/>
            <w:vMerge w:val="restart"/>
            <w:tcBorders>
              <w:top w:val="single" w:sz="8" w:space="0" w:color="auto"/>
              <w:left w:val="single" w:sz="8" w:space="0" w:color="auto"/>
              <w:bottom w:val="single" w:sz="8" w:space="0" w:color="000000"/>
              <w:right w:val="single" w:sz="8" w:space="0" w:color="000000"/>
            </w:tcBorders>
            <w:shd w:val="clear" w:color="000000" w:fill="FF0000"/>
            <w:vAlign w:val="center"/>
            <w:hideMark/>
          </w:tcPr>
          <w:p w14:paraId="2AFDC0A4" w14:textId="77777777" w:rsidR="003E632E" w:rsidRPr="009E5C08" w:rsidRDefault="003E632E" w:rsidP="00C84031">
            <w:pPr>
              <w:spacing w:after="0" w:line="240" w:lineRule="auto"/>
              <w:jc w:val="center"/>
              <w:rPr>
                <w:rFonts w:ascii="Times New Roman" w:eastAsia="Times New Roman" w:hAnsi="Times New Roman" w:cs="Times New Roman"/>
                <w:color w:val="FFFFFF"/>
                <w:lang w:val="en-US" w:eastAsia="tr-TR" w:bidi="ar-SA"/>
              </w:rPr>
            </w:pPr>
            <w:r w:rsidRPr="009E5C08">
              <w:rPr>
                <w:rFonts w:ascii="Times New Roman" w:eastAsia="Times New Roman" w:hAnsi="Times New Roman" w:cs="Times New Roman"/>
                <w:color w:val="FFFFFF"/>
                <w:lang w:val="en-US"/>
              </w:rPr>
              <w:t>System Usage Tariffs</w:t>
            </w:r>
          </w:p>
        </w:tc>
        <w:tc>
          <w:tcPr>
            <w:tcW w:w="1701" w:type="dxa"/>
            <w:vMerge w:val="restart"/>
            <w:tcBorders>
              <w:top w:val="nil"/>
              <w:left w:val="single" w:sz="8" w:space="0" w:color="000000"/>
              <w:bottom w:val="single" w:sz="8" w:space="0" w:color="000000"/>
              <w:right w:val="single" w:sz="8" w:space="0" w:color="auto"/>
            </w:tcBorders>
            <w:shd w:val="clear" w:color="000000" w:fill="FF0000"/>
            <w:vAlign w:val="center"/>
            <w:hideMark/>
          </w:tcPr>
          <w:p w14:paraId="63D40A6C" w14:textId="77777777" w:rsidR="003E632E" w:rsidRPr="009E5C08" w:rsidRDefault="003E632E" w:rsidP="00C84031">
            <w:pPr>
              <w:spacing w:after="0" w:line="240" w:lineRule="auto"/>
              <w:jc w:val="center"/>
              <w:rPr>
                <w:rFonts w:ascii="Times New Roman" w:eastAsia="Times New Roman" w:hAnsi="Times New Roman" w:cs="Times New Roman"/>
                <w:color w:val="FFFFFF"/>
                <w:lang w:val="en-US" w:eastAsia="tr-TR" w:bidi="ar-SA"/>
              </w:rPr>
            </w:pPr>
            <w:r w:rsidRPr="009E5C08">
              <w:rPr>
                <w:rFonts w:ascii="Times New Roman" w:eastAsia="Times New Roman" w:hAnsi="Times New Roman" w:cs="Times New Roman"/>
                <w:color w:val="FFFFFF"/>
                <w:lang w:val="en-US"/>
              </w:rPr>
              <w:t>System Operation Tariffs</w:t>
            </w:r>
          </w:p>
        </w:tc>
      </w:tr>
      <w:tr w:rsidR="003E632E" w:rsidRPr="009E5C08" w14:paraId="6F437917" w14:textId="77777777" w:rsidTr="00C84031">
        <w:trPr>
          <w:trHeight w:val="466"/>
        </w:trPr>
        <w:tc>
          <w:tcPr>
            <w:tcW w:w="792" w:type="dxa"/>
            <w:vMerge/>
            <w:tcBorders>
              <w:top w:val="single" w:sz="8" w:space="0" w:color="auto"/>
              <w:left w:val="single" w:sz="8" w:space="0" w:color="auto"/>
              <w:bottom w:val="single" w:sz="8" w:space="0" w:color="000000"/>
              <w:right w:val="single" w:sz="8" w:space="0" w:color="auto"/>
            </w:tcBorders>
            <w:vAlign w:val="center"/>
            <w:hideMark/>
          </w:tcPr>
          <w:p w14:paraId="2C5609F3" w14:textId="77777777" w:rsidR="003E632E" w:rsidRPr="009E5C08" w:rsidRDefault="003E632E" w:rsidP="00C84031">
            <w:pPr>
              <w:spacing w:after="0" w:line="240" w:lineRule="auto"/>
              <w:rPr>
                <w:rFonts w:ascii="Times New Roman" w:eastAsia="Times New Roman" w:hAnsi="Times New Roman" w:cs="Times New Roman"/>
                <w:color w:val="FFFFFF"/>
                <w:lang w:val="en-US" w:eastAsia="tr-TR" w:bidi="ar-SA"/>
              </w:rPr>
            </w:pPr>
          </w:p>
        </w:tc>
        <w:tc>
          <w:tcPr>
            <w:tcW w:w="2469" w:type="dxa"/>
            <w:gridSpan w:val="2"/>
            <w:vMerge/>
            <w:tcBorders>
              <w:top w:val="single" w:sz="8" w:space="0" w:color="auto"/>
              <w:left w:val="single" w:sz="8" w:space="0" w:color="auto"/>
              <w:bottom w:val="single" w:sz="8" w:space="0" w:color="000000"/>
              <w:right w:val="single" w:sz="8" w:space="0" w:color="000000"/>
            </w:tcBorders>
            <w:vAlign w:val="center"/>
            <w:hideMark/>
          </w:tcPr>
          <w:p w14:paraId="7BC867FF" w14:textId="77777777" w:rsidR="003E632E" w:rsidRPr="009E5C08" w:rsidRDefault="003E632E" w:rsidP="00C84031">
            <w:pPr>
              <w:spacing w:after="0" w:line="240" w:lineRule="auto"/>
              <w:rPr>
                <w:rFonts w:ascii="Times New Roman" w:eastAsia="Times New Roman" w:hAnsi="Times New Roman" w:cs="Times New Roman"/>
                <w:color w:val="FFFFFF"/>
                <w:lang w:val="en-US" w:eastAsia="tr-TR" w:bidi="ar-SA"/>
              </w:rPr>
            </w:pPr>
          </w:p>
        </w:tc>
        <w:tc>
          <w:tcPr>
            <w:tcW w:w="1701" w:type="dxa"/>
            <w:vMerge/>
            <w:tcBorders>
              <w:top w:val="nil"/>
              <w:left w:val="single" w:sz="8" w:space="0" w:color="000000"/>
              <w:bottom w:val="single" w:sz="8" w:space="0" w:color="000000"/>
              <w:right w:val="single" w:sz="8" w:space="0" w:color="auto"/>
            </w:tcBorders>
            <w:vAlign w:val="center"/>
            <w:hideMark/>
          </w:tcPr>
          <w:p w14:paraId="524A8EBB" w14:textId="77777777" w:rsidR="003E632E" w:rsidRPr="009E5C08" w:rsidRDefault="003E632E" w:rsidP="00C84031">
            <w:pPr>
              <w:spacing w:after="0" w:line="240" w:lineRule="auto"/>
              <w:rPr>
                <w:rFonts w:ascii="Times New Roman" w:eastAsia="Times New Roman" w:hAnsi="Times New Roman" w:cs="Times New Roman"/>
                <w:color w:val="FFFFFF"/>
                <w:lang w:val="en-US" w:eastAsia="tr-TR" w:bidi="ar-SA"/>
              </w:rPr>
            </w:pPr>
          </w:p>
        </w:tc>
        <w:tc>
          <w:tcPr>
            <w:tcW w:w="2693" w:type="dxa"/>
            <w:gridSpan w:val="2"/>
            <w:vMerge/>
            <w:tcBorders>
              <w:top w:val="single" w:sz="8" w:space="0" w:color="auto"/>
              <w:left w:val="single" w:sz="8" w:space="0" w:color="auto"/>
              <w:bottom w:val="single" w:sz="8" w:space="0" w:color="000000"/>
              <w:right w:val="single" w:sz="8" w:space="0" w:color="000000"/>
            </w:tcBorders>
            <w:vAlign w:val="center"/>
            <w:hideMark/>
          </w:tcPr>
          <w:p w14:paraId="115287C2" w14:textId="77777777" w:rsidR="003E632E" w:rsidRPr="009E5C08" w:rsidRDefault="003E632E" w:rsidP="00C84031">
            <w:pPr>
              <w:spacing w:after="0" w:line="240" w:lineRule="auto"/>
              <w:rPr>
                <w:rFonts w:ascii="Times New Roman" w:eastAsia="Times New Roman" w:hAnsi="Times New Roman" w:cs="Times New Roman"/>
                <w:color w:val="FFFFFF"/>
                <w:lang w:val="en-US" w:eastAsia="tr-TR" w:bidi="ar-SA"/>
              </w:rPr>
            </w:pPr>
          </w:p>
        </w:tc>
        <w:tc>
          <w:tcPr>
            <w:tcW w:w="1701" w:type="dxa"/>
            <w:vMerge/>
            <w:tcBorders>
              <w:top w:val="nil"/>
              <w:left w:val="single" w:sz="8" w:space="0" w:color="000000"/>
              <w:bottom w:val="single" w:sz="8" w:space="0" w:color="000000"/>
              <w:right w:val="single" w:sz="8" w:space="0" w:color="auto"/>
            </w:tcBorders>
            <w:vAlign w:val="center"/>
            <w:hideMark/>
          </w:tcPr>
          <w:p w14:paraId="262EDF91" w14:textId="77777777" w:rsidR="003E632E" w:rsidRPr="009E5C08" w:rsidRDefault="003E632E" w:rsidP="00C84031">
            <w:pPr>
              <w:spacing w:after="0" w:line="240" w:lineRule="auto"/>
              <w:rPr>
                <w:rFonts w:ascii="Times New Roman" w:eastAsia="Times New Roman" w:hAnsi="Times New Roman" w:cs="Times New Roman"/>
                <w:color w:val="FFFFFF"/>
                <w:lang w:val="en-US" w:eastAsia="tr-TR" w:bidi="ar-SA"/>
              </w:rPr>
            </w:pPr>
          </w:p>
        </w:tc>
      </w:tr>
      <w:tr w:rsidR="003E632E" w:rsidRPr="009E5C08" w14:paraId="74F3FC85" w14:textId="77777777" w:rsidTr="00C84031">
        <w:trPr>
          <w:trHeight w:val="201"/>
        </w:trPr>
        <w:tc>
          <w:tcPr>
            <w:tcW w:w="792" w:type="dxa"/>
            <w:vMerge/>
            <w:tcBorders>
              <w:top w:val="single" w:sz="8" w:space="0" w:color="auto"/>
              <w:left w:val="single" w:sz="8" w:space="0" w:color="auto"/>
              <w:bottom w:val="single" w:sz="8" w:space="0" w:color="000000"/>
              <w:right w:val="single" w:sz="8" w:space="0" w:color="auto"/>
            </w:tcBorders>
            <w:vAlign w:val="center"/>
            <w:hideMark/>
          </w:tcPr>
          <w:p w14:paraId="0A896923" w14:textId="77777777" w:rsidR="003E632E" w:rsidRPr="009E5C08" w:rsidRDefault="003E632E" w:rsidP="00C84031">
            <w:pPr>
              <w:spacing w:after="0" w:line="240" w:lineRule="auto"/>
              <w:rPr>
                <w:rFonts w:ascii="Times New Roman" w:eastAsia="Times New Roman" w:hAnsi="Times New Roman" w:cs="Times New Roman"/>
                <w:color w:val="FFFFFF"/>
                <w:lang w:val="en-US" w:eastAsia="tr-TR" w:bidi="ar-SA"/>
              </w:rPr>
            </w:pPr>
          </w:p>
        </w:tc>
        <w:tc>
          <w:tcPr>
            <w:tcW w:w="1421" w:type="dxa"/>
            <w:tcBorders>
              <w:top w:val="nil"/>
              <w:left w:val="nil"/>
              <w:bottom w:val="single" w:sz="8" w:space="0" w:color="auto"/>
              <w:right w:val="single" w:sz="8" w:space="0" w:color="auto"/>
            </w:tcBorders>
            <w:shd w:val="clear" w:color="000000" w:fill="FF0000"/>
            <w:vAlign w:val="center"/>
            <w:hideMark/>
          </w:tcPr>
          <w:p w14:paraId="549307E7" w14:textId="77777777" w:rsidR="003E632E" w:rsidRPr="009E5C08" w:rsidRDefault="003E632E" w:rsidP="00C84031">
            <w:pPr>
              <w:spacing w:after="0" w:line="240" w:lineRule="auto"/>
              <w:jc w:val="center"/>
              <w:rPr>
                <w:rFonts w:ascii="Times New Roman" w:eastAsia="Times New Roman" w:hAnsi="Times New Roman" w:cs="Times New Roman"/>
                <w:color w:val="FFFFFF"/>
                <w:lang w:val="en-US" w:eastAsia="tr-TR" w:bidi="ar-SA"/>
              </w:rPr>
            </w:pPr>
            <w:r w:rsidRPr="009E5C08">
              <w:rPr>
                <w:rFonts w:ascii="Times New Roman" w:eastAsia="Times New Roman" w:hAnsi="Times New Roman" w:cs="Times New Roman"/>
                <w:color w:val="FFFFFF"/>
                <w:lang w:val="en-US"/>
              </w:rPr>
              <w:t>TL/MW-Year</w:t>
            </w:r>
          </w:p>
        </w:tc>
        <w:tc>
          <w:tcPr>
            <w:tcW w:w="1048" w:type="dxa"/>
            <w:tcBorders>
              <w:top w:val="nil"/>
              <w:left w:val="nil"/>
              <w:bottom w:val="single" w:sz="8" w:space="0" w:color="auto"/>
              <w:right w:val="single" w:sz="8" w:space="0" w:color="auto"/>
            </w:tcBorders>
            <w:shd w:val="clear" w:color="000000" w:fill="FF0000"/>
            <w:vAlign w:val="center"/>
            <w:hideMark/>
          </w:tcPr>
          <w:p w14:paraId="27A31EDB" w14:textId="77777777" w:rsidR="003E632E" w:rsidRPr="009E5C08" w:rsidRDefault="003E632E" w:rsidP="00C84031">
            <w:pPr>
              <w:spacing w:after="0" w:line="240" w:lineRule="auto"/>
              <w:jc w:val="center"/>
              <w:rPr>
                <w:rFonts w:ascii="Times New Roman" w:eastAsia="Times New Roman" w:hAnsi="Times New Roman" w:cs="Times New Roman"/>
                <w:color w:val="FFFFFF"/>
                <w:lang w:val="en-US" w:eastAsia="tr-TR" w:bidi="ar-SA"/>
              </w:rPr>
            </w:pPr>
            <w:r w:rsidRPr="009E5C08">
              <w:rPr>
                <w:rFonts w:ascii="Times New Roman" w:eastAsia="Times New Roman" w:hAnsi="Times New Roman" w:cs="Times New Roman"/>
                <w:color w:val="FFFFFF"/>
                <w:lang w:val="en-US"/>
              </w:rPr>
              <w:t>TL/MWh</w:t>
            </w:r>
          </w:p>
        </w:tc>
        <w:tc>
          <w:tcPr>
            <w:tcW w:w="1701" w:type="dxa"/>
            <w:tcBorders>
              <w:top w:val="nil"/>
              <w:left w:val="nil"/>
              <w:bottom w:val="single" w:sz="8" w:space="0" w:color="auto"/>
              <w:right w:val="single" w:sz="8" w:space="0" w:color="auto"/>
            </w:tcBorders>
            <w:shd w:val="clear" w:color="000000" w:fill="FF0000"/>
            <w:vAlign w:val="center"/>
            <w:hideMark/>
          </w:tcPr>
          <w:p w14:paraId="37E38DA7" w14:textId="77777777" w:rsidR="003E632E" w:rsidRPr="009E5C08" w:rsidRDefault="003E632E" w:rsidP="00C84031">
            <w:pPr>
              <w:spacing w:after="0" w:line="240" w:lineRule="auto"/>
              <w:jc w:val="center"/>
              <w:rPr>
                <w:rFonts w:ascii="Times New Roman" w:eastAsia="Times New Roman" w:hAnsi="Times New Roman" w:cs="Times New Roman"/>
                <w:color w:val="FFFFFF"/>
                <w:lang w:val="en-US" w:eastAsia="tr-TR" w:bidi="ar-SA"/>
              </w:rPr>
            </w:pPr>
            <w:r w:rsidRPr="009E5C08">
              <w:rPr>
                <w:rFonts w:ascii="Times New Roman" w:eastAsia="Times New Roman" w:hAnsi="Times New Roman" w:cs="Times New Roman"/>
                <w:color w:val="FFFFFF"/>
                <w:lang w:val="en-US"/>
              </w:rPr>
              <w:t>TL/MWh</w:t>
            </w:r>
          </w:p>
        </w:tc>
        <w:tc>
          <w:tcPr>
            <w:tcW w:w="1417" w:type="dxa"/>
            <w:tcBorders>
              <w:top w:val="nil"/>
              <w:left w:val="nil"/>
              <w:bottom w:val="single" w:sz="8" w:space="0" w:color="auto"/>
              <w:right w:val="single" w:sz="8" w:space="0" w:color="auto"/>
            </w:tcBorders>
            <w:shd w:val="clear" w:color="000000" w:fill="FF0000"/>
            <w:vAlign w:val="center"/>
            <w:hideMark/>
          </w:tcPr>
          <w:p w14:paraId="2FBE0E32" w14:textId="77777777" w:rsidR="003E632E" w:rsidRPr="009E5C08" w:rsidRDefault="003E632E" w:rsidP="00C84031">
            <w:pPr>
              <w:spacing w:after="0" w:line="240" w:lineRule="auto"/>
              <w:jc w:val="center"/>
              <w:rPr>
                <w:rFonts w:ascii="Times New Roman" w:eastAsia="Times New Roman" w:hAnsi="Times New Roman" w:cs="Times New Roman"/>
                <w:color w:val="FFFFFF"/>
                <w:lang w:val="en-US" w:eastAsia="tr-TR" w:bidi="ar-SA"/>
              </w:rPr>
            </w:pPr>
            <w:r w:rsidRPr="009E5C08">
              <w:rPr>
                <w:rFonts w:ascii="Times New Roman" w:eastAsia="Times New Roman" w:hAnsi="Times New Roman" w:cs="Times New Roman"/>
                <w:color w:val="FFFFFF"/>
                <w:lang w:val="en-US"/>
              </w:rPr>
              <w:t>TL/MW-Year</w:t>
            </w:r>
          </w:p>
        </w:tc>
        <w:tc>
          <w:tcPr>
            <w:tcW w:w="1276" w:type="dxa"/>
            <w:tcBorders>
              <w:top w:val="nil"/>
              <w:left w:val="nil"/>
              <w:bottom w:val="single" w:sz="8" w:space="0" w:color="auto"/>
              <w:right w:val="single" w:sz="8" w:space="0" w:color="auto"/>
            </w:tcBorders>
            <w:shd w:val="clear" w:color="000000" w:fill="FF0000"/>
            <w:vAlign w:val="center"/>
            <w:hideMark/>
          </w:tcPr>
          <w:p w14:paraId="2933556E" w14:textId="77777777" w:rsidR="003E632E" w:rsidRPr="009E5C08" w:rsidRDefault="003E632E" w:rsidP="00C84031">
            <w:pPr>
              <w:spacing w:after="0" w:line="240" w:lineRule="auto"/>
              <w:jc w:val="center"/>
              <w:rPr>
                <w:rFonts w:ascii="Times New Roman" w:eastAsia="Times New Roman" w:hAnsi="Times New Roman" w:cs="Times New Roman"/>
                <w:color w:val="FFFFFF"/>
                <w:lang w:val="en-US" w:eastAsia="tr-TR" w:bidi="ar-SA"/>
              </w:rPr>
            </w:pPr>
            <w:r w:rsidRPr="009E5C08">
              <w:rPr>
                <w:rFonts w:ascii="Times New Roman" w:eastAsia="Times New Roman" w:hAnsi="Times New Roman" w:cs="Times New Roman"/>
                <w:color w:val="FFFFFF"/>
                <w:lang w:val="en-US"/>
              </w:rPr>
              <w:t>TL/MWh</w:t>
            </w:r>
          </w:p>
        </w:tc>
        <w:tc>
          <w:tcPr>
            <w:tcW w:w="1701" w:type="dxa"/>
            <w:tcBorders>
              <w:top w:val="nil"/>
              <w:left w:val="nil"/>
              <w:bottom w:val="single" w:sz="8" w:space="0" w:color="auto"/>
              <w:right w:val="single" w:sz="8" w:space="0" w:color="auto"/>
            </w:tcBorders>
            <w:shd w:val="clear" w:color="000000" w:fill="FF0000"/>
            <w:vAlign w:val="center"/>
            <w:hideMark/>
          </w:tcPr>
          <w:p w14:paraId="31611875" w14:textId="77777777" w:rsidR="003E632E" w:rsidRPr="009E5C08" w:rsidRDefault="003E632E" w:rsidP="00C84031">
            <w:pPr>
              <w:spacing w:after="0" w:line="240" w:lineRule="auto"/>
              <w:jc w:val="center"/>
              <w:rPr>
                <w:rFonts w:ascii="Times New Roman" w:eastAsia="Times New Roman" w:hAnsi="Times New Roman" w:cs="Times New Roman"/>
                <w:color w:val="FFFFFF"/>
                <w:lang w:val="en-US" w:eastAsia="tr-TR" w:bidi="ar-SA"/>
              </w:rPr>
            </w:pPr>
            <w:r w:rsidRPr="009E5C08">
              <w:rPr>
                <w:rFonts w:ascii="Times New Roman" w:eastAsia="Times New Roman" w:hAnsi="Times New Roman" w:cs="Times New Roman"/>
                <w:color w:val="FFFFFF"/>
                <w:lang w:val="en-US"/>
              </w:rPr>
              <w:t>TL/MWh</w:t>
            </w:r>
          </w:p>
        </w:tc>
      </w:tr>
      <w:tr w:rsidR="003E632E" w:rsidRPr="009E5C08" w14:paraId="61F4523B" w14:textId="77777777" w:rsidTr="00C84031">
        <w:trPr>
          <w:trHeight w:val="244"/>
        </w:trPr>
        <w:tc>
          <w:tcPr>
            <w:tcW w:w="792" w:type="dxa"/>
            <w:tcBorders>
              <w:top w:val="nil"/>
              <w:left w:val="single" w:sz="8" w:space="0" w:color="auto"/>
              <w:bottom w:val="single" w:sz="8" w:space="0" w:color="auto"/>
              <w:right w:val="single" w:sz="8" w:space="0" w:color="auto"/>
            </w:tcBorders>
            <w:shd w:val="clear" w:color="000000" w:fill="FF5050"/>
            <w:vAlign w:val="center"/>
            <w:hideMark/>
          </w:tcPr>
          <w:p w14:paraId="4F2B671D" w14:textId="77777777" w:rsidR="003E632E" w:rsidRPr="009E5C08" w:rsidRDefault="003E632E" w:rsidP="00C84031">
            <w:pPr>
              <w:spacing w:after="0" w:line="240" w:lineRule="auto"/>
              <w:jc w:val="center"/>
              <w:rPr>
                <w:rFonts w:ascii="Times New Roman" w:eastAsia="Times New Roman" w:hAnsi="Times New Roman" w:cs="Times New Roman"/>
                <w:color w:val="FFFFFF"/>
                <w:lang w:val="en-US" w:eastAsia="tr-TR" w:bidi="ar-SA"/>
              </w:rPr>
            </w:pPr>
            <w:r w:rsidRPr="009E5C08">
              <w:rPr>
                <w:rFonts w:ascii="Times New Roman" w:eastAsia="Times New Roman" w:hAnsi="Times New Roman" w:cs="Times New Roman"/>
                <w:color w:val="FFFFFF"/>
                <w:lang w:val="en-US"/>
              </w:rPr>
              <w:t>1</w:t>
            </w:r>
          </w:p>
        </w:tc>
        <w:tc>
          <w:tcPr>
            <w:tcW w:w="1421" w:type="dxa"/>
            <w:tcBorders>
              <w:top w:val="nil"/>
              <w:left w:val="nil"/>
              <w:bottom w:val="single" w:sz="8" w:space="0" w:color="auto"/>
              <w:right w:val="single" w:sz="8" w:space="0" w:color="auto"/>
            </w:tcBorders>
            <w:shd w:val="clear" w:color="auto" w:fill="auto"/>
            <w:vAlign w:val="center"/>
            <w:hideMark/>
          </w:tcPr>
          <w:p w14:paraId="4F1F937C" w14:textId="77777777" w:rsidR="003E632E" w:rsidRPr="009E5C08" w:rsidRDefault="003E632E" w:rsidP="00C84031">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rPr>
              <w:t>37.124,78</w:t>
            </w:r>
          </w:p>
        </w:tc>
        <w:tc>
          <w:tcPr>
            <w:tcW w:w="1048" w:type="dxa"/>
            <w:tcBorders>
              <w:top w:val="nil"/>
              <w:left w:val="nil"/>
              <w:bottom w:val="single" w:sz="8" w:space="0" w:color="auto"/>
              <w:right w:val="single" w:sz="8" w:space="0" w:color="auto"/>
            </w:tcBorders>
            <w:shd w:val="clear" w:color="auto" w:fill="auto"/>
            <w:vAlign w:val="center"/>
            <w:hideMark/>
          </w:tcPr>
          <w:p w14:paraId="0969CE9F" w14:textId="77777777" w:rsidR="003E632E" w:rsidRPr="009E5C08" w:rsidRDefault="003E632E" w:rsidP="00C84031">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rPr>
              <w:t>9,07</w:t>
            </w:r>
          </w:p>
        </w:tc>
        <w:tc>
          <w:tcPr>
            <w:tcW w:w="1701" w:type="dxa"/>
            <w:tcBorders>
              <w:top w:val="nil"/>
              <w:left w:val="nil"/>
              <w:bottom w:val="single" w:sz="8" w:space="0" w:color="auto"/>
              <w:right w:val="single" w:sz="8" w:space="0" w:color="auto"/>
            </w:tcBorders>
            <w:shd w:val="clear" w:color="auto" w:fill="auto"/>
            <w:vAlign w:val="center"/>
            <w:hideMark/>
          </w:tcPr>
          <w:p w14:paraId="3B2863AF" w14:textId="77777777" w:rsidR="003E632E" w:rsidRPr="009E5C08" w:rsidRDefault="003E632E" w:rsidP="00C84031">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rPr>
              <w:t>6,33</w:t>
            </w:r>
          </w:p>
        </w:tc>
        <w:tc>
          <w:tcPr>
            <w:tcW w:w="1417" w:type="dxa"/>
            <w:tcBorders>
              <w:top w:val="nil"/>
              <w:left w:val="nil"/>
              <w:bottom w:val="single" w:sz="8" w:space="0" w:color="auto"/>
              <w:right w:val="single" w:sz="8" w:space="0" w:color="auto"/>
            </w:tcBorders>
            <w:shd w:val="clear" w:color="auto" w:fill="auto"/>
            <w:vAlign w:val="center"/>
            <w:hideMark/>
          </w:tcPr>
          <w:p w14:paraId="1784F3B6" w14:textId="77777777" w:rsidR="003E632E" w:rsidRPr="009E5C08" w:rsidRDefault="003E632E" w:rsidP="00C84031">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rPr>
              <w:t>68.698,64</w:t>
            </w:r>
          </w:p>
        </w:tc>
        <w:tc>
          <w:tcPr>
            <w:tcW w:w="1276" w:type="dxa"/>
            <w:tcBorders>
              <w:top w:val="nil"/>
              <w:left w:val="nil"/>
              <w:bottom w:val="single" w:sz="8" w:space="0" w:color="auto"/>
              <w:right w:val="single" w:sz="8" w:space="0" w:color="auto"/>
            </w:tcBorders>
            <w:shd w:val="clear" w:color="auto" w:fill="auto"/>
            <w:vAlign w:val="center"/>
            <w:hideMark/>
          </w:tcPr>
          <w:p w14:paraId="62865D5D" w14:textId="77777777" w:rsidR="003E632E" w:rsidRPr="009E5C08" w:rsidRDefault="003E632E" w:rsidP="00C84031">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rPr>
              <w:t>8,28</w:t>
            </w:r>
          </w:p>
        </w:tc>
        <w:tc>
          <w:tcPr>
            <w:tcW w:w="1701" w:type="dxa"/>
            <w:tcBorders>
              <w:top w:val="nil"/>
              <w:left w:val="nil"/>
              <w:bottom w:val="single" w:sz="8" w:space="0" w:color="auto"/>
              <w:right w:val="single" w:sz="8" w:space="0" w:color="auto"/>
            </w:tcBorders>
            <w:shd w:val="clear" w:color="auto" w:fill="auto"/>
            <w:vAlign w:val="center"/>
            <w:hideMark/>
          </w:tcPr>
          <w:p w14:paraId="57B8A73A" w14:textId="77777777" w:rsidR="003E632E" w:rsidRPr="009E5C08" w:rsidRDefault="003E632E" w:rsidP="00C84031">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rPr>
              <w:t>6,45</w:t>
            </w:r>
          </w:p>
        </w:tc>
      </w:tr>
      <w:tr w:rsidR="003E632E" w:rsidRPr="009E5C08" w14:paraId="4CAFD672" w14:textId="77777777" w:rsidTr="00C84031">
        <w:trPr>
          <w:trHeight w:val="244"/>
        </w:trPr>
        <w:tc>
          <w:tcPr>
            <w:tcW w:w="792" w:type="dxa"/>
            <w:tcBorders>
              <w:top w:val="nil"/>
              <w:left w:val="single" w:sz="8" w:space="0" w:color="auto"/>
              <w:bottom w:val="single" w:sz="8" w:space="0" w:color="auto"/>
              <w:right w:val="single" w:sz="8" w:space="0" w:color="auto"/>
            </w:tcBorders>
            <w:shd w:val="clear" w:color="000000" w:fill="FF5050"/>
            <w:vAlign w:val="center"/>
            <w:hideMark/>
          </w:tcPr>
          <w:p w14:paraId="75038C6E" w14:textId="77777777" w:rsidR="003E632E" w:rsidRPr="009E5C08" w:rsidRDefault="003E632E" w:rsidP="00C84031">
            <w:pPr>
              <w:spacing w:after="0" w:line="240" w:lineRule="auto"/>
              <w:jc w:val="center"/>
              <w:rPr>
                <w:rFonts w:ascii="Times New Roman" w:eastAsia="Times New Roman" w:hAnsi="Times New Roman" w:cs="Times New Roman"/>
                <w:color w:val="FFFFFF"/>
                <w:lang w:val="en-US" w:eastAsia="tr-TR" w:bidi="ar-SA"/>
              </w:rPr>
            </w:pPr>
            <w:r w:rsidRPr="009E5C08">
              <w:rPr>
                <w:rFonts w:ascii="Times New Roman" w:eastAsia="Times New Roman" w:hAnsi="Times New Roman" w:cs="Times New Roman"/>
                <w:color w:val="FFFFFF"/>
                <w:lang w:val="en-US"/>
              </w:rPr>
              <w:t>2</w:t>
            </w:r>
          </w:p>
        </w:tc>
        <w:tc>
          <w:tcPr>
            <w:tcW w:w="1421" w:type="dxa"/>
            <w:tcBorders>
              <w:top w:val="nil"/>
              <w:left w:val="nil"/>
              <w:bottom w:val="single" w:sz="8" w:space="0" w:color="auto"/>
              <w:right w:val="single" w:sz="8" w:space="0" w:color="auto"/>
            </w:tcBorders>
            <w:shd w:val="clear" w:color="auto" w:fill="auto"/>
            <w:vAlign w:val="center"/>
            <w:hideMark/>
          </w:tcPr>
          <w:p w14:paraId="242F407D" w14:textId="77777777" w:rsidR="003E632E" w:rsidRPr="009E5C08" w:rsidRDefault="003E632E" w:rsidP="00C84031">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rPr>
              <w:t>42.084,84</w:t>
            </w:r>
          </w:p>
        </w:tc>
        <w:tc>
          <w:tcPr>
            <w:tcW w:w="1048" w:type="dxa"/>
            <w:tcBorders>
              <w:top w:val="nil"/>
              <w:left w:val="nil"/>
              <w:bottom w:val="single" w:sz="8" w:space="0" w:color="auto"/>
              <w:right w:val="single" w:sz="8" w:space="0" w:color="auto"/>
            </w:tcBorders>
            <w:shd w:val="clear" w:color="auto" w:fill="auto"/>
            <w:vAlign w:val="center"/>
            <w:hideMark/>
          </w:tcPr>
          <w:p w14:paraId="43C9BDDF" w14:textId="77777777" w:rsidR="003E632E" w:rsidRPr="009E5C08" w:rsidRDefault="003E632E" w:rsidP="00C84031">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rPr>
              <w:t>9,07</w:t>
            </w:r>
          </w:p>
        </w:tc>
        <w:tc>
          <w:tcPr>
            <w:tcW w:w="1701" w:type="dxa"/>
            <w:tcBorders>
              <w:top w:val="nil"/>
              <w:left w:val="nil"/>
              <w:bottom w:val="single" w:sz="8" w:space="0" w:color="auto"/>
              <w:right w:val="single" w:sz="8" w:space="0" w:color="auto"/>
            </w:tcBorders>
            <w:shd w:val="clear" w:color="auto" w:fill="auto"/>
            <w:vAlign w:val="center"/>
            <w:hideMark/>
          </w:tcPr>
          <w:p w14:paraId="2D85F246" w14:textId="77777777" w:rsidR="003E632E" w:rsidRPr="009E5C08" w:rsidRDefault="003E632E" w:rsidP="00C84031">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rPr>
              <w:t>6,33</w:t>
            </w:r>
          </w:p>
        </w:tc>
        <w:tc>
          <w:tcPr>
            <w:tcW w:w="1417" w:type="dxa"/>
            <w:tcBorders>
              <w:top w:val="nil"/>
              <w:left w:val="nil"/>
              <w:bottom w:val="single" w:sz="8" w:space="0" w:color="auto"/>
              <w:right w:val="single" w:sz="8" w:space="0" w:color="auto"/>
            </w:tcBorders>
            <w:shd w:val="clear" w:color="auto" w:fill="auto"/>
            <w:vAlign w:val="center"/>
            <w:hideMark/>
          </w:tcPr>
          <w:p w14:paraId="06AC2E3E" w14:textId="77777777" w:rsidR="003E632E" w:rsidRPr="009E5C08" w:rsidRDefault="003E632E" w:rsidP="00C84031">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rPr>
              <w:t>64.602,79</w:t>
            </w:r>
          </w:p>
        </w:tc>
        <w:tc>
          <w:tcPr>
            <w:tcW w:w="1276" w:type="dxa"/>
            <w:tcBorders>
              <w:top w:val="nil"/>
              <w:left w:val="nil"/>
              <w:bottom w:val="single" w:sz="8" w:space="0" w:color="auto"/>
              <w:right w:val="single" w:sz="8" w:space="0" w:color="auto"/>
            </w:tcBorders>
            <w:shd w:val="clear" w:color="auto" w:fill="auto"/>
            <w:vAlign w:val="center"/>
            <w:hideMark/>
          </w:tcPr>
          <w:p w14:paraId="1676A697" w14:textId="77777777" w:rsidR="003E632E" w:rsidRPr="009E5C08" w:rsidRDefault="003E632E" w:rsidP="00C84031">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rPr>
              <w:t>8,28</w:t>
            </w:r>
          </w:p>
        </w:tc>
        <w:tc>
          <w:tcPr>
            <w:tcW w:w="1701" w:type="dxa"/>
            <w:tcBorders>
              <w:top w:val="nil"/>
              <w:left w:val="nil"/>
              <w:bottom w:val="single" w:sz="8" w:space="0" w:color="auto"/>
              <w:right w:val="single" w:sz="8" w:space="0" w:color="auto"/>
            </w:tcBorders>
            <w:shd w:val="clear" w:color="auto" w:fill="auto"/>
            <w:vAlign w:val="center"/>
            <w:hideMark/>
          </w:tcPr>
          <w:p w14:paraId="60E1ACD2" w14:textId="77777777" w:rsidR="003E632E" w:rsidRPr="009E5C08" w:rsidRDefault="003E632E" w:rsidP="00C84031">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rPr>
              <w:t>6,45</w:t>
            </w:r>
          </w:p>
        </w:tc>
      </w:tr>
      <w:tr w:rsidR="003E632E" w:rsidRPr="009E5C08" w14:paraId="3747E2BD" w14:textId="77777777" w:rsidTr="00C84031">
        <w:trPr>
          <w:trHeight w:val="244"/>
        </w:trPr>
        <w:tc>
          <w:tcPr>
            <w:tcW w:w="792" w:type="dxa"/>
            <w:tcBorders>
              <w:top w:val="nil"/>
              <w:left w:val="single" w:sz="8" w:space="0" w:color="auto"/>
              <w:bottom w:val="single" w:sz="8" w:space="0" w:color="auto"/>
              <w:right w:val="single" w:sz="8" w:space="0" w:color="auto"/>
            </w:tcBorders>
            <w:shd w:val="clear" w:color="000000" w:fill="FF5050"/>
            <w:vAlign w:val="center"/>
            <w:hideMark/>
          </w:tcPr>
          <w:p w14:paraId="10C2AB4F" w14:textId="77777777" w:rsidR="003E632E" w:rsidRPr="009E5C08" w:rsidRDefault="003E632E" w:rsidP="00C84031">
            <w:pPr>
              <w:spacing w:after="0" w:line="240" w:lineRule="auto"/>
              <w:jc w:val="center"/>
              <w:rPr>
                <w:rFonts w:ascii="Times New Roman" w:eastAsia="Times New Roman" w:hAnsi="Times New Roman" w:cs="Times New Roman"/>
                <w:color w:val="FFFFFF"/>
                <w:lang w:val="en-US" w:eastAsia="tr-TR" w:bidi="ar-SA"/>
              </w:rPr>
            </w:pPr>
            <w:r w:rsidRPr="009E5C08">
              <w:rPr>
                <w:rFonts w:ascii="Times New Roman" w:eastAsia="Times New Roman" w:hAnsi="Times New Roman" w:cs="Times New Roman"/>
                <w:color w:val="FFFFFF"/>
                <w:lang w:val="en-US"/>
              </w:rPr>
              <w:t>3</w:t>
            </w:r>
          </w:p>
        </w:tc>
        <w:tc>
          <w:tcPr>
            <w:tcW w:w="1421" w:type="dxa"/>
            <w:tcBorders>
              <w:top w:val="nil"/>
              <w:left w:val="nil"/>
              <w:bottom w:val="single" w:sz="8" w:space="0" w:color="auto"/>
              <w:right w:val="single" w:sz="8" w:space="0" w:color="auto"/>
            </w:tcBorders>
            <w:shd w:val="clear" w:color="auto" w:fill="auto"/>
            <w:vAlign w:val="center"/>
            <w:hideMark/>
          </w:tcPr>
          <w:p w14:paraId="1732ABA7" w14:textId="77777777" w:rsidR="003E632E" w:rsidRPr="009E5C08" w:rsidRDefault="003E632E" w:rsidP="00C84031">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rPr>
              <w:t>41.854,10</w:t>
            </w:r>
          </w:p>
        </w:tc>
        <w:tc>
          <w:tcPr>
            <w:tcW w:w="1048" w:type="dxa"/>
            <w:tcBorders>
              <w:top w:val="nil"/>
              <w:left w:val="nil"/>
              <w:bottom w:val="single" w:sz="8" w:space="0" w:color="auto"/>
              <w:right w:val="single" w:sz="8" w:space="0" w:color="auto"/>
            </w:tcBorders>
            <w:shd w:val="clear" w:color="auto" w:fill="auto"/>
            <w:vAlign w:val="center"/>
            <w:hideMark/>
          </w:tcPr>
          <w:p w14:paraId="0DEFD0C1" w14:textId="77777777" w:rsidR="003E632E" w:rsidRPr="009E5C08" w:rsidRDefault="003E632E" w:rsidP="00C84031">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rPr>
              <w:t>9,07</w:t>
            </w:r>
          </w:p>
        </w:tc>
        <w:tc>
          <w:tcPr>
            <w:tcW w:w="1701" w:type="dxa"/>
            <w:tcBorders>
              <w:top w:val="nil"/>
              <w:left w:val="nil"/>
              <w:bottom w:val="single" w:sz="8" w:space="0" w:color="auto"/>
              <w:right w:val="single" w:sz="8" w:space="0" w:color="auto"/>
            </w:tcBorders>
            <w:shd w:val="clear" w:color="auto" w:fill="auto"/>
            <w:vAlign w:val="center"/>
            <w:hideMark/>
          </w:tcPr>
          <w:p w14:paraId="44284099" w14:textId="77777777" w:rsidR="003E632E" w:rsidRPr="009E5C08" w:rsidRDefault="003E632E" w:rsidP="00C84031">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rPr>
              <w:t>6,33</w:t>
            </w:r>
          </w:p>
        </w:tc>
        <w:tc>
          <w:tcPr>
            <w:tcW w:w="1417" w:type="dxa"/>
            <w:tcBorders>
              <w:top w:val="nil"/>
              <w:left w:val="nil"/>
              <w:bottom w:val="single" w:sz="8" w:space="0" w:color="auto"/>
              <w:right w:val="single" w:sz="8" w:space="0" w:color="auto"/>
            </w:tcBorders>
            <w:shd w:val="clear" w:color="auto" w:fill="auto"/>
            <w:vAlign w:val="center"/>
            <w:hideMark/>
          </w:tcPr>
          <w:p w14:paraId="5743082B" w14:textId="77777777" w:rsidR="003E632E" w:rsidRPr="009E5C08" w:rsidRDefault="003E632E" w:rsidP="00C84031">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rPr>
              <w:t>65.098,57</w:t>
            </w:r>
          </w:p>
        </w:tc>
        <w:tc>
          <w:tcPr>
            <w:tcW w:w="1276" w:type="dxa"/>
            <w:tcBorders>
              <w:top w:val="nil"/>
              <w:left w:val="nil"/>
              <w:bottom w:val="single" w:sz="8" w:space="0" w:color="auto"/>
              <w:right w:val="single" w:sz="8" w:space="0" w:color="auto"/>
            </w:tcBorders>
            <w:shd w:val="clear" w:color="auto" w:fill="auto"/>
            <w:vAlign w:val="center"/>
            <w:hideMark/>
          </w:tcPr>
          <w:p w14:paraId="419D4A9D" w14:textId="77777777" w:rsidR="003E632E" w:rsidRPr="009E5C08" w:rsidRDefault="003E632E" w:rsidP="00C84031">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rPr>
              <w:t>8,28</w:t>
            </w:r>
          </w:p>
        </w:tc>
        <w:tc>
          <w:tcPr>
            <w:tcW w:w="1701" w:type="dxa"/>
            <w:tcBorders>
              <w:top w:val="nil"/>
              <w:left w:val="nil"/>
              <w:bottom w:val="single" w:sz="8" w:space="0" w:color="auto"/>
              <w:right w:val="single" w:sz="8" w:space="0" w:color="auto"/>
            </w:tcBorders>
            <w:shd w:val="clear" w:color="auto" w:fill="auto"/>
            <w:vAlign w:val="center"/>
            <w:hideMark/>
          </w:tcPr>
          <w:p w14:paraId="4A443F94" w14:textId="77777777" w:rsidR="003E632E" w:rsidRPr="009E5C08" w:rsidRDefault="003E632E" w:rsidP="00C84031">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rPr>
              <w:t>3,08</w:t>
            </w:r>
          </w:p>
        </w:tc>
      </w:tr>
      <w:tr w:rsidR="003E632E" w:rsidRPr="009E5C08" w14:paraId="3700D735" w14:textId="77777777" w:rsidTr="00C84031">
        <w:trPr>
          <w:trHeight w:val="244"/>
        </w:trPr>
        <w:tc>
          <w:tcPr>
            <w:tcW w:w="792" w:type="dxa"/>
            <w:tcBorders>
              <w:top w:val="nil"/>
              <w:left w:val="single" w:sz="8" w:space="0" w:color="auto"/>
              <w:bottom w:val="single" w:sz="8" w:space="0" w:color="auto"/>
              <w:right w:val="single" w:sz="8" w:space="0" w:color="auto"/>
            </w:tcBorders>
            <w:shd w:val="clear" w:color="000000" w:fill="FF5050"/>
            <w:vAlign w:val="center"/>
            <w:hideMark/>
          </w:tcPr>
          <w:p w14:paraId="5BD23B8F" w14:textId="77777777" w:rsidR="003E632E" w:rsidRPr="009E5C08" w:rsidRDefault="003E632E" w:rsidP="00C84031">
            <w:pPr>
              <w:spacing w:after="0" w:line="240" w:lineRule="auto"/>
              <w:jc w:val="center"/>
              <w:rPr>
                <w:rFonts w:ascii="Times New Roman" w:eastAsia="Times New Roman" w:hAnsi="Times New Roman" w:cs="Times New Roman"/>
                <w:color w:val="FFFFFF"/>
                <w:lang w:val="en-US" w:eastAsia="tr-TR" w:bidi="ar-SA"/>
              </w:rPr>
            </w:pPr>
            <w:r w:rsidRPr="009E5C08">
              <w:rPr>
                <w:rFonts w:ascii="Times New Roman" w:eastAsia="Times New Roman" w:hAnsi="Times New Roman" w:cs="Times New Roman"/>
                <w:color w:val="FFFFFF"/>
                <w:lang w:val="en-US"/>
              </w:rPr>
              <w:t>4</w:t>
            </w:r>
          </w:p>
        </w:tc>
        <w:tc>
          <w:tcPr>
            <w:tcW w:w="1421" w:type="dxa"/>
            <w:tcBorders>
              <w:top w:val="nil"/>
              <w:left w:val="nil"/>
              <w:bottom w:val="single" w:sz="8" w:space="0" w:color="auto"/>
              <w:right w:val="single" w:sz="8" w:space="0" w:color="auto"/>
            </w:tcBorders>
            <w:shd w:val="clear" w:color="auto" w:fill="auto"/>
            <w:vAlign w:val="center"/>
            <w:hideMark/>
          </w:tcPr>
          <w:p w14:paraId="2B43C10E" w14:textId="77777777" w:rsidR="003E632E" w:rsidRPr="009E5C08" w:rsidRDefault="003E632E" w:rsidP="00C84031">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rPr>
              <w:t>42.400,29</w:t>
            </w:r>
          </w:p>
        </w:tc>
        <w:tc>
          <w:tcPr>
            <w:tcW w:w="1048" w:type="dxa"/>
            <w:tcBorders>
              <w:top w:val="nil"/>
              <w:left w:val="nil"/>
              <w:bottom w:val="single" w:sz="8" w:space="0" w:color="auto"/>
              <w:right w:val="single" w:sz="8" w:space="0" w:color="auto"/>
            </w:tcBorders>
            <w:shd w:val="clear" w:color="auto" w:fill="auto"/>
            <w:vAlign w:val="center"/>
            <w:hideMark/>
          </w:tcPr>
          <w:p w14:paraId="61520356" w14:textId="77777777" w:rsidR="003E632E" w:rsidRPr="009E5C08" w:rsidRDefault="003E632E" w:rsidP="00C84031">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rPr>
              <w:t>9,07</w:t>
            </w:r>
          </w:p>
        </w:tc>
        <w:tc>
          <w:tcPr>
            <w:tcW w:w="1701" w:type="dxa"/>
            <w:tcBorders>
              <w:top w:val="nil"/>
              <w:left w:val="nil"/>
              <w:bottom w:val="single" w:sz="8" w:space="0" w:color="auto"/>
              <w:right w:val="single" w:sz="8" w:space="0" w:color="auto"/>
            </w:tcBorders>
            <w:shd w:val="clear" w:color="auto" w:fill="auto"/>
            <w:vAlign w:val="center"/>
            <w:hideMark/>
          </w:tcPr>
          <w:p w14:paraId="2256DE80" w14:textId="77777777" w:rsidR="003E632E" w:rsidRPr="009E5C08" w:rsidRDefault="003E632E" w:rsidP="00C84031">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rPr>
              <w:t>6,33</w:t>
            </w:r>
          </w:p>
        </w:tc>
        <w:tc>
          <w:tcPr>
            <w:tcW w:w="1417" w:type="dxa"/>
            <w:tcBorders>
              <w:top w:val="nil"/>
              <w:left w:val="nil"/>
              <w:bottom w:val="single" w:sz="8" w:space="0" w:color="auto"/>
              <w:right w:val="single" w:sz="8" w:space="0" w:color="auto"/>
            </w:tcBorders>
            <w:shd w:val="clear" w:color="auto" w:fill="auto"/>
            <w:vAlign w:val="center"/>
            <w:hideMark/>
          </w:tcPr>
          <w:p w14:paraId="79A28952" w14:textId="77777777" w:rsidR="003E632E" w:rsidRPr="009E5C08" w:rsidRDefault="003E632E" w:rsidP="00C84031">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rPr>
              <w:t>64.163,33</w:t>
            </w:r>
          </w:p>
        </w:tc>
        <w:tc>
          <w:tcPr>
            <w:tcW w:w="1276" w:type="dxa"/>
            <w:tcBorders>
              <w:top w:val="nil"/>
              <w:left w:val="nil"/>
              <w:bottom w:val="single" w:sz="8" w:space="0" w:color="auto"/>
              <w:right w:val="single" w:sz="8" w:space="0" w:color="auto"/>
            </w:tcBorders>
            <w:shd w:val="clear" w:color="auto" w:fill="auto"/>
            <w:vAlign w:val="center"/>
            <w:hideMark/>
          </w:tcPr>
          <w:p w14:paraId="6B7B1129" w14:textId="77777777" w:rsidR="003E632E" w:rsidRPr="009E5C08" w:rsidRDefault="003E632E" w:rsidP="00C84031">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rPr>
              <w:t>8,28</w:t>
            </w:r>
          </w:p>
        </w:tc>
        <w:tc>
          <w:tcPr>
            <w:tcW w:w="1701" w:type="dxa"/>
            <w:tcBorders>
              <w:top w:val="nil"/>
              <w:left w:val="nil"/>
              <w:bottom w:val="single" w:sz="8" w:space="0" w:color="auto"/>
              <w:right w:val="single" w:sz="8" w:space="0" w:color="auto"/>
            </w:tcBorders>
            <w:shd w:val="clear" w:color="auto" w:fill="auto"/>
            <w:vAlign w:val="center"/>
            <w:hideMark/>
          </w:tcPr>
          <w:p w14:paraId="6B4E5431" w14:textId="77777777" w:rsidR="003E632E" w:rsidRPr="009E5C08" w:rsidRDefault="003E632E" w:rsidP="00C84031">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rPr>
              <w:t>3,08</w:t>
            </w:r>
          </w:p>
        </w:tc>
      </w:tr>
      <w:tr w:rsidR="003E632E" w:rsidRPr="009E5C08" w14:paraId="0E6532EB" w14:textId="77777777" w:rsidTr="00C84031">
        <w:trPr>
          <w:trHeight w:val="244"/>
        </w:trPr>
        <w:tc>
          <w:tcPr>
            <w:tcW w:w="792" w:type="dxa"/>
            <w:tcBorders>
              <w:top w:val="nil"/>
              <w:left w:val="single" w:sz="8" w:space="0" w:color="auto"/>
              <w:bottom w:val="single" w:sz="8" w:space="0" w:color="auto"/>
              <w:right w:val="single" w:sz="8" w:space="0" w:color="auto"/>
            </w:tcBorders>
            <w:shd w:val="clear" w:color="000000" w:fill="FF5050"/>
            <w:vAlign w:val="center"/>
            <w:hideMark/>
          </w:tcPr>
          <w:p w14:paraId="364CEC63" w14:textId="77777777" w:rsidR="003E632E" w:rsidRPr="009E5C08" w:rsidRDefault="003E632E" w:rsidP="00C84031">
            <w:pPr>
              <w:spacing w:after="0" w:line="240" w:lineRule="auto"/>
              <w:jc w:val="center"/>
              <w:rPr>
                <w:rFonts w:ascii="Times New Roman" w:eastAsia="Times New Roman" w:hAnsi="Times New Roman" w:cs="Times New Roman"/>
                <w:color w:val="FFFFFF"/>
                <w:lang w:val="en-US" w:eastAsia="tr-TR" w:bidi="ar-SA"/>
              </w:rPr>
            </w:pPr>
            <w:r w:rsidRPr="009E5C08">
              <w:rPr>
                <w:rFonts w:ascii="Times New Roman" w:eastAsia="Times New Roman" w:hAnsi="Times New Roman" w:cs="Times New Roman"/>
                <w:color w:val="FFFFFF"/>
                <w:lang w:val="en-US"/>
              </w:rPr>
              <w:t>5</w:t>
            </w:r>
          </w:p>
        </w:tc>
        <w:tc>
          <w:tcPr>
            <w:tcW w:w="1421" w:type="dxa"/>
            <w:tcBorders>
              <w:top w:val="nil"/>
              <w:left w:val="nil"/>
              <w:bottom w:val="single" w:sz="8" w:space="0" w:color="auto"/>
              <w:right w:val="single" w:sz="8" w:space="0" w:color="auto"/>
            </w:tcBorders>
            <w:shd w:val="clear" w:color="auto" w:fill="auto"/>
            <w:vAlign w:val="center"/>
            <w:hideMark/>
          </w:tcPr>
          <w:p w14:paraId="40156D87" w14:textId="77777777" w:rsidR="003E632E" w:rsidRPr="009E5C08" w:rsidRDefault="003E632E" w:rsidP="00C84031">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rPr>
              <w:t>44.429,98</w:t>
            </w:r>
          </w:p>
        </w:tc>
        <w:tc>
          <w:tcPr>
            <w:tcW w:w="1048" w:type="dxa"/>
            <w:tcBorders>
              <w:top w:val="nil"/>
              <w:left w:val="nil"/>
              <w:bottom w:val="single" w:sz="8" w:space="0" w:color="auto"/>
              <w:right w:val="single" w:sz="8" w:space="0" w:color="auto"/>
            </w:tcBorders>
            <w:shd w:val="clear" w:color="auto" w:fill="auto"/>
            <w:vAlign w:val="center"/>
            <w:hideMark/>
          </w:tcPr>
          <w:p w14:paraId="1117AC89" w14:textId="77777777" w:rsidR="003E632E" w:rsidRPr="009E5C08" w:rsidRDefault="003E632E" w:rsidP="00C84031">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rPr>
              <w:t>9,07</w:t>
            </w:r>
          </w:p>
        </w:tc>
        <w:tc>
          <w:tcPr>
            <w:tcW w:w="1701" w:type="dxa"/>
            <w:tcBorders>
              <w:top w:val="nil"/>
              <w:left w:val="nil"/>
              <w:bottom w:val="single" w:sz="8" w:space="0" w:color="auto"/>
              <w:right w:val="single" w:sz="8" w:space="0" w:color="auto"/>
            </w:tcBorders>
            <w:shd w:val="clear" w:color="auto" w:fill="auto"/>
            <w:vAlign w:val="center"/>
            <w:hideMark/>
          </w:tcPr>
          <w:p w14:paraId="5442CB1A" w14:textId="77777777" w:rsidR="003E632E" w:rsidRPr="009E5C08" w:rsidRDefault="003E632E" w:rsidP="00C84031">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rPr>
              <w:t>6,33</w:t>
            </w:r>
          </w:p>
        </w:tc>
        <w:tc>
          <w:tcPr>
            <w:tcW w:w="1417" w:type="dxa"/>
            <w:tcBorders>
              <w:top w:val="nil"/>
              <w:left w:val="nil"/>
              <w:bottom w:val="single" w:sz="8" w:space="0" w:color="auto"/>
              <w:right w:val="single" w:sz="8" w:space="0" w:color="auto"/>
            </w:tcBorders>
            <w:shd w:val="clear" w:color="auto" w:fill="auto"/>
            <w:vAlign w:val="center"/>
            <w:hideMark/>
          </w:tcPr>
          <w:p w14:paraId="21767B4A" w14:textId="77777777" w:rsidR="003E632E" w:rsidRPr="009E5C08" w:rsidRDefault="003E632E" w:rsidP="00C84031">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rPr>
              <w:t>63.136,00</w:t>
            </w:r>
          </w:p>
        </w:tc>
        <w:tc>
          <w:tcPr>
            <w:tcW w:w="1276" w:type="dxa"/>
            <w:tcBorders>
              <w:top w:val="nil"/>
              <w:left w:val="nil"/>
              <w:bottom w:val="single" w:sz="8" w:space="0" w:color="auto"/>
              <w:right w:val="single" w:sz="8" w:space="0" w:color="auto"/>
            </w:tcBorders>
            <w:shd w:val="clear" w:color="auto" w:fill="auto"/>
            <w:vAlign w:val="center"/>
            <w:hideMark/>
          </w:tcPr>
          <w:p w14:paraId="59648D5D" w14:textId="77777777" w:rsidR="003E632E" w:rsidRPr="009E5C08" w:rsidRDefault="003E632E" w:rsidP="00C84031">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rPr>
              <w:t>8,28</w:t>
            </w:r>
          </w:p>
        </w:tc>
        <w:tc>
          <w:tcPr>
            <w:tcW w:w="1701" w:type="dxa"/>
            <w:tcBorders>
              <w:top w:val="nil"/>
              <w:left w:val="nil"/>
              <w:bottom w:val="single" w:sz="8" w:space="0" w:color="auto"/>
              <w:right w:val="single" w:sz="8" w:space="0" w:color="auto"/>
            </w:tcBorders>
            <w:shd w:val="clear" w:color="auto" w:fill="auto"/>
            <w:vAlign w:val="center"/>
            <w:hideMark/>
          </w:tcPr>
          <w:p w14:paraId="01900D91" w14:textId="77777777" w:rsidR="003E632E" w:rsidRPr="009E5C08" w:rsidRDefault="003E632E" w:rsidP="00C84031">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rPr>
              <w:t>3,08</w:t>
            </w:r>
          </w:p>
        </w:tc>
      </w:tr>
      <w:tr w:rsidR="003E632E" w:rsidRPr="009E5C08" w14:paraId="43F75077" w14:textId="77777777" w:rsidTr="00C84031">
        <w:trPr>
          <w:trHeight w:val="244"/>
        </w:trPr>
        <w:tc>
          <w:tcPr>
            <w:tcW w:w="792" w:type="dxa"/>
            <w:tcBorders>
              <w:top w:val="nil"/>
              <w:left w:val="single" w:sz="8" w:space="0" w:color="auto"/>
              <w:bottom w:val="single" w:sz="8" w:space="0" w:color="auto"/>
              <w:right w:val="single" w:sz="8" w:space="0" w:color="auto"/>
            </w:tcBorders>
            <w:shd w:val="clear" w:color="000000" w:fill="FF5050"/>
            <w:vAlign w:val="center"/>
            <w:hideMark/>
          </w:tcPr>
          <w:p w14:paraId="5B5F2089" w14:textId="77777777" w:rsidR="003E632E" w:rsidRPr="009E5C08" w:rsidRDefault="003E632E" w:rsidP="00C84031">
            <w:pPr>
              <w:spacing w:after="0" w:line="240" w:lineRule="auto"/>
              <w:jc w:val="center"/>
              <w:rPr>
                <w:rFonts w:ascii="Times New Roman" w:eastAsia="Times New Roman" w:hAnsi="Times New Roman" w:cs="Times New Roman"/>
                <w:color w:val="FFFFFF"/>
                <w:lang w:val="en-US" w:eastAsia="tr-TR" w:bidi="ar-SA"/>
              </w:rPr>
            </w:pPr>
            <w:r w:rsidRPr="009E5C08">
              <w:rPr>
                <w:rFonts w:ascii="Times New Roman" w:eastAsia="Times New Roman" w:hAnsi="Times New Roman" w:cs="Times New Roman"/>
                <w:color w:val="FFFFFF"/>
                <w:lang w:val="en-US"/>
              </w:rPr>
              <w:t>6</w:t>
            </w:r>
          </w:p>
        </w:tc>
        <w:tc>
          <w:tcPr>
            <w:tcW w:w="1421" w:type="dxa"/>
            <w:tcBorders>
              <w:top w:val="nil"/>
              <w:left w:val="nil"/>
              <w:bottom w:val="single" w:sz="8" w:space="0" w:color="auto"/>
              <w:right w:val="single" w:sz="8" w:space="0" w:color="auto"/>
            </w:tcBorders>
            <w:shd w:val="clear" w:color="auto" w:fill="auto"/>
            <w:vAlign w:val="center"/>
            <w:hideMark/>
          </w:tcPr>
          <w:p w14:paraId="6B7011D4" w14:textId="77777777" w:rsidR="003E632E" w:rsidRPr="009E5C08" w:rsidRDefault="003E632E" w:rsidP="00C84031">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rPr>
              <w:t>46.311,51</w:t>
            </w:r>
          </w:p>
        </w:tc>
        <w:tc>
          <w:tcPr>
            <w:tcW w:w="1048" w:type="dxa"/>
            <w:tcBorders>
              <w:top w:val="nil"/>
              <w:left w:val="nil"/>
              <w:bottom w:val="single" w:sz="8" w:space="0" w:color="auto"/>
              <w:right w:val="single" w:sz="8" w:space="0" w:color="auto"/>
            </w:tcBorders>
            <w:shd w:val="clear" w:color="auto" w:fill="auto"/>
            <w:vAlign w:val="center"/>
            <w:hideMark/>
          </w:tcPr>
          <w:p w14:paraId="4568E34F" w14:textId="77777777" w:rsidR="003E632E" w:rsidRPr="009E5C08" w:rsidRDefault="003E632E" w:rsidP="00C84031">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rPr>
              <w:t>9,07</w:t>
            </w:r>
          </w:p>
        </w:tc>
        <w:tc>
          <w:tcPr>
            <w:tcW w:w="1701" w:type="dxa"/>
            <w:tcBorders>
              <w:top w:val="nil"/>
              <w:left w:val="nil"/>
              <w:bottom w:val="single" w:sz="8" w:space="0" w:color="auto"/>
              <w:right w:val="single" w:sz="8" w:space="0" w:color="auto"/>
            </w:tcBorders>
            <w:shd w:val="clear" w:color="auto" w:fill="auto"/>
            <w:vAlign w:val="center"/>
            <w:hideMark/>
          </w:tcPr>
          <w:p w14:paraId="63E519C0" w14:textId="77777777" w:rsidR="003E632E" w:rsidRPr="009E5C08" w:rsidRDefault="003E632E" w:rsidP="00C84031">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rPr>
              <w:t>6,33</w:t>
            </w:r>
          </w:p>
        </w:tc>
        <w:tc>
          <w:tcPr>
            <w:tcW w:w="1417" w:type="dxa"/>
            <w:tcBorders>
              <w:top w:val="nil"/>
              <w:left w:val="nil"/>
              <w:bottom w:val="single" w:sz="8" w:space="0" w:color="auto"/>
              <w:right w:val="single" w:sz="8" w:space="0" w:color="auto"/>
            </w:tcBorders>
            <w:shd w:val="clear" w:color="auto" w:fill="auto"/>
            <w:vAlign w:val="center"/>
            <w:hideMark/>
          </w:tcPr>
          <w:p w14:paraId="6719C299" w14:textId="77777777" w:rsidR="003E632E" w:rsidRPr="009E5C08" w:rsidRDefault="003E632E" w:rsidP="00C84031">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rPr>
              <w:t>62.685,82</w:t>
            </w:r>
          </w:p>
        </w:tc>
        <w:tc>
          <w:tcPr>
            <w:tcW w:w="1276" w:type="dxa"/>
            <w:tcBorders>
              <w:top w:val="nil"/>
              <w:left w:val="nil"/>
              <w:bottom w:val="single" w:sz="8" w:space="0" w:color="auto"/>
              <w:right w:val="single" w:sz="8" w:space="0" w:color="auto"/>
            </w:tcBorders>
            <w:shd w:val="clear" w:color="auto" w:fill="auto"/>
            <w:vAlign w:val="center"/>
            <w:hideMark/>
          </w:tcPr>
          <w:p w14:paraId="624B5E57" w14:textId="77777777" w:rsidR="003E632E" w:rsidRPr="009E5C08" w:rsidRDefault="003E632E" w:rsidP="00C84031">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rPr>
              <w:t>8,28</w:t>
            </w:r>
          </w:p>
        </w:tc>
        <w:tc>
          <w:tcPr>
            <w:tcW w:w="1701" w:type="dxa"/>
            <w:tcBorders>
              <w:top w:val="nil"/>
              <w:left w:val="nil"/>
              <w:bottom w:val="single" w:sz="8" w:space="0" w:color="auto"/>
              <w:right w:val="single" w:sz="8" w:space="0" w:color="auto"/>
            </w:tcBorders>
            <w:shd w:val="clear" w:color="auto" w:fill="auto"/>
            <w:vAlign w:val="center"/>
            <w:hideMark/>
          </w:tcPr>
          <w:p w14:paraId="006F2BFE" w14:textId="77777777" w:rsidR="003E632E" w:rsidRPr="009E5C08" w:rsidRDefault="003E632E" w:rsidP="00C84031">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rPr>
              <w:t>3,08</w:t>
            </w:r>
          </w:p>
        </w:tc>
      </w:tr>
      <w:tr w:rsidR="003E632E" w:rsidRPr="009E5C08" w14:paraId="22FCCA34" w14:textId="77777777" w:rsidTr="00C84031">
        <w:trPr>
          <w:trHeight w:val="244"/>
        </w:trPr>
        <w:tc>
          <w:tcPr>
            <w:tcW w:w="792" w:type="dxa"/>
            <w:tcBorders>
              <w:top w:val="nil"/>
              <w:left w:val="single" w:sz="8" w:space="0" w:color="auto"/>
              <w:bottom w:val="single" w:sz="8" w:space="0" w:color="auto"/>
              <w:right w:val="single" w:sz="8" w:space="0" w:color="auto"/>
            </w:tcBorders>
            <w:shd w:val="clear" w:color="000000" w:fill="FF5050"/>
            <w:vAlign w:val="center"/>
            <w:hideMark/>
          </w:tcPr>
          <w:p w14:paraId="01D6D0FC" w14:textId="77777777" w:rsidR="003E632E" w:rsidRPr="009E5C08" w:rsidRDefault="003E632E" w:rsidP="00C84031">
            <w:pPr>
              <w:spacing w:after="0" w:line="240" w:lineRule="auto"/>
              <w:jc w:val="center"/>
              <w:rPr>
                <w:rFonts w:ascii="Times New Roman" w:eastAsia="Times New Roman" w:hAnsi="Times New Roman" w:cs="Times New Roman"/>
                <w:color w:val="FFFFFF"/>
                <w:lang w:val="en-US" w:eastAsia="tr-TR" w:bidi="ar-SA"/>
              </w:rPr>
            </w:pPr>
            <w:r w:rsidRPr="009E5C08">
              <w:rPr>
                <w:rFonts w:ascii="Times New Roman" w:eastAsia="Times New Roman" w:hAnsi="Times New Roman" w:cs="Times New Roman"/>
                <w:color w:val="FFFFFF"/>
                <w:lang w:val="en-US"/>
              </w:rPr>
              <w:t>7</w:t>
            </w:r>
          </w:p>
        </w:tc>
        <w:tc>
          <w:tcPr>
            <w:tcW w:w="1421" w:type="dxa"/>
            <w:tcBorders>
              <w:top w:val="nil"/>
              <w:left w:val="nil"/>
              <w:bottom w:val="single" w:sz="8" w:space="0" w:color="auto"/>
              <w:right w:val="single" w:sz="8" w:space="0" w:color="auto"/>
            </w:tcBorders>
            <w:shd w:val="clear" w:color="auto" w:fill="auto"/>
            <w:vAlign w:val="center"/>
            <w:hideMark/>
          </w:tcPr>
          <w:p w14:paraId="291BF3C5" w14:textId="77777777" w:rsidR="003E632E" w:rsidRPr="009E5C08" w:rsidRDefault="003E632E" w:rsidP="00C84031">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rPr>
              <w:t>47.695,87</w:t>
            </w:r>
          </w:p>
        </w:tc>
        <w:tc>
          <w:tcPr>
            <w:tcW w:w="1048" w:type="dxa"/>
            <w:tcBorders>
              <w:top w:val="nil"/>
              <w:left w:val="nil"/>
              <w:bottom w:val="single" w:sz="8" w:space="0" w:color="auto"/>
              <w:right w:val="single" w:sz="8" w:space="0" w:color="auto"/>
            </w:tcBorders>
            <w:shd w:val="clear" w:color="auto" w:fill="auto"/>
            <w:vAlign w:val="center"/>
            <w:hideMark/>
          </w:tcPr>
          <w:p w14:paraId="30638418" w14:textId="77777777" w:rsidR="003E632E" w:rsidRPr="009E5C08" w:rsidRDefault="003E632E" w:rsidP="00C84031">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rPr>
              <w:t>9,07</w:t>
            </w:r>
          </w:p>
        </w:tc>
        <w:tc>
          <w:tcPr>
            <w:tcW w:w="1701" w:type="dxa"/>
            <w:tcBorders>
              <w:top w:val="nil"/>
              <w:left w:val="nil"/>
              <w:bottom w:val="single" w:sz="8" w:space="0" w:color="auto"/>
              <w:right w:val="single" w:sz="8" w:space="0" w:color="auto"/>
            </w:tcBorders>
            <w:shd w:val="clear" w:color="auto" w:fill="auto"/>
            <w:vAlign w:val="center"/>
            <w:hideMark/>
          </w:tcPr>
          <w:p w14:paraId="74CF47AF" w14:textId="77777777" w:rsidR="003E632E" w:rsidRPr="009E5C08" w:rsidRDefault="003E632E" w:rsidP="00C84031">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rPr>
              <w:t>6,33</w:t>
            </w:r>
          </w:p>
        </w:tc>
        <w:tc>
          <w:tcPr>
            <w:tcW w:w="1417" w:type="dxa"/>
            <w:tcBorders>
              <w:top w:val="nil"/>
              <w:left w:val="nil"/>
              <w:bottom w:val="single" w:sz="8" w:space="0" w:color="auto"/>
              <w:right w:val="single" w:sz="8" w:space="0" w:color="auto"/>
            </w:tcBorders>
            <w:shd w:val="clear" w:color="auto" w:fill="auto"/>
            <w:vAlign w:val="center"/>
            <w:hideMark/>
          </w:tcPr>
          <w:p w14:paraId="4EFE02E7" w14:textId="77777777" w:rsidR="003E632E" w:rsidRPr="009E5C08" w:rsidRDefault="003E632E" w:rsidP="00C84031">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rPr>
              <w:t>59.725,91</w:t>
            </w:r>
          </w:p>
        </w:tc>
        <w:tc>
          <w:tcPr>
            <w:tcW w:w="1276" w:type="dxa"/>
            <w:tcBorders>
              <w:top w:val="nil"/>
              <w:left w:val="nil"/>
              <w:bottom w:val="single" w:sz="8" w:space="0" w:color="auto"/>
              <w:right w:val="single" w:sz="8" w:space="0" w:color="auto"/>
            </w:tcBorders>
            <w:shd w:val="clear" w:color="auto" w:fill="auto"/>
            <w:vAlign w:val="center"/>
            <w:hideMark/>
          </w:tcPr>
          <w:p w14:paraId="01C23B5A" w14:textId="77777777" w:rsidR="003E632E" w:rsidRPr="009E5C08" w:rsidRDefault="003E632E" w:rsidP="00C84031">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rPr>
              <w:t>8,28</w:t>
            </w:r>
          </w:p>
        </w:tc>
        <w:tc>
          <w:tcPr>
            <w:tcW w:w="1701" w:type="dxa"/>
            <w:tcBorders>
              <w:top w:val="nil"/>
              <w:left w:val="nil"/>
              <w:bottom w:val="single" w:sz="8" w:space="0" w:color="auto"/>
              <w:right w:val="single" w:sz="8" w:space="0" w:color="auto"/>
            </w:tcBorders>
            <w:shd w:val="clear" w:color="auto" w:fill="auto"/>
            <w:vAlign w:val="center"/>
            <w:hideMark/>
          </w:tcPr>
          <w:p w14:paraId="136BA099" w14:textId="77777777" w:rsidR="003E632E" w:rsidRPr="009E5C08" w:rsidRDefault="003E632E" w:rsidP="00C84031">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rPr>
              <w:t>3,08</w:t>
            </w:r>
          </w:p>
        </w:tc>
      </w:tr>
      <w:tr w:rsidR="003E632E" w:rsidRPr="009E5C08" w14:paraId="412DB996" w14:textId="77777777" w:rsidTr="00C84031">
        <w:trPr>
          <w:trHeight w:val="244"/>
        </w:trPr>
        <w:tc>
          <w:tcPr>
            <w:tcW w:w="792" w:type="dxa"/>
            <w:tcBorders>
              <w:top w:val="nil"/>
              <w:left w:val="single" w:sz="8" w:space="0" w:color="auto"/>
              <w:bottom w:val="single" w:sz="8" w:space="0" w:color="auto"/>
              <w:right w:val="single" w:sz="8" w:space="0" w:color="auto"/>
            </w:tcBorders>
            <w:shd w:val="clear" w:color="000000" w:fill="FF5050"/>
            <w:vAlign w:val="center"/>
            <w:hideMark/>
          </w:tcPr>
          <w:p w14:paraId="56E5F558" w14:textId="77777777" w:rsidR="003E632E" w:rsidRPr="009E5C08" w:rsidRDefault="003E632E" w:rsidP="00C84031">
            <w:pPr>
              <w:spacing w:after="0" w:line="240" w:lineRule="auto"/>
              <w:jc w:val="center"/>
              <w:rPr>
                <w:rFonts w:ascii="Times New Roman" w:eastAsia="Times New Roman" w:hAnsi="Times New Roman" w:cs="Times New Roman"/>
                <w:color w:val="FFFFFF"/>
                <w:lang w:val="en-US" w:eastAsia="tr-TR" w:bidi="ar-SA"/>
              </w:rPr>
            </w:pPr>
            <w:r w:rsidRPr="009E5C08">
              <w:rPr>
                <w:rFonts w:ascii="Times New Roman" w:eastAsia="Times New Roman" w:hAnsi="Times New Roman" w:cs="Times New Roman"/>
                <w:color w:val="FFFFFF"/>
                <w:lang w:val="en-US"/>
              </w:rPr>
              <w:t>8</w:t>
            </w:r>
          </w:p>
        </w:tc>
        <w:tc>
          <w:tcPr>
            <w:tcW w:w="1421" w:type="dxa"/>
            <w:tcBorders>
              <w:top w:val="nil"/>
              <w:left w:val="nil"/>
              <w:bottom w:val="single" w:sz="8" w:space="0" w:color="auto"/>
              <w:right w:val="single" w:sz="8" w:space="0" w:color="auto"/>
            </w:tcBorders>
            <w:shd w:val="clear" w:color="auto" w:fill="auto"/>
            <w:vAlign w:val="center"/>
            <w:hideMark/>
          </w:tcPr>
          <w:p w14:paraId="4F02239C" w14:textId="77777777" w:rsidR="003E632E" w:rsidRPr="009E5C08" w:rsidRDefault="003E632E" w:rsidP="00C84031">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rPr>
              <w:t>51.460,52</w:t>
            </w:r>
          </w:p>
        </w:tc>
        <w:tc>
          <w:tcPr>
            <w:tcW w:w="1048" w:type="dxa"/>
            <w:tcBorders>
              <w:top w:val="nil"/>
              <w:left w:val="nil"/>
              <w:bottom w:val="single" w:sz="8" w:space="0" w:color="auto"/>
              <w:right w:val="single" w:sz="8" w:space="0" w:color="auto"/>
            </w:tcBorders>
            <w:shd w:val="clear" w:color="auto" w:fill="auto"/>
            <w:vAlign w:val="center"/>
            <w:hideMark/>
          </w:tcPr>
          <w:p w14:paraId="201CEE11" w14:textId="77777777" w:rsidR="003E632E" w:rsidRPr="009E5C08" w:rsidRDefault="003E632E" w:rsidP="00C84031">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rPr>
              <w:t>9,07</w:t>
            </w:r>
          </w:p>
        </w:tc>
        <w:tc>
          <w:tcPr>
            <w:tcW w:w="1701" w:type="dxa"/>
            <w:tcBorders>
              <w:top w:val="nil"/>
              <w:left w:val="nil"/>
              <w:bottom w:val="single" w:sz="8" w:space="0" w:color="auto"/>
              <w:right w:val="single" w:sz="8" w:space="0" w:color="auto"/>
            </w:tcBorders>
            <w:shd w:val="clear" w:color="auto" w:fill="auto"/>
            <w:vAlign w:val="center"/>
            <w:hideMark/>
          </w:tcPr>
          <w:p w14:paraId="10E5C637" w14:textId="77777777" w:rsidR="003E632E" w:rsidRPr="009E5C08" w:rsidRDefault="003E632E" w:rsidP="00C84031">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rPr>
              <w:t>6,33</w:t>
            </w:r>
          </w:p>
        </w:tc>
        <w:tc>
          <w:tcPr>
            <w:tcW w:w="1417" w:type="dxa"/>
            <w:tcBorders>
              <w:top w:val="nil"/>
              <w:left w:val="nil"/>
              <w:bottom w:val="single" w:sz="8" w:space="0" w:color="auto"/>
              <w:right w:val="single" w:sz="8" w:space="0" w:color="auto"/>
            </w:tcBorders>
            <w:shd w:val="clear" w:color="auto" w:fill="auto"/>
            <w:vAlign w:val="center"/>
            <w:hideMark/>
          </w:tcPr>
          <w:p w14:paraId="59F1DCC2" w14:textId="77777777" w:rsidR="003E632E" w:rsidRPr="009E5C08" w:rsidRDefault="003E632E" w:rsidP="00C84031">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rPr>
              <w:t>58.695,83</w:t>
            </w:r>
          </w:p>
        </w:tc>
        <w:tc>
          <w:tcPr>
            <w:tcW w:w="1276" w:type="dxa"/>
            <w:tcBorders>
              <w:top w:val="nil"/>
              <w:left w:val="nil"/>
              <w:bottom w:val="single" w:sz="8" w:space="0" w:color="auto"/>
              <w:right w:val="single" w:sz="8" w:space="0" w:color="auto"/>
            </w:tcBorders>
            <w:shd w:val="clear" w:color="auto" w:fill="auto"/>
            <w:vAlign w:val="center"/>
            <w:hideMark/>
          </w:tcPr>
          <w:p w14:paraId="2EAEE1D5" w14:textId="77777777" w:rsidR="003E632E" w:rsidRPr="009E5C08" w:rsidRDefault="003E632E" w:rsidP="00C84031">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rPr>
              <w:t>8,28</w:t>
            </w:r>
          </w:p>
        </w:tc>
        <w:tc>
          <w:tcPr>
            <w:tcW w:w="1701" w:type="dxa"/>
            <w:tcBorders>
              <w:top w:val="nil"/>
              <w:left w:val="nil"/>
              <w:bottom w:val="single" w:sz="8" w:space="0" w:color="auto"/>
              <w:right w:val="single" w:sz="8" w:space="0" w:color="auto"/>
            </w:tcBorders>
            <w:shd w:val="clear" w:color="auto" w:fill="auto"/>
            <w:vAlign w:val="center"/>
            <w:hideMark/>
          </w:tcPr>
          <w:p w14:paraId="061A7CAD" w14:textId="77777777" w:rsidR="003E632E" w:rsidRPr="009E5C08" w:rsidRDefault="003E632E" w:rsidP="00C84031">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rPr>
              <w:t>3,08</w:t>
            </w:r>
          </w:p>
        </w:tc>
      </w:tr>
      <w:tr w:rsidR="003E632E" w:rsidRPr="009E5C08" w14:paraId="43401A4E" w14:textId="77777777" w:rsidTr="00C84031">
        <w:trPr>
          <w:trHeight w:val="244"/>
        </w:trPr>
        <w:tc>
          <w:tcPr>
            <w:tcW w:w="792" w:type="dxa"/>
            <w:tcBorders>
              <w:top w:val="nil"/>
              <w:left w:val="single" w:sz="8" w:space="0" w:color="auto"/>
              <w:bottom w:val="single" w:sz="8" w:space="0" w:color="auto"/>
              <w:right w:val="single" w:sz="8" w:space="0" w:color="auto"/>
            </w:tcBorders>
            <w:shd w:val="clear" w:color="000000" w:fill="FF5050"/>
            <w:vAlign w:val="center"/>
            <w:hideMark/>
          </w:tcPr>
          <w:p w14:paraId="123586F0" w14:textId="77777777" w:rsidR="003E632E" w:rsidRPr="009E5C08" w:rsidRDefault="003E632E" w:rsidP="00C84031">
            <w:pPr>
              <w:spacing w:after="0" w:line="240" w:lineRule="auto"/>
              <w:jc w:val="center"/>
              <w:rPr>
                <w:rFonts w:ascii="Times New Roman" w:eastAsia="Times New Roman" w:hAnsi="Times New Roman" w:cs="Times New Roman"/>
                <w:color w:val="FFFFFF"/>
                <w:lang w:val="en-US" w:eastAsia="tr-TR" w:bidi="ar-SA"/>
              </w:rPr>
            </w:pPr>
            <w:r w:rsidRPr="009E5C08">
              <w:rPr>
                <w:rFonts w:ascii="Times New Roman" w:eastAsia="Times New Roman" w:hAnsi="Times New Roman" w:cs="Times New Roman"/>
                <w:color w:val="FFFFFF"/>
                <w:lang w:val="en-US"/>
              </w:rPr>
              <w:t>9</w:t>
            </w:r>
          </w:p>
        </w:tc>
        <w:tc>
          <w:tcPr>
            <w:tcW w:w="1421" w:type="dxa"/>
            <w:tcBorders>
              <w:top w:val="nil"/>
              <w:left w:val="nil"/>
              <w:bottom w:val="single" w:sz="8" w:space="0" w:color="auto"/>
              <w:right w:val="single" w:sz="8" w:space="0" w:color="auto"/>
            </w:tcBorders>
            <w:shd w:val="clear" w:color="auto" w:fill="auto"/>
            <w:vAlign w:val="center"/>
            <w:hideMark/>
          </w:tcPr>
          <w:p w14:paraId="2A8657B1" w14:textId="77777777" w:rsidR="003E632E" w:rsidRPr="009E5C08" w:rsidRDefault="003E632E" w:rsidP="00C84031">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rPr>
              <w:t>53.456,93</w:t>
            </w:r>
          </w:p>
        </w:tc>
        <w:tc>
          <w:tcPr>
            <w:tcW w:w="1048" w:type="dxa"/>
            <w:tcBorders>
              <w:top w:val="nil"/>
              <w:left w:val="nil"/>
              <w:bottom w:val="single" w:sz="8" w:space="0" w:color="auto"/>
              <w:right w:val="single" w:sz="8" w:space="0" w:color="auto"/>
            </w:tcBorders>
            <w:shd w:val="clear" w:color="auto" w:fill="auto"/>
            <w:vAlign w:val="center"/>
            <w:hideMark/>
          </w:tcPr>
          <w:p w14:paraId="7EDEE51B" w14:textId="77777777" w:rsidR="003E632E" w:rsidRPr="009E5C08" w:rsidRDefault="003E632E" w:rsidP="00C84031">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rPr>
              <w:t>9,07</w:t>
            </w:r>
          </w:p>
        </w:tc>
        <w:tc>
          <w:tcPr>
            <w:tcW w:w="1701" w:type="dxa"/>
            <w:tcBorders>
              <w:top w:val="nil"/>
              <w:left w:val="nil"/>
              <w:bottom w:val="single" w:sz="8" w:space="0" w:color="auto"/>
              <w:right w:val="single" w:sz="8" w:space="0" w:color="auto"/>
            </w:tcBorders>
            <w:shd w:val="clear" w:color="auto" w:fill="auto"/>
            <w:vAlign w:val="center"/>
            <w:hideMark/>
          </w:tcPr>
          <w:p w14:paraId="48084BC6" w14:textId="77777777" w:rsidR="003E632E" w:rsidRPr="009E5C08" w:rsidRDefault="003E632E" w:rsidP="00C84031">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rPr>
              <w:t>6,33</w:t>
            </w:r>
          </w:p>
        </w:tc>
        <w:tc>
          <w:tcPr>
            <w:tcW w:w="1417" w:type="dxa"/>
            <w:tcBorders>
              <w:top w:val="nil"/>
              <w:left w:val="nil"/>
              <w:bottom w:val="single" w:sz="8" w:space="0" w:color="auto"/>
              <w:right w:val="single" w:sz="8" w:space="0" w:color="auto"/>
            </w:tcBorders>
            <w:shd w:val="clear" w:color="auto" w:fill="auto"/>
            <w:vAlign w:val="center"/>
            <w:hideMark/>
          </w:tcPr>
          <w:p w14:paraId="014FB44A" w14:textId="77777777" w:rsidR="003E632E" w:rsidRPr="009E5C08" w:rsidRDefault="003E632E" w:rsidP="00C84031">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rPr>
              <w:t>57.022,15</w:t>
            </w:r>
          </w:p>
        </w:tc>
        <w:tc>
          <w:tcPr>
            <w:tcW w:w="1276" w:type="dxa"/>
            <w:tcBorders>
              <w:top w:val="nil"/>
              <w:left w:val="nil"/>
              <w:bottom w:val="single" w:sz="8" w:space="0" w:color="auto"/>
              <w:right w:val="single" w:sz="8" w:space="0" w:color="auto"/>
            </w:tcBorders>
            <w:shd w:val="clear" w:color="auto" w:fill="auto"/>
            <w:vAlign w:val="center"/>
            <w:hideMark/>
          </w:tcPr>
          <w:p w14:paraId="69C427B0" w14:textId="77777777" w:rsidR="003E632E" w:rsidRPr="009E5C08" w:rsidRDefault="003E632E" w:rsidP="00C84031">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rPr>
              <w:t>8,28</w:t>
            </w:r>
          </w:p>
        </w:tc>
        <w:tc>
          <w:tcPr>
            <w:tcW w:w="1701" w:type="dxa"/>
            <w:tcBorders>
              <w:top w:val="nil"/>
              <w:left w:val="nil"/>
              <w:bottom w:val="single" w:sz="8" w:space="0" w:color="auto"/>
              <w:right w:val="single" w:sz="8" w:space="0" w:color="auto"/>
            </w:tcBorders>
            <w:shd w:val="clear" w:color="auto" w:fill="auto"/>
            <w:vAlign w:val="center"/>
            <w:hideMark/>
          </w:tcPr>
          <w:p w14:paraId="25337C9B" w14:textId="77777777" w:rsidR="003E632E" w:rsidRPr="009E5C08" w:rsidRDefault="003E632E" w:rsidP="00C84031">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rPr>
              <w:t>3,08</w:t>
            </w:r>
          </w:p>
        </w:tc>
      </w:tr>
      <w:tr w:rsidR="003E632E" w:rsidRPr="009E5C08" w14:paraId="2F670818" w14:textId="77777777" w:rsidTr="00C84031">
        <w:trPr>
          <w:trHeight w:val="244"/>
        </w:trPr>
        <w:tc>
          <w:tcPr>
            <w:tcW w:w="792" w:type="dxa"/>
            <w:tcBorders>
              <w:top w:val="nil"/>
              <w:left w:val="single" w:sz="8" w:space="0" w:color="auto"/>
              <w:bottom w:val="single" w:sz="8" w:space="0" w:color="auto"/>
              <w:right w:val="single" w:sz="8" w:space="0" w:color="auto"/>
            </w:tcBorders>
            <w:shd w:val="clear" w:color="000000" w:fill="FF5050"/>
            <w:vAlign w:val="center"/>
            <w:hideMark/>
          </w:tcPr>
          <w:p w14:paraId="0D3DED91" w14:textId="77777777" w:rsidR="003E632E" w:rsidRPr="009E5C08" w:rsidRDefault="003E632E" w:rsidP="00C84031">
            <w:pPr>
              <w:spacing w:after="0" w:line="240" w:lineRule="auto"/>
              <w:jc w:val="center"/>
              <w:rPr>
                <w:rFonts w:ascii="Times New Roman" w:eastAsia="Times New Roman" w:hAnsi="Times New Roman" w:cs="Times New Roman"/>
                <w:color w:val="FFFFFF"/>
                <w:lang w:val="en-US" w:eastAsia="tr-TR" w:bidi="ar-SA"/>
              </w:rPr>
            </w:pPr>
            <w:r w:rsidRPr="009E5C08">
              <w:rPr>
                <w:rFonts w:ascii="Times New Roman" w:eastAsia="Times New Roman" w:hAnsi="Times New Roman" w:cs="Times New Roman"/>
                <w:color w:val="FFFFFF"/>
                <w:lang w:val="en-US"/>
              </w:rPr>
              <w:t>10</w:t>
            </w:r>
          </w:p>
        </w:tc>
        <w:tc>
          <w:tcPr>
            <w:tcW w:w="1421" w:type="dxa"/>
            <w:tcBorders>
              <w:top w:val="nil"/>
              <w:left w:val="nil"/>
              <w:bottom w:val="single" w:sz="8" w:space="0" w:color="auto"/>
              <w:right w:val="single" w:sz="8" w:space="0" w:color="auto"/>
            </w:tcBorders>
            <w:shd w:val="clear" w:color="auto" w:fill="auto"/>
            <w:vAlign w:val="center"/>
            <w:hideMark/>
          </w:tcPr>
          <w:p w14:paraId="1BCF953E" w14:textId="77777777" w:rsidR="003E632E" w:rsidRPr="009E5C08" w:rsidRDefault="003E632E" w:rsidP="00C84031">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rPr>
              <w:t>61.327,06</w:t>
            </w:r>
          </w:p>
        </w:tc>
        <w:tc>
          <w:tcPr>
            <w:tcW w:w="1048" w:type="dxa"/>
            <w:tcBorders>
              <w:top w:val="nil"/>
              <w:left w:val="nil"/>
              <w:bottom w:val="single" w:sz="8" w:space="0" w:color="auto"/>
              <w:right w:val="single" w:sz="8" w:space="0" w:color="auto"/>
            </w:tcBorders>
            <w:shd w:val="clear" w:color="auto" w:fill="auto"/>
            <w:vAlign w:val="center"/>
            <w:hideMark/>
          </w:tcPr>
          <w:p w14:paraId="059D1C88" w14:textId="77777777" w:rsidR="003E632E" w:rsidRPr="009E5C08" w:rsidRDefault="003E632E" w:rsidP="00C84031">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rPr>
              <w:t>9,07</w:t>
            </w:r>
          </w:p>
        </w:tc>
        <w:tc>
          <w:tcPr>
            <w:tcW w:w="1701" w:type="dxa"/>
            <w:tcBorders>
              <w:top w:val="nil"/>
              <w:left w:val="nil"/>
              <w:bottom w:val="single" w:sz="8" w:space="0" w:color="auto"/>
              <w:right w:val="single" w:sz="8" w:space="0" w:color="auto"/>
            </w:tcBorders>
            <w:shd w:val="clear" w:color="auto" w:fill="auto"/>
            <w:vAlign w:val="center"/>
            <w:hideMark/>
          </w:tcPr>
          <w:p w14:paraId="775C38F0" w14:textId="77777777" w:rsidR="003E632E" w:rsidRPr="009E5C08" w:rsidRDefault="003E632E" w:rsidP="00C84031">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rPr>
              <w:t>6,33</w:t>
            </w:r>
          </w:p>
        </w:tc>
        <w:tc>
          <w:tcPr>
            <w:tcW w:w="1417" w:type="dxa"/>
            <w:tcBorders>
              <w:top w:val="nil"/>
              <w:left w:val="nil"/>
              <w:bottom w:val="single" w:sz="8" w:space="0" w:color="auto"/>
              <w:right w:val="single" w:sz="8" w:space="0" w:color="auto"/>
            </w:tcBorders>
            <w:shd w:val="clear" w:color="auto" w:fill="auto"/>
            <w:vAlign w:val="center"/>
            <w:hideMark/>
          </w:tcPr>
          <w:p w14:paraId="28013D7C" w14:textId="77777777" w:rsidR="003E632E" w:rsidRPr="009E5C08" w:rsidRDefault="003E632E" w:rsidP="00C84031">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rPr>
              <w:t>52.243,29</w:t>
            </w:r>
          </w:p>
        </w:tc>
        <w:tc>
          <w:tcPr>
            <w:tcW w:w="1276" w:type="dxa"/>
            <w:tcBorders>
              <w:top w:val="nil"/>
              <w:left w:val="nil"/>
              <w:bottom w:val="single" w:sz="8" w:space="0" w:color="auto"/>
              <w:right w:val="single" w:sz="8" w:space="0" w:color="auto"/>
            </w:tcBorders>
            <w:shd w:val="clear" w:color="auto" w:fill="auto"/>
            <w:vAlign w:val="center"/>
            <w:hideMark/>
          </w:tcPr>
          <w:p w14:paraId="52A07FE8" w14:textId="77777777" w:rsidR="003E632E" w:rsidRPr="009E5C08" w:rsidRDefault="003E632E" w:rsidP="00C84031">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rPr>
              <w:t>8,28</w:t>
            </w:r>
          </w:p>
        </w:tc>
        <w:tc>
          <w:tcPr>
            <w:tcW w:w="1701" w:type="dxa"/>
            <w:tcBorders>
              <w:top w:val="nil"/>
              <w:left w:val="nil"/>
              <w:bottom w:val="single" w:sz="8" w:space="0" w:color="auto"/>
              <w:right w:val="single" w:sz="8" w:space="0" w:color="auto"/>
            </w:tcBorders>
            <w:shd w:val="clear" w:color="auto" w:fill="auto"/>
            <w:vAlign w:val="center"/>
            <w:hideMark/>
          </w:tcPr>
          <w:p w14:paraId="7257DA85" w14:textId="77777777" w:rsidR="003E632E" w:rsidRPr="009E5C08" w:rsidRDefault="003E632E" w:rsidP="00C84031">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rPr>
              <w:t>3,08</w:t>
            </w:r>
          </w:p>
        </w:tc>
      </w:tr>
      <w:tr w:rsidR="003E632E" w:rsidRPr="009E5C08" w14:paraId="6F567AE6" w14:textId="77777777" w:rsidTr="00C84031">
        <w:trPr>
          <w:trHeight w:val="244"/>
        </w:trPr>
        <w:tc>
          <w:tcPr>
            <w:tcW w:w="792" w:type="dxa"/>
            <w:tcBorders>
              <w:top w:val="nil"/>
              <w:left w:val="single" w:sz="8" w:space="0" w:color="auto"/>
              <w:bottom w:val="single" w:sz="8" w:space="0" w:color="auto"/>
              <w:right w:val="single" w:sz="8" w:space="0" w:color="auto"/>
            </w:tcBorders>
            <w:shd w:val="clear" w:color="000000" w:fill="FF5050"/>
            <w:vAlign w:val="center"/>
            <w:hideMark/>
          </w:tcPr>
          <w:p w14:paraId="1EAE4A3A" w14:textId="77777777" w:rsidR="003E632E" w:rsidRPr="009E5C08" w:rsidRDefault="003E632E" w:rsidP="00C84031">
            <w:pPr>
              <w:spacing w:after="0" w:line="240" w:lineRule="auto"/>
              <w:jc w:val="center"/>
              <w:rPr>
                <w:rFonts w:ascii="Times New Roman" w:eastAsia="Times New Roman" w:hAnsi="Times New Roman" w:cs="Times New Roman"/>
                <w:color w:val="FFFFFF"/>
                <w:lang w:val="en-US" w:eastAsia="tr-TR" w:bidi="ar-SA"/>
              </w:rPr>
            </w:pPr>
            <w:r w:rsidRPr="009E5C08">
              <w:rPr>
                <w:rFonts w:ascii="Times New Roman" w:eastAsia="Times New Roman" w:hAnsi="Times New Roman" w:cs="Times New Roman"/>
                <w:color w:val="FFFFFF"/>
                <w:lang w:val="en-US"/>
              </w:rPr>
              <w:t>11</w:t>
            </w:r>
          </w:p>
        </w:tc>
        <w:tc>
          <w:tcPr>
            <w:tcW w:w="1421" w:type="dxa"/>
            <w:tcBorders>
              <w:top w:val="nil"/>
              <w:left w:val="nil"/>
              <w:bottom w:val="single" w:sz="8" w:space="0" w:color="auto"/>
              <w:right w:val="single" w:sz="8" w:space="0" w:color="auto"/>
            </w:tcBorders>
            <w:shd w:val="clear" w:color="auto" w:fill="auto"/>
            <w:vAlign w:val="center"/>
            <w:hideMark/>
          </w:tcPr>
          <w:p w14:paraId="1F624DD1" w14:textId="77777777" w:rsidR="003E632E" w:rsidRPr="009E5C08" w:rsidRDefault="003E632E" w:rsidP="00C84031">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rPr>
              <w:t>63.748,61</w:t>
            </w:r>
          </w:p>
        </w:tc>
        <w:tc>
          <w:tcPr>
            <w:tcW w:w="1048" w:type="dxa"/>
            <w:tcBorders>
              <w:top w:val="nil"/>
              <w:left w:val="nil"/>
              <w:bottom w:val="single" w:sz="8" w:space="0" w:color="auto"/>
              <w:right w:val="single" w:sz="8" w:space="0" w:color="auto"/>
            </w:tcBorders>
            <w:shd w:val="clear" w:color="auto" w:fill="auto"/>
            <w:vAlign w:val="center"/>
            <w:hideMark/>
          </w:tcPr>
          <w:p w14:paraId="19500DFD" w14:textId="77777777" w:rsidR="003E632E" w:rsidRPr="009E5C08" w:rsidRDefault="003E632E" w:rsidP="00C84031">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rPr>
              <w:t>9,07</w:t>
            </w:r>
          </w:p>
        </w:tc>
        <w:tc>
          <w:tcPr>
            <w:tcW w:w="1701" w:type="dxa"/>
            <w:tcBorders>
              <w:top w:val="nil"/>
              <w:left w:val="nil"/>
              <w:bottom w:val="single" w:sz="8" w:space="0" w:color="auto"/>
              <w:right w:val="single" w:sz="8" w:space="0" w:color="auto"/>
            </w:tcBorders>
            <w:shd w:val="clear" w:color="auto" w:fill="auto"/>
            <w:vAlign w:val="center"/>
            <w:hideMark/>
          </w:tcPr>
          <w:p w14:paraId="2F356C31" w14:textId="77777777" w:rsidR="003E632E" w:rsidRPr="009E5C08" w:rsidRDefault="003E632E" w:rsidP="00C84031">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rPr>
              <w:t>6,33</w:t>
            </w:r>
          </w:p>
        </w:tc>
        <w:tc>
          <w:tcPr>
            <w:tcW w:w="1417" w:type="dxa"/>
            <w:tcBorders>
              <w:top w:val="nil"/>
              <w:left w:val="nil"/>
              <w:bottom w:val="single" w:sz="8" w:space="0" w:color="auto"/>
              <w:right w:val="single" w:sz="8" w:space="0" w:color="auto"/>
            </w:tcBorders>
            <w:shd w:val="clear" w:color="auto" w:fill="auto"/>
            <w:vAlign w:val="center"/>
            <w:hideMark/>
          </w:tcPr>
          <w:p w14:paraId="2F846001" w14:textId="77777777" w:rsidR="003E632E" w:rsidRPr="009E5C08" w:rsidRDefault="003E632E" w:rsidP="00C84031">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rPr>
              <w:t>51.441,97</w:t>
            </w:r>
          </w:p>
        </w:tc>
        <w:tc>
          <w:tcPr>
            <w:tcW w:w="1276" w:type="dxa"/>
            <w:tcBorders>
              <w:top w:val="nil"/>
              <w:left w:val="nil"/>
              <w:bottom w:val="single" w:sz="8" w:space="0" w:color="auto"/>
              <w:right w:val="single" w:sz="8" w:space="0" w:color="auto"/>
            </w:tcBorders>
            <w:shd w:val="clear" w:color="auto" w:fill="auto"/>
            <w:vAlign w:val="center"/>
            <w:hideMark/>
          </w:tcPr>
          <w:p w14:paraId="0463D5CB" w14:textId="77777777" w:rsidR="003E632E" w:rsidRPr="009E5C08" w:rsidRDefault="003E632E" w:rsidP="00C84031">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rPr>
              <w:t>8,28</w:t>
            </w:r>
          </w:p>
        </w:tc>
        <w:tc>
          <w:tcPr>
            <w:tcW w:w="1701" w:type="dxa"/>
            <w:tcBorders>
              <w:top w:val="nil"/>
              <w:left w:val="nil"/>
              <w:bottom w:val="single" w:sz="8" w:space="0" w:color="auto"/>
              <w:right w:val="single" w:sz="8" w:space="0" w:color="auto"/>
            </w:tcBorders>
            <w:shd w:val="clear" w:color="auto" w:fill="auto"/>
            <w:vAlign w:val="center"/>
            <w:hideMark/>
          </w:tcPr>
          <w:p w14:paraId="050D6E8B" w14:textId="77777777" w:rsidR="003E632E" w:rsidRPr="009E5C08" w:rsidRDefault="003E632E" w:rsidP="00C84031">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rPr>
              <w:t>3,08</w:t>
            </w:r>
          </w:p>
        </w:tc>
      </w:tr>
      <w:tr w:rsidR="003E632E" w:rsidRPr="009E5C08" w14:paraId="747F0877" w14:textId="77777777" w:rsidTr="00C84031">
        <w:trPr>
          <w:trHeight w:val="244"/>
        </w:trPr>
        <w:tc>
          <w:tcPr>
            <w:tcW w:w="792" w:type="dxa"/>
            <w:tcBorders>
              <w:top w:val="nil"/>
              <w:left w:val="single" w:sz="8" w:space="0" w:color="auto"/>
              <w:bottom w:val="single" w:sz="8" w:space="0" w:color="auto"/>
              <w:right w:val="single" w:sz="8" w:space="0" w:color="auto"/>
            </w:tcBorders>
            <w:shd w:val="clear" w:color="000000" w:fill="FF5050"/>
            <w:vAlign w:val="center"/>
            <w:hideMark/>
          </w:tcPr>
          <w:p w14:paraId="63B5B06E" w14:textId="77777777" w:rsidR="003E632E" w:rsidRPr="009E5C08" w:rsidRDefault="003E632E" w:rsidP="00C84031">
            <w:pPr>
              <w:spacing w:after="0" w:line="240" w:lineRule="auto"/>
              <w:jc w:val="center"/>
              <w:rPr>
                <w:rFonts w:ascii="Times New Roman" w:eastAsia="Times New Roman" w:hAnsi="Times New Roman" w:cs="Times New Roman"/>
                <w:color w:val="FFFFFF"/>
                <w:lang w:val="en-US" w:eastAsia="tr-TR" w:bidi="ar-SA"/>
              </w:rPr>
            </w:pPr>
            <w:r w:rsidRPr="009E5C08">
              <w:rPr>
                <w:rFonts w:ascii="Times New Roman" w:eastAsia="Times New Roman" w:hAnsi="Times New Roman" w:cs="Times New Roman"/>
                <w:color w:val="FFFFFF"/>
                <w:lang w:val="en-US"/>
              </w:rPr>
              <w:t>12</w:t>
            </w:r>
          </w:p>
        </w:tc>
        <w:tc>
          <w:tcPr>
            <w:tcW w:w="1421" w:type="dxa"/>
            <w:tcBorders>
              <w:top w:val="nil"/>
              <w:left w:val="nil"/>
              <w:bottom w:val="single" w:sz="8" w:space="0" w:color="auto"/>
              <w:right w:val="single" w:sz="8" w:space="0" w:color="auto"/>
            </w:tcBorders>
            <w:shd w:val="clear" w:color="auto" w:fill="auto"/>
            <w:vAlign w:val="center"/>
            <w:hideMark/>
          </w:tcPr>
          <w:p w14:paraId="4C3E54EF" w14:textId="77777777" w:rsidR="003E632E" w:rsidRPr="009E5C08" w:rsidRDefault="003E632E" w:rsidP="00C84031">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rPr>
              <w:t>65.877,12</w:t>
            </w:r>
          </w:p>
        </w:tc>
        <w:tc>
          <w:tcPr>
            <w:tcW w:w="1048" w:type="dxa"/>
            <w:tcBorders>
              <w:top w:val="nil"/>
              <w:left w:val="nil"/>
              <w:bottom w:val="single" w:sz="8" w:space="0" w:color="auto"/>
              <w:right w:val="single" w:sz="8" w:space="0" w:color="auto"/>
            </w:tcBorders>
            <w:shd w:val="clear" w:color="auto" w:fill="auto"/>
            <w:vAlign w:val="center"/>
            <w:hideMark/>
          </w:tcPr>
          <w:p w14:paraId="0E4D4106" w14:textId="77777777" w:rsidR="003E632E" w:rsidRPr="009E5C08" w:rsidRDefault="003E632E" w:rsidP="00C84031">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rPr>
              <w:t>9,07</w:t>
            </w:r>
          </w:p>
        </w:tc>
        <w:tc>
          <w:tcPr>
            <w:tcW w:w="1701" w:type="dxa"/>
            <w:tcBorders>
              <w:top w:val="nil"/>
              <w:left w:val="nil"/>
              <w:bottom w:val="single" w:sz="8" w:space="0" w:color="auto"/>
              <w:right w:val="single" w:sz="8" w:space="0" w:color="auto"/>
            </w:tcBorders>
            <w:shd w:val="clear" w:color="auto" w:fill="auto"/>
            <w:vAlign w:val="center"/>
            <w:hideMark/>
          </w:tcPr>
          <w:p w14:paraId="44C441BF" w14:textId="77777777" w:rsidR="003E632E" w:rsidRPr="009E5C08" w:rsidRDefault="003E632E" w:rsidP="00C84031">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rPr>
              <w:t>6,33</w:t>
            </w:r>
          </w:p>
        </w:tc>
        <w:tc>
          <w:tcPr>
            <w:tcW w:w="1417" w:type="dxa"/>
            <w:tcBorders>
              <w:top w:val="nil"/>
              <w:left w:val="nil"/>
              <w:bottom w:val="single" w:sz="8" w:space="0" w:color="auto"/>
              <w:right w:val="single" w:sz="8" w:space="0" w:color="auto"/>
            </w:tcBorders>
            <w:shd w:val="clear" w:color="auto" w:fill="auto"/>
            <w:vAlign w:val="center"/>
            <w:hideMark/>
          </w:tcPr>
          <w:p w14:paraId="381B0990" w14:textId="77777777" w:rsidR="003E632E" w:rsidRPr="009E5C08" w:rsidRDefault="003E632E" w:rsidP="00C84031">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rPr>
              <w:t>49.654,92</w:t>
            </w:r>
          </w:p>
        </w:tc>
        <w:tc>
          <w:tcPr>
            <w:tcW w:w="1276" w:type="dxa"/>
            <w:tcBorders>
              <w:top w:val="nil"/>
              <w:left w:val="nil"/>
              <w:bottom w:val="single" w:sz="8" w:space="0" w:color="auto"/>
              <w:right w:val="single" w:sz="8" w:space="0" w:color="auto"/>
            </w:tcBorders>
            <w:shd w:val="clear" w:color="auto" w:fill="auto"/>
            <w:vAlign w:val="center"/>
            <w:hideMark/>
          </w:tcPr>
          <w:p w14:paraId="004AB69A" w14:textId="77777777" w:rsidR="003E632E" w:rsidRPr="009E5C08" w:rsidRDefault="003E632E" w:rsidP="00C84031">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rPr>
              <w:t>8,28</w:t>
            </w:r>
          </w:p>
        </w:tc>
        <w:tc>
          <w:tcPr>
            <w:tcW w:w="1701" w:type="dxa"/>
            <w:tcBorders>
              <w:top w:val="nil"/>
              <w:left w:val="nil"/>
              <w:bottom w:val="single" w:sz="8" w:space="0" w:color="auto"/>
              <w:right w:val="single" w:sz="8" w:space="0" w:color="auto"/>
            </w:tcBorders>
            <w:shd w:val="clear" w:color="auto" w:fill="auto"/>
            <w:vAlign w:val="center"/>
            <w:hideMark/>
          </w:tcPr>
          <w:p w14:paraId="4D4BEAE4" w14:textId="77777777" w:rsidR="003E632E" w:rsidRPr="009E5C08" w:rsidRDefault="003E632E" w:rsidP="00C84031">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rPr>
              <w:t>3,08</w:t>
            </w:r>
          </w:p>
        </w:tc>
      </w:tr>
      <w:tr w:rsidR="003E632E" w:rsidRPr="009E5C08" w14:paraId="70A1FAA8" w14:textId="77777777" w:rsidTr="00C84031">
        <w:trPr>
          <w:trHeight w:val="244"/>
        </w:trPr>
        <w:tc>
          <w:tcPr>
            <w:tcW w:w="792" w:type="dxa"/>
            <w:tcBorders>
              <w:top w:val="nil"/>
              <w:left w:val="single" w:sz="8" w:space="0" w:color="auto"/>
              <w:bottom w:val="single" w:sz="8" w:space="0" w:color="auto"/>
              <w:right w:val="single" w:sz="8" w:space="0" w:color="auto"/>
            </w:tcBorders>
            <w:shd w:val="clear" w:color="000000" w:fill="FF5050"/>
            <w:vAlign w:val="center"/>
            <w:hideMark/>
          </w:tcPr>
          <w:p w14:paraId="4874AB13" w14:textId="77777777" w:rsidR="003E632E" w:rsidRPr="009E5C08" w:rsidRDefault="003E632E" w:rsidP="00C84031">
            <w:pPr>
              <w:spacing w:after="0" w:line="240" w:lineRule="auto"/>
              <w:jc w:val="center"/>
              <w:rPr>
                <w:rFonts w:ascii="Times New Roman" w:eastAsia="Times New Roman" w:hAnsi="Times New Roman" w:cs="Times New Roman"/>
                <w:color w:val="FFFFFF"/>
                <w:lang w:val="en-US" w:eastAsia="tr-TR" w:bidi="ar-SA"/>
              </w:rPr>
            </w:pPr>
            <w:r w:rsidRPr="009E5C08">
              <w:rPr>
                <w:rFonts w:ascii="Times New Roman" w:eastAsia="Times New Roman" w:hAnsi="Times New Roman" w:cs="Times New Roman"/>
                <w:color w:val="FFFFFF"/>
                <w:lang w:val="en-US"/>
              </w:rPr>
              <w:t>13</w:t>
            </w:r>
          </w:p>
        </w:tc>
        <w:tc>
          <w:tcPr>
            <w:tcW w:w="1421" w:type="dxa"/>
            <w:tcBorders>
              <w:top w:val="nil"/>
              <w:left w:val="nil"/>
              <w:bottom w:val="single" w:sz="8" w:space="0" w:color="auto"/>
              <w:right w:val="single" w:sz="8" w:space="0" w:color="auto"/>
            </w:tcBorders>
            <w:shd w:val="clear" w:color="auto" w:fill="auto"/>
            <w:vAlign w:val="center"/>
            <w:hideMark/>
          </w:tcPr>
          <w:p w14:paraId="3ED3DCD5" w14:textId="77777777" w:rsidR="003E632E" w:rsidRPr="009E5C08" w:rsidRDefault="003E632E" w:rsidP="00C84031">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rPr>
              <w:t>67.973,12</w:t>
            </w:r>
          </w:p>
        </w:tc>
        <w:tc>
          <w:tcPr>
            <w:tcW w:w="1048" w:type="dxa"/>
            <w:tcBorders>
              <w:top w:val="nil"/>
              <w:left w:val="nil"/>
              <w:bottom w:val="single" w:sz="8" w:space="0" w:color="auto"/>
              <w:right w:val="single" w:sz="8" w:space="0" w:color="auto"/>
            </w:tcBorders>
            <w:shd w:val="clear" w:color="auto" w:fill="auto"/>
            <w:vAlign w:val="center"/>
            <w:hideMark/>
          </w:tcPr>
          <w:p w14:paraId="60CBA48E" w14:textId="77777777" w:rsidR="003E632E" w:rsidRPr="009E5C08" w:rsidRDefault="003E632E" w:rsidP="00C84031">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rPr>
              <w:t>9,07</w:t>
            </w:r>
          </w:p>
        </w:tc>
        <w:tc>
          <w:tcPr>
            <w:tcW w:w="1701" w:type="dxa"/>
            <w:tcBorders>
              <w:top w:val="nil"/>
              <w:left w:val="nil"/>
              <w:bottom w:val="single" w:sz="8" w:space="0" w:color="auto"/>
              <w:right w:val="single" w:sz="8" w:space="0" w:color="auto"/>
            </w:tcBorders>
            <w:shd w:val="clear" w:color="auto" w:fill="auto"/>
            <w:vAlign w:val="center"/>
            <w:hideMark/>
          </w:tcPr>
          <w:p w14:paraId="7F74B8DE" w14:textId="77777777" w:rsidR="003E632E" w:rsidRPr="009E5C08" w:rsidRDefault="003E632E" w:rsidP="00C84031">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rPr>
              <w:t>6,33</w:t>
            </w:r>
          </w:p>
        </w:tc>
        <w:tc>
          <w:tcPr>
            <w:tcW w:w="1417" w:type="dxa"/>
            <w:tcBorders>
              <w:top w:val="nil"/>
              <w:left w:val="nil"/>
              <w:bottom w:val="single" w:sz="8" w:space="0" w:color="auto"/>
              <w:right w:val="single" w:sz="8" w:space="0" w:color="auto"/>
            </w:tcBorders>
            <w:shd w:val="clear" w:color="auto" w:fill="auto"/>
            <w:vAlign w:val="center"/>
            <w:hideMark/>
          </w:tcPr>
          <w:p w14:paraId="3BE52252" w14:textId="77777777" w:rsidR="003E632E" w:rsidRPr="009E5C08" w:rsidRDefault="003E632E" w:rsidP="00C84031">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rPr>
              <w:t>49.308,28</w:t>
            </w:r>
          </w:p>
        </w:tc>
        <w:tc>
          <w:tcPr>
            <w:tcW w:w="1276" w:type="dxa"/>
            <w:tcBorders>
              <w:top w:val="nil"/>
              <w:left w:val="nil"/>
              <w:bottom w:val="single" w:sz="8" w:space="0" w:color="auto"/>
              <w:right w:val="single" w:sz="8" w:space="0" w:color="auto"/>
            </w:tcBorders>
            <w:shd w:val="clear" w:color="auto" w:fill="auto"/>
            <w:vAlign w:val="center"/>
            <w:hideMark/>
          </w:tcPr>
          <w:p w14:paraId="60627F6D" w14:textId="77777777" w:rsidR="003E632E" w:rsidRPr="009E5C08" w:rsidRDefault="003E632E" w:rsidP="00C84031">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rPr>
              <w:t>8,28</w:t>
            </w:r>
          </w:p>
        </w:tc>
        <w:tc>
          <w:tcPr>
            <w:tcW w:w="1701" w:type="dxa"/>
            <w:tcBorders>
              <w:top w:val="nil"/>
              <w:left w:val="nil"/>
              <w:bottom w:val="single" w:sz="8" w:space="0" w:color="auto"/>
              <w:right w:val="single" w:sz="8" w:space="0" w:color="auto"/>
            </w:tcBorders>
            <w:shd w:val="clear" w:color="auto" w:fill="auto"/>
            <w:vAlign w:val="center"/>
            <w:hideMark/>
          </w:tcPr>
          <w:p w14:paraId="3DBF580F" w14:textId="77777777" w:rsidR="003E632E" w:rsidRPr="009E5C08" w:rsidRDefault="003E632E" w:rsidP="00C84031">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rPr>
              <w:t>3,08</w:t>
            </w:r>
          </w:p>
        </w:tc>
      </w:tr>
      <w:tr w:rsidR="003E632E" w:rsidRPr="009E5C08" w14:paraId="40FD4D39" w14:textId="77777777" w:rsidTr="00C84031">
        <w:trPr>
          <w:trHeight w:val="244"/>
        </w:trPr>
        <w:tc>
          <w:tcPr>
            <w:tcW w:w="792" w:type="dxa"/>
            <w:tcBorders>
              <w:top w:val="nil"/>
              <w:left w:val="single" w:sz="8" w:space="0" w:color="auto"/>
              <w:bottom w:val="single" w:sz="8" w:space="0" w:color="auto"/>
              <w:right w:val="single" w:sz="8" w:space="0" w:color="auto"/>
            </w:tcBorders>
            <w:shd w:val="clear" w:color="000000" w:fill="FF5050"/>
            <w:vAlign w:val="center"/>
            <w:hideMark/>
          </w:tcPr>
          <w:p w14:paraId="1119FC9D" w14:textId="77777777" w:rsidR="003E632E" w:rsidRPr="009E5C08" w:rsidRDefault="003E632E" w:rsidP="00C84031">
            <w:pPr>
              <w:spacing w:after="0" w:line="240" w:lineRule="auto"/>
              <w:jc w:val="center"/>
              <w:rPr>
                <w:rFonts w:ascii="Times New Roman" w:eastAsia="Times New Roman" w:hAnsi="Times New Roman" w:cs="Times New Roman"/>
                <w:color w:val="FFFFFF"/>
                <w:lang w:val="en-US" w:eastAsia="tr-TR" w:bidi="ar-SA"/>
              </w:rPr>
            </w:pPr>
            <w:r w:rsidRPr="009E5C08">
              <w:rPr>
                <w:rFonts w:ascii="Times New Roman" w:eastAsia="Times New Roman" w:hAnsi="Times New Roman" w:cs="Times New Roman"/>
                <w:color w:val="FFFFFF"/>
                <w:lang w:val="en-US"/>
              </w:rPr>
              <w:t>14</w:t>
            </w:r>
          </w:p>
        </w:tc>
        <w:tc>
          <w:tcPr>
            <w:tcW w:w="1421" w:type="dxa"/>
            <w:tcBorders>
              <w:top w:val="nil"/>
              <w:left w:val="nil"/>
              <w:bottom w:val="single" w:sz="8" w:space="0" w:color="auto"/>
              <w:right w:val="single" w:sz="8" w:space="0" w:color="auto"/>
            </w:tcBorders>
            <w:shd w:val="clear" w:color="auto" w:fill="auto"/>
            <w:vAlign w:val="center"/>
            <w:hideMark/>
          </w:tcPr>
          <w:p w14:paraId="2CFCD6FF" w14:textId="77777777" w:rsidR="003E632E" w:rsidRPr="009E5C08" w:rsidRDefault="003E632E" w:rsidP="00C84031">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rPr>
              <w:t>73.043,03</w:t>
            </w:r>
          </w:p>
        </w:tc>
        <w:tc>
          <w:tcPr>
            <w:tcW w:w="1048" w:type="dxa"/>
            <w:tcBorders>
              <w:top w:val="nil"/>
              <w:left w:val="nil"/>
              <w:bottom w:val="single" w:sz="8" w:space="0" w:color="auto"/>
              <w:right w:val="single" w:sz="8" w:space="0" w:color="auto"/>
            </w:tcBorders>
            <w:shd w:val="clear" w:color="auto" w:fill="auto"/>
            <w:vAlign w:val="center"/>
            <w:hideMark/>
          </w:tcPr>
          <w:p w14:paraId="7AD0C4CF" w14:textId="77777777" w:rsidR="003E632E" w:rsidRPr="009E5C08" w:rsidRDefault="003E632E" w:rsidP="00C84031">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rPr>
              <w:t>9,07</w:t>
            </w:r>
          </w:p>
        </w:tc>
        <w:tc>
          <w:tcPr>
            <w:tcW w:w="1701" w:type="dxa"/>
            <w:tcBorders>
              <w:top w:val="nil"/>
              <w:left w:val="nil"/>
              <w:bottom w:val="single" w:sz="8" w:space="0" w:color="auto"/>
              <w:right w:val="single" w:sz="8" w:space="0" w:color="auto"/>
            </w:tcBorders>
            <w:shd w:val="clear" w:color="auto" w:fill="auto"/>
            <w:vAlign w:val="center"/>
            <w:hideMark/>
          </w:tcPr>
          <w:p w14:paraId="361B20AD" w14:textId="77777777" w:rsidR="003E632E" w:rsidRPr="009E5C08" w:rsidRDefault="003E632E" w:rsidP="00C84031">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rPr>
              <w:t>6,33</w:t>
            </w:r>
          </w:p>
        </w:tc>
        <w:tc>
          <w:tcPr>
            <w:tcW w:w="1417" w:type="dxa"/>
            <w:tcBorders>
              <w:top w:val="nil"/>
              <w:left w:val="nil"/>
              <w:bottom w:val="single" w:sz="8" w:space="0" w:color="auto"/>
              <w:right w:val="single" w:sz="8" w:space="0" w:color="auto"/>
            </w:tcBorders>
            <w:shd w:val="clear" w:color="auto" w:fill="auto"/>
            <w:vAlign w:val="center"/>
            <w:hideMark/>
          </w:tcPr>
          <w:p w14:paraId="49C160D8" w14:textId="77777777" w:rsidR="003E632E" w:rsidRPr="009E5C08" w:rsidRDefault="003E632E" w:rsidP="00C84031">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rPr>
              <w:t>44.625,15</w:t>
            </w:r>
          </w:p>
        </w:tc>
        <w:tc>
          <w:tcPr>
            <w:tcW w:w="1276" w:type="dxa"/>
            <w:tcBorders>
              <w:top w:val="nil"/>
              <w:left w:val="nil"/>
              <w:bottom w:val="single" w:sz="8" w:space="0" w:color="auto"/>
              <w:right w:val="single" w:sz="8" w:space="0" w:color="auto"/>
            </w:tcBorders>
            <w:shd w:val="clear" w:color="auto" w:fill="auto"/>
            <w:vAlign w:val="center"/>
            <w:hideMark/>
          </w:tcPr>
          <w:p w14:paraId="1AAD09B3" w14:textId="77777777" w:rsidR="003E632E" w:rsidRPr="009E5C08" w:rsidRDefault="003E632E" w:rsidP="00C84031">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rPr>
              <w:t>8,28</w:t>
            </w:r>
          </w:p>
        </w:tc>
        <w:tc>
          <w:tcPr>
            <w:tcW w:w="1701" w:type="dxa"/>
            <w:tcBorders>
              <w:top w:val="nil"/>
              <w:left w:val="nil"/>
              <w:bottom w:val="single" w:sz="8" w:space="0" w:color="auto"/>
              <w:right w:val="single" w:sz="8" w:space="0" w:color="auto"/>
            </w:tcBorders>
            <w:shd w:val="clear" w:color="auto" w:fill="auto"/>
            <w:vAlign w:val="center"/>
            <w:hideMark/>
          </w:tcPr>
          <w:p w14:paraId="7B59D996" w14:textId="77777777" w:rsidR="003E632E" w:rsidRPr="009E5C08" w:rsidRDefault="003E632E" w:rsidP="00C84031">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rPr>
              <w:t>3,08</w:t>
            </w:r>
          </w:p>
        </w:tc>
      </w:tr>
      <w:tr w:rsidR="003E632E" w:rsidRPr="009E5C08" w14:paraId="3D9FCDE3" w14:textId="77777777" w:rsidTr="00C84031">
        <w:trPr>
          <w:trHeight w:val="244"/>
        </w:trPr>
        <w:tc>
          <w:tcPr>
            <w:tcW w:w="792" w:type="dxa"/>
            <w:tcBorders>
              <w:top w:val="nil"/>
              <w:left w:val="single" w:sz="8" w:space="0" w:color="auto"/>
              <w:bottom w:val="single" w:sz="8" w:space="0" w:color="auto"/>
              <w:right w:val="single" w:sz="8" w:space="0" w:color="auto"/>
            </w:tcBorders>
            <w:shd w:val="clear" w:color="000000" w:fill="FF5050"/>
            <w:vAlign w:val="center"/>
            <w:hideMark/>
          </w:tcPr>
          <w:p w14:paraId="508855C1" w14:textId="77777777" w:rsidR="003E632E" w:rsidRPr="009E5C08" w:rsidRDefault="003E632E" w:rsidP="00C84031">
            <w:pPr>
              <w:spacing w:after="0" w:line="240" w:lineRule="auto"/>
              <w:jc w:val="center"/>
              <w:rPr>
                <w:rFonts w:ascii="Times New Roman" w:eastAsia="Times New Roman" w:hAnsi="Times New Roman" w:cs="Times New Roman"/>
                <w:color w:val="FFFFFF"/>
                <w:lang w:val="en-US" w:eastAsia="tr-TR" w:bidi="ar-SA"/>
              </w:rPr>
            </w:pPr>
            <w:r w:rsidRPr="009E5C08">
              <w:rPr>
                <w:rFonts w:ascii="Times New Roman" w:eastAsia="Times New Roman" w:hAnsi="Times New Roman" w:cs="Times New Roman"/>
                <w:color w:val="FFFFFF"/>
                <w:lang w:val="en-US"/>
              </w:rPr>
              <w:t>15</w:t>
            </w:r>
          </w:p>
        </w:tc>
        <w:tc>
          <w:tcPr>
            <w:tcW w:w="1421" w:type="dxa"/>
            <w:tcBorders>
              <w:top w:val="nil"/>
              <w:left w:val="nil"/>
              <w:bottom w:val="single" w:sz="8" w:space="0" w:color="auto"/>
              <w:right w:val="single" w:sz="8" w:space="0" w:color="auto"/>
            </w:tcBorders>
            <w:shd w:val="clear" w:color="auto" w:fill="auto"/>
            <w:vAlign w:val="center"/>
            <w:hideMark/>
          </w:tcPr>
          <w:p w14:paraId="194EA2FC" w14:textId="77777777" w:rsidR="003E632E" w:rsidRPr="009E5C08" w:rsidRDefault="003E632E" w:rsidP="00C84031">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rPr>
              <w:t>76.819,46</w:t>
            </w:r>
          </w:p>
        </w:tc>
        <w:tc>
          <w:tcPr>
            <w:tcW w:w="1048" w:type="dxa"/>
            <w:tcBorders>
              <w:top w:val="nil"/>
              <w:left w:val="nil"/>
              <w:bottom w:val="single" w:sz="8" w:space="0" w:color="auto"/>
              <w:right w:val="single" w:sz="8" w:space="0" w:color="auto"/>
            </w:tcBorders>
            <w:shd w:val="clear" w:color="auto" w:fill="auto"/>
            <w:vAlign w:val="center"/>
            <w:hideMark/>
          </w:tcPr>
          <w:p w14:paraId="78CF572A" w14:textId="77777777" w:rsidR="003E632E" w:rsidRPr="009E5C08" w:rsidRDefault="003E632E" w:rsidP="00C84031">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rPr>
              <w:t>9,07</w:t>
            </w:r>
          </w:p>
        </w:tc>
        <w:tc>
          <w:tcPr>
            <w:tcW w:w="1701" w:type="dxa"/>
            <w:tcBorders>
              <w:top w:val="nil"/>
              <w:left w:val="nil"/>
              <w:bottom w:val="single" w:sz="8" w:space="0" w:color="auto"/>
              <w:right w:val="single" w:sz="8" w:space="0" w:color="auto"/>
            </w:tcBorders>
            <w:shd w:val="clear" w:color="auto" w:fill="auto"/>
            <w:vAlign w:val="center"/>
            <w:hideMark/>
          </w:tcPr>
          <w:p w14:paraId="454FDA3F" w14:textId="77777777" w:rsidR="003E632E" w:rsidRPr="009E5C08" w:rsidRDefault="003E632E" w:rsidP="00C84031">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rPr>
              <w:t>6,33</w:t>
            </w:r>
          </w:p>
        </w:tc>
        <w:tc>
          <w:tcPr>
            <w:tcW w:w="1417" w:type="dxa"/>
            <w:tcBorders>
              <w:top w:val="nil"/>
              <w:left w:val="nil"/>
              <w:bottom w:val="single" w:sz="8" w:space="0" w:color="auto"/>
              <w:right w:val="single" w:sz="8" w:space="0" w:color="auto"/>
            </w:tcBorders>
            <w:shd w:val="clear" w:color="auto" w:fill="auto"/>
            <w:vAlign w:val="center"/>
            <w:hideMark/>
          </w:tcPr>
          <w:p w14:paraId="2374839F" w14:textId="77777777" w:rsidR="003E632E" w:rsidRPr="009E5C08" w:rsidRDefault="003E632E" w:rsidP="00C84031">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rPr>
              <w:t>43.280,42</w:t>
            </w:r>
          </w:p>
        </w:tc>
        <w:tc>
          <w:tcPr>
            <w:tcW w:w="1276" w:type="dxa"/>
            <w:tcBorders>
              <w:top w:val="nil"/>
              <w:left w:val="nil"/>
              <w:bottom w:val="single" w:sz="8" w:space="0" w:color="auto"/>
              <w:right w:val="single" w:sz="8" w:space="0" w:color="auto"/>
            </w:tcBorders>
            <w:shd w:val="clear" w:color="auto" w:fill="auto"/>
            <w:vAlign w:val="center"/>
            <w:hideMark/>
          </w:tcPr>
          <w:p w14:paraId="47EA3158" w14:textId="77777777" w:rsidR="003E632E" w:rsidRPr="009E5C08" w:rsidRDefault="003E632E" w:rsidP="00C84031">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rPr>
              <w:t>8,28</w:t>
            </w:r>
          </w:p>
        </w:tc>
        <w:tc>
          <w:tcPr>
            <w:tcW w:w="1701" w:type="dxa"/>
            <w:tcBorders>
              <w:top w:val="nil"/>
              <w:left w:val="nil"/>
              <w:bottom w:val="single" w:sz="8" w:space="0" w:color="auto"/>
              <w:right w:val="single" w:sz="8" w:space="0" w:color="auto"/>
            </w:tcBorders>
            <w:shd w:val="clear" w:color="auto" w:fill="auto"/>
            <w:vAlign w:val="center"/>
            <w:hideMark/>
          </w:tcPr>
          <w:p w14:paraId="7E73DADA" w14:textId="77777777" w:rsidR="003E632E" w:rsidRPr="009E5C08" w:rsidRDefault="003E632E" w:rsidP="00C84031">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rPr>
              <w:t>3,08</w:t>
            </w:r>
          </w:p>
        </w:tc>
      </w:tr>
    </w:tbl>
    <w:p w14:paraId="7B5EF043" w14:textId="108D9D7A" w:rsidR="003A1C10" w:rsidRPr="009E5C08" w:rsidRDefault="003A1C10" w:rsidP="003E632E">
      <w:pPr>
        <w:spacing w:after="0"/>
        <w:rPr>
          <w:rFonts w:ascii="Times New Roman" w:hAnsi="Times New Roman" w:cs="Times New Roman"/>
          <w:sz w:val="20"/>
          <w:szCs w:val="20"/>
          <w:lang w:val="en-US"/>
        </w:rPr>
      </w:pPr>
    </w:p>
    <w:p w14:paraId="043427AA" w14:textId="77777777" w:rsidR="003A1C10" w:rsidRPr="009E5C08" w:rsidRDefault="003A1C10" w:rsidP="005D5E4D">
      <w:pPr>
        <w:pStyle w:val="Balk6"/>
        <w:rPr>
          <w:lang w:val="en-US"/>
        </w:rPr>
      </w:pPr>
      <w:bookmarkStart w:id="919" w:name="_Toc450307010"/>
      <w:bookmarkStart w:id="920" w:name="_Toc450307121"/>
      <w:bookmarkStart w:id="921" w:name="_Toc450307945"/>
    </w:p>
    <w:p w14:paraId="5FE258D5" w14:textId="5B6F408A" w:rsidR="005D5E4D" w:rsidRPr="009E5C08" w:rsidRDefault="00B73074" w:rsidP="005D5E4D">
      <w:pPr>
        <w:pStyle w:val="Balk6"/>
        <w:rPr>
          <w:lang w:val="en-US"/>
        </w:rPr>
      </w:pPr>
      <w:bookmarkStart w:id="922" w:name="_Toc107589981"/>
      <w:r w:rsidRPr="009E5C08">
        <w:rPr>
          <w:lang w:val="en-US"/>
        </w:rPr>
        <w:t>Figure</w:t>
      </w:r>
      <w:r w:rsidR="00677D03" w:rsidRPr="009E5C08">
        <w:rPr>
          <w:lang w:val="en-US"/>
        </w:rPr>
        <w:t xml:space="preserve"> 4.2:</w:t>
      </w:r>
      <w:r w:rsidR="005D5E4D" w:rsidRPr="009E5C08">
        <w:rPr>
          <w:caps/>
          <w:lang w:val="en-US"/>
        </w:rPr>
        <w:t xml:space="preserve"> </w:t>
      </w:r>
      <w:r w:rsidR="005D5E4D" w:rsidRPr="009E5C08">
        <w:rPr>
          <w:lang w:val="en-US"/>
        </w:rPr>
        <w:t xml:space="preserve"> </w:t>
      </w:r>
      <w:r w:rsidR="003E632E" w:rsidRPr="009E5C08">
        <w:rPr>
          <w:lang w:val="en-US"/>
        </w:rPr>
        <w:t>Capacity Based Regional Transmission System Usage Tariffs Applied in 2021 (TL/MW-Year)</w:t>
      </w:r>
      <w:bookmarkEnd w:id="922"/>
    </w:p>
    <w:p w14:paraId="0976C670" w14:textId="728BD30F" w:rsidR="005D5E4D" w:rsidRPr="009E5C08" w:rsidRDefault="00B911D3" w:rsidP="001D38B7">
      <w:pPr>
        <w:jc w:val="center"/>
        <w:rPr>
          <w:lang w:val="en-US"/>
        </w:rPr>
      </w:pPr>
      <w:r>
        <w:rPr>
          <w:noProof/>
          <w:lang w:eastAsia="tr-TR" w:bidi="ar-SA"/>
        </w:rPr>
        <w:drawing>
          <wp:inline distT="0" distB="0" distL="0" distR="0" wp14:anchorId="518A6153" wp14:editId="611EB828">
            <wp:extent cx="5367647" cy="3084478"/>
            <wp:effectExtent l="0" t="0" r="5080" b="1905"/>
            <wp:docPr id="147" name="Resim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5386086" cy="3095074"/>
                    </a:xfrm>
                    <a:prstGeom prst="rect">
                      <a:avLst/>
                    </a:prstGeom>
                    <a:noFill/>
                  </pic:spPr>
                </pic:pic>
              </a:graphicData>
            </a:graphic>
          </wp:inline>
        </w:drawing>
      </w:r>
    </w:p>
    <w:p w14:paraId="2CA76F1C" w14:textId="674BE7CC" w:rsidR="00252FDF" w:rsidRPr="009E5C08" w:rsidRDefault="003E632E" w:rsidP="00C21174">
      <w:pPr>
        <w:pStyle w:val="11ilebalayanlar"/>
        <w:numPr>
          <w:ilvl w:val="1"/>
          <w:numId w:val="6"/>
        </w:numPr>
        <w:rPr>
          <w:lang w:val="en-US"/>
        </w:rPr>
      </w:pPr>
      <w:bookmarkStart w:id="923" w:name="_Toc107589863"/>
      <w:bookmarkEnd w:id="919"/>
      <w:bookmarkEnd w:id="920"/>
      <w:bookmarkEnd w:id="921"/>
      <w:r w:rsidRPr="009E5C08">
        <w:rPr>
          <w:lang w:val="en-US"/>
        </w:rPr>
        <w:lastRenderedPageBreak/>
        <w:t>Amount of Investment</w:t>
      </w:r>
      <w:bookmarkEnd w:id="923"/>
    </w:p>
    <w:p w14:paraId="2E5E5665" w14:textId="77777777" w:rsidR="00252FDF" w:rsidRPr="009E5C08" w:rsidRDefault="00252FDF" w:rsidP="00252FDF">
      <w:pPr>
        <w:pStyle w:val="11ilebalayanlar"/>
        <w:ind w:left="576"/>
        <w:rPr>
          <w:lang w:val="en-US"/>
        </w:rPr>
      </w:pPr>
    </w:p>
    <w:p w14:paraId="6A3A1BB5" w14:textId="5245D93A" w:rsidR="003E632E" w:rsidRPr="009E5C08" w:rsidRDefault="003E632E" w:rsidP="003E632E">
      <w:pPr>
        <w:spacing w:line="360" w:lineRule="auto"/>
        <w:ind w:firstLine="708"/>
        <w:jc w:val="both"/>
        <w:rPr>
          <w:rFonts w:asciiTheme="minorHAnsi" w:eastAsia="Times New Roman" w:hAnsiTheme="minorHAnsi" w:cstheme="minorHAnsi"/>
          <w:sz w:val="24"/>
          <w:szCs w:val="24"/>
          <w:lang w:val="en-US"/>
        </w:rPr>
      </w:pPr>
      <w:bookmarkStart w:id="924" w:name="_Toc450300311"/>
      <w:bookmarkStart w:id="925" w:name="_Toc450309971"/>
      <w:r w:rsidRPr="009E5C08">
        <w:rPr>
          <w:rFonts w:asciiTheme="minorHAnsi" w:eastAsia="Times New Roman" w:hAnsiTheme="minorHAnsi" w:cstheme="minorHAnsi"/>
          <w:sz w:val="24"/>
          <w:szCs w:val="24"/>
          <w:lang w:val="en-US"/>
        </w:rPr>
        <w:t xml:space="preserve">The amount of investment made by TEİAŞ is shown in Table 4.5. It is observed that the amount of investment increased by 189,46% in 2021. </w:t>
      </w:r>
    </w:p>
    <w:p w14:paraId="52ADCBCD" w14:textId="6FAC0874" w:rsidR="00252FDF" w:rsidRPr="009E5C08" w:rsidRDefault="00B73074" w:rsidP="00252FDF">
      <w:pPr>
        <w:pStyle w:val="Balk5"/>
        <w:rPr>
          <w:lang w:val="en-US"/>
        </w:rPr>
      </w:pPr>
      <w:bookmarkStart w:id="926" w:name="_Toc107589903"/>
      <w:r w:rsidRPr="009E5C08">
        <w:rPr>
          <w:lang w:val="en-US"/>
        </w:rPr>
        <w:t>Table</w:t>
      </w:r>
      <w:r w:rsidR="00BA7243" w:rsidRPr="009E5C08">
        <w:rPr>
          <w:lang w:val="en-US"/>
        </w:rPr>
        <w:t xml:space="preserve"> 4.5:</w:t>
      </w:r>
      <w:r w:rsidR="00252FDF" w:rsidRPr="009E5C08">
        <w:rPr>
          <w:lang w:val="en-US"/>
        </w:rPr>
        <w:t xml:space="preserve"> </w:t>
      </w:r>
      <w:r w:rsidR="003E632E" w:rsidRPr="009E5C08">
        <w:rPr>
          <w:lang w:val="en-US"/>
        </w:rPr>
        <w:t xml:space="preserve">Comparison of 2020 and 2021 Investment Amount </w:t>
      </w:r>
      <w:r w:rsidR="00252FDF" w:rsidRPr="009E5C08">
        <w:rPr>
          <w:lang w:val="en-US"/>
        </w:rPr>
        <w:t>(TL-%)</w:t>
      </w:r>
      <w:bookmarkEnd w:id="924"/>
      <w:bookmarkEnd w:id="925"/>
      <w:bookmarkEnd w:id="926"/>
    </w:p>
    <w:tbl>
      <w:tblPr>
        <w:tblW w:w="9255" w:type="dxa"/>
        <w:tblInd w:w="-10" w:type="dxa"/>
        <w:tblCellMar>
          <w:left w:w="70" w:type="dxa"/>
          <w:right w:w="70" w:type="dxa"/>
        </w:tblCellMar>
        <w:tblLook w:val="04A0" w:firstRow="1" w:lastRow="0" w:firstColumn="1" w:lastColumn="0" w:noHBand="0" w:noVBand="1"/>
      </w:tblPr>
      <w:tblGrid>
        <w:gridCol w:w="2511"/>
        <w:gridCol w:w="1851"/>
        <w:gridCol w:w="773"/>
        <w:gridCol w:w="1851"/>
        <w:gridCol w:w="773"/>
        <w:gridCol w:w="1496"/>
      </w:tblGrid>
      <w:tr w:rsidR="003E632E" w:rsidRPr="009E5C08" w14:paraId="5D895619" w14:textId="77777777" w:rsidTr="003E632E">
        <w:trPr>
          <w:trHeight w:val="335"/>
        </w:trPr>
        <w:tc>
          <w:tcPr>
            <w:tcW w:w="2511"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14:paraId="58234E4C" w14:textId="77777777" w:rsidR="003E632E" w:rsidRPr="009E5C08" w:rsidRDefault="003E632E" w:rsidP="00C84031">
            <w:pPr>
              <w:spacing w:after="0" w:line="240" w:lineRule="auto"/>
              <w:jc w:val="center"/>
              <w:rPr>
                <w:rFonts w:ascii="Calibri" w:eastAsia="Times New Roman" w:hAnsi="Calibri" w:cs="Calibri"/>
                <w:b/>
                <w:bCs/>
                <w:color w:val="FFFFFF"/>
                <w:lang w:val="en-US" w:eastAsia="tr-TR" w:bidi="ar-SA"/>
              </w:rPr>
            </w:pPr>
            <w:r w:rsidRPr="009E5C08">
              <w:rPr>
                <w:rFonts w:ascii="Calibri" w:eastAsia="Times New Roman" w:hAnsi="Calibri" w:cs="Calibri"/>
                <w:b/>
                <w:color w:val="FFFFFF"/>
                <w:lang w:val="en-US"/>
              </w:rPr>
              <w:t>Investment Payment Type</w:t>
            </w:r>
          </w:p>
        </w:tc>
        <w:tc>
          <w:tcPr>
            <w:tcW w:w="2624"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5D7F9FBC" w14:textId="77777777" w:rsidR="003E632E" w:rsidRPr="009E5C08" w:rsidRDefault="003E632E" w:rsidP="00C84031">
            <w:pPr>
              <w:spacing w:after="0" w:line="240" w:lineRule="auto"/>
              <w:jc w:val="center"/>
              <w:rPr>
                <w:rFonts w:ascii="Calibri" w:eastAsia="Times New Roman" w:hAnsi="Calibri" w:cs="Calibri"/>
                <w:b/>
                <w:bCs/>
                <w:color w:val="FFFFFF"/>
                <w:lang w:val="en-US" w:eastAsia="tr-TR" w:bidi="ar-SA"/>
              </w:rPr>
            </w:pPr>
            <w:r w:rsidRPr="009E5C08">
              <w:rPr>
                <w:rFonts w:ascii="Calibri" w:eastAsia="Times New Roman" w:hAnsi="Calibri" w:cs="Calibri"/>
                <w:b/>
                <w:color w:val="FFFFFF"/>
                <w:lang w:val="en-US"/>
              </w:rPr>
              <w:t>2020</w:t>
            </w:r>
          </w:p>
        </w:tc>
        <w:tc>
          <w:tcPr>
            <w:tcW w:w="2624"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041FDF3E" w14:textId="77777777" w:rsidR="003E632E" w:rsidRPr="009E5C08" w:rsidRDefault="003E632E" w:rsidP="00C84031">
            <w:pPr>
              <w:spacing w:after="0" w:line="240" w:lineRule="auto"/>
              <w:jc w:val="center"/>
              <w:rPr>
                <w:rFonts w:ascii="Calibri" w:eastAsia="Times New Roman" w:hAnsi="Calibri" w:cs="Calibri"/>
                <w:b/>
                <w:bCs/>
                <w:color w:val="FFFFFF"/>
                <w:lang w:val="en-US" w:eastAsia="tr-TR" w:bidi="ar-SA"/>
              </w:rPr>
            </w:pPr>
            <w:r w:rsidRPr="009E5C08">
              <w:rPr>
                <w:rFonts w:ascii="Calibri" w:eastAsia="Times New Roman" w:hAnsi="Calibri" w:cs="Calibri"/>
                <w:b/>
                <w:color w:val="FFFFFF"/>
                <w:lang w:val="en-US"/>
              </w:rPr>
              <w:t>2021</w:t>
            </w:r>
          </w:p>
        </w:tc>
        <w:tc>
          <w:tcPr>
            <w:tcW w:w="1496" w:type="dxa"/>
            <w:vMerge w:val="restart"/>
            <w:tcBorders>
              <w:top w:val="single" w:sz="8" w:space="0" w:color="auto"/>
              <w:left w:val="nil"/>
              <w:bottom w:val="single" w:sz="8" w:space="0" w:color="000000"/>
              <w:right w:val="single" w:sz="8" w:space="0" w:color="auto"/>
            </w:tcBorders>
            <w:shd w:val="clear" w:color="000000" w:fill="FF0000"/>
            <w:noWrap/>
            <w:vAlign w:val="center"/>
            <w:hideMark/>
          </w:tcPr>
          <w:p w14:paraId="55C40F3C" w14:textId="77777777" w:rsidR="003E632E" w:rsidRPr="009E5C08" w:rsidRDefault="003E632E" w:rsidP="00C84031">
            <w:pPr>
              <w:spacing w:after="0" w:line="240" w:lineRule="auto"/>
              <w:jc w:val="center"/>
              <w:rPr>
                <w:rFonts w:ascii="Calibri" w:eastAsia="Times New Roman" w:hAnsi="Calibri" w:cs="Calibri"/>
                <w:b/>
                <w:bCs/>
                <w:color w:val="FFFFFF"/>
                <w:lang w:val="en-US" w:eastAsia="tr-TR" w:bidi="ar-SA"/>
              </w:rPr>
            </w:pPr>
            <w:r w:rsidRPr="009E5C08">
              <w:rPr>
                <w:rFonts w:ascii="Calibri" w:eastAsia="Times New Roman" w:hAnsi="Calibri" w:cs="Calibri"/>
                <w:b/>
                <w:color w:val="FFFFFF"/>
                <w:lang w:val="en-US"/>
              </w:rPr>
              <w:t>Change (%)</w:t>
            </w:r>
          </w:p>
        </w:tc>
      </w:tr>
      <w:tr w:rsidR="003E632E" w:rsidRPr="009E5C08" w14:paraId="3A5BA1C0" w14:textId="77777777" w:rsidTr="003E632E">
        <w:trPr>
          <w:trHeight w:val="335"/>
        </w:trPr>
        <w:tc>
          <w:tcPr>
            <w:tcW w:w="2511" w:type="dxa"/>
            <w:vMerge/>
            <w:tcBorders>
              <w:top w:val="single" w:sz="8" w:space="0" w:color="auto"/>
              <w:left w:val="single" w:sz="8" w:space="0" w:color="auto"/>
              <w:bottom w:val="single" w:sz="8" w:space="0" w:color="000000"/>
              <w:right w:val="single" w:sz="8" w:space="0" w:color="auto"/>
            </w:tcBorders>
            <w:vAlign w:val="center"/>
            <w:hideMark/>
          </w:tcPr>
          <w:p w14:paraId="78B8ED19" w14:textId="77777777" w:rsidR="003E632E" w:rsidRPr="009E5C08" w:rsidRDefault="003E632E" w:rsidP="00C84031">
            <w:pPr>
              <w:spacing w:after="0" w:line="240" w:lineRule="auto"/>
              <w:rPr>
                <w:rFonts w:ascii="Calibri" w:eastAsia="Times New Roman" w:hAnsi="Calibri" w:cs="Calibri"/>
                <w:b/>
                <w:bCs/>
                <w:color w:val="FFFFFF"/>
                <w:lang w:val="en-US" w:eastAsia="tr-TR" w:bidi="ar-SA"/>
              </w:rPr>
            </w:pPr>
          </w:p>
        </w:tc>
        <w:tc>
          <w:tcPr>
            <w:tcW w:w="1851" w:type="dxa"/>
            <w:tcBorders>
              <w:top w:val="nil"/>
              <w:left w:val="nil"/>
              <w:bottom w:val="single" w:sz="8" w:space="0" w:color="auto"/>
              <w:right w:val="single" w:sz="8" w:space="0" w:color="auto"/>
            </w:tcBorders>
            <w:shd w:val="clear" w:color="000000" w:fill="FF0000"/>
            <w:noWrap/>
            <w:vAlign w:val="center"/>
            <w:hideMark/>
          </w:tcPr>
          <w:p w14:paraId="696CC720" w14:textId="77777777" w:rsidR="003E632E" w:rsidRPr="009E5C08" w:rsidRDefault="003E632E" w:rsidP="00C84031">
            <w:pPr>
              <w:spacing w:after="0" w:line="240" w:lineRule="auto"/>
              <w:jc w:val="center"/>
              <w:rPr>
                <w:rFonts w:ascii="Calibri" w:eastAsia="Times New Roman" w:hAnsi="Calibri" w:cs="Calibri"/>
                <w:b/>
                <w:bCs/>
                <w:color w:val="FFFFFF"/>
                <w:lang w:val="en-US" w:eastAsia="tr-TR" w:bidi="ar-SA"/>
              </w:rPr>
            </w:pPr>
            <w:r w:rsidRPr="009E5C08">
              <w:rPr>
                <w:rFonts w:ascii="Calibri" w:eastAsia="Times New Roman" w:hAnsi="Calibri" w:cs="Calibri"/>
                <w:b/>
                <w:color w:val="FFFFFF"/>
                <w:lang w:val="en-US"/>
              </w:rPr>
              <w:t>Amount (TL)</w:t>
            </w:r>
          </w:p>
        </w:tc>
        <w:tc>
          <w:tcPr>
            <w:tcW w:w="773" w:type="dxa"/>
            <w:tcBorders>
              <w:top w:val="nil"/>
              <w:left w:val="nil"/>
              <w:bottom w:val="single" w:sz="8" w:space="0" w:color="auto"/>
              <w:right w:val="single" w:sz="8" w:space="0" w:color="auto"/>
            </w:tcBorders>
            <w:shd w:val="clear" w:color="000000" w:fill="FF0000"/>
            <w:noWrap/>
            <w:vAlign w:val="center"/>
            <w:hideMark/>
          </w:tcPr>
          <w:p w14:paraId="0D1FF7F6" w14:textId="77777777" w:rsidR="003E632E" w:rsidRPr="009E5C08" w:rsidRDefault="003E632E" w:rsidP="00C84031">
            <w:pPr>
              <w:spacing w:after="0" w:line="240" w:lineRule="auto"/>
              <w:jc w:val="center"/>
              <w:rPr>
                <w:rFonts w:ascii="Calibri" w:eastAsia="Times New Roman" w:hAnsi="Calibri" w:cs="Calibri"/>
                <w:b/>
                <w:bCs/>
                <w:color w:val="FFFFFF"/>
                <w:lang w:val="en-US" w:eastAsia="tr-TR" w:bidi="ar-SA"/>
              </w:rPr>
            </w:pPr>
            <w:r w:rsidRPr="009E5C08">
              <w:rPr>
                <w:rFonts w:ascii="Calibri" w:eastAsia="Times New Roman" w:hAnsi="Calibri" w:cs="Calibri"/>
                <w:b/>
                <w:color w:val="FFFFFF"/>
                <w:lang w:val="en-US"/>
              </w:rPr>
              <w:t>Share (%)</w:t>
            </w:r>
          </w:p>
        </w:tc>
        <w:tc>
          <w:tcPr>
            <w:tcW w:w="1851" w:type="dxa"/>
            <w:tcBorders>
              <w:top w:val="nil"/>
              <w:left w:val="nil"/>
              <w:bottom w:val="single" w:sz="8" w:space="0" w:color="auto"/>
              <w:right w:val="single" w:sz="8" w:space="0" w:color="auto"/>
            </w:tcBorders>
            <w:shd w:val="clear" w:color="000000" w:fill="FF0000"/>
            <w:noWrap/>
            <w:vAlign w:val="center"/>
            <w:hideMark/>
          </w:tcPr>
          <w:p w14:paraId="1E7849F9" w14:textId="77777777" w:rsidR="003E632E" w:rsidRPr="009E5C08" w:rsidRDefault="003E632E" w:rsidP="00C84031">
            <w:pPr>
              <w:spacing w:after="0" w:line="240" w:lineRule="auto"/>
              <w:jc w:val="center"/>
              <w:rPr>
                <w:rFonts w:ascii="Calibri" w:eastAsia="Times New Roman" w:hAnsi="Calibri" w:cs="Calibri"/>
                <w:b/>
                <w:bCs/>
                <w:color w:val="FFFFFF"/>
                <w:lang w:val="en-US" w:eastAsia="tr-TR" w:bidi="ar-SA"/>
              </w:rPr>
            </w:pPr>
            <w:r w:rsidRPr="009E5C08">
              <w:rPr>
                <w:rFonts w:ascii="Calibri" w:eastAsia="Times New Roman" w:hAnsi="Calibri" w:cs="Calibri"/>
                <w:b/>
                <w:color w:val="FFFFFF"/>
                <w:lang w:val="en-US"/>
              </w:rPr>
              <w:t>Amount (TL)</w:t>
            </w:r>
          </w:p>
        </w:tc>
        <w:tc>
          <w:tcPr>
            <w:tcW w:w="773" w:type="dxa"/>
            <w:tcBorders>
              <w:top w:val="nil"/>
              <w:left w:val="nil"/>
              <w:bottom w:val="single" w:sz="8" w:space="0" w:color="auto"/>
              <w:right w:val="single" w:sz="8" w:space="0" w:color="auto"/>
            </w:tcBorders>
            <w:shd w:val="clear" w:color="000000" w:fill="FF0000"/>
            <w:noWrap/>
            <w:vAlign w:val="center"/>
            <w:hideMark/>
          </w:tcPr>
          <w:p w14:paraId="07BA9261" w14:textId="77777777" w:rsidR="003E632E" w:rsidRPr="009E5C08" w:rsidRDefault="003E632E" w:rsidP="00C84031">
            <w:pPr>
              <w:spacing w:after="0" w:line="240" w:lineRule="auto"/>
              <w:jc w:val="center"/>
              <w:rPr>
                <w:rFonts w:ascii="Calibri" w:eastAsia="Times New Roman" w:hAnsi="Calibri" w:cs="Calibri"/>
                <w:color w:val="FFFFFF"/>
                <w:lang w:val="en-US" w:eastAsia="tr-TR" w:bidi="ar-SA"/>
              </w:rPr>
            </w:pPr>
            <w:r w:rsidRPr="009E5C08">
              <w:rPr>
                <w:rFonts w:ascii="Calibri" w:eastAsia="Times New Roman" w:hAnsi="Calibri" w:cs="Calibri"/>
                <w:color w:val="FFFFFF"/>
                <w:lang w:val="en-US"/>
              </w:rPr>
              <w:t>Share (%)</w:t>
            </w:r>
          </w:p>
        </w:tc>
        <w:tc>
          <w:tcPr>
            <w:tcW w:w="1496" w:type="dxa"/>
            <w:vMerge/>
            <w:tcBorders>
              <w:top w:val="single" w:sz="8" w:space="0" w:color="auto"/>
              <w:left w:val="nil"/>
              <w:bottom w:val="single" w:sz="8" w:space="0" w:color="000000"/>
              <w:right w:val="single" w:sz="8" w:space="0" w:color="auto"/>
            </w:tcBorders>
            <w:vAlign w:val="center"/>
            <w:hideMark/>
          </w:tcPr>
          <w:p w14:paraId="1B8E3A34" w14:textId="77777777" w:rsidR="003E632E" w:rsidRPr="009E5C08" w:rsidRDefault="003E632E" w:rsidP="00C84031">
            <w:pPr>
              <w:spacing w:after="0" w:line="240" w:lineRule="auto"/>
              <w:rPr>
                <w:rFonts w:ascii="Calibri" w:eastAsia="Times New Roman" w:hAnsi="Calibri" w:cs="Calibri"/>
                <w:b/>
                <w:bCs/>
                <w:color w:val="FFFFFF"/>
                <w:lang w:val="en-US" w:eastAsia="tr-TR" w:bidi="ar-SA"/>
              </w:rPr>
            </w:pPr>
          </w:p>
        </w:tc>
      </w:tr>
      <w:tr w:rsidR="003E632E" w:rsidRPr="009E5C08" w14:paraId="2834BD47" w14:textId="77777777" w:rsidTr="003E632E">
        <w:trPr>
          <w:trHeight w:val="335"/>
        </w:trPr>
        <w:tc>
          <w:tcPr>
            <w:tcW w:w="2511" w:type="dxa"/>
            <w:tcBorders>
              <w:top w:val="nil"/>
              <w:left w:val="single" w:sz="8" w:space="0" w:color="auto"/>
              <w:bottom w:val="single" w:sz="8" w:space="0" w:color="auto"/>
              <w:right w:val="single" w:sz="8" w:space="0" w:color="auto"/>
            </w:tcBorders>
            <w:shd w:val="clear" w:color="000000" w:fill="FF5050"/>
            <w:noWrap/>
            <w:vAlign w:val="center"/>
            <w:hideMark/>
          </w:tcPr>
          <w:p w14:paraId="685919D1" w14:textId="77777777" w:rsidR="003E632E" w:rsidRPr="009E5C08" w:rsidRDefault="003E632E" w:rsidP="00C84031">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rPr>
              <w:t>New Transformer Investment</w:t>
            </w:r>
          </w:p>
        </w:tc>
        <w:tc>
          <w:tcPr>
            <w:tcW w:w="1851" w:type="dxa"/>
            <w:tcBorders>
              <w:top w:val="nil"/>
              <w:left w:val="nil"/>
              <w:bottom w:val="single" w:sz="8" w:space="0" w:color="auto"/>
              <w:right w:val="single" w:sz="8" w:space="0" w:color="auto"/>
            </w:tcBorders>
            <w:shd w:val="clear" w:color="auto" w:fill="auto"/>
            <w:noWrap/>
            <w:vAlign w:val="center"/>
            <w:hideMark/>
          </w:tcPr>
          <w:p w14:paraId="3D404350" w14:textId="77777777" w:rsidR="003E632E" w:rsidRPr="009E5C08" w:rsidRDefault="003E632E" w:rsidP="00C84031">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rPr>
              <w:t>1.544.105.000</w:t>
            </w:r>
          </w:p>
        </w:tc>
        <w:tc>
          <w:tcPr>
            <w:tcW w:w="773" w:type="dxa"/>
            <w:tcBorders>
              <w:top w:val="nil"/>
              <w:left w:val="nil"/>
              <w:bottom w:val="single" w:sz="8" w:space="0" w:color="auto"/>
              <w:right w:val="single" w:sz="8" w:space="0" w:color="auto"/>
            </w:tcBorders>
            <w:shd w:val="clear" w:color="auto" w:fill="auto"/>
            <w:vAlign w:val="center"/>
            <w:hideMark/>
          </w:tcPr>
          <w:p w14:paraId="65632C7A" w14:textId="77777777" w:rsidR="003E632E" w:rsidRPr="009E5C08" w:rsidRDefault="003E632E" w:rsidP="00C84031">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rPr>
              <w:t>45,47</w:t>
            </w:r>
          </w:p>
        </w:tc>
        <w:tc>
          <w:tcPr>
            <w:tcW w:w="1851" w:type="dxa"/>
            <w:tcBorders>
              <w:top w:val="nil"/>
              <w:left w:val="nil"/>
              <w:bottom w:val="single" w:sz="8" w:space="0" w:color="auto"/>
              <w:right w:val="single" w:sz="8" w:space="0" w:color="auto"/>
            </w:tcBorders>
            <w:shd w:val="clear" w:color="auto" w:fill="auto"/>
            <w:noWrap/>
            <w:vAlign w:val="center"/>
            <w:hideMark/>
          </w:tcPr>
          <w:p w14:paraId="28AE2B0C" w14:textId="77777777" w:rsidR="003E632E" w:rsidRPr="009E5C08" w:rsidRDefault="003E632E" w:rsidP="00C84031">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rPr>
              <w:t>1.496.369.000</w:t>
            </w:r>
          </w:p>
        </w:tc>
        <w:tc>
          <w:tcPr>
            <w:tcW w:w="773" w:type="dxa"/>
            <w:tcBorders>
              <w:top w:val="nil"/>
              <w:left w:val="nil"/>
              <w:bottom w:val="single" w:sz="8" w:space="0" w:color="auto"/>
              <w:right w:val="single" w:sz="8" w:space="0" w:color="auto"/>
            </w:tcBorders>
            <w:shd w:val="clear" w:color="auto" w:fill="auto"/>
            <w:vAlign w:val="center"/>
            <w:hideMark/>
          </w:tcPr>
          <w:p w14:paraId="3CB64653" w14:textId="77777777" w:rsidR="003E632E" w:rsidRPr="009E5C08" w:rsidRDefault="003E632E" w:rsidP="00C84031">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rPr>
              <w:t>23,26</w:t>
            </w:r>
          </w:p>
        </w:tc>
        <w:tc>
          <w:tcPr>
            <w:tcW w:w="1496" w:type="dxa"/>
            <w:tcBorders>
              <w:top w:val="nil"/>
              <w:left w:val="nil"/>
              <w:bottom w:val="single" w:sz="8" w:space="0" w:color="auto"/>
              <w:right w:val="single" w:sz="8" w:space="0" w:color="auto"/>
            </w:tcBorders>
            <w:shd w:val="clear" w:color="auto" w:fill="auto"/>
            <w:vAlign w:val="center"/>
            <w:hideMark/>
          </w:tcPr>
          <w:p w14:paraId="37B4A543" w14:textId="77777777" w:rsidR="003E632E" w:rsidRPr="009E5C08" w:rsidRDefault="003E632E" w:rsidP="00C84031">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rPr>
              <w:t>-3,09</w:t>
            </w:r>
          </w:p>
        </w:tc>
      </w:tr>
      <w:tr w:rsidR="003E632E" w:rsidRPr="009E5C08" w14:paraId="63D2B1E9" w14:textId="77777777" w:rsidTr="003E632E">
        <w:trPr>
          <w:trHeight w:val="335"/>
        </w:trPr>
        <w:tc>
          <w:tcPr>
            <w:tcW w:w="2511" w:type="dxa"/>
            <w:tcBorders>
              <w:top w:val="nil"/>
              <w:left w:val="single" w:sz="8" w:space="0" w:color="auto"/>
              <w:bottom w:val="single" w:sz="8" w:space="0" w:color="auto"/>
              <w:right w:val="single" w:sz="8" w:space="0" w:color="auto"/>
            </w:tcBorders>
            <w:shd w:val="clear" w:color="000000" w:fill="FF5050"/>
            <w:noWrap/>
            <w:vAlign w:val="center"/>
            <w:hideMark/>
          </w:tcPr>
          <w:p w14:paraId="0A4E20A4" w14:textId="77777777" w:rsidR="003E632E" w:rsidRPr="009E5C08" w:rsidRDefault="003E632E" w:rsidP="00C84031">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rPr>
              <w:t>New Line Investment</w:t>
            </w:r>
          </w:p>
        </w:tc>
        <w:tc>
          <w:tcPr>
            <w:tcW w:w="1851" w:type="dxa"/>
            <w:tcBorders>
              <w:top w:val="nil"/>
              <w:left w:val="nil"/>
              <w:bottom w:val="single" w:sz="8" w:space="0" w:color="auto"/>
              <w:right w:val="single" w:sz="8" w:space="0" w:color="auto"/>
            </w:tcBorders>
            <w:shd w:val="clear" w:color="auto" w:fill="auto"/>
            <w:noWrap/>
            <w:vAlign w:val="center"/>
            <w:hideMark/>
          </w:tcPr>
          <w:p w14:paraId="7246F0DE" w14:textId="77777777" w:rsidR="003E632E" w:rsidRPr="009E5C08" w:rsidRDefault="003E632E" w:rsidP="00C84031">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rPr>
              <w:t>777.377.000</w:t>
            </w:r>
          </w:p>
        </w:tc>
        <w:tc>
          <w:tcPr>
            <w:tcW w:w="773" w:type="dxa"/>
            <w:tcBorders>
              <w:top w:val="nil"/>
              <w:left w:val="nil"/>
              <w:bottom w:val="single" w:sz="8" w:space="0" w:color="auto"/>
              <w:right w:val="single" w:sz="8" w:space="0" w:color="auto"/>
            </w:tcBorders>
            <w:shd w:val="clear" w:color="auto" w:fill="auto"/>
            <w:vAlign w:val="center"/>
            <w:hideMark/>
          </w:tcPr>
          <w:p w14:paraId="269364D1" w14:textId="77777777" w:rsidR="003E632E" w:rsidRPr="009E5C08" w:rsidRDefault="003E632E" w:rsidP="00C84031">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rPr>
              <w:t>22,89</w:t>
            </w:r>
          </w:p>
        </w:tc>
        <w:tc>
          <w:tcPr>
            <w:tcW w:w="1851" w:type="dxa"/>
            <w:tcBorders>
              <w:top w:val="nil"/>
              <w:left w:val="nil"/>
              <w:bottom w:val="single" w:sz="8" w:space="0" w:color="auto"/>
              <w:right w:val="single" w:sz="8" w:space="0" w:color="auto"/>
            </w:tcBorders>
            <w:shd w:val="clear" w:color="auto" w:fill="auto"/>
            <w:noWrap/>
            <w:vAlign w:val="center"/>
            <w:hideMark/>
          </w:tcPr>
          <w:p w14:paraId="7F8F7C9D" w14:textId="77777777" w:rsidR="003E632E" w:rsidRPr="009E5C08" w:rsidRDefault="003E632E" w:rsidP="00C84031">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rPr>
              <w:t>2.411.611.000</w:t>
            </w:r>
          </w:p>
        </w:tc>
        <w:tc>
          <w:tcPr>
            <w:tcW w:w="773" w:type="dxa"/>
            <w:tcBorders>
              <w:top w:val="nil"/>
              <w:left w:val="nil"/>
              <w:bottom w:val="single" w:sz="8" w:space="0" w:color="auto"/>
              <w:right w:val="single" w:sz="8" w:space="0" w:color="auto"/>
            </w:tcBorders>
            <w:shd w:val="clear" w:color="auto" w:fill="auto"/>
            <w:vAlign w:val="center"/>
            <w:hideMark/>
          </w:tcPr>
          <w:p w14:paraId="3EAC994F" w14:textId="77777777" w:rsidR="003E632E" w:rsidRPr="009E5C08" w:rsidRDefault="003E632E" w:rsidP="00C84031">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rPr>
              <w:t>37,48</w:t>
            </w:r>
          </w:p>
        </w:tc>
        <w:tc>
          <w:tcPr>
            <w:tcW w:w="1496" w:type="dxa"/>
            <w:tcBorders>
              <w:top w:val="nil"/>
              <w:left w:val="nil"/>
              <w:bottom w:val="single" w:sz="8" w:space="0" w:color="auto"/>
              <w:right w:val="single" w:sz="8" w:space="0" w:color="auto"/>
            </w:tcBorders>
            <w:shd w:val="clear" w:color="auto" w:fill="auto"/>
            <w:vAlign w:val="center"/>
            <w:hideMark/>
          </w:tcPr>
          <w:p w14:paraId="7E82325A" w14:textId="77777777" w:rsidR="003E632E" w:rsidRPr="009E5C08" w:rsidRDefault="003E632E" w:rsidP="00C84031">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rPr>
              <w:t>210,22</w:t>
            </w:r>
          </w:p>
        </w:tc>
      </w:tr>
      <w:tr w:rsidR="003E632E" w:rsidRPr="009E5C08" w14:paraId="64E2A46D" w14:textId="77777777" w:rsidTr="003E632E">
        <w:trPr>
          <w:trHeight w:val="335"/>
        </w:trPr>
        <w:tc>
          <w:tcPr>
            <w:tcW w:w="2511" w:type="dxa"/>
            <w:tcBorders>
              <w:top w:val="nil"/>
              <w:left w:val="single" w:sz="8" w:space="0" w:color="auto"/>
              <w:bottom w:val="single" w:sz="8" w:space="0" w:color="auto"/>
              <w:right w:val="single" w:sz="8" w:space="0" w:color="auto"/>
            </w:tcBorders>
            <w:shd w:val="clear" w:color="000000" w:fill="FF5050"/>
            <w:noWrap/>
            <w:vAlign w:val="center"/>
            <w:hideMark/>
          </w:tcPr>
          <w:p w14:paraId="2500245E" w14:textId="77777777" w:rsidR="003E632E" w:rsidRPr="009E5C08" w:rsidRDefault="003E632E" w:rsidP="00C84031">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rPr>
              <w:t>Operational Investment</w:t>
            </w:r>
          </w:p>
        </w:tc>
        <w:tc>
          <w:tcPr>
            <w:tcW w:w="1851" w:type="dxa"/>
            <w:tcBorders>
              <w:top w:val="nil"/>
              <w:left w:val="nil"/>
              <w:bottom w:val="single" w:sz="8" w:space="0" w:color="auto"/>
              <w:right w:val="single" w:sz="8" w:space="0" w:color="auto"/>
            </w:tcBorders>
            <w:shd w:val="clear" w:color="auto" w:fill="auto"/>
            <w:noWrap/>
            <w:vAlign w:val="center"/>
            <w:hideMark/>
          </w:tcPr>
          <w:p w14:paraId="117FF322" w14:textId="77777777" w:rsidR="003E632E" w:rsidRPr="009E5C08" w:rsidRDefault="003E632E" w:rsidP="00C84031">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rPr>
              <w:t>954.486.000</w:t>
            </w:r>
          </w:p>
        </w:tc>
        <w:tc>
          <w:tcPr>
            <w:tcW w:w="773" w:type="dxa"/>
            <w:tcBorders>
              <w:top w:val="nil"/>
              <w:left w:val="nil"/>
              <w:bottom w:val="single" w:sz="8" w:space="0" w:color="auto"/>
              <w:right w:val="single" w:sz="8" w:space="0" w:color="auto"/>
            </w:tcBorders>
            <w:shd w:val="clear" w:color="auto" w:fill="auto"/>
            <w:vAlign w:val="center"/>
            <w:hideMark/>
          </w:tcPr>
          <w:p w14:paraId="749F0FAD" w14:textId="77777777" w:rsidR="003E632E" w:rsidRPr="009E5C08" w:rsidRDefault="003E632E" w:rsidP="00C84031">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rPr>
              <w:t>28,1</w:t>
            </w:r>
          </w:p>
        </w:tc>
        <w:tc>
          <w:tcPr>
            <w:tcW w:w="1851" w:type="dxa"/>
            <w:tcBorders>
              <w:top w:val="nil"/>
              <w:left w:val="nil"/>
              <w:bottom w:val="single" w:sz="8" w:space="0" w:color="auto"/>
              <w:right w:val="single" w:sz="8" w:space="0" w:color="auto"/>
            </w:tcBorders>
            <w:shd w:val="clear" w:color="auto" w:fill="auto"/>
            <w:noWrap/>
            <w:vAlign w:val="center"/>
            <w:hideMark/>
          </w:tcPr>
          <w:p w14:paraId="1529661F" w14:textId="77777777" w:rsidR="003E632E" w:rsidRPr="009E5C08" w:rsidRDefault="003E632E" w:rsidP="00C84031">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rPr>
              <w:t>2.319.440.000</w:t>
            </w:r>
          </w:p>
        </w:tc>
        <w:tc>
          <w:tcPr>
            <w:tcW w:w="773" w:type="dxa"/>
            <w:tcBorders>
              <w:top w:val="nil"/>
              <w:left w:val="nil"/>
              <w:bottom w:val="single" w:sz="8" w:space="0" w:color="auto"/>
              <w:right w:val="single" w:sz="8" w:space="0" w:color="auto"/>
            </w:tcBorders>
            <w:shd w:val="clear" w:color="auto" w:fill="auto"/>
            <w:vAlign w:val="center"/>
            <w:hideMark/>
          </w:tcPr>
          <w:p w14:paraId="703F79EB" w14:textId="77777777" w:rsidR="003E632E" w:rsidRPr="009E5C08" w:rsidRDefault="003E632E" w:rsidP="00C84031">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rPr>
              <w:t>36,05</w:t>
            </w:r>
          </w:p>
        </w:tc>
        <w:tc>
          <w:tcPr>
            <w:tcW w:w="1496" w:type="dxa"/>
            <w:tcBorders>
              <w:top w:val="nil"/>
              <w:left w:val="nil"/>
              <w:bottom w:val="single" w:sz="8" w:space="0" w:color="auto"/>
              <w:right w:val="single" w:sz="8" w:space="0" w:color="auto"/>
            </w:tcBorders>
            <w:shd w:val="clear" w:color="auto" w:fill="auto"/>
            <w:vAlign w:val="center"/>
            <w:hideMark/>
          </w:tcPr>
          <w:p w14:paraId="4E351139" w14:textId="77777777" w:rsidR="003E632E" w:rsidRPr="009E5C08" w:rsidRDefault="003E632E" w:rsidP="00C84031">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rPr>
              <w:t>143</w:t>
            </w:r>
          </w:p>
        </w:tc>
      </w:tr>
      <w:tr w:rsidR="003E632E" w:rsidRPr="009E5C08" w14:paraId="20DE8A84" w14:textId="77777777" w:rsidTr="003E632E">
        <w:trPr>
          <w:trHeight w:val="335"/>
        </w:trPr>
        <w:tc>
          <w:tcPr>
            <w:tcW w:w="2511" w:type="dxa"/>
            <w:tcBorders>
              <w:top w:val="nil"/>
              <w:left w:val="single" w:sz="8" w:space="0" w:color="auto"/>
              <w:bottom w:val="single" w:sz="8" w:space="0" w:color="auto"/>
              <w:right w:val="single" w:sz="8" w:space="0" w:color="auto"/>
            </w:tcBorders>
            <w:shd w:val="clear" w:color="000000" w:fill="FF5050"/>
            <w:noWrap/>
            <w:vAlign w:val="center"/>
            <w:hideMark/>
          </w:tcPr>
          <w:p w14:paraId="65CAD8F0" w14:textId="77777777" w:rsidR="003E632E" w:rsidRPr="009E5C08" w:rsidRDefault="003E632E" w:rsidP="00C84031">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rPr>
              <w:t>Machine and Equipment</w:t>
            </w:r>
          </w:p>
        </w:tc>
        <w:tc>
          <w:tcPr>
            <w:tcW w:w="1851" w:type="dxa"/>
            <w:tcBorders>
              <w:top w:val="nil"/>
              <w:left w:val="nil"/>
              <w:bottom w:val="single" w:sz="8" w:space="0" w:color="auto"/>
              <w:right w:val="single" w:sz="8" w:space="0" w:color="auto"/>
            </w:tcBorders>
            <w:shd w:val="clear" w:color="auto" w:fill="auto"/>
            <w:vAlign w:val="center"/>
            <w:hideMark/>
          </w:tcPr>
          <w:p w14:paraId="31F16C3E" w14:textId="77777777" w:rsidR="003E632E" w:rsidRPr="009E5C08" w:rsidRDefault="003E632E" w:rsidP="00C84031">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rPr>
              <w:t>49.664.000</w:t>
            </w:r>
          </w:p>
        </w:tc>
        <w:tc>
          <w:tcPr>
            <w:tcW w:w="773" w:type="dxa"/>
            <w:tcBorders>
              <w:top w:val="nil"/>
              <w:left w:val="nil"/>
              <w:bottom w:val="single" w:sz="8" w:space="0" w:color="auto"/>
              <w:right w:val="single" w:sz="8" w:space="0" w:color="auto"/>
            </w:tcBorders>
            <w:shd w:val="clear" w:color="auto" w:fill="auto"/>
            <w:vAlign w:val="center"/>
            <w:hideMark/>
          </w:tcPr>
          <w:p w14:paraId="15D2666F" w14:textId="77777777" w:rsidR="003E632E" w:rsidRPr="009E5C08" w:rsidRDefault="003E632E" w:rsidP="00C84031">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rPr>
              <w:t>1,46</w:t>
            </w:r>
          </w:p>
        </w:tc>
        <w:tc>
          <w:tcPr>
            <w:tcW w:w="1851" w:type="dxa"/>
            <w:tcBorders>
              <w:top w:val="nil"/>
              <w:left w:val="nil"/>
              <w:bottom w:val="single" w:sz="8" w:space="0" w:color="auto"/>
              <w:right w:val="single" w:sz="8" w:space="0" w:color="auto"/>
            </w:tcBorders>
            <w:shd w:val="clear" w:color="auto" w:fill="auto"/>
            <w:noWrap/>
            <w:vAlign w:val="center"/>
            <w:hideMark/>
          </w:tcPr>
          <w:p w14:paraId="43B076FB" w14:textId="77777777" w:rsidR="003E632E" w:rsidRPr="009E5C08" w:rsidRDefault="003E632E" w:rsidP="00C84031">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rPr>
              <w:t>14.453.000</w:t>
            </w:r>
          </w:p>
        </w:tc>
        <w:tc>
          <w:tcPr>
            <w:tcW w:w="773" w:type="dxa"/>
            <w:tcBorders>
              <w:top w:val="nil"/>
              <w:left w:val="nil"/>
              <w:bottom w:val="single" w:sz="8" w:space="0" w:color="auto"/>
              <w:right w:val="single" w:sz="8" w:space="0" w:color="auto"/>
            </w:tcBorders>
            <w:shd w:val="clear" w:color="auto" w:fill="auto"/>
            <w:vAlign w:val="center"/>
            <w:hideMark/>
          </w:tcPr>
          <w:p w14:paraId="63D16009" w14:textId="77777777" w:rsidR="003E632E" w:rsidRPr="009E5C08" w:rsidRDefault="003E632E" w:rsidP="00C84031">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rPr>
              <w:t>0,22</w:t>
            </w:r>
          </w:p>
        </w:tc>
        <w:tc>
          <w:tcPr>
            <w:tcW w:w="1496" w:type="dxa"/>
            <w:tcBorders>
              <w:top w:val="nil"/>
              <w:left w:val="nil"/>
              <w:bottom w:val="single" w:sz="8" w:space="0" w:color="auto"/>
              <w:right w:val="single" w:sz="8" w:space="0" w:color="auto"/>
            </w:tcBorders>
            <w:shd w:val="clear" w:color="auto" w:fill="auto"/>
            <w:vAlign w:val="center"/>
            <w:hideMark/>
          </w:tcPr>
          <w:p w14:paraId="725E25D6" w14:textId="77777777" w:rsidR="003E632E" w:rsidRPr="009E5C08" w:rsidRDefault="003E632E" w:rsidP="00C84031">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rPr>
              <w:t>-70,9</w:t>
            </w:r>
          </w:p>
        </w:tc>
      </w:tr>
      <w:tr w:rsidR="003E632E" w:rsidRPr="009E5C08" w14:paraId="0EC8D27F" w14:textId="77777777" w:rsidTr="003E632E">
        <w:trPr>
          <w:trHeight w:val="414"/>
        </w:trPr>
        <w:tc>
          <w:tcPr>
            <w:tcW w:w="2511" w:type="dxa"/>
            <w:tcBorders>
              <w:top w:val="nil"/>
              <w:left w:val="single" w:sz="8" w:space="0" w:color="auto"/>
              <w:bottom w:val="single" w:sz="8" w:space="0" w:color="auto"/>
              <w:right w:val="single" w:sz="8" w:space="0" w:color="auto"/>
            </w:tcBorders>
            <w:shd w:val="clear" w:color="000000" w:fill="FF5050"/>
            <w:noWrap/>
            <w:vAlign w:val="center"/>
            <w:hideMark/>
          </w:tcPr>
          <w:p w14:paraId="1474A287" w14:textId="77777777" w:rsidR="003E632E" w:rsidRPr="009E5C08" w:rsidRDefault="003E632E" w:rsidP="00C84031">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rPr>
              <w:t>Communication System Information Infrastructure</w:t>
            </w:r>
          </w:p>
        </w:tc>
        <w:tc>
          <w:tcPr>
            <w:tcW w:w="1851" w:type="dxa"/>
            <w:tcBorders>
              <w:top w:val="nil"/>
              <w:left w:val="nil"/>
              <w:bottom w:val="single" w:sz="8" w:space="0" w:color="auto"/>
              <w:right w:val="single" w:sz="8" w:space="0" w:color="auto"/>
            </w:tcBorders>
            <w:shd w:val="clear" w:color="auto" w:fill="auto"/>
            <w:vAlign w:val="center"/>
            <w:hideMark/>
          </w:tcPr>
          <w:p w14:paraId="598BCDD6" w14:textId="77777777" w:rsidR="003E632E" w:rsidRPr="009E5C08" w:rsidRDefault="003E632E" w:rsidP="00C84031">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rPr>
              <w:t>65.082.000</w:t>
            </w:r>
          </w:p>
        </w:tc>
        <w:tc>
          <w:tcPr>
            <w:tcW w:w="773" w:type="dxa"/>
            <w:tcBorders>
              <w:top w:val="nil"/>
              <w:left w:val="nil"/>
              <w:bottom w:val="single" w:sz="8" w:space="0" w:color="auto"/>
              <w:right w:val="single" w:sz="8" w:space="0" w:color="auto"/>
            </w:tcBorders>
            <w:shd w:val="clear" w:color="auto" w:fill="auto"/>
            <w:vAlign w:val="center"/>
            <w:hideMark/>
          </w:tcPr>
          <w:p w14:paraId="63647ECE" w14:textId="77777777" w:rsidR="003E632E" w:rsidRPr="009E5C08" w:rsidRDefault="003E632E" w:rsidP="00C84031">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rPr>
              <w:t>1,92</w:t>
            </w:r>
          </w:p>
        </w:tc>
        <w:tc>
          <w:tcPr>
            <w:tcW w:w="1851" w:type="dxa"/>
            <w:tcBorders>
              <w:top w:val="nil"/>
              <w:left w:val="nil"/>
              <w:bottom w:val="single" w:sz="8" w:space="0" w:color="auto"/>
              <w:right w:val="single" w:sz="8" w:space="0" w:color="auto"/>
            </w:tcBorders>
            <w:shd w:val="clear" w:color="auto" w:fill="auto"/>
            <w:noWrap/>
            <w:vAlign w:val="center"/>
            <w:hideMark/>
          </w:tcPr>
          <w:p w14:paraId="21618C8A" w14:textId="77777777" w:rsidR="003E632E" w:rsidRPr="009E5C08" w:rsidRDefault="003E632E" w:rsidP="00C84031">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rPr>
              <w:t>185.452.000</w:t>
            </w:r>
          </w:p>
        </w:tc>
        <w:tc>
          <w:tcPr>
            <w:tcW w:w="773" w:type="dxa"/>
            <w:tcBorders>
              <w:top w:val="nil"/>
              <w:left w:val="nil"/>
              <w:bottom w:val="single" w:sz="8" w:space="0" w:color="auto"/>
              <w:right w:val="single" w:sz="8" w:space="0" w:color="auto"/>
            </w:tcBorders>
            <w:shd w:val="clear" w:color="auto" w:fill="auto"/>
            <w:vAlign w:val="center"/>
            <w:hideMark/>
          </w:tcPr>
          <w:p w14:paraId="36594C98" w14:textId="77777777" w:rsidR="003E632E" w:rsidRPr="009E5C08" w:rsidRDefault="003E632E" w:rsidP="00C84031">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rPr>
              <w:t>2,88</w:t>
            </w:r>
          </w:p>
        </w:tc>
        <w:tc>
          <w:tcPr>
            <w:tcW w:w="1496" w:type="dxa"/>
            <w:tcBorders>
              <w:top w:val="nil"/>
              <w:left w:val="nil"/>
              <w:bottom w:val="single" w:sz="8" w:space="0" w:color="auto"/>
              <w:right w:val="single" w:sz="8" w:space="0" w:color="auto"/>
            </w:tcBorders>
            <w:shd w:val="clear" w:color="auto" w:fill="auto"/>
            <w:vAlign w:val="center"/>
            <w:hideMark/>
          </w:tcPr>
          <w:p w14:paraId="1ADC417B" w14:textId="77777777" w:rsidR="003E632E" w:rsidRPr="009E5C08" w:rsidRDefault="003E632E" w:rsidP="00C84031">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rPr>
              <w:t>184,95</w:t>
            </w:r>
          </w:p>
        </w:tc>
      </w:tr>
      <w:tr w:rsidR="003E632E" w:rsidRPr="009E5C08" w14:paraId="4EB1C8EE" w14:textId="77777777" w:rsidTr="003E632E">
        <w:trPr>
          <w:trHeight w:val="335"/>
        </w:trPr>
        <w:tc>
          <w:tcPr>
            <w:tcW w:w="2511" w:type="dxa"/>
            <w:tcBorders>
              <w:top w:val="nil"/>
              <w:left w:val="single" w:sz="8" w:space="0" w:color="auto"/>
              <w:bottom w:val="single" w:sz="8" w:space="0" w:color="auto"/>
              <w:right w:val="single" w:sz="8" w:space="0" w:color="auto"/>
            </w:tcBorders>
            <w:shd w:val="clear" w:color="000000" w:fill="FF5050"/>
            <w:noWrap/>
            <w:vAlign w:val="center"/>
            <w:hideMark/>
          </w:tcPr>
          <w:p w14:paraId="493FF833" w14:textId="77777777" w:rsidR="003E632E" w:rsidRPr="009E5C08" w:rsidRDefault="003E632E" w:rsidP="00C84031">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rPr>
              <w:t>Etudes</w:t>
            </w:r>
          </w:p>
        </w:tc>
        <w:tc>
          <w:tcPr>
            <w:tcW w:w="1851" w:type="dxa"/>
            <w:tcBorders>
              <w:top w:val="nil"/>
              <w:left w:val="nil"/>
              <w:bottom w:val="single" w:sz="8" w:space="0" w:color="auto"/>
              <w:right w:val="single" w:sz="8" w:space="0" w:color="auto"/>
            </w:tcBorders>
            <w:shd w:val="clear" w:color="auto" w:fill="auto"/>
            <w:noWrap/>
            <w:vAlign w:val="center"/>
            <w:hideMark/>
          </w:tcPr>
          <w:p w14:paraId="3621A0DB" w14:textId="77777777" w:rsidR="003E632E" w:rsidRPr="009E5C08" w:rsidRDefault="003E632E" w:rsidP="00C84031">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rPr>
              <w:t>5.521.000</w:t>
            </w:r>
          </w:p>
        </w:tc>
        <w:tc>
          <w:tcPr>
            <w:tcW w:w="773" w:type="dxa"/>
            <w:tcBorders>
              <w:top w:val="nil"/>
              <w:left w:val="nil"/>
              <w:bottom w:val="single" w:sz="8" w:space="0" w:color="auto"/>
              <w:right w:val="single" w:sz="8" w:space="0" w:color="auto"/>
            </w:tcBorders>
            <w:shd w:val="clear" w:color="auto" w:fill="auto"/>
            <w:vAlign w:val="center"/>
            <w:hideMark/>
          </w:tcPr>
          <w:p w14:paraId="4324D3B7" w14:textId="77777777" w:rsidR="003E632E" w:rsidRPr="009E5C08" w:rsidRDefault="003E632E" w:rsidP="00C84031">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rPr>
              <w:t>0,16</w:t>
            </w:r>
          </w:p>
        </w:tc>
        <w:tc>
          <w:tcPr>
            <w:tcW w:w="1851" w:type="dxa"/>
            <w:tcBorders>
              <w:top w:val="nil"/>
              <w:left w:val="nil"/>
              <w:bottom w:val="single" w:sz="8" w:space="0" w:color="auto"/>
              <w:right w:val="single" w:sz="8" w:space="0" w:color="auto"/>
            </w:tcBorders>
            <w:shd w:val="clear" w:color="auto" w:fill="auto"/>
            <w:noWrap/>
            <w:vAlign w:val="center"/>
            <w:hideMark/>
          </w:tcPr>
          <w:p w14:paraId="76DAEB5E" w14:textId="77777777" w:rsidR="003E632E" w:rsidRPr="009E5C08" w:rsidRDefault="003E632E" w:rsidP="00C84031">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rPr>
              <w:t>7.210.000</w:t>
            </w:r>
          </w:p>
        </w:tc>
        <w:tc>
          <w:tcPr>
            <w:tcW w:w="773" w:type="dxa"/>
            <w:tcBorders>
              <w:top w:val="nil"/>
              <w:left w:val="nil"/>
              <w:bottom w:val="single" w:sz="8" w:space="0" w:color="auto"/>
              <w:right w:val="single" w:sz="8" w:space="0" w:color="auto"/>
            </w:tcBorders>
            <w:shd w:val="clear" w:color="auto" w:fill="auto"/>
            <w:vAlign w:val="center"/>
            <w:hideMark/>
          </w:tcPr>
          <w:p w14:paraId="478477D3" w14:textId="77777777" w:rsidR="003E632E" w:rsidRPr="009E5C08" w:rsidRDefault="003E632E" w:rsidP="00C84031">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rPr>
              <w:t>0,11</w:t>
            </w:r>
          </w:p>
        </w:tc>
        <w:tc>
          <w:tcPr>
            <w:tcW w:w="1496" w:type="dxa"/>
            <w:tcBorders>
              <w:top w:val="nil"/>
              <w:left w:val="nil"/>
              <w:bottom w:val="single" w:sz="8" w:space="0" w:color="auto"/>
              <w:right w:val="single" w:sz="8" w:space="0" w:color="auto"/>
            </w:tcBorders>
            <w:shd w:val="clear" w:color="auto" w:fill="auto"/>
            <w:vAlign w:val="center"/>
            <w:hideMark/>
          </w:tcPr>
          <w:p w14:paraId="3FF5AB1A" w14:textId="77777777" w:rsidR="003E632E" w:rsidRPr="009E5C08" w:rsidRDefault="003E632E" w:rsidP="00C84031">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rPr>
              <w:t>30,59</w:t>
            </w:r>
          </w:p>
        </w:tc>
      </w:tr>
      <w:tr w:rsidR="003E632E" w:rsidRPr="009E5C08" w14:paraId="7A78BD82" w14:textId="77777777" w:rsidTr="003E632E">
        <w:trPr>
          <w:trHeight w:val="335"/>
        </w:trPr>
        <w:tc>
          <w:tcPr>
            <w:tcW w:w="2511" w:type="dxa"/>
            <w:tcBorders>
              <w:top w:val="nil"/>
              <w:left w:val="single" w:sz="8" w:space="0" w:color="auto"/>
              <w:bottom w:val="single" w:sz="8" w:space="0" w:color="auto"/>
              <w:right w:val="single" w:sz="8" w:space="0" w:color="auto"/>
            </w:tcBorders>
            <w:shd w:val="clear" w:color="000000" w:fill="FF5050"/>
            <w:noWrap/>
            <w:vAlign w:val="center"/>
            <w:hideMark/>
          </w:tcPr>
          <w:p w14:paraId="15762D0D" w14:textId="77777777" w:rsidR="003E632E" w:rsidRPr="009E5C08" w:rsidRDefault="003E632E" w:rsidP="00C84031">
            <w:pPr>
              <w:spacing w:after="0" w:line="240" w:lineRule="auto"/>
              <w:rPr>
                <w:rFonts w:ascii="Calibri" w:eastAsia="Times New Roman" w:hAnsi="Calibri" w:cs="Calibri"/>
                <w:b/>
                <w:bCs/>
                <w:color w:val="FFFFFF"/>
                <w:lang w:val="en-US" w:eastAsia="tr-TR" w:bidi="ar-SA"/>
              </w:rPr>
            </w:pPr>
            <w:r w:rsidRPr="009E5C08">
              <w:rPr>
                <w:rFonts w:ascii="Calibri" w:eastAsia="Times New Roman" w:hAnsi="Calibri" w:cs="Calibri"/>
                <w:b/>
                <w:color w:val="FFFFFF"/>
                <w:lang w:val="en-US"/>
              </w:rPr>
              <w:t>Total</w:t>
            </w:r>
          </w:p>
        </w:tc>
        <w:tc>
          <w:tcPr>
            <w:tcW w:w="1851" w:type="dxa"/>
            <w:tcBorders>
              <w:top w:val="nil"/>
              <w:left w:val="nil"/>
              <w:bottom w:val="single" w:sz="8" w:space="0" w:color="auto"/>
              <w:right w:val="single" w:sz="8" w:space="0" w:color="auto"/>
            </w:tcBorders>
            <w:shd w:val="clear" w:color="000000" w:fill="FF5050"/>
            <w:noWrap/>
            <w:vAlign w:val="center"/>
            <w:hideMark/>
          </w:tcPr>
          <w:p w14:paraId="71AB1659" w14:textId="77777777" w:rsidR="003E632E" w:rsidRPr="009E5C08" w:rsidRDefault="003E632E" w:rsidP="00C84031">
            <w:pPr>
              <w:spacing w:after="0" w:line="240" w:lineRule="auto"/>
              <w:jc w:val="right"/>
              <w:rPr>
                <w:rFonts w:ascii="Calibri" w:eastAsia="Times New Roman" w:hAnsi="Calibri" w:cs="Calibri"/>
                <w:b/>
                <w:bCs/>
                <w:color w:val="FFFFFF"/>
                <w:lang w:val="en-US" w:eastAsia="tr-TR" w:bidi="ar-SA"/>
              </w:rPr>
            </w:pPr>
            <w:r w:rsidRPr="009E5C08">
              <w:rPr>
                <w:rFonts w:ascii="Calibri" w:eastAsia="Times New Roman" w:hAnsi="Calibri" w:cs="Calibri"/>
                <w:b/>
                <w:color w:val="FFFFFF"/>
                <w:lang w:val="en-US"/>
              </w:rPr>
              <w:t>3.396.235.000</w:t>
            </w:r>
          </w:p>
        </w:tc>
        <w:tc>
          <w:tcPr>
            <w:tcW w:w="773" w:type="dxa"/>
            <w:tcBorders>
              <w:top w:val="nil"/>
              <w:left w:val="nil"/>
              <w:bottom w:val="single" w:sz="8" w:space="0" w:color="auto"/>
              <w:right w:val="single" w:sz="8" w:space="0" w:color="auto"/>
            </w:tcBorders>
            <w:shd w:val="clear" w:color="000000" w:fill="FF5050"/>
            <w:noWrap/>
            <w:vAlign w:val="center"/>
            <w:hideMark/>
          </w:tcPr>
          <w:p w14:paraId="4B85513D" w14:textId="77777777" w:rsidR="003E632E" w:rsidRPr="009E5C08" w:rsidRDefault="003E632E" w:rsidP="00C84031">
            <w:pPr>
              <w:spacing w:after="0" w:line="240" w:lineRule="auto"/>
              <w:jc w:val="center"/>
              <w:rPr>
                <w:rFonts w:ascii="Calibri" w:eastAsia="Times New Roman" w:hAnsi="Calibri" w:cs="Calibri"/>
                <w:b/>
                <w:bCs/>
                <w:color w:val="FFFFFF"/>
                <w:lang w:val="en-US" w:eastAsia="tr-TR" w:bidi="ar-SA"/>
              </w:rPr>
            </w:pPr>
            <w:r w:rsidRPr="009E5C08">
              <w:rPr>
                <w:rFonts w:ascii="Calibri" w:eastAsia="Times New Roman" w:hAnsi="Calibri" w:cs="Calibri"/>
                <w:b/>
                <w:color w:val="FFFFFF"/>
                <w:lang w:val="en-US"/>
              </w:rPr>
              <w:t>100</w:t>
            </w:r>
          </w:p>
        </w:tc>
        <w:tc>
          <w:tcPr>
            <w:tcW w:w="1851" w:type="dxa"/>
            <w:tcBorders>
              <w:top w:val="nil"/>
              <w:left w:val="nil"/>
              <w:bottom w:val="single" w:sz="8" w:space="0" w:color="auto"/>
              <w:right w:val="single" w:sz="8" w:space="0" w:color="auto"/>
            </w:tcBorders>
            <w:shd w:val="clear" w:color="000000" w:fill="FF5050"/>
            <w:noWrap/>
            <w:vAlign w:val="center"/>
            <w:hideMark/>
          </w:tcPr>
          <w:p w14:paraId="548A6335" w14:textId="77777777" w:rsidR="003E632E" w:rsidRPr="009E5C08" w:rsidRDefault="003E632E" w:rsidP="00C84031">
            <w:pPr>
              <w:spacing w:after="0" w:line="240" w:lineRule="auto"/>
              <w:jc w:val="right"/>
              <w:rPr>
                <w:rFonts w:ascii="Calibri" w:eastAsia="Times New Roman" w:hAnsi="Calibri" w:cs="Calibri"/>
                <w:b/>
                <w:bCs/>
                <w:color w:val="FFFFFF"/>
                <w:lang w:val="en-US" w:eastAsia="tr-TR" w:bidi="ar-SA"/>
              </w:rPr>
            </w:pPr>
            <w:r w:rsidRPr="009E5C08">
              <w:rPr>
                <w:rFonts w:ascii="Calibri" w:eastAsia="Times New Roman" w:hAnsi="Calibri" w:cs="Calibri"/>
                <w:b/>
                <w:color w:val="FFFFFF"/>
                <w:lang w:val="en-US"/>
              </w:rPr>
              <w:t>6.434.535.000</w:t>
            </w:r>
          </w:p>
        </w:tc>
        <w:tc>
          <w:tcPr>
            <w:tcW w:w="773" w:type="dxa"/>
            <w:tcBorders>
              <w:top w:val="nil"/>
              <w:left w:val="nil"/>
              <w:bottom w:val="single" w:sz="8" w:space="0" w:color="auto"/>
              <w:right w:val="single" w:sz="8" w:space="0" w:color="auto"/>
            </w:tcBorders>
            <w:shd w:val="clear" w:color="000000" w:fill="FF5050"/>
            <w:noWrap/>
            <w:vAlign w:val="center"/>
            <w:hideMark/>
          </w:tcPr>
          <w:p w14:paraId="5C0CBE1F" w14:textId="77777777" w:rsidR="003E632E" w:rsidRPr="009E5C08" w:rsidRDefault="003E632E" w:rsidP="00C84031">
            <w:pPr>
              <w:spacing w:after="0" w:line="240" w:lineRule="auto"/>
              <w:jc w:val="center"/>
              <w:rPr>
                <w:rFonts w:ascii="Calibri" w:eastAsia="Times New Roman" w:hAnsi="Calibri" w:cs="Calibri"/>
                <w:b/>
                <w:bCs/>
                <w:color w:val="FFFFFF"/>
                <w:lang w:val="en-US" w:eastAsia="tr-TR" w:bidi="ar-SA"/>
              </w:rPr>
            </w:pPr>
            <w:r w:rsidRPr="009E5C08">
              <w:rPr>
                <w:rFonts w:ascii="Calibri" w:eastAsia="Times New Roman" w:hAnsi="Calibri" w:cs="Calibri"/>
                <w:b/>
                <w:color w:val="FFFFFF"/>
                <w:lang w:val="en-US"/>
              </w:rPr>
              <w:t>100</w:t>
            </w:r>
          </w:p>
        </w:tc>
        <w:tc>
          <w:tcPr>
            <w:tcW w:w="1496" w:type="dxa"/>
            <w:tcBorders>
              <w:top w:val="nil"/>
              <w:left w:val="nil"/>
              <w:bottom w:val="single" w:sz="8" w:space="0" w:color="auto"/>
              <w:right w:val="single" w:sz="8" w:space="0" w:color="auto"/>
            </w:tcBorders>
            <w:shd w:val="clear" w:color="000000" w:fill="FF5050"/>
            <w:noWrap/>
            <w:vAlign w:val="center"/>
            <w:hideMark/>
          </w:tcPr>
          <w:p w14:paraId="6FE68B3E" w14:textId="77777777" w:rsidR="003E632E" w:rsidRPr="009E5C08" w:rsidRDefault="003E632E" w:rsidP="00C84031">
            <w:pPr>
              <w:spacing w:after="0" w:line="240" w:lineRule="auto"/>
              <w:jc w:val="center"/>
              <w:rPr>
                <w:rFonts w:ascii="Calibri" w:eastAsia="Times New Roman" w:hAnsi="Calibri" w:cs="Calibri"/>
                <w:b/>
                <w:bCs/>
                <w:color w:val="FFFFFF"/>
                <w:lang w:val="en-US" w:eastAsia="tr-TR" w:bidi="ar-SA"/>
              </w:rPr>
            </w:pPr>
            <w:r w:rsidRPr="009E5C08">
              <w:rPr>
                <w:rFonts w:ascii="Calibri" w:eastAsia="Times New Roman" w:hAnsi="Calibri" w:cs="Calibri"/>
                <w:b/>
                <w:color w:val="FFFFFF"/>
                <w:lang w:val="en-US"/>
              </w:rPr>
              <w:t>189,46</w:t>
            </w:r>
          </w:p>
        </w:tc>
      </w:tr>
    </w:tbl>
    <w:p w14:paraId="1647A18E" w14:textId="5CAB642E" w:rsidR="00252FDF" w:rsidRPr="009E5C08" w:rsidRDefault="00252FDF" w:rsidP="00252FDF">
      <w:pPr>
        <w:rPr>
          <w:lang w:val="en-US"/>
        </w:rPr>
      </w:pPr>
    </w:p>
    <w:p w14:paraId="362F17F2" w14:textId="77777777" w:rsidR="003E632E" w:rsidRPr="009E5C08" w:rsidRDefault="003E632E" w:rsidP="00252FDF">
      <w:pPr>
        <w:rPr>
          <w:lang w:val="en-US"/>
        </w:rPr>
      </w:pPr>
    </w:p>
    <w:p w14:paraId="550D8BFE" w14:textId="3ECD91DE" w:rsidR="00252FDF" w:rsidRPr="009E5C08" w:rsidRDefault="003E632E" w:rsidP="00C21174">
      <w:pPr>
        <w:pStyle w:val="11ilebalayanlar"/>
        <w:numPr>
          <w:ilvl w:val="1"/>
          <w:numId w:val="6"/>
        </w:numPr>
        <w:rPr>
          <w:caps/>
          <w:lang w:val="en-US"/>
        </w:rPr>
      </w:pPr>
      <w:bookmarkStart w:id="927" w:name="_Toc107589864"/>
      <w:r w:rsidRPr="009E5C08">
        <w:rPr>
          <w:lang w:val="en-US"/>
        </w:rPr>
        <w:t>Losses</w:t>
      </w:r>
      <w:bookmarkEnd w:id="927"/>
    </w:p>
    <w:p w14:paraId="03C06D16" w14:textId="77777777" w:rsidR="005D5E4D" w:rsidRPr="009E5C08" w:rsidRDefault="005D5E4D" w:rsidP="005D5E4D">
      <w:pPr>
        <w:pStyle w:val="11ilebalayanlar"/>
        <w:ind w:left="576"/>
        <w:rPr>
          <w:caps/>
          <w:lang w:val="en-US"/>
        </w:rPr>
      </w:pPr>
    </w:p>
    <w:p w14:paraId="42EA31CC" w14:textId="77777777" w:rsidR="003E632E" w:rsidRPr="009E5C08" w:rsidRDefault="003E632E" w:rsidP="003E632E">
      <w:pPr>
        <w:spacing w:line="360" w:lineRule="auto"/>
        <w:ind w:firstLine="576"/>
        <w:jc w:val="both"/>
        <w:rPr>
          <w:rFonts w:asciiTheme="minorHAnsi" w:hAnsiTheme="minorHAnsi" w:cstheme="minorHAnsi"/>
          <w:sz w:val="24"/>
          <w:szCs w:val="24"/>
          <w:lang w:val="en-US"/>
        </w:rPr>
      </w:pPr>
      <w:bookmarkStart w:id="928" w:name="_Ref402431902"/>
      <w:r w:rsidRPr="009E5C08">
        <w:rPr>
          <w:rFonts w:asciiTheme="minorHAnsi" w:hAnsiTheme="minorHAnsi" w:cstheme="minorHAnsi"/>
          <w:sz w:val="24"/>
          <w:szCs w:val="24"/>
          <w:lang w:val="en-US"/>
        </w:rPr>
        <w:t>The transmission system loss (TSL) rate varies depending on the demand, load flows, temperature, and investments in the system. It is calculated hourly and the annual average change over the years is shown in Figure 4.3. The transmission system losses established according to European standards in accordance with the population density of our country, the location of the supply sources and geographical conditions are at the level of international performance.</w:t>
      </w:r>
    </w:p>
    <w:p w14:paraId="7F444EF3" w14:textId="3717E5F6" w:rsidR="003E632E" w:rsidRPr="009E5C08" w:rsidRDefault="003E632E" w:rsidP="003E632E">
      <w:pPr>
        <w:spacing w:line="360" w:lineRule="auto"/>
        <w:ind w:firstLine="576"/>
        <w:jc w:val="both"/>
        <w:rPr>
          <w:rFonts w:asciiTheme="minorHAnsi" w:hAnsiTheme="minorHAnsi" w:cstheme="minorHAnsi"/>
          <w:sz w:val="24"/>
          <w:szCs w:val="24"/>
          <w:lang w:val="en-US"/>
        </w:rPr>
      </w:pPr>
      <w:bookmarkStart w:id="929" w:name="_Toc450307011"/>
      <w:bookmarkStart w:id="930" w:name="_Toc450307122"/>
      <w:bookmarkStart w:id="931" w:name="_Toc450307946"/>
      <w:r w:rsidRPr="009E5C08">
        <w:rPr>
          <w:rFonts w:asciiTheme="minorHAnsi" w:hAnsiTheme="minorHAnsi" w:cstheme="minorHAnsi"/>
          <w:sz w:val="24"/>
          <w:szCs w:val="24"/>
          <w:lang w:val="en-US"/>
        </w:rPr>
        <w:t>While the transmission system loss was 1,94% in 2020, it was 1,89% in 2021.</w:t>
      </w:r>
    </w:p>
    <w:p w14:paraId="2ADDD04E" w14:textId="1A8D142F" w:rsidR="00DF632E" w:rsidRPr="009E5C08" w:rsidRDefault="00DF632E" w:rsidP="003E632E">
      <w:pPr>
        <w:spacing w:line="360" w:lineRule="auto"/>
        <w:ind w:firstLine="576"/>
        <w:jc w:val="both"/>
        <w:rPr>
          <w:rFonts w:asciiTheme="minorHAnsi" w:hAnsiTheme="minorHAnsi" w:cstheme="minorHAnsi"/>
          <w:sz w:val="24"/>
          <w:szCs w:val="24"/>
          <w:lang w:val="en-US"/>
        </w:rPr>
      </w:pPr>
    </w:p>
    <w:p w14:paraId="314C0C5E" w14:textId="4D833BF4" w:rsidR="00DF632E" w:rsidRPr="009E5C08" w:rsidRDefault="00DF632E" w:rsidP="003E632E">
      <w:pPr>
        <w:spacing w:line="360" w:lineRule="auto"/>
        <w:ind w:firstLine="576"/>
        <w:jc w:val="both"/>
        <w:rPr>
          <w:rFonts w:asciiTheme="minorHAnsi" w:hAnsiTheme="minorHAnsi" w:cstheme="minorHAnsi"/>
          <w:sz w:val="24"/>
          <w:szCs w:val="24"/>
          <w:lang w:val="en-US"/>
        </w:rPr>
      </w:pPr>
    </w:p>
    <w:p w14:paraId="3E9FD642" w14:textId="14EB7AEB" w:rsidR="00DF632E" w:rsidRPr="009E5C08" w:rsidRDefault="00DF632E" w:rsidP="003E632E">
      <w:pPr>
        <w:spacing w:line="360" w:lineRule="auto"/>
        <w:ind w:firstLine="576"/>
        <w:jc w:val="both"/>
        <w:rPr>
          <w:rFonts w:asciiTheme="minorHAnsi" w:hAnsiTheme="minorHAnsi" w:cstheme="minorHAnsi"/>
          <w:sz w:val="24"/>
          <w:szCs w:val="24"/>
          <w:lang w:val="en-US"/>
        </w:rPr>
      </w:pPr>
    </w:p>
    <w:p w14:paraId="28D75427" w14:textId="67C41A48" w:rsidR="00DF632E" w:rsidRPr="009E5C08" w:rsidRDefault="00DF632E" w:rsidP="003E632E">
      <w:pPr>
        <w:spacing w:line="360" w:lineRule="auto"/>
        <w:ind w:firstLine="576"/>
        <w:jc w:val="both"/>
        <w:rPr>
          <w:rFonts w:asciiTheme="minorHAnsi" w:hAnsiTheme="minorHAnsi" w:cstheme="minorHAnsi"/>
          <w:sz w:val="24"/>
          <w:szCs w:val="24"/>
          <w:lang w:val="en-US"/>
        </w:rPr>
      </w:pPr>
    </w:p>
    <w:p w14:paraId="69312C3F" w14:textId="77777777" w:rsidR="00DF632E" w:rsidRPr="009E5C08" w:rsidRDefault="00DF632E" w:rsidP="003E632E">
      <w:pPr>
        <w:spacing w:line="360" w:lineRule="auto"/>
        <w:ind w:firstLine="576"/>
        <w:jc w:val="both"/>
        <w:rPr>
          <w:rFonts w:asciiTheme="minorHAnsi" w:hAnsiTheme="minorHAnsi" w:cstheme="minorHAnsi"/>
          <w:sz w:val="24"/>
          <w:szCs w:val="24"/>
          <w:lang w:val="en-US"/>
        </w:rPr>
      </w:pPr>
    </w:p>
    <w:p w14:paraId="4CCA0CC7" w14:textId="6D51BD8F" w:rsidR="0064468D" w:rsidRPr="009E5C08" w:rsidRDefault="00B73074" w:rsidP="00677D03">
      <w:pPr>
        <w:pStyle w:val="Balk6"/>
        <w:rPr>
          <w:lang w:val="en-US"/>
        </w:rPr>
      </w:pPr>
      <w:bookmarkStart w:id="932" w:name="_Toc107589982"/>
      <w:r w:rsidRPr="009E5C08">
        <w:rPr>
          <w:lang w:val="en-US"/>
        </w:rPr>
        <w:lastRenderedPageBreak/>
        <w:t>Figure</w:t>
      </w:r>
      <w:r w:rsidR="00677D03" w:rsidRPr="009E5C08">
        <w:rPr>
          <w:lang w:val="en-US"/>
        </w:rPr>
        <w:t xml:space="preserve"> 4.3:</w:t>
      </w:r>
      <w:r w:rsidR="00252FDF" w:rsidRPr="009E5C08">
        <w:rPr>
          <w:caps/>
          <w:lang w:val="en-US"/>
        </w:rPr>
        <w:t xml:space="preserve"> </w:t>
      </w:r>
      <w:r w:rsidR="00252FDF" w:rsidRPr="009E5C08">
        <w:rPr>
          <w:lang w:val="en-US"/>
        </w:rPr>
        <w:t xml:space="preserve"> </w:t>
      </w:r>
      <w:bookmarkEnd w:id="928"/>
      <w:bookmarkEnd w:id="929"/>
      <w:bookmarkEnd w:id="930"/>
      <w:bookmarkEnd w:id="931"/>
      <w:r w:rsidR="003E632E" w:rsidRPr="009E5C08">
        <w:rPr>
          <w:lang w:val="en-US"/>
        </w:rPr>
        <w:t xml:space="preserve">Transmission System Losses  </w:t>
      </w:r>
      <w:r w:rsidR="00252FDF" w:rsidRPr="009E5C08">
        <w:rPr>
          <w:lang w:val="en-US"/>
        </w:rPr>
        <w:t>(GWh-%)</w:t>
      </w:r>
      <w:bookmarkEnd w:id="932"/>
    </w:p>
    <w:p w14:paraId="642160EE" w14:textId="12710B87" w:rsidR="00252FDF" w:rsidRPr="009E5C08" w:rsidRDefault="00B911D3" w:rsidP="00203523">
      <w:pPr>
        <w:rPr>
          <w:noProof/>
          <w:lang w:val="en-US" w:eastAsia="tr-TR" w:bidi="ar-SA"/>
        </w:rPr>
      </w:pPr>
      <w:r>
        <w:rPr>
          <w:noProof/>
          <w:lang w:eastAsia="tr-TR" w:bidi="ar-SA"/>
        </w:rPr>
        <w:drawing>
          <wp:inline distT="0" distB="0" distL="0" distR="0" wp14:anchorId="5494209B" wp14:editId="0FCAD112">
            <wp:extent cx="5557652" cy="3175618"/>
            <wp:effectExtent l="0" t="0" r="5080" b="6350"/>
            <wp:docPr id="148" name="Resim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5559726" cy="3176803"/>
                    </a:xfrm>
                    <a:prstGeom prst="rect">
                      <a:avLst/>
                    </a:prstGeom>
                    <a:noFill/>
                  </pic:spPr>
                </pic:pic>
              </a:graphicData>
            </a:graphic>
          </wp:inline>
        </w:drawing>
      </w:r>
    </w:p>
    <w:p w14:paraId="1F79A4E0" w14:textId="1E7B62E7" w:rsidR="003E632E" w:rsidRPr="009E5C08" w:rsidRDefault="003E632E" w:rsidP="00677D03">
      <w:pPr>
        <w:jc w:val="center"/>
        <w:rPr>
          <w:rFonts w:ascii="Times New Roman" w:hAnsi="Times New Roman"/>
          <w:b/>
          <w:spacing w:val="10"/>
          <w:sz w:val="24"/>
          <w:lang w:val="en-US"/>
        </w:rPr>
      </w:pPr>
    </w:p>
    <w:p w14:paraId="7E8DEE9D" w14:textId="77777777" w:rsidR="00DF632E" w:rsidRPr="009E5C08" w:rsidRDefault="00DF632E" w:rsidP="00677D03">
      <w:pPr>
        <w:jc w:val="center"/>
        <w:rPr>
          <w:rFonts w:ascii="Times New Roman" w:hAnsi="Times New Roman"/>
          <w:b/>
          <w:spacing w:val="10"/>
          <w:sz w:val="24"/>
          <w:lang w:val="en-US"/>
        </w:rPr>
      </w:pPr>
    </w:p>
    <w:p w14:paraId="6F906AE4" w14:textId="31262581" w:rsidR="00252FDF" w:rsidRPr="009E5C08" w:rsidRDefault="00B73074" w:rsidP="00677D03">
      <w:pPr>
        <w:jc w:val="center"/>
        <w:rPr>
          <w:rFonts w:ascii="Times New Roman" w:hAnsi="Times New Roman"/>
          <w:b/>
          <w:spacing w:val="10"/>
          <w:sz w:val="24"/>
          <w:lang w:val="en-US"/>
        </w:rPr>
      </w:pPr>
      <w:r w:rsidRPr="009E5C08">
        <w:rPr>
          <w:rFonts w:ascii="Times New Roman" w:hAnsi="Times New Roman"/>
          <w:b/>
          <w:spacing w:val="10"/>
          <w:sz w:val="24"/>
          <w:lang w:val="en-US"/>
        </w:rPr>
        <w:t>Figure</w:t>
      </w:r>
      <w:r w:rsidR="00677D03" w:rsidRPr="009E5C08">
        <w:rPr>
          <w:rFonts w:ascii="Times New Roman" w:hAnsi="Times New Roman"/>
          <w:b/>
          <w:spacing w:val="10"/>
          <w:sz w:val="24"/>
          <w:lang w:val="en-US"/>
        </w:rPr>
        <w:t xml:space="preserve"> 4.4:</w:t>
      </w:r>
      <w:r w:rsidR="00252FDF" w:rsidRPr="009E5C08">
        <w:rPr>
          <w:rFonts w:ascii="Times New Roman" w:hAnsi="Times New Roman"/>
          <w:b/>
          <w:spacing w:val="10"/>
          <w:sz w:val="24"/>
          <w:lang w:val="en-US"/>
        </w:rPr>
        <w:t xml:space="preserve">  </w:t>
      </w:r>
      <w:r w:rsidR="003E632E" w:rsidRPr="009E5C08">
        <w:rPr>
          <w:rFonts w:ascii="Times New Roman" w:eastAsia="Times New Roman" w:hAnsi="Times New Roman" w:cs="Times New Roman"/>
          <w:b/>
          <w:spacing w:val="10"/>
          <w:sz w:val="24"/>
          <w:lang w:val="en-US"/>
        </w:rPr>
        <w:t xml:space="preserve">Transmission System Losses by Hour </w:t>
      </w:r>
      <w:r w:rsidR="00252FDF" w:rsidRPr="009E5C08">
        <w:rPr>
          <w:rFonts w:ascii="Times New Roman" w:hAnsi="Times New Roman"/>
          <w:b/>
          <w:spacing w:val="10"/>
          <w:sz w:val="24"/>
          <w:lang w:val="en-US"/>
        </w:rPr>
        <w:t>(%)</w:t>
      </w:r>
    </w:p>
    <w:p w14:paraId="1261A444" w14:textId="7623600A" w:rsidR="00252FDF" w:rsidRPr="009E5C08" w:rsidRDefault="00B911D3" w:rsidP="00252FDF">
      <w:pPr>
        <w:rPr>
          <w:rFonts w:asciiTheme="minorHAnsi" w:hAnsiTheme="minorHAnsi" w:cstheme="minorHAnsi"/>
          <w:sz w:val="24"/>
          <w:szCs w:val="24"/>
          <w:lang w:val="en-US"/>
        </w:rPr>
      </w:pPr>
      <w:r>
        <w:rPr>
          <w:rFonts w:asciiTheme="minorHAnsi" w:hAnsiTheme="minorHAnsi" w:cstheme="minorHAnsi"/>
          <w:noProof/>
          <w:sz w:val="24"/>
          <w:szCs w:val="24"/>
          <w:lang w:eastAsia="tr-TR" w:bidi="ar-SA"/>
        </w:rPr>
        <w:drawing>
          <wp:inline distT="0" distB="0" distL="0" distR="0" wp14:anchorId="278BD94F" wp14:editId="0520234D">
            <wp:extent cx="5578475" cy="3135086"/>
            <wp:effectExtent l="0" t="0" r="3175" b="8255"/>
            <wp:docPr id="149" name="Resim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5581754" cy="3136929"/>
                    </a:xfrm>
                    <a:prstGeom prst="rect">
                      <a:avLst/>
                    </a:prstGeom>
                    <a:noFill/>
                  </pic:spPr>
                </pic:pic>
              </a:graphicData>
            </a:graphic>
          </wp:inline>
        </w:drawing>
      </w:r>
    </w:p>
    <w:p w14:paraId="08B22F35" w14:textId="77777777" w:rsidR="003E632E" w:rsidRPr="009E5C08" w:rsidRDefault="003E632E" w:rsidP="003E632E">
      <w:pPr>
        <w:spacing w:line="360" w:lineRule="auto"/>
        <w:ind w:firstLine="708"/>
        <w:rPr>
          <w:rFonts w:asciiTheme="minorHAnsi" w:hAnsiTheme="minorHAnsi" w:cstheme="minorHAnsi"/>
          <w:sz w:val="24"/>
          <w:szCs w:val="24"/>
          <w:lang w:val="en-US"/>
        </w:rPr>
      </w:pPr>
    </w:p>
    <w:p w14:paraId="46E78CDC" w14:textId="36C9AC91" w:rsidR="003E632E" w:rsidRPr="009E5C08" w:rsidRDefault="003E632E" w:rsidP="003E632E">
      <w:pPr>
        <w:spacing w:line="360" w:lineRule="auto"/>
        <w:ind w:firstLine="708"/>
        <w:rPr>
          <w:rFonts w:asciiTheme="minorHAnsi" w:hAnsiTheme="minorHAnsi" w:cstheme="minorHAnsi"/>
          <w:sz w:val="24"/>
          <w:szCs w:val="24"/>
          <w:lang w:val="en-US"/>
        </w:rPr>
        <w:sectPr w:rsidR="003E632E" w:rsidRPr="009E5C08" w:rsidSect="00151A3B">
          <w:pgSz w:w="11906" w:h="16838"/>
          <w:pgMar w:top="1418" w:right="1418" w:bottom="1418" w:left="1418" w:header="709" w:footer="709" w:gutter="0"/>
          <w:cols w:space="708"/>
          <w:docGrid w:linePitch="360"/>
        </w:sectPr>
      </w:pPr>
      <w:r w:rsidRPr="009E5C08">
        <w:rPr>
          <w:rFonts w:asciiTheme="minorHAnsi" w:hAnsiTheme="minorHAnsi" w:cstheme="minorHAnsi"/>
          <w:sz w:val="24"/>
          <w:szCs w:val="24"/>
          <w:lang w:val="en-US"/>
        </w:rPr>
        <w:t>Considering the development of transmission system loss according to hours, it is seen that the highest loss rate is at 03:00.</w:t>
      </w:r>
    </w:p>
    <w:p w14:paraId="3C13AAB0" w14:textId="2E584ABE" w:rsidR="00252FDF" w:rsidRPr="009E5C08" w:rsidRDefault="00A04264" w:rsidP="00C21174">
      <w:pPr>
        <w:pStyle w:val="AnaBalklar"/>
        <w:numPr>
          <w:ilvl w:val="0"/>
          <w:numId w:val="5"/>
        </w:numPr>
        <w:rPr>
          <w:lang w:val="en-US"/>
        </w:rPr>
      </w:pPr>
      <w:bookmarkStart w:id="933" w:name="_Toc326331441"/>
      <w:bookmarkStart w:id="934" w:name="_Toc107589865"/>
      <w:r w:rsidRPr="009E5C08">
        <w:rPr>
          <w:lang w:val="en-US"/>
        </w:rPr>
        <w:lastRenderedPageBreak/>
        <w:t>D</w:t>
      </w:r>
      <w:bookmarkEnd w:id="933"/>
      <w:r w:rsidRPr="009E5C08">
        <w:rPr>
          <w:lang w:val="en-US"/>
        </w:rPr>
        <w:t>ISTRIBUTION</w:t>
      </w:r>
      <w:bookmarkEnd w:id="934"/>
    </w:p>
    <w:p w14:paraId="598808D0" w14:textId="77777777" w:rsidR="00252FDF" w:rsidRPr="009E5C08" w:rsidRDefault="00252FDF" w:rsidP="00252FDF">
      <w:pPr>
        <w:spacing w:line="360" w:lineRule="auto"/>
        <w:ind w:firstLine="708"/>
        <w:jc w:val="both"/>
        <w:rPr>
          <w:lang w:val="en-US"/>
        </w:rPr>
      </w:pPr>
    </w:p>
    <w:p w14:paraId="52C6FC76" w14:textId="77777777" w:rsidR="00252FDF" w:rsidRPr="009E5C08" w:rsidRDefault="00252FDF" w:rsidP="00C21174">
      <w:pPr>
        <w:numPr>
          <w:ilvl w:val="0"/>
          <w:numId w:val="3"/>
        </w:numPr>
        <w:pBdr>
          <w:bottom w:val="single" w:sz="4" w:space="1" w:color="622423" w:themeColor="accent2" w:themeShade="7F"/>
        </w:pBdr>
        <w:spacing w:before="400"/>
        <w:outlineLvl w:val="1"/>
        <w:rPr>
          <w:rFonts w:asciiTheme="minorHAnsi" w:hAnsiTheme="minorHAnsi" w:cstheme="minorHAnsi"/>
          <w:caps/>
          <w:vanish/>
          <w:color w:val="632423" w:themeColor="accent2" w:themeShade="80"/>
          <w:spacing w:val="15"/>
          <w:sz w:val="24"/>
          <w:szCs w:val="24"/>
          <w:lang w:val="en-US"/>
        </w:rPr>
      </w:pPr>
      <w:bookmarkStart w:id="935" w:name="_Toc333488669"/>
      <w:bookmarkStart w:id="936" w:name="_Toc333488798"/>
      <w:bookmarkStart w:id="937" w:name="_Toc333488871"/>
      <w:bookmarkStart w:id="938" w:name="_Toc333488917"/>
      <w:bookmarkStart w:id="939" w:name="_Toc333488986"/>
      <w:bookmarkStart w:id="940" w:name="_Toc333501294"/>
      <w:bookmarkStart w:id="941" w:name="_Toc335986580"/>
      <w:bookmarkStart w:id="942" w:name="_Toc336004576"/>
      <w:bookmarkStart w:id="943" w:name="_Toc400527934"/>
      <w:bookmarkStart w:id="944" w:name="_Toc400527993"/>
      <w:bookmarkStart w:id="945" w:name="_Toc401766172"/>
      <w:bookmarkStart w:id="946" w:name="_Toc401766227"/>
      <w:bookmarkStart w:id="947" w:name="_Toc402451236"/>
      <w:bookmarkStart w:id="948" w:name="_Toc402512366"/>
      <w:bookmarkStart w:id="949" w:name="_Toc402512406"/>
      <w:bookmarkStart w:id="950" w:name="_Toc402770691"/>
      <w:bookmarkStart w:id="951" w:name="_Toc402780593"/>
      <w:bookmarkStart w:id="952" w:name="_Toc402796292"/>
      <w:bookmarkStart w:id="953" w:name="_Toc402798386"/>
      <w:bookmarkStart w:id="954" w:name="_Toc402798439"/>
      <w:bookmarkStart w:id="955" w:name="_Toc404347622"/>
      <w:bookmarkStart w:id="956" w:name="_Toc404588161"/>
      <w:bookmarkStart w:id="957" w:name="_Toc404863990"/>
      <w:bookmarkStart w:id="958" w:name="_Toc404864394"/>
      <w:bookmarkStart w:id="959" w:name="_Toc404864549"/>
      <w:bookmarkStart w:id="960" w:name="_Toc404864659"/>
      <w:bookmarkStart w:id="961" w:name="_Toc404865508"/>
      <w:bookmarkStart w:id="962" w:name="_Toc405476979"/>
      <w:bookmarkStart w:id="963" w:name="_Toc405817154"/>
      <w:bookmarkStart w:id="964" w:name="_Toc423947009"/>
      <w:bookmarkStart w:id="965" w:name="_Toc428360349"/>
      <w:bookmarkStart w:id="966" w:name="_Toc428422452"/>
      <w:bookmarkStart w:id="967" w:name="_Toc428456332"/>
      <w:bookmarkStart w:id="968" w:name="_Toc428709061"/>
      <w:bookmarkStart w:id="969" w:name="_Toc428709102"/>
      <w:bookmarkStart w:id="970" w:name="_Toc428709733"/>
      <w:bookmarkStart w:id="971" w:name="_Toc428716837"/>
      <w:bookmarkStart w:id="972" w:name="_Toc428716871"/>
      <w:bookmarkStart w:id="973" w:name="_Toc428786953"/>
      <w:bookmarkStart w:id="974" w:name="_Toc429402398"/>
      <w:bookmarkStart w:id="975" w:name="_Toc429469241"/>
      <w:bookmarkStart w:id="976" w:name="_Toc429475760"/>
      <w:bookmarkStart w:id="977" w:name="_Toc432164563"/>
      <w:bookmarkStart w:id="978" w:name="_Toc449713782"/>
      <w:bookmarkStart w:id="979" w:name="_Toc450223285"/>
      <w:bookmarkStart w:id="980" w:name="_Toc450300246"/>
      <w:bookmarkStart w:id="981" w:name="_Toc450300285"/>
      <w:bookmarkStart w:id="982" w:name="_Toc450309742"/>
      <w:bookmarkStart w:id="983" w:name="_Toc450309817"/>
      <w:bookmarkStart w:id="984" w:name="_Toc450309930"/>
      <w:bookmarkStart w:id="985" w:name="_Toc450314148"/>
      <w:bookmarkStart w:id="986" w:name="_Toc450319875"/>
      <w:bookmarkStart w:id="987" w:name="_Toc450555919"/>
      <w:bookmarkStart w:id="988" w:name="_Toc452044478"/>
      <w:bookmarkStart w:id="989" w:name="_Toc452044892"/>
      <w:bookmarkStart w:id="990" w:name="_Toc452106922"/>
      <w:bookmarkStart w:id="991" w:name="_Toc452111722"/>
      <w:bookmarkStart w:id="992" w:name="_Toc480375606"/>
      <w:bookmarkStart w:id="993" w:name="_Toc480451686"/>
      <w:bookmarkStart w:id="994" w:name="_Toc480535006"/>
      <w:bookmarkStart w:id="995" w:name="_Toc480899369"/>
      <w:bookmarkStart w:id="996" w:name="_Toc480991781"/>
      <w:bookmarkStart w:id="997" w:name="_Toc481497652"/>
      <w:bookmarkStart w:id="998" w:name="_Toc482801138"/>
      <w:bookmarkStart w:id="999" w:name="_Toc483791454"/>
      <w:bookmarkStart w:id="1000" w:name="_Toc483791708"/>
      <w:bookmarkStart w:id="1001" w:name="_Toc511123191"/>
      <w:bookmarkStart w:id="1002" w:name="_Toc511123230"/>
      <w:bookmarkStart w:id="1003" w:name="_Toc511221813"/>
      <w:bookmarkStart w:id="1004" w:name="_Toc512429810"/>
      <w:bookmarkStart w:id="1005" w:name="_Toc512431648"/>
      <w:bookmarkStart w:id="1006" w:name="_Toc512431687"/>
      <w:bookmarkStart w:id="1007" w:name="_Toc7172763"/>
      <w:bookmarkStart w:id="1008" w:name="_Toc7172803"/>
      <w:bookmarkStart w:id="1009" w:name="_Toc7181392"/>
      <w:bookmarkStart w:id="1010" w:name="_Toc7431184"/>
      <w:bookmarkStart w:id="1011" w:name="_Toc8987878"/>
      <w:bookmarkStart w:id="1012" w:name="_Toc37374493"/>
      <w:bookmarkStart w:id="1013" w:name="_Toc40103326"/>
      <w:bookmarkStart w:id="1014" w:name="_Toc40103794"/>
      <w:bookmarkStart w:id="1015" w:name="_Toc40142173"/>
      <w:bookmarkStart w:id="1016" w:name="_Toc40956378"/>
      <w:bookmarkStart w:id="1017" w:name="_Toc40961425"/>
      <w:bookmarkStart w:id="1018" w:name="_Toc40966006"/>
      <w:bookmarkStart w:id="1019" w:name="_Toc70684055"/>
      <w:bookmarkStart w:id="1020" w:name="_Toc70702011"/>
      <w:bookmarkStart w:id="1021" w:name="_Toc72876653"/>
      <w:bookmarkStart w:id="1022" w:name="_Toc72923977"/>
      <w:bookmarkStart w:id="1023" w:name="_Toc72936884"/>
      <w:bookmarkStart w:id="1024" w:name="_Toc73092429"/>
      <w:bookmarkStart w:id="1025" w:name="_Toc102032506"/>
      <w:bookmarkStart w:id="1026" w:name="_Toc102032585"/>
      <w:bookmarkStart w:id="1027" w:name="_Toc102052804"/>
      <w:bookmarkStart w:id="1028" w:name="_Toc102053467"/>
      <w:bookmarkStart w:id="1029" w:name="_Toc104457196"/>
      <w:bookmarkStart w:id="1030" w:name="_Toc104457274"/>
      <w:bookmarkStart w:id="1031" w:name="_Toc104457318"/>
      <w:bookmarkStart w:id="1032" w:name="_Toc104457360"/>
      <w:bookmarkStart w:id="1033" w:name="_Toc104457466"/>
      <w:bookmarkStart w:id="1034" w:name="_Toc104457543"/>
      <w:bookmarkStart w:id="1035" w:name="_Toc104469271"/>
      <w:bookmarkStart w:id="1036" w:name="_Toc104550453"/>
      <w:bookmarkStart w:id="1037" w:name="_Toc107479542"/>
      <w:bookmarkStart w:id="1038" w:name="_Toc107499040"/>
      <w:bookmarkStart w:id="1039" w:name="_Toc107589866"/>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p>
    <w:p w14:paraId="36D02019" w14:textId="77777777" w:rsidR="009A2B48" w:rsidRPr="009E5C08" w:rsidRDefault="009A2B48" w:rsidP="00C21174">
      <w:pPr>
        <w:pStyle w:val="ListeParagraf"/>
        <w:keepNext/>
        <w:keepLines/>
        <w:numPr>
          <w:ilvl w:val="0"/>
          <w:numId w:val="6"/>
        </w:numPr>
        <w:spacing w:before="40" w:after="0" w:line="259" w:lineRule="auto"/>
        <w:contextualSpacing w:val="0"/>
        <w:outlineLvl w:val="1"/>
        <w:rPr>
          <w:rFonts w:ascii="Times New Roman" w:hAnsi="Times New Roman" w:cs="Times New Roman"/>
          <w:b/>
          <w:vanish/>
          <w:color w:val="000000" w:themeColor="text1"/>
          <w:spacing w:val="15"/>
          <w:sz w:val="24"/>
          <w:szCs w:val="24"/>
          <w:lang w:val="en-US" w:bidi="ar-SA"/>
        </w:rPr>
      </w:pPr>
      <w:bookmarkStart w:id="1040" w:name="_Toc428716838"/>
      <w:bookmarkStart w:id="1041" w:name="_Toc428716872"/>
      <w:bookmarkStart w:id="1042" w:name="_Toc428786954"/>
      <w:bookmarkStart w:id="1043" w:name="_Toc429402399"/>
      <w:bookmarkStart w:id="1044" w:name="_Toc429469242"/>
      <w:bookmarkStart w:id="1045" w:name="_Toc429475761"/>
      <w:bookmarkStart w:id="1046" w:name="_Toc432164564"/>
      <w:bookmarkStart w:id="1047" w:name="_Toc449713783"/>
      <w:bookmarkStart w:id="1048" w:name="_Toc450223286"/>
      <w:bookmarkStart w:id="1049" w:name="_Toc450300247"/>
      <w:bookmarkStart w:id="1050" w:name="_Toc450300286"/>
      <w:bookmarkStart w:id="1051" w:name="_Toc450309743"/>
      <w:bookmarkStart w:id="1052" w:name="_Toc450309818"/>
      <w:bookmarkStart w:id="1053" w:name="_Toc450309931"/>
      <w:bookmarkStart w:id="1054" w:name="_Toc450314149"/>
      <w:bookmarkStart w:id="1055" w:name="_Toc450319876"/>
      <w:bookmarkStart w:id="1056" w:name="_Toc450555920"/>
      <w:bookmarkStart w:id="1057" w:name="_Toc452044479"/>
      <w:bookmarkStart w:id="1058" w:name="_Toc452044893"/>
      <w:bookmarkStart w:id="1059" w:name="_Toc452106923"/>
      <w:bookmarkStart w:id="1060" w:name="_Toc452111723"/>
      <w:bookmarkStart w:id="1061" w:name="_Toc480375607"/>
      <w:bookmarkStart w:id="1062" w:name="_Toc480451687"/>
      <w:bookmarkStart w:id="1063" w:name="_Toc480535007"/>
      <w:bookmarkStart w:id="1064" w:name="_Toc480899370"/>
      <w:bookmarkStart w:id="1065" w:name="_Toc480991782"/>
      <w:bookmarkStart w:id="1066" w:name="_Toc481497653"/>
      <w:bookmarkStart w:id="1067" w:name="_Toc482801139"/>
      <w:bookmarkStart w:id="1068" w:name="_Toc483791455"/>
      <w:bookmarkStart w:id="1069" w:name="_Toc483791709"/>
      <w:bookmarkStart w:id="1070" w:name="_Toc511123192"/>
      <w:bookmarkStart w:id="1071" w:name="_Toc511123231"/>
      <w:bookmarkStart w:id="1072" w:name="_Toc511221814"/>
      <w:bookmarkStart w:id="1073" w:name="_Toc512429811"/>
      <w:bookmarkStart w:id="1074" w:name="_Toc512431649"/>
      <w:bookmarkStart w:id="1075" w:name="_Toc512431688"/>
      <w:bookmarkStart w:id="1076" w:name="_Toc7172764"/>
      <w:bookmarkStart w:id="1077" w:name="_Toc7172804"/>
      <w:bookmarkStart w:id="1078" w:name="_Toc7181393"/>
      <w:bookmarkStart w:id="1079" w:name="_Toc7431185"/>
      <w:bookmarkStart w:id="1080" w:name="_Toc8987879"/>
      <w:bookmarkStart w:id="1081" w:name="_Toc37374494"/>
      <w:bookmarkStart w:id="1082" w:name="_Toc40103327"/>
      <w:bookmarkStart w:id="1083" w:name="_Toc40103795"/>
      <w:bookmarkStart w:id="1084" w:name="_Toc40142174"/>
      <w:bookmarkStart w:id="1085" w:name="_Toc40956379"/>
      <w:bookmarkStart w:id="1086" w:name="_Toc40961426"/>
      <w:bookmarkStart w:id="1087" w:name="_Toc40966007"/>
      <w:bookmarkStart w:id="1088" w:name="_Toc70684056"/>
      <w:bookmarkStart w:id="1089" w:name="_Toc70702012"/>
      <w:bookmarkStart w:id="1090" w:name="_Toc72876654"/>
      <w:bookmarkStart w:id="1091" w:name="_Toc72923978"/>
      <w:bookmarkStart w:id="1092" w:name="_Toc72936885"/>
      <w:bookmarkStart w:id="1093" w:name="_Toc73092430"/>
      <w:bookmarkStart w:id="1094" w:name="_Toc102032507"/>
      <w:bookmarkStart w:id="1095" w:name="_Toc102032586"/>
      <w:bookmarkStart w:id="1096" w:name="_Toc102052805"/>
      <w:bookmarkStart w:id="1097" w:name="_Toc102053468"/>
      <w:bookmarkStart w:id="1098" w:name="_Toc104457197"/>
      <w:bookmarkStart w:id="1099" w:name="_Toc104457275"/>
      <w:bookmarkStart w:id="1100" w:name="_Toc104457319"/>
      <w:bookmarkStart w:id="1101" w:name="_Toc104457361"/>
      <w:bookmarkStart w:id="1102" w:name="_Toc104457467"/>
      <w:bookmarkStart w:id="1103" w:name="_Toc104457544"/>
      <w:bookmarkStart w:id="1104" w:name="_Toc104469272"/>
      <w:bookmarkStart w:id="1105" w:name="_Toc104550454"/>
      <w:bookmarkStart w:id="1106" w:name="_Toc107479543"/>
      <w:bookmarkStart w:id="1107" w:name="_Toc107499041"/>
      <w:bookmarkStart w:id="1108" w:name="_Toc107589867"/>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p>
    <w:p w14:paraId="696C21C4" w14:textId="16BD7772" w:rsidR="00252FDF" w:rsidRPr="009E5C08" w:rsidRDefault="00A04264" w:rsidP="00C21174">
      <w:pPr>
        <w:pStyle w:val="11ilebalayanlar"/>
        <w:numPr>
          <w:ilvl w:val="1"/>
          <w:numId w:val="8"/>
        </w:numPr>
        <w:rPr>
          <w:lang w:val="en-US"/>
        </w:rPr>
      </w:pPr>
      <w:bookmarkStart w:id="1109" w:name="_Toc107589868"/>
      <w:r w:rsidRPr="009E5C08">
        <w:rPr>
          <w:lang w:val="en-US"/>
        </w:rPr>
        <w:t>Number of Consumers</w:t>
      </w:r>
      <w:bookmarkEnd w:id="1109"/>
    </w:p>
    <w:p w14:paraId="74584F5D" w14:textId="77777777" w:rsidR="00252FDF" w:rsidRPr="009E5C08" w:rsidRDefault="00252FDF" w:rsidP="00252FDF">
      <w:pPr>
        <w:pStyle w:val="11ilebalayanlar"/>
        <w:ind w:left="576"/>
        <w:rPr>
          <w:lang w:val="en-US"/>
        </w:rPr>
      </w:pPr>
    </w:p>
    <w:p w14:paraId="65D22E00" w14:textId="77777777" w:rsidR="00A04264" w:rsidRPr="009E5C08" w:rsidRDefault="00A04264" w:rsidP="00A04264">
      <w:pPr>
        <w:spacing w:line="360" w:lineRule="auto"/>
        <w:ind w:firstLine="708"/>
        <w:jc w:val="both"/>
        <w:rPr>
          <w:rFonts w:asciiTheme="minorHAnsi" w:hAnsiTheme="minorHAnsi" w:cstheme="minorHAnsi"/>
          <w:sz w:val="24"/>
          <w:szCs w:val="24"/>
          <w:lang w:val="en-US"/>
        </w:rPr>
      </w:pPr>
      <w:bookmarkStart w:id="1110" w:name="_Toc406663204"/>
      <w:bookmarkStart w:id="1111" w:name="_Toc450300312"/>
      <w:bookmarkStart w:id="1112" w:name="_Toc450309972"/>
      <w:r w:rsidRPr="009E5C08">
        <w:rPr>
          <w:rFonts w:asciiTheme="minorHAnsi" w:hAnsiTheme="minorHAnsi" w:cstheme="minorHAnsi"/>
          <w:sz w:val="24"/>
          <w:szCs w:val="24"/>
          <w:lang w:val="en-US"/>
        </w:rPr>
        <w:t>The total number of consumers using the distribution system increased by 2,67% compared to previous year and it reached 47.311.976 in 2021.</w:t>
      </w:r>
    </w:p>
    <w:p w14:paraId="7129E98D" w14:textId="548AD361" w:rsidR="00252FDF" w:rsidRPr="009E5C08" w:rsidRDefault="00B73074" w:rsidP="00252FDF">
      <w:pPr>
        <w:pStyle w:val="Balk5"/>
        <w:rPr>
          <w:rFonts w:eastAsiaTheme="minorEastAsia"/>
          <w:bCs/>
          <w:lang w:val="en-US"/>
        </w:rPr>
      </w:pPr>
      <w:bookmarkStart w:id="1113" w:name="_Toc107589904"/>
      <w:r w:rsidRPr="009E5C08">
        <w:rPr>
          <w:rFonts w:eastAsiaTheme="minorEastAsia"/>
          <w:bCs/>
          <w:lang w:val="en-US"/>
        </w:rPr>
        <w:t>Table</w:t>
      </w:r>
      <w:r w:rsidR="00FE7D1D" w:rsidRPr="009E5C08">
        <w:rPr>
          <w:rFonts w:eastAsiaTheme="minorEastAsia"/>
          <w:bCs/>
          <w:lang w:val="en-US"/>
        </w:rPr>
        <w:t xml:space="preserve"> 5.1: </w:t>
      </w:r>
      <w:bookmarkEnd w:id="1110"/>
      <w:bookmarkEnd w:id="1111"/>
      <w:bookmarkEnd w:id="1112"/>
      <w:r w:rsidR="00A04264" w:rsidRPr="009E5C08">
        <w:rPr>
          <w:lang w:val="en-US"/>
        </w:rPr>
        <w:t>Number of Consumers Using Distribution System by the end of 2021</w:t>
      </w:r>
      <w:r w:rsidR="00A04264" w:rsidRPr="009E5C08">
        <w:rPr>
          <w:rFonts w:eastAsiaTheme="minorEastAsia"/>
          <w:bCs/>
          <w:lang w:val="en-US"/>
        </w:rPr>
        <w:t xml:space="preserve"> </w:t>
      </w:r>
      <w:r w:rsidR="00252FDF" w:rsidRPr="009E5C08">
        <w:rPr>
          <w:rFonts w:eastAsiaTheme="minorEastAsia"/>
          <w:bCs/>
          <w:lang w:val="en-US"/>
        </w:rPr>
        <w:t>(</w:t>
      </w:r>
      <w:r w:rsidR="00A04264" w:rsidRPr="009E5C08">
        <w:rPr>
          <w:rFonts w:eastAsiaTheme="minorEastAsia"/>
          <w:bCs/>
          <w:lang w:val="en-US"/>
        </w:rPr>
        <w:t>Number</w:t>
      </w:r>
      <w:r w:rsidR="00252FDF" w:rsidRPr="009E5C08">
        <w:rPr>
          <w:rFonts w:eastAsiaTheme="minorEastAsia"/>
          <w:bCs/>
          <w:lang w:val="en-US"/>
        </w:rPr>
        <w:t>-%)</w:t>
      </w:r>
      <w:bookmarkEnd w:id="1113"/>
    </w:p>
    <w:tbl>
      <w:tblPr>
        <w:tblW w:w="9062" w:type="dxa"/>
        <w:tblInd w:w="-10" w:type="dxa"/>
        <w:tblCellMar>
          <w:left w:w="70" w:type="dxa"/>
          <w:right w:w="70" w:type="dxa"/>
        </w:tblCellMar>
        <w:tblLook w:val="04A0" w:firstRow="1" w:lastRow="0" w:firstColumn="1" w:lastColumn="0" w:noHBand="0" w:noVBand="1"/>
      </w:tblPr>
      <w:tblGrid>
        <w:gridCol w:w="2358"/>
        <w:gridCol w:w="1611"/>
        <w:gridCol w:w="1701"/>
        <w:gridCol w:w="1560"/>
        <w:gridCol w:w="1832"/>
      </w:tblGrid>
      <w:tr w:rsidR="009C0B12" w:rsidRPr="009E5C08" w14:paraId="71EA122A" w14:textId="77777777" w:rsidTr="00A04264">
        <w:trPr>
          <w:trHeight w:val="435"/>
        </w:trPr>
        <w:tc>
          <w:tcPr>
            <w:tcW w:w="2358" w:type="dxa"/>
            <w:vMerge w:val="restart"/>
            <w:tcBorders>
              <w:top w:val="single" w:sz="4" w:space="0" w:color="auto"/>
              <w:left w:val="single" w:sz="4" w:space="0" w:color="auto"/>
              <w:bottom w:val="single" w:sz="4" w:space="0" w:color="auto"/>
              <w:right w:val="single" w:sz="4" w:space="0" w:color="auto"/>
            </w:tcBorders>
            <w:shd w:val="clear" w:color="000000" w:fill="FF0000"/>
            <w:noWrap/>
            <w:vAlign w:val="center"/>
            <w:hideMark/>
          </w:tcPr>
          <w:p w14:paraId="78E1E6E3" w14:textId="30ED17A1" w:rsidR="009C0B12" w:rsidRPr="009E5C08" w:rsidRDefault="00A04264" w:rsidP="009C0B12">
            <w:pPr>
              <w:spacing w:after="0" w:line="240" w:lineRule="auto"/>
              <w:jc w:val="center"/>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Distribution Company</w:t>
            </w:r>
          </w:p>
        </w:tc>
        <w:tc>
          <w:tcPr>
            <w:tcW w:w="4872" w:type="dxa"/>
            <w:gridSpan w:val="3"/>
            <w:tcBorders>
              <w:top w:val="single" w:sz="4" w:space="0" w:color="auto"/>
              <w:left w:val="single" w:sz="4" w:space="0" w:color="auto"/>
              <w:bottom w:val="single" w:sz="4" w:space="0" w:color="auto"/>
              <w:right w:val="single" w:sz="4" w:space="0" w:color="auto"/>
            </w:tcBorders>
            <w:shd w:val="clear" w:color="000000" w:fill="FF0000"/>
            <w:noWrap/>
            <w:vAlign w:val="center"/>
            <w:hideMark/>
          </w:tcPr>
          <w:p w14:paraId="0D638782" w14:textId="6388312A" w:rsidR="009C0B12" w:rsidRPr="009E5C08" w:rsidRDefault="00A04264" w:rsidP="009C0B12">
            <w:pPr>
              <w:spacing w:after="0" w:line="240" w:lineRule="auto"/>
              <w:jc w:val="center"/>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Number of Consumers</w:t>
            </w:r>
          </w:p>
        </w:tc>
        <w:tc>
          <w:tcPr>
            <w:tcW w:w="1832" w:type="dxa"/>
            <w:vMerge w:val="restart"/>
            <w:tcBorders>
              <w:top w:val="single" w:sz="4" w:space="0" w:color="auto"/>
              <w:left w:val="single" w:sz="4" w:space="0" w:color="auto"/>
              <w:bottom w:val="single" w:sz="4" w:space="0" w:color="auto"/>
              <w:right w:val="single" w:sz="4" w:space="0" w:color="auto"/>
            </w:tcBorders>
            <w:shd w:val="clear" w:color="000000" w:fill="FF0000"/>
            <w:vAlign w:val="center"/>
            <w:hideMark/>
          </w:tcPr>
          <w:p w14:paraId="5BF2412E" w14:textId="77777777" w:rsidR="00A04264" w:rsidRPr="009E5C08" w:rsidRDefault="00A04264" w:rsidP="009C0B12">
            <w:pPr>
              <w:spacing w:after="0" w:line="240" w:lineRule="auto"/>
              <w:jc w:val="center"/>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Change</w:t>
            </w:r>
          </w:p>
          <w:p w14:paraId="3E522F36" w14:textId="648BA2D2" w:rsidR="009C0B12" w:rsidRPr="009E5C08" w:rsidRDefault="009C0B12" w:rsidP="009C0B12">
            <w:pPr>
              <w:spacing w:after="0" w:line="240" w:lineRule="auto"/>
              <w:jc w:val="center"/>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2020-2021</w:t>
            </w:r>
            <w:r w:rsidRPr="009E5C08">
              <w:rPr>
                <w:rFonts w:ascii="Times New Roman" w:eastAsia="Times New Roman" w:hAnsi="Times New Roman" w:cs="Times New Roman"/>
                <w:b/>
                <w:bCs/>
                <w:color w:val="FFFFFF"/>
                <w:lang w:val="en-US" w:eastAsia="tr-TR" w:bidi="ar-SA"/>
              </w:rPr>
              <w:br/>
              <w:t>(%)</w:t>
            </w:r>
          </w:p>
        </w:tc>
      </w:tr>
      <w:tr w:rsidR="009C0B12" w:rsidRPr="009E5C08" w14:paraId="7E8BBB4D" w14:textId="77777777" w:rsidTr="00A04264">
        <w:trPr>
          <w:trHeight w:val="450"/>
        </w:trPr>
        <w:tc>
          <w:tcPr>
            <w:tcW w:w="2358" w:type="dxa"/>
            <w:vMerge/>
            <w:tcBorders>
              <w:top w:val="single" w:sz="4" w:space="0" w:color="auto"/>
              <w:left w:val="single" w:sz="4" w:space="0" w:color="auto"/>
              <w:bottom w:val="single" w:sz="4" w:space="0" w:color="auto"/>
              <w:right w:val="single" w:sz="4" w:space="0" w:color="auto"/>
            </w:tcBorders>
            <w:vAlign w:val="center"/>
            <w:hideMark/>
          </w:tcPr>
          <w:p w14:paraId="3BC7D682" w14:textId="77777777" w:rsidR="009C0B12" w:rsidRPr="009E5C08" w:rsidRDefault="009C0B12" w:rsidP="009C0B12">
            <w:pPr>
              <w:spacing w:after="0" w:line="240" w:lineRule="auto"/>
              <w:rPr>
                <w:rFonts w:ascii="Times New Roman" w:eastAsia="Times New Roman" w:hAnsi="Times New Roman" w:cs="Times New Roman"/>
                <w:b/>
                <w:bCs/>
                <w:color w:val="FFFFFF"/>
                <w:lang w:val="en-US" w:eastAsia="tr-TR" w:bidi="ar-SA"/>
              </w:rPr>
            </w:pPr>
          </w:p>
        </w:tc>
        <w:tc>
          <w:tcPr>
            <w:tcW w:w="1611" w:type="dxa"/>
            <w:tcBorders>
              <w:top w:val="single" w:sz="4" w:space="0" w:color="auto"/>
              <w:left w:val="single" w:sz="4" w:space="0" w:color="auto"/>
              <w:bottom w:val="single" w:sz="8" w:space="0" w:color="auto"/>
              <w:right w:val="single" w:sz="8" w:space="0" w:color="auto"/>
            </w:tcBorders>
            <w:shd w:val="clear" w:color="000000" w:fill="FF0000"/>
            <w:noWrap/>
            <w:vAlign w:val="center"/>
            <w:hideMark/>
          </w:tcPr>
          <w:p w14:paraId="7C7D1FCD" w14:textId="77777777" w:rsidR="009C0B12" w:rsidRPr="009E5C08" w:rsidRDefault="009C0B12" w:rsidP="009C0B12">
            <w:pPr>
              <w:spacing w:after="0" w:line="240" w:lineRule="auto"/>
              <w:jc w:val="center"/>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2019</w:t>
            </w:r>
          </w:p>
        </w:tc>
        <w:tc>
          <w:tcPr>
            <w:tcW w:w="1701" w:type="dxa"/>
            <w:tcBorders>
              <w:top w:val="single" w:sz="4" w:space="0" w:color="auto"/>
              <w:left w:val="nil"/>
              <w:bottom w:val="single" w:sz="8" w:space="0" w:color="auto"/>
              <w:right w:val="single" w:sz="8" w:space="0" w:color="auto"/>
            </w:tcBorders>
            <w:shd w:val="clear" w:color="000000" w:fill="FF0000"/>
            <w:noWrap/>
            <w:vAlign w:val="center"/>
            <w:hideMark/>
          </w:tcPr>
          <w:p w14:paraId="6739EEDC" w14:textId="77777777" w:rsidR="009C0B12" w:rsidRPr="009E5C08" w:rsidRDefault="009C0B12" w:rsidP="009C0B12">
            <w:pPr>
              <w:spacing w:after="0" w:line="240" w:lineRule="auto"/>
              <w:jc w:val="center"/>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2020</w:t>
            </w:r>
          </w:p>
        </w:tc>
        <w:tc>
          <w:tcPr>
            <w:tcW w:w="1560" w:type="dxa"/>
            <w:tcBorders>
              <w:top w:val="single" w:sz="4" w:space="0" w:color="auto"/>
              <w:left w:val="nil"/>
              <w:bottom w:val="single" w:sz="8" w:space="0" w:color="auto"/>
              <w:right w:val="single" w:sz="4" w:space="0" w:color="auto"/>
            </w:tcBorders>
            <w:shd w:val="clear" w:color="000000" w:fill="FF0000"/>
            <w:noWrap/>
            <w:vAlign w:val="center"/>
            <w:hideMark/>
          </w:tcPr>
          <w:p w14:paraId="348D63A3" w14:textId="77777777" w:rsidR="009C0B12" w:rsidRPr="009E5C08" w:rsidRDefault="009C0B12" w:rsidP="009C0B12">
            <w:pPr>
              <w:spacing w:after="0" w:line="240" w:lineRule="auto"/>
              <w:jc w:val="center"/>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2021</w:t>
            </w:r>
          </w:p>
        </w:tc>
        <w:tc>
          <w:tcPr>
            <w:tcW w:w="1832" w:type="dxa"/>
            <w:vMerge/>
            <w:tcBorders>
              <w:top w:val="single" w:sz="4" w:space="0" w:color="auto"/>
              <w:left w:val="single" w:sz="4" w:space="0" w:color="auto"/>
              <w:bottom w:val="single" w:sz="4" w:space="0" w:color="auto"/>
              <w:right w:val="single" w:sz="4" w:space="0" w:color="auto"/>
            </w:tcBorders>
            <w:vAlign w:val="center"/>
            <w:hideMark/>
          </w:tcPr>
          <w:p w14:paraId="2F342567" w14:textId="77777777" w:rsidR="009C0B12" w:rsidRPr="009E5C08" w:rsidRDefault="009C0B12" w:rsidP="009C0B12">
            <w:pPr>
              <w:spacing w:after="0" w:line="240" w:lineRule="auto"/>
              <w:rPr>
                <w:rFonts w:ascii="Times New Roman" w:eastAsia="Times New Roman" w:hAnsi="Times New Roman" w:cs="Times New Roman"/>
                <w:b/>
                <w:bCs/>
                <w:color w:val="FFFFFF"/>
                <w:lang w:val="en-US" w:eastAsia="tr-TR" w:bidi="ar-SA"/>
              </w:rPr>
            </w:pPr>
          </w:p>
        </w:tc>
      </w:tr>
      <w:tr w:rsidR="009C0B12" w:rsidRPr="009E5C08" w14:paraId="263A5ADB" w14:textId="77777777" w:rsidTr="00A04264">
        <w:trPr>
          <w:trHeight w:val="315"/>
        </w:trPr>
        <w:tc>
          <w:tcPr>
            <w:tcW w:w="2358" w:type="dxa"/>
            <w:tcBorders>
              <w:top w:val="single" w:sz="4" w:space="0" w:color="auto"/>
              <w:left w:val="single" w:sz="8" w:space="0" w:color="auto"/>
              <w:bottom w:val="single" w:sz="8" w:space="0" w:color="auto"/>
              <w:right w:val="single" w:sz="8" w:space="0" w:color="auto"/>
            </w:tcBorders>
            <w:shd w:val="clear" w:color="000000" w:fill="FF5050"/>
            <w:noWrap/>
            <w:vAlign w:val="center"/>
            <w:hideMark/>
          </w:tcPr>
          <w:p w14:paraId="519D85D6" w14:textId="77777777" w:rsidR="009C0B12" w:rsidRPr="009E5C08" w:rsidRDefault="009C0B12" w:rsidP="009C0B12">
            <w:pPr>
              <w:spacing w:after="0" w:line="240" w:lineRule="auto"/>
              <w:rPr>
                <w:rFonts w:ascii="Times New Roman" w:eastAsia="Times New Roman" w:hAnsi="Times New Roman" w:cs="Times New Roman"/>
                <w:color w:val="FFFFFF"/>
                <w:lang w:val="en-US" w:eastAsia="tr-TR" w:bidi="ar-SA"/>
              </w:rPr>
            </w:pPr>
            <w:r w:rsidRPr="009E5C08">
              <w:rPr>
                <w:rFonts w:ascii="Times New Roman" w:eastAsia="Times New Roman" w:hAnsi="Times New Roman" w:cs="Times New Roman"/>
                <w:color w:val="FFFFFF"/>
                <w:lang w:val="en-US" w:eastAsia="tr-TR" w:bidi="ar-SA"/>
              </w:rPr>
              <w:t>BOĞAZİÇİ</w:t>
            </w:r>
          </w:p>
        </w:tc>
        <w:tc>
          <w:tcPr>
            <w:tcW w:w="1611" w:type="dxa"/>
            <w:tcBorders>
              <w:top w:val="nil"/>
              <w:left w:val="nil"/>
              <w:bottom w:val="single" w:sz="8" w:space="0" w:color="auto"/>
              <w:right w:val="single" w:sz="8" w:space="0" w:color="auto"/>
            </w:tcBorders>
            <w:shd w:val="clear" w:color="auto" w:fill="auto"/>
            <w:noWrap/>
            <w:vAlign w:val="center"/>
            <w:hideMark/>
          </w:tcPr>
          <w:p w14:paraId="23244F2A" w14:textId="77777777" w:rsidR="009C0B12" w:rsidRPr="009E5C08" w:rsidRDefault="009C0B12" w:rsidP="009C0B12">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5.134.980</w:t>
            </w:r>
          </w:p>
        </w:tc>
        <w:tc>
          <w:tcPr>
            <w:tcW w:w="1701" w:type="dxa"/>
            <w:tcBorders>
              <w:top w:val="nil"/>
              <w:left w:val="nil"/>
              <w:bottom w:val="single" w:sz="8" w:space="0" w:color="auto"/>
              <w:right w:val="single" w:sz="8" w:space="0" w:color="auto"/>
            </w:tcBorders>
            <w:shd w:val="clear" w:color="auto" w:fill="auto"/>
            <w:noWrap/>
            <w:vAlign w:val="center"/>
            <w:hideMark/>
          </w:tcPr>
          <w:p w14:paraId="42FDD1BA" w14:textId="77777777" w:rsidR="009C0B12" w:rsidRPr="009E5C08" w:rsidRDefault="009C0B12" w:rsidP="009C0B12">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5.206.237</w:t>
            </w:r>
          </w:p>
        </w:tc>
        <w:tc>
          <w:tcPr>
            <w:tcW w:w="1560" w:type="dxa"/>
            <w:tcBorders>
              <w:top w:val="nil"/>
              <w:left w:val="nil"/>
              <w:bottom w:val="single" w:sz="8" w:space="0" w:color="auto"/>
              <w:right w:val="single" w:sz="8" w:space="0" w:color="auto"/>
            </w:tcBorders>
            <w:shd w:val="clear" w:color="auto" w:fill="auto"/>
            <w:noWrap/>
            <w:vAlign w:val="center"/>
            <w:hideMark/>
          </w:tcPr>
          <w:p w14:paraId="1E63B3C0" w14:textId="77777777" w:rsidR="009C0B12" w:rsidRPr="009E5C08" w:rsidRDefault="009C0B12" w:rsidP="009C0B12">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5.309.628</w:t>
            </w:r>
          </w:p>
        </w:tc>
        <w:tc>
          <w:tcPr>
            <w:tcW w:w="1832" w:type="dxa"/>
            <w:tcBorders>
              <w:top w:val="single" w:sz="4" w:space="0" w:color="auto"/>
              <w:left w:val="nil"/>
              <w:bottom w:val="single" w:sz="8" w:space="0" w:color="auto"/>
              <w:right w:val="single" w:sz="8" w:space="0" w:color="auto"/>
            </w:tcBorders>
            <w:shd w:val="clear" w:color="auto" w:fill="auto"/>
            <w:noWrap/>
            <w:vAlign w:val="center"/>
            <w:hideMark/>
          </w:tcPr>
          <w:p w14:paraId="71F384CB" w14:textId="77777777" w:rsidR="009C0B12" w:rsidRPr="009E5C08" w:rsidRDefault="009C0B12" w:rsidP="009C0B12">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1,99</w:t>
            </w:r>
          </w:p>
        </w:tc>
      </w:tr>
      <w:tr w:rsidR="009C0B12" w:rsidRPr="009E5C08" w14:paraId="57E47945" w14:textId="77777777" w:rsidTr="009C0B12">
        <w:trPr>
          <w:trHeight w:val="315"/>
        </w:trPr>
        <w:tc>
          <w:tcPr>
            <w:tcW w:w="2358" w:type="dxa"/>
            <w:tcBorders>
              <w:top w:val="nil"/>
              <w:left w:val="single" w:sz="8" w:space="0" w:color="auto"/>
              <w:bottom w:val="single" w:sz="8" w:space="0" w:color="auto"/>
              <w:right w:val="single" w:sz="8" w:space="0" w:color="auto"/>
            </w:tcBorders>
            <w:shd w:val="clear" w:color="000000" w:fill="FF5050"/>
            <w:noWrap/>
            <w:vAlign w:val="center"/>
            <w:hideMark/>
          </w:tcPr>
          <w:p w14:paraId="27BC47D2" w14:textId="77777777" w:rsidR="009C0B12" w:rsidRPr="009E5C08" w:rsidRDefault="009C0B12" w:rsidP="009C0B12">
            <w:pPr>
              <w:spacing w:after="0" w:line="240" w:lineRule="auto"/>
              <w:rPr>
                <w:rFonts w:ascii="Times New Roman" w:eastAsia="Times New Roman" w:hAnsi="Times New Roman" w:cs="Times New Roman"/>
                <w:color w:val="FFFFFF"/>
                <w:lang w:val="en-US" w:eastAsia="tr-TR" w:bidi="ar-SA"/>
              </w:rPr>
            </w:pPr>
            <w:r w:rsidRPr="009E5C08">
              <w:rPr>
                <w:rFonts w:ascii="Times New Roman" w:eastAsia="Times New Roman" w:hAnsi="Times New Roman" w:cs="Times New Roman"/>
                <w:color w:val="FFFFFF"/>
                <w:lang w:val="en-US" w:eastAsia="tr-TR" w:bidi="ar-SA"/>
              </w:rPr>
              <w:t>BAŞKENT</w:t>
            </w:r>
          </w:p>
        </w:tc>
        <w:tc>
          <w:tcPr>
            <w:tcW w:w="1611" w:type="dxa"/>
            <w:tcBorders>
              <w:top w:val="nil"/>
              <w:left w:val="nil"/>
              <w:bottom w:val="single" w:sz="8" w:space="0" w:color="auto"/>
              <w:right w:val="single" w:sz="8" w:space="0" w:color="auto"/>
            </w:tcBorders>
            <w:shd w:val="clear" w:color="auto" w:fill="auto"/>
            <w:noWrap/>
            <w:vAlign w:val="center"/>
            <w:hideMark/>
          </w:tcPr>
          <w:p w14:paraId="7D1C08F8" w14:textId="77777777" w:rsidR="009C0B12" w:rsidRPr="009E5C08" w:rsidRDefault="009C0B12" w:rsidP="009C0B12">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4.278.785</w:t>
            </w:r>
          </w:p>
        </w:tc>
        <w:tc>
          <w:tcPr>
            <w:tcW w:w="1701" w:type="dxa"/>
            <w:tcBorders>
              <w:top w:val="nil"/>
              <w:left w:val="nil"/>
              <w:bottom w:val="single" w:sz="8" w:space="0" w:color="auto"/>
              <w:right w:val="single" w:sz="8" w:space="0" w:color="auto"/>
            </w:tcBorders>
            <w:shd w:val="clear" w:color="auto" w:fill="auto"/>
            <w:noWrap/>
            <w:vAlign w:val="center"/>
            <w:hideMark/>
          </w:tcPr>
          <w:p w14:paraId="37910F73" w14:textId="77777777" w:rsidR="009C0B12" w:rsidRPr="009E5C08" w:rsidRDefault="009C0B12" w:rsidP="009C0B12">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4.364.492</w:t>
            </w:r>
          </w:p>
        </w:tc>
        <w:tc>
          <w:tcPr>
            <w:tcW w:w="1560" w:type="dxa"/>
            <w:tcBorders>
              <w:top w:val="nil"/>
              <w:left w:val="nil"/>
              <w:bottom w:val="single" w:sz="8" w:space="0" w:color="auto"/>
              <w:right w:val="single" w:sz="8" w:space="0" w:color="auto"/>
            </w:tcBorders>
            <w:shd w:val="clear" w:color="auto" w:fill="auto"/>
            <w:noWrap/>
            <w:vAlign w:val="center"/>
            <w:hideMark/>
          </w:tcPr>
          <w:p w14:paraId="530A8445" w14:textId="77777777" w:rsidR="009C0B12" w:rsidRPr="009E5C08" w:rsidRDefault="009C0B12" w:rsidP="009C0B12">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4.450.587</w:t>
            </w:r>
          </w:p>
        </w:tc>
        <w:tc>
          <w:tcPr>
            <w:tcW w:w="1832" w:type="dxa"/>
            <w:tcBorders>
              <w:top w:val="nil"/>
              <w:left w:val="nil"/>
              <w:bottom w:val="single" w:sz="8" w:space="0" w:color="auto"/>
              <w:right w:val="single" w:sz="8" w:space="0" w:color="auto"/>
            </w:tcBorders>
            <w:shd w:val="clear" w:color="auto" w:fill="auto"/>
            <w:noWrap/>
            <w:vAlign w:val="center"/>
            <w:hideMark/>
          </w:tcPr>
          <w:p w14:paraId="55812E92" w14:textId="77777777" w:rsidR="009C0B12" w:rsidRPr="009E5C08" w:rsidRDefault="009C0B12" w:rsidP="009C0B12">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1,97</w:t>
            </w:r>
          </w:p>
        </w:tc>
      </w:tr>
      <w:tr w:rsidR="009C0B12" w:rsidRPr="009E5C08" w14:paraId="2A1E3FB9" w14:textId="77777777" w:rsidTr="009C0B12">
        <w:trPr>
          <w:trHeight w:val="315"/>
        </w:trPr>
        <w:tc>
          <w:tcPr>
            <w:tcW w:w="2358" w:type="dxa"/>
            <w:tcBorders>
              <w:top w:val="nil"/>
              <w:left w:val="single" w:sz="8" w:space="0" w:color="auto"/>
              <w:bottom w:val="single" w:sz="8" w:space="0" w:color="auto"/>
              <w:right w:val="single" w:sz="8" w:space="0" w:color="auto"/>
            </w:tcBorders>
            <w:shd w:val="clear" w:color="000000" w:fill="FF5050"/>
            <w:noWrap/>
            <w:vAlign w:val="center"/>
            <w:hideMark/>
          </w:tcPr>
          <w:p w14:paraId="730D2AEC" w14:textId="77777777" w:rsidR="009C0B12" w:rsidRPr="009E5C08" w:rsidRDefault="009C0B12" w:rsidP="009C0B12">
            <w:pPr>
              <w:spacing w:after="0" w:line="240" w:lineRule="auto"/>
              <w:rPr>
                <w:rFonts w:ascii="Times New Roman" w:eastAsia="Times New Roman" w:hAnsi="Times New Roman" w:cs="Times New Roman"/>
                <w:color w:val="FFFFFF"/>
                <w:lang w:val="en-US" w:eastAsia="tr-TR" w:bidi="ar-SA"/>
              </w:rPr>
            </w:pPr>
            <w:r w:rsidRPr="009E5C08">
              <w:rPr>
                <w:rFonts w:ascii="Times New Roman" w:eastAsia="Times New Roman" w:hAnsi="Times New Roman" w:cs="Times New Roman"/>
                <w:color w:val="FFFFFF"/>
                <w:lang w:val="en-US" w:eastAsia="tr-TR" w:bidi="ar-SA"/>
              </w:rPr>
              <w:t>TOROSLAR</w:t>
            </w:r>
          </w:p>
        </w:tc>
        <w:tc>
          <w:tcPr>
            <w:tcW w:w="1611" w:type="dxa"/>
            <w:tcBorders>
              <w:top w:val="nil"/>
              <w:left w:val="nil"/>
              <w:bottom w:val="single" w:sz="8" w:space="0" w:color="auto"/>
              <w:right w:val="single" w:sz="8" w:space="0" w:color="auto"/>
            </w:tcBorders>
            <w:shd w:val="clear" w:color="auto" w:fill="auto"/>
            <w:noWrap/>
            <w:vAlign w:val="center"/>
            <w:hideMark/>
          </w:tcPr>
          <w:p w14:paraId="5B349E49" w14:textId="77777777" w:rsidR="009C0B12" w:rsidRPr="009E5C08" w:rsidRDefault="009C0B12" w:rsidP="009C0B12">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3.997.925</w:t>
            </w:r>
          </w:p>
        </w:tc>
        <w:tc>
          <w:tcPr>
            <w:tcW w:w="1701" w:type="dxa"/>
            <w:tcBorders>
              <w:top w:val="nil"/>
              <w:left w:val="nil"/>
              <w:bottom w:val="single" w:sz="8" w:space="0" w:color="auto"/>
              <w:right w:val="single" w:sz="8" w:space="0" w:color="auto"/>
            </w:tcBorders>
            <w:shd w:val="clear" w:color="auto" w:fill="auto"/>
            <w:noWrap/>
            <w:vAlign w:val="center"/>
            <w:hideMark/>
          </w:tcPr>
          <w:p w14:paraId="0CA94EC8" w14:textId="77777777" w:rsidR="009C0B12" w:rsidRPr="009E5C08" w:rsidRDefault="009C0B12" w:rsidP="009C0B12">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4.095.347</w:t>
            </w:r>
          </w:p>
        </w:tc>
        <w:tc>
          <w:tcPr>
            <w:tcW w:w="1560" w:type="dxa"/>
            <w:tcBorders>
              <w:top w:val="nil"/>
              <w:left w:val="nil"/>
              <w:bottom w:val="single" w:sz="8" w:space="0" w:color="auto"/>
              <w:right w:val="single" w:sz="8" w:space="0" w:color="auto"/>
            </w:tcBorders>
            <w:shd w:val="clear" w:color="auto" w:fill="auto"/>
            <w:noWrap/>
            <w:vAlign w:val="center"/>
            <w:hideMark/>
          </w:tcPr>
          <w:p w14:paraId="56401696" w14:textId="77777777" w:rsidR="009C0B12" w:rsidRPr="009E5C08" w:rsidRDefault="009C0B12" w:rsidP="009C0B12">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4.199.880</w:t>
            </w:r>
          </w:p>
        </w:tc>
        <w:tc>
          <w:tcPr>
            <w:tcW w:w="1832" w:type="dxa"/>
            <w:tcBorders>
              <w:top w:val="nil"/>
              <w:left w:val="nil"/>
              <w:bottom w:val="single" w:sz="8" w:space="0" w:color="auto"/>
              <w:right w:val="single" w:sz="8" w:space="0" w:color="auto"/>
            </w:tcBorders>
            <w:shd w:val="clear" w:color="auto" w:fill="auto"/>
            <w:noWrap/>
            <w:vAlign w:val="center"/>
            <w:hideMark/>
          </w:tcPr>
          <w:p w14:paraId="73AF60B7" w14:textId="77777777" w:rsidR="009C0B12" w:rsidRPr="009E5C08" w:rsidRDefault="009C0B12" w:rsidP="009C0B12">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2,55</w:t>
            </w:r>
          </w:p>
        </w:tc>
      </w:tr>
      <w:tr w:rsidR="009C0B12" w:rsidRPr="009E5C08" w14:paraId="15C8606E" w14:textId="77777777" w:rsidTr="009C0B12">
        <w:trPr>
          <w:trHeight w:val="315"/>
        </w:trPr>
        <w:tc>
          <w:tcPr>
            <w:tcW w:w="2358" w:type="dxa"/>
            <w:tcBorders>
              <w:top w:val="nil"/>
              <w:left w:val="single" w:sz="8" w:space="0" w:color="auto"/>
              <w:bottom w:val="single" w:sz="8" w:space="0" w:color="auto"/>
              <w:right w:val="single" w:sz="8" w:space="0" w:color="auto"/>
            </w:tcBorders>
            <w:shd w:val="clear" w:color="000000" w:fill="FF5050"/>
            <w:noWrap/>
            <w:vAlign w:val="center"/>
            <w:hideMark/>
          </w:tcPr>
          <w:p w14:paraId="657F5DC4" w14:textId="77777777" w:rsidR="009C0B12" w:rsidRPr="009E5C08" w:rsidRDefault="009C0B12" w:rsidP="009C0B12">
            <w:pPr>
              <w:spacing w:after="0" w:line="240" w:lineRule="auto"/>
              <w:rPr>
                <w:rFonts w:ascii="Times New Roman" w:eastAsia="Times New Roman" w:hAnsi="Times New Roman" w:cs="Times New Roman"/>
                <w:color w:val="FFFFFF"/>
                <w:lang w:val="en-US" w:eastAsia="tr-TR" w:bidi="ar-SA"/>
              </w:rPr>
            </w:pPr>
            <w:r w:rsidRPr="009E5C08">
              <w:rPr>
                <w:rFonts w:ascii="Times New Roman" w:eastAsia="Times New Roman" w:hAnsi="Times New Roman" w:cs="Times New Roman"/>
                <w:color w:val="FFFFFF"/>
                <w:lang w:val="en-US" w:eastAsia="tr-TR" w:bidi="ar-SA"/>
              </w:rPr>
              <w:t>GDZ</w:t>
            </w:r>
          </w:p>
        </w:tc>
        <w:tc>
          <w:tcPr>
            <w:tcW w:w="1611" w:type="dxa"/>
            <w:tcBorders>
              <w:top w:val="nil"/>
              <w:left w:val="nil"/>
              <w:bottom w:val="single" w:sz="8" w:space="0" w:color="auto"/>
              <w:right w:val="single" w:sz="8" w:space="0" w:color="auto"/>
            </w:tcBorders>
            <w:shd w:val="clear" w:color="auto" w:fill="auto"/>
            <w:noWrap/>
            <w:vAlign w:val="center"/>
            <w:hideMark/>
          </w:tcPr>
          <w:p w14:paraId="623D25EE" w14:textId="77777777" w:rsidR="009C0B12" w:rsidRPr="009E5C08" w:rsidRDefault="009C0B12" w:rsidP="009C0B12">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3.421.183</w:t>
            </w:r>
          </w:p>
        </w:tc>
        <w:tc>
          <w:tcPr>
            <w:tcW w:w="1701" w:type="dxa"/>
            <w:tcBorders>
              <w:top w:val="nil"/>
              <w:left w:val="nil"/>
              <w:bottom w:val="single" w:sz="8" w:space="0" w:color="auto"/>
              <w:right w:val="single" w:sz="8" w:space="0" w:color="auto"/>
            </w:tcBorders>
            <w:shd w:val="clear" w:color="auto" w:fill="auto"/>
            <w:noWrap/>
            <w:vAlign w:val="center"/>
            <w:hideMark/>
          </w:tcPr>
          <w:p w14:paraId="5EE513B8" w14:textId="77777777" w:rsidR="009C0B12" w:rsidRPr="009E5C08" w:rsidRDefault="009C0B12" w:rsidP="009C0B12">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3.524.199</w:t>
            </w:r>
          </w:p>
        </w:tc>
        <w:tc>
          <w:tcPr>
            <w:tcW w:w="1560" w:type="dxa"/>
            <w:tcBorders>
              <w:top w:val="nil"/>
              <w:left w:val="nil"/>
              <w:bottom w:val="single" w:sz="8" w:space="0" w:color="auto"/>
              <w:right w:val="single" w:sz="8" w:space="0" w:color="auto"/>
            </w:tcBorders>
            <w:shd w:val="clear" w:color="auto" w:fill="auto"/>
            <w:noWrap/>
            <w:vAlign w:val="center"/>
            <w:hideMark/>
          </w:tcPr>
          <w:p w14:paraId="15326824" w14:textId="77777777" w:rsidR="009C0B12" w:rsidRPr="009E5C08" w:rsidRDefault="009C0B12" w:rsidP="009C0B12">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3.642.279</w:t>
            </w:r>
          </w:p>
        </w:tc>
        <w:tc>
          <w:tcPr>
            <w:tcW w:w="1832" w:type="dxa"/>
            <w:tcBorders>
              <w:top w:val="nil"/>
              <w:left w:val="nil"/>
              <w:bottom w:val="single" w:sz="8" w:space="0" w:color="auto"/>
              <w:right w:val="single" w:sz="8" w:space="0" w:color="auto"/>
            </w:tcBorders>
            <w:shd w:val="clear" w:color="auto" w:fill="auto"/>
            <w:noWrap/>
            <w:vAlign w:val="center"/>
            <w:hideMark/>
          </w:tcPr>
          <w:p w14:paraId="49D1EEF1" w14:textId="77777777" w:rsidR="009C0B12" w:rsidRPr="009E5C08" w:rsidRDefault="009C0B12" w:rsidP="009C0B12">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3,35</w:t>
            </w:r>
          </w:p>
        </w:tc>
      </w:tr>
      <w:tr w:rsidR="009C0B12" w:rsidRPr="009E5C08" w14:paraId="6B7E660D" w14:textId="77777777" w:rsidTr="009C0B12">
        <w:trPr>
          <w:trHeight w:val="315"/>
        </w:trPr>
        <w:tc>
          <w:tcPr>
            <w:tcW w:w="2358" w:type="dxa"/>
            <w:tcBorders>
              <w:top w:val="nil"/>
              <w:left w:val="single" w:sz="8" w:space="0" w:color="auto"/>
              <w:bottom w:val="single" w:sz="8" w:space="0" w:color="auto"/>
              <w:right w:val="single" w:sz="8" w:space="0" w:color="auto"/>
            </w:tcBorders>
            <w:shd w:val="clear" w:color="000000" w:fill="FF5050"/>
            <w:noWrap/>
            <w:vAlign w:val="center"/>
            <w:hideMark/>
          </w:tcPr>
          <w:p w14:paraId="43281D60" w14:textId="77777777" w:rsidR="009C0B12" w:rsidRPr="009E5C08" w:rsidRDefault="009C0B12" w:rsidP="009C0B12">
            <w:pPr>
              <w:spacing w:after="0" w:line="240" w:lineRule="auto"/>
              <w:rPr>
                <w:rFonts w:ascii="Times New Roman" w:eastAsia="Times New Roman" w:hAnsi="Times New Roman" w:cs="Times New Roman"/>
                <w:color w:val="FFFFFF"/>
                <w:lang w:val="en-US" w:eastAsia="tr-TR" w:bidi="ar-SA"/>
              </w:rPr>
            </w:pPr>
            <w:r w:rsidRPr="009E5C08">
              <w:rPr>
                <w:rFonts w:ascii="Times New Roman" w:eastAsia="Times New Roman" w:hAnsi="Times New Roman" w:cs="Times New Roman"/>
                <w:color w:val="FFFFFF"/>
                <w:lang w:val="en-US" w:eastAsia="tr-TR" w:bidi="ar-SA"/>
              </w:rPr>
              <w:t>ULUDAĞ</w:t>
            </w:r>
          </w:p>
        </w:tc>
        <w:tc>
          <w:tcPr>
            <w:tcW w:w="1611" w:type="dxa"/>
            <w:tcBorders>
              <w:top w:val="nil"/>
              <w:left w:val="nil"/>
              <w:bottom w:val="single" w:sz="8" w:space="0" w:color="auto"/>
              <w:right w:val="single" w:sz="8" w:space="0" w:color="auto"/>
            </w:tcBorders>
            <w:shd w:val="clear" w:color="auto" w:fill="auto"/>
            <w:noWrap/>
            <w:vAlign w:val="center"/>
            <w:hideMark/>
          </w:tcPr>
          <w:p w14:paraId="74FBB54D" w14:textId="77777777" w:rsidR="009C0B12" w:rsidRPr="009E5C08" w:rsidRDefault="009C0B12" w:rsidP="009C0B12">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3.285.323</w:t>
            </w:r>
          </w:p>
        </w:tc>
        <w:tc>
          <w:tcPr>
            <w:tcW w:w="1701" w:type="dxa"/>
            <w:tcBorders>
              <w:top w:val="nil"/>
              <w:left w:val="nil"/>
              <w:bottom w:val="single" w:sz="8" w:space="0" w:color="auto"/>
              <w:right w:val="single" w:sz="8" w:space="0" w:color="auto"/>
            </w:tcBorders>
            <w:shd w:val="clear" w:color="auto" w:fill="auto"/>
            <w:noWrap/>
            <w:vAlign w:val="center"/>
            <w:hideMark/>
          </w:tcPr>
          <w:p w14:paraId="77674B79" w14:textId="77777777" w:rsidR="009C0B12" w:rsidRPr="009E5C08" w:rsidRDefault="009C0B12" w:rsidP="009C0B12">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3.380.111</w:t>
            </w:r>
          </w:p>
        </w:tc>
        <w:tc>
          <w:tcPr>
            <w:tcW w:w="1560" w:type="dxa"/>
            <w:tcBorders>
              <w:top w:val="nil"/>
              <w:left w:val="nil"/>
              <w:bottom w:val="single" w:sz="8" w:space="0" w:color="auto"/>
              <w:right w:val="single" w:sz="8" w:space="0" w:color="auto"/>
            </w:tcBorders>
            <w:shd w:val="clear" w:color="auto" w:fill="auto"/>
            <w:noWrap/>
            <w:vAlign w:val="center"/>
            <w:hideMark/>
          </w:tcPr>
          <w:p w14:paraId="50C74E94" w14:textId="77777777" w:rsidR="009C0B12" w:rsidRPr="009E5C08" w:rsidRDefault="009C0B12" w:rsidP="009C0B12">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3.461.642</w:t>
            </w:r>
          </w:p>
        </w:tc>
        <w:tc>
          <w:tcPr>
            <w:tcW w:w="1832" w:type="dxa"/>
            <w:tcBorders>
              <w:top w:val="nil"/>
              <w:left w:val="nil"/>
              <w:bottom w:val="single" w:sz="8" w:space="0" w:color="auto"/>
              <w:right w:val="single" w:sz="8" w:space="0" w:color="auto"/>
            </w:tcBorders>
            <w:shd w:val="clear" w:color="auto" w:fill="auto"/>
            <w:noWrap/>
            <w:vAlign w:val="center"/>
            <w:hideMark/>
          </w:tcPr>
          <w:p w14:paraId="091E53B8" w14:textId="77777777" w:rsidR="009C0B12" w:rsidRPr="009E5C08" w:rsidRDefault="009C0B12" w:rsidP="009C0B12">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2,41</w:t>
            </w:r>
          </w:p>
        </w:tc>
      </w:tr>
      <w:tr w:rsidR="009C0B12" w:rsidRPr="009E5C08" w14:paraId="5CEF17BB" w14:textId="77777777" w:rsidTr="009C0B12">
        <w:trPr>
          <w:trHeight w:val="315"/>
        </w:trPr>
        <w:tc>
          <w:tcPr>
            <w:tcW w:w="2358" w:type="dxa"/>
            <w:tcBorders>
              <w:top w:val="nil"/>
              <w:left w:val="single" w:sz="8" w:space="0" w:color="auto"/>
              <w:bottom w:val="single" w:sz="8" w:space="0" w:color="auto"/>
              <w:right w:val="single" w:sz="8" w:space="0" w:color="auto"/>
            </w:tcBorders>
            <w:shd w:val="clear" w:color="000000" w:fill="FF5050"/>
            <w:noWrap/>
            <w:vAlign w:val="center"/>
            <w:hideMark/>
          </w:tcPr>
          <w:p w14:paraId="6B1DE101" w14:textId="77777777" w:rsidR="009C0B12" w:rsidRPr="009E5C08" w:rsidRDefault="009C0B12" w:rsidP="009C0B12">
            <w:pPr>
              <w:spacing w:after="0" w:line="240" w:lineRule="auto"/>
              <w:rPr>
                <w:rFonts w:ascii="Times New Roman" w:eastAsia="Times New Roman" w:hAnsi="Times New Roman" w:cs="Times New Roman"/>
                <w:color w:val="FFFFFF"/>
                <w:lang w:val="en-US" w:eastAsia="tr-TR" w:bidi="ar-SA"/>
              </w:rPr>
            </w:pPr>
            <w:r w:rsidRPr="009E5C08">
              <w:rPr>
                <w:rFonts w:ascii="Times New Roman" w:eastAsia="Times New Roman" w:hAnsi="Times New Roman" w:cs="Times New Roman"/>
                <w:color w:val="FFFFFF"/>
                <w:lang w:val="en-US" w:eastAsia="tr-TR" w:bidi="ar-SA"/>
              </w:rPr>
              <w:t>İ.ANADOLU</w:t>
            </w:r>
          </w:p>
        </w:tc>
        <w:tc>
          <w:tcPr>
            <w:tcW w:w="1611" w:type="dxa"/>
            <w:tcBorders>
              <w:top w:val="nil"/>
              <w:left w:val="nil"/>
              <w:bottom w:val="single" w:sz="8" w:space="0" w:color="auto"/>
              <w:right w:val="single" w:sz="8" w:space="0" w:color="auto"/>
            </w:tcBorders>
            <w:shd w:val="clear" w:color="auto" w:fill="auto"/>
            <w:noWrap/>
            <w:vAlign w:val="center"/>
            <w:hideMark/>
          </w:tcPr>
          <w:p w14:paraId="744DCCEF" w14:textId="77777777" w:rsidR="009C0B12" w:rsidRPr="009E5C08" w:rsidRDefault="009C0B12" w:rsidP="009C0B12">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2.928.586</w:t>
            </w:r>
          </w:p>
        </w:tc>
        <w:tc>
          <w:tcPr>
            <w:tcW w:w="1701" w:type="dxa"/>
            <w:tcBorders>
              <w:top w:val="nil"/>
              <w:left w:val="nil"/>
              <w:bottom w:val="single" w:sz="8" w:space="0" w:color="auto"/>
              <w:right w:val="single" w:sz="8" w:space="0" w:color="auto"/>
            </w:tcBorders>
            <w:shd w:val="clear" w:color="auto" w:fill="auto"/>
            <w:noWrap/>
            <w:vAlign w:val="center"/>
            <w:hideMark/>
          </w:tcPr>
          <w:p w14:paraId="67BBEA7A" w14:textId="77777777" w:rsidR="009C0B12" w:rsidRPr="009E5C08" w:rsidRDefault="009C0B12" w:rsidP="009C0B12">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2.986.337</w:t>
            </w:r>
          </w:p>
        </w:tc>
        <w:tc>
          <w:tcPr>
            <w:tcW w:w="1560" w:type="dxa"/>
            <w:tcBorders>
              <w:top w:val="nil"/>
              <w:left w:val="nil"/>
              <w:bottom w:val="single" w:sz="8" w:space="0" w:color="auto"/>
              <w:right w:val="single" w:sz="8" w:space="0" w:color="auto"/>
            </w:tcBorders>
            <w:shd w:val="clear" w:color="auto" w:fill="auto"/>
            <w:noWrap/>
            <w:vAlign w:val="center"/>
            <w:hideMark/>
          </w:tcPr>
          <w:p w14:paraId="2F1F3BB0" w14:textId="77777777" w:rsidR="009C0B12" w:rsidRPr="009E5C08" w:rsidRDefault="009C0B12" w:rsidP="009C0B12">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3.036.679</w:t>
            </w:r>
          </w:p>
        </w:tc>
        <w:tc>
          <w:tcPr>
            <w:tcW w:w="1832" w:type="dxa"/>
            <w:tcBorders>
              <w:top w:val="nil"/>
              <w:left w:val="nil"/>
              <w:bottom w:val="single" w:sz="8" w:space="0" w:color="auto"/>
              <w:right w:val="single" w:sz="8" w:space="0" w:color="auto"/>
            </w:tcBorders>
            <w:shd w:val="clear" w:color="auto" w:fill="auto"/>
            <w:noWrap/>
            <w:vAlign w:val="center"/>
            <w:hideMark/>
          </w:tcPr>
          <w:p w14:paraId="5C41A1F5" w14:textId="77777777" w:rsidR="009C0B12" w:rsidRPr="009E5C08" w:rsidRDefault="009C0B12" w:rsidP="009C0B12">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1,69</w:t>
            </w:r>
          </w:p>
        </w:tc>
      </w:tr>
      <w:tr w:rsidR="009C0B12" w:rsidRPr="009E5C08" w14:paraId="4255F6E1" w14:textId="77777777" w:rsidTr="009C0B12">
        <w:trPr>
          <w:trHeight w:val="315"/>
        </w:trPr>
        <w:tc>
          <w:tcPr>
            <w:tcW w:w="2358" w:type="dxa"/>
            <w:tcBorders>
              <w:top w:val="nil"/>
              <w:left w:val="single" w:sz="8" w:space="0" w:color="auto"/>
              <w:bottom w:val="single" w:sz="8" w:space="0" w:color="auto"/>
              <w:right w:val="single" w:sz="8" w:space="0" w:color="auto"/>
            </w:tcBorders>
            <w:shd w:val="clear" w:color="000000" w:fill="FF5050"/>
            <w:noWrap/>
            <w:vAlign w:val="center"/>
            <w:hideMark/>
          </w:tcPr>
          <w:p w14:paraId="5B6E5811" w14:textId="77777777" w:rsidR="009C0B12" w:rsidRPr="009E5C08" w:rsidRDefault="009C0B12" w:rsidP="009C0B12">
            <w:pPr>
              <w:spacing w:after="0" w:line="240" w:lineRule="auto"/>
              <w:rPr>
                <w:rFonts w:ascii="Times New Roman" w:eastAsia="Times New Roman" w:hAnsi="Times New Roman" w:cs="Times New Roman"/>
                <w:color w:val="FFFFFF"/>
                <w:lang w:val="en-US" w:eastAsia="tr-TR" w:bidi="ar-SA"/>
              </w:rPr>
            </w:pPr>
            <w:r w:rsidRPr="009E5C08">
              <w:rPr>
                <w:rFonts w:ascii="Times New Roman" w:eastAsia="Times New Roman" w:hAnsi="Times New Roman" w:cs="Times New Roman"/>
                <w:color w:val="FFFFFF"/>
                <w:lang w:val="en-US" w:eastAsia="tr-TR" w:bidi="ar-SA"/>
              </w:rPr>
              <w:t>AKDENİZ</w:t>
            </w:r>
          </w:p>
        </w:tc>
        <w:tc>
          <w:tcPr>
            <w:tcW w:w="1611" w:type="dxa"/>
            <w:tcBorders>
              <w:top w:val="nil"/>
              <w:left w:val="nil"/>
              <w:bottom w:val="single" w:sz="8" w:space="0" w:color="auto"/>
              <w:right w:val="single" w:sz="8" w:space="0" w:color="auto"/>
            </w:tcBorders>
            <w:shd w:val="clear" w:color="auto" w:fill="auto"/>
            <w:noWrap/>
            <w:vAlign w:val="center"/>
            <w:hideMark/>
          </w:tcPr>
          <w:p w14:paraId="33357D09" w14:textId="77777777" w:rsidR="009C0B12" w:rsidRPr="009E5C08" w:rsidRDefault="009C0B12" w:rsidP="009C0B12">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2.220.744</w:t>
            </w:r>
          </w:p>
        </w:tc>
        <w:tc>
          <w:tcPr>
            <w:tcW w:w="1701" w:type="dxa"/>
            <w:tcBorders>
              <w:top w:val="nil"/>
              <w:left w:val="nil"/>
              <w:bottom w:val="single" w:sz="8" w:space="0" w:color="auto"/>
              <w:right w:val="single" w:sz="8" w:space="0" w:color="auto"/>
            </w:tcBorders>
            <w:shd w:val="clear" w:color="auto" w:fill="auto"/>
            <w:noWrap/>
            <w:vAlign w:val="center"/>
            <w:hideMark/>
          </w:tcPr>
          <w:p w14:paraId="260A9B96" w14:textId="77777777" w:rsidR="009C0B12" w:rsidRPr="009E5C08" w:rsidRDefault="009C0B12" w:rsidP="009C0B12">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2.261.116</w:t>
            </w:r>
          </w:p>
        </w:tc>
        <w:tc>
          <w:tcPr>
            <w:tcW w:w="1560" w:type="dxa"/>
            <w:tcBorders>
              <w:top w:val="nil"/>
              <w:left w:val="nil"/>
              <w:bottom w:val="single" w:sz="8" w:space="0" w:color="auto"/>
              <w:right w:val="single" w:sz="8" w:space="0" w:color="auto"/>
            </w:tcBorders>
            <w:shd w:val="clear" w:color="auto" w:fill="auto"/>
            <w:noWrap/>
            <w:vAlign w:val="center"/>
            <w:hideMark/>
          </w:tcPr>
          <w:p w14:paraId="7FFF90BF" w14:textId="77777777" w:rsidR="009C0B12" w:rsidRPr="009E5C08" w:rsidRDefault="009C0B12" w:rsidP="009C0B12">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2.317.587</w:t>
            </w:r>
          </w:p>
        </w:tc>
        <w:tc>
          <w:tcPr>
            <w:tcW w:w="1832" w:type="dxa"/>
            <w:tcBorders>
              <w:top w:val="nil"/>
              <w:left w:val="nil"/>
              <w:bottom w:val="single" w:sz="8" w:space="0" w:color="auto"/>
              <w:right w:val="single" w:sz="8" w:space="0" w:color="auto"/>
            </w:tcBorders>
            <w:shd w:val="clear" w:color="auto" w:fill="auto"/>
            <w:noWrap/>
            <w:vAlign w:val="center"/>
            <w:hideMark/>
          </w:tcPr>
          <w:p w14:paraId="0A60E5A1" w14:textId="77777777" w:rsidR="009C0B12" w:rsidRPr="009E5C08" w:rsidRDefault="009C0B12" w:rsidP="009C0B12">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2,50</w:t>
            </w:r>
          </w:p>
        </w:tc>
      </w:tr>
      <w:tr w:rsidR="009C0B12" w:rsidRPr="009E5C08" w14:paraId="00EAD16D" w14:textId="77777777" w:rsidTr="009C0B12">
        <w:trPr>
          <w:trHeight w:val="315"/>
        </w:trPr>
        <w:tc>
          <w:tcPr>
            <w:tcW w:w="2358" w:type="dxa"/>
            <w:tcBorders>
              <w:top w:val="nil"/>
              <w:left w:val="single" w:sz="8" w:space="0" w:color="auto"/>
              <w:bottom w:val="single" w:sz="8" w:space="0" w:color="auto"/>
              <w:right w:val="single" w:sz="8" w:space="0" w:color="auto"/>
            </w:tcBorders>
            <w:shd w:val="clear" w:color="000000" w:fill="FF5050"/>
            <w:noWrap/>
            <w:vAlign w:val="center"/>
            <w:hideMark/>
          </w:tcPr>
          <w:p w14:paraId="76ECE1B6" w14:textId="77777777" w:rsidR="009C0B12" w:rsidRPr="009E5C08" w:rsidRDefault="009C0B12" w:rsidP="009C0B12">
            <w:pPr>
              <w:spacing w:after="0" w:line="240" w:lineRule="auto"/>
              <w:rPr>
                <w:rFonts w:ascii="Times New Roman" w:eastAsia="Times New Roman" w:hAnsi="Times New Roman" w:cs="Times New Roman"/>
                <w:color w:val="FFFFFF"/>
                <w:lang w:val="en-US" w:eastAsia="tr-TR" w:bidi="ar-SA"/>
              </w:rPr>
            </w:pPr>
            <w:r w:rsidRPr="009E5C08">
              <w:rPr>
                <w:rFonts w:ascii="Times New Roman" w:eastAsia="Times New Roman" w:hAnsi="Times New Roman" w:cs="Times New Roman"/>
                <w:color w:val="FFFFFF"/>
                <w:lang w:val="en-US" w:eastAsia="tr-TR" w:bidi="ar-SA"/>
              </w:rPr>
              <w:t>MERAM</w:t>
            </w:r>
          </w:p>
        </w:tc>
        <w:tc>
          <w:tcPr>
            <w:tcW w:w="1611" w:type="dxa"/>
            <w:tcBorders>
              <w:top w:val="nil"/>
              <w:left w:val="nil"/>
              <w:bottom w:val="single" w:sz="8" w:space="0" w:color="auto"/>
              <w:right w:val="single" w:sz="8" w:space="0" w:color="auto"/>
            </w:tcBorders>
            <w:shd w:val="clear" w:color="auto" w:fill="auto"/>
            <w:noWrap/>
            <w:vAlign w:val="center"/>
            <w:hideMark/>
          </w:tcPr>
          <w:p w14:paraId="789C0A5C" w14:textId="77777777" w:rsidR="009C0B12" w:rsidRPr="009E5C08" w:rsidRDefault="009C0B12" w:rsidP="009C0B12">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2.169.733</w:t>
            </w:r>
          </w:p>
        </w:tc>
        <w:tc>
          <w:tcPr>
            <w:tcW w:w="1701" w:type="dxa"/>
            <w:tcBorders>
              <w:top w:val="nil"/>
              <w:left w:val="nil"/>
              <w:bottom w:val="single" w:sz="8" w:space="0" w:color="auto"/>
              <w:right w:val="single" w:sz="8" w:space="0" w:color="auto"/>
            </w:tcBorders>
            <w:shd w:val="clear" w:color="auto" w:fill="auto"/>
            <w:noWrap/>
            <w:vAlign w:val="center"/>
            <w:hideMark/>
          </w:tcPr>
          <w:p w14:paraId="15466662" w14:textId="77777777" w:rsidR="009C0B12" w:rsidRPr="009E5C08" w:rsidRDefault="009C0B12" w:rsidP="009C0B12">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2.227.181</w:t>
            </w:r>
          </w:p>
        </w:tc>
        <w:tc>
          <w:tcPr>
            <w:tcW w:w="1560" w:type="dxa"/>
            <w:tcBorders>
              <w:top w:val="nil"/>
              <w:left w:val="nil"/>
              <w:bottom w:val="single" w:sz="8" w:space="0" w:color="auto"/>
              <w:right w:val="single" w:sz="8" w:space="0" w:color="auto"/>
            </w:tcBorders>
            <w:shd w:val="clear" w:color="auto" w:fill="auto"/>
            <w:noWrap/>
            <w:vAlign w:val="center"/>
            <w:hideMark/>
          </w:tcPr>
          <w:p w14:paraId="48D273ED" w14:textId="77777777" w:rsidR="009C0B12" w:rsidRPr="009E5C08" w:rsidRDefault="009C0B12" w:rsidP="009C0B12">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2.281.186</w:t>
            </w:r>
          </w:p>
        </w:tc>
        <w:tc>
          <w:tcPr>
            <w:tcW w:w="1832" w:type="dxa"/>
            <w:tcBorders>
              <w:top w:val="nil"/>
              <w:left w:val="nil"/>
              <w:bottom w:val="single" w:sz="8" w:space="0" w:color="auto"/>
              <w:right w:val="single" w:sz="8" w:space="0" w:color="auto"/>
            </w:tcBorders>
            <w:shd w:val="clear" w:color="auto" w:fill="auto"/>
            <w:noWrap/>
            <w:vAlign w:val="center"/>
            <w:hideMark/>
          </w:tcPr>
          <w:p w14:paraId="4CB61906" w14:textId="77777777" w:rsidR="009C0B12" w:rsidRPr="009E5C08" w:rsidRDefault="009C0B12" w:rsidP="009C0B12">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2,42</w:t>
            </w:r>
          </w:p>
        </w:tc>
      </w:tr>
      <w:tr w:rsidR="009C0B12" w:rsidRPr="009E5C08" w14:paraId="1C26E459" w14:textId="77777777" w:rsidTr="009C0B12">
        <w:trPr>
          <w:trHeight w:val="315"/>
        </w:trPr>
        <w:tc>
          <w:tcPr>
            <w:tcW w:w="2358" w:type="dxa"/>
            <w:tcBorders>
              <w:top w:val="nil"/>
              <w:left w:val="single" w:sz="8" w:space="0" w:color="auto"/>
              <w:bottom w:val="single" w:sz="8" w:space="0" w:color="auto"/>
              <w:right w:val="single" w:sz="8" w:space="0" w:color="auto"/>
            </w:tcBorders>
            <w:shd w:val="clear" w:color="000000" w:fill="FF5050"/>
            <w:noWrap/>
            <w:vAlign w:val="center"/>
            <w:hideMark/>
          </w:tcPr>
          <w:p w14:paraId="4B70F8B2" w14:textId="77777777" w:rsidR="009C0B12" w:rsidRPr="009E5C08" w:rsidRDefault="009C0B12" w:rsidP="009C0B12">
            <w:pPr>
              <w:spacing w:after="0" w:line="240" w:lineRule="auto"/>
              <w:rPr>
                <w:rFonts w:ascii="Times New Roman" w:eastAsia="Times New Roman" w:hAnsi="Times New Roman" w:cs="Times New Roman"/>
                <w:color w:val="FFFFFF"/>
                <w:lang w:val="en-US" w:eastAsia="tr-TR" w:bidi="ar-SA"/>
              </w:rPr>
            </w:pPr>
            <w:r w:rsidRPr="009E5C08">
              <w:rPr>
                <w:rFonts w:ascii="Times New Roman" w:eastAsia="Times New Roman" w:hAnsi="Times New Roman" w:cs="Times New Roman"/>
                <w:color w:val="FFFFFF"/>
                <w:lang w:val="en-US" w:eastAsia="tr-TR" w:bidi="ar-SA"/>
              </w:rPr>
              <w:t>YEŞİLIRMAK</w:t>
            </w:r>
          </w:p>
        </w:tc>
        <w:tc>
          <w:tcPr>
            <w:tcW w:w="1611" w:type="dxa"/>
            <w:tcBorders>
              <w:top w:val="nil"/>
              <w:left w:val="nil"/>
              <w:bottom w:val="single" w:sz="8" w:space="0" w:color="auto"/>
              <w:right w:val="single" w:sz="8" w:space="0" w:color="auto"/>
            </w:tcBorders>
            <w:shd w:val="clear" w:color="auto" w:fill="auto"/>
            <w:noWrap/>
            <w:vAlign w:val="center"/>
            <w:hideMark/>
          </w:tcPr>
          <w:p w14:paraId="4801A40C" w14:textId="77777777" w:rsidR="009C0B12" w:rsidRPr="009E5C08" w:rsidRDefault="009C0B12" w:rsidP="009C0B12">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2.147.103</w:t>
            </w:r>
          </w:p>
        </w:tc>
        <w:tc>
          <w:tcPr>
            <w:tcW w:w="1701" w:type="dxa"/>
            <w:tcBorders>
              <w:top w:val="nil"/>
              <w:left w:val="nil"/>
              <w:bottom w:val="single" w:sz="8" w:space="0" w:color="auto"/>
              <w:right w:val="single" w:sz="8" w:space="0" w:color="auto"/>
            </w:tcBorders>
            <w:shd w:val="clear" w:color="auto" w:fill="auto"/>
            <w:noWrap/>
            <w:vAlign w:val="center"/>
            <w:hideMark/>
          </w:tcPr>
          <w:p w14:paraId="01FF4E6F" w14:textId="77777777" w:rsidR="009C0B12" w:rsidRPr="009E5C08" w:rsidRDefault="009C0B12" w:rsidP="009C0B12">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2.206.997</w:t>
            </w:r>
          </w:p>
        </w:tc>
        <w:tc>
          <w:tcPr>
            <w:tcW w:w="1560" w:type="dxa"/>
            <w:tcBorders>
              <w:top w:val="nil"/>
              <w:left w:val="nil"/>
              <w:bottom w:val="single" w:sz="8" w:space="0" w:color="auto"/>
              <w:right w:val="single" w:sz="8" w:space="0" w:color="auto"/>
            </w:tcBorders>
            <w:shd w:val="clear" w:color="auto" w:fill="auto"/>
            <w:noWrap/>
            <w:vAlign w:val="center"/>
            <w:hideMark/>
          </w:tcPr>
          <w:p w14:paraId="3A70A548" w14:textId="77777777" w:rsidR="009C0B12" w:rsidRPr="009E5C08" w:rsidRDefault="009C0B12" w:rsidP="009C0B12">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2.278.063</w:t>
            </w:r>
          </w:p>
        </w:tc>
        <w:tc>
          <w:tcPr>
            <w:tcW w:w="1832" w:type="dxa"/>
            <w:tcBorders>
              <w:top w:val="nil"/>
              <w:left w:val="nil"/>
              <w:bottom w:val="single" w:sz="8" w:space="0" w:color="auto"/>
              <w:right w:val="single" w:sz="8" w:space="0" w:color="auto"/>
            </w:tcBorders>
            <w:shd w:val="clear" w:color="auto" w:fill="auto"/>
            <w:noWrap/>
            <w:vAlign w:val="center"/>
            <w:hideMark/>
          </w:tcPr>
          <w:p w14:paraId="0E819467" w14:textId="77777777" w:rsidR="009C0B12" w:rsidRPr="009E5C08" w:rsidRDefault="009C0B12" w:rsidP="009C0B12">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3,22</w:t>
            </w:r>
          </w:p>
        </w:tc>
      </w:tr>
      <w:tr w:rsidR="009C0B12" w:rsidRPr="009E5C08" w14:paraId="1F711F5C" w14:textId="77777777" w:rsidTr="009C0B12">
        <w:trPr>
          <w:trHeight w:val="315"/>
        </w:trPr>
        <w:tc>
          <w:tcPr>
            <w:tcW w:w="2358" w:type="dxa"/>
            <w:tcBorders>
              <w:top w:val="nil"/>
              <w:left w:val="single" w:sz="8" w:space="0" w:color="auto"/>
              <w:bottom w:val="single" w:sz="8" w:space="0" w:color="auto"/>
              <w:right w:val="single" w:sz="8" w:space="0" w:color="auto"/>
            </w:tcBorders>
            <w:shd w:val="clear" w:color="000000" w:fill="FF5050"/>
            <w:noWrap/>
            <w:vAlign w:val="center"/>
            <w:hideMark/>
          </w:tcPr>
          <w:p w14:paraId="1B12F543" w14:textId="77777777" w:rsidR="009C0B12" w:rsidRPr="009E5C08" w:rsidRDefault="009C0B12" w:rsidP="009C0B12">
            <w:pPr>
              <w:spacing w:after="0" w:line="240" w:lineRule="auto"/>
              <w:rPr>
                <w:rFonts w:ascii="Times New Roman" w:eastAsia="Times New Roman" w:hAnsi="Times New Roman" w:cs="Times New Roman"/>
                <w:color w:val="FFFFFF"/>
                <w:lang w:val="en-US" w:eastAsia="tr-TR" w:bidi="ar-SA"/>
              </w:rPr>
            </w:pPr>
            <w:r w:rsidRPr="009E5C08">
              <w:rPr>
                <w:rFonts w:ascii="Times New Roman" w:eastAsia="Times New Roman" w:hAnsi="Times New Roman" w:cs="Times New Roman"/>
                <w:color w:val="FFFFFF"/>
                <w:lang w:val="en-US" w:eastAsia="tr-TR" w:bidi="ar-SA"/>
              </w:rPr>
              <w:t>ADM</w:t>
            </w:r>
          </w:p>
        </w:tc>
        <w:tc>
          <w:tcPr>
            <w:tcW w:w="1611" w:type="dxa"/>
            <w:tcBorders>
              <w:top w:val="nil"/>
              <w:left w:val="nil"/>
              <w:bottom w:val="single" w:sz="8" w:space="0" w:color="auto"/>
              <w:right w:val="single" w:sz="8" w:space="0" w:color="auto"/>
            </w:tcBorders>
            <w:shd w:val="clear" w:color="auto" w:fill="auto"/>
            <w:noWrap/>
            <w:vAlign w:val="center"/>
            <w:hideMark/>
          </w:tcPr>
          <w:p w14:paraId="4157D764" w14:textId="77777777" w:rsidR="009C0B12" w:rsidRPr="009E5C08" w:rsidRDefault="009C0B12" w:rsidP="009C0B12">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1.966.146</w:t>
            </w:r>
          </w:p>
        </w:tc>
        <w:tc>
          <w:tcPr>
            <w:tcW w:w="1701" w:type="dxa"/>
            <w:tcBorders>
              <w:top w:val="nil"/>
              <w:left w:val="nil"/>
              <w:bottom w:val="single" w:sz="8" w:space="0" w:color="auto"/>
              <w:right w:val="single" w:sz="8" w:space="0" w:color="auto"/>
            </w:tcBorders>
            <w:shd w:val="clear" w:color="auto" w:fill="auto"/>
            <w:noWrap/>
            <w:vAlign w:val="center"/>
            <w:hideMark/>
          </w:tcPr>
          <w:p w14:paraId="61EEFF2D" w14:textId="77777777" w:rsidR="009C0B12" w:rsidRPr="009E5C08" w:rsidRDefault="009C0B12" w:rsidP="009C0B12">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2.021.409</w:t>
            </w:r>
          </w:p>
        </w:tc>
        <w:tc>
          <w:tcPr>
            <w:tcW w:w="1560" w:type="dxa"/>
            <w:tcBorders>
              <w:top w:val="nil"/>
              <w:left w:val="nil"/>
              <w:bottom w:val="single" w:sz="8" w:space="0" w:color="auto"/>
              <w:right w:val="single" w:sz="8" w:space="0" w:color="auto"/>
            </w:tcBorders>
            <w:shd w:val="clear" w:color="auto" w:fill="auto"/>
            <w:noWrap/>
            <w:vAlign w:val="center"/>
            <w:hideMark/>
          </w:tcPr>
          <w:p w14:paraId="28C0581C" w14:textId="77777777" w:rsidR="009C0B12" w:rsidRPr="009E5C08" w:rsidRDefault="009C0B12" w:rsidP="009C0B12">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2.127.291</w:t>
            </w:r>
          </w:p>
        </w:tc>
        <w:tc>
          <w:tcPr>
            <w:tcW w:w="1832" w:type="dxa"/>
            <w:tcBorders>
              <w:top w:val="nil"/>
              <w:left w:val="nil"/>
              <w:bottom w:val="single" w:sz="8" w:space="0" w:color="auto"/>
              <w:right w:val="single" w:sz="8" w:space="0" w:color="auto"/>
            </w:tcBorders>
            <w:shd w:val="clear" w:color="auto" w:fill="auto"/>
            <w:noWrap/>
            <w:vAlign w:val="center"/>
            <w:hideMark/>
          </w:tcPr>
          <w:p w14:paraId="76010030" w14:textId="77777777" w:rsidR="009C0B12" w:rsidRPr="009E5C08" w:rsidRDefault="009C0B12" w:rsidP="009C0B12">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5,24</w:t>
            </w:r>
          </w:p>
        </w:tc>
      </w:tr>
      <w:tr w:rsidR="009C0B12" w:rsidRPr="009E5C08" w14:paraId="29093E8F" w14:textId="77777777" w:rsidTr="009C0B12">
        <w:trPr>
          <w:trHeight w:val="315"/>
        </w:trPr>
        <w:tc>
          <w:tcPr>
            <w:tcW w:w="2358" w:type="dxa"/>
            <w:tcBorders>
              <w:top w:val="nil"/>
              <w:left w:val="single" w:sz="8" w:space="0" w:color="auto"/>
              <w:bottom w:val="single" w:sz="8" w:space="0" w:color="auto"/>
              <w:right w:val="single" w:sz="8" w:space="0" w:color="auto"/>
            </w:tcBorders>
            <w:shd w:val="clear" w:color="000000" w:fill="FF5050"/>
            <w:noWrap/>
            <w:vAlign w:val="center"/>
            <w:hideMark/>
          </w:tcPr>
          <w:p w14:paraId="51CCD1E1" w14:textId="77777777" w:rsidR="009C0B12" w:rsidRPr="009E5C08" w:rsidRDefault="009C0B12" w:rsidP="009C0B12">
            <w:pPr>
              <w:spacing w:after="0" w:line="240" w:lineRule="auto"/>
              <w:rPr>
                <w:rFonts w:ascii="Times New Roman" w:eastAsia="Times New Roman" w:hAnsi="Times New Roman" w:cs="Times New Roman"/>
                <w:color w:val="FFFFFF"/>
                <w:lang w:val="en-US" w:eastAsia="tr-TR" w:bidi="ar-SA"/>
              </w:rPr>
            </w:pPr>
            <w:r w:rsidRPr="009E5C08">
              <w:rPr>
                <w:rFonts w:ascii="Times New Roman" w:eastAsia="Times New Roman" w:hAnsi="Times New Roman" w:cs="Times New Roman"/>
                <w:color w:val="FFFFFF"/>
                <w:lang w:val="en-US" w:eastAsia="tr-TR" w:bidi="ar-SA"/>
              </w:rPr>
              <w:t>DİCLE</w:t>
            </w:r>
          </w:p>
        </w:tc>
        <w:tc>
          <w:tcPr>
            <w:tcW w:w="1611" w:type="dxa"/>
            <w:tcBorders>
              <w:top w:val="nil"/>
              <w:left w:val="nil"/>
              <w:bottom w:val="single" w:sz="8" w:space="0" w:color="auto"/>
              <w:right w:val="single" w:sz="8" w:space="0" w:color="auto"/>
            </w:tcBorders>
            <w:shd w:val="clear" w:color="auto" w:fill="auto"/>
            <w:noWrap/>
            <w:vAlign w:val="center"/>
            <w:hideMark/>
          </w:tcPr>
          <w:p w14:paraId="399C8D30" w14:textId="77777777" w:rsidR="009C0B12" w:rsidRPr="009E5C08" w:rsidRDefault="009C0B12" w:rsidP="009C0B12">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1.934.641</w:t>
            </w:r>
          </w:p>
        </w:tc>
        <w:tc>
          <w:tcPr>
            <w:tcW w:w="1701" w:type="dxa"/>
            <w:tcBorders>
              <w:top w:val="nil"/>
              <w:left w:val="nil"/>
              <w:bottom w:val="single" w:sz="8" w:space="0" w:color="auto"/>
              <w:right w:val="single" w:sz="8" w:space="0" w:color="auto"/>
            </w:tcBorders>
            <w:shd w:val="clear" w:color="auto" w:fill="auto"/>
            <w:noWrap/>
            <w:vAlign w:val="center"/>
            <w:hideMark/>
          </w:tcPr>
          <w:p w14:paraId="45E14C38" w14:textId="77777777" w:rsidR="009C0B12" w:rsidRPr="009E5C08" w:rsidRDefault="009C0B12" w:rsidP="009C0B12">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1.993.050</w:t>
            </w:r>
          </w:p>
        </w:tc>
        <w:tc>
          <w:tcPr>
            <w:tcW w:w="1560" w:type="dxa"/>
            <w:tcBorders>
              <w:top w:val="nil"/>
              <w:left w:val="nil"/>
              <w:bottom w:val="single" w:sz="8" w:space="0" w:color="auto"/>
              <w:right w:val="single" w:sz="8" w:space="0" w:color="auto"/>
            </w:tcBorders>
            <w:shd w:val="clear" w:color="auto" w:fill="auto"/>
            <w:noWrap/>
            <w:vAlign w:val="center"/>
            <w:hideMark/>
          </w:tcPr>
          <w:p w14:paraId="6F35DBC1" w14:textId="77777777" w:rsidR="009C0B12" w:rsidRPr="009E5C08" w:rsidRDefault="009C0B12" w:rsidP="009C0B12">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2.055.864</w:t>
            </w:r>
          </w:p>
        </w:tc>
        <w:tc>
          <w:tcPr>
            <w:tcW w:w="1832" w:type="dxa"/>
            <w:tcBorders>
              <w:top w:val="nil"/>
              <w:left w:val="nil"/>
              <w:bottom w:val="single" w:sz="8" w:space="0" w:color="auto"/>
              <w:right w:val="single" w:sz="8" w:space="0" w:color="auto"/>
            </w:tcBorders>
            <w:shd w:val="clear" w:color="auto" w:fill="auto"/>
            <w:noWrap/>
            <w:vAlign w:val="center"/>
            <w:hideMark/>
          </w:tcPr>
          <w:p w14:paraId="003C6C09" w14:textId="77777777" w:rsidR="009C0B12" w:rsidRPr="009E5C08" w:rsidRDefault="009C0B12" w:rsidP="009C0B12">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3,15</w:t>
            </w:r>
          </w:p>
        </w:tc>
      </w:tr>
      <w:tr w:rsidR="009C0B12" w:rsidRPr="009E5C08" w14:paraId="4DACC4E3" w14:textId="77777777" w:rsidTr="009C0B12">
        <w:trPr>
          <w:trHeight w:val="315"/>
        </w:trPr>
        <w:tc>
          <w:tcPr>
            <w:tcW w:w="2358" w:type="dxa"/>
            <w:tcBorders>
              <w:top w:val="nil"/>
              <w:left w:val="single" w:sz="8" w:space="0" w:color="auto"/>
              <w:bottom w:val="single" w:sz="8" w:space="0" w:color="auto"/>
              <w:right w:val="single" w:sz="8" w:space="0" w:color="auto"/>
            </w:tcBorders>
            <w:shd w:val="clear" w:color="000000" w:fill="FF5050"/>
            <w:noWrap/>
            <w:vAlign w:val="center"/>
            <w:hideMark/>
          </w:tcPr>
          <w:p w14:paraId="62B1AAA6" w14:textId="77777777" w:rsidR="009C0B12" w:rsidRPr="009E5C08" w:rsidRDefault="009C0B12" w:rsidP="009C0B12">
            <w:pPr>
              <w:spacing w:after="0" w:line="240" w:lineRule="auto"/>
              <w:rPr>
                <w:rFonts w:ascii="Times New Roman" w:eastAsia="Times New Roman" w:hAnsi="Times New Roman" w:cs="Times New Roman"/>
                <w:color w:val="FFFFFF"/>
                <w:lang w:val="en-US" w:eastAsia="tr-TR" w:bidi="ar-SA"/>
              </w:rPr>
            </w:pPr>
            <w:r w:rsidRPr="009E5C08">
              <w:rPr>
                <w:rFonts w:ascii="Times New Roman" w:eastAsia="Times New Roman" w:hAnsi="Times New Roman" w:cs="Times New Roman"/>
                <w:color w:val="FFFFFF"/>
                <w:lang w:val="en-US" w:eastAsia="tr-TR" w:bidi="ar-SA"/>
              </w:rPr>
              <w:t>SAKARYA</w:t>
            </w:r>
          </w:p>
        </w:tc>
        <w:tc>
          <w:tcPr>
            <w:tcW w:w="1611" w:type="dxa"/>
            <w:tcBorders>
              <w:top w:val="nil"/>
              <w:left w:val="nil"/>
              <w:bottom w:val="single" w:sz="8" w:space="0" w:color="auto"/>
              <w:right w:val="single" w:sz="8" w:space="0" w:color="auto"/>
            </w:tcBorders>
            <w:shd w:val="clear" w:color="auto" w:fill="auto"/>
            <w:noWrap/>
            <w:vAlign w:val="center"/>
            <w:hideMark/>
          </w:tcPr>
          <w:p w14:paraId="54EC7B18" w14:textId="77777777" w:rsidR="009C0B12" w:rsidRPr="009E5C08" w:rsidRDefault="009C0B12" w:rsidP="009C0B12">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1.905.188</w:t>
            </w:r>
          </w:p>
        </w:tc>
        <w:tc>
          <w:tcPr>
            <w:tcW w:w="1701" w:type="dxa"/>
            <w:tcBorders>
              <w:top w:val="nil"/>
              <w:left w:val="nil"/>
              <w:bottom w:val="single" w:sz="8" w:space="0" w:color="auto"/>
              <w:right w:val="single" w:sz="8" w:space="0" w:color="auto"/>
            </w:tcBorders>
            <w:shd w:val="clear" w:color="auto" w:fill="auto"/>
            <w:noWrap/>
            <w:vAlign w:val="center"/>
            <w:hideMark/>
          </w:tcPr>
          <w:p w14:paraId="0F3B2AED" w14:textId="77777777" w:rsidR="009C0B12" w:rsidRPr="009E5C08" w:rsidRDefault="009C0B12" w:rsidP="009C0B12">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1.963.823</w:t>
            </w:r>
          </w:p>
        </w:tc>
        <w:tc>
          <w:tcPr>
            <w:tcW w:w="1560" w:type="dxa"/>
            <w:tcBorders>
              <w:top w:val="nil"/>
              <w:left w:val="nil"/>
              <w:bottom w:val="single" w:sz="8" w:space="0" w:color="auto"/>
              <w:right w:val="single" w:sz="8" w:space="0" w:color="auto"/>
            </w:tcBorders>
            <w:shd w:val="clear" w:color="auto" w:fill="auto"/>
            <w:noWrap/>
            <w:vAlign w:val="center"/>
            <w:hideMark/>
          </w:tcPr>
          <w:p w14:paraId="6BEA8C74" w14:textId="77777777" w:rsidR="009C0B12" w:rsidRPr="009E5C08" w:rsidRDefault="009C0B12" w:rsidP="009C0B12">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2.022.256</w:t>
            </w:r>
          </w:p>
        </w:tc>
        <w:tc>
          <w:tcPr>
            <w:tcW w:w="1832" w:type="dxa"/>
            <w:tcBorders>
              <w:top w:val="nil"/>
              <w:left w:val="nil"/>
              <w:bottom w:val="single" w:sz="8" w:space="0" w:color="auto"/>
              <w:right w:val="single" w:sz="8" w:space="0" w:color="auto"/>
            </w:tcBorders>
            <w:shd w:val="clear" w:color="auto" w:fill="auto"/>
            <w:noWrap/>
            <w:vAlign w:val="center"/>
            <w:hideMark/>
          </w:tcPr>
          <w:p w14:paraId="201B2D7D" w14:textId="77777777" w:rsidR="009C0B12" w:rsidRPr="009E5C08" w:rsidRDefault="009C0B12" w:rsidP="009C0B12">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2,98</w:t>
            </w:r>
          </w:p>
        </w:tc>
      </w:tr>
      <w:tr w:rsidR="009C0B12" w:rsidRPr="009E5C08" w14:paraId="29184771" w14:textId="77777777" w:rsidTr="009C0B12">
        <w:trPr>
          <w:trHeight w:val="315"/>
        </w:trPr>
        <w:tc>
          <w:tcPr>
            <w:tcW w:w="2358" w:type="dxa"/>
            <w:tcBorders>
              <w:top w:val="nil"/>
              <w:left w:val="single" w:sz="8" w:space="0" w:color="auto"/>
              <w:bottom w:val="single" w:sz="8" w:space="0" w:color="auto"/>
              <w:right w:val="single" w:sz="8" w:space="0" w:color="auto"/>
            </w:tcBorders>
            <w:shd w:val="clear" w:color="000000" w:fill="FF5050"/>
            <w:noWrap/>
            <w:vAlign w:val="center"/>
            <w:hideMark/>
          </w:tcPr>
          <w:p w14:paraId="780A264E" w14:textId="77777777" w:rsidR="009C0B12" w:rsidRPr="009E5C08" w:rsidRDefault="009C0B12" w:rsidP="009C0B12">
            <w:pPr>
              <w:spacing w:after="0" w:line="240" w:lineRule="auto"/>
              <w:rPr>
                <w:rFonts w:ascii="Times New Roman" w:eastAsia="Times New Roman" w:hAnsi="Times New Roman" w:cs="Times New Roman"/>
                <w:color w:val="FFFFFF"/>
                <w:lang w:val="en-US" w:eastAsia="tr-TR" w:bidi="ar-SA"/>
              </w:rPr>
            </w:pPr>
            <w:r w:rsidRPr="009E5C08">
              <w:rPr>
                <w:rFonts w:ascii="Times New Roman" w:eastAsia="Times New Roman" w:hAnsi="Times New Roman" w:cs="Times New Roman"/>
                <w:color w:val="FFFFFF"/>
                <w:lang w:val="en-US" w:eastAsia="tr-TR" w:bidi="ar-SA"/>
              </w:rPr>
              <w:t>OSMANGAZİ</w:t>
            </w:r>
          </w:p>
        </w:tc>
        <w:tc>
          <w:tcPr>
            <w:tcW w:w="1611" w:type="dxa"/>
            <w:tcBorders>
              <w:top w:val="nil"/>
              <w:left w:val="nil"/>
              <w:bottom w:val="single" w:sz="8" w:space="0" w:color="auto"/>
              <w:right w:val="single" w:sz="8" w:space="0" w:color="auto"/>
            </w:tcBorders>
            <w:shd w:val="clear" w:color="auto" w:fill="auto"/>
            <w:noWrap/>
            <w:vAlign w:val="center"/>
            <w:hideMark/>
          </w:tcPr>
          <w:p w14:paraId="386C897B" w14:textId="77777777" w:rsidR="009C0B12" w:rsidRPr="009E5C08" w:rsidRDefault="009C0B12" w:rsidP="009C0B12">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1.839.538</w:t>
            </w:r>
          </w:p>
        </w:tc>
        <w:tc>
          <w:tcPr>
            <w:tcW w:w="1701" w:type="dxa"/>
            <w:tcBorders>
              <w:top w:val="nil"/>
              <w:left w:val="nil"/>
              <w:bottom w:val="single" w:sz="8" w:space="0" w:color="auto"/>
              <w:right w:val="single" w:sz="8" w:space="0" w:color="auto"/>
            </w:tcBorders>
            <w:shd w:val="clear" w:color="auto" w:fill="auto"/>
            <w:noWrap/>
            <w:vAlign w:val="center"/>
            <w:hideMark/>
          </w:tcPr>
          <w:p w14:paraId="36E2F300" w14:textId="77777777" w:rsidR="009C0B12" w:rsidRPr="009E5C08" w:rsidRDefault="009C0B12" w:rsidP="009C0B12">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1.888.406</w:t>
            </w:r>
          </w:p>
        </w:tc>
        <w:tc>
          <w:tcPr>
            <w:tcW w:w="1560" w:type="dxa"/>
            <w:tcBorders>
              <w:top w:val="nil"/>
              <w:left w:val="nil"/>
              <w:bottom w:val="single" w:sz="8" w:space="0" w:color="auto"/>
              <w:right w:val="single" w:sz="8" w:space="0" w:color="auto"/>
            </w:tcBorders>
            <w:shd w:val="clear" w:color="auto" w:fill="auto"/>
            <w:noWrap/>
            <w:vAlign w:val="center"/>
            <w:hideMark/>
          </w:tcPr>
          <w:p w14:paraId="3B910D22" w14:textId="77777777" w:rsidR="009C0B12" w:rsidRPr="009E5C08" w:rsidRDefault="009C0B12" w:rsidP="009C0B12">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1.932.244</w:t>
            </w:r>
          </w:p>
        </w:tc>
        <w:tc>
          <w:tcPr>
            <w:tcW w:w="1832" w:type="dxa"/>
            <w:tcBorders>
              <w:top w:val="nil"/>
              <w:left w:val="nil"/>
              <w:bottom w:val="single" w:sz="8" w:space="0" w:color="auto"/>
              <w:right w:val="single" w:sz="8" w:space="0" w:color="auto"/>
            </w:tcBorders>
            <w:shd w:val="clear" w:color="auto" w:fill="auto"/>
            <w:noWrap/>
            <w:vAlign w:val="center"/>
            <w:hideMark/>
          </w:tcPr>
          <w:p w14:paraId="46B1ABCA" w14:textId="77777777" w:rsidR="009C0B12" w:rsidRPr="009E5C08" w:rsidRDefault="009C0B12" w:rsidP="009C0B12">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2,32</w:t>
            </w:r>
          </w:p>
        </w:tc>
      </w:tr>
      <w:tr w:rsidR="009C0B12" w:rsidRPr="009E5C08" w14:paraId="4454BECF" w14:textId="77777777" w:rsidTr="009C0B12">
        <w:trPr>
          <w:trHeight w:val="315"/>
        </w:trPr>
        <w:tc>
          <w:tcPr>
            <w:tcW w:w="2358" w:type="dxa"/>
            <w:tcBorders>
              <w:top w:val="nil"/>
              <w:left w:val="single" w:sz="8" w:space="0" w:color="auto"/>
              <w:bottom w:val="single" w:sz="8" w:space="0" w:color="auto"/>
              <w:right w:val="single" w:sz="8" w:space="0" w:color="auto"/>
            </w:tcBorders>
            <w:shd w:val="clear" w:color="000000" w:fill="FF5050"/>
            <w:noWrap/>
            <w:vAlign w:val="center"/>
            <w:hideMark/>
          </w:tcPr>
          <w:p w14:paraId="23797279" w14:textId="77777777" w:rsidR="009C0B12" w:rsidRPr="009E5C08" w:rsidRDefault="009C0B12" w:rsidP="009C0B12">
            <w:pPr>
              <w:spacing w:after="0" w:line="240" w:lineRule="auto"/>
              <w:rPr>
                <w:rFonts w:ascii="Times New Roman" w:eastAsia="Times New Roman" w:hAnsi="Times New Roman" w:cs="Times New Roman"/>
                <w:color w:val="FFFFFF"/>
                <w:lang w:val="en-US" w:eastAsia="tr-TR" w:bidi="ar-SA"/>
              </w:rPr>
            </w:pPr>
            <w:r w:rsidRPr="009E5C08">
              <w:rPr>
                <w:rFonts w:ascii="Times New Roman" w:eastAsia="Times New Roman" w:hAnsi="Times New Roman" w:cs="Times New Roman"/>
                <w:color w:val="FFFFFF"/>
                <w:lang w:val="en-US" w:eastAsia="tr-TR" w:bidi="ar-SA"/>
              </w:rPr>
              <w:t>ÇORUH</w:t>
            </w:r>
          </w:p>
        </w:tc>
        <w:tc>
          <w:tcPr>
            <w:tcW w:w="1611" w:type="dxa"/>
            <w:tcBorders>
              <w:top w:val="nil"/>
              <w:left w:val="nil"/>
              <w:bottom w:val="single" w:sz="8" w:space="0" w:color="auto"/>
              <w:right w:val="single" w:sz="8" w:space="0" w:color="auto"/>
            </w:tcBorders>
            <w:shd w:val="clear" w:color="auto" w:fill="auto"/>
            <w:noWrap/>
            <w:vAlign w:val="center"/>
            <w:hideMark/>
          </w:tcPr>
          <w:p w14:paraId="05295D2F" w14:textId="77777777" w:rsidR="009C0B12" w:rsidRPr="009E5C08" w:rsidRDefault="009C0B12" w:rsidP="009C0B12">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1.389.748</w:t>
            </w:r>
          </w:p>
        </w:tc>
        <w:tc>
          <w:tcPr>
            <w:tcW w:w="1701" w:type="dxa"/>
            <w:tcBorders>
              <w:top w:val="nil"/>
              <w:left w:val="nil"/>
              <w:bottom w:val="single" w:sz="8" w:space="0" w:color="auto"/>
              <w:right w:val="single" w:sz="8" w:space="0" w:color="auto"/>
            </w:tcBorders>
            <w:shd w:val="clear" w:color="auto" w:fill="auto"/>
            <w:noWrap/>
            <w:vAlign w:val="center"/>
            <w:hideMark/>
          </w:tcPr>
          <w:p w14:paraId="1EE883A8" w14:textId="77777777" w:rsidR="009C0B12" w:rsidRPr="009E5C08" w:rsidRDefault="009C0B12" w:rsidP="009C0B12">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1.431.106</w:t>
            </w:r>
          </w:p>
        </w:tc>
        <w:tc>
          <w:tcPr>
            <w:tcW w:w="1560" w:type="dxa"/>
            <w:tcBorders>
              <w:top w:val="nil"/>
              <w:left w:val="nil"/>
              <w:bottom w:val="single" w:sz="8" w:space="0" w:color="auto"/>
              <w:right w:val="single" w:sz="8" w:space="0" w:color="auto"/>
            </w:tcBorders>
            <w:shd w:val="clear" w:color="auto" w:fill="auto"/>
            <w:noWrap/>
            <w:vAlign w:val="center"/>
            <w:hideMark/>
          </w:tcPr>
          <w:p w14:paraId="590F849E" w14:textId="77777777" w:rsidR="009C0B12" w:rsidRPr="009E5C08" w:rsidRDefault="009C0B12" w:rsidP="009C0B12">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1.468.083</w:t>
            </w:r>
          </w:p>
        </w:tc>
        <w:tc>
          <w:tcPr>
            <w:tcW w:w="1832" w:type="dxa"/>
            <w:tcBorders>
              <w:top w:val="nil"/>
              <w:left w:val="nil"/>
              <w:bottom w:val="single" w:sz="8" w:space="0" w:color="auto"/>
              <w:right w:val="single" w:sz="8" w:space="0" w:color="auto"/>
            </w:tcBorders>
            <w:shd w:val="clear" w:color="auto" w:fill="auto"/>
            <w:noWrap/>
            <w:vAlign w:val="center"/>
            <w:hideMark/>
          </w:tcPr>
          <w:p w14:paraId="435F9144" w14:textId="77777777" w:rsidR="009C0B12" w:rsidRPr="009E5C08" w:rsidRDefault="009C0B12" w:rsidP="009C0B12">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2,58</w:t>
            </w:r>
          </w:p>
        </w:tc>
      </w:tr>
      <w:tr w:rsidR="009C0B12" w:rsidRPr="009E5C08" w14:paraId="2DBEB03D" w14:textId="77777777" w:rsidTr="009C0B12">
        <w:trPr>
          <w:trHeight w:val="315"/>
        </w:trPr>
        <w:tc>
          <w:tcPr>
            <w:tcW w:w="2358" w:type="dxa"/>
            <w:tcBorders>
              <w:top w:val="nil"/>
              <w:left w:val="single" w:sz="8" w:space="0" w:color="auto"/>
              <w:bottom w:val="single" w:sz="8" w:space="0" w:color="auto"/>
              <w:right w:val="single" w:sz="8" w:space="0" w:color="auto"/>
            </w:tcBorders>
            <w:shd w:val="clear" w:color="000000" w:fill="FF5050"/>
            <w:noWrap/>
            <w:vAlign w:val="center"/>
            <w:hideMark/>
          </w:tcPr>
          <w:p w14:paraId="0228F4A1" w14:textId="77777777" w:rsidR="009C0B12" w:rsidRPr="009E5C08" w:rsidRDefault="009C0B12" w:rsidP="009C0B12">
            <w:pPr>
              <w:spacing w:after="0" w:line="240" w:lineRule="auto"/>
              <w:rPr>
                <w:rFonts w:ascii="Times New Roman" w:eastAsia="Times New Roman" w:hAnsi="Times New Roman" w:cs="Times New Roman"/>
                <w:color w:val="FFFFFF"/>
                <w:lang w:val="en-US" w:eastAsia="tr-TR" w:bidi="ar-SA"/>
              </w:rPr>
            </w:pPr>
            <w:r w:rsidRPr="009E5C08">
              <w:rPr>
                <w:rFonts w:ascii="Times New Roman" w:eastAsia="Times New Roman" w:hAnsi="Times New Roman" w:cs="Times New Roman"/>
                <w:color w:val="FFFFFF"/>
                <w:lang w:val="en-US" w:eastAsia="tr-TR" w:bidi="ar-SA"/>
              </w:rPr>
              <w:t>TRAKYA</w:t>
            </w:r>
          </w:p>
        </w:tc>
        <w:tc>
          <w:tcPr>
            <w:tcW w:w="1611" w:type="dxa"/>
            <w:tcBorders>
              <w:top w:val="nil"/>
              <w:left w:val="nil"/>
              <w:bottom w:val="single" w:sz="8" w:space="0" w:color="auto"/>
              <w:right w:val="single" w:sz="8" w:space="0" w:color="auto"/>
            </w:tcBorders>
            <w:shd w:val="clear" w:color="auto" w:fill="auto"/>
            <w:noWrap/>
            <w:vAlign w:val="center"/>
            <w:hideMark/>
          </w:tcPr>
          <w:p w14:paraId="783D6767" w14:textId="77777777" w:rsidR="009C0B12" w:rsidRPr="009E5C08" w:rsidRDefault="009C0B12" w:rsidP="009C0B12">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1.125.936</w:t>
            </w:r>
          </w:p>
        </w:tc>
        <w:tc>
          <w:tcPr>
            <w:tcW w:w="1701" w:type="dxa"/>
            <w:tcBorders>
              <w:top w:val="nil"/>
              <w:left w:val="nil"/>
              <w:bottom w:val="single" w:sz="8" w:space="0" w:color="auto"/>
              <w:right w:val="single" w:sz="8" w:space="0" w:color="auto"/>
            </w:tcBorders>
            <w:shd w:val="clear" w:color="auto" w:fill="auto"/>
            <w:noWrap/>
            <w:vAlign w:val="center"/>
            <w:hideMark/>
          </w:tcPr>
          <w:p w14:paraId="66B4CCFC" w14:textId="77777777" w:rsidR="009C0B12" w:rsidRPr="009E5C08" w:rsidRDefault="009C0B12" w:rsidP="009C0B12">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1.168.941</w:t>
            </w:r>
          </w:p>
        </w:tc>
        <w:tc>
          <w:tcPr>
            <w:tcW w:w="1560" w:type="dxa"/>
            <w:tcBorders>
              <w:top w:val="nil"/>
              <w:left w:val="nil"/>
              <w:bottom w:val="single" w:sz="8" w:space="0" w:color="auto"/>
              <w:right w:val="single" w:sz="8" w:space="0" w:color="auto"/>
            </w:tcBorders>
            <w:shd w:val="clear" w:color="auto" w:fill="auto"/>
            <w:noWrap/>
            <w:vAlign w:val="center"/>
            <w:hideMark/>
          </w:tcPr>
          <w:p w14:paraId="4128C5F9" w14:textId="77777777" w:rsidR="009C0B12" w:rsidRPr="009E5C08" w:rsidRDefault="009C0B12" w:rsidP="009C0B12">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1.207.476</w:t>
            </w:r>
          </w:p>
        </w:tc>
        <w:tc>
          <w:tcPr>
            <w:tcW w:w="1832" w:type="dxa"/>
            <w:tcBorders>
              <w:top w:val="nil"/>
              <w:left w:val="nil"/>
              <w:bottom w:val="single" w:sz="8" w:space="0" w:color="auto"/>
              <w:right w:val="single" w:sz="8" w:space="0" w:color="auto"/>
            </w:tcBorders>
            <w:shd w:val="clear" w:color="auto" w:fill="auto"/>
            <w:noWrap/>
            <w:vAlign w:val="center"/>
            <w:hideMark/>
          </w:tcPr>
          <w:p w14:paraId="543FC6E9" w14:textId="77777777" w:rsidR="009C0B12" w:rsidRPr="009E5C08" w:rsidRDefault="009C0B12" w:rsidP="009C0B12">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3,30</w:t>
            </w:r>
          </w:p>
        </w:tc>
      </w:tr>
      <w:tr w:rsidR="009C0B12" w:rsidRPr="009E5C08" w14:paraId="3274B1B9" w14:textId="77777777" w:rsidTr="009C0B12">
        <w:trPr>
          <w:trHeight w:val="315"/>
        </w:trPr>
        <w:tc>
          <w:tcPr>
            <w:tcW w:w="2358" w:type="dxa"/>
            <w:tcBorders>
              <w:top w:val="nil"/>
              <w:left w:val="single" w:sz="8" w:space="0" w:color="auto"/>
              <w:bottom w:val="single" w:sz="8" w:space="0" w:color="auto"/>
              <w:right w:val="single" w:sz="8" w:space="0" w:color="auto"/>
            </w:tcBorders>
            <w:shd w:val="clear" w:color="000000" w:fill="FF5050"/>
            <w:noWrap/>
            <w:vAlign w:val="center"/>
            <w:hideMark/>
          </w:tcPr>
          <w:p w14:paraId="077BD49A" w14:textId="77777777" w:rsidR="009C0B12" w:rsidRPr="009E5C08" w:rsidRDefault="009C0B12" w:rsidP="009C0B12">
            <w:pPr>
              <w:spacing w:after="0" w:line="240" w:lineRule="auto"/>
              <w:rPr>
                <w:rFonts w:ascii="Times New Roman" w:eastAsia="Times New Roman" w:hAnsi="Times New Roman" w:cs="Times New Roman"/>
                <w:color w:val="FFFFFF"/>
                <w:lang w:val="en-US" w:eastAsia="tr-TR" w:bidi="ar-SA"/>
              </w:rPr>
            </w:pPr>
            <w:r w:rsidRPr="009E5C08">
              <w:rPr>
                <w:rFonts w:ascii="Times New Roman" w:eastAsia="Times New Roman" w:hAnsi="Times New Roman" w:cs="Times New Roman"/>
                <w:color w:val="FFFFFF"/>
                <w:lang w:val="en-US" w:eastAsia="tr-TR" w:bidi="ar-SA"/>
              </w:rPr>
              <w:t>ARAS</w:t>
            </w:r>
          </w:p>
        </w:tc>
        <w:tc>
          <w:tcPr>
            <w:tcW w:w="1611" w:type="dxa"/>
            <w:tcBorders>
              <w:top w:val="nil"/>
              <w:left w:val="nil"/>
              <w:bottom w:val="single" w:sz="8" w:space="0" w:color="auto"/>
              <w:right w:val="single" w:sz="8" w:space="0" w:color="auto"/>
            </w:tcBorders>
            <w:shd w:val="clear" w:color="auto" w:fill="auto"/>
            <w:noWrap/>
            <w:vAlign w:val="center"/>
            <w:hideMark/>
          </w:tcPr>
          <w:p w14:paraId="3497D384" w14:textId="77777777" w:rsidR="009C0B12" w:rsidRPr="009E5C08" w:rsidRDefault="009C0B12" w:rsidP="009C0B12">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1.029.869</w:t>
            </w:r>
          </w:p>
        </w:tc>
        <w:tc>
          <w:tcPr>
            <w:tcW w:w="1701" w:type="dxa"/>
            <w:tcBorders>
              <w:top w:val="nil"/>
              <w:left w:val="nil"/>
              <w:bottom w:val="single" w:sz="8" w:space="0" w:color="auto"/>
              <w:right w:val="single" w:sz="8" w:space="0" w:color="auto"/>
            </w:tcBorders>
            <w:shd w:val="clear" w:color="auto" w:fill="auto"/>
            <w:noWrap/>
            <w:vAlign w:val="center"/>
            <w:hideMark/>
          </w:tcPr>
          <w:p w14:paraId="3F9A31F0" w14:textId="77777777" w:rsidR="009C0B12" w:rsidRPr="009E5C08" w:rsidRDefault="009C0B12" w:rsidP="009C0B12">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1.059.704</w:t>
            </w:r>
          </w:p>
        </w:tc>
        <w:tc>
          <w:tcPr>
            <w:tcW w:w="1560" w:type="dxa"/>
            <w:tcBorders>
              <w:top w:val="nil"/>
              <w:left w:val="nil"/>
              <w:bottom w:val="single" w:sz="8" w:space="0" w:color="auto"/>
              <w:right w:val="single" w:sz="8" w:space="0" w:color="auto"/>
            </w:tcBorders>
            <w:shd w:val="clear" w:color="auto" w:fill="auto"/>
            <w:noWrap/>
            <w:vAlign w:val="center"/>
            <w:hideMark/>
          </w:tcPr>
          <w:p w14:paraId="197AACDD" w14:textId="77777777" w:rsidR="009C0B12" w:rsidRPr="009E5C08" w:rsidRDefault="009C0B12" w:rsidP="009C0B12">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1.095.423</w:t>
            </w:r>
          </w:p>
        </w:tc>
        <w:tc>
          <w:tcPr>
            <w:tcW w:w="1832" w:type="dxa"/>
            <w:tcBorders>
              <w:top w:val="nil"/>
              <w:left w:val="nil"/>
              <w:bottom w:val="single" w:sz="8" w:space="0" w:color="auto"/>
              <w:right w:val="single" w:sz="8" w:space="0" w:color="auto"/>
            </w:tcBorders>
            <w:shd w:val="clear" w:color="auto" w:fill="auto"/>
            <w:noWrap/>
            <w:vAlign w:val="center"/>
            <w:hideMark/>
          </w:tcPr>
          <w:p w14:paraId="12466A9D" w14:textId="77777777" w:rsidR="009C0B12" w:rsidRPr="009E5C08" w:rsidRDefault="009C0B12" w:rsidP="009C0B12">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3,37</w:t>
            </w:r>
          </w:p>
        </w:tc>
      </w:tr>
      <w:tr w:rsidR="009C0B12" w:rsidRPr="009E5C08" w14:paraId="0AC6CACD" w14:textId="77777777" w:rsidTr="009C0B12">
        <w:trPr>
          <w:trHeight w:val="315"/>
        </w:trPr>
        <w:tc>
          <w:tcPr>
            <w:tcW w:w="2358" w:type="dxa"/>
            <w:tcBorders>
              <w:top w:val="nil"/>
              <w:left w:val="single" w:sz="8" w:space="0" w:color="auto"/>
              <w:bottom w:val="single" w:sz="8" w:space="0" w:color="auto"/>
              <w:right w:val="single" w:sz="8" w:space="0" w:color="auto"/>
            </w:tcBorders>
            <w:shd w:val="clear" w:color="000000" w:fill="FF5050"/>
            <w:noWrap/>
            <w:vAlign w:val="center"/>
            <w:hideMark/>
          </w:tcPr>
          <w:p w14:paraId="41D2D1E3" w14:textId="77777777" w:rsidR="009C0B12" w:rsidRPr="009E5C08" w:rsidRDefault="009C0B12" w:rsidP="009C0B12">
            <w:pPr>
              <w:spacing w:after="0" w:line="240" w:lineRule="auto"/>
              <w:rPr>
                <w:rFonts w:ascii="Times New Roman" w:eastAsia="Times New Roman" w:hAnsi="Times New Roman" w:cs="Times New Roman"/>
                <w:color w:val="FFFFFF"/>
                <w:lang w:val="en-US" w:eastAsia="tr-TR" w:bidi="ar-SA"/>
              </w:rPr>
            </w:pPr>
            <w:r w:rsidRPr="009E5C08">
              <w:rPr>
                <w:rFonts w:ascii="Times New Roman" w:eastAsia="Times New Roman" w:hAnsi="Times New Roman" w:cs="Times New Roman"/>
                <w:color w:val="FFFFFF"/>
                <w:lang w:val="en-US" w:eastAsia="tr-TR" w:bidi="ar-SA"/>
              </w:rPr>
              <w:t>FIRAT</w:t>
            </w:r>
          </w:p>
        </w:tc>
        <w:tc>
          <w:tcPr>
            <w:tcW w:w="1611" w:type="dxa"/>
            <w:tcBorders>
              <w:top w:val="nil"/>
              <w:left w:val="nil"/>
              <w:bottom w:val="single" w:sz="8" w:space="0" w:color="auto"/>
              <w:right w:val="single" w:sz="8" w:space="0" w:color="auto"/>
            </w:tcBorders>
            <w:shd w:val="clear" w:color="auto" w:fill="auto"/>
            <w:noWrap/>
            <w:vAlign w:val="center"/>
            <w:hideMark/>
          </w:tcPr>
          <w:p w14:paraId="4FCAB679" w14:textId="77777777" w:rsidR="009C0B12" w:rsidRPr="009E5C08" w:rsidRDefault="009C0B12" w:rsidP="009C0B12">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977.424</w:t>
            </w:r>
          </w:p>
        </w:tc>
        <w:tc>
          <w:tcPr>
            <w:tcW w:w="1701" w:type="dxa"/>
            <w:tcBorders>
              <w:top w:val="nil"/>
              <w:left w:val="nil"/>
              <w:bottom w:val="single" w:sz="8" w:space="0" w:color="auto"/>
              <w:right w:val="single" w:sz="8" w:space="0" w:color="auto"/>
            </w:tcBorders>
            <w:shd w:val="clear" w:color="auto" w:fill="auto"/>
            <w:noWrap/>
            <w:vAlign w:val="center"/>
            <w:hideMark/>
          </w:tcPr>
          <w:p w14:paraId="2EC724F6" w14:textId="77777777" w:rsidR="009C0B12" w:rsidRPr="009E5C08" w:rsidRDefault="009C0B12" w:rsidP="009C0B12">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1.012.087</w:t>
            </w:r>
          </w:p>
        </w:tc>
        <w:tc>
          <w:tcPr>
            <w:tcW w:w="1560" w:type="dxa"/>
            <w:tcBorders>
              <w:top w:val="nil"/>
              <w:left w:val="nil"/>
              <w:bottom w:val="single" w:sz="8" w:space="0" w:color="auto"/>
              <w:right w:val="single" w:sz="8" w:space="0" w:color="auto"/>
            </w:tcBorders>
            <w:shd w:val="clear" w:color="auto" w:fill="auto"/>
            <w:noWrap/>
            <w:vAlign w:val="center"/>
            <w:hideMark/>
          </w:tcPr>
          <w:p w14:paraId="28E1C583" w14:textId="77777777" w:rsidR="009C0B12" w:rsidRPr="009E5C08" w:rsidRDefault="009C0B12" w:rsidP="009C0B12">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1.059.759</w:t>
            </w:r>
          </w:p>
        </w:tc>
        <w:tc>
          <w:tcPr>
            <w:tcW w:w="1832" w:type="dxa"/>
            <w:tcBorders>
              <w:top w:val="nil"/>
              <w:left w:val="nil"/>
              <w:bottom w:val="single" w:sz="8" w:space="0" w:color="auto"/>
              <w:right w:val="single" w:sz="8" w:space="0" w:color="auto"/>
            </w:tcBorders>
            <w:shd w:val="clear" w:color="auto" w:fill="auto"/>
            <w:noWrap/>
            <w:vAlign w:val="center"/>
            <w:hideMark/>
          </w:tcPr>
          <w:p w14:paraId="78630BC0" w14:textId="77777777" w:rsidR="009C0B12" w:rsidRPr="009E5C08" w:rsidRDefault="009C0B12" w:rsidP="009C0B12">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4,71</w:t>
            </w:r>
          </w:p>
        </w:tc>
      </w:tr>
      <w:tr w:rsidR="009C0B12" w:rsidRPr="009E5C08" w14:paraId="44BF5307" w14:textId="77777777" w:rsidTr="009C0B12">
        <w:trPr>
          <w:trHeight w:val="315"/>
        </w:trPr>
        <w:tc>
          <w:tcPr>
            <w:tcW w:w="2358" w:type="dxa"/>
            <w:tcBorders>
              <w:top w:val="nil"/>
              <w:left w:val="single" w:sz="8" w:space="0" w:color="auto"/>
              <w:bottom w:val="single" w:sz="8" w:space="0" w:color="auto"/>
              <w:right w:val="single" w:sz="8" w:space="0" w:color="auto"/>
            </w:tcBorders>
            <w:shd w:val="clear" w:color="000000" w:fill="FF5050"/>
            <w:noWrap/>
            <w:vAlign w:val="center"/>
            <w:hideMark/>
          </w:tcPr>
          <w:p w14:paraId="075ECC4E" w14:textId="77777777" w:rsidR="009C0B12" w:rsidRPr="009E5C08" w:rsidRDefault="009C0B12" w:rsidP="009C0B12">
            <w:pPr>
              <w:spacing w:after="0" w:line="240" w:lineRule="auto"/>
              <w:rPr>
                <w:rFonts w:ascii="Times New Roman" w:eastAsia="Times New Roman" w:hAnsi="Times New Roman" w:cs="Times New Roman"/>
                <w:color w:val="FFFFFF"/>
                <w:lang w:val="en-US" w:eastAsia="tr-TR" w:bidi="ar-SA"/>
              </w:rPr>
            </w:pPr>
            <w:r w:rsidRPr="009E5C08">
              <w:rPr>
                <w:rFonts w:ascii="Times New Roman" w:eastAsia="Times New Roman" w:hAnsi="Times New Roman" w:cs="Times New Roman"/>
                <w:color w:val="FFFFFF"/>
                <w:lang w:val="en-US" w:eastAsia="tr-TR" w:bidi="ar-SA"/>
              </w:rPr>
              <w:t>ÇAMLIBEL</w:t>
            </w:r>
          </w:p>
        </w:tc>
        <w:tc>
          <w:tcPr>
            <w:tcW w:w="1611" w:type="dxa"/>
            <w:tcBorders>
              <w:top w:val="nil"/>
              <w:left w:val="nil"/>
              <w:bottom w:val="single" w:sz="8" w:space="0" w:color="auto"/>
              <w:right w:val="single" w:sz="8" w:space="0" w:color="auto"/>
            </w:tcBorders>
            <w:shd w:val="clear" w:color="auto" w:fill="auto"/>
            <w:noWrap/>
            <w:vAlign w:val="center"/>
            <w:hideMark/>
          </w:tcPr>
          <w:p w14:paraId="5AD077CB" w14:textId="77777777" w:rsidR="009C0B12" w:rsidRPr="009E5C08" w:rsidRDefault="009C0B12" w:rsidP="009C0B12">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1.005.503</w:t>
            </w:r>
          </w:p>
        </w:tc>
        <w:tc>
          <w:tcPr>
            <w:tcW w:w="1701" w:type="dxa"/>
            <w:tcBorders>
              <w:top w:val="nil"/>
              <w:left w:val="nil"/>
              <w:bottom w:val="single" w:sz="8" w:space="0" w:color="auto"/>
              <w:right w:val="single" w:sz="8" w:space="0" w:color="auto"/>
            </w:tcBorders>
            <w:shd w:val="clear" w:color="auto" w:fill="auto"/>
            <w:noWrap/>
            <w:vAlign w:val="center"/>
            <w:hideMark/>
          </w:tcPr>
          <w:p w14:paraId="0A908E13" w14:textId="77777777" w:rsidR="009C0B12" w:rsidRPr="009E5C08" w:rsidRDefault="009C0B12" w:rsidP="009C0B12">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1.017.033</w:t>
            </w:r>
          </w:p>
        </w:tc>
        <w:tc>
          <w:tcPr>
            <w:tcW w:w="1560" w:type="dxa"/>
            <w:tcBorders>
              <w:top w:val="nil"/>
              <w:left w:val="nil"/>
              <w:bottom w:val="single" w:sz="8" w:space="0" w:color="auto"/>
              <w:right w:val="single" w:sz="8" w:space="0" w:color="auto"/>
            </w:tcBorders>
            <w:shd w:val="clear" w:color="auto" w:fill="auto"/>
            <w:noWrap/>
            <w:vAlign w:val="center"/>
            <w:hideMark/>
          </w:tcPr>
          <w:p w14:paraId="66A734E2" w14:textId="77777777" w:rsidR="009C0B12" w:rsidRPr="009E5C08" w:rsidRDefault="009C0B12" w:rsidP="009C0B12">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1.037.517</w:t>
            </w:r>
          </w:p>
        </w:tc>
        <w:tc>
          <w:tcPr>
            <w:tcW w:w="1832" w:type="dxa"/>
            <w:tcBorders>
              <w:top w:val="nil"/>
              <w:left w:val="nil"/>
              <w:bottom w:val="single" w:sz="8" w:space="0" w:color="auto"/>
              <w:right w:val="single" w:sz="8" w:space="0" w:color="auto"/>
            </w:tcBorders>
            <w:shd w:val="clear" w:color="auto" w:fill="auto"/>
            <w:noWrap/>
            <w:vAlign w:val="center"/>
            <w:hideMark/>
          </w:tcPr>
          <w:p w14:paraId="37A4B4F8" w14:textId="77777777" w:rsidR="009C0B12" w:rsidRPr="009E5C08" w:rsidRDefault="009C0B12" w:rsidP="009C0B12">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2,01</w:t>
            </w:r>
          </w:p>
        </w:tc>
      </w:tr>
      <w:tr w:rsidR="009C0B12" w:rsidRPr="009E5C08" w14:paraId="3D2253A4" w14:textId="77777777" w:rsidTr="009C0B12">
        <w:trPr>
          <w:trHeight w:val="315"/>
        </w:trPr>
        <w:tc>
          <w:tcPr>
            <w:tcW w:w="2358" w:type="dxa"/>
            <w:tcBorders>
              <w:top w:val="nil"/>
              <w:left w:val="single" w:sz="8" w:space="0" w:color="auto"/>
              <w:bottom w:val="single" w:sz="8" w:space="0" w:color="auto"/>
              <w:right w:val="single" w:sz="8" w:space="0" w:color="auto"/>
            </w:tcBorders>
            <w:shd w:val="clear" w:color="000000" w:fill="FF5050"/>
            <w:noWrap/>
            <w:vAlign w:val="center"/>
            <w:hideMark/>
          </w:tcPr>
          <w:p w14:paraId="7AE11193" w14:textId="77777777" w:rsidR="009C0B12" w:rsidRPr="009E5C08" w:rsidRDefault="009C0B12" w:rsidP="009C0B12">
            <w:pPr>
              <w:spacing w:after="0" w:line="240" w:lineRule="auto"/>
              <w:rPr>
                <w:rFonts w:ascii="Times New Roman" w:eastAsia="Times New Roman" w:hAnsi="Times New Roman" w:cs="Times New Roman"/>
                <w:color w:val="FFFFFF"/>
                <w:lang w:val="en-US" w:eastAsia="tr-TR" w:bidi="ar-SA"/>
              </w:rPr>
            </w:pPr>
            <w:r w:rsidRPr="009E5C08">
              <w:rPr>
                <w:rFonts w:ascii="Times New Roman" w:eastAsia="Times New Roman" w:hAnsi="Times New Roman" w:cs="Times New Roman"/>
                <w:color w:val="FFFFFF"/>
                <w:lang w:val="en-US" w:eastAsia="tr-TR" w:bidi="ar-SA"/>
              </w:rPr>
              <w:t>KAYSERİ VE CİVARI</w:t>
            </w:r>
          </w:p>
        </w:tc>
        <w:tc>
          <w:tcPr>
            <w:tcW w:w="1611" w:type="dxa"/>
            <w:tcBorders>
              <w:top w:val="nil"/>
              <w:left w:val="nil"/>
              <w:bottom w:val="single" w:sz="8" w:space="0" w:color="auto"/>
              <w:right w:val="single" w:sz="8" w:space="0" w:color="auto"/>
            </w:tcBorders>
            <w:shd w:val="clear" w:color="auto" w:fill="auto"/>
            <w:noWrap/>
            <w:vAlign w:val="center"/>
            <w:hideMark/>
          </w:tcPr>
          <w:p w14:paraId="276C3308" w14:textId="77777777" w:rsidR="009C0B12" w:rsidRPr="009E5C08" w:rsidRDefault="009C0B12" w:rsidP="009C0B12">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748.858</w:t>
            </w:r>
          </w:p>
        </w:tc>
        <w:tc>
          <w:tcPr>
            <w:tcW w:w="1701" w:type="dxa"/>
            <w:tcBorders>
              <w:top w:val="nil"/>
              <w:left w:val="nil"/>
              <w:bottom w:val="single" w:sz="8" w:space="0" w:color="auto"/>
              <w:right w:val="single" w:sz="8" w:space="0" w:color="auto"/>
            </w:tcBorders>
            <w:shd w:val="clear" w:color="auto" w:fill="auto"/>
            <w:noWrap/>
            <w:vAlign w:val="center"/>
            <w:hideMark/>
          </w:tcPr>
          <w:p w14:paraId="7CEE92D8" w14:textId="77777777" w:rsidR="009C0B12" w:rsidRPr="009E5C08" w:rsidRDefault="009C0B12" w:rsidP="009C0B12">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770.120</w:t>
            </w:r>
          </w:p>
        </w:tc>
        <w:tc>
          <w:tcPr>
            <w:tcW w:w="1560" w:type="dxa"/>
            <w:tcBorders>
              <w:top w:val="nil"/>
              <w:left w:val="nil"/>
              <w:bottom w:val="single" w:sz="8" w:space="0" w:color="auto"/>
              <w:right w:val="single" w:sz="8" w:space="0" w:color="auto"/>
            </w:tcBorders>
            <w:shd w:val="clear" w:color="auto" w:fill="auto"/>
            <w:noWrap/>
            <w:vAlign w:val="center"/>
            <w:hideMark/>
          </w:tcPr>
          <w:p w14:paraId="6784599C" w14:textId="77777777" w:rsidR="009C0B12" w:rsidRPr="009E5C08" w:rsidRDefault="009C0B12" w:rsidP="009C0B12">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788.102</w:t>
            </w:r>
          </w:p>
        </w:tc>
        <w:tc>
          <w:tcPr>
            <w:tcW w:w="1832" w:type="dxa"/>
            <w:tcBorders>
              <w:top w:val="nil"/>
              <w:left w:val="nil"/>
              <w:bottom w:val="single" w:sz="8" w:space="0" w:color="auto"/>
              <w:right w:val="single" w:sz="8" w:space="0" w:color="auto"/>
            </w:tcBorders>
            <w:shd w:val="clear" w:color="auto" w:fill="auto"/>
            <w:noWrap/>
            <w:vAlign w:val="center"/>
            <w:hideMark/>
          </w:tcPr>
          <w:p w14:paraId="5B6E9A4D" w14:textId="77777777" w:rsidR="009C0B12" w:rsidRPr="009E5C08" w:rsidRDefault="009C0B12" w:rsidP="009C0B12">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2,33</w:t>
            </w:r>
          </w:p>
        </w:tc>
      </w:tr>
      <w:tr w:rsidR="009C0B12" w:rsidRPr="009E5C08" w14:paraId="6DA264D1" w14:textId="77777777" w:rsidTr="009C0B12">
        <w:trPr>
          <w:trHeight w:val="315"/>
        </w:trPr>
        <w:tc>
          <w:tcPr>
            <w:tcW w:w="2358" w:type="dxa"/>
            <w:tcBorders>
              <w:top w:val="nil"/>
              <w:left w:val="single" w:sz="8" w:space="0" w:color="auto"/>
              <w:bottom w:val="single" w:sz="8" w:space="0" w:color="auto"/>
              <w:right w:val="single" w:sz="8" w:space="0" w:color="auto"/>
            </w:tcBorders>
            <w:shd w:val="clear" w:color="000000" w:fill="FF5050"/>
            <w:noWrap/>
            <w:vAlign w:val="center"/>
            <w:hideMark/>
          </w:tcPr>
          <w:p w14:paraId="68EF81FC" w14:textId="77777777" w:rsidR="009C0B12" w:rsidRPr="009E5C08" w:rsidRDefault="009C0B12" w:rsidP="009C0B12">
            <w:pPr>
              <w:spacing w:after="0" w:line="240" w:lineRule="auto"/>
              <w:rPr>
                <w:rFonts w:ascii="Times New Roman" w:eastAsia="Times New Roman" w:hAnsi="Times New Roman" w:cs="Times New Roman"/>
                <w:color w:val="FFFFFF"/>
                <w:lang w:val="en-US" w:eastAsia="tr-TR" w:bidi="ar-SA"/>
              </w:rPr>
            </w:pPr>
            <w:r w:rsidRPr="009E5C08">
              <w:rPr>
                <w:rFonts w:ascii="Times New Roman" w:eastAsia="Times New Roman" w:hAnsi="Times New Roman" w:cs="Times New Roman"/>
                <w:color w:val="FFFFFF"/>
                <w:lang w:val="en-US" w:eastAsia="tr-TR" w:bidi="ar-SA"/>
              </w:rPr>
              <w:t>VANGÖLÜ</w:t>
            </w:r>
          </w:p>
        </w:tc>
        <w:tc>
          <w:tcPr>
            <w:tcW w:w="1611" w:type="dxa"/>
            <w:tcBorders>
              <w:top w:val="nil"/>
              <w:left w:val="nil"/>
              <w:bottom w:val="single" w:sz="8" w:space="0" w:color="auto"/>
              <w:right w:val="single" w:sz="8" w:space="0" w:color="auto"/>
            </w:tcBorders>
            <w:shd w:val="clear" w:color="auto" w:fill="auto"/>
            <w:noWrap/>
            <w:vAlign w:val="center"/>
            <w:hideMark/>
          </w:tcPr>
          <w:p w14:paraId="475A7E5B" w14:textId="77777777" w:rsidR="009C0B12" w:rsidRPr="009E5C08" w:rsidRDefault="009C0B12" w:rsidP="009C0B12">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710.697</w:t>
            </w:r>
          </w:p>
        </w:tc>
        <w:tc>
          <w:tcPr>
            <w:tcW w:w="1701" w:type="dxa"/>
            <w:tcBorders>
              <w:top w:val="nil"/>
              <w:left w:val="nil"/>
              <w:bottom w:val="single" w:sz="8" w:space="0" w:color="auto"/>
              <w:right w:val="single" w:sz="8" w:space="0" w:color="auto"/>
            </w:tcBorders>
            <w:shd w:val="clear" w:color="auto" w:fill="auto"/>
            <w:noWrap/>
            <w:vAlign w:val="center"/>
            <w:hideMark/>
          </w:tcPr>
          <w:p w14:paraId="75AE52C8" w14:textId="77777777" w:rsidR="009C0B12" w:rsidRPr="009E5C08" w:rsidRDefault="009C0B12" w:rsidP="009C0B12">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745.985</w:t>
            </w:r>
          </w:p>
        </w:tc>
        <w:tc>
          <w:tcPr>
            <w:tcW w:w="1560" w:type="dxa"/>
            <w:tcBorders>
              <w:top w:val="nil"/>
              <w:left w:val="nil"/>
              <w:bottom w:val="single" w:sz="8" w:space="0" w:color="auto"/>
              <w:right w:val="single" w:sz="8" w:space="0" w:color="auto"/>
            </w:tcBorders>
            <w:shd w:val="clear" w:color="auto" w:fill="auto"/>
            <w:noWrap/>
            <w:vAlign w:val="center"/>
            <w:hideMark/>
          </w:tcPr>
          <w:p w14:paraId="3BAAA7CF" w14:textId="77777777" w:rsidR="009C0B12" w:rsidRPr="009E5C08" w:rsidRDefault="009C0B12" w:rsidP="009C0B12">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775.669</w:t>
            </w:r>
          </w:p>
        </w:tc>
        <w:tc>
          <w:tcPr>
            <w:tcW w:w="1832" w:type="dxa"/>
            <w:tcBorders>
              <w:top w:val="nil"/>
              <w:left w:val="nil"/>
              <w:bottom w:val="single" w:sz="8" w:space="0" w:color="auto"/>
              <w:right w:val="single" w:sz="8" w:space="0" w:color="auto"/>
            </w:tcBorders>
            <w:shd w:val="clear" w:color="auto" w:fill="auto"/>
            <w:noWrap/>
            <w:vAlign w:val="center"/>
            <w:hideMark/>
          </w:tcPr>
          <w:p w14:paraId="1CF4926F" w14:textId="77777777" w:rsidR="009C0B12" w:rsidRPr="009E5C08" w:rsidRDefault="009C0B12" w:rsidP="009C0B12">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3,98</w:t>
            </w:r>
          </w:p>
        </w:tc>
      </w:tr>
      <w:tr w:rsidR="009C0B12" w:rsidRPr="009E5C08" w14:paraId="2D1514FC" w14:textId="77777777" w:rsidTr="009C0B12">
        <w:trPr>
          <w:trHeight w:val="315"/>
        </w:trPr>
        <w:tc>
          <w:tcPr>
            <w:tcW w:w="2358" w:type="dxa"/>
            <w:tcBorders>
              <w:top w:val="nil"/>
              <w:left w:val="single" w:sz="8" w:space="0" w:color="auto"/>
              <w:bottom w:val="single" w:sz="8" w:space="0" w:color="auto"/>
              <w:right w:val="single" w:sz="8" w:space="0" w:color="auto"/>
            </w:tcBorders>
            <w:shd w:val="clear" w:color="000000" w:fill="FF5050"/>
            <w:noWrap/>
            <w:vAlign w:val="center"/>
            <w:hideMark/>
          </w:tcPr>
          <w:p w14:paraId="0A02A47C" w14:textId="77777777" w:rsidR="009C0B12" w:rsidRPr="009E5C08" w:rsidRDefault="009C0B12" w:rsidP="009C0B12">
            <w:pPr>
              <w:spacing w:after="0" w:line="240" w:lineRule="auto"/>
              <w:rPr>
                <w:rFonts w:ascii="Times New Roman" w:eastAsia="Times New Roman" w:hAnsi="Times New Roman" w:cs="Times New Roman"/>
                <w:color w:val="FFFFFF"/>
                <w:lang w:val="en-US" w:eastAsia="tr-TR" w:bidi="ar-SA"/>
              </w:rPr>
            </w:pPr>
            <w:r w:rsidRPr="009E5C08">
              <w:rPr>
                <w:rFonts w:ascii="Times New Roman" w:eastAsia="Times New Roman" w:hAnsi="Times New Roman" w:cs="Times New Roman"/>
                <w:color w:val="FFFFFF"/>
                <w:lang w:val="en-US" w:eastAsia="tr-TR" w:bidi="ar-SA"/>
              </w:rPr>
              <w:t>AKEDAŞ</w:t>
            </w:r>
          </w:p>
        </w:tc>
        <w:tc>
          <w:tcPr>
            <w:tcW w:w="1611" w:type="dxa"/>
            <w:tcBorders>
              <w:top w:val="nil"/>
              <w:left w:val="nil"/>
              <w:bottom w:val="single" w:sz="8" w:space="0" w:color="auto"/>
              <w:right w:val="single" w:sz="8" w:space="0" w:color="auto"/>
            </w:tcBorders>
            <w:shd w:val="clear" w:color="auto" w:fill="auto"/>
            <w:noWrap/>
            <w:vAlign w:val="center"/>
            <w:hideMark/>
          </w:tcPr>
          <w:p w14:paraId="226CD495" w14:textId="77777777" w:rsidR="009C0B12" w:rsidRPr="009E5C08" w:rsidRDefault="009C0B12" w:rsidP="009C0B12">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740.416</w:t>
            </w:r>
          </w:p>
        </w:tc>
        <w:tc>
          <w:tcPr>
            <w:tcW w:w="1701" w:type="dxa"/>
            <w:tcBorders>
              <w:top w:val="nil"/>
              <w:left w:val="nil"/>
              <w:bottom w:val="single" w:sz="8" w:space="0" w:color="auto"/>
              <w:right w:val="single" w:sz="8" w:space="0" w:color="auto"/>
            </w:tcBorders>
            <w:shd w:val="clear" w:color="auto" w:fill="auto"/>
            <w:noWrap/>
            <w:vAlign w:val="center"/>
            <w:hideMark/>
          </w:tcPr>
          <w:p w14:paraId="4424200F" w14:textId="77777777" w:rsidR="009C0B12" w:rsidRPr="009E5C08" w:rsidRDefault="009C0B12" w:rsidP="009C0B12">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758.175</w:t>
            </w:r>
          </w:p>
        </w:tc>
        <w:tc>
          <w:tcPr>
            <w:tcW w:w="1560" w:type="dxa"/>
            <w:tcBorders>
              <w:top w:val="nil"/>
              <w:left w:val="nil"/>
              <w:bottom w:val="single" w:sz="8" w:space="0" w:color="auto"/>
              <w:right w:val="single" w:sz="8" w:space="0" w:color="auto"/>
            </w:tcBorders>
            <w:shd w:val="clear" w:color="auto" w:fill="auto"/>
            <w:noWrap/>
            <w:vAlign w:val="center"/>
            <w:hideMark/>
          </w:tcPr>
          <w:p w14:paraId="38EEC7AD" w14:textId="77777777" w:rsidR="009C0B12" w:rsidRPr="009E5C08" w:rsidRDefault="009C0B12" w:rsidP="009C0B12">
            <w:pPr>
              <w:spacing w:after="0" w:line="240" w:lineRule="auto"/>
              <w:jc w:val="right"/>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764.761</w:t>
            </w:r>
          </w:p>
        </w:tc>
        <w:tc>
          <w:tcPr>
            <w:tcW w:w="1832" w:type="dxa"/>
            <w:tcBorders>
              <w:top w:val="nil"/>
              <w:left w:val="nil"/>
              <w:bottom w:val="single" w:sz="8" w:space="0" w:color="auto"/>
              <w:right w:val="single" w:sz="8" w:space="0" w:color="auto"/>
            </w:tcBorders>
            <w:shd w:val="clear" w:color="auto" w:fill="auto"/>
            <w:noWrap/>
            <w:vAlign w:val="center"/>
            <w:hideMark/>
          </w:tcPr>
          <w:p w14:paraId="3B6F04BA" w14:textId="77777777" w:rsidR="009C0B12" w:rsidRPr="009E5C08" w:rsidRDefault="009C0B12" w:rsidP="009C0B12">
            <w:pPr>
              <w:spacing w:after="0" w:line="240" w:lineRule="auto"/>
              <w:jc w:val="center"/>
              <w:rPr>
                <w:rFonts w:ascii="Times New Roman" w:eastAsia="Times New Roman" w:hAnsi="Times New Roman" w:cs="Times New Roman"/>
                <w:color w:val="000000"/>
                <w:lang w:val="en-US" w:eastAsia="tr-TR" w:bidi="ar-SA"/>
              </w:rPr>
            </w:pPr>
            <w:r w:rsidRPr="009E5C08">
              <w:rPr>
                <w:rFonts w:ascii="Times New Roman" w:eastAsia="Times New Roman" w:hAnsi="Times New Roman" w:cs="Times New Roman"/>
                <w:color w:val="000000"/>
                <w:lang w:val="en-US" w:eastAsia="tr-TR" w:bidi="ar-SA"/>
              </w:rPr>
              <w:t>0,87</w:t>
            </w:r>
          </w:p>
        </w:tc>
      </w:tr>
      <w:tr w:rsidR="009C0B12" w:rsidRPr="009E5C08" w14:paraId="4EEA1525" w14:textId="77777777" w:rsidTr="009C0B12">
        <w:trPr>
          <w:trHeight w:val="315"/>
        </w:trPr>
        <w:tc>
          <w:tcPr>
            <w:tcW w:w="2358" w:type="dxa"/>
            <w:tcBorders>
              <w:top w:val="nil"/>
              <w:left w:val="single" w:sz="8" w:space="0" w:color="auto"/>
              <w:bottom w:val="single" w:sz="8" w:space="0" w:color="auto"/>
              <w:right w:val="single" w:sz="8" w:space="0" w:color="auto"/>
            </w:tcBorders>
            <w:shd w:val="clear" w:color="000000" w:fill="FF5050"/>
            <w:noWrap/>
            <w:vAlign w:val="center"/>
            <w:hideMark/>
          </w:tcPr>
          <w:p w14:paraId="1CD2D0FB" w14:textId="4C745DF2" w:rsidR="009C0B12" w:rsidRPr="009E5C08" w:rsidRDefault="009F6A4C" w:rsidP="009C0B12">
            <w:pPr>
              <w:spacing w:after="0" w:line="240" w:lineRule="auto"/>
              <w:rPr>
                <w:rFonts w:ascii="Times New Roman" w:eastAsia="Times New Roman" w:hAnsi="Times New Roman" w:cs="Times New Roman"/>
                <w:color w:val="FFFFFF"/>
                <w:lang w:val="en-US" w:eastAsia="tr-TR" w:bidi="ar-SA"/>
              </w:rPr>
            </w:pPr>
            <w:r w:rsidRPr="009E5C08">
              <w:rPr>
                <w:rFonts w:ascii="Times New Roman" w:eastAsia="Times New Roman" w:hAnsi="Times New Roman" w:cs="Times New Roman"/>
                <w:color w:val="FFFFFF"/>
                <w:lang w:val="en-US" w:eastAsia="tr-TR" w:bidi="ar-SA"/>
              </w:rPr>
              <w:t>Total</w:t>
            </w:r>
          </w:p>
        </w:tc>
        <w:tc>
          <w:tcPr>
            <w:tcW w:w="1611" w:type="dxa"/>
            <w:tcBorders>
              <w:top w:val="nil"/>
              <w:left w:val="nil"/>
              <w:bottom w:val="single" w:sz="8" w:space="0" w:color="auto"/>
              <w:right w:val="single" w:sz="8" w:space="0" w:color="auto"/>
            </w:tcBorders>
            <w:shd w:val="clear" w:color="000000" w:fill="FF5050"/>
            <w:noWrap/>
            <w:vAlign w:val="center"/>
            <w:hideMark/>
          </w:tcPr>
          <w:p w14:paraId="5EA7E0F5" w14:textId="77777777" w:rsidR="009C0B12" w:rsidRPr="009E5C08" w:rsidRDefault="009C0B12" w:rsidP="009C0B12">
            <w:pPr>
              <w:spacing w:after="0" w:line="240" w:lineRule="auto"/>
              <w:jc w:val="right"/>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44.958.326</w:t>
            </w:r>
          </w:p>
        </w:tc>
        <w:tc>
          <w:tcPr>
            <w:tcW w:w="1701" w:type="dxa"/>
            <w:tcBorders>
              <w:top w:val="nil"/>
              <w:left w:val="nil"/>
              <w:bottom w:val="single" w:sz="8" w:space="0" w:color="auto"/>
              <w:right w:val="single" w:sz="8" w:space="0" w:color="auto"/>
            </w:tcBorders>
            <w:shd w:val="clear" w:color="000000" w:fill="FF5050"/>
            <w:noWrap/>
            <w:vAlign w:val="center"/>
            <w:hideMark/>
          </w:tcPr>
          <w:p w14:paraId="696E048C" w14:textId="77777777" w:rsidR="009C0B12" w:rsidRPr="009E5C08" w:rsidRDefault="009C0B12" w:rsidP="009C0B12">
            <w:pPr>
              <w:spacing w:after="0" w:line="240" w:lineRule="auto"/>
              <w:jc w:val="right"/>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46.081.856</w:t>
            </w:r>
          </w:p>
        </w:tc>
        <w:tc>
          <w:tcPr>
            <w:tcW w:w="1560" w:type="dxa"/>
            <w:tcBorders>
              <w:top w:val="nil"/>
              <w:left w:val="nil"/>
              <w:bottom w:val="single" w:sz="8" w:space="0" w:color="auto"/>
              <w:right w:val="single" w:sz="8" w:space="0" w:color="auto"/>
            </w:tcBorders>
            <w:shd w:val="clear" w:color="000000" w:fill="FF5050"/>
            <w:noWrap/>
            <w:vAlign w:val="center"/>
            <w:hideMark/>
          </w:tcPr>
          <w:p w14:paraId="3CB15E21" w14:textId="77777777" w:rsidR="009C0B12" w:rsidRPr="009E5C08" w:rsidRDefault="009C0B12" w:rsidP="009C0B12">
            <w:pPr>
              <w:spacing w:after="0" w:line="240" w:lineRule="auto"/>
              <w:jc w:val="right"/>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47.311.976</w:t>
            </w:r>
          </w:p>
        </w:tc>
        <w:tc>
          <w:tcPr>
            <w:tcW w:w="1832" w:type="dxa"/>
            <w:tcBorders>
              <w:top w:val="nil"/>
              <w:left w:val="nil"/>
              <w:bottom w:val="single" w:sz="8" w:space="0" w:color="auto"/>
              <w:right w:val="single" w:sz="8" w:space="0" w:color="auto"/>
            </w:tcBorders>
            <w:shd w:val="clear" w:color="000000" w:fill="FF5050"/>
            <w:noWrap/>
            <w:vAlign w:val="center"/>
            <w:hideMark/>
          </w:tcPr>
          <w:p w14:paraId="7B74E7B5" w14:textId="77777777" w:rsidR="009C0B12" w:rsidRPr="009E5C08" w:rsidRDefault="009C0B12" w:rsidP="009C0B12">
            <w:pPr>
              <w:spacing w:after="0" w:line="240" w:lineRule="auto"/>
              <w:jc w:val="center"/>
              <w:rPr>
                <w:rFonts w:ascii="Times New Roman" w:eastAsia="Times New Roman" w:hAnsi="Times New Roman" w:cs="Times New Roman"/>
                <w:b/>
                <w:bCs/>
                <w:color w:val="FFFFFF"/>
                <w:lang w:val="en-US" w:eastAsia="tr-TR" w:bidi="ar-SA"/>
              </w:rPr>
            </w:pPr>
            <w:r w:rsidRPr="009E5C08">
              <w:rPr>
                <w:rFonts w:ascii="Times New Roman" w:eastAsia="Times New Roman" w:hAnsi="Times New Roman" w:cs="Times New Roman"/>
                <w:b/>
                <w:bCs/>
                <w:color w:val="FFFFFF"/>
                <w:lang w:val="en-US" w:eastAsia="tr-TR" w:bidi="ar-SA"/>
              </w:rPr>
              <w:t>2,67</w:t>
            </w:r>
          </w:p>
        </w:tc>
      </w:tr>
    </w:tbl>
    <w:p w14:paraId="4C6CE166" w14:textId="77777777" w:rsidR="00252FDF" w:rsidRPr="009E5C08" w:rsidRDefault="00252FDF" w:rsidP="00252FDF">
      <w:pPr>
        <w:spacing w:line="360" w:lineRule="auto"/>
        <w:ind w:firstLine="708"/>
        <w:jc w:val="both"/>
        <w:rPr>
          <w:lang w:val="en-US"/>
        </w:rPr>
      </w:pPr>
    </w:p>
    <w:p w14:paraId="42CB4989" w14:textId="77777777" w:rsidR="00682BE5" w:rsidRPr="009E5C08" w:rsidRDefault="00682BE5" w:rsidP="00682BE5">
      <w:pPr>
        <w:spacing w:line="360" w:lineRule="auto"/>
        <w:ind w:firstLine="708"/>
        <w:jc w:val="both"/>
        <w:rPr>
          <w:rFonts w:asciiTheme="minorHAnsi" w:hAnsiTheme="minorHAnsi" w:cstheme="minorHAnsi"/>
          <w:sz w:val="24"/>
          <w:szCs w:val="24"/>
          <w:lang w:val="en-US"/>
        </w:rPr>
      </w:pPr>
      <w:bookmarkStart w:id="1114" w:name="_Ref402449030"/>
      <w:bookmarkStart w:id="1115" w:name="_Toc406663205"/>
      <w:bookmarkStart w:id="1116" w:name="_Toc450307012"/>
      <w:bookmarkStart w:id="1117" w:name="_Toc450307123"/>
      <w:bookmarkStart w:id="1118" w:name="_Toc450307947"/>
      <w:r w:rsidRPr="009E5C08">
        <w:rPr>
          <w:rFonts w:asciiTheme="minorHAnsi" w:hAnsiTheme="minorHAnsi" w:cstheme="minorHAnsi"/>
          <w:sz w:val="24"/>
          <w:szCs w:val="24"/>
          <w:lang w:val="en-US"/>
        </w:rPr>
        <w:t>When Table 5.1 is considered, it is seen that the distribution regions with the highest number of consumers are Boğaziçi with 5.31 million, Başkent with 4.45 million and Toroslar with 4.2 million.</w:t>
      </w:r>
    </w:p>
    <w:p w14:paraId="510DD475" w14:textId="77777777" w:rsidR="00682BE5" w:rsidRPr="009E5C08" w:rsidRDefault="00682BE5" w:rsidP="00682BE5">
      <w:pPr>
        <w:spacing w:line="360" w:lineRule="auto"/>
        <w:ind w:firstLine="708"/>
        <w:jc w:val="both"/>
        <w:rPr>
          <w:rFonts w:asciiTheme="minorHAnsi" w:hAnsiTheme="minorHAnsi" w:cstheme="minorHAnsi"/>
          <w:sz w:val="24"/>
          <w:szCs w:val="24"/>
          <w:lang w:val="en-US"/>
        </w:rPr>
      </w:pPr>
      <w:r w:rsidRPr="009E5C08">
        <w:rPr>
          <w:rFonts w:asciiTheme="minorHAnsi" w:hAnsiTheme="minorHAnsi" w:cstheme="minorHAnsi"/>
          <w:sz w:val="24"/>
          <w:szCs w:val="24"/>
          <w:lang w:val="en-US"/>
        </w:rPr>
        <w:lastRenderedPageBreak/>
        <w:t>Figure 5.1 shows the number of consumers connected to distribution network and the total consumption of these consumers in 2021.</w:t>
      </w:r>
    </w:p>
    <w:p w14:paraId="476FAD43" w14:textId="77777777" w:rsidR="005B59CA" w:rsidRPr="009E5C08" w:rsidRDefault="005B59CA" w:rsidP="003E4000">
      <w:pPr>
        <w:spacing w:line="360" w:lineRule="auto"/>
        <w:ind w:firstLine="708"/>
        <w:jc w:val="both"/>
        <w:rPr>
          <w:rFonts w:asciiTheme="minorHAnsi" w:hAnsiTheme="minorHAnsi" w:cstheme="minorHAnsi"/>
          <w:sz w:val="24"/>
          <w:szCs w:val="24"/>
          <w:lang w:val="en-US"/>
        </w:rPr>
      </w:pPr>
    </w:p>
    <w:p w14:paraId="694B0C2F" w14:textId="77777777" w:rsidR="00682BE5" w:rsidRPr="009E5C08" w:rsidRDefault="00B73074" w:rsidP="00682BE5">
      <w:pPr>
        <w:pStyle w:val="Balk6"/>
        <w:rPr>
          <w:rFonts w:eastAsia="Times New Roman"/>
          <w:bCs/>
          <w:color w:val="000000"/>
          <w:lang w:val="en-US" w:eastAsia="tr-TR" w:bidi="ar-SA"/>
        </w:rPr>
      </w:pPr>
      <w:bookmarkStart w:id="1119" w:name="_Toc107589983"/>
      <w:r w:rsidRPr="009E5C08">
        <w:rPr>
          <w:lang w:val="en-US"/>
        </w:rPr>
        <w:t>Figure</w:t>
      </w:r>
      <w:r w:rsidR="00677D03" w:rsidRPr="009E5C08">
        <w:rPr>
          <w:lang w:val="en-US"/>
        </w:rPr>
        <w:t xml:space="preserve"> 5.1:</w:t>
      </w:r>
      <w:r w:rsidR="00252FDF" w:rsidRPr="009E5C08">
        <w:rPr>
          <w:lang w:val="en-US"/>
        </w:rPr>
        <w:t xml:space="preserve"> </w:t>
      </w:r>
      <w:bookmarkEnd w:id="1114"/>
      <w:bookmarkEnd w:id="1115"/>
      <w:bookmarkEnd w:id="1116"/>
      <w:bookmarkEnd w:id="1117"/>
      <w:bookmarkEnd w:id="1118"/>
      <w:r w:rsidR="00682BE5" w:rsidRPr="009E5C08">
        <w:rPr>
          <w:lang w:val="en-US"/>
        </w:rPr>
        <w:t>Number of Consumers and Consumption Amounts</w:t>
      </w:r>
      <w:r w:rsidR="00682BE5" w:rsidRPr="009E5C08">
        <w:rPr>
          <w:rFonts w:eastAsia="Times New Roman"/>
          <w:bCs/>
          <w:color w:val="000000"/>
          <w:lang w:val="en-US" w:eastAsia="tr-TR" w:bidi="ar-SA"/>
        </w:rPr>
        <w:t xml:space="preserve"> (Number - MWh)</w:t>
      </w:r>
      <w:bookmarkEnd w:id="1119"/>
    </w:p>
    <w:p w14:paraId="2256C99E" w14:textId="7D094FE5" w:rsidR="00252FDF" w:rsidRPr="009E5C08" w:rsidRDefault="00252FDF" w:rsidP="00252FDF">
      <w:pPr>
        <w:pStyle w:val="Balk6"/>
        <w:rPr>
          <w:rFonts w:eastAsia="Times New Roman"/>
          <w:bCs/>
          <w:color w:val="000000"/>
          <w:lang w:val="en-US" w:eastAsia="tr-TR" w:bidi="ar-SA"/>
        </w:rPr>
      </w:pPr>
    </w:p>
    <w:p w14:paraId="768189E9" w14:textId="04141F3C" w:rsidR="00252FDF" w:rsidRPr="009E5C08" w:rsidRDefault="00A54DBC" w:rsidP="00252FDF">
      <w:pPr>
        <w:spacing w:line="360" w:lineRule="auto"/>
        <w:rPr>
          <w:rFonts w:eastAsia="Times New Roman" w:cstheme="minorHAnsi"/>
          <w:bCs/>
          <w:color w:val="000000"/>
          <w:sz w:val="24"/>
          <w:szCs w:val="24"/>
          <w:lang w:val="en-US" w:eastAsia="tr-TR" w:bidi="ar-SA"/>
        </w:rPr>
      </w:pPr>
      <w:r>
        <w:rPr>
          <w:rFonts w:eastAsia="Times New Roman" w:cstheme="minorHAnsi"/>
          <w:bCs/>
          <w:noProof/>
          <w:color w:val="000000"/>
          <w:sz w:val="24"/>
          <w:szCs w:val="24"/>
          <w:lang w:eastAsia="tr-TR" w:bidi="ar-SA"/>
        </w:rPr>
        <w:drawing>
          <wp:inline distT="0" distB="0" distL="0" distR="0" wp14:anchorId="291DF84C" wp14:editId="2FAFBDE1">
            <wp:extent cx="5688330" cy="4432300"/>
            <wp:effectExtent l="0" t="0" r="7620" b="6350"/>
            <wp:docPr id="150" name="Resim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5688330" cy="4432300"/>
                    </a:xfrm>
                    <a:prstGeom prst="rect">
                      <a:avLst/>
                    </a:prstGeom>
                    <a:noFill/>
                  </pic:spPr>
                </pic:pic>
              </a:graphicData>
            </a:graphic>
          </wp:inline>
        </w:drawing>
      </w:r>
    </w:p>
    <w:p w14:paraId="7E10DF3B" w14:textId="31EC5B40" w:rsidR="00540E25" w:rsidRPr="009E5C08" w:rsidRDefault="00540E25" w:rsidP="00540E25">
      <w:pPr>
        <w:pStyle w:val="11ilebalayanlar"/>
        <w:ind w:left="576"/>
        <w:rPr>
          <w:lang w:val="en-US"/>
        </w:rPr>
      </w:pPr>
    </w:p>
    <w:p w14:paraId="537578BF" w14:textId="77777777" w:rsidR="009E1086" w:rsidRPr="009E5C08" w:rsidRDefault="009E1086" w:rsidP="00540E25">
      <w:pPr>
        <w:pStyle w:val="11ilebalayanlar"/>
        <w:ind w:left="576"/>
        <w:rPr>
          <w:lang w:val="en-US"/>
        </w:rPr>
      </w:pPr>
    </w:p>
    <w:p w14:paraId="6850CA60" w14:textId="087DE2B9" w:rsidR="00252FDF" w:rsidRPr="009E5C08" w:rsidRDefault="00682BE5" w:rsidP="00C21174">
      <w:pPr>
        <w:pStyle w:val="11ilebalayanlar"/>
        <w:numPr>
          <w:ilvl w:val="1"/>
          <w:numId w:val="7"/>
        </w:numPr>
        <w:rPr>
          <w:lang w:val="en-US"/>
        </w:rPr>
      </w:pPr>
      <w:bookmarkStart w:id="1120" w:name="_Toc107589869"/>
      <w:r w:rsidRPr="009E5C08">
        <w:rPr>
          <w:lang w:val="en-US"/>
        </w:rPr>
        <w:t>Loss Rates</w:t>
      </w:r>
      <w:bookmarkEnd w:id="1120"/>
    </w:p>
    <w:p w14:paraId="7E70AD19" w14:textId="77777777" w:rsidR="00252FDF" w:rsidRPr="009E5C08" w:rsidRDefault="00252FDF" w:rsidP="00252FDF">
      <w:pPr>
        <w:pStyle w:val="11ilebalayanlar"/>
        <w:ind w:left="576"/>
        <w:rPr>
          <w:lang w:val="en-US"/>
        </w:rPr>
      </w:pPr>
    </w:p>
    <w:p w14:paraId="00564411" w14:textId="77777777" w:rsidR="00682BE5" w:rsidRPr="009E5C08" w:rsidRDefault="00682BE5" w:rsidP="00682BE5">
      <w:pPr>
        <w:spacing w:line="360" w:lineRule="auto"/>
        <w:ind w:firstLine="708"/>
        <w:jc w:val="both"/>
        <w:rPr>
          <w:rFonts w:asciiTheme="minorHAnsi" w:hAnsiTheme="minorHAnsi" w:cstheme="minorHAnsi"/>
          <w:sz w:val="24"/>
          <w:szCs w:val="24"/>
          <w:lang w:val="en-US"/>
        </w:rPr>
      </w:pPr>
      <w:bookmarkStart w:id="1121" w:name="_Ref402449484"/>
      <w:bookmarkStart w:id="1122" w:name="_Toc450309973"/>
      <w:r w:rsidRPr="009E5C08">
        <w:rPr>
          <w:rFonts w:asciiTheme="minorHAnsi" w:hAnsiTheme="minorHAnsi" w:cstheme="minorHAnsi"/>
          <w:sz w:val="24"/>
          <w:szCs w:val="24"/>
          <w:lang w:val="en-US"/>
        </w:rPr>
        <w:t>The targeted and actual loss values on the basis of the distribution company is shown in Table 5.2.</w:t>
      </w:r>
    </w:p>
    <w:p w14:paraId="73C6B0B6" w14:textId="77777777" w:rsidR="00E62A66" w:rsidRPr="009E5C08" w:rsidRDefault="00E62A66" w:rsidP="00E62A66">
      <w:pPr>
        <w:rPr>
          <w:lang w:val="en-US"/>
        </w:rPr>
      </w:pPr>
    </w:p>
    <w:p w14:paraId="287633D9" w14:textId="5918A2F2" w:rsidR="005B59CA" w:rsidRPr="009E5C08" w:rsidRDefault="005B59CA" w:rsidP="00E62A66">
      <w:pPr>
        <w:rPr>
          <w:lang w:val="en-US"/>
        </w:rPr>
      </w:pPr>
    </w:p>
    <w:p w14:paraId="212FF8F4" w14:textId="77777777" w:rsidR="009E1086" w:rsidRPr="009E5C08" w:rsidRDefault="009E1086" w:rsidP="00E62A66">
      <w:pPr>
        <w:rPr>
          <w:lang w:val="en-US"/>
        </w:rPr>
      </w:pPr>
    </w:p>
    <w:p w14:paraId="59AFDDE1" w14:textId="77777777" w:rsidR="005B59CA" w:rsidRPr="009E5C08" w:rsidRDefault="005B59CA" w:rsidP="00E62A66">
      <w:pPr>
        <w:rPr>
          <w:lang w:val="en-US"/>
        </w:rPr>
      </w:pPr>
    </w:p>
    <w:p w14:paraId="4ADFD69B" w14:textId="77777777" w:rsidR="00EF4CA6" w:rsidRPr="009E5C08" w:rsidRDefault="00EF4CA6" w:rsidP="00E62A66">
      <w:pPr>
        <w:rPr>
          <w:lang w:val="en-US"/>
        </w:rPr>
      </w:pPr>
    </w:p>
    <w:p w14:paraId="0838D84C" w14:textId="266B3332" w:rsidR="00252FDF" w:rsidRPr="009E5C08" w:rsidRDefault="00B73074" w:rsidP="00252FDF">
      <w:pPr>
        <w:pStyle w:val="Balk5"/>
        <w:rPr>
          <w:lang w:val="en-US"/>
        </w:rPr>
      </w:pPr>
      <w:bookmarkStart w:id="1123" w:name="_Toc107589905"/>
      <w:r w:rsidRPr="009E5C08">
        <w:rPr>
          <w:rFonts w:eastAsiaTheme="minorEastAsia"/>
          <w:bCs/>
          <w:lang w:val="en-US"/>
        </w:rPr>
        <w:t>Table</w:t>
      </w:r>
      <w:r w:rsidR="00FE7D1D" w:rsidRPr="009E5C08">
        <w:rPr>
          <w:rFonts w:eastAsiaTheme="minorEastAsia"/>
          <w:bCs/>
          <w:lang w:val="en-US"/>
        </w:rPr>
        <w:t xml:space="preserve"> 5.2:</w:t>
      </w:r>
      <w:r w:rsidR="00252FDF" w:rsidRPr="009E5C08">
        <w:rPr>
          <w:lang w:val="en-US"/>
        </w:rPr>
        <w:t xml:space="preserve"> </w:t>
      </w:r>
      <w:r w:rsidR="00682BE5" w:rsidRPr="009E5C08">
        <w:rPr>
          <w:lang w:val="en-US"/>
        </w:rPr>
        <w:t xml:space="preserve">Loss Rates of Distribution Companies </w:t>
      </w:r>
      <w:r w:rsidR="00252FDF" w:rsidRPr="009E5C08">
        <w:rPr>
          <w:lang w:val="en-US"/>
        </w:rPr>
        <w:t>(%)</w:t>
      </w:r>
      <w:bookmarkEnd w:id="1121"/>
      <w:bookmarkEnd w:id="1122"/>
      <w:bookmarkEnd w:id="1123"/>
    </w:p>
    <w:tbl>
      <w:tblPr>
        <w:tblW w:w="9204" w:type="dxa"/>
        <w:tblCellMar>
          <w:left w:w="70" w:type="dxa"/>
          <w:right w:w="70" w:type="dxa"/>
        </w:tblCellMar>
        <w:tblLook w:val="04A0" w:firstRow="1" w:lastRow="0" w:firstColumn="1" w:lastColumn="0" w:noHBand="0" w:noVBand="1"/>
      </w:tblPr>
      <w:tblGrid>
        <w:gridCol w:w="2245"/>
        <w:gridCol w:w="874"/>
        <w:gridCol w:w="874"/>
        <w:gridCol w:w="1593"/>
        <w:gridCol w:w="1278"/>
        <w:gridCol w:w="2340"/>
      </w:tblGrid>
      <w:tr w:rsidR="00983899" w:rsidRPr="009E5C08" w14:paraId="4FD483BA" w14:textId="77777777" w:rsidTr="00682BE5">
        <w:trPr>
          <w:trHeight w:val="615"/>
        </w:trPr>
        <w:tc>
          <w:tcPr>
            <w:tcW w:w="2245" w:type="dxa"/>
            <w:vMerge w:val="restart"/>
            <w:tcBorders>
              <w:top w:val="single" w:sz="8" w:space="0" w:color="auto"/>
              <w:left w:val="single" w:sz="8" w:space="0" w:color="auto"/>
              <w:bottom w:val="nil"/>
              <w:right w:val="single" w:sz="8" w:space="0" w:color="auto"/>
            </w:tcBorders>
            <w:shd w:val="clear" w:color="000000" w:fill="FF0000"/>
            <w:vAlign w:val="center"/>
            <w:hideMark/>
          </w:tcPr>
          <w:p w14:paraId="18EAA3E3" w14:textId="3A481F65" w:rsidR="00983899" w:rsidRPr="009E5C08" w:rsidRDefault="00682BE5" w:rsidP="00084509">
            <w:pPr>
              <w:spacing w:after="0" w:line="240" w:lineRule="auto"/>
              <w:jc w:val="center"/>
              <w:rPr>
                <w:rFonts w:ascii="Calibri" w:eastAsia="Times New Roman" w:hAnsi="Calibri" w:cs="Calibri"/>
                <w:b/>
                <w:bCs/>
                <w:color w:val="FFFFFF"/>
                <w:lang w:val="en-US" w:eastAsia="tr-TR"/>
              </w:rPr>
            </w:pPr>
            <w:r w:rsidRPr="009E5C08">
              <w:rPr>
                <w:rFonts w:ascii="Calibri" w:eastAsia="Times New Roman" w:hAnsi="Calibri" w:cs="Calibri"/>
                <w:b/>
                <w:bCs/>
                <w:color w:val="FFFFFF"/>
                <w:lang w:val="en-US" w:eastAsia="tr-TR" w:bidi="ar-SA"/>
              </w:rPr>
              <w:t>Distribution Company</w:t>
            </w:r>
          </w:p>
        </w:tc>
        <w:tc>
          <w:tcPr>
            <w:tcW w:w="3341" w:type="dxa"/>
            <w:gridSpan w:val="3"/>
            <w:tcBorders>
              <w:top w:val="single" w:sz="8" w:space="0" w:color="auto"/>
              <w:left w:val="nil"/>
              <w:bottom w:val="nil"/>
              <w:right w:val="single" w:sz="8" w:space="0" w:color="000000"/>
            </w:tcBorders>
            <w:shd w:val="clear" w:color="000000" w:fill="FF0000"/>
            <w:vAlign w:val="center"/>
            <w:hideMark/>
          </w:tcPr>
          <w:p w14:paraId="7C9E08A3" w14:textId="39E7217A" w:rsidR="00983899" w:rsidRPr="009E5C08" w:rsidRDefault="00682BE5" w:rsidP="00084509">
            <w:pPr>
              <w:spacing w:after="0" w:line="240" w:lineRule="auto"/>
              <w:jc w:val="center"/>
              <w:rPr>
                <w:rFonts w:ascii="Calibri" w:eastAsia="Times New Roman" w:hAnsi="Calibri" w:cs="Calibri"/>
                <w:b/>
                <w:bCs/>
                <w:color w:val="FFFFFF"/>
                <w:lang w:val="en-US" w:eastAsia="tr-TR"/>
              </w:rPr>
            </w:pPr>
            <w:r w:rsidRPr="009E5C08">
              <w:rPr>
                <w:rFonts w:ascii="Calibri" w:eastAsia="Times New Roman" w:hAnsi="Calibri" w:cs="Calibri"/>
                <w:b/>
                <w:bCs/>
                <w:color w:val="FFFFFF"/>
                <w:lang w:val="en-US" w:eastAsia="tr-TR" w:bidi="ar-SA"/>
              </w:rPr>
              <w:t>ACTUAL LOSS RATE</w:t>
            </w:r>
          </w:p>
        </w:tc>
        <w:tc>
          <w:tcPr>
            <w:tcW w:w="1278" w:type="dxa"/>
            <w:tcBorders>
              <w:top w:val="single" w:sz="8" w:space="0" w:color="auto"/>
              <w:left w:val="nil"/>
              <w:bottom w:val="nil"/>
              <w:right w:val="single" w:sz="8" w:space="0" w:color="auto"/>
            </w:tcBorders>
            <w:shd w:val="clear" w:color="000000" w:fill="FF0000"/>
            <w:vAlign w:val="center"/>
            <w:hideMark/>
          </w:tcPr>
          <w:p w14:paraId="55BE58DD" w14:textId="185F864C" w:rsidR="00983899" w:rsidRPr="009E5C08" w:rsidRDefault="00682BE5" w:rsidP="00084509">
            <w:pPr>
              <w:spacing w:after="0" w:line="240" w:lineRule="auto"/>
              <w:jc w:val="center"/>
              <w:rPr>
                <w:rFonts w:ascii="Calibri" w:eastAsia="Times New Roman" w:hAnsi="Calibri" w:cs="Calibri"/>
                <w:b/>
                <w:bCs/>
                <w:color w:val="FFFFFF"/>
                <w:lang w:val="en-US" w:eastAsia="tr-TR"/>
              </w:rPr>
            </w:pPr>
            <w:r w:rsidRPr="009E5C08">
              <w:rPr>
                <w:rFonts w:ascii="Calibri" w:eastAsia="Times New Roman" w:hAnsi="Calibri" w:cs="Calibri"/>
                <w:b/>
                <w:bCs/>
                <w:color w:val="FFFFFF"/>
                <w:lang w:val="en-US" w:eastAsia="tr-TR" w:bidi="ar-SA"/>
              </w:rPr>
              <w:t>TARGET LOSS RATE</w:t>
            </w:r>
          </w:p>
        </w:tc>
        <w:tc>
          <w:tcPr>
            <w:tcW w:w="2340" w:type="dxa"/>
            <w:tcBorders>
              <w:top w:val="single" w:sz="8" w:space="0" w:color="auto"/>
              <w:left w:val="nil"/>
              <w:bottom w:val="nil"/>
              <w:right w:val="single" w:sz="8" w:space="0" w:color="auto"/>
            </w:tcBorders>
            <w:shd w:val="clear" w:color="000000" w:fill="FF0000"/>
            <w:vAlign w:val="center"/>
            <w:hideMark/>
          </w:tcPr>
          <w:p w14:paraId="0263F5AC" w14:textId="33931E20" w:rsidR="00983899" w:rsidRPr="009E5C08" w:rsidRDefault="00682BE5" w:rsidP="00084509">
            <w:pPr>
              <w:spacing w:after="0" w:line="240" w:lineRule="auto"/>
              <w:jc w:val="center"/>
              <w:rPr>
                <w:rFonts w:ascii="Calibri" w:eastAsia="Times New Roman" w:hAnsi="Calibri" w:cs="Calibri"/>
                <w:b/>
                <w:bCs/>
                <w:color w:val="FFFFFF"/>
                <w:lang w:val="en-US" w:eastAsia="tr-TR"/>
              </w:rPr>
            </w:pPr>
            <w:r w:rsidRPr="009E5C08">
              <w:rPr>
                <w:rFonts w:ascii="Calibri" w:eastAsia="Times New Roman" w:hAnsi="Calibri" w:cs="Calibri"/>
                <w:b/>
                <w:bCs/>
                <w:color w:val="FFFFFF"/>
                <w:lang w:val="en-US" w:eastAsia="tr-TR" w:bidi="ar-SA"/>
              </w:rPr>
              <w:t>DIFFERENCE BETWEEN TARGET AND ACTUAL LOSS RATES</w:t>
            </w:r>
          </w:p>
        </w:tc>
      </w:tr>
      <w:tr w:rsidR="00983899" w:rsidRPr="009E5C08" w14:paraId="7A22319B" w14:textId="77777777" w:rsidTr="00682BE5">
        <w:trPr>
          <w:trHeight w:val="615"/>
        </w:trPr>
        <w:tc>
          <w:tcPr>
            <w:tcW w:w="2245" w:type="dxa"/>
            <w:vMerge/>
            <w:tcBorders>
              <w:top w:val="single" w:sz="8" w:space="0" w:color="auto"/>
              <w:left w:val="single" w:sz="8" w:space="0" w:color="auto"/>
              <w:bottom w:val="single" w:sz="4" w:space="0" w:color="auto"/>
              <w:right w:val="single" w:sz="8" w:space="0" w:color="auto"/>
            </w:tcBorders>
            <w:vAlign w:val="center"/>
            <w:hideMark/>
          </w:tcPr>
          <w:p w14:paraId="26CE51E9" w14:textId="77777777" w:rsidR="00983899" w:rsidRPr="009E5C08" w:rsidRDefault="00983899" w:rsidP="00084509">
            <w:pPr>
              <w:spacing w:after="0" w:line="240" w:lineRule="auto"/>
              <w:rPr>
                <w:rFonts w:ascii="Calibri" w:eastAsia="Times New Roman" w:hAnsi="Calibri" w:cs="Calibri"/>
                <w:b/>
                <w:bCs/>
                <w:color w:val="FFFFFF"/>
                <w:lang w:val="en-US" w:eastAsia="tr-TR"/>
              </w:rPr>
            </w:pPr>
          </w:p>
        </w:tc>
        <w:tc>
          <w:tcPr>
            <w:tcW w:w="874" w:type="dxa"/>
            <w:tcBorders>
              <w:top w:val="single" w:sz="8" w:space="0" w:color="auto"/>
              <w:left w:val="nil"/>
              <w:bottom w:val="single" w:sz="4" w:space="0" w:color="auto"/>
              <w:right w:val="single" w:sz="8" w:space="0" w:color="auto"/>
            </w:tcBorders>
            <w:shd w:val="clear" w:color="000000" w:fill="FF0000"/>
            <w:noWrap/>
            <w:vAlign w:val="center"/>
            <w:hideMark/>
          </w:tcPr>
          <w:p w14:paraId="5429323B" w14:textId="77777777" w:rsidR="00983899" w:rsidRPr="009E5C08" w:rsidRDefault="00983899" w:rsidP="00084509">
            <w:pPr>
              <w:spacing w:after="0" w:line="240" w:lineRule="auto"/>
              <w:jc w:val="center"/>
              <w:rPr>
                <w:rFonts w:ascii="Calibri" w:eastAsia="Times New Roman" w:hAnsi="Calibri" w:cs="Calibri"/>
                <w:b/>
                <w:bCs/>
                <w:color w:val="FFFFFF"/>
                <w:lang w:val="en-US" w:eastAsia="tr-TR"/>
              </w:rPr>
            </w:pPr>
            <w:r w:rsidRPr="009E5C08">
              <w:rPr>
                <w:rFonts w:ascii="Calibri" w:eastAsia="Times New Roman" w:hAnsi="Calibri" w:cs="Calibri"/>
                <w:b/>
                <w:bCs/>
                <w:color w:val="FFFFFF"/>
                <w:lang w:val="en-US" w:eastAsia="tr-TR"/>
              </w:rPr>
              <w:t>2020</w:t>
            </w:r>
          </w:p>
        </w:tc>
        <w:tc>
          <w:tcPr>
            <w:tcW w:w="874" w:type="dxa"/>
            <w:tcBorders>
              <w:top w:val="single" w:sz="8" w:space="0" w:color="auto"/>
              <w:left w:val="nil"/>
              <w:bottom w:val="single" w:sz="4" w:space="0" w:color="auto"/>
              <w:right w:val="single" w:sz="8" w:space="0" w:color="auto"/>
            </w:tcBorders>
            <w:shd w:val="clear" w:color="000000" w:fill="FF0000"/>
            <w:noWrap/>
            <w:vAlign w:val="center"/>
            <w:hideMark/>
          </w:tcPr>
          <w:p w14:paraId="4B78F26D" w14:textId="77777777" w:rsidR="00983899" w:rsidRPr="009E5C08" w:rsidRDefault="00983899" w:rsidP="00084509">
            <w:pPr>
              <w:spacing w:after="0" w:line="240" w:lineRule="auto"/>
              <w:jc w:val="center"/>
              <w:rPr>
                <w:rFonts w:ascii="Calibri" w:eastAsia="Times New Roman" w:hAnsi="Calibri" w:cs="Calibri"/>
                <w:b/>
                <w:bCs/>
                <w:color w:val="FFFFFF"/>
                <w:lang w:val="en-US" w:eastAsia="tr-TR"/>
              </w:rPr>
            </w:pPr>
            <w:r w:rsidRPr="009E5C08">
              <w:rPr>
                <w:rFonts w:ascii="Calibri" w:eastAsia="Times New Roman" w:hAnsi="Calibri" w:cs="Calibri"/>
                <w:b/>
                <w:bCs/>
                <w:color w:val="FFFFFF"/>
                <w:lang w:val="en-US" w:eastAsia="tr-TR"/>
              </w:rPr>
              <w:t>2021</w:t>
            </w:r>
          </w:p>
        </w:tc>
        <w:tc>
          <w:tcPr>
            <w:tcW w:w="1593" w:type="dxa"/>
            <w:tcBorders>
              <w:top w:val="single" w:sz="8" w:space="0" w:color="auto"/>
              <w:left w:val="nil"/>
              <w:bottom w:val="single" w:sz="4" w:space="0" w:color="auto"/>
              <w:right w:val="single" w:sz="8" w:space="0" w:color="auto"/>
            </w:tcBorders>
            <w:shd w:val="clear" w:color="000000" w:fill="FF0000"/>
            <w:vAlign w:val="center"/>
            <w:hideMark/>
          </w:tcPr>
          <w:p w14:paraId="622F4550" w14:textId="4A82F4DD" w:rsidR="00682BE5" w:rsidRPr="009E5C08" w:rsidRDefault="00682BE5" w:rsidP="00084509">
            <w:pPr>
              <w:spacing w:after="0" w:line="240" w:lineRule="auto"/>
              <w:jc w:val="center"/>
              <w:rPr>
                <w:rFonts w:ascii="Calibri" w:eastAsia="Times New Roman" w:hAnsi="Calibri" w:cs="Calibri"/>
                <w:b/>
                <w:bCs/>
                <w:color w:val="FFFFFF"/>
                <w:lang w:val="en-US" w:eastAsia="tr-TR"/>
              </w:rPr>
            </w:pPr>
            <w:r w:rsidRPr="009E5C08">
              <w:rPr>
                <w:rFonts w:ascii="Calibri" w:eastAsia="Times New Roman" w:hAnsi="Calibri" w:cs="Calibri"/>
                <w:b/>
                <w:bCs/>
                <w:color w:val="FFFFFF"/>
                <w:lang w:val="en-US" w:eastAsia="tr-TR"/>
              </w:rPr>
              <w:t>Change</w:t>
            </w:r>
          </w:p>
          <w:p w14:paraId="79F91623" w14:textId="3744B70D" w:rsidR="00983899" w:rsidRPr="009E5C08" w:rsidRDefault="00983899" w:rsidP="00084509">
            <w:pPr>
              <w:spacing w:after="0" w:line="240" w:lineRule="auto"/>
              <w:jc w:val="center"/>
              <w:rPr>
                <w:rFonts w:ascii="Calibri" w:eastAsia="Times New Roman" w:hAnsi="Calibri" w:cs="Calibri"/>
                <w:b/>
                <w:bCs/>
                <w:color w:val="FFFFFF"/>
                <w:lang w:val="en-US" w:eastAsia="tr-TR"/>
              </w:rPr>
            </w:pPr>
            <w:r w:rsidRPr="009E5C08">
              <w:rPr>
                <w:rFonts w:ascii="Calibri" w:eastAsia="Times New Roman" w:hAnsi="Calibri" w:cs="Calibri"/>
                <w:b/>
                <w:bCs/>
                <w:color w:val="FFFFFF"/>
                <w:lang w:val="en-US" w:eastAsia="tr-TR"/>
              </w:rPr>
              <w:t>2020-2021</w:t>
            </w:r>
          </w:p>
        </w:tc>
        <w:tc>
          <w:tcPr>
            <w:tcW w:w="1278" w:type="dxa"/>
            <w:tcBorders>
              <w:top w:val="single" w:sz="8" w:space="0" w:color="auto"/>
              <w:left w:val="nil"/>
              <w:bottom w:val="single" w:sz="4" w:space="0" w:color="auto"/>
              <w:right w:val="single" w:sz="8" w:space="0" w:color="auto"/>
            </w:tcBorders>
            <w:shd w:val="clear" w:color="000000" w:fill="FF0000"/>
            <w:noWrap/>
            <w:vAlign w:val="center"/>
            <w:hideMark/>
          </w:tcPr>
          <w:p w14:paraId="63D3350C" w14:textId="77777777" w:rsidR="00983899" w:rsidRPr="009E5C08" w:rsidRDefault="00983899" w:rsidP="00084509">
            <w:pPr>
              <w:spacing w:after="0" w:line="240" w:lineRule="auto"/>
              <w:jc w:val="center"/>
              <w:rPr>
                <w:rFonts w:ascii="Calibri" w:eastAsia="Times New Roman" w:hAnsi="Calibri" w:cs="Calibri"/>
                <w:b/>
                <w:bCs/>
                <w:color w:val="FFFFFF"/>
                <w:lang w:val="en-US" w:eastAsia="tr-TR"/>
              </w:rPr>
            </w:pPr>
            <w:r w:rsidRPr="009E5C08">
              <w:rPr>
                <w:rFonts w:ascii="Calibri" w:eastAsia="Times New Roman" w:hAnsi="Calibri" w:cs="Calibri"/>
                <w:b/>
                <w:bCs/>
                <w:color w:val="FFFFFF"/>
                <w:lang w:val="en-US" w:eastAsia="tr-TR"/>
              </w:rPr>
              <w:t>2021</w:t>
            </w:r>
          </w:p>
        </w:tc>
        <w:tc>
          <w:tcPr>
            <w:tcW w:w="2340" w:type="dxa"/>
            <w:tcBorders>
              <w:top w:val="single" w:sz="8" w:space="0" w:color="auto"/>
              <w:left w:val="nil"/>
              <w:bottom w:val="single" w:sz="4" w:space="0" w:color="auto"/>
              <w:right w:val="single" w:sz="8" w:space="0" w:color="auto"/>
            </w:tcBorders>
            <w:shd w:val="clear" w:color="000000" w:fill="FF0000"/>
            <w:noWrap/>
            <w:vAlign w:val="center"/>
            <w:hideMark/>
          </w:tcPr>
          <w:p w14:paraId="38A702C6" w14:textId="77777777" w:rsidR="00983899" w:rsidRPr="009E5C08" w:rsidRDefault="00983899" w:rsidP="00084509">
            <w:pPr>
              <w:spacing w:after="0" w:line="240" w:lineRule="auto"/>
              <w:jc w:val="center"/>
              <w:rPr>
                <w:rFonts w:ascii="Calibri" w:eastAsia="Times New Roman" w:hAnsi="Calibri" w:cs="Calibri"/>
                <w:b/>
                <w:bCs/>
                <w:color w:val="FFFFFF"/>
                <w:lang w:val="en-US" w:eastAsia="tr-TR"/>
              </w:rPr>
            </w:pPr>
            <w:r w:rsidRPr="009E5C08">
              <w:rPr>
                <w:rFonts w:ascii="Calibri" w:eastAsia="Times New Roman" w:hAnsi="Calibri" w:cs="Calibri"/>
                <w:b/>
                <w:bCs/>
                <w:color w:val="FFFFFF"/>
                <w:lang w:val="en-US" w:eastAsia="tr-TR"/>
              </w:rPr>
              <w:t>2021</w:t>
            </w:r>
          </w:p>
        </w:tc>
      </w:tr>
      <w:tr w:rsidR="00983899" w:rsidRPr="009E5C08" w14:paraId="3DC68BC0" w14:textId="77777777" w:rsidTr="00682BE5">
        <w:trPr>
          <w:trHeight w:val="315"/>
        </w:trPr>
        <w:tc>
          <w:tcPr>
            <w:tcW w:w="224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D5F2AF" w14:textId="77777777" w:rsidR="00983899" w:rsidRPr="009E5C08" w:rsidRDefault="00983899" w:rsidP="00084509">
            <w:pPr>
              <w:spacing w:after="0" w:line="240" w:lineRule="auto"/>
              <w:rPr>
                <w:rFonts w:ascii="Calibri" w:eastAsia="Times New Roman" w:hAnsi="Calibri" w:cs="Calibri"/>
                <w:b/>
                <w:bCs/>
                <w:color w:val="FFFFFF"/>
                <w:lang w:val="en-US" w:eastAsia="tr-TR"/>
              </w:rPr>
            </w:pPr>
            <w:r w:rsidRPr="009E5C08">
              <w:rPr>
                <w:rFonts w:ascii="Verdana" w:hAnsi="Verdana"/>
                <w:b/>
                <w:bCs/>
                <w:color w:val="000000"/>
                <w:sz w:val="16"/>
                <w:szCs w:val="16"/>
                <w:lang w:val="en-US"/>
              </w:rPr>
              <w:t>ADM</w:t>
            </w:r>
          </w:p>
        </w:tc>
        <w:tc>
          <w:tcPr>
            <w:tcW w:w="874" w:type="dxa"/>
            <w:tcBorders>
              <w:top w:val="single" w:sz="4" w:space="0" w:color="auto"/>
              <w:left w:val="nil"/>
              <w:bottom w:val="single" w:sz="4" w:space="0" w:color="auto"/>
              <w:right w:val="single" w:sz="4" w:space="0" w:color="auto"/>
            </w:tcBorders>
            <w:shd w:val="clear" w:color="auto" w:fill="auto"/>
            <w:noWrap/>
            <w:vAlign w:val="center"/>
          </w:tcPr>
          <w:p w14:paraId="06CBE24B"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6,18%</w:t>
            </w:r>
          </w:p>
        </w:tc>
        <w:tc>
          <w:tcPr>
            <w:tcW w:w="87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B50BFF"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6,18%</w:t>
            </w:r>
          </w:p>
        </w:tc>
        <w:tc>
          <w:tcPr>
            <w:tcW w:w="159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9A0AAD"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0,00%</w:t>
            </w:r>
          </w:p>
        </w:tc>
        <w:tc>
          <w:tcPr>
            <w:tcW w:w="12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989546"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6,49%</w:t>
            </w:r>
          </w:p>
        </w:tc>
        <w:tc>
          <w:tcPr>
            <w:tcW w:w="23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A34CD0"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0,31%</w:t>
            </w:r>
          </w:p>
        </w:tc>
      </w:tr>
      <w:tr w:rsidR="00983899" w:rsidRPr="009E5C08" w14:paraId="4D58CCB8" w14:textId="77777777" w:rsidTr="00682BE5">
        <w:trPr>
          <w:trHeight w:val="315"/>
        </w:trPr>
        <w:tc>
          <w:tcPr>
            <w:tcW w:w="224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EC1A79" w14:textId="77777777" w:rsidR="00983899" w:rsidRPr="009E5C08" w:rsidRDefault="00983899" w:rsidP="00084509">
            <w:pPr>
              <w:spacing w:after="0" w:line="240" w:lineRule="auto"/>
              <w:rPr>
                <w:rFonts w:ascii="Calibri" w:eastAsia="Times New Roman" w:hAnsi="Calibri" w:cs="Calibri"/>
                <w:b/>
                <w:bCs/>
                <w:color w:val="FFFFFF"/>
                <w:lang w:val="en-US" w:eastAsia="tr-TR"/>
              </w:rPr>
            </w:pPr>
            <w:r w:rsidRPr="009E5C08">
              <w:rPr>
                <w:rFonts w:ascii="Verdana" w:hAnsi="Verdana"/>
                <w:b/>
                <w:bCs/>
                <w:color w:val="000000"/>
                <w:sz w:val="16"/>
                <w:szCs w:val="16"/>
                <w:lang w:val="en-US"/>
              </w:rPr>
              <w:t>AKDENİZ</w:t>
            </w:r>
          </w:p>
        </w:tc>
        <w:tc>
          <w:tcPr>
            <w:tcW w:w="874" w:type="dxa"/>
            <w:tcBorders>
              <w:top w:val="single" w:sz="4" w:space="0" w:color="auto"/>
              <w:left w:val="nil"/>
              <w:bottom w:val="single" w:sz="4" w:space="0" w:color="auto"/>
              <w:right w:val="single" w:sz="4" w:space="0" w:color="auto"/>
            </w:tcBorders>
            <w:shd w:val="clear" w:color="auto" w:fill="auto"/>
            <w:noWrap/>
            <w:vAlign w:val="center"/>
          </w:tcPr>
          <w:p w14:paraId="70C03FA3"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7,08%</w:t>
            </w:r>
          </w:p>
        </w:tc>
        <w:tc>
          <w:tcPr>
            <w:tcW w:w="87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564C73"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7,67%</w:t>
            </w:r>
          </w:p>
        </w:tc>
        <w:tc>
          <w:tcPr>
            <w:tcW w:w="159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BF918B"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-0,59%</w:t>
            </w:r>
          </w:p>
        </w:tc>
        <w:tc>
          <w:tcPr>
            <w:tcW w:w="12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3F836B"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6,80%</w:t>
            </w:r>
          </w:p>
        </w:tc>
        <w:tc>
          <w:tcPr>
            <w:tcW w:w="23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A19EE0"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-0,87%</w:t>
            </w:r>
          </w:p>
        </w:tc>
      </w:tr>
      <w:tr w:rsidR="00983899" w:rsidRPr="009E5C08" w14:paraId="5BE3326C" w14:textId="77777777" w:rsidTr="00682BE5">
        <w:trPr>
          <w:trHeight w:val="315"/>
        </w:trPr>
        <w:tc>
          <w:tcPr>
            <w:tcW w:w="224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B28469" w14:textId="77777777" w:rsidR="00983899" w:rsidRPr="009E5C08" w:rsidRDefault="00983899" w:rsidP="00084509">
            <w:pPr>
              <w:spacing w:after="0" w:line="240" w:lineRule="auto"/>
              <w:rPr>
                <w:rFonts w:ascii="Calibri" w:eastAsia="Times New Roman" w:hAnsi="Calibri" w:cs="Calibri"/>
                <w:b/>
                <w:bCs/>
                <w:color w:val="FFFFFF"/>
                <w:lang w:val="en-US" w:eastAsia="tr-TR"/>
              </w:rPr>
            </w:pPr>
            <w:r w:rsidRPr="009E5C08">
              <w:rPr>
                <w:rFonts w:ascii="Verdana" w:hAnsi="Verdana"/>
                <w:b/>
                <w:bCs/>
                <w:color w:val="000000"/>
                <w:sz w:val="16"/>
                <w:szCs w:val="16"/>
                <w:lang w:val="en-US"/>
              </w:rPr>
              <w:t>AKEDAŞ</w:t>
            </w:r>
          </w:p>
        </w:tc>
        <w:tc>
          <w:tcPr>
            <w:tcW w:w="874" w:type="dxa"/>
            <w:tcBorders>
              <w:top w:val="single" w:sz="4" w:space="0" w:color="auto"/>
              <w:left w:val="nil"/>
              <w:bottom w:val="single" w:sz="4" w:space="0" w:color="auto"/>
              <w:right w:val="single" w:sz="4" w:space="0" w:color="auto"/>
            </w:tcBorders>
            <w:shd w:val="clear" w:color="auto" w:fill="auto"/>
            <w:noWrap/>
            <w:vAlign w:val="center"/>
          </w:tcPr>
          <w:p w14:paraId="758E9A9D"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6,10%</w:t>
            </w:r>
          </w:p>
        </w:tc>
        <w:tc>
          <w:tcPr>
            <w:tcW w:w="87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CE7D81"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5,62%</w:t>
            </w:r>
          </w:p>
        </w:tc>
        <w:tc>
          <w:tcPr>
            <w:tcW w:w="159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B1C375"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0,48%</w:t>
            </w:r>
          </w:p>
        </w:tc>
        <w:tc>
          <w:tcPr>
            <w:tcW w:w="12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A45A9C"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6,67%</w:t>
            </w:r>
          </w:p>
        </w:tc>
        <w:tc>
          <w:tcPr>
            <w:tcW w:w="23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34FD39"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1,05%</w:t>
            </w:r>
          </w:p>
        </w:tc>
      </w:tr>
      <w:tr w:rsidR="00983899" w:rsidRPr="009E5C08" w14:paraId="1CF1D823" w14:textId="77777777" w:rsidTr="00682BE5">
        <w:trPr>
          <w:trHeight w:val="315"/>
        </w:trPr>
        <w:tc>
          <w:tcPr>
            <w:tcW w:w="224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123459" w14:textId="77777777" w:rsidR="00983899" w:rsidRPr="009E5C08" w:rsidRDefault="00983899" w:rsidP="00084509">
            <w:pPr>
              <w:spacing w:after="0" w:line="240" w:lineRule="auto"/>
              <w:rPr>
                <w:rFonts w:ascii="Calibri" w:eastAsia="Times New Roman" w:hAnsi="Calibri" w:cs="Calibri"/>
                <w:b/>
                <w:bCs/>
                <w:color w:val="FFFFFF"/>
                <w:lang w:val="en-US" w:eastAsia="tr-TR"/>
              </w:rPr>
            </w:pPr>
            <w:r w:rsidRPr="009E5C08">
              <w:rPr>
                <w:rFonts w:ascii="Verdana" w:hAnsi="Verdana"/>
                <w:b/>
                <w:bCs/>
                <w:color w:val="000000"/>
                <w:sz w:val="16"/>
                <w:szCs w:val="16"/>
                <w:lang w:val="en-US"/>
              </w:rPr>
              <w:t>ARAS</w:t>
            </w:r>
          </w:p>
        </w:tc>
        <w:tc>
          <w:tcPr>
            <w:tcW w:w="874" w:type="dxa"/>
            <w:tcBorders>
              <w:top w:val="single" w:sz="4" w:space="0" w:color="auto"/>
              <w:left w:val="nil"/>
              <w:bottom w:val="single" w:sz="4" w:space="0" w:color="auto"/>
              <w:right w:val="single" w:sz="4" w:space="0" w:color="auto"/>
            </w:tcBorders>
            <w:shd w:val="clear" w:color="auto" w:fill="auto"/>
            <w:noWrap/>
            <w:vAlign w:val="center"/>
          </w:tcPr>
          <w:p w14:paraId="736F0F5F"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20,56%</w:t>
            </w:r>
          </w:p>
        </w:tc>
        <w:tc>
          <w:tcPr>
            <w:tcW w:w="87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ADB5F0"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20,08%</w:t>
            </w:r>
          </w:p>
        </w:tc>
        <w:tc>
          <w:tcPr>
            <w:tcW w:w="159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296691"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0,48%</w:t>
            </w:r>
          </w:p>
        </w:tc>
        <w:tc>
          <w:tcPr>
            <w:tcW w:w="12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50B339"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22,53%</w:t>
            </w:r>
          </w:p>
        </w:tc>
        <w:tc>
          <w:tcPr>
            <w:tcW w:w="23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F876C8"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2,45%</w:t>
            </w:r>
          </w:p>
        </w:tc>
      </w:tr>
      <w:tr w:rsidR="00983899" w:rsidRPr="009E5C08" w14:paraId="011F2D4D" w14:textId="77777777" w:rsidTr="00682BE5">
        <w:trPr>
          <w:trHeight w:val="315"/>
        </w:trPr>
        <w:tc>
          <w:tcPr>
            <w:tcW w:w="224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FD6566" w14:textId="77777777" w:rsidR="00983899" w:rsidRPr="009E5C08" w:rsidRDefault="00983899" w:rsidP="00084509">
            <w:pPr>
              <w:spacing w:after="0" w:line="240" w:lineRule="auto"/>
              <w:rPr>
                <w:rFonts w:ascii="Calibri" w:eastAsia="Times New Roman" w:hAnsi="Calibri" w:cs="Calibri"/>
                <w:b/>
                <w:bCs/>
                <w:color w:val="FFFFFF"/>
                <w:lang w:val="en-US" w:eastAsia="tr-TR"/>
              </w:rPr>
            </w:pPr>
            <w:r w:rsidRPr="009E5C08">
              <w:rPr>
                <w:rFonts w:ascii="Verdana" w:hAnsi="Verdana"/>
                <w:b/>
                <w:bCs/>
                <w:color w:val="000000"/>
                <w:sz w:val="16"/>
                <w:szCs w:val="16"/>
                <w:lang w:val="en-US"/>
              </w:rPr>
              <w:t>BAŞKENT</w:t>
            </w:r>
          </w:p>
        </w:tc>
        <w:tc>
          <w:tcPr>
            <w:tcW w:w="874" w:type="dxa"/>
            <w:tcBorders>
              <w:top w:val="single" w:sz="4" w:space="0" w:color="auto"/>
              <w:left w:val="nil"/>
              <w:bottom w:val="single" w:sz="4" w:space="0" w:color="auto"/>
              <w:right w:val="single" w:sz="4" w:space="0" w:color="auto"/>
            </w:tcBorders>
            <w:shd w:val="clear" w:color="auto" w:fill="auto"/>
            <w:noWrap/>
            <w:vAlign w:val="center"/>
          </w:tcPr>
          <w:p w14:paraId="0827B3C1"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6,18%</w:t>
            </w:r>
          </w:p>
        </w:tc>
        <w:tc>
          <w:tcPr>
            <w:tcW w:w="87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627A157"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6,69%</w:t>
            </w:r>
          </w:p>
        </w:tc>
        <w:tc>
          <w:tcPr>
            <w:tcW w:w="159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658994"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-0,51%</w:t>
            </w:r>
          </w:p>
        </w:tc>
        <w:tc>
          <w:tcPr>
            <w:tcW w:w="12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5BE015"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6,76%</w:t>
            </w:r>
          </w:p>
        </w:tc>
        <w:tc>
          <w:tcPr>
            <w:tcW w:w="23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B0865C"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0,07%</w:t>
            </w:r>
          </w:p>
        </w:tc>
      </w:tr>
      <w:tr w:rsidR="00983899" w:rsidRPr="009E5C08" w14:paraId="3B703471" w14:textId="77777777" w:rsidTr="00682BE5">
        <w:trPr>
          <w:trHeight w:val="315"/>
        </w:trPr>
        <w:tc>
          <w:tcPr>
            <w:tcW w:w="224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198717" w14:textId="77777777" w:rsidR="00983899" w:rsidRPr="009E5C08" w:rsidRDefault="00983899" w:rsidP="00084509">
            <w:pPr>
              <w:spacing w:after="0" w:line="240" w:lineRule="auto"/>
              <w:rPr>
                <w:rFonts w:ascii="Calibri" w:eastAsia="Times New Roman" w:hAnsi="Calibri" w:cs="Calibri"/>
                <w:b/>
                <w:bCs/>
                <w:color w:val="FFFFFF"/>
                <w:lang w:val="en-US" w:eastAsia="tr-TR"/>
              </w:rPr>
            </w:pPr>
            <w:r w:rsidRPr="009E5C08">
              <w:rPr>
                <w:rFonts w:ascii="Verdana" w:hAnsi="Verdana"/>
                <w:b/>
                <w:bCs/>
                <w:color w:val="000000"/>
                <w:sz w:val="16"/>
                <w:szCs w:val="16"/>
                <w:lang w:val="en-US"/>
              </w:rPr>
              <w:t>BOĞAZİÇİ</w:t>
            </w:r>
          </w:p>
        </w:tc>
        <w:tc>
          <w:tcPr>
            <w:tcW w:w="874" w:type="dxa"/>
            <w:tcBorders>
              <w:top w:val="single" w:sz="4" w:space="0" w:color="auto"/>
              <w:left w:val="nil"/>
              <w:bottom w:val="single" w:sz="4" w:space="0" w:color="auto"/>
              <w:right w:val="single" w:sz="4" w:space="0" w:color="auto"/>
            </w:tcBorders>
            <w:shd w:val="clear" w:color="auto" w:fill="auto"/>
            <w:noWrap/>
            <w:vAlign w:val="center"/>
          </w:tcPr>
          <w:p w14:paraId="026045F7"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7,64%</w:t>
            </w:r>
          </w:p>
        </w:tc>
        <w:tc>
          <w:tcPr>
            <w:tcW w:w="87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68D415"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7,23%</w:t>
            </w:r>
          </w:p>
        </w:tc>
        <w:tc>
          <w:tcPr>
            <w:tcW w:w="159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9D066E"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0,41%</w:t>
            </w:r>
          </w:p>
        </w:tc>
        <w:tc>
          <w:tcPr>
            <w:tcW w:w="12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0C8620"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7,30%</w:t>
            </w:r>
          </w:p>
        </w:tc>
        <w:tc>
          <w:tcPr>
            <w:tcW w:w="23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C823D23"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0,07%</w:t>
            </w:r>
          </w:p>
        </w:tc>
      </w:tr>
      <w:tr w:rsidR="00983899" w:rsidRPr="009E5C08" w14:paraId="13A92AAA" w14:textId="77777777" w:rsidTr="00682BE5">
        <w:trPr>
          <w:trHeight w:val="315"/>
        </w:trPr>
        <w:tc>
          <w:tcPr>
            <w:tcW w:w="224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98ACE3" w14:textId="77777777" w:rsidR="00983899" w:rsidRPr="009E5C08" w:rsidRDefault="00983899" w:rsidP="00084509">
            <w:pPr>
              <w:spacing w:after="0" w:line="240" w:lineRule="auto"/>
              <w:rPr>
                <w:rFonts w:ascii="Calibri" w:eastAsia="Times New Roman" w:hAnsi="Calibri" w:cs="Calibri"/>
                <w:b/>
                <w:bCs/>
                <w:color w:val="FFFFFF"/>
                <w:lang w:val="en-US" w:eastAsia="tr-TR"/>
              </w:rPr>
            </w:pPr>
            <w:r w:rsidRPr="009E5C08">
              <w:rPr>
                <w:rFonts w:ascii="Verdana" w:hAnsi="Verdana"/>
                <w:b/>
                <w:bCs/>
                <w:color w:val="000000"/>
                <w:sz w:val="16"/>
                <w:szCs w:val="16"/>
                <w:lang w:val="en-US"/>
              </w:rPr>
              <w:t>ÇAMLIBEL</w:t>
            </w:r>
          </w:p>
        </w:tc>
        <w:tc>
          <w:tcPr>
            <w:tcW w:w="874" w:type="dxa"/>
            <w:tcBorders>
              <w:top w:val="single" w:sz="4" w:space="0" w:color="auto"/>
              <w:left w:val="nil"/>
              <w:bottom w:val="single" w:sz="4" w:space="0" w:color="auto"/>
              <w:right w:val="single" w:sz="4" w:space="0" w:color="auto"/>
            </w:tcBorders>
            <w:shd w:val="clear" w:color="auto" w:fill="auto"/>
            <w:noWrap/>
            <w:vAlign w:val="center"/>
          </w:tcPr>
          <w:p w14:paraId="2E2D7880"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7,57%</w:t>
            </w:r>
          </w:p>
        </w:tc>
        <w:tc>
          <w:tcPr>
            <w:tcW w:w="87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749FE4"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5,42%</w:t>
            </w:r>
          </w:p>
        </w:tc>
        <w:tc>
          <w:tcPr>
            <w:tcW w:w="159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26BC0E"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2,15%</w:t>
            </w:r>
          </w:p>
        </w:tc>
        <w:tc>
          <w:tcPr>
            <w:tcW w:w="12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0930D6"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6,49%</w:t>
            </w:r>
          </w:p>
        </w:tc>
        <w:tc>
          <w:tcPr>
            <w:tcW w:w="23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A37415"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1,07%</w:t>
            </w:r>
          </w:p>
        </w:tc>
      </w:tr>
      <w:tr w:rsidR="00983899" w:rsidRPr="009E5C08" w14:paraId="30E960C3" w14:textId="77777777" w:rsidTr="00682BE5">
        <w:trPr>
          <w:trHeight w:val="315"/>
        </w:trPr>
        <w:tc>
          <w:tcPr>
            <w:tcW w:w="224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D677D9" w14:textId="77777777" w:rsidR="00983899" w:rsidRPr="009E5C08" w:rsidRDefault="00983899" w:rsidP="00084509">
            <w:pPr>
              <w:spacing w:after="0" w:line="240" w:lineRule="auto"/>
              <w:rPr>
                <w:rFonts w:ascii="Calibri" w:eastAsia="Times New Roman" w:hAnsi="Calibri" w:cs="Calibri"/>
                <w:b/>
                <w:bCs/>
                <w:color w:val="FFFFFF"/>
                <w:lang w:val="en-US" w:eastAsia="tr-TR"/>
              </w:rPr>
            </w:pPr>
            <w:r w:rsidRPr="009E5C08">
              <w:rPr>
                <w:rFonts w:ascii="Verdana" w:hAnsi="Verdana"/>
                <w:b/>
                <w:bCs/>
                <w:color w:val="000000"/>
                <w:sz w:val="16"/>
                <w:szCs w:val="16"/>
                <w:lang w:val="en-US"/>
              </w:rPr>
              <w:t>ÇORUH</w:t>
            </w:r>
          </w:p>
        </w:tc>
        <w:tc>
          <w:tcPr>
            <w:tcW w:w="874" w:type="dxa"/>
            <w:tcBorders>
              <w:top w:val="single" w:sz="4" w:space="0" w:color="auto"/>
              <w:left w:val="nil"/>
              <w:bottom w:val="single" w:sz="4" w:space="0" w:color="auto"/>
              <w:right w:val="single" w:sz="4" w:space="0" w:color="auto"/>
            </w:tcBorders>
            <w:shd w:val="clear" w:color="auto" w:fill="auto"/>
            <w:noWrap/>
            <w:vAlign w:val="center"/>
          </w:tcPr>
          <w:p w14:paraId="4DC0B399"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7,33%</w:t>
            </w:r>
          </w:p>
        </w:tc>
        <w:tc>
          <w:tcPr>
            <w:tcW w:w="87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B6C068"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6,80%</w:t>
            </w:r>
          </w:p>
        </w:tc>
        <w:tc>
          <w:tcPr>
            <w:tcW w:w="159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004F18"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0,53%</w:t>
            </w:r>
          </w:p>
        </w:tc>
        <w:tc>
          <w:tcPr>
            <w:tcW w:w="12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E70232"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7,62%</w:t>
            </w:r>
          </w:p>
        </w:tc>
        <w:tc>
          <w:tcPr>
            <w:tcW w:w="23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4BEDAA"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0,82%</w:t>
            </w:r>
          </w:p>
        </w:tc>
      </w:tr>
      <w:tr w:rsidR="00983899" w:rsidRPr="009E5C08" w14:paraId="6ED36ABD" w14:textId="77777777" w:rsidTr="00682BE5">
        <w:trPr>
          <w:trHeight w:val="315"/>
        </w:trPr>
        <w:tc>
          <w:tcPr>
            <w:tcW w:w="224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31DB28" w14:textId="77777777" w:rsidR="00983899" w:rsidRPr="009E5C08" w:rsidRDefault="00983899" w:rsidP="00084509">
            <w:pPr>
              <w:spacing w:after="0" w:line="240" w:lineRule="auto"/>
              <w:rPr>
                <w:rFonts w:ascii="Calibri" w:eastAsia="Times New Roman" w:hAnsi="Calibri" w:cs="Calibri"/>
                <w:b/>
                <w:bCs/>
                <w:color w:val="FFFFFF"/>
                <w:lang w:val="en-US" w:eastAsia="tr-TR"/>
              </w:rPr>
            </w:pPr>
            <w:r w:rsidRPr="009E5C08">
              <w:rPr>
                <w:rFonts w:ascii="Verdana" w:hAnsi="Verdana"/>
                <w:b/>
                <w:bCs/>
                <w:color w:val="000000"/>
                <w:sz w:val="16"/>
                <w:szCs w:val="16"/>
                <w:lang w:val="en-US"/>
              </w:rPr>
              <w:t>DİCLE</w:t>
            </w:r>
          </w:p>
        </w:tc>
        <w:tc>
          <w:tcPr>
            <w:tcW w:w="874" w:type="dxa"/>
            <w:tcBorders>
              <w:top w:val="single" w:sz="4" w:space="0" w:color="auto"/>
              <w:left w:val="nil"/>
              <w:bottom w:val="single" w:sz="4" w:space="0" w:color="auto"/>
              <w:right w:val="single" w:sz="4" w:space="0" w:color="auto"/>
            </w:tcBorders>
            <w:shd w:val="clear" w:color="auto" w:fill="auto"/>
            <w:noWrap/>
            <w:vAlign w:val="center"/>
          </w:tcPr>
          <w:p w14:paraId="07B1377F"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46,32%</w:t>
            </w:r>
          </w:p>
        </w:tc>
        <w:tc>
          <w:tcPr>
            <w:tcW w:w="87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AAABD3"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46,19%</w:t>
            </w:r>
          </w:p>
        </w:tc>
        <w:tc>
          <w:tcPr>
            <w:tcW w:w="159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8E8955"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0,13%</w:t>
            </w:r>
          </w:p>
        </w:tc>
        <w:tc>
          <w:tcPr>
            <w:tcW w:w="12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3746E4"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55,36%</w:t>
            </w:r>
          </w:p>
        </w:tc>
        <w:tc>
          <w:tcPr>
            <w:tcW w:w="23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A75778"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9,17%</w:t>
            </w:r>
          </w:p>
        </w:tc>
      </w:tr>
      <w:tr w:rsidR="00983899" w:rsidRPr="009E5C08" w14:paraId="2CE6D5C9" w14:textId="77777777" w:rsidTr="00682BE5">
        <w:trPr>
          <w:trHeight w:val="315"/>
        </w:trPr>
        <w:tc>
          <w:tcPr>
            <w:tcW w:w="224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B2B94A" w14:textId="77777777" w:rsidR="00983899" w:rsidRPr="009E5C08" w:rsidRDefault="00983899" w:rsidP="00084509">
            <w:pPr>
              <w:spacing w:after="0" w:line="240" w:lineRule="auto"/>
              <w:rPr>
                <w:rFonts w:ascii="Calibri" w:eastAsia="Times New Roman" w:hAnsi="Calibri" w:cs="Calibri"/>
                <w:b/>
                <w:bCs/>
                <w:color w:val="FFFFFF"/>
                <w:lang w:val="en-US" w:eastAsia="tr-TR"/>
              </w:rPr>
            </w:pPr>
            <w:r w:rsidRPr="009E5C08">
              <w:rPr>
                <w:rFonts w:ascii="Verdana" w:hAnsi="Verdana"/>
                <w:b/>
                <w:bCs/>
                <w:color w:val="000000"/>
                <w:sz w:val="16"/>
                <w:szCs w:val="16"/>
                <w:lang w:val="en-US"/>
              </w:rPr>
              <w:t>FIRAT</w:t>
            </w:r>
          </w:p>
        </w:tc>
        <w:tc>
          <w:tcPr>
            <w:tcW w:w="874" w:type="dxa"/>
            <w:tcBorders>
              <w:top w:val="single" w:sz="4" w:space="0" w:color="auto"/>
              <w:left w:val="nil"/>
              <w:bottom w:val="single" w:sz="4" w:space="0" w:color="auto"/>
              <w:right w:val="single" w:sz="4" w:space="0" w:color="auto"/>
            </w:tcBorders>
            <w:shd w:val="clear" w:color="auto" w:fill="auto"/>
            <w:noWrap/>
            <w:vAlign w:val="center"/>
          </w:tcPr>
          <w:p w14:paraId="467B23A0"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9,81%</w:t>
            </w:r>
          </w:p>
        </w:tc>
        <w:tc>
          <w:tcPr>
            <w:tcW w:w="87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127F7F"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9,34%</w:t>
            </w:r>
          </w:p>
        </w:tc>
        <w:tc>
          <w:tcPr>
            <w:tcW w:w="159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9B22B30"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0,47%</w:t>
            </w:r>
          </w:p>
        </w:tc>
        <w:tc>
          <w:tcPr>
            <w:tcW w:w="12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2FBA9C"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10,19%</w:t>
            </w:r>
          </w:p>
        </w:tc>
        <w:tc>
          <w:tcPr>
            <w:tcW w:w="23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16DB45"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0,85%</w:t>
            </w:r>
          </w:p>
        </w:tc>
      </w:tr>
      <w:tr w:rsidR="00983899" w:rsidRPr="009E5C08" w14:paraId="77F7C0FB" w14:textId="77777777" w:rsidTr="00682BE5">
        <w:trPr>
          <w:trHeight w:val="315"/>
        </w:trPr>
        <w:tc>
          <w:tcPr>
            <w:tcW w:w="224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A45331" w14:textId="77777777" w:rsidR="00983899" w:rsidRPr="009E5C08" w:rsidRDefault="00983899" w:rsidP="00084509">
            <w:pPr>
              <w:spacing w:after="0" w:line="240" w:lineRule="auto"/>
              <w:rPr>
                <w:rFonts w:ascii="Calibri" w:eastAsia="Times New Roman" w:hAnsi="Calibri" w:cs="Calibri"/>
                <w:b/>
                <w:bCs/>
                <w:color w:val="FFFFFF"/>
                <w:lang w:val="en-US" w:eastAsia="tr-TR"/>
              </w:rPr>
            </w:pPr>
            <w:r w:rsidRPr="009E5C08">
              <w:rPr>
                <w:rFonts w:ascii="Verdana" w:hAnsi="Verdana"/>
                <w:b/>
                <w:bCs/>
                <w:color w:val="000000"/>
                <w:sz w:val="16"/>
                <w:szCs w:val="16"/>
                <w:lang w:val="en-US"/>
              </w:rPr>
              <w:t>GDZ</w:t>
            </w:r>
          </w:p>
        </w:tc>
        <w:tc>
          <w:tcPr>
            <w:tcW w:w="874" w:type="dxa"/>
            <w:tcBorders>
              <w:top w:val="single" w:sz="4" w:space="0" w:color="auto"/>
              <w:left w:val="nil"/>
              <w:bottom w:val="single" w:sz="4" w:space="0" w:color="auto"/>
              <w:right w:val="single" w:sz="4" w:space="0" w:color="auto"/>
            </w:tcBorders>
            <w:shd w:val="clear" w:color="auto" w:fill="auto"/>
            <w:noWrap/>
            <w:vAlign w:val="center"/>
          </w:tcPr>
          <w:p w14:paraId="71184A1A"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6,43%</w:t>
            </w:r>
          </w:p>
        </w:tc>
        <w:tc>
          <w:tcPr>
            <w:tcW w:w="87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DFB657"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6,36%</w:t>
            </w:r>
          </w:p>
        </w:tc>
        <w:tc>
          <w:tcPr>
            <w:tcW w:w="159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62FAD9"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0,07%</w:t>
            </w:r>
          </w:p>
        </w:tc>
        <w:tc>
          <w:tcPr>
            <w:tcW w:w="12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3E4F77"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7,32%</w:t>
            </w:r>
          </w:p>
        </w:tc>
        <w:tc>
          <w:tcPr>
            <w:tcW w:w="23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7B7302"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0,96%</w:t>
            </w:r>
          </w:p>
        </w:tc>
      </w:tr>
      <w:tr w:rsidR="00983899" w:rsidRPr="009E5C08" w14:paraId="1C32DA13" w14:textId="77777777" w:rsidTr="00682BE5">
        <w:trPr>
          <w:trHeight w:val="315"/>
        </w:trPr>
        <w:tc>
          <w:tcPr>
            <w:tcW w:w="224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6B3524B" w14:textId="77777777" w:rsidR="00983899" w:rsidRPr="009E5C08" w:rsidRDefault="00983899" w:rsidP="00084509">
            <w:pPr>
              <w:spacing w:after="0" w:line="240" w:lineRule="auto"/>
              <w:rPr>
                <w:rFonts w:ascii="Calibri" w:eastAsia="Times New Roman" w:hAnsi="Calibri" w:cs="Calibri"/>
                <w:b/>
                <w:bCs/>
                <w:color w:val="FFFFFF"/>
                <w:lang w:val="en-US" w:eastAsia="tr-TR"/>
              </w:rPr>
            </w:pPr>
            <w:r w:rsidRPr="009E5C08">
              <w:rPr>
                <w:rFonts w:ascii="Verdana" w:hAnsi="Verdana"/>
                <w:b/>
                <w:bCs/>
                <w:color w:val="000000"/>
                <w:sz w:val="16"/>
                <w:szCs w:val="16"/>
                <w:lang w:val="en-US"/>
              </w:rPr>
              <w:t>AYEDAŞ</w:t>
            </w:r>
          </w:p>
        </w:tc>
        <w:tc>
          <w:tcPr>
            <w:tcW w:w="874" w:type="dxa"/>
            <w:tcBorders>
              <w:top w:val="single" w:sz="4" w:space="0" w:color="auto"/>
              <w:left w:val="nil"/>
              <w:bottom w:val="single" w:sz="4" w:space="0" w:color="auto"/>
              <w:right w:val="single" w:sz="4" w:space="0" w:color="auto"/>
            </w:tcBorders>
            <w:shd w:val="clear" w:color="auto" w:fill="auto"/>
            <w:noWrap/>
            <w:vAlign w:val="center"/>
          </w:tcPr>
          <w:p w14:paraId="58690F64"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5,40%</w:t>
            </w:r>
          </w:p>
        </w:tc>
        <w:tc>
          <w:tcPr>
            <w:tcW w:w="87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804AD1"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6,22%</w:t>
            </w:r>
          </w:p>
        </w:tc>
        <w:tc>
          <w:tcPr>
            <w:tcW w:w="159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C30573"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-0,82%</w:t>
            </w:r>
          </w:p>
        </w:tc>
        <w:tc>
          <w:tcPr>
            <w:tcW w:w="12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B4D83A"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6,62%</w:t>
            </w:r>
          </w:p>
        </w:tc>
        <w:tc>
          <w:tcPr>
            <w:tcW w:w="23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D825E7"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0,40%</w:t>
            </w:r>
          </w:p>
        </w:tc>
      </w:tr>
      <w:tr w:rsidR="00983899" w:rsidRPr="009E5C08" w14:paraId="5AF0BE64" w14:textId="77777777" w:rsidTr="00682BE5">
        <w:trPr>
          <w:trHeight w:val="315"/>
        </w:trPr>
        <w:tc>
          <w:tcPr>
            <w:tcW w:w="224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E4C57F" w14:textId="77777777" w:rsidR="00983899" w:rsidRPr="009E5C08" w:rsidRDefault="00983899" w:rsidP="00084509">
            <w:pPr>
              <w:spacing w:after="0" w:line="240" w:lineRule="auto"/>
              <w:rPr>
                <w:rFonts w:ascii="Calibri" w:eastAsia="Times New Roman" w:hAnsi="Calibri" w:cs="Calibri"/>
                <w:b/>
                <w:bCs/>
                <w:color w:val="FFFFFF"/>
                <w:lang w:val="en-US" w:eastAsia="tr-TR"/>
              </w:rPr>
            </w:pPr>
            <w:r w:rsidRPr="009E5C08">
              <w:rPr>
                <w:rFonts w:ascii="Verdana" w:hAnsi="Verdana"/>
                <w:b/>
                <w:bCs/>
                <w:color w:val="000000"/>
                <w:sz w:val="16"/>
                <w:szCs w:val="16"/>
                <w:lang w:val="en-US"/>
              </w:rPr>
              <w:t>KAYSERİ</w:t>
            </w:r>
          </w:p>
        </w:tc>
        <w:tc>
          <w:tcPr>
            <w:tcW w:w="874" w:type="dxa"/>
            <w:tcBorders>
              <w:top w:val="single" w:sz="4" w:space="0" w:color="auto"/>
              <w:left w:val="nil"/>
              <w:bottom w:val="single" w:sz="4" w:space="0" w:color="auto"/>
              <w:right w:val="single" w:sz="4" w:space="0" w:color="auto"/>
            </w:tcBorders>
            <w:shd w:val="clear" w:color="auto" w:fill="auto"/>
            <w:noWrap/>
            <w:vAlign w:val="center"/>
          </w:tcPr>
          <w:p w14:paraId="147974A1"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6,08%</w:t>
            </w:r>
          </w:p>
        </w:tc>
        <w:tc>
          <w:tcPr>
            <w:tcW w:w="87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7BEFA6"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6,56%</w:t>
            </w:r>
          </w:p>
        </w:tc>
        <w:tc>
          <w:tcPr>
            <w:tcW w:w="159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A57EC2"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-0,48%</w:t>
            </w:r>
          </w:p>
        </w:tc>
        <w:tc>
          <w:tcPr>
            <w:tcW w:w="12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FCAEF1"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6,90%</w:t>
            </w:r>
          </w:p>
        </w:tc>
        <w:tc>
          <w:tcPr>
            <w:tcW w:w="23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D044EC"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0,34%</w:t>
            </w:r>
          </w:p>
        </w:tc>
      </w:tr>
      <w:tr w:rsidR="00983899" w:rsidRPr="009E5C08" w14:paraId="3245DD09" w14:textId="77777777" w:rsidTr="00682BE5">
        <w:trPr>
          <w:trHeight w:val="315"/>
        </w:trPr>
        <w:tc>
          <w:tcPr>
            <w:tcW w:w="224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C4E60E" w14:textId="77777777" w:rsidR="00983899" w:rsidRPr="009E5C08" w:rsidRDefault="00983899" w:rsidP="00084509">
            <w:pPr>
              <w:spacing w:after="0" w:line="240" w:lineRule="auto"/>
              <w:rPr>
                <w:rFonts w:ascii="Calibri" w:eastAsia="Times New Roman" w:hAnsi="Calibri" w:cs="Calibri"/>
                <w:b/>
                <w:bCs/>
                <w:color w:val="FFFFFF"/>
                <w:lang w:val="en-US" w:eastAsia="tr-TR"/>
              </w:rPr>
            </w:pPr>
            <w:r w:rsidRPr="009E5C08">
              <w:rPr>
                <w:rFonts w:ascii="Verdana" w:hAnsi="Verdana"/>
                <w:b/>
                <w:bCs/>
                <w:color w:val="000000"/>
                <w:sz w:val="16"/>
                <w:szCs w:val="16"/>
                <w:lang w:val="en-US"/>
              </w:rPr>
              <w:t>MERAM</w:t>
            </w:r>
          </w:p>
        </w:tc>
        <w:tc>
          <w:tcPr>
            <w:tcW w:w="874" w:type="dxa"/>
            <w:tcBorders>
              <w:top w:val="single" w:sz="4" w:space="0" w:color="auto"/>
              <w:left w:val="nil"/>
              <w:bottom w:val="single" w:sz="4" w:space="0" w:color="auto"/>
              <w:right w:val="single" w:sz="4" w:space="0" w:color="auto"/>
            </w:tcBorders>
            <w:shd w:val="clear" w:color="auto" w:fill="auto"/>
            <w:noWrap/>
            <w:vAlign w:val="center"/>
          </w:tcPr>
          <w:p w14:paraId="7CBA9E38"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6,05%</w:t>
            </w:r>
          </w:p>
        </w:tc>
        <w:tc>
          <w:tcPr>
            <w:tcW w:w="87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54C335"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5,76%</w:t>
            </w:r>
          </w:p>
        </w:tc>
        <w:tc>
          <w:tcPr>
            <w:tcW w:w="159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D17B48"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0,29%</w:t>
            </w:r>
          </w:p>
        </w:tc>
        <w:tc>
          <w:tcPr>
            <w:tcW w:w="12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734761"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6,86%</w:t>
            </w:r>
          </w:p>
        </w:tc>
        <w:tc>
          <w:tcPr>
            <w:tcW w:w="23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86465A"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1,10%</w:t>
            </w:r>
          </w:p>
        </w:tc>
      </w:tr>
      <w:tr w:rsidR="00983899" w:rsidRPr="009E5C08" w14:paraId="09682FBF" w14:textId="77777777" w:rsidTr="00682BE5">
        <w:trPr>
          <w:trHeight w:val="315"/>
        </w:trPr>
        <w:tc>
          <w:tcPr>
            <w:tcW w:w="224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3D8327" w14:textId="77777777" w:rsidR="00983899" w:rsidRPr="009E5C08" w:rsidRDefault="00983899" w:rsidP="00084509">
            <w:pPr>
              <w:spacing w:after="0" w:line="240" w:lineRule="auto"/>
              <w:rPr>
                <w:rFonts w:ascii="Calibri" w:eastAsia="Times New Roman" w:hAnsi="Calibri" w:cs="Calibri"/>
                <w:b/>
                <w:bCs/>
                <w:color w:val="FFFFFF"/>
                <w:lang w:val="en-US" w:eastAsia="tr-TR"/>
              </w:rPr>
            </w:pPr>
            <w:r w:rsidRPr="009E5C08">
              <w:rPr>
                <w:rFonts w:ascii="Verdana" w:hAnsi="Verdana"/>
                <w:b/>
                <w:bCs/>
                <w:color w:val="000000"/>
                <w:sz w:val="16"/>
                <w:szCs w:val="16"/>
                <w:lang w:val="en-US"/>
              </w:rPr>
              <w:t>OSMANGAZİ</w:t>
            </w:r>
          </w:p>
        </w:tc>
        <w:tc>
          <w:tcPr>
            <w:tcW w:w="874" w:type="dxa"/>
            <w:tcBorders>
              <w:top w:val="single" w:sz="4" w:space="0" w:color="auto"/>
              <w:left w:val="nil"/>
              <w:bottom w:val="single" w:sz="4" w:space="0" w:color="auto"/>
              <w:right w:val="single" w:sz="4" w:space="0" w:color="auto"/>
            </w:tcBorders>
            <w:shd w:val="clear" w:color="auto" w:fill="auto"/>
            <w:noWrap/>
            <w:vAlign w:val="center"/>
          </w:tcPr>
          <w:p w14:paraId="7BDD43AF"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6,54%</w:t>
            </w:r>
          </w:p>
        </w:tc>
        <w:tc>
          <w:tcPr>
            <w:tcW w:w="87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7A8C94"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6,91%</w:t>
            </w:r>
          </w:p>
        </w:tc>
        <w:tc>
          <w:tcPr>
            <w:tcW w:w="159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6FFB48"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-0,37%</w:t>
            </w:r>
          </w:p>
        </w:tc>
        <w:tc>
          <w:tcPr>
            <w:tcW w:w="12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07DA2F"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7,08%</w:t>
            </w:r>
          </w:p>
        </w:tc>
        <w:tc>
          <w:tcPr>
            <w:tcW w:w="23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4A45E5"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0,17%</w:t>
            </w:r>
          </w:p>
        </w:tc>
      </w:tr>
      <w:tr w:rsidR="00983899" w:rsidRPr="009E5C08" w14:paraId="09E5F240" w14:textId="77777777" w:rsidTr="00682BE5">
        <w:trPr>
          <w:trHeight w:val="315"/>
        </w:trPr>
        <w:tc>
          <w:tcPr>
            <w:tcW w:w="224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CFC65C9" w14:textId="77777777" w:rsidR="00983899" w:rsidRPr="009E5C08" w:rsidRDefault="00983899" w:rsidP="00084509">
            <w:pPr>
              <w:spacing w:after="0" w:line="240" w:lineRule="auto"/>
              <w:rPr>
                <w:rFonts w:ascii="Calibri" w:eastAsia="Times New Roman" w:hAnsi="Calibri" w:cs="Calibri"/>
                <w:b/>
                <w:bCs/>
                <w:color w:val="FFFFFF"/>
                <w:lang w:val="en-US" w:eastAsia="tr-TR"/>
              </w:rPr>
            </w:pPr>
            <w:r w:rsidRPr="009E5C08">
              <w:rPr>
                <w:rFonts w:ascii="Verdana" w:hAnsi="Verdana"/>
                <w:b/>
                <w:bCs/>
                <w:color w:val="000000"/>
                <w:sz w:val="16"/>
                <w:szCs w:val="16"/>
                <w:lang w:val="en-US"/>
              </w:rPr>
              <w:t>SAKARYA</w:t>
            </w:r>
          </w:p>
        </w:tc>
        <w:tc>
          <w:tcPr>
            <w:tcW w:w="874" w:type="dxa"/>
            <w:tcBorders>
              <w:top w:val="single" w:sz="4" w:space="0" w:color="auto"/>
              <w:left w:val="nil"/>
              <w:bottom w:val="single" w:sz="4" w:space="0" w:color="auto"/>
              <w:right w:val="single" w:sz="4" w:space="0" w:color="auto"/>
            </w:tcBorders>
            <w:shd w:val="clear" w:color="auto" w:fill="auto"/>
            <w:noWrap/>
            <w:vAlign w:val="center"/>
          </w:tcPr>
          <w:p w14:paraId="79D9C115"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5,93%</w:t>
            </w:r>
          </w:p>
        </w:tc>
        <w:tc>
          <w:tcPr>
            <w:tcW w:w="87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D14694"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5,95%</w:t>
            </w:r>
          </w:p>
        </w:tc>
        <w:tc>
          <w:tcPr>
            <w:tcW w:w="159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8D70A9"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-0,02%</w:t>
            </w:r>
          </w:p>
        </w:tc>
        <w:tc>
          <w:tcPr>
            <w:tcW w:w="12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27D585"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6,90%</w:t>
            </w:r>
          </w:p>
        </w:tc>
        <w:tc>
          <w:tcPr>
            <w:tcW w:w="23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3705C9"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0,95%</w:t>
            </w:r>
          </w:p>
        </w:tc>
      </w:tr>
      <w:tr w:rsidR="00983899" w:rsidRPr="009E5C08" w14:paraId="51914DCB" w14:textId="77777777" w:rsidTr="00682BE5">
        <w:trPr>
          <w:trHeight w:val="315"/>
        </w:trPr>
        <w:tc>
          <w:tcPr>
            <w:tcW w:w="224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8B346D" w14:textId="77777777" w:rsidR="00983899" w:rsidRPr="009E5C08" w:rsidRDefault="00983899" w:rsidP="00084509">
            <w:pPr>
              <w:spacing w:after="0" w:line="240" w:lineRule="auto"/>
              <w:rPr>
                <w:rFonts w:ascii="Calibri" w:eastAsia="Times New Roman" w:hAnsi="Calibri" w:cs="Calibri"/>
                <w:b/>
                <w:bCs/>
                <w:color w:val="FFFFFF"/>
                <w:lang w:val="en-US" w:eastAsia="tr-TR"/>
              </w:rPr>
            </w:pPr>
            <w:r w:rsidRPr="009E5C08">
              <w:rPr>
                <w:rFonts w:ascii="Verdana" w:hAnsi="Verdana"/>
                <w:b/>
                <w:bCs/>
                <w:color w:val="000000"/>
                <w:sz w:val="16"/>
                <w:szCs w:val="16"/>
                <w:lang w:val="en-US"/>
              </w:rPr>
              <w:t>TOROSLAR</w:t>
            </w:r>
          </w:p>
        </w:tc>
        <w:tc>
          <w:tcPr>
            <w:tcW w:w="874" w:type="dxa"/>
            <w:tcBorders>
              <w:top w:val="single" w:sz="4" w:space="0" w:color="auto"/>
              <w:left w:val="nil"/>
              <w:bottom w:val="single" w:sz="4" w:space="0" w:color="auto"/>
              <w:right w:val="single" w:sz="4" w:space="0" w:color="auto"/>
            </w:tcBorders>
            <w:shd w:val="clear" w:color="auto" w:fill="auto"/>
            <w:noWrap/>
            <w:vAlign w:val="center"/>
          </w:tcPr>
          <w:p w14:paraId="586715C2"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11,37%</w:t>
            </w:r>
          </w:p>
        </w:tc>
        <w:tc>
          <w:tcPr>
            <w:tcW w:w="87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BA9D5B"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11,65%</w:t>
            </w:r>
          </w:p>
        </w:tc>
        <w:tc>
          <w:tcPr>
            <w:tcW w:w="159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33526C"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-0,28%</w:t>
            </w:r>
          </w:p>
        </w:tc>
        <w:tc>
          <w:tcPr>
            <w:tcW w:w="12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EDD313"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11,43%</w:t>
            </w:r>
          </w:p>
        </w:tc>
        <w:tc>
          <w:tcPr>
            <w:tcW w:w="23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C75193"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-0,22%</w:t>
            </w:r>
          </w:p>
        </w:tc>
      </w:tr>
      <w:tr w:rsidR="00983899" w:rsidRPr="009E5C08" w14:paraId="2CA2ACF4" w14:textId="77777777" w:rsidTr="00682BE5">
        <w:trPr>
          <w:trHeight w:val="315"/>
        </w:trPr>
        <w:tc>
          <w:tcPr>
            <w:tcW w:w="224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6232F8" w14:textId="77777777" w:rsidR="00983899" w:rsidRPr="009E5C08" w:rsidRDefault="00983899" w:rsidP="00084509">
            <w:pPr>
              <w:spacing w:after="0" w:line="240" w:lineRule="auto"/>
              <w:rPr>
                <w:rFonts w:ascii="Calibri" w:eastAsia="Times New Roman" w:hAnsi="Calibri" w:cs="Calibri"/>
                <w:b/>
                <w:bCs/>
                <w:color w:val="FFFFFF"/>
                <w:lang w:val="en-US" w:eastAsia="tr-TR"/>
              </w:rPr>
            </w:pPr>
            <w:r w:rsidRPr="009E5C08">
              <w:rPr>
                <w:rFonts w:ascii="Verdana" w:hAnsi="Verdana"/>
                <w:b/>
                <w:bCs/>
                <w:color w:val="000000"/>
                <w:sz w:val="16"/>
                <w:szCs w:val="16"/>
                <w:lang w:val="en-US"/>
              </w:rPr>
              <w:t>TRAKYA</w:t>
            </w:r>
          </w:p>
        </w:tc>
        <w:tc>
          <w:tcPr>
            <w:tcW w:w="874" w:type="dxa"/>
            <w:tcBorders>
              <w:top w:val="single" w:sz="4" w:space="0" w:color="auto"/>
              <w:left w:val="nil"/>
              <w:bottom w:val="single" w:sz="4" w:space="0" w:color="auto"/>
              <w:right w:val="single" w:sz="4" w:space="0" w:color="auto"/>
            </w:tcBorders>
            <w:shd w:val="clear" w:color="auto" w:fill="auto"/>
            <w:noWrap/>
            <w:vAlign w:val="center"/>
          </w:tcPr>
          <w:p w14:paraId="284A4636"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5,59%</w:t>
            </w:r>
          </w:p>
        </w:tc>
        <w:tc>
          <w:tcPr>
            <w:tcW w:w="87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745198"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5,31%</w:t>
            </w:r>
          </w:p>
        </w:tc>
        <w:tc>
          <w:tcPr>
            <w:tcW w:w="159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6B151A"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0,28%</w:t>
            </w:r>
          </w:p>
        </w:tc>
        <w:tc>
          <w:tcPr>
            <w:tcW w:w="12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155AF7"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6,08%</w:t>
            </w:r>
          </w:p>
        </w:tc>
        <w:tc>
          <w:tcPr>
            <w:tcW w:w="23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4F8B5F"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0,77%</w:t>
            </w:r>
          </w:p>
        </w:tc>
      </w:tr>
      <w:tr w:rsidR="00983899" w:rsidRPr="009E5C08" w14:paraId="22A9DA70" w14:textId="77777777" w:rsidTr="00682BE5">
        <w:trPr>
          <w:trHeight w:val="315"/>
        </w:trPr>
        <w:tc>
          <w:tcPr>
            <w:tcW w:w="224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D1E6A0" w14:textId="77777777" w:rsidR="00983899" w:rsidRPr="009E5C08" w:rsidRDefault="00983899" w:rsidP="00084509">
            <w:pPr>
              <w:spacing w:after="0" w:line="240" w:lineRule="auto"/>
              <w:rPr>
                <w:rFonts w:ascii="Calibri" w:eastAsia="Times New Roman" w:hAnsi="Calibri" w:cs="Calibri"/>
                <w:b/>
                <w:bCs/>
                <w:color w:val="FFFFFF"/>
                <w:lang w:val="en-US" w:eastAsia="tr-TR"/>
              </w:rPr>
            </w:pPr>
            <w:r w:rsidRPr="009E5C08">
              <w:rPr>
                <w:rFonts w:ascii="Verdana" w:hAnsi="Verdana"/>
                <w:b/>
                <w:bCs/>
                <w:color w:val="000000"/>
                <w:sz w:val="16"/>
                <w:szCs w:val="16"/>
                <w:lang w:val="en-US"/>
              </w:rPr>
              <w:t>ULUDAĞ</w:t>
            </w:r>
          </w:p>
        </w:tc>
        <w:tc>
          <w:tcPr>
            <w:tcW w:w="874" w:type="dxa"/>
            <w:tcBorders>
              <w:top w:val="single" w:sz="4" w:space="0" w:color="auto"/>
              <w:left w:val="nil"/>
              <w:bottom w:val="single" w:sz="4" w:space="0" w:color="auto"/>
              <w:right w:val="single" w:sz="4" w:space="0" w:color="auto"/>
            </w:tcBorders>
            <w:shd w:val="clear" w:color="auto" w:fill="auto"/>
            <w:noWrap/>
            <w:vAlign w:val="center"/>
          </w:tcPr>
          <w:p w14:paraId="4A898E19"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5,86%</w:t>
            </w:r>
          </w:p>
        </w:tc>
        <w:tc>
          <w:tcPr>
            <w:tcW w:w="87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1D263B"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5,23%</w:t>
            </w:r>
          </w:p>
        </w:tc>
        <w:tc>
          <w:tcPr>
            <w:tcW w:w="159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507468"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0,63%</w:t>
            </w:r>
          </w:p>
        </w:tc>
        <w:tc>
          <w:tcPr>
            <w:tcW w:w="12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8EA4DC"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5,94%</w:t>
            </w:r>
          </w:p>
        </w:tc>
        <w:tc>
          <w:tcPr>
            <w:tcW w:w="23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572EC3"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0,71%</w:t>
            </w:r>
          </w:p>
        </w:tc>
      </w:tr>
      <w:tr w:rsidR="00983899" w:rsidRPr="009E5C08" w14:paraId="494E6C74" w14:textId="77777777" w:rsidTr="00682BE5">
        <w:trPr>
          <w:trHeight w:val="315"/>
        </w:trPr>
        <w:tc>
          <w:tcPr>
            <w:tcW w:w="224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2DCE3B" w14:textId="77777777" w:rsidR="00983899" w:rsidRPr="009E5C08" w:rsidRDefault="00983899" w:rsidP="00084509">
            <w:pPr>
              <w:spacing w:after="0" w:line="240" w:lineRule="auto"/>
              <w:rPr>
                <w:rFonts w:ascii="Calibri" w:eastAsia="Times New Roman" w:hAnsi="Calibri" w:cs="Calibri"/>
                <w:b/>
                <w:bCs/>
                <w:color w:val="FFFFFF"/>
                <w:lang w:val="en-US" w:eastAsia="tr-TR"/>
              </w:rPr>
            </w:pPr>
            <w:r w:rsidRPr="009E5C08">
              <w:rPr>
                <w:rFonts w:ascii="Verdana" w:hAnsi="Verdana"/>
                <w:b/>
                <w:bCs/>
                <w:color w:val="000000"/>
                <w:sz w:val="16"/>
                <w:szCs w:val="16"/>
                <w:lang w:val="en-US"/>
              </w:rPr>
              <w:t>VANGÖLÜ</w:t>
            </w:r>
          </w:p>
        </w:tc>
        <w:tc>
          <w:tcPr>
            <w:tcW w:w="874" w:type="dxa"/>
            <w:tcBorders>
              <w:top w:val="single" w:sz="4" w:space="0" w:color="auto"/>
              <w:left w:val="nil"/>
              <w:bottom w:val="single" w:sz="4" w:space="0" w:color="auto"/>
              <w:right w:val="single" w:sz="4" w:space="0" w:color="auto"/>
            </w:tcBorders>
            <w:shd w:val="clear" w:color="auto" w:fill="auto"/>
            <w:noWrap/>
            <w:vAlign w:val="center"/>
          </w:tcPr>
          <w:p w14:paraId="1D4D9B95"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44,57%</w:t>
            </w:r>
          </w:p>
        </w:tc>
        <w:tc>
          <w:tcPr>
            <w:tcW w:w="87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56570E"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38,07%</w:t>
            </w:r>
          </w:p>
        </w:tc>
        <w:tc>
          <w:tcPr>
            <w:tcW w:w="159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568935"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6,50%</w:t>
            </w:r>
          </w:p>
        </w:tc>
        <w:tc>
          <w:tcPr>
            <w:tcW w:w="12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DA76EB"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48,48%</w:t>
            </w:r>
          </w:p>
        </w:tc>
        <w:tc>
          <w:tcPr>
            <w:tcW w:w="23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10E5D8"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10,41%</w:t>
            </w:r>
          </w:p>
        </w:tc>
      </w:tr>
      <w:tr w:rsidR="00983899" w:rsidRPr="009E5C08" w14:paraId="35893110" w14:textId="77777777" w:rsidTr="00682BE5">
        <w:trPr>
          <w:trHeight w:val="315"/>
        </w:trPr>
        <w:tc>
          <w:tcPr>
            <w:tcW w:w="224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A387F0" w14:textId="77777777" w:rsidR="00983899" w:rsidRPr="009E5C08" w:rsidRDefault="00983899" w:rsidP="00084509">
            <w:pPr>
              <w:spacing w:after="0" w:line="240" w:lineRule="auto"/>
              <w:rPr>
                <w:rFonts w:ascii="Calibri" w:eastAsia="Times New Roman" w:hAnsi="Calibri" w:cs="Calibri"/>
                <w:b/>
                <w:bCs/>
                <w:color w:val="FFFFFF"/>
                <w:lang w:val="en-US" w:eastAsia="tr-TR"/>
              </w:rPr>
            </w:pPr>
            <w:r w:rsidRPr="009E5C08">
              <w:rPr>
                <w:rFonts w:ascii="Verdana" w:hAnsi="Verdana"/>
                <w:b/>
                <w:bCs/>
                <w:color w:val="000000"/>
                <w:sz w:val="16"/>
                <w:szCs w:val="16"/>
                <w:lang w:val="en-US"/>
              </w:rPr>
              <w:t>YEŞİLIRMAK</w:t>
            </w:r>
          </w:p>
        </w:tc>
        <w:tc>
          <w:tcPr>
            <w:tcW w:w="874" w:type="dxa"/>
            <w:tcBorders>
              <w:top w:val="single" w:sz="4" w:space="0" w:color="auto"/>
              <w:left w:val="nil"/>
              <w:bottom w:val="single" w:sz="4" w:space="0" w:color="auto"/>
              <w:right w:val="single" w:sz="4" w:space="0" w:color="auto"/>
            </w:tcBorders>
            <w:shd w:val="clear" w:color="auto" w:fill="auto"/>
            <w:noWrap/>
            <w:vAlign w:val="center"/>
          </w:tcPr>
          <w:p w14:paraId="7CA2EE4E"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7,28%</w:t>
            </w:r>
          </w:p>
        </w:tc>
        <w:tc>
          <w:tcPr>
            <w:tcW w:w="87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9D2AAA"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6,89%</w:t>
            </w:r>
          </w:p>
        </w:tc>
        <w:tc>
          <w:tcPr>
            <w:tcW w:w="159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7A66D7"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0,39%</w:t>
            </w:r>
          </w:p>
        </w:tc>
        <w:tc>
          <w:tcPr>
            <w:tcW w:w="12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C830F4"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7,45%</w:t>
            </w:r>
          </w:p>
        </w:tc>
        <w:tc>
          <w:tcPr>
            <w:tcW w:w="23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0ADB3B" w14:textId="77777777" w:rsidR="00983899" w:rsidRPr="009E5C08" w:rsidRDefault="00983899" w:rsidP="00084509">
            <w:pPr>
              <w:spacing w:after="0" w:line="240" w:lineRule="auto"/>
              <w:jc w:val="right"/>
              <w:rPr>
                <w:rFonts w:ascii="Calibri" w:eastAsia="Times New Roman" w:hAnsi="Calibri" w:cs="Calibri"/>
                <w:color w:val="000000"/>
                <w:lang w:val="en-US" w:eastAsia="tr-TR"/>
              </w:rPr>
            </w:pPr>
            <w:r w:rsidRPr="009E5C08">
              <w:rPr>
                <w:rFonts w:ascii="Calibri" w:hAnsi="Calibri"/>
                <w:color w:val="000000"/>
                <w:lang w:val="en-US"/>
              </w:rPr>
              <w:t>0,56%</w:t>
            </w:r>
          </w:p>
        </w:tc>
      </w:tr>
    </w:tbl>
    <w:p w14:paraId="246E5798" w14:textId="77777777" w:rsidR="00540E25" w:rsidRPr="009E5C08" w:rsidRDefault="00540E25" w:rsidP="00252FDF">
      <w:pPr>
        <w:spacing w:line="360" w:lineRule="auto"/>
        <w:ind w:firstLine="708"/>
        <w:jc w:val="both"/>
        <w:rPr>
          <w:rFonts w:asciiTheme="minorHAnsi" w:hAnsiTheme="minorHAnsi" w:cstheme="minorHAnsi"/>
          <w:sz w:val="24"/>
          <w:szCs w:val="24"/>
          <w:lang w:val="en-US"/>
        </w:rPr>
      </w:pPr>
    </w:p>
    <w:p w14:paraId="695EBAAE" w14:textId="77777777" w:rsidR="009110EA" w:rsidRPr="009E5C08" w:rsidRDefault="009110EA" w:rsidP="009110EA">
      <w:pPr>
        <w:spacing w:line="360" w:lineRule="auto"/>
        <w:ind w:firstLine="708"/>
        <w:jc w:val="both"/>
        <w:rPr>
          <w:rFonts w:asciiTheme="minorHAnsi" w:hAnsiTheme="minorHAnsi" w:cstheme="minorHAnsi"/>
          <w:sz w:val="24"/>
          <w:szCs w:val="24"/>
          <w:lang w:val="en-US"/>
        </w:rPr>
      </w:pPr>
      <w:bookmarkStart w:id="1124" w:name="_Toc406663206"/>
      <w:bookmarkStart w:id="1125" w:name="_Toc450307013"/>
      <w:bookmarkStart w:id="1126" w:name="_Toc450307124"/>
      <w:bookmarkStart w:id="1127" w:name="_Toc450307948"/>
      <w:r w:rsidRPr="009E5C08">
        <w:rPr>
          <w:rFonts w:asciiTheme="minorHAnsi" w:hAnsiTheme="minorHAnsi" w:cstheme="minorHAnsi"/>
          <w:sz w:val="24"/>
          <w:szCs w:val="24"/>
          <w:lang w:val="en-US"/>
        </w:rPr>
        <w:t>When Table 5.2 is analyzed; all distribution companies except Akdeniz EDAŞ and Toroslar EDAŞ achieved the targeted loss rate for 2021 and the distribution companies performed successfully in 2021 in terms of loss targets. Considering to the aim, the highest development occurred in Vangölü EDAŞ (10,41%), Dicle EDAŞ (9,17%) and Aras EDAŞ (2,45%) distribution regions.</w:t>
      </w:r>
    </w:p>
    <w:p w14:paraId="722CA4D0" w14:textId="77777777" w:rsidR="009110EA" w:rsidRPr="009E5C08" w:rsidRDefault="009110EA" w:rsidP="009110EA">
      <w:pPr>
        <w:spacing w:line="360" w:lineRule="auto"/>
        <w:ind w:firstLine="708"/>
        <w:jc w:val="both"/>
        <w:rPr>
          <w:rFonts w:asciiTheme="minorHAnsi" w:hAnsiTheme="minorHAnsi" w:cstheme="minorHAnsi"/>
          <w:sz w:val="24"/>
          <w:szCs w:val="24"/>
          <w:lang w:val="en-US"/>
        </w:rPr>
      </w:pPr>
      <w:r w:rsidRPr="009E5C08">
        <w:rPr>
          <w:rFonts w:asciiTheme="minorHAnsi" w:hAnsiTheme="minorHAnsi" w:cstheme="minorHAnsi"/>
          <w:sz w:val="24"/>
          <w:szCs w:val="24"/>
          <w:lang w:val="en-US"/>
        </w:rPr>
        <w:t xml:space="preserve">In addition, as shown in Table 5.2, in 2021, the highest loss rates were in Dicle EDAŞ (46,19%), Vangölü EDAŞ (38,07%) ve Aras EDAŞ (20,08%) regions respectively. </w:t>
      </w:r>
    </w:p>
    <w:p w14:paraId="4391278A" w14:textId="10A25E30" w:rsidR="00983899" w:rsidRPr="00623BA8" w:rsidRDefault="009110EA" w:rsidP="00623BA8">
      <w:pPr>
        <w:spacing w:line="360" w:lineRule="auto"/>
        <w:ind w:firstLine="708"/>
        <w:jc w:val="both"/>
        <w:rPr>
          <w:rFonts w:asciiTheme="minorHAnsi" w:eastAsia="Times New Roman" w:hAnsiTheme="minorHAnsi" w:cstheme="minorHAnsi"/>
          <w:bCs/>
          <w:color w:val="000000"/>
          <w:sz w:val="24"/>
          <w:szCs w:val="24"/>
          <w:lang w:val="en-US" w:eastAsia="tr-TR" w:bidi="ar-SA"/>
        </w:rPr>
      </w:pPr>
      <w:r w:rsidRPr="009E5C08">
        <w:rPr>
          <w:rFonts w:asciiTheme="minorHAnsi" w:eastAsia="Times New Roman" w:hAnsiTheme="minorHAnsi" w:cstheme="minorHAnsi"/>
          <w:bCs/>
          <w:color w:val="000000"/>
          <w:sz w:val="24"/>
          <w:szCs w:val="24"/>
          <w:lang w:val="en-US" w:eastAsia="tr-TR" w:bidi="ar-SA"/>
        </w:rPr>
        <w:t xml:space="preserve">In the figure below, the </w:t>
      </w:r>
      <w:r w:rsidR="00180270">
        <w:rPr>
          <w:rFonts w:asciiTheme="minorHAnsi" w:eastAsia="Times New Roman" w:hAnsiTheme="minorHAnsi" w:cstheme="minorHAnsi"/>
          <w:bCs/>
          <w:color w:val="000000"/>
          <w:sz w:val="24"/>
          <w:szCs w:val="24"/>
          <w:lang w:val="en-US" w:eastAsia="tr-TR" w:bidi="ar-SA"/>
        </w:rPr>
        <w:t>realized</w:t>
      </w:r>
      <w:r w:rsidRPr="009E5C08">
        <w:rPr>
          <w:rFonts w:asciiTheme="minorHAnsi" w:eastAsia="Times New Roman" w:hAnsiTheme="minorHAnsi" w:cstheme="minorHAnsi"/>
          <w:bCs/>
          <w:color w:val="000000"/>
          <w:sz w:val="24"/>
          <w:szCs w:val="24"/>
          <w:lang w:val="en-US" w:eastAsia="tr-TR" w:bidi="ar-SA"/>
        </w:rPr>
        <w:t xml:space="preserve"> and targeted loss rates are shown together. </w:t>
      </w:r>
    </w:p>
    <w:p w14:paraId="08BD8B95" w14:textId="61B347AB" w:rsidR="00252FDF" w:rsidRDefault="00B73074" w:rsidP="00252FDF">
      <w:pPr>
        <w:pStyle w:val="Balk6"/>
        <w:rPr>
          <w:lang w:val="en-US"/>
        </w:rPr>
      </w:pPr>
      <w:bookmarkStart w:id="1128" w:name="_Toc107589984"/>
      <w:r w:rsidRPr="009E5C08">
        <w:rPr>
          <w:lang w:val="en-US"/>
        </w:rPr>
        <w:lastRenderedPageBreak/>
        <w:t>Figure</w:t>
      </w:r>
      <w:r w:rsidR="00677D03" w:rsidRPr="009E5C08">
        <w:rPr>
          <w:lang w:val="en-US"/>
        </w:rPr>
        <w:t xml:space="preserve"> 5.2:</w:t>
      </w:r>
      <w:r w:rsidR="00252FDF" w:rsidRPr="009E5C08">
        <w:rPr>
          <w:lang w:val="en-US"/>
        </w:rPr>
        <w:t xml:space="preserve"> </w:t>
      </w:r>
      <w:r w:rsidR="00180270">
        <w:rPr>
          <w:lang w:val="en-US"/>
        </w:rPr>
        <w:t>Realized</w:t>
      </w:r>
      <w:r w:rsidR="009110EA" w:rsidRPr="009E5C08">
        <w:rPr>
          <w:lang w:val="en-US"/>
        </w:rPr>
        <w:t xml:space="preserve"> and Targeted Loss Rates in 2021 </w:t>
      </w:r>
      <w:r w:rsidR="00252FDF" w:rsidRPr="009E5C08">
        <w:rPr>
          <w:lang w:val="en-US"/>
        </w:rPr>
        <w:t>(%)</w:t>
      </w:r>
      <w:bookmarkEnd w:id="1124"/>
      <w:bookmarkEnd w:id="1125"/>
      <w:bookmarkEnd w:id="1126"/>
      <w:bookmarkEnd w:id="1127"/>
      <w:bookmarkEnd w:id="1128"/>
    </w:p>
    <w:p w14:paraId="7CC4D327" w14:textId="768A8924" w:rsidR="00A41D69" w:rsidRDefault="00A41D69" w:rsidP="00A41D69">
      <w:pPr>
        <w:spacing w:line="360" w:lineRule="auto"/>
        <w:jc w:val="both"/>
        <w:rPr>
          <w:lang w:val="en-US"/>
        </w:rPr>
      </w:pPr>
      <w:r>
        <w:rPr>
          <w:noProof/>
          <w:lang w:eastAsia="tr-TR" w:bidi="ar-SA"/>
        </w:rPr>
        <w:drawing>
          <wp:inline distT="0" distB="0" distL="0" distR="0" wp14:anchorId="658CE0D2" wp14:editId="1140865E">
            <wp:extent cx="5760219" cy="3752602"/>
            <wp:effectExtent l="0" t="0" r="0" b="635"/>
            <wp:docPr id="57" name="Resim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5767720" cy="3757489"/>
                    </a:xfrm>
                    <a:prstGeom prst="rect">
                      <a:avLst/>
                    </a:prstGeom>
                    <a:noFill/>
                  </pic:spPr>
                </pic:pic>
              </a:graphicData>
            </a:graphic>
          </wp:inline>
        </w:drawing>
      </w:r>
      <w:r>
        <w:rPr>
          <w:lang w:val="en-US"/>
        </w:rPr>
        <w:t xml:space="preserve"> </w:t>
      </w:r>
    </w:p>
    <w:p w14:paraId="72429B03" w14:textId="77777777" w:rsidR="00A41D69" w:rsidRDefault="00A41D69" w:rsidP="00252FDF">
      <w:pPr>
        <w:pStyle w:val="11ilebalayanlar"/>
        <w:rPr>
          <w:lang w:val="en-US"/>
        </w:rPr>
      </w:pPr>
    </w:p>
    <w:p w14:paraId="29CEEBB3" w14:textId="25E58C43" w:rsidR="00252FDF" w:rsidRPr="009E5C08" w:rsidRDefault="00252FDF" w:rsidP="00252FDF">
      <w:pPr>
        <w:pStyle w:val="11ilebalayanlar"/>
        <w:rPr>
          <w:lang w:val="en-US"/>
        </w:rPr>
      </w:pPr>
      <w:bookmarkStart w:id="1129" w:name="_Toc107589870"/>
      <w:r w:rsidRPr="009E5C08">
        <w:rPr>
          <w:lang w:val="en-US"/>
        </w:rPr>
        <w:t xml:space="preserve">5.3 </w:t>
      </w:r>
      <w:r w:rsidR="009110EA" w:rsidRPr="009E5C08">
        <w:rPr>
          <w:lang w:val="en-US"/>
        </w:rPr>
        <w:t>Employement</w:t>
      </w:r>
      <w:bookmarkEnd w:id="1129"/>
    </w:p>
    <w:p w14:paraId="0235008E" w14:textId="77777777" w:rsidR="00252FDF" w:rsidRPr="009E5C08" w:rsidRDefault="00252FDF" w:rsidP="00252FDF">
      <w:pPr>
        <w:spacing w:line="360" w:lineRule="auto"/>
        <w:ind w:firstLine="708"/>
        <w:jc w:val="both"/>
        <w:rPr>
          <w:rFonts w:ascii="Times New Roman" w:eastAsia="Times New Roman" w:hAnsi="Times New Roman" w:cs="Times New Roman"/>
          <w:bCs/>
          <w:color w:val="000000"/>
          <w:sz w:val="24"/>
          <w:szCs w:val="24"/>
          <w:lang w:val="en-US" w:eastAsia="tr-TR" w:bidi="ar-SA"/>
        </w:rPr>
      </w:pPr>
    </w:p>
    <w:p w14:paraId="1AAA92D2" w14:textId="748AFA58" w:rsidR="008A22D6" w:rsidRPr="009E5C08" w:rsidRDefault="008A22D6" w:rsidP="008A22D6">
      <w:pPr>
        <w:spacing w:line="360" w:lineRule="auto"/>
        <w:ind w:firstLine="708"/>
        <w:jc w:val="both"/>
        <w:rPr>
          <w:rFonts w:ascii="Times New Roman" w:eastAsia="Times New Roman" w:hAnsi="Times New Roman" w:cs="Times New Roman"/>
          <w:bCs/>
          <w:color w:val="000000"/>
          <w:sz w:val="24"/>
          <w:szCs w:val="24"/>
          <w:lang w:val="en-US" w:eastAsia="tr-TR" w:bidi="ar-SA"/>
        </w:rPr>
      </w:pPr>
      <w:bookmarkStart w:id="1130" w:name="_Toc450309974"/>
      <w:r w:rsidRPr="009E5C08">
        <w:rPr>
          <w:rFonts w:ascii="Times New Roman" w:eastAsia="Times New Roman" w:hAnsi="Times New Roman" w:cs="Times New Roman"/>
          <w:bCs/>
          <w:color w:val="000000"/>
          <w:sz w:val="24"/>
          <w:szCs w:val="24"/>
          <w:lang w:val="en-US" w:eastAsia="tr-TR" w:bidi="ar-SA"/>
        </w:rPr>
        <w:t xml:space="preserve">By the end of 2021, 63.502 </w:t>
      </w:r>
      <w:r w:rsidRPr="009E5C08">
        <w:rPr>
          <w:rFonts w:asciiTheme="minorHAnsi" w:hAnsiTheme="minorHAnsi" w:cstheme="minorHAnsi"/>
          <w:sz w:val="24"/>
          <w:szCs w:val="24"/>
          <w:lang w:val="en-US"/>
        </w:rPr>
        <w:t>people are employed in the electricity distribution sector</w:t>
      </w:r>
      <w:r w:rsidRPr="009E5C08">
        <w:rPr>
          <w:rFonts w:ascii="Times New Roman" w:eastAsia="Times New Roman" w:hAnsi="Times New Roman" w:cs="Times New Roman"/>
          <w:bCs/>
          <w:color w:val="000000"/>
          <w:sz w:val="24"/>
          <w:szCs w:val="24"/>
          <w:lang w:val="en-US" w:eastAsia="tr-TR" w:bidi="ar-SA"/>
        </w:rPr>
        <w:t xml:space="preserve">; </w:t>
      </w:r>
      <w:r w:rsidR="005A62FF" w:rsidRPr="009E5C08">
        <w:rPr>
          <w:rFonts w:ascii="Times New Roman" w:eastAsia="Times New Roman" w:hAnsi="Times New Roman" w:cs="Times New Roman"/>
          <w:bCs/>
          <w:color w:val="000000"/>
          <w:sz w:val="24"/>
          <w:szCs w:val="24"/>
          <w:lang w:val="en-US" w:eastAsia="tr-TR" w:bidi="ar-SA"/>
        </w:rPr>
        <w:t xml:space="preserve">26.272 </w:t>
      </w:r>
      <w:r w:rsidRPr="009E5C08">
        <w:rPr>
          <w:rFonts w:asciiTheme="minorHAnsi" w:hAnsiTheme="minorHAnsi" w:cstheme="minorHAnsi"/>
          <w:sz w:val="24"/>
          <w:szCs w:val="24"/>
          <w:lang w:val="en-US"/>
        </w:rPr>
        <w:t xml:space="preserve">people work as </w:t>
      </w:r>
      <w:r w:rsidR="005A62FF" w:rsidRPr="009E5C08">
        <w:rPr>
          <w:rFonts w:asciiTheme="minorHAnsi" w:hAnsiTheme="minorHAnsi" w:cstheme="minorHAnsi"/>
          <w:sz w:val="24"/>
          <w:szCs w:val="24"/>
          <w:lang w:val="en-US"/>
        </w:rPr>
        <w:t>permanent</w:t>
      </w:r>
      <w:r w:rsidRPr="009E5C08">
        <w:rPr>
          <w:rFonts w:asciiTheme="minorHAnsi" w:hAnsiTheme="minorHAnsi" w:cstheme="minorHAnsi"/>
          <w:sz w:val="24"/>
          <w:szCs w:val="24"/>
          <w:lang w:val="en-US"/>
        </w:rPr>
        <w:t xml:space="preserve"> staff</w:t>
      </w:r>
      <w:r w:rsidRPr="009E5C08">
        <w:rPr>
          <w:rFonts w:ascii="Times New Roman" w:eastAsia="Times New Roman" w:hAnsi="Times New Roman" w:cs="Times New Roman"/>
          <w:bCs/>
          <w:color w:val="000000"/>
          <w:sz w:val="24"/>
          <w:szCs w:val="24"/>
          <w:lang w:val="en-US" w:eastAsia="tr-TR" w:bidi="ar-SA"/>
        </w:rPr>
        <w:t xml:space="preserve">, </w:t>
      </w:r>
      <w:r w:rsidR="005A62FF" w:rsidRPr="009E5C08">
        <w:rPr>
          <w:rFonts w:ascii="Times New Roman" w:eastAsia="Times New Roman" w:hAnsi="Times New Roman" w:cs="Times New Roman"/>
          <w:bCs/>
          <w:color w:val="000000"/>
          <w:sz w:val="24"/>
          <w:szCs w:val="24"/>
          <w:lang w:val="en-US" w:eastAsia="tr-TR" w:bidi="ar-SA"/>
        </w:rPr>
        <w:t xml:space="preserve">37.230 </w:t>
      </w:r>
      <w:r w:rsidRPr="009E5C08">
        <w:rPr>
          <w:rFonts w:asciiTheme="minorHAnsi" w:hAnsiTheme="minorHAnsi" w:cstheme="minorHAnsi"/>
          <w:sz w:val="24"/>
          <w:szCs w:val="24"/>
          <w:lang w:val="en-US"/>
        </w:rPr>
        <w:t>people work as subcontractor staff</w:t>
      </w:r>
      <w:r w:rsidRPr="009E5C08">
        <w:rPr>
          <w:rFonts w:ascii="Times New Roman" w:eastAsia="Times New Roman" w:hAnsi="Times New Roman" w:cs="Times New Roman"/>
          <w:bCs/>
          <w:color w:val="000000"/>
          <w:sz w:val="24"/>
          <w:szCs w:val="24"/>
          <w:lang w:val="en-US" w:eastAsia="tr-TR" w:bidi="ar-SA"/>
        </w:rPr>
        <w:t xml:space="preserve">. </w:t>
      </w:r>
      <w:r w:rsidRPr="009E5C08">
        <w:rPr>
          <w:rFonts w:asciiTheme="minorHAnsi" w:hAnsiTheme="minorHAnsi" w:cstheme="minorHAnsi"/>
          <w:sz w:val="24"/>
          <w:szCs w:val="24"/>
          <w:lang w:val="en-US"/>
        </w:rPr>
        <w:t>The table below shows the number of employees by distribution companies</w:t>
      </w:r>
      <w:r w:rsidRPr="009E5C08">
        <w:rPr>
          <w:rFonts w:ascii="Times New Roman" w:eastAsia="Times New Roman" w:hAnsi="Times New Roman" w:cs="Times New Roman"/>
          <w:bCs/>
          <w:color w:val="000000"/>
          <w:sz w:val="24"/>
          <w:szCs w:val="24"/>
          <w:lang w:val="en-US" w:eastAsia="tr-TR" w:bidi="ar-SA"/>
        </w:rPr>
        <w:t xml:space="preserve">. </w:t>
      </w:r>
      <w:r w:rsidRPr="009E5C08">
        <w:rPr>
          <w:rFonts w:asciiTheme="minorHAnsi" w:hAnsiTheme="minorHAnsi" w:cstheme="minorHAnsi"/>
          <w:sz w:val="24"/>
          <w:szCs w:val="24"/>
          <w:lang w:val="en-US"/>
        </w:rPr>
        <w:t>While Dicle EDAŞ ha</w:t>
      </w:r>
      <w:r w:rsidR="005A62FF" w:rsidRPr="009E5C08">
        <w:rPr>
          <w:rFonts w:asciiTheme="minorHAnsi" w:hAnsiTheme="minorHAnsi" w:cstheme="minorHAnsi"/>
          <w:sz w:val="24"/>
          <w:szCs w:val="24"/>
          <w:lang w:val="en-US"/>
        </w:rPr>
        <w:t>s</w:t>
      </w:r>
      <w:r w:rsidRPr="009E5C08">
        <w:rPr>
          <w:rFonts w:asciiTheme="minorHAnsi" w:hAnsiTheme="minorHAnsi" w:cstheme="minorHAnsi"/>
          <w:sz w:val="24"/>
          <w:szCs w:val="24"/>
          <w:lang w:val="en-US"/>
        </w:rPr>
        <w:t xml:space="preserve"> the highest </w:t>
      </w:r>
      <w:r w:rsidR="005A62FF" w:rsidRPr="009E5C08">
        <w:rPr>
          <w:rFonts w:asciiTheme="minorHAnsi" w:hAnsiTheme="minorHAnsi" w:cstheme="minorHAnsi"/>
          <w:sz w:val="24"/>
          <w:szCs w:val="24"/>
          <w:lang w:val="en-US"/>
        </w:rPr>
        <w:t xml:space="preserve">total </w:t>
      </w:r>
      <w:r w:rsidRPr="009E5C08">
        <w:rPr>
          <w:rFonts w:asciiTheme="minorHAnsi" w:hAnsiTheme="minorHAnsi" w:cstheme="minorHAnsi"/>
          <w:sz w:val="24"/>
          <w:szCs w:val="24"/>
          <w:lang w:val="en-US"/>
        </w:rPr>
        <w:t xml:space="preserve">number of employees with </w:t>
      </w:r>
      <w:r w:rsidR="005A62FF" w:rsidRPr="009E5C08">
        <w:rPr>
          <w:rFonts w:ascii="Times New Roman" w:eastAsia="Times New Roman" w:hAnsi="Times New Roman" w:cs="Times New Roman"/>
          <w:bCs/>
          <w:color w:val="000000"/>
          <w:sz w:val="24"/>
          <w:szCs w:val="24"/>
          <w:lang w:val="en-US" w:eastAsia="tr-TR" w:bidi="ar-SA"/>
        </w:rPr>
        <w:t>7.667 and</w:t>
      </w:r>
      <w:r w:rsidR="00332F3E" w:rsidRPr="009E5C08">
        <w:rPr>
          <w:rFonts w:ascii="Times New Roman" w:eastAsia="Times New Roman" w:hAnsi="Times New Roman" w:cs="Times New Roman"/>
          <w:bCs/>
          <w:color w:val="000000"/>
          <w:sz w:val="24"/>
          <w:szCs w:val="24"/>
          <w:lang w:val="en-US" w:eastAsia="tr-TR" w:bidi="ar-SA"/>
        </w:rPr>
        <w:t xml:space="preserve"> </w:t>
      </w:r>
      <w:r w:rsidR="00332F3E" w:rsidRPr="009E5C08">
        <w:rPr>
          <w:rFonts w:asciiTheme="minorHAnsi" w:hAnsiTheme="minorHAnsi" w:cstheme="minorHAnsi"/>
          <w:sz w:val="24"/>
          <w:szCs w:val="24"/>
          <w:lang w:val="en-US"/>
        </w:rPr>
        <w:t>the highest number of subcontractor staff with</w:t>
      </w:r>
      <w:r w:rsidR="005A62FF" w:rsidRPr="009E5C08">
        <w:rPr>
          <w:rFonts w:ascii="Times New Roman" w:eastAsia="Times New Roman" w:hAnsi="Times New Roman" w:cs="Times New Roman"/>
          <w:bCs/>
          <w:color w:val="000000"/>
          <w:sz w:val="24"/>
          <w:szCs w:val="24"/>
          <w:lang w:val="en-US" w:eastAsia="tr-TR" w:bidi="ar-SA"/>
        </w:rPr>
        <w:t xml:space="preserve"> </w:t>
      </w:r>
      <w:r w:rsidR="00332F3E" w:rsidRPr="009E5C08">
        <w:rPr>
          <w:rFonts w:ascii="Times New Roman" w:eastAsia="Times New Roman" w:hAnsi="Times New Roman" w:cs="Times New Roman"/>
          <w:bCs/>
          <w:color w:val="000000"/>
          <w:sz w:val="24"/>
          <w:szCs w:val="24"/>
          <w:lang w:val="en-US" w:eastAsia="tr-TR" w:bidi="ar-SA"/>
        </w:rPr>
        <w:t>4.185</w:t>
      </w:r>
      <w:r w:rsidRPr="009E5C08">
        <w:rPr>
          <w:rFonts w:asciiTheme="minorHAnsi" w:hAnsiTheme="minorHAnsi" w:cstheme="minorHAnsi"/>
          <w:sz w:val="24"/>
          <w:szCs w:val="24"/>
          <w:lang w:val="en-US"/>
        </w:rPr>
        <w:t xml:space="preserve">, </w:t>
      </w:r>
      <w:r w:rsidR="005A62FF" w:rsidRPr="009E5C08">
        <w:rPr>
          <w:rFonts w:ascii="Times New Roman" w:eastAsia="Times New Roman" w:hAnsi="Times New Roman" w:cs="Times New Roman"/>
          <w:bCs/>
          <w:color w:val="000000"/>
          <w:sz w:val="24"/>
          <w:szCs w:val="24"/>
          <w:lang w:val="en-US" w:eastAsia="tr-TR" w:bidi="ar-SA"/>
        </w:rPr>
        <w:t>Toroslar EDAŞ</w:t>
      </w:r>
      <w:r w:rsidR="005A62FF" w:rsidRPr="009E5C08">
        <w:rPr>
          <w:rFonts w:asciiTheme="minorHAnsi" w:hAnsiTheme="minorHAnsi" w:cstheme="minorHAnsi"/>
          <w:sz w:val="24"/>
          <w:szCs w:val="24"/>
          <w:lang w:val="en-US"/>
        </w:rPr>
        <w:t xml:space="preserve"> has </w:t>
      </w:r>
      <w:r w:rsidRPr="009E5C08">
        <w:rPr>
          <w:rFonts w:asciiTheme="minorHAnsi" w:hAnsiTheme="minorHAnsi" w:cstheme="minorHAnsi"/>
          <w:sz w:val="24"/>
          <w:szCs w:val="24"/>
          <w:lang w:val="en-US"/>
        </w:rPr>
        <w:t xml:space="preserve">the highest number of permanent staff </w:t>
      </w:r>
      <w:r w:rsidR="005A62FF" w:rsidRPr="009E5C08">
        <w:rPr>
          <w:rFonts w:asciiTheme="minorHAnsi" w:hAnsiTheme="minorHAnsi" w:cstheme="minorHAnsi"/>
          <w:sz w:val="24"/>
          <w:szCs w:val="24"/>
          <w:lang w:val="en-US"/>
        </w:rPr>
        <w:t xml:space="preserve">with </w:t>
      </w:r>
      <w:r w:rsidR="005A62FF" w:rsidRPr="009E5C08">
        <w:rPr>
          <w:rFonts w:ascii="Times New Roman" w:eastAsia="Times New Roman" w:hAnsi="Times New Roman" w:cs="Times New Roman"/>
          <w:bCs/>
          <w:color w:val="000000"/>
          <w:sz w:val="24"/>
          <w:szCs w:val="24"/>
          <w:lang w:val="en-US" w:eastAsia="tr-TR" w:bidi="ar-SA"/>
        </w:rPr>
        <w:t>4.309</w:t>
      </w:r>
      <w:r w:rsidRPr="009E5C08">
        <w:rPr>
          <w:rFonts w:ascii="Times New Roman" w:eastAsia="Times New Roman" w:hAnsi="Times New Roman" w:cs="Times New Roman"/>
          <w:bCs/>
          <w:color w:val="000000"/>
          <w:sz w:val="24"/>
          <w:szCs w:val="24"/>
          <w:lang w:val="en-US" w:eastAsia="tr-TR" w:bidi="ar-SA"/>
        </w:rPr>
        <w:t xml:space="preserve">. </w:t>
      </w:r>
      <w:r w:rsidR="00332F3E" w:rsidRPr="009E5C08">
        <w:rPr>
          <w:rFonts w:ascii="Times New Roman" w:eastAsia="Times New Roman" w:hAnsi="Times New Roman" w:cs="Times New Roman"/>
          <w:bCs/>
          <w:color w:val="000000"/>
          <w:sz w:val="24"/>
          <w:szCs w:val="24"/>
          <w:lang w:val="en-US" w:eastAsia="tr-TR" w:bidi="ar-SA"/>
        </w:rPr>
        <w:t>Kayseri ve Civarı EDAŞ</w:t>
      </w:r>
      <w:r w:rsidRPr="009E5C08">
        <w:rPr>
          <w:rFonts w:asciiTheme="minorHAnsi" w:hAnsiTheme="minorHAnsi" w:cstheme="minorHAnsi"/>
          <w:sz w:val="24"/>
          <w:szCs w:val="24"/>
          <w:lang w:val="en-US"/>
        </w:rPr>
        <w:t xml:space="preserve">, on the other hand, </w:t>
      </w:r>
      <w:r w:rsidR="00332F3E" w:rsidRPr="009E5C08">
        <w:rPr>
          <w:rFonts w:asciiTheme="minorHAnsi" w:hAnsiTheme="minorHAnsi" w:cstheme="minorHAnsi"/>
          <w:sz w:val="24"/>
          <w:szCs w:val="24"/>
          <w:lang w:val="en-US"/>
        </w:rPr>
        <w:t>has</w:t>
      </w:r>
      <w:r w:rsidRPr="009E5C08">
        <w:rPr>
          <w:rFonts w:asciiTheme="minorHAnsi" w:hAnsiTheme="minorHAnsi" w:cstheme="minorHAnsi"/>
          <w:sz w:val="24"/>
          <w:szCs w:val="24"/>
          <w:lang w:val="en-US"/>
        </w:rPr>
        <w:t xml:space="preserve"> the lowest number of employees with </w:t>
      </w:r>
      <w:r w:rsidRPr="009E5C08">
        <w:rPr>
          <w:rFonts w:ascii="Times New Roman" w:eastAsia="Times New Roman" w:hAnsi="Times New Roman" w:cs="Times New Roman"/>
          <w:bCs/>
          <w:color w:val="000000"/>
          <w:sz w:val="24"/>
          <w:szCs w:val="24"/>
          <w:lang w:val="en-US" w:eastAsia="tr-TR" w:bidi="ar-SA"/>
        </w:rPr>
        <w:t>9</w:t>
      </w:r>
      <w:r w:rsidR="00332F3E" w:rsidRPr="009E5C08">
        <w:rPr>
          <w:rFonts w:ascii="Times New Roman" w:eastAsia="Times New Roman" w:hAnsi="Times New Roman" w:cs="Times New Roman"/>
          <w:bCs/>
          <w:color w:val="000000"/>
          <w:sz w:val="24"/>
          <w:szCs w:val="24"/>
          <w:lang w:val="en-US" w:eastAsia="tr-TR" w:bidi="ar-SA"/>
        </w:rPr>
        <w:t>35</w:t>
      </w:r>
      <w:r w:rsidRPr="009E5C08">
        <w:rPr>
          <w:rFonts w:ascii="Times New Roman" w:eastAsia="Times New Roman" w:hAnsi="Times New Roman" w:cs="Times New Roman"/>
          <w:bCs/>
          <w:color w:val="000000"/>
          <w:sz w:val="24"/>
          <w:szCs w:val="24"/>
          <w:lang w:val="en-US" w:eastAsia="tr-TR" w:bidi="ar-SA"/>
        </w:rPr>
        <w:t xml:space="preserve"> personnel.</w:t>
      </w:r>
    </w:p>
    <w:p w14:paraId="5E41BADD" w14:textId="77777777" w:rsidR="008A22D6" w:rsidRPr="009E5C08" w:rsidRDefault="008A22D6" w:rsidP="003E4000">
      <w:pPr>
        <w:spacing w:line="360" w:lineRule="auto"/>
        <w:ind w:firstLine="708"/>
        <w:jc w:val="both"/>
        <w:rPr>
          <w:rFonts w:ascii="Times New Roman" w:eastAsia="Times New Roman" w:hAnsi="Times New Roman" w:cs="Times New Roman"/>
          <w:bCs/>
          <w:color w:val="000000"/>
          <w:sz w:val="24"/>
          <w:szCs w:val="24"/>
          <w:lang w:val="en-US" w:eastAsia="tr-TR" w:bidi="ar-SA"/>
        </w:rPr>
      </w:pPr>
    </w:p>
    <w:p w14:paraId="6ACB4664" w14:textId="42370C83" w:rsidR="00203523" w:rsidRPr="009E5C08" w:rsidRDefault="00203523" w:rsidP="003E4000">
      <w:pPr>
        <w:spacing w:line="360" w:lineRule="auto"/>
        <w:ind w:firstLine="708"/>
        <w:jc w:val="both"/>
        <w:rPr>
          <w:rFonts w:ascii="Times New Roman" w:eastAsia="Times New Roman" w:hAnsi="Times New Roman" w:cs="Times New Roman"/>
          <w:bCs/>
          <w:color w:val="000000"/>
          <w:sz w:val="24"/>
          <w:szCs w:val="24"/>
          <w:lang w:val="en-US" w:eastAsia="tr-TR" w:bidi="ar-SA"/>
        </w:rPr>
      </w:pPr>
    </w:p>
    <w:p w14:paraId="54E7E5E4" w14:textId="2B2801E2" w:rsidR="00203523" w:rsidRPr="009E5C08" w:rsidRDefault="00203523" w:rsidP="003E4000">
      <w:pPr>
        <w:spacing w:line="360" w:lineRule="auto"/>
        <w:ind w:firstLine="708"/>
        <w:jc w:val="both"/>
        <w:rPr>
          <w:rFonts w:ascii="Times New Roman" w:eastAsia="Times New Roman" w:hAnsi="Times New Roman" w:cs="Times New Roman"/>
          <w:bCs/>
          <w:color w:val="000000"/>
          <w:sz w:val="24"/>
          <w:szCs w:val="24"/>
          <w:lang w:val="en-US" w:eastAsia="tr-TR" w:bidi="ar-SA"/>
        </w:rPr>
      </w:pPr>
    </w:p>
    <w:p w14:paraId="38DCF3F9" w14:textId="7056A03C" w:rsidR="00203523" w:rsidRPr="009E5C08" w:rsidRDefault="00203523" w:rsidP="003E4000">
      <w:pPr>
        <w:spacing w:line="360" w:lineRule="auto"/>
        <w:ind w:firstLine="708"/>
        <w:jc w:val="both"/>
        <w:rPr>
          <w:rFonts w:ascii="Times New Roman" w:eastAsia="Times New Roman" w:hAnsi="Times New Roman" w:cs="Times New Roman"/>
          <w:bCs/>
          <w:color w:val="000000"/>
          <w:sz w:val="24"/>
          <w:szCs w:val="24"/>
          <w:lang w:val="en-US" w:eastAsia="tr-TR" w:bidi="ar-SA"/>
        </w:rPr>
      </w:pPr>
    </w:p>
    <w:p w14:paraId="464E0EA4" w14:textId="77777777" w:rsidR="00203523" w:rsidRPr="009E5C08" w:rsidRDefault="00203523" w:rsidP="003E4000">
      <w:pPr>
        <w:spacing w:line="360" w:lineRule="auto"/>
        <w:ind w:firstLine="708"/>
        <w:jc w:val="both"/>
        <w:rPr>
          <w:rFonts w:ascii="Times New Roman" w:eastAsia="Times New Roman" w:hAnsi="Times New Roman" w:cs="Times New Roman"/>
          <w:bCs/>
          <w:color w:val="000000"/>
          <w:sz w:val="24"/>
          <w:szCs w:val="24"/>
          <w:lang w:val="en-US" w:eastAsia="tr-TR" w:bidi="ar-SA"/>
        </w:rPr>
      </w:pPr>
    </w:p>
    <w:p w14:paraId="60574EB0" w14:textId="571F579D" w:rsidR="00252FDF" w:rsidRPr="009E5C08" w:rsidRDefault="00B73074" w:rsidP="00252FDF">
      <w:pPr>
        <w:pStyle w:val="Balk5"/>
        <w:rPr>
          <w:lang w:val="en-US" w:eastAsia="tr-TR" w:bidi="ar-SA"/>
        </w:rPr>
      </w:pPr>
      <w:bookmarkStart w:id="1131" w:name="_Toc107589906"/>
      <w:r w:rsidRPr="009E5C08">
        <w:rPr>
          <w:rFonts w:eastAsiaTheme="minorEastAsia"/>
          <w:bCs/>
          <w:lang w:val="en-US"/>
        </w:rPr>
        <w:lastRenderedPageBreak/>
        <w:t>Table</w:t>
      </w:r>
      <w:r w:rsidR="00FE7D1D" w:rsidRPr="009E5C08">
        <w:rPr>
          <w:rFonts w:eastAsiaTheme="minorEastAsia"/>
          <w:bCs/>
          <w:lang w:val="en-US"/>
        </w:rPr>
        <w:t xml:space="preserve"> 5.3:</w:t>
      </w:r>
      <w:r w:rsidR="00252FDF" w:rsidRPr="009E5C08">
        <w:rPr>
          <w:lang w:val="en-US"/>
        </w:rPr>
        <w:t xml:space="preserve"> </w:t>
      </w:r>
      <w:bookmarkEnd w:id="1130"/>
      <w:r w:rsidR="008A22D6" w:rsidRPr="009E5C08">
        <w:rPr>
          <w:lang w:val="en-US"/>
        </w:rPr>
        <w:t>Number of Employees of Distribution Companies in 2021</w:t>
      </w:r>
      <w:bookmarkEnd w:id="1131"/>
    </w:p>
    <w:tbl>
      <w:tblPr>
        <w:tblW w:w="9013" w:type="dxa"/>
        <w:tblInd w:w="-10" w:type="dxa"/>
        <w:tblCellMar>
          <w:left w:w="70" w:type="dxa"/>
          <w:right w:w="70" w:type="dxa"/>
        </w:tblCellMar>
        <w:tblLook w:val="04A0" w:firstRow="1" w:lastRow="0" w:firstColumn="1" w:lastColumn="0" w:noHBand="0" w:noVBand="1"/>
      </w:tblPr>
      <w:tblGrid>
        <w:gridCol w:w="2326"/>
        <w:gridCol w:w="2326"/>
        <w:gridCol w:w="2617"/>
        <w:gridCol w:w="1744"/>
      </w:tblGrid>
      <w:tr w:rsidR="00EA29EF" w:rsidRPr="009E5C08" w14:paraId="72989409" w14:textId="77777777" w:rsidTr="00A54DBC">
        <w:trPr>
          <w:trHeight w:val="395"/>
        </w:trPr>
        <w:tc>
          <w:tcPr>
            <w:tcW w:w="2326" w:type="dxa"/>
            <w:tcBorders>
              <w:top w:val="single" w:sz="4" w:space="0" w:color="auto"/>
              <w:left w:val="single" w:sz="4" w:space="0" w:color="auto"/>
              <w:bottom w:val="single" w:sz="4" w:space="0" w:color="auto"/>
              <w:right w:val="single" w:sz="4" w:space="0" w:color="auto"/>
            </w:tcBorders>
            <w:shd w:val="clear" w:color="000000" w:fill="FF0000"/>
            <w:noWrap/>
            <w:vAlign w:val="center"/>
            <w:hideMark/>
          </w:tcPr>
          <w:p w14:paraId="7C149228" w14:textId="0938B32A" w:rsidR="00EA29EF" w:rsidRPr="009E5C08" w:rsidRDefault="008A22D6" w:rsidP="00EA29EF">
            <w:pPr>
              <w:spacing w:after="0" w:line="240" w:lineRule="auto"/>
              <w:jc w:val="center"/>
              <w:rPr>
                <w:rFonts w:ascii="Calibri" w:eastAsia="Times New Roman" w:hAnsi="Calibri" w:cs="Calibri"/>
                <w:b/>
                <w:bCs/>
                <w:color w:val="FFFFFF"/>
                <w:lang w:val="en-US" w:eastAsia="tr-TR" w:bidi="ar-SA"/>
              </w:rPr>
            </w:pPr>
            <w:r w:rsidRPr="009E5C08">
              <w:rPr>
                <w:rFonts w:asciiTheme="minorHAnsi" w:eastAsia="Times New Roman" w:hAnsiTheme="minorHAnsi" w:cstheme="minorHAnsi"/>
                <w:b/>
                <w:bCs/>
                <w:color w:val="FFFFFF"/>
                <w:lang w:val="en-US" w:eastAsia="tr-TR" w:bidi="ar-SA"/>
              </w:rPr>
              <w:t>Distribution Company</w:t>
            </w:r>
          </w:p>
        </w:tc>
        <w:tc>
          <w:tcPr>
            <w:tcW w:w="2326"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3C38159F" w14:textId="5DBE2B4B" w:rsidR="00EA29EF" w:rsidRPr="009E5C08" w:rsidRDefault="008A22D6" w:rsidP="00EA29EF">
            <w:pPr>
              <w:spacing w:after="0" w:line="240" w:lineRule="auto"/>
              <w:jc w:val="center"/>
              <w:rPr>
                <w:rFonts w:ascii="Calibri" w:eastAsia="Times New Roman" w:hAnsi="Calibri" w:cs="Calibri"/>
                <w:b/>
                <w:bCs/>
                <w:color w:val="FFFFFF"/>
                <w:lang w:val="en-US" w:eastAsia="tr-TR" w:bidi="ar-SA"/>
              </w:rPr>
            </w:pPr>
            <w:r w:rsidRPr="009E5C08">
              <w:rPr>
                <w:rFonts w:asciiTheme="minorHAnsi" w:eastAsia="Times New Roman" w:hAnsiTheme="minorHAnsi" w:cstheme="minorHAnsi"/>
                <w:b/>
                <w:bCs/>
                <w:color w:val="FFFFFF"/>
                <w:lang w:val="en-US" w:eastAsia="tr-TR" w:bidi="ar-SA"/>
              </w:rPr>
              <w:t>Number of Permanent Employees</w:t>
            </w:r>
          </w:p>
        </w:tc>
        <w:tc>
          <w:tcPr>
            <w:tcW w:w="2617"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4EA24FCD" w14:textId="03E06EC1" w:rsidR="00EA29EF" w:rsidRPr="009E5C08" w:rsidRDefault="008A22D6" w:rsidP="00EA29EF">
            <w:pPr>
              <w:spacing w:after="0" w:line="240" w:lineRule="auto"/>
              <w:jc w:val="center"/>
              <w:rPr>
                <w:rFonts w:ascii="Calibri" w:eastAsia="Times New Roman" w:hAnsi="Calibri" w:cs="Calibri"/>
                <w:b/>
                <w:bCs/>
                <w:color w:val="FFFFFF"/>
                <w:lang w:val="en-US" w:eastAsia="tr-TR" w:bidi="ar-SA"/>
              </w:rPr>
            </w:pPr>
            <w:r w:rsidRPr="009E5C08">
              <w:rPr>
                <w:rFonts w:asciiTheme="minorHAnsi" w:eastAsia="Times New Roman" w:hAnsiTheme="minorHAnsi" w:cstheme="minorHAnsi"/>
                <w:b/>
                <w:bCs/>
                <w:color w:val="FFFFFF"/>
                <w:lang w:val="en-US" w:eastAsia="tr-TR" w:bidi="ar-SA"/>
              </w:rPr>
              <w:t>Number of Subcontractor Employees</w:t>
            </w:r>
          </w:p>
        </w:tc>
        <w:tc>
          <w:tcPr>
            <w:tcW w:w="1744" w:type="dxa"/>
            <w:tcBorders>
              <w:top w:val="single" w:sz="4" w:space="0" w:color="auto"/>
              <w:left w:val="single" w:sz="4" w:space="0" w:color="auto"/>
              <w:bottom w:val="single" w:sz="4" w:space="0" w:color="auto"/>
              <w:right w:val="single" w:sz="4" w:space="0" w:color="auto"/>
            </w:tcBorders>
            <w:shd w:val="clear" w:color="000000" w:fill="FF0000"/>
            <w:noWrap/>
            <w:vAlign w:val="center"/>
            <w:hideMark/>
          </w:tcPr>
          <w:p w14:paraId="43DC398C" w14:textId="45BA9CE3" w:rsidR="00EA29EF" w:rsidRPr="009E5C08" w:rsidRDefault="00EA29EF" w:rsidP="00EA29EF">
            <w:pPr>
              <w:spacing w:after="0" w:line="240" w:lineRule="auto"/>
              <w:jc w:val="center"/>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T</w:t>
            </w:r>
            <w:r w:rsidR="008A22D6" w:rsidRPr="009E5C08">
              <w:rPr>
                <w:rFonts w:ascii="Calibri" w:eastAsia="Times New Roman" w:hAnsi="Calibri" w:cs="Calibri"/>
                <w:b/>
                <w:bCs/>
                <w:color w:val="FFFFFF"/>
                <w:lang w:val="en-US" w:eastAsia="tr-TR" w:bidi="ar-SA"/>
              </w:rPr>
              <w:t>otal</w:t>
            </w:r>
          </w:p>
        </w:tc>
      </w:tr>
      <w:tr w:rsidR="00EA29EF" w:rsidRPr="009E5C08" w14:paraId="0B7CF4D0" w14:textId="77777777" w:rsidTr="00A54DBC">
        <w:trPr>
          <w:trHeight w:val="67"/>
        </w:trPr>
        <w:tc>
          <w:tcPr>
            <w:tcW w:w="2326" w:type="dxa"/>
            <w:tcBorders>
              <w:top w:val="single" w:sz="4" w:space="0" w:color="auto"/>
              <w:left w:val="single" w:sz="8" w:space="0" w:color="auto"/>
              <w:bottom w:val="single" w:sz="8" w:space="0" w:color="auto"/>
              <w:right w:val="single" w:sz="8" w:space="0" w:color="auto"/>
            </w:tcBorders>
            <w:shd w:val="clear" w:color="000000" w:fill="FF5050"/>
            <w:noWrap/>
            <w:vAlign w:val="center"/>
            <w:hideMark/>
          </w:tcPr>
          <w:p w14:paraId="627417DA" w14:textId="77777777" w:rsidR="00EA29EF" w:rsidRPr="009E5C08" w:rsidRDefault="00EA29EF" w:rsidP="00EA29E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DİCLE</w:t>
            </w:r>
          </w:p>
        </w:tc>
        <w:tc>
          <w:tcPr>
            <w:tcW w:w="2326" w:type="dxa"/>
            <w:tcBorders>
              <w:top w:val="single" w:sz="4" w:space="0" w:color="auto"/>
              <w:left w:val="nil"/>
              <w:bottom w:val="single" w:sz="8" w:space="0" w:color="auto"/>
              <w:right w:val="single" w:sz="8" w:space="0" w:color="auto"/>
            </w:tcBorders>
            <w:shd w:val="clear" w:color="auto" w:fill="auto"/>
            <w:noWrap/>
            <w:vAlign w:val="center"/>
            <w:hideMark/>
          </w:tcPr>
          <w:p w14:paraId="1AC3E655" w14:textId="77777777" w:rsidR="00EA29EF" w:rsidRPr="009E5C08" w:rsidRDefault="00EA29EF" w:rsidP="00EA29E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3.482</w:t>
            </w:r>
          </w:p>
        </w:tc>
        <w:tc>
          <w:tcPr>
            <w:tcW w:w="2617" w:type="dxa"/>
            <w:tcBorders>
              <w:top w:val="single" w:sz="4" w:space="0" w:color="auto"/>
              <w:left w:val="nil"/>
              <w:bottom w:val="single" w:sz="8" w:space="0" w:color="auto"/>
              <w:right w:val="single" w:sz="8" w:space="0" w:color="auto"/>
            </w:tcBorders>
            <w:shd w:val="clear" w:color="auto" w:fill="auto"/>
            <w:noWrap/>
            <w:vAlign w:val="center"/>
            <w:hideMark/>
          </w:tcPr>
          <w:p w14:paraId="68680013" w14:textId="77777777" w:rsidR="00EA29EF" w:rsidRPr="009E5C08" w:rsidRDefault="00EA29EF" w:rsidP="00EA29E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4.185</w:t>
            </w:r>
          </w:p>
        </w:tc>
        <w:tc>
          <w:tcPr>
            <w:tcW w:w="1744" w:type="dxa"/>
            <w:tcBorders>
              <w:top w:val="single" w:sz="4" w:space="0" w:color="auto"/>
              <w:left w:val="nil"/>
              <w:bottom w:val="single" w:sz="8" w:space="0" w:color="auto"/>
              <w:right w:val="single" w:sz="8" w:space="0" w:color="auto"/>
            </w:tcBorders>
            <w:shd w:val="clear" w:color="auto" w:fill="auto"/>
            <w:noWrap/>
            <w:vAlign w:val="center"/>
            <w:hideMark/>
          </w:tcPr>
          <w:p w14:paraId="78D7D7C1" w14:textId="77777777" w:rsidR="00EA29EF" w:rsidRPr="009E5C08" w:rsidRDefault="00EA29EF" w:rsidP="00EA29E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7.667</w:t>
            </w:r>
          </w:p>
        </w:tc>
      </w:tr>
      <w:tr w:rsidR="00EA29EF" w:rsidRPr="009E5C08" w14:paraId="00DEA91B" w14:textId="77777777" w:rsidTr="00A54DBC">
        <w:trPr>
          <w:trHeight w:val="48"/>
        </w:trPr>
        <w:tc>
          <w:tcPr>
            <w:tcW w:w="2326" w:type="dxa"/>
            <w:tcBorders>
              <w:top w:val="nil"/>
              <w:left w:val="single" w:sz="8" w:space="0" w:color="auto"/>
              <w:bottom w:val="single" w:sz="8" w:space="0" w:color="auto"/>
              <w:right w:val="single" w:sz="8" w:space="0" w:color="auto"/>
            </w:tcBorders>
            <w:shd w:val="clear" w:color="000000" w:fill="FF5050"/>
            <w:noWrap/>
            <w:vAlign w:val="center"/>
            <w:hideMark/>
          </w:tcPr>
          <w:p w14:paraId="53C8800A" w14:textId="77777777" w:rsidR="00EA29EF" w:rsidRPr="009E5C08" w:rsidRDefault="00EA29EF" w:rsidP="00EA29E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TOROSLAR</w:t>
            </w:r>
          </w:p>
        </w:tc>
        <w:tc>
          <w:tcPr>
            <w:tcW w:w="2326" w:type="dxa"/>
            <w:tcBorders>
              <w:top w:val="nil"/>
              <w:left w:val="nil"/>
              <w:bottom w:val="single" w:sz="8" w:space="0" w:color="auto"/>
              <w:right w:val="single" w:sz="8" w:space="0" w:color="auto"/>
            </w:tcBorders>
            <w:shd w:val="clear" w:color="auto" w:fill="auto"/>
            <w:noWrap/>
            <w:vAlign w:val="center"/>
            <w:hideMark/>
          </w:tcPr>
          <w:p w14:paraId="4DE4ED7A" w14:textId="77777777" w:rsidR="00EA29EF" w:rsidRPr="009E5C08" w:rsidRDefault="00EA29EF" w:rsidP="00EA29E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4.309</w:t>
            </w:r>
          </w:p>
        </w:tc>
        <w:tc>
          <w:tcPr>
            <w:tcW w:w="2617" w:type="dxa"/>
            <w:tcBorders>
              <w:top w:val="nil"/>
              <w:left w:val="nil"/>
              <w:bottom w:val="single" w:sz="8" w:space="0" w:color="auto"/>
              <w:right w:val="single" w:sz="8" w:space="0" w:color="auto"/>
            </w:tcBorders>
            <w:shd w:val="clear" w:color="auto" w:fill="auto"/>
            <w:noWrap/>
            <w:vAlign w:val="center"/>
            <w:hideMark/>
          </w:tcPr>
          <w:p w14:paraId="62774619" w14:textId="77777777" w:rsidR="00EA29EF" w:rsidRPr="009E5C08" w:rsidRDefault="00EA29EF" w:rsidP="00EA29E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2.956</w:t>
            </w:r>
          </w:p>
        </w:tc>
        <w:tc>
          <w:tcPr>
            <w:tcW w:w="1744" w:type="dxa"/>
            <w:tcBorders>
              <w:top w:val="nil"/>
              <w:left w:val="nil"/>
              <w:bottom w:val="single" w:sz="8" w:space="0" w:color="auto"/>
              <w:right w:val="single" w:sz="8" w:space="0" w:color="auto"/>
            </w:tcBorders>
            <w:shd w:val="clear" w:color="auto" w:fill="auto"/>
            <w:noWrap/>
            <w:vAlign w:val="center"/>
            <w:hideMark/>
          </w:tcPr>
          <w:p w14:paraId="14C912B0" w14:textId="77777777" w:rsidR="00EA29EF" w:rsidRPr="009E5C08" w:rsidRDefault="00EA29EF" w:rsidP="00EA29E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7.265</w:t>
            </w:r>
          </w:p>
        </w:tc>
      </w:tr>
      <w:tr w:rsidR="00EA29EF" w:rsidRPr="009E5C08" w14:paraId="720C6ABE" w14:textId="77777777" w:rsidTr="00A54DBC">
        <w:trPr>
          <w:trHeight w:val="48"/>
        </w:trPr>
        <w:tc>
          <w:tcPr>
            <w:tcW w:w="2326" w:type="dxa"/>
            <w:tcBorders>
              <w:top w:val="nil"/>
              <w:left w:val="single" w:sz="8" w:space="0" w:color="auto"/>
              <w:bottom w:val="single" w:sz="8" w:space="0" w:color="auto"/>
              <w:right w:val="single" w:sz="8" w:space="0" w:color="auto"/>
            </w:tcBorders>
            <w:shd w:val="clear" w:color="000000" w:fill="FF5050"/>
            <w:noWrap/>
            <w:vAlign w:val="center"/>
            <w:hideMark/>
          </w:tcPr>
          <w:p w14:paraId="790A2900" w14:textId="77777777" w:rsidR="00EA29EF" w:rsidRPr="009E5C08" w:rsidRDefault="00EA29EF" w:rsidP="00EA29E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BAŞKENT</w:t>
            </w:r>
          </w:p>
        </w:tc>
        <w:tc>
          <w:tcPr>
            <w:tcW w:w="2326" w:type="dxa"/>
            <w:tcBorders>
              <w:top w:val="nil"/>
              <w:left w:val="nil"/>
              <w:bottom w:val="single" w:sz="8" w:space="0" w:color="auto"/>
              <w:right w:val="single" w:sz="8" w:space="0" w:color="auto"/>
            </w:tcBorders>
            <w:shd w:val="clear" w:color="auto" w:fill="auto"/>
            <w:noWrap/>
            <w:vAlign w:val="center"/>
            <w:hideMark/>
          </w:tcPr>
          <w:p w14:paraId="15D3EE0C" w14:textId="77777777" w:rsidR="00EA29EF" w:rsidRPr="009E5C08" w:rsidRDefault="00EA29EF" w:rsidP="00EA29E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4.054</w:t>
            </w:r>
          </w:p>
        </w:tc>
        <w:tc>
          <w:tcPr>
            <w:tcW w:w="2617" w:type="dxa"/>
            <w:tcBorders>
              <w:top w:val="nil"/>
              <w:left w:val="nil"/>
              <w:bottom w:val="single" w:sz="8" w:space="0" w:color="auto"/>
              <w:right w:val="single" w:sz="8" w:space="0" w:color="auto"/>
            </w:tcBorders>
            <w:shd w:val="clear" w:color="auto" w:fill="auto"/>
            <w:noWrap/>
            <w:vAlign w:val="center"/>
            <w:hideMark/>
          </w:tcPr>
          <w:p w14:paraId="7E6009EA" w14:textId="77777777" w:rsidR="00EA29EF" w:rsidRPr="009E5C08" w:rsidRDefault="00EA29EF" w:rsidP="00EA29E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2.281</w:t>
            </w:r>
          </w:p>
        </w:tc>
        <w:tc>
          <w:tcPr>
            <w:tcW w:w="1744" w:type="dxa"/>
            <w:tcBorders>
              <w:top w:val="nil"/>
              <w:left w:val="nil"/>
              <w:bottom w:val="single" w:sz="8" w:space="0" w:color="auto"/>
              <w:right w:val="single" w:sz="8" w:space="0" w:color="auto"/>
            </w:tcBorders>
            <w:shd w:val="clear" w:color="auto" w:fill="auto"/>
            <w:noWrap/>
            <w:vAlign w:val="center"/>
            <w:hideMark/>
          </w:tcPr>
          <w:p w14:paraId="456941C1" w14:textId="77777777" w:rsidR="00EA29EF" w:rsidRPr="009E5C08" w:rsidRDefault="00EA29EF" w:rsidP="00EA29E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6.335</w:t>
            </w:r>
          </w:p>
        </w:tc>
      </w:tr>
      <w:tr w:rsidR="00EA29EF" w:rsidRPr="009E5C08" w14:paraId="31804F50" w14:textId="77777777" w:rsidTr="00A54DBC">
        <w:trPr>
          <w:trHeight w:val="48"/>
        </w:trPr>
        <w:tc>
          <w:tcPr>
            <w:tcW w:w="2326" w:type="dxa"/>
            <w:tcBorders>
              <w:top w:val="nil"/>
              <w:left w:val="single" w:sz="8" w:space="0" w:color="auto"/>
              <w:bottom w:val="single" w:sz="8" w:space="0" w:color="auto"/>
              <w:right w:val="single" w:sz="8" w:space="0" w:color="auto"/>
            </w:tcBorders>
            <w:shd w:val="clear" w:color="000000" w:fill="FF5050"/>
            <w:noWrap/>
            <w:vAlign w:val="center"/>
            <w:hideMark/>
          </w:tcPr>
          <w:p w14:paraId="6167EEDC" w14:textId="77777777" w:rsidR="00EA29EF" w:rsidRPr="009E5C08" w:rsidRDefault="00EA29EF" w:rsidP="00EA29E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BOĞAZİÇİ</w:t>
            </w:r>
          </w:p>
        </w:tc>
        <w:tc>
          <w:tcPr>
            <w:tcW w:w="2326" w:type="dxa"/>
            <w:tcBorders>
              <w:top w:val="nil"/>
              <w:left w:val="nil"/>
              <w:bottom w:val="single" w:sz="8" w:space="0" w:color="auto"/>
              <w:right w:val="single" w:sz="8" w:space="0" w:color="auto"/>
            </w:tcBorders>
            <w:shd w:val="clear" w:color="auto" w:fill="auto"/>
            <w:noWrap/>
            <w:vAlign w:val="center"/>
            <w:hideMark/>
          </w:tcPr>
          <w:p w14:paraId="6B43673A" w14:textId="77777777" w:rsidR="00EA29EF" w:rsidRPr="009E5C08" w:rsidRDefault="00EA29EF" w:rsidP="00EA29E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708</w:t>
            </w:r>
          </w:p>
        </w:tc>
        <w:tc>
          <w:tcPr>
            <w:tcW w:w="2617" w:type="dxa"/>
            <w:tcBorders>
              <w:top w:val="nil"/>
              <w:left w:val="nil"/>
              <w:bottom w:val="single" w:sz="8" w:space="0" w:color="auto"/>
              <w:right w:val="single" w:sz="8" w:space="0" w:color="auto"/>
            </w:tcBorders>
            <w:shd w:val="clear" w:color="auto" w:fill="auto"/>
            <w:noWrap/>
            <w:vAlign w:val="center"/>
            <w:hideMark/>
          </w:tcPr>
          <w:p w14:paraId="13DC1F33" w14:textId="77777777" w:rsidR="00EA29EF" w:rsidRPr="009E5C08" w:rsidRDefault="00EA29EF" w:rsidP="00EA29E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3.539</w:t>
            </w:r>
          </w:p>
        </w:tc>
        <w:tc>
          <w:tcPr>
            <w:tcW w:w="1744" w:type="dxa"/>
            <w:tcBorders>
              <w:top w:val="nil"/>
              <w:left w:val="nil"/>
              <w:bottom w:val="single" w:sz="8" w:space="0" w:color="auto"/>
              <w:right w:val="single" w:sz="8" w:space="0" w:color="auto"/>
            </w:tcBorders>
            <w:shd w:val="clear" w:color="auto" w:fill="auto"/>
            <w:noWrap/>
            <w:vAlign w:val="center"/>
            <w:hideMark/>
          </w:tcPr>
          <w:p w14:paraId="7EA59634" w14:textId="77777777" w:rsidR="00EA29EF" w:rsidRPr="009E5C08" w:rsidRDefault="00EA29EF" w:rsidP="00EA29E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4.247</w:t>
            </w:r>
          </w:p>
        </w:tc>
      </w:tr>
      <w:tr w:rsidR="00EA29EF" w:rsidRPr="009E5C08" w14:paraId="3386A032" w14:textId="77777777" w:rsidTr="00A54DBC">
        <w:trPr>
          <w:trHeight w:val="48"/>
        </w:trPr>
        <w:tc>
          <w:tcPr>
            <w:tcW w:w="2326" w:type="dxa"/>
            <w:tcBorders>
              <w:top w:val="nil"/>
              <w:left w:val="single" w:sz="8" w:space="0" w:color="auto"/>
              <w:bottom w:val="single" w:sz="8" w:space="0" w:color="auto"/>
              <w:right w:val="single" w:sz="8" w:space="0" w:color="auto"/>
            </w:tcBorders>
            <w:shd w:val="clear" w:color="000000" w:fill="FF5050"/>
            <w:noWrap/>
            <w:vAlign w:val="center"/>
            <w:hideMark/>
          </w:tcPr>
          <w:p w14:paraId="226F84CF" w14:textId="77777777" w:rsidR="00EA29EF" w:rsidRPr="009E5C08" w:rsidRDefault="00EA29EF" w:rsidP="00EA29E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GDZ</w:t>
            </w:r>
          </w:p>
        </w:tc>
        <w:tc>
          <w:tcPr>
            <w:tcW w:w="2326" w:type="dxa"/>
            <w:tcBorders>
              <w:top w:val="nil"/>
              <w:left w:val="nil"/>
              <w:bottom w:val="single" w:sz="8" w:space="0" w:color="auto"/>
              <w:right w:val="single" w:sz="8" w:space="0" w:color="auto"/>
            </w:tcBorders>
            <w:shd w:val="clear" w:color="auto" w:fill="auto"/>
            <w:noWrap/>
            <w:vAlign w:val="center"/>
            <w:hideMark/>
          </w:tcPr>
          <w:p w14:paraId="2B46BD63" w14:textId="77777777" w:rsidR="00EA29EF" w:rsidRPr="009E5C08" w:rsidRDefault="00EA29EF" w:rsidP="00EA29E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875</w:t>
            </w:r>
          </w:p>
        </w:tc>
        <w:tc>
          <w:tcPr>
            <w:tcW w:w="2617" w:type="dxa"/>
            <w:tcBorders>
              <w:top w:val="nil"/>
              <w:left w:val="nil"/>
              <w:bottom w:val="single" w:sz="8" w:space="0" w:color="auto"/>
              <w:right w:val="single" w:sz="8" w:space="0" w:color="auto"/>
            </w:tcBorders>
            <w:shd w:val="clear" w:color="auto" w:fill="auto"/>
            <w:noWrap/>
            <w:vAlign w:val="center"/>
            <w:hideMark/>
          </w:tcPr>
          <w:p w14:paraId="53DC3DAE" w14:textId="77777777" w:rsidR="00EA29EF" w:rsidRPr="009E5C08" w:rsidRDefault="00EA29EF" w:rsidP="00EA29E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3.354</w:t>
            </w:r>
          </w:p>
        </w:tc>
        <w:tc>
          <w:tcPr>
            <w:tcW w:w="1744" w:type="dxa"/>
            <w:tcBorders>
              <w:top w:val="nil"/>
              <w:left w:val="nil"/>
              <w:bottom w:val="single" w:sz="8" w:space="0" w:color="auto"/>
              <w:right w:val="single" w:sz="8" w:space="0" w:color="auto"/>
            </w:tcBorders>
            <w:shd w:val="clear" w:color="auto" w:fill="auto"/>
            <w:noWrap/>
            <w:vAlign w:val="center"/>
            <w:hideMark/>
          </w:tcPr>
          <w:p w14:paraId="43371753" w14:textId="77777777" w:rsidR="00EA29EF" w:rsidRPr="009E5C08" w:rsidRDefault="00EA29EF" w:rsidP="00EA29E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4.229</w:t>
            </w:r>
          </w:p>
        </w:tc>
      </w:tr>
      <w:tr w:rsidR="00EA29EF" w:rsidRPr="009E5C08" w14:paraId="7B408223" w14:textId="77777777" w:rsidTr="00A54DBC">
        <w:trPr>
          <w:trHeight w:val="48"/>
        </w:trPr>
        <w:tc>
          <w:tcPr>
            <w:tcW w:w="2326" w:type="dxa"/>
            <w:tcBorders>
              <w:top w:val="nil"/>
              <w:left w:val="single" w:sz="8" w:space="0" w:color="auto"/>
              <w:bottom w:val="single" w:sz="8" w:space="0" w:color="auto"/>
              <w:right w:val="single" w:sz="8" w:space="0" w:color="auto"/>
            </w:tcBorders>
            <w:shd w:val="clear" w:color="000000" w:fill="FF5050"/>
            <w:noWrap/>
            <w:vAlign w:val="center"/>
            <w:hideMark/>
          </w:tcPr>
          <w:p w14:paraId="4EBC7E39" w14:textId="77777777" w:rsidR="00EA29EF" w:rsidRPr="009E5C08" w:rsidRDefault="00EA29EF" w:rsidP="00EA29E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İ. ANADOLU</w:t>
            </w:r>
          </w:p>
        </w:tc>
        <w:tc>
          <w:tcPr>
            <w:tcW w:w="2326" w:type="dxa"/>
            <w:tcBorders>
              <w:top w:val="nil"/>
              <w:left w:val="nil"/>
              <w:bottom w:val="single" w:sz="8" w:space="0" w:color="auto"/>
              <w:right w:val="single" w:sz="8" w:space="0" w:color="auto"/>
            </w:tcBorders>
            <w:shd w:val="clear" w:color="auto" w:fill="auto"/>
            <w:noWrap/>
            <w:vAlign w:val="center"/>
            <w:hideMark/>
          </w:tcPr>
          <w:p w14:paraId="3043254D" w14:textId="77777777" w:rsidR="00EA29EF" w:rsidRPr="009E5C08" w:rsidRDefault="00EA29EF" w:rsidP="00EA29E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2028</w:t>
            </w:r>
          </w:p>
        </w:tc>
        <w:tc>
          <w:tcPr>
            <w:tcW w:w="2617" w:type="dxa"/>
            <w:tcBorders>
              <w:top w:val="nil"/>
              <w:left w:val="nil"/>
              <w:bottom w:val="single" w:sz="8" w:space="0" w:color="auto"/>
              <w:right w:val="single" w:sz="8" w:space="0" w:color="auto"/>
            </w:tcBorders>
            <w:shd w:val="clear" w:color="auto" w:fill="auto"/>
            <w:noWrap/>
            <w:vAlign w:val="center"/>
            <w:hideMark/>
          </w:tcPr>
          <w:p w14:paraId="1AFAD796" w14:textId="77777777" w:rsidR="00EA29EF" w:rsidRPr="009E5C08" w:rsidRDefault="00EA29EF" w:rsidP="00EA29E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1.113</w:t>
            </w:r>
          </w:p>
        </w:tc>
        <w:tc>
          <w:tcPr>
            <w:tcW w:w="1744" w:type="dxa"/>
            <w:tcBorders>
              <w:top w:val="nil"/>
              <w:left w:val="nil"/>
              <w:bottom w:val="single" w:sz="8" w:space="0" w:color="auto"/>
              <w:right w:val="single" w:sz="8" w:space="0" w:color="auto"/>
            </w:tcBorders>
            <w:shd w:val="clear" w:color="auto" w:fill="auto"/>
            <w:noWrap/>
            <w:vAlign w:val="center"/>
            <w:hideMark/>
          </w:tcPr>
          <w:p w14:paraId="242D5C74" w14:textId="77777777" w:rsidR="00EA29EF" w:rsidRPr="009E5C08" w:rsidRDefault="00EA29EF" w:rsidP="00EA29E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3.141</w:t>
            </w:r>
          </w:p>
        </w:tc>
      </w:tr>
      <w:tr w:rsidR="00EA29EF" w:rsidRPr="009E5C08" w14:paraId="7B068AB7" w14:textId="77777777" w:rsidTr="00A54DBC">
        <w:trPr>
          <w:trHeight w:val="125"/>
        </w:trPr>
        <w:tc>
          <w:tcPr>
            <w:tcW w:w="2326" w:type="dxa"/>
            <w:tcBorders>
              <w:top w:val="nil"/>
              <w:left w:val="single" w:sz="8" w:space="0" w:color="auto"/>
              <w:bottom w:val="single" w:sz="8" w:space="0" w:color="auto"/>
              <w:right w:val="single" w:sz="8" w:space="0" w:color="auto"/>
            </w:tcBorders>
            <w:shd w:val="clear" w:color="000000" w:fill="FF5050"/>
            <w:noWrap/>
            <w:vAlign w:val="center"/>
            <w:hideMark/>
          </w:tcPr>
          <w:p w14:paraId="74CD7B29" w14:textId="77777777" w:rsidR="00EA29EF" w:rsidRPr="009E5C08" w:rsidRDefault="00EA29EF" w:rsidP="00EA29E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ULUDAĞ</w:t>
            </w:r>
          </w:p>
        </w:tc>
        <w:tc>
          <w:tcPr>
            <w:tcW w:w="2326" w:type="dxa"/>
            <w:tcBorders>
              <w:top w:val="nil"/>
              <w:left w:val="nil"/>
              <w:bottom w:val="single" w:sz="8" w:space="0" w:color="auto"/>
              <w:right w:val="single" w:sz="8" w:space="0" w:color="auto"/>
            </w:tcBorders>
            <w:shd w:val="clear" w:color="auto" w:fill="auto"/>
            <w:noWrap/>
            <w:vAlign w:val="center"/>
            <w:hideMark/>
          </w:tcPr>
          <w:p w14:paraId="09FADD3E" w14:textId="77777777" w:rsidR="00EA29EF" w:rsidRPr="009E5C08" w:rsidRDefault="00EA29EF" w:rsidP="00EA29E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748</w:t>
            </w:r>
          </w:p>
        </w:tc>
        <w:tc>
          <w:tcPr>
            <w:tcW w:w="2617" w:type="dxa"/>
            <w:tcBorders>
              <w:top w:val="nil"/>
              <w:left w:val="nil"/>
              <w:bottom w:val="single" w:sz="8" w:space="0" w:color="auto"/>
              <w:right w:val="single" w:sz="8" w:space="0" w:color="auto"/>
            </w:tcBorders>
            <w:shd w:val="clear" w:color="auto" w:fill="auto"/>
            <w:noWrap/>
            <w:vAlign w:val="center"/>
            <w:hideMark/>
          </w:tcPr>
          <w:p w14:paraId="7806450C" w14:textId="77777777" w:rsidR="00EA29EF" w:rsidRPr="009E5C08" w:rsidRDefault="00EA29EF" w:rsidP="00EA29E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2190</w:t>
            </w:r>
          </w:p>
        </w:tc>
        <w:tc>
          <w:tcPr>
            <w:tcW w:w="1744" w:type="dxa"/>
            <w:tcBorders>
              <w:top w:val="nil"/>
              <w:left w:val="nil"/>
              <w:bottom w:val="single" w:sz="8" w:space="0" w:color="auto"/>
              <w:right w:val="single" w:sz="8" w:space="0" w:color="auto"/>
            </w:tcBorders>
            <w:shd w:val="clear" w:color="auto" w:fill="auto"/>
            <w:noWrap/>
            <w:vAlign w:val="center"/>
            <w:hideMark/>
          </w:tcPr>
          <w:p w14:paraId="2393E009" w14:textId="77777777" w:rsidR="00EA29EF" w:rsidRPr="009E5C08" w:rsidRDefault="00EA29EF" w:rsidP="00EA29E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2.938</w:t>
            </w:r>
          </w:p>
        </w:tc>
      </w:tr>
      <w:tr w:rsidR="00EA29EF" w:rsidRPr="009E5C08" w14:paraId="095E10E4" w14:textId="77777777" w:rsidTr="00A54DBC">
        <w:trPr>
          <w:trHeight w:val="48"/>
        </w:trPr>
        <w:tc>
          <w:tcPr>
            <w:tcW w:w="2326" w:type="dxa"/>
            <w:tcBorders>
              <w:top w:val="nil"/>
              <w:left w:val="single" w:sz="8" w:space="0" w:color="auto"/>
              <w:bottom w:val="single" w:sz="8" w:space="0" w:color="auto"/>
              <w:right w:val="single" w:sz="8" w:space="0" w:color="auto"/>
            </w:tcBorders>
            <w:shd w:val="clear" w:color="000000" w:fill="FF5050"/>
            <w:noWrap/>
            <w:vAlign w:val="center"/>
            <w:hideMark/>
          </w:tcPr>
          <w:p w14:paraId="45047954" w14:textId="77777777" w:rsidR="00EA29EF" w:rsidRPr="009E5C08" w:rsidRDefault="00EA29EF" w:rsidP="00EA29E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SAKARYA</w:t>
            </w:r>
          </w:p>
        </w:tc>
        <w:tc>
          <w:tcPr>
            <w:tcW w:w="2326" w:type="dxa"/>
            <w:tcBorders>
              <w:top w:val="nil"/>
              <w:left w:val="nil"/>
              <w:bottom w:val="single" w:sz="8" w:space="0" w:color="auto"/>
              <w:right w:val="single" w:sz="8" w:space="0" w:color="auto"/>
            </w:tcBorders>
            <w:shd w:val="clear" w:color="auto" w:fill="auto"/>
            <w:noWrap/>
            <w:vAlign w:val="center"/>
            <w:hideMark/>
          </w:tcPr>
          <w:p w14:paraId="57AF6641" w14:textId="77777777" w:rsidR="00EA29EF" w:rsidRPr="009E5C08" w:rsidRDefault="00EA29EF" w:rsidP="00EA29E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1670</w:t>
            </w:r>
          </w:p>
        </w:tc>
        <w:tc>
          <w:tcPr>
            <w:tcW w:w="2617" w:type="dxa"/>
            <w:tcBorders>
              <w:top w:val="nil"/>
              <w:left w:val="nil"/>
              <w:bottom w:val="single" w:sz="8" w:space="0" w:color="auto"/>
              <w:right w:val="single" w:sz="8" w:space="0" w:color="auto"/>
            </w:tcBorders>
            <w:shd w:val="clear" w:color="auto" w:fill="auto"/>
            <w:noWrap/>
            <w:vAlign w:val="center"/>
            <w:hideMark/>
          </w:tcPr>
          <w:p w14:paraId="7EF2A42D" w14:textId="77777777" w:rsidR="00EA29EF" w:rsidRPr="009E5C08" w:rsidRDefault="00EA29EF" w:rsidP="00EA29E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1.059</w:t>
            </w:r>
          </w:p>
        </w:tc>
        <w:tc>
          <w:tcPr>
            <w:tcW w:w="1744" w:type="dxa"/>
            <w:tcBorders>
              <w:top w:val="nil"/>
              <w:left w:val="nil"/>
              <w:bottom w:val="single" w:sz="8" w:space="0" w:color="auto"/>
              <w:right w:val="single" w:sz="8" w:space="0" w:color="auto"/>
            </w:tcBorders>
            <w:shd w:val="clear" w:color="auto" w:fill="auto"/>
            <w:noWrap/>
            <w:vAlign w:val="center"/>
            <w:hideMark/>
          </w:tcPr>
          <w:p w14:paraId="3D914703" w14:textId="77777777" w:rsidR="00EA29EF" w:rsidRPr="009E5C08" w:rsidRDefault="00EA29EF" w:rsidP="00EA29E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2.729</w:t>
            </w:r>
          </w:p>
        </w:tc>
      </w:tr>
      <w:tr w:rsidR="00EA29EF" w:rsidRPr="009E5C08" w14:paraId="2D88BD07" w14:textId="77777777" w:rsidTr="00A54DBC">
        <w:trPr>
          <w:trHeight w:val="48"/>
        </w:trPr>
        <w:tc>
          <w:tcPr>
            <w:tcW w:w="2326" w:type="dxa"/>
            <w:tcBorders>
              <w:top w:val="nil"/>
              <w:left w:val="single" w:sz="8" w:space="0" w:color="auto"/>
              <w:bottom w:val="single" w:sz="8" w:space="0" w:color="auto"/>
              <w:right w:val="single" w:sz="8" w:space="0" w:color="auto"/>
            </w:tcBorders>
            <w:shd w:val="clear" w:color="000000" w:fill="FF5050"/>
            <w:noWrap/>
            <w:vAlign w:val="center"/>
            <w:hideMark/>
          </w:tcPr>
          <w:p w14:paraId="78BAA349" w14:textId="77777777" w:rsidR="00EA29EF" w:rsidRPr="009E5C08" w:rsidRDefault="00EA29EF" w:rsidP="00EA29E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 xml:space="preserve">ÇORUH </w:t>
            </w:r>
          </w:p>
        </w:tc>
        <w:tc>
          <w:tcPr>
            <w:tcW w:w="2326" w:type="dxa"/>
            <w:tcBorders>
              <w:top w:val="nil"/>
              <w:left w:val="nil"/>
              <w:bottom w:val="single" w:sz="8" w:space="0" w:color="auto"/>
              <w:right w:val="single" w:sz="8" w:space="0" w:color="auto"/>
            </w:tcBorders>
            <w:shd w:val="clear" w:color="auto" w:fill="auto"/>
            <w:noWrap/>
            <w:vAlign w:val="center"/>
            <w:hideMark/>
          </w:tcPr>
          <w:p w14:paraId="2B172B05" w14:textId="77777777" w:rsidR="00EA29EF" w:rsidRPr="009E5C08" w:rsidRDefault="00EA29EF" w:rsidP="00EA29E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375</w:t>
            </w:r>
          </w:p>
        </w:tc>
        <w:tc>
          <w:tcPr>
            <w:tcW w:w="2617" w:type="dxa"/>
            <w:tcBorders>
              <w:top w:val="nil"/>
              <w:left w:val="nil"/>
              <w:bottom w:val="single" w:sz="8" w:space="0" w:color="auto"/>
              <w:right w:val="single" w:sz="8" w:space="0" w:color="auto"/>
            </w:tcBorders>
            <w:shd w:val="clear" w:color="auto" w:fill="auto"/>
            <w:noWrap/>
            <w:vAlign w:val="center"/>
            <w:hideMark/>
          </w:tcPr>
          <w:p w14:paraId="32DA3044" w14:textId="77777777" w:rsidR="00EA29EF" w:rsidRPr="009E5C08" w:rsidRDefault="00EA29EF" w:rsidP="00EA29E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2.215</w:t>
            </w:r>
          </w:p>
        </w:tc>
        <w:tc>
          <w:tcPr>
            <w:tcW w:w="1744" w:type="dxa"/>
            <w:tcBorders>
              <w:top w:val="nil"/>
              <w:left w:val="nil"/>
              <w:bottom w:val="single" w:sz="8" w:space="0" w:color="auto"/>
              <w:right w:val="single" w:sz="8" w:space="0" w:color="auto"/>
            </w:tcBorders>
            <w:shd w:val="clear" w:color="auto" w:fill="auto"/>
            <w:noWrap/>
            <w:vAlign w:val="center"/>
            <w:hideMark/>
          </w:tcPr>
          <w:p w14:paraId="777A652F" w14:textId="77777777" w:rsidR="00EA29EF" w:rsidRPr="009E5C08" w:rsidRDefault="00EA29EF" w:rsidP="00EA29E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2.590</w:t>
            </w:r>
          </w:p>
        </w:tc>
      </w:tr>
      <w:tr w:rsidR="00EA29EF" w:rsidRPr="009E5C08" w14:paraId="4917DB2B" w14:textId="77777777" w:rsidTr="00A54DBC">
        <w:trPr>
          <w:trHeight w:val="48"/>
        </w:trPr>
        <w:tc>
          <w:tcPr>
            <w:tcW w:w="2326" w:type="dxa"/>
            <w:tcBorders>
              <w:top w:val="nil"/>
              <w:left w:val="single" w:sz="8" w:space="0" w:color="auto"/>
              <w:bottom w:val="single" w:sz="8" w:space="0" w:color="auto"/>
              <w:right w:val="single" w:sz="8" w:space="0" w:color="auto"/>
            </w:tcBorders>
            <w:shd w:val="clear" w:color="000000" w:fill="FF5050"/>
            <w:noWrap/>
            <w:vAlign w:val="center"/>
            <w:hideMark/>
          </w:tcPr>
          <w:p w14:paraId="71C8803E" w14:textId="77777777" w:rsidR="00EA29EF" w:rsidRPr="009E5C08" w:rsidRDefault="00EA29EF" w:rsidP="00EA29E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ADM</w:t>
            </w:r>
          </w:p>
        </w:tc>
        <w:tc>
          <w:tcPr>
            <w:tcW w:w="2326" w:type="dxa"/>
            <w:tcBorders>
              <w:top w:val="nil"/>
              <w:left w:val="nil"/>
              <w:bottom w:val="single" w:sz="8" w:space="0" w:color="auto"/>
              <w:right w:val="single" w:sz="8" w:space="0" w:color="auto"/>
            </w:tcBorders>
            <w:shd w:val="clear" w:color="auto" w:fill="auto"/>
            <w:noWrap/>
            <w:vAlign w:val="center"/>
            <w:hideMark/>
          </w:tcPr>
          <w:p w14:paraId="33ECCE66" w14:textId="77777777" w:rsidR="00EA29EF" w:rsidRPr="009E5C08" w:rsidRDefault="00EA29EF" w:rsidP="00EA29E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710</w:t>
            </w:r>
          </w:p>
        </w:tc>
        <w:tc>
          <w:tcPr>
            <w:tcW w:w="2617" w:type="dxa"/>
            <w:tcBorders>
              <w:top w:val="nil"/>
              <w:left w:val="nil"/>
              <w:bottom w:val="single" w:sz="8" w:space="0" w:color="auto"/>
              <w:right w:val="single" w:sz="8" w:space="0" w:color="auto"/>
            </w:tcBorders>
            <w:shd w:val="clear" w:color="auto" w:fill="auto"/>
            <w:noWrap/>
            <w:vAlign w:val="center"/>
            <w:hideMark/>
          </w:tcPr>
          <w:p w14:paraId="1EB6ECE8" w14:textId="77777777" w:rsidR="00EA29EF" w:rsidRPr="009E5C08" w:rsidRDefault="00EA29EF" w:rsidP="00EA29E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1.863</w:t>
            </w:r>
          </w:p>
        </w:tc>
        <w:tc>
          <w:tcPr>
            <w:tcW w:w="1744" w:type="dxa"/>
            <w:tcBorders>
              <w:top w:val="nil"/>
              <w:left w:val="nil"/>
              <w:bottom w:val="single" w:sz="8" w:space="0" w:color="auto"/>
              <w:right w:val="single" w:sz="8" w:space="0" w:color="auto"/>
            </w:tcBorders>
            <w:shd w:val="clear" w:color="auto" w:fill="auto"/>
            <w:noWrap/>
            <w:vAlign w:val="center"/>
            <w:hideMark/>
          </w:tcPr>
          <w:p w14:paraId="6AAB4F8E" w14:textId="77777777" w:rsidR="00EA29EF" w:rsidRPr="009E5C08" w:rsidRDefault="00EA29EF" w:rsidP="00EA29E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2.573</w:t>
            </w:r>
          </w:p>
        </w:tc>
      </w:tr>
      <w:tr w:rsidR="00EA29EF" w:rsidRPr="009E5C08" w14:paraId="0B752F7F" w14:textId="77777777" w:rsidTr="00A54DBC">
        <w:trPr>
          <w:trHeight w:val="113"/>
        </w:trPr>
        <w:tc>
          <w:tcPr>
            <w:tcW w:w="2326" w:type="dxa"/>
            <w:tcBorders>
              <w:top w:val="nil"/>
              <w:left w:val="single" w:sz="8" w:space="0" w:color="auto"/>
              <w:bottom w:val="single" w:sz="8" w:space="0" w:color="auto"/>
              <w:right w:val="single" w:sz="8" w:space="0" w:color="auto"/>
            </w:tcBorders>
            <w:shd w:val="clear" w:color="000000" w:fill="FF5050"/>
            <w:noWrap/>
            <w:vAlign w:val="center"/>
            <w:hideMark/>
          </w:tcPr>
          <w:p w14:paraId="333FDFA2" w14:textId="77777777" w:rsidR="00EA29EF" w:rsidRPr="009E5C08" w:rsidRDefault="00EA29EF" w:rsidP="00EA29E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MERAM</w:t>
            </w:r>
          </w:p>
        </w:tc>
        <w:tc>
          <w:tcPr>
            <w:tcW w:w="2326" w:type="dxa"/>
            <w:tcBorders>
              <w:top w:val="nil"/>
              <w:left w:val="nil"/>
              <w:bottom w:val="single" w:sz="8" w:space="0" w:color="auto"/>
              <w:right w:val="single" w:sz="8" w:space="0" w:color="auto"/>
            </w:tcBorders>
            <w:shd w:val="clear" w:color="auto" w:fill="auto"/>
            <w:noWrap/>
            <w:vAlign w:val="center"/>
            <w:hideMark/>
          </w:tcPr>
          <w:p w14:paraId="3473099E" w14:textId="77777777" w:rsidR="00EA29EF" w:rsidRPr="009E5C08" w:rsidRDefault="00EA29EF" w:rsidP="00EA29E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738</w:t>
            </w:r>
          </w:p>
        </w:tc>
        <w:tc>
          <w:tcPr>
            <w:tcW w:w="2617" w:type="dxa"/>
            <w:tcBorders>
              <w:top w:val="nil"/>
              <w:left w:val="nil"/>
              <w:bottom w:val="single" w:sz="8" w:space="0" w:color="auto"/>
              <w:right w:val="single" w:sz="8" w:space="0" w:color="auto"/>
            </w:tcBorders>
            <w:shd w:val="clear" w:color="auto" w:fill="auto"/>
            <w:noWrap/>
            <w:vAlign w:val="center"/>
            <w:hideMark/>
          </w:tcPr>
          <w:p w14:paraId="3C44BBFB" w14:textId="77777777" w:rsidR="00EA29EF" w:rsidRPr="009E5C08" w:rsidRDefault="00EA29EF" w:rsidP="00EA29E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1.575</w:t>
            </w:r>
          </w:p>
        </w:tc>
        <w:tc>
          <w:tcPr>
            <w:tcW w:w="1744" w:type="dxa"/>
            <w:tcBorders>
              <w:top w:val="nil"/>
              <w:left w:val="nil"/>
              <w:bottom w:val="single" w:sz="8" w:space="0" w:color="auto"/>
              <w:right w:val="single" w:sz="8" w:space="0" w:color="auto"/>
            </w:tcBorders>
            <w:shd w:val="clear" w:color="auto" w:fill="auto"/>
            <w:noWrap/>
            <w:vAlign w:val="center"/>
            <w:hideMark/>
          </w:tcPr>
          <w:p w14:paraId="33EC4DE6" w14:textId="77777777" w:rsidR="00EA29EF" w:rsidRPr="009E5C08" w:rsidRDefault="00EA29EF" w:rsidP="00EA29E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2.313</w:t>
            </w:r>
          </w:p>
        </w:tc>
      </w:tr>
      <w:tr w:rsidR="00EA29EF" w:rsidRPr="009E5C08" w14:paraId="49D22D19" w14:textId="77777777" w:rsidTr="00A54DBC">
        <w:trPr>
          <w:trHeight w:val="104"/>
        </w:trPr>
        <w:tc>
          <w:tcPr>
            <w:tcW w:w="2326" w:type="dxa"/>
            <w:tcBorders>
              <w:top w:val="nil"/>
              <w:left w:val="single" w:sz="8" w:space="0" w:color="auto"/>
              <w:bottom w:val="single" w:sz="8" w:space="0" w:color="auto"/>
              <w:right w:val="single" w:sz="8" w:space="0" w:color="auto"/>
            </w:tcBorders>
            <w:shd w:val="clear" w:color="000000" w:fill="FF5050"/>
            <w:noWrap/>
            <w:vAlign w:val="center"/>
            <w:hideMark/>
          </w:tcPr>
          <w:p w14:paraId="29ABE4CB" w14:textId="77777777" w:rsidR="00EA29EF" w:rsidRPr="009E5C08" w:rsidRDefault="00EA29EF" w:rsidP="00EA29E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VANGÖLÜ</w:t>
            </w:r>
          </w:p>
        </w:tc>
        <w:tc>
          <w:tcPr>
            <w:tcW w:w="2326" w:type="dxa"/>
            <w:tcBorders>
              <w:top w:val="nil"/>
              <w:left w:val="nil"/>
              <w:bottom w:val="single" w:sz="8" w:space="0" w:color="auto"/>
              <w:right w:val="single" w:sz="8" w:space="0" w:color="auto"/>
            </w:tcBorders>
            <w:shd w:val="clear" w:color="auto" w:fill="auto"/>
            <w:noWrap/>
            <w:vAlign w:val="center"/>
            <w:hideMark/>
          </w:tcPr>
          <w:p w14:paraId="4275086D" w14:textId="77777777" w:rsidR="00EA29EF" w:rsidRPr="009E5C08" w:rsidRDefault="00EA29EF" w:rsidP="00EA29E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1.027</w:t>
            </w:r>
          </w:p>
        </w:tc>
        <w:tc>
          <w:tcPr>
            <w:tcW w:w="2617" w:type="dxa"/>
            <w:tcBorders>
              <w:top w:val="nil"/>
              <w:left w:val="nil"/>
              <w:bottom w:val="single" w:sz="8" w:space="0" w:color="auto"/>
              <w:right w:val="single" w:sz="8" w:space="0" w:color="auto"/>
            </w:tcBorders>
            <w:shd w:val="clear" w:color="auto" w:fill="auto"/>
            <w:noWrap/>
            <w:vAlign w:val="center"/>
            <w:hideMark/>
          </w:tcPr>
          <w:p w14:paraId="1ED11EC8" w14:textId="639D0B3D" w:rsidR="00EA29EF" w:rsidRPr="009E5C08" w:rsidRDefault="00EA29EF" w:rsidP="00EA29E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1.211</w:t>
            </w:r>
          </w:p>
        </w:tc>
        <w:tc>
          <w:tcPr>
            <w:tcW w:w="1744" w:type="dxa"/>
            <w:tcBorders>
              <w:top w:val="nil"/>
              <w:left w:val="nil"/>
              <w:bottom w:val="single" w:sz="8" w:space="0" w:color="auto"/>
              <w:right w:val="single" w:sz="8" w:space="0" w:color="auto"/>
            </w:tcBorders>
            <w:shd w:val="clear" w:color="auto" w:fill="auto"/>
            <w:noWrap/>
            <w:vAlign w:val="center"/>
            <w:hideMark/>
          </w:tcPr>
          <w:p w14:paraId="5796A8AF" w14:textId="77777777" w:rsidR="00EA29EF" w:rsidRPr="009E5C08" w:rsidRDefault="00EA29EF" w:rsidP="00EA29E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2.238</w:t>
            </w:r>
          </w:p>
        </w:tc>
      </w:tr>
      <w:tr w:rsidR="00EA29EF" w:rsidRPr="009E5C08" w14:paraId="4B52DC0F" w14:textId="77777777" w:rsidTr="00A54DBC">
        <w:trPr>
          <w:trHeight w:val="48"/>
        </w:trPr>
        <w:tc>
          <w:tcPr>
            <w:tcW w:w="2326" w:type="dxa"/>
            <w:tcBorders>
              <w:top w:val="nil"/>
              <w:left w:val="single" w:sz="8" w:space="0" w:color="auto"/>
              <w:bottom w:val="single" w:sz="8" w:space="0" w:color="auto"/>
              <w:right w:val="single" w:sz="8" w:space="0" w:color="auto"/>
            </w:tcBorders>
            <w:shd w:val="clear" w:color="000000" w:fill="FF5050"/>
            <w:noWrap/>
            <w:vAlign w:val="center"/>
            <w:hideMark/>
          </w:tcPr>
          <w:p w14:paraId="1F18E4A9" w14:textId="77777777" w:rsidR="00EA29EF" w:rsidRPr="009E5C08" w:rsidRDefault="00EA29EF" w:rsidP="00EA29E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AKDENİZ</w:t>
            </w:r>
          </w:p>
        </w:tc>
        <w:tc>
          <w:tcPr>
            <w:tcW w:w="2326" w:type="dxa"/>
            <w:tcBorders>
              <w:top w:val="nil"/>
              <w:left w:val="nil"/>
              <w:bottom w:val="single" w:sz="8" w:space="0" w:color="auto"/>
              <w:right w:val="single" w:sz="8" w:space="0" w:color="auto"/>
            </w:tcBorders>
            <w:shd w:val="clear" w:color="auto" w:fill="auto"/>
            <w:noWrap/>
            <w:vAlign w:val="center"/>
            <w:hideMark/>
          </w:tcPr>
          <w:p w14:paraId="1908F34D" w14:textId="77777777" w:rsidR="00EA29EF" w:rsidRPr="009E5C08" w:rsidRDefault="00EA29EF" w:rsidP="00EA29E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263</w:t>
            </w:r>
          </w:p>
        </w:tc>
        <w:tc>
          <w:tcPr>
            <w:tcW w:w="2617" w:type="dxa"/>
            <w:tcBorders>
              <w:top w:val="nil"/>
              <w:left w:val="nil"/>
              <w:bottom w:val="single" w:sz="8" w:space="0" w:color="auto"/>
              <w:right w:val="single" w:sz="8" w:space="0" w:color="auto"/>
            </w:tcBorders>
            <w:shd w:val="clear" w:color="auto" w:fill="auto"/>
            <w:noWrap/>
            <w:vAlign w:val="center"/>
            <w:hideMark/>
          </w:tcPr>
          <w:p w14:paraId="076A8487" w14:textId="77777777" w:rsidR="00EA29EF" w:rsidRPr="009E5C08" w:rsidRDefault="00EA29EF" w:rsidP="00EA29E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1.951</w:t>
            </w:r>
          </w:p>
        </w:tc>
        <w:tc>
          <w:tcPr>
            <w:tcW w:w="1744" w:type="dxa"/>
            <w:tcBorders>
              <w:top w:val="nil"/>
              <w:left w:val="nil"/>
              <w:bottom w:val="single" w:sz="8" w:space="0" w:color="auto"/>
              <w:right w:val="single" w:sz="8" w:space="0" w:color="auto"/>
            </w:tcBorders>
            <w:shd w:val="clear" w:color="auto" w:fill="auto"/>
            <w:noWrap/>
            <w:vAlign w:val="center"/>
            <w:hideMark/>
          </w:tcPr>
          <w:p w14:paraId="1C6AE153" w14:textId="77777777" w:rsidR="00EA29EF" w:rsidRPr="009E5C08" w:rsidRDefault="00EA29EF" w:rsidP="00EA29E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2.214</w:t>
            </w:r>
          </w:p>
        </w:tc>
      </w:tr>
      <w:tr w:rsidR="00EA29EF" w:rsidRPr="009E5C08" w14:paraId="441C34EA" w14:textId="77777777" w:rsidTr="00A54DBC">
        <w:trPr>
          <w:trHeight w:val="48"/>
        </w:trPr>
        <w:tc>
          <w:tcPr>
            <w:tcW w:w="2326" w:type="dxa"/>
            <w:tcBorders>
              <w:top w:val="nil"/>
              <w:left w:val="single" w:sz="8" w:space="0" w:color="auto"/>
              <w:bottom w:val="single" w:sz="8" w:space="0" w:color="auto"/>
              <w:right w:val="single" w:sz="8" w:space="0" w:color="auto"/>
            </w:tcBorders>
            <w:shd w:val="clear" w:color="000000" w:fill="FF5050"/>
            <w:noWrap/>
            <w:vAlign w:val="center"/>
            <w:hideMark/>
          </w:tcPr>
          <w:p w14:paraId="44D0FA0D" w14:textId="77777777" w:rsidR="00EA29EF" w:rsidRPr="009E5C08" w:rsidRDefault="00EA29EF" w:rsidP="00EA29E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 xml:space="preserve">OSMANGAZİ </w:t>
            </w:r>
          </w:p>
        </w:tc>
        <w:tc>
          <w:tcPr>
            <w:tcW w:w="2326" w:type="dxa"/>
            <w:tcBorders>
              <w:top w:val="nil"/>
              <w:left w:val="nil"/>
              <w:bottom w:val="single" w:sz="8" w:space="0" w:color="auto"/>
              <w:right w:val="single" w:sz="8" w:space="0" w:color="auto"/>
            </w:tcBorders>
            <w:shd w:val="clear" w:color="auto" w:fill="auto"/>
            <w:noWrap/>
            <w:vAlign w:val="center"/>
            <w:hideMark/>
          </w:tcPr>
          <w:p w14:paraId="20158CF5" w14:textId="1DAF9F73" w:rsidR="00EA29EF" w:rsidRPr="009E5C08" w:rsidRDefault="00EA29EF" w:rsidP="00EA29E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1.246</w:t>
            </w:r>
          </w:p>
        </w:tc>
        <w:tc>
          <w:tcPr>
            <w:tcW w:w="2617" w:type="dxa"/>
            <w:tcBorders>
              <w:top w:val="nil"/>
              <w:left w:val="nil"/>
              <w:bottom w:val="single" w:sz="8" w:space="0" w:color="auto"/>
              <w:right w:val="single" w:sz="8" w:space="0" w:color="auto"/>
            </w:tcBorders>
            <w:shd w:val="clear" w:color="auto" w:fill="auto"/>
            <w:noWrap/>
            <w:vAlign w:val="center"/>
            <w:hideMark/>
          </w:tcPr>
          <w:p w14:paraId="75CD4A5F" w14:textId="77777777" w:rsidR="00EA29EF" w:rsidRPr="009E5C08" w:rsidRDefault="00EA29EF" w:rsidP="00EA29E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956</w:t>
            </w:r>
          </w:p>
        </w:tc>
        <w:tc>
          <w:tcPr>
            <w:tcW w:w="1744" w:type="dxa"/>
            <w:tcBorders>
              <w:top w:val="nil"/>
              <w:left w:val="nil"/>
              <w:bottom w:val="single" w:sz="8" w:space="0" w:color="auto"/>
              <w:right w:val="single" w:sz="8" w:space="0" w:color="auto"/>
            </w:tcBorders>
            <w:shd w:val="clear" w:color="auto" w:fill="auto"/>
            <w:noWrap/>
            <w:vAlign w:val="center"/>
            <w:hideMark/>
          </w:tcPr>
          <w:p w14:paraId="5FAB27A1" w14:textId="77777777" w:rsidR="00EA29EF" w:rsidRPr="009E5C08" w:rsidRDefault="00EA29EF" w:rsidP="00EA29E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2.202</w:t>
            </w:r>
          </w:p>
        </w:tc>
      </w:tr>
      <w:tr w:rsidR="00EA29EF" w:rsidRPr="009E5C08" w14:paraId="1D029050" w14:textId="77777777" w:rsidTr="00A54DBC">
        <w:trPr>
          <w:trHeight w:val="48"/>
        </w:trPr>
        <w:tc>
          <w:tcPr>
            <w:tcW w:w="2326" w:type="dxa"/>
            <w:tcBorders>
              <w:top w:val="nil"/>
              <w:left w:val="single" w:sz="8" w:space="0" w:color="auto"/>
              <w:bottom w:val="single" w:sz="8" w:space="0" w:color="auto"/>
              <w:right w:val="single" w:sz="8" w:space="0" w:color="auto"/>
            </w:tcBorders>
            <w:shd w:val="clear" w:color="000000" w:fill="FF5050"/>
            <w:noWrap/>
            <w:vAlign w:val="center"/>
            <w:hideMark/>
          </w:tcPr>
          <w:p w14:paraId="0926BE4B" w14:textId="77777777" w:rsidR="00EA29EF" w:rsidRPr="009E5C08" w:rsidRDefault="00EA29EF" w:rsidP="00EA29E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FIRAT</w:t>
            </w:r>
          </w:p>
        </w:tc>
        <w:tc>
          <w:tcPr>
            <w:tcW w:w="2326" w:type="dxa"/>
            <w:tcBorders>
              <w:top w:val="nil"/>
              <w:left w:val="nil"/>
              <w:bottom w:val="single" w:sz="8" w:space="0" w:color="auto"/>
              <w:right w:val="single" w:sz="8" w:space="0" w:color="auto"/>
            </w:tcBorders>
            <w:shd w:val="clear" w:color="auto" w:fill="auto"/>
            <w:noWrap/>
            <w:vAlign w:val="center"/>
            <w:hideMark/>
          </w:tcPr>
          <w:p w14:paraId="2E5EE916" w14:textId="77777777" w:rsidR="00EA29EF" w:rsidRPr="009E5C08" w:rsidRDefault="00EA29EF" w:rsidP="00EA29E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314</w:t>
            </w:r>
          </w:p>
        </w:tc>
        <w:tc>
          <w:tcPr>
            <w:tcW w:w="2617" w:type="dxa"/>
            <w:tcBorders>
              <w:top w:val="nil"/>
              <w:left w:val="nil"/>
              <w:bottom w:val="single" w:sz="8" w:space="0" w:color="auto"/>
              <w:right w:val="single" w:sz="8" w:space="0" w:color="auto"/>
            </w:tcBorders>
            <w:shd w:val="clear" w:color="auto" w:fill="auto"/>
            <w:noWrap/>
            <w:vAlign w:val="center"/>
            <w:hideMark/>
          </w:tcPr>
          <w:p w14:paraId="0A20C06B" w14:textId="50524EFD" w:rsidR="00EA29EF" w:rsidRPr="009E5C08" w:rsidRDefault="00EA29EF" w:rsidP="00EA29E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1.833</w:t>
            </w:r>
          </w:p>
        </w:tc>
        <w:tc>
          <w:tcPr>
            <w:tcW w:w="1744" w:type="dxa"/>
            <w:tcBorders>
              <w:top w:val="nil"/>
              <w:left w:val="nil"/>
              <w:bottom w:val="single" w:sz="8" w:space="0" w:color="auto"/>
              <w:right w:val="single" w:sz="8" w:space="0" w:color="auto"/>
            </w:tcBorders>
            <w:shd w:val="clear" w:color="auto" w:fill="auto"/>
            <w:noWrap/>
            <w:vAlign w:val="center"/>
            <w:hideMark/>
          </w:tcPr>
          <w:p w14:paraId="25829107" w14:textId="77777777" w:rsidR="00EA29EF" w:rsidRPr="009E5C08" w:rsidRDefault="00EA29EF" w:rsidP="00EA29E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2.147</w:t>
            </w:r>
          </w:p>
        </w:tc>
      </w:tr>
      <w:tr w:rsidR="00EA29EF" w:rsidRPr="009E5C08" w14:paraId="1335A7B8" w14:textId="77777777" w:rsidTr="00A54DBC">
        <w:trPr>
          <w:trHeight w:val="79"/>
        </w:trPr>
        <w:tc>
          <w:tcPr>
            <w:tcW w:w="2326" w:type="dxa"/>
            <w:tcBorders>
              <w:top w:val="nil"/>
              <w:left w:val="single" w:sz="8" w:space="0" w:color="auto"/>
              <w:bottom w:val="single" w:sz="8" w:space="0" w:color="auto"/>
              <w:right w:val="single" w:sz="8" w:space="0" w:color="auto"/>
            </w:tcBorders>
            <w:shd w:val="clear" w:color="000000" w:fill="FF5050"/>
            <w:noWrap/>
            <w:vAlign w:val="center"/>
            <w:hideMark/>
          </w:tcPr>
          <w:p w14:paraId="06670D94" w14:textId="77777777" w:rsidR="00EA29EF" w:rsidRPr="009E5C08" w:rsidRDefault="00EA29EF" w:rsidP="00EA29E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 xml:space="preserve">YEŞİLIRMAK </w:t>
            </w:r>
          </w:p>
        </w:tc>
        <w:tc>
          <w:tcPr>
            <w:tcW w:w="2326" w:type="dxa"/>
            <w:tcBorders>
              <w:top w:val="nil"/>
              <w:left w:val="nil"/>
              <w:bottom w:val="single" w:sz="8" w:space="0" w:color="auto"/>
              <w:right w:val="single" w:sz="8" w:space="0" w:color="auto"/>
            </w:tcBorders>
            <w:shd w:val="clear" w:color="auto" w:fill="auto"/>
            <w:noWrap/>
            <w:vAlign w:val="center"/>
            <w:hideMark/>
          </w:tcPr>
          <w:p w14:paraId="3A80A94D" w14:textId="77777777" w:rsidR="00EA29EF" w:rsidRPr="009E5C08" w:rsidRDefault="00EA29EF" w:rsidP="00EA29E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495</w:t>
            </w:r>
          </w:p>
        </w:tc>
        <w:tc>
          <w:tcPr>
            <w:tcW w:w="2617" w:type="dxa"/>
            <w:tcBorders>
              <w:top w:val="nil"/>
              <w:left w:val="nil"/>
              <w:bottom w:val="single" w:sz="8" w:space="0" w:color="auto"/>
              <w:right w:val="single" w:sz="8" w:space="0" w:color="auto"/>
            </w:tcBorders>
            <w:shd w:val="clear" w:color="auto" w:fill="auto"/>
            <w:noWrap/>
            <w:vAlign w:val="center"/>
            <w:hideMark/>
          </w:tcPr>
          <w:p w14:paraId="74EBD433" w14:textId="77777777" w:rsidR="00EA29EF" w:rsidRPr="009E5C08" w:rsidRDefault="00EA29EF" w:rsidP="00EA29E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1.645</w:t>
            </w:r>
          </w:p>
        </w:tc>
        <w:tc>
          <w:tcPr>
            <w:tcW w:w="1744" w:type="dxa"/>
            <w:tcBorders>
              <w:top w:val="nil"/>
              <w:left w:val="nil"/>
              <w:bottom w:val="single" w:sz="8" w:space="0" w:color="auto"/>
              <w:right w:val="single" w:sz="8" w:space="0" w:color="auto"/>
            </w:tcBorders>
            <w:shd w:val="clear" w:color="auto" w:fill="auto"/>
            <w:noWrap/>
            <w:vAlign w:val="center"/>
            <w:hideMark/>
          </w:tcPr>
          <w:p w14:paraId="16389194" w14:textId="77777777" w:rsidR="00EA29EF" w:rsidRPr="009E5C08" w:rsidRDefault="00EA29EF" w:rsidP="00EA29E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2.140</w:t>
            </w:r>
          </w:p>
        </w:tc>
      </w:tr>
      <w:tr w:rsidR="00EA29EF" w:rsidRPr="009E5C08" w14:paraId="0E5B0899" w14:textId="77777777" w:rsidTr="00A54DBC">
        <w:trPr>
          <w:trHeight w:val="48"/>
        </w:trPr>
        <w:tc>
          <w:tcPr>
            <w:tcW w:w="2326" w:type="dxa"/>
            <w:tcBorders>
              <w:top w:val="nil"/>
              <w:left w:val="single" w:sz="8" w:space="0" w:color="auto"/>
              <w:bottom w:val="single" w:sz="8" w:space="0" w:color="auto"/>
              <w:right w:val="single" w:sz="8" w:space="0" w:color="auto"/>
            </w:tcBorders>
            <w:shd w:val="clear" w:color="000000" w:fill="FF5050"/>
            <w:noWrap/>
            <w:vAlign w:val="center"/>
            <w:hideMark/>
          </w:tcPr>
          <w:p w14:paraId="0C70063A" w14:textId="77777777" w:rsidR="00EA29EF" w:rsidRPr="009E5C08" w:rsidRDefault="00EA29EF" w:rsidP="00EA29E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 xml:space="preserve">ARAS </w:t>
            </w:r>
          </w:p>
        </w:tc>
        <w:tc>
          <w:tcPr>
            <w:tcW w:w="2326" w:type="dxa"/>
            <w:tcBorders>
              <w:top w:val="nil"/>
              <w:left w:val="nil"/>
              <w:bottom w:val="single" w:sz="8" w:space="0" w:color="auto"/>
              <w:right w:val="single" w:sz="8" w:space="0" w:color="auto"/>
            </w:tcBorders>
            <w:shd w:val="clear" w:color="auto" w:fill="auto"/>
            <w:noWrap/>
            <w:vAlign w:val="center"/>
            <w:hideMark/>
          </w:tcPr>
          <w:p w14:paraId="40ABA461" w14:textId="77777777" w:rsidR="00EA29EF" w:rsidRPr="009E5C08" w:rsidRDefault="00EA29EF" w:rsidP="00EA29E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535</w:t>
            </w:r>
          </w:p>
        </w:tc>
        <w:tc>
          <w:tcPr>
            <w:tcW w:w="2617" w:type="dxa"/>
            <w:tcBorders>
              <w:top w:val="nil"/>
              <w:left w:val="nil"/>
              <w:bottom w:val="single" w:sz="8" w:space="0" w:color="auto"/>
              <w:right w:val="single" w:sz="8" w:space="0" w:color="auto"/>
            </w:tcBorders>
            <w:shd w:val="clear" w:color="auto" w:fill="auto"/>
            <w:noWrap/>
            <w:vAlign w:val="center"/>
            <w:hideMark/>
          </w:tcPr>
          <w:p w14:paraId="13CDF7C1" w14:textId="77777777" w:rsidR="00EA29EF" w:rsidRPr="009E5C08" w:rsidRDefault="00EA29EF" w:rsidP="00EA29E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1.394</w:t>
            </w:r>
          </w:p>
        </w:tc>
        <w:tc>
          <w:tcPr>
            <w:tcW w:w="1744" w:type="dxa"/>
            <w:tcBorders>
              <w:top w:val="nil"/>
              <w:left w:val="nil"/>
              <w:bottom w:val="single" w:sz="8" w:space="0" w:color="auto"/>
              <w:right w:val="single" w:sz="8" w:space="0" w:color="auto"/>
            </w:tcBorders>
            <w:shd w:val="clear" w:color="auto" w:fill="auto"/>
            <w:noWrap/>
            <w:vAlign w:val="center"/>
            <w:hideMark/>
          </w:tcPr>
          <w:p w14:paraId="5FA66AC6" w14:textId="77777777" w:rsidR="00EA29EF" w:rsidRPr="009E5C08" w:rsidRDefault="00EA29EF" w:rsidP="00EA29E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1.929</w:t>
            </w:r>
          </w:p>
        </w:tc>
      </w:tr>
      <w:tr w:rsidR="00EA29EF" w:rsidRPr="009E5C08" w14:paraId="6AA1B25A" w14:textId="77777777" w:rsidTr="00A54DBC">
        <w:trPr>
          <w:trHeight w:val="210"/>
        </w:trPr>
        <w:tc>
          <w:tcPr>
            <w:tcW w:w="2326" w:type="dxa"/>
            <w:tcBorders>
              <w:top w:val="nil"/>
              <w:left w:val="single" w:sz="8" w:space="0" w:color="auto"/>
              <w:bottom w:val="single" w:sz="8" w:space="0" w:color="auto"/>
              <w:right w:val="single" w:sz="8" w:space="0" w:color="auto"/>
            </w:tcBorders>
            <w:shd w:val="clear" w:color="000000" w:fill="FF5050"/>
            <w:noWrap/>
            <w:vAlign w:val="center"/>
            <w:hideMark/>
          </w:tcPr>
          <w:p w14:paraId="556580D1" w14:textId="77777777" w:rsidR="00EA29EF" w:rsidRPr="009E5C08" w:rsidRDefault="00EA29EF" w:rsidP="00EA29E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ÇAMLIBEL</w:t>
            </w:r>
          </w:p>
        </w:tc>
        <w:tc>
          <w:tcPr>
            <w:tcW w:w="2326" w:type="dxa"/>
            <w:tcBorders>
              <w:top w:val="nil"/>
              <w:left w:val="nil"/>
              <w:bottom w:val="single" w:sz="8" w:space="0" w:color="auto"/>
              <w:right w:val="single" w:sz="8" w:space="0" w:color="auto"/>
            </w:tcBorders>
            <w:shd w:val="clear" w:color="auto" w:fill="auto"/>
            <w:noWrap/>
            <w:vAlign w:val="center"/>
            <w:hideMark/>
          </w:tcPr>
          <w:p w14:paraId="320BA459" w14:textId="77777777" w:rsidR="00EA29EF" w:rsidRPr="009E5C08" w:rsidRDefault="00EA29EF" w:rsidP="00EA29E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256</w:t>
            </w:r>
          </w:p>
        </w:tc>
        <w:tc>
          <w:tcPr>
            <w:tcW w:w="2617" w:type="dxa"/>
            <w:tcBorders>
              <w:top w:val="nil"/>
              <w:left w:val="nil"/>
              <w:bottom w:val="single" w:sz="8" w:space="0" w:color="auto"/>
              <w:right w:val="single" w:sz="8" w:space="0" w:color="auto"/>
            </w:tcBorders>
            <w:shd w:val="clear" w:color="auto" w:fill="auto"/>
            <w:noWrap/>
            <w:vAlign w:val="center"/>
            <w:hideMark/>
          </w:tcPr>
          <w:p w14:paraId="03ACBCAF" w14:textId="39065361" w:rsidR="00EA29EF" w:rsidRPr="009E5C08" w:rsidRDefault="00EA29EF" w:rsidP="00EA29E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1.138</w:t>
            </w:r>
          </w:p>
        </w:tc>
        <w:tc>
          <w:tcPr>
            <w:tcW w:w="1744" w:type="dxa"/>
            <w:tcBorders>
              <w:top w:val="nil"/>
              <w:left w:val="nil"/>
              <w:bottom w:val="single" w:sz="8" w:space="0" w:color="auto"/>
              <w:right w:val="single" w:sz="8" w:space="0" w:color="auto"/>
            </w:tcBorders>
            <w:shd w:val="clear" w:color="auto" w:fill="auto"/>
            <w:noWrap/>
            <w:vAlign w:val="center"/>
            <w:hideMark/>
          </w:tcPr>
          <w:p w14:paraId="14CF2A97" w14:textId="77777777" w:rsidR="00EA29EF" w:rsidRPr="009E5C08" w:rsidRDefault="00EA29EF" w:rsidP="00EA29E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1.394</w:t>
            </w:r>
          </w:p>
        </w:tc>
      </w:tr>
      <w:tr w:rsidR="00EA29EF" w:rsidRPr="009E5C08" w14:paraId="47864CB4" w14:textId="77777777" w:rsidTr="00A54DBC">
        <w:trPr>
          <w:trHeight w:val="63"/>
        </w:trPr>
        <w:tc>
          <w:tcPr>
            <w:tcW w:w="2326" w:type="dxa"/>
            <w:tcBorders>
              <w:top w:val="nil"/>
              <w:left w:val="single" w:sz="8" w:space="0" w:color="auto"/>
              <w:bottom w:val="single" w:sz="8" w:space="0" w:color="auto"/>
              <w:right w:val="single" w:sz="8" w:space="0" w:color="auto"/>
            </w:tcBorders>
            <w:shd w:val="clear" w:color="000000" w:fill="FF5050"/>
            <w:noWrap/>
            <w:vAlign w:val="center"/>
            <w:hideMark/>
          </w:tcPr>
          <w:p w14:paraId="58441C2F" w14:textId="77777777" w:rsidR="00EA29EF" w:rsidRPr="009E5C08" w:rsidRDefault="00EA29EF" w:rsidP="00EA29E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AKEDAŞ</w:t>
            </w:r>
          </w:p>
        </w:tc>
        <w:tc>
          <w:tcPr>
            <w:tcW w:w="2326" w:type="dxa"/>
            <w:tcBorders>
              <w:top w:val="nil"/>
              <w:left w:val="nil"/>
              <w:bottom w:val="single" w:sz="8" w:space="0" w:color="auto"/>
              <w:right w:val="single" w:sz="8" w:space="0" w:color="auto"/>
            </w:tcBorders>
            <w:shd w:val="clear" w:color="auto" w:fill="auto"/>
            <w:noWrap/>
            <w:vAlign w:val="center"/>
            <w:hideMark/>
          </w:tcPr>
          <w:p w14:paraId="47FA09B8" w14:textId="77777777" w:rsidR="00EA29EF" w:rsidRPr="009E5C08" w:rsidRDefault="00EA29EF" w:rsidP="00EA29E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876</w:t>
            </w:r>
          </w:p>
        </w:tc>
        <w:tc>
          <w:tcPr>
            <w:tcW w:w="2617" w:type="dxa"/>
            <w:tcBorders>
              <w:top w:val="nil"/>
              <w:left w:val="nil"/>
              <w:bottom w:val="single" w:sz="8" w:space="0" w:color="auto"/>
              <w:right w:val="single" w:sz="8" w:space="0" w:color="auto"/>
            </w:tcBorders>
            <w:shd w:val="clear" w:color="auto" w:fill="auto"/>
            <w:noWrap/>
            <w:vAlign w:val="center"/>
            <w:hideMark/>
          </w:tcPr>
          <w:p w14:paraId="5E53BF18" w14:textId="77777777" w:rsidR="00EA29EF" w:rsidRPr="009E5C08" w:rsidRDefault="00EA29EF" w:rsidP="00EA29E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272</w:t>
            </w:r>
          </w:p>
        </w:tc>
        <w:tc>
          <w:tcPr>
            <w:tcW w:w="1744" w:type="dxa"/>
            <w:tcBorders>
              <w:top w:val="nil"/>
              <w:left w:val="nil"/>
              <w:bottom w:val="single" w:sz="8" w:space="0" w:color="auto"/>
              <w:right w:val="single" w:sz="8" w:space="0" w:color="auto"/>
            </w:tcBorders>
            <w:shd w:val="clear" w:color="auto" w:fill="auto"/>
            <w:noWrap/>
            <w:vAlign w:val="center"/>
            <w:hideMark/>
          </w:tcPr>
          <w:p w14:paraId="4DD6E119" w14:textId="77777777" w:rsidR="00EA29EF" w:rsidRPr="009E5C08" w:rsidRDefault="00EA29EF" w:rsidP="00EA29E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1.148</w:t>
            </w:r>
          </w:p>
        </w:tc>
      </w:tr>
      <w:tr w:rsidR="00EA29EF" w:rsidRPr="009E5C08" w14:paraId="4518AAFF" w14:textId="77777777" w:rsidTr="00A54DBC">
        <w:trPr>
          <w:trHeight w:val="54"/>
        </w:trPr>
        <w:tc>
          <w:tcPr>
            <w:tcW w:w="2326" w:type="dxa"/>
            <w:tcBorders>
              <w:top w:val="nil"/>
              <w:left w:val="single" w:sz="8" w:space="0" w:color="auto"/>
              <w:bottom w:val="single" w:sz="8" w:space="0" w:color="auto"/>
              <w:right w:val="single" w:sz="8" w:space="0" w:color="auto"/>
            </w:tcBorders>
            <w:shd w:val="clear" w:color="000000" w:fill="FF5050"/>
            <w:noWrap/>
            <w:vAlign w:val="center"/>
            <w:hideMark/>
          </w:tcPr>
          <w:p w14:paraId="06398051" w14:textId="77777777" w:rsidR="00EA29EF" w:rsidRPr="009E5C08" w:rsidRDefault="00EA29EF" w:rsidP="00EA29E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TRAKYA</w:t>
            </w:r>
          </w:p>
        </w:tc>
        <w:tc>
          <w:tcPr>
            <w:tcW w:w="2326" w:type="dxa"/>
            <w:tcBorders>
              <w:top w:val="nil"/>
              <w:left w:val="nil"/>
              <w:bottom w:val="single" w:sz="8" w:space="0" w:color="auto"/>
              <w:right w:val="single" w:sz="8" w:space="0" w:color="auto"/>
            </w:tcBorders>
            <w:shd w:val="clear" w:color="auto" w:fill="auto"/>
            <w:noWrap/>
            <w:vAlign w:val="center"/>
            <w:hideMark/>
          </w:tcPr>
          <w:p w14:paraId="66FC5E9E" w14:textId="77777777" w:rsidR="00EA29EF" w:rsidRPr="009E5C08" w:rsidRDefault="00EA29EF" w:rsidP="00EA29E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824</w:t>
            </w:r>
          </w:p>
        </w:tc>
        <w:tc>
          <w:tcPr>
            <w:tcW w:w="2617" w:type="dxa"/>
            <w:tcBorders>
              <w:top w:val="nil"/>
              <w:left w:val="nil"/>
              <w:bottom w:val="single" w:sz="8" w:space="0" w:color="auto"/>
              <w:right w:val="single" w:sz="8" w:space="0" w:color="auto"/>
            </w:tcBorders>
            <w:shd w:val="clear" w:color="auto" w:fill="auto"/>
            <w:noWrap/>
            <w:vAlign w:val="center"/>
            <w:hideMark/>
          </w:tcPr>
          <w:p w14:paraId="7AC6C044" w14:textId="77777777" w:rsidR="00EA29EF" w:rsidRPr="009E5C08" w:rsidRDefault="00EA29EF" w:rsidP="00EA29E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304</w:t>
            </w:r>
          </w:p>
        </w:tc>
        <w:tc>
          <w:tcPr>
            <w:tcW w:w="1744" w:type="dxa"/>
            <w:tcBorders>
              <w:top w:val="nil"/>
              <w:left w:val="nil"/>
              <w:bottom w:val="single" w:sz="8" w:space="0" w:color="auto"/>
              <w:right w:val="single" w:sz="8" w:space="0" w:color="auto"/>
            </w:tcBorders>
            <w:shd w:val="clear" w:color="auto" w:fill="auto"/>
            <w:noWrap/>
            <w:vAlign w:val="center"/>
            <w:hideMark/>
          </w:tcPr>
          <w:p w14:paraId="35CAEDFC" w14:textId="77777777" w:rsidR="00EA29EF" w:rsidRPr="009E5C08" w:rsidRDefault="00EA29EF" w:rsidP="00EA29E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1.128</w:t>
            </w:r>
          </w:p>
        </w:tc>
      </w:tr>
      <w:tr w:rsidR="00EA29EF" w:rsidRPr="009E5C08" w14:paraId="18BFC8E2" w14:textId="77777777" w:rsidTr="00A54DBC">
        <w:trPr>
          <w:trHeight w:val="48"/>
        </w:trPr>
        <w:tc>
          <w:tcPr>
            <w:tcW w:w="2326" w:type="dxa"/>
            <w:tcBorders>
              <w:top w:val="nil"/>
              <w:left w:val="single" w:sz="8" w:space="0" w:color="auto"/>
              <w:bottom w:val="single" w:sz="4" w:space="0" w:color="auto"/>
              <w:right w:val="single" w:sz="8" w:space="0" w:color="auto"/>
            </w:tcBorders>
            <w:shd w:val="clear" w:color="000000" w:fill="FF5050"/>
            <w:noWrap/>
            <w:vAlign w:val="center"/>
            <w:hideMark/>
          </w:tcPr>
          <w:p w14:paraId="5E64D94B" w14:textId="77777777" w:rsidR="00EA29EF" w:rsidRPr="009E5C08" w:rsidRDefault="00EA29EF" w:rsidP="00EA29EF">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KAYSERİ VE CİVARI</w:t>
            </w:r>
          </w:p>
        </w:tc>
        <w:tc>
          <w:tcPr>
            <w:tcW w:w="2326" w:type="dxa"/>
            <w:tcBorders>
              <w:top w:val="nil"/>
              <w:left w:val="nil"/>
              <w:bottom w:val="single" w:sz="4" w:space="0" w:color="auto"/>
              <w:right w:val="single" w:sz="8" w:space="0" w:color="auto"/>
            </w:tcBorders>
            <w:shd w:val="clear" w:color="auto" w:fill="auto"/>
            <w:noWrap/>
            <w:vAlign w:val="center"/>
            <w:hideMark/>
          </w:tcPr>
          <w:p w14:paraId="5DF0F839" w14:textId="77777777" w:rsidR="00EA29EF" w:rsidRPr="009E5C08" w:rsidRDefault="00EA29EF" w:rsidP="00EA29E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739</w:t>
            </w:r>
          </w:p>
        </w:tc>
        <w:tc>
          <w:tcPr>
            <w:tcW w:w="2617" w:type="dxa"/>
            <w:tcBorders>
              <w:top w:val="nil"/>
              <w:left w:val="nil"/>
              <w:bottom w:val="single" w:sz="4" w:space="0" w:color="auto"/>
              <w:right w:val="single" w:sz="8" w:space="0" w:color="auto"/>
            </w:tcBorders>
            <w:shd w:val="clear" w:color="auto" w:fill="auto"/>
            <w:noWrap/>
            <w:vAlign w:val="center"/>
            <w:hideMark/>
          </w:tcPr>
          <w:p w14:paraId="006F84B8" w14:textId="77777777" w:rsidR="00EA29EF" w:rsidRPr="009E5C08" w:rsidRDefault="00EA29EF" w:rsidP="00EA29E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196</w:t>
            </w:r>
          </w:p>
        </w:tc>
        <w:tc>
          <w:tcPr>
            <w:tcW w:w="1744" w:type="dxa"/>
            <w:tcBorders>
              <w:top w:val="nil"/>
              <w:left w:val="nil"/>
              <w:bottom w:val="single" w:sz="4" w:space="0" w:color="auto"/>
              <w:right w:val="single" w:sz="8" w:space="0" w:color="auto"/>
            </w:tcBorders>
            <w:shd w:val="clear" w:color="auto" w:fill="auto"/>
            <w:noWrap/>
            <w:vAlign w:val="center"/>
            <w:hideMark/>
          </w:tcPr>
          <w:p w14:paraId="51432A6F" w14:textId="77777777" w:rsidR="00EA29EF" w:rsidRPr="009E5C08" w:rsidRDefault="00EA29EF" w:rsidP="00EA29E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935</w:t>
            </w:r>
          </w:p>
        </w:tc>
      </w:tr>
      <w:tr w:rsidR="00EA29EF" w:rsidRPr="009E5C08" w14:paraId="6851F0F6" w14:textId="77777777" w:rsidTr="00A54DBC">
        <w:trPr>
          <w:trHeight w:val="303"/>
        </w:trPr>
        <w:tc>
          <w:tcPr>
            <w:tcW w:w="2326" w:type="dxa"/>
            <w:tcBorders>
              <w:top w:val="single" w:sz="4" w:space="0" w:color="auto"/>
              <w:left w:val="single" w:sz="4" w:space="0" w:color="auto"/>
              <w:bottom w:val="single" w:sz="4" w:space="0" w:color="auto"/>
              <w:right w:val="single" w:sz="4" w:space="0" w:color="auto"/>
            </w:tcBorders>
            <w:shd w:val="clear" w:color="000000" w:fill="FF5050"/>
            <w:noWrap/>
            <w:vAlign w:val="center"/>
            <w:hideMark/>
          </w:tcPr>
          <w:p w14:paraId="108A3BE7" w14:textId="62DDE3CE" w:rsidR="00EA29EF" w:rsidRPr="009E5C08" w:rsidRDefault="008A22D6" w:rsidP="00EA29EF">
            <w:pPr>
              <w:spacing w:after="0" w:line="240" w:lineRule="auto"/>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Grand Total</w:t>
            </w:r>
          </w:p>
        </w:tc>
        <w:tc>
          <w:tcPr>
            <w:tcW w:w="2326" w:type="dxa"/>
            <w:tcBorders>
              <w:top w:val="single" w:sz="4" w:space="0" w:color="auto"/>
              <w:left w:val="single" w:sz="4" w:space="0" w:color="auto"/>
              <w:bottom w:val="single" w:sz="4" w:space="0" w:color="auto"/>
              <w:right w:val="single" w:sz="4" w:space="0" w:color="auto"/>
            </w:tcBorders>
            <w:shd w:val="clear" w:color="000000" w:fill="FF5050"/>
            <w:noWrap/>
            <w:vAlign w:val="center"/>
            <w:hideMark/>
          </w:tcPr>
          <w:p w14:paraId="2228D06E" w14:textId="77777777" w:rsidR="00EA29EF" w:rsidRPr="009E5C08" w:rsidRDefault="00EA29EF" w:rsidP="00EA29EF">
            <w:pPr>
              <w:spacing w:after="0" w:line="240" w:lineRule="auto"/>
              <w:jc w:val="right"/>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26.272</w:t>
            </w:r>
          </w:p>
        </w:tc>
        <w:tc>
          <w:tcPr>
            <w:tcW w:w="2617" w:type="dxa"/>
            <w:tcBorders>
              <w:top w:val="single" w:sz="4" w:space="0" w:color="auto"/>
              <w:left w:val="single" w:sz="4" w:space="0" w:color="auto"/>
              <w:bottom w:val="single" w:sz="4" w:space="0" w:color="auto"/>
              <w:right w:val="single" w:sz="4" w:space="0" w:color="auto"/>
            </w:tcBorders>
            <w:shd w:val="clear" w:color="000000" w:fill="FF5050"/>
            <w:noWrap/>
            <w:vAlign w:val="center"/>
            <w:hideMark/>
          </w:tcPr>
          <w:p w14:paraId="12D0D8B1" w14:textId="77777777" w:rsidR="00EA29EF" w:rsidRPr="009E5C08" w:rsidRDefault="00EA29EF" w:rsidP="00EA29EF">
            <w:pPr>
              <w:spacing w:after="0" w:line="240" w:lineRule="auto"/>
              <w:jc w:val="right"/>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37.230</w:t>
            </w:r>
          </w:p>
        </w:tc>
        <w:tc>
          <w:tcPr>
            <w:tcW w:w="1744" w:type="dxa"/>
            <w:tcBorders>
              <w:top w:val="single" w:sz="4" w:space="0" w:color="auto"/>
              <w:left w:val="single" w:sz="4" w:space="0" w:color="auto"/>
              <w:bottom w:val="single" w:sz="4" w:space="0" w:color="auto"/>
              <w:right w:val="single" w:sz="4" w:space="0" w:color="auto"/>
            </w:tcBorders>
            <w:shd w:val="clear" w:color="000000" w:fill="FF5050"/>
            <w:noWrap/>
            <w:vAlign w:val="center"/>
            <w:hideMark/>
          </w:tcPr>
          <w:p w14:paraId="7115B1C6" w14:textId="77777777" w:rsidR="00EA29EF" w:rsidRPr="009E5C08" w:rsidRDefault="00EA29EF" w:rsidP="00EA29EF">
            <w:pPr>
              <w:spacing w:after="0" w:line="240" w:lineRule="auto"/>
              <w:jc w:val="right"/>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63.502</w:t>
            </w:r>
          </w:p>
        </w:tc>
      </w:tr>
    </w:tbl>
    <w:p w14:paraId="32C2D858" w14:textId="77777777" w:rsidR="00252FDF" w:rsidRPr="009E5C08" w:rsidRDefault="00252FDF" w:rsidP="00252FDF">
      <w:pPr>
        <w:ind w:left="576"/>
        <w:rPr>
          <w:lang w:val="en-US" w:eastAsia="tr-TR" w:bidi="ar-SA"/>
        </w:rPr>
      </w:pPr>
    </w:p>
    <w:p w14:paraId="7D49FB2D" w14:textId="24CD77E7" w:rsidR="00252FDF" w:rsidRPr="009E5C08" w:rsidRDefault="00B73074" w:rsidP="00252FDF">
      <w:pPr>
        <w:pStyle w:val="Balk6"/>
        <w:rPr>
          <w:lang w:val="en-US"/>
        </w:rPr>
      </w:pPr>
      <w:bookmarkStart w:id="1132" w:name="_Toc450307014"/>
      <w:bookmarkStart w:id="1133" w:name="_Toc450307125"/>
      <w:bookmarkStart w:id="1134" w:name="_Toc450307949"/>
      <w:bookmarkStart w:id="1135" w:name="_Toc107589985"/>
      <w:r w:rsidRPr="009E5C08">
        <w:rPr>
          <w:lang w:val="en-US"/>
        </w:rPr>
        <w:t>Figure</w:t>
      </w:r>
      <w:r w:rsidR="00677D03" w:rsidRPr="009E5C08">
        <w:rPr>
          <w:lang w:val="en-US"/>
        </w:rPr>
        <w:t xml:space="preserve"> 5.3:</w:t>
      </w:r>
      <w:r w:rsidR="00252FDF" w:rsidRPr="009E5C08">
        <w:rPr>
          <w:lang w:val="en-US"/>
        </w:rPr>
        <w:t xml:space="preserve"> </w:t>
      </w:r>
      <w:bookmarkEnd w:id="1132"/>
      <w:bookmarkEnd w:id="1133"/>
      <w:bookmarkEnd w:id="1134"/>
      <w:r w:rsidR="00532D88" w:rsidRPr="009E5C08">
        <w:rPr>
          <w:lang w:val="en-US"/>
        </w:rPr>
        <w:t>Number of Employees of Distribution Companies</w:t>
      </w:r>
      <w:r w:rsidR="00532D88" w:rsidRPr="009E5C08">
        <w:rPr>
          <w:noProof/>
          <w:lang w:val="en-US" w:eastAsia="tr-TR" w:bidi="ar-SA"/>
        </w:rPr>
        <w:t xml:space="preserve"> by the end of 2021</w:t>
      </w:r>
      <w:bookmarkEnd w:id="1135"/>
    </w:p>
    <w:p w14:paraId="1A35F0C6" w14:textId="29C71A86" w:rsidR="00252FDF" w:rsidRPr="009E5C08" w:rsidRDefault="00A54DBC" w:rsidP="00252FDF">
      <w:pPr>
        <w:rPr>
          <w:lang w:val="en-US"/>
        </w:rPr>
      </w:pPr>
      <w:r>
        <w:rPr>
          <w:noProof/>
          <w:lang w:eastAsia="tr-TR" w:bidi="ar-SA"/>
        </w:rPr>
        <w:drawing>
          <wp:inline distT="0" distB="0" distL="0" distR="0" wp14:anchorId="66531A9D" wp14:editId="4D6B55CB">
            <wp:extent cx="5718810" cy="3261360"/>
            <wp:effectExtent l="0" t="0" r="0" b="0"/>
            <wp:docPr id="151" name="Resim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5718810" cy="3261360"/>
                    </a:xfrm>
                    <a:prstGeom prst="rect">
                      <a:avLst/>
                    </a:prstGeom>
                    <a:noFill/>
                  </pic:spPr>
                </pic:pic>
              </a:graphicData>
            </a:graphic>
          </wp:inline>
        </w:drawing>
      </w:r>
    </w:p>
    <w:p w14:paraId="0CABC716" w14:textId="71FD779E" w:rsidR="00252FDF" w:rsidRPr="009E5C08" w:rsidRDefault="00252FDF" w:rsidP="00252FDF">
      <w:pPr>
        <w:pStyle w:val="11ilebalayanlar"/>
        <w:rPr>
          <w:caps/>
          <w:lang w:val="en-US"/>
        </w:rPr>
      </w:pPr>
      <w:bookmarkStart w:id="1136" w:name="_Toc107589871"/>
      <w:r w:rsidRPr="009E5C08">
        <w:rPr>
          <w:lang w:val="en-US"/>
        </w:rPr>
        <w:lastRenderedPageBreak/>
        <w:t xml:space="preserve">5.4 </w:t>
      </w:r>
      <w:r w:rsidR="00532D88" w:rsidRPr="009E5C08">
        <w:rPr>
          <w:lang w:val="en-US"/>
        </w:rPr>
        <w:t>Information About Network</w:t>
      </w:r>
      <w:bookmarkEnd w:id="1136"/>
    </w:p>
    <w:p w14:paraId="33CFADB1" w14:textId="77777777" w:rsidR="00203523" w:rsidRPr="009E5C08" w:rsidRDefault="00203523" w:rsidP="003E4000">
      <w:pPr>
        <w:spacing w:line="360" w:lineRule="auto"/>
        <w:ind w:firstLine="576"/>
        <w:jc w:val="both"/>
        <w:rPr>
          <w:rFonts w:asciiTheme="minorHAnsi" w:hAnsiTheme="minorHAnsi" w:cstheme="minorHAnsi"/>
          <w:sz w:val="24"/>
          <w:szCs w:val="24"/>
          <w:lang w:val="en-US"/>
        </w:rPr>
      </w:pPr>
    </w:p>
    <w:p w14:paraId="0481BB16" w14:textId="77777777" w:rsidR="00532D88" w:rsidRPr="009E5C08" w:rsidRDefault="00532D88" w:rsidP="00532D88">
      <w:pPr>
        <w:spacing w:line="360" w:lineRule="auto"/>
        <w:ind w:firstLine="576"/>
        <w:jc w:val="both"/>
        <w:rPr>
          <w:rFonts w:ascii="Times New Roman" w:eastAsia="Times New Roman" w:hAnsi="Times New Roman" w:cs="Times New Roman"/>
          <w:bCs/>
          <w:color w:val="000000"/>
          <w:sz w:val="24"/>
          <w:szCs w:val="24"/>
          <w:lang w:val="en-US" w:eastAsia="tr-TR" w:bidi="ar-SA"/>
        </w:rPr>
      </w:pPr>
      <w:r w:rsidRPr="009E5C08">
        <w:rPr>
          <w:rFonts w:ascii="Times New Roman" w:eastAsia="Times New Roman" w:hAnsi="Times New Roman" w:cs="Times New Roman"/>
          <w:bCs/>
          <w:color w:val="000000"/>
          <w:sz w:val="24"/>
          <w:szCs w:val="24"/>
          <w:lang w:val="en-US" w:eastAsia="tr-TR" w:bidi="ar-SA"/>
        </w:rPr>
        <w:t>This section includes basic data on the distribution system. In this context, information about line lengths, transformer capacities and transformer numbers in the distribution voltage level is included in the following tables and figures.</w:t>
      </w:r>
    </w:p>
    <w:p w14:paraId="22E7A772" w14:textId="77777777" w:rsidR="004E0080" w:rsidRPr="009E5C08" w:rsidRDefault="004E0080" w:rsidP="004E0080">
      <w:pPr>
        <w:spacing w:line="360" w:lineRule="auto"/>
        <w:ind w:firstLine="576"/>
        <w:jc w:val="both"/>
        <w:rPr>
          <w:rFonts w:asciiTheme="minorHAnsi" w:hAnsiTheme="minorHAnsi" w:cstheme="minorHAnsi"/>
          <w:sz w:val="24"/>
          <w:szCs w:val="24"/>
          <w:lang w:val="en-US"/>
        </w:rPr>
      </w:pPr>
      <w:bookmarkStart w:id="1137" w:name="_Toc450309975"/>
      <w:r w:rsidRPr="009E5C08">
        <w:rPr>
          <w:rFonts w:asciiTheme="minorHAnsi" w:hAnsiTheme="minorHAnsi" w:cstheme="minorHAnsi"/>
          <w:sz w:val="24"/>
          <w:szCs w:val="24"/>
          <w:lang w:val="en-US"/>
        </w:rPr>
        <w:t xml:space="preserve">As it is known, the electricity network has reached the whole of Turkey, with exceptions. Except for the industrial facilities with high consumption, all small and medium-sized consumers obtain electrical energy through the distribution system. As it shown in Table 5.4, total distribution line length of Turkey has reached </w:t>
      </w:r>
      <w:r w:rsidRPr="009E5C08">
        <w:rPr>
          <w:rFonts w:asciiTheme="minorHAnsi" w:hAnsiTheme="minorHAnsi" w:cstheme="minorHAnsi"/>
          <w:b/>
          <w:sz w:val="24"/>
          <w:szCs w:val="24"/>
          <w:lang w:val="en-US"/>
        </w:rPr>
        <w:t>1.363.320</w:t>
      </w:r>
      <w:r w:rsidRPr="009E5C08">
        <w:rPr>
          <w:rFonts w:asciiTheme="minorHAnsi" w:hAnsiTheme="minorHAnsi" w:cstheme="minorHAnsi"/>
          <w:sz w:val="24"/>
          <w:szCs w:val="24"/>
          <w:lang w:val="en-US"/>
        </w:rPr>
        <w:t xml:space="preserve"> km. Considering the line lengths by distribution regions, Toroslar, Başkent, Meram, Yeşilırmak and Dicle distribution regions constitute the first five regions in terms of distribution line length. It is also seen from this order that there is a direct proportion between the distribution line lengths and the width of the distribution region and the distribution network.</w:t>
      </w:r>
    </w:p>
    <w:p w14:paraId="79F32E8F" w14:textId="072D6D02" w:rsidR="00252FDF" w:rsidRPr="009E5C08" w:rsidRDefault="00B73074" w:rsidP="00252FDF">
      <w:pPr>
        <w:pStyle w:val="Balk5"/>
        <w:rPr>
          <w:caps/>
          <w:lang w:val="en-US"/>
        </w:rPr>
      </w:pPr>
      <w:bookmarkStart w:id="1138" w:name="_Toc107589907"/>
      <w:r w:rsidRPr="009E5C08">
        <w:rPr>
          <w:rFonts w:eastAsiaTheme="minorEastAsia"/>
          <w:bCs/>
          <w:lang w:val="en-US"/>
        </w:rPr>
        <w:t>Table</w:t>
      </w:r>
      <w:r w:rsidR="00FE7D1D" w:rsidRPr="009E5C08">
        <w:rPr>
          <w:rFonts w:eastAsiaTheme="minorEastAsia"/>
          <w:bCs/>
          <w:lang w:val="en-US"/>
        </w:rPr>
        <w:t xml:space="preserve"> 5.4:</w:t>
      </w:r>
      <w:r w:rsidR="00252FDF" w:rsidRPr="009E5C08">
        <w:rPr>
          <w:rFonts w:eastAsiaTheme="minorEastAsia"/>
          <w:bCs/>
          <w:lang w:val="en-US"/>
        </w:rPr>
        <w:t xml:space="preserve"> </w:t>
      </w:r>
      <w:bookmarkEnd w:id="1137"/>
      <w:r w:rsidR="004E0080" w:rsidRPr="009E5C08">
        <w:rPr>
          <w:lang w:val="en-US"/>
        </w:rPr>
        <w:t>Line Lengths, Number of Transformers and Transformer Capacities Based on Distribution Companies at the end of 2021 (km-MVA-Number)</w:t>
      </w:r>
      <w:r w:rsidR="004E0080" w:rsidRPr="009E5C08">
        <w:rPr>
          <w:vertAlign w:val="superscript"/>
          <w:lang w:val="en-US"/>
        </w:rPr>
        <w:t xml:space="preserve"> </w:t>
      </w:r>
      <w:r w:rsidR="004E0080" w:rsidRPr="009E5C08">
        <w:rPr>
          <w:vertAlign w:val="superscript"/>
          <w:lang w:val="en-US"/>
        </w:rPr>
        <w:footnoteReference w:id="5"/>
      </w:r>
      <w:bookmarkEnd w:id="1138"/>
    </w:p>
    <w:tbl>
      <w:tblPr>
        <w:tblW w:w="9923" w:type="dxa"/>
        <w:tblInd w:w="-10" w:type="dxa"/>
        <w:tblCellMar>
          <w:left w:w="70" w:type="dxa"/>
          <w:right w:w="70" w:type="dxa"/>
        </w:tblCellMar>
        <w:tblLook w:val="04A0" w:firstRow="1" w:lastRow="0" w:firstColumn="1" w:lastColumn="0" w:noHBand="0" w:noVBand="1"/>
      </w:tblPr>
      <w:tblGrid>
        <w:gridCol w:w="2410"/>
        <w:gridCol w:w="1985"/>
        <w:gridCol w:w="2976"/>
        <w:gridCol w:w="2552"/>
      </w:tblGrid>
      <w:tr w:rsidR="008E3200" w:rsidRPr="009E5C08" w14:paraId="0EA1EAD1" w14:textId="77777777" w:rsidTr="005D45E9">
        <w:trPr>
          <w:trHeight w:val="402"/>
        </w:trPr>
        <w:tc>
          <w:tcPr>
            <w:tcW w:w="2410"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69FA7740" w14:textId="72F8CEC7" w:rsidR="008E3200" w:rsidRPr="009E5C08" w:rsidRDefault="004E0080" w:rsidP="008E3200">
            <w:pPr>
              <w:spacing w:after="0" w:line="240" w:lineRule="auto"/>
              <w:jc w:val="center"/>
              <w:rPr>
                <w:rFonts w:ascii="Calibri" w:eastAsia="Times New Roman" w:hAnsi="Calibri" w:cs="Calibri"/>
                <w:b/>
                <w:bCs/>
                <w:color w:val="FFFFFF"/>
                <w:lang w:val="en-US" w:eastAsia="tr-TR" w:bidi="ar-SA"/>
              </w:rPr>
            </w:pPr>
            <w:r w:rsidRPr="009E5C08">
              <w:rPr>
                <w:rFonts w:asciiTheme="minorHAnsi" w:eastAsia="Times New Roman" w:hAnsiTheme="minorHAnsi" w:cstheme="minorHAnsi"/>
                <w:b/>
                <w:bCs/>
                <w:color w:val="FFFFFF"/>
                <w:lang w:val="en-US" w:eastAsia="tr-TR" w:bidi="ar-SA"/>
              </w:rPr>
              <w:t>Distribution Company</w:t>
            </w:r>
          </w:p>
        </w:tc>
        <w:tc>
          <w:tcPr>
            <w:tcW w:w="1985"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48BDB5FB" w14:textId="02BFF0E2" w:rsidR="008E3200" w:rsidRPr="009E5C08" w:rsidRDefault="004E0080" w:rsidP="008E3200">
            <w:pPr>
              <w:spacing w:after="0" w:line="240" w:lineRule="auto"/>
              <w:jc w:val="center"/>
              <w:rPr>
                <w:rFonts w:ascii="Calibri" w:eastAsia="Times New Roman" w:hAnsi="Calibri" w:cs="Calibri"/>
                <w:b/>
                <w:bCs/>
                <w:color w:val="FFFFFF"/>
                <w:lang w:val="en-US" w:eastAsia="tr-TR" w:bidi="ar-SA"/>
              </w:rPr>
            </w:pPr>
            <w:r w:rsidRPr="009E5C08">
              <w:rPr>
                <w:rFonts w:asciiTheme="minorHAnsi" w:eastAsia="Times New Roman" w:hAnsiTheme="minorHAnsi" w:cstheme="minorHAnsi"/>
                <w:b/>
                <w:bCs/>
                <w:color w:val="FFFFFF"/>
                <w:lang w:val="en-US" w:eastAsia="tr-TR" w:bidi="ar-SA"/>
              </w:rPr>
              <w:t xml:space="preserve">Line Length </w:t>
            </w:r>
            <w:r w:rsidR="008E3200" w:rsidRPr="009E5C08">
              <w:rPr>
                <w:rFonts w:ascii="Calibri" w:eastAsia="Times New Roman" w:hAnsi="Calibri" w:cs="Calibri"/>
                <w:b/>
                <w:bCs/>
                <w:color w:val="FFFFFF"/>
                <w:lang w:val="en-US" w:eastAsia="tr-TR" w:bidi="ar-SA"/>
              </w:rPr>
              <w:t>(Km)</w:t>
            </w:r>
          </w:p>
        </w:tc>
        <w:tc>
          <w:tcPr>
            <w:tcW w:w="2976"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30FB2EF5" w14:textId="0F95455F" w:rsidR="008E3200" w:rsidRPr="009E5C08" w:rsidRDefault="004E0080" w:rsidP="008E3200">
            <w:pPr>
              <w:spacing w:after="0" w:line="240" w:lineRule="auto"/>
              <w:jc w:val="center"/>
              <w:rPr>
                <w:rFonts w:ascii="Calibri" w:eastAsia="Times New Roman" w:hAnsi="Calibri" w:cs="Calibri"/>
                <w:b/>
                <w:bCs/>
                <w:color w:val="FFFFFF"/>
                <w:lang w:val="en-US" w:eastAsia="tr-TR" w:bidi="ar-SA"/>
              </w:rPr>
            </w:pPr>
            <w:r w:rsidRPr="009E5C08">
              <w:rPr>
                <w:rFonts w:asciiTheme="minorHAnsi" w:eastAsia="Times New Roman" w:hAnsiTheme="minorHAnsi" w:cstheme="minorHAnsi"/>
                <w:b/>
                <w:bCs/>
                <w:color w:val="FFFFFF"/>
                <w:lang w:val="en-US" w:eastAsia="tr-TR" w:bidi="ar-SA"/>
              </w:rPr>
              <w:t xml:space="preserve">Transformer Capacity </w:t>
            </w:r>
            <w:r w:rsidR="008E3200" w:rsidRPr="009E5C08">
              <w:rPr>
                <w:rFonts w:ascii="Calibri" w:eastAsia="Times New Roman" w:hAnsi="Calibri" w:cs="Calibri"/>
                <w:b/>
                <w:bCs/>
                <w:color w:val="FFFFFF"/>
                <w:lang w:val="en-US" w:eastAsia="tr-TR" w:bidi="ar-SA"/>
              </w:rPr>
              <w:t>(MVA)</w:t>
            </w:r>
          </w:p>
        </w:tc>
        <w:tc>
          <w:tcPr>
            <w:tcW w:w="2552"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2F453F80" w14:textId="312F30DE" w:rsidR="008E3200" w:rsidRPr="009E5C08" w:rsidRDefault="004E0080" w:rsidP="008E3200">
            <w:pPr>
              <w:spacing w:after="0" w:line="240" w:lineRule="auto"/>
              <w:jc w:val="center"/>
              <w:rPr>
                <w:rFonts w:ascii="Calibri" w:eastAsia="Times New Roman" w:hAnsi="Calibri" w:cs="Calibri"/>
                <w:b/>
                <w:bCs/>
                <w:color w:val="FFFFFF"/>
                <w:lang w:val="en-US" w:eastAsia="tr-TR" w:bidi="ar-SA"/>
              </w:rPr>
            </w:pPr>
            <w:r w:rsidRPr="009E5C08">
              <w:rPr>
                <w:rFonts w:asciiTheme="minorHAnsi" w:eastAsia="Times New Roman" w:hAnsiTheme="minorHAnsi" w:cstheme="minorHAnsi"/>
                <w:b/>
                <w:bCs/>
                <w:color w:val="FFFFFF"/>
                <w:lang w:val="en-US" w:eastAsia="tr-TR" w:bidi="ar-SA"/>
              </w:rPr>
              <w:t>Number of Transformers</w:t>
            </w:r>
          </w:p>
        </w:tc>
      </w:tr>
      <w:tr w:rsidR="008E3200" w:rsidRPr="009E5C08" w14:paraId="3FF9B7FC" w14:textId="77777777" w:rsidTr="005D45E9">
        <w:trPr>
          <w:trHeight w:val="70"/>
        </w:trPr>
        <w:tc>
          <w:tcPr>
            <w:tcW w:w="2410" w:type="dxa"/>
            <w:tcBorders>
              <w:top w:val="single" w:sz="4" w:space="0" w:color="auto"/>
              <w:left w:val="single" w:sz="8" w:space="0" w:color="auto"/>
              <w:bottom w:val="single" w:sz="8" w:space="0" w:color="auto"/>
              <w:right w:val="single" w:sz="8" w:space="0" w:color="auto"/>
            </w:tcBorders>
            <w:shd w:val="clear" w:color="000000" w:fill="FF5050"/>
            <w:noWrap/>
            <w:vAlign w:val="center"/>
            <w:hideMark/>
          </w:tcPr>
          <w:p w14:paraId="74BA1B2E" w14:textId="77777777" w:rsidR="008E3200" w:rsidRPr="009E5C08" w:rsidRDefault="008E3200" w:rsidP="008E3200">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ADM</w:t>
            </w:r>
          </w:p>
        </w:tc>
        <w:tc>
          <w:tcPr>
            <w:tcW w:w="1985" w:type="dxa"/>
            <w:tcBorders>
              <w:top w:val="single" w:sz="4" w:space="0" w:color="auto"/>
              <w:left w:val="nil"/>
              <w:bottom w:val="single" w:sz="8" w:space="0" w:color="auto"/>
              <w:right w:val="single" w:sz="8" w:space="0" w:color="auto"/>
            </w:tcBorders>
            <w:shd w:val="clear" w:color="auto" w:fill="auto"/>
            <w:noWrap/>
            <w:vAlign w:val="center"/>
            <w:hideMark/>
          </w:tcPr>
          <w:p w14:paraId="22B1A9F3" w14:textId="77777777" w:rsidR="008E3200" w:rsidRPr="009E5C08" w:rsidRDefault="008E3200" w:rsidP="008E3200">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73.276</w:t>
            </w:r>
          </w:p>
        </w:tc>
        <w:tc>
          <w:tcPr>
            <w:tcW w:w="2976" w:type="dxa"/>
            <w:tcBorders>
              <w:top w:val="single" w:sz="4" w:space="0" w:color="auto"/>
              <w:left w:val="nil"/>
              <w:bottom w:val="single" w:sz="8" w:space="0" w:color="auto"/>
              <w:right w:val="single" w:sz="8" w:space="0" w:color="auto"/>
            </w:tcBorders>
            <w:shd w:val="clear" w:color="auto" w:fill="auto"/>
            <w:noWrap/>
            <w:vAlign w:val="center"/>
            <w:hideMark/>
          </w:tcPr>
          <w:p w14:paraId="14D19B08" w14:textId="77777777" w:rsidR="008E3200" w:rsidRPr="009E5C08" w:rsidRDefault="008E3200" w:rsidP="008E3200">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9.194</w:t>
            </w:r>
          </w:p>
        </w:tc>
        <w:tc>
          <w:tcPr>
            <w:tcW w:w="2552" w:type="dxa"/>
            <w:tcBorders>
              <w:top w:val="single" w:sz="4" w:space="0" w:color="auto"/>
              <w:left w:val="nil"/>
              <w:bottom w:val="single" w:sz="8" w:space="0" w:color="auto"/>
              <w:right w:val="single" w:sz="8" w:space="0" w:color="auto"/>
            </w:tcBorders>
            <w:shd w:val="clear" w:color="auto" w:fill="auto"/>
            <w:noWrap/>
            <w:vAlign w:val="center"/>
            <w:hideMark/>
          </w:tcPr>
          <w:p w14:paraId="48354DE2" w14:textId="77777777" w:rsidR="008E3200" w:rsidRPr="009E5C08" w:rsidRDefault="008E3200" w:rsidP="008E3200">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23.399</w:t>
            </w:r>
          </w:p>
        </w:tc>
      </w:tr>
      <w:tr w:rsidR="008E3200" w:rsidRPr="009E5C08" w14:paraId="7FD05152" w14:textId="77777777" w:rsidTr="005D45E9">
        <w:trPr>
          <w:trHeight w:val="5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6A141310" w14:textId="77777777" w:rsidR="008E3200" w:rsidRPr="009E5C08" w:rsidRDefault="008E3200" w:rsidP="008E3200">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AKDENİZ</w:t>
            </w:r>
          </w:p>
        </w:tc>
        <w:tc>
          <w:tcPr>
            <w:tcW w:w="1985" w:type="dxa"/>
            <w:tcBorders>
              <w:top w:val="nil"/>
              <w:left w:val="nil"/>
              <w:bottom w:val="single" w:sz="8" w:space="0" w:color="auto"/>
              <w:right w:val="single" w:sz="8" w:space="0" w:color="auto"/>
            </w:tcBorders>
            <w:shd w:val="clear" w:color="auto" w:fill="auto"/>
            <w:noWrap/>
            <w:vAlign w:val="center"/>
            <w:hideMark/>
          </w:tcPr>
          <w:p w14:paraId="1F2C48D2" w14:textId="77777777" w:rsidR="008E3200" w:rsidRPr="009E5C08" w:rsidRDefault="008E3200" w:rsidP="008E3200">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69.568</w:t>
            </w:r>
          </w:p>
        </w:tc>
        <w:tc>
          <w:tcPr>
            <w:tcW w:w="2976" w:type="dxa"/>
            <w:tcBorders>
              <w:top w:val="nil"/>
              <w:left w:val="nil"/>
              <w:bottom w:val="single" w:sz="8" w:space="0" w:color="auto"/>
              <w:right w:val="single" w:sz="8" w:space="0" w:color="auto"/>
            </w:tcBorders>
            <w:shd w:val="clear" w:color="auto" w:fill="auto"/>
            <w:noWrap/>
            <w:vAlign w:val="center"/>
            <w:hideMark/>
          </w:tcPr>
          <w:p w14:paraId="00F26B5F" w14:textId="77777777" w:rsidR="008E3200" w:rsidRPr="009E5C08" w:rsidRDefault="008E3200" w:rsidP="008E3200">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8.485</w:t>
            </w:r>
          </w:p>
        </w:tc>
        <w:tc>
          <w:tcPr>
            <w:tcW w:w="2552" w:type="dxa"/>
            <w:tcBorders>
              <w:top w:val="nil"/>
              <w:left w:val="nil"/>
              <w:bottom w:val="single" w:sz="8" w:space="0" w:color="auto"/>
              <w:right w:val="single" w:sz="8" w:space="0" w:color="auto"/>
            </w:tcBorders>
            <w:shd w:val="clear" w:color="auto" w:fill="auto"/>
            <w:noWrap/>
            <w:vAlign w:val="center"/>
            <w:hideMark/>
          </w:tcPr>
          <w:p w14:paraId="6F0DCF23" w14:textId="77777777" w:rsidR="008E3200" w:rsidRPr="009E5C08" w:rsidRDefault="008E3200" w:rsidP="008E3200">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20.366</w:t>
            </w:r>
          </w:p>
        </w:tc>
      </w:tr>
      <w:tr w:rsidR="008E3200" w:rsidRPr="009E5C08" w14:paraId="4648982E" w14:textId="77777777" w:rsidTr="005D45E9">
        <w:trPr>
          <w:trHeight w:val="153"/>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75CCB9D6" w14:textId="77777777" w:rsidR="008E3200" w:rsidRPr="009E5C08" w:rsidRDefault="008E3200" w:rsidP="008E3200">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AKEDAŞ</w:t>
            </w:r>
          </w:p>
        </w:tc>
        <w:tc>
          <w:tcPr>
            <w:tcW w:w="1985" w:type="dxa"/>
            <w:tcBorders>
              <w:top w:val="nil"/>
              <w:left w:val="nil"/>
              <w:bottom w:val="single" w:sz="8" w:space="0" w:color="auto"/>
              <w:right w:val="single" w:sz="8" w:space="0" w:color="auto"/>
            </w:tcBorders>
            <w:shd w:val="clear" w:color="auto" w:fill="auto"/>
            <w:noWrap/>
            <w:vAlign w:val="center"/>
            <w:hideMark/>
          </w:tcPr>
          <w:p w14:paraId="4A023B1B" w14:textId="77777777" w:rsidR="008E3200" w:rsidRPr="009E5C08" w:rsidRDefault="008E3200" w:rsidP="008E3200">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27.186</w:t>
            </w:r>
          </w:p>
        </w:tc>
        <w:tc>
          <w:tcPr>
            <w:tcW w:w="2976" w:type="dxa"/>
            <w:tcBorders>
              <w:top w:val="nil"/>
              <w:left w:val="nil"/>
              <w:bottom w:val="single" w:sz="8" w:space="0" w:color="auto"/>
              <w:right w:val="single" w:sz="8" w:space="0" w:color="auto"/>
            </w:tcBorders>
            <w:shd w:val="clear" w:color="auto" w:fill="auto"/>
            <w:noWrap/>
            <w:vAlign w:val="center"/>
            <w:hideMark/>
          </w:tcPr>
          <w:p w14:paraId="52A25818" w14:textId="77777777" w:rsidR="008E3200" w:rsidRPr="009E5C08" w:rsidRDefault="008E3200" w:rsidP="008E3200">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3.881</w:t>
            </w:r>
          </w:p>
        </w:tc>
        <w:tc>
          <w:tcPr>
            <w:tcW w:w="2552" w:type="dxa"/>
            <w:tcBorders>
              <w:top w:val="nil"/>
              <w:left w:val="nil"/>
              <w:bottom w:val="single" w:sz="8" w:space="0" w:color="auto"/>
              <w:right w:val="single" w:sz="8" w:space="0" w:color="auto"/>
            </w:tcBorders>
            <w:shd w:val="clear" w:color="auto" w:fill="auto"/>
            <w:noWrap/>
            <w:vAlign w:val="center"/>
            <w:hideMark/>
          </w:tcPr>
          <w:p w14:paraId="391A7007" w14:textId="77777777" w:rsidR="008E3200" w:rsidRPr="009E5C08" w:rsidRDefault="008E3200" w:rsidP="008E3200">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12.974</w:t>
            </w:r>
          </w:p>
        </w:tc>
      </w:tr>
      <w:tr w:rsidR="008E3200" w:rsidRPr="009E5C08" w14:paraId="1F316B7D" w14:textId="77777777" w:rsidTr="005D45E9">
        <w:trPr>
          <w:trHeight w:val="156"/>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6A02FC2B" w14:textId="77777777" w:rsidR="008E3200" w:rsidRPr="009E5C08" w:rsidRDefault="008E3200" w:rsidP="008E3200">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ARAS</w:t>
            </w:r>
          </w:p>
        </w:tc>
        <w:tc>
          <w:tcPr>
            <w:tcW w:w="1985" w:type="dxa"/>
            <w:tcBorders>
              <w:top w:val="nil"/>
              <w:left w:val="nil"/>
              <w:bottom w:val="single" w:sz="8" w:space="0" w:color="auto"/>
              <w:right w:val="single" w:sz="8" w:space="0" w:color="auto"/>
            </w:tcBorders>
            <w:shd w:val="clear" w:color="auto" w:fill="auto"/>
            <w:noWrap/>
            <w:vAlign w:val="center"/>
            <w:hideMark/>
          </w:tcPr>
          <w:p w14:paraId="0F90E733" w14:textId="77777777" w:rsidR="008E3200" w:rsidRPr="009E5C08" w:rsidRDefault="008E3200" w:rsidP="008E3200">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58.048</w:t>
            </w:r>
          </w:p>
        </w:tc>
        <w:tc>
          <w:tcPr>
            <w:tcW w:w="2976" w:type="dxa"/>
            <w:tcBorders>
              <w:top w:val="nil"/>
              <w:left w:val="nil"/>
              <w:bottom w:val="single" w:sz="8" w:space="0" w:color="auto"/>
              <w:right w:val="single" w:sz="8" w:space="0" w:color="auto"/>
            </w:tcBorders>
            <w:shd w:val="clear" w:color="auto" w:fill="auto"/>
            <w:noWrap/>
            <w:vAlign w:val="center"/>
            <w:hideMark/>
          </w:tcPr>
          <w:p w14:paraId="45024061" w14:textId="77777777" w:rsidR="008E3200" w:rsidRPr="009E5C08" w:rsidRDefault="008E3200" w:rsidP="008E3200">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3.071</w:t>
            </w:r>
          </w:p>
        </w:tc>
        <w:tc>
          <w:tcPr>
            <w:tcW w:w="2552" w:type="dxa"/>
            <w:tcBorders>
              <w:top w:val="nil"/>
              <w:left w:val="nil"/>
              <w:bottom w:val="single" w:sz="8" w:space="0" w:color="auto"/>
              <w:right w:val="single" w:sz="8" w:space="0" w:color="auto"/>
            </w:tcBorders>
            <w:shd w:val="clear" w:color="auto" w:fill="auto"/>
            <w:noWrap/>
            <w:vAlign w:val="center"/>
            <w:hideMark/>
          </w:tcPr>
          <w:p w14:paraId="026CB391" w14:textId="77777777" w:rsidR="008E3200" w:rsidRPr="009E5C08" w:rsidRDefault="008E3200" w:rsidP="008E3200">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13.904</w:t>
            </w:r>
          </w:p>
        </w:tc>
      </w:tr>
      <w:tr w:rsidR="008E3200" w:rsidRPr="009E5C08" w14:paraId="10B2452C" w14:textId="77777777" w:rsidTr="005D45E9">
        <w:trPr>
          <w:trHeight w:val="262"/>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45F55B86" w14:textId="77777777" w:rsidR="008E3200" w:rsidRPr="009E5C08" w:rsidRDefault="008E3200" w:rsidP="008E3200">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BAŞKENT</w:t>
            </w:r>
          </w:p>
        </w:tc>
        <w:tc>
          <w:tcPr>
            <w:tcW w:w="1985" w:type="dxa"/>
            <w:tcBorders>
              <w:top w:val="nil"/>
              <w:left w:val="nil"/>
              <w:bottom w:val="single" w:sz="8" w:space="0" w:color="auto"/>
              <w:right w:val="single" w:sz="8" w:space="0" w:color="auto"/>
            </w:tcBorders>
            <w:shd w:val="clear" w:color="auto" w:fill="auto"/>
            <w:noWrap/>
            <w:vAlign w:val="center"/>
            <w:hideMark/>
          </w:tcPr>
          <w:p w14:paraId="70C50E9A" w14:textId="77777777" w:rsidR="008E3200" w:rsidRPr="009E5C08" w:rsidRDefault="008E3200" w:rsidP="008E3200">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132.981</w:t>
            </w:r>
          </w:p>
        </w:tc>
        <w:tc>
          <w:tcPr>
            <w:tcW w:w="2976" w:type="dxa"/>
            <w:tcBorders>
              <w:top w:val="nil"/>
              <w:left w:val="nil"/>
              <w:bottom w:val="single" w:sz="8" w:space="0" w:color="auto"/>
              <w:right w:val="single" w:sz="8" w:space="0" w:color="auto"/>
            </w:tcBorders>
            <w:shd w:val="clear" w:color="auto" w:fill="auto"/>
            <w:noWrap/>
            <w:vAlign w:val="center"/>
            <w:hideMark/>
          </w:tcPr>
          <w:p w14:paraId="52CE0B80" w14:textId="77777777" w:rsidR="008E3200" w:rsidRPr="009E5C08" w:rsidRDefault="008E3200" w:rsidP="008E3200">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17.421</w:t>
            </w:r>
          </w:p>
        </w:tc>
        <w:tc>
          <w:tcPr>
            <w:tcW w:w="2552" w:type="dxa"/>
            <w:tcBorders>
              <w:top w:val="nil"/>
              <w:left w:val="nil"/>
              <w:bottom w:val="single" w:sz="8" w:space="0" w:color="auto"/>
              <w:right w:val="single" w:sz="8" w:space="0" w:color="auto"/>
            </w:tcBorders>
            <w:shd w:val="clear" w:color="auto" w:fill="auto"/>
            <w:noWrap/>
            <w:vAlign w:val="center"/>
            <w:hideMark/>
          </w:tcPr>
          <w:p w14:paraId="459C1A85" w14:textId="77777777" w:rsidR="008E3200" w:rsidRPr="009E5C08" w:rsidRDefault="008E3200" w:rsidP="008E3200">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35.008</w:t>
            </w:r>
          </w:p>
        </w:tc>
      </w:tr>
      <w:tr w:rsidR="008E3200" w:rsidRPr="009E5C08" w14:paraId="76F99748" w14:textId="77777777" w:rsidTr="005D45E9">
        <w:trPr>
          <w:trHeight w:val="125"/>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22146F32" w14:textId="77777777" w:rsidR="008E3200" w:rsidRPr="009E5C08" w:rsidRDefault="008E3200" w:rsidP="008E3200">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BOĞAZİÇİ</w:t>
            </w:r>
          </w:p>
        </w:tc>
        <w:tc>
          <w:tcPr>
            <w:tcW w:w="1985" w:type="dxa"/>
            <w:tcBorders>
              <w:top w:val="nil"/>
              <w:left w:val="nil"/>
              <w:bottom w:val="single" w:sz="8" w:space="0" w:color="auto"/>
              <w:right w:val="single" w:sz="8" w:space="0" w:color="auto"/>
            </w:tcBorders>
            <w:shd w:val="clear" w:color="auto" w:fill="auto"/>
            <w:noWrap/>
            <w:vAlign w:val="center"/>
            <w:hideMark/>
          </w:tcPr>
          <w:p w14:paraId="04FA8C36" w14:textId="77777777" w:rsidR="008E3200" w:rsidRPr="009E5C08" w:rsidRDefault="008E3200" w:rsidP="008E3200">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52.827</w:t>
            </w:r>
          </w:p>
        </w:tc>
        <w:tc>
          <w:tcPr>
            <w:tcW w:w="2976" w:type="dxa"/>
            <w:tcBorders>
              <w:top w:val="nil"/>
              <w:left w:val="nil"/>
              <w:bottom w:val="single" w:sz="8" w:space="0" w:color="auto"/>
              <w:right w:val="single" w:sz="8" w:space="0" w:color="auto"/>
            </w:tcBorders>
            <w:shd w:val="clear" w:color="auto" w:fill="auto"/>
            <w:noWrap/>
            <w:vAlign w:val="center"/>
            <w:hideMark/>
          </w:tcPr>
          <w:p w14:paraId="1AE1AC31" w14:textId="77777777" w:rsidR="008E3200" w:rsidRPr="009E5C08" w:rsidRDefault="008E3200" w:rsidP="008E3200">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18.925</w:t>
            </w:r>
          </w:p>
        </w:tc>
        <w:tc>
          <w:tcPr>
            <w:tcW w:w="2552" w:type="dxa"/>
            <w:tcBorders>
              <w:top w:val="nil"/>
              <w:left w:val="nil"/>
              <w:bottom w:val="single" w:sz="8" w:space="0" w:color="auto"/>
              <w:right w:val="single" w:sz="8" w:space="0" w:color="auto"/>
            </w:tcBorders>
            <w:shd w:val="clear" w:color="auto" w:fill="auto"/>
            <w:noWrap/>
            <w:vAlign w:val="center"/>
            <w:hideMark/>
          </w:tcPr>
          <w:p w14:paraId="5E978C98" w14:textId="77777777" w:rsidR="008E3200" w:rsidRPr="009E5C08" w:rsidRDefault="008E3200" w:rsidP="008E3200">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15.478</w:t>
            </w:r>
          </w:p>
        </w:tc>
      </w:tr>
      <w:tr w:rsidR="008E3200" w:rsidRPr="009E5C08" w14:paraId="052D3926" w14:textId="77777777" w:rsidTr="005D45E9">
        <w:trPr>
          <w:trHeight w:val="114"/>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602D8CDB" w14:textId="77777777" w:rsidR="008E3200" w:rsidRPr="009E5C08" w:rsidRDefault="008E3200" w:rsidP="008E3200">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ÇAMLIBEL</w:t>
            </w:r>
          </w:p>
        </w:tc>
        <w:tc>
          <w:tcPr>
            <w:tcW w:w="1985" w:type="dxa"/>
            <w:tcBorders>
              <w:top w:val="nil"/>
              <w:left w:val="nil"/>
              <w:bottom w:val="single" w:sz="8" w:space="0" w:color="auto"/>
              <w:right w:val="single" w:sz="8" w:space="0" w:color="auto"/>
            </w:tcBorders>
            <w:shd w:val="clear" w:color="auto" w:fill="auto"/>
            <w:noWrap/>
            <w:vAlign w:val="center"/>
            <w:hideMark/>
          </w:tcPr>
          <w:p w14:paraId="4E819662" w14:textId="77777777" w:rsidR="008E3200" w:rsidRPr="009E5C08" w:rsidRDefault="008E3200" w:rsidP="008E3200">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48.957</w:t>
            </w:r>
          </w:p>
        </w:tc>
        <w:tc>
          <w:tcPr>
            <w:tcW w:w="2976" w:type="dxa"/>
            <w:tcBorders>
              <w:top w:val="nil"/>
              <w:left w:val="nil"/>
              <w:bottom w:val="single" w:sz="8" w:space="0" w:color="auto"/>
              <w:right w:val="single" w:sz="8" w:space="0" w:color="auto"/>
            </w:tcBorders>
            <w:shd w:val="clear" w:color="auto" w:fill="auto"/>
            <w:noWrap/>
            <w:vAlign w:val="center"/>
            <w:hideMark/>
          </w:tcPr>
          <w:p w14:paraId="5C730BDC" w14:textId="77777777" w:rsidR="008E3200" w:rsidRPr="009E5C08" w:rsidRDefault="008E3200" w:rsidP="008E3200">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2.967</w:t>
            </w:r>
          </w:p>
        </w:tc>
        <w:tc>
          <w:tcPr>
            <w:tcW w:w="2552" w:type="dxa"/>
            <w:tcBorders>
              <w:top w:val="nil"/>
              <w:left w:val="nil"/>
              <w:bottom w:val="single" w:sz="8" w:space="0" w:color="auto"/>
              <w:right w:val="single" w:sz="8" w:space="0" w:color="auto"/>
            </w:tcBorders>
            <w:shd w:val="clear" w:color="auto" w:fill="auto"/>
            <w:noWrap/>
            <w:vAlign w:val="center"/>
            <w:hideMark/>
          </w:tcPr>
          <w:p w14:paraId="449AE418" w14:textId="77777777" w:rsidR="008E3200" w:rsidRPr="009E5C08" w:rsidRDefault="008E3200" w:rsidP="008E3200">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13.314</w:t>
            </w:r>
          </w:p>
        </w:tc>
      </w:tr>
      <w:tr w:rsidR="008E3200" w:rsidRPr="009E5C08" w14:paraId="0CC88324" w14:textId="77777777" w:rsidTr="005D45E9">
        <w:trPr>
          <w:trHeight w:val="261"/>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32F624C6" w14:textId="77777777" w:rsidR="008E3200" w:rsidRPr="009E5C08" w:rsidRDefault="008E3200" w:rsidP="008E3200">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ÇORUH</w:t>
            </w:r>
          </w:p>
        </w:tc>
        <w:tc>
          <w:tcPr>
            <w:tcW w:w="1985" w:type="dxa"/>
            <w:tcBorders>
              <w:top w:val="nil"/>
              <w:left w:val="nil"/>
              <w:bottom w:val="single" w:sz="8" w:space="0" w:color="auto"/>
              <w:right w:val="single" w:sz="8" w:space="0" w:color="auto"/>
            </w:tcBorders>
            <w:shd w:val="clear" w:color="auto" w:fill="auto"/>
            <w:noWrap/>
            <w:vAlign w:val="center"/>
            <w:hideMark/>
          </w:tcPr>
          <w:p w14:paraId="27ED7BB9" w14:textId="77777777" w:rsidR="008E3200" w:rsidRPr="009E5C08" w:rsidRDefault="008E3200" w:rsidP="008E3200">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61.489</w:t>
            </w:r>
          </w:p>
        </w:tc>
        <w:tc>
          <w:tcPr>
            <w:tcW w:w="2976" w:type="dxa"/>
            <w:tcBorders>
              <w:top w:val="nil"/>
              <w:left w:val="nil"/>
              <w:bottom w:val="single" w:sz="8" w:space="0" w:color="auto"/>
              <w:right w:val="single" w:sz="8" w:space="0" w:color="auto"/>
            </w:tcBorders>
            <w:shd w:val="clear" w:color="auto" w:fill="auto"/>
            <w:noWrap/>
            <w:vAlign w:val="center"/>
            <w:hideMark/>
          </w:tcPr>
          <w:p w14:paraId="5CB04019" w14:textId="77777777" w:rsidR="008E3200" w:rsidRPr="009E5C08" w:rsidRDefault="008E3200" w:rsidP="008E3200">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4.676</w:t>
            </w:r>
          </w:p>
        </w:tc>
        <w:tc>
          <w:tcPr>
            <w:tcW w:w="2552" w:type="dxa"/>
            <w:tcBorders>
              <w:top w:val="nil"/>
              <w:left w:val="nil"/>
              <w:bottom w:val="single" w:sz="8" w:space="0" w:color="auto"/>
              <w:right w:val="single" w:sz="8" w:space="0" w:color="auto"/>
            </w:tcBorders>
            <w:shd w:val="clear" w:color="auto" w:fill="auto"/>
            <w:noWrap/>
            <w:vAlign w:val="center"/>
            <w:hideMark/>
          </w:tcPr>
          <w:p w14:paraId="7097DB64" w14:textId="77777777" w:rsidR="008E3200" w:rsidRPr="009E5C08" w:rsidRDefault="008E3200" w:rsidP="008E3200">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12.971</w:t>
            </w:r>
          </w:p>
        </w:tc>
      </w:tr>
      <w:tr w:rsidR="008E3200" w:rsidRPr="009E5C08" w14:paraId="31D373A1" w14:textId="77777777" w:rsidTr="005D45E9">
        <w:trPr>
          <w:trHeight w:val="5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035BC0A4" w14:textId="77777777" w:rsidR="008E3200" w:rsidRPr="009E5C08" w:rsidRDefault="008E3200" w:rsidP="008E3200">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 xml:space="preserve">DİCLE </w:t>
            </w:r>
          </w:p>
        </w:tc>
        <w:tc>
          <w:tcPr>
            <w:tcW w:w="1985" w:type="dxa"/>
            <w:tcBorders>
              <w:top w:val="nil"/>
              <w:left w:val="nil"/>
              <w:bottom w:val="single" w:sz="8" w:space="0" w:color="auto"/>
              <w:right w:val="single" w:sz="8" w:space="0" w:color="auto"/>
            </w:tcBorders>
            <w:shd w:val="clear" w:color="auto" w:fill="auto"/>
            <w:noWrap/>
            <w:vAlign w:val="center"/>
            <w:hideMark/>
          </w:tcPr>
          <w:p w14:paraId="71FA0EC5" w14:textId="77777777" w:rsidR="008E3200" w:rsidRPr="009E5C08" w:rsidRDefault="008E3200" w:rsidP="008E3200">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81.593</w:t>
            </w:r>
          </w:p>
        </w:tc>
        <w:tc>
          <w:tcPr>
            <w:tcW w:w="2976" w:type="dxa"/>
            <w:tcBorders>
              <w:top w:val="nil"/>
              <w:left w:val="nil"/>
              <w:bottom w:val="single" w:sz="8" w:space="0" w:color="auto"/>
              <w:right w:val="single" w:sz="8" w:space="0" w:color="auto"/>
            </w:tcBorders>
            <w:shd w:val="clear" w:color="auto" w:fill="auto"/>
            <w:noWrap/>
            <w:vAlign w:val="center"/>
            <w:hideMark/>
          </w:tcPr>
          <w:p w14:paraId="21158870" w14:textId="77777777" w:rsidR="008E3200" w:rsidRPr="009E5C08" w:rsidRDefault="008E3200" w:rsidP="008E3200">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14.772</w:t>
            </w:r>
          </w:p>
        </w:tc>
        <w:tc>
          <w:tcPr>
            <w:tcW w:w="2552" w:type="dxa"/>
            <w:tcBorders>
              <w:top w:val="nil"/>
              <w:left w:val="nil"/>
              <w:bottom w:val="single" w:sz="8" w:space="0" w:color="auto"/>
              <w:right w:val="single" w:sz="8" w:space="0" w:color="auto"/>
            </w:tcBorders>
            <w:shd w:val="clear" w:color="auto" w:fill="auto"/>
            <w:noWrap/>
            <w:vAlign w:val="center"/>
            <w:hideMark/>
          </w:tcPr>
          <w:p w14:paraId="522007AE" w14:textId="77777777" w:rsidR="008E3200" w:rsidRPr="009E5C08" w:rsidRDefault="008E3200" w:rsidP="008E3200">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69.192</w:t>
            </w:r>
          </w:p>
        </w:tc>
      </w:tr>
      <w:tr w:rsidR="008E3200" w:rsidRPr="009E5C08" w14:paraId="0093196F" w14:textId="77777777" w:rsidTr="005D45E9">
        <w:trPr>
          <w:trHeight w:val="241"/>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1807C407" w14:textId="77777777" w:rsidR="008E3200" w:rsidRPr="009E5C08" w:rsidRDefault="008E3200" w:rsidP="008E3200">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 xml:space="preserve">FIRAT </w:t>
            </w:r>
          </w:p>
        </w:tc>
        <w:tc>
          <w:tcPr>
            <w:tcW w:w="1985" w:type="dxa"/>
            <w:tcBorders>
              <w:top w:val="nil"/>
              <w:left w:val="nil"/>
              <w:bottom w:val="single" w:sz="8" w:space="0" w:color="auto"/>
              <w:right w:val="single" w:sz="8" w:space="0" w:color="auto"/>
            </w:tcBorders>
            <w:shd w:val="clear" w:color="auto" w:fill="auto"/>
            <w:noWrap/>
            <w:vAlign w:val="center"/>
            <w:hideMark/>
          </w:tcPr>
          <w:p w14:paraId="7CF80087" w14:textId="77777777" w:rsidR="008E3200" w:rsidRPr="009E5C08" w:rsidRDefault="008E3200" w:rsidP="008E3200">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47.002</w:t>
            </w:r>
          </w:p>
        </w:tc>
        <w:tc>
          <w:tcPr>
            <w:tcW w:w="2976" w:type="dxa"/>
            <w:tcBorders>
              <w:top w:val="nil"/>
              <w:left w:val="nil"/>
              <w:bottom w:val="single" w:sz="8" w:space="0" w:color="auto"/>
              <w:right w:val="single" w:sz="8" w:space="0" w:color="auto"/>
            </w:tcBorders>
            <w:shd w:val="clear" w:color="auto" w:fill="auto"/>
            <w:noWrap/>
            <w:vAlign w:val="center"/>
            <w:hideMark/>
          </w:tcPr>
          <w:p w14:paraId="51393FE4" w14:textId="77777777" w:rsidR="008E3200" w:rsidRPr="009E5C08" w:rsidRDefault="008E3200" w:rsidP="008E3200">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3.384</w:t>
            </w:r>
          </w:p>
        </w:tc>
        <w:tc>
          <w:tcPr>
            <w:tcW w:w="2552" w:type="dxa"/>
            <w:tcBorders>
              <w:top w:val="nil"/>
              <w:left w:val="nil"/>
              <w:bottom w:val="single" w:sz="8" w:space="0" w:color="auto"/>
              <w:right w:val="single" w:sz="8" w:space="0" w:color="auto"/>
            </w:tcBorders>
            <w:shd w:val="clear" w:color="auto" w:fill="auto"/>
            <w:noWrap/>
            <w:vAlign w:val="center"/>
            <w:hideMark/>
          </w:tcPr>
          <w:p w14:paraId="1C54E99E" w14:textId="77777777" w:rsidR="008E3200" w:rsidRPr="009E5C08" w:rsidRDefault="008E3200" w:rsidP="008E3200">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13.465</w:t>
            </w:r>
          </w:p>
        </w:tc>
      </w:tr>
      <w:tr w:rsidR="008E3200" w:rsidRPr="009E5C08" w14:paraId="2B839A24" w14:textId="77777777" w:rsidTr="005D45E9">
        <w:trPr>
          <w:trHeight w:val="102"/>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2643724B" w14:textId="77777777" w:rsidR="008E3200" w:rsidRPr="009E5C08" w:rsidRDefault="008E3200" w:rsidP="008E3200">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GDZ</w:t>
            </w:r>
          </w:p>
        </w:tc>
        <w:tc>
          <w:tcPr>
            <w:tcW w:w="1985" w:type="dxa"/>
            <w:tcBorders>
              <w:top w:val="nil"/>
              <w:left w:val="nil"/>
              <w:bottom w:val="single" w:sz="8" w:space="0" w:color="auto"/>
              <w:right w:val="single" w:sz="8" w:space="0" w:color="auto"/>
            </w:tcBorders>
            <w:shd w:val="clear" w:color="auto" w:fill="auto"/>
            <w:noWrap/>
            <w:vAlign w:val="center"/>
            <w:hideMark/>
          </w:tcPr>
          <w:p w14:paraId="04847F38" w14:textId="77777777" w:rsidR="008E3200" w:rsidRPr="009E5C08" w:rsidRDefault="008E3200" w:rsidP="008E3200">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64.375</w:t>
            </w:r>
          </w:p>
        </w:tc>
        <w:tc>
          <w:tcPr>
            <w:tcW w:w="2976" w:type="dxa"/>
            <w:tcBorders>
              <w:top w:val="nil"/>
              <w:left w:val="nil"/>
              <w:bottom w:val="single" w:sz="8" w:space="0" w:color="auto"/>
              <w:right w:val="single" w:sz="8" w:space="0" w:color="auto"/>
            </w:tcBorders>
            <w:shd w:val="clear" w:color="auto" w:fill="auto"/>
            <w:noWrap/>
            <w:vAlign w:val="center"/>
            <w:hideMark/>
          </w:tcPr>
          <w:p w14:paraId="6A112965" w14:textId="77777777" w:rsidR="008E3200" w:rsidRPr="009E5C08" w:rsidRDefault="008E3200" w:rsidP="008E3200">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16.177</w:t>
            </w:r>
          </w:p>
        </w:tc>
        <w:tc>
          <w:tcPr>
            <w:tcW w:w="2552" w:type="dxa"/>
            <w:tcBorders>
              <w:top w:val="nil"/>
              <w:left w:val="nil"/>
              <w:bottom w:val="single" w:sz="8" w:space="0" w:color="auto"/>
              <w:right w:val="single" w:sz="8" w:space="0" w:color="auto"/>
            </w:tcBorders>
            <w:shd w:val="clear" w:color="auto" w:fill="auto"/>
            <w:noWrap/>
            <w:vAlign w:val="center"/>
            <w:hideMark/>
          </w:tcPr>
          <w:p w14:paraId="2F6E0A08" w14:textId="77777777" w:rsidR="008E3200" w:rsidRPr="009E5C08" w:rsidRDefault="008E3200" w:rsidP="008E3200">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34.773</w:t>
            </w:r>
          </w:p>
        </w:tc>
      </w:tr>
      <w:tr w:rsidR="008E3200" w:rsidRPr="009E5C08" w14:paraId="361DF457" w14:textId="77777777" w:rsidTr="005D45E9">
        <w:trPr>
          <w:trHeight w:val="93"/>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72BD2A9F" w14:textId="77777777" w:rsidR="008E3200" w:rsidRPr="009E5C08" w:rsidRDefault="008E3200" w:rsidP="008E3200">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İ. ANADOLU</w:t>
            </w:r>
          </w:p>
        </w:tc>
        <w:tc>
          <w:tcPr>
            <w:tcW w:w="1985" w:type="dxa"/>
            <w:tcBorders>
              <w:top w:val="nil"/>
              <w:left w:val="nil"/>
              <w:bottom w:val="single" w:sz="8" w:space="0" w:color="auto"/>
              <w:right w:val="single" w:sz="8" w:space="0" w:color="auto"/>
            </w:tcBorders>
            <w:shd w:val="clear" w:color="auto" w:fill="auto"/>
            <w:noWrap/>
            <w:vAlign w:val="center"/>
            <w:hideMark/>
          </w:tcPr>
          <w:p w14:paraId="5E1903E8" w14:textId="77777777" w:rsidR="008E3200" w:rsidRPr="009E5C08" w:rsidRDefault="008E3200" w:rsidP="008E3200">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33.580</w:t>
            </w:r>
          </w:p>
        </w:tc>
        <w:tc>
          <w:tcPr>
            <w:tcW w:w="2976" w:type="dxa"/>
            <w:tcBorders>
              <w:top w:val="nil"/>
              <w:left w:val="nil"/>
              <w:bottom w:val="single" w:sz="8" w:space="0" w:color="auto"/>
              <w:right w:val="single" w:sz="8" w:space="0" w:color="auto"/>
            </w:tcBorders>
            <w:shd w:val="clear" w:color="auto" w:fill="auto"/>
            <w:noWrap/>
            <w:vAlign w:val="center"/>
            <w:hideMark/>
          </w:tcPr>
          <w:p w14:paraId="00B7B5B9" w14:textId="77777777" w:rsidR="008E3200" w:rsidRPr="009E5C08" w:rsidRDefault="008E3200" w:rsidP="008E3200">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9.154</w:t>
            </w:r>
          </w:p>
        </w:tc>
        <w:tc>
          <w:tcPr>
            <w:tcW w:w="2552" w:type="dxa"/>
            <w:tcBorders>
              <w:top w:val="nil"/>
              <w:left w:val="nil"/>
              <w:bottom w:val="single" w:sz="8" w:space="0" w:color="auto"/>
              <w:right w:val="single" w:sz="8" w:space="0" w:color="auto"/>
            </w:tcBorders>
            <w:shd w:val="clear" w:color="auto" w:fill="auto"/>
            <w:noWrap/>
            <w:vAlign w:val="center"/>
            <w:hideMark/>
          </w:tcPr>
          <w:p w14:paraId="22C336E7" w14:textId="77777777" w:rsidR="008E3200" w:rsidRPr="009E5C08" w:rsidRDefault="008E3200" w:rsidP="008E3200">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7.866</w:t>
            </w:r>
          </w:p>
        </w:tc>
      </w:tr>
      <w:tr w:rsidR="008E3200" w:rsidRPr="009E5C08" w14:paraId="30B1DC3F" w14:textId="77777777" w:rsidTr="005D45E9">
        <w:trPr>
          <w:trHeight w:val="96"/>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36338A55" w14:textId="77777777" w:rsidR="008E3200" w:rsidRPr="009E5C08" w:rsidRDefault="008E3200" w:rsidP="008E3200">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 xml:space="preserve">KAYSERİ VE CİVARI </w:t>
            </w:r>
          </w:p>
        </w:tc>
        <w:tc>
          <w:tcPr>
            <w:tcW w:w="1985" w:type="dxa"/>
            <w:tcBorders>
              <w:top w:val="nil"/>
              <w:left w:val="nil"/>
              <w:bottom w:val="single" w:sz="8" w:space="0" w:color="auto"/>
              <w:right w:val="single" w:sz="8" w:space="0" w:color="auto"/>
            </w:tcBorders>
            <w:shd w:val="clear" w:color="auto" w:fill="auto"/>
            <w:noWrap/>
            <w:vAlign w:val="center"/>
            <w:hideMark/>
          </w:tcPr>
          <w:p w14:paraId="724E9D11" w14:textId="77777777" w:rsidR="008E3200" w:rsidRPr="009E5C08" w:rsidRDefault="008E3200" w:rsidP="008E3200">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27.453</w:t>
            </w:r>
          </w:p>
        </w:tc>
        <w:tc>
          <w:tcPr>
            <w:tcW w:w="2976" w:type="dxa"/>
            <w:tcBorders>
              <w:top w:val="nil"/>
              <w:left w:val="nil"/>
              <w:bottom w:val="single" w:sz="8" w:space="0" w:color="auto"/>
              <w:right w:val="single" w:sz="8" w:space="0" w:color="auto"/>
            </w:tcBorders>
            <w:shd w:val="clear" w:color="auto" w:fill="auto"/>
            <w:noWrap/>
            <w:vAlign w:val="center"/>
            <w:hideMark/>
          </w:tcPr>
          <w:p w14:paraId="4CEC8C3D" w14:textId="77777777" w:rsidR="008E3200" w:rsidRPr="009E5C08" w:rsidRDefault="008E3200" w:rsidP="008E3200">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2.844</w:t>
            </w:r>
          </w:p>
        </w:tc>
        <w:tc>
          <w:tcPr>
            <w:tcW w:w="2552" w:type="dxa"/>
            <w:tcBorders>
              <w:top w:val="nil"/>
              <w:left w:val="nil"/>
              <w:bottom w:val="single" w:sz="8" w:space="0" w:color="auto"/>
              <w:right w:val="single" w:sz="8" w:space="0" w:color="auto"/>
            </w:tcBorders>
            <w:shd w:val="clear" w:color="auto" w:fill="auto"/>
            <w:noWrap/>
            <w:vAlign w:val="center"/>
            <w:hideMark/>
          </w:tcPr>
          <w:p w14:paraId="29CCCBC4" w14:textId="77777777" w:rsidR="008E3200" w:rsidRPr="009E5C08" w:rsidRDefault="008E3200" w:rsidP="008E3200">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8.495</w:t>
            </w:r>
          </w:p>
        </w:tc>
      </w:tr>
      <w:tr w:rsidR="008E3200" w:rsidRPr="009E5C08" w14:paraId="1A9094C6" w14:textId="77777777" w:rsidTr="005D45E9">
        <w:trPr>
          <w:trHeight w:val="5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325B1FA6" w14:textId="77777777" w:rsidR="008E3200" w:rsidRPr="009E5C08" w:rsidRDefault="008E3200" w:rsidP="008E3200">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MERAM</w:t>
            </w:r>
          </w:p>
        </w:tc>
        <w:tc>
          <w:tcPr>
            <w:tcW w:w="1985" w:type="dxa"/>
            <w:tcBorders>
              <w:top w:val="nil"/>
              <w:left w:val="nil"/>
              <w:bottom w:val="single" w:sz="8" w:space="0" w:color="auto"/>
              <w:right w:val="single" w:sz="8" w:space="0" w:color="auto"/>
            </w:tcBorders>
            <w:shd w:val="clear" w:color="auto" w:fill="auto"/>
            <w:noWrap/>
            <w:vAlign w:val="center"/>
            <w:hideMark/>
          </w:tcPr>
          <w:p w14:paraId="6CD9F712" w14:textId="77777777" w:rsidR="008E3200" w:rsidRPr="009E5C08" w:rsidRDefault="008E3200" w:rsidP="008E3200">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120.893</w:t>
            </w:r>
          </w:p>
        </w:tc>
        <w:tc>
          <w:tcPr>
            <w:tcW w:w="2976" w:type="dxa"/>
            <w:tcBorders>
              <w:top w:val="nil"/>
              <w:left w:val="nil"/>
              <w:bottom w:val="single" w:sz="8" w:space="0" w:color="auto"/>
              <w:right w:val="single" w:sz="8" w:space="0" w:color="auto"/>
            </w:tcBorders>
            <w:shd w:val="clear" w:color="auto" w:fill="auto"/>
            <w:noWrap/>
            <w:vAlign w:val="center"/>
            <w:hideMark/>
          </w:tcPr>
          <w:p w14:paraId="00E87098" w14:textId="77777777" w:rsidR="008E3200" w:rsidRPr="009E5C08" w:rsidRDefault="008E3200" w:rsidP="008E3200">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13.221</w:t>
            </w:r>
          </w:p>
        </w:tc>
        <w:tc>
          <w:tcPr>
            <w:tcW w:w="2552" w:type="dxa"/>
            <w:tcBorders>
              <w:top w:val="nil"/>
              <w:left w:val="nil"/>
              <w:bottom w:val="single" w:sz="8" w:space="0" w:color="auto"/>
              <w:right w:val="single" w:sz="8" w:space="0" w:color="auto"/>
            </w:tcBorders>
            <w:shd w:val="clear" w:color="auto" w:fill="auto"/>
            <w:noWrap/>
            <w:vAlign w:val="center"/>
            <w:hideMark/>
          </w:tcPr>
          <w:p w14:paraId="70341EDA" w14:textId="77777777" w:rsidR="008E3200" w:rsidRPr="009E5C08" w:rsidRDefault="008E3200" w:rsidP="008E3200">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61.727</w:t>
            </w:r>
          </w:p>
        </w:tc>
      </w:tr>
      <w:tr w:rsidR="008E3200" w:rsidRPr="009E5C08" w14:paraId="1008CA0E" w14:textId="77777777" w:rsidTr="005D45E9">
        <w:trPr>
          <w:trHeight w:val="76"/>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37A82D72" w14:textId="77777777" w:rsidR="008E3200" w:rsidRPr="009E5C08" w:rsidRDefault="008E3200" w:rsidP="008E3200">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OSMANGAZİ</w:t>
            </w:r>
          </w:p>
        </w:tc>
        <w:tc>
          <w:tcPr>
            <w:tcW w:w="1985" w:type="dxa"/>
            <w:tcBorders>
              <w:top w:val="nil"/>
              <w:left w:val="nil"/>
              <w:bottom w:val="single" w:sz="8" w:space="0" w:color="auto"/>
              <w:right w:val="single" w:sz="8" w:space="0" w:color="auto"/>
            </w:tcBorders>
            <w:shd w:val="clear" w:color="auto" w:fill="auto"/>
            <w:noWrap/>
            <w:vAlign w:val="center"/>
            <w:hideMark/>
          </w:tcPr>
          <w:p w14:paraId="49E44D20" w14:textId="77777777" w:rsidR="008E3200" w:rsidRPr="009E5C08" w:rsidRDefault="008E3200" w:rsidP="008E3200">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51.383</w:t>
            </w:r>
          </w:p>
        </w:tc>
        <w:tc>
          <w:tcPr>
            <w:tcW w:w="2976" w:type="dxa"/>
            <w:tcBorders>
              <w:top w:val="nil"/>
              <w:left w:val="nil"/>
              <w:bottom w:val="single" w:sz="8" w:space="0" w:color="auto"/>
              <w:right w:val="single" w:sz="8" w:space="0" w:color="auto"/>
            </w:tcBorders>
            <w:shd w:val="clear" w:color="auto" w:fill="auto"/>
            <w:noWrap/>
            <w:vAlign w:val="center"/>
            <w:hideMark/>
          </w:tcPr>
          <w:p w14:paraId="566F8EE1" w14:textId="77777777" w:rsidR="008E3200" w:rsidRPr="009E5C08" w:rsidRDefault="008E3200" w:rsidP="008E3200">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8.132</w:t>
            </w:r>
          </w:p>
        </w:tc>
        <w:tc>
          <w:tcPr>
            <w:tcW w:w="2552" w:type="dxa"/>
            <w:tcBorders>
              <w:top w:val="nil"/>
              <w:left w:val="nil"/>
              <w:bottom w:val="single" w:sz="8" w:space="0" w:color="auto"/>
              <w:right w:val="single" w:sz="8" w:space="0" w:color="auto"/>
            </w:tcBorders>
            <w:shd w:val="clear" w:color="auto" w:fill="auto"/>
            <w:noWrap/>
            <w:vAlign w:val="center"/>
            <w:hideMark/>
          </w:tcPr>
          <w:p w14:paraId="10C927CE" w14:textId="77777777" w:rsidR="008E3200" w:rsidRPr="009E5C08" w:rsidRDefault="008E3200" w:rsidP="008E3200">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28.216</w:t>
            </w:r>
          </w:p>
        </w:tc>
      </w:tr>
      <w:tr w:rsidR="008E3200" w:rsidRPr="009E5C08" w14:paraId="30C2663D" w14:textId="77777777" w:rsidTr="005D45E9">
        <w:trPr>
          <w:trHeight w:val="5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3C3C21C0" w14:textId="77777777" w:rsidR="008E3200" w:rsidRPr="009E5C08" w:rsidRDefault="008E3200" w:rsidP="008E3200">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SAKARYA</w:t>
            </w:r>
          </w:p>
        </w:tc>
        <w:tc>
          <w:tcPr>
            <w:tcW w:w="1985" w:type="dxa"/>
            <w:tcBorders>
              <w:top w:val="nil"/>
              <w:left w:val="nil"/>
              <w:bottom w:val="single" w:sz="8" w:space="0" w:color="auto"/>
              <w:right w:val="single" w:sz="8" w:space="0" w:color="auto"/>
            </w:tcBorders>
            <w:shd w:val="clear" w:color="auto" w:fill="auto"/>
            <w:noWrap/>
            <w:vAlign w:val="center"/>
            <w:hideMark/>
          </w:tcPr>
          <w:p w14:paraId="69E79219" w14:textId="77777777" w:rsidR="008E3200" w:rsidRPr="009E5C08" w:rsidRDefault="008E3200" w:rsidP="008E3200">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62.815</w:t>
            </w:r>
          </w:p>
        </w:tc>
        <w:tc>
          <w:tcPr>
            <w:tcW w:w="2976" w:type="dxa"/>
            <w:tcBorders>
              <w:top w:val="nil"/>
              <w:left w:val="nil"/>
              <w:bottom w:val="single" w:sz="8" w:space="0" w:color="auto"/>
              <w:right w:val="single" w:sz="8" w:space="0" w:color="auto"/>
            </w:tcBorders>
            <w:shd w:val="clear" w:color="auto" w:fill="auto"/>
            <w:noWrap/>
            <w:vAlign w:val="center"/>
            <w:hideMark/>
          </w:tcPr>
          <w:p w14:paraId="73DCB0A1" w14:textId="77777777" w:rsidR="008E3200" w:rsidRPr="009E5C08" w:rsidRDefault="008E3200" w:rsidP="008E3200">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8.660</w:t>
            </w:r>
          </w:p>
        </w:tc>
        <w:tc>
          <w:tcPr>
            <w:tcW w:w="2552" w:type="dxa"/>
            <w:tcBorders>
              <w:top w:val="nil"/>
              <w:left w:val="nil"/>
              <w:bottom w:val="single" w:sz="8" w:space="0" w:color="auto"/>
              <w:right w:val="single" w:sz="8" w:space="0" w:color="auto"/>
            </w:tcBorders>
            <w:shd w:val="clear" w:color="auto" w:fill="auto"/>
            <w:noWrap/>
            <w:vAlign w:val="center"/>
            <w:hideMark/>
          </w:tcPr>
          <w:p w14:paraId="747111BD" w14:textId="77777777" w:rsidR="008E3200" w:rsidRPr="009E5C08" w:rsidRDefault="008E3200" w:rsidP="008E3200">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18.003</w:t>
            </w:r>
          </w:p>
        </w:tc>
      </w:tr>
      <w:tr w:rsidR="008E3200" w:rsidRPr="009E5C08" w14:paraId="2A8C15F8" w14:textId="77777777" w:rsidTr="005D45E9">
        <w:trPr>
          <w:trHeight w:val="5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2CD8FF43" w14:textId="77777777" w:rsidR="008E3200" w:rsidRPr="009E5C08" w:rsidRDefault="008E3200" w:rsidP="008E3200">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TOROSLAR</w:t>
            </w:r>
          </w:p>
        </w:tc>
        <w:tc>
          <w:tcPr>
            <w:tcW w:w="1985" w:type="dxa"/>
            <w:tcBorders>
              <w:top w:val="nil"/>
              <w:left w:val="nil"/>
              <w:bottom w:val="single" w:sz="8" w:space="0" w:color="auto"/>
              <w:right w:val="single" w:sz="8" w:space="0" w:color="auto"/>
            </w:tcBorders>
            <w:shd w:val="clear" w:color="auto" w:fill="auto"/>
            <w:noWrap/>
            <w:vAlign w:val="center"/>
            <w:hideMark/>
          </w:tcPr>
          <w:p w14:paraId="1BC583A9" w14:textId="77777777" w:rsidR="008E3200" w:rsidRPr="009E5C08" w:rsidRDefault="008E3200" w:rsidP="008E3200">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143.346</w:t>
            </w:r>
          </w:p>
        </w:tc>
        <w:tc>
          <w:tcPr>
            <w:tcW w:w="2976" w:type="dxa"/>
            <w:tcBorders>
              <w:top w:val="nil"/>
              <w:left w:val="nil"/>
              <w:bottom w:val="single" w:sz="8" w:space="0" w:color="auto"/>
              <w:right w:val="single" w:sz="8" w:space="0" w:color="auto"/>
            </w:tcBorders>
            <w:shd w:val="clear" w:color="auto" w:fill="auto"/>
            <w:noWrap/>
            <w:vAlign w:val="center"/>
            <w:hideMark/>
          </w:tcPr>
          <w:p w14:paraId="0358A777" w14:textId="77777777" w:rsidR="008E3200" w:rsidRPr="009E5C08" w:rsidRDefault="008E3200" w:rsidP="008E3200">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17.754</w:t>
            </w:r>
          </w:p>
        </w:tc>
        <w:tc>
          <w:tcPr>
            <w:tcW w:w="2552" w:type="dxa"/>
            <w:tcBorders>
              <w:top w:val="nil"/>
              <w:left w:val="nil"/>
              <w:bottom w:val="single" w:sz="8" w:space="0" w:color="auto"/>
              <w:right w:val="single" w:sz="8" w:space="0" w:color="auto"/>
            </w:tcBorders>
            <w:shd w:val="clear" w:color="auto" w:fill="auto"/>
            <w:noWrap/>
            <w:vAlign w:val="center"/>
            <w:hideMark/>
          </w:tcPr>
          <w:p w14:paraId="7B1D3520" w14:textId="77777777" w:rsidR="008E3200" w:rsidRPr="009E5C08" w:rsidRDefault="008E3200" w:rsidP="008E3200">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46.492</w:t>
            </w:r>
          </w:p>
        </w:tc>
      </w:tr>
      <w:tr w:rsidR="008E3200" w:rsidRPr="009E5C08" w14:paraId="2DE43F3A" w14:textId="77777777" w:rsidTr="005D45E9">
        <w:trPr>
          <w:trHeight w:val="202"/>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5B33A2FC" w14:textId="77777777" w:rsidR="008E3200" w:rsidRPr="009E5C08" w:rsidRDefault="008E3200" w:rsidP="008E3200">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TRAKYA</w:t>
            </w:r>
          </w:p>
        </w:tc>
        <w:tc>
          <w:tcPr>
            <w:tcW w:w="1985" w:type="dxa"/>
            <w:tcBorders>
              <w:top w:val="nil"/>
              <w:left w:val="nil"/>
              <w:bottom w:val="single" w:sz="8" w:space="0" w:color="auto"/>
              <w:right w:val="single" w:sz="8" w:space="0" w:color="auto"/>
            </w:tcBorders>
            <w:shd w:val="clear" w:color="auto" w:fill="auto"/>
            <w:noWrap/>
            <w:vAlign w:val="center"/>
            <w:hideMark/>
          </w:tcPr>
          <w:p w14:paraId="670079DB" w14:textId="77777777" w:rsidR="008E3200" w:rsidRPr="009E5C08" w:rsidRDefault="008E3200" w:rsidP="008E3200">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29.586</w:t>
            </w:r>
          </w:p>
        </w:tc>
        <w:tc>
          <w:tcPr>
            <w:tcW w:w="2976" w:type="dxa"/>
            <w:tcBorders>
              <w:top w:val="nil"/>
              <w:left w:val="nil"/>
              <w:bottom w:val="single" w:sz="8" w:space="0" w:color="auto"/>
              <w:right w:val="single" w:sz="8" w:space="0" w:color="auto"/>
            </w:tcBorders>
            <w:shd w:val="clear" w:color="auto" w:fill="auto"/>
            <w:noWrap/>
            <w:vAlign w:val="center"/>
            <w:hideMark/>
          </w:tcPr>
          <w:p w14:paraId="184FBE5F" w14:textId="77777777" w:rsidR="008E3200" w:rsidRPr="009E5C08" w:rsidRDefault="008E3200" w:rsidP="008E3200">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5.627</w:t>
            </w:r>
          </w:p>
        </w:tc>
        <w:tc>
          <w:tcPr>
            <w:tcW w:w="2552" w:type="dxa"/>
            <w:tcBorders>
              <w:top w:val="nil"/>
              <w:left w:val="nil"/>
              <w:bottom w:val="single" w:sz="8" w:space="0" w:color="auto"/>
              <w:right w:val="single" w:sz="8" w:space="0" w:color="auto"/>
            </w:tcBorders>
            <w:shd w:val="clear" w:color="auto" w:fill="auto"/>
            <w:noWrap/>
            <w:vAlign w:val="center"/>
            <w:hideMark/>
          </w:tcPr>
          <w:p w14:paraId="464706FF" w14:textId="77777777" w:rsidR="008E3200" w:rsidRPr="009E5C08" w:rsidRDefault="008E3200" w:rsidP="008E3200">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12.087</w:t>
            </w:r>
          </w:p>
        </w:tc>
      </w:tr>
      <w:tr w:rsidR="008E3200" w:rsidRPr="009E5C08" w14:paraId="3C760104" w14:textId="77777777" w:rsidTr="005D45E9">
        <w:trPr>
          <w:trHeight w:val="5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285A5EB3" w14:textId="77777777" w:rsidR="008E3200" w:rsidRPr="009E5C08" w:rsidRDefault="008E3200" w:rsidP="008E3200">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ULUDAĞ</w:t>
            </w:r>
          </w:p>
        </w:tc>
        <w:tc>
          <w:tcPr>
            <w:tcW w:w="1985" w:type="dxa"/>
            <w:tcBorders>
              <w:top w:val="nil"/>
              <w:left w:val="nil"/>
              <w:bottom w:val="single" w:sz="8" w:space="0" w:color="auto"/>
              <w:right w:val="single" w:sz="8" w:space="0" w:color="auto"/>
            </w:tcBorders>
            <w:shd w:val="clear" w:color="auto" w:fill="auto"/>
            <w:noWrap/>
            <w:vAlign w:val="center"/>
            <w:hideMark/>
          </w:tcPr>
          <w:p w14:paraId="2DEFCF92" w14:textId="77777777" w:rsidR="008E3200" w:rsidRPr="009E5C08" w:rsidRDefault="008E3200" w:rsidP="008E3200">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52.697</w:t>
            </w:r>
          </w:p>
        </w:tc>
        <w:tc>
          <w:tcPr>
            <w:tcW w:w="2976" w:type="dxa"/>
            <w:tcBorders>
              <w:top w:val="nil"/>
              <w:left w:val="nil"/>
              <w:bottom w:val="single" w:sz="8" w:space="0" w:color="auto"/>
              <w:right w:val="single" w:sz="8" w:space="0" w:color="auto"/>
            </w:tcBorders>
            <w:shd w:val="clear" w:color="auto" w:fill="auto"/>
            <w:noWrap/>
            <w:vAlign w:val="center"/>
            <w:hideMark/>
          </w:tcPr>
          <w:p w14:paraId="63FAE602" w14:textId="77777777" w:rsidR="008E3200" w:rsidRPr="009E5C08" w:rsidRDefault="008E3200" w:rsidP="008E3200">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11.360</w:t>
            </w:r>
          </w:p>
        </w:tc>
        <w:tc>
          <w:tcPr>
            <w:tcW w:w="2552" w:type="dxa"/>
            <w:tcBorders>
              <w:top w:val="nil"/>
              <w:left w:val="nil"/>
              <w:bottom w:val="single" w:sz="8" w:space="0" w:color="auto"/>
              <w:right w:val="single" w:sz="8" w:space="0" w:color="auto"/>
            </w:tcBorders>
            <w:shd w:val="clear" w:color="auto" w:fill="auto"/>
            <w:noWrap/>
            <w:vAlign w:val="center"/>
            <w:hideMark/>
          </w:tcPr>
          <w:p w14:paraId="2B56CFFE" w14:textId="77777777" w:rsidR="008E3200" w:rsidRPr="009E5C08" w:rsidRDefault="008E3200" w:rsidP="008E3200">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27.462</w:t>
            </w:r>
          </w:p>
        </w:tc>
      </w:tr>
      <w:tr w:rsidR="008E3200" w:rsidRPr="009E5C08" w14:paraId="2D0032F0" w14:textId="77777777" w:rsidTr="005D45E9">
        <w:trPr>
          <w:trHeight w:val="182"/>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1611C3B5" w14:textId="77777777" w:rsidR="008E3200" w:rsidRPr="009E5C08" w:rsidRDefault="008E3200" w:rsidP="008E3200">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VANGÖLÜ</w:t>
            </w:r>
          </w:p>
        </w:tc>
        <w:tc>
          <w:tcPr>
            <w:tcW w:w="1985" w:type="dxa"/>
            <w:tcBorders>
              <w:top w:val="nil"/>
              <w:left w:val="nil"/>
              <w:bottom w:val="single" w:sz="8" w:space="0" w:color="auto"/>
              <w:right w:val="single" w:sz="8" w:space="0" w:color="auto"/>
            </w:tcBorders>
            <w:shd w:val="clear" w:color="auto" w:fill="auto"/>
            <w:noWrap/>
            <w:vAlign w:val="center"/>
            <w:hideMark/>
          </w:tcPr>
          <w:p w14:paraId="428DB4A5" w14:textId="77777777" w:rsidR="008E3200" w:rsidRPr="009E5C08" w:rsidRDefault="008E3200" w:rsidP="008E3200">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40.529</w:t>
            </w:r>
          </w:p>
        </w:tc>
        <w:tc>
          <w:tcPr>
            <w:tcW w:w="2976" w:type="dxa"/>
            <w:tcBorders>
              <w:top w:val="nil"/>
              <w:left w:val="nil"/>
              <w:bottom w:val="single" w:sz="8" w:space="0" w:color="auto"/>
              <w:right w:val="single" w:sz="8" w:space="0" w:color="auto"/>
            </w:tcBorders>
            <w:shd w:val="clear" w:color="auto" w:fill="auto"/>
            <w:noWrap/>
            <w:vAlign w:val="center"/>
            <w:hideMark/>
          </w:tcPr>
          <w:p w14:paraId="5157F921" w14:textId="77777777" w:rsidR="008E3200" w:rsidRPr="009E5C08" w:rsidRDefault="008E3200" w:rsidP="008E3200">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3.023</w:t>
            </w:r>
          </w:p>
        </w:tc>
        <w:tc>
          <w:tcPr>
            <w:tcW w:w="2552" w:type="dxa"/>
            <w:tcBorders>
              <w:top w:val="nil"/>
              <w:left w:val="nil"/>
              <w:bottom w:val="single" w:sz="8" w:space="0" w:color="auto"/>
              <w:right w:val="single" w:sz="8" w:space="0" w:color="auto"/>
            </w:tcBorders>
            <w:shd w:val="clear" w:color="auto" w:fill="auto"/>
            <w:noWrap/>
            <w:vAlign w:val="center"/>
            <w:hideMark/>
          </w:tcPr>
          <w:p w14:paraId="36FD4300" w14:textId="77777777" w:rsidR="008E3200" w:rsidRPr="009E5C08" w:rsidRDefault="008E3200" w:rsidP="008E3200">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12.816</w:t>
            </w:r>
          </w:p>
        </w:tc>
      </w:tr>
      <w:tr w:rsidR="008E3200" w:rsidRPr="009E5C08" w14:paraId="4CFEE252" w14:textId="77777777" w:rsidTr="005D45E9">
        <w:trPr>
          <w:trHeight w:val="5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7BAEF627" w14:textId="77777777" w:rsidR="008E3200" w:rsidRPr="009E5C08" w:rsidRDefault="008E3200" w:rsidP="008E3200">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YEŞİLIRMAK</w:t>
            </w:r>
          </w:p>
        </w:tc>
        <w:tc>
          <w:tcPr>
            <w:tcW w:w="1985" w:type="dxa"/>
            <w:tcBorders>
              <w:top w:val="nil"/>
              <w:left w:val="nil"/>
              <w:bottom w:val="single" w:sz="8" w:space="0" w:color="auto"/>
              <w:right w:val="single" w:sz="8" w:space="0" w:color="auto"/>
            </w:tcBorders>
            <w:shd w:val="clear" w:color="auto" w:fill="auto"/>
            <w:noWrap/>
            <w:vAlign w:val="center"/>
            <w:hideMark/>
          </w:tcPr>
          <w:p w14:paraId="022635A0" w14:textId="77777777" w:rsidR="008E3200" w:rsidRPr="009E5C08" w:rsidRDefault="008E3200" w:rsidP="008E3200">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83.736</w:t>
            </w:r>
          </w:p>
        </w:tc>
        <w:tc>
          <w:tcPr>
            <w:tcW w:w="2976" w:type="dxa"/>
            <w:tcBorders>
              <w:top w:val="nil"/>
              <w:left w:val="nil"/>
              <w:bottom w:val="single" w:sz="8" w:space="0" w:color="auto"/>
              <w:right w:val="single" w:sz="8" w:space="0" w:color="auto"/>
            </w:tcBorders>
            <w:shd w:val="clear" w:color="auto" w:fill="auto"/>
            <w:noWrap/>
            <w:vAlign w:val="center"/>
            <w:hideMark/>
          </w:tcPr>
          <w:p w14:paraId="0EE3ED8E" w14:textId="77777777" w:rsidR="008E3200" w:rsidRPr="009E5C08" w:rsidRDefault="008E3200" w:rsidP="008E3200">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5.211</w:t>
            </w:r>
          </w:p>
        </w:tc>
        <w:tc>
          <w:tcPr>
            <w:tcW w:w="2552" w:type="dxa"/>
            <w:tcBorders>
              <w:top w:val="nil"/>
              <w:left w:val="nil"/>
              <w:bottom w:val="single" w:sz="8" w:space="0" w:color="auto"/>
              <w:right w:val="single" w:sz="8" w:space="0" w:color="auto"/>
            </w:tcBorders>
            <w:shd w:val="clear" w:color="auto" w:fill="auto"/>
            <w:noWrap/>
            <w:vAlign w:val="center"/>
            <w:hideMark/>
          </w:tcPr>
          <w:p w14:paraId="591D1D6E" w14:textId="77777777" w:rsidR="008E3200" w:rsidRPr="009E5C08" w:rsidRDefault="008E3200" w:rsidP="008E3200">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20.872</w:t>
            </w:r>
          </w:p>
        </w:tc>
      </w:tr>
      <w:tr w:rsidR="008E3200" w:rsidRPr="009E5C08" w14:paraId="180DED44" w14:textId="77777777" w:rsidTr="005D45E9">
        <w:trPr>
          <w:trHeight w:val="315"/>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693D4A10" w14:textId="5DF065BE" w:rsidR="008E3200" w:rsidRPr="009E5C08" w:rsidRDefault="004E0080" w:rsidP="008E3200">
            <w:pPr>
              <w:spacing w:after="0" w:line="240" w:lineRule="auto"/>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Total</w:t>
            </w:r>
          </w:p>
        </w:tc>
        <w:tc>
          <w:tcPr>
            <w:tcW w:w="1985" w:type="dxa"/>
            <w:tcBorders>
              <w:top w:val="nil"/>
              <w:left w:val="nil"/>
              <w:bottom w:val="single" w:sz="8" w:space="0" w:color="auto"/>
              <w:right w:val="single" w:sz="8" w:space="0" w:color="auto"/>
            </w:tcBorders>
            <w:shd w:val="clear" w:color="000000" w:fill="FF5050"/>
            <w:noWrap/>
            <w:vAlign w:val="center"/>
            <w:hideMark/>
          </w:tcPr>
          <w:p w14:paraId="6F4F45B1" w14:textId="77777777" w:rsidR="008E3200" w:rsidRPr="009E5C08" w:rsidRDefault="008E3200" w:rsidP="008E3200">
            <w:pPr>
              <w:spacing w:after="0" w:line="240" w:lineRule="auto"/>
              <w:jc w:val="right"/>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1.363.320</w:t>
            </w:r>
          </w:p>
        </w:tc>
        <w:tc>
          <w:tcPr>
            <w:tcW w:w="2976" w:type="dxa"/>
            <w:tcBorders>
              <w:top w:val="nil"/>
              <w:left w:val="nil"/>
              <w:bottom w:val="single" w:sz="8" w:space="0" w:color="auto"/>
              <w:right w:val="single" w:sz="8" w:space="0" w:color="auto"/>
            </w:tcBorders>
            <w:shd w:val="clear" w:color="000000" w:fill="FF5050"/>
            <w:noWrap/>
            <w:vAlign w:val="center"/>
            <w:hideMark/>
          </w:tcPr>
          <w:p w14:paraId="4F317722" w14:textId="77777777" w:rsidR="008E3200" w:rsidRPr="009E5C08" w:rsidRDefault="008E3200" w:rsidP="008E3200">
            <w:pPr>
              <w:spacing w:after="0" w:line="240" w:lineRule="auto"/>
              <w:jc w:val="right"/>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187.940</w:t>
            </w:r>
          </w:p>
        </w:tc>
        <w:tc>
          <w:tcPr>
            <w:tcW w:w="2552" w:type="dxa"/>
            <w:tcBorders>
              <w:top w:val="nil"/>
              <w:left w:val="nil"/>
              <w:bottom w:val="single" w:sz="8" w:space="0" w:color="auto"/>
              <w:right w:val="single" w:sz="8" w:space="0" w:color="auto"/>
            </w:tcBorders>
            <w:shd w:val="clear" w:color="000000" w:fill="FF5050"/>
            <w:noWrap/>
            <w:vAlign w:val="center"/>
            <w:hideMark/>
          </w:tcPr>
          <w:p w14:paraId="37B4397B" w14:textId="77777777" w:rsidR="008E3200" w:rsidRPr="009E5C08" w:rsidRDefault="008E3200" w:rsidP="008E3200">
            <w:pPr>
              <w:spacing w:after="0" w:line="240" w:lineRule="auto"/>
              <w:jc w:val="right"/>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508.880</w:t>
            </w:r>
          </w:p>
        </w:tc>
      </w:tr>
    </w:tbl>
    <w:p w14:paraId="7E3C9312" w14:textId="3DC0BCB4" w:rsidR="00743FC1" w:rsidRPr="009E5C08" w:rsidRDefault="004E0080" w:rsidP="004E0080">
      <w:pPr>
        <w:spacing w:line="360" w:lineRule="auto"/>
        <w:ind w:firstLine="576"/>
        <w:jc w:val="both"/>
        <w:rPr>
          <w:rFonts w:asciiTheme="minorHAnsi" w:hAnsiTheme="minorHAnsi" w:cstheme="minorHAnsi"/>
          <w:sz w:val="24"/>
          <w:szCs w:val="24"/>
          <w:lang w:val="en-US"/>
        </w:rPr>
      </w:pPr>
      <w:bookmarkStart w:id="1139" w:name="_Toc450307015"/>
      <w:bookmarkStart w:id="1140" w:name="_Toc450307126"/>
      <w:r w:rsidRPr="009E5C08">
        <w:rPr>
          <w:rFonts w:asciiTheme="minorHAnsi" w:hAnsiTheme="minorHAnsi" w:cstheme="minorHAnsi"/>
          <w:sz w:val="24"/>
          <w:szCs w:val="24"/>
          <w:lang w:val="en-US"/>
        </w:rPr>
        <w:lastRenderedPageBreak/>
        <w:t>On the other hand, considering the distribution regions in terms of transformer capacity, it is seen that the Boğaziçi, Toroslar, Başkent, Gdz and Dicle electricity distribution regions are in the top five.</w:t>
      </w:r>
    </w:p>
    <w:p w14:paraId="74E312C5" w14:textId="74039C25" w:rsidR="00252FDF" w:rsidRPr="009E5C08" w:rsidRDefault="00B73074" w:rsidP="00252FDF">
      <w:pPr>
        <w:pStyle w:val="Balk6"/>
        <w:rPr>
          <w:lang w:val="en-US"/>
        </w:rPr>
      </w:pPr>
      <w:bookmarkStart w:id="1141" w:name="_Toc107589986"/>
      <w:r w:rsidRPr="009E5C08">
        <w:rPr>
          <w:lang w:val="en-US"/>
        </w:rPr>
        <w:t>Figure</w:t>
      </w:r>
      <w:r w:rsidR="00677D03" w:rsidRPr="009E5C08">
        <w:rPr>
          <w:lang w:val="en-US"/>
        </w:rPr>
        <w:t xml:space="preserve"> 5.4:</w:t>
      </w:r>
      <w:r w:rsidR="009250C2" w:rsidRPr="009E5C08">
        <w:rPr>
          <w:lang w:val="en-US"/>
        </w:rPr>
        <w:t xml:space="preserve"> </w:t>
      </w:r>
      <w:bookmarkEnd w:id="1139"/>
      <w:bookmarkEnd w:id="1140"/>
      <w:r w:rsidR="005D45E9" w:rsidRPr="009E5C08">
        <w:rPr>
          <w:lang w:val="en-US"/>
        </w:rPr>
        <w:t xml:space="preserve">Line Lengths and Transformer Capacities on the Basis of Distribution Companies at the end of 2021 </w:t>
      </w:r>
      <w:r w:rsidR="00252FDF" w:rsidRPr="009E5C08">
        <w:rPr>
          <w:lang w:val="en-US"/>
        </w:rPr>
        <w:t>(</w:t>
      </w:r>
      <w:r w:rsidR="00F233CD" w:rsidRPr="009E5C08">
        <w:rPr>
          <w:lang w:val="en-US"/>
        </w:rPr>
        <w:t>k</w:t>
      </w:r>
      <w:r w:rsidR="00252FDF" w:rsidRPr="009E5C08">
        <w:rPr>
          <w:lang w:val="en-US"/>
        </w:rPr>
        <w:t>m-MVA)</w:t>
      </w:r>
      <w:bookmarkEnd w:id="1141"/>
    </w:p>
    <w:p w14:paraId="46540BDF" w14:textId="369D8130" w:rsidR="003E4000" w:rsidRPr="009E5C08" w:rsidRDefault="00A54DBC" w:rsidP="003E4000">
      <w:pPr>
        <w:rPr>
          <w:lang w:val="en-US"/>
        </w:rPr>
      </w:pPr>
      <w:r>
        <w:rPr>
          <w:noProof/>
          <w:lang w:eastAsia="tr-TR" w:bidi="ar-SA"/>
        </w:rPr>
        <w:drawing>
          <wp:inline distT="0" distB="0" distL="0" distR="0" wp14:anchorId="40F954CA" wp14:editId="29640D0E">
            <wp:extent cx="5773420" cy="3243580"/>
            <wp:effectExtent l="0" t="0" r="0" b="0"/>
            <wp:docPr id="152" name="Resim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5773420" cy="3243580"/>
                    </a:xfrm>
                    <a:prstGeom prst="rect">
                      <a:avLst/>
                    </a:prstGeom>
                    <a:noFill/>
                  </pic:spPr>
                </pic:pic>
              </a:graphicData>
            </a:graphic>
          </wp:inline>
        </w:drawing>
      </w:r>
    </w:p>
    <w:p w14:paraId="0A5B5C71" w14:textId="77777777" w:rsidR="00203523" w:rsidRPr="009E5C08" w:rsidRDefault="00203523" w:rsidP="003E4000">
      <w:pPr>
        <w:spacing w:line="360" w:lineRule="auto"/>
        <w:ind w:firstLine="708"/>
        <w:jc w:val="both"/>
        <w:rPr>
          <w:rFonts w:asciiTheme="minorHAnsi" w:hAnsiTheme="minorHAnsi" w:cstheme="minorHAnsi"/>
          <w:sz w:val="24"/>
          <w:szCs w:val="24"/>
          <w:lang w:val="en-US"/>
        </w:rPr>
      </w:pPr>
    </w:p>
    <w:p w14:paraId="1598187C" w14:textId="77777777" w:rsidR="005D45E9" w:rsidRPr="009E5C08" w:rsidRDefault="005D45E9" w:rsidP="005D45E9">
      <w:pPr>
        <w:spacing w:line="360" w:lineRule="auto"/>
        <w:ind w:firstLine="708"/>
        <w:jc w:val="both"/>
        <w:rPr>
          <w:rFonts w:asciiTheme="minorHAnsi" w:hAnsiTheme="minorHAnsi" w:cstheme="minorHAnsi"/>
          <w:sz w:val="24"/>
          <w:szCs w:val="24"/>
          <w:lang w:val="en-US"/>
        </w:rPr>
      </w:pPr>
      <w:r w:rsidRPr="009E5C08">
        <w:rPr>
          <w:rFonts w:asciiTheme="minorHAnsi" w:hAnsiTheme="minorHAnsi" w:cstheme="minorHAnsi"/>
          <w:sz w:val="24"/>
          <w:szCs w:val="24"/>
          <w:lang w:val="en-US"/>
        </w:rPr>
        <w:t>The lengths of distribution lines can be seen in Table 5.5. As shown in the table, overhead lines are 77,97% of the total distribution lines. The share of underground lines within the total distribution lines is 22,03%. This shows that the distribution lines are vulnerable to external conditions. The mentioned external conditions may be natural disasters, climate, or human. In particular, natural events such as heavy rains and heavy winds can directly or indirectly cause damage to the distribution lines.</w:t>
      </w:r>
    </w:p>
    <w:p w14:paraId="31ECAAF0" w14:textId="77777777" w:rsidR="00203523" w:rsidRPr="009E5C08" w:rsidRDefault="00203523" w:rsidP="003E4000">
      <w:pPr>
        <w:spacing w:line="360" w:lineRule="auto"/>
        <w:ind w:firstLine="708"/>
        <w:jc w:val="both"/>
        <w:rPr>
          <w:rFonts w:asciiTheme="minorHAnsi" w:hAnsiTheme="minorHAnsi" w:cstheme="minorHAnsi"/>
          <w:sz w:val="24"/>
          <w:szCs w:val="24"/>
          <w:lang w:val="en-US"/>
        </w:rPr>
      </w:pPr>
    </w:p>
    <w:p w14:paraId="5429BD1B" w14:textId="35678F62" w:rsidR="00252FDF" w:rsidRPr="009E5C08" w:rsidRDefault="00B73074" w:rsidP="00252FDF">
      <w:pPr>
        <w:pStyle w:val="Balk5"/>
        <w:rPr>
          <w:caps/>
          <w:lang w:val="en-US"/>
        </w:rPr>
      </w:pPr>
      <w:bookmarkStart w:id="1142" w:name="_Toc450309976"/>
      <w:bookmarkStart w:id="1143" w:name="_Toc107589908"/>
      <w:r w:rsidRPr="009E5C08">
        <w:rPr>
          <w:rFonts w:eastAsiaTheme="minorEastAsia"/>
          <w:bCs/>
          <w:lang w:val="en-US"/>
        </w:rPr>
        <w:t>Table</w:t>
      </w:r>
      <w:r w:rsidR="00FE7D1D" w:rsidRPr="009E5C08">
        <w:rPr>
          <w:rFonts w:eastAsiaTheme="minorEastAsia"/>
          <w:bCs/>
          <w:lang w:val="en-US"/>
        </w:rPr>
        <w:t xml:space="preserve"> 5.5:</w:t>
      </w:r>
      <w:r w:rsidR="00252FDF" w:rsidRPr="009E5C08">
        <w:rPr>
          <w:lang w:val="en-US"/>
        </w:rPr>
        <w:t xml:space="preserve"> </w:t>
      </w:r>
      <w:bookmarkEnd w:id="1142"/>
      <w:r w:rsidR="005D45E9" w:rsidRPr="009E5C08">
        <w:rPr>
          <w:rFonts w:asciiTheme="minorHAnsi" w:hAnsiTheme="minorHAnsi" w:cstheme="minorHAnsi"/>
          <w:szCs w:val="24"/>
          <w:lang w:val="en-US"/>
        </w:rPr>
        <w:t xml:space="preserve">The Lengths of Distribution Lines </w:t>
      </w:r>
      <w:r w:rsidR="005D45E9" w:rsidRPr="009E5C08">
        <w:rPr>
          <w:lang w:val="en-US"/>
        </w:rPr>
        <w:t>at the end of 2021</w:t>
      </w:r>
      <w:r w:rsidR="005D45E9" w:rsidRPr="009E5C08">
        <w:rPr>
          <w:rFonts w:asciiTheme="minorHAnsi" w:hAnsiTheme="minorHAnsi" w:cstheme="minorHAnsi"/>
          <w:szCs w:val="24"/>
          <w:lang w:val="en-US"/>
        </w:rPr>
        <w:t xml:space="preserve"> </w:t>
      </w:r>
      <w:r w:rsidR="00252FDF" w:rsidRPr="009E5C08">
        <w:rPr>
          <w:lang w:val="en-US"/>
        </w:rPr>
        <w:t>(</w:t>
      </w:r>
      <w:r w:rsidR="00F233CD" w:rsidRPr="009E5C08">
        <w:rPr>
          <w:lang w:val="en-US"/>
        </w:rPr>
        <w:t>k</w:t>
      </w:r>
      <w:r w:rsidR="00252FDF" w:rsidRPr="009E5C08">
        <w:rPr>
          <w:lang w:val="en-US"/>
        </w:rPr>
        <w:t>m)</w:t>
      </w:r>
      <w:bookmarkEnd w:id="1143"/>
    </w:p>
    <w:tbl>
      <w:tblPr>
        <w:tblW w:w="9204" w:type="dxa"/>
        <w:tblCellMar>
          <w:left w:w="70" w:type="dxa"/>
          <w:right w:w="70" w:type="dxa"/>
        </w:tblCellMar>
        <w:tblLook w:val="04A0" w:firstRow="1" w:lastRow="0" w:firstColumn="1" w:lastColumn="0" w:noHBand="0" w:noVBand="1"/>
      </w:tblPr>
      <w:tblGrid>
        <w:gridCol w:w="2684"/>
        <w:gridCol w:w="1842"/>
        <w:gridCol w:w="2268"/>
        <w:gridCol w:w="2410"/>
      </w:tblGrid>
      <w:tr w:rsidR="003B44F2" w:rsidRPr="003B44F2" w14:paraId="4B36ED17" w14:textId="77777777" w:rsidTr="003B44F2">
        <w:trPr>
          <w:trHeight w:val="315"/>
          <w:tblHeader/>
        </w:trPr>
        <w:tc>
          <w:tcPr>
            <w:tcW w:w="2684"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75577680" w14:textId="77777777" w:rsidR="003B44F2" w:rsidRPr="003B44F2" w:rsidRDefault="003B44F2" w:rsidP="003B44F2">
            <w:pPr>
              <w:spacing w:after="0" w:line="240" w:lineRule="auto"/>
              <w:rPr>
                <w:rFonts w:ascii="Times New Roman" w:eastAsia="Times New Roman" w:hAnsi="Times New Roman" w:cs="Times New Roman"/>
                <w:b/>
                <w:bCs/>
                <w:color w:val="FFFFFF"/>
                <w:lang w:eastAsia="tr-TR" w:bidi="ar-SA"/>
              </w:rPr>
            </w:pPr>
            <w:r w:rsidRPr="003B44F2">
              <w:rPr>
                <w:rFonts w:ascii="Times New Roman" w:eastAsia="Times New Roman" w:hAnsi="Times New Roman" w:cs="Times New Roman"/>
                <w:b/>
                <w:bCs/>
                <w:color w:val="FFFFFF"/>
                <w:lang w:eastAsia="tr-TR" w:bidi="ar-SA"/>
              </w:rPr>
              <w:t>Distribution Company</w:t>
            </w:r>
          </w:p>
        </w:tc>
        <w:tc>
          <w:tcPr>
            <w:tcW w:w="1842" w:type="dxa"/>
            <w:tcBorders>
              <w:top w:val="single" w:sz="8" w:space="0" w:color="auto"/>
              <w:left w:val="nil"/>
              <w:bottom w:val="single" w:sz="8" w:space="0" w:color="auto"/>
              <w:right w:val="single" w:sz="8" w:space="0" w:color="auto"/>
            </w:tcBorders>
            <w:shd w:val="clear" w:color="000000" w:fill="FF0000"/>
            <w:noWrap/>
            <w:vAlign w:val="center"/>
            <w:hideMark/>
          </w:tcPr>
          <w:p w14:paraId="376A0D61" w14:textId="77777777" w:rsidR="003B44F2" w:rsidRPr="003B44F2" w:rsidRDefault="003B44F2" w:rsidP="003B44F2">
            <w:pPr>
              <w:spacing w:after="0" w:line="240" w:lineRule="auto"/>
              <w:jc w:val="center"/>
              <w:rPr>
                <w:rFonts w:ascii="Times New Roman" w:eastAsia="Times New Roman" w:hAnsi="Times New Roman" w:cs="Times New Roman"/>
                <w:b/>
                <w:bCs/>
                <w:color w:val="FFFFFF"/>
                <w:lang w:eastAsia="tr-TR" w:bidi="ar-SA"/>
              </w:rPr>
            </w:pPr>
            <w:r w:rsidRPr="003B44F2">
              <w:rPr>
                <w:rFonts w:ascii="Times New Roman" w:eastAsia="Times New Roman" w:hAnsi="Times New Roman" w:cs="Times New Roman"/>
                <w:b/>
                <w:bCs/>
                <w:color w:val="FFFFFF"/>
                <w:lang w:eastAsia="tr-TR" w:bidi="ar-SA"/>
              </w:rPr>
              <w:t>Overhead(Km)</w:t>
            </w:r>
          </w:p>
        </w:tc>
        <w:tc>
          <w:tcPr>
            <w:tcW w:w="2268" w:type="dxa"/>
            <w:tcBorders>
              <w:top w:val="single" w:sz="8" w:space="0" w:color="auto"/>
              <w:left w:val="nil"/>
              <w:bottom w:val="single" w:sz="8" w:space="0" w:color="auto"/>
              <w:right w:val="single" w:sz="8" w:space="0" w:color="auto"/>
            </w:tcBorders>
            <w:shd w:val="clear" w:color="000000" w:fill="FF0000"/>
            <w:noWrap/>
            <w:vAlign w:val="center"/>
            <w:hideMark/>
          </w:tcPr>
          <w:p w14:paraId="7A9005E5" w14:textId="77777777" w:rsidR="003B44F2" w:rsidRPr="003B44F2" w:rsidRDefault="003B44F2" w:rsidP="003B44F2">
            <w:pPr>
              <w:spacing w:after="0" w:line="240" w:lineRule="auto"/>
              <w:jc w:val="center"/>
              <w:rPr>
                <w:rFonts w:ascii="Times New Roman" w:eastAsia="Times New Roman" w:hAnsi="Times New Roman" w:cs="Times New Roman"/>
                <w:b/>
                <w:bCs/>
                <w:color w:val="FFFFFF"/>
                <w:lang w:eastAsia="tr-TR" w:bidi="ar-SA"/>
              </w:rPr>
            </w:pPr>
            <w:r w:rsidRPr="003B44F2">
              <w:rPr>
                <w:rFonts w:ascii="Times New Roman" w:eastAsia="Times New Roman" w:hAnsi="Times New Roman" w:cs="Times New Roman"/>
                <w:b/>
                <w:bCs/>
                <w:color w:val="FFFFFF"/>
                <w:lang w:eastAsia="tr-TR" w:bidi="ar-SA"/>
              </w:rPr>
              <w:t>Underground (Km)</w:t>
            </w:r>
          </w:p>
        </w:tc>
        <w:tc>
          <w:tcPr>
            <w:tcW w:w="2410" w:type="dxa"/>
            <w:tcBorders>
              <w:top w:val="single" w:sz="8" w:space="0" w:color="auto"/>
              <w:left w:val="nil"/>
              <w:bottom w:val="single" w:sz="8" w:space="0" w:color="auto"/>
              <w:right w:val="single" w:sz="8" w:space="0" w:color="auto"/>
            </w:tcBorders>
            <w:shd w:val="clear" w:color="000000" w:fill="FF0000"/>
            <w:noWrap/>
            <w:vAlign w:val="center"/>
            <w:hideMark/>
          </w:tcPr>
          <w:p w14:paraId="023F2339" w14:textId="77777777" w:rsidR="003B44F2" w:rsidRPr="003B44F2" w:rsidRDefault="003B44F2" w:rsidP="003B44F2">
            <w:pPr>
              <w:spacing w:after="0" w:line="240" w:lineRule="auto"/>
              <w:jc w:val="center"/>
              <w:rPr>
                <w:rFonts w:ascii="Times New Roman" w:eastAsia="Times New Roman" w:hAnsi="Times New Roman" w:cs="Times New Roman"/>
                <w:b/>
                <w:bCs/>
                <w:color w:val="FFFFFF"/>
                <w:lang w:eastAsia="tr-TR" w:bidi="ar-SA"/>
              </w:rPr>
            </w:pPr>
            <w:r w:rsidRPr="003B44F2">
              <w:rPr>
                <w:rFonts w:ascii="Times New Roman" w:eastAsia="Times New Roman" w:hAnsi="Times New Roman" w:cs="Times New Roman"/>
                <w:b/>
                <w:bCs/>
                <w:color w:val="FFFFFF"/>
                <w:lang w:eastAsia="tr-TR" w:bidi="ar-SA"/>
              </w:rPr>
              <w:t>Total (Km)</w:t>
            </w:r>
          </w:p>
        </w:tc>
      </w:tr>
      <w:tr w:rsidR="003B44F2" w:rsidRPr="003B44F2" w14:paraId="599D69DE" w14:textId="77777777" w:rsidTr="003B44F2">
        <w:trPr>
          <w:trHeight w:val="315"/>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14:paraId="15326BB8" w14:textId="77777777" w:rsidR="003B44F2" w:rsidRPr="003B44F2" w:rsidRDefault="003B44F2" w:rsidP="003B44F2">
            <w:pPr>
              <w:spacing w:after="0" w:line="240" w:lineRule="auto"/>
              <w:rPr>
                <w:rFonts w:ascii="Calibri" w:eastAsia="Times New Roman" w:hAnsi="Calibri" w:cs="Calibri"/>
                <w:color w:val="FFFFFF"/>
                <w:lang w:eastAsia="tr-TR" w:bidi="ar-SA"/>
              </w:rPr>
            </w:pPr>
            <w:r w:rsidRPr="003B44F2">
              <w:rPr>
                <w:rFonts w:ascii="Calibri" w:eastAsia="Times New Roman" w:hAnsi="Calibri" w:cs="Calibri"/>
                <w:color w:val="FFFFFF"/>
                <w:lang w:eastAsia="tr-TR" w:bidi="ar-SA"/>
              </w:rPr>
              <w:t>ADM</w:t>
            </w:r>
          </w:p>
        </w:tc>
        <w:tc>
          <w:tcPr>
            <w:tcW w:w="1842" w:type="dxa"/>
            <w:tcBorders>
              <w:top w:val="nil"/>
              <w:left w:val="nil"/>
              <w:bottom w:val="single" w:sz="8" w:space="0" w:color="auto"/>
              <w:right w:val="single" w:sz="8" w:space="0" w:color="auto"/>
            </w:tcBorders>
            <w:shd w:val="clear" w:color="auto" w:fill="auto"/>
            <w:noWrap/>
            <w:vAlign w:val="center"/>
            <w:hideMark/>
          </w:tcPr>
          <w:p w14:paraId="4A5B2C96" w14:textId="77777777" w:rsidR="003B44F2" w:rsidRPr="003B44F2" w:rsidRDefault="003B44F2" w:rsidP="003B44F2">
            <w:pPr>
              <w:spacing w:after="0" w:line="240" w:lineRule="auto"/>
              <w:jc w:val="right"/>
              <w:rPr>
                <w:rFonts w:ascii="Times New Roman" w:eastAsia="Times New Roman" w:hAnsi="Times New Roman" w:cs="Times New Roman"/>
                <w:color w:val="000000"/>
                <w:lang w:eastAsia="tr-TR" w:bidi="ar-SA"/>
              </w:rPr>
            </w:pPr>
            <w:r w:rsidRPr="003B44F2">
              <w:rPr>
                <w:rFonts w:ascii="Times New Roman" w:eastAsia="Times New Roman" w:hAnsi="Times New Roman" w:cs="Times New Roman"/>
                <w:color w:val="000000"/>
                <w:lang w:eastAsia="tr-TR" w:bidi="ar-SA"/>
              </w:rPr>
              <w:t>60.739</w:t>
            </w:r>
          </w:p>
        </w:tc>
        <w:tc>
          <w:tcPr>
            <w:tcW w:w="2268" w:type="dxa"/>
            <w:tcBorders>
              <w:top w:val="nil"/>
              <w:left w:val="nil"/>
              <w:bottom w:val="single" w:sz="8" w:space="0" w:color="auto"/>
              <w:right w:val="single" w:sz="8" w:space="0" w:color="auto"/>
            </w:tcBorders>
            <w:shd w:val="clear" w:color="auto" w:fill="auto"/>
            <w:noWrap/>
            <w:vAlign w:val="center"/>
            <w:hideMark/>
          </w:tcPr>
          <w:p w14:paraId="26CA5FEB" w14:textId="77777777" w:rsidR="003B44F2" w:rsidRPr="003B44F2" w:rsidRDefault="003B44F2" w:rsidP="003B44F2">
            <w:pPr>
              <w:spacing w:after="0" w:line="240" w:lineRule="auto"/>
              <w:jc w:val="right"/>
              <w:rPr>
                <w:rFonts w:ascii="Times New Roman" w:eastAsia="Times New Roman" w:hAnsi="Times New Roman" w:cs="Times New Roman"/>
                <w:color w:val="000000"/>
                <w:lang w:eastAsia="tr-TR" w:bidi="ar-SA"/>
              </w:rPr>
            </w:pPr>
            <w:r w:rsidRPr="003B44F2">
              <w:rPr>
                <w:rFonts w:ascii="Times New Roman" w:eastAsia="Times New Roman" w:hAnsi="Times New Roman" w:cs="Times New Roman"/>
                <w:color w:val="000000"/>
                <w:lang w:eastAsia="tr-TR" w:bidi="ar-SA"/>
              </w:rPr>
              <w:t>12.537</w:t>
            </w:r>
          </w:p>
        </w:tc>
        <w:tc>
          <w:tcPr>
            <w:tcW w:w="2410" w:type="dxa"/>
            <w:tcBorders>
              <w:top w:val="nil"/>
              <w:left w:val="nil"/>
              <w:bottom w:val="single" w:sz="8" w:space="0" w:color="auto"/>
              <w:right w:val="single" w:sz="8" w:space="0" w:color="auto"/>
            </w:tcBorders>
            <w:shd w:val="clear" w:color="auto" w:fill="auto"/>
            <w:noWrap/>
            <w:vAlign w:val="center"/>
            <w:hideMark/>
          </w:tcPr>
          <w:p w14:paraId="3CCE83A7" w14:textId="77777777" w:rsidR="003B44F2" w:rsidRPr="003B44F2" w:rsidRDefault="003B44F2" w:rsidP="003B44F2">
            <w:pPr>
              <w:spacing w:after="0" w:line="240" w:lineRule="auto"/>
              <w:jc w:val="right"/>
              <w:rPr>
                <w:rFonts w:ascii="Times New Roman" w:eastAsia="Times New Roman" w:hAnsi="Times New Roman" w:cs="Times New Roman"/>
                <w:color w:val="000000"/>
                <w:lang w:eastAsia="tr-TR" w:bidi="ar-SA"/>
              </w:rPr>
            </w:pPr>
            <w:r w:rsidRPr="003B44F2">
              <w:rPr>
                <w:rFonts w:ascii="Times New Roman" w:eastAsia="Times New Roman" w:hAnsi="Times New Roman" w:cs="Times New Roman"/>
                <w:color w:val="000000"/>
                <w:lang w:eastAsia="tr-TR" w:bidi="ar-SA"/>
              </w:rPr>
              <w:t>73.276</w:t>
            </w:r>
          </w:p>
        </w:tc>
      </w:tr>
      <w:tr w:rsidR="003B44F2" w:rsidRPr="003B44F2" w14:paraId="3B8F7F62" w14:textId="77777777" w:rsidTr="003B44F2">
        <w:trPr>
          <w:trHeight w:val="315"/>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14:paraId="06F35F71" w14:textId="77777777" w:rsidR="003B44F2" w:rsidRPr="003B44F2" w:rsidRDefault="003B44F2" w:rsidP="003B44F2">
            <w:pPr>
              <w:spacing w:after="0" w:line="240" w:lineRule="auto"/>
              <w:rPr>
                <w:rFonts w:ascii="Calibri" w:eastAsia="Times New Roman" w:hAnsi="Calibri" w:cs="Calibri"/>
                <w:color w:val="FFFFFF"/>
                <w:lang w:eastAsia="tr-TR" w:bidi="ar-SA"/>
              </w:rPr>
            </w:pPr>
            <w:r w:rsidRPr="003B44F2">
              <w:rPr>
                <w:rFonts w:ascii="Calibri" w:eastAsia="Times New Roman" w:hAnsi="Calibri" w:cs="Calibri"/>
                <w:color w:val="FFFFFF"/>
                <w:lang w:eastAsia="tr-TR" w:bidi="ar-SA"/>
              </w:rPr>
              <w:t>AKDENİZ</w:t>
            </w:r>
          </w:p>
        </w:tc>
        <w:tc>
          <w:tcPr>
            <w:tcW w:w="1842" w:type="dxa"/>
            <w:tcBorders>
              <w:top w:val="nil"/>
              <w:left w:val="nil"/>
              <w:bottom w:val="single" w:sz="8" w:space="0" w:color="auto"/>
              <w:right w:val="single" w:sz="8" w:space="0" w:color="auto"/>
            </w:tcBorders>
            <w:shd w:val="clear" w:color="auto" w:fill="auto"/>
            <w:noWrap/>
            <w:vAlign w:val="center"/>
            <w:hideMark/>
          </w:tcPr>
          <w:p w14:paraId="41A113D8" w14:textId="77777777" w:rsidR="003B44F2" w:rsidRPr="003B44F2" w:rsidRDefault="003B44F2" w:rsidP="003B44F2">
            <w:pPr>
              <w:spacing w:after="0" w:line="240" w:lineRule="auto"/>
              <w:jc w:val="right"/>
              <w:rPr>
                <w:rFonts w:ascii="Calibri" w:eastAsia="Times New Roman" w:hAnsi="Calibri" w:cs="Calibri"/>
                <w:color w:val="000000"/>
                <w:lang w:eastAsia="tr-TR" w:bidi="ar-SA"/>
              </w:rPr>
            </w:pPr>
            <w:r w:rsidRPr="003B44F2">
              <w:rPr>
                <w:rFonts w:ascii="Calibri" w:eastAsia="Times New Roman" w:hAnsi="Calibri" w:cs="Calibri"/>
                <w:color w:val="000000"/>
                <w:lang w:eastAsia="tr-TR" w:bidi="ar-SA"/>
              </w:rPr>
              <w:t>52.412</w:t>
            </w:r>
          </w:p>
        </w:tc>
        <w:tc>
          <w:tcPr>
            <w:tcW w:w="2268" w:type="dxa"/>
            <w:tcBorders>
              <w:top w:val="nil"/>
              <w:left w:val="nil"/>
              <w:bottom w:val="single" w:sz="8" w:space="0" w:color="auto"/>
              <w:right w:val="single" w:sz="8" w:space="0" w:color="auto"/>
            </w:tcBorders>
            <w:shd w:val="clear" w:color="auto" w:fill="auto"/>
            <w:noWrap/>
            <w:vAlign w:val="center"/>
            <w:hideMark/>
          </w:tcPr>
          <w:p w14:paraId="5B831C3C" w14:textId="77777777" w:rsidR="003B44F2" w:rsidRPr="003B44F2" w:rsidRDefault="003B44F2" w:rsidP="003B44F2">
            <w:pPr>
              <w:spacing w:after="0" w:line="240" w:lineRule="auto"/>
              <w:jc w:val="right"/>
              <w:rPr>
                <w:rFonts w:ascii="Calibri" w:eastAsia="Times New Roman" w:hAnsi="Calibri" w:cs="Calibri"/>
                <w:color w:val="000000"/>
                <w:lang w:eastAsia="tr-TR" w:bidi="ar-SA"/>
              </w:rPr>
            </w:pPr>
            <w:r w:rsidRPr="003B44F2">
              <w:rPr>
                <w:rFonts w:ascii="Calibri" w:eastAsia="Times New Roman" w:hAnsi="Calibri" w:cs="Calibri"/>
                <w:color w:val="000000"/>
                <w:lang w:eastAsia="tr-TR" w:bidi="ar-SA"/>
              </w:rPr>
              <w:t>17.156</w:t>
            </w:r>
          </w:p>
        </w:tc>
        <w:tc>
          <w:tcPr>
            <w:tcW w:w="2410" w:type="dxa"/>
            <w:tcBorders>
              <w:top w:val="nil"/>
              <w:left w:val="nil"/>
              <w:bottom w:val="single" w:sz="8" w:space="0" w:color="auto"/>
              <w:right w:val="single" w:sz="8" w:space="0" w:color="auto"/>
            </w:tcBorders>
            <w:shd w:val="clear" w:color="auto" w:fill="auto"/>
            <w:noWrap/>
            <w:vAlign w:val="center"/>
            <w:hideMark/>
          </w:tcPr>
          <w:p w14:paraId="4FDF10AC" w14:textId="77777777" w:rsidR="003B44F2" w:rsidRPr="003B44F2" w:rsidRDefault="003B44F2" w:rsidP="003B44F2">
            <w:pPr>
              <w:spacing w:after="0" w:line="240" w:lineRule="auto"/>
              <w:jc w:val="right"/>
              <w:rPr>
                <w:rFonts w:ascii="Times New Roman" w:eastAsia="Times New Roman" w:hAnsi="Times New Roman" w:cs="Times New Roman"/>
                <w:color w:val="000000"/>
                <w:lang w:eastAsia="tr-TR" w:bidi="ar-SA"/>
              </w:rPr>
            </w:pPr>
            <w:r w:rsidRPr="003B44F2">
              <w:rPr>
                <w:rFonts w:ascii="Times New Roman" w:eastAsia="Times New Roman" w:hAnsi="Times New Roman" w:cs="Times New Roman"/>
                <w:color w:val="000000"/>
                <w:lang w:eastAsia="tr-TR" w:bidi="ar-SA"/>
              </w:rPr>
              <w:t>69.568</w:t>
            </w:r>
          </w:p>
        </w:tc>
      </w:tr>
      <w:tr w:rsidR="003B44F2" w:rsidRPr="003B44F2" w14:paraId="1B58798B" w14:textId="77777777" w:rsidTr="003B44F2">
        <w:trPr>
          <w:trHeight w:val="315"/>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14:paraId="0B16B7D5" w14:textId="77777777" w:rsidR="003B44F2" w:rsidRPr="003B44F2" w:rsidRDefault="003B44F2" w:rsidP="003B44F2">
            <w:pPr>
              <w:spacing w:after="0" w:line="240" w:lineRule="auto"/>
              <w:rPr>
                <w:rFonts w:ascii="Calibri" w:eastAsia="Times New Roman" w:hAnsi="Calibri" w:cs="Calibri"/>
                <w:color w:val="FFFFFF"/>
                <w:lang w:eastAsia="tr-TR" w:bidi="ar-SA"/>
              </w:rPr>
            </w:pPr>
            <w:r w:rsidRPr="003B44F2">
              <w:rPr>
                <w:rFonts w:ascii="Calibri" w:eastAsia="Times New Roman" w:hAnsi="Calibri" w:cs="Calibri"/>
                <w:color w:val="FFFFFF"/>
                <w:lang w:eastAsia="tr-TR" w:bidi="ar-SA"/>
              </w:rPr>
              <w:t>AKEDAŞ</w:t>
            </w:r>
          </w:p>
        </w:tc>
        <w:tc>
          <w:tcPr>
            <w:tcW w:w="1842" w:type="dxa"/>
            <w:tcBorders>
              <w:top w:val="nil"/>
              <w:left w:val="nil"/>
              <w:bottom w:val="single" w:sz="8" w:space="0" w:color="auto"/>
              <w:right w:val="single" w:sz="8" w:space="0" w:color="auto"/>
            </w:tcBorders>
            <w:shd w:val="clear" w:color="auto" w:fill="auto"/>
            <w:noWrap/>
            <w:vAlign w:val="center"/>
            <w:hideMark/>
          </w:tcPr>
          <w:p w14:paraId="01972912" w14:textId="77777777" w:rsidR="003B44F2" w:rsidRPr="003B44F2" w:rsidRDefault="003B44F2" w:rsidP="003B44F2">
            <w:pPr>
              <w:spacing w:after="0" w:line="240" w:lineRule="auto"/>
              <w:jc w:val="right"/>
              <w:rPr>
                <w:rFonts w:ascii="Calibri" w:eastAsia="Times New Roman" w:hAnsi="Calibri" w:cs="Calibri"/>
                <w:color w:val="000000"/>
                <w:lang w:eastAsia="tr-TR" w:bidi="ar-SA"/>
              </w:rPr>
            </w:pPr>
            <w:r w:rsidRPr="003B44F2">
              <w:rPr>
                <w:rFonts w:ascii="Calibri" w:eastAsia="Times New Roman" w:hAnsi="Calibri" w:cs="Calibri"/>
                <w:color w:val="000000"/>
                <w:lang w:eastAsia="tr-TR" w:bidi="ar-SA"/>
              </w:rPr>
              <w:t>23.944</w:t>
            </w:r>
          </w:p>
        </w:tc>
        <w:tc>
          <w:tcPr>
            <w:tcW w:w="2268" w:type="dxa"/>
            <w:tcBorders>
              <w:top w:val="nil"/>
              <w:left w:val="nil"/>
              <w:bottom w:val="single" w:sz="8" w:space="0" w:color="auto"/>
              <w:right w:val="single" w:sz="8" w:space="0" w:color="auto"/>
            </w:tcBorders>
            <w:shd w:val="clear" w:color="auto" w:fill="auto"/>
            <w:noWrap/>
            <w:vAlign w:val="center"/>
            <w:hideMark/>
          </w:tcPr>
          <w:p w14:paraId="1F0F3DFB" w14:textId="77777777" w:rsidR="003B44F2" w:rsidRPr="003B44F2" w:rsidRDefault="003B44F2" w:rsidP="003B44F2">
            <w:pPr>
              <w:spacing w:after="0" w:line="240" w:lineRule="auto"/>
              <w:jc w:val="right"/>
              <w:rPr>
                <w:rFonts w:ascii="Calibri" w:eastAsia="Times New Roman" w:hAnsi="Calibri" w:cs="Calibri"/>
                <w:color w:val="000000"/>
                <w:lang w:eastAsia="tr-TR" w:bidi="ar-SA"/>
              </w:rPr>
            </w:pPr>
            <w:r w:rsidRPr="003B44F2">
              <w:rPr>
                <w:rFonts w:ascii="Calibri" w:eastAsia="Times New Roman" w:hAnsi="Calibri" w:cs="Calibri"/>
                <w:color w:val="000000"/>
                <w:lang w:eastAsia="tr-TR" w:bidi="ar-SA"/>
              </w:rPr>
              <w:t>3.242</w:t>
            </w:r>
          </w:p>
        </w:tc>
        <w:tc>
          <w:tcPr>
            <w:tcW w:w="2410" w:type="dxa"/>
            <w:tcBorders>
              <w:top w:val="nil"/>
              <w:left w:val="nil"/>
              <w:bottom w:val="single" w:sz="8" w:space="0" w:color="auto"/>
              <w:right w:val="single" w:sz="8" w:space="0" w:color="auto"/>
            </w:tcBorders>
            <w:shd w:val="clear" w:color="auto" w:fill="auto"/>
            <w:noWrap/>
            <w:vAlign w:val="center"/>
            <w:hideMark/>
          </w:tcPr>
          <w:p w14:paraId="26C980A1" w14:textId="77777777" w:rsidR="003B44F2" w:rsidRPr="003B44F2" w:rsidRDefault="003B44F2" w:rsidP="003B44F2">
            <w:pPr>
              <w:spacing w:after="0" w:line="240" w:lineRule="auto"/>
              <w:jc w:val="right"/>
              <w:rPr>
                <w:rFonts w:ascii="Times New Roman" w:eastAsia="Times New Roman" w:hAnsi="Times New Roman" w:cs="Times New Roman"/>
                <w:color w:val="000000"/>
                <w:lang w:eastAsia="tr-TR" w:bidi="ar-SA"/>
              </w:rPr>
            </w:pPr>
            <w:r w:rsidRPr="003B44F2">
              <w:rPr>
                <w:rFonts w:ascii="Times New Roman" w:eastAsia="Times New Roman" w:hAnsi="Times New Roman" w:cs="Times New Roman"/>
                <w:color w:val="000000"/>
                <w:lang w:eastAsia="tr-TR" w:bidi="ar-SA"/>
              </w:rPr>
              <w:t>27.186</w:t>
            </w:r>
          </w:p>
        </w:tc>
      </w:tr>
      <w:tr w:rsidR="003B44F2" w:rsidRPr="003B44F2" w14:paraId="2901264B" w14:textId="77777777" w:rsidTr="003B44F2">
        <w:trPr>
          <w:trHeight w:val="315"/>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14:paraId="2C3B8B8C" w14:textId="77777777" w:rsidR="003B44F2" w:rsidRPr="003B44F2" w:rsidRDefault="003B44F2" w:rsidP="003B44F2">
            <w:pPr>
              <w:spacing w:after="0" w:line="240" w:lineRule="auto"/>
              <w:rPr>
                <w:rFonts w:ascii="Calibri" w:eastAsia="Times New Roman" w:hAnsi="Calibri" w:cs="Calibri"/>
                <w:color w:val="FFFFFF"/>
                <w:lang w:eastAsia="tr-TR" w:bidi="ar-SA"/>
              </w:rPr>
            </w:pPr>
            <w:r w:rsidRPr="003B44F2">
              <w:rPr>
                <w:rFonts w:ascii="Calibri" w:eastAsia="Times New Roman" w:hAnsi="Calibri" w:cs="Calibri"/>
                <w:color w:val="FFFFFF"/>
                <w:lang w:eastAsia="tr-TR" w:bidi="ar-SA"/>
              </w:rPr>
              <w:t>ARAS</w:t>
            </w:r>
          </w:p>
        </w:tc>
        <w:tc>
          <w:tcPr>
            <w:tcW w:w="1842" w:type="dxa"/>
            <w:tcBorders>
              <w:top w:val="nil"/>
              <w:left w:val="nil"/>
              <w:bottom w:val="single" w:sz="8" w:space="0" w:color="auto"/>
              <w:right w:val="single" w:sz="8" w:space="0" w:color="auto"/>
            </w:tcBorders>
            <w:shd w:val="clear" w:color="auto" w:fill="auto"/>
            <w:noWrap/>
            <w:vAlign w:val="center"/>
            <w:hideMark/>
          </w:tcPr>
          <w:p w14:paraId="036544FB" w14:textId="77777777" w:rsidR="003B44F2" w:rsidRPr="003B44F2" w:rsidRDefault="003B44F2" w:rsidP="003B44F2">
            <w:pPr>
              <w:spacing w:after="0" w:line="240" w:lineRule="auto"/>
              <w:jc w:val="right"/>
              <w:rPr>
                <w:rFonts w:ascii="Calibri" w:eastAsia="Times New Roman" w:hAnsi="Calibri" w:cs="Calibri"/>
                <w:color w:val="000000"/>
                <w:lang w:eastAsia="tr-TR" w:bidi="ar-SA"/>
              </w:rPr>
            </w:pPr>
            <w:r w:rsidRPr="003B44F2">
              <w:rPr>
                <w:rFonts w:ascii="Calibri" w:eastAsia="Times New Roman" w:hAnsi="Calibri" w:cs="Calibri"/>
                <w:color w:val="000000"/>
                <w:lang w:eastAsia="tr-TR" w:bidi="ar-SA"/>
              </w:rPr>
              <w:t>50.160</w:t>
            </w:r>
          </w:p>
        </w:tc>
        <w:tc>
          <w:tcPr>
            <w:tcW w:w="2268" w:type="dxa"/>
            <w:tcBorders>
              <w:top w:val="nil"/>
              <w:left w:val="nil"/>
              <w:bottom w:val="single" w:sz="8" w:space="0" w:color="auto"/>
              <w:right w:val="single" w:sz="8" w:space="0" w:color="auto"/>
            </w:tcBorders>
            <w:shd w:val="clear" w:color="auto" w:fill="auto"/>
            <w:noWrap/>
            <w:vAlign w:val="center"/>
            <w:hideMark/>
          </w:tcPr>
          <w:p w14:paraId="5F13F51C" w14:textId="77777777" w:rsidR="003B44F2" w:rsidRPr="003B44F2" w:rsidRDefault="003B44F2" w:rsidP="003B44F2">
            <w:pPr>
              <w:spacing w:after="0" w:line="240" w:lineRule="auto"/>
              <w:jc w:val="right"/>
              <w:rPr>
                <w:rFonts w:ascii="Calibri" w:eastAsia="Times New Roman" w:hAnsi="Calibri" w:cs="Calibri"/>
                <w:color w:val="000000"/>
                <w:lang w:eastAsia="tr-TR" w:bidi="ar-SA"/>
              </w:rPr>
            </w:pPr>
            <w:r w:rsidRPr="003B44F2">
              <w:rPr>
                <w:rFonts w:ascii="Calibri" w:eastAsia="Times New Roman" w:hAnsi="Calibri" w:cs="Calibri"/>
                <w:color w:val="000000"/>
                <w:lang w:eastAsia="tr-TR" w:bidi="ar-SA"/>
              </w:rPr>
              <w:t>7.888</w:t>
            </w:r>
          </w:p>
        </w:tc>
        <w:tc>
          <w:tcPr>
            <w:tcW w:w="2410" w:type="dxa"/>
            <w:tcBorders>
              <w:top w:val="nil"/>
              <w:left w:val="nil"/>
              <w:bottom w:val="single" w:sz="8" w:space="0" w:color="auto"/>
              <w:right w:val="single" w:sz="8" w:space="0" w:color="auto"/>
            </w:tcBorders>
            <w:shd w:val="clear" w:color="auto" w:fill="auto"/>
            <w:noWrap/>
            <w:vAlign w:val="center"/>
            <w:hideMark/>
          </w:tcPr>
          <w:p w14:paraId="1BAF23E7" w14:textId="77777777" w:rsidR="003B44F2" w:rsidRPr="003B44F2" w:rsidRDefault="003B44F2" w:rsidP="003B44F2">
            <w:pPr>
              <w:spacing w:after="0" w:line="240" w:lineRule="auto"/>
              <w:jc w:val="right"/>
              <w:rPr>
                <w:rFonts w:ascii="Times New Roman" w:eastAsia="Times New Roman" w:hAnsi="Times New Roman" w:cs="Times New Roman"/>
                <w:color w:val="000000"/>
                <w:lang w:eastAsia="tr-TR" w:bidi="ar-SA"/>
              </w:rPr>
            </w:pPr>
            <w:r w:rsidRPr="003B44F2">
              <w:rPr>
                <w:rFonts w:ascii="Times New Roman" w:eastAsia="Times New Roman" w:hAnsi="Times New Roman" w:cs="Times New Roman"/>
                <w:color w:val="000000"/>
                <w:lang w:eastAsia="tr-TR" w:bidi="ar-SA"/>
              </w:rPr>
              <w:t>58.048</w:t>
            </w:r>
          </w:p>
        </w:tc>
      </w:tr>
      <w:tr w:rsidR="003B44F2" w:rsidRPr="003B44F2" w14:paraId="46832E2E" w14:textId="77777777" w:rsidTr="003B44F2">
        <w:trPr>
          <w:trHeight w:val="315"/>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14:paraId="2C26C8C4" w14:textId="77777777" w:rsidR="003B44F2" w:rsidRPr="003B44F2" w:rsidRDefault="003B44F2" w:rsidP="003B44F2">
            <w:pPr>
              <w:spacing w:after="0" w:line="240" w:lineRule="auto"/>
              <w:rPr>
                <w:rFonts w:ascii="Calibri" w:eastAsia="Times New Roman" w:hAnsi="Calibri" w:cs="Calibri"/>
                <w:color w:val="FFFFFF"/>
                <w:lang w:eastAsia="tr-TR" w:bidi="ar-SA"/>
              </w:rPr>
            </w:pPr>
            <w:r w:rsidRPr="003B44F2">
              <w:rPr>
                <w:rFonts w:ascii="Calibri" w:eastAsia="Times New Roman" w:hAnsi="Calibri" w:cs="Calibri"/>
                <w:color w:val="FFFFFF"/>
                <w:lang w:eastAsia="tr-TR" w:bidi="ar-SA"/>
              </w:rPr>
              <w:t>BAŞKENT</w:t>
            </w:r>
          </w:p>
        </w:tc>
        <w:tc>
          <w:tcPr>
            <w:tcW w:w="1842" w:type="dxa"/>
            <w:tcBorders>
              <w:top w:val="nil"/>
              <w:left w:val="nil"/>
              <w:bottom w:val="single" w:sz="8" w:space="0" w:color="auto"/>
              <w:right w:val="single" w:sz="8" w:space="0" w:color="auto"/>
            </w:tcBorders>
            <w:shd w:val="clear" w:color="auto" w:fill="auto"/>
            <w:noWrap/>
            <w:vAlign w:val="center"/>
            <w:hideMark/>
          </w:tcPr>
          <w:p w14:paraId="66F0BF8C" w14:textId="77777777" w:rsidR="003B44F2" w:rsidRPr="003B44F2" w:rsidRDefault="003B44F2" w:rsidP="003B44F2">
            <w:pPr>
              <w:spacing w:after="0" w:line="240" w:lineRule="auto"/>
              <w:jc w:val="right"/>
              <w:rPr>
                <w:rFonts w:ascii="Calibri" w:eastAsia="Times New Roman" w:hAnsi="Calibri" w:cs="Calibri"/>
                <w:color w:val="000000"/>
                <w:lang w:eastAsia="tr-TR" w:bidi="ar-SA"/>
              </w:rPr>
            </w:pPr>
            <w:r w:rsidRPr="003B44F2">
              <w:rPr>
                <w:rFonts w:ascii="Calibri" w:eastAsia="Times New Roman" w:hAnsi="Calibri" w:cs="Calibri"/>
                <w:color w:val="000000"/>
                <w:lang w:eastAsia="tr-TR" w:bidi="ar-SA"/>
              </w:rPr>
              <w:t>98.636</w:t>
            </w:r>
          </w:p>
        </w:tc>
        <w:tc>
          <w:tcPr>
            <w:tcW w:w="2268" w:type="dxa"/>
            <w:tcBorders>
              <w:top w:val="nil"/>
              <w:left w:val="nil"/>
              <w:bottom w:val="single" w:sz="8" w:space="0" w:color="auto"/>
              <w:right w:val="single" w:sz="8" w:space="0" w:color="auto"/>
            </w:tcBorders>
            <w:shd w:val="clear" w:color="auto" w:fill="auto"/>
            <w:noWrap/>
            <w:vAlign w:val="center"/>
            <w:hideMark/>
          </w:tcPr>
          <w:p w14:paraId="3CF14E7A" w14:textId="77777777" w:rsidR="003B44F2" w:rsidRPr="003B44F2" w:rsidRDefault="003B44F2" w:rsidP="003B44F2">
            <w:pPr>
              <w:spacing w:after="0" w:line="240" w:lineRule="auto"/>
              <w:jc w:val="right"/>
              <w:rPr>
                <w:rFonts w:ascii="Calibri" w:eastAsia="Times New Roman" w:hAnsi="Calibri" w:cs="Calibri"/>
                <w:color w:val="000000"/>
                <w:lang w:eastAsia="tr-TR" w:bidi="ar-SA"/>
              </w:rPr>
            </w:pPr>
            <w:r w:rsidRPr="003B44F2">
              <w:rPr>
                <w:rFonts w:ascii="Calibri" w:eastAsia="Times New Roman" w:hAnsi="Calibri" w:cs="Calibri"/>
                <w:color w:val="000000"/>
                <w:lang w:eastAsia="tr-TR" w:bidi="ar-SA"/>
              </w:rPr>
              <w:t>34.345</w:t>
            </w:r>
          </w:p>
        </w:tc>
        <w:tc>
          <w:tcPr>
            <w:tcW w:w="2410" w:type="dxa"/>
            <w:tcBorders>
              <w:top w:val="nil"/>
              <w:left w:val="nil"/>
              <w:bottom w:val="single" w:sz="8" w:space="0" w:color="auto"/>
              <w:right w:val="single" w:sz="8" w:space="0" w:color="auto"/>
            </w:tcBorders>
            <w:shd w:val="clear" w:color="auto" w:fill="auto"/>
            <w:noWrap/>
            <w:vAlign w:val="center"/>
            <w:hideMark/>
          </w:tcPr>
          <w:p w14:paraId="105C7863" w14:textId="77777777" w:rsidR="003B44F2" w:rsidRPr="003B44F2" w:rsidRDefault="003B44F2" w:rsidP="003B44F2">
            <w:pPr>
              <w:spacing w:after="0" w:line="240" w:lineRule="auto"/>
              <w:jc w:val="right"/>
              <w:rPr>
                <w:rFonts w:ascii="Times New Roman" w:eastAsia="Times New Roman" w:hAnsi="Times New Roman" w:cs="Times New Roman"/>
                <w:color w:val="000000"/>
                <w:lang w:eastAsia="tr-TR" w:bidi="ar-SA"/>
              </w:rPr>
            </w:pPr>
            <w:r w:rsidRPr="003B44F2">
              <w:rPr>
                <w:rFonts w:ascii="Times New Roman" w:eastAsia="Times New Roman" w:hAnsi="Times New Roman" w:cs="Times New Roman"/>
                <w:color w:val="000000"/>
                <w:lang w:eastAsia="tr-TR" w:bidi="ar-SA"/>
              </w:rPr>
              <w:t>132.981</w:t>
            </w:r>
          </w:p>
        </w:tc>
      </w:tr>
      <w:tr w:rsidR="003B44F2" w:rsidRPr="003B44F2" w14:paraId="710754B6" w14:textId="77777777" w:rsidTr="003B44F2">
        <w:trPr>
          <w:trHeight w:val="315"/>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14:paraId="318F67BD" w14:textId="77777777" w:rsidR="003B44F2" w:rsidRPr="003B44F2" w:rsidRDefault="003B44F2" w:rsidP="003B44F2">
            <w:pPr>
              <w:spacing w:after="0" w:line="240" w:lineRule="auto"/>
              <w:rPr>
                <w:rFonts w:ascii="Calibri" w:eastAsia="Times New Roman" w:hAnsi="Calibri" w:cs="Calibri"/>
                <w:color w:val="FFFFFF"/>
                <w:lang w:eastAsia="tr-TR" w:bidi="ar-SA"/>
              </w:rPr>
            </w:pPr>
            <w:r w:rsidRPr="003B44F2">
              <w:rPr>
                <w:rFonts w:ascii="Calibri" w:eastAsia="Times New Roman" w:hAnsi="Calibri" w:cs="Calibri"/>
                <w:color w:val="FFFFFF"/>
                <w:lang w:eastAsia="tr-TR" w:bidi="ar-SA"/>
              </w:rPr>
              <w:lastRenderedPageBreak/>
              <w:t>BOĞAZİÇİ</w:t>
            </w:r>
          </w:p>
        </w:tc>
        <w:tc>
          <w:tcPr>
            <w:tcW w:w="1842" w:type="dxa"/>
            <w:tcBorders>
              <w:top w:val="nil"/>
              <w:left w:val="nil"/>
              <w:bottom w:val="single" w:sz="8" w:space="0" w:color="auto"/>
              <w:right w:val="single" w:sz="8" w:space="0" w:color="auto"/>
            </w:tcBorders>
            <w:shd w:val="clear" w:color="auto" w:fill="auto"/>
            <w:noWrap/>
            <w:vAlign w:val="center"/>
            <w:hideMark/>
          </w:tcPr>
          <w:p w14:paraId="658B8D02" w14:textId="77777777" w:rsidR="003B44F2" w:rsidRPr="003B44F2" w:rsidRDefault="003B44F2" w:rsidP="003B44F2">
            <w:pPr>
              <w:spacing w:after="0" w:line="240" w:lineRule="auto"/>
              <w:jc w:val="right"/>
              <w:rPr>
                <w:rFonts w:ascii="Calibri" w:eastAsia="Times New Roman" w:hAnsi="Calibri" w:cs="Calibri"/>
                <w:color w:val="000000"/>
                <w:lang w:eastAsia="tr-TR" w:bidi="ar-SA"/>
              </w:rPr>
            </w:pPr>
            <w:r w:rsidRPr="003B44F2">
              <w:rPr>
                <w:rFonts w:ascii="Calibri" w:eastAsia="Times New Roman" w:hAnsi="Calibri" w:cs="Calibri"/>
                <w:color w:val="000000"/>
                <w:lang w:eastAsia="tr-TR" w:bidi="ar-SA"/>
              </w:rPr>
              <w:t>15.274</w:t>
            </w:r>
          </w:p>
        </w:tc>
        <w:tc>
          <w:tcPr>
            <w:tcW w:w="2268" w:type="dxa"/>
            <w:tcBorders>
              <w:top w:val="nil"/>
              <w:left w:val="nil"/>
              <w:bottom w:val="single" w:sz="8" w:space="0" w:color="auto"/>
              <w:right w:val="single" w:sz="8" w:space="0" w:color="auto"/>
            </w:tcBorders>
            <w:shd w:val="clear" w:color="auto" w:fill="auto"/>
            <w:noWrap/>
            <w:vAlign w:val="center"/>
            <w:hideMark/>
          </w:tcPr>
          <w:p w14:paraId="35AD6D47" w14:textId="77777777" w:rsidR="003B44F2" w:rsidRPr="003B44F2" w:rsidRDefault="003B44F2" w:rsidP="003B44F2">
            <w:pPr>
              <w:spacing w:after="0" w:line="240" w:lineRule="auto"/>
              <w:jc w:val="right"/>
              <w:rPr>
                <w:rFonts w:ascii="Calibri" w:eastAsia="Times New Roman" w:hAnsi="Calibri" w:cs="Calibri"/>
                <w:color w:val="000000"/>
                <w:lang w:eastAsia="tr-TR" w:bidi="ar-SA"/>
              </w:rPr>
            </w:pPr>
            <w:r w:rsidRPr="003B44F2">
              <w:rPr>
                <w:rFonts w:ascii="Calibri" w:eastAsia="Times New Roman" w:hAnsi="Calibri" w:cs="Calibri"/>
                <w:color w:val="000000"/>
                <w:lang w:eastAsia="tr-TR" w:bidi="ar-SA"/>
              </w:rPr>
              <w:t>37.553</w:t>
            </w:r>
          </w:p>
        </w:tc>
        <w:tc>
          <w:tcPr>
            <w:tcW w:w="2410" w:type="dxa"/>
            <w:tcBorders>
              <w:top w:val="nil"/>
              <w:left w:val="nil"/>
              <w:bottom w:val="single" w:sz="8" w:space="0" w:color="auto"/>
              <w:right w:val="single" w:sz="8" w:space="0" w:color="auto"/>
            </w:tcBorders>
            <w:shd w:val="clear" w:color="auto" w:fill="auto"/>
            <w:noWrap/>
            <w:vAlign w:val="center"/>
            <w:hideMark/>
          </w:tcPr>
          <w:p w14:paraId="594617AE" w14:textId="77777777" w:rsidR="003B44F2" w:rsidRPr="003B44F2" w:rsidRDefault="003B44F2" w:rsidP="003B44F2">
            <w:pPr>
              <w:spacing w:after="0" w:line="240" w:lineRule="auto"/>
              <w:jc w:val="right"/>
              <w:rPr>
                <w:rFonts w:ascii="Times New Roman" w:eastAsia="Times New Roman" w:hAnsi="Times New Roman" w:cs="Times New Roman"/>
                <w:color w:val="000000"/>
                <w:lang w:eastAsia="tr-TR" w:bidi="ar-SA"/>
              </w:rPr>
            </w:pPr>
            <w:r w:rsidRPr="003B44F2">
              <w:rPr>
                <w:rFonts w:ascii="Times New Roman" w:eastAsia="Times New Roman" w:hAnsi="Times New Roman" w:cs="Times New Roman"/>
                <w:color w:val="000000"/>
                <w:lang w:eastAsia="tr-TR" w:bidi="ar-SA"/>
              </w:rPr>
              <w:t>52.827</w:t>
            </w:r>
          </w:p>
        </w:tc>
      </w:tr>
      <w:tr w:rsidR="003B44F2" w:rsidRPr="003B44F2" w14:paraId="6EA7B06E" w14:textId="77777777" w:rsidTr="003B44F2">
        <w:trPr>
          <w:trHeight w:val="315"/>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14:paraId="4149B68A" w14:textId="77777777" w:rsidR="003B44F2" w:rsidRPr="003B44F2" w:rsidRDefault="003B44F2" w:rsidP="003B44F2">
            <w:pPr>
              <w:spacing w:after="0" w:line="240" w:lineRule="auto"/>
              <w:rPr>
                <w:rFonts w:ascii="Calibri" w:eastAsia="Times New Roman" w:hAnsi="Calibri" w:cs="Calibri"/>
                <w:color w:val="FFFFFF"/>
                <w:lang w:eastAsia="tr-TR" w:bidi="ar-SA"/>
              </w:rPr>
            </w:pPr>
            <w:r w:rsidRPr="003B44F2">
              <w:rPr>
                <w:rFonts w:ascii="Calibri" w:eastAsia="Times New Roman" w:hAnsi="Calibri" w:cs="Calibri"/>
                <w:color w:val="FFFFFF"/>
                <w:lang w:eastAsia="tr-TR" w:bidi="ar-SA"/>
              </w:rPr>
              <w:t>ÇAMLIBEL</w:t>
            </w:r>
          </w:p>
        </w:tc>
        <w:tc>
          <w:tcPr>
            <w:tcW w:w="1842" w:type="dxa"/>
            <w:tcBorders>
              <w:top w:val="nil"/>
              <w:left w:val="nil"/>
              <w:bottom w:val="single" w:sz="8" w:space="0" w:color="auto"/>
              <w:right w:val="single" w:sz="8" w:space="0" w:color="auto"/>
            </w:tcBorders>
            <w:shd w:val="clear" w:color="auto" w:fill="auto"/>
            <w:noWrap/>
            <w:vAlign w:val="center"/>
            <w:hideMark/>
          </w:tcPr>
          <w:p w14:paraId="43EC9FAE" w14:textId="77777777" w:rsidR="003B44F2" w:rsidRPr="003B44F2" w:rsidRDefault="003B44F2" w:rsidP="003B44F2">
            <w:pPr>
              <w:spacing w:after="0" w:line="240" w:lineRule="auto"/>
              <w:jc w:val="right"/>
              <w:rPr>
                <w:rFonts w:ascii="Calibri" w:eastAsia="Times New Roman" w:hAnsi="Calibri" w:cs="Calibri"/>
                <w:color w:val="000000"/>
                <w:lang w:eastAsia="tr-TR" w:bidi="ar-SA"/>
              </w:rPr>
            </w:pPr>
            <w:r w:rsidRPr="003B44F2">
              <w:rPr>
                <w:rFonts w:ascii="Calibri" w:eastAsia="Times New Roman" w:hAnsi="Calibri" w:cs="Calibri"/>
                <w:color w:val="000000"/>
                <w:lang w:eastAsia="tr-TR" w:bidi="ar-SA"/>
              </w:rPr>
              <w:t>42.515</w:t>
            </w:r>
          </w:p>
        </w:tc>
        <w:tc>
          <w:tcPr>
            <w:tcW w:w="2268" w:type="dxa"/>
            <w:tcBorders>
              <w:top w:val="nil"/>
              <w:left w:val="nil"/>
              <w:bottom w:val="single" w:sz="8" w:space="0" w:color="auto"/>
              <w:right w:val="single" w:sz="8" w:space="0" w:color="auto"/>
            </w:tcBorders>
            <w:shd w:val="clear" w:color="auto" w:fill="auto"/>
            <w:noWrap/>
            <w:vAlign w:val="center"/>
            <w:hideMark/>
          </w:tcPr>
          <w:p w14:paraId="67B69DFD" w14:textId="77777777" w:rsidR="003B44F2" w:rsidRPr="003B44F2" w:rsidRDefault="003B44F2" w:rsidP="003B44F2">
            <w:pPr>
              <w:spacing w:after="0" w:line="240" w:lineRule="auto"/>
              <w:jc w:val="right"/>
              <w:rPr>
                <w:rFonts w:ascii="Calibri" w:eastAsia="Times New Roman" w:hAnsi="Calibri" w:cs="Calibri"/>
                <w:color w:val="000000"/>
                <w:lang w:eastAsia="tr-TR" w:bidi="ar-SA"/>
              </w:rPr>
            </w:pPr>
            <w:r w:rsidRPr="003B44F2">
              <w:rPr>
                <w:rFonts w:ascii="Calibri" w:eastAsia="Times New Roman" w:hAnsi="Calibri" w:cs="Calibri"/>
                <w:color w:val="000000"/>
                <w:lang w:eastAsia="tr-TR" w:bidi="ar-SA"/>
              </w:rPr>
              <w:t>6.442</w:t>
            </w:r>
          </w:p>
        </w:tc>
        <w:tc>
          <w:tcPr>
            <w:tcW w:w="2410" w:type="dxa"/>
            <w:tcBorders>
              <w:top w:val="nil"/>
              <w:left w:val="nil"/>
              <w:bottom w:val="single" w:sz="8" w:space="0" w:color="auto"/>
              <w:right w:val="single" w:sz="8" w:space="0" w:color="auto"/>
            </w:tcBorders>
            <w:shd w:val="clear" w:color="auto" w:fill="auto"/>
            <w:noWrap/>
            <w:vAlign w:val="center"/>
            <w:hideMark/>
          </w:tcPr>
          <w:p w14:paraId="63D7F38F" w14:textId="77777777" w:rsidR="003B44F2" w:rsidRPr="003B44F2" w:rsidRDefault="003B44F2" w:rsidP="003B44F2">
            <w:pPr>
              <w:spacing w:after="0" w:line="240" w:lineRule="auto"/>
              <w:jc w:val="right"/>
              <w:rPr>
                <w:rFonts w:ascii="Times New Roman" w:eastAsia="Times New Roman" w:hAnsi="Times New Roman" w:cs="Times New Roman"/>
                <w:color w:val="000000"/>
                <w:lang w:eastAsia="tr-TR" w:bidi="ar-SA"/>
              </w:rPr>
            </w:pPr>
            <w:r w:rsidRPr="003B44F2">
              <w:rPr>
                <w:rFonts w:ascii="Times New Roman" w:eastAsia="Times New Roman" w:hAnsi="Times New Roman" w:cs="Times New Roman"/>
                <w:color w:val="000000"/>
                <w:lang w:eastAsia="tr-TR" w:bidi="ar-SA"/>
              </w:rPr>
              <w:t>48.957</w:t>
            </w:r>
          </w:p>
        </w:tc>
      </w:tr>
      <w:tr w:rsidR="003B44F2" w:rsidRPr="003B44F2" w14:paraId="314B2735" w14:textId="77777777" w:rsidTr="003B44F2">
        <w:trPr>
          <w:trHeight w:val="315"/>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14:paraId="322852FD" w14:textId="77777777" w:rsidR="003B44F2" w:rsidRPr="003B44F2" w:rsidRDefault="003B44F2" w:rsidP="003B44F2">
            <w:pPr>
              <w:spacing w:after="0" w:line="240" w:lineRule="auto"/>
              <w:rPr>
                <w:rFonts w:ascii="Calibri" w:eastAsia="Times New Roman" w:hAnsi="Calibri" w:cs="Calibri"/>
                <w:color w:val="FFFFFF"/>
                <w:lang w:eastAsia="tr-TR" w:bidi="ar-SA"/>
              </w:rPr>
            </w:pPr>
            <w:r w:rsidRPr="003B44F2">
              <w:rPr>
                <w:rFonts w:ascii="Calibri" w:eastAsia="Times New Roman" w:hAnsi="Calibri" w:cs="Calibri"/>
                <w:color w:val="FFFFFF"/>
                <w:lang w:eastAsia="tr-TR" w:bidi="ar-SA"/>
              </w:rPr>
              <w:t>ÇORUH</w:t>
            </w:r>
          </w:p>
        </w:tc>
        <w:tc>
          <w:tcPr>
            <w:tcW w:w="1842" w:type="dxa"/>
            <w:tcBorders>
              <w:top w:val="nil"/>
              <w:left w:val="nil"/>
              <w:bottom w:val="single" w:sz="8" w:space="0" w:color="auto"/>
              <w:right w:val="single" w:sz="8" w:space="0" w:color="auto"/>
            </w:tcBorders>
            <w:shd w:val="clear" w:color="auto" w:fill="auto"/>
            <w:noWrap/>
            <w:vAlign w:val="center"/>
            <w:hideMark/>
          </w:tcPr>
          <w:p w14:paraId="50048475" w14:textId="77777777" w:rsidR="003B44F2" w:rsidRPr="003B44F2" w:rsidRDefault="003B44F2" w:rsidP="003B44F2">
            <w:pPr>
              <w:spacing w:after="0" w:line="240" w:lineRule="auto"/>
              <w:jc w:val="right"/>
              <w:rPr>
                <w:rFonts w:ascii="Calibri" w:eastAsia="Times New Roman" w:hAnsi="Calibri" w:cs="Calibri"/>
                <w:color w:val="000000"/>
                <w:lang w:eastAsia="tr-TR" w:bidi="ar-SA"/>
              </w:rPr>
            </w:pPr>
            <w:r w:rsidRPr="003B44F2">
              <w:rPr>
                <w:rFonts w:ascii="Calibri" w:eastAsia="Times New Roman" w:hAnsi="Calibri" w:cs="Calibri"/>
                <w:color w:val="000000"/>
                <w:lang w:eastAsia="tr-TR" w:bidi="ar-SA"/>
              </w:rPr>
              <w:t>56.086</w:t>
            </w:r>
          </w:p>
        </w:tc>
        <w:tc>
          <w:tcPr>
            <w:tcW w:w="2268" w:type="dxa"/>
            <w:tcBorders>
              <w:top w:val="nil"/>
              <w:left w:val="nil"/>
              <w:bottom w:val="single" w:sz="8" w:space="0" w:color="auto"/>
              <w:right w:val="single" w:sz="8" w:space="0" w:color="auto"/>
            </w:tcBorders>
            <w:shd w:val="clear" w:color="auto" w:fill="auto"/>
            <w:noWrap/>
            <w:vAlign w:val="center"/>
            <w:hideMark/>
          </w:tcPr>
          <w:p w14:paraId="585A6075" w14:textId="77777777" w:rsidR="003B44F2" w:rsidRPr="003B44F2" w:rsidRDefault="003B44F2" w:rsidP="003B44F2">
            <w:pPr>
              <w:spacing w:after="0" w:line="240" w:lineRule="auto"/>
              <w:jc w:val="right"/>
              <w:rPr>
                <w:rFonts w:ascii="Calibri" w:eastAsia="Times New Roman" w:hAnsi="Calibri" w:cs="Calibri"/>
                <w:color w:val="000000"/>
                <w:lang w:eastAsia="tr-TR" w:bidi="ar-SA"/>
              </w:rPr>
            </w:pPr>
            <w:r w:rsidRPr="003B44F2">
              <w:rPr>
                <w:rFonts w:ascii="Calibri" w:eastAsia="Times New Roman" w:hAnsi="Calibri" w:cs="Calibri"/>
                <w:color w:val="000000"/>
                <w:lang w:eastAsia="tr-TR" w:bidi="ar-SA"/>
              </w:rPr>
              <w:t>5.403</w:t>
            </w:r>
          </w:p>
        </w:tc>
        <w:tc>
          <w:tcPr>
            <w:tcW w:w="2410" w:type="dxa"/>
            <w:tcBorders>
              <w:top w:val="nil"/>
              <w:left w:val="nil"/>
              <w:bottom w:val="single" w:sz="8" w:space="0" w:color="auto"/>
              <w:right w:val="single" w:sz="8" w:space="0" w:color="auto"/>
            </w:tcBorders>
            <w:shd w:val="clear" w:color="auto" w:fill="auto"/>
            <w:noWrap/>
            <w:vAlign w:val="center"/>
            <w:hideMark/>
          </w:tcPr>
          <w:p w14:paraId="1E334E2F" w14:textId="77777777" w:rsidR="003B44F2" w:rsidRPr="003B44F2" w:rsidRDefault="003B44F2" w:rsidP="003B44F2">
            <w:pPr>
              <w:spacing w:after="0" w:line="240" w:lineRule="auto"/>
              <w:jc w:val="right"/>
              <w:rPr>
                <w:rFonts w:ascii="Times New Roman" w:eastAsia="Times New Roman" w:hAnsi="Times New Roman" w:cs="Times New Roman"/>
                <w:color w:val="000000"/>
                <w:lang w:eastAsia="tr-TR" w:bidi="ar-SA"/>
              </w:rPr>
            </w:pPr>
            <w:r w:rsidRPr="003B44F2">
              <w:rPr>
                <w:rFonts w:ascii="Times New Roman" w:eastAsia="Times New Roman" w:hAnsi="Times New Roman" w:cs="Times New Roman"/>
                <w:color w:val="000000"/>
                <w:lang w:eastAsia="tr-TR" w:bidi="ar-SA"/>
              </w:rPr>
              <w:t>61.489</w:t>
            </w:r>
          </w:p>
        </w:tc>
      </w:tr>
      <w:tr w:rsidR="003B44F2" w:rsidRPr="003B44F2" w14:paraId="53429B3E" w14:textId="77777777" w:rsidTr="003B44F2">
        <w:trPr>
          <w:trHeight w:val="315"/>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14:paraId="2B2BF6B2" w14:textId="77777777" w:rsidR="003B44F2" w:rsidRPr="003B44F2" w:rsidRDefault="003B44F2" w:rsidP="003B44F2">
            <w:pPr>
              <w:spacing w:after="0" w:line="240" w:lineRule="auto"/>
              <w:rPr>
                <w:rFonts w:ascii="Calibri" w:eastAsia="Times New Roman" w:hAnsi="Calibri" w:cs="Calibri"/>
                <w:color w:val="FFFFFF"/>
                <w:lang w:eastAsia="tr-TR" w:bidi="ar-SA"/>
              </w:rPr>
            </w:pPr>
            <w:r w:rsidRPr="003B44F2">
              <w:rPr>
                <w:rFonts w:ascii="Calibri" w:eastAsia="Times New Roman" w:hAnsi="Calibri" w:cs="Calibri"/>
                <w:color w:val="FFFFFF"/>
                <w:lang w:eastAsia="tr-TR" w:bidi="ar-SA"/>
              </w:rPr>
              <w:t xml:space="preserve">DİCLE </w:t>
            </w:r>
          </w:p>
        </w:tc>
        <w:tc>
          <w:tcPr>
            <w:tcW w:w="1842" w:type="dxa"/>
            <w:tcBorders>
              <w:top w:val="nil"/>
              <w:left w:val="nil"/>
              <w:bottom w:val="single" w:sz="8" w:space="0" w:color="auto"/>
              <w:right w:val="single" w:sz="8" w:space="0" w:color="auto"/>
            </w:tcBorders>
            <w:shd w:val="clear" w:color="auto" w:fill="auto"/>
            <w:noWrap/>
            <w:vAlign w:val="center"/>
            <w:hideMark/>
          </w:tcPr>
          <w:p w14:paraId="50A3C75B" w14:textId="77777777" w:rsidR="003B44F2" w:rsidRPr="003B44F2" w:rsidRDefault="003B44F2" w:rsidP="003B44F2">
            <w:pPr>
              <w:spacing w:after="0" w:line="240" w:lineRule="auto"/>
              <w:jc w:val="right"/>
              <w:rPr>
                <w:rFonts w:ascii="Calibri" w:eastAsia="Times New Roman" w:hAnsi="Calibri" w:cs="Calibri"/>
                <w:color w:val="000000"/>
                <w:lang w:eastAsia="tr-TR" w:bidi="ar-SA"/>
              </w:rPr>
            </w:pPr>
            <w:r w:rsidRPr="003B44F2">
              <w:rPr>
                <w:rFonts w:ascii="Calibri" w:eastAsia="Times New Roman" w:hAnsi="Calibri" w:cs="Calibri"/>
                <w:color w:val="000000"/>
                <w:lang w:eastAsia="tr-TR" w:bidi="ar-SA"/>
              </w:rPr>
              <w:t>69.479</w:t>
            </w:r>
          </w:p>
        </w:tc>
        <w:tc>
          <w:tcPr>
            <w:tcW w:w="2268" w:type="dxa"/>
            <w:tcBorders>
              <w:top w:val="nil"/>
              <w:left w:val="nil"/>
              <w:bottom w:val="single" w:sz="8" w:space="0" w:color="auto"/>
              <w:right w:val="single" w:sz="8" w:space="0" w:color="auto"/>
            </w:tcBorders>
            <w:shd w:val="clear" w:color="auto" w:fill="auto"/>
            <w:noWrap/>
            <w:vAlign w:val="center"/>
            <w:hideMark/>
          </w:tcPr>
          <w:p w14:paraId="3623CCD8" w14:textId="77777777" w:rsidR="003B44F2" w:rsidRPr="003B44F2" w:rsidRDefault="003B44F2" w:rsidP="003B44F2">
            <w:pPr>
              <w:spacing w:after="0" w:line="240" w:lineRule="auto"/>
              <w:jc w:val="right"/>
              <w:rPr>
                <w:rFonts w:ascii="Calibri" w:eastAsia="Times New Roman" w:hAnsi="Calibri" w:cs="Calibri"/>
                <w:color w:val="000000"/>
                <w:lang w:eastAsia="tr-TR" w:bidi="ar-SA"/>
              </w:rPr>
            </w:pPr>
            <w:r w:rsidRPr="003B44F2">
              <w:rPr>
                <w:rFonts w:ascii="Calibri" w:eastAsia="Times New Roman" w:hAnsi="Calibri" w:cs="Calibri"/>
                <w:color w:val="000000"/>
                <w:lang w:eastAsia="tr-TR" w:bidi="ar-SA"/>
              </w:rPr>
              <w:t>12.114</w:t>
            </w:r>
          </w:p>
        </w:tc>
        <w:tc>
          <w:tcPr>
            <w:tcW w:w="2410" w:type="dxa"/>
            <w:tcBorders>
              <w:top w:val="nil"/>
              <w:left w:val="nil"/>
              <w:bottom w:val="single" w:sz="8" w:space="0" w:color="auto"/>
              <w:right w:val="single" w:sz="8" w:space="0" w:color="auto"/>
            </w:tcBorders>
            <w:shd w:val="clear" w:color="auto" w:fill="auto"/>
            <w:noWrap/>
            <w:vAlign w:val="center"/>
            <w:hideMark/>
          </w:tcPr>
          <w:p w14:paraId="16764BB2" w14:textId="77777777" w:rsidR="003B44F2" w:rsidRPr="003B44F2" w:rsidRDefault="003B44F2" w:rsidP="003B44F2">
            <w:pPr>
              <w:spacing w:after="0" w:line="240" w:lineRule="auto"/>
              <w:jc w:val="right"/>
              <w:rPr>
                <w:rFonts w:ascii="Times New Roman" w:eastAsia="Times New Roman" w:hAnsi="Times New Roman" w:cs="Times New Roman"/>
                <w:color w:val="000000"/>
                <w:lang w:eastAsia="tr-TR" w:bidi="ar-SA"/>
              </w:rPr>
            </w:pPr>
            <w:r w:rsidRPr="003B44F2">
              <w:rPr>
                <w:rFonts w:ascii="Times New Roman" w:eastAsia="Times New Roman" w:hAnsi="Times New Roman" w:cs="Times New Roman"/>
                <w:color w:val="000000"/>
                <w:lang w:eastAsia="tr-TR" w:bidi="ar-SA"/>
              </w:rPr>
              <w:t>81.593</w:t>
            </w:r>
          </w:p>
        </w:tc>
      </w:tr>
      <w:tr w:rsidR="003B44F2" w:rsidRPr="003B44F2" w14:paraId="789A2232" w14:textId="77777777" w:rsidTr="003B44F2">
        <w:trPr>
          <w:trHeight w:val="315"/>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14:paraId="3D4A807A" w14:textId="77777777" w:rsidR="003B44F2" w:rsidRPr="003B44F2" w:rsidRDefault="003B44F2" w:rsidP="003B44F2">
            <w:pPr>
              <w:spacing w:after="0" w:line="240" w:lineRule="auto"/>
              <w:rPr>
                <w:rFonts w:ascii="Calibri" w:eastAsia="Times New Roman" w:hAnsi="Calibri" w:cs="Calibri"/>
                <w:color w:val="FFFFFF"/>
                <w:lang w:eastAsia="tr-TR" w:bidi="ar-SA"/>
              </w:rPr>
            </w:pPr>
            <w:r w:rsidRPr="003B44F2">
              <w:rPr>
                <w:rFonts w:ascii="Calibri" w:eastAsia="Times New Roman" w:hAnsi="Calibri" w:cs="Calibri"/>
                <w:color w:val="FFFFFF"/>
                <w:lang w:eastAsia="tr-TR" w:bidi="ar-SA"/>
              </w:rPr>
              <w:t xml:space="preserve">FIRAT </w:t>
            </w:r>
          </w:p>
        </w:tc>
        <w:tc>
          <w:tcPr>
            <w:tcW w:w="1842" w:type="dxa"/>
            <w:tcBorders>
              <w:top w:val="nil"/>
              <w:left w:val="nil"/>
              <w:bottom w:val="single" w:sz="8" w:space="0" w:color="auto"/>
              <w:right w:val="single" w:sz="8" w:space="0" w:color="auto"/>
            </w:tcBorders>
            <w:shd w:val="clear" w:color="auto" w:fill="auto"/>
            <w:noWrap/>
            <w:vAlign w:val="center"/>
            <w:hideMark/>
          </w:tcPr>
          <w:p w14:paraId="6E2F91D3" w14:textId="77777777" w:rsidR="003B44F2" w:rsidRPr="003B44F2" w:rsidRDefault="003B44F2" w:rsidP="003B44F2">
            <w:pPr>
              <w:spacing w:after="0" w:line="240" w:lineRule="auto"/>
              <w:jc w:val="right"/>
              <w:rPr>
                <w:rFonts w:ascii="Calibri" w:eastAsia="Times New Roman" w:hAnsi="Calibri" w:cs="Calibri"/>
                <w:color w:val="000000"/>
                <w:lang w:eastAsia="tr-TR" w:bidi="ar-SA"/>
              </w:rPr>
            </w:pPr>
            <w:r w:rsidRPr="003B44F2">
              <w:rPr>
                <w:rFonts w:ascii="Calibri" w:eastAsia="Times New Roman" w:hAnsi="Calibri" w:cs="Calibri"/>
                <w:color w:val="000000"/>
                <w:lang w:eastAsia="tr-TR" w:bidi="ar-SA"/>
              </w:rPr>
              <w:t>40.473</w:t>
            </w:r>
          </w:p>
        </w:tc>
        <w:tc>
          <w:tcPr>
            <w:tcW w:w="2268" w:type="dxa"/>
            <w:tcBorders>
              <w:top w:val="nil"/>
              <w:left w:val="nil"/>
              <w:bottom w:val="single" w:sz="8" w:space="0" w:color="auto"/>
              <w:right w:val="single" w:sz="8" w:space="0" w:color="auto"/>
            </w:tcBorders>
            <w:shd w:val="clear" w:color="auto" w:fill="auto"/>
            <w:noWrap/>
            <w:vAlign w:val="center"/>
            <w:hideMark/>
          </w:tcPr>
          <w:p w14:paraId="31FA2CC3" w14:textId="77777777" w:rsidR="003B44F2" w:rsidRPr="003B44F2" w:rsidRDefault="003B44F2" w:rsidP="003B44F2">
            <w:pPr>
              <w:spacing w:after="0" w:line="240" w:lineRule="auto"/>
              <w:jc w:val="right"/>
              <w:rPr>
                <w:rFonts w:ascii="Calibri" w:eastAsia="Times New Roman" w:hAnsi="Calibri" w:cs="Calibri"/>
                <w:color w:val="000000"/>
                <w:lang w:eastAsia="tr-TR" w:bidi="ar-SA"/>
              </w:rPr>
            </w:pPr>
            <w:r w:rsidRPr="003B44F2">
              <w:rPr>
                <w:rFonts w:ascii="Calibri" w:eastAsia="Times New Roman" w:hAnsi="Calibri" w:cs="Calibri"/>
                <w:color w:val="000000"/>
                <w:lang w:eastAsia="tr-TR" w:bidi="ar-SA"/>
              </w:rPr>
              <w:t>6.530</w:t>
            </w:r>
          </w:p>
        </w:tc>
        <w:tc>
          <w:tcPr>
            <w:tcW w:w="2410" w:type="dxa"/>
            <w:tcBorders>
              <w:top w:val="nil"/>
              <w:left w:val="nil"/>
              <w:bottom w:val="single" w:sz="8" w:space="0" w:color="auto"/>
              <w:right w:val="single" w:sz="8" w:space="0" w:color="auto"/>
            </w:tcBorders>
            <w:shd w:val="clear" w:color="auto" w:fill="auto"/>
            <w:noWrap/>
            <w:vAlign w:val="center"/>
            <w:hideMark/>
          </w:tcPr>
          <w:p w14:paraId="6593F7E6" w14:textId="77777777" w:rsidR="003B44F2" w:rsidRPr="003B44F2" w:rsidRDefault="003B44F2" w:rsidP="003B44F2">
            <w:pPr>
              <w:spacing w:after="0" w:line="240" w:lineRule="auto"/>
              <w:jc w:val="right"/>
              <w:rPr>
                <w:rFonts w:ascii="Times New Roman" w:eastAsia="Times New Roman" w:hAnsi="Times New Roman" w:cs="Times New Roman"/>
                <w:color w:val="000000"/>
                <w:lang w:eastAsia="tr-TR" w:bidi="ar-SA"/>
              </w:rPr>
            </w:pPr>
            <w:r w:rsidRPr="003B44F2">
              <w:rPr>
                <w:rFonts w:ascii="Times New Roman" w:eastAsia="Times New Roman" w:hAnsi="Times New Roman" w:cs="Times New Roman"/>
                <w:color w:val="000000"/>
                <w:lang w:eastAsia="tr-TR" w:bidi="ar-SA"/>
              </w:rPr>
              <w:t>47.002</w:t>
            </w:r>
          </w:p>
        </w:tc>
      </w:tr>
      <w:tr w:rsidR="003B44F2" w:rsidRPr="003B44F2" w14:paraId="0643F87D" w14:textId="77777777" w:rsidTr="003B44F2">
        <w:trPr>
          <w:trHeight w:val="315"/>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14:paraId="4C1ECABB" w14:textId="77777777" w:rsidR="003B44F2" w:rsidRPr="003B44F2" w:rsidRDefault="003B44F2" w:rsidP="003B44F2">
            <w:pPr>
              <w:spacing w:after="0" w:line="240" w:lineRule="auto"/>
              <w:rPr>
                <w:rFonts w:ascii="Calibri" w:eastAsia="Times New Roman" w:hAnsi="Calibri" w:cs="Calibri"/>
                <w:color w:val="FFFFFF"/>
                <w:lang w:eastAsia="tr-TR" w:bidi="ar-SA"/>
              </w:rPr>
            </w:pPr>
            <w:r w:rsidRPr="003B44F2">
              <w:rPr>
                <w:rFonts w:ascii="Calibri" w:eastAsia="Times New Roman" w:hAnsi="Calibri" w:cs="Calibri"/>
                <w:color w:val="FFFFFF"/>
                <w:lang w:eastAsia="tr-TR" w:bidi="ar-SA"/>
              </w:rPr>
              <w:t>GDZ</w:t>
            </w:r>
          </w:p>
        </w:tc>
        <w:tc>
          <w:tcPr>
            <w:tcW w:w="1842" w:type="dxa"/>
            <w:tcBorders>
              <w:top w:val="nil"/>
              <w:left w:val="nil"/>
              <w:bottom w:val="single" w:sz="8" w:space="0" w:color="auto"/>
              <w:right w:val="single" w:sz="8" w:space="0" w:color="auto"/>
            </w:tcBorders>
            <w:shd w:val="clear" w:color="auto" w:fill="auto"/>
            <w:noWrap/>
            <w:vAlign w:val="center"/>
            <w:hideMark/>
          </w:tcPr>
          <w:p w14:paraId="5454376E" w14:textId="77777777" w:rsidR="003B44F2" w:rsidRPr="003B44F2" w:rsidRDefault="003B44F2" w:rsidP="003B44F2">
            <w:pPr>
              <w:spacing w:after="0" w:line="240" w:lineRule="auto"/>
              <w:jc w:val="right"/>
              <w:rPr>
                <w:rFonts w:ascii="Calibri" w:eastAsia="Times New Roman" w:hAnsi="Calibri" w:cs="Calibri"/>
                <w:color w:val="000000"/>
                <w:lang w:eastAsia="tr-TR" w:bidi="ar-SA"/>
              </w:rPr>
            </w:pPr>
            <w:r w:rsidRPr="003B44F2">
              <w:rPr>
                <w:rFonts w:ascii="Calibri" w:eastAsia="Times New Roman" w:hAnsi="Calibri" w:cs="Calibri"/>
                <w:color w:val="000000"/>
                <w:lang w:eastAsia="tr-TR" w:bidi="ar-SA"/>
              </w:rPr>
              <w:t>48.013</w:t>
            </w:r>
          </w:p>
        </w:tc>
        <w:tc>
          <w:tcPr>
            <w:tcW w:w="2268" w:type="dxa"/>
            <w:tcBorders>
              <w:top w:val="nil"/>
              <w:left w:val="nil"/>
              <w:bottom w:val="single" w:sz="8" w:space="0" w:color="auto"/>
              <w:right w:val="single" w:sz="8" w:space="0" w:color="auto"/>
            </w:tcBorders>
            <w:shd w:val="clear" w:color="auto" w:fill="auto"/>
            <w:noWrap/>
            <w:vAlign w:val="center"/>
            <w:hideMark/>
          </w:tcPr>
          <w:p w14:paraId="3DDF6C73" w14:textId="77777777" w:rsidR="003B44F2" w:rsidRPr="003B44F2" w:rsidRDefault="003B44F2" w:rsidP="003B44F2">
            <w:pPr>
              <w:spacing w:after="0" w:line="240" w:lineRule="auto"/>
              <w:jc w:val="right"/>
              <w:rPr>
                <w:rFonts w:ascii="Calibri" w:eastAsia="Times New Roman" w:hAnsi="Calibri" w:cs="Calibri"/>
                <w:color w:val="000000"/>
                <w:lang w:eastAsia="tr-TR" w:bidi="ar-SA"/>
              </w:rPr>
            </w:pPr>
            <w:r w:rsidRPr="003B44F2">
              <w:rPr>
                <w:rFonts w:ascii="Calibri" w:eastAsia="Times New Roman" w:hAnsi="Calibri" w:cs="Calibri"/>
                <w:color w:val="000000"/>
                <w:lang w:eastAsia="tr-TR" w:bidi="ar-SA"/>
              </w:rPr>
              <w:t>16.362</w:t>
            </w:r>
          </w:p>
        </w:tc>
        <w:tc>
          <w:tcPr>
            <w:tcW w:w="2410" w:type="dxa"/>
            <w:tcBorders>
              <w:top w:val="nil"/>
              <w:left w:val="nil"/>
              <w:bottom w:val="single" w:sz="8" w:space="0" w:color="auto"/>
              <w:right w:val="single" w:sz="8" w:space="0" w:color="auto"/>
            </w:tcBorders>
            <w:shd w:val="clear" w:color="auto" w:fill="auto"/>
            <w:noWrap/>
            <w:vAlign w:val="center"/>
            <w:hideMark/>
          </w:tcPr>
          <w:p w14:paraId="3F504A6C" w14:textId="77777777" w:rsidR="003B44F2" w:rsidRPr="003B44F2" w:rsidRDefault="003B44F2" w:rsidP="003B44F2">
            <w:pPr>
              <w:spacing w:after="0" w:line="240" w:lineRule="auto"/>
              <w:jc w:val="right"/>
              <w:rPr>
                <w:rFonts w:ascii="Times New Roman" w:eastAsia="Times New Roman" w:hAnsi="Times New Roman" w:cs="Times New Roman"/>
                <w:color w:val="000000"/>
                <w:lang w:eastAsia="tr-TR" w:bidi="ar-SA"/>
              </w:rPr>
            </w:pPr>
            <w:r w:rsidRPr="003B44F2">
              <w:rPr>
                <w:rFonts w:ascii="Times New Roman" w:eastAsia="Times New Roman" w:hAnsi="Times New Roman" w:cs="Times New Roman"/>
                <w:color w:val="000000"/>
                <w:lang w:eastAsia="tr-TR" w:bidi="ar-SA"/>
              </w:rPr>
              <w:t>64.375</w:t>
            </w:r>
          </w:p>
        </w:tc>
      </w:tr>
      <w:tr w:rsidR="003B44F2" w:rsidRPr="003B44F2" w14:paraId="444951FF" w14:textId="77777777" w:rsidTr="003B44F2">
        <w:trPr>
          <w:trHeight w:val="315"/>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14:paraId="78A0926C" w14:textId="77777777" w:rsidR="003B44F2" w:rsidRPr="003B44F2" w:rsidRDefault="003B44F2" w:rsidP="003B44F2">
            <w:pPr>
              <w:spacing w:after="0" w:line="240" w:lineRule="auto"/>
              <w:rPr>
                <w:rFonts w:ascii="Calibri" w:eastAsia="Times New Roman" w:hAnsi="Calibri" w:cs="Calibri"/>
                <w:color w:val="FFFFFF"/>
                <w:lang w:eastAsia="tr-TR" w:bidi="ar-SA"/>
              </w:rPr>
            </w:pPr>
            <w:r w:rsidRPr="003B44F2">
              <w:rPr>
                <w:rFonts w:ascii="Calibri" w:eastAsia="Times New Roman" w:hAnsi="Calibri" w:cs="Calibri"/>
                <w:color w:val="FFFFFF"/>
                <w:lang w:eastAsia="tr-TR" w:bidi="ar-SA"/>
              </w:rPr>
              <w:t>İ. ANADOLU</w:t>
            </w:r>
          </w:p>
        </w:tc>
        <w:tc>
          <w:tcPr>
            <w:tcW w:w="1842" w:type="dxa"/>
            <w:tcBorders>
              <w:top w:val="nil"/>
              <w:left w:val="nil"/>
              <w:bottom w:val="single" w:sz="8" w:space="0" w:color="auto"/>
              <w:right w:val="single" w:sz="8" w:space="0" w:color="auto"/>
            </w:tcBorders>
            <w:shd w:val="clear" w:color="auto" w:fill="auto"/>
            <w:noWrap/>
            <w:vAlign w:val="center"/>
            <w:hideMark/>
          </w:tcPr>
          <w:p w14:paraId="431E3038" w14:textId="77777777" w:rsidR="003B44F2" w:rsidRPr="003B44F2" w:rsidRDefault="003B44F2" w:rsidP="003B44F2">
            <w:pPr>
              <w:spacing w:after="0" w:line="240" w:lineRule="auto"/>
              <w:jc w:val="right"/>
              <w:rPr>
                <w:rFonts w:ascii="Calibri" w:eastAsia="Times New Roman" w:hAnsi="Calibri" w:cs="Calibri"/>
                <w:color w:val="000000"/>
                <w:lang w:eastAsia="tr-TR" w:bidi="ar-SA"/>
              </w:rPr>
            </w:pPr>
            <w:r w:rsidRPr="003B44F2">
              <w:rPr>
                <w:rFonts w:ascii="Calibri" w:eastAsia="Times New Roman" w:hAnsi="Calibri" w:cs="Calibri"/>
                <w:color w:val="000000"/>
                <w:lang w:eastAsia="tr-TR" w:bidi="ar-SA"/>
              </w:rPr>
              <w:t>12.017</w:t>
            </w:r>
          </w:p>
        </w:tc>
        <w:tc>
          <w:tcPr>
            <w:tcW w:w="2268" w:type="dxa"/>
            <w:tcBorders>
              <w:top w:val="nil"/>
              <w:left w:val="nil"/>
              <w:bottom w:val="single" w:sz="8" w:space="0" w:color="auto"/>
              <w:right w:val="single" w:sz="8" w:space="0" w:color="auto"/>
            </w:tcBorders>
            <w:shd w:val="clear" w:color="auto" w:fill="auto"/>
            <w:noWrap/>
            <w:vAlign w:val="center"/>
            <w:hideMark/>
          </w:tcPr>
          <w:p w14:paraId="782CBF43" w14:textId="77777777" w:rsidR="003B44F2" w:rsidRPr="003B44F2" w:rsidRDefault="003B44F2" w:rsidP="003B44F2">
            <w:pPr>
              <w:spacing w:after="0" w:line="240" w:lineRule="auto"/>
              <w:jc w:val="right"/>
              <w:rPr>
                <w:rFonts w:ascii="Calibri" w:eastAsia="Times New Roman" w:hAnsi="Calibri" w:cs="Calibri"/>
                <w:color w:val="000000"/>
                <w:lang w:eastAsia="tr-TR" w:bidi="ar-SA"/>
              </w:rPr>
            </w:pPr>
            <w:r w:rsidRPr="003B44F2">
              <w:rPr>
                <w:rFonts w:ascii="Calibri" w:eastAsia="Times New Roman" w:hAnsi="Calibri" w:cs="Calibri"/>
                <w:color w:val="000000"/>
                <w:lang w:eastAsia="tr-TR" w:bidi="ar-SA"/>
              </w:rPr>
              <w:t>21.563</w:t>
            </w:r>
          </w:p>
        </w:tc>
        <w:tc>
          <w:tcPr>
            <w:tcW w:w="2410" w:type="dxa"/>
            <w:tcBorders>
              <w:top w:val="nil"/>
              <w:left w:val="nil"/>
              <w:bottom w:val="single" w:sz="8" w:space="0" w:color="auto"/>
              <w:right w:val="single" w:sz="8" w:space="0" w:color="auto"/>
            </w:tcBorders>
            <w:shd w:val="clear" w:color="auto" w:fill="auto"/>
            <w:noWrap/>
            <w:vAlign w:val="center"/>
            <w:hideMark/>
          </w:tcPr>
          <w:p w14:paraId="67B27542" w14:textId="77777777" w:rsidR="003B44F2" w:rsidRPr="003B44F2" w:rsidRDefault="003B44F2" w:rsidP="003B44F2">
            <w:pPr>
              <w:spacing w:after="0" w:line="240" w:lineRule="auto"/>
              <w:jc w:val="right"/>
              <w:rPr>
                <w:rFonts w:ascii="Times New Roman" w:eastAsia="Times New Roman" w:hAnsi="Times New Roman" w:cs="Times New Roman"/>
                <w:color w:val="000000"/>
                <w:lang w:eastAsia="tr-TR" w:bidi="ar-SA"/>
              </w:rPr>
            </w:pPr>
            <w:r w:rsidRPr="003B44F2">
              <w:rPr>
                <w:rFonts w:ascii="Times New Roman" w:eastAsia="Times New Roman" w:hAnsi="Times New Roman" w:cs="Times New Roman"/>
                <w:color w:val="000000"/>
                <w:lang w:eastAsia="tr-TR" w:bidi="ar-SA"/>
              </w:rPr>
              <w:t>33.580</w:t>
            </w:r>
          </w:p>
        </w:tc>
      </w:tr>
      <w:tr w:rsidR="003B44F2" w:rsidRPr="003B44F2" w14:paraId="089D808C" w14:textId="77777777" w:rsidTr="003B44F2">
        <w:trPr>
          <w:trHeight w:val="315"/>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14:paraId="4BDB887D" w14:textId="77777777" w:rsidR="003B44F2" w:rsidRPr="003B44F2" w:rsidRDefault="003B44F2" w:rsidP="003B44F2">
            <w:pPr>
              <w:spacing w:after="0" w:line="240" w:lineRule="auto"/>
              <w:rPr>
                <w:rFonts w:ascii="Calibri" w:eastAsia="Times New Roman" w:hAnsi="Calibri" w:cs="Calibri"/>
                <w:color w:val="FFFFFF"/>
                <w:lang w:eastAsia="tr-TR" w:bidi="ar-SA"/>
              </w:rPr>
            </w:pPr>
            <w:r w:rsidRPr="003B44F2">
              <w:rPr>
                <w:rFonts w:ascii="Calibri" w:eastAsia="Times New Roman" w:hAnsi="Calibri" w:cs="Calibri"/>
                <w:color w:val="FFFFFF"/>
                <w:lang w:eastAsia="tr-TR" w:bidi="ar-SA"/>
              </w:rPr>
              <w:t xml:space="preserve">KAYSERİ VE CİVARI </w:t>
            </w:r>
          </w:p>
        </w:tc>
        <w:tc>
          <w:tcPr>
            <w:tcW w:w="1842" w:type="dxa"/>
            <w:tcBorders>
              <w:top w:val="nil"/>
              <w:left w:val="nil"/>
              <w:bottom w:val="single" w:sz="8" w:space="0" w:color="auto"/>
              <w:right w:val="single" w:sz="8" w:space="0" w:color="auto"/>
            </w:tcBorders>
            <w:shd w:val="clear" w:color="auto" w:fill="auto"/>
            <w:noWrap/>
            <w:vAlign w:val="center"/>
            <w:hideMark/>
          </w:tcPr>
          <w:p w14:paraId="40100FFB" w14:textId="77777777" w:rsidR="003B44F2" w:rsidRPr="003B44F2" w:rsidRDefault="003B44F2" w:rsidP="003B44F2">
            <w:pPr>
              <w:spacing w:after="0" w:line="240" w:lineRule="auto"/>
              <w:jc w:val="right"/>
              <w:rPr>
                <w:rFonts w:ascii="Calibri" w:eastAsia="Times New Roman" w:hAnsi="Calibri" w:cs="Calibri"/>
                <w:color w:val="000000"/>
                <w:lang w:eastAsia="tr-TR" w:bidi="ar-SA"/>
              </w:rPr>
            </w:pPr>
            <w:r w:rsidRPr="003B44F2">
              <w:rPr>
                <w:rFonts w:ascii="Calibri" w:eastAsia="Times New Roman" w:hAnsi="Calibri" w:cs="Calibri"/>
                <w:color w:val="000000"/>
                <w:lang w:eastAsia="tr-TR" w:bidi="ar-SA"/>
              </w:rPr>
              <w:t>19.480</w:t>
            </w:r>
          </w:p>
        </w:tc>
        <w:tc>
          <w:tcPr>
            <w:tcW w:w="2268" w:type="dxa"/>
            <w:tcBorders>
              <w:top w:val="nil"/>
              <w:left w:val="nil"/>
              <w:bottom w:val="single" w:sz="8" w:space="0" w:color="auto"/>
              <w:right w:val="single" w:sz="8" w:space="0" w:color="auto"/>
            </w:tcBorders>
            <w:shd w:val="clear" w:color="auto" w:fill="auto"/>
            <w:noWrap/>
            <w:vAlign w:val="center"/>
            <w:hideMark/>
          </w:tcPr>
          <w:p w14:paraId="4341F197" w14:textId="77777777" w:rsidR="003B44F2" w:rsidRPr="003B44F2" w:rsidRDefault="003B44F2" w:rsidP="003B44F2">
            <w:pPr>
              <w:spacing w:after="0" w:line="240" w:lineRule="auto"/>
              <w:jc w:val="right"/>
              <w:rPr>
                <w:rFonts w:ascii="Calibri" w:eastAsia="Times New Roman" w:hAnsi="Calibri" w:cs="Calibri"/>
                <w:color w:val="000000"/>
                <w:lang w:eastAsia="tr-TR" w:bidi="ar-SA"/>
              </w:rPr>
            </w:pPr>
            <w:r w:rsidRPr="003B44F2">
              <w:rPr>
                <w:rFonts w:ascii="Calibri" w:eastAsia="Times New Roman" w:hAnsi="Calibri" w:cs="Calibri"/>
                <w:color w:val="000000"/>
                <w:lang w:eastAsia="tr-TR" w:bidi="ar-SA"/>
              </w:rPr>
              <w:t>7.973</w:t>
            </w:r>
          </w:p>
        </w:tc>
        <w:tc>
          <w:tcPr>
            <w:tcW w:w="2410" w:type="dxa"/>
            <w:tcBorders>
              <w:top w:val="nil"/>
              <w:left w:val="nil"/>
              <w:bottom w:val="single" w:sz="8" w:space="0" w:color="auto"/>
              <w:right w:val="single" w:sz="8" w:space="0" w:color="auto"/>
            </w:tcBorders>
            <w:shd w:val="clear" w:color="auto" w:fill="auto"/>
            <w:noWrap/>
            <w:vAlign w:val="center"/>
            <w:hideMark/>
          </w:tcPr>
          <w:p w14:paraId="53DE0CCA" w14:textId="77777777" w:rsidR="003B44F2" w:rsidRPr="003B44F2" w:rsidRDefault="003B44F2" w:rsidP="003B44F2">
            <w:pPr>
              <w:spacing w:after="0" w:line="240" w:lineRule="auto"/>
              <w:jc w:val="right"/>
              <w:rPr>
                <w:rFonts w:ascii="Times New Roman" w:eastAsia="Times New Roman" w:hAnsi="Times New Roman" w:cs="Times New Roman"/>
                <w:color w:val="000000"/>
                <w:lang w:eastAsia="tr-TR" w:bidi="ar-SA"/>
              </w:rPr>
            </w:pPr>
            <w:r w:rsidRPr="003B44F2">
              <w:rPr>
                <w:rFonts w:ascii="Times New Roman" w:eastAsia="Times New Roman" w:hAnsi="Times New Roman" w:cs="Times New Roman"/>
                <w:color w:val="000000"/>
                <w:lang w:eastAsia="tr-TR" w:bidi="ar-SA"/>
              </w:rPr>
              <w:t>27.453</w:t>
            </w:r>
          </w:p>
        </w:tc>
      </w:tr>
      <w:tr w:rsidR="003B44F2" w:rsidRPr="003B44F2" w14:paraId="4BC25300" w14:textId="77777777" w:rsidTr="003B44F2">
        <w:trPr>
          <w:trHeight w:val="315"/>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14:paraId="1D592233" w14:textId="77777777" w:rsidR="003B44F2" w:rsidRPr="003B44F2" w:rsidRDefault="003B44F2" w:rsidP="003B44F2">
            <w:pPr>
              <w:spacing w:after="0" w:line="240" w:lineRule="auto"/>
              <w:rPr>
                <w:rFonts w:ascii="Calibri" w:eastAsia="Times New Roman" w:hAnsi="Calibri" w:cs="Calibri"/>
                <w:color w:val="FFFFFF"/>
                <w:lang w:eastAsia="tr-TR" w:bidi="ar-SA"/>
              </w:rPr>
            </w:pPr>
            <w:r w:rsidRPr="003B44F2">
              <w:rPr>
                <w:rFonts w:ascii="Calibri" w:eastAsia="Times New Roman" w:hAnsi="Calibri" w:cs="Calibri"/>
                <w:color w:val="FFFFFF"/>
                <w:lang w:eastAsia="tr-TR" w:bidi="ar-SA"/>
              </w:rPr>
              <w:t>MERAM</w:t>
            </w:r>
          </w:p>
        </w:tc>
        <w:tc>
          <w:tcPr>
            <w:tcW w:w="1842" w:type="dxa"/>
            <w:tcBorders>
              <w:top w:val="nil"/>
              <w:left w:val="nil"/>
              <w:bottom w:val="single" w:sz="8" w:space="0" w:color="auto"/>
              <w:right w:val="single" w:sz="8" w:space="0" w:color="auto"/>
            </w:tcBorders>
            <w:shd w:val="clear" w:color="auto" w:fill="auto"/>
            <w:noWrap/>
            <w:vAlign w:val="center"/>
            <w:hideMark/>
          </w:tcPr>
          <w:p w14:paraId="7F81BFDC" w14:textId="77777777" w:rsidR="003B44F2" w:rsidRPr="003B44F2" w:rsidRDefault="003B44F2" w:rsidP="003B44F2">
            <w:pPr>
              <w:spacing w:after="0" w:line="240" w:lineRule="auto"/>
              <w:jc w:val="right"/>
              <w:rPr>
                <w:rFonts w:ascii="Calibri" w:eastAsia="Times New Roman" w:hAnsi="Calibri" w:cs="Calibri"/>
                <w:color w:val="000000"/>
                <w:lang w:eastAsia="tr-TR" w:bidi="ar-SA"/>
              </w:rPr>
            </w:pPr>
            <w:r w:rsidRPr="003B44F2">
              <w:rPr>
                <w:rFonts w:ascii="Calibri" w:eastAsia="Times New Roman" w:hAnsi="Calibri" w:cs="Calibri"/>
                <w:color w:val="000000"/>
                <w:lang w:eastAsia="tr-TR" w:bidi="ar-SA"/>
              </w:rPr>
              <w:t>96.409</w:t>
            </w:r>
          </w:p>
        </w:tc>
        <w:tc>
          <w:tcPr>
            <w:tcW w:w="2268" w:type="dxa"/>
            <w:tcBorders>
              <w:top w:val="nil"/>
              <w:left w:val="nil"/>
              <w:bottom w:val="single" w:sz="8" w:space="0" w:color="auto"/>
              <w:right w:val="single" w:sz="8" w:space="0" w:color="auto"/>
            </w:tcBorders>
            <w:shd w:val="clear" w:color="auto" w:fill="auto"/>
            <w:noWrap/>
            <w:vAlign w:val="center"/>
            <w:hideMark/>
          </w:tcPr>
          <w:p w14:paraId="2FAA6A1C" w14:textId="77777777" w:rsidR="003B44F2" w:rsidRPr="003B44F2" w:rsidRDefault="003B44F2" w:rsidP="003B44F2">
            <w:pPr>
              <w:spacing w:after="0" w:line="240" w:lineRule="auto"/>
              <w:jc w:val="right"/>
              <w:rPr>
                <w:rFonts w:ascii="Calibri" w:eastAsia="Times New Roman" w:hAnsi="Calibri" w:cs="Calibri"/>
                <w:color w:val="000000"/>
                <w:lang w:eastAsia="tr-TR" w:bidi="ar-SA"/>
              </w:rPr>
            </w:pPr>
            <w:r w:rsidRPr="003B44F2">
              <w:rPr>
                <w:rFonts w:ascii="Calibri" w:eastAsia="Times New Roman" w:hAnsi="Calibri" w:cs="Calibri"/>
                <w:color w:val="000000"/>
                <w:lang w:eastAsia="tr-TR" w:bidi="ar-SA"/>
              </w:rPr>
              <w:t>24.484</w:t>
            </w:r>
          </w:p>
        </w:tc>
        <w:tc>
          <w:tcPr>
            <w:tcW w:w="2410" w:type="dxa"/>
            <w:tcBorders>
              <w:top w:val="nil"/>
              <w:left w:val="nil"/>
              <w:bottom w:val="single" w:sz="8" w:space="0" w:color="auto"/>
              <w:right w:val="single" w:sz="8" w:space="0" w:color="auto"/>
            </w:tcBorders>
            <w:shd w:val="clear" w:color="auto" w:fill="auto"/>
            <w:noWrap/>
            <w:vAlign w:val="center"/>
            <w:hideMark/>
          </w:tcPr>
          <w:p w14:paraId="37B59282" w14:textId="77777777" w:rsidR="003B44F2" w:rsidRPr="003B44F2" w:rsidRDefault="003B44F2" w:rsidP="003B44F2">
            <w:pPr>
              <w:spacing w:after="0" w:line="240" w:lineRule="auto"/>
              <w:jc w:val="right"/>
              <w:rPr>
                <w:rFonts w:ascii="Times New Roman" w:eastAsia="Times New Roman" w:hAnsi="Times New Roman" w:cs="Times New Roman"/>
                <w:color w:val="000000"/>
                <w:lang w:eastAsia="tr-TR" w:bidi="ar-SA"/>
              </w:rPr>
            </w:pPr>
            <w:r w:rsidRPr="003B44F2">
              <w:rPr>
                <w:rFonts w:ascii="Times New Roman" w:eastAsia="Times New Roman" w:hAnsi="Times New Roman" w:cs="Times New Roman"/>
                <w:color w:val="000000"/>
                <w:lang w:eastAsia="tr-TR" w:bidi="ar-SA"/>
              </w:rPr>
              <w:t>120.893</w:t>
            </w:r>
          </w:p>
        </w:tc>
      </w:tr>
      <w:tr w:rsidR="003B44F2" w:rsidRPr="003B44F2" w14:paraId="245C5FCF" w14:textId="77777777" w:rsidTr="003B44F2">
        <w:trPr>
          <w:trHeight w:val="315"/>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14:paraId="78F715AA" w14:textId="77777777" w:rsidR="003B44F2" w:rsidRPr="003B44F2" w:rsidRDefault="003B44F2" w:rsidP="003B44F2">
            <w:pPr>
              <w:spacing w:after="0" w:line="240" w:lineRule="auto"/>
              <w:rPr>
                <w:rFonts w:ascii="Calibri" w:eastAsia="Times New Roman" w:hAnsi="Calibri" w:cs="Calibri"/>
                <w:color w:val="FFFFFF"/>
                <w:lang w:eastAsia="tr-TR" w:bidi="ar-SA"/>
              </w:rPr>
            </w:pPr>
            <w:r w:rsidRPr="003B44F2">
              <w:rPr>
                <w:rFonts w:ascii="Calibri" w:eastAsia="Times New Roman" w:hAnsi="Calibri" w:cs="Calibri"/>
                <w:color w:val="FFFFFF"/>
                <w:lang w:eastAsia="tr-TR" w:bidi="ar-SA"/>
              </w:rPr>
              <w:t>OSMANGAZİ</w:t>
            </w:r>
          </w:p>
        </w:tc>
        <w:tc>
          <w:tcPr>
            <w:tcW w:w="1842" w:type="dxa"/>
            <w:tcBorders>
              <w:top w:val="nil"/>
              <w:left w:val="nil"/>
              <w:bottom w:val="single" w:sz="8" w:space="0" w:color="auto"/>
              <w:right w:val="single" w:sz="8" w:space="0" w:color="auto"/>
            </w:tcBorders>
            <w:shd w:val="clear" w:color="auto" w:fill="auto"/>
            <w:noWrap/>
            <w:vAlign w:val="center"/>
            <w:hideMark/>
          </w:tcPr>
          <w:p w14:paraId="3A0725D3" w14:textId="77777777" w:rsidR="003B44F2" w:rsidRPr="003B44F2" w:rsidRDefault="003B44F2" w:rsidP="003B44F2">
            <w:pPr>
              <w:spacing w:after="0" w:line="240" w:lineRule="auto"/>
              <w:jc w:val="right"/>
              <w:rPr>
                <w:rFonts w:ascii="Calibri" w:eastAsia="Times New Roman" w:hAnsi="Calibri" w:cs="Calibri"/>
                <w:color w:val="000000"/>
                <w:lang w:eastAsia="tr-TR" w:bidi="ar-SA"/>
              </w:rPr>
            </w:pPr>
            <w:r w:rsidRPr="003B44F2">
              <w:rPr>
                <w:rFonts w:ascii="Calibri" w:eastAsia="Times New Roman" w:hAnsi="Calibri" w:cs="Calibri"/>
                <w:color w:val="000000"/>
                <w:lang w:eastAsia="tr-TR" w:bidi="ar-SA"/>
              </w:rPr>
              <w:t>42.827</w:t>
            </w:r>
          </w:p>
        </w:tc>
        <w:tc>
          <w:tcPr>
            <w:tcW w:w="2268" w:type="dxa"/>
            <w:tcBorders>
              <w:top w:val="nil"/>
              <w:left w:val="nil"/>
              <w:bottom w:val="single" w:sz="8" w:space="0" w:color="auto"/>
              <w:right w:val="single" w:sz="8" w:space="0" w:color="auto"/>
            </w:tcBorders>
            <w:shd w:val="clear" w:color="auto" w:fill="auto"/>
            <w:noWrap/>
            <w:vAlign w:val="center"/>
            <w:hideMark/>
          </w:tcPr>
          <w:p w14:paraId="3F42EE4A" w14:textId="77777777" w:rsidR="003B44F2" w:rsidRPr="003B44F2" w:rsidRDefault="003B44F2" w:rsidP="003B44F2">
            <w:pPr>
              <w:spacing w:after="0" w:line="240" w:lineRule="auto"/>
              <w:jc w:val="right"/>
              <w:rPr>
                <w:rFonts w:ascii="Calibri" w:eastAsia="Times New Roman" w:hAnsi="Calibri" w:cs="Calibri"/>
                <w:color w:val="000000"/>
                <w:lang w:eastAsia="tr-TR" w:bidi="ar-SA"/>
              </w:rPr>
            </w:pPr>
            <w:r w:rsidRPr="003B44F2">
              <w:rPr>
                <w:rFonts w:ascii="Calibri" w:eastAsia="Times New Roman" w:hAnsi="Calibri" w:cs="Calibri"/>
                <w:color w:val="000000"/>
                <w:lang w:eastAsia="tr-TR" w:bidi="ar-SA"/>
              </w:rPr>
              <w:t>8.555</w:t>
            </w:r>
          </w:p>
        </w:tc>
        <w:tc>
          <w:tcPr>
            <w:tcW w:w="2410" w:type="dxa"/>
            <w:tcBorders>
              <w:top w:val="nil"/>
              <w:left w:val="nil"/>
              <w:bottom w:val="single" w:sz="8" w:space="0" w:color="auto"/>
              <w:right w:val="single" w:sz="8" w:space="0" w:color="auto"/>
            </w:tcBorders>
            <w:shd w:val="clear" w:color="auto" w:fill="auto"/>
            <w:noWrap/>
            <w:vAlign w:val="center"/>
            <w:hideMark/>
          </w:tcPr>
          <w:p w14:paraId="05BC502C" w14:textId="77777777" w:rsidR="003B44F2" w:rsidRPr="003B44F2" w:rsidRDefault="003B44F2" w:rsidP="003B44F2">
            <w:pPr>
              <w:spacing w:after="0" w:line="240" w:lineRule="auto"/>
              <w:jc w:val="right"/>
              <w:rPr>
                <w:rFonts w:ascii="Times New Roman" w:eastAsia="Times New Roman" w:hAnsi="Times New Roman" w:cs="Times New Roman"/>
                <w:color w:val="000000"/>
                <w:lang w:eastAsia="tr-TR" w:bidi="ar-SA"/>
              </w:rPr>
            </w:pPr>
            <w:r w:rsidRPr="003B44F2">
              <w:rPr>
                <w:rFonts w:ascii="Times New Roman" w:eastAsia="Times New Roman" w:hAnsi="Times New Roman" w:cs="Times New Roman"/>
                <w:color w:val="000000"/>
                <w:lang w:eastAsia="tr-TR" w:bidi="ar-SA"/>
              </w:rPr>
              <w:t>51.383</w:t>
            </w:r>
          </w:p>
        </w:tc>
      </w:tr>
      <w:tr w:rsidR="003B44F2" w:rsidRPr="003B44F2" w14:paraId="616671D2" w14:textId="77777777" w:rsidTr="003B44F2">
        <w:trPr>
          <w:trHeight w:val="315"/>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14:paraId="06D4480B" w14:textId="77777777" w:rsidR="003B44F2" w:rsidRPr="003B44F2" w:rsidRDefault="003B44F2" w:rsidP="003B44F2">
            <w:pPr>
              <w:spacing w:after="0" w:line="240" w:lineRule="auto"/>
              <w:rPr>
                <w:rFonts w:ascii="Calibri" w:eastAsia="Times New Roman" w:hAnsi="Calibri" w:cs="Calibri"/>
                <w:color w:val="FFFFFF"/>
                <w:lang w:eastAsia="tr-TR" w:bidi="ar-SA"/>
              </w:rPr>
            </w:pPr>
            <w:r w:rsidRPr="003B44F2">
              <w:rPr>
                <w:rFonts w:ascii="Calibri" w:eastAsia="Times New Roman" w:hAnsi="Calibri" w:cs="Calibri"/>
                <w:color w:val="FFFFFF"/>
                <w:lang w:eastAsia="tr-TR" w:bidi="ar-SA"/>
              </w:rPr>
              <w:t>SAKARYA</w:t>
            </w:r>
          </w:p>
        </w:tc>
        <w:tc>
          <w:tcPr>
            <w:tcW w:w="1842" w:type="dxa"/>
            <w:tcBorders>
              <w:top w:val="nil"/>
              <w:left w:val="nil"/>
              <w:bottom w:val="single" w:sz="8" w:space="0" w:color="auto"/>
              <w:right w:val="single" w:sz="8" w:space="0" w:color="auto"/>
            </w:tcBorders>
            <w:shd w:val="clear" w:color="auto" w:fill="auto"/>
            <w:noWrap/>
            <w:vAlign w:val="center"/>
            <w:hideMark/>
          </w:tcPr>
          <w:p w14:paraId="18DC782F" w14:textId="77777777" w:rsidR="003B44F2" w:rsidRPr="003B44F2" w:rsidRDefault="003B44F2" w:rsidP="003B44F2">
            <w:pPr>
              <w:spacing w:after="0" w:line="240" w:lineRule="auto"/>
              <w:jc w:val="right"/>
              <w:rPr>
                <w:rFonts w:ascii="Calibri" w:eastAsia="Times New Roman" w:hAnsi="Calibri" w:cs="Calibri"/>
                <w:color w:val="000000"/>
                <w:lang w:eastAsia="tr-TR" w:bidi="ar-SA"/>
              </w:rPr>
            </w:pPr>
            <w:r w:rsidRPr="003B44F2">
              <w:rPr>
                <w:rFonts w:ascii="Calibri" w:eastAsia="Times New Roman" w:hAnsi="Calibri" w:cs="Calibri"/>
                <w:color w:val="000000"/>
                <w:lang w:eastAsia="tr-TR" w:bidi="ar-SA"/>
              </w:rPr>
              <w:t>44.306</w:t>
            </w:r>
          </w:p>
        </w:tc>
        <w:tc>
          <w:tcPr>
            <w:tcW w:w="2268" w:type="dxa"/>
            <w:tcBorders>
              <w:top w:val="nil"/>
              <w:left w:val="nil"/>
              <w:bottom w:val="single" w:sz="8" w:space="0" w:color="auto"/>
              <w:right w:val="single" w:sz="8" w:space="0" w:color="auto"/>
            </w:tcBorders>
            <w:shd w:val="clear" w:color="auto" w:fill="auto"/>
            <w:noWrap/>
            <w:vAlign w:val="center"/>
            <w:hideMark/>
          </w:tcPr>
          <w:p w14:paraId="5CFB60AA" w14:textId="77777777" w:rsidR="003B44F2" w:rsidRPr="003B44F2" w:rsidRDefault="003B44F2" w:rsidP="003B44F2">
            <w:pPr>
              <w:spacing w:after="0" w:line="240" w:lineRule="auto"/>
              <w:jc w:val="right"/>
              <w:rPr>
                <w:rFonts w:ascii="Calibri" w:eastAsia="Times New Roman" w:hAnsi="Calibri" w:cs="Calibri"/>
                <w:color w:val="000000"/>
                <w:lang w:eastAsia="tr-TR" w:bidi="ar-SA"/>
              </w:rPr>
            </w:pPr>
            <w:r w:rsidRPr="003B44F2">
              <w:rPr>
                <w:rFonts w:ascii="Calibri" w:eastAsia="Times New Roman" w:hAnsi="Calibri" w:cs="Calibri"/>
                <w:color w:val="000000"/>
                <w:lang w:eastAsia="tr-TR" w:bidi="ar-SA"/>
              </w:rPr>
              <w:t>18.508</w:t>
            </w:r>
          </w:p>
        </w:tc>
        <w:tc>
          <w:tcPr>
            <w:tcW w:w="2410" w:type="dxa"/>
            <w:tcBorders>
              <w:top w:val="nil"/>
              <w:left w:val="nil"/>
              <w:bottom w:val="single" w:sz="8" w:space="0" w:color="auto"/>
              <w:right w:val="single" w:sz="8" w:space="0" w:color="auto"/>
            </w:tcBorders>
            <w:shd w:val="clear" w:color="auto" w:fill="auto"/>
            <w:noWrap/>
            <w:vAlign w:val="center"/>
            <w:hideMark/>
          </w:tcPr>
          <w:p w14:paraId="32B83F70" w14:textId="77777777" w:rsidR="003B44F2" w:rsidRPr="003B44F2" w:rsidRDefault="003B44F2" w:rsidP="003B44F2">
            <w:pPr>
              <w:spacing w:after="0" w:line="240" w:lineRule="auto"/>
              <w:jc w:val="right"/>
              <w:rPr>
                <w:rFonts w:ascii="Times New Roman" w:eastAsia="Times New Roman" w:hAnsi="Times New Roman" w:cs="Times New Roman"/>
                <w:color w:val="000000"/>
                <w:lang w:eastAsia="tr-TR" w:bidi="ar-SA"/>
              </w:rPr>
            </w:pPr>
            <w:r w:rsidRPr="003B44F2">
              <w:rPr>
                <w:rFonts w:ascii="Times New Roman" w:eastAsia="Times New Roman" w:hAnsi="Times New Roman" w:cs="Times New Roman"/>
                <w:color w:val="000000"/>
                <w:lang w:eastAsia="tr-TR" w:bidi="ar-SA"/>
              </w:rPr>
              <w:t>62.815</w:t>
            </w:r>
          </w:p>
        </w:tc>
      </w:tr>
      <w:tr w:rsidR="003B44F2" w:rsidRPr="003B44F2" w14:paraId="7B0ADA75" w14:textId="77777777" w:rsidTr="003B44F2">
        <w:trPr>
          <w:trHeight w:val="315"/>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14:paraId="32295FBB" w14:textId="77777777" w:rsidR="003B44F2" w:rsidRPr="003B44F2" w:rsidRDefault="003B44F2" w:rsidP="003B44F2">
            <w:pPr>
              <w:spacing w:after="0" w:line="240" w:lineRule="auto"/>
              <w:rPr>
                <w:rFonts w:ascii="Calibri" w:eastAsia="Times New Roman" w:hAnsi="Calibri" w:cs="Calibri"/>
                <w:color w:val="FFFFFF"/>
                <w:lang w:eastAsia="tr-TR" w:bidi="ar-SA"/>
              </w:rPr>
            </w:pPr>
            <w:r w:rsidRPr="003B44F2">
              <w:rPr>
                <w:rFonts w:ascii="Calibri" w:eastAsia="Times New Roman" w:hAnsi="Calibri" w:cs="Calibri"/>
                <w:color w:val="FFFFFF"/>
                <w:lang w:eastAsia="tr-TR" w:bidi="ar-SA"/>
              </w:rPr>
              <w:t>TOROSLAR</w:t>
            </w:r>
          </w:p>
        </w:tc>
        <w:tc>
          <w:tcPr>
            <w:tcW w:w="1842" w:type="dxa"/>
            <w:tcBorders>
              <w:top w:val="nil"/>
              <w:left w:val="nil"/>
              <w:bottom w:val="single" w:sz="8" w:space="0" w:color="auto"/>
              <w:right w:val="single" w:sz="8" w:space="0" w:color="auto"/>
            </w:tcBorders>
            <w:shd w:val="clear" w:color="auto" w:fill="auto"/>
            <w:noWrap/>
            <w:vAlign w:val="center"/>
            <w:hideMark/>
          </w:tcPr>
          <w:p w14:paraId="784A459F" w14:textId="77777777" w:rsidR="003B44F2" w:rsidRPr="003B44F2" w:rsidRDefault="003B44F2" w:rsidP="003B44F2">
            <w:pPr>
              <w:spacing w:after="0" w:line="240" w:lineRule="auto"/>
              <w:jc w:val="right"/>
              <w:rPr>
                <w:rFonts w:ascii="Calibri" w:eastAsia="Times New Roman" w:hAnsi="Calibri" w:cs="Calibri"/>
                <w:color w:val="000000"/>
                <w:lang w:eastAsia="tr-TR" w:bidi="ar-SA"/>
              </w:rPr>
            </w:pPr>
            <w:r w:rsidRPr="003B44F2">
              <w:rPr>
                <w:rFonts w:ascii="Calibri" w:eastAsia="Times New Roman" w:hAnsi="Calibri" w:cs="Calibri"/>
                <w:color w:val="000000"/>
                <w:lang w:eastAsia="tr-TR" w:bidi="ar-SA"/>
              </w:rPr>
              <w:t>118.147</w:t>
            </w:r>
          </w:p>
        </w:tc>
        <w:tc>
          <w:tcPr>
            <w:tcW w:w="2268" w:type="dxa"/>
            <w:tcBorders>
              <w:top w:val="nil"/>
              <w:left w:val="nil"/>
              <w:bottom w:val="single" w:sz="8" w:space="0" w:color="auto"/>
              <w:right w:val="single" w:sz="8" w:space="0" w:color="auto"/>
            </w:tcBorders>
            <w:shd w:val="clear" w:color="auto" w:fill="auto"/>
            <w:noWrap/>
            <w:vAlign w:val="center"/>
            <w:hideMark/>
          </w:tcPr>
          <w:p w14:paraId="545DE9E9" w14:textId="77777777" w:rsidR="003B44F2" w:rsidRPr="003B44F2" w:rsidRDefault="003B44F2" w:rsidP="003B44F2">
            <w:pPr>
              <w:spacing w:after="0" w:line="240" w:lineRule="auto"/>
              <w:jc w:val="right"/>
              <w:rPr>
                <w:rFonts w:ascii="Calibri" w:eastAsia="Times New Roman" w:hAnsi="Calibri" w:cs="Calibri"/>
                <w:color w:val="000000"/>
                <w:lang w:eastAsia="tr-TR" w:bidi="ar-SA"/>
              </w:rPr>
            </w:pPr>
            <w:r w:rsidRPr="003B44F2">
              <w:rPr>
                <w:rFonts w:ascii="Calibri" w:eastAsia="Times New Roman" w:hAnsi="Calibri" w:cs="Calibri"/>
                <w:color w:val="000000"/>
                <w:lang w:eastAsia="tr-TR" w:bidi="ar-SA"/>
              </w:rPr>
              <w:t>25.199</w:t>
            </w:r>
          </w:p>
        </w:tc>
        <w:tc>
          <w:tcPr>
            <w:tcW w:w="2410" w:type="dxa"/>
            <w:tcBorders>
              <w:top w:val="nil"/>
              <w:left w:val="nil"/>
              <w:bottom w:val="single" w:sz="8" w:space="0" w:color="auto"/>
              <w:right w:val="single" w:sz="8" w:space="0" w:color="auto"/>
            </w:tcBorders>
            <w:shd w:val="clear" w:color="auto" w:fill="auto"/>
            <w:noWrap/>
            <w:vAlign w:val="center"/>
            <w:hideMark/>
          </w:tcPr>
          <w:p w14:paraId="31E360F1" w14:textId="77777777" w:rsidR="003B44F2" w:rsidRPr="003B44F2" w:rsidRDefault="003B44F2" w:rsidP="003B44F2">
            <w:pPr>
              <w:spacing w:after="0" w:line="240" w:lineRule="auto"/>
              <w:jc w:val="right"/>
              <w:rPr>
                <w:rFonts w:ascii="Times New Roman" w:eastAsia="Times New Roman" w:hAnsi="Times New Roman" w:cs="Times New Roman"/>
                <w:color w:val="000000"/>
                <w:lang w:eastAsia="tr-TR" w:bidi="ar-SA"/>
              </w:rPr>
            </w:pPr>
            <w:r w:rsidRPr="003B44F2">
              <w:rPr>
                <w:rFonts w:ascii="Times New Roman" w:eastAsia="Times New Roman" w:hAnsi="Times New Roman" w:cs="Times New Roman"/>
                <w:color w:val="000000"/>
                <w:lang w:eastAsia="tr-TR" w:bidi="ar-SA"/>
              </w:rPr>
              <w:t>143.346</w:t>
            </w:r>
          </w:p>
        </w:tc>
      </w:tr>
      <w:tr w:rsidR="003B44F2" w:rsidRPr="003B44F2" w14:paraId="2237D407" w14:textId="77777777" w:rsidTr="003B44F2">
        <w:trPr>
          <w:trHeight w:val="315"/>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14:paraId="6A6BC3B2" w14:textId="77777777" w:rsidR="003B44F2" w:rsidRPr="003B44F2" w:rsidRDefault="003B44F2" w:rsidP="003B44F2">
            <w:pPr>
              <w:spacing w:after="0" w:line="240" w:lineRule="auto"/>
              <w:rPr>
                <w:rFonts w:ascii="Calibri" w:eastAsia="Times New Roman" w:hAnsi="Calibri" w:cs="Calibri"/>
                <w:color w:val="FFFFFF"/>
                <w:lang w:eastAsia="tr-TR" w:bidi="ar-SA"/>
              </w:rPr>
            </w:pPr>
            <w:r w:rsidRPr="003B44F2">
              <w:rPr>
                <w:rFonts w:ascii="Calibri" w:eastAsia="Times New Roman" w:hAnsi="Calibri" w:cs="Calibri"/>
                <w:color w:val="FFFFFF"/>
                <w:lang w:eastAsia="tr-TR" w:bidi="ar-SA"/>
              </w:rPr>
              <w:t>TRAKYA</w:t>
            </w:r>
          </w:p>
        </w:tc>
        <w:tc>
          <w:tcPr>
            <w:tcW w:w="1842" w:type="dxa"/>
            <w:tcBorders>
              <w:top w:val="nil"/>
              <w:left w:val="nil"/>
              <w:bottom w:val="single" w:sz="8" w:space="0" w:color="auto"/>
              <w:right w:val="single" w:sz="8" w:space="0" w:color="auto"/>
            </w:tcBorders>
            <w:shd w:val="clear" w:color="auto" w:fill="auto"/>
            <w:noWrap/>
            <w:vAlign w:val="center"/>
            <w:hideMark/>
          </w:tcPr>
          <w:p w14:paraId="433F73FB" w14:textId="77777777" w:rsidR="003B44F2" w:rsidRPr="003B44F2" w:rsidRDefault="003B44F2" w:rsidP="003B44F2">
            <w:pPr>
              <w:spacing w:after="0" w:line="240" w:lineRule="auto"/>
              <w:jc w:val="right"/>
              <w:rPr>
                <w:rFonts w:ascii="Calibri" w:eastAsia="Times New Roman" w:hAnsi="Calibri" w:cs="Calibri"/>
                <w:color w:val="000000"/>
                <w:lang w:eastAsia="tr-TR" w:bidi="ar-SA"/>
              </w:rPr>
            </w:pPr>
            <w:r w:rsidRPr="003B44F2">
              <w:rPr>
                <w:rFonts w:ascii="Calibri" w:eastAsia="Times New Roman" w:hAnsi="Calibri" w:cs="Calibri"/>
                <w:color w:val="000000"/>
                <w:lang w:eastAsia="tr-TR" w:bidi="ar-SA"/>
              </w:rPr>
              <w:t>23.881</w:t>
            </w:r>
          </w:p>
        </w:tc>
        <w:tc>
          <w:tcPr>
            <w:tcW w:w="2268" w:type="dxa"/>
            <w:tcBorders>
              <w:top w:val="nil"/>
              <w:left w:val="nil"/>
              <w:bottom w:val="single" w:sz="8" w:space="0" w:color="auto"/>
              <w:right w:val="single" w:sz="8" w:space="0" w:color="auto"/>
            </w:tcBorders>
            <w:shd w:val="clear" w:color="auto" w:fill="auto"/>
            <w:noWrap/>
            <w:vAlign w:val="center"/>
            <w:hideMark/>
          </w:tcPr>
          <w:p w14:paraId="745148BC" w14:textId="77777777" w:rsidR="003B44F2" w:rsidRPr="003B44F2" w:rsidRDefault="003B44F2" w:rsidP="003B44F2">
            <w:pPr>
              <w:spacing w:after="0" w:line="240" w:lineRule="auto"/>
              <w:jc w:val="right"/>
              <w:rPr>
                <w:rFonts w:ascii="Calibri" w:eastAsia="Times New Roman" w:hAnsi="Calibri" w:cs="Calibri"/>
                <w:color w:val="000000"/>
                <w:lang w:eastAsia="tr-TR" w:bidi="ar-SA"/>
              </w:rPr>
            </w:pPr>
            <w:r w:rsidRPr="003B44F2">
              <w:rPr>
                <w:rFonts w:ascii="Calibri" w:eastAsia="Times New Roman" w:hAnsi="Calibri" w:cs="Calibri"/>
                <w:color w:val="000000"/>
                <w:lang w:eastAsia="tr-TR" w:bidi="ar-SA"/>
              </w:rPr>
              <w:t>5.704</w:t>
            </w:r>
          </w:p>
        </w:tc>
        <w:tc>
          <w:tcPr>
            <w:tcW w:w="2410" w:type="dxa"/>
            <w:tcBorders>
              <w:top w:val="nil"/>
              <w:left w:val="nil"/>
              <w:bottom w:val="single" w:sz="8" w:space="0" w:color="auto"/>
              <w:right w:val="single" w:sz="8" w:space="0" w:color="auto"/>
            </w:tcBorders>
            <w:shd w:val="clear" w:color="auto" w:fill="auto"/>
            <w:noWrap/>
            <w:vAlign w:val="center"/>
            <w:hideMark/>
          </w:tcPr>
          <w:p w14:paraId="6D604B5B" w14:textId="77777777" w:rsidR="003B44F2" w:rsidRPr="003B44F2" w:rsidRDefault="003B44F2" w:rsidP="003B44F2">
            <w:pPr>
              <w:spacing w:after="0" w:line="240" w:lineRule="auto"/>
              <w:jc w:val="right"/>
              <w:rPr>
                <w:rFonts w:ascii="Times New Roman" w:eastAsia="Times New Roman" w:hAnsi="Times New Roman" w:cs="Times New Roman"/>
                <w:color w:val="000000"/>
                <w:lang w:eastAsia="tr-TR" w:bidi="ar-SA"/>
              </w:rPr>
            </w:pPr>
            <w:r w:rsidRPr="003B44F2">
              <w:rPr>
                <w:rFonts w:ascii="Times New Roman" w:eastAsia="Times New Roman" w:hAnsi="Times New Roman" w:cs="Times New Roman"/>
                <w:color w:val="000000"/>
                <w:lang w:eastAsia="tr-TR" w:bidi="ar-SA"/>
              </w:rPr>
              <w:t>29.586</w:t>
            </w:r>
          </w:p>
        </w:tc>
      </w:tr>
      <w:tr w:rsidR="003B44F2" w:rsidRPr="003B44F2" w14:paraId="2C86D02E" w14:textId="77777777" w:rsidTr="003B44F2">
        <w:trPr>
          <w:trHeight w:val="315"/>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14:paraId="52CDCEA8" w14:textId="77777777" w:rsidR="003B44F2" w:rsidRPr="003B44F2" w:rsidRDefault="003B44F2" w:rsidP="003B44F2">
            <w:pPr>
              <w:spacing w:after="0" w:line="240" w:lineRule="auto"/>
              <w:rPr>
                <w:rFonts w:ascii="Calibri" w:eastAsia="Times New Roman" w:hAnsi="Calibri" w:cs="Calibri"/>
                <w:color w:val="FFFFFF"/>
                <w:lang w:eastAsia="tr-TR" w:bidi="ar-SA"/>
              </w:rPr>
            </w:pPr>
            <w:r w:rsidRPr="003B44F2">
              <w:rPr>
                <w:rFonts w:ascii="Calibri" w:eastAsia="Times New Roman" w:hAnsi="Calibri" w:cs="Calibri"/>
                <w:color w:val="FFFFFF"/>
                <w:lang w:eastAsia="tr-TR" w:bidi="ar-SA"/>
              </w:rPr>
              <w:t>ULUDAĞ</w:t>
            </w:r>
          </w:p>
        </w:tc>
        <w:tc>
          <w:tcPr>
            <w:tcW w:w="1842" w:type="dxa"/>
            <w:tcBorders>
              <w:top w:val="nil"/>
              <w:left w:val="nil"/>
              <w:bottom w:val="single" w:sz="8" w:space="0" w:color="auto"/>
              <w:right w:val="single" w:sz="8" w:space="0" w:color="auto"/>
            </w:tcBorders>
            <w:shd w:val="clear" w:color="auto" w:fill="auto"/>
            <w:noWrap/>
            <w:vAlign w:val="center"/>
            <w:hideMark/>
          </w:tcPr>
          <w:p w14:paraId="3C7DF320" w14:textId="77777777" w:rsidR="003B44F2" w:rsidRPr="003B44F2" w:rsidRDefault="003B44F2" w:rsidP="003B44F2">
            <w:pPr>
              <w:spacing w:after="0" w:line="240" w:lineRule="auto"/>
              <w:jc w:val="right"/>
              <w:rPr>
                <w:rFonts w:ascii="Calibri" w:eastAsia="Times New Roman" w:hAnsi="Calibri" w:cs="Calibri"/>
                <w:color w:val="000000"/>
                <w:lang w:eastAsia="tr-TR" w:bidi="ar-SA"/>
              </w:rPr>
            </w:pPr>
            <w:r w:rsidRPr="003B44F2">
              <w:rPr>
                <w:rFonts w:ascii="Calibri" w:eastAsia="Times New Roman" w:hAnsi="Calibri" w:cs="Calibri"/>
                <w:color w:val="000000"/>
                <w:lang w:eastAsia="tr-TR" w:bidi="ar-SA"/>
              </w:rPr>
              <w:t>39.348</w:t>
            </w:r>
          </w:p>
        </w:tc>
        <w:tc>
          <w:tcPr>
            <w:tcW w:w="2268" w:type="dxa"/>
            <w:tcBorders>
              <w:top w:val="nil"/>
              <w:left w:val="nil"/>
              <w:bottom w:val="single" w:sz="8" w:space="0" w:color="auto"/>
              <w:right w:val="single" w:sz="8" w:space="0" w:color="auto"/>
            </w:tcBorders>
            <w:shd w:val="clear" w:color="auto" w:fill="auto"/>
            <w:noWrap/>
            <w:vAlign w:val="center"/>
            <w:hideMark/>
          </w:tcPr>
          <w:p w14:paraId="46E4E246" w14:textId="77777777" w:rsidR="003B44F2" w:rsidRPr="003B44F2" w:rsidRDefault="003B44F2" w:rsidP="003B44F2">
            <w:pPr>
              <w:spacing w:after="0" w:line="240" w:lineRule="auto"/>
              <w:jc w:val="right"/>
              <w:rPr>
                <w:rFonts w:ascii="Calibri" w:eastAsia="Times New Roman" w:hAnsi="Calibri" w:cs="Calibri"/>
                <w:color w:val="000000"/>
                <w:lang w:eastAsia="tr-TR" w:bidi="ar-SA"/>
              </w:rPr>
            </w:pPr>
            <w:r w:rsidRPr="003B44F2">
              <w:rPr>
                <w:rFonts w:ascii="Calibri" w:eastAsia="Times New Roman" w:hAnsi="Calibri" w:cs="Calibri"/>
                <w:color w:val="000000"/>
                <w:lang w:eastAsia="tr-TR" w:bidi="ar-SA"/>
              </w:rPr>
              <w:t>13.350</w:t>
            </w:r>
          </w:p>
        </w:tc>
        <w:tc>
          <w:tcPr>
            <w:tcW w:w="2410" w:type="dxa"/>
            <w:tcBorders>
              <w:top w:val="nil"/>
              <w:left w:val="nil"/>
              <w:bottom w:val="single" w:sz="8" w:space="0" w:color="auto"/>
              <w:right w:val="single" w:sz="8" w:space="0" w:color="auto"/>
            </w:tcBorders>
            <w:shd w:val="clear" w:color="auto" w:fill="auto"/>
            <w:noWrap/>
            <w:vAlign w:val="center"/>
            <w:hideMark/>
          </w:tcPr>
          <w:p w14:paraId="55C9747D" w14:textId="77777777" w:rsidR="003B44F2" w:rsidRPr="003B44F2" w:rsidRDefault="003B44F2" w:rsidP="003B44F2">
            <w:pPr>
              <w:spacing w:after="0" w:line="240" w:lineRule="auto"/>
              <w:jc w:val="right"/>
              <w:rPr>
                <w:rFonts w:ascii="Times New Roman" w:eastAsia="Times New Roman" w:hAnsi="Times New Roman" w:cs="Times New Roman"/>
                <w:color w:val="000000"/>
                <w:lang w:eastAsia="tr-TR" w:bidi="ar-SA"/>
              </w:rPr>
            </w:pPr>
            <w:r w:rsidRPr="003B44F2">
              <w:rPr>
                <w:rFonts w:ascii="Times New Roman" w:eastAsia="Times New Roman" w:hAnsi="Times New Roman" w:cs="Times New Roman"/>
                <w:color w:val="000000"/>
                <w:lang w:eastAsia="tr-TR" w:bidi="ar-SA"/>
              </w:rPr>
              <w:t>52.697</w:t>
            </w:r>
          </w:p>
        </w:tc>
      </w:tr>
      <w:tr w:rsidR="003B44F2" w:rsidRPr="003B44F2" w14:paraId="39DC6EA0" w14:textId="77777777" w:rsidTr="003B44F2">
        <w:trPr>
          <w:trHeight w:val="315"/>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14:paraId="4AED3659" w14:textId="77777777" w:rsidR="003B44F2" w:rsidRPr="003B44F2" w:rsidRDefault="003B44F2" w:rsidP="003B44F2">
            <w:pPr>
              <w:spacing w:after="0" w:line="240" w:lineRule="auto"/>
              <w:rPr>
                <w:rFonts w:ascii="Calibri" w:eastAsia="Times New Roman" w:hAnsi="Calibri" w:cs="Calibri"/>
                <w:color w:val="FFFFFF"/>
                <w:lang w:eastAsia="tr-TR" w:bidi="ar-SA"/>
              </w:rPr>
            </w:pPr>
            <w:r w:rsidRPr="003B44F2">
              <w:rPr>
                <w:rFonts w:ascii="Calibri" w:eastAsia="Times New Roman" w:hAnsi="Calibri" w:cs="Calibri"/>
                <w:color w:val="FFFFFF"/>
                <w:lang w:eastAsia="tr-TR" w:bidi="ar-SA"/>
              </w:rPr>
              <w:t>VANGÖLÜ</w:t>
            </w:r>
          </w:p>
        </w:tc>
        <w:tc>
          <w:tcPr>
            <w:tcW w:w="1842" w:type="dxa"/>
            <w:tcBorders>
              <w:top w:val="nil"/>
              <w:left w:val="nil"/>
              <w:bottom w:val="single" w:sz="8" w:space="0" w:color="auto"/>
              <w:right w:val="single" w:sz="8" w:space="0" w:color="auto"/>
            </w:tcBorders>
            <w:shd w:val="clear" w:color="auto" w:fill="auto"/>
            <w:noWrap/>
            <w:vAlign w:val="center"/>
            <w:hideMark/>
          </w:tcPr>
          <w:p w14:paraId="094AD2AC" w14:textId="77777777" w:rsidR="003B44F2" w:rsidRPr="003B44F2" w:rsidRDefault="003B44F2" w:rsidP="003B44F2">
            <w:pPr>
              <w:spacing w:after="0" w:line="240" w:lineRule="auto"/>
              <w:jc w:val="right"/>
              <w:rPr>
                <w:rFonts w:ascii="Calibri" w:eastAsia="Times New Roman" w:hAnsi="Calibri" w:cs="Calibri"/>
                <w:color w:val="000000"/>
                <w:lang w:eastAsia="tr-TR" w:bidi="ar-SA"/>
              </w:rPr>
            </w:pPr>
            <w:r w:rsidRPr="003B44F2">
              <w:rPr>
                <w:rFonts w:ascii="Calibri" w:eastAsia="Times New Roman" w:hAnsi="Calibri" w:cs="Calibri"/>
                <w:color w:val="000000"/>
                <w:lang w:eastAsia="tr-TR" w:bidi="ar-SA"/>
              </w:rPr>
              <w:t>36.548</w:t>
            </w:r>
          </w:p>
        </w:tc>
        <w:tc>
          <w:tcPr>
            <w:tcW w:w="2268" w:type="dxa"/>
            <w:tcBorders>
              <w:top w:val="nil"/>
              <w:left w:val="nil"/>
              <w:bottom w:val="single" w:sz="8" w:space="0" w:color="auto"/>
              <w:right w:val="single" w:sz="8" w:space="0" w:color="auto"/>
            </w:tcBorders>
            <w:shd w:val="clear" w:color="auto" w:fill="auto"/>
            <w:noWrap/>
            <w:vAlign w:val="center"/>
            <w:hideMark/>
          </w:tcPr>
          <w:p w14:paraId="1680B7E6" w14:textId="77777777" w:rsidR="003B44F2" w:rsidRPr="003B44F2" w:rsidRDefault="003B44F2" w:rsidP="003B44F2">
            <w:pPr>
              <w:spacing w:after="0" w:line="240" w:lineRule="auto"/>
              <w:jc w:val="right"/>
              <w:rPr>
                <w:rFonts w:ascii="Calibri" w:eastAsia="Times New Roman" w:hAnsi="Calibri" w:cs="Calibri"/>
                <w:color w:val="000000"/>
                <w:lang w:eastAsia="tr-TR" w:bidi="ar-SA"/>
              </w:rPr>
            </w:pPr>
            <w:r w:rsidRPr="003B44F2">
              <w:rPr>
                <w:rFonts w:ascii="Calibri" w:eastAsia="Times New Roman" w:hAnsi="Calibri" w:cs="Calibri"/>
                <w:color w:val="000000"/>
                <w:lang w:eastAsia="tr-TR" w:bidi="ar-SA"/>
              </w:rPr>
              <w:t>3.982</w:t>
            </w:r>
          </w:p>
        </w:tc>
        <w:tc>
          <w:tcPr>
            <w:tcW w:w="2410" w:type="dxa"/>
            <w:tcBorders>
              <w:top w:val="nil"/>
              <w:left w:val="nil"/>
              <w:bottom w:val="single" w:sz="8" w:space="0" w:color="auto"/>
              <w:right w:val="single" w:sz="8" w:space="0" w:color="auto"/>
            </w:tcBorders>
            <w:shd w:val="clear" w:color="auto" w:fill="auto"/>
            <w:noWrap/>
            <w:vAlign w:val="center"/>
            <w:hideMark/>
          </w:tcPr>
          <w:p w14:paraId="631BBADC" w14:textId="77777777" w:rsidR="003B44F2" w:rsidRPr="003B44F2" w:rsidRDefault="003B44F2" w:rsidP="003B44F2">
            <w:pPr>
              <w:spacing w:after="0" w:line="240" w:lineRule="auto"/>
              <w:jc w:val="right"/>
              <w:rPr>
                <w:rFonts w:ascii="Times New Roman" w:eastAsia="Times New Roman" w:hAnsi="Times New Roman" w:cs="Times New Roman"/>
                <w:color w:val="000000"/>
                <w:lang w:eastAsia="tr-TR" w:bidi="ar-SA"/>
              </w:rPr>
            </w:pPr>
            <w:r w:rsidRPr="003B44F2">
              <w:rPr>
                <w:rFonts w:ascii="Times New Roman" w:eastAsia="Times New Roman" w:hAnsi="Times New Roman" w:cs="Times New Roman"/>
                <w:color w:val="000000"/>
                <w:lang w:eastAsia="tr-TR" w:bidi="ar-SA"/>
              </w:rPr>
              <w:t>40.529</w:t>
            </w:r>
          </w:p>
        </w:tc>
      </w:tr>
      <w:tr w:rsidR="003B44F2" w:rsidRPr="003B44F2" w14:paraId="1B1D69F8" w14:textId="77777777" w:rsidTr="003B44F2">
        <w:trPr>
          <w:trHeight w:val="315"/>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14:paraId="588CCEC2" w14:textId="77777777" w:rsidR="003B44F2" w:rsidRPr="003B44F2" w:rsidRDefault="003B44F2" w:rsidP="003B44F2">
            <w:pPr>
              <w:spacing w:after="0" w:line="240" w:lineRule="auto"/>
              <w:rPr>
                <w:rFonts w:ascii="Calibri" w:eastAsia="Times New Roman" w:hAnsi="Calibri" w:cs="Calibri"/>
                <w:color w:val="FFFFFF"/>
                <w:lang w:eastAsia="tr-TR" w:bidi="ar-SA"/>
              </w:rPr>
            </w:pPr>
            <w:r w:rsidRPr="003B44F2">
              <w:rPr>
                <w:rFonts w:ascii="Calibri" w:eastAsia="Times New Roman" w:hAnsi="Calibri" w:cs="Calibri"/>
                <w:color w:val="FFFFFF"/>
                <w:lang w:eastAsia="tr-TR" w:bidi="ar-SA"/>
              </w:rPr>
              <w:t>YEŞİLIRMAK</w:t>
            </w:r>
          </w:p>
        </w:tc>
        <w:tc>
          <w:tcPr>
            <w:tcW w:w="1842" w:type="dxa"/>
            <w:tcBorders>
              <w:top w:val="nil"/>
              <w:left w:val="nil"/>
              <w:bottom w:val="single" w:sz="8" w:space="0" w:color="auto"/>
              <w:right w:val="single" w:sz="8" w:space="0" w:color="auto"/>
            </w:tcBorders>
            <w:shd w:val="clear" w:color="auto" w:fill="auto"/>
            <w:noWrap/>
            <w:vAlign w:val="center"/>
            <w:hideMark/>
          </w:tcPr>
          <w:p w14:paraId="2CE4D220" w14:textId="77777777" w:rsidR="003B44F2" w:rsidRPr="003B44F2" w:rsidRDefault="003B44F2" w:rsidP="003B44F2">
            <w:pPr>
              <w:spacing w:after="0" w:line="240" w:lineRule="auto"/>
              <w:jc w:val="right"/>
              <w:rPr>
                <w:rFonts w:ascii="Calibri" w:eastAsia="Times New Roman" w:hAnsi="Calibri" w:cs="Calibri"/>
                <w:color w:val="000000"/>
                <w:lang w:eastAsia="tr-TR" w:bidi="ar-SA"/>
              </w:rPr>
            </w:pPr>
            <w:r w:rsidRPr="003B44F2">
              <w:rPr>
                <w:rFonts w:ascii="Calibri" w:eastAsia="Times New Roman" w:hAnsi="Calibri" w:cs="Calibri"/>
                <w:color w:val="000000"/>
                <w:lang w:eastAsia="tr-TR" w:bidi="ar-SA"/>
              </w:rPr>
              <w:t>72.299</w:t>
            </w:r>
          </w:p>
        </w:tc>
        <w:tc>
          <w:tcPr>
            <w:tcW w:w="2268" w:type="dxa"/>
            <w:tcBorders>
              <w:top w:val="nil"/>
              <w:left w:val="nil"/>
              <w:bottom w:val="single" w:sz="8" w:space="0" w:color="auto"/>
              <w:right w:val="single" w:sz="8" w:space="0" w:color="auto"/>
            </w:tcBorders>
            <w:shd w:val="clear" w:color="auto" w:fill="auto"/>
            <w:noWrap/>
            <w:vAlign w:val="center"/>
            <w:hideMark/>
          </w:tcPr>
          <w:p w14:paraId="615DF3CF" w14:textId="77777777" w:rsidR="003B44F2" w:rsidRPr="003B44F2" w:rsidRDefault="003B44F2" w:rsidP="003B44F2">
            <w:pPr>
              <w:spacing w:after="0" w:line="240" w:lineRule="auto"/>
              <w:jc w:val="right"/>
              <w:rPr>
                <w:rFonts w:ascii="Calibri" w:eastAsia="Times New Roman" w:hAnsi="Calibri" w:cs="Calibri"/>
                <w:color w:val="000000"/>
                <w:lang w:eastAsia="tr-TR" w:bidi="ar-SA"/>
              </w:rPr>
            </w:pPr>
            <w:r w:rsidRPr="003B44F2">
              <w:rPr>
                <w:rFonts w:ascii="Calibri" w:eastAsia="Times New Roman" w:hAnsi="Calibri" w:cs="Calibri"/>
                <w:color w:val="000000"/>
                <w:lang w:eastAsia="tr-TR" w:bidi="ar-SA"/>
              </w:rPr>
              <w:t>11.437</w:t>
            </w:r>
          </w:p>
        </w:tc>
        <w:tc>
          <w:tcPr>
            <w:tcW w:w="2410" w:type="dxa"/>
            <w:tcBorders>
              <w:top w:val="nil"/>
              <w:left w:val="nil"/>
              <w:bottom w:val="single" w:sz="8" w:space="0" w:color="auto"/>
              <w:right w:val="single" w:sz="8" w:space="0" w:color="auto"/>
            </w:tcBorders>
            <w:shd w:val="clear" w:color="auto" w:fill="auto"/>
            <w:noWrap/>
            <w:vAlign w:val="center"/>
            <w:hideMark/>
          </w:tcPr>
          <w:p w14:paraId="6C5F3266" w14:textId="77777777" w:rsidR="003B44F2" w:rsidRPr="003B44F2" w:rsidRDefault="003B44F2" w:rsidP="003B44F2">
            <w:pPr>
              <w:spacing w:after="0" w:line="240" w:lineRule="auto"/>
              <w:jc w:val="right"/>
              <w:rPr>
                <w:rFonts w:ascii="Times New Roman" w:eastAsia="Times New Roman" w:hAnsi="Times New Roman" w:cs="Times New Roman"/>
                <w:color w:val="000000"/>
                <w:lang w:eastAsia="tr-TR" w:bidi="ar-SA"/>
              </w:rPr>
            </w:pPr>
            <w:r w:rsidRPr="003B44F2">
              <w:rPr>
                <w:rFonts w:ascii="Times New Roman" w:eastAsia="Times New Roman" w:hAnsi="Times New Roman" w:cs="Times New Roman"/>
                <w:color w:val="000000"/>
                <w:lang w:eastAsia="tr-TR" w:bidi="ar-SA"/>
              </w:rPr>
              <w:t>83.736</w:t>
            </w:r>
          </w:p>
        </w:tc>
      </w:tr>
      <w:tr w:rsidR="003B44F2" w:rsidRPr="003B44F2" w14:paraId="26389014" w14:textId="77777777" w:rsidTr="003B44F2">
        <w:trPr>
          <w:trHeight w:val="315"/>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14:paraId="52770CC2" w14:textId="77777777" w:rsidR="003B44F2" w:rsidRPr="003B44F2" w:rsidRDefault="003B44F2" w:rsidP="003B44F2">
            <w:pPr>
              <w:spacing w:after="0" w:line="240" w:lineRule="auto"/>
              <w:rPr>
                <w:rFonts w:ascii="Calibri" w:eastAsia="Times New Roman" w:hAnsi="Calibri" w:cs="Calibri"/>
                <w:b/>
                <w:bCs/>
                <w:color w:val="FFFFFF"/>
                <w:lang w:eastAsia="tr-TR" w:bidi="ar-SA"/>
              </w:rPr>
            </w:pPr>
            <w:r w:rsidRPr="003B44F2">
              <w:rPr>
                <w:rFonts w:ascii="Calibri" w:eastAsia="Times New Roman" w:hAnsi="Calibri" w:cs="Calibri"/>
                <w:b/>
                <w:bCs/>
                <w:color w:val="FFFFFF"/>
                <w:lang w:eastAsia="tr-TR" w:bidi="ar-SA"/>
              </w:rPr>
              <w:t>Grand Total</w:t>
            </w:r>
          </w:p>
        </w:tc>
        <w:tc>
          <w:tcPr>
            <w:tcW w:w="1842" w:type="dxa"/>
            <w:tcBorders>
              <w:top w:val="nil"/>
              <w:left w:val="nil"/>
              <w:bottom w:val="single" w:sz="8" w:space="0" w:color="auto"/>
              <w:right w:val="single" w:sz="8" w:space="0" w:color="auto"/>
            </w:tcBorders>
            <w:shd w:val="clear" w:color="000000" w:fill="FF5050"/>
            <w:noWrap/>
            <w:vAlign w:val="center"/>
            <w:hideMark/>
          </w:tcPr>
          <w:p w14:paraId="3C315B20" w14:textId="77777777" w:rsidR="003B44F2" w:rsidRPr="003B44F2" w:rsidRDefault="003B44F2" w:rsidP="003B44F2">
            <w:pPr>
              <w:spacing w:after="0" w:line="240" w:lineRule="auto"/>
              <w:jc w:val="right"/>
              <w:rPr>
                <w:rFonts w:ascii="Calibri" w:eastAsia="Times New Roman" w:hAnsi="Calibri" w:cs="Calibri"/>
                <w:b/>
                <w:bCs/>
                <w:color w:val="FFFFFF"/>
                <w:lang w:eastAsia="tr-TR" w:bidi="ar-SA"/>
              </w:rPr>
            </w:pPr>
            <w:r w:rsidRPr="003B44F2">
              <w:rPr>
                <w:rFonts w:ascii="Calibri" w:eastAsia="Times New Roman" w:hAnsi="Calibri" w:cs="Calibri"/>
                <w:b/>
                <w:bCs/>
                <w:color w:val="FFFFFF"/>
                <w:lang w:eastAsia="tr-TR" w:bidi="ar-SA"/>
              </w:rPr>
              <w:t>1.062.990</w:t>
            </w:r>
          </w:p>
        </w:tc>
        <w:tc>
          <w:tcPr>
            <w:tcW w:w="2268" w:type="dxa"/>
            <w:tcBorders>
              <w:top w:val="nil"/>
              <w:left w:val="nil"/>
              <w:bottom w:val="single" w:sz="8" w:space="0" w:color="auto"/>
              <w:right w:val="single" w:sz="8" w:space="0" w:color="auto"/>
            </w:tcBorders>
            <w:shd w:val="clear" w:color="000000" w:fill="FF5050"/>
            <w:noWrap/>
            <w:vAlign w:val="center"/>
            <w:hideMark/>
          </w:tcPr>
          <w:p w14:paraId="4C819CA3" w14:textId="77777777" w:rsidR="003B44F2" w:rsidRPr="003B44F2" w:rsidRDefault="003B44F2" w:rsidP="003B44F2">
            <w:pPr>
              <w:spacing w:after="0" w:line="240" w:lineRule="auto"/>
              <w:jc w:val="right"/>
              <w:rPr>
                <w:rFonts w:ascii="Calibri" w:eastAsia="Times New Roman" w:hAnsi="Calibri" w:cs="Calibri"/>
                <w:b/>
                <w:bCs/>
                <w:color w:val="FFFFFF"/>
                <w:lang w:eastAsia="tr-TR" w:bidi="ar-SA"/>
              </w:rPr>
            </w:pPr>
            <w:r w:rsidRPr="003B44F2">
              <w:rPr>
                <w:rFonts w:ascii="Calibri" w:eastAsia="Times New Roman" w:hAnsi="Calibri" w:cs="Calibri"/>
                <w:b/>
                <w:bCs/>
                <w:color w:val="FFFFFF"/>
                <w:lang w:eastAsia="tr-TR" w:bidi="ar-SA"/>
              </w:rPr>
              <w:t>300.329</w:t>
            </w:r>
          </w:p>
        </w:tc>
        <w:tc>
          <w:tcPr>
            <w:tcW w:w="2410" w:type="dxa"/>
            <w:tcBorders>
              <w:top w:val="nil"/>
              <w:left w:val="nil"/>
              <w:bottom w:val="single" w:sz="8" w:space="0" w:color="auto"/>
              <w:right w:val="single" w:sz="8" w:space="0" w:color="auto"/>
            </w:tcBorders>
            <w:shd w:val="clear" w:color="000000" w:fill="FF5050"/>
            <w:noWrap/>
            <w:vAlign w:val="center"/>
            <w:hideMark/>
          </w:tcPr>
          <w:p w14:paraId="2362F408" w14:textId="77777777" w:rsidR="003B44F2" w:rsidRPr="003B44F2" w:rsidRDefault="003B44F2" w:rsidP="003B44F2">
            <w:pPr>
              <w:spacing w:after="0" w:line="240" w:lineRule="auto"/>
              <w:jc w:val="right"/>
              <w:rPr>
                <w:rFonts w:ascii="Calibri" w:eastAsia="Times New Roman" w:hAnsi="Calibri" w:cs="Calibri"/>
                <w:b/>
                <w:bCs/>
                <w:color w:val="FFFFFF"/>
                <w:lang w:eastAsia="tr-TR" w:bidi="ar-SA"/>
              </w:rPr>
            </w:pPr>
            <w:r w:rsidRPr="003B44F2">
              <w:rPr>
                <w:rFonts w:ascii="Calibri" w:eastAsia="Times New Roman" w:hAnsi="Calibri" w:cs="Calibri"/>
                <w:b/>
                <w:bCs/>
                <w:color w:val="FFFFFF"/>
                <w:lang w:eastAsia="tr-TR" w:bidi="ar-SA"/>
              </w:rPr>
              <w:t>1.363.320</w:t>
            </w:r>
          </w:p>
        </w:tc>
      </w:tr>
    </w:tbl>
    <w:p w14:paraId="5849270A" w14:textId="77777777" w:rsidR="00252FDF" w:rsidRPr="009E5C08" w:rsidRDefault="00252FDF" w:rsidP="001200B8">
      <w:pPr>
        <w:spacing w:line="360" w:lineRule="auto"/>
        <w:ind w:firstLine="708"/>
        <w:jc w:val="center"/>
        <w:rPr>
          <w:rFonts w:asciiTheme="minorHAnsi" w:hAnsiTheme="minorHAnsi" w:cstheme="minorHAnsi"/>
          <w:sz w:val="24"/>
          <w:szCs w:val="24"/>
          <w:lang w:val="en-US"/>
        </w:rPr>
      </w:pPr>
    </w:p>
    <w:p w14:paraId="30C5F5EB" w14:textId="77777777" w:rsidR="00D426B0" w:rsidRPr="009E5C08" w:rsidRDefault="00D426B0" w:rsidP="00252FDF">
      <w:pPr>
        <w:pStyle w:val="Balk6"/>
        <w:rPr>
          <w:caps/>
          <w:lang w:val="en-US"/>
        </w:rPr>
      </w:pPr>
    </w:p>
    <w:p w14:paraId="763450BA" w14:textId="77777777" w:rsidR="00D426B0" w:rsidRPr="009E5C08" w:rsidRDefault="00D426B0" w:rsidP="00252FDF">
      <w:pPr>
        <w:pStyle w:val="Balk6"/>
        <w:rPr>
          <w:caps/>
          <w:lang w:val="en-US"/>
        </w:rPr>
      </w:pPr>
    </w:p>
    <w:p w14:paraId="096B7CAF" w14:textId="088E143C" w:rsidR="00252FDF" w:rsidRPr="009E5C08" w:rsidRDefault="00B73074" w:rsidP="00252FDF">
      <w:pPr>
        <w:pStyle w:val="Balk6"/>
        <w:rPr>
          <w:lang w:val="en-US"/>
        </w:rPr>
      </w:pPr>
      <w:bookmarkStart w:id="1144" w:name="_Toc107589987"/>
      <w:r w:rsidRPr="009E5C08">
        <w:rPr>
          <w:lang w:val="en-US"/>
        </w:rPr>
        <w:t>Figure</w:t>
      </w:r>
      <w:r w:rsidR="00677D03" w:rsidRPr="009E5C08">
        <w:rPr>
          <w:lang w:val="en-US"/>
        </w:rPr>
        <w:t xml:space="preserve"> 5.5:</w:t>
      </w:r>
      <w:r w:rsidR="00F4224A" w:rsidRPr="009E5C08">
        <w:rPr>
          <w:lang w:val="en-US"/>
        </w:rPr>
        <w:t xml:space="preserve"> </w:t>
      </w:r>
      <w:r w:rsidR="005D45E9" w:rsidRPr="009E5C08">
        <w:rPr>
          <w:lang w:val="en-US"/>
        </w:rPr>
        <w:t xml:space="preserve">The Length of Lines on the Basis of Distribution Companies at the end of 2021 </w:t>
      </w:r>
      <w:r w:rsidR="00252FDF" w:rsidRPr="009E5C08">
        <w:rPr>
          <w:lang w:val="en-US"/>
        </w:rPr>
        <w:t>(</w:t>
      </w:r>
      <w:r w:rsidR="00F233CD" w:rsidRPr="009E5C08">
        <w:rPr>
          <w:lang w:val="en-US"/>
        </w:rPr>
        <w:t>k</w:t>
      </w:r>
      <w:r w:rsidR="00252FDF" w:rsidRPr="009E5C08">
        <w:rPr>
          <w:lang w:val="en-US"/>
        </w:rPr>
        <w:t>m)</w:t>
      </w:r>
      <w:bookmarkEnd w:id="1144"/>
    </w:p>
    <w:p w14:paraId="540FE76C" w14:textId="4E172E53" w:rsidR="00D426B0" w:rsidRPr="00A54DBC" w:rsidRDefault="00A54DBC" w:rsidP="00A54DBC">
      <w:pPr>
        <w:jc w:val="center"/>
        <w:rPr>
          <w:lang w:val="en-US"/>
        </w:rPr>
      </w:pPr>
      <w:r>
        <w:rPr>
          <w:noProof/>
          <w:lang w:eastAsia="tr-TR" w:bidi="ar-SA"/>
        </w:rPr>
        <w:drawing>
          <wp:inline distT="0" distB="0" distL="0" distR="0" wp14:anchorId="79A9ABAD" wp14:editId="41E7BC96">
            <wp:extent cx="5773420" cy="3450590"/>
            <wp:effectExtent l="0" t="0" r="0" b="0"/>
            <wp:docPr id="153" name="Resim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5773420" cy="3450590"/>
                    </a:xfrm>
                    <a:prstGeom prst="rect">
                      <a:avLst/>
                    </a:prstGeom>
                    <a:noFill/>
                  </pic:spPr>
                </pic:pic>
              </a:graphicData>
            </a:graphic>
          </wp:inline>
        </w:drawing>
      </w:r>
    </w:p>
    <w:p w14:paraId="75A32CA0" w14:textId="77777777" w:rsidR="005D45E9" w:rsidRPr="009E5C08" w:rsidRDefault="005D45E9" w:rsidP="005D45E9">
      <w:pPr>
        <w:spacing w:line="360" w:lineRule="auto"/>
        <w:ind w:firstLine="708"/>
        <w:jc w:val="both"/>
        <w:rPr>
          <w:rFonts w:asciiTheme="minorHAnsi" w:hAnsiTheme="minorHAnsi" w:cstheme="minorHAnsi"/>
          <w:sz w:val="24"/>
          <w:szCs w:val="24"/>
          <w:lang w:val="en-US"/>
        </w:rPr>
      </w:pPr>
      <w:bookmarkStart w:id="1145" w:name="_Toc450309977"/>
      <w:r w:rsidRPr="009E5C08">
        <w:rPr>
          <w:rFonts w:asciiTheme="minorHAnsi" w:hAnsiTheme="minorHAnsi" w:cstheme="minorHAnsi"/>
          <w:sz w:val="24"/>
          <w:szCs w:val="24"/>
          <w:lang w:val="en-US"/>
        </w:rPr>
        <w:lastRenderedPageBreak/>
        <w:t>Table 5.6 shows the distribution line lengths and transformer capacities by provinces. According to the table, the first five provinces in the distribution line length ranking; İstanbul, Konya, Ankara, Antalya and Mersin.</w:t>
      </w:r>
    </w:p>
    <w:p w14:paraId="7E8DEDD9" w14:textId="440BCF65" w:rsidR="005D45E9" w:rsidRPr="009E5C08" w:rsidRDefault="005D45E9" w:rsidP="005D45E9">
      <w:pPr>
        <w:spacing w:line="360" w:lineRule="auto"/>
        <w:ind w:firstLine="708"/>
        <w:jc w:val="both"/>
        <w:rPr>
          <w:rFonts w:asciiTheme="minorHAnsi" w:hAnsiTheme="minorHAnsi" w:cstheme="minorHAnsi"/>
          <w:sz w:val="24"/>
          <w:szCs w:val="24"/>
          <w:lang w:val="en-US"/>
        </w:rPr>
      </w:pPr>
      <w:r w:rsidRPr="009E5C08">
        <w:rPr>
          <w:rFonts w:asciiTheme="minorHAnsi" w:hAnsiTheme="minorHAnsi" w:cstheme="minorHAnsi"/>
          <w:sz w:val="24"/>
          <w:szCs w:val="24"/>
          <w:lang w:val="en-US"/>
        </w:rPr>
        <w:t>Considering the transformer capacities in the distribution system of the provinces, the first five provinces in terms of transformer capacity; İstanbul, Ankara, İzmir, Konya and Antalya.Considering the number of transformers in the distribution system of the provinces, the first five provinces in terms of the number of transformers; Konya, Şanlıurfa, İstanbul, İzmir and Ankara.</w:t>
      </w:r>
    </w:p>
    <w:p w14:paraId="24D98312" w14:textId="06907E2D" w:rsidR="00252FDF" w:rsidRPr="009E5C08" w:rsidRDefault="00B73074" w:rsidP="00252FDF">
      <w:pPr>
        <w:pStyle w:val="Balk5"/>
        <w:rPr>
          <w:lang w:val="en-US"/>
        </w:rPr>
      </w:pPr>
      <w:bookmarkStart w:id="1146" w:name="_Toc107589909"/>
      <w:r w:rsidRPr="009E5C08">
        <w:rPr>
          <w:rFonts w:eastAsiaTheme="minorEastAsia"/>
          <w:bCs/>
          <w:lang w:val="en-US"/>
        </w:rPr>
        <w:t>Table</w:t>
      </w:r>
      <w:r w:rsidR="00FE7D1D" w:rsidRPr="009E5C08">
        <w:rPr>
          <w:rFonts w:eastAsiaTheme="minorEastAsia"/>
          <w:bCs/>
          <w:lang w:val="en-US"/>
        </w:rPr>
        <w:t xml:space="preserve"> 5.6:</w:t>
      </w:r>
      <w:r w:rsidR="00252FDF" w:rsidRPr="009E5C08">
        <w:rPr>
          <w:lang w:val="en-US"/>
        </w:rPr>
        <w:t xml:space="preserve">  </w:t>
      </w:r>
      <w:bookmarkEnd w:id="1145"/>
      <w:r w:rsidR="005D45E9" w:rsidRPr="009E5C08">
        <w:rPr>
          <w:lang w:val="en-US"/>
        </w:rPr>
        <w:t>Line Lengths at Distribution Voltage Levels, Number of Transformers and Transformer Capacities by Provinces at the end of 2021 (km-MVA-Number)</w:t>
      </w:r>
      <w:bookmarkEnd w:id="1146"/>
    </w:p>
    <w:tbl>
      <w:tblPr>
        <w:tblW w:w="8931" w:type="dxa"/>
        <w:tblInd w:w="-10" w:type="dxa"/>
        <w:tblCellMar>
          <w:left w:w="70" w:type="dxa"/>
          <w:right w:w="70" w:type="dxa"/>
        </w:tblCellMar>
        <w:tblLook w:val="04A0" w:firstRow="1" w:lastRow="0" w:firstColumn="1" w:lastColumn="0" w:noHBand="0" w:noVBand="1"/>
      </w:tblPr>
      <w:tblGrid>
        <w:gridCol w:w="2410"/>
        <w:gridCol w:w="1985"/>
        <w:gridCol w:w="2409"/>
        <w:gridCol w:w="2127"/>
      </w:tblGrid>
      <w:tr w:rsidR="00BE776C" w:rsidRPr="009E5C08" w14:paraId="1963B042" w14:textId="77777777" w:rsidTr="00F217C9">
        <w:trPr>
          <w:trHeight w:val="415"/>
          <w:tblHeader/>
        </w:trPr>
        <w:tc>
          <w:tcPr>
            <w:tcW w:w="241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11A4491F" w14:textId="5E20B9C7" w:rsidR="00BE776C" w:rsidRPr="009E5C08" w:rsidRDefault="005D45E9" w:rsidP="00BE776C">
            <w:pPr>
              <w:spacing w:after="0" w:line="240" w:lineRule="auto"/>
              <w:jc w:val="center"/>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Province</w:t>
            </w:r>
          </w:p>
        </w:tc>
        <w:tc>
          <w:tcPr>
            <w:tcW w:w="1985" w:type="dxa"/>
            <w:tcBorders>
              <w:top w:val="single" w:sz="8" w:space="0" w:color="auto"/>
              <w:left w:val="nil"/>
              <w:bottom w:val="single" w:sz="8" w:space="0" w:color="auto"/>
              <w:right w:val="single" w:sz="8" w:space="0" w:color="auto"/>
            </w:tcBorders>
            <w:shd w:val="clear" w:color="000000" w:fill="FF0000"/>
            <w:vAlign w:val="center"/>
            <w:hideMark/>
          </w:tcPr>
          <w:p w14:paraId="6695F26A" w14:textId="5414DE4E" w:rsidR="00BE776C" w:rsidRPr="009E5C08" w:rsidRDefault="004E0080" w:rsidP="00F217C9">
            <w:pPr>
              <w:spacing w:after="0" w:line="240" w:lineRule="auto"/>
              <w:jc w:val="center"/>
              <w:rPr>
                <w:rFonts w:ascii="Calibri" w:eastAsia="Times New Roman" w:hAnsi="Calibri" w:cs="Calibri"/>
                <w:b/>
                <w:bCs/>
                <w:color w:val="FFFFFF"/>
                <w:lang w:val="en-US" w:eastAsia="tr-TR" w:bidi="ar-SA"/>
              </w:rPr>
            </w:pPr>
            <w:r w:rsidRPr="009E5C08">
              <w:rPr>
                <w:rFonts w:asciiTheme="minorHAnsi" w:eastAsia="Times New Roman" w:hAnsiTheme="minorHAnsi" w:cstheme="minorHAnsi"/>
                <w:b/>
                <w:bCs/>
                <w:color w:val="FFFFFF"/>
                <w:lang w:val="en-US" w:eastAsia="tr-TR" w:bidi="ar-SA"/>
              </w:rPr>
              <w:t>Line Length</w:t>
            </w:r>
            <w:r w:rsidR="00BE776C" w:rsidRPr="009E5C08">
              <w:rPr>
                <w:rFonts w:ascii="Calibri" w:eastAsia="Times New Roman" w:hAnsi="Calibri" w:cs="Calibri"/>
                <w:b/>
                <w:bCs/>
                <w:color w:val="FFFFFF"/>
                <w:lang w:val="en-US" w:eastAsia="tr-TR" w:bidi="ar-SA"/>
              </w:rPr>
              <w:br/>
              <w:t xml:space="preserve"> (</w:t>
            </w:r>
            <w:r w:rsidR="00F217C9" w:rsidRPr="009E5C08">
              <w:rPr>
                <w:rFonts w:ascii="Calibri" w:eastAsia="Times New Roman" w:hAnsi="Calibri" w:cs="Calibri"/>
                <w:b/>
                <w:bCs/>
                <w:color w:val="FFFFFF"/>
                <w:lang w:val="en-US" w:eastAsia="tr-TR" w:bidi="ar-SA"/>
              </w:rPr>
              <w:t>k</w:t>
            </w:r>
            <w:r w:rsidR="00BE776C" w:rsidRPr="009E5C08">
              <w:rPr>
                <w:rFonts w:ascii="Calibri" w:eastAsia="Times New Roman" w:hAnsi="Calibri" w:cs="Calibri"/>
                <w:b/>
                <w:bCs/>
                <w:color w:val="FFFFFF"/>
                <w:lang w:val="en-US" w:eastAsia="tr-TR" w:bidi="ar-SA"/>
              </w:rPr>
              <w:t>m)</w:t>
            </w:r>
          </w:p>
        </w:tc>
        <w:tc>
          <w:tcPr>
            <w:tcW w:w="2409" w:type="dxa"/>
            <w:tcBorders>
              <w:top w:val="single" w:sz="8" w:space="0" w:color="auto"/>
              <w:left w:val="nil"/>
              <w:bottom w:val="single" w:sz="8" w:space="0" w:color="auto"/>
              <w:right w:val="single" w:sz="8" w:space="0" w:color="auto"/>
            </w:tcBorders>
            <w:shd w:val="clear" w:color="000000" w:fill="FF0000"/>
            <w:vAlign w:val="center"/>
            <w:hideMark/>
          </w:tcPr>
          <w:p w14:paraId="2181C9A4" w14:textId="024EEE79" w:rsidR="00BE776C" w:rsidRPr="009E5C08" w:rsidRDefault="004E0080" w:rsidP="00BE776C">
            <w:pPr>
              <w:spacing w:after="0" w:line="240" w:lineRule="auto"/>
              <w:jc w:val="center"/>
              <w:rPr>
                <w:rFonts w:ascii="Calibri" w:eastAsia="Times New Roman" w:hAnsi="Calibri" w:cs="Calibri"/>
                <w:b/>
                <w:bCs/>
                <w:color w:val="FFFFFF"/>
                <w:lang w:val="en-US" w:eastAsia="tr-TR" w:bidi="ar-SA"/>
              </w:rPr>
            </w:pPr>
            <w:r w:rsidRPr="009E5C08">
              <w:rPr>
                <w:rFonts w:asciiTheme="minorHAnsi" w:eastAsia="Times New Roman" w:hAnsiTheme="minorHAnsi" w:cstheme="minorHAnsi"/>
                <w:b/>
                <w:bCs/>
                <w:color w:val="FFFFFF"/>
                <w:lang w:val="en-US" w:eastAsia="tr-TR" w:bidi="ar-SA"/>
              </w:rPr>
              <w:t>Transformer Capacity</w:t>
            </w:r>
            <w:r w:rsidR="00BE776C" w:rsidRPr="009E5C08">
              <w:rPr>
                <w:rFonts w:ascii="Calibri" w:eastAsia="Times New Roman" w:hAnsi="Calibri" w:cs="Calibri"/>
                <w:b/>
                <w:bCs/>
                <w:color w:val="FFFFFF"/>
                <w:lang w:val="en-US" w:eastAsia="tr-TR" w:bidi="ar-SA"/>
              </w:rPr>
              <w:br/>
              <w:t>(MVA)</w:t>
            </w:r>
          </w:p>
        </w:tc>
        <w:tc>
          <w:tcPr>
            <w:tcW w:w="2127" w:type="dxa"/>
            <w:tcBorders>
              <w:top w:val="single" w:sz="8" w:space="0" w:color="auto"/>
              <w:left w:val="nil"/>
              <w:bottom w:val="single" w:sz="8" w:space="0" w:color="auto"/>
              <w:right w:val="single" w:sz="8" w:space="0" w:color="auto"/>
            </w:tcBorders>
            <w:shd w:val="clear" w:color="000000" w:fill="FF0000"/>
            <w:vAlign w:val="center"/>
            <w:hideMark/>
          </w:tcPr>
          <w:p w14:paraId="0B215918" w14:textId="7A7CAC66" w:rsidR="00BE776C" w:rsidRPr="009E5C08" w:rsidRDefault="004E0080" w:rsidP="00BE776C">
            <w:pPr>
              <w:spacing w:after="0" w:line="240" w:lineRule="auto"/>
              <w:jc w:val="center"/>
              <w:rPr>
                <w:rFonts w:ascii="Calibri" w:eastAsia="Times New Roman" w:hAnsi="Calibri" w:cs="Calibri"/>
                <w:b/>
                <w:bCs/>
                <w:color w:val="FFFFFF"/>
                <w:lang w:val="en-US" w:eastAsia="tr-TR" w:bidi="ar-SA"/>
              </w:rPr>
            </w:pPr>
            <w:r w:rsidRPr="009E5C08">
              <w:rPr>
                <w:rFonts w:asciiTheme="minorHAnsi" w:eastAsia="Times New Roman" w:hAnsiTheme="minorHAnsi" w:cstheme="minorHAnsi"/>
                <w:b/>
                <w:bCs/>
                <w:color w:val="FFFFFF"/>
                <w:lang w:val="en-US" w:eastAsia="tr-TR" w:bidi="ar-SA"/>
              </w:rPr>
              <w:t>Number of Transformers</w:t>
            </w:r>
          </w:p>
        </w:tc>
      </w:tr>
      <w:tr w:rsidR="00BE776C" w:rsidRPr="009E5C08" w14:paraId="233F707E" w14:textId="77777777" w:rsidTr="00F217C9">
        <w:trPr>
          <w:trHeight w:val="139"/>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206D92D8" w14:textId="77777777" w:rsidR="00BE776C" w:rsidRPr="009E5C08" w:rsidRDefault="00BE776C" w:rsidP="00BE776C">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ADANA</w:t>
            </w:r>
          </w:p>
        </w:tc>
        <w:tc>
          <w:tcPr>
            <w:tcW w:w="1985" w:type="dxa"/>
            <w:tcBorders>
              <w:top w:val="nil"/>
              <w:left w:val="nil"/>
              <w:bottom w:val="single" w:sz="8" w:space="0" w:color="auto"/>
              <w:right w:val="single" w:sz="8" w:space="0" w:color="auto"/>
            </w:tcBorders>
            <w:shd w:val="clear" w:color="auto" w:fill="auto"/>
            <w:noWrap/>
            <w:vAlign w:val="center"/>
            <w:hideMark/>
          </w:tcPr>
          <w:p w14:paraId="26A72B28"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35.817</w:t>
            </w:r>
          </w:p>
        </w:tc>
        <w:tc>
          <w:tcPr>
            <w:tcW w:w="2409" w:type="dxa"/>
            <w:tcBorders>
              <w:top w:val="nil"/>
              <w:left w:val="nil"/>
              <w:bottom w:val="single" w:sz="8" w:space="0" w:color="auto"/>
              <w:right w:val="single" w:sz="8" w:space="0" w:color="auto"/>
            </w:tcBorders>
            <w:shd w:val="clear" w:color="auto" w:fill="auto"/>
            <w:noWrap/>
            <w:vAlign w:val="center"/>
            <w:hideMark/>
          </w:tcPr>
          <w:p w14:paraId="762F6A54"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5.021</w:t>
            </w:r>
          </w:p>
        </w:tc>
        <w:tc>
          <w:tcPr>
            <w:tcW w:w="2127" w:type="dxa"/>
            <w:tcBorders>
              <w:top w:val="nil"/>
              <w:left w:val="nil"/>
              <w:bottom w:val="single" w:sz="8" w:space="0" w:color="auto"/>
              <w:right w:val="single" w:sz="8" w:space="0" w:color="auto"/>
            </w:tcBorders>
            <w:shd w:val="clear" w:color="auto" w:fill="auto"/>
            <w:noWrap/>
            <w:vAlign w:val="center"/>
            <w:hideMark/>
          </w:tcPr>
          <w:p w14:paraId="140F1FB0"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12.441</w:t>
            </w:r>
          </w:p>
        </w:tc>
      </w:tr>
      <w:tr w:rsidR="00BE776C" w:rsidRPr="009E5C08" w14:paraId="1383C095" w14:textId="77777777" w:rsidTr="00F217C9">
        <w:trPr>
          <w:trHeight w:val="128"/>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53CB452C" w14:textId="77777777" w:rsidR="00BE776C" w:rsidRPr="009E5C08" w:rsidRDefault="00BE776C" w:rsidP="00BE776C">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ADIYAMAN</w:t>
            </w:r>
          </w:p>
        </w:tc>
        <w:tc>
          <w:tcPr>
            <w:tcW w:w="1985" w:type="dxa"/>
            <w:tcBorders>
              <w:top w:val="nil"/>
              <w:left w:val="nil"/>
              <w:bottom w:val="single" w:sz="8" w:space="0" w:color="auto"/>
              <w:right w:val="single" w:sz="8" w:space="0" w:color="auto"/>
            </w:tcBorders>
            <w:shd w:val="clear" w:color="auto" w:fill="auto"/>
            <w:noWrap/>
            <w:vAlign w:val="center"/>
            <w:hideMark/>
          </w:tcPr>
          <w:p w14:paraId="38299A0D"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9.015</w:t>
            </w:r>
          </w:p>
        </w:tc>
        <w:tc>
          <w:tcPr>
            <w:tcW w:w="2409" w:type="dxa"/>
            <w:tcBorders>
              <w:top w:val="nil"/>
              <w:left w:val="nil"/>
              <w:bottom w:val="single" w:sz="8" w:space="0" w:color="auto"/>
              <w:right w:val="single" w:sz="8" w:space="0" w:color="auto"/>
            </w:tcBorders>
            <w:shd w:val="clear" w:color="auto" w:fill="auto"/>
            <w:noWrap/>
            <w:vAlign w:val="center"/>
            <w:hideMark/>
          </w:tcPr>
          <w:p w14:paraId="2F07C23C"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1.125</w:t>
            </w:r>
          </w:p>
        </w:tc>
        <w:tc>
          <w:tcPr>
            <w:tcW w:w="2127" w:type="dxa"/>
            <w:tcBorders>
              <w:top w:val="nil"/>
              <w:left w:val="nil"/>
              <w:bottom w:val="single" w:sz="8" w:space="0" w:color="auto"/>
              <w:right w:val="single" w:sz="8" w:space="0" w:color="auto"/>
            </w:tcBorders>
            <w:shd w:val="clear" w:color="auto" w:fill="auto"/>
            <w:noWrap/>
            <w:vAlign w:val="center"/>
            <w:hideMark/>
          </w:tcPr>
          <w:p w14:paraId="57B345A5"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5.352</w:t>
            </w:r>
          </w:p>
        </w:tc>
      </w:tr>
      <w:tr w:rsidR="00BE776C" w:rsidRPr="009E5C08" w14:paraId="4F616F72" w14:textId="77777777" w:rsidTr="00F217C9">
        <w:trPr>
          <w:trHeight w:val="118"/>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407FCE59" w14:textId="77777777" w:rsidR="00BE776C" w:rsidRPr="009E5C08" w:rsidRDefault="00BE776C" w:rsidP="00BE776C">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AFYONKARAHİSAR</w:t>
            </w:r>
          </w:p>
        </w:tc>
        <w:tc>
          <w:tcPr>
            <w:tcW w:w="1985" w:type="dxa"/>
            <w:tcBorders>
              <w:top w:val="nil"/>
              <w:left w:val="nil"/>
              <w:bottom w:val="single" w:sz="8" w:space="0" w:color="auto"/>
              <w:right w:val="single" w:sz="8" w:space="0" w:color="auto"/>
            </w:tcBorders>
            <w:shd w:val="clear" w:color="auto" w:fill="auto"/>
            <w:noWrap/>
            <w:vAlign w:val="center"/>
            <w:hideMark/>
          </w:tcPr>
          <w:p w14:paraId="021C0B58"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15.866</w:t>
            </w:r>
          </w:p>
        </w:tc>
        <w:tc>
          <w:tcPr>
            <w:tcW w:w="2409" w:type="dxa"/>
            <w:tcBorders>
              <w:top w:val="nil"/>
              <w:left w:val="nil"/>
              <w:bottom w:val="single" w:sz="8" w:space="0" w:color="auto"/>
              <w:right w:val="single" w:sz="8" w:space="0" w:color="auto"/>
            </w:tcBorders>
            <w:shd w:val="clear" w:color="auto" w:fill="auto"/>
            <w:noWrap/>
            <w:vAlign w:val="center"/>
            <w:hideMark/>
          </w:tcPr>
          <w:p w14:paraId="08EBEEBD"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2.402</w:t>
            </w:r>
          </w:p>
        </w:tc>
        <w:tc>
          <w:tcPr>
            <w:tcW w:w="2127" w:type="dxa"/>
            <w:tcBorders>
              <w:top w:val="nil"/>
              <w:left w:val="nil"/>
              <w:bottom w:val="single" w:sz="8" w:space="0" w:color="auto"/>
              <w:right w:val="single" w:sz="8" w:space="0" w:color="auto"/>
            </w:tcBorders>
            <w:shd w:val="clear" w:color="auto" w:fill="auto"/>
            <w:noWrap/>
            <w:vAlign w:val="center"/>
            <w:hideMark/>
          </w:tcPr>
          <w:p w14:paraId="5E326BE1"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11.061</w:t>
            </w:r>
          </w:p>
        </w:tc>
      </w:tr>
      <w:tr w:rsidR="00BE776C" w:rsidRPr="009E5C08" w14:paraId="7851B92A" w14:textId="77777777" w:rsidTr="00F217C9">
        <w:trPr>
          <w:trHeight w:val="122"/>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67FD355D" w14:textId="77777777" w:rsidR="00BE776C" w:rsidRPr="009E5C08" w:rsidRDefault="00BE776C" w:rsidP="00BE776C">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AĞRI</w:t>
            </w:r>
          </w:p>
        </w:tc>
        <w:tc>
          <w:tcPr>
            <w:tcW w:w="1985" w:type="dxa"/>
            <w:tcBorders>
              <w:top w:val="nil"/>
              <w:left w:val="nil"/>
              <w:bottom w:val="single" w:sz="8" w:space="0" w:color="auto"/>
              <w:right w:val="single" w:sz="8" w:space="0" w:color="auto"/>
            </w:tcBorders>
            <w:shd w:val="clear" w:color="auto" w:fill="auto"/>
            <w:noWrap/>
            <w:vAlign w:val="center"/>
            <w:hideMark/>
          </w:tcPr>
          <w:p w14:paraId="77F51F87"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10.681</w:t>
            </w:r>
          </w:p>
        </w:tc>
        <w:tc>
          <w:tcPr>
            <w:tcW w:w="2409" w:type="dxa"/>
            <w:tcBorders>
              <w:top w:val="nil"/>
              <w:left w:val="nil"/>
              <w:bottom w:val="single" w:sz="8" w:space="0" w:color="auto"/>
              <w:right w:val="single" w:sz="8" w:space="0" w:color="auto"/>
            </w:tcBorders>
            <w:shd w:val="clear" w:color="auto" w:fill="auto"/>
            <w:noWrap/>
            <w:vAlign w:val="center"/>
            <w:hideMark/>
          </w:tcPr>
          <w:p w14:paraId="11C769B8"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525</w:t>
            </w:r>
          </w:p>
        </w:tc>
        <w:tc>
          <w:tcPr>
            <w:tcW w:w="2127" w:type="dxa"/>
            <w:tcBorders>
              <w:top w:val="nil"/>
              <w:left w:val="nil"/>
              <w:bottom w:val="single" w:sz="8" w:space="0" w:color="auto"/>
              <w:right w:val="single" w:sz="8" w:space="0" w:color="auto"/>
            </w:tcBorders>
            <w:shd w:val="clear" w:color="auto" w:fill="auto"/>
            <w:noWrap/>
            <w:vAlign w:val="center"/>
            <w:hideMark/>
          </w:tcPr>
          <w:p w14:paraId="2A2F6C12"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2.826</w:t>
            </w:r>
          </w:p>
        </w:tc>
      </w:tr>
      <w:tr w:rsidR="00BE776C" w:rsidRPr="009E5C08" w14:paraId="2BA35EE5" w14:textId="77777777" w:rsidTr="00F217C9">
        <w:trPr>
          <w:trHeight w:val="5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72397D29" w14:textId="77777777" w:rsidR="00BE776C" w:rsidRPr="009E5C08" w:rsidRDefault="00BE776C" w:rsidP="00BE776C">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AKSARAY</w:t>
            </w:r>
          </w:p>
        </w:tc>
        <w:tc>
          <w:tcPr>
            <w:tcW w:w="1985" w:type="dxa"/>
            <w:tcBorders>
              <w:top w:val="nil"/>
              <w:left w:val="nil"/>
              <w:bottom w:val="single" w:sz="8" w:space="0" w:color="auto"/>
              <w:right w:val="single" w:sz="8" w:space="0" w:color="auto"/>
            </w:tcBorders>
            <w:shd w:val="clear" w:color="auto" w:fill="auto"/>
            <w:noWrap/>
            <w:vAlign w:val="center"/>
            <w:hideMark/>
          </w:tcPr>
          <w:p w14:paraId="2283864E"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14.179</w:t>
            </w:r>
          </w:p>
        </w:tc>
        <w:tc>
          <w:tcPr>
            <w:tcW w:w="2409" w:type="dxa"/>
            <w:tcBorders>
              <w:top w:val="nil"/>
              <w:left w:val="nil"/>
              <w:bottom w:val="single" w:sz="8" w:space="0" w:color="auto"/>
              <w:right w:val="single" w:sz="8" w:space="0" w:color="auto"/>
            </w:tcBorders>
            <w:shd w:val="clear" w:color="auto" w:fill="auto"/>
            <w:noWrap/>
            <w:vAlign w:val="center"/>
            <w:hideMark/>
          </w:tcPr>
          <w:p w14:paraId="2AC43448"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1.347</w:t>
            </w:r>
          </w:p>
        </w:tc>
        <w:tc>
          <w:tcPr>
            <w:tcW w:w="2127" w:type="dxa"/>
            <w:tcBorders>
              <w:top w:val="nil"/>
              <w:left w:val="nil"/>
              <w:bottom w:val="single" w:sz="8" w:space="0" w:color="auto"/>
              <w:right w:val="single" w:sz="8" w:space="0" w:color="auto"/>
            </w:tcBorders>
            <w:shd w:val="clear" w:color="auto" w:fill="auto"/>
            <w:noWrap/>
            <w:vAlign w:val="center"/>
            <w:hideMark/>
          </w:tcPr>
          <w:p w14:paraId="44166EBF"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7.447</w:t>
            </w:r>
          </w:p>
        </w:tc>
      </w:tr>
      <w:tr w:rsidR="00BE776C" w:rsidRPr="009E5C08" w14:paraId="75B54BE9" w14:textId="77777777" w:rsidTr="00F217C9">
        <w:trPr>
          <w:trHeight w:val="102"/>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357C31F0" w14:textId="77777777" w:rsidR="00BE776C" w:rsidRPr="009E5C08" w:rsidRDefault="00BE776C" w:rsidP="00BE776C">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AMASYA</w:t>
            </w:r>
          </w:p>
        </w:tc>
        <w:tc>
          <w:tcPr>
            <w:tcW w:w="1985" w:type="dxa"/>
            <w:tcBorders>
              <w:top w:val="nil"/>
              <w:left w:val="nil"/>
              <w:bottom w:val="single" w:sz="8" w:space="0" w:color="auto"/>
              <w:right w:val="single" w:sz="8" w:space="0" w:color="auto"/>
            </w:tcBorders>
            <w:shd w:val="clear" w:color="auto" w:fill="auto"/>
            <w:noWrap/>
            <w:vAlign w:val="center"/>
            <w:hideMark/>
          </w:tcPr>
          <w:p w14:paraId="7894873F"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9.184</w:t>
            </w:r>
          </w:p>
        </w:tc>
        <w:tc>
          <w:tcPr>
            <w:tcW w:w="2409" w:type="dxa"/>
            <w:tcBorders>
              <w:top w:val="nil"/>
              <w:left w:val="nil"/>
              <w:bottom w:val="single" w:sz="8" w:space="0" w:color="auto"/>
              <w:right w:val="single" w:sz="8" w:space="0" w:color="auto"/>
            </w:tcBorders>
            <w:shd w:val="clear" w:color="auto" w:fill="auto"/>
            <w:noWrap/>
            <w:vAlign w:val="center"/>
            <w:hideMark/>
          </w:tcPr>
          <w:p w14:paraId="75156B87"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686</w:t>
            </w:r>
          </w:p>
        </w:tc>
        <w:tc>
          <w:tcPr>
            <w:tcW w:w="2127" w:type="dxa"/>
            <w:tcBorders>
              <w:top w:val="nil"/>
              <w:left w:val="nil"/>
              <w:bottom w:val="single" w:sz="8" w:space="0" w:color="auto"/>
              <w:right w:val="single" w:sz="8" w:space="0" w:color="auto"/>
            </w:tcBorders>
            <w:shd w:val="clear" w:color="auto" w:fill="auto"/>
            <w:noWrap/>
            <w:vAlign w:val="center"/>
            <w:hideMark/>
          </w:tcPr>
          <w:p w14:paraId="51CB0CC2"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2.713</w:t>
            </w:r>
          </w:p>
        </w:tc>
      </w:tr>
      <w:tr w:rsidR="00BE776C" w:rsidRPr="009E5C08" w14:paraId="491E8FE8" w14:textId="77777777" w:rsidTr="00F217C9">
        <w:trPr>
          <w:trHeight w:val="5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472E16E4" w14:textId="77777777" w:rsidR="00BE776C" w:rsidRPr="009E5C08" w:rsidRDefault="00BE776C" w:rsidP="00BE776C">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ANKARA</w:t>
            </w:r>
          </w:p>
        </w:tc>
        <w:tc>
          <w:tcPr>
            <w:tcW w:w="1985" w:type="dxa"/>
            <w:tcBorders>
              <w:top w:val="nil"/>
              <w:left w:val="nil"/>
              <w:bottom w:val="single" w:sz="8" w:space="0" w:color="auto"/>
              <w:right w:val="single" w:sz="8" w:space="0" w:color="auto"/>
            </w:tcBorders>
            <w:shd w:val="clear" w:color="auto" w:fill="auto"/>
            <w:noWrap/>
            <w:vAlign w:val="center"/>
            <w:hideMark/>
          </w:tcPr>
          <w:p w14:paraId="4E30FC5F"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63.511</w:t>
            </w:r>
          </w:p>
        </w:tc>
        <w:tc>
          <w:tcPr>
            <w:tcW w:w="2409" w:type="dxa"/>
            <w:tcBorders>
              <w:top w:val="nil"/>
              <w:left w:val="nil"/>
              <w:bottom w:val="single" w:sz="8" w:space="0" w:color="auto"/>
              <w:right w:val="single" w:sz="8" w:space="0" w:color="auto"/>
            </w:tcBorders>
            <w:shd w:val="clear" w:color="auto" w:fill="auto"/>
            <w:noWrap/>
            <w:vAlign w:val="center"/>
            <w:hideMark/>
          </w:tcPr>
          <w:p w14:paraId="484EB6A8"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12.929</w:t>
            </w:r>
          </w:p>
        </w:tc>
        <w:tc>
          <w:tcPr>
            <w:tcW w:w="2127" w:type="dxa"/>
            <w:tcBorders>
              <w:top w:val="nil"/>
              <w:left w:val="nil"/>
              <w:bottom w:val="single" w:sz="8" w:space="0" w:color="auto"/>
              <w:right w:val="single" w:sz="8" w:space="0" w:color="auto"/>
            </w:tcBorders>
            <w:shd w:val="clear" w:color="auto" w:fill="auto"/>
            <w:noWrap/>
            <w:vAlign w:val="center"/>
            <w:hideMark/>
          </w:tcPr>
          <w:p w14:paraId="0EC22553"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20.147</w:t>
            </w:r>
          </w:p>
        </w:tc>
      </w:tr>
      <w:tr w:rsidR="00BE776C" w:rsidRPr="009E5C08" w14:paraId="191552F4" w14:textId="77777777" w:rsidTr="00F217C9">
        <w:trPr>
          <w:trHeight w:val="96"/>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34839E4F" w14:textId="77777777" w:rsidR="00BE776C" w:rsidRPr="009E5C08" w:rsidRDefault="00BE776C" w:rsidP="00BE776C">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ANTALYA</w:t>
            </w:r>
          </w:p>
        </w:tc>
        <w:tc>
          <w:tcPr>
            <w:tcW w:w="1985" w:type="dxa"/>
            <w:tcBorders>
              <w:top w:val="nil"/>
              <w:left w:val="nil"/>
              <w:bottom w:val="single" w:sz="8" w:space="0" w:color="auto"/>
              <w:right w:val="single" w:sz="8" w:space="0" w:color="auto"/>
            </w:tcBorders>
            <w:shd w:val="clear" w:color="auto" w:fill="auto"/>
            <w:noWrap/>
            <w:vAlign w:val="center"/>
            <w:hideMark/>
          </w:tcPr>
          <w:p w14:paraId="385D0D2C"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48.944</w:t>
            </w:r>
          </w:p>
        </w:tc>
        <w:tc>
          <w:tcPr>
            <w:tcW w:w="2409" w:type="dxa"/>
            <w:tcBorders>
              <w:top w:val="nil"/>
              <w:left w:val="nil"/>
              <w:bottom w:val="single" w:sz="8" w:space="0" w:color="auto"/>
              <w:right w:val="single" w:sz="8" w:space="0" w:color="auto"/>
            </w:tcBorders>
            <w:shd w:val="clear" w:color="auto" w:fill="auto"/>
            <w:noWrap/>
            <w:vAlign w:val="center"/>
            <w:hideMark/>
          </w:tcPr>
          <w:p w14:paraId="64CF2DF8"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6.515</w:t>
            </w:r>
          </w:p>
        </w:tc>
        <w:tc>
          <w:tcPr>
            <w:tcW w:w="2127" w:type="dxa"/>
            <w:tcBorders>
              <w:top w:val="nil"/>
              <w:left w:val="nil"/>
              <w:bottom w:val="single" w:sz="8" w:space="0" w:color="auto"/>
              <w:right w:val="single" w:sz="8" w:space="0" w:color="auto"/>
            </w:tcBorders>
            <w:shd w:val="clear" w:color="auto" w:fill="auto"/>
            <w:noWrap/>
            <w:vAlign w:val="center"/>
            <w:hideMark/>
          </w:tcPr>
          <w:p w14:paraId="7B236CE4"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14.118</w:t>
            </w:r>
          </w:p>
        </w:tc>
      </w:tr>
      <w:tr w:rsidR="00BE776C" w:rsidRPr="009E5C08" w14:paraId="18D903DB" w14:textId="77777777" w:rsidTr="00F217C9">
        <w:trPr>
          <w:trHeight w:val="242"/>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621C1250" w14:textId="77777777" w:rsidR="00BE776C" w:rsidRPr="009E5C08" w:rsidRDefault="00BE776C" w:rsidP="00BE776C">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ARDAHAN</w:t>
            </w:r>
          </w:p>
        </w:tc>
        <w:tc>
          <w:tcPr>
            <w:tcW w:w="1985" w:type="dxa"/>
            <w:tcBorders>
              <w:top w:val="nil"/>
              <w:left w:val="nil"/>
              <w:bottom w:val="single" w:sz="8" w:space="0" w:color="auto"/>
              <w:right w:val="single" w:sz="8" w:space="0" w:color="auto"/>
            </w:tcBorders>
            <w:shd w:val="clear" w:color="auto" w:fill="auto"/>
            <w:noWrap/>
            <w:vAlign w:val="center"/>
            <w:hideMark/>
          </w:tcPr>
          <w:p w14:paraId="69F75F53"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4.529</w:t>
            </w:r>
          </w:p>
        </w:tc>
        <w:tc>
          <w:tcPr>
            <w:tcW w:w="2409" w:type="dxa"/>
            <w:tcBorders>
              <w:top w:val="nil"/>
              <w:left w:val="nil"/>
              <w:bottom w:val="single" w:sz="8" w:space="0" w:color="auto"/>
              <w:right w:val="single" w:sz="8" w:space="0" w:color="auto"/>
            </w:tcBorders>
            <w:shd w:val="clear" w:color="auto" w:fill="auto"/>
            <w:noWrap/>
            <w:vAlign w:val="center"/>
            <w:hideMark/>
          </w:tcPr>
          <w:p w14:paraId="5210F24E"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151</w:t>
            </w:r>
          </w:p>
        </w:tc>
        <w:tc>
          <w:tcPr>
            <w:tcW w:w="2127" w:type="dxa"/>
            <w:tcBorders>
              <w:top w:val="nil"/>
              <w:left w:val="nil"/>
              <w:bottom w:val="single" w:sz="8" w:space="0" w:color="auto"/>
              <w:right w:val="single" w:sz="8" w:space="0" w:color="auto"/>
            </w:tcBorders>
            <w:shd w:val="clear" w:color="auto" w:fill="auto"/>
            <w:noWrap/>
            <w:vAlign w:val="center"/>
            <w:hideMark/>
          </w:tcPr>
          <w:p w14:paraId="6F2C7D8A"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916</w:t>
            </w:r>
          </w:p>
        </w:tc>
      </w:tr>
      <w:tr w:rsidR="00BE776C" w:rsidRPr="009E5C08" w14:paraId="7CB29B50" w14:textId="77777777" w:rsidTr="00F217C9">
        <w:trPr>
          <w:trHeight w:val="9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5875B19D" w14:textId="77777777" w:rsidR="00BE776C" w:rsidRPr="009E5C08" w:rsidRDefault="00BE776C" w:rsidP="00BE776C">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ARTVİN</w:t>
            </w:r>
          </w:p>
        </w:tc>
        <w:tc>
          <w:tcPr>
            <w:tcW w:w="1985" w:type="dxa"/>
            <w:tcBorders>
              <w:top w:val="nil"/>
              <w:left w:val="nil"/>
              <w:bottom w:val="single" w:sz="8" w:space="0" w:color="auto"/>
              <w:right w:val="single" w:sz="8" w:space="0" w:color="auto"/>
            </w:tcBorders>
            <w:shd w:val="clear" w:color="auto" w:fill="auto"/>
            <w:noWrap/>
            <w:vAlign w:val="center"/>
            <w:hideMark/>
          </w:tcPr>
          <w:p w14:paraId="362BB1B2"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7.261</w:t>
            </w:r>
          </w:p>
        </w:tc>
        <w:tc>
          <w:tcPr>
            <w:tcW w:w="2409" w:type="dxa"/>
            <w:tcBorders>
              <w:top w:val="nil"/>
              <w:left w:val="nil"/>
              <w:bottom w:val="single" w:sz="8" w:space="0" w:color="auto"/>
              <w:right w:val="single" w:sz="8" w:space="0" w:color="auto"/>
            </w:tcBorders>
            <w:shd w:val="clear" w:color="auto" w:fill="auto"/>
            <w:noWrap/>
            <w:vAlign w:val="center"/>
            <w:hideMark/>
          </w:tcPr>
          <w:p w14:paraId="454CD574"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755</w:t>
            </w:r>
          </w:p>
        </w:tc>
        <w:tc>
          <w:tcPr>
            <w:tcW w:w="2127" w:type="dxa"/>
            <w:tcBorders>
              <w:top w:val="nil"/>
              <w:left w:val="nil"/>
              <w:bottom w:val="single" w:sz="8" w:space="0" w:color="auto"/>
              <w:right w:val="single" w:sz="8" w:space="0" w:color="auto"/>
            </w:tcBorders>
            <w:shd w:val="clear" w:color="auto" w:fill="auto"/>
            <w:noWrap/>
            <w:vAlign w:val="center"/>
            <w:hideMark/>
          </w:tcPr>
          <w:p w14:paraId="2FA58A2D"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1.821</w:t>
            </w:r>
          </w:p>
        </w:tc>
      </w:tr>
      <w:tr w:rsidR="00BE776C" w:rsidRPr="009E5C08" w14:paraId="3C78F049" w14:textId="77777777" w:rsidTr="00F217C9">
        <w:trPr>
          <w:trHeight w:val="81"/>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6AFD4A64" w14:textId="77777777" w:rsidR="00BE776C" w:rsidRPr="009E5C08" w:rsidRDefault="00BE776C" w:rsidP="00BE776C">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AYDIN</w:t>
            </w:r>
          </w:p>
        </w:tc>
        <w:tc>
          <w:tcPr>
            <w:tcW w:w="1985" w:type="dxa"/>
            <w:tcBorders>
              <w:top w:val="nil"/>
              <w:left w:val="nil"/>
              <w:bottom w:val="single" w:sz="8" w:space="0" w:color="auto"/>
              <w:right w:val="single" w:sz="8" w:space="0" w:color="auto"/>
            </w:tcBorders>
            <w:shd w:val="clear" w:color="auto" w:fill="auto"/>
            <w:noWrap/>
            <w:vAlign w:val="center"/>
            <w:hideMark/>
          </w:tcPr>
          <w:p w14:paraId="121BC1C3"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22.248</w:t>
            </w:r>
          </w:p>
        </w:tc>
        <w:tc>
          <w:tcPr>
            <w:tcW w:w="2409" w:type="dxa"/>
            <w:tcBorders>
              <w:top w:val="nil"/>
              <w:left w:val="nil"/>
              <w:bottom w:val="single" w:sz="8" w:space="0" w:color="auto"/>
              <w:right w:val="single" w:sz="8" w:space="0" w:color="auto"/>
            </w:tcBorders>
            <w:shd w:val="clear" w:color="auto" w:fill="auto"/>
            <w:noWrap/>
            <w:vAlign w:val="center"/>
            <w:hideMark/>
          </w:tcPr>
          <w:p w14:paraId="4DE50AD0"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2.831</w:t>
            </w:r>
          </w:p>
        </w:tc>
        <w:tc>
          <w:tcPr>
            <w:tcW w:w="2127" w:type="dxa"/>
            <w:tcBorders>
              <w:top w:val="nil"/>
              <w:left w:val="nil"/>
              <w:bottom w:val="single" w:sz="8" w:space="0" w:color="auto"/>
              <w:right w:val="single" w:sz="8" w:space="0" w:color="auto"/>
            </w:tcBorders>
            <w:shd w:val="clear" w:color="auto" w:fill="auto"/>
            <w:noWrap/>
            <w:vAlign w:val="center"/>
            <w:hideMark/>
          </w:tcPr>
          <w:p w14:paraId="66DCB782"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7.349</w:t>
            </w:r>
          </w:p>
        </w:tc>
      </w:tr>
      <w:tr w:rsidR="00BE776C" w:rsidRPr="009E5C08" w14:paraId="6A537283" w14:textId="77777777" w:rsidTr="00F217C9">
        <w:trPr>
          <w:trHeight w:val="226"/>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06A6F63E" w14:textId="77777777" w:rsidR="00BE776C" w:rsidRPr="009E5C08" w:rsidRDefault="00BE776C" w:rsidP="00BE776C">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BALIKESİR</w:t>
            </w:r>
          </w:p>
        </w:tc>
        <w:tc>
          <w:tcPr>
            <w:tcW w:w="1985" w:type="dxa"/>
            <w:tcBorders>
              <w:top w:val="nil"/>
              <w:left w:val="nil"/>
              <w:bottom w:val="single" w:sz="8" w:space="0" w:color="auto"/>
              <w:right w:val="single" w:sz="8" w:space="0" w:color="auto"/>
            </w:tcBorders>
            <w:shd w:val="clear" w:color="auto" w:fill="auto"/>
            <w:noWrap/>
            <w:vAlign w:val="center"/>
            <w:hideMark/>
          </w:tcPr>
          <w:p w14:paraId="4E415435"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19.107</w:t>
            </w:r>
          </w:p>
        </w:tc>
        <w:tc>
          <w:tcPr>
            <w:tcW w:w="2409" w:type="dxa"/>
            <w:tcBorders>
              <w:top w:val="nil"/>
              <w:left w:val="nil"/>
              <w:bottom w:val="single" w:sz="8" w:space="0" w:color="auto"/>
              <w:right w:val="single" w:sz="8" w:space="0" w:color="auto"/>
            </w:tcBorders>
            <w:shd w:val="clear" w:color="auto" w:fill="auto"/>
            <w:noWrap/>
            <w:vAlign w:val="center"/>
            <w:hideMark/>
          </w:tcPr>
          <w:p w14:paraId="3B484B1F"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3.214</w:t>
            </w:r>
          </w:p>
        </w:tc>
        <w:tc>
          <w:tcPr>
            <w:tcW w:w="2127" w:type="dxa"/>
            <w:tcBorders>
              <w:top w:val="nil"/>
              <w:left w:val="nil"/>
              <w:bottom w:val="single" w:sz="8" w:space="0" w:color="auto"/>
              <w:right w:val="single" w:sz="8" w:space="0" w:color="auto"/>
            </w:tcBorders>
            <w:shd w:val="clear" w:color="auto" w:fill="auto"/>
            <w:noWrap/>
            <w:vAlign w:val="center"/>
            <w:hideMark/>
          </w:tcPr>
          <w:p w14:paraId="5F76C43E"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8.533</w:t>
            </w:r>
          </w:p>
        </w:tc>
      </w:tr>
      <w:tr w:rsidR="00BE776C" w:rsidRPr="009E5C08" w14:paraId="610B2552" w14:textId="77777777" w:rsidTr="00F217C9">
        <w:trPr>
          <w:trHeight w:val="75"/>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1E5CEC53" w14:textId="77777777" w:rsidR="00BE776C" w:rsidRPr="009E5C08" w:rsidRDefault="00BE776C" w:rsidP="00BE776C">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BARTIN</w:t>
            </w:r>
          </w:p>
        </w:tc>
        <w:tc>
          <w:tcPr>
            <w:tcW w:w="1985" w:type="dxa"/>
            <w:tcBorders>
              <w:top w:val="nil"/>
              <w:left w:val="nil"/>
              <w:bottom w:val="single" w:sz="8" w:space="0" w:color="auto"/>
              <w:right w:val="single" w:sz="8" w:space="0" w:color="auto"/>
            </w:tcBorders>
            <w:shd w:val="clear" w:color="auto" w:fill="auto"/>
            <w:noWrap/>
            <w:vAlign w:val="center"/>
            <w:hideMark/>
          </w:tcPr>
          <w:p w14:paraId="6DE2F2BB"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7.261</w:t>
            </w:r>
          </w:p>
        </w:tc>
        <w:tc>
          <w:tcPr>
            <w:tcW w:w="2409" w:type="dxa"/>
            <w:tcBorders>
              <w:top w:val="nil"/>
              <w:left w:val="nil"/>
              <w:bottom w:val="single" w:sz="8" w:space="0" w:color="auto"/>
              <w:right w:val="single" w:sz="8" w:space="0" w:color="auto"/>
            </w:tcBorders>
            <w:shd w:val="clear" w:color="auto" w:fill="auto"/>
            <w:noWrap/>
            <w:vAlign w:val="center"/>
            <w:hideMark/>
          </w:tcPr>
          <w:p w14:paraId="3686F42F"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449</w:t>
            </w:r>
          </w:p>
        </w:tc>
        <w:tc>
          <w:tcPr>
            <w:tcW w:w="2127" w:type="dxa"/>
            <w:tcBorders>
              <w:top w:val="nil"/>
              <w:left w:val="nil"/>
              <w:bottom w:val="single" w:sz="8" w:space="0" w:color="auto"/>
              <w:right w:val="single" w:sz="8" w:space="0" w:color="auto"/>
            </w:tcBorders>
            <w:shd w:val="clear" w:color="auto" w:fill="auto"/>
            <w:noWrap/>
            <w:vAlign w:val="center"/>
            <w:hideMark/>
          </w:tcPr>
          <w:p w14:paraId="7252797A"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1.483</w:t>
            </w:r>
          </w:p>
        </w:tc>
      </w:tr>
      <w:tr w:rsidR="00BE776C" w:rsidRPr="009E5C08" w14:paraId="73FFE747" w14:textId="77777777" w:rsidTr="00F217C9">
        <w:trPr>
          <w:trHeight w:val="22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03A39921" w14:textId="77777777" w:rsidR="00BE776C" w:rsidRPr="009E5C08" w:rsidRDefault="00BE776C" w:rsidP="00BE776C">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BATMAN</w:t>
            </w:r>
          </w:p>
        </w:tc>
        <w:tc>
          <w:tcPr>
            <w:tcW w:w="1985" w:type="dxa"/>
            <w:tcBorders>
              <w:top w:val="nil"/>
              <w:left w:val="nil"/>
              <w:bottom w:val="single" w:sz="8" w:space="0" w:color="auto"/>
              <w:right w:val="single" w:sz="8" w:space="0" w:color="auto"/>
            </w:tcBorders>
            <w:shd w:val="clear" w:color="auto" w:fill="auto"/>
            <w:noWrap/>
            <w:vAlign w:val="center"/>
            <w:hideMark/>
          </w:tcPr>
          <w:p w14:paraId="36362E67"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6.487</w:t>
            </w:r>
          </w:p>
        </w:tc>
        <w:tc>
          <w:tcPr>
            <w:tcW w:w="2409" w:type="dxa"/>
            <w:tcBorders>
              <w:top w:val="nil"/>
              <w:left w:val="nil"/>
              <w:bottom w:val="single" w:sz="8" w:space="0" w:color="auto"/>
              <w:right w:val="single" w:sz="8" w:space="0" w:color="auto"/>
            </w:tcBorders>
            <w:shd w:val="clear" w:color="auto" w:fill="auto"/>
            <w:noWrap/>
            <w:vAlign w:val="center"/>
            <w:hideMark/>
          </w:tcPr>
          <w:p w14:paraId="579EEDB9"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1.128</w:t>
            </w:r>
          </w:p>
        </w:tc>
        <w:tc>
          <w:tcPr>
            <w:tcW w:w="2127" w:type="dxa"/>
            <w:tcBorders>
              <w:top w:val="nil"/>
              <w:left w:val="nil"/>
              <w:bottom w:val="single" w:sz="8" w:space="0" w:color="auto"/>
              <w:right w:val="single" w:sz="8" w:space="0" w:color="auto"/>
            </w:tcBorders>
            <w:shd w:val="clear" w:color="auto" w:fill="auto"/>
            <w:noWrap/>
            <w:vAlign w:val="center"/>
            <w:hideMark/>
          </w:tcPr>
          <w:p w14:paraId="0712B6EA"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4.005</w:t>
            </w:r>
          </w:p>
        </w:tc>
      </w:tr>
      <w:tr w:rsidR="00BE776C" w:rsidRPr="009E5C08" w14:paraId="38050C38" w14:textId="77777777" w:rsidTr="00F217C9">
        <w:trPr>
          <w:trHeight w:val="21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3B587871" w14:textId="77777777" w:rsidR="00BE776C" w:rsidRPr="009E5C08" w:rsidRDefault="00BE776C" w:rsidP="00BE776C">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BAYBURT</w:t>
            </w:r>
          </w:p>
        </w:tc>
        <w:tc>
          <w:tcPr>
            <w:tcW w:w="1985" w:type="dxa"/>
            <w:tcBorders>
              <w:top w:val="nil"/>
              <w:left w:val="nil"/>
              <w:bottom w:val="single" w:sz="8" w:space="0" w:color="auto"/>
              <w:right w:val="single" w:sz="8" w:space="0" w:color="auto"/>
            </w:tcBorders>
            <w:shd w:val="clear" w:color="auto" w:fill="auto"/>
            <w:noWrap/>
            <w:vAlign w:val="center"/>
            <w:hideMark/>
          </w:tcPr>
          <w:p w14:paraId="4C116563"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3.341</w:t>
            </w:r>
          </w:p>
        </w:tc>
        <w:tc>
          <w:tcPr>
            <w:tcW w:w="2409" w:type="dxa"/>
            <w:tcBorders>
              <w:top w:val="nil"/>
              <w:left w:val="nil"/>
              <w:bottom w:val="single" w:sz="8" w:space="0" w:color="auto"/>
              <w:right w:val="single" w:sz="8" w:space="0" w:color="auto"/>
            </w:tcBorders>
            <w:shd w:val="clear" w:color="auto" w:fill="auto"/>
            <w:noWrap/>
            <w:vAlign w:val="center"/>
            <w:hideMark/>
          </w:tcPr>
          <w:p w14:paraId="526B54BD"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167</w:t>
            </w:r>
          </w:p>
        </w:tc>
        <w:tc>
          <w:tcPr>
            <w:tcW w:w="2127" w:type="dxa"/>
            <w:tcBorders>
              <w:top w:val="nil"/>
              <w:left w:val="nil"/>
              <w:bottom w:val="single" w:sz="8" w:space="0" w:color="auto"/>
              <w:right w:val="single" w:sz="8" w:space="0" w:color="auto"/>
            </w:tcBorders>
            <w:shd w:val="clear" w:color="auto" w:fill="auto"/>
            <w:noWrap/>
            <w:vAlign w:val="center"/>
            <w:hideMark/>
          </w:tcPr>
          <w:p w14:paraId="7A9EC553"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678</w:t>
            </w:r>
          </w:p>
        </w:tc>
      </w:tr>
      <w:tr w:rsidR="00BE776C" w:rsidRPr="009E5C08" w14:paraId="6FC2EFAF" w14:textId="77777777" w:rsidTr="00F217C9">
        <w:trPr>
          <w:trHeight w:val="20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34B29EFB" w14:textId="77777777" w:rsidR="00BE776C" w:rsidRPr="009E5C08" w:rsidRDefault="00BE776C" w:rsidP="00BE776C">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BİLECİK</w:t>
            </w:r>
          </w:p>
        </w:tc>
        <w:tc>
          <w:tcPr>
            <w:tcW w:w="1985" w:type="dxa"/>
            <w:tcBorders>
              <w:top w:val="nil"/>
              <w:left w:val="nil"/>
              <w:bottom w:val="single" w:sz="8" w:space="0" w:color="auto"/>
              <w:right w:val="single" w:sz="8" w:space="0" w:color="auto"/>
            </w:tcBorders>
            <w:shd w:val="clear" w:color="auto" w:fill="auto"/>
            <w:noWrap/>
            <w:vAlign w:val="center"/>
            <w:hideMark/>
          </w:tcPr>
          <w:p w14:paraId="4389C678"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4.448</w:t>
            </w:r>
          </w:p>
        </w:tc>
        <w:tc>
          <w:tcPr>
            <w:tcW w:w="2409" w:type="dxa"/>
            <w:tcBorders>
              <w:top w:val="nil"/>
              <w:left w:val="nil"/>
              <w:bottom w:val="single" w:sz="8" w:space="0" w:color="auto"/>
              <w:right w:val="single" w:sz="8" w:space="0" w:color="auto"/>
            </w:tcBorders>
            <w:shd w:val="clear" w:color="auto" w:fill="auto"/>
            <w:noWrap/>
            <w:vAlign w:val="center"/>
            <w:hideMark/>
          </w:tcPr>
          <w:p w14:paraId="178FC7C8"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1.051</w:t>
            </w:r>
          </w:p>
        </w:tc>
        <w:tc>
          <w:tcPr>
            <w:tcW w:w="2127" w:type="dxa"/>
            <w:tcBorders>
              <w:top w:val="nil"/>
              <w:left w:val="nil"/>
              <w:bottom w:val="single" w:sz="8" w:space="0" w:color="auto"/>
              <w:right w:val="single" w:sz="8" w:space="0" w:color="auto"/>
            </w:tcBorders>
            <w:shd w:val="clear" w:color="auto" w:fill="auto"/>
            <w:noWrap/>
            <w:vAlign w:val="center"/>
            <w:hideMark/>
          </w:tcPr>
          <w:p w14:paraId="01F00380"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2.137</w:t>
            </w:r>
          </w:p>
        </w:tc>
      </w:tr>
      <w:tr w:rsidR="00BE776C" w:rsidRPr="009E5C08" w14:paraId="1DE82281" w14:textId="77777777" w:rsidTr="00F217C9">
        <w:trPr>
          <w:trHeight w:val="204"/>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2471F088" w14:textId="77777777" w:rsidR="00BE776C" w:rsidRPr="009E5C08" w:rsidRDefault="00BE776C" w:rsidP="00BE776C">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BİNGÖL</w:t>
            </w:r>
          </w:p>
        </w:tc>
        <w:tc>
          <w:tcPr>
            <w:tcW w:w="1985" w:type="dxa"/>
            <w:tcBorders>
              <w:top w:val="nil"/>
              <w:left w:val="nil"/>
              <w:bottom w:val="single" w:sz="8" w:space="0" w:color="auto"/>
              <w:right w:val="single" w:sz="8" w:space="0" w:color="auto"/>
            </w:tcBorders>
            <w:shd w:val="clear" w:color="auto" w:fill="auto"/>
            <w:noWrap/>
            <w:vAlign w:val="center"/>
            <w:hideMark/>
          </w:tcPr>
          <w:p w14:paraId="422567CC"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7.102</w:t>
            </w:r>
          </w:p>
        </w:tc>
        <w:tc>
          <w:tcPr>
            <w:tcW w:w="2409" w:type="dxa"/>
            <w:tcBorders>
              <w:top w:val="nil"/>
              <w:left w:val="nil"/>
              <w:bottom w:val="single" w:sz="8" w:space="0" w:color="auto"/>
              <w:right w:val="single" w:sz="8" w:space="0" w:color="auto"/>
            </w:tcBorders>
            <w:shd w:val="clear" w:color="auto" w:fill="auto"/>
            <w:noWrap/>
            <w:vAlign w:val="center"/>
            <w:hideMark/>
          </w:tcPr>
          <w:p w14:paraId="300BE782"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463</w:t>
            </w:r>
          </w:p>
        </w:tc>
        <w:tc>
          <w:tcPr>
            <w:tcW w:w="2127" w:type="dxa"/>
            <w:tcBorders>
              <w:top w:val="nil"/>
              <w:left w:val="nil"/>
              <w:bottom w:val="single" w:sz="8" w:space="0" w:color="auto"/>
              <w:right w:val="single" w:sz="8" w:space="0" w:color="auto"/>
            </w:tcBorders>
            <w:shd w:val="clear" w:color="auto" w:fill="auto"/>
            <w:noWrap/>
            <w:vAlign w:val="center"/>
            <w:hideMark/>
          </w:tcPr>
          <w:p w14:paraId="53BD3D5E"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1.986</w:t>
            </w:r>
          </w:p>
        </w:tc>
      </w:tr>
      <w:tr w:rsidR="00BE776C" w:rsidRPr="009E5C08" w14:paraId="2348F438" w14:textId="77777777" w:rsidTr="00F217C9">
        <w:trPr>
          <w:trHeight w:val="52"/>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6D808328" w14:textId="77777777" w:rsidR="00BE776C" w:rsidRPr="009E5C08" w:rsidRDefault="00BE776C" w:rsidP="00BE776C">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BİTLİS</w:t>
            </w:r>
          </w:p>
        </w:tc>
        <w:tc>
          <w:tcPr>
            <w:tcW w:w="1985" w:type="dxa"/>
            <w:tcBorders>
              <w:top w:val="nil"/>
              <w:left w:val="nil"/>
              <w:bottom w:val="single" w:sz="8" w:space="0" w:color="auto"/>
              <w:right w:val="single" w:sz="8" w:space="0" w:color="auto"/>
            </w:tcBorders>
            <w:shd w:val="clear" w:color="auto" w:fill="auto"/>
            <w:noWrap/>
            <w:vAlign w:val="center"/>
            <w:hideMark/>
          </w:tcPr>
          <w:p w14:paraId="76347CA1"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7.787</w:t>
            </w:r>
          </w:p>
        </w:tc>
        <w:tc>
          <w:tcPr>
            <w:tcW w:w="2409" w:type="dxa"/>
            <w:tcBorders>
              <w:top w:val="nil"/>
              <w:left w:val="nil"/>
              <w:bottom w:val="single" w:sz="8" w:space="0" w:color="auto"/>
              <w:right w:val="single" w:sz="8" w:space="0" w:color="auto"/>
            </w:tcBorders>
            <w:shd w:val="clear" w:color="auto" w:fill="auto"/>
            <w:noWrap/>
            <w:vAlign w:val="center"/>
            <w:hideMark/>
          </w:tcPr>
          <w:p w14:paraId="569E2A4B"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631</w:t>
            </w:r>
          </w:p>
        </w:tc>
        <w:tc>
          <w:tcPr>
            <w:tcW w:w="2127" w:type="dxa"/>
            <w:tcBorders>
              <w:top w:val="nil"/>
              <w:left w:val="nil"/>
              <w:bottom w:val="single" w:sz="8" w:space="0" w:color="auto"/>
              <w:right w:val="single" w:sz="8" w:space="0" w:color="auto"/>
            </w:tcBorders>
            <w:shd w:val="clear" w:color="auto" w:fill="auto"/>
            <w:noWrap/>
            <w:vAlign w:val="center"/>
            <w:hideMark/>
          </w:tcPr>
          <w:p w14:paraId="0CC95830"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3.229</w:t>
            </w:r>
          </w:p>
        </w:tc>
      </w:tr>
      <w:tr w:rsidR="00BE776C" w:rsidRPr="009E5C08" w14:paraId="0F53998C" w14:textId="77777777" w:rsidTr="00F217C9">
        <w:trPr>
          <w:trHeight w:val="5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40CDC676" w14:textId="77777777" w:rsidR="00BE776C" w:rsidRPr="009E5C08" w:rsidRDefault="00BE776C" w:rsidP="00BE776C">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BOLU</w:t>
            </w:r>
          </w:p>
        </w:tc>
        <w:tc>
          <w:tcPr>
            <w:tcW w:w="1985" w:type="dxa"/>
            <w:tcBorders>
              <w:top w:val="nil"/>
              <w:left w:val="nil"/>
              <w:bottom w:val="single" w:sz="8" w:space="0" w:color="auto"/>
              <w:right w:val="single" w:sz="8" w:space="0" w:color="auto"/>
            </w:tcBorders>
            <w:shd w:val="clear" w:color="auto" w:fill="auto"/>
            <w:noWrap/>
            <w:vAlign w:val="center"/>
            <w:hideMark/>
          </w:tcPr>
          <w:p w14:paraId="31436699"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9.731</w:t>
            </w:r>
          </w:p>
        </w:tc>
        <w:tc>
          <w:tcPr>
            <w:tcW w:w="2409" w:type="dxa"/>
            <w:tcBorders>
              <w:top w:val="nil"/>
              <w:left w:val="nil"/>
              <w:bottom w:val="single" w:sz="8" w:space="0" w:color="auto"/>
              <w:right w:val="single" w:sz="8" w:space="0" w:color="auto"/>
            </w:tcBorders>
            <w:shd w:val="clear" w:color="auto" w:fill="auto"/>
            <w:noWrap/>
            <w:vAlign w:val="center"/>
            <w:hideMark/>
          </w:tcPr>
          <w:p w14:paraId="01C3CB3C"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760</w:t>
            </w:r>
          </w:p>
        </w:tc>
        <w:tc>
          <w:tcPr>
            <w:tcW w:w="2127" w:type="dxa"/>
            <w:tcBorders>
              <w:top w:val="nil"/>
              <w:left w:val="nil"/>
              <w:bottom w:val="single" w:sz="8" w:space="0" w:color="auto"/>
              <w:right w:val="single" w:sz="8" w:space="0" w:color="auto"/>
            </w:tcBorders>
            <w:shd w:val="clear" w:color="auto" w:fill="auto"/>
            <w:noWrap/>
            <w:vAlign w:val="center"/>
            <w:hideMark/>
          </w:tcPr>
          <w:p w14:paraId="4F58737E"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2.853</w:t>
            </w:r>
          </w:p>
        </w:tc>
      </w:tr>
      <w:tr w:rsidR="00BE776C" w:rsidRPr="009E5C08" w14:paraId="026B6C02" w14:textId="77777777" w:rsidTr="00F217C9">
        <w:trPr>
          <w:trHeight w:val="188"/>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15364224" w14:textId="77777777" w:rsidR="00BE776C" w:rsidRPr="009E5C08" w:rsidRDefault="00BE776C" w:rsidP="00BE776C">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BURDUR</w:t>
            </w:r>
          </w:p>
        </w:tc>
        <w:tc>
          <w:tcPr>
            <w:tcW w:w="1985" w:type="dxa"/>
            <w:tcBorders>
              <w:top w:val="nil"/>
              <w:left w:val="nil"/>
              <w:bottom w:val="single" w:sz="8" w:space="0" w:color="auto"/>
              <w:right w:val="single" w:sz="8" w:space="0" w:color="auto"/>
            </w:tcBorders>
            <w:shd w:val="clear" w:color="auto" w:fill="auto"/>
            <w:noWrap/>
            <w:vAlign w:val="center"/>
            <w:hideMark/>
          </w:tcPr>
          <w:p w14:paraId="5D940DFB"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9.642</w:t>
            </w:r>
          </w:p>
        </w:tc>
        <w:tc>
          <w:tcPr>
            <w:tcW w:w="2409" w:type="dxa"/>
            <w:tcBorders>
              <w:top w:val="nil"/>
              <w:left w:val="nil"/>
              <w:bottom w:val="single" w:sz="8" w:space="0" w:color="auto"/>
              <w:right w:val="single" w:sz="8" w:space="0" w:color="auto"/>
            </w:tcBorders>
            <w:shd w:val="clear" w:color="auto" w:fill="auto"/>
            <w:noWrap/>
            <w:vAlign w:val="center"/>
            <w:hideMark/>
          </w:tcPr>
          <w:p w14:paraId="13E94B26"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766</w:t>
            </w:r>
          </w:p>
        </w:tc>
        <w:tc>
          <w:tcPr>
            <w:tcW w:w="2127" w:type="dxa"/>
            <w:tcBorders>
              <w:top w:val="nil"/>
              <w:left w:val="nil"/>
              <w:bottom w:val="single" w:sz="8" w:space="0" w:color="auto"/>
              <w:right w:val="single" w:sz="8" w:space="0" w:color="auto"/>
            </w:tcBorders>
            <w:shd w:val="clear" w:color="auto" w:fill="auto"/>
            <w:noWrap/>
            <w:vAlign w:val="center"/>
            <w:hideMark/>
          </w:tcPr>
          <w:p w14:paraId="77F4B908"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3.037</w:t>
            </w:r>
          </w:p>
        </w:tc>
      </w:tr>
      <w:tr w:rsidR="00BE776C" w:rsidRPr="009E5C08" w14:paraId="4265BBC1" w14:textId="77777777" w:rsidTr="00F217C9">
        <w:trPr>
          <w:trHeight w:val="5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6E1B4531" w14:textId="77777777" w:rsidR="00BE776C" w:rsidRPr="009E5C08" w:rsidRDefault="00BE776C" w:rsidP="00BE776C">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BURSA</w:t>
            </w:r>
          </w:p>
        </w:tc>
        <w:tc>
          <w:tcPr>
            <w:tcW w:w="1985" w:type="dxa"/>
            <w:tcBorders>
              <w:top w:val="nil"/>
              <w:left w:val="nil"/>
              <w:bottom w:val="single" w:sz="8" w:space="0" w:color="auto"/>
              <w:right w:val="single" w:sz="8" w:space="0" w:color="auto"/>
            </w:tcBorders>
            <w:shd w:val="clear" w:color="auto" w:fill="auto"/>
            <w:noWrap/>
            <w:vAlign w:val="center"/>
            <w:hideMark/>
          </w:tcPr>
          <w:p w14:paraId="273A590C"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20.392</w:t>
            </w:r>
          </w:p>
        </w:tc>
        <w:tc>
          <w:tcPr>
            <w:tcW w:w="2409" w:type="dxa"/>
            <w:tcBorders>
              <w:top w:val="nil"/>
              <w:left w:val="nil"/>
              <w:bottom w:val="single" w:sz="8" w:space="0" w:color="auto"/>
              <w:right w:val="single" w:sz="8" w:space="0" w:color="auto"/>
            </w:tcBorders>
            <w:shd w:val="clear" w:color="auto" w:fill="auto"/>
            <w:noWrap/>
            <w:vAlign w:val="center"/>
            <w:hideMark/>
          </w:tcPr>
          <w:p w14:paraId="0476EFAA"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5.926</w:t>
            </w:r>
          </w:p>
        </w:tc>
        <w:tc>
          <w:tcPr>
            <w:tcW w:w="2127" w:type="dxa"/>
            <w:tcBorders>
              <w:top w:val="nil"/>
              <w:left w:val="nil"/>
              <w:bottom w:val="single" w:sz="8" w:space="0" w:color="auto"/>
              <w:right w:val="single" w:sz="8" w:space="0" w:color="auto"/>
            </w:tcBorders>
            <w:shd w:val="clear" w:color="auto" w:fill="auto"/>
            <w:noWrap/>
            <w:vAlign w:val="center"/>
            <w:hideMark/>
          </w:tcPr>
          <w:p w14:paraId="61D4F91D"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12.476</w:t>
            </w:r>
          </w:p>
        </w:tc>
      </w:tr>
      <w:tr w:rsidR="00BE776C" w:rsidRPr="009E5C08" w14:paraId="0C497F70" w14:textId="77777777" w:rsidTr="00F217C9">
        <w:trPr>
          <w:trHeight w:val="5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53E0BC5F" w14:textId="77777777" w:rsidR="00BE776C" w:rsidRPr="009E5C08" w:rsidRDefault="00BE776C" w:rsidP="00BE776C">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ÇANAKKALE</w:t>
            </w:r>
          </w:p>
        </w:tc>
        <w:tc>
          <w:tcPr>
            <w:tcW w:w="1985" w:type="dxa"/>
            <w:tcBorders>
              <w:top w:val="nil"/>
              <w:left w:val="nil"/>
              <w:bottom w:val="single" w:sz="8" w:space="0" w:color="auto"/>
              <w:right w:val="single" w:sz="8" w:space="0" w:color="auto"/>
            </w:tcBorders>
            <w:shd w:val="clear" w:color="auto" w:fill="auto"/>
            <w:noWrap/>
            <w:vAlign w:val="center"/>
            <w:hideMark/>
          </w:tcPr>
          <w:p w14:paraId="6FA75982"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10.430</w:t>
            </w:r>
          </w:p>
        </w:tc>
        <w:tc>
          <w:tcPr>
            <w:tcW w:w="2409" w:type="dxa"/>
            <w:tcBorders>
              <w:top w:val="nil"/>
              <w:left w:val="nil"/>
              <w:bottom w:val="single" w:sz="8" w:space="0" w:color="auto"/>
              <w:right w:val="single" w:sz="8" w:space="0" w:color="auto"/>
            </w:tcBorders>
            <w:shd w:val="clear" w:color="auto" w:fill="auto"/>
            <w:noWrap/>
            <w:vAlign w:val="center"/>
            <w:hideMark/>
          </w:tcPr>
          <w:p w14:paraId="0221B7A2"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1.511</w:t>
            </w:r>
          </w:p>
        </w:tc>
        <w:tc>
          <w:tcPr>
            <w:tcW w:w="2127" w:type="dxa"/>
            <w:tcBorders>
              <w:top w:val="nil"/>
              <w:left w:val="nil"/>
              <w:bottom w:val="single" w:sz="8" w:space="0" w:color="auto"/>
              <w:right w:val="single" w:sz="8" w:space="0" w:color="auto"/>
            </w:tcBorders>
            <w:shd w:val="clear" w:color="auto" w:fill="auto"/>
            <w:noWrap/>
            <w:vAlign w:val="center"/>
            <w:hideMark/>
          </w:tcPr>
          <w:p w14:paraId="628E6870"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5.157</w:t>
            </w:r>
          </w:p>
        </w:tc>
      </w:tr>
      <w:tr w:rsidR="00BE776C" w:rsidRPr="009E5C08" w14:paraId="1EEF32ED" w14:textId="77777777" w:rsidTr="00F217C9">
        <w:trPr>
          <w:trHeight w:val="5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7AAAA1A2" w14:textId="77777777" w:rsidR="00BE776C" w:rsidRPr="009E5C08" w:rsidRDefault="00BE776C" w:rsidP="00BE776C">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ÇANKIRI</w:t>
            </w:r>
          </w:p>
        </w:tc>
        <w:tc>
          <w:tcPr>
            <w:tcW w:w="1985" w:type="dxa"/>
            <w:tcBorders>
              <w:top w:val="nil"/>
              <w:left w:val="nil"/>
              <w:bottom w:val="single" w:sz="8" w:space="0" w:color="auto"/>
              <w:right w:val="single" w:sz="8" w:space="0" w:color="auto"/>
            </w:tcBorders>
            <w:shd w:val="clear" w:color="auto" w:fill="auto"/>
            <w:noWrap/>
            <w:vAlign w:val="center"/>
            <w:hideMark/>
          </w:tcPr>
          <w:p w14:paraId="7F07BBA9"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9.398</w:t>
            </w:r>
          </w:p>
        </w:tc>
        <w:tc>
          <w:tcPr>
            <w:tcW w:w="2409" w:type="dxa"/>
            <w:tcBorders>
              <w:top w:val="nil"/>
              <w:left w:val="nil"/>
              <w:bottom w:val="single" w:sz="8" w:space="0" w:color="auto"/>
              <w:right w:val="single" w:sz="8" w:space="0" w:color="auto"/>
            </w:tcBorders>
            <w:shd w:val="clear" w:color="auto" w:fill="auto"/>
            <w:noWrap/>
            <w:vAlign w:val="center"/>
            <w:hideMark/>
          </w:tcPr>
          <w:p w14:paraId="66B72D51"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537</w:t>
            </w:r>
          </w:p>
        </w:tc>
        <w:tc>
          <w:tcPr>
            <w:tcW w:w="2127" w:type="dxa"/>
            <w:tcBorders>
              <w:top w:val="nil"/>
              <w:left w:val="nil"/>
              <w:bottom w:val="single" w:sz="8" w:space="0" w:color="auto"/>
              <w:right w:val="single" w:sz="8" w:space="0" w:color="auto"/>
            </w:tcBorders>
            <w:shd w:val="clear" w:color="auto" w:fill="auto"/>
            <w:noWrap/>
            <w:vAlign w:val="center"/>
            <w:hideMark/>
          </w:tcPr>
          <w:p w14:paraId="1C525E0F"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1.952</w:t>
            </w:r>
          </w:p>
        </w:tc>
      </w:tr>
      <w:tr w:rsidR="00BE776C" w:rsidRPr="009E5C08" w14:paraId="57B6C4F3" w14:textId="77777777" w:rsidTr="00F217C9">
        <w:trPr>
          <w:trHeight w:val="5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598180E4" w14:textId="77777777" w:rsidR="00BE776C" w:rsidRPr="009E5C08" w:rsidRDefault="00BE776C" w:rsidP="00BE776C">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ÇORUM</w:t>
            </w:r>
          </w:p>
        </w:tc>
        <w:tc>
          <w:tcPr>
            <w:tcW w:w="1985" w:type="dxa"/>
            <w:tcBorders>
              <w:top w:val="nil"/>
              <w:left w:val="nil"/>
              <w:bottom w:val="single" w:sz="8" w:space="0" w:color="auto"/>
              <w:right w:val="single" w:sz="8" w:space="0" w:color="auto"/>
            </w:tcBorders>
            <w:shd w:val="clear" w:color="auto" w:fill="auto"/>
            <w:noWrap/>
            <w:vAlign w:val="center"/>
            <w:hideMark/>
          </w:tcPr>
          <w:p w14:paraId="583AA004"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15.193</w:t>
            </w:r>
          </w:p>
        </w:tc>
        <w:tc>
          <w:tcPr>
            <w:tcW w:w="2409" w:type="dxa"/>
            <w:tcBorders>
              <w:top w:val="nil"/>
              <w:left w:val="nil"/>
              <w:bottom w:val="single" w:sz="8" w:space="0" w:color="auto"/>
              <w:right w:val="single" w:sz="8" w:space="0" w:color="auto"/>
            </w:tcBorders>
            <w:shd w:val="clear" w:color="auto" w:fill="auto"/>
            <w:noWrap/>
            <w:vAlign w:val="center"/>
            <w:hideMark/>
          </w:tcPr>
          <w:p w14:paraId="5C199696"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1.113</w:t>
            </w:r>
          </w:p>
        </w:tc>
        <w:tc>
          <w:tcPr>
            <w:tcW w:w="2127" w:type="dxa"/>
            <w:tcBorders>
              <w:top w:val="nil"/>
              <w:left w:val="nil"/>
              <w:bottom w:val="single" w:sz="8" w:space="0" w:color="auto"/>
              <w:right w:val="single" w:sz="8" w:space="0" w:color="auto"/>
            </w:tcBorders>
            <w:shd w:val="clear" w:color="auto" w:fill="auto"/>
            <w:noWrap/>
            <w:vAlign w:val="center"/>
            <w:hideMark/>
          </w:tcPr>
          <w:p w14:paraId="5CB2F03A"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4.476</w:t>
            </w:r>
          </w:p>
        </w:tc>
      </w:tr>
      <w:tr w:rsidR="00BE776C" w:rsidRPr="009E5C08" w14:paraId="5BAF202D" w14:textId="77777777" w:rsidTr="00F217C9">
        <w:trPr>
          <w:trHeight w:val="152"/>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19AE7CFD" w14:textId="77777777" w:rsidR="00BE776C" w:rsidRPr="009E5C08" w:rsidRDefault="00BE776C" w:rsidP="00BE776C">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DENİZLİ</w:t>
            </w:r>
          </w:p>
        </w:tc>
        <w:tc>
          <w:tcPr>
            <w:tcW w:w="1985" w:type="dxa"/>
            <w:tcBorders>
              <w:top w:val="nil"/>
              <w:left w:val="nil"/>
              <w:bottom w:val="single" w:sz="8" w:space="0" w:color="auto"/>
              <w:right w:val="single" w:sz="8" w:space="0" w:color="auto"/>
            </w:tcBorders>
            <w:shd w:val="clear" w:color="auto" w:fill="auto"/>
            <w:noWrap/>
            <w:vAlign w:val="center"/>
            <w:hideMark/>
          </w:tcPr>
          <w:p w14:paraId="55FDC02A"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22.955</w:t>
            </w:r>
          </w:p>
        </w:tc>
        <w:tc>
          <w:tcPr>
            <w:tcW w:w="2409" w:type="dxa"/>
            <w:tcBorders>
              <w:top w:val="nil"/>
              <w:left w:val="nil"/>
              <w:bottom w:val="single" w:sz="8" w:space="0" w:color="auto"/>
              <w:right w:val="single" w:sz="8" w:space="0" w:color="auto"/>
            </w:tcBorders>
            <w:shd w:val="clear" w:color="auto" w:fill="auto"/>
            <w:noWrap/>
            <w:vAlign w:val="center"/>
            <w:hideMark/>
          </w:tcPr>
          <w:p w14:paraId="02C1E553"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2.838</w:t>
            </w:r>
          </w:p>
        </w:tc>
        <w:tc>
          <w:tcPr>
            <w:tcW w:w="2127" w:type="dxa"/>
            <w:tcBorders>
              <w:top w:val="nil"/>
              <w:left w:val="nil"/>
              <w:bottom w:val="single" w:sz="8" w:space="0" w:color="auto"/>
              <w:right w:val="single" w:sz="8" w:space="0" w:color="auto"/>
            </w:tcBorders>
            <w:shd w:val="clear" w:color="auto" w:fill="auto"/>
            <w:noWrap/>
            <w:vAlign w:val="center"/>
            <w:hideMark/>
          </w:tcPr>
          <w:p w14:paraId="6387615D"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7.427</w:t>
            </w:r>
          </w:p>
        </w:tc>
      </w:tr>
      <w:tr w:rsidR="00BE776C" w:rsidRPr="009E5C08" w14:paraId="4B1C1383" w14:textId="77777777" w:rsidTr="00F217C9">
        <w:trPr>
          <w:trHeight w:val="142"/>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687244B3" w14:textId="77777777" w:rsidR="00BE776C" w:rsidRPr="009E5C08" w:rsidRDefault="00BE776C" w:rsidP="00BE776C">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DİYARBAKIR</w:t>
            </w:r>
          </w:p>
        </w:tc>
        <w:tc>
          <w:tcPr>
            <w:tcW w:w="1985" w:type="dxa"/>
            <w:tcBorders>
              <w:top w:val="nil"/>
              <w:left w:val="nil"/>
              <w:bottom w:val="single" w:sz="8" w:space="0" w:color="auto"/>
              <w:right w:val="single" w:sz="8" w:space="0" w:color="auto"/>
            </w:tcBorders>
            <w:shd w:val="clear" w:color="auto" w:fill="auto"/>
            <w:noWrap/>
            <w:vAlign w:val="center"/>
            <w:hideMark/>
          </w:tcPr>
          <w:p w14:paraId="02C26584"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20.136</w:t>
            </w:r>
          </w:p>
        </w:tc>
        <w:tc>
          <w:tcPr>
            <w:tcW w:w="2409" w:type="dxa"/>
            <w:tcBorders>
              <w:top w:val="nil"/>
              <w:left w:val="nil"/>
              <w:bottom w:val="single" w:sz="8" w:space="0" w:color="auto"/>
              <w:right w:val="single" w:sz="8" w:space="0" w:color="auto"/>
            </w:tcBorders>
            <w:shd w:val="clear" w:color="auto" w:fill="auto"/>
            <w:noWrap/>
            <w:vAlign w:val="center"/>
            <w:hideMark/>
          </w:tcPr>
          <w:p w14:paraId="76BD2E4D"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3.726</w:t>
            </w:r>
          </w:p>
        </w:tc>
        <w:tc>
          <w:tcPr>
            <w:tcW w:w="2127" w:type="dxa"/>
            <w:tcBorders>
              <w:top w:val="nil"/>
              <w:left w:val="nil"/>
              <w:bottom w:val="single" w:sz="8" w:space="0" w:color="auto"/>
              <w:right w:val="single" w:sz="8" w:space="0" w:color="auto"/>
            </w:tcBorders>
            <w:shd w:val="clear" w:color="auto" w:fill="auto"/>
            <w:noWrap/>
            <w:vAlign w:val="center"/>
            <w:hideMark/>
          </w:tcPr>
          <w:p w14:paraId="52A62667"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13.841</w:t>
            </w:r>
          </w:p>
        </w:tc>
      </w:tr>
      <w:tr w:rsidR="00BE776C" w:rsidRPr="009E5C08" w14:paraId="7454E3C8" w14:textId="77777777" w:rsidTr="00F217C9">
        <w:trPr>
          <w:trHeight w:val="5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0F25571E" w14:textId="77777777" w:rsidR="00BE776C" w:rsidRPr="009E5C08" w:rsidRDefault="00BE776C" w:rsidP="00BE776C">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DÜZCE</w:t>
            </w:r>
          </w:p>
        </w:tc>
        <w:tc>
          <w:tcPr>
            <w:tcW w:w="1985" w:type="dxa"/>
            <w:tcBorders>
              <w:top w:val="nil"/>
              <w:left w:val="nil"/>
              <w:bottom w:val="single" w:sz="8" w:space="0" w:color="auto"/>
              <w:right w:val="single" w:sz="8" w:space="0" w:color="auto"/>
            </w:tcBorders>
            <w:shd w:val="clear" w:color="auto" w:fill="auto"/>
            <w:noWrap/>
            <w:vAlign w:val="center"/>
            <w:hideMark/>
          </w:tcPr>
          <w:p w14:paraId="268BDB2A"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9.120</w:t>
            </w:r>
          </w:p>
        </w:tc>
        <w:tc>
          <w:tcPr>
            <w:tcW w:w="2409" w:type="dxa"/>
            <w:tcBorders>
              <w:top w:val="nil"/>
              <w:left w:val="nil"/>
              <w:bottom w:val="single" w:sz="8" w:space="0" w:color="auto"/>
              <w:right w:val="single" w:sz="8" w:space="0" w:color="auto"/>
            </w:tcBorders>
            <w:shd w:val="clear" w:color="auto" w:fill="auto"/>
            <w:noWrap/>
            <w:vAlign w:val="center"/>
            <w:hideMark/>
          </w:tcPr>
          <w:p w14:paraId="5E6395C0"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790</w:t>
            </w:r>
          </w:p>
        </w:tc>
        <w:tc>
          <w:tcPr>
            <w:tcW w:w="2127" w:type="dxa"/>
            <w:tcBorders>
              <w:top w:val="nil"/>
              <w:left w:val="nil"/>
              <w:bottom w:val="single" w:sz="8" w:space="0" w:color="auto"/>
              <w:right w:val="single" w:sz="8" w:space="0" w:color="auto"/>
            </w:tcBorders>
            <w:shd w:val="clear" w:color="auto" w:fill="auto"/>
            <w:noWrap/>
            <w:vAlign w:val="center"/>
            <w:hideMark/>
          </w:tcPr>
          <w:p w14:paraId="2D74C922"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2.161</w:t>
            </w:r>
          </w:p>
        </w:tc>
      </w:tr>
      <w:tr w:rsidR="00BE776C" w:rsidRPr="009E5C08" w14:paraId="1BF7D2B2" w14:textId="77777777" w:rsidTr="00F217C9">
        <w:trPr>
          <w:trHeight w:val="136"/>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77B365F7" w14:textId="77777777" w:rsidR="00BE776C" w:rsidRPr="009E5C08" w:rsidRDefault="00BE776C" w:rsidP="00BE776C">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EDİRNE</w:t>
            </w:r>
          </w:p>
        </w:tc>
        <w:tc>
          <w:tcPr>
            <w:tcW w:w="1985" w:type="dxa"/>
            <w:tcBorders>
              <w:top w:val="nil"/>
              <w:left w:val="nil"/>
              <w:bottom w:val="single" w:sz="8" w:space="0" w:color="auto"/>
              <w:right w:val="single" w:sz="8" w:space="0" w:color="auto"/>
            </w:tcBorders>
            <w:shd w:val="clear" w:color="auto" w:fill="auto"/>
            <w:noWrap/>
            <w:vAlign w:val="center"/>
            <w:hideMark/>
          </w:tcPr>
          <w:p w14:paraId="385BADBE"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9.240</w:t>
            </w:r>
          </w:p>
        </w:tc>
        <w:tc>
          <w:tcPr>
            <w:tcW w:w="2409" w:type="dxa"/>
            <w:tcBorders>
              <w:top w:val="nil"/>
              <w:left w:val="nil"/>
              <w:bottom w:val="single" w:sz="8" w:space="0" w:color="auto"/>
              <w:right w:val="single" w:sz="8" w:space="0" w:color="auto"/>
            </w:tcBorders>
            <w:shd w:val="clear" w:color="auto" w:fill="auto"/>
            <w:noWrap/>
            <w:vAlign w:val="center"/>
            <w:hideMark/>
          </w:tcPr>
          <w:p w14:paraId="302512FD"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1.100</w:t>
            </w:r>
          </w:p>
        </w:tc>
        <w:tc>
          <w:tcPr>
            <w:tcW w:w="2127" w:type="dxa"/>
            <w:tcBorders>
              <w:top w:val="nil"/>
              <w:left w:val="nil"/>
              <w:bottom w:val="single" w:sz="8" w:space="0" w:color="auto"/>
              <w:right w:val="single" w:sz="8" w:space="0" w:color="auto"/>
            </w:tcBorders>
            <w:shd w:val="clear" w:color="auto" w:fill="auto"/>
            <w:noWrap/>
            <w:vAlign w:val="center"/>
            <w:hideMark/>
          </w:tcPr>
          <w:p w14:paraId="195639E5"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4.175</w:t>
            </w:r>
          </w:p>
        </w:tc>
      </w:tr>
      <w:tr w:rsidR="00BE776C" w:rsidRPr="009E5C08" w14:paraId="40B776CE" w14:textId="77777777" w:rsidTr="00F217C9">
        <w:trPr>
          <w:trHeight w:val="14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0D5ABB9A" w14:textId="77777777" w:rsidR="00BE776C" w:rsidRPr="009E5C08" w:rsidRDefault="00BE776C" w:rsidP="00BE776C">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ELAZIĞ</w:t>
            </w:r>
          </w:p>
        </w:tc>
        <w:tc>
          <w:tcPr>
            <w:tcW w:w="1985" w:type="dxa"/>
            <w:tcBorders>
              <w:top w:val="nil"/>
              <w:left w:val="nil"/>
              <w:bottom w:val="single" w:sz="8" w:space="0" w:color="auto"/>
              <w:right w:val="single" w:sz="8" w:space="0" w:color="auto"/>
            </w:tcBorders>
            <w:shd w:val="clear" w:color="auto" w:fill="auto"/>
            <w:noWrap/>
            <w:vAlign w:val="center"/>
            <w:hideMark/>
          </w:tcPr>
          <w:p w14:paraId="6CDBBA9D"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14.638</w:t>
            </w:r>
          </w:p>
        </w:tc>
        <w:tc>
          <w:tcPr>
            <w:tcW w:w="2409" w:type="dxa"/>
            <w:tcBorders>
              <w:top w:val="nil"/>
              <w:left w:val="nil"/>
              <w:bottom w:val="single" w:sz="8" w:space="0" w:color="auto"/>
              <w:right w:val="single" w:sz="8" w:space="0" w:color="auto"/>
            </w:tcBorders>
            <w:shd w:val="clear" w:color="auto" w:fill="auto"/>
            <w:noWrap/>
            <w:vAlign w:val="center"/>
            <w:hideMark/>
          </w:tcPr>
          <w:p w14:paraId="449317AA"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1.262</w:t>
            </w:r>
          </w:p>
        </w:tc>
        <w:tc>
          <w:tcPr>
            <w:tcW w:w="2127" w:type="dxa"/>
            <w:tcBorders>
              <w:top w:val="nil"/>
              <w:left w:val="nil"/>
              <w:bottom w:val="single" w:sz="8" w:space="0" w:color="auto"/>
              <w:right w:val="single" w:sz="8" w:space="0" w:color="auto"/>
            </w:tcBorders>
            <w:shd w:val="clear" w:color="auto" w:fill="auto"/>
            <w:noWrap/>
            <w:vAlign w:val="center"/>
            <w:hideMark/>
          </w:tcPr>
          <w:p w14:paraId="59FFADB2"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4.409</w:t>
            </w:r>
          </w:p>
        </w:tc>
      </w:tr>
      <w:tr w:rsidR="00BE776C" w:rsidRPr="009E5C08" w14:paraId="102B6356" w14:textId="77777777" w:rsidTr="00F217C9">
        <w:trPr>
          <w:trHeight w:val="13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5955A150" w14:textId="77777777" w:rsidR="00BE776C" w:rsidRPr="009E5C08" w:rsidRDefault="00BE776C" w:rsidP="00BE776C">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lastRenderedPageBreak/>
              <w:t>ERZİNCAN</w:t>
            </w:r>
          </w:p>
        </w:tc>
        <w:tc>
          <w:tcPr>
            <w:tcW w:w="1985" w:type="dxa"/>
            <w:tcBorders>
              <w:top w:val="nil"/>
              <w:left w:val="nil"/>
              <w:bottom w:val="single" w:sz="8" w:space="0" w:color="auto"/>
              <w:right w:val="single" w:sz="8" w:space="0" w:color="auto"/>
            </w:tcBorders>
            <w:shd w:val="clear" w:color="auto" w:fill="auto"/>
            <w:noWrap/>
            <w:vAlign w:val="center"/>
            <w:hideMark/>
          </w:tcPr>
          <w:p w14:paraId="451A6A28"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9.045</w:t>
            </w:r>
          </w:p>
        </w:tc>
        <w:tc>
          <w:tcPr>
            <w:tcW w:w="2409" w:type="dxa"/>
            <w:tcBorders>
              <w:top w:val="nil"/>
              <w:left w:val="nil"/>
              <w:bottom w:val="single" w:sz="8" w:space="0" w:color="auto"/>
              <w:right w:val="single" w:sz="8" w:space="0" w:color="auto"/>
            </w:tcBorders>
            <w:shd w:val="clear" w:color="auto" w:fill="auto"/>
            <w:noWrap/>
            <w:vAlign w:val="center"/>
            <w:hideMark/>
          </w:tcPr>
          <w:p w14:paraId="2167502F"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426</w:t>
            </w:r>
          </w:p>
        </w:tc>
        <w:tc>
          <w:tcPr>
            <w:tcW w:w="2127" w:type="dxa"/>
            <w:tcBorders>
              <w:top w:val="nil"/>
              <w:left w:val="nil"/>
              <w:bottom w:val="single" w:sz="8" w:space="0" w:color="auto"/>
              <w:right w:val="single" w:sz="8" w:space="0" w:color="auto"/>
            </w:tcBorders>
            <w:shd w:val="clear" w:color="auto" w:fill="auto"/>
            <w:noWrap/>
            <w:vAlign w:val="center"/>
            <w:hideMark/>
          </w:tcPr>
          <w:p w14:paraId="137BD1C6"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2.079</w:t>
            </w:r>
          </w:p>
        </w:tc>
      </w:tr>
      <w:tr w:rsidR="00BE776C" w:rsidRPr="009E5C08" w14:paraId="70C0748B" w14:textId="77777777" w:rsidTr="00F217C9">
        <w:trPr>
          <w:trHeight w:val="12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6B8E9BE1" w14:textId="77777777" w:rsidR="00BE776C" w:rsidRPr="009E5C08" w:rsidRDefault="00BE776C" w:rsidP="00BE776C">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ERZURUM</w:t>
            </w:r>
          </w:p>
        </w:tc>
        <w:tc>
          <w:tcPr>
            <w:tcW w:w="1985" w:type="dxa"/>
            <w:tcBorders>
              <w:top w:val="nil"/>
              <w:left w:val="nil"/>
              <w:bottom w:val="single" w:sz="8" w:space="0" w:color="auto"/>
              <w:right w:val="single" w:sz="8" w:space="0" w:color="auto"/>
            </w:tcBorders>
            <w:shd w:val="clear" w:color="auto" w:fill="auto"/>
            <w:noWrap/>
            <w:vAlign w:val="center"/>
            <w:hideMark/>
          </w:tcPr>
          <w:p w14:paraId="58FEE512"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18.264</w:t>
            </w:r>
          </w:p>
        </w:tc>
        <w:tc>
          <w:tcPr>
            <w:tcW w:w="2409" w:type="dxa"/>
            <w:tcBorders>
              <w:top w:val="nil"/>
              <w:left w:val="nil"/>
              <w:bottom w:val="single" w:sz="8" w:space="0" w:color="auto"/>
              <w:right w:val="single" w:sz="8" w:space="0" w:color="auto"/>
            </w:tcBorders>
            <w:shd w:val="clear" w:color="auto" w:fill="auto"/>
            <w:noWrap/>
            <w:vAlign w:val="center"/>
            <w:hideMark/>
          </w:tcPr>
          <w:p w14:paraId="45A6D7C1"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1.172</w:t>
            </w:r>
          </w:p>
        </w:tc>
        <w:tc>
          <w:tcPr>
            <w:tcW w:w="2127" w:type="dxa"/>
            <w:tcBorders>
              <w:top w:val="nil"/>
              <w:left w:val="nil"/>
              <w:bottom w:val="single" w:sz="8" w:space="0" w:color="auto"/>
              <w:right w:val="single" w:sz="8" w:space="0" w:color="auto"/>
            </w:tcBorders>
            <w:shd w:val="clear" w:color="auto" w:fill="auto"/>
            <w:noWrap/>
            <w:vAlign w:val="center"/>
            <w:hideMark/>
          </w:tcPr>
          <w:p w14:paraId="2CAFD664"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4.647</w:t>
            </w:r>
          </w:p>
        </w:tc>
      </w:tr>
      <w:tr w:rsidR="00BE776C" w:rsidRPr="009E5C08" w14:paraId="741C6A4B" w14:textId="77777777" w:rsidTr="00F217C9">
        <w:trPr>
          <w:trHeight w:val="125"/>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2243FDDF" w14:textId="77777777" w:rsidR="00BE776C" w:rsidRPr="009E5C08" w:rsidRDefault="00BE776C" w:rsidP="00BE776C">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ESKİŞEHİR</w:t>
            </w:r>
          </w:p>
        </w:tc>
        <w:tc>
          <w:tcPr>
            <w:tcW w:w="1985" w:type="dxa"/>
            <w:tcBorders>
              <w:top w:val="nil"/>
              <w:left w:val="nil"/>
              <w:bottom w:val="single" w:sz="8" w:space="0" w:color="auto"/>
              <w:right w:val="single" w:sz="8" w:space="0" w:color="auto"/>
            </w:tcBorders>
            <w:shd w:val="clear" w:color="auto" w:fill="auto"/>
            <w:noWrap/>
            <w:vAlign w:val="center"/>
            <w:hideMark/>
          </w:tcPr>
          <w:p w14:paraId="256F13C7"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13.681</w:t>
            </w:r>
          </w:p>
        </w:tc>
        <w:tc>
          <w:tcPr>
            <w:tcW w:w="2409" w:type="dxa"/>
            <w:tcBorders>
              <w:top w:val="nil"/>
              <w:left w:val="nil"/>
              <w:bottom w:val="single" w:sz="8" w:space="0" w:color="auto"/>
              <w:right w:val="single" w:sz="8" w:space="0" w:color="auto"/>
            </w:tcBorders>
            <w:shd w:val="clear" w:color="auto" w:fill="auto"/>
            <w:noWrap/>
            <w:vAlign w:val="center"/>
            <w:hideMark/>
          </w:tcPr>
          <w:p w14:paraId="315682E0"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2.624</w:t>
            </w:r>
          </w:p>
        </w:tc>
        <w:tc>
          <w:tcPr>
            <w:tcW w:w="2127" w:type="dxa"/>
            <w:tcBorders>
              <w:top w:val="nil"/>
              <w:left w:val="nil"/>
              <w:bottom w:val="single" w:sz="8" w:space="0" w:color="auto"/>
              <w:right w:val="single" w:sz="8" w:space="0" w:color="auto"/>
            </w:tcBorders>
            <w:shd w:val="clear" w:color="auto" w:fill="auto"/>
            <w:noWrap/>
            <w:vAlign w:val="center"/>
            <w:hideMark/>
          </w:tcPr>
          <w:p w14:paraId="5EE78D16"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8.785</w:t>
            </w:r>
          </w:p>
        </w:tc>
      </w:tr>
      <w:tr w:rsidR="00BE776C" w:rsidRPr="009E5C08" w14:paraId="052C454D" w14:textId="77777777" w:rsidTr="00F217C9">
        <w:trPr>
          <w:trHeight w:val="114"/>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0126AF45" w14:textId="77777777" w:rsidR="00BE776C" w:rsidRPr="009E5C08" w:rsidRDefault="00BE776C" w:rsidP="00BE776C">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GAZİANTEP</w:t>
            </w:r>
          </w:p>
        </w:tc>
        <w:tc>
          <w:tcPr>
            <w:tcW w:w="1985" w:type="dxa"/>
            <w:tcBorders>
              <w:top w:val="nil"/>
              <w:left w:val="nil"/>
              <w:bottom w:val="single" w:sz="8" w:space="0" w:color="auto"/>
              <w:right w:val="single" w:sz="8" w:space="0" w:color="auto"/>
            </w:tcBorders>
            <w:shd w:val="clear" w:color="auto" w:fill="auto"/>
            <w:noWrap/>
            <w:vAlign w:val="center"/>
            <w:hideMark/>
          </w:tcPr>
          <w:p w14:paraId="441E8C75"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23.126</w:t>
            </w:r>
          </w:p>
        </w:tc>
        <w:tc>
          <w:tcPr>
            <w:tcW w:w="2409" w:type="dxa"/>
            <w:tcBorders>
              <w:top w:val="nil"/>
              <w:left w:val="nil"/>
              <w:bottom w:val="single" w:sz="8" w:space="0" w:color="auto"/>
              <w:right w:val="single" w:sz="8" w:space="0" w:color="auto"/>
            </w:tcBorders>
            <w:shd w:val="clear" w:color="auto" w:fill="auto"/>
            <w:noWrap/>
            <w:vAlign w:val="center"/>
            <w:hideMark/>
          </w:tcPr>
          <w:p w14:paraId="62FF4CA7"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3.330</w:t>
            </w:r>
          </w:p>
        </w:tc>
        <w:tc>
          <w:tcPr>
            <w:tcW w:w="2127" w:type="dxa"/>
            <w:tcBorders>
              <w:top w:val="nil"/>
              <w:left w:val="nil"/>
              <w:bottom w:val="single" w:sz="8" w:space="0" w:color="auto"/>
              <w:right w:val="single" w:sz="8" w:space="0" w:color="auto"/>
            </w:tcBorders>
            <w:shd w:val="clear" w:color="auto" w:fill="auto"/>
            <w:noWrap/>
            <w:vAlign w:val="center"/>
            <w:hideMark/>
          </w:tcPr>
          <w:p w14:paraId="772C9A66"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9.568</w:t>
            </w:r>
          </w:p>
        </w:tc>
      </w:tr>
      <w:tr w:rsidR="00BE776C" w:rsidRPr="009E5C08" w14:paraId="17D725F1" w14:textId="77777777" w:rsidTr="00F217C9">
        <w:trPr>
          <w:trHeight w:val="5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0E6B5366" w14:textId="77777777" w:rsidR="00BE776C" w:rsidRPr="009E5C08" w:rsidRDefault="00BE776C" w:rsidP="00BE776C">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GİRESUN</w:t>
            </w:r>
          </w:p>
        </w:tc>
        <w:tc>
          <w:tcPr>
            <w:tcW w:w="1985" w:type="dxa"/>
            <w:tcBorders>
              <w:top w:val="nil"/>
              <w:left w:val="nil"/>
              <w:bottom w:val="single" w:sz="8" w:space="0" w:color="auto"/>
              <w:right w:val="single" w:sz="8" w:space="0" w:color="auto"/>
            </w:tcBorders>
            <w:shd w:val="clear" w:color="auto" w:fill="auto"/>
            <w:noWrap/>
            <w:vAlign w:val="center"/>
            <w:hideMark/>
          </w:tcPr>
          <w:p w14:paraId="466B1AEA"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16.284</w:t>
            </w:r>
          </w:p>
        </w:tc>
        <w:tc>
          <w:tcPr>
            <w:tcW w:w="2409" w:type="dxa"/>
            <w:tcBorders>
              <w:top w:val="nil"/>
              <w:left w:val="nil"/>
              <w:bottom w:val="single" w:sz="8" w:space="0" w:color="auto"/>
              <w:right w:val="single" w:sz="8" w:space="0" w:color="auto"/>
            </w:tcBorders>
            <w:shd w:val="clear" w:color="auto" w:fill="auto"/>
            <w:noWrap/>
            <w:vAlign w:val="center"/>
            <w:hideMark/>
          </w:tcPr>
          <w:p w14:paraId="15F458F4"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1.086</w:t>
            </w:r>
          </w:p>
        </w:tc>
        <w:tc>
          <w:tcPr>
            <w:tcW w:w="2127" w:type="dxa"/>
            <w:tcBorders>
              <w:top w:val="nil"/>
              <w:left w:val="nil"/>
              <w:bottom w:val="single" w:sz="8" w:space="0" w:color="auto"/>
              <w:right w:val="single" w:sz="8" w:space="0" w:color="auto"/>
            </w:tcBorders>
            <w:shd w:val="clear" w:color="auto" w:fill="auto"/>
            <w:noWrap/>
            <w:vAlign w:val="center"/>
            <w:hideMark/>
          </w:tcPr>
          <w:p w14:paraId="5A05493A"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3.242</w:t>
            </w:r>
          </w:p>
        </w:tc>
      </w:tr>
      <w:tr w:rsidR="00BE776C" w:rsidRPr="009E5C08" w14:paraId="7DF3A234" w14:textId="77777777" w:rsidTr="00F217C9">
        <w:trPr>
          <w:trHeight w:val="108"/>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33D7494C" w14:textId="77777777" w:rsidR="00BE776C" w:rsidRPr="009E5C08" w:rsidRDefault="00BE776C" w:rsidP="00BE776C">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GÜMÜŞHANE</w:t>
            </w:r>
          </w:p>
        </w:tc>
        <w:tc>
          <w:tcPr>
            <w:tcW w:w="1985" w:type="dxa"/>
            <w:tcBorders>
              <w:top w:val="nil"/>
              <w:left w:val="nil"/>
              <w:bottom w:val="single" w:sz="8" w:space="0" w:color="auto"/>
              <w:right w:val="single" w:sz="8" w:space="0" w:color="auto"/>
            </w:tcBorders>
            <w:shd w:val="clear" w:color="auto" w:fill="auto"/>
            <w:noWrap/>
            <w:vAlign w:val="center"/>
            <w:hideMark/>
          </w:tcPr>
          <w:p w14:paraId="6523ABAB"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6.392</w:t>
            </w:r>
          </w:p>
        </w:tc>
        <w:tc>
          <w:tcPr>
            <w:tcW w:w="2409" w:type="dxa"/>
            <w:tcBorders>
              <w:top w:val="nil"/>
              <w:left w:val="nil"/>
              <w:bottom w:val="single" w:sz="8" w:space="0" w:color="auto"/>
              <w:right w:val="single" w:sz="8" w:space="0" w:color="auto"/>
            </w:tcBorders>
            <w:shd w:val="clear" w:color="auto" w:fill="auto"/>
            <w:noWrap/>
            <w:vAlign w:val="center"/>
            <w:hideMark/>
          </w:tcPr>
          <w:p w14:paraId="247DAEC4"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342</w:t>
            </w:r>
          </w:p>
        </w:tc>
        <w:tc>
          <w:tcPr>
            <w:tcW w:w="2127" w:type="dxa"/>
            <w:tcBorders>
              <w:top w:val="nil"/>
              <w:left w:val="nil"/>
              <w:bottom w:val="single" w:sz="8" w:space="0" w:color="auto"/>
              <w:right w:val="single" w:sz="8" w:space="0" w:color="auto"/>
            </w:tcBorders>
            <w:shd w:val="clear" w:color="auto" w:fill="auto"/>
            <w:noWrap/>
            <w:vAlign w:val="center"/>
            <w:hideMark/>
          </w:tcPr>
          <w:p w14:paraId="04A66169"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1.321</w:t>
            </w:r>
          </w:p>
        </w:tc>
      </w:tr>
      <w:tr w:rsidR="00BE776C" w:rsidRPr="009E5C08" w14:paraId="518F8469" w14:textId="77777777" w:rsidTr="00F217C9">
        <w:trPr>
          <w:trHeight w:val="99"/>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06A2936A" w14:textId="77777777" w:rsidR="00BE776C" w:rsidRPr="009E5C08" w:rsidRDefault="00BE776C" w:rsidP="00BE776C">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HAKKARİ</w:t>
            </w:r>
          </w:p>
        </w:tc>
        <w:tc>
          <w:tcPr>
            <w:tcW w:w="1985" w:type="dxa"/>
            <w:tcBorders>
              <w:top w:val="nil"/>
              <w:left w:val="nil"/>
              <w:bottom w:val="single" w:sz="8" w:space="0" w:color="auto"/>
              <w:right w:val="single" w:sz="8" w:space="0" w:color="auto"/>
            </w:tcBorders>
            <w:shd w:val="clear" w:color="auto" w:fill="auto"/>
            <w:noWrap/>
            <w:vAlign w:val="center"/>
            <w:hideMark/>
          </w:tcPr>
          <w:p w14:paraId="25FDF9FD"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5.198</w:t>
            </w:r>
          </w:p>
        </w:tc>
        <w:tc>
          <w:tcPr>
            <w:tcW w:w="2409" w:type="dxa"/>
            <w:tcBorders>
              <w:top w:val="nil"/>
              <w:left w:val="nil"/>
              <w:bottom w:val="single" w:sz="8" w:space="0" w:color="auto"/>
              <w:right w:val="single" w:sz="8" w:space="0" w:color="auto"/>
            </w:tcBorders>
            <w:shd w:val="clear" w:color="auto" w:fill="auto"/>
            <w:noWrap/>
            <w:vAlign w:val="center"/>
            <w:hideMark/>
          </w:tcPr>
          <w:p w14:paraId="1B6C2665"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392</w:t>
            </w:r>
          </w:p>
        </w:tc>
        <w:tc>
          <w:tcPr>
            <w:tcW w:w="2127" w:type="dxa"/>
            <w:tcBorders>
              <w:top w:val="nil"/>
              <w:left w:val="nil"/>
              <w:bottom w:val="single" w:sz="8" w:space="0" w:color="auto"/>
              <w:right w:val="single" w:sz="8" w:space="0" w:color="auto"/>
            </w:tcBorders>
            <w:shd w:val="clear" w:color="auto" w:fill="auto"/>
            <w:noWrap/>
            <w:vAlign w:val="center"/>
            <w:hideMark/>
          </w:tcPr>
          <w:p w14:paraId="1F09AF1C"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1.816</w:t>
            </w:r>
          </w:p>
        </w:tc>
      </w:tr>
      <w:tr w:rsidR="00BE776C" w:rsidRPr="009E5C08" w14:paraId="495396FF" w14:textId="77777777" w:rsidTr="00F217C9">
        <w:trPr>
          <w:trHeight w:val="102"/>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09D795AD" w14:textId="77777777" w:rsidR="00BE776C" w:rsidRPr="009E5C08" w:rsidRDefault="00BE776C" w:rsidP="00BE776C">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HATAY</w:t>
            </w:r>
          </w:p>
        </w:tc>
        <w:tc>
          <w:tcPr>
            <w:tcW w:w="1985" w:type="dxa"/>
            <w:tcBorders>
              <w:top w:val="nil"/>
              <w:left w:val="nil"/>
              <w:bottom w:val="single" w:sz="8" w:space="0" w:color="auto"/>
              <w:right w:val="single" w:sz="8" w:space="0" w:color="auto"/>
            </w:tcBorders>
            <w:shd w:val="clear" w:color="auto" w:fill="auto"/>
            <w:noWrap/>
            <w:vAlign w:val="center"/>
            <w:hideMark/>
          </w:tcPr>
          <w:p w14:paraId="2E95C60C"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27.712</w:t>
            </w:r>
          </w:p>
        </w:tc>
        <w:tc>
          <w:tcPr>
            <w:tcW w:w="2409" w:type="dxa"/>
            <w:tcBorders>
              <w:top w:val="nil"/>
              <w:left w:val="nil"/>
              <w:bottom w:val="single" w:sz="8" w:space="0" w:color="auto"/>
              <w:right w:val="single" w:sz="8" w:space="0" w:color="auto"/>
            </w:tcBorders>
            <w:shd w:val="clear" w:color="auto" w:fill="auto"/>
            <w:noWrap/>
            <w:vAlign w:val="center"/>
            <w:hideMark/>
          </w:tcPr>
          <w:p w14:paraId="42DB76AD"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2.958</w:t>
            </w:r>
          </w:p>
        </w:tc>
        <w:tc>
          <w:tcPr>
            <w:tcW w:w="2127" w:type="dxa"/>
            <w:tcBorders>
              <w:top w:val="nil"/>
              <w:left w:val="nil"/>
              <w:bottom w:val="single" w:sz="8" w:space="0" w:color="auto"/>
              <w:right w:val="single" w:sz="8" w:space="0" w:color="auto"/>
            </w:tcBorders>
            <w:shd w:val="clear" w:color="auto" w:fill="auto"/>
            <w:noWrap/>
            <w:vAlign w:val="center"/>
            <w:hideMark/>
          </w:tcPr>
          <w:p w14:paraId="7864AD27"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9.175</w:t>
            </w:r>
          </w:p>
        </w:tc>
      </w:tr>
      <w:tr w:rsidR="00BE776C" w:rsidRPr="009E5C08" w14:paraId="5DAFC641" w14:textId="77777777" w:rsidTr="00F217C9">
        <w:trPr>
          <w:trHeight w:val="5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26D488C8" w14:textId="77777777" w:rsidR="00BE776C" w:rsidRPr="009E5C08" w:rsidRDefault="00BE776C" w:rsidP="00BE776C">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IĞDIR</w:t>
            </w:r>
          </w:p>
        </w:tc>
        <w:tc>
          <w:tcPr>
            <w:tcW w:w="1985" w:type="dxa"/>
            <w:tcBorders>
              <w:top w:val="nil"/>
              <w:left w:val="nil"/>
              <w:bottom w:val="single" w:sz="8" w:space="0" w:color="auto"/>
              <w:right w:val="single" w:sz="8" w:space="0" w:color="auto"/>
            </w:tcBorders>
            <w:shd w:val="clear" w:color="auto" w:fill="auto"/>
            <w:noWrap/>
            <w:vAlign w:val="center"/>
            <w:hideMark/>
          </w:tcPr>
          <w:p w14:paraId="429039D2"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4.858</w:t>
            </w:r>
          </w:p>
        </w:tc>
        <w:tc>
          <w:tcPr>
            <w:tcW w:w="2409" w:type="dxa"/>
            <w:tcBorders>
              <w:top w:val="nil"/>
              <w:left w:val="nil"/>
              <w:bottom w:val="single" w:sz="8" w:space="0" w:color="auto"/>
              <w:right w:val="single" w:sz="8" w:space="0" w:color="auto"/>
            </w:tcBorders>
            <w:shd w:val="clear" w:color="auto" w:fill="auto"/>
            <w:noWrap/>
            <w:vAlign w:val="center"/>
            <w:hideMark/>
          </w:tcPr>
          <w:p w14:paraId="32070CF9"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240</w:t>
            </w:r>
          </w:p>
        </w:tc>
        <w:tc>
          <w:tcPr>
            <w:tcW w:w="2127" w:type="dxa"/>
            <w:tcBorders>
              <w:top w:val="nil"/>
              <w:left w:val="nil"/>
              <w:bottom w:val="single" w:sz="8" w:space="0" w:color="auto"/>
              <w:right w:val="single" w:sz="8" w:space="0" w:color="auto"/>
            </w:tcBorders>
            <w:shd w:val="clear" w:color="auto" w:fill="auto"/>
            <w:noWrap/>
            <w:vAlign w:val="center"/>
            <w:hideMark/>
          </w:tcPr>
          <w:p w14:paraId="53898492"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1.100</w:t>
            </w:r>
          </w:p>
        </w:tc>
      </w:tr>
      <w:tr w:rsidR="00BE776C" w:rsidRPr="009E5C08" w14:paraId="57FDA21D" w14:textId="77777777" w:rsidTr="00F217C9">
        <w:trPr>
          <w:trHeight w:val="82"/>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3B559710" w14:textId="77777777" w:rsidR="00BE776C" w:rsidRPr="009E5C08" w:rsidRDefault="00BE776C" w:rsidP="00BE776C">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ISPARTA</w:t>
            </w:r>
          </w:p>
        </w:tc>
        <w:tc>
          <w:tcPr>
            <w:tcW w:w="1985" w:type="dxa"/>
            <w:tcBorders>
              <w:top w:val="nil"/>
              <w:left w:val="nil"/>
              <w:bottom w:val="single" w:sz="8" w:space="0" w:color="auto"/>
              <w:right w:val="single" w:sz="8" w:space="0" w:color="auto"/>
            </w:tcBorders>
            <w:shd w:val="clear" w:color="auto" w:fill="auto"/>
            <w:noWrap/>
            <w:vAlign w:val="center"/>
            <w:hideMark/>
          </w:tcPr>
          <w:p w14:paraId="5D91066B"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10.982</w:t>
            </w:r>
          </w:p>
        </w:tc>
        <w:tc>
          <w:tcPr>
            <w:tcW w:w="2409" w:type="dxa"/>
            <w:tcBorders>
              <w:top w:val="nil"/>
              <w:left w:val="nil"/>
              <w:bottom w:val="single" w:sz="8" w:space="0" w:color="auto"/>
              <w:right w:val="single" w:sz="8" w:space="0" w:color="auto"/>
            </w:tcBorders>
            <w:shd w:val="clear" w:color="auto" w:fill="auto"/>
            <w:noWrap/>
            <w:vAlign w:val="center"/>
            <w:hideMark/>
          </w:tcPr>
          <w:p w14:paraId="1FB02D43"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1.204</w:t>
            </w:r>
          </w:p>
        </w:tc>
        <w:tc>
          <w:tcPr>
            <w:tcW w:w="2127" w:type="dxa"/>
            <w:tcBorders>
              <w:top w:val="nil"/>
              <w:left w:val="nil"/>
              <w:bottom w:val="single" w:sz="8" w:space="0" w:color="auto"/>
              <w:right w:val="single" w:sz="8" w:space="0" w:color="auto"/>
            </w:tcBorders>
            <w:shd w:val="clear" w:color="auto" w:fill="auto"/>
            <w:noWrap/>
            <w:vAlign w:val="center"/>
            <w:hideMark/>
          </w:tcPr>
          <w:p w14:paraId="44C51684"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3.211</w:t>
            </w:r>
          </w:p>
        </w:tc>
      </w:tr>
      <w:tr w:rsidR="00BE776C" w:rsidRPr="009E5C08" w14:paraId="7FDE1209" w14:textId="77777777" w:rsidTr="00F217C9">
        <w:trPr>
          <w:trHeight w:val="5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38411C69" w14:textId="77777777" w:rsidR="00BE776C" w:rsidRPr="009E5C08" w:rsidRDefault="00BE776C" w:rsidP="00BE776C">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İSTANBUL</w:t>
            </w:r>
          </w:p>
        </w:tc>
        <w:tc>
          <w:tcPr>
            <w:tcW w:w="1985" w:type="dxa"/>
            <w:tcBorders>
              <w:top w:val="nil"/>
              <w:left w:val="nil"/>
              <w:bottom w:val="single" w:sz="8" w:space="0" w:color="auto"/>
              <w:right w:val="single" w:sz="8" w:space="0" w:color="auto"/>
            </w:tcBorders>
            <w:shd w:val="clear" w:color="auto" w:fill="auto"/>
            <w:noWrap/>
            <w:vAlign w:val="center"/>
            <w:hideMark/>
          </w:tcPr>
          <w:p w14:paraId="34EBB4DF"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86.407</w:t>
            </w:r>
          </w:p>
        </w:tc>
        <w:tc>
          <w:tcPr>
            <w:tcW w:w="2409" w:type="dxa"/>
            <w:tcBorders>
              <w:top w:val="nil"/>
              <w:left w:val="nil"/>
              <w:bottom w:val="single" w:sz="8" w:space="0" w:color="auto"/>
              <w:right w:val="single" w:sz="8" w:space="0" w:color="auto"/>
            </w:tcBorders>
            <w:shd w:val="clear" w:color="auto" w:fill="auto"/>
            <w:noWrap/>
            <w:vAlign w:val="center"/>
            <w:hideMark/>
          </w:tcPr>
          <w:p w14:paraId="5186A8DA"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28.079</w:t>
            </w:r>
          </w:p>
        </w:tc>
        <w:tc>
          <w:tcPr>
            <w:tcW w:w="2127" w:type="dxa"/>
            <w:tcBorders>
              <w:top w:val="nil"/>
              <w:left w:val="nil"/>
              <w:bottom w:val="single" w:sz="8" w:space="0" w:color="auto"/>
              <w:right w:val="single" w:sz="8" w:space="0" w:color="auto"/>
            </w:tcBorders>
            <w:shd w:val="clear" w:color="auto" w:fill="auto"/>
            <w:noWrap/>
            <w:vAlign w:val="center"/>
            <w:hideMark/>
          </w:tcPr>
          <w:p w14:paraId="360884DE"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23.344</w:t>
            </w:r>
          </w:p>
        </w:tc>
      </w:tr>
      <w:tr w:rsidR="00BE776C" w:rsidRPr="009E5C08" w14:paraId="6F174D49" w14:textId="77777777" w:rsidTr="00F217C9">
        <w:trPr>
          <w:trHeight w:val="5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0566D7DD" w14:textId="77777777" w:rsidR="00BE776C" w:rsidRPr="009E5C08" w:rsidRDefault="00BE776C" w:rsidP="00BE776C">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İZMİR</w:t>
            </w:r>
          </w:p>
        </w:tc>
        <w:tc>
          <w:tcPr>
            <w:tcW w:w="1985" w:type="dxa"/>
            <w:tcBorders>
              <w:top w:val="nil"/>
              <w:left w:val="nil"/>
              <w:bottom w:val="single" w:sz="8" w:space="0" w:color="auto"/>
              <w:right w:val="single" w:sz="8" w:space="0" w:color="auto"/>
            </w:tcBorders>
            <w:shd w:val="clear" w:color="auto" w:fill="auto"/>
            <w:noWrap/>
            <w:vAlign w:val="center"/>
            <w:hideMark/>
          </w:tcPr>
          <w:p w14:paraId="5573DEAC"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39.976</w:t>
            </w:r>
          </w:p>
        </w:tc>
        <w:tc>
          <w:tcPr>
            <w:tcW w:w="2409" w:type="dxa"/>
            <w:tcBorders>
              <w:top w:val="nil"/>
              <w:left w:val="nil"/>
              <w:bottom w:val="single" w:sz="8" w:space="0" w:color="auto"/>
              <w:right w:val="single" w:sz="8" w:space="0" w:color="auto"/>
            </w:tcBorders>
            <w:shd w:val="clear" w:color="auto" w:fill="auto"/>
            <w:noWrap/>
            <w:vAlign w:val="center"/>
            <w:hideMark/>
          </w:tcPr>
          <w:p w14:paraId="59325ED3"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12.353</w:t>
            </w:r>
          </w:p>
        </w:tc>
        <w:tc>
          <w:tcPr>
            <w:tcW w:w="2127" w:type="dxa"/>
            <w:tcBorders>
              <w:top w:val="nil"/>
              <w:left w:val="nil"/>
              <w:bottom w:val="single" w:sz="8" w:space="0" w:color="auto"/>
              <w:right w:val="single" w:sz="8" w:space="0" w:color="auto"/>
            </w:tcBorders>
            <w:shd w:val="clear" w:color="auto" w:fill="auto"/>
            <w:noWrap/>
            <w:vAlign w:val="center"/>
            <w:hideMark/>
          </w:tcPr>
          <w:p w14:paraId="7C6CA588"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21.526</w:t>
            </w:r>
          </w:p>
        </w:tc>
      </w:tr>
      <w:tr w:rsidR="00BE776C" w:rsidRPr="009E5C08" w14:paraId="75DC2B29" w14:textId="77777777" w:rsidTr="00F217C9">
        <w:trPr>
          <w:trHeight w:val="315"/>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6BFCE586" w14:textId="77777777" w:rsidR="00BE776C" w:rsidRPr="009E5C08" w:rsidRDefault="00BE776C" w:rsidP="00BE776C">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KAHRAMANMARAŞ</w:t>
            </w:r>
          </w:p>
        </w:tc>
        <w:tc>
          <w:tcPr>
            <w:tcW w:w="1985" w:type="dxa"/>
            <w:tcBorders>
              <w:top w:val="nil"/>
              <w:left w:val="nil"/>
              <w:bottom w:val="single" w:sz="8" w:space="0" w:color="auto"/>
              <w:right w:val="single" w:sz="8" w:space="0" w:color="auto"/>
            </w:tcBorders>
            <w:shd w:val="clear" w:color="auto" w:fill="auto"/>
            <w:noWrap/>
            <w:vAlign w:val="center"/>
            <w:hideMark/>
          </w:tcPr>
          <w:p w14:paraId="5FFE3732"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18.171</w:t>
            </w:r>
          </w:p>
        </w:tc>
        <w:tc>
          <w:tcPr>
            <w:tcW w:w="2409" w:type="dxa"/>
            <w:tcBorders>
              <w:top w:val="nil"/>
              <w:left w:val="nil"/>
              <w:bottom w:val="single" w:sz="8" w:space="0" w:color="auto"/>
              <w:right w:val="single" w:sz="8" w:space="0" w:color="auto"/>
            </w:tcBorders>
            <w:shd w:val="clear" w:color="auto" w:fill="auto"/>
            <w:noWrap/>
            <w:vAlign w:val="center"/>
            <w:hideMark/>
          </w:tcPr>
          <w:p w14:paraId="36985A32"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2.756</w:t>
            </w:r>
          </w:p>
        </w:tc>
        <w:tc>
          <w:tcPr>
            <w:tcW w:w="2127" w:type="dxa"/>
            <w:tcBorders>
              <w:top w:val="nil"/>
              <w:left w:val="nil"/>
              <w:bottom w:val="single" w:sz="8" w:space="0" w:color="auto"/>
              <w:right w:val="single" w:sz="8" w:space="0" w:color="auto"/>
            </w:tcBorders>
            <w:shd w:val="clear" w:color="auto" w:fill="auto"/>
            <w:noWrap/>
            <w:vAlign w:val="center"/>
            <w:hideMark/>
          </w:tcPr>
          <w:p w14:paraId="0DC912A0"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7.622</w:t>
            </w:r>
          </w:p>
        </w:tc>
      </w:tr>
      <w:tr w:rsidR="00BE776C" w:rsidRPr="009E5C08" w14:paraId="2572E3D9" w14:textId="77777777" w:rsidTr="00F217C9">
        <w:trPr>
          <w:trHeight w:val="125"/>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1A70B616" w14:textId="77777777" w:rsidR="00BE776C" w:rsidRPr="009E5C08" w:rsidRDefault="00BE776C" w:rsidP="00BE776C">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KARABÜK</w:t>
            </w:r>
          </w:p>
        </w:tc>
        <w:tc>
          <w:tcPr>
            <w:tcW w:w="1985" w:type="dxa"/>
            <w:tcBorders>
              <w:top w:val="nil"/>
              <w:left w:val="nil"/>
              <w:bottom w:val="single" w:sz="8" w:space="0" w:color="auto"/>
              <w:right w:val="single" w:sz="8" w:space="0" w:color="auto"/>
            </w:tcBorders>
            <w:shd w:val="clear" w:color="auto" w:fill="auto"/>
            <w:noWrap/>
            <w:vAlign w:val="center"/>
            <w:hideMark/>
          </w:tcPr>
          <w:p w14:paraId="71063CEF"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7.624</w:t>
            </w:r>
          </w:p>
        </w:tc>
        <w:tc>
          <w:tcPr>
            <w:tcW w:w="2409" w:type="dxa"/>
            <w:tcBorders>
              <w:top w:val="nil"/>
              <w:left w:val="nil"/>
              <w:bottom w:val="single" w:sz="8" w:space="0" w:color="auto"/>
              <w:right w:val="single" w:sz="8" w:space="0" w:color="auto"/>
            </w:tcBorders>
            <w:shd w:val="clear" w:color="auto" w:fill="auto"/>
            <w:noWrap/>
            <w:vAlign w:val="center"/>
            <w:hideMark/>
          </w:tcPr>
          <w:p w14:paraId="175C9FF4"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655</w:t>
            </w:r>
          </w:p>
        </w:tc>
        <w:tc>
          <w:tcPr>
            <w:tcW w:w="2127" w:type="dxa"/>
            <w:tcBorders>
              <w:top w:val="nil"/>
              <w:left w:val="nil"/>
              <w:bottom w:val="single" w:sz="8" w:space="0" w:color="auto"/>
              <w:right w:val="single" w:sz="8" w:space="0" w:color="auto"/>
            </w:tcBorders>
            <w:shd w:val="clear" w:color="auto" w:fill="auto"/>
            <w:noWrap/>
            <w:vAlign w:val="center"/>
            <w:hideMark/>
          </w:tcPr>
          <w:p w14:paraId="57710252"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1.756</w:t>
            </w:r>
          </w:p>
        </w:tc>
      </w:tr>
      <w:tr w:rsidR="00BE776C" w:rsidRPr="009E5C08" w14:paraId="610B104A" w14:textId="77777777" w:rsidTr="00F217C9">
        <w:trPr>
          <w:trHeight w:val="271"/>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439BD06D" w14:textId="77777777" w:rsidR="00BE776C" w:rsidRPr="009E5C08" w:rsidRDefault="00BE776C" w:rsidP="00BE776C">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KARAMAN</w:t>
            </w:r>
          </w:p>
        </w:tc>
        <w:tc>
          <w:tcPr>
            <w:tcW w:w="1985" w:type="dxa"/>
            <w:tcBorders>
              <w:top w:val="nil"/>
              <w:left w:val="nil"/>
              <w:bottom w:val="single" w:sz="8" w:space="0" w:color="auto"/>
              <w:right w:val="single" w:sz="8" w:space="0" w:color="auto"/>
            </w:tcBorders>
            <w:shd w:val="clear" w:color="auto" w:fill="auto"/>
            <w:noWrap/>
            <w:vAlign w:val="center"/>
            <w:hideMark/>
          </w:tcPr>
          <w:p w14:paraId="4B97C235"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9.061</w:t>
            </w:r>
          </w:p>
        </w:tc>
        <w:tc>
          <w:tcPr>
            <w:tcW w:w="2409" w:type="dxa"/>
            <w:tcBorders>
              <w:top w:val="nil"/>
              <w:left w:val="nil"/>
              <w:bottom w:val="single" w:sz="8" w:space="0" w:color="auto"/>
              <w:right w:val="single" w:sz="8" w:space="0" w:color="auto"/>
            </w:tcBorders>
            <w:shd w:val="clear" w:color="auto" w:fill="auto"/>
            <w:noWrap/>
            <w:vAlign w:val="center"/>
            <w:hideMark/>
          </w:tcPr>
          <w:p w14:paraId="18025894"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884</w:t>
            </w:r>
          </w:p>
        </w:tc>
        <w:tc>
          <w:tcPr>
            <w:tcW w:w="2127" w:type="dxa"/>
            <w:tcBorders>
              <w:top w:val="nil"/>
              <w:left w:val="nil"/>
              <w:bottom w:val="single" w:sz="8" w:space="0" w:color="auto"/>
              <w:right w:val="single" w:sz="8" w:space="0" w:color="auto"/>
            </w:tcBorders>
            <w:shd w:val="clear" w:color="auto" w:fill="auto"/>
            <w:noWrap/>
            <w:vAlign w:val="center"/>
            <w:hideMark/>
          </w:tcPr>
          <w:p w14:paraId="2D0CD9C4"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4.585</w:t>
            </w:r>
          </w:p>
        </w:tc>
      </w:tr>
      <w:tr w:rsidR="00BE776C" w:rsidRPr="009E5C08" w14:paraId="2715AC99" w14:textId="77777777" w:rsidTr="00F217C9">
        <w:trPr>
          <w:trHeight w:val="5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007CC9CB" w14:textId="77777777" w:rsidR="00BE776C" w:rsidRPr="009E5C08" w:rsidRDefault="00BE776C" w:rsidP="00BE776C">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KARS</w:t>
            </w:r>
          </w:p>
        </w:tc>
        <w:tc>
          <w:tcPr>
            <w:tcW w:w="1985" w:type="dxa"/>
            <w:tcBorders>
              <w:top w:val="nil"/>
              <w:left w:val="nil"/>
              <w:bottom w:val="single" w:sz="8" w:space="0" w:color="auto"/>
              <w:right w:val="single" w:sz="8" w:space="0" w:color="auto"/>
            </w:tcBorders>
            <w:shd w:val="clear" w:color="auto" w:fill="auto"/>
            <w:noWrap/>
            <w:vAlign w:val="center"/>
            <w:hideMark/>
          </w:tcPr>
          <w:p w14:paraId="4E561B3B"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7.329</w:t>
            </w:r>
          </w:p>
        </w:tc>
        <w:tc>
          <w:tcPr>
            <w:tcW w:w="2409" w:type="dxa"/>
            <w:tcBorders>
              <w:top w:val="nil"/>
              <w:left w:val="nil"/>
              <w:bottom w:val="single" w:sz="8" w:space="0" w:color="auto"/>
              <w:right w:val="single" w:sz="8" w:space="0" w:color="auto"/>
            </w:tcBorders>
            <w:shd w:val="clear" w:color="auto" w:fill="auto"/>
            <w:noWrap/>
            <w:vAlign w:val="center"/>
            <w:hideMark/>
          </w:tcPr>
          <w:p w14:paraId="585F7FE6"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390</w:t>
            </w:r>
          </w:p>
        </w:tc>
        <w:tc>
          <w:tcPr>
            <w:tcW w:w="2127" w:type="dxa"/>
            <w:tcBorders>
              <w:top w:val="nil"/>
              <w:left w:val="nil"/>
              <w:bottom w:val="single" w:sz="8" w:space="0" w:color="auto"/>
              <w:right w:val="single" w:sz="8" w:space="0" w:color="auto"/>
            </w:tcBorders>
            <w:shd w:val="clear" w:color="auto" w:fill="auto"/>
            <w:noWrap/>
            <w:vAlign w:val="center"/>
            <w:hideMark/>
          </w:tcPr>
          <w:p w14:paraId="62BA7B36"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1.658</w:t>
            </w:r>
          </w:p>
        </w:tc>
      </w:tr>
      <w:tr w:rsidR="00BE776C" w:rsidRPr="009E5C08" w14:paraId="0373C42B" w14:textId="77777777" w:rsidTr="00F217C9">
        <w:trPr>
          <w:trHeight w:val="109"/>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058B253B" w14:textId="77777777" w:rsidR="00BE776C" w:rsidRPr="009E5C08" w:rsidRDefault="00BE776C" w:rsidP="00BE776C">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KASTAMONU</w:t>
            </w:r>
          </w:p>
        </w:tc>
        <w:tc>
          <w:tcPr>
            <w:tcW w:w="1985" w:type="dxa"/>
            <w:tcBorders>
              <w:top w:val="nil"/>
              <w:left w:val="nil"/>
              <w:bottom w:val="single" w:sz="8" w:space="0" w:color="auto"/>
              <w:right w:val="single" w:sz="8" w:space="0" w:color="auto"/>
            </w:tcBorders>
            <w:shd w:val="clear" w:color="auto" w:fill="auto"/>
            <w:noWrap/>
            <w:vAlign w:val="center"/>
            <w:hideMark/>
          </w:tcPr>
          <w:p w14:paraId="461FEC06"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21.515</w:t>
            </w:r>
          </w:p>
        </w:tc>
        <w:tc>
          <w:tcPr>
            <w:tcW w:w="2409" w:type="dxa"/>
            <w:tcBorders>
              <w:top w:val="nil"/>
              <w:left w:val="nil"/>
              <w:bottom w:val="single" w:sz="8" w:space="0" w:color="auto"/>
              <w:right w:val="single" w:sz="8" w:space="0" w:color="auto"/>
            </w:tcBorders>
            <w:shd w:val="clear" w:color="auto" w:fill="auto"/>
            <w:noWrap/>
            <w:vAlign w:val="center"/>
            <w:hideMark/>
          </w:tcPr>
          <w:p w14:paraId="51AE86BC"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926</w:t>
            </w:r>
          </w:p>
        </w:tc>
        <w:tc>
          <w:tcPr>
            <w:tcW w:w="2127" w:type="dxa"/>
            <w:tcBorders>
              <w:top w:val="nil"/>
              <w:left w:val="nil"/>
              <w:bottom w:val="single" w:sz="8" w:space="0" w:color="auto"/>
              <w:right w:val="single" w:sz="8" w:space="0" w:color="auto"/>
            </w:tcBorders>
            <w:shd w:val="clear" w:color="auto" w:fill="auto"/>
            <w:noWrap/>
            <w:vAlign w:val="center"/>
            <w:hideMark/>
          </w:tcPr>
          <w:p w14:paraId="2F73AAFF"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4.722</w:t>
            </w:r>
          </w:p>
        </w:tc>
      </w:tr>
      <w:tr w:rsidR="00BE776C" w:rsidRPr="009E5C08" w14:paraId="22C77CD2" w14:textId="77777777" w:rsidTr="00F217C9">
        <w:trPr>
          <w:trHeight w:val="112"/>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0B395CB2" w14:textId="77777777" w:rsidR="00BE776C" w:rsidRPr="009E5C08" w:rsidRDefault="00BE776C" w:rsidP="00BE776C">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KAYSERİ</w:t>
            </w:r>
          </w:p>
        </w:tc>
        <w:tc>
          <w:tcPr>
            <w:tcW w:w="1985" w:type="dxa"/>
            <w:tcBorders>
              <w:top w:val="nil"/>
              <w:left w:val="nil"/>
              <w:bottom w:val="single" w:sz="8" w:space="0" w:color="auto"/>
              <w:right w:val="single" w:sz="8" w:space="0" w:color="auto"/>
            </w:tcBorders>
            <w:shd w:val="clear" w:color="auto" w:fill="auto"/>
            <w:noWrap/>
            <w:vAlign w:val="center"/>
            <w:hideMark/>
          </w:tcPr>
          <w:p w14:paraId="32A5DF8C"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27.453</w:t>
            </w:r>
          </w:p>
        </w:tc>
        <w:tc>
          <w:tcPr>
            <w:tcW w:w="2409" w:type="dxa"/>
            <w:tcBorders>
              <w:top w:val="nil"/>
              <w:left w:val="nil"/>
              <w:bottom w:val="single" w:sz="8" w:space="0" w:color="auto"/>
              <w:right w:val="single" w:sz="8" w:space="0" w:color="auto"/>
            </w:tcBorders>
            <w:shd w:val="clear" w:color="auto" w:fill="auto"/>
            <w:noWrap/>
            <w:vAlign w:val="center"/>
            <w:hideMark/>
          </w:tcPr>
          <w:p w14:paraId="207DD142"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2.844</w:t>
            </w:r>
          </w:p>
        </w:tc>
        <w:tc>
          <w:tcPr>
            <w:tcW w:w="2127" w:type="dxa"/>
            <w:tcBorders>
              <w:top w:val="nil"/>
              <w:left w:val="nil"/>
              <w:bottom w:val="single" w:sz="8" w:space="0" w:color="auto"/>
              <w:right w:val="single" w:sz="8" w:space="0" w:color="auto"/>
            </w:tcBorders>
            <w:shd w:val="clear" w:color="auto" w:fill="auto"/>
            <w:noWrap/>
            <w:vAlign w:val="center"/>
            <w:hideMark/>
          </w:tcPr>
          <w:p w14:paraId="15D18AD3"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8.495</w:t>
            </w:r>
          </w:p>
        </w:tc>
      </w:tr>
      <w:tr w:rsidR="00BE776C" w:rsidRPr="009E5C08" w14:paraId="270F04B4" w14:textId="77777777" w:rsidTr="00F217C9">
        <w:trPr>
          <w:trHeight w:val="5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5A0C58A8" w14:textId="77777777" w:rsidR="00BE776C" w:rsidRPr="009E5C08" w:rsidRDefault="00BE776C" w:rsidP="00BE776C">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KIRIKKALE</w:t>
            </w:r>
          </w:p>
        </w:tc>
        <w:tc>
          <w:tcPr>
            <w:tcW w:w="1985" w:type="dxa"/>
            <w:tcBorders>
              <w:top w:val="nil"/>
              <w:left w:val="nil"/>
              <w:bottom w:val="single" w:sz="8" w:space="0" w:color="auto"/>
              <w:right w:val="single" w:sz="8" w:space="0" w:color="auto"/>
            </w:tcBorders>
            <w:shd w:val="clear" w:color="auto" w:fill="auto"/>
            <w:noWrap/>
            <w:vAlign w:val="center"/>
            <w:hideMark/>
          </w:tcPr>
          <w:p w14:paraId="26B2131A"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7.883</w:t>
            </w:r>
          </w:p>
        </w:tc>
        <w:tc>
          <w:tcPr>
            <w:tcW w:w="2409" w:type="dxa"/>
            <w:tcBorders>
              <w:top w:val="nil"/>
              <w:left w:val="nil"/>
              <w:bottom w:val="single" w:sz="8" w:space="0" w:color="auto"/>
              <w:right w:val="single" w:sz="8" w:space="0" w:color="auto"/>
            </w:tcBorders>
            <w:shd w:val="clear" w:color="auto" w:fill="auto"/>
            <w:noWrap/>
            <w:vAlign w:val="center"/>
            <w:hideMark/>
          </w:tcPr>
          <w:p w14:paraId="18939FC5"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698</w:t>
            </w:r>
          </w:p>
        </w:tc>
        <w:tc>
          <w:tcPr>
            <w:tcW w:w="2127" w:type="dxa"/>
            <w:tcBorders>
              <w:top w:val="nil"/>
              <w:left w:val="nil"/>
              <w:bottom w:val="single" w:sz="8" w:space="0" w:color="auto"/>
              <w:right w:val="single" w:sz="8" w:space="0" w:color="auto"/>
            </w:tcBorders>
            <w:shd w:val="clear" w:color="auto" w:fill="auto"/>
            <w:noWrap/>
            <w:vAlign w:val="center"/>
            <w:hideMark/>
          </w:tcPr>
          <w:p w14:paraId="7264FB71"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1.688</w:t>
            </w:r>
          </w:p>
        </w:tc>
      </w:tr>
      <w:tr w:rsidR="00BE776C" w:rsidRPr="009E5C08" w14:paraId="4ECB42D2" w14:textId="77777777" w:rsidTr="00F217C9">
        <w:trPr>
          <w:trHeight w:val="5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0634418A" w14:textId="77777777" w:rsidR="00BE776C" w:rsidRPr="009E5C08" w:rsidRDefault="00BE776C" w:rsidP="00BE776C">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KIRKLARELİ</w:t>
            </w:r>
          </w:p>
        </w:tc>
        <w:tc>
          <w:tcPr>
            <w:tcW w:w="1985" w:type="dxa"/>
            <w:tcBorders>
              <w:top w:val="nil"/>
              <w:left w:val="nil"/>
              <w:bottom w:val="single" w:sz="8" w:space="0" w:color="auto"/>
              <w:right w:val="single" w:sz="8" w:space="0" w:color="auto"/>
            </w:tcBorders>
            <w:shd w:val="clear" w:color="auto" w:fill="auto"/>
            <w:noWrap/>
            <w:vAlign w:val="center"/>
            <w:hideMark/>
          </w:tcPr>
          <w:p w14:paraId="1DC2FDF0"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7.148</w:t>
            </w:r>
          </w:p>
        </w:tc>
        <w:tc>
          <w:tcPr>
            <w:tcW w:w="2409" w:type="dxa"/>
            <w:tcBorders>
              <w:top w:val="nil"/>
              <w:left w:val="nil"/>
              <w:bottom w:val="single" w:sz="8" w:space="0" w:color="auto"/>
              <w:right w:val="single" w:sz="8" w:space="0" w:color="auto"/>
            </w:tcBorders>
            <w:shd w:val="clear" w:color="auto" w:fill="auto"/>
            <w:noWrap/>
            <w:vAlign w:val="center"/>
            <w:hideMark/>
          </w:tcPr>
          <w:p w14:paraId="5C949982"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1.077</w:t>
            </w:r>
          </w:p>
        </w:tc>
        <w:tc>
          <w:tcPr>
            <w:tcW w:w="2127" w:type="dxa"/>
            <w:tcBorders>
              <w:top w:val="nil"/>
              <w:left w:val="nil"/>
              <w:bottom w:val="single" w:sz="8" w:space="0" w:color="auto"/>
              <w:right w:val="single" w:sz="8" w:space="0" w:color="auto"/>
            </w:tcBorders>
            <w:shd w:val="clear" w:color="auto" w:fill="auto"/>
            <w:noWrap/>
            <w:vAlign w:val="center"/>
            <w:hideMark/>
          </w:tcPr>
          <w:p w14:paraId="4BD1E858"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2.593</w:t>
            </w:r>
          </w:p>
        </w:tc>
      </w:tr>
      <w:tr w:rsidR="00BE776C" w:rsidRPr="009E5C08" w14:paraId="3978705B" w14:textId="77777777" w:rsidTr="00F217C9">
        <w:trPr>
          <w:trHeight w:val="83"/>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66CF5DBC" w14:textId="77777777" w:rsidR="00BE776C" w:rsidRPr="009E5C08" w:rsidRDefault="00BE776C" w:rsidP="00BE776C">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KIRŞEHİR</w:t>
            </w:r>
          </w:p>
        </w:tc>
        <w:tc>
          <w:tcPr>
            <w:tcW w:w="1985" w:type="dxa"/>
            <w:tcBorders>
              <w:top w:val="nil"/>
              <w:left w:val="nil"/>
              <w:bottom w:val="single" w:sz="8" w:space="0" w:color="auto"/>
              <w:right w:val="single" w:sz="8" w:space="0" w:color="auto"/>
            </w:tcBorders>
            <w:shd w:val="clear" w:color="auto" w:fill="auto"/>
            <w:noWrap/>
            <w:vAlign w:val="center"/>
            <w:hideMark/>
          </w:tcPr>
          <w:p w14:paraId="3C4BE145"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8.143</w:t>
            </w:r>
          </w:p>
        </w:tc>
        <w:tc>
          <w:tcPr>
            <w:tcW w:w="2409" w:type="dxa"/>
            <w:tcBorders>
              <w:top w:val="nil"/>
              <w:left w:val="nil"/>
              <w:bottom w:val="single" w:sz="8" w:space="0" w:color="auto"/>
              <w:right w:val="single" w:sz="8" w:space="0" w:color="auto"/>
            </w:tcBorders>
            <w:shd w:val="clear" w:color="auto" w:fill="auto"/>
            <w:noWrap/>
            <w:vAlign w:val="center"/>
            <w:hideMark/>
          </w:tcPr>
          <w:p w14:paraId="460DE417"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584</w:t>
            </w:r>
          </w:p>
        </w:tc>
        <w:tc>
          <w:tcPr>
            <w:tcW w:w="2127" w:type="dxa"/>
            <w:tcBorders>
              <w:top w:val="nil"/>
              <w:left w:val="nil"/>
              <w:bottom w:val="single" w:sz="8" w:space="0" w:color="auto"/>
              <w:right w:val="single" w:sz="8" w:space="0" w:color="auto"/>
            </w:tcBorders>
            <w:shd w:val="clear" w:color="auto" w:fill="auto"/>
            <w:noWrap/>
            <w:vAlign w:val="center"/>
            <w:hideMark/>
          </w:tcPr>
          <w:p w14:paraId="1DF41FE6"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2.375</w:t>
            </w:r>
          </w:p>
        </w:tc>
      </w:tr>
      <w:tr w:rsidR="00BE776C" w:rsidRPr="009E5C08" w14:paraId="187CAC63" w14:textId="77777777" w:rsidTr="00F217C9">
        <w:trPr>
          <w:trHeight w:val="72"/>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5C7B1691" w14:textId="77777777" w:rsidR="00BE776C" w:rsidRPr="009E5C08" w:rsidRDefault="00BE776C" w:rsidP="00BE776C">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KİLİS</w:t>
            </w:r>
          </w:p>
        </w:tc>
        <w:tc>
          <w:tcPr>
            <w:tcW w:w="1985" w:type="dxa"/>
            <w:tcBorders>
              <w:top w:val="nil"/>
              <w:left w:val="nil"/>
              <w:bottom w:val="single" w:sz="8" w:space="0" w:color="auto"/>
              <w:right w:val="single" w:sz="8" w:space="0" w:color="auto"/>
            </w:tcBorders>
            <w:shd w:val="clear" w:color="auto" w:fill="auto"/>
            <w:noWrap/>
            <w:vAlign w:val="center"/>
            <w:hideMark/>
          </w:tcPr>
          <w:p w14:paraId="791DABC3"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3.466</w:t>
            </w:r>
          </w:p>
        </w:tc>
        <w:tc>
          <w:tcPr>
            <w:tcW w:w="2409" w:type="dxa"/>
            <w:tcBorders>
              <w:top w:val="nil"/>
              <w:left w:val="nil"/>
              <w:bottom w:val="single" w:sz="8" w:space="0" w:color="auto"/>
              <w:right w:val="single" w:sz="8" w:space="0" w:color="auto"/>
            </w:tcBorders>
            <w:shd w:val="clear" w:color="auto" w:fill="auto"/>
            <w:noWrap/>
            <w:vAlign w:val="center"/>
            <w:hideMark/>
          </w:tcPr>
          <w:p w14:paraId="0253580C"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348</w:t>
            </w:r>
          </w:p>
        </w:tc>
        <w:tc>
          <w:tcPr>
            <w:tcW w:w="2127" w:type="dxa"/>
            <w:tcBorders>
              <w:top w:val="nil"/>
              <w:left w:val="nil"/>
              <w:bottom w:val="single" w:sz="8" w:space="0" w:color="auto"/>
              <w:right w:val="single" w:sz="8" w:space="0" w:color="auto"/>
            </w:tcBorders>
            <w:shd w:val="clear" w:color="auto" w:fill="auto"/>
            <w:noWrap/>
            <w:vAlign w:val="center"/>
            <w:hideMark/>
          </w:tcPr>
          <w:p w14:paraId="52656FBE"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1.173</w:t>
            </w:r>
          </w:p>
        </w:tc>
      </w:tr>
      <w:tr w:rsidR="00BE776C" w:rsidRPr="009E5C08" w14:paraId="7CDB4A0A" w14:textId="77777777" w:rsidTr="00F217C9">
        <w:trPr>
          <w:trHeight w:val="315"/>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01EE0CB6" w14:textId="77777777" w:rsidR="00BE776C" w:rsidRPr="009E5C08" w:rsidRDefault="00BE776C" w:rsidP="00BE776C">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KOCAELİ</w:t>
            </w:r>
          </w:p>
        </w:tc>
        <w:tc>
          <w:tcPr>
            <w:tcW w:w="1985" w:type="dxa"/>
            <w:tcBorders>
              <w:top w:val="nil"/>
              <w:left w:val="nil"/>
              <w:bottom w:val="single" w:sz="8" w:space="0" w:color="auto"/>
              <w:right w:val="single" w:sz="8" w:space="0" w:color="auto"/>
            </w:tcBorders>
            <w:shd w:val="clear" w:color="auto" w:fill="auto"/>
            <w:noWrap/>
            <w:vAlign w:val="center"/>
            <w:hideMark/>
          </w:tcPr>
          <w:p w14:paraId="246A652E"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21.981</w:t>
            </w:r>
          </w:p>
        </w:tc>
        <w:tc>
          <w:tcPr>
            <w:tcW w:w="2409" w:type="dxa"/>
            <w:tcBorders>
              <w:top w:val="nil"/>
              <w:left w:val="nil"/>
              <w:bottom w:val="single" w:sz="8" w:space="0" w:color="auto"/>
              <w:right w:val="single" w:sz="8" w:space="0" w:color="auto"/>
            </w:tcBorders>
            <w:shd w:val="clear" w:color="auto" w:fill="auto"/>
            <w:noWrap/>
            <w:vAlign w:val="center"/>
            <w:hideMark/>
          </w:tcPr>
          <w:p w14:paraId="20B85EFF"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5.023</w:t>
            </w:r>
          </w:p>
        </w:tc>
        <w:tc>
          <w:tcPr>
            <w:tcW w:w="2127" w:type="dxa"/>
            <w:tcBorders>
              <w:top w:val="nil"/>
              <w:left w:val="nil"/>
              <w:bottom w:val="single" w:sz="8" w:space="0" w:color="auto"/>
              <w:right w:val="single" w:sz="8" w:space="0" w:color="auto"/>
            </w:tcBorders>
            <w:shd w:val="clear" w:color="auto" w:fill="auto"/>
            <w:noWrap/>
            <w:vAlign w:val="center"/>
            <w:hideMark/>
          </w:tcPr>
          <w:p w14:paraId="5C21197A"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7.834</w:t>
            </w:r>
          </w:p>
        </w:tc>
      </w:tr>
      <w:tr w:rsidR="00BE776C" w:rsidRPr="009E5C08" w14:paraId="22F09ECB" w14:textId="77777777" w:rsidTr="00F217C9">
        <w:trPr>
          <w:trHeight w:val="18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03B450FB" w14:textId="77777777" w:rsidR="00BE776C" w:rsidRPr="009E5C08" w:rsidRDefault="00BE776C" w:rsidP="00BE776C">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KONYA</w:t>
            </w:r>
          </w:p>
        </w:tc>
        <w:tc>
          <w:tcPr>
            <w:tcW w:w="1985" w:type="dxa"/>
            <w:tcBorders>
              <w:top w:val="nil"/>
              <w:left w:val="nil"/>
              <w:bottom w:val="single" w:sz="8" w:space="0" w:color="auto"/>
              <w:right w:val="single" w:sz="8" w:space="0" w:color="auto"/>
            </w:tcBorders>
            <w:shd w:val="clear" w:color="auto" w:fill="auto"/>
            <w:noWrap/>
            <w:vAlign w:val="center"/>
            <w:hideMark/>
          </w:tcPr>
          <w:p w14:paraId="37935DAA"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65.132</w:t>
            </w:r>
          </w:p>
        </w:tc>
        <w:tc>
          <w:tcPr>
            <w:tcW w:w="2409" w:type="dxa"/>
            <w:tcBorders>
              <w:top w:val="nil"/>
              <w:left w:val="nil"/>
              <w:bottom w:val="single" w:sz="8" w:space="0" w:color="auto"/>
              <w:right w:val="single" w:sz="8" w:space="0" w:color="auto"/>
            </w:tcBorders>
            <w:shd w:val="clear" w:color="auto" w:fill="auto"/>
            <w:noWrap/>
            <w:vAlign w:val="center"/>
            <w:hideMark/>
          </w:tcPr>
          <w:p w14:paraId="2B7D0A3E"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7.606</w:t>
            </w:r>
          </w:p>
        </w:tc>
        <w:tc>
          <w:tcPr>
            <w:tcW w:w="2127" w:type="dxa"/>
            <w:tcBorders>
              <w:top w:val="nil"/>
              <w:left w:val="nil"/>
              <w:bottom w:val="single" w:sz="8" w:space="0" w:color="auto"/>
              <w:right w:val="single" w:sz="8" w:space="0" w:color="auto"/>
            </w:tcBorders>
            <w:shd w:val="clear" w:color="auto" w:fill="auto"/>
            <w:noWrap/>
            <w:vAlign w:val="center"/>
            <w:hideMark/>
          </w:tcPr>
          <w:p w14:paraId="76FEAAF0"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34.480</w:t>
            </w:r>
          </w:p>
        </w:tc>
      </w:tr>
      <w:tr w:rsidR="00BE776C" w:rsidRPr="009E5C08" w14:paraId="7E863ECB" w14:textId="77777777" w:rsidTr="00F217C9">
        <w:trPr>
          <w:trHeight w:val="5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040890EA" w14:textId="77777777" w:rsidR="00BE776C" w:rsidRPr="009E5C08" w:rsidRDefault="00BE776C" w:rsidP="00BE776C">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KÜTAHYA</w:t>
            </w:r>
          </w:p>
        </w:tc>
        <w:tc>
          <w:tcPr>
            <w:tcW w:w="1985" w:type="dxa"/>
            <w:tcBorders>
              <w:top w:val="nil"/>
              <w:left w:val="nil"/>
              <w:bottom w:val="single" w:sz="8" w:space="0" w:color="auto"/>
              <w:right w:val="single" w:sz="8" w:space="0" w:color="auto"/>
            </w:tcBorders>
            <w:shd w:val="clear" w:color="auto" w:fill="auto"/>
            <w:noWrap/>
            <w:vAlign w:val="center"/>
            <w:hideMark/>
          </w:tcPr>
          <w:p w14:paraId="57AC1934"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9.845</w:t>
            </w:r>
          </w:p>
        </w:tc>
        <w:tc>
          <w:tcPr>
            <w:tcW w:w="2409" w:type="dxa"/>
            <w:tcBorders>
              <w:top w:val="nil"/>
              <w:left w:val="nil"/>
              <w:bottom w:val="single" w:sz="8" w:space="0" w:color="auto"/>
              <w:right w:val="single" w:sz="8" w:space="0" w:color="auto"/>
            </w:tcBorders>
            <w:shd w:val="clear" w:color="auto" w:fill="auto"/>
            <w:noWrap/>
            <w:vAlign w:val="center"/>
            <w:hideMark/>
          </w:tcPr>
          <w:p w14:paraId="004FC293"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1.225</w:t>
            </w:r>
          </w:p>
        </w:tc>
        <w:tc>
          <w:tcPr>
            <w:tcW w:w="2127" w:type="dxa"/>
            <w:tcBorders>
              <w:top w:val="nil"/>
              <w:left w:val="nil"/>
              <w:bottom w:val="single" w:sz="8" w:space="0" w:color="auto"/>
              <w:right w:val="single" w:sz="8" w:space="0" w:color="auto"/>
            </w:tcBorders>
            <w:shd w:val="clear" w:color="auto" w:fill="auto"/>
            <w:noWrap/>
            <w:vAlign w:val="center"/>
            <w:hideMark/>
          </w:tcPr>
          <w:p w14:paraId="0EE83D59"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3.538</w:t>
            </w:r>
          </w:p>
        </w:tc>
      </w:tr>
      <w:tr w:rsidR="00BE776C" w:rsidRPr="009E5C08" w14:paraId="2DE3F2D3" w14:textId="77777777" w:rsidTr="00F217C9">
        <w:trPr>
          <w:trHeight w:val="16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7F23FA8B" w14:textId="77777777" w:rsidR="00BE776C" w:rsidRPr="009E5C08" w:rsidRDefault="00BE776C" w:rsidP="00BE776C">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MALATYA</w:t>
            </w:r>
          </w:p>
        </w:tc>
        <w:tc>
          <w:tcPr>
            <w:tcW w:w="1985" w:type="dxa"/>
            <w:tcBorders>
              <w:top w:val="nil"/>
              <w:left w:val="nil"/>
              <w:bottom w:val="single" w:sz="8" w:space="0" w:color="auto"/>
              <w:right w:val="single" w:sz="8" w:space="0" w:color="auto"/>
            </w:tcBorders>
            <w:shd w:val="clear" w:color="auto" w:fill="auto"/>
            <w:noWrap/>
            <w:vAlign w:val="center"/>
            <w:hideMark/>
          </w:tcPr>
          <w:p w14:paraId="224FA234"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20.706</w:t>
            </w:r>
          </w:p>
        </w:tc>
        <w:tc>
          <w:tcPr>
            <w:tcW w:w="2409" w:type="dxa"/>
            <w:tcBorders>
              <w:top w:val="nil"/>
              <w:left w:val="nil"/>
              <w:bottom w:val="single" w:sz="8" w:space="0" w:color="auto"/>
              <w:right w:val="single" w:sz="8" w:space="0" w:color="auto"/>
            </w:tcBorders>
            <w:shd w:val="clear" w:color="auto" w:fill="auto"/>
            <w:noWrap/>
            <w:vAlign w:val="center"/>
            <w:hideMark/>
          </w:tcPr>
          <w:p w14:paraId="640E7A88"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1.475</w:t>
            </w:r>
          </w:p>
        </w:tc>
        <w:tc>
          <w:tcPr>
            <w:tcW w:w="2127" w:type="dxa"/>
            <w:tcBorders>
              <w:top w:val="nil"/>
              <w:left w:val="nil"/>
              <w:bottom w:val="single" w:sz="8" w:space="0" w:color="auto"/>
              <w:right w:val="single" w:sz="8" w:space="0" w:color="auto"/>
            </w:tcBorders>
            <w:shd w:val="clear" w:color="auto" w:fill="auto"/>
            <w:noWrap/>
            <w:vAlign w:val="center"/>
            <w:hideMark/>
          </w:tcPr>
          <w:p w14:paraId="1A7FA4DA"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5.802</w:t>
            </w:r>
          </w:p>
        </w:tc>
      </w:tr>
      <w:tr w:rsidR="00BE776C" w:rsidRPr="009E5C08" w14:paraId="6D5433DE" w14:textId="77777777" w:rsidTr="00F217C9">
        <w:trPr>
          <w:trHeight w:val="165"/>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1CE741E6" w14:textId="77777777" w:rsidR="00BE776C" w:rsidRPr="009E5C08" w:rsidRDefault="00BE776C" w:rsidP="00BE776C">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MANİSA</w:t>
            </w:r>
          </w:p>
        </w:tc>
        <w:tc>
          <w:tcPr>
            <w:tcW w:w="1985" w:type="dxa"/>
            <w:tcBorders>
              <w:top w:val="nil"/>
              <w:left w:val="nil"/>
              <w:bottom w:val="single" w:sz="8" w:space="0" w:color="auto"/>
              <w:right w:val="single" w:sz="8" w:space="0" w:color="auto"/>
            </w:tcBorders>
            <w:shd w:val="clear" w:color="auto" w:fill="auto"/>
            <w:noWrap/>
            <w:vAlign w:val="center"/>
            <w:hideMark/>
          </w:tcPr>
          <w:p w14:paraId="6ED7E5B3"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24.399</w:t>
            </w:r>
          </w:p>
        </w:tc>
        <w:tc>
          <w:tcPr>
            <w:tcW w:w="2409" w:type="dxa"/>
            <w:tcBorders>
              <w:top w:val="nil"/>
              <w:left w:val="nil"/>
              <w:bottom w:val="single" w:sz="8" w:space="0" w:color="auto"/>
              <w:right w:val="single" w:sz="8" w:space="0" w:color="auto"/>
            </w:tcBorders>
            <w:shd w:val="clear" w:color="auto" w:fill="auto"/>
            <w:noWrap/>
            <w:vAlign w:val="center"/>
            <w:hideMark/>
          </w:tcPr>
          <w:p w14:paraId="6B93F95D"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3.824</w:t>
            </w:r>
          </w:p>
        </w:tc>
        <w:tc>
          <w:tcPr>
            <w:tcW w:w="2127" w:type="dxa"/>
            <w:tcBorders>
              <w:top w:val="nil"/>
              <w:left w:val="nil"/>
              <w:bottom w:val="single" w:sz="8" w:space="0" w:color="auto"/>
              <w:right w:val="single" w:sz="8" w:space="0" w:color="auto"/>
            </w:tcBorders>
            <w:shd w:val="clear" w:color="auto" w:fill="auto"/>
            <w:noWrap/>
            <w:vAlign w:val="center"/>
            <w:hideMark/>
          </w:tcPr>
          <w:p w14:paraId="26D25002"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13.247</w:t>
            </w:r>
          </w:p>
        </w:tc>
      </w:tr>
      <w:tr w:rsidR="00BE776C" w:rsidRPr="009E5C08" w14:paraId="2C2A2D05" w14:textId="77777777" w:rsidTr="00F217C9">
        <w:trPr>
          <w:trHeight w:val="112"/>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5256AF01" w14:textId="77777777" w:rsidR="00BE776C" w:rsidRPr="009E5C08" w:rsidRDefault="00BE776C" w:rsidP="00BE776C">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MARDİN</w:t>
            </w:r>
          </w:p>
        </w:tc>
        <w:tc>
          <w:tcPr>
            <w:tcW w:w="1985" w:type="dxa"/>
            <w:tcBorders>
              <w:top w:val="nil"/>
              <w:left w:val="nil"/>
              <w:bottom w:val="single" w:sz="8" w:space="0" w:color="auto"/>
              <w:right w:val="single" w:sz="8" w:space="0" w:color="auto"/>
            </w:tcBorders>
            <w:shd w:val="clear" w:color="auto" w:fill="auto"/>
            <w:noWrap/>
            <w:vAlign w:val="center"/>
            <w:hideMark/>
          </w:tcPr>
          <w:p w14:paraId="62848DCE"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12.170</w:t>
            </w:r>
          </w:p>
        </w:tc>
        <w:tc>
          <w:tcPr>
            <w:tcW w:w="2409" w:type="dxa"/>
            <w:tcBorders>
              <w:top w:val="nil"/>
              <w:left w:val="nil"/>
              <w:bottom w:val="single" w:sz="8" w:space="0" w:color="auto"/>
              <w:right w:val="single" w:sz="8" w:space="0" w:color="auto"/>
            </w:tcBorders>
            <w:shd w:val="clear" w:color="auto" w:fill="auto"/>
            <w:noWrap/>
            <w:vAlign w:val="center"/>
            <w:hideMark/>
          </w:tcPr>
          <w:p w14:paraId="12410CE1"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2.516</w:t>
            </w:r>
          </w:p>
        </w:tc>
        <w:tc>
          <w:tcPr>
            <w:tcW w:w="2127" w:type="dxa"/>
            <w:tcBorders>
              <w:top w:val="nil"/>
              <w:left w:val="nil"/>
              <w:bottom w:val="single" w:sz="8" w:space="0" w:color="auto"/>
              <w:right w:val="single" w:sz="8" w:space="0" w:color="auto"/>
            </w:tcBorders>
            <w:shd w:val="clear" w:color="auto" w:fill="auto"/>
            <w:noWrap/>
            <w:vAlign w:val="center"/>
            <w:hideMark/>
          </w:tcPr>
          <w:p w14:paraId="6497BC93"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12.275</w:t>
            </w:r>
          </w:p>
        </w:tc>
      </w:tr>
      <w:tr w:rsidR="00BE776C" w:rsidRPr="009E5C08" w14:paraId="5E9296AF" w14:textId="77777777" w:rsidTr="00F217C9">
        <w:trPr>
          <w:trHeight w:val="5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690DD595" w14:textId="77777777" w:rsidR="00BE776C" w:rsidRPr="009E5C08" w:rsidRDefault="00BE776C" w:rsidP="00BE776C">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MERSİN</w:t>
            </w:r>
          </w:p>
        </w:tc>
        <w:tc>
          <w:tcPr>
            <w:tcW w:w="1985" w:type="dxa"/>
            <w:tcBorders>
              <w:top w:val="nil"/>
              <w:left w:val="nil"/>
              <w:bottom w:val="single" w:sz="8" w:space="0" w:color="auto"/>
              <w:right w:val="single" w:sz="8" w:space="0" w:color="auto"/>
            </w:tcBorders>
            <w:shd w:val="clear" w:color="auto" w:fill="auto"/>
            <w:noWrap/>
            <w:vAlign w:val="center"/>
            <w:hideMark/>
          </w:tcPr>
          <w:p w14:paraId="52C79AE1"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40.957</w:t>
            </w:r>
          </w:p>
        </w:tc>
        <w:tc>
          <w:tcPr>
            <w:tcW w:w="2409" w:type="dxa"/>
            <w:tcBorders>
              <w:top w:val="nil"/>
              <w:left w:val="nil"/>
              <w:bottom w:val="single" w:sz="8" w:space="0" w:color="auto"/>
              <w:right w:val="single" w:sz="8" w:space="0" w:color="auto"/>
            </w:tcBorders>
            <w:shd w:val="clear" w:color="auto" w:fill="auto"/>
            <w:noWrap/>
            <w:vAlign w:val="center"/>
            <w:hideMark/>
          </w:tcPr>
          <w:p w14:paraId="4E8D9D34"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5.157</w:t>
            </w:r>
          </w:p>
        </w:tc>
        <w:tc>
          <w:tcPr>
            <w:tcW w:w="2127" w:type="dxa"/>
            <w:tcBorders>
              <w:top w:val="nil"/>
              <w:left w:val="nil"/>
              <w:bottom w:val="single" w:sz="8" w:space="0" w:color="auto"/>
              <w:right w:val="single" w:sz="8" w:space="0" w:color="auto"/>
            </w:tcBorders>
            <w:shd w:val="clear" w:color="auto" w:fill="auto"/>
            <w:noWrap/>
            <w:vAlign w:val="center"/>
            <w:hideMark/>
          </w:tcPr>
          <w:p w14:paraId="29D4AA36"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11.319</w:t>
            </w:r>
          </w:p>
        </w:tc>
      </w:tr>
      <w:tr w:rsidR="00BE776C" w:rsidRPr="009E5C08" w14:paraId="3C17A840" w14:textId="77777777" w:rsidTr="00F217C9">
        <w:trPr>
          <w:trHeight w:val="134"/>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38AB92D6" w14:textId="77777777" w:rsidR="00BE776C" w:rsidRPr="009E5C08" w:rsidRDefault="00BE776C" w:rsidP="00BE776C">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MUĞLA</w:t>
            </w:r>
          </w:p>
        </w:tc>
        <w:tc>
          <w:tcPr>
            <w:tcW w:w="1985" w:type="dxa"/>
            <w:tcBorders>
              <w:top w:val="nil"/>
              <w:left w:val="nil"/>
              <w:bottom w:val="single" w:sz="8" w:space="0" w:color="auto"/>
              <w:right w:val="single" w:sz="8" w:space="0" w:color="auto"/>
            </w:tcBorders>
            <w:shd w:val="clear" w:color="auto" w:fill="auto"/>
            <w:noWrap/>
            <w:vAlign w:val="center"/>
            <w:hideMark/>
          </w:tcPr>
          <w:p w14:paraId="292CFEB9"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28.074</w:t>
            </w:r>
          </w:p>
        </w:tc>
        <w:tc>
          <w:tcPr>
            <w:tcW w:w="2409" w:type="dxa"/>
            <w:tcBorders>
              <w:top w:val="nil"/>
              <w:left w:val="nil"/>
              <w:bottom w:val="single" w:sz="8" w:space="0" w:color="auto"/>
              <w:right w:val="single" w:sz="8" w:space="0" w:color="auto"/>
            </w:tcBorders>
            <w:shd w:val="clear" w:color="auto" w:fill="auto"/>
            <w:noWrap/>
            <w:vAlign w:val="center"/>
            <w:hideMark/>
          </w:tcPr>
          <w:p w14:paraId="3E34D706"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3.525</w:t>
            </w:r>
          </w:p>
        </w:tc>
        <w:tc>
          <w:tcPr>
            <w:tcW w:w="2127" w:type="dxa"/>
            <w:tcBorders>
              <w:top w:val="nil"/>
              <w:left w:val="nil"/>
              <w:bottom w:val="single" w:sz="8" w:space="0" w:color="auto"/>
              <w:right w:val="single" w:sz="8" w:space="0" w:color="auto"/>
            </w:tcBorders>
            <w:shd w:val="clear" w:color="auto" w:fill="auto"/>
            <w:noWrap/>
            <w:vAlign w:val="center"/>
            <w:hideMark/>
          </w:tcPr>
          <w:p w14:paraId="0C29D687"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8.623</w:t>
            </w:r>
          </w:p>
        </w:tc>
      </w:tr>
      <w:tr w:rsidR="00BE776C" w:rsidRPr="009E5C08" w14:paraId="4A997277" w14:textId="77777777" w:rsidTr="00F217C9">
        <w:trPr>
          <w:trHeight w:val="125"/>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729E635B" w14:textId="77777777" w:rsidR="00BE776C" w:rsidRPr="009E5C08" w:rsidRDefault="00BE776C" w:rsidP="00BE776C">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MUŞ</w:t>
            </w:r>
          </w:p>
        </w:tc>
        <w:tc>
          <w:tcPr>
            <w:tcW w:w="1985" w:type="dxa"/>
            <w:tcBorders>
              <w:top w:val="nil"/>
              <w:left w:val="nil"/>
              <w:bottom w:val="single" w:sz="8" w:space="0" w:color="auto"/>
              <w:right w:val="single" w:sz="8" w:space="0" w:color="auto"/>
            </w:tcBorders>
            <w:shd w:val="clear" w:color="auto" w:fill="auto"/>
            <w:noWrap/>
            <w:vAlign w:val="center"/>
            <w:hideMark/>
          </w:tcPr>
          <w:p w14:paraId="41569E88"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8.759</w:t>
            </w:r>
          </w:p>
        </w:tc>
        <w:tc>
          <w:tcPr>
            <w:tcW w:w="2409" w:type="dxa"/>
            <w:tcBorders>
              <w:top w:val="nil"/>
              <w:left w:val="nil"/>
              <w:bottom w:val="single" w:sz="8" w:space="0" w:color="auto"/>
              <w:right w:val="single" w:sz="8" w:space="0" w:color="auto"/>
            </w:tcBorders>
            <w:shd w:val="clear" w:color="auto" w:fill="auto"/>
            <w:noWrap/>
            <w:vAlign w:val="center"/>
            <w:hideMark/>
          </w:tcPr>
          <w:p w14:paraId="330CA6A4"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522</w:t>
            </w:r>
          </w:p>
        </w:tc>
        <w:tc>
          <w:tcPr>
            <w:tcW w:w="2127" w:type="dxa"/>
            <w:tcBorders>
              <w:top w:val="nil"/>
              <w:left w:val="nil"/>
              <w:bottom w:val="single" w:sz="8" w:space="0" w:color="auto"/>
              <w:right w:val="single" w:sz="8" w:space="0" w:color="auto"/>
            </w:tcBorders>
            <w:shd w:val="clear" w:color="auto" w:fill="auto"/>
            <w:noWrap/>
            <w:vAlign w:val="center"/>
            <w:hideMark/>
          </w:tcPr>
          <w:p w14:paraId="0761B640"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2.308</w:t>
            </w:r>
          </w:p>
        </w:tc>
      </w:tr>
      <w:tr w:rsidR="00BE776C" w:rsidRPr="009E5C08" w14:paraId="30EDC4CD" w14:textId="77777777" w:rsidTr="00F217C9">
        <w:trPr>
          <w:trHeight w:val="128"/>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7BC9286D" w14:textId="77777777" w:rsidR="00BE776C" w:rsidRPr="009E5C08" w:rsidRDefault="00BE776C" w:rsidP="00BE776C">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NEVŞEHİR</w:t>
            </w:r>
          </w:p>
        </w:tc>
        <w:tc>
          <w:tcPr>
            <w:tcW w:w="1985" w:type="dxa"/>
            <w:tcBorders>
              <w:top w:val="nil"/>
              <w:left w:val="nil"/>
              <w:bottom w:val="single" w:sz="8" w:space="0" w:color="auto"/>
              <w:right w:val="single" w:sz="8" w:space="0" w:color="auto"/>
            </w:tcBorders>
            <w:shd w:val="clear" w:color="auto" w:fill="auto"/>
            <w:noWrap/>
            <w:vAlign w:val="center"/>
            <w:hideMark/>
          </w:tcPr>
          <w:p w14:paraId="6F20DEB2"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11.559</w:t>
            </w:r>
          </w:p>
        </w:tc>
        <w:tc>
          <w:tcPr>
            <w:tcW w:w="2409" w:type="dxa"/>
            <w:tcBorders>
              <w:top w:val="nil"/>
              <w:left w:val="nil"/>
              <w:bottom w:val="single" w:sz="8" w:space="0" w:color="auto"/>
              <w:right w:val="single" w:sz="8" w:space="0" w:color="auto"/>
            </w:tcBorders>
            <w:shd w:val="clear" w:color="auto" w:fill="auto"/>
            <w:noWrap/>
            <w:vAlign w:val="center"/>
            <w:hideMark/>
          </w:tcPr>
          <w:p w14:paraId="5B0C51AB"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1.450</w:t>
            </w:r>
          </w:p>
        </w:tc>
        <w:tc>
          <w:tcPr>
            <w:tcW w:w="2127" w:type="dxa"/>
            <w:tcBorders>
              <w:top w:val="nil"/>
              <w:left w:val="nil"/>
              <w:bottom w:val="single" w:sz="8" w:space="0" w:color="auto"/>
              <w:right w:val="single" w:sz="8" w:space="0" w:color="auto"/>
            </w:tcBorders>
            <w:shd w:val="clear" w:color="auto" w:fill="auto"/>
            <w:noWrap/>
            <w:vAlign w:val="center"/>
            <w:hideMark/>
          </w:tcPr>
          <w:p w14:paraId="02A5E278"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6.709</w:t>
            </w:r>
          </w:p>
        </w:tc>
      </w:tr>
      <w:tr w:rsidR="00BE776C" w:rsidRPr="009E5C08" w14:paraId="5B239B40" w14:textId="77777777" w:rsidTr="00F217C9">
        <w:trPr>
          <w:trHeight w:val="118"/>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2CA3B096" w14:textId="77777777" w:rsidR="00BE776C" w:rsidRPr="009E5C08" w:rsidRDefault="00BE776C" w:rsidP="00BE776C">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NİĞDE</w:t>
            </w:r>
          </w:p>
        </w:tc>
        <w:tc>
          <w:tcPr>
            <w:tcW w:w="1985" w:type="dxa"/>
            <w:tcBorders>
              <w:top w:val="nil"/>
              <w:left w:val="nil"/>
              <w:bottom w:val="single" w:sz="8" w:space="0" w:color="auto"/>
              <w:right w:val="single" w:sz="8" w:space="0" w:color="auto"/>
            </w:tcBorders>
            <w:shd w:val="clear" w:color="auto" w:fill="auto"/>
            <w:noWrap/>
            <w:vAlign w:val="center"/>
            <w:hideMark/>
          </w:tcPr>
          <w:p w14:paraId="1EBA393F"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12.818</w:t>
            </w:r>
          </w:p>
        </w:tc>
        <w:tc>
          <w:tcPr>
            <w:tcW w:w="2409" w:type="dxa"/>
            <w:tcBorders>
              <w:top w:val="nil"/>
              <w:left w:val="nil"/>
              <w:bottom w:val="single" w:sz="8" w:space="0" w:color="auto"/>
              <w:right w:val="single" w:sz="8" w:space="0" w:color="auto"/>
            </w:tcBorders>
            <w:shd w:val="clear" w:color="auto" w:fill="auto"/>
            <w:noWrap/>
            <w:vAlign w:val="center"/>
            <w:hideMark/>
          </w:tcPr>
          <w:p w14:paraId="6932D5B0"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1.351</w:t>
            </w:r>
          </w:p>
        </w:tc>
        <w:tc>
          <w:tcPr>
            <w:tcW w:w="2127" w:type="dxa"/>
            <w:tcBorders>
              <w:top w:val="nil"/>
              <w:left w:val="nil"/>
              <w:bottom w:val="single" w:sz="8" w:space="0" w:color="auto"/>
              <w:right w:val="single" w:sz="8" w:space="0" w:color="auto"/>
            </w:tcBorders>
            <w:shd w:val="clear" w:color="auto" w:fill="auto"/>
            <w:noWrap/>
            <w:vAlign w:val="center"/>
            <w:hideMark/>
          </w:tcPr>
          <w:p w14:paraId="5E3CBCCB"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6.131</w:t>
            </w:r>
          </w:p>
        </w:tc>
      </w:tr>
      <w:tr w:rsidR="00BE776C" w:rsidRPr="009E5C08" w14:paraId="63BAC443" w14:textId="77777777" w:rsidTr="00F217C9">
        <w:trPr>
          <w:trHeight w:val="5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0007C87C" w14:textId="77777777" w:rsidR="00BE776C" w:rsidRPr="009E5C08" w:rsidRDefault="00BE776C" w:rsidP="00BE776C">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ORDU</w:t>
            </w:r>
          </w:p>
        </w:tc>
        <w:tc>
          <w:tcPr>
            <w:tcW w:w="1985" w:type="dxa"/>
            <w:tcBorders>
              <w:top w:val="nil"/>
              <w:left w:val="nil"/>
              <w:bottom w:val="single" w:sz="8" w:space="0" w:color="auto"/>
              <w:right w:val="single" w:sz="8" w:space="0" w:color="auto"/>
            </w:tcBorders>
            <w:shd w:val="clear" w:color="auto" w:fill="auto"/>
            <w:noWrap/>
            <w:vAlign w:val="center"/>
            <w:hideMark/>
          </w:tcPr>
          <w:p w14:paraId="45A2F58B"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22.175</w:t>
            </w:r>
          </w:p>
        </w:tc>
        <w:tc>
          <w:tcPr>
            <w:tcW w:w="2409" w:type="dxa"/>
            <w:tcBorders>
              <w:top w:val="nil"/>
              <w:left w:val="nil"/>
              <w:bottom w:val="single" w:sz="8" w:space="0" w:color="auto"/>
              <w:right w:val="single" w:sz="8" w:space="0" w:color="auto"/>
            </w:tcBorders>
            <w:shd w:val="clear" w:color="auto" w:fill="auto"/>
            <w:noWrap/>
            <w:vAlign w:val="center"/>
            <w:hideMark/>
          </w:tcPr>
          <w:p w14:paraId="17B2ADB1"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1.008</w:t>
            </w:r>
          </w:p>
        </w:tc>
        <w:tc>
          <w:tcPr>
            <w:tcW w:w="2127" w:type="dxa"/>
            <w:tcBorders>
              <w:top w:val="nil"/>
              <w:left w:val="nil"/>
              <w:bottom w:val="single" w:sz="8" w:space="0" w:color="auto"/>
              <w:right w:val="single" w:sz="8" w:space="0" w:color="auto"/>
            </w:tcBorders>
            <w:shd w:val="clear" w:color="auto" w:fill="auto"/>
            <w:noWrap/>
            <w:vAlign w:val="center"/>
            <w:hideMark/>
          </w:tcPr>
          <w:p w14:paraId="3CBE1866"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4.545</w:t>
            </w:r>
          </w:p>
        </w:tc>
      </w:tr>
      <w:tr w:rsidR="00BE776C" w:rsidRPr="009E5C08" w14:paraId="6E1BD943" w14:textId="77777777" w:rsidTr="00F217C9">
        <w:trPr>
          <w:trHeight w:val="5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0F083BEC" w14:textId="77777777" w:rsidR="00BE776C" w:rsidRPr="009E5C08" w:rsidRDefault="00BE776C" w:rsidP="00BE776C">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OSMANİYE</w:t>
            </w:r>
          </w:p>
        </w:tc>
        <w:tc>
          <w:tcPr>
            <w:tcW w:w="1985" w:type="dxa"/>
            <w:tcBorders>
              <w:top w:val="nil"/>
              <w:left w:val="nil"/>
              <w:bottom w:val="single" w:sz="8" w:space="0" w:color="auto"/>
              <w:right w:val="single" w:sz="8" w:space="0" w:color="auto"/>
            </w:tcBorders>
            <w:shd w:val="clear" w:color="auto" w:fill="auto"/>
            <w:noWrap/>
            <w:vAlign w:val="center"/>
            <w:hideMark/>
          </w:tcPr>
          <w:p w14:paraId="49EF90B2"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12.268</w:t>
            </w:r>
          </w:p>
        </w:tc>
        <w:tc>
          <w:tcPr>
            <w:tcW w:w="2409" w:type="dxa"/>
            <w:tcBorders>
              <w:top w:val="nil"/>
              <w:left w:val="nil"/>
              <w:bottom w:val="single" w:sz="8" w:space="0" w:color="auto"/>
              <w:right w:val="single" w:sz="8" w:space="0" w:color="auto"/>
            </w:tcBorders>
            <w:shd w:val="clear" w:color="auto" w:fill="auto"/>
            <w:noWrap/>
            <w:vAlign w:val="center"/>
            <w:hideMark/>
          </w:tcPr>
          <w:p w14:paraId="068ECCD7"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940</w:t>
            </w:r>
          </w:p>
        </w:tc>
        <w:tc>
          <w:tcPr>
            <w:tcW w:w="2127" w:type="dxa"/>
            <w:tcBorders>
              <w:top w:val="nil"/>
              <w:left w:val="nil"/>
              <w:bottom w:val="single" w:sz="8" w:space="0" w:color="auto"/>
              <w:right w:val="single" w:sz="8" w:space="0" w:color="auto"/>
            </w:tcBorders>
            <w:shd w:val="clear" w:color="auto" w:fill="auto"/>
            <w:noWrap/>
            <w:vAlign w:val="center"/>
            <w:hideMark/>
          </w:tcPr>
          <w:p w14:paraId="2F551538"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2.816</w:t>
            </w:r>
          </w:p>
        </w:tc>
      </w:tr>
      <w:tr w:rsidR="00BE776C" w:rsidRPr="009E5C08" w14:paraId="11BFC21D" w14:textId="77777777" w:rsidTr="00F217C9">
        <w:trPr>
          <w:trHeight w:val="102"/>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3D6AC9F7" w14:textId="77777777" w:rsidR="00BE776C" w:rsidRPr="009E5C08" w:rsidRDefault="00BE776C" w:rsidP="00BE776C">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RİZE</w:t>
            </w:r>
          </w:p>
        </w:tc>
        <w:tc>
          <w:tcPr>
            <w:tcW w:w="1985" w:type="dxa"/>
            <w:tcBorders>
              <w:top w:val="nil"/>
              <w:left w:val="nil"/>
              <w:bottom w:val="single" w:sz="8" w:space="0" w:color="auto"/>
              <w:right w:val="single" w:sz="8" w:space="0" w:color="auto"/>
            </w:tcBorders>
            <w:shd w:val="clear" w:color="auto" w:fill="auto"/>
            <w:noWrap/>
            <w:vAlign w:val="center"/>
            <w:hideMark/>
          </w:tcPr>
          <w:p w14:paraId="44D2CE7D"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10.086</w:t>
            </w:r>
          </w:p>
        </w:tc>
        <w:tc>
          <w:tcPr>
            <w:tcW w:w="2409" w:type="dxa"/>
            <w:tcBorders>
              <w:top w:val="nil"/>
              <w:left w:val="nil"/>
              <w:bottom w:val="single" w:sz="8" w:space="0" w:color="auto"/>
              <w:right w:val="single" w:sz="8" w:space="0" w:color="auto"/>
            </w:tcBorders>
            <w:shd w:val="clear" w:color="auto" w:fill="auto"/>
            <w:noWrap/>
            <w:vAlign w:val="center"/>
            <w:hideMark/>
          </w:tcPr>
          <w:p w14:paraId="66486F5E"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815</w:t>
            </w:r>
          </w:p>
        </w:tc>
        <w:tc>
          <w:tcPr>
            <w:tcW w:w="2127" w:type="dxa"/>
            <w:tcBorders>
              <w:top w:val="nil"/>
              <w:left w:val="nil"/>
              <w:bottom w:val="single" w:sz="8" w:space="0" w:color="auto"/>
              <w:right w:val="single" w:sz="8" w:space="0" w:color="auto"/>
            </w:tcBorders>
            <w:shd w:val="clear" w:color="auto" w:fill="auto"/>
            <w:noWrap/>
            <w:vAlign w:val="center"/>
            <w:hideMark/>
          </w:tcPr>
          <w:p w14:paraId="03E560D0"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2.426</w:t>
            </w:r>
          </w:p>
        </w:tc>
      </w:tr>
      <w:tr w:rsidR="00BE776C" w:rsidRPr="009E5C08" w14:paraId="1757E06E" w14:textId="77777777" w:rsidTr="00F217C9">
        <w:trPr>
          <w:trHeight w:val="5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04868F02" w14:textId="77777777" w:rsidR="00BE776C" w:rsidRPr="009E5C08" w:rsidRDefault="00BE776C" w:rsidP="00BE776C">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SAKARYA</w:t>
            </w:r>
          </w:p>
        </w:tc>
        <w:tc>
          <w:tcPr>
            <w:tcW w:w="1985" w:type="dxa"/>
            <w:tcBorders>
              <w:top w:val="nil"/>
              <w:left w:val="nil"/>
              <w:bottom w:val="single" w:sz="8" w:space="0" w:color="auto"/>
              <w:right w:val="single" w:sz="8" w:space="0" w:color="auto"/>
            </w:tcBorders>
            <w:shd w:val="clear" w:color="auto" w:fill="auto"/>
            <w:noWrap/>
            <w:vAlign w:val="center"/>
            <w:hideMark/>
          </w:tcPr>
          <w:p w14:paraId="3928E33E"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21.982</w:t>
            </w:r>
          </w:p>
        </w:tc>
        <w:tc>
          <w:tcPr>
            <w:tcW w:w="2409" w:type="dxa"/>
            <w:tcBorders>
              <w:top w:val="nil"/>
              <w:left w:val="nil"/>
              <w:bottom w:val="single" w:sz="8" w:space="0" w:color="auto"/>
              <w:right w:val="single" w:sz="8" w:space="0" w:color="auto"/>
            </w:tcBorders>
            <w:shd w:val="clear" w:color="auto" w:fill="auto"/>
            <w:noWrap/>
            <w:vAlign w:val="center"/>
            <w:hideMark/>
          </w:tcPr>
          <w:p w14:paraId="70A29F1B"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2.087</w:t>
            </w:r>
          </w:p>
        </w:tc>
        <w:tc>
          <w:tcPr>
            <w:tcW w:w="2127" w:type="dxa"/>
            <w:tcBorders>
              <w:top w:val="nil"/>
              <w:left w:val="nil"/>
              <w:bottom w:val="single" w:sz="8" w:space="0" w:color="auto"/>
              <w:right w:val="single" w:sz="8" w:space="0" w:color="auto"/>
            </w:tcBorders>
            <w:shd w:val="clear" w:color="auto" w:fill="auto"/>
            <w:noWrap/>
            <w:vAlign w:val="center"/>
            <w:hideMark/>
          </w:tcPr>
          <w:p w14:paraId="29BEC9FE"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5.155</w:t>
            </w:r>
          </w:p>
        </w:tc>
      </w:tr>
      <w:tr w:rsidR="00BE776C" w:rsidRPr="009E5C08" w14:paraId="01C86532" w14:textId="77777777" w:rsidTr="00F217C9">
        <w:trPr>
          <w:trHeight w:val="96"/>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2149968F" w14:textId="77777777" w:rsidR="00BE776C" w:rsidRPr="009E5C08" w:rsidRDefault="00BE776C" w:rsidP="00BE776C">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SAMSUN</w:t>
            </w:r>
          </w:p>
        </w:tc>
        <w:tc>
          <w:tcPr>
            <w:tcW w:w="1985" w:type="dxa"/>
            <w:tcBorders>
              <w:top w:val="nil"/>
              <w:left w:val="nil"/>
              <w:bottom w:val="single" w:sz="8" w:space="0" w:color="auto"/>
              <w:right w:val="single" w:sz="8" w:space="0" w:color="auto"/>
            </w:tcBorders>
            <w:shd w:val="clear" w:color="auto" w:fill="auto"/>
            <w:noWrap/>
            <w:vAlign w:val="center"/>
            <w:hideMark/>
          </w:tcPr>
          <w:p w14:paraId="1F21A113"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28.507</w:t>
            </w:r>
          </w:p>
        </w:tc>
        <w:tc>
          <w:tcPr>
            <w:tcW w:w="2409" w:type="dxa"/>
            <w:tcBorders>
              <w:top w:val="nil"/>
              <w:left w:val="nil"/>
              <w:bottom w:val="single" w:sz="8" w:space="0" w:color="auto"/>
              <w:right w:val="single" w:sz="8" w:space="0" w:color="auto"/>
            </w:tcBorders>
            <w:shd w:val="clear" w:color="auto" w:fill="auto"/>
            <w:noWrap/>
            <w:vAlign w:val="center"/>
            <w:hideMark/>
          </w:tcPr>
          <w:p w14:paraId="682D276C"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1.997</w:t>
            </w:r>
          </w:p>
        </w:tc>
        <w:tc>
          <w:tcPr>
            <w:tcW w:w="2127" w:type="dxa"/>
            <w:tcBorders>
              <w:top w:val="nil"/>
              <w:left w:val="nil"/>
              <w:bottom w:val="single" w:sz="8" w:space="0" w:color="auto"/>
              <w:right w:val="single" w:sz="8" w:space="0" w:color="auto"/>
            </w:tcBorders>
            <w:shd w:val="clear" w:color="auto" w:fill="auto"/>
            <w:noWrap/>
            <w:vAlign w:val="center"/>
            <w:hideMark/>
          </w:tcPr>
          <w:p w14:paraId="274E4C0D"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7.057</w:t>
            </w:r>
          </w:p>
        </w:tc>
      </w:tr>
      <w:tr w:rsidR="00BE776C" w:rsidRPr="009E5C08" w14:paraId="454C25DA" w14:textId="77777777" w:rsidTr="00F217C9">
        <w:trPr>
          <w:trHeight w:val="5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7FDED3CD" w14:textId="77777777" w:rsidR="00BE776C" w:rsidRPr="009E5C08" w:rsidRDefault="00BE776C" w:rsidP="00BE776C">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SİİRT</w:t>
            </w:r>
          </w:p>
        </w:tc>
        <w:tc>
          <w:tcPr>
            <w:tcW w:w="1985" w:type="dxa"/>
            <w:tcBorders>
              <w:top w:val="nil"/>
              <w:left w:val="nil"/>
              <w:bottom w:val="single" w:sz="8" w:space="0" w:color="auto"/>
              <w:right w:val="single" w:sz="8" w:space="0" w:color="auto"/>
            </w:tcBorders>
            <w:shd w:val="clear" w:color="auto" w:fill="auto"/>
            <w:noWrap/>
            <w:vAlign w:val="center"/>
            <w:hideMark/>
          </w:tcPr>
          <w:p w14:paraId="227058DC"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4.391</w:t>
            </w:r>
          </w:p>
        </w:tc>
        <w:tc>
          <w:tcPr>
            <w:tcW w:w="2409" w:type="dxa"/>
            <w:tcBorders>
              <w:top w:val="nil"/>
              <w:left w:val="nil"/>
              <w:bottom w:val="single" w:sz="8" w:space="0" w:color="auto"/>
              <w:right w:val="single" w:sz="8" w:space="0" w:color="auto"/>
            </w:tcBorders>
            <w:shd w:val="clear" w:color="auto" w:fill="auto"/>
            <w:noWrap/>
            <w:vAlign w:val="center"/>
            <w:hideMark/>
          </w:tcPr>
          <w:p w14:paraId="4B0DC45E"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442</w:t>
            </w:r>
          </w:p>
        </w:tc>
        <w:tc>
          <w:tcPr>
            <w:tcW w:w="2127" w:type="dxa"/>
            <w:tcBorders>
              <w:top w:val="nil"/>
              <w:left w:val="nil"/>
              <w:bottom w:val="single" w:sz="8" w:space="0" w:color="auto"/>
              <w:right w:val="single" w:sz="8" w:space="0" w:color="auto"/>
            </w:tcBorders>
            <w:shd w:val="clear" w:color="auto" w:fill="auto"/>
            <w:noWrap/>
            <w:vAlign w:val="center"/>
            <w:hideMark/>
          </w:tcPr>
          <w:p w14:paraId="6A3318D2"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1.731</w:t>
            </w:r>
          </w:p>
        </w:tc>
      </w:tr>
      <w:tr w:rsidR="00BE776C" w:rsidRPr="009E5C08" w14:paraId="437204AE" w14:textId="77777777" w:rsidTr="00F217C9">
        <w:trPr>
          <w:trHeight w:val="5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1554F5D0" w14:textId="77777777" w:rsidR="00BE776C" w:rsidRPr="009E5C08" w:rsidRDefault="00BE776C" w:rsidP="00BE776C">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SİNOP</w:t>
            </w:r>
          </w:p>
        </w:tc>
        <w:tc>
          <w:tcPr>
            <w:tcW w:w="1985" w:type="dxa"/>
            <w:tcBorders>
              <w:top w:val="nil"/>
              <w:left w:val="nil"/>
              <w:bottom w:val="single" w:sz="8" w:space="0" w:color="auto"/>
              <w:right w:val="single" w:sz="8" w:space="0" w:color="auto"/>
            </w:tcBorders>
            <w:shd w:val="clear" w:color="auto" w:fill="auto"/>
            <w:noWrap/>
            <w:vAlign w:val="center"/>
            <w:hideMark/>
          </w:tcPr>
          <w:p w14:paraId="7766E954"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8.677</w:t>
            </w:r>
          </w:p>
        </w:tc>
        <w:tc>
          <w:tcPr>
            <w:tcW w:w="2409" w:type="dxa"/>
            <w:tcBorders>
              <w:top w:val="nil"/>
              <w:left w:val="nil"/>
              <w:bottom w:val="single" w:sz="8" w:space="0" w:color="auto"/>
              <w:right w:val="single" w:sz="8" w:space="0" w:color="auto"/>
            </w:tcBorders>
            <w:shd w:val="clear" w:color="auto" w:fill="auto"/>
            <w:noWrap/>
            <w:vAlign w:val="center"/>
            <w:hideMark/>
          </w:tcPr>
          <w:p w14:paraId="42122145"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406</w:t>
            </w:r>
          </w:p>
        </w:tc>
        <w:tc>
          <w:tcPr>
            <w:tcW w:w="2127" w:type="dxa"/>
            <w:tcBorders>
              <w:top w:val="nil"/>
              <w:left w:val="nil"/>
              <w:bottom w:val="single" w:sz="8" w:space="0" w:color="auto"/>
              <w:right w:val="single" w:sz="8" w:space="0" w:color="auto"/>
            </w:tcBorders>
            <w:shd w:val="clear" w:color="auto" w:fill="auto"/>
            <w:noWrap/>
            <w:vAlign w:val="center"/>
            <w:hideMark/>
          </w:tcPr>
          <w:p w14:paraId="4C932151"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2.081</w:t>
            </w:r>
          </w:p>
        </w:tc>
      </w:tr>
      <w:tr w:rsidR="00BE776C" w:rsidRPr="009E5C08" w14:paraId="2F68EA1B" w14:textId="77777777" w:rsidTr="00F217C9">
        <w:trPr>
          <w:trHeight w:val="8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082A6267" w14:textId="77777777" w:rsidR="00BE776C" w:rsidRPr="009E5C08" w:rsidRDefault="00BE776C" w:rsidP="00BE776C">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SİVAS</w:t>
            </w:r>
          </w:p>
        </w:tc>
        <w:tc>
          <w:tcPr>
            <w:tcW w:w="1985" w:type="dxa"/>
            <w:tcBorders>
              <w:top w:val="nil"/>
              <w:left w:val="nil"/>
              <w:bottom w:val="single" w:sz="8" w:space="0" w:color="auto"/>
              <w:right w:val="single" w:sz="8" w:space="0" w:color="auto"/>
            </w:tcBorders>
            <w:shd w:val="clear" w:color="auto" w:fill="auto"/>
            <w:noWrap/>
            <w:vAlign w:val="center"/>
            <w:hideMark/>
          </w:tcPr>
          <w:p w14:paraId="5D0DBF11"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20.452</w:t>
            </w:r>
          </w:p>
        </w:tc>
        <w:tc>
          <w:tcPr>
            <w:tcW w:w="2409" w:type="dxa"/>
            <w:tcBorders>
              <w:top w:val="nil"/>
              <w:left w:val="nil"/>
              <w:bottom w:val="single" w:sz="8" w:space="0" w:color="auto"/>
              <w:right w:val="single" w:sz="8" w:space="0" w:color="auto"/>
            </w:tcBorders>
            <w:shd w:val="clear" w:color="auto" w:fill="auto"/>
            <w:noWrap/>
            <w:vAlign w:val="center"/>
            <w:hideMark/>
          </w:tcPr>
          <w:p w14:paraId="7367CB1C"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1.237</w:t>
            </w:r>
          </w:p>
        </w:tc>
        <w:tc>
          <w:tcPr>
            <w:tcW w:w="2127" w:type="dxa"/>
            <w:tcBorders>
              <w:top w:val="nil"/>
              <w:left w:val="nil"/>
              <w:bottom w:val="single" w:sz="8" w:space="0" w:color="auto"/>
              <w:right w:val="single" w:sz="8" w:space="0" w:color="auto"/>
            </w:tcBorders>
            <w:shd w:val="clear" w:color="auto" w:fill="auto"/>
            <w:noWrap/>
            <w:vAlign w:val="center"/>
            <w:hideMark/>
          </w:tcPr>
          <w:p w14:paraId="6FE7EC80"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5.206</w:t>
            </w:r>
          </w:p>
        </w:tc>
      </w:tr>
      <w:tr w:rsidR="00BE776C" w:rsidRPr="009E5C08" w14:paraId="4BA02DC3" w14:textId="77777777" w:rsidTr="00F217C9">
        <w:trPr>
          <w:trHeight w:val="5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66E9CE2C" w14:textId="77777777" w:rsidR="00BE776C" w:rsidRPr="009E5C08" w:rsidRDefault="00BE776C" w:rsidP="00BE776C">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ŞANLIURFA</w:t>
            </w:r>
          </w:p>
        </w:tc>
        <w:tc>
          <w:tcPr>
            <w:tcW w:w="1985" w:type="dxa"/>
            <w:tcBorders>
              <w:top w:val="nil"/>
              <w:left w:val="nil"/>
              <w:bottom w:val="single" w:sz="8" w:space="0" w:color="auto"/>
              <w:right w:val="single" w:sz="8" w:space="0" w:color="auto"/>
            </w:tcBorders>
            <w:shd w:val="clear" w:color="auto" w:fill="auto"/>
            <w:noWrap/>
            <w:vAlign w:val="center"/>
            <w:hideMark/>
          </w:tcPr>
          <w:p w14:paraId="329748F3"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33.017</w:t>
            </w:r>
          </w:p>
        </w:tc>
        <w:tc>
          <w:tcPr>
            <w:tcW w:w="2409" w:type="dxa"/>
            <w:tcBorders>
              <w:top w:val="nil"/>
              <w:left w:val="nil"/>
              <w:bottom w:val="single" w:sz="8" w:space="0" w:color="auto"/>
              <w:right w:val="single" w:sz="8" w:space="0" w:color="auto"/>
            </w:tcBorders>
            <w:shd w:val="clear" w:color="auto" w:fill="auto"/>
            <w:noWrap/>
            <w:vAlign w:val="center"/>
            <w:hideMark/>
          </w:tcPr>
          <w:p w14:paraId="70D65962"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5.921</w:t>
            </w:r>
          </w:p>
        </w:tc>
        <w:tc>
          <w:tcPr>
            <w:tcW w:w="2127" w:type="dxa"/>
            <w:tcBorders>
              <w:top w:val="nil"/>
              <w:left w:val="nil"/>
              <w:bottom w:val="single" w:sz="8" w:space="0" w:color="auto"/>
              <w:right w:val="single" w:sz="8" w:space="0" w:color="auto"/>
            </w:tcBorders>
            <w:shd w:val="clear" w:color="auto" w:fill="auto"/>
            <w:noWrap/>
            <w:vAlign w:val="center"/>
            <w:hideMark/>
          </w:tcPr>
          <w:p w14:paraId="6A2FECE6"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33.246</w:t>
            </w:r>
          </w:p>
        </w:tc>
      </w:tr>
      <w:tr w:rsidR="00BE776C" w:rsidRPr="009E5C08" w14:paraId="56956F17" w14:textId="77777777" w:rsidTr="00F217C9">
        <w:trPr>
          <w:trHeight w:val="75"/>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5B08757E" w14:textId="77777777" w:rsidR="00BE776C" w:rsidRPr="009E5C08" w:rsidRDefault="00BE776C" w:rsidP="00BE776C">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ŞIRNAK</w:t>
            </w:r>
          </w:p>
        </w:tc>
        <w:tc>
          <w:tcPr>
            <w:tcW w:w="1985" w:type="dxa"/>
            <w:tcBorders>
              <w:top w:val="nil"/>
              <w:left w:val="nil"/>
              <w:bottom w:val="single" w:sz="8" w:space="0" w:color="auto"/>
              <w:right w:val="single" w:sz="8" w:space="0" w:color="auto"/>
            </w:tcBorders>
            <w:shd w:val="clear" w:color="auto" w:fill="auto"/>
            <w:noWrap/>
            <w:vAlign w:val="center"/>
            <w:hideMark/>
          </w:tcPr>
          <w:p w14:paraId="6E9052F0"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5.391</w:t>
            </w:r>
          </w:p>
        </w:tc>
        <w:tc>
          <w:tcPr>
            <w:tcW w:w="2409" w:type="dxa"/>
            <w:tcBorders>
              <w:top w:val="nil"/>
              <w:left w:val="nil"/>
              <w:bottom w:val="single" w:sz="8" w:space="0" w:color="auto"/>
              <w:right w:val="single" w:sz="8" w:space="0" w:color="auto"/>
            </w:tcBorders>
            <w:shd w:val="clear" w:color="auto" w:fill="auto"/>
            <w:noWrap/>
            <w:vAlign w:val="center"/>
            <w:hideMark/>
          </w:tcPr>
          <w:p w14:paraId="31CABE2B"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1.038</w:t>
            </w:r>
          </w:p>
        </w:tc>
        <w:tc>
          <w:tcPr>
            <w:tcW w:w="2127" w:type="dxa"/>
            <w:tcBorders>
              <w:top w:val="nil"/>
              <w:left w:val="nil"/>
              <w:bottom w:val="single" w:sz="8" w:space="0" w:color="auto"/>
              <w:right w:val="single" w:sz="8" w:space="0" w:color="auto"/>
            </w:tcBorders>
            <w:shd w:val="clear" w:color="auto" w:fill="auto"/>
            <w:noWrap/>
            <w:vAlign w:val="center"/>
            <w:hideMark/>
          </w:tcPr>
          <w:p w14:paraId="49EE5090"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4.094</w:t>
            </w:r>
          </w:p>
        </w:tc>
      </w:tr>
      <w:tr w:rsidR="00BE776C" w:rsidRPr="009E5C08" w14:paraId="1BA0BACA" w14:textId="77777777" w:rsidTr="00F217C9">
        <w:trPr>
          <w:trHeight w:val="5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3DD3A9D6" w14:textId="77777777" w:rsidR="00BE776C" w:rsidRPr="009E5C08" w:rsidRDefault="00BE776C" w:rsidP="00BE776C">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TEKİRDAĞ</w:t>
            </w:r>
          </w:p>
        </w:tc>
        <w:tc>
          <w:tcPr>
            <w:tcW w:w="1985" w:type="dxa"/>
            <w:tcBorders>
              <w:top w:val="nil"/>
              <w:left w:val="nil"/>
              <w:bottom w:val="single" w:sz="8" w:space="0" w:color="auto"/>
              <w:right w:val="single" w:sz="8" w:space="0" w:color="auto"/>
            </w:tcBorders>
            <w:shd w:val="clear" w:color="auto" w:fill="auto"/>
            <w:noWrap/>
            <w:vAlign w:val="center"/>
            <w:hideMark/>
          </w:tcPr>
          <w:p w14:paraId="7C274078"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13.199</w:t>
            </w:r>
          </w:p>
        </w:tc>
        <w:tc>
          <w:tcPr>
            <w:tcW w:w="2409" w:type="dxa"/>
            <w:tcBorders>
              <w:top w:val="nil"/>
              <w:left w:val="nil"/>
              <w:bottom w:val="single" w:sz="8" w:space="0" w:color="auto"/>
              <w:right w:val="single" w:sz="8" w:space="0" w:color="auto"/>
            </w:tcBorders>
            <w:shd w:val="clear" w:color="auto" w:fill="auto"/>
            <w:noWrap/>
            <w:vAlign w:val="center"/>
            <w:hideMark/>
          </w:tcPr>
          <w:p w14:paraId="08E1319C"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3.450</w:t>
            </w:r>
          </w:p>
        </w:tc>
        <w:tc>
          <w:tcPr>
            <w:tcW w:w="2127" w:type="dxa"/>
            <w:tcBorders>
              <w:top w:val="nil"/>
              <w:left w:val="nil"/>
              <w:bottom w:val="single" w:sz="8" w:space="0" w:color="auto"/>
              <w:right w:val="single" w:sz="8" w:space="0" w:color="auto"/>
            </w:tcBorders>
            <w:shd w:val="clear" w:color="auto" w:fill="auto"/>
            <w:noWrap/>
            <w:vAlign w:val="center"/>
            <w:hideMark/>
          </w:tcPr>
          <w:p w14:paraId="4238E472"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5.319</w:t>
            </w:r>
          </w:p>
        </w:tc>
      </w:tr>
      <w:tr w:rsidR="00BE776C" w:rsidRPr="009E5C08" w14:paraId="44C9B2DE" w14:textId="77777777" w:rsidTr="00F217C9">
        <w:trPr>
          <w:trHeight w:val="5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002A94E7" w14:textId="77777777" w:rsidR="00BE776C" w:rsidRPr="009E5C08" w:rsidRDefault="00BE776C" w:rsidP="00BE776C">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TOKAT</w:t>
            </w:r>
          </w:p>
        </w:tc>
        <w:tc>
          <w:tcPr>
            <w:tcW w:w="1985" w:type="dxa"/>
            <w:tcBorders>
              <w:top w:val="nil"/>
              <w:left w:val="nil"/>
              <w:bottom w:val="single" w:sz="8" w:space="0" w:color="auto"/>
              <w:right w:val="single" w:sz="8" w:space="0" w:color="auto"/>
            </w:tcBorders>
            <w:shd w:val="clear" w:color="auto" w:fill="auto"/>
            <w:noWrap/>
            <w:vAlign w:val="center"/>
            <w:hideMark/>
          </w:tcPr>
          <w:p w14:paraId="7C9F1A43"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14.427</w:t>
            </w:r>
          </w:p>
        </w:tc>
        <w:tc>
          <w:tcPr>
            <w:tcW w:w="2409" w:type="dxa"/>
            <w:tcBorders>
              <w:top w:val="nil"/>
              <w:left w:val="nil"/>
              <w:bottom w:val="single" w:sz="8" w:space="0" w:color="auto"/>
              <w:right w:val="single" w:sz="8" w:space="0" w:color="auto"/>
            </w:tcBorders>
            <w:shd w:val="clear" w:color="auto" w:fill="auto"/>
            <w:noWrap/>
            <w:vAlign w:val="center"/>
            <w:hideMark/>
          </w:tcPr>
          <w:p w14:paraId="7EBF6CF4"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817</w:t>
            </w:r>
          </w:p>
        </w:tc>
        <w:tc>
          <w:tcPr>
            <w:tcW w:w="2127" w:type="dxa"/>
            <w:tcBorders>
              <w:top w:val="nil"/>
              <w:left w:val="nil"/>
              <w:bottom w:val="single" w:sz="8" w:space="0" w:color="auto"/>
              <w:right w:val="single" w:sz="8" w:space="0" w:color="auto"/>
            </w:tcBorders>
            <w:shd w:val="clear" w:color="auto" w:fill="auto"/>
            <w:noWrap/>
            <w:vAlign w:val="center"/>
            <w:hideMark/>
          </w:tcPr>
          <w:p w14:paraId="10C3DB88"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3.490</w:t>
            </w:r>
          </w:p>
        </w:tc>
      </w:tr>
      <w:tr w:rsidR="00BE776C" w:rsidRPr="009E5C08" w14:paraId="75E2EA97" w14:textId="77777777" w:rsidTr="00F217C9">
        <w:trPr>
          <w:trHeight w:val="58"/>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08DFCCE9" w14:textId="77777777" w:rsidR="00BE776C" w:rsidRPr="009E5C08" w:rsidRDefault="00BE776C" w:rsidP="00BE776C">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TRABZON</w:t>
            </w:r>
          </w:p>
        </w:tc>
        <w:tc>
          <w:tcPr>
            <w:tcW w:w="1985" w:type="dxa"/>
            <w:tcBorders>
              <w:top w:val="nil"/>
              <w:left w:val="nil"/>
              <w:bottom w:val="single" w:sz="8" w:space="0" w:color="auto"/>
              <w:right w:val="single" w:sz="8" w:space="0" w:color="auto"/>
            </w:tcBorders>
            <w:shd w:val="clear" w:color="auto" w:fill="auto"/>
            <w:noWrap/>
            <w:vAlign w:val="center"/>
            <w:hideMark/>
          </w:tcPr>
          <w:p w14:paraId="0CC4CD75"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21.466</w:t>
            </w:r>
          </w:p>
        </w:tc>
        <w:tc>
          <w:tcPr>
            <w:tcW w:w="2409" w:type="dxa"/>
            <w:tcBorders>
              <w:top w:val="nil"/>
              <w:left w:val="nil"/>
              <w:bottom w:val="single" w:sz="8" w:space="0" w:color="auto"/>
              <w:right w:val="single" w:sz="8" w:space="0" w:color="auto"/>
            </w:tcBorders>
            <w:shd w:val="clear" w:color="auto" w:fill="auto"/>
            <w:noWrap/>
            <w:vAlign w:val="center"/>
            <w:hideMark/>
          </w:tcPr>
          <w:p w14:paraId="750AA791"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1.679</w:t>
            </w:r>
          </w:p>
        </w:tc>
        <w:tc>
          <w:tcPr>
            <w:tcW w:w="2127" w:type="dxa"/>
            <w:tcBorders>
              <w:top w:val="nil"/>
              <w:left w:val="nil"/>
              <w:bottom w:val="single" w:sz="8" w:space="0" w:color="auto"/>
              <w:right w:val="single" w:sz="8" w:space="0" w:color="auto"/>
            </w:tcBorders>
            <w:shd w:val="clear" w:color="auto" w:fill="auto"/>
            <w:noWrap/>
            <w:vAlign w:val="center"/>
            <w:hideMark/>
          </w:tcPr>
          <w:p w14:paraId="34CB4A01"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4.161</w:t>
            </w:r>
          </w:p>
        </w:tc>
      </w:tr>
      <w:tr w:rsidR="00BE776C" w:rsidRPr="009E5C08" w14:paraId="453934D0" w14:textId="77777777" w:rsidTr="00F217C9">
        <w:trPr>
          <w:trHeight w:val="62"/>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1D4EA815" w14:textId="77777777" w:rsidR="00BE776C" w:rsidRPr="009E5C08" w:rsidRDefault="00BE776C" w:rsidP="00BE776C">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lastRenderedPageBreak/>
              <w:t>TUNCELİ</w:t>
            </w:r>
          </w:p>
        </w:tc>
        <w:tc>
          <w:tcPr>
            <w:tcW w:w="1985" w:type="dxa"/>
            <w:tcBorders>
              <w:top w:val="nil"/>
              <w:left w:val="nil"/>
              <w:bottom w:val="single" w:sz="8" w:space="0" w:color="auto"/>
              <w:right w:val="single" w:sz="8" w:space="0" w:color="auto"/>
            </w:tcBorders>
            <w:shd w:val="clear" w:color="auto" w:fill="auto"/>
            <w:noWrap/>
            <w:vAlign w:val="center"/>
            <w:hideMark/>
          </w:tcPr>
          <w:p w14:paraId="6D92DF9B"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4.556</w:t>
            </w:r>
          </w:p>
        </w:tc>
        <w:tc>
          <w:tcPr>
            <w:tcW w:w="2409" w:type="dxa"/>
            <w:tcBorders>
              <w:top w:val="nil"/>
              <w:left w:val="nil"/>
              <w:bottom w:val="single" w:sz="8" w:space="0" w:color="auto"/>
              <w:right w:val="single" w:sz="8" w:space="0" w:color="auto"/>
            </w:tcBorders>
            <w:shd w:val="clear" w:color="auto" w:fill="auto"/>
            <w:noWrap/>
            <w:vAlign w:val="center"/>
            <w:hideMark/>
          </w:tcPr>
          <w:p w14:paraId="36991D11"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184</w:t>
            </w:r>
          </w:p>
        </w:tc>
        <w:tc>
          <w:tcPr>
            <w:tcW w:w="2127" w:type="dxa"/>
            <w:tcBorders>
              <w:top w:val="nil"/>
              <w:left w:val="nil"/>
              <w:bottom w:val="single" w:sz="8" w:space="0" w:color="auto"/>
              <w:right w:val="single" w:sz="8" w:space="0" w:color="auto"/>
            </w:tcBorders>
            <w:shd w:val="clear" w:color="auto" w:fill="auto"/>
            <w:noWrap/>
            <w:vAlign w:val="center"/>
            <w:hideMark/>
          </w:tcPr>
          <w:p w14:paraId="2AFCF469"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1.268</w:t>
            </w:r>
          </w:p>
        </w:tc>
      </w:tr>
      <w:tr w:rsidR="00BE776C" w:rsidRPr="009E5C08" w14:paraId="5BA3AAC1" w14:textId="77777777" w:rsidTr="00F217C9">
        <w:trPr>
          <w:trHeight w:val="52"/>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3EABF325" w14:textId="77777777" w:rsidR="00BE776C" w:rsidRPr="009E5C08" w:rsidRDefault="00BE776C" w:rsidP="00BE776C">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UŞAK</w:t>
            </w:r>
          </w:p>
        </w:tc>
        <w:tc>
          <w:tcPr>
            <w:tcW w:w="1985" w:type="dxa"/>
            <w:tcBorders>
              <w:top w:val="nil"/>
              <w:left w:val="nil"/>
              <w:bottom w:val="single" w:sz="8" w:space="0" w:color="auto"/>
              <w:right w:val="single" w:sz="8" w:space="0" w:color="auto"/>
            </w:tcBorders>
            <w:shd w:val="clear" w:color="auto" w:fill="auto"/>
            <w:noWrap/>
            <w:vAlign w:val="center"/>
            <w:hideMark/>
          </w:tcPr>
          <w:p w14:paraId="659B9547"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7.543</w:t>
            </w:r>
          </w:p>
        </w:tc>
        <w:tc>
          <w:tcPr>
            <w:tcW w:w="2409" w:type="dxa"/>
            <w:tcBorders>
              <w:top w:val="nil"/>
              <w:left w:val="nil"/>
              <w:bottom w:val="single" w:sz="8" w:space="0" w:color="auto"/>
              <w:right w:val="single" w:sz="8" w:space="0" w:color="auto"/>
            </w:tcBorders>
            <w:shd w:val="clear" w:color="auto" w:fill="auto"/>
            <w:noWrap/>
            <w:vAlign w:val="center"/>
            <w:hideMark/>
          </w:tcPr>
          <w:p w14:paraId="1CBA9F89"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831</w:t>
            </w:r>
          </w:p>
        </w:tc>
        <w:tc>
          <w:tcPr>
            <w:tcW w:w="2127" w:type="dxa"/>
            <w:tcBorders>
              <w:top w:val="nil"/>
              <w:left w:val="nil"/>
              <w:bottom w:val="single" w:sz="8" w:space="0" w:color="auto"/>
              <w:right w:val="single" w:sz="8" w:space="0" w:color="auto"/>
            </w:tcBorders>
            <w:shd w:val="clear" w:color="auto" w:fill="auto"/>
            <w:noWrap/>
            <w:vAlign w:val="center"/>
            <w:hideMark/>
          </w:tcPr>
          <w:p w14:paraId="3E86FCF9"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2.695</w:t>
            </w:r>
          </w:p>
        </w:tc>
      </w:tr>
      <w:tr w:rsidR="00BE776C" w:rsidRPr="009E5C08" w14:paraId="13EF49C6" w14:textId="77777777" w:rsidTr="00F217C9">
        <w:trPr>
          <w:trHeight w:val="315"/>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30DAA733" w14:textId="77777777" w:rsidR="00BE776C" w:rsidRPr="009E5C08" w:rsidRDefault="00BE776C" w:rsidP="00BE776C">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VAN</w:t>
            </w:r>
          </w:p>
        </w:tc>
        <w:tc>
          <w:tcPr>
            <w:tcW w:w="1985" w:type="dxa"/>
            <w:tcBorders>
              <w:top w:val="nil"/>
              <w:left w:val="nil"/>
              <w:bottom w:val="single" w:sz="8" w:space="0" w:color="auto"/>
              <w:right w:val="single" w:sz="8" w:space="0" w:color="auto"/>
            </w:tcBorders>
            <w:shd w:val="clear" w:color="auto" w:fill="auto"/>
            <w:noWrap/>
            <w:vAlign w:val="center"/>
            <w:hideMark/>
          </w:tcPr>
          <w:p w14:paraId="4F4D1762"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18.786</w:t>
            </w:r>
          </w:p>
        </w:tc>
        <w:tc>
          <w:tcPr>
            <w:tcW w:w="2409" w:type="dxa"/>
            <w:tcBorders>
              <w:top w:val="nil"/>
              <w:left w:val="nil"/>
              <w:bottom w:val="single" w:sz="8" w:space="0" w:color="auto"/>
              <w:right w:val="single" w:sz="8" w:space="0" w:color="auto"/>
            </w:tcBorders>
            <w:shd w:val="clear" w:color="auto" w:fill="auto"/>
            <w:noWrap/>
            <w:vAlign w:val="center"/>
            <w:hideMark/>
          </w:tcPr>
          <w:p w14:paraId="5B86EBDB"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1.478</w:t>
            </w:r>
          </w:p>
        </w:tc>
        <w:tc>
          <w:tcPr>
            <w:tcW w:w="2127" w:type="dxa"/>
            <w:tcBorders>
              <w:top w:val="nil"/>
              <w:left w:val="nil"/>
              <w:bottom w:val="single" w:sz="8" w:space="0" w:color="auto"/>
              <w:right w:val="single" w:sz="8" w:space="0" w:color="auto"/>
            </w:tcBorders>
            <w:shd w:val="clear" w:color="auto" w:fill="auto"/>
            <w:noWrap/>
            <w:vAlign w:val="center"/>
            <w:hideMark/>
          </w:tcPr>
          <w:p w14:paraId="621327EB"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5.463</w:t>
            </w:r>
          </w:p>
        </w:tc>
      </w:tr>
      <w:tr w:rsidR="00BE776C" w:rsidRPr="009E5C08" w14:paraId="550FA910" w14:textId="77777777" w:rsidTr="00F217C9">
        <w:trPr>
          <w:trHeight w:val="315"/>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5DEDFDE1" w14:textId="77777777" w:rsidR="00BE776C" w:rsidRPr="009E5C08" w:rsidRDefault="00BE776C" w:rsidP="00BE776C">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YALOVA</w:t>
            </w:r>
          </w:p>
        </w:tc>
        <w:tc>
          <w:tcPr>
            <w:tcW w:w="1985" w:type="dxa"/>
            <w:tcBorders>
              <w:top w:val="nil"/>
              <w:left w:val="nil"/>
              <w:bottom w:val="single" w:sz="8" w:space="0" w:color="auto"/>
              <w:right w:val="single" w:sz="8" w:space="0" w:color="auto"/>
            </w:tcBorders>
            <w:shd w:val="clear" w:color="auto" w:fill="auto"/>
            <w:noWrap/>
            <w:vAlign w:val="center"/>
            <w:hideMark/>
          </w:tcPr>
          <w:p w14:paraId="0E318F7C"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2.768</w:t>
            </w:r>
          </w:p>
        </w:tc>
        <w:tc>
          <w:tcPr>
            <w:tcW w:w="2409" w:type="dxa"/>
            <w:tcBorders>
              <w:top w:val="nil"/>
              <w:left w:val="nil"/>
              <w:bottom w:val="single" w:sz="8" w:space="0" w:color="auto"/>
              <w:right w:val="single" w:sz="8" w:space="0" w:color="auto"/>
            </w:tcBorders>
            <w:shd w:val="clear" w:color="auto" w:fill="auto"/>
            <w:noWrap/>
            <w:vAlign w:val="center"/>
            <w:hideMark/>
          </w:tcPr>
          <w:p w14:paraId="1E5A4D5C"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708</w:t>
            </w:r>
          </w:p>
        </w:tc>
        <w:tc>
          <w:tcPr>
            <w:tcW w:w="2127" w:type="dxa"/>
            <w:tcBorders>
              <w:top w:val="nil"/>
              <w:left w:val="nil"/>
              <w:bottom w:val="single" w:sz="8" w:space="0" w:color="auto"/>
              <w:right w:val="single" w:sz="8" w:space="0" w:color="auto"/>
            </w:tcBorders>
            <w:shd w:val="clear" w:color="auto" w:fill="auto"/>
            <w:noWrap/>
            <w:vAlign w:val="center"/>
            <w:hideMark/>
          </w:tcPr>
          <w:p w14:paraId="09567693"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1.296</w:t>
            </w:r>
          </w:p>
        </w:tc>
      </w:tr>
      <w:tr w:rsidR="00BE776C" w:rsidRPr="009E5C08" w14:paraId="31482D19" w14:textId="77777777" w:rsidTr="00F217C9">
        <w:trPr>
          <w:trHeight w:val="315"/>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54D5A57A" w14:textId="77777777" w:rsidR="00BE776C" w:rsidRPr="009E5C08" w:rsidRDefault="00BE776C" w:rsidP="00BE776C">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YOZGAT</w:t>
            </w:r>
          </w:p>
        </w:tc>
        <w:tc>
          <w:tcPr>
            <w:tcW w:w="1985" w:type="dxa"/>
            <w:tcBorders>
              <w:top w:val="nil"/>
              <w:left w:val="nil"/>
              <w:bottom w:val="single" w:sz="8" w:space="0" w:color="auto"/>
              <w:right w:val="single" w:sz="8" w:space="0" w:color="auto"/>
            </w:tcBorders>
            <w:shd w:val="clear" w:color="auto" w:fill="auto"/>
            <w:noWrap/>
            <w:vAlign w:val="center"/>
            <w:hideMark/>
          </w:tcPr>
          <w:p w14:paraId="233A0AEB"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14.077</w:t>
            </w:r>
          </w:p>
        </w:tc>
        <w:tc>
          <w:tcPr>
            <w:tcW w:w="2409" w:type="dxa"/>
            <w:tcBorders>
              <w:top w:val="nil"/>
              <w:left w:val="nil"/>
              <w:bottom w:val="single" w:sz="8" w:space="0" w:color="auto"/>
              <w:right w:val="single" w:sz="8" w:space="0" w:color="auto"/>
            </w:tcBorders>
            <w:shd w:val="clear" w:color="auto" w:fill="auto"/>
            <w:noWrap/>
            <w:vAlign w:val="center"/>
            <w:hideMark/>
          </w:tcPr>
          <w:p w14:paraId="04C1ABCC"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913</w:t>
            </w:r>
          </w:p>
        </w:tc>
        <w:tc>
          <w:tcPr>
            <w:tcW w:w="2127" w:type="dxa"/>
            <w:tcBorders>
              <w:top w:val="nil"/>
              <w:left w:val="nil"/>
              <w:bottom w:val="single" w:sz="8" w:space="0" w:color="auto"/>
              <w:right w:val="single" w:sz="8" w:space="0" w:color="auto"/>
            </w:tcBorders>
            <w:shd w:val="clear" w:color="auto" w:fill="auto"/>
            <w:noWrap/>
            <w:vAlign w:val="center"/>
            <w:hideMark/>
          </w:tcPr>
          <w:p w14:paraId="14E85D18"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4.618</w:t>
            </w:r>
          </w:p>
        </w:tc>
      </w:tr>
      <w:tr w:rsidR="00BE776C" w:rsidRPr="009E5C08" w14:paraId="3E148B52" w14:textId="77777777" w:rsidTr="00F217C9">
        <w:trPr>
          <w:trHeight w:val="315"/>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38F6E795" w14:textId="77777777" w:rsidR="00BE776C" w:rsidRPr="009E5C08" w:rsidRDefault="00BE776C" w:rsidP="00BE776C">
            <w:pPr>
              <w:spacing w:after="0" w:line="240" w:lineRule="auto"/>
              <w:rPr>
                <w:rFonts w:ascii="Calibri" w:eastAsia="Times New Roman" w:hAnsi="Calibri" w:cs="Calibri"/>
                <w:color w:val="FFFFFF"/>
                <w:lang w:val="en-US" w:eastAsia="tr-TR" w:bidi="ar-SA"/>
              </w:rPr>
            </w:pPr>
            <w:r w:rsidRPr="009E5C08">
              <w:rPr>
                <w:rFonts w:ascii="Calibri" w:eastAsia="Times New Roman" w:hAnsi="Calibri" w:cs="Calibri"/>
                <w:color w:val="FFFFFF"/>
                <w:lang w:val="en-US" w:eastAsia="tr-TR" w:bidi="ar-SA"/>
              </w:rPr>
              <w:t>ZONGULDAK</w:t>
            </w:r>
          </w:p>
        </w:tc>
        <w:tc>
          <w:tcPr>
            <w:tcW w:w="1985" w:type="dxa"/>
            <w:tcBorders>
              <w:top w:val="nil"/>
              <w:left w:val="nil"/>
              <w:bottom w:val="single" w:sz="8" w:space="0" w:color="auto"/>
              <w:right w:val="single" w:sz="8" w:space="0" w:color="auto"/>
            </w:tcBorders>
            <w:shd w:val="clear" w:color="auto" w:fill="auto"/>
            <w:noWrap/>
            <w:vAlign w:val="center"/>
            <w:hideMark/>
          </w:tcPr>
          <w:p w14:paraId="731F0E40"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15.788</w:t>
            </w:r>
          </w:p>
        </w:tc>
        <w:tc>
          <w:tcPr>
            <w:tcW w:w="2409" w:type="dxa"/>
            <w:tcBorders>
              <w:top w:val="nil"/>
              <w:left w:val="nil"/>
              <w:bottom w:val="single" w:sz="8" w:space="0" w:color="auto"/>
              <w:right w:val="single" w:sz="8" w:space="0" w:color="auto"/>
            </w:tcBorders>
            <w:shd w:val="clear" w:color="auto" w:fill="auto"/>
            <w:noWrap/>
            <w:vAlign w:val="center"/>
            <w:hideMark/>
          </w:tcPr>
          <w:p w14:paraId="0972A643"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1.226</w:t>
            </w:r>
          </w:p>
        </w:tc>
        <w:tc>
          <w:tcPr>
            <w:tcW w:w="2127" w:type="dxa"/>
            <w:tcBorders>
              <w:top w:val="nil"/>
              <w:left w:val="nil"/>
              <w:bottom w:val="single" w:sz="8" w:space="0" w:color="auto"/>
              <w:right w:val="single" w:sz="8" w:space="0" w:color="auto"/>
            </w:tcBorders>
            <w:shd w:val="clear" w:color="auto" w:fill="auto"/>
            <w:noWrap/>
            <w:vAlign w:val="center"/>
            <w:hideMark/>
          </w:tcPr>
          <w:p w14:paraId="0E61194E" w14:textId="77777777" w:rsidR="00BE776C" w:rsidRPr="009E5C08" w:rsidRDefault="00BE776C" w:rsidP="00BE776C">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3.260</w:t>
            </w:r>
          </w:p>
        </w:tc>
      </w:tr>
      <w:tr w:rsidR="00BE776C" w:rsidRPr="009E5C08" w14:paraId="27131B76" w14:textId="77777777" w:rsidTr="00203523">
        <w:trPr>
          <w:trHeight w:val="204"/>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3531954B" w14:textId="77BC4C33" w:rsidR="00BE776C" w:rsidRPr="009E5C08" w:rsidRDefault="005D45E9" w:rsidP="00BE776C">
            <w:pPr>
              <w:spacing w:after="0" w:line="240" w:lineRule="auto"/>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Total</w:t>
            </w:r>
          </w:p>
        </w:tc>
        <w:tc>
          <w:tcPr>
            <w:tcW w:w="1985" w:type="dxa"/>
            <w:tcBorders>
              <w:top w:val="nil"/>
              <w:left w:val="nil"/>
              <w:bottom w:val="single" w:sz="8" w:space="0" w:color="auto"/>
              <w:right w:val="single" w:sz="8" w:space="0" w:color="auto"/>
            </w:tcBorders>
            <w:shd w:val="clear" w:color="000000" w:fill="FF5050"/>
            <w:noWrap/>
            <w:vAlign w:val="center"/>
            <w:hideMark/>
          </w:tcPr>
          <w:p w14:paraId="4A39232E" w14:textId="77777777" w:rsidR="00BE776C" w:rsidRPr="009E5C08" w:rsidRDefault="00BE776C" w:rsidP="00BE776C">
            <w:pPr>
              <w:spacing w:after="0" w:line="240" w:lineRule="auto"/>
              <w:jc w:val="right"/>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1.363.320</w:t>
            </w:r>
          </w:p>
        </w:tc>
        <w:tc>
          <w:tcPr>
            <w:tcW w:w="2409" w:type="dxa"/>
            <w:tcBorders>
              <w:top w:val="nil"/>
              <w:left w:val="nil"/>
              <w:bottom w:val="single" w:sz="8" w:space="0" w:color="auto"/>
              <w:right w:val="single" w:sz="8" w:space="0" w:color="auto"/>
            </w:tcBorders>
            <w:shd w:val="clear" w:color="000000" w:fill="FF5050"/>
            <w:noWrap/>
            <w:vAlign w:val="center"/>
            <w:hideMark/>
          </w:tcPr>
          <w:p w14:paraId="0D0779C0" w14:textId="77777777" w:rsidR="00BE776C" w:rsidRPr="009E5C08" w:rsidRDefault="00BE776C" w:rsidP="00BE776C">
            <w:pPr>
              <w:spacing w:after="0" w:line="240" w:lineRule="auto"/>
              <w:jc w:val="right"/>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187.940</w:t>
            </w:r>
          </w:p>
        </w:tc>
        <w:tc>
          <w:tcPr>
            <w:tcW w:w="2127" w:type="dxa"/>
            <w:tcBorders>
              <w:top w:val="nil"/>
              <w:left w:val="nil"/>
              <w:bottom w:val="single" w:sz="8" w:space="0" w:color="auto"/>
              <w:right w:val="single" w:sz="8" w:space="0" w:color="auto"/>
            </w:tcBorders>
            <w:shd w:val="clear" w:color="000000" w:fill="FF5050"/>
            <w:noWrap/>
            <w:vAlign w:val="center"/>
            <w:hideMark/>
          </w:tcPr>
          <w:p w14:paraId="72D66CA6" w14:textId="77777777" w:rsidR="00BE776C" w:rsidRPr="009E5C08" w:rsidRDefault="00BE776C" w:rsidP="00BE776C">
            <w:pPr>
              <w:spacing w:after="0" w:line="240" w:lineRule="auto"/>
              <w:jc w:val="right"/>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508.880</w:t>
            </w:r>
          </w:p>
        </w:tc>
      </w:tr>
    </w:tbl>
    <w:p w14:paraId="2DC39377" w14:textId="77777777" w:rsidR="00174B98" w:rsidRPr="009E5C08" w:rsidRDefault="00174B98" w:rsidP="00BE776C">
      <w:pPr>
        <w:rPr>
          <w:lang w:val="en-US"/>
        </w:rPr>
      </w:pPr>
    </w:p>
    <w:p w14:paraId="09BA3368" w14:textId="3D5982F5" w:rsidR="00252FDF" w:rsidRPr="009E5C08" w:rsidRDefault="00252FDF" w:rsidP="00252FDF">
      <w:pPr>
        <w:pStyle w:val="11ilebalayanlar"/>
        <w:rPr>
          <w:lang w:val="en-US"/>
        </w:rPr>
      </w:pPr>
      <w:bookmarkStart w:id="1147" w:name="_Toc107589872"/>
      <w:r w:rsidRPr="009E5C08">
        <w:rPr>
          <w:lang w:val="en-US"/>
        </w:rPr>
        <w:t xml:space="preserve">5.5 </w:t>
      </w:r>
      <w:r w:rsidR="005D45E9" w:rsidRPr="009E5C08">
        <w:rPr>
          <w:lang w:val="en-US"/>
        </w:rPr>
        <w:t>Quality Indicators</w:t>
      </w:r>
      <w:bookmarkEnd w:id="1147"/>
    </w:p>
    <w:p w14:paraId="4752C5D8" w14:textId="77777777" w:rsidR="00252FDF" w:rsidRPr="009E5C08" w:rsidRDefault="00252FDF" w:rsidP="00252FDF">
      <w:pPr>
        <w:spacing w:line="360" w:lineRule="auto"/>
        <w:ind w:firstLine="708"/>
        <w:jc w:val="both"/>
        <w:rPr>
          <w:rFonts w:asciiTheme="minorHAnsi" w:hAnsiTheme="minorHAnsi" w:cstheme="minorHAnsi"/>
          <w:sz w:val="24"/>
          <w:szCs w:val="24"/>
          <w:lang w:val="en-US"/>
        </w:rPr>
      </w:pPr>
    </w:p>
    <w:p w14:paraId="0B5F22B6" w14:textId="77777777" w:rsidR="00174B98" w:rsidRPr="009E5C08" w:rsidRDefault="00174B98" w:rsidP="00174B98">
      <w:pPr>
        <w:spacing w:line="360" w:lineRule="auto"/>
        <w:ind w:firstLine="708"/>
        <w:jc w:val="both"/>
        <w:rPr>
          <w:rFonts w:ascii="Times New Roman" w:hAnsi="Times New Roman" w:cs="Times New Roman"/>
          <w:sz w:val="24"/>
          <w:szCs w:val="24"/>
          <w:lang w:val="en-US"/>
        </w:rPr>
      </w:pPr>
      <w:bookmarkStart w:id="1148" w:name="_Toc450309978"/>
      <w:bookmarkStart w:id="1149" w:name="_Toc483822854"/>
      <w:r w:rsidRPr="009E5C08">
        <w:rPr>
          <w:rFonts w:ascii="Times New Roman" w:hAnsi="Times New Roman" w:cs="Times New Roman"/>
          <w:sz w:val="24"/>
          <w:szCs w:val="24"/>
          <w:lang w:val="en-US"/>
        </w:rPr>
        <w:t>Data on the technical quality of supply continuity of the electricity provided by the distribution companies are compiled. The tables below show System Average Interruption Duration Index (SAIDI) and System Average Interruption Frequency Index (SAIFI).</w:t>
      </w:r>
    </w:p>
    <w:p w14:paraId="617550B4" w14:textId="7DC213E6" w:rsidR="00A077AE" w:rsidRPr="009E5C08" w:rsidRDefault="00B73074" w:rsidP="00A077AE">
      <w:pPr>
        <w:pStyle w:val="Balk5"/>
        <w:rPr>
          <w:lang w:val="en-US"/>
        </w:rPr>
      </w:pPr>
      <w:bookmarkStart w:id="1150" w:name="_Toc107589910"/>
      <w:r w:rsidRPr="009E5C08">
        <w:rPr>
          <w:rFonts w:eastAsiaTheme="minorEastAsia"/>
          <w:bCs/>
          <w:lang w:val="en-US"/>
        </w:rPr>
        <w:t>Table</w:t>
      </w:r>
      <w:r w:rsidR="00FE7D1D" w:rsidRPr="009E5C08">
        <w:rPr>
          <w:rFonts w:eastAsiaTheme="minorEastAsia"/>
          <w:bCs/>
          <w:lang w:val="en-US"/>
        </w:rPr>
        <w:t xml:space="preserve"> 5.7:</w:t>
      </w:r>
      <w:r w:rsidR="00A077AE" w:rsidRPr="009E5C08">
        <w:rPr>
          <w:lang w:val="en-US"/>
        </w:rPr>
        <w:t xml:space="preserve">  </w:t>
      </w:r>
      <w:bookmarkEnd w:id="1148"/>
      <w:bookmarkEnd w:id="1149"/>
      <w:r w:rsidR="00174B98" w:rsidRPr="009E5C08">
        <w:rPr>
          <w:lang w:val="en-US"/>
        </w:rPr>
        <w:t>Reported and Unreported System Average Interruption Duration Indices of Distribution Companies in 2020-2021 (min.)</w:t>
      </w:r>
      <w:bookmarkEnd w:id="1150"/>
    </w:p>
    <w:tbl>
      <w:tblPr>
        <w:tblW w:w="9923" w:type="dxa"/>
        <w:tblCellMar>
          <w:left w:w="70" w:type="dxa"/>
          <w:right w:w="70" w:type="dxa"/>
        </w:tblCellMar>
        <w:tblLook w:val="04A0" w:firstRow="1" w:lastRow="0" w:firstColumn="1" w:lastColumn="0" w:noHBand="0" w:noVBand="1"/>
      </w:tblPr>
      <w:tblGrid>
        <w:gridCol w:w="1985"/>
        <w:gridCol w:w="995"/>
        <w:gridCol w:w="1276"/>
        <w:gridCol w:w="1276"/>
        <w:gridCol w:w="1134"/>
        <w:gridCol w:w="1275"/>
        <w:gridCol w:w="1134"/>
        <w:gridCol w:w="848"/>
      </w:tblGrid>
      <w:tr w:rsidR="00077554" w:rsidRPr="009E5C08" w14:paraId="042A8911" w14:textId="77777777" w:rsidTr="00174B98">
        <w:trPr>
          <w:trHeight w:val="270"/>
        </w:trPr>
        <w:tc>
          <w:tcPr>
            <w:tcW w:w="1985" w:type="dxa"/>
            <w:vMerge w:val="restart"/>
            <w:tcBorders>
              <w:top w:val="single" w:sz="4" w:space="0" w:color="auto"/>
              <w:left w:val="single" w:sz="4" w:space="0" w:color="auto"/>
              <w:bottom w:val="single" w:sz="4" w:space="0" w:color="auto"/>
              <w:right w:val="single" w:sz="4" w:space="0" w:color="auto"/>
            </w:tcBorders>
            <w:shd w:val="clear" w:color="000000" w:fill="FF0000"/>
            <w:noWrap/>
            <w:vAlign w:val="center"/>
            <w:hideMark/>
          </w:tcPr>
          <w:p w14:paraId="4333B22E" w14:textId="13565BE2" w:rsidR="00077554" w:rsidRPr="009E5C08" w:rsidRDefault="004E0080" w:rsidP="00077554">
            <w:pPr>
              <w:spacing w:after="0" w:line="240" w:lineRule="auto"/>
              <w:jc w:val="center"/>
              <w:rPr>
                <w:rFonts w:ascii="Calibri" w:eastAsia="Times New Roman" w:hAnsi="Calibri" w:cs="Calibri"/>
                <w:b/>
                <w:bCs/>
                <w:color w:val="FFFFFF"/>
                <w:lang w:val="en-US" w:eastAsia="tr-TR" w:bidi="ar-SA"/>
              </w:rPr>
            </w:pPr>
            <w:r w:rsidRPr="009E5C08">
              <w:rPr>
                <w:rFonts w:asciiTheme="minorHAnsi" w:eastAsia="Times New Roman" w:hAnsiTheme="minorHAnsi" w:cstheme="minorHAnsi"/>
                <w:b/>
                <w:bCs/>
                <w:color w:val="FFFFFF"/>
                <w:lang w:val="en-US" w:eastAsia="tr-TR" w:bidi="ar-SA"/>
              </w:rPr>
              <w:t>Distribution Company</w:t>
            </w:r>
          </w:p>
        </w:tc>
        <w:tc>
          <w:tcPr>
            <w:tcW w:w="3547" w:type="dxa"/>
            <w:gridSpan w:val="3"/>
            <w:tcBorders>
              <w:top w:val="single" w:sz="4" w:space="0" w:color="auto"/>
              <w:left w:val="single" w:sz="4" w:space="0" w:color="auto"/>
              <w:bottom w:val="single" w:sz="4" w:space="0" w:color="auto"/>
              <w:right w:val="single" w:sz="4" w:space="0" w:color="auto"/>
            </w:tcBorders>
            <w:shd w:val="clear" w:color="000000" w:fill="FF0000"/>
            <w:noWrap/>
            <w:vAlign w:val="center"/>
            <w:hideMark/>
          </w:tcPr>
          <w:p w14:paraId="314760AF" w14:textId="77777777" w:rsidR="00077554" w:rsidRPr="009E5C08" w:rsidRDefault="00077554" w:rsidP="00077554">
            <w:pPr>
              <w:spacing w:after="0" w:line="240" w:lineRule="auto"/>
              <w:jc w:val="center"/>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2020</w:t>
            </w:r>
          </w:p>
        </w:tc>
        <w:tc>
          <w:tcPr>
            <w:tcW w:w="3543" w:type="dxa"/>
            <w:gridSpan w:val="3"/>
            <w:tcBorders>
              <w:top w:val="single" w:sz="4" w:space="0" w:color="auto"/>
              <w:left w:val="single" w:sz="4" w:space="0" w:color="auto"/>
              <w:bottom w:val="single" w:sz="4" w:space="0" w:color="auto"/>
              <w:right w:val="single" w:sz="4" w:space="0" w:color="auto"/>
            </w:tcBorders>
            <w:shd w:val="clear" w:color="000000" w:fill="FF0000"/>
            <w:noWrap/>
            <w:vAlign w:val="center"/>
            <w:hideMark/>
          </w:tcPr>
          <w:p w14:paraId="1A54E87A" w14:textId="77777777" w:rsidR="00077554" w:rsidRPr="009E5C08" w:rsidRDefault="00077554" w:rsidP="00077554">
            <w:pPr>
              <w:spacing w:after="0" w:line="240" w:lineRule="auto"/>
              <w:jc w:val="center"/>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2021</w:t>
            </w:r>
          </w:p>
        </w:tc>
        <w:tc>
          <w:tcPr>
            <w:tcW w:w="848" w:type="dxa"/>
            <w:vMerge w:val="restart"/>
            <w:tcBorders>
              <w:top w:val="single" w:sz="4" w:space="0" w:color="auto"/>
              <w:left w:val="single" w:sz="4" w:space="0" w:color="auto"/>
              <w:bottom w:val="single" w:sz="4" w:space="0" w:color="auto"/>
              <w:right w:val="single" w:sz="4" w:space="0" w:color="auto"/>
            </w:tcBorders>
            <w:shd w:val="clear" w:color="000000" w:fill="FF0000"/>
            <w:vAlign w:val="center"/>
            <w:hideMark/>
          </w:tcPr>
          <w:p w14:paraId="46674E10" w14:textId="74B94660" w:rsidR="00077554" w:rsidRPr="009E5C08" w:rsidRDefault="00174B98" w:rsidP="00077554">
            <w:pPr>
              <w:spacing w:after="0" w:line="240" w:lineRule="auto"/>
              <w:jc w:val="center"/>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Change</w:t>
            </w:r>
            <w:r w:rsidR="00077554" w:rsidRPr="009E5C08">
              <w:rPr>
                <w:rFonts w:ascii="Calibri" w:eastAsia="Times New Roman" w:hAnsi="Calibri" w:cs="Calibri"/>
                <w:b/>
                <w:bCs/>
                <w:color w:val="FFFFFF"/>
                <w:lang w:val="en-US" w:eastAsia="tr-TR" w:bidi="ar-SA"/>
              </w:rPr>
              <w:br/>
              <w:t xml:space="preserve"> (%)</w:t>
            </w:r>
          </w:p>
        </w:tc>
      </w:tr>
      <w:tr w:rsidR="00174B98" w:rsidRPr="009E5C08" w14:paraId="740DA952" w14:textId="77777777" w:rsidTr="00174B98">
        <w:trPr>
          <w:trHeight w:val="773"/>
        </w:trPr>
        <w:tc>
          <w:tcPr>
            <w:tcW w:w="1985" w:type="dxa"/>
            <w:vMerge/>
            <w:tcBorders>
              <w:top w:val="single" w:sz="4" w:space="0" w:color="auto"/>
              <w:left w:val="single" w:sz="4" w:space="0" w:color="auto"/>
              <w:bottom w:val="single" w:sz="4" w:space="0" w:color="auto"/>
              <w:right w:val="single" w:sz="4" w:space="0" w:color="auto"/>
            </w:tcBorders>
            <w:vAlign w:val="center"/>
            <w:hideMark/>
          </w:tcPr>
          <w:p w14:paraId="6ED90F10" w14:textId="77777777" w:rsidR="00174B98" w:rsidRPr="009E5C08" w:rsidRDefault="00174B98" w:rsidP="00174B98">
            <w:pPr>
              <w:spacing w:after="0" w:line="240" w:lineRule="auto"/>
              <w:rPr>
                <w:rFonts w:ascii="Calibri" w:eastAsia="Times New Roman" w:hAnsi="Calibri" w:cs="Calibri"/>
                <w:b/>
                <w:bCs/>
                <w:color w:val="FFFFFF"/>
                <w:lang w:val="en-US" w:eastAsia="tr-TR" w:bidi="ar-SA"/>
              </w:rPr>
            </w:pPr>
          </w:p>
        </w:tc>
        <w:tc>
          <w:tcPr>
            <w:tcW w:w="995"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1B963A90" w14:textId="77777777" w:rsidR="00174B98" w:rsidRPr="009E5C08" w:rsidRDefault="00174B98" w:rsidP="00174B98">
            <w:pPr>
              <w:spacing w:after="0" w:line="240" w:lineRule="auto"/>
              <w:jc w:val="center"/>
              <w:rPr>
                <w:rFonts w:ascii="Calibri" w:eastAsia="Times New Roman" w:hAnsi="Calibri" w:cs="Times New Roman"/>
                <w:b/>
                <w:bCs/>
                <w:color w:val="FFFFFF"/>
                <w:lang w:val="en-US" w:eastAsia="tr-TR" w:bidi="ar-SA"/>
              </w:rPr>
            </w:pPr>
            <w:r w:rsidRPr="009E5C08">
              <w:rPr>
                <w:rFonts w:ascii="Calibri" w:eastAsia="Times New Roman" w:hAnsi="Calibri" w:cs="Times New Roman"/>
                <w:b/>
                <w:bCs/>
                <w:color w:val="FFFFFF"/>
                <w:lang w:val="en-US" w:eastAsia="tr-TR" w:bidi="ar-SA"/>
              </w:rPr>
              <w:t>Reported SAIDI</w:t>
            </w:r>
          </w:p>
          <w:p w14:paraId="1823DA5E" w14:textId="6D516C25" w:rsidR="00174B98" w:rsidRPr="009E5C08" w:rsidRDefault="00174B98" w:rsidP="00174B98">
            <w:pPr>
              <w:spacing w:after="0" w:line="240" w:lineRule="auto"/>
              <w:jc w:val="center"/>
              <w:rPr>
                <w:rFonts w:ascii="Calibri" w:eastAsia="Times New Roman" w:hAnsi="Calibri" w:cs="Calibri"/>
                <w:b/>
                <w:bCs/>
                <w:color w:val="FFFFFF"/>
                <w:lang w:val="en-US" w:eastAsia="tr-TR" w:bidi="ar-SA"/>
              </w:rPr>
            </w:pPr>
            <w:r w:rsidRPr="009E5C08">
              <w:rPr>
                <w:rFonts w:ascii="Calibri" w:eastAsia="Times New Roman" w:hAnsi="Calibri" w:cs="Times New Roman"/>
                <w:b/>
                <w:bCs/>
                <w:color w:val="FFFFFF"/>
                <w:lang w:val="en-US" w:eastAsia="tr-TR" w:bidi="ar-SA"/>
              </w:rPr>
              <w:t>(min)</w:t>
            </w:r>
          </w:p>
        </w:tc>
        <w:tc>
          <w:tcPr>
            <w:tcW w:w="1276"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331785C4" w14:textId="77777777" w:rsidR="00174B98" w:rsidRPr="009E5C08" w:rsidRDefault="00174B98" w:rsidP="00174B98">
            <w:pPr>
              <w:spacing w:after="0" w:line="240" w:lineRule="auto"/>
              <w:jc w:val="center"/>
              <w:rPr>
                <w:rFonts w:ascii="Calibri" w:eastAsia="Times New Roman" w:hAnsi="Calibri" w:cs="Times New Roman"/>
                <w:b/>
                <w:bCs/>
                <w:color w:val="FFFFFF"/>
                <w:lang w:val="en-US" w:eastAsia="tr-TR" w:bidi="ar-SA"/>
              </w:rPr>
            </w:pPr>
            <w:r w:rsidRPr="009E5C08">
              <w:rPr>
                <w:rFonts w:ascii="Calibri" w:eastAsia="Times New Roman" w:hAnsi="Calibri" w:cs="Times New Roman"/>
                <w:b/>
                <w:bCs/>
                <w:color w:val="FFFFFF"/>
                <w:lang w:val="en-US" w:eastAsia="tr-TR" w:bidi="ar-SA"/>
              </w:rPr>
              <w:t>Unreported SAIDI</w:t>
            </w:r>
          </w:p>
          <w:p w14:paraId="327CFDE0" w14:textId="28736E18" w:rsidR="00174B98" w:rsidRPr="009E5C08" w:rsidRDefault="00174B98" w:rsidP="00174B98">
            <w:pPr>
              <w:spacing w:after="0" w:line="240" w:lineRule="auto"/>
              <w:jc w:val="center"/>
              <w:rPr>
                <w:rFonts w:ascii="Calibri" w:eastAsia="Times New Roman" w:hAnsi="Calibri" w:cs="Calibri"/>
                <w:b/>
                <w:bCs/>
                <w:color w:val="FFFFFF"/>
                <w:lang w:val="en-US" w:eastAsia="tr-TR" w:bidi="ar-SA"/>
              </w:rPr>
            </w:pPr>
            <w:r w:rsidRPr="009E5C08">
              <w:rPr>
                <w:rFonts w:ascii="Calibri" w:eastAsia="Times New Roman" w:hAnsi="Calibri" w:cs="Times New Roman"/>
                <w:b/>
                <w:bCs/>
                <w:color w:val="FFFFFF"/>
                <w:lang w:val="en-US" w:eastAsia="tr-TR" w:bidi="ar-SA"/>
              </w:rPr>
              <w:t>(min)</w:t>
            </w:r>
          </w:p>
        </w:tc>
        <w:tc>
          <w:tcPr>
            <w:tcW w:w="1276"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6E12C54A" w14:textId="77777777" w:rsidR="00174B98" w:rsidRPr="009E5C08" w:rsidRDefault="00174B98" w:rsidP="00174B98">
            <w:pPr>
              <w:spacing w:after="0" w:line="240" w:lineRule="auto"/>
              <w:jc w:val="center"/>
              <w:rPr>
                <w:rFonts w:ascii="Calibri" w:eastAsia="Times New Roman" w:hAnsi="Calibri" w:cs="Times New Roman"/>
                <w:b/>
                <w:bCs/>
                <w:color w:val="FFFFFF"/>
                <w:lang w:val="en-US" w:eastAsia="tr-TR" w:bidi="ar-SA"/>
              </w:rPr>
            </w:pPr>
            <w:r w:rsidRPr="009E5C08">
              <w:rPr>
                <w:rFonts w:ascii="Calibri" w:eastAsia="Times New Roman" w:hAnsi="Calibri" w:cs="Times New Roman"/>
                <w:b/>
                <w:bCs/>
                <w:color w:val="FFFFFF"/>
                <w:lang w:val="en-US" w:eastAsia="tr-TR" w:bidi="ar-SA"/>
              </w:rPr>
              <w:t>Total SAIDI</w:t>
            </w:r>
          </w:p>
          <w:p w14:paraId="002436EC" w14:textId="6127AA2E" w:rsidR="00174B98" w:rsidRPr="009E5C08" w:rsidRDefault="00174B98" w:rsidP="00174B98">
            <w:pPr>
              <w:spacing w:after="0" w:line="240" w:lineRule="auto"/>
              <w:jc w:val="center"/>
              <w:rPr>
                <w:rFonts w:ascii="Calibri" w:eastAsia="Times New Roman" w:hAnsi="Calibri" w:cs="Calibri"/>
                <w:b/>
                <w:bCs/>
                <w:color w:val="FFFFFF"/>
                <w:lang w:val="en-US" w:eastAsia="tr-TR" w:bidi="ar-SA"/>
              </w:rPr>
            </w:pPr>
            <w:r w:rsidRPr="009E5C08">
              <w:rPr>
                <w:rFonts w:ascii="Calibri" w:eastAsia="Times New Roman" w:hAnsi="Calibri" w:cs="Times New Roman"/>
                <w:b/>
                <w:bCs/>
                <w:color w:val="FFFFFF"/>
                <w:lang w:val="en-US" w:eastAsia="tr-TR" w:bidi="ar-SA"/>
              </w:rPr>
              <w:t>(min)</w:t>
            </w:r>
          </w:p>
        </w:tc>
        <w:tc>
          <w:tcPr>
            <w:tcW w:w="1134"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085BA639" w14:textId="4B3038F5" w:rsidR="00174B98" w:rsidRPr="009E5C08" w:rsidRDefault="00174B98" w:rsidP="00174B98">
            <w:pPr>
              <w:spacing w:after="0" w:line="240" w:lineRule="auto"/>
              <w:jc w:val="center"/>
              <w:rPr>
                <w:rFonts w:ascii="Calibri" w:eastAsia="Times New Roman" w:hAnsi="Calibri" w:cs="Calibri"/>
                <w:b/>
                <w:bCs/>
                <w:color w:val="FFFFFF"/>
                <w:lang w:val="en-US" w:eastAsia="tr-TR" w:bidi="ar-SA"/>
              </w:rPr>
            </w:pPr>
            <w:r w:rsidRPr="009E5C08">
              <w:rPr>
                <w:rFonts w:ascii="Calibri" w:eastAsia="Times New Roman" w:hAnsi="Calibri" w:cs="Times New Roman"/>
                <w:b/>
                <w:color w:val="FFFFFF" w:themeColor="background1"/>
                <w:highlight w:val="red"/>
                <w:lang w:val="en-US" w:eastAsia="tr-TR" w:bidi="ar-SA"/>
              </w:rPr>
              <w:t>Reported</w:t>
            </w:r>
            <w:r w:rsidRPr="009E5C08">
              <w:rPr>
                <w:rFonts w:ascii="Calibri" w:eastAsia="Times New Roman" w:hAnsi="Calibri" w:cs="Times New Roman"/>
                <w:b/>
                <w:color w:val="FFFFFF" w:themeColor="background1"/>
                <w:highlight w:val="red"/>
                <w:lang w:val="en-US" w:eastAsia="tr-TR" w:bidi="ar-SA"/>
              </w:rPr>
              <w:br/>
              <w:t>SAIDI (min)</w:t>
            </w:r>
          </w:p>
        </w:tc>
        <w:tc>
          <w:tcPr>
            <w:tcW w:w="1275"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40F94132" w14:textId="77777777" w:rsidR="00174B98" w:rsidRPr="009E5C08" w:rsidRDefault="00174B98" w:rsidP="00174B98">
            <w:pPr>
              <w:spacing w:after="0" w:line="240" w:lineRule="auto"/>
              <w:jc w:val="center"/>
              <w:rPr>
                <w:rFonts w:ascii="Calibri" w:eastAsia="Times New Roman" w:hAnsi="Calibri" w:cs="Times New Roman"/>
                <w:b/>
                <w:color w:val="FFFFFF" w:themeColor="background1"/>
                <w:highlight w:val="red"/>
                <w:lang w:val="en-US" w:eastAsia="tr-TR" w:bidi="ar-SA"/>
              </w:rPr>
            </w:pPr>
            <w:r w:rsidRPr="009E5C08">
              <w:rPr>
                <w:rFonts w:ascii="Calibri" w:eastAsia="Times New Roman" w:hAnsi="Calibri" w:cs="Times New Roman"/>
                <w:b/>
                <w:color w:val="FFFFFF" w:themeColor="background1"/>
                <w:highlight w:val="red"/>
                <w:lang w:val="en-US" w:eastAsia="tr-TR" w:bidi="ar-SA"/>
              </w:rPr>
              <w:t>Unreported</w:t>
            </w:r>
            <w:r w:rsidRPr="009E5C08">
              <w:rPr>
                <w:rFonts w:ascii="Calibri" w:eastAsia="Times New Roman" w:hAnsi="Calibri" w:cs="Times New Roman"/>
                <w:b/>
                <w:color w:val="FFFFFF" w:themeColor="background1"/>
                <w:highlight w:val="red"/>
                <w:lang w:val="en-US" w:eastAsia="tr-TR" w:bidi="ar-SA"/>
              </w:rPr>
              <w:br/>
              <w:t>SAIDI</w:t>
            </w:r>
          </w:p>
          <w:p w14:paraId="3F048BCF" w14:textId="3546E21F" w:rsidR="00174B98" w:rsidRPr="009E5C08" w:rsidRDefault="00174B98" w:rsidP="00174B98">
            <w:pPr>
              <w:spacing w:after="0" w:line="240" w:lineRule="auto"/>
              <w:jc w:val="center"/>
              <w:rPr>
                <w:rFonts w:ascii="Calibri" w:eastAsia="Times New Roman" w:hAnsi="Calibri" w:cs="Calibri"/>
                <w:b/>
                <w:bCs/>
                <w:color w:val="FFFFFF"/>
                <w:lang w:val="en-US" w:eastAsia="tr-TR" w:bidi="ar-SA"/>
              </w:rPr>
            </w:pPr>
            <w:r w:rsidRPr="009E5C08">
              <w:rPr>
                <w:rFonts w:ascii="Calibri" w:eastAsia="Times New Roman" w:hAnsi="Calibri" w:cs="Times New Roman"/>
                <w:b/>
                <w:color w:val="FFFFFF" w:themeColor="background1"/>
                <w:highlight w:val="red"/>
                <w:lang w:val="en-US" w:eastAsia="tr-TR" w:bidi="ar-SA"/>
              </w:rPr>
              <w:t>(min)</w:t>
            </w:r>
          </w:p>
        </w:tc>
        <w:tc>
          <w:tcPr>
            <w:tcW w:w="1134"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50DB6B36" w14:textId="77777777" w:rsidR="00174B98" w:rsidRPr="009E5C08" w:rsidRDefault="00174B98" w:rsidP="00174B98">
            <w:pPr>
              <w:spacing w:after="0" w:line="240" w:lineRule="auto"/>
              <w:jc w:val="center"/>
              <w:rPr>
                <w:rFonts w:ascii="Calibri" w:eastAsia="Times New Roman" w:hAnsi="Calibri" w:cs="Times New Roman"/>
                <w:b/>
                <w:color w:val="FFFFFF" w:themeColor="background1"/>
                <w:highlight w:val="red"/>
                <w:lang w:val="en-US" w:eastAsia="tr-TR" w:bidi="ar-SA"/>
              </w:rPr>
            </w:pPr>
            <w:r w:rsidRPr="009E5C08">
              <w:rPr>
                <w:rFonts w:ascii="Calibri" w:eastAsia="Times New Roman" w:hAnsi="Calibri" w:cs="Times New Roman"/>
                <w:b/>
                <w:color w:val="FFFFFF" w:themeColor="background1"/>
                <w:highlight w:val="red"/>
                <w:lang w:val="en-US" w:eastAsia="tr-TR" w:bidi="ar-SA"/>
              </w:rPr>
              <w:t xml:space="preserve">Total </w:t>
            </w:r>
            <w:r w:rsidRPr="009E5C08">
              <w:rPr>
                <w:rFonts w:ascii="Calibri" w:eastAsia="Times New Roman" w:hAnsi="Calibri" w:cs="Times New Roman"/>
                <w:b/>
                <w:color w:val="FFFFFF" w:themeColor="background1"/>
                <w:highlight w:val="red"/>
                <w:lang w:val="en-US" w:eastAsia="tr-TR" w:bidi="ar-SA"/>
              </w:rPr>
              <w:br/>
              <w:t>SAIDI</w:t>
            </w:r>
          </w:p>
          <w:p w14:paraId="2C7467C5" w14:textId="0CACD99A" w:rsidR="00174B98" w:rsidRPr="009E5C08" w:rsidRDefault="00174B98" w:rsidP="00174B98">
            <w:pPr>
              <w:spacing w:after="0" w:line="240" w:lineRule="auto"/>
              <w:jc w:val="center"/>
              <w:rPr>
                <w:rFonts w:ascii="Calibri" w:eastAsia="Times New Roman" w:hAnsi="Calibri" w:cs="Calibri"/>
                <w:b/>
                <w:bCs/>
                <w:color w:val="FFFFFF"/>
                <w:lang w:val="en-US" w:eastAsia="tr-TR" w:bidi="ar-SA"/>
              </w:rPr>
            </w:pPr>
            <w:r w:rsidRPr="009E5C08">
              <w:rPr>
                <w:rFonts w:ascii="Calibri" w:eastAsia="Times New Roman" w:hAnsi="Calibri" w:cs="Times New Roman"/>
                <w:b/>
                <w:color w:val="FFFFFF" w:themeColor="background1"/>
                <w:highlight w:val="red"/>
                <w:lang w:val="en-US" w:eastAsia="tr-TR" w:bidi="ar-SA"/>
              </w:rPr>
              <w:t>(min)</w:t>
            </w:r>
          </w:p>
        </w:tc>
        <w:tc>
          <w:tcPr>
            <w:tcW w:w="848" w:type="dxa"/>
            <w:vMerge/>
            <w:tcBorders>
              <w:top w:val="single" w:sz="4" w:space="0" w:color="auto"/>
              <w:left w:val="single" w:sz="4" w:space="0" w:color="auto"/>
              <w:bottom w:val="single" w:sz="4" w:space="0" w:color="auto"/>
              <w:right w:val="single" w:sz="4" w:space="0" w:color="auto"/>
            </w:tcBorders>
            <w:vAlign w:val="center"/>
            <w:hideMark/>
          </w:tcPr>
          <w:p w14:paraId="08BDCA7C" w14:textId="77777777" w:rsidR="00174B98" w:rsidRPr="009E5C08" w:rsidRDefault="00174B98" w:rsidP="00174B98">
            <w:pPr>
              <w:spacing w:after="0" w:line="240" w:lineRule="auto"/>
              <w:rPr>
                <w:rFonts w:ascii="Calibri" w:eastAsia="Times New Roman" w:hAnsi="Calibri" w:cs="Calibri"/>
                <w:b/>
                <w:bCs/>
                <w:color w:val="FFFFFF"/>
                <w:lang w:val="en-US" w:eastAsia="tr-TR" w:bidi="ar-SA"/>
              </w:rPr>
            </w:pPr>
          </w:p>
        </w:tc>
      </w:tr>
      <w:tr w:rsidR="00077554" w:rsidRPr="009E5C08" w14:paraId="7413E090" w14:textId="77777777" w:rsidTr="00174B98">
        <w:trPr>
          <w:trHeight w:val="270"/>
        </w:trPr>
        <w:tc>
          <w:tcPr>
            <w:tcW w:w="1985" w:type="dxa"/>
            <w:tcBorders>
              <w:top w:val="single" w:sz="4" w:space="0" w:color="auto"/>
              <w:left w:val="single" w:sz="8" w:space="0" w:color="auto"/>
              <w:bottom w:val="single" w:sz="8" w:space="0" w:color="auto"/>
              <w:right w:val="single" w:sz="8" w:space="0" w:color="auto"/>
            </w:tcBorders>
            <w:shd w:val="clear" w:color="000000" w:fill="FF5050"/>
            <w:noWrap/>
            <w:vAlign w:val="center"/>
            <w:hideMark/>
          </w:tcPr>
          <w:p w14:paraId="4B25AA6C" w14:textId="77777777" w:rsidR="00077554" w:rsidRPr="009E5C08" w:rsidRDefault="00077554" w:rsidP="00077554">
            <w:pPr>
              <w:spacing w:after="0" w:line="240" w:lineRule="auto"/>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TOROSLAR</w:t>
            </w:r>
          </w:p>
        </w:tc>
        <w:tc>
          <w:tcPr>
            <w:tcW w:w="995" w:type="dxa"/>
            <w:tcBorders>
              <w:top w:val="single" w:sz="4" w:space="0" w:color="auto"/>
              <w:left w:val="nil"/>
              <w:bottom w:val="single" w:sz="8" w:space="0" w:color="auto"/>
              <w:right w:val="single" w:sz="8" w:space="0" w:color="auto"/>
            </w:tcBorders>
            <w:shd w:val="clear" w:color="auto" w:fill="auto"/>
            <w:noWrap/>
            <w:vAlign w:val="center"/>
            <w:hideMark/>
          </w:tcPr>
          <w:p w14:paraId="7F07BFFB"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1.007,8</w:t>
            </w:r>
          </w:p>
        </w:tc>
        <w:tc>
          <w:tcPr>
            <w:tcW w:w="1276" w:type="dxa"/>
            <w:tcBorders>
              <w:top w:val="single" w:sz="4" w:space="0" w:color="auto"/>
              <w:left w:val="nil"/>
              <w:bottom w:val="single" w:sz="8" w:space="0" w:color="auto"/>
              <w:right w:val="single" w:sz="8" w:space="0" w:color="auto"/>
            </w:tcBorders>
            <w:shd w:val="clear" w:color="auto" w:fill="auto"/>
            <w:noWrap/>
            <w:vAlign w:val="center"/>
            <w:hideMark/>
          </w:tcPr>
          <w:p w14:paraId="675CFCB6"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2.842,8</w:t>
            </w:r>
          </w:p>
        </w:tc>
        <w:tc>
          <w:tcPr>
            <w:tcW w:w="1276" w:type="dxa"/>
            <w:tcBorders>
              <w:top w:val="single" w:sz="4" w:space="0" w:color="auto"/>
              <w:left w:val="nil"/>
              <w:bottom w:val="single" w:sz="8" w:space="0" w:color="auto"/>
              <w:right w:val="single" w:sz="8" w:space="0" w:color="auto"/>
            </w:tcBorders>
            <w:shd w:val="clear" w:color="auto" w:fill="auto"/>
            <w:noWrap/>
            <w:vAlign w:val="center"/>
            <w:hideMark/>
          </w:tcPr>
          <w:p w14:paraId="7557CE1F"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3.850,6</w:t>
            </w:r>
          </w:p>
        </w:tc>
        <w:tc>
          <w:tcPr>
            <w:tcW w:w="1134" w:type="dxa"/>
            <w:tcBorders>
              <w:top w:val="single" w:sz="4" w:space="0" w:color="auto"/>
              <w:left w:val="nil"/>
              <w:bottom w:val="single" w:sz="8" w:space="0" w:color="auto"/>
              <w:right w:val="single" w:sz="8" w:space="0" w:color="auto"/>
            </w:tcBorders>
            <w:shd w:val="clear" w:color="auto" w:fill="auto"/>
            <w:noWrap/>
            <w:vAlign w:val="center"/>
            <w:hideMark/>
          </w:tcPr>
          <w:p w14:paraId="448B6CB4"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1.402,8</w:t>
            </w:r>
          </w:p>
        </w:tc>
        <w:tc>
          <w:tcPr>
            <w:tcW w:w="1275" w:type="dxa"/>
            <w:tcBorders>
              <w:top w:val="single" w:sz="4" w:space="0" w:color="auto"/>
              <w:left w:val="nil"/>
              <w:bottom w:val="single" w:sz="8" w:space="0" w:color="auto"/>
              <w:right w:val="single" w:sz="8" w:space="0" w:color="auto"/>
            </w:tcBorders>
            <w:shd w:val="clear" w:color="auto" w:fill="auto"/>
            <w:noWrap/>
            <w:vAlign w:val="center"/>
            <w:hideMark/>
          </w:tcPr>
          <w:p w14:paraId="33D60F88"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2.464,1</w:t>
            </w:r>
          </w:p>
        </w:tc>
        <w:tc>
          <w:tcPr>
            <w:tcW w:w="1134" w:type="dxa"/>
            <w:tcBorders>
              <w:top w:val="single" w:sz="4" w:space="0" w:color="auto"/>
              <w:left w:val="nil"/>
              <w:bottom w:val="single" w:sz="8" w:space="0" w:color="auto"/>
              <w:right w:val="single" w:sz="8" w:space="0" w:color="auto"/>
            </w:tcBorders>
            <w:shd w:val="clear" w:color="auto" w:fill="auto"/>
            <w:noWrap/>
            <w:vAlign w:val="center"/>
            <w:hideMark/>
          </w:tcPr>
          <w:p w14:paraId="361E9B97"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3.866,9</w:t>
            </w:r>
          </w:p>
        </w:tc>
        <w:tc>
          <w:tcPr>
            <w:tcW w:w="848" w:type="dxa"/>
            <w:tcBorders>
              <w:top w:val="single" w:sz="4" w:space="0" w:color="auto"/>
              <w:left w:val="nil"/>
              <w:bottom w:val="single" w:sz="8" w:space="0" w:color="auto"/>
              <w:right w:val="single" w:sz="8" w:space="0" w:color="auto"/>
            </w:tcBorders>
            <w:shd w:val="clear" w:color="auto" w:fill="auto"/>
            <w:noWrap/>
            <w:vAlign w:val="center"/>
            <w:hideMark/>
          </w:tcPr>
          <w:p w14:paraId="4F43B8C3" w14:textId="77777777" w:rsidR="00077554" w:rsidRPr="009E5C08" w:rsidRDefault="00077554" w:rsidP="00077554">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0,42</w:t>
            </w:r>
          </w:p>
        </w:tc>
      </w:tr>
      <w:tr w:rsidR="00077554" w:rsidRPr="009E5C08" w14:paraId="38611690" w14:textId="77777777" w:rsidTr="00174B98">
        <w:trPr>
          <w:trHeight w:val="270"/>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399AD858" w14:textId="77777777" w:rsidR="00077554" w:rsidRPr="009E5C08" w:rsidRDefault="00077554" w:rsidP="00077554">
            <w:pPr>
              <w:spacing w:after="0" w:line="240" w:lineRule="auto"/>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DİCLE</w:t>
            </w:r>
          </w:p>
        </w:tc>
        <w:tc>
          <w:tcPr>
            <w:tcW w:w="995" w:type="dxa"/>
            <w:tcBorders>
              <w:top w:val="nil"/>
              <w:left w:val="nil"/>
              <w:bottom w:val="single" w:sz="8" w:space="0" w:color="auto"/>
              <w:right w:val="single" w:sz="8" w:space="0" w:color="auto"/>
            </w:tcBorders>
            <w:shd w:val="clear" w:color="auto" w:fill="auto"/>
            <w:noWrap/>
            <w:vAlign w:val="center"/>
            <w:hideMark/>
          </w:tcPr>
          <w:p w14:paraId="046A6E55"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873,9</w:t>
            </w:r>
          </w:p>
        </w:tc>
        <w:tc>
          <w:tcPr>
            <w:tcW w:w="1276" w:type="dxa"/>
            <w:tcBorders>
              <w:top w:val="nil"/>
              <w:left w:val="nil"/>
              <w:bottom w:val="single" w:sz="8" w:space="0" w:color="auto"/>
              <w:right w:val="single" w:sz="8" w:space="0" w:color="auto"/>
            </w:tcBorders>
            <w:shd w:val="clear" w:color="auto" w:fill="auto"/>
            <w:noWrap/>
            <w:vAlign w:val="center"/>
            <w:hideMark/>
          </w:tcPr>
          <w:p w14:paraId="02175580"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1.952,3</w:t>
            </w:r>
          </w:p>
        </w:tc>
        <w:tc>
          <w:tcPr>
            <w:tcW w:w="1276" w:type="dxa"/>
            <w:tcBorders>
              <w:top w:val="nil"/>
              <w:left w:val="nil"/>
              <w:bottom w:val="single" w:sz="8" w:space="0" w:color="auto"/>
              <w:right w:val="single" w:sz="8" w:space="0" w:color="auto"/>
            </w:tcBorders>
            <w:shd w:val="clear" w:color="auto" w:fill="auto"/>
            <w:noWrap/>
            <w:vAlign w:val="center"/>
            <w:hideMark/>
          </w:tcPr>
          <w:p w14:paraId="5437BFD4"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2.826,2</w:t>
            </w:r>
          </w:p>
        </w:tc>
        <w:tc>
          <w:tcPr>
            <w:tcW w:w="1134" w:type="dxa"/>
            <w:tcBorders>
              <w:top w:val="nil"/>
              <w:left w:val="nil"/>
              <w:bottom w:val="single" w:sz="8" w:space="0" w:color="auto"/>
              <w:right w:val="single" w:sz="8" w:space="0" w:color="auto"/>
            </w:tcBorders>
            <w:shd w:val="clear" w:color="auto" w:fill="auto"/>
            <w:noWrap/>
            <w:vAlign w:val="center"/>
            <w:hideMark/>
          </w:tcPr>
          <w:p w14:paraId="79C707EC"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1.145,1</w:t>
            </w:r>
          </w:p>
        </w:tc>
        <w:tc>
          <w:tcPr>
            <w:tcW w:w="1275" w:type="dxa"/>
            <w:tcBorders>
              <w:top w:val="nil"/>
              <w:left w:val="nil"/>
              <w:bottom w:val="single" w:sz="8" w:space="0" w:color="auto"/>
              <w:right w:val="single" w:sz="8" w:space="0" w:color="auto"/>
            </w:tcBorders>
            <w:shd w:val="clear" w:color="auto" w:fill="auto"/>
            <w:noWrap/>
            <w:vAlign w:val="center"/>
            <w:hideMark/>
          </w:tcPr>
          <w:p w14:paraId="6387ECC2"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2.510,0</w:t>
            </w:r>
          </w:p>
        </w:tc>
        <w:tc>
          <w:tcPr>
            <w:tcW w:w="1134" w:type="dxa"/>
            <w:tcBorders>
              <w:top w:val="nil"/>
              <w:left w:val="nil"/>
              <w:bottom w:val="single" w:sz="8" w:space="0" w:color="auto"/>
              <w:right w:val="single" w:sz="8" w:space="0" w:color="auto"/>
            </w:tcBorders>
            <w:shd w:val="clear" w:color="auto" w:fill="auto"/>
            <w:noWrap/>
            <w:vAlign w:val="center"/>
            <w:hideMark/>
          </w:tcPr>
          <w:p w14:paraId="7092AA69"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3.655,1</w:t>
            </w:r>
          </w:p>
        </w:tc>
        <w:tc>
          <w:tcPr>
            <w:tcW w:w="848" w:type="dxa"/>
            <w:tcBorders>
              <w:top w:val="nil"/>
              <w:left w:val="nil"/>
              <w:bottom w:val="single" w:sz="8" w:space="0" w:color="auto"/>
              <w:right w:val="single" w:sz="8" w:space="0" w:color="auto"/>
            </w:tcBorders>
            <w:shd w:val="clear" w:color="auto" w:fill="auto"/>
            <w:noWrap/>
            <w:vAlign w:val="center"/>
            <w:hideMark/>
          </w:tcPr>
          <w:p w14:paraId="45A0797A" w14:textId="77777777" w:rsidR="00077554" w:rsidRPr="009E5C08" w:rsidRDefault="00077554" w:rsidP="00077554">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29,33</w:t>
            </w:r>
          </w:p>
        </w:tc>
      </w:tr>
      <w:tr w:rsidR="00077554" w:rsidRPr="009E5C08" w14:paraId="360337EB" w14:textId="77777777" w:rsidTr="00174B98">
        <w:trPr>
          <w:trHeight w:val="270"/>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7FAB5299" w14:textId="77777777" w:rsidR="00077554" w:rsidRPr="009E5C08" w:rsidRDefault="00077554" w:rsidP="00077554">
            <w:pPr>
              <w:spacing w:after="0" w:line="240" w:lineRule="auto"/>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VANGÖLÜ</w:t>
            </w:r>
          </w:p>
        </w:tc>
        <w:tc>
          <w:tcPr>
            <w:tcW w:w="995" w:type="dxa"/>
            <w:tcBorders>
              <w:top w:val="nil"/>
              <w:left w:val="nil"/>
              <w:bottom w:val="single" w:sz="8" w:space="0" w:color="auto"/>
              <w:right w:val="single" w:sz="8" w:space="0" w:color="auto"/>
            </w:tcBorders>
            <w:shd w:val="clear" w:color="auto" w:fill="auto"/>
            <w:noWrap/>
            <w:vAlign w:val="center"/>
            <w:hideMark/>
          </w:tcPr>
          <w:p w14:paraId="6A8CB1F0"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572,2</w:t>
            </w:r>
          </w:p>
        </w:tc>
        <w:tc>
          <w:tcPr>
            <w:tcW w:w="1276" w:type="dxa"/>
            <w:tcBorders>
              <w:top w:val="nil"/>
              <w:left w:val="nil"/>
              <w:bottom w:val="single" w:sz="8" w:space="0" w:color="auto"/>
              <w:right w:val="single" w:sz="8" w:space="0" w:color="auto"/>
            </w:tcBorders>
            <w:shd w:val="clear" w:color="auto" w:fill="auto"/>
            <w:noWrap/>
            <w:vAlign w:val="center"/>
            <w:hideMark/>
          </w:tcPr>
          <w:p w14:paraId="329335DB"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3.905,8</w:t>
            </w:r>
          </w:p>
        </w:tc>
        <w:tc>
          <w:tcPr>
            <w:tcW w:w="1276" w:type="dxa"/>
            <w:tcBorders>
              <w:top w:val="nil"/>
              <w:left w:val="nil"/>
              <w:bottom w:val="single" w:sz="8" w:space="0" w:color="auto"/>
              <w:right w:val="single" w:sz="8" w:space="0" w:color="auto"/>
            </w:tcBorders>
            <w:shd w:val="clear" w:color="auto" w:fill="auto"/>
            <w:noWrap/>
            <w:vAlign w:val="center"/>
            <w:hideMark/>
          </w:tcPr>
          <w:p w14:paraId="5485DB17"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4.478,0</w:t>
            </w:r>
          </w:p>
        </w:tc>
        <w:tc>
          <w:tcPr>
            <w:tcW w:w="1134" w:type="dxa"/>
            <w:tcBorders>
              <w:top w:val="nil"/>
              <w:left w:val="nil"/>
              <w:bottom w:val="single" w:sz="8" w:space="0" w:color="auto"/>
              <w:right w:val="single" w:sz="8" w:space="0" w:color="auto"/>
            </w:tcBorders>
            <w:shd w:val="clear" w:color="auto" w:fill="auto"/>
            <w:noWrap/>
            <w:vAlign w:val="center"/>
            <w:hideMark/>
          </w:tcPr>
          <w:p w14:paraId="2E32D49A"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1.107,6</w:t>
            </w:r>
          </w:p>
        </w:tc>
        <w:tc>
          <w:tcPr>
            <w:tcW w:w="1275" w:type="dxa"/>
            <w:tcBorders>
              <w:top w:val="nil"/>
              <w:left w:val="nil"/>
              <w:bottom w:val="single" w:sz="8" w:space="0" w:color="auto"/>
              <w:right w:val="single" w:sz="8" w:space="0" w:color="auto"/>
            </w:tcBorders>
            <w:shd w:val="clear" w:color="auto" w:fill="auto"/>
            <w:noWrap/>
            <w:vAlign w:val="center"/>
            <w:hideMark/>
          </w:tcPr>
          <w:p w14:paraId="6F12EA37"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2.020,5</w:t>
            </w:r>
          </w:p>
        </w:tc>
        <w:tc>
          <w:tcPr>
            <w:tcW w:w="1134" w:type="dxa"/>
            <w:tcBorders>
              <w:top w:val="nil"/>
              <w:left w:val="nil"/>
              <w:bottom w:val="single" w:sz="8" w:space="0" w:color="auto"/>
              <w:right w:val="single" w:sz="8" w:space="0" w:color="auto"/>
            </w:tcBorders>
            <w:shd w:val="clear" w:color="auto" w:fill="auto"/>
            <w:noWrap/>
            <w:vAlign w:val="center"/>
            <w:hideMark/>
          </w:tcPr>
          <w:p w14:paraId="43B02AC1"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3.128,1</w:t>
            </w:r>
          </w:p>
        </w:tc>
        <w:tc>
          <w:tcPr>
            <w:tcW w:w="848" w:type="dxa"/>
            <w:tcBorders>
              <w:top w:val="nil"/>
              <w:left w:val="nil"/>
              <w:bottom w:val="single" w:sz="8" w:space="0" w:color="auto"/>
              <w:right w:val="single" w:sz="8" w:space="0" w:color="auto"/>
            </w:tcBorders>
            <w:shd w:val="clear" w:color="auto" w:fill="auto"/>
            <w:noWrap/>
            <w:vAlign w:val="center"/>
            <w:hideMark/>
          </w:tcPr>
          <w:p w14:paraId="586501CF" w14:textId="77777777" w:rsidR="00077554" w:rsidRPr="009E5C08" w:rsidRDefault="00077554" w:rsidP="00077554">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-30,15</w:t>
            </w:r>
          </w:p>
        </w:tc>
      </w:tr>
      <w:tr w:rsidR="00077554" w:rsidRPr="009E5C08" w14:paraId="6373EA51" w14:textId="77777777" w:rsidTr="00174B98">
        <w:trPr>
          <w:trHeight w:val="270"/>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3485046B" w14:textId="77777777" w:rsidR="00077554" w:rsidRPr="009E5C08" w:rsidRDefault="00077554" w:rsidP="00077554">
            <w:pPr>
              <w:spacing w:after="0" w:line="240" w:lineRule="auto"/>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BAŞKENT</w:t>
            </w:r>
          </w:p>
        </w:tc>
        <w:tc>
          <w:tcPr>
            <w:tcW w:w="995" w:type="dxa"/>
            <w:tcBorders>
              <w:top w:val="nil"/>
              <w:left w:val="nil"/>
              <w:bottom w:val="single" w:sz="8" w:space="0" w:color="auto"/>
              <w:right w:val="single" w:sz="8" w:space="0" w:color="auto"/>
            </w:tcBorders>
            <w:shd w:val="clear" w:color="auto" w:fill="auto"/>
            <w:noWrap/>
            <w:vAlign w:val="center"/>
            <w:hideMark/>
          </w:tcPr>
          <w:p w14:paraId="6E0752BD"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520,1</w:t>
            </w:r>
          </w:p>
        </w:tc>
        <w:tc>
          <w:tcPr>
            <w:tcW w:w="1276" w:type="dxa"/>
            <w:tcBorders>
              <w:top w:val="nil"/>
              <w:left w:val="nil"/>
              <w:bottom w:val="single" w:sz="8" w:space="0" w:color="auto"/>
              <w:right w:val="single" w:sz="8" w:space="0" w:color="auto"/>
            </w:tcBorders>
            <w:shd w:val="clear" w:color="auto" w:fill="auto"/>
            <w:noWrap/>
            <w:vAlign w:val="center"/>
            <w:hideMark/>
          </w:tcPr>
          <w:p w14:paraId="29FDFCA5"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1.295,4</w:t>
            </w:r>
          </w:p>
        </w:tc>
        <w:tc>
          <w:tcPr>
            <w:tcW w:w="1276" w:type="dxa"/>
            <w:tcBorders>
              <w:top w:val="nil"/>
              <w:left w:val="nil"/>
              <w:bottom w:val="single" w:sz="8" w:space="0" w:color="auto"/>
              <w:right w:val="single" w:sz="8" w:space="0" w:color="auto"/>
            </w:tcBorders>
            <w:shd w:val="clear" w:color="auto" w:fill="auto"/>
            <w:noWrap/>
            <w:vAlign w:val="center"/>
            <w:hideMark/>
          </w:tcPr>
          <w:p w14:paraId="0FD213A5"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1.815,5</w:t>
            </w:r>
          </w:p>
        </w:tc>
        <w:tc>
          <w:tcPr>
            <w:tcW w:w="1134" w:type="dxa"/>
            <w:tcBorders>
              <w:top w:val="nil"/>
              <w:left w:val="nil"/>
              <w:bottom w:val="single" w:sz="8" w:space="0" w:color="auto"/>
              <w:right w:val="single" w:sz="8" w:space="0" w:color="auto"/>
            </w:tcBorders>
            <w:shd w:val="clear" w:color="auto" w:fill="auto"/>
            <w:noWrap/>
            <w:vAlign w:val="center"/>
            <w:hideMark/>
          </w:tcPr>
          <w:p w14:paraId="09486248"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799,4</w:t>
            </w:r>
          </w:p>
        </w:tc>
        <w:tc>
          <w:tcPr>
            <w:tcW w:w="1275" w:type="dxa"/>
            <w:tcBorders>
              <w:top w:val="nil"/>
              <w:left w:val="nil"/>
              <w:bottom w:val="single" w:sz="8" w:space="0" w:color="auto"/>
              <w:right w:val="single" w:sz="8" w:space="0" w:color="auto"/>
            </w:tcBorders>
            <w:shd w:val="clear" w:color="auto" w:fill="auto"/>
            <w:noWrap/>
            <w:vAlign w:val="center"/>
            <w:hideMark/>
          </w:tcPr>
          <w:p w14:paraId="38EF269E"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1.615,9</w:t>
            </w:r>
          </w:p>
        </w:tc>
        <w:tc>
          <w:tcPr>
            <w:tcW w:w="1134" w:type="dxa"/>
            <w:tcBorders>
              <w:top w:val="nil"/>
              <w:left w:val="nil"/>
              <w:bottom w:val="single" w:sz="8" w:space="0" w:color="auto"/>
              <w:right w:val="single" w:sz="8" w:space="0" w:color="auto"/>
            </w:tcBorders>
            <w:shd w:val="clear" w:color="auto" w:fill="auto"/>
            <w:noWrap/>
            <w:vAlign w:val="center"/>
            <w:hideMark/>
          </w:tcPr>
          <w:p w14:paraId="49A959A8"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2.415,3</w:t>
            </w:r>
          </w:p>
        </w:tc>
        <w:tc>
          <w:tcPr>
            <w:tcW w:w="848" w:type="dxa"/>
            <w:tcBorders>
              <w:top w:val="nil"/>
              <w:left w:val="nil"/>
              <w:bottom w:val="single" w:sz="8" w:space="0" w:color="auto"/>
              <w:right w:val="single" w:sz="8" w:space="0" w:color="auto"/>
            </w:tcBorders>
            <w:shd w:val="clear" w:color="auto" w:fill="auto"/>
            <w:noWrap/>
            <w:vAlign w:val="center"/>
            <w:hideMark/>
          </w:tcPr>
          <w:p w14:paraId="00E16F35" w14:textId="77777777" w:rsidR="00077554" w:rsidRPr="009E5C08" w:rsidRDefault="00077554" w:rsidP="00077554">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33,04</w:t>
            </w:r>
          </w:p>
        </w:tc>
      </w:tr>
      <w:tr w:rsidR="00077554" w:rsidRPr="009E5C08" w14:paraId="71E1736C" w14:textId="77777777" w:rsidTr="00174B98">
        <w:trPr>
          <w:trHeight w:val="270"/>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70F109C1" w14:textId="77777777" w:rsidR="00077554" w:rsidRPr="009E5C08" w:rsidRDefault="00077554" w:rsidP="00077554">
            <w:pPr>
              <w:spacing w:after="0" w:line="240" w:lineRule="auto"/>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SAKARYA</w:t>
            </w:r>
          </w:p>
        </w:tc>
        <w:tc>
          <w:tcPr>
            <w:tcW w:w="995" w:type="dxa"/>
            <w:tcBorders>
              <w:top w:val="nil"/>
              <w:left w:val="nil"/>
              <w:bottom w:val="single" w:sz="8" w:space="0" w:color="auto"/>
              <w:right w:val="single" w:sz="8" w:space="0" w:color="auto"/>
            </w:tcBorders>
            <w:shd w:val="clear" w:color="auto" w:fill="auto"/>
            <w:noWrap/>
            <w:vAlign w:val="center"/>
            <w:hideMark/>
          </w:tcPr>
          <w:p w14:paraId="6A101EBB"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372,6</w:t>
            </w:r>
          </w:p>
        </w:tc>
        <w:tc>
          <w:tcPr>
            <w:tcW w:w="1276" w:type="dxa"/>
            <w:tcBorders>
              <w:top w:val="nil"/>
              <w:left w:val="nil"/>
              <w:bottom w:val="single" w:sz="8" w:space="0" w:color="auto"/>
              <w:right w:val="single" w:sz="8" w:space="0" w:color="auto"/>
            </w:tcBorders>
            <w:shd w:val="clear" w:color="auto" w:fill="auto"/>
            <w:noWrap/>
            <w:vAlign w:val="center"/>
            <w:hideMark/>
          </w:tcPr>
          <w:p w14:paraId="0777E240"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1.295,4</w:t>
            </w:r>
          </w:p>
        </w:tc>
        <w:tc>
          <w:tcPr>
            <w:tcW w:w="1276" w:type="dxa"/>
            <w:tcBorders>
              <w:top w:val="nil"/>
              <w:left w:val="nil"/>
              <w:bottom w:val="single" w:sz="8" w:space="0" w:color="auto"/>
              <w:right w:val="single" w:sz="8" w:space="0" w:color="auto"/>
            </w:tcBorders>
            <w:shd w:val="clear" w:color="auto" w:fill="auto"/>
            <w:noWrap/>
            <w:vAlign w:val="center"/>
            <w:hideMark/>
          </w:tcPr>
          <w:p w14:paraId="1D2F5D76"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1.668,0</w:t>
            </w:r>
          </w:p>
        </w:tc>
        <w:tc>
          <w:tcPr>
            <w:tcW w:w="1134" w:type="dxa"/>
            <w:tcBorders>
              <w:top w:val="nil"/>
              <w:left w:val="nil"/>
              <w:bottom w:val="single" w:sz="8" w:space="0" w:color="auto"/>
              <w:right w:val="single" w:sz="8" w:space="0" w:color="auto"/>
            </w:tcBorders>
            <w:shd w:val="clear" w:color="auto" w:fill="auto"/>
            <w:noWrap/>
            <w:vAlign w:val="center"/>
            <w:hideMark/>
          </w:tcPr>
          <w:p w14:paraId="3D2131CA"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637,6</w:t>
            </w:r>
          </w:p>
        </w:tc>
        <w:tc>
          <w:tcPr>
            <w:tcW w:w="1275" w:type="dxa"/>
            <w:tcBorders>
              <w:top w:val="nil"/>
              <w:left w:val="nil"/>
              <w:bottom w:val="single" w:sz="8" w:space="0" w:color="auto"/>
              <w:right w:val="single" w:sz="8" w:space="0" w:color="auto"/>
            </w:tcBorders>
            <w:shd w:val="clear" w:color="auto" w:fill="auto"/>
            <w:noWrap/>
            <w:vAlign w:val="center"/>
            <w:hideMark/>
          </w:tcPr>
          <w:p w14:paraId="3D7FD585"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1.341,1</w:t>
            </w:r>
          </w:p>
        </w:tc>
        <w:tc>
          <w:tcPr>
            <w:tcW w:w="1134" w:type="dxa"/>
            <w:tcBorders>
              <w:top w:val="nil"/>
              <w:left w:val="nil"/>
              <w:bottom w:val="single" w:sz="8" w:space="0" w:color="auto"/>
              <w:right w:val="single" w:sz="8" w:space="0" w:color="auto"/>
            </w:tcBorders>
            <w:shd w:val="clear" w:color="auto" w:fill="auto"/>
            <w:noWrap/>
            <w:vAlign w:val="center"/>
            <w:hideMark/>
          </w:tcPr>
          <w:p w14:paraId="6C2F1F90"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1.978,7</w:t>
            </w:r>
          </w:p>
        </w:tc>
        <w:tc>
          <w:tcPr>
            <w:tcW w:w="848" w:type="dxa"/>
            <w:tcBorders>
              <w:top w:val="nil"/>
              <w:left w:val="nil"/>
              <w:bottom w:val="single" w:sz="8" w:space="0" w:color="auto"/>
              <w:right w:val="single" w:sz="8" w:space="0" w:color="auto"/>
            </w:tcBorders>
            <w:shd w:val="clear" w:color="auto" w:fill="auto"/>
            <w:noWrap/>
            <w:vAlign w:val="center"/>
            <w:hideMark/>
          </w:tcPr>
          <w:p w14:paraId="66DAC5C1" w14:textId="77777777" w:rsidR="00077554" w:rsidRPr="009E5C08" w:rsidRDefault="00077554" w:rsidP="00077554">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18,63</w:t>
            </w:r>
          </w:p>
        </w:tc>
      </w:tr>
      <w:tr w:rsidR="00077554" w:rsidRPr="009E5C08" w14:paraId="70208B60" w14:textId="77777777" w:rsidTr="00174B98">
        <w:trPr>
          <w:trHeight w:val="270"/>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7115EF2A" w14:textId="77777777" w:rsidR="00077554" w:rsidRPr="009E5C08" w:rsidRDefault="00077554" w:rsidP="00077554">
            <w:pPr>
              <w:spacing w:after="0" w:line="240" w:lineRule="auto"/>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ÇORUH</w:t>
            </w:r>
          </w:p>
        </w:tc>
        <w:tc>
          <w:tcPr>
            <w:tcW w:w="995" w:type="dxa"/>
            <w:tcBorders>
              <w:top w:val="nil"/>
              <w:left w:val="nil"/>
              <w:bottom w:val="single" w:sz="8" w:space="0" w:color="auto"/>
              <w:right w:val="single" w:sz="8" w:space="0" w:color="auto"/>
            </w:tcBorders>
            <w:shd w:val="clear" w:color="auto" w:fill="auto"/>
            <w:noWrap/>
            <w:vAlign w:val="center"/>
            <w:hideMark/>
          </w:tcPr>
          <w:p w14:paraId="7185250D"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514,7</w:t>
            </w:r>
          </w:p>
        </w:tc>
        <w:tc>
          <w:tcPr>
            <w:tcW w:w="1276" w:type="dxa"/>
            <w:tcBorders>
              <w:top w:val="nil"/>
              <w:left w:val="nil"/>
              <w:bottom w:val="single" w:sz="8" w:space="0" w:color="auto"/>
              <w:right w:val="single" w:sz="8" w:space="0" w:color="auto"/>
            </w:tcBorders>
            <w:shd w:val="clear" w:color="auto" w:fill="auto"/>
            <w:noWrap/>
            <w:vAlign w:val="center"/>
            <w:hideMark/>
          </w:tcPr>
          <w:p w14:paraId="1BEB5B3C"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1.583,2</w:t>
            </w:r>
          </w:p>
        </w:tc>
        <w:tc>
          <w:tcPr>
            <w:tcW w:w="1276" w:type="dxa"/>
            <w:tcBorders>
              <w:top w:val="nil"/>
              <w:left w:val="nil"/>
              <w:bottom w:val="single" w:sz="8" w:space="0" w:color="auto"/>
              <w:right w:val="single" w:sz="8" w:space="0" w:color="auto"/>
            </w:tcBorders>
            <w:shd w:val="clear" w:color="auto" w:fill="auto"/>
            <w:noWrap/>
            <w:vAlign w:val="center"/>
            <w:hideMark/>
          </w:tcPr>
          <w:p w14:paraId="2F17DBD9"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2.097,8</w:t>
            </w:r>
          </w:p>
        </w:tc>
        <w:tc>
          <w:tcPr>
            <w:tcW w:w="1134" w:type="dxa"/>
            <w:tcBorders>
              <w:top w:val="nil"/>
              <w:left w:val="nil"/>
              <w:bottom w:val="single" w:sz="8" w:space="0" w:color="auto"/>
              <w:right w:val="single" w:sz="8" w:space="0" w:color="auto"/>
            </w:tcBorders>
            <w:shd w:val="clear" w:color="auto" w:fill="auto"/>
            <w:noWrap/>
            <w:vAlign w:val="center"/>
            <w:hideMark/>
          </w:tcPr>
          <w:p w14:paraId="4159DF83"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680,2</w:t>
            </w:r>
          </w:p>
        </w:tc>
        <w:tc>
          <w:tcPr>
            <w:tcW w:w="1275" w:type="dxa"/>
            <w:tcBorders>
              <w:top w:val="nil"/>
              <w:left w:val="nil"/>
              <w:bottom w:val="single" w:sz="8" w:space="0" w:color="auto"/>
              <w:right w:val="single" w:sz="8" w:space="0" w:color="auto"/>
            </w:tcBorders>
            <w:shd w:val="clear" w:color="auto" w:fill="auto"/>
            <w:noWrap/>
            <w:vAlign w:val="center"/>
            <w:hideMark/>
          </w:tcPr>
          <w:p w14:paraId="2FE0699A"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1.276,9</w:t>
            </w:r>
          </w:p>
        </w:tc>
        <w:tc>
          <w:tcPr>
            <w:tcW w:w="1134" w:type="dxa"/>
            <w:tcBorders>
              <w:top w:val="nil"/>
              <w:left w:val="nil"/>
              <w:bottom w:val="single" w:sz="8" w:space="0" w:color="auto"/>
              <w:right w:val="single" w:sz="8" w:space="0" w:color="auto"/>
            </w:tcBorders>
            <w:shd w:val="clear" w:color="auto" w:fill="auto"/>
            <w:noWrap/>
            <w:vAlign w:val="center"/>
            <w:hideMark/>
          </w:tcPr>
          <w:p w14:paraId="4F3FF796"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1.957,1</w:t>
            </w:r>
          </w:p>
        </w:tc>
        <w:tc>
          <w:tcPr>
            <w:tcW w:w="848" w:type="dxa"/>
            <w:tcBorders>
              <w:top w:val="nil"/>
              <w:left w:val="nil"/>
              <w:bottom w:val="single" w:sz="8" w:space="0" w:color="auto"/>
              <w:right w:val="single" w:sz="8" w:space="0" w:color="auto"/>
            </w:tcBorders>
            <w:shd w:val="clear" w:color="auto" w:fill="auto"/>
            <w:noWrap/>
            <w:vAlign w:val="center"/>
            <w:hideMark/>
          </w:tcPr>
          <w:p w14:paraId="640A09A3" w14:textId="77777777" w:rsidR="00077554" w:rsidRPr="009E5C08" w:rsidRDefault="00077554" w:rsidP="00077554">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-6,71</w:t>
            </w:r>
          </w:p>
        </w:tc>
      </w:tr>
      <w:tr w:rsidR="00077554" w:rsidRPr="009E5C08" w14:paraId="7D3B5B86" w14:textId="77777777" w:rsidTr="00174B98">
        <w:trPr>
          <w:trHeight w:val="270"/>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2B8FE7EC" w14:textId="77777777" w:rsidR="00077554" w:rsidRPr="009E5C08" w:rsidRDefault="00077554" w:rsidP="00077554">
            <w:pPr>
              <w:spacing w:after="0" w:line="240" w:lineRule="auto"/>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ARAS</w:t>
            </w:r>
          </w:p>
        </w:tc>
        <w:tc>
          <w:tcPr>
            <w:tcW w:w="995" w:type="dxa"/>
            <w:tcBorders>
              <w:top w:val="nil"/>
              <w:left w:val="nil"/>
              <w:bottom w:val="single" w:sz="8" w:space="0" w:color="auto"/>
              <w:right w:val="single" w:sz="8" w:space="0" w:color="auto"/>
            </w:tcBorders>
            <w:shd w:val="clear" w:color="auto" w:fill="auto"/>
            <w:noWrap/>
            <w:vAlign w:val="center"/>
            <w:hideMark/>
          </w:tcPr>
          <w:p w14:paraId="4AC120ED"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621,9</w:t>
            </w:r>
          </w:p>
        </w:tc>
        <w:tc>
          <w:tcPr>
            <w:tcW w:w="1276" w:type="dxa"/>
            <w:tcBorders>
              <w:top w:val="nil"/>
              <w:left w:val="nil"/>
              <w:bottom w:val="single" w:sz="8" w:space="0" w:color="auto"/>
              <w:right w:val="single" w:sz="8" w:space="0" w:color="auto"/>
            </w:tcBorders>
            <w:shd w:val="clear" w:color="auto" w:fill="auto"/>
            <w:noWrap/>
            <w:vAlign w:val="center"/>
            <w:hideMark/>
          </w:tcPr>
          <w:p w14:paraId="6E18F5EB"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871,8</w:t>
            </w:r>
          </w:p>
        </w:tc>
        <w:tc>
          <w:tcPr>
            <w:tcW w:w="1276" w:type="dxa"/>
            <w:tcBorders>
              <w:top w:val="nil"/>
              <w:left w:val="nil"/>
              <w:bottom w:val="single" w:sz="8" w:space="0" w:color="auto"/>
              <w:right w:val="single" w:sz="8" w:space="0" w:color="auto"/>
            </w:tcBorders>
            <w:shd w:val="clear" w:color="auto" w:fill="auto"/>
            <w:noWrap/>
            <w:vAlign w:val="center"/>
            <w:hideMark/>
          </w:tcPr>
          <w:p w14:paraId="4E9F1FB2"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1.493,7</w:t>
            </w:r>
          </w:p>
        </w:tc>
        <w:tc>
          <w:tcPr>
            <w:tcW w:w="1134" w:type="dxa"/>
            <w:tcBorders>
              <w:top w:val="nil"/>
              <w:left w:val="nil"/>
              <w:bottom w:val="single" w:sz="8" w:space="0" w:color="auto"/>
              <w:right w:val="single" w:sz="8" w:space="0" w:color="auto"/>
            </w:tcBorders>
            <w:shd w:val="clear" w:color="auto" w:fill="auto"/>
            <w:noWrap/>
            <w:vAlign w:val="center"/>
            <w:hideMark/>
          </w:tcPr>
          <w:p w14:paraId="498FDC16"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506,2</w:t>
            </w:r>
          </w:p>
        </w:tc>
        <w:tc>
          <w:tcPr>
            <w:tcW w:w="1275" w:type="dxa"/>
            <w:tcBorders>
              <w:top w:val="nil"/>
              <w:left w:val="nil"/>
              <w:bottom w:val="single" w:sz="8" w:space="0" w:color="auto"/>
              <w:right w:val="single" w:sz="8" w:space="0" w:color="auto"/>
            </w:tcBorders>
            <w:shd w:val="clear" w:color="auto" w:fill="auto"/>
            <w:noWrap/>
            <w:vAlign w:val="center"/>
            <w:hideMark/>
          </w:tcPr>
          <w:p w14:paraId="2EFB0B77"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1.449,7</w:t>
            </w:r>
          </w:p>
        </w:tc>
        <w:tc>
          <w:tcPr>
            <w:tcW w:w="1134" w:type="dxa"/>
            <w:tcBorders>
              <w:top w:val="nil"/>
              <w:left w:val="nil"/>
              <w:bottom w:val="single" w:sz="8" w:space="0" w:color="auto"/>
              <w:right w:val="single" w:sz="8" w:space="0" w:color="auto"/>
            </w:tcBorders>
            <w:shd w:val="clear" w:color="auto" w:fill="auto"/>
            <w:noWrap/>
            <w:vAlign w:val="center"/>
            <w:hideMark/>
          </w:tcPr>
          <w:p w14:paraId="6FF3950A"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1.955,9</w:t>
            </w:r>
          </w:p>
        </w:tc>
        <w:tc>
          <w:tcPr>
            <w:tcW w:w="848" w:type="dxa"/>
            <w:tcBorders>
              <w:top w:val="nil"/>
              <w:left w:val="nil"/>
              <w:bottom w:val="single" w:sz="8" w:space="0" w:color="auto"/>
              <w:right w:val="single" w:sz="8" w:space="0" w:color="auto"/>
            </w:tcBorders>
            <w:shd w:val="clear" w:color="auto" w:fill="auto"/>
            <w:noWrap/>
            <w:vAlign w:val="center"/>
            <w:hideMark/>
          </w:tcPr>
          <w:p w14:paraId="6EA9A567" w14:textId="77777777" w:rsidR="00077554" w:rsidRPr="009E5C08" w:rsidRDefault="00077554" w:rsidP="00077554">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30,95</w:t>
            </w:r>
          </w:p>
        </w:tc>
      </w:tr>
      <w:tr w:rsidR="00077554" w:rsidRPr="009E5C08" w14:paraId="779A2CB4" w14:textId="77777777" w:rsidTr="00174B98">
        <w:trPr>
          <w:trHeight w:val="270"/>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69330E4D" w14:textId="77777777" w:rsidR="00077554" w:rsidRPr="009E5C08" w:rsidRDefault="00077554" w:rsidP="00077554">
            <w:pPr>
              <w:spacing w:after="0" w:line="240" w:lineRule="auto"/>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AKDENİZ</w:t>
            </w:r>
          </w:p>
        </w:tc>
        <w:tc>
          <w:tcPr>
            <w:tcW w:w="995" w:type="dxa"/>
            <w:tcBorders>
              <w:top w:val="nil"/>
              <w:left w:val="nil"/>
              <w:bottom w:val="single" w:sz="8" w:space="0" w:color="auto"/>
              <w:right w:val="single" w:sz="8" w:space="0" w:color="auto"/>
            </w:tcBorders>
            <w:shd w:val="clear" w:color="auto" w:fill="auto"/>
            <w:noWrap/>
            <w:vAlign w:val="center"/>
            <w:hideMark/>
          </w:tcPr>
          <w:p w14:paraId="66B88C18"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668,7</w:t>
            </w:r>
          </w:p>
        </w:tc>
        <w:tc>
          <w:tcPr>
            <w:tcW w:w="1276" w:type="dxa"/>
            <w:tcBorders>
              <w:top w:val="nil"/>
              <w:left w:val="nil"/>
              <w:bottom w:val="single" w:sz="8" w:space="0" w:color="auto"/>
              <w:right w:val="single" w:sz="8" w:space="0" w:color="auto"/>
            </w:tcBorders>
            <w:shd w:val="clear" w:color="auto" w:fill="auto"/>
            <w:noWrap/>
            <w:vAlign w:val="center"/>
            <w:hideMark/>
          </w:tcPr>
          <w:p w14:paraId="50E352AE"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924,0</w:t>
            </w:r>
          </w:p>
        </w:tc>
        <w:tc>
          <w:tcPr>
            <w:tcW w:w="1276" w:type="dxa"/>
            <w:tcBorders>
              <w:top w:val="nil"/>
              <w:left w:val="nil"/>
              <w:bottom w:val="single" w:sz="8" w:space="0" w:color="auto"/>
              <w:right w:val="single" w:sz="8" w:space="0" w:color="auto"/>
            </w:tcBorders>
            <w:shd w:val="clear" w:color="auto" w:fill="auto"/>
            <w:noWrap/>
            <w:vAlign w:val="center"/>
            <w:hideMark/>
          </w:tcPr>
          <w:p w14:paraId="3BE7AE82"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1.592,7</w:t>
            </w:r>
          </w:p>
        </w:tc>
        <w:tc>
          <w:tcPr>
            <w:tcW w:w="1134" w:type="dxa"/>
            <w:tcBorders>
              <w:top w:val="nil"/>
              <w:left w:val="nil"/>
              <w:bottom w:val="single" w:sz="8" w:space="0" w:color="auto"/>
              <w:right w:val="single" w:sz="8" w:space="0" w:color="auto"/>
            </w:tcBorders>
            <w:shd w:val="clear" w:color="auto" w:fill="auto"/>
            <w:noWrap/>
            <w:vAlign w:val="center"/>
            <w:hideMark/>
          </w:tcPr>
          <w:p w14:paraId="421E8E23"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676,7</w:t>
            </w:r>
          </w:p>
        </w:tc>
        <w:tc>
          <w:tcPr>
            <w:tcW w:w="1275" w:type="dxa"/>
            <w:tcBorders>
              <w:top w:val="nil"/>
              <w:left w:val="nil"/>
              <w:bottom w:val="single" w:sz="8" w:space="0" w:color="auto"/>
              <w:right w:val="single" w:sz="8" w:space="0" w:color="auto"/>
            </w:tcBorders>
            <w:shd w:val="clear" w:color="auto" w:fill="auto"/>
            <w:noWrap/>
            <w:vAlign w:val="center"/>
            <w:hideMark/>
          </w:tcPr>
          <w:p w14:paraId="293FB78C"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1.166,6</w:t>
            </w:r>
          </w:p>
        </w:tc>
        <w:tc>
          <w:tcPr>
            <w:tcW w:w="1134" w:type="dxa"/>
            <w:tcBorders>
              <w:top w:val="nil"/>
              <w:left w:val="nil"/>
              <w:bottom w:val="single" w:sz="8" w:space="0" w:color="auto"/>
              <w:right w:val="single" w:sz="8" w:space="0" w:color="auto"/>
            </w:tcBorders>
            <w:shd w:val="clear" w:color="auto" w:fill="auto"/>
            <w:noWrap/>
            <w:vAlign w:val="center"/>
            <w:hideMark/>
          </w:tcPr>
          <w:p w14:paraId="0C713FBE"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1.843,3</w:t>
            </w:r>
          </w:p>
        </w:tc>
        <w:tc>
          <w:tcPr>
            <w:tcW w:w="848" w:type="dxa"/>
            <w:tcBorders>
              <w:top w:val="nil"/>
              <w:left w:val="nil"/>
              <w:bottom w:val="single" w:sz="8" w:space="0" w:color="auto"/>
              <w:right w:val="single" w:sz="8" w:space="0" w:color="auto"/>
            </w:tcBorders>
            <w:shd w:val="clear" w:color="auto" w:fill="auto"/>
            <w:noWrap/>
            <w:vAlign w:val="center"/>
            <w:hideMark/>
          </w:tcPr>
          <w:p w14:paraId="6FA7133E" w14:textId="77777777" w:rsidR="00077554" w:rsidRPr="009E5C08" w:rsidRDefault="00077554" w:rsidP="00077554">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15,73</w:t>
            </w:r>
          </w:p>
        </w:tc>
      </w:tr>
      <w:tr w:rsidR="00077554" w:rsidRPr="009E5C08" w14:paraId="2D14EFDF" w14:textId="77777777" w:rsidTr="00174B98">
        <w:trPr>
          <w:trHeight w:val="270"/>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70B1E6E8" w14:textId="77777777" w:rsidR="00077554" w:rsidRPr="009E5C08" w:rsidRDefault="00077554" w:rsidP="00077554">
            <w:pPr>
              <w:spacing w:after="0" w:line="240" w:lineRule="auto"/>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YEŞİLIRMAK</w:t>
            </w:r>
          </w:p>
        </w:tc>
        <w:tc>
          <w:tcPr>
            <w:tcW w:w="995" w:type="dxa"/>
            <w:tcBorders>
              <w:top w:val="nil"/>
              <w:left w:val="nil"/>
              <w:bottom w:val="single" w:sz="8" w:space="0" w:color="auto"/>
              <w:right w:val="single" w:sz="8" w:space="0" w:color="auto"/>
            </w:tcBorders>
            <w:shd w:val="clear" w:color="auto" w:fill="auto"/>
            <w:noWrap/>
            <w:vAlign w:val="center"/>
            <w:hideMark/>
          </w:tcPr>
          <w:p w14:paraId="73F43350"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425,8</w:t>
            </w:r>
          </w:p>
        </w:tc>
        <w:tc>
          <w:tcPr>
            <w:tcW w:w="1276" w:type="dxa"/>
            <w:tcBorders>
              <w:top w:val="nil"/>
              <w:left w:val="nil"/>
              <w:bottom w:val="single" w:sz="8" w:space="0" w:color="auto"/>
              <w:right w:val="single" w:sz="8" w:space="0" w:color="auto"/>
            </w:tcBorders>
            <w:shd w:val="clear" w:color="auto" w:fill="auto"/>
            <w:noWrap/>
            <w:vAlign w:val="center"/>
            <w:hideMark/>
          </w:tcPr>
          <w:p w14:paraId="7A616697"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851,3</w:t>
            </w:r>
          </w:p>
        </w:tc>
        <w:tc>
          <w:tcPr>
            <w:tcW w:w="1276" w:type="dxa"/>
            <w:tcBorders>
              <w:top w:val="nil"/>
              <w:left w:val="nil"/>
              <w:bottom w:val="single" w:sz="8" w:space="0" w:color="auto"/>
              <w:right w:val="single" w:sz="8" w:space="0" w:color="auto"/>
            </w:tcBorders>
            <w:shd w:val="clear" w:color="auto" w:fill="auto"/>
            <w:noWrap/>
            <w:vAlign w:val="center"/>
            <w:hideMark/>
          </w:tcPr>
          <w:p w14:paraId="05A9A9AB"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1.277,1</w:t>
            </w:r>
          </w:p>
        </w:tc>
        <w:tc>
          <w:tcPr>
            <w:tcW w:w="1134" w:type="dxa"/>
            <w:tcBorders>
              <w:top w:val="nil"/>
              <w:left w:val="nil"/>
              <w:bottom w:val="single" w:sz="8" w:space="0" w:color="auto"/>
              <w:right w:val="single" w:sz="8" w:space="0" w:color="auto"/>
            </w:tcBorders>
            <w:shd w:val="clear" w:color="auto" w:fill="auto"/>
            <w:noWrap/>
            <w:vAlign w:val="center"/>
            <w:hideMark/>
          </w:tcPr>
          <w:p w14:paraId="58DEAD82"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751,6</w:t>
            </w:r>
          </w:p>
        </w:tc>
        <w:tc>
          <w:tcPr>
            <w:tcW w:w="1275" w:type="dxa"/>
            <w:tcBorders>
              <w:top w:val="nil"/>
              <w:left w:val="nil"/>
              <w:bottom w:val="single" w:sz="8" w:space="0" w:color="auto"/>
              <w:right w:val="single" w:sz="8" w:space="0" w:color="auto"/>
            </w:tcBorders>
            <w:shd w:val="clear" w:color="auto" w:fill="auto"/>
            <w:noWrap/>
            <w:vAlign w:val="center"/>
            <w:hideMark/>
          </w:tcPr>
          <w:p w14:paraId="71B32A64"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1.078,9</w:t>
            </w:r>
          </w:p>
        </w:tc>
        <w:tc>
          <w:tcPr>
            <w:tcW w:w="1134" w:type="dxa"/>
            <w:tcBorders>
              <w:top w:val="nil"/>
              <w:left w:val="nil"/>
              <w:bottom w:val="single" w:sz="8" w:space="0" w:color="auto"/>
              <w:right w:val="single" w:sz="8" w:space="0" w:color="auto"/>
            </w:tcBorders>
            <w:shd w:val="clear" w:color="auto" w:fill="auto"/>
            <w:noWrap/>
            <w:vAlign w:val="center"/>
            <w:hideMark/>
          </w:tcPr>
          <w:p w14:paraId="016E3A30"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1.830,5</w:t>
            </w:r>
          </w:p>
        </w:tc>
        <w:tc>
          <w:tcPr>
            <w:tcW w:w="848" w:type="dxa"/>
            <w:tcBorders>
              <w:top w:val="nil"/>
              <w:left w:val="nil"/>
              <w:bottom w:val="single" w:sz="8" w:space="0" w:color="auto"/>
              <w:right w:val="single" w:sz="8" w:space="0" w:color="auto"/>
            </w:tcBorders>
            <w:shd w:val="clear" w:color="auto" w:fill="auto"/>
            <w:noWrap/>
            <w:vAlign w:val="center"/>
            <w:hideMark/>
          </w:tcPr>
          <w:p w14:paraId="7CBB00A7" w14:textId="77777777" w:rsidR="00077554" w:rsidRPr="009E5C08" w:rsidRDefault="00077554" w:rsidP="00077554">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43,33</w:t>
            </w:r>
          </w:p>
        </w:tc>
      </w:tr>
      <w:tr w:rsidR="00077554" w:rsidRPr="009E5C08" w14:paraId="017E0F6B" w14:textId="77777777" w:rsidTr="00174B98">
        <w:trPr>
          <w:trHeight w:val="270"/>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1742FDEE" w14:textId="77777777" w:rsidR="00077554" w:rsidRPr="009E5C08" w:rsidRDefault="00077554" w:rsidP="00077554">
            <w:pPr>
              <w:spacing w:after="0" w:line="240" w:lineRule="auto"/>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ÇAMLIBEL</w:t>
            </w:r>
          </w:p>
        </w:tc>
        <w:tc>
          <w:tcPr>
            <w:tcW w:w="995" w:type="dxa"/>
            <w:tcBorders>
              <w:top w:val="nil"/>
              <w:left w:val="nil"/>
              <w:bottom w:val="single" w:sz="8" w:space="0" w:color="auto"/>
              <w:right w:val="single" w:sz="8" w:space="0" w:color="auto"/>
            </w:tcBorders>
            <w:shd w:val="clear" w:color="auto" w:fill="auto"/>
            <w:noWrap/>
            <w:vAlign w:val="center"/>
            <w:hideMark/>
          </w:tcPr>
          <w:p w14:paraId="0014449E"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515,6</w:t>
            </w:r>
          </w:p>
        </w:tc>
        <w:tc>
          <w:tcPr>
            <w:tcW w:w="1276" w:type="dxa"/>
            <w:tcBorders>
              <w:top w:val="nil"/>
              <w:left w:val="nil"/>
              <w:bottom w:val="single" w:sz="8" w:space="0" w:color="auto"/>
              <w:right w:val="single" w:sz="8" w:space="0" w:color="auto"/>
            </w:tcBorders>
            <w:shd w:val="clear" w:color="auto" w:fill="auto"/>
            <w:noWrap/>
            <w:vAlign w:val="center"/>
            <w:hideMark/>
          </w:tcPr>
          <w:p w14:paraId="24991ADF"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1.365,9</w:t>
            </w:r>
          </w:p>
        </w:tc>
        <w:tc>
          <w:tcPr>
            <w:tcW w:w="1276" w:type="dxa"/>
            <w:tcBorders>
              <w:top w:val="nil"/>
              <w:left w:val="nil"/>
              <w:bottom w:val="single" w:sz="8" w:space="0" w:color="auto"/>
              <w:right w:val="single" w:sz="8" w:space="0" w:color="auto"/>
            </w:tcBorders>
            <w:shd w:val="clear" w:color="auto" w:fill="auto"/>
            <w:noWrap/>
            <w:vAlign w:val="center"/>
            <w:hideMark/>
          </w:tcPr>
          <w:p w14:paraId="20A89CB4"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1.881,5</w:t>
            </w:r>
          </w:p>
        </w:tc>
        <w:tc>
          <w:tcPr>
            <w:tcW w:w="1134" w:type="dxa"/>
            <w:tcBorders>
              <w:top w:val="nil"/>
              <w:left w:val="nil"/>
              <w:bottom w:val="single" w:sz="8" w:space="0" w:color="auto"/>
              <w:right w:val="single" w:sz="8" w:space="0" w:color="auto"/>
            </w:tcBorders>
            <w:shd w:val="clear" w:color="auto" w:fill="auto"/>
            <w:noWrap/>
            <w:vAlign w:val="center"/>
            <w:hideMark/>
          </w:tcPr>
          <w:p w14:paraId="7F9075A3"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706,1</w:t>
            </w:r>
          </w:p>
        </w:tc>
        <w:tc>
          <w:tcPr>
            <w:tcW w:w="1275" w:type="dxa"/>
            <w:tcBorders>
              <w:top w:val="nil"/>
              <w:left w:val="nil"/>
              <w:bottom w:val="single" w:sz="8" w:space="0" w:color="auto"/>
              <w:right w:val="single" w:sz="8" w:space="0" w:color="auto"/>
            </w:tcBorders>
            <w:shd w:val="clear" w:color="auto" w:fill="auto"/>
            <w:noWrap/>
            <w:vAlign w:val="center"/>
            <w:hideMark/>
          </w:tcPr>
          <w:p w14:paraId="63FDDCA8"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998,5</w:t>
            </w:r>
          </w:p>
        </w:tc>
        <w:tc>
          <w:tcPr>
            <w:tcW w:w="1134" w:type="dxa"/>
            <w:tcBorders>
              <w:top w:val="nil"/>
              <w:left w:val="nil"/>
              <w:bottom w:val="single" w:sz="8" w:space="0" w:color="auto"/>
              <w:right w:val="single" w:sz="8" w:space="0" w:color="auto"/>
            </w:tcBorders>
            <w:shd w:val="clear" w:color="auto" w:fill="auto"/>
            <w:noWrap/>
            <w:vAlign w:val="center"/>
            <w:hideMark/>
          </w:tcPr>
          <w:p w14:paraId="1D070F58"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1.704,6</w:t>
            </w:r>
          </w:p>
        </w:tc>
        <w:tc>
          <w:tcPr>
            <w:tcW w:w="848" w:type="dxa"/>
            <w:tcBorders>
              <w:top w:val="nil"/>
              <w:left w:val="nil"/>
              <w:bottom w:val="single" w:sz="8" w:space="0" w:color="auto"/>
              <w:right w:val="single" w:sz="8" w:space="0" w:color="auto"/>
            </w:tcBorders>
            <w:shd w:val="clear" w:color="auto" w:fill="auto"/>
            <w:noWrap/>
            <w:vAlign w:val="center"/>
            <w:hideMark/>
          </w:tcPr>
          <w:p w14:paraId="32E4758A" w14:textId="77777777" w:rsidR="00077554" w:rsidRPr="009E5C08" w:rsidRDefault="00077554" w:rsidP="00077554">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-9,40</w:t>
            </w:r>
          </w:p>
        </w:tc>
      </w:tr>
      <w:tr w:rsidR="00077554" w:rsidRPr="009E5C08" w14:paraId="604905CC" w14:textId="77777777" w:rsidTr="00174B98">
        <w:trPr>
          <w:trHeight w:val="270"/>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5C223F01" w14:textId="77777777" w:rsidR="00077554" w:rsidRPr="009E5C08" w:rsidRDefault="00077554" w:rsidP="00077554">
            <w:pPr>
              <w:spacing w:after="0" w:line="240" w:lineRule="auto"/>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FIRAT</w:t>
            </w:r>
          </w:p>
        </w:tc>
        <w:tc>
          <w:tcPr>
            <w:tcW w:w="995" w:type="dxa"/>
            <w:tcBorders>
              <w:top w:val="nil"/>
              <w:left w:val="nil"/>
              <w:bottom w:val="single" w:sz="8" w:space="0" w:color="auto"/>
              <w:right w:val="single" w:sz="8" w:space="0" w:color="auto"/>
            </w:tcBorders>
            <w:shd w:val="clear" w:color="auto" w:fill="auto"/>
            <w:noWrap/>
            <w:vAlign w:val="center"/>
            <w:hideMark/>
          </w:tcPr>
          <w:p w14:paraId="28D7FFFA"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435,9</w:t>
            </w:r>
          </w:p>
        </w:tc>
        <w:tc>
          <w:tcPr>
            <w:tcW w:w="1276" w:type="dxa"/>
            <w:tcBorders>
              <w:top w:val="nil"/>
              <w:left w:val="nil"/>
              <w:bottom w:val="single" w:sz="8" w:space="0" w:color="auto"/>
              <w:right w:val="single" w:sz="8" w:space="0" w:color="auto"/>
            </w:tcBorders>
            <w:shd w:val="clear" w:color="auto" w:fill="auto"/>
            <w:noWrap/>
            <w:vAlign w:val="center"/>
            <w:hideMark/>
          </w:tcPr>
          <w:p w14:paraId="0183ED5F"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1.102,8</w:t>
            </w:r>
          </w:p>
        </w:tc>
        <w:tc>
          <w:tcPr>
            <w:tcW w:w="1276" w:type="dxa"/>
            <w:tcBorders>
              <w:top w:val="nil"/>
              <w:left w:val="nil"/>
              <w:bottom w:val="single" w:sz="8" w:space="0" w:color="auto"/>
              <w:right w:val="single" w:sz="8" w:space="0" w:color="auto"/>
            </w:tcBorders>
            <w:shd w:val="clear" w:color="auto" w:fill="auto"/>
            <w:noWrap/>
            <w:vAlign w:val="center"/>
            <w:hideMark/>
          </w:tcPr>
          <w:p w14:paraId="3D35F6EE"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1.538,7</w:t>
            </w:r>
          </w:p>
        </w:tc>
        <w:tc>
          <w:tcPr>
            <w:tcW w:w="1134" w:type="dxa"/>
            <w:tcBorders>
              <w:top w:val="nil"/>
              <w:left w:val="nil"/>
              <w:bottom w:val="single" w:sz="8" w:space="0" w:color="auto"/>
              <w:right w:val="single" w:sz="8" w:space="0" w:color="auto"/>
            </w:tcBorders>
            <w:shd w:val="clear" w:color="auto" w:fill="auto"/>
            <w:noWrap/>
            <w:vAlign w:val="center"/>
            <w:hideMark/>
          </w:tcPr>
          <w:p w14:paraId="5A4EE2C0"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499,4</w:t>
            </w:r>
          </w:p>
        </w:tc>
        <w:tc>
          <w:tcPr>
            <w:tcW w:w="1275" w:type="dxa"/>
            <w:tcBorders>
              <w:top w:val="nil"/>
              <w:left w:val="nil"/>
              <w:bottom w:val="single" w:sz="8" w:space="0" w:color="auto"/>
              <w:right w:val="single" w:sz="8" w:space="0" w:color="auto"/>
            </w:tcBorders>
            <w:shd w:val="clear" w:color="auto" w:fill="auto"/>
            <w:noWrap/>
            <w:vAlign w:val="center"/>
            <w:hideMark/>
          </w:tcPr>
          <w:p w14:paraId="1F5DC056"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1.150,9</w:t>
            </w:r>
          </w:p>
        </w:tc>
        <w:tc>
          <w:tcPr>
            <w:tcW w:w="1134" w:type="dxa"/>
            <w:tcBorders>
              <w:top w:val="nil"/>
              <w:left w:val="nil"/>
              <w:bottom w:val="single" w:sz="8" w:space="0" w:color="auto"/>
              <w:right w:val="single" w:sz="8" w:space="0" w:color="auto"/>
            </w:tcBorders>
            <w:shd w:val="clear" w:color="auto" w:fill="auto"/>
            <w:noWrap/>
            <w:vAlign w:val="center"/>
            <w:hideMark/>
          </w:tcPr>
          <w:p w14:paraId="6AA85BE3"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1.650,3</w:t>
            </w:r>
          </w:p>
        </w:tc>
        <w:tc>
          <w:tcPr>
            <w:tcW w:w="848" w:type="dxa"/>
            <w:tcBorders>
              <w:top w:val="nil"/>
              <w:left w:val="nil"/>
              <w:bottom w:val="single" w:sz="8" w:space="0" w:color="auto"/>
              <w:right w:val="single" w:sz="8" w:space="0" w:color="auto"/>
            </w:tcBorders>
            <w:shd w:val="clear" w:color="auto" w:fill="auto"/>
            <w:noWrap/>
            <w:vAlign w:val="center"/>
            <w:hideMark/>
          </w:tcPr>
          <w:p w14:paraId="57D9F997" w14:textId="77777777" w:rsidR="00077554" w:rsidRPr="009E5C08" w:rsidRDefault="00077554" w:rsidP="00077554">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7,25</w:t>
            </w:r>
          </w:p>
        </w:tc>
      </w:tr>
      <w:tr w:rsidR="00077554" w:rsidRPr="009E5C08" w14:paraId="067BAED7" w14:textId="77777777" w:rsidTr="00174B98">
        <w:trPr>
          <w:trHeight w:val="270"/>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6C704B2F" w14:textId="77777777" w:rsidR="00077554" w:rsidRPr="009E5C08" w:rsidRDefault="00077554" w:rsidP="00077554">
            <w:pPr>
              <w:spacing w:after="0" w:line="240" w:lineRule="auto"/>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AKEDAŞ</w:t>
            </w:r>
          </w:p>
        </w:tc>
        <w:tc>
          <w:tcPr>
            <w:tcW w:w="995" w:type="dxa"/>
            <w:tcBorders>
              <w:top w:val="nil"/>
              <w:left w:val="nil"/>
              <w:bottom w:val="single" w:sz="8" w:space="0" w:color="auto"/>
              <w:right w:val="single" w:sz="8" w:space="0" w:color="auto"/>
            </w:tcBorders>
            <w:shd w:val="clear" w:color="auto" w:fill="auto"/>
            <w:noWrap/>
            <w:vAlign w:val="center"/>
            <w:hideMark/>
          </w:tcPr>
          <w:p w14:paraId="2B012F61"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253,7</w:t>
            </w:r>
          </w:p>
        </w:tc>
        <w:tc>
          <w:tcPr>
            <w:tcW w:w="1276" w:type="dxa"/>
            <w:tcBorders>
              <w:top w:val="nil"/>
              <w:left w:val="nil"/>
              <w:bottom w:val="single" w:sz="8" w:space="0" w:color="auto"/>
              <w:right w:val="single" w:sz="8" w:space="0" w:color="auto"/>
            </w:tcBorders>
            <w:shd w:val="clear" w:color="auto" w:fill="auto"/>
            <w:noWrap/>
            <w:vAlign w:val="center"/>
            <w:hideMark/>
          </w:tcPr>
          <w:p w14:paraId="678365E4"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833,9</w:t>
            </w:r>
          </w:p>
        </w:tc>
        <w:tc>
          <w:tcPr>
            <w:tcW w:w="1276" w:type="dxa"/>
            <w:tcBorders>
              <w:top w:val="nil"/>
              <w:left w:val="nil"/>
              <w:bottom w:val="single" w:sz="8" w:space="0" w:color="auto"/>
              <w:right w:val="single" w:sz="8" w:space="0" w:color="auto"/>
            </w:tcBorders>
            <w:shd w:val="clear" w:color="auto" w:fill="auto"/>
            <w:noWrap/>
            <w:vAlign w:val="center"/>
            <w:hideMark/>
          </w:tcPr>
          <w:p w14:paraId="36E8CADF"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1.087,6</w:t>
            </w:r>
          </w:p>
        </w:tc>
        <w:tc>
          <w:tcPr>
            <w:tcW w:w="1134" w:type="dxa"/>
            <w:tcBorders>
              <w:top w:val="nil"/>
              <w:left w:val="nil"/>
              <w:bottom w:val="single" w:sz="8" w:space="0" w:color="auto"/>
              <w:right w:val="single" w:sz="8" w:space="0" w:color="auto"/>
            </w:tcBorders>
            <w:shd w:val="clear" w:color="auto" w:fill="auto"/>
            <w:noWrap/>
            <w:vAlign w:val="center"/>
            <w:hideMark/>
          </w:tcPr>
          <w:p w14:paraId="1BBBAE32"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248,8</w:t>
            </w:r>
          </w:p>
        </w:tc>
        <w:tc>
          <w:tcPr>
            <w:tcW w:w="1275" w:type="dxa"/>
            <w:tcBorders>
              <w:top w:val="nil"/>
              <w:left w:val="nil"/>
              <w:bottom w:val="single" w:sz="8" w:space="0" w:color="auto"/>
              <w:right w:val="single" w:sz="8" w:space="0" w:color="auto"/>
            </w:tcBorders>
            <w:shd w:val="clear" w:color="auto" w:fill="auto"/>
            <w:noWrap/>
            <w:vAlign w:val="center"/>
            <w:hideMark/>
          </w:tcPr>
          <w:p w14:paraId="0A167E32"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1.401,5</w:t>
            </w:r>
          </w:p>
        </w:tc>
        <w:tc>
          <w:tcPr>
            <w:tcW w:w="1134" w:type="dxa"/>
            <w:tcBorders>
              <w:top w:val="nil"/>
              <w:left w:val="nil"/>
              <w:bottom w:val="single" w:sz="8" w:space="0" w:color="auto"/>
              <w:right w:val="single" w:sz="8" w:space="0" w:color="auto"/>
            </w:tcBorders>
            <w:shd w:val="clear" w:color="auto" w:fill="auto"/>
            <w:noWrap/>
            <w:vAlign w:val="center"/>
            <w:hideMark/>
          </w:tcPr>
          <w:p w14:paraId="1BF40953"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1.650,3</w:t>
            </w:r>
          </w:p>
        </w:tc>
        <w:tc>
          <w:tcPr>
            <w:tcW w:w="848" w:type="dxa"/>
            <w:tcBorders>
              <w:top w:val="nil"/>
              <w:left w:val="nil"/>
              <w:bottom w:val="single" w:sz="8" w:space="0" w:color="auto"/>
              <w:right w:val="single" w:sz="8" w:space="0" w:color="auto"/>
            </w:tcBorders>
            <w:shd w:val="clear" w:color="auto" w:fill="auto"/>
            <w:noWrap/>
            <w:vAlign w:val="center"/>
            <w:hideMark/>
          </w:tcPr>
          <w:p w14:paraId="7C1681BA" w14:textId="77777777" w:rsidR="00077554" w:rsidRPr="009E5C08" w:rsidRDefault="00077554" w:rsidP="00077554">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51,74</w:t>
            </w:r>
          </w:p>
        </w:tc>
      </w:tr>
      <w:tr w:rsidR="00077554" w:rsidRPr="009E5C08" w14:paraId="2597B6EF" w14:textId="77777777" w:rsidTr="00174B98">
        <w:trPr>
          <w:trHeight w:val="270"/>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51EF21BB" w14:textId="77777777" w:rsidR="00077554" w:rsidRPr="009E5C08" w:rsidRDefault="00077554" w:rsidP="00077554">
            <w:pPr>
              <w:spacing w:after="0" w:line="240" w:lineRule="auto"/>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OSMANGAZİ</w:t>
            </w:r>
          </w:p>
        </w:tc>
        <w:tc>
          <w:tcPr>
            <w:tcW w:w="995" w:type="dxa"/>
            <w:tcBorders>
              <w:top w:val="nil"/>
              <w:left w:val="nil"/>
              <w:bottom w:val="single" w:sz="8" w:space="0" w:color="auto"/>
              <w:right w:val="single" w:sz="8" w:space="0" w:color="auto"/>
            </w:tcBorders>
            <w:shd w:val="clear" w:color="auto" w:fill="auto"/>
            <w:noWrap/>
            <w:vAlign w:val="center"/>
            <w:hideMark/>
          </w:tcPr>
          <w:p w14:paraId="5DEDE28A"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497,8</w:t>
            </w:r>
          </w:p>
        </w:tc>
        <w:tc>
          <w:tcPr>
            <w:tcW w:w="1276" w:type="dxa"/>
            <w:tcBorders>
              <w:top w:val="nil"/>
              <w:left w:val="nil"/>
              <w:bottom w:val="single" w:sz="8" w:space="0" w:color="auto"/>
              <w:right w:val="single" w:sz="8" w:space="0" w:color="auto"/>
            </w:tcBorders>
            <w:shd w:val="clear" w:color="auto" w:fill="auto"/>
            <w:noWrap/>
            <w:vAlign w:val="center"/>
            <w:hideMark/>
          </w:tcPr>
          <w:p w14:paraId="0A18BFA6"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1.285,2</w:t>
            </w:r>
          </w:p>
        </w:tc>
        <w:tc>
          <w:tcPr>
            <w:tcW w:w="1276" w:type="dxa"/>
            <w:tcBorders>
              <w:top w:val="nil"/>
              <w:left w:val="nil"/>
              <w:bottom w:val="single" w:sz="8" w:space="0" w:color="auto"/>
              <w:right w:val="single" w:sz="8" w:space="0" w:color="auto"/>
            </w:tcBorders>
            <w:shd w:val="clear" w:color="auto" w:fill="auto"/>
            <w:noWrap/>
            <w:vAlign w:val="center"/>
            <w:hideMark/>
          </w:tcPr>
          <w:p w14:paraId="727CEBEA"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1.783,0</w:t>
            </w:r>
          </w:p>
        </w:tc>
        <w:tc>
          <w:tcPr>
            <w:tcW w:w="1134" w:type="dxa"/>
            <w:tcBorders>
              <w:top w:val="nil"/>
              <w:left w:val="nil"/>
              <w:bottom w:val="single" w:sz="8" w:space="0" w:color="auto"/>
              <w:right w:val="single" w:sz="8" w:space="0" w:color="auto"/>
            </w:tcBorders>
            <w:shd w:val="clear" w:color="auto" w:fill="auto"/>
            <w:noWrap/>
            <w:vAlign w:val="center"/>
            <w:hideMark/>
          </w:tcPr>
          <w:p w14:paraId="3D735B15"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400,8</w:t>
            </w:r>
          </w:p>
        </w:tc>
        <w:tc>
          <w:tcPr>
            <w:tcW w:w="1275" w:type="dxa"/>
            <w:tcBorders>
              <w:top w:val="nil"/>
              <w:left w:val="nil"/>
              <w:bottom w:val="single" w:sz="8" w:space="0" w:color="auto"/>
              <w:right w:val="single" w:sz="8" w:space="0" w:color="auto"/>
            </w:tcBorders>
            <w:shd w:val="clear" w:color="auto" w:fill="auto"/>
            <w:noWrap/>
            <w:vAlign w:val="center"/>
            <w:hideMark/>
          </w:tcPr>
          <w:p w14:paraId="0D79FDD6"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1.086,1</w:t>
            </w:r>
          </w:p>
        </w:tc>
        <w:tc>
          <w:tcPr>
            <w:tcW w:w="1134" w:type="dxa"/>
            <w:tcBorders>
              <w:top w:val="nil"/>
              <w:left w:val="nil"/>
              <w:bottom w:val="single" w:sz="8" w:space="0" w:color="auto"/>
              <w:right w:val="single" w:sz="8" w:space="0" w:color="auto"/>
            </w:tcBorders>
            <w:shd w:val="clear" w:color="auto" w:fill="auto"/>
            <w:noWrap/>
            <w:vAlign w:val="center"/>
            <w:hideMark/>
          </w:tcPr>
          <w:p w14:paraId="1C0BBFFA"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1.486,8</w:t>
            </w:r>
          </w:p>
        </w:tc>
        <w:tc>
          <w:tcPr>
            <w:tcW w:w="848" w:type="dxa"/>
            <w:tcBorders>
              <w:top w:val="nil"/>
              <w:left w:val="nil"/>
              <w:bottom w:val="single" w:sz="8" w:space="0" w:color="auto"/>
              <w:right w:val="single" w:sz="8" w:space="0" w:color="auto"/>
            </w:tcBorders>
            <w:shd w:val="clear" w:color="auto" w:fill="auto"/>
            <w:noWrap/>
            <w:vAlign w:val="center"/>
            <w:hideMark/>
          </w:tcPr>
          <w:p w14:paraId="09D0AD5E" w14:textId="77777777" w:rsidR="00077554" w:rsidRPr="009E5C08" w:rsidRDefault="00077554" w:rsidP="00077554">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-16,61</w:t>
            </w:r>
          </w:p>
        </w:tc>
      </w:tr>
      <w:tr w:rsidR="00077554" w:rsidRPr="009E5C08" w14:paraId="6B4414F2" w14:textId="77777777" w:rsidTr="00174B98">
        <w:trPr>
          <w:trHeight w:val="270"/>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4851A2C0" w14:textId="77777777" w:rsidR="00077554" w:rsidRPr="009E5C08" w:rsidRDefault="00077554" w:rsidP="00077554">
            <w:pPr>
              <w:spacing w:after="0" w:line="240" w:lineRule="auto"/>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MERAM</w:t>
            </w:r>
          </w:p>
        </w:tc>
        <w:tc>
          <w:tcPr>
            <w:tcW w:w="995" w:type="dxa"/>
            <w:tcBorders>
              <w:top w:val="nil"/>
              <w:left w:val="nil"/>
              <w:bottom w:val="single" w:sz="8" w:space="0" w:color="auto"/>
              <w:right w:val="single" w:sz="8" w:space="0" w:color="auto"/>
            </w:tcBorders>
            <w:shd w:val="clear" w:color="auto" w:fill="auto"/>
            <w:noWrap/>
            <w:vAlign w:val="center"/>
            <w:hideMark/>
          </w:tcPr>
          <w:p w14:paraId="7EDD74DD"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683,7</w:t>
            </w:r>
          </w:p>
        </w:tc>
        <w:tc>
          <w:tcPr>
            <w:tcW w:w="1276" w:type="dxa"/>
            <w:tcBorders>
              <w:top w:val="nil"/>
              <w:left w:val="nil"/>
              <w:bottom w:val="single" w:sz="8" w:space="0" w:color="auto"/>
              <w:right w:val="single" w:sz="8" w:space="0" w:color="auto"/>
            </w:tcBorders>
            <w:shd w:val="clear" w:color="auto" w:fill="auto"/>
            <w:noWrap/>
            <w:vAlign w:val="center"/>
            <w:hideMark/>
          </w:tcPr>
          <w:p w14:paraId="10D94FAE"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1.005,6</w:t>
            </w:r>
          </w:p>
        </w:tc>
        <w:tc>
          <w:tcPr>
            <w:tcW w:w="1276" w:type="dxa"/>
            <w:tcBorders>
              <w:top w:val="nil"/>
              <w:left w:val="nil"/>
              <w:bottom w:val="single" w:sz="8" w:space="0" w:color="auto"/>
              <w:right w:val="single" w:sz="8" w:space="0" w:color="auto"/>
            </w:tcBorders>
            <w:shd w:val="clear" w:color="auto" w:fill="auto"/>
            <w:noWrap/>
            <w:vAlign w:val="center"/>
            <w:hideMark/>
          </w:tcPr>
          <w:p w14:paraId="7BD27064"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1.689,3</w:t>
            </w:r>
          </w:p>
        </w:tc>
        <w:tc>
          <w:tcPr>
            <w:tcW w:w="1134" w:type="dxa"/>
            <w:tcBorders>
              <w:top w:val="nil"/>
              <w:left w:val="nil"/>
              <w:bottom w:val="single" w:sz="8" w:space="0" w:color="auto"/>
              <w:right w:val="single" w:sz="8" w:space="0" w:color="auto"/>
            </w:tcBorders>
            <w:shd w:val="clear" w:color="auto" w:fill="auto"/>
            <w:noWrap/>
            <w:vAlign w:val="center"/>
            <w:hideMark/>
          </w:tcPr>
          <w:p w14:paraId="532EB6A5"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718,7</w:t>
            </w:r>
          </w:p>
        </w:tc>
        <w:tc>
          <w:tcPr>
            <w:tcW w:w="1275" w:type="dxa"/>
            <w:tcBorders>
              <w:top w:val="nil"/>
              <w:left w:val="nil"/>
              <w:bottom w:val="single" w:sz="8" w:space="0" w:color="auto"/>
              <w:right w:val="single" w:sz="8" w:space="0" w:color="auto"/>
            </w:tcBorders>
            <w:shd w:val="clear" w:color="auto" w:fill="auto"/>
            <w:noWrap/>
            <w:vAlign w:val="center"/>
            <w:hideMark/>
          </w:tcPr>
          <w:p w14:paraId="4221BDC5"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697,3</w:t>
            </w:r>
          </w:p>
        </w:tc>
        <w:tc>
          <w:tcPr>
            <w:tcW w:w="1134" w:type="dxa"/>
            <w:tcBorders>
              <w:top w:val="nil"/>
              <w:left w:val="nil"/>
              <w:bottom w:val="single" w:sz="8" w:space="0" w:color="auto"/>
              <w:right w:val="single" w:sz="8" w:space="0" w:color="auto"/>
            </w:tcBorders>
            <w:shd w:val="clear" w:color="auto" w:fill="auto"/>
            <w:noWrap/>
            <w:vAlign w:val="center"/>
            <w:hideMark/>
          </w:tcPr>
          <w:p w14:paraId="237A02A3"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1.416,0</w:t>
            </w:r>
          </w:p>
        </w:tc>
        <w:tc>
          <w:tcPr>
            <w:tcW w:w="848" w:type="dxa"/>
            <w:tcBorders>
              <w:top w:val="nil"/>
              <w:left w:val="nil"/>
              <w:bottom w:val="single" w:sz="8" w:space="0" w:color="auto"/>
              <w:right w:val="single" w:sz="8" w:space="0" w:color="auto"/>
            </w:tcBorders>
            <w:shd w:val="clear" w:color="auto" w:fill="auto"/>
            <w:noWrap/>
            <w:vAlign w:val="center"/>
            <w:hideMark/>
          </w:tcPr>
          <w:p w14:paraId="1AC3F96A" w14:textId="77777777" w:rsidR="00077554" w:rsidRPr="009E5C08" w:rsidRDefault="00077554" w:rsidP="00077554">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-16,18</w:t>
            </w:r>
          </w:p>
        </w:tc>
      </w:tr>
      <w:tr w:rsidR="00077554" w:rsidRPr="009E5C08" w14:paraId="32F7F99E" w14:textId="77777777" w:rsidTr="00174B98">
        <w:trPr>
          <w:trHeight w:val="270"/>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2DE48605" w14:textId="77777777" w:rsidR="00077554" w:rsidRPr="009E5C08" w:rsidRDefault="00077554" w:rsidP="00077554">
            <w:pPr>
              <w:spacing w:after="0" w:line="240" w:lineRule="auto"/>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BOĞAZİÇİ</w:t>
            </w:r>
          </w:p>
        </w:tc>
        <w:tc>
          <w:tcPr>
            <w:tcW w:w="995" w:type="dxa"/>
            <w:tcBorders>
              <w:top w:val="nil"/>
              <w:left w:val="nil"/>
              <w:bottom w:val="single" w:sz="8" w:space="0" w:color="auto"/>
              <w:right w:val="single" w:sz="8" w:space="0" w:color="auto"/>
            </w:tcBorders>
            <w:shd w:val="clear" w:color="auto" w:fill="auto"/>
            <w:noWrap/>
            <w:vAlign w:val="center"/>
            <w:hideMark/>
          </w:tcPr>
          <w:p w14:paraId="32F63C44"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215,5</w:t>
            </w:r>
          </w:p>
        </w:tc>
        <w:tc>
          <w:tcPr>
            <w:tcW w:w="1276" w:type="dxa"/>
            <w:tcBorders>
              <w:top w:val="nil"/>
              <w:left w:val="nil"/>
              <w:bottom w:val="single" w:sz="8" w:space="0" w:color="auto"/>
              <w:right w:val="single" w:sz="8" w:space="0" w:color="auto"/>
            </w:tcBorders>
            <w:shd w:val="clear" w:color="auto" w:fill="auto"/>
            <w:noWrap/>
            <w:vAlign w:val="center"/>
            <w:hideMark/>
          </w:tcPr>
          <w:p w14:paraId="2B72DD5D"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829,9</w:t>
            </w:r>
          </w:p>
        </w:tc>
        <w:tc>
          <w:tcPr>
            <w:tcW w:w="1276" w:type="dxa"/>
            <w:tcBorders>
              <w:top w:val="nil"/>
              <w:left w:val="nil"/>
              <w:bottom w:val="single" w:sz="8" w:space="0" w:color="auto"/>
              <w:right w:val="single" w:sz="8" w:space="0" w:color="auto"/>
            </w:tcBorders>
            <w:shd w:val="clear" w:color="auto" w:fill="auto"/>
            <w:noWrap/>
            <w:vAlign w:val="center"/>
            <w:hideMark/>
          </w:tcPr>
          <w:p w14:paraId="70A2F866"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1.045,4</w:t>
            </w:r>
          </w:p>
        </w:tc>
        <w:tc>
          <w:tcPr>
            <w:tcW w:w="1134" w:type="dxa"/>
            <w:tcBorders>
              <w:top w:val="nil"/>
              <w:left w:val="nil"/>
              <w:bottom w:val="single" w:sz="8" w:space="0" w:color="auto"/>
              <w:right w:val="single" w:sz="8" w:space="0" w:color="auto"/>
            </w:tcBorders>
            <w:shd w:val="clear" w:color="auto" w:fill="auto"/>
            <w:noWrap/>
            <w:vAlign w:val="center"/>
            <w:hideMark/>
          </w:tcPr>
          <w:p w14:paraId="37204310"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320,3</w:t>
            </w:r>
          </w:p>
        </w:tc>
        <w:tc>
          <w:tcPr>
            <w:tcW w:w="1275" w:type="dxa"/>
            <w:tcBorders>
              <w:top w:val="nil"/>
              <w:left w:val="nil"/>
              <w:bottom w:val="single" w:sz="8" w:space="0" w:color="auto"/>
              <w:right w:val="single" w:sz="8" w:space="0" w:color="auto"/>
            </w:tcBorders>
            <w:shd w:val="clear" w:color="auto" w:fill="auto"/>
            <w:noWrap/>
            <w:vAlign w:val="center"/>
            <w:hideMark/>
          </w:tcPr>
          <w:p w14:paraId="6BB986C4"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909,7</w:t>
            </w:r>
          </w:p>
        </w:tc>
        <w:tc>
          <w:tcPr>
            <w:tcW w:w="1134" w:type="dxa"/>
            <w:tcBorders>
              <w:top w:val="nil"/>
              <w:left w:val="nil"/>
              <w:bottom w:val="single" w:sz="8" w:space="0" w:color="auto"/>
              <w:right w:val="single" w:sz="8" w:space="0" w:color="auto"/>
            </w:tcBorders>
            <w:shd w:val="clear" w:color="auto" w:fill="auto"/>
            <w:noWrap/>
            <w:vAlign w:val="center"/>
            <w:hideMark/>
          </w:tcPr>
          <w:p w14:paraId="4773F1C2"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1.230,0</w:t>
            </w:r>
          </w:p>
        </w:tc>
        <w:tc>
          <w:tcPr>
            <w:tcW w:w="848" w:type="dxa"/>
            <w:tcBorders>
              <w:top w:val="nil"/>
              <w:left w:val="nil"/>
              <w:bottom w:val="single" w:sz="8" w:space="0" w:color="auto"/>
              <w:right w:val="single" w:sz="8" w:space="0" w:color="auto"/>
            </w:tcBorders>
            <w:shd w:val="clear" w:color="auto" w:fill="auto"/>
            <w:noWrap/>
            <w:vAlign w:val="center"/>
            <w:hideMark/>
          </w:tcPr>
          <w:p w14:paraId="460E7053" w14:textId="77777777" w:rsidR="00077554" w:rsidRPr="009E5C08" w:rsidRDefault="00077554" w:rsidP="00077554">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17,66</w:t>
            </w:r>
          </w:p>
        </w:tc>
      </w:tr>
      <w:tr w:rsidR="00077554" w:rsidRPr="009E5C08" w14:paraId="754F4D43" w14:textId="77777777" w:rsidTr="00174B98">
        <w:trPr>
          <w:trHeight w:val="270"/>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6E2FF797" w14:textId="77777777" w:rsidR="00077554" w:rsidRPr="009E5C08" w:rsidRDefault="00077554" w:rsidP="00077554">
            <w:pPr>
              <w:spacing w:after="0" w:line="240" w:lineRule="auto"/>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ADM</w:t>
            </w:r>
          </w:p>
        </w:tc>
        <w:tc>
          <w:tcPr>
            <w:tcW w:w="995" w:type="dxa"/>
            <w:tcBorders>
              <w:top w:val="nil"/>
              <w:left w:val="nil"/>
              <w:bottom w:val="single" w:sz="8" w:space="0" w:color="auto"/>
              <w:right w:val="single" w:sz="8" w:space="0" w:color="auto"/>
            </w:tcBorders>
            <w:shd w:val="clear" w:color="auto" w:fill="auto"/>
            <w:noWrap/>
            <w:vAlign w:val="center"/>
            <w:hideMark/>
          </w:tcPr>
          <w:p w14:paraId="413A49DA"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417,2</w:t>
            </w:r>
          </w:p>
        </w:tc>
        <w:tc>
          <w:tcPr>
            <w:tcW w:w="1276" w:type="dxa"/>
            <w:tcBorders>
              <w:top w:val="nil"/>
              <w:left w:val="nil"/>
              <w:bottom w:val="single" w:sz="8" w:space="0" w:color="auto"/>
              <w:right w:val="single" w:sz="8" w:space="0" w:color="auto"/>
            </w:tcBorders>
            <w:shd w:val="clear" w:color="auto" w:fill="auto"/>
            <w:noWrap/>
            <w:vAlign w:val="center"/>
            <w:hideMark/>
          </w:tcPr>
          <w:p w14:paraId="742FFC8B"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662,0</w:t>
            </w:r>
          </w:p>
        </w:tc>
        <w:tc>
          <w:tcPr>
            <w:tcW w:w="1276" w:type="dxa"/>
            <w:tcBorders>
              <w:top w:val="nil"/>
              <w:left w:val="nil"/>
              <w:bottom w:val="single" w:sz="8" w:space="0" w:color="auto"/>
              <w:right w:val="single" w:sz="8" w:space="0" w:color="auto"/>
            </w:tcBorders>
            <w:shd w:val="clear" w:color="auto" w:fill="auto"/>
            <w:noWrap/>
            <w:vAlign w:val="center"/>
            <w:hideMark/>
          </w:tcPr>
          <w:p w14:paraId="6FF86438"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1.079,1</w:t>
            </w:r>
          </w:p>
        </w:tc>
        <w:tc>
          <w:tcPr>
            <w:tcW w:w="1134" w:type="dxa"/>
            <w:tcBorders>
              <w:top w:val="nil"/>
              <w:left w:val="nil"/>
              <w:bottom w:val="single" w:sz="8" w:space="0" w:color="auto"/>
              <w:right w:val="single" w:sz="8" w:space="0" w:color="auto"/>
            </w:tcBorders>
            <w:shd w:val="clear" w:color="auto" w:fill="auto"/>
            <w:noWrap/>
            <w:vAlign w:val="center"/>
            <w:hideMark/>
          </w:tcPr>
          <w:p w14:paraId="27299EC6"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503,5</w:t>
            </w:r>
          </w:p>
        </w:tc>
        <w:tc>
          <w:tcPr>
            <w:tcW w:w="1275" w:type="dxa"/>
            <w:tcBorders>
              <w:top w:val="nil"/>
              <w:left w:val="nil"/>
              <w:bottom w:val="single" w:sz="8" w:space="0" w:color="auto"/>
              <w:right w:val="single" w:sz="8" w:space="0" w:color="auto"/>
            </w:tcBorders>
            <w:shd w:val="clear" w:color="auto" w:fill="auto"/>
            <w:noWrap/>
            <w:vAlign w:val="center"/>
            <w:hideMark/>
          </w:tcPr>
          <w:p w14:paraId="02BCD119"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716,1</w:t>
            </w:r>
          </w:p>
        </w:tc>
        <w:tc>
          <w:tcPr>
            <w:tcW w:w="1134" w:type="dxa"/>
            <w:tcBorders>
              <w:top w:val="nil"/>
              <w:left w:val="nil"/>
              <w:bottom w:val="single" w:sz="8" w:space="0" w:color="auto"/>
              <w:right w:val="single" w:sz="8" w:space="0" w:color="auto"/>
            </w:tcBorders>
            <w:shd w:val="clear" w:color="auto" w:fill="auto"/>
            <w:noWrap/>
            <w:vAlign w:val="center"/>
            <w:hideMark/>
          </w:tcPr>
          <w:p w14:paraId="20AE6448"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1.219,7</w:t>
            </w:r>
          </w:p>
        </w:tc>
        <w:tc>
          <w:tcPr>
            <w:tcW w:w="848" w:type="dxa"/>
            <w:tcBorders>
              <w:top w:val="nil"/>
              <w:left w:val="nil"/>
              <w:bottom w:val="single" w:sz="8" w:space="0" w:color="auto"/>
              <w:right w:val="single" w:sz="8" w:space="0" w:color="auto"/>
            </w:tcBorders>
            <w:shd w:val="clear" w:color="auto" w:fill="auto"/>
            <w:noWrap/>
            <w:vAlign w:val="center"/>
            <w:hideMark/>
          </w:tcPr>
          <w:p w14:paraId="5D49DA79" w14:textId="77777777" w:rsidR="00077554" w:rsidRPr="009E5C08" w:rsidRDefault="00077554" w:rsidP="00077554">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13,02</w:t>
            </w:r>
          </w:p>
        </w:tc>
      </w:tr>
      <w:tr w:rsidR="00077554" w:rsidRPr="009E5C08" w14:paraId="63F2A5DD" w14:textId="77777777" w:rsidTr="00174B98">
        <w:trPr>
          <w:trHeight w:val="270"/>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7E540676" w14:textId="77777777" w:rsidR="00077554" w:rsidRPr="009E5C08" w:rsidRDefault="00077554" w:rsidP="00077554">
            <w:pPr>
              <w:spacing w:after="0" w:line="240" w:lineRule="auto"/>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GDZ</w:t>
            </w:r>
          </w:p>
        </w:tc>
        <w:tc>
          <w:tcPr>
            <w:tcW w:w="995" w:type="dxa"/>
            <w:tcBorders>
              <w:top w:val="nil"/>
              <w:left w:val="nil"/>
              <w:bottom w:val="single" w:sz="8" w:space="0" w:color="auto"/>
              <w:right w:val="single" w:sz="8" w:space="0" w:color="auto"/>
            </w:tcBorders>
            <w:shd w:val="clear" w:color="auto" w:fill="auto"/>
            <w:noWrap/>
            <w:vAlign w:val="center"/>
            <w:hideMark/>
          </w:tcPr>
          <w:p w14:paraId="7888D845"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557,9</w:t>
            </w:r>
          </w:p>
        </w:tc>
        <w:tc>
          <w:tcPr>
            <w:tcW w:w="1276" w:type="dxa"/>
            <w:tcBorders>
              <w:top w:val="nil"/>
              <w:left w:val="nil"/>
              <w:bottom w:val="single" w:sz="8" w:space="0" w:color="auto"/>
              <w:right w:val="single" w:sz="8" w:space="0" w:color="auto"/>
            </w:tcBorders>
            <w:shd w:val="clear" w:color="auto" w:fill="auto"/>
            <w:noWrap/>
            <w:vAlign w:val="center"/>
            <w:hideMark/>
          </w:tcPr>
          <w:p w14:paraId="34DDD590"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650,9</w:t>
            </w:r>
          </w:p>
        </w:tc>
        <w:tc>
          <w:tcPr>
            <w:tcW w:w="1276" w:type="dxa"/>
            <w:tcBorders>
              <w:top w:val="nil"/>
              <w:left w:val="nil"/>
              <w:bottom w:val="single" w:sz="8" w:space="0" w:color="auto"/>
              <w:right w:val="single" w:sz="8" w:space="0" w:color="auto"/>
            </w:tcBorders>
            <w:shd w:val="clear" w:color="auto" w:fill="auto"/>
            <w:noWrap/>
            <w:vAlign w:val="center"/>
            <w:hideMark/>
          </w:tcPr>
          <w:p w14:paraId="3D56D0F3"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1.208,8</w:t>
            </w:r>
          </w:p>
        </w:tc>
        <w:tc>
          <w:tcPr>
            <w:tcW w:w="1134" w:type="dxa"/>
            <w:tcBorders>
              <w:top w:val="nil"/>
              <w:left w:val="nil"/>
              <w:bottom w:val="single" w:sz="8" w:space="0" w:color="auto"/>
              <w:right w:val="single" w:sz="8" w:space="0" w:color="auto"/>
            </w:tcBorders>
            <w:shd w:val="clear" w:color="auto" w:fill="auto"/>
            <w:noWrap/>
            <w:vAlign w:val="center"/>
            <w:hideMark/>
          </w:tcPr>
          <w:p w14:paraId="469AD9BC"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473,2</w:t>
            </w:r>
          </w:p>
        </w:tc>
        <w:tc>
          <w:tcPr>
            <w:tcW w:w="1275" w:type="dxa"/>
            <w:tcBorders>
              <w:top w:val="nil"/>
              <w:left w:val="nil"/>
              <w:bottom w:val="single" w:sz="8" w:space="0" w:color="auto"/>
              <w:right w:val="single" w:sz="8" w:space="0" w:color="auto"/>
            </w:tcBorders>
            <w:shd w:val="clear" w:color="auto" w:fill="auto"/>
            <w:noWrap/>
            <w:vAlign w:val="center"/>
            <w:hideMark/>
          </w:tcPr>
          <w:p w14:paraId="3D9FEADF"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731,4</w:t>
            </w:r>
          </w:p>
        </w:tc>
        <w:tc>
          <w:tcPr>
            <w:tcW w:w="1134" w:type="dxa"/>
            <w:tcBorders>
              <w:top w:val="nil"/>
              <w:left w:val="nil"/>
              <w:bottom w:val="single" w:sz="8" w:space="0" w:color="auto"/>
              <w:right w:val="single" w:sz="8" w:space="0" w:color="auto"/>
            </w:tcBorders>
            <w:shd w:val="clear" w:color="auto" w:fill="auto"/>
            <w:noWrap/>
            <w:vAlign w:val="center"/>
            <w:hideMark/>
          </w:tcPr>
          <w:p w14:paraId="3B02443B"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1.204,5</w:t>
            </w:r>
          </w:p>
        </w:tc>
        <w:tc>
          <w:tcPr>
            <w:tcW w:w="848" w:type="dxa"/>
            <w:tcBorders>
              <w:top w:val="nil"/>
              <w:left w:val="nil"/>
              <w:bottom w:val="single" w:sz="8" w:space="0" w:color="auto"/>
              <w:right w:val="single" w:sz="8" w:space="0" w:color="auto"/>
            </w:tcBorders>
            <w:shd w:val="clear" w:color="auto" w:fill="auto"/>
            <w:noWrap/>
            <w:vAlign w:val="center"/>
            <w:hideMark/>
          </w:tcPr>
          <w:p w14:paraId="61004F64" w14:textId="77777777" w:rsidR="00077554" w:rsidRPr="009E5C08" w:rsidRDefault="00077554" w:rsidP="00077554">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-0,35</w:t>
            </w:r>
          </w:p>
        </w:tc>
      </w:tr>
      <w:tr w:rsidR="00077554" w:rsidRPr="009E5C08" w14:paraId="6C7F7AD8" w14:textId="77777777" w:rsidTr="00174B98">
        <w:trPr>
          <w:trHeight w:val="270"/>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6ED1F6C2" w14:textId="77777777" w:rsidR="00077554" w:rsidRPr="009E5C08" w:rsidRDefault="00077554" w:rsidP="00077554">
            <w:pPr>
              <w:spacing w:after="0" w:line="240" w:lineRule="auto"/>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TRAKYA</w:t>
            </w:r>
          </w:p>
        </w:tc>
        <w:tc>
          <w:tcPr>
            <w:tcW w:w="995" w:type="dxa"/>
            <w:tcBorders>
              <w:top w:val="nil"/>
              <w:left w:val="nil"/>
              <w:bottom w:val="single" w:sz="8" w:space="0" w:color="auto"/>
              <w:right w:val="single" w:sz="8" w:space="0" w:color="auto"/>
            </w:tcBorders>
            <w:shd w:val="clear" w:color="auto" w:fill="auto"/>
            <w:noWrap/>
            <w:vAlign w:val="center"/>
            <w:hideMark/>
          </w:tcPr>
          <w:p w14:paraId="07F46AC3"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439,8</w:t>
            </w:r>
          </w:p>
        </w:tc>
        <w:tc>
          <w:tcPr>
            <w:tcW w:w="1276" w:type="dxa"/>
            <w:tcBorders>
              <w:top w:val="nil"/>
              <w:left w:val="nil"/>
              <w:bottom w:val="single" w:sz="8" w:space="0" w:color="auto"/>
              <w:right w:val="single" w:sz="8" w:space="0" w:color="auto"/>
            </w:tcBorders>
            <w:shd w:val="clear" w:color="auto" w:fill="auto"/>
            <w:noWrap/>
            <w:vAlign w:val="center"/>
            <w:hideMark/>
          </w:tcPr>
          <w:p w14:paraId="46B07F19"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793,8</w:t>
            </w:r>
          </w:p>
        </w:tc>
        <w:tc>
          <w:tcPr>
            <w:tcW w:w="1276" w:type="dxa"/>
            <w:tcBorders>
              <w:top w:val="nil"/>
              <w:left w:val="nil"/>
              <w:bottom w:val="single" w:sz="8" w:space="0" w:color="auto"/>
              <w:right w:val="single" w:sz="8" w:space="0" w:color="auto"/>
            </w:tcBorders>
            <w:shd w:val="clear" w:color="auto" w:fill="auto"/>
            <w:noWrap/>
            <w:vAlign w:val="center"/>
            <w:hideMark/>
          </w:tcPr>
          <w:p w14:paraId="7C08CE20"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1.233,6</w:t>
            </w:r>
          </w:p>
        </w:tc>
        <w:tc>
          <w:tcPr>
            <w:tcW w:w="1134" w:type="dxa"/>
            <w:tcBorders>
              <w:top w:val="nil"/>
              <w:left w:val="nil"/>
              <w:bottom w:val="single" w:sz="8" w:space="0" w:color="auto"/>
              <w:right w:val="single" w:sz="8" w:space="0" w:color="auto"/>
            </w:tcBorders>
            <w:shd w:val="clear" w:color="auto" w:fill="auto"/>
            <w:noWrap/>
            <w:vAlign w:val="center"/>
            <w:hideMark/>
          </w:tcPr>
          <w:p w14:paraId="78D89EFA"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481,4</w:t>
            </w:r>
          </w:p>
        </w:tc>
        <w:tc>
          <w:tcPr>
            <w:tcW w:w="1275" w:type="dxa"/>
            <w:tcBorders>
              <w:top w:val="nil"/>
              <w:left w:val="nil"/>
              <w:bottom w:val="single" w:sz="8" w:space="0" w:color="auto"/>
              <w:right w:val="single" w:sz="8" w:space="0" w:color="auto"/>
            </w:tcBorders>
            <w:shd w:val="clear" w:color="auto" w:fill="auto"/>
            <w:noWrap/>
            <w:vAlign w:val="center"/>
            <w:hideMark/>
          </w:tcPr>
          <w:p w14:paraId="2957D8AE"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572,6</w:t>
            </w:r>
          </w:p>
        </w:tc>
        <w:tc>
          <w:tcPr>
            <w:tcW w:w="1134" w:type="dxa"/>
            <w:tcBorders>
              <w:top w:val="nil"/>
              <w:left w:val="nil"/>
              <w:bottom w:val="single" w:sz="8" w:space="0" w:color="auto"/>
              <w:right w:val="single" w:sz="8" w:space="0" w:color="auto"/>
            </w:tcBorders>
            <w:shd w:val="clear" w:color="auto" w:fill="auto"/>
            <w:noWrap/>
            <w:vAlign w:val="center"/>
            <w:hideMark/>
          </w:tcPr>
          <w:p w14:paraId="2A20486E"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1.054,0</w:t>
            </w:r>
          </w:p>
        </w:tc>
        <w:tc>
          <w:tcPr>
            <w:tcW w:w="848" w:type="dxa"/>
            <w:tcBorders>
              <w:top w:val="nil"/>
              <w:left w:val="nil"/>
              <w:bottom w:val="single" w:sz="8" w:space="0" w:color="auto"/>
              <w:right w:val="single" w:sz="8" w:space="0" w:color="auto"/>
            </w:tcBorders>
            <w:shd w:val="clear" w:color="auto" w:fill="auto"/>
            <w:noWrap/>
            <w:vAlign w:val="center"/>
            <w:hideMark/>
          </w:tcPr>
          <w:p w14:paraId="338766CC" w14:textId="77777777" w:rsidR="00077554" w:rsidRPr="009E5C08" w:rsidRDefault="00077554" w:rsidP="00077554">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-14,56</w:t>
            </w:r>
          </w:p>
        </w:tc>
      </w:tr>
      <w:tr w:rsidR="00077554" w:rsidRPr="009E5C08" w14:paraId="66F7D808" w14:textId="77777777" w:rsidTr="00174B98">
        <w:trPr>
          <w:trHeight w:val="270"/>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7198AF65" w14:textId="77777777" w:rsidR="00077554" w:rsidRPr="009E5C08" w:rsidRDefault="00077554" w:rsidP="00077554">
            <w:pPr>
              <w:spacing w:after="0" w:line="240" w:lineRule="auto"/>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KAYSERİ VE CİVARI</w:t>
            </w:r>
          </w:p>
        </w:tc>
        <w:tc>
          <w:tcPr>
            <w:tcW w:w="995" w:type="dxa"/>
            <w:tcBorders>
              <w:top w:val="nil"/>
              <w:left w:val="nil"/>
              <w:bottom w:val="single" w:sz="8" w:space="0" w:color="auto"/>
              <w:right w:val="single" w:sz="8" w:space="0" w:color="auto"/>
            </w:tcBorders>
            <w:shd w:val="clear" w:color="auto" w:fill="auto"/>
            <w:noWrap/>
            <w:vAlign w:val="center"/>
            <w:hideMark/>
          </w:tcPr>
          <w:p w14:paraId="098DAA82"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174,1</w:t>
            </w:r>
          </w:p>
        </w:tc>
        <w:tc>
          <w:tcPr>
            <w:tcW w:w="1276" w:type="dxa"/>
            <w:tcBorders>
              <w:top w:val="nil"/>
              <w:left w:val="nil"/>
              <w:bottom w:val="single" w:sz="8" w:space="0" w:color="auto"/>
              <w:right w:val="single" w:sz="8" w:space="0" w:color="auto"/>
            </w:tcBorders>
            <w:shd w:val="clear" w:color="auto" w:fill="auto"/>
            <w:noWrap/>
            <w:vAlign w:val="center"/>
            <w:hideMark/>
          </w:tcPr>
          <w:p w14:paraId="1AD2F799"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503,6</w:t>
            </w:r>
          </w:p>
        </w:tc>
        <w:tc>
          <w:tcPr>
            <w:tcW w:w="1276" w:type="dxa"/>
            <w:tcBorders>
              <w:top w:val="nil"/>
              <w:left w:val="nil"/>
              <w:bottom w:val="single" w:sz="8" w:space="0" w:color="auto"/>
              <w:right w:val="single" w:sz="8" w:space="0" w:color="auto"/>
            </w:tcBorders>
            <w:shd w:val="clear" w:color="auto" w:fill="auto"/>
            <w:noWrap/>
            <w:vAlign w:val="center"/>
            <w:hideMark/>
          </w:tcPr>
          <w:p w14:paraId="2A716F2B"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677,8</w:t>
            </w:r>
          </w:p>
        </w:tc>
        <w:tc>
          <w:tcPr>
            <w:tcW w:w="1134" w:type="dxa"/>
            <w:tcBorders>
              <w:top w:val="nil"/>
              <w:left w:val="nil"/>
              <w:bottom w:val="single" w:sz="8" w:space="0" w:color="auto"/>
              <w:right w:val="single" w:sz="8" w:space="0" w:color="auto"/>
            </w:tcBorders>
            <w:shd w:val="clear" w:color="auto" w:fill="auto"/>
            <w:noWrap/>
            <w:vAlign w:val="center"/>
            <w:hideMark/>
          </w:tcPr>
          <w:p w14:paraId="5CC27C24"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461,4</w:t>
            </w:r>
          </w:p>
        </w:tc>
        <w:tc>
          <w:tcPr>
            <w:tcW w:w="1275" w:type="dxa"/>
            <w:tcBorders>
              <w:top w:val="nil"/>
              <w:left w:val="nil"/>
              <w:bottom w:val="single" w:sz="8" w:space="0" w:color="auto"/>
              <w:right w:val="single" w:sz="8" w:space="0" w:color="auto"/>
            </w:tcBorders>
            <w:shd w:val="clear" w:color="auto" w:fill="auto"/>
            <w:noWrap/>
            <w:vAlign w:val="center"/>
            <w:hideMark/>
          </w:tcPr>
          <w:p w14:paraId="2C2161C6"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484,5</w:t>
            </w:r>
          </w:p>
        </w:tc>
        <w:tc>
          <w:tcPr>
            <w:tcW w:w="1134" w:type="dxa"/>
            <w:tcBorders>
              <w:top w:val="nil"/>
              <w:left w:val="nil"/>
              <w:bottom w:val="single" w:sz="8" w:space="0" w:color="auto"/>
              <w:right w:val="single" w:sz="8" w:space="0" w:color="auto"/>
            </w:tcBorders>
            <w:shd w:val="clear" w:color="auto" w:fill="auto"/>
            <w:noWrap/>
            <w:vAlign w:val="center"/>
            <w:hideMark/>
          </w:tcPr>
          <w:p w14:paraId="17B0A39A"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945,9</w:t>
            </w:r>
          </w:p>
        </w:tc>
        <w:tc>
          <w:tcPr>
            <w:tcW w:w="848" w:type="dxa"/>
            <w:tcBorders>
              <w:top w:val="nil"/>
              <w:left w:val="nil"/>
              <w:bottom w:val="single" w:sz="8" w:space="0" w:color="auto"/>
              <w:right w:val="single" w:sz="8" w:space="0" w:color="auto"/>
            </w:tcBorders>
            <w:shd w:val="clear" w:color="auto" w:fill="auto"/>
            <w:noWrap/>
            <w:vAlign w:val="center"/>
            <w:hideMark/>
          </w:tcPr>
          <w:p w14:paraId="6E810709" w14:textId="77777777" w:rsidR="00077554" w:rsidRPr="009E5C08" w:rsidRDefault="00077554" w:rsidP="00077554">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39,56</w:t>
            </w:r>
          </w:p>
        </w:tc>
      </w:tr>
      <w:tr w:rsidR="00077554" w:rsidRPr="009E5C08" w14:paraId="199A0AA4" w14:textId="77777777" w:rsidTr="00174B98">
        <w:trPr>
          <w:trHeight w:val="270"/>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4D279D2C" w14:textId="77777777" w:rsidR="00077554" w:rsidRPr="009E5C08" w:rsidRDefault="00077554" w:rsidP="00077554">
            <w:pPr>
              <w:spacing w:after="0" w:line="240" w:lineRule="auto"/>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ULUDAĞ</w:t>
            </w:r>
          </w:p>
        </w:tc>
        <w:tc>
          <w:tcPr>
            <w:tcW w:w="995" w:type="dxa"/>
            <w:tcBorders>
              <w:top w:val="nil"/>
              <w:left w:val="nil"/>
              <w:bottom w:val="single" w:sz="8" w:space="0" w:color="auto"/>
              <w:right w:val="single" w:sz="8" w:space="0" w:color="auto"/>
            </w:tcBorders>
            <w:shd w:val="clear" w:color="auto" w:fill="auto"/>
            <w:noWrap/>
            <w:vAlign w:val="center"/>
            <w:hideMark/>
          </w:tcPr>
          <w:p w14:paraId="03C57AE7"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295,7</w:t>
            </w:r>
          </w:p>
        </w:tc>
        <w:tc>
          <w:tcPr>
            <w:tcW w:w="1276" w:type="dxa"/>
            <w:tcBorders>
              <w:top w:val="nil"/>
              <w:left w:val="nil"/>
              <w:bottom w:val="single" w:sz="8" w:space="0" w:color="auto"/>
              <w:right w:val="single" w:sz="8" w:space="0" w:color="auto"/>
            </w:tcBorders>
            <w:shd w:val="clear" w:color="auto" w:fill="auto"/>
            <w:noWrap/>
            <w:vAlign w:val="center"/>
            <w:hideMark/>
          </w:tcPr>
          <w:p w14:paraId="4A08A232"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429,4</w:t>
            </w:r>
          </w:p>
        </w:tc>
        <w:tc>
          <w:tcPr>
            <w:tcW w:w="1276" w:type="dxa"/>
            <w:tcBorders>
              <w:top w:val="nil"/>
              <w:left w:val="nil"/>
              <w:bottom w:val="single" w:sz="8" w:space="0" w:color="auto"/>
              <w:right w:val="single" w:sz="8" w:space="0" w:color="auto"/>
            </w:tcBorders>
            <w:shd w:val="clear" w:color="auto" w:fill="auto"/>
            <w:noWrap/>
            <w:vAlign w:val="center"/>
            <w:hideMark/>
          </w:tcPr>
          <w:p w14:paraId="48432D6F"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725,1</w:t>
            </w:r>
          </w:p>
        </w:tc>
        <w:tc>
          <w:tcPr>
            <w:tcW w:w="1134" w:type="dxa"/>
            <w:tcBorders>
              <w:top w:val="nil"/>
              <w:left w:val="nil"/>
              <w:bottom w:val="single" w:sz="8" w:space="0" w:color="auto"/>
              <w:right w:val="single" w:sz="8" w:space="0" w:color="auto"/>
            </w:tcBorders>
            <w:shd w:val="clear" w:color="auto" w:fill="auto"/>
            <w:noWrap/>
            <w:vAlign w:val="center"/>
            <w:hideMark/>
          </w:tcPr>
          <w:p w14:paraId="5432C9EC"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289,1</w:t>
            </w:r>
          </w:p>
        </w:tc>
        <w:tc>
          <w:tcPr>
            <w:tcW w:w="1275" w:type="dxa"/>
            <w:tcBorders>
              <w:top w:val="nil"/>
              <w:left w:val="nil"/>
              <w:bottom w:val="single" w:sz="8" w:space="0" w:color="auto"/>
              <w:right w:val="single" w:sz="8" w:space="0" w:color="auto"/>
            </w:tcBorders>
            <w:shd w:val="clear" w:color="auto" w:fill="auto"/>
            <w:noWrap/>
            <w:vAlign w:val="center"/>
            <w:hideMark/>
          </w:tcPr>
          <w:p w14:paraId="3B795154"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475,1</w:t>
            </w:r>
          </w:p>
        </w:tc>
        <w:tc>
          <w:tcPr>
            <w:tcW w:w="1134" w:type="dxa"/>
            <w:tcBorders>
              <w:top w:val="nil"/>
              <w:left w:val="nil"/>
              <w:bottom w:val="single" w:sz="8" w:space="0" w:color="auto"/>
              <w:right w:val="single" w:sz="8" w:space="0" w:color="auto"/>
            </w:tcBorders>
            <w:shd w:val="clear" w:color="auto" w:fill="auto"/>
            <w:noWrap/>
            <w:vAlign w:val="center"/>
            <w:hideMark/>
          </w:tcPr>
          <w:p w14:paraId="3831E140"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764,2</w:t>
            </w:r>
          </w:p>
        </w:tc>
        <w:tc>
          <w:tcPr>
            <w:tcW w:w="848" w:type="dxa"/>
            <w:tcBorders>
              <w:top w:val="nil"/>
              <w:left w:val="nil"/>
              <w:bottom w:val="single" w:sz="8" w:space="0" w:color="auto"/>
              <w:right w:val="single" w:sz="8" w:space="0" w:color="auto"/>
            </w:tcBorders>
            <w:shd w:val="clear" w:color="auto" w:fill="auto"/>
            <w:noWrap/>
            <w:vAlign w:val="center"/>
            <w:hideMark/>
          </w:tcPr>
          <w:p w14:paraId="6C9B3701" w14:textId="77777777" w:rsidR="00077554" w:rsidRPr="009E5C08" w:rsidRDefault="00077554" w:rsidP="00077554">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5,39</w:t>
            </w:r>
          </w:p>
        </w:tc>
      </w:tr>
      <w:tr w:rsidR="00077554" w:rsidRPr="009E5C08" w14:paraId="54EC4CCC" w14:textId="77777777" w:rsidTr="00174B98">
        <w:trPr>
          <w:trHeight w:val="270"/>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4596F0FF" w14:textId="77777777" w:rsidR="00077554" w:rsidRPr="009E5C08" w:rsidRDefault="00077554" w:rsidP="00077554">
            <w:pPr>
              <w:spacing w:after="0" w:line="240" w:lineRule="auto"/>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İSTANBUL AN. YK.</w:t>
            </w:r>
          </w:p>
        </w:tc>
        <w:tc>
          <w:tcPr>
            <w:tcW w:w="995" w:type="dxa"/>
            <w:tcBorders>
              <w:top w:val="nil"/>
              <w:left w:val="nil"/>
              <w:bottom w:val="single" w:sz="8" w:space="0" w:color="auto"/>
              <w:right w:val="single" w:sz="8" w:space="0" w:color="auto"/>
            </w:tcBorders>
            <w:shd w:val="clear" w:color="auto" w:fill="auto"/>
            <w:noWrap/>
            <w:vAlign w:val="center"/>
            <w:hideMark/>
          </w:tcPr>
          <w:p w14:paraId="4AA8420D"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168,3</w:t>
            </w:r>
          </w:p>
        </w:tc>
        <w:tc>
          <w:tcPr>
            <w:tcW w:w="1276" w:type="dxa"/>
            <w:tcBorders>
              <w:top w:val="nil"/>
              <w:left w:val="nil"/>
              <w:bottom w:val="single" w:sz="8" w:space="0" w:color="auto"/>
              <w:right w:val="single" w:sz="8" w:space="0" w:color="auto"/>
            </w:tcBorders>
            <w:shd w:val="clear" w:color="auto" w:fill="auto"/>
            <w:noWrap/>
            <w:vAlign w:val="center"/>
            <w:hideMark/>
          </w:tcPr>
          <w:p w14:paraId="33FAB747"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354,0</w:t>
            </w:r>
          </w:p>
        </w:tc>
        <w:tc>
          <w:tcPr>
            <w:tcW w:w="1276" w:type="dxa"/>
            <w:tcBorders>
              <w:top w:val="nil"/>
              <w:left w:val="nil"/>
              <w:bottom w:val="single" w:sz="8" w:space="0" w:color="auto"/>
              <w:right w:val="single" w:sz="8" w:space="0" w:color="auto"/>
            </w:tcBorders>
            <w:shd w:val="clear" w:color="auto" w:fill="auto"/>
            <w:noWrap/>
            <w:vAlign w:val="center"/>
            <w:hideMark/>
          </w:tcPr>
          <w:p w14:paraId="3455EE5E"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522,3</w:t>
            </w:r>
          </w:p>
        </w:tc>
        <w:tc>
          <w:tcPr>
            <w:tcW w:w="1134" w:type="dxa"/>
            <w:tcBorders>
              <w:top w:val="nil"/>
              <w:left w:val="nil"/>
              <w:bottom w:val="single" w:sz="8" w:space="0" w:color="auto"/>
              <w:right w:val="single" w:sz="8" w:space="0" w:color="auto"/>
            </w:tcBorders>
            <w:shd w:val="clear" w:color="auto" w:fill="auto"/>
            <w:noWrap/>
            <w:vAlign w:val="center"/>
            <w:hideMark/>
          </w:tcPr>
          <w:p w14:paraId="5FA6623D"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315,3</w:t>
            </w:r>
          </w:p>
        </w:tc>
        <w:tc>
          <w:tcPr>
            <w:tcW w:w="1275" w:type="dxa"/>
            <w:tcBorders>
              <w:top w:val="nil"/>
              <w:left w:val="nil"/>
              <w:bottom w:val="single" w:sz="8" w:space="0" w:color="auto"/>
              <w:right w:val="single" w:sz="8" w:space="0" w:color="auto"/>
            </w:tcBorders>
            <w:shd w:val="clear" w:color="auto" w:fill="auto"/>
            <w:noWrap/>
            <w:vAlign w:val="center"/>
            <w:hideMark/>
          </w:tcPr>
          <w:p w14:paraId="0D13B30D"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394,6</w:t>
            </w:r>
          </w:p>
        </w:tc>
        <w:tc>
          <w:tcPr>
            <w:tcW w:w="1134" w:type="dxa"/>
            <w:tcBorders>
              <w:top w:val="nil"/>
              <w:left w:val="nil"/>
              <w:bottom w:val="single" w:sz="8" w:space="0" w:color="auto"/>
              <w:right w:val="single" w:sz="8" w:space="0" w:color="auto"/>
            </w:tcBorders>
            <w:shd w:val="clear" w:color="auto" w:fill="auto"/>
            <w:noWrap/>
            <w:vAlign w:val="center"/>
            <w:hideMark/>
          </w:tcPr>
          <w:p w14:paraId="47C8BAFC" w14:textId="77777777" w:rsidR="00077554" w:rsidRPr="009E5C08" w:rsidRDefault="00077554" w:rsidP="00077554">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709,8</w:t>
            </w:r>
          </w:p>
        </w:tc>
        <w:tc>
          <w:tcPr>
            <w:tcW w:w="848" w:type="dxa"/>
            <w:tcBorders>
              <w:top w:val="nil"/>
              <w:left w:val="nil"/>
              <w:bottom w:val="single" w:sz="8" w:space="0" w:color="auto"/>
              <w:right w:val="single" w:sz="8" w:space="0" w:color="auto"/>
            </w:tcBorders>
            <w:shd w:val="clear" w:color="auto" w:fill="auto"/>
            <w:noWrap/>
            <w:vAlign w:val="center"/>
            <w:hideMark/>
          </w:tcPr>
          <w:p w14:paraId="7ABA3766" w14:textId="77777777" w:rsidR="00077554" w:rsidRPr="009E5C08" w:rsidRDefault="00077554" w:rsidP="00077554">
            <w:pPr>
              <w:spacing w:after="0" w:line="240" w:lineRule="auto"/>
              <w:jc w:val="center"/>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35,90</w:t>
            </w:r>
          </w:p>
        </w:tc>
      </w:tr>
    </w:tbl>
    <w:p w14:paraId="11398AC1" w14:textId="77777777" w:rsidR="00A077AE" w:rsidRPr="009E5C08" w:rsidRDefault="00A077AE" w:rsidP="00A077AE">
      <w:pPr>
        <w:spacing w:line="360" w:lineRule="auto"/>
        <w:ind w:firstLine="708"/>
        <w:jc w:val="both"/>
        <w:rPr>
          <w:rFonts w:asciiTheme="minorHAnsi" w:hAnsiTheme="minorHAnsi" w:cstheme="minorHAnsi"/>
          <w:caps/>
          <w:sz w:val="24"/>
          <w:szCs w:val="24"/>
          <w:lang w:val="en-US"/>
        </w:rPr>
      </w:pPr>
    </w:p>
    <w:p w14:paraId="2EAA4CFB" w14:textId="77777777" w:rsidR="00653A6D" w:rsidRPr="009E5C08" w:rsidRDefault="00653A6D" w:rsidP="00653A6D">
      <w:pPr>
        <w:spacing w:line="360" w:lineRule="auto"/>
        <w:ind w:firstLine="708"/>
        <w:jc w:val="both"/>
        <w:rPr>
          <w:rFonts w:asciiTheme="minorHAnsi" w:hAnsiTheme="minorHAnsi" w:cstheme="minorHAnsi"/>
          <w:sz w:val="24"/>
          <w:szCs w:val="24"/>
          <w:lang w:val="en-US"/>
        </w:rPr>
      </w:pPr>
      <w:r w:rsidRPr="009E5C08">
        <w:rPr>
          <w:rFonts w:ascii="Times New Roman" w:hAnsi="Times New Roman" w:cs="Times New Roman"/>
          <w:sz w:val="24"/>
          <w:szCs w:val="24"/>
          <w:lang w:val="en-US"/>
        </w:rPr>
        <w:lastRenderedPageBreak/>
        <w:t>The table above shows the reported, unreported, and total System Average Interruption Duration Index in 2020 and 2021</w:t>
      </w:r>
      <w:r w:rsidRPr="009E5C08">
        <w:rPr>
          <w:rFonts w:asciiTheme="minorHAnsi" w:hAnsiTheme="minorHAnsi" w:cstheme="minorHAnsi"/>
          <w:sz w:val="24"/>
          <w:szCs w:val="24"/>
          <w:lang w:val="en-US"/>
        </w:rPr>
        <w:t xml:space="preserve">. </w:t>
      </w:r>
      <w:r w:rsidRPr="009E5C08">
        <w:rPr>
          <w:rFonts w:ascii="Times New Roman" w:hAnsi="Times New Roman" w:cs="Times New Roman"/>
          <w:sz w:val="24"/>
          <w:szCs w:val="24"/>
          <w:lang w:val="en-US"/>
        </w:rPr>
        <w:t xml:space="preserve">While the first three regions were </w:t>
      </w:r>
      <w:r w:rsidRPr="009E5C08">
        <w:rPr>
          <w:rFonts w:asciiTheme="minorHAnsi" w:hAnsiTheme="minorHAnsi" w:cstheme="minorHAnsi"/>
          <w:sz w:val="24"/>
          <w:szCs w:val="24"/>
          <w:lang w:val="en-US"/>
        </w:rPr>
        <w:t xml:space="preserve">Toroslar, Dicle and Van Gölü, regions </w:t>
      </w:r>
      <w:r w:rsidRPr="009E5C08">
        <w:rPr>
          <w:rFonts w:ascii="Times New Roman" w:hAnsi="Times New Roman" w:cs="Times New Roman"/>
          <w:sz w:val="24"/>
          <w:szCs w:val="24"/>
          <w:lang w:val="en-US"/>
        </w:rPr>
        <w:t>according to reported interruptions</w:t>
      </w:r>
      <w:r w:rsidRPr="009E5C08">
        <w:rPr>
          <w:rFonts w:asciiTheme="minorHAnsi" w:hAnsiTheme="minorHAnsi" w:cstheme="minorHAnsi"/>
          <w:sz w:val="24"/>
          <w:szCs w:val="24"/>
          <w:lang w:val="en-US"/>
        </w:rPr>
        <w:t xml:space="preserve">; Dicle, Toroslar and Van Gölü </w:t>
      </w:r>
      <w:r w:rsidRPr="009E5C08">
        <w:rPr>
          <w:rFonts w:ascii="Times New Roman" w:hAnsi="Times New Roman" w:cs="Times New Roman"/>
          <w:sz w:val="24"/>
          <w:szCs w:val="24"/>
          <w:lang w:val="en-US"/>
        </w:rPr>
        <w:t>regions were the first three regarding unreported interruptions.</w:t>
      </w:r>
    </w:p>
    <w:p w14:paraId="448525E5" w14:textId="1420227F" w:rsidR="00C61B5D" w:rsidRPr="00A54DBC" w:rsidRDefault="00653A6D" w:rsidP="00A54DBC">
      <w:pPr>
        <w:spacing w:line="360" w:lineRule="auto"/>
        <w:ind w:firstLine="708"/>
        <w:jc w:val="both"/>
        <w:rPr>
          <w:rFonts w:asciiTheme="minorHAnsi" w:hAnsiTheme="minorHAnsi" w:cstheme="minorHAnsi"/>
          <w:sz w:val="24"/>
          <w:szCs w:val="24"/>
          <w:lang w:val="en-US"/>
        </w:rPr>
      </w:pPr>
      <w:bookmarkStart w:id="1151" w:name="_Toc450309979"/>
      <w:bookmarkStart w:id="1152" w:name="_Toc483822855"/>
      <w:r w:rsidRPr="009E5C08">
        <w:rPr>
          <w:rFonts w:ascii="Times New Roman" w:hAnsi="Times New Roman" w:cs="Times New Roman"/>
          <w:sz w:val="24"/>
          <w:szCs w:val="24"/>
          <w:lang w:val="en-US"/>
        </w:rPr>
        <w:t xml:space="preserve">The region with the highest average total interruption period was </w:t>
      </w:r>
      <w:r w:rsidRPr="009E5C08">
        <w:rPr>
          <w:rFonts w:asciiTheme="minorHAnsi" w:hAnsiTheme="minorHAnsi" w:cstheme="minorHAnsi"/>
          <w:sz w:val="24"/>
          <w:szCs w:val="24"/>
          <w:lang w:val="en-US"/>
        </w:rPr>
        <w:t>Toroslar with 3.866,9 minutes and Dicle distribution region took the second place with 3.655,1 minutes.</w:t>
      </w:r>
    </w:p>
    <w:p w14:paraId="6D5B42D9" w14:textId="0885FD6B" w:rsidR="00A077AE" w:rsidRPr="009E5C08" w:rsidRDefault="00B73074" w:rsidP="00A077AE">
      <w:pPr>
        <w:pStyle w:val="Balk5"/>
        <w:rPr>
          <w:lang w:val="en-US"/>
        </w:rPr>
      </w:pPr>
      <w:bookmarkStart w:id="1153" w:name="_Toc107589911"/>
      <w:r w:rsidRPr="009E5C08">
        <w:rPr>
          <w:rFonts w:eastAsiaTheme="minorEastAsia"/>
          <w:bCs/>
          <w:lang w:val="en-US"/>
        </w:rPr>
        <w:t>Table</w:t>
      </w:r>
      <w:r w:rsidR="00FE7D1D" w:rsidRPr="009E5C08">
        <w:rPr>
          <w:rFonts w:eastAsiaTheme="minorEastAsia"/>
          <w:bCs/>
          <w:lang w:val="en-US"/>
        </w:rPr>
        <w:t xml:space="preserve"> 5.8:</w:t>
      </w:r>
      <w:r w:rsidR="00A077AE" w:rsidRPr="009E5C08">
        <w:rPr>
          <w:lang w:val="en-US"/>
        </w:rPr>
        <w:t xml:space="preserve">  </w:t>
      </w:r>
      <w:bookmarkEnd w:id="1151"/>
      <w:bookmarkEnd w:id="1152"/>
      <w:r w:rsidR="00653A6D" w:rsidRPr="009E5C08">
        <w:rPr>
          <w:lang w:val="en-US"/>
        </w:rPr>
        <w:t>System Average Interruption Duration Indices of Distribution Companies by Reason in 2021 (min.)</w:t>
      </w:r>
      <w:bookmarkEnd w:id="1153"/>
    </w:p>
    <w:tbl>
      <w:tblPr>
        <w:tblW w:w="9062" w:type="dxa"/>
        <w:tblCellMar>
          <w:left w:w="70" w:type="dxa"/>
          <w:right w:w="70" w:type="dxa"/>
        </w:tblCellMar>
        <w:tblLook w:val="04A0" w:firstRow="1" w:lastRow="0" w:firstColumn="1" w:lastColumn="0" w:noHBand="0" w:noVBand="1"/>
      </w:tblPr>
      <w:tblGrid>
        <w:gridCol w:w="2258"/>
        <w:gridCol w:w="1214"/>
        <w:gridCol w:w="1018"/>
        <w:gridCol w:w="1540"/>
        <w:gridCol w:w="1615"/>
        <w:gridCol w:w="1417"/>
      </w:tblGrid>
      <w:tr w:rsidR="00653A6D" w:rsidRPr="009E5C08" w14:paraId="6B2602AB" w14:textId="77777777" w:rsidTr="00653A6D">
        <w:trPr>
          <w:trHeight w:val="476"/>
        </w:trPr>
        <w:tc>
          <w:tcPr>
            <w:tcW w:w="2258"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58873A47" w14:textId="3C8F9CE8" w:rsidR="00653A6D" w:rsidRPr="009E5C08" w:rsidRDefault="00653A6D" w:rsidP="00653A6D">
            <w:pPr>
              <w:spacing w:after="0" w:line="240" w:lineRule="auto"/>
              <w:jc w:val="center"/>
              <w:rPr>
                <w:rFonts w:ascii="Calibri" w:eastAsia="Times New Roman" w:hAnsi="Calibri" w:cs="Calibri"/>
                <w:b/>
                <w:bCs/>
                <w:color w:val="FFFFFF"/>
                <w:sz w:val="24"/>
                <w:szCs w:val="24"/>
                <w:lang w:val="en-US" w:eastAsia="tr-TR" w:bidi="ar-SA"/>
              </w:rPr>
            </w:pPr>
            <w:r w:rsidRPr="009E5C08">
              <w:rPr>
                <w:rFonts w:asciiTheme="minorHAnsi" w:eastAsia="Times New Roman" w:hAnsiTheme="minorHAnsi" w:cstheme="minorHAnsi"/>
                <w:b/>
                <w:bCs/>
                <w:color w:val="FFFFFF"/>
                <w:lang w:val="en-US" w:eastAsia="tr-TR" w:bidi="ar-SA"/>
              </w:rPr>
              <w:t>Distribution Company</w:t>
            </w:r>
          </w:p>
        </w:tc>
        <w:tc>
          <w:tcPr>
            <w:tcW w:w="1214" w:type="dxa"/>
            <w:tcBorders>
              <w:top w:val="single" w:sz="8" w:space="0" w:color="auto"/>
              <w:left w:val="nil"/>
              <w:bottom w:val="single" w:sz="8" w:space="0" w:color="auto"/>
              <w:right w:val="single" w:sz="8" w:space="0" w:color="auto"/>
            </w:tcBorders>
            <w:shd w:val="clear" w:color="000000" w:fill="FF0000"/>
            <w:noWrap/>
            <w:vAlign w:val="center"/>
            <w:hideMark/>
          </w:tcPr>
          <w:p w14:paraId="56D39972" w14:textId="0502CF46" w:rsidR="00653A6D" w:rsidRPr="009E5C08" w:rsidRDefault="00653A6D" w:rsidP="00653A6D">
            <w:pPr>
              <w:spacing w:after="0" w:line="240" w:lineRule="auto"/>
              <w:jc w:val="center"/>
              <w:rPr>
                <w:rFonts w:ascii="Calibri" w:eastAsia="Times New Roman" w:hAnsi="Calibri" w:cs="Calibri"/>
                <w:b/>
                <w:bCs/>
                <w:color w:val="FFFFFF"/>
                <w:sz w:val="24"/>
                <w:szCs w:val="24"/>
                <w:lang w:val="en-US" w:eastAsia="tr-TR" w:bidi="ar-SA"/>
              </w:rPr>
            </w:pPr>
            <w:r w:rsidRPr="009E5C08">
              <w:rPr>
                <w:rFonts w:ascii="Calibri" w:eastAsia="Times New Roman" w:hAnsi="Calibri" w:cs="Calibri"/>
                <w:b/>
                <w:bCs/>
                <w:color w:val="FFFFFF"/>
                <w:sz w:val="24"/>
                <w:szCs w:val="24"/>
                <w:lang w:val="en-US" w:eastAsia="tr-TR" w:bidi="ar-SA"/>
              </w:rPr>
              <w:t>Exogenous</w:t>
            </w:r>
          </w:p>
        </w:tc>
        <w:tc>
          <w:tcPr>
            <w:tcW w:w="1018" w:type="dxa"/>
            <w:tcBorders>
              <w:top w:val="single" w:sz="8" w:space="0" w:color="auto"/>
              <w:left w:val="nil"/>
              <w:bottom w:val="single" w:sz="8" w:space="0" w:color="auto"/>
              <w:right w:val="single" w:sz="8" w:space="0" w:color="auto"/>
            </w:tcBorders>
            <w:shd w:val="clear" w:color="000000" w:fill="FF0000"/>
            <w:noWrap/>
            <w:vAlign w:val="center"/>
            <w:hideMark/>
          </w:tcPr>
          <w:p w14:paraId="0EB29A96" w14:textId="37C280EA" w:rsidR="00653A6D" w:rsidRPr="009E5C08" w:rsidRDefault="00653A6D" w:rsidP="00653A6D">
            <w:pPr>
              <w:spacing w:after="0" w:line="240" w:lineRule="auto"/>
              <w:jc w:val="center"/>
              <w:rPr>
                <w:rFonts w:ascii="Calibri" w:eastAsia="Times New Roman" w:hAnsi="Calibri" w:cs="Calibri"/>
                <w:b/>
                <w:bCs/>
                <w:color w:val="FFFFFF"/>
                <w:sz w:val="24"/>
                <w:szCs w:val="24"/>
                <w:lang w:val="en-US" w:eastAsia="tr-TR" w:bidi="ar-SA"/>
              </w:rPr>
            </w:pPr>
            <w:r w:rsidRPr="009E5C08">
              <w:rPr>
                <w:rFonts w:ascii="Calibri" w:eastAsia="Times New Roman" w:hAnsi="Calibri" w:cs="Calibri"/>
                <w:b/>
                <w:bCs/>
                <w:color w:val="FFFFFF"/>
                <w:sz w:val="24"/>
                <w:szCs w:val="24"/>
                <w:lang w:val="en-US" w:eastAsia="tr-TR" w:bidi="ar-SA"/>
              </w:rPr>
              <w:t>Security</w:t>
            </w:r>
          </w:p>
        </w:tc>
        <w:tc>
          <w:tcPr>
            <w:tcW w:w="1540" w:type="dxa"/>
            <w:tcBorders>
              <w:top w:val="single" w:sz="8" w:space="0" w:color="auto"/>
              <w:left w:val="nil"/>
              <w:bottom w:val="single" w:sz="8" w:space="0" w:color="auto"/>
              <w:right w:val="single" w:sz="8" w:space="0" w:color="auto"/>
            </w:tcBorders>
            <w:shd w:val="clear" w:color="000000" w:fill="FF0000"/>
            <w:noWrap/>
            <w:vAlign w:val="center"/>
            <w:hideMark/>
          </w:tcPr>
          <w:p w14:paraId="74E11CBE" w14:textId="786DF9AA" w:rsidR="00653A6D" w:rsidRPr="009E5C08" w:rsidRDefault="00653A6D" w:rsidP="00653A6D">
            <w:pPr>
              <w:spacing w:after="0" w:line="240" w:lineRule="auto"/>
              <w:jc w:val="center"/>
              <w:rPr>
                <w:rFonts w:ascii="Calibri" w:eastAsia="Times New Roman" w:hAnsi="Calibri" w:cs="Calibri"/>
                <w:b/>
                <w:bCs/>
                <w:color w:val="FFFFFF"/>
                <w:sz w:val="24"/>
                <w:szCs w:val="24"/>
                <w:lang w:val="en-US" w:eastAsia="tr-TR" w:bidi="ar-SA"/>
              </w:rPr>
            </w:pPr>
            <w:r w:rsidRPr="009E5C08">
              <w:rPr>
                <w:rFonts w:ascii="Calibri" w:eastAsia="Times New Roman" w:hAnsi="Calibri" w:cs="Calibri"/>
                <w:b/>
                <w:bCs/>
                <w:color w:val="FFFFFF"/>
                <w:sz w:val="24"/>
                <w:szCs w:val="24"/>
                <w:lang w:val="en-US" w:eastAsia="tr-TR" w:bidi="ar-SA"/>
              </w:rPr>
              <w:t>Force Majeure</w:t>
            </w:r>
          </w:p>
        </w:tc>
        <w:tc>
          <w:tcPr>
            <w:tcW w:w="1615" w:type="dxa"/>
            <w:tcBorders>
              <w:top w:val="single" w:sz="8" w:space="0" w:color="auto"/>
              <w:left w:val="nil"/>
              <w:bottom w:val="single" w:sz="8" w:space="0" w:color="auto"/>
              <w:right w:val="single" w:sz="8" w:space="0" w:color="auto"/>
            </w:tcBorders>
            <w:shd w:val="clear" w:color="000000" w:fill="FF0000"/>
            <w:noWrap/>
            <w:vAlign w:val="center"/>
            <w:hideMark/>
          </w:tcPr>
          <w:p w14:paraId="7B18A453" w14:textId="340D0804" w:rsidR="00653A6D" w:rsidRPr="009E5C08" w:rsidRDefault="00653A6D" w:rsidP="00653A6D">
            <w:pPr>
              <w:spacing w:after="0" w:line="240" w:lineRule="auto"/>
              <w:jc w:val="center"/>
              <w:rPr>
                <w:rFonts w:ascii="Calibri" w:eastAsia="Times New Roman" w:hAnsi="Calibri" w:cs="Calibri"/>
                <w:b/>
                <w:bCs/>
                <w:color w:val="FFFFFF"/>
                <w:sz w:val="24"/>
                <w:szCs w:val="24"/>
                <w:lang w:val="en-US" w:eastAsia="tr-TR" w:bidi="ar-SA"/>
              </w:rPr>
            </w:pPr>
            <w:r w:rsidRPr="009E5C08">
              <w:rPr>
                <w:rFonts w:ascii="Calibri" w:eastAsia="Times New Roman" w:hAnsi="Calibri" w:cs="Calibri"/>
                <w:b/>
                <w:bCs/>
                <w:color w:val="FFFFFF"/>
                <w:sz w:val="24"/>
                <w:szCs w:val="24"/>
                <w:lang w:val="en-US" w:eastAsia="tr-TR" w:bidi="ar-SA"/>
              </w:rPr>
              <w:t>Network Operator</w:t>
            </w:r>
          </w:p>
        </w:tc>
        <w:tc>
          <w:tcPr>
            <w:tcW w:w="1417" w:type="dxa"/>
            <w:tcBorders>
              <w:top w:val="single" w:sz="8" w:space="0" w:color="auto"/>
              <w:left w:val="nil"/>
              <w:bottom w:val="single" w:sz="8" w:space="0" w:color="auto"/>
              <w:right w:val="single" w:sz="8" w:space="0" w:color="auto"/>
            </w:tcBorders>
            <w:shd w:val="clear" w:color="000000" w:fill="FF0000"/>
            <w:noWrap/>
            <w:vAlign w:val="center"/>
            <w:hideMark/>
          </w:tcPr>
          <w:p w14:paraId="7B64F55E" w14:textId="6013E1BD" w:rsidR="00653A6D" w:rsidRPr="009E5C08" w:rsidRDefault="00653A6D" w:rsidP="00653A6D">
            <w:pPr>
              <w:spacing w:after="0" w:line="240" w:lineRule="auto"/>
              <w:jc w:val="center"/>
              <w:rPr>
                <w:rFonts w:ascii="Calibri" w:eastAsia="Times New Roman" w:hAnsi="Calibri" w:cs="Calibri"/>
                <w:b/>
                <w:bCs/>
                <w:color w:val="FFFFFF"/>
                <w:sz w:val="24"/>
                <w:szCs w:val="24"/>
                <w:lang w:val="en-US" w:eastAsia="tr-TR" w:bidi="ar-SA"/>
              </w:rPr>
            </w:pPr>
            <w:r w:rsidRPr="009E5C08">
              <w:rPr>
                <w:rFonts w:ascii="Calibri" w:eastAsia="Times New Roman" w:hAnsi="Calibri" w:cs="Calibri"/>
                <w:b/>
                <w:bCs/>
                <w:color w:val="FFFFFF"/>
                <w:sz w:val="24"/>
                <w:szCs w:val="24"/>
                <w:lang w:val="en-US" w:eastAsia="tr-TR" w:bidi="ar-SA"/>
              </w:rPr>
              <w:t>Total</w:t>
            </w:r>
          </w:p>
        </w:tc>
      </w:tr>
      <w:tr w:rsidR="003E4B8F" w:rsidRPr="009E5C08" w14:paraId="52D97212" w14:textId="77777777" w:rsidTr="00653A6D">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C414D23" w14:textId="77777777" w:rsidR="003E4B8F" w:rsidRPr="009E5C08" w:rsidRDefault="003E4B8F" w:rsidP="003E4B8F">
            <w:pPr>
              <w:spacing w:after="0" w:line="240" w:lineRule="auto"/>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TOROSLAR</w:t>
            </w:r>
          </w:p>
        </w:tc>
        <w:tc>
          <w:tcPr>
            <w:tcW w:w="1214" w:type="dxa"/>
            <w:tcBorders>
              <w:top w:val="nil"/>
              <w:left w:val="nil"/>
              <w:bottom w:val="single" w:sz="8" w:space="0" w:color="auto"/>
              <w:right w:val="single" w:sz="8" w:space="0" w:color="auto"/>
            </w:tcBorders>
            <w:shd w:val="clear" w:color="auto" w:fill="auto"/>
            <w:noWrap/>
            <w:vAlign w:val="center"/>
            <w:hideMark/>
          </w:tcPr>
          <w:p w14:paraId="60390AA9"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67,3</w:t>
            </w:r>
          </w:p>
        </w:tc>
        <w:tc>
          <w:tcPr>
            <w:tcW w:w="1018" w:type="dxa"/>
            <w:tcBorders>
              <w:top w:val="nil"/>
              <w:left w:val="nil"/>
              <w:bottom w:val="single" w:sz="8" w:space="0" w:color="auto"/>
              <w:right w:val="single" w:sz="8" w:space="0" w:color="auto"/>
            </w:tcBorders>
            <w:shd w:val="clear" w:color="auto" w:fill="auto"/>
            <w:noWrap/>
            <w:vAlign w:val="center"/>
            <w:hideMark/>
          </w:tcPr>
          <w:p w14:paraId="075AD229"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204,4</w:t>
            </w:r>
          </w:p>
        </w:tc>
        <w:tc>
          <w:tcPr>
            <w:tcW w:w="1540" w:type="dxa"/>
            <w:tcBorders>
              <w:top w:val="nil"/>
              <w:left w:val="nil"/>
              <w:bottom w:val="single" w:sz="8" w:space="0" w:color="auto"/>
              <w:right w:val="single" w:sz="8" w:space="0" w:color="auto"/>
            </w:tcBorders>
            <w:shd w:val="clear" w:color="auto" w:fill="auto"/>
            <w:noWrap/>
            <w:vAlign w:val="center"/>
            <w:hideMark/>
          </w:tcPr>
          <w:p w14:paraId="423D1D6D"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w:t>
            </w:r>
          </w:p>
        </w:tc>
        <w:tc>
          <w:tcPr>
            <w:tcW w:w="1615" w:type="dxa"/>
            <w:tcBorders>
              <w:top w:val="nil"/>
              <w:left w:val="nil"/>
              <w:bottom w:val="single" w:sz="8" w:space="0" w:color="auto"/>
              <w:right w:val="single" w:sz="8" w:space="0" w:color="auto"/>
            </w:tcBorders>
            <w:shd w:val="clear" w:color="auto" w:fill="auto"/>
            <w:noWrap/>
            <w:vAlign w:val="center"/>
            <w:hideMark/>
          </w:tcPr>
          <w:p w14:paraId="3D9EB0B8"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3.595,2</w:t>
            </w:r>
          </w:p>
        </w:tc>
        <w:tc>
          <w:tcPr>
            <w:tcW w:w="1417" w:type="dxa"/>
            <w:tcBorders>
              <w:top w:val="nil"/>
              <w:left w:val="nil"/>
              <w:bottom w:val="single" w:sz="8" w:space="0" w:color="auto"/>
              <w:right w:val="single" w:sz="8" w:space="0" w:color="auto"/>
            </w:tcBorders>
            <w:shd w:val="clear" w:color="auto" w:fill="auto"/>
            <w:noWrap/>
            <w:vAlign w:val="center"/>
            <w:hideMark/>
          </w:tcPr>
          <w:p w14:paraId="0BEE5FAF"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3.866,9</w:t>
            </w:r>
          </w:p>
        </w:tc>
      </w:tr>
      <w:tr w:rsidR="003E4B8F" w:rsidRPr="009E5C08" w14:paraId="45819E65" w14:textId="77777777" w:rsidTr="00653A6D">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AFA10E6" w14:textId="77777777" w:rsidR="003E4B8F" w:rsidRPr="009E5C08" w:rsidRDefault="003E4B8F" w:rsidP="003E4B8F">
            <w:pPr>
              <w:spacing w:after="0" w:line="240" w:lineRule="auto"/>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DİCLE</w:t>
            </w:r>
          </w:p>
        </w:tc>
        <w:tc>
          <w:tcPr>
            <w:tcW w:w="1214" w:type="dxa"/>
            <w:tcBorders>
              <w:top w:val="nil"/>
              <w:left w:val="nil"/>
              <w:bottom w:val="single" w:sz="8" w:space="0" w:color="auto"/>
              <w:right w:val="single" w:sz="8" w:space="0" w:color="auto"/>
            </w:tcBorders>
            <w:shd w:val="clear" w:color="auto" w:fill="auto"/>
            <w:noWrap/>
            <w:vAlign w:val="center"/>
            <w:hideMark/>
          </w:tcPr>
          <w:p w14:paraId="66674B20"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40,2</w:t>
            </w:r>
          </w:p>
        </w:tc>
        <w:tc>
          <w:tcPr>
            <w:tcW w:w="1018" w:type="dxa"/>
            <w:tcBorders>
              <w:top w:val="nil"/>
              <w:left w:val="nil"/>
              <w:bottom w:val="single" w:sz="8" w:space="0" w:color="auto"/>
              <w:right w:val="single" w:sz="8" w:space="0" w:color="auto"/>
            </w:tcBorders>
            <w:shd w:val="clear" w:color="auto" w:fill="auto"/>
            <w:noWrap/>
            <w:vAlign w:val="center"/>
            <w:hideMark/>
          </w:tcPr>
          <w:p w14:paraId="23BA0955"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3,3</w:t>
            </w:r>
          </w:p>
        </w:tc>
        <w:tc>
          <w:tcPr>
            <w:tcW w:w="1540" w:type="dxa"/>
            <w:tcBorders>
              <w:top w:val="nil"/>
              <w:left w:val="nil"/>
              <w:bottom w:val="single" w:sz="8" w:space="0" w:color="auto"/>
              <w:right w:val="single" w:sz="8" w:space="0" w:color="auto"/>
            </w:tcBorders>
            <w:shd w:val="clear" w:color="auto" w:fill="auto"/>
            <w:noWrap/>
            <w:vAlign w:val="center"/>
            <w:hideMark/>
          </w:tcPr>
          <w:p w14:paraId="3304BB46"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w:t>
            </w:r>
          </w:p>
        </w:tc>
        <w:tc>
          <w:tcPr>
            <w:tcW w:w="1615" w:type="dxa"/>
            <w:tcBorders>
              <w:top w:val="nil"/>
              <w:left w:val="nil"/>
              <w:bottom w:val="single" w:sz="8" w:space="0" w:color="auto"/>
              <w:right w:val="single" w:sz="8" w:space="0" w:color="auto"/>
            </w:tcBorders>
            <w:shd w:val="clear" w:color="auto" w:fill="auto"/>
            <w:noWrap/>
            <w:vAlign w:val="center"/>
            <w:hideMark/>
          </w:tcPr>
          <w:p w14:paraId="57914B83"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3.611,7</w:t>
            </w:r>
          </w:p>
        </w:tc>
        <w:tc>
          <w:tcPr>
            <w:tcW w:w="1417" w:type="dxa"/>
            <w:tcBorders>
              <w:top w:val="nil"/>
              <w:left w:val="nil"/>
              <w:bottom w:val="single" w:sz="8" w:space="0" w:color="auto"/>
              <w:right w:val="single" w:sz="8" w:space="0" w:color="auto"/>
            </w:tcBorders>
            <w:shd w:val="clear" w:color="auto" w:fill="auto"/>
            <w:noWrap/>
            <w:vAlign w:val="center"/>
            <w:hideMark/>
          </w:tcPr>
          <w:p w14:paraId="7C0ACDAF"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3.655,1</w:t>
            </w:r>
          </w:p>
        </w:tc>
      </w:tr>
      <w:tr w:rsidR="003E4B8F" w:rsidRPr="009E5C08" w14:paraId="10AF25AD" w14:textId="77777777" w:rsidTr="00653A6D">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8A67138" w14:textId="77777777" w:rsidR="003E4B8F" w:rsidRPr="009E5C08" w:rsidRDefault="003E4B8F" w:rsidP="003E4B8F">
            <w:pPr>
              <w:spacing w:after="0" w:line="240" w:lineRule="auto"/>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VANGÖLÜ</w:t>
            </w:r>
          </w:p>
        </w:tc>
        <w:tc>
          <w:tcPr>
            <w:tcW w:w="1214" w:type="dxa"/>
            <w:tcBorders>
              <w:top w:val="nil"/>
              <w:left w:val="nil"/>
              <w:bottom w:val="single" w:sz="8" w:space="0" w:color="auto"/>
              <w:right w:val="single" w:sz="8" w:space="0" w:color="auto"/>
            </w:tcBorders>
            <w:shd w:val="clear" w:color="auto" w:fill="auto"/>
            <w:noWrap/>
            <w:vAlign w:val="center"/>
            <w:hideMark/>
          </w:tcPr>
          <w:p w14:paraId="445233BB"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w:t>
            </w:r>
          </w:p>
        </w:tc>
        <w:tc>
          <w:tcPr>
            <w:tcW w:w="1018" w:type="dxa"/>
            <w:tcBorders>
              <w:top w:val="nil"/>
              <w:left w:val="nil"/>
              <w:bottom w:val="single" w:sz="8" w:space="0" w:color="auto"/>
              <w:right w:val="single" w:sz="8" w:space="0" w:color="auto"/>
            </w:tcBorders>
            <w:shd w:val="clear" w:color="auto" w:fill="auto"/>
            <w:noWrap/>
            <w:vAlign w:val="center"/>
            <w:hideMark/>
          </w:tcPr>
          <w:p w14:paraId="2097643A"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3,6</w:t>
            </w:r>
          </w:p>
        </w:tc>
        <w:tc>
          <w:tcPr>
            <w:tcW w:w="1540" w:type="dxa"/>
            <w:tcBorders>
              <w:top w:val="nil"/>
              <w:left w:val="nil"/>
              <w:bottom w:val="single" w:sz="8" w:space="0" w:color="auto"/>
              <w:right w:val="single" w:sz="8" w:space="0" w:color="auto"/>
            </w:tcBorders>
            <w:shd w:val="clear" w:color="auto" w:fill="auto"/>
            <w:noWrap/>
            <w:vAlign w:val="center"/>
            <w:hideMark/>
          </w:tcPr>
          <w:p w14:paraId="6AECCFFF"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w:t>
            </w:r>
          </w:p>
        </w:tc>
        <w:tc>
          <w:tcPr>
            <w:tcW w:w="1615" w:type="dxa"/>
            <w:tcBorders>
              <w:top w:val="nil"/>
              <w:left w:val="nil"/>
              <w:bottom w:val="single" w:sz="8" w:space="0" w:color="auto"/>
              <w:right w:val="single" w:sz="8" w:space="0" w:color="auto"/>
            </w:tcBorders>
            <w:shd w:val="clear" w:color="auto" w:fill="auto"/>
            <w:noWrap/>
            <w:vAlign w:val="center"/>
            <w:hideMark/>
          </w:tcPr>
          <w:p w14:paraId="19F45C0E"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3.124,4</w:t>
            </w:r>
          </w:p>
        </w:tc>
        <w:tc>
          <w:tcPr>
            <w:tcW w:w="1417" w:type="dxa"/>
            <w:tcBorders>
              <w:top w:val="nil"/>
              <w:left w:val="nil"/>
              <w:bottom w:val="single" w:sz="8" w:space="0" w:color="auto"/>
              <w:right w:val="single" w:sz="8" w:space="0" w:color="auto"/>
            </w:tcBorders>
            <w:shd w:val="clear" w:color="auto" w:fill="auto"/>
            <w:noWrap/>
            <w:vAlign w:val="center"/>
            <w:hideMark/>
          </w:tcPr>
          <w:p w14:paraId="4E7C46A6"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3.128,1</w:t>
            </w:r>
          </w:p>
        </w:tc>
      </w:tr>
      <w:tr w:rsidR="003E4B8F" w:rsidRPr="009E5C08" w14:paraId="182F78DA" w14:textId="77777777" w:rsidTr="00653A6D">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A450962" w14:textId="77777777" w:rsidR="003E4B8F" w:rsidRPr="009E5C08" w:rsidRDefault="003E4B8F" w:rsidP="003E4B8F">
            <w:pPr>
              <w:spacing w:after="0" w:line="240" w:lineRule="auto"/>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BAŞKENT</w:t>
            </w:r>
          </w:p>
        </w:tc>
        <w:tc>
          <w:tcPr>
            <w:tcW w:w="1214" w:type="dxa"/>
            <w:tcBorders>
              <w:top w:val="nil"/>
              <w:left w:val="nil"/>
              <w:bottom w:val="single" w:sz="8" w:space="0" w:color="auto"/>
              <w:right w:val="single" w:sz="8" w:space="0" w:color="auto"/>
            </w:tcBorders>
            <w:shd w:val="clear" w:color="auto" w:fill="auto"/>
            <w:noWrap/>
            <w:vAlign w:val="center"/>
            <w:hideMark/>
          </w:tcPr>
          <w:p w14:paraId="3585BC89"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32,9</w:t>
            </w:r>
          </w:p>
        </w:tc>
        <w:tc>
          <w:tcPr>
            <w:tcW w:w="1018" w:type="dxa"/>
            <w:tcBorders>
              <w:top w:val="nil"/>
              <w:left w:val="nil"/>
              <w:bottom w:val="single" w:sz="8" w:space="0" w:color="auto"/>
              <w:right w:val="single" w:sz="8" w:space="0" w:color="auto"/>
            </w:tcBorders>
            <w:shd w:val="clear" w:color="auto" w:fill="auto"/>
            <w:noWrap/>
            <w:vAlign w:val="center"/>
            <w:hideMark/>
          </w:tcPr>
          <w:p w14:paraId="669E95A1"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47,3</w:t>
            </w:r>
          </w:p>
        </w:tc>
        <w:tc>
          <w:tcPr>
            <w:tcW w:w="1540" w:type="dxa"/>
            <w:tcBorders>
              <w:top w:val="nil"/>
              <w:left w:val="nil"/>
              <w:bottom w:val="single" w:sz="8" w:space="0" w:color="auto"/>
              <w:right w:val="single" w:sz="8" w:space="0" w:color="auto"/>
            </w:tcBorders>
            <w:shd w:val="clear" w:color="auto" w:fill="auto"/>
            <w:noWrap/>
            <w:vAlign w:val="center"/>
            <w:hideMark/>
          </w:tcPr>
          <w:p w14:paraId="6CDF34BA"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w:t>
            </w:r>
          </w:p>
        </w:tc>
        <w:tc>
          <w:tcPr>
            <w:tcW w:w="1615" w:type="dxa"/>
            <w:tcBorders>
              <w:top w:val="nil"/>
              <w:left w:val="nil"/>
              <w:bottom w:val="single" w:sz="8" w:space="0" w:color="auto"/>
              <w:right w:val="single" w:sz="8" w:space="0" w:color="auto"/>
            </w:tcBorders>
            <w:shd w:val="clear" w:color="auto" w:fill="auto"/>
            <w:noWrap/>
            <w:vAlign w:val="center"/>
            <w:hideMark/>
          </w:tcPr>
          <w:p w14:paraId="49F6AB59"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2.335,1</w:t>
            </w:r>
          </w:p>
        </w:tc>
        <w:tc>
          <w:tcPr>
            <w:tcW w:w="1417" w:type="dxa"/>
            <w:tcBorders>
              <w:top w:val="nil"/>
              <w:left w:val="nil"/>
              <w:bottom w:val="single" w:sz="8" w:space="0" w:color="auto"/>
              <w:right w:val="single" w:sz="8" w:space="0" w:color="auto"/>
            </w:tcBorders>
            <w:shd w:val="clear" w:color="auto" w:fill="auto"/>
            <w:noWrap/>
            <w:vAlign w:val="center"/>
            <w:hideMark/>
          </w:tcPr>
          <w:p w14:paraId="17183ED7"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2.415,3</w:t>
            </w:r>
          </w:p>
        </w:tc>
      </w:tr>
      <w:tr w:rsidR="003E4B8F" w:rsidRPr="009E5C08" w14:paraId="1F968DDB" w14:textId="77777777" w:rsidTr="00653A6D">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03C0641" w14:textId="77777777" w:rsidR="003E4B8F" w:rsidRPr="009E5C08" w:rsidRDefault="003E4B8F" w:rsidP="003E4B8F">
            <w:pPr>
              <w:spacing w:after="0" w:line="240" w:lineRule="auto"/>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SAKARYA</w:t>
            </w:r>
          </w:p>
        </w:tc>
        <w:tc>
          <w:tcPr>
            <w:tcW w:w="1214" w:type="dxa"/>
            <w:tcBorders>
              <w:top w:val="nil"/>
              <w:left w:val="nil"/>
              <w:bottom w:val="single" w:sz="8" w:space="0" w:color="auto"/>
              <w:right w:val="single" w:sz="8" w:space="0" w:color="auto"/>
            </w:tcBorders>
            <w:shd w:val="clear" w:color="auto" w:fill="auto"/>
            <w:noWrap/>
            <w:vAlign w:val="center"/>
            <w:hideMark/>
          </w:tcPr>
          <w:p w14:paraId="49C8DB42"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38,7</w:t>
            </w:r>
          </w:p>
        </w:tc>
        <w:tc>
          <w:tcPr>
            <w:tcW w:w="1018" w:type="dxa"/>
            <w:tcBorders>
              <w:top w:val="nil"/>
              <w:left w:val="nil"/>
              <w:bottom w:val="single" w:sz="8" w:space="0" w:color="auto"/>
              <w:right w:val="single" w:sz="8" w:space="0" w:color="auto"/>
            </w:tcBorders>
            <w:shd w:val="clear" w:color="auto" w:fill="auto"/>
            <w:noWrap/>
            <w:vAlign w:val="center"/>
            <w:hideMark/>
          </w:tcPr>
          <w:p w14:paraId="39903F54"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40,9</w:t>
            </w:r>
          </w:p>
        </w:tc>
        <w:tc>
          <w:tcPr>
            <w:tcW w:w="1540" w:type="dxa"/>
            <w:tcBorders>
              <w:top w:val="nil"/>
              <w:left w:val="nil"/>
              <w:bottom w:val="single" w:sz="8" w:space="0" w:color="auto"/>
              <w:right w:val="single" w:sz="8" w:space="0" w:color="auto"/>
            </w:tcBorders>
            <w:shd w:val="clear" w:color="auto" w:fill="auto"/>
            <w:noWrap/>
            <w:vAlign w:val="center"/>
            <w:hideMark/>
          </w:tcPr>
          <w:p w14:paraId="6DDA56E0"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85,1</w:t>
            </w:r>
          </w:p>
        </w:tc>
        <w:tc>
          <w:tcPr>
            <w:tcW w:w="1615" w:type="dxa"/>
            <w:tcBorders>
              <w:top w:val="nil"/>
              <w:left w:val="nil"/>
              <w:bottom w:val="single" w:sz="8" w:space="0" w:color="auto"/>
              <w:right w:val="single" w:sz="8" w:space="0" w:color="auto"/>
            </w:tcBorders>
            <w:shd w:val="clear" w:color="auto" w:fill="auto"/>
            <w:noWrap/>
            <w:vAlign w:val="center"/>
            <w:hideMark/>
          </w:tcPr>
          <w:p w14:paraId="6C43B5A6"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1.814,0</w:t>
            </w:r>
          </w:p>
        </w:tc>
        <w:tc>
          <w:tcPr>
            <w:tcW w:w="1417" w:type="dxa"/>
            <w:tcBorders>
              <w:top w:val="nil"/>
              <w:left w:val="nil"/>
              <w:bottom w:val="single" w:sz="8" w:space="0" w:color="auto"/>
              <w:right w:val="single" w:sz="8" w:space="0" w:color="auto"/>
            </w:tcBorders>
            <w:shd w:val="clear" w:color="auto" w:fill="auto"/>
            <w:noWrap/>
            <w:vAlign w:val="center"/>
            <w:hideMark/>
          </w:tcPr>
          <w:p w14:paraId="7C9C9F41"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1.978,7</w:t>
            </w:r>
          </w:p>
        </w:tc>
      </w:tr>
      <w:tr w:rsidR="003E4B8F" w:rsidRPr="009E5C08" w14:paraId="44458653" w14:textId="77777777" w:rsidTr="00653A6D">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DCCCD2B" w14:textId="77777777" w:rsidR="003E4B8F" w:rsidRPr="009E5C08" w:rsidRDefault="003E4B8F" w:rsidP="003E4B8F">
            <w:pPr>
              <w:spacing w:after="0" w:line="240" w:lineRule="auto"/>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ÇORUH</w:t>
            </w:r>
          </w:p>
        </w:tc>
        <w:tc>
          <w:tcPr>
            <w:tcW w:w="1214" w:type="dxa"/>
            <w:tcBorders>
              <w:top w:val="nil"/>
              <w:left w:val="nil"/>
              <w:bottom w:val="single" w:sz="8" w:space="0" w:color="auto"/>
              <w:right w:val="single" w:sz="8" w:space="0" w:color="auto"/>
            </w:tcBorders>
            <w:shd w:val="clear" w:color="auto" w:fill="auto"/>
            <w:noWrap/>
            <w:vAlign w:val="center"/>
            <w:hideMark/>
          </w:tcPr>
          <w:p w14:paraId="64E7D6D1"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53,5</w:t>
            </w:r>
          </w:p>
        </w:tc>
        <w:tc>
          <w:tcPr>
            <w:tcW w:w="1018" w:type="dxa"/>
            <w:tcBorders>
              <w:top w:val="nil"/>
              <w:left w:val="nil"/>
              <w:bottom w:val="single" w:sz="8" w:space="0" w:color="auto"/>
              <w:right w:val="single" w:sz="8" w:space="0" w:color="auto"/>
            </w:tcBorders>
            <w:shd w:val="clear" w:color="auto" w:fill="auto"/>
            <w:noWrap/>
            <w:vAlign w:val="center"/>
            <w:hideMark/>
          </w:tcPr>
          <w:p w14:paraId="2D28F4DB"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338,5</w:t>
            </w:r>
          </w:p>
        </w:tc>
        <w:tc>
          <w:tcPr>
            <w:tcW w:w="1540" w:type="dxa"/>
            <w:tcBorders>
              <w:top w:val="nil"/>
              <w:left w:val="nil"/>
              <w:bottom w:val="single" w:sz="8" w:space="0" w:color="auto"/>
              <w:right w:val="single" w:sz="8" w:space="0" w:color="auto"/>
            </w:tcBorders>
            <w:shd w:val="clear" w:color="auto" w:fill="auto"/>
            <w:noWrap/>
            <w:vAlign w:val="center"/>
            <w:hideMark/>
          </w:tcPr>
          <w:p w14:paraId="174642BD"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44,3</w:t>
            </w:r>
          </w:p>
        </w:tc>
        <w:tc>
          <w:tcPr>
            <w:tcW w:w="1615" w:type="dxa"/>
            <w:tcBorders>
              <w:top w:val="nil"/>
              <w:left w:val="nil"/>
              <w:bottom w:val="single" w:sz="8" w:space="0" w:color="auto"/>
              <w:right w:val="single" w:sz="8" w:space="0" w:color="auto"/>
            </w:tcBorders>
            <w:shd w:val="clear" w:color="auto" w:fill="auto"/>
            <w:noWrap/>
            <w:vAlign w:val="center"/>
            <w:hideMark/>
          </w:tcPr>
          <w:p w14:paraId="7D7B0394"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1.520,8</w:t>
            </w:r>
          </w:p>
        </w:tc>
        <w:tc>
          <w:tcPr>
            <w:tcW w:w="1417" w:type="dxa"/>
            <w:tcBorders>
              <w:top w:val="nil"/>
              <w:left w:val="nil"/>
              <w:bottom w:val="single" w:sz="8" w:space="0" w:color="auto"/>
              <w:right w:val="single" w:sz="8" w:space="0" w:color="auto"/>
            </w:tcBorders>
            <w:shd w:val="clear" w:color="auto" w:fill="auto"/>
            <w:noWrap/>
            <w:vAlign w:val="center"/>
            <w:hideMark/>
          </w:tcPr>
          <w:p w14:paraId="73454A6F"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1.957,1</w:t>
            </w:r>
          </w:p>
        </w:tc>
      </w:tr>
      <w:tr w:rsidR="003E4B8F" w:rsidRPr="009E5C08" w14:paraId="4E998BA9" w14:textId="77777777" w:rsidTr="00653A6D">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A3EFDB0" w14:textId="77777777" w:rsidR="003E4B8F" w:rsidRPr="009E5C08" w:rsidRDefault="003E4B8F" w:rsidP="003E4B8F">
            <w:pPr>
              <w:spacing w:after="0" w:line="240" w:lineRule="auto"/>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ARAS</w:t>
            </w:r>
          </w:p>
        </w:tc>
        <w:tc>
          <w:tcPr>
            <w:tcW w:w="1214" w:type="dxa"/>
            <w:tcBorders>
              <w:top w:val="nil"/>
              <w:left w:val="nil"/>
              <w:bottom w:val="single" w:sz="8" w:space="0" w:color="auto"/>
              <w:right w:val="single" w:sz="8" w:space="0" w:color="auto"/>
            </w:tcBorders>
            <w:shd w:val="clear" w:color="auto" w:fill="auto"/>
            <w:noWrap/>
            <w:vAlign w:val="center"/>
            <w:hideMark/>
          </w:tcPr>
          <w:p w14:paraId="1D97131E"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15,7</w:t>
            </w:r>
          </w:p>
        </w:tc>
        <w:tc>
          <w:tcPr>
            <w:tcW w:w="1018" w:type="dxa"/>
            <w:tcBorders>
              <w:top w:val="nil"/>
              <w:left w:val="nil"/>
              <w:bottom w:val="single" w:sz="8" w:space="0" w:color="auto"/>
              <w:right w:val="single" w:sz="8" w:space="0" w:color="auto"/>
            </w:tcBorders>
            <w:shd w:val="clear" w:color="auto" w:fill="auto"/>
            <w:noWrap/>
            <w:vAlign w:val="center"/>
            <w:hideMark/>
          </w:tcPr>
          <w:p w14:paraId="47C538FE"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0,4</w:t>
            </w:r>
          </w:p>
        </w:tc>
        <w:tc>
          <w:tcPr>
            <w:tcW w:w="1540" w:type="dxa"/>
            <w:tcBorders>
              <w:top w:val="nil"/>
              <w:left w:val="nil"/>
              <w:bottom w:val="single" w:sz="8" w:space="0" w:color="auto"/>
              <w:right w:val="single" w:sz="8" w:space="0" w:color="auto"/>
            </w:tcBorders>
            <w:shd w:val="clear" w:color="auto" w:fill="auto"/>
            <w:noWrap/>
            <w:vAlign w:val="center"/>
            <w:hideMark/>
          </w:tcPr>
          <w:p w14:paraId="742852F8"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w:t>
            </w:r>
          </w:p>
        </w:tc>
        <w:tc>
          <w:tcPr>
            <w:tcW w:w="1615" w:type="dxa"/>
            <w:tcBorders>
              <w:top w:val="nil"/>
              <w:left w:val="nil"/>
              <w:bottom w:val="single" w:sz="8" w:space="0" w:color="auto"/>
              <w:right w:val="single" w:sz="8" w:space="0" w:color="auto"/>
            </w:tcBorders>
            <w:shd w:val="clear" w:color="auto" w:fill="auto"/>
            <w:noWrap/>
            <w:vAlign w:val="center"/>
            <w:hideMark/>
          </w:tcPr>
          <w:p w14:paraId="4A03E71C"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1.939,8</w:t>
            </w:r>
          </w:p>
        </w:tc>
        <w:tc>
          <w:tcPr>
            <w:tcW w:w="1417" w:type="dxa"/>
            <w:tcBorders>
              <w:top w:val="nil"/>
              <w:left w:val="nil"/>
              <w:bottom w:val="single" w:sz="8" w:space="0" w:color="auto"/>
              <w:right w:val="single" w:sz="8" w:space="0" w:color="auto"/>
            </w:tcBorders>
            <w:shd w:val="clear" w:color="auto" w:fill="auto"/>
            <w:noWrap/>
            <w:vAlign w:val="center"/>
            <w:hideMark/>
          </w:tcPr>
          <w:p w14:paraId="12C5F01F"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1.955,9</w:t>
            </w:r>
          </w:p>
        </w:tc>
      </w:tr>
      <w:tr w:rsidR="003E4B8F" w:rsidRPr="009E5C08" w14:paraId="409E0FE9" w14:textId="77777777" w:rsidTr="00653A6D">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38FA749" w14:textId="77777777" w:rsidR="003E4B8F" w:rsidRPr="009E5C08" w:rsidRDefault="003E4B8F" w:rsidP="003E4B8F">
            <w:pPr>
              <w:spacing w:after="0" w:line="240" w:lineRule="auto"/>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AKDENİZ</w:t>
            </w:r>
          </w:p>
        </w:tc>
        <w:tc>
          <w:tcPr>
            <w:tcW w:w="1214" w:type="dxa"/>
            <w:tcBorders>
              <w:top w:val="nil"/>
              <w:left w:val="nil"/>
              <w:bottom w:val="single" w:sz="8" w:space="0" w:color="auto"/>
              <w:right w:val="single" w:sz="8" w:space="0" w:color="auto"/>
            </w:tcBorders>
            <w:shd w:val="clear" w:color="auto" w:fill="auto"/>
            <w:noWrap/>
            <w:vAlign w:val="center"/>
            <w:hideMark/>
          </w:tcPr>
          <w:p w14:paraId="69119401"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126,7</w:t>
            </w:r>
          </w:p>
        </w:tc>
        <w:tc>
          <w:tcPr>
            <w:tcW w:w="1018" w:type="dxa"/>
            <w:tcBorders>
              <w:top w:val="nil"/>
              <w:left w:val="nil"/>
              <w:bottom w:val="single" w:sz="8" w:space="0" w:color="auto"/>
              <w:right w:val="single" w:sz="8" w:space="0" w:color="auto"/>
            </w:tcBorders>
            <w:shd w:val="clear" w:color="auto" w:fill="auto"/>
            <w:noWrap/>
            <w:vAlign w:val="center"/>
            <w:hideMark/>
          </w:tcPr>
          <w:p w14:paraId="6267C733"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271,4</w:t>
            </w:r>
          </w:p>
        </w:tc>
        <w:tc>
          <w:tcPr>
            <w:tcW w:w="1540" w:type="dxa"/>
            <w:tcBorders>
              <w:top w:val="nil"/>
              <w:left w:val="nil"/>
              <w:bottom w:val="single" w:sz="8" w:space="0" w:color="auto"/>
              <w:right w:val="single" w:sz="8" w:space="0" w:color="auto"/>
            </w:tcBorders>
            <w:shd w:val="clear" w:color="auto" w:fill="auto"/>
            <w:noWrap/>
            <w:vAlign w:val="center"/>
            <w:hideMark/>
          </w:tcPr>
          <w:p w14:paraId="4251CB64"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6,3</w:t>
            </w:r>
          </w:p>
        </w:tc>
        <w:tc>
          <w:tcPr>
            <w:tcW w:w="1615" w:type="dxa"/>
            <w:tcBorders>
              <w:top w:val="nil"/>
              <w:left w:val="nil"/>
              <w:bottom w:val="single" w:sz="8" w:space="0" w:color="auto"/>
              <w:right w:val="single" w:sz="8" w:space="0" w:color="auto"/>
            </w:tcBorders>
            <w:shd w:val="clear" w:color="auto" w:fill="auto"/>
            <w:noWrap/>
            <w:vAlign w:val="center"/>
            <w:hideMark/>
          </w:tcPr>
          <w:p w14:paraId="56F48954"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1.438,9</w:t>
            </w:r>
          </w:p>
        </w:tc>
        <w:tc>
          <w:tcPr>
            <w:tcW w:w="1417" w:type="dxa"/>
            <w:tcBorders>
              <w:top w:val="nil"/>
              <w:left w:val="nil"/>
              <w:bottom w:val="single" w:sz="8" w:space="0" w:color="auto"/>
              <w:right w:val="single" w:sz="8" w:space="0" w:color="auto"/>
            </w:tcBorders>
            <w:shd w:val="clear" w:color="auto" w:fill="auto"/>
            <w:noWrap/>
            <w:vAlign w:val="center"/>
            <w:hideMark/>
          </w:tcPr>
          <w:p w14:paraId="7E4538B9"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1.843,3</w:t>
            </w:r>
          </w:p>
        </w:tc>
      </w:tr>
      <w:tr w:rsidR="003E4B8F" w:rsidRPr="009E5C08" w14:paraId="11A23FB7" w14:textId="77777777" w:rsidTr="00653A6D">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AD53D7B" w14:textId="77777777" w:rsidR="003E4B8F" w:rsidRPr="009E5C08" w:rsidRDefault="003E4B8F" w:rsidP="003E4B8F">
            <w:pPr>
              <w:spacing w:after="0" w:line="240" w:lineRule="auto"/>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YEŞİLIRMAK</w:t>
            </w:r>
          </w:p>
        </w:tc>
        <w:tc>
          <w:tcPr>
            <w:tcW w:w="1214" w:type="dxa"/>
            <w:tcBorders>
              <w:top w:val="nil"/>
              <w:left w:val="nil"/>
              <w:bottom w:val="single" w:sz="8" w:space="0" w:color="auto"/>
              <w:right w:val="single" w:sz="8" w:space="0" w:color="auto"/>
            </w:tcBorders>
            <w:shd w:val="clear" w:color="auto" w:fill="auto"/>
            <w:noWrap/>
            <w:vAlign w:val="center"/>
            <w:hideMark/>
          </w:tcPr>
          <w:p w14:paraId="31A45760"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30,2</w:t>
            </w:r>
          </w:p>
        </w:tc>
        <w:tc>
          <w:tcPr>
            <w:tcW w:w="1018" w:type="dxa"/>
            <w:tcBorders>
              <w:top w:val="nil"/>
              <w:left w:val="nil"/>
              <w:bottom w:val="single" w:sz="8" w:space="0" w:color="auto"/>
              <w:right w:val="single" w:sz="8" w:space="0" w:color="auto"/>
            </w:tcBorders>
            <w:shd w:val="clear" w:color="auto" w:fill="auto"/>
            <w:noWrap/>
            <w:vAlign w:val="center"/>
            <w:hideMark/>
          </w:tcPr>
          <w:p w14:paraId="08B8C07D"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8,0</w:t>
            </w:r>
          </w:p>
        </w:tc>
        <w:tc>
          <w:tcPr>
            <w:tcW w:w="1540" w:type="dxa"/>
            <w:tcBorders>
              <w:top w:val="nil"/>
              <w:left w:val="nil"/>
              <w:bottom w:val="single" w:sz="8" w:space="0" w:color="auto"/>
              <w:right w:val="single" w:sz="8" w:space="0" w:color="auto"/>
            </w:tcBorders>
            <w:shd w:val="clear" w:color="auto" w:fill="auto"/>
            <w:noWrap/>
            <w:vAlign w:val="center"/>
            <w:hideMark/>
          </w:tcPr>
          <w:p w14:paraId="32BD413F"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w:t>
            </w:r>
          </w:p>
        </w:tc>
        <w:tc>
          <w:tcPr>
            <w:tcW w:w="1615" w:type="dxa"/>
            <w:tcBorders>
              <w:top w:val="nil"/>
              <w:left w:val="nil"/>
              <w:bottom w:val="single" w:sz="8" w:space="0" w:color="auto"/>
              <w:right w:val="single" w:sz="8" w:space="0" w:color="auto"/>
            </w:tcBorders>
            <w:shd w:val="clear" w:color="auto" w:fill="auto"/>
            <w:noWrap/>
            <w:vAlign w:val="center"/>
            <w:hideMark/>
          </w:tcPr>
          <w:p w14:paraId="217CCC74"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1.792,2</w:t>
            </w:r>
          </w:p>
        </w:tc>
        <w:tc>
          <w:tcPr>
            <w:tcW w:w="1417" w:type="dxa"/>
            <w:tcBorders>
              <w:top w:val="nil"/>
              <w:left w:val="nil"/>
              <w:bottom w:val="single" w:sz="8" w:space="0" w:color="auto"/>
              <w:right w:val="single" w:sz="8" w:space="0" w:color="auto"/>
            </w:tcBorders>
            <w:shd w:val="clear" w:color="auto" w:fill="auto"/>
            <w:noWrap/>
            <w:vAlign w:val="center"/>
            <w:hideMark/>
          </w:tcPr>
          <w:p w14:paraId="4BBC4B51"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1.830,5</w:t>
            </w:r>
          </w:p>
        </w:tc>
      </w:tr>
      <w:tr w:rsidR="003E4B8F" w:rsidRPr="009E5C08" w14:paraId="5FA92D72" w14:textId="77777777" w:rsidTr="00653A6D">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873086E" w14:textId="77777777" w:rsidR="003E4B8F" w:rsidRPr="009E5C08" w:rsidRDefault="003E4B8F" w:rsidP="003E4B8F">
            <w:pPr>
              <w:spacing w:after="0" w:line="240" w:lineRule="auto"/>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ÇAMLIBEL</w:t>
            </w:r>
          </w:p>
        </w:tc>
        <w:tc>
          <w:tcPr>
            <w:tcW w:w="1214" w:type="dxa"/>
            <w:tcBorders>
              <w:top w:val="nil"/>
              <w:left w:val="nil"/>
              <w:bottom w:val="single" w:sz="8" w:space="0" w:color="auto"/>
              <w:right w:val="single" w:sz="8" w:space="0" w:color="auto"/>
            </w:tcBorders>
            <w:shd w:val="clear" w:color="auto" w:fill="auto"/>
            <w:noWrap/>
            <w:vAlign w:val="center"/>
            <w:hideMark/>
          </w:tcPr>
          <w:p w14:paraId="1017193D"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24,5</w:t>
            </w:r>
          </w:p>
        </w:tc>
        <w:tc>
          <w:tcPr>
            <w:tcW w:w="1018" w:type="dxa"/>
            <w:tcBorders>
              <w:top w:val="nil"/>
              <w:left w:val="nil"/>
              <w:bottom w:val="single" w:sz="8" w:space="0" w:color="auto"/>
              <w:right w:val="single" w:sz="8" w:space="0" w:color="auto"/>
            </w:tcBorders>
            <w:shd w:val="clear" w:color="auto" w:fill="auto"/>
            <w:noWrap/>
            <w:vAlign w:val="center"/>
            <w:hideMark/>
          </w:tcPr>
          <w:p w14:paraId="612FF241"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48,4</w:t>
            </w:r>
          </w:p>
        </w:tc>
        <w:tc>
          <w:tcPr>
            <w:tcW w:w="1540" w:type="dxa"/>
            <w:tcBorders>
              <w:top w:val="nil"/>
              <w:left w:val="nil"/>
              <w:bottom w:val="single" w:sz="8" w:space="0" w:color="auto"/>
              <w:right w:val="single" w:sz="8" w:space="0" w:color="auto"/>
            </w:tcBorders>
            <w:shd w:val="clear" w:color="auto" w:fill="auto"/>
            <w:noWrap/>
            <w:vAlign w:val="center"/>
            <w:hideMark/>
          </w:tcPr>
          <w:p w14:paraId="076D9131"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w:t>
            </w:r>
          </w:p>
        </w:tc>
        <w:tc>
          <w:tcPr>
            <w:tcW w:w="1615" w:type="dxa"/>
            <w:tcBorders>
              <w:top w:val="nil"/>
              <w:left w:val="nil"/>
              <w:bottom w:val="single" w:sz="8" w:space="0" w:color="auto"/>
              <w:right w:val="single" w:sz="8" w:space="0" w:color="auto"/>
            </w:tcBorders>
            <w:shd w:val="clear" w:color="auto" w:fill="auto"/>
            <w:noWrap/>
            <w:vAlign w:val="center"/>
            <w:hideMark/>
          </w:tcPr>
          <w:p w14:paraId="1167B5A8"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1.631,7</w:t>
            </w:r>
          </w:p>
        </w:tc>
        <w:tc>
          <w:tcPr>
            <w:tcW w:w="1417" w:type="dxa"/>
            <w:tcBorders>
              <w:top w:val="nil"/>
              <w:left w:val="nil"/>
              <w:bottom w:val="single" w:sz="8" w:space="0" w:color="auto"/>
              <w:right w:val="single" w:sz="8" w:space="0" w:color="auto"/>
            </w:tcBorders>
            <w:shd w:val="clear" w:color="auto" w:fill="auto"/>
            <w:noWrap/>
            <w:vAlign w:val="center"/>
            <w:hideMark/>
          </w:tcPr>
          <w:p w14:paraId="52B0B1FE"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1.704,6</w:t>
            </w:r>
          </w:p>
        </w:tc>
      </w:tr>
      <w:tr w:rsidR="003E4B8F" w:rsidRPr="009E5C08" w14:paraId="4EB9D2E8" w14:textId="77777777" w:rsidTr="00653A6D">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84155E3" w14:textId="77777777" w:rsidR="003E4B8F" w:rsidRPr="009E5C08" w:rsidRDefault="003E4B8F" w:rsidP="003E4B8F">
            <w:pPr>
              <w:spacing w:after="0" w:line="240" w:lineRule="auto"/>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FIRAT</w:t>
            </w:r>
          </w:p>
        </w:tc>
        <w:tc>
          <w:tcPr>
            <w:tcW w:w="1214" w:type="dxa"/>
            <w:tcBorders>
              <w:top w:val="nil"/>
              <w:left w:val="nil"/>
              <w:bottom w:val="single" w:sz="8" w:space="0" w:color="auto"/>
              <w:right w:val="single" w:sz="8" w:space="0" w:color="auto"/>
            </w:tcBorders>
            <w:shd w:val="clear" w:color="auto" w:fill="auto"/>
            <w:noWrap/>
            <w:vAlign w:val="center"/>
            <w:hideMark/>
          </w:tcPr>
          <w:p w14:paraId="7D88DFBF"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55,1</w:t>
            </w:r>
          </w:p>
        </w:tc>
        <w:tc>
          <w:tcPr>
            <w:tcW w:w="1018" w:type="dxa"/>
            <w:tcBorders>
              <w:top w:val="nil"/>
              <w:left w:val="nil"/>
              <w:bottom w:val="single" w:sz="8" w:space="0" w:color="auto"/>
              <w:right w:val="single" w:sz="8" w:space="0" w:color="auto"/>
            </w:tcBorders>
            <w:shd w:val="clear" w:color="auto" w:fill="auto"/>
            <w:noWrap/>
            <w:vAlign w:val="center"/>
            <w:hideMark/>
          </w:tcPr>
          <w:p w14:paraId="06FC8D03"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47,2</w:t>
            </w:r>
          </w:p>
        </w:tc>
        <w:tc>
          <w:tcPr>
            <w:tcW w:w="1540" w:type="dxa"/>
            <w:tcBorders>
              <w:top w:val="nil"/>
              <w:left w:val="nil"/>
              <w:bottom w:val="single" w:sz="8" w:space="0" w:color="auto"/>
              <w:right w:val="single" w:sz="8" w:space="0" w:color="auto"/>
            </w:tcBorders>
            <w:shd w:val="clear" w:color="auto" w:fill="auto"/>
            <w:noWrap/>
            <w:vAlign w:val="center"/>
            <w:hideMark/>
          </w:tcPr>
          <w:p w14:paraId="21BA71DA"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32,1</w:t>
            </w:r>
          </w:p>
        </w:tc>
        <w:tc>
          <w:tcPr>
            <w:tcW w:w="1615" w:type="dxa"/>
            <w:tcBorders>
              <w:top w:val="nil"/>
              <w:left w:val="nil"/>
              <w:bottom w:val="single" w:sz="8" w:space="0" w:color="auto"/>
              <w:right w:val="single" w:sz="8" w:space="0" w:color="auto"/>
            </w:tcBorders>
            <w:shd w:val="clear" w:color="auto" w:fill="auto"/>
            <w:noWrap/>
            <w:vAlign w:val="center"/>
            <w:hideMark/>
          </w:tcPr>
          <w:p w14:paraId="08AE6FCC"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1.515,9</w:t>
            </w:r>
          </w:p>
        </w:tc>
        <w:tc>
          <w:tcPr>
            <w:tcW w:w="1417" w:type="dxa"/>
            <w:tcBorders>
              <w:top w:val="nil"/>
              <w:left w:val="nil"/>
              <w:bottom w:val="single" w:sz="8" w:space="0" w:color="auto"/>
              <w:right w:val="single" w:sz="8" w:space="0" w:color="auto"/>
            </w:tcBorders>
            <w:shd w:val="clear" w:color="auto" w:fill="auto"/>
            <w:noWrap/>
            <w:vAlign w:val="center"/>
            <w:hideMark/>
          </w:tcPr>
          <w:p w14:paraId="2703900C"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1.650,3</w:t>
            </w:r>
          </w:p>
        </w:tc>
      </w:tr>
      <w:tr w:rsidR="003E4B8F" w:rsidRPr="009E5C08" w14:paraId="5CD3F5CE" w14:textId="77777777" w:rsidTr="00653A6D">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9DCF11D" w14:textId="77777777" w:rsidR="003E4B8F" w:rsidRPr="009E5C08" w:rsidRDefault="003E4B8F" w:rsidP="003E4B8F">
            <w:pPr>
              <w:spacing w:after="0" w:line="240" w:lineRule="auto"/>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AKEDAŞ</w:t>
            </w:r>
          </w:p>
        </w:tc>
        <w:tc>
          <w:tcPr>
            <w:tcW w:w="1214" w:type="dxa"/>
            <w:tcBorders>
              <w:top w:val="nil"/>
              <w:left w:val="nil"/>
              <w:bottom w:val="single" w:sz="8" w:space="0" w:color="auto"/>
              <w:right w:val="single" w:sz="8" w:space="0" w:color="auto"/>
            </w:tcBorders>
            <w:shd w:val="clear" w:color="auto" w:fill="auto"/>
            <w:noWrap/>
            <w:vAlign w:val="center"/>
            <w:hideMark/>
          </w:tcPr>
          <w:p w14:paraId="3C1AAF6A"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21,1</w:t>
            </w:r>
          </w:p>
        </w:tc>
        <w:tc>
          <w:tcPr>
            <w:tcW w:w="1018" w:type="dxa"/>
            <w:tcBorders>
              <w:top w:val="nil"/>
              <w:left w:val="nil"/>
              <w:bottom w:val="single" w:sz="8" w:space="0" w:color="auto"/>
              <w:right w:val="single" w:sz="8" w:space="0" w:color="auto"/>
            </w:tcBorders>
            <w:shd w:val="clear" w:color="auto" w:fill="auto"/>
            <w:noWrap/>
            <w:vAlign w:val="center"/>
            <w:hideMark/>
          </w:tcPr>
          <w:p w14:paraId="66C85317"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6,9</w:t>
            </w:r>
          </w:p>
        </w:tc>
        <w:tc>
          <w:tcPr>
            <w:tcW w:w="1540" w:type="dxa"/>
            <w:tcBorders>
              <w:top w:val="nil"/>
              <w:left w:val="nil"/>
              <w:bottom w:val="single" w:sz="8" w:space="0" w:color="auto"/>
              <w:right w:val="single" w:sz="8" w:space="0" w:color="auto"/>
            </w:tcBorders>
            <w:shd w:val="clear" w:color="auto" w:fill="auto"/>
            <w:noWrap/>
            <w:vAlign w:val="center"/>
            <w:hideMark/>
          </w:tcPr>
          <w:p w14:paraId="2E28948A"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27,8</w:t>
            </w:r>
          </w:p>
        </w:tc>
        <w:tc>
          <w:tcPr>
            <w:tcW w:w="1615" w:type="dxa"/>
            <w:tcBorders>
              <w:top w:val="nil"/>
              <w:left w:val="nil"/>
              <w:bottom w:val="single" w:sz="8" w:space="0" w:color="auto"/>
              <w:right w:val="single" w:sz="8" w:space="0" w:color="auto"/>
            </w:tcBorders>
            <w:shd w:val="clear" w:color="auto" w:fill="auto"/>
            <w:noWrap/>
            <w:vAlign w:val="center"/>
            <w:hideMark/>
          </w:tcPr>
          <w:p w14:paraId="65D73D49"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1.594,5</w:t>
            </w:r>
          </w:p>
        </w:tc>
        <w:tc>
          <w:tcPr>
            <w:tcW w:w="1417" w:type="dxa"/>
            <w:tcBorders>
              <w:top w:val="nil"/>
              <w:left w:val="nil"/>
              <w:bottom w:val="single" w:sz="8" w:space="0" w:color="auto"/>
              <w:right w:val="single" w:sz="8" w:space="0" w:color="auto"/>
            </w:tcBorders>
            <w:shd w:val="clear" w:color="auto" w:fill="auto"/>
            <w:noWrap/>
            <w:vAlign w:val="center"/>
            <w:hideMark/>
          </w:tcPr>
          <w:p w14:paraId="0D56FA7B"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1.650,3</w:t>
            </w:r>
          </w:p>
        </w:tc>
      </w:tr>
      <w:tr w:rsidR="003E4B8F" w:rsidRPr="009E5C08" w14:paraId="7884B813" w14:textId="77777777" w:rsidTr="00653A6D">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A89D7B9" w14:textId="77777777" w:rsidR="003E4B8F" w:rsidRPr="009E5C08" w:rsidRDefault="003E4B8F" w:rsidP="003E4B8F">
            <w:pPr>
              <w:spacing w:after="0" w:line="240" w:lineRule="auto"/>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OSMANGAZİ</w:t>
            </w:r>
          </w:p>
        </w:tc>
        <w:tc>
          <w:tcPr>
            <w:tcW w:w="1214" w:type="dxa"/>
            <w:tcBorders>
              <w:top w:val="nil"/>
              <w:left w:val="nil"/>
              <w:bottom w:val="single" w:sz="8" w:space="0" w:color="auto"/>
              <w:right w:val="single" w:sz="8" w:space="0" w:color="auto"/>
            </w:tcBorders>
            <w:shd w:val="clear" w:color="auto" w:fill="auto"/>
            <w:noWrap/>
            <w:vAlign w:val="center"/>
            <w:hideMark/>
          </w:tcPr>
          <w:p w14:paraId="25259FA9"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22,2</w:t>
            </w:r>
          </w:p>
        </w:tc>
        <w:tc>
          <w:tcPr>
            <w:tcW w:w="1018" w:type="dxa"/>
            <w:tcBorders>
              <w:top w:val="nil"/>
              <w:left w:val="nil"/>
              <w:bottom w:val="single" w:sz="8" w:space="0" w:color="auto"/>
              <w:right w:val="single" w:sz="8" w:space="0" w:color="auto"/>
            </w:tcBorders>
            <w:shd w:val="clear" w:color="auto" w:fill="auto"/>
            <w:noWrap/>
            <w:vAlign w:val="center"/>
            <w:hideMark/>
          </w:tcPr>
          <w:p w14:paraId="2F6AECDD"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11,2</w:t>
            </w:r>
          </w:p>
        </w:tc>
        <w:tc>
          <w:tcPr>
            <w:tcW w:w="1540" w:type="dxa"/>
            <w:tcBorders>
              <w:top w:val="nil"/>
              <w:left w:val="nil"/>
              <w:bottom w:val="single" w:sz="8" w:space="0" w:color="auto"/>
              <w:right w:val="single" w:sz="8" w:space="0" w:color="auto"/>
            </w:tcBorders>
            <w:shd w:val="clear" w:color="auto" w:fill="auto"/>
            <w:noWrap/>
            <w:vAlign w:val="center"/>
            <w:hideMark/>
          </w:tcPr>
          <w:p w14:paraId="340DA54A"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21,8</w:t>
            </w:r>
          </w:p>
        </w:tc>
        <w:tc>
          <w:tcPr>
            <w:tcW w:w="1615" w:type="dxa"/>
            <w:tcBorders>
              <w:top w:val="nil"/>
              <w:left w:val="nil"/>
              <w:bottom w:val="single" w:sz="8" w:space="0" w:color="auto"/>
              <w:right w:val="single" w:sz="8" w:space="0" w:color="auto"/>
            </w:tcBorders>
            <w:shd w:val="clear" w:color="auto" w:fill="auto"/>
            <w:noWrap/>
            <w:vAlign w:val="center"/>
            <w:hideMark/>
          </w:tcPr>
          <w:p w14:paraId="0A8ADAE8"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1.431,7</w:t>
            </w:r>
          </w:p>
        </w:tc>
        <w:tc>
          <w:tcPr>
            <w:tcW w:w="1417" w:type="dxa"/>
            <w:tcBorders>
              <w:top w:val="nil"/>
              <w:left w:val="nil"/>
              <w:bottom w:val="single" w:sz="8" w:space="0" w:color="auto"/>
              <w:right w:val="single" w:sz="8" w:space="0" w:color="auto"/>
            </w:tcBorders>
            <w:shd w:val="clear" w:color="auto" w:fill="auto"/>
            <w:noWrap/>
            <w:vAlign w:val="center"/>
            <w:hideMark/>
          </w:tcPr>
          <w:p w14:paraId="0BFCB3A7"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1.486,8</w:t>
            </w:r>
          </w:p>
        </w:tc>
      </w:tr>
      <w:tr w:rsidR="003E4B8F" w:rsidRPr="009E5C08" w14:paraId="01EBF7A8" w14:textId="77777777" w:rsidTr="00653A6D">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696A9C4" w14:textId="77777777" w:rsidR="003E4B8F" w:rsidRPr="009E5C08" w:rsidRDefault="003E4B8F" w:rsidP="003E4B8F">
            <w:pPr>
              <w:spacing w:after="0" w:line="240" w:lineRule="auto"/>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MERAM</w:t>
            </w:r>
          </w:p>
        </w:tc>
        <w:tc>
          <w:tcPr>
            <w:tcW w:w="1214" w:type="dxa"/>
            <w:tcBorders>
              <w:top w:val="nil"/>
              <w:left w:val="nil"/>
              <w:bottom w:val="single" w:sz="8" w:space="0" w:color="auto"/>
              <w:right w:val="single" w:sz="8" w:space="0" w:color="auto"/>
            </w:tcBorders>
            <w:shd w:val="clear" w:color="auto" w:fill="auto"/>
            <w:noWrap/>
            <w:vAlign w:val="center"/>
            <w:hideMark/>
          </w:tcPr>
          <w:p w14:paraId="2CFB773B"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65,7</w:t>
            </w:r>
          </w:p>
        </w:tc>
        <w:tc>
          <w:tcPr>
            <w:tcW w:w="1018" w:type="dxa"/>
            <w:tcBorders>
              <w:top w:val="nil"/>
              <w:left w:val="nil"/>
              <w:bottom w:val="single" w:sz="8" w:space="0" w:color="auto"/>
              <w:right w:val="single" w:sz="8" w:space="0" w:color="auto"/>
            </w:tcBorders>
            <w:shd w:val="clear" w:color="auto" w:fill="auto"/>
            <w:noWrap/>
            <w:vAlign w:val="center"/>
            <w:hideMark/>
          </w:tcPr>
          <w:p w14:paraId="4619E0A9"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14,6</w:t>
            </w:r>
          </w:p>
        </w:tc>
        <w:tc>
          <w:tcPr>
            <w:tcW w:w="1540" w:type="dxa"/>
            <w:tcBorders>
              <w:top w:val="nil"/>
              <w:left w:val="nil"/>
              <w:bottom w:val="single" w:sz="8" w:space="0" w:color="auto"/>
              <w:right w:val="single" w:sz="8" w:space="0" w:color="auto"/>
            </w:tcBorders>
            <w:shd w:val="clear" w:color="auto" w:fill="auto"/>
            <w:noWrap/>
            <w:vAlign w:val="center"/>
            <w:hideMark/>
          </w:tcPr>
          <w:p w14:paraId="69CC7F25"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42,1</w:t>
            </w:r>
          </w:p>
        </w:tc>
        <w:tc>
          <w:tcPr>
            <w:tcW w:w="1615" w:type="dxa"/>
            <w:tcBorders>
              <w:top w:val="nil"/>
              <w:left w:val="nil"/>
              <w:bottom w:val="single" w:sz="8" w:space="0" w:color="auto"/>
              <w:right w:val="single" w:sz="8" w:space="0" w:color="auto"/>
            </w:tcBorders>
            <w:shd w:val="clear" w:color="auto" w:fill="auto"/>
            <w:noWrap/>
            <w:vAlign w:val="center"/>
            <w:hideMark/>
          </w:tcPr>
          <w:p w14:paraId="6536A0C8"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1.293,5</w:t>
            </w:r>
          </w:p>
        </w:tc>
        <w:tc>
          <w:tcPr>
            <w:tcW w:w="1417" w:type="dxa"/>
            <w:tcBorders>
              <w:top w:val="nil"/>
              <w:left w:val="nil"/>
              <w:bottom w:val="single" w:sz="8" w:space="0" w:color="auto"/>
              <w:right w:val="single" w:sz="8" w:space="0" w:color="auto"/>
            </w:tcBorders>
            <w:shd w:val="clear" w:color="auto" w:fill="auto"/>
            <w:noWrap/>
            <w:vAlign w:val="center"/>
            <w:hideMark/>
          </w:tcPr>
          <w:p w14:paraId="7BC2F989"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1.416,0</w:t>
            </w:r>
          </w:p>
        </w:tc>
      </w:tr>
      <w:tr w:rsidR="003E4B8F" w:rsidRPr="009E5C08" w14:paraId="561DE1C9" w14:textId="77777777" w:rsidTr="00653A6D">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488974F" w14:textId="77777777" w:rsidR="003E4B8F" w:rsidRPr="009E5C08" w:rsidRDefault="003E4B8F" w:rsidP="003E4B8F">
            <w:pPr>
              <w:spacing w:after="0" w:line="240" w:lineRule="auto"/>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BOĞAZİÇİ</w:t>
            </w:r>
          </w:p>
        </w:tc>
        <w:tc>
          <w:tcPr>
            <w:tcW w:w="1214" w:type="dxa"/>
            <w:tcBorders>
              <w:top w:val="nil"/>
              <w:left w:val="nil"/>
              <w:bottom w:val="single" w:sz="8" w:space="0" w:color="auto"/>
              <w:right w:val="single" w:sz="8" w:space="0" w:color="auto"/>
            </w:tcBorders>
            <w:shd w:val="clear" w:color="auto" w:fill="auto"/>
            <w:noWrap/>
            <w:vAlign w:val="center"/>
            <w:hideMark/>
          </w:tcPr>
          <w:p w14:paraId="1721A325"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63,5</w:t>
            </w:r>
          </w:p>
        </w:tc>
        <w:tc>
          <w:tcPr>
            <w:tcW w:w="1018" w:type="dxa"/>
            <w:tcBorders>
              <w:top w:val="nil"/>
              <w:left w:val="nil"/>
              <w:bottom w:val="single" w:sz="8" w:space="0" w:color="auto"/>
              <w:right w:val="single" w:sz="8" w:space="0" w:color="auto"/>
            </w:tcBorders>
            <w:shd w:val="clear" w:color="auto" w:fill="auto"/>
            <w:noWrap/>
            <w:vAlign w:val="center"/>
            <w:hideMark/>
          </w:tcPr>
          <w:p w14:paraId="007C8D13"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1,2</w:t>
            </w:r>
          </w:p>
        </w:tc>
        <w:tc>
          <w:tcPr>
            <w:tcW w:w="1540" w:type="dxa"/>
            <w:tcBorders>
              <w:top w:val="nil"/>
              <w:left w:val="nil"/>
              <w:bottom w:val="single" w:sz="8" w:space="0" w:color="auto"/>
              <w:right w:val="single" w:sz="8" w:space="0" w:color="auto"/>
            </w:tcBorders>
            <w:shd w:val="clear" w:color="auto" w:fill="auto"/>
            <w:noWrap/>
            <w:vAlign w:val="center"/>
            <w:hideMark/>
          </w:tcPr>
          <w:p w14:paraId="453CC215"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w:t>
            </w:r>
          </w:p>
        </w:tc>
        <w:tc>
          <w:tcPr>
            <w:tcW w:w="1615" w:type="dxa"/>
            <w:tcBorders>
              <w:top w:val="nil"/>
              <w:left w:val="nil"/>
              <w:bottom w:val="single" w:sz="8" w:space="0" w:color="auto"/>
              <w:right w:val="single" w:sz="8" w:space="0" w:color="auto"/>
            </w:tcBorders>
            <w:shd w:val="clear" w:color="auto" w:fill="auto"/>
            <w:noWrap/>
            <w:vAlign w:val="center"/>
            <w:hideMark/>
          </w:tcPr>
          <w:p w14:paraId="46EE719A"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1.165,4</w:t>
            </w:r>
          </w:p>
        </w:tc>
        <w:tc>
          <w:tcPr>
            <w:tcW w:w="1417" w:type="dxa"/>
            <w:tcBorders>
              <w:top w:val="nil"/>
              <w:left w:val="nil"/>
              <w:bottom w:val="single" w:sz="8" w:space="0" w:color="auto"/>
              <w:right w:val="single" w:sz="8" w:space="0" w:color="auto"/>
            </w:tcBorders>
            <w:shd w:val="clear" w:color="auto" w:fill="auto"/>
            <w:noWrap/>
            <w:vAlign w:val="center"/>
            <w:hideMark/>
          </w:tcPr>
          <w:p w14:paraId="4488FB4F"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1.230,0</w:t>
            </w:r>
          </w:p>
        </w:tc>
      </w:tr>
      <w:tr w:rsidR="003E4B8F" w:rsidRPr="009E5C08" w14:paraId="3B7BC74F" w14:textId="77777777" w:rsidTr="00653A6D">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36BBEED" w14:textId="77777777" w:rsidR="003E4B8F" w:rsidRPr="009E5C08" w:rsidRDefault="003E4B8F" w:rsidP="003E4B8F">
            <w:pPr>
              <w:spacing w:after="0" w:line="240" w:lineRule="auto"/>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ADM</w:t>
            </w:r>
          </w:p>
        </w:tc>
        <w:tc>
          <w:tcPr>
            <w:tcW w:w="1214" w:type="dxa"/>
            <w:tcBorders>
              <w:top w:val="nil"/>
              <w:left w:val="nil"/>
              <w:bottom w:val="single" w:sz="8" w:space="0" w:color="auto"/>
              <w:right w:val="single" w:sz="8" w:space="0" w:color="auto"/>
            </w:tcBorders>
            <w:shd w:val="clear" w:color="auto" w:fill="auto"/>
            <w:noWrap/>
            <w:vAlign w:val="center"/>
            <w:hideMark/>
          </w:tcPr>
          <w:p w14:paraId="67885AF1"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25,0</w:t>
            </w:r>
          </w:p>
        </w:tc>
        <w:tc>
          <w:tcPr>
            <w:tcW w:w="1018" w:type="dxa"/>
            <w:tcBorders>
              <w:top w:val="nil"/>
              <w:left w:val="nil"/>
              <w:bottom w:val="single" w:sz="8" w:space="0" w:color="auto"/>
              <w:right w:val="single" w:sz="8" w:space="0" w:color="auto"/>
            </w:tcBorders>
            <w:shd w:val="clear" w:color="auto" w:fill="auto"/>
            <w:noWrap/>
            <w:vAlign w:val="center"/>
            <w:hideMark/>
          </w:tcPr>
          <w:p w14:paraId="7515CF60"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27,7</w:t>
            </w:r>
          </w:p>
        </w:tc>
        <w:tc>
          <w:tcPr>
            <w:tcW w:w="1540" w:type="dxa"/>
            <w:tcBorders>
              <w:top w:val="nil"/>
              <w:left w:val="nil"/>
              <w:bottom w:val="single" w:sz="8" w:space="0" w:color="auto"/>
              <w:right w:val="single" w:sz="8" w:space="0" w:color="auto"/>
            </w:tcBorders>
            <w:shd w:val="clear" w:color="auto" w:fill="auto"/>
            <w:noWrap/>
            <w:vAlign w:val="center"/>
            <w:hideMark/>
          </w:tcPr>
          <w:p w14:paraId="60C1916E"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w:t>
            </w:r>
          </w:p>
        </w:tc>
        <w:tc>
          <w:tcPr>
            <w:tcW w:w="1615" w:type="dxa"/>
            <w:tcBorders>
              <w:top w:val="nil"/>
              <w:left w:val="nil"/>
              <w:bottom w:val="single" w:sz="8" w:space="0" w:color="auto"/>
              <w:right w:val="single" w:sz="8" w:space="0" w:color="auto"/>
            </w:tcBorders>
            <w:shd w:val="clear" w:color="auto" w:fill="auto"/>
            <w:noWrap/>
            <w:vAlign w:val="center"/>
            <w:hideMark/>
          </w:tcPr>
          <w:p w14:paraId="7CF51707"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1.167,0</w:t>
            </w:r>
          </w:p>
        </w:tc>
        <w:tc>
          <w:tcPr>
            <w:tcW w:w="1417" w:type="dxa"/>
            <w:tcBorders>
              <w:top w:val="nil"/>
              <w:left w:val="nil"/>
              <w:bottom w:val="single" w:sz="8" w:space="0" w:color="auto"/>
              <w:right w:val="single" w:sz="8" w:space="0" w:color="auto"/>
            </w:tcBorders>
            <w:shd w:val="clear" w:color="auto" w:fill="auto"/>
            <w:noWrap/>
            <w:vAlign w:val="center"/>
            <w:hideMark/>
          </w:tcPr>
          <w:p w14:paraId="6181613A"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1.219,7</w:t>
            </w:r>
          </w:p>
        </w:tc>
      </w:tr>
      <w:tr w:rsidR="003E4B8F" w:rsidRPr="009E5C08" w14:paraId="5ACB1322" w14:textId="77777777" w:rsidTr="00653A6D">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69A085B" w14:textId="77777777" w:rsidR="003E4B8F" w:rsidRPr="009E5C08" w:rsidRDefault="003E4B8F" w:rsidP="003E4B8F">
            <w:pPr>
              <w:spacing w:after="0" w:line="240" w:lineRule="auto"/>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GDZ</w:t>
            </w:r>
          </w:p>
        </w:tc>
        <w:tc>
          <w:tcPr>
            <w:tcW w:w="1214" w:type="dxa"/>
            <w:tcBorders>
              <w:top w:val="nil"/>
              <w:left w:val="nil"/>
              <w:bottom w:val="single" w:sz="8" w:space="0" w:color="auto"/>
              <w:right w:val="single" w:sz="8" w:space="0" w:color="auto"/>
            </w:tcBorders>
            <w:shd w:val="clear" w:color="auto" w:fill="auto"/>
            <w:noWrap/>
            <w:vAlign w:val="center"/>
            <w:hideMark/>
          </w:tcPr>
          <w:p w14:paraId="2E3F38B1"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41,9</w:t>
            </w:r>
          </w:p>
        </w:tc>
        <w:tc>
          <w:tcPr>
            <w:tcW w:w="1018" w:type="dxa"/>
            <w:tcBorders>
              <w:top w:val="nil"/>
              <w:left w:val="nil"/>
              <w:bottom w:val="single" w:sz="8" w:space="0" w:color="auto"/>
              <w:right w:val="single" w:sz="8" w:space="0" w:color="auto"/>
            </w:tcBorders>
            <w:shd w:val="clear" w:color="auto" w:fill="auto"/>
            <w:noWrap/>
            <w:vAlign w:val="center"/>
            <w:hideMark/>
          </w:tcPr>
          <w:p w14:paraId="4A6EA987"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12,5</w:t>
            </w:r>
          </w:p>
        </w:tc>
        <w:tc>
          <w:tcPr>
            <w:tcW w:w="1540" w:type="dxa"/>
            <w:tcBorders>
              <w:top w:val="nil"/>
              <w:left w:val="nil"/>
              <w:bottom w:val="single" w:sz="8" w:space="0" w:color="auto"/>
              <w:right w:val="single" w:sz="8" w:space="0" w:color="auto"/>
            </w:tcBorders>
            <w:shd w:val="clear" w:color="auto" w:fill="auto"/>
            <w:noWrap/>
            <w:vAlign w:val="center"/>
            <w:hideMark/>
          </w:tcPr>
          <w:p w14:paraId="126A87F9"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w:t>
            </w:r>
          </w:p>
        </w:tc>
        <w:tc>
          <w:tcPr>
            <w:tcW w:w="1615" w:type="dxa"/>
            <w:tcBorders>
              <w:top w:val="nil"/>
              <w:left w:val="nil"/>
              <w:bottom w:val="single" w:sz="8" w:space="0" w:color="auto"/>
              <w:right w:val="single" w:sz="8" w:space="0" w:color="auto"/>
            </w:tcBorders>
            <w:shd w:val="clear" w:color="auto" w:fill="auto"/>
            <w:noWrap/>
            <w:vAlign w:val="center"/>
            <w:hideMark/>
          </w:tcPr>
          <w:p w14:paraId="1BEF0C76"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1.150,1</w:t>
            </w:r>
          </w:p>
        </w:tc>
        <w:tc>
          <w:tcPr>
            <w:tcW w:w="1417" w:type="dxa"/>
            <w:tcBorders>
              <w:top w:val="nil"/>
              <w:left w:val="nil"/>
              <w:bottom w:val="single" w:sz="8" w:space="0" w:color="auto"/>
              <w:right w:val="single" w:sz="8" w:space="0" w:color="auto"/>
            </w:tcBorders>
            <w:shd w:val="clear" w:color="auto" w:fill="auto"/>
            <w:noWrap/>
            <w:vAlign w:val="center"/>
            <w:hideMark/>
          </w:tcPr>
          <w:p w14:paraId="3CBDDCC4"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1.204,5</w:t>
            </w:r>
          </w:p>
        </w:tc>
      </w:tr>
      <w:tr w:rsidR="003E4B8F" w:rsidRPr="009E5C08" w14:paraId="66B876A3" w14:textId="77777777" w:rsidTr="00653A6D">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BA9E794" w14:textId="77777777" w:rsidR="003E4B8F" w:rsidRPr="009E5C08" w:rsidRDefault="003E4B8F" w:rsidP="003E4B8F">
            <w:pPr>
              <w:spacing w:after="0" w:line="240" w:lineRule="auto"/>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TRAKYA</w:t>
            </w:r>
          </w:p>
        </w:tc>
        <w:tc>
          <w:tcPr>
            <w:tcW w:w="1214" w:type="dxa"/>
            <w:tcBorders>
              <w:top w:val="nil"/>
              <w:left w:val="nil"/>
              <w:bottom w:val="single" w:sz="8" w:space="0" w:color="auto"/>
              <w:right w:val="single" w:sz="8" w:space="0" w:color="auto"/>
            </w:tcBorders>
            <w:shd w:val="clear" w:color="auto" w:fill="auto"/>
            <w:noWrap/>
            <w:vAlign w:val="center"/>
            <w:hideMark/>
          </w:tcPr>
          <w:p w14:paraId="0025E5A5"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7,5</w:t>
            </w:r>
          </w:p>
        </w:tc>
        <w:tc>
          <w:tcPr>
            <w:tcW w:w="1018" w:type="dxa"/>
            <w:tcBorders>
              <w:top w:val="nil"/>
              <w:left w:val="nil"/>
              <w:bottom w:val="single" w:sz="8" w:space="0" w:color="auto"/>
              <w:right w:val="single" w:sz="8" w:space="0" w:color="auto"/>
            </w:tcBorders>
            <w:shd w:val="clear" w:color="auto" w:fill="auto"/>
            <w:noWrap/>
            <w:vAlign w:val="center"/>
            <w:hideMark/>
          </w:tcPr>
          <w:p w14:paraId="48E7AC5B"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0,5</w:t>
            </w:r>
          </w:p>
        </w:tc>
        <w:tc>
          <w:tcPr>
            <w:tcW w:w="1540" w:type="dxa"/>
            <w:tcBorders>
              <w:top w:val="nil"/>
              <w:left w:val="nil"/>
              <w:bottom w:val="single" w:sz="8" w:space="0" w:color="auto"/>
              <w:right w:val="single" w:sz="8" w:space="0" w:color="auto"/>
            </w:tcBorders>
            <w:shd w:val="clear" w:color="auto" w:fill="auto"/>
            <w:noWrap/>
            <w:vAlign w:val="center"/>
            <w:hideMark/>
          </w:tcPr>
          <w:p w14:paraId="7ACBE87D"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w:t>
            </w:r>
          </w:p>
        </w:tc>
        <w:tc>
          <w:tcPr>
            <w:tcW w:w="1615" w:type="dxa"/>
            <w:tcBorders>
              <w:top w:val="nil"/>
              <w:left w:val="nil"/>
              <w:bottom w:val="single" w:sz="8" w:space="0" w:color="auto"/>
              <w:right w:val="single" w:sz="8" w:space="0" w:color="auto"/>
            </w:tcBorders>
            <w:shd w:val="clear" w:color="auto" w:fill="auto"/>
            <w:noWrap/>
            <w:vAlign w:val="center"/>
            <w:hideMark/>
          </w:tcPr>
          <w:p w14:paraId="7BA2EBEF"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1.046,0</w:t>
            </w:r>
          </w:p>
        </w:tc>
        <w:tc>
          <w:tcPr>
            <w:tcW w:w="1417" w:type="dxa"/>
            <w:tcBorders>
              <w:top w:val="nil"/>
              <w:left w:val="nil"/>
              <w:bottom w:val="single" w:sz="8" w:space="0" w:color="auto"/>
              <w:right w:val="single" w:sz="8" w:space="0" w:color="auto"/>
            </w:tcBorders>
            <w:shd w:val="clear" w:color="auto" w:fill="auto"/>
            <w:noWrap/>
            <w:vAlign w:val="center"/>
            <w:hideMark/>
          </w:tcPr>
          <w:p w14:paraId="344218A6"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1.054,0</w:t>
            </w:r>
          </w:p>
        </w:tc>
      </w:tr>
      <w:tr w:rsidR="003E4B8F" w:rsidRPr="009E5C08" w14:paraId="49777CD4" w14:textId="77777777" w:rsidTr="00653A6D">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DAC3F5A" w14:textId="77777777" w:rsidR="003E4B8F" w:rsidRPr="009E5C08" w:rsidRDefault="003E4B8F" w:rsidP="003E4B8F">
            <w:pPr>
              <w:spacing w:after="0" w:line="240" w:lineRule="auto"/>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KAYSERİ VE CİVARI</w:t>
            </w:r>
          </w:p>
        </w:tc>
        <w:tc>
          <w:tcPr>
            <w:tcW w:w="1214" w:type="dxa"/>
            <w:tcBorders>
              <w:top w:val="nil"/>
              <w:left w:val="nil"/>
              <w:bottom w:val="single" w:sz="8" w:space="0" w:color="auto"/>
              <w:right w:val="single" w:sz="8" w:space="0" w:color="auto"/>
            </w:tcBorders>
            <w:shd w:val="clear" w:color="auto" w:fill="auto"/>
            <w:noWrap/>
            <w:vAlign w:val="center"/>
            <w:hideMark/>
          </w:tcPr>
          <w:p w14:paraId="64074E5D"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22,7</w:t>
            </w:r>
          </w:p>
        </w:tc>
        <w:tc>
          <w:tcPr>
            <w:tcW w:w="1018" w:type="dxa"/>
            <w:tcBorders>
              <w:top w:val="nil"/>
              <w:left w:val="nil"/>
              <w:bottom w:val="single" w:sz="8" w:space="0" w:color="auto"/>
              <w:right w:val="single" w:sz="8" w:space="0" w:color="auto"/>
            </w:tcBorders>
            <w:shd w:val="clear" w:color="auto" w:fill="auto"/>
            <w:noWrap/>
            <w:vAlign w:val="center"/>
            <w:hideMark/>
          </w:tcPr>
          <w:p w14:paraId="07562A7E"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0,1</w:t>
            </w:r>
          </w:p>
        </w:tc>
        <w:tc>
          <w:tcPr>
            <w:tcW w:w="1540" w:type="dxa"/>
            <w:tcBorders>
              <w:top w:val="nil"/>
              <w:left w:val="nil"/>
              <w:bottom w:val="single" w:sz="8" w:space="0" w:color="auto"/>
              <w:right w:val="single" w:sz="8" w:space="0" w:color="auto"/>
            </w:tcBorders>
            <w:shd w:val="clear" w:color="auto" w:fill="auto"/>
            <w:noWrap/>
            <w:vAlign w:val="center"/>
            <w:hideMark/>
          </w:tcPr>
          <w:p w14:paraId="0FA8DC0C"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w:t>
            </w:r>
          </w:p>
        </w:tc>
        <w:tc>
          <w:tcPr>
            <w:tcW w:w="1615" w:type="dxa"/>
            <w:tcBorders>
              <w:top w:val="nil"/>
              <w:left w:val="nil"/>
              <w:bottom w:val="single" w:sz="8" w:space="0" w:color="auto"/>
              <w:right w:val="single" w:sz="8" w:space="0" w:color="auto"/>
            </w:tcBorders>
            <w:shd w:val="clear" w:color="auto" w:fill="auto"/>
            <w:noWrap/>
            <w:vAlign w:val="center"/>
            <w:hideMark/>
          </w:tcPr>
          <w:p w14:paraId="5C0E7BA5"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923,1</w:t>
            </w:r>
          </w:p>
        </w:tc>
        <w:tc>
          <w:tcPr>
            <w:tcW w:w="1417" w:type="dxa"/>
            <w:tcBorders>
              <w:top w:val="nil"/>
              <w:left w:val="nil"/>
              <w:bottom w:val="single" w:sz="8" w:space="0" w:color="auto"/>
              <w:right w:val="single" w:sz="8" w:space="0" w:color="auto"/>
            </w:tcBorders>
            <w:shd w:val="clear" w:color="auto" w:fill="auto"/>
            <w:noWrap/>
            <w:vAlign w:val="center"/>
            <w:hideMark/>
          </w:tcPr>
          <w:p w14:paraId="32AA4721"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945,9</w:t>
            </w:r>
          </w:p>
        </w:tc>
      </w:tr>
      <w:tr w:rsidR="003E4B8F" w:rsidRPr="009E5C08" w14:paraId="14C2FACF" w14:textId="77777777" w:rsidTr="00653A6D">
        <w:trPr>
          <w:trHeight w:val="429"/>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7FCA191" w14:textId="77777777" w:rsidR="003E4B8F" w:rsidRPr="009E5C08" w:rsidRDefault="003E4B8F" w:rsidP="003E4B8F">
            <w:pPr>
              <w:spacing w:after="0" w:line="240" w:lineRule="auto"/>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ULUDAĞ</w:t>
            </w:r>
          </w:p>
        </w:tc>
        <w:tc>
          <w:tcPr>
            <w:tcW w:w="1214" w:type="dxa"/>
            <w:tcBorders>
              <w:top w:val="nil"/>
              <w:left w:val="nil"/>
              <w:bottom w:val="single" w:sz="8" w:space="0" w:color="auto"/>
              <w:right w:val="single" w:sz="8" w:space="0" w:color="auto"/>
            </w:tcBorders>
            <w:shd w:val="clear" w:color="auto" w:fill="auto"/>
            <w:noWrap/>
            <w:vAlign w:val="center"/>
            <w:hideMark/>
          </w:tcPr>
          <w:p w14:paraId="01CEF545"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31,4</w:t>
            </w:r>
          </w:p>
        </w:tc>
        <w:tc>
          <w:tcPr>
            <w:tcW w:w="1018" w:type="dxa"/>
            <w:tcBorders>
              <w:top w:val="nil"/>
              <w:left w:val="nil"/>
              <w:bottom w:val="single" w:sz="8" w:space="0" w:color="auto"/>
              <w:right w:val="single" w:sz="8" w:space="0" w:color="auto"/>
            </w:tcBorders>
            <w:shd w:val="clear" w:color="auto" w:fill="auto"/>
            <w:noWrap/>
            <w:vAlign w:val="center"/>
            <w:hideMark/>
          </w:tcPr>
          <w:p w14:paraId="7BA41761"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16,1</w:t>
            </w:r>
          </w:p>
        </w:tc>
        <w:tc>
          <w:tcPr>
            <w:tcW w:w="1540" w:type="dxa"/>
            <w:tcBorders>
              <w:top w:val="nil"/>
              <w:left w:val="nil"/>
              <w:bottom w:val="single" w:sz="8" w:space="0" w:color="auto"/>
              <w:right w:val="single" w:sz="8" w:space="0" w:color="auto"/>
            </w:tcBorders>
            <w:shd w:val="clear" w:color="auto" w:fill="auto"/>
            <w:noWrap/>
            <w:vAlign w:val="center"/>
            <w:hideMark/>
          </w:tcPr>
          <w:p w14:paraId="6121D0BC"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1,3</w:t>
            </w:r>
          </w:p>
        </w:tc>
        <w:tc>
          <w:tcPr>
            <w:tcW w:w="1615" w:type="dxa"/>
            <w:tcBorders>
              <w:top w:val="nil"/>
              <w:left w:val="nil"/>
              <w:bottom w:val="single" w:sz="8" w:space="0" w:color="auto"/>
              <w:right w:val="single" w:sz="8" w:space="0" w:color="auto"/>
            </w:tcBorders>
            <w:shd w:val="clear" w:color="auto" w:fill="auto"/>
            <w:noWrap/>
            <w:vAlign w:val="center"/>
            <w:hideMark/>
          </w:tcPr>
          <w:p w14:paraId="6951ADD0"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715,4</w:t>
            </w:r>
          </w:p>
        </w:tc>
        <w:tc>
          <w:tcPr>
            <w:tcW w:w="1417" w:type="dxa"/>
            <w:tcBorders>
              <w:top w:val="nil"/>
              <w:left w:val="nil"/>
              <w:bottom w:val="single" w:sz="8" w:space="0" w:color="auto"/>
              <w:right w:val="single" w:sz="8" w:space="0" w:color="auto"/>
            </w:tcBorders>
            <w:shd w:val="clear" w:color="auto" w:fill="auto"/>
            <w:noWrap/>
            <w:vAlign w:val="center"/>
            <w:hideMark/>
          </w:tcPr>
          <w:p w14:paraId="7D85E584"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764,2</w:t>
            </w:r>
          </w:p>
        </w:tc>
      </w:tr>
      <w:tr w:rsidR="003E4B8F" w:rsidRPr="009E5C08" w14:paraId="233F9227" w14:textId="77777777" w:rsidTr="00653A6D">
        <w:trPr>
          <w:trHeight w:val="519"/>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71C8270" w14:textId="77777777" w:rsidR="003E4B8F" w:rsidRPr="009E5C08" w:rsidRDefault="003E4B8F" w:rsidP="003E4B8F">
            <w:pPr>
              <w:spacing w:after="0" w:line="240" w:lineRule="auto"/>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İSTANBUL AN. YK.</w:t>
            </w:r>
          </w:p>
        </w:tc>
        <w:tc>
          <w:tcPr>
            <w:tcW w:w="1214" w:type="dxa"/>
            <w:tcBorders>
              <w:top w:val="nil"/>
              <w:left w:val="nil"/>
              <w:bottom w:val="single" w:sz="8" w:space="0" w:color="auto"/>
              <w:right w:val="single" w:sz="8" w:space="0" w:color="auto"/>
            </w:tcBorders>
            <w:shd w:val="clear" w:color="auto" w:fill="auto"/>
            <w:noWrap/>
            <w:vAlign w:val="center"/>
            <w:hideMark/>
          </w:tcPr>
          <w:p w14:paraId="3BC4AEBF"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13,8</w:t>
            </w:r>
          </w:p>
        </w:tc>
        <w:tc>
          <w:tcPr>
            <w:tcW w:w="1018" w:type="dxa"/>
            <w:tcBorders>
              <w:top w:val="nil"/>
              <w:left w:val="nil"/>
              <w:bottom w:val="single" w:sz="8" w:space="0" w:color="auto"/>
              <w:right w:val="single" w:sz="8" w:space="0" w:color="auto"/>
            </w:tcBorders>
            <w:shd w:val="clear" w:color="auto" w:fill="auto"/>
            <w:noWrap/>
            <w:vAlign w:val="center"/>
            <w:hideMark/>
          </w:tcPr>
          <w:p w14:paraId="0370A7BD"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4,9</w:t>
            </w:r>
          </w:p>
        </w:tc>
        <w:tc>
          <w:tcPr>
            <w:tcW w:w="1540" w:type="dxa"/>
            <w:tcBorders>
              <w:top w:val="nil"/>
              <w:left w:val="nil"/>
              <w:bottom w:val="single" w:sz="8" w:space="0" w:color="auto"/>
              <w:right w:val="single" w:sz="8" w:space="0" w:color="auto"/>
            </w:tcBorders>
            <w:shd w:val="clear" w:color="auto" w:fill="auto"/>
            <w:noWrap/>
            <w:vAlign w:val="center"/>
            <w:hideMark/>
          </w:tcPr>
          <w:p w14:paraId="13DFA2AE"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w:t>
            </w:r>
          </w:p>
        </w:tc>
        <w:tc>
          <w:tcPr>
            <w:tcW w:w="1615" w:type="dxa"/>
            <w:tcBorders>
              <w:top w:val="nil"/>
              <w:left w:val="nil"/>
              <w:bottom w:val="single" w:sz="8" w:space="0" w:color="auto"/>
              <w:right w:val="single" w:sz="8" w:space="0" w:color="auto"/>
            </w:tcBorders>
            <w:shd w:val="clear" w:color="auto" w:fill="auto"/>
            <w:noWrap/>
            <w:vAlign w:val="center"/>
            <w:hideMark/>
          </w:tcPr>
          <w:p w14:paraId="0570965A"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691,1</w:t>
            </w:r>
          </w:p>
        </w:tc>
        <w:tc>
          <w:tcPr>
            <w:tcW w:w="1417" w:type="dxa"/>
            <w:tcBorders>
              <w:top w:val="nil"/>
              <w:left w:val="nil"/>
              <w:bottom w:val="single" w:sz="8" w:space="0" w:color="auto"/>
              <w:right w:val="single" w:sz="8" w:space="0" w:color="auto"/>
            </w:tcBorders>
            <w:shd w:val="clear" w:color="auto" w:fill="auto"/>
            <w:noWrap/>
            <w:vAlign w:val="center"/>
            <w:hideMark/>
          </w:tcPr>
          <w:p w14:paraId="4B44A375" w14:textId="77777777" w:rsidR="003E4B8F" w:rsidRPr="009E5C08" w:rsidRDefault="003E4B8F" w:rsidP="003E4B8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709,8</w:t>
            </w:r>
          </w:p>
        </w:tc>
      </w:tr>
    </w:tbl>
    <w:p w14:paraId="42FE5C31" w14:textId="77777777" w:rsidR="00A54DBC" w:rsidRDefault="00A54DBC" w:rsidP="00DC5231">
      <w:pPr>
        <w:spacing w:line="360" w:lineRule="auto"/>
        <w:ind w:firstLine="708"/>
        <w:jc w:val="both"/>
        <w:rPr>
          <w:rFonts w:asciiTheme="minorHAnsi" w:hAnsiTheme="minorHAnsi" w:cstheme="minorHAnsi"/>
          <w:sz w:val="24"/>
          <w:szCs w:val="24"/>
          <w:lang w:val="en-US"/>
        </w:rPr>
      </w:pPr>
    </w:p>
    <w:p w14:paraId="0AF750D0" w14:textId="75687285" w:rsidR="00DC5231" w:rsidRPr="009E5C08" w:rsidRDefault="00DC5231" w:rsidP="00DC5231">
      <w:pPr>
        <w:spacing w:line="360" w:lineRule="auto"/>
        <w:ind w:firstLine="708"/>
        <w:jc w:val="both"/>
        <w:rPr>
          <w:rFonts w:asciiTheme="minorHAnsi" w:hAnsiTheme="minorHAnsi" w:cstheme="minorHAnsi"/>
          <w:sz w:val="24"/>
          <w:szCs w:val="24"/>
          <w:lang w:val="en-US"/>
        </w:rPr>
      </w:pPr>
      <w:r w:rsidRPr="009E5C08">
        <w:rPr>
          <w:rFonts w:asciiTheme="minorHAnsi" w:hAnsiTheme="minorHAnsi" w:cstheme="minorHAnsi"/>
          <w:sz w:val="24"/>
          <w:szCs w:val="24"/>
          <w:lang w:val="en-US"/>
        </w:rPr>
        <w:t>The table above shows the distribution of the average downtime by reason. It is seen that the highest downtime was due to the network operat</w:t>
      </w:r>
      <w:r w:rsidR="00A54DBC">
        <w:rPr>
          <w:rFonts w:asciiTheme="minorHAnsi" w:hAnsiTheme="minorHAnsi" w:cstheme="minorHAnsi"/>
          <w:sz w:val="24"/>
          <w:szCs w:val="24"/>
          <w:lang w:val="en-US"/>
        </w:rPr>
        <w:t>o</w:t>
      </w:r>
      <w:r w:rsidRPr="009E5C08">
        <w:rPr>
          <w:rFonts w:asciiTheme="minorHAnsi" w:hAnsiTheme="minorHAnsi" w:cstheme="minorHAnsi"/>
          <w:sz w:val="24"/>
          <w:szCs w:val="24"/>
          <w:lang w:val="en-US"/>
        </w:rPr>
        <w:t>r</w:t>
      </w:r>
      <w:r w:rsidR="00A54DBC">
        <w:rPr>
          <w:rFonts w:asciiTheme="minorHAnsi" w:hAnsiTheme="minorHAnsi" w:cstheme="minorHAnsi"/>
          <w:sz w:val="24"/>
          <w:szCs w:val="24"/>
          <w:lang w:val="en-US"/>
        </w:rPr>
        <w:t>.</w:t>
      </w:r>
    </w:p>
    <w:p w14:paraId="5AEF38DA" w14:textId="25CA30E6" w:rsidR="00A077AE" w:rsidRPr="009E5C08" w:rsidRDefault="00D620BE" w:rsidP="00A54DBC">
      <w:pPr>
        <w:spacing w:line="360" w:lineRule="auto"/>
        <w:ind w:firstLine="708"/>
        <w:jc w:val="both"/>
        <w:rPr>
          <w:rFonts w:asciiTheme="minorHAnsi" w:hAnsiTheme="minorHAnsi" w:cstheme="minorHAnsi"/>
          <w:sz w:val="24"/>
          <w:szCs w:val="24"/>
          <w:lang w:val="en-US"/>
        </w:rPr>
      </w:pPr>
      <w:r w:rsidRPr="00A54DBC">
        <w:rPr>
          <w:rFonts w:asciiTheme="minorHAnsi" w:hAnsiTheme="minorHAnsi" w:cstheme="minorHAnsi"/>
          <w:sz w:val="24"/>
          <w:szCs w:val="24"/>
          <w:lang w:val="en-US"/>
        </w:rPr>
        <w:lastRenderedPageBreak/>
        <w:t xml:space="preserve">The following table shows the average interruption frequency of distribution companies. The highest customer average interruption duration was </w:t>
      </w:r>
      <w:r w:rsidR="00476C4E">
        <w:rPr>
          <w:rFonts w:asciiTheme="minorHAnsi" w:hAnsiTheme="minorHAnsi" w:cstheme="minorHAnsi"/>
          <w:sz w:val="24"/>
          <w:szCs w:val="24"/>
          <w:lang w:val="en-US"/>
        </w:rPr>
        <w:t>115,9</w:t>
      </w:r>
      <w:r w:rsidRPr="00A54DBC">
        <w:rPr>
          <w:rFonts w:asciiTheme="minorHAnsi" w:hAnsiTheme="minorHAnsi" w:cstheme="minorHAnsi"/>
          <w:sz w:val="24"/>
          <w:szCs w:val="24"/>
          <w:lang w:val="en-US"/>
        </w:rPr>
        <w:t xml:space="preserve"> Number/Year per customer in </w:t>
      </w:r>
      <w:r w:rsidR="00476C4E">
        <w:rPr>
          <w:rFonts w:asciiTheme="minorHAnsi" w:hAnsiTheme="minorHAnsi" w:cstheme="minorHAnsi"/>
          <w:sz w:val="24"/>
          <w:szCs w:val="24"/>
          <w:lang w:val="en-US"/>
        </w:rPr>
        <w:t>Van Lake</w:t>
      </w:r>
      <w:r w:rsidRPr="00A54DBC">
        <w:rPr>
          <w:rFonts w:asciiTheme="minorHAnsi" w:hAnsiTheme="minorHAnsi" w:cstheme="minorHAnsi"/>
          <w:sz w:val="24"/>
          <w:szCs w:val="24"/>
          <w:lang w:val="en-US"/>
        </w:rPr>
        <w:t xml:space="preserve"> region, followed by the </w:t>
      </w:r>
      <w:r w:rsidR="00476C4E">
        <w:rPr>
          <w:rFonts w:asciiTheme="minorHAnsi" w:hAnsiTheme="minorHAnsi" w:cstheme="minorHAnsi"/>
          <w:sz w:val="24"/>
          <w:szCs w:val="24"/>
          <w:lang w:val="en-US"/>
        </w:rPr>
        <w:t>Dicle region</w:t>
      </w:r>
      <w:r w:rsidRPr="00A54DBC">
        <w:rPr>
          <w:rFonts w:asciiTheme="minorHAnsi" w:hAnsiTheme="minorHAnsi" w:cstheme="minorHAnsi"/>
          <w:sz w:val="24"/>
          <w:szCs w:val="24"/>
          <w:lang w:val="en-US"/>
        </w:rPr>
        <w:t xml:space="preserve"> with </w:t>
      </w:r>
      <w:r w:rsidR="00476C4E">
        <w:rPr>
          <w:rFonts w:asciiTheme="minorHAnsi" w:hAnsiTheme="minorHAnsi" w:cstheme="minorHAnsi"/>
          <w:sz w:val="24"/>
          <w:szCs w:val="24"/>
          <w:lang w:val="en-US"/>
        </w:rPr>
        <w:t>57</w:t>
      </w:r>
      <w:r w:rsidRPr="00A54DBC">
        <w:rPr>
          <w:rFonts w:asciiTheme="minorHAnsi" w:hAnsiTheme="minorHAnsi" w:cstheme="minorHAnsi"/>
          <w:sz w:val="24"/>
          <w:szCs w:val="24"/>
          <w:lang w:val="en-US"/>
        </w:rPr>
        <w:t>,</w:t>
      </w:r>
      <w:r w:rsidR="00476C4E">
        <w:rPr>
          <w:rFonts w:asciiTheme="minorHAnsi" w:hAnsiTheme="minorHAnsi" w:cstheme="minorHAnsi"/>
          <w:sz w:val="24"/>
          <w:szCs w:val="24"/>
          <w:lang w:val="en-US"/>
        </w:rPr>
        <w:t>5</w:t>
      </w:r>
      <w:r w:rsidRPr="00A54DBC">
        <w:rPr>
          <w:rFonts w:asciiTheme="minorHAnsi" w:hAnsiTheme="minorHAnsi" w:cstheme="minorHAnsi"/>
          <w:sz w:val="24"/>
          <w:szCs w:val="24"/>
          <w:lang w:val="en-US"/>
        </w:rPr>
        <w:t xml:space="preserve"> Number/Year.</w:t>
      </w:r>
    </w:p>
    <w:p w14:paraId="2664FC48" w14:textId="77777777" w:rsidR="00BB46BE" w:rsidRPr="009E5C08" w:rsidRDefault="00BB46BE" w:rsidP="00A077AE">
      <w:pPr>
        <w:pStyle w:val="Balk5"/>
        <w:rPr>
          <w:rFonts w:eastAsiaTheme="minorEastAsia"/>
          <w:bCs/>
          <w:lang w:val="en-US"/>
        </w:rPr>
      </w:pPr>
      <w:bookmarkStart w:id="1154" w:name="_Toc450309980"/>
      <w:bookmarkStart w:id="1155" w:name="_Toc483822856"/>
    </w:p>
    <w:p w14:paraId="0B2F1E04" w14:textId="5C6CCA9E" w:rsidR="00A077AE" w:rsidRPr="009E5C08" w:rsidRDefault="00B73074" w:rsidP="00A077AE">
      <w:pPr>
        <w:pStyle w:val="Balk5"/>
        <w:rPr>
          <w:lang w:val="en-US"/>
        </w:rPr>
      </w:pPr>
      <w:bookmarkStart w:id="1156" w:name="_Toc107589912"/>
      <w:r w:rsidRPr="009E5C08">
        <w:rPr>
          <w:rFonts w:eastAsiaTheme="minorEastAsia"/>
          <w:bCs/>
          <w:lang w:val="en-US"/>
        </w:rPr>
        <w:t>Table</w:t>
      </w:r>
      <w:r w:rsidR="00FE7D1D" w:rsidRPr="009E5C08">
        <w:rPr>
          <w:rFonts w:eastAsiaTheme="minorEastAsia"/>
          <w:bCs/>
          <w:lang w:val="en-US"/>
        </w:rPr>
        <w:t xml:space="preserve"> 5.9:</w:t>
      </w:r>
      <w:r w:rsidR="00A077AE" w:rsidRPr="009E5C08">
        <w:rPr>
          <w:lang w:val="en-US"/>
        </w:rPr>
        <w:t xml:space="preserve">  </w:t>
      </w:r>
      <w:bookmarkEnd w:id="1154"/>
      <w:bookmarkEnd w:id="1155"/>
      <w:r w:rsidR="00DC5231" w:rsidRPr="009E5C08">
        <w:rPr>
          <w:lang w:val="en-US"/>
        </w:rPr>
        <w:t>System Average Interruption Frequency Indices of Distribution Companies in 2020 and 2021 (Number/Year)</w:t>
      </w:r>
      <w:bookmarkEnd w:id="1156"/>
    </w:p>
    <w:tbl>
      <w:tblPr>
        <w:tblW w:w="9829" w:type="dxa"/>
        <w:tblCellMar>
          <w:left w:w="70" w:type="dxa"/>
          <w:right w:w="70" w:type="dxa"/>
        </w:tblCellMar>
        <w:tblLook w:val="04A0" w:firstRow="1" w:lastRow="0" w:firstColumn="1" w:lastColumn="0" w:noHBand="0" w:noVBand="1"/>
      </w:tblPr>
      <w:tblGrid>
        <w:gridCol w:w="1663"/>
        <w:gridCol w:w="996"/>
        <w:gridCol w:w="1213"/>
        <w:gridCol w:w="636"/>
        <w:gridCol w:w="829"/>
        <w:gridCol w:w="996"/>
        <w:gridCol w:w="1213"/>
        <w:gridCol w:w="636"/>
        <w:gridCol w:w="829"/>
        <w:gridCol w:w="818"/>
      </w:tblGrid>
      <w:tr w:rsidR="008D40AF" w:rsidRPr="009E5C08" w14:paraId="01556C13" w14:textId="77777777" w:rsidTr="00A54DBC">
        <w:trPr>
          <w:trHeight w:val="364"/>
        </w:trPr>
        <w:tc>
          <w:tcPr>
            <w:tcW w:w="1663" w:type="dxa"/>
            <w:vMerge w:val="restart"/>
            <w:tcBorders>
              <w:top w:val="single" w:sz="8" w:space="0" w:color="auto"/>
              <w:left w:val="single" w:sz="8" w:space="0" w:color="auto"/>
              <w:bottom w:val="single" w:sz="8" w:space="0" w:color="000000"/>
              <w:right w:val="single" w:sz="8" w:space="0" w:color="auto"/>
            </w:tcBorders>
            <w:shd w:val="clear" w:color="000000" w:fill="FF0000"/>
            <w:vAlign w:val="center"/>
            <w:hideMark/>
          </w:tcPr>
          <w:p w14:paraId="7C215A18" w14:textId="05858481" w:rsidR="008D40AF" w:rsidRPr="009E5C08" w:rsidRDefault="004E0080" w:rsidP="008D40AF">
            <w:pPr>
              <w:spacing w:after="0" w:line="240" w:lineRule="auto"/>
              <w:jc w:val="center"/>
              <w:rPr>
                <w:rFonts w:ascii="Calibri" w:eastAsia="Times New Roman" w:hAnsi="Calibri" w:cs="Calibri"/>
                <w:b/>
                <w:bCs/>
                <w:color w:val="FFFFFF"/>
                <w:lang w:val="en-US" w:eastAsia="tr-TR" w:bidi="ar-SA"/>
              </w:rPr>
            </w:pPr>
            <w:r w:rsidRPr="009E5C08">
              <w:rPr>
                <w:rFonts w:asciiTheme="minorHAnsi" w:eastAsia="Times New Roman" w:hAnsiTheme="minorHAnsi" w:cstheme="minorHAnsi"/>
                <w:b/>
                <w:bCs/>
                <w:color w:val="FFFFFF"/>
                <w:lang w:val="en-US" w:eastAsia="tr-TR" w:bidi="ar-SA"/>
              </w:rPr>
              <w:t>Distribution Company</w:t>
            </w:r>
          </w:p>
        </w:tc>
        <w:tc>
          <w:tcPr>
            <w:tcW w:w="3674" w:type="dxa"/>
            <w:gridSpan w:val="4"/>
            <w:tcBorders>
              <w:top w:val="single" w:sz="8" w:space="0" w:color="auto"/>
              <w:left w:val="nil"/>
              <w:bottom w:val="single" w:sz="8" w:space="0" w:color="auto"/>
              <w:right w:val="single" w:sz="8" w:space="0" w:color="000000"/>
            </w:tcBorders>
            <w:shd w:val="clear" w:color="000000" w:fill="FF0000"/>
            <w:noWrap/>
            <w:vAlign w:val="center"/>
            <w:hideMark/>
          </w:tcPr>
          <w:p w14:paraId="268A36EB" w14:textId="77777777" w:rsidR="008D40AF" w:rsidRPr="009E5C08" w:rsidRDefault="008D40AF" w:rsidP="008D40AF">
            <w:pPr>
              <w:spacing w:after="0" w:line="240" w:lineRule="auto"/>
              <w:jc w:val="center"/>
              <w:rPr>
                <w:rFonts w:ascii="Calibri" w:eastAsia="Times New Roman" w:hAnsi="Calibri" w:cs="Calibri"/>
                <w:b/>
                <w:bCs/>
                <w:color w:val="FFFFFF"/>
                <w:sz w:val="24"/>
                <w:szCs w:val="24"/>
                <w:lang w:val="en-US" w:eastAsia="tr-TR" w:bidi="ar-SA"/>
              </w:rPr>
            </w:pPr>
            <w:r w:rsidRPr="009E5C08">
              <w:rPr>
                <w:rFonts w:ascii="Calibri" w:eastAsia="Times New Roman" w:hAnsi="Calibri" w:cs="Calibri"/>
                <w:b/>
                <w:bCs/>
                <w:color w:val="FFFFFF"/>
                <w:sz w:val="24"/>
                <w:szCs w:val="24"/>
                <w:lang w:val="en-US" w:eastAsia="tr-TR" w:bidi="ar-SA"/>
              </w:rPr>
              <w:t>2020</w:t>
            </w:r>
          </w:p>
        </w:tc>
        <w:tc>
          <w:tcPr>
            <w:tcW w:w="3674" w:type="dxa"/>
            <w:gridSpan w:val="4"/>
            <w:tcBorders>
              <w:top w:val="single" w:sz="8" w:space="0" w:color="auto"/>
              <w:left w:val="nil"/>
              <w:bottom w:val="single" w:sz="8" w:space="0" w:color="auto"/>
              <w:right w:val="single" w:sz="8" w:space="0" w:color="000000"/>
            </w:tcBorders>
            <w:shd w:val="clear" w:color="000000" w:fill="FF0000"/>
            <w:noWrap/>
            <w:vAlign w:val="center"/>
            <w:hideMark/>
          </w:tcPr>
          <w:p w14:paraId="1F6993F0" w14:textId="54FD2B73" w:rsidR="008D40AF" w:rsidRPr="009E5C08" w:rsidRDefault="008D40AF" w:rsidP="008D40AF">
            <w:pPr>
              <w:spacing w:after="0" w:line="240" w:lineRule="auto"/>
              <w:jc w:val="center"/>
              <w:rPr>
                <w:rFonts w:ascii="Calibri" w:eastAsia="Times New Roman" w:hAnsi="Calibri" w:cs="Calibri"/>
                <w:b/>
                <w:bCs/>
                <w:color w:val="FFFFFF"/>
                <w:sz w:val="24"/>
                <w:szCs w:val="24"/>
                <w:lang w:val="en-US" w:eastAsia="tr-TR" w:bidi="ar-SA"/>
              </w:rPr>
            </w:pPr>
            <w:r w:rsidRPr="009E5C08">
              <w:rPr>
                <w:rFonts w:ascii="Calibri" w:eastAsia="Times New Roman" w:hAnsi="Calibri" w:cs="Calibri"/>
                <w:b/>
                <w:bCs/>
                <w:color w:val="FFFFFF"/>
                <w:sz w:val="24"/>
                <w:szCs w:val="24"/>
                <w:lang w:val="en-US" w:eastAsia="tr-TR" w:bidi="ar-SA"/>
              </w:rPr>
              <w:t>2021</w:t>
            </w:r>
          </w:p>
        </w:tc>
        <w:tc>
          <w:tcPr>
            <w:tcW w:w="818" w:type="dxa"/>
            <w:vMerge w:val="restart"/>
            <w:tcBorders>
              <w:top w:val="single" w:sz="8" w:space="0" w:color="auto"/>
              <w:left w:val="nil"/>
              <w:bottom w:val="single" w:sz="8" w:space="0" w:color="000000"/>
              <w:right w:val="single" w:sz="8" w:space="0" w:color="auto"/>
            </w:tcBorders>
            <w:shd w:val="clear" w:color="000000" w:fill="FF0000"/>
            <w:vAlign w:val="center"/>
            <w:hideMark/>
          </w:tcPr>
          <w:p w14:paraId="58308827" w14:textId="77777777" w:rsidR="00DC5231" w:rsidRPr="009E5C08" w:rsidRDefault="00DC5231" w:rsidP="008D40AF">
            <w:pPr>
              <w:spacing w:after="0" w:line="240" w:lineRule="auto"/>
              <w:jc w:val="center"/>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Change</w:t>
            </w:r>
          </w:p>
          <w:p w14:paraId="305D2B5D" w14:textId="4A73D148" w:rsidR="008D40AF" w:rsidRPr="009E5C08" w:rsidRDefault="008D40AF" w:rsidP="008D40AF">
            <w:pPr>
              <w:spacing w:after="0" w:line="240" w:lineRule="auto"/>
              <w:jc w:val="center"/>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w:t>
            </w:r>
          </w:p>
        </w:tc>
      </w:tr>
      <w:tr w:rsidR="00DC5231" w:rsidRPr="009E5C08" w14:paraId="4152CA6E" w14:textId="77777777" w:rsidTr="00A54DBC">
        <w:trPr>
          <w:trHeight w:val="348"/>
        </w:trPr>
        <w:tc>
          <w:tcPr>
            <w:tcW w:w="1663" w:type="dxa"/>
            <w:vMerge/>
            <w:tcBorders>
              <w:top w:val="single" w:sz="8" w:space="0" w:color="auto"/>
              <w:left w:val="single" w:sz="8" w:space="0" w:color="auto"/>
              <w:bottom w:val="single" w:sz="8" w:space="0" w:color="000000"/>
              <w:right w:val="single" w:sz="8" w:space="0" w:color="auto"/>
            </w:tcBorders>
            <w:vAlign w:val="center"/>
            <w:hideMark/>
          </w:tcPr>
          <w:p w14:paraId="451FCDD9" w14:textId="77777777" w:rsidR="00DC5231" w:rsidRPr="009E5C08" w:rsidRDefault="00DC5231" w:rsidP="00DC5231">
            <w:pPr>
              <w:spacing w:after="0" w:line="240" w:lineRule="auto"/>
              <w:rPr>
                <w:rFonts w:ascii="Calibri" w:eastAsia="Times New Roman" w:hAnsi="Calibri" w:cs="Calibri"/>
                <w:b/>
                <w:bCs/>
                <w:color w:val="FFFFFF"/>
                <w:lang w:val="en-US" w:eastAsia="tr-TR" w:bidi="ar-SA"/>
              </w:rPr>
            </w:pPr>
          </w:p>
        </w:tc>
        <w:tc>
          <w:tcPr>
            <w:tcW w:w="996" w:type="dxa"/>
            <w:tcBorders>
              <w:top w:val="nil"/>
              <w:left w:val="nil"/>
              <w:bottom w:val="single" w:sz="8" w:space="0" w:color="auto"/>
              <w:right w:val="single" w:sz="8" w:space="0" w:color="auto"/>
            </w:tcBorders>
            <w:shd w:val="clear" w:color="000000" w:fill="FF0000"/>
            <w:noWrap/>
            <w:vAlign w:val="center"/>
            <w:hideMark/>
          </w:tcPr>
          <w:p w14:paraId="7028D978" w14:textId="220487D6" w:rsidR="00DC5231" w:rsidRPr="009E5C08" w:rsidRDefault="00DC5231" w:rsidP="00DC5231">
            <w:pPr>
              <w:spacing w:after="0" w:line="240" w:lineRule="auto"/>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Reported</w:t>
            </w:r>
          </w:p>
        </w:tc>
        <w:tc>
          <w:tcPr>
            <w:tcW w:w="1213" w:type="dxa"/>
            <w:tcBorders>
              <w:top w:val="nil"/>
              <w:left w:val="nil"/>
              <w:bottom w:val="single" w:sz="8" w:space="0" w:color="auto"/>
              <w:right w:val="single" w:sz="8" w:space="0" w:color="auto"/>
            </w:tcBorders>
            <w:shd w:val="clear" w:color="000000" w:fill="FF0000"/>
            <w:noWrap/>
            <w:vAlign w:val="center"/>
            <w:hideMark/>
          </w:tcPr>
          <w:p w14:paraId="6A2BBB84" w14:textId="677932E0" w:rsidR="00DC5231" w:rsidRPr="009E5C08" w:rsidRDefault="00DC5231" w:rsidP="00DC5231">
            <w:pPr>
              <w:spacing w:after="0" w:line="240" w:lineRule="auto"/>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Unreported</w:t>
            </w:r>
          </w:p>
        </w:tc>
        <w:tc>
          <w:tcPr>
            <w:tcW w:w="636" w:type="dxa"/>
            <w:tcBorders>
              <w:top w:val="nil"/>
              <w:left w:val="nil"/>
              <w:bottom w:val="single" w:sz="8" w:space="0" w:color="auto"/>
              <w:right w:val="single" w:sz="8" w:space="0" w:color="auto"/>
            </w:tcBorders>
            <w:shd w:val="clear" w:color="000000" w:fill="FF0000"/>
            <w:noWrap/>
            <w:vAlign w:val="center"/>
            <w:hideMark/>
          </w:tcPr>
          <w:p w14:paraId="2AC59896" w14:textId="656A6AB4" w:rsidR="00DC5231" w:rsidRPr="009E5C08" w:rsidRDefault="00DC5231" w:rsidP="00DC5231">
            <w:pPr>
              <w:spacing w:after="0" w:line="240" w:lineRule="auto"/>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Short</w:t>
            </w:r>
          </w:p>
        </w:tc>
        <w:tc>
          <w:tcPr>
            <w:tcW w:w="828" w:type="dxa"/>
            <w:tcBorders>
              <w:top w:val="nil"/>
              <w:left w:val="nil"/>
              <w:bottom w:val="single" w:sz="8" w:space="0" w:color="auto"/>
              <w:right w:val="single" w:sz="8" w:space="0" w:color="auto"/>
            </w:tcBorders>
            <w:shd w:val="clear" w:color="000000" w:fill="FF0000"/>
            <w:noWrap/>
            <w:vAlign w:val="center"/>
            <w:hideMark/>
          </w:tcPr>
          <w:p w14:paraId="797B7FF7" w14:textId="28F38701" w:rsidR="00DC5231" w:rsidRPr="009E5C08" w:rsidRDefault="00DC5231" w:rsidP="00DC5231">
            <w:pPr>
              <w:spacing w:after="0" w:line="240" w:lineRule="auto"/>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Total</w:t>
            </w:r>
          </w:p>
        </w:tc>
        <w:tc>
          <w:tcPr>
            <w:tcW w:w="996" w:type="dxa"/>
            <w:tcBorders>
              <w:top w:val="nil"/>
              <w:left w:val="nil"/>
              <w:bottom w:val="single" w:sz="8" w:space="0" w:color="auto"/>
              <w:right w:val="single" w:sz="8" w:space="0" w:color="auto"/>
            </w:tcBorders>
            <w:shd w:val="clear" w:color="000000" w:fill="FF0000"/>
            <w:noWrap/>
            <w:vAlign w:val="center"/>
            <w:hideMark/>
          </w:tcPr>
          <w:p w14:paraId="11E91FE5" w14:textId="0449829F" w:rsidR="00DC5231" w:rsidRPr="009E5C08" w:rsidRDefault="00DC5231" w:rsidP="00DC5231">
            <w:pPr>
              <w:spacing w:after="0" w:line="240" w:lineRule="auto"/>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Reported</w:t>
            </w:r>
          </w:p>
        </w:tc>
        <w:tc>
          <w:tcPr>
            <w:tcW w:w="1213" w:type="dxa"/>
            <w:tcBorders>
              <w:top w:val="nil"/>
              <w:left w:val="nil"/>
              <w:bottom w:val="single" w:sz="8" w:space="0" w:color="auto"/>
              <w:right w:val="single" w:sz="8" w:space="0" w:color="auto"/>
            </w:tcBorders>
            <w:shd w:val="clear" w:color="000000" w:fill="FF0000"/>
            <w:noWrap/>
            <w:vAlign w:val="center"/>
            <w:hideMark/>
          </w:tcPr>
          <w:p w14:paraId="37793CBA" w14:textId="068E7662" w:rsidR="00DC5231" w:rsidRPr="009E5C08" w:rsidRDefault="00DC5231" w:rsidP="00DC5231">
            <w:pPr>
              <w:spacing w:after="0" w:line="240" w:lineRule="auto"/>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Unreported</w:t>
            </w:r>
          </w:p>
        </w:tc>
        <w:tc>
          <w:tcPr>
            <w:tcW w:w="636" w:type="dxa"/>
            <w:tcBorders>
              <w:top w:val="nil"/>
              <w:left w:val="nil"/>
              <w:bottom w:val="single" w:sz="8" w:space="0" w:color="auto"/>
              <w:right w:val="single" w:sz="8" w:space="0" w:color="auto"/>
            </w:tcBorders>
            <w:shd w:val="clear" w:color="000000" w:fill="FF0000"/>
            <w:noWrap/>
            <w:vAlign w:val="center"/>
            <w:hideMark/>
          </w:tcPr>
          <w:p w14:paraId="411B8FAD" w14:textId="63B89666" w:rsidR="00DC5231" w:rsidRPr="009E5C08" w:rsidRDefault="00DC5231" w:rsidP="00DC5231">
            <w:pPr>
              <w:spacing w:after="0" w:line="240" w:lineRule="auto"/>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Short</w:t>
            </w:r>
          </w:p>
        </w:tc>
        <w:tc>
          <w:tcPr>
            <w:tcW w:w="828" w:type="dxa"/>
            <w:tcBorders>
              <w:top w:val="nil"/>
              <w:left w:val="nil"/>
              <w:bottom w:val="single" w:sz="8" w:space="0" w:color="auto"/>
              <w:right w:val="single" w:sz="8" w:space="0" w:color="auto"/>
            </w:tcBorders>
            <w:shd w:val="clear" w:color="000000" w:fill="FF0000"/>
            <w:noWrap/>
            <w:vAlign w:val="center"/>
            <w:hideMark/>
          </w:tcPr>
          <w:p w14:paraId="5963AD19" w14:textId="20A325E6" w:rsidR="00DC5231" w:rsidRPr="009E5C08" w:rsidRDefault="00DC5231" w:rsidP="00DC5231">
            <w:pPr>
              <w:spacing w:after="0" w:line="240" w:lineRule="auto"/>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Total</w:t>
            </w:r>
          </w:p>
        </w:tc>
        <w:tc>
          <w:tcPr>
            <w:tcW w:w="818" w:type="dxa"/>
            <w:vMerge/>
            <w:tcBorders>
              <w:top w:val="single" w:sz="8" w:space="0" w:color="auto"/>
              <w:left w:val="nil"/>
              <w:bottom w:val="single" w:sz="8" w:space="0" w:color="000000"/>
              <w:right w:val="single" w:sz="8" w:space="0" w:color="auto"/>
            </w:tcBorders>
            <w:vAlign w:val="center"/>
            <w:hideMark/>
          </w:tcPr>
          <w:p w14:paraId="5FF47C56" w14:textId="77777777" w:rsidR="00DC5231" w:rsidRPr="009E5C08" w:rsidRDefault="00DC5231" w:rsidP="00DC5231">
            <w:pPr>
              <w:spacing w:after="0" w:line="240" w:lineRule="auto"/>
              <w:rPr>
                <w:rFonts w:ascii="Calibri" w:eastAsia="Times New Roman" w:hAnsi="Calibri" w:cs="Calibri"/>
                <w:b/>
                <w:bCs/>
                <w:color w:val="FFFFFF"/>
                <w:lang w:val="en-US" w:eastAsia="tr-TR" w:bidi="ar-SA"/>
              </w:rPr>
            </w:pPr>
          </w:p>
        </w:tc>
      </w:tr>
      <w:tr w:rsidR="008D40AF" w:rsidRPr="009E5C08" w14:paraId="23611DFC" w14:textId="77777777" w:rsidTr="00A54DBC">
        <w:trPr>
          <w:trHeight w:val="348"/>
        </w:trPr>
        <w:tc>
          <w:tcPr>
            <w:tcW w:w="1663" w:type="dxa"/>
            <w:tcBorders>
              <w:top w:val="nil"/>
              <w:left w:val="single" w:sz="8" w:space="0" w:color="auto"/>
              <w:bottom w:val="single" w:sz="8" w:space="0" w:color="auto"/>
              <w:right w:val="single" w:sz="8" w:space="0" w:color="auto"/>
            </w:tcBorders>
            <w:shd w:val="clear" w:color="000000" w:fill="FF5050"/>
            <w:noWrap/>
            <w:vAlign w:val="center"/>
            <w:hideMark/>
          </w:tcPr>
          <w:p w14:paraId="202CB9FA" w14:textId="77777777" w:rsidR="008D40AF" w:rsidRPr="009E5C08" w:rsidRDefault="008D40AF" w:rsidP="008D40AF">
            <w:pPr>
              <w:spacing w:after="0" w:line="240" w:lineRule="auto"/>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DİCLE</w:t>
            </w:r>
          </w:p>
        </w:tc>
        <w:tc>
          <w:tcPr>
            <w:tcW w:w="996" w:type="dxa"/>
            <w:tcBorders>
              <w:top w:val="nil"/>
              <w:left w:val="nil"/>
              <w:bottom w:val="single" w:sz="8" w:space="0" w:color="auto"/>
              <w:right w:val="single" w:sz="8" w:space="0" w:color="auto"/>
            </w:tcBorders>
            <w:shd w:val="clear" w:color="auto" w:fill="auto"/>
            <w:noWrap/>
            <w:vAlign w:val="center"/>
            <w:hideMark/>
          </w:tcPr>
          <w:p w14:paraId="6EE76164"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7,2</w:t>
            </w:r>
          </w:p>
        </w:tc>
        <w:tc>
          <w:tcPr>
            <w:tcW w:w="1213" w:type="dxa"/>
            <w:tcBorders>
              <w:top w:val="nil"/>
              <w:left w:val="nil"/>
              <w:bottom w:val="single" w:sz="8" w:space="0" w:color="auto"/>
              <w:right w:val="single" w:sz="8" w:space="0" w:color="auto"/>
            </w:tcBorders>
            <w:shd w:val="clear" w:color="auto" w:fill="auto"/>
            <w:noWrap/>
            <w:vAlign w:val="center"/>
            <w:hideMark/>
          </w:tcPr>
          <w:p w14:paraId="3D9034A9"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41,7</w:t>
            </w:r>
          </w:p>
        </w:tc>
        <w:tc>
          <w:tcPr>
            <w:tcW w:w="636" w:type="dxa"/>
            <w:tcBorders>
              <w:top w:val="nil"/>
              <w:left w:val="nil"/>
              <w:bottom w:val="single" w:sz="8" w:space="0" w:color="auto"/>
              <w:right w:val="single" w:sz="8" w:space="0" w:color="auto"/>
            </w:tcBorders>
            <w:shd w:val="clear" w:color="auto" w:fill="auto"/>
            <w:noWrap/>
            <w:vAlign w:val="center"/>
            <w:hideMark/>
          </w:tcPr>
          <w:p w14:paraId="604110A2"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8,6</w:t>
            </w:r>
          </w:p>
        </w:tc>
        <w:tc>
          <w:tcPr>
            <w:tcW w:w="828" w:type="dxa"/>
            <w:tcBorders>
              <w:top w:val="nil"/>
              <w:left w:val="nil"/>
              <w:bottom w:val="single" w:sz="8" w:space="0" w:color="auto"/>
              <w:right w:val="single" w:sz="8" w:space="0" w:color="auto"/>
            </w:tcBorders>
            <w:shd w:val="clear" w:color="auto" w:fill="auto"/>
            <w:noWrap/>
            <w:vAlign w:val="center"/>
            <w:hideMark/>
          </w:tcPr>
          <w:p w14:paraId="3B27FD81"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57,5</w:t>
            </w:r>
          </w:p>
        </w:tc>
        <w:tc>
          <w:tcPr>
            <w:tcW w:w="996" w:type="dxa"/>
            <w:tcBorders>
              <w:top w:val="nil"/>
              <w:left w:val="nil"/>
              <w:bottom w:val="single" w:sz="8" w:space="0" w:color="auto"/>
              <w:right w:val="single" w:sz="8" w:space="0" w:color="auto"/>
            </w:tcBorders>
            <w:shd w:val="clear" w:color="auto" w:fill="auto"/>
            <w:noWrap/>
            <w:vAlign w:val="center"/>
            <w:hideMark/>
          </w:tcPr>
          <w:p w14:paraId="083511DD"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6,6</w:t>
            </w:r>
          </w:p>
        </w:tc>
        <w:tc>
          <w:tcPr>
            <w:tcW w:w="1213" w:type="dxa"/>
            <w:tcBorders>
              <w:top w:val="nil"/>
              <w:left w:val="nil"/>
              <w:bottom w:val="single" w:sz="8" w:space="0" w:color="auto"/>
              <w:right w:val="single" w:sz="8" w:space="0" w:color="auto"/>
            </w:tcBorders>
            <w:shd w:val="clear" w:color="auto" w:fill="auto"/>
            <w:noWrap/>
            <w:vAlign w:val="center"/>
            <w:hideMark/>
          </w:tcPr>
          <w:p w14:paraId="76FAF026"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40,9</w:t>
            </w:r>
          </w:p>
        </w:tc>
        <w:tc>
          <w:tcPr>
            <w:tcW w:w="636" w:type="dxa"/>
            <w:tcBorders>
              <w:top w:val="nil"/>
              <w:left w:val="nil"/>
              <w:bottom w:val="single" w:sz="8" w:space="0" w:color="auto"/>
              <w:right w:val="single" w:sz="8" w:space="0" w:color="auto"/>
            </w:tcBorders>
            <w:shd w:val="clear" w:color="auto" w:fill="auto"/>
            <w:noWrap/>
            <w:vAlign w:val="center"/>
            <w:hideMark/>
          </w:tcPr>
          <w:p w14:paraId="13DBC9BC"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4,9</w:t>
            </w:r>
          </w:p>
        </w:tc>
        <w:tc>
          <w:tcPr>
            <w:tcW w:w="828" w:type="dxa"/>
            <w:tcBorders>
              <w:top w:val="nil"/>
              <w:left w:val="nil"/>
              <w:bottom w:val="single" w:sz="8" w:space="0" w:color="auto"/>
              <w:right w:val="single" w:sz="8" w:space="0" w:color="auto"/>
            </w:tcBorders>
            <w:shd w:val="clear" w:color="auto" w:fill="auto"/>
            <w:noWrap/>
            <w:vAlign w:val="center"/>
            <w:hideMark/>
          </w:tcPr>
          <w:p w14:paraId="71D6E25F"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bookmarkStart w:id="1157" w:name="_Hlk107471831"/>
            <w:r w:rsidRPr="009E5C08">
              <w:rPr>
                <w:rFonts w:ascii="Calibri" w:eastAsia="Times New Roman" w:hAnsi="Calibri" w:cs="Calibri"/>
                <w:color w:val="000000"/>
                <w:lang w:val="en-US" w:eastAsia="tr-TR" w:bidi="ar-SA"/>
              </w:rPr>
              <w:t>52,4</w:t>
            </w:r>
            <w:bookmarkEnd w:id="1157"/>
          </w:p>
        </w:tc>
        <w:tc>
          <w:tcPr>
            <w:tcW w:w="818" w:type="dxa"/>
            <w:tcBorders>
              <w:top w:val="nil"/>
              <w:left w:val="nil"/>
              <w:bottom w:val="single" w:sz="8" w:space="0" w:color="auto"/>
              <w:right w:val="single" w:sz="8" w:space="0" w:color="auto"/>
            </w:tcBorders>
            <w:shd w:val="clear" w:color="auto" w:fill="auto"/>
            <w:noWrap/>
            <w:vAlign w:val="center"/>
            <w:hideMark/>
          </w:tcPr>
          <w:p w14:paraId="5BB755BD"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-8,87</w:t>
            </w:r>
          </w:p>
        </w:tc>
      </w:tr>
      <w:tr w:rsidR="008D40AF" w:rsidRPr="009E5C08" w14:paraId="5F59928A" w14:textId="77777777" w:rsidTr="00A54DBC">
        <w:trPr>
          <w:trHeight w:val="348"/>
        </w:trPr>
        <w:tc>
          <w:tcPr>
            <w:tcW w:w="1663" w:type="dxa"/>
            <w:tcBorders>
              <w:top w:val="nil"/>
              <w:left w:val="single" w:sz="8" w:space="0" w:color="auto"/>
              <w:bottom w:val="single" w:sz="8" w:space="0" w:color="auto"/>
              <w:right w:val="single" w:sz="8" w:space="0" w:color="auto"/>
            </w:tcBorders>
            <w:shd w:val="clear" w:color="000000" w:fill="FF5050"/>
            <w:noWrap/>
            <w:vAlign w:val="center"/>
            <w:hideMark/>
          </w:tcPr>
          <w:p w14:paraId="5FC81CB8" w14:textId="77777777" w:rsidR="008D40AF" w:rsidRPr="009E5C08" w:rsidRDefault="008D40AF" w:rsidP="008D40AF">
            <w:pPr>
              <w:spacing w:after="0" w:line="240" w:lineRule="auto"/>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OSMANGAZİ</w:t>
            </w:r>
          </w:p>
        </w:tc>
        <w:tc>
          <w:tcPr>
            <w:tcW w:w="996" w:type="dxa"/>
            <w:tcBorders>
              <w:top w:val="nil"/>
              <w:left w:val="nil"/>
              <w:bottom w:val="single" w:sz="8" w:space="0" w:color="auto"/>
              <w:right w:val="single" w:sz="8" w:space="0" w:color="auto"/>
            </w:tcBorders>
            <w:shd w:val="clear" w:color="auto" w:fill="auto"/>
            <w:noWrap/>
            <w:vAlign w:val="center"/>
            <w:hideMark/>
          </w:tcPr>
          <w:p w14:paraId="1B02A653"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1,9</w:t>
            </w:r>
          </w:p>
        </w:tc>
        <w:tc>
          <w:tcPr>
            <w:tcW w:w="1213" w:type="dxa"/>
            <w:tcBorders>
              <w:top w:val="nil"/>
              <w:left w:val="nil"/>
              <w:bottom w:val="single" w:sz="8" w:space="0" w:color="auto"/>
              <w:right w:val="single" w:sz="8" w:space="0" w:color="auto"/>
            </w:tcBorders>
            <w:shd w:val="clear" w:color="auto" w:fill="auto"/>
            <w:noWrap/>
            <w:vAlign w:val="center"/>
            <w:hideMark/>
          </w:tcPr>
          <w:p w14:paraId="4FB36BB5"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25,0</w:t>
            </w:r>
          </w:p>
        </w:tc>
        <w:tc>
          <w:tcPr>
            <w:tcW w:w="636" w:type="dxa"/>
            <w:tcBorders>
              <w:top w:val="nil"/>
              <w:left w:val="nil"/>
              <w:bottom w:val="single" w:sz="8" w:space="0" w:color="auto"/>
              <w:right w:val="single" w:sz="8" w:space="0" w:color="auto"/>
            </w:tcBorders>
            <w:shd w:val="clear" w:color="auto" w:fill="auto"/>
            <w:noWrap/>
            <w:vAlign w:val="center"/>
            <w:hideMark/>
          </w:tcPr>
          <w:p w14:paraId="3137E961"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19,1</w:t>
            </w:r>
          </w:p>
        </w:tc>
        <w:tc>
          <w:tcPr>
            <w:tcW w:w="828" w:type="dxa"/>
            <w:tcBorders>
              <w:top w:val="nil"/>
              <w:left w:val="nil"/>
              <w:bottom w:val="single" w:sz="8" w:space="0" w:color="auto"/>
              <w:right w:val="single" w:sz="8" w:space="0" w:color="auto"/>
            </w:tcBorders>
            <w:shd w:val="clear" w:color="auto" w:fill="auto"/>
            <w:noWrap/>
            <w:vAlign w:val="center"/>
            <w:hideMark/>
          </w:tcPr>
          <w:p w14:paraId="4900F3EC"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46,1</w:t>
            </w:r>
          </w:p>
        </w:tc>
        <w:tc>
          <w:tcPr>
            <w:tcW w:w="996" w:type="dxa"/>
            <w:tcBorders>
              <w:top w:val="nil"/>
              <w:left w:val="nil"/>
              <w:bottom w:val="single" w:sz="8" w:space="0" w:color="auto"/>
              <w:right w:val="single" w:sz="8" w:space="0" w:color="auto"/>
            </w:tcBorders>
            <w:shd w:val="clear" w:color="auto" w:fill="auto"/>
            <w:noWrap/>
            <w:vAlign w:val="center"/>
            <w:hideMark/>
          </w:tcPr>
          <w:p w14:paraId="449A7BBA"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3,7</w:t>
            </w:r>
          </w:p>
        </w:tc>
        <w:tc>
          <w:tcPr>
            <w:tcW w:w="1213" w:type="dxa"/>
            <w:tcBorders>
              <w:top w:val="nil"/>
              <w:left w:val="nil"/>
              <w:bottom w:val="single" w:sz="8" w:space="0" w:color="auto"/>
              <w:right w:val="single" w:sz="8" w:space="0" w:color="auto"/>
            </w:tcBorders>
            <w:shd w:val="clear" w:color="auto" w:fill="auto"/>
            <w:noWrap/>
            <w:vAlign w:val="center"/>
            <w:hideMark/>
          </w:tcPr>
          <w:p w14:paraId="758963FC"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22,7</w:t>
            </w:r>
          </w:p>
        </w:tc>
        <w:tc>
          <w:tcPr>
            <w:tcW w:w="636" w:type="dxa"/>
            <w:tcBorders>
              <w:top w:val="nil"/>
              <w:left w:val="nil"/>
              <w:bottom w:val="single" w:sz="8" w:space="0" w:color="auto"/>
              <w:right w:val="single" w:sz="8" w:space="0" w:color="auto"/>
            </w:tcBorders>
            <w:shd w:val="clear" w:color="auto" w:fill="auto"/>
            <w:noWrap/>
            <w:vAlign w:val="center"/>
            <w:hideMark/>
          </w:tcPr>
          <w:p w14:paraId="32CDBD73"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20,7</w:t>
            </w:r>
          </w:p>
        </w:tc>
        <w:tc>
          <w:tcPr>
            <w:tcW w:w="828" w:type="dxa"/>
            <w:tcBorders>
              <w:top w:val="nil"/>
              <w:left w:val="nil"/>
              <w:bottom w:val="single" w:sz="8" w:space="0" w:color="auto"/>
              <w:right w:val="single" w:sz="8" w:space="0" w:color="auto"/>
            </w:tcBorders>
            <w:shd w:val="clear" w:color="auto" w:fill="auto"/>
            <w:noWrap/>
            <w:vAlign w:val="center"/>
            <w:hideMark/>
          </w:tcPr>
          <w:p w14:paraId="19E9A4D8"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47,1</w:t>
            </w:r>
          </w:p>
        </w:tc>
        <w:tc>
          <w:tcPr>
            <w:tcW w:w="818" w:type="dxa"/>
            <w:tcBorders>
              <w:top w:val="nil"/>
              <w:left w:val="nil"/>
              <w:bottom w:val="single" w:sz="8" w:space="0" w:color="auto"/>
              <w:right w:val="single" w:sz="8" w:space="0" w:color="auto"/>
            </w:tcBorders>
            <w:shd w:val="clear" w:color="auto" w:fill="auto"/>
            <w:noWrap/>
            <w:vAlign w:val="center"/>
            <w:hideMark/>
          </w:tcPr>
          <w:p w14:paraId="3365B18F"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2,12</w:t>
            </w:r>
          </w:p>
        </w:tc>
      </w:tr>
      <w:tr w:rsidR="008D40AF" w:rsidRPr="009E5C08" w14:paraId="62A8AB07" w14:textId="77777777" w:rsidTr="00A54DBC">
        <w:trPr>
          <w:trHeight w:val="348"/>
        </w:trPr>
        <w:tc>
          <w:tcPr>
            <w:tcW w:w="1663" w:type="dxa"/>
            <w:tcBorders>
              <w:top w:val="nil"/>
              <w:left w:val="single" w:sz="8" w:space="0" w:color="auto"/>
              <w:bottom w:val="single" w:sz="8" w:space="0" w:color="auto"/>
              <w:right w:val="single" w:sz="8" w:space="0" w:color="auto"/>
            </w:tcBorders>
            <w:shd w:val="clear" w:color="000000" w:fill="FF5050"/>
            <w:noWrap/>
            <w:vAlign w:val="center"/>
            <w:hideMark/>
          </w:tcPr>
          <w:p w14:paraId="0A579EF0" w14:textId="77777777" w:rsidR="008D40AF" w:rsidRPr="009E5C08" w:rsidRDefault="008D40AF" w:rsidP="008D40AF">
            <w:pPr>
              <w:spacing w:after="0" w:line="240" w:lineRule="auto"/>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VANGÖLÜ</w:t>
            </w:r>
          </w:p>
        </w:tc>
        <w:tc>
          <w:tcPr>
            <w:tcW w:w="996" w:type="dxa"/>
            <w:tcBorders>
              <w:top w:val="nil"/>
              <w:left w:val="nil"/>
              <w:bottom w:val="single" w:sz="8" w:space="0" w:color="auto"/>
              <w:right w:val="single" w:sz="8" w:space="0" w:color="auto"/>
            </w:tcBorders>
            <w:shd w:val="clear" w:color="auto" w:fill="auto"/>
            <w:noWrap/>
            <w:vAlign w:val="center"/>
            <w:hideMark/>
          </w:tcPr>
          <w:p w14:paraId="5E7918C1"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2,3</w:t>
            </w:r>
          </w:p>
        </w:tc>
        <w:tc>
          <w:tcPr>
            <w:tcW w:w="1213" w:type="dxa"/>
            <w:tcBorders>
              <w:top w:val="nil"/>
              <w:left w:val="nil"/>
              <w:bottom w:val="single" w:sz="8" w:space="0" w:color="auto"/>
              <w:right w:val="single" w:sz="8" w:space="0" w:color="auto"/>
            </w:tcBorders>
            <w:shd w:val="clear" w:color="auto" w:fill="auto"/>
            <w:noWrap/>
            <w:vAlign w:val="center"/>
            <w:hideMark/>
          </w:tcPr>
          <w:p w14:paraId="66B78D76"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76,5</w:t>
            </w:r>
          </w:p>
        </w:tc>
        <w:tc>
          <w:tcPr>
            <w:tcW w:w="636" w:type="dxa"/>
            <w:tcBorders>
              <w:top w:val="nil"/>
              <w:left w:val="nil"/>
              <w:bottom w:val="single" w:sz="8" w:space="0" w:color="auto"/>
              <w:right w:val="single" w:sz="8" w:space="0" w:color="auto"/>
            </w:tcBorders>
            <w:shd w:val="clear" w:color="auto" w:fill="auto"/>
            <w:noWrap/>
            <w:vAlign w:val="center"/>
            <w:hideMark/>
          </w:tcPr>
          <w:p w14:paraId="2ABAD08B"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37,1</w:t>
            </w:r>
          </w:p>
        </w:tc>
        <w:tc>
          <w:tcPr>
            <w:tcW w:w="828" w:type="dxa"/>
            <w:tcBorders>
              <w:top w:val="nil"/>
              <w:left w:val="nil"/>
              <w:bottom w:val="single" w:sz="8" w:space="0" w:color="auto"/>
              <w:right w:val="single" w:sz="8" w:space="0" w:color="auto"/>
            </w:tcBorders>
            <w:shd w:val="clear" w:color="auto" w:fill="auto"/>
            <w:noWrap/>
            <w:vAlign w:val="center"/>
            <w:hideMark/>
          </w:tcPr>
          <w:p w14:paraId="5BDF34D1"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115,9</w:t>
            </w:r>
          </w:p>
        </w:tc>
        <w:tc>
          <w:tcPr>
            <w:tcW w:w="996" w:type="dxa"/>
            <w:tcBorders>
              <w:top w:val="nil"/>
              <w:left w:val="nil"/>
              <w:bottom w:val="single" w:sz="8" w:space="0" w:color="auto"/>
              <w:right w:val="single" w:sz="8" w:space="0" w:color="auto"/>
            </w:tcBorders>
            <w:shd w:val="clear" w:color="auto" w:fill="auto"/>
            <w:noWrap/>
            <w:vAlign w:val="center"/>
            <w:hideMark/>
          </w:tcPr>
          <w:p w14:paraId="1CFA2B57"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3,3</w:t>
            </w:r>
          </w:p>
        </w:tc>
        <w:tc>
          <w:tcPr>
            <w:tcW w:w="1213" w:type="dxa"/>
            <w:tcBorders>
              <w:top w:val="nil"/>
              <w:left w:val="nil"/>
              <w:bottom w:val="single" w:sz="8" w:space="0" w:color="auto"/>
              <w:right w:val="single" w:sz="8" w:space="0" w:color="auto"/>
            </w:tcBorders>
            <w:shd w:val="clear" w:color="auto" w:fill="auto"/>
            <w:noWrap/>
            <w:vAlign w:val="center"/>
            <w:hideMark/>
          </w:tcPr>
          <w:p w14:paraId="445D7448"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33,5</w:t>
            </w:r>
          </w:p>
        </w:tc>
        <w:tc>
          <w:tcPr>
            <w:tcW w:w="636" w:type="dxa"/>
            <w:tcBorders>
              <w:top w:val="nil"/>
              <w:left w:val="nil"/>
              <w:bottom w:val="single" w:sz="8" w:space="0" w:color="auto"/>
              <w:right w:val="single" w:sz="8" w:space="0" w:color="auto"/>
            </w:tcBorders>
            <w:shd w:val="clear" w:color="auto" w:fill="auto"/>
            <w:noWrap/>
            <w:vAlign w:val="center"/>
            <w:hideMark/>
          </w:tcPr>
          <w:p w14:paraId="5042D987"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7,1</w:t>
            </w:r>
          </w:p>
        </w:tc>
        <w:tc>
          <w:tcPr>
            <w:tcW w:w="828" w:type="dxa"/>
            <w:tcBorders>
              <w:top w:val="nil"/>
              <w:left w:val="nil"/>
              <w:bottom w:val="single" w:sz="8" w:space="0" w:color="auto"/>
              <w:right w:val="single" w:sz="8" w:space="0" w:color="auto"/>
            </w:tcBorders>
            <w:shd w:val="clear" w:color="auto" w:fill="auto"/>
            <w:noWrap/>
            <w:vAlign w:val="center"/>
            <w:hideMark/>
          </w:tcPr>
          <w:p w14:paraId="2F9FF50C"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43,9</w:t>
            </w:r>
          </w:p>
        </w:tc>
        <w:tc>
          <w:tcPr>
            <w:tcW w:w="818" w:type="dxa"/>
            <w:tcBorders>
              <w:top w:val="nil"/>
              <w:left w:val="nil"/>
              <w:bottom w:val="single" w:sz="8" w:space="0" w:color="auto"/>
              <w:right w:val="single" w:sz="8" w:space="0" w:color="auto"/>
            </w:tcBorders>
            <w:shd w:val="clear" w:color="auto" w:fill="auto"/>
            <w:noWrap/>
            <w:vAlign w:val="center"/>
            <w:hideMark/>
          </w:tcPr>
          <w:p w14:paraId="2688A181"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-62,13</w:t>
            </w:r>
          </w:p>
        </w:tc>
      </w:tr>
      <w:tr w:rsidR="008D40AF" w:rsidRPr="009E5C08" w14:paraId="6243BEEF" w14:textId="77777777" w:rsidTr="00A54DBC">
        <w:trPr>
          <w:trHeight w:val="348"/>
        </w:trPr>
        <w:tc>
          <w:tcPr>
            <w:tcW w:w="1663" w:type="dxa"/>
            <w:tcBorders>
              <w:top w:val="nil"/>
              <w:left w:val="single" w:sz="8" w:space="0" w:color="auto"/>
              <w:bottom w:val="single" w:sz="8" w:space="0" w:color="auto"/>
              <w:right w:val="single" w:sz="8" w:space="0" w:color="auto"/>
            </w:tcBorders>
            <w:shd w:val="clear" w:color="000000" w:fill="FF5050"/>
            <w:noWrap/>
            <w:vAlign w:val="center"/>
            <w:hideMark/>
          </w:tcPr>
          <w:p w14:paraId="7BB60B39" w14:textId="77777777" w:rsidR="008D40AF" w:rsidRPr="009E5C08" w:rsidRDefault="008D40AF" w:rsidP="008D40AF">
            <w:pPr>
              <w:spacing w:after="0" w:line="240" w:lineRule="auto"/>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FIRAT</w:t>
            </w:r>
          </w:p>
        </w:tc>
        <w:tc>
          <w:tcPr>
            <w:tcW w:w="996" w:type="dxa"/>
            <w:tcBorders>
              <w:top w:val="nil"/>
              <w:left w:val="nil"/>
              <w:bottom w:val="single" w:sz="8" w:space="0" w:color="auto"/>
              <w:right w:val="single" w:sz="8" w:space="0" w:color="auto"/>
            </w:tcBorders>
            <w:shd w:val="clear" w:color="auto" w:fill="auto"/>
            <w:noWrap/>
            <w:vAlign w:val="center"/>
            <w:hideMark/>
          </w:tcPr>
          <w:p w14:paraId="11D98830"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3,6</w:t>
            </w:r>
          </w:p>
        </w:tc>
        <w:tc>
          <w:tcPr>
            <w:tcW w:w="1213" w:type="dxa"/>
            <w:tcBorders>
              <w:top w:val="nil"/>
              <w:left w:val="nil"/>
              <w:bottom w:val="single" w:sz="8" w:space="0" w:color="auto"/>
              <w:right w:val="single" w:sz="8" w:space="0" w:color="auto"/>
            </w:tcBorders>
            <w:shd w:val="clear" w:color="auto" w:fill="auto"/>
            <w:noWrap/>
            <w:vAlign w:val="center"/>
            <w:hideMark/>
          </w:tcPr>
          <w:p w14:paraId="614A644A"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27,4</w:t>
            </w:r>
          </w:p>
        </w:tc>
        <w:tc>
          <w:tcPr>
            <w:tcW w:w="636" w:type="dxa"/>
            <w:tcBorders>
              <w:top w:val="nil"/>
              <w:left w:val="nil"/>
              <w:bottom w:val="single" w:sz="8" w:space="0" w:color="auto"/>
              <w:right w:val="single" w:sz="8" w:space="0" w:color="auto"/>
            </w:tcBorders>
            <w:shd w:val="clear" w:color="auto" w:fill="auto"/>
            <w:noWrap/>
            <w:vAlign w:val="center"/>
            <w:hideMark/>
          </w:tcPr>
          <w:p w14:paraId="7DF65654"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9,8</w:t>
            </w:r>
          </w:p>
        </w:tc>
        <w:tc>
          <w:tcPr>
            <w:tcW w:w="828" w:type="dxa"/>
            <w:tcBorders>
              <w:top w:val="nil"/>
              <w:left w:val="nil"/>
              <w:bottom w:val="single" w:sz="8" w:space="0" w:color="auto"/>
              <w:right w:val="single" w:sz="8" w:space="0" w:color="auto"/>
            </w:tcBorders>
            <w:shd w:val="clear" w:color="auto" w:fill="auto"/>
            <w:noWrap/>
            <w:vAlign w:val="center"/>
            <w:hideMark/>
          </w:tcPr>
          <w:p w14:paraId="6E5AC07C"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40,8</w:t>
            </w:r>
          </w:p>
        </w:tc>
        <w:tc>
          <w:tcPr>
            <w:tcW w:w="996" w:type="dxa"/>
            <w:tcBorders>
              <w:top w:val="nil"/>
              <w:left w:val="nil"/>
              <w:bottom w:val="single" w:sz="8" w:space="0" w:color="auto"/>
              <w:right w:val="single" w:sz="8" w:space="0" w:color="auto"/>
            </w:tcBorders>
            <w:shd w:val="clear" w:color="auto" w:fill="auto"/>
            <w:noWrap/>
            <w:vAlign w:val="center"/>
            <w:hideMark/>
          </w:tcPr>
          <w:p w14:paraId="2A974B83"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4,3</w:t>
            </w:r>
          </w:p>
        </w:tc>
        <w:tc>
          <w:tcPr>
            <w:tcW w:w="1213" w:type="dxa"/>
            <w:tcBorders>
              <w:top w:val="nil"/>
              <w:left w:val="nil"/>
              <w:bottom w:val="single" w:sz="8" w:space="0" w:color="auto"/>
              <w:right w:val="single" w:sz="8" w:space="0" w:color="auto"/>
            </w:tcBorders>
            <w:shd w:val="clear" w:color="auto" w:fill="auto"/>
            <w:noWrap/>
            <w:vAlign w:val="center"/>
            <w:hideMark/>
          </w:tcPr>
          <w:p w14:paraId="09389AD0"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28,6</w:t>
            </w:r>
          </w:p>
        </w:tc>
        <w:tc>
          <w:tcPr>
            <w:tcW w:w="636" w:type="dxa"/>
            <w:tcBorders>
              <w:top w:val="nil"/>
              <w:left w:val="nil"/>
              <w:bottom w:val="single" w:sz="8" w:space="0" w:color="auto"/>
              <w:right w:val="single" w:sz="8" w:space="0" w:color="auto"/>
            </w:tcBorders>
            <w:shd w:val="clear" w:color="auto" w:fill="auto"/>
            <w:noWrap/>
            <w:vAlign w:val="center"/>
            <w:hideMark/>
          </w:tcPr>
          <w:p w14:paraId="5B97D635"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10,9</w:t>
            </w:r>
          </w:p>
        </w:tc>
        <w:tc>
          <w:tcPr>
            <w:tcW w:w="828" w:type="dxa"/>
            <w:tcBorders>
              <w:top w:val="nil"/>
              <w:left w:val="nil"/>
              <w:bottom w:val="single" w:sz="8" w:space="0" w:color="auto"/>
              <w:right w:val="single" w:sz="8" w:space="0" w:color="auto"/>
            </w:tcBorders>
            <w:shd w:val="clear" w:color="auto" w:fill="auto"/>
            <w:noWrap/>
            <w:vAlign w:val="center"/>
            <w:hideMark/>
          </w:tcPr>
          <w:p w14:paraId="6B019561"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43,9</w:t>
            </w:r>
          </w:p>
        </w:tc>
        <w:tc>
          <w:tcPr>
            <w:tcW w:w="818" w:type="dxa"/>
            <w:tcBorders>
              <w:top w:val="nil"/>
              <w:left w:val="nil"/>
              <w:bottom w:val="single" w:sz="8" w:space="0" w:color="auto"/>
              <w:right w:val="single" w:sz="8" w:space="0" w:color="auto"/>
            </w:tcBorders>
            <w:shd w:val="clear" w:color="auto" w:fill="auto"/>
            <w:noWrap/>
            <w:vAlign w:val="center"/>
            <w:hideMark/>
          </w:tcPr>
          <w:p w14:paraId="36CC9A2F"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7,61</w:t>
            </w:r>
          </w:p>
        </w:tc>
      </w:tr>
      <w:tr w:rsidR="008D40AF" w:rsidRPr="009E5C08" w14:paraId="02D2658A" w14:textId="77777777" w:rsidTr="00A54DBC">
        <w:trPr>
          <w:trHeight w:val="348"/>
        </w:trPr>
        <w:tc>
          <w:tcPr>
            <w:tcW w:w="1663" w:type="dxa"/>
            <w:tcBorders>
              <w:top w:val="nil"/>
              <w:left w:val="single" w:sz="8" w:space="0" w:color="auto"/>
              <w:bottom w:val="single" w:sz="8" w:space="0" w:color="auto"/>
              <w:right w:val="single" w:sz="8" w:space="0" w:color="auto"/>
            </w:tcBorders>
            <w:shd w:val="clear" w:color="000000" w:fill="FF5050"/>
            <w:noWrap/>
            <w:vAlign w:val="center"/>
            <w:hideMark/>
          </w:tcPr>
          <w:p w14:paraId="5C00CA10" w14:textId="77777777" w:rsidR="008D40AF" w:rsidRPr="009E5C08" w:rsidRDefault="008D40AF" w:rsidP="008D40AF">
            <w:pPr>
              <w:spacing w:after="0" w:line="240" w:lineRule="auto"/>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SAKARYA</w:t>
            </w:r>
          </w:p>
        </w:tc>
        <w:tc>
          <w:tcPr>
            <w:tcW w:w="996" w:type="dxa"/>
            <w:tcBorders>
              <w:top w:val="nil"/>
              <w:left w:val="nil"/>
              <w:bottom w:val="single" w:sz="8" w:space="0" w:color="auto"/>
              <w:right w:val="single" w:sz="8" w:space="0" w:color="auto"/>
            </w:tcBorders>
            <w:shd w:val="clear" w:color="auto" w:fill="auto"/>
            <w:noWrap/>
            <w:vAlign w:val="center"/>
            <w:hideMark/>
          </w:tcPr>
          <w:p w14:paraId="2554AF97"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1,9</w:t>
            </w:r>
          </w:p>
        </w:tc>
        <w:tc>
          <w:tcPr>
            <w:tcW w:w="1213" w:type="dxa"/>
            <w:tcBorders>
              <w:top w:val="nil"/>
              <w:left w:val="nil"/>
              <w:bottom w:val="single" w:sz="8" w:space="0" w:color="auto"/>
              <w:right w:val="single" w:sz="8" w:space="0" w:color="auto"/>
            </w:tcBorders>
            <w:shd w:val="clear" w:color="auto" w:fill="auto"/>
            <w:noWrap/>
            <w:vAlign w:val="center"/>
            <w:hideMark/>
          </w:tcPr>
          <w:p w14:paraId="3CE0FD49"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30,9</w:t>
            </w:r>
          </w:p>
        </w:tc>
        <w:tc>
          <w:tcPr>
            <w:tcW w:w="636" w:type="dxa"/>
            <w:tcBorders>
              <w:top w:val="nil"/>
              <w:left w:val="nil"/>
              <w:bottom w:val="single" w:sz="8" w:space="0" w:color="auto"/>
              <w:right w:val="single" w:sz="8" w:space="0" w:color="auto"/>
            </w:tcBorders>
            <w:shd w:val="clear" w:color="auto" w:fill="auto"/>
            <w:noWrap/>
            <w:vAlign w:val="center"/>
            <w:hideMark/>
          </w:tcPr>
          <w:p w14:paraId="1E61B3A9"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5,1</w:t>
            </w:r>
          </w:p>
        </w:tc>
        <w:tc>
          <w:tcPr>
            <w:tcW w:w="828" w:type="dxa"/>
            <w:tcBorders>
              <w:top w:val="nil"/>
              <w:left w:val="nil"/>
              <w:bottom w:val="single" w:sz="8" w:space="0" w:color="auto"/>
              <w:right w:val="single" w:sz="8" w:space="0" w:color="auto"/>
            </w:tcBorders>
            <w:shd w:val="clear" w:color="auto" w:fill="auto"/>
            <w:noWrap/>
            <w:vAlign w:val="center"/>
            <w:hideMark/>
          </w:tcPr>
          <w:p w14:paraId="25362194"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37,9</w:t>
            </w:r>
          </w:p>
        </w:tc>
        <w:tc>
          <w:tcPr>
            <w:tcW w:w="996" w:type="dxa"/>
            <w:tcBorders>
              <w:top w:val="nil"/>
              <w:left w:val="nil"/>
              <w:bottom w:val="single" w:sz="8" w:space="0" w:color="auto"/>
              <w:right w:val="single" w:sz="8" w:space="0" w:color="auto"/>
            </w:tcBorders>
            <w:shd w:val="clear" w:color="auto" w:fill="auto"/>
            <w:noWrap/>
            <w:vAlign w:val="center"/>
            <w:hideMark/>
          </w:tcPr>
          <w:p w14:paraId="28B2F3AC"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3,1</w:t>
            </w:r>
          </w:p>
        </w:tc>
        <w:tc>
          <w:tcPr>
            <w:tcW w:w="1213" w:type="dxa"/>
            <w:tcBorders>
              <w:top w:val="nil"/>
              <w:left w:val="nil"/>
              <w:bottom w:val="single" w:sz="8" w:space="0" w:color="auto"/>
              <w:right w:val="single" w:sz="8" w:space="0" w:color="auto"/>
            </w:tcBorders>
            <w:shd w:val="clear" w:color="auto" w:fill="auto"/>
            <w:noWrap/>
            <w:vAlign w:val="center"/>
            <w:hideMark/>
          </w:tcPr>
          <w:p w14:paraId="743ADD35"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30,9</w:t>
            </w:r>
          </w:p>
        </w:tc>
        <w:tc>
          <w:tcPr>
            <w:tcW w:w="636" w:type="dxa"/>
            <w:tcBorders>
              <w:top w:val="nil"/>
              <w:left w:val="nil"/>
              <w:bottom w:val="single" w:sz="8" w:space="0" w:color="auto"/>
              <w:right w:val="single" w:sz="8" w:space="0" w:color="auto"/>
            </w:tcBorders>
            <w:shd w:val="clear" w:color="auto" w:fill="auto"/>
            <w:noWrap/>
            <w:vAlign w:val="center"/>
            <w:hideMark/>
          </w:tcPr>
          <w:p w14:paraId="11451E49"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6,0</w:t>
            </w:r>
          </w:p>
        </w:tc>
        <w:tc>
          <w:tcPr>
            <w:tcW w:w="828" w:type="dxa"/>
            <w:tcBorders>
              <w:top w:val="nil"/>
              <w:left w:val="nil"/>
              <w:bottom w:val="single" w:sz="8" w:space="0" w:color="auto"/>
              <w:right w:val="single" w:sz="8" w:space="0" w:color="auto"/>
            </w:tcBorders>
            <w:shd w:val="clear" w:color="auto" w:fill="auto"/>
            <w:noWrap/>
            <w:vAlign w:val="center"/>
            <w:hideMark/>
          </w:tcPr>
          <w:p w14:paraId="23A79CE1"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39,9</w:t>
            </w:r>
          </w:p>
        </w:tc>
        <w:tc>
          <w:tcPr>
            <w:tcW w:w="818" w:type="dxa"/>
            <w:tcBorders>
              <w:top w:val="nil"/>
              <w:left w:val="nil"/>
              <w:bottom w:val="single" w:sz="8" w:space="0" w:color="auto"/>
              <w:right w:val="single" w:sz="8" w:space="0" w:color="auto"/>
            </w:tcBorders>
            <w:shd w:val="clear" w:color="auto" w:fill="auto"/>
            <w:noWrap/>
            <w:vAlign w:val="center"/>
            <w:hideMark/>
          </w:tcPr>
          <w:p w14:paraId="703A2CB7"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5,37</w:t>
            </w:r>
          </w:p>
        </w:tc>
      </w:tr>
      <w:tr w:rsidR="008D40AF" w:rsidRPr="009E5C08" w14:paraId="683DA247" w14:textId="77777777" w:rsidTr="00A54DBC">
        <w:trPr>
          <w:trHeight w:val="348"/>
        </w:trPr>
        <w:tc>
          <w:tcPr>
            <w:tcW w:w="1663" w:type="dxa"/>
            <w:tcBorders>
              <w:top w:val="nil"/>
              <w:left w:val="single" w:sz="8" w:space="0" w:color="auto"/>
              <w:bottom w:val="single" w:sz="8" w:space="0" w:color="auto"/>
              <w:right w:val="single" w:sz="8" w:space="0" w:color="auto"/>
            </w:tcBorders>
            <w:shd w:val="clear" w:color="000000" w:fill="FF5050"/>
            <w:noWrap/>
            <w:vAlign w:val="center"/>
            <w:hideMark/>
          </w:tcPr>
          <w:p w14:paraId="5C8E18C0" w14:textId="77777777" w:rsidR="008D40AF" w:rsidRPr="009E5C08" w:rsidRDefault="008D40AF" w:rsidP="008D40AF">
            <w:pPr>
              <w:spacing w:after="0" w:line="240" w:lineRule="auto"/>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AKEDAŞ</w:t>
            </w:r>
          </w:p>
        </w:tc>
        <w:tc>
          <w:tcPr>
            <w:tcW w:w="996" w:type="dxa"/>
            <w:tcBorders>
              <w:top w:val="nil"/>
              <w:left w:val="nil"/>
              <w:bottom w:val="single" w:sz="8" w:space="0" w:color="auto"/>
              <w:right w:val="single" w:sz="8" w:space="0" w:color="auto"/>
            </w:tcBorders>
            <w:shd w:val="clear" w:color="auto" w:fill="auto"/>
            <w:noWrap/>
            <w:vAlign w:val="center"/>
            <w:hideMark/>
          </w:tcPr>
          <w:p w14:paraId="525871BE"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1,1</w:t>
            </w:r>
          </w:p>
        </w:tc>
        <w:tc>
          <w:tcPr>
            <w:tcW w:w="1213" w:type="dxa"/>
            <w:tcBorders>
              <w:top w:val="nil"/>
              <w:left w:val="nil"/>
              <w:bottom w:val="single" w:sz="8" w:space="0" w:color="auto"/>
              <w:right w:val="single" w:sz="8" w:space="0" w:color="auto"/>
            </w:tcBorders>
            <w:shd w:val="clear" w:color="auto" w:fill="auto"/>
            <w:noWrap/>
            <w:vAlign w:val="center"/>
            <w:hideMark/>
          </w:tcPr>
          <w:p w14:paraId="26105766"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20,7</w:t>
            </w:r>
          </w:p>
        </w:tc>
        <w:tc>
          <w:tcPr>
            <w:tcW w:w="636" w:type="dxa"/>
            <w:tcBorders>
              <w:top w:val="nil"/>
              <w:left w:val="nil"/>
              <w:bottom w:val="single" w:sz="8" w:space="0" w:color="auto"/>
              <w:right w:val="single" w:sz="8" w:space="0" w:color="auto"/>
            </w:tcBorders>
            <w:shd w:val="clear" w:color="auto" w:fill="auto"/>
            <w:noWrap/>
            <w:vAlign w:val="center"/>
            <w:hideMark/>
          </w:tcPr>
          <w:p w14:paraId="5BF5A192"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10,2</w:t>
            </w:r>
          </w:p>
        </w:tc>
        <w:tc>
          <w:tcPr>
            <w:tcW w:w="828" w:type="dxa"/>
            <w:tcBorders>
              <w:top w:val="nil"/>
              <w:left w:val="nil"/>
              <w:bottom w:val="single" w:sz="8" w:space="0" w:color="auto"/>
              <w:right w:val="single" w:sz="8" w:space="0" w:color="auto"/>
            </w:tcBorders>
            <w:shd w:val="clear" w:color="auto" w:fill="auto"/>
            <w:noWrap/>
            <w:vAlign w:val="center"/>
            <w:hideMark/>
          </w:tcPr>
          <w:p w14:paraId="79443CBF"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31,9</w:t>
            </w:r>
          </w:p>
        </w:tc>
        <w:tc>
          <w:tcPr>
            <w:tcW w:w="996" w:type="dxa"/>
            <w:tcBorders>
              <w:top w:val="nil"/>
              <w:left w:val="nil"/>
              <w:bottom w:val="single" w:sz="8" w:space="0" w:color="auto"/>
              <w:right w:val="single" w:sz="8" w:space="0" w:color="auto"/>
            </w:tcBorders>
            <w:shd w:val="clear" w:color="auto" w:fill="auto"/>
            <w:noWrap/>
            <w:vAlign w:val="center"/>
            <w:hideMark/>
          </w:tcPr>
          <w:p w14:paraId="49DB5C01"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1,8</w:t>
            </w:r>
          </w:p>
        </w:tc>
        <w:tc>
          <w:tcPr>
            <w:tcW w:w="1213" w:type="dxa"/>
            <w:tcBorders>
              <w:top w:val="nil"/>
              <w:left w:val="nil"/>
              <w:bottom w:val="single" w:sz="8" w:space="0" w:color="auto"/>
              <w:right w:val="single" w:sz="8" w:space="0" w:color="auto"/>
            </w:tcBorders>
            <w:shd w:val="clear" w:color="auto" w:fill="auto"/>
            <w:noWrap/>
            <w:vAlign w:val="center"/>
            <w:hideMark/>
          </w:tcPr>
          <w:p w14:paraId="7F656C80"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23,2</w:t>
            </w:r>
          </w:p>
        </w:tc>
        <w:tc>
          <w:tcPr>
            <w:tcW w:w="636" w:type="dxa"/>
            <w:tcBorders>
              <w:top w:val="nil"/>
              <w:left w:val="nil"/>
              <w:bottom w:val="single" w:sz="8" w:space="0" w:color="auto"/>
              <w:right w:val="single" w:sz="8" w:space="0" w:color="auto"/>
            </w:tcBorders>
            <w:shd w:val="clear" w:color="auto" w:fill="auto"/>
            <w:noWrap/>
            <w:vAlign w:val="center"/>
            <w:hideMark/>
          </w:tcPr>
          <w:p w14:paraId="7100580B"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12,1</w:t>
            </w:r>
          </w:p>
        </w:tc>
        <w:tc>
          <w:tcPr>
            <w:tcW w:w="828" w:type="dxa"/>
            <w:tcBorders>
              <w:top w:val="nil"/>
              <w:left w:val="nil"/>
              <w:bottom w:val="single" w:sz="8" w:space="0" w:color="auto"/>
              <w:right w:val="single" w:sz="8" w:space="0" w:color="auto"/>
            </w:tcBorders>
            <w:shd w:val="clear" w:color="auto" w:fill="auto"/>
            <w:noWrap/>
            <w:vAlign w:val="center"/>
            <w:hideMark/>
          </w:tcPr>
          <w:p w14:paraId="353E8D6A"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37,1</w:t>
            </w:r>
          </w:p>
        </w:tc>
        <w:tc>
          <w:tcPr>
            <w:tcW w:w="818" w:type="dxa"/>
            <w:tcBorders>
              <w:top w:val="nil"/>
              <w:left w:val="nil"/>
              <w:bottom w:val="single" w:sz="8" w:space="0" w:color="auto"/>
              <w:right w:val="single" w:sz="8" w:space="0" w:color="auto"/>
            </w:tcBorders>
            <w:shd w:val="clear" w:color="auto" w:fill="auto"/>
            <w:noWrap/>
            <w:vAlign w:val="center"/>
            <w:hideMark/>
          </w:tcPr>
          <w:p w14:paraId="3BC3F93E"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16,28</w:t>
            </w:r>
          </w:p>
        </w:tc>
      </w:tr>
      <w:tr w:rsidR="008D40AF" w:rsidRPr="009E5C08" w14:paraId="24D6A18D" w14:textId="77777777" w:rsidTr="00A54DBC">
        <w:trPr>
          <w:trHeight w:val="348"/>
        </w:trPr>
        <w:tc>
          <w:tcPr>
            <w:tcW w:w="1663" w:type="dxa"/>
            <w:tcBorders>
              <w:top w:val="nil"/>
              <w:left w:val="single" w:sz="8" w:space="0" w:color="auto"/>
              <w:bottom w:val="single" w:sz="8" w:space="0" w:color="auto"/>
              <w:right w:val="single" w:sz="8" w:space="0" w:color="auto"/>
            </w:tcBorders>
            <w:shd w:val="clear" w:color="000000" w:fill="FF5050"/>
            <w:noWrap/>
            <w:vAlign w:val="center"/>
            <w:hideMark/>
          </w:tcPr>
          <w:p w14:paraId="1F876712" w14:textId="77777777" w:rsidR="008D40AF" w:rsidRPr="009E5C08" w:rsidRDefault="008D40AF" w:rsidP="008D40AF">
            <w:pPr>
              <w:spacing w:after="0" w:line="240" w:lineRule="auto"/>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ÇAMLIBEL</w:t>
            </w:r>
          </w:p>
        </w:tc>
        <w:tc>
          <w:tcPr>
            <w:tcW w:w="996" w:type="dxa"/>
            <w:tcBorders>
              <w:top w:val="nil"/>
              <w:left w:val="nil"/>
              <w:bottom w:val="single" w:sz="8" w:space="0" w:color="auto"/>
              <w:right w:val="single" w:sz="8" w:space="0" w:color="auto"/>
            </w:tcBorders>
            <w:shd w:val="clear" w:color="auto" w:fill="auto"/>
            <w:noWrap/>
            <w:vAlign w:val="center"/>
            <w:hideMark/>
          </w:tcPr>
          <w:p w14:paraId="2889D8E2"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2,6</w:t>
            </w:r>
          </w:p>
        </w:tc>
        <w:tc>
          <w:tcPr>
            <w:tcW w:w="1213" w:type="dxa"/>
            <w:tcBorders>
              <w:top w:val="nil"/>
              <w:left w:val="nil"/>
              <w:bottom w:val="single" w:sz="8" w:space="0" w:color="auto"/>
              <w:right w:val="single" w:sz="8" w:space="0" w:color="auto"/>
            </w:tcBorders>
            <w:shd w:val="clear" w:color="auto" w:fill="auto"/>
            <w:noWrap/>
            <w:vAlign w:val="center"/>
            <w:hideMark/>
          </w:tcPr>
          <w:p w14:paraId="4B522A8C"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18,6</w:t>
            </w:r>
          </w:p>
        </w:tc>
        <w:tc>
          <w:tcPr>
            <w:tcW w:w="636" w:type="dxa"/>
            <w:tcBorders>
              <w:top w:val="nil"/>
              <w:left w:val="nil"/>
              <w:bottom w:val="single" w:sz="8" w:space="0" w:color="auto"/>
              <w:right w:val="single" w:sz="8" w:space="0" w:color="auto"/>
            </w:tcBorders>
            <w:shd w:val="clear" w:color="auto" w:fill="auto"/>
            <w:noWrap/>
            <w:vAlign w:val="center"/>
            <w:hideMark/>
          </w:tcPr>
          <w:p w14:paraId="2A370B89"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23,3</w:t>
            </w:r>
          </w:p>
        </w:tc>
        <w:tc>
          <w:tcPr>
            <w:tcW w:w="828" w:type="dxa"/>
            <w:tcBorders>
              <w:top w:val="nil"/>
              <w:left w:val="nil"/>
              <w:bottom w:val="single" w:sz="8" w:space="0" w:color="auto"/>
              <w:right w:val="single" w:sz="8" w:space="0" w:color="auto"/>
            </w:tcBorders>
            <w:shd w:val="clear" w:color="auto" w:fill="auto"/>
            <w:noWrap/>
            <w:vAlign w:val="center"/>
            <w:hideMark/>
          </w:tcPr>
          <w:p w14:paraId="1CC255F9"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44,4</w:t>
            </w:r>
          </w:p>
        </w:tc>
        <w:tc>
          <w:tcPr>
            <w:tcW w:w="996" w:type="dxa"/>
            <w:tcBorders>
              <w:top w:val="nil"/>
              <w:left w:val="nil"/>
              <w:bottom w:val="single" w:sz="8" w:space="0" w:color="auto"/>
              <w:right w:val="single" w:sz="8" w:space="0" w:color="auto"/>
            </w:tcBorders>
            <w:shd w:val="clear" w:color="auto" w:fill="auto"/>
            <w:noWrap/>
            <w:vAlign w:val="center"/>
            <w:hideMark/>
          </w:tcPr>
          <w:p w14:paraId="6668E4B5"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3,6</w:t>
            </w:r>
          </w:p>
        </w:tc>
        <w:tc>
          <w:tcPr>
            <w:tcW w:w="1213" w:type="dxa"/>
            <w:tcBorders>
              <w:top w:val="nil"/>
              <w:left w:val="nil"/>
              <w:bottom w:val="single" w:sz="8" w:space="0" w:color="auto"/>
              <w:right w:val="single" w:sz="8" w:space="0" w:color="auto"/>
            </w:tcBorders>
            <w:shd w:val="clear" w:color="auto" w:fill="auto"/>
            <w:noWrap/>
            <w:vAlign w:val="center"/>
            <w:hideMark/>
          </w:tcPr>
          <w:p w14:paraId="611AD6E2"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14,2</w:t>
            </w:r>
          </w:p>
        </w:tc>
        <w:tc>
          <w:tcPr>
            <w:tcW w:w="636" w:type="dxa"/>
            <w:tcBorders>
              <w:top w:val="nil"/>
              <w:left w:val="nil"/>
              <w:bottom w:val="single" w:sz="8" w:space="0" w:color="auto"/>
              <w:right w:val="single" w:sz="8" w:space="0" w:color="auto"/>
            </w:tcBorders>
            <w:shd w:val="clear" w:color="auto" w:fill="auto"/>
            <w:noWrap/>
            <w:vAlign w:val="center"/>
            <w:hideMark/>
          </w:tcPr>
          <w:p w14:paraId="5DB281DA"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18,9</w:t>
            </w:r>
          </w:p>
        </w:tc>
        <w:tc>
          <w:tcPr>
            <w:tcW w:w="828" w:type="dxa"/>
            <w:tcBorders>
              <w:top w:val="nil"/>
              <w:left w:val="nil"/>
              <w:bottom w:val="single" w:sz="8" w:space="0" w:color="auto"/>
              <w:right w:val="single" w:sz="8" w:space="0" w:color="auto"/>
            </w:tcBorders>
            <w:shd w:val="clear" w:color="auto" w:fill="auto"/>
            <w:noWrap/>
            <w:vAlign w:val="center"/>
            <w:hideMark/>
          </w:tcPr>
          <w:p w14:paraId="242C7BA9"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36,7</w:t>
            </w:r>
          </w:p>
        </w:tc>
        <w:tc>
          <w:tcPr>
            <w:tcW w:w="818" w:type="dxa"/>
            <w:tcBorders>
              <w:top w:val="nil"/>
              <w:left w:val="nil"/>
              <w:bottom w:val="single" w:sz="8" w:space="0" w:color="auto"/>
              <w:right w:val="single" w:sz="8" w:space="0" w:color="auto"/>
            </w:tcBorders>
            <w:shd w:val="clear" w:color="auto" w:fill="auto"/>
            <w:noWrap/>
            <w:vAlign w:val="center"/>
            <w:hideMark/>
          </w:tcPr>
          <w:p w14:paraId="5990D8B6"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-17,48</w:t>
            </w:r>
          </w:p>
        </w:tc>
      </w:tr>
      <w:tr w:rsidR="008D40AF" w:rsidRPr="009E5C08" w14:paraId="0B695160" w14:textId="77777777" w:rsidTr="00A54DBC">
        <w:trPr>
          <w:trHeight w:val="348"/>
        </w:trPr>
        <w:tc>
          <w:tcPr>
            <w:tcW w:w="1663" w:type="dxa"/>
            <w:tcBorders>
              <w:top w:val="nil"/>
              <w:left w:val="single" w:sz="8" w:space="0" w:color="auto"/>
              <w:bottom w:val="single" w:sz="8" w:space="0" w:color="auto"/>
              <w:right w:val="single" w:sz="8" w:space="0" w:color="auto"/>
            </w:tcBorders>
            <w:shd w:val="clear" w:color="000000" w:fill="FF5050"/>
            <w:noWrap/>
            <w:vAlign w:val="center"/>
            <w:hideMark/>
          </w:tcPr>
          <w:p w14:paraId="5900531F" w14:textId="77777777" w:rsidR="008D40AF" w:rsidRPr="009E5C08" w:rsidRDefault="008D40AF" w:rsidP="008D40AF">
            <w:pPr>
              <w:spacing w:after="0" w:line="240" w:lineRule="auto"/>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ARAS</w:t>
            </w:r>
          </w:p>
        </w:tc>
        <w:tc>
          <w:tcPr>
            <w:tcW w:w="996" w:type="dxa"/>
            <w:tcBorders>
              <w:top w:val="nil"/>
              <w:left w:val="nil"/>
              <w:bottom w:val="single" w:sz="8" w:space="0" w:color="auto"/>
              <w:right w:val="single" w:sz="8" w:space="0" w:color="auto"/>
            </w:tcBorders>
            <w:shd w:val="clear" w:color="auto" w:fill="auto"/>
            <w:noWrap/>
            <w:vAlign w:val="center"/>
            <w:hideMark/>
          </w:tcPr>
          <w:p w14:paraId="7C81AF3D"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2,1</w:t>
            </w:r>
          </w:p>
        </w:tc>
        <w:tc>
          <w:tcPr>
            <w:tcW w:w="1213" w:type="dxa"/>
            <w:tcBorders>
              <w:top w:val="nil"/>
              <w:left w:val="nil"/>
              <w:bottom w:val="single" w:sz="8" w:space="0" w:color="auto"/>
              <w:right w:val="single" w:sz="8" w:space="0" w:color="auto"/>
            </w:tcBorders>
            <w:shd w:val="clear" w:color="auto" w:fill="auto"/>
            <w:noWrap/>
            <w:vAlign w:val="center"/>
            <w:hideMark/>
          </w:tcPr>
          <w:p w14:paraId="162CB558"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11,0</w:t>
            </w:r>
          </w:p>
        </w:tc>
        <w:tc>
          <w:tcPr>
            <w:tcW w:w="636" w:type="dxa"/>
            <w:tcBorders>
              <w:top w:val="nil"/>
              <w:left w:val="nil"/>
              <w:bottom w:val="single" w:sz="8" w:space="0" w:color="auto"/>
              <w:right w:val="single" w:sz="8" w:space="0" w:color="auto"/>
            </w:tcBorders>
            <w:shd w:val="clear" w:color="auto" w:fill="auto"/>
            <w:noWrap/>
            <w:vAlign w:val="center"/>
            <w:hideMark/>
          </w:tcPr>
          <w:p w14:paraId="4C359FF3"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4,1</w:t>
            </w:r>
          </w:p>
        </w:tc>
        <w:tc>
          <w:tcPr>
            <w:tcW w:w="828" w:type="dxa"/>
            <w:tcBorders>
              <w:top w:val="nil"/>
              <w:left w:val="nil"/>
              <w:bottom w:val="single" w:sz="8" w:space="0" w:color="auto"/>
              <w:right w:val="single" w:sz="8" w:space="0" w:color="auto"/>
            </w:tcBorders>
            <w:shd w:val="clear" w:color="auto" w:fill="auto"/>
            <w:noWrap/>
            <w:vAlign w:val="center"/>
            <w:hideMark/>
          </w:tcPr>
          <w:p w14:paraId="404602D9"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17,2</w:t>
            </w:r>
          </w:p>
        </w:tc>
        <w:tc>
          <w:tcPr>
            <w:tcW w:w="996" w:type="dxa"/>
            <w:tcBorders>
              <w:top w:val="nil"/>
              <w:left w:val="nil"/>
              <w:bottom w:val="single" w:sz="8" w:space="0" w:color="auto"/>
              <w:right w:val="single" w:sz="8" w:space="0" w:color="auto"/>
            </w:tcBorders>
            <w:shd w:val="clear" w:color="auto" w:fill="auto"/>
            <w:noWrap/>
            <w:vAlign w:val="center"/>
            <w:hideMark/>
          </w:tcPr>
          <w:p w14:paraId="58E802F1"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2,2</w:t>
            </w:r>
          </w:p>
        </w:tc>
        <w:tc>
          <w:tcPr>
            <w:tcW w:w="1213" w:type="dxa"/>
            <w:tcBorders>
              <w:top w:val="nil"/>
              <w:left w:val="nil"/>
              <w:bottom w:val="single" w:sz="8" w:space="0" w:color="auto"/>
              <w:right w:val="single" w:sz="8" w:space="0" w:color="auto"/>
            </w:tcBorders>
            <w:shd w:val="clear" w:color="auto" w:fill="auto"/>
            <w:noWrap/>
            <w:vAlign w:val="center"/>
            <w:hideMark/>
          </w:tcPr>
          <w:p w14:paraId="57C5B5A9"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22,6</w:t>
            </w:r>
          </w:p>
        </w:tc>
        <w:tc>
          <w:tcPr>
            <w:tcW w:w="636" w:type="dxa"/>
            <w:tcBorders>
              <w:top w:val="nil"/>
              <w:left w:val="nil"/>
              <w:bottom w:val="single" w:sz="8" w:space="0" w:color="auto"/>
              <w:right w:val="single" w:sz="8" w:space="0" w:color="auto"/>
            </w:tcBorders>
            <w:shd w:val="clear" w:color="auto" w:fill="auto"/>
            <w:noWrap/>
            <w:vAlign w:val="center"/>
            <w:hideMark/>
          </w:tcPr>
          <w:p w14:paraId="56D6F3A1"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11,6</w:t>
            </w:r>
          </w:p>
        </w:tc>
        <w:tc>
          <w:tcPr>
            <w:tcW w:w="828" w:type="dxa"/>
            <w:tcBorders>
              <w:top w:val="nil"/>
              <w:left w:val="nil"/>
              <w:bottom w:val="single" w:sz="8" w:space="0" w:color="auto"/>
              <w:right w:val="single" w:sz="8" w:space="0" w:color="auto"/>
            </w:tcBorders>
            <w:shd w:val="clear" w:color="auto" w:fill="auto"/>
            <w:noWrap/>
            <w:vAlign w:val="center"/>
            <w:hideMark/>
          </w:tcPr>
          <w:p w14:paraId="0F4D3C29"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36,4</w:t>
            </w:r>
          </w:p>
        </w:tc>
        <w:tc>
          <w:tcPr>
            <w:tcW w:w="818" w:type="dxa"/>
            <w:tcBorders>
              <w:top w:val="nil"/>
              <w:left w:val="nil"/>
              <w:bottom w:val="single" w:sz="8" w:space="0" w:color="auto"/>
              <w:right w:val="single" w:sz="8" w:space="0" w:color="auto"/>
            </w:tcBorders>
            <w:shd w:val="clear" w:color="auto" w:fill="auto"/>
            <w:noWrap/>
            <w:vAlign w:val="center"/>
            <w:hideMark/>
          </w:tcPr>
          <w:p w14:paraId="2109AE1D"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111,16</w:t>
            </w:r>
          </w:p>
        </w:tc>
      </w:tr>
      <w:tr w:rsidR="008D40AF" w:rsidRPr="009E5C08" w14:paraId="56FAC4F9" w14:textId="77777777" w:rsidTr="00A54DBC">
        <w:trPr>
          <w:trHeight w:val="348"/>
        </w:trPr>
        <w:tc>
          <w:tcPr>
            <w:tcW w:w="1663" w:type="dxa"/>
            <w:tcBorders>
              <w:top w:val="nil"/>
              <w:left w:val="single" w:sz="8" w:space="0" w:color="auto"/>
              <w:bottom w:val="single" w:sz="8" w:space="0" w:color="auto"/>
              <w:right w:val="single" w:sz="8" w:space="0" w:color="auto"/>
            </w:tcBorders>
            <w:shd w:val="clear" w:color="000000" w:fill="FF5050"/>
            <w:noWrap/>
            <w:vAlign w:val="center"/>
            <w:hideMark/>
          </w:tcPr>
          <w:p w14:paraId="62638440" w14:textId="77777777" w:rsidR="008D40AF" w:rsidRPr="009E5C08" w:rsidRDefault="008D40AF" w:rsidP="008D40AF">
            <w:pPr>
              <w:spacing w:after="0" w:line="240" w:lineRule="auto"/>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ÇORUH</w:t>
            </w:r>
          </w:p>
        </w:tc>
        <w:tc>
          <w:tcPr>
            <w:tcW w:w="996" w:type="dxa"/>
            <w:tcBorders>
              <w:top w:val="nil"/>
              <w:left w:val="nil"/>
              <w:bottom w:val="single" w:sz="8" w:space="0" w:color="auto"/>
              <w:right w:val="single" w:sz="8" w:space="0" w:color="auto"/>
            </w:tcBorders>
            <w:shd w:val="clear" w:color="auto" w:fill="auto"/>
            <w:noWrap/>
            <w:vAlign w:val="center"/>
            <w:hideMark/>
          </w:tcPr>
          <w:p w14:paraId="1ED563D1"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3,1</w:t>
            </w:r>
          </w:p>
        </w:tc>
        <w:tc>
          <w:tcPr>
            <w:tcW w:w="1213" w:type="dxa"/>
            <w:tcBorders>
              <w:top w:val="nil"/>
              <w:left w:val="nil"/>
              <w:bottom w:val="single" w:sz="8" w:space="0" w:color="auto"/>
              <w:right w:val="single" w:sz="8" w:space="0" w:color="auto"/>
            </w:tcBorders>
            <w:shd w:val="clear" w:color="auto" w:fill="auto"/>
            <w:noWrap/>
            <w:vAlign w:val="center"/>
            <w:hideMark/>
          </w:tcPr>
          <w:p w14:paraId="7B631739"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28,4</w:t>
            </w:r>
          </w:p>
        </w:tc>
        <w:tc>
          <w:tcPr>
            <w:tcW w:w="636" w:type="dxa"/>
            <w:tcBorders>
              <w:top w:val="nil"/>
              <w:left w:val="nil"/>
              <w:bottom w:val="single" w:sz="8" w:space="0" w:color="auto"/>
              <w:right w:val="single" w:sz="8" w:space="0" w:color="auto"/>
            </w:tcBorders>
            <w:shd w:val="clear" w:color="auto" w:fill="auto"/>
            <w:noWrap/>
            <w:vAlign w:val="center"/>
            <w:hideMark/>
          </w:tcPr>
          <w:p w14:paraId="237EDECB"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2,2</w:t>
            </w:r>
          </w:p>
        </w:tc>
        <w:tc>
          <w:tcPr>
            <w:tcW w:w="828" w:type="dxa"/>
            <w:tcBorders>
              <w:top w:val="nil"/>
              <w:left w:val="nil"/>
              <w:bottom w:val="single" w:sz="8" w:space="0" w:color="auto"/>
              <w:right w:val="single" w:sz="8" w:space="0" w:color="auto"/>
            </w:tcBorders>
            <w:shd w:val="clear" w:color="auto" w:fill="auto"/>
            <w:noWrap/>
            <w:vAlign w:val="center"/>
            <w:hideMark/>
          </w:tcPr>
          <w:p w14:paraId="5535D99A"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33,6</w:t>
            </w:r>
          </w:p>
        </w:tc>
        <w:tc>
          <w:tcPr>
            <w:tcW w:w="996" w:type="dxa"/>
            <w:tcBorders>
              <w:top w:val="nil"/>
              <w:left w:val="nil"/>
              <w:bottom w:val="single" w:sz="8" w:space="0" w:color="auto"/>
              <w:right w:val="single" w:sz="8" w:space="0" w:color="auto"/>
            </w:tcBorders>
            <w:shd w:val="clear" w:color="auto" w:fill="auto"/>
            <w:noWrap/>
            <w:vAlign w:val="center"/>
            <w:hideMark/>
          </w:tcPr>
          <w:p w14:paraId="0DE9CA35"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3,1</w:t>
            </w:r>
          </w:p>
        </w:tc>
        <w:tc>
          <w:tcPr>
            <w:tcW w:w="1213" w:type="dxa"/>
            <w:tcBorders>
              <w:top w:val="nil"/>
              <w:left w:val="nil"/>
              <w:bottom w:val="single" w:sz="8" w:space="0" w:color="auto"/>
              <w:right w:val="single" w:sz="8" w:space="0" w:color="auto"/>
            </w:tcBorders>
            <w:shd w:val="clear" w:color="auto" w:fill="auto"/>
            <w:noWrap/>
            <w:vAlign w:val="center"/>
            <w:hideMark/>
          </w:tcPr>
          <w:p w14:paraId="5CFEFDE3"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25,3</w:t>
            </w:r>
          </w:p>
        </w:tc>
        <w:tc>
          <w:tcPr>
            <w:tcW w:w="636" w:type="dxa"/>
            <w:tcBorders>
              <w:top w:val="nil"/>
              <w:left w:val="nil"/>
              <w:bottom w:val="single" w:sz="8" w:space="0" w:color="auto"/>
              <w:right w:val="single" w:sz="8" w:space="0" w:color="auto"/>
            </w:tcBorders>
            <w:shd w:val="clear" w:color="auto" w:fill="auto"/>
            <w:noWrap/>
            <w:vAlign w:val="center"/>
            <w:hideMark/>
          </w:tcPr>
          <w:p w14:paraId="3D5ED4DE"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4,4</w:t>
            </w:r>
          </w:p>
        </w:tc>
        <w:tc>
          <w:tcPr>
            <w:tcW w:w="828" w:type="dxa"/>
            <w:tcBorders>
              <w:top w:val="nil"/>
              <w:left w:val="nil"/>
              <w:bottom w:val="single" w:sz="8" w:space="0" w:color="auto"/>
              <w:right w:val="single" w:sz="8" w:space="0" w:color="auto"/>
            </w:tcBorders>
            <w:shd w:val="clear" w:color="auto" w:fill="auto"/>
            <w:noWrap/>
            <w:vAlign w:val="center"/>
            <w:hideMark/>
          </w:tcPr>
          <w:p w14:paraId="7A191599"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32,8</w:t>
            </w:r>
          </w:p>
        </w:tc>
        <w:tc>
          <w:tcPr>
            <w:tcW w:w="818" w:type="dxa"/>
            <w:tcBorders>
              <w:top w:val="nil"/>
              <w:left w:val="nil"/>
              <w:bottom w:val="single" w:sz="8" w:space="0" w:color="auto"/>
              <w:right w:val="single" w:sz="8" w:space="0" w:color="auto"/>
            </w:tcBorders>
            <w:shd w:val="clear" w:color="auto" w:fill="auto"/>
            <w:noWrap/>
            <w:vAlign w:val="center"/>
            <w:hideMark/>
          </w:tcPr>
          <w:p w14:paraId="2F5E7D54"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-2,55</w:t>
            </w:r>
          </w:p>
        </w:tc>
      </w:tr>
      <w:tr w:rsidR="008D40AF" w:rsidRPr="009E5C08" w14:paraId="3C4F50AC" w14:textId="77777777" w:rsidTr="00A54DBC">
        <w:trPr>
          <w:trHeight w:val="348"/>
        </w:trPr>
        <w:tc>
          <w:tcPr>
            <w:tcW w:w="1663" w:type="dxa"/>
            <w:tcBorders>
              <w:top w:val="nil"/>
              <w:left w:val="single" w:sz="8" w:space="0" w:color="auto"/>
              <w:bottom w:val="single" w:sz="8" w:space="0" w:color="auto"/>
              <w:right w:val="single" w:sz="8" w:space="0" w:color="auto"/>
            </w:tcBorders>
            <w:shd w:val="clear" w:color="000000" w:fill="FF5050"/>
            <w:noWrap/>
            <w:vAlign w:val="center"/>
            <w:hideMark/>
          </w:tcPr>
          <w:p w14:paraId="6D636CE8" w14:textId="77777777" w:rsidR="008D40AF" w:rsidRPr="009E5C08" w:rsidRDefault="008D40AF" w:rsidP="008D40AF">
            <w:pPr>
              <w:spacing w:after="0" w:line="240" w:lineRule="auto"/>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YEŞİLIRMAK</w:t>
            </w:r>
          </w:p>
        </w:tc>
        <w:tc>
          <w:tcPr>
            <w:tcW w:w="996" w:type="dxa"/>
            <w:tcBorders>
              <w:top w:val="nil"/>
              <w:left w:val="nil"/>
              <w:bottom w:val="single" w:sz="8" w:space="0" w:color="auto"/>
              <w:right w:val="single" w:sz="8" w:space="0" w:color="auto"/>
            </w:tcBorders>
            <w:shd w:val="clear" w:color="auto" w:fill="auto"/>
            <w:noWrap/>
            <w:vAlign w:val="center"/>
            <w:hideMark/>
          </w:tcPr>
          <w:p w14:paraId="1A55E211"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2,0</w:t>
            </w:r>
          </w:p>
        </w:tc>
        <w:tc>
          <w:tcPr>
            <w:tcW w:w="1213" w:type="dxa"/>
            <w:tcBorders>
              <w:top w:val="nil"/>
              <w:left w:val="nil"/>
              <w:bottom w:val="single" w:sz="8" w:space="0" w:color="auto"/>
              <w:right w:val="single" w:sz="8" w:space="0" w:color="auto"/>
            </w:tcBorders>
            <w:shd w:val="clear" w:color="auto" w:fill="auto"/>
            <w:noWrap/>
            <w:vAlign w:val="center"/>
            <w:hideMark/>
          </w:tcPr>
          <w:p w14:paraId="6BCE5B4C"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12,8</w:t>
            </w:r>
          </w:p>
        </w:tc>
        <w:tc>
          <w:tcPr>
            <w:tcW w:w="636" w:type="dxa"/>
            <w:tcBorders>
              <w:top w:val="nil"/>
              <w:left w:val="nil"/>
              <w:bottom w:val="single" w:sz="8" w:space="0" w:color="auto"/>
              <w:right w:val="single" w:sz="8" w:space="0" w:color="auto"/>
            </w:tcBorders>
            <w:shd w:val="clear" w:color="auto" w:fill="auto"/>
            <w:noWrap/>
            <w:vAlign w:val="center"/>
            <w:hideMark/>
          </w:tcPr>
          <w:p w14:paraId="66916A7E"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7,6</w:t>
            </w:r>
          </w:p>
        </w:tc>
        <w:tc>
          <w:tcPr>
            <w:tcW w:w="828" w:type="dxa"/>
            <w:tcBorders>
              <w:top w:val="nil"/>
              <w:left w:val="nil"/>
              <w:bottom w:val="single" w:sz="8" w:space="0" w:color="auto"/>
              <w:right w:val="single" w:sz="8" w:space="0" w:color="auto"/>
            </w:tcBorders>
            <w:shd w:val="clear" w:color="auto" w:fill="auto"/>
            <w:noWrap/>
            <w:vAlign w:val="center"/>
            <w:hideMark/>
          </w:tcPr>
          <w:p w14:paraId="73AF5596"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22,3</w:t>
            </w:r>
          </w:p>
        </w:tc>
        <w:tc>
          <w:tcPr>
            <w:tcW w:w="996" w:type="dxa"/>
            <w:tcBorders>
              <w:top w:val="nil"/>
              <w:left w:val="nil"/>
              <w:bottom w:val="single" w:sz="8" w:space="0" w:color="auto"/>
              <w:right w:val="single" w:sz="8" w:space="0" w:color="auto"/>
            </w:tcBorders>
            <w:shd w:val="clear" w:color="auto" w:fill="auto"/>
            <w:noWrap/>
            <w:vAlign w:val="center"/>
            <w:hideMark/>
          </w:tcPr>
          <w:p w14:paraId="28735853"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3,4</w:t>
            </w:r>
          </w:p>
        </w:tc>
        <w:tc>
          <w:tcPr>
            <w:tcW w:w="1213" w:type="dxa"/>
            <w:tcBorders>
              <w:top w:val="nil"/>
              <w:left w:val="nil"/>
              <w:bottom w:val="single" w:sz="8" w:space="0" w:color="auto"/>
              <w:right w:val="single" w:sz="8" w:space="0" w:color="auto"/>
            </w:tcBorders>
            <w:shd w:val="clear" w:color="auto" w:fill="auto"/>
            <w:noWrap/>
            <w:vAlign w:val="center"/>
            <w:hideMark/>
          </w:tcPr>
          <w:p w14:paraId="6C10334E"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15,5</w:t>
            </w:r>
          </w:p>
        </w:tc>
        <w:tc>
          <w:tcPr>
            <w:tcW w:w="636" w:type="dxa"/>
            <w:tcBorders>
              <w:top w:val="nil"/>
              <w:left w:val="nil"/>
              <w:bottom w:val="single" w:sz="8" w:space="0" w:color="auto"/>
              <w:right w:val="single" w:sz="8" w:space="0" w:color="auto"/>
            </w:tcBorders>
            <w:shd w:val="clear" w:color="auto" w:fill="auto"/>
            <w:noWrap/>
            <w:vAlign w:val="center"/>
            <w:hideMark/>
          </w:tcPr>
          <w:p w14:paraId="448D184B"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10,6</w:t>
            </w:r>
          </w:p>
        </w:tc>
        <w:tc>
          <w:tcPr>
            <w:tcW w:w="828" w:type="dxa"/>
            <w:tcBorders>
              <w:top w:val="nil"/>
              <w:left w:val="nil"/>
              <w:bottom w:val="single" w:sz="8" w:space="0" w:color="auto"/>
              <w:right w:val="single" w:sz="8" w:space="0" w:color="auto"/>
            </w:tcBorders>
            <w:shd w:val="clear" w:color="auto" w:fill="auto"/>
            <w:noWrap/>
            <w:vAlign w:val="center"/>
            <w:hideMark/>
          </w:tcPr>
          <w:p w14:paraId="73E9D0E1"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29,5</w:t>
            </w:r>
          </w:p>
        </w:tc>
        <w:tc>
          <w:tcPr>
            <w:tcW w:w="818" w:type="dxa"/>
            <w:tcBorders>
              <w:top w:val="nil"/>
              <w:left w:val="nil"/>
              <w:bottom w:val="single" w:sz="8" w:space="0" w:color="auto"/>
              <w:right w:val="single" w:sz="8" w:space="0" w:color="auto"/>
            </w:tcBorders>
            <w:shd w:val="clear" w:color="auto" w:fill="auto"/>
            <w:noWrap/>
            <w:vAlign w:val="center"/>
            <w:hideMark/>
          </w:tcPr>
          <w:p w14:paraId="6BFF4D8F"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32,28</w:t>
            </w:r>
          </w:p>
        </w:tc>
      </w:tr>
      <w:tr w:rsidR="008D40AF" w:rsidRPr="009E5C08" w14:paraId="3BD53ED0" w14:textId="77777777" w:rsidTr="00A54DBC">
        <w:trPr>
          <w:trHeight w:val="348"/>
        </w:trPr>
        <w:tc>
          <w:tcPr>
            <w:tcW w:w="1663" w:type="dxa"/>
            <w:tcBorders>
              <w:top w:val="nil"/>
              <w:left w:val="single" w:sz="8" w:space="0" w:color="auto"/>
              <w:bottom w:val="single" w:sz="8" w:space="0" w:color="auto"/>
              <w:right w:val="single" w:sz="8" w:space="0" w:color="auto"/>
            </w:tcBorders>
            <w:shd w:val="clear" w:color="000000" w:fill="FF5050"/>
            <w:noWrap/>
            <w:vAlign w:val="center"/>
            <w:hideMark/>
          </w:tcPr>
          <w:p w14:paraId="49D6BBB6" w14:textId="77777777" w:rsidR="008D40AF" w:rsidRPr="009E5C08" w:rsidRDefault="008D40AF" w:rsidP="008D40AF">
            <w:pPr>
              <w:spacing w:after="0" w:line="240" w:lineRule="auto"/>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TOROSLAR</w:t>
            </w:r>
          </w:p>
        </w:tc>
        <w:tc>
          <w:tcPr>
            <w:tcW w:w="996" w:type="dxa"/>
            <w:tcBorders>
              <w:top w:val="nil"/>
              <w:left w:val="nil"/>
              <w:bottom w:val="single" w:sz="8" w:space="0" w:color="auto"/>
              <w:right w:val="single" w:sz="8" w:space="0" w:color="auto"/>
            </w:tcBorders>
            <w:shd w:val="clear" w:color="auto" w:fill="auto"/>
            <w:noWrap/>
            <w:vAlign w:val="center"/>
            <w:hideMark/>
          </w:tcPr>
          <w:p w14:paraId="4DEC1E2B"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3,0</w:t>
            </w:r>
          </w:p>
        </w:tc>
        <w:tc>
          <w:tcPr>
            <w:tcW w:w="1213" w:type="dxa"/>
            <w:tcBorders>
              <w:top w:val="nil"/>
              <w:left w:val="nil"/>
              <w:bottom w:val="single" w:sz="8" w:space="0" w:color="auto"/>
              <w:right w:val="single" w:sz="8" w:space="0" w:color="auto"/>
            </w:tcBorders>
            <w:shd w:val="clear" w:color="auto" w:fill="auto"/>
            <w:noWrap/>
            <w:vAlign w:val="center"/>
            <w:hideMark/>
          </w:tcPr>
          <w:p w14:paraId="764E246B"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30,5</w:t>
            </w:r>
          </w:p>
        </w:tc>
        <w:tc>
          <w:tcPr>
            <w:tcW w:w="636" w:type="dxa"/>
            <w:tcBorders>
              <w:top w:val="nil"/>
              <w:left w:val="nil"/>
              <w:bottom w:val="single" w:sz="8" w:space="0" w:color="auto"/>
              <w:right w:val="single" w:sz="8" w:space="0" w:color="auto"/>
            </w:tcBorders>
            <w:shd w:val="clear" w:color="auto" w:fill="auto"/>
            <w:noWrap/>
            <w:vAlign w:val="center"/>
            <w:hideMark/>
          </w:tcPr>
          <w:p w14:paraId="2ED8240B"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2,0</w:t>
            </w:r>
          </w:p>
        </w:tc>
        <w:tc>
          <w:tcPr>
            <w:tcW w:w="828" w:type="dxa"/>
            <w:tcBorders>
              <w:top w:val="nil"/>
              <w:left w:val="nil"/>
              <w:bottom w:val="single" w:sz="8" w:space="0" w:color="auto"/>
              <w:right w:val="single" w:sz="8" w:space="0" w:color="auto"/>
            </w:tcBorders>
            <w:shd w:val="clear" w:color="auto" w:fill="auto"/>
            <w:noWrap/>
            <w:vAlign w:val="center"/>
            <w:hideMark/>
          </w:tcPr>
          <w:p w14:paraId="34EB878C"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35,5</w:t>
            </w:r>
          </w:p>
        </w:tc>
        <w:tc>
          <w:tcPr>
            <w:tcW w:w="996" w:type="dxa"/>
            <w:tcBorders>
              <w:top w:val="nil"/>
              <w:left w:val="nil"/>
              <w:bottom w:val="single" w:sz="8" w:space="0" w:color="auto"/>
              <w:right w:val="single" w:sz="8" w:space="0" w:color="auto"/>
            </w:tcBorders>
            <w:shd w:val="clear" w:color="auto" w:fill="auto"/>
            <w:noWrap/>
            <w:vAlign w:val="center"/>
            <w:hideMark/>
          </w:tcPr>
          <w:p w14:paraId="4ABBDFA0"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3,8</w:t>
            </w:r>
          </w:p>
        </w:tc>
        <w:tc>
          <w:tcPr>
            <w:tcW w:w="1213" w:type="dxa"/>
            <w:tcBorders>
              <w:top w:val="nil"/>
              <w:left w:val="nil"/>
              <w:bottom w:val="single" w:sz="8" w:space="0" w:color="auto"/>
              <w:right w:val="single" w:sz="8" w:space="0" w:color="auto"/>
            </w:tcBorders>
            <w:shd w:val="clear" w:color="auto" w:fill="auto"/>
            <w:noWrap/>
            <w:vAlign w:val="center"/>
            <w:hideMark/>
          </w:tcPr>
          <w:p w14:paraId="247EC7D5"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24,7</w:t>
            </w:r>
          </w:p>
        </w:tc>
        <w:tc>
          <w:tcPr>
            <w:tcW w:w="636" w:type="dxa"/>
            <w:tcBorders>
              <w:top w:val="nil"/>
              <w:left w:val="nil"/>
              <w:bottom w:val="single" w:sz="8" w:space="0" w:color="auto"/>
              <w:right w:val="single" w:sz="8" w:space="0" w:color="auto"/>
            </w:tcBorders>
            <w:shd w:val="clear" w:color="auto" w:fill="auto"/>
            <w:noWrap/>
            <w:vAlign w:val="center"/>
            <w:hideMark/>
          </w:tcPr>
          <w:p w14:paraId="2EC4ED87"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0,8</w:t>
            </w:r>
          </w:p>
        </w:tc>
        <w:tc>
          <w:tcPr>
            <w:tcW w:w="828" w:type="dxa"/>
            <w:tcBorders>
              <w:top w:val="nil"/>
              <w:left w:val="nil"/>
              <w:bottom w:val="single" w:sz="8" w:space="0" w:color="auto"/>
              <w:right w:val="single" w:sz="8" w:space="0" w:color="auto"/>
            </w:tcBorders>
            <w:shd w:val="clear" w:color="auto" w:fill="auto"/>
            <w:noWrap/>
            <w:vAlign w:val="center"/>
            <w:hideMark/>
          </w:tcPr>
          <w:p w14:paraId="53D921E5"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29,3</w:t>
            </w:r>
          </w:p>
        </w:tc>
        <w:tc>
          <w:tcPr>
            <w:tcW w:w="818" w:type="dxa"/>
            <w:tcBorders>
              <w:top w:val="nil"/>
              <w:left w:val="nil"/>
              <w:bottom w:val="single" w:sz="8" w:space="0" w:color="auto"/>
              <w:right w:val="single" w:sz="8" w:space="0" w:color="auto"/>
            </w:tcBorders>
            <w:shd w:val="clear" w:color="auto" w:fill="auto"/>
            <w:noWrap/>
            <w:vAlign w:val="center"/>
            <w:hideMark/>
          </w:tcPr>
          <w:p w14:paraId="4BF61D77"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-17,48</w:t>
            </w:r>
          </w:p>
        </w:tc>
      </w:tr>
      <w:tr w:rsidR="008D40AF" w:rsidRPr="009E5C08" w14:paraId="4A2B1CBD" w14:textId="77777777" w:rsidTr="00A54DBC">
        <w:trPr>
          <w:trHeight w:val="348"/>
        </w:trPr>
        <w:tc>
          <w:tcPr>
            <w:tcW w:w="1663" w:type="dxa"/>
            <w:tcBorders>
              <w:top w:val="nil"/>
              <w:left w:val="single" w:sz="8" w:space="0" w:color="auto"/>
              <w:bottom w:val="single" w:sz="8" w:space="0" w:color="auto"/>
              <w:right w:val="single" w:sz="8" w:space="0" w:color="auto"/>
            </w:tcBorders>
            <w:shd w:val="clear" w:color="000000" w:fill="FF5050"/>
            <w:noWrap/>
            <w:vAlign w:val="center"/>
            <w:hideMark/>
          </w:tcPr>
          <w:p w14:paraId="7ED79091" w14:textId="77777777" w:rsidR="008D40AF" w:rsidRPr="009E5C08" w:rsidRDefault="008D40AF" w:rsidP="008D40AF">
            <w:pPr>
              <w:spacing w:after="0" w:line="240" w:lineRule="auto"/>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AKDENİZ</w:t>
            </w:r>
          </w:p>
        </w:tc>
        <w:tc>
          <w:tcPr>
            <w:tcW w:w="996" w:type="dxa"/>
            <w:tcBorders>
              <w:top w:val="nil"/>
              <w:left w:val="nil"/>
              <w:bottom w:val="single" w:sz="8" w:space="0" w:color="auto"/>
              <w:right w:val="single" w:sz="8" w:space="0" w:color="auto"/>
            </w:tcBorders>
            <w:shd w:val="clear" w:color="auto" w:fill="auto"/>
            <w:noWrap/>
            <w:vAlign w:val="center"/>
            <w:hideMark/>
          </w:tcPr>
          <w:p w14:paraId="2ED2172B"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5,3</w:t>
            </w:r>
          </w:p>
        </w:tc>
        <w:tc>
          <w:tcPr>
            <w:tcW w:w="1213" w:type="dxa"/>
            <w:tcBorders>
              <w:top w:val="nil"/>
              <w:left w:val="nil"/>
              <w:bottom w:val="single" w:sz="8" w:space="0" w:color="auto"/>
              <w:right w:val="single" w:sz="8" w:space="0" w:color="auto"/>
            </w:tcBorders>
            <w:shd w:val="clear" w:color="auto" w:fill="auto"/>
            <w:noWrap/>
            <w:vAlign w:val="center"/>
            <w:hideMark/>
          </w:tcPr>
          <w:p w14:paraId="4CCF9646"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13,0</w:t>
            </w:r>
          </w:p>
        </w:tc>
        <w:tc>
          <w:tcPr>
            <w:tcW w:w="636" w:type="dxa"/>
            <w:tcBorders>
              <w:top w:val="nil"/>
              <w:left w:val="nil"/>
              <w:bottom w:val="single" w:sz="8" w:space="0" w:color="auto"/>
              <w:right w:val="single" w:sz="8" w:space="0" w:color="auto"/>
            </w:tcBorders>
            <w:shd w:val="clear" w:color="auto" w:fill="auto"/>
            <w:noWrap/>
            <w:vAlign w:val="center"/>
            <w:hideMark/>
          </w:tcPr>
          <w:p w14:paraId="52C4EA79"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5,8</w:t>
            </w:r>
          </w:p>
        </w:tc>
        <w:tc>
          <w:tcPr>
            <w:tcW w:w="828" w:type="dxa"/>
            <w:tcBorders>
              <w:top w:val="nil"/>
              <w:left w:val="nil"/>
              <w:bottom w:val="single" w:sz="8" w:space="0" w:color="auto"/>
              <w:right w:val="single" w:sz="8" w:space="0" w:color="auto"/>
            </w:tcBorders>
            <w:shd w:val="clear" w:color="auto" w:fill="auto"/>
            <w:noWrap/>
            <w:vAlign w:val="center"/>
            <w:hideMark/>
          </w:tcPr>
          <w:p w14:paraId="67640523"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24,1</w:t>
            </w:r>
          </w:p>
        </w:tc>
        <w:tc>
          <w:tcPr>
            <w:tcW w:w="996" w:type="dxa"/>
            <w:tcBorders>
              <w:top w:val="nil"/>
              <w:left w:val="nil"/>
              <w:bottom w:val="single" w:sz="8" w:space="0" w:color="auto"/>
              <w:right w:val="single" w:sz="8" w:space="0" w:color="auto"/>
            </w:tcBorders>
            <w:shd w:val="clear" w:color="auto" w:fill="auto"/>
            <w:noWrap/>
            <w:vAlign w:val="center"/>
            <w:hideMark/>
          </w:tcPr>
          <w:p w14:paraId="0326001C"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3,6</w:t>
            </w:r>
          </w:p>
        </w:tc>
        <w:tc>
          <w:tcPr>
            <w:tcW w:w="1213" w:type="dxa"/>
            <w:tcBorders>
              <w:top w:val="nil"/>
              <w:left w:val="nil"/>
              <w:bottom w:val="single" w:sz="8" w:space="0" w:color="auto"/>
              <w:right w:val="single" w:sz="8" w:space="0" w:color="auto"/>
            </w:tcBorders>
            <w:shd w:val="clear" w:color="auto" w:fill="auto"/>
            <w:noWrap/>
            <w:vAlign w:val="center"/>
            <w:hideMark/>
          </w:tcPr>
          <w:p w14:paraId="63DEF754"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15,8</w:t>
            </w:r>
          </w:p>
        </w:tc>
        <w:tc>
          <w:tcPr>
            <w:tcW w:w="636" w:type="dxa"/>
            <w:tcBorders>
              <w:top w:val="nil"/>
              <w:left w:val="nil"/>
              <w:bottom w:val="single" w:sz="8" w:space="0" w:color="auto"/>
              <w:right w:val="single" w:sz="8" w:space="0" w:color="auto"/>
            </w:tcBorders>
            <w:shd w:val="clear" w:color="auto" w:fill="auto"/>
            <w:noWrap/>
            <w:vAlign w:val="center"/>
            <w:hideMark/>
          </w:tcPr>
          <w:p w14:paraId="7BC34474"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4,6</w:t>
            </w:r>
          </w:p>
        </w:tc>
        <w:tc>
          <w:tcPr>
            <w:tcW w:w="828" w:type="dxa"/>
            <w:tcBorders>
              <w:top w:val="nil"/>
              <w:left w:val="nil"/>
              <w:bottom w:val="single" w:sz="8" w:space="0" w:color="auto"/>
              <w:right w:val="single" w:sz="8" w:space="0" w:color="auto"/>
            </w:tcBorders>
            <w:shd w:val="clear" w:color="auto" w:fill="auto"/>
            <w:noWrap/>
            <w:vAlign w:val="center"/>
            <w:hideMark/>
          </w:tcPr>
          <w:p w14:paraId="0D261F6A"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24,0</w:t>
            </w:r>
          </w:p>
        </w:tc>
        <w:tc>
          <w:tcPr>
            <w:tcW w:w="818" w:type="dxa"/>
            <w:tcBorders>
              <w:top w:val="nil"/>
              <w:left w:val="nil"/>
              <w:bottom w:val="single" w:sz="8" w:space="0" w:color="auto"/>
              <w:right w:val="single" w:sz="8" w:space="0" w:color="auto"/>
            </w:tcBorders>
            <w:shd w:val="clear" w:color="auto" w:fill="auto"/>
            <w:noWrap/>
            <w:vAlign w:val="center"/>
            <w:hideMark/>
          </w:tcPr>
          <w:p w14:paraId="0A8FCFFF"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-0,60</w:t>
            </w:r>
          </w:p>
        </w:tc>
      </w:tr>
      <w:tr w:rsidR="008D40AF" w:rsidRPr="009E5C08" w14:paraId="11705CBE" w14:textId="77777777" w:rsidTr="00A54DBC">
        <w:trPr>
          <w:trHeight w:val="348"/>
        </w:trPr>
        <w:tc>
          <w:tcPr>
            <w:tcW w:w="1663" w:type="dxa"/>
            <w:tcBorders>
              <w:top w:val="nil"/>
              <w:left w:val="single" w:sz="8" w:space="0" w:color="auto"/>
              <w:bottom w:val="single" w:sz="8" w:space="0" w:color="auto"/>
              <w:right w:val="single" w:sz="8" w:space="0" w:color="auto"/>
            </w:tcBorders>
            <w:shd w:val="clear" w:color="000000" w:fill="FF5050"/>
            <w:noWrap/>
            <w:vAlign w:val="center"/>
            <w:hideMark/>
          </w:tcPr>
          <w:p w14:paraId="72FA53DA" w14:textId="77777777" w:rsidR="008D40AF" w:rsidRPr="009E5C08" w:rsidRDefault="008D40AF" w:rsidP="008D40AF">
            <w:pPr>
              <w:spacing w:after="0" w:line="240" w:lineRule="auto"/>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BAŞKENT</w:t>
            </w:r>
          </w:p>
        </w:tc>
        <w:tc>
          <w:tcPr>
            <w:tcW w:w="996" w:type="dxa"/>
            <w:tcBorders>
              <w:top w:val="nil"/>
              <w:left w:val="nil"/>
              <w:bottom w:val="single" w:sz="8" w:space="0" w:color="auto"/>
              <w:right w:val="single" w:sz="8" w:space="0" w:color="auto"/>
            </w:tcBorders>
            <w:shd w:val="clear" w:color="auto" w:fill="auto"/>
            <w:noWrap/>
            <w:vAlign w:val="center"/>
            <w:hideMark/>
          </w:tcPr>
          <w:p w14:paraId="086FC032"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1,5</w:t>
            </w:r>
          </w:p>
        </w:tc>
        <w:tc>
          <w:tcPr>
            <w:tcW w:w="1213" w:type="dxa"/>
            <w:tcBorders>
              <w:top w:val="nil"/>
              <w:left w:val="nil"/>
              <w:bottom w:val="single" w:sz="8" w:space="0" w:color="auto"/>
              <w:right w:val="single" w:sz="8" w:space="0" w:color="auto"/>
            </w:tcBorders>
            <w:shd w:val="clear" w:color="auto" w:fill="auto"/>
            <w:noWrap/>
            <w:vAlign w:val="center"/>
            <w:hideMark/>
          </w:tcPr>
          <w:p w14:paraId="422CE427"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17,5</w:t>
            </w:r>
          </w:p>
        </w:tc>
        <w:tc>
          <w:tcPr>
            <w:tcW w:w="636" w:type="dxa"/>
            <w:tcBorders>
              <w:top w:val="nil"/>
              <w:left w:val="nil"/>
              <w:bottom w:val="single" w:sz="8" w:space="0" w:color="auto"/>
              <w:right w:val="single" w:sz="8" w:space="0" w:color="auto"/>
            </w:tcBorders>
            <w:shd w:val="clear" w:color="auto" w:fill="auto"/>
            <w:noWrap/>
            <w:vAlign w:val="center"/>
            <w:hideMark/>
          </w:tcPr>
          <w:p w14:paraId="4F398987"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1,7</w:t>
            </w:r>
          </w:p>
        </w:tc>
        <w:tc>
          <w:tcPr>
            <w:tcW w:w="828" w:type="dxa"/>
            <w:tcBorders>
              <w:top w:val="nil"/>
              <w:left w:val="nil"/>
              <w:bottom w:val="single" w:sz="8" w:space="0" w:color="auto"/>
              <w:right w:val="single" w:sz="8" w:space="0" w:color="auto"/>
            </w:tcBorders>
            <w:shd w:val="clear" w:color="auto" w:fill="auto"/>
            <w:noWrap/>
            <w:vAlign w:val="center"/>
            <w:hideMark/>
          </w:tcPr>
          <w:p w14:paraId="6D5DE651"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20,7</w:t>
            </w:r>
          </w:p>
        </w:tc>
        <w:tc>
          <w:tcPr>
            <w:tcW w:w="996" w:type="dxa"/>
            <w:tcBorders>
              <w:top w:val="nil"/>
              <w:left w:val="nil"/>
              <w:bottom w:val="single" w:sz="8" w:space="0" w:color="auto"/>
              <w:right w:val="single" w:sz="8" w:space="0" w:color="auto"/>
            </w:tcBorders>
            <w:shd w:val="clear" w:color="auto" w:fill="auto"/>
            <w:noWrap/>
            <w:vAlign w:val="center"/>
            <w:hideMark/>
          </w:tcPr>
          <w:p w14:paraId="4659AF4E"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2,2</w:t>
            </w:r>
          </w:p>
        </w:tc>
        <w:tc>
          <w:tcPr>
            <w:tcW w:w="1213" w:type="dxa"/>
            <w:tcBorders>
              <w:top w:val="nil"/>
              <w:left w:val="nil"/>
              <w:bottom w:val="single" w:sz="8" w:space="0" w:color="auto"/>
              <w:right w:val="single" w:sz="8" w:space="0" w:color="auto"/>
            </w:tcBorders>
            <w:shd w:val="clear" w:color="auto" w:fill="auto"/>
            <w:noWrap/>
            <w:vAlign w:val="center"/>
            <w:hideMark/>
          </w:tcPr>
          <w:p w14:paraId="79A7232B"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18,1</w:t>
            </w:r>
          </w:p>
        </w:tc>
        <w:tc>
          <w:tcPr>
            <w:tcW w:w="636" w:type="dxa"/>
            <w:tcBorders>
              <w:top w:val="nil"/>
              <w:left w:val="nil"/>
              <w:bottom w:val="single" w:sz="8" w:space="0" w:color="auto"/>
              <w:right w:val="single" w:sz="8" w:space="0" w:color="auto"/>
            </w:tcBorders>
            <w:shd w:val="clear" w:color="auto" w:fill="auto"/>
            <w:noWrap/>
            <w:vAlign w:val="center"/>
            <w:hideMark/>
          </w:tcPr>
          <w:p w14:paraId="1BFD0EAD"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3,0</w:t>
            </w:r>
          </w:p>
        </w:tc>
        <w:tc>
          <w:tcPr>
            <w:tcW w:w="828" w:type="dxa"/>
            <w:tcBorders>
              <w:top w:val="nil"/>
              <w:left w:val="nil"/>
              <w:bottom w:val="single" w:sz="8" w:space="0" w:color="auto"/>
              <w:right w:val="single" w:sz="8" w:space="0" w:color="auto"/>
            </w:tcBorders>
            <w:shd w:val="clear" w:color="auto" w:fill="auto"/>
            <w:noWrap/>
            <w:vAlign w:val="center"/>
            <w:hideMark/>
          </w:tcPr>
          <w:p w14:paraId="5628C59C"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23,2</w:t>
            </w:r>
          </w:p>
        </w:tc>
        <w:tc>
          <w:tcPr>
            <w:tcW w:w="818" w:type="dxa"/>
            <w:tcBorders>
              <w:top w:val="nil"/>
              <w:left w:val="nil"/>
              <w:bottom w:val="single" w:sz="8" w:space="0" w:color="auto"/>
              <w:right w:val="single" w:sz="8" w:space="0" w:color="auto"/>
            </w:tcBorders>
            <w:shd w:val="clear" w:color="auto" w:fill="auto"/>
            <w:noWrap/>
            <w:vAlign w:val="center"/>
            <w:hideMark/>
          </w:tcPr>
          <w:p w14:paraId="7531C570"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11,79</w:t>
            </w:r>
          </w:p>
        </w:tc>
      </w:tr>
      <w:tr w:rsidR="008D40AF" w:rsidRPr="009E5C08" w14:paraId="1E67483D" w14:textId="77777777" w:rsidTr="00A54DBC">
        <w:trPr>
          <w:trHeight w:val="348"/>
        </w:trPr>
        <w:tc>
          <w:tcPr>
            <w:tcW w:w="1663" w:type="dxa"/>
            <w:tcBorders>
              <w:top w:val="nil"/>
              <w:left w:val="single" w:sz="8" w:space="0" w:color="auto"/>
              <w:bottom w:val="single" w:sz="8" w:space="0" w:color="auto"/>
              <w:right w:val="single" w:sz="8" w:space="0" w:color="auto"/>
            </w:tcBorders>
            <w:shd w:val="clear" w:color="000000" w:fill="FF5050"/>
            <w:noWrap/>
            <w:vAlign w:val="center"/>
            <w:hideMark/>
          </w:tcPr>
          <w:p w14:paraId="1EA28CAA" w14:textId="77777777" w:rsidR="008D40AF" w:rsidRPr="009E5C08" w:rsidRDefault="008D40AF" w:rsidP="008D40AF">
            <w:pPr>
              <w:spacing w:after="0" w:line="240" w:lineRule="auto"/>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KAYSERİ VE C.</w:t>
            </w:r>
          </w:p>
        </w:tc>
        <w:tc>
          <w:tcPr>
            <w:tcW w:w="996" w:type="dxa"/>
            <w:tcBorders>
              <w:top w:val="nil"/>
              <w:left w:val="nil"/>
              <w:bottom w:val="single" w:sz="8" w:space="0" w:color="auto"/>
              <w:right w:val="single" w:sz="8" w:space="0" w:color="auto"/>
            </w:tcBorders>
            <w:shd w:val="clear" w:color="auto" w:fill="auto"/>
            <w:noWrap/>
            <w:vAlign w:val="center"/>
            <w:hideMark/>
          </w:tcPr>
          <w:p w14:paraId="5CFB0C9B"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1,1</w:t>
            </w:r>
          </w:p>
        </w:tc>
        <w:tc>
          <w:tcPr>
            <w:tcW w:w="1213" w:type="dxa"/>
            <w:tcBorders>
              <w:top w:val="nil"/>
              <w:left w:val="nil"/>
              <w:bottom w:val="single" w:sz="8" w:space="0" w:color="auto"/>
              <w:right w:val="single" w:sz="8" w:space="0" w:color="auto"/>
            </w:tcBorders>
            <w:shd w:val="clear" w:color="auto" w:fill="auto"/>
            <w:noWrap/>
            <w:vAlign w:val="center"/>
            <w:hideMark/>
          </w:tcPr>
          <w:p w14:paraId="261F6EA7"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15,6</w:t>
            </w:r>
          </w:p>
        </w:tc>
        <w:tc>
          <w:tcPr>
            <w:tcW w:w="636" w:type="dxa"/>
            <w:tcBorders>
              <w:top w:val="nil"/>
              <w:left w:val="nil"/>
              <w:bottom w:val="single" w:sz="8" w:space="0" w:color="auto"/>
              <w:right w:val="single" w:sz="8" w:space="0" w:color="auto"/>
            </w:tcBorders>
            <w:shd w:val="clear" w:color="auto" w:fill="auto"/>
            <w:noWrap/>
            <w:vAlign w:val="center"/>
            <w:hideMark/>
          </w:tcPr>
          <w:p w14:paraId="1EE4B611"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12,2</w:t>
            </w:r>
          </w:p>
        </w:tc>
        <w:tc>
          <w:tcPr>
            <w:tcW w:w="828" w:type="dxa"/>
            <w:tcBorders>
              <w:top w:val="nil"/>
              <w:left w:val="nil"/>
              <w:bottom w:val="single" w:sz="8" w:space="0" w:color="auto"/>
              <w:right w:val="single" w:sz="8" w:space="0" w:color="auto"/>
            </w:tcBorders>
            <w:shd w:val="clear" w:color="auto" w:fill="auto"/>
            <w:noWrap/>
            <w:vAlign w:val="center"/>
            <w:hideMark/>
          </w:tcPr>
          <w:p w14:paraId="472962E5"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28,9</w:t>
            </w:r>
          </w:p>
        </w:tc>
        <w:tc>
          <w:tcPr>
            <w:tcW w:w="996" w:type="dxa"/>
            <w:tcBorders>
              <w:top w:val="nil"/>
              <w:left w:val="nil"/>
              <w:bottom w:val="single" w:sz="8" w:space="0" w:color="auto"/>
              <w:right w:val="single" w:sz="8" w:space="0" w:color="auto"/>
            </w:tcBorders>
            <w:shd w:val="clear" w:color="auto" w:fill="auto"/>
            <w:noWrap/>
            <w:vAlign w:val="center"/>
            <w:hideMark/>
          </w:tcPr>
          <w:p w14:paraId="19C3D84A"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1,9</w:t>
            </w:r>
          </w:p>
        </w:tc>
        <w:tc>
          <w:tcPr>
            <w:tcW w:w="1213" w:type="dxa"/>
            <w:tcBorders>
              <w:top w:val="nil"/>
              <w:left w:val="nil"/>
              <w:bottom w:val="single" w:sz="8" w:space="0" w:color="auto"/>
              <w:right w:val="single" w:sz="8" w:space="0" w:color="auto"/>
            </w:tcBorders>
            <w:shd w:val="clear" w:color="auto" w:fill="auto"/>
            <w:noWrap/>
            <w:vAlign w:val="center"/>
            <w:hideMark/>
          </w:tcPr>
          <w:p w14:paraId="094D5458"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10,2</w:t>
            </w:r>
          </w:p>
        </w:tc>
        <w:tc>
          <w:tcPr>
            <w:tcW w:w="636" w:type="dxa"/>
            <w:tcBorders>
              <w:top w:val="nil"/>
              <w:left w:val="nil"/>
              <w:bottom w:val="single" w:sz="8" w:space="0" w:color="auto"/>
              <w:right w:val="single" w:sz="8" w:space="0" w:color="auto"/>
            </w:tcBorders>
            <w:shd w:val="clear" w:color="auto" w:fill="auto"/>
            <w:noWrap/>
            <w:vAlign w:val="center"/>
            <w:hideMark/>
          </w:tcPr>
          <w:p w14:paraId="76A9760D"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10,1</w:t>
            </w:r>
          </w:p>
        </w:tc>
        <w:tc>
          <w:tcPr>
            <w:tcW w:w="828" w:type="dxa"/>
            <w:tcBorders>
              <w:top w:val="nil"/>
              <w:left w:val="nil"/>
              <w:bottom w:val="single" w:sz="8" w:space="0" w:color="auto"/>
              <w:right w:val="single" w:sz="8" w:space="0" w:color="auto"/>
            </w:tcBorders>
            <w:shd w:val="clear" w:color="auto" w:fill="auto"/>
            <w:noWrap/>
            <w:vAlign w:val="center"/>
            <w:hideMark/>
          </w:tcPr>
          <w:p w14:paraId="5E22D8DE"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22,1</w:t>
            </w:r>
          </w:p>
        </w:tc>
        <w:tc>
          <w:tcPr>
            <w:tcW w:w="818" w:type="dxa"/>
            <w:tcBorders>
              <w:top w:val="nil"/>
              <w:left w:val="nil"/>
              <w:bottom w:val="single" w:sz="8" w:space="0" w:color="auto"/>
              <w:right w:val="single" w:sz="8" w:space="0" w:color="auto"/>
            </w:tcBorders>
            <w:shd w:val="clear" w:color="auto" w:fill="auto"/>
            <w:noWrap/>
            <w:vAlign w:val="center"/>
            <w:hideMark/>
          </w:tcPr>
          <w:p w14:paraId="79E69822"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-23,36</w:t>
            </w:r>
          </w:p>
        </w:tc>
      </w:tr>
      <w:tr w:rsidR="008D40AF" w:rsidRPr="009E5C08" w14:paraId="1DC1CB20" w14:textId="77777777" w:rsidTr="00A54DBC">
        <w:trPr>
          <w:trHeight w:val="348"/>
        </w:trPr>
        <w:tc>
          <w:tcPr>
            <w:tcW w:w="1663" w:type="dxa"/>
            <w:tcBorders>
              <w:top w:val="nil"/>
              <w:left w:val="single" w:sz="8" w:space="0" w:color="auto"/>
              <w:bottom w:val="single" w:sz="8" w:space="0" w:color="auto"/>
              <w:right w:val="single" w:sz="8" w:space="0" w:color="auto"/>
            </w:tcBorders>
            <w:shd w:val="clear" w:color="000000" w:fill="FF5050"/>
            <w:noWrap/>
            <w:vAlign w:val="center"/>
            <w:hideMark/>
          </w:tcPr>
          <w:p w14:paraId="7B4B179C" w14:textId="77777777" w:rsidR="008D40AF" w:rsidRPr="009E5C08" w:rsidRDefault="008D40AF" w:rsidP="008D40AF">
            <w:pPr>
              <w:spacing w:after="0" w:line="240" w:lineRule="auto"/>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BOĞAZİÇİ</w:t>
            </w:r>
          </w:p>
        </w:tc>
        <w:tc>
          <w:tcPr>
            <w:tcW w:w="996" w:type="dxa"/>
            <w:tcBorders>
              <w:top w:val="nil"/>
              <w:left w:val="nil"/>
              <w:bottom w:val="single" w:sz="8" w:space="0" w:color="auto"/>
              <w:right w:val="single" w:sz="8" w:space="0" w:color="auto"/>
            </w:tcBorders>
            <w:shd w:val="clear" w:color="auto" w:fill="auto"/>
            <w:noWrap/>
            <w:vAlign w:val="center"/>
            <w:hideMark/>
          </w:tcPr>
          <w:p w14:paraId="0AD5B882"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1,4</w:t>
            </w:r>
          </w:p>
        </w:tc>
        <w:tc>
          <w:tcPr>
            <w:tcW w:w="1213" w:type="dxa"/>
            <w:tcBorders>
              <w:top w:val="nil"/>
              <w:left w:val="nil"/>
              <w:bottom w:val="single" w:sz="8" w:space="0" w:color="auto"/>
              <w:right w:val="single" w:sz="8" w:space="0" w:color="auto"/>
            </w:tcBorders>
            <w:shd w:val="clear" w:color="auto" w:fill="auto"/>
            <w:noWrap/>
            <w:vAlign w:val="center"/>
            <w:hideMark/>
          </w:tcPr>
          <w:p w14:paraId="4413F804"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14,2</w:t>
            </w:r>
          </w:p>
        </w:tc>
        <w:tc>
          <w:tcPr>
            <w:tcW w:w="636" w:type="dxa"/>
            <w:tcBorders>
              <w:top w:val="nil"/>
              <w:left w:val="nil"/>
              <w:bottom w:val="single" w:sz="8" w:space="0" w:color="auto"/>
              <w:right w:val="single" w:sz="8" w:space="0" w:color="auto"/>
            </w:tcBorders>
            <w:shd w:val="clear" w:color="auto" w:fill="auto"/>
            <w:noWrap/>
            <w:vAlign w:val="center"/>
            <w:hideMark/>
          </w:tcPr>
          <w:p w14:paraId="4D1E9269"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6,8</w:t>
            </w:r>
          </w:p>
        </w:tc>
        <w:tc>
          <w:tcPr>
            <w:tcW w:w="828" w:type="dxa"/>
            <w:tcBorders>
              <w:top w:val="nil"/>
              <w:left w:val="nil"/>
              <w:bottom w:val="single" w:sz="8" w:space="0" w:color="auto"/>
              <w:right w:val="single" w:sz="8" w:space="0" w:color="auto"/>
            </w:tcBorders>
            <w:shd w:val="clear" w:color="auto" w:fill="auto"/>
            <w:noWrap/>
            <w:vAlign w:val="center"/>
            <w:hideMark/>
          </w:tcPr>
          <w:p w14:paraId="28E3A1A2"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22,4</w:t>
            </w:r>
          </w:p>
        </w:tc>
        <w:tc>
          <w:tcPr>
            <w:tcW w:w="996" w:type="dxa"/>
            <w:tcBorders>
              <w:top w:val="nil"/>
              <w:left w:val="nil"/>
              <w:bottom w:val="single" w:sz="8" w:space="0" w:color="auto"/>
              <w:right w:val="single" w:sz="8" w:space="0" w:color="auto"/>
            </w:tcBorders>
            <w:shd w:val="clear" w:color="auto" w:fill="auto"/>
            <w:noWrap/>
            <w:vAlign w:val="center"/>
            <w:hideMark/>
          </w:tcPr>
          <w:p w14:paraId="3FBC9560"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1,8</w:t>
            </w:r>
          </w:p>
        </w:tc>
        <w:tc>
          <w:tcPr>
            <w:tcW w:w="1213" w:type="dxa"/>
            <w:tcBorders>
              <w:top w:val="nil"/>
              <w:left w:val="nil"/>
              <w:bottom w:val="single" w:sz="8" w:space="0" w:color="auto"/>
              <w:right w:val="single" w:sz="8" w:space="0" w:color="auto"/>
            </w:tcBorders>
            <w:shd w:val="clear" w:color="auto" w:fill="auto"/>
            <w:noWrap/>
            <w:vAlign w:val="center"/>
            <w:hideMark/>
          </w:tcPr>
          <w:p w14:paraId="40BB4F54"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11,9</w:t>
            </w:r>
          </w:p>
        </w:tc>
        <w:tc>
          <w:tcPr>
            <w:tcW w:w="636" w:type="dxa"/>
            <w:tcBorders>
              <w:top w:val="nil"/>
              <w:left w:val="nil"/>
              <w:bottom w:val="single" w:sz="8" w:space="0" w:color="auto"/>
              <w:right w:val="single" w:sz="8" w:space="0" w:color="auto"/>
            </w:tcBorders>
            <w:shd w:val="clear" w:color="auto" w:fill="auto"/>
            <w:noWrap/>
            <w:vAlign w:val="center"/>
            <w:hideMark/>
          </w:tcPr>
          <w:p w14:paraId="6CDF1FFB"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8,2</w:t>
            </w:r>
          </w:p>
        </w:tc>
        <w:tc>
          <w:tcPr>
            <w:tcW w:w="828" w:type="dxa"/>
            <w:tcBorders>
              <w:top w:val="nil"/>
              <w:left w:val="nil"/>
              <w:bottom w:val="single" w:sz="8" w:space="0" w:color="auto"/>
              <w:right w:val="single" w:sz="8" w:space="0" w:color="auto"/>
            </w:tcBorders>
            <w:shd w:val="clear" w:color="auto" w:fill="auto"/>
            <w:noWrap/>
            <w:vAlign w:val="center"/>
            <w:hideMark/>
          </w:tcPr>
          <w:p w14:paraId="46DAD18D"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21,9</w:t>
            </w:r>
          </w:p>
        </w:tc>
        <w:tc>
          <w:tcPr>
            <w:tcW w:w="818" w:type="dxa"/>
            <w:tcBorders>
              <w:top w:val="nil"/>
              <w:left w:val="nil"/>
              <w:bottom w:val="single" w:sz="8" w:space="0" w:color="auto"/>
              <w:right w:val="single" w:sz="8" w:space="0" w:color="auto"/>
            </w:tcBorders>
            <w:shd w:val="clear" w:color="auto" w:fill="auto"/>
            <w:noWrap/>
            <w:vAlign w:val="center"/>
            <w:hideMark/>
          </w:tcPr>
          <w:p w14:paraId="53A5E151"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-2,16</w:t>
            </w:r>
          </w:p>
        </w:tc>
      </w:tr>
      <w:tr w:rsidR="008D40AF" w:rsidRPr="009E5C08" w14:paraId="16BDF07D" w14:textId="77777777" w:rsidTr="00A54DBC">
        <w:trPr>
          <w:trHeight w:val="348"/>
        </w:trPr>
        <w:tc>
          <w:tcPr>
            <w:tcW w:w="1663" w:type="dxa"/>
            <w:tcBorders>
              <w:top w:val="nil"/>
              <w:left w:val="single" w:sz="8" w:space="0" w:color="auto"/>
              <w:bottom w:val="single" w:sz="8" w:space="0" w:color="auto"/>
              <w:right w:val="single" w:sz="8" w:space="0" w:color="auto"/>
            </w:tcBorders>
            <w:shd w:val="clear" w:color="000000" w:fill="FF5050"/>
            <w:noWrap/>
            <w:vAlign w:val="center"/>
            <w:hideMark/>
          </w:tcPr>
          <w:p w14:paraId="2E9A5747" w14:textId="77777777" w:rsidR="008D40AF" w:rsidRPr="009E5C08" w:rsidRDefault="008D40AF" w:rsidP="008D40AF">
            <w:pPr>
              <w:spacing w:after="0" w:line="240" w:lineRule="auto"/>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ADM</w:t>
            </w:r>
          </w:p>
        </w:tc>
        <w:tc>
          <w:tcPr>
            <w:tcW w:w="996" w:type="dxa"/>
            <w:tcBorders>
              <w:top w:val="nil"/>
              <w:left w:val="nil"/>
              <w:bottom w:val="single" w:sz="8" w:space="0" w:color="auto"/>
              <w:right w:val="single" w:sz="8" w:space="0" w:color="auto"/>
            </w:tcBorders>
            <w:shd w:val="clear" w:color="auto" w:fill="auto"/>
            <w:noWrap/>
            <w:vAlign w:val="center"/>
            <w:hideMark/>
          </w:tcPr>
          <w:p w14:paraId="721311A9"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1,7</w:t>
            </w:r>
          </w:p>
        </w:tc>
        <w:tc>
          <w:tcPr>
            <w:tcW w:w="1213" w:type="dxa"/>
            <w:tcBorders>
              <w:top w:val="nil"/>
              <w:left w:val="nil"/>
              <w:bottom w:val="single" w:sz="8" w:space="0" w:color="auto"/>
              <w:right w:val="single" w:sz="8" w:space="0" w:color="auto"/>
            </w:tcBorders>
            <w:shd w:val="clear" w:color="auto" w:fill="auto"/>
            <w:noWrap/>
            <w:vAlign w:val="center"/>
            <w:hideMark/>
          </w:tcPr>
          <w:p w14:paraId="60997C8D"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13,3</w:t>
            </w:r>
          </w:p>
        </w:tc>
        <w:tc>
          <w:tcPr>
            <w:tcW w:w="636" w:type="dxa"/>
            <w:tcBorders>
              <w:top w:val="nil"/>
              <w:left w:val="nil"/>
              <w:bottom w:val="single" w:sz="8" w:space="0" w:color="auto"/>
              <w:right w:val="single" w:sz="8" w:space="0" w:color="auto"/>
            </w:tcBorders>
            <w:shd w:val="clear" w:color="auto" w:fill="auto"/>
            <w:noWrap/>
            <w:vAlign w:val="center"/>
            <w:hideMark/>
          </w:tcPr>
          <w:p w14:paraId="7B4C064F"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2,6</w:t>
            </w:r>
          </w:p>
        </w:tc>
        <w:tc>
          <w:tcPr>
            <w:tcW w:w="828" w:type="dxa"/>
            <w:tcBorders>
              <w:top w:val="nil"/>
              <w:left w:val="nil"/>
              <w:bottom w:val="single" w:sz="8" w:space="0" w:color="auto"/>
              <w:right w:val="single" w:sz="8" w:space="0" w:color="auto"/>
            </w:tcBorders>
            <w:shd w:val="clear" w:color="auto" w:fill="auto"/>
            <w:noWrap/>
            <w:vAlign w:val="center"/>
            <w:hideMark/>
          </w:tcPr>
          <w:p w14:paraId="2E9B03C7"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17,5</w:t>
            </w:r>
          </w:p>
        </w:tc>
        <w:tc>
          <w:tcPr>
            <w:tcW w:w="996" w:type="dxa"/>
            <w:tcBorders>
              <w:top w:val="nil"/>
              <w:left w:val="nil"/>
              <w:bottom w:val="single" w:sz="8" w:space="0" w:color="auto"/>
              <w:right w:val="single" w:sz="8" w:space="0" w:color="auto"/>
            </w:tcBorders>
            <w:shd w:val="clear" w:color="auto" w:fill="auto"/>
            <w:noWrap/>
            <w:vAlign w:val="center"/>
            <w:hideMark/>
          </w:tcPr>
          <w:p w14:paraId="0BECC588"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2,0</w:t>
            </w:r>
          </w:p>
        </w:tc>
        <w:tc>
          <w:tcPr>
            <w:tcW w:w="1213" w:type="dxa"/>
            <w:tcBorders>
              <w:top w:val="nil"/>
              <w:left w:val="nil"/>
              <w:bottom w:val="single" w:sz="8" w:space="0" w:color="auto"/>
              <w:right w:val="single" w:sz="8" w:space="0" w:color="auto"/>
            </w:tcBorders>
            <w:shd w:val="clear" w:color="auto" w:fill="auto"/>
            <w:noWrap/>
            <w:vAlign w:val="center"/>
            <w:hideMark/>
          </w:tcPr>
          <w:p w14:paraId="1562BCE3"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14,2</w:t>
            </w:r>
          </w:p>
        </w:tc>
        <w:tc>
          <w:tcPr>
            <w:tcW w:w="636" w:type="dxa"/>
            <w:tcBorders>
              <w:top w:val="nil"/>
              <w:left w:val="nil"/>
              <w:bottom w:val="single" w:sz="8" w:space="0" w:color="auto"/>
              <w:right w:val="single" w:sz="8" w:space="0" w:color="auto"/>
            </w:tcBorders>
            <w:shd w:val="clear" w:color="auto" w:fill="auto"/>
            <w:noWrap/>
            <w:vAlign w:val="center"/>
            <w:hideMark/>
          </w:tcPr>
          <w:p w14:paraId="07F51913"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4,9</w:t>
            </w:r>
          </w:p>
        </w:tc>
        <w:tc>
          <w:tcPr>
            <w:tcW w:w="828" w:type="dxa"/>
            <w:tcBorders>
              <w:top w:val="nil"/>
              <w:left w:val="nil"/>
              <w:bottom w:val="single" w:sz="8" w:space="0" w:color="auto"/>
              <w:right w:val="single" w:sz="8" w:space="0" w:color="auto"/>
            </w:tcBorders>
            <w:shd w:val="clear" w:color="auto" w:fill="auto"/>
            <w:noWrap/>
            <w:vAlign w:val="center"/>
            <w:hideMark/>
          </w:tcPr>
          <w:p w14:paraId="60CFA1C0"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21,1</w:t>
            </w:r>
          </w:p>
        </w:tc>
        <w:tc>
          <w:tcPr>
            <w:tcW w:w="818" w:type="dxa"/>
            <w:tcBorders>
              <w:top w:val="nil"/>
              <w:left w:val="nil"/>
              <w:bottom w:val="single" w:sz="8" w:space="0" w:color="auto"/>
              <w:right w:val="single" w:sz="8" w:space="0" w:color="auto"/>
            </w:tcBorders>
            <w:shd w:val="clear" w:color="auto" w:fill="auto"/>
            <w:noWrap/>
            <w:vAlign w:val="center"/>
            <w:hideMark/>
          </w:tcPr>
          <w:p w14:paraId="187D3744"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20,35</w:t>
            </w:r>
          </w:p>
        </w:tc>
      </w:tr>
      <w:tr w:rsidR="008D40AF" w:rsidRPr="009E5C08" w14:paraId="2D009312" w14:textId="77777777" w:rsidTr="00A54DBC">
        <w:trPr>
          <w:trHeight w:val="348"/>
        </w:trPr>
        <w:tc>
          <w:tcPr>
            <w:tcW w:w="1663" w:type="dxa"/>
            <w:tcBorders>
              <w:top w:val="nil"/>
              <w:left w:val="single" w:sz="8" w:space="0" w:color="auto"/>
              <w:bottom w:val="single" w:sz="8" w:space="0" w:color="auto"/>
              <w:right w:val="single" w:sz="8" w:space="0" w:color="auto"/>
            </w:tcBorders>
            <w:shd w:val="clear" w:color="000000" w:fill="FF5050"/>
            <w:noWrap/>
            <w:vAlign w:val="center"/>
            <w:hideMark/>
          </w:tcPr>
          <w:p w14:paraId="0FBFBB83" w14:textId="77777777" w:rsidR="008D40AF" w:rsidRPr="009E5C08" w:rsidRDefault="008D40AF" w:rsidP="008D40AF">
            <w:pPr>
              <w:spacing w:after="0" w:line="240" w:lineRule="auto"/>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GDZ</w:t>
            </w:r>
          </w:p>
        </w:tc>
        <w:tc>
          <w:tcPr>
            <w:tcW w:w="996" w:type="dxa"/>
            <w:tcBorders>
              <w:top w:val="nil"/>
              <w:left w:val="nil"/>
              <w:bottom w:val="single" w:sz="8" w:space="0" w:color="auto"/>
              <w:right w:val="single" w:sz="8" w:space="0" w:color="auto"/>
            </w:tcBorders>
            <w:shd w:val="clear" w:color="auto" w:fill="auto"/>
            <w:noWrap/>
            <w:vAlign w:val="center"/>
            <w:hideMark/>
          </w:tcPr>
          <w:p w14:paraId="49894ABC"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3,7</w:t>
            </w:r>
          </w:p>
        </w:tc>
        <w:tc>
          <w:tcPr>
            <w:tcW w:w="1213" w:type="dxa"/>
            <w:tcBorders>
              <w:top w:val="nil"/>
              <w:left w:val="nil"/>
              <w:bottom w:val="single" w:sz="8" w:space="0" w:color="auto"/>
              <w:right w:val="single" w:sz="8" w:space="0" w:color="auto"/>
            </w:tcBorders>
            <w:shd w:val="clear" w:color="auto" w:fill="auto"/>
            <w:noWrap/>
            <w:vAlign w:val="center"/>
            <w:hideMark/>
          </w:tcPr>
          <w:p w14:paraId="3304E657"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12,0</w:t>
            </w:r>
          </w:p>
        </w:tc>
        <w:tc>
          <w:tcPr>
            <w:tcW w:w="636" w:type="dxa"/>
            <w:tcBorders>
              <w:top w:val="nil"/>
              <w:left w:val="nil"/>
              <w:bottom w:val="single" w:sz="8" w:space="0" w:color="auto"/>
              <w:right w:val="single" w:sz="8" w:space="0" w:color="auto"/>
            </w:tcBorders>
            <w:shd w:val="clear" w:color="auto" w:fill="auto"/>
            <w:noWrap/>
            <w:vAlign w:val="center"/>
            <w:hideMark/>
          </w:tcPr>
          <w:p w14:paraId="5E055B7D"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1,5</w:t>
            </w:r>
          </w:p>
        </w:tc>
        <w:tc>
          <w:tcPr>
            <w:tcW w:w="828" w:type="dxa"/>
            <w:tcBorders>
              <w:top w:val="nil"/>
              <w:left w:val="nil"/>
              <w:bottom w:val="single" w:sz="8" w:space="0" w:color="auto"/>
              <w:right w:val="single" w:sz="8" w:space="0" w:color="auto"/>
            </w:tcBorders>
            <w:shd w:val="clear" w:color="auto" w:fill="auto"/>
            <w:noWrap/>
            <w:vAlign w:val="center"/>
            <w:hideMark/>
          </w:tcPr>
          <w:p w14:paraId="0E93B9FB"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17,2</w:t>
            </w:r>
          </w:p>
        </w:tc>
        <w:tc>
          <w:tcPr>
            <w:tcW w:w="996" w:type="dxa"/>
            <w:tcBorders>
              <w:top w:val="nil"/>
              <w:left w:val="nil"/>
              <w:bottom w:val="single" w:sz="8" w:space="0" w:color="auto"/>
              <w:right w:val="single" w:sz="8" w:space="0" w:color="auto"/>
            </w:tcBorders>
            <w:shd w:val="clear" w:color="auto" w:fill="auto"/>
            <w:noWrap/>
            <w:vAlign w:val="center"/>
            <w:hideMark/>
          </w:tcPr>
          <w:p w14:paraId="5452976B"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3,4</w:t>
            </w:r>
          </w:p>
        </w:tc>
        <w:tc>
          <w:tcPr>
            <w:tcW w:w="1213" w:type="dxa"/>
            <w:tcBorders>
              <w:top w:val="nil"/>
              <w:left w:val="nil"/>
              <w:bottom w:val="single" w:sz="8" w:space="0" w:color="auto"/>
              <w:right w:val="single" w:sz="8" w:space="0" w:color="auto"/>
            </w:tcBorders>
            <w:shd w:val="clear" w:color="auto" w:fill="auto"/>
            <w:noWrap/>
            <w:vAlign w:val="center"/>
            <w:hideMark/>
          </w:tcPr>
          <w:p w14:paraId="7F87B76A"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12,8</w:t>
            </w:r>
          </w:p>
        </w:tc>
        <w:tc>
          <w:tcPr>
            <w:tcW w:w="636" w:type="dxa"/>
            <w:tcBorders>
              <w:top w:val="nil"/>
              <w:left w:val="nil"/>
              <w:bottom w:val="single" w:sz="8" w:space="0" w:color="auto"/>
              <w:right w:val="single" w:sz="8" w:space="0" w:color="auto"/>
            </w:tcBorders>
            <w:shd w:val="clear" w:color="auto" w:fill="auto"/>
            <w:noWrap/>
            <w:vAlign w:val="center"/>
            <w:hideMark/>
          </w:tcPr>
          <w:p w14:paraId="14944BA8"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2,2</w:t>
            </w:r>
          </w:p>
        </w:tc>
        <w:tc>
          <w:tcPr>
            <w:tcW w:w="828" w:type="dxa"/>
            <w:tcBorders>
              <w:top w:val="nil"/>
              <w:left w:val="nil"/>
              <w:bottom w:val="single" w:sz="8" w:space="0" w:color="auto"/>
              <w:right w:val="single" w:sz="8" w:space="0" w:color="auto"/>
            </w:tcBorders>
            <w:shd w:val="clear" w:color="auto" w:fill="auto"/>
            <w:noWrap/>
            <w:vAlign w:val="center"/>
            <w:hideMark/>
          </w:tcPr>
          <w:p w14:paraId="1827201C"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18,4</w:t>
            </w:r>
          </w:p>
        </w:tc>
        <w:tc>
          <w:tcPr>
            <w:tcW w:w="818" w:type="dxa"/>
            <w:tcBorders>
              <w:top w:val="nil"/>
              <w:left w:val="nil"/>
              <w:bottom w:val="single" w:sz="8" w:space="0" w:color="auto"/>
              <w:right w:val="single" w:sz="8" w:space="0" w:color="auto"/>
            </w:tcBorders>
            <w:shd w:val="clear" w:color="auto" w:fill="auto"/>
            <w:noWrap/>
            <w:vAlign w:val="center"/>
            <w:hideMark/>
          </w:tcPr>
          <w:p w14:paraId="30078EDD"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7,07</w:t>
            </w:r>
          </w:p>
        </w:tc>
      </w:tr>
      <w:tr w:rsidR="008D40AF" w:rsidRPr="009E5C08" w14:paraId="059934EB" w14:textId="77777777" w:rsidTr="00A54DBC">
        <w:trPr>
          <w:trHeight w:val="348"/>
        </w:trPr>
        <w:tc>
          <w:tcPr>
            <w:tcW w:w="1663" w:type="dxa"/>
            <w:tcBorders>
              <w:top w:val="nil"/>
              <w:left w:val="single" w:sz="8" w:space="0" w:color="auto"/>
              <w:bottom w:val="single" w:sz="8" w:space="0" w:color="auto"/>
              <w:right w:val="single" w:sz="8" w:space="0" w:color="auto"/>
            </w:tcBorders>
            <w:shd w:val="clear" w:color="000000" w:fill="FF5050"/>
            <w:noWrap/>
            <w:vAlign w:val="center"/>
            <w:hideMark/>
          </w:tcPr>
          <w:p w14:paraId="0A16EAC4" w14:textId="77777777" w:rsidR="008D40AF" w:rsidRPr="009E5C08" w:rsidRDefault="008D40AF" w:rsidP="008D40AF">
            <w:pPr>
              <w:spacing w:after="0" w:line="240" w:lineRule="auto"/>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MERAM</w:t>
            </w:r>
          </w:p>
        </w:tc>
        <w:tc>
          <w:tcPr>
            <w:tcW w:w="996" w:type="dxa"/>
            <w:tcBorders>
              <w:top w:val="nil"/>
              <w:left w:val="nil"/>
              <w:bottom w:val="single" w:sz="8" w:space="0" w:color="auto"/>
              <w:right w:val="single" w:sz="8" w:space="0" w:color="auto"/>
            </w:tcBorders>
            <w:shd w:val="clear" w:color="auto" w:fill="auto"/>
            <w:noWrap/>
            <w:vAlign w:val="center"/>
            <w:hideMark/>
          </w:tcPr>
          <w:p w14:paraId="2C3910C9"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4,4</w:t>
            </w:r>
          </w:p>
        </w:tc>
        <w:tc>
          <w:tcPr>
            <w:tcW w:w="1213" w:type="dxa"/>
            <w:tcBorders>
              <w:top w:val="nil"/>
              <w:left w:val="nil"/>
              <w:bottom w:val="single" w:sz="8" w:space="0" w:color="auto"/>
              <w:right w:val="single" w:sz="8" w:space="0" w:color="auto"/>
            </w:tcBorders>
            <w:shd w:val="clear" w:color="auto" w:fill="auto"/>
            <w:noWrap/>
            <w:vAlign w:val="center"/>
            <w:hideMark/>
          </w:tcPr>
          <w:p w14:paraId="2445AF9C"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12,4</w:t>
            </w:r>
          </w:p>
        </w:tc>
        <w:tc>
          <w:tcPr>
            <w:tcW w:w="636" w:type="dxa"/>
            <w:tcBorders>
              <w:top w:val="nil"/>
              <w:left w:val="nil"/>
              <w:bottom w:val="single" w:sz="8" w:space="0" w:color="auto"/>
              <w:right w:val="single" w:sz="8" w:space="0" w:color="auto"/>
            </w:tcBorders>
            <w:shd w:val="clear" w:color="auto" w:fill="auto"/>
            <w:noWrap/>
            <w:vAlign w:val="center"/>
            <w:hideMark/>
          </w:tcPr>
          <w:p w14:paraId="206EBD2E"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0,1</w:t>
            </w:r>
          </w:p>
        </w:tc>
        <w:tc>
          <w:tcPr>
            <w:tcW w:w="828" w:type="dxa"/>
            <w:tcBorders>
              <w:top w:val="nil"/>
              <w:left w:val="nil"/>
              <w:bottom w:val="single" w:sz="8" w:space="0" w:color="auto"/>
              <w:right w:val="single" w:sz="8" w:space="0" w:color="auto"/>
            </w:tcBorders>
            <w:shd w:val="clear" w:color="auto" w:fill="auto"/>
            <w:noWrap/>
            <w:vAlign w:val="center"/>
            <w:hideMark/>
          </w:tcPr>
          <w:p w14:paraId="535C4874"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17,0</w:t>
            </w:r>
          </w:p>
        </w:tc>
        <w:tc>
          <w:tcPr>
            <w:tcW w:w="996" w:type="dxa"/>
            <w:tcBorders>
              <w:top w:val="nil"/>
              <w:left w:val="nil"/>
              <w:bottom w:val="single" w:sz="8" w:space="0" w:color="auto"/>
              <w:right w:val="single" w:sz="8" w:space="0" w:color="auto"/>
            </w:tcBorders>
            <w:shd w:val="clear" w:color="auto" w:fill="auto"/>
            <w:noWrap/>
            <w:vAlign w:val="center"/>
            <w:hideMark/>
          </w:tcPr>
          <w:p w14:paraId="16547391"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4,1</w:t>
            </w:r>
          </w:p>
        </w:tc>
        <w:tc>
          <w:tcPr>
            <w:tcW w:w="1213" w:type="dxa"/>
            <w:tcBorders>
              <w:top w:val="nil"/>
              <w:left w:val="nil"/>
              <w:bottom w:val="single" w:sz="8" w:space="0" w:color="auto"/>
              <w:right w:val="single" w:sz="8" w:space="0" w:color="auto"/>
            </w:tcBorders>
            <w:shd w:val="clear" w:color="auto" w:fill="auto"/>
            <w:noWrap/>
            <w:vAlign w:val="center"/>
            <w:hideMark/>
          </w:tcPr>
          <w:p w14:paraId="40E24AF5"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10,7</w:t>
            </w:r>
          </w:p>
        </w:tc>
        <w:tc>
          <w:tcPr>
            <w:tcW w:w="636" w:type="dxa"/>
            <w:tcBorders>
              <w:top w:val="nil"/>
              <w:left w:val="nil"/>
              <w:bottom w:val="single" w:sz="8" w:space="0" w:color="auto"/>
              <w:right w:val="single" w:sz="8" w:space="0" w:color="auto"/>
            </w:tcBorders>
            <w:shd w:val="clear" w:color="auto" w:fill="auto"/>
            <w:noWrap/>
            <w:vAlign w:val="center"/>
            <w:hideMark/>
          </w:tcPr>
          <w:p w14:paraId="44626535"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2,1</w:t>
            </w:r>
          </w:p>
        </w:tc>
        <w:tc>
          <w:tcPr>
            <w:tcW w:w="828" w:type="dxa"/>
            <w:tcBorders>
              <w:top w:val="nil"/>
              <w:left w:val="nil"/>
              <w:bottom w:val="single" w:sz="8" w:space="0" w:color="auto"/>
              <w:right w:val="single" w:sz="8" w:space="0" w:color="auto"/>
            </w:tcBorders>
            <w:shd w:val="clear" w:color="auto" w:fill="auto"/>
            <w:noWrap/>
            <w:vAlign w:val="center"/>
            <w:hideMark/>
          </w:tcPr>
          <w:p w14:paraId="0DD171AE"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16,9</w:t>
            </w:r>
          </w:p>
        </w:tc>
        <w:tc>
          <w:tcPr>
            <w:tcW w:w="818" w:type="dxa"/>
            <w:tcBorders>
              <w:top w:val="nil"/>
              <w:left w:val="nil"/>
              <w:bottom w:val="single" w:sz="8" w:space="0" w:color="auto"/>
              <w:right w:val="single" w:sz="8" w:space="0" w:color="auto"/>
            </w:tcBorders>
            <w:shd w:val="clear" w:color="auto" w:fill="auto"/>
            <w:noWrap/>
            <w:vAlign w:val="center"/>
            <w:hideMark/>
          </w:tcPr>
          <w:p w14:paraId="3702E85E"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-0,48</w:t>
            </w:r>
          </w:p>
        </w:tc>
      </w:tr>
      <w:tr w:rsidR="008D40AF" w:rsidRPr="009E5C08" w14:paraId="3F1BDED1" w14:textId="77777777" w:rsidTr="00A54DBC">
        <w:trPr>
          <w:trHeight w:val="348"/>
        </w:trPr>
        <w:tc>
          <w:tcPr>
            <w:tcW w:w="1663" w:type="dxa"/>
            <w:tcBorders>
              <w:top w:val="nil"/>
              <w:left w:val="single" w:sz="8" w:space="0" w:color="auto"/>
              <w:bottom w:val="single" w:sz="8" w:space="0" w:color="auto"/>
              <w:right w:val="single" w:sz="8" w:space="0" w:color="auto"/>
            </w:tcBorders>
            <w:shd w:val="clear" w:color="000000" w:fill="FF5050"/>
            <w:noWrap/>
            <w:vAlign w:val="center"/>
            <w:hideMark/>
          </w:tcPr>
          <w:p w14:paraId="618FDBE2" w14:textId="77777777" w:rsidR="008D40AF" w:rsidRPr="009E5C08" w:rsidRDefault="008D40AF" w:rsidP="008D40AF">
            <w:pPr>
              <w:spacing w:after="0" w:line="240" w:lineRule="auto"/>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TRAKYA</w:t>
            </w:r>
          </w:p>
        </w:tc>
        <w:tc>
          <w:tcPr>
            <w:tcW w:w="996" w:type="dxa"/>
            <w:tcBorders>
              <w:top w:val="nil"/>
              <w:left w:val="nil"/>
              <w:bottom w:val="single" w:sz="8" w:space="0" w:color="auto"/>
              <w:right w:val="single" w:sz="8" w:space="0" w:color="auto"/>
            </w:tcBorders>
            <w:shd w:val="clear" w:color="auto" w:fill="auto"/>
            <w:noWrap/>
            <w:vAlign w:val="center"/>
            <w:hideMark/>
          </w:tcPr>
          <w:p w14:paraId="66F35600"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1,7</w:t>
            </w:r>
          </w:p>
        </w:tc>
        <w:tc>
          <w:tcPr>
            <w:tcW w:w="1213" w:type="dxa"/>
            <w:tcBorders>
              <w:top w:val="nil"/>
              <w:left w:val="nil"/>
              <w:bottom w:val="single" w:sz="8" w:space="0" w:color="auto"/>
              <w:right w:val="single" w:sz="8" w:space="0" w:color="auto"/>
            </w:tcBorders>
            <w:shd w:val="clear" w:color="auto" w:fill="auto"/>
            <w:noWrap/>
            <w:vAlign w:val="center"/>
            <w:hideMark/>
          </w:tcPr>
          <w:p w14:paraId="2037233B"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9,8</w:t>
            </w:r>
          </w:p>
        </w:tc>
        <w:tc>
          <w:tcPr>
            <w:tcW w:w="636" w:type="dxa"/>
            <w:tcBorders>
              <w:top w:val="nil"/>
              <w:left w:val="nil"/>
              <w:bottom w:val="single" w:sz="8" w:space="0" w:color="auto"/>
              <w:right w:val="single" w:sz="8" w:space="0" w:color="auto"/>
            </w:tcBorders>
            <w:shd w:val="clear" w:color="auto" w:fill="auto"/>
            <w:noWrap/>
            <w:vAlign w:val="center"/>
            <w:hideMark/>
          </w:tcPr>
          <w:p w14:paraId="7E4F511E"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2,2</w:t>
            </w:r>
          </w:p>
        </w:tc>
        <w:tc>
          <w:tcPr>
            <w:tcW w:w="828" w:type="dxa"/>
            <w:tcBorders>
              <w:top w:val="nil"/>
              <w:left w:val="nil"/>
              <w:bottom w:val="single" w:sz="8" w:space="0" w:color="auto"/>
              <w:right w:val="single" w:sz="8" w:space="0" w:color="auto"/>
            </w:tcBorders>
            <w:shd w:val="clear" w:color="auto" w:fill="auto"/>
            <w:noWrap/>
            <w:vAlign w:val="center"/>
            <w:hideMark/>
          </w:tcPr>
          <w:p w14:paraId="43E7DF10"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13,8</w:t>
            </w:r>
          </w:p>
        </w:tc>
        <w:tc>
          <w:tcPr>
            <w:tcW w:w="996" w:type="dxa"/>
            <w:tcBorders>
              <w:top w:val="nil"/>
              <w:left w:val="nil"/>
              <w:bottom w:val="single" w:sz="8" w:space="0" w:color="auto"/>
              <w:right w:val="single" w:sz="8" w:space="0" w:color="auto"/>
            </w:tcBorders>
            <w:shd w:val="clear" w:color="auto" w:fill="auto"/>
            <w:noWrap/>
            <w:vAlign w:val="center"/>
            <w:hideMark/>
          </w:tcPr>
          <w:p w14:paraId="316549B2"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2,2</w:t>
            </w:r>
          </w:p>
        </w:tc>
        <w:tc>
          <w:tcPr>
            <w:tcW w:w="1213" w:type="dxa"/>
            <w:tcBorders>
              <w:top w:val="nil"/>
              <w:left w:val="nil"/>
              <w:bottom w:val="single" w:sz="8" w:space="0" w:color="auto"/>
              <w:right w:val="single" w:sz="8" w:space="0" w:color="auto"/>
            </w:tcBorders>
            <w:shd w:val="clear" w:color="auto" w:fill="auto"/>
            <w:noWrap/>
            <w:vAlign w:val="center"/>
            <w:hideMark/>
          </w:tcPr>
          <w:p w14:paraId="15C90630"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11,0</w:t>
            </w:r>
          </w:p>
        </w:tc>
        <w:tc>
          <w:tcPr>
            <w:tcW w:w="636" w:type="dxa"/>
            <w:tcBorders>
              <w:top w:val="nil"/>
              <w:left w:val="nil"/>
              <w:bottom w:val="single" w:sz="8" w:space="0" w:color="auto"/>
              <w:right w:val="single" w:sz="8" w:space="0" w:color="auto"/>
            </w:tcBorders>
            <w:shd w:val="clear" w:color="auto" w:fill="auto"/>
            <w:noWrap/>
            <w:vAlign w:val="center"/>
            <w:hideMark/>
          </w:tcPr>
          <w:p w14:paraId="5BFF0EB7"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2,1</w:t>
            </w:r>
          </w:p>
        </w:tc>
        <w:tc>
          <w:tcPr>
            <w:tcW w:w="828" w:type="dxa"/>
            <w:tcBorders>
              <w:top w:val="nil"/>
              <w:left w:val="nil"/>
              <w:bottom w:val="single" w:sz="8" w:space="0" w:color="auto"/>
              <w:right w:val="single" w:sz="8" w:space="0" w:color="auto"/>
            </w:tcBorders>
            <w:shd w:val="clear" w:color="auto" w:fill="auto"/>
            <w:noWrap/>
            <w:vAlign w:val="center"/>
            <w:hideMark/>
          </w:tcPr>
          <w:p w14:paraId="62E473EC"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15,3</w:t>
            </w:r>
          </w:p>
        </w:tc>
        <w:tc>
          <w:tcPr>
            <w:tcW w:w="818" w:type="dxa"/>
            <w:tcBorders>
              <w:top w:val="nil"/>
              <w:left w:val="nil"/>
              <w:bottom w:val="single" w:sz="8" w:space="0" w:color="auto"/>
              <w:right w:val="single" w:sz="8" w:space="0" w:color="auto"/>
            </w:tcBorders>
            <w:shd w:val="clear" w:color="auto" w:fill="auto"/>
            <w:noWrap/>
            <w:vAlign w:val="center"/>
            <w:hideMark/>
          </w:tcPr>
          <w:p w14:paraId="713FFEB8"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10,32</w:t>
            </w:r>
          </w:p>
        </w:tc>
      </w:tr>
      <w:tr w:rsidR="008D40AF" w:rsidRPr="009E5C08" w14:paraId="13090B85" w14:textId="77777777" w:rsidTr="00A54DBC">
        <w:trPr>
          <w:trHeight w:val="348"/>
        </w:trPr>
        <w:tc>
          <w:tcPr>
            <w:tcW w:w="1663" w:type="dxa"/>
            <w:tcBorders>
              <w:top w:val="nil"/>
              <w:left w:val="single" w:sz="8" w:space="0" w:color="auto"/>
              <w:bottom w:val="single" w:sz="8" w:space="0" w:color="auto"/>
              <w:right w:val="single" w:sz="8" w:space="0" w:color="auto"/>
            </w:tcBorders>
            <w:shd w:val="clear" w:color="000000" w:fill="FF5050"/>
            <w:noWrap/>
            <w:vAlign w:val="center"/>
            <w:hideMark/>
          </w:tcPr>
          <w:p w14:paraId="2B3FC913" w14:textId="77777777" w:rsidR="008D40AF" w:rsidRPr="009E5C08" w:rsidRDefault="008D40AF" w:rsidP="008D40AF">
            <w:pPr>
              <w:spacing w:after="0" w:line="240" w:lineRule="auto"/>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ULUDAĞ</w:t>
            </w:r>
          </w:p>
        </w:tc>
        <w:tc>
          <w:tcPr>
            <w:tcW w:w="996" w:type="dxa"/>
            <w:tcBorders>
              <w:top w:val="nil"/>
              <w:left w:val="nil"/>
              <w:bottom w:val="single" w:sz="8" w:space="0" w:color="auto"/>
              <w:right w:val="single" w:sz="8" w:space="0" w:color="auto"/>
            </w:tcBorders>
            <w:shd w:val="clear" w:color="auto" w:fill="auto"/>
            <w:noWrap/>
            <w:vAlign w:val="center"/>
            <w:hideMark/>
          </w:tcPr>
          <w:p w14:paraId="4911ACE0"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2,6</w:t>
            </w:r>
          </w:p>
        </w:tc>
        <w:tc>
          <w:tcPr>
            <w:tcW w:w="1213" w:type="dxa"/>
            <w:tcBorders>
              <w:top w:val="nil"/>
              <w:left w:val="nil"/>
              <w:bottom w:val="single" w:sz="8" w:space="0" w:color="auto"/>
              <w:right w:val="single" w:sz="8" w:space="0" w:color="auto"/>
            </w:tcBorders>
            <w:shd w:val="clear" w:color="auto" w:fill="auto"/>
            <w:noWrap/>
            <w:vAlign w:val="center"/>
            <w:hideMark/>
          </w:tcPr>
          <w:p w14:paraId="4621F873"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8,1</w:t>
            </w:r>
          </w:p>
        </w:tc>
        <w:tc>
          <w:tcPr>
            <w:tcW w:w="636" w:type="dxa"/>
            <w:tcBorders>
              <w:top w:val="nil"/>
              <w:left w:val="nil"/>
              <w:bottom w:val="single" w:sz="8" w:space="0" w:color="auto"/>
              <w:right w:val="single" w:sz="8" w:space="0" w:color="auto"/>
            </w:tcBorders>
            <w:shd w:val="clear" w:color="auto" w:fill="auto"/>
            <w:noWrap/>
            <w:vAlign w:val="center"/>
            <w:hideMark/>
          </w:tcPr>
          <w:p w14:paraId="20451CE9"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2,4</w:t>
            </w:r>
          </w:p>
        </w:tc>
        <w:tc>
          <w:tcPr>
            <w:tcW w:w="828" w:type="dxa"/>
            <w:tcBorders>
              <w:top w:val="nil"/>
              <w:left w:val="nil"/>
              <w:bottom w:val="single" w:sz="8" w:space="0" w:color="auto"/>
              <w:right w:val="single" w:sz="8" w:space="0" w:color="auto"/>
            </w:tcBorders>
            <w:shd w:val="clear" w:color="auto" w:fill="auto"/>
            <w:noWrap/>
            <w:vAlign w:val="center"/>
            <w:hideMark/>
          </w:tcPr>
          <w:p w14:paraId="1672D4EA"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13,0</w:t>
            </w:r>
          </w:p>
        </w:tc>
        <w:tc>
          <w:tcPr>
            <w:tcW w:w="996" w:type="dxa"/>
            <w:tcBorders>
              <w:top w:val="nil"/>
              <w:left w:val="nil"/>
              <w:bottom w:val="single" w:sz="8" w:space="0" w:color="auto"/>
              <w:right w:val="single" w:sz="8" w:space="0" w:color="auto"/>
            </w:tcBorders>
            <w:shd w:val="clear" w:color="auto" w:fill="auto"/>
            <w:noWrap/>
            <w:vAlign w:val="center"/>
            <w:hideMark/>
          </w:tcPr>
          <w:p w14:paraId="4E5EC64F"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2,1</w:t>
            </w:r>
          </w:p>
        </w:tc>
        <w:tc>
          <w:tcPr>
            <w:tcW w:w="1213" w:type="dxa"/>
            <w:tcBorders>
              <w:top w:val="nil"/>
              <w:left w:val="nil"/>
              <w:bottom w:val="single" w:sz="8" w:space="0" w:color="auto"/>
              <w:right w:val="single" w:sz="8" w:space="0" w:color="auto"/>
            </w:tcBorders>
            <w:shd w:val="clear" w:color="auto" w:fill="auto"/>
            <w:noWrap/>
            <w:vAlign w:val="center"/>
            <w:hideMark/>
          </w:tcPr>
          <w:p w14:paraId="24EAB279"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8,0</w:t>
            </w:r>
          </w:p>
        </w:tc>
        <w:tc>
          <w:tcPr>
            <w:tcW w:w="636" w:type="dxa"/>
            <w:tcBorders>
              <w:top w:val="nil"/>
              <w:left w:val="nil"/>
              <w:bottom w:val="single" w:sz="8" w:space="0" w:color="auto"/>
              <w:right w:val="single" w:sz="8" w:space="0" w:color="auto"/>
            </w:tcBorders>
            <w:shd w:val="clear" w:color="auto" w:fill="auto"/>
            <w:noWrap/>
            <w:vAlign w:val="center"/>
            <w:hideMark/>
          </w:tcPr>
          <w:p w14:paraId="5ACD8367"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2,1</w:t>
            </w:r>
          </w:p>
        </w:tc>
        <w:tc>
          <w:tcPr>
            <w:tcW w:w="828" w:type="dxa"/>
            <w:tcBorders>
              <w:top w:val="nil"/>
              <w:left w:val="nil"/>
              <w:bottom w:val="single" w:sz="8" w:space="0" w:color="auto"/>
              <w:right w:val="single" w:sz="8" w:space="0" w:color="auto"/>
            </w:tcBorders>
            <w:shd w:val="clear" w:color="auto" w:fill="auto"/>
            <w:noWrap/>
            <w:vAlign w:val="center"/>
            <w:hideMark/>
          </w:tcPr>
          <w:p w14:paraId="1936F025"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12,3</w:t>
            </w:r>
          </w:p>
        </w:tc>
        <w:tc>
          <w:tcPr>
            <w:tcW w:w="818" w:type="dxa"/>
            <w:tcBorders>
              <w:top w:val="nil"/>
              <w:left w:val="nil"/>
              <w:bottom w:val="single" w:sz="8" w:space="0" w:color="auto"/>
              <w:right w:val="single" w:sz="8" w:space="0" w:color="auto"/>
            </w:tcBorders>
            <w:shd w:val="clear" w:color="auto" w:fill="auto"/>
            <w:noWrap/>
            <w:vAlign w:val="center"/>
            <w:hideMark/>
          </w:tcPr>
          <w:p w14:paraId="6BA77A3B"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-5,74</w:t>
            </w:r>
          </w:p>
        </w:tc>
      </w:tr>
      <w:tr w:rsidR="008D40AF" w:rsidRPr="009E5C08" w14:paraId="7BFB31A5" w14:textId="77777777" w:rsidTr="00A54DBC">
        <w:trPr>
          <w:trHeight w:val="494"/>
        </w:trPr>
        <w:tc>
          <w:tcPr>
            <w:tcW w:w="1663" w:type="dxa"/>
            <w:tcBorders>
              <w:top w:val="nil"/>
              <w:left w:val="single" w:sz="8" w:space="0" w:color="auto"/>
              <w:bottom w:val="single" w:sz="8" w:space="0" w:color="auto"/>
              <w:right w:val="single" w:sz="8" w:space="0" w:color="auto"/>
            </w:tcBorders>
            <w:shd w:val="clear" w:color="000000" w:fill="FF5050"/>
            <w:noWrap/>
            <w:vAlign w:val="center"/>
            <w:hideMark/>
          </w:tcPr>
          <w:p w14:paraId="5D0B97F3" w14:textId="77777777" w:rsidR="008D40AF" w:rsidRPr="009E5C08" w:rsidRDefault="008D40AF" w:rsidP="008D40AF">
            <w:pPr>
              <w:spacing w:after="0" w:line="240" w:lineRule="auto"/>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İSTANBUL AN. Y.</w:t>
            </w:r>
          </w:p>
        </w:tc>
        <w:tc>
          <w:tcPr>
            <w:tcW w:w="996" w:type="dxa"/>
            <w:tcBorders>
              <w:top w:val="nil"/>
              <w:left w:val="nil"/>
              <w:bottom w:val="single" w:sz="8" w:space="0" w:color="auto"/>
              <w:right w:val="single" w:sz="8" w:space="0" w:color="auto"/>
            </w:tcBorders>
            <w:shd w:val="clear" w:color="auto" w:fill="auto"/>
            <w:noWrap/>
            <w:vAlign w:val="center"/>
            <w:hideMark/>
          </w:tcPr>
          <w:p w14:paraId="20D12CAE"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0,7</w:t>
            </w:r>
          </w:p>
        </w:tc>
        <w:tc>
          <w:tcPr>
            <w:tcW w:w="1213" w:type="dxa"/>
            <w:tcBorders>
              <w:top w:val="nil"/>
              <w:left w:val="nil"/>
              <w:bottom w:val="single" w:sz="8" w:space="0" w:color="auto"/>
              <w:right w:val="single" w:sz="8" w:space="0" w:color="auto"/>
            </w:tcBorders>
            <w:shd w:val="clear" w:color="auto" w:fill="auto"/>
            <w:noWrap/>
            <w:vAlign w:val="center"/>
            <w:hideMark/>
          </w:tcPr>
          <w:p w14:paraId="13ABDC2A"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6,7</w:t>
            </w:r>
          </w:p>
        </w:tc>
        <w:tc>
          <w:tcPr>
            <w:tcW w:w="636" w:type="dxa"/>
            <w:tcBorders>
              <w:top w:val="nil"/>
              <w:left w:val="nil"/>
              <w:bottom w:val="single" w:sz="8" w:space="0" w:color="auto"/>
              <w:right w:val="single" w:sz="8" w:space="0" w:color="auto"/>
            </w:tcBorders>
            <w:shd w:val="clear" w:color="auto" w:fill="auto"/>
            <w:noWrap/>
            <w:vAlign w:val="center"/>
            <w:hideMark/>
          </w:tcPr>
          <w:p w14:paraId="4329FFA4"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0,4</w:t>
            </w:r>
          </w:p>
        </w:tc>
        <w:tc>
          <w:tcPr>
            <w:tcW w:w="828" w:type="dxa"/>
            <w:tcBorders>
              <w:top w:val="nil"/>
              <w:left w:val="nil"/>
              <w:bottom w:val="single" w:sz="8" w:space="0" w:color="auto"/>
              <w:right w:val="single" w:sz="8" w:space="0" w:color="auto"/>
            </w:tcBorders>
            <w:shd w:val="clear" w:color="auto" w:fill="auto"/>
            <w:noWrap/>
            <w:vAlign w:val="center"/>
            <w:hideMark/>
          </w:tcPr>
          <w:p w14:paraId="3D40FBE3"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7,8</w:t>
            </w:r>
          </w:p>
        </w:tc>
        <w:tc>
          <w:tcPr>
            <w:tcW w:w="996" w:type="dxa"/>
            <w:tcBorders>
              <w:top w:val="nil"/>
              <w:left w:val="nil"/>
              <w:bottom w:val="single" w:sz="8" w:space="0" w:color="auto"/>
              <w:right w:val="single" w:sz="8" w:space="0" w:color="auto"/>
            </w:tcBorders>
            <w:shd w:val="clear" w:color="auto" w:fill="auto"/>
            <w:noWrap/>
            <w:vAlign w:val="center"/>
            <w:hideMark/>
          </w:tcPr>
          <w:p w14:paraId="010C0DFB"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1,0</w:t>
            </w:r>
          </w:p>
        </w:tc>
        <w:tc>
          <w:tcPr>
            <w:tcW w:w="1213" w:type="dxa"/>
            <w:tcBorders>
              <w:top w:val="nil"/>
              <w:left w:val="nil"/>
              <w:bottom w:val="single" w:sz="8" w:space="0" w:color="auto"/>
              <w:right w:val="single" w:sz="8" w:space="0" w:color="auto"/>
            </w:tcBorders>
            <w:shd w:val="clear" w:color="auto" w:fill="auto"/>
            <w:noWrap/>
            <w:vAlign w:val="center"/>
            <w:hideMark/>
          </w:tcPr>
          <w:p w14:paraId="468119D8"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7,6</w:t>
            </w:r>
          </w:p>
        </w:tc>
        <w:tc>
          <w:tcPr>
            <w:tcW w:w="636" w:type="dxa"/>
            <w:tcBorders>
              <w:top w:val="nil"/>
              <w:left w:val="nil"/>
              <w:bottom w:val="single" w:sz="8" w:space="0" w:color="auto"/>
              <w:right w:val="single" w:sz="8" w:space="0" w:color="auto"/>
            </w:tcBorders>
            <w:shd w:val="clear" w:color="auto" w:fill="auto"/>
            <w:noWrap/>
            <w:vAlign w:val="center"/>
            <w:hideMark/>
          </w:tcPr>
          <w:p w14:paraId="61C94E22"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0,5</w:t>
            </w:r>
          </w:p>
        </w:tc>
        <w:tc>
          <w:tcPr>
            <w:tcW w:w="828" w:type="dxa"/>
            <w:tcBorders>
              <w:top w:val="nil"/>
              <w:left w:val="nil"/>
              <w:bottom w:val="single" w:sz="8" w:space="0" w:color="auto"/>
              <w:right w:val="single" w:sz="8" w:space="0" w:color="auto"/>
            </w:tcBorders>
            <w:shd w:val="clear" w:color="auto" w:fill="auto"/>
            <w:noWrap/>
            <w:vAlign w:val="center"/>
            <w:hideMark/>
          </w:tcPr>
          <w:p w14:paraId="02C74B6B"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9,1</w:t>
            </w:r>
          </w:p>
        </w:tc>
        <w:tc>
          <w:tcPr>
            <w:tcW w:w="818" w:type="dxa"/>
            <w:tcBorders>
              <w:top w:val="nil"/>
              <w:left w:val="nil"/>
              <w:bottom w:val="single" w:sz="8" w:space="0" w:color="auto"/>
              <w:right w:val="single" w:sz="8" w:space="0" w:color="auto"/>
            </w:tcBorders>
            <w:shd w:val="clear" w:color="auto" w:fill="auto"/>
            <w:noWrap/>
            <w:vAlign w:val="center"/>
            <w:hideMark/>
          </w:tcPr>
          <w:p w14:paraId="32A4EBEA" w14:textId="77777777" w:rsidR="008D40AF" w:rsidRPr="009E5C08" w:rsidRDefault="008D40AF" w:rsidP="008D40AF">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16,67</w:t>
            </w:r>
          </w:p>
        </w:tc>
      </w:tr>
    </w:tbl>
    <w:p w14:paraId="420D73EE" w14:textId="5C753E5C" w:rsidR="00A077AE" w:rsidRPr="009E5C08" w:rsidRDefault="00A077AE" w:rsidP="00A077AE">
      <w:pPr>
        <w:tabs>
          <w:tab w:val="left" w:pos="900"/>
        </w:tabs>
        <w:spacing w:line="360" w:lineRule="auto"/>
        <w:jc w:val="both"/>
        <w:rPr>
          <w:rFonts w:asciiTheme="minorHAnsi" w:hAnsiTheme="minorHAnsi" w:cstheme="minorHAnsi"/>
          <w:sz w:val="24"/>
          <w:szCs w:val="24"/>
          <w:lang w:val="en-US"/>
        </w:rPr>
      </w:pPr>
    </w:p>
    <w:p w14:paraId="18E63746" w14:textId="22AE829B" w:rsidR="00BA005B" w:rsidRPr="009E5C08" w:rsidRDefault="00BA005B" w:rsidP="00A077AE">
      <w:pPr>
        <w:tabs>
          <w:tab w:val="left" w:pos="900"/>
        </w:tabs>
        <w:spacing w:line="360" w:lineRule="auto"/>
        <w:jc w:val="both"/>
        <w:rPr>
          <w:rFonts w:asciiTheme="minorHAnsi" w:hAnsiTheme="minorHAnsi" w:cstheme="minorHAnsi"/>
          <w:sz w:val="24"/>
          <w:szCs w:val="24"/>
          <w:lang w:val="en-US"/>
        </w:rPr>
      </w:pPr>
    </w:p>
    <w:p w14:paraId="1BD5435C" w14:textId="77777777" w:rsidR="00BA005B" w:rsidRPr="009E5C08" w:rsidRDefault="00BA005B" w:rsidP="00A077AE">
      <w:pPr>
        <w:tabs>
          <w:tab w:val="left" w:pos="900"/>
        </w:tabs>
        <w:spacing w:line="360" w:lineRule="auto"/>
        <w:jc w:val="both"/>
        <w:rPr>
          <w:rFonts w:asciiTheme="minorHAnsi" w:hAnsiTheme="minorHAnsi" w:cstheme="minorHAnsi"/>
          <w:sz w:val="24"/>
          <w:szCs w:val="24"/>
          <w:lang w:val="en-US"/>
        </w:rPr>
      </w:pPr>
    </w:p>
    <w:p w14:paraId="1925538B" w14:textId="4D4270BE" w:rsidR="00A077AE" w:rsidRPr="009E5C08" w:rsidRDefault="00B73074" w:rsidP="00A077AE">
      <w:pPr>
        <w:pStyle w:val="Balk5"/>
        <w:rPr>
          <w:lang w:val="en-US"/>
        </w:rPr>
      </w:pPr>
      <w:bookmarkStart w:id="1158" w:name="_Toc450309981"/>
      <w:bookmarkStart w:id="1159" w:name="_Toc483822857"/>
      <w:bookmarkStart w:id="1160" w:name="_Toc107589913"/>
      <w:r w:rsidRPr="009E5C08">
        <w:rPr>
          <w:rFonts w:eastAsiaTheme="minorEastAsia"/>
          <w:bCs/>
          <w:lang w:val="en-US"/>
        </w:rPr>
        <w:lastRenderedPageBreak/>
        <w:t>Table</w:t>
      </w:r>
      <w:r w:rsidR="00FE7D1D" w:rsidRPr="009E5C08">
        <w:rPr>
          <w:rFonts w:eastAsiaTheme="minorEastAsia"/>
          <w:bCs/>
          <w:lang w:val="en-US"/>
        </w:rPr>
        <w:t xml:space="preserve"> 5.10:</w:t>
      </w:r>
      <w:r w:rsidR="00A077AE" w:rsidRPr="009E5C08">
        <w:rPr>
          <w:lang w:val="en-US"/>
        </w:rPr>
        <w:t xml:space="preserve">  </w:t>
      </w:r>
      <w:bookmarkEnd w:id="1158"/>
      <w:bookmarkEnd w:id="1159"/>
      <w:r w:rsidR="00D620BE" w:rsidRPr="009E5C08">
        <w:rPr>
          <w:lang w:val="en-US"/>
        </w:rPr>
        <w:t>Distribution Companies’ System Average Interruption Frequency Indices for per Consumer by Reason in 2021 (Number/Year)</w:t>
      </w:r>
      <w:bookmarkEnd w:id="1160"/>
    </w:p>
    <w:tbl>
      <w:tblPr>
        <w:tblW w:w="9740" w:type="dxa"/>
        <w:tblCellMar>
          <w:left w:w="70" w:type="dxa"/>
          <w:right w:w="70" w:type="dxa"/>
        </w:tblCellMar>
        <w:tblLook w:val="04A0" w:firstRow="1" w:lastRow="0" w:firstColumn="1" w:lastColumn="0" w:noHBand="0" w:noVBand="1"/>
      </w:tblPr>
      <w:tblGrid>
        <w:gridCol w:w="2258"/>
        <w:gridCol w:w="1214"/>
        <w:gridCol w:w="1018"/>
        <w:gridCol w:w="992"/>
        <w:gridCol w:w="1134"/>
        <w:gridCol w:w="1418"/>
        <w:gridCol w:w="1706"/>
      </w:tblGrid>
      <w:tr w:rsidR="00D620BE" w:rsidRPr="009E5C08" w14:paraId="31C61C6B" w14:textId="77777777" w:rsidTr="00D620BE">
        <w:trPr>
          <w:trHeight w:val="630"/>
          <w:tblHeader/>
        </w:trPr>
        <w:tc>
          <w:tcPr>
            <w:tcW w:w="2258" w:type="dxa"/>
            <w:tcBorders>
              <w:top w:val="single" w:sz="4" w:space="0" w:color="auto"/>
              <w:left w:val="single" w:sz="4" w:space="0" w:color="auto"/>
              <w:bottom w:val="single" w:sz="4" w:space="0" w:color="auto"/>
              <w:right w:val="single" w:sz="4" w:space="0" w:color="auto"/>
            </w:tcBorders>
            <w:shd w:val="clear" w:color="000000" w:fill="FF0000"/>
            <w:noWrap/>
            <w:vAlign w:val="center"/>
            <w:hideMark/>
          </w:tcPr>
          <w:p w14:paraId="444AC718" w14:textId="1B4C663F" w:rsidR="00D620BE" w:rsidRPr="009E5C08" w:rsidRDefault="00D620BE" w:rsidP="00D620BE">
            <w:pPr>
              <w:spacing w:after="0" w:line="240" w:lineRule="auto"/>
              <w:rPr>
                <w:rFonts w:ascii="Calibri" w:eastAsia="Times New Roman" w:hAnsi="Calibri" w:cs="Calibri"/>
                <w:b/>
                <w:bCs/>
                <w:color w:val="FFFFFF"/>
                <w:sz w:val="24"/>
                <w:szCs w:val="24"/>
                <w:lang w:val="en-US" w:eastAsia="tr-TR" w:bidi="ar-SA"/>
              </w:rPr>
            </w:pPr>
            <w:r w:rsidRPr="009E5C08">
              <w:rPr>
                <w:rFonts w:asciiTheme="minorHAnsi" w:eastAsia="Times New Roman" w:hAnsiTheme="minorHAnsi" w:cstheme="minorHAnsi"/>
                <w:b/>
                <w:bCs/>
                <w:color w:val="FFFFFF"/>
                <w:lang w:val="en-US" w:eastAsia="tr-TR" w:bidi="ar-SA"/>
              </w:rPr>
              <w:t>Distribution Company</w:t>
            </w:r>
          </w:p>
        </w:tc>
        <w:tc>
          <w:tcPr>
            <w:tcW w:w="1214" w:type="dxa"/>
            <w:tcBorders>
              <w:top w:val="single" w:sz="4" w:space="0" w:color="auto"/>
              <w:left w:val="single" w:sz="4" w:space="0" w:color="auto"/>
              <w:bottom w:val="single" w:sz="4" w:space="0" w:color="auto"/>
              <w:right w:val="single" w:sz="4" w:space="0" w:color="auto"/>
            </w:tcBorders>
            <w:shd w:val="clear" w:color="000000" w:fill="FF0000"/>
            <w:noWrap/>
            <w:vAlign w:val="center"/>
            <w:hideMark/>
          </w:tcPr>
          <w:p w14:paraId="03C4CDAC" w14:textId="0ED68B37" w:rsidR="00D620BE" w:rsidRPr="009E5C08" w:rsidRDefault="00D620BE" w:rsidP="00D620BE">
            <w:pPr>
              <w:spacing w:after="0" w:line="240" w:lineRule="auto"/>
              <w:jc w:val="center"/>
              <w:rPr>
                <w:rFonts w:ascii="Calibri" w:eastAsia="Times New Roman" w:hAnsi="Calibri" w:cs="Calibri"/>
                <w:b/>
                <w:bCs/>
                <w:color w:val="FFFFFF"/>
                <w:sz w:val="24"/>
                <w:szCs w:val="24"/>
                <w:lang w:val="en-US" w:eastAsia="tr-TR" w:bidi="ar-SA"/>
              </w:rPr>
            </w:pPr>
            <w:r w:rsidRPr="009E5C08">
              <w:rPr>
                <w:rFonts w:ascii="Calibri" w:eastAsia="Times New Roman" w:hAnsi="Calibri" w:cs="Calibri"/>
                <w:b/>
                <w:bCs/>
                <w:color w:val="FFFFFF"/>
                <w:sz w:val="24"/>
                <w:szCs w:val="24"/>
                <w:lang w:val="en-US" w:eastAsia="tr-TR" w:bidi="ar-SA"/>
              </w:rPr>
              <w:t>Exogenous</w:t>
            </w:r>
          </w:p>
        </w:tc>
        <w:tc>
          <w:tcPr>
            <w:tcW w:w="1018" w:type="dxa"/>
            <w:tcBorders>
              <w:top w:val="single" w:sz="4" w:space="0" w:color="auto"/>
              <w:left w:val="single" w:sz="4" w:space="0" w:color="auto"/>
              <w:bottom w:val="single" w:sz="4" w:space="0" w:color="auto"/>
              <w:right w:val="single" w:sz="4" w:space="0" w:color="auto"/>
            </w:tcBorders>
            <w:shd w:val="clear" w:color="000000" w:fill="FF0000"/>
            <w:noWrap/>
            <w:vAlign w:val="center"/>
            <w:hideMark/>
          </w:tcPr>
          <w:p w14:paraId="3012ECD1" w14:textId="4CC3137D" w:rsidR="00D620BE" w:rsidRPr="009E5C08" w:rsidRDefault="00D620BE" w:rsidP="00D620BE">
            <w:pPr>
              <w:spacing w:after="0" w:line="240" w:lineRule="auto"/>
              <w:jc w:val="center"/>
              <w:rPr>
                <w:rFonts w:ascii="Calibri" w:eastAsia="Times New Roman" w:hAnsi="Calibri" w:cs="Calibri"/>
                <w:b/>
                <w:bCs/>
                <w:color w:val="FFFFFF"/>
                <w:sz w:val="24"/>
                <w:szCs w:val="24"/>
                <w:lang w:val="en-US" w:eastAsia="tr-TR" w:bidi="ar-SA"/>
              </w:rPr>
            </w:pPr>
            <w:r w:rsidRPr="009E5C08">
              <w:rPr>
                <w:rFonts w:ascii="Calibri" w:eastAsia="Times New Roman" w:hAnsi="Calibri" w:cs="Calibri"/>
                <w:b/>
                <w:bCs/>
                <w:color w:val="FFFFFF"/>
                <w:sz w:val="24"/>
                <w:szCs w:val="24"/>
                <w:lang w:val="en-US" w:eastAsia="tr-TR" w:bidi="ar-SA"/>
              </w:rPr>
              <w:t>Security</w:t>
            </w:r>
          </w:p>
        </w:tc>
        <w:tc>
          <w:tcPr>
            <w:tcW w:w="992" w:type="dxa"/>
            <w:tcBorders>
              <w:top w:val="single" w:sz="4" w:space="0" w:color="auto"/>
              <w:left w:val="single" w:sz="4" w:space="0" w:color="auto"/>
              <w:bottom w:val="single" w:sz="4" w:space="0" w:color="auto"/>
              <w:right w:val="single" w:sz="4" w:space="0" w:color="auto"/>
            </w:tcBorders>
            <w:shd w:val="clear" w:color="000000" w:fill="FF0000"/>
            <w:noWrap/>
            <w:vAlign w:val="center"/>
            <w:hideMark/>
          </w:tcPr>
          <w:p w14:paraId="6113E3A4" w14:textId="42D6A509" w:rsidR="00D620BE" w:rsidRPr="009E5C08" w:rsidRDefault="00D620BE" w:rsidP="00D620BE">
            <w:pPr>
              <w:spacing w:after="0" w:line="240" w:lineRule="auto"/>
              <w:jc w:val="center"/>
              <w:rPr>
                <w:rFonts w:ascii="Calibri" w:eastAsia="Times New Roman" w:hAnsi="Calibri" w:cs="Calibri"/>
                <w:b/>
                <w:bCs/>
                <w:color w:val="FFFFFF"/>
                <w:sz w:val="24"/>
                <w:szCs w:val="24"/>
                <w:lang w:val="en-US" w:eastAsia="tr-TR" w:bidi="ar-SA"/>
              </w:rPr>
            </w:pPr>
            <w:r w:rsidRPr="009E5C08">
              <w:rPr>
                <w:rFonts w:ascii="Calibri" w:eastAsia="Times New Roman" w:hAnsi="Calibri" w:cs="Calibri"/>
                <w:b/>
                <w:bCs/>
                <w:color w:val="FFFFFF"/>
                <w:sz w:val="24"/>
                <w:szCs w:val="24"/>
                <w:lang w:val="en-US" w:eastAsia="tr-TR" w:bidi="ar-SA"/>
              </w:rPr>
              <w:t>Short</w:t>
            </w:r>
          </w:p>
        </w:tc>
        <w:tc>
          <w:tcPr>
            <w:tcW w:w="1134"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531102FD" w14:textId="0A6BD1A4" w:rsidR="00D620BE" w:rsidRPr="009E5C08" w:rsidRDefault="00D620BE" w:rsidP="00D620BE">
            <w:pPr>
              <w:spacing w:after="0" w:line="240" w:lineRule="auto"/>
              <w:jc w:val="center"/>
              <w:rPr>
                <w:rFonts w:ascii="Calibri" w:eastAsia="Times New Roman" w:hAnsi="Calibri" w:cs="Calibri"/>
                <w:b/>
                <w:bCs/>
                <w:color w:val="FFFFFF"/>
                <w:sz w:val="24"/>
                <w:szCs w:val="24"/>
                <w:lang w:val="en-US" w:eastAsia="tr-TR" w:bidi="ar-SA"/>
              </w:rPr>
            </w:pPr>
            <w:r w:rsidRPr="009E5C08">
              <w:rPr>
                <w:rFonts w:ascii="Calibri" w:eastAsia="Times New Roman" w:hAnsi="Calibri" w:cs="Calibri"/>
                <w:b/>
                <w:bCs/>
                <w:color w:val="FFFFFF"/>
                <w:sz w:val="24"/>
                <w:szCs w:val="24"/>
                <w:lang w:val="en-US" w:eastAsia="tr-TR" w:bidi="ar-SA"/>
              </w:rPr>
              <w:t>Force Majeure</w:t>
            </w:r>
          </w:p>
        </w:tc>
        <w:tc>
          <w:tcPr>
            <w:tcW w:w="1418"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4EAC79C7" w14:textId="3565C249" w:rsidR="00D620BE" w:rsidRPr="009E5C08" w:rsidRDefault="00D620BE" w:rsidP="00D620BE">
            <w:pPr>
              <w:spacing w:after="0" w:line="240" w:lineRule="auto"/>
              <w:jc w:val="center"/>
              <w:rPr>
                <w:rFonts w:ascii="Calibri" w:eastAsia="Times New Roman" w:hAnsi="Calibri" w:cs="Calibri"/>
                <w:b/>
                <w:bCs/>
                <w:color w:val="FFFFFF"/>
                <w:sz w:val="24"/>
                <w:szCs w:val="24"/>
                <w:lang w:val="en-US" w:eastAsia="tr-TR" w:bidi="ar-SA"/>
              </w:rPr>
            </w:pPr>
            <w:r w:rsidRPr="009E5C08">
              <w:rPr>
                <w:rFonts w:ascii="Calibri" w:eastAsia="Times New Roman" w:hAnsi="Calibri" w:cs="Calibri"/>
                <w:b/>
                <w:bCs/>
                <w:color w:val="FFFFFF"/>
                <w:sz w:val="24"/>
                <w:szCs w:val="24"/>
                <w:lang w:val="en-US" w:eastAsia="tr-TR" w:bidi="ar-SA"/>
              </w:rPr>
              <w:t>Network Operator</w:t>
            </w:r>
          </w:p>
        </w:tc>
        <w:tc>
          <w:tcPr>
            <w:tcW w:w="1706" w:type="dxa"/>
            <w:tcBorders>
              <w:top w:val="single" w:sz="4" w:space="0" w:color="auto"/>
              <w:left w:val="single" w:sz="4" w:space="0" w:color="auto"/>
              <w:bottom w:val="single" w:sz="4" w:space="0" w:color="auto"/>
              <w:right w:val="single" w:sz="4" w:space="0" w:color="auto"/>
            </w:tcBorders>
            <w:shd w:val="clear" w:color="000000" w:fill="FF0000"/>
            <w:noWrap/>
            <w:vAlign w:val="center"/>
            <w:hideMark/>
          </w:tcPr>
          <w:p w14:paraId="49C8A747" w14:textId="77777777" w:rsidR="00D620BE" w:rsidRPr="009E5C08" w:rsidRDefault="00D620BE" w:rsidP="00D620BE">
            <w:pPr>
              <w:spacing w:after="0" w:line="240" w:lineRule="auto"/>
              <w:jc w:val="center"/>
              <w:rPr>
                <w:rFonts w:ascii="Calibri" w:eastAsia="Times New Roman" w:hAnsi="Calibri" w:cs="Calibri"/>
                <w:b/>
                <w:bCs/>
                <w:color w:val="FFFFFF"/>
                <w:sz w:val="24"/>
                <w:szCs w:val="24"/>
                <w:lang w:val="en-US" w:eastAsia="tr-TR" w:bidi="ar-SA"/>
              </w:rPr>
            </w:pPr>
            <w:r w:rsidRPr="009E5C08">
              <w:rPr>
                <w:rFonts w:ascii="Calibri" w:eastAsia="Times New Roman" w:hAnsi="Calibri" w:cs="Calibri"/>
                <w:b/>
                <w:bCs/>
                <w:color w:val="FFFFFF"/>
                <w:sz w:val="24"/>
                <w:szCs w:val="24"/>
                <w:lang w:val="en-US" w:eastAsia="tr-TR" w:bidi="ar-SA"/>
              </w:rPr>
              <w:t>Toplam</w:t>
            </w:r>
          </w:p>
        </w:tc>
      </w:tr>
      <w:tr w:rsidR="00D620BE" w:rsidRPr="009E5C08" w14:paraId="2FBF88A2" w14:textId="77777777" w:rsidTr="00D620BE">
        <w:trPr>
          <w:trHeight w:val="315"/>
        </w:trPr>
        <w:tc>
          <w:tcPr>
            <w:tcW w:w="2258" w:type="dxa"/>
            <w:tcBorders>
              <w:top w:val="single" w:sz="4" w:space="0" w:color="auto"/>
              <w:left w:val="single" w:sz="8" w:space="0" w:color="auto"/>
              <w:bottom w:val="single" w:sz="8" w:space="0" w:color="auto"/>
              <w:right w:val="single" w:sz="8" w:space="0" w:color="auto"/>
            </w:tcBorders>
            <w:shd w:val="clear" w:color="000000" w:fill="FF5050"/>
            <w:noWrap/>
            <w:vAlign w:val="center"/>
            <w:hideMark/>
          </w:tcPr>
          <w:p w14:paraId="183D159B" w14:textId="77777777" w:rsidR="00D620BE" w:rsidRPr="009E5C08" w:rsidRDefault="00D620BE" w:rsidP="00D620BE">
            <w:pPr>
              <w:spacing w:after="0" w:line="240" w:lineRule="auto"/>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DİCLE</w:t>
            </w:r>
          </w:p>
        </w:tc>
        <w:tc>
          <w:tcPr>
            <w:tcW w:w="1214" w:type="dxa"/>
            <w:tcBorders>
              <w:top w:val="single" w:sz="4" w:space="0" w:color="auto"/>
              <w:left w:val="nil"/>
              <w:bottom w:val="single" w:sz="8" w:space="0" w:color="auto"/>
              <w:right w:val="single" w:sz="8" w:space="0" w:color="auto"/>
            </w:tcBorders>
            <w:shd w:val="clear" w:color="auto" w:fill="auto"/>
            <w:noWrap/>
            <w:vAlign w:val="center"/>
            <w:hideMark/>
          </w:tcPr>
          <w:p w14:paraId="7A72A1E3"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0,6</w:t>
            </w:r>
          </w:p>
        </w:tc>
        <w:tc>
          <w:tcPr>
            <w:tcW w:w="1018" w:type="dxa"/>
            <w:tcBorders>
              <w:top w:val="single" w:sz="4" w:space="0" w:color="auto"/>
              <w:left w:val="nil"/>
              <w:bottom w:val="single" w:sz="8" w:space="0" w:color="auto"/>
              <w:right w:val="single" w:sz="8" w:space="0" w:color="auto"/>
            </w:tcBorders>
            <w:shd w:val="clear" w:color="auto" w:fill="auto"/>
            <w:noWrap/>
            <w:vAlign w:val="center"/>
            <w:hideMark/>
          </w:tcPr>
          <w:p w14:paraId="1AB985B7"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w:t>
            </w:r>
          </w:p>
        </w:tc>
        <w:tc>
          <w:tcPr>
            <w:tcW w:w="992" w:type="dxa"/>
            <w:tcBorders>
              <w:top w:val="single" w:sz="4" w:space="0" w:color="auto"/>
              <w:left w:val="nil"/>
              <w:bottom w:val="single" w:sz="8" w:space="0" w:color="auto"/>
              <w:right w:val="single" w:sz="8" w:space="0" w:color="auto"/>
            </w:tcBorders>
            <w:shd w:val="clear" w:color="auto" w:fill="auto"/>
            <w:noWrap/>
            <w:vAlign w:val="center"/>
            <w:hideMark/>
          </w:tcPr>
          <w:p w14:paraId="5A4B87E2"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4,9</w:t>
            </w:r>
          </w:p>
        </w:tc>
        <w:tc>
          <w:tcPr>
            <w:tcW w:w="1134" w:type="dxa"/>
            <w:tcBorders>
              <w:top w:val="single" w:sz="4" w:space="0" w:color="auto"/>
              <w:left w:val="nil"/>
              <w:bottom w:val="single" w:sz="8" w:space="0" w:color="auto"/>
              <w:right w:val="single" w:sz="8" w:space="0" w:color="auto"/>
            </w:tcBorders>
            <w:shd w:val="clear" w:color="auto" w:fill="auto"/>
            <w:noWrap/>
            <w:vAlign w:val="center"/>
            <w:hideMark/>
          </w:tcPr>
          <w:p w14:paraId="1EA8D11B"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w:t>
            </w:r>
          </w:p>
        </w:tc>
        <w:tc>
          <w:tcPr>
            <w:tcW w:w="1418" w:type="dxa"/>
            <w:tcBorders>
              <w:top w:val="single" w:sz="4" w:space="0" w:color="auto"/>
              <w:left w:val="nil"/>
              <w:bottom w:val="single" w:sz="8" w:space="0" w:color="auto"/>
              <w:right w:val="single" w:sz="8" w:space="0" w:color="auto"/>
            </w:tcBorders>
            <w:shd w:val="clear" w:color="auto" w:fill="auto"/>
            <w:noWrap/>
            <w:vAlign w:val="center"/>
            <w:hideMark/>
          </w:tcPr>
          <w:p w14:paraId="4D6AB0C8"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46,9</w:t>
            </w:r>
          </w:p>
        </w:tc>
        <w:tc>
          <w:tcPr>
            <w:tcW w:w="1706" w:type="dxa"/>
            <w:tcBorders>
              <w:top w:val="single" w:sz="4" w:space="0" w:color="auto"/>
              <w:left w:val="nil"/>
              <w:bottom w:val="single" w:sz="8" w:space="0" w:color="auto"/>
              <w:right w:val="single" w:sz="8" w:space="0" w:color="auto"/>
            </w:tcBorders>
            <w:shd w:val="clear" w:color="auto" w:fill="auto"/>
            <w:noWrap/>
            <w:vAlign w:val="center"/>
            <w:hideMark/>
          </w:tcPr>
          <w:p w14:paraId="110CB66F"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52,4</w:t>
            </w:r>
          </w:p>
        </w:tc>
      </w:tr>
      <w:tr w:rsidR="00D620BE" w:rsidRPr="009E5C08" w14:paraId="7AE0D63D" w14:textId="77777777" w:rsidTr="00D620BE">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1E96D31" w14:textId="77777777" w:rsidR="00D620BE" w:rsidRPr="009E5C08" w:rsidRDefault="00D620BE" w:rsidP="00D620BE">
            <w:pPr>
              <w:spacing w:after="0" w:line="240" w:lineRule="auto"/>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OSMANGAZİ</w:t>
            </w:r>
          </w:p>
        </w:tc>
        <w:tc>
          <w:tcPr>
            <w:tcW w:w="1214" w:type="dxa"/>
            <w:tcBorders>
              <w:top w:val="nil"/>
              <w:left w:val="nil"/>
              <w:bottom w:val="single" w:sz="8" w:space="0" w:color="auto"/>
              <w:right w:val="single" w:sz="8" w:space="0" w:color="auto"/>
            </w:tcBorders>
            <w:shd w:val="clear" w:color="auto" w:fill="auto"/>
            <w:noWrap/>
            <w:vAlign w:val="center"/>
            <w:hideMark/>
          </w:tcPr>
          <w:p w14:paraId="530ECF6F"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0,3</w:t>
            </w:r>
          </w:p>
        </w:tc>
        <w:tc>
          <w:tcPr>
            <w:tcW w:w="1018" w:type="dxa"/>
            <w:tcBorders>
              <w:top w:val="nil"/>
              <w:left w:val="nil"/>
              <w:bottom w:val="single" w:sz="8" w:space="0" w:color="auto"/>
              <w:right w:val="single" w:sz="8" w:space="0" w:color="auto"/>
            </w:tcBorders>
            <w:shd w:val="clear" w:color="auto" w:fill="auto"/>
            <w:noWrap/>
            <w:vAlign w:val="center"/>
            <w:hideMark/>
          </w:tcPr>
          <w:p w14:paraId="7A38BEF8"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0,1</w:t>
            </w:r>
          </w:p>
        </w:tc>
        <w:tc>
          <w:tcPr>
            <w:tcW w:w="992" w:type="dxa"/>
            <w:tcBorders>
              <w:top w:val="nil"/>
              <w:left w:val="nil"/>
              <w:bottom w:val="single" w:sz="8" w:space="0" w:color="auto"/>
              <w:right w:val="single" w:sz="8" w:space="0" w:color="auto"/>
            </w:tcBorders>
            <w:shd w:val="clear" w:color="auto" w:fill="auto"/>
            <w:noWrap/>
            <w:vAlign w:val="center"/>
            <w:hideMark/>
          </w:tcPr>
          <w:p w14:paraId="6E0334A4"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20,7</w:t>
            </w:r>
          </w:p>
        </w:tc>
        <w:tc>
          <w:tcPr>
            <w:tcW w:w="1134" w:type="dxa"/>
            <w:tcBorders>
              <w:top w:val="nil"/>
              <w:left w:val="nil"/>
              <w:bottom w:val="single" w:sz="8" w:space="0" w:color="auto"/>
              <w:right w:val="single" w:sz="8" w:space="0" w:color="auto"/>
            </w:tcBorders>
            <w:shd w:val="clear" w:color="auto" w:fill="auto"/>
            <w:noWrap/>
            <w:vAlign w:val="center"/>
            <w:hideMark/>
          </w:tcPr>
          <w:p w14:paraId="0C075DDC"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0,4</w:t>
            </w:r>
          </w:p>
        </w:tc>
        <w:tc>
          <w:tcPr>
            <w:tcW w:w="1418" w:type="dxa"/>
            <w:tcBorders>
              <w:top w:val="nil"/>
              <w:left w:val="nil"/>
              <w:bottom w:val="single" w:sz="8" w:space="0" w:color="auto"/>
              <w:right w:val="single" w:sz="8" w:space="0" w:color="auto"/>
            </w:tcBorders>
            <w:shd w:val="clear" w:color="auto" w:fill="auto"/>
            <w:noWrap/>
            <w:vAlign w:val="center"/>
            <w:hideMark/>
          </w:tcPr>
          <w:p w14:paraId="11A87227"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25,6</w:t>
            </w:r>
          </w:p>
        </w:tc>
        <w:tc>
          <w:tcPr>
            <w:tcW w:w="1706" w:type="dxa"/>
            <w:tcBorders>
              <w:top w:val="nil"/>
              <w:left w:val="nil"/>
              <w:bottom w:val="single" w:sz="8" w:space="0" w:color="auto"/>
              <w:right w:val="single" w:sz="8" w:space="0" w:color="auto"/>
            </w:tcBorders>
            <w:shd w:val="clear" w:color="auto" w:fill="auto"/>
            <w:noWrap/>
            <w:vAlign w:val="center"/>
            <w:hideMark/>
          </w:tcPr>
          <w:p w14:paraId="0630029C"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47,1</w:t>
            </w:r>
          </w:p>
        </w:tc>
      </w:tr>
      <w:tr w:rsidR="00D620BE" w:rsidRPr="009E5C08" w14:paraId="577FA6E4" w14:textId="77777777" w:rsidTr="00D620BE">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E87CB83" w14:textId="77777777" w:rsidR="00D620BE" w:rsidRPr="009E5C08" w:rsidRDefault="00D620BE" w:rsidP="00D620BE">
            <w:pPr>
              <w:spacing w:after="0" w:line="240" w:lineRule="auto"/>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VANGÖLÜ</w:t>
            </w:r>
          </w:p>
        </w:tc>
        <w:tc>
          <w:tcPr>
            <w:tcW w:w="1214" w:type="dxa"/>
            <w:tcBorders>
              <w:top w:val="nil"/>
              <w:left w:val="nil"/>
              <w:bottom w:val="single" w:sz="8" w:space="0" w:color="auto"/>
              <w:right w:val="single" w:sz="8" w:space="0" w:color="auto"/>
            </w:tcBorders>
            <w:shd w:val="clear" w:color="auto" w:fill="auto"/>
            <w:noWrap/>
            <w:vAlign w:val="center"/>
            <w:hideMark/>
          </w:tcPr>
          <w:p w14:paraId="5A97230D"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w:t>
            </w:r>
          </w:p>
        </w:tc>
        <w:tc>
          <w:tcPr>
            <w:tcW w:w="1018" w:type="dxa"/>
            <w:tcBorders>
              <w:top w:val="nil"/>
              <w:left w:val="nil"/>
              <w:bottom w:val="single" w:sz="8" w:space="0" w:color="auto"/>
              <w:right w:val="single" w:sz="8" w:space="0" w:color="auto"/>
            </w:tcBorders>
            <w:shd w:val="clear" w:color="auto" w:fill="auto"/>
            <w:noWrap/>
            <w:vAlign w:val="center"/>
            <w:hideMark/>
          </w:tcPr>
          <w:p w14:paraId="732887FB"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w:t>
            </w:r>
          </w:p>
        </w:tc>
        <w:tc>
          <w:tcPr>
            <w:tcW w:w="992" w:type="dxa"/>
            <w:tcBorders>
              <w:top w:val="nil"/>
              <w:left w:val="nil"/>
              <w:bottom w:val="single" w:sz="8" w:space="0" w:color="auto"/>
              <w:right w:val="single" w:sz="8" w:space="0" w:color="auto"/>
            </w:tcBorders>
            <w:shd w:val="clear" w:color="auto" w:fill="auto"/>
            <w:noWrap/>
            <w:vAlign w:val="center"/>
            <w:hideMark/>
          </w:tcPr>
          <w:p w14:paraId="74F5955A"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7,1</w:t>
            </w:r>
          </w:p>
        </w:tc>
        <w:tc>
          <w:tcPr>
            <w:tcW w:w="1134" w:type="dxa"/>
            <w:tcBorders>
              <w:top w:val="nil"/>
              <w:left w:val="nil"/>
              <w:bottom w:val="single" w:sz="8" w:space="0" w:color="auto"/>
              <w:right w:val="single" w:sz="8" w:space="0" w:color="auto"/>
            </w:tcBorders>
            <w:shd w:val="clear" w:color="auto" w:fill="auto"/>
            <w:noWrap/>
            <w:vAlign w:val="center"/>
            <w:hideMark/>
          </w:tcPr>
          <w:p w14:paraId="0C6F9090"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w:t>
            </w:r>
          </w:p>
        </w:tc>
        <w:tc>
          <w:tcPr>
            <w:tcW w:w="1418" w:type="dxa"/>
            <w:tcBorders>
              <w:top w:val="nil"/>
              <w:left w:val="nil"/>
              <w:bottom w:val="single" w:sz="8" w:space="0" w:color="auto"/>
              <w:right w:val="single" w:sz="8" w:space="0" w:color="auto"/>
            </w:tcBorders>
            <w:shd w:val="clear" w:color="auto" w:fill="auto"/>
            <w:noWrap/>
            <w:vAlign w:val="center"/>
            <w:hideMark/>
          </w:tcPr>
          <w:p w14:paraId="2F09A953"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36,8</w:t>
            </w:r>
          </w:p>
        </w:tc>
        <w:tc>
          <w:tcPr>
            <w:tcW w:w="1706" w:type="dxa"/>
            <w:tcBorders>
              <w:top w:val="nil"/>
              <w:left w:val="nil"/>
              <w:bottom w:val="single" w:sz="8" w:space="0" w:color="auto"/>
              <w:right w:val="single" w:sz="8" w:space="0" w:color="auto"/>
            </w:tcBorders>
            <w:shd w:val="clear" w:color="auto" w:fill="auto"/>
            <w:noWrap/>
            <w:vAlign w:val="center"/>
            <w:hideMark/>
          </w:tcPr>
          <w:p w14:paraId="20B193CB"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43,9</w:t>
            </w:r>
          </w:p>
        </w:tc>
      </w:tr>
      <w:tr w:rsidR="00D620BE" w:rsidRPr="009E5C08" w14:paraId="1D86A621" w14:textId="77777777" w:rsidTr="00D620BE">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73251FE" w14:textId="77777777" w:rsidR="00D620BE" w:rsidRPr="009E5C08" w:rsidRDefault="00D620BE" w:rsidP="00D620BE">
            <w:pPr>
              <w:spacing w:after="0" w:line="240" w:lineRule="auto"/>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FIRAT</w:t>
            </w:r>
          </w:p>
        </w:tc>
        <w:tc>
          <w:tcPr>
            <w:tcW w:w="1214" w:type="dxa"/>
            <w:tcBorders>
              <w:top w:val="nil"/>
              <w:left w:val="nil"/>
              <w:bottom w:val="single" w:sz="8" w:space="0" w:color="auto"/>
              <w:right w:val="single" w:sz="8" w:space="0" w:color="auto"/>
            </w:tcBorders>
            <w:shd w:val="clear" w:color="auto" w:fill="auto"/>
            <w:noWrap/>
            <w:vAlign w:val="center"/>
            <w:hideMark/>
          </w:tcPr>
          <w:p w14:paraId="40805CF5"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1,4</w:t>
            </w:r>
          </w:p>
        </w:tc>
        <w:tc>
          <w:tcPr>
            <w:tcW w:w="1018" w:type="dxa"/>
            <w:tcBorders>
              <w:top w:val="nil"/>
              <w:left w:val="nil"/>
              <w:bottom w:val="single" w:sz="8" w:space="0" w:color="auto"/>
              <w:right w:val="single" w:sz="8" w:space="0" w:color="auto"/>
            </w:tcBorders>
            <w:shd w:val="clear" w:color="auto" w:fill="auto"/>
            <w:noWrap/>
            <w:vAlign w:val="center"/>
            <w:hideMark/>
          </w:tcPr>
          <w:p w14:paraId="177AFB1F"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1,1</w:t>
            </w:r>
          </w:p>
        </w:tc>
        <w:tc>
          <w:tcPr>
            <w:tcW w:w="992" w:type="dxa"/>
            <w:tcBorders>
              <w:top w:val="nil"/>
              <w:left w:val="nil"/>
              <w:bottom w:val="single" w:sz="8" w:space="0" w:color="auto"/>
              <w:right w:val="single" w:sz="8" w:space="0" w:color="auto"/>
            </w:tcBorders>
            <w:shd w:val="clear" w:color="auto" w:fill="auto"/>
            <w:noWrap/>
            <w:vAlign w:val="center"/>
            <w:hideMark/>
          </w:tcPr>
          <w:p w14:paraId="64009F1D"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10,9</w:t>
            </w:r>
          </w:p>
        </w:tc>
        <w:tc>
          <w:tcPr>
            <w:tcW w:w="1134" w:type="dxa"/>
            <w:tcBorders>
              <w:top w:val="nil"/>
              <w:left w:val="nil"/>
              <w:bottom w:val="single" w:sz="8" w:space="0" w:color="auto"/>
              <w:right w:val="single" w:sz="8" w:space="0" w:color="auto"/>
            </w:tcBorders>
            <w:shd w:val="clear" w:color="auto" w:fill="auto"/>
            <w:noWrap/>
            <w:vAlign w:val="center"/>
            <w:hideMark/>
          </w:tcPr>
          <w:p w14:paraId="06E506FC"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0,8</w:t>
            </w:r>
          </w:p>
        </w:tc>
        <w:tc>
          <w:tcPr>
            <w:tcW w:w="1418" w:type="dxa"/>
            <w:tcBorders>
              <w:top w:val="nil"/>
              <w:left w:val="nil"/>
              <w:bottom w:val="single" w:sz="8" w:space="0" w:color="auto"/>
              <w:right w:val="single" w:sz="8" w:space="0" w:color="auto"/>
            </w:tcBorders>
            <w:shd w:val="clear" w:color="auto" w:fill="auto"/>
            <w:noWrap/>
            <w:vAlign w:val="center"/>
            <w:hideMark/>
          </w:tcPr>
          <w:p w14:paraId="1B49B728"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29,7</w:t>
            </w:r>
          </w:p>
        </w:tc>
        <w:tc>
          <w:tcPr>
            <w:tcW w:w="1706" w:type="dxa"/>
            <w:tcBorders>
              <w:top w:val="nil"/>
              <w:left w:val="nil"/>
              <w:bottom w:val="single" w:sz="8" w:space="0" w:color="auto"/>
              <w:right w:val="single" w:sz="8" w:space="0" w:color="auto"/>
            </w:tcBorders>
            <w:shd w:val="clear" w:color="auto" w:fill="auto"/>
            <w:noWrap/>
            <w:vAlign w:val="center"/>
            <w:hideMark/>
          </w:tcPr>
          <w:p w14:paraId="7604498D"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43,9</w:t>
            </w:r>
          </w:p>
        </w:tc>
      </w:tr>
      <w:tr w:rsidR="00D620BE" w:rsidRPr="009E5C08" w14:paraId="0D426BBC" w14:textId="77777777" w:rsidTr="00D620BE">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19FF5DC" w14:textId="77777777" w:rsidR="00D620BE" w:rsidRPr="009E5C08" w:rsidRDefault="00D620BE" w:rsidP="00D620BE">
            <w:pPr>
              <w:spacing w:after="0" w:line="240" w:lineRule="auto"/>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SAKARYA</w:t>
            </w:r>
          </w:p>
        </w:tc>
        <w:tc>
          <w:tcPr>
            <w:tcW w:w="1214" w:type="dxa"/>
            <w:tcBorders>
              <w:top w:val="nil"/>
              <w:left w:val="nil"/>
              <w:bottom w:val="single" w:sz="8" w:space="0" w:color="auto"/>
              <w:right w:val="single" w:sz="8" w:space="0" w:color="auto"/>
            </w:tcBorders>
            <w:shd w:val="clear" w:color="auto" w:fill="auto"/>
            <w:noWrap/>
            <w:vAlign w:val="center"/>
            <w:hideMark/>
          </w:tcPr>
          <w:p w14:paraId="00A7E9C5"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0,6</w:t>
            </w:r>
          </w:p>
        </w:tc>
        <w:tc>
          <w:tcPr>
            <w:tcW w:w="1018" w:type="dxa"/>
            <w:tcBorders>
              <w:top w:val="nil"/>
              <w:left w:val="nil"/>
              <w:bottom w:val="single" w:sz="8" w:space="0" w:color="auto"/>
              <w:right w:val="single" w:sz="8" w:space="0" w:color="auto"/>
            </w:tcBorders>
            <w:shd w:val="clear" w:color="auto" w:fill="auto"/>
            <w:noWrap/>
            <w:vAlign w:val="center"/>
            <w:hideMark/>
          </w:tcPr>
          <w:p w14:paraId="44BFCCCF"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0,3</w:t>
            </w:r>
          </w:p>
        </w:tc>
        <w:tc>
          <w:tcPr>
            <w:tcW w:w="992" w:type="dxa"/>
            <w:tcBorders>
              <w:top w:val="nil"/>
              <w:left w:val="nil"/>
              <w:bottom w:val="single" w:sz="8" w:space="0" w:color="auto"/>
              <w:right w:val="single" w:sz="8" w:space="0" w:color="auto"/>
            </w:tcBorders>
            <w:shd w:val="clear" w:color="auto" w:fill="auto"/>
            <w:noWrap/>
            <w:vAlign w:val="center"/>
            <w:hideMark/>
          </w:tcPr>
          <w:p w14:paraId="0D20FB6B"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6,0</w:t>
            </w:r>
          </w:p>
        </w:tc>
        <w:tc>
          <w:tcPr>
            <w:tcW w:w="1134" w:type="dxa"/>
            <w:tcBorders>
              <w:top w:val="nil"/>
              <w:left w:val="nil"/>
              <w:bottom w:val="single" w:sz="8" w:space="0" w:color="auto"/>
              <w:right w:val="single" w:sz="8" w:space="0" w:color="auto"/>
            </w:tcBorders>
            <w:shd w:val="clear" w:color="auto" w:fill="auto"/>
            <w:noWrap/>
            <w:vAlign w:val="center"/>
            <w:hideMark/>
          </w:tcPr>
          <w:p w14:paraId="4559EB1F"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0,9</w:t>
            </w:r>
          </w:p>
        </w:tc>
        <w:tc>
          <w:tcPr>
            <w:tcW w:w="1418" w:type="dxa"/>
            <w:tcBorders>
              <w:top w:val="nil"/>
              <w:left w:val="nil"/>
              <w:bottom w:val="single" w:sz="8" w:space="0" w:color="auto"/>
              <w:right w:val="single" w:sz="8" w:space="0" w:color="auto"/>
            </w:tcBorders>
            <w:shd w:val="clear" w:color="auto" w:fill="auto"/>
            <w:noWrap/>
            <w:vAlign w:val="center"/>
            <w:hideMark/>
          </w:tcPr>
          <w:p w14:paraId="259DE765"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32,2</w:t>
            </w:r>
          </w:p>
        </w:tc>
        <w:tc>
          <w:tcPr>
            <w:tcW w:w="1706" w:type="dxa"/>
            <w:tcBorders>
              <w:top w:val="nil"/>
              <w:left w:val="nil"/>
              <w:bottom w:val="single" w:sz="8" w:space="0" w:color="auto"/>
              <w:right w:val="single" w:sz="8" w:space="0" w:color="auto"/>
            </w:tcBorders>
            <w:shd w:val="clear" w:color="auto" w:fill="auto"/>
            <w:noWrap/>
            <w:vAlign w:val="center"/>
            <w:hideMark/>
          </w:tcPr>
          <w:p w14:paraId="35C2CD15"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39,9</w:t>
            </w:r>
          </w:p>
        </w:tc>
      </w:tr>
      <w:tr w:rsidR="00D620BE" w:rsidRPr="009E5C08" w14:paraId="16852E6A" w14:textId="77777777" w:rsidTr="00D620BE">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82BBB40" w14:textId="77777777" w:rsidR="00D620BE" w:rsidRPr="009E5C08" w:rsidRDefault="00D620BE" w:rsidP="00D620BE">
            <w:pPr>
              <w:spacing w:after="0" w:line="240" w:lineRule="auto"/>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AKEDAŞ</w:t>
            </w:r>
          </w:p>
        </w:tc>
        <w:tc>
          <w:tcPr>
            <w:tcW w:w="1214" w:type="dxa"/>
            <w:tcBorders>
              <w:top w:val="nil"/>
              <w:left w:val="nil"/>
              <w:bottom w:val="single" w:sz="8" w:space="0" w:color="auto"/>
              <w:right w:val="single" w:sz="8" w:space="0" w:color="auto"/>
            </w:tcBorders>
            <w:shd w:val="clear" w:color="auto" w:fill="auto"/>
            <w:noWrap/>
            <w:vAlign w:val="center"/>
            <w:hideMark/>
          </w:tcPr>
          <w:p w14:paraId="50BB69AE"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0,5</w:t>
            </w:r>
          </w:p>
        </w:tc>
        <w:tc>
          <w:tcPr>
            <w:tcW w:w="1018" w:type="dxa"/>
            <w:tcBorders>
              <w:top w:val="nil"/>
              <w:left w:val="nil"/>
              <w:bottom w:val="single" w:sz="8" w:space="0" w:color="auto"/>
              <w:right w:val="single" w:sz="8" w:space="0" w:color="auto"/>
            </w:tcBorders>
            <w:shd w:val="clear" w:color="auto" w:fill="auto"/>
            <w:noWrap/>
            <w:vAlign w:val="center"/>
            <w:hideMark/>
          </w:tcPr>
          <w:p w14:paraId="40D21379"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0,1</w:t>
            </w:r>
          </w:p>
        </w:tc>
        <w:tc>
          <w:tcPr>
            <w:tcW w:w="992" w:type="dxa"/>
            <w:tcBorders>
              <w:top w:val="nil"/>
              <w:left w:val="nil"/>
              <w:bottom w:val="single" w:sz="8" w:space="0" w:color="auto"/>
              <w:right w:val="single" w:sz="8" w:space="0" w:color="auto"/>
            </w:tcBorders>
            <w:shd w:val="clear" w:color="auto" w:fill="auto"/>
            <w:noWrap/>
            <w:vAlign w:val="center"/>
            <w:hideMark/>
          </w:tcPr>
          <w:p w14:paraId="5641EBF0"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12,1</w:t>
            </w:r>
          </w:p>
        </w:tc>
        <w:tc>
          <w:tcPr>
            <w:tcW w:w="1134" w:type="dxa"/>
            <w:tcBorders>
              <w:top w:val="nil"/>
              <w:left w:val="nil"/>
              <w:bottom w:val="single" w:sz="8" w:space="0" w:color="auto"/>
              <w:right w:val="single" w:sz="8" w:space="0" w:color="auto"/>
            </w:tcBorders>
            <w:shd w:val="clear" w:color="auto" w:fill="auto"/>
            <w:noWrap/>
            <w:vAlign w:val="center"/>
            <w:hideMark/>
          </w:tcPr>
          <w:p w14:paraId="3A052E01"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0,2</w:t>
            </w:r>
          </w:p>
        </w:tc>
        <w:tc>
          <w:tcPr>
            <w:tcW w:w="1418" w:type="dxa"/>
            <w:tcBorders>
              <w:top w:val="nil"/>
              <w:left w:val="nil"/>
              <w:bottom w:val="single" w:sz="8" w:space="0" w:color="auto"/>
              <w:right w:val="single" w:sz="8" w:space="0" w:color="auto"/>
            </w:tcBorders>
            <w:shd w:val="clear" w:color="auto" w:fill="auto"/>
            <w:noWrap/>
            <w:vAlign w:val="center"/>
            <w:hideMark/>
          </w:tcPr>
          <w:p w14:paraId="73C2B1B4"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24,3</w:t>
            </w:r>
          </w:p>
        </w:tc>
        <w:tc>
          <w:tcPr>
            <w:tcW w:w="1706" w:type="dxa"/>
            <w:tcBorders>
              <w:top w:val="nil"/>
              <w:left w:val="nil"/>
              <w:bottom w:val="single" w:sz="8" w:space="0" w:color="auto"/>
              <w:right w:val="single" w:sz="8" w:space="0" w:color="auto"/>
            </w:tcBorders>
            <w:shd w:val="clear" w:color="auto" w:fill="auto"/>
            <w:noWrap/>
            <w:vAlign w:val="center"/>
            <w:hideMark/>
          </w:tcPr>
          <w:p w14:paraId="0F284253"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37,1</w:t>
            </w:r>
          </w:p>
        </w:tc>
      </w:tr>
      <w:tr w:rsidR="00D620BE" w:rsidRPr="009E5C08" w14:paraId="6291252C" w14:textId="77777777" w:rsidTr="00D620BE">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E525E32" w14:textId="77777777" w:rsidR="00D620BE" w:rsidRPr="009E5C08" w:rsidRDefault="00D620BE" w:rsidP="00D620BE">
            <w:pPr>
              <w:spacing w:after="0" w:line="240" w:lineRule="auto"/>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ÇAMLIBEL</w:t>
            </w:r>
          </w:p>
        </w:tc>
        <w:tc>
          <w:tcPr>
            <w:tcW w:w="1214" w:type="dxa"/>
            <w:tcBorders>
              <w:top w:val="nil"/>
              <w:left w:val="nil"/>
              <w:bottom w:val="single" w:sz="8" w:space="0" w:color="auto"/>
              <w:right w:val="single" w:sz="8" w:space="0" w:color="auto"/>
            </w:tcBorders>
            <w:shd w:val="clear" w:color="auto" w:fill="auto"/>
            <w:noWrap/>
            <w:vAlign w:val="center"/>
            <w:hideMark/>
          </w:tcPr>
          <w:p w14:paraId="08F454CC"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0,4</w:t>
            </w:r>
          </w:p>
        </w:tc>
        <w:tc>
          <w:tcPr>
            <w:tcW w:w="1018" w:type="dxa"/>
            <w:tcBorders>
              <w:top w:val="nil"/>
              <w:left w:val="nil"/>
              <w:bottom w:val="single" w:sz="8" w:space="0" w:color="auto"/>
              <w:right w:val="single" w:sz="8" w:space="0" w:color="auto"/>
            </w:tcBorders>
            <w:shd w:val="clear" w:color="auto" w:fill="auto"/>
            <w:noWrap/>
            <w:vAlign w:val="center"/>
            <w:hideMark/>
          </w:tcPr>
          <w:p w14:paraId="2065C52B"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0,2</w:t>
            </w:r>
          </w:p>
        </w:tc>
        <w:tc>
          <w:tcPr>
            <w:tcW w:w="992" w:type="dxa"/>
            <w:tcBorders>
              <w:top w:val="nil"/>
              <w:left w:val="nil"/>
              <w:bottom w:val="single" w:sz="8" w:space="0" w:color="auto"/>
              <w:right w:val="single" w:sz="8" w:space="0" w:color="auto"/>
            </w:tcBorders>
            <w:shd w:val="clear" w:color="auto" w:fill="auto"/>
            <w:noWrap/>
            <w:vAlign w:val="center"/>
            <w:hideMark/>
          </w:tcPr>
          <w:p w14:paraId="7B49B8CA"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18,9</w:t>
            </w:r>
          </w:p>
        </w:tc>
        <w:tc>
          <w:tcPr>
            <w:tcW w:w="1134" w:type="dxa"/>
            <w:tcBorders>
              <w:top w:val="nil"/>
              <w:left w:val="nil"/>
              <w:bottom w:val="single" w:sz="8" w:space="0" w:color="auto"/>
              <w:right w:val="single" w:sz="8" w:space="0" w:color="auto"/>
            </w:tcBorders>
            <w:shd w:val="clear" w:color="auto" w:fill="auto"/>
            <w:noWrap/>
            <w:vAlign w:val="center"/>
            <w:hideMark/>
          </w:tcPr>
          <w:p w14:paraId="56432A19"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w:t>
            </w:r>
          </w:p>
        </w:tc>
        <w:tc>
          <w:tcPr>
            <w:tcW w:w="1418" w:type="dxa"/>
            <w:tcBorders>
              <w:top w:val="nil"/>
              <w:left w:val="nil"/>
              <w:bottom w:val="single" w:sz="8" w:space="0" w:color="auto"/>
              <w:right w:val="single" w:sz="8" w:space="0" w:color="auto"/>
            </w:tcBorders>
            <w:shd w:val="clear" w:color="auto" w:fill="auto"/>
            <w:noWrap/>
            <w:vAlign w:val="center"/>
            <w:hideMark/>
          </w:tcPr>
          <w:p w14:paraId="69B2DFB7"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17,1</w:t>
            </w:r>
          </w:p>
        </w:tc>
        <w:tc>
          <w:tcPr>
            <w:tcW w:w="1706" w:type="dxa"/>
            <w:tcBorders>
              <w:top w:val="nil"/>
              <w:left w:val="nil"/>
              <w:bottom w:val="single" w:sz="8" w:space="0" w:color="auto"/>
              <w:right w:val="single" w:sz="8" w:space="0" w:color="auto"/>
            </w:tcBorders>
            <w:shd w:val="clear" w:color="auto" w:fill="auto"/>
            <w:noWrap/>
            <w:vAlign w:val="center"/>
            <w:hideMark/>
          </w:tcPr>
          <w:p w14:paraId="0E3D5922"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36,7</w:t>
            </w:r>
          </w:p>
        </w:tc>
      </w:tr>
      <w:tr w:rsidR="00D620BE" w:rsidRPr="009E5C08" w14:paraId="48CA744D" w14:textId="77777777" w:rsidTr="00D620BE">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54BEF2F" w14:textId="77777777" w:rsidR="00D620BE" w:rsidRPr="009E5C08" w:rsidRDefault="00D620BE" w:rsidP="00D620BE">
            <w:pPr>
              <w:spacing w:after="0" w:line="240" w:lineRule="auto"/>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ARAS</w:t>
            </w:r>
          </w:p>
        </w:tc>
        <w:tc>
          <w:tcPr>
            <w:tcW w:w="1214" w:type="dxa"/>
            <w:tcBorders>
              <w:top w:val="nil"/>
              <w:left w:val="nil"/>
              <w:bottom w:val="single" w:sz="8" w:space="0" w:color="auto"/>
              <w:right w:val="single" w:sz="8" w:space="0" w:color="auto"/>
            </w:tcBorders>
            <w:shd w:val="clear" w:color="auto" w:fill="auto"/>
            <w:noWrap/>
            <w:vAlign w:val="center"/>
            <w:hideMark/>
          </w:tcPr>
          <w:p w14:paraId="7D23D4FB"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0,1</w:t>
            </w:r>
          </w:p>
        </w:tc>
        <w:tc>
          <w:tcPr>
            <w:tcW w:w="1018" w:type="dxa"/>
            <w:tcBorders>
              <w:top w:val="nil"/>
              <w:left w:val="nil"/>
              <w:bottom w:val="single" w:sz="8" w:space="0" w:color="auto"/>
              <w:right w:val="single" w:sz="8" w:space="0" w:color="auto"/>
            </w:tcBorders>
            <w:shd w:val="clear" w:color="auto" w:fill="auto"/>
            <w:noWrap/>
            <w:vAlign w:val="center"/>
            <w:hideMark/>
          </w:tcPr>
          <w:p w14:paraId="62AEAB93"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w:t>
            </w:r>
          </w:p>
        </w:tc>
        <w:tc>
          <w:tcPr>
            <w:tcW w:w="992" w:type="dxa"/>
            <w:tcBorders>
              <w:top w:val="nil"/>
              <w:left w:val="nil"/>
              <w:bottom w:val="single" w:sz="8" w:space="0" w:color="auto"/>
              <w:right w:val="single" w:sz="8" w:space="0" w:color="auto"/>
            </w:tcBorders>
            <w:shd w:val="clear" w:color="auto" w:fill="auto"/>
            <w:noWrap/>
            <w:vAlign w:val="center"/>
            <w:hideMark/>
          </w:tcPr>
          <w:p w14:paraId="61F9131F"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11,6</w:t>
            </w:r>
          </w:p>
        </w:tc>
        <w:tc>
          <w:tcPr>
            <w:tcW w:w="1134" w:type="dxa"/>
            <w:tcBorders>
              <w:top w:val="nil"/>
              <w:left w:val="nil"/>
              <w:bottom w:val="single" w:sz="8" w:space="0" w:color="auto"/>
              <w:right w:val="single" w:sz="8" w:space="0" w:color="auto"/>
            </w:tcBorders>
            <w:shd w:val="clear" w:color="auto" w:fill="auto"/>
            <w:noWrap/>
            <w:vAlign w:val="center"/>
            <w:hideMark/>
          </w:tcPr>
          <w:p w14:paraId="2B5F7B9B"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w:t>
            </w:r>
          </w:p>
        </w:tc>
        <w:tc>
          <w:tcPr>
            <w:tcW w:w="1418" w:type="dxa"/>
            <w:tcBorders>
              <w:top w:val="nil"/>
              <w:left w:val="nil"/>
              <w:bottom w:val="single" w:sz="8" w:space="0" w:color="auto"/>
              <w:right w:val="single" w:sz="8" w:space="0" w:color="auto"/>
            </w:tcBorders>
            <w:shd w:val="clear" w:color="auto" w:fill="auto"/>
            <w:noWrap/>
            <w:vAlign w:val="center"/>
            <w:hideMark/>
          </w:tcPr>
          <w:p w14:paraId="0915C001"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24,7</w:t>
            </w:r>
          </w:p>
        </w:tc>
        <w:tc>
          <w:tcPr>
            <w:tcW w:w="1706" w:type="dxa"/>
            <w:tcBorders>
              <w:top w:val="nil"/>
              <w:left w:val="nil"/>
              <w:bottom w:val="single" w:sz="8" w:space="0" w:color="auto"/>
              <w:right w:val="single" w:sz="8" w:space="0" w:color="auto"/>
            </w:tcBorders>
            <w:shd w:val="clear" w:color="auto" w:fill="auto"/>
            <w:noWrap/>
            <w:vAlign w:val="center"/>
            <w:hideMark/>
          </w:tcPr>
          <w:p w14:paraId="22739FE9"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36,4</w:t>
            </w:r>
          </w:p>
        </w:tc>
      </w:tr>
      <w:tr w:rsidR="00D620BE" w:rsidRPr="009E5C08" w14:paraId="58F0CD2A" w14:textId="77777777" w:rsidTr="00D620BE">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9DC92D4" w14:textId="77777777" w:rsidR="00D620BE" w:rsidRPr="009E5C08" w:rsidRDefault="00D620BE" w:rsidP="00D620BE">
            <w:pPr>
              <w:spacing w:after="0" w:line="240" w:lineRule="auto"/>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ÇORUH</w:t>
            </w:r>
          </w:p>
        </w:tc>
        <w:tc>
          <w:tcPr>
            <w:tcW w:w="1214" w:type="dxa"/>
            <w:tcBorders>
              <w:top w:val="nil"/>
              <w:left w:val="nil"/>
              <w:bottom w:val="single" w:sz="8" w:space="0" w:color="auto"/>
              <w:right w:val="single" w:sz="8" w:space="0" w:color="auto"/>
            </w:tcBorders>
            <w:shd w:val="clear" w:color="auto" w:fill="auto"/>
            <w:noWrap/>
            <w:vAlign w:val="center"/>
            <w:hideMark/>
          </w:tcPr>
          <w:p w14:paraId="3DF99539"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0,9</w:t>
            </w:r>
          </w:p>
        </w:tc>
        <w:tc>
          <w:tcPr>
            <w:tcW w:w="1018" w:type="dxa"/>
            <w:tcBorders>
              <w:top w:val="nil"/>
              <w:left w:val="nil"/>
              <w:bottom w:val="single" w:sz="8" w:space="0" w:color="auto"/>
              <w:right w:val="single" w:sz="8" w:space="0" w:color="auto"/>
            </w:tcBorders>
            <w:shd w:val="clear" w:color="auto" w:fill="auto"/>
            <w:noWrap/>
            <w:vAlign w:val="center"/>
            <w:hideMark/>
          </w:tcPr>
          <w:p w14:paraId="2ADE8D1E"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2,7</w:t>
            </w:r>
          </w:p>
        </w:tc>
        <w:tc>
          <w:tcPr>
            <w:tcW w:w="992" w:type="dxa"/>
            <w:tcBorders>
              <w:top w:val="nil"/>
              <w:left w:val="nil"/>
              <w:bottom w:val="single" w:sz="8" w:space="0" w:color="auto"/>
              <w:right w:val="single" w:sz="8" w:space="0" w:color="auto"/>
            </w:tcBorders>
            <w:shd w:val="clear" w:color="auto" w:fill="auto"/>
            <w:noWrap/>
            <w:vAlign w:val="center"/>
            <w:hideMark/>
          </w:tcPr>
          <w:p w14:paraId="36D87078"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4,4</w:t>
            </w:r>
          </w:p>
        </w:tc>
        <w:tc>
          <w:tcPr>
            <w:tcW w:w="1134" w:type="dxa"/>
            <w:tcBorders>
              <w:top w:val="nil"/>
              <w:left w:val="nil"/>
              <w:bottom w:val="single" w:sz="8" w:space="0" w:color="auto"/>
              <w:right w:val="single" w:sz="8" w:space="0" w:color="auto"/>
            </w:tcBorders>
            <w:shd w:val="clear" w:color="auto" w:fill="auto"/>
            <w:noWrap/>
            <w:vAlign w:val="center"/>
            <w:hideMark/>
          </w:tcPr>
          <w:p w14:paraId="285F8AC1"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0,3</w:t>
            </w:r>
          </w:p>
        </w:tc>
        <w:tc>
          <w:tcPr>
            <w:tcW w:w="1418" w:type="dxa"/>
            <w:tcBorders>
              <w:top w:val="nil"/>
              <w:left w:val="nil"/>
              <w:bottom w:val="single" w:sz="8" w:space="0" w:color="auto"/>
              <w:right w:val="single" w:sz="8" w:space="0" w:color="auto"/>
            </w:tcBorders>
            <w:shd w:val="clear" w:color="auto" w:fill="auto"/>
            <w:noWrap/>
            <w:vAlign w:val="center"/>
            <w:hideMark/>
          </w:tcPr>
          <w:p w14:paraId="745ADBD0"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24,5</w:t>
            </w:r>
          </w:p>
        </w:tc>
        <w:tc>
          <w:tcPr>
            <w:tcW w:w="1706" w:type="dxa"/>
            <w:tcBorders>
              <w:top w:val="nil"/>
              <w:left w:val="nil"/>
              <w:bottom w:val="single" w:sz="8" w:space="0" w:color="auto"/>
              <w:right w:val="single" w:sz="8" w:space="0" w:color="auto"/>
            </w:tcBorders>
            <w:shd w:val="clear" w:color="auto" w:fill="auto"/>
            <w:noWrap/>
            <w:vAlign w:val="center"/>
            <w:hideMark/>
          </w:tcPr>
          <w:p w14:paraId="5CAFA243"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32,8</w:t>
            </w:r>
          </w:p>
        </w:tc>
      </w:tr>
      <w:tr w:rsidR="00D620BE" w:rsidRPr="009E5C08" w14:paraId="13079635" w14:textId="77777777" w:rsidTr="00D620BE">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8FBA285" w14:textId="77777777" w:rsidR="00D620BE" w:rsidRPr="009E5C08" w:rsidRDefault="00D620BE" w:rsidP="00D620BE">
            <w:pPr>
              <w:spacing w:after="0" w:line="240" w:lineRule="auto"/>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YEŞİLIRMAK</w:t>
            </w:r>
          </w:p>
        </w:tc>
        <w:tc>
          <w:tcPr>
            <w:tcW w:w="1214" w:type="dxa"/>
            <w:tcBorders>
              <w:top w:val="nil"/>
              <w:left w:val="nil"/>
              <w:bottom w:val="single" w:sz="8" w:space="0" w:color="auto"/>
              <w:right w:val="single" w:sz="8" w:space="0" w:color="auto"/>
            </w:tcBorders>
            <w:shd w:val="clear" w:color="auto" w:fill="auto"/>
            <w:noWrap/>
            <w:vAlign w:val="center"/>
            <w:hideMark/>
          </w:tcPr>
          <w:p w14:paraId="58968F1F"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0,3</w:t>
            </w:r>
          </w:p>
        </w:tc>
        <w:tc>
          <w:tcPr>
            <w:tcW w:w="1018" w:type="dxa"/>
            <w:tcBorders>
              <w:top w:val="nil"/>
              <w:left w:val="nil"/>
              <w:bottom w:val="single" w:sz="8" w:space="0" w:color="auto"/>
              <w:right w:val="single" w:sz="8" w:space="0" w:color="auto"/>
            </w:tcBorders>
            <w:shd w:val="clear" w:color="auto" w:fill="auto"/>
            <w:noWrap/>
            <w:vAlign w:val="center"/>
            <w:hideMark/>
          </w:tcPr>
          <w:p w14:paraId="22FD8B0E"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0,1</w:t>
            </w:r>
          </w:p>
        </w:tc>
        <w:tc>
          <w:tcPr>
            <w:tcW w:w="992" w:type="dxa"/>
            <w:tcBorders>
              <w:top w:val="nil"/>
              <w:left w:val="nil"/>
              <w:bottom w:val="single" w:sz="8" w:space="0" w:color="auto"/>
              <w:right w:val="single" w:sz="8" w:space="0" w:color="auto"/>
            </w:tcBorders>
            <w:shd w:val="clear" w:color="auto" w:fill="auto"/>
            <w:noWrap/>
            <w:vAlign w:val="center"/>
            <w:hideMark/>
          </w:tcPr>
          <w:p w14:paraId="73CC560C"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10,6</w:t>
            </w:r>
          </w:p>
        </w:tc>
        <w:tc>
          <w:tcPr>
            <w:tcW w:w="1134" w:type="dxa"/>
            <w:tcBorders>
              <w:top w:val="nil"/>
              <w:left w:val="nil"/>
              <w:bottom w:val="single" w:sz="8" w:space="0" w:color="auto"/>
              <w:right w:val="single" w:sz="8" w:space="0" w:color="auto"/>
            </w:tcBorders>
            <w:shd w:val="clear" w:color="auto" w:fill="auto"/>
            <w:noWrap/>
            <w:vAlign w:val="center"/>
            <w:hideMark/>
          </w:tcPr>
          <w:p w14:paraId="010E12E2"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w:t>
            </w:r>
          </w:p>
        </w:tc>
        <w:tc>
          <w:tcPr>
            <w:tcW w:w="1418" w:type="dxa"/>
            <w:tcBorders>
              <w:top w:val="nil"/>
              <w:left w:val="nil"/>
              <w:bottom w:val="single" w:sz="8" w:space="0" w:color="auto"/>
              <w:right w:val="single" w:sz="8" w:space="0" w:color="auto"/>
            </w:tcBorders>
            <w:shd w:val="clear" w:color="auto" w:fill="auto"/>
            <w:noWrap/>
            <w:vAlign w:val="center"/>
            <w:hideMark/>
          </w:tcPr>
          <w:p w14:paraId="13F719C8"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18,6</w:t>
            </w:r>
          </w:p>
        </w:tc>
        <w:tc>
          <w:tcPr>
            <w:tcW w:w="1706" w:type="dxa"/>
            <w:tcBorders>
              <w:top w:val="nil"/>
              <w:left w:val="nil"/>
              <w:bottom w:val="single" w:sz="8" w:space="0" w:color="auto"/>
              <w:right w:val="single" w:sz="8" w:space="0" w:color="auto"/>
            </w:tcBorders>
            <w:shd w:val="clear" w:color="auto" w:fill="auto"/>
            <w:noWrap/>
            <w:vAlign w:val="center"/>
            <w:hideMark/>
          </w:tcPr>
          <w:p w14:paraId="09A4D18C"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29,5</w:t>
            </w:r>
          </w:p>
        </w:tc>
      </w:tr>
      <w:tr w:rsidR="00D620BE" w:rsidRPr="009E5C08" w14:paraId="3A3EF40B" w14:textId="77777777" w:rsidTr="00D620BE">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51A1CC6" w14:textId="77777777" w:rsidR="00D620BE" w:rsidRPr="009E5C08" w:rsidRDefault="00D620BE" w:rsidP="00D620BE">
            <w:pPr>
              <w:spacing w:after="0" w:line="240" w:lineRule="auto"/>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 xml:space="preserve">TOROSLAR </w:t>
            </w:r>
          </w:p>
        </w:tc>
        <w:tc>
          <w:tcPr>
            <w:tcW w:w="1214" w:type="dxa"/>
            <w:tcBorders>
              <w:top w:val="nil"/>
              <w:left w:val="nil"/>
              <w:bottom w:val="single" w:sz="8" w:space="0" w:color="auto"/>
              <w:right w:val="single" w:sz="8" w:space="0" w:color="auto"/>
            </w:tcBorders>
            <w:shd w:val="clear" w:color="auto" w:fill="auto"/>
            <w:noWrap/>
            <w:vAlign w:val="center"/>
            <w:hideMark/>
          </w:tcPr>
          <w:p w14:paraId="75CEABE2"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0,4</w:t>
            </w:r>
          </w:p>
        </w:tc>
        <w:tc>
          <w:tcPr>
            <w:tcW w:w="1018" w:type="dxa"/>
            <w:tcBorders>
              <w:top w:val="nil"/>
              <w:left w:val="nil"/>
              <w:bottom w:val="single" w:sz="8" w:space="0" w:color="auto"/>
              <w:right w:val="single" w:sz="8" w:space="0" w:color="auto"/>
            </w:tcBorders>
            <w:shd w:val="clear" w:color="auto" w:fill="auto"/>
            <w:noWrap/>
            <w:vAlign w:val="center"/>
            <w:hideMark/>
          </w:tcPr>
          <w:p w14:paraId="14A4FE65"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0,7</w:t>
            </w:r>
          </w:p>
        </w:tc>
        <w:tc>
          <w:tcPr>
            <w:tcW w:w="992" w:type="dxa"/>
            <w:tcBorders>
              <w:top w:val="nil"/>
              <w:left w:val="nil"/>
              <w:bottom w:val="single" w:sz="8" w:space="0" w:color="auto"/>
              <w:right w:val="single" w:sz="8" w:space="0" w:color="auto"/>
            </w:tcBorders>
            <w:shd w:val="clear" w:color="auto" w:fill="auto"/>
            <w:noWrap/>
            <w:vAlign w:val="center"/>
            <w:hideMark/>
          </w:tcPr>
          <w:p w14:paraId="18C0192C"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0,8</w:t>
            </w:r>
          </w:p>
        </w:tc>
        <w:tc>
          <w:tcPr>
            <w:tcW w:w="1134" w:type="dxa"/>
            <w:tcBorders>
              <w:top w:val="nil"/>
              <w:left w:val="nil"/>
              <w:bottom w:val="single" w:sz="8" w:space="0" w:color="auto"/>
              <w:right w:val="single" w:sz="8" w:space="0" w:color="auto"/>
            </w:tcBorders>
            <w:shd w:val="clear" w:color="auto" w:fill="auto"/>
            <w:noWrap/>
            <w:vAlign w:val="center"/>
            <w:hideMark/>
          </w:tcPr>
          <w:p w14:paraId="1C927478"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w:t>
            </w:r>
          </w:p>
        </w:tc>
        <w:tc>
          <w:tcPr>
            <w:tcW w:w="1418" w:type="dxa"/>
            <w:tcBorders>
              <w:top w:val="nil"/>
              <w:left w:val="nil"/>
              <w:bottom w:val="single" w:sz="8" w:space="0" w:color="auto"/>
              <w:right w:val="single" w:sz="8" w:space="0" w:color="auto"/>
            </w:tcBorders>
            <w:shd w:val="clear" w:color="auto" w:fill="auto"/>
            <w:noWrap/>
            <w:vAlign w:val="center"/>
            <w:hideMark/>
          </w:tcPr>
          <w:p w14:paraId="398ADE02"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27,4</w:t>
            </w:r>
          </w:p>
        </w:tc>
        <w:tc>
          <w:tcPr>
            <w:tcW w:w="1706" w:type="dxa"/>
            <w:tcBorders>
              <w:top w:val="nil"/>
              <w:left w:val="nil"/>
              <w:bottom w:val="single" w:sz="8" w:space="0" w:color="auto"/>
              <w:right w:val="single" w:sz="8" w:space="0" w:color="auto"/>
            </w:tcBorders>
            <w:shd w:val="clear" w:color="auto" w:fill="auto"/>
            <w:noWrap/>
            <w:vAlign w:val="center"/>
            <w:hideMark/>
          </w:tcPr>
          <w:p w14:paraId="1F73D855"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29,3</w:t>
            </w:r>
          </w:p>
        </w:tc>
      </w:tr>
      <w:tr w:rsidR="00D620BE" w:rsidRPr="009E5C08" w14:paraId="48E6B61E" w14:textId="77777777" w:rsidTr="00D620BE">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C25288F" w14:textId="77777777" w:rsidR="00D620BE" w:rsidRPr="009E5C08" w:rsidRDefault="00D620BE" w:rsidP="00D620BE">
            <w:pPr>
              <w:spacing w:after="0" w:line="240" w:lineRule="auto"/>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AKDENİZ</w:t>
            </w:r>
          </w:p>
        </w:tc>
        <w:tc>
          <w:tcPr>
            <w:tcW w:w="1214" w:type="dxa"/>
            <w:tcBorders>
              <w:top w:val="nil"/>
              <w:left w:val="nil"/>
              <w:bottom w:val="single" w:sz="8" w:space="0" w:color="auto"/>
              <w:right w:val="single" w:sz="8" w:space="0" w:color="auto"/>
            </w:tcBorders>
            <w:shd w:val="clear" w:color="auto" w:fill="auto"/>
            <w:noWrap/>
            <w:vAlign w:val="center"/>
            <w:hideMark/>
          </w:tcPr>
          <w:p w14:paraId="5891B244"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1,7</w:t>
            </w:r>
          </w:p>
        </w:tc>
        <w:tc>
          <w:tcPr>
            <w:tcW w:w="1018" w:type="dxa"/>
            <w:tcBorders>
              <w:top w:val="nil"/>
              <w:left w:val="nil"/>
              <w:bottom w:val="single" w:sz="8" w:space="0" w:color="auto"/>
              <w:right w:val="single" w:sz="8" w:space="0" w:color="auto"/>
            </w:tcBorders>
            <w:shd w:val="clear" w:color="auto" w:fill="auto"/>
            <w:noWrap/>
            <w:vAlign w:val="center"/>
            <w:hideMark/>
          </w:tcPr>
          <w:p w14:paraId="6870BD02"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1,1</w:t>
            </w:r>
          </w:p>
        </w:tc>
        <w:tc>
          <w:tcPr>
            <w:tcW w:w="992" w:type="dxa"/>
            <w:tcBorders>
              <w:top w:val="nil"/>
              <w:left w:val="nil"/>
              <w:bottom w:val="single" w:sz="8" w:space="0" w:color="auto"/>
              <w:right w:val="single" w:sz="8" w:space="0" w:color="auto"/>
            </w:tcBorders>
            <w:shd w:val="clear" w:color="auto" w:fill="auto"/>
            <w:noWrap/>
            <w:vAlign w:val="center"/>
            <w:hideMark/>
          </w:tcPr>
          <w:p w14:paraId="480FDB8E"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4,6</w:t>
            </w:r>
          </w:p>
        </w:tc>
        <w:tc>
          <w:tcPr>
            <w:tcW w:w="1134" w:type="dxa"/>
            <w:tcBorders>
              <w:top w:val="nil"/>
              <w:left w:val="nil"/>
              <w:bottom w:val="single" w:sz="8" w:space="0" w:color="auto"/>
              <w:right w:val="single" w:sz="8" w:space="0" w:color="auto"/>
            </w:tcBorders>
            <w:shd w:val="clear" w:color="auto" w:fill="auto"/>
            <w:noWrap/>
            <w:vAlign w:val="center"/>
            <w:hideMark/>
          </w:tcPr>
          <w:p w14:paraId="2366AAA8"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0,1</w:t>
            </w:r>
          </w:p>
        </w:tc>
        <w:tc>
          <w:tcPr>
            <w:tcW w:w="1418" w:type="dxa"/>
            <w:tcBorders>
              <w:top w:val="nil"/>
              <w:left w:val="nil"/>
              <w:bottom w:val="single" w:sz="8" w:space="0" w:color="auto"/>
              <w:right w:val="single" w:sz="8" w:space="0" w:color="auto"/>
            </w:tcBorders>
            <w:shd w:val="clear" w:color="auto" w:fill="auto"/>
            <w:noWrap/>
            <w:vAlign w:val="center"/>
            <w:hideMark/>
          </w:tcPr>
          <w:p w14:paraId="34ADC13B"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16,5</w:t>
            </w:r>
          </w:p>
        </w:tc>
        <w:tc>
          <w:tcPr>
            <w:tcW w:w="1706" w:type="dxa"/>
            <w:tcBorders>
              <w:top w:val="nil"/>
              <w:left w:val="nil"/>
              <w:bottom w:val="single" w:sz="8" w:space="0" w:color="auto"/>
              <w:right w:val="single" w:sz="8" w:space="0" w:color="auto"/>
            </w:tcBorders>
            <w:shd w:val="clear" w:color="auto" w:fill="auto"/>
            <w:noWrap/>
            <w:vAlign w:val="center"/>
            <w:hideMark/>
          </w:tcPr>
          <w:p w14:paraId="08DAB1E1"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24,0</w:t>
            </w:r>
          </w:p>
        </w:tc>
      </w:tr>
      <w:tr w:rsidR="00D620BE" w:rsidRPr="009E5C08" w14:paraId="7C88E4AC" w14:textId="77777777" w:rsidTr="00D620BE">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5E56B46" w14:textId="77777777" w:rsidR="00D620BE" w:rsidRPr="009E5C08" w:rsidRDefault="00D620BE" w:rsidP="00D620BE">
            <w:pPr>
              <w:spacing w:after="0" w:line="240" w:lineRule="auto"/>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BAŞKENT</w:t>
            </w:r>
          </w:p>
        </w:tc>
        <w:tc>
          <w:tcPr>
            <w:tcW w:w="1214" w:type="dxa"/>
            <w:tcBorders>
              <w:top w:val="nil"/>
              <w:left w:val="nil"/>
              <w:bottom w:val="single" w:sz="8" w:space="0" w:color="auto"/>
              <w:right w:val="single" w:sz="8" w:space="0" w:color="auto"/>
            </w:tcBorders>
            <w:shd w:val="clear" w:color="auto" w:fill="auto"/>
            <w:noWrap/>
            <w:vAlign w:val="center"/>
            <w:hideMark/>
          </w:tcPr>
          <w:p w14:paraId="5D51361E"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0,3</w:t>
            </w:r>
          </w:p>
        </w:tc>
        <w:tc>
          <w:tcPr>
            <w:tcW w:w="1018" w:type="dxa"/>
            <w:tcBorders>
              <w:top w:val="nil"/>
              <w:left w:val="nil"/>
              <w:bottom w:val="single" w:sz="8" w:space="0" w:color="auto"/>
              <w:right w:val="single" w:sz="8" w:space="0" w:color="auto"/>
            </w:tcBorders>
            <w:shd w:val="clear" w:color="auto" w:fill="auto"/>
            <w:noWrap/>
            <w:vAlign w:val="center"/>
            <w:hideMark/>
          </w:tcPr>
          <w:p w14:paraId="0F960700"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0,2</w:t>
            </w:r>
          </w:p>
        </w:tc>
        <w:tc>
          <w:tcPr>
            <w:tcW w:w="992" w:type="dxa"/>
            <w:tcBorders>
              <w:top w:val="nil"/>
              <w:left w:val="nil"/>
              <w:bottom w:val="single" w:sz="8" w:space="0" w:color="auto"/>
              <w:right w:val="single" w:sz="8" w:space="0" w:color="auto"/>
            </w:tcBorders>
            <w:shd w:val="clear" w:color="auto" w:fill="auto"/>
            <w:noWrap/>
            <w:vAlign w:val="center"/>
            <w:hideMark/>
          </w:tcPr>
          <w:p w14:paraId="09974646"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3,0</w:t>
            </w:r>
          </w:p>
        </w:tc>
        <w:tc>
          <w:tcPr>
            <w:tcW w:w="1134" w:type="dxa"/>
            <w:tcBorders>
              <w:top w:val="nil"/>
              <w:left w:val="nil"/>
              <w:bottom w:val="single" w:sz="8" w:space="0" w:color="auto"/>
              <w:right w:val="single" w:sz="8" w:space="0" w:color="auto"/>
            </w:tcBorders>
            <w:shd w:val="clear" w:color="auto" w:fill="auto"/>
            <w:noWrap/>
            <w:vAlign w:val="center"/>
            <w:hideMark/>
          </w:tcPr>
          <w:p w14:paraId="0B6F928C"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w:t>
            </w:r>
          </w:p>
        </w:tc>
        <w:tc>
          <w:tcPr>
            <w:tcW w:w="1418" w:type="dxa"/>
            <w:tcBorders>
              <w:top w:val="nil"/>
              <w:left w:val="nil"/>
              <w:bottom w:val="single" w:sz="8" w:space="0" w:color="auto"/>
              <w:right w:val="single" w:sz="8" w:space="0" w:color="auto"/>
            </w:tcBorders>
            <w:shd w:val="clear" w:color="auto" w:fill="auto"/>
            <w:noWrap/>
            <w:vAlign w:val="center"/>
            <w:hideMark/>
          </w:tcPr>
          <w:p w14:paraId="5255B14B"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19,8</w:t>
            </w:r>
          </w:p>
        </w:tc>
        <w:tc>
          <w:tcPr>
            <w:tcW w:w="1706" w:type="dxa"/>
            <w:tcBorders>
              <w:top w:val="nil"/>
              <w:left w:val="nil"/>
              <w:bottom w:val="single" w:sz="8" w:space="0" w:color="auto"/>
              <w:right w:val="single" w:sz="8" w:space="0" w:color="auto"/>
            </w:tcBorders>
            <w:shd w:val="clear" w:color="auto" w:fill="auto"/>
            <w:noWrap/>
            <w:vAlign w:val="center"/>
            <w:hideMark/>
          </w:tcPr>
          <w:p w14:paraId="3C7F5912"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23,2</w:t>
            </w:r>
          </w:p>
        </w:tc>
      </w:tr>
      <w:tr w:rsidR="00D620BE" w:rsidRPr="009E5C08" w14:paraId="7E2739B5" w14:textId="77777777" w:rsidTr="00D620BE">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AB99239" w14:textId="77777777" w:rsidR="00D620BE" w:rsidRPr="009E5C08" w:rsidRDefault="00D620BE" w:rsidP="00D620BE">
            <w:pPr>
              <w:spacing w:after="0" w:line="240" w:lineRule="auto"/>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KAYSERİ VE CİVARI</w:t>
            </w:r>
          </w:p>
        </w:tc>
        <w:tc>
          <w:tcPr>
            <w:tcW w:w="1214" w:type="dxa"/>
            <w:tcBorders>
              <w:top w:val="nil"/>
              <w:left w:val="nil"/>
              <w:bottom w:val="single" w:sz="8" w:space="0" w:color="auto"/>
              <w:right w:val="single" w:sz="8" w:space="0" w:color="auto"/>
            </w:tcBorders>
            <w:shd w:val="clear" w:color="auto" w:fill="auto"/>
            <w:noWrap/>
            <w:vAlign w:val="center"/>
            <w:hideMark/>
          </w:tcPr>
          <w:p w14:paraId="2C2B5260"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0,3</w:t>
            </w:r>
          </w:p>
        </w:tc>
        <w:tc>
          <w:tcPr>
            <w:tcW w:w="1018" w:type="dxa"/>
            <w:tcBorders>
              <w:top w:val="nil"/>
              <w:left w:val="nil"/>
              <w:bottom w:val="single" w:sz="8" w:space="0" w:color="auto"/>
              <w:right w:val="single" w:sz="8" w:space="0" w:color="auto"/>
            </w:tcBorders>
            <w:shd w:val="clear" w:color="auto" w:fill="auto"/>
            <w:noWrap/>
            <w:vAlign w:val="center"/>
            <w:hideMark/>
          </w:tcPr>
          <w:p w14:paraId="1503F329"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w:t>
            </w:r>
          </w:p>
        </w:tc>
        <w:tc>
          <w:tcPr>
            <w:tcW w:w="992" w:type="dxa"/>
            <w:tcBorders>
              <w:top w:val="nil"/>
              <w:left w:val="nil"/>
              <w:bottom w:val="single" w:sz="8" w:space="0" w:color="auto"/>
              <w:right w:val="single" w:sz="8" w:space="0" w:color="auto"/>
            </w:tcBorders>
            <w:shd w:val="clear" w:color="auto" w:fill="auto"/>
            <w:noWrap/>
            <w:vAlign w:val="center"/>
            <w:hideMark/>
          </w:tcPr>
          <w:p w14:paraId="53942DE8"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10,1</w:t>
            </w:r>
          </w:p>
        </w:tc>
        <w:tc>
          <w:tcPr>
            <w:tcW w:w="1134" w:type="dxa"/>
            <w:tcBorders>
              <w:top w:val="nil"/>
              <w:left w:val="nil"/>
              <w:bottom w:val="single" w:sz="8" w:space="0" w:color="auto"/>
              <w:right w:val="single" w:sz="8" w:space="0" w:color="auto"/>
            </w:tcBorders>
            <w:shd w:val="clear" w:color="auto" w:fill="auto"/>
            <w:noWrap/>
            <w:vAlign w:val="center"/>
            <w:hideMark/>
          </w:tcPr>
          <w:p w14:paraId="76B1F817"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w:t>
            </w:r>
          </w:p>
        </w:tc>
        <w:tc>
          <w:tcPr>
            <w:tcW w:w="1418" w:type="dxa"/>
            <w:tcBorders>
              <w:top w:val="nil"/>
              <w:left w:val="nil"/>
              <w:bottom w:val="single" w:sz="8" w:space="0" w:color="auto"/>
              <w:right w:val="single" w:sz="8" w:space="0" w:color="auto"/>
            </w:tcBorders>
            <w:shd w:val="clear" w:color="auto" w:fill="auto"/>
            <w:noWrap/>
            <w:vAlign w:val="center"/>
            <w:hideMark/>
          </w:tcPr>
          <w:p w14:paraId="24879041"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11,7</w:t>
            </w:r>
          </w:p>
        </w:tc>
        <w:tc>
          <w:tcPr>
            <w:tcW w:w="1706" w:type="dxa"/>
            <w:tcBorders>
              <w:top w:val="nil"/>
              <w:left w:val="nil"/>
              <w:bottom w:val="single" w:sz="8" w:space="0" w:color="auto"/>
              <w:right w:val="single" w:sz="8" w:space="0" w:color="auto"/>
            </w:tcBorders>
            <w:shd w:val="clear" w:color="auto" w:fill="auto"/>
            <w:noWrap/>
            <w:vAlign w:val="center"/>
            <w:hideMark/>
          </w:tcPr>
          <w:p w14:paraId="7FB5D7DD"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22,1</w:t>
            </w:r>
          </w:p>
        </w:tc>
      </w:tr>
      <w:tr w:rsidR="00D620BE" w:rsidRPr="009E5C08" w14:paraId="6438DE2B" w14:textId="77777777" w:rsidTr="00D620BE">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1DDE1D8" w14:textId="77777777" w:rsidR="00D620BE" w:rsidRPr="009E5C08" w:rsidRDefault="00D620BE" w:rsidP="00D620BE">
            <w:pPr>
              <w:spacing w:after="0" w:line="240" w:lineRule="auto"/>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BOĞAZİÇİ</w:t>
            </w:r>
          </w:p>
        </w:tc>
        <w:tc>
          <w:tcPr>
            <w:tcW w:w="1214" w:type="dxa"/>
            <w:tcBorders>
              <w:top w:val="nil"/>
              <w:left w:val="nil"/>
              <w:bottom w:val="single" w:sz="8" w:space="0" w:color="auto"/>
              <w:right w:val="single" w:sz="8" w:space="0" w:color="auto"/>
            </w:tcBorders>
            <w:shd w:val="clear" w:color="auto" w:fill="auto"/>
            <w:noWrap/>
            <w:vAlign w:val="center"/>
            <w:hideMark/>
          </w:tcPr>
          <w:p w14:paraId="782DF681"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0,5</w:t>
            </w:r>
          </w:p>
        </w:tc>
        <w:tc>
          <w:tcPr>
            <w:tcW w:w="1018" w:type="dxa"/>
            <w:tcBorders>
              <w:top w:val="nil"/>
              <w:left w:val="nil"/>
              <w:bottom w:val="single" w:sz="8" w:space="0" w:color="auto"/>
              <w:right w:val="single" w:sz="8" w:space="0" w:color="auto"/>
            </w:tcBorders>
            <w:shd w:val="clear" w:color="auto" w:fill="auto"/>
            <w:noWrap/>
            <w:vAlign w:val="center"/>
            <w:hideMark/>
          </w:tcPr>
          <w:p w14:paraId="1656A74E"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w:t>
            </w:r>
          </w:p>
        </w:tc>
        <w:tc>
          <w:tcPr>
            <w:tcW w:w="992" w:type="dxa"/>
            <w:tcBorders>
              <w:top w:val="nil"/>
              <w:left w:val="nil"/>
              <w:bottom w:val="single" w:sz="8" w:space="0" w:color="auto"/>
              <w:right w:val="single" w:sz="8" w:space="0" w:color="auto"/>
            </w:tcBorders>
            <w:shd w:val="clear" w:color="auto" w:fill="auto"/>
            <w:noWrap/>
            <w:vAlign w:val="center"/>
            <w:hideMark/>
          </w:tcPr>
          <w:p w14:paraId="155D194E"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8,2</w:t>
            </w:r>
          </w:p>
        </w:tc>
        <w:tc>
          <w:tcPr>
            <w:tcW w:w="1134" w:type="dxa"/>
            <w:tcBorders>
              <w:top w:val="nil"/>
              <w:left w:val="nil"/>
              <w:bottom w:val="single" w:sz="8" w:space="0" w:color="auto"/>
              <w:right w:val="single" w:sz="8" w:space="0" w:color="auto"/>
            </w:tcBorders>
            <w:shd w:val="clear" w:color="auto" w:fill="auto"/>
            <w:noWrap/>
            <w:vAlign w:val="center"/>
            <w:hideMark/>
          </w:tcPr>
          <w:p w14:paraId="2FA08121"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w:t>
            </w:r>
          </w:p>
        </w:tc>
        <w:tc>
          <w:tcPr>
            <w:tcW w:w="1418" w:type="dxa"/>
            <w:tcBorders>
              <w:top w:val="nil"/>
              <w:left w:val="nil"/>
              <w:bottom w:val="single" w:sz="8" w:space="0" w:color="auto"/>
              <w:right w:val="single" w:sz="8" w:space="0" w:color="auto"/>
            </w:tcBorders>
            <w:shd w:val="clear" w:color="auto" w:fill="auto"/>
            <w:noWrap/>
            <w:vAlign w:val="center"/>
            <w:hideMark/>
          </w:tcPr>
          <w:p w14:paraId="3B86A6E1"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13,2</w:t>
            </w:r>
          </w:p>
        </w:tc>
        <w:tc>
          <w:tcPr>
            <w:tcW w:w="1706" w:type="dxa"/>
            <w:tcBorders>
              <w:top w:val="nil"/>
              <w:left w:val="nil"/>
              <w:bottom w:val="single" w:sz="8" w:space="0" w:color="auto"/>
              <w:right w:val="single" w:sz="8" w:space="0" w:color="auto"/>
            </w:tcBorders>
            <w:shd w:val="clear" w:color="auto" w:fill="auto"/>
            <w:noWrap/>
            <w:vAlign w:val="center"/>
            <w:hideMark/>
          </w:tcPr>
          <w:p w14:paraId="37BCE20D"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21,9</w:t>
            </w:r>
          </w:p>
        </w:tc>
      </w:tr>
      <w:tr w:rsidR="00D620BE" w:rsidRPr="009E5C08" w14:paraId="3034BE47" w14:textId="77777777" w:rsidTr="00D620BE">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4B00277" w14:textId="77777777" w:rsidR="00D620BE" w:rsidRPr="009E5C08" w:rsidRDefault="00D620BE" w:rsidP="00D620BE">
            <w:pPr>
              <w:spacing w:after="0" w:line="240" w:lineRule="auto"/>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ADM</w:t>
            </w:r>
          </w:p>
        </w:tc>
        <w:tc>
          <w:tcPr>
            <w:tcW w:w="1214" w:type="dxa"/>
            <w:tcBorders>
              <w:top w:val="nil"/>
              <w:left w:val="nil"/>
              <w:bottom w:val="single" w:sz="8" w:space="0" w:color="auto"/>
              <w:right w:val="single" w:sz="8" w:space="0" w:color="auto"/>
            </w:tcBorders>
            <w:shd w:val="clear" w:color="auto" w:fill="auto"/>
            <w:noWrap/>
            <w:vAlign w:val="center"/>
            <w:hideMark/>
          </w:tcPr>
          <w:p w14:paraId="1F5B902F"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0,3</w:t>
            </w:r>
          </w:p>
        </w:tc>
        <w:tc>
          <w:tcPr>
            <w:tcW w:w="1018" w:type="dxa"/>
            <w:tcBorders>
              <w:top w:val="nil"/>
              <w:left w:val="nil"/>
              <w:bottom w:val="single" w:sz="8" w:space="0" w:color="auto"/>
              <w:right w:val="single" w:sz="8" w:space="0" w:color="auto"/>
            </w:tcBorders>
            <w:shd w:val="clear" w:color="auto" w:fill="auto"/>
            <w:noWrap/>
            <w:vAlign w:val="center"/>
            <w:hideMark/>
          </w:tcPr>
          <w:p w14:paraId="16B725C8"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0,1</w:t>
            </w:r>
          </w:p>
        </w:tc>
        <w:tc>
          <w:tcPr>
            <w:tcW w:w="992" w:type="dxa"/>
            <w:tcBorders>
              <w:top w:val="nil"/>
              <w:left w:val="nil"/>
              <w:bottom w:val="single" w:sz="8" w:space="0" w:color="auto"/>
              <w:right w:val="single" w:sz="8" w:space="0" w:color="auto"/>
            </w:tcBorders>
            <w:shd w:val="clear" w:color="auto" w:fill="auto"/>
            <w:noWrap/>
            <w:vAlign w:val="center"/>
            <w:hideMark/>
          </w:tcPr>
          <w:p w14:paraId="0B3120CF"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4,9</w:t>
            </w:r>
          </w:p>
        </w:tc>
        <w:tc>
          <w:tcPr>
            <w:tcW w:w="1134" w:type="dxa"/>
            <w:tcBorders>
              <w:top w:val="nil"/>
              <w:left w:val="nil"/>
              <w:bottom w:val="single" w:sz="8" w:space="0" w:color="auto"/>
              <w:right w:val="single" w:sz="8" w:space="0" w:color="auto"/>
            </w:tcBorders>
            <w:shd w:val="clear" w:color="auto" w:fill="auto"/>
            <w:noWrap/>
            <w:vAlign w:val="center"/>
            <w:hideMark/>
          </w:tcPr>
          <w:p w14:paraId="76C44CAF"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w:t>
            </w:r>
          </w:p>
        </w:tc>
        <w:tc>
          <w:tcPr>
            <w:tcW w:w="1418" w:type="dxa"/>
            <w:tcBorders>
              <w:top w:val="nil"/>
              <w:left w:val="nil"/>
              <w:bottom w:val="single" w:sz="8" w:space="0" w:color="auto"/>
              <w:right w:val="single" w:sz="8" w:space="0" w:color="auto"/>
            </w:tcBorders>
            <w:shd w:val="clear" w:color="auto" w:fill="auto"/>
            <w:noWrap/>
            <w:vAlign w:val="center"/>
            <w:hideMark/>
          </w:tcPr>
          <w:p w14:paraId="63BECB36"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15,8</w:t>
            </w:r>
          </w:p>
        </w:tc>
        <w:tc>
          <w:tcPr>
            <w:tcW w:w="1706" w:type="dxa"/>
            <w:tcBorders>
              <w:top w:val="nil"/>
              <w:left w:val="nil"/>
              <w:bottom w:val="single" w:sz="8" w:space="0" w:color="auto"/>
              <w:right w:val="single" w:sz="8" w:space="0" w:color="auto"/>
            </w:tcBorders>
            <w:shd w:val="clear" w:color="auto" w:fill="auto"/>
            <w:noWrap/>
            <w:vAlign w:val="center"/>
            <w:hideMark/>
          </w:tcPr>
          <w:p w14:paraId="2986B75A"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21,1</w:t>
            </w:r>
          </w:p>
        </w:tc>
      </w:tr>
      <w:tr w:rsidR="00D620BE" w:rsidRPr="009E5C08" w14:paraId="510D48E9" w14:textId="77777777" w:rsidTr="00D620BE">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27487AD" w14:textId="77777777" w:rsidR="00D620BE" w:rsidRPr="009E5C08" w:rsidRDefault="00D620BE" w:rsidP="00D620BE">
            <w:pPr>
              <w:spacing w:after="0" w:line="240" w:lineRule="auto"/>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GDZ</w:t>
            </w:r>
          </w:p>
        </w:tc>
        <w:tc>
          <w:tcPr>
            <w:tcW w:w="1214" w:type="dxa"/>
            <w:tcBorders>
              <w:top w:val="nil"/>
              <w:left w:val="nil"/>
              <w:bottom w:val="single" w:sz="8" w:space="0" w:color="auto"/>
              <w:right w:val="single" w:sz="8" w:space="0" w:color="auto"/>
            </w:tcBorders>
            <w:shd w:val="clear" w:color="auto" w:fill="auto"/>
            <w:noWrap/>
            <w:vAlign w:val="center"/>
            <w:hideMark/>
          </w:tcPr>
          <w:p w14:paraId="7B85E889"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0,8</w:t>
            </w:r>
          </w:p>
        </w:tc>
        <w:tc>
          <w:tcPr>
            <w:tcW w:w="1018" w:type="dxa"/>
            <w:tcBorders>
              <w:top w:val="nil"/>
              <w:left w:val="nil"/>
              <w:bottom w:val="single" w:sz="8" w:space="0" w:color="auto"/>
              <w:right w:val="single" w:sz="8" w:space="0" w:color="auto"/>
            </w:tcBorders>
            <w:shd w:val="clear" w:color="auto" w:fill="auto"/>
            <w:noWrap/>
            <w:vAlign w:val="center"/>
            <w:hideMark/>
          </w:tcPr>
          <w:p w14:paraId="5B36D72A"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0,1</w:t>
            </w:r>
          </w:p>
        </w:tc>
        <w:tc>
          <w:tcPr>
            <w:tcW w:w="992" w:type="dxa"/>
            <w:tcBorders>
              <w:top w:val="nil"/>
              <w:left w:val="nil"/>
              <w:bottom w:val="single" w:sz="8" w:space="0" w:color="auto"/>
              <w:right w:val="single" w:sz="8" w:space="0" w:color="auto"/>
            </w:tcBorders>
            <w:shd w:val="clear" w:color="auto" w:fill="auto"/>
            <w:noWrap/>
            <w:vAlign w:val="center"/>
            <w:hideMark/>
          </w:tcPr>
          <w:p w14:paraId="61E948C9"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2,2</w:t>
            </w:r>
          </w:p>
        </w:tc>
        <w:tc>
          <w:tcPr>
            <w:tcW w:w="1134" w:type="dxa"/>
            <w:tcBorders>
              <w:top w:val="nil"/>
              <w:left w:val="nil"/>
              <w:bottom w:val="single" w:sz="8" w:space="0" w:color="auto"/>
              <w:right w:val="single" w:sz="8" w:space="0" w:color="auto"/>
            </w:tcBorders>
            <w:shd w:val="clear" w:color="auto" w:fill="auto"/>
            <w:noWrap/>
            <w:vAlign w:val="center"/>
            <w:hideMark/>
          </w:tcPr>
          <w:p w14:paraId="4D9A41C0"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w:t>
            </w:r>
          </w:p>
        </w:tc>
        <w:tc>
          <w:tcPr>
            <w:tcW w:w="1418" w:type="dxa"/>
            <w:tcBorders>
              <w:top w:val="nil"/>
              <w:left w:val="nil"/>
              <w:bottom w:val="single" w:sz="8" w:space="0" w:color="auto"/>
              <w:right w:val="single" w:sz="8" w:space="0" w:color="auto"/>
            </w:tcBorders>
            <w:shd w:val="clear" w:color="auto" w:fill="auto"/>
            <w:noWrap/>
            <w:vAlign w:val="center"/>
            <w:hideMark/>
          </w:tcPr>
          <w:p w14:paraId="31D950D2"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15,3</w:t>
            </w:r>
          </w:p>
        </w:tc>
        <w:tc>
          <w:tcPr>
            <w:tcW w:w="1706" w:type="dxa"/>
            <w:tcBorders>
              <w:top w:val="nil"/>
              <w:left w:val="nil"/>
              <w:bottom w:val="single" w:sz="8" w:space="0" w:color="auto"/>
              <w:right w:val="single" w:sz="8" w:space="0" w:color="auto"/>
            </w:tcBorders>
            <w:shd w:val="clear" w:color="auto" w:fill="auto"/>
            <w:noWrap/>
            <w:vAlign w:val="center"/>
            <w:hideMark/>
          </w:tcPr>
          <w:p w14:paraId="78FE5B9B"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18,4</w:t>
            </w:r>
          </w:p>
        </w:tc>
      </w:tr>
      <w:tr w:rsidR="00D620BE" w:rsidRPr="009E5C08" w14:paraId="1120065B" w14:textId="77777777" w:rsidTr="00D620BE">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5B2F960" w14:textId="77777777" w:rsidR="00D620BE" w:rsidRPr="009E5C08" w:rsidRDefault="00D620BE" w:rsidP="00D620BE">
            <w:pPr>
              <w:spacing w:after="0" w:line="240" w:lineRule="auto"/>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MERAM</w:t>
            </w:r>
          </w:p>
        </w:tc>
        <w:tc>
          <w:tcPr>
            <w:tcW w:w="1214" w:type="dxa"/>
            <w:tcBorders>
              <w:top w:val="nil"/>
              <w:left w:val="nil"/>
              <w:bottom w:val="single" w:sz="8" w:space="0" w:color="auto"/>
              <w:right w:val="single" w:sz="8" w:space="0" w:color="auto"/>
            </w:tcBorders>
            <w:shd w:val="clear" w:color="auto" w:fill="auto"/>
            <w:noWrap/>
            <w:vAlign w:val="center"/>
            <w:hideMark/>
          </w:tcPr>
          <w:p w14:paraId="3E158C7A"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1,3</w:t>
            </w:r>
          </w:p>
        </w:tc>
        <w:tc>
          <w:tcPr>
            <w:tcW w:w="1018" w:type="dxa"/>
            <w:tcBorders>
              <w:top w:val="nil"/>
              <w:left w:val="nil"/>
              <w:bottom w:val="single" w:sz="8" w:space="0" w:color="auto"/>
              <w:right w:val="single" w:sz="8" w:space="0" w:color="auto"/>
            </w:tcBorders>
            <w:shd w:val="clear" w:color="auto" w:fill="auto"/>
            <w:noWrap/>
            <w:vAlign w:val="center"/>
            <w:hideMark/>
          </w:tcPr>
          <w:p w14:paraId="5BBAEB6D"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0,1</w:t>
            </w:r>
          </w:p>
        </w:tc>
        <w:tc>
          <w:tcPr>
            <w:tcW w:w="992" w:type="dxa"/>
            <w:tcBorders>
              <w:top w:val="nil"/>
              <w:left w:val="nil"/>
              <w:bottom w:val="single" w:sz="8" w:space="0" w:color="auto"/>
              <w:right w:val="single" w:sz="8" w:space="0" w:color="auto"/>
            </w:tcBorders>
            <w:shd w:val="clear" w:color="auto" w:fill="auto"/>
            <w:noWrap/>
            <w:vAlign w:val="center"/>
            <w:hideMark/>
          </w:tcPr>
          <w:p w14:paraId="2CE69CE6"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2,1</w:t>
            </w:r>
          </w:p>
        </w:tc>
        <w:tc>
          <w:tcPr>
            <w:tcW w:w="1134" w:type="dxa"/>
            <w:tcBorders>
              <w:top w:val="nil"/>
              <w:left w:val="nil"/>
              <w:bottom w:val="single" w:sz="8" w:space="0" w:color="auto"/>
              <w:right w:val="single" w:sz="8" w:space="0" w:color="auto"/>
            </w:tcBorders>
            <w:shd w:val="clear" w:color="auto" w:fill="auto"/>
            <w:noWrap/>
            <w:vAlign w:val="center"/>
            <w:hideMark/>
          </w:tcPr>
          <w:p w14:paraId="261DF767"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0,3</w:t>
            </w:r>
          </w:p>
        </w:tc>
        <w:tc>
          <w:tcPr>
            <w:tcW w:w="1418" w:type="dxa"/>
            <w:tcBorders>
              <w:top w:val="nil"/>
              <w:left w:val="nil"/>
              <w:bottom w:val="single" w:sz="8" w:space="0" w:color="auto"/>
              <w:right w:val="single" w:sz="8" w:space="0" w:color="auto"/>
            </w:tcBorders>
            <w:shd w:val="clear" w:color="auto" w:fill="auto"/>
            <w:noWrap/>
            <w:vAlign w:val="center"/>
            <w:hideMark/>
          </w:tcPr>
          <w:p w14:paraId="66A8E7B5"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13,0</w:t>
            </w:r>
          </w:p>
        </w:tc>
        <w:tc>
          <w:tcPr>
            <w:tcW w:w="1706" w:type="dxa"/>
            <w:tcBorders>
              <w:top w:val="nil"/>
              <w:left w:val="nil"/>
              <w:bottom w:val="single" w:sz="8" w:space="0" w:color="auto"/>
              <w:right w:val="single" w:sz="8" w:space="0" w:color="auto"/>
            </w:tcBorders>
            <w:shd w:val="clear" w:color="auto" w:fill="auto"/>
            <w:noWrap/>
            <w:vAlign w:val="center"/>
            <w:hideMark/>
          </w:tcPr>
          <w:p w14:paraId="78CDFAEB"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16,9</w:t>
            </w:r>
          </w:p>
        </w:tc>
      </w:tr>
      <w:tr w:rsidR="00D620BE" w:rsidRPr="009E5C08" w14:paraId="4EB26023" w14:textId="77777777" w:rsidTr="00D620BE">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4A083A3" w14:textId="77777777" w:rsidR="00D620BE" w:rsidRPr="009E5C08" w:rsidRDefault="00D620BE" w:rsidP="00D620BE">
            <w:pPr>
              <w:spacing w:after="0" w:line="240" w:lineRule="auto"/>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TRAKYA</w:t>
            </w:r>
          </w:p>
        </w:tc>
        <w:tc>
          <w:tcPr>
            <w:tcW w:w="1214" w:type="dxa"/>
            <w:tcBorders>
              <w:top w:val="nil"/>
              <w:left w:val="nil"/>
              <w:bottom w:val="single" w:sz="8" w:space="0" w:color="auto"/>
              <w:right w:val="single" w:sz="8" w:space="0" w:color="auto"/>
            </w:tcBorders>
            <w:shd w:val="clear" w:color="auto" w:fill="auto"/>
            <w:noWrap/>
            <w:vAlign w:val="center"/>
            <w:hideMark/>
          </w:tcPr>
          <w:p w14:paraId="6CE6CEFE"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0,1</w:t>
            </w:r>
          </w:p>
        </w:tc>
        <w:tc>
          <w:tcPr>
            <w:tcW w:w="1018" w:type="dxa"/>
            <w:tcBorders>
              <w:top w:val="nil"/>
              <w:left w:val="nil"/>
              <w:bottom w:val="single" w:sz="8" w:space="0" w:color="auto"/>
              <w:right w:val="single" w:sz="8" w:space="0" w:color="auto"/>
            </w:tcBorders>
            <w:shd w:val="clear" w:color="auto" w:fill="auto"/>
            <w:noWrap/>
            <w:vAlign w:val="center"/>
            <w:hideMark/>
          </w:tcPr>
          <w:p w14:paraId="6D9FCAC0"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w:t>
            </w:r>
          </w:p>
        </w:tc>
        <w:tc>
          <w:tcPr>
            <w:tcW w:w="992" w:type="dxa"/>
            <w:tcBorders>
              <w:top w:val="nil"/>
              <w:left w:val="nil"/>
              <w:bottom w:val="single" w:sz="8" w:space="0" w:color="auto"/>
              <w:right w:val="single" w:sz="8" w:space="0" w:color="auto"/>
            </w:tcBorders>
            <w:shd w:val="clear" w:color="auto" w:fill="auto"/>
            <w:noWrap/>
            <w:vAlign w:val="center"/>
            <w:hideMark/>
          </w:tcPr>
          <w:p w14:paraId="263217EB"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2,1</w:t>
            </w:r>
          </w:p>
        </w:tc>
        <w:tc>
          <w:tcPr>
            <w:tcW w:w="1134" w:type="dxa"/>
            <w:tcBorders>
              <w:top w:val="nil"/>
              <w:left w:val="nil"/>
              <w:bottom w:val="single" w:sz="8" w:space="0" w:color="auto"/>
              <w:right w:val="single" w:sz="8" w:space="0" w:color="auto"/>
            </w:tcBorders>
            <w:shd w:val="clear" w:color="auto" w:fill="auto"/>
            <w:noWrap/>
            <w:vAlign w:val="center"/>
            <w:hideMark/>
          </w:tcPr>
          <w:p w14:paraId="6ACC6910"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w:t>
            </w:r>
          </w:p>
        </w:tc>
        <w:tc>
          <w:tcPr>
            <w:tcW w:w="1418" w:type="dxa"/>
            <w:tcBorders>
              <w:top w:val="nil"/>
              <w:left w:val="nil"/>
              <w:bottom w:val="single" w:sz="8" w:space="0" w:color="auto"/>
              <w:right w:val="single" w:sz="8" w:space="0" w:color="auto"/>
            </w:tcBorders>
            <w:shd w:val="clear" w:color="auto" w:fill="auto"/>
            <w:noWrap/>
            <w:vAlign w:val="center"/>
            <w:hideMark/>
          </w:tcPr>
          <w:p w14:paraId="3EE76AB9"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13,0</w:t>
            </w:r>
          </w:p>
        </w:tc>
        <w:tc>
          <w:tcPr>
            <w:tcW w:w="1706" w:type="dxa"/>
            <w:tcBorders>
              <w:top w:val="nil"/>
              <w:left w:val="nil"/>
              <w:bottom w:val="single" w:sz="8" w:space="0" w:color="auto"/>
              <w:right w:val="single" w:sz="8" w:space="0" w:color="auto"/>
            </w:tcBorders>
            <w:shd w:val="clear" w:color="auto" w:fill="auto"/>
            <w:noWrap/>
            <w:vAlign w:val="center"/>
            <w:hideMark/>
          </w:tcPr>
          <w:p w14:paraId="4EF601DD"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15,3</w:t>
            </w:r>
          </w:p>
        </w:tc>
      </w:tr>
      <w:tr w:rsidR="00D620BE" w:rsidRPr="009E5C08" w14:paraId="597D41D4" w14:textId="77777777" w:rsidTr="00D620BE">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C1F0B4A" w14:textId="77777777" w:rsidR="00D620BE" w:rsidRPr="009E5C08" w:rsidRDefault="00D620BE" w:rsidP="00D620BE">
            <w:pPr>
              <w:spacing w:after="0" w:line="240" w:lineRule="auto"/>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ULUDAĞ</w:t>
            </w:r>
          </w:p>
        </w:tc>
        <w:tc>
          <w:tcPr>
            <w:tcW w:w="1214" w:type="dxa"/>
            <w:tcBorders>
              <w:top w:val="nil"/>
              <w:left w:val="nil"/>
              <w:bottom w:val="single" w:sz="8" w:space="0" w:color="auto"/>
              <w:right w:val="single" w:sz="8" w:space="0" w:color="auto"/>
            </w:tcBorders>
            <w:shd w:val="clear" w:color="auto" w:fill="auto"/>
            <w:noWrap/>
            <w:vAlign w:val="center"/>
            <w:hideMark/>
          </w:tcPr>
          <w:p w14:paraId="3E00D0ED"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0,4</w:t>
            </w:r>
          </w:p>
        </w:tc>
        <w:tc>
          <w:tcPr>
            <w:tcW w:w="1018" w:type="dxa"/>
            <w:tcBorders>
              <w:top w:val="nil"/>
              <w:left w:val="nil"/>
              <w:bottom w:val="single" w:sz="8" w:space="0" w:color="auto"/>
              <w:right w:val="single" w:sz="8" w:space="0" w:color="auto"/>
            </w:tcBorders>
            <w:shd w:val="clear" w:color="auto" w:fill="auto"/>
            <w:noWrap/>
            <w:vAlign w:val="center"/>
            <w:hideMark/>
          </w:tcPr>
          <w:p w14:paraId="405BF308"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0,1</w:t>
            </w:r>
          </w:p>
        </w:tc>
        <w:tc>
          <w:tcPr>
            <w:tcW w:w="992" w:type="dxa"/>
            <w:tcBorders>
              <w:top w:val="nil"/>
              <w:left w:val="nil"/>
              <w:bottom w:val="single" w:sz="8" w:space="0" w:color="auto"/>
              <w:right w:val="single" w:sz="8" w:space="0" w:color="auto"/>
            </w:tcBorders>
            <w:shd w:val="clear" w:color="auto" w:fill="auto"/>
            <w:noWrap/>
            <w:vAlign w:val="center"/>
            <w:hideMark/>
          </w:tcPr>
          <w:p w14:paraId="22875911"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2,1</w:t>
            </w:r>
          </w:p>
        </w:tc>
        <w:tc>
          <w:tcPr>
            <w:tcW w:w="1134" w:type="dxa"/>
            <w:tcBorders>
              <w:top w:val="nil"/>
              <w:left w:val="nil"/>
              <w:bottom w:val="single" w:sz="8" w:space="0" w:color="auto"/>
              <w:right w:val="single" w:sz="8" w:space="0" w:color="auto"/>
            </w:tcBorders>
            <w:shd w:val="clear" w:color="auto" w:fill="auto"/>
            <w:noWrap/>
            <w:vAlign w:val="center"/>
            <w:hideMark/>
          </w:tcPr>
          <w:p w14:paraId="3D70AEE0"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w:t>
            </w:r>
          </w:p>
        </w:tc>
        <w:tc>
          <w:tcPr>
            <w:tcW w:w="1418" w:type="dxa"/>
            <w:tcBorders>
              <w:top w:val="nil"/>
              <w:left w:val="nil"/>
              <w:bottom w:val="single" w:sz="8" w:space="0" w:color="auto"/>
              <w:right w:val="single" w:sz="8" w:space="0" w:color="auto"/>
            </w:tcBorders>
            <w:shd w:val="clear" w:color="auto" w:fill="auto"/>
            <w:noWrap/>
            <w:vAlign w:val="center"/>
            <w:hideMark/>
          </w:tcPr>
          <w:p w14:paraId="26F1AF14"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9,7</w:t>
            </w:r>
          </w:p>
        </w:tc>
        <w:tc>
          <w:tcPr>
            <w:tcW w:w="1706" w:type="dxa"/>
            <w:tcBorders>
              <w:top w:val="nil"/>
              <w:left w:val="nil"/>
              <w:bottom w:val="single" w:sz="8" w:space="0" w:color="auto"/>
              <w:right w:val="single" w:sz="8" w:space="0" w:color="auto"/>
            </w:tcBorders>
            <w:shd w:val="clear" w:color="auto" w:fill="auto"/>
            <w:noWrap/>
            <w:vAlign w:val="center"/>
            <w:hideMark/>
          </w:tcPr>
          <w:p w14:paraId="20D654BB"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12,3</w:t>
            </w:r>
          </w:p>
        </w:tc>
      </w:tr>
      <w:tr w:rsidR="00D620BE" w:rsidRPr="009E5C08" w14:paraId="0F88F189" w14:textId="77777777" w:rsidTr="00D620BE">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5534F30" w14:textId="77777777" w:rsidR="00D620BE" w:rsidRPr="009E5C08" w:rsidRDefault="00D620BE" w:rsidP="00D620BE">
            <w:pPr>
              <w:spacing w:after="0" w:line="240" w:lineRule="auto"/>
              <w:rPr>
                <w:rFonts w:ascii="Calibri" w:eastAsia="Times New Roman" w:hAnsi="Calibri" w:cs="Calibri"/>
                <w:b/>
                <w:bCs/>
                <w:color w:val="FFFFFF"/>
                <w:lang w:val="en-US" w:eastAsia="tr-TR" w:bidi="ar-SA"/>
              </w:rPr>
            </w:pPr>
            <w:r w:rsidRPr="009E5C08">
              <w:rPr>
                <w:rFonts w:ascii="Calibri" w:eastAsia="Times New Roman" w:hAnsi="Calibri" w:cs="Calibri"/>
                <w:b/>
                <w:bCs/>
                <w:color w:val="FFFFFF"/>
                <w:lang w:val="en-US" w:eastAsia="tr-TR" w:bidi="ar-SA"/>
              </w:rPr>
              <w:t>İSTANBUL AND. YAK.</w:t>
            </w:r>
          </w:p>
        </w:tc>
        <w:tc>
          <w:tcPr>
            <w:tcW w:w="1214" w:type="dxa"/>
            <w:tcBorders>
              <w:top w:val="nil"/>
              <w:left w:val="nil"/>
              <w:bottom w:val="single" w:sz="8" w:space="0" w:color="auto"/>
              <w:right w:val="single" w:sz="8" w:space="0" w:color="auto"/>
            </w:tcBorders>
            <w:shd w:val="clear" w:color="auto" w:fill="auto"/>
            <w:noWrap/>
            <w:vAlign w:val="center"/>
            <w:hideMark/>
          </w:tcPr>
          <w:p w14:paraId="5811B0DD"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0,1</w:t>
            </w:r>
          </w:p>
        </w:tc>
        <w:tc>
          <w:tcPr>
            <w:tcW w:w="1018" w:type="dxa"/>
            <w:tcBorders>
              <w:top w:val="nil"/>
              <w:left w:val="nil"/>
              <w:bottom w:val="single" w:sz="8" w:space="0" w:color="auto"/>
              <w:right w:val="single" w:sz="8" w:space="0" w:color="auto"/>
            </w:tcBorders>
            <w:shd w:val="clear" w:color="auto" w:fill="auto"/>
            <w:noWrap/>
            <w:vAlign w:val="center"/>
            <w:hideMark/>
          </w:tcPr>
          <w:p w14:paraId="39BAF29D"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0,1</w:t>
            </w:r>
          </w:p>
        </w:tc>
        <w:tc>
          <w:tcPr>
            <w:tcW w:w="992" w:type="dxa"/>
            <w:tcBorders>
              <w:top w:val="nil"/>
              <w:left w:val="nil"/>
              <w:bottom w:val="single" w:sz="8" w:space="0" w:color="auto"/>
              <w:right w:val="single" w:sz="8" w:space="0" w:color="auto"/>
            </w:tcBorders>
            <w:shd w:val="clear" w:color="auto" w:fill="auto"/>
            <w:noWrap/>
            <w:vAlign w:val="center"/>
            <w:hideMark/>
          </w:tcPr>
          <w:p w14:paraId="53FA5331"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0,5</w:t>
            </w:r>
          </w:p>
        </w:tc>
        <w:tc>
          <w:tcPr>
            <w:tcW w:w="1134" w:type="dxa"/>
            <w:tcBorders>
              <w:top w:val="nil"/>
              <w:left w:val="nil"/>
              <w:bottom w:val="single" w:sz="8" w:space="0" w:color="auto"/>
              <w:right w:val="single" w:sz="8" w:space="0" w:color="auto"/>
            </w:tcBorders>
            <w:shd w:val="clear" w:color="auto" w:fill="auto"/>
            <w:noWrap/>
            <w:vAlign w:val="center"/>
            <w:hideMark/>
          </w:tcPr>
          <w:p w14:paraId="455656B1"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0,0</w:t>
            </w:r>
          </w:p>
        </w:tc>
        <w:tc>
          <w:tcPr>
            <w:tcW w:w="1418" w:type="dxa"/>
            <w:tcBorders>
              <w:top w:val="nil"/>
              <w:left w:val="nil"/>
              <w:bottom w:val="single" w:sz="8" w:space="0" w:color="auto"/>
              <w:right w:val="single" w:sz="8" w:space="0" w:color="auto"/>
            </w:tcBorders>
            <w:shd w:val="clear" w:color="auto" w:fill="auto"/>
            <w:noWrap/>
            <w:vAlign w:val="center"/>
            <w:hideMark/>
          </w:tcPr>
          <w:p w14:paraId="1C48A09D"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8,4</w:t>
            </w:r>
          </w:p>
        </w:tc>
        <w:tc>
          <w:tcPr>
            <w:tcW w:w="1706" w:type="dxa"/>
            <w:tcBorders>
              <w:top w:val="nil"/>
              <w:left w:val="nil"/>
              <w:bottom w:val="single" w:sz="8" w:space="0" w:color="auto"/>
              <w:right w:val="single" w:sz="8" w:space="0" w:color="auto"/>
            </w:tcBorders>
            <w:shd w:val="clear" w:color="auto" w:fill="auto"/>
            <w:noWrap/>
            <w:vAlign w:val="center"/>
            <w:hideMark/>
          </w:tcPr>
          <w:p w14:paraId="2946787C" w14:textId="77777777" w:rsidR="00D620BE" w:rsidRPr="009E5C08" w:rsidRDefault="00D620BE" w:rsidP="00D620BE">
            <w:pPr>
              <w:spacing w:after="0" w:line="240" w:lineRule="auto"/>
              <w:jc w:val="right"/>
              <w:rPr>
                <w:rFonts w:ascii="Calibri" w:eastAsia="Times New Roman" w:hAnsi="Calibri" w:cs="Calibri"/>
                <w:color w:val="000000"/>
                <w:lang w:val="en-US" w:eastAsia="tr-TR" w:bidi="ar-SA"/>
              </w:rPr>
            </w:pPr>
            <w:r w:rsidRPr="009E5C08">
              <w:rPr>
                <w:rFonts w:ascii="Calibri" w:eastAsia="Times New Roman" w:hAnsi="Calibri" w:cs="Calibri"/>
                <w:color w:val="000000"/>
                <w:lang w:val="en-US" w:eastAsia="tr-TR" w:bidi="ar-SA"/>
              </w:rPr>
              <w:t>9,1</w:t>
            </w:r>
          </w:p>
        </w:tc>
      </w:tr>
    </w:tbl>
    <w:p w14:paraId="3C3C8421" w14:textId="77777777" w:rsidR="009E1ABB" w:rsidRPr="009E5C08" w:rsidRDefault="009E1ABB" w:rsidP="00252FDF">
      <w:pPr>
        <w:pStyle w:val="11ilebalayanlar"/>
        <w:rPr>
          <w:lang w:val="en-US"/>
        </w:rPr>
      </w:pPr>
    </w:p>
    <w:p w14:paraId="78A5C452" w14:textId="77777777" w:rsidR="00663CA7" w:rsidRPr="009E5C08" w:rsidRDefault="00663CA7" w:rsidP="00252FDF">
      <w:pPr>
        <w:pStyle w:val="11ilebalayanlar"/>
        <w:rPr>
          <w:lang w:val="en-US"/>
        </w:rPr>
      </w:pPr>
    </w:p>
    <w:p w14:paraId="0A6971EE" w14:textId="120F4606" w:rsidR="00D048E8" w:rsidRPr="009E5C08" w:rsidRDefault="00252FDF" w:rsidP="00252FDF">
      <w:pPr>
        <w:pStyle w:val="11ilebalayanlar"/>
        <w:rPr>
          <w:highlight w:val="yellow"/>
          <w:lang w:val="en-US"/>
        </w:rPr>
      </w:pPr>
      <w:bookmarkStart w:id="1161" w:name="_Toc107589873"/>
      <w:r w:rsidRPr="009E5C08">
        <w:rPr>
          <w:lang w:val="en-US"/>
        </w:rPr>
        <w:t xml:space="preserve">5.6 </w:t>
      </w:r>
      <w:r w:rsidR="00D620BE" w:rsidRPr="009E5C08">
        <w:rPr>
          <w:lang w:val="en-US"/>
        </w:rPr>
        <w:t>Investment Amount of Distribution Companies</w:t>
      </w:r>
      <w:bookmarkEnd w:id="1161"/>
    </w:p>
    <w:p w14:paraId="0A447FEC" w14:textId="77777777" w:rsidR="00855A2E" w:rsidRPr="009E5C08" w:rsidRDefault="00855A2E" w:rsidP="00252FDF">
      <w:pPr>
        <w:pStyle w:val="11ilebalayanlar"/>
        <w:rPr>
          <w:caps/>
          <w:highlight w:val="yellow"/>
          <w:lang w:val="en-US"/>
        </w:rPr>
      </w:pPr>
    </w:p>
    <w:p w14:paraId="472C17BA" w14:textId="77777777" w:rsidR="00E642B0" w:rsidRPr="009E5C08" w:rsidRDefault="00E642B0" w:rsidP="00E642B0">
      <w:pPr>
        <w:spacing w:line="360" w:lineRule="auto"/>
        <w:ind w:firstLine="708"/>
        <w:jc w:val="both"/>
        <w:rPr>
          <w:rFonts w:asciiTheme="minorHAnsi" w:hAnsiTheme="minorHAnsi" w:cstheme="minorHAnsi"/>
          <w:sz w:val="24"/>
          <w:szCs w:val="24"/>
          <w:lang w:val="en-US"/>
        </w:rPr>
      </w:pPr>
      <w:bookmarkStart w:id="1162" w:name="_Toc450309982"/>
      <w:r w:rsidRPr="009E5C08">
        <w:rPr>
          <w:rFonts w:asciiTheme="minorHAnsi" w:hAnsiTheme="minorHAnsi" w:cstheme="minorHAnsi"/>
          <w:sz w:val="24"/>
          <w:szCs w:val="24"/>
          <w:lang w:val="en-US"/>
        </w:rPr>
        <w:t xml:space="preserve">With the Board Decision No. 9639 dated 22/10/2020, "Procedures and Principles Regarding Electricity Market Distribution System Investments" was approved and entered into force. </w:t>
      </w:r>
    </w:p>
    <w:p w14:paraId="0C66DF60" w14:textId="77777777" w:rsidR="00E642B0" w:rsidRPr="009E5C08" w:rsidRDefault="00E642B0" w:rsidP="00E642B0">
      <w:pPr>
        <w:spacing w:line="360" w:lineRule="auto"/>
        <w:ind w:firstLine="708"/>
        <w:jc w:val="both"/>
        <w:rPr>
          <w:rFonts w:asciiTheme="minorHAnsi" w:hAnsiTheme="minorHAnsi" w:cstheme="minorHAnsi"/>
          <w:sz w:val="24"/>
          <w:szCs w:val="24"/>
          <w:lang w:val="en-US"/>
        </w:rPr>
      </w:pPr>
      <w:r w:rsidRPr="009E5C08">
        <w:rPr>
          <w:rFonts w:asciiTheme="minorHAnsi" w:hAnsiTheme="minorHAnsi" w:cstheme="minorHAnsi"/>
          <w:sz w:val="24"/>
          <w:szCs w:val="24"/>
          <w:lang w:val="en-US"/>
        </w:rPr>
        <w:t>With the Board Decision dated 12/11/2020 and numbered 9686, it was decided to determine the Real Reasonable Return Rate as 13,11% (before tax) to taken into account in the fourth tariff implementation period of electricity distribution companies, which would start on 1/1/2021. In addition, with the same Board Decision, the redemption period for the fourth implementation period investments of distribution companies was determined as 10 years.</w:t>
      </w:r>
    </w:p>
    <w:p w14:paraId="0C52481E" w14:textId="0396D5D8" w:rsidR="00F67133" w:rsidRPr="009E5C08" w:rsidRDefault="00C1148D" w:rsidP="009671BD">
      <w:pPr>
        <w:spacing w:line="360" w:lineRule="auto"/>
        <w:ind w:firstLine="708"/>
        <w:jc w:val="both"/>
        <w:rPr>
          <w:rFonts w:asciiTheme="minorHAnsi" w:hAnsiTheme="minorHAnsi" w:cstheme="minorHAnsi"/>
          <w:sz w:val="24"/>
          <w:szCs w:val="24"/>
          <w:lang w:val="en-US"/>
        </w:rPr>
      </w:pPr>
      <w:r w:rsidRPr="009E5C08">
        <w:rPr>
          <w:rFonts w:asciiTheme="minorHAnsi" w:hAnsiTheme="minorHAnsi" w:cstheme="minorHAnsi"/>
          <w:sz w:val="24"/>
          <w:szCs w:val="24"/>
          <w:lang w:val="en-US"/>
        </w:rPr>
        <w:lastRenderedPageBreak/>
        <w:t>The table below contains information about the realized investment amounts approved by the Board for 2019</w:t>
      </w:r>
      <w:r w:rsidR="005947ED" w:rsidRPr="009E5C08">
        <w:rPr>
          <w:rFonts w:asciiTheme="minorHAnsi" w:hAnsiTheme="minorHAnsi" w:cstheme="minorHAnsi"/>
          <w:sz w:val="24"/>
          <w:szCs w:val="24"/>
          <w:lang w:val="en-US"/>
        </w:rPr>
        <w:t>, realized investment amounts decleared for 2020</w:t>
      </w:r>
      <w:r w:rsidRPr="009E5C08">
        <w:rPr>
          <w:rFonts w:asciiTheme="minorHAnsi" w:hAnsiTheme="minorHAnsi" w:cstheme="minorHAnsi"/>
          <w:sz w:val="24"/>
          <w:szCs w:val="24"/>
          <w:lang w:val="en-US"/>
        </w:rPr>
        <w:t xml:space="preserve"> and the investment forecasts declared for 2021.</w:t>
      </w:r>
    </w:p>
    <w:p w14:paraId="072537F8" w14:textId="50447626" w:rsidR="00252FDF" w:rsidRPr="009E5C08" w:rsidRDefault="00B73074" w:rsidP="009671BD">
      <w:pPr>
        <w:pStyle w:val="Balk5"/>
        <w:rPr>
          <w:rFonts w:eastAsiaTheme="minorEastAsia"/>
          <w:bCs/>
          <w:lang w:val="en-US"/>
        </w:rPr>
      </w:pPr>
      <w:bookmarkStart w:id="1163" w:name="_Toc107589914"/>
      <w:r w:rsidRPr="009E5C08">
        <w:rPr>
          <w:rFonts w:eastAsiaTheme="minorEastAsia"/>
          <w:bCs/>
          <w:lang w:val="en-US"/>
        </w:rPr>
        <w:t>Table</w:t>
      </w:r>
      <w:r w:rsidR="00FE7D1D" w:rsidRPr="009E5C08">
        <w:rPr>
          <w:rFonts w:eastAsiaTheme="minorEastAsia"/>
          <w:bCs/>
          <w:lang w:val="en-US"/>
        </w:rPr>
        <w:t xml:space="preserve"> 5.11:</w:t>
      </w:r>
      <w:r w:rsidR="00252FDF" w:rsidRPr="009E5C08">
        <w:rPr>
          <w:rFonts w:eastAsiaTheme="minorEastAsia"/>
          <w:bCs/>
          <w:lang w:val="en-US"/>
        </w:rPr>
        <w:t xml:space="preserve"> </w:t>
      </w:r>
      <w:bookmarkEnd w:id="1162"/>
      <w:r w:rsidR="005947ED" w:rsidRPr="009E5C08">
        <w:rPr>
          <w:lang w:val="en-US"/>
        </w:rPr>
        <w:t xml:space="preserve">Comparison of Distribution Investment Amounts in </w:t>
      </w:r>
      <w:r w:rsidR="005947ED" w:rsidRPr="009E5C08">
        <w:rPr>
          <w:caps/>
          <w:lang w:val="en-US"/>
        </w:rPr>
        <w:t>2019-2020</w:t>
      </w:r>
      <w:r w:rsidR="002C5C61">
        <w:rPr>
          <w:caps/>
          <w:lang w:val="en-US"/>
        </w:rPr>
        <w:t>-2021</w:t>
      </w:r>
      <w:r w:rsidR="005947ED" w:rsidRPr="009E5C08">
        <w:rPr>
          <w:lang w:val="en-US"/>
        </w:rPr>
        <w:t xml:space="preserve"> (Current Prices - Million TL-%)</w:t>
      </w:r>
      <w:bookmarkEnd w:id="1163"/>
    </w:p>
    <w:tbl>
      <w:tblPr>
        <w:tblW w:w="8948" w:type="dxa"/>
        <w:tblInd w:w="-10" w:type="dxa"/>
        <w:tblCellMar>
          <w:left w:w="70" w:type="dxa"/>
          <w:right w:w="70" w:type="dxa"/>
        </w:tblCellMar>
        <w:tblLook w:val="04A0" w:firstRow="1" w:lastRow="0" w:firstColumn="1" w:lastColumn="0" w:noHBand="0" w:noVBand="1"/>
      </w:tblPr>
      <w:tblGrid>
        <w:gridCol w:w="2480"/>
        <w:gridCol w:w="1570"/>
        <w:gridCol w:w="1460"/>
        <w:gridCol w:w="1740"/>
        <w:gridCol w:w="1698"/>
      </w:tblGrid>
      <w:tr w:rsidR="009671BD" w:rsidRPr="009E5C08" w14:paraId="36C8F91B" w14:textId="77777777" w:rsidTr="005947ED">
        <w:trPr>
          <w:trHeight w:val="855"/>
        </w:trPr>
        <w:tc>
          <w:tcPr>
            <w:tcW w:w="2480" w:type="dxa"/>
            <w:tcBorders>
              <w:top w:val="single" w:sz="4" w:space="0" w:color="auto"/>
              <w:left w:val="single" w:sz="4" w:space="0" w:color="auto"/>
              <w:bottom w:val="single" w:sz="4" w:space="0" w:color="auto"/>
              <w:right w:val="single" w:sz="4" w:space="0" w:color="auto"/>
            </w:tcBorders>
            <w:shd w:val="clear" w:color="000000" w:fill="FF0000"/>
            <w:noWrap/>
            <w:vAlign w:val="center"/>
            <w:hideMark/>
          </w:tcPr>
          <w:p w14:paraId="759FBE0E" w14:textId="2C8B62AA" w:rsidR="009671BD" w:rsidRPr="009E5C08" w:rsidRDefault="004E0080" w:rsidP="009671BD">
            <w:pPr>
              <w:spacing w:after="0" w:line="240" w:lineRule="auto"/>
              <w:rPr>
                <w:rFonts w:ascii="Times New Roman" w:eastAsia="Times New Roman" w:hAnsi="Times New Roman" w:cs="Times New Roman"/>
                <w:b/>
                <w:bCs/>
                <w:color w:val="FFFFFF"/>
                <w:lang w:val="en-US" w:eastAsia="tr-TR"/>
              </w:rPr>
            </w:pPr>
            <w:r w:rsidRPr="009E5C08">
              <w:rPr>
                <w:rFonts w:asciiTheme="minorHAnsi" w:eastAsia="Times New Roman" w:hAnsiTheme="minorHAnsi" w:cstheme="minorHAnsi"/>
                <w:b/>
                <w:bCs/>
                <w:color w:val="FFFFFF"/>
                <w:lang w:val="en-US" w:eastAsia="tr-TR" w:bidi="ar-SA"/>
              </w:rPr>
              <w:t>Distribution Company</w:t>
            </w:r>
          </w:p>
        </w:tc>
        <w:tc>
          <w:tcPr>
            <w:tcW w:w="1570"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0C4B1793" w14:textId="77777777" w:rsidR="009671BD" w:rsidRPr="009E5C08" w:rsidRDefault="009671BD" w:rsidP="009671BD">
            <w:pPr>
              <w:spacing w:after="0" w:line="240" w:lineRule="auto"/>
              <w:jc w:val="center"/>
              <w:rPr>
                <w:rFonts w:ascii="Times New Roman" w:eastAsia="Times New Roman" w:hAnsi="Times New Roman" w:cs="Times New Roman"/>
                <w:b/>
                <w:bCs/>
                <w:color w:val="FFFFFF"/>
                <w:lang w:val="en-US" w:eastAsia="tr-TR"/>
              </w:rPr>
            </w:pPr>
            <w:r w:rsidRPr="009E5C08">
              <w:rPr>
                <w:rFonts w:ascii="Times New Roman" w:eastAsia="Times New Roman" w:hAnsi="Times New Roman" w:cs="Times New Roman"/>
                <w:b/>
                <w:bCs/>
                <w:color w:val="FFFFFF"/>
                <w:lang w:val="en-US" w:eastAsia="tr-TR"/>
              </w:rPr>
              <w:t>2019</w:t>
            </w:r>
          </w:p>
        </w:tc>
        <w:tc>
          <w:tcPr>
            <w:tcW w:w="1460"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37D418E0" w14:textId="77777777" w:rsidR="009671BD" w:rsidRPr="009E5C08" w:rsidRDefault="009671BD" w:rsidP="009671BD">
            <w:pPr>
              <w:spacing w:after="0" w:line="240" w:lineRule="auto"/>
              <w:jc w:val="center"/>
              <w:rPr>
                <w:rFonts w:ascii="Times New Roman" w:eastAsia="Times New Roman" w:hAnsi="Times New Roman" w:cs="Times New Roman"/>
                <w:b/>
                <w:bCs/>
                <w:color w:val="FFFFFF"/>
                <w:lang w:val="en-US" w:eastAsia="tr-TR"/>
              </w:rPr>
            </w:pPr>
            <w:r w:rsidRPr="009E5C08">
              <w:rPr>
                <w:rFonts w:ascii="Times New Roman" w:eastAsia="Times New Roman" w:hAnsi="Times New Roman" w:cs="Times New Roman"/>
                <w:b/>
                <w:bCs/>
                <w:color w:val="FFFFFF"/>
                <w:lang w:val="en-US" w:eastAsia="tr-TR"/>
              </w:rPr>
              <w:t>2020</w:t>
            </w:r>
          </w:p>
        </w:tc>
        <w:tc>
          <w:tcPr>
            <w:tcW w:w="1740"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5ECB253C" w14:textId="77777777" w:rsidR="009671BD" w:rsidRPr="009E5C08" w:rsidRDefault="009671BD" w:rsidP="009671BD">
            <w:pPr>
              <w:spacing w:after="0" w:line="240" w:lineRule="auto"/>
              <w:jc w:val="center"/>
              <w:rPr>
                <w:rFonts w:ascii="Times New Roman" w:eastAsia="Times New Roman" w:hAnsi="Times New Roman" w:cs="Times New Roman"/>
                <w:b/>
                <w:bCs/>
                <w:color w:val="FFFFFF"/>
                <w:lang w:val="en-US" w:eastAsia="tr-TR"/>
              </w:rPr>
            </w:pPr>
            <w:r w:rsidRPr="009E5C08">
              <w:rPr>
                <w:rFonts w:ascii="Times New Roman" w:eastAsia="Times New Roman" w:hAnsi="Times New Roman" w:cs="Times New Roman"/>
                <w:b/>
                <w:bCs/>
                <w:color w:val="FFFFFF"/>
                <w:lang w:val="en-US" w:eastAsia="tr-TR"/>
              </w:rPr>
              <w:t>2021</w:t>
            </w:r>
          </w:p>
        </w:tc>
        <w:tc>
          <w:tcPr>
            <w:tcW w:w="1698"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329EC4A1" w14:textId="073BF556" w:rsidR="005947ED" w:rsidRPr="009E5C08" w:rsidRDefault="005947ED" w:rsidP="009671BD">
            <w:pPr>
              <w:spacing w:after="0" w:line="240" w:lineRule="auto"/>
              <w:jc w:val="center"/>
              <w:rPr>
                <w:rFonts w:ascii="Times New Roman" w:eastAsia="Times New Roman" w:hAnsi="Times New Roman" w:cs="Times New Roman"/>
                <w:b/>
                <w:bCs/>
                <w:color w:val="FFFFFF"/>
                <w:lang w:val="en-US" w:eastAsia="tr-TR"/>
              </w:rPr>
            </w:pPr>
            <w:r w:rsidRPr="009E5C08">
              <w:rPr>
                <w:rFonts w:ascii="Times New Roman" w:eastAsia="Times New Roman" w:hAnsi="Times New Roman" w:cs="Times New Roman"/>
                <w:b/>
                <w:bCs/>
                <w:color w:val="FFFFFF"/>
                <w:lang w:val="en-US" w:eastAsia="tr-TR"/>
              </w:rPr>
              <w:t>Change</w:t>
            </w:r>
          </w:p>
          <w:p w14:paraId="51EA047C" w14:textId="19BAE98F" w:rsidR="005947ED" w:rsidRPr="009E5C08" w:rsidRDefault="009671BD" w:rsidP="009671BD">
            <w:pPr>
              <w:spacing w:after="0" w:line="240" w:lineRule="auto"/>
              <w:jc w:val="center"/>
              <w:rPr>
                <w:rFonts w:ascii="Times New Roman" w:eastAsia="Times New Roman" w:hAnsi="Times New Roman" w:cs="Times New Roman"/>
                <w:b/>
                <w:bCs/>
                <w:color w:val="FFFFFF"/>
                <w:lang w:val="en-US" w:eastAsia="tr-TR"/>
              </w:rPr>
            </w:pPr>
            <w:r w:rsidRPr="009E5C08">
              <w:rPr>
                <w:rFonts w:ascii="Times New Roman" w:eastAsia="Times New Roman" w:hAnsi="Times New Roman" w:cs="Times New Roman"/>
                <w:b/>
                <w:bCs/>
                <w:color w:val="FFFFFF"/>
                <w:lang w:val="en-US" w:eastAsia="tr-TR"/>
              </w:rPr>
              <w:t xml:space="preserve">2020-2021 </w:t>
            </w:r>
          </w:p>
          <w:p w14:paraId="32606329" w14:textId="1BEF99BF" w:rsidR="009671BD" w:rsidRPr="009E5C08" w:rsidRDefault="009671BD" w:rsidP="009671BD">
            <w:pPr>
              <w:spacing w:after="0" w:line="240" w:lineRule="auto"/>
              <w:jc w:val="center"/>
              <w:rPr>
                <w:rFonts w:ascii="Times New Roman" w:eastAsia="Times New Roman" w:hAnsi="Times New Roman" w:cs="Times New Roman"/>
                <w:b/>
                <w:bCs/>
                <w:color w:val="FFFFFF"/>
                <w:lang w:val="en-US" w:eastAsia="tr-TR"/>
              </w:rPr>
            </w:pPr>
            <w:r w:rsidRPr="009E5C08">
              <w:rPr>
                <w:rFonts w:ascii="Times New Roman" w:eastAsia="Times New Roman" w:hAnsi="Times New Roman" w:cs="Times New Roman"/>
                <w:b/>
                <w:bCs/>
                <w:color w:val="FFFFFF"/>
                <w:lang w:val="en-US" w:eastAsia="tr-TR"/>
              </w:rPr>
              <w:t>(%)</w:t>
            </w:r>
          </w:p>
        </w:tc>
      </w:tr>
      <w:tr w:rsidR="009671BD" w:rsidRPr="009E5C08" w14:paraId="6A6D8E8E" w14:textId="77777777" w:rsidTr="005947ED">
        <w:trPr>
          <w:trHeight w:val="300"/>
        </w:trPr>
        <w:tc>
          <w:tcPr>
            <w:tcW w:w="2480" w:type="dxa"/>
            <w:tcBorders>
              <w:top w:val="single" w:sz="4" w:space="0" w:color="auto"/>
              <w:left w:val="single" w:sz="8" w:space="0" w:color="auto"/>
              <w:bottom w:val="single" w:sz="8" w:space="0" w:color="auto"/>
              <w:right w:val="single" w:sz="8" w:space="0" w:color="auto"/>
            </w:tcBorders>
            <w:shd w:val="clear" w:color="000000" w:fill="FF5050"/>
            <w:noWrap/>
            <w:vAlign w:val="center"/>
            <w:hideMark/>
          </w:tcPr>
          <w:p w14:paraId="57095926" w14:textId="77777777" w:rsidR="009671BD" w:rsidRPr="009E5C08" w:rsidRDefault="009671BD" w:rsidP="009671BD">
            <w:pPr>
              <w:spacing w:after="0" w:line="240" w:lineRule="auto"/>
              <w:rPr>
                <w:rFonts w:ascii="Times New Roman" w:eastAsia="Times New Roman" w:hAnsi="Times New Roman" w:cs="Times New Roman"/>
                <w:b/>
                <w:bCs/>
                <w:color w:val="FFFFFF"/>
                <w:lang w:val="en-US" w:eastAsia="tr-TR"/>
              </w:rPr>
            </w:pPr>
            <w:r w:rsidRPr="009E5C08">
              <w:rPr>
                <w:rFonts w:ascii="Times New Roman" w:eastAsia="Times New Roman" w:hAnsi="Times New Roman" w:cs="Times New Roman"/>
                <w:b/>
                <w:bCs/>
                <w:color w:val="FFFFFF"/>
                <w:lang w:val="en-US" w:eastAsia="tr-TR"/>
              </w:rPr>
              <w:t>ADM</w:t>
            </w:r>
          </w:p>
        </w:tc>
        <w:tc>
          <w:tcPr>
            <w:tcW w:w="1570" w:type="dxa"/>
            <w:tcBorders>
              <w:top w:val="single" w:sz="4" w:space="0" w:color="auto"/>
              <w:left w:val="nil"/>
              <w:bottom w:val="single" w:sz="8" w:space="0" w:color="auto"/>
              <w:right w:val="single" w:sz="8" w:space="0" w:color="auto"/>
            </w:tcBorders>
            <w:shd w:val="clear" w:color="auto" w:fill="auto"/>
            <w:noWrap/>
            <w:hideMark/>
          </w:tcPr>
          <w:p w14:paraId="1CADE691" w14:textId="77777777" w:rsidR="009671BD" w:rsidRPr="009E5C08" w:rsidRDefault="009671BD" w:rsidP="009671BD">
            <w:pPr>
              <w:spacing w:after="0" w:line="240" w:lineRule="auto"/>
              <w:jc w:val="right"/>
              <w:rPr>
                <w:rFonts w:ascii="Times New Roman" w:eastAsia="Times New Roman" w:hAnsi="Times New Roman" w:cs="Times New Roman"/>
                <w:color w:val="000000"/>
                <w:lang w:val="en-US" w:eastAsia="tr-TR"/>
              </w:rPr>
            </w:pPr>
            <w:r w:rsidRPr="009E5C08">
              <w:rPr>
                <w:lang w:val="en-US"/>
              </w:rPr>
              <w:t>449,5</w:t>
            </w:r>
          </w:p>
        </w:tc>
        <w:tc>
          <w:tcPr>
            <w:tcW w:w="1460" w:type="dxa"/>
            <w:tcBorders>
              <w:top w:val="single" w:sz="4" w:space="0" w:color="auto"/>
              <w:left w:val="nil"/>
              <w:bottom w:val="single" w:sz="8" w:space="0" w:color="auto"/>
              <w:right w:val="single" w:sz="8" w:space="0" w:color="auto"/>
            </w:tcBorders>
            <w:shd w:val="clear" w:color="auto" w:fill="auto"/>
            <w:noWrap/>
            <w:hideMark/>
          </w:tcPr>
          <w:p w14:paraId="56730165" w14:textId="77777777" w:rsidR="009671BD" w:rsidRPr="009E5C08" w:rsidRDefault="009671BD" w:rsidP="009671BD">
            <w:pPr>
              <w:spacing w:after="0" w:line="240" w:lineRule="auto"/>
              <w:jc w:val="right"/>
              <w:rPr>
                <w:rFonts w:ascii="Times New Roman" w:eastAsia="Times New Roman" w:hAnsi="Times New Roman" w:cs="Times New Roman"/>
                <w:color w:val="000000"/>
                <w:lang w:val="en-US" w:eastAsia="tr-TR"/>
              </w:rPr>
            </w:pPr>
            <w:r w:rsidRPr="009E5C08">
              <w:rPr>
                <w:lang w:val="en-US"/>
              </w:rPr>
              <w:t>340,9</w:t>
            </w:r>
          </w:p>
        </w:tc>
        <w:tc>
          <w:tcPr>
            <w:tcW w:w="1740" w:type="dxa"/>
            <w:tcBorders>
              <w:top w:val="single" w:sz="4" w:space="0" w:color="auto"/>
              <w:left w:val="nil"/>
              <w:bottom w:val="single" w:sz="8" w:space="0" w:color="auto"/>
              <w:right w:val="single" w:sz="8" w:space="0" w:color="auto"/>
            </w:tcBorders>
            <w:shd w:val="clear" w:color="auto" w:fill="auto"/>
            <w:noWrap/>
            <w:hideMark/>
          </w:tcPr>
          <w:p w14:paraId="15096CCA" w14:textId="77777777" w:rsidR="009671BD" w:rsidRPr="009E5C08" w:rsidRDefault="009671BD" w:rsidP="009671BD">
            <w:pPr>
              <w:spacing w:after="0" w:line="240" w:lineRule="auto"/>
              <w:jc w:val="right"/>
              <w:rPr>
                <w:rFonts w:ascii="Times New Roman" w:eastAsia="Times New Roman" w:hAnsi="Times New Roman" w:cs="Times New Roman"/>
                <w:color w:val="000000"/>
                <w:lang w:val="en-US" w:eastAsia="tr-TR"/>
              </w:rPr>
            </w:pPr>
            <w:r w:rsidRPr="009E5C08">
              <w:rPr>
                <w:lang w:val="en-US"/>
              </w:rPr>
              <w:t>847,2</w:t>
            </w:r>
          </w:p>
        </w:tc>
        <w:tc>
          <w:tcPr>
            <w:tcW w:w="1698" w:type="dxa"/>
            <w:tcBorders>
              <w:top w:val="single" w:sz="4" w:space="0" w:color="auto"/>
              <w:left w:val="nil"/>
              <w:bottom w:val="single" w:sz="8" w:space="0" w:color="auto"/>
              <w:right w:val="single" w:sz="8" w:space="0" w:color="auto"/>
            </w:tcBorders>
            <w:shd w:val="clear" w:color="auto" w:fill="auto"/>
            <w:noWrap/>
            <w:hideMark/>
          </w:tcPr>
          <w:p w14:paraId="259F46D8" w14:textId="77777777" w:rsidR="009671BD" w:rsidRPr="009E5C08" w:rsidRDefault="009671BD" w:rsidP="009671BD">
            <w:pPr>
              <w:spacing w:after="0" w:line="240" w:lineRule="auto"/>
              <w:jc w:val="center"/>
              <w:rPr>
                <w:rFonts w:ascii="Times New Roman" w:eastAsia="Times New Roman" w:hAnsi="Times New Roman" w:cs="Times New Roman"/>
                <w:color w:val="000000"/>
                <w:lang w:val="en-US" w:eastAsia="tr-TR"/>
              </w:rPr>
            </w:pPr>
            <w:r w:rsidRPr="009E5C08">
              <w:rPr>
                <w:lang w:val="en-US"/>
              </w:rPr>
              <w:t>148,55%</w:t>
            </w:r>
          </w:p>
        </w:tc>
      </w:tr>
      <w:tr w:rsidR="009671BD" w:rsidRPr="009E5C08" w14:paraId="0847EEE4" w14:textId="77777777" w:rsidTr="009671BD">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0802BF5F" w14:textId="77777777" w:rsidR="009671BD" w:rsidRPr="009E5C08" w:rsidRDefault="009671BD" w:rsidP="009671BD">
            <w:pPr>
              <w:spacing w:after="0" w:line="240" w:lineRule="auto"/>
              <w:rPr>
                <w:rFonts w:ascii="Times New Roman" w:eastAsia="Times New Roman" w:hAnsi="Times New Roman" w:cs="Times New Roman"/>
                <w:b/>
                <w:bCs/>
                <w:color w:val="FFFFFF"/>
                <w:lang w:val="en-US" w:eastAsia="tr-TR"/>
              </w:rPr>
            </w:pPr>
            <w:r w:rsidRPr="009E5C08">
              <w:rPr>
                <w:rFonts w:ascii="Times New Roman" w:eastAsia="Times New Roman" w:hAnsi="Times New Roman" w:cs="Times New Roman"/>
                <w:b/>
                <w:bCs/>
                <w:color w:val="FFFFFF"/>
                <w:lang w:val="en-US" w:eastAsia="tr-TR"/>
              </w:rPr>
              <w:t>AKDENİZ</w:t>
            </w:r>
          </w:p>
        </w:tc>
        <w:tc>
          <w:tcPr>
            <w:tcW w:w="1570" w:type="dxa"/>
            <w:tcBorders>
              <w:top w:val="nil"/>
              <w:left w:val="nil"/>
              <w:bottom w:val="single" w:sz="8" w:space="0" w:color="auto"/>
              <w:right w:val="single" w:sz="8" w:space="0" w:color="auto"/>
            </w:tcBorders>
            <w:shd w:val="clear" w:color="auto" w:fill="auto"/>
            <w:noWrap/>
            <w:hideMark/>
          </w:tcPr>
          <w:p w14:paraId="6C74548F" w14:textId="77777777" w:rsidR="009671BD" w:rsidRPr="009E5C08" w:rsidRDefault="009671BD" w:rsidP="009671BD">
            <w:pPr>
              <w:spacing w:after="0" w:line="240" w:lineRule="auto"/>
              <w:jc w:val="right"/>
              <w:rPr>
                <w:rFonts w:ascii="Times New Roman" w:eastAsia="Times New Roman" w:hAnsi="Times New Roman" w:cs="Times New Roman"/>
                <w:color w:val="000000"/>
                <w:lang w:val="en-US" w:eastAsia="tr-TR"/>
              </w:rPr>
            </w:pPr>
            <w:r w:rsidRPr="009E5C08">
              <w:rPr>
                <w:lang w:val="en-US"/>
              </w:rPr>
              <w:t>325,6</w:t>
            </w:r>
          </w:p>
        </w:tc>
        <w:tc>
          <w:tcPr>
            <w:tcW w:w="1460" w:type="dxa"/>
            <w:tcBorders>
              <w:top w:val="nil"/>
              <w:left w:val="nil"/>
              <w:bottom w:val="single" w:sz="8" w:space="0" w:color="auto"/>
              <w:right w:val="single" w:sz="8" w:space="0" w:color="auto"/>
            </w:tcBorders>
            <w:shd w:val="clear" w:color="auto" w:fill="auto"/>
            <w:noWrap/>
            <w:hideMark/>
          </w:tcPr>
          <w:p w14:paraId="45DCE2DE" w14:textId="77777777" w:rsidR="009671BD" w:rsidRPr="009E5C08" w:rsidRDefault="009671BD" w:rsidP="009671BD">
            <w:pPr>
              <w:spacing w:after="0" w:line="240" w:lineRule="auto"/>
              <w:jc w:val="right"/>
              <w:rPr>
                <w:rFonts w:ascii="Times New Roman" w:eastAsia="Times New Roman" w:hAnsi="Times New Roman" w:cs="Times New Roman"/>
                <w:color w:val="000000"/>
                <w:lang w:val="en-US" w:eastAsia="tr-TR"/>
              </w:rPr>
            </w:pPr>
            <w:r w:rsidRPr="009E5C08">
              <w:rPr>
                <w:lang w:val="en-US"/>
              </w:rPr>
              <w:t>405,1</w:t>
            </w:r>
          </w:p>
        </w:tc>
        <w:tc>
          <w:tcPr>
            <w:tcW w:w="1740" w:type="dxa"/>
            <w:tcBorders>
              <w:top w:val="nil"/>
              <w:left w:val="nil"/>
              <w:bottom w:val="single" w:sz="8" w:space="0" w:color="auto"/>
              <w:right w:val="single" w:sz="8" w:space="0" w:color="auto"/>
            </w:tcBorders>
            <w:shd w:val="clear" w:color="auto" w:fill="auto"/>
            <w:noWrap/>
            <w:hideMark/>
          </w:tcPr>
          <w:p w14:paraId="45F82E4C" w14:textId="77777777" w:rsidR="009671BD" w:rsidRPr="009E5C08" w:rsidRDefault="009671BD" w:rsidP="009671BD">
            <w:pPr>
              <w:spacing w:after="0" w:line="240" w:lineRule="auto"/>
              <w:jc w:val="right"/>
              <w:rPr>
                <w:rFonts w:ascii="Times New Roman" w:eastAsia="Times New Roman" w:hAnsi="Times New Roman" w:cs="Times New Roman"/>
                <w:color w:val="000000"/>
                <w:lang w:val="en-US" w:eastAsia="tr-TR"/>
              </w:rPr>
            </w:pPr>
            <w:r w:rsidRPr="009E5C08">
              <w:rPr>
                <w:lang w:val="en-US"/>
              </w:rPr>
              <w:t>447,4</w:t>
            </w:r>
          </w:p>
        </w:tc>
        <w:tc>
          <w:tcPr>
            <w:tcW w:w="1698" w:type="dxa"/>
            <w:tcBorders>
              <w:top w:val="nil"/>
              <w:left w:val="nil"/>
              <w:bottom w:val="single" w:sz="8" w:space="0" w:color="auto"/>
              <w:right w:val="single" w:sz="8" w:space="0" w:color="auto"/>
            </w:tcBorders>
            <w:shd w:val="clear" w:color="auto" w:fill="auto"/>
            <w:noWrap/>
            <w:hideMark/>
          </w:tcPr>
          <w:p w14:paraId="5D14F6AB" w14:textId="77777777" w:rsidR="009671BD" w:rsidRPr="009E5C08" w:rsidRDefault="009671BD" w:rsidP="009671BD">
            <w:pPr>
              <w:spacing w:after="0" w:line="240" w:lineRule="auto"/>
              <w:jc w:val="center"/>
              <w:rPr>
                <w:rFonts w:ascii="Times New Roman" w:eastAsia="Times New Roman" w:hAnsi="Times New Roman" w:cs="Times New Roman"/>
                <w:color w:val="000000"/>
                <w:lang w:val="en-US" w:eastAsia="tr-TR"/>
              </w:rPr>
            </w:pPr>
            <w:r w:rsidRPr="009E5C08">
              <w:rPr>
                <w:lang w:val="en-US"/>
              </w:rPr>
              <w:t>10,44%</w:t>
            </w:r>
          </w:p>
        </w:tc>
      </w:tr>
      <w:tr w:rsidR="009671BD" w:rsidRPr="009E5C08" w14:paraId="33EAAE89" w14:textId="77777777" w:rsidTr="009671BD">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4AA46277" w14:textId="77777777" w:rsidR="009671BD" w:rsidRPr="009E5C08" w:rsidRDefault="009671BD" w:rsidP="009671BD">
            <w:pPr>
              <w:spacing w:after="0" w:line="240" w:lineRule="auto"/>
              <w:rPr>
                <w:rFonts w:ascii="Times New Roman" w:eastAsia="Times New Roman" w:hAnsi="Times New Roman" w:cs="Times New Roman"/>
                <w:b/>
                <w:bCs/>
                <w:color w:val="FFFFFF"/>
                <w:lang w:val="en-US" w:eastAsia="tr-TR"/>
              </w:rPr>
            </w:pPr>
            <w:r w:rsidRPr="009E5C08">
              <w:rPr>
                <w:rFonts w:ascii="Times New Roman" w:eastAsia="Times New Roman" w:hAnsi="Times New Roman" w:cs="Times New Roman"/>
                <w:b/>
                <w:bCs/>
                <w:color w:val="FFFFFF"/>
                <w:lang w:val="en-US" w:eastAsia="tr-TR"/>
              </w:rPr>
              <w:t>AKEDAŞ</w:t>
            </w:r>
          </w:p>
        </w:tc>
        <w:tc>
          <w:tcPr>
            <w:tcW w:w="1570" w:type="dxa"/>
            <w:tcBorders>
              <w:top w:val="nil"/>
              <w:left w:val="nil"/>
              <w:bottom w:val="single" w:sz="8" w:space="0" w:color="auto"/>
              <w:right w:val="single" w:sz="8" w:space="0" w:color="auto"/>
            </w:tcBorders>
            <w:shd w:val="clear" w:color="auto" w:fill="auto"/>
            <w:noWrap/>
            <w:hideMark/>
          </w:tcPr>
          <w:p w14:paraId="1F624D91" w14:textId="77777777" w:rsidR="009671BD" w:rsidRPr="009E5C08" w:rsidRDefault="009671BD" w:rsidP="009671BD">
            <w:pPr>
              <w:spacing w:after="0" w:line="240" w:lineRule="auto"/>
              <w:jc w:val="right"/>
              <w:rPr>
                <w:rFonts w:ascii="Times New Roman" w:eastAsia="Times New Roman" w:hAnsi="Times New Roman" w:cs="Times New Roman"/>
                <w:color w:val="000000"/>
                <w:lang w:val="en-US" w:eastAsia="tr-TR"/>
              </w:rPr>
            </w:pPr>
            <w:r w:rsidRPr="009E5C08">
              <w:rPr>
                <w:lang w:val="en-US"/>
              </w:rPr>
              <w:t>123,5</w:t>
            </w:r>
          </w:p>
        </w:tc>
        <w:tc>
          <w:tcPr>
            <w:tcW w:w="1460" w:type="dxa"/>
            <w:tcBorders>
              <w:top w:val="nil"/>
              <w:left w:val="nil"/>
              <w:bottom w:val="single" w:sz="8" w:space="0" w:color="auto"/>
              <w:right w:val="single" w:sz="8" w:space="0" w:color="auto"/>
            </w:tcBorders>
            <w:shd w:val="clear" w:color="auto" w:fill="auto"/>
            <w:noWrap/>
            <w:hideMark/>
          </w:tcPr>
          <w:p w14:paraId="19468174" w14:textId="77777777" w:rsidR="009671BD" w:rsidRPr="009E5C08" w:rsidRDefault="009671BD" w:rsidP="009671BD">
            <w:pPr>
              <w:spacing w:after="0" w:line="240" w:lineRule="auto"/>
              <w:jc w:val="right"/>
              <w:rPr>
                <w:rFonts w:ascii="Times New Roman" w:eastAsia="Times New Roman" w:hAnsi="Times New Roman" w:cs="Times New Roman"/>
                <w:color w:val="000000"/>
                <w:lang w:val="en-US" w:eastAsia="tr-TR"/>
              </w:rPr>
            </w:pPr>
            <w:r w:rsidRPr="009E5C08">
              <w:rPr>
                <w:lang w:val="en-US"/>
              </w:rPr>
              <w:t>107,3</w:t>
            </w:r>
          </w:p>
        </w:tc>
        <w:tc>
          <w:tcPr>
            <w:tcW w:w="1740" w:type="dxa"/>
            <w:tcBorders>
              <w:top w:val="nil"/>
              <w:left w:val="nil"/>
              <w:bottom w:val="single" w:sz="8" w:space="0" w:color="auto"/>
              <w:right w:val="single" w:sz="8" w:space="0" w:color="auto"/>
            </w:tcBorders>
            <w:shd w:val="clear" w:color="auto" w:fill="auto"/>
            <w:noWrap/>
            <w:hideMark/>
          </w:tcPr>
          <w:p w14:paraId="40E10772" w14:textId="77777777" w:rsidR="009671BD" w:rsidRPr="009E5C08" w:rsidRDefault="009671BD" w:rsidP="009671BD">
            <w:pPr>
              <w:spacing w:after="0" w:line="240" w:lineRule="auto"/>
              <w:jc w:val="right"/>
              <w:rPr>
                <w:rFonts w:ascii="Times New Roman" w:eastAsia="Times New Roman" w:hAnsi="Times New Roman" w:cs="Times New Roman"/>
                <w:color w:val="000000"/>
                <w:lang w:val="en-US" w:eastAsia="tr-TR"/>
              </w:rPr>
            </w:pPr>
            <w:r w:rsidRPr="009E5C08">
              <w:rPr>
                <w:lang w:val="en-US"/>
              </w:rPr>
              <w:t>274,3</w:t>
            </w:r>
          </w:p>
        </w:tc>
        <w:tc>
          <w:tcPr>
            <w:tcW w:w="1698" w:type="dxa"/>
            <w:tcBorders>
              <w:top w:val="nil"/>
              <w:left w:val="nil"/>
              <w:bottom w:val="single" w:sz="8" w:space="0" w:color="auto"/>
              <w:right w:val="single" w:sz="8" w:space="0" w:color="auto"/>
            </w:tcBorders>
            <w:shd w:val="clear" w:color="auto" w:fill="auto"/>
            <w:noWrap/>
            <w:hideMark/>
          </w:tcPr>
          <w:p w14:paraId="13E7851F" w14:textId="77777777" w:rsidR="009671BD" w:rsidRPr="009E5C08" w:rsidRDefault="009671BD" w:rsidP="009671BD">
            <w:pPr>
              <w:spacing w:after="0" w:line="240" w:lineRule="auto"/>
              <w:jc w:val="center"/>
              <w:rPr>
                <w:rFonts w:ascii="Times New Roman" w:eastAsia="Times New Roman" w:hAnsi="Times New Roman" w:cs="Times New Roman"/>
                <w:color w:val="000000"/>
                <w:lang w:val="en-US" w:eastAsia="tr-TR"/>
              </w:rPr>
            </w:pPr>
            <w:r w:rsidRPr="009E5C08">
              <w:rPr>
                <w:lang w:val="en-US"/>
              </w:rPr>
              <w:t>155,55%</w:t>
            </w:r>
          </w:p>
        </w:tc>
      </w:tr>
      <w:tr w:rsidR="009671BD" w:rsidRPr="009E5C08" w14:paraId="78083596" w14:textId="77777777" w:rsidTr="009671BD">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4D36810E" w14:textId="77777777" w:rsidR="009671BD" w:rsidRPr="009E5C08" w:rsidRDefault="009671BD" w:rsidP="009671BD">
            <w:pPr>
              <w:spacing w:after="0" w:line="240" w:lineRule="auto"/>
              <w:rPr>
                <w:rFonts w:ascii="Times New Roman" w:eastAsia="Times New Roman" w:hAnsi="Times New Roman" w:cs="Times New Roman"/>
                <w:b/>
                <w:bCs/>
                <w:color w:val="FFFFFF"/>
                <w:lang w:val="en-US" w:eastAsia="tr-TR"/>
              </w:rPr>
            </w:pPr>
            <w:r w:rsidRPr="009E5C08">
              <w:rPr>
                <w:rFonts w:ascii="Times New Roman" w:eastAsia="Times New Roman" w:hAnsi="Times New Roman" w:cs="Times New Roman"/>
                <w:b/>
                <w:bCs/>
                <w:color w:val="FFFFFF"/>
                <w:lang w:val="en-US" w:eastAsia="tr-TR"/>
              </w:rPr>
              <w:t>ARAS</w:t>
            </w:r>
          </w:p>
        </w:tc>
        <w:tc>
          <w:tcPr>
            <w:tcW w:w="1570" w:type="dxa"/>
            <w:tcBorders>
              <w:top w:val="nil"/>
              <w:left w:val="nil"/>
              <w:bottom w:val="single" w:sz="8" w:space="0" w:color="auto"/>
              <w:right w:val="single" w:sz="8" w:space="0" w:color="auto"/>
            </w:tcBorders>
            <w:shd w:val="clear" w:color="auto" w:fill="auto"/>
            <w:noWrap/>
            <w:hideMark/>
          </w:tcPr>
          <w:p w14:paraId="3F01D445" w14:textId="77777777" w:rsidR="009671BD" w:rsidRPr="009E5C08" w:rsidRDefault="009671BD" w:rsidP="009671BD">
            <w:pPr>
              <w:spacing w:after="0" w:line="240" w:lineRule="auto"/>
              <w:jc w:val="right"/>
              <w:rPr>
                <w:rFonts w:ascii="Times New Roman" w:eastAsia="Times New Roman" w:hAnsi="Times New Roman" w:cs="Times New Roman"/>
                <w:color w:val="000000"/>
                <w:lang w:val="en-US" w:eastAsia="tr-TR"/>
              </w:rPr>
            </w:pPr>
            <w:r w:rsidRPr="009E5C08">
              <w:rPr>
                <w:lang w:val="en-US"/>
              </w:rPr>
              <w:t>181,2</w:t>
            </w:r>
          </w:p>
        </w:tc>
        <w:tc>
          <w:tcPr>
            <w:tcW w:w="1460" w:type="dxa"/>
            <w:tcBorders>
              <w:top w:val="nil"/>
              <w:left w:val="nil"/>
              <w:bottom w:val="single" w:sz="8" w:space="0" w:color="auto"/>
              <w:right w:val="single" w:sz="8" w:space="0" w:color="auto"/>
            </w:tcBorders>
            <w:shd w:val="clear" w:color="auto" w:fill="auto"/>
            <w:noWrap/>
            <w:hideMark/>
          </w:tcPr>
          <w:p w14:paraId="44394145" w14:textId="77777777" w:rsidR="009671BD" w:rsidRPr="009E5C08" w:rsidRDefault="009671BD" w:rsidP="009671BD">
            <w:pPr>
              <w:spacing w:after="0" w:line="240" w:lineRule="auto"/>
              <w:jc w:val="right"/>
              <w:rPr>
                <w:rFonts w:ascii="Times New Roman" w:eastAsia="Times New Roman" w:hAnsi="Times New Roman" w:cs="Times New Roman"/>
                <w:color w:val="000000"/>
                <w:lang w:val="en-US" w:eastAsia="tr-TR"/>
              </w:rPr>
            </w:pPr>
            <w:r w:rsidRPr="009E5C08">
              <w:rPr>
                <w:lang w:val="en-US"/>
              </w:rPr>
              <w:t>246,0</w:t>
            </w:r>
          </w:p>
        </w:tc>
        <w:tc>
          <w:tcPr>
            <w:tcW w:w="1740" w:type="dxa"/>
            <w:tcBorders>
              <w:top w:val="nil"/>
              <w:left w:val="nil"/>
              <w:bottom w:val="single" w:sz="8" w:space="0" w:color="auto"/>
              <w:right w:val="single" w:sz="8" w:space="0" w:color="auto"/>
            </w:tcBorders>
            <w:shd w:val="clear" w:color="auto" w:fill="auto"/>
            <w:noWrap/>
            <w:hideMark/>
          </w:tcPr>
          <w:p w14:paraId="6389C49D" w14:textId="77777777" w:rsidR="009671BD" w:rsidRPr="009E5C08" w:rsidRDefault="009671BD" w:rsidP="009671BD">
            <w:pPr>
              <w:spacing w:after="0" w:line="240" w:lineRule="auto"/>
              <w:jc w:val="right"/>
              <w:rPr>
                <w:rFonts w:ascii="Times New Roman" w:eastAsia="Times New Roman" w:hAnsi="Times New Roman" w:cs="Times New Roman"/>
                <w:color w:val="000000"/>
                <w:lang w:val="en-US" w:eastAsia="tr-TR"/>
              </w:rPr>
            </w:pPr>
            <w:r w:rsidRPr="009E5C08">
              <w:rPr>
                <w:lang w:val="en-US"/>
              </w:rPr>
              <w:t>503,0</w:t>
            </w:r>
          </w:p>
        </w:tc>
        <w:tc>
          <w:tcPr>
            <w:tcW w:w="1698" w:type="dxa"/>
            <w:tcBorders>
              <w:top w:val="nil"/>
              <w:left w:val="nil"/>
              <w:bottom w:val="single" w:sz="8" w:space="0" w:color="auto"/>
              <w:right w:val="single" w:sz="8" w:space="0" w:color="auto"/>
            </w:tcBorders>
            <w:shd w:val="clear" w:color="auto" w:fill="auto"/>
            <w:noWrap/>
            <w:hideMark/>
          </w:tcPr>
          <w:p w14:paraId="37489EFE" w14:textId="77777777" w:rsidR="009671BD" w:rsidRPr="009E5C08" w:rsidRDefault="009671BD" w:rsidP="009671BD">
            <w:pPr>
              <w:spacing w:after="0" w:line="240" w:lineRule="auto"/>
              <w:jc w:val="center"/>
              <w:rPr>
                <w:rFonts w:ascii="Times New Roman" w:eastAsia="Times New Roman" w:hAnsi="Times New Roman" w:cs="Times New Roman"/>
                <w:color w:val="000000"/>
                <w:lang w:val="en-US" w:eastAsia="tr-TR"/>
              </w:rPr>
            </w:pPr>
            <w:r w:rsidRPr="009E5C08">
              <w:rPr>
                <w:lang w:val="en-US"/>
              </w:rPr>
              <w:t>104,45%</w:t>
            </w:r>
          </w:p>
        </w:tc>
      </w:tr>
      <w:tr w:rsidR="009671BD" w:rsidRPr="009E5C08" w14:paraId="3166101B" w14:textId="77777777" w:rsidTr="009671BD">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6DFCA7FC" w14:textId="77777777" w:rsidR="009671BD" w:rsidRPr="009E5C08" w:rsidRDefault="009671BD" w:rsidP="009671BD">
            <w:pPr>
              <w:spacing w:after="0" w:line="240" w:lineRule="auto"/>
              <w:rPr>
                <w:rFonts w:ascii="Times New Roman" w:eastAsia="Times New Roman" w:hAnsi="Times New Roman" w:cs="Times New Roman"/>
                <w:b/>
                <w:bCs/>
                <w:color w:val="FFFFFF"/>
                <w:lang w:val="en-US" w:eastAsia="tr-TR"/>
              </w:rPr>
            </w:pPr>
            <w:r w:rsidRPr="009E5C08">
              <w:rPr>
                <w:rFonts w:ascii="Times New Roman" w:eastAsia="Times New Roman" w:hAnsi="Times New Roman" w:cs="Times New Roman"/>
                <w:b/>
                <w:bCs/>
                <w:color w:val="FFFFFF"/>
                <w:lang w:val="en-US" w:eastAsia="tr-TR"/>
              </w:rPr>
              <w:t>İSTANBUL A.Y.</w:t>
            </w:r>
          </w:p>
        </w:tc>
        <w:tc>
          <w:tcPr>
            <w:tcW w:w="1570" w:type="dxa"/>
            <w:tcBorders>
              <w:top w:val="nil"/>
              <w:left w:val="nil"/>
              <w:bottom w:val="single" w:sz="8" w:space="0" w:color="auto"/>
              <w:right w:val="single" w:sz="8" w:space="0" w:color="auto"/>
            </w:tcBorders>
            <w:shd w:val="clear" w:color="auto" w:fill="auto"/>
            <w:noWrap/>
            <w:hideMark/>
          </w:tcPr>
          <w:p w14:paraId="10C56F5A" w14:textId="77777777" w:rsidR="009671BD" w:rsidRPr="009E5C08" w:rsidRDefault="009671BD" w:rsidP="009671BD">
            <w:pPr>
              <w:spacing w:after="0" w:line="240" w:lineRule="auto"/>
              <w:jc w:val="right"/>
              <w:rPr>
                <w:rFonts w:ascii="Times New Roman" w:eastAsia="Times New Roman" w:hAnsi="Times New Roman" w:cs="Times New Roman"/>
                <w:color w:val="000000"/>
                <w:lang w:val="en-US" w:eastAsia="tr-TR"/>
              </w:rPr>
            </w:pPr>
            <w:r w:rsidRPr="009E5C08">
              <w:rPr>
                <w:lang w:val="en-US"/>
              </w:rPr>
              <w:t>322,1</w:t>
            </w:r>
          </w:p>
        </w:tc>
        <w:tc>
          <w:tcPr>
            <w:tcW w:w="1460" w:type="dxa"/>
            <w:tcBorders>
              <w:top w:val="nil"/>
              <w:left w:val="nil"/>
              <w:bottom w:val="single" w:sz="8" w:space="0" w:color="auto"/>
              <w:right w:val="single" w:sz="8" w:space="0" w:color="auto"/>
            </w:tcBorders>
            <w:shd w:val="clear" w:color="auto" w:fill="auto"/>
            <w:noWrap/>
            <w:hideMark/>
          </w:tcPr>
          <w:p w14:paraId="014D8C77" w14:textId="77777777" w:rsidR="009671BD" w:rsidRPr="009E5C08" w:rsidRDefault="009671BD" w:rsidP="009671BD">
            <w:pPr>
              <w:spacing w:after="0" w:line="240" w:lineRule="auto"/>
              <w:jc w:val="right"/>
              <w:rPr>
                <w:rFonts w:ascii="Times New Roman" w:eastAsia="Times New Roman" w:hAnsi="Times New Roman" w:cs="Times New Roman"/>
                <w:color w:val="000000"/>
                <w:lang w:val="en-US" w:eastAsia="tr-TR"/>
              </w:rPr>
            </w:pPr>
            <w:r w:rsidRPr="009E5C08">
              <w:rPr>
                <w:lang w:val="en-US"/>
              </w:rPr>
              <w:t>330,6</w:t>
            </w:r>
          </w:p>
        </w:tc>
        <w:tc>
          <w:tcPr>
            <w:tcW w:w="1740" w:type="dxa"/>
            <w:tcBorders>
              <w:top w:val="nil"/>
              <w:left w:val="nil"/>
              <w:bottom w:val="single" w:sz="8" w:space="0" w:color="auto"/>
              <w:right w:val="single" w:sz="8" w:space="0" w:color="auto"/>
            </w:tcBorders>
            <w:shd w:val="clear" w:color="auto" w:fill="auto"/>
            <w:noWrap/>
            <w:hideMark/>
          </w:tcPr>
          <w:p w14:paraId="1712709F" w14:textId="77777777" w:rsidR="009671BD" w:rsidRPr="009E5C08" w:rsidRDefault="009671BD" w:rsidP="009671BD">
            <w:pPr>
              <w:spacing w:after="0" w:line="240" w:lineRule="auto"/>
              <w:jc w:val="right"/>
              <w:rPr>
                <w:rFonts w:ascii="Times New Roman" w:eastAsia="Times New Roman" w:hAnsi="Times New Roman" w:cs="Times New Roman"/>
                <w:color w:val="000000"/>
                <w:lang w:val="en-US" w:eastAsia="tr-TR"/>
              </w:rPr>
            </w:pPr>
            <w:r w:rsidRPr="009E5C08">
              <w:rPr>
                <w:lang w:val="en-US"/>
              </w:rPr>
              <w:t>550,8</w:t>
            </w:r>
          </w:p>
        </w:tc>
        <w:tc>
          <w:tcPr>
            <w:tcW w:w="1698" w:type="dxa"/>
            <w:tcBorders>
              <w:top w:val="nil"/>
              <w:left w:val="nil"/>
              <w:bottom w:val="single" w:sz="8" w:space="0" w:color="auto"/>
              <w:right w:val="single" w:sz="8" w:space="0" w:color="auto"/>
            </w:tcBorders>
            <w:shd w:val="clear" w:color="auto" w:fill="auto"/>
            <w:noWrap/>
            <w:hideMark/>
          </w:tcPr>
          <w:p w14:paraId="397750DD" w14:textId="77777777" w:rsidR="009671BD" w:rsidRPr="009E5C08" w:rsidRDefault="009671BD" w:rsidP="009671BD">
            <w:pPr>
              <w:spacing w:after="0" w:line="240" w:lineRule="auto"/>
              <w:jc w:val="center"/>
              <w:rPr>
                <w:rFonts w:ascii="Times New Roman" w:eastAsia="Times New Roman" w:hAnsi="Times New Roman" w:cs="Times New Roman"/>
                <w:color w:val="000000"/>
                <w:lang w:val="en-US" w:eastAsia="tr-TR"/>
              </w:rPr>
            </w:pPr>
            <w:r w:rsidRPr="009E5C08">
              <w:rPr>
                <w:lang w:val="en-US"/>
              </w:rPr>
              <w:t>66,60%</w:t>
            </w:r>
          </w:p>
        </w:tc>
      </w:tr>
      <w:tr w:rsidR="009671BD" w:rsidRPr="009E5C08" w14:paraId="31651AAA" w14:textId="77777777" w:rsidTr="009671BD">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3384A77D" w14:textId="77777777" w:rsidR="009671BD" w:rsidRPr="009E5C08" w:rsidRDefault="009671BD" w:rsidP="009671BD">
            <w:pPr>
              <w:spacing w:after="0" w:line="240" w:lineRule="auto"/>
              <w:rPr>
                <w:rFonts w:ascii="Times New Roman" w:eastAsia="Times New Roman" w:hAnsi="Times New Roman" w:cs="Times New Roman"/>
                <w:b/>
                <w:bCs/>
                <w:color w:val="FFFFFF"/>
                <w:lang w:val="en-US" w:eastAsia="tr-TR"/>
              </w:rPr>
            </w:pPr>
            <w:r w:rsidRPr="009E5C08">
              <w:rPr>
                <w:rFonts w:ascii="Times New Roman" w:eastAsia="Times New Roman" w:hAnsi="Times New Roman" w:cs="Times New Roman"/>
                <w:b/>
                <w:bCs/>
                <w:color w:val="FFFFFF"/>
                <w:lang w:val="en-US" w:eastAsia="tr-TR"/>
              </w:rPr>
              <w:t>BAŞKENT</w:t>
            </w:r>
          </w:p>
        </w:tc>
        <w:tc>
          <w:tcPr>
            <w:tcW w:w="1570" w:type="dxa"/>
            <w:tcBorders>
              <w:top w:val="nil"/>
              <w:left w:val="nil"/>
              <w:bottom w:val="single" w:sz="8" w:space="0" w:color="auto"/>
              <w:right w:val="single" w:sz="8" w:space="0" w:color="auto"/>
            </w:tcBorders>
            <w:shd w:val="clear" w:color="auto" w:fill="auto"/>
            <w:noWrap/>
            <w:hideMark/>
          </w:tcPr>
          <w:p w14:paraId="031A2B6C" w14:textId="77777777" w:rsidR="009671BD" w:rsidRPr="009E5C08" w:rsidRDefault="009671BD" w:rsidP="009671BD">
            <w:pPr>
              <w:spacing w:after="0" w:line="240" w:lineRule="auto"/>
              <w:jc w:val="right"/>
              <w:rPr>
                <w:rFonts w:ascii="Times New Roman" w:eastAsia="Times New Roman" w:hAnsi="Times New Roman" w:cs="Times New Roman"/>
                <w:color w:val="000000"/>
                <w:lang w:val="en-US" w:eastAsia="tr-TR"/>
              </w:rPr>
            </w:pPr>
            <w:r w:rsidRPr="009E5C08">
              <w:rPr>
                <w:lang w:val="en-US"/>
              </w:rPr>
              <w:t>758,6</w:t>
            </w:r>
          </w:p>
        </w:tc>
        <w:tc>
          <w:tcPr>
            <w:tcW w:w="1460" w:type="dxa"/>
            <w:tcBorders>
              <w:top w:val="nil"/>
              <w:left w:val="nil"/>
              <w:bottom w:val="single" w:sz="8" w:space="0" w:color="auto"/>
              <w:right w:val="single" w:sz="8" w:space="0" w:color="auto"/>
            </w:tcBorders>
            <w:shd w:val="clear" w:color="auto" w:fill="auto"/>
            <w:noWrap/>
            <w:hideMark/>
          </w:tcPr>
          <w:p w14:paraId="1E008CE0" w14:textId="77777777" w:rsidR="009671BD" w:rsidRPr="009E5C08" w:rsidRDefault="009671BD" w:rsidP="009671BD">
            <w:pPr>
              <w:spacing w:after="0" w:line="240" w:lineRule="auto"/>
              <w:jc w:val="right"/>
              <w:rPr>
                <w:rFonts w:ascii="Times New Roman" w:eastAsia="Times New Roman" w:hAnsi="Times New Roman" w:cs="Times New Roman"/>
                <w:color w:val="000000"/>
                <w:lang w:val="en-US" w:eastAsia="tr-TR"/>
              </w:rPr>
            </w:pPr>
            <w:r w:rsidRPr="009E5C08">
              <w:rPr>
                <w:lang w:val="en-US"/>
              </w:rPr>
              <w:t>956,3</w:t>
            </w:r>
          </w:p>
        </w:tc>
        <w:tc>
          <w:tcPr>
            <w:tcW w:w="1740" w:type="dxa"/>
            <w:tcBorders>
              <w:top w:val="nil"/>
              <w:left w:val="nil"/>
              <w:bottom w:val="single" w:sz="8" w:space="0" w:color="auto"/>
              <w:right w:val="single" w:sz="8" w:space="0" w:color="auto"/>
            </w:tcBorders>
            <w:shd w:val="clear" w:color="auto" w:fill="auto"/>
            <w:noWrap/>
            <w:hideMark/>
          </w:tcPr>
          <w:p w14:paraId="16294186" w14:textId="77777777" w:rsidR="009671BD" w:rsidRPr="009E5C08" w:rsidRDefault="009671BD" w:rsidP="009671BD">
            <w:pPr>
              <w:spacing w:after="0" w:line="240" w:lineRule="auto"/>
              <w:jc w:val="right"/>
              <w:rPr>
                <w:rFonts w:ascii="Times New Roman" w:eastAsia="Times New Roman" w:hAnsi="Times New Roman" w:cs="Times New Roman"/>
                <w:color w:val="000000"/>
                <w:lang w:val="en-US" w:eastAsia="tr-TR"/>
              </w:rPr>
            </w:pPr>
            <w:r w:rsidRPr="009E5C08">
              <w:rPr>
                <w:lang w:val="en-US"/>
              </w:rPr>
              <w:t>1.352,8</w:t>
            </w:r>
          </w:p>
        </w:tc>
        <w:tc>
          <w:tcPr>
            <w:tcW w:w="1698" w:type="dxa"/>
            <w:tcBorders>
              <w:top w:val="nil"/>
              <w:left w:val="nil"/>
              <w:bottom w:val="single" w:sz="8" w:space="0" w:color="auto"/>
              <w:right w:val="single" w:sz="8" w:space="0" w:color="auto"/>
            </w:tcBorders>
            <w:shd w:val="clear" w:color="auto" w:fill="auto"/>
            <w:noWrap/>
            <w:hideMark/>
          </w:tcPr>
          <w:p w14:paraId="47C37B7C" w14:textId="77777777" w:rsidR="009671BD" w:rsidRPr="009E5C08" w:rsidRDefault="009671BD" w:rsidP="009671BD">
            <w:pPr>
              <w:spacing w:after="0" w:line="240" w:lineRule="auto"/>
              <w:jc w:val="center"/>
              <w:rPr>
                <w:rFonts w:ascii="Times New Roman" w:eastAsia="Times New Roman" w:hAnsi="Times New Roman" w:cs="Times New Roman"/>
                <w:color w:val="000000"/>
                <w:lang w:val="en-US" w:eastAsia="tr-TR"/>
              </w:rPr>
            </w:pPr>
            <w:r w:rsidRPr="009E5C08">
              <w:rPr>
                <w:lang w:val="en-US"/>
              </w:rPr>
              <w:t>41,46%</w:t>
            </w:r>
          </w:p>
        </w:tc>
      </w:tr>
      <w:tr w:rsidR="009671BD" w:rsidRPr="009E5C08" w14:paraId="53B486A9" w14:textId="77777777" w:rsidTr="009671BD">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0EBCC4B3" w14:textId="77777777" w:rsidR="009671BD" w:rsidRPr="009E5C08" w:rsidRDefault="009671BD" w:rsidP="009671BD">
            <w:pPr>
              <w:spacing w:after="0" w:line="240" w:lineRule="auto"/>
              <w:rPr>
                <w:rFonts w:ascii="Times New Roman" w:eastAsia="Times New Roman" w:hAnsi="Times New Roman" w:cs="Times New Roman"/>
                <w:b/>
                <w:bCs/>
                <w:color w:val="FFFFFF"/>
                <w:lang w:val="en-US" w:eastAsia="tr-TR"/>
              </w:rPr>
            </w:pPr>
            <w:r w:rsidRPr="009E5C08">
              <w:rPr>
                <w:rFonts w:ascii="Times New Roman" w:eastAsia="Times New Roman" w:hAnsi="Times New Roman" w:cs="Times New Roman"/>
                <w:b/>
                <w:bCs/>
                <w:color w:val="FFFFFF"/>
                <w:lang w:val="en-US" w:eastAsia="tr-TR"/>
              </w:rPr>
              <w:t>BOĞAZİÇİ</w:t>
            </w:r>
          </w:p>
        </w:tc>
        <w:tc>
          <w:tcPr>
            <w:tcW w:w="1570" w:type="dxa"/>
            <w:tcBorders>
              <w:top w:val="nil"/>
              <w:left w:val="nil"/>
              <w:bottom w:val="single" w:sz="8" w:space="0" w:color="auto"/>
              <w:right w:val="single" w:sz="8" w:space="0" w:color="auto"/>
            </w:tcBorders>
            <w:shd w:val="clear" w:color="auto" w:fill="auto"/>
            <w:noWrap/>
            <w:hideMark/>
          </w:tcPr>
          <w:p w14:paraId="7AD2D1CD" w14:textId="77777777" w:rsidR="009671BD" w:rsidRPr="009E5C08" w:rsidRDefault="009671BD" w:rsidP="009671BD">
            <w:pPr>
              <w:spacing w:after="0" w:line="240" w:lineRule="auto"/>
              <w:jc w:val="right"/>
              <w:rPr>
                <w:rFonts w:ascii="Times New Roman" w:eastAsia="Times New Roman" w:hAnsi="Times New Roman" w:cs="Times New Roman"/>
                <w:color w:val="000000"/>
                <w:lang w:val="en-US" w:eastAsia="tr-TR"/>
              </w:rPr>
            </w:pPr>
            <w:r w:rsidRPr="009E5C08">
              <w:rPr>
                <w:lang w:val="en-US"/>
              </w:rPr>
              <w:t>983,4</w:t>
            </w:r>
          </w:p>
        </w:tc>
        <w:tc>
          <w:tcPr>
            <w:tcW w:w="1460" w:type="dxa"/>
            <w:tcBorders>
              <w:top w:val="nil"/>
              <w:left w:val="nil"/>
              <w:bottom w:val="single" w:sz="8" w:space="0" w:color="auto"/>
              <w:right w:val="single" w:sz="8" w:space="0" w:color="auto"/>
            </w:tcBorders>
            <w:shd w:val="clear" w:color="auto" w:fill="auto"/>
            <w:noWrap/>
            <w:hideMark/>
          </w:tcPr>
          <w:p w14:paraId="04C7B052" w14:textId="77777777" w:rsidR="009671BD" w:rsidRPr="009E5C08" w:rsidRDefault="009671BD" w:rsidP="009671BD">
            <w:pPr>
              <w:spacing w:after="0" w:line="240" w:lineRule="auto"/>
              <w:jc w:val="right"/>
              <w:rPr>
                <w:rFonts w:ascii="Times New Roman" w:eastAsia="Times New Roman" w:hAnsi="Times New Roman" w:cs="Times New Roman"/>
                <w:color w:val="000000"/>
                <w:lang w:val="en-US" w:eastAsia="tr-TR"/>
              </w:rPr>
            </w:pPr>
            <w:r w:rsidRPr="009E5C08">
              <w:rPr>
                <w:lang w:val="en-US"/>
              </w:rPr>
              <w:t>823,5</w:t>
            </w:r>
          </w:p>
        </w:tc>
        <w:tc>
          <w:tcPr>
            <w:tcW w:w="1740" w:type="dxa"/>
            <w:tcBorders>
              <w:top w:val="nil"/>
              <w:left w:val="nil"/>
              <w:bottom w:val="single" w:sz="8" w:space="0" w:color="auto"/>
              <w:right w:val="single" w:sz="8" w:space="0" w:color="auto"/>
            </w:tcBorders>
            <w:shd w:val="clear" w:color="auto" w:fill="auto"/>
            <w:noWrap/>
            <w:hideMark/>
          </w:tcPr>
          <w:p w14:paraId="7BC3DD3A" w14:textId="77777777" w:rsidR="009671BD" w:rsidRPr="009E5C08" w:rsidRDefault="009671BD" w:rsidP="009671BD">
            <w:pPr>
              <w:spacing w:after="0" w:line="240" w:lineRule="auto"/>
              <w:jc w:val="right"/>
              <w:rPr>
                <w:rFonts w:ascii="Times New Roman" w:eastAsia="Times New Roman" w:hAnsi="Times New Roman" w:cs="Times New Roman"/>
                <w:color w:val="000000"/>
                <w:lang w:val="en-US" w:eastAsia="tr-TR"/>
              </w:rPr>
            </w:pPr>
            <w:r w:rsidRPr="009E5C08">
              <w:rPr>
                <w:lang w:val="en-US"/>
              </w:rPr>
              <w:t>1.176,8</w:t>
            </w:r>
          </w:p>
        </w:tc>
        <w:tc>
          <w:tcPr>
            <w:tcW w:w="1698" w:type="dxa"/>
            <w:tcBorders>
              <w:top w:val="nil"/>
              <w:left w:val="nil"/>
              <w:bottom w:val="single" w:sz="8" w:space="0" w:color="auto"/>
              <w:right w:val="single" w:sz="8" w:space="0" w:color="auto"/>
            </w:tcBorders>
            <w:shd w:val="clear" w:color="auto" w:fill="auto"/>
            <w:noWrap/>
            <w:hideMark/>
          </w:tcPr>
          <w:p w14:paraId="240AF70D" w14:textId="77777777" w:rsidR="009671BD" w:rsidRPr="009E5C08" w:rsidRDefault="009671BD" w:rsidP="009671BD">
            <w:pPr>
              <w:spacing w:after="0" w:line="240" w:lineRule="auto"/>
              <w:jc w:val="center"/>
              <w:rPr>
                <w:rFonts w:ascii="Times New Roman" w:eastAsia="Times New Roman" w:hAnsi="Times New Roman" w:cs="Times New Roman"/>
                <w:color w:val="000000"/>
                <w:lang w:val="en-US" w:eastAsia="tr-TR"/>
              </w:rPr>
            </w:pPr>
            <w:r w:rsidRPr="009E5C08">
              <w:rPr>
                <w:lang w:val="en-US"/>
              </w:rPr>
              <w:t>42,91%</w:t>
            </w:r>
          </w:p>
        </w:tc>
      </w:tr>
      <w:tr w:rsidR="009671BD" w:rsidRPr="009E5C08" w14:paraId="6F704374" w14:textId="77777777" w:rsidTr="009671BD">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4F9EF289" w14:textId="77777777" w:rsidR="009671BD" w:rsidRPr="009E5C08" w:rsidRDefault="009671BD" w:rsidP="009671BD">
            <w:pPr>
              <w:spacing w:after="0" w:line="240" w:lineRule="auto"/>
              <w:rPr>
                <w:rFonts w:ascii="Times New Roman" w:eastAsia="Times New Roman" w:hAnsi="Times New Roman" w:cs="Times New Roman"/>
                <w:b/>
                <w:bCs/>
                <w:color w:val="FFFFFF"/>
                <w:lang w:val="en-US" w:eastAsia="tr-TR"/>
              </w:rPr>
            </w:pPr>
            <w:r w:rsidRPr="009E5C08">
              <w:rPr>
                <w:rFonts w:ascii="Times New Roman" w:eastAsia="Times New Roman" w:hAnsi="Times New Roman" w:cs="Times New Roman"/>
                <w:b/>
                <w:bCs/>
                <w:color w:val="FFFFFF"/>
                <w:lang w:val="en-US" w:eastAsia="tr-TR"/>
              </w:rPr>
              <w:t>ÇAMLIBEL</w:t>
            </w:r>
          </w:p>
        </w:tc>
        <w:tc>
          <w:tcPr>
            <w:tcW w:w="1570" w:type="dxa"/>
            <w:tcBorders>
              <w:top w:val="nil"/>
              <w:left w:val="nil"/>
              <w:bottom w:val="single" w:sz="8" w:space="0" w:color="auto"/>
              <w:right w:val="single" w:sz="8" w:space="0" w:color="auto"/>
            </w:tcBorders>
            <w:shd w:val="clear" w:color="auto" w:fill="auto"/>
            <w:noWrap/>
            <w:hideMark/>
          </w:tcPr>
          <w:p w14:paraId="1FCB5640" w14:textId="77777777" w:rsidR="009671BD" w:rsidRPr="009E5C08" w:rsidRDefault="009671BD" w:rsidP="009671BD">
            <w:pPr>
              <w:spacing w:after="0" w:line="240" w:lineRule="auto"/>
              <w:jc w:val="right"/>
              <w:rPr>
                <w:rFonts w:ascii="Times New Roman" w:eastAsia="Times New Roman" w:hAnsi="Times New Roman" w:cs="Times New Roman"/>
                <w:color w:val="000000"/>
                <w:lang w:val="en-US" w:eastAsia="tr-TR"/>
              </w:rPr>
            </w:pPr>
            <w:r w:rsidRPr="009E5C08">
              <w:rPr>
                <w:lang w:val="en-US"/>
              </w:rPr>
              <w:t>166,4</w:t>
            </w:r>
          </w:p>
        </w:tc>
        <w:tc>
          <w:tcPr>
            <w:tcW w:w="1460" w:type="dxa"/>
            <w:tcBorders>
              <w:top w:val="nil"/>
              <w:left w:val="nil"/>
              <w:bottom w:val="single" w:sz="8" w:space="0" w:color="auto"/>
              <w:right w:val="single" w:sz="8" w:space="0" w:color="auto"/>
            </w:tcBorders>
            <w:shd w:val="clear" w:color="auto" w:fill="auto"/>
            <w:noWrap/>
            <w:hideMark/>
          </w:tcPr>
          <w:p w14:paraId="56B89EFA" w14:textId="77777777" w:rsidR="009671BD" w:rsidRPr="009E5C08" w:rsidRDefault="009671BD" w:rsidP="009671BD">
            <w:pPr>
              <w:spacing w:after="0" w:line="240" w:lineRule="auto"/>
              <w:jc w:val="right"/>
              <w:rPr>
                <w:rFonts w:ascii="Times New Roman" w:eastAsia="Times New Roman" w:hAnsi="Times New Roman" w:cs="Times New Roman"/>
                <w:color w:val="000000"/>
                <w:lang w:val="en-US" w:eastAsia="tr-TR"/>
              </w:rPr>
            </w:pPr>
            <w:r w:rsidRPr="009E5C08">
              <w:rPr>
                <w:lang w:val="en-US"/>
              </w:rPr>
              <w:t>219,2</w:t>
            </w:r>
          </w:p>
        </w:tc>
        <w:tc>
          <w:tcPr>
            <w:tcW w:w="1740" w:type="dxa"/>
            <w:tcBorders>
              <w:top w:val="nil"/>
              <w:left w:val="nil"/>
              <w:bottom w:val="single" w:sz="8" w:space="0" w:color="auto"/>
              <w:right w:val="single" w:sz="8" w:space="0" w:color="auto"/>
            </w:tcBorders>
            <w:shd w:val="clear" w:color="auto" w:fill="auto"/>
            <w:noWrap/>
            <w:hideMark/>
          </w:tcPr>
          <w:p w14:paraId="03B7D2D6" w14:textId="77777777" w:rsidR="009671BD" w:rsidRPr="009E5C08" w:rsidRDefault="009671BD" w:rsidP="009671BD">
            <w:pPr>
              <w:spacing w:after="0" w:line="240" w:lineRule="auto"/>
              <w:jc w:val="right"/>
              <w:rPr>
                <w:rFonts w:ascii="Times New Roman" w:eastAsia="Times New Roman" w:hAnsi="Times New Roman" w:cs="Times New Roman"/>
                <w:color w:val="000000"/>
                <w:lang w:val="en-US" w:eastAsia="tr-TR"/>
              </w:rPr>
            </w:pPr>
            <w:r w:rsidRPr="009E5C08">
              <w:rPr>
                <w:lang w:val="en-US"/>
              </w:rPr>
              <w:t>359,3</w:t>
            </w:r>
          </w:p>
        </w:tc>
        <w:tc>
          <w:tcPr>
            <w:tcW w:w="1698" w:type="dxa"/>
            <w:tcBorders>
              <w:top w:val="nil"/>
              <w:left w:val="nil"/>
              <w:bottom w:val="single" w:sz="8" w:space="0" w:color="auto"/>
              <w:right w:val="single" w:sz="8" w:space="0" w:color="auto"/>
            </w:tcBorders>
            <w:shd w:val="clear" w:color="auto" w:fill="auto"/>
            <w:noWrap/>
            <w:hideMark/>
          </w:tcPr>
          <w:p w14:paraId="3E201271" w14:textId="77777777" w:rsidR="009671BD" w:rsidRPr="009E5C08" w:rsidRDefault="009671BD" w:rsidP="009671BD">
            <w:pPr>
              <w:spacing w:after="0" w:line="240" w:lineRule="auto"/>
              <w:jc w:val="center"/>
              <w:rPr>
                <w:rFonts w:ascii="Times New Roman" w:eastAsia="Times New Roman" w:hAnsi="Times New Roman" w:cs="Times New Roman"/>
                <w:color w:val="000000"/>
                <w:lang w:val="en-US" w:eastAsia="tr-TR"/>
              </w:rPr>
            </w:pPr>
            <w:r w:rsidRPr="009E5C08">
              <w:rPr>
                <w:lang w:val="en-US"/>
              </w:rPr>
              <w:t>63,91%</w:t>
            </w:r>
          </w:p>
        </w:tc>
      </w:tr>
      <w:tr w:rsidR="009671BD" w:rsidRPr="009E5C08" w14:paraId="06E5C0B2" w14:textId="77777777" w:rsidTr="009671BD">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40D8A124" w14:textId="77777777" w:rsidR="009671BD" w:rsidRPr="009E5C08" w:rsidRDefault="009671BD" w:rsidP="009671BD">
            <w:pPr>
              <w:spacing w:after="0" w:line="240" w:lineRule="auto"/>
              <w:rPr>
                <w:rFonts w:ascii="Times New Roman" w:eastAsia="Times New Roman" w:hAnsi="Times New Roman" w:cs="Times New Roman"/>
                <w:b/>
                <w:bCs/>
                <w:color w:val="FFFFFF"/>
                <w:lang w:val="en-US" w:eastAsia="tr-TR"/>
              </w:rPr>
            </w:pPr>
            <w:r w:rsidRPr="009E5C08">
              <w:rPr>
                <w:rFonts w:ascii="Times New Roman" w:eastAsia="Times New Roman" w:hAnsi="Times New Roman" w:cs="Times New Roman"/>
                <w:b/>
                <w:bCs/>
                <w:color w:val="FFFFFF"/>
                <w:lang w:val="en-US" w:eastAsia="tr-TR"/>
              </w:rPr>
              <w:t>ÇORUH</w:t>
            </w:r>
          </w:p>
        </w:tc>
        <w:tc>
          <w:tcPr>
            <w:tcW w:w="1570" w:type="dxa"/>
            <w:tcBorders>
              <w:top w:val="nil"/>
              <w:left w:val="nil"/>
              <w:bottom w:val="single" w:sz="8" w:space="0" w:color="auto"/>
              <w:right w:val="single" w:sz="8" w:space="0" w:color="auto"/>
            </w:tcBorders>
            <w:shd w:val="clear" w:color="auto" w:fill="auto"/>
            <w:noWrap/>
            <w:hideMark/>
          </w:tcPr>
          <w:p w14:paraId="51AAC069" w14:textId="77777777" w:rsidR="009671BD" w:rsidRPr="009E5C08" w:rsidRDefault="009671BD" w:rsidP="009671BD">
            <w:pPr>
              <w:spacing w:after="0" w:line="240" w:lineRule="auto"/>
              <w:jc w:val="right"/>
              <w:rPr>
                <w:rFonts w:ascii="Times New Roman" w:eastAsia="Times New Roman" w:hAnsi="Times New Roman" w:cs="Times New Roman"/>
                <w:color w:val="000000"/>
                <w:lang w:val="en-US" w:eastAsia="tr-TR"/>
              </w:rPr>
            </w:pPr>
            <w:r w:rsidRPr="009E5C08">
              <w:rPr>
                <w:lang w:val="en-US"/>
              </w:rPr>
              <w:t>166,7</w:t>
            </w:r>
          </w:p>
        </w:tc>
        <w:tc>
          <w:tcPr>
            <w:tcW w:w="1460" w:type="dxa"/>
            <w:tcBorders>
              <w:top w:val="nil"/>
              <w:left w:val="nil"/>
              <w:bottom w:val="single" w:sz="8" w:space="0" w:color="auto"/>
              <w:right w:val="single" w:sz="8" w:space="0" w:color="auto"/>
            </w:tcBorders>
            <w:shd w:val="clear" w:color="auto" w:fill="auto"/>
            <w:noWrap/>
            <w:hideMark/>
          </w:tcPr>
          <w:p w14:paraId="1EA47049" w14:textId="77777777" w:rsidR="009671BD" w:rsidRPr="009E5C08" w:rsidRDefault="009671BD" w:rsidP="009671BD">
            <w:pPr>
              <w:spacing w:after="0" w:line="240" w:lineRule="auto"/>
              <w:jc w:val="right"/>
              <w:rPr>
                <w:rFonts w:ascii="Times New Roman" w:eastAsia="Times New Roman" w:hAnsi="Times New Roman" w:cs="Times New Roman"/>
                <w:color w:val="000000"/>
                <w:lang w:val="en-US" w:eastAsia="tr-TR"/>
              </w:rPr>
            </w:pPr>
            <w:r w:rsidRPr="009E5C08">
              <w:rPr>
                <w:lang w:val="en-US"/>
              </w:rPr>
              <w:t>275,1</w:t>
            </w:r>
          </w:p>
        </w:tc>
        <w:tc>
          <w:tcPr>
            <w:tcW w:w="1740" w:type="dxa"/>
            <w:tcBorders>
              <w:top w:val="nil"/>
              <w:left w:val="nil"/>
              <w:bottom w:val="single" w:sz="8" w:space="0" w:color="auto"/>
              <w:right w:val="single" w:sz="8" w:space="0" w:color="auto"/>
            </w:tcBorders>
            <w:shd w:val="clear" w:color="auto" w:fill="auto"/>
            <w:noWrap/>
            <w:hideMark/>
          </w:tcPr>
          <w:p w14:paraId="257468D4" w14:textId="77777777" w:rsidR="009671BD" w:rsidRPr="009E5C08" w:rsidRDefault="009671BD" w:rsidP="009671BD">
            <w:pPr>
              <w:spacing w:after="0" w:line="240" w:lineRule="auto"/>
              <w:jc w:val="right"/>
              <w:rPr>
                <w:rFonts w:ascii="Times New Roman" w:eastAsia="Times New Roman" w:hAnsi="Times New Roman" w:cs="Times New Roman"/>
                <w:color w:val="000000"/>
                <w:lang w:val="en-US" w:eastAsia="tr-TR"/>
              </w:rPr>
            </w:pPr>
            <w:r w:rsidRPr="009E5C08">
              <w:rPr>
                <w:lang w:val="en-US"/>
              </w:rPr>
              <w:t>350,3</w:t>
            </w:r>
          </w:p>
        </w:tc>
        <w:tc>
          <w:tcPr>
            <w:tcW w:w="1698" w:type="dxa"/>
            <w:tcBorders>
              <w:top w:val="nil"/>
              <w:left w:val="nil"/>
              <w:bottom w:val="single" w:sz="8" w:space="0" w:color="auto"/>
              <w:right w:val="single" w:sz="8" w:space="0" w:color="auto"/>
            </w:tcBorders>
            <w:shd w:val="clear" w:color="auto" w:fill="auto"/>
            <w:noWrap/>
            <w:hideMark/>
          </w:tcPr>
          <w:p w14:paraId="7DE64B5A" w14:textId="77777777" w:rsidR="009671BD" w:rsidRPr="009E5C08" w:rsidRDefault="009671BD" w:rsidP="009671BD">
            <w:pPr>
              <w:spacing w:after="0" w:line="240" w:lineRule="auto"/>
              <w:jc w:val="center"/>
              <w:rPr>
                <w:rFonts w:ascii="Times New Roman" w:eastAsia="Times New Roman" w:hAnsi="Times New Roman" w:cs="Times New Roman"/>
                <w:color w:val="000000"/>
                <w:lang w:val="en-US" w:eastAsia="tr-TR"/>
              </w:rPr>
            </w:pPr>
            <w:r w:rsidRPr="009E5C08">
              <w:rPr>
                <w:lang w:val="en-US"/>
              </w:rPr>
              <w:t>27,35%</w:t>
            </w:r>
          </w:p>
        </w:tc>
      </w:tr>
      <w:tr w:rsidR="009671BD" w:rsidRPr="009E5C08" w14:paraId="75018E7F" w14:textId="77777777" w:rsidTr="009671BD">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371E3007" w14:textId="77777777" w:rsidR="009671BD" w:rsidRPr="009E5C08" w:rsidRDefault="009671BD" w:rsidP="009671BD">
            <w:pPr>
              <w:spacing w:after="0" w:line="240" w:lineRule="auto"/>
              <w:rPr>
                <w:rFonts w:ascii="Times New Roman" w:eastAsia="Times New Roman" w:hAnsi="Times New Roman" w:cs="Times New Roman"/>
                <w:b/>
                <w:bCs/>
                <w:color w:val="FFFFFF"/>
                <w:lang w:val="en-US" w:eastAsia="tr-TR"/>
              </w:rPr>
            </w:pPr>
            <w:r w:rsidRPr="009E5C08">
              <w:rPr>
                <w:rFonts w:ascii="Times New Roman" w:eastAsia="Times New Roman" w:hAnsi="Times New Roman" w:cs="Times New Roman"/>
                <w:b/>
                <w:bCs/>
                <w:color w:val="FFFFFF"/>
                <w:lang w:val="en-US" w:eastAsia="tr-TR"/>
              </w:rPr>
              <w:t>DİCLE</w:t>
            </w:r>
          </w:p>
        </w:tc>
        <w:tc>
          <w:tcPr>
            <w:tcW w:w="1570" w:type="dxa"/>
            <w:tcBorders>
              <w:top w:val="nil"/>
              <w:left w:val="nil"/>
              <w:bottom w:val="single" w:sz="8" w:space="0" w:color="auto"/>
              <w:right w:val="single" w:sz="8" w:space="0" w:color="auto"/>
            </w:tcBorders>
            <w:shd w:val="clear" w:color="auto" w:fill="auto"/>
            <w:noWrap/>
            <w:hideMark/>
          </w:tcPr>
          <w:p w14:paraId="1C253B56" w14:textId="77777777" w:rsidR="009671BD" w:rsidRPr="009E5C08" w:rsidRDefault="009671BD" w:rsidP="009671BD">
            <w:pPr>
              <w:spacing w:after="0" w:line="240" w:lineRule="auto"/>
              <w:jc w:val="right"/>
              <w:rPr>
                <w:rFonts w:ascii="Times New Roman" w:eastAsia="Times New Roman" w:hAnsi="Times New Roman" w:cs="Times New Roman"/>
                <w:color w:val="000000"/>
                <w:lang w:val="en-US" w:eastAsia="tr-TR"/>
              </w:rPr>
            </w:pPr>
            <w:r w:rsidRPr="009E5C08">
              <w:rPr>
                <w:lang w:val="en-US"/>
              </w:rPr>
              <w:t>615,2</w:t>
            </w:r>
          </w:p>
        </w:tc>
        <w:tc>
          <w:tcPr>
            <w:tcW w:w="1460" w:type="dxa"/>
            <w:tcBorders>
              <w:top w:val="nil"/>
              <w:left w:val="nil"/>
              <w:bottom w:val="single" w:sz="8" w:space="0" w:color="auto"/>
              <w:right w:val="single" w:sz="8" w:space="0" w:color="auto"/>
            </w:tcBorders>
            <w:shd w:val="clear" w:color="auto" w:fill="auto"/>
            <w:noWrap/>
            <w:hideMark/>
          </w:tcPr>
          <w:p w14:paraId="5B620DF5" w14:textId="77777777" w:rsidR="009671BD" w:rsidRPr="009E5C08" w:rsidRDefault="009671BD" w:rsidP="009671BD">
            <w:pPr>
              <w:spacing w:after="0" w:line="240" w:lineRule="auto"/>
              <w:jc w:val="right"/>
              <w:rPr>
                <w:rFonts w:ascii="Times New Roman" w:eastAsia="Times New Roman" w:hAnsi="Times New Roman" w:cs="Times New Roman"/>
                <w:color w:val="000000"/>
                <w:lang w:val="en-US" w:eastAsia="tr-TR"/>
              </w:rPr>
            </w:pPr>
            <w:r w:rsidRPr="009E5C08">
              <w:rPr>
                <w:lang w:val="en-US"/>
              </w:rPr>
              <w:t>861,1</w:t>
            </w:r>
          </w:p>
        </w:tc>
        <w:tc>
          <w:tcPr>
            <w:tcW w:w="1740" w:type="dxa"/>
            <w:tcBorders>
              <w:top w:val="nil"/>
              <w:left w:val="nil"/>
              <w:bottom w:val="single" w:sz="8" w:space="0" w:color="auto"/>
              <w:right w:val="single" w:sz="8" w:space="0" w:color="auto"/>
            </w:tcBorders>
            <w:shd w:val="clear" w:color="auto" w:fill="auto"/>
            <w:noWrap/>
            <w:hideMark/>
          </w:tcPr>
          <w:p w14:paraId="5BBE674A" w14:textId="77777777" w:rsidR="009671BD" w:rsidRPr="009E5C08" w:rsidRDefault="009671BD" w:rsidP="009671BD">
            <w:pPr>
              <w:spacing w:after="0" w:line="240" w:lineRule="auto"/>
              <w:jc w:val="right"/>
              <w:rPr>
                <w:rFonts w:ascii="Times New Roman" w:eastAsia="Times New Roman" w:hAnsi="Times New Roman" w:cs="Times New Roman"/>
                <w:color w:val="000000"/>
                <w:lang w:val="en-US" w:eastAsia="tr-TR"/>
              </w:rPr>
            </w:pPr>
            <w:r w:rsidRPr="009E5C08">
              <w:rPr>
                <w:lang w:val="en-US"/>
              </w:rPr>
              <w:t>1.348,2</w:t>
            </w:r>
          </w:p>
        </w:tc>
        <w:tc>
          <w:tcPr>
            <w:tcW w:w="1698" w:type="dxa"/>
            <w:tcBorders>
              <w:top w:val="nil"/>
              <w:left w:val="nil"/>
              <w:bottom w:val="single" w:sz="8" w:space="0" w:color="auto"/>
              <w:right w:val="single" w:sz="8" w:space="0" w:color="auto"/>
            </w:tcBorders>
            <w:shd w:val="clear" w:color="auto" w:fill="auto"/>
            <w:noWrap/>
            <w:hideMark/>
          </w:tcPr>
          <w:p w14:paraId="328D6251" w14:textId="77777777" w:rsidR="009671BD" w:rsidRPr="009E5C08" w:rsidRDefault="009671BD" w:rsidP="009671BD">
            <w:pPr>
              <w:spacing w:after="0" w:line="240" w:lineRule="auto"/>
              <w:jc w:val="center"/>
              <w:rPr>
                <w:rFonts w:ascii="Times New Roman" w:eastAsia="Times New Roman" w:hAnsi="Times New Roman" w:cs="Times New Roman"/>
                <w:color w:val="000000"/>
                <w:lang w:val="en-US" w:eastAsia="tr-TR"/>
              </w:rPr>
            </w:pPr>
            <w:r w:rsidRPr="009E5C08">
              <w:rPr>
                <w:lang w:val="en-US"/>
              </w:rPr>
              <w:t>56,56%</w:t>
            </w:r>
          </w:p>
        </w:tc>
      </w:tr>
      <w:tr w:rsidR="009671BD" w:rsidRPr="009E5C08" w14:paraId="705B132E" w14:textId="77777777" w:rsidTr="009671BD">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57C48C81" w14:textId="77777777" w:rsidR="009671BD" w:rsidRPr="009E5C08" w:rsidRDefault="009671BD" w:rsidP="009671BD">
            <w:pPr>
              <w:spacing w:after="0" w:line="240" w:lineRule="auto"/>
              <w:rPr>
                <w:rFonts w:ascii="Times New Roman" w:eastAsia="Times New Roman" w:hAnsi="Times New Roman" w:cs="Times New Roman"/>
                <w:b/>
                <w:bCs/>
                <w:color w:val="FFFFFF"/>
                <w:lang w:val="en-US" w:eastAsia="tr-TR"/>
              </w:rPr>
            </w:pPr>
            <w:r w:rsidRPr="009E5C08">
              <w:rPr>
                <w:rFonts w:ascii="Times New Roman" w:eastAsia="Times New Roman" w:hAnsi="Times New Roman" w:cs="Times New Roman"/>
                <w:b/>
                <w:bCs/>
                <w:color w:val="FFFFFF"/>
                <w:lang w:val="en-US" w:eastAsia="tr-TR"/>
              </w:rPr>
              <w:t>FIRAT</w:t>
            </w:r>
          </w:p>
        </w:tc>
        <w:tc>
          <w:tcPr>
            <w:tcW w:w="1570" w:type="dxa"/>
            <w:tcBorders>
              <w:top w:val="nil"/>
              <w:left w:val="nil"/>
              <w:bottom w:val="single" w:sz="8" w:space="0" w:color="auto"/>
              <w:right w:val="single" w:sz="8" w:space="0" w:color="auto"/>
            </w:tcBorders>
            <w:shd w:val="clear" w:color="auto" w:fill="auto"/>
            <w:noWrap/>
            <w:hideMark/>
          </w:tcPr>
          <w:p w14:paraId="2A4F2022" w14:textId="77777777" w:rsidR="009671BD" w:rsidRPr="009E5C08" w:rsidRDefault="009671BD" w:rsidP="009671BD">
            <w:pPr>
              <w:spacing w:after="0" w:line="240" w:lineRule="auto"/>
              <w:jc w:val="right"/>
              <w:rPr>
                <w:rFonts w:ascii="Times New Roman" w:eastAsia="Times New Roman" w:hAnsi="Times New Roman" w:cs="Times New Roman"/>
                <w:color w:val="000000"/>
                <w:lang w:val="en-US" w:eastAsia="tr-TR"/>
              </w:rPr>
            </w:pPr>
            <w:r w:rsidRPr="009E5C08">
              <w:rPr>
                <w:lang w:val="en-US"/>
              </w:rPr>
              <w:t>124,5</w:t>
            </w:r>
          </w:p>
        </w:tc>
        <w:tc>
          <w:tcPr>
            <w:tcW w:w="1460" w:type="dxa"/>
            <w:tcBorders>
              <w:top w:val="nil"/>
              <w:left w:val="nil"/>
              <w:bottom w:val="single" w:sz="8" w:space="0" w:color="auto"/>
              <w:right w:val="single" w:sz="8" w:space="0" w:color="auto"/>
            </w:tcBorders>
            <w:shd w:val="clear" w:color="auto" w:fill="auto"/>
            <w:noWrap/>
            <w:hideMark/>
          </w:tcPr>
          <w:p w14:paraId="38908813" w14:textId="77777777" w:rsidR="009671BD" w:rsidRPr="009E5C08" w:rsidRDefault="009671BD" w:rsidP="009671BD">
            <w:pPr>
              <w:spacing w:after="0" w:line="240" w:lineRule="auto"/>
              <w:jc w:val="right"/>
              <w:rPr>
                <w:rFonts w:ascii="Times New Roman" w:eastAsia="Times New Roman" w:hAnsi="Times New Roman" w:cs="Times New Roman"/>
                <w:color w:val="000000"/>
                <w:lang w:val="en-US" w:eastAsia="tr-TR"/>
              </w:rPr>
            </w:pPr>
            <w:r w:rsidRPr="009E5C08">
              <w:rPr>
                <w:lang w:val="en-US"/>
              </w:rPr>
              <w:t>195,2</w:t>
            </w:r>
          </w:p>
        </w:tc>
        <w:tc>
          <w:tcPr>
            <w:tcW w:w="1740" w:type="dxa"/>
            <w:tcBorders>
              <w:top w:val="nil"/>
              <w:left w:val="nil"/>
              <w:bottom w:val="single" w:sz="8" w:space="0" w:color="auto"/>
              <w:right w:val="single" w:sz="8" w:space="0" w:color="auto"/>
            </w:tcBorders>
            <w:shd w:val="clear" w:color="auto" w:fill="auto"/>
            <w:noWrap/>
            <w:hideMark/>
          </w:tcPr>
          <w:p w14:paraId="1BC124EF" w14:textId="77777777" w:rsidR="009671BD" w:rsidRPr="009E5C08" w:rsidRDefault="009671BD" w:rsidP="009671BD">
            <w:pPr>
              <w:spacing w:after="0" w:line="240" w:lineRule="auto"/>
              <w:jc w:val="right"/>
              <w:rPr>
                <w:rFonts w:ascii="Times New Roman" w:eastAsia="Times New Roman" w:hAnsi="Times New Roman" w:cs="Times New Roman"/>
                <w:color w:val="000000"/>
                <w:lang w:val="en-US" w:eastAsia="tr-TR"/>
              </w:rPr>
            </w:pPr>
            <w:r w:rsidRPr="009E5C08">
              <w:rPr>
                <w:lang w:val="en-US"/>
              </w:rPr>
              <w:t>357,7</w:t>
            </w:r>
          </w:p>
        </w:tc>
        <w:tc>
          <w:tcPr>
            <w:tcW w:w="1698" w:type="dxa"/>
            <w:tcBorders>
              <w:top w:val="nil"/>
              <w:left w:val="nil"/>
              <w:bottom w:val="single" w:sz="8" w:space="0" w:color="auto"/>
              <w:right w:val="single" w:sz="8" w:space="0" w:color="auto"/>
            </w:tcBorders>
            <w:shd w:val="clear" w:color="auto" w:fill="auto"/>
            <w:noWrap/>
            <w:hideMark/>
          </w:tcPr>
          <w:p w14:paraId="5BB2AB1B" w14:textId="77777777" w:rsidR="009671BD" w:rsidRPr="009E5C08" w:rsidRDefault="009671BD" w:rsidP="009671BD">
            <w:pPr>
              <w:spacing w:after="0" w:line="240" w:lineRule="auto"/>
              <w:jc w:val="center"/>
              <w:rPr>
                <w:rFonts w:ascii="Times New Roman" w:eastAsia="Times New Roman" w:hAnsi="Times New Roman" w:cs="Times New Roman"/>
                <w:color w:val="000000"/>
                <w:lang w:val="en-US" w:eastAsia="tr-TR"/>
              </w:rPr>
            </w:pPr>
            <w:r w:rsidRPr="009E5C08">
              <w:rPr>
                <w:lang w:val="en-US"/>
              </w:rPr>
              <w:t>83,24%</w:t>
            </w:r>
          </w:p>
        </w:tc>
      </w:tr>
      <w:tr w:rsidR="009671BD" w:rsidRPr="009E5C08" w14:paraId="13C14AB4" w14:textId="77777777" w:rsidTr="009671BD">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70FBCCE2" w14:textId="77777777" w:rsidR="009671BD" w:rsidRPr="009E5C08" w:rsidRDefault="009671BD" w:rsidP="009671BD">
            <w:pPr>
              <w:spacing w:after="0" w:line="240" w:lineRule="auto"/>
              <w:rPr>
                <w:rFonts w:ascii="Times New Roman" w:eastAsia="Times New Roman" w:hAnsi="Times New Roman" w:cs="Times New Roman"/>
                <w:b/>
                <w:bCs/>
                <w:color w:val="FFFFFF"/>
                <w:lang w:val="en-US" w:eastAsia="tr-TR"/>
              </w:rPr>
            </w:pPr>
            <w:r w:rsidRPr="009E5C08">
              <w:rPr>
                <w:rFonts w:ascii="Times New Roman" w:eastAsia="Times New Roman" w:hAnsi="Times New Roman" w:cs="Times New Roman"/>
                <w:b/>
                <w:bCs/>
                <w:color w:val="FFFFFF"/>
                <w:lang w:val="en-US" w:eastAsia="tr-TR"/>
              </w:rPr>
              <w:t>GDZ</w:t>
            </w:r>
          </w:p>
        </w:tc>
        <w:tc>
          <w:tcPr>
            <w:tcW w:w="1570" w:type="dxa"/>
            <w:tcBorders>
              <w:top w:val="nil"/>
              <w:left w:val="nil"/>
              <w:bottom w:val="single" w:sz="8" w:space="0" w:color="auto"/>
              <w:right w:val="single" w:sz="8" w:space="0" w:color="auto"/>
            </w:tcBorders>
            <w:shd w:val="clear" w:color="auto" w:fill="auto"/>
            <w:noWrap/>
            <w:hideMark/>
          </w:tcPr>
          <w:p w14:paraId="06F00001" w14:textId="77777777" w:rsidR="009671BD" w:rsidRPr="009E5C08" w:rsidRDefault="009671BD" w:rsidP="009671BD">
            <w:pPr>
              <w:spacing w:after="0" w:line="240" w:lineRule="auto"/>
              <w:jc w:val="right"/>
              <w:rPr>
                <w:rFonts w:ascii="Times New Roman" w:eastAsia="Times New Roman" w:hAnsi="Times New Roman" w:cs="Times New Roman"/>
                <w:color w:val="000000"/>
                <w:lang w:val="en-US" w:eastAsia="tr-TR"/>
              </w:rPr>
            </w:pPr>
            <w:r w:rsidRPr="009E5C08">
              <w:rPr>
                <w:lang w:val="en-US"/>
              </w:rPr>
              <w:t>668,9</w:t>
            </w:r>
          </w:p>
        </w:tc>
        <w:tc>
          <w:tcPr>
            <w:tcW w:w="1460" w:type="dxa"/>
            <w:tcBorders>
              <w:top w:val="nil"/>
              <w:left w:val="nil"/>
              <w:bottom w:val="single" w:sz="8" w:space="0" w:color="auto"/>
              <w:right w:val="single" w:sz="8" w:space="0" w:color="auto"/>
            </w:tcBorders>
            <w:shd w:val="clear" w:color="auto" w:fill="auto"/>
            <w:noWrap/>
            <w:hideMark/>
          </w:tcPr>
          <w:p w14:paraId="403CCA41" w14:textId="77777777" w:rsidR="009671BD" w:rsidRPr="009E5C08" w:rsidRDefault="009671BD" w:rsidP="009671BD">
            <w:pPr>
              <w:spacing w:after="0" w:line="240" w:lineRule="auto"/>
              <w:jc w:val="right"/>
              <w:rPr>
                <w:rFonts w:ascii="Times New Roman" w:eastAsia="Times New Roman" w:hAnsi="Times New Roman" w:cs="Times New Roman"/>
                <w:color w:val="000000"/>
                <w:lang w:val="en-US" w:eastAsia="tr-TR"/>
              </w:rPr>
            </w:pPr>
            <w:r w:rsidRPr="009E5C08">
              <w:rPr>
                <w:lang w:val="en-US"/>
              </w:rPr>
              <w:t>629,3</w:t>
            </w:r>
          </w:p>
        </w:tc>
        <w:tc>
          <w:tcPr>
            <w:tcW w:w="1740" w:type="dxa"/>
            <w:tcBorders>
              <w:top w:val="nil"/>
              <w:left w:val="nil"/>
              <w:bottom w:val="single" w:sz="8" w:space="0" w:color="auto"/>
              <w:right w:val="single" w:sz="8" w:space="0" w:color="auto"/>
            </w:tcBorders>
            <w:shd w:val="clear" w:color="auto" w:fill="auto"/>
            <w:noWrap/>
            <w:hideMark/>
          </w:tcPr>
          <w:p w14:paraId="7727F9AD" w14:textId="77777777" w:rsidR="009671BD" w:rsidRPr="009E5C08" w:rsidRDefault="009671BD" w:rsidP="009671BD">
            <w:pPr>
              <w:spacing w:after="0" w:line="240" w:lineRule="auto"/>
              <w:jc w:val="right"/>
              <w:rPr>
                <w:rFonts w:ascii="Times New Roman" w:eastAsia="Times New Roman" w:hAnsi="Times New Roman" w:cs="Times New Roman"/>
                <w:color w:val="000000"/>
                <w:lang w:val="en-US" w:eastAsia="tr-TR"/>
              </w:rPr>
            </w:pPr>
            <w:r w:rsidRPr="009E5C08">
              <w:rPr>
                <w:lang w:val="en-US"/>
              </w:rPr>
              <w:t>1.042,2</w:t>
            </w:r>
          </w:p>
        </w:tc>
        <w:tc>
          <w:tcPr>
            <w:tcW w:w="1698" w:type="dxa"/>
            <w:tcBorders>
              <w:top w:val="nil"/>
              <w:left w:val="nil"/>
              <w:bottom w:val="single" w:sz="8" w:space="0" w:color="auto"/>
              <w:right w:val="single" w:sz="8" w:space="0" w:color="auto"/>
            </w:tcBorders>
            <w:shd w:val="clear" w:color="auto" w:fill="auto"/>
            <w:noWrap/>
            <w:hideMark/>
          </w:tcPr>
          <w:p w14:paraId="53A2486C" w14:textId="77777777" w:rsidR="009671BD" w:rsidRPr="009E5C08" w:rsidRDefault="009671BD" w:rsidP="009671BD">
            <w:pPr>
              <w:spacing w:after="0" w:line="240" w:lineRule="auto"/>
              <w:jc w:val="center"/>
              <w:rPr>
                <w:rFonts w:ascii="Times New Roman" w:eastAsia="Times New Roman" w:hAnsi="Times New Roman" w:cs="Times New Roman"/>
                <w:color w:val="000000"/>
                <w:lang w:val="en-US" w:eastAsia="tr-TR"/>
              </w:rPr>
            </w:pPr>
            <w:r w:rsidRPr="009E5C08">
              <w:rPr>
                <w:lang w:val="en-US"/>
              </w:rPr>
              <w:t>65,62%</w:t>
            </w:r>
          </w:p>
        </w:tc>
      </w:tr>
      <w:tr w:rsidR="009671BD" w:rsidRPr="009E5C08" w14:paraId="25744821" w14:textId="77777777" w:rsidTr="009671BD">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795B8B57" w14:textId="77777777" w:rsidR="009671BD" w:rsidRPr="009E5C08" w:rsidRDefault="009671BD" w:rsidP="009671BD">
            <w:pPr>
              <w:spacing w:after="0" w:line="240" w:lineRule="auto"/>
              <w:rPr>
                <w:rFonts w:ascii="Times New Roman" w:eastAsia="Times New Roman" w:hAnsi="Times New Roman" w:cs="Times New Roman"/>
                <w:b/>
                <w:bCs/>
                <w:color w:val="FFFFFF"/>
                <w:lang w:val="en-US" w:eastAsia="tr-TR"/>
              </w:rPr>
            </w:pPr>
            <w:r w:rsidRPr="009E5C08">
              <w:rPr>
                <w:rFonts w:ascii="Times New Roman" w:eastAsia="Times New Roman" w:hAnsi="Times New Roman" w:cs="Times New Roman"/>
                <w:b/>
                <w:bCs/>
                <w:color w:val="FFFFFF"/>
                <w:lang w:val="en-US" w:eastAsia="tr-TR"/>
              </w:rPr>
              <w:t>KAYSERİ</w:t>
            </w:r>
          </w:p>
        </w:tc>
        <w:tc>
          <w:tcPr>
            <w:tcW w:w="1570" w:type="dxa"/>
            <w:tcBorders>
              <w:top w:val="nil"/>
              <w:left w:val="nil"/>
              <w:bottom w:val="single" w:sz="8" w:space="0" w:color="auto"/>
              <w:right w:val="single" w:sz="8" w:space="0" w:color="auto"/>
            </w:tcBorders>
            <w:shd w:val="clear" w:color="auto" w:fill="auto"/>
            <w:noWrap/>
            <w:hideMark/>
          </w:tcPr>
          <w:p w14:paraId="47FD9266" w14:textId="77777777" w:rsidR="009671BD" w:rsidRPr="009E5C08" w:rsidRDefault="009671BD" w:rsidP="009671BD">
            <w:pPr>
              <w:spacing w:after="0" w:line="240" w:lineRule="auto"/>
              <w:jc w:val="right"/>
              <w:rPr>
                <w:rFonts w:ascii="Times New Roman" w:eastAsia="Times New Roman" w:hAnsi="Times New Roman" w:cs="Times New Roman"/>
                <w:color w:val="000000"/>
                <w:lang w:val="en-US" w:eastAsia="tr-TR"/>
              </w:rPr>
            </w:pPr>
            <w:r w:rsidRPr="009E5C08">
              <w:rPr>
                <w:lang w:val="en-US"/>
              </w:rPr>
              <w:t>159,4</w:t>
            </w:r>
          </w:p>
        </w:tc>
        <w:tc>
          <w:tcPr>
            <w:tcW w:w="1460" w:type="dxa"/>
            <w:tcBorders>
              <w:top w:val="nil"/>
              <w:left w:val="nil"/>
              <w:bottom w:val="single" w:sz="8" w:space="0" w:color="auto"/>
              <w:right w:val="single" w:sz="8" w:space="0" w:color="auto"/>
            </w:tcBorders>
            <w:shd w:val="clear" w:color="auto" w:fill="auto"/>
            <w:noWrap/>
            <w:hideMark/>
          </w:tcPr>
          <w:p w14:paraId="65E62E64" w14:textId="77777777" w:rsidR="009671BD" w:rsidRPr="009E5C08" w:rsidRDefault="009671BD" w:rsidP="009671BD">
            <w:pPr>
              <w:spacing w:after="0" w:line="240" w:lineRule="auto"/>
              <w:jc w:val="right"/>
              <w:rPr>
                <w:rFonts w:ascii="Times New Roman" w:eastAsia="Times New Roman" w:hAnsi="Times New Roman" w:cs="Times New Roman"/>
                <w:color w:val="000000"/>
                <w:lang w:val="en-US" w:eastAsia="tr-TR"/>
              </w:rPr>
            </w:pPr>
            <w:r w:rsidRPr="009E5C08">
              <w:rPr>
                <w:lang w:val="en-US"/>
              </w:rPr>
              <w:t>166,6</w:t>
            </w:r>
          </w:p>
        </w:tc>
        <w:tc>
          <w:tcPr>
            <w:tcW w:w="1740" w:type="dxa"/>
            <w:tcBorders>
              <w:top w:val="nil"/>
              <w:left w:val="nil"/>
              <w:bottom w:val="single" w:sz="8" w:space="0" w:color="auto"/>
              <w:right w:val="single" w:sz="8" w:space="0" w:color="auto"/>
            </w:tcBorders>
            <w:shd w:val="clear" w:color="auto" w:fill="auto"/>
            <w:noWrap/>
            <w:hideMark/>
          </w:tcPr>
          <w:p w14:paraId="4A8E9C47" w14:textId="77777777" w:rsidR="009671BD" w:rsidRPr="009E5C08" w:rsidRDefault="009671BD" w:rsidP="009671BD">
            <w:pPr>
              <w:spacing w:after="0" w:line="240" w:lineRule="auto"/>
              <w:jc w:val="right"/>
              <w:rPr>
                <w:rFonts w:ascii="Times New Roman" w:eastAsia="Times New Roman" w:hAnsi="Times New Roman" w:cs="Times New Roman"/>
                <w:color w:val="000000"/>
                <w:lang w:val="en-US" w:eastAsia="tr-TR"/>
              </w:rPr>
            </w:pPr>
            <w:r w:rsidRPr="009E5C08">
              <w:rPr>
                <w:lang w:val="en-US"/>
              </w:rPr>
              <w:t>294,1</w:t>
            </w:r>
          </w:p>
        </w:tc>
        <w:tc>
          <w:tcPr>
            <w:tcW w:w="1698" w:type="dxa"/>
            <w:tcBorders>
              <w:top w:val="nil"/>
              <w:left w:val="nil"/>
              <w:bottom w:val="single" w:sz="8" w:space="0" w:color="auto"/>
              <w:right w:val="single" w:sz="8" w:space="0" w:color="auto"/>
            </w:tcBorders>
            <w:shd w:val="clear" w:color="auto" w:fill="auto"/>
            <w:noWrap/>
            <w:hideMark/>
          </w:tcPr>
          <w:p w14:paraId="5C0E237D" w14:textId="77777777" w:rsidR="009671BD" w:rsidRPr="009E5C08" w:rsidRDefault="009671BD" w:rsidP="009671BD">
            <w:pPr>
              <w:spacing w:after="0" w:line="240" w:lineRule="auto"/>
              <w:jc w:val="center"/>
              <w:rPr>
                <w:rFonts w:ascii="Times New Roman" w:eastAsia="Times New Roman" w:hAnsi="Times New Roman" w:cs="Times New Roman"/>
                <w:color w:val="000000"/>
                <w:lang w:val="en-US" w:eastAsia="tr-TR"/>
              </w:rPr>
            </w:pPr>
            <w:r w:rsidRPr="009E5C08">
              <w:rPr>
                <w:lang w:val="en-US"/>
              </w:rPr>
              <w:t>76,52%</w:t>
            </w:r>
          </w:p>
        </w:tc>
      </w:tr>
      <w:tr w:rsidR="009671BD" w:rsidRPr="009E5C08" w14:paraId="0485D269" w14:textId="77777777" w:rsidTr="009671BD">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78FFEC08" w14:textId="77777777" w:rsidR="009671BD" w:rsidRPr="009E5C08" w:rsidRDefault="009671BD" w:rsidP="009671BD">
            <w:pPr>
              <w:spacing w:after="0" w:line="240" w:lineRule="auto"/>
              <w:rPr>
                <w:rFonts w:ascii="Times New Roman" w:eastAsia="Times New Roman" w:hAnsi="Times New Roman" w:cs="Times New Roman"/>
                <w:b/>
                <w:bCs/>
                <w:color w:val="FFFFFF"/>
                <w:lang w:val="en-US" w:eastAsia="tr-TR"/>
              </w:rPr>
            </w:pPr>
            <w:r w:rsidRPr="009E5C08">
              <w:rPr>
                <w:rFonts w:ascii="Times New Roman" w:eastAsia="Times New Roman" w:hAnsi="Times New Roman" w:cs="Times New Roman"/>
                <w:b/>
                <w:bCs/>
                <w:color w:val="FFFFFF"/>
                <w:lang w:val="en-US" w:eastAsia="tr-TR"/>
              </w:rPr>
              <w:t>MERAM</w:t>
            </w:r>
          </w:p>
        </w:tc>
        <w:tc>
          <w:tcPr>
            <w:tcW w:w="1570" w:type="dxa"/>
            <w:tcBorders>
              <w:top w:val="nil"/>
              <w:left w:val="nil"/>
              <w:bottom w:val="single" w:sz="8" w:space="0" w:color="auto"/>
              <w:right w:val="single" w:sz="8" w:space="0" w:color="auto"/>
            </w:tcBorders>
            <w:shd w:val="clear" w:color="auto" w:fill="auto"/>
            <w:noWrap/>
            <w:hideMark/>
          </w:tcPr>
          <w:p w14:paraId="0D0EEB24" w14:textId="77777777" w:rsidR="009671BD" w:rsidRPr="009E5C08" w:rsidRDefault="009671BD" w:rsidP="009671BD">
            <w:pPr>
              <w:spacing w:after="0" w:line="240" w:lineRule="auto"/>
              <w:jc w:val="right"/>
              <w:rPr>
                <w:rFonts w:ascii="Times New Roman" w:eastAsia="Times New Roman" w:hAnsi="Times New Roman" w:cs="Times New Roman"/>
                <w:color w:val="000000"/>
                <w:lang w:val="en-US" w:eastAsia="tr-TR"/>
              </w:rPr>
            </w:pPr>
            <w:r w:rsidRPr="009E5C08">
              <w:rPr>
                <w:lang w:val="en-US"/>
              </w:rPr>
              <w:t>612,5</w:t>
            </w:r>
          </w:p>
        </w:tc>
        <w:tc>
          <w:tcPr>
            <w:tcW w:w="1460" w:type="dxa"/>
            <w:tcBorders>
              <w:top w:val="nil"/>
              <w:left w:val="nil"/>
              <w:bottom w:val="single" w:sz="8" w:space="0" w:color="auto"/>
              <w:right w:val="single" w:sz="8" w:space="0" w:color="auto"/>
            </w:tcBorders>
            <w:shd w:val="clear" w:color="auto" w:fill="auto"/>
            <w:noWrap/>
            <w:hideMark/>
          </w:tcPr>
          <w:p w14:paraId="105F7DDA" w14:textId="77777777" w:rsidR="009671BD" w:rsidRPr="009E5C08" w:rsidRDefault="009671BD" w:rsidP="009671BD">
            <w:pPr>
              <w:spacing w:after="0" w:line="240" w:lineRule="auto"/>
              <w:jc w:val="right"/>
              <w:rPr>
                <w:rFonts w:ascii="Times New Roman" w:eastAsia="Times New Roman" w:hAnsi="Times New Roman" w:cs="Times New Roman"/>
                <w:color w:val="000000"/>
                <w:lang w:val="en-US" w:eastAsia="tr-TR"/>
              </w:rPr>
            </w:pPr>
            <w:r w:rsidRPr="009E5C08">
              <w:rPr>
                <w:lang w:val="en-US"/>
              </w:rPr>
              <w:t>706,3</w:t>
            </w:r>
          </w:p>
        </w:tc>
        <w:tc>
          <w:tcPr>
            <w:tcW w:w="1740" w:type="dxa"/>
            <w:tcBorders>
              <w:top w:val="nil"/>
              <w:left w:val="nil"/>
              <w:bottom w:val="single" w:sz="8" w:space="0" w:color="auto"/>
              <w:right w:val="single" w:sz="8" w:space="0" w:color="auto"/>
            </w:tcBorders>
            <w:shd w:val="clear" w:color="auto" w:fill="auto"/>
            <w:noWrap/>
            <w:hideMark/>
          </w:tcPr>
          <w:p w14:paraId="3A6BC965" w14:textId="77777777" w:rsidR="009671BD" w:rsidRPr="009E5C08" w:rsidRDefault="009671BD" w:rsidP="009671BD">
            <w:pPr>
              <w:spacing w:after="0" w:line="240" w:lineRule="auto"/>
              <w:jc w:val="right"/>
              <w:rPr>
                <w:rFonts w:ascii="Times New Roman" w:eastAsia="Times New Roman" w:hAnsi="Times New Roman" w:cs="Times New Roman"/>
                <w:color w:val="000000"/>
                <w:lang w:val="en-US" w:eastAsia="tr-TR"/>
              </w:rPr>
            </w:pPr>
            <w:r w:rsidRPr="009E5C08">
              <w:rPr>
                <w:lang w:val="en-US"/>
              </w:rPr>
              <w:t>1.028,0</w:t>
            </w:r>
          </w:p>
        </w:tc>
        <w:tc>
          <w:tcPr>
            <w:tcW w:w="1698" w:type="dxa"/>
            <w:tcBorders>
              <w:top w:val="nil"/>
              <w:left w:val="nil"/>
              <w:bottom w:val="single" w:sz="8" w:space="0" w:color="auto"/>
              <w:right w:val="single" w:sz="8" w:space="0" w:color="auto"/>
            </w:tcBorders>
            <w:shd w:val="clear" w:color="auto" w:fill="auto"/>
            <w:noWrap/>
            <w:hideMark/>
          </w:tcPr>
          <w:p w14:paraId="541A002E" w14:textId="77777777" w:rsidR="009671BD" w:rsidRPr="009E5C08" w:rsidRDefault="009671BD" w:rsidP="009671BD">
            <w:pPr>
              <w:spacing w:after="0" w:line="240" w:lineRule="auto"/>
              <w:jc w:val="center"/>
              <w:rPr>
                <w:rFonts w:ascii="Times New Roman" w:eastAsia="Times New Roman" w:hAnsi="Times New Roman" w:cs="Times New Roman"/>
                <w:color w:val="000000"/>
                <w:lang w:val="en-US" w:eastAsia="tr-TR"/>
              </w:rPr>
            </w:pPr>
            <w:r w:rsidRPr="009E5C08">
              <w:rPr>
                <w:lang w:val="en-US"/>
              </w:rPr>
              <w:t>45,55%</w:t>
            </w:r>
          </w:p>
        </w:tc>
      </w:tr>
      <w:tr w:rsidR="009671BD" w:rsidRPr="009E5C08" w14:paraId="0B711CF3" w14:textId="77777777" w:rsidTr="009671BD">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1CE5B6A0" w14:textId="77777777" w:rsidR="009671BD" w:rsidRPr="009E5C08" w:rsidRDefault="009671BD" w:rsidP="009671BD">
            <w:pPr>
              <w:spacing w:after="0" w:line="240" w:lineRule="auto"/>
              <w:rPr>
                <w:rFonts w:ascii="Times New Roman" w:eastAsia="Times New Roman" w:hAnsi="Times New Roman" w:cs="Times New Roman"/>
                <w:b/>
                <w:bCs/>
                <w:color w:val="FFFFFF"/>
                <w:lang w:val="en-US" w:eastAsia="tr-TR"/>
              </w:rPr>
            </w:pPr>
            <w:r w:rsidRPr="009E5C08">
              <w:rPr>
                <w:rFonts w:ascii="Times New Roman" w:eastAsia="Times New Roman" w:hAnsi="Times New Roman" w:cs="Times New Roman"/>
                <w:b/>
                <w:bCs/>
                <w:color w:val="FFFFFF"/>
                <w:lang w:val="en-US" w:eastAsia="tr-TR"/>
              </w:rPr>
              <w:t>OSMANGAZİ</w:t>
            </w:r>
          </w:p>
        </w:tc>
        <w:tc>
          <w:tcPr>
            <w:tcW w:w="1570" w:type="dxa"/>
            <w:tcBorders>
              <w:top w:val="nil"/>
              <w:left w:val="nil"/>
              <w:bottom w:val="single" w:sz="8" w:space="0" w:color="auto"/>
              <w:right w:val="single" w:sz="8" w:space="0" w:color="auto"/>
            </w:tcBorders>
            <w:shd w:val="clear" w:color="auto" w:fill="auto"/>
            <w:noWrap/>
            <w:hideMark/>
          </w:tcPr>
          <w:p w14:paraId="339BDF9C" w14:textId="77777777" w:rsidR="009671BD" w:rsidRPr="009E5C08" w:rsidRDefault="009671BD" w:rsidP="009671BD">
            <w:pPr>
              <w:spacing w:after="0" w:line="240" w:lineRule="auto"/>
              <w:jc w:val="right"/>
              <w:rPr>
                <w:rFonts w:ascii="Times New Roman" w:eastAsia="Times New Roman" w:hAnsi="Times New Roman" w:cs="Times New Roman"/>
                <w:color w:val="000000"/>
                <w:lang w:val="en-US" w:eastAsia="tr-TR"/>
              </w:rPr>
            </w:pPr>
            <w:r w:rsidRPr="009E5C08">
              <w:rPr>
                <w:lang w:val="en-US"/>
              </w:rPr>
              <w:t>1.435,4</w:t>
            </w:r>
          </w:p>
        </w:tc>
        <w:tc>
          <w:tcPr>
            <w:tcW w:w="1460" w:type="dxa"/>
            <w:tcBorders>
              <w:top w:val="nil"/>
              <w:left w:val="nil"/>
              <w:bottom w:val="single" w:sz="8" w:space="0" w:color="auto"/>
              <w:right w:val="single" w:sz="8" w:space="0" w:color="auto"/>
            </w:tcBorders>
            <w:shd w:val="clear" w:color="auto" w:fill="auto"/>
            <w:noWrap/>
            <w:hideMark/>
          </w:tcPr>
          <w:p w14:paraId="7DDE2215" w14:textId="77777777" w:rsidR="009671BD" w:rsidRPr="009E5C08" w:rsidRDefault="009671BD" w:rsidP="009671BD">
            <w:pPr>
              <w:spacing w:after="0" w:line="240" w:lineRule="auto"/>
              <w:jc w:val="right"/>
              <w:rPr>
                <w:rFonts w:ascii="Times New Roman" w:eastAsia="Times New Roman" w:hAnsi="Times New Roman" w:cs="Times New Roman"/>
                <w:color w:val="000000"/>
                <w:lang w:val="en-US" w:eastAsia="tr-TR"/>
              </w:rPr>
            </w:pPr>
            <w:r w:rsidRPr="009E5C08">
              <w:rPr>
                <w:lang w:val="en-US"/>
              </w:rPr>
              <w:t>540,6</w:t>
            </w:r>
          </w:p>
        </w:tc>
        <w:tc>
          <w:tcPr>
            <w:tcW w:w="1740" w:type="dxa"/>
            <w:tcBorders>
              <w:top w:val="nil"/>
              <w:left w:val="nil"/>
              <w:bottom w:val="single" w:sz="8" w:space="0" w:color="auto"/>
              <w:right w:val="single" w:sz="8" w:space="0" w:color="auto"/>
            </w:tcBorders>
            <w:shd w:val="clear" w:color="auto" w:fill="auto"/>
            <w:noWrap/>
            <w:hideMark/>
          </w:tcPr>
          <w:p w14:paraId="4DCE8B98" w14:textId="77777777" w:rsidR="009671BD" w:rsidRPr="009E5C08" w:rsidRDefault="009671BD" w:rsidP="009671BD">
            <w:pPr>
              <w:spacing w:after="0" w:line="240" w:lineRule="auto"/>
              <w:jc w:val="right"/>
              <w:rPr>
                <w:rFonts w:ascii="Times New Roman" w:eastAsia="Times New Roman" w:hAnsi="Times New Roman" w:cs="Times New Roman"/>
                <w:color w:val="000000"/>
                <w:lang w:val="en-US" w:eastAsia="tr-TR"/>
              </w:rPr>
            </w:pPr>
            <w:r w:rsidRPr="009E5C08">
              <w:rPr>
                <w:lang w:val="en-US"/>
              </w:rPr>
              <w:t>561,2</w:t>
            </w:r>
          </w:p>
        </w:tc>
        <w:tc>
          <w:tcPr>
            <w:tcW w:w="1698" w:type="dxa"/>
            <w:tcBorders>
              <w:top w:val="nil"/>
              <w:left w:val="nil"/>
              <w:bottom w:val="single" w:sz="8" w:space="0" w:color="auto"/>
              <w:right w:val="single" w:sz="8" w:space="0" w:color="auto"/>
            </w:tcBorders>
            <w:shd w:val="clear" w:color="auto" w:fill="auto"/>
            <w:noWrap/>
            <w:hideMark/>
          </w:tcPr>
          <w:p w14:paraId="07CE2BC0" w14:textId="77777777" w:rsidR="009671BD" w:rsidRPr="009E5C08" w:rsidRDefault="009671BD" w:rsidP="009671BD">
            <w:pPr>
              <w:spacing w:after="0" w:line="240" w:lineRule="auto"/>
              <w:jc w:val="center"/>
              <w:rPr>
                <w:rFonts w:ascii="Times New Roman" w:eastAsia="Times New Roman" w:hAnsi="Times New Roman" w:cs="Times New Roman"/>
                <w:color w:val="000000"/>
                <w:lang w:val="en-US" w:eastAsia="tr-TR"/>
              </w:rPr>
            </w:pPr>
            <w:r w:rsidRPr="009E5C08">
              <w:rPr>
                <w:lang w:val="en-US"/>
              </w:rPr>
              <w:t>3,80%</w:t>
            </w:r>
          </w:p>
        </w:tc>
      </w:tr>
      <w:tr w:rsidR="009671BD" w:rsidRPr="009E5C08" w14:paraId="45CACFA4" w14:textId="77777777" w:rsidTr="009671BD">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0D705299" w14:textId="77777777" w:rsidR="009671BD" w:rsidRPr="009E5C08" w:rsidRDefault="009671BD" w:rsidP="009671BD">
            <w:pPr>
              <w:spacing w:after="0" w:line="240" w:lineRule="auto"/>
              <w:rPr>
                <w:rFonts w:ascii="Times New Roman" w:eastAsia="Times New Roman" w:hAnsi="Times New Roman" w:cs="Times New Roman"/>
                <w:b/>
                <w:bCs/>
                <w:color w:val="FFFFFF"/>
                <w:lang w:val="en-US" w:eastAsia="tr-TR"/>
              </w:rPr>
            </w:pPr>
            <w:r w:rsidRPr="009E5C08">
              <w:rPr>
                <w:rFonts w:ascii="Times New Roman" w:eastAsia="Times New Roman" w:hAnsi="Times New Roman" w:cs="Times New Roman"/>
                <w:b/>
                <w:bCs/>
                <w:color w:val="FFFFFF"/>
                <w:lang w:val="en-US" w:eastAsia="tr-TR"/>
              </w:rPr>
              <w:t>SAKARYA</w:t>
            </w:r>
          </w:p>
        </w:tc>
        <w:tc>
          <w:tcPr>
            <w:tcW w:w="1570" w:type="dxa"/>
            <w:tcBorders>
              <w:top w:val="nil"/>
              <w:left w:val="nil"/>
              <w:bottom w:val="single" w:sz="8" w:space="0" w:color="auto"/>
              <w:right w:val="single" w:sz="8" w:space="0" w:color="auto"/>
            </w:tcBorders>
            <w:shd w:val="clear" w:color="auto" w:fill="auto"/>
            <w:noWrap/>
            <w:hideMark/>
          </w:tcPr>
          <w:p w14:paraId="291D7387" w14:textId="77777777" w:rsidR="009671BD" w:rsidRPr="009E5C08" w:rsidRDefault="009671BD" w:rsidP="009671BD">
            <w:pPr>
              <w:spacing w:after="0" w:line="240" w:lineRule="auto"/>
              <w:jc w:val="right"/>
              <w:rPr>
                <w:rFonts w:ascii="Times New Roman" w:eastAsia="Times New Roman" w:hAnsi="Times New Roman" w:cs="Times New Roman"/>
                <w:color w:val="000000"/>
                <w:lang w:val="en-US" w:eastAsia="tr-TR"/>
              </w:rPr>
            </w:pPr>
            <w:r w:rsidRPr="009E5C08">
              <w:rPr>
                <w:lang w:val="en-US"/>
              </w:rPr>
              <w:t>159,0</w:t>
            </w:r>
          </w:p>
        </w:tc>
        <w:tc>
          <w:tcPr>
            <w:tcW w:w="1460" w:type="dxa"/>
            <w:tcBorders>
              <w:top w:val="nil"/>
              <w:left w:val="nil"/>
              <w:bottom w:val="single" w:sz="8" w:space="0" w:color="auto"/>
              <w:right w:val="single" w:sz="8" w:space="0" w:color="auto"/>
            </w:tcBorders>
            <w:shd w:val="clear" w:color="auto" w:fill="auto"/>
            <w:noWrap/>
            <w:hideMark/>
          </w:tcPr>
          <w:p w14:paraId="69E5C181" w14:textId="77777777" w:rsidR="009671BD" w:rsidRPr="009E5C08" w:rsidRDefault="009671BD" w:rsidP="009671BD">
            <w:pPr>
              <w:spacing w:after="0" w:line="240" w:lineRule="auto"/>
              <w:jc w:val="right"/>
              <w:rPr>
                <w:rFonts w:ascii="Times New Roman" w:eastAsia="Times New Roman" w:hAnsi="Times New Roman" w:cs="Times New Roman"/>
                <w:color w:val="000000"/>
                <w:lang w:val="en-US" w:eastAsia="tr-TR"/>
              </w:rPr>
            </w:pPr>
            <w:r w:rsidRPr="009E5C08">
              <w:rPr>
                <w:lang w:val="en-US"/>
              </w:rPr>
              <w:t>241,1</w:t>
            </w:r>
          </w:p>
        </w:tc>
        <w:tc>
          <w:tcPr>
            <w:tcW w:w="1740" w:type="dxa"/>
            <w:tcBorders>
              <w:top w:val="nil"/>
              <w:left w:val="nil"/>
              <w:bottom w:val="single" w:sz="8" w:space="0" w:color="auto"/>
              <w:right w:val="single" w:sz="8" w:space="0" w:color="auto"/>
            </w:tcBorders>
            <w:shd w:val="clear" w:color="auto" w:fill="auto"/>
            <w:noWrap/>
            <w:hideMark/>
          </w:tcPr>
          <w:p w14:paraId="2E3D6C4C" w14:textId="77777777" w:rsidR="009671BD" w:rsidRPr="009E5C08" w:rsidRDefault="009671BD" w:rsidP="009671BD">
            <w:pPr>
              <w:spacing w:after="0" w:line="240" w:lineRule="auto"/>
              <w:jc w:val="right"/>
              <w:rPr>
                <w:rFonts w:ascii="Times New Roman" w:eastAsia="Times New Roman" w:hAnsi="Times New Roman" w:cs="Times New Roman"/>
                <w:color w:val="000000"/>
                <w:lang w:val="en-US" w:eastAsia="tr-TR"/>
              </w:rPr>
            </w:pPr>
            <w:r w:rsidRPr="009E5C08">
              <w:rPr>
                <w:lang w:val="en-US"/>
              </w:rPr>
              <w:t>518,5</w:t>
            </w:r>
          </w:p>
        </w:tc>
        <w:tc>
          <w:tcPr>
            <w:tcW w:w="1698" w:type="dxa"/>
            <w:tcBorders>
              <w:top w:val="nil"/>
              <w:left w:val="nil"/>
              <w:bottom w:val="single" w:sz="8" w:space="0" w:color="auto"/>
              <w:right w:val="single" w:sz="8" w:space="0" w:color="auto"/>
            </w:tcBorders>
            <w:shd w:val="clear" w:color="auto" w:fill="auto"/>
            <w:noWrap/>
            <w:hideMark/>
          </w:tcPr>
          <w:p w14:paraId="057071CF" w14:textId="77777777" w:rsidR="009671BD" w:rsidRPr="009E5C08" w:rsidRDefault="009671BD" w:rsidP="009671BD">
            <w:pPr>
              <w:spacing w:after="0" w:line="240" w:lineRule="auto"/>
              <w:jc w:val="center"/>
              <w:rPr>
                <w:rFonts w:ascii="Times New Roman" w:eastAsia="Times New Roman" w:hAnsi="Times New Roman" w:cs="Times New Roman"/>
                <w:color w:val="000000"/>
                <w:lang w:val="en-US" w:eastAsia="tr-TR"/>
              </w:rPr>
            </w:pPr>
            <w:r w:rsidRPr="009E5C08">
              <w:rPr>
                <w:lang w:val="en-US"/>
              </w:rPr>
              <w:t>115,08%</w:t>
            </w:r>
          </w:p>
        </w:tc>
      </w:tr>
      <w:tr w:rsidR="009671BD" w:rsidRPr="009E5C08" w14:paraId="2C2C2493" w14:textId="77777777" w:rsidTr="009671BD">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108C9E53" w14:textId="77777777" w:rsidR="009671BD" w:rsidRPr="009E5C08" w:rsidRDefault="009671BD" w:rsidP="009671BD">
            <w:pPr>
              <w:spacing w:after="0" w:line="240" w:lineRule="auto"/>
              <w:rPr>
                <w:rFonts w:ascii="Times New Roman" w:eastAsia="Times New Roman" w:hAnsi="Times New Roman" w:cs="Times New Roman"/>
                <w:b/>
                <w:bCs/>
                <w:color w:val="FFFFFF"/>
                <w:lang w:val="en-US" w:eastAsia="tr-TR"/>
              </w:rPr>
            </w:pPr>
            <w:r w:rsidRPr="009E5C08">
              <w:rPr>
                <w:rFonts w:ascii="Times New Roman" w:eastAsia="Times New Roman" w:hAnsi="Times New Roman" w:cs="Times New Roman"/>
                <w:b/>
                <w:bCs/>
                <w:color w:val="FFFFFF"/>
                <w:lang w:val="en-US" w:eastAsia="tr-TR"/>
              </w:rPr>
              <w:t>TOROSLAR</w:t>
            </w:r>
          </w:p>
        </w:tc>
        <w:tc>
          <w:tcPr>
            <w:tcW w:w="1570" w:type="dxa"/>
            <w:tcBorders>
              <w:top w:val="nil"/>
              <w:left w:val="nil"/>
              <w:bottom w:val="single" w:sz="8" w:space="0" w:color="auto"/>
              <w:right w:val="single" w:sz="8" w:space="0" w:color="auto"/>
            </w:tcBorders>
            <w:shd w:val="clear" w:color="auto" w:fill="auto"/>
            <w:noWrap/>
            <w:hideMark/>
          </w:tcPr>
          <w:p w14:paraId="7DA27E29" w14:textId="77777777" w:rsidR="009671BD" w:rsidRPr="009E5C08" w:rsidRDefault="009671BD" w:rsidP="009671BD">
            <w:pPr>
              <w:spacing w:after="0" w:line="240" w:lineRule="auto"/>
              <w:jc w:val="right"/>
              <w:rPr>
                <w:rFonts w:ascii="Times New Roman" w:eastAsia="Times New Roman" w:hAnsi="Times New Roman" w:cs="Times New Roman"/>
                <w:color w:val="000000"/>
                <w:lang w:val="en-US" w:eastAsia="tr-TR"/>
              </w:rPr>
            </w:pPr>
            <w:r w:rsidRPr="009E5C08">
              <w:rPr>
                <w:lang w:val="en-US"/>
              </w:rPr>
              <w:t>787,1</w:t>
            </w:r>
          </w:p>
        </w:tc>
        <w:tc>
          <w:tcPr>
            <w:tcW w:w="1460" w:type="dxa"/>
            <w:tcBorders>
              <w:top w:val="nil"/>
              <w:left w:val="nil"/>
              <w:bottom w:val="single" w:sz="8" w:space="0" w:color="auto"/>
              <w:right w:val="single" w:sz="8" w:space="0" w:color="auto"/>
            </w:tcBorders>
            <w:shd w:val="clear" w:color="auto" w:fill="auto"/>
            <w:noWrap/>
            <w:hideMark/>
          </w:tcPr>
          <w:p w14:paraId="5DCEEAF2" w14:textId="77777777" w:rsidR="009671BD" w:rsidRPr="009E5C08" w:rsidRDefault="009671BD" w:rsidP="009671BD">
            <w:pPr>
              <w:spacing w:after="0" w:line="240" w:lineRule="auto"/>
              <w:jc w:val="right"/>
              <w:rPr>
                <w:rFonts w:ascii="Times New Roman" w:eastAsia="Times New Roman" w:hAnsi="Times New Roman" w:cs="Times New Roman"/>
                <w:color w:val="000000"/>
                <w:lang w:val="en-US" w:eastAsia="tr-TR"/>
              </w:rPr>
            </w:pPr>
            <w:r w:rsidRPr="009E5C08">
              <w:rPr>
                <w:lang w:val="en-US"/>
              </w:rPr>
              <w:t>1.016,8</w:t>
            </w:r>
          </w:p>
        </w:tc>
        <w:tc>
          <w:tcPr>
            <w:tcW w:w="1740" w:type="dxa"/>
            <w:tcBorders>
              <w:top w:val="nil"/>
              <w:left w:val="nil"/>
              <w:bottom w:val="single" w:sz="8" w:space="0" w:color="auto"/>
              <w:right w:val="single" w:sz="8" w:space="0" w:color="auto"/>
            </w:tcBorders>
            <w:shd w:val="clear" w:color="auto" w:fill="auto"/>
            <w:noWrap/>
            <w:hideMark/>
          </w:tcPr>
          <w:p w14:paraId="66183016" w14:textId="77777777" w:rsidR="009671BD" w:rsidRPr="009E5C08" w:rsidRDefault="009671BD" w:rsidP="009671BD">
            <w:pPr>
              <w:spacing w:after="0" w:line="240" w:lineRule="auto"/>
              <w:jc w:val="right"/>
              <w:rPr>
                <w:rFonts w:ascii="Times New Roman" w:eastAsia="Times New Roman" w:hAnsi="Times New Roman" w:cs="Times New Roman"/>
                <w:color w:val="000000"/>
                <w:lang w:val="en-US" w:eastAsia="tr-TR"/>
              </w:rPr>
            </w:pPr>
            <w:r w:rsidRPr="009E5C08">
              <w:rPr>
                <w:lang w:val="en-US"/>
              </w:rPr>
              <w:t>1.486,2</w:t>
            </w:r>
          </w:p>
        </w:tc>
        <w:tc>
          <w:tcPr>
            <w:tcW w:w="1698" w:type="dxa"/>
            <w:tcBorders>
              <w:top w:val="nil"/>
              <w:left w:val="nil"/>
              <w:bottom w:val="single" w:sz="8" w:space="0" w:color="auto"/>
              <w:right w:val="single" w:sz="8" w:space="0" w:color="auto"/>
            </w:tcBorders>
            <w:shd w:val="clear" w:color="auto" w:fill="auto"/>
            <w:noWrap/>
            <w:hideMark/>
          </w:tcPr>
          <w:p w14:paraId="48F9A498" w14:textId="77777777" w:rsidR="009671BD" w:rsidRPr="009E5C08" w:rsidRDefault="009671BD" w:rsidP="009671BD">
            <w:pPr>
              <w:spacing w:after="0" w:line="240" w:lineRule="auto"/>
              <w:jc w:val="center"/>
              <w:rPr>
                <w:rFonts w:ascii="Times New Roman" w:eastAsia="Times New Roman" w:hAnsi="Times New Roman" w:cs="Times New Roman"/>
                <w:color w:val="000000"/>
                <w:lang w:val="en-US" w:eastAsia="tr-TR"/>
              </w:rPr>
            </w:pPr>
            <w:r w:rsidRPr="009E5C08">
              <w:rPr>
                <w:lang w:val="en-US"/>
              </w:rPr>
              <w:t>46,17%</w:t>
            </w:r>
          </w:p>
        </w:tc>
      </w:tr>
      <w:tr w:rsidR="009671BD" w:rsidRPr="009E5C08" w14:paraId="263644BB" w14:textId="77777777" w:rsidTr="009671BD">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3483EE93" w14:textId="77777777" w:rsidR="009671BD" w:rsidRPr="009E5C08" w:rsidRDefault="009671BD" w:rsidP="009671BD">
            <w:pPr>
              <w:spacing w:after="0" w:line="240" w:lineRule="auto"/>
              <w:rPr>
                <w:rFonts w:ascii="Times New Roman" w:eastAsia="Times New Roman" w:hAnsi="Times New Roman" w:cs="Times New Roman"/>
                <w:b/>
                <w:bCs/>
                <w:color w:val="FFFFFF"/>
                <w:lang w:val="en-US" w:eastAsia="tr-TR"/>
              </w:rPr>
            </w:pPr>
            <w:r w:rsidRPr="009E5C08">
              <w:rPr>
                <w:rFonts w:ascii="Times New Roman" w:eastAsia="Times New Roman" w:hAnsi="Times New Roman" w:cs="Times New Roman"/>
                <w:b/>
                <w:bCs/>
                <w:color w:val="FFFFFF"/>
                <w:lang w:val="en-US" w:eastAsia="tr-TR"/>
              </w:rPr>
              <w:t>TRAKYA</w:t>
            </w:r>
          </w:p>
        </w:tc>
        <w:tc>
          <w:tcPr>
            <w:tcW w:w="1570" w:type="dxa"/>
            <w:tcBorders>
              <w:top w:val="nil"/>
              <w:left w:val="nil"/>
              <w:bottom w:val="single" w:sz="8" w:space="0" w:color="auto"/>
              <w:right w:val="single" w:sz="8" w:space="0" w:color="auto"/>
            </w:tcBorders>
            <w:shd w:val="clear" w:color="auto" w:fill="auto"/>
            <w:noWrap/>
            <w:hideMark/>
          </w:tcPr>
          <w:p w14:paraId="446448B5" w14:textId="77777777" w:rsidR="009671BD" w:rsidRPr="009E5C08" w:rsidRDefault="009671BD" w:rsidP="009671BD">
            <w:pPr>
              <w:spacing w:after="0" w:line="240" w:lineRule="auto"/>
              <w:jc w:val="right"/>
              <w:rPr>
                <w:rFonts w:ascii="Times New Roman" w:eastAsia="Times New Roman" w:hAnsi="Times New Roman" w:cs="Times New Roman"/>
                <w:color w:val="000000"/>
                <w:lang w:val="en-US" w:eastAsia="tr-TR"/>
              </w:rPr>
            </w:pPr>
            <w:r w:rsidRPr="009E5C08">
              <w:rPr>
                <w:lang w:val="en-US"/>
              </w:rPr>
              <w:t>384,9</w:t>
            </w:r>
          </w:p>
        </w:tc>
        <w:tc>
          <w:tcPr>
            <w:tcW w:w="1460" w:type="dxa"/>
            <w:tcBorders>
              <w:top w:val="nil"/>
              <w:left w:val="nil"/>
              <w:bottom w:val="single" w:sz="8" w:space="0" w:color="auto"/>
              <w:right w:val="single" w:sz="8" w:space="0" w:color="auto"/>
            </w:tcBorders>
            <w:shd w:val="clear" w:color="auto" w:fill="auto"/>
            <w:noWrap/>
            <w:hideMark/>
          </w:tcPr>
          <w:p w14:paraId="56461049" w14:textId="77777777" w:rsidR="009671BD" w:rsidRPr="009E5C08" w:rsidRDefault="009671BD" w:rsidP="009671BD">
            <w:pPr>
              <w:spacing w:after="0" w:line="240" w:lineRule="auto"/>
              <w:jc w:val="right"/>
              <w:rPr>
                <w:rFonts w:ascii="Times New Roman" w:eastAsia="Times New Roman" w:hAnsi="Times New Roman" w:cs="Times New Roman"/>
                <w:color w:val="000000"/>
                <w:lang w:val="en-US" w:eastAsia="tr-TR"/>
              </w:rPr>
            </w:pPr>
            <w:r w:rsidRPr="009E5C08">
              <w:rPr>
                <w:lang w:val="en-US"/>
              </w:rPr>
              <w:t>228,4</w:t>
            </w:r>
          </w:p>
        </w:tc>
        <w:tc>
          <w:tcPr>
            <w:tcW w:w="1740" w:type="dxa"/>
            <w:tcBorders>
              <w:top w:val="nil"/>
              <w:left w:val="nil"/>
              <w:bottom w:val="single" w:sz="8" w:space="0" w:color="auto"/>
              <w:right w:val="single" w:sz="8" w:space="0" w:color="auto"/>
            </w:tcBorders>
            <w:shd w:val="clear" w:color="auto" w:fill="auto"/>
            <w:noWrap/>
            <w:hideMark/>
          </w:tcPr>
          <w:p w14:paraId="58EB93C3" w14:textId="77777777" w:rsidR="009671BD" w:rsidRPr="009E5C08" w:rsidRDefault="009671BD" w:rsidP="009671BD">
            <w:pPr>
              <w:spacing w:after="0" w:line="240" w:lineRule="auto"/>
              <w:jc w:val="right"/>
              <w:rPr>
                <w:rFonts w:ascii="Times New Roman" w:eastAsia="Times New Roman" w:hAnsi="Times New Roman" w:cs="Times New Roman"/>
                <w:color w:val="000000"/>
                <w:lang w:val="en-US" w:eastAsia="tr-TR"/>
              </w:rPr>
            </w:pPr>
            <w:r w:rsidRPr="009E5C08">
              <w:rPr>
                <w:lang w:val="en-US"/>
              </w:rPr>
              <w:t>631,0</w:t>
            </w:r>
          </w:p>
        </w:tc>
        <w:tc>
          <w:tcPr>
            <w:tcW w:w="1698" w:type="dxa"/>
            <w:tcBorders>
              <w:top w:val="nil"/>
              <w:left w:val="nil"/>
              <w:bottom w:val="single" w:sz="8" w:space="0" w:color="auto"/>
              <w:right w:val="single" w:sz="8" w:space="0" w:color="auto"/>
            </w:tcBorders>
            <w:shd w:val="clear" w:color="auto" w:fill="auto"/>
            <w:noWrap/>
            <w:hideMark/>
          </w:tcPr>
          <w:p w14:paraId="60909879" w14:textId="77777777" w:rsidR="009671BD" w:rsidRPr="009E5C08" w:rsidRDefault="009671BD" w:rsidP="009671BD">
            <w:pPr>
              <w:spacing w:after="0" w:line="240" w:lineRule="auto"/>
              <w:jc w:val="center"/>
              <w:rPr>
                <w:rFonts w:ascii="Times New Roman" w:eastAsia="Times New Roman" w:hAnsi="Times New Roman" w:cs="Times New Roman"/>
                <w:color w:val="000000"/>
                <w:lang w:val="en-US" w:eastAsia="tr-TR"/>
              </w:rPr>
            </w:pPr>
            <w:r w:rsidRPr="009E5C08">
              <w:rPr>
                <w:lang w:val="en-US"/>
              </w:rPr>
              <w:t>176,31%</w:t>
            </w:r>
          </w:p>
        </w:tc>
      </w:tr>
      <w:tr w:rsidR="009671BD" w:rsidRPr="009E5C08" w14:paraId="12817A14" w14:textId="77777777" w:rsidTr="009671BD">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0AF78D8F" w14:textId="77777777" w:rsidR="009671BD" w:rsidRPr="009E5C08" w:rsidRDefault="009671BD" w:rsidP="009671BD">
            <w:pPr>
              <w:spacing w:after="0" w:line="240" w:lineRule="auto"/>
              <w:rPr>
                <w:rFonts w:ascii="Times New Roman" w:eastAsia="Times New Roman" w:hAnsi="Times New Roman" w:cs="Times New Roman"/>
                <w:b/>
                <w:bCs/>
                <w:color w:val="FFFFFF"/>
                <w:lang w:val="en-US" w:eastAsia="tr-TR"/>
              </w:rPr>
            </w:pPr>
            <w:r w:rsidRPr="009E5C08">
              <w:rPr>
                <w:rFonts w:ascii="Times New Roman" w:eastAsia="Times New Roman" w:hAnsi="Times New Roman" w:cs="Times New Roman"/>
                <w:b/>
                <w:bCs/>
                <w:color w:val="FFFFFF"/>
                <w:lang w:val="en-US" w:eastAsia="tr-TR"/>
              </w:rPr>
              <w:t>ULUDAĞ</w:t>
            </w:r>
          </w:p>
        </w:tc>
        <w:tc>
          <w:tcPr>
            <w:tcW w:w="1570" w:type="dxa"/>
            <w:tcBorders>
              <w:top w:val="nil"/>
              <w:left w:val="nil"/>
              <w:bottom w:val="single" w:sz="8" w:space="0" w:color="auto"/>
              <w:right w:val="single" w:sz="8" w:space="0" w:color="auto"/>
            </w:tcBorders>
            <w:shd w:val="clear" w:color="auto" w:fill="auto"/>
            <w:noWrap/>
            <w:hideMark/>
          </w:tcPr>
          <w:p w14:paraId="55FE4F56" w14:textId="77777777" w:rsidR="009671BD" w:rsidRPr="009E5C08" w:rsidRDefault="009671BD" w:rsidP="009671BD">
            <w:pPr>
              <w:spacing w:after="0" w:line="240" w:lineRule="auto"/>
              <w:jc w:val="right"/>
              <w:rPr>
                <w:rFonts w:ascii="Times New Roman" w:eastAsia="Times New Roman" w:hAnsi="Times New Roman" w:cs="Times New Roman"/>
                <w:color w:val="000000"/>
                <w:lang w:val="en-US" w:eastAsia="tr-TR"/>
              </w:rPr>
            </w:pPr>
            <w:r w:rsidRPr="009E5C08">
              <w:rPr>
                <w:lang w:val="en-US"/>
              </w:rPr>
              <w:t>194,1</w:t>
            </w:r>
          </w:p>
        </w:tc>
        <w:tc>
          <w:tcPr>
            <w:tcW w:w="1460" w:type="dxa"/>
            <w:tcBorders>
              <w:top w:val="nil"/>
              <w:left w:val="nil"/>
              <w:bottom w:val="single" w:sz="8" w:space="0" w:color="auto"/>
              <w:right w:val="single" w:sz="8" w:space="0" w:color="auto"/>
            </w:tcBorders>
            <w:shd w:val="clear" w:color="auto" w:fill="auto"/>
            <w:noWrap/>
            <w:hideMark/>
          </w:tcPr>
          <w:p w14:paraId="18366C6A" w14:textId="77777777" w:rsidR="009671BD" w:rsidRPr="009E5C08" w:rsidRDefault="009671BD" w:rsidP="009671BD">
            <w:pPr>
              <w:spacing w:after="0" w:line="240" w:lineRule="auto"/>
              <w:jc w:val="right"/>
              <w:rPr>
                <w:rFonts w:ascii="Times New Roman" w:eastAsia="Times New Roman" w:hAnsi="Times New Roman" w:cs="Times New Roman"/>
                <w:color w:val="000000"/>
                <w:lang w:val="en-US" w:eastAsia="tr-TR"/>
              </w:rPr>
            </w:pPr>
            <w:r w:rsidRPr="009E5C08">
              <w:rPr>
                <w:lang w:val="en-US"/>
              </w:rPr>
              <w:t>512,2</w:t>
            </w:r>
          </w:p>
        </w:tc>
        <w:tc>
          <w:tcPr>
            <w:tcW w:w="1740" w:type="dxa"/>
            <w:tcBorders>
              <w:top w:val="nil"/>
              <w:left w:val="nil"/>
              <w:bottom w:val="single" w:sz="8" w:space="0" w:color="auto"/>
              <w:right w:val="single" w:sz="8" w:space="0" w:color="auto"/>
            </w:tcBorders>
            <w:shd w:val="clear" w:color="auto" w:fill="auto"/>
            <w:noWrap/>
            <w:hideMark/>
          </w:tcPr>
          <w:p w14:paraId="7AE9CDA2" w14:textId="77777777" w:rsidR="009671BD" w:rsidRPr="009E5C08" w:rsidRDefault="009671BD" w:rsidP="009671BD">
            <w:pPr>
              <w:spacing w:after="0" w:line="240" w:lineRule="auto"/>
              <w:jc w:val="right"/>
              <w:rPr>
                <w:rFonts w:ascii="Times New Roman" w:eastAsia="Times New Roman" w:hAnsi="Times New Roman" w:cs="Times New Roman"/>
                <w:color w:val="000000"/>
                <w:lang w:val="en-US" w:eastAsia="tr-TR"/>
              </w:rPr>
            </w:pPr>
            <w:r w:rsidRPr="009E5C08">
              <w:rPr>
                <w:lang w:val="en-US"/>
              </w:rPr>
              <w:t>402,7</w:t>
            </w:r>
          </w:p>
        </w:tc>
        <w:tc>
          <w:tcPr>
            <w:tcW w:w="1698" w:type="dxa"/>
            <w:tcBorders>
              <w:top w:val="nil"/>
              <w:left w:val="nil"/>
              <w:bottom w:val="single" w:sz="8" w:space="0" w:color="auto"/>
              <w:right w:val="single" w:sz="8" w:space="0" w:color="auto"/>
            </w:tcBorders>
            <w:shd w:val="clear" w:color="auto" w:fill="auto"/>
            <w:noWrap/>
            <w:hideMark/>
          </w:tcPr>
          <w:p w14:paraId="7682C9B7" w14:textId="77777777" w:rsidR="009671BD" w:rsidRPr="009E5C08" w:rsidRDefault="009671BD" w:rsidP="009671BD">
            <w:pPr>
              <w:spacing w:after="0" w:line="240" w:lineRule="auto"/>
              <w:jc w:val="center"/>
              <w:rPr>
                <w:rFonts w:ascii="Times New Roman" w:eastAsia="Times New Roman" w:hAnsi="Times New Roman" w:cs="Times New Roman"/>
                <w:color w:val="000000"/>
                <w:lang w:val="en-US" w:eastAsia="tr-TR"/>
              </w:rPr>
            </w:pPr>
            <w:r w:rsidRPr="009E5C08">
              <w:rPr>
                <w:lang w:val="en-US"/>
              </w:rPr>
              <w:t>-21,37%</w:t>
            </w:r>
          </w:p>
        </w:tc>
      </w:tr>
      <w:tr w:rsidR="009671BD" w:rsidRPr="009E5C08" w14:paraId="4C3AA68A" w14:textId="77777777" w:rsidTr="009671BD">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0C3509D7" w14:textId="77777777" w:rsidR="009671BD" w:rsidRPr="009E5C08" w:rsidRDefault="009671BD" w:rsidP="009671BD">
            <w:pPr>
              <w:spacing w:after="0" w:line="240" w:lineRule="auto"/>
              <w:rPr>
                <w:rFonts w:ascii="Times New Roman" w:eastAsia="Times New Roman" w:hAnsi="Times New Roman" w:cs="Times New Roman"/>
                <w:b/>
                <w:bCs/>
                <w:color w:val="FFFFFF"/>
                <w:lang w:val="en-US" w:eastAsia="tr-TR"/>
              </w:rPr>
            </w:pPr>
            <w:r w:rsidRPr="009E5C08">
              <w:rPr>
                <w:rFonts w:ascii="Times New Roman" w:eastAsia="Times New Roman" w:hAnsi="Times New Roman" w:cs="Times New Roman"/>
                <w:b/>
                <w:bCs/>
                <w:color w:val="FFFFFF"/>
                <w:lang w:val="en-US" w:eastAsia="tr-TR"/>
              </w:rPr>
              <w:t>VANGÖLÜ</w:t>
            </w:r>
          </w:p>
        </w:tc>
        <w:tc>
          <w:tcPr>
            <w:tcW w:w="1570" w:type="dxa"/>
            <w:tcBorders>
              <w:top w:val="nil"/>
              <w:left w:val="nil"/>
              <w:bottom w:val="single" w:sz="8" w:space="0" w:color="auto"/>
              <w:right w:val="single" w:sz="8" w:space="0" w:color="auto"/>
            </w:tcBorders>
            <w:shd w:val="clear" w:color="auto" w:fill="auto"/>
            <w:noWrap/>
            <w:hideMark/>
          </w:tcPr>
          <w:p w14:paraId="69C735E6" w14:textId="77777777" w:rsidR="009671BD" w:rsidRPr="009E5C08" w:rsidRDefault="009671BD" w:rsidP="009671BD">
            <w:pPr>
              <w:spacing w:after="0" w:line="240" w:lineRule="auto"/>
              <w:jc w:val="right"/>
              <w:rPr>
                <w:rFonts w:ascii="Times New Roman" w:eastAsia="Times New Roman" w:hAnsi="Times New Roman" w:cs="Times New Roman"/>
                <w:color w:val="000000"/>
                <w:lang w:val="en-US" w:eastAsia="tr-TR"/>
              </w:rPr>
            </w:pPr>
            <w:r w:rsidRPr="009E5C08">
              <w:rPr>
                <w:lang w:val="en-US"/>
              </w:rPr>
              <w:t>163,4</w:t>
            </w:r>
          </w:p>
        </w:tc>
        <w:tc>
          <w:tcPr>
            <w:tcW w:w="1460" w:type="dxa"/>
            <w:tcBorders>
              <w:top w:val="nil"/>
              <w:left w:val="nil"/>
              <w:bottom w:val="single" w:sz="8" w:space="0" w:color="auto"/>
              <w:right w:val="single" w:sz="8" w:space="0" w:color="auto"/>
            </w:tcBorders>
            <w:shd w:val="clear" w:color="auto" w:fill="auto"/>
            <w:noWrap/>
            <w:hideMark/>
          </w:tcPr>
          <w:p w14:paraId="1A6BAC9F" w14:textId="77777777" w:rsidR="009671BD" w:rsidRPr="009E5C08" w:rsidRDefault="009671BD" w:rsidP="009671BD">
            <w:pPr>
              <w:spacing w:after="0" w:line="240" w:lineRule="auto"/>
              <w:jc w:val="right"/>
              <w:rPr>
                <w:rFonts w:ascii="Times New Roman" w:eastAsia="Times New Roman" w:hAnsi="Times New Roman" w:cs="Times New Roman"/>
                <w:color w:val="000000"/>
                <w:lang w:val="en-US" w:eastAsia="tr-TR"/>
              </w:rPr>
            </w:pPr>
            <w:r w:rsidRPr="009E5C08">
              <w:rPr>
                <w:lang w:val="en-US"/>
              </w:rPr>
              <w:t>163,5</w:t>
            </w:r>
          </w:p>
        </w:tc>
        <w:tc>
          <w:tcPr>
            <w:tcW w:w="1740" w:type="dxa"/>
            <w:tcBorders>
              <w:top w:val="nil"/>
              <w:left w:val="nil"/>
              <w:bottom w:val="single" w:sz="8" w:space="0" w:color="auto"/>
              <w:right w:val="single" w:sz="8" w:space="0" w:color="auto"/>
            </w:tcBorders>
            <w:shd w:val="clear" w:color="auto" w:fill="auto"/>
            <w:noWrap/>
            <w:hideMark/>
          </w:tcPr>
          <w:p w14:paraId="2FCA111A" w14:textId="77777777" w:rsidR="009671BD" w:rsidRPr="009E5C08" w:rsidRDefault="009671BD" w:rsidP="009671BD">
            <w:pPr>
              <w:spacing w:after="0" w:line="240" w:lineRule="auto"/>
              <w:jc w:val="right"/>
              <w:rPr>
                <w:rFonts w:ascii="Times New Roman" w:eastAsia="Times New Roman" w:hAnsi="Times New Roman" w:cs="Times New Roman"/>
                <w:color w:val="000000"/>
                <w:lang w:val="en-US" w:eastAsia="tr-TR"/>
              </w:rPr>
            </w:pPr>
            <w:r w:rsidRPr="009E5C08">
              <w:rPr>
                <w:lang w:val="en-US"/>
              </w:rPr>
              <w:t>613,1</w:t>
            </w:r>
          </w:p>
        </w:tc>
        <w:tc>
          <w:tcPr>
            <w:tcW w:w="1698" w:type="dxa"/>
            <w:tcBorders>
              <w:top w:val="nil"/>
              <w:left w:val="nil"/>
              <w:bottom w:val="single" w:sz="8" w:space="0" w:color="auto"/>
              <w:right w:val="single" w:sz="8" w:space="0" w:color="auto"/>
            </w:tcBorders>
            <w:shd w:val="clear" w:color="auto" w:fill="auto"/>
            <w:noWrap/>
            <w:hideMark/>
          </w:tcPr>
          <w:p w14:paraId="75FED4E7" w14:textId="77777777" w:rsidR="009671BD" w:rsidRPr="009E5C08" w:rsidRDefault="009671BD" w:rsidP="009671BD">
            <w:pPr>
              <w:spacing w:after="0" w:line="240" w:lineRule="auto"/>
              <w:jc w:val="center"/>
              <w:rPr>
                <w:rFonts w:ascii="Times New Roman" w:eastAsia="Times New Roman" w:hAnsi="Times New Roman" w:cs="Times New Roman"/>
                <w:color w:val="000000"/>
                <w:lang w:val="en-US" w:eastAsia="tr-TR"/>
              </w:rPr>
            </w:pPr>
            <w:r w:rsidRPr="009E5C08">
              <w:rPr>
                <w:lang w:val="en-US"/>
              </w:rPr>
              <w:t>274,93%</w:t>
            </w:r>
          </w:p>
        </w:tc>
      </w:tr>
      <w:tr w:rsidR="009671BD" w:rsidRPr="009E5C08" w14:paraId="6297F940" w14:textId="77777777" w:rsidTr="009671BD">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0113E975" w14:textId="77777777" w:rsidR="009671BD" w:rsidRPr="009E5C08" w:rsidRDefault="009671BD" w:rsidP="009671BD">
            <w:pPr>
              <w:spacing w:after="0" w:line="240" w:lineRule="auto"/>
              <w:rPr>
                <w:rFonts w:ascii="Times New Roman" w:eastAsia="Times New Roman" w:hAnsi="Times New Roman" w:cs="Times New Roman"/>
                <w:b/>
                <w:bCs/>
                <w:color w:val="FFFFFF"/>
                <w:lang w:val="en-US" w:eastAsia="tr-TR"/>
              </w:rPr>
            </w:pPr>
            <w:r w:rsidRPr="009E5C08">
              <w:rPr>
                <w:rFonts w:ascii="Times New Roman" w:eastAsia="Times New Roman" w:hAnsi="Times New Roman" w:cs="Times New Roman"/>
                <w:b/>
                <w:bCs/>
                <w:color w:val="FFFFFF"/>
                <w:lang w:val="en-US" w:eastAsia="tr-TR"/>
              </w:rPr>
              <w:t>YEŞİLIRMAK</w:t>
            </w:r>
          </w:p>
        </w:tc>
        <w:tc>
          <w:tcPr>
            <w:tcW w:w="1570" w:type="dxa"/>
            <w:tcBorders>
              <w:top w:val="nil"/>
              <w:left w:val="nil"/>
              <w:bottom w:val="single" w:sz="8" w:space="0" w:color="auto"/>
              <w:right w:val="single" w:sz="8" w:space="0" w:color="auto"/>
            </w:tcBorders>
            <w:shd w:val="clear" w:color="auto" w:fill="auto"/>
            <w:noWrap/>
            <w:hideMark/>
          </w:tcPr>
          <w:p w14:paraId="73EFE180" w14:textId="77777777" w:rsidR="009671BD" w:rsidRPr="009E5C08" w:rsidRDefault="009671BD" w:rsidP="009671BD">
            <w:pPr>
              <w:spacing w:after="0" w:line="240" w:lineRule="auto"/>
              <w:jc w:val="right"/>
              <w:rPr>
                <w:rFonts w:ascii="Times New Roman" w:eastAsia="Times New Roman" w:hAnsi="Times New Roman" w:cs="Times New Roman"/>
                <w:color w:val="000000"/>
                <w:lang w:val="en-US" w:eastAsia="tr-TR"/>
              </w:rPr>
            </w:pPr>
            <w:r w:rsidRPr="009E5C08">
              <w:rPr>
                <w:lang w:val="en-US"/>
              </w:rPr>
              <w:t>195,4</w:t>
            </w:r>
          </w:p>
        </w:tc>
        <w:tc>
          <w:tcPr>
            <w:tcW w:w="1460" w:type="dxa"/>
            <w:tcBorders>
              <w:top w:val="nil"/>
              <w:left w:val="nil"/>
              <w:bottom w:val="single" w:sz="8" w:space="0" w:color="auto"/>
              <w:right w:val="single" w:sz="8" w:space="0" w:color="auto"/>
            </w:tcBorders>
            <w:shd w:val="clear" w:color="auto" w:fill="auto"/>
            <w:noWrap/>
            <w:hideMark/>
          </w:tcPr>
          <w:p w14:paraId="54AAEDF3" w14:textId="77777777" w:rsidR="009671BD" w:rsidRPr="009E5C08" w:rsidRDefault="009671BD" w:rsidP="009671BD">
            <w:pPr>
              <w:spacing w:after="0" w:line="240" w:lineRule="auto"/>
              <w:jc w:val="right"/>
              <w:rPr>
                <w:rFonts w:ascii="Times New Roman" w:eastAsia="Times New Roman" w:hAnsi="Times New Roman" w:cs="Times New Roman"/>
                <w:color w:val="000000"/>
                <w:lang w:val="en-US" w:eastAsia="tr-TR"/>
              </w:rPr>
            </w:pPr>
            <w:r w:rsidRPr="009E5C08">
              <w:rPr>
                <w:lang w:val="en-US"/>
              </w:rPr>
              <w:t>426,5</w:t>
            </w:r>
          </w:p>
        </w:tc>
        <w:tc>
          <w:tcPr>
            <w:tcW w:w="1740" w:type="dxa"/>
            <w:tcBorders>
              <w:top w:val="nil"/>
              <w:left w:val="nil"/>
              <w:bottom w:val="single" w:sz="8" w:space="0" w:color="auto"/>
              <w:right w:val="single" w:sz="8" w:space="0" w:color="auto"/>
            </w:tcBorders>
            <w:shd w:val="clear" w:color="auto" w:fill="auto"/>
            <w:noWrap/>
            <w:hideMark/>
          </w:tcPr>
          <w:p w14:paraId="3C7771CC" w14:textId="77777777" w:rsidR="009671BD" w:rsidRPr="009E5C08" w:rsidRDefault="009671BD" w:rsidP="009671BD">
            <w:pPr>
              <w:spacing w:after="0" w:line="240" w:lineRule="auto"/>
              <w:jc w:val="right"/>
              <w:rPr>
                <w:rFonts w:ascii="Times New Roman" w:eastAsia="Times New Roman" w:hAnsi="Times New Roman" w:cs="Times New Roman"/>
                <w:color w:val="000000"/>
                <w:lang w:val="en-US" w:eastAsia="tr-TR"/>
              </w:rPr>
            </w:pPr>
            <w:r w:rsidRPr="009E5C08">
              <w:rPr>
                <w:lang w:val="en-US"/>
              </w:rPr>
              <w:t>574,2</w:t>
            </w:r>
          </w:p>
        </w:tc>
        <w:tc>
          <w:tcPr>
            <w:tcW w:w="1698" w:type="dxa"/>
            <w:tcBorders>
              <w:top w:val="nil"/>
              <w:left w:val="nil"/>
              <w:bottom w:val="single" w:sz="8" w:space="0" w:color="auto"/>
              <w:right w:val="single" w:sz="8" w:space="0" w:color="auto"/>
            </w:tcBorders>
            <w:shd w:val="clear" w:color="auto" w:fill="auto"/>
            <w:noWrap/>
            <w:hideMark/>
          </w:tcPr>
          <w:p w14:paraId="4D5575E0" w14:textId="77777777" w:rsidR="009671BD" w:rsidRPr="009E5C08" w:rsidRDefault="009671BD" w:rsidP="009671BD">
            <w:pPr>
              <w:spacing w:after="0" w:line="240" w:lineRule="auto"/>
              <w:jc w:val="center"/>
              <w:rPr>
                <w:rFonts w:ascii="Times New Roman" w:eastAsia="Times New Roman" w:hAnsi="Times New Roman" w:cs="Times New Roman"/>
                <w:color w:val="000000"/>
                <w:lang w:val="en-US" w:eastAsia="tr-TR"/>
              </w:rPr>
            </w:pPr>
            <w:r w:rsidRPr="009E5C08">
              <w:rPr>
                <w:lang w:val="en-US"/>
              </w:rPr>
              <w:t>34,62%</w:t>
            </w:r>
          </w:p>
        </w:tc>
      </w:tr>
      <w:tr w:rsidR="009671BD" w:rsidRPr="009E5C08" w14:paraId="7495746F" w14:textId="77777777" w:rsidTr="009671BD">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7B41F525" w14:textId="64BC96C9" w:rsidR="009671BD" w:rsidRPr="009E5C08" w:rsidRDefault="009671BD" w:rsidP="009671BD">
            <w:pPr>
              <w:spacing w:after="0" w:line="240" w:lineRule="auto"/>
              <w:rPr>
                <w:rFonts w:ascii="Times New Roman" w:eastAsia="Times New Roman" w:hAnsi="Times New Roman" w:cs="Times New Roman"/>
                <w:b/>
                <w:bCs/>
                <w:color w:val="FFFFFF"/>
                <w:lang w:val="en-US" w:eastAsia="tr-TR"/>
              </w:rPr>
            </w:pPr>
            <w:r w:rsidRPr="009E5C08">
              <w:rPr>
                <w:rFonts w:ascii="Times New Roman" w:eastAsia="Times New Roman" w:hAnsi="Times New Roman" w:cs="Times New Roman"/>
                <w:b/>
                <w:bCs/>
                <w:color w:val="FFFFFF"/>
                <w:lang w:val="en-US" w:eastAsia="tr-TR"/>
              </w:rPr>
              <w:t>TO</w:t>
            </w:r>
            <w:r w:rsidR="005947ED" w:rsidRPr="009E5C08">
              <w:rPr>
                <w:rFonts w:ascii="Times New Roman" w:eastAsia="Times New Roman" w:hAnsi="Times New Roman" w:cs="Times New Roman"/>
                <w:b/>
                <w:bCs/>
                <w:color w:val="FFFFFF"/>
                <w:lang w:val="en-US" w:eastAsia="tr-TR"/>
              </w:rPr>
              <w:t>TAL</w:t>
            </w:r>
          </w:p>
        </w:tc>
        <w:tc>
          <w:tcPr>
            <w:tcW w:w="1570" w:type="dxa"/>
            <w:tcBorders>
              <w:top w:val="nil"/>
              <w:left w:val="nil"/>
              <w:bottom w:val="single" w:sz="8" w:space="0" w:color="auto"/>
              <w:right w:val="single" w:sz="8" w:space="0" w:color="auto"/>
            </w:tcBorders>
            <w:shd w:val="clear" w:color="000000" w:fill="FF5050"/>
            <w:noWrap/>
            <w:vAlign w:val="center"/>
            <w:hideMark/>
          </w:tcPr>
          <w:p w14:paraId="2C669809" w14:textId="77777777" w:rsidR="009671BD" w:rsidRPr="009E5C08" w:rsidRDefault="009671BD" w:rsidP="009671BD">
            <w:pPr>
              <w:spacing w:after="0" w:line="240" w:lineRule="auto"/>
              <w:jc w:val="right"/>
              <w:rPr>
                <w:rFonts w:ascii="Times New Roman" w:eastAsia="Times New Roman" w:hAnsi="Times New Roman" w:cs="Times New Roman"/>
                <w:b/>
                <w:bCs/>
                <w:color w:val="FFFFFF"/>
                <w:lang w:val="en-US" w:eastAsia="tr-TR"/>
              </w:rPr>
            </w:pPr>
            <w:r w:rsidRPr="009E5C08">
              <w:rPr>
                <w:rFonts w:ascii="Times New Roman" w:eastAsia="Times New Roman" w:hAnsi="Times New Roman" w:cs="Times New Roman"/>
                <w:b/>
                <w:bCs/>
                <w:color w:val="FFFFFF"/>
                <w:lang w:val="en-US" w:eastAsia="tr-TR"/>
              </w:rPr>
              <w:t>8.976,7</w:t>
            </w:r>
          </w:p>
        </w:tc>
        <w:tc>
          <w:tcPr>
            <w:tcW w:w="1460" w:type="dxa"/>
            <w:tcBorders>
              <w:top w:val="nil"/>
              <w:left w:val="nil"/>
              <w:bottom w:val="single" w:sz="8" w:space="0" w:color="auto"/>
              <w:right w:val="single" w:sz="8" w:space="0" w:color="auto"/>
            </w:tcBorders>
            <w:shd w:val="clear" w:color="000000" w:fill="FF5050"/>
            <w:noWrap/>
            <w:vAlign w:val="center"/>
            <w:hideMark/>
          </w:tcPr>
          <w:p w14:paraId="76E35407" w14:textId="77777777" w:rsidR="009671BD" w:rsidRPr="009E5C08" w:rsidRDefault="009671BD" w:rsidP="009671BD">
            <w:pPr>
              <w:spacing w:after="0" w:line="240" w:lineRule="auto"/>
              <w:jc w:val="right"/>
              <w:rPr>
                <w:rFonts w:ascii="Times New Roman" w:eastAsia="Times New Roman" w:hAnsi="Times New Roman" w:cs="Times New Roman"/>
                <w:b/>
                <w:bCs/>
                <w:color w:val="FFFFFF"/>
                <w:lang w:val="en-US" w:eastAsia="tr-TR"/>
              </w:rPr>
            </w:pPr>
            <w:r w:rsidRPr="009E5C08">
              <w:rPr>
                <w:rFonts w:ascii="Times New Roman" w:eastAsia="Times New Roman" w:hAnsi="Times New Roman" w:cs="Times New Roman"/>
                <w:b/>
                <w:bCs/>
                <w:color w:val="FFFFFF"/>
                <w:lang w:val="en-US" w:eastAsia="tr-TR"/>
              </w:rPr>
              <w:t>9.391,7</w:t>
            </w:r>
          </w:p>
        </w:tc>
        <w:tc>
          <w:tcPr>
            <w:tcW w:w="1740" w:type="dxa"/>
            <w:tcBorders>
              <w:top w:val="nil"/>
              <w:left w:val="nil"/>
              <w:bottom w:val="single" w:sz="8" w:space="0" w:color="auto"/>
              <w:right w:val="single" w:sz="8" w:space="0" w:color="auto"/>
            </w:tcBorders>
            <w:shd w:val="clear" w:color="000000" w:fill="FF5050"/>
            <w:noWrap/>
            <w:vAlign w:val="center"/>
            <w:hideMark/>
          </w:tcPr>
          <w:p w14:paraId="0A1B8AAE" w14:textId="77777777" w:rsidR="009671BD" w:rsidRPr="009E5C08" w:rsidRDefault="009671BD" w:rsidP="009671BD">
            <w:pPr>
              <w:spacing w:after="0" w:line="240" w:lineRule="auto"/>
              <w:jc w:val="right"/>
              <w:rPr>
                <w:rFonts w:ascii="Times New Roman" w:eastAsia="Times New Roman" w:hAnsi="Times New Roman" w:cs="Times New Roman"/>
                <w:b/>
                <w:bCs/>
                <w:color w:val="FFFFFF"/>
                <w:lang w:val="en-US" w:eastAsia="tr-TR"/>
              </w:rPr>
            </w:pPr>
            <w:r w:rsidRPr="009E5C08">
              <w:rPr>
                <w:rFonts w:ascii="Times New Roman" w:eastAsia="Times New Roman" w:hAnsi="Times New Roman" w:cs="Times New Roman"/>
                <w:b/>
                <w:bCs/>
                <w:color w:val="FFFFFF"/>
                <w:lang w:val="en-US" w:eastAsia="tr-TR"/>
              </w:rPr>
              <w:t>14.719,1</w:t>
            </w:r>
          </w:p>
        </w:tc>
        <w:tc>
          <w:tcPr>
            <w:tcW w:w="1698" w:type="dxa"/>
            <w:tcBorders>
              <w:top w:val="nil"/>
              <w:left w:val="nil"/>
              <w:bottom w:val="single" w:sz="8" w:space="0" w:color="auto"/>
              <w:right w:val="single" w:sz="8" w:space="0" w:color="auto"/>
            </w:tcBorders>
            <w:shd w:val="clear" w:color="000000" w:fill="FF5050"/>
            <w:noWrap/>
            <w:vAlign w:val="center"/>
            <w:hideMark/>
          </w:tcPr>
          <w:p w14:paraId="5DA3EBAF" w14:textId="77777777" w:rsidR="009671BD" w:rsidRPr="009E5C08" w:rsidRDefault="009671BD" w:rsidP="009671BD">
            <w:pPr>
              <w:spacing w:after="0" w:line="240" w:lineRule="auto"/>
              <w:jc w:val="center"/>
              <w:rPr>
                <w:rFonts w:ascii="Times New Roman" w:eastAsia="Times New Roman" w:hAnsi="Times New Roman" w:cs="Times New Roman"/>
                <w:b/>
                <w:bCs/>
                <w:color w:val="FFFFFF"/>
                <w:lang w:val="en-US" w:eastAsia="tr-TR"/>
              </w:rPr>
            </w:pPr>
            <w:r w:rsidRPr="009E5C08">
              <w:rPr>
                <w:rFonts w:ascii="Times New Roman" w:eastAsia="Times New Roman" w:hAnsi="Times New Roman" w:cs="Times New Roman"/>
                <w:b/>
                <w:bCs/>
                <w:color w:val="FFFFFF"/>
                <w:lang w:val="en-US" w:eastAsia="tr-TR"/>
              </w:rPr>
              <w:t>56,72%</w:t>
            </w:r>
          </w:p>
        </w:tc>
      </w:tr>
    </w:tbl>
    <w:p w14:paraId="16676455" w14:textId="357CFF0E" w:rsidR="005947ED" w:rsidRPr="009E5C08" w:rsidRDefault="005947ED" w:rsidP="005947ED">
      <w:pPr>
        <w:spacing w:line="240" w:lineRule="auto"/>
        <w:jc w:val="both"/>
        <w:rPr>
          <w:rFonts w:asciiTheme="minorHAnsi" w:hAnsiTheme="minorHAnsi" w:cstheme="minorHAnsi"/>
          <w:sz w:val="20"/>
          <w:szCs w:val="20"/>
          <w:lang w:val="en-US"/>
        </w:rPr>
      </w:pPr>
      <w:bookmarkStart w:id="1164" w:name="_Toc406663208"/>
      <w:bookmarkStart w:id="1165" w:name="_Toc450307016"/>
      <w:bookmarkStart w:id="1166" w:name="_Toc450307127"/>
      <w:bookmarkStart w:id="1167" w:name="_Toc450307951"/>
      <w:r w:rsidRPr="009E5C08">
        <w:rPr>
          <w:rFonts w:asciiTheme="minorHAnsi" w:hAnsiTheme="minorHAnsi" w:cstheme="minorHAnsi"/>
          <w:sz w:val="20"/>
          <w:szCs w:val="20"/>
          <w:lang w:val="en-US"/>
        </w:rPr>
        <w:t>* The unit price is calculated according to the June</w:t>
      </w:r>
      <w:r w:rsidR="002C5C61">
        <w:rPr>
          <w:rFonts w:asciiTheme="minorHAnsi" w:hAnsiTheme="minorHAnsi" w:cstheme="minorHAnsi"/>
          <w:sz w:val="20"/>
          <w:szCs w:val="20"/>
          <w:lang w:val="en-US"/>
        </w:rPr>
        <w:t xml:space="preserve"> 2021</w:t>
      </w:r>
      <w:r w:rsidRPr="009E5C08">
        <w:rPr>
          <w:rFonts w:asciiTheme="minorHAnsi" w:hAnsiTheme="minorHAnsi" w:cstheme="minorHAnsi"/>
          <w:sz w:val="20"/>
          <w:szCs w:val="20"/>
          <w:lang w:val="en-US"/>
        </w:rPr>
        <w:t xml:space="preserve"> CPI: 547,48. </w:t>
      </w:r>
    </w:p>
    <w:p w14:paraId="1780D5AA" w14:textId="77777777" w:rsidR="005947ED" w:rsidRPr="009E5C08" w:rsidRDefault="005947ED" w:rsidP="005947ED">
      <w:pPr>
        <w:spacing w:after="0" w:line="360" w:lineRule="auto"/>
        <w:jc w:val="both"/>
        <w:rPr>
          <w:rFonts w:asciiTheme="minorHAnsi" w:hAnsiTheme="minorHAnsi" w:cstheme="minorHAnsi"/>
          <w:sz w:val="20"/>
          <w:szCs w:val="20"/>
          <w:lang w:val="en-US"/>
        </w:rPr>
      </w:pPr>
      <w:r w:rsidRPr="009E5C08">
        <w:rPr>
          <w:rFonts w:asciiTheme="minorHAnsi" w:hAnsiTheme="minorHAnsi" w:cstheme="minorHAnsi"/>
          <w:sz w:val="20"/>
          <w:szCs w:val="20"/>
          <w:lang w:val="en-US"/>
        </w:rPr>
        <w:t>** Investments starting in the II.  Implementation Period and complemented in the III. Implementation Period are included.</w:t>
      </w:r>
    </w:p>
    <w:p w14:paraId="4491AADB" w14:textId="77777777" w:rsidR="005947ED" w:rsidRPr="009E5C08" w:rsidRDefault="005947ED" w:rsidP="005947ED">
      <w:pPr>
        <w:spacing w:line="240" w:lineRule="auto"/>
        <w:jc w:val="both"/>
        <w:rPr>
          <w:rFonts w:asciiTheme="minorHAnsi" w:hAnsiTheme="minorHAnsi" w:cstheme="minorHAnsi"/>
          <w:sz w:val="20"/>
          <w:szCs w:val="20"/>
          <w:lang w:val="en-US"/>
        </w:rPr>
      </w:pPr>
      <w:r w:rsidRPr="009E5C08">
        <w:rPr>
          <w:rFonts w:asciiTheme="minorHAnsi" w:hAnsiTheme="minorHAnsi" w:cstheme="minorHAnsi"/>
          <w:sz w:val="20"/>
          <w:szCs w:val="20"/>
          <w:lang w:val="en-US"/>
        </w:rPr>
        <w:t>*** The table has been prepared based on the investment realization statements of the companies approved by the Board for the investment amounts in 2019.</w:t>
      </w:r>
    </w:p>
    <w:p w14:paraId="23547411" w14:textId="77777777" w:rsidR="005947ED" w:rsidRPr="009E5C08" w:rsidRDefault="005947ED" w:rsidP="005947ED">
      <w:pPr>
        <w:spacing w:line="240" w:lineRule="auto"/>
        <w:jc w:val="both"/>
        <w:rPr>
          <w:rFonts w:asciiTheme="minorHAnsi" w:hAnsiTheme="minorHAnsi" w:cstheme="minorHAnsi"/>
          <w:lang w:val="en-US"/>
        </w:rPr>
      </w:pPr>
      <w:r w:rsidRPr="009E5C08">
        <w:rPr>
          <w:rFonts w:asciiTheme="minorHAnsi" w:hAnsiTheme="minorHAnsi" w:cstheme="minorHAnsi"/>
          <w:sz w:val="20"/>
          <w:szCs w:val="20"/>
          <w:lang w:val="en-US"/>
        </w:rPr>
        <w:t>****The table has been prepared based on the investment realization statements submitted by the companies through the notification system for the investment amounts in 2020.</w:t>
      </w:r>
    </w:p>
    <w:p w14:paraId="79F58837" w14:textId="77777777" w:rsidR="005947ED" w:rsidRPr="009E5C08" w:rsidRDefault="005947ED" w:rsidP="005947ED">
      <w:pPr>
        <w:spacing w:line="240" w:lineRule="auto"/>
        <w:jc w:val="both"/>
        <w:rPr>
          <w:rFonts w:asciiTheme="minorHAnsi" w:hAnsiTheme="minorHAnsi" w:cstheme="minorHAnsi"/>
          <w:sz w:val="20"/>
          <w:szCs w:val="20"/>
          <w:lang w:val="en-US"/>
        </w:rPr>
      </w:pPr>
      <w:r w:rsidRPr="009E5C08">
        <w:rPr>
          <w:rFonts w:asciiTheme="minorHAnsi" w:hAnsiTheme="minorHAnsi" w:cstheme="minorHAnsi"/>
          <w:sz w:val="20"/>
          <w:szCs w:val="20"/>
          <w:lang w:val="en-US"/>
        </w:rPr>
        <w:t>*****The table has been prepared based on the investment estimation statements submitted by the companies through the notification system for the investment amounts in 2021.</w:t>
      </w:r>
    </w:p>
    <w:p w14:paraId="6EF21D7D" w14:textId="77777777" w:rsidR="00FF0B39" w:rsidRPr="009E5C08" w:rsidRDefault="00FF0B39" w:rsidP="002A10CE">
      <w:pPr>
        <w:spacing w:line="360" w:lineRule="auto"/>
        <w:ind w:firstLine="708"/>
        <w:jc w:val="both"/>
        <w:rPr>
          <w:rFonts w:asciiTheme="minorHAnsi" w:hAnsiTheme="minorHAnsi" w:cstheme="minorHAnsi"/>
          <w:sz w:val="24"/>
          <w:szCs w:val="24"/>
          <w:lang w:val="en-US"/>
        </w:rPr>
      </w:pPr>
    </w:p>
    <w:p w14:paraId="770789B4" w14:textId="77777777" w:rsidR="00B17AE3" w:rsidRPr="009E5C08" w:rsidRDefault="00B17AE3" w:rsidP="00B17AE3">
      <w:pPr>
        <w:spacing w:line="360" w:lineRule="auto"/>
        <w:ind w:firstLine="708"/>
        <w:jc w:val="both"/>
        <w:rPr>
          <w:rFonts w:asciiTheme="minorHAnsi" w:hAnsiTheme="minorHAnsi" w:cstheme="minorHAnsi"/>
          <w:sz w:val="24"/>
          <w:szCs w:val="24"/>
          <w:lang w:val="en-US"/>
        </w:rPr>
      </w:pPr>
      <w:r w:rsidRPr="009E5C08">
        <w:rPr>
          <w:rFonts w:asciiTheme="minorHAnsi" w:hAnsiTheme="minorHAnsi" w:cstheme="minorHAnsi"/>
          <w:sz w:val="24"/>
          <w:szCs w:val="24"/>
          <w:lang w:val="en-US"/>
        </w:rPr>
        <w:lastRenderedPageBreak/>
        <w:t>Total investment realization for 2021 increased by 56,72% compared to 2020 and reached 14,72 billion TL (at current prices). The highest investment expenditures for 2021 were realized in Toroslar with 1,49 billion TL and Başkent with 1,35 billion TL.</w:t>
      </w:r>
    </w:p>
    <w:p w14:paraId="2AB2CD00" w14:textId="786AA37D" w:rsidR="00252FDF" w:rsidRPr="009E5C08" w:rsidRDefault="00B73074" w:rsidP="00252FDF">
      <w:pPr>
        <w:pStyle w:val="Balk6"/>
        <w:rPr>
          <w:lang w:val="en-US"/>
        </w:rPr>
      </w:pPr>
      <w:bookmarkStart w:id="1168" w:name="_Toc107589988"/>
      <w:r w:rsidRPr="009E5C08">
        <w:rPr>
          <w:lang w:val="en-US"/>
        </w:rPr>
        <w:t>Figure</w:t>
      </w:r>
      <w:r w:rsidR="00677D03" w:rsidRPr="009E5C08">
        <w:rPr>
          <w:lang w:val="en-US"/>
        </w:rPr>
        <w:t xml:space="preserve"> 5.6:</w:t>
      </w:r>
      <w:r w:rsidR="00252FDF" w:rsidRPr="009E5C08">
        <w:rPr>
          <w:lang w:val="en-US"/>
        </w:rPr>
        <w:t xml:space="preserve"> </w:t>
      </w:r>
      <w:bookmarkEnd w:id="1164"/>
      <w:bookmarkEnd w:id="1165"/>
      <w:bookmarkEnd w:id="1166"/>
      <w:bookmarkEnd w:id="1167"/>
      <w:r w:rsidR="00B17AE3" w:rsidRPr="009E5C08">
        <w:rPr>
          <w:rFonts w:eastAsia="Times New Roman"/>
          <w:lang w:val="en-US" w:eastAsia="tr-TR" w:bidi="ar-SA"/>
        </w:rPr>
        <w:t>Investment Amounts of Distribution Companies in</w:t>
      </w:r>
      <w:r w:rsidR="00B17AE3" w:rsidRPr="009E5C08">
        <w:rPr>
          <w:lang w:val="en-US"/>
        </w:rPr>
        <w:t xml:space="preserve"> 2021 (Current Prices-Million TL)</w:t>
      </w:r>
      <w:bookmarkEnd w:id="1168"/>
    </w:p>
    <w:p w14:paraId="286F4AF9" w14:textId="0163C8CC" w:rsidR="00252FDF" w:rsidRPr="009E5C08" w:rsidRDefault="00460D08" w:rsidP="00252FDF">
      <w:pPr>
        <w:jc w:val="center"/>
        <w:rPr>
          <w:highlight w:val="yellow"/>
          <w:lang w:val="en-US"/>
        </w:rPr>
      </w:pPr>
      <w:r w:rsidRPr="009E5C08">
        <w:rPr>
          <w:noProof/>
          <w:highlight w:val="yellow"/>
          <w:lang w:eastAsia="tr-TR" w:bidi="ar-SA"/>
        </w:rPr>
        <w:drawing>
          <wp:inline distT="0" distB="0" distL="0" distR="0" wp14:anchorId="1312D352" wp14:editId="1FFA00E4">
            <wp:extent cx="5876771" cy="2854519"/>
            <wp:effectExtent l="0" t="0" r="0" b="3175"/>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5889777" cy="2860836"/>
                    </a:xfrm>
                    <a:prstGeom prst="rect">
                      <a:avLst/>
                    </a:prstGeom>
                    <a:noFill/>
                  </pic:spPr>
                </pic:pic>
              </a:graphicData>
            </a:graphic>
          </wp:inline>
        </w:drawing>
      </w:r>
    </w:p>
    <w:p w14:paraId="509C015B" w14:textId="77777777" w:rsidR="000647C0" w:rsidRPr="009E5C08" w:rsidRDefault="000647C0" w:rsidP="00252FDF">
      <w:pPr>
        <w:spacing w:line="360" w:lineRule="auto"/>
        <w:ind w:firstLine="708"/>
        <w:jc w:val="both"/>
        <w:rPr>
          <w:rFonts w:asciiTheme="minorHAnsi" w:hAnsiTheme="minorHAnsi" w:cstheme="minorHAnsi"/>
          <w:noProof/>
          <w:sz w:val="24"/>
          <w:szCs w:val="24"/>
          <w:lang w:val="en-US" w:eastAsia="tr-TR" w:bidi="ar-SA"/>
        </w:rPr>
      </w:pPr>
    </w:p>
    <w:p w14:paraId="19F9EC83" w14:textId="12BED2DD" w:rsidR="00534621" w:rsidRPr="009E5C08" w:rsidRDefault="00B17AE3" w:rsidP="00534621">
      <w:pPr>
        <w:spacing w:line="360" w:lineRule="auto"/>
        <w:ind w:firstLine="708"/>
        <w:jc w:val="both"/>
        <w:rPr>
          <w:rFonts w:asciiTheme="minorHAnsi" w:hAnsiTheme="minorHAnsi" w:cstheme="minorHAnsi"/>
          <w:noProof/>
          <w:sz w:val="24"/>
          <w:szCs w:val="24"/>
          <w:lang w:val="en-US" w:eastAsia="tr-TR" w:bidi="ar-SA"/>
        </w:rPr>
      </w:pPr>
      <w:r w:rsidRPr="009E5C08">
        <w:rPr>
          <w:rFonts w:asciiTheme="minorHAnsi" w:hAnsiTheme="minorHAnsi" w:cstheme="minorHAnsi"/>
          <w:noProof/>
          <w:sz w:val="24"/>
          <w:szCs w:val="24"/>
          <w:lang w:val="en-US" w:eastAsia="tr-TR" w:bidi="ar-SA"/>
        </w:rPr>
        <w:t>Investment expenditures by investment type in 2021 are shown in the table below</w:t>
      </w:r>
      <w:r w:rsidR="00460D08" w:rsidRPr="009E5C08">
        <w:rPr>
          <w:rFonts w:asciiTheme="minorHAnsi" w:hAnsiTheme="minorHAnsi" w:cstheme="minorHAnsi"/>
          <w:noProof/>
          <w:sz w:val="24"/>
          <w:szCs w:val="24"/>
          <w:lang w:val="en-US" w:eastAsia="tr-TR" w:bidi="ar-SA"/>
        </w:rPr>
        <w:t xml:space="preserve">. </w:t>
      </w:r>
      <w:r w:rsidRPr="009E5C08">
        <w:rPr>
          <w:rFonts w:asciiTheme="minorHAnsi" w:hAnsiTheme="minorHAnsi" w:cstheme="minorHAnsi"/>
          <w:noProof/>
          <w:sz w:val="24"/>
          <w:szCs w:val="24"/>
          <w:lang w:val="en-US" w:eastAsia="tr-TR" w:bidi="ar-SA"/>
        </w:rPr>
        <w:t>Majority of investments was the network investments</w:t>
      </w:r>
      <w:r w:rsidR="00460D08" w:rsidRPr="009E5C08">
        <w:rPr>
          <w:rFonts w:asciiTheme="minorHAnsi" w:hAnsiTheme="minorHAnsi" w:cstheme="minorHAnsi"/>
          <w:noProof/>
          <w:sz w:val="24"/>
          <w:szCs w:val="24"/>
          <w:lang w:val="en-US" w:eastAsia="tr-TR" w:bidi="ar-SA"/>
        </w:rPr>
        <w:t>.</w:t>
      </w:r>
    </w:p>
    <w:p w14:paraId="23F31B7C" w14:textId="0FAE14C0" w:rsidR="00252FDF" w:rsidRPr="009E5C08" w:rsidRDefault="00B73074" w:rsidP="00252FDF">
      <w:pPr>
        <w:pStyle w:val="Balk5"/>
        <w:rPr>
          <w:rFonts w:eastAsiaTheme="minorEastAsia"/>
          <w:bCs/>
          <w:lang w:val="en-US"/>
        </w:rPr>
      </w:pPr>
      <w:bookmarkStart w:id="1169" w:name="_Toc450309983"/>
      <w:bookmarkStart w:id="1170" w:name="_Toc107589915"/>
      <w:r w:rsidRPr="009E5C08">
        <w:rPr>
          <w:rFonts w:eastAsiaTheme="minorEastAsia"/>
          <w:bCs/>
          <w:lang w:val="en-US"/>
        </w:rPr>
        <w:t>Table</w:t>
      </w:r>
      <w:r w:rsidR="00FE7D1D" w:rsidRPr="009E5C08">
        <w:rPr>
          <w:rFonts w:eastAsiaTheme="minorEastAsia"/>
          <w:bCs/>
          <w:lang w:val="en-US"/>
        </w:rPr>
        <w:t xml:space="preserve"> 5.12:</w:t>
      </w:r>
      <w:r w:rsidR="00252FDF" w:rsidRPr="009E5C08">
        <w:rPr>
          <w:rFonts w:eastAsiaTheme="minorEastAsia"/>
          <w:bCs/>
          <w:lang w:val="en-US"/>
        </w:rPr>
        <w:t xml:space="preserve"> </w:t>
      </w:r>
      <w:r w:rsidR="00B17AE3" w:rsidRPr="009E5C08">
        <w:rPr>
          <w:lang w:val="en-US"/>
        </w:rPr>
        <w:t xml:space="preserve">Realized Investment Amounts in 2021 by Investment Types </w:t>
      </w:r>
      <w:r w:rsidR="00252FDF" w:rsidRPr="009E5C08">
        <w:rPr>
          <w:rFonts w:eastAsiaTheme="minorEastAsia"/>
          <w:bCs/>
          <w:lang w:val="en-US"/>
        </w:rPr>
        <w:t>(TL)</w:t>
      </w:r>
      <w:bookmarkEnd w:id="1169"/>
      <w:bookmarkEnd w:id="1170"/>
      <w:r w:rsidR="00252FDF" w:rsidRPr="009E5C08">
        <w:rPr>
          <w:rFonts w:eastAsiaTheme="minorEastAsia"/>
          <w:bCs/>
          <w:lang w:val="en-US"/>
        </w:rPr>
        <w:t xml:space="preserve"> </w:t>
      </w:r>
    </w:p>
    <w:tbl>
      <w:tblPr>
        <w:tblW w:w="8866" w:type="dxa"/>
        <w:tblInd w:w="55" w:type="dxa"/>
        <w:tblCellMar>
          <w:left w:w="70" w:type="dxa"/>
          <w:right w:w="70" w:type="dxa"/>
        </w:tblCellMar>
        <w:tblLook w:val="04A0" w:firstRow="1" w:lastRow="0" w:firstColumn="1" w:lastColumn="0" w:noHBand="0" w:noVBand="1"/>
      </w:tblPr>
      <w:tblGrid>
        <w:gridCol w:w="1495"/>
        <w:gridCol w:w="3543"/>
        <w:gridCol w:w="3828"/>
      </w:tblGrid>
      <w:tr w:rsidR="00B17AE3" w:rsidRPr="009E5C08" w14:paraId="1A0D6071" w14:textId="77777777" w:rsidTr="00B17AE3">
        <w:trPr>
          <w:trHeight w:val="585"/>
        </w:trPr>
        <w:tc>
          <w:tcPr>
            <w:tcW w:w="1495"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1C75024A" w14:textId="5D13BCF0" w:rsidR="00B17AE3" w:rsidRPr="009E5C08" w:rsidRDefault="00B17AE3" w:rsidP="00B17AE3">
            <w:pPr>
              <w:spacing w:after="0" w:line="240" w:lineRule="auto"/>
              <w:rPr>
                <w:rFonts w:ascii="Times New Roman" w:eastAsia="Times New Roman" w:hAnsi="Times New Roman" w:cs="Times New Roman"/>
                <w:b/>
                <w:bCs/>
                <w:color w:val="FFFFFF"/>
                <w:sz w:val="24"/>
                <w:szCs w:val="24"/>
                <w:lang w:val="en-US" w:eastAsia="tr-TR"/>
              </w:rPr>
            </w:pPr>
            <w:r w:rsidRPr="009E5C08">
              <w:rPr>
                <w:rFonts w:ascii="Times New Roman" w:eastAsia="Times New Roman" w:hAnsi="Times New Roman" w:cs="Times New Roman"/>
                <w:b/>
                <w:bCs/>
                <w:color w:val="FFFFFF"/>
                <w:sz w:val="24"/>
                <w:szCs w:val="24"/>
                <w:lang w:val="en-US" w:eastAsia="tr-TR" w:bidi="ar-SA"/>
              </w:rPr>
              <w:t>Distribution Company</w:t>
            </w:r>
          </w:p>
        </w:tc>
        <w:tc>
          <w:tcPr>
            <w:tcW w:w="3543" w:type="dxa"/>
            <w:tcBorders>
              <w:top w:val="single" w:sz="8" w:space="0" w:color="auto"/>
              <w:left w:val="nil"/>
              <w:bottom w:val="single" w:sz="8" w:space="0" w:color="auto"/>
              <w:right w:val="single" w:sz="8" w:space="0" w:color="auto"/>
            </w:tcBorders>
            <w:shd w:val="clear" w:color="000000" w:fill="FF0000"/>
            <w:vAlign w:val="center"/>
          </w:tcPr>
          <w:p w14:paraId="4FE595BE" w14:textId="2826A623" w:rsidR="00B17AE3" w:rsidRPr="009E5C08" w:rsidRDefault="00B17AE3" w:rsidP="00B17AE3">
            <w:pPr>
              <w:spacing w:after="0" w:line="240" w:lineRule="auto"/>
              <w:jc w:val="center"/>
              <w:rPr>
                <w:rFonts w:ascii="Times New Roman" w:eastAsia="Times New Roman" w:hAnsi="Times New Roman" w:cs="Times New Roman"/>
                <w:b/>
                <w:bCs/>
                <w:color w:val="FFFFFF"/>
                <w:sz w:val="24"/>
                <w:szCs w:val="24"/>
                <w:lang w:val="en-US" w:eastAsia="tr-TR"/>
              </w:rPr>
            </w:pPr>
            <w:r w:rsidRPr="009E5C08">
              <w:rPr>
                <w:rFonts w:ascii="Times New Roman" w:eastAsia="Times New Roman" w:hAnsi="Times New Roman" w:cs="Times New Roman"/>
                <w:b/>
                <w:bCs/>
                <w:color w:val="FFFFFF"/>
                <w:sz w:val="24"/>
                <w:szCs w:val="24"/>
                <w:lang w:val="en-US" w:eastAsia="tr-TR" w:bidi="ar-SA"/>
              </w:rPr>
              <w:t>Investment Type</w:t>
            </w:r>
          </w:p>
        </w:tc>
        <w:tc>
          <w:tcPr>
            <w:tcW w:w="3828" w:type="dxa"/>
            <w:tcBorders>
              <w:top w:val="single" w:sz="8" w:space="0" w:color="auto"/>
              <w:left w:val="single" w:sz="8" w:space="0" w:color="auto"/>
              <w:bottom w:val="single" w:sz="8" w:space="0" w:color="auto"/>
              <w:right w:val="single" w:sz="8" w:space="0" w:color="auto"/>
            </w:tcBorders>
            <w:shd w:val="clear" w:color="000000" w:fill="FF0000"/>
            <w:vAlign w:val="center"/>
            <w:hideMark/>
          </w:tcPr>
          <w:p w14:paraId="05A48FDF" w14:textId="77777777" w:rsidR="00B17AE3" w:rsidRPr="009E5C08" w:rsidRDefault="00B17AE3" w:rsidP="00B17AE3">
            <w:pPr>
              <w:spacing w:after="0" w:line="240" w:lineRule="auto"/>
              <w:jc w:val="center"/>
              <w:rPr>
                <w:rFonts w:ascii="Times New Roman" w:eastAsia="Times New Roman" w:hAnsi="Times New Roman" w:cs="Times New Roman"/>
                <w:b/>
                <w:bCs/>
                <w:color w:val="FFFFFF"/>
                <w:sz w:val="24"/>
                <w:szCs w:val="24"/>
                <w:lang w:val="en-US" w:eastAsia="tr-TR" w:bidi="ar-SA"/>
              </w:rPr>
            </w:pPr>
            <w:r w:rsidRPr="009E5C08">
              <w:rPr>
                <w:rFonts w:ascii="Times New Roman" w:eastAsia="Times New Roman" w:hAnsi="Times New Roman" w:cs="Times New Roman"/>
                <w:b/>
                <w:bCs/>
                <w:color w:val="FFFFFF"/>
                <w:sz w:val="24"/>
                <w:szCs w:val="24"/>
                <w:lang w:val="en-US" w:eastAsia="tr-TR" w:bidi="ar-SA"/>
              </w:rPr>
              <w:t>2021 Investment Amount (TL)</w:t>
            </w:r>
          </w:p>
          <w:p w14:paraId="00355BBF" w14:textId="153006B3" w:rsidR="00B17AE3" w:rsidRPr="009E5C08" w:rsidRDefault="00B17AE3" w:rsidP="00B17AE3">
            <w:pPr>
              <w:spacing w:after="0" w:line="240" w:lineRule="auto"/>
              <w:jc w:val="center"/>
              <w:rPr>
                <w:rFonts w:ascii="Times New Roman" w:eastAsia="Times New Roman" w:hAnsi="Times New Roman" w:cs="Times New Roman"/>
                <w:b/>
                <w:bCs/>
                <w:color w:val="FFFFFF"/>
                <w:sz w:val="24"/>
                <w:szCs w:val="24"/>
                <w:lang w:val="en-US" w:eastAsia="tr-TR"/>
              </w:rPr>
            </w:pPr>
            <w:r w:rsidRPr="009E5C08">
              <w:rPr>
                <w:rFonts w:ascii="Times New Roman" w:eastAsia="Times New Roman" w:hAnsi="Times New Roman" w:cs="Times New Roman"/>
                <w:b/>
                <w:bCs/>
                <w:color w:val="FFFFFF"/>
                <w:sz w:val="24"/>
                <w:szCs w:val="24"/>
                <w:lang w:val="en-US" w:eastAsia="tr-TR" w:bidi="ar-SA"/>
              </w:rPr>
              <w:t>(CPI June 2021:547,48)</w:t>
            </w:r>
          </w:p>
        </w:tc>
      </w:tr>
      <w:tr w:rsidR="00B17AE3" w:rsidRPr="009E5C08" w14:paraId="450EF3AB" w14:textId="77777777" w:rsidTr="00B17AE3">
        <w:trPr>
          <w:trHeight w:val="103"/>
        </w:trPr>
        <w:tc>
          <w:tcPr>
            <w:tcW w:w="1495" w:type="dxa"/>
            <w:vMerge w:val="restart"/>
            <w:tcBorders>
              <w:top w:val="nil"/>
              <w:left w:val="single" w:sz="8" w:space="0" w:color="auto"/>
              <w:right w:val="single" w:sz="8" w:space="0" w:color="auto"/>
            </w:tcBorders>
            <w:shd w:val="clear" w:color="000000" w:fill="FF5050"/>
            <w:noWrap/>
            <w:vAlign w:val="center"/>
          </w:tcPr>
          <w:p w14:paraId="0E398F6B" w14:textId="77777777" w:rsidR="00B17AE3" w:rsidRPr="009E5C08" w:rsidRDefault="00B17AE3" w:rsidP="00B17AE3">
            <w:pPr>
              <w:spacing w:after="0" w:line="240" w:lineRule="auto"/>
              <w:rPr>
                <w:rFonts w:ascii="Times New Roman" w:eastAsia="Times New Roman" w:hAnsi="Times New Roman" w:cs="Times New Roman"/>
                <w:bCs/>
                <w:color w:val="FFFFFF"/>
                <w:lang w:val="en-US" w:eastAsia="tr-TR"/>
              </w:rPr>
            </w:pPr>
            <w:r w:rsidRPr="009E5C08">
              <w:rPr>
                <w:rFonts w:ascii="Calibri" w:eastAsia="Times New Roman" w:hAnsi="Calibri" w:cs="Times New Roman"/>
                <w:bCs/>
                <w:color w:val="000000"/>
                <w:lang w:val="en-US" w:eastAsia="tr-TR"/>
              </w:rPr>
              <w:t>21 EDAŞ</w:t>
            </w:r>
          </w:p>
        </w:tc>
        <w:tc>
          <w:tcPr>
            <w:tcW w:w="3543" w:type="dxa"/>
            <w:tcBorders>
              <w:top w:val="single" w:sz="8" w:space="0" w:color="auto"/>
              <w:left w:val="nil"/>
              <w:bottom w:val="single" w:sz="8" w:space="0" w:color="auto"/>
              <w:right w:val="single" w:sz="8" w:space="0" w:color="auto"/>
            </w:tcBorders>
            <w:vAlign w:val="bottom"/>
          </w:tcPr>
          <w:p w14:paraId="513FBED6" w14:textId="41EC3969" w:rsidR="00B17AE3" w:rsidRPr="009E5C08" w:rsidRDefault="00B17AE3" w:rsidP="00B17AE3">
            <w:pPr>
              <w:spacing w:after="0" w:line="240" w:lineRule="auto"/>
              <w:rPr>
                <w:rFonts w:ascii="Calibri" w:eastAsia="Times New Roman" w:hAnsi="Calibri" w:cs="Times New Roman"/>
                <w:color w:val="000000"/>
                <w:lang w:val="en-US" w:eastAsia="tr-TR"/>
              </w:rPr>
            </w:pPr>
            <w:r w:rsidRPr="009E5C08">
              <w:rPr>
                <w:rFonts w:ascii="Calibri" w:eastAsia="Times New Roman" w:hAnsi="Calibri" w:cs="Times New Roman"/>
                <w:color w:val="000000"/>
                <w:lang w:val="en-US" w:eastAsia="tr-TR" w:bidi="ar-SA"/>
              </w:rPr>
              <w:t>Network Investments</w:t>
            </w:r>
          </w:p>
        </w:tc>
        <w:tc>
          <w:tcPr>
            <w:tcW w:w="3828" w:type="dxa"/>
            <w:tcBorders>
              <w:top w:val="nil"/>
              <w:left w:val="single" w:sz="8" w:space="0" w:color="auto"/>
              <w:bottom w:val="single" w:sz="8" w:space="0" w:color="auto"/>
              <w:right w:val="single" w:sz="8" w:space="0" w:color="auto"/>
            </w:tcBorders>
            <w:shd w:val="clear" w:color="auto" w:fill="auto"/>
            <w:noWrap/>
          </w:tcPr>
          <w:p w14:paraId="15890845" w14:textId="77777777" w:rsidR="00B17AE3" w:rsidRPr="009E5C08" w:rsidRDefault="00B17AE3" w:rsidP="00B17AE3">
            <w:pPr>
              <w:spacing w:after="0" w:line="240" w:lineRule="auto"/>
              <w:jc w:val="right"/>
              <w:rPr>
                <w:rFonts w:ascii="Calibri" w:eastAsia="Times New Roman" w:hAnsi="Calibri" w:cs="Times New Roman"/>
                <w:color w:val="000000"/>
                <w:lang w:val="en-US" w:eastAsia="tr-TR"/>
              </w:rPr>
            </w:pPr>
            <w:r w:rsidRPr="009E5C08">
              <w:rPr>
                <w:lang w:val="en-US"/>
              </w:rPr>
              <w:t>11.452.407.704</w:t>
            </w:r>
          </w:p>
        </w:tc>
      </w:tr>
      <w:tr w:rsidR="00B17AE3" w:rsidRPr="009E5C08" w14:paraId="076ADDB8" w14:textId="77777777" w:rsidTr="00B17AE3">
        <w:trPr>
          <w:trHeight w:val="221"/>
        </w:trPr>
        <w:tc>
          <w:tcPr>
            <w:tcW w:w="1495" w:type="dxa"/>
            <w:vMerge/>
            <w:tcBorders>
              <w:left w:val="single" w:sz="8" w:space="0" w:color="auto"/>
              <w:right w:val="single" w:sz="8" w:space="0" w:color="auto"/>
            </w:tcBorders>
            <w:shd w:val="clear" w:color="000000" w:fill="FF5050"/>
            <w:noWrap/>
            <w:vAlign w:val="center"/>
          </w:tcPr>
          <w:p w14:paraId="69A6AE3A" w14:textId="77777777" w:rsidR="00B17AE3" w:rsidRPr="009E5C08" w:rsidRDefault="00B17AE3" w:rsidP="00B17AE3">
            <w:pPr>
              <w:spacing w:after="0" w:line="240" w:lineRule="auto"/>
              <w:rPr>
                <w:rFonts w:ascii="Times New Roman" w:eastAsia="Times New Roman" w:hAnsi="Times New Roman" w:cs="Times New Roman"/>
                <w:b/>
                <w:bCs/>
                <w:color w:val="FFFFFF"/>
                <w:lang w:val="en-US" w:eastAsia="tr-TR"/>
              </w:rPr>
            </w:pPr>
          </w:p>
        </w:tc>
        <w:tc>
          <w:tcPr>
            <w:tcW w:w="3543" w:type="dxa"/>
            <w:tcBorders>
              <w:top w:val="single" w:sz="8" w:space="0" w:color="auto"/>
              <w:left w:val="nil"/>
              <w:bottom w:val="single" w:sz="8" w:space="0" w:color="auto"/>
              <w:right w:val="single" w:sz="8" w:space="0" w:color="auto"/>
            </w:tcBorders>
            <w:vAlign w:val="bottom"/>
          </w:tcPr>
          <w:p w14:paraId="3A76CF5F" w14:textId="60F8C5F6" w:rsidR="00B17AE3" w:rsidRPr="009E5C08" w:rsidRDefault="00B17AE3" w:rsidP="00B17AE3">
            <w:pPr>
              <w:spacing w:after="0" w:line="240" w:lineRule="auto"/>
              <w:rPr>
                <w:rFonts w:ascii="Calibri" w:eastAsia="Times New Roman" w:hAnsi="Calibri" w:cs="Times New Roman"/>
                <w:color w:val="000000"/>
                <w:lang w:val="en-US" w:eastAsia="tr-TR"/>
              </w:rPr>
            </w:pPr>
            <w:r w:rsidRPr="009E5C08">
              <w:rPr>
                <w:rFonts w:ascii="Calibri" w:eastAsia="Times New Roman" w:hAnsi="Calibri" w:cs="Times New Roman"/>
                <w:lang w:val="en-US" w:eastAsia="tr-TR" w:bidi="ar-SA"/>
              </w:rPr>
              <w:t>Investments with Environmental, Security and Other Legal Obligations</w:t>
            </w:r>
          </w:p>
        </w:tc>
        <w:tc>
          <w:tcPr>
            <w:tcW w:w="3828" w:type="dxa"/>
            <w:tcBorders>
              <w:top w:val="nil"/>
              <w:left w:val="single" w:sz="8" w:space="0" w:color="auto"/>
              <w:bottom w:val="single" w:sz="8" w:space="0" w:color="auto"/>
              <w:right w:val="single" w:sz="8" w:space="0" w:color="auto"/>
            </w:tcBorders>
            <w:shd w:val="clear" w:color="auto" w:fill="auto"/>
            <w:noWrap/>
          </w:tcPr>
          <w:p w14:paraId="7AFE435A" w14:textId="77777777" w:rsidR="00B17AE3" w:rsidRPr="009E5C08" w:rsidRDefault="00B17AE3" w:rsidP="00B17AE3">
            <w:pPr>
              <w:spacing w:after="0" w:line="240" w:lineRule="auto"/>
              <w:jc w:val="right"/>
              <w:rPr>
                <w:rFonts w:ascii="Calibri" w:eastAsia="Times New Roman" w:hAnsi="Calibri" w:cs="Times New Roman"/>
                <w:color w:val="000000"/>
                <w:lang w:val="en-US" w:eastAsia="tr-TR"/>
              </w:rPr>
            </w:pPr>
            <w:r w:rsidRPr="009E5C08">
              <w:rPr>
                <w:lang w:val="en-US"/>
              </w:rPr>
              <w:t>1.712.680.394</w:t>
            </w:r>
          </w:p>
        </w:tc>
      </w:tr>
      <w:tr w:rsidR="00B17AE3" w:rsidRPr="009E5C08" w14:paraId="1473AD38" w14:textId="77777777" w:rsidTr="00B17AE3">
        <w:trPr>
          <w:trHeight w:val="100"/>
        </w:trPr>
        <w:tc>
          <w:tcPr>
            <w:tcW w:w="1495" w:type="dxa"/>
            <w:vMerge/>
            <w:tcBorders>
              <w:left w:val="single" w:sz="8" w:space="0" w:color="auto"/>
              <w:right w:val="single" w:sz="8" w:space="0" w:color="auto"/>
            </w:tcBorders>
            <w:shd w:val="clear" w:color="000000" w:fill="FF5050"/>
            <w:noWrap/>
            <w:vAlign w:val="center"/>
          </w:tcPr>
          <w:p w14:paraId="29C87F70" w14:textId="77777777" w:rsidR="00B17AE3" w:rsidRPr="009E5C08" w:rsidRDefault="00B17AE3" w:rsidP="00B17AE3">
            <w:pPr>
              <w:spacing w:after="0" w:line="240" w:lineRule="auto"/>
              <w:rPr>
                <w:rFonts w:ascii="Times New Roman" w:eastAsia="Times New Roman" w:hAnsi="Times New Roman" w:cs="Times New Roman"/>
                <w:b/>
                <w:bCs/>
                <w:color w:val="FFFFFF"/>
                <w:lang w:val="en-US" w:eastAsia="tr-TR"/>
              </w:rPr>
            </w:pPr>
          </w:p>
        </w:tc>
        <w:tc>
          <w:tcPr>
            <w:tcW w:w="3543" w:type="dxa"/>
            <w:tcBorders>
              <w:top w:val="single" w:sz="8" w:space="0" w:color="auto"/>
              <w:left w:val="nil"/>
              <w:bottom w:val="single" w:sz="8" w:space="0" w:color="auto"/>
              <w:right w:val="single" w:sz="8" w:space="0" w:color="auto"/>
            </w:tcBorders>
            <w:vAlign w:val="bottom"/>
          </w:tcPr>
          <w:p w14:paraId="0BCDA9E2" w14:textId="266ADB69" w:rsidR="00B17AE3" w:rsidRPr="009E5C08" w:rsidRDefault="00B17AE3" w:rsidP="00B17AE3">
            <w:pPr>
              <w:spacing w:after="0" w:line="240" w:lineRule="auto"/>
              <w:rPr>
                <w:rFonts w:ascii="Calibri" w:eastAsia="Times New Roman" w:hAnsi="Calibri" w:cs="Times New Roman"/>
                <w:color w:val="000000"/>
                <w:lang w:val="en-US" w:eastAsia="tr-TR"/>
              </w:rPr>
            </w:pPr>
            <w:r w:rsidRPr="009E5C08">
              <w:rPr>
                <w:rFonts w:ascii="Calibri" w:eastAsia="Times New Roman" w:hAnsi="Calibri" w:cs="Times New Roman"/>
                <w:lang w:val="en-US" w:eastAsia="tr-TR" w:bidi="ar-SA"/>
              </w:rPr>
              <w:t>Network Operating System Investments</w:t>
            </w:r>
          </w:p>
        </w:tc>
        <w:tc>
          <w:tcPr>
            <w:tcW w:w="3828" w:type="dxa"/>
            <w:tcBorders>
              <w:top w:val="nil"/>
              <w:left w:val="single" w:sz="8" w:space="0" w:color="auto"/>
              <w:bottom w:val="single" w:sz="8" w:space="0" w:color="auto"/>
              <w:right w:val="single" w:sz="8" w:space="0" w:color="auto"/>
            </w:tcBorders>
            <w:shd w:val="clear" w:color="auto" w:fill="auto"/>
            <w:noWrap/>
          </w:tcPr>
          <w:p w14:paraId="6BFAED6F" w14:textId="77777777" w:rsidR="00B17AE3" w:rsidRPr="009E5C08" w:rsidRDefault="00B17AE3" w:rsidP="00B17AE3">
            <w:pPr>
              <w:spacing w:after="0" w:line="240" w:lineRule="auto"/>
              <w:jc w:val="right"/>
              <w:rPr>
                <w:rFonts w:ascii="Calibri" w:eastAsia="Times New Roman" w:hAnsi="Calibri" w:cs="Times New Roman"/>
                <w:color w:val="000000"/>
                <w:lang w:val="en-US" w:eastAsia="tr-TR"/>
              </w:rPr>
            </w:pPr>
            <w:r w:rsidRPr="009E5C08">
              <w:rPr>
                <w:lang w:val="en-US"/>
              </w:rPr>
              <w:t>1.273.392.470</w:t>
            </w:r>
          </w:p>
        </w:tc>
      </w:tr>
      <w:tr w:rsidR="00460D08" w:rsidRPr="009E5C08" w14:paraId="4DA3096F" w14:textId="77777777" w:rsidTr="00B17AE3">
        <w:trPr>
          <w:trHeight w:val="232"/>
        </w:trPr>
        <w:tc>
          <w:tcPr>
            <w:tcW w:w="1495" w:type="dxa"/>
            <w:vMerge/>
            <w:tcBorders>
              <w:left w:val="single" w:sz="8" w:space="0" w:color="auto"/>
              <w:right w:val="single" w:sz="8" w:space="0" w:color="auto"/>
            </w:tcBorders>
            <w:shd w:val="clear" w:color="000000" w:fill="FF5050"/>
            <w:noWrap/>
            <w:vAlign w:val="center"/>
          </w:tcPr>
          <w:p w14:paraId="34C8F46B" w14:textId="77777777" w:rsidR="00460D08" w:rsidRPr="009E5C08" w:rsidRDefault="00460D08" w:rsidP="00084509">
            <w:pPr>
              <w:spacing w:after="0" w:line="240" w:lineRule="auto"/>
              <w:rPr>
                <w:rFonts w:ascii="Times New Roman" w:eastAsia="Times New Roman" w:hAnsi="Times New Roman" w:cs="Times New Roman"/>
                <w:b/>
                <w:bCs/>
                <w:color w:val="FFFFFF"/>
                <w:lang w:val="en-US" w:eastAsia="tr-TR"/>
              </w:rPr>
            </w:pPr>
          </w:p>
        </w:tc>
        <w:tc>
          <w:tcPr>
            <w:tcW w:w="3543" w:type="dxa"/>
            <w:tcBorders>
              <w:top w:val="single" w:sz="8" w:space="0" w:color="auto"/>
              <w:left w:val="nil"/>
              <w:bottom w:val="single" w:sz="8" w:space="0" w:color="auto"/>
              <w:right w:val="single" w:sz="8" w:space="0" w:color="auto"/>
            </w:tcBorders>
            <w:vAlign w:val="bottom"/>
          </w:tcPr>
          <w:p w14:paraId="1C5573C1" w14:textId="747C155B" w:rsidR="00460D08" w:rsidRPr="009E5C08" w:rsidRDefault="00B17AE3" w:rsidP="00084509">
            <w:pPr>
              <w:spacing w:after="0" w:line="240" w:lineRule="auto"/>
              <w:rPr>
                <w:rFonts w:ascii="Calibri" w:eastAsia="Times New Roman" w:hAnsi="Calibri" w:cs="Times New Roman"/>
                <w:color w:val="000000"/>
                <w:lang w:val="en-US" w:eastAsia="tr-TR"/>
              </w:rPr>
            </w:pPr>
            <w:r w:rsidRPr="009E5C08">
              <w:rPr>
                <w:rFonts w:ascii="Calibri" w:eastAsia="Times New Roman" w:hAnsi="Calibri" w:cs="Times New Roman"/>
                <w:color w:val="000000"/>
                <w:lang w:val="en-US" w:eastAsia="tr-TR"/>
              </w:rPr>
              <w:t>R&amp;D</w:t>
            </w:r>
            <w:r w:rsidR="00460D08" w:rsidRPr="009E5C08">
              <w:rPr>
                <w:rFonts w:ascii="Calibri" w:eastAsia="Times New Roman" w:hAnsi="Calibri" w:cs="Times New Roman"/>
                <w:color w:val="000000"/>
                <w:lang w:val="en-US" w:eastAsia="tr-TR"/>
              </w:rPr>
              <w:t xml:space="preserve"> </w:t>
            </w:r>
            <w:r w:rsidR="009E14E5" w:rsidRPr="009E5C08">
              <w:rPr>
                <w:rFonts w:ascii="Calibri" w:eastAsia="Times New Roman" w:hAnsi="Calibri" w:cs="Times New Roman"/>
                <w:color w:val="000000"/>
                <w:lang w:val="en-US" w:eastAsia="tr-TR"/>
              </w:rPr>
              <w:t xml:space="preserve">Project </w:t>
            </w:r>
            <w:r w:rsidR="009E14E5" w:rsidRPr="009E5C08">
              <w:rPr>
                <w:rFonts w:ascii="Calibri" w:eastAsia="Times New Roman" w:hAnsi="Calibri" w:cs="Times New Roman"/>
                <w:lang w:val="en-US" w:eastAsia="tr-TR" w:bidi="ar-SA"/>
              </w:rPr>
              <w:t>Investments</w:t>
            </w:r>
          </w:p>
        </w:tc>
        <w:tc>
          <w:tcPr>
            <w:tcW w:w="3828" w:type="dxa"/>
            <w:tcBorders>
              <w:top w:val="nil"/>
              <w:left w:val="single" w:sz="8" w:space="0" w:color="auto"/>
              <w:bottom w:val="single" w:sz="8" w:space="0" w:color="auto"/>
              <w:right w:val="single" w:sz="8" w:space="0" w:color="auto"/>
            </w:tcBorders>
            <w:shd w:val="clear" w:color="auto" w:fill="auto"/>
            <w:noWrap/>
          </w:tcPr>
          <w:p w14:paraId="15468683" w14:textId="77777777" w:rsidR="00460D08" w:rsidRPr="009E5C08" w:rsidRDefault="00460D08" w:rsidP="00084509">
            <w:pPr>
              <w:spacing w:after="0" w:line="240" w:lineRule="auto"/>
              <w:jc w:val="right"/>
              <w:rPr>
                <w:rFonts w:ascii="Calibri" w:eastAsia="Times New Roman" w:hAnsi="Calibri" w:cs="Times New Roman"/>
                <w:color w:val="000000"/>
                <w:lang w:val="en-US" w:eastAsia="tr-TR"/>
              </w:rPr>
            </w:pPr>
            <w:r w:rsidRPr="009E5C08">
              <w:rPr>
                <w:lang w:val="en-US"/>
              </w:rPr>
              <w:t>5.804.375</w:t>
            </w:r>
          </w:p>
        </w:tc>
      </w:tr>
      <w:tr w:rsidR="00B17AE3" w:rsidRPr="009E5C08" w14:paraId="4EAD3FF2" w14:textId="77777777" w:rsidTr="00B17AE3">
        <w:trPr>
          <w:trHeight w:val="315"/>
        </w:trPr>
        <w:tc>
          <w:tcPr>
            <w:tcW w:w="1495" w:type="dxa"/>
            <w:vMerge/>
            <w:tcBorders>
              <w:left w:val="single" w:sz="8" w:space="0" w:color="auto"/>
              <w:right w:val="single" w:sz="8" w:space="0" w:color="auto"/>
            </w:tcBorders>
            <w:shd w:val="clear" w:color="000000" w:fill="FF5050"/>
            <w:noWrap/>
            <w:vAlign w:val="center"/>
          </w:tcPr>
          <w:p w14:paraId="02ADC9DC" w14:textId="77777777" w:rsidR="00B17AE3" w:rsidRPr="009E5C08" w:rsidRDefault="00B17AE3" w:rsidP="00B17AE3">
            <w:pPr>
              <w:spacing w:after="0" w:line="240" w:lineRule="auto"/>
              <w:rPr>
                <w:rFonts w:ascii="Times New Roman" w:eastAsia="Times New Roman" w:hAnsi="Times New Roman" w:cs="Times New Roman"/>
                <w:b/>
                <w:bCs/>
                <w:color w:val="FFFFFF"/>
                <w:lang w:val="en-US" w:eastAsia="tr-TR"/>
              </w:rPr>
            </w:pPr>
          </w:p>
        </w:tc>
        <w:tc>
          <w:tcPr>
            <w:tcW w:w="3543" w:type="dxa"/>
            <w:tcBorders>
              <w:top w:val="single" w:sz="8" w:space="0" w:color="auto"/>
              <w:left w:val="nil"/>
              <w:bottom w:val="single" w:sz="8" w:space="0" w:color="auto"/>
              <w:right w:val="single" w:sz="8" w:space="0" w:color="auto"/>
            </w:tcBorders>
            <w:vAlign w:val="bottom"/>
          </w:tcPr>
          <w:p w14:paraId="6025AAED" w14:textId="3CA1F420" w:rsidR="00B17AE3" w:rsidRPr="009E5C08" w:rsidRDefault="00B17AE3" w:rsidP="00B17AE3">
            <w:pPr>
              <w:spacing w:after="0" w:line="240" w:lineRule="auto"/>
              <w:rPr>
                <w:rFonts w:ascii="Calibri" w:eastAsia="Times New Roman" w:hAnsi="Calibri" w:cs="Times New Roman"/>
                <w:color w:val="000000"/>
                <w:lang w:val="en-US" w:eastAsia="tr-TR"/>
              </w:rPr>
            </w:pPr>
            <w:r w:rsidRPr="009E5C08">
              <w:rPr>
                <w:rFonts w:ascii="Calibri" w:eastAsia="Times New Roman" w:hAnsi="Calibri" w:cs="Times New Roman"/>
                <w:color w:val="000000"/>
                <w:lang w:val="en-US" w:eastAsia="tr-TR" w:bidi="ar-SA"/>
              </w:rPr>
              <w:t>Other Expenditures as Investment Spending</w:t>
            </w:r>
          </w:p>
        </w:tc>
        <w:tc>
          <w:tcPr>
            <w:tcW w:w="3828" w:type="dxa"/>
            <w:tcBorders>
              <w:top w:val="nil"/>
              <w:left w:val="single" w:sz="8" w:space="0" w:color="auto"/>
              <w:bottom w:val="single" w:sz="8" w:space="0" w:color="auto"/>
              <w:right w:val="single" w:sz="8" w:space="0" w:color="auto"/>
            </w:tcBorders>
            <w:shd w:val="clear" w:color="auto" w:fill="auto"/>
            <w:noWrap/>
          </w:tcPr>
          <w:p w14:paraId="201B342C" w14:textId="77777777" w:rsidR="00B17AE3" w:rsidRPr="009E5C08" w:rsidRDefault="00B17AE3" w:rsidP="00B17AE3">
            <w:pPr>
              <w:spacing w:after="0" w:line="240" w:lineRule="auto"/>
              <w:jc w:val="right"/>
              <w:rPr>
                <w:rFonts w:ascii="Calibri" w:eastAsia="Times New Roman" w:hAnsi="Calibri" w:cs="Times New Roman"/>
                <w:color w:val="000000"/>
                <w:lang w:val="en-US" w:eastAsia="tr-TR"/>
              </w:rPr>
            </w:pPr>
            <w:r w:rsidRPr="009E5C08">
              <w:rPr>
                <w:lang w:val="en-US"/>
              </w:rPr>
              <w:t>274.812.694</w:t>
            </w:r>
          </w:p>
        </w:tc>
      </w:tr>
      <w:tr w:rsidR="00B17AE3" w:rsidRPr="009E5C08" w14:paraId="75C99D36" w14:textId="77777777" w:rsidTr="00B17AE3">
        <w:trPr>
          <w:trHeight w:val="315"/>
        </w:trPr>
        <w:tc>
          <w:tcPr>
            <w:tcW w:w="1495" w:type="dxa"/>
            <w:vMerge/>
            <w:tcBorders>
              <w:left w:val="single" w:sz="8" w:space="0" w:color="auto"/>
              <w:bottom w:val="single" w:sz="8" w:space="0" w:color="auto"/>
              <w:right w:val="single" w:sz="8" w:space="0" w:color="auto"/>
            </w:tcBorders>
            <w:shd w:val="clear" w:color="000000" w:fill="FF5050"/>
            <w:noWrap/>
            <w:vAlign w:val="center"/>
          </w:tcPr>
          <w:p w14:paraId="677AF716" w14:textId="77777777" w:rsidR="00B17AE3" w:rsidRPr="009E5C08" w:rsidRDefault="00B17AE3" w:rsidP="00B17AE3">
            <w:pPr>
              <w:spacing w:after="0" w:line="240" w:lineRule="auto"/>
              <w:rPr>
                <w:rFonts w:ascii="Times New Roman" w:eastAsia="Times New Roman" w:hAnsi="Times New Roman" w:cs="Times New Roman"/>
                <w:b/>
                <w:bCs/>
                <w:color w:val="FFFFFF"/>
                <w:lang w:val="en-US" w:eastAsia="tr-TR"/>
              </w:rPr>
            </w:pPr>
          </w:p>
        </w:tc>
        <w:tc>
          <w:tcPr>
            <w:tcW w:w="3543" w:type="dxa"/>
            <w:tcBorders>
              <w:top w:val="single" w:sz="8" w:space="0" w:color="auto"/>
              <w:left w:val="nil"/>
              <w:bottom w:val="single" w:sz="8" w:space="0" w:color="auto"/>
              <w:right w:val="single" w:sz="8" w:space="0" w:color="auto"/>
            </w:tcBorders>
            <w:vAlign w:val="bottom"/>
          </w:tcPr>
          <w:p w14:paraId="7365EE77" w14:textId="465AF706" w:rsidR="00B17AE3" w:rsidRPr="009E5C08" w:rsidRDefault="00B17AE3" w:rsidP="00B17AE3">
            <w:pPr>
              <w:spacing w:after="0" w:line="240" w:lineRule="auto"/>
              <w:rPr>
                <w:rFonts w:ascii="Calibri" w:eastAsia="Times New Roman" w:hAnsi="Calibri" w:cs="Times New Roman"/>
                <w:b/>
                <w:bCs/>
                <w:color w:val="000000"/>
                <w:lang w:val="en-US" w:eastAsia="tr-TR"/>
              </w:rPr>
            </w:pPr>
            <w:r w:rsidRPr="009E5C08">
              <w:rPr>
                <w:rFonts w:ascii="Calibri" w:eastAsia="Times New Roman" w:hAnsi="Calibri" w:cs="Times New Roman"/>
                <w:b/>
                <w:bCs/>
                <w:color w:val="000000"/>
                <w:lang w:val="en-US" w:eastAsia="tr-TR" w:bidi="ar-SA"/>
              </w:rPr>
              <w:t>Grand Total</w:t>
            </w:r>
          </w:p>
        </w:tc>
        <w:tc>
          <w:tcPr>
            <w:tcW w:w="3828" w:type="dxa"/>
            <w:tcBorders>
              <w:top w:val="nil"/>
              <w:left w:val="single" w:sz="8" w:space="0" w:color="auto"/>
              <w:bottom w:val="single" w:sz="8" w:space="0" w:color="auto"/>
              <w:right w:val="single" w:sz="8" w:space="0" w:color="auto"/>
            </w:tcBorders>
            <w:shd w:val="clear" w:color="auto" w:fill="auto"/>
            <w:noWrap/>
          </w:tcPr>
          <w:p w14:paraId="287A4584" w14:textId="77777777" w:rsidR="00B17AE3" w:rsidRPr="009E5C08" w:rsidRDefault="00B17AE3" w:rsidP="00B17AE3">
            <w:pPr>
              <w:spacing w:after="0" w:line="240" w:lineRule="auto"/>
              <w:jc w:val="right"/>
              <w:rPr>
                <w:rFonts w:ascii="Calibri" w:eastAsia="Times New Roman" w:hAnsi="Calibri" w:cs="Times New Roman"/>
                <w:b/>
                <w:color w:val="000000"/>
                <w:lang w:val="en-US" w:eastAsia="tr-TR"/>
              </w:rPr>
            </w:pPr>
            <w:r w:rsidRPr="009E5C08">
              <w:rPr>
                <w:rFonts w:ascii="Calibri" w:eastAsia="Times New Roman" w:hAnsi="Calibri" w:cs="Times New Roman"/>
                <w:b/>
                <w:color w:val="000000"/>
                <w:lang w:val="en-US" w:eastAsia="tr-TR"/>
              </w:rPr>
              <w:t>14.719.097.637</w:t>
            </w:r>
          </w:p>
        </w:tc>
      </w:tr>
    </w:tbl>
    <w:p w14:paraId="1ED9BEC8" w14:textId="428D3CF9" w:rsidR="009E14E5" w:rsidRPr="009E5C08" w:rsidRDefault="009E14E5" w:rsidP="009E14E5">
      <w:pPr>
        <w:spacing w:line="240" w:lineRule="auto"/>
        <w:rPr>
          <w:rFonts w:asciiTheme="minorHAnsi" w:hAnsiTheme="minorHAnsi" w:cstheme="minorHAnsi"/>
          <w:sz w:val="20"/>
          <w:szCs w:val="20"/>
          <w:lang w:val="en-US"/>
        </w:rPr>
      </w:pPr>
      <w:r w:rsidRPr="009E5C08">
        <w:rPr>
          <w:rFonts w:asciiTheme="minorHAnsi" w:hAnsiTheme="minorHAnsi" w:cstheme="minorHAnsi"/>
          <w:sz w:val="20"/>
          <w:szCs w:val="20"/>
          <w:lang w:val="en-US"/>
        </w:rPr>
        <w:t xml:space="preserve">* </w:t>
      </w:r>
      <w:r w:rsidRPr="009E5C08">
        <w:rPr>
          <w:rFonts w:ascii="Times New Roman" w:hAnsi="Times New Roman" w:cs="Times New Roman"/>
          <w:color w:val="212121"/>
          <w:sz w:val="20"/>
          <w:szCs w:val="20"/>
          <w:shd w:val="clear" w:color="auto" w:fill="FFFFFF"/>
          <w:lang w:val="en-US"/>
        </w:rPr>
        <w:t>The unit price is calculated according to the June</w:t>
      </w:r>
      <w:r w:rsidR="00B63359">
        <w:rPr>
          <w:rFonts w:ascii="Times New Roman" w:hAnsi="Times New Roman" w:cs="Times New Roman"/>
          <w:color w:val="212121"/>
          <w:sz w:val="20"/>
          <w:szCs w:val="20"/>
          <w:shd w:val="clear" w:color="auto" w:fill="FFFFFF"/>
          <w:lang w:val="en-US"/>
        </w:rPr>
        <w:t xml:space="preserve"> 2021</w:t>
      </w:r>
      <w:r w:rsidRPr="009E5C08">
        <w:rPr>
          <w:rFonts w:ascii="Times New Roman" w:hAnsi="Times New Roman" w:cs="Times New Roman"/>
          <w:color w:val="212121"/>
          <w:sz w:val="20"/>
          <w:szCs w:val="20"/>
          <w:shd w:val="clear" w:color="auto" w:fill="FFFFFF"/>
          <w:lang w:val="en-US"/>
        </w:rPr>
        <w:t xml:space="preserve"> CPI</w:t>
      </w:r>
      <w:r w:rsidRPr="009E5C08">
        <w:rPr>
          <w:rFonts w:asciiTheme="minorHAnsi" w:hAnsiTheme="minorHAnsi" w:cstheme="minorHAnsi"/>
          <w:sz w:val="20"/>
          <w:szCs w:val="20"/>
          <w:lang w:val="en-US"/>
        </w:rPr>
        <w:t>: 547,48.</w:t>
      </w:r>
    </w:p>
    <w:p w14:paraId="2278CE28" w14:textId="77777777" w:rsidR="009E14E5" w:rsidRPr="009E5C08" w:rsidRDefault="009E14E5" w:rsidP="009E14E5">
      <w:pPr>
        <w:spacing w:after="0" w:line="240" w:lineRule="auto"/>
        <w:jc w:val="both"/>
        <w:rPr>
          <w:rFonts w:ascii="Times New Roman" w:hAnsi="Times New Roman" w:cs="Times New Roman"/>
          <w:color w:val="212121"/>
          <w:sz w:val="20"/>
          <w:szCs w:val="20"/>
          <w:shd w:val="clear" w:color="auto" w:fill="FFFFFF"/>
          <w:lang w:val="en-US"/>
        </w:rPr>
      </w:pPr>
      <w:r w:rsidRPr="009E5C08">
        <w:rPr>
          <w:rFonts w:ascii="Times New Roman" w:hAnsi="Times New Roman" w:cs="Times New Roman"/>
          <w:color w:val="212121"/>
          <w:sz w:val="20"/>
          <w:szCs w:val="20"/>
          <w:shd w:val="clear" w:color="auto" w:fill="FFFFFF"/>
          <w:lang w:val="en-US"/>
        </w:rPr>
        <w:t>**</w:t>
      </w:r>
      <w:r w:rsidRPr="009E5C08">
        <w:rPr>
          <w:rFonts w:ascii="Times New Roman" w:eastAsia="Times New Roman" w:hAnsi="Times New Roman" w:cs="Times New Roman"/>
          <w:color w:val="212121"/>
          <w:sz w:val="20"/>
          <w:szCs w:val="20"/>
          <w:lang w:val="en-US" w:eastAsia="tr-TR"/>
        </w:rPr>
        <w:t xml:space="preserve"> Investments starting in the II.  Implementation Period and complemented in the III. Implementation Period are included.</w:t>
      </w:r>
    </w:p>
    <w:p w14:paraId="0F89A3A9" w14:textId="77777777" w:rsidR="009E14E5" w:rsidRPr="009E5C08" w:rsidRDefault="009E14E5" w:rsidP="009E14E5">
      <w:pPr>
        <w:spacing w:after="0" w:line="240" w:lineRule="auto"/>
        <w:jc w:val="both"/>
        <w:rPr>
          <w:rFonts w:ascii="Times New Roman" w:hAnsi="Times New Roman" w:cs="Times New Roman"/>
          <w:color w:val="212121"/>
          <w:sz w:val="20"/>
          <w:szCs w:val="20"/>
          <w:shd w:val="clear" w:color="auto" w:fill="FFFFFF"/>
          <w:lang w:val="en-US"/>
        </w:rPr>
      </w:pPr>
      <w:r w:rsidRPr="009E5C08">
        <w:rPr>
          <w:rFonts w:asciiTheme="minorHAnsi" w:hAnsiTheme="minorHAnsi" w:cstheme="minorHAnsi"/>
          <w:sz w:val="20"/>
          <w:szCs w:val="20"/>
          <w:lang w:val="en-US"/>
        </w:rPr>
        <w:t xml:space="preserve"> </w:t>
      </w:r>
    </w:p>
    <w:p w14:paraId="2E5836AE" w14:textId="77777777" w:rsidR="009E14E5" w:rsidRPr="009E5C08" w:rsidRDefault="009E14E5" w:rsidP="009E14E5">
      <w:pPr>
        <w:spacing w:after="0" w:line="240" w:lineRule="auto"/>
        <w:jc w:val="both"/>
        <w:rPr>
          <w:rFonts w:ascii="Times New Roman" w:hAnsi="Times New Roman" w:cs="Times New Roman"/>
          <w:color w:val="212121"/>
          <w:sz w:val="20"/>
          <w:szCs w:val="20"/>
          <w:shd w:val="clear" w:color="auto" w:fill="FFFFFF"/>
          <w:lang w:val="en-US"/>
        </w:rPr>
      </w:pPr>
      <w:r w:rsidRPr="009E5C08">
        <w:rPr>
          <w:rFonts w:ascii="Times New Roman" w:hAnsi="Times New Roman" w:cs="Times New Roman"/>
          <w:color w:val="212121"/>
          <w:sz w:val="20"/>
          <w:szCs w:val="20"/>
          <w:shd w:val="clear" w:color="auto" w:fill="FFFFFF"/>
          <w:lang w:val="en-US"/>
        </w:rPr>
        <w:t>***The tables are prepared on the basis of the declarations made by the companies via the notification system.</w:t>
      </w:r>
    </w:p>
    <w:p w14:paraId="1F8975E4" w14:textId="633FF1A5" w:rsidR="00252FDF" w:rsidRPr="009E5C08" w:rsidRDefault="00252FDF" w:rsidP="00252FDF">
      <w:pPr>
        <w:pStyle w:val="11ilebalayanlar"/>
        <w:rPr>
          <w:lang w:val="en-US"/>
        </w:rPr>
      </w:pPr>
      <w:bookmarkStart w:id="1171" w:name="_Toc107589874"/>
      <w:r w:rsidRPr="009E5C08">
        <w:rPr>
          <w:lang w:val="en-US"/>
        </w:rPr>
        <w:lastRenderedPageBreak/>
        <w:t xml:space="preserve">5.7 </w:t>
      </w:r>
      <w:r w:rsidR="00D80BA4" w:rsidRPr="009E5C08">
        <w:rPr>
          <w:lang w:val="en-US"/>
        </w:rPr>
        <w:t>Information about Organized Industrial Zones (OIZ)</w:t>
      </w:r>
      <w:bookmarkEnd w:id="1171"/>
    </w:p>
    <w:p w14:paraId="777C8165" w14:textId="77777777" w:rsidR="00252FDF" w:rsidRPr="009E5C08" w:rsidRDefault="00252FDF" w:rsidP="00252FDF">
      <w:pPr>
        <w:pStyle w:val="11ilebalayanlar"/>
        <w:rPr>
          <w:lang w:val="en-US"/>
        </w:rPr>
      </w:pPr>
    </w:p>
    <w:p w14:paraId="3CD554B8" w14:textId="77777777" w:rsidR="00D80BA4" w:rsidRPr="009E5C08" w:rsidRDefault="00D80BA4" w:rsidP="00D80BA4">
      <w:pPr>
        <w:spacing w:line="360" w:lineRule="auto"/>
        <w:ind w:firstLine="708"/>
        <w:jc w:val="both"/>
        <w:rPr>
          <w:rFonts w:asciiTheme="minorHAnsi" w:hAnsiTheme="minorHAnsi" w:cstheme="minorHAnsi"/>
          <w:noProof/>
          <w:sz w:val="24"/>
          <w:szCs w:val="24"/>
          <w:lang w:val="en-US" w:eastAsia="tr-TR" w:bidi="ar-SA"/>
        </w:rPr>
      </w:pPr>
      <w:r w:rsidRPr="009E5C08">
        <w:rPr>
          <w:rFonts w:ascii="Times New Roman" w:hAnsi="Times New Roman" w:cs="Times New Roman"/>
          <w:noProof/>
          <w:sz w:val="24"/>
          <w:szCs w:val="24"/>
          <w:lang w:val="en-US" w:eastAsia="tr-TR" w:bidi="ar-SA"/>
        </w:rPr>
        <w:t>The following table shows the data related to OIZ Distribution License Owners</w:t>
      </w:r>
      <w:r w:rsidRPr="009E5C08">
        <w:rPr>
          <w:rFonts w:asciiTheme="minorHAnsi" w:hAnsiTheme="minorHAnsi" w:cstheme="minorHAnsi"/>
          <w:noProof/>
          <w:sz w:val="24"/>
          <w:szCs w:val="24"/>
          <w:lang w:val="en-US" w:eastAsia="tr-TR" w:bidi="ar-SA"/>
        </w:rPr>
        <w:t>.</w:t>
      </w:r>
    </w:p>
    <w:p w14:paraId="19302B72" w14:textId="632C366B" w:rsidR="00252FDF" w:rsidRPr="009E5C08" w:rsidRDefault="00B73074" w:rsidP="00252FDF">
      <w:pPr>
        <w:pStyle w:val="Balk5"/>
        <w:rPr>
          <w:rFonts w:eastAsiaTheme="minorEastAsia"/>
          <w:bCs/>
          <w:lang w:val="en-US"/>
        </w:rPr>
      </w:pPr>
      <w:bookmarkStart w:id="1172" w:name="_Toc107589916"/>
      <w:r w:rsidRPr="009E5C08">
        <w:rPr>
          <w:rFonts w:eastAsiaTheme="minorEastAsia"/>
          <w:bCs/>
          <w:lang w:val="en-US"/>
        </w:rPr>
        <w:t>Table</w:t>
      </w:r>
      <w:r w:rsidR="00FE7D1D" w:rsidRPr="009E5C08">
        <w:rPr>
          <w:rFonts w:eastAsiaTheme="minorEastAsia"/>
          <w:bCs/>
          <w:lang w:val="en-US"/>
        </w:rPr>
        <w:t xml:space="preserve"> 5.13:</w:t>
      </w:r>
      <w:r w:rsidR="00252FDF" w:rsidRPr="009E5C08">
        <w:rPr>
          <w:rFonts w:eastAsiaTheme="minorEastAsia"/>
          <w:bCs/>
          <w:lang w:val="en-US"/>
        </w:rPr>
        <w:t xml:space="preserve"> </w:t>
      </w:r>
      <w:r w:rsidR="00D80BA4" w:rsidRPr="009E5C08">
        <w:rPr>
          <w:lang w:val="en-US"/>
        </w:rPr>
        <w:t>Information about Organized Industrial Zones</w:t>
      </w:r>
      <w:bookmarkEnd w:id="1172"/>
    </w:p>
    <w:tbl>
      <w:tblPr>
        <w:tblW w:w="7406" w:type="dxa"/>
        <w:jc w:val="center"/>
        <w:tblCellMar>
          <w:left w:w="70" w:type="dxa"/>
          <w:right w:w="70" w:type="dxa"/>
        </w:tblCellMar>
        <w:tblLook w:val="04A0" w:firstRow="1" w:lastRow="0" w:firstColumn="1" w:lastColumn="0" w:noHBand="0" w:noVBand="1"/>
      </w:tblPr>
      <w:tblGrid>
        <w:gridCol w:w="5929"/>
        <w:gridCol w:w="1477"/>
      </w:tblGrid>
      <w:tr w:rsidR="00D80BA4" w:rsidRPr="009E5C08" w14:paraId="05D51CBE" w14:textId="77777777" w:rsidTr="00D80BA4">
        <w:trPr>
          <w:trHeight w:val="206"/>
          <w:jc w:val="center"/>
        </w:trPr>
        <w:tc>
          <w:tcPr>
            <w:tcW w:w="5929" w:type="dxa"/>
            <w:tcBorders>
              <w:top w:val="single" w:sz="4" w:space="0" w:color="auto"/>
              <w:left w:val="single" w:sz="4" w:space="0" w:color="auto"/>
              <w:bottom w:val="single" w:sz="4" w:space="0" w:color="auto"/>
              <w:right w:val="single" w:sz="4" w:space="0" w:color="auto"/>
            </w:tcBorders>
            <w:shd w:val="clear" w:color="auto" w:fill="FF5050"/>
            <w:vAlign w:val="bottom"/>
          </w:tcPr>
          <w:p w14:paraId="04506F98" w14:textId="2F19A879" w:rsidR="00D80BA4" w:rsidRPr="009E5C08" w:rsidRDefault="00D80BA4" w:rsidP="00D80BA4">
            <w:pPr>
              <w:spacing w:after="0" w:line="240" w:lineRule="auto"/>
              <w:rPr>
                <w:rFonts w:asciiTheme="minorHAnsi" w:eastAsia="Times New Roman" w:hAnsiTheme="minorHAnsi" w:cstheme="minorHAnsi"/>
                <w:color w:val="FFFFFF" w:themeColor="background1"/>
                <w:sz w:val="24"/>
                <w:szCs w:val="24"/>
                <w:lang w:val="en-US" w:eastAsia="tr-TR" w:bidi="ar-SA"/>
              </w:rPr>
            </w:pPr>
            <w:r w:rsidRPr="009E5C08">
              <w:rPr>
                <w:rFonts w:asciiTheme="minorHAnsi" w:hAnsiTheme="minorHAnsi" w:cstheme="minorHAnsi"/>
                <w:color w:val="FFFFFF" w:themeColor="background1"/>
                <w:sz w:val="24"/>
                <w:szCs w:val="24"/>
                <w:lang w:val="en-US"/>
              </w:rPr>
              <w:t>Number of Participants AG</w:t>
            </w:r>
          </w:p>
        </w:tc>
        <w:tc>
          <w:tcPr>
            <w:tcW w:w="147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1E9208" w14:textId="55530D6F" w:rsidR="00D80BA4" w:rsidRPr="009E5C08" w:rsidRDefault="00D80BA4" w:rsidP="00D80BA4">
            <w:pPr>
              <w:spacing w:after="0" w:line="240" w:lineRule="auto"/>
              <w:jc w:val="right"/>
              <w:rPr>
                <w:rFonts w:asciiTheme="minorHAnsi" w:eastAsia="Times New Roman" w:hAnsiTheme="minorHAnsi" w:cstheme="minorHAnsi"/>
                <w:color w:val="000000"/>
                <w:sz w:val="24"/>
                <w:szCs w:val="24"/>
                <w:lang w:val="en-US" w:eastAsia="tr-TR" w:bidi="ar-SA"/>
              </w:rPr>
            </w:pPr>
            <w:r w:rsidRPr="009E5C08">
              <w:rPr>
                <w:rFonts w:asciiTheme="minorHAnsi" w:eastAsia="Times New Roman" w:hAnsiTheme="minorHAnsi" w:cstheme="minorHAnsi"/>
                <w:color w:val="000000"/>
                <w:sz w:val="24"/>
                <w:szCs w:val="24"/>
                <w:lang w:val="en-US" w:eastAsia="tr-TR" w:bidi="ar-SA"/>
              </w:rPr>
              <w:t>50.778</w:t>
            </w:r>
          </w:p>
        </w:tc>
      </w:tr>
      <w:tr w:rsidR="00D80BA4" w:rsidRPr="009E5C08" w14:paraId="2861F58E" w14:textId="77777777" w:rsidTr="00D80BA4">
        <w:trPr>
          <w:trHeight w:val="283"/>
          <w:jc w:val="center"/>
        </w:trPr>
        <w:tc>
          <w:tcPr>
            <w:tcW w:w="5929" w:type="dxa"/>
            <w:tcBorders>
              <w:top w:val="single" w:sz="4" w:space="0" w:color="auto"/>
              <w:left w:val="single" w:sz="4" w:space="0" w:color="auto"/>
              <w:bottom w:val="single" w:sz="4" w:space="0" w:color="auto"/>
              <w:right w:val="single" w:sz="4" w:space="0" w:color="auto"/>
            </w:tcBorders>
            <w:shd w:val="clear" w:color="auto" w:fill="FF5050"/>
            <w:vAlign w:val="bottom"/>
          </w:tcPr>
          <w:p w14:paraId="51BF71A5" w14:textId="0660EEAC" w:rsidR="00D80BA4" w:rsidRPr="009E5C08" w:rsidRDefault="00D80BA4" w:rsidP="00D80BA4">
            <w:pPr>
              <w:spacing w:after="0" w:line="240" w:lineRule="auto"/>
              <w:rPr>
                <w:rFonts w:asciiTheme="minorHAnsi" w:eastAsia="Times New Roman" w:hAnsiTheme="minorHAnsi" w:cstheme="minorHAnsi"/>
                <w:color w:val="FFFFFF" w:themeColor="background1"/>
                <w:sz w:val="24"/>
                <w:szCs w:val="24"/>
                <w:lang w:val="en-US" w:eastAsia="tr-TR" w:bidi="ar-SA"/>
              </w:rPr>
            </w:pPr>
            <w:r w:rsidRPr="009E5C08">
              <w:rPr>
                <w:rFonts w:asciiTheme="minorHAnsi" w:eastAsia="Times New Roman" w:hAnsiTheme="minorHAnsi" w:cstheme="minorHAnsi"/>
                <w:color w:val="FFFFFF" w:themeColor="background1"/>
                <w:sz w:val="24"/>
                <w:szCs w:val="24"/>
                <w:lang w:val="en-US" w:eastAsia="tr-TR" w:bidi="ar-SA"/>
              </w:rPr>
              <w:t>Number of  Participants OG</w:t>
            </w:r>
          </w:p>
        </w:tc>
        <w:tc>
          <w:tcPr>
            <w:tcW w:w="1477" w:type="dxa"/>
            <w:tcBorders>
              <w:top w:val="single" w:sz="4" w:space="0" w:color="auto"/>
              <w:left w:val="nil"/>
              <w:bottom w:val="single" w:sz="4" w:space="0" w:color="auto"/>
              <w:right w:val="single" w:sz="4" w:space="0" w:color="auto"/>
            </w:tcBorders>
            <w:shd w:val="clear" w:color="auto" w:fill="auto"/>
            <w:noWrap/>
            <w:vAlign w:val="bottom"/>
            <w:hideMark/>
          </w:tcPr>
          <w:p w14:paraId="65708317" w14:textId="01D34F72" w:rsidR="00D80BA4" w:rsidRPr="009E5C08" w:rsidRDefault="00D80BA4" w:rsidP="00D80BA4">
            <w:pPr>
              <w:spacing w:after="0" w:line="240" w:lineRule="auto"/>
              <w:jc w:val="right"/>
              <w:rPr>
                <w:rFonts w:asciiTheme="minorHAnsi" w:eastAsia="Times New Roman" w:hAnsiTheme="minorHAnsi" w:cstheme="minorHAnsi"/>
                <w:color w:val="000000"/>
                <w:sz w:val="24"/>
                <w:szCs w:val="24"/>
                <w:lang w:val="en-US" w:eastAsia="tr-TR" w:bidi="ar-SA"/>
              </w:rPr>
            </w:pPr>
            <w:r w:rsidRPr="009E5C08">
              <w:rPr>
                <w:rFonts w:asciiTheme="minorHAnsi" w:eastAsia="Times New Roman" w:hAnsiTheme="minorHAnsi" w:cstheme="minorHAnsi"/>
                <w:color w:val="000000"/>
                <w:sz w:val="24"/>
                <w:szCs w:val="24"/>
                <w:lang w:val="en-US" w:eastAsia="tr-TR" w:bidi="ar-SA"/>
              </w:rPr>
              <w:t>15.659</w:t>
            </w:r>
          </w:p>
        </w:tc>
      </w:tr>
      <w:tr w:rsidR="00D80BA4" w:rsidRPr="009E5C08" w14:paraId="5BD47D41" w14:textId="77777777" w:rsidTr="00D80BA4">
        <w:trPr>
          <w:trHeight w:val="171"/>
          <w:jc w:val="center"/>
        </w:trPr>
        <w:tc>
          <w:tcPr>
            <w:tcW w:w="5929" w:type="dxa"/>
            <w:tcBorders>
              <w:top w:val="single" w:sz="4" w:space="0" w:color="auto"/>
              <w:left w:val="single" w:sz="4" w:space="0" w:color="auto"/>
              <w:bottom w:val="single" w:sz="4" w:space="0" w:color="auto"/>
              <w:right w:val="single" w:sz="4" w:space="0" w:color="auto"/>
            </w:tcBorders>
            <w:shd w:val="clear" w:color="auto" w:fill="FF5050"/>
            <w:vAlign w:val="bottom"/>
          </w:tcPr>
          <w:p w14:paraId="61E118FF" w14:textId="4FB0DF40" w:rsidR="00D80BA4" w:rsidRPr="009E5C08" w:rsidRDefault="00D80BA4" w:rsidP="00D80BA4">
            <w:pPr>
              <w:spacing w:after="0" w:line="240" w:lineRule="auto"/>
              <w:rPr>
                <w:rFonts w:asciiTheme="minorHAnsi" w:eastAsia="Times New Roman" w:hAnsiTheme="minorHAnsi" w:cstheme="minorHAnsi"/>
                <w:b/>
                <w:color w:val="FFFFFF" w:themeColor="background1"/>
                <w:sz w:val="24"/>
                <w:szCs w:val="24"/>
                <w:lang w:val="en-US" w:eastAsia="tr-TR" w:bidi="ar-SA"/>
              </w:rPr>
            </w:pPr>
            <w:r w:rsidRPr="009E5C08">
              <w:rPr>
                <w:rFonts w:asciiTheme="minorHAnsi" w:eastAsia="Times New Roman" w:hAnsiTheme="minorHAnsi" w:cstheme="minorHAnsi"/>
                <w:b/>
                <w:color w:val="FFFFFF" w:themeColor="background1"/>
                <w:sz w:val="24"/>
                <w:szCs w:val="24"/>
                <w:lang w:val="en-US" w:eastAsia="tr-TR" w:bidi="ar-SA"/>
              </w:rPr>
              <w:t>Number of Total Participants</w:t>
            </w:r>
          </w:p>
        </w:tc>
        <w:tc>
          <w:tcPr>
            <w:tcW w:w="147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1D3058" w14:textId="4CA02291" w:rsidR="00D80BA4" w:rsidRPr="009E5C08" w:rsidRDefault="00D80BA4" w:rsidP="00D80BA4">
            <w:pPr>
              <w:spacing w:after="0" w:line="240" w:lineRule="auto"/>
              <w:jc w:val="right"/>
              <w:rPr>
                <w:rFonts w:asciiTheme="minorHAnsi" w:eastAsia="Times New Roman" w:hAnsiTheme="minorHAnsi" w:cstheme="minorHAnsi"/>
                <w:b/>
                <w:color w:val="000000"/>
                <w:sz w:val="24"/>
                <w:szCs w:val="24"/>
                <w:lang w:val="en-US" w:eastAsia="tr-TR" w:bidi="ar-SA"/>
              </w:rPr>
            </w:pPr>
            <w:r w:rsidRPr="009E5C08">
              <w:rPr>
                <w:rFonts w:asciiTheme="minorHAnsi" w:eastAsia="Times New Roman" w:hAnsiTheme="minorHAnsi" w:cstheme="minorHAnsi"/>
                <w:b/>
                <w:color w:val="000000"/>
                <w:sz w:val="24"/>
                <w:szCs w:val="24"/>
                <w:lang w:val="en-US" w:eastAsia="tr-TR" w:bidi="ar-SA"/>
              </w:rPr>
              <w:t>66.437</w:t>
            </w:r>
          </w:p>
        </w:tc>
      </w:tr>
      <w:tr w:rsidR="00D80BA4" w:rsidRPr="009E5C08" w14:paraId="51D0BDF9" w14:textId="77777777" w:rsidTr="00D80BA4">
        <w:trPr>
          <w:trHeight w:val="129"/>
          <w:jc w:val="center"/>
        </w:trPr>
        <w:tc>
          <w:tcPr>
            <w:tcW w:w="5929" w:type="dxa"/>
            <w:tcBorders>
              <w:top w:val="single" w:sz="4" w:space="0" w:color="auto"/>
              <w:left w:val="single" w:sz="8" w:space="0" w:color="auto"/>
              <w:bottom w:val="single" w:sz="4" w:space="0" w:color="auto"/>
              <w:right w:val="single" w:sz="4" w:space="0" w:color="auto"/>
            </w:tcBorders>
            <w:shd w:val="clear" w:color="auto" w:fill="FF5050"/>
            <w:vAlign w:val="bottom"/>
          </w:tcPr>
          <w:p w14:paraId="04E99AAE" w14:textId="4F717EE1" w:rsidR="00D80BA4" w:rsidRPr="009E5C08" w:rsidRDefault="00D80BA4" w:rsidP="00D80BA4">
            <w:pPr>
              <w:spacing w:after="0" w:line="240" w:lineRule="auto"/>
              <w:rPr>
                <w:rFonts w:asciiTheme="minorHAnsi" w:eastAsia="Times New Roman" w:hAnsiTheme="minorHAnsi" w:cstheme="minorHAnsi"/>
                <w:color w:val="FFFFFF" w:themeColor="background1"/>
                <w:sz w:val="24"/>
                <w:szCs w:val="24"/>
                <w:lang w:val="en-US" w:eastAsia="tr-TR" w:bidi="ar-SA"/>
              </w:rPr>
            </w:pPr>
            <w:r w:rsidRPr="009E5C08">
              <w:rPr>
                <w:rFonts w:asciiTheme="minorHAnsi" w:eastAsia="Times New Roman" w:hAnsiTheme="minorHAnsi" w:cstheme="minorHAnsi"/>
                <w:color w:val="FFFFFF" w:themeColor="background1"/>
                <w:sz w:val="24"/>
                <w:szCs w:val="24"/>
                <w:lang w:val="en-US" w:eastAsia="tr-TR" w:bidi="ar-SA"/>
              </w:rPr>
              <w:t>Line Length AG</w:t>
            </w:r>
          </w:p>
        </w:tc>
        <w:tc>
          <w:tcPr>
            <w:tcW w:w="1477" w:type="dxa"/>
            <w:tcBorders>
              <w:top w:val="single" w:sz="4" w:space="0" w:color="auto"/>
              <w:left w:val="nil"/>
              <w:bottom w:val="single" w:sz="4" w:space="0" w:color="auto"/>
              <w:right w:val="single" w:sz="8" w:space="0" w:color="auto"/>
            </w:tcBorders>
            <w:shd w:val="clear" w:color="auto" w:fill="auto"/>
            <w:noWrap/>
            <w:vAlign w:val="bottom"/>
            <w:hideMark/>
          </w:tcPr>
          <w:p w14:paraId="0AAE0A60" w14:textId="31790A47" w:rsidR="00D80BA4" w:rsidRPr="009E5C08" w:rsidRDefault="00D80BA4" w:rsidP="00D80BA4">
            <w:pPr>
              <w:spacing w:after="0" w:line="240" w:lineRule="auto"/>
              <w:jc w:val="right"/>
              <w:rPr>
                <w:rFonts w:asciiTheme="minorHAnsi" w:eastAsia="Times New Roman" w:hAnsiTheme="minorHAnsi" w:cstheme="minorHAnsi"/>
                <w:color w:val="000000"/>
                <w:sz w:val="24"/>
                <w:szCs w:val="24"/>
                <w:lang w:val="en-US" w:eastAsia="tr-TR" w:bidi="ar-SA"/>
              </w:rPr>
            </w:pPr>
            <w:r w:rsidRPr="009E5C08">
              <w:rPr>
                <w:rFonts w:asciiTheme="minorHAnsi" w:eastAsia="Times New Roman" w:hAnsiTheme="minorHAnsi" w:cstheme="minorHAnsi"/>
                <w:color w:val="000000"/>
                <w:sz w:val="24"/>
                <w:szCs w:val="24"/>
                <w:lang w:val="en-US" w:eastAsia="tr-TR" w:bidi="ar-SA"/>
              </w:rPr>
              <w:t>4.519</w:t>
            </w:r>
          </w:p>
        </w:tc>
      </w:tr>
      <w:tr w:rsidR="00D80BA4" w:rsidRPr="009E5C08" w14:paraId="5177BFCF" w14:textId="77777777" w:rsidTr="00D80BA4">
        <w:trPr>
          <w:trHeight w:val="88"/>
          <w:jc w:val="center"/>
        </w:trPr>
        <w:tc>
          <w:tcPr>
            <w:tcW w:w="5929" w:type="dxa"/>
            <w:tcBorders>
              <w:top w:val="nil"/>
              <w:left w:val="single" w:sz="8" w:space="0" w:color="auto"/>
              <w:bottom w:val="single" w:sz="4" w:space="0" w:color="auto"/>
              <w:right w:val="single" w:sz="4" w:space="0" w:color="auto"/>
            </w:tcBorders>
            <w:shd w:val="clear" w:color="auto" w:fill="FF5050"/>
            <w:vAlign w:val="bottom"/>
          </w:tcPr>
          <w:p w14:paraId="73A5B39F" w14:textId="501D5567" w:rsidR="00D80BA4" w:rsidRPr="009E5C08" w:rsidRDefault="00D80BA4" w:rsidP="00D80BA4">
            <w:pPr>
              <w:spacing w:after="0" w:line="240" w:lineRule="auto"/>
              <w:rPr>
                <w:rFonts w:asciiTheme="minorHAnsi" w:eastAsia="Times New Roman" w:hAnsiTheme="minorHAnsi" w:cstheme="minorHAnsi"/>
                <w:color w:val="FFFFFF" w:themeColor="background1"/>
                <w:sz w:val="24"/>
                <w:szCs w:val="24"/>
                <w:lang w:val="en-US" w:eastAsia="tr-TR" w:bidi="ar-SA"/>
              </w:rPr>
            </w:pPr>
            <w:r w:rsidRPr="009E5C08">
              <w:rPr>
                <w:rFonts w:asciiTheme="minorHAnsi" w:eastAsia="Times New Roman" w:hAnsiTheme="minorHAnsi" w:cstheme="minorHAnsi"/>
                <w:color w:val="FFFFFF" w:themeColor="background1"/>
                <w:sz w:val="24"/>
                <w:szCs w:val="24"/>
                <w:lang w:val="en-US" w:eastAsia="tr-TR" w:bidi="ar-SA"/>
              </w:rPr>
              <w:t>Line Length OG</w:t>
            </w:r>
          </w:p>
        </w:tc>
        <w:tc>
          <w:tcPr>
            <w:tcW w:w="1477" w:type="dxa"/>
            <w:tcBorders>
              <w:top w:val="nil"/>
              <w:left w:val="nil"/>
              <w:bottom w:val="single" w:sz="4" w:space="0" w:color="auto"/>
              <w:right w:val="single" w:sz="8" w:space="0" w:color="auto"/>
            </w:tcBorders>
            <w:shd w:val="clear" w:color="auto" w:fill="auto"/>
            <w:noWrap/>
            <w:vAlign w:val="bottom"/>
            <w:hideMark/>
          </w:tcPr>
          <w:p w14:paraId="4A08DF9F" w14:textId="5E18D0D6" w:rsidR="00D80BA4" w:rsidRPr="009E5C08" w:rsidRDefault="00D80BA4" w:rsidP="00D80BA4">
            <w:pPr>
              <w:spacing w:after="0" w:line="240" w:lineRule="auto"/>
              <w:jc w:val="right"/>
              <w:rPr>
                <w:rFonts w:asciiTheme="minorHAnsi" w:eastAsia="Times New Roman" w:hAnsiTheme="minorHAnsi" w:cstheme="minorHAnsi"/>
                <w:color w:val="000000"/>
                <w:sz w:val="24"/>
                <w:szCs w:val="24"/>
                <w:lang w:val="en-US" w:eastAsia="tr-TR" w:bidi="ar-SA"/>
              </w:rPr>
            </w:pPr>
            <w:r w:rsidRPr="009E5C08">
              <w:rPr>
                <w:rFonts w:asciiTheme="minorHAnsi" w:eastAsia="Times New Roman" w:hAnsiTheme="minorHAnsi" w:cstheme="minorHAnsi"/>
                <w:color w:val="000000"/>
                <w:sz w:val="24"/>
                <w:szCs w:val="24"/>
                <w:lang w:val="en-US" w:eastAsia="tr-TR" w:bidi="ar-SA"/>
              </w:rPr>
              <w:t>7.874</w:t>
            </w:r>
          </w:p>
        </w:tc>
      </w:tr>
      <w:tr w:rsidR="00D80BA4" w:rsidRPr="009E5C08" w14:paraId="53ED97C5" w14:textId="77777777" w:rsidTr="00D80BA4">
        <w:trPr>
          <w:trHeight w:val="315"/>
          <w:jc w:val="center"/>
        </w:trPr>
        <w:tc>
          <w:tcPr>
            <w:tcW w:w="5929" w:type="dxa"/>
            <w:tcBorders>
              <w:top w:val="nil"/>
              <w:left w:val="single" w:sz="8" w:space="0" w:color="auto"/>
              <w:bottom w:val="single" w:sz="8" w:space="0" w:color="auto"/>
              <w:right w:val="single" w:sz="4" w:space="0" w:color="auto"/>
            </w:tcBorders>
            <w:shd w:val="clear" w:color="auto" w:fill="FF5050"/>
            <w:vAlign w:val="bottom"/>
          </w:tcPr>
          <w:p w14:paraId="1C929996" w14:textId="10623E31" w:rsidR="00D80BA4" w:rsidRPr="009E5C08" w:rsidRDefault="00D80BA4" w:rsidP="00D80BA4">
            <w:pPr>
              <w:spacing w:after="0" w:line="240" w:lineRule="auto"/>
              <w:rPr>
                <w:rFonts w:asciiTheme="minorHAnsi" w:eastAsia="Times New Roman" w:hAnsiTheme="minorHAnsi" w:cstheme="minorHAnsi"/>
                <w:b/>
                <w:color w:val="FFFFFF" w:themeColor="background1"/>
                <w:sz w:val="24"/>
                <w:szCs w:val="24"/>
                <w:lang w:val="en-US" w:eastAsia="tr-TR" w:bidi="ar-SA"/>
              </w:rPr>
            </w:pPr>
            <w:r w:rsidRPr="009E5C08">
              <w:rPr>
                <w:rFonts w:asciiTheme="minorHAnsi" w:eastAsia="Times New Roman" w:hAnsiTheme="minorHAnsi" w:cstheme="minorHAnsi"/>
                <w:b/>
                <w:color w:val="FFFFFF" w:themeColor="background1"/>
                <w:sz w:val="24"/>
                <w:szCs w:val="24"/>
                <w:lang w:val="en-US" w:eastAsia="tr-TR" w:bidi="ar-SA"/>
              </w:rPr>
              <w:t>Total Line Length</w:t>
            </w:r>
          </w:p>
        </w:tc>
        <w:tc>
          <w:tcPr>
            <w:tcW w:w="1477" w:type="dxa"/>
            <w:tcBorders>
              <w:top w:val="nil"/>
              <w:left w:val="nil"/>
              <w:bottom w:val="single" w:sz="8" w:space="0" w:color="auto"/>
              <w:right w:val="single" w:sz="8" w:space="0" w:color="auto"/>
            </w:tcBorders>
            <w:shd w:val="clear" w:color="auto" w:fill="auto"/>
            <w:noWrap/>
            <w:vAlign w:val="bottom"/>
            <w:hideMark/>
          </w:tcPr>
          <w:p w14:paraId="60EBDF97" w14:textId="60FCE9DB" w:rsidR="00D80BA4" w:rsidRPr="009E5C08" w:rsidRDefault="00D80BA4" w:rsidP="00D80BA4">
            <w:pPr>
              <w:spacing w:after="0" w:line="240" w:lineRule="auto"/>
              <w:jc w:val="right"/>
              <w:rPr>
                <w:rFonts w:asciiTheme="minorHAnsi" w:eastAsia="Times New Roman" w:hAnsiTheme="minorHAnsi" w:cstheme="minorHAnsi"/>
                <w:b/>
                <w:color w:val="000000"/>
                <w:sz w:val="24"/>
                <w:szCs w:val="24"/>
                <w:lang w:val="en-US" w:eastAsia="tr-TR" w:bidi="ar-SA"/>
              </w:rPr>
            </w:pPr>
            <w:r w:rsidRPr="009E5C08">
              <w:rPr>
                <w:rFonts w:asciiTheme="minorHAnsi" w:eastAsia="Times New Roman" w:hAnsiTheme="minorHAnsi" w:cstheme="minorHAnsi"/>
                <w:b/>
                <w:color w:val="000000"/>
                <w:sz w:val="24"/>
                <w:szCs w:val="24"/>
                <w:lang w:val="en-US" w:eastAsia="tr-TR" w:bidi="ar-SA"/>
              </w:rPr>
              <w:t>12.393</w:t>
            </w:r>
          </w:p>
        </w:tc>
      </w:tr>
      <w:tr w:rsidR="00D80BA4" w:rsidRPr="009E5C08" w14:paraId="7176C6A3" w14:textId="77777777" w:rsidTr="00D80BA4">
        <w:trPr>
          <w:trHeight w:val="266"/>
          <w:jc w:val="center"/>
        </w:trPr>
        <w:tc>
          <w:tcPr>
            <w:tcW w:w="5929" w:type="dxa"/>
            <w:tcBorders>
              <w:top w:val="nil"/>
              <w:left w:val="single" w:sz="8" w:space="0" w:color="auto"/>
              <w:bottom w:val="single" w:sz="4" w:space="0" w:color="auto"/>
              <w:right w:val="single" w:sz="4" w:space="0" w:color="auto"/>
            </w:tcBorders>
            <w:shd w:val="clear" w:color="auto" w:fill="FF5050"/>
            <w:vAlign w:val="bottom"/>
          </w:tcPr>
          <w:p w14:paraId="01EA07EF" w14:textId="23F89540" w:rsidR="00D80BA4" w:rsidRPr="009E5C08" w:rsidRDefault="00D80BA4" w:rsidP="00D80BA4">
            <w:pPr>
              <w:spacing w:after="0" w:line="240" w:lineRule="auto"/>
              <w:rPr>
                <w:rFonts w:asciiTheme="minorHAnsi" w:eastAsia="Times New Roman" w:hAnsiTheme="minorHAnsi" w:cstheme="minorHAnsi"/>
                <w:b/>
                <w:color w:val="FFFFFF" w:themeColor="background1"/>
                <w:sz w:val="24"/>
                <w:szCs w:val="24"/>
                <w:lang w:val="en-US" w:eastAsia="tr-TR" w:bidi="ar-SA"/>
              </w:rPr>
            </w:pPr>
            <w:r w:rsidRPr="009E5C08">
              <w:rPr>
                <w:rFonts w:asciiTheme="minorHAnsi" w:eastAsia="Times New Roman" w:hAnsiTheme="minorHAnsi" w:cstheme="minorHAnsi"/>
                <w:b/>
                <w:color w:val="FFFFFF" w:themeColor="background1"/>
                <w:sz w:val="24"/>
                <w:szCs w:val="24"/>
                <w:lang w:val="en-US" w:eastAsia="tr-TR" w:bidi="ar-SA"/>
              </w:rPr>
              <w:t>Number of Employees (Electricity Distribution)</w:t>
            </w:r>
          </w:p>
        </w:tc>
        <w:tc>
          <w:tcPr>
            <w:tcW w:w="1477" w:type="dxa"/>
            <w:tcBorders>
              <w:top w:val="nil"/>
              <w:left w:val="nil"/>
              <w:bottom w:val="single" w:sz="4" w:space="0" w:color="auto"/>
              <w:right w:val="single" w:sz="8" w:space="0" w:color="auto"/>
            </w:tcBorders>
            <w:shd w:val="clear" w:color="auto" w:fill="auto"/>
            <w:noWrap/>
            <w:vAlign w:val="bottom"/>
            <w:hideMark/>
          </w:tcPr>
          <w:p w14:paraId="3A9E9995" w14:textId="57AA2AD7" w:rsidR="00D80BA4" w:rsidRPr="009E5C08" w:rsidRDefault="00D80BA4" w:rsidP="00D80BA4">
            <w:pPr>
              <w:spacing w:after="0" w:line="240" w:lineRule="auto"/>
              <w:jc w:val="right"/>
              <w:rPr>
                <w:rFonts w:asciiTheme="minorHAnsi" w:eastAsia="Times New Roman" w:hAnsiTheme="minorHAnsi" w:cstheme="minorHAnsi"/>
                <w:b/>
                <w:color w:val="000000"/>
                <w:sz w:val="24"/>
                <w:szCs w:val="24"/>
                <w:lang w:val="en-US" w:eastAsia="tr-TR" w:bidi="ar-SA"/>
              </w:rPr>
            </w:pPr>
            <w:r w:rsidRPr="009E5C08">
              <w:rPr>
                <w:rFonts w:asciiTheme="minorHAnsi" w:eastAsia="Times New Roman" w:hAnsiTheme="minorHAnsi" w:cstheme="minorHAnsi"/>
                <w:b/>
                <w:color w:val="000000"/>
                <w:sz w:val="24"/>
                <w:szCs w:val="24"/>
                <w:lang w:val="en-US" w:eastAsia="tr-TR" w:bidi="ar-SA"/>
              </w:rPr>
              <w:t xml:space="preserve">957 </w:t>
            </w:r>
          </w:p>
        </w:tc>
      </w:tr>
      <w:tr w:rsidR="00D80BA4" w:rsidRPr="009E5C08" w14:paraId="49D70453" w14:textId="77777777" w:rsidTr="00D80BA4">
        <w:trPr>
          <w:trHeight w:val="119"/>
          <w:jc w:val="center"/>
        </w:trPr>
        <w:tc>
          <w:tcPr>
            <w:tcW w:w="5929" w:type="dxa"/>
            <w:tcBorders>
              <w:top w:val="nil"/>
              <w:left w:val="single" w:sz="8" w:space="0" w:color="auto"/>
              <w:bottom w:val="single" w:sz="4" w:space="0" w:color="auto"/>
              <w:right w:val="single" w:sz="4" w:space="0" w:color="auto"/>
            </w:tcBorders>
            <w:shd w:val="clear" w:color="auto" w:fill="FF5050"/>
            <w:vAlign w:val="bottom"/>
          </w:tcPr>
          <w:p w14:paraId="2D525025" w14:textId="12827B9D" w:rsidR="00D80BA4" w:rsidRPr="009E5C08" w:rsidRDefault="00D80BA4" w:rsidP="00D80BA4">
            <w:pPr>
              <w:spacing w:after="0" w:line="240" w:lineRule="auto"/>
              <w:rPr>
                <w:rFonts w:asciiTheme="minorHAnsi" w:eastAsia="Times New Roman" w:hAnsiTheme="minorHAnsi" w:cstheme="minorHAnsi"/>
                <w:b/>
                <w:color w:val="FFFFFF" w:themeColor="background1"/>
                <w:sz w:val="24"/>
                <w:szCs w:val="24"/>
                <w:lang w:val="en-US" w:eastAsia="tr-TR" w:bidi="ar-SA"/>
              </w:rPr>
            </w:pPr>
            <w:r w:rsidRPr="009E5C08">
              <w:rPr>
                <w:rFonts w:asciiTheme="minorHAnsi" w:eastAsia="Times New Roman" w:hAnsiTheme="minorHAnsi" w:cstheme="minorHAnsi"/>
                <w:b/>
                <w:color w:val="FFFFFF" w:themeColor="background1"/>
                <w:sz w:val="24"/>
                <w:szCs w:val="24"/>
                <w:lang w:val="en-US" w:eastAsia="tr-TR" w:bidi="ar-SA"/>
              </w:rPr>
              <w:t xml:space="preserve">Number of Transformers </w:t>
            </w:r>
          </w:p>
        </w:tc>
        <w:tc>
          <w:tcPr>
            <w:tcW w:w="1477" w:type="dxa"/>
            <w:tcBorders>
              <w:top w:val="nil"/>
              <w:left w:val="nil"/>
              <w:bottom w:val="single" w:sz="4" w:space="0" w:color="auto"/>
              <w:right w:val="single" w:sz="8" w:space="0" w:color="auto"/>
            </w:tcBorders>
            <w:shd w:val="clear" w:color="auto" w:fill="auto"/>
            <w:noWrap/>
            <w:vAlign w:val="bottom"/>
            <w:hideMark/>
          </w:tcPr>
          <w:p w14:paraId="0486FE50" w14:textId="3C22D89A" w:rsidR="00D80BA4" w:rsidRPr="009E5C08" w:rsidRDefault="00D80BA4" w:rsidP="00D80BA4">
            <w:pPr>
              <w:spacing w:after="0" w:line="240" w:lineRule="auto"/>
              <w:jc w:val="right"/>
              <w:rPr>
                <w:rFonts w:asciiTheme="minorHAnsi" w:eastAsia="Times New Roman" w:hAnsiTheme="minorHAnsi" w:cstheme="minorHAnsi"/>
                <w:b/>
                <w:color w:val="000000"/>
                <w:sz w:val="24"/>
                <w:szCs w:val="24"/>
                <w:lang w:val="en-US" w:eastAsia="tr-TR" w:bidi="ar-SA"/>
              </w:rPr>
            </w:pPr>
            <w:r w:rsidRPr="009E5C08">
              <w:rPr>
                <w:rFonts w:asciiTheme="minorHAnsi" w:eastAsia="Times New Roman" w:hAnsiTheme="minorHAnsi" w:cstheme="minorHAnsi"/>
                <w:b/>
                <w:color w:val="000000"/>
                <w:sz w:val="24"/>
                <w:szCs w:val="24"/>
                <w:lang w:val="en-US" w:eastAsia="tr-TR" w:bidi="ar-SA"/>
              </w:rPr>
              <w:t>21.003</w:t>
            </w:r>
          </w:p>
        </w:tc>
      </w:tr>
      <w:tr w:rsidR="00D80BA4" w:rsidRPr="009E5C08" w14:paraId="4293819B" w14:textId="77777777" w:rsidTr="00D80BA4">
        <w:trPr>
          <w:trHeight w:val="255"/>
          <w:jc w:val="center"/>
        </w:trPr>
        <w:tc>
          <w:tcPr>
            <w:tcW w:w="5929" w:type="dxa"/>
            <w:tcBorders>
              <w:top w:val="nil"/>
              <w:left w:val="single" w:sz="8" w:space="0" w:color="auto"/>
              <w:bottom w:val="single" w:sz="4" w:space="0" w:color="auto"/>
              <w:right w:val="single" w:sz="4" w:space="0" w:color="auto"/>
            </w:tcBorders>
            <w:shd w:val="clear" w:color="auto" w:fill="FF5050"/>
            <w:vAlign w:val="bottom"/>
          </w:tcPr>
          <w:p w14:paraId="3310A7E9" w14:textId="32CCF4D4" w:rsidR="00D80BA4" w:rsidRPr="009E5C08" w:rsidRDefault="00D80BA4" w:rsidP="00D80BA4">
            <w:pPr>
              <w:spacing w:after="0" w:line="240" w:lineRule="auto"/>
              <w:rPr>
                <w:rFonts w:asciiTheme="minorHAnsi" w:eastAsia="Times New Roman" w:hAnsiTheme="minorHAnsi" w:cstheme="minorHAnsi"/>
                <w:b/>
                <w:color w:val="FFFFFF" w:themeColor="background1"/>
                <w:sz w:val="24"/>
                <w:szCs w:val="24"/>
                <w:lang w:val="en-US" w:eastAsia="tr-TR" w:bidi="ar-SA"/>
              </w:rPr>
            </w:pPr>
            <w:r w:rsidRPr="009E5C08">
              <w:rPr>
                <w:rFonts w:asciiTheme="minorHAnsi" w:eastAsia="Times New Roman" w:hAnsiTheme="minorHAnsi" w:cstheme="minorHAnsi"/>
                <w:b/>
                <w:color w:val="FFFFFF" w:themeColor="background1"/>
                <w:sz w:val="24"/>
                <w:szCs w:val="24"/>
                <w:lang w:val="en-US" w:eastAsia="tr-TR" w:bidi="ar-SA"/>
              </w:rPr>
              <w:t>Installed Capacity of Transformers (MVA)</w:t>
            </w:r>
          </w:p>
        </w:tc>
        <w:tc>
          <w:tcPr>
            <w:tcW w:w="1477" w:type="dxa"/>
            <w:tcBorders>
              <w:top w:val="nil"/>
              <w:left w:val="nil"/>
              <w:bottom w:val="single" w:sz="4" w:space="0" w:color="auto"/>
              <w:right w:val="single" w:sz="8" w:space="0" w:color="auto"/>
            </w:tcBorders>
            <w:shd w:val="clear" w:color="auto" w:fill="auto"/>
            <w:noWrap/>
            <w:vAlign w:val="bottom"/>
            <w:hideMark/>
          </w:tcPr>
          <w:p w14:paraId="69321D1B" w14:textId="4DBA0A91" w:rsidR="00D80BA4" w:rsidRPr="009E5C08" w:rsidRDefault="00D80BA4" w:rsidP="00D80BA4">
            <w:pPr>
              <w:spacing w:after="0" w:line="240" w:lineRule="auto"/>
              <w:jc w:val="right"/>
              <w:rPr>
                <w:rFonts w:asciiTheme="minorHAnsi" w:eastAsia="Times New Roman" w:hAnsiTheme="minorHAnsi" w:cstheme="minorHAnsi"/>
                <w:b/>
                <w:color w:val="000000"/>
                <w:sz w:val="24"/>
                <w:szCs w:val="24"/>
                <w:lang w:val="en-US" w:eastAsia="tr-TR" w:bidi="ar-SA"/>
              </w:rPr>
            </w:pPr>
            <w:r w:rsidRPr="009E5C08">
              <w:rPr>
                <w:rFonts w:asciiTheme="minorHAnsi" w:eastAsia="Times New Roman" w:hAnsiTheme="minorHAnsi" w:cstheme="minorHAnsi"/>
                <w:b/>
                <w:color w:val="000000"/>
                <w:sz w:val="24"/>
                <w:szCs w:val="24"/>
                <w:lang w:val="en-US" w:eastAsia="tr-TR" w:bidi="ar-SA"/>
              </w:rPr>
              <w:t>22.372</w:t>
            </w:r>
          </w:p>
        </w:tc>
      </w:tr>
      <w:tr w:rsidR="00D80BA4" w:rsidRPr="009E5C08" w14:paraId="0EBD5825" w14:textId="77777777" w:rsidTr="00D80BA4">
        <w:trPr>
          <w:trHeight w:val="113"/>
          <w:jc w:val="center"/>
        </w:trPr>
        <w:tc>
          <w:tcPr>
            <w:tcW w:w="5929" w:type="dxa"/>
            <w:tcBorders>
              <w:top w:val="nil"/>
              <w:left w:val="single" w:sz="8" w:space="0" w:color="auto"/>
              <w:bottom w:val="single" w:sz="8" w:space="0" w:color="auto"/>
              <w:right w:val="single" w:sz="4" w:space="0" w:color="auto"/>
            </w:tcBorders>
            <w:shd w:val="clear" w:color="auto" w:fill="FF5050"/>
            <w:vAlign w:val="bottom"/>
          </w:tcPr>
          <w:p w14:paraId="0EBEDBEC" w14:textId="7BD924BB" w:rsidR="00D80BA4" w:rsidRPr="009E5C08" w:rsidRDefault="00D80BA4" w:rsidP="00D80BA4">
            <w:pPr>
              <w:spacing w:after="0" w:line="240" w:lineRule="auto"/>
              <w:rPr>
                <w:rFonts w:asciiTheme="minorHAnsi" w:eastAsia="Times New Roman" w:hAnsiTheme="minorHAnsi" w:cstheme="minorHAnsi"/>
                <w:b/>
                <w:color w:val="FFFFFF" w:themeColor="background1"/>
                <w:sz w:val="24"/>
                <w:szCs w:val="24"/>
                <w:lang w:val="en-US" w:eastAsia="tr-TR" w:bidi="ar-SA"/>
              </w:rPr>
            </w:pPr>
            <w:r w:rsidRPr="009E5C08">
              <w:rPr>
                <w:rFonts w:asciiTheme="minorHAnsi" w:eastAsia="Times New Roman" w:hAnsiTheme="minorHAnsi" w:cstheme="minorHAnsi"/>
                <w:b/>
                <w:color w:val="FFFFFF" w:themeColor="background1"/>
                <w:sz w:val="24"/>
                <w:szCs w:val="24"/>
                <w:lang w:val="en-US" w:eastAsia="tr-TR" w:bidi="ar-SA"/>
              </w:rPr>
              <w:t>Annual Peak Value of Previous Year (MW)</w:t>
            </w:r>
          </w:p>
        </w:tc>
        <w:tc>
          <w:tcPr>
            <w:tcW w:w="1477" w:type="dxa"/>
            <w:tcBorders>
              <w:top w:val="nil"/>
              <w:left w:val="nil"/>
              <w:bottom w:val="single" w:sz="8" w:space="0" w:color="auto"/>
              <w:right w:val="single" w:sz="8" w:space="0" w:color="auto"/>
            </w:tcBorders>
            <w:shd w:val="clear" w:color="auto" w:fill="auto"/>
            <w:noWrap/>
            <w:vAlign w:val="bottom"/>
            <w:hideMark/>
          </w:tcPr>
          <w:p w14:paraId="3BB7A18C" w14:textId="4E133416" w:rsidR="00D80BA4" w:rsidRPr="009E5C08" w:rsidRDefault="00D80BA4" w:rsidP="00D80BA4">
            <w:pPr>
              <w:spacing w:after="0" w:line="240" w:lineRule="auto"/>
              <w:jc w:val="right"/>
              <w:rPr>
                <w:rFonts w:asciiTheme="minorHAnsi" w:eastAsia="Times New Roman" w:hAnsiTheme="minorHAnsi" w:cstheme="minorHAnsi"/>
                <w:b/>
                <w:color w:val="000000"/>
                <w:sz w:val="24"/>
                <w:szCs w:val="24"/>
                <w:lang w:val="en-US" w:eastAsia="tr-TR" w:bidi="ar-SA"/>
              </w:rPr>
            </w:pPr>
            <w:r w:rsidRPr="009E5C08">
              <w:rPr>
                <w:rFonts w:asciiTheme="minorHAnsi" w:eastAsia="Times New Roman" w:hAnsiTheme="minorHAnsi" w:cstheme="minorHAnsi"/>
                <w:b/>
                <w:color w:val="000000"/>
                <w:sz w:val="24"/>
                <w:szCs w:val="24"/>
                <w:lang w:val="en-US" w:eastAsia="tr-TR" w:bidi="ar-SA"/>
              </w:rPr>
              <w:t>6.857</w:t>
            </w:r>
          </w:p>
        </w:tc>
      </w:tr>
    </w:tbl>
    <w:p w14:paraId="10EB4695" w14:textId="77777777" w:rsidR="00252FDF" w:rsidRPr="009E5C08" w:rsidRDefault="00252FDF" w:rsidP="00252FDF">
      <w:pPr>
        <w:spacing w:line="360" w:lineRule="auto"/>
        <w:ind w:firstLine="708"/>
        <w:jc w:val="both"/>
        <w:rPr>
          <w:rFonts w:asciiTheme="minorHAnsi" w:hAnsiTheme="minorHAnsi" w:cstheme="minorHAnsi"/>
          <w:noProof/>
          <w:sz w:val="24"/>
          <w:szCs w:val="24"/>
          <w:lang w:val="en-US" w:eastAsia="tr-TR" w:bidi="ar-SA"/>
        </w:rPr>
      </w:pPr>
    </w:p>
    <w:p w14:paraId="7262EA0D" w14:textId="57B9F2FA" w:rsidR="00D80BA4" w:rsidRPr="009E5C08" w:rsidRDefault="00D80BA4" w:rsidP="00D80BA4">
      <w:pPr>
        <w:spacing w:after="0" w:line="360" w:lineRule="auto"/>
        <w:ind w:firstLine="708"/>
        <w:jc w:val="both"/>
        <w:rPr>
          <w:rFonts w:asciiTheme="minorHAnsi" w:hAnsiTheme="minorHAnsi" w:cstheme="minorHAnsi"/>
          <w:sz w:val="24"/>
          <w:szCs w:val="24"/>
          <w:lang w:val="en-US"/>
        </w:rPr>
      </w:pPr>
      <w:r w:rsidRPr="009E5C08">
        <w:rPr>
          <w:rFonts w:asciiTheme="minorHAnsi" w:hAnsiTheme="minorHAnsi" w:cstheme="minorHAnsi"/>
          <w:noProof/>
          <w:sz w:val="24"/>
          <w:szCs w:val="24"/>
          <w:lang w:val="en-US" w:eastAsia="tr-TR" w:bidi="ar-SA"/>
        </w:rPr>
        <w:t xml:space="preserve">As of the end of 2021, the total number of participants in Organized Industrial Zones was 66.437, of which 50.778 participants were in low voltage and 15.659 in medium voltage. 957 </w:t>
      </w:r>
      <w:r w:rsidRPr="009E5C08">
        <w:rPr>
          <w:rFonts w:asciiTheme="minorHAnsi" w:hAnsiTheme="minorHAnsi" w:cstheme="minorHAnsi"/>
          <w:sz w:val="24"/>
          <w:szCs w:val="24"/>
          <w:lang w:val="en-US"/>
        </w:rPr>
        <w:t>personnel were employed in electricity distribution in OIZ distribution regions.</w:t>
      </w:r>
    </w:p>
    <w:p w14:paraId="13AB3D36" w14:textId="77777777" w:rsidR="00D80BA4" w:rsidRPr="009E5C08" w:rsidRDefault="00D80BA4" w:rsidP="00D80BA4">
      <w:pPr>
        <w:spacing w:after="0" w:line="360" w:lineRule="auto"/>
        <w:ind w:firstLine="708"/>
        <w:jc w:val="both"/>
        <w:rPr>
          <w:rFonts w:asciiTheme="minorHAnsi" w:hAnsiTheme="minorHAnsi" w:cstheme="minorHAnsi"/>
          <w:sz w:val="24"/>
          <w:szCs w:val="24"/>
          <w:lang w:val="en-US"/>
        </w:rPr>
      </w:pPr>
    </w:p>
    <w:p w14:paraId="5AC919B3" w14:textId="77777777" w:rsidR="00D80BA4" w:rsidRPr="009E5C08" w:rsidRDefault="00D80BA4" w:rsidP="00D80BA4">
      <w:pPr>
        <w:spacing w:line="360" w:lineRule="auto"/>
        <w:ind w:firstLine="708"/>
        <w:jc w:val="both"/>
        <w:rPr>
          <w:rFonts w:asciiTheme="minorHAnsi" w:hAnsiTheme="minorHAnsi" w:cstheme="minorHAnsi"/>
          <w:noProof/>
          <w:sz w:val="24"/>
          <w:szCs w:val="24"/>
          <w:lang w:val="en-US" w:eastAsia="tr-TR" w:bidi="ar-SA"/>
        </w:rPr>
      </w:pPr>
      <w:r w:rsidRPr="009E5C08">
        <w:rPr>
          <w:rFonts w:asciiTheme="minorHAnsi" w:hAnsiTheme="minorHAnsi" w:cstheme="minorHAnsi"/>
          <w:sz w:val="24"/>
          <w:szCs w:val="24"/>
          <w:lang w:val="en-US"/>
        </w:rPr>
        <w:t xml:space="preserve">Total OIZ line length was </w:t>
      </w:r>
      <w:r w:rsidRPr="009E5C08">
        <w:rPr>
          <w:rFonts w:asciiTheme="minorHAnsi" w:hAnsiTheme="minorHAnsi" w:cstheme="minorHAnsi"/>
          <w:noProof/>
          <w:sz w:val="24"/>
          <w:szCs w:val="24"/>
          <w:lang w:val="en-US" w:eastAsia="tr-TR" w:bidi="ar-SA"/>
        </w:rPr>
        <w:t xml:space="preserve">12.393 km. </w:t>
      </w:r>
      <w:r w:rsidRPr="009E5C08">
        <w:rPr>
          <w:rFonts w:asciiTheme="minorHAnsi" w:hAnsiTheme="minorHAnsi" w:cstheme="minorHAnsi"/>
          <w:sz w:val="24"/>
          <w:szCs w:val="24"/>
          <w:lang w:val="en-US"/>
        </w:rPr>
        <w:t xml:space="preserve">Total OIZ Transformer capacity has reached </w:t>
      </w:r>
      <w:r w:rsidRPr="009E5C08">
        <w:rPr>
          <w:rFonts w:asciiTheme="minorHAnsi" w:hAnsiTheme="minorHAnsi" w:cstheme="minorHAnsi"/>
          <w:noProof/>
          <w:sz w:val="24"/>
          <w:szCs w:val="24"/>
          <w:lang w:val="en-US" w:eastAsia="tr-TR" w:bidi="ar-SA"/>
        </w:rPr>
        <w:t xml:space="preserve">22.372 MVA with 21.003. </w:t>
      </w:r>
      <w:r w:rsidRPr="009E5C08">
        <w:rPr>
          <w:rFonts w:asciiTheme="minorHAnsi" w:hAnsiTheme="minorHAnsi" w:cstheme="minorHAnsi"/>
          <w:sz w:val="24"/>
          <w:szCs w:val="24"/>
          <w:lang w:val="en-US"/>
        </w:rPr>
        <w:t xml:space="preserve">The sum of the peak values for the previous year in the OIZ regions was </w:t>
      </w:r>
      <w:r w:rsidRPr="009E5C08">
        <w:rPr>
          <w:rFonts w:asciiTheme="minorHAnsi" w:hAnsiTheme="minorHAnsi" w:cstheme="minorHAnsi"/>
          <w:noProof/>
          <w:sz w:val="24"/>
          <w:szCs w:val="24"/>
          <w:lang w:val="en-US" w:eastAsia="tr-TR" w:bidi="ar-SA"/>
        </w:rPr>
        <w:t>6.857 MW.</w:t>
      </w:r>
    </w:p>
    <w:p w14:paraId="66AB6091" w14:textId="77777777" w:rsidR="00252FDF" w:rsidRPr="009E5C08" w:rsidRDefault="00252FDF" w:rsidP="00252FDF">
      <w:pPr>
        <w:rPr>
          <w:rFonts w:cstheme="minorHAnsi"/>
          <w:sz w:val="24"/>
          <w:szCs w:val="24"/>
          <w:lang w:val="en-US"/>
        </w:rPr>
        <w:sectPr w:rsidR="00252FDF" w:rsidRPr="009E5C08" w:rsidSect="00151A3B">
          <w:pgSz w:w="11906" w:h="16838"/>
          <w:pgMar w:top="1417" w:right="1417" w:bottom="1417" w:left="1417" w:header="708" w:footer="708" w:gutter="0"/>
          <w:cols w:space="708"/>
          <w:docGrid w:linePitch="360"/>
        </w:sectPr>
      </w:pPr>
    </w:p>
    <w:p w14:paraId="57A485AC" w14:textId="08B79986" w:rsidR="001824C9" w:rsidRPr="009E5C08" w:rsidRDefault="00687B93" w:rsidP="00C21174">
      <w:pPr>
        <w:pStyle w:val="AnaBalklar"/>
        <w:numPr>
          <w:ilvl w:val="0"/>
          <w:numId w:val="5"/>
        </w:numPr>
        <w:rPr>
          <w:caps/>
          <w:lang w:val="en-US"/>
        </w:rPr>
      </w:pPr>
      <w:bookmarkStart w:id="1173" w:name="_Toc107589875"/>
      <w:r>
        <w:rPr>
          <w:lang w:val="en-US"/>
        </w:rPr>
        <w:lastRenderedPageBreak/>
        <w:t>PRICING</w:t>
      </w:r>
      <w:bookmarkEnd w:id="1173"/>
    </w:p>
    <w:p w14:paraId="5DA90002" w14:textId="77777777" w:rsidR="001824C9" w:rsidRPr="009E5C08" w:rsidRDefault="001824C9" w:rsidP="001824C9">
      <w:pPr>
        <w:rPr>
          <w:lang w:val="en-US"/>
        </w:rPr>
      </w:pPr>
    </w:p>
    <w:p w14:paraId="4EA3A0B0" w14:textId="77777777" w:rsidR="00A54DBC" w:rsidRPr="00AE5393" w:rsidRDefault="00A54DBC" w:rsidP="00A54DBC">
      <w:pPr>
        <w:spacing w:line="360" w:lineRule="auto"/>
        <w:ind w:firstLine="708"/>
        <w:jc w:val="both"/>
        <w:rPr>
          <w:rFonts w:ascii="Times New Roman" w:hAnsi="Times New Roman" w:cs="Times New Roman"/>
          <w:noProof/>
          <w:sz w:val="24"/>
          <w:szCs w:val="24"/>
          <w:lang w:eastAsia="tr-TR" w:bidi="ar-SA"/>
        </w:rPr>
      </w:pPr>
      <w:bookmarkStart w:id="1174" w:name="_Hlk76477536"/>
      <w:bookmarkStart w:id="1175" w:name="_Toc450307018"/>
      <w:bookmarkStart w:id="1176" w:name="_Toc450307129"/>
      <w:bookmarkStart w:id="1177" w:name="_Toc450307953"/>
      <w:bookmarkStart w:id="1178" w:name="_Toc487101680"/>
      <w:bookmarkStart w:id="1179" w:name="_Toc12536045"/>
      <w:bookmarkStart w:id="1180" w:name="_Toc42506794"/>
      <w:r w:rsidRPr="00AE5393">
        <w:rPr>
          <w:rFonts w:ascii="Times New Roman" w:hAnsi="Times New Roman" w:cs="Times New Roman"/>
          <w:noProof/>
          <w:sz w:val="24"/>
          <w:szCs w:val="24"/>
          <w:lang w:val="en-US" w:eastAsia="tr-TR" w:bidi="ar-SA"/>
        </w:rPr>
        <w:t>The Electricity Market Law foresee a market structure based on bilateral agreements. In this market the price of electricity determined by mutual agreement of buyers and sellers. Therefore, the prices determined by bilateral agreements are within the knowledge of relevant parties and are not shared with the public. On the other hand a significant portion of consumers provide energy from regulated price in Turkish Electricity Market. Therefore, yearly changes regulated prices and price components are very important. This section contains data on regulated prices and the changes in price components over the years.</w:t>
      </w:r>
    </w:p>
    <w:bookmarkEnd w:id="1174"/>
    <w:p w14:paraId="7658690F" w14:textId="77777777" w:rsidR="00A54DBC" w:rsidRPr="00AE5393" w:rsidRDefault="00A54DBC" w:rsidP="00A54DBC">
      <w:pPr>
        <w:spacing w:line="360" w:lineRule="auto"/>
        <w:ind w:firstLine="708"/>
        <w:jc w:val="both"/>
        <w:rPr>
          <w:rFonts w:ascii="Times New Roman" w:hAnsi="Times New Roman" w:cs="Times New Roman"/>
          <w:noProof/>
          <w:sz w:val="24"/>
          <w:szCs w:val="24"/>
          <w:lang w:eastAsia="tr-TR" w:bidi="ar-SA"/>
        </w:rPr>
      </w:pPr>
      <w:r w:rsidRPr="00AE5393">
        <w:rPr>
          <w:rFonts w:ascii="Times New Roman" w:hAnsi="Times New Roman" w:cs="Times New Roman"/>
          <w:noProof/>
          <w:sz w:val="24"/>
          <w:szCs w:val="24"/>
          <w:lang w:val="en-US"/>
        </w:rPr>
        <w:t xml:space="preserve">In the Figure below, there is a change of retail energy tariffs (including system fees, tax and funds, including PSH) with respect to tariff groups by years. </w:t>
      </w:r>
    </w:p>
    <w:p w14:paraId="33F26028" w14:textId="77777777" w:rsidR="0079609C" w:rsidRPr="009E5C08" w:rsidRDefault="0079609C" w:rsidP="00D05E8A">
      <w:pPr>
        <w:spacing w:line="360" w:lineRule="auto"/>
        <w:ind w:firstLine="708"/>
        <w:jc w:val="both"/>
        <w:rPr>
          <w:rFonts w:asciiTheme="minorHAnsi" w:hAnsiTheme="minorHAnsi" w:cstheme="minorHAnsi"/>
          <w:noProof/>
          <w:sz w:val="24"/>
          <w:szCs w:val="24"/>
          <w:lang w:val="en-US" w:eastAsia="tr-TR" w:bidi="ar-SA"/>
        </w:rPr>
      </w:pPr>
    </w:p>
    <w:p w14:paraId="138FAC86" w14:textId="3789D90D" w:rsidR="00A709F6" w:rsidRDefault="00B73074" w:rsidP="00A54DBC">
      <w:pPr>
        <w:pStyle w:val="Balk6"/>
        <w:rPr>
          <w:lang w:val="en-US"/>
        </w:rPr>
      </w:pPr>
      <w:bookmarkStart w:id="1181" w:name="_Toc70684286"/>
      <w:bookmarkStart w:id="1182" w:name="_Toc107589989"/>
      <w:r w:rsidRPr="009E5C08">
        <w:rPr>
          <w:rFonts w:asciiTheme="minorHAnsi" w:hAnsiTheme="minorHAnsi"/>
          <w:szCs w:val="24"/>
          <w:lang w:val="en-US"/>
        </w:rPr>
        <w:t>Figure</w:t>
      </w:r>
      <w:r w:rsidR="00677D03" w:rsidRPr="009E5C08">
        <w:rPr>
          <w:rFonts w:asciiTheme="minorHAnsi" w:hAnsiTheme="minorHAnsi"/>
          <w:szCs w:val="24"/>
          <w:lang w:val="en-US"/>
        </w:rPr>
        <w:t xml:space="preserve"> 6.1</w:t>
      </w:r>
      <w:r w:rsidR="00D05E8A" w:rsidRPr="009E5C08">
        <w:rPr>
          <w:lang w:val="en-US"/>
        </w:rPr>
        <w:t xml:space="preserve">: </w:t>
      </w:r>
      <w:bookmarkEnd w:id="1175"/>
      <w:bookmarkEnd w:id="1176"/>
      <w:bookmarkEnd w:id="1177"/>
      <w:bookmarkEnd w:id="1178"/>
      <w:bookmarkEnd w:id="1179"/>
      <w:bookmarkEnd w:id="1180"/>
      <w:bookmarkEnd w:id="1181"/>
      <w:r w:rsidR="00A54DBC" w:rsidRPr="00B407D7">
        <w:rPr>
          <w:lang w:val="en-US"/>
        </w:rPr>
        <w:t>Retail Price Excluding Taxes and Funds by Years (Energy+PSH) (kr/kWh)</w:t>
      </w:r>
      <w:bookmarkEnd w:id="1182"/>
    </w:p>
    <w:p w14:paraId="3E589486" w14:textId="6746B97C" w:rsidR="00A709F6" w:rsidRPr="00A709F6" w:rsidRDefault="00A709F6" w:rsidP="00A709F6">
      <w:pPr>
        <w:rPr>
          <w:lang w:val="en-US"/>
        </w:rPr>
      </w:pPr>
      <w:r>
        <w:rPr>
          <w:rFonts w:asciiTheme="minorHAnsi" w:hAnsiTheme="minorHAnsi" w:cstheme="minorHAnsi"/>
          <w:noProof/>
          <w:szCs w:val="24"/>
          <w:lang w:eastAsia="tr-TR" w:bidi="ar-SA"/>
        </w:rPr>
        <w:drawing>
          <wp:inline distT="0" distB="0" distL="0" distR="0" wp14:anchorId="1F46BDF7" wp14:editId="4D78144D">
            <wp:extent cx="5759450" cy="3223219"/>
            <wp:effectExtent l="0" t="0" r="0" b="0"/>
            <wp:docPr id="60" name="Resim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5759450" cy="3223219"/>
                    </a:xfrm>
                    <a:prstGeom prst="rect">
                      <a:avLst/>
                    </a:prstGeom>
                    <a:noFill/>
                  </pic:spPr>
                </pic:pic>
              </a:graphicData>
            </a:graphic>
          </wp:inline>
        </w:drawing>
      </w:r>
    </w:p>
    <w:p w14:paraId="739C5C00" w14:textId="77777777" w:rsidR="00A54DBC" w:rsidRDefault="00A54DBC" w:rsidP="00A54DBC">
      <w:pPr>
        <w:spacing w:before="240" w:line="360" w:lineRule="auto"/>
        <w:ind w:firstLine="708"/>
        <w:jc w:val="both"/>
        <w:rPr>
          <w:rFonts w:ascii="Times New Roman" w:hAnsi="Times New Roman" w:cs="Times New Roman"/>
          <w:noProof/>
          <w:sz w:val="24"/>
          <w:szCs w:val="24"/>
          <w:lang w:val="en-US"/>
        </w:rPr>
      </w:pPr>
      <w:bookmarkStart w:id="1183" w:name="_Toc450307020"/>
      <w:bookmarkStart w:id="1184" w:name="_Toc450307131"/>
      <w:bookmarkStart w:id="1185" w:name="_Toc450307955"/>
      <w:bookmarkStart w:id="1186" w:name="_Toc487101681"/>
      <w:bookmarkStart w:id="1187" w:name="_Toc12536046"/>
      <w:bookmarkStart w:id="1188" w:name="_Toc42506795"/>
      <w:bookmarkStart w:id="1189" w:name="_Toc70684287"/>
    </w:p>
    <w:p w14:paraId="40E79B2D" w14:textId="1038F1AE" w:rsidR="00A54DBC" w:rsidRPr="00AE5393" w:rsidRDefault="00A54DBC" w:rsidP="00A54DBC">
      <w:pPr>
        <w:spacing w:before="240" w:line="360" w:lineRule="auto"/>
        <w:ind w:firstLine="708"/>
        <w:jc w:val="both"/>
        <w:rPr>
          <w:rFonts w:ascii="Times New Roman" w:hAnsi="Times New Roman" w:cs="Times New Roman"/>
          <w:noProof/>
          <w:sz w:val="24"/>
          <w:szCs w:val="24"/>
          <w:lang w:eastAsia="tr-TR" w:bidi="ar-SA"/>
        </w:rPr>
      </w:pPr>
      <w:r w:rsidRPr="00AE5393">
        <w:rPr>
          <w:rFonts w:ascii="Times New Roman" w:hAnsi="Times New Roman" w:cs="Times New Roman"/>
          <w:noProof/>
          <w:sz w:val="24"/>
          <w:szCs w:val="24"/>
          <w:lang w:val="en-US"/>
        </w:rPr>
        <w:t>As it is known, transmission and distribution lines must be used to deliver energy from power plants to the consumer. The figure below shows the change in the distribution price over the years. The price in question includes distribution, transmission, and technical and non-technical loss costs.</w:t>
      </w:r>
    </w:p>
    <w:p w14:paraId="7E2FD232" w14:textId="61C6046A" w:rsidR="00D05E8A" w:rsidRPr="0079609C" w:rsidRDefault="00B73074" w:rsidP="0079609C">
      <w:pPr>
        <w:pStyle w:val="Balk6"/>
        <w:rPr>
          <w:lang w:val="en-US"/>
        </w:rPr>
      </w:pPr>
      <w:bookmarkStart w:id="1190" w:name="_Toc107589990"/>
      <w:r w:rsidRPr="009E5C08">
        <w:rPr>
          <w:lang w:val="en-US"/>
        </w:rPr>
        <w:lastRenderedPageBreak/>
        <w:t>Figure</w:t>
      </w:r>
      <w:r w:rsidR="00677D03" w:rsidRPr="009E5C08">
        <w:rPr>
          <w:lang w:val="en-US"/>
        </w:rPr>
        <w:t xml:space="preserve"> 6.2</w:t>
      </w:r>
      <w:r w:rsidR="00D05E8A" w:rsidRPr="009E5C08">
        <w:rPr>
          <w:lang w:val="en-US"/>
        </w:rPr>
        <w:t>:</w:t>
      </w:r>
      <w:r w:rsidR="00677D03" w:rsidRPr="009E5C08">
        <w:rPr>
          <w:lang w:val="en-US"/>
        </w:rPr>
        <w:t xml:space="preserve">  </w:t>
      </w:r>
      <w:bookmarkEnd w:id="1183"/>
      <w:bookmarkEnd w:id="1184"/>
      <w:bookmarkEnd w:id="1185"/>
      <w:bookmarkEnd w:id="1186"/>
      <w:bookmarkEnd w:id="1187"/>
      <w:bookmarkEnd w:id="1188"/>
      <w:bookmarkEnd w:id="1189"/>
      <w:r w:rsidR="00A54DBC">
        <w:rPr>
          <w:lang w:val="en-US"/>
        </w:rPr>
        <w:t>Change in Network Costs (Distribution, Transmission and Loss) by Years (kr/kWh)</w:t>
      </w:r>
      <w:bookmarkEnd w:id="1190"/>
    </w:p>
    <w:p w14:paraId="2D39D46B" w14:textId="7E52C3F1" w:rsidR="0079609C" w:rsidRPr="009E5C08" w:rsidRDefault="0079609C" w:rsidP="00D05E8A">
      <w:pPr>
        <w:spacing w:line="360" w:lineRule="auto"/>
        <w:jc w:val="both"/>
        <w:rPr>
          <w:rFonts w:asciiTheme="minorHAnsi" w:hAnsiTheme="minorHAnsi" w:cstheme="minorHAnsi"/>
          <w:noProof/>
          <w:sz w:val="24"/>
          <w:szCs w:val="24"/>
          <w:lang w:val="en-US" w:eastAsia="tr-TR" w:bidi="ar-SA"/>
        </w:rPr>
      </w:pPr>
      <w:r>
        <w:rPr>
          <w:rFonts w:asciiTheme="minorHAnsi" w:hAnsiTheme="minorHAnsi" w:cstheme="minorHAnsi"/>
          <w:noProof/>
          <w:sz w:val="24"/>
          <w:szCs w:val="24"/>
          <w:lang w:eastAsia="tr-TR" w:bidi="ar-SA"/>
        </w:rPr>
        <w:drawing>
          <wp:inline distT="0" distB="0" distL="0" distR="0" wp14:anchorId="6BA983D3" wp14:editId="2AF4351F">
            <wp:extent cx="5850890" cy="3019425"/>
            <wp:effectExtent l="0" t="0" r="0" b="9525"/>
            <wp:docPr id="62" name="Resim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5850890" cy="3019425"/>
                    </a:xfrm>
                    <a:prstGeom prst="rect">
                      <a:avLst/>
                    </a:prstGeom>
                    <a:noFill/>
                  </pic:spPr>
                </pic:pic>
              </a:graphicData>
            </a:graphic>
          </wp:inline>
        </w:drawing>
      </w:r>
    </w:p>
    <w:p w14:paraId="480663B7" w14:textId="77777777" w:rsidR="00A54DBC" w:rsidRPr="00AE5393" w:rsidRDefault="00A54DBC" w:rsidP="00A54DBC">
      <w:pPr>
        <w:spacing w:line="360" w:lineRule="auto"/>
        <w:ind w:firstLine="708"/>
        <w:jc w:val="both"/>
        <w:rPr>
          <w:rFonts w:ascii="Times New Roman" w:hAnsi="Times New Roman" w:cs="Times New Roman"/>
          <w:noProof/>
          <w:sz w:val="24"/>
          <w:szCs w:val="24"/>
          <w:lang w:eastAsia="tr-TR" w:bidi="ar-SA"/>
        </w:rPr>
      </w:pPr>
      <w:bookmarkStart w:id="1191" w:name="_Toc450307021"/>
      <w:bookmarkStart w:id="1192" w:name="_Toc450307132"/>
      <w:bookmarkStart w:id="1193" w:name="_Toc450307956"/>
      <w:bookmarkStart w:id="1194" w:name="_Toc487101682"/>
      <w:r w:rsidRPr="00AE5393">
        <w:rPr>
          <w:rFonts w:ascii="Times New Roman" w:hAnsi="Times New Roman" w:cs="Times New Roman"/>
          <w:noProof/>
          <w:sz w:val="24"/>
          <w:szCs w:val="24"/>
          <w:lang w:val="en-US"/>
        </w:rPr>
        <w:t>As a result of adding the distribution cost to the energy cost, the pre-tax unit energy cost is reached. The figure below shows the change in unit energy cost by years, excluding taxes and funds (energy fund, TRT share, electricity and gas consumption tax and VAT).</w:t>
      </w:r>
    </w:p>
    <w:p w14:paraId="0DFE7711" w14:textId="77777777" w:rsidR="00D05E8A" w:rsidRPr="009E5C08" w:rsidRDefault="00D05E8A" w:rsidP="00D05E8A">
      <w:pPr>
        <w:pStyle w:val="Balk6"/>
        <w:rPr>
          <w:lang w:val="en-US"/>
        </w:rPr>
      </w:pPr>
    </w:p>
    <w:p w14:paraId="59D22642" w14:textId="540180D8" w:rsidR="00D05E8A" w:rsidRDefault="00B73074" w:rsidP="0079609C">
      <w:pPr>
        <w:pStyle w:val="Balk6"/>
        <w:rPr>
          <w:lang w:val="en-US"/>
        </w:rPr>
      </w:pPr>
      <w:bookmarkStart w:id="1195" w:name="_Toc12536047"/>
      <w:bookmarkStart w:id="1196" w:name="_Toc42506796"/>
      <w:bookmarkStart w:id="1197" w:name="_Toc70684288"/>
      <w:bookmarkStart w:id="1198" w:name="_Toc107589991"/>
      <w:r w:rsidRPr="009E5C08">
        <w:rPr>
          <w:lang w:val="en-US"/>
        </w:rPr>
        <w:t>Figure</w:t>
      </w:r>
      <w:r w:rsidR="00677D03" w:rsidRPr="009E5C08">
        <w:rPr>
          <w:lang w:val="en-US"/>
        </w:rPr>
        <w:t xml:space="preserve"> 6.3</w:t>
      </w:r>
      <w:r w:rsidR="00D05E8A" w:rsidRPr="009E5C08">
        <w:rPr>
          <w:lang w:val="en-US"/>
        </w:rPr>
        <w:t>:</w:t>
      </w:r>
      <w:r w:rsidR="00677D03" w:rsidRPr="009E5C08">
        <w:rPr>
          <w:lang w:val="en-US"/>
        </w:rPr>
        <w:t xml:space="preserve"> </w:t>
      </w:r>
      <w:bookmarkEnd w:id="1191"/>
      <w:bookmarkEnd w:id="1192"/>
      <w:bookmarkEnd w:id="1193"/>
      <w:bookmarkEnd w:id="1194"/>
      <w:bookmarkEnd w:id="1195"/>
      <w:bookmarkEnd w:id="1196"/>
      <w:bookmarkEnd w:id="1197"/>
      <w:r w:rsidR="00A54DBC">
        <w:rPr>
          <w:lang w:val="en-US"/>
        </w:rPr>
        <w:t>Change in Electricity Tariffs before Taxes and Funds by Years (kr/kWh)</w:t>
      </w:r>
      <w:bookmarkEnd w:id="1198"/>
    </w:p>
    <w:p w14:paraId="2643406A" w14:textId="59423420" w:rsidR="0079609C" w:rsidRPr="009E5C08" w:rsidRDefault="0079609C" w:rsidP="00D05E8A">
      <w:pPr>
        <w:rPr>
          <w:lang w:val="en-US"/>
        </w:rPr>
      </w:pPr>
      <w:r>
        <w:rPr>
          <w:noProof/>
          <w:lang w:eastAsia="tr-TR" w:bidi="ar-SA"/>
        </w:rPr>
        <w:drawing>
          <wp:inline distT="0" distB="0" distL="0" distR="0" wp14:anchorId="364B0D19" wp14:editId="76E8D3FE">
            <wp:extent cx="5943600" cy="2990850"/>
            <wp:effectExtent l="0" t="0" r="0" b="0"/>
            <wp:docPr id="64" name="Resim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5943600" cy="2990850"/>
                    </a:xfrm>
                    <a:prstGeom prst="rect">
                      <a:avLst/>
                    </a:prstGeom>
                    <a:noFill/>
                  </pic:spPr>
                </pic:pic>
              </a:graphicData>
            </a:graphic>
          </wp:inline>
        </w:drawing>
      </w:r>
    </w:p>
    <w:p w14:paraId="13B1E729" w14:textId="77777777" w:rsidR="00A54DBC" w:rsidRPr="00AE5393" w:rsidRDefault="00A54DBC" w:rsidP="00A54DBC">
      <w:pPr>
        <w:spacing w:line="360" w:lineRule="auto"/>
        <w:ind w:firstLine="708"/>
        <w:jc w:val="both"/>
        <w:rPr>
          <w:rFonts w:ascii="Times New Roman" w:hAnsi="Times New Roman" w:cs="Times New Roman"/>
          <w:noProof/>
          <w:sz w:val="24"/>
          <w:szCs w:val="24"/>
          <w:lang w:eastAsia="tr-TR" w:bidi="ar-SA"/>
        </w:rPr>
      </w:pPr>
      <w:bookmarkStart w:id="1199" w:name="_Toc450307022"/>
      <w:bookmarkStart w:id="1200" w:name="_Toc450307133"/>
      <w:bookmarkStart w:id="1201" w:name="_Toc450307957"/>
      <w:bookmarkStart w:id="1202" w:name="_Toc487101683"/>
      <w:bookmarkStart w:id="1203" w:name="_Toc12536048"/>
      <w:bookmarkStart w:id="1204" w:name="_Toc42506797"/>
      <w:bookmarkStart w:id="1205" w:name="_Toc70684289"/>
      <w:r w:rsidRPr="00AE5393">
        <w:rPr>
          <w:rFonts w:ascii="Times New Roman" w:hAnsi="Times New Roman" w:cs="Times New Roman"/>
          <w:noProof/>
          <w:sz w:val="24"/>
          <w:szCs w:val="24"/>
          <w:lang w:val="en-US"/>
        </w:rPr>
        <w:lastRenderedPageBreak/>
        <w:t xml:space="preserve">As seen in the figure above, the consumer group with the highest unit energy price before taxes and funds was commercials. The lowest unit energy price before taxes and funds was the consumers connected to the transmission system. </w:t>
      </w:r>
    </w:p>
    <w:p w14:paraId="284CC3E1" w14:textId="395202BD" w:rsidR="00D05E8A" w:rsidRPr="009E5C08" w:rsidRDefault="00B73074" w:rsidP="005776A1">
      <w:pPr>
        <w:pStyle w:val="Balk6"/>
        <w:rPr>
          <w:lang w:val="en-US"/>
        </w:rPr>
      </w:pPr>
      <w:bookmarkStart w:id="1206" w:name="_Toc107589992"/>
      <w:r w:rsidRPr="009E5C08">
        <w:rPr>
          <w:rFonts w:asciiTheme="minorHAnsi" w:hAnsiTheme="minorHAnsi"/>
          <w:szCs w:val="24"/>
          <w:lang w:val="en-US"/>
        </w:rPr>
        <w:t>Figure</w:t>
      </w:r>
      <w:r w:rsidR="00677D03" w:rsidRPr="009E5C08">
        <w:rPr>
          <w:rFonts w:asciiTheme="minorHAnsi" w:hAnsiTheme="minorHAnsi"/>
          <w:szCs w:val="24"/>
          <w:lang w:val="en-US"/>
        </w:rPr>
        <w:t xml:space="preserve"> 6.4</w:t>
      </w:r>
      <w:r w:rsidR="00D05E8A" w:rsidRPr="009E5C08">
        <w:rPr>
          <w:lang w:val="en-US"/>
        </w:rPr>
        <w:t xml:space="preserve">: </w:t>
      </w:r>
      <w:r w:rsidR="00A54DBC" w:rsidRPr="005B24D1">
        <w:rPr>
          <w:lang w:val="en-US"/>
        </w:rPr>
        <w:t>Share of Items on Household Electricity Invoice in 2021 (%)</w:t>
      </w:r>
      <w:bookmarkEnd w:id="1199"/>
      <w:bookmarkEnd w:id="1200"/>
      <w:bookmarkEnd w:id="1201"/>
      <w:bookmarkEnd w:id="1202"/>
      <w:bookmarkEnd w:id="1203"/>
      <w:bookmarkEnd w:id="1204"/>
      <w:bookmarkEnd w:id="1205"/>
      <w:bookmarkEnd w:id="1206"/>
    </w:p>
    <w:p w14:paraId="0234EC07" w14:textId="7640D1C0" w:rsidR="00C61B5D" w:rsidRPr="009E5C08" w:rsidRDefault="005776A1" w:rsidP="005776A1">
      <w:pPr>
        <w:spacing w:line="360" w:lineRule="auto"/>
        <w:jc w:val="both"/>
        <w:rPr>
          <w:rFonts w:asciiTheme="minorHAnsi" w:hAnsiTheme="minorHAnsi" w:cstheme="minorHAnsi"/>
          <w:noProof/>
          <w:sz w:val="24"/>
          <w:szCs w:val="24"/>
          <w:lang w:val="en-US" w:eastAsia="tr-TR" w:bidi="ar-SA"/>
        </w:rPr>
      </w:pPr>
      <w:bookmarkStart w:id="1207" w:name="_Toc450307958"/>
      <w:bookmarkStart w:id="1208" w:name="_Toc487101684"/>
      <w:bookmarkStart w:id="1209" w:name="_Toc12536049"/>
      <w:bookmarkStart w:id="1210" w:name="_Toc42506798"/>
      <w:r>
        <w:rPr>
          <w:rFonts w:asciiTheme="minorHAnsi" w:hAnsiTheme="minorHAnsi" w:cstheme="minorHAnsi"/>
          <w:noProof/>
          <w:sz w:val="24"/>
          <w:szCs w:val="24"/>
          <w:lang w:eastAsia="tr-TR" w:bidi="ar-SA"/>
        </w:rPr>
        <w:drawing>
          <wp:inline distT="0" distB="0" distL="0" distR="0" wp14:anchorId="4E4E983B" wp14:editId="312CDC66">
            <wp:extent cx="5710924" cy="2778826"/>
            <wp:effectExtent l="0" t="0" r="4445" b="2540"/>
            <wp:docPr id="53" name="Resi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5721359" cy="2783903"/>
                    </a:xfrm>
                    <a:prstGeom prst="rect">
                      <a:avLst/>
                    </a:prstGeom>
                    <a:noFill/>
                  </pic:spPr>
                </pic:pic>
              </a:graphicData>
            </a:graphic>
          </wp:inline>
        </w:drawing>
      </w:r>
    </w:p>
    <w:p w14:paraId="132F9C2C" w14:textId="77777777" w:rsidR="00A54DBC" w:rsidRPr="00AE5393" w:rsidRDefault="00A54DBC" w:rsidP="00A54DBC">
      <w:pPr>
        <w:spacing w:line="360" w:lineRule="auto"/>
        <w:ind w:firstLine="708"/>
        <w:jc w:val="both"/>
        <w:rPr>
          <w:rFonts w:ascii="Times New Roman" w:hAnsi="Times New Roman" w:cs="Times New Roman"/>
          <w:noProof/>
          <w:sz w:val="24"/>
          <w:szCs w:val="24"/>
          <w:lang w:eastAsia="tr-TR" w:bidi="ar-SA"/>
        </w:rPr>
      </w:pPr>
      <w:r w:rsidRPr="00AE5393">
        <w:rPr>
          <w:rFonts w:ascii="Times New Roman" w:hAnsi="Times New Roman" w:cs="Times New Roman"/>
          <w:noProof/>
          <w:sz w:val="24"/>
          <w:szCs w:val="24"/>
          <w:lang w:val="en-US"/>
        </w:rPr>
        <w:t>As can be seen from Figure 6.4, the most important item out of the retail energy amount is the network amount with 30% share from the components in the invoices of consumers in the residential group.</w:t>
      </w:r>
    </w:p>
    <w:p w14:paraId="4E340841" w14:textId="77777777" w:rsidR="00C61B5D" w:rsidRPr="009E5C08" w:rsidRDefault="00C61B5D" w:rsidP="00D05E8A">
      <w:pPr>
        <w:spacing w:line="360" w:lineRule="auto"/>
        <w:ind w:firstLine="708"/>
        <w:jc w:val="both"/>
        <w:rPr>
          <w:rFonts w:asciiTheme="minorHAnsi" w:hAnsiTheme="minorHAnsi" w:cstheme="minorHAnsi"/>
          <w:noProof/>
          <w:sz w:val="24"/>
          <w:szCs w:val="24"/>
          <w:lang w:val="en-US" w:eastAsia="tr-TR" w:bidi="ar-SA"/>
        </w:rPr>
      </w:pPr>
    </w:p>
    <w:p w14:paraId="7BA10132" w14:textId="1A33C82C" w:rsidR="00D05E8A" w:rsidRPr="005776A1" w:rsidRDefault="00B73074" w:rsidP="005776A1">
      <w:pPr>
        <w:pStyle w:val="Balk6"/>
        <w:rPr>
          <w:lang w:val="en-US"/>
        </w:rPr>
      </w:pPr>
      <w:bookmarkStart w:id="1211" w:name="_Toc70684290"/>
      <w:bookmarkStart w:id="1212" w:name="_Toc107589993"/>
      <w:r w:rsidRPr="009E5C08">
        <w:rPr>
          <w:rFonts w:asciiTheme="minorHAnsi" w:hAnsiTheme="minorHAnsi"/>
          <w:szCs w:val="24"/>
          <w:lang w:val="en-US"/>
        </w:rPr>
        <w:t>Figure</w:t>
      </w:r>
      <w:r w:rsidR="00677D03" w:rsidRPr="009E5C08">
        <w:rPr>
          <w:rFonts w:asciiTheme="minorHAnsi" w:hAnsiTheme="minorHAnsi"/>
          <w:szCs w:val="24"/>
          <w:lang w:val="en-US"/>
        </w:rPr>
        <w:t xml:space="preserve"> 6.5</w:t>
      </w:r>
      <w:r w:rsidR="00D05E8A" w:rsidRPr="009E5C08">
        <w:rPr>
          <w:lang w:val="en-US"/>
        </w:rPr>
        <w:t>: 202</w:t>
      </w:r>
      <w:r w:rsidR="009C11DE" w:rsidRPr="009E5C08">
        <w:rPr>
          <w:lang w:val="en-US"/>
        </w:rPr>
        <w:t>1</w:t>
      </w:r>
      <w:r w:rsidR="00D05E8A" w:rsidRPr="009E5C08">
        <w:rPr>
          <w:lang w:val="en-US"/>
        </w:rPr>
        <w:t xml:space="preserve"> Yılı Sanayi Elektrik Faturasında Yer alan Bedellerin Payı (%)</w:t>
      </w:r>
      <w:bookmarkEnd w:id="1207"/>
      <w:bookmarkEnd w:id="1208"/>
      <w:bookmarkEnd w:id="1209"/>
      <w:bookmarkEnd w:id="1210"/>
      <w:bookmarkEnd w:id="1211"/>
      <w:bookmarkEnd w:id="1212"/>
    </w:p>
    <w:p w14:paraId="3F4F3971" w14:textId="765B2D48" w:rsidR="005776A1" w:rsidRPr="009E5C08" w:rsidRDefault="005776A1" w:rsidP="00D05E8A">
      <w:pPr>
        <w:spacing w:line="360" w:lineRule="auto"/>
        <w:jc w:val="center"/>
        <w:rPr>
          <w:rFonts w:asciiTheme="minorHAnsi" w:hAnsiTheme="minorHAnsi" w:cstheme="minorHAnsi"/>
          <w:noProof/>
          <w:sz w:val="24"/>
          <w:szCs w:val="24"/>
          <w:lang w:val="en-US" w:eastAsia="tr-TR" w:bidi="ar-SA"/>
        </w:rPr>
      </w:pPr>
      <w:r>
        <w:rPr>
          <w:rFonts w:asciiTheme="minorHAnsi" w:hAnsiTheme="minorHAnsi" w:cstheme="minorHAnsi"/>
          <w:noProof/>
          <w:sz w:val="24"/>
          <w:szCs w:val="24"/>
          <w:lang w:eastAsia="tr-TR" w:bidi="ar-SA"/>
        </w:rPr>
        <w:drawing>
          <wp:inline distT="0" distB="0" distL="0" distR="0" wp14:anchorId="537DD516" wp14:editId="67B17BF5">
            <wp:extent cx="5592445" cy="3004457"/>
            <wp:effectExtent l="0" t="0" r="8255" b="5715"/>
            <wp:docPr id="55" name="Resim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5664930" cy="3043399"/>
                    </a:xfrm>
                    <a:prstGeom prst="rect">
                      <a:avLst/>
                    </a:prstGeom>
                    <a:noFill/>
                  </pic:spPr>
                </pic:pic>
              </a:graphicData>
            </a:graphic>
          </wp:inline>
        </w:drawing>
      </w:r>
    </w:p>
    <w:p w14:paraId="2BF704FF" w14:textId="3C7BDD3D" w:rsidR="00DE0519" w:rsidRPr="00A54DBC" w:rsidRDefault="00A54DBC" w:rsidP="00A54DBC">
      <w:pPr>
        <w:spacing w:line="360" w:lineRule="auto"/>
        <w:ind w:firstLine="708"/>
        <w:jc w:val="both"/>
      </w:pPr>
      <w:r>
        <w:rPr>
          <w:rFonts w:asciiTheme="minorHAnsi" w:hAnsiTheme="minorHAnsi" w:cstheme="minorHAnsi"/>
          <w:noProof/>
          <w:sz w:val="24"/>
          <w:szCs w:val="24"/>
          <w:lang w:val="en-US"/>
        </w:rPr>
        <w:lastRenderedPageBreak/>
        <w:t>As Figure 6.5 and Figure 6.4 compared, industrial consumers have a higher share of retail energy amount and a lower share of distribution (network) in the invoice components of the industrial group compared to households.</w:t>
      </w:r>
    </w:p>
    <w:sectPr w:rsidR="00DE0519" w:rsidRPr="00A54DBC" w:rsidSect="00151A3B">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7740D4" w14:textId="77777777" w:rsidR="0049072A" w:rsidRDefault="0049072A" w:rsidP="00A14F8D">
      <w:pPr>
        <w:spacing w:after="0" w:line="240" w:lineRule="auto"/>
      </w:pPr>
      <w:r>
        <w:separator/>
      </w:r>
    </w:p>
  </w:endnote>
  <w:endnote w:type="continuationSeparator" w:id="0">
    <w:p w14:paraId="2278898C" w14:textId="77777777" w:rsidR="0049072A" w:rsidRDefault="0049072A" w:rsidP="00A14F8D">
      <w:pPr>
        <w:spacing w:after="0" w:line="240" w:lineRule="auto"/>
      </w:pPr>
      <w:r>
        <w:continuationSeparator/>
      </w:r>
    </w:p>
  </w:endnote>
  <w:endnote w:type="continuationNotice" w:id="1">
    <w:p w14:paraId="3ECF4F6D" w14:textId="77777777" w:rsidR="0049072A" w:rsidRDefault="0049072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2"/>
    <w:family w:val="swiss"/>
    <w:pitch w:val="variable"/>
    <w:sig w:usb0="E0002EFF" w:usb1="C000785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A2"/>
    <w:family w:val="swiss"/>
    <w:pitch w:val="variable"/>
    <w:sig w:usb0="E1002EFF" w:usb1="C000605B" w:usb2="00000029" w:usb3="00000000" w:csb0="000101FF" w:csb1="00000000"/>
  </w:font>
  <w:font w:name="Calibri">
    <w:panose1 w:val="020F0502020204030204"/>
    <w:charset w:val="A2"/>
    <w:family w:val="swiss"/>
    <w:pitch w:val="variable"/>
    <w:sig w:usb0="E4002EFF" w:usb1="C000247B" w:usb2="00000009" w:usb3="00000000" w:csb0="000001FF" w:csb1="00000000"/>
  </w:font>
  <w:font w:name="TimesNewRoman">
    <w:altName w:val="Yu Gothic UI"/>
    <w:panose1 w:val="00000000000000000000"/>
    <w:charset w:val="00"/>
    <w:family w:val="roman"/>
    <w:notTrueType/>
    <w:pitch w:val="default"/>
    <w:sig w:usb0="00000007" w:usb1="00000000" w:usb2="00000000" w:usb3="00000000" w:csb0="00000011" w:csb1="00000000"/>
  </w:font>
  <w:font w:name="ヒラギノ明朝 Pro W3">
    <w:altName w:val="Yu Gothic UI"/>
    <w:charset w:val="80"/>
    <w:family w:val="auto"/>
    <w:pitch w:val="variable"/>
    <w:sig w:usb0="00000001" w:usb1="08070000" w:usb2="01000417" w:usb3="00000000" w:csb0="00020000" w:csb1="00000000"/>
  </w:font>
  <w:font w:name="Verdana">
    <w:panose1 w:val="020B0604030504040204"/>
    <w:charset w:val="A2"/>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04491925"/>
      <w:docPartObj>
        <w:docPartGallery w:val="Page Numbers (Bottom of Page)"/>
        <w:docPartUnique/>
      </w:docPartObj>
    </w:sdtPr>
    <w:sdtEndPr/>
    <w:sdtContent>
      <w:p w14:paraId="4E019D0F" w14:textId="30F3F525" w:rsidR="005F17B9" w:rsidRDefault="005F17B9" w:rsidP="003F06B0">
        <w:pPr>
          <w:pStyle w:val="AltBilgi"/>
          <w:jc w:val="center"/>
        </w:pPr>
        <w:r>
          <w:fldChar w:fldCharType="begin"/>
        </w:r>
        <w:r>
          <w:instrText xml:space="preserve"> PAGE   \* MERGEFORMAT </w:instrText>
        </w:r>
        <w:r>
          <w:fldChar w:fldCharType="separate"/>
        </w:r>
        <w:r w:rsidR="0048401D">
          <w:rPr>
            <w:noProof/>
          </w:rPr>
          <w:t>43</w:t>
        </w:r>
        <w:r>
          <w:rPr>
            <w:noProof/>
          </w:rPr>
          <w:fldChar w:fldCharType="end"/>
        </w:r>
      </w:p>
    </w:sdtContent>
  </w:sdt>
  <w:p w14:paraId="2EF324FD" w14:textId="77777777" w:rsidR="005F17B9" w:rsidRDefault="005F17B9">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27FF0A" w14:textId="77777777" w:rsidR="005F17B9" w:rsidRDefault="005F17B9">
    <w:pPr>
      <w:pStyle w:val="AltBilgi"/>
      <w:jc w:val="center"/>
    </w:pPr>
  </w:p>
  <w:p w14:paraId="656FFE58" w14:textId="77777777" w:rsidR="005F17B9" w:rsidRDefault="005F17B9">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4E7425" w14:textId="5B8498B8" w:rsidR="005F17B9" w:rsidRDefault="005F17B9" w:rsidP="003F06B0">
    <w:pPr>
      <w:pStyle w:val="AltBilgi"/>
      <w:jc w:val="center"/>
    </w:pPr>
    <w:r>
      <w:fldChar w:fldCharType="begin"/>
    </w:r>
    <w:r>
      <w:instrText xml:space="preserve"> PAGE   \* MERGEFORMAT </w:instrText>
    </w:r>
    <w:r>
      <w:fldChar w:fldCharType="separate"/>
    </w:r>
    <w:r w:rsidR="0048401D">
      <w:rPr>
        <w:noProof/>
      </w:rPr>
      <w:t>ii</w:t>
    </w:r>
    <w:r>
      <w:rPr>
        <w:noProof/>
      </w:rPr>
      <w:fldChar w:fldCharType="end"/>
    </w:r>
  </w:p>
  <w:p w14:paraId="64CA8708" w14:textId="77777777" w:rsidR="005F17B9" w:rsidRDefault="005F17B9">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76589A" w14:textId="77777777" w:rsidR="0049072A" w:rsidRDefault="0049072A" w:rsidP="00A14F8D">
      <w:pPr>
        <w:spacing w:after="0" w:line="240" w:lineRule="auto"/>
      </w:pPr>
      <w:r>
        <w:separator/>
      </w:r>
    </w:p>
  </w:footnote>
  <w:footnote w:type="continuationSeparator" w:id="0">
    <w:p w14:paraId="7435B0A2" w14:textId="77777777" w:rsidR="0049072A" w:rsidRDefault="0049072A" w:rsidP="00A14F8D">
      <w:pPr>
        <w:spacing w:after="0" w:line="240" w:lineRule="auto"/>
      </w:pPr>
      <w:r>
        <w:continuationSeparator/>
      </w:r>
    </w:p>
  </w:footnote>
  <w:footnote w:type="continuationNotice" w:id="1">
    <w:p w14:paraId="31210713" w14:textId="77777777" w:rsidR="0049072A" w:rsidRDefault="0049072A">
      <w:pPr>
        <w:spacing w:after="0" w:line="240" w:lineRule="auto"/>
      </w:pPr>
    </w:p>
  </w:footnote>
  <w:footnote w:id="2">
    <w:p w14:paraId="786840E8" w14:textId="77777777" w:rsidR="005F17B9" w:rsidRPr="003B6E1E" w:rsidRDefault="005F17B9" w:rsidP="000F72B5">
      <w:pPr>
        <w:pStyle w:val="DipnotMetni"/>
      </w:pPr>
      <w:r w:rsidRPr="003B6E1E">
        <w:rPr>
          <w:rStyle w:val="DipnotBavurusu"/>
        </w:rPr>
        <w:footnoteRef/>
      </w:r>
      <w:r>
        <w:t xml:space="preserve"> Monthly average exchange rates of Central Bank is used for calculating the average YEKDEM Price.</w:t>
      </w:r>
    </w:p>
  </w:footnote>
  <w:footnote w:id="3">
    <w:p w14:paraId="1E8D6B99" w14:textId="77777777" w:rsidR="005F17B9" w:rsidRPr="00A75A4A" w:rsidRDefault="005F17B9" w:rsidP="00A63464">
      <w:pPr>
        <w:jc w:val="both"/>
        <w:rPr>
          <w:rFonts w:asciiTheme="minorHAnsi" w:eastAsiaTheme="minorHAnsi" w:hAnsiTheme="minorHAnsi" w:cstheme="minorBidi"/>
          <w:sz w:val="20"/>
          <w:szCs w:val="20"/>
          <w:lang w:val="en-US" w:bidi="ar-SA"/>
        </w:rPr>
      </w:pPr>
      <w:r w:rsidRPr="00A75A4A">
        <w:rPr>
          <w:rStyle w:val="DipnotBavurusu"/>
          <w:lang w:val="en-US"/>
        </w:rPr>
        <w:footnoteRef/>
      </w:r>
      <w:r w:rsidRPr="00A75A4A">
        <w:rPr>
          <w:lang w:val="en-US"/>
        </w:rPr>
        <w:t xml:space="preserve"> </w:t>
      </w:r>
      <w:r w:rsidRPr="00A75A4A">
        <w:rPr>
          <w:rFonts w:asciiTheme="minorHAnsi" w:eastAsiaTheme="minorHAnsi" w:hAnsiTheme="minorHAnsi" w:cstheme="minorBidi"/>
          <w:sz w:val="20"/>
          <w:szCs w:val="20"/>
          <w:lang w:val="en-US" w:bidi="ar-SA"/>
        </w:rPr>
        <w:t xml:space="preserve">The HHI values are evaluated as a competitive market indicator. If HHI is under 1000 the market is competitive, medium intensity if HHI is between 1000 -1800, and an oligopoly market if HHI is above 1800. In the same way, if the HHI increases by more than 100 points in mergers and acquisitions, it is considered that competitiveness is reduced.  </w:t>
      </w:r>
    </w:p>
    <w:p w14:paraId="32657DE3" w14:textId="77777777" w:rsidR="005F17B9" w:rsidRDefault="005F17B9" w:rsidP="00A63464">
      <w:pPr>
        <w:pStyle w:val="DipnotMetni"/>
      </w:pPr>
    </w:p>
  </w:footnote>
  <w:footnote w:id="4">
    <w:p w14:paraId="382B0C9F" w14:textId="77777777" w:rsidR="005F17B9" w:rsidRPr="00633795" w:rsidRDefault="005F17B9" w:rsidP="009F7862">
      <w:pPr>
        <w:pStyle w:val="DipnotMetni"/>
        <w:jc w:val="both"/>
        <w:rPr>
          <w:lang w:val="en-US"/>
        </w:rPr>
      </w:pPr>
      <w:r w:rsidRPr="00633795">
        <w:rPr>
          <w:rStyle w:val="DipnotBavurusu"/>
          <w:lang w:val="en-US"/>
        </w:rPr>
        <w:footnoteRef/>
      </w:r>
      <w:r w:rsidRPr="00633795">
        <w:rPr>
          <w:lang w:val="en-US"/>
        </w:rPr>
        <w:t xml:space="preserve"> Includes all sales made to eligible and non-eligible consumers for sales volumes of incumbent supply companies. Sales by production companies to eligible consumers are not included.</w:t>
      </w:r>
    </w:p>
    <w:p w14:paraId="668FF824" w14:textId="77777777" w:rsidR="005F17B9" w:rsidRDefault="005F17B9" w:rsidP="009F7862">
      <w:pPr>
        <w:pStyle w:val="DipnotMetni"/>
      </w:pPr>
    </w:p>
  </w:footnote>
  <w:footnote w:id="5">
    <w:p w14:paraId="183B0BB4" w14:textId="77777777" w:rsidR="005F17B9" w:rsidRDefault="005F17B9" w:rsidP="004E0080">
      <w:pPr>
        <w:pStyle w:val="DipnotMetni"/>
      </w:pPr>
      <w:r>
        <w:rPr>
          <w:rStyle w:val="DipnotBavurusu"/>
        </w:rPr>
        <w:footnoteRef/>
      </w:r>
      <w:r>
        <w:t xml:space="preserve"> </w:t>
      </w:r>
      <w:r w:rsidRPr="001E134B">
        <w:rPr>
          <w:lang w:val="en-US"/>
        </w:rPr>
        <w:t>Including the data about facilities owned by customers.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93C6F"/>
    <w:multiLevelType w:val="multilevel"/>
    <w:tmpl w:val="F098AB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15:restartNumberingAfterBreak="0">
    <w:nsid w:val="05594661"/>
    <w:multiLevelType w:val="hybridMultilevel"/>
    <w:tmpl w:val="990CE020"/>
    <w:lvl w:ilvl="0" w:tplc="E2B4C48A">
      <w:start w:val="1"/>
      <w:numFmt w:val="bullet"/>
      <w:pStyle w:val="Listeler"/>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2" w15:restartNumberingAfterBreak="0">
    <w:nsid w:val="06AA6322"/>
    <w:multiLevelType w:val="hybridMultilevel"/>
    <w:tmpl w:val="92B0019A"/>
    <w:lvl w:ilvl="0" w:tplc="041F000D">
      <w:start w:val="1"/>
      <w:numFmt w:val="bullet"/>
      <w:lvlText w:val=""/>
      <w:lvlJc w:val="left"/>
      <w:pPr>
        <w:ind w:left="1068" w:hanging="360"/>
      </w:pPr>
      <w:rPr>
        <w:rFonts w:ascii="Wingdings" w:hAnsi="Wingdings"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 w15:restartNumberingAfterBreak="0">
    <w:nsid w:val="0D3850FB"/>
    <w:multiLevelType w:val="hybridMultilevel"/>
    <w:tmpl w:val="2F24C3C2"/>
    <w:lvl w:ilvl="0" w:tplc="041F000D">
      <w:start w:val="1"/>
      <w:numFmt w:val="bullet"/>
      <w:lvlText w:val=""/>
      <w:lvlJc w:val="left"/>
      <w:pPr>
        <w:ind w:left="1068" w:hanging="360"/>
      </w:pPr>
      <w:rPr>
        <w:rFonts w:ascii="Wingdings" w:hAnsi="Wingdings"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4" w15:restartNumberingAfterBreak="0">
    <w:nsid w:val="1504684A"/>
    <w:multiLevelType w:val="hybridMultilevel"/>
    <w:tmpl w:val="0DDE4600"/>
    <w:lvl w:ilvl="0" w:tplc="041F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EF6782A"/>
    <w:multiLevelType w:val="multilevel"/>
    <w:tmpl w:val="7CB6F220"/>
    <w:lvl w:ilvl="0">
      <w:start w:val="5"/>
      <w:numFmt w:val="decimal"/>
      <w:lvlText w:val="%1"/>
      <w:lvlJc w:val="left"/>
      <w:pPr>
        <w:ind w:left="432" w:hanging="432"/>
      </w:pPr>
      <w:rPr>
        <w:rFonts w:hint="default"/>
      </w:rPr>
    </w:lvl>
    <w:lvl w:ilvl="1">
      <w:start w:val="4"/>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15:restartNumberingAfterBreak="0">
    <w:nsid w:val="25556CC0"/>
    <w:multiLevelType w:val="hybridMultilevel"/>
    <w:tmpl w:val="1616BCA2"/>
    <w:lvl w:ilvl="0" w:tplc="041F000D">
      <w:start w:val="1"/>
      <w:numFmt w:val="bullet"/>
      <w:lvlText w:val=""/>
      <w:lvlJc w:val="left"/>
      <w:pPr>
        <w:ind w:left="1068" w:hanging="360"/>
      </w:pPr>
      <w:rPr>
        <w:rFonts w:ascii="Wingdings" w:hAnsi="Wingdings"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7" w15:restartNumberingAfterBreak="0">
    <w:nsid w:val="2714687E"/>
    <w:multiLevelType w:val="multilevel"/>
    <w:tmpl w:val="7E2AA5CC"/>
    <w:lvl w:ilvl="0">
      <w:start w:val="1"/>
      <w:numFmt w:val="decimal"/>
      <w:lvlText w:val="%1."/>
      <w:lvlJc w:val="left"/>
      <w:pPr>
        <w:ind w:left="720" w:hanging="360"/>
      </w:pPr>
      <w:rPr>
        <w:rFonts w:hint="default"/>
      </w:rPr>
    </w:lvl>
    <w:lvl w:ilvl="1">
      <w:start w:val="5"/>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280F1397"/>
    <w:multiLevelType w:val="multilevel"/>
    <w:tmpl w:val="C0342B1C"/>
    <w:lvl w:ilvl="0">
      <w:start w:val="5"/>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9" w15:restartNumberingAfterBreak="0">
    <w:nsid w:val="2C1A2A81"/>
    <w:multiLevelType w:val="hybridMultilevel"/>
    <w:tmpl w:val="0C2AFB32"/>
    <w:lvl w:ilvl="0" w:tplc="041F000D">
      <w:start w:val="1"/>
      <w:numFmt w:val="bullet"/>
      <w:lvlText w:val=""/>
      <w:lvlJc w:val="left"/>
      <w:pPr>
        <w:ind w:left="1068" w:hanging="360"/>
      </w:pPr>
      <w:rPr>
        <w:rFonts w:ascii="Wingdings" w:hAnsi="Wingdings"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0" w15:restartNumberingAfterBreak="0">
    <w:nsid w:val="3C4E3F89"/>
    <w:multiLevelType w:val="multilevel"/>
    <w:tmpl w:val="F098AB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42102211"/>
    <w:multiLevelType w:val="multilevel"/>
    <w:tmpl w:val="2CD2E86C"/>
    <w:lvl w:ilvl="0">
      <w:start w:val="4"/>
      <w:numFmt w:val="decimal"/>
      <w:lvlText w:val="%1"/>
      <w:lvlJc w:val="left"/>
      <w:pPr>
        <w:ind w:left="432" w:hanging="432"/>
      </w:pPr>
      <w:rPr>
        <w:rFonts w:hint="default"/>
      </w:rPr>
    </w:lvl>
    <w:lvl w:ilvl="1">
      <w:start w:val="4"/>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2" w15:restartNumberingAfterBreak="0">
    <w:nsid w:val="467130B0"/>
    <w:multiLevelType w:val="multilevel"/>
    <w:tmpl w:val="1D5CD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2293957"/>
    <w:multiLevelType w:val="hybridMultilevel"/>
    <w:tmpl w:val="1DC8DBAC"/>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5A7B71E0"/>
    <w:multiLevelType w:val="hybridMultilevel"/>
    <w:tmpl w:val="1B1C53C2"/>
    <w:lvl w:ilvl="0" w:tplc="041F000D">
      <w:start w:val="1"/>
      <w:numFmt w:val="bullet"/>
      <w:lvlText w:val=""/>
      <w:lvlJc w:val="left"/>
      <w:pPr>
        <w:ind w:left="1068" w:hanging="360"/>
      </w:pPr>
      <w:rPr>
        <w:rFonts w:ascii="Wingdings" w:hAnsi="Wingdings"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5" w15:restartNumberingAfterBreak="0">
    <w:nsid w:val="5DE434A9"/>
    <w:multiLevelType w:val="hybridMultilevel"/>
    <w:tmpl w:val="52005928"/>
    <w:lvl w:ilvl="0" w:tplc="041F000D">
      <w:start w:val="1"/>
      <w:numFmt w:val="bullet"/>
      <w:lvlText w:val=""/>
      <w:lvlJc w:val="left"/>
      <w:pPr>
        <w:ind w:left="1068" w:hanging="360"/>
      </w:pPr>
      <w:rPr>
        <w:rFonts w:ascii="Wingdings" w:hAnsi="Wingdings" w:hint="default"/>
      </w:rPr>
    </w:lvl>
    <w:lvl w:ilvl="1" w:tplc="04090003">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6" w15:restartNumberingAfterBreak="0">
    <w:nsid w:val="5F952C52"/>
    <w:multiLevelType w:val="hybridMultilevel"/>
    <w:tmpl w:val="B1DCCBBC"/>
    <w:lvl w:ilvl="0" w:tplc="041F000B">
      <w:start w:val="1"/>
      <w:numFmt w:val="bullet"/>
      <w:lvlText w:val=""/>
      <w:lvlJc w:val="left"/>
      <w:pPr>
        <w:ind w:left="720" w:hanging="360"/>
      </w:pPr>
      <w:rPr>
        <w:rFonts w:ascii="Wingdings" w:hAnsi="Wingdings" w:hint="default"/>
      </w:rPr>
    </w:lvl>
    <w:lvl w:ilvl="1" w:tplc="041F000D">
      <w:start w:val="1"/>
      <w:numFmt w:val="bullet"/>
      <w:lvlText w:val=""/>
      <w:lvlJc w:val="left"/>
      <w:pPr>
        <w:ind w:left="1440" w:hanging="360"/>
      </w:pPr>
      <w:rPr>
        <w:rFonts w:ascii="Wingdings" w:hAnsi="Wingdings"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17" w15:restartNumberingAfterBreak="0">
    <w:nsid w:val="6635521C"/>
    <w:multiLevelType w:val="multilevel"/>
    <w:tmpl w:val="A8288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8AC5444"/>
    <w:multiLevelType w:val="hybridMultilevel"/>
    <w:tmpl w:val="96F00C34"/>
    <w:lvl w:ilvl="0" w:tplc="041F000D">
      <w:start w:val="1"/>
      <w:numFmt w:val="bullet"/>
      <w:lvlText w:val=""/>
      <w:lvlJc w:val="left"/>
      <w:pPr>
        <w:ind w:left="1068" w:hanging="360"/>
      </w:pPr>
      <w:rPr>
        <w:rFonts w:ascii="Wingdings" w:hAnsi="Wingdings"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9" w15:restartNumberingAfterBreak="0">
    <w:nsid w:val="6A5052A4"/>
    <w:multiLevelType w:val="hybridMultilevel"/>
    <w:tmpl w:val="5810BDDE"/>
    <w:lvl w:ilvl="0" w:tplc="041F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B962953"/>
    <w:multiLevelType w:val="multilevel"/>
    <w:tmpl w:val="FA4E150C"/>
    <w:lvl w:ilvl="0">
      <w:start w:val="5"/>
      <w:numFmt w:val="decimal"/>
      <w:lvlText w:val="%1"/>
      <w:lvlJc w:val="left"/>
      <w:pPr>
        <w:ind w:left="432" w:hanging="432"/>
      </w:pPr>
      <w:rPr>
        <w:rFonts w:hint="default"/>
      </w:rPr>
    </w:lvl>
    <w:lvl w:ilvl="1">
      <w:start w:val="2"/>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1" w15:restartNumberingAfterBreak="0">
    <w:nsid w:val="7B7054F9"/>
    <w:multiLevelType w:val="hybridMultilevel"/>
    <w:tmpl w:val="01A20D88"/>
    <w:lvl w:ilvl="0" w:tplc="041F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0"/>
  </w:num>
  <w:num w:numId="3">
    <w:abstractNumId w:val="5"/>
  </w:num>
  <w:num w:numId="4">
    <w:abstractNumId w:val="16"/>
  </w:num>
  <w:num w:numId="5">
    <w:abstractNumId w:val="7"/>
  </w:num>
  <w:num w:numId="6">
    <w:abstractNumId w:val="11"/>
  </w:num>
  <w:num w:numId="7">
    <w:abstractNumId w:val="20"/>
  </w:num>
  <w:num w:numId="8">
    <w:abstractNumId w:val="8"/>
  </w:num>
  <w:num w:numId="9">
    <w:abstractNumId w:val="1"/>
  </w:num>
  <w:num w:numId="10">
    <w:abstractNumId w:val="13"/>
  </w:num>
  <w:num w:numId="11">
    <w:abstractNumId w:val="19"/>
  </w:num>
  <w:num w:numId="12">
    <w:abstractNumId w:val="21"/>
  </w:num>
  <w:num w:numId="13">
    <w:abstractNumId w:val="4"/>
  </w:num>
  <w:num w:numId="14">
    <w:abstractNumId w:val="16"/>
  </w:num>
  <w:num w:numId="15">
    <w:abstractNumId w:val="3"/>
  </w:num>
  <w:num w:numId="16">
    <w:abstractNumId w:val="14"/>
  </w:num>
  <w:num w:numId="17">
    <w:abstractNumId w:val="15"/>
  </w:num>
  <w:num w:numId="18">
    <w:abstractNumId w:val="9"/>
  </w:num>
  <w:num w:numId="19">
    <w:abstractNumId w:val="2"/>
  </w:num>
  <w:num w:numId="20">
    <w:abstractNumId w:val="6"/>
  </w:num>
  <w:num w:numId="21">
    <w:abstractNumId w:val="18"/>
  </w:num>
  <w:num w:numId="22">
    <w:abstractNumId w:val="7"/>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num>
  <w:num w:numId="24">
    <w:abstractNumId w:val="1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292C"/>
    <w:rsid w:val="00000B97"/>
    <w:rsid w:val="00001014"/>
    <w:rsid w:val="0000102E"/>
    <w:rsid w:val="00001701"/>
    <w:rsid w:val="000028F8"/>
    <w:rsid w:val="00002902"/>
    <w:rsid w:val="00002F53"/>
    <w:rsid w:val="00003161"/>
    <w:rsid w:val="0000331B"/>
    <w:rsid w:val="0000431E"/>
    <w:rsid w:val="000044E8"/>
    <w:rsid w:val="000045FF"/>
    <w:rsid w:val="000048D9"/>
    <w:rsid w:val="00005725"/>
    <w:rsid w:val="00005F85"/>
    <w:rsid w:val="00005FEE"/>
    <w:rsid w:val="00006E5B"/>
    <w:rsid w:val="000104CC"/>
    <w:rsid w:val="00010A2E"/>
    <w:rsid w:val="00010D63"/>
    <w:rsid w:val="00011267"/>
    <w:rsid w:val="0001147C"/>
    <w:rsid w:val="000117FC"/>
    <w:rsid w:val="00011B41"/>
    <w:rsid w:val="00012302"/>
    <w:rsid w:val="0001240A"/>
    <w:rsid w:val="000128A0"/>
    <w:rsid w:val="00013E96"/>
    <w:rsid w:val="00014045"/>
    <w:rsid w:val="00014113"/>
    <w:rsid w:val="000143AB"/>
    <w:rsid w:val="00014BAC"/>
    <w:rsid w:val="0001546D"/>
    <w:rsid w:val="00015911"/>
    <w:rsid w:val="000162E8"/>
    <w:rsid w:val="000165CD"/>
    <w:rsid w:val="0001673A"/>
    <w:rsid w:val="00016F37"/>
    <w:rsid w:val="000178B8"/>
    <w:rsid w:val="00017BD7"/>
    <w:rsid w:val="00020464"/>
    <w:rsid w:val="0002054B"/>
    <w:rsid w:val="00020E97"/>
    <w:rsid w:val="0002163B"/>
    <w:rsid w:val="00021A7D"/>
    <w:rsid w:val="00021F32"/>
    <w:rsid w:val="00022134"/>
    <w:rsid w:val="00022E87"/>
    <w:rsid w:val="00022F21"/>
    <w:rsid w:val="00024011"/>
    <w:rsid w:val="0002422B"/>
    <w:rsid w:val="00024EA8"/>
    <w:rsid w:val="00025914"/>
    <w:rsid w:val="00025C40"/>
    <w:rsid w:val="00025DC2"/>
    <w:rsid w:val="00026DE3"/>
    <w:rsid w:val="0002735D"/>
    <w:rsid w:val="0002762D"/>
    <w:rsid w:val="00030212"/>
    <w:rsid w:val="0003088F"/>
    <w:rsid w:val="00030CA9"/>
    <w:rsid w:val="00031735"/>
    <w:rsid w:val="00032A00"/>
    <w:rsid w:val="00032B84"/>
    <w:rsid w:val="00032EA8"/>
    <w:rsid w:val="000332A8"/>
    <w:rsid w:val="000332EB"/>
    <w:rsid w:val="0003346C"/>
    <w:rsid w:val="000344EB"/>
    <w:rsid w:val="00034E3D"/>
    <w:rsid w:val="00034F01"/>
    <w:rsid w:val="00035276"/>
    <w:rsid w:val="00035620"/>
    <w:rsid w:val="00035898"/>
    <w:rsid w:val="0003677A"/>
    <w:rsid w:val="00036E22"/>
    <w:rsid w:val="00036F7A"/>
    <w:rsid w:val="0003773D"/>
    <w:rsid w:val="000404E4"/>
    <w:rsid w:val="000408F4"/>
    <w:rsid w:val="00040A36"/>
    <w:rsid w:val="000413A3"/>
    <w:rsid w:val="0004250F"/>
    <w:rsid w:val="00042850"/>
    <w:rsid w:val="000429E4"/>
    <w:rsid w:val="000433BB"/>
    <w:rsid w:val="00044360"/>
    <w:rsid w:val="00046182"/>
    <w:rsid w:val="00047D81"/>
    <w:rsid w:val="00050DB0"/>
    <w:rsid w:val="000519A3"/>
    <w:rsid w:val="0005274A"/>
    <w:rsid w:val="000530C0"/>
    <w:rsid w:val="000533DC"/>
    <w:rsid w:val="0005386D"/>
    <w:rsid w:val="00053F20"/>
    <w:rsid w:val="00054ED1"/>
    <w:rsid w:val="00054F59"/>
    <w:rsid w:val="000576D7"/>
    <w:rsid w:val="00057AD2"/>
    <w:rsid w:val="00057BE5"/>
    <w:rsid w:val="00057FB6"/>
    <w:rsid w:val="00061774"/>
    <w:rsid w:val="00062046"/>
    <w:rsid w:val="00062BA9"/>
    <w:rsid w:val="00063FB1"/>
    <w:rsid w:val="00063FFD"/>
    <w:rsid w:val="00064634"/>
    <w:rsid w:val="000647C0"/>
    <w:rsid w:val="00064FDD"/>
    <w:rsid w:val="0006557D"/>
    <w:rsid w:val="000659E2"/>
    <w:rsid w:val="00065B54"/>
    <w:rsid w:val="000660C9"/>
    <w:rsid w:val="00066270"/>
    <w:rsid w:val="00066610"/>
    <w:rsid w:val="00066673"/>
    <w:rsid w:val="00066A81"/>
    <w:rsid w:val="00066C9D"/>
    <w:rsid w:val="00066DD6"/>
    <w:rsid w:val="00066E03"/>
    <w:rsid w:val="00066E4C"/>
    <w:rsid w:val="00067B0E"/>
    <w:rsid w:val="00070484"/>
    <w:rsid w:val="000708A9"/>
    <w:rsid w:val="000709F0"/>
    <w:rsid w:val="00070F34"/>
    <w:rsid w:val="00071349"/>
    <w:rsid w:val="000720E8"/>
    <w:rsid w:val="00072E04"/>
    <w:rsid w:val="000732B0"/>
    <w:rsid w:val="0007441C"/>
    <w:rsid w:val="00074739"/>
    <w:rsid w:val="00074F8C"/>
    <w:rsid w:val="00075977"/>
    <w:rsid w:val="00075D72"/>
    <w:rsid w:val="00076349"/>
    <w:rsid w:val="00076538"/>
    <w:rsid w:val="00076FE5"/>
    <w:rsid w:val="0007739D"/>
    <w:rsid w:val="00077554"/>
    <w:rsid w:val="00077638"/>
    <w:rsid w:val="00077989"/>
    <w:rsid w:val="00080F4F"/>
    <w:rsid w:val="00080FEC"/>
    <w:rsid w:val="000818C7"/>
    <w:rsid w:val="00081F49"/>
    <w:rsid w:val="00082A9C"/>
    <w:rsid w:val="00082F81"/>
    <w:rsid w:val="00083194"/>
    <w:rsid w:val="00084509"/>
    <w:rsid w:val="00084DFD"/>
    <w:rsid w:val="0008551B"/>
    <w:rsid w:val="00086013"/>
    <w:rsid w:val="0008703C"/>
    <w:rsid w:val="00087B9D"/>
    <w:rsid w:val="000900FC"/>
    <w:rsid w:val="00090B2A"/>
    <w:rsid w:val="0009242E"/>
    <w:rsid w:val="00092715"/>
    <w:rsid w:val="0009333C"/>
    <w:rsid w:val="00094A61"/>
    <w:rsid w:val="00094BB1"/>
    <w:rsid w:val="0009623B"/>
    <w:rsid w:val="000963A0"/>
    <w:rsid w:val="00096ED1"/>
    <w:rsid w:val="000971B4"/>
    <w:rsid w:val="00097E43"/>
    <w:rsid w:val="000A1070"/>
    <w:rsid w:val="000A1376"/>
    <w:rsid w:val="000A1FF9"/>
    <w:rsid w:val="000A2858"/>
    <w:rsid w:val="000A2913"/>
    <w:rsid w:val="000A2DAA"/>
    <w:rsid w:val="000A3284"/>
    <w:rsid w:val="000A3A3A"/>
    <w:rsid w:val="000A3D13"/>
    <w:rsid w:val="000A5C00"/>
    <w:rsid w:val="000A5D33"/>
    <w:rsid w:val="000A70AE"/>
    <w:rsid w:val="000A7263"/>
    <w:rsid w:val="000A76C4"/>
    <w:rsid w:val="000B0631"/>
    <w:rsid w:val="000B0F06"/>
    <w:rsid w:val="000B2951"/>
    <w:rsid w:val="000B32B6"/>
    <w:rsid w:val="000B46FB"/>
    <w:rsid w:val="000B48DA"/>
    <w:rsid w:val="000B5460"/>
    <w:rsid w:val="000B5920"/>
    <w:rsid w:val="000B5BE8"/>
    <w:rsid w:val="000B6824"/>
    <w:rsid w:val="000B6F72"/>
    <w:rsid w:val="000B7334"/>
    <w:rsid w:val="000B73C3"/>
    <w:rsid w:val="000B742B"/>
    <w:rsid w:val="000C0E56"/>
    <w:rsid w:val="000C172B"/>
    <w:rsid w:val="000C2945"/>
    <w:rsid w:val="000C2DA4"/>
    <w:rsid w:val="000C41AE"/>
    <w:rsid w:val="000C46A7"/>
    <w:rsid w:val="000C46B9"/>
    <w:rsid w:val="000C49F0"/>
    <w:rsid w:val="000C67E9"/>
    <w:rsid w:val="000C7689"/>
    <w:rsid w:val="000C7E45"/>
    <w:rsid w:val="000D0316"/>
    <w:rsid w:val="000D0399"/>
    <w:rsid w:val="000D0F4D"/>
    <w:rsid w:val="000D16B7"/>
    <w:rsid w:val="000D222C"/>
    <w:rsid w:val="000D2F7E"/>
    <w:rsid w:val="000D3106"/>
    <w:rsid w:val="000D3EAC"/>
    <w:rsid w:val="000D4269"/>
    <w:rsid w:val="000D4A74"/>
    <w:rsid w:val="000D6B0F"/>
    <w:rsid w:val="000D6B10"/>
    <w:rsid w:val="000D6B6C"/>
    <w:rsid w:val="000D7252"/>
    <w:rsid w:val="000D7ACA"/>
    <w:rsid w:val="000E0546"/>
    <w:rsid w:val="000E0E5D"/>
    <w:rsid w:val="000E13F2"/>
    <w:rsid w:val="000E2895"/>
    <w:rsid w:val="000E309C"/>
    <w:rsid w:val="000E338B"/>
    <w:rsid w:val="000E3613"/>
    <w:rsid w:val="000E40F2"/>
    <w:rsid w:val="000E4782"/>
    <w:rsid w:val="000E4B60"/>
    <w:rsid w:val="000E55DF"/>
    <w:rsid w:val="000E70EC"/>
    <w:rsid w:val="000E721E"/>
    <w:rsid w:val="000F0ACE"/>
    <w:rsid w:val="000F102D"/>
    <w:rsid w:val="000F1688"/>
    <w:rsid w:val="000F2928"/>
    <w:rsid w:val="000F35B1"/>
    <w:rsid w:val="000F3665"/>
    <w:rsid w:val="000F37F8"/>
    <w:rsid w:val="000F3F2A"/>
    <w:rsid w:val="000F4029"/>
    <w:rsid w:val="000F46EF"/>
    <w:rsid w:val="000F656C"/>
    <w:rsid w:val="000F65E5"/>
    <w:rsid w:val="000F6A23"/>
    <w:rsid w:val="000F6CB6"/>
    <w:rsid w:val="000F72B5"/>
    <w:rsid w:val="00100354"/>
    <w:rsid w:val="00100648"/>
    <w:rsid w:val="0010125E"/>
    <w:rsid w:val="001014A0"/>
    <w:rsid w:val="00101749"/>
    <w:rsid w:val="00102669"/>
    <w:rsid w:val="00102964"/>
    <w:rsid w:val="00103171"/>
    <w:rsid w:val="00106169"/>
    <w:rsid w:val="001073A2"/>
    <w:rsid w:val="00110656"/>
    <w:rsid w:val="001106B4"/>
    <w:rsid w:val="00110D9E"/>
    <w:rsid w:val="0011211B"/>
    <w:rsid w:val="00112F6D"/>
    <w:rsid w:val="0011334B"/>
    <w:rsid w:val="00113471"/>
    <w:rsid w:val="00113AF7"/>
    <w:rsid w:val="00113CDF"/>
    <w:rsid w:val="00114126"/>
    <w:rsid w:val="00115BDA"/>
    <w:rsid w:val="00116AFC"/>
    <w:rsid w:val="00117515"/>
    <w:rsid w:val="00117C4F"/>
    <w:rsid w:val="001200B8"/>
    <w:rsid w:val="001210AD"/>
    <w:rsid w:val="001218A3"/>
    <w:rsid w:val="00122686"/>
    <w:rsid w:val="00122908"/>
    <w:rsid w:val="00122FCE"/>
    <w:rsid w:val="001231B9"/>
    <w:rsid w:val="0012321A"/>
    <w:rsid w:val="001238D1"/>
    <w:rsid w:val="00124D1D"/>
    <w:rsid w:val="0012510B"/>
    <w:rsid w:val="00125124"/>
    <w:rsid w:val="00125195"/>
    <w:rsid w:val="0012595A"/>
    <w:rsid w:val="00126A93"/>
    <w:rsid w:val="001270C0"/>
    <w:rsid w:val="0012748E"/>
    <w:rsid w:val="00130775"/>
    <w:rsid w:val="00130B1D"/>
    <w:rsid w:val="001314CE"/>
    <w:rsid w:val="00131A2B"/>
    <w:rsid w:val="00131BE3"/>
    <w:rsid w:val="00132737"/>
    <w:rsid w:val="00133C89"/>
    <w:rsid w:val="00134318"/>
    <w:rsid w:val="00136241"/>
    <w:rsid w:val="001365FF"/>
    <w:rsid w:val="00136D2F"/>
    <w:rsid w:val="00137E88"/>
    <w:rsid w:val="0014039B"/>
    <w:rsid w:val="00140BE5"/>
    <w:rsid w:val="0014108E"/>
    <w:rsid w:val="00141DEC"/>
    <w:rsid w:val="00142B9F"/>
    <w:rsid w:val="00142DA3"/>
    <w:rsid w:val="00143032"/>
    <w:rsid w:val="0014303C"/>
    <w:rsid w:val="00143087"/>
    <w:rsid w:val="00143F42"/>
    <w:rsid w:val="00144352"/>
    <w:rsid w:val="00144419"/>
    <w:rsid w:val="00144D0C"/>
    <w:rsid w:val="00145BAF"/>
    <w:rsid w:val="00145CE0"/>
    <w:rsid w:val="00145EE8"/>
    <w:rsid w:val="001470A6"/>
    <w:rsid w:val="00147A3D"/>
    <w:rsid w:val="0015044D"/>
    <w:rsid w:val="00151963"/>
    <w:rsid w:val="00151A3B"/>
    <w:rsid w:val="00151ADB"/>
    <w:rsid w:val="00151E71"/>
    <w:rsid w:val="00152493"/>
    <w:rsid w:val="00152CDC"/>
    <w:rsid w:val="00154CFC"/>
    <w:rsid w:val="00154D73"/>
    <w:rsid w:val="00155921"/>
    <w:rsid w:val="00155DA3"/>
    <w:rsid w:val="001573E5"/>
    <w:rsid w:val="001606CD"/>
    <w:rsid w:val="0016151B"/>
    <w:rsid w:val="00161594"/>
    <w:rsid w:val="00161643"/>
    <w:rsid w:val="001617BE"/>
    <w:rsid w:val="001633BA"/>
    <w:rsid w:val="001637C5"/>
    <w:rsid w:val="00163EBE"/>
    <w:rsid w:val="0016439B"/>
    <w:rsid w:val="00164B0B"/>
    <w:rsid w:val="00165827"/>
    <w:rsid w:val="00165A2F"/>
    <w:rsid w:val="0017024F"/>
    <w:rsid w:val="0017113B"/>
    <w:rsid w:val="00171768"/>
    <w:rsid w:val="00172EDB"/>
    <w:rsid w:val="001735CA"/>
    <w:rsid w:val="0017367D"/>
    <w:rsid w:val="00173DD6"/>
    <w:rsid w:val="00173ED8"/>
    <w:rsid w:val="00174B98"/>
    <w:rsid w:val="00174D83"/>
    <w:rsid w:val="001752F9"/>
    <w:rsid w:val="00175AC8"/>
    <w:rsid w:val="0017608D"/>
    <w:rsid w:val="001760B8"/>
    <w:rsid w:val="0017625B"/>
    <w:rsid w:val="00180270"/>
    <w:rsid w:val="001802FB"/>
    <w:rsid w:val="001816B6"/>
    <w:rsid w:val="001819C9"/>
    <w:rsid w:val="001824C9"/>
    <w:rsid w:val="001827D9"/>
    <w:rsid w:val="0018376A"/>
    <w:rsid w:val="00183A1C"/>
    <w:rsid w:val="001846C4"/>
    <w:rsid w:val="00184DF0"/>
    <w:rsid w:val="00185DEE"/>
    <w:rsid w:val="001865A8"/>
    <w:rsid w:val="00186A06"/>
    <w:rsid w:val="00186A17"/>
    <w:rsid w:val="00187028"/>
    <w:rsid w:val="00187989"/>
    <w:rsid w:val="00187A08"/>
    <w:rsid w:val="00187ABE"/>
    <w:rsid w:val="001905E8"/>
    <w:rsid w:val="001918CA"/>
    <w:rsid w:val="00191D6E"/>
    <w:rsid w:val="00192021"/>
    <w:rsid w:val="001930FE"/>
    <w:rsid w:val="00193690"/>
    <w:rsid w:val="001936AC"/>
    <w:rsid w:val="00193749"/>
    <w:rsid w:val="00195432"/>
    <w:rsid w:val="001966FF"/>
    <w:rsid w:val="001974A7"/>
    <w:rsid w:val="001A00E8"/>
    <w:rsid w:val="001A0C9D"/>
    <w:rsid w:val="001A121A"/>
    <w:rsid w:val="001A187F"/>
    <w:rsid w:val="001A1E55"/>
    <w:rsid w:val="001A2777"/>
    <w:rsid w:val="001A2C72"/>
    <w:rsid w:val="001A42B4"/>
    <w:rsid w:val="001A44CA"/>
    <w:rsid w:val="001A47E9"/>
    <w:rsid w:val="001A58AF"/>
    <w:rsid w:val="001A5919"/>
    <w:rsid w:val="001A6557"/>
    <w:rsid w:val="001A6852"/>
    <w:rsid w:val="001A69A2"/>
    <w:rsid w:val="001A69A6"/>
    <w:rsid w:val="001B0668"/>
    <w:rsid w:val="001B0CD0"/>
    <w:rsid w:val="001B1BEC"/>
    <w:rsid w:val="001B30CA"/>
    <w:rsid w:val="001B44D7"/>
    <w:rsid w:val="001B496A"/>
    <w:rsid w:val="001B4DEA"/>
    <w:rsid w:val="001B5293"/>
    <w:rsid w:val="001B52FC"/>
    <w:rsid w:val="001B5356"/>
    <w:rsid w:val="001B536B"/>
    <w:rsid w:val="001B62C7"/>
    <w:rsid w:val="001C07CD"/>
    <w:rsid w:val="001C07D6"/>
    <w:rsid w:val="001C0995"/>
    <w:rsid w:val="001C0A93"/>
    <w:rsid w:val="001C1066"/>
    <w:rsid w:val="001C1731"/>
    <w:rsid w:val="001C189E"/>
    <w:rsid w:val="001C212F"/>
    <w:rsid w:val="001C2545"/>
    <w:rsid w:val="001C2902"/>
    <w:rsid w:val="001C29AD"/>
    <w:rsid w:val="001C3B84"/>
    <w:rsid w:val="001C47A1"/>
    <w:rsid w:val="001C4D44"/>
    <w:rsid w:val="001C5177"/>
    <w:rsid w:val="001C5734"/>
    <w:rsid w:val="001C5995"/>
    <w:rsid w:val="001C5ECD"/>
    <w:rsid w:val="001C7295"/>
    <w:rsid w:val="001C736A"/>
    <w:rsid w:val="001C7A6B"/>
    <w:rsid w:val="001D01C8"/>
    <w:rsid w:val="001D034E"/>
    <w:rsid w:val="001D0FDF"/>
    <w:rsid w:val="001D15ED"/>
    <w:rsid w:val="001D17AF"/>
    <w:rsid w:val="001D1F7D"/>
    <w:rsid w:val="001D2523"/>
    <w:rsid w:val="001D2F26"/>
    <w:rsid w:val="001D38B7"/>
    <w:rsid w:val="001D4219"/>
    <w:rsid w:val="001D4CB3"/>
    <w:rsid w:val="001D59B1"/>
    <w:rsid w:val="001D619E"/>
    <w:rsid w:val="001D61CB"/>
    <w:rsid w:val="001D6403"/>
    <w:rsid w:val="001D667C"/>
    <w:rsid w:val="001D7312"/>
    <w:rsid w:val="001D762D"/>
    <w:rsid w:val="001D7707"/>
    <w:rsid w:val="001D77AC"/>
    <w:rsid w:val="001D79A2"/>
    <w:rsid w:val="001D7A0D"/>
    <w:rsid w:val="001E00C4"/>
    <w:rsid w:val="001E102E"/>
    <w:rsid w:val="001E2044"/>
    <w:rsid w:val="001E2B59"/>
    <w:rsid w:val="001E31F4"/>
    <w:rsid w:val="001E40D7"/>
    <w:rsid w:val="001E493F"/>
    <w:rsid w:val="001E4C08"/>
    <w:rsid w:val="001E4C33"/>
    <w:rsid w:val="001E6439"/>
    <w:rsid w:val="001E7F80"/>
    <w:rsid w:val="001F0EA8"/>
    <w:rsid w:val="001F0F8D"/>
    <w:rsid w:val="001F1265"/>
    <w:rsid w:val="001F141E"/>
    <w:rsid w:val="001F1FBC"/>
    <w:rsid w:val="001F2213"/>
    <w:rsid w:val="001F2FE7"/>
    <w:rsid w:val="001F30BE"/>
    <w:rsid w:val="001F3760"/>
    <w:rsid w:val="001F37B1"/>
    <w:rsid w:val="001F3C40"/>
    <w:rsid w:val="001F3EAD"/>
    <w:rsid w:val="001F426C"/>
    <w:rsid w:val="001F4ACF"/>
    <w:rsid w:val="001F61AB"/>
    <w:rsid w:val="002002E7"/>
    <w:rsid w:val="002010C9"/>
    <w:rsid w:val="00201162"/>
    <w:rsid w:val="002019D9"/>
    <w:rsid w:val="00201C20"/>
    <w:rsid w:val="002021FB"/>
    <w:rsid w:val="002024F8"/>
    <w:rsid w:val="0020279A"/>
    <w:rsid w:val="00202B36"/>
    <w:rsid w:val="00202DE6"/>
    <w:rsid w:val="00202E53"/>
    <w:rsid w:val="00202E6B"/>
    <w:rsid w:val="00203523"/>
    <w:rsid w:val="0020372D"/>
    <w:rsid w:val="002037CC"/>
    <w:rsid w:val="00203810"/>
    <w:rsid w:val="00204591"/>
    <w:rsid w:val="0020501D"/>
    <w:rsid w:val="00206080"/>
    <w:rsid w:val="002067EE"/>
    <w:rsid w:val="002067FC"/>
    <w:rsid w:val="00207A67"/>
    <w:rsid w:val="00207D8F"/>
    <w:rsid w:val="00207E70"/>
    <w:rsid w:val="002103C8"/>
    <w:rsid w:val="0021158A"/>
    <w:rsid w:val="00211E32"/>
    <w:rsid w:val="00213498"/>
    <w:rsid w:val="00213764"/>
    <w:rsid w:val="002164E6"/>
    <w:rsid w:val="00216B3B"/>
    <w:rsid w:val="0021749D"/>
    <w:rsid w:val="002179D1"/>
    <w:rsid w:val="00220363"/>
    <w:rsid w:val="002206C5"/>
    <w:rsid w:val="002207A4"/>
    <w:rsid w:val="002211A0"/>
    <w:rsid w:val="002211D0"/>
    <w:rsid w:val="0022128F"/>
    <w:rsid w:val="00221466"/>
    <w:rsid w:val="002214B5"/>
    <w:rsid w:val="00221EFF"/>
    <w:rsid w:val="002227A8"/>
    <w:rsid w:val="00223478"/>
    <w:rsid w:val="00223510"/>
    <w:rsid w:val="002235AE"/>
    <w:rsid w:val="002237D2"/>
    <w:rsid w:val="0022432A"/>
    <w:rsid w:val="002244C7"/>
    <w:rsid w:val="00224A10"/>
    <w:rsid w:val="00225AC3"/>
    <w:rsid w:val="00225DC8"/>
    <w:rsid w:val="00226E04"/>
    <w:rsid w:val="002273AD"/>
    <w:rsid w:val="00227909"/>
    <w:rsid w:val="00227E7D"/>
    <w:rsid w:val="002301C7"/>
    <w:rsid w:val="0023029B"/>
    <w:rsid w:val="0023079D"/>
    <w:rsid w:val="00230C47"/>
    <w:rsid w:val="0023202A"/>
    <w:rsid w:val="002325DC"/>
    <w:rsid w:val="002334EC"/>
    <w:rsid w:val="00233B00"/>
    <w:rsid w:val="00233BAD"/>
    <w:rsid w:val="002343AE"/>
    <w:rsid w:val="00234AE6"/>
    <w:rsid w:val="0023559B"/>
    <w:rsid w:val="00236116"/>
    <w:rsid w:val="002365C4"/>
    <w:rsid w:val="0023694B"/>
    <w:rsid w:val="00237138"/>
    <w:rsid w:val="002374D2"/>
    <w:rsid w:val="00241F3C"/>
    <w:rsid w:val="00242026"/>
    <w:rsid w:val="00242811"/>
    <w:rsid w:val="00242B15"/>
    <w:rsid w:val="00242C5C"/>
    <w:rsid w:val="00242F8C"/>
    <w:rsid w:val="0024308D"/>
    <w:rsid w:val="00243124"/>
    <w:rsid w:val="00243D20"/>
    <w:rsid w:val="00244194"/>
    <w:rsid w:val="00244EBA"/>
    <w:rsid w:val="00246B9E"/>
    <w:rsid w:val="002471AA"/>
    <w:rsid w:val="00247D2B"/>
    <w:rsid w:val="00250171"/>
    <w:rsid w:val="00250716"/>
    <w:rsid w:val="00250FF4"/>
    <w:rsid w:val="0025123B"/>
    <w:rsid w:val="002518F9"/>
    <w:rsid w:val="00251B6C"/>
    <w:rsid w:val="00252399"/>
    <w:rsid w:val="00252590"/>
    <w:rsid w:val="00252FDF"/>
    <w:rsid w:val="0025354D"/>
    <w:rsid w:val="00253DA7"/>
    <w:rsid w:val="00253DCC"/>
    <w:rsid w:val="002540FA"/>
    <w:rsid w:val="00254467"/>
    <w:rsid w:val="002545B9"/>
    <w:rsid w:val="00255B25"/>
    <w:rsid w:val="00255CE7"/>
    <w:rsid w:val="00255CF4"/>
    <w:rsid w:val="002561CE"/>
    <w:rsid w:val="00256C7B"/>
    <w:rsid w:val="00260ADA"/>
    <w:rsid w:val="00260EEF"/>
    <w:rsid w:val="0026173A"/>
    <w:rsid w:val="00261778"/>
    <w:rsid w:val="00261853"/>
    <w:rsid w:val="002627DD"/>
    <w:rsid w:val="00262F37"/>
    <w:rsid w:val="00262F6B"/>
    <w:rsid w:val="002642D2"/>
    <w:rsid w:val="0026489C"/>
    <w:rsid w:val="00265A64"/>
    <w:rsid w:val="00265AD5"/>
    <w:rsid w:val="00266266"/>
    <w:rsid w:val="00266AC6"/>
    <w:rsid w:val="00266DEF"/>
    <w:rsid w:val="00267023"/>
    <w:rsid w:val="002675A0"/>
    <w:rsid w:val="00267662"/>
    <w:rsid w:val="00267836"/>
    <w:rsid w:val="00267A50"/>
    <w:rsid w:val="00267ED8"/>
    <w:rsid w:val="002710E2"/>
    <w:rsid w:val="0027147E"/>
    <w:rsid w:val="00272B09"/>
    <w:rsid w:val="00272ED5"/>
    <w:rsid w:val="00273559"/>
    <w:rsid w:val="002736F7"/>
    <w:rsid w:val="00273C5F"/>
    <w:rsid w:val="002747E7"/>
    <w:rsid w:val="00274ED7"/>
    <w:rsid w:val="002766B8"/>
    <w:rsid w:val="00277083"/>
    <w:rsid w:val="00277126"/>
    <w:rsid w:val="00277D56"/>
    <w:rsid w:val="00277F88"/>
    <w:rsid w:val="00280741"/>
    <w:rsid w:val="00281D90"/>
    <w:rsid w:val="00282BD5"/>
    <w:rsid w:val="002832A0"/>
    <w:rsid w:val="002838A1"/>
    <w:rsid w:val="00284723"/>
    <w:rsid w:val="00285AE7"/>
    <w:rsid w:val="00285C1C"/>
    <w:rsid w:val="00286084"/>
    <w:rsid w:val="002865C1"/>
    <w:rsid w:val="00286D08"/>
    <w:rsid w:val="00286D78"/>
    <w:rsid w:val="00287BB8"/>
    <w:rsid w:val="00287C86"/>
    <w:rsid w:val="002915DE"/>
    <w:rsid w:val="002918CA"/>
    <w:rsid w:val="00291E08"/>
    <w:rsid w:val="002925F7"/>
    <w:rsid w:val="00292755"/>
    <w:rsid w:val="00292F06"/>
    <w:rsid w:val="00294003"/>
    <w:rsid w:val="00294965"/>
    <w:rsid w:val="00294FC6"/>
    <w:rsid w:val="002950E3"/>
    <w:rsid w:val="00296E3F"/>
    <w:rsid w:val="002A0460"/>
    <w:rsid w:val="002A0541"/>
    <w:rsid w:val="002A0B4C"/>
    <w:rsid w:val="002A0B5A"/>
    <w:rsid w:val="002A0F20"/>
    <w:rsid w:val="002A10CE"/>
    <w:rsid w:val="002A13A1"/>
    <w:rsid w:val="002A2346"/>
    <w:rsid w:val="002A43B4"/>
    <w:rsid w:val="002A4DE9"/>
    <w:rsid w:val="002A4ECB"/>
    <w:rsid w:val="002A55EA"/>
    <w:rsid w:val="002A6585"/>
    <w:rsid w:val="002A6851"/>
    <w:rsid w:val="002A6B4E"/>
    <w:rsid w:val="002A756F"/>
    <w:rsid w:val="002A76A8"/>
    <w:rsid w:val="002A7D3B"/>
    <w:rsid w:val="002B01FF"/>
    <w:rsid w:val="002B0D2F"/>
    <w:rsid w:val="002B1552"/>
    <w:rsid w:val="002B1ABC"/>
    <w:rsid w:val="002B2252"/>
    <w:rsid w:val="002B299D"/>
    <w:rsid w:val="002B3704"/>
    <w:rsid w:val="002B3AB3"/>
    <w:rsid w:val="002B4830"/>
    <w:rsid w:val="002B48B1"/>
    <w:rsid w:val="002B4A11"/>
    <w:rsid w:val="002B52C4"/>
    <w:rsid w:val="002B57A9"/>
    <w:rsid w:val="002B5A58"/>
    <w:rsid w:val="002B5B34"/>
    <w:rsid w:val="002B5EF0"/>
    <w:rsid w:val="002B73FA"/>
    <w:rsid w:val="002B7E18"/>
    <w:rsid w:val="002B7F91"/>
    <w:rsid w:val="002C0B01"/>
    <w:rsid w:val="002C1139"/>
    <w:rsid w:val="002C1FF6"/>
    <w:rsid w:val="002C2920"/>
    <w:rsid w:val="002C29FB"/>
    <w:rsid w:val="002C2E0C"/>
    <w:rsid w:val="002C352D"/>
    <w:rsid w:val="002C363D"/>
    <w:rsid w:val="002C3CBB"/>
    <w:rsid w:val="002C4AC0"/>
    <w:rsid w:val="002C4DD0"/>
    <w:rsid w:val="002C50AC"/>
    <w:rsid w:val="002C5C61"/>
    <w:rsid w:val="002C5EE3"/>
    <w:rsid w:val="002C6579"/>
    <w:rsid w:val="002C668E"/>
    <w:rsid w:val="002C70C6"/>
    <w:rsid w:val="002C7C79"/>
    <w:rsid w:val="002C7C90"/>
    <w:rsid w:val="002D0A70"/>
    <w:rsid w:val="002D0C4D"/>
    <w:rsid w:val="002D1455"/>
    <w:rsid w:val="002D19A6"/>
    <w:rsid w:val="002D1A9F"/>
    <w:rsid w:val="002D1D85"/>
    <w:rsid w:val="002D28EB"/>
    <w:rsid w:val="002D2B6D"/>
    <w:rsid w:val="002D30D5"/>
    <w:rsid w:val="002D3656"/>
    <w:rsid w:val="002D4E0A"/>
    <w:rsid w:val="002D6020"/>
    <w:rsid w:val="002D65A2"/>
    <w:rsid w:val="002D6732"/>
    <w:rsid w:val="002D6D9B"/>
    <w:rsid w:val="002D781A"/>
    <w:rsid w:val="002D7867"/>
    <w:rsid w:val="002D7B05"/>
    <w:rsid w:val="002E1B74"/>
    <w:rsid w:val="002E1E0A"/>
    <w:rsid w:val="002E2425"/>
    <w:rsid w:val="002E2C0C"/>
    <w:rsid w:val="002E30D0"/>
    <w:rsid w:val="002E33D2"/>
    <w:rsid w:val="002E3699"/>
    <w:rsid w:val="002E3711"/>
    <w:rsid w:val="002E3FF0"/>
    <w:rsid w:val="002E47DB"/>
    <w:rsid w:val="002E545E"/>
    <w:rsid w:val="002E5797"/>
    <w:rsid w:val="002E5BE2"/>
    <w:rsid w:val="002E63B7"/>
    <w:rsid w:val="002E7BC4"/>
    <w:rsid w:val="002E7C6F"/>
    <w:rsid w:val="002F057B"/>
    <w:rsid w:val="002F0D8D"/>
    <w:rsid w:val="002F139A"/>
    <w:rsid w:val="002F1758"/>
    <w:rsid w:val="002F1F2D"/>
    <w:rsid w:val="002F3E0A"/>
    <w:rsid w:val="002F4BDB"/>
    <w:rsid w:val="002F4CDA"/>
    <w:rsid w:val="002F4E8D"/>
    <w:rsid w:val="002F51B3"/>
    <w:rsid w:val="002F57F6"/>
    <w:rsid w:val="002F638A"/>
    <w:rsid w:val="002F66BF"/>
    <w:rsid w:val="002F781F"/>
    <w:rsid w:val="002F78A9"/>
    <w:rsid w:val="0030015F"/>
    <w:rsid w:val="00300C98"/>
    <w:rsid w:val="003011A5"/>
    <w:rsid w:val="00301746"/>
    <w:rsid w:val="00301BD4"/>
    <w:rsid w:val="00301F7B"/>
    <w:rsid w:val="00302531"/>
    <w:rsid w:val="00303B51"/>
    <w:rsid w:val="0030478E"/>
    <w:rsid w:val="003047FB"/>
    <w:rsid w:val="00304F20"/>
    <w:rsid w:val="003053EE"/>
    <w:rsid w:val="003067B2"/>
    <w:rsid w:val="00306B0B"/>
    <w:rsid w:val="00306B1C"/>
    <w:rsid w:val="00306E08"/>
    <w:rsid w:val="00307B62"/>
    <w:rsid w:val="00307C16"/>
    <w:rsid w:val="00310089"/>
    <w:rsid w:val="003103DA"/>
    <w:rsid w:val="00311DDF"/>
    <w:rsid w:val="00312D5D"/>
    <w:rsid w:val="003131CB"/>
    <w:rsid w:val="003138CB"/>
    <w:rsid w:val="00313971"/>
    <w:rsid w:val="00313E86"/>
    <w:rsid w:val="00314A85"/>
    <w:rsid w:val="00314CBD"/>
    <w:rsid w:val="00315087"/>
    <w:rsid w:val="00315D3E"/>
    <w:rsid w:val="00316C40"/>
    <w:rsid w:val="00316D59"/>
    <w:rsid w:val="00316F59"/>
    <w:rsid w:val="003177B4"/>
    <w:rsid w:val="00317806"/>
    <w:rsid w:val="00317923"/>
    <w:rsid w:val="00320360"/>
    <w:rsid w:val="00322007"/>
    <w:rsid w:val="00322368"/>
    <w:rsid w:val="0032246C"/>
    <w:rsid w:val="003224E6"/>
    <w:rsid w:val="0032268A"/>
    <w:rsid w:val="00323FA0"/>
    <w:rsid w:val="00324EA2"/>
    <w:rsid w:val="00325418"/>
    <w:rsid w:val="00326949"/>
    <w:rsid w:val="00326CF2"/>
    <w:rsid w:val="003271D9"/>
    <w:rsid w:val="00327374"/>
    <w:rsid w:val="003273C5"/>
    <w:rsid w:val="0032767B"/>
    <w:rsid w:val="003309DA"/>
    <w:rsid w:val="00331F77"/>
    <w:rsid w:val="00331FF4"/>
    <w:rsid w:val="00332AE1"/>
    <w:rsid w:val="00332F39"/>
    <w:rsid w:val="00332F3E"/>
    <w:rsid w:val="0033374D"/>
    <w:rsid w:val="00334767"/>
    <w:rsid w:val="00335115"/>
    <w:rsid w:val="0033524B"/>
    <w:rsid w:val="00335AE1"/>
    <w:rsid w:val="00335C5C"/>
    <w:rsid w:val="00336BC4"/>
    <w:rsid w:val="0033717F"/>
    <w:rsid w:val="003376C2"/>
    <w:rsid w:val="003378D5"/>
    <w:rsid w:val="003378E2"/>
    <w:rsid w:val="003411CE"/>
    <w:rsid w:val="00341259"/>
    <w:rsid w:val="003415A4"/>
    <w:rsid w:val="003415C7"/>
    <w:rsid w:val="003425E4"/>
    <w:rsid w:val="00343332"/>
    <w:rsid w:val="00343652"/>
    <w:rsid w:val="00343825"/>
    <w:rsid w:val="00343BB4"/>
    <w:rsid w:val="00343FE2"/>
    <w:rsid w:val="003440EE"/>
    <w:rsid w:val="003446EC"/>
    <w:rsid w:val="003447FA"/>
    <w:rsid w:val="003448AE"/>
    <w:rsid w:val="00344BB5"/>
    <w:rsid w:val="00344C1B"/>
    <w:rsid w:val="003455BA"/>
    <w:rsid w:val="003464B5"/>
    <w:rsid w:val="00346B58"/>
    <w:rsid w:val="00346D00"/>
    <w:rsid w:val="00347A1D"/>
    <w:rsid w:val="003509BE"/>
    <w:rsid w:val="00350B40"/>
    <w:rsid w:val="00351D8A"/>
    <w:rsid w:val="00353523"/>
    <w:rsid w:val="003539F6"/>
    <w:rsid w:val="003541F2"/>
    <w:rsid w:val="00355492"/>
    <w:rsid w:val="00356572"/>
    <w:rsid w:val="00356847"/>
    <w:rsid w:val="00356971"/>
    <w:rsid w:val="003569CB"/>
    <w:rsid w:val="0035772E"/>
    <w:rsid w:val="00360368"/>
    <w:rsid w:val="003603CA"/>
    <w:rsid w:val="003607F0"/>
    <w:rsid w:val="0036105B"/>
    <w:rsid w:val="0036169E"/>
    <w:rsid w:val="003618CF"/>
    <w:rsid w:val="003632F8"/>
    <w:rsid w:val="00363CF2"/>
    <w:rsid w:val="003644F1"/>
    <w:rsid w:val="003645AC"/>
    <w:rsid w:val="00364BEB"/>
    <w:rsid w:val="0036682D"/>
    <w:rsid w:val="00366F5D"/>
    <w:rsid w:val="003670A5"/>
    <w:rsid w:val="00367169"/>
    <w:rsid w:val="003709BA"/>
    <w:rsid w:val="00370A1D"/>
    <w:rsid w:val="00370C39"/>
    <w:rsid w:val="0037125E"/>
    <w:rsid w:val="00371519"/>
    <w:rsid w:val="00371923"/>
    <w:rsid w:val="003722A9"/>
    <w:rsid w:val="003724D8"/>
    <w:rsid w:val="00372AD6"/>
    <w:rsid w:val="00372CF4"/>
    <w:rsid w:val="00374A7D"/>
    <w:rsid w:val="00375DB6"/>
    <w:rsid w:val="00376668"/>
    <w:rsid w:val="00377710"/>
    <w:rsid w:val="00377A1B"/>
    <w:rsid w:val="00377B98"/>
    <w:rsid w:val="003805B5"/>
    <w:rsid w:val="00381103"/>
    <w:rsid w:val="00381D6B"/>
    <w:rsid w:val="00382930"/>
    <w:rsid w:val="00382A68"/>
    <w:rsid w:val="00383B82"/>
    <w:rsid w:val="00384056"/>
    <w:rsid w:val="00384A45"/>
    <w:rsid w:val="003856F8"/>
    <w:rsid w:val="003858F1"/>
    <w:rsid w:val="00385E0A"/>
    <w:rsid w:val="00387383"/>
    <w:rsid w:val="00391AD2"/>
    <w:rsid w:val="00391C1C"/>
    <w:rsid w:val="00392525"/>
    <w:rsid w:val="00392F14"/>
    <w:rsid w:val="00393104"/>
    <w:rsid w:val="003978B9"/>
    <w:rsid w:val="00397B49"/>
    <w:rsid w:val="00397DB3"/>
    <w:rsid w:val="003A1C10"/>
    <w:rsid w:val="003A1E95"/>
    <w:rsid w:val="003A3266"/>
    <w:rsid w:val="003A32C3"/>
    <w:rsid w:val="003A414D"/>
    <w:rsid w:val="003A4E29"/>
    <w:rsid w:val="003A5121"/>
    <w:rsid w:val="003A52B5"/>
    <w:rsid w:val="003A5C5E"/>
    <w:rsid w:val="003A6400"/>
    <w:rsid w:val="003A6741"/>
    <w:rsid w:val="003A67CA"/>
    <w:rsid w:val="003A6B7C"/>
    <w:rsid w:val="003A7563"/>
    <w:rsid w:val="003A75CC"/>
    <w:rsid w:val="003A7FD9"/>
    <w:rsid w:val="003B0618"/>
    <w:rsid w:val="003B1BD1"/>
    <w:rsid w:val="003B2270"/>
    <w:rsid w:val="003B2857"/>
    <w:rsid w:val="003B3F29"/>
    <w:rsid w:val="003B44F2"/>
    <w:rsid w:val="003B4EE7"/>
    <w:rsid w:val="003B5291"/>
    <w:rsid w:val="003B5494"/>
    <w:rsid w:val="003B5E0A"/>
    <w:rsid w:val="003B6D45"/>
    <w:rsid w:val="003B6E1E"/>
    <w:rsid w:val="003B7C70"/>
    <w:rsid w:val="003C036C"/>
    <w:rsid w:val="003C093A"/>
    <w:rsid w:val="003C0E31"/>
    <w:rsid w:val="003C2662"/>
    <w:rsid w:val="003C2C15"/>
    <w:rsid w:val="003C4107"/>
    <w:rsid w:val="003C4689"/>
    <w:rsid w:val="003C474B"/>
    <w:rsid w:val="003C653D"/>
    <w:rsid w:val="003C671E"/>
    <w:rsid w:val="003C6EA7"/>
    <w:rsid w:val="003C78EE"/>
    <w:rsid w:val="003C7C20"/>
    <w:rsid w:val="003D0E9D"/>
    <w:rsid w:val="003D1867"/>
    <w:rsid w:val="003D1F04"/>
    <w:rsid w:val="003D25F7"/>
    <w:rsid w:val="003D2656"/>
    <w:rsid w:val="003D2D9C"/>
    <w:rsid w:val="003D3D9A"/>
    <w:rsid w:val="003D4314"/>
    <w:rsid w:val="003D5828"/>
    <w:rsid w:val="003D6003"/>
    <w:rsid w:val="003D66A0"/>
    <w:rsid w:val="003D6E05"/>
    <w:rsid w:val="003D7494"/>
    <w:rsid w:val="003D7E20"/>
    <w:rsid w:val="003E045B"/>
    <w:rsid w:val="003E0D19"/>
    <w:rsid w:val="003E28AB"/>
    <w:rsid w:val="003E4000"/>
    <w:rsid w:val="003E4192"/>
    <w:rsid w:val="003E4361"/>
    <w:rsid w:val="003E4ADD"/>
    <w:rsid w:val="003E4B8F"/>
    <w:rsid w:val="003E589E"/>
    <w:rsid w:val="003E5DE7"/>
    <w:rsid w:val="003E632E"/>
    <w:rsid w:val="003E6997"/>
    <w:rsid w:val="003E6A1F"/>
    <w:rsid w:val="003E7DA1"/>
    <w:rsid w:val="003F06B0"/>
    <w:rsid w:val="003F2755"/>
    <w:rsid w:val="003F2953"/>
    <w:rsid w:val="003F29C7"/>
    <w:rsid w:val="003F3A8F"/>
    <w:rsid w:val="003F3E7C"/>
    <w:rsid w:val="003F50ED"/>
    <w:rsid w:val="003F569D"/>
    <w:rsid w:val="003F5A38"/>
    <w:rsid w:val="003F5CAE"/>
    <w:rsid w:val="003F6263"/>
    <w:rsid w:val="00401D62"/>
    <w:rsid w:val="00401EB4"/>
    <w:rsid w:val="00402B90"/>
    <w:rsid w:val="00403A63"/>
    <w:rsid w:val="0040430B"/>
    <w:rsid w:val="004043E9"/>
    <w:rsid w:val="00404434"/>
    <w:rsid w:val="00405211"/>
    <w:rsid w:val="00405EC8"/>
    <w:rsid w:val="00406532"/>
    <w:rsid w:val="00406E54"/>
    <w:rsid w:val="00410C18"/>
    <w:rsid w:val="00410DDA"/>
    <w:rsid w:val="00411770"/>
    <w:rsid w:val="004117E3"/>
    <w:rsid w:val="00412A07"/>
    <w:rsid w:val="00412FA3"/>
    <w:rsid w:val="004135EF"/>
    <w:rsid w:val="00413772"/>
    <w:rsid w:val="00413CF6"/>
    <w:rsid w:val="00413E54"/>
    <w:rsid w:val="0041544C"/>
    <w:rsid w:val="0041651C"/>
    <w:rsid w:val="00416708"/>
    <w:rsid w:val="00416E12"/>
    <w:rsid w:val="0042130B"/>
    <w:rsid w:val="00421333"/>
    <w:rsid w:val="00421E48"/>
    <w:rsid w:val="004230B6"/>
    <w:rsid w:val="004231DD"/>
    <w:rsid w:val="004233C0"/>
    <w:rsid w:val="00423743"/>
    <w:rsid w:val="0042375A"/>
    <w:rsid w:val="00423C81"/>
    <w:rsid w:val="004244E6"/>
    <w:rsid w:val="004248C0"/>
    <w:rsid w:val="00425277"/>
    <w:rsid w:val="0042545B"/>
    <w:rsid w:val="00425BF4"/>
    <w:rsid w:val="00425F58"/>
    <w:rsid w:val="004263D5"/>
    <w:rsid w:val="00426B86"/>
    <w:rsid w:val="00426B90"/>
    <w:rsid w:val="00426FE8"/>
    <w:rsid w:val="00427642"/>
    <w:rsid w:val="00430005"/>
    <w:rsid w:val="00430374"/>
    <w:rsid w:val="00431450"/>
    <w:rsid w:val="00431856"/>
    <w:rsid w:val="00432019"/>
    <w:rsid w:val="00432797"/>
    <w:rsid w:val="0043286B"/>
    <w:rsid w:val="00432B57"/>
    <w:rsid w:val="0043467B"/>
    <w:rsid w:val="00434B3E"/>
    <w:rsid w:val="00435451"/>
    <w:rsid w:val="00435760"/>
    <w:rsid w:val="004358B8"/>
    <w:rsid w:val="004368BB"/>
    <w:rsid w:val="00436BDE"/>
    <w:rsid w:val="00437372"/>
    <w:rsid w:val="004379E9"/>
    <w:rsid w:val="00437B54"/>
    <w:rsid w:val="0044038A"/>
    <w:rsid w:val="00441319"/>
    <w:rsid w:val="004414C8"/>
    <w:rsid w:val="0044179C"/>
    <w:rsid w:val="00442964"/>
    <w:rsid w:val="0044390A"/>
    <w:rsid w:val="004446A1"/>
    <w:rsid w:val="00445D16"/>
    <w:rsid w:val="00446F74"/>
    <w:rsid w:val="00447638"/>
    <w:rsid w:val="0045004B"/>
    <w:rsid w:val="00450AF1"/>
    <w:rsid w:val="004528E7"/>
    <w:rsid w:val="00452CD3"/>
    <w:rsid w:val="00453910"/>
    <w:rsid w:val="00453D77"/>
    <w:rsid w:val="004542E4"/>
    <w:rsid w:val="0045455B"/>
    <w:rsid w:val="00455265"/>
    <w:rsid w:val="00455FAC"/>
    <w:rsid w:val="0045712B"/>
    <w:rsid w:val="004571CD"/>
    <w:rsid w:val="00457ADF"/>
    <w:rsid w:val="00460207"/>
    <w:rsid w:val="004608A1"/>
    <w:rsid w:val="00460941"/>
    <w:rsid w:val="00460B49"/>
    <w:rsid w:val="00460D08"/>
    <w:rsid w:val="00461059"/>
    <w:rsid w:val="004623CF"/>
    <w:rsid w:val="00462889"/>
    <w:rsid w:val="00462C4D"/>
    <w:rsid w:val="00463302"/>
    <w:rsid w:val="00463EB9"/>
    <w:rsid w:val="0046425D"/>
    <w:rsid w:val="00465062"/>
    <w:rsid w:val="00465255"/>
    <w:rsid w:val="00465913"/>
    <w:rsid w:val="00465DF7"/>
    <w:rsid w:val="00466637"/>
    <w:rsid w:val="00466C29"/>
    <w:rsid w:val="0046791D"/>
    <w:rsid w:val="00467CBF"/>
    <w:rsid w:val="004700C8"/>
    <w:rsid w:val="00471147"/>
    <w:rsid w:val="00471671"/>
    <w:rsid w:val="00471F83"/>
    <w:rsid w:val="00472113"/>
    <w:rsid w:val="00472759"/>
    <w:rsid w:val="00472BC4"/>
    <w:rsid w:val="00472E6A"/>
    <w:rsid w:val="004738F8"/>
    <w:rsid w:val="00474169"/>
    <w:rsid w:val="00474730"/>
    <w:rsid w:val="00475A2B"/>
    <w:rsid w:val="004760B3"/>
    <w:rsid w:val="004760C4"/>
    <w:rsid w:val="004762F3"/>
    <w:rsid w:val="00476C4E"/>
    <w:rsid w:val="00476DFA"/>
    <w:rsid w:val="00477807"/>
    <w:rsid w:val="004778C0"/>
    <w:rsid w:val="00477DC6"/>
    <w:rsid w:val="00480CC5"/>
    <w:rsid w:val="00480FF0"/>
    <w:rsid w:val="00481474"/>
    <w:rsid w:val="00481477"/>
    <w:rsid w:val="004815D3"/>
    <w:rsid w:val="004821AB"/>
    <w:rsid w:val="00482243"/>
    <w:rsid w:val="004826C1"/>
    <w:rsid w:val="004831D8"/>
    <w:rsid w:val="00483E5D"/>
    <w:rsid w:val="0048401D"/>
    <w:rsid w:val="0048450C"/>
    <w:rsid w:val="00484CAE"/>
    <w:rsid w:val="00485588"/>
    <w:rsid w:val="00485CDF"/>
    <w:rsid w:val="00486C26"/>
    <w:rsid w:val="004873E4"/>
    <w:rsid w:val="00487459"/>
    <w:rsid w:val="00487638"/>
    <w:rsid w:val="004878A0"/>
    <w:rsid w:val="0049001E"/>
    <w:rsid w:val="0049072A"/>
    <w:rsid w:val="00491E91"/>
    <w:rsid w:val="00492495"/>
    <w:rsid w:val="00493089"/>
    <w:rsid w:val="00493AA9"/>
    <w:rsid w:val="00493E09"/>
    <w:rsid w:val="004942FB"/>
    <w:rsid w:val="00494327"/>
    <w:rsid w:val="004952E8"/>
    <w:rsid w:val="00495A7A"/>
    <w:rsid w:val="0049634A"/>
    <w:rsid w:val="004963CF"/>
    <w:rsid w:val="004963DF"/>
    <w:rsid w:val="00496571"/>
    <w:rsid w:val="004965B7"/>
    <w:rsid w:val="004968E4"/>
    <w:rsid w:val="00496A94"/>
    <w:rsid w:val="00497874"/>
    <w:rsid w:val="004A0557"/>
    <w:rsid w:val="004A1A5D"/>
    <w:rsid w:val="004A1B57"/>
    <w:rsid w:val="004A221A"/>
    <w:rsid w:val="004A2C8C"/>
    <w:rsid w:val="004A426F"/>
    <w:rsid w:val="004A47E6"/>
    <w:rsid w:val="004A4FAF"/>
    <w:rsid w:val="004A52D3"/>
    <w:rsid w:val="004A5685"/>
    <w:rsid w:val="004A5A65"/>
    <w:rsid w:val="004A65F5"/>
    <w:rsid w:val="004A6CF0"/>
    <w:rsid w:val="004A77F4"/>
    <w:rsid w:val="004A7942"/>
    <w:rsid w:val="004A7A81"/>
    <w:rsid w:val="004A7ABF"/>
    <w:rsid w:val="004A7F62"/>
    <w:rsid w:val="004A7FB0"/>
    <w:rsid w:val="004B15CE"/>
    <w:rsid w:val="004B28C3"/>
    <w:rsid w:val="004B2ACF"/>
    <w:rsid w:val="004B3183"/>
    <w:rsid w:val="004B4836"/>
    <w:rsid w:val="004B5388"/>
    <w:rsid w:val="004B59DF"/>
    <w:rsid w:val="004B5AED"/>
    <w:rsid w:val="004B5CD1"/>
    <w:rsid w:val="004B6ABF"/>
    <w:rsid w:val="004B7741"/>
    <w:rsid w:val="004B7D1A"/>
    <w:rsid w:val="004C08B1"/>
    <w:rsid w:val="004C0BA9"/>
    <w:rsid w:val="004C1075"/>
    <w:rsid w:val="004C1345"/>
    <w:rsid w:val="004C1C4A"/>
    <w:rsid w:val="004C29A9"/>
    <w:rsid w:val="004C3114"/>
    <w:rsid w:val="004C4437"/>
    <w:rsid w:val="004C49DF"/>
    <w:rsid w:val="004C4E9D"/>
    <w:rsid w:val="004C65E2"/>
    <w:rsid w:val="004C66D3"/>
    <w:rsid w:val="004C6F57"/>
    <w:rsid w:val="004D0220"/>
    <w:rsid w:val="004D05BD"/>
    <w:rsid w:val="004D05EA"/>
    <w:rsid w:val="004D08BE"/>
    <w:rsid w:val="004D0B90"/>
    <w:rsid w:val="004D1436"/>
    <w:rsid w:val="004D1791"/>
    <w:rsid w:val="004D218D"/>
    <w:rsid w:val="004D31A5"/>
    <w:rsid w:val="004D559C"/>
    <w:rsid w:val="004D56BF"/>
    <w:rsid w:val="004D5C4C"/>
    <w:rsid w:val="004D5D89"/>
    <w:rsid w:val="004D5F94"/>
    <w:rsid w:val="004D6366"/>
    <w:rsid w:val="004D69BE"/>
    <w:rsid w:val="004D6AEE"/>
    <w:rsid w:val="004D7AEB"/>
    <w:rsid w:val="004E0080"/>
    <w:rsid w:val="004E080D"/>
    <w:rsid w:val="004E2136"/>
    <w:rsid w:val="004E2DEA"/>
    <w:rsid w:val="004E47A2"/>
    <w:rsid w:val="004E4B33"/>
    <w:rsid w:val="004E554C"/>
    <w:rsid w:val="004E5589"/>
    <w:rsid w:val="004E588E"/>
    <w:rsid w:val="004E61D1"/>
    <w:rsid w:val="004E73AB"/>
    <w:rsid w:val="004F09FC"/>
    <w:rsid w:val="004F1277"/>
    <w:rsid w:val="004F1B71"/>
    <w:rsid w:val="004F2F63"/>
    <w:rsid w:val="004F300A"/>
    <w:rsid w:val="004F32DA"/>
    <w:rsid w:val="004F45BA"/>
    <w:rsid w:val="004F49B9"/>
    <w:rsid w:val="004F58F1"/>
    <w:rsid w:val="004F631E"/>
    <w:rsid w:val="004F6F7A"/>
    <w:rsid w:val="004F78F8"/>
    <w:rsid w:val="004F7C22"/>
    <w:rsid w:val="004F7F40"/>
    <w:rsid w:val="0050059E"/>
    <w:rsid w:val="00500830"/>
    <w:rsid w:val="0050091C"/>
    <w:rsid w:val="00501AFB"/>
    <w:rsid w:val="005021B6"/>
    <w:rsid w:val="00502472"/>
    <w:rsid w:val="0050344F"/>
    <w:rsid w:val="00504201"/>
    <w:rsid w:val="00504309"/>
    <w:rsid w:val="00505A56"/>
    <w:rsid w:val="0050764D"/>
    <w:rsid w:val="005103D3"/>
    <w:rsid w:val="0051130B"/>
    <w:rsid w:val="0051168E"/>
    <w:rsid w:val="00511FA4"/>
    <w:rsid w:val="0051282E"/>
    <w:rsid w:val="005139B9"/>
    <w:rsid w:val="00513A16"/>
    <w:rsid w:val="005151E1"/>
    <w:rsid w:val="00516FD5"/>
    <w:rsid w:val="00517A41"/>
    <w:rsid w:val="00517F6D"/>
    <w:rsid w:val="005202D5"/>
    <w:rsid w:val="00520597"/>
    <w:rsid w:val="00520FDA"/>
    <w:rsid w:val="00521969"/>
    <w:rsid w:val="00522409"/>
    <w:rsid w:val="00522CA9"/>
    <w:rsid w:val="0052361F"/>
    <w:rsid w:val="00523F79"/>
    <w:rsid w:val="00524E38"/>
    <w:rsid w:val="005260A3"/>
    <w:rsid w:val="005273FD"/>
    <w:rsid w:val="0052769B"/>
    <w:rsid w:val="005277BC"/>
    <w:rsid w:val="00527A2B"/>
    <w:rsid w:val="005301C8"/>
    <w:rsid w:val="00530392"/>
    <w:rsid w:val="00530439"/>
    <w:rsid w:val="005304A2"/>
    <w:rsid w:val="005307F3"/>
    <w:rsid w:val="005311C9"/>
    <w:rsid w:val="0053128E"/>
    <w:rsid w:val="00532032"/>
    <w:rsid w:val="005327A8"/>
    <w:rsid w:val="00532D88"/>
    <w:rsid w:val="00534621"/>
    <w:rsid w:val="0053477B"/>
    <w:rsid w:val="00534C32"/>
    <w:rsid w:val="0053522B"/>
    <w:rsid w:val="00535750"/>
    <w:rsid w:val="00535940"/>
    <w:rsid w:val="0053598F"/>
    <w:rsid w:val="00535BE8"/>
    <w:rsid w:val="00535FFD"/>
    <w:rsid w:val="0053604C"/>
    <w:rsid w:val="00536253"/>
    <w:rsid w:val="00536741"/>
    <w:rsid w:val="00537900"/>
    <w:rsid w:val="0054011A"/>
    <w:rsid w:val="00540A28"/>
    <w:rsid w:val="00540E25"/>
    <w:rsid w:val="00540FC9"/>
    <w:rsid w:val="00541231"/>
    <w:rsid w:val="00542075"/>
    <w:rsid w:val="00543301"/>
    <w:rsid w:val="00543CBA"/>
    <w:rsid w:val="00543D10"/>
    <w:rsid w:val="00544152"/>
    <w:rsid w:val="00544382"/>
    <w:rsid w:val="005444EA"/>
    <w:rsid w:val="0054691E"/>
    <w:rsid w:val="00547F3B"/>
    <w:rsid w:val="00550AE9"/>
    <w:rsid w:val="005517D0"/>
    <w:rsid w:val="00551B46"/>
    <w:rsid w:val="00551E63"/>
    <w:rsid w:val="0055291D"/>
    <w:rsid w:val="00552CE8"/>
    <w:rsid w:val="005538C6"/>
    <w:rsid w:val="00554845"/>
    <w:rsid w:val="005548CE"/>
    <w:rsid w:val="00554C26"/>
    <w:rsid w:val="005550B2"/>
    <w:rsid w:val="005560C2"/>
    <w:rsid w:val="005561DD"/>
    <w:rsid w:val="00556249"/>
    <w:rsid w:val="00563332"/>
    <w:rsid w:val="005639B0"/>
    <w:rsid w:val="00563D36"/>
    <w:rsid w:val="005644E9"/>
    <w:rsid w:val="005657FF"/>
    <w:rsid w:val="0056626F"/>
    <w:rsid w:val="00566339"/>
    <w:rsid w:val="00566447"/>
    <w:rsid w:val="00566987"/>
    <w:rsid w:val="00566D8D"/>
    <w:rsid w:val="0056762A"/>
    <w:rsid w:val="00567DB8"/>
    <w:rsid w:val="0057047D"/>
    <w:rsid w:val="0057092E"/>
    <w:rsid w:val="00570A14"/>
    <w:rsid w:val="00570D5C"/>
    <w:rsid w:val="00571F23"/>
    <w:rsid w:val="005725D0"/>
    <w:rsid w:val="0057271A"/>
    <w:rsid w:val="00572C5F"/>
    <w:rsid w:val="00572D5F"/>
    <w:rsid w:val="005733ED"/>
    <w:rsid w:val="00573E0F"/>
    <w:rsid w:val="005750E1"/>
    <w:rsid w:val="005752FE"/>
    <w:rsid w:val="005758B1"/>
    <w:rsid w:val="00575999"/>
    <w:rsid w:val="00576954"/>
    <w:rsid w:val="005776A1"/>
    <w:rsid w:val="00577A85"/>
    <w:rsid w:val="00580845"/>
    <w:rsid w:val="00580BF0"/>
    <w:rsid w:val="005815FA"/>
    <w:rsid w:val="0058225D"/>
    <w:rsid w:val="0058231A"/>
    <w:rsid w:val="0058266B"/>
    <w:rsid w:val="00582952"/>
    <w:rsid w:val="00583837"/>
    <w:rsid w:val="005842DB"/>
    <w:rsid w:val="0058685E"/>
    <w:rsid w:val="00586C0D"/>
    <w:rsid w:val="0058782A"/>
    <w:rsid w:val="00587A06"/>
    <w:rsid w:val="00587D91"/>
    <w:rsid w:val="0059000B"/>
    <w:rsid w:val="00590690"/>
    <w:rsid w:val="005911BA"/>
    <w:rsid w:val="00592179"/>
    <w:rsid w:val="00592D3F"/>
    <w:rsid w:val="00592EE6"/>
    <w:rsid w:val="00593698"/>
    <w:rsid w:val="00593AED"/>
    <w:rsid w:val="00593C6D"/>
    <w:rsid w:val="00593CC6"/>
    <w:rsid w:val="00593CF3"/>
    <w:rsid w:val="005941F6"/>
    <w:rsid w:val="005947ED"/>
    <w:rsid w:val="00594D2B"/>
    <w:rsid w:val="005955EA"/>
    <w:rsid w:val="00595D5F"/>
    <w:rsid w:val="00596760"/>
    <w:rsid w:val="00597807"/>
    <w:rsid w:val="005978C0"/>
    <w:rsid w:val="00597955"/>
    <w:rsid w:val="005A05AC"/>
    <w:rsid w:val="005A067A"/>
    <w:rsid w:val="005A072E"/>
    <w:rsid w:val="005A08C7"/>
    <w:rsid w:val="005A0E56"/>
    <w:rsid w:val="005A2AFF"/>
    <w:rsid w:val="005A316A"/>
    <w:rsid w:val="005A45B8"/>
    <w:rsid w:val="005A4676"/>
    <w:rsid w:val="005A4EDE"/>
    <w:rsid w:val="005A5999"/>
    <w:rsid w:val="005A5AD3"/>
    <w:rsid w:val="005A62FF"/>
    <w:rsid w:val="005A69D4"/>
    <w:rsid w:val="005B022F"/>
    <w:rsid w:val="005B062F"/>
    <w:rsid w:val="005B24D1"/>
    <w:rsid w:val="005B250A"/>
    <w:rsid w:val="005B3372"/>
    <w:rsid w:val="005B3994"/>
    <w:rsid w:val="005B41FF"/>
    <w:rsid w:val="005B4793"/>
    <w:rsid w:val="005B4AB4"/>
    <w:rsid w:val="005B4DC3"/>
    <w:rsid w:val="005B54DD"/>
    <w:rsid w:val="005B59CA"/>
    <w:rsid w:val="005C0C3C"/>
    <w:rsid w:val="005C1785"/>
    <w:rsid w:val="005C1E1B"/>
    <w:rsid w:val="005C2411"/>
    <w:rsid w:val="005C369C"/>
    <w:rsid w:val="005C3B64"/>
    <w:rsid w:val="005C3ED3"/>
    <w:rsid w:val="005C4AC0"/>
    <w:rsid w:val="005C54DE"/>
    <w:rsid w:val="005C5CF3"/>
    <w:rsid w:val="005C6C4D"/>
    <w:rsid w:val="005C6DC7"/>
    <w:rsid w:val="005C7013"/>
    <w:rsid w:val="005D14DC"/>
    <w:rsid w:val="005D15B8"/>
    <w:rsid w:val="005D2065"/>
    <w:rsid w:val="005D2EF3"/>
    <w:rsid w:val="005D3483"/>
    <w:rsid w:val="005D45E9"/>
    <w:rsid w:val="005D48D6"/>
    <w:rsid w:val="005D5382"/>
    <w:rsid w:val="005D5622"/>
    <w:rsid w:val="005D5E4D"/>
    <w:rsid w:val="005D66AB"/>
    <w:rsid w:val="005D6AA1"/>
    <w:rsid w:val="005D6B9D"/>
    <w:rsid w:val="005D6D47"/>
    <w:rsid w:val="005D72C0"/>
    <w:rsid w:val="005D79BC"/>
    <w:rsid w:val="005D7F20"/>
    <w:rsid w:val="005E0399"/>
    <w:rsid w:val="005E046A"/>
    <w:rsid w:val="005E1E5B"/>
    <w:rsid w:val="005E25E6"/>
    <w:rsid w:val="005E2A24"/>
    <w:rsid w:val="005E3095"/>
    <w:rsid w:val="005E48C6"/>
    <w:rsid w:val="005E7601"/>
    <w:rsid w:val="005E768D"/>
    <w:rsid w:val="005E7EA4"/>
    <w:rsid w:val="005F0612"/>
    <w:rsid w:val="005F0A2F"/>
    <w:rsid w:val="005F17B9"/>
    <w:rsid w:val="005F1839"/>
    <w:rsid w:val="005F1B3F"/>
    <w:rsid w:val="005F1FBE"/>
    <w:rsid w:val="005F2D9F"/>
    <w:rsid w:val="005F2ED3"/>
    <w:rsid w:val="005F2FAB"/>
    <w:rsid w:val="005F32F5"/>
    <w:rsid w:val="005F368A"/>
    <w:rsid w:val="005F5B50"/>
    <w:rsid w:val="005F5E51"/>
    <w:rsid w:val="005F6784"/>
    <w:rsid w:val="005F69C7"/>
    <w:rsid w:val="005F6A43"/>
    <w:rsid w:val="005F6EF5"/>
    <w:rsid w:val="005F6FFB"/>
    <w:rsid w:val="005F72E0"/>
    <w:rsid w:val="005F7876"/>
    <w:rsid w:val="00600DD5"/>
    <w:rsid w:val="00601963"/>
    <w:rsid w:val="006022B7"/>
    <w:rsid w:val="00602684"/>
    <w:rsid w:val="00604060"/>
    <w:rsid w:val="00604501"/>
    <w:rsid w:val="006049FA"/>
    <w:rsid w:val="0060506E"/>
    <w:rsid w:val="006064D7"/>
    <w:rsid w:val="00606C92"/>
    <w:rsid w:val="00607792"/>
    <w:rsid w:val="006128E1"/>
    <w:rsid w:val="00612C83"/>
    <w:rsid w:val="006141AC"/>
    <w:rsid w:val="00614B1D"/>
    <w:rsid w:val="00615A10"/>
    <w:rsid w:val="00615AB6"/>
    <w:rsid w:val="00620328"/>
    <w:rsid w:val="00620430"/>
    <w:rsid w:val="00620D06"/>
    <w:rsid w:val="00620DB0"/>
    <w:rsid w:val="0062172C"/>
    <w:rsid w:val="006217F0"/>
    <w:rsid w:val="00621E2F"/>
    <w:rsid w:val="00622B95"/>
    <w:rsid w:val="00622E4B"/>
    <w:rsid w:val="00623086"/>
    <w:rsid w:val="00623462"/>
    <w:rsid w:val="00623537"/>
    <w:rsid w:val="00623BA8"/>
    <w:rsid w:val="00623E13"/>
    <w:rsid w:val="006244D0"/>
    <w:rsid w:val="00624ED2"/>
    <w:rsid w:val="00624EDA"/>
    <w:rsid w:val="006256E3"/>
    <w:rsid w:val="006261B3"/>
    <w:rsid w:val="006261F5"/>
    <w:rsid w:val="00627962"/>
    <w:rsid w:val="00630969"/>
    <w:rsid w:val="00630B06"/>
    <w:rsid w:val="00631587"/>
    <w:rsid w:val="00631751"/>
    <w:rsid w:val="00631CE4"/>
    <w:rsid w:val="0063292C"/>
    <w:rsid w:val="0063376B"/>
    <w:rsid w:val="00633CBA"/>
    <w:rsid w:val="00633FCB"/>
    <w:rsid w:val="006342E1"/>
    <w:rsid w:val="00634822"/>
    <w:rsid w:val="00635640"/>
    <w:rsid w:val="00635A25"/>
    <w:rsid w:val="00635D58"/>
    <w:rsid w:val="006364ED"/>
    <w:rsid w:val="006367E9"/>
    <w:rsid w:val="00636975"/>
    <w:rsid w:val="00637665"/>
    <w:rsid w:val="00640940"/>
    <w:rsid w:val="0064104F"/>
    <w:rsid w:val="006415B4"/>
    <w:rsid w:val="00641737"/>
    <w:rsid w:val="0064316C"/>
    <w:rsid w:val="00644486"/>
    <w:rsid w:val="006445FA"/>
    <w:rsid w:val="00644663"/>
    <w:rsid w:val="0064468D"/>
    <w:rsid w:val="00644AB6"/>
    <w:rsid w:val="00644CFE"/>
    <w:rsid w:val="00644E09"/>
    <w:rsid w:val="00645D6E"/>
    <w:rsid w:val="006460FA"/>
    <w:rsid w:val="006463F8"/>
    <w:rsid w:val="0064777B"/>
    <w:rsid w:val="00650184"/>
    <w:rsid w:val="006501BA"/>
    <w:rsid w:val="00650B7F"/>
    <w:rsid w:val="00650D0D"/>
    <w:rsid w:val="00652225"/>
    <w:rsid w:val="006524AA"/>
    <w:rsid w:val="00653013"/>
    <w:rsid w:val="0065352F"/>
    <w:rsid w:val="00653A6D"/>
    <w:rsid w:val="00653EC7"/>
    <w:rsid w:val="00654681"/>
    <w:rsid w:val="00655AE1"/>
    <w:rsid w:val="00655E66"/>
    <w:rsid w:val="006561F7"/>
    <w:rsid w:val="006574B1"/>
    <w:rsid w:val="00657AF6"/>
    <w:rsid w:val="006604FE"/>
    <w:rsid w:val="00661670"/>
    <w:rsid w:val="006625C8"/>
    <w:rsid w:val="006628A8"/>
    <w:rsid w:val="0066318D"/>
    <w:rsid w:val="0066397B"/>
    <w:rsid w:val="00663C9E"/>
    <w:rsid w:val="00663CA7"/>
    <w:rsid w:val="00663F3A"/>
    <w:rsid w:val="006654E8"/>
    <w:rsid w:val="006665F3"/>
    <w:rsid w:val="006675FB"/>
    <w:rsid w:val="00667EB8"/>
    <w:rsid w:val="006708DE"/>
    <w:rsid w:val="00670CA4"/>
    <w:rsid w:val="006716B6"/>
    <w:rsid w:val="006717F6"/>
    <w:rsid w:val="0067192F"/>
    <w:rsid w:val="00671C82"/>
    <w:rsid w:val="0067333A"/>
    <w:rsid w:val="00673E9B"/>
    <w:rsid w:val="00674B2E"/>
    <w:rsid w:val="0067553E"/>
    <w:rsid w:val="006758CF"/>
    <w:rsid w:val="006763AF"/>
    <w:rsid w:val="00676565"/>
    <w:rsid w:val="00676C13"/>
    <w:rsid w:val="00677393"/>
    <w:rsid w:val="00677D03"/>
    <w:rsid w:val="0068094D"/>
    <w:rsid w:val="0068095D"/>
    <w:rsid w:val="00680B96"/>
    <w:rsid w:val="00681CEE"/>
    <w:rsid w:val="0068241B"/>
    <w:rsid w:val="00682BE5"/>
    <w:rsid w:val="00682D84"/>
    <w:rsid w:val="00683166"/>
    <w:rsid w:val="0068364B"/>
    <w:rsid w:val="00684409"/>
    <w:rsid w:val="0068471A"/>
    <w:rsid w:val="00685EAD"/>
    <w:rsid w:val="006868F5"/>
    <w:rsid w:val="00686A2F"/>
    <w:rsid w:val="00686E3B"/>
    <w:rsid w:val="00687B93"/>
    <w:rsid w:val="0069001D"/>
    <w:rsid w:val="00690E1F"/>
    <w:rsid w:val="00691563"/>
    <w:rsid w:val="0069218B"/>
    <w:rsid w:val="006941A4"/>
    <w:rsid w:val="0069468B"/>
    <w:rsid w:val="00694809"/>
    <w:rsid w:val="0069523E"/>
    <w:rsid w:val="006955B7"/>
    <w:rsid w:val="00695A7A"/>
    <w:rsid w:val="00695DED"/>
    <w:rsid w:val="006960AD"/>
    <w:rsid w:val="006973AB"/>
    <w:rsid w:val="00697935"/>
    <w:rsid w:val="006A14DC"/>
    <w:rsid w:val="006A181C"/>
    <w:rsid w:val="006A1E6C"/>
    <w:rsid w:val="006A294A"/>
    <w:rsid w:val="006A3930"/>
    <w:rsid w:val="006A394F"/>
    <w:rsid w:val="006A4A27"/>
    <w:rsid w:val="006A5091"/>
    <w:rsid w:val="006A5468"/>
    <w:rsid w:val="006A76CD"/>
    <w:rsid w:val="006A7A49"/>
    <w:rsid w:val="006B0163"/>
    <w:rsid w:val="006B03D5"/>
    <w:rsid w:val="006B0417"/>
    <w:rsid w:val="006B06DE"/>
    <w:rsid w:val="006B087E"/>
    <w:rsid w:val="006B0AF3"/>
    <w:rsid w:val="006B11EC"/>
    <w:rsid w:val="006B1792"/>
    <w:rsid w:val="006B1794"/>
    <w:rsid w:val="006B34AB"/>
    <w:rsid w:val="006B4134"/>
    <w:rsid w:val="006B4AC7"/>
    <w:rsid w:val="006B58D0"/>
    <w:rsid w:val="006B6309"/>
    <w:rsid w:val="006B70C4"/>
    <w:rsid w:val="006B74C4"/>
    <w:rsid w:val="006C0471"/>
    <w:rsid w:val="006C09D2"/>
    <w:rsid w:val="006C0DF1"/>
    <w:rsid w:val="006C0E77"/>
    <w:rsid w:val="006C1587"/>
    <w:rsid w:val="006C1DD8"/>
    <w:rsid w:val="006C2738"/>
    <w:rsid w:val="006C2A20"/>
    <w:rsid w:val="006C3BC5"/>
    <w:rsid w:val="006C5AF5"/>
    <w:rsid w:val="006C6BA8"/>
    <w:rsid w:val="006C6BE5"/>
    <w:rsid w:val="006C7333"/>
    <w:rsid w:val="006C7E75"/>
    <w:rsid w:val="006D06A5"/>
    <w:rsid w:val="006D0D10"/>
    <w:rsid w:val="006D30F9"/>
    <w:rsid w:val="006D5000"/>
    <w:rsid w:val="006D578F"/>
    <w:rsid w:val="006D7488"/>
    <w:rsid w:val="006D7BD9"/>
    <w:rsid w:val="006E0BB0"/>
    <w:rsid w:val="006E179F"/>
    <w:rsid w:val="006E18F8"/>
    <w:rsid w:val="006E1FF5"/>
    <w:rsid w:val="006E253F"/>
    <w:rsid w:val="006E2CC8"/>
    <w:rsid w:val="006E2F81"/>
    <w:rsid w:val="006E3E07"/>
    <w:rsid w:val="006E4C9D"/>
    <w:rsid w:val="006E5861"/>
    <w:rsid w:val="006E6521"/>
    <w:rsid w:val="006E75B3"/>
    <w:rsid w:val="006E7947"/>
    <w:rsid w:val="006F0C38"/>
    <w:rsid w:val="006F0FC8"/>
    <w:rsid w:val="006F1823"/>
    <w:rsid w:val="006F1A43"/>
    <w:rsid w:val="006F215B"/>
    <w:rsid w:val="006F268A"/>
    <w:rsid w:val="006F2A9A"/>
    <w:rsid w:val="006F2D27"/>
    <w:rsid w:val="006F3990"/>
    <w:rsid w:val="006F3CB1"/>
    <w:rsid w:val="006F5894"/>
    <w:rsid w:val="006F5B81"/>
    <w:rsid w:val="006F70AB"/>
    <w:rsid w:val="007004BE"/>
    <w:rsid w:val="007013CB"/>
    <w:rsid w:val="007019AE"/>
    <w:rsid w:val="0070230C"/>
    <w:rsid w:val="00702BFA"/>
    <w:rsid w:val="00703206"/>
    <w:rsid w:val="007037CC"/>
    <w:rsid w:val="00705908"/>
    <w:rsid w:val="00705E6B"/>
    <w:rsid w:val="0070646C"/>
    <w:rsid w:val="00706FA7"/>
    <w:rsid w:val="00707571"/>
    <w:rsid w:val="00707CF1"/>
    <w:rsid w:val="007126D8"/>
    <w:rsid w:val="00713D55"/>
    <w:rsid w:val="0071447A"/>
    <w:rsid w:val="00714548"/>
    <w:rsid w:val="007149D5"/>
    <w:rsid w:val="00714C0E"/>
    <w:rsid w:val="0071539A"/>
    <w:rsid w:val="0071574F"/>
    <w:rsid w:val="007158AA"/>
    <w:rsid w:val="007162F9"/>
    <w:rsid w:val="007163B8"/>
    <w:rsid w:val="007169B6"/>
    <w:rsid w:val="00716B30"/>
    <w:rsid w:val="007178E3"/>
    <w:rsid w:val="00717A41"/>
    <w:rsid w:val="00720020"/>
    <w:rsid w:val="007206E6"/>
    <w:rsid w:val="007209EA"/>
    <w:rsid w:val="0072237F"/>
    <w:rsid w:val="00722C9B"/>
    <w:rsid w:val="00723154"/>
    <w:rsid w:val="007234CF"/>
    <w:rsid w:val="007238D4"/>
    <w:rsid w:val="00723E45"/>
    <w:rsid w:val="00724219"/>
    <w:rsid w:val="007245CC"/>
    <w:rsid w:val="007248B5"/>
    <w:rsid w:val="00725815"/>
    <w:rsid w:val="00725988"/>
    <w:rsid w:val="00725BAF"/>
    <w:rsid w:val="007274D6"/>
    <w:rsid w:val="00730041"/>
    <w:rsid w:val="007306E0"/>
    <w:rsid w:val="00731C66"/>
    <w:rsid w:val="007331D2"/>
    <w:rsid w:val="007333D4"/>
    <w:rsid w:val="00733979"/>
    <w:rsid w:val="00733B7A"/>
    <w:rsid w:val="007343C8"/>
    <w:rsid w:val="007345CF"/>
    <w:rsid w:val="007348E1"/>
    <w:rsid w:val="00734B00"/>
    <w:rsid w:val="0073609A"/>
    <w:rsid w:val="007364D4"/>
    <w:rsid w:val="00737827"/>
    <w:rsid w:val="00740516"/>
    <w:rsid w:val="0074061D"/>
    <w:rsid w:val="00740E45"/>
    <w:rsid w:val="0074242A"/>
    <w:rsid w:val="00742CE4"/>
    <w:rsid w:val="00743125"/>
    <w:rsid w:val="00743FC1"/>
    <w:rsid w:val="00744333"/>
    <w:rsid w:val="0074471A"/>
    <w:rsid w:val="00744D31"/>
    <w:rsid w:val="0074555E"/>
    <w:rsid w:val="007459C8"/>
    <w:rsid w:val="00745E80"/>
    <w:rsid w:val="00746644"/>
    <w:rsid w:val="00746A66"/>
    <w:rsid w:val="00746C17"/>
    <w:rsid w:val="00747D9B"/>
    <w:rsid w:val="00747F55"/>
    <w:rsid w:val="00750589"/>
    <w:rsid w:val="0075071D"/>
    <w:rsid w:val="00750A25"/>
    <w:rsid w:val="00750D91"/>
    <w:rsid w:val="007514D4"/>
    <w:rsid w:val="00752124"/>
    <w:rsid w:val="00752275"/>
    <w:rsid w:val="00752F2A"/>
    <w:rsid w:val="0075399F"/>
    <w:rsid w:val="00753B5E"/>
    <w:rsid w:val="0075590B"/>
    <w:rsid w:val="0075694C"/>
    <w:rsid w:val="00756E22"/>
    <w:rsid w:val="00756F89"/>
    <w:rsid w:val="00757881"/>
    <w:rsid w:val="0075788A"/>
    <w:rsid w:val="00757B16"/>
    <w:rsid w:val="007603C9"/>
    <w:rsid w:val="007608EE"/>
    <w:rsid w:val="0076188E"/>
    <w:rsid w:val="00762B64"/>
    <w:rsid w:val="0076356D"/>
    <w:rsid w:val="00763FF6"/>
    <w:rsid w:val="00764C4F"/>
    <w:rsid w:val="0076599C"/>
    <w:rsid w:val="007666CF"/>
    <w:rsid w:val="0076749D"/>
    <w:rsid w:val="00770BDA"/>
    <w:rsid w:val="007714FE"/>
    <w:rsid w:val="00773A34"/>
    <w:rsid w:val="00773DF2"/>
    <w:rsid w:val="007743EE"/>
    <w:rsid w:val="007766F0"/>
    <w:rsid w:val="0077723B"/>
    <w:rsid w:val="00777EBF"/>
    <w:rsid w:val="0078009A"/>
    <w:rsid w:val="00780DE7"/>
    <w:rsid w:val="00781851"/>
    <w:rsid w:val="00782E46"/>
    <w:rsid w:val="00783D27"/>
    <w:rsid w:val="0078473B"/>
    <w:rsid w:val="00785AA8"/>
    <w:rsid w:val="00785E03"/>
    <w:rsid w:val="007864F2"/>
    <w:rsid w:val="0078683A"/>
    <w:rsid w:val="0079085D"/>
    <w:rsid w:val="00790BF9"/>
    <w:rsid w:val="00790D1E"/>
    <w:rsid w:val="007910F0"/>
    <w:rsid w:val="007912A9"/>
    <w:rsid w:val="0079276D"/>
    <w:rsid w:val="00792773"/>
    <w:rsid w:val="00792B8F"/>
    <w:rsid w:val="00792D0F"/>
    <w:rsid w:val="00793238"/>
    <w:rsid w:val="007932DD"/>
    <w:rsid w:val="00794CE7"/>
    <w:rsid w:val="00794DE1"/>
    <w:rsid w:val="00795827"/>
    <w:rsid w:val="00795AEC"/>
    <w:rsid w:val="0079609C"/>
    <w:rsid w:val="00796802"/>
    <w:rsid w:val="00796EB1"/>
    <w:rsid w:val="00796F99"/>
    <w:rsid w:val="00797490"/>
    <w:rsid w:val="007976CF"/>
    <w:rsid w:val="007A1386"/>
    <w:rsid w:val="007A178C"/>
    <w:rsid w:val="007A1A0D"/>
    <w:rsid w:val="007A1D5E"/>
    <w:rsid w:val="007A3797"/>
    <w:rsid w:val="007A5C51"/>
    <w:rsid w:val="007A5E87"/>
    <w:rsid w:val="007B155C"/>
    <w:rsid w:val="007B1684"/>
    <w:rsid w:val="007B1D04"/>
    <w:rsid w:val="007B2069"/>
    <w:rsid w:val="007B23A2"/>
    <w:rsid w:val="007B286C"/>
    <w:rsid w:val="007B2943"/>
    <w:rsid w:val="007B2B0E"/>
    <w:rsid w:val="007B39E9"/>
    <w:rsid w:val="007B40BC"/>
    <w:rsid w:val="007B543F"/>
    <w:rsid w:val="007B5AAA"/>
    <w:rsid w:val="007B5FEF"/>
    <w:rsid w:val="007B62A2"/>
    <w:rsid w:val="007B675B"/>
    <w:rsid w:val="007B6A93"/>
    <w:rsid w:val="007B770A"/>
    <w:rsid w:val="007C2809"/>
    <w:rsid w:val="007C3C54"/>
    <w:rsid w:val="007C3F75"/>
    <w:rsid w:val="007C4665"/>
    <w:rsid w:val="007C4975"/>
    <w:rsid w:val="007C5046"/>
    <w:rsid w:val="007C5415"/>
    <w:rsid w:val="007C5AF8"/>
    <w:rsid w:val="007C5EA1"/>
    <w:rsid w:val="007C5F57"/>
    <w:rsid w:val="007C75F5"/>
    <w:rsid w:val="007C79BA"/>
    <w:rsid w:val="007C7F20"/>
    <w:rsid w:val="007D0699"/>
    <w:rsid w:val="007D0FD4"/>
    <w:rsid w:val="007D16CD"/>
    <w:rsid w:val="007D1804"/>
    <w:rsid w:val="007D2259"/>
    <w:rsid w:val="007D34AC"/>
    <w:rsid w:val="007D394B"/>
    <w:rsid w:val="007D3A15"/>
    <w:rsid w:val="007D3CB3"/>
    <w:rsid w:val="007D44B5"/>
    <w:rsid w:val="007D49DA"/>
    <w:rsid w:val="007D5123"/>
    <w:rsid w:val="007D527E"/>
    <w:rsid w:val="007D5366"/>
    <w:rsid w:val="007D57B8"/>
    <w:rsid w:val="007D59D7"/>
    <w:rsid w:val="007D613A"/>
    <w:rsid w:val="007D649D"/>
    <w:rsid w:val="007D7018"/>
    <w:rsid w:val="007D752B"/>
    <w:rsid w:val="007D789C"/>
    <w:rsid w:val="007D7F87"/>
    <w:rsid w:val="007E0083"/>
    <w:rsid w:val="007E0227"/>
    <w:rsid w:val="007E0F03"/>
    <w:rsid w:val="007E1349"/>
    <w:rsid w:val="007E1B12"/>
    <w:rsid w:val="007E1D07"/>
    <w:rsid w:val="007E2327"/>
    <w:rsid w:val="007E239D"/>
    <w:rsid w:val="007E26D1"/>
    <w:rsid w:val="007E2C99"/>
    <w:rsid w:val="007E3284"/>
    <w:rsid w:val="007E3CD6"/>
    <w:rsid w:val="007E4421"/>
    <w:rsid w:val="007E4A47"/>
    <w:rsid w:val="007E4AF6"/>
    <w:rsid w:val="007E4F43"/>
    <w:rsid w:val="007E5285"/>
    <w:rsid w:val="007E638B"/>
    <w:rsid w:val="007E68E7"/>
    <w:rsid w:val="007E6993"/>
    <w:rsid w:val="007E6C00"/>
    <w:rsid w:val="007E74E4"/>
    <w:rsid w:val="007E77C7"/>
    <w:rsid w:val="007E7B52"/>
    <w:rsid w:val="007F0CB2"/>
    <w:rsid w:val="007F13BB"/>
    <w:rsid w:val="007F1DE2"/>
    <w:rsid w:val="007F2303"/>
    <w:rsid w:val="007F2455"/>
    <w:rsid w:val="007F2549"/>
    <w:rsid w:val="007F2BBF"/>
    <w:rsid w:val="007F2C59"/>
    <w:rsid w:val="007F366F"/>
    <w:rsid w:val="007F401D"/>
    <w:rsid w:val="007F4721"/>
    <w:rsid w:val="007F64A8"/>
    <w:rsid w:val="007F71E0"/>
    <w:rsid w:val="007F7D65"/>
    <w:rsid w:val="007F7E7B"/>
    <w:rsid w:val="00800BAB"/>
    <w:rsid w:val="00800DC2"/>
    <w:rsid w:val="00802142"/>
    <w:rsid w:val="00802D3C"/>
    <w:rsid w:val="00802EA3"/>
    <w:rsid w:val="00803034"/>
    <w:rsid w:val="008035DF"/>
    <w:rsid w:val="00803B83"/>
    <w:rsid w:val="00804D08"/>
    <w:rsid w:val="00804FD7"/>
    <w:rsid w:val="008054C4"/>
    <w:rsid w:val="00805ADA"/>
    <w:rsid w:val="008063CD"/>
    <w:rsid w:val="00806859"/>
    <w:rsid w:val="0080724C"/>
    <w:rsid w:val="00807755"/>
    <w:rsid w:val="008125EC"/>
    <w:rsid w:val="00814109"/>
    <w:rsid w:val="008142B0"/>
    <w:rsid w:val="0081437C"/>
    <w:rsid w:val="008145C5"/>
    <w:rsid w:val="00814905"/>
    <w:rsid w:val="00814FBA"/>
    <w:rsid w:val="00815029"/>
    <w:rsid w:val="00815154"/>
    <w:rsid w:val="00815F4A"/>
    <w:rsid w:val="0081668F"/>
    <w:rsid w:val="00816B41"/>
    <w:rsid w:val="00816EEB"/>
    <w:rsid w:val="00816F66"/>
    <w:rsid w:val="008170A6"/>
    <w:rsid w:val="00817292"/>
    <w:rsid w:val="0082016A"/>
    <w:rsid w:val="0082045C"/>
    <w:rsid w:val="008215D4"/>
    <w:rsid w:val="008226AE"/>
    <w:rsid w:val="00823558"/>
    <w:rsid w:val="008239E4"/>
    <w:rsid w:val="00823D64"/>
    <w:rsid w:val="00824A1A"/>
    <w:rsid w:val="00824E3C"/>
    <w:rsid w:val="00824E7E"/>
    <w:rsid w:val="008252AA"/>
    <w:rsid w:val="00825B31"/>
    <w:rsid w:val="0082685F"/>
    <w:rsid w:val="008277CF"/>
    <w:rsid w:val="00827880"/>
    <w:rsid w:val="00827948"/>
    <w:rsid w:val="00827E83"/>
    <w:rsid w:val="00830294"/>
    <w:rsid w:val="00830CCE"/>
    <w:rsid w:val="008310FD"/>
    <w:rsid w:val="008314E2"/>
    <w:rsid w:val="00831E09"/>
    <w:rsid w:val="00832490"/>
    <w:rsid w:val="00832DCA"/>
    <w:rsid w:val="00832E67"/>
    <w:rsid w:val="008333EC"/>
    <w:rsid w:val="0083371D"/>
    <w:rsid w:val="008359AC"/>
    <w:rsid w:val="00836161"/>
    <w:rsid w:val="008367EB"/>
    <w:rsid w:val="00836899"/>
    <w:rsid w:val="008368E8"/>
    <w:rsid w:val="00836F47"/>
    <w:rsid w:val="00836FE5"/>
    <w:rsid w:val="008373FD"/>
    <w:rsid w:val="00837492"/>
    <w:rsid w:val="00840F15"/>
    <w:rsid w:val="008414D3"/>
    <w:rsid w:val="00841EF7"/>
    <w:rsid w:val="00842BB4"/>
    <w:rsid w:val="00843276"/>
    <w:rsid w:val="00843F92"/>
    <w:rsid w:val="0084515B"/>
    <w:rsid w:val="008453F8"/>
    <w:rsid w:val="008459D9"/>
    <w:rsid w:val="0084612F"/>
    <w:rsid w:val="00846D64"/>
    <w:rsid w:val="008501E0"/>
    <w:rsid w:val="00850206"/>
    <w:rsid w:val="00851B0C"/>
    <w:rsid w:val="00851DC2"/>
    <w:rsid w:val="0085289E"/>
    <w:rsid w:val="008538DB"/>
    <w:rsid w:val="00853F79"/>
    <w:rsid w:val="00854565"/>
    <w:rsid w:val="00854628"/>
    <w:rsid w:val="008555F7"/>
    <w:rsid w:val="00855895"/>
    <w:rsid w:val="008559BD"/>
    <w:rsid w:val="008559D4"/>
    <w:rsid w:val="00855A2E"/>
    <w:rsid w:val="00855E71"/>
    <w:rsid w:val="00856615"/>
    <w:rsid w:val="00856809"/>
    <w:rsid w:val="008603B2"/>
    <w:rsid w:val="0086091B"/>
    <w:rsid w:val="00860D8B"/>
    <w:rsid w:val="008612EC"/>
    <w:rsid w:val="008615AB"/>
    <w:rsid w:val="00861D61"/>
    <w:rsid w:val="0086211D"/>
    <w:rsid w:val="00862B8D"/>
    <w:rsid w:val="00863F8C"/>
    <w:rsid w:val="0086416B"/>
    <w:rsid w:val="00864DCF"/>
    <w:rsid w:val="0086500A"/>
    <w:rsid w:val="008661CD"/>
    <w:rsid w:val="00866D1D"/>
    <w:rsid w:val="0086733A"/>
    <w:rsid w:val="0086743B"/>
    <w:rsid w:val="00867869"/>
    <w:rsid w:val="00867970"/>
    <w:rsid w:val="00867F67"/>
    <w:rsid w:val="008700CE"/>
    <w:rsid w:val="008717E2"/>
    <w:rsid w:val="008718A5"/>
    <w:rsid w:val="00872350"/>
    <w:rsid w:val="00872ADC"/>
    <w:rsid w:val="00872B1D"/>
    <w:rsid w:val="008730E3"/>
    <w:rsid w:val="00873C83"/>
    <w:rsid w:val="00874564"/>
    <w:rsid w:val="00874DA0"/>
    <w:rsid w:val="00875FC7"/>
    <w:rsid w:val="00876320"/>
    <w:rsid w:val="00876682"/>
    <w:rsid w:val="00876EA9"/>
    <w:rsid w:val="00877BEB"/>
    <w:rsid w:val="00881036"/>
    <w:rsid w:val="008816A6"/>
    <w:rsid w:val="0088187C"/>
    <w:rsid w:val="00881B8A"/>
    <w:rsid w:val="0088249B"/>
    <w:rsid w:val="0088266D"/>
    <w:rsid w:val="00883920"/>
    <w:rsid w:val="008842F9"/>
    <w:rsid w:val="00884A53"/>
    <w:rsid w:val="00885CD5"/>
    <w:rsid w:val="00886534"/>
    <w:rsid w:val="00887115"/>
    <w:rsid w:val="008872C0"/>
    <w:rsid w:val="00887682"/>
    <w:rsid w:val="00887AF6"/>
    <w:rsid w:val="008909AD"/>
    <w:rsid w:val="00890AC4"/>
    <w:rsid w:val="008916F0"/>
    <w:rsid w:val="00891CF1"/>
    <w:rsid w:val="00892D91"/>
    <w:rsid w:val="00893621"/>
    <w:rsid w:val="0089389F"/>
    <w:rsid w:val="00893BF3"/>
    <w:rsid w:val="00894284"/>
    <w:rsid w:val="00894A46"/>
    <w:rsid w:val="0089576A"/>
    <w:rsid w:val="008966B6"/>
    <w:rsid w:val="008971F8"/>
    <w:rsid w:val="008A047D"/>
    <w:rsid w:val="008A04D2"/>
    <w:rsid w:val="008A187F"/>
    <w:rsid w:val="008A22D6"/>
    <w:rsid w:val="008A2A42"/>
    <w:rsid w:val="008A326B"/>
    <w:rsid w:val="008A32E4"/>
    <w:rsid w:val="008A354C"/>
    <w:rsid w:val="008A5016"/>
    <w:rsid w:val="008A5F5B"/>
    <w:rsid w:val="008A61CD"/>
    <w:rsid w:val="008A669C"/>
    <w:rsid w:val="008A69E6"/>
    <w:rsid w:val="008A7E9C"/>
    <w:rsid w:val="008B0530"/>
    <w:rsid w:val="008B1A68"/>
    <w:rsid w:val="008B2136"/>
    <w:rsid w:val="008B24DC"/>
    <w:rsid w:val="008B2C9D"/>
    <w:rsid w:val="008B3261"/>
    <w:rsid w:val="008B3867"/>
    <w:rsid w:val="008B46AD"/>
    <w:rsid w:val="008B4BCB"/>
    <w:rsid w:val="008B6ACA"/>
    <w:rsid w:val="008B7569"/>
    <w:rsid w:val="008B7BD4"/>
    <w:rsid w:val="008B7C4C"/>
    <w:rsid w:val="008B7F38"/>
    <w:rsid w:val="008C0253"/>
    <w:rsid w:val="008C052D"/>
    <w:rsid w:val="008C0571"/>
    <w:rsid w:val="008C0C06"/>
    <w:rsid w:val="008C0DF9"/>
    <w:rsid w:val="008C0ED9"/>
    <w:rsid w:val="008C17D3"/>
    <w:rsid w:val="008C1F67"/>
    <w:rsid w:val="008C24AC"/>
    <w:rsid w:val="008C25D9"/>
    <w:rsid w:val="008C286B"/>
    <w:rsid w:val="008C2FF6"/>
    <w:rsid w:val="008C3539"/>
    <w:rsid w:val="008C3ACE"/>
    <w:rsid w:val="008C47D2"/>
    <w:rsid w:val="008C5B0C"/>
    <w:rsid w:val="008C5D4A"/>
    <w:rsid w:val="008C6934"/>
    <w:rsid w:val="008C6E6E"/>
    <w:rsid w:val="008C7DC2"/>
    <w:rsid w:val="008D0063"/>
    <w:rsid w:val="008D037E"/>
    <w:rsid w:val="008D06A2"/>
    <w:rsid w:val="008D0C88"/>
    <w:rsid w:val="008D0E96"/>
    <w:rsid w:val="008D115A"/>
    <w:rsid w:val="008D1B7E"/>
    <w:rsid w:val="008D1BC2"/>
    <w:rsid w:val="008D2CA3"/>
    <w:rsid w:val="008D31A5"/>
    <w:rsid w:val="008D35C6"/>
    <w:rsid w:val="008D40AF"/>
    <w:rsid w:val="008D45E1"/>
    <w:rsid w:val="008D46AB"/>
    <w:rsid w:val="008D4A0B"/>
    <w:rsid w:val="008D5823"/>
    <w:rsid w:val="008D5E3E"/>
    <w:rsid w:val="008D5FEE"/>
    <w:rsid w:val="008E010F"/>
    <w:rsid w:val="008E0594"/>
    <w:rsid w:val="008E0F04"/>
    <w:rsid w:val="008E1662"/>
    <w:rsid w:val="008E20DB"/>
    <w:rsid w:val="008E226F"/>
    <w:rsid w:val="008E2782"/>
    <w:rsid w:val="008E27F8"/>
    <w:rsid w:val="008E3161"/>
    <w:rsid w:val="008E3200"/>
    <w:rsid w:val="008E38FF"/>
    <w:rsid w:val="008E3B5B"/>
    <w:rsid w:val="008E3C73"/>
    <w:rsid w:val="008E4ADC"/>
    <w:rsid w:val="008E4B8C"/>
    <w:rsid w:val="008E611B"/>
    <w:rsid w:val="008E6143"/>
    <w:rsid w:val="008E6236"/>
    <w:rsid w:val="008E649A"/>
    <w:rsid w:val="008E6D4A"/>
    <w:rsid w:val="008E74DD"/>
    <w:rsid w:val="008F016A"/>
    <w:rsid w:val="008F04A7"/>
    <w:rsid w:val="008F0759"/>
    <w:rsid w:val="008F27E2"/>
    <w:rsid w:val="008F34A6"/>
    <w:rsid w:val="008F36A5"/>
    <w:rsid w:val="008F3E46"/>
    <w:rsid w:val="008F41B2"/>
    <w:rsid w:val="008F4235"/>
    <w:rsid w:val="008F429C"/>
    <w:rsid w:val="008F44CE"/>
    <w:rsid w:val="008F526E"/>
    <w:rsid w:val="008F640B"/>
    <w:rsid w:val="008F7084"/>
    <w:rsid w:val="009002E5"/>
    <w:rsid w:val="00900F00"/>
    <w:rsid w:val="009012E6"/>
    <w:rsid w:val="00901587"/>
    <w:rsid w:val="00902604"/>
    <w:rsid w:val="0090283B"/>
    <w:rsid w:val="00902C5B"/>
    <w:rsid w:val="0090309F"/>
    <w:rsid w:val="00903818"/>
    <w:rsid w:val="0090413E"/>
    <w:rsid w:val="00904AB3"/>
    <w:rsid w:val="009059A4"/>
    <w:rsid w:val="00905B8E"/>
    <w:rsid w:val="0090695D"/>
    <w:rsid w:val="009103E5"/>
    <w:rsid w:val="009110EA"/>
    <w:rsid w:val="0091148F"/>
    <w:rsid w:val="0091278B"/>
    <w:rsid w:val="009132A0"/>
    <w:rsid w:val="009137C2"/>
    <w:rsid w:val="00913DDE"/>
    <w:rsid w:val="00913DE8"/>
    <w:rsid w:val="00915730"/>
    <w:rsid w:val="00915AD2"/>
    <w:rsid w:val="00917895"/>
    <w:rsid w:val="00917E72"/>
    <w:rsid w:val="0092165A"/>
    <w:rsid w:val="00922155"/>
    <w:rsid w:val="009223C6"/>
    <w:rsid w:val="009234D2"/>
    <w:rsid w:val="009238DB"/>
    <w:rsid w:val="00923C35"/>
    <w:rsid w:val="00923C54"/>
    <w:rsid w:val="00923CB3"/>
    <w:rsid w:val="00924BC7"/>
    <w:rsid w:val="0092501D"/>
    <w:rsid w:val="009250C2"/>
    <w:rsid w:val="0092552A"/>
    <w:rsid w:val="00925B74"/>
    <w:rsid w:val="00925BF8"/>
    <w:rsid w:val="00925E9E"/>
    <w:rsid w:val="00925F44"/>
    <w:rsid w:val="009266A3"/>
    <w:rsid w:val="00927259"/>
    <w:rsid w:val="00927C93"/>
    <w:rsid w:val="00930472"/>
    <w:rsid w:val="00930AFD"/>
    <w:rsid w:val="00930CF6"/>
    <w:rsid w:val="00931385"/>
    <w:rsid w:val="009316EE"/>
    <w:rsid w:val="009317C6"/>
    <w:rsid w:val="00931890"/>
    <w:rsid w:val="00932125"/>
    <w:rsid w:val="00932904"/>
    <w:rsid w:val="00932A3B"/>
    <w:rsid w:val="00933CC0"/>
    <w:rsid w:val="0093426A"/>
    <w:rsid w:val="00934368"/>
    <w:rsid w:val="00934E92"/>
    <w:rsid w:val="00935178"/>
    <w:rsid w:val="00935307"/>
    <w:rsid w:val="0093543A"/>
    <w:rsid w:val="00935A87"/>
    <w:rsid w:val="00935CCB"/>
    <w:rsid w:val="00935DEF"/>
    <w:rsid w:val="00936416"/>
    <w:rsid w:val="00937433"/>
    <w:rsid w:val="009400CD"/>
    <w:rsid w:val="00940219"/>
    <w:rsid w:val="00942674"/>
    <w:rsid w:val="0094288E"/>
    <w:rsid w:val="009429DB"/>
    <w:rsid w:val="0094311B"/>
    <w:rsid w:val="00943FDB"/>
    <w:rsid w:val="0094589D"/>
    <w:rsid w:val="00945D22"/>
    <w:rsid w:val="0094624B"/>
    <w:rsid w:val="00946458"/>
    <w:rsid w:val="0094652D"/>
    <w:rsid w:val="00946EC0"/>
    <w:rsid w:val="0094728D"/>
    <w:rsid w:val="00950177"/>
    <w:rsid w:val="009505B2"/>
    <w:rsid w:val="009519D0"/>
    <w:rsid w:val="00952889"/>
    <w:rsid w:val="00952947"/>
    <w:rsid w:val="00954907"/>
    <w:rsid w:val="00954A0E"/>
    <w:rsid w:val="00954F0F"/>
    <w:rsid w:val="00955DC1"/>
    <w:rsid w:val="00956465"/>
    <w:rsid w:val="009564E8"/>
    <w:rsid w:val="00956E38"/>
    <w:rsid w:val="0095764D"/>
    <w:rsid w:val="0096081E"/>
    <w:rsid w:val="00960DEC"/>
    <w:rsid w:val="00961A73"/>
    <w:rsid w:val="00962AD0"/>
    <w:rsid w:val="00962BEC"/>
    <w:rsid w:val="00962E69"/>
    <w:rsid w:val="00963436"/>
    <w:rsid w:val="00963644"/>
    <w:rsid w:val="00964307"/>
    <w:rsid w:val="009648D0"/>
    <w:rsid w:val="00964A0D"/>
    <w:rsid w:val="00967186"/>
    <w:rsid w:val="009671BD"/>
    <w:rsid w:val="009677AB"/>
    <w:rsid w:val="00967A3B"/>
    <w:rsid w:val="00967A60"/>
    <w:rsid w:val="00970C70"/>
    <w:rsid w:val="0097132B"/>
    <w:rsid w:val="0097228D"/>
    <w:rsid w:val="009738EC"/>
    <w:rsid w:val="0097420D"/>
    <w:rsid w:val="00974865"/>
    <w:rsid w:val="0097492D"/>
    <w:rsid w:val="00975136"/>
    <w:rsid w:val="00975649"/>
    <w:rsid w:val="00976328"/>
    <w:rsid w:val="009765A8"/>
    <w:rsid w:val="00976818"/>
    <w:rsid w:val="009773B5"/>
    <w:rsid w:val="00977999"/>
    <w:rsid w:val="00977A9A"/>
    <w:rsid w:val="009805E5"/>
    <w:rsid w:val="00980BE7"/>
    <w:rsid w:val="00982048"/>
    <w:rsid w:val="00982143"/>
    <w:rsid w:val="0098237C"/>
    <w:rsid w:val="009824C1"/>
    <w:rsid w:val="00983899"/>
    <w:rsid w:val="0098487F"/>
    <w:rsid w:val="00984E28"/>
    <w:rsid w:val="009850EF"/>
    <w:rsid w:val="0098537F"/>
    <w:rsid w:val="00985D18"/>
    <w:rsid w:val="009876CB"/>
    <w:rsid w:val="00987A38"/>
    <w:rsid w:val="00987FB9"/>
    <w:rsid w:val="00990763"/>
    <w:rsid w:val="0099185E"/>
    <w:rsid w:val="009922B4"/>
    <w:rsid w:val="00992CC2"/>
    <w:rsid w:val="00993297"/>
    <w:rsid w:val="009933A9"/>
    <w:rsid w:val="00993683"/>
    <w:rsid w:val="00993B3F"/>
    <w:rsid w:val="00994808"/>
    <w:rsid w:val="00996485"/>
    <w:rsid w:val="00996F71"/>
    <w:rsid w:val="00997B96"/>
    <w:rsid w:val="00997DA4"/>
    <w:rsid w:val="009A0168"/>
    <w:rsid w:val="009A09DE"/>
    <w:rsid w:val="009A185E"/>
    <w:rsid w:val="009A2B48"/>
    <w:rsid w:val="009A2D2A"/>
    <w:rsid w:val="009A3F58"/>
    <w:rsid w:val="009A429B"/>
    <w:rsid w:val="009A56B1"/>
    <w:rsid w:val="009A5CB7"/>
    <w:rsid w:val="009A5D90"/>
    <w:rsid w:val="009A7638"/>
    <w:rsid w:val="009A7813"/>
    <w:rsid w:val="009B0C41"/>
    <w:rsid w:val="009B0FD6"/>
    <w:rsid w:val="009B15FE"/>
    <w:rsid w:val="009B1F27"/>
    <w:rsid w:val="009B2243"/>
    <w:rsid w:val="009B2FC7"/>
    <w:rsid w:val="009B50D1"/>
    <w:rsid w:val="009B60A5"/>
    <w:rsid w:val="009B6248"/>
    <w:rsid w:val="009B6DED"/>
    <w:rsid w:val="009B7612"/>
    <w:rsid w:val="009B7F3D"/>
    <w:rsid w:val="009C0AA0"/>
    <w:rsid w:val="009C0B12"/>
    <w:rsid w:val="009C0EA0"/>
    <w:rsid w:val="009C11DE"/>
    <w:rsid w:val="009C1D82"/>
    <w:rsid w:val="009C22D2"/>
    <w:rsid w:val="009C2810"/>
    <w:rsid w:val="009C2A11"/>
    <w:rsid w:val="009C375D"/>
    <w:rsid w:val="009C49B4"/>
    <w:rsid w:val="009C50B1"/>
    <w:rsid w:val="009C52DF"/>
    <w:rsid w:val="009C69A5"/>
    <w:rsid w:val="009C6D9D"/>
    <w:rsid w:val="009D0737"/>
    <w:rsid w:val="009D0BB1"/>
    <w:rsid w:val="009D126E"/>
    <w:rsid w:val="009D152E"/>
    <w:rsid w:val="009D26EA"/>
    <w:rsid w:val="009D2CE0"/>
    <w:rsid w:val="009D2E78"/>
    <w:rsid w:val="009D3088"/>
    <w:rsid w:val="009D3DBD"/>
    <w:rsid w:val="009D51CA"/>
    <w:rsid w:val="009D55AF"/>
    <w:rsid w:val="009D645C"/>
    <w:rsid w:val="009D65DB"/>
    <w:rsid w:val="009D6C78"/>
    <w:rsid w:val="009D6E66"/>
    <w:rsid w:val="009D74E7"/>
    <w:rsid w:val="009D7911"/>
    <w:rsid w:val="009D7B95"/>
    <w:rsid w:val="009D7CCE"/>
    <w:rsid w:val="009E0061"/>
    <w:rsid w:val="009E0BE8"/>
    <w:rsid w:val="009E1086"/>
    <w:rsid w:val="009E14E5"/>
    <w:rsid w:val="009E1ABB"/>
    <w:rsid w:val="009E22F1"/>
    <w:rsid w:val="009E231E"/>
    <w:rsid w:val="009E2829"/>
    <w:rsid w:val="009E2A87"/>
    <w:rsid w:val="009E3703"/>
    <w:rsid w:val="009E4025"/>
    <w:rsid w:val="009E43DE"/>
    <w:rsid w:val="009E4E59"/>
    <w:rsid w:val="009E5C08"/>
    <w:rsid w:val="009E5C5C"/>
    <w:rsid w:val="009F004A"/>
    <w:rsid w:val="009F00E7"/>
    <w:rsid w:val="009F0256"/>
    <w:rsid w:val="009F02B6"/>
    <w:rsid w:val="009F0320"/>
    <w:rsid w:val="009F0684"/>
    <w:rsid w:val="009F085D"/>
    <w:rsid w:val="009F1048"/>
    <w:rsid w:val="009F1956"/>
    <w:rsid w:val="009F27A8"/>
    <w:rsid w:val="009F2A73"/>
    <w:rsid w:val="009F35F5"/>
    <w:rsid w:val="009F386B"/>
    <w:rsid w:val="009F49F7"/>
    <w:rsid w:val="009F576F"/>
    <w:rsid w:val="009F57C2"/>
    <w:rsid w:val="009F6661"/>
    <w:rsid w:val="009F6A4C"/>
    <w:rsid w:val="009F6B7A"/>
    <w:rsid w:val="009F6CB5"/>
    <w:rsid w:val="009F6CC9"/>
    <w:rsid w:val="009F725B"/>
    <w:rsid w:val="009F7862"/>
    <w:rsid w:val="00A001A2"/>
    <w:rsid w:val="00A0043C"/>
    <w:rsid w:val="00A0085E"/>
    <w:rsid w:val="00A00A31"/>
    <w:rsid w:val="00A011CC"/>
    <w:rsid w:val="00A01400"/>
    <w:rsid w:val="00A01B84"/>
    <w:rsid w:val="00A01D09"/>
    <w:rsid w:val="00A03950"/>
    <w:rsid w:val="00A03BDD"/>
    <w:rsid w:val="00A03F00"/>
    <w:rsid w:val="00A04264"/>
    <w:rsid w:val="00A05696"/>
    <w:rsid w:val="00A05A2E"/>
    <w:rsid w:val="00A077AE"/>
    <w:rsid w:val="00A07980"/>
    <w:rsid w:val="00A07E98"/>
    <w:rsid w:val="00A07F78"/>
    <w:rsid w:val="00A106AB"/>
    <w:rsid w:val="00A10A70"/>
    <w:rsid w:val="00A117B7"/>
    <w:rsid w:val="00A13864"/>
    <w:rsid w:val="00A13D79"/>
    <w:rsid w:val="00A1432A"/>
    <w:rsid w:val="00A14486"/>
    <w:rsid w:val="00A149EC"/>
    <w:rsid w:val="00A14DF1"/>
    <w:rsid w:val="00A14F8D"/>
    <w:rsid w:val="00A15826"/>
    <w:rsid w:val="00A15D6D"/>
    <w:rsid w:val="00A163E8"/>
    <w:rsid w:val="00A167F2"/>
    <w:rsid w:val="00A16D7B"/>
    <w:rsid w:val="00A200E2"/>
    <w:rsid w:val="00A20393"/>
    <w:rsid w:val="00A2039D"/>
    <w:rsid w:val="00A20412"/>
    <w:rsid w:val="00A212E0"/>
    <w:rsid w:val="00A213A0"/>
    <w:rsid w:val="00A2203A"/>
    <w:rsid w:val="00A23DA8"/>
    <w:rsid w:val="00A26805"/>
    <w:rsid w:val="00A26B49"/>
    <w:rsid w:val="00A27D05"/>
    <w:rsid w:val="00A32646"/>
    <w:rsid w:val="00A32939"/>
    <w:rsid w:val="00A33390"/>
    <w:rsid w:val="00A3363E"/>
    <w:rsid w:val="00A3376F"/>
    <w:rsid w:val="00A340F3"/>
    <w:rsid w:val="00A34676"/>
    <w:rsid w:val="00A35A79"/>
    <w:rsid w:val="00A36117"/>
    <w:rsid w:val="00A3735D"/>
    <w:rsid w:val="00A374A7"/>
    <w:rsid w:val="00A37736"/>
    <w:rsid w:val="00A40959"/>
    <w:rsid w:val="00A40B9A"/>
    <w:rsid w:val="00A415E5"/>
    <w:rsid w:val="00A4164E"/>
    <w:rsid w:val="00A4182D"/>
    <w:rsid w:val="00A418D8"/>
    <w:rsid w:val="00A41945"/>
    <w:rsid w:val="00A41D69"/>
    <w:rsid w:val="00A430A6"/>
    <w:rsid w:val="00A43E0D"/>
    <w:rsid w:val="00A443D2"/>
    <w:rsid w:val="00A444A2"/>
    <w:rsid w:val="00A45666"/>
    <w:rsid w:val="00A457DE"/>
    <w:rsid w:val="00A46636"/>
    <w:rsid w:val="00A46E02"/>
    <w:rsid w:val="00A47560"/>
    <w:rsid w:val="00A47A54"/>
    <w:rsid w:val="00A50A44"/>
    <w:rsid w:val="00A50DA6"/>
    <w:rsid w:val="00A50ED2"/>
    <w:rsid w:val="00A50FC1"/>
    <w:rsid w:val="00A51BFF"/>
    <w:rsid w:val="00A52D70"/>
    <w:rsid w:val="00A531CA"/>
    <w:rsid w:val="00A5413B"/>
    <w:rsid w:val="00A541B0"/>
    <w:rsid w:val="00A54411"/>
    <w:rsid w:val="00A5497D"/>
    <w:rsid w:val="00A54DBC"/>
    <w:rsid w:val="00A56019"/>
    <w:rsid w:val="00A57AAA"/>
    <w:rsid w:val="00A57B8D"/>
    <w:rsid w:val="00A57DD8"/>
    <w:rsid w:val="00A60960"/>
    <w:rsid w:val="00A60A95"/>
    <w:rsid w:val="00A60D57"/>
    <w:rsid w:val="00A617CE"/>
    <w:rsid w:val="00A61970"/>
    <w:rsid w:val="00A61F43"/>
    <w:rsid w:val="00A627B9"/>
    <w:rsid w:val="00A62874"/>
    <w:rsid w:val="00A6287C"/>
    <w:rsid w:val="00A62CAE"/>
    <w:rsid w:val="00A62E51"/>
    <w:rsid w:val="00A62FA4"/>
    <w:rsid w:val="00A6339E"/>
    <w:rsid w:val="00A633EA"/>
    <w:rsid w:val="00A63464"/>
    <w:rsid w:val="00A6410C"/>
    <w:rsid w:val="00A64830"/>
    <w:rsid w:val="00A64FDE"/>
    <w:rsid w:val="00A66463"/>
    <w:rsid w:val="00A668B2"/>
    <w:rsid w:val="00A66DDA"/>
    <w:rsid w:val="00A70391"/>
    <w:rsid w:val="00A7055E"/>
    <w:rsid w:val="00A709F6"/>
    <w:rsid w:val="00A70FF1"/>
    <w:rsid w:val="00A72CC1"/>
    <w:rsid w:val="00A738D2"/>
    <w:rsid w:val="00A73AE2"/>
    <w:rsid w:val="00A73B2B"/>
    <w:rsid w:val="00A73BC0"/>
    <w:rsid w:val="00A74694"/>
    <w:rsid w:val="00A74E48"/>
    <w:rsid w:val="00A75786"/>
    <w:rsid w:val="00A759C2"/>
    <w:rsid w:val="00A769F7"/>
    <w:rsid w:val="00A7762B"/>
    <w:rsid w:val="00A776BD"/>
    <w:rsid w:val="00A776D2"/>
    <w:rsid w:val="00A77C9F"/>
    <w:rsid w:val="00A80313"/>
    <w:rsid w:val="00A803ED"/>
    <w:rsid w:val="00A80A0E"/>
    <w:rsid w:val="00A81CE4"/>
    <w:rsid w:val="00A82973"/>
    <w:rsid w:val="00A82BB4"/>
    <w:rsid w:val="00A83F47"/>
    <w:rsid w:val="00A8433D"/>
    <w:rsid w:val="00A85337"/>
    <w:rsid w:val="00A8538F"/>
    <w:rsid w:val="00A854F9"/>
    <w:rsid w:val="00A85528"/>
    <w:rsid w:val="00A8591C"/>
    <w:rsid w:val="00A85DF7"/>
    <w:rsid w:val="00A8611C"/>
    <w:rsid w:val="00A86458"/>
    <w:rsid w:val="00A86CF0"/>
    <w:rsid w:val="00A90883"/>
    <w:rsid w:val="00A90D70"/>
    <w:rsid w:val="00A90FE9"/>
    <w:rsid w:val="00A90FFE"/>
    <w:rsid w:val="00A91496"/>
    <w:rsid w:val="00A91B14"/>
    <w:rsid w:val="00A928C6"/>
    <w:rsid w:val="00A92E16"/>
    <w:rsid w:val="00A93EC7"/>
    <w:rsid w:val="00A94242"/>
    <w:rsid w:val="00A9432C"/>
    <w:rsid w:val="00A945EB"/>
    <w:rsid w:val="00A95384"/>
    <w:rsid w:val="00A9545B"/>
    <w:rsid w:val="00A9546A"/>
    <w:rsid w:val="00A957FF"/>
    <w:rsid w:val="00A95A2E"/>
    <w:rsid w:val="00A95BE9"/>
    <w:rsid w:val="00A9655E"/>
    <w:rsid w:val="00A9760A"/>
    <w:rsid w:val="00AA05E6"/>
    <w:rsid w:val="00AA0F23"/>
    <w:rsid w:val="00AA19A3"/>
    <w:rsid w:val="00AA1F68"/>
    <w:rsid w:val="00AA28F0"/>
    <w:rsid w:val="00AA3B13"/>
    <w:rsid w:val="00AA45E5"/>
    <w:rsid w:val="00AA4B67"/>
    <w:rsid w:val="00AA51E3"/>
    <w:rsid w:val="00AA63FF"/>
    <w:rsid w:val="00AA72E9"/>
    <w:rsid w:val="00AA7517"/>
    <w:rsid w:val="00AA76B5"/>
    <w:rsid w:val="00AA7A2A"/>
    <w:rsid w:val="00AB2243"/>
    <w:rsid w:val="00AB2BB9"/>
    <w:rsid w:val="00AB3365"/>
    <w:rsid w:val="00AB4540"/>
    <w:rsid w:val="00AB589B"/>
    <w:rsid w:val="00AB5F46"/>
    <w:rsid w:val="00AB5FC7"/>
    <w:rsid w:val="00AB6169"/>
    <w:rsid w:val="00AB6849"/>
    <w:rsid w:val="00AB6D85"/>
    <w:rsid w:val="00AB717F"/>
    <w:rsid w:val="00AB7B65"/>
    <w:rsid w:val="00AB7E8C"/>
    <w:rsid w:val="00AC00C2"/>
    <w:rsid w:val="00AC1482"/>
    <w:rsid w:val="00AC19CF"/>
    <w:rsid w:val="00AC1EEA"/>
    <w:rsid w:val="00AC36EF"/>
    <w:rsid w:val="00AC49F5"/>
    <w:rsid w:val="00AC4A63"/>
    <w:rsid w:val="00AC5DD8"/>
    <w:rsid w:val="00AC5F10"/>
    <w:rsid w:val="00AC6173"/>
    <w:rsid w:val="00AC6218"/>
    <w:rsid w:val="00AC6342"/>
    <w:rsid w:val="00AC691A"/>
    <w:rsid w:val="00AC6A95"/>
    <w:rsid w:val="00AC709B"/>
    <w:rsid w:val="00AC726A"/>
    <w:rsid w:val="00AC7365"/>
    <w:rsid w:val="00AC7534"/>
    <w:rsid w:val="00AC784E"/>
    <w:rsid w:val="00AD1189"/>
    <w:rsid w:val="00AD14B6"/>
    <w:rsid w:val="00AD19F4"/>
    <w:rsid w:val="00AD23DE"/>
    <w:rsid w:val="00AD2A49"/>
    <w:rsid w:val="00AD302D"/>
    <w:rsid w:val="00AD3414"/>
    <w:rsid w:val="00AD39D4"/>
    <w:rsid w:val="00AD3D03"/>
    <w:rsid w:val="00AD443A"/>
    <w:rsid w:val="00AD4536"/>
    <w:rsid w:val="00AD4C67"/>
    <w:rsid w:val="00AD4D19"/>
    <w:rsid w:val="00AD55C5"/>
    <w:rsid w:val="00AD5E6F"/>
    <w:rsid w:val="00AD6334"/>
    <w:rsid w:val="00AD6593"/>
    <w:rsid w:val="00AD77B1"/>
    <w:rsid w:val="00AD7A12"/>
    <w:rsid w:val="00AE0A32"/>
    <w:rsid w:val="00AE0A5D"/>
    <w:rsid w:val="00AE0B8E"/>
    <w:rsid w:val="00AE1207"/>
    <w:rsid w:val="00AE19D1"/>
    <w:rsid w:val="00AE22A3"/>
    <w:rsid w:val="00AE2463"/>
    <w:rsid w:val="00AE24C3"/>
    <w:rsid w:val="00AE2935"/>
    <w:rsid w:val="00AE3E64"/>
    <w:rsid w:val="00AE4405"/>
    <w:rsid w:val="00AE4493"/>
    <w:rsid w:val="00AE4C7E"/>
    <w:rsid w:val="00AE5D7D"/>
    <w:rsid w:val="00AE72FE"/>
    <w:rsid w:val="00AE769F"/>
    <w:rsid w:val="00AE78FE"/>
    <w:rsid w:val="00AE79D5"/>
    <w:rsid w:val="00AE7A18"/>
    <w:rsid w:val="00AE7B94"/>
    <w:rsid w:val="00AE7D24"/>
    <w:rsid w:val="00AE7FCF"/>
    <w:rsid w:val="00AF06F4"/>
    <w:rsid w:val="00AF0FA7"/>
    <w:rsid w:val="00AF174E"/>
    <w:rsid w:val="00AF2828"/>
    <w:rsid w:val="00AF2947"/>
    <w:rsid w:val="00AF2F64"/>
    <w:rsid w:val="00AF377D"/>
    <w:rsid w:val="00AF38DC"/>
    <w:rsid w:val="00AF3CBF"/>
    <w:rsid w:val="00AF45BA"/>
    <w:rsid w:val="00AF5405"/>
    <w:rsid w:val="00AF5438"/>
    <w:rsid w:val="00AF604A"/>
    <w:rsid w:val="00B00356"/>
    <w:rsid w:val="00B008C5"/>
    <w:rsid w:val="00B00E65"/>
    <w:rsid w:val="00B01829"/>
    <w:rsid w:val="00B0193A"/>
    <w:rsid w:val="00B01B55"/>
    <w:rsid w:val="00B023B3"/>
    <w:rsid w:val="00B02AC5"/>
    <w:rsid w:val="00B0356A"/>
    <w:rsid w:val="00B0368B"/>
    <w:rsid w:val="00B05067"/>
    <w:rsid w:val="00B0544C"/>
    <w:rsid w:val="00B05484"/>
    <w:rsid w:val="00B05B2D"/>
    <w:rsid w:val="00B06396"/>
    <w:rsid w:val="00B070B5"/>
    <w:rsid w:val="00B07D7E"/>
    <w:rsid w:val="00B1049A"/>
    <w:rsid w:val="00B10FCC"/>
    <w:rsid w:val="00B11009"/>
    <w:rsid w:val="00B11C33"/>
    <w:rsid w:val="00B11FE3"/>
    <w:rsid w:val="00B1240A"/>
    <w:rsid w:val="00B12DA6"/>
    <w:rsid w:val="00B13216"/>
    <w:rsid w:val="00B1528E"/>
    <w:rsid w:val="00B15B4E"/>
    <w:rsid w:val="00B16492"/>
    <w:rsid w:val="00B1768F"/>
    <w:rsid w:val="00B17954"/>
    <w:rsid w:val="00B17AE3"/>
    <w:rsid w:val="00B2030D"/>
    <w:rsid w:val="00B2171D"/>
    <w:rsid w:val="00B21A81"/>
    <w:rsid w:val="00B2254B"/>
    <w:rsid w:val="00B22950"/>
    <w:rsid w:val="00B23EE1"/>
    <w:rsid w:val="00B24598"/>
    <w:rsid w:val="00B24FEB"/>
    <w:rsid w:val="00B25759"/>
    <w:rsid w:val="00B257A8"/>
    <w:rsid w:val="00B2593F"/>
    <w:rsid w:val="00B25CFC"/>
    <w:rsid w:val="00B26072"/>
    <w:rsid w:val="00B260E7"/>
    <w:rsid w:val="00B27B3D"/>
    <w:rsid w:val="00B30BC9"/>
    <w:rsid w:val="00B310DE"/>
    <w:rsid w:val="00B310DF"/>
    <w:rsid w:val="00B3152C"/>
    <w:rsid w:val="00B3232B"/>
    <w:rsid w:val="00B32724"/>
    <w:rsid w:val="00B32F1E"/>
    <w:rsid w:val="00B34C5C"/>
    <w:rsid w:val="00B358BE"/>
    <w:rsid w:val="00B35922"/>
    <w:rsid w:val="00B3622C"/>
    <w:rsid w:val="00B36939"/>
    <w:rsid w:val="00B3787C"/>
    <w:rsid w:val="00B37B1B"/>
    <w:rsid w:val="00B40217"/>
    <w:rsid w:val="00B403C2"/>
    <w:rsid w:val="00B407D7"/>
    <w:rsid w:val="00B4123A"/>
    <w:rsid w:val="00B4196A"/>
    <w:rsid w:val="00B41C5D"/>
    <w:rsid w:val="00B43859"/>
    <w:rsid w:val="00B43897"/>
    <w:rsid w:val="00B438E0"/>
    <w:rsid w:val="00B44636"/>
    <w:rsid w:val="00B44AE9"/>
    <w:rsid w:val="00B45107"/>
    <w:rsid w:val="00B45DAC"/>
    <w:rsid w:val="00B45F5A"/>
    <w:rsid w:val="00B4708B"/>
    <w:rsid w:val="00B47BAE"/>
    <w:rsid w:val="00B50035"/>
    <w:rsid w:val="00B5109D"/>
    <w:rsid w:val="00B51A7C"/>
    <w:rsid w:val="00B51C56"/>
    <w:rsid w:val="00B52269"/>
    <w:rsid w:val="00B52C23"/>
    <w:rsid w:val="00B52CA1"/>
    <w:rsid w:val="00B52FD9"/>
    <w:rsid w:val="00B533BE"/>
    <w:rsid w:val="00B53A3E"/>
    <w:rsid w:val="00B53FCF"/>
    <w:rsid w:val="00B54A6D"/>
    <w:rsid w:val="00B553E0"/>
    <w:rsid w:val="00B555A2"/>
    <w:rsid w:val="00B556C4"/>
    <w:rsid w:val="00B557EB"/>
    <w:rsid w:val="00B563DC"/>
    <w:rsid w:val="00B565F7"/>
    <w:rsid w:val="00B567FC"/>
    <w:rsid w:val="00B5686E"/>
    <w:rsid w:val="00B57767"/>
    <w:rsid w:val="00B6031D"/>
    <w:rsid w:val="00B60566"/>
    <w:rsid w:val="00B60C3B"/>
    <w:rsid w:val="00B61037"/>
    <w:rsid w:val="00B613F8"/>
    <w:rsid w:val="00B618EC"/>
    <w:rsid w:val="00B61DF5"/>
    <w:rsid w:val="00B622F9"/>
    <w:rsid w:val="00B625F7"/>
    <w:rsid w:val="00B62AC4"/>
    <w:rsid w:val="00B63006"/>
    <w:rsid w:val="00B63143"/>
    <w:rsid w:val="00B63359"/>
    <w:rsid w:val="00B63506"/>
    <w:rsid w:val="00B636B6"/>
    <w:rsid w:val="00B63DD2"/>
    <w:rsid w:val="00B654BA"/>
    <w:rsid w:val="00B6590F"/>
    <w:rsid w:val="00B66B1E"/>
    <w:rsid w:val="00B66CC5"/>
    <w:rsid w:val="00B672B4"/>
    <w:rsid w:val="00B71095"/>
    <w:rsid w:val="00B71818"/>
    <w:rsid w:val="00B71E9E"/>
    <w:rsid w:val="00B72A87"/>
    <w:rsid w:val="00B72BA3"/>
    <w:rsid w:val="00B73074"/>
    <w:rsid w:val="00B739EA"/>
    <w:rsid w:val="00B73B70"/>
    <w:rsid w:val="00B740AC"/>
    <w:rsid w:val="00B74724"/>
    <w:rsid w:val="00B765EB"/>
    <w:rsid w:val="00B76E89"/>
    <w:rsid w:val="00B77F45"/>
    <w:rsid w:val="00B80432"/>
    <w:rsid w:val="00B8053C"/>
    <w:rsid w:val="00B816D9"/>
    <w:rsid w:val="00B81AEA"/>
    <w:rsid w:val="00B81C01"/>
    <w:rsid w:val="00B81C5D"/>
    <w:rsid w:val="00B81D53"/>
    <w:rsid w:val="00B828CD"/>
    <w:rsid w:val="00B82DA2"/>
    <w:rsid w:val="00B8383D"/>
    <w:rsid w:val="00B84ABD"/>
    <w:rsid w:val="00B850A8"/>
    <w:rsid w:val="00B85661"/>
    <w:rsid w:val="00B86224"/>
    <w:rsid w:val="00B86303"/>
    <w:rsid w:val="00B8691E"/>
    <w:rsid w:val="00B869E4"/>
    <w:rsid w:val="00B86F7A"/>
    <w:rsid w:val="00B87104"/>
    <w:rsid w:val="00B904CE"/>
    <w:rsid w:val="00B90D99"/>
    <w:rsid w:val="00B911D3"/>
    <w:rsid w:val="00B91F9F"/>
    <w:rsid w:val="00B92252"/>
    <w:rsid w:val="00B924F4"/>
    <w:rsid w:val="00B927CD"/>
    <w:rsid w:val="00B9291F"/>
    <w:rsid w:val="00B92A22"/>
    <w:rsid w:val="00B93062"/>
    <w:rsid w:val="00B93537"/>
    <w:rsid w:val="00B9415E"/>
    <w:rsid w:val="00B9429C"/>
    <w:rsid w:val="00B96313"/>
    <w:rsid w:val="00B96406"/>
    <w:rsid w:val="00B9642A"/>
    <w:rsid w:val="00B96FD2"/>
    <w:rsid w:val="00BA005B"/>
    <w:rsid w:val="00BA0BBB"/>
    <w:rsid w:val="00BA1B45"/>
    <w:rsid w:val="00BA2DA8"/>
    <w:rsid w:val="00BA3AC5"/>
    <w:rsid w:val="00BA3B02"/>
    <w:rsid w:val="00BA476B"/>
    <w:rsid w:val="00BA47EC"/>
    <w:rsid w:val="00BA4E76"/>
    <w:rsid w:val="00BA51D1"/>
    <w:rsid w:val="00BA51D2"/>
    <w:rsid w:val="00BA533D"/>
    <w:rsid w:val="00BA5D72"/>
    <w:rsid w:val="00BA6F61"/>
    <w:rsid w:val="00BA7243"/>
    <w:rsid w:val="00BA7C19"/>
    <w:rsid w:val="00BA7E75"/>
    <w:rsid w:val="00BA7FB2"/>
    <w:rsid w:val="00BB0554"/>
    <w:rsid w:val="00BB05E1"/>
    <w:rsid w:val="00BB0C67"/>
    <w:rsid w:val="00BB0DBB"/>
    <w:rsid w:val="00BB18B4"/>
    <w:rsid w:val="00BB2508"/>
    <w:rsid w:val="00BB2910"/>
    <w:rsid w:val="00BB3782"/>
    <w:rsid w:val="00BB3BCC"/>
    <w:rsid w:val="00BB46BE"/>
    <w:rsid w:val="00BB4C81"/>
    <w:rsid w:val="00BB5262"/>
    <w:rsid w:val="00BB549D"/>
    <w:rsid w:val="00BB551B"/>
    <w:rsid w:val="00BB563D"/>
    <w:rsid w:val="00BB5E4A"/>
    <w:rsid w:val="00BB5EBB"/>
    <w:rsid w:val="00BB6205"/>
    <w:rsid w:val="00BB6DB3"/>
    <w:rsid w:val="00BC0313"/>
    <w:rsid w:val="00BC0D81"/>
    <w:rsid w:val="00BC18A3"/>
    <w:rsid w:val="00BC1C5D"/>
    <w:rsid w:val="00BC273C"/>
    <w:rsid w:val="00BC2DF1"/>
    <w:rsid w:val="00BC2EB4"/>
    <w:rsid w:val="00BC3105"/>
    <w:rsid w:val="00BC3EB6"/>
    <w:rsid w:val="00BC45E7"/>
    <w:rsid w:val="00BC510F"/>
    <w:rsid w:val="00BC5725"/>
    <w:rsid w:val="00BC57EB"/>
    <w:rsid w:val="00BC5EB2"/>
    <w:rsid w:val="00BD075E"/>
    <w:rsid w:val="00BD15C9"/>
    <w:rsid w:val="00BD17ED"/>
    <w:rsid w:val="00BD262C"/>
    <w:rsid w:val="00BD30B9"/>
    <w:rsid w:val="00BD499D"/>
    <w:rsid w:val="00BD6925"/>
    <w:rsid w:val="00BD699C"/>
    <w:rsid w:val="00BD6A54"/>
    <w:rsid w:val="00BD7338"/>
    <w:rsid w:val="00BD7A6A"/>
    <w:rsid w:val="00BE075C"/>
    <w:rsid w:val="00BE16E1"/>
    <w:rsid w:val="00BE206F"/>
    <w:rsid w:val="00BE246A"/>
    <w:rsid w:val="00BE3361"/>
    <w:rsid w:val="00BE365F"/>
    <w:rsid w:val="00BE3A5A"/>
    <w:rsid w:val="00BE56D4"/>
    <w:rsid w:val="00BE6052"/>
    <w:rsid w:val="00BE7229"/>
    <w:rsid w:val="00BE72F4"/>
    <w:rsid w:val="00BE750C"/>
    <w:rsid w:val="00BE776C"/>
    <w:rsid w:val="00BE7DFD"/>
    <w:rsid w:val="00BF1300"/>
    <w:rsid w:val="00BF1AAB"/>
    <w:rsid w:val="00BF1BA7"/>
    <w:rsid w:val="00BF2371"/>
    <w:rsid w:val="00BF2D77"/>
    <w:rsid w:val="00BF3BEB"/>
    <w:rsid w:val="00BF46AB"/>
    <w:rsid w:val="00BF4CD3"/>
    <w:rsid w:val="00BF4CD9"/>
    <w:rsid w:val="00BF5BD4"/>
    <w:rsid w:val="00BF5D44"/>
    <w:rsid w:val="00BF5F1A"/>
    <w:rsid w:val="00BF6AA5"/>
    <w:rsid w:val="00BF7151"/>
    <w:rsid w:val="00BF773C"/>
    <w:rsid w:val="00C01903"/>
    <w:rsid w:val="00C026BF"/>
    <w:rsid w:val="00C027B0"/>
    <w:rsid w:val="00C02BC9"/>
    <w:rsid w:val="00C03589"/>
    <w:rsid w:val="00C03CCE"/>
    <w:rsid w:val="00C04DC5"/>
    <w:rsid w:val="00C06E8F"/>
    <w:rsid w:val="00C072D8"/>
    <w:rsid w:val="00C073E1"/>
    <w:rsid w:val="00C075CF"/>
    <w:rsid w:val="00C075F6"/>
    <w:rsid w:val="00C078ED"/>
    <w:rsid w:val="00C1059A"/>
    <w:rsid w:val="00C1148D"/>
    <w:rsid w:val="00C1179A"/>
    <w:rsid w:val="00C1192D"/>
    <w:rsid w:val="00C1309B"/>
    <w:rsid w:val="00C138F4"/>
    <w:rsid w:val="00C139D8"/>
    <w:rsid w:val="00C13C12"/>
    <w:rsid w:val="00C1418C"/>
    <w:rsid w:val="00C14C0D"/>
    <w:rsid w:val="00C16142"/>
    <w:rsid w:val="00C163FF"/>
    <w:rsid w:val="00C170D2"/>
    <w:rsid w:val="00C201D0"/>
    <w:rsid w:val="00C20C93"/>
    <w:rsid w:val="00C21174"/>
    <w:rsid w:val="00C2152B"/>
    <w:rsid w:val="00C2421A"/>
    <w:rsid w:val="00C243B7"/>
    <w:rsid w:val="00C2454A"/>
    <w:rsid w:val="00C2603C"/>
    <w:rsid w:val="00C26263"/>
    <w:rsid w:val="00C26CA7"/>
    <w:rsid w:val="00C2741C"/>
    <w:rsid w:val="00C277BC"/>
    <w:rsid w:val="00C27CE5"/>
    <w:rsid w:val="00C300ED"/>
    <w:rsid w:val="00C309CC"/>
    <w:rsid w:val="00C30AB6"/>
    <w:rsid w:val="00C30B29"/>
    <w:rsid w:val="00C30BD7"/>
    <w:rsid w:val="00C31728"/>
    <w:rsid w:val="00C330AA"/>
    <w:rsid w:val="00C3495D"/>
    <w:rsid w:val="00C34E95"/>
    <w:rsid w:val="00C3537A"/>
    <w:rsid w:val="00C35750"/>
    <w:rsid w:val="00C35B98"/>
    <w:rsid w:val="00C36719"/>
    <w:rsid w:val="00C367F4"/>
    <w:rsid w:val="00C368D8"/>
    <w:rsid w:val="00C36DBC"/>
    <w:rsid w:val="00C36F47"/>
    <w:rsid w:val="00C378AC"/>
    <w:rsid w:val="00C41406"/>
    <w:rsid w:val="00C41F69"/>
    <w:rsid w:val="00C425C4"/>
    <w:rsid w:val="00C426CA"/>
    <w:rsid w:val="00C44B40"/>
    <w:rsid w:val="00C46293"/>
    <w:rsid w:val="00C4647A"/>
    <w:rsid w:val="00C466D5"/>
    <w:rsid w:val="00C4774F"/>
    <w:rsid w:val="00C47B3A"/>
    <w:rsid w:val="00C50B94"/>
    <w:rsid w:val="00C51676"/>
    <w:rsid w:val="00C51CC4"/>
    <w:rsid w:val="00C53C97"/>
    <w:rsid w:val="00C53DD7"/>
    <w:rsid w:val="00C60E92"/>
    <w:rsid w:val="00C6172D"/>
    <w:rsid w:val="00C61B5D"/>
    <w:rsid w:val="00C635C9"/>
    <w:rsid w:val="00C652C9"/>
    <w:rsid w:val="00C66823"/>
    <w:rsid w:val="00C66CE3"/>
    <w:rsid w:val="00C66F7C"/>
    <w:rsid w:val="00C67D93"/>
    <w:rsid w:val="00C70CFC"/>
    <w:rsid w:val="00C718CE"/>
    <w:rsid w:val="00C72354"/>
    <w:rsid w:val="00C7274D"/>
    <w:rsid w:val="00C72A1A"/>
    <w:rsid w:val="00C73021"/>
    <w:rsid w:val="00C7322C"/>
    <w:rsid w:val="00C742F4"/>
    <w:rsid w:val="00C74F7E"/>
    <w:rsid w:val="00C750D4"/>
    <w:rsid w:val="00C76689"/>
    <w:rsid w:val="00C778C4"/>
    <w:rsid w:val="00C80D9B"/>
    <w:rsid w:val="00C8169B"/>
    <w:rsid w:val="00C82507"/>
    <w:rsid w:val="00C83219"/>
    <w:rsid w:val="00C83264"/>
    <w:rsid w:val="00C83432"/>
    <w:rsid w:val="00C83453"/>
    <w:rsid w:val="00C83A74"/>
    <w:rsid w:val="00C84031"/>
    <w:rsid w:val="00C84060"/>
    <w:rsid w:val="00C86AA2"/>
    <w:rsid w:val="00C86AF4"/>
    <w:rsid w:val="00C86DE8"/>
    <w:rsid w:val="00C87008"/>
    <w:rsid w:val="00C87BF7"/>
    <w:rsid w:val="00C91A9E"/>
    <w:rsid w:val="00C91AB7"/>
    <w:rsid w:val="00C924C3"/>
    <w:rsid w:val="00C92932"/>
    <w:rsid w:val="00C92EC0"/>
    <w:rsid w:val="00C94822"/>
    <w:rsid w:val="00C9496D"/>
    <w:rsid w:val="00C9582C"/>
    <w:rsid w:val="00C958D4"/>
    <w:rsid w:val="00C9674D"/>
    <w:rsid w:val="00C96EF0"/>
    <w:rsid w:val="00C975C8"/>
    <w:rsid w:val="00C9769A"/>
    <w:rsid w:val="00CA17AB"/>
    <w:rsid w:val="00CA1B1F"/>
    <w:rsid w:val="00CA245A"/>
    <w:rsid w:val="00CA24CA"/>
    <w:rsid w:val="00CA35A0"/>
    <w:rsid w:val="00CA515D"/>
    <w:rsid w:val="00CA5C71"/>
    <w:rsid w:val="00CA66D7"/>
    <w:rsid w:val="00CA7A0F"/>
    <w:rsid w:val="00CA7AD2"/>
    <w:rsid w:val="00CB09CB"/>
    <w:rsid w:val="00CB09E4"/>
    <w:rsid w:val="00CB11B8"/>
    <w:rsid w:val="00CB1A03"/>
    <w:rsid w:val="00CB26C9"/>
    <w:rsid w:val="00CB2A24"/>
    <w:rsid w:val="00CB2DB1"/>
    <w:rsid w:val="00CB3E58"/>
    <w:rsid w:val="00CB49F6"/>
    <w:rsid w:val="00CB4E3D"/>
    <w:rsid w:val="00CB524D"/>
    <w:rsid w:val="00CB6203"/>
    <w:rsid w:val="00CB7A88"/>
    <w:rsid w:val="00CC08B7"/>
    <w:rsid w:val="00CC1900"/>
    <w:rsid w:val="00CC3586"/>
    <w:rsid w:val="00CC39F3"/>
    <w:rsid w:val="00CC54DA"/>
    <w:rsid w:val="00CC5E31"/>
    <w:rsid w:val="00CC67B7"/>
    <w:rsid w:val="00CC783B"/>
    <w:rsid w:val="00CC78F3"/>
    <w:rsid w:val="00CC7959"/>
    <w:rsid w:val="00CC7F29"/>
    <w:rsid w:val="00CD00DF"/>
    <w:rsid w:val="00CD05F0"/>
    <w:rsid w:val="00CD155A"/>
    <w:rsid w:val="00CD38C0"/>
    <w:rsid w:val="00CD3A48"/>
    <w:rsid w:val="00CD3CA1"/>
    <w:rsid w:val="00CD458E"/>
    <w:rsid w:val="00CD5209"/>
    <w:rsid w:val="00CD5A56"/>
    <w:rsid w:val="00CD71B4"/>
    <w:rsid w:val="00CD776F"/>
    <w:rsid w:val="00CE0828"/>
    <w:rsid w:val="00CE0DA6"/>
    <w:rsid w:val="00CE13A5"/>
    <w:rsid w:val="00CE1EEA"/>
    <w:rsid w:val="00CE222C"/>
    <w:rsid w:val="00CE2634"/>
    <w:rsid w:val="00CE3154"/>
    <w:rsid w:val="00CE3F68"/>
    <w:rsid w:val="00CE4FB5"/>
    <w:rsid w:val="00CE5BE4"/>
    <w:rsid w:val="00CE6863"/>
    <w:rsid w:val="00CE6A2B"/>
    <w:rsid w:val="00CE7784"/>
    <w:rsid w:val="00CE7A6E"/>
    <w:rsid w:val="00CF06E0"/>
    <w:rsid w:val="00CF0AAE"/>
    <w:rsid w:val="00CF0C65"/>
    <w:rsid w:val="00CF16F8"/>
    <w:rsid w:val="00CF1B4F"/>
    <w:rsid w:val="00CF2166"/>
    <w:rsid w:val="00CF2D4A"/>
    <w:rsid w:val="00CF41A6"/>
    <w:rsid w:val="00CF47BF"/>
    <w:rsid w:val="00CF4AB6"/>
    <w:rsid w:val="00CF545B"/>
    <w:rsid w:val="00CF5B85"/>
    <w:rsid w:val="00CF5BB3"/>
    <w:rsid w:val="00CF640E"/>
    <w:rsid w:val="00CF6717"/>
    <w:rsid w:val="00CF68B5"/>
    <w:rsid w:val="00D00AC3"/>
    <w:rsid w:val="00D02B0D"/>
    <w:rsid w:val="00D02B0F"/>
    <w:rsid w:val="00D02C4F"/>
    <w:rsid w:val="00D02F87"/>
    <w:rsid w:val="00D03E96"/>
    <w:rsid w:val="00D044AF"/>
    <w:rsid w:val="00D047F2"/>
    <w:rsid w:val="00D048E8"/>
    <w:rsid w:val="00D051A5"/>
    <w:rsid w:val="00D05DDD"/>
    <w:rsid w:val="00D05E8A"/>
    <w:rsid w:val="00D06369"/>
    <w:rsid w:val="00D075B2"/>
    <w:rsid w:val="00D07783"/>
    <w:rsid w:val="00D077FD"/>
    <w:rsid w:val="00D1041F"/>
    <w:rsid w:val="00D10682"/>
    <w:rsid w:val="00D1166C"/>
    <w:rsid w:val="00D11869"/>
    <w:rsid w:val="00D11A02"/>
    <w:rsid w:val="00D11E00"/>
    <w:rsid w:val="00D12128"/>
    <w:rsid w:val="00D1245D"/>
    <w:rsid w:val="00D127C6"/>
    <w:rsid w:val="00D130FF"/>
    <w:rsid w:val="00D14176"/>
    <w:rsid w:val="00D14EF0"/>
    <w:rsid w:val="00D16BDA"/>
    <w:rsid w:val="00D17EC8"/>
    <w:rsid w:val="00D20322"/>
    <w:rsid w:val="00D20893"/>
    <w:rsid w:val="00D21958"/>
    <w:rsid w:val="00D232AF"/>
    <w:rsid w:val="00D245A2"/>
    <w:rsid w:val="00D25B78"/>
    <w:rsid w:val="00D26B07"/>
    <w:rsid w:val="00D272B6"/>
    <w:rsid w:val="00D27CE4"/>
    <w:rsid w:val="00D30131"/>
    <w:rsid w:val="00D30D6E"/>
    <w:rsid w:val="00D31D7F"/>
    <w:rsid w:val="00D32511"/>
    <w:rsid w:val="00D3334D"/>
    <w:rsid w:val="00D33FFB"/>
    <w:rsid w:val="00D3432A"/>
    <w:rsid w:val="00D3597F"/>
    <w:rsid w:val="00D359CA"/>
    <w:rsid w:val="00D359D2"/>
    <w:rsid w:val="00D35FF5"/>
    <w:rsid w:val="00D366EE"/>
    <w:rsid w:val="00D369F2"/>
    <w:rsid w:val="00D373A3"/>
    <w:rsid w:val="00D377E2"/>
    <w:rsid w:val="00D37B5C"/>
    <w:rsid w:val="00D37ECB"/>
    <w:rsid w:val="00D40211"/>
    <w:rsid w:val="00D40634"/>
    <w:rsid w:val="00D41CED"/>
    <w:rsid w:val="00D426B0"/>
    <w:rsid w:val="00D42B11"/>
    <w:rsid w:val="00D42C94"/>
    <w:rsid w:val="00D42D6D"/>
    <w:rsid w:val="00D4314C"/>
    <w:rsid w:val="00D433CF"/>
    <w:rsid w:val="00D43D76"/>
    <w:rsid w:val="00D43DAA"/>
    <w:rsid w:val="00D43FE8"/>
    <w:rsid w:val="00D4416A"/>
    <w:rsid w:val="00D44436"/>
    <w:rsid w:val="00D44FBE"/>
    <w:rsid w:val="00D45471"/>
    <w:rsid w:val="00D45C30"/>
    <w:rsid w:val="00D45FCB"/>
    <w:rsid w:val="00D46160"/>
    <w:rsid w:val="00D46870"/>
    <w:rsid w:val="00D47556"/>
    <w:rsid w:val="00D47764"/>
    <w:rsid w:val="00D47E81"/>
    <w:rsid w:val="00D513DD"/>
    <w:rsid w:val="00D5159A"/>
    <w:rsid w:val="00D519FA"/>
    <w:rsid w:val="00D52221"/>
    <w:rsid w:val="00D5226A"/>
    <w:rsid w:val="00D5300A"/>
    <w:rsid w:val="00D531AE"/>
    <w:rsid w:val="00D53619"/>
    <w:rsid w:val="00D54B9E"/>
    <w:rsid w:val="00D54F21"/>
    <w:rsid w:val="00D55F04"/>
    <w:rsid w:val="00D56270"/>
    <w:rsid w:val="00D5644F"/>
    <w:rsid w:val="00D56F8B"/>
    <w:rsid w:val="00D57848"/>
    <w:rsid w:val="00D6019A"/>
    <w:rsid w:val="00D61029"/>
    <w:rsid w:val="00D620BE"/>
    <w:rsid w:val="00D63CC9"/>
    <w:rsid w:val="00D63EEA"/>
    <w:rsid w:val="00D64102"/>
    <w:rsid w:val="00D653A5"/>
    <w:rsid w:val="00D66A4A"/>
    <w:rsid w:val="00D66E5B"/>
    <w:rsid w:val="00D67328"/>
    <w:rsid w:val="00D67815"/>
    <w:rsid w:val="00D70E44"/>
    <w:rsid w:val="00D711B5"/>
    <w:rsid w:val="00D72F3E"/>
    <w:rsid w:val="00D73FD5"/>
    <w:rsid w:val="00D74AC8"/>
    <w:rsid w:val="00D7593F"/>
    <w:rsid w:val="00D76234"/>
    <w:rsid w:val="00D76372"/>
    <w:rsid w:val="00D771E3"/>
    <w:rsid w:val="00D7729E"/>
    <w:rsid w:val="00D77316"/>
    <w:rsid w:val="00D77538"/>
    <w:rsid w:val="00D8018F"/>
    <w:rsid w:val="00D8029A"/>
    <w:rsid w:val="00D80BA4"/>
    <w:rsid w:val="00D80CCF"/>
    <w:rsid w:val="00D81A11"/>
    <w:rsid w:val="00D81BB5"/>
    <w:rsid w:val="00D82154"/>
    <w:rsid w:val="00D823A7"/>
    <w:rsid w:val="00D823FD"/>
    <w:rsid w:val="00D8265D"/>
    <w:rsid w:val="00D82C2B"/>
    <w:rsid w:val="00D82EA1"/>
    <w:rsid w:val="00D838C5"/>
    <w:rsid w:val="00D840B7"/>
    <w:rsid w:val="00D84C72"/>
    <w:rsid w:val="00D84EDA"/>
    <w:rsid w:val="00D851CA"/>
    <w:rsid w:val="00D85CED"/>
    <w:rsid w:val="00D863F7"/>
    <w:rsid w:val="00D87BAE"/>
    <w:rsid w:val="00D90537"/>
    <w:rsid w:val="00D91D97"/>
    <w:rsid w:val="00D9389D"/>
    <w:rsid w:val="00D93E3E"/>
    <w:rsid w:val="00D94FAD"/>
    <w:rsid w:val="00D9553C"/>
    <w:rsid w:val="00D95A03"/>
    <w:rsid w:val="00D96436"/>
    <w:rsid w:val="00D96FFE"/>
    <w:rsid w:val="00D97101"/>
    <w:rsid w:val="00D97D78"/>
    <w:rsid w:val="00D97EFF"/>
    <w:rsid w:val="00DA01A3"/>
    <w:rsid w:val="00DA0981"/>
    <w:rsid w:val="00DA1AD2"/>
    <w:rsid w:val="00DA263D"/>
    <w:rsid w:val="00DA2965"/>
    <w:rsid w:val="00DA3127"/>
    <w:rsid w:val="00DA55CB"/>
    <w:rsid w:val="00DA5856"/>
    <w:rsid w:val="00DA704B"/>
    <w:rsid w:val="00DA709A"/>
    <w:rsid w:val="00DA7CD0"/>
    <w:rsid w:val="00DB0ED3"/>
    <w:rsid w:val="00DB1DA7"/>
    <w:rsid w:val="00DB2438"/>
    <w:rsid w:val="00DB28C1"/>
    <w:rsid w:val="00DB2C78"/>
    <w:rsid w:val="00DB2D47"/>
    <w:rsid w:val="00DB31F2"/>
    <w:rsid w:val="00DB50D7"/>
    <w:rsid w:val="00DB5AB6"/>
    <w:rsid w:val="00DB5D45"/>
    <w:rsid w:val="00DB5FBB"/>
    <w:rsid w:val="00DB6055"/>
    <w:rsid w:val="00DB6403"/>
    <w:rsid w:val="00DB6BA1"/>
    <w:rsid w:val="00DB74A5"/>
    <w:rsid w:val="00DB778E"/>
    <w:rsid w:val="00DC04C7"/>
    <w:rsid w:val="00DC19BF"/>
    <w:rsid w:val="00DC24C8"/>
    <w:rsid w:val="00DC2616"/>
    <w:rsid w:val="00DC2C39"/>
    <w:rsid w:val="00DC34FA"/>
    <w:rsid w:val="00DC3DC7"/>
    <w:rsid w:val="00DC4558"/>
    <w:rsid w:val="00DC45E9"/>
    <w:rsid w:val="00DC470F"/>
    <w:rsid w:val="00DC4940"/>
    <w:rsid w:val="00DC5231"/>
    <w:rsid w:val="00DC580D"/>
    <w:rsid w:val="00DC6579"/>
    <w:rsid w:val="00DC6DD2"/>
    <w:rsid w:val="00DC70A9"/>
    <w:rsid w:val="00DD00A5"/>
    <w:rsid w:val="00DD2127"/>
    <w:rsid w:val="00DD22AD"/>
    <w:rsid w:val="00DD2C9B"/>
    <w:rsid w:val="00DD41C1"/>
    <w:rsid w:val="00DD4E4D"/>
    <w:rsid w:val="00DD4E67"/>
    <w:rsid w:val="00DD4EE8"/>
    <w:rsid w:val="00DD5036"/>
    <w:rsid w:val="00DD5354"/>
    <w:rsid w:val="00DD63C1"/>
    <w:rsid w:val="00DD6D9E"/>
    <w:rsid w:val="00DE0519"/>
    <w:rsid w:val="00DE10B1"/>
    <w:rsid w:val="00DE1196"/>
    <w:rsid w:val="00DE14B6"/>
    <w:rsid w:val="00DE1CFB"/>
    <w:rsid w:val="00DE2340"/>
    <w:rsid w:val="00DE2BF4"/>
    <w:rsid w:val="00DE316F"/>
    <w:rsid w:val="00DE49E6"/>
    <w:rsid w:val="00DE4A5F"/>
    <w:rsid w:val="00DE5906"/>
    <w:rsid w:val="00DE5DF5"/>
    <w:rsid w:val="00DE6328"/>
    <w:rsid w:val="00DE63A5"/>
    <w:rsid w:val="00DE6E3B"/>
    <w:rsid w:val="00DF0437"/>
    <w:rsid w:val="00DF071B"/>
    <w:rsid w:val="00DF0EF9"/>
    <w:rsid w:val="00DF0FC6"/>
    <w:rsid w:val="00DF20E9"/>
    <w:rsid w:val="00DF216C"/>
    <w:rsid w:val="00DF2DD6"/>
    <w:rsid w:val="00DF2F1A"/>
    <w:rsid w:val="00DF354D"/>
    <w:rsid w:val="00DF3F78"/>
    <w:rsid w:val="00DF598F"/>
    <w:rsid w:val="00DF5F7E"/>
    <w:rsid w:val="00DF632E"/>
    <w:rsid w:val="00DF65AD"/>
    <w:rsid w:val="00DF6B92"/>
    <w:rsid w:val="00DF6BF0"/>
    <w:rsid w:val="00DF761F"/>
    <w:rsid w:val="00DF7BBC"/>
    <w:rsid w:val="00E00127"/>
    <w:rsid w:val="00E0053C"/>
    <w:rsid w:val="00E017D0"/>
    <w:rsid w:val="00E01BD2"/>
    <w:rsid w:val="00E024E2"/>
    <w:rsid w:val="00E02B14"/>
    <w:rsid w:val="00E0467B"/>
    <w:rsid w:val="00E04F50"/>
    <w:rsid w:val="00E0567D"/>
    <w:rsid w:val="00E06AB6"/>
    <w:rsid w:val="00E072A6"/>
    <w:rsid w:val="00E07E92"/>
    <w:rsid w:val="00E07F8E"/>
    <w:rsid w:val="00E1015A"/>
    <w:rsid w:val="00E10ADA"/>
    <w:rsid w:val="00E11DC9"/>
    <w:rsid w:val="00E122BB"/>
    <w:rsid w:val="00E127D0"/>
    <w:rsid w:val="00E127DB"/>
    <w:rsid w:val="00E1327A"/>
    <w:rsid w:val="00E15C09"/>
    <w:rsid w:val="00E15EC3"/>
    <w:rsid w:val="00E165C2"/>
    <w:rsid w:val="00E16A29"/>
    <w:rsid w:val="00E202FE"/>
    <w:rsid w:val="00E206B9"/>
    <w:rsid w:val="00E20F4D"/>
    <w:rsid w:val="00E218E9"/>
    <w:rsid w:val="00E2373D"/>
    <w:rsid w:val="00E23D6C"/>
    <w:rsid w:val="00E2407B"/>
    <w:rsid w:val="00E241C2"/>
    <w:rsid w:val="00E24380"/>
    <w:rsid w:val="00E24776"/>
    <w:rsid w:val="00E2581A"/>
    <w:rsid w:val="00E25FD0"/>
    <w:rsid w:val="00E26C5F"/>
    <w:rsid w:val="00E26D3C"/>
    <w:rsid w:val="00E27336"/>
    <w:rsid w:val="00E2739A"/>
    <w:rsid w:val="00E30120"/>
    <w:rsid w:val="00E305EE"/>
    <w:rsid w:val="00E31B0A"/>
    <w:rsid w:val="00E323A4"/>
    <w:rsid w:val="00E32929"/>
    <w:rsid w:val="00E3292A"/>
    <w:rsid w:val="00E348F9"/>
    <w:rsid w:val="00E34F8E"/>
    <w:rsid w:val="00E3699B"/>
    <w:rsid w:val="00E3747B"/>
    <w:rsid w:val="00E40C48"/>
    <w:rsid w:val="00E416D4"/>
    <w:rsid w:val="00E437E0"/>
    <w:rsid w:val="00E43881"/>
    <w:rsid w:val="00E44712"/>
    <w:rsid w:val="00E45F01"/>
    <w:rsid w:val="00E46225"/>
    <w:rsid w:val="00E469D5"/>
    <w:rsid w:val="00E475C6"/>
    <w:rsid w:val="00E512C8"/>
    <w:rsid w:val="00E518B1"/>
    <w:rsid w:val="00E51ACC"/>
    <w:rsid w:val="00E51AE3"/>
    <w:rsid w:val="00E51F51"/>
    <w:rsid w:val="00E5287A"/>
    <w:rsid w:val="00E52ADF"/>
    <w:rsid w:val="00E52B2D"/>
    <w:rsid w:val="00E52CBA"/>
    <w:rsid w:val="00E5314F"/>
    <w:rsid w:val="00E532A3"/>
    <w:rsid w:val="00E53EBE"/>
    <w:rsid w:val="00E548AA"/>
    <w:rsid w:val="00E558BA"/>
    <w:rsid w:val="00E559D1"/>
    <w:rsid w:val="00E5615F"/>
    <w:rsid w:val="00E562F3"/>
    <w:rsid w:val="00E56BD3"/>
    <w:rsid w:val="00E56C2F"/>
    <w:rsid w:val="00E575FE"/>
    <w:rsid w:val="00E60484"/>
    <w:rsid w:val="00E60601"/>
    <w:rsid w:val="00E606A0"/>
    <w:rsid w:val="00E61379"/>
    <w:rsid w:val="00E61568"/>
    <w:rsid w:val="00E62530"/>
    <w:rsid w:val="00E62A66"/>
    <w:rsid w:val="00E62BDC"/>
    <w:rsid w:val="00E639F4"/>
    <w:rsid w:val="00E63E3C"/>
    <w:rsid w:val="00E642B0"/>
    <w:rsid w:val="00E64430"/>
    <w:rsid w:val="00E64531"/>
    <w:rsid w:val="00E64822"/>
    <w:rsid w:val="00E64967"/>
    <w:rsid w:val="00E65E83"/>
    <w:rsid w:val="00E66B0B"/>
    <w:rsid w:val="00E66F42"/>
    <w:rsid w:val="00E67793"/>
    <w:rsid w:val="00E70086"/>
    <w:rsid w:val="00E71B49"/>
    <w:rsid w:val="00E71D7E"/>
    <w:rsid w:val="00E72A0B"/>
    <w:rsid w:val="00E72DC6"/>
    <w:rsid w:val="00E73463"/>
    <w:rsid w:val="00E7374D"/>
    <w:rsid w:val="00E738AE"/>
    <w:rsid w:val="00E741EA"/>
    <w:rsid w:val="00E75EE2"/>
    <w:rsid w:val="00E761A3"/>
    <w:rsid w:val="00E762C7"/>
    <w:rsid w:val="00E76A02"/>
    <w:rsid w:val="00E7789D"/>
    <w:rsid w:val="00E778B8"/>
    <w:rsid w:val="00E80466"/>
    <w:rsid w:val="00E808FF"/>
    <w:rsid w:val="00E816B4"/>
    <w:rsid w:val="00E81805"/>
    <w:rsid w:val="00E82AE1"/>
    <w:rsid w:val="00E82F90"/>
    <w:rsid w:val="00E837D1"/>
    <w:rsid w:val="00E83A7B"/>
    <w:rsid w:val="00E850C9"/>
    <w:rsid w:val="00E85866"/>
    <w:rsid w:val="00E8613F"/>
    <w:rsid w:val="00E861C3"/>
    <w:rsid w:val="00E86808"/>
    <w:rsid w:val="00E872EB"/>
    <w:rsid w:val="00E8731F"/>
    <w:rsid w:val="00E877D7"/>
    <w:rsid w:val="00E9071B"/>
    <w:rsid w:val="00E9115D"/>
    <w:rsid w:val="00E91362"/>
    <w:rsid w:val="00E9239F"/>
    <w:rsid w:val="00E92CA6"/>
    <w:rsid w:val="00E92DD4"/>
    <w:rsid w:val="00E93600"/>
    <w:rsid w:val="00E94A39"/>
    <w:rsid w:val="00E95199"/>
    <w:rsid w:val="00E955C9"/>
    <w:rsid w:val="00E9608C"/>
    <w:rsid w:val="00E96EC1"/>
    <w:rsid w:val="00EA0E4A"/>
    <w:rsid w:val="00EA0F47"/>
    <w:rsid w:val="00EA154F"/>
    <w:rsid w:val="00EA182D"/>
    <w:rsid w:val="00EA1987"/>
    <w:rsid w:val="00EA19C9"/>
    <w:rsid w:val="00EA29EF"/>
    <w:rsid w:val="00EA2D1A"/>
    <w:rsid w:val="00EA3059"/>
    <w:rsid w:val="00EA31AC"/>
    <w:rsid w:val="00EA38AD"/>
    <w:rsid w:val="00EA6E4E"/>
    <w:rsid w:val="00EA6E5B"/>
    <w:rsid w:val="00EA710C"/>
    <w:rsid w:val="00EA7364"/>
    <w:rsid w:val="00EA7456"/>
    <w:rsid w:val="00EB016F"/>
    <w:rsid w:val="00EB0DE1"/>
    <w:rsid w:val="00EB1380"/>
    <w:rsid w:val="00EB1A27"/>
    <w:rsid w:val="00EB2CD0"/>
    <w:rsid w:val="00EB46F0"/>
    <w:rsid w:val="00EB484F"/>
    <w:rsid w:val="00EB4B7F"/>
    <w:rsid w:val="00EB4B8A"/>
    <w:rsid w:val="00EB52EA"/>
    <w:rsid w:val="00EB67A4"/>
    <w:rsid w:val="00EB6B93"/>
    <w:rsid w:val="00EB6C0A"/>
    <w:rsid w:val="00EB6C52"/>
    <w:rsid w:val="00EC02A2"/>
    <w:rsid w:val="00EC0843"/>
    <w:rsid w:val="00EC0B19"/>
    <w:rsid w:val="00EC138C"/>
    <w:rsid w:val="00EC3088"/>
    <w:rsid w:val="00EC35D1"/>
    <w:rsid w:val="00EC54EC"/>
    <w:rsid w:val="00EC601E"/>
    <w:rsid w:val="00EC6140"/>
    <w:rsid w:val="00EC6EE5"/>
    <w:rsid w:val="00ED016A"/>
    <w:rsid w:val="00ED1358"/>
    <w:rsid w:val="00ED1979"/>
    <w:rsid w:val="00ED2A84"/>
    <w:rsid w:val="00ED2DB6"/>
    <w:rsid w:val="00ED2E8C"/>
    <w:rsid w:val="00ED431C"/>
    <w:rsid w:val="00ED4B5F"/>
    <w:rsid w:val="00ED4B6A"/>
    <w:rsid w:val="00ED501F"/>
    <w:rsid w:val="00ED6017"/>
    <w:rsid w:val="00ED616B"/>
    <w:rsid w:val="00ED6AB2"/>
    <w:rsid w:val="00ED7192"/>
    <w:rsid w:val="00EE0CF7"/>
    <w:rsid w:val="00EE13F4"/>
    <w:rsid w:val="00EE1400"/>
    <w:rsid w:val="00EE1533"/>
    <w:rsid w:val="00EE1610"/>
    <w:rsid w:val="00EE1D14"/>
    <w:rsid w:val="00EE201B"/>
    <w:rsid w:val="00EE23AE"/>
    <w:rsid w:val="00EE2B65"/>
    <w:rsid w:val="00EE2F10"/>
    <w:rsid w:val="00EE3ECA"/>
    <w:rsid w:val="00EE4775"/>
    <w:rsid w:val="00EE508B"/>
    <w:rsid w:val="00EE6603"/>
    <w:rsid w:val="00EE714F"/>
    <w:rsid w:val="00EE7E0D"/>
    <w:rsid w:val="00EF0698"/>
    <w:rsid w:val="00EF07DA"/>
    <w:rsid w:val="00EF1698"/>
    <w:rsid w:val="00EF1743"/>
    <w:rsid w:val="00EF1EB2"/>
    <w:rsid w:val="00EF28A0"/>
    <w:rsid w:val="00EF2963"/>
    <w:rsid w:val="00EF2976"/>
    <w:rsid w:val="00EF2F1B"/>
    <w:rsid w:val="00EF30F5"/>
    <w:rsid w:val="00EF374E"/>
    <w:rsid w:val="00EF3EF6"/>
    <w:rsid w:val="00EF49BF"/>
    <w:rsid w:val="00EF4CA6"/>
    <w:rsid w:val="00EF60D4"/>
    <w:rsid w:val="00EF69D3"/>
    <w:rsid w:val="00EF6ACB"/>
    <w:rsid w:val="00EF6DEB"/>
    <w:rsid w:val="00EF7DC6"/>
    <w:rsid w:val="00F00909"/>
    <w:rsid w:val="00F00B0D"/>
    <w:rsid w:val="00F012F1"/>
    <w:rsid w:val="00F01A61"/>
    <w:rsid w:val="00F01D5A"/>
    <w:rsid w:val="00F026B5"/>
    <w:rsid w:val="00F032D5"/>
    <w:rsid w:val="00F04077"/>
    <w:rsid w:val="00F045DE"/>
    <w:rsid w:val="00F0483F"/>
    <w:rsid w:val="00F04B4F"/>
    <w:rsid w:val="00F051CC"/>
    <w:rsid w:val="00F0645A"/>
    <w:rsid w:val="00F068DE"/>
    <w:rsid w:val="00F06F11"/>
    <w:rsid w:val="00F07FDE"/>
    <w:rsid w:val="00F1020C"/>
    <w:rsid w:val="00F10F91"/>
    <w:rsid w:val="00F12B08"/>
    <w:rsid w:val="00F1449E"/>
    <w:rsid w:val="00F1520F"/>
    <w:rsid w:val="00F15C6F"/>
    <w:rsid w:val="00F164D8"/>
    <w:rsid w:val="00F1652A"/>
    <w:rsid w:val="00F165CA"/>
    <w:rsid w:val="00F178A1"/>
    <w:rsid w:val="00F2059D"/>
    <w:rsid w:val="00F20E1D"/>
    <w:rsid w:val="00F2114E"/>
    <w:rsid w:val="00F21418"/>
    <w:rsid w:val="00F217C9"/>
    <w:rsid w:val="00F2182E"/>
    <w:rsid w:val="00F21DB5"/>
    <w:rsid w:val="00F223A9"/>
    <w:rsid w:val="00F227B9"/>
    <w:rsid w:val="00F227C2"/>
    <w:rsid w:val="00F22BC7"/>
    <w:rsid w:val="00F233CD"/>
    <w:rsid w:val="00F2366D"/>
    <w:rsid w:val="00F23674"/>
    <w:rsid w:val="00F23760"/>
    <w:rsid w:val="00F24590"/>
    <w:rsid w:val="00F25834"/>
    <w:rsid w:val="00F25872"/>
    <w:rsid w:val="00F2693E"/>
    <w:rsid w:val="00F2701F"/>
    <w:rsid w:val="00F27D10"/>
    <w:rsid w:val="00F27EA6"/>
    <w:rsid w:val="00F30328"/>
    <w:rsid w:val="00F30C67"/>
    <w:rsid w:val="00F30D69"/>
    <w:rsid w:val="00F313B1"/>
    <w:rsid w:val="00F317DD"/>
    <w:rsid w:val="00F32B60"/>
    <w:rsid w:val="00F340D6"/>
    <w:rsid w:val="00F3466F"/>
    <w:rsid w:val="00F350ED"/>
    <w:rsid w:val="00F36B60"/>
    <w:rsid w:val="00F36BCF"/>
    <w:rsid w:val="00F36E63"/>
    <w:rsid w:val="00F375FF"/>
    <w:rsid w:val="00F376A5"/>
    <w:rsid w:val="00F378BE"/>
    <w:rsid w:val="00F407D9"/>
    <w:rsid w:val="00F40C1E"/>
    <w:rsid w:val="00F4224A"/>
    <w:rsid w:val="00F4251F"/>
    <w:rsid w:val="00F43E71"/>
    <w:rsid w:val="00F44BCE"/>
    <w:rsid w:val="00F44F92"/>
    <w:rsid w:val="00F45291"/>
    <w:rsid w:val="00F45C3C"/>
    <w:rsid w:val="00F45DEE"/>
    <w:rsid w:val="00F46E64"/>
    <w:rsid w:val="00F478F4"/>
    <w:rsid w:val="00F47C3C"/>
    <w:rsid w:val="00F47D74"/>
    <w:rsid w:val="00F50C60"/>
    <w:rsid w:val="00F5156F"/>
    <w:rsid w:val="00F52830"/>
    <w:rsid w:val="00F52C78"/>
    <w:rsid w:val="00F52FDD"/>
    <w:rsid w:val="00F53998"/>
    <w:rsid w:val="00F55E53"/>
    <w:rsid w:val="00F564B1"/>
    <w:rsid w:val="00F56690"/>
    <w:rsid w:val="00F56F00"/>
    <w:rsid w:val="00F57125"/>
    <w:rsid w:val="00F5715A"/>
    <w:rsid w:val="00F5745C"/>
    <w:rsid w:val="00F575FC"/>
    <w:rsid w:val="00F57650"/>
    <w:rsid w:val="00F57892"/>
    <w:rsid w:val="00F60DB5"/>
    <w:rsid w:val="00F61205"/>
    <w:rsid w:val="00F621B9"/>
    <w:rsid w:val="00F6224C"/>
    <w:rsid w:val="00F628EC"/>
    <w:rsid w:val="00F62E44"/>
    <w:rsid w:val="00F63271"/>
    <w:rsid w:val="00F63EF2"/>
    <w:rsid w:val="00F64477"/>
    <w:rsid w:val="00F6449C"/>
    <w:rsid w:val="00F64DE3"/>
    <w:rsid w:val="00F6564F"/>
    <w:rsid w:val="00F65D90"/>
    <w:rsid w:val="00F663AE"/>
    <w:rsid w:val="00F67133"/>
    <w:rsid w:val="00F673BE"/>
    <w:rsid w:val="00F6744D"/>
    <w:rsid w:val="00F67CDC"/>
    <w:rsid w:val="00F70094"/>
    <w:rsid w:val="00F70D85"/>
    <w:rsid w:val="00F71EA1"/>
    <w:rsid w:val="00F722C2"/>
    <w:rsid w:val="00F72C37"/>
    <w:rsid w:val="00F74B9B"/>
    <w:rsid w:val="00F7509E"/>
    <w:rsid w:val="00F75F9F"/>
    <w:rsid w:val="00F76A51"/>
    <w:rsid w:val="00F772C9"/>
    <w:rsid w:val="00F80FEF"/>
    <w:rsid w:val="00F8102E"/>
    <w:rsid w:val="00F814C6"/>
    <w:rsid w:val="00F817A2"/>
    <w:rsid w:val="00F82AE7"/>
    <w:rsid w:val="00F83291"/>
    <w:rsid w:val="00F833D1"/>
    <w:rsid w:val="00F836A5"/>
    <w:rsid w:val="00F83E9E"/>
    <w:rsid w:val="00F84023"/>
    <w:rsid w:val="00F84266"/>
    <w:rsid w:val="00F856E4"/>
    <w:rsid w:val="00F857C8"/>
    <w:rsid w:val="00F86B00"/>
    <w:rsid w:val="00F876F3"/>
    <w:rsid w:val="00F87A60"/>
    <w:rsid w:val="00F87F33"/>
    <w:rsid w:val="00F9014E"/>
    <w:rsid w:val="00F90E9C"/>
    <w:rsid w:val="00F91785"/>
    <w:rsid w:val="00F92105"/>
    <w:rsid w:val="00F9214F"/>
    <w:rsid w:val="00F936ED"/>
    <w:rsid w:val="00F93767"/>
    <w:rsid w:val="00F948B6"/>
    <w:rsid w:val="00F951C5"/>
    <w:rsid w:val="00F95C15"/>
    <w:rsid w:val="00F962D6"/>
    <w:rsid w:val="00F97387"/>
    <w:rsid w:val="00F973F7"/>
    <w:rsid w:val="00FA0FE5"/>
    <w:rsid w:val="00FA1D21"/>
    <w:rsid w:val="00FA227B"/>
    <w:rsid w:val="00FA26C7"/>
    <w:rsid w:val="00FA28DB"/>
    <w:rsid w:val="00FA2B1C"/>
    <w:rsid w:val="00FA3EA5"/>
    <w:rsid w:val="00FA45E6"/>
    <w:rsid w:val="00FA496B"/>
    <w:rsid w:val="00FA4CA2"/>
    <w:rsid w:val="00FA4CD7"/>
    <w:rsid w:val="00FA5A5A"/>
    <w:rsid w:val="00FA5EF9"/>
    <w:rsid w:val="00FA6849"/>
    <w:rsid w:val="00FA698B"/>
    <w:rsid w:val="00FA712D"/>
    <w:rsid w:val="00FA73BC"/>
    <w:rsid w:val="00FB0185"/>
    <w:rsid w:val="00FB08B4"/>
    <w:rsid w:val="00FB0A8B"/>
    <w:rsid w:val="00FB1422"/>
    <w:rsid w:val="00FB1A92"/>
    <w:rsid w:val="00FB48DC"/>
    <w:rsid w:val="00FB4A5D"/>
    <w:rsid w:val="00FB5F36"/>
    <w:rsid w:val="00FB7ED8"/>
    <w:rsid w:val="00FC14D5"/>
    <w:rsid w:val="00FC22C4"/>
    <w:rsid w:val="00FC2513"/>
    <w:rsid w:val="00FC2DEB"/>
    <w:rsid w:val="00FC3264"/>
    <w:rsid w:val="00FC349C"/>
    <w:rsid w:val="00FC3A15"/>
    <w:rsid w:val="00FC3B3B"/>
    <w:rsid w:val="00FC442B"/>
    <w:rsid w:val="00FC45CC"/>
    <w:rsid w:val="00FC4923"/>
    <w:rsid w:val="00FC4995"/>
    <w:rsid w:val="00FC52F9"/>
    <w:rsid w:val="00FC5A44"/>
    <w:rsid w:val="00FC5D9A"/>
    <w:rsid w:val="00FC7465"/>
    <w:rsid w:val="00FC7922"/>
    <w:rsid w:val="00FD0758"/>
    <w:rsid w:val="00FD2029"/>
    <w:rsid w:val="00FD22BC"/>
    <w:rsid w:val="00FD2382"/>
    <w:rsid w:val="00FD2B17"/>
    <w:rsid w:val="00FD2F14"/>
    <w:rsid w:val="00FD3598"/>
    <w:rsid w:val="00FD3999"/>
    <w:rsid w:val="00FD3ADC"/>
    <w:rsid w:val="00FD3F79"/>
    <w:rsid w:val="00FD4AA1"/>
    <w:rsid w:val="00FD4BA9"/>
    <w:rsid w:val="00FD50E7"/>
    <w:rsid w:val="00FD5397"/>
    <w:rsid w:val="00FD54B7"/>
    <w:rsid w:val="00FD73B1"/>
    <w:rsid w:val="00FD7422"/>
    <w:rsid w:val="00FD7840"/>
    <w:rsid w:val="00FE04D5"/>
    <w:rsid w:val="00FE374C"/>
    <w:rsid w:val="00FE3E90"/>
    <w:rsid w:val="00FE45F7"/>
    <w:rsid w:val="00FE460F"/>
    <w:rsid w:val="00FE5104"/>
    <w:rsid w:val="00FE541A"/>
    <w:rsid w:val="00FE5D74"/>
    <w:rsid w:val="00FE6568"/>
    <w:rsid w:val="00FE674D"/>
    <w:rsid w:val="00FE70E7"/>
    <w:rsid w:val="00FE78DE"/>
    <w:rsid w:val="00FE7D0B"/>
    <w:rsid w:val="00FE7D1D"/>
    <w:rsid w:val="00FF05B6"/>
    <w:rsid w:val="00FF08E4"/>
    <w:rsid w:val="00FF0B39"/>
    <w:rsid w:val="00FF12C3"/>
    <w:rsid w:val="00FF18D4"/>
    <w:rsid w:val="00FF2DFA"/>
    <w:rsid w:val="00FF32C7"/>
    <w:rsid w:val="00FF3A7F"/>
    <w:rsid w:val="00FF576B"/>
    <w:rsid w:val="00FF6664"/>
    <w:rsid w:val="00FF6C40"/>
    <w:rsid w:val="00FF758F"/>
    <w:rsid w:val="00FF76B6"/>
    <w:rsid w:val="167E68DD"/>
    <w:rsid w:val="1832FBF9"/>
    <w:rsid w:val="2DEA46C3"/>
    <w:rsid w:val="34B18B0D"/>
    <w:rsid w:val="39E812AF"/>
    <w:rsid w:val="40432DBF"/>
    <w:rsid w:val="4537DCE0"/>
    <w:rsid w:val="4A7159DA"/>
    <w:rsid w:val="4FEE769A"/>
    <w:rsid w:val="5269CF27"/>
    <w:rsid w:val="56E47436"/>
    <w:rsid w:val="58FF5092"/>
    <w:rsid w:val="5C63248D"/>
    <w:rsid w:val="5FF2F04E"/>
    <w:rsid w:val="7285408B"/>
    <w:rsid w:val="78BF6531"/>
    <w:rsid w:val="7D74B6C4"/>
  </w:rsids>
  <m:mathPr>
    <m:mathFont m:val="Cambria Math"/>
    <m:brkBin m:val="before"/>
    <m:brkBinSub m:val="--"/>
    <m:smallFrac m:val="0"/>
    <m:dispDef/>
    <m:lMargin m:val="0"/>
    <m:rMargin m:val="0"/>
    <m:defJc m:val="centerGroup"/>
    <m:wrapIndent m:val="1440"/>
    <m:intLim m:val="subSup"/>
    <m:naryLim m:val="undOvr"/>
  </m:mathPr>
  <w:themeFontLang w:val="tr-TR"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4BB7F4"/>
  <w15:docId w15:val="{2C83CE78-06DF-49EE-A414-40402F2206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55C9"/>
    <w:rPr>
      <w:lang w:val="tr-TR"/>
    </w:rPr>
  </w:style>
  <w:style w:type="paragraph" w:styleId="Balk1">
    <w:name w:val="heading 1"/>
    <w:basedOn w:val="Normal"/>
    <w:next w:val="Normal"/>
    <w:link w:val="Balk1Char"/>
    <w:uiPriority w:val="9"/>
    <w:qFormat/>
    <w:rsid w:val="00FB4A5D"/>
    <w:pPr>
      <w:pBdr>
        <w:bottom w:val="thinThickSmallGap" w:sz="12" w:space="1" w:color="943634" w:themeColor="accent2" w:themeShade="BF"/>
      </w:pBdr>
      <w:spacing w:before="400"/>
      <w:outlineLvl w:val="0"/>
    </w:pPr>
    <w:rPr>
      <w:rFonts w:ascii="Times New Roman" w:hAnsi="Times New Roman"/>
      <w:b/>
      <w:spacing w:val="20"/>
      <w:sz w:val="24"/>
      <w:szCs w:val="28"/>
    </w:rPr>
  </w:style>
  <w:style w:type="paragraph" w:styleId="Balk2">
    <w:name w:val="heading 2"/>
    <w:basedOn w:val="Normal"/>
    <w:next w:val="Normal"/>
    <w:link w:val="Balk2Char"/>
    <w:uiPriority w:val="9"/>
    <w:unhideWhenUsed/>
    <w:qFormat/>
    <w:rsid w:val="00E955C9"/>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Balk3">
    <w:name w:val="heading 3"/>
    <w:basedOn w:val="Normal"/>
    <w:next w:val="Normal"/>
    <w:link w:val="Balk3Char"/>
    <w:uiPriority w:val="9"/>
    <w:unhideWhenUsed/>
    <w:qFormat/>
    <w:rsid w:val="00E955C9"/>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Balk4">
    <w:name w:val="heading 4"/>
    <w:basedOn w:val="Normal"/>
    <w:next w:val="Normal"/>
    <w:link w:val="Balk4Char"/>
    <w:uiPriority w:val="9"/>
    <w:unhideWhenUsed/>
    <w:qFormat/>
    <w:rsid w:val="00E955C9"/>
    <w:pPr>
      <w:pBdr>
        <w:bottom w:val="dotted" w:sz="4" w:space="1" w:color="943634" w:themeColor="accent2" w:themeShade="BF"/>
      </w:pBdr>
      <w:spacing w:after="120"/>
      <w:jc w:val="center"/>
      <w:outlineLvl w:val="3"/>
    </w:pPr>
    <w:rPr>
      <w:caps/>
      <w:color w:val="622423" w:themeColor="accent2" w:themeShade="7F"/>
      <w:spacing w:val="10"/>
    </w:rPr>
  </w:style>
  <w:style w:type="paragraph" w:styleId="Balk5">
    <w:name w:val="heading 5"/>
    <w:aliases w:val="Tablolar"/>
    <w:basedOn w:val="Normal"/>
    <w:next w:val="Normal"/>
    <w:link w:val="Balk5Char"/>
    <w:uiPriority w:val="9"/>
    <w:unhideWhenUsed/>
    <w:qFormat/>
    <w:rsid w:val="00524E38"/>
    <w:pPr>
      <w:spacing w:before="320" w:after="120"/>
      <w:jc w:val="center"/>
      <w:outlineLvl w:val="4"/>
    </w:pPr>
    <w:rPr>
      <w:rFonts w:ascii="Times New Roman" w:hAnsi="Times New Roman"/>
      <w:b/>
      <w:spacing w:val="10"/>
      <w:sz w:val="24"/>
    </w:rPr>
  </w:style>
  <w:style w:type="paragraph" w:styleId="Balk6">
    <w:name w:val="heading 6"/>
    <w:aliases w:val="Şekiller"/>
    <w:basedOn w:val="Normal"/>
    <w:next w:val="Normal"/>
    <w:link w:val="Balk6Char"/>
    <w:unhideWhenUsed/>
    <w:qFormat/>
    <w:rsid w:val="00E93600"/>
    <w:pPr>
      <w:spacing w:after="120"/>
      <w:jc w:val="center"/>
      <w:outlineLvl w:val="5"/>
    </w:pPr>
    <w:rPr>
      <w:rFonts w:ascii="Times New Roman" w:hAnsi="Times New Roman"/>
      <w:b/>
      <w:spacing w:val="10"/>
      <w:sz w:val="24"/>
    </w:rPr>
  </w:style>
  <w:style w:type="paragraph" w:styleId="Balk7">
    <w:name w:val="heading 7"/>
    <w:basedOn w:val="Normal"/>
    <w:next w:val="Normal"/>
    <w:link w:val="Balk7Char"/>
    <w:uiPriority w:val="9"/>
    <w:unhideWhenUsed/>
    <w:qFormat/>
    <w:rsid w:val="00E955C9"/>
    <w:pPr>
      <w:spacing w:after="120"/>
      <w:jc w:val="center"/>
      <w:outlineLvl w:val="6"/>
    </w:pPr>
    <w:rPr>
      <w:i/>
      <w:iCs/>
      <w:caps/>
      <w:color w:val="943634" w:themeColor="accent2" w:themeShade="BF"/>
      <w:spacing w:val="10"/>
    </w:rPr>
  </w:style>
  <w:style w:type="paragraph" w:styleId="Balk8">
    <w:name w:val="heading 8"/>
    <w:basedOn w:val="Normal"/>
    <w:next w:val="Normal"/>
    <w:link w:val="Balk8Char"/>
    <w:uiPriority w:val="9"/>
    <w:unhideWhenUsed/>
    <w:qFormat/>
    <w:rsid w:val="00E955C9"/>
    <w:pPr>
      <w:spacing w:after="120"/>
      <w:jc w:val="center"/>
      <w:outlineLvl w:val="7"/>
    </w:pPr>
    <w:rPr>
      <w:caps/>
      <w:spacing w:val="10"/>
      <w:sz w:val="20"/>
      <w:szCs w:val="20"/>
    </w:rPr>
  </w:style>
  <w:style w:type="paragraph" w:styleId="Balk9">
    <w:name w:val="heading 9"/>
    <w:basedOn w:val="Normal"/>
    <w:next w:val="Normal"/>
    <w:link w:val="Balk9Char"/>
    <w:uiPriority w:val="9"/>
    <w:semiHidden/>
    <w:unhideWhenUsed/>
    <w:qFormat/>
    <w:rsid w:val="00E955C9"/>
    <w:pPr>
      <w:spacing w:after="120"/>
      <w:jc w:val="center"/>
      <w:outlineLvl w:val="8"/>
    </w:pPr>
    <w:rPr>
      <w:i/>
      <w:iCs/>
      <w:caps/>
      <w:spacing w:val="10"/>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FB4A5D"/>
    <w:rPr>
      <w:rFonts w:ascii="Times New Roman" w:hAnsi="Times New Roman"/>
      <w:b/>
      <w:spacing w:val="20"/>
      <w:sz w:val="24"/>
      <w:szCs w:val="28"/>
      <w:lang w:val="tr-TR"/>
    </w:rPr>
  </w:style>
  <w:style w:type="character" w:customStyle="1" w:styleId="Balk2Char">
    <w:name w:val="Başlık 2 Char"/>
    <w:basedOn w:val="VarsaylanParagrafYazTipi"/>
    <w:link w:val="Balk2"/>
    <w:uiPriority w:val="9"/>
    <w:rsid w:val="00E955C9"/>
    <w:rPr>
      <w:caps/>
      <w:color w:val="632423" w:themeColor="accent2" w:themeShade="80"/>
      <w:spacing w:val="15"/>
      <w:sz w:val="24"/>
      <w:szCs w:val="24"/>
    </w:rPr>
  </w:style>
  <w:style w:type="character" w:customStyle="1" w:styleId="Balk3Char">
    <w:name w:val="Başlık 3 Char"/>
    <w:basedOn w:val="VarsaylanParagrafYazTipi"/>
    <w:link w:val="Balk3"/>
    <w:uiPriority w:val="9"/>
    <w:rsid w:val="00E955C9"/>
    <w:rPr>
      <w:caps/>
      <w:color w:val="622423" w:themeColor="accent2" w:themeShade="7F"/>
      <w:sz w:val="24"/>
      <w:szCs w:val="24"/>
    </w:rPr>
  </w:style>
  <w:style w:type="character" w:customStyle="1" w:styleId="Balk4Char">
    <w:name w:val="Başlık 4 Char"/>
    <w:basedOn w:val="VarsaylanParagrafYazTipi"/>
    <w:link w:val="Balk4"/>
    <w:uiPriority w:val="9"/>
    <w:rsid w:val="00E955C9"/>
    <w:rPr>
      <w:caps/>
      <w:color w:val="622423" w:themeColor="accent2" w:themeShade="7F"/>
      <w:spacing w:val="10"/>
    </w:rPr>
  </w:style>
  <w:style w:type="character" w:customStyle="1" w:styleId="Balk5Char">
    <w:name w:val="Başlık 5 Char"/>
    <w:aliases w:val="Tablolar Char"/>
    <w:basedOn w:val="VarsaylanParagrafYazTipi"/>
    <w:link w:val="Balk5"/>
    <w:uiPriority w:val="9"/>
    <w:rsid w:val="00524E38"/>
    <w:rPr>
      <w:rFonts w:ascii="Times New Roman" w:hAnsi="Times New Roman"/>
      <w:b/>
      <w:spacing w:val="10"/>
      <w:sz w:val="24"/>
      <w:lang w:val="tr-TR"/>
    </w:rPr>
  </w:style>
  <w:style w:type="character" w:customStyle="1" w:styleId="Balk6Char">
    <w:name w:val="Başlık 6 Char"/>
    <w:aliases w:val="Şekiller Char"/>
    <w:basedOn w:val="VarsaylanParagrafYazTipi"/>
    <w:link w:val="Balk6"/>
    <w:rsid w:val="00E93600"/>
    <w:rPr>
      <w:rFonts w:ascii="Times New Roman" w:hAnsi="Times New Roman"/>
      <w:b/>
      <w:spacing w:val="10"/>
      <w:sz w:val="24"/>
      <w:lang w:val="tr-TR"/>
    </w:rPr>
  </w:style>
  <w:style w:type="character" w:customStyle="1" w:styleId="Balk7Char">
    <w:name w:val="Başlık 7 Char"/>
    <w:basedOn w:val="VarsaylanParagrafYazTipi"/>
    <w:link w:val="Balk7"/>
    <w:uiPriority w:val="9"/>
    <w:rsid w:val="00E955C9"/>
    <w:rPr>
      <w:i/>
      <w:iCs/>
      <w:caps/>
      <w:color w:val="943634" w:themeColor="accent2" w:themeShade="BF"/>
      <w:spacing w:val="10"/>
    </w:rPr>
  </w:style>
  <w:style w:type="character" w:customStyle="1" w:styleId="Balk8Char">
    <w:name w:val="Başlık 8 Char"/>
    <w:basedOn w:val="VarsaylanParagrafYazTipi"/>
    <w:link w:val="Balk8"/>
    <w:uiPriority w:val="9"/>
    <w:rsid w:val="00E955C9"/>
    <w:rPr>
      <w:caps/>
      <w:spacing w:val="10"/>
      <w:sz w:val="20"/>
      <w:szCs w:val="20"/>
    </w:rPr>
  </w:style>
  <w:style w:type="character" w:customStyle="1" w:styleId="Balk9Char">
    <w:name w:val="Başlık 9 Char"/>
    <w:basedOn w:val="VarsaylanParagrafYazTipi"/>
    <w:link w:val="Balk9"/>
    <w:uiPriority w:val="9"/>
    <w:semiHidden/>
    <w:rsid w:val="00E955C9"/>
    <w:rPr>
      <w:i/>
      <w:iCs/>
      <w:caps/>
      <w:spacing w:val="10"/>
      <w:sz w:val="20"/>
      <w:szCs w:val="20"/>
    </w:rPr>
  </w:style>
  <w:style w:type="paragraph" w:styleId="T1">
    <w:name w:val="toc 1"/>
    <w:basedOn w:val="Normal"/>
    <w:next w:val="Normal"/>
    <w:autoRedefine/>
    <w:uiPriority w:val="39"/>
    <w:unhideWhenUsed/>
    <w:qFormat/>
    <w:rsid w:val="00620430"/>
    <w:pPr>
      <w:spacing w:after="100"/>
    </w:pPr>
    <w:rPr>
      <w:rFonts w:ascii="Times New Roman" w:hAnsi="Times New Roman"/>
      <w:b/>
      <w:sz w:val="24"/>
    </w:rPr>
  </w:style>
  <w:style w:type="paragraph" w:styleId="T2">
    <w:name w:val="toc 2"/>
    <w:basedOn w:val="Normal"/>
    <w:next w:val="Normal"/>
    <w:autoRedefine/>
    <w:uiPriority w:val="39"/>
    <w:unhideWhenUsed/>
    <w:qFormat/>
    <w:rsid w:val="00B61037"/>
    <w:pPr>
      <w:tabs>
        <w:tab w:val="left" w:pos="709"/>
        <w:tab w:val="right" w:leader="dot" w:pos="9060"/>
      </w:tabs>
      <w:spacing w:after="100"/>
      <w:ind w:left="220"/>
    </w:pPr>
  </w:style>
  <w:style w:type="paragraph" w:styleId="ResimYazs">
    <w:name w:val="caption"/>
    <w:aliases w:val="Tablo"/>
    <w:basedOn w:val="Normal"/>
    <w:next w:val="Normal"/>
    <w:link w:val="ResimYazsChar"/>
    <w:uiPriority w:val="99"/>
    <w:unhideWhenUsed/>
    <w:qFormat/>
    <w:rsid w:val="00E955C9"/>
    <w:rPr>
      <w:caps/>
      <w:spacing w:val="10"/>
      <w:sz w:val="18"/>
      <w:szCs w:val="18"/>
    </w:rPr>
  </w:style>
  <w:style w:type="character" w:customStyle="1" w:styleId="ResimYazsChar">
    <w:name w:val="Resim Yazısı Char"/>
    <w:aliases w:val="Tablo Char"/>
    <w:basedOn w:val="VarsaylanParagrafYazTipi"/>
    <w:link w:val="ResimYazs"/>
    <w:uiPriority w:val="99"/>
    <w:rsid w:val="00CA515D"/>
    <w:rPr>
      <w:caps/>
      <w:spacing w:val="10"/>
      <w:sz w:val="18"/>
      <w:szCs w:val="18"/>
      <w:lang w:val="tr-TR"/>
    </w:rPr>
  </w:style>
  <w:style w:type="paragraph" w:styleId="KonuBal">
    <w:name w:val="Title"/>
    <w:basedOn w:val="Normal"/>
    <w:next w:val="Normal"/>
    <w:link w:val="KonuBalChar"/>
    <w:uiPriority w:val="10"/>
    <w:qFormat/>
    <w:rsid w:val="00E955C9"/>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KonuBalChar">
    <w:name w:val="Konu Başlığı Char"/>
    <w:basedOn w:val="VarsaylanParagrafYazTipi"/>
    <w:link w:val="KonuBal"/>
    <w:uiPriority w:val="10"/>
    <w:rsid w:val="00E955C9"/>
    <w:rPr>
      <w:caps/>
      <w:color w:val="632423" w:themeColor="accent2" w:themeShade="80"/>
      <w:spacing w:val="50"/>
      <w:sz w:val="44"/>
      <w:szCs w:val="44"/>
    </w:rPr>
  </w:style>
  <w:style w:type="paragraph" w:styleId="Altyaz">
    <w:name w:val="Subtitle"/>
    <w:basedOn w:val="Normal"/>
    <w:next w:val="Normal"/>
    <w:link w:val="AltyazChar"/>
    <w:uiPriority w:val="11"/>
    <w:qFormat/>
    <w:rsid w:val="00E955C9"/>
    <w:pPr>
      <w:spacing w:after="560" w:line="240" w:lineRule="auto"/>
      <w:jc w:val="center"/>
    </w:pPr>
    <w:rPr>
      <w:caps/>
      <w:spacing w:val="20"/>
      <w:sz w:val="18"/>
      <w:szCs w:val="18"/>
    </w:rPr>
  </w:style>
  <w:style w:type="character" w:customStyle="1" w:styleId="AltyazChar">
    <w:name w:val="Altyazı Char"/>
    <w:basedOn w:val="VarsaylanParagrafYazTipi"/>
    <w:link w:val="Altyaz"/>
    <w:uiPriority w:val="11"/>
    <w:rsid w:val="00E955C9"/>
    <w:rPr>
      <w:caps/>
      <w:spacing w:val="20"/>
      <w:sz w:val="18"/>
      <w:szCs w:val="18"/>
    </w:rPr>
  </w:style>
  <w:style w:type="character" w:styleId="Gl">
    <w:name w:val="Strong"/>
    <w:uiPriority w:val="22"/>
    <w:qFormat/>
    <w:rsid w:val="00E955C9"/>
    <w:rPr>
      <w:b/>
      <w:bCs/>
      <w:color w:val="943634" w:themeColor="accent2" w:themeShade="BF"/>
      <w:spacing w:val="5"/>
    </w:rPr>
  </w:style>
  <w:style w:type="character" w:styleId="Vurgu">
    <w:name w:val="Emphasis"/>
    <w:uiPriority w:val="20"/>
    <w:qFormat/>
    <w:rsid w:val="00E955C9"/>
    <w:rPr>
      <w:caps/>
      <w:spacing w:val="5"/>
      <w:sz w:val="20"/>
      <w:szCs w:val="20"/>
    </w:rPr>
  </w:style>
  <w:style w:type="paragraph" w:styleId="AralkYok">
    <w:name w:val="No Spacing"/>
    <w:basedOn w:val="Normal"/>
    <w:link w:val="AralkYokChar"/>
    <w:uiPriority w:val="1"/>
    <w:qFormat/>
    <w:rsid w:val="00E955C9"/>
    <w:pPr>
      <w:spacing w:after="0" w:line="240" w:lineRule="auto"/>
    </w:pPr>
  </w:style>
  <w:style w:type="character" w:customStyle="1" w:styleId="AralkYokChar">
    <w:name w:val="Aralık Yok Char"/>
    <w:basedOn w:val="VarsaylanParagrafYazTipi"/>
    <w:link w:val="AralkYok"/>
    <w:uiPriority w:val="1"/>
    <w:rsid w:val="00E955C9"/>
  </w:style>
  <w:style w:type="paragraph" w:styleId="ListeParagraf">
    <w:name w:val="List Paragraph"/>
    <w:basedOn w:val="Normal"/>
    <w:link w:val="ListeParagrafChar"/>
    <w:uiPriority w:val="34"/>
    <w:qFormat/>
    <w:rsid w:val="00E955C9"/>
    <w:pPr>
      <w:ind w:left="720"/>
      <w:contextualSpacing/>
    </w:pPr>
  </w:style>
  <w:style w:type="character" w:customStyle="1" w:styleId="ListeParagrafChar">
    <w:name w:val="Liste Paragraf Char"/>
    <w:basedOn w:val="VarsaylanParagrafYazTipi"/>
    <w:link w:val="ListeParagraf"/>
    <w:uiPriority w:val="34"/>
    <w:rsid w:val="00CA515D"/>
    <w:rPr>
      <w:lang w:val="tr-TR"/>
    </w:rPr>
  </w:style>
  <w:style w:type="paragraph" w:styleId="Alnt">
    <w:name w:val="Quote"/>
    <w:basedOn w:val="Normal"/>
    <w:next w:val="Normal"/>
    <w:link w:val="AlntChar"/>
    <w:uiPriority w:val="29"/>
    <w:qFormat/>
    <w:rsid w:val="00E955C9"/>
    <w:rPr>
      <w:i/>
      <w:iCs/>
    </w:rPr>
  </w:style>
  <w:style w:type="character" w:customStyle="1" w:styleId="AlntChar">
    <w:name w:val="Alıntı Char"/>
    <w:basedOn w:val="VarsaylanParagrafYazTipi"/>
    <w:link w:val="Alnt"/>
    <w:uiPriority w:val="29"/>
    <w:rsid w:val="00E955C9"/>
    <w:rPr>
      <w:i/>
      <w:iCs/>
    </w:rPr>
  </w:style>
  <w:style w:type="paragraph" w:styleId="GlAlnt">
    <w:name w:val="Intense Quote"/>
    <w:basedOn w:val="Normal"/>
    <w:next w:val="Normal"/>
    <w:link w:val="GlAlntChar"/>
    <w:uiPriority w:val="30"/>
    <w:qFormat/>
    <w:rsid w:val="00E955C9"/>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GlAlntChar">
    <w:name w:val="Güçlü Alıntı Char"/>
    <w:basedOn w:val="VarsaylanParagrafYazTipi"/>
    <w:link w:val="GlAlnt"/>
    <w:uiPriority w:val="30"/>
    <w:rsid w:val="00E955C9"/>
    <w:rPr>
      <w:caps/>
      <w:color w:val="622423" w:themeColor="accent2" w:themeShade="7F"/>
      <w:spacing w:val="5"/>
      <w:sz w:val="20"/>
      <w:szCs w:val="20"/>
    </w:rPr>
  </w:style>
  <w:style w:type="character" w:styleId="HafifVurgulama">
    <w:name w:val="Subtle Emphasis"/>
    <w:uiPriority w:val="19"/>
    <w:qFormat/>
    <w:rsid w:val="00E955C9"/>
    <w:rPr>
      <w:i/>
      <w:iCs/>
    </w:rPr>
  </w:style>
  <w:style w:type="character" w:styleId="GlVurgulama">
    <w:name w:val="Intense Emphasis"/>
    <w:uiPriority w:val="21"/>
    <w:qFormat/>
    <w:rsid w:val="00E955C9"/>
    <w:rPr>
      <w:i/>
      <w:iCs/>
      <w:caps/>
      <w:spacing w:val="10"/>
      <w:sz w:val="20"/>
      <w:szCs w:val="20"/>
    </w:rPr>
  </w:style>
  <w:style w:type="character" w:styleId="HafifBavuru">
    <w:name w:val="Subtle Reference"/>
    <w:basedOn w:val="VarsaylanParagrafYazTipi"/>
    <w:uiPriority w:val="31"/>
    <w:qFormat/>
    <w:rsid w:val="00E955C9"/>
    <w:rPr>
      <w:rFonts w:asciiTheme="minorHAnsi" w:eastAsiaTheme="minorEastAsia" w:hAnsiTheme="minorHAnsi" w:cstheme="minorBidi"/>
      <w:i/>
      <w:iCs/>
      <w:color w:val="622423" w:themeColor="accent2" w:themeShade="7F"/>
    </w:rPr>
  </w:style>
  <w:style w:type="character" w:styleId="GlBavuru">
    <w:name w:val="Intense Reference"/>
    <w:uiPriority w:val="32"/>
    <w:qFormat/>
    <w:rsid w:val="00E955C9"/>
    <w:rPr>
      <w:rFonts w:asciiTheme="minorHAnsi" w:eastAsiaTheme="minorEastAsia" w:hAnsiTheme="minorHAnsi" w:cstheme="minorBidi"/>
      <w:b/>
      <w:bCs/>
      <w:i/>
      <w:iCs/>
      <w:color w:val="622423" w:themeColor="accent2" w:themeShade="7F"/>
    </w:rPr>
  </w:style>
  <w:style w:type="character" w:styleId="KitapBal">
    <w:name w:val="Book Title"/>
    <w:uiPriority w:val="33"/>
    <w:qFormat/>
    <w:rsid w:val="00E955C9"/>
    <w:rPr>
      <w:caps/>
      <w:color w:val="622423" w:themeColor="accent2" w:themeShade="7F"/>
      <w:spacing w:val="5"/>
      <w:u w:color="622423" w:themeColor="accent2" w:themeShade="7F"/>
    </w:rPr>
  </w:style>
  <w:style w:type="paragraph" w:styleId="TBal">
    <w:name w:val="TOC Heading"/>
    <w:basedOn w:val="Balk1"/>
    <w:next w:val="Normal"/>
    <w:uiPriority w:val="39"/>
    <w:unhideWhenUsed/>
    <w:qFormat/>
    <w:rsid w:val="00E955C9"/>
    <w:pPr>
      <w:outlineLvl w:val="9"/>
    </w:pPr>
  </w:style>
  <w:style w:type="paragraph" w:styleId="BalonMetni">
    <w:name w:val="Balloon Text"/>
    <w:basedOn w:val="Normal"/>
    <w:link w:val="BalonMetniChar"/>
    <w:uiPriority w:val="99"/>
    <w:semiHidden/>
    <w:unhideWhenUsed/>
    <w:rsid w:val="00CC54DA"/>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CC54DA"/>
    <w:rPr>
      <w:rFonts w:ascii="Tahoma" w:hAnsi="Tahoma" w:cs="Tahoma"/>
      <w:sz w:val="16"/>
      <w:szCs w:val="16"/>
      <w:lang w:val="tr-TR"/>
    </w:rPr>
  </w:style>
  <w:style w:type="paragraph" w:styleId="T3">
    <w:name w:val="toc 3"/>
    <w:basedOn w:val="Normal"/>
    <w:next w:val="Normal"/>
    <w:autoRedefine/>
    <w:uiPriority w:val="39"/>
    <w:unhideWhenUsed/>
    <w:qFormat/>
    <w:rsid w:val="00E024E2"/>
    <w:pPr>
      <w:spacing w:after="100" w:line="276" w:lineRule="auto"/>
      <w:ind w:left="440"/>
    </w:pPr>
    <w:rPr>
      <w:rFonts w:asciiTheme="minorHAnsi" w:eastAsiaTheme="minorEastAsia" w:hAnsiTheme="minorHAnsi" w:cstheme="minorBidi"/>
      <w:lang w:bidi="ar-SA"/>
    </w:rPr>
  </w:style>
  <w:style w:type="table" w:customStyle="1" w:styleId="AkListe-Vurgu11">
    <w:name w:val="Açık Liste - Vurgu 11"/>
    <w:basedOn w:val="NormalTablo"/>
    <w:uiPriority w:val="61"/>
    <w:rsid w:val="00C1418C"/>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5">
    <w:name w:val="Light List Accent 5"/>
    <w:basedOn w:val="NormalTablo"/>
    <w:uiPriority w:val="61"/>
    <w:rsid w:val="00187989"/>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OrtaKlavuz3-Vurgu1">
    <w:name w:val="Medium Grid 3 Accent 1"/>
    <w:basedOn w:val="NormalTablo"/>
    <w:uiPriority w:val="69"/>
    <w:rsid w:val="0018798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5">
    <w:name w:val="Medium Grid 3 Accent 5"/>
    <w:basedOn w:val="NormalTablo"/>
    <w:uiPriority w:val="69"/>
    <w:rsid w:val="0018798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styleId="DipnotMetni">
    <w:name w:val="footnote text"/>
    <w:basedOn w:val="Normal"/>
    <w:link w:val="DipnotMetniChar"/>
    <w:uiPriority w:val="99"/>
    <w:unhideWhenUsed/>
    <w:rsid w:val="00A14F8D"/>
    <w:pPr>
      <w:spacing w:after="0" w:line="240" w:lineRule="auto"/>
    </w:pPr>
    <w:rPr>
      <w:rFonts w:asciiTheme="minorHAnsi" w:eastAsiaTheme="minorHAnsi" w:hAnsiTheme="minorHAnsi" w:cstheme="minorBidi"/>
      <w:sz w:val="20"/>
      <w:szCs w:val="20"/>
      <w:lang w:bidi="ar-SA"/>
    </w:rPr>
  </w:style>
  <w:style w:type="character" w:customStyle="1" w:styleId="DipnotMetniChar">
    <w:name w:val="Dipnot Metni Char"/>
    <w:basedOn w:val="VarsaylanParagrafYazTipi"/>
    <w:link w:val="DipnotMetni"/>
    <w:uiPriority w:val="99"/>
    <w:rsid w:val="00A14F8D"/>
    <w:rPr>
      <w:rFonts w:asciiTheme="minorHAnsi" w:eastAsiaTheme="minorHAnsi" w:hAnsiTheme="minorHAnsi" w:cstheme="minorBidi"/>
      <w:sz w:val="20"/>
      <w:szCs w:val="20"/>
      <w:lang w:val="tr-TR" w:bidi="ar-SA"/>
    </w:rPr>
  </w:style>
  <w:style w:type="character" w:styleId="DipnotBavurusu">
    <w:name w:val="footnote reference"/>
    <w:basedOn w:val="VarsaylanParagrafYazTipi"/>
    <w:uiPriority w:val="99"/>
    <w:semiHidden/>
    <w:unhideWhenUsed/>
    <w:rsid w:val="00A14F8D"/>
    <w:rPr>
      <w:vertAlign w:val="superscript"/>
    </w:rPr>
  </w:style>
  <w:style w:type="table" w:customStyle="1" w:styleId="OrtaGlgeleme11">
    <w:name w:val="Orta Gölgeleme 11"/>
    <w:basedOn w:val="NormalTablo"/>
    <w:uiPriority w:val="63"/>
    <w:rsid w:val="00A14F8D"/>
    <w:pPr>
      <w:spacing w:after="0" w:line="240" w:lineRule="auto"/>
    </w:pPr>
    <w:rPr>
      <w:rFonts w:asciiTheme="minorHAnsi" w:eastAsiaTheme="minorHAnsi" w:hAnsiTheme="minorHAnsi" w:cstheme="minorBidi"/>
      <w:lang w:val="tr-TR" w:bidi="ar-S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character" w:styleId="Kpr">
    <w:name w:val="Hyperlink"/>
    <w:basedOn w:val="VarsaylanParagrafYazTipi"/>
    <w:uiPriority w:val="99"/>
    <w:unhideWhenUsed/>
    <w:rsid w:val="00B567FC"/>
    <w:rPr>
      <w:color w:val="0000FF" w:themeColor="hyperlink"/>
      <w:u w:val="single"/>
    </w:rPr>
  </w:style>
  <w:style w:type="paragraph" w:styleId="ekillerTablosu">
    <w:name w:val="table of figures"/>
    <w:basedOn w:val="Normal"/>
    <w:next w:val="Normal"/>
    <w:uiPriority w:val="99"/>
    <w:unhideWhenUsed/>
    <w:rsid w:val="00620430"/>
    <w:pPr>
      <w:spacing w:after="0"/>
      <w:ind w:left="440" w:hanging="440"/>
    </w:pPr>
    <w:rPr>
      <w:rFonts w:ascii="Times New Roman" w:hAnsi="Times New Roman" w:cstheme="minorHAnsi"/>
      <w:sz w:val="24"/>
      <w:szCs w:val="20"/>
    </w:rPr>
  </w:style>
  <w:style w:type="table" w:customStyle="1" w:styleId="MediumShading1-Accent11">
    <w:name w:val="Medium Shading 1 - Accent 11"/>
    <w:basedOn w:val="NormalTablo"/>
    <w:uiPriority w:val="63"/>
    <w:rsid w:val="0088266D"/>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OrtaGlgeleme1-Vurgu12">
    <w:name w:val="Orta Gölgeleme 1 - Vurgu 12"/>
    <w:basedOn w:val="NormalTablo"/>
    <w:uiPriority w:val="63"/>
    <w:rsid w:val="0088266D"/>
    <w:pPr>
      <w:spacing w:after="0" w:line="240" w:lineRule="auto"/>
    </w:pPr>
    <w:rPr>
      <w:rFonts w:eastAsiaTheme="minorHAnsi"/>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customStyle="1" w:styleId="nor0">
    <w:name w:val="nor0"/>
    <w:basedOn w:val="Normal"/>
    <w:rsid w:val="00D82EA1"/>
    <w:pPr>
      <w:spacing w:before="100" w:beforeAutospacing="1" w:after="100" w:afterAutospacing="1" w:line="240" w:lineRule="auto"/>
      <w:jc w:val="both"/>
    </w:pPr>
    <w:rPr>
      <w:rFonts w:ascii="Times New Roman" w:eastAsia="Times New Roman" w:hAnsi="Times New Roman" w:cs="Times New Roman"/>
      <w:sz w:val="24"/>
      <w:szCs w:val="24"/>
      <w:lang w:eastAsia="tr-TR" w:bidi="ar-SA"/>
    </w:rPr>
  </w:style>
  <w:style w:type="paragraph" w:customStyle="1" w:styleId="Default">
    <w:name w:val="Default"/>
    <w:rsid w:val="003670A5"/>
    <w:pPr>
      <w:autoSpaceDE w:val="0"/>
      <w:autoSpaceDN w:val="0"/>
      <w:adjustRightInd w:val="0"/>
      <w:spacing w:after="0" w:line="240" w:lineRule="auto"/>
    </w:pPr>
    <w:rPr>
      <w:rFonts w:ascii="Arial" w:hAnsi="Arial" w:cs="Arial"/>
      <w:color w:val="000000"/>
      <w:sz w:val="24"/>
      <w:szCs w:val="24"/>
      <w:lang w:val="tr-TR" w:bidi="ar-SA"/>
    </w:rPr>
  </w:style>
  <w:style w:type="table" w:customStyle="1" w:styleId="OrtaGlgeleme2-Vurgu11">
    <w:name w:val="Orta Gölgeleme 2 - Vurgu 11"/>
    <w:basedOn w:val="NormalTablo"/>
    <w:uiPriority w:val="64"/>
    <w:rsid w:val="00894A46"/>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894A46"/>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1-Vurgu5">
    <w:name w:val="Medium Shading 1 Accent 5"/>
    <w:basedOn w:val="NormalTablo"/>
    <w:uiPriority w:val="63"/>
    <w:rsid w:val="00894A46"/>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TabloKlavuzu">
    <w:name w:val="Table Grid"/>
    <w:basedOn w:val="NormalTablo"/>
    <w:uiPriority w:val="39"/>
    <w:rsid w:val="007868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461059"/>
    <w:rPr>
      <w:sz w:val="16"/>
      <w:szCs w:val="16"/>
    </w:rPr>
  </w:style>
  <w:style w:type="paragraph" w:styleId="AklamaMetni">
    <w:name w:val="annotation text"/>
    <w:basedOn w:val="Normal"/>
    <w:link w:val="AklamaMetniChar"/>
    <w:uiPriority w:val="99"/>
    <w:semiHidden/>
    <w:unhideWhenUsed/>
    <w:rsid w:val="00461059"/>
    <w:pPr>
      <w:spacing w:line="240" w:lineRule="auto"/>
    </w:pPr>
    <w:rPr>
      <w:sz w:val="20"/>
      <w:szCs w:val="20"/>
    </w:rPr>
  </w:style>
  <w:style w:type="character" w:customStyle="1" w:styleId="AklamaMetniChar">
    <w:name w:val="Açıklama Metni Char"/>
    <w:basedOn w:val="VarsaylanParagrafYazTipi"/>
    <w:link w:val="AklamaMetni"/>
    <w:uiPriority w:val="99"/>
    <w:semiHidden/>
    <w:rsid w:val="00461059"/>
    <w:rPr>
      <w:sz w:val="20"/>
      <w:szCs w:val="20"/>
    </w:rPr>
  </w:style>
  <w:style w:type="paragraph" w:styleId="AklamaKonusu">
    <w:name w:val="annotation subject"/>
    <w:basedOn w:val="AklamaMetni"/>
    <w:next w:val="AklamaMetni"/>
    <w:link w:val="AklamaKonusuChar"/>
    <w:uiPriority w:val="99"/>
    <w:semiHidden/>
    <w:unhideWhenUsed/>
    <w:rsid w:val="00461059"/>
    <w:rPr>
      <w:b/>
      <w:bCs/>
    </w:rPr>
  </w:style>
  <w:style w:type="character" w:customStyle="1" w:styleId="AklamaKonusuChar">
    <w:name w:val="Açıklama Konusu Char"/>
    <w:basedOn w:val="AklamaMetniChar"/>
    <w:link w:val="AklamaKonusu"/>
    <w:uiPriority w:val="99"/>
    <w:semiHidden/>
    <w:rsid w:val="00461059"/>
    <w:rPr>
      <w:b/>
      <w:bCs/>
      <w:sz w:val="20"/>
      <w:szCs w:val="20"/>
    </w:rPr>
  </w:style>
  <w:style w:type="paragraph" w:styleId="stBilgi">
    <w:name w:val="header"/>
    <w:basedOn w:val="Normal"/>
    <w:link w:val="stBilgiChar"/>
    <w:uiPriority w:val="99"/>
    <w:unhideWhenUsed/>
    <w:rsid w:val="00D840B7"/>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D840B7"/>
  </w:style>
  <w:style w:type="paragraph" w:styleId="AltBilgi">
    <w:name w:val="footer"/>
    <w:basedOn w:val="Normal"/>
    <w:link w:val="AltBilgiChar"/>
    <w:uiPriority w:val="99"/>
    <w:unhideWhenUsed/>
    <w:rsid w:val="00D840B7"/>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D840B7"/>
  </w:style>
  <w:style w:type="table" w:styleId="RenkliKlavuz-Vurgu5">
    <w:name w:val="Colorful Grid Accent 5"/>
    <w:basedOn w:val="NormalTablo"/>
    <w:uiPriority w:val="73"/>
    <w:rsid w:val="00AD302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1">
    <w:name w:val="Colorful Grid Accent 1"/>
    <w:basedOn w:val="NormalTablo"/>
    <w:uiPriority w:val="73"/>
    <w:rsid w:val="00AD302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Glgeleme2-Vurgu2">
    <w:name w:val="Medium Shading 2 Accent 2"/>
    <w:basedOn w:val="NormalTablo"/>
    <w:uiPriority w:val="64"/>
    <w:rsid w:val="0058225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1-Vurgu2">
    <w:name w:val="Medium Shading 1 Accent 2"/>
    <w:basedOn w:val="NormalTablo"/>
    <w:uiPriority w:val="63"/>
    <w:rsid w:val="0058225D"/>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RenkliListe-Vurgu1">
    <w:name w:val="Colorful List Accent 1"/>
    <w:basedOn w:val="NormalTablo"/>
    <w:uiPriority w:val="72"/>
    <w:rsid w:val="0058225D"/>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36169E"/>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36169E"/>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AkKlavuz-Vurgu1">
    <w:name w:val="Light Grid Accent 1"/>
    <w:basedOn w:val="NormalTablo"/>
    <w:uiPriority w:val="62"/>
    <w:rsid w:val="0036169E"/>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OrtaGlgeleme1-Vurgu51">
    <w:name w:val="Orta Gölgeleme 1 - Vurgu 51"/>
    <w:basedOn w:val="NormalTablo"/>
    <w:next w:val="OrtaGlgeleme1-Vurgu5"/>
    <w:uiPriority w:val="63"/>
    <w:rsid w:val="0056762A"/>
    <w:pPr>
      <w:spacing w:after="0" w:line="240" w:lineRule="auto"/>
      <w:jc w:val="both"/>
    </w:pPr>
    <w:rPr>
      <w:rFonts w:asciiTheme="minorHAnsi" w:eastAsiaTheme="minorEastAsia" w:hAnsiTheme="minorHAnsi" w:cstheme="minorBidi"/>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styleId="BelgeBalantlar">
    <w:name w:val="Document Map"/>
    <w:basedOn w:val="Normal"/>
    <w:link w:val="BelgeBalantlarChar"/>
    <w:uiPriority w:val="99"/>
    <w:semiHidden/>
    <w:unhideWhenUsed/>
    <w:rsid w:val="003F06B0"/>
    <w:pPr>
      <w:spacing w:after="0" w:line="240" w:lineRule="auto"/>
    </w:pPr>
    <w:rPr>
      <w:rFonts w:ascii="Tahoma" w:hAnsi="Tahoma" w:cs="Tahoma"/>
      <w:sz w:val="16"/>
      <w:szCs w:val="16"/>
    </w:rPr>
  </w:style>
  <w:style w:type="character" w:customStyle="1" w:styleId="BelgeBalantlarChar">
    <w:name w:val="Belge Bağlantıları Char"/>
    <w:basedOn w:val="VarsaylanParagrafYazTipi"/>
    <w:link w:val="BelgeBalantlar"/>
    <w:uiPriority w:val="99"/>
    <w:semiHidden/>
    <w:rsid w:val="003F06B0"/>
    <w:rPr>
      <w:rFonts w:ascii="Tahoma" w:hAnsi="Tahoma" w:cs="Tahoma"/>
      <w:sz w:val="16"/>
      <w:szCs w:val="16"/>
      <w:lang w:val="tr-TR"/>
    </w:rPr>
  </w:style>
  <w:style w:type="table" w:customStyle="1" w:styleId="AkListe-Vurgu111">
    <w:name w:val="Açık Liste - Vurgu 111"/>
    <w:basedOn w:val="NormalTablo"/>
    <w:uiPriority w:val="61"/>
    <w:rsid w:val="00E66F4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AkListe-Vurgu51">
    <w:name w:val="Açık Liste - Vurgu 51"/>
    <w:basedOn w:val="NormalTablo"/>
    <w:next w:val="AkListe-Vurgu5"/>
    <w:uiPriority w:val="61"/>
    <w:rsid w:val="00E66F42"/>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customStyle="1" w:styleId="OrtaKlavuz3-Vurgu11">
    <w:name w:val="Orta Kılavuz 3 - Vurgu 11"/>
    <w:basedOn w:val="NormalTablo"/>
    <w:next w:val="OrtaKlavuz3-Vurgu1"/>
    <w:uiPriority w:val="69"/>
    <w:rsid w:val="00E66F4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customStyle="1" w:styleId="OrtaKlavuz3-Vurgu51">
    <w:name w:val="Orta Kılavuz 3 - Vurgu 51"/>
    <w:basedOn w:val="NormalTablo"/>
    <w:next w:val="OrtaKlavuz3-Vurgu5"/>
    <w:uiPriority w:val="69"/>
    <w:rsid w:val="00E66F4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OrtaGlgeleme111">
    <w:name w:val="Orta Gölgeleme 111"/>
    <w:basedOn w:val="NormalTablo"/>
    <w:uiPriority w:val="63"/>
    <w:rsid w:val="00E66F42"/>
    <w:pPr>
      <w:spacing w:after="0" w:line="240" w:lineRule="auto"/>
    </w:pPr>
    <w:rPr>
      <w:rFonts w:asciiTheme="minorHAnsi" w:eastAsiaTheme="minorHAnsi" w:hAnsiTheme="minorHAnsi" w:cstheme="minorBidi"/>
      <w:lang w:val="tr-TR" w:bidi="ar-S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ediumShading1-Accent111">
    <w:name w:val="Medium Shading 1 - Accent 111"/>
    <w:basedOn w:val="NormalTablo"/>
    <w:uiPriority w:val="63"/>
    <w:rsid w:val="00E66F42"/>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OrtaGlgeleme1-Vurgu121">
    <w:name w:val="Orta Gölgeleme 1 - Vurgu 121"/>
    <w:basedOn w:val="NormalTablo"/>
    <w:uiPriority w:val="63"/>
    <w:rsid w:val="00E66F42"/>
    <w:pPr>
      <w:spacing w:after="0" w:line="240" w:lineRule="auto"/>
    </w:pPr>
    <w:rPr>
      <w:rFonts w:eastAsiaTheme="minorHAnsi"/>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OrtaGlgeleme2-Vurgu111">
    <w:name w:val="Orta Gölgeleme 2 - Vurgu 111"/>
    <w:basedOn w:val="NormalTablo"/>
    <w:uiPriority w:val="64"/>
    <w:rsid w:val="00E66F4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OrtaGlgeleme2-Vurgu51">
    <w:name w:val="Orta Gölgeleme 2 - Vurgu 51"/>
    <w:basedOn w:val="NormalTablo"/>
    <w:next w:val="OrtaGlgeleme2-Vurgu5"/>
    <w:uiPriority w:val="64"/>
    <w:rsid w:val="00E66F4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OrtaGlgeleme1-Vurgu52">
    <w:name w:val="Orta Gölgeleme 1 - Vurgu 52"/>
    <w:basedOn w:val="NormalTablo"/>
    <w:next w:val="OrtaGlgeleme1-Vurgu5"/>
    <w:uiPriority w:val="63"/>
    <w:rsid w:val="00E66F42"/>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customStyle="1" w:styleId="TabloKlavuzu1">
    <w:name w:val="Tablo Kılavuzu1"/>
    <w:basedOn w:val="NormalTablo"/>
    <w:next w:val="TabloKlavuzu"/>
    <w:uiPriority w:val="39"/>
    <w:rsid w:val="00E66F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nkliKlavuz-Vurgu51">
    <w:name w:val="Renkli Kılavuz - Vurgu 51"/>
    <w:basedOn w:val="NormalTablo"/>
    <w:next w:val="RenkliKlavuz-Vurgu5"/>
    <w:uiPriority w:val="73"/>
    <w:rsid w:val="00E66F42"/>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RenkliKlavuz-Vurgu11">
    <w:name w:val="Renkli Kılavuz - Vurgu 11"/>
    <w:basedOn w:val="NormalTablo"/>
    <w:next w:val="RenkliKlavuz-Vurgu1"/>
    <w:uiPriority w:val="73"/>
    <w:rsid w:val="00E66F42"/>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OrtaGlgeleme2-Vurgu21">
    <w:name w:val="Orta Gölgeleme 2 - Vurgu 21"/>
    <w:basedOn w:val="NormalTablo"/>
    <w:next w:val="OrtaGlgeleme2-Vurgu2"/>
    <w:uiPriority w:val="64"/>
    <w:rsid w:val="00E66F4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OrtaGlgeleme1-Vurgu21">
    <w:name w:val="Orta Gölgeleme 1 - Vurgu 21"/>
    <w:basedOn w:val="NormalTablo"/>
    <w:next w:val="OrtaGlgeleme1-Vurgu2"/>
    <w:uiPriority w:val="63"/>
    <w:rsid w:val="00E66F42"/>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customStyle="1" w:styleId="RenkliListe-Vurgu11">
    <w:name w:val="Renkli Liste - Vurgu 11"/>
    <w:basedOn w:val="NormalTablo"/>
    <w:next w:val="RenkliListe-Vurgu1"/>
    <w:uiPriority w:val="72"/>
    <w:rsid w:val="00E66F42"/>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RenkliListe-Vurgu21">
    <w:name w:val="Renkli Liste - Vurgu 21"/>
    <w:basedOn w:val="NormalTablo"/>
    <w:next w:val="RenkliListe-Vurgu2"/>
    <w:uiPriority w:val="72"/>
    <w:rsid w:val="00E66F42"/>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RenkliListe-Vurgu31">
    <w:name w:val="Renkli Liste - Vurgu 31"/>
    <w:basedOn w:val="NormalTablo"/>
    <w:next w:val="RenkliListe-Vurgu3"/>
    <w:uiPriority w:val="72"/>
    <w:rsid w:val="00E66F42"/>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customStyle="1" w:styleId="AkKlavuz-Vurgu11">
    <w:name w:val="Açık Kılavuz - Vurgu 11"/>
    <w:basedOn w:val="NormalTablo"/>
    <w:next w:val="AkKlavuz-Vurgu1"/>
    <w:uiPriority w:val="62"/>
    <w:rsid w:val="00E66F4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OrtaGlgeleme1-Vurgu511">
    <w:name w:val="Orta Gölgeleme 1 - Vurgu 511"/>
    <w:basedOn w:val="NormalTablo"/>
    <w:next w:val="OrtaGlgeleme1-Vurgu5"/>
    <w:uiPriority w:val="63"/>
    <w:rsid w:val="00E66F42"/>
    <w:pPr>
      <w:spacing w:after="0" w:line="240" w:lineRule="auto"/>
      <w:jc w:val="both"/>
    </w:pPr>
    <w:rPr>
      <w:rFonts w:asciiTheme="minorHAnsi" w:eastAsiaTheme="minorEastAsia" w:hAnsiTheme="minorHAnsi" w:cstheme="minorBidi"/>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styleId="NormalWeb">
    <w:name w:val="Normal (Web)"/>
    <w:basedOn w:val="Normal"/>
    <w:uiPriority w:val="99"/>
    <w:semiHidden/>
    <w:unhideWhenUsed/>
    <w:rsid w:val="00D232AF"/>
    <w:pPr>
      <w:spacing w:after="150" w:line="240" w:lineRule="auto"/>
    </w:pPr>
    <w:rPr>
      <w:rFonts w:ascii="Times New Roman" w:eastAsia="Times New Roman" w:hAnsi="Times New Roman" w:cs="Times New Roman"/>
      <w:sz w:val="24"/>
      <w:szCs w:val="24"/>
      <w:lang w:eastAsia="tr-TR" w:bidi="ar-SA"/>
    </w:rPr>
  </w:style>
  <w:style w:type="character" w:styleId="zlenenKpr">
    <w:name w:val="FollowedHyperlink"/>
    <w:basedOn w:val="VarsaylanParagrafYazTipi"/>
    <w:uiPriority w:val="99"/>
    <w:semiHidden/>
    <w:unhideWhenUsed/>
    <w:rsid w:val="00E305EE"/>
    <w:rPr>
      <w:color w:val="800080"/>
      <w:u w:val="single"/>
    </w:rPr>
  </w:style>
  <w:style w:type="paragraph" w:customStyle="1" w:styleId="xl65">
    <w:name w:val="xl65"/>
    <w:basedOn w:val="Normal"/>
    <w:rsid w:val="00E30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66">
    <w:name w:val="xl66"/>
    <w:basedOn w:val="Normal"/>
    <w:rsid w:val="00E30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67">
    <w:name w:val="xl67"/>
    <w:basedOn w:val="Normal"/>
    <w:rsid w:val="00E30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68">
    <w:name w:val="xl68"/>
    <w:basedOn w:val="Normal"/>
    <w:rsid w:val="00E30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69">
    <w:name w:val="xl69"/>
    <w:basedOn w:val="Normal"/>
    <w:rsid w:val="00E305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70">
    <w:name w:val="xl70"/>
    <w:basedOn w:val="Normal"/>
    <w:rsid w:val="00E305EE"/>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AnaBalklar">
    <w:name w:val="Ana Başlıklar"/>
    <w:basedOn w:val="Balk1"/>
    <w:link w:val="AnaBalklarChar"/>
    <w:qFormat/>
    <w:rsid w:val="00FB4A5D"/>
    <w:pPr>
      <w:keepNext/>
      <w:keepLines/>
      <w:pBdr>
        <w:bottom w:val="none" w:sz="0" w:space="0" w:color="auto"/>
      </w:pBdr>
      <w:spacing w:before="240" w:after="0" w:line="259" w:lineRule="auto"/>
    </w:pPr>
    <w:rPr>
      <w:spacing w:val="0"/>
      <w:szCs w:val="32"/>
      <w:lang w:bidi="ar-SA"/>
    </w:rPr>
  </w:style>
  <w:style w:type="character" w:customStyle="1" w:styleId="AnaBalklarChar">
    <w:name w:val="Ana Başlıklar Char"/>
    <w:basedOn w:val="VarsaylanParagrafYazTipi"/>
    <w:link w:val="AnaBalklar"/>
    <w:rsid w:val="00FB4A5D"/>
    <w:rPr>
      <w:rFonts w:ascii="Times New Roman" w:hAnsi="Times New Roman"/>
      <w:b/>
      <w:sz w:val="24"/>
      <w:szCs w:val="32"/>
      <w:lang w:val="tr-TR" w:bidi="ar-SA"/>
    </w:rPr>
  </w:style>
  <w:style w:type="paragraph" w:customStyle="1" w:styleId="11ilebalayanlar">
    <w:name w:val="1.1 ile başlayanlar"/>
    <w:basedOn w:val="Balk2"/>
    <w:link w:val="11ilebalayanlarChar"/>
    <w:qFormat/>
    <w:rsid w:val="00E778B8"/>
    <w:pPr>
      <w:keepNext/>
      <w:keepLines/>
      <w:pBdr>
        <w:bottom w:val="none" w:sz="0" w:space="0" w:color="auto"/>
      </w:pBdr>
      <w:spacing w:before="40" w:after="0" w:line="259" w:lineRule="auto"/>
      <w:jc w:val="left"/>
    </w:pPr>
    <w:rPr>
      <w:rFonts w:ascii="Times New Roman" w:hAnsi="Times New Roman" w:cs="Times New Roman"/>
      <w:b/>
      <w:caps w:val="0"/>
      <w:color w:val="000000" w:themeColor="text1"/>
      <w:lang w:bidi="ar-SA"/>
    </w:rPr>
  </w:style>
  <w:style w:type="character" w:customStyle="1" w:styleId="11ilebalayanlarChar">
    <w:name w:val="1.1 ile başlayanlar Char"/>
    <w:basedOn w:val="Balk2Char"/>
    <w:link w:val="11ilebalayanlar"/>
    <w:rsid w:val="00E778B8"/>
    <w:rPr>
      <w:rFonts w:ascii="Times New Roman" w:hAnsi="Times New Roman" w:cs="Times New Roman"/>
      <w:b/>
      <w:caps w:val="0"/>
      <w:color w:val="000000" w:themeColor="text1"/>
      <w:spacing w:val="15"/>
      <w:sz w:val="24"/>
      <w:szCs w:val="24"/>
      <w:lang w:val="tr-TR" w:bidi="ar-SA"/>
    </w:rPr>
  </w:style>
  <w:style w:type="paragraph" w:styleId="T9">
    <w:name w:val="toc 9"/>
    <w:basedOn w:val="Normal"/>
    <w:next w:val="Normal"/>
    <w:autoRedefine/>
    <w:uiPriority w:val="39"/>
    <w:semiHidden/>
    <w:unhideWhenUsed/>
    <w:rsid w:val="00CE0DA6"/>
    <w:pPr>
      <w:spacing w:after="100"/>
      <w:ind w:left="1760"/>
    </w:pPr>
  </w:style>
  <w:style w:type="table" w:customStyle="1" w:styleId="TabloKlavuzu2">
    <w:name w:val="Tablo Kılavuzu2"/>
    <w:basedOn w:val="NormalTablo"/>
    <w:next w:val="TabloKlavuzu"/>
    <w:uiPriority w:val="39"/>
    <w:rsid w:val="00A14486"/>
    <w:pPr>
      <w:spacing w:after="0" w:line="240" w:lineRule="auto"/>
    </w:pPr>
    <w:rPr>
      <w:rFonts w:ascii="Calibri" w:eastAsia="Calibri" w:hAnsi="Calibri" w:cs="Times New Roman"/>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1">
    <w:name w:val="xl71"/>
    <w:basedOn w:val="Normal"/>
    <w:rsid w:val="00EE13F4"/>
    <w:pPr>
      <w:pBdr>
        <w:top w:val="single" w:sz="8" w:space="0" w:color="auto"/>
        <w:left w:val="single" w:sz="8" w:space="0" w:color="auto"/>
        <w:bottom w:val="single" w:sz="4" w:space="0" w:color="auto"/>
        <w:right w:val="single" w:sz="4" w:space="0" w:color="auto"/>
      </w:pBdr>
      <w:shd w:val="clear" w:color="4F81BD" w:fill="FFFFFF"/>
      <w:spacing w:before="100" w:beforeAutospacing="1" w:after="100" w:afterAutospacing="1" w:line="240" w:lineRule="auto"/>
    </w:pPr>
    <w:rPr>
      <w:rFonts w:ascii="Times New Roman" w:eastAsia="Times New Roman" w:hAnsi="Times New Roman" w:cs="Times New Roman"/>
      <w:b/>
      <w:bCs/>
      <w:sz w:val="20"/>
      <w:szCs w:val="20"/>
      <w:lang w:eastAsia="tr-TR" w:bidi="ar-SA"/>
    </w:rPr>
  </w:style>
  <w:style w:type="paragraph" w:customStyle="1" w:styleId="xl72">
    <w:name w:val="xl72"/>
    <w:basedOn w:val="Normal"/>
    <w:rsid w:val="00EE13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73">
    <w:name w:val="xl73"/>
    <w:basedOn w:val="Normal"/>
    <w:rsid w:val="00EE13F4"/>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74">
    <w:name w:val="xl74"/>
    <w:basedOn w:val="Normal"/>
    <w:rsid w:val="00EE13F4"/>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tr-TR" w:bidi="ar-SA"/>
    </w:rPr>
  </w:style>
  <w:style w:type="paragraph" w:customStyle="1" w:styleId="xl75">
    <w:name w:val="xl75"/>
    <w:basedOn w:val="Normal"/>
    <w:rsid w:val="00EE13F4"/>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7"/>
      <w:szCs w:val="17"/>
      <w:lang w:eastAsia="tr-TR" w:bidi="ar-SA"/>
    </w:rPr>
  </w:style>
  <w:style w:type="paragraph" w:customStyle="1" w:styleId="xl76">
    <w:name w:val="xl76"/>
    <w:basedOn w:val="Normal"/>
    <w:rsid w:val="00EE13F4"/>
    <w:pPr>
      <w:pBdr>
        <w:top w:val="single" w:sz="8" w:space="0" w:color="auto"/>
        <w:left w:val="single" w:sz="4" w:space="0" w:color="auto"/>
        <w:bottom w:val="single" w:sz="4" w:space="0" w:color="auto"/>
        <w:right w:val="single" w:sz="4"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77">
    <w:name w:val="xl77"/>
    <w:basedOn w:val="Normal"/>
    <w:rsid w:val="00EE13F4"/>
    <w:pPr>
      <w:pBdr>
        <w:top w:val="single" w:sz="8" w:space="0" w:color="auto"/>
        <w:left w:val="single" w:sz="4" w:space="0" w:color="auto"/>
        <w:bottom w:val="single" w:sz="4" w:space="0" w:color="auto"/>
        <w:right w:val="single" w:sz="8"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78">
    <w:name w:val="xl78"/>
    <w:basedOn w:val="Normal"/>
    <w:rsid w:val="00EE13F4"/>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0"/>
      <w:szCs w:val="20"/>
      <w:lang w:eastAsia="tr-TR" w:bidi="ar-SA"/>
    </w:rPr>
  </w:style>
  <w:style w:type="paragraph" w:customStyle="1" w:styleId="xl79">
    <w:name w:val="xl79"/>
    <w:basedOn w:val="Normal"/>
    <w:rsid w:val="00EE13F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80">
    <w:name w:val="xl80"/>
    <w:basedOn w:val="Normal"/>
    <w:rsid w:val="00EE13F4"/>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Tablo1">
    <w:name w:val="Tablo 1"/>
    <w:basedOn w:val="Normal"/>
    <w:link w:val="Tablo1Char"/>
    <w:qFormat/>
    <w:rsid w:val="00A32939"/>
    <w:pPr>
      <w:spacing w:after="160" w:line="259" w:lineRule="auto"/>
      <w:jc w:val="both"/>
    </w:pPr>
    <w:rPr>
      <w:rFonts w:asciiTheme="minorHAnsi" w:eastAsiaTheme="minorHAnsi" w:hAnsiTheme="minorHAnsi" w:cs="Times New Roman"/>
      <w:b/>
      <w:lang w:bidi="ar-SA"/>
    </w:rPr>
  </w:style>
  <w:style w:type="character" w:customStyle="1" w:styleId="Tablo1Char">
    <w:name w:val="Tablo 1 Char"/>
    <w:basedOn w:val="VarsaylanParagrafYazTipi"/>
    <w:link w:val="Tablo1"/>
    <w:rsid w:val="00A32939"/>
    <w:rPr>
      <w:rFonts w:asciiTheme="minorHAnsi" w:eastAsiaTheme="minorHAnsi" w:hAnsiTheme="minorHAnsi" w:cs="Times New Roman"/>
      <w:b/>
      <w:lang w:val="tr-TR" w:bidi="ar-SA"/>
    </w:rPr>
  </w:style>
  <w:style w:type="paragraph" w:customStyle="1" w:styleId="xl34820">
    <w:name w:val="xl34820"/>
    <w:basedOn w:val="Normal"/>
    <w:rsid w:val="0058782A"/>
    <w:pP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34821">
    <w:name w:val="xl34821"/>
    <w:basedOn w:val="Normal"/>
    <w:rsid w:val="0058782A"/>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34822">
    <w:name w:val="xl34822"/>
    <w:basedOn w:val="Normal"/>
    <w:rsid w:val="005878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34823">
    <w:name w:val="xl34823"/>
    <w:basedOn w:val="Normal"/>
    <w:rsid w:val="0058782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34824">
    <w:name w:val="xl34824"/>
    <w:basedOn w:val="Normal"/>
    <w:rsid w:val="0058782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34825">
    <w:name w:val="xl34825"/>
    <w:basedOn w:val="Normal"/>
    <w:rsid w:val="0058782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34826">
    <w:name w:val="xl34826"/>
    <w:basedOn w:val="Normal"/>
    <w:rsid w:val="0058782A"/>
    <w:pPr>
      <w:pBdr>
        <w:top w:val="single" w:sz="8" w:space="0" w:color="auto"/>
        <w:left w:val="single" w:sz="8" w:space="0" w:color="auto"/>
        <w:bottom w:val="single" w:sz="4" w:space="0" w:color="auto"/>
        <w:right w:val="single" w:sz="4" w:space="0" w:color="auto"/>
      </w:pBdr>
      <w:shd w:val="clear" w:color="4F81BD" w:fill="FFFFFF"/>
      <w:spacing w:before="100" w:beforeAutospacing="1" w:after="100" w:afterAutospacing="1" w:line="240" w:lineRule="auto"/>
    </w:pPr>
    <w:rPr>
      <w:rFonts w:ascii="Times New Roman" w:eastAsia="Times New Roman" w:hAnsi="Times New Roman" w:cs="Times New Roman"/>
      <w:b/>
      <w:bCs/>
      <w:sz w:val="20"/>
      <w:szCs w:val="20"/>
      <w:lang w:eastAsia="tr-TR" w:bidi="ar-SA"/>
    </w:rPr>
  </w:style>
  <w:style w:type="paragraph" w:customStyle="1" w:styleId="xl34827">
    <w:name w:val="xl34827"/>
    <w:basedOn w:val="Normal"/>
    <w:rsid w:val="0058782A"/>
    <w:pPr>
      <w:pBdr>
        <w:top w:val="single" w:sz="8" w:space="0" w:color="auto"/>
        <w:left w:val="single" w:sz="4" w:space="0" w:color="auto"/>
        <w:bottom w:val="single" w:sz="4" w:space="0" w:color="auto"/>
        <w:right w:val="single" w:sz="4"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34828">
    <w:name w:val="xl34828"/>
    <w:basedOn w:val="Normal"/>
    <w:rsid w:val="0058782A"/>
    <w:pPr>
      <w:pBdr>
        <w:top w:val="single" w:sz="8" w:space="0" w:color="auto"/>
        <w:left w:val="single" w:sz="4" w:space="0" w:color="auto"/>
        <w:bottom w:val="single" w:sz="4" w:space="0" w:color="auto"/>
        <w:right w:val="single" w:sz="8"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34829">
    <w:name w:val="xl34829"/>
    <w:basedOn w:val="Normal"/>
    <w:rsid w:val="0058782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34830">
    <w:name w:val="xl34830"/>
    <w:basedOn w:val="Normal"/>
    <w:rsid w:val="0058782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tr-TR" w:bidi="ar-SA"/>
    </w:rPr>
  </w:style>
  <w:style w:type="paragraph" w:customStyle="1" w:styleId="xl34831">
    <w:name w:val="xl34831"/>
    <w:basedOn w:val="Normal"/>
    <w:rsid w:val="0058782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7"/>
      <w:szCs w:val="17"/>
      <w:lang w:eastAsia="tr-TR" w:bidi="ar-SA"/>
    </w:rPr>
  </w:style>
  <w:style w:type="paragraph" w:customStyle="1" w:styleId="xl34832">
    <w:name w:val="xl34832"/>
    <w:basedOn w:val="Normal"/>
    <w:rsid w:val="0058782A"/>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0"/>
      <w:szCs w:val="20"/>
      <w:lang w:eastAsia="tr-TR" w:bidi="ar-SA"/>
    </w:rPr>
  </w:style>
  <w:style w:type="paragraph" w:customStyle="1" w:styleId="xl34833">
    <w:name w:val="xl34833"/>
    <w:basedOn w:val="Normal"/>
    <w:rsid w:val="0058782A"/>
    <w:pPr>
      <w:pBdr>
        <w:top w:val="single" w:sz="8" w:space="0" w:color="auto"/>
        <w:left w:val="single" w:sz="8" w:space="0" w:color="auto"/>
        <w:bottom w:val="single" w:sz="4" w:space="0" w:color="auto"/>
        <w:right w:val="single" w:sz="8"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4"/>
      <w:szCs w:val="24"/>
      <w:lang w:eastAsia="tr-TR" w:bidi="ar-SA"/>
    </w:rPr>
  </w:style>
  <w:style w:type="paragraph" w:customStyle="1" w:styleId="xl34834">
    <w:name w:val="xl34834"/>
    <w:basedOn w:val="Normal"/>
    <w:rsid w:val="0058782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tr-TR" w:bidi="ar-SA"/>
    </w:rPr>
  </w:style>
  <w:style w:type="paragraph" w:customStyle="1" w:styleId="xl34835">
    <w:name w:val="xl34835"/>
    <w:basedOn w:val="Normal"/>
    <w:rsid w:val="0058782A"/>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tr-TR" w:bidi="ar-SA"/>
    </w:rPr>
  </w:style>
  <w:style w:type="paragraph" w:customStyle="1" w:styleId="Madde">
    <w:name w:val="Madde"/>
    <w:basedOn w:val="Normal"/>
    <w:rsid w:val="003A6741"/>
    <w:pPr>
      <w:tabs>
        <w:tab w:val="left" w:pos="369"/>
      </w:tabs>
      <w:spacing w:before="360" w:after="0" w:line="240" w:lineRule="auto"/>
      <w:ind w:firstLine="720"/>
      <w:jc w:val="both"/>
    </w:pPr>
    <w:rPr>
      <w:rFonts w:ascii="Times New Roman" w:eastAsia="Times New Roman" w:hAnsi="Times New Roman" w:cs="Times New Roman"/>
      <w:b/>
      <w:bCs/>
      <w:color w:val="000000"/>
      <w:sz w:val="24"/>
      <w:szCs w:val="24"/>
      <w:lang w:bidi="ar-SA"/>
    </w:rPr>
  </w:style>
  <w:style w:type="paragraph" w:customStyle="1" w:styleId="TableParagraph">
    <w:name w:val="Table Paragraph"/>
    <w:basedOn w:val="Normal"/>
    <w:uiPriority w:val="1"/>
    <w:qFormat/>
    <w:rsid w:val="00C466D5"/>
    <w:pPr>
      <w:widowControl w:val="0"/>
      <w:autoSpaceDE w:val="0"/>
      <w:autoSpaceDN w:val="0"/>
      <w:spacing w:before="43" w:after="0" w:line="240" w:lineRule="auto"/>
      <w:jc w:val="center"/>
    </w:pPr>
    <w:rPr>
      <w:rFonts w:ascii="Arial" w:eastAsia="Arial" w:hAnsi="Arial" w:cs="Arial"/>
      <w:lang w:bidi="ar-SA"/>
    </w:rPr>
  </w:style>
  <w:style w:type="paragraph" w:styleId="GvdeMetni">
    <w:name w:val="Body Text"/>
    <w:basedOn w:val="Normal"/>
    <w:link w:val="GvdeMetniChar"/>
    <w:uiPriority w:val="1"/>
    <w:qFormat/>
    <w:rsid w:val="007864F2"/>
    <w:pPr>
      <w:widowControl w:val="0"/>
      <w:autoSpaceDE w:val="0"/>
      <w:autoSpaceDN w:val="0"/>
      <w:spacing w:after="0" w:line="240" w:lineRule="auto"/>
    </w:pPr>
    <w:rPr>
      <w:rFonts w:ascii="Arial" w:eastAsia="Arial" w:hAnsi="Arial" w:cs="Arial"/>
      <w:b/>
      <w:bCs/>
      <w:lang w:bidi="ar-SA"/>
    </w:rPr>
  </w:style>
  <w:style w:type="character" w:customStyle="1" w:styleId="GvdeMetniChar">
    <w:name w:val="Gövde Metni Char"/>
    <w:basedOn w:val="VarsaylanParagrafYazTipi"/>
    <w:link w:val="GvdeMetni"/>
    <w:uiPriority w:val="1"/>
    <w:rsid w:val="007864F2"/>
    <w:rPr>
      <w:rFonts w:ascii="Arial" w:eastAsia="Arial" w:hAnsi="Arial" w:cs="Arial"/>
      <w:b/>
      <w:bCs/>
      <w:lang w:val="tr-TR" w:bidi="ar-SA"/>
    </w:rPr>
  </w:style>
  <w:style w:type="paragraph" w:customStyle="1" w:styleId="Metin-Tez">
    <w:name w:val="Metin - Tez"/>
    <w:link w:val="Metin-TezChar"/>
    <w:autoRedefine/>
    <w:qFormat/>
    <w:rsid w:val="00CA515D"/>
    <w:pPr>
      <w:spacing w:before="480" w:after="480" w:line="360" w:lineRule="auto"/>
      <w:ind w:firstLine="709"/>
      <w:jc w:val="both"/>
    </w:pPr>
    <w:rPr>
      <w:rFonts w:ascii="Times New Roman" w:eastAsiaTheme="minorHAnsi" w:hAnsi="Times New Roman" w:cs="Times New Roman"/>
      <w:noProof/>
      <w:sz w:val="24"/>
      <w:szCs w:val="24"/>
      <w:lang w:val="tr-TR" w:eastAsia="tr-TR" w:bidi="ar-SA"/>
    </w:rPr>
  </w:style>
  <w:style w:type="character" w:customStyle="1" w:styleId="Metin-TezChar">
    <w:name w:val="Metin - Tez Char"/>
    <w:basedOn w:val="VarsaylanParagrafYazTipi"/>
    <w:link w:val="Metin-Tez"/>
    <w:rsid w:val="00CA515D"/>
    <w:rPr>
      <w:rFonts w:ascii="Times New Roman" w:eastAsiaTheme="minorHAnsi" w:hAnsi="Times New Roman" w:cs="Times New Roman"/>
      <w:noProof/>
      <w:sz w:val="24"/>
      <w:szCs w:val="24"/>
      <w:lang w:val="tr-TR" w:eastAsia="tr-TR" w:bidi="ar-SA"/>
    </w:rPr>
  </w:style>
  <w:style w:type="paragraph" w:customStyle="1" w:styleId="BlmBal">
    <w:name w:val="Bölüm Başlığı"/>
    <w:basedOn w:val="Normal"/>
    <w:link w:val="BlmBalChar"/>
    <w:qFormat/>
    <w:rsid w:val="00CA515D"/>
    <w:pPr>
      <w:spacing w:after="360" w:line="360" w:lineRule="auto"/>
      <w:jc w:val="center"/>
      <w:outlineLvl w:val="0"/>
    </w:pPr>
    <w:rPr>
      <w:rFonts w:asciiTheme="majorBidi" w:eastAsia="Times New Roman" w:hAnsiTheme="majorBidi"/>
      <w:b/>
      <w:bCs/>
      <w:sz w:val="24"/>
      <w:szCs w:val="24"/>
      <w:lang w:eastAsia="tr-TR" w:bidi="ar-SA"/>
    </w:rPr>
  </w:style>
  <w:style w:type="character" w:customStyle="1" w:styleId="BlmBalChar">
    <w:name w:val="Bölüm Başlığı Char"/>
    <w:basedOn w:val="VarsaylanParagrafYazTipi"/>
    <w:link w:val="BlmBal"/>
    <w:rsid w:val="00CA515D"/>
    <w:rPr>
      <w:rFonts w:asciiTheme="majorBidi" w:eastAsia="Times New Roman" w:hAnsiTheme="majorBidi"/>
      <w:b/>
      <w:bCs/>
      <w:sz w:val="24"/>
      <w:szCs w:val="24"/>
      <w:lang w:val="tr-TR" w:eastAsia="tr-TR" w:bidi="ar-SA"/>
    </w:rPr>
  </w:style>
  <w:style w:type="paragraph" w:styleId="Kaynaka">
    <w:name w:val="Bibliography"/>
    <w:basedOn w:val="Normal"/>
    <w:next w:val="Normal"/>
    <w:uiPriority w:val="37"/>
    <w:unhideWhenUsed/>
    <w:rsid w:val="00CA515D"/>
    <w:pPr>
      <w:spacing w:line="276" w:lineRule="auto"/>
    </w:pPr>
    <w:rPr>
      <w:rFonts w:ascii="Times New Roman" w:eastAsiaTheme="minorHAnsi" w:hAnsi="Times New Roman" w:cstheme="minorBidi"/>
      <w:sz w:val="24"/>
      <w:lang w:bidi="ar-SA"/>
    </w:rPr>
  </w:style>
  <w:style w:type="paragraph" w:customStyle="1" w:styleId="Pa14">
    <w:name w:val="Pa1+4"/>
    <w:basedOn w:val="Default"/>
    <w:next w:val="Default"/>
    <w:uiPriority w:val="99"/>
    <w:rsid w:val="00CA515D"/>
    <w:pPr>
      <w:spacing w:line="241" w:lineRule="atLeast"/>
    </w:pPr>
    <w:rPr>
      <w:rFonts w:ascii="Times New Roman" w:eastAsiaTheme="minorHAnsi" w:hAnsi="Times New Roman" w:cs="Times New Roman"/>
      <w:color w:val="auto"/>
    </w:rPr>
  </w:style>
  <w:style w:type="character" w:customStyle="1" w:styleId="A04">
    <w:name w:val="A0+4"/>
    <w:uiPriority w:val="99"/>
    <w:rsid w:val="00CA515D"/>
    <w:rPr>
      <w:color w:val="221E1F"/>
      <w:sz w:val="20"/>
      <w:szCs w:val="20"/>
    </w:rPr>
  </w:style>
  <w:style w:type="character" w:customStyle="1" w:styleId="A13">
    <w:name w:val="A1+3"/>
    <w:uiPriority w:val="99"/>
    <w:rsid w:val="00CA515D"/>
    <w:rPr>
      <w:color w:val="221E1F"/>
      <w:sz w:val="11"/>
      <w:szCs w:val="11"/>
    </w:rPr>
  </w:style>
  <w:style w:type="character" w:customStyle="1" w:styleId="A54">
    <w:name w:val="A5+4"/>
    <w:uiPriority w:val="99"/>
    <w:rsid w:val="00CA515D"/>
    <w:rPr>
      <w:color w:val="221E1F"/>
      <w:sz w:val="11"/>
      <w:szCs w:val="11"/>
    </w:rPr>
  </w:style>
  <w:style w:type="table" w:styleId="DzTablo1">
    <w:name w:val="Plain Table 1"/>
    <w:basedOn w:val="NormalTablo"/>
    <w:uiPriority w:val="41"/>
    <w:rsid w:val="00CA515D"/>
    <w:pPr>
      <w:spacing w:after="0" w:line="240" w:lineRule="auto"/>
    </w:pPr>
    <w:rPr>
      <w:rFonts w:asciiTheme="minorHAnsi" w:eastAsiaTheme="minorHAnsi" w:hAnsiTheme="minorHAnsi" w:cstheme="minorBidi"/>
      <w:lang w:val="tr-TR" w:bidi="ar-SA"/>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DzTablo5">
    <w:name w:val="Plain Table 5"/>
    <w:basedOn w:val="NormalTablo"/>
    <w:uiPriority w:val="45"/>
    <w:rsid w:val="00CA515D"/>
    <w:pPr>
      <w:spacing w:after="0" w:line="240" w:lineRule="auto"/>
    </w:pPr>
    <w:rPr>
      <w:rFonts w:asciiTheme="minorHAnsi" w:eastAsiaTheme="minorHAnsi" w:hAnsiTheme="minorHAnsi" w:cstheme="minorBidi"/>
      <w:lang w:val="tr-TR" w:bidi="ar-SA"/>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ekil">
    <w:name w:val="Şekil"/>
    <w:link w:val="ekilChar"/>
    <w:qFormat/>
    <w:rsid w:val="00CA515D"/>
    <w:pPr>
      <w:spacing w:before="120" w:line="276" w:lineRule="auto"/>
      <w:jc w:val="center"/>
      <w:outlineLvl w:val="6"/>
    </w:pPr>
    <w:rPr>
      <w:rFonts w:eastAsiaTheme="minorHAnsi"/>
      <w:b/>
      <w:caps/>
      <w:spacing w:val="10"/>
      <w:sz w:val="18"/>
      <w:szCs w:val="18"/>
      <w:lang w:val="tr-TR" w:bidi="ar-SA"/>
    </w:rPr>
  </w:style>
  <w:style w:type="character" w:customStyle="1" w:styleId="ekilChar">
    <w:name w:val="Şekil Char"/>
    <w:basedOn w:val="ResimYazsChar"/>
    <w:link w:val="ekil"/>
    <w:rsid w:val="00CA515D"/>
    <w:rPr>
      <w:rFonts w:eastAsiaTheme="minorHAnsi"/>
      <w:b/>
      <w:caps/>
      <w:spacing w:val="10"/>
      <w:sz w:val="18"/>
      <w:szCs w:val="18"/>
      <w:lang w:val="tr-TR" w:bidi="ar-SA"/>
    </w:rPr>
  </w:style>
  <w:style w:type="paragraph" w:customStyle="1" w:styleId="Tabloaltbilgi">
    <w:name w:val="Tablo alt bilgi"/>
    <w:link w:val="TabloaltbilgiChar"/>
    <w:qFormat/>
    <w:rsid w:val="00CA515D"/>
    <w:pPr>
      <w:spacing w:after="0" w:line="240" w:lineRule="auto"/>
    </w:pPr>
    <w:rPr>
      <w:rFonts w:ascii="Times New Roman" w:eastAsiaTheme="minorHAnsi" w:hAnsi="Times New Roman" w:cs="TimesNewRoman"/>
      <w:noProof/>
      <w:sz w:val="20"/>
      <w:szCs w:val="24"/>
      <w:lang w:val="tr-TR" w:eastAsia="tr-TR" w:bidi="ar-SA"/>
    </w:rPr>
  </w:style>
  <w:style w:type="character" w:customStyle="1" w:styleId="TabloaltbilgiChar">
    <w:name w:val="Tablo alt bilgi Char"/>
    <w:basedOn w:val="Metin-TezChar"/>
    <w:link w:val="Tabloaltbilgi"/>
    <w:rsid w:val="00CA515D"/>
    <w:rPr>
      <w:rFonts w:ascii="Times New Roman" w:eastAsiaTheme="minorHAnsi" w:hAnsi="Times New Roman" w:cs="TimesNewRoman"/>
      <w:noProof/>
      <w:sz w:val="20"/>
      <w:szCs w:val="24"/>
      <w:lang w:val="tr-TR" w:eastAsia="tr-TR" w:bidi="ar-SA"/>
    </w:rPr>
  </w:style>
  <w:style w:type="paragraph" w:customStyle="1" w:styleId="Eklemeler">
    <w:name w:val="Eklemeler"/>
    <w:basedOn w:val="Metin-Tez"/>
    <w:link w:val="EklemelerChar"/>
    <w:qFormat/>
    <w:rsid w:val="00CA515D"/>
    <w:pPr>
      <w:spacing w:before="0" w:after="0" w:line="240" w:lineRule="auto"/>
      <w:ind w:firstLine="0"/>
    </w:pPr>
  </w:style>
  <w:style w:type="character" w:customStyle="1" w:styleId="EklemelerChar">
    <w:name w:val="Eklemeler Char"/>
    <w:basedOn w:val="Metin-TezChar"/>
    <w:link w:val="Eklemeler"/>
    <w:rsid w:val="00CA515D"/>
    <w:rPr>
      <w:rFonts w:ascii="Times New Roman" w:eastAsiaTheme="minorHAnsi" w:hAnsi="Times New Roman" w:cs="Times New Roman"/>
      <w:noProof/>
      <w:sz w:val="24"/>
      <w:szCs w:val="24"/>
      <w:lang w:val="tr-TR" w:eastAsia="tr-TR" w:bidi="ar-SA"/>
    </w:rPr>
  </w:style>
  <w:style w:type="paragraph" w:customStyle="1" w:styleId="Pa142">
    <w:name w:val="Pa14+2"/>
    <w:basedOn w:val="Default"/>
    <w:next w:val="Default"/>
    <w:uiPriority w:val="99"/>
    <w:rsid w:val="00CA515D"/>
    <w:pPr>
      <w:spacing w:line="241" w:lineRule="atLeast"/>
    </w:pPr>
    <w:rPr>
      <w:rFonts w:ascii="Times New Roman" w:eastAsiaTheme="minorHAnsi" w:hAnsi="Times New Roman" w:cs="Times New Roman"/>
      <w:color w:val="auto"/>
    </w:rPr>
  </w:style>
  <w:style w:type="paragraph" w:styleId="T4">
    <w:name w:val="toc 4"/>
    <w:basedOn w:val="Normal"/>
    <w:next w:val="Normal"/>
    <w:autoRedefine/>
    <w:uiPriority w:val="39"/>
    <w:unhideWhenUsed/>
    <w:rsid w:val="00CA515D"/>
    <w:pPr>
      <w:spacing w:after="100" w:line="276" w:lineRule="auto"/>
      <w:ind w:left="660"/>
    </w:pPr>
    <w:rPr>
      <w:rFonts w:ascii="Times New Roman" w:eastAsiaTheme="minorHAnsi" w:hAnsi="Times New Roman" w:cstheme="minorBidi"/>
      <w:sz w:val="24"/>
      <w:lang w:bidi="ar-SA"/>
    </w:rPr>
  </w:style>
  <w:style w:type="paragraph" w:styleId="T5">
    <w:name w:val="toc 5"/>
    <w:basedOn w:val="Normal"/>
    <w:next w:val="Normal"/>
    <w:autoRedefine/>
    <w:uiPriority w:val="39"/>
    <w:unhideWhenUsed/>
    <w:rsid w:val="00CA515D"/>
    <w:pPr>
      <w:spacing w:after="100" w:line="276" w:lineRule="auto"/>
      <w:ind w:left="880"/>
    </w:pPr>
    <w:rPr>
      <w:rFonts w:ascii="Times New Roman" w:eastAsiaTheme="minorHAnsi" w:hAnsi="Times New Roman" w:cstheme="minorBidi"/>
      <w:sz w:val="24"/>
      <w:lang w:bidi="ar-SA"/>
    </w:rPr>
  </w:style>
  <w:style w:type="paragraph" w:customStyle="1" w:styleId="Pa172">
    <w:name w:val="Pa17+2"/>
    <w:basedOn w:val="Default"/>
    <w:next w:val="Default"/>
    <w:uiPriority w:val="99"/>
    <w:rsid w:val="00CA515D"/>
    <w:pPr>
      <w:spacing w:line="221" w:lineRule="atLeast"/>
    </w:pPr>
    <w:rPr>
      <w:rFonts w:ascii="Times New Roman" w:eastAsiaTheme="minorHAnsi" w:hAnsi="Times New Roman" w:cs="Times New Roman"/>
      <w:color w:val="auto"/>
    </w:rPr>
  </w:style>
  <w:style w:type="table" w:styleId="DzTablo2">
    <w:name w:val="Plain Table 2"/>
    <w:basedOn w:val="NormalTablo"/>
    <w:uiPriority w:val="42"/>
    <w:rsid w:val="00CA515D"/>
    <w:pPr>
      <w:spacing w:after="0" w:line="240" w:lineRule="auto"/>
    </w:pPr>
    <w:rPr>
      <w:rFonts w:asciiTheme="minorHAnsi" w:eastAsiaTheme="minorHAnsi" w:hAnsiTheme="minorHAnsi" w:cstheme="minorBidi"/>
      <w:lang w:val="tr-TR" w:bidi="ar-SA"/>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oKlavuzuAk">
    <w:name w:val="Grid Table Light"/>
    <w:basedOn w:val="NormalTablo"/>
    <w:uiPriority w:val="40"/>
    <w:rsid w:val="00CA515D"/>
    <w:pPr>
      <w:spacing w:after="0" w:line="240" w:lineRule="auto"/>
    </w:pPr>
    <w:rPr>
      <w:rFonts w:asciiTheme="minorHAnsi" w:eastAsiaTheme="minorHAnsi" w:hAnsiTheme="minorHAnsi" w:cstheme="minorBidi"/>
      <w:lang w:val="tr-TR" w:bidi="ar-S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lid-translation">
    <w:name w:val="tlid-translation"/>
    <w:basedOn w:val="VarsaylanParagrafYazTipi"/>
    <w:rsid w:val="00CA515D"/>
  </w:style>
  <w:style w:type="paragraph" w:customStyle="1" w:styleId="Listeler">
    <w:name w:val="Listeler"/>
    <w:basedOn w:val="Metin-Tez"/>
    <w:link w:val="ListelerChar"/>
    <w:qFormat/>
    <w:rsid w:val="00CA515D"/>
    <w:pPr>
      <w:numPr>
        <w:numId w:val="9"/>
      </w:numPr>
      <w:ind w:left="993" w:hanging="284"/>
      <w:contextualSpacing/>
    </w:pPr>
  </w:style>
  <w:style w:type="character" w:customStyle="1" w:styleId="ListelerChar">
    <w:name w:val="Listeler Char"/>
    <w:basedOn w:val="Metin-TezChar"/>
    <w:link w:val="Listeler"/>
    <w:rsid w:val="00CA515D"/>
    <w:rPr>
      <w:rFonts w:ascii="Times New Roman" w:eastAsiaTheme="minorHAnsi" w:hAnsi="Times New Roman" w:cs="Times New Roman"/>
      <w:noProof/>
      <w:sz w:val="24"/>
      <w:szCs w:val="24"/>
      <w:lang w:val="tr-TR" w:eastAsia="tr-TR" w:bidi="ar-SA"/>
    </w:rPr>
  </w:style>
  <w:style w:type="table" w:customStyle="1" w:styleId="TabloKlavuzu11">
    <w:name w:val="Tablo Kılavuzu11"/>
    <w:basedOn w:val="NormalTablo"/>
    <w:uiPriority w:val="39"/>
    <w:rsid w:val="00CA515D"/>
    <w:pPr>
      <w:spacing w:after="0" w:line="240" w:lineRule="auto"/>
      <w:jc w:val="both"/>
    </w:pPr>
    <w:rPr>
      <w:rFonts w:ascii="Times New Roman" w:eastAsia="Calibri" w:hAnsi="Times New Roman" w:cs="Times New Roman"/>
      <w:sz w:val="24"/>
      <w:szCs w:val="24"/>
      <w:lang w:val="tr-TR" w:bidi="ar-S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zeltme">
    <w:name w:val="Revision"/>
    <w:hidden/>
    <w:uiPriority w:val="99"/>
    <w:semiHidden/>
    <w:rsid w:val="00CA515D"/>
    <w:pPr>
      <w:spacing w:after="0" w:line="240" w:lineRule="auto"/>
    </w:pPr>
    <w:rPr>
      <w:rFonts w:ascii="Times New Roman" w:eastAsiaTheme="minorHAnsi" w:hAnsi="Times New Roman" w:cstheme="minorBidi"/>
      <w:sz w:val="24"/>
      <w:lang w:val="tr-TR" w:bidi="ar-SA"/>
    </w:rPr>
  </w:style>
  <w:style w:type="table" w:customStyle="1" w:styleId="TabloKlavuzu4">
    <w:name w:val="Tablo Kılavuzu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Grafik1">
    <w:name w:val="Grafik 1"/>
    <w:basedOn w:val="Normal"/>
    <w:link w:val="Grafik1Char"/>
    <w:qFormat/>
    <w:rsid w:val="00CA515D"/>
    <w:pPr>
      <w:spacing w:after="160" w:line="259" w:lineRule="auto"/>
      <w:jc w:val="both"/>
    </w:pPr>
    <w:rPr>
      <w:rFonts w:asciiTheme="minorHAnsi" w:eastAsiaTheme="minorHAnsi" w:hAnsiTheme="minorHAnsi" w:cs="Times New Roman"/>
      <w:b/>
      <w:lang w:bidi="ar-SA"/>
    </w:rPr>
  </w:style>
  <w:style w:type="character" w:customStyle="1" w:styleId="Grafik1Char">
    <w:name w:val="Grafik 1 Char"/>
    <w:basedOn w:val="VarsaylanParagrafYazTipi"/>
    <w:link w:val="Grafik1"/>
    <w:rsid w:val="00CA515D"/>
    <w:rPr>
      <w:rFonts w:asciiTheme="minorHAnsi" w:eastAsiaTheme="minorHAnsi" w:hAnsiTheme="minorHAnsi" w:cs="Times New Roman"/>
      <w:b/>
      <w:lang w:val="tr-TR" w:bidi="ar-SA"/>
    </w:rPr>
  </w:style>
  <w:style w:type="character" w:customStyle="1" w:styleId="FooterChar">
    <w:name w:val="Footer Char"/>
    <w:basedOn w:val="VarsaylanParagrafYazTipi"/>
    <w:uiPriority w:val="99"/>
    <w:rsid w:val="00CA515D"/>
  </w:style>
  <w:style w:type="paragraph" w:customStyle="1" w:styleId="xl63">
    <w:name w:val="xl63"/>
    <w:basedOn w:val="Normal"/>
    <w:rsid w:val="00CA515D"/>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ascii="Times New Roman" w:eastAsia="Times New Roman" w:hAnsi="Times New Roman" w:cs="Times New Roman"/>
      <w:b/>
      <w:bCs/>
      <w:color w:val="FFFFFF"/>
      <w:sz w:val="20"/>
      <w:szCs w:val="20"/>
      <w:lang w:eastAsia="tr-TR" w:bidi="ar-SA"/>
    </w:rPr>
  </w:style>
  <w:style w:type="paragraph" w:customStyle="1" w:styleId="xl64">
    <w:name w:val="xl64"/>
    <w:basedOn w:val="Normal"/>
    <w:rsid w:val="00CA515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tr-TR" w:bidi="ar-SA"/>
    </w:rPr>
  </w:style>
  <w:style w:type="paragraph" w:customStyle="1" w:styleId="xl81">
    <w:name w:val="xl81"/>
    <w:basedOn w:val="Normal"/>
    <w:rsid w:val="00CA515D"/>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ascii="Times New Roman" w:eastAsia="Times New Roman" w:hAnsi="Times New Roman" w:cs="Times New Roman"/>
      <w:b/>
      <w:bCs/>
      <w:color w:val="000000"/>
      <w:sz w:val="20"/>
      <w:szCs w:val="20"/>
      <w:lang w:eastAsia="tr-TR" w:bidi="ar-SA"/>
    </w:rPr>
  </w:style>
  <w:style w:type="paragraph" w:customStyle="1" w:styleId="xl82">
    <w:name w:val="xl82"/>
    <w:basedOn w:val="Normal"/>
    <w:rsid w:val="00CA515D"/>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ascii="Times New Roman" w:eastAsia="Times New Roman" w:hAnsi="Times New Roman" w:cs="Times New Roman"/>
      <w:b/>
      <w:bCs/>
      <w:color w:val="000000"/>
      <w:sz w:val="20"/>
      <w:szCs w:val="20"/>
      <w:lang w:eastAsia="tr-TR" w:bidi="ar-SA"/>
    </w:rPr>
  </w:style>
  <w:style w:type="paragraph" w:customStyle="1" w:styleId="xl83">
    <w:name w:val="xl83"/>
    <w:basedOn w:val="Normal"/>
    <w:rsid w:val="00CA515D"/>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ascii="Times New Roman" w:eastAsia="Times New Roman" w:hAnsi="Times New Roman" w:cs="Times New Roman"/>
      <w:b/>
      <w:bCs/>
      <w:color w:val="000000"/>
      <w:sz w:val="20"/>
      <w:szCs w:val="20"/>
      <w:lang w:eastAsia="tr-TR" w:bidi="ar-SA"/>
    </w:rPr>
  </w:style>
  <w:style w:type="paragraph" w:customStyle="1" w:styleId="xl84">
    <w:name w:val="xl84"/>
    <w:basedOn w:val="Normal"/>
    <w:rsid w:val="00CA515D"/>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ascii="Times New Roman" w:eastAsia="Times New Roman" w:hAnsi="Times New Roman" w:cs="Times New Roman"/>
      <w:b/>
      <w:bCs/>
      <w:color w:val="000000"/>
      <w:sz w:val="20"/>
      <w:szCs w:val="20"/>
      <w:lang w:eastAsia="tr-TR" w:bidi="ar-SA"/>
    </w:rPr>
  </w:style>
  <w:style w:type="paragraph" w:customStyle="1" w:styleId="xl85">
    <w:name w:val="xl85"/>
    <w:basedOn w:val="Normal"/>
    <w:rsid w:val="00CA51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tr-TR" w:bidi="ar-SA"/>
    </w:rPr>
  </w:style>
  <w:style w:type="paragraph" w:customStyle="1" w:styleId="xl86">
    <w:name w:val="xl86"/>
    <w:basedOn w:val="Normal"/>
    <w:rsid w:val="00CA515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87">
    <w:name w:val="xl87"/>
    <w:basedOn w:val="Normal"/>
    <w:rsid w:val="00CA51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msonormal0">
    <w:name w:val="msonormal"/>
    <w:basedOn w:val="Normal"/>
    <w:rsid w:val="00CA515D"/>
    <w:pP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88">
    <w:name w:val="xl88"/>
    <w:basedOn w:val="Normal"/>
    <w:rsid w:val="00CA515D"/>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tr-TR" w:bidi="ar-SA"/>
    </w:rPr>
  </w:style>
  <w:style w:type="table" w:customStyle="1" w:styleId="TabloKlavuzu3">
    <w:name w:val="Tablo Kılavuzu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
    <w:name w:val="Tablo Kılavuzu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
    <w:name w:val="Tablo Kılavuzu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
    <w:name w:val="Tablo Kılavuzu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
    <w:name w:val="Tablo Kılavuzu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
    <w:name w:val="Tablo Kılavuzu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
    <w:name w:val="Tablo Kılavuzu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
    <w:name w:val="Tablo Kılavuzu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
    <w:name w:val="Tablo Kılavuzu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
    <w:name w:val="Tablo Kılavuzu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
    <w:name w:val="Tablo Kılavuzu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
    <w:name w:val="Tablo Kılavuzu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
    <w:name w:val="Tablo Kılavuzu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6">
    <w:name w:val="Tablo Kılavuzu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4">
    <w:name w:val="Tablo Kılavuzu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3">
    <w:name w:val="Tablo Kılavuzu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3">
    <w:name w:val="Tablo Kılavuzu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2">
    <w:name w:val="Tablo Kılavuzu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2">
    <w:name w:val="Tablo Kılavuzu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2">
    <w:name w:val="Tablo Kılavuzu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2">
    <w:name w:val="Tablo Kılavuzu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
    <w:name w:val="Tablo Kılavuzu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1">
    <w:name w:val="Tablo Kılavuzu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1">
    <w:name w:val="Tablo Kılavuzu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1">
    <w:name w:val="Tablo Kılavuzu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1">
    <w:name w:val="Tablo Kılavuzu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1">
    <w:name w:val="Tablo Kılavuzu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1">
    <w:name w:val="Tablo Kılavuzu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1">
    <w:name w:val="Tablo Kılavuzu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1">
    <w:name w:val="Tablo Kılavuzu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
    <w:name w:val="Tablo Kılavuzu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7">
    <w:name w:val="Tablo Kılavuzu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5">
    <w:name w:val="Tablo Kılavuzu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4">
    <w:name w:val="Tablo Kılavuzu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4">
    <w:name w:val="Tablo Kılavuzu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3">
    <w:name w:val="Tablo Kılavuzu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3">
    <w:name w:val="Tablo Kılavuzu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3">
    <w:name w:val="Tablo Kılavuzu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3">
    <w:name w:val="Tablo Kılavuzu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
    <w:name w:val="Tablo Kılavuzu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2">
    <w:name w:val="Tablo Kılavuzu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2">
    <w:name w:val="Tablo Kılavuzu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2">
    <w:name w:val="Tablo Kılavuzu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2">
    <w:name w:val="Tablo Kılavuzu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2">
    <w:name w:val="Tablo Kılavuzu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2">
    <w:name w:val="Tablo Kılavuzu1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2">
    <w:name w:val="Tablo Kılavuzu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2">
    <w:name w:val="Tablo Kılavuzu1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
    <w:name w:val="Tablo Kılavuzu4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8">
    <w:name w:val="Tablo Kılavuzu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6">
    <w:name w:val="Tablo Kılavuzu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5">
    <w:name w:val="Tablo Kılavuzu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5">
    <w:name w:val="Tablo Kılavuzu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4">
    <w:name w:val="Tablo Kılavuzu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4">
    <w:name w:val="Tablo Kılavuzu1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4">
    <w:name w:val="Tablo Kılavuzu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4">
    <w:name w:val="Tablo Kılavuzu1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
    <w:name w:val="Tablo Kılavuzu4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3">
    <w:name w:val="Tablo Kılavuzu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3">
    <w:name w:val="Tablo Kılavuzu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3">
    <w:name w:val="Tablo Kılavuzu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3">
    <w:name w:val="Tablo Kılavuzu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3">
    <w:name w:val="Tablo Kılavuzu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3">
    <w:name w:val="Tablo Kılavuzu1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3">
    <w:name w:val="Tablo Kılavuzu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3">
    <w:name w:val="Tablo Kılavuzu1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
    <w:name w:val="Tablo Kılavuzu4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61">
    <w:name w:val="Tablo Kılavuzu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41">
    <w:name w:val="Tablo Kılavuzu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31">
    <w:name w:val="Tablo Kılavuzu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31">
    <w:name w:val="Tablo Kılavuzu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21">
    <w:name w:val="Tablo Kılavuzu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21">
    <w:name w:val="Tablo Kılavuzu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21">
    <w:name w:val="Tablo Kılavuzu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21">
    <w:name w:val="Tablo Kılavuzu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
    <w:name w:val="Tablo Kılavuzu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11">
    <w:name w:val="Tablo Kılavuzu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11">
    <w:name w:val="Tablo Kılavuzu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11">
    <w:name w:val="Tablo Kılavuzu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11">
    <w:name w:val="Tablo Kılavuzu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11">
    <w:name w:val="Tablo Kılavuzu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11">
    <w:name w:val="Tablo Kılavuzu1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11">
    <w:name w:val="Tablo Kılavuzu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11">
    <w:name w:val="Tablo Kılavuzu1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
    <w:name w:val="Tablo Kılavuzu4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71">
    <w:name w:val="Tablo Kılavuzu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51">
    <w:name w:val="Tablo Kılavuzu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41">
    <w:name w:val="Tablo Kılavuzu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41">
    <w:name w:val="Tablo Kılavuzu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31">
    <w:name w:val="Tablo Kılavuzu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31">
    <w:name w:val="Tablo Kılavuzu1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31">
    <w:name w:val="Tablo Kılavuzu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31">
    <w:name w:val="Tablo Kılavuzu1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
    <w:name w:val="Tablo Kılavuzu4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21">
    <w:name w:val="Tablo Kılavuzu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21">
    <w:name w:val="Tablo Kılavuzu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21">
    <w:name w:val="Tablo Kılavuzu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21">
    <w:name w:val="Tablo Kılavuzu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21">
    <w:name w:val="Tablo Kılavuzu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21">
    <w:name w:val="Tablo Kılavuzu1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21">
    <w:name w:val="Tablo Kılavuzu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21">
    <w:name w:val="Tablo Kılavuzu1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
    <w:name w:val="Tablo Kılavuzu4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9">
    <w:name w:val="Tablo Kılavuzu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7">
    <w:name w:val="Tablo Kılavuzu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6">
    <w:name w:val="Tablo Kılavuzu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6">
    <w:name w:val="Tablo Kılavuzu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5">
    <w:name w:val="Tablo Kılavuzu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5">
    <w:name w:val="Tablo Kılavuzu1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5">
    <w:name w:val="Tablo Kılavuzu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5">
    <w:name w:val="Tablo Kılavuzu1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
    <w:name w:val="Tablo Kılavuzu4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4">
    <w:name w:val="Tablo Kılavuzu5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4">
    <w:name w:val="Tablo Kılavuzu1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4">
    <w:name w:val="Tablo Kılavuzu2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4">
    <w:name w:val="Tablo Kılavuzu11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4">
    <w:name w:val="Tablo Kılavuzu3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4">
    <w:name w:val="Tablo Kılavuzu1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4">
    <w:name w:val="Tablo Kılavuzu2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4">
    <w:name w:val="Tablo Kılavuzu11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
    <w:name w:val="Tablo Kılavuzu4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62">
    <w:name w:val="Tablo Kılavuzu6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42">
    <w:name w:val="Tablo Kılavuzu1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32">
    <w:name w:val="Tablo Kılavuzu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32">
    <w:name w:val="Tablo Kılavuzu1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22">
    <w:name w:val="Tablo Kılavuzu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22">
    <w:name w:val="Tablo Kılavuzu1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22">
    <w:name w:val="Tablo Kılavuzu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22">
    <w:name w:val="Tablo Kılavuzu1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
    <w:name w:val="Tablo Kılavuzu4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12">
    <w:name w:val="Tablo Kılavuzu5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12">
    <w:name w:val="Tablo Kılavuzu1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12">
    <w:name w:val="Tablo Kılavuzu2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12">
    <w:name w:val="Tablo Kılavuzu11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12">
    <w:name w:val="Tablo Kılavuzu3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12">
    <w:name w:val="Tablo Kılavuzu1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12">
    <w:name w:val="Tablo Kılavuzu2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12">
    <w:name w:val="Tablo Kılavuzu11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
    <w:name w:val="Tablo Kılavuzu4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72">
    <w:name w:val="Tablo Kılavuzu7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52">
    <w:name w:val="Tablo Kılavuzu1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42">
    <w:name w:val="Tablo Kılavuzu2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42">
    <w:name w:val="Tablo Kılavuzu11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32">
    <w:name w:val="Tablo Kılavuzu3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32">
    <w:name w:val="Tablo Kılavuzu1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32">
    <w:name w:val="Tablo Kılavuzu2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32">
    <w:name w:val="Tablo Kılavuzu11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
    <w:name w:val="Tablo Kılavuzu4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22">
    <w:name w:val="Tablo Kılavuzu5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22">
    <w:name w:val="Tablo Kılavuzu1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22">
    <w:name w:val="Tablo Kılavuzu2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22">
    <w:name w:val="Tablo Kılavuzu11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22">
    <w:name w:val="Tablo Kılavuzu3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22">
    <w:name w:val="Tablo Kılavuzu1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22">
    <w:name w:val="Tablo Kılavuzu2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22">
    <w:name w:val="Tablo Kılavuzu11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
    <w:name w:val="Tablo Kılavuzu4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81">
    <w:name w:val="Tablo Kılavuzu8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61">
    <w:name w:val="Tablo Kılavuzu1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51">
    <w:name w:val="Tablo Kılavuzu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51">
    <w:name w:val="Tablo Kılavuzu1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41">
    <w:name w:val="Tablo Kılavuzu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41">
    <w:name w:val="Tablo Kılavuzu1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41">
    <w:name w:val="Tablo Kılavuzu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41">
    <w:name w:val="Tablo Kılavuzu1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
    <w:name w:val="Tablo Kılavuzu4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31">
    <w:name w:val="Tablo Kılavuzu5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31">
    <w:name w:val="Tablo Kılavuzu1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31">
    <w:name w:val="Tablo Kılavuzu2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31">
    <w:name w:val="Tablo Kılavuzu11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31">
    <w:name w:val="Tablo Kılavuzu3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31">
    <w:name w:val="Tablo Kılavuzu1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31">
    <w:name w:val="Tablo Kılavuzu2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31">
    <w:name w:val="Tablo Kılavuzu11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
    <w:name w:val="Tablo Kılavuzu4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611">
    <w:name w:val="Tablo Kılavuzu6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411">
    <w:name w:val="Tablo Kılavuzu1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311">
    <w:name w:val="Tablo Kılavuzu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311">
    <w:name w:val="Tablo Kılavuzu1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211">
    <w:name w:val="Tablo Kılavuzu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211">
    <w:name w:val="Tablo Kılavuzu1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211">
    <w:name w:val="Tablo Kılavuzu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211">
    <w:name w:val="Tablo Kılavuzu1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
    <w:name w:val="Tablo Kılavuzu4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111">
    <w:name w:val="Tablo Kılavuzu5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111">
    <w:name w:val="Tablo Kılavuzu1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111">
    <w:name w:val="Tablo Kılavuzu2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111">
    <w:name w:val="Tablo Kılavuzu11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111">
    <w:name w:val="Tablo Kılavuzu3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111">
    <w:name w:val="Tablo Kılavuzu1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111">
    <w:name w:val="Tablo Kılavuzu2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111">
    <w:name w:val="Tablo Kılavuzu11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
    <w:name w:val="Tablo Kılavuzu4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711">
    <w:name w:val="Tablo Kılavuzu7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511">
    <w:name w:val="Tablo Kılavuzu1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411">
    <w:name w:val="Tablo Kılavuzu2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411">
    <w:name w:val="Tablo Kılavuzu11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311">
    <w:name w:val="Tablo Kılavuzu3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311">
    <w:name w:val="Tablo Kılavuzu1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311">
    <w:name w:val="Tablo Kılavuzu2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311">
    <w:name w:val="Tablo Kılavuzu11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
    <w:name w:val="Tablo Kılavuzu4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211">
    <w:name w:val="Tablo Kılavuzu5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211">
    <w:name w:val="Tablo Kılavuzu1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211">
    <w:name w:val="Tablo Kılavuzu2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211">
    <w:name w:val="Tablo Kılavuzu11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211">
    <w:name w:val="Tablo Kılavuzu3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211">
    <w:name w:val="Tablo Kılavuzu1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211">
    <w:name w:val="Tablo Kılavuzu2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211">
    <w:name w:val="Tablo Kılavuzu11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
    <w:name w:val="Tablo Kılavuzu4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0">
    <w:name w:val="Tablo Kılavuzu1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8">
    <w:name w:val="Tablo Kılavuzu1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7">
    <w:name w:val="Tablo Kılavuzu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7">
    <w:name w:val="Tablo Kılavuzu1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6">
    <w:name w:val="Tablo Kılavuzu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6">
    <w:name w:val="Tablo Kılavuzu1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6">
    <w:name w:val="Tablo Kılavuzu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6">
    <w:name w:val="Tablo Kılavuzu1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
    <w:name w:val="Tablo Kılavuzu4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5">
    <w:name w:val="Tablo Kılavuzu5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5">
    <w:name w:val="Tablo Kılavuzu1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5">
    <w:name w:val="Tablo Kılavuzu2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5">
    <w:name w:val="Tablo Kılavuzu11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5">
    <w:name w:val="Tablo Kılavuzu3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5">
    <w:name w:val="Tablo Kılavuzu1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5">
    <w:name w:val="Tablo Kılavuzu2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5">
    <w:name w:val="Tablo Kılavuzu11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
    <w:name w:val="Tablo Kılavuzu4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63">
    <w:name w:val="Tablo Kılavuzu6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43">
    <w:name w:val="Tablo Kılavuzu1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33">
    <w:name w:val="Tablo Kılavuzu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33">
    <w:name w:val="Tablo Kılavuzu1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23">
    <w:name w:val="Tablo Kılavuzu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23">
    <w:name w:val="Tablo Kılavuzu1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23">
    <w:name w:val="Tablo Kılavuzu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23">
    <w:name w:val="Tablo Kılavuzu1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
    <w:name w:val="Tablo Kılavuzu4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13">
    <w:name w:val="Tablo Kılavuzu5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13">
    <w:name w:val="Tablo Kılavuzu1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13">
    <w:name w:val="Tablo Kılavuzu2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13">
    <w:name w:val="Tablo Kılavuzu11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13">
    <w:name w:val="Tablo Kılavuzu3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13">
    <w:name w:val="Tablo Kılavuzu1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13">
    <w:name w:val="Tablo Kılavuzu2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13">
    <w:name w:val="Tablo Kılavuzu11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
    <w:name w:val="Tablo Kılavuzu4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73">
    <w:name w:val="Tablo Kılavuzu7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53">
    <w:name w:val="Tablo Kılavuzu1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43">
    <w:name w:val="Tablo Kılavuzu2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43">
    <w:name w:val="Tablo Kılavuzu11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33">
    <w:name w:val="Tablo Kılavuzu3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33">
    <w:name w:val="Tablo Kılavuzu1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33">
    <w:name w:val="Tablo Kılavuzu2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33">
    <w:name w:val="Tablo Kılavuzu11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
    <w:name w:val="Tablo Kılavuzu4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23">
    <w:name w:val="Tablo Kılavuzu5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23">
    <w:name w:val="Tablo Kılavuzu1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23">
    <w:name w:val="Tablo Kılavuzu2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23">
    <w:name w:val="Tablo Kılavuzu11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23">
    <w:name w:val="Tablo Kılavuzu3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23">
    <w:name w:val="Tablo Kılavuzu1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23">
    <w:name w:val="Tablo Kılavuzu2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23">
    <w:name w:val="Tablo Kılavuzu11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
    <w:name w:val="Tablo Kılavuzu4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82">
    <w:name w:val="Tablo Kılavuzu8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62">
    <w:name w:val="Tablo Kılavuzu16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52">
    <w:name w:val="Tablo Kılavuzu2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52">
    <w:name w:val="Tablo Kılavuzu11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42">
    <w:name w:val="Tablo Kılavuzu3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42">
    <w:name w:val="Tablo Kılavuzu12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42">
    <w:name w:val="Tablo Kılavuzu21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42">
    <w:name w:val="Tablo Kılavuzu111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
    <w:name w:val="Tablo Kılavuzu4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32">
    <w:name w:val="Tablo Kılavuzu5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32">
    <w:name w:val="Tablo Kılavuzu13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32">
    <w:name w:val="Tablo Kılavuzu2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32">
    <w:name w:val="Tablo Kılavuzu11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32">
    <w:name w:val="Tablo Kılavuzu3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32">
    <w:name w:val="Tablo Kılavuzu12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32">
    <w:name w:val="Tablo Kılavuzu21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32">
    <w:name w:val="Tablo Kılavuzu111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
    <w:name w:val="Tablo Kılavuzu4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612">
    <w:name w:val="Tablo Kılavuzu6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412">
    <w:name w:val="Tablo Kılavuzu14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312">
    <w:name w:val="Tablo Kılavuzu2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312">
    <w:name w:val="Tablo Kılavuzu11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212">
    <w:name w:val="Tablo Kılavuzu3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212">
    <w:name w:val="Tablo Kılavuzu12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212">
    <w:name w:val="Tablo Kılavuzu21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212">
    <w:name w:val="Tablo Kılavuzu111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
    <w:name w:val="Tablo Kılavuzu4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112">
    <w:name w:val="Tablo Kılavuzu5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112">
    <w:name w:val="Tablo Kılavuzu13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112">
    <w:name w:val="Tablo Kılavuzu2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112">
    <w:name w:val="Tablo Kılavuzu11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112">
    <w:name w:val="Tablo Kılavuzu3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112">
    <w:name w:val="Tablo Kılavuzu12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112">
    <w:name w:val="Tablo Kılavuzu21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112">
    <w:name w:val="Tablo Kılavuzu111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
    <w:name w:val="Tablo Kılavuzu4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712">
    <w:name w:val="Tablo Kılavuzu7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512">
    <w:name w:val="Tablo Kılavuzu15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412">
    <w:name w:val="Tablo Kılavuzu24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412">
    <w:name w:val="Tablo Kılavuzu114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312">
    <w:name w:val="Tablo Kılavuzu3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312">
    <w:name w:val="Tablo Kılavuzu12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312">
    <w:name w:val="Tablo Kılavuzu21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312">
    <w:name w:val="Tablo Kılavuzu111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
    <w:name w:val="Tablo Kılavuzu4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212">
    <w:name w:val="Tablo Kılavuzu5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212">
    <w:name w:val="Tablo Kılavuzu13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212">
    <w:name w:val="Tablo Kılavuzu22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212">
    <w:name w:val="Tablo Kılavuzu112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212">
    <w:name w:val="Tablo Kılavuzu31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212">
    <w:name w:val="Tablo Kılavuzu121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212">
    <w:name w:val="Tablo Kılavuzu211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212">
    <w:name w:val="Tablo Kılavuzu1111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
    <w:name w:val="Tablo Kılavuzu41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9">
    <w:name w:val="Tablo Kılavuzu1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0">
    <w:name w:val="Tablo Kılavuzu11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8">
    <w:name w:val="Tablo Kılavuzu2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8">
    <w:name w:val="Tablo Kılavuzu11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7">
    <w:name w:val="Tablo Kılavuzu3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7">
    <w:name w:val="Tablo Kılavuzu1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7">
    <w:name w:val="Tablo Kılavuzu2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7">
    <w:name w:val="Tablo Kılavuzu11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
    <w:name w:val="Tablo Kılavuzu4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6">
    <w:name w:val="Tablo Kılavuzu5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6">
    <w:name w:val="Tablo Kılavuzu1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6">
    <w:name w:val="Tablo Kılavuzu2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6">
    <w:name w:val="Tablo Kılavuzu11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6">
    <w:name w:val="Tablo Kılavuzu3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6">
    <w:name w:val="Tablo Kılavuzu1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6">
    <w:name w:val="Tablo Kılavuzu2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6">
    <w:name w:val="Tablo Kılavuzu11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
    <w:name w:val="Tablo Kılavuzu4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64">
    <w:name w:val="Tablo Kılavuzu6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44">
    <w:name w:val="Tablo Kılavuzu14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34">
    <w:name w:val="Tablo Kılavuzu2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34">
    <w:name w:val="Tablo Kılavuzu11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24">
    <w:name w:val="Tablo Kılavuzu3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24">
    <w:name w:val="Tablo Kılavuzu12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24">
    <w:name w:val="Tablo Kılavuzu21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24">
    <w:name w:val="Tablo Kılavuzu111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
    <w:name w:val="Tablo Kılavuzu4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14">
    <w:name w:val="Tablo Kılavuzu5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14">
    <w:name w:val="Tablo Kılavuzu13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14">
    <w:name w:val="Tablo Kılavuzu2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14">
    <w:name w:val="Tablo Kılavuzu11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14">
    <w:name w:val="Tablo Kılavuzu3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14">
    <w:name w:val="Tablo Kılavuzu12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14">
    <w:name w:val="Tablo Kılavuzu21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14">
    <w:name w:val="Tablo Kılavuzu111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
    <w:name w:val="Tablo Kılavuzu4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74">
    <w:name w:val="Tablo Kılavuzu7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54">
    <w:name w:val="Tablo Kılavuzu15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44">
    <w:name w:val="Tablo Kılavuzu24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44">
    <w:name w:val="Tablo Kılavuzu114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34">
    <w:name w:val="Tablo Kılavuzu3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34">
    <w:name w:val="Tablo Kılavuzu12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34">
    <w:name w:val="Tablo Kılavuzu21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34">
    <w:name w:val="Tablo Kılavuzu111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
    <w:name w:val="Tablo Kılavuzu4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24">
    <w:name w:val="Tablo Kılavuzu5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24">
    <w:name w:val="Tablo Kılavuzu13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24">
    <w:name w:val="Tablo Kılavuzu22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24">
    <w:name w:val="Tablo Kılavuzu112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24">
    <w:name w:val="Tablo Kılavuzu31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24">
    <w:name w:val="Tablo Kılavuzu121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24">
    <w:name w:val="Tablo Kılavuzu211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24">
    <w:name w:val="Tablo Kılavuzu1111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
    <w:name w:val="Tablo Kılavuzu41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83">
    <w:name w:val="Tablo Kılavuzu8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63">
    <w:name w:val="Tablo Kılavuzu16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53">
    <w:name w:val="Tablo Kılavuzu2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53">
    <w:name w:val="Tablo Kılavuzu11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43">
    <w:name w:val="Tablo Kılavuzu3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43">
    <w:name w:val="Tablo Kılavuzu12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43">
    <w:name w:val="Tablo Kılavuzu21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43">
    <w:name w:val="Tablo Kılavuzu111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
    <w:name w:val="Tablo Kılavuzu4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33">
    <w:name w:val="Tablo Kılavuzu5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33">
    <w:name w:val="Tablo Kılavuzu13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33">
    <w:name w:val="Tablo Kılavuzu2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33">
    <w:name w:val="Tablo Kılavuzu11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33">
    <w:name w:val="Tablo Kılavuzu3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33">
    <w:name w:val="Tablo Kılavuzu12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33">
    <w:name w:val="Tablo Kılavuzu21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33">
    <w:name w:val="Tablo Kılavuzu111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
    <w:name w:val="Tablo Kılavuzu4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613">
    <w:name w:val="Tablo Kılavuzu6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413">
    <w:name w:val="Tablo Kılavuzu14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313">
    <w:name w:val="Tablo Kılavuzu2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313">
    <w:name w:val="Tablo Kılavuzu11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213">
    <w:name w:val="Tablo Kılavuzu3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213">
    <w:name w:val="Tablo Kılavuzu12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213">
    <w:name w:val="Tablo Kılavuzu21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213">
    <w:name w:val="Tablo Kılavuzu111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
    <w:name w:val="Tablo Kılavuzu4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113">
    <w:name w:val="Tablo Kılavuzu5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113">
    <w:name w:val="Tablo Kılavuzu13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113">
    <w:name w:val="Tablo Kılavuzu2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113">
    <w:name w:val="Tablo Kılavuzu11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113">
    <w:name w:val="Tablo Kılavuzu3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113">
    <w:name w:val="Tablo Kılavuzu12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113">
    <w:name w:val="Tablo Kılavuzu21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113">
    <w:name w:val="Tablo Kılavuzu111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
    <w:name w:val="Tablo Kılavuzu4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713">
    <w:name w:val="Tablo Kılavuzu7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513">
    <w:name w:val="Tablo Kılavuzu15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413">
    <w:name w:val="Tablo Kılavuzu24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413">
    <w:name w:val="Tablo Kılavuzu114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313">
    <w:name w:val="Tablo Kılavuzu3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313">
    <w:name w:val="Tablo Kılavuzu12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313">
    <w:name w:val="Tablo Kılavuzu21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313">
    <w:name w:val="Tablo Kılavuzu111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
    <w:name w:val="Tablo Kılavuzu4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213">
    <w:name w:val="Tablo Kılavuzu5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213">
    <w:name w:val="Tablo Kılavuzu13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213">
    <w:name w:val="Tablo Kılavuzu22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213">
    <w:name w:val="Tablo Kılavuzu112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213">
    <w:name w:val="Tablo Kılavuzu31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213">
    <w:name w:val="Tablo Kılavuzu121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213">
    <w:name w:val="Tablo Kılavuzu211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213">
    <w:name w:val="Tablo Kılavuzu1111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
    <w:name w:val="Tablo Kılavuzu41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91">
    <w:name w:val="Tablo Kılavuzu9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71">
    <w:name w:val="Tablo Kılavuzu1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61">
    <w:name w:val="Tablo Kılavuzu2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61">
    <w:name w:val="Tablo Kılavuzu11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51">
    <w:name w:val="Tablo Kılavuzu3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51">
    <w:name w:val="Tablo Kılavuzu1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51">
    <w:name w:val="Tablo Kılavuzu2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51">
    <w:name w:val="Tablo Kılavuzu11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
    <w:name w:val="Tablo Kılavuzu4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41">
    <w:name w:val="Tablo Kılavuzu5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41">
    <w:name w:val="Tablo Kılavuzu1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41">
    <w:name w:val="Tablo Kılavuzu2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41">
    <w:name w:val="Tablo Kılavuzu11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41">
    <w:name w:val="Tablo Kılavuzu3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41">
    <w:name w:val="Tablo Kılavuzu1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41">
    <w:name w:val="Tablo Kılavuzu2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41">
    <w:name w:val="Tablo Kılavuzu11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
    <w:name w:val="Tablo Kılavuzu4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621">
    <w:name w:val="Tablo Kılavuzu6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421">
    <w:name w:val="Tablo Kılavuzu1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321">
    <w:name w:val="Tablo Kılavuzu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321">
    <w:name w:val="Tablo Kılavuzu1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221">
    <w:name w:val="Tablo Kılavuzu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221">
    <w:name w:val="Tablo Kılavuzu1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221">
    <w:name w:val="Tablo Kılavuzu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221">
    <w:name w:val="Tablo Kılavuzu1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
    <w:name w:val="Tablo Kılavuzu4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121">
    <w:name w:val="Tablo Kılavuzu5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121">
    <w:name w:val="Tablo Kılavuzu1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121">
    <w:name w:val="Tablo Kılavuzu2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121">
    <w:name w:val="Tablo Kılavuzu11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121">
    <w:name w:val="Tablo Kılavuzu3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121">
    <w:name w:val="Tablo Kılavuzu1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121">
    <w:name w:val="Tablo Kılavuzu2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121">
    <w:name w:val="Tablo Kılavuzu11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
    <w:name w:val="Tablo Kılavuzu4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721">
    <w:name w:val="Tablo Kılavuzu7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521">
    <w:name w:val="Tablo Kılavuzu1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421">
    <w:name w:val="Tablo Kılavuzu2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421">
    <w:name w:val="Tablo Kılavuzu11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321">
    <w:name w:val="Tablo Kılavuzu3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321">
    <w:name w:val="Tablo Kılavuzu1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321">
    <w:name w:val="Tablo Kılavuzu2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321">
    <w:name w:val="Tablo Kılavuzu11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
    <w:name w:val="Tablo Kılavuzu4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221">
    <w:name w:val="Tablo Kılavuzu5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221">
    <w:name w:val="Tablo Kılavuzu1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221">
    <w:name w:val="Tablo Kılavuzu2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221">
    <w:name w:val="Tablo Kılavuzu11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221">
    <w:name w:val="Tablo Kılavuzu3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221">
    <w:name w:val="Tablo Kılavuzu1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221">
    <w:name w:val="Tablo Kılavuzu2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221">
    <w:name w:val="Tablo Kılavuzu11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
    <w:name w:val="Tablo Kılavuzu4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811">
    <w:name w:val="Tablo Kılavuzu8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611">
    <w:name w:val="Tablo Kılavuzu16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511">
    <w:name w:val="Tablo Kılavuzu2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511">
    <w:name w:val="Tablo Kılavuzu11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411">
    <w:name w:val="Tablo Kılavuzu3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411">
    <w:name w:val="Tablo Kılavuzu12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411">
    <w:name w:val="Tablo Kılavuzu21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411">
    <w:name w:val="Tablo Kılavuzu111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
    <w:name w:val="Tablo Kılavuzu4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311">
    <w:name w:val="Tablo Kılavuzu5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311">
    <w:name w:val="Tablo Kılavuzu13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311">
    <w:name w:val="Tablo Kılavuzu2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311">
    <w:name w:val="Tablo Kılavuzu11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311">
    <w:name w:val="Tablo Kılavuzu3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311">
    <w:name w:val="Tablo Kılavuzu12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311">
    <w:name w:val="Tablo Kılavuzu21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311">
    <w:name w:val="Tablo Kılavuzu111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
    <w:name w:val="Tablo Kılavuzu4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6111">
    <w:name w:val="Tablo Kılavuzu6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4111">
    <w:name w:val="Tablo Kılavuzu14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3111">
    <w:name w:val="Tablo Kılavuzu2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3111">
    <w:name w:val="Tablo Kılavuzu11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2111">
    <w:name w:val="Tablo Kılavuzu3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2111">
    <w:name w:val="Tablo Kılavuzu12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2111">
    <w:name w:val="Tablo Kılavuzu21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2111">
    <w:name w:val="Tablo Kılavuzu111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
    <w:name w:val="Tablo Kılavuzu4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1111">
    <w:name w:val="Tablo Kılavuzu5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1111">
    <w:name w:val="Tablo Kılavuzu13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1111">
    <w:name w:val="Tablo Kılavuzu2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1111">
    <w:name w:val="Tablo Kılavuzu11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1111">
    <w:name w:val="Tablo Kılavuzu3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1111">
    <w:name w:val="Tablo Kılavuzu12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1111">
    <w:name w:val="Tablo Kılavuzu21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1111">
    <w:name w:val="Tablo Kılavuzu111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
    <w:name w:val="Tablo Kılavuzu4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7111">
    <w:name w:val="Tablo Kılavuzu7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5111">
    <w:name w:val="Tablo Kılavuzu15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4111">
    <w:name w:val="Tablo Kılavuzu24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4111">
    <w:name w:val="Tablo Kılavuzu114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3111">
    <w:name w:val="Tablo Kılavuzu3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3111">
    <w:name w:val="Tablo Kılavuzu12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3111">
    <w:name w:val="Tablo Kılavuzu21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3111">
    <w:name w:val="Tablo Kılavuzu111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
    <w:name w:val="Tablo Kılavuzu4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2111">
    <w:name w:val="Tablo Kılavuzu5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2111">
    <w:name w:val="Tablo Kılavuzu13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2111">
    <w:name w:val="Tablo Kılavuzu22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2111">
    <w:name w:val="Tablo Kılavuzu112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2111">
    <w:name w:val="Tablo Kılavuzu31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2111">
    <w:name w:val="Tablo Kılavuzu121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2111">
    <w:name w:val="Tablo Kılavuzu211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2111">
    <w:name w:val="Tablo Kılavuzu1111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
    <w:name w:val="Tablo Kılavuzu41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01">
    <w:name w:val="Tablo Kılavuzu10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81">
    <w:name w:val="Tablo Kılavuzu18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71">
    <w:name w:val="Tablo Kılavuzu2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71">
    <w:name w:val="Tablo Kılavuzu11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61">
    <w:name w:val="Tablo Kılavuzu3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61">
    <w:name w:val="Tablo Kılavuzu12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61">
    <w:name w:val="Tablo Kılavuzu21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61">
    <w:name w:val="Tablo Kılavuzu111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
    <w:name w:val="Tablo Kılavuzu4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51">
    <w:name w:val="Tablo Kılavuzu5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51">
    <w:name w:val="Tablo Kılavuzu13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51">
    <w:name w:val="Tablo Kılavuzu2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51">
    <w:name w:val="Tablo Kılavuzu11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51">
    <w:name w:val="Tablo Kılavuzu3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51">
    <w:name w:val="Tablo Kılavuzu12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51">
    <w:name w:val="Tablo Kılavuzu21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51">
    <w:name w:val="Tablo Kılavuzu111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
    <w:name w:val="Tablo Kılavuzu4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631">
    <w:name w:val="Tablo Kılavuzu6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431">
    <w:name w:val="Tablo Kılavuzu14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331">
    <w:name w:val="Tablo Kılavuzu2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331">
    <w:name w:val="Tablo Kılavuzu11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231">
    <w:name w:val="Tablo Kılavuzu3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231">
    <w:name w:val="Tablo Kılavuzu12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231">
    <w:name w:val="Tablo Kılavuzu21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231">
    <w:name w:val="Tablo Kılavuzu111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
    <w:name w:val="Tablo Kılavuzu4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131">
    <w:name w:val="Tablo Kılavuzu5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131">
    <w:name w:val="Tablo Kılavuzu13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131">
    <w:name w:val="Tablo Kılavuzu2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131">
    <w:name w:val="Tablo Kılavuzu11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131">
    <w:name w:val="Tablo Kılavuzu3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131">
    <w:name w:val="Tablo Kılavuzu12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131">
    <w:name w:val="Tablo Kılavuzu21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131">
    <w:name w:val="Tablo Kılavuzu111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
    <w:name w:val="Tablo Kılavuzu4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731">
    <w:name w:val="Tablo Kılavuzu7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531">
    <w:name w:val="Tablo Kılavuzu15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431">
    <w:name w:val="Tablo Kılavuzu24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431">
    <w:name w:val="Tablo Kılavuzu114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331">
    <w:name w:val="Tablo Kılavuzu3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331">
    <w:name w:val="Tablo Kılavuzu12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331">
    <w:name w:val="Tablo Kılavuzu21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331">
    <w:name w:val="Tablo Kılavuzu111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
    <w:name w:val="Tablo Kılavuzu4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231">
    <w:name w:val="Tablo Kılavuzu5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231">
    <w:name w:val="Tablo Kılavuzu13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231">
    <w:name w:val="Tablo Kılavuzu22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231">
    <w:name w:val="Tablo Kılavuzu112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231">
    <w:name w:val="Tablo Kılavuzu31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231">
    <w:name w:val="Tablo Kılavuzu121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231">
    <w:name w:val="Tablo Kılavuzu211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231">
    <w:name w:val="Tablo Kılavuzu1111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
    <w:name w:val="Tablo Kılavuzu41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821">
    <w:name w:val="Tablo Kılavuzu8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621">
    <w:name w:val="Tablo Kılavuzu16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521">
    <w:name w:val="Tablo Kılavuzu2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521">
    <w:name w:val="Tablo Kılavuzu11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421">
    <w:name w:val="Tablo Kılavuzu3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421">
    <w:name w:val="Tablo Kılavuzu12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421">
    <w:name w:val="Tablo Kılavuzu21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421">
    <w:name w:val="Tablo Kılavuzu111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
    <w:name w:val="Tablo Kılavuzu4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321">
    <w:name w:val="Tablo Kılavuzu5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321">
    <w:name w:val="Tablo Kılavuzu13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321">
    <w:name w:val="Tablo Kılavuzu2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321">
    <w:name w:val="Tablo Kılavuzu11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321">
    <w:name w:val="Tablo Kılavuzu3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321">
    <w:name w:val="Tablo Kılavuzu12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321">
    <w:name w:val="Tablo Kılavuzu21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321">
    <w:name w:val="Tablo Kılavuzu111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
    <w:name w:val="Tablo Kılavuzu4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6121">
    <w:name w:val="Tablo Kılavuzu6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4121">
    <w:name w:val="Tablo Kılavuzu14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3121">
    <w:name w:val="Tablo Kılavuzu2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3121">
    <w:name w:val="Tablo Kılavuzu11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2121">
    <w:name w:val="Tablo Kılavuzu3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2121">
    <w:name w:val="Tablo Kılavuzu12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2121">
    <w:name w:val="Tablo Kılavuzu21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2121">
    <w:name w:val="Tablo Kılavuzu111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
    <w:name w:val="Tablo Kılavuzu4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1121">
    <w:name w:val="Tablo Kılavuzu5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1121">
    <w:name w:val="Tablo Kılavuzu13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1121">
    <w:name w:val="Tablo Kılavuzu2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1121">
    <w:name w:val="Tablo Kılavuzu11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1121">
    <w:name w:val="Tablo Kılavuzu3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1121">
    <w:name w:val="Tablo Kılavuzu12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1121">
    <w:name w:val="Tablo Kılavuzu21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1121">
    <w:name w:val="Tablo Kılavuzu111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
    <w:name w:val="Tablo Kılavuzu4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7121">
    <w:name w:val="Tablo Kılavuzu7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5121">
    <w:name w:val="Tablo Kılavuzu15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4121">
    <w:name w:val="Tablo Kılavuzu24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4121">
    <w:name w:val="Tablo Kılavuzu114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3121">
    <w:name w:val="Tablo Kılavuzu3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3121">
    <w:name w:val="Tablo Kılavuzu12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3121">
    <w:name w:val="Tablo Kılavuzu21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3121">
    <w:name w:val="Tablo Kılavuzu111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
    <w:name w:val="Tablo Kılavuzu4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2121">
    <w:name w:val="Tablo Kılavuzu5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2121">
    <w:name w:val="Tablo Kılavuzu13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2121">
    <w:name w:val="Tablo Kılavuzu22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2121">
    <w:name w:val="Tablo Kılavuzu112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2121">
    <w:name w:val="Tablo Kılavuzu31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2121">
    <w:name w:val="Tablo Kılavuzu121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2121">
    <w:name w:val="Tablo Kılavuzu211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2121">
    <w:name w:val="Tablo Kılavuzu1111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
    <w:name w:val="Tablo Kılavuzu41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0">
    <w:name w:val="Tablo Kılavuzu2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9">
    <w:name w:val="Tablo Kılavuzu11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9">
    <w:name w:val="Tablo Kılavuzu2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0">
    <w:name w:val="Tablo Kılavuzu111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8">
    <w:name w:val="Tablo Kılavuzu3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8">
    <w:name w:val="Tablo Kılavuzu12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8">
    <w:name w:val="Tablo Kılavuzu21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8">
    <w:name w:val="Tablo Kılavuzu111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
    <w:name w:val="Tablo Kılavuzu4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7">
    <w:name w:val="Tablo Kılavuzu5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7">
    <w:name w:val="Tablo Kılavuzu13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7">
    <w:name w:val="Tablo Kılavuzu2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7">
    <w:name w:val="Tablo Kılavuzu11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7">
    <w:name w:val="Tablo Kılavuzu3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7">
    <w:name w:val="Tablo Kılavuzu12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7">
    <w:name w:val="Tablo Kılavuzu21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7">
    <w:name w:val="Tablo Kılavuzu111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
    <w:name w:val="Tablo Kılavuzu4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65">
    <w:name w:val="Tablo Kılavuzu6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45">
    <w:name w:val="Tablo Kılavuzu14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35">
    <w:name w:val="Tablo Kılavuzu2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35">
    <w:name w:val="Tablo Kılavuzu11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25">
    <w:name w:val="Tablo Kılavuzu3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25">
    <w:name w:val="Tablo Kılavuzu12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25">
    <w:name w:val="Tablo Kılavuzu21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25">
    <w:name w:val="Tablo Kılavuzu111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
    <w:name w:val="Tablo Kılavuzu4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15">
    <w:name w:val="Tablo Kılavuzu5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15">
    <w:name w:val="Tablo Kılavuzu13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15">
    <w:name w:val="Tablo Kılavuzu2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15">
    <w:name w:val="Tablo Kılavuzu11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15">
    <w:name w:val="Tablo Kılavuzu3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15">
    <w:name w:val="Tablo Kılavuzu12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15">
    <w:name w:val="Tablo Kılavuzu21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15">
    <w:name w:val="Tablo Kılavuzu111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
    <w:name w:val="Tablo Kılavuzu4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75">
    <w:name w:val="Tablo Kılavuzu7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55">
    <w:name w:val="Tablo Kılavuzu15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45">
    <w:name w:val="Tablo Kılavuzu24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45">
    <w:name w:val="Tablo Kılavuzu114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35">
    <w:name w:val="Tablo Kılavuzu3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35">
    <w:name w:val="Tablo Kılavuzu12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35">
    <w:name w:val="Tablo Kılavuzu21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35">
    <w:name w:val="Tablo Kılavuzu111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
    <w:name w:val="Tablo Kılavuzu4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25">
    <w:name w:val="Tablo Kılavuzu5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25">
    <w:name w:val="Tablo Kılavuzu13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25">
    <w:name w:val="Tablo Kılavuzu22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25">
    <w:name w:val="Tablo Kılavuzu112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25">
    <w:name w:val="Tablo Kılavuzu31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25">
    <w:name w:val="Tablo Kılavuzu121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25">
    <w:name w:val="Tablo Kılavuzu211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25">
    <w:name w:val="Tablo Kılavuzu1111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
    <w:name w:val="Tablo Kılavuzu41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84">
    <w:name w:val="Tablo Kılavuzu8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64">
    <w:name w:val="Tablo Kılavuzu16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54">
    <w:name w:val="Tablo Kılavuzu25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54">
    <w:name w:val="Tablo Kılavuzu115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44">
    <w:name w:val="Tablo Kılavuzu34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44">
    <w:name w:val="Tablo Kılavuzu124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44">
    <w:name w:val="Tablo Kılavuzu214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44">
    <w:name w:val="Tablo Kılavuzu1114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
    <w:name w:val="Tablo Kılavuzu44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34">
    <w:name w:val="Tablo Kılavuzu5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34">
    <w:name w:val="Tablo Kılavuzu13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34">
    <w:name w:val="Tablo Kılavuzu22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34">
    <w:name w:val="Tablo Kılavuzu112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34">
    <w:name w:val="Tablo Kılavuzu31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34">
    <w:name w:val="Tablo Kılavuzu121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34">
    <w:name w:val="Tablo Kılavuzu211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34">
    <w:name w:val="Tablo Kılavuzu1111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
    <w:name w:val="Tablo Kılavuzu41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614">
    <w:name w:val="Tablo Kılavuzu6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414">
    <w:name w:val="Tablo Kılavuzu14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314">
    <w:name w:val="Tablo Kılavuzu23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314">
    <w:name w:val="Tablo Kılavuzu113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214">
    <w:name w:val="Tablo Kılavuzu3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214">
    <w:name w:val="Tablo Kılavuzu12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214">
    <w:name w:val="Tablo Kılavuzu21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214">
    <w:name w:val="Tablo Kılavuzu111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
    <w:name w:val="Tablo Kılavuzu4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114">
    <w:name w:val="Tablo Kılavuzu5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114">
    <w:name w:val="Tablo Kılavuzu13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114">
    <w:name w:val="Tablo Kılavuzu22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114">
    <w:name w:val="Tablo Kılavuzu112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114">
    <w:name w:val="Tablo Kılavuzu31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114">
    <w:name w:val="Tablo Kılavuzu121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114">
    <w:name w:val="Tablo Kılavuzu211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114">
    <w:name w:val="Tablo Kılavuzu1111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
    <w:name w:val="Tablo Kılavuzu41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714">
    <w:name w:val="Tablo Kılavuzu7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514">
    <w:name w:val="Tablo Kılavuzu15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414">
    <w:name w:val="Tablo Kılavuzu24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414">
    <w:name w:val="Tablo Kılavuzu114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314">
    <w:name w:val="Tablo Kılavuzu33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314">
    <w:name w:val="Tablo Kılavuzu123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314">
    <w:name w:val="Tablo Kılavuzu213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314">
    <w:name w:val="Tablo Kılavuzu1113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
    <w:name w:val="Tablo Kılavuzu43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214">
    <w:name w:val="Tablo Kılavuzu5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214">
    <w:name w:val="Tablo Kılavuzu13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214">
    <w:name w:val="Tablo Kılavuzu22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214">
    <w:name w:val="Tablo Kılavuzu112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214">
    <w:name w:val="Tablo Kılavuzu31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214">
    <w:name w:val="Tablo Kılavuzu121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214">
    <w:name w:val="Tablo Kılavuzu211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214">
    <w:name w:val="Tablo Kılavuzu1111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
    <w:name w:val="Tablo Kılavuzu41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92">
    <w:name w:val="Tablo Kılavuzu9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72">
    <w:name w:val="Tablo Kılavuzu17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62">
    <w:name w:val="Tablo Kılavuzu26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62">
    <w:name w:val="Tablo Kılavuzu116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52">
    <w:name w:val="Tablo Kılavuzu3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52">
    <w:name w:val="Tablo Kılavuzu12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52">
    <w:name w:val="Tablo Kılavuzu21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52">
    <w:name w:val="Tablo Kılavuzu111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
    <w:name w:val="Tablo Kılavuzu4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42">
    <w:name w:val="Tablo Kılavuzu5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42">
    <w:name w:val="Tablo Kılavuzu13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42">
    <w:name w:val="Tablo Kılavuzu22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42">
    <w:name w:val="Tablo Kılavuzu112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42">
    <w:name w:val="Tablo Kılavuzu31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42">
    <w:name w:val="Tablo Kılavuzu121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42">
    <w:name w:val="Tablo Kılavuzu211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42">
    <w:name w:val="Tablo Kılavuzu1111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
    <w:name w:val="Tablo Kılavuzu41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622">
    <w:name w:val="Tablo Kılavuzu6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422">
    <w:name w:val="Tablo Kılavuzu14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322">
    <w:name w:val="Tablo Kılavuzu2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322">
    <w:name w:val="Tablo Kılavuzu11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222">
    <w:name w:val="Tablo Kılavuzu3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222">
    <w:name w:val="Tablo Kılavuzu12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222">
    <w:name w:val="Tablo Kılavuzu21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222">
    <w:name w:val="Tablo Kılavuzu111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
    <w:name w:val="Tablo Kılavuzu4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122">
    <w:name w:val="Tablo Kılavuzu5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122">
    <w:name w:val="Tablo Kılavuzu13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122">
    <w:name w:val="Tablo Kılavuzu2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122">
    <w:name w:val="Tablo Kılavuzu11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122">
    <w:name w:val="Tablo Kılavuzu3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122">
    <w:name w:val="Tablo Kılavuzu12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122">
    <w:name w:val="Tablo Kılavuzu21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122">
    <w:name w:val="Tablo Kılavuzu111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
    <w:name w:val="Tablo Kılavuzu4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722">
    <w:name w:val="Tablo Kılavuzu7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522">
    <w:name w:val="Tablo Kılavuzu15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422">
    <w:name w:val="Tablo Kılavuzu24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422">
    <w:name w:val="Tablo Kılavuzu114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322">
    <w:name w:val="Tablo Kılavuzu3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322">
    <w:name w:val="Tablo Kılavuzu12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322">
    <w:name w:val="Tablo Kılavuzu21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322">
    <w:name w:val="Tablo Kılavuzu111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
    <w:name w:val="Tablo Kılavuzu4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222">
    <w:name w:val="Tablo Kılavuzu5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222">
    <w:name w:val="Tablo Kılavuzu13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222">
    <w:name w:val="Tablo Kılavuzu22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222">
    <w:name w:val="Tablo Kılavuzu112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222">
    <w:name w:val="Tablo Kılavuzu31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222">
    <w:name w:val="Tablo Kılavuzu121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222">
    <w:name w:val="Tablo Kılavuzu211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222">
    <w:name w:val="Tablo Kılavuzu1111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
    <w:name w:val="Tablo Kılavuzu41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812">
    <w:name w:val="Tablo Kılavuzu8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612">
    <w:name w:val="Tablo Kılavuzu16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512">
    <w:name w:val="Tablo Kılavuzu25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512">
    <w:name w:val="Tablo Kılavuzu115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412">
    <w:name w:val="Tablo Kılavuzu34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412">
    <w:name w:val="Tablo Kılavuzu124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412">
    <w:name w:val="Tablo Kılavuzu214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412">
    <w:name w:val="Tablo Kılavuzu1114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
    <w:name w:val="Tablo Kılavuzu44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312">
    <w:name w:val="Tablo Kılavuzu5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312">
    <w:name w:val="Tablo Kılavuzu13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312">
    <w:name w:val="Tablo Kılavuzu22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312">
    <w:name w:val="Tablo Kılavuzu112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312">
    <w:name w:val="Tablo Kılavuzu31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312">
    <w:name w:val="Tablo Kılavuzu121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312">
    <w:name w:val="Tablo Kılavuzu211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312">
    <w:name w:val="Tablo Kılavuzu1111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
    <w:name w:val="Tablo Kılavuzu41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6112">
    <w:name w:val="Tablo Kılavuzu6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4112">
    <w:name w:val="Tablo Kılavuzu14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3112">
    <w:name w:val="Tablo Kılavuzu23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3112">
    <w:name w:val="Tablo Kılavuzu113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2112">
    <w:name w:val="Tablo Kılavuzu3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2112">
    <w:name w:val="Tablo Kılavuzu12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2112">
    <w:name w:val="Tablo Kılavuzu21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2112">
    <w:name w:val="Tablo Kılavuzu111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
    <w:name w:val="Tablo Kılavuzu4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1112">
    <w:name w:val="Tablo Kılavuzu5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1112">
    <w:name w:val="Tablo Kılavuzu13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1112">
    <w:name w:val="Tablo Kılavuzu22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1112">
    <w:name w:val="Tablo Kılavuzu112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1112">
    <w:name w:val="Tablo Kılavuzu31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1112">
    <w:name w:val="Tablo Kılavuzu121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1112">
    <w:name w:val="Tablo Kılavuzu211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1112">
    <w:name w:val="Tablo Kılavuzu1111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
    <w:name w:val="Tablo Kılavuzu41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7112">
    <w:name w:val="Tablo Kılavuzu7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5112">
    <w:name w:val="Tablo Kılavuzu15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4112">
    <w:name w:val="Tablo Kılavuzu24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4112">
    <w:name w:val="Tablo Kılavuzu114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3112">
    <w:name w:val="Tablo Kılavuzu33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3112">
    <w:name w:val="Tablo Kılavuzu123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3112">
    <w:name w:val="Tablo Kılavuzu213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3112">
    <w:name w:val="Tablo Kılavuzu1113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
    <w:name w:val="Tablo Kılavuzu43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2112">
    <w:name w:val="Tablo Kılavuzu5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2112">
    <w:name w:val="Tablo Kılavuzu13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2112">
    <w:name w:val="Tablo Kılavuzu22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2112">
    <w:name w:val="Tablo Kılavuzu112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2112">
    <w:name w:val="Tablo Kılavuzu31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2112">
    <w:name w:val="Tablo Kılavuzu121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2112">
    <w:name w:val="Tablo Kılavuzu211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2112">
    <w:name w:val="Tablo Kılavuzu1111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
    <w:name w:val="Tablo Kılavuzu41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02">
    <w:name w:val="Tablo Kılavuzu10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82">
    <w:name w:val="Tablo Kılavuzu18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72">
    <w:name w:val="Tablo Kılavuzu27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72">
    <w:name w:val="Tablo Kılavuzu117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62">
    <w:name w:val="Tablo Kılavuzu36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62">
    <w:name w:val="Tablo Kılavuzu126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62">
    <w:name w:val="Tablo Kılavuzu216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62">
    <w:name w:val="Tablo Kılavuzu1116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
    <w:name w:val="Tablo Kılavuzu46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52">
    <w:name w:val="Tablo Kılavuzu5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52">
    <w:name w:val="Tablo Kılavuzu13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52">
    <w:name w:val="Tablo Kılavuzu22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52">
    <w:name w:val="Tablo Kılavuzu112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52">
    <w:name w:val="Tablo Kılavuzu31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52">
    <w:name w:val="Tablo Kılavuzu121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52">
    <w:name w:val="Tablo Kılavuzu211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52">
    <w:name w:val="Tablo Kılavuzu1111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
    <w:name w:val="Tablo Kılavuzu41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632">
    <w:name w:val="Tablo Kılavuzu6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432">
    <w:name w:val="Tablo Kılavuzu14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332">
    <w:name w:val="Tablo Kılavuzu23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332">
    <w:name w:val="Tablo Kılavuzu113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232">
    <w:name w:val="Tablo Kılavuzu3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232">
    <w:name w:val="Tablo Kılavuzu12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232">
    <w:name w:val="Tablo Kılavuzu21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232">
    <w:name w:val="Tablo Kılavuzu111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
    <w:name w:val="Tablo Kılavuzu4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132">
    <w:name w:val="Tablo Kılavuzu5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132">
    <w:name w:val="Tablo Kılavuzu13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132">
    <w:name w:val="Tablo Kılavuzu22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132">
    <w:name w:val="Tablo Kılavuzu112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132">
    <w:name w:val="Tablo Kılavuzu31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132">
    <w:name w:val="Tablo Kılavuzu121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132">
    <w:name w:val="Tablo Kılavuzu211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132">
    <w:name w:val="Tablo Kılavuzu1111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
    <w:name w:val="Tablo Kılavuzu41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732">
    <w:name w:val="Tablo Kılavuzu7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532">
    <w:name w:val="Tablo Kılavuzu15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432">
    <w:name w:val="Tablo Kılavuzu24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432">
    <w:name w:val="Tablo Kılavuzu114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332">
    <w:name w:val="Tablo Kılavuzu33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332">
    <w:name w:val="Tablo Kılavuzu123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332">
    <w:name w:val="Tablo Kılavuzu213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332">
    <w:name w:val="Tablo Kılavuzu1113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
    <w:name w:val="Tablo Kılavuzu43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232">
    <w:name w:val="Tablo Kılavuzu5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232">
    <w:name w:val="Tablo Kılavuzu13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232">
    <w:name w:val="Tablo Kılavuzu22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232">
    <w:name w:val="Tablo Kılavuzu112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232">
    <w:name w:val="Tablo Kılavuzu31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232">
    <w:name w:val="Tablo Kılavuzu121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232">
    <w:name w:val="Tablo Kılavuzu211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232">
    <w:name w:val="Tablo Kılavuzu1111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
    <w:name w:val="Tablo Kılavuzu41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822">
    <w:name w:val="Tablo Kılavuzu8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622">
    <w:name w:val="Tablo Kılavuzu16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522">
    <w:name w:val="Tablo Kılavuzu25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522">
    <w:name w:val="Tablo Kılavuzu115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422">
    <w:name w:val="Tablo Kılavuzu34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422">
    <w:name w:val="Tablo Kılavuzu124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422">
    <w:name w:val="Tablo Kılavuzu214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422">
    <w:name w:val="Tablo Kılavuzu1114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
    <w:name w:val="Tablo Kılavuzu44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322">
    <w:name w:val="Tablo Kılavuzu5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322">
    <w:name w:val="Tablo Kılavuzu13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322">
    <w:name w:val="Tablo Kılavuzu22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322">
    <w:name w:val="Tablo Kılavuzu112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322">
    <w:name w:val="Tablo Kılavuzu31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322">
    <w:name w:val="Tablo Kılavuzu121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322">
    <w:name w:val="Tablo Kılavuzu211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322">
    <w:name w:val="Tablo Kılavuzu1111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
    <w:name w:val="Tablo Kılavuzu41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6122">
    <w:name w:val="Tablo Kılavuzu6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4122">
    <w:name w:val="Tablo Kılavuzu14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3122">
    <w:name w:val="Tablo Kılavuzu23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3122">
    <w:name w:val="Tablo Kılavuzu113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2122">
    <w:name w:val="Tablo Kılavuzu3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2122">
    <w:name w:val="Tablo Kılavuzu12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2122">
    <w:name w:val="Tablo Kılavuzu21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2122">
    <w:name w:val="Tablo Kılavuzu111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
    <w:name w:val="Tablo Kılavuzu4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1122">
    <w:name w:val="Tablo Kılavuzu5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1122">
    <w:name w:val="Tablo Kılavuzu13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1122">
    <w:name w:val="Tablo Kılavuzu22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1122">
    <w:name w:val="Tablo Kılavuzu112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1122">
    <w:name w:val="Tablo Kılavuzu31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1122">
    <w:name w:val="Tablo Kılavuzu121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1122">
    <w:name w:val="Tablo Kılavuzu211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1122">
    <w:name w:val="Tablo Kılavuzu1111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
    <w:name w:val="Tablo Kılavuzu41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7122">
    <w:name w:val="Tablo Kılavuzu7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5122">
    <w:name w:val="Tablo Kılavuzu15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4122">
    <w:name w:val="Tablo Kılavuzu24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4122">
    <w:name w:val="Tablo Kılavuzu114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3122">
    <w:name w:val="Tablo Kılavuzu33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3122">
    <w:name w:val="Tablo Kılavuzu123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3122">
    <w:name w:val="Tablo Kılavuzu213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3122">
    <w:name w:val="Tablo Kılavuzu1113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
    <w:name w:val="Tablo Kılavuzu43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2122">
    <w:name w:val="Tablo Kılavuzu5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2122">
    <w:name w:val="Tablo Kılavuzu13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2122">
    <w:name w:val="Tablo Kılavuzu22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2122">
    <w:name w:val="Tablo Kılavuzu112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2122">
    <w:name w:val="Tablo Kılavuzu31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2122">
    <w:name w:val="Tablo Kılavuzu121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2122">
    <w:name w:val="Tablo Kılavuzu211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2122">
    <w:name w:val="Tablo Kılavuzu1111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
    <w:name w:val="Tablo Kılavuzu41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0">
    <w:name w:val="Tablo Kılavuzu3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0">
    <w:name w:val="Tablo Kılavuzu12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0">
    <w:name w:val="Tablo Kılavuzu21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9">
    <w:name w:val="Tablo Kılavuzu111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9">
    <w:name w:val="Tablo Kılavuzu3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9">
    <w:name w:val="Tablo Kılavuzu12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9">
    <w:name w:val="Tablo Kılavuzu21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0">
    <w:name w:val="Tablo Kılavuzu1111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9">
    <w:name w:val="Tablo Kılavuzu4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8">
    <w:name w:val="Tablo Kılavuzu5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8">
    <w:name w:val="Tablo Kılavuzu13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8">
    <w:name w:val="Tablo Kılavuzu22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8">
    <w:name w:val="Tablo Kılavuzu112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8">
    <w:name w:val="Tablo Kılavuzu31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8">
    <w:name w:val="Tablo Kılavuzu121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8">
    <w:name w:val="Tablo Kılavuzu211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8">
    <w:name w:val="Tablo Kılavuzu1111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8">
    <w:name w:val="Tablo Kılavuzu41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66">
    <w:name w:val="Tablo Kılavuzu6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46">
    <w:name w:val="Tablo Kılavuzu14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36">
    <w:name w:val="Tablo Kılavuzu2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36">
    <w:name w:val="Tablo Kılavuzu11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26">
    <w:name w:val="Tablo Kılavuzu3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26">
    <w:name w:val="Tablo Kılavuzu12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26">
    <w:name w:val="Tablo Kılavuzu21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26">
    <w:name w:val="Tablo Kılavuzu111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6">
    <w:name w:val="Tablo Kılavuzu4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16">
    <w:name w:val="Tablo Kılavuzu5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16">
    <w:name w:val="Tablo Kılavuzu13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16">
    <w:name w:val="Tablo Kılavuzu2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16">
    <w:name w:val="Tablo Kılavuzu11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16">
    <w:name w:val="Tablo Kılavuzu3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16">
    <w:name w:val="Tablo Kılavuzu12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16">
    <w:name w:val="Tablo Kılavuzu21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16">
    <w:name w:val="Tablo Kılavuzu111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6">
    <w:name w:val="Tablo Kılavuzu4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76">
    <w:name w:val="Tablo Kılavuzu7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56">
    <w:name w:val="Tablo Kılavuzu15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46">
    <w:name w:val="Tablo Kılavuzu24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46">
    <w:name w:val="Tablo Kılavuzu114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36">
    <w:name w:val="Tablo Kılavuzu3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36">
    <w:name w:val="Tablo Kılavuzu12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36">
    <w:name w:val="Tablo Kılavuzu21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36">
    <w:name w:val="Tablo Kılavuzu111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6">
    <w:name w:val="Tablo Kılavuzu4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26">
    <w:name w:val="Tablo Kılavuzu5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26">
    <w:name w:val="Tablo Kılavuzu13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26">
    <w:name w:val="Tablo Kılavuzu22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26">
    <w:name w:val="Tablo Kılavuzu112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26">
    <w:name w:val="Tablo Kılavuzu31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26">
    <w:name w:val="Tablo Kılavuzu121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26">
    <w:name w:val="Tablo Kılavuzu211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26">
    <w:name w:val="Tablo Kılavuzu1111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6">
    <w:name w:val="Tablo Kılavuzu41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85">
    <w:name w:val="Tablo Kılavuzu8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65">
    <w:name w:val="Tablo Kılavuzu16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55">
    <w:name w:val="Tablo Kılavuzu25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55">
    <w:name w:val="Tablo Kılavuzu115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45">
    <w:name w:val="Tablo Kılavuzu34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45">
    <w:name w:val="Tablo Kılavuzu124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45">
    <w:name w:val="Tablo Kılavuzu214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45">
    <w:name w:val="Tablo Kılavuzu1114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5">
    <w:name w:val="Tablo Kılavuzu44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35">
    <w:name w:val="Tablo Kılavuzu5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35">
    <w:name w:val="Tablo Kılavuzu13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35">
    <w:name w:val="Tablo Kılavuzu22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35">
    <w:name w:val="Tablo Kılavuzu112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35">
    <w:name w:val="Tablo Kılavuzu31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35">
    <w:name w:val="Tablo Kılavuzu121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35">
    <w:name w:val="Tablo Kılavuzu211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35">
    <w:name w:val="Tablo Kılavuzu1111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5">
    <w:name w:val="Tablo Kılavuzu41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615">
    <w:name w:val="Tablo Kılavuzu6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415">
    <w:name w:val="Tablo Kılavuzu14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315">
    <w:name w:val="Tablo Kılavuzu23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315">
    <w:name w:val="Tablo Kılavuzu113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215">
    <w:name w:val="Tablo Kılavuzu3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215">
    <w:name w:val="Tablo Kılavuzu12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215">
    <w:name w:val="Tablo Kılavuzu21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215">
    <w:name w:val="Tablo Kılavuzu111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5">
    <w:name w:val="Tablo Kılavuzu4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115">
    <w:name w:val="Tablo Kılavuzu5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115">
    <w:name w:val="Tablo Kılavuzu13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115">
    <w:name w:val="Tablo Kılavuzu22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115">
    <w:name w:val="Tablo Kılavuzu112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115">
    <w:name w:val="Tablo Kılavuzu31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115">
    <w:name w:val="Tablo Kılavuzu121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115">
    <w:name w:val="Tablo Kılavuzu211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115">
    <w:name w:val="Tablo Kılavuzu1111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5">
    <w:name w:val="Tablo Kılavuzu41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715">
    <w:name w:val="Tablo Kılavuzu7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515">
    <w:name w:val="Tablo Kılavuzu15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415">
    <w:name w:val="Tablo Kılavuzu24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415">
    <w:name w:val="Tablo Kılavuzu114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315">
    <w:name w:val="Tablo Kılavuzu33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315">
    <w:name w:val="Tablo Kılavuzu123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315">
    <w:name w:val="Tablo Kılavuzu213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315">
    <w:name w:val="Tablo Kılavuzu1113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5">
    <w:name w:val="Tablo Kılavuzu43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215">
    <w:name w:val="Tablo Kılavuzu5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215">
    <w:name w:val="Tablo Kılavuzu13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215">
    <w:name w:val="Tablo Kılavuzu22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215">
    <w:name w:val="Tablo Kılavuzu112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215">
    <w:name w:val="Tablo Kılavuzu31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215">
    <w:name w:val="Tablo Kılavuzu121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215">
    <w:name w:val="Tablo Kılavuzu211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215">
    <w:name w:val="Tablo Kılavuzu1111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5">
    <w:name w:val="Tablo Kılavuzu41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93">
    <w:name w:val="Tablo Kılavuzu9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73">
    <w:name w:val="Tablo Kılavuzu17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63">
    <w:name w:val="Tablo Kılavuzu26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63">
    <w:name w:val="Tablo Kılavuzu116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53">
    <w:name w:val="Tablo Kılavuzu3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53">
    <w:name w:val="Tablo Kılavuzu12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53">
    <w:name w:val="Tablo Kılavuzu21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53">
    <w:name w:val="Tablo Kılavuzu111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3">
    <w:name w:val="Tablo Kılavuzu4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43">
    <w:name w:val="Tablo Kılavuzu5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43">
    <w:name w:val="Tablo Kılavuzu13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43">
    <w:name w:val="Tablo Kılavuzu22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43">
    <w:name w:val="Tablo Kılavuzu112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43">
    <w:name w:val="Tablo Kılavuzu31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43">
    <w:name w:val="Tablo Kılavuzu121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43">
    <w:name w:val="Tablo Kılavuzu211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43">
    <w:name w:val="Tablo Kılavuzu1111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3">
    <w:name w:val="Tablo Kılavuzu41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623">
    <w:name w:val="Tablo Kılavuzu6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423">
    <w:name w:val="Tablo Kılavuzu14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323">
    <w:name w:val="Tablo Kılavuzu2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323">
    <w:name w:val="Tablo Kılavuzu11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223">
    <w:name w:val="Tablo Kılavuzu3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223">
    <w:name w:val="Tablo Kılavuzu12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223">
    <w:name w:val="Tablo Kılavuzu21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223">
    <w:name w:val="Tablo Kılavuzu111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3">
    <w:name w:val="Tablo Kılavuzu4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123">
    <w:name w:val="Tablo Kılavuzu5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123">
    <w:name w:val="Tablo Kılavuzu13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123">
    <w:name w:val="Tablo Kılavuzu2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123">
    <w:name w:val="Tablo Kılavuzu11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123">
    <w:name w:val="Tablo Kılavuzu3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123">
    <w:name w:val="Tablo Kılavuzu12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123">
    <w:name w:val="Tablo Kılavuzu21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123">
    <w:name w:val="Tablo Kılavuzu111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3">
    <w:name w:val="Tablo Kılavuzu4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723">
    <w:name w:val="Tablo Kılavuzu7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523">
    <w:name w:val="Tablo Kılavuzu15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423">
    <w:name w:val="Tablo Kılavuzu24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423">
    <w:name w:val="Tablo Kılavuzu114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323">
    <w:name w:val="Tablo Kılavuzu3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323">
    <w:name w:val="Tablo Kılavuzu12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323">
    <w:name w:val="Tablo Kılavuzu21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323">
    <w:name w:val="Tablo Kılavuzu111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3">
    <w:name w:val="Tablo Kılavuzu4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223">
    <w:name w:val="Tablo Kılavuzu5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223">
    <w:name w:val="Tablo Kılavuzu13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223">
    <w:name w:val="Tablo Kılavuzu22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223">
    <w:name w:val="Tablo Kılavuzu112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223">
    <w:name w:val="Tablo Kılavuzu31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223">
    <w:name w:val="Tablo Kılavuzu121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223">
    <w:name w:val="Tablo Kılavuzu211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223">
    <w:name w:val="Tablo Kılavuzu1111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3">
    <w:name w:val="Tablo Kılavuzu41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813">
    <w:name w:val="Tablo Kılavuzu8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613">
    <w:name w:val="Tablo Kılavuzu16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513">
    <w:name w:val="Tablo Kılavuzu25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513">
    <w:name w:val="Tablo Kılavuzu115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413">
    <w:name w:val="Tablo Kılavuzu34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413">
    <w:name w:val="Tablo Kılavuzu124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413">
    <w:name w:val="Tablo Kılavuzu214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413">
    <w:name w:val="Tablo Kılavuzu1114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3">
    <w:name w:val="Tablo Kılavuzu44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313">
    <w:name w:val="Tablo Kılavuzu5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313">
    <w:name w:val="Tablo Kılavuzu13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313">
    <w:name w:val="Tablo Kılavuzu22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313">
    <w:name w:val="Tablo Kılavuzu112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313">
    <w:name w:val="Tablo Kılavuzu31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313">
    <w:name w:val="Tablo Kılavuzu121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313">
    <w:name w:val="Tablo Kılavuzu211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313">
    <w:name w:val="Tablo Kılavuzu1111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3">
    <w:name w:val="Tablo Kılavuzu41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6113">
    <w:name w:val="Tablo Kılavuzu6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4113">
    <w:name w:val="Tablo Kılavuzu14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3113">
    <w:name w:val="Tablo Kılavuzu23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3113">
    <w:name w:val="Tablo Kılavuzu113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2113">
    <w:name w:val="Tablo Kılavuzu3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2113">
    <w:name w:val="Tablo Kılavuzu12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2113">
    <w:name w:val="Tablo Kılavuzu21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2113">
    <w:name w:val="Tablo Kılavuzu111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3">
    <w:name w:val="Tablo Kılavuzu4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1113">
    <w:name w:val="Tablo Kılavuzu5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1113">
    <w:name w:val="Tablo Kılavuzu13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1113">
    <w:name w:val="Tablo Kılavuzu22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1113">
    <w:name w:val="Tablo Kılavuzu112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1113">
    <w:name w:val="Tablo Kılavuzu31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1113">
    <w:name w:val="Tablo Kılavuzu121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1113">
    <w:name w:val="Tablo Kılavuzu211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1113">
    <w:name w:val="Tablo Kılavuzu1111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3">
    <w:name w:val="Tablo Kılavuzu41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7113">
    <w:name w:val="Tablo Kılavuzu7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5113">
    <w:name w:val="Tablo Kılavuzu15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4113">
    <w:name w:val="Tablo Kılavuzu24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4113">
    <w:name w:val="Tablo Kılavuzu114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3113">
    <w:name w:val="Tablo Kılavuzu33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3113">
    <w:name w:val="Tablo Kılavuzu123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3113">
    <w:name w:val="Tablo Kılavuzu213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3113">
    <w:name w:val="Tablo Kılavuzu1113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3">
    <w:name w:val="Tablo Kılavuzu43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2113">
    <w:name w:val="Tablo Kılavuzu5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2113">
    <w:name w:val="Tablo Kılavuzu13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2113">
    <w:name w:val="Tablo Kılavuzu22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2113">
    <w:name w:val="Tablo Kılavuzu112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2113">
    <w:name w:val="Tablo Kılavuzu31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2113">
    <w:name w:val="Tablo Kılavuzu121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2113">
    <w:name w:val="Tablo Kılavuzu211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2113">
    <w:name w:val="Tablo Kılavuzu1111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3">
    <w:name w:val="Tablo Kılavuzu41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03">
    <w:name w:val="Tablo Kılavuzu10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83">
    <w:name w:val="Tablo Kılavuzu18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73">
    <w:name w:val="Tablo Kılavuzu27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73">
    <w:name w:val="Tablo Kılavuzu117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63">
    <w:name w:val="Tablo Kılavuzu36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63">
    <w:name w:val="Tablo Kılavuzu126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63">
    <w:name w:val="Tablo Kılavuzu216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63">
    <w:name w:val="Tablo Kılavuzu1116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3">
    <w:name w:val="Tablo Kılavuzu46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53">
    <w:name w:val="Tablo Kılavuzu5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53">
    <w:name w:val="Tablo Kılavuzu13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53">
    <w:name w:val="Tablo Kılavuzu22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53">
    <w:name w:val="Tablo Kılavuzu112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53">
    <w:name w:val="Tablo Kılavuzu31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53">
    <w:name w:val="Tablo Kılavuzu121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53">
    <w:name w:val="Tablo Kılavuzu211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53">
    <w:name w:val="Tablo Kılavuzu1111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3">
    <w:name w:val="Tablo Kılavuzu41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633">
    <w:name w:val="Tablo Kılavuzu6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433">
    <w:name w:val="Tablo Kılavuzu14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333">
    <w:name w:val="Tablo Kılavuzu23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333">
    <w:name w:val="Tablo Kılavuzu113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233">
    <w:name w:val="Tablo Kılavuzu3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233">
    <w:name w:val="Tablo Kılavuzu12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233">
    <w:name w:val="Tablo Kılavuzu21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233">
    <w:name w:val="Tablo Kılavuzu111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3">
    <w:name w:val="Tablo Kılavuzu4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133">
    <w:name w:val="Tablo Kılavuzu5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133">
    <w:name w:val="Tablo Kılavuzu13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133">
    <w:name w:val="Tablo Kılavuzu22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133">
    <w:name w:val="Tablo Kılavuzu112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133">
    <w:name w:val="Tablo Kılavuzu31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133">
    <w:name w:val="Tablo Kılavuzu121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133">
    <w:name w:val="Tablo Kılavuzu211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133">
    <w:name w:val="Tablo Kılavuzu1111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3">
    <w:name w:val="Tablo Kılavuzu41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733">
    <w:name w:val="Tablo Kılavuzu7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533">
    <w:name w:val="Tablo Kılavuzu15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433">
    <w:name w:val="Tablo Kılavuzu24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433">
    <w:name w:val="Tablo Kılavuzu114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333">
    <w:name w:val="Tablo Kılavuzu33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333">
    <w:name w:val="Tablo Kılavuzu123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333">
    <w:name w:val="Tablo Kılavuzu213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333">
    <w:name w:val="Tablo Kılavuzu1113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3">
    <w:name w:val="Tablo Kılavuzu43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233">
    <w:name w:val="Tablo Kılavuzu5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233">
    <w:name w:val="Tablo Kılavuzu13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233">
    <w:name w:val="Tablo Kılavuzu22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233">
    <w:name w:val="Tablo Kılavuzu112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233">
    <w:name w:val="Tablo Kılavuzu31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233">
    <w:name w:val="Tablo Kılavuzu121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233">
    <w:name w:val="Tablo Kılavuzu211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233">
    <w:name w:val="Tablo Kılavuzu1111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3">
    <w:name w:val="Tablo Kılavuzu41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823">
    <w:name w:val="Tablo Kılavuzu8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623">
    <w:name w:val="Tablo Kılavuzu16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523">
    <w:name w:val="Tablo Kılavuzu25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523">
    <w:name w:val="Tablo Kılavuzu115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423">
    <w:name w:val="Tablo Kılavuzu34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423">
    <w:name w:val="Tablo Kılavuzu124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423">
    <w:name w:val="Tablo Kılavuzu214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423">
    <w:name w:val="Tablo Kılavuzu1114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3">
    <w:name w:val="Tablo Kılavuzu44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323">
    <w:name w:val="Tablo Kılavuzu5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323">
    <w:name w:val="Tablo Kılavuzu13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323">
    <w:name w:val="Tablo Kılavuzu22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323">
    <w:name w:val="Tablo Kılavuzu112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323">
    <w:name w:val="Tablo Kılavuzu31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323">
    <w:name w:val="Tablo Kılavuzu121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323">
    <w:name w:val="Tablo Kılavuzu211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323">
    <w:name w:val="Tablo Kılavuzu1111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3">
    <w:name w:val="Tablo Kılavuzu41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6123">
    <w:name w:val="Tablo Kılavuzu6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4123">
    <w:name w:val="Tablo Kılavuzu14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3123">
    <w:name w:val="Tablo Kılavuzu23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3123">
    <w:name w:val="Tablo Kılavuzu113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2123">
    <w:name w:val="Tablo Kılavuzu3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2123">
    <w:name w:val="Tablo Kılavuzu12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2123">
    <w:name w:val="Tablo Kılavuzu21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2123">
    <w:name w:val="Tablo Kılavuzu111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3">
    <w:name w:val="Tablo Kılavuzu4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1123">
    <w:name w:val="Tablo Kılavuzu5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1123">
    <w:name w:val="Tablo Kılavuzu13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1123">
    <w:name w:val="Tablo Kılavuzu22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1123">
    <w:name w:val="Tablo Kılavuzu112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1123">
    <w:name w:val="Tablo Kılavuzu31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1123">
    <w:name w:val="Tablo Kılavuzu121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1123">
    <w:name w:val="Tablo Kılavuzu211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1123">
    <w:name w:val="Tablo Kılavuzu1111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3">
    <w:name w:val="Tablo Kılavuzu41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7123">
    <w:name w:val="Tablo Kılavuzu7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5123">
    <w:name w:val="Tablo Kılavuzu15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4123">
    <w:name w:val="Tablo Kılavuzu24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4123">
    <w:name w:val="Tablo Kılavuzu114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3123">
    <w:name w:val="Tablo Kılavuzu33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3123">
    <w:name w:val="Tablo Kılavuzu123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3123">
    <w:name w:val="Tablo Kılavuzu213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3123">
    <w:name w:val="Tablo Kılavuzu1113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3">
    <w:name w:val="Tablo Kılavuzu43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2123">
    <w:name w:val="Tablo Kılavuzu5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2123">
    <w:name w:val="Tablo Kılavuzu13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2123">
    <w:name w:val="Tablo Kılavuzu22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2123">
    <w:name w:val="Tablo Kılavuzu112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2123">
    <w:name w:val="Tablo Kılavuzu31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2123">
    <w:name w:val="Tablo Kılavuzu121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2123">
    <w:name w:val="Tablo Kılavuzu211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2123">
    <w:name w:val="Tablo Kılavuzu1111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3">
    <w:name w:val="Tablo Kılavuzu41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91">
    <w:name w:val="Tablo Kılavuzu19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01">
    <w:name w:val="Tablo Kılavuzu110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81">
    <w:name w:val="Tablo Kılavuzu28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81">
    <w:name w:val="Tablo Kılavuzu118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71">
    <w:name w:val="Tablo Kılavuzu3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71">
    <w:name w:val="Tablo Kılavuzu12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71">
    <w:name w:val="Tablo Kılavuzu21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71">
    <w:name w:val="Tablo Kılavuzu111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1">
    <w:name w:val="Tablo Kılavuzu4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61">
    <w:name w:val="Tablo Kılavuzu5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61">
    <w:name w:val="Tablo Kılavuzu13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61">
    <w:name w:val="Tablo Kılavuzu22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61">
    <w:name w:val="Tablo Kılavuzu112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61">
    <w:name w:val="Tablo Kılavuzu31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61">
    <w:name w:val="Tablo Kılavuzu121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61">
    <w:name w:val="Tablo Kılavuzu211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61">
    <w:name w:val="Tablo Kılavuzu1111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1">
    <w:name w:val="Tablo Kılavuzu41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641">
    <w:name w:val="Tablo Kılavuzu6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441">
    <w:name w:val="Tablo Kılavuzu14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341">
    <w:name w:val="Tablo Kılavuzu2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341">
    <w:name w:val="Tablo Kılavuzu11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241">
    <w:name w:val="Tablo Kılavuzu3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241">
    <w:name w:val="Tablo Kılavuzu12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241">
    <w:name w:val="Tablo Kılavuzu21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241">
    <w:name w:val="Tablo Kılavuzu111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1">
    <w:name w:val="Tablo Kılavuzu4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141">
    <w:name w:val="Tablo Kılavuzu5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141">
    <w:name w:val="Tablo Kılavuzu13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141">
    <w:name w:val="Tablo Kılavuzu2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141">
    <w:name w:val="Tablo Kılavuzu11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141">
    <w:name w:val="Tablo Kılavuzu3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141">
    <w:name w:val="Tablo Kılavuzu12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141">
    <w:name w:val="Tablo Kılavuzu21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141">
    <w:name w:val="Tablo Kılavuzu111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1">
    <w:name w:val="Tablo Kılavuzu4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741">
    <w:name w:val="Tablo Kılavuzu7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541">
    <w:name w:val="Tablo Kılavuzu15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441">
    <w:name w:val="Tablo Kılavuzu24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441">
    <w:name w:val="Tablo Kılavuzu114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341">
    <w:name w:val="Tablo Kılavuzu3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341">
    <w:name w:val="Tablo Kılavuzu12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341">
    <w:name w:val="Tablo Kılavuzu21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341">
    <w:name w:val="Tablo Kılavuzu111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1">
    <w:name w:val="Tablo Kılavuzu4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241">
    <w:name w:val="Tablo Kılavuzu5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241">
    <w:name w:val="Tablo Kılavuzu13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241">
    <w:name w:val="Tablo Kılavuzu22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241">
    <w:name w:val="Tablo Kılavuzu112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241">
    <w:name w:val="Tablo Kılavuzu31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241">
    <w:name w:val="Tablo Kılavuzu121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241">
    <w:name w:val="Tablo Kılavuzu211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241">
    <w:name w:val="Tablo Kılavuzu1111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1">
    <w:name w:val="Tablo Kılavuzu41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831">
    <w:name w:val="Tablo Kılavuzu8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631">
    <w:name w:val="Tablo Kılavuzu16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531">
    <w:name w:val="Tablo Kılavuzu25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531">
    <w:name w:val="Tablo Kılavuzu115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431">
    <w:name w:val="Tablo Kılavuzu34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431">
    <w:name w:val="Tablo Kılavuzu124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431">
    <w:name w:val="Tablo Kılavuzu214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431">
    <w:name w:val="Tablo Kılavuzu1114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1">
    <w:name w:val="Tablo Kılavuzu44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331">
    <w:name w:val="Tablo Kılavuzu5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331">
    <w:name w:val="Tablo Kılavuzu13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331">
    <w:name w:val="Tablo Kılavuzu22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331">
    <w:name w:val="Tablo Kılavuzu112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331">
    <w:name w:val="Tablo Kılavuzu31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331">
    <w:name w:val="Tablo Kılavuzu121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331">
    <w:name w:val="Tablo Kılavuzu211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331">
    <w:name w:val="Tablo Kılavuzu1111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1">
    <w:name w:val="Tablo Kılavuzu41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6131">
    <w:name w:val="Tablo Kılavuzu6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4131">
    <w:name w:val="Tablo Kılavuzu14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3131">
    <w:name w:val="Tablo Kılavuzu23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3131">
    <w:name w:val="Tablo Kılavuzu113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2131">
    <w:name w:val="Tablo Kılavuzu3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2131">
    <w:name w:val="Tablo Kılavuzu12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2131">
    <w:name w:val="Tablo Kılavuzu21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2131">
    <w:name w:val="Tablo Kılavuzu111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1">
    <w:name w:val="Tablo Kılavuzu4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1131">
    <w:name w:val="Tablo Kılavuzu5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1131">
    <w:name w:val="Tablo Kılavuzu13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1131">
    <w:name w:val="Tablo Kılavuzu22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1131">
    <w:name w:val="Tablo Kılavuzu112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1131">
    <w:name w:val="Tablo Kılavuzu31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1131">
    <w:name w:val="Tablo Kılavuzu121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1131">
    <w:name w:val="Tablo Kılavuzu211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1131">
    <w:name w:val="Tablo Kılavuzu1111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1">
    <w:name w:val="Tablo Kılavuzu41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7131">
    <w:name w:val="Tablo Kılavuzu7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5131">
    <w:name w:val="Tablo Kılavuzu15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4131">
    <w:name w:val="Tablo Kılavuzu24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4131">
    <w:name w:val="Tablo Kılavuzu114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3131">
    <w:name w:val="Tablo Kılavuzu33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3131">
    <w:name w:val="Tablo Kılavuzu123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3131">
    <w:name w:val="Tablo Kılavuzu213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3131">
    <w:name w:val="Tablo Kılavuzu1113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1">
    <w:name w:val="Tablo Kılavuzu43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2131">
    <w:name w:val="Tablo Kılavuzu5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2131">
    <w:name w:val="Tablo Kılavuzu13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2131">
    <w:name w:val="Tablo Kılavuzu22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2131">
    <w:name w:val="Tablo Kılavuzu112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2131">
    <w:name w:val="Tablo Kılavuzu31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2131">
    <w:name w:val="Tablo Kılavuzu121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2131">
    <w:name w:val="Tablo Kılavuzu211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2131">
    <w:name w:val="Tablo Kılavuzu1111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1">
    <w:name w:val="Tablo Kılavuzu41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911">
    <w:name w:val="Tablo Kılavuzu9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711">
    <w:name w:val="Tablo Kılavuzu17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611">
    <w:name w:val="Tablo Kılavuzu26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611">
    <w:name w:val="Tablo Kılavuzu116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511">
    <w:name w:val="Tablo Kılavuzu3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511">
    <w:name w:val="Tablo Kılavuzu12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511">
    <w:name w:val="Tablo Kılavuzu21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511">
    <w:name w:val="Tablo Kılavuzu111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1">
    <w:name w:val="Tablo Kılavuzu4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411">
    <w:name w:val="Tablo Kılavuzu5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411">
    <w:name w:val="Tablo Kılavuzu13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411">
    <w:name w:val="Tablo Kılavuzu22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411">
    <w:name w:val="Tablo Kılavuzu112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411">
    <w:name w:val="Tablo Kılavuzu31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411">
    <w:name w:val="Tablo Kılavuzu121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411">
    <w:name w:val="Tablo Kılavuzu211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411">
    <w:name w:val="Tablo Kılavuzu1111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1">
    <w:name w:val="Tablo Kılavuzu41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6211">
    <w:name w:val="Tablo Kılavuzu6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4211">
    <w:name w:val="Tablo Kılavuzu14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3211">
    <w:name w:val="Tablo Kılavuzu2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3211">
    <w:name w:val="Tablo Kılavuzu11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2211">
    <w:name w:val="Tablo Kılavuzu3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2211">
    <w:name w:val="Tablo Kılavuzu12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2211">
    <w:name w:val="Tablo Kılavuzu21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2211">
    <w:name w:val="Tablo Kılavuzu111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1">
    <w:name w:val="Tablo Kılavuzu4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1211">
    <w:name w:val="Tablo Kılavuzu5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1211">
    <w:name w:val="Tablo Kılavuzu13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1211">
    <w:name w:val="Tablo Kılavuzu2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1211">
    <w:name w:val="Tablo Kılavuzu11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1211">
    <w:name w:val="Tablo Kılavuzu3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1211">
    <w:name w:val="Tablo Kılavuzu12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1211">
    <w:name w:val="Tablo Kılavuzu21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1211">
    <w:name w:val="Tablo Kılavuzu111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1">
    <w:name w:val="Tablo Kılavuzu4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7211">
    <w:name w:val="Tablo Kılavuzu7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5211">
    <w:name w:val="Tablo Kılavuzu15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4211">
    <w:name w:val="Tablo Kılavuzu24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4211">
    <w:name w:val="Tablo Kılavuzu114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3211">
    <w:name w:val="Tablo Kılavuzu3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3211">
    <w:name w:val="Tablo Kılavuzu12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3211">
    <w:name w:val="Tablo Kılavuzu21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3211">
    <w:name w:val="Tablo Kılavuzu111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1">
    <w:name w:val="Tablo Kılavuzu4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2211">
    <w:name w:val="Tablo Kılavuzu5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2211">
    <w:name w:val="Tablo Kılavuzu13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2211">
    <w:name w:val="Tablo Kılavuzu22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2211">
    <w:name w:val="Tablo Kılavuzu112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2211">
    <w:name w:val="Tablo Kılavuzu31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2211">
    <w:name w:val="Tablo Kılavuzu121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2211">
    <w:name w:val="Tablo Kılavuzu211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2211">
    <w:name w:val="Tablo Kılavuzu1111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1">
    <w:name w:val="Tablo Kılavuzu41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8111">
    <w:name w:val="Tablo Kılavuzu8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6111">
    <w:name w:val="Tablo Kılavuzu16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5111">
    <w:name w:val="Tablo Kılavuzu25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5111">
    <w:name w:val="Tablo Kılavuzu115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4111">
    <w:name w:val="Tablo Kılavuzu34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4111">
    <w:name w:val="Tablo Kılavuzu124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4111">
    <w:name w:val="Tablo Kılavuzu214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4111">
    <w:name w:val="Tablo Kılavuzu1114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1">
    <w:name w:val="Tablo Kılavuzu44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3111">
    <w:name w:val="Tablo Kılavuzu5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3111">
    <w:name w:val="Tablo Kılavuzu13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3111">
    <w:name w:val="Tablo Kılavuzu22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3111">
    <w:name w:val="Tablo Kılavuzu112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3111">
    <w:name w:val="Tablo Kılavuzu31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3111">
    <w:name w:val="Tablo Kılavuzu121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3111">
    <w:name w:val="Tablo Kılavuzu211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3111">
    <w:name w:val="Tablo Kılavuzu1111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1">
    <w:name w:val="Tablo Kılavuzu41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61111">
    <w:name w:val="Tablo Kılavuzu6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41111">
    <w:name w:val="Tablo Kılavuzu14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31111">
    <w:name w:val="Tablo Kılavuzu23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31111">
    <w:name w:val="Tablo Kılavuzu113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21111">
    <w:name w:val="Tablo Kılavuzu3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21111">
    <w:name w:val="Tablo Kılavuzu12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21111">
    <w:name w:val="Tablo Kılavuzu21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21111">
    <w:name w:val="Tablo Kılavuzu111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1">
    <w:name w:val="Tablo Kılavuzu4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11111">
    <w:name w:val="Tablo Kılavuzu5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11111">
    <w:name w:val="Tablo Kılavuzu13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11111">
    <w:name w:val="Tablo Kılavuzu22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11111">
    <w:name w:val="Tablo Kılavuzu112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11111">
    <w:name w:val="Tablo Kılavuzu31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11111">
    <w:name w:val="Tablo Kılavuzu121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11111">
    <w:name w:val="Tablo Kılavuzu211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11111">
    <w:name w:val="Tablo Kılavuzu1111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1">
    <w:name w:val="Tablo Kılavuzu41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71111">
    <w:name w:val="Tablo Kılavuzu7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51111">
    <w:name w:val="Tablo Kılavuzu15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41111">
    <w:name w:val="Tablo Kılavuzu24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41111">
    <w:name w:val="Tablo Kılavuzu114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31111">
    <w:name w:val="Tablo Kılavuzu33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31111">
    <w:name w:val="Tablo Kılavuzu123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31111">
    <w:name w:val="Tablo Kılavuzu213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31111">
    <w:name w:val="Tablo Kılavuzu1113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1">
    <w:name w:val="Tablo Kılavuzu43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21111">
    <w:name w:val="Tablo Kılavuzu5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21111">
    <w:name w:val="Tablo Kılavuzu13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21111">
    <w:name w:val="Tablo Kılavuzu22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21111">
    <w:name w:val="Tablo Kılavuzu112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21111">
    <w:name w:val="Tablo Kılavuzu31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21111">
    <w:name w:val="Tablo Kılavuzu121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21111">
    <w:name w:val="Tablo Kılavuzu211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21111">
    <w:name w:val="Tablo Kılavuzu1111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1">
    <w:name w:val="Tablo Kılavuzu41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011">
    <w:name w:val="Tablo Kılavuzu10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811">
    <w:name w:val="Tablo Kılavuzu18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711">
    <w:name w:val="Tablo Kılavuzu27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711">
    <w:name w:val="Tablo Kılavuzu117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611">
    <w:name w:val="Tablo Kılavuzu36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611">
    <w:name w:val="Tablo Kılavuzu126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611">
    <w:name w:val="Tablo Kılavuzu216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611">
    <w:name w:val="Tablo Kılavuzu1116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1">
    <w:name w:val="Tablo Kılavuzu46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511">
    <w:name w:val="Tablo Kılavuzu5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511">
    <w:name w:val="Tablo Kılavuzu13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511">
    <w:name w:val="Tablo Kılavuzu22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511">
    <w:name w:val="Tablo Kılavuzu112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511">
    <w:name w:val="Tablo Kılavuzu31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511">
    <w:name w:val="Tablo Kılavuzu121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511">
    <w:name w:val="Tablo Kılavuzu211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511">
    <w:name w:val="Tablo Kılavuzu1111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1">
    <w:name w:val="Tablo Kılavuzu41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6311">
    <w:name w:val="Tablo Kılavuzu6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4311">
    <w:name w:val="Tablo Kılavuzu14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3311">
    <w:name w:val="Tablo Kılavuzu23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3311">
    <w:name w:val="Tablo Kılavuzu113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2311">
    <w:name w:val="Tablo Kılavuzu3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2311">
    <w:name w:val="Tablo Kılavuzu12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2311">
    <w:name w:val="Tablo Kılavuzu21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2311">
    <w:name w:val="Tablo Kılavuzu111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1">
    <w:name w:val="Tablo Kılavuzu4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1311">
    <w:name w:val="Tablo Kılavuzu5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1311">
    <w:name w:val="Tablo Kılavuzu13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1311">
    <w:name w:val="Tablo Kılavuzu22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1311">
    <w:name w:val="Tablo Kılavuzu112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1311">
    <w:name w:val="Tablo Kılavuzu31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1311">
    <w:name w:val="Tablo Kılavuzu121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1311">
    <w:name w:val="Tablo Kılavuzu211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1311">
    <w:name w:val="Tablo Kılavuzu1111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1">
    <w:name w:val="Tablo Kılavuzu41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7311">
    <w:name w:val="Tablo Kılavuzu7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5311">
    <w:name w:val="Tablo Kılavuzu15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4311">
    <w:name w:val="Tablo Kılavuzu24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4311">
    <w:name w:val="Tablo Kılavuzu114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3311">
    <w:name w:val="Tablo Kılavuzu33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3311">
    <w:name w:val="Tablo Kılavuzu123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3311">
    <w:name w:val="Tablo Kılavuzu213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3311">
    <w:name w:val="Tablo Kılavuzu1113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1">
    <w:name w:val="Tablo Kılavuzu43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2311">
    <w:name w:val="Tablo Kılavuzu5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2311">
    <w:name w:val="Tablo Kılavuzu13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2311">
    <w:name w:val="Tablo Kılavuzu22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2311">
    <w:name w:val="Tablo Kılavuzu112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2311">
    <w:name w:val="Tablo Kılavuzu31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2311">
    <w:name w:val="Tablo Kılavuzu121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2311">
    <w:name w:val="Tablo Kılavuzu211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2311">
    <w:name w:val="Tablo Kılavuzu1111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1">
    <w:name w:val="Tablo Kılavuzu41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8211">
    <w:name w:val="Tablo Kılavuzu8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6211">
    <w:name w:val="Tablo Kılavuzu16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5211">
    <w:name w:val="Tablo Kılavuzu25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5211">
    <w:name w:val="Tablo Kılavuzu115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4211">
    <w:name w:val="Tablo Kılavuzu34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4211">
    <w:name w:val="Tablo Kılavuzu124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4211">
    <w:name w:val="Tablo Kılavuzu214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4211">
    <w:name w:val="Tablo Kılavuzu1114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1">
    <w:name w:val="Tablo Kılavuzu44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3211">
    <w:name w:val="Tablo Kılavuzu5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3211">
    <w:name w:val="Tablo Kılavuzu13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3211">
    <w:name w:val="Tablo Kılavuzu22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3211">
    <w:name w:val="Tablo Kılavuzu112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3211">
    <w:name w:val="Tablo Kılavuzu31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3211">
    <w:name w:val="Tablo Kılavuzu121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3211">
    <w:name w:val="Tablo Kılavuzu211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3211">
    <w:name w:val="Tablo Kılavuzu1111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1">
    <w:name w:val="Tablo Kılavuzu41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61211">
    <w:name w:val="Tablo Kılavuzu6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41211">
    <w:name w:val="Tablo Kılavuzu14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31211">
    <w:name w:val="Tablo Kılavuzu23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31211">
    <w:name w:val="Tablo Kılavuzu113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21211">
    <w:name w:val="Tablo Kılavuzu3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21211">
    <w:name w:val="Tablo Kılavuzu12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21211">
    <w:name w:val="Tablo Kılavuzu21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21211">
    <w:name w:val="Tablo Kılavuzu111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1">
    <w:name w:val="Tablo Kılavuzu4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11211">
    <w:name w:val="Tablo Kılavuzu5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11211">
    <w:name w:val="Tablo Kılavuzu13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11211">
    <w:name w:val="Tablo Kılavuzu22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11211">
    <w:name w:val="Tablo Kılavuzu112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11211">
    <w:name w:val="Tablo Kılavuzu31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11211">
    <w:name w:val="Tablo Kılavuzu121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11211">
    <w:name w:val="Tablo Kılavuzu211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11211">
    <w:name w:val="Tablo Kılavuzu1111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1">
    <w:name w:val="Tablo Kılavuzu41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71211">
    <w:name w:val="Tablo Kılavuzu7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51211">
    <w:name w:val="Tablo Kılavuzu15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41211">
    <w:name w:val="Tablo Kılavuzu24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41211">
    <w:name w:val="Tablo Kılavuzu114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31211">
    <w:name w:val="Tablo Kılavuzu33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31211">
    <w:name w:val="Tablo Kılavuzu123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31211">
    <w:name w:val="Tablo Kılavuzu213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31211">
    <w:name w:val="Tablo Kılavuzu1113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1">
    <w:name w:val="Tablo Kılavuzu43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21211">
    <w:name w:val="Tablo Kılavuzu5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21211">
    <w:name w:val="Tablo Kılavuzu13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21211">
    <w:name w:val="Tablo Kılavuzu22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21211">
    <w:name w:val="Tablo Kılavuzu112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21211">
    <w:name w:val="Tablo Kılavuzu31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21211">
    <w:name w:val="Tablo Kılavuzu121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21211">
    <w:name w:val="Tablo Kılavuzu211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21211">
    <w:name w:val="Tablo Kılavuzu1111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1">
    <w:name w:val="Tablo Kılavuzu41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01">
    <w:name w:val="Tablo Kılavuzu20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91">
    <w:name w:val="Tablo Kılavuzu119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91">
    <w:name w:val="Tablo Kılavuzu29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01">
    <w:name w:val="Tablo Kılavuzu1110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81">
    <w:name w:val="Tablo Kılavuzu38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81">
    <w:name w:val="Tablo Kılavuzu128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81">
    <w:name w:val="Tablo Kılavuzu218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81">
    <w:name w:val="Tablo Kılavuzu1118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1">
    <w:name w:val="Tablo Kılavuzu48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71">
    <w:name w:val="Tablo Kılavuzu5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71">
    <w:name w:val="Tablo Kılavuzu13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71">
    <w:name w:val="Tablo Kılavuzu22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71">
    <w:name w:val="Tablo Kılavuzu112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71">
    <w:name w:val="Tablo Kılavuzu31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71">
    <w:name w:val="Tablo Kılavuzu121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71">
    <w:name w:val="Tablo Kılavuzu211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71">
    <w:name w:val="Tablo Kılavuzu1111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1">
    <w:name w:val="Tablo Kılavuzu41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651">
    <w:name w:val="Tablo Kılavuzu6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451">
    <w:name w:val="Tablo Kılavuzu14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351">
    <w:name w:val="Tablo Kılavuzu23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351">
    <w:name w:val="Tablo Kılavuzu113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251">
    <w:name w:val="Tablo Kılavuzu3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251">
    <w:name w:val="Tablo Kılavuzu12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251">
    <w:name w:val="Tablo Kılavuzu21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251">
    <w:name w:val="Tablo Kılavuzu111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1">
    <w:name w:val="Tablo Kılavuzu4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151">
    <w:name w:val="Tablo Kılavuzu5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151">
    <w:name w:val="Tablo Kılavuzu13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151">
    <w:name w:val="Tablo Kılavuzu22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151">
    <w:name w:val="Tablo Kılavuzu112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151">
    <w:name w:val="Tablo Kılavuzu31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151">
    <w:name w:val="Tablo Kılavuzu121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151">
    <w:name w:val="Tablo Kılavuzu211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151">
    <w:name w:val="Tablo Kılavuzu1111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1">
    <w:name w:val="Tablo Kılavuzu41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751">
    <w:name w:val="Tablo Kılavuzu7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551">
    <w:name w:val="Tablo Kılavuzu15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451">
    <w:name w:val="Tablo Kılavuzu24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451">
    <w:name w:val="Tablo Kılavuzu114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351">
    <w:name w:val="Tablo Kılavuzu33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351">
    <w:name w:val="Tablo Kılavuzu123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351">
    <w:name w:val="Tablo Kılavuzu213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351">
    <w:name w:val="Tablo Kılavuzu1113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1">
    <w:name w:val="Tablo Kılavuzu43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251">
    <w:name w:val="Tablo Kılavuzu5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251">
    <w:name w:val="Tablo Kılavuzu13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251">
    <w:name w:val="Tablo Kılavuzu22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251">
    <w:name w:val="Tablo Kılavuzu112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251">
    <w:name w:val="Tablo Kılavuzu31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251">
    <w:name w:val="Tablo Kılavuzu121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251">
    <w:name w:val="Tablo Kılavuzu211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251">
    <w:name w:val="Tablo Kılavuzu1111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1">
    <w:name w:val="Tablo Kılavuzu41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841">
    <w:name w:val="Tablo Kılavuzu8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641">
    <w:name w:val="Tablo Kılavuzu16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541">
    <w:name w:val="Tablo Kılavuzu25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541">
    <w:name w:val="Tablo Kılavuzu115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441">
    <w:name w:val="Tablo Kılavuzu34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441">
    <w:name w:val="Tablo Kılavuzu124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441">
    <w:name w:val="Tablo Kılavuzu214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441">
    <w:name w:val="Tablo Kılavuzu1114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1">
    <w:name w:val="Tablo Kılavuzu44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341">
    <w:name w:val="Tablo Kılavuzu5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341">
    <w:name w:val="Tablo Kılavuzu13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341">
    <w:name w:val="Tablo Kılavuzu22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341">
    <w:name w:val="Tablo Kılavuzu112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341">
    <w:name w:val="Tablo Kılavuzu31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341">
    <w:name w:val="Tablo Kılavuzu121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341">
    <w:name w:val="Tablo Kılavuzu211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341">
    <w:name w:val="Tablo Kılavuzu1111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1">
    <w:name w:val="Tablo Kılavuzu41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6141">
    <w:name w:val="Tablo Kılavuzu6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4141">
    <w:name w:val="Tablo Kılavuzu14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3141">
    <w:name w:val="Tablo Kılavuzu23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3141">
    <w:name w:val="Tablo Kılavuzu113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2141">
    <w:name w:val="Tablo Kılavuzu3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2141">
    <w:name w:val="Tablo Kılavuzu12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2141">
    <w:name w:val="Tablo Kılavuzu21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2141">
    <w:name w:val="Tablo Kılavuzu111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1">
    <w:name w:val="Tablo Kılavuzu4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1141">
    <w:name w:val="Tablo Kılavuzu5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1141">
    <w:name w:val="Tablo Kılavuzu13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1141">
    <w:name w:val="Tablo Kılavuzu22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1141">
    <w:name w:val="Tablo Kılavuzu112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1141">
    <w:name w:val="Tablo Kılavuzu31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1141">
    <w:name w:val="Tablo Kılavuzu121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1141">
    <w:name w:val="Tablo Kılavuzu211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1141">
    <w:name w:val="Tablo Kılavuzu1111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1">
    <w:name w:val="Tablo Kılavuzu41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7141">
    <w:name w:val="Tablo Kılavuzu7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5141">
    <w:name w:val="Tablo Kılavuzu15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4141">
    <w:name w:val="Tablo Kılavuzu24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4141">
    <w:name w:val="Tablo Kılavuzu114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3141">
    <w:name w:val="Tablo Kılavuzu33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3141">
    <w:name w:val="Tablo Kılavuzu123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3141">
    <w:name w:val="Tablo Kılavuzu213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3141">
    <w:name w:val="Tablo Kılavuzu1113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1">
    <w:name w:val="Tablo Kılavuzu43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2141">
    <w:name w:val="Tablo Kılavuzu5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2141">
    <w:name w:val="Tablo Kılavuzu13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2141">
    <w:name w:val="Tablo Kılavuzu22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2141">
    <w:name w:val="Tablo Kılavuzu112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2141">
    <w:name w:val="Tablo Kılavuzu31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2141">
    <w:name w:val="Tablo Kılavuzu121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2141">
    <w:name w:val="Tablo Kılavuzu211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2141">
    <w:name w:val="Tablo Kılavuzu1111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1">
    <w:name w:val="Tablo Kılavuzu41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921">
    <w:name w:val="Tablo Kılavuzu9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721">
    <w:name w:val="Tablo Kılavuzu17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621">
    <w:name w:val="Tablo Kılavuzu26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621">
    <w:name w:val="Tablo Kılavuzu116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521">
    <w:name w:val="Tablo Kılavuzu3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521">
    <w:name w:val="Tablo Kılavuzu12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521">
    <w:name w:val="Tablo Kılavuzu21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521">
    <w:name w:val="Tablo Kılavuzu111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1">
    <w:name w:val="Tablo Kılavuzu4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421">
    <w:name w:val="Tablo Kılavuzu5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421">
    <w:name w:val="Tablo Kılavuzu13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421">
    <w:name w:val="Tablo Kılavuzu22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421">
    <w:name w:val="Tablo Kılavuzu112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421">
    <w:name w:val="Tablo Kılavuzu31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421">
    <w:name w:val="Tablo Kılavuzu121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421">
    <w:name w:val="Tablo Kılavuzu211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421">
    <w:name w:val="Tablo Kılavuzu1111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1">
    <w:name w:val="Tablo Kılavuzu41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6221">
    <w:name w:val="Tablo Kılavuzu6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4221">
    <w:name w:val="Tablo Kılavuzu14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3221">
    <w:name w:val="Tablo Kılavuzu2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3221">
    <w:name w:val="Tablo Kılavuzu11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2221">
    <w:name w:val="Tablo Kılavuzu3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2221">
    <w:name w:val="Tablo Kılavuzu12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2221">
    <w:name w:val="Tablo Kılavuzu21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2221">
    <w:name w:val="Tablo Kılavuzu111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1">
    <w:name w:val="Tablo Kılavuzu4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1221">
    <w:name w:val="Tablo Kılavuzu5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1221">
    <w:name w:val="Tablo Kılavuzu13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1221">
    <w:name w:val="Tablo Kılavuzu2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1221">
    <w:name w:val="Tablo Kılavuzu11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1221">
    <w:name w:val="Tablo Kılavuzu3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1221">
    <w:name w:val="Tablo Kılavuzu12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1221">
    <w:name w:val="Tablo Kılavuzu21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1221">
    <w:name w:val="Tablo Kılavuzu111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1">
    <w:name w:val="Tablo Kılavuzu4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7221">
    <w:name w:val="Tablo Kılavuzu7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5221">
    <w:name w:val="Tablo Kılavuzu15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4221">
    <w:name w:val="Tablo Kılavuzu24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4221">
    <w:name w:val="Tablo Kılavuzu114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3221">
    <w:name w:val="Tablo Kılavuzu3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3221">
    <w:name w:val="Tablo Kılavuzu12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3221">
    <w:name w:val="Tablo Kılavuzu21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3221">
    <w:name w:val="Tablo Kılavuzu111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1">
    <w:name w:val="Tablo Kılavuzu4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2221">
    <w:name w:val="Tablo Kılavuzu5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2221">
    <w:name w:val="Tablo Kılavuzu13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2221">
    <w:name w:val="Tablo Kılavuzu22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2221">
    <w:name w:val="Tablo Kılavuzu112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2221">
    <w:name w:val="Tablo Kılavuzu31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2221">
    <w:name w:val="Tablo Kılavuzu121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2221">
    <w:name w:val="Tablo Kılavuzu211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2221">
    <w:name w:val="Tablo Kılavuzu1111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1">
    <w:name w:val="Tablo Kılavuzu41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8121">
    <w:name w:val="Tablo Kılavuzu8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6121">
    <w:name w:val="Tablo Kılavuzu16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5121">
    <w:name w:val="Tablo Kılavuzu25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5121">
    <w:name w:val="Tablo Kılavuzu115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4121">
    <w:name w:val="Tablo Kılavuzu34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4121">
    <w:name w:val="Tablo Kılavuzu124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4121">
    <w:name w:val="Tablo Kılavuzu214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4121">
    <w:name w:val="Tablo Kılavuzu1114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1">
    <w:name w:val="Tablo Kılavuzu44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3121">
    <w:name w:val="Tablo Kılavuzu5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3121">
    <w:name w:val="Tablo Kılavuzu13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3121">
    <w:name w:val="Tablo Kılavuzu22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3121">
    <w:name w:val="Tablo Kılavuzu112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3121">
    <w:name w:val="Tablo Kılavuzu31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3121">
    <w:name w:val="Tablo Kılavuzu121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3121">
    <w:name w:val="Tablo Kılavuzu211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3121">
    <w:name w:val="Tablo Kılavuzu1111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1">
    <w:name w:val="Tablo Kılavuzu41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61121">
    <w:name w:val="Tablo Kılavuzu6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41121">
    <w:name w:val="Tablo Kılavuzu14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31121">
    <w:name w:val="Tablo Kılavuzu23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31121">
    <w:name w:val="Tablo Kılavuzu113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21121">
    <w:name w:val="Tablo Kılavuzu3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21121">
    <w:name w:val="Tablo Kılavuzu12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21121">
    <w:name w:val="Tablo Kılavuzu21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21121">
    <w:name w:val="Tablo Kılavuzu111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1">
    <w:name w:val="Tablo Kılavuzu4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11121">
    <w:name w:val="Tablo Kılavuzu5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11121">
    <w:name w:val="Tablo Kılavuzu13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11121">
    <w:name w:val="Tablo Kılavuzu22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11121">
    <w:name w:val="Tablo Kılavuzu112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11121">
    <w:name w:val="Tablo Kılavuzu31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11121">
    <w:name w:val="Tablo Kılavuzu121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11121">
    <w:name w:val="Tablo Kılavuzu211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11121">
    <w:name w:val="Tablo Kılavuzu1111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1">
    <w:name w:val="Tablo Kılavuzu41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71121">
    <w:name w:val="Tablo Kılavuzu7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51121">
    <w:name w:val="Tablo Kılavuzu15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41121">
    <w:name w:val="Tablo Kılavuzu24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41121">
    <w:name w:val="Tablo Kılavuzu114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31121">
    <w:name w:val="Tablo Kılavuzu33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31121">
    <w:name w:val="Tablo Kılavuzu123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31121">
    <w:name w:val="Tablo Kılavuzu213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31121">
    <w:name w:val="Tablo Kılavuzu1113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1">
    <w:name w:val="Tablo Kılavuzu43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21121">
    <w:name w:val="Tablo Kılavuzu5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21121">
    <w:name w:val="Tablo Kılavuzu13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21121">
    <w:name w:val="Tablo Kılavuzu22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21121">
    <w:name w:val="Tablo Kılavuzu112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21121">
    <w:name w:val="Tablo Kılavuzu31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21121">
    <w:name w:val="Tablo Kılavuzu121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21121">
    <w:name w:val="Tablo Kılavuzu211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21121">
    <w:name w:val="Tablo Kılavuzu1111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1">
    <w:name w:val="Tablo Kılavuzu41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021">
    <w:name w:val="Tablo Kılavuzu10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821">
    <w:name w:val="Tablo Kılavuzu18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721">
    <w:name w:val="Tablo Kılavuzu27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721">
    <w:name w:val="Tablo Kılavuzu117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621">
    <w:name w:val="Tablo Kılavuzu36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621">
    <w:name w:val="Tablo Kılavuzu126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621">
    <w:name w:val="Tablo Kılavuzu216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621">
    <w:name w:val="Tablo Kılavuzu1116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1">
    <w:name w:val="Tablo Kılavuzu46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521">
    <w:name w:val="Tablo Kılavuzu5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521">
    <w:name w:val="Tablo Kılavuzu13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521">
    <w:name w:val="Tablo Kılavuzu22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521">
    <w:name w:val="Tablo Kılavuzu112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521">
    <w:name w:val="Tablo Kılavuzu31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521">
    <w:name w:val="Tablo Kılavuzu121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521">
    <w:name w:val="Tablo Kılavuzu211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521">
    <w:name w:val="Tablo Kılavuzu1111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1">
    <w:name w:val="Tablo Kılavuzu41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6321">
    <w:name w:val="Tablo Kılavuzu6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4321">
    <w:name w:val="Tablo Kılavuzu14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3321">
    <w:name w:val="Tablo Kılavuzu23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3321">
    <w:name w:val="Tablo Kılavuzu113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2321">
    <w:name w:val="Tablo Kılavuzu3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2321">
    <w:name w:val="Tablo Kılavuzu12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2321">
    <w:name w:val="Tablo Kılavuzu21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2321">
    <w:name w:val="Tablo Kılavuzu111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1">
    <w:name w:val="Tablo Kılavuzu4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1321">
    <w:name w:val="Tablo Kılavuzu5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1321">
    <w:name w:val="Tablo Kılavuzu13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1321">
    <w:name w:val="Tablo Kılavuzu22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1321">
    <w:name w:val="Tablo Kılavuzu112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1321">
    <w:name w:val="Tablo Kılavuzu31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1321">
    <w:name w:val="Tablo Kılavuzu121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1321">
    <w:name w:val="Tablo Kılavuzu211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1321">
    <w:name w:val="Tablo Kılavuzu1111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1">
    <w:name w:val="Tablo Kılavuzu41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7321">
    <w:name w:val="Tablo Kılavuzu7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5321">
    <w:name w:val="Tablo Kılavuzu15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4321">
    <w:name w:val="Tablo Kılavuzu24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4321">
    <w:name w:val="Tablo Kılavuzu114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3321">
    <w:name w:val="Tablo Kılavuzu33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3321">
    <w:name w:val="Tablo Kılavuzu123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3321">
    <w:name w:val="Tablo Kılavuzu213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3321">
    <w:name w:val="Tablo Kılavuzu1113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1">
    <w:name w:val="Tablo Kılavuzu43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2321">
    <w:name w:val="Tablo Kılavuzu5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2321">
    <w:name w:val="Tablo Kılavuzu13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2321">
    <w:name w:val="Tablo Kılavuzu22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2321">
    <w:name w:val="Tablo Kılavuzu112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2321">
    <w:name w:val="Tablo Kılavuzu31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2321">
    <w:name w:val="Tablo Kılavuzu121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2321">
    <w:name w:val="Tablo Kılavuzu211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2321">
    <w:name w:val="Tablo Kılavuzu1111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1">
    <w:name w:val="Tablo Kılavuzu41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8221">
    <w:name w:val="Tablo Kılavuzu8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6221">
    <w:name w:val="Tablo Kılavuzu16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5221">
    <w:name w:val="Tablo Kılavuzu25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5221">
    <w:name w:val="Tablo Kılavuzu115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4221">
    <w:name w:val="Tablo Kılavuzu34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4221">
    <w:name w:val="Tablo Kılavuzu124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4221">
    <w:name w:val="Tablo Kılavuzu214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4221">
    <w:name w:val="Tablo Kılavuzu1114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1">
    <w:name w:val="Tablo Kılavuzu44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3221">
    <w:name w:val="Tablo Kılavuzu5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3221">
    <w:name w:val="Tablo Kılavuzu13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3221">
    <w:name w:val="Tablo Kılavuzu22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3221">
    <w:name w:val="Tablo Kılavuzu112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3221">
    <w:name w:val="Tablo Kılavuzu31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3221">
    <w:name w:val="Tablo Kılavuzu121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3221">
    <w:name w:val="Tablo Kılavuzu211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3221">
    <w:name w:val="Tablo Kılavuzu1111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1">
    <w:name w:val="Tablo Kılavuzu41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61221">
    <w:name w:val="Tablo Kılavuzu6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41221">
    <w:name w:val="Tablo Kılavuzu14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31221">
    <w:name w:val="Tablo Kılavuzu23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31221">
    <w:name w:val="Tablo Kılavuzu113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21221">
    <w:name w:val="Tablo Kılavuzu3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21221">
    <w:name w:val="Tablo Kılavuzu12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21221">
    <w:name w:val="Tablo Kılavuzu21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21221">
    <w:name w:val="Tablo Kılavuzu111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1">
    <w:name w:val="Tablo Kılavuzu4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11221">
    <w:name w:val="Tablo Kılavuzu5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11221">
    <w:name w:val="Tablo Kılavuzu13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11221">
    <w:name w:val="Tablo Kılavuzu22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11221">
    <w:name w:val="Tablo Kılavuzu112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11221">
    <w:name w:val="Tablo Kılavuzu31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11221">
    <w:name w:val="Tablo Kılavuzu121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11221">
    <w:name w:val="Tablo Kılavuzu211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11221">
    <w:name w:val="Tablo Kılavuzu1111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1">
    <w:name w:val="Tablo Kılavuzu41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71221">
    <w:name w:val="Tablo Kılavuzu7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51221">
    <w:name w:val="Tablo Kılavuzu15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41221">
    <w:name w:val="Tablo Kılavuzu24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41221">
    <w:name w:val="Tablo Kılavuzu114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31221">
    <w:name w:val="Tablo Kılavuzu33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31221">
    <w:name w:val="Tablo Kılavuzu123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31221">
    <w:name w:val="Tablo Kılavuzu213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31221">
    <w:name w:val="Tablo Kılavuzu1113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1">
    <w:name w:val="Tablo Kılavuzu43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21221">
    <w:name w:val="Tablo Kılavuzu5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21221">
    <w:name w:val="Tablo Kılavuzu13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21221">
    <w:name w:val="Tablo Kılavuzu22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21221">
    <w:name w:val="Tablo Kılavuzu112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21221">
    <w:name w:val="Tablo Kılavuzu31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21221">
    <w:name w:val="Tablo Kılavuzu121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21221">
    <w:name w:val="Tablo Kılavuzu211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21221">
    <w:name w:val="Tablo Kılavuzu1111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1">
    <w:name w:val="Tablo Kılavuzu41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0">
    <w:name w:val="Tablo Kılavuzu4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0">
    <w:name w:val="Tablo Kılavuzu13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0">
    <w:name w:val="Tablo Kılavuzu22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0">
    <w:name w:val="Tablo Kılavuzu112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0">
    <w:name w:val="Tablo Kılavuzu31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0">
    <w:name w:val="Tablo Kılavuzu121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0">
    <w:name w:val="Tablo Kılavuzu211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9">
    <w:name w:val="Tablo Kılavuzu1111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0">
    <w:name w:val="Tablo Kılavuzu41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9">
    <w:name w:val="Tablo Kılavuzu5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9">
    <w:name w:val="Tablo Kılavuzu13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9">
    <w:name w:val="Tablo Kılavuzu22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9">
    <w:name w:val="Tablo Kılavuzu112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9">
    <w:name w:val="Tablo Kılavuzu31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9">
    <w:name w:val="Tablo Kılavuzu121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9">
    <w:name w:val="Tablo Kılavuzu211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10">
    <w:name w:val="Tablo Kılavuzu11111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9">
    <w:name w:val="Tablo Kılavuzu41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67">
    <w:name w:val="Tablo Kılavuzu6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47">
    <w:name w:val="Tablo Kılavuzu14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37">
    <w:name w:val="Tablo Kılavuzu23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37">
    <w:name w:val="Tablo Kılavuzu113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27">
    <w:name w:val="Tablo Kılavuzu3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27">
    <w:name w:val="Tablo Kılavuzu12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27">
    <w:name w:val="Tablo Kılavuzu21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27">
    <w:name w:val="Tablo Kılavuzu111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7">
    <w:name w:val="Tablo Kılavuzu4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17">
    <w:name w:val="Tablo Kılavuzu5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17">
    <w:name w:val="Tablo Kılavuzu13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17">
    <w:name w:val="Tablo Kılavuzu22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17">
    <w:name w:val="Tablo Kılavuzu112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17">
    <w:name w:val="Tablo Kılavuzu31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17">
    <w:name w:val="Tablo Kılavuzu121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17">
    <w:name w:val="Tablo Kılavuzu211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17">
    <w:name w:val="Tablo Kılavuzu1111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7">
    <w:name w:val="Tablo Kılavuzu41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77">
    <w:name w:val="Tablo Kılavuzu7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57">
    <w:name w:val="Tablo Kılavuzu15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47">
    <w:name w:val="Tablo Kılavuzu24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47">
    <w:name w:val="Tablo Kılavuzu114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37">
    <w:name w:val="Tablo Kılavuzu33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37">
    <w:name w:val="Tablo Kılavuzu123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37">
    <w:name w:val="Tablo Kılavuzu213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37">
    <w:name w:val="Tablo Kılavuzu1113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7">
    <w:name w:val="Tablo Kılavuzu43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27">
    <w:name w:val="Tablo Kılavuzu5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27">
    <w:name w:val="Tablo Kılavuzu13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27">
    <w:name w:val="Tablo Kılavuzu22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27">
    <w:name w:val="Tablo Kılavuzu112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27">
    <w:name w:val="Tablo Kılavuzu31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27">
    <w:name w:val="Tablo Kılavuzu121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27">
    <w:name w:val="Tablo Kılavuzu211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27">
    <w:name w:val="Tablo Kılavuzu1111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7">
    <w:name w:val="Tablo Kılavuzu41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86">
    <w:name w:val="Tablo Kılavuzu8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66">
    <w:name w:val="Tablo Kılavuzu16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56">
    <w:name w:val="Tablo Kılavuzu25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56">
    <w:name w:val="Tablo Kılavuzu115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46">
    <w:name w:val="Tablo Kılavuzu34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46">
    <w:name w:val="Tablo Kılavuzu124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46">
    <w:name w:val="Tablo Kılavuzu214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46">
    <w:name w:val="Tablo Kılavuzu1114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6">
    <w:name w:val="Tablo Kılavuzu44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36">
    <w:name w:val="Tablo Kılavuzu5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36">
    <w:name w:val="Tablo Kılavuzu13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36">
    <w:name w:val="Tablo Kılavuzu22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36">
    <w:name w:val="Tablo Kılavuzu112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36">
    <w:name w:val="Tablo Kılavuzu31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36">
    <w:name w:val="Tablo Kılavuzu121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36">
    <w:name w:val="Tablo Kılavuzu211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36">
    <w:name w:val="Tablo Kılavuzu1111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6">
    <w:name w:val="Tablo Kılavuzu41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616">
    <w:name w:val="Tablo Kılavuzu6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416">
    <w:name w:val="Tablo Kılavuzu14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316">
    <w:name w:val="Tablo Kılavuzu23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316">
    <w:name w:val="Tablo Kılavuzu113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216">
    <w:name w:val="Tablo Kılavuzu3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216">
    <w:name w:val="Tablo Kılavuzu12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216">
    <w:name w:val="Tablo Kılavuzu21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216">
    <w:name w:val="Tablo Kılavuzu111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6">
    <w:name w:val="Tablo Kılavuzu4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116">
    <w:name w:val="Tablo Kılavuzu5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116">
    <w:name w:val="Tablo Kılavuzu13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116">
    <w:name w:val="Tablo Kılavuzu22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116">
    <w:name w:val="Tablo Kılavuzu112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116">
    <w:name w:val="Tablo Kılavuzu31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116">
    <w:name w:val="Tablo Kılavuzu121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116">
    <w:name w:val="Tablo Kılavuzu211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116">
    <w:name w:val="Tablo Kılavuzu1111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6">
    <w:name w:val="Tablo Kılavuzu41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716">
    <w:name w:val="Tablo Kılavuzu7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516">
    <w:name w:val="Tablo Kılavuzu15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416">
    <w:name w:val="Tablo Kılavuzu24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416">
    <w:name w:val="Tablo Kılavuzu114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316">
    <w:name w:val="Tablo Kılavuzu33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316">
    <w:name w:val="Tablo Kılavuzu123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316">
    <w:name w:val="Tablo Kılavuzu213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316">
    <w:name w:val="Tablo Kılavuzu1113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6">
    <w:name w:val="Tablo Kılavuzu43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5216">
    <w:name w:val="Tablo Kılavuzu5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216">
    <w:name w:val="Tablo Kılavuzu13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2216">
    <w:name w:val="Tablo Kılavuzu22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2216">
    <w:name w:val="Tablo Kılavuzu112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216">
    <w:name w:val="Tablo Kılavuzu31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1216">
    <w:name w:val="Tablo Kılavuzu121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1216">
    <w:name w:val="Tablo Kılavuzu211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1216">
    <w:name w:val="Tablo Kılavuzu1111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6">
    <w:name w:val="Tablo Kılavuzu41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94">
    <w:name w:val="Tablo Kılavuzu9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74">
    <w:name w:val="Tablo Kılavuzu17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64">
    <w:name w:val="Tablo Kılavuzu26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64">
    <w:name w:val="Tablo Kılavuzu116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54">
    <w:name w:val="Tablo Kılavuzu35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54">
    <w:name w:val="Tablo Kılavuzu125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54">
    <w:name w:val="Tablo Kılavuzu215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54">
    <w:name w:val="Tablo Kılavuzu1115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4">
    <w:name w:val="Tablo Kılavuzu45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363CF2"/>
    <w:pPr>
      <w:widowControl w:val="0"/>
      <w:autoSpaceDE w:val="0"/>
      <w:autoSpaceDN w:val="0"/>
      <w:spacing w:after="0" w:line="240" w:lineRule="auto"/>
    </w:pPr>
    <w:rPr>
      <w:rFonts w:asciiTheme="minorHAnsi" w:eastAsiaTheme="minorHAnsi" w:hAnsiTheme="minorHAnsi" w:cstheme="minorBidi"/>
      <w:lang w:bidi="ar-SA"/>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29186">
      <w:bodyDiv w:val="1"/>
      <w:marLeft w:val="0"/>
      <w:marRight w:val="0"/>
      <w:marTop w:val="0"/>
      <w:marBottom w:val="0"/>
      <w:divBdr>
        <w:top w:val="none" w:sz="0" w:space="0" w:color="auto"/>
        <w:left w:val="none" w:sz="0" w:space="0" w:color="auto"/>
        <w:bottom w:val="none" w:sz="0" w:space="0" w:color="auto"/>
        <w:right w:val="none" w:sz="0" w:space="0" w:color="auto"/>
      </w:divBdr>
    </w:div>
    <w:div w:id="4065740">
      <w:bodyDiv w:val="1"/>
      <w:marLeft w:val="0"/>
      <w:marRight w:val="0"/>
      <w:marTop w:val="0"/>
      <w:marBottom w:val="0"/>
      <w:divBdr>
        <w:top w:val="none" w:sz="0" w:space="0" w:color="auto"/>
        <w:left w:val="none" w:sz="0" w:space="0" w:color="auto"/>
        <w:bottom w:val="none" w:sz="0" w:space="0" w:color="auto"/>
        <w:right w:val="none" w:sz="0" w:space="0" w:color="auto"/>
      </w:divBdr>
    </w:div>
    <w:div w:id="15498168">
      <w:bodyDiv w:val="1"/>
      <w:marLeft w:val="0"/>
      <w:marRight w:val="0"/>
      <w:marTop w:val="0"/>
      <w:marBottom w:val="0"/>
      <w:divBdr>
        <w:top w:val="none" w:sz="0" w:space="0" w:color="auto"/>
        <w:left w:val="none" w:sz="0" w:space="0" w:color="auto"/>
        <w:bottom w:val="none" w:sz="0" w:space="0" w:color="auto"/>
        <w:right w:val="none" w:sz="0" w:space="0" w:color="auto"/>
      </w:divBdr>
    </w:div>
    <w:div w:id="17391488">
      <w:bodyDiv w:val="1"/>
      <w:marLeft w:val="0"/>
      <w:marRight w:val="0"/>
      <w:marTop w:val="0"/>
      <w:marBottom w:val="0"/>
      <w:divBdr>
        <w:top w:val="none" w:sz="0" w:space="0" w:color="auto"/>
        <w:left w:val="none" w:sz="0" w:space="0" w:color="auto"/>
        <w:bottom w:val="none" w:sz="0" w:space="0" w:color="auto"/>
        <w:right w:val="none" w:sz="0" w:space="0" w:color="auto"/>
      </w:divBdr>
    </w:div>
    <w:div w:id="17896597">
      <w:bodyDiv w:val="1"/>
      <w:marLeft w:val="0"/>
      <w:marRight w:val="0"/>
      <w:marTop w:val="0"/>
      <w:marBottom w:val="0"/>
      <w:divBdr>
        <w:top w:val="none" w:sz="0" w:space="0" w:color="auto"/>
        <w:left w:val="none" w:sz="0" w:space="0" w:color="auto"/>
        <w:bottom w:val="none" w:sz="0" w:space="0" w:color="auto"/>
        <w:right w:val="none" w:sz="0" w:space="0" w:color="auto"/>
      </w:divBdr>
    </w:div>
    <w:div w:id="18046886">
      <w:bodyDiv w:val="1"/>
      <w:marLeft w:val="0"/>
      <w:marRight w:val="0"/>
      <w:marTop w:val="0"/>
      <w:marBottom w:val="0"/>
      <w:divBdr>
        <w:top w:val="none" w:sz="0" w:space="0" w:color="auto"/>
        <w:left w:val="none" w:sz="0" w:space="0" w:color="auto"/>
        <w:bottom w:val="none" w:sz="0" w:space="0" w:color="auto"/>
        <w:right w:val="none" w:sz="0" w:space="0" w:color="auto"/>
      </w:divBdr>
    </w:div>
    <w:div w:id="22827622">
      <w:bodyDiv w:val="1"/>
      <w:marLeft w:val="0"/>
      <w:marRight w:val="0"/>
      <w:marTop w:val="0"/>
      <w:marBottom w:val="0"/>
      <w:divBdr>
        <w:top w:val="none" w:sz="0" w:space="0" w:color="auto"/>
        <w:left w:val="none" w:sz="0" w:space="0" w:color="auto"/>
        <w:bottom w:val="none" w:sz="0" w:space="0" w:color="auto"/>
        <w:right w:val="none" w:sz="0" w:space="0" w:color="auto"/>
      </w:divBdr>
    </w:div>
    <w:div w:id="24255137">
      <w:bodyDiv w:val="1"/>
      <w:marLeft w:val="0"/>
      <w:marRight w:val="0"/>
      <w:marTop w:val="0"/>
      <w:marBottom w:val="0"/>
      <w:divBdr>
        <w:top w:val="none" w:sz="0" w:space="0" w:color="auto"/>
        <w:left w:val="none" w:sz="0" w:space="0" w:color="auto"/>
        <w:bottom w:val="none" w:sz="0" w:space="0" w:color="auto"/>
        <w:right w:val="none" w:sz="0" w:space="0" w:color="auto"/>
      </w:divBdr>
    </w:div>
    <w:div w:id="25984093">
      <w:bodyDiv w:val="1"/>
      <w:marLeft w:val="0"/>
      <w:marRight w:val="0"/>
      <w:marTop w:val="0"/>
      <w:marBottom w:val="0"/>
      <w:divBdr>
        <w:top w:val="none" w:sz="0" w:space="0" w:color="auto"/>
        <w:left w:val="none" w:sz="0" w:space="0" w:color="auto"/>
        <w:bottom w:val="none" w:sz="0" w:space="0" w:color="auto"/>
        <w:right w:val="none" w:sz="0" w:space="0" w:color="auto"/>
      </w:divBdr>
    </w:div>
    <w:div w:id="29961935">
      <w:bodyDiv w:val="1"/>
      <w:marLeft w:val="0"/>
      <w:marRight w:val="0"/>
      <w:marTop w:val="0"/>
      <w:marBottom w:val="0"/>
      <w:divBdr>
        <w:top w:val="none" w:sz="0" w:space="0" w:color="auto"/>
        <w:left w:val="none" w:sz="0" w:space="0" w:color="auto"/>
        <w:bottom w:val="none" w:sz="0" w:space="0" w:color="auto"/>
        <w:right w:val="none" w:sz="0" w:space="0" w:color="auto"/>
      </w:divBdr>
    </w:div>
    <w:div w:id="32582883">
      <w:bodyDiv w:val="1"/>
      <w:marLeft w:val="0"/>
      <w:marRight w:val="0"/>
      <w:marTop w:val="0"/>
      <w:marBottom w:val="0"/>
      <w:divBdr>
        <w:top w:val="none" w:sz="0" w:space="0" w:color="auto"/>
        <w:left w:val="none" w:sz="0" w:space="0" w:color="auto"/>
        <w:bottom w:val="none" w:sz="0" w:space="0" w:color="auto"/>
        <w:right w:val="none" w:sz="0" w:space="0" w:color="auto"/>
      </w:divBdr>
    </w:div>
    <w:div w:id="37513653">
      <w:bodyDiv w:val="1"/>
      <w:marLeft w:val="0"/>
      <w:marRight w:val="0"/>
      <w:marTop w:val="0"/>
      <w:marBottom w:val="0"/>
      <w:divBdr>
        <w:top w:val="none" w:sz="0" w:space="0" w:color="auto"/>
        <w:left w:val="none" w:sz="0" w:space="0" w:color="auto"/>
        <w:bottom w:val="none" w:sz="0" w:space="0" w:color="auto"/>
        <w:right w:val="none" w:sz="0" w:space="0" w:color="auto"/>
      </w:divBdr>
    </w:div>
    <w:div w:id="40132953">
      <w:bodyDiv w:val="1"/>
      <w:marLeft w:val="0"/>
      <w:marRight w:val="0"/>
      <w:marTop w:val="0"/>
      <w:marBottom w:val="0"/>
      <w:divBdr>
        <w:top w:val="none" w:sz="0" w:space="0" w:color="auto"/>
        <w:left w:val="none" w:sz="0" w:space="0" w:color="auto"/>
        <w:bottom w:val="none" w:sz="0" w:space="0" w:color="auto"/>
        <w:right w:val="none" w:sz="0" w:space="0" w:color="auto"/>
      </w:divBdr>
    </w:div>
    <w:div w:id="44572388">
      <w:bodyDiv w:val="1"/>
      <w:marLeft w:val="0"/>
      <w:marRight w:val="0"/>
      <w:marTop w:val="0"/>
      <w:marBottom w:val="0"/>
      <w:divBdr>
        <w:top w:val="none" w:sz="0" w:space="0" w:color="auto"/>
        <w:left w:val="none" w:sz="0" w:space="0" w:color="auto"/>
        <w:bottom w:val="none" w:sz="0" w:space="0" w:color="auto"/>
        <w:right w:val="none" w:sz="0" w:space="0" w:color="auto"/>
      </w:divBdr>
    </w:div>
    <w:div w:id="54092614">
      <w:bodyDiv w:val="1"/>
      <w:marLeft w:val="0"/>
      <w:marRight w:val="0"/>
      <w:marTop w:val="0"/>
      <w:marBottom w:val="0"/>
      <w:divBdr>
        <w:top w:val="none" w:sz="0" w:space="0" w:color="auto"/>
        <w:left w:val="none" w:sz="0" w:space="0" w:color="auto"/>
        <w:bottom w:val="none" w:sz="0" w:space="0" w:color="auto"/>
        <w:right w:val="none" w:sz="0" w:space="0" w:color="auto"/>
      </w:divBdr>
    </w:div>
    <w:div w:id="59405776">
      <w:bodyDiv w:val="1"/>
      <w:marLeft w:val="0"/>
      <w:marRight w:val="0"/>
      <w:marTop w:val="0"/>
      <w:marBottom w:val="0"/>
      <w:divBdr>
        <w:top w:val="none" w:sz="0" w:space="0" w:color="auto"/>
        <w:left w:val="none" w:sz="0" w:space="0" w:color="auto"/>
        <w:bottom w:val="none" w:sz="0" w:space="0" w:color="auto"/>
        <w:right w:val="none" w:sz="0" w:space="0" w:color="auto"/>
      </w:divBdr>
    </w:div>
    <w:div w:id="70398814">
      <w:bodyDiv w:val="1"/>
      <w:marLeft w:val="0"/>
      <w:marRight w:val="0"/>
      <w:marTop w:val="0"/>
      <w:marBottom w:val="0"/>
      <w:divBdr>
        <w:top w:val="none" w:sz="0" w:space="0" w:color="auto"/>
        <w:left w:val="none" w:sz="0" w:space="0" w:color="auto"/>
        <w:bottom w:val="none" w:sz="0" w:space="0" w:color="auto"/>
        <w:right w:val="none" w:sz="0" w:space="0" w:color="auto"/>
      </w:divBdr>
    </w:div>
    <w:div w:id="76825364">
      <w:bodyDiv w:val="1"/>
      <w:marLeft w:val="0"/>
      <w:marRight w:val="0"/>
      <w:marTop w:val="0"/>
      <w:marBottom w:val="0"/>
      <w:divBdr>
        <w:top w:val="none" w:sz="0" w:space="0" w:color="auto"/>
        <w:left w:val="none" w:sz="0" w:space="0" w:color="auto"/>
        <w:bottom w:val="none" w:sz="0" w:space="0" w:color="auto"/>
        <w:right w:val="none" w:sz="0" w:space="0" w:color="auto"/>
      </w:divBdr>
    </w:div>
    <w:div w:id="78018715">
      <w:bodyDiv w:val="1"/>
      <w:marLeft w:val="0"/>
      <w:marRight w:val="0"/>
      <w:marTop w:val="0"/>
      <w:marBottom w:val="0"/>
      <w:divBdr>
        <w:top w:val="none" w:sz="0" w:space="0" w:color="auto"/>
        <w:left w:val="none" w:sz="0" w:space="0" w:color="auto"/>
        <w:bottom w:val="none" w:sz="0" w:space="0" w:color="auto"/>
        <w:right w:val="none" w:sz="0" w:space="0" w:color="auto"/>
      </w:divBdr>
    </w:div>
    <w:div w:id="87041202">
      <w:bodyDiv w:val="1"/>
      <w:marLeft w:val="0"/>
      <w:marRight w:val="0"/>
      <w:marTop w:val="0"/>
      <w:marBottom w:val="0"/>
      <w:divBdr>
        <w:top w:val="none" w:sz="0" w:space="0" w:color="auto"/>
        <w:left w:val="none" w:sz="0" w:space="0" w:color="auto"/>
        <w:bottom w:val="none" w:sz="0" w:space="0" w:color="auto"/>
        <w:right w:val="none" w:sz="0" w:space="0" w:color="auto"/>
      </w:divBdr>
    </w:div>
    <w:div w:id="90055206">
      <w:bodyDiv w:val="1"/>
      <w:marLeft w:val="0"/>
      <w:marRight w:val="0"/>
      <w:marTop w:val="0"/>
      <w:marBottom w:val="0"/>
      <w:divBdr>
        <w:top w:val="none" w:sz="0" w:space="0" w:color="auto"/>
        <w:left w:val="none" w:sz="0" w:space="0" w:color="auto"/>
        <w:bottom w:val="none" w:sz="0" w:space="0" w:color="auto"/>
        <w:right w:val="none" w:sz="0" w:space="0" w:color="auto"/>
      </w:divBdr>
    </w:div>
    <w:div w:id="98306725">
      <w:bodyDiv w:val="1"/>
      <w:marLeft w:val="0"/>
      <w:marRight w:val="0"/>
      <w:marTop w:val="0"/>
      <w:marBottom w:val="0"/>
      <w:divBdr>
        <w:top w:val="none" w:sz="0" w:space="0" w:color="auto"/>
        <w:left w:val="none" w:sz="0" w:space="0" w:color="auto"/>
        <w:bottom w:val="none" w:sz="0" w:space="0" w:color="auto"/>
        <w:right w:val="none" w:sz="0" w:space="0" w:color="auto"/>
      </w:divBdr>
    </w:div>
    <w:div w:id="104932232">
      <w:bodyDiv w:val="1"/>
      <w:marLeft w:val="0"/>
      <w:marRight w:val="0"/>
      <w:marTop w:val="0"/>
      <w:marBottom w:val="0"/>
      <w:divBdr>
        <w:top w:val="none" w:sz="0" w:space="0" w:color="auto"/>
        <w:left w:val="none" w:sz="0" w:space="0" w:color="auto"/>
        <w:bottom w:val="none" w:sz="0" w:space="0" w:color="auto"/>
        <w:right w:val="none" w:sz="0" w:space="0" w:color="auto"/>
      </w:divBdr>
    </w:div>
    <w:div w:id="105663053">
      <w:bodyDiv w:val="1"/>
      <w:marLeft w:val="0"/>
      <w:marRight w:val="0"/>
      <w:marTop w:val="0"/>
      <w:marBottom w:val="0"/>
      <w:divBdr>
        <w:top w:val="none" w:sz="0" w:space="0" w:color="auto"/>
        <w:left w:val="none" w:sz="0" w:space="0" w:color="auto"/>
        <w:bottom w:val="none" w:sz="0" w:space="0" w:color="auto"/>
        <w:right w:val="none" w:sz="0" w:space="0" w:color="auto"/>
      </w:divBdr>
    </w:div>
    <w:div w:id="106002969">
      <w:bodyDiv w:val="1"/>
      <w:marLeft w:val="0"/>
      <w:marRight w:val="0"/>
      <w:marTop w:val="0"/>
      <w:marBottom w:val="0"/>
      <w:divBdr>
        <w:top w:val="none" w:sz="0" w:space="0" w:color="auto"/>
        <w:left w:val="none" w:sz="0" w:space="0" w:color="auto"/>
        <w:bottom w:val="none" w:sz="0" w:space="0" w:color="auto"/>
        <w:right w:val="none" w:sz="0" w:space="0" w:color="auto"/>
      </w:divBdr>
    </w:div>
    <w:div w:id="108475285">
      <w:bodyDiv w:val="1"/>
      <w:marLeft w:val="0"/>
      <w:marRight w:val="0"/>
      <w:marTop w:val="0"/>
      <w:marBottom w:val="0"/>
      <w:divBdr>
        <w:top w:val="none" w:sz="0" w:space="0" w:color="auto"/>
        <w:left w:val="none" w:sz="0" w:space="0" w:color="auto"/>
        <w:bottom w:val="none" w:sz="0" w:space="0" w:color="auto"/>
        <w:right w:val="none" w:sz="0" w:space="0" w:color="auto"/>
      </w:divBdr>
    </w:div>
    <w:div w:id="112791404">
      <w:bodyDiv w:val="1"/>
      <w:marLeft w:val="0"/>
      <w:marRight w:val="0"/>
      <w:marTop w:val="0"/>
      <w:marBottom w:val="0"/>
      <w:divBdr>
        <w:top w:val="none" w:sz="0" w:space="0" w:color="auto"/>
        <w:left w:val="none" w:sz="0" w:space="0" w:color="auto"/>
        <w:bottom w:val="none" w:sz="0" w:space="0" w:color="auto"/>
        <w:right w:val="none" w:sz="0" w:space="0" w:color="auto"/>
      </w:divBdr>
    </w:div>
    <w:div w:id="132871860">
      <w:bodyDiv w:val="1"/>
      <w:marLeft w:val="0"/>
      <w:marRight w:val="0"/>
      <w:marTop w:val="0"/>
      <w:marBottom w:val="0"/>
      <w:divBdr>
        <w:top w:val="none" w:sz="0" w:space="0" w:color="auto"/>
        <w:left w:val="none" w:sz="0" w:space="0" w:color="auto"/>
        <w:bottom w:val="none" w:sz="0" w:space="0" w:color="auto"/>
        <w:right w:val="none" w:sz="0" w:space="0" w:color="auto"/>
      </w:divBdr>
    </w:div>
    <w:div w:id="134567941">
      <w:bodyDiv w:val="1"/>
      <w:marLeft w:val="0"/>
      <w:marRight w:val="0"/>
      <w:marTop w:val="0"/>
      <w:marBottom w:val="0"/>
      <w:divBdr>
        <w:top w:val="none" w:sz="0" w:space="0" w:color="auto"/>
        <w:left w:val="none" w:sz="0" w:space="0" w:color="auto"/>
        <w:bottom w:val="none" w:sz="0" w:space="0" w:color="auto"/>
        <w:right w:val="none" w:sz="0" w:space="0" w:color="auto"/>
      </w:divBdr>
    </w:div>
    <w:div w:id="134952892">
      <w:bodyDiv w:val="1"/>
      <w:marLeft w:val="0"/>
      <w:marRight w:val="0"/>
      <w:marTop w:val="0"/>
      <w:marBottom w:val="0"/>
      <w:divBdr>
        <w:top w:val="none" w:sz="0" w:space="0" w:color="auto"/>
        <w:left w:val="none" w:sz="0" w:space="0" w:color="auto"/>
        <w:bottom w:val="none" w:sz="0" w:space="0" w:color="auto"/>
        <w:right w:val="none" w:sz="0" w:space="0" w:color="auto"/>
      </w:divBdr>
    </w:div>
    <w:div w:id="141124264">
      <w:bodyDiv w:val="1"/>
      <w:marLeft w:val="0"/>
      <w:marRight w:val="0"/>
      <w:marTop w:val="0"/>
      <w:marBottom w:val="0"/>
      <w:divBdr>
        <w:top w:val="none" w:sz="0" w:space="0" w:color="auto"/>
        <w:left w:val="none" w:sz="0" w:space="0" w:color="auto"/>
        <w:bottom w:val="none" w:sz="0" w:space="0" w:color="auto"/>
        <w:right w:val="none" w:sz="0" w:space="0" w:color="auto"/>
      </w:divBdr>
    </w:div>
    <w:div w:id="141390252">
      <w:bodyDiv w:val="1"/>
      <w:marLeft w:val="0"/>
      <w:marRight w:val="0"/>
      <w:marTop w:val="0"/>
      <w:marBottom w:val="0"/>
      <w:divBdr>
        <w:top w:val="none" w:sz="0" w:space="0" w:color="auto"/>
        <w:left w:val="none" w:sz="0" w:space="0" w:color="auto"/>
        <w:bottom w:val="none" w:sz="0" w:space="0" w:color="auto"/>
        <w:right w:val="none" w:sz="0" w:space="0" w:color="auto"/>
      </w:divBdr>
    </w:div>
    <w:div w:id="155196138">
      <w:bodyDiv w:val="1"/>
      <w:marLeft w:val="0"/>
      <w:marRight w:val="0"/>
      <w:marTop w:val="0"/>
      <w:marBottom w:val="0"/>
      <w:divBdr>
        <w:top w:val="none" w:sz="0" w:space="0" w:color="auto"/>
        <w:left w:val="none" w:sz="0" w:space="0" w:color="auto"/>
        <w:bottom w:val="none" w:sz="0" w:space="0" w:color="auto"/>
        <w:right w:val="none" w:sz="0" w:space="0" w:color="auto"/>
      </w:divBdr>
    </w:div>
    <w:div w:id="156775627">
      <w:bodyDiv w:val="1"/>
      <w:marLeft w:val="0"/>
      <w:marRight w:val="0"/>
      <w:marTop w:val="0"/>
      <w:marBottom w:val="0"/>
      <w:divBdr>
        <w:top w:val="none" w:sz="0" w:space="0" w:color="auto"/>
        <w:left w:val="none" w:sz="0" w:space="0" w:color="auto"/>
        <w:bottom w:val="none" w:sz="0" w:space="0" w:color="auto"/>
        <w:right w:val="none" w:sz="0" w:space="0" w:color="auto"/>
      </w:divBdr>
    </w:div>
    <w:div w:id="161743104">
      <w:bodyDiv w:val="1"/>
      <w:marLeft w:val="0"/>
      <w:marRight w:val="0"/>
      <w:marTop w:val="0"/>
      <w:marBottom w:val="0"/>
      <w:divBdr>
        <w:top w:val="none" w:sz="0" w:space="0" w:color="auto"/>
        <w:left w:val="none" w:sz="0" w:space="0" w:color="auto"/>
        <w:bottom w:val="none" w:sz="0" w:space="0" w:color="auto"/>
        <w:right w:val="none" w:sz="0" w:space="0" w:color="auto"/>
      </w:divBdr>
    </w:div>
    <w:div w:id="164974316">
      <w:bodyDiv w:val="1"/>
      <w:marLeft w:val="0"/>
      <w:marRight w:val="0"/>
      <w:marTop w:val="0"/>
      <w:marBottom w:val="0"/>
      <w:divBdr>
        <w:top w:val="none" w:sz="0" w:space="0" w:color="auto"/>
        <w:left w:val="none" w:sz="0" w:space="0" w:color="auto"/>
        <w:bottom w:val="none" w:sz="0" w:space="0" w:color="auto"/>
        <w:right w:val="none" w:sz="0" w:space="0" w:color="auto"/>
      </w:divBdr>
    </w:div>
    <w:div w:id="166553505">
      <w:bodyDiv w:val="1"/>
      <w:marLeft w:val="0"/>
      <w:marRight w:val="0"/>
      <w:marTop w:val="0"/>
      <w:marBottom w:val="0"/>
      <w:divBdr>
        <w:top w:val="none" w:sz="0" w:space="0" w:color="auto"/>
        <w:left w:val="none" w:sz="0" w:space="0" w:color="auto"/>
        <w:bottom w:val="none" w:sz="0" w:space="0" w:color="auto"/>
        <w:right w:val="none" w:sz="0" w:space="0" w:color="auto"/>
      </w:divBdr>
    </w:div>
    <w:div w:id="182792935">
      <w:bodyDiv w:val="1"/>
      <w:marLeft w:val="0"/>
      <w:marRight w:val="0"/>
      <w:marTop w:val="0"/>
      <w:marBottom w:val="0"/>
      <w:divBdr>
        <w:top w:val="none" w:sz="0" w:space="0" w:color="auto"/>
        <w:left w:val="none" w:sz="0" w:space="0" w:color="auto"/>
        <w:bottom w:val="none" w:sz="0" w:space="0" w:color="auto"/>
        <w:right w:val="none" w:sz="0" w:space="0" w:color="auto"/>
      </w:divBdr>
    </w:div>
    <w:div w:id="183324546">
      <w:bodyDiv w:val="1"/>
      <w:marLeft w:val="0"/>
      <w:marRight w:val="0"/>
      <w:marTop w:val="0"/>
      <w:marBottom w:val="0"/>
      <w:divBdr>
        <w:top w:val="none" w:sz="0" w:space="0" w:color="auto"/>
        <w:left w:val="none" w:sz="0" w:space="0" w:color="auto"/>
        <w:bottom w:val="none" w:sz="0" w:space="0" w:color="auto"/>
        <w:right w:val="none" w:sz="0" w:space="0" w:color="auto"/>
      </w:divBdr>
    </w:div>
    <w:div w:id="196040735">
      <w:bodyDiv w:val="1"/>
      <w:marLeft w:val="0"/>
      <w:marRight w:val="0"/>
      <w:marTop w:val="0"/>
      <w:marBottom w:val="0"/>
      <w:divBdr>
        <w:top w:val="none" w:sz="0" w:space="0" w:color="auto"/>
        <w:left w:val="none" w:sz="0" w:space="0" w:color="auto"/>
        <w:bottom w:val="none" w:sz="0" w:space="0" w:color="auto"/>
        <w:right w:val="none" w:sz="0" w:space="0" w:color="auto"/>
      </w:divBdr>
    </w:div>
    <w:div w:id="202328586">
      <w:bodyDiv w:val="1"/>
      <w:marLeft w:val="0"/>
      <w:marRight w:val="0"/>
      <w:marTop w:val="0"/>
      <w:marBottom w:val="0"/>
      <w:divBdr>
        <w:top w:val="none" w:sz="0" w:space="0" w:color="auto"/>
        <w:left w:val="none" w:sz="0" w:space="0" w:color="auto"/>
        <w:bottom w:val="none" w:sz="0" w:space="0" w:color="auto"/>
        <w:right w:val="none" w:sz="0" w:space="0" w:color="auto"/>
      </w:divBdr>
    </w:div>
    <w:div w:id="202447980">
      <w:bodyDiv w:val="1"/>
      <w:marLeft w:val="0"/>
      <w:marRight w:val="0"/>
      <w:marTop w:val="0"/>
      <w:marBottom w:val="0"/>
      <w:divBdr>
        <w:top w:val="none" w:sz="0" w:space="0" w:color="auto"/>
        <w:left w:val="none" w:sz="0" w:space="0" w:color="auto"/>
        <w:bottom w:val="none" w:sz="0" w:space="0" w:color="auto"/>
        <w:right w:val="none" w:sz="0" w:space="0" w:color="auto"/>
      </w:divBdr>
    </w:div>
    <w:div w:id="203173335">
      <w:bodyDiv w:val="1"/>
      <w:marLeft w:val="0"/>
      <w:marRight w:val="0"/>
      <w:marTop w:val="0"/>
      <w:marBottom w:val="0"/>
      <w:divBdr>
        <w:top w:val="none" w:sz="0" w:space="0" w:color="auto"/>
        <w:left w:val="none" w:sz="0" w:space="0" w:color="auto"/>
        <w:bottom w:val="none" w:sz="0" w:space="0" w:color="auto"/>
        <w:right w:val="none" w:sz="0" w:space="0" w:color="auto"/>
      </w:divBdr>
    </w:div>
    <w:div w:id="210846612">
      <w:bodyDiv w:val="1"/>
      <w:marLeft w:val="0"/>
      <w:marRight w:val="0"/>
      <w:marTop w:val="0"/>
      <w:marBottom w:val="0"/>
      <w:divBdr>
        <w:top w:val="none" w:sz="0" w:space="0" w:color="auto"/>
        <w:left w:val="none" w:sz="0" w:space="0" w:color="auto"/>
        <w:bottom w:val="none" w:sz="0" w:space="0" w:color="auto"/>
        <w:right w:val="none" w:sz="0" w:space="0" w:color="auto"/>
      </w:divBdr>
    </w:div>
    <w:div w:id="215942769">
      <w:bodyDiv w:val="1"/>
      <w:marLeft w:val="0"/>
      <w:marRight w:val="0"/>
      <w:marTop w:val="0"/>
      <w:marBottom w:val="0"/>
      <w:divBdr>
        <w:top w:val="none" w:sz="0" w:space="0" w:color="auto"/>
        <w:left w:val="none" w:sz="0" w:space="0" w:color="auto"/>
        <w:bottom w:val="none" w:sz="0" w:space="0" w:color="auto"/>
        <w:right w:val="none" w:sz="0" w:space="0" w:color="auto"/>
      </w:divBdr>
    </w:div>
    <w:div w:id="225072077">
      <w:bodyDiv w:val="1"/>
      <w:marLeft w:val="0"/>
      <w:marRight w:val="0"/>
      <w:marTop w:val="0"/>
      <w:marBottom w:val="0"/>
      <w:divBdr>
        <w:top w:val="none" w:sz="0" w:space="0" w:color="auto"/>
        <w:left w:val="none" w:sz="0" w:space="0" w:color="auto"/>
        <w:bottom w:val="none" w:sz="0" w:space="0" w:color="auto"/>
        <w:right w:val="none" w:sz="0" w:space="0" w:color="auto"/>
      </w:divBdr>
    </w:div>
    <w:div w:id="227957020">
      <w:bodyDiv w:val="1"/>
      <w:marLeft w:val="0"/>
      <w:marRight w:val="0"/>
      <w:marTop w:val="0"/>
      <w:marBottom w:val="0"/>
      <w:divBdr>
        <w:top w:val="none" w:sz="0" w:space="0" w:color="auto"/>
        <w:left w:val="none" w:sz="0" w:space="0" w:color="auto"/>
        <w:bottom w:val="none" w:sz="0" w:space="0" w:color="auto"/>
        <w:right w:val="none" w:sz="0" w:space="0" w:color="auto"/>
      </w:divBdr>
    </w:div>
    <w:div w:id="229118248">
      <w:bodyDiv w:val="1"/>
      <w:marLeft w:val="0"/>
      <w:marRight w:val="0"/>
      <w:marTop w:val="0"/>
      <w:marBottom w:val="0"/>
      <w:divBdr>
        <w:top w:val="none" w:sz="0" w:space="0" w:color="auto"/>
        <w:left w:val="none" w:sz="0" w:space="0" w:color="auto"/>
        <w:bottom w:val="none" w:sz="0" w:space="0" w:color="auto"/>
        <w:right w:val="none" w:sz="0" w:space="0" w:color="auto"/>
      </w:divBdr>
    </w:div>
    <w:div w:id="229584467">
      <w:bodyDiv w:val="1"/>
      <w:marLeft w:val="0"/>
      <w:marRight w:val="0"/>
      <w:marTop w:val="0"/>
      <w:marBottom w:val="0"/>
      <w:divBdr>
        <w:top w:val="none" w:sz="0" w:space="0" w:color="auto"/>
        <w:left w:val="none" w:sz="0" w:space="0" w:color="auto"/>
        <w:bottom w:val="none" w:sz="0" w:space="0" w:color="auto"/>
        <w:right w:val="none" w:sz="0" w:space="0" w:color="auto"/>
      </w:divBdr>
    </w:div>
    <w:div w:id="235476366">
      <w:bodyDiv w:val="1"/>
      <w:marLeft w:val="0"/>
      <w:marRight w:val="0"/>
      <w:marTop w:val="0"/>
      <w:marBottom w:val="0"/>
      <w:divBdr>
        <w:top w:val="none" w:sz="0" w:space="0" w:color="auto"/>
        <w:left w:val="none" w:sz="0" w:space="0" w:color="auto"/>
        <w:bottom w:val="none" w:sz="0" w:space="0" w:color="auto"/>
        <w:right w:val="none" w:sz="0" w:space="0" w:color="auto"/>
      </w:divBdr>
    </w:div>
    <w:div w:id="240719841">
      <w:bodyDiv w:val="1"/>
      <w:marLeft w:val="0"/>
      <w:marRight w:val="0"/>
      <w:marTop w:val="0"/>
      <w:marBottom w:val="0"/>
      <w:divBdr>
        <w:top w:val="none" w:sz="0" w:space="0" w:color="auto"/>
        <w:left w:val="none" w:sz="0" w:space="0" w:color="auto"/>
        <w:bottom w:val="none" w:sz="0" w:space="0" w:color="auto"/>
        <w:right w:val="none" w:sz="0" w:space="0" w:color="auto"/>
      </w:divBdr>
    </w:div>
    <w:div w:id="241064265">
      <w:bodyDiv w:val="1"/>
      <w:marLeft w:val="0"/>
      <w:marRight w:val="0"/>
      <w:marTop w:val="0"/>
      <w:marBottom w:val="0"/>
      <w:divBdr>
        <w:top w:val="none" w:sz="0" w:space="0" w:color="auto"/>
        <w:left w:val="none" w:sz="0" w:space="0" w:color="auto"/>
        <w:bottom w:val="none" w:sz="0" w:space="0" w:color="auto"/>
        <w:right w:val="none" w:sz="0" w:space="0" w:color="auto"/>
      </w:divBdr>
    </w:div>
    <w:div w:id="250629126">
      <w:bodyDiv w:val="1"/>
      <w:marLeft w:val="0"/>
      <w:marRight w:val="0"/>
      <w:marTop w:val="0"/>
      <w:marBottom w:val="0"/>
      <w:divBdr>
        <w:top w:val="none" w:sz="0" w:space="0" w:color="auto"/>
        <w:left w:val="none" w:sz="0" w:space="0" w:color="auto"/>
        <w:bottom w:val="none" w:sz="0" w:space="0" w:color="auto"/>
        <w:right w:val="none" w:sz="0" w:space="0" w:color="auto"/>
      </w:divBdr>
    </w:div>
    <w:div w:id="264463739">
      <w:bodyDiv w:val="1"/>
      <w:marLeft w:val="0"/>
      <w:marRight w:val="0"/>
      <w:marTop w:val="0"/>
      <w:marBottom w:val="0"/>
      <w:divBdr>
        <w:top w:val="none" w:sz="0" w:space="0" w:color="auto"/>
        <w:left w:val="none" w:sz="0" w:space="0" w:color="auto"/>
        <w:bottom w:val="none" w:sz="0" w:space="0" w:color="auto"/>
        <w:right w:val="none" w:sz="0" w:space="0" w:color="auto"/>
      </w:divBdr>
    </w:div>
    <w:div w:id="266430410">
      <w:bodyDiv w:val="1"/>
      <w:marLeft w:val="0"/>
      <w:marRight w:val="0"/>
      <w:marTop w:val="0"/>
      <w:marBottom w:val="0"/>
      <w:divBdr>
        <w:top w:val="none" w:sz="0" w:space="0" w:color="auto"/>
        <w:left w:val="none" w:sz="0" w:space="0" w:color="auto"/>
        <w:bottom w:val="none" w:sz="0" w:space="0" w:color="auto"/>
        <w:right w:val="none" w:sz="0" w:space="0" w:color="auto"/>
      </w:divBdr>
    </w:div>
    <w:div w:id="273631755">
      <w:bodyDiv w:val="1"/>
      <w:marLeft w:val="0"/>
      <w:marRight w:val="0"/>
      <w:marTop w:val="0"/>
      <w:marBottom w:val="0"/>
      <w:divBdr>
        <w:top w:val="none" w:sz="0" w:space="0" w:color="auto"/>
        <w:left w:val="none" w:sz="0" w:space="0" w:color="auto"/>
        <w:bottom w:val="none" w:sz="0" w:space="0" w:color="auto"/>
        <w:right w:val="none" w:sz="0" w:space="0" w:color="auto"/>
      </w:divBdr>
    </w:div>
    <w:div w:id="284315477">
      <w:bodyDiv w:val="1"/>
      <w:marLeft w:val="0"/>
      <w:marRight w:val="0"/>
      <w:marTop w:val="0"/>
      <w:marBottom w:val="0"/>
      <w:divBdr>
        <w:top w:val="none" w:sz="0" w:space="0" w:color="auto"/>
        <w:left w:val="none" w:sz="0" w:space="0" w:color="auto"/>
        <w:bottom w:val="none" w:sz="0" w:space="0" w:color="auto"/>
        <w:right w:val="none" w:sz="0" w:space="0" w:color="auto"/>
      </w:divBdr>
    </w:div>
    <w:div w:id="284851076">
      <w:bodyDiv w:val="1"/>
      <w:marLeft w:val="0"/>
      <w:marRight w:val="0"/>
      <w:marTop w:val="0"/>
      <w:marBottom w:val="0"/>
      <w:divBdr>
        <w:top w:val="none" w:sz="0" w:space="0" w:color="auto"/>
        <w:left w:val="none" w:sz="0" w:space="0" w:color="auto"/>
        <w:bottom w:val="none" w:sz="0" w:space="0" w:color="auto"/>
        <w:right w:val="none" w:sz="0" w:space="0" w:color="auto"/>
      </w:divBdr>
    </w:div>
    <w:div w:id="285237663">
      <w:bodyDiv w:val="1"/>
      <w:marLeft w:val="0"/>
      <w:marRight w:val="0"/>
      <w:marTop w:val="0"/>
      <w:marBottom w:val="0"/>
      <w:divBdr>
        <w:top w:val="none" w:sz="0" w:space="0" w:color="auto"/>
        <w:left w:val="none" w:sz="0" w:space="0" w:color="auto"/>
        <w:bottom w:val="none" w:sz="0" w:space="0" w:color="auto"/>
        <w:right w:val="none" w:sz="0" w:space="0" w:color="auto"/>
      </w:divBdr>
    </w:div>
    <w:div w:id="310133151">
      <w:bodyDiv w:val="1"/>
      <w:marLeft w:val="0"/>
      <w:marRight w:val="0"/>
      <w:marTop w:val="0"/>
      <w:marBottom w:val="0"/>
      <w:divBdr>
        <w:top w:val="none" w:sz="0" w:space="0" w:color="auto"/>
        <w:left w:val="none" w:sz="0" w:space="0" w:color="auto"/>
        <w:bottom w:val="none" w:sz="0" w:space="0" w:color="auto"/>
        <w:right w:val="none" w:sz="0" w:space="0" w:color="auto"/>
      </w:divBdr>
    </w:div>
    <w:div w:id="318114654">
      <w:bodyDiv w:val="1"/>
      <w:marLeft w:val="0"/>
      <w:marRight w:val="0"/>
      <w:marTop w:val="0"/>
      <w:marBottom w:val="0"/>
      <w:divBdr>
        <w:top w:val="none" w:sz="0" w:space="0" w:color="auto"/>
        <w:left w:val="none" w:sz="0" w:space="0" w:color="auto"/>
        <w:bottom w:val="none" w:sz="0" w:space="0" w:color="auto"/>
        <w:right w:val="none" w:sz="0" w:space="0" w:color="auto"/>
      </w:divBdr>
    </w:div>
    <w:div w:id="325013306">
      <w:bodyDiv w:val="1"/>
      <w:marLeft w:val="0"/>
      <w:marRight w:val="0"/>
      <w:marTop w:val="0"/>
      <w:marBottom w:val="0"/>
      <w:divBdr>
        <w:top w:val="none" w:sz="0" w:space="0" w:color="auto"/>
        <w:left w:val="none" w:sz="0" w:space="0" w:color="auto"/>
        <w:bottom w:val="none" w:sz="0" w:space="0" w:color="auto"/>
        <w:right w:val="none" w:sz="0" w:space="0" w:color="auto"/>
      </w:divBdr>
    </w:div>
    <w:div w:id="325981073">
      <w:bodyDiv w:val="1"/>
      <w:marLeft w:val="0"/>
      <w:marRight w:val="0"/>
      <w:marTop w:val="0"/>
      <w:marBottom w:val="0"/>
      <w:divBdr>
        <w:top w:val="none" w:sz="0" w:space="0" w:color="auto"/>
        <w:left w:val="none" w:sz="0" w:space="0" w:color="auto"/>
        <w:bottom w:val="none" w:sz="0" w:space="0" w:color="auto"/>
        <w:right w:val="none" w:sz="0" w:space="0" w:color="auto"/>
      </w:divBdr>
    </w:div>
    <w:div w:id="337736446">
      <w:bodyDiv w:val="1"/>
      <w:marLeft w:val="0"/>
      <w:marRight w:val="0"/>
      <w:marTop w:val="0"/>
      <w:marBottom w:val="0"/>
      <w:divBdr>
        <w:top w:val="none" w:sz="0" w:space="0" w:color="auto"/>
        <w:left w:val="none" w:sz="0" w:space="0" w:color="auto"/>
        <w:bottom w:val="none" w:sz="0" w:space="0" w:color="auto"/>
        <w:right w:val="none" w:sz="0" w:space="0" w:color="auto"/>
      </w:divBdr>
    </w:div>
    <w:div w:id="341128186">
      <w:bodyDiv w:val="1"/>
      <w:marLeft w:val="0"/>
      <w:marRight w:val="0"/>
      <w:marTop w:val="0"/>
      <w:marBottom w:val="0"/>
      <w:divBdr>
        <w:top w:val="none" w:sz="0" w:space="0" w:color="auto"/>
        <w:left w:val="none" w:sz="0" w:space="0" w:color="auto"/>
        <w:bottom w:val="none" w:sz="0" w:space="0" w:color="auto"/>
        <w:right w:val="none" w:sz="0" w:space="0" w:color="auto"/>
      </w:divBdr>
    </w:div>
    <w:div w:id="346835238">
      <w:bodyDiv w:val="1"/>
      <w:marLeft w:val="0"/>
      <w:marRight w:val="0"/>
      <w:marTop w:val="0"/>
      <w:marBottom w:val="0"/>
      <w:divBdr>
        <w:top w:val="none" w:sz="0" w:space="0" w:color="auto"/>
        <w:left w:val="none" w:sz="0" w:space="0" w:color="auto"/>
        <w:bottom w:val="none" w:sz="0" w:space="0" w:color="auto"/>
        <w:right w:val="none" w:sz="0" w:space="0" w:color="auto"/>
      </w:divBdr>
    </w:div>
    <w:div w:id="347870972">
      <w:bodyDiv w:val="1"/>
      <w:marLeft w:val="0"/>
      <w:marRight w:val="0"/>
      <w:marTop w:val="0"/>
      <w:marBottom w:val="0"/>
      <w:divBdr>
        <w:top w:val="none" w:sz="0" w:space="0" w:color="auto"/>
        <w:left w:val="none" w:sz="0" w:space="0" w:color="auto"/>
        <w:bottom w:val="none" w:sz="0" w:space="0" w:color="auto"/>
        <w:right w:val="none" w:sz="0" w:space="0" w:color="auto"/>
      </w:divBdr>
    </w:div>
    <w:div w:id="350256269">
      <w:bodyDiv w:val="1"/>
      <w:marLeft w:val="0"/>
      <w:marRight w:val="0"/>
      <w:marTop w:val="0"/>
      <w:marBottom w:val="0"/>
      <w:divBdr>
        <w:top w:val="none" w:sz="0" w:space="0" w:color="auto"/>
        <w:left w:val="none" w:sz="0" w:space="0" w:color="auto"/>
        <w:bottom w:val="none" w:sz="0" w:space="0" w:color="auto"/>
        <w:right w:val="none" w:sz="0" w:space="0" w:color="auto"/>
      </w:divBdr>
    </w:div>
    <w:div w:id="352266723">
      <w:bodyDiv w:val="1"/>
      <w:marLeft w:val="0"/>
      <w:marRight w:val="0"/>
      <w:marTop w:val="0"/>
      <w:marBottom w:val="0"/>
      <w:divBdr>
        <w:top w:val="none" w:sz="0" w:space="0" w:color="auto"/>
        <w:left w:val="none" w:sz="0" w:space="0" w:color="auto"/>
        <w:bottom w:val="none" w:sz="0" w:space="0" w:color="auto"/>
        <w:right w:val="none" w:sz="0" w:space="0" w:color="auto"/>
      </w:divBdr>
    </w:div>
    <w:div w:id="355351972">
      <w:bodyDiv w:val="1"/>
      <w:marLeft w:val="0"/>
      <w:marRight w:val="0"/>
      <w:marTop w:val="0"/>
      <w:marBottom w:val="0"/>
      <w:divBdr>
        <w:top w:val="none" w:sz="0" w:space="0" w:color="auto"/>
        <w:left w:val="none" w:sz="0" w:space="0" w:color="auto"/>
        <w:bottom w:val="none" w:sz="0" w:space="0" w:color="auto"/>
        <w:right w:val="none" w:sz="0" w:space="0" w:color="auto"/>
      </w:divBdr>
    </w:div>
    <w:div w:id="368604975">
      <w:bodyDiv w:val="1"/>
      <w:marLeft w:val="0"/>
      <w:marRight w:val="0"/>
      <w:marTop w:val="0"/>
      <w:marBottom w:val="0"/>
      <w:divBdr>
        <w:top w:val="none" w:sz="0" w:space="0" w:color="auto"/>
        <w:left w:val="none" w:sz="0" w:space="0" w:color="auto"/>
        <w:bottom w:val="none" w:sz="0" w:space="0" w:color="auto"/>
        <w:right w:val="none" w:sz="0" w:space="0" w:color="auto"/>
      </w:divBdr>
    </w:div>
    <w:div w:id="370497702">
      <w:bodyDiv w:val="1"/>
      <w:marLeft w:val="0"/>
      <w:marRight w:val="0"/>
      <w:marTop w:val="0"/>
      <w:marBottom w:val="0"/>
      <w:divBdr>
        <w:top w:val="none" w:sz="0" w:space="0" w:color="auto"/>
        <w:left w:val="none" w:sz="0" w:space="0" w:color="auto"/>
        <w:bottom w:val="none" w:sz="0" w:space="0" w:color="auto"/>
        <w:right w:val="none" w:sz="0" w:space="0" w:color="auto"/>
      </w:divBdr>
    </w:div>
    <w:div w:id="377625734">
      <w:bodyDiv w:val="1"/>
      <w:marLeft w:val="0"/>
      <w:marRight w:val="0"/>
      <w:marTop w:val="0"/>
      <w:marBottom w:val="0"/>
      <w:divBdr>
        <w:top w:val="none" w:sz="0" w:space="0" w:color="auto"/>
        <w:left w:val="none" w:sz="0" w:space="0" w:color="auto"/>
        <w:bottom w:val="none" w:sz="0" w:space="0" w:color="auto"/>
        <w:right w:val="none" w:sz="0" w:space="0" w:color="auto"/>
      </w:divBdr>
    </w:div>
    <w:div w:id="380832068">
      <w:bodyDiv w:val="1"/>
      <w:marLeft w:val="0"/>
      <w:marRight w:val="0"/>
      <w:marTop w:val="0"/>
      <w:marBottom w:val="0"/>
      <w:divBdr>
        <w:top w:val="none" w:sz="0" w:space="0" w:color="auto"/>
        <w:left w:val="none" w:sz="0" w:space="0" w:color="auto"/>
        <w:bottom w:val="none" w:sz="0" w:space="0" w:color="auto"/>
        <w:right w:val="none" w:sz="0" w:space="0" w:color="auto"/>
      </w:divBdr>
    </w:div>
    <w:div w:id="382290943">
      <w:bodyDiv w:val="1"/>
      <w:marLeft w:val="0"/>
      <w:marRight w:val="0"/>
      <w:marTop w:val="0"/>
      <w:marBottom w:val="0"/>
      <w:divBdr>
        <w:top w:val="none" w:sz="0" w:space="0" w:color="auto"/>
        <w:left w:val="none" w:sz="0" w:space="0" w:color="auto"/>
        <w:bottom w:val="none" w:sz="0" w:space="0" w:color="auto"/>
        <w:right w:val="none" w:sz="0" w:space="0" w:color="auto"/>
      </w:divBdr>
    </w:div>
    <w:div w:id="382364725">
      <w:bodyDiv w:val="1"/>
      <w:marLeft w:val="0"/>
      <w:marRight w:val="0"/>
      <w:marTop w:val="0"/>
      <w:marBottom w:val="0"/>
      <w:divBdr>
        <w:top w:val="none" w:sz="0" w:space="0" w:color="auto"/>
        <w:left w:val="none" w:sz="0" w:space="0" w:color="auto"/>
        <w:bottom w:val="none" w:sz="0" w:space="0" w:color="auto"/>
        <w:right w:val="none" w:sz="0" w:space="0" w:color="auto"/>
      </w:divBdr>
    </w:div>
    <w:div w:id="387728087">
      <w:bodyDiv w:val="1"/>
      <w:marLeft w:val="0"/>
      <w:marRight w:val="0"/>
      <w:marTop w:val="0"/>
      <w:marBottom w:val="0"/>
      <w:divBdr>
        <w:top w:val="none" w:sz="0" w:space="0" w:color="auto"/>
        <w:left w:val="none" w:sz="0" w:space="0" w:color="auto"/>
        <w:bottom w:val="none" w:sz="0" w:space="0" w:color="auto"/>
        <w:right w:val="none" w:sz="0" w:space="0" w:color="auto"/>
      </w:divBdr>
    </w:div>
    <w:div w:id="387918207">
      <w:bodyDiv w:val="1"/>
      <w:marLeft w:val="0"/>
      <w:marRight w:val="0"/>
      <w:marTop w:val="0"/>
      <w:marBottom w:val="0"/>
      <w:divBdr>
        <w:top w:val="none" w:sz="0" w:space="0" w:color="auto"/>
        <w:left w:val="none" w:sz="0" w:space="0" w:color="auto"/>
        <w:bottom w:val="none" w:sz="0" w:space="0" w:color="auto"/>
        <w:right w:val="none" w:sz="0" w:space="0" w:color="auto"/>
      </w:divBdr>
    </w:div>
    <w:div w:id="389227038">
      <w:bodyDiv w:val="1"/>
      <w:marLeft w:val="0"/>
      <w:marRight w:val="0"/>
      <w:marTop w:val="0"/>
      <w:marBottom w:val="0"/>
      <w:divBdr>
        <w:top w:val="none" w:sz="0" w:space="0" w:color="auto"/>
        <w:left w:val="none" w:sz="0" w:space="0" w:color="auto"/>
        <w:bottom w:val="none" w:sz="0" w:space="0" w:color="auto"/>
        <w:right w:val="none" w:sz="0" w:space="0" w:color="auto"/>
      </w:divBdr>
    </w:div>
    <w:div w:id="390079303">
      <w:bodyDiv w:val="1"/>
      <w:marLeft w:val="0"/>
      <w:marRight w:val="0"/>
      <w:marTop w:val="0"/>
      <w:marBottom w:val="0"/>
      <w:divBdr>
        <w:top w:val="none" w:sz="0" w:space="0" w:color="auto"/>
        <w:left w:val="none" w:sz="0" w:space="0" w:color="auto"/>
        <w:bottom w:val="none" w:sz="0" w:space="0" w:color="auto"/>
        <w:right w:val="none" w:sz="0" w:space="0" w:color="auto"/>
      </w:divBdr>
    </w:div>
    <w:div w:id="401412137">
      <w:bodyDiv w:val="1"/>
      <w:marLeft w:val="0"/>
      <w:marRight w:val="0"/>
      <w:marTop w:val="0"/>
      <w:marBottom w:val="0"/>
      <w:divBdr>
        <w:top w:val="none" w:sz="0" w:space="0" w:color="auto"/>
        <w:left w:val="none" w:sz="0" w:space="0" w:color="auto"/>
        <w:bottom w:val="none" w:sz="0" w:space="0" w:color="auto"/>
        <w:right w:val="none" w:sz="0" w:space="0" w:color="auto"/>
      </w:divBdr>
    </w:div>
    <w:div w:id="408623245">
      <w:bodyDiv w:val="1"/>
      <w:marLeft w:val="0"/>
      <w:marRight w:val="0"/>
      <w:marTop w:val="0"/>
      <w:marBottom w:val="0"/>
      <w:divBdr>
        <w:top w:val="none" w:sz="0" w:space="0" w:color="auto"/>
        <w:left w:val="none" w:sz="0" w:space="0" w:color="auto"/>
        <w:bottom w:val="none" w:sz="0" w:space="0" w:color="auto"/>
        <w:right w:val="none" w:sz="0" w:space="0" w:color="auto"/>
      </w:divBdr>
    </w:div>
    <w:div w:id="412238734">
      <w:bodyDiv w:val="1"/>
      <w:marLeft w:val="0"/>
      <w:marRight w:val="0"/>
      <w:marTop w:val="0"/>
      <w:marBottom w:val="0"/>
      <w:divBdr>
        <w:top w:val="none" w:sz="0" w:space="0" w:color="auto"/>
        <w:left w:val="none" w:sz="0" w:space="0" w:color="auto"/>
        <w:bottom w:val="none" w:sz="0" w:space="0" w:color="auto"/>
        <w:right w:val="none" w:sz="0" w:space="0" w:color="auto"/>
      </w:divBdr>
    </w:div>
    <w:div w:id="418721917">
      <w:bodyDiv w:val="1"/>
      <w:marLeft w:val="0"/>
      <w:marRight w:val="0"/>
      <w:marTop w:val="0"/>
      <w:marBottom w:val="0"/>
      <w:divBdr>
        <w:top w:val="none" w:sz="0" w:space="0" w:color="auto"/>
        <w:left w:val="none" w:sz="0" w:space="0" w:color="auto"/>
        <w:bottom w:val="none" w:sz="0" w:space="0" w:color="auto"/>
        <w:right w:val="none" w:sz="0" w:space="0" w:color="auto"/>
      </w:divBdr>
    </w:div>
    <w:div w:id="426194325">
      <w:bodyDiv w:val="1"/>
      <w:marLeft w:val="0"/>
      <w:marRight w:val="0"/>
      <w:marTop w:val="0"/>
      <w:marBottom w:val="0"/>
      <w:divBdr>
        <w:top w:val="none" w:sz="0" w:space="0" w:color="auto"/>
        <w:left w:val="none" w:sz="0" w:space="0" w:color="auto"/>
        <w:bottom w:val="none" w:sz="0" w:space="0" w:color="auto"/>
        <w:right w:val="none" w:sz="0" w:space="0" w:color="auto"/>
      </w:divBdr>
    </w:div>
    <w:div w:id="438717555">
      <w:bodyDiv w:val="1"/>
      <w:marLeft w:val="0"/>
      <w:marRight w:val="0"/>
      <w:marTop w:val="0"/>
      <w:marBottom w:val="0"/>
      <w:divBdr>
        <w:top w:val="none" w:sz="0" w:space="0" w:color="auto"/>
        <w:left w:val="none" w:sz="0" w:space="0" w:color="auto"/>
        <w:bottom w:val="none" w:sz="0" w:space="0" w:color="auto"/>
        <w:right w:val="none" w:sz="0" w:space="0" w:color="auto"/>
      </w:divBdr>
    </w:div>
    <w:div w:id="440414035">
      <w:bodyDiv w:val="1"/>
      <w:marLeft w:val="0"/>
      <w:marRight w:val="0"/>
      <w:marTop w:val="0"/>
      <w:marBottom w:val="0"/>
      <w:divBdr>
        <w:top w:val="none" w:sz="0" w:space="0" w:color="auto"/>
        <w:left w:val="none" w:sz="0" w:space="0" w:color="auto"/>
        <w:bottom w:val="none" w:sz="0" w:space="0" w:color="auto"/>
        <w:right w:val="none" w:sz="0" w:space="0" w:color="auto"/>
      </w:divBdr>
    </w:div>
    <w:div w:id="441610871">
      <w:bodyDiv w:val="1"/>
      <w:marLeft w:val="0"/>
      <w:marRight w:val="0"/>
      <w:marTop w:val="0"/>
      <w:marBottom w:val="0"/>
      <w:divBdr>
        <w:top w:val="none" w:sz="0" w:space="0" w:color="auto"/>
        <w:left w:val="none" w:sz="0" w:space="0" w:color="auto"/>
        <w:bottom w:val="none" w:sz="0" w:space="0" w:color="auto"/>
        <w:right w:val="none" w:sz="0" w:space="0" w:color="auto"/>
      </w:divBdr>
    </w:div>
    <w:div w:id="448471259">
      <w:bodyDiv w:val="1"/>
      <w:marLeft w:val="0"/>
      <w:marRight w:val="0"/>
      <w:marTop w:val="0"/>
      <w:marBottom w:val="0"/>
      <w:divBdr>
        <w:top w:val="none" w:sz="0" w:space="0" w:color="auto"/>
        <w:left w:val="none" w:sz="0" w:space="0" w:color="auto"/>
        <w:bottom w:val="none" w:sz="0" w:space="0" w:color="auto"/>
        <w:right w:val="none" w:sz="0" w:space="0" w:color="auto"/>
      </w:divBdr>
    </w:div>
    <w:div w:id="450368948">
      <w:bodyDiv w:val="1"/>
      <w:marLeft w:val="0"/>
      <w:marRight w:val="0"/>
      <w:marTop w:val="0"/>
      <w:marBottom w:val="0"/>
      <w:divBdr>
        <w:top w:val="none" w:sz="0" w:space="0" w:color="auto"/>
        <w:left w:val="none" w:sz="0" w:space="0" w:color="auto"/>
        <w:bottom w:val="none" w:sz="0" w:space="0" w:color="auto"/>
        <w:right w:val="none" w:sz="0" w:space="0" w:color="auto"/>
      </w:divBdr>
    </w:div>
    <w:div w:id="459424045">
      <w:bodyDiv w:val="1"/>
      <w:marLeft w:val="0"/>
      <w:marRight w:val="0"/>
      <w:marTop w:val="0"/>
      <w:marBottom w:val="0"/>
      <w:divBdr>
        <w:top w:val="none" w:sz="0" w:space="0" w:color="auto"/>
        <w:left w:val="none" w:sz="0" w:space="0" w:color="auto"/>
        <w:bottom w:val="none" w:sz="0" w:space="0" w:color="auto"/>
        <w:right w:val="none" w:sz="0" w:space="0" w:color="auto"/>
      </w:divBdr>
    </w:div>
    <w:div w:id="461921734">
      <w:bodyDiv w:val="1"/>
      <w:marLeft w:val="0"/>
      <w:marRight w:val="0"/>
      <w:marTop w:val="0"/>
      <w:marBottom w:val="0"/>
      <w:divBdr>
        <w:top w:val="none" w:sz="0" w:space="0" w:color="auto"/>
        <w:left w:val="none" w:sz="0" w:space="0" w:color="auto"/>
        <w:bottom w:val="none" w:sz="0" w:space="0" w:color="auto"/>
        <w:right w:val="none" w:sz="0" w:space="0" w:color="auto"/>
      </w:divBdr>
    </w:div>
    <w:div w:id="463082380">
      <w:bodyDiv w:val="1"/>
      <w:marLeft w:val="0"/>
      <w:marRight w:val="0"/>
      <w:marTop w:val="0"/>
      <w:marBottom w:val="0"/>
      <w:divBdr>
        <w:top w:val="none" w:sz="0" w:space="0" w:color="auto"/>
        <w:left w:val="none" w:sz="0" w:space="0" w:color="auto"/>
        <w:bottom w:val="none" w:sz="0" w:space="0" w:color="auto"/>
        <w:right w:val="none" w:sz="0" w:space="0" w:color="auto"/>
      </w:divBdr>
    </w:div>
    <w:div w:id="469903599">
      <w:bodyDiv w:val="1"/>
      <w:marLeft w:val="0"/>
      <w:marRight w:val="0"/>
      <w:marTop w:val="0"/>
      <w:marBottom w:val="0"/>
      <w:divBdr>
        <w:top w:val="none" w:sz="0" w:space="0" w:color="auto"/>
        <w:left w:val="none" w:sz="0" w:space="0" w:color="auto"/>
        <w:bottom w:val="none" w:sz="0" w:space="0" w:color="auto"/>
        <w:right w:val="none" w:sz="0" w:space="0" w:color="auto"/>
      </w:divBdr>
    </w:div>
    <w:div w:id="470289198">
      <w:bodyDiv w:val="1"/>
      <w:marLeft w:val="0"/>
      <w:marRight w:val="0"/>
      <w:marTop w:val="0"/>
      <w:marBottom w:val="0"/>
      <w:divBdr>
        <w:top w:val="none" w:sz="0" w:space="0" w:color="auto"/>
        <w:left w:val="none" w:sz="0" w:space="0" w:color="auto"/>
        <w:bottom w:val="none" w:sz="0" w:space="0" w:color="auto"/>
        <w:right w:val="none" w:sz="0" w:space="0" w:color="auto"/>
      </w:divBdr>
    </w:div>
    <w:div w:id="474875311">
      <w:bodyDiv w:val="1"/>
      <w:marLeft w:val="0"/>
      <w:marRight w:val="0"/>
      <w:marTop w:val="0"/>
      <w:marBottom w:val="0"/>
      <w:divBdr>
        <w:top w:val="none" w:sz="0" w:space="0" w:color="auto"/>
        <w:left w:val="none" w:sz="0" w:space="0" w:color="auto"/>
        <w:bottom w:val="none" w:sz="0" w:space="0" w:color="auto"/>
        <w:right w:val="none" w:sz="0" w:space="0" w:color="auto"/>
      </w:divBdr>
    </w:div>
    <w:div w:id="475419261">
      <w:bodyDiv w:val="1"/>
      <w:marLeft w:val="0"/>
      <w:marRight w:val="0"/>
      <w:marTop w:val="0"/>
      <w:marBottom w:val="0"/>
      <w:divBdr>
        <w:top w:val="none" w:sz="0" w:space="0" w:color="auto"/>
        <w:left w:val="none" w:sz="0" w:space="0" w:color="auto"/>
        <w:bottom w:val="none" w:sz="0" w:space="0" w:color="auto"/>
        <w:right w:val="none" w:sz="0" w:space="0" w:color="auto"/>
      </w:divBdr>
    </w:div>
    <w:div w:id="483621521">
      <w:bodyDiv w:val="1"/>
      <w:marLeft w:val="0"/>
      <w:marRight w:val="0"/>
      <w:marTop w:val="0"/>
      <w:marBottom w:val="0"/>
      <w:divBdr>
        <w:top w:val="none" w:sz="0" w:space="0" w:color="auto"/>
        <w:left w:val="none" w:sz="0" w:space="0" w:color="auto"/>
        <w:bottom w:val="none" w:sz="0" w:space="0" w:color="auto"/>
        <w:right w:val="none" w:sz="0" w:space="0" w:color="auto"/>
      </w:divBdr>
    </w:div>
    <w:div w:id="486017206">
      <w:bodyDiv w:val="1"/>
      <w:marLeft w:val="0"/>
      <w:marRight w:val="0"/>
      <w:marTop w:val="0"/>
      <w:marBottom w:val="0"/>
      <w:divBdr>
        <w:top w:val="none" w:sz="0" w:space="0" w:color="auto"/>
        <w:left w:val="none" w:sz="0" w:space="0" w:color="auto"/>
        <w:bottom w:val="none" w:sz="0" w:space="0" w:color="auto"/>
        <w:right w:val="none" w:sz="0" w:space="0" w:color="auto"/>
      </w:divBdr>
    </w:div>
    <w:div w:id="502161113">
      <w:bodyDiv w:val="1"/>
      <w:marLeft w:val="0"/>
      <w:marRight w:val="0"/>
      <w:marTop w:val="0"/>
      <w:marBottom w:val="0"/>
      <w:divBdr>
        <w:top w:val="none" w:sz="0" w:space="0" w:color="auto"/>
        <w:left w:val="none" w:sz="0" w:space="0" w:color="auto"/>
        <w:bottom w:val="none" w:sz="0" w:space="0" w:color="auto"/>
        <w:right w:val="none" w:sz="0" w:space="0" w:color="auto"/>
      </w:divBdr>
    </w:div>
    <w:div w:id="511801322">
      <w:bodyDiv w:val="1"/>
      <w:marLeft w:val="0"/>
      <w:marRight w:val="0"/>
      <w:marTop w:val="0"/>
      <w:marBottom w:val="0"/>
      <w:divBdr>
        <w:top w:val="none" w:sz="0" w:space="0" w:color="auto"/>
        <w:left w:val="none" w:sz="0" w:space="0" w:color="auto"/>
        <w:bottom w:val="none" w:sz="0" w:space="0" w:color="auto"/>
        <w:right w:val="none" w:sz="0" w:space="0" w:color="auto"/>
      </w:divBdr>
    </w:div>
    <w:div w:id="514812286">
      <w:bodyDiv w:val="1"/>
      <w:marLeft w:val="0"/>
      <w:marRight w:val="0"/>
      <w:marTop w:val="0"/>
      <w:marBottom w:val="0"/>
      <w:divBdr>
        <w:top w:val="none" w:sz="0" w:space="0" w:color="auto"/>
        <w:left w:val="none" w:sz="0" w:space="0" w:color="auto"/>
        <w:bottom w:val="none" w:sz="0" w:space="0" w:color="auto"/>
        <w:right w:val="none" w:sz="0" w:space="0" w:color="auto"/>
      </w:divBdr>
    </w:div>
    <w:div w:id="516432689">
      <w:bodyDiv w:val="1"/>
      <w:marLeft w:val="0"/>
      <w:marRight w:val="0"/>
      <w:marTop w:val="0"/>
      <w:marBottom w:val="0"/>
      <w:divBdr>
        <w:top w:val="none" w:sz="0" w:space="0" w:color="auto"/>
        <w:left w:val="none" w:sz="0" w:space="0" w:color="auto"/>
        <w:bottom w:val="none" w:sz="0" w:space="0" w:color="auto"/>
        <w:right w:val="none" w:sz="0" w:space="0" w:color="auto"/>
      </w:divBdr>
    </w:div>
    <w:div w:id="518010887">
      <w:bodyDiv w:val="1"/>
      <w:marLeft w:val="0"/>
      <w:marRight w:val="0"/>
      <w:marTop w:val="0"/>
      <w:marBottom w:val="0"/>
      <w:divBdr>
        <w:top w:val="none" w:sz="0" w:space="0" w:color="auto"/>
        <w:left w:val="none" w:sz="0" w:space="0" w:color="auto"/>
        <w:bottom w:val="none" w:sz="0" w:space="0" w:color="auto"/>
        <w:right w:val="none" w:sz="0" w:space="0" w:color="auto"/>
      </w:divBdr>
    </w:div>
    <w:div w:id="519010681">
      <w:bodyDiv w:val="1"/>
      <w:marLeft w:val="0"/>
      <w:marRight w:val="0"/>
      <w:marTop w:val="0"/>
      <w:marBottom w:val="0"/>
      <w:divBdr>
        <w:top w:val="none" w:sz="0" w:space="0" w:color="auto"/>
        <w:left w:val="none" w:sz="0" w:space="0" w:color="auto"/>
        <w:bottom w:val="none" w:sz="0" w:space="0" w:color="auto"/>
        <w:right w:val="none" w:sz="0" w:space="0" w:color="auto"/>
      </w:divBdr>
    </w:div>
    <w:div w:id="523328823">
      <w:bodyDiv w:val="1"/>
      <w:marLeft w:val="0"/>
      <w:marRight w:val="0"/>
      <w:marTop w:val="0"/>
      <w:marBottom w:val="0"/>
      <w:divBdr>
        <w:top w:val="none" w:sz="0" w:space="0" w:color="auto"/>
        <w:left w:val="none" w:sz="0" w:space="0" w:color="auto"/>
        <w:bottom w:val="none" w:sz="0" w:space="0" w:color="auto"/>
        <w:right w:val="none" w:sz="0" w:space="0" w:color="auto"/>
      </w:divBdr>
    </w:div>
    <w:div w:id="525170101">
      <w:bodyDiv w:val="1"/>
      <w:marLeft w:val="0"/>
      <w:marRight w:val="0"/>
      <w:marTop w:val="0"/>
      <w:marBottom w:val="0"/>
      <w:divBdr>
        <w:top w:val="none" w:sz="0" w:space="0" w:color="auto"/>
        <w:left w:val="none" w:sz="0" w:space="0" w:color="auto"/>
        <w:bottom w:val="none" w:sz="0" w:space="0" w:color="auto"/>
        <w:right w:val="none" w:sz="0" w:space="0" w:color="auto"/>
      </w:divBdr>
    </w:div>
    <w:div w:id="528109802">
      <w:bodyDiv w:val="1"/>
      <w:marLeft w:val="0"/>
      <w:marRight w:val="0"/>
      <w:marTop w:val="0"/>
      <w:marBottom w:val="0"/>
      <w:divBdr>
        <w:top w:val="none" w:sz="0" w:space="0" w:color="auto"/>
        <w:left w:val="none" w:sz="0" w:space="0" w:color="auto"/>
        <w:bottom w:val="none" w:sz="0" w:space="0" w:color="auto"/>
        <w:right w:val="none" w:sz="0" w:space="0" w:color="auto"/>
      </w:divBdr>
    </w:div>
    <w:div w:id="531723541">
      <w:bodyDiv w:val="1"/>
      <w:marLeft w:val="0"/>
      <w:marRight w:val="0"/>
      <w:marTop w:val="0"/>
      <w:marBottom w:val="0"/>
      <w:divBdr>
        <w:top w:val="none" w:sz="0" w:space="0" w:color="auto"/>
        <w:left w:val="none" w:sz="0" w:space="0" w:color="auto"/>
        <w:bottom w:val="none" w:sz="0" w:space="0" w:color="auto"/>
        <w:right w:val="none" w:sz="0" w:space="0" w:color="auto"/>
      </w:divBdr>
    </w:div>
    <w:div w:id="535586675">
      <w:bodyDiv w:val="1"/>
      <w:marLeft w:val="0"/>
      <w:marRight w:val="0"/>
      <w:marTop w:val="0"/>
      <w:marBottom w:val="0"/>
      <w:divBdr>
        <w:top w:val="none" w:sz="0" w:space="0" w:color="auto"/>
        <w:left w:val="none" w:sz="0" w:space="0" w:color="auto"/>
        <w:bottom w:val="none" w:sz="0" w:space="0" w:color="auto"/>
        <w:right w:val="none" w:sz="0" w:space="0" w:color="auto"/>
      </w:divBdr>
    </w:div>
    <w:div w:id="538856908">
      <w:bodyDiv w:val="1"/>
      <w:marLeft w:val="0"/>
      <w:marRight w:val="0"/>
      <w:marTop w:val="0"/>
      <w:marBottom w:val="0"/>
      <w:divBdr>
        <w:top w:val="none" w:sz="0" w:space="0" w:color="auto"/>
        <w:left w:val="none" w:sz="0" w:space="0" w:color="auto"/>
        <w:bottom w:val="none" w:sz="0" w:space="0" w:color="auto"/>
        <w:right w:val="none" w:sz="0" w:space="0" w:color="auto"/>
      </w:divBdr>
    </w:div>
    <w:div w:id="540358577">
      <w:bodyDiv w:val="1"/>
      <w:marLeft w:val="0"/>
      <w:marRight w:val="0"/>
      <w:marTop w:val="0"/>
      <w:marBottom w:val="0"/>
      <w:divBdr>
        <w:top w:val="none" w:sz="0" w:space="0" w:color="auto"/>
        <w:left w:val="none" w:sz="0" w:space="0" w:color="auto"/>
        <w:bottom w:val="none" w:sz="0" w:space="0" w:color="auto"/>
        <w:right w:val="none" w:sz="0" w:space="0" w:color="auto"/>
      </w:divBdr>
    </w:div>
    <w:div w:id="544832541">
      <w:bodyDiv w:val="1"/>
      <w:marLeft w:val="0"/>
      <w:marRight w:val="0"/>
      <w:marTop w:val="0"/>
      <w:marBottom w:val="0"/>
      <w:divBdr>
        <w:top w:val="none" w:sz="0" w:space="0" w:color="auto"/>
        <w:left w:val="none" w:sz="0" w:space="0" w:color="auto"/>
        <w:bottom w:val="none" w:sz="0" w:space="0" w:color="auto"/>
        <w:right w:val="none" w:sz="0" w:space="0" w:color="auto"/>
      </w:divBdr>
    </w:div>
    <w:div w:id="549390608">
      <w:bodyDiv w:val="1"/>
      <w:marLeft w:val="0"/>
      <w:marRight w:val="0"/>
      <w:marTop w:val="0"/>
      <w:marBottom w:val="0"/>
      <w:divBdr>
        <w:top w:val="none" w:sz="0" w:space="0" w:color="auto"/>
        <w:left w:val="none" w:sz="0" w:space="0" w:color="auto"/>
        <w:bottom w:val="none" w:sz="0" w:space="0" w:color="auto"/>
        <w:right w:val="none" w:sz="0" w:space="0" w:color="auto"/>
      </w:divBdr>
    </w:div>
    <w:div w:id="549851588">
      <w:bodyDiv w:val="1"/>
      <w:marLeft w:val="0"/>
      <w:marRight w:val="0"/>
      <w:marTop w:val="0"/>
      <w:marBottom w:val="0"/>
      <w:divBdr>
        <w:top w:val="none" w:sz="0" w:space="0" w:color="auto"/>
        <w:left w:val="none" w:sz="0" w:space="0" w:color="auto"/>
        <w:bottom w:val="none" w:sz="0" w:space="0" w:color="auto"/>
        <w:right w:val="none" w:sz="0" w:space="0" w:color="auto"/>
      </w:divBdr>
    </w:div>
    <w:div w:id="553081547">
      <w:bodyDiv w:val="1"/>
      <w:marLeft w:val="0"/>
      <w:marRight w:val="0"/>
      <w:marTop w:val="0"/>
      <w:marBottom w:val="0"/>
      <w:divBdr>
        <w:top w:val="none" w:sz="0" w:space="0" w:color="auto"/>
        <w:left w:val="none" w:sz="0" w:space="0" w:color="auto"/>
        <w:bottom w:val="none" w:sz="0" w:space="0" w:color="auto"/>
        <w:right w:val="none" w:sz="0" w:space="0" w:color="auto"/>
      </w:divBdr>
    </w:div>
    <w:div w:id="559556628">
      <w:bodyDiv w:val="1"/>
      <w:marLeft w:val="0"/>
      <w:marRight w:val="0"/>
      <w:marTop w:val="0"/>
      <w:marBottom w:val="0"/>
      <w:divBdr>
        <w:top w:val="none" w:sz="0" w:space="0" w:color="auto"/>
        <w:left w:val="none" w:sz="0" w:space="0" w:color="auto"/>
        <w:bottom w:val="none" w:sz="0" w:space="0" w:color="auto"/>
        <w:right w:val="none" w:sz="0" w:space="0" w:color="auto"/>
      </w:divBdr>
    </w:div>
    <w:div w:id="561064151">
      <w:bodyDiv w:val="1"/>
      <w:marLeft w:val="0"/>
      <w:marRight w:val="0"/>
      <w:marTop w:val="0"/>
      <w:marBottom w:val="0"/>
      <w:divBdr>
        <w:top w:val="none" w:sz="0" w:space="0" w:color="auto"/>
        <w:left w:val="none" w:sz="0" w:space="0" w:color="auto"/>
        <w:bottom w:val="none" w:sz="0" w:space="0" w:color="auto"/>
        <w:right w:val="none" w:sz="0" w:space="0" w:color="auto"/>
      </w:divBdr>
    </w:div>
    <w:div w:id="564073388">
      <w:bodyDiv w:val="1"/>
      <w:marLeft w:val="0"/>
      <w:marRight w:val="0"/>
      <w:marTop w:val="0"/>
      <w:marBottom w:val="0"/>
      <w:divBdr>
        <w:top w:val="none" w:sz="0" w:space="0" w:color="auto"/>
        <w:left w:val="none" w:sz="0" w:space="0" w:color="auto"/>
        <w:bottom w:val="none" w:sz="0" w:space="0" w:color="auto"/>
        <w:right w:val="none" w:sz="0" w:space="0" w:color="auto"/>
      </w:divBdr>
    </w:div>
    <w:div w:id="566382201">
      <w:bodyDiv w:val="1"/>
      <w:marLeft w:val="0"/>
      <w:marRight w:val="0"/>
      <w:marTop w:val="0"/>
      <w:marBottom w:val="0"/>
      <w:divBdr>
        <w:top w:val="none" w:sz="0" w:space="0" w:color="auto"/>
        <w:left w:val="none" w:sz="0" w:space="0" w:color="auto"/>
        <w:bottom w:val="none" w:sz="0" w:space="0" w:color="auto"/>
        <w:right w:val="none" w:sz="0" w:space="0" w:color="auto"/>
      </w:divBdr>
    </w:div>
    <w:div w:id="567301109">
      <w:bodyDiv w:val="1"/>
      <w:marLeft w:val="0"/>
      <w:marRight w:val="0"/>
      <w:marTop w:val="0"/>
      <w:marBottom w:val="0"/>
      <w:divBdr>
        <w:top w:val="none" w:sz="0" w:space="0" w:color="auto"/>
        <w:left w:val="none" w:sz="0" w:space="0" w:color="auto"/>
        <w:bottom w:val="none" w:sz="0" w:space="0" w:color="auto"/>
        <w:right w:val="none" w:sz="0" w:space="0" w:color="auto"/>
      </w:divBdr>
    </w:div>
    <w:div w:id="570777688">
      <w:bodyDiv w:val="1"/>
      <w:marLeft w:val="0"/>
      <w:marRight w:val="0"/>
      <w:marTop w:val="0"/>
      <w:marBottom w:val="0"/>
      <w:divBdr>
        <w:top w:val="none" w:sz="0" w:space="0" w:color="auto"/>
        <w:left w:val="none" w:sz="0" w:space="0" w:color="auto"/>
        <w:bottom w:val="none" w:sz="0" w:space="0" w:color="auto"/>
        <w:right w:val="none" w:sz="0" w:space="0" w:color="auto"/>
      </w:divBdr>
    </w:div>
    <w:div w:id="581764210">
      <w:bodyDiv w:val="1"/>
      <w:marLeft w:val="0"/>
      <w:marRight w:val="0"/>
      <w:marTop w:val="0"/>
      <w:marBottom w:val="0"/>
      <w:divBdr>
        <w:top w:val="none" w:sz="0" w:space="0" w:color="auto"/>
        <w:left w:val="none" w:sz="0" w:space="0" w:color="auto"/>
        <w:bottom w:val="none" w:sz="0" w:space="0" w:color="auto"/>
        <w:right w:val="none" w:sz="0" w:space="0" w:color="auto"/>
      </w:divBdr>
    </w:div>
    <w:div w:id="591089879">
      <w:bodyDiv w:val="1"/>
      <w:marLeft w:val="0"/>
      <w:marRight w:val="0"/>
      <w:marTop w:val="0"/>
      <w:marBottom w:val="0"/>
      <w:divBdr>
        <w:top w:val="none" w:sz="0" w:space="0" w:color="auto"/>
        <w:left w:val="none" w:sz="0" w:space="0" w:color="auto"/>
        <w:bottom w:val="none" w:sz="0" w:space="0" w:color="auto"/>
        <w:right w:val="none" w:sz="0" w:space="0" w:color="auto"/>
      </w:divBdr>
    </w:div>
    <w:div w:id="592473538">
      <w:bodyDiv w:val="1"/>
      <w:marLeft w:val="0"/>
      <w:marRight w:val="0"/>
      <w:marTop w:val="0"/>
      <w:marBottom w:val="0"/>
      <w:divBdr>
        <w:top w:val="none" w:sz="0" w:space="0" w:color="auto"/>
        <w:left w:val="none" w:sz="0" w:space="0" w:color="auto"/>
        <w:bottom w:val="none" w:sz="0" w:space="0" w:color="auto"/>
        <w:right w:val="none" w:sz="0" w:space="0" w:color="auto"/>
      </w:divBdr>
    </w:div>
    <w:div w:id="593127664">
      <w:bodyDiv w:val="1"/>
      <w:marLeft w:val="0"/>
      <w:marRight w:val="0"/>
      <w:marTop w:val="0"/>
      <w:marBottom w:val="0"/>
      <w:divBdr>
        <w:top w:val="none" w:sz="0" w:space="0" w:color="auto"/>
        <w:left w:val="none" w:sz="0" w:space="0" w:color="auto"/>
        <w:bottom w:val="none" w:sz="0" w:space="0" w:color="auto"/>
        <w:right w:val="none" w:sz="0" w:space="0" w:color="auto"/>
      </w:divBdr>
    </w:div>
    <w:div w:id="597523502">
      <w:bodyDiv w:val="1"/>
      <w:marLeft w:val="0"/>
      <w:marRight w:val="0"/>
      <w:marTop w:val="0"/>
      <w:marBottom w:val="0"/>
      <w:divBdr>
        <w:top w:val="none" w:sz="0" w:space="0" w:color="auto"/>
        <w:left w:val="none" w:sz="0" w:space="0" w:color="auto"/>
        <w:bottom w:val="none" w:sz="0" w:space="0" w:color="auto"/>
        <w:right w:val="none" w:sz="0" w:space="0" w:color="auto"/>
      </w:divBdr>
    </w:div>
    <w:div w:id="607784894">
      <w:bodyDiv w:val="1"/>
      <w:marLeft w:val="0"/>
      <w:marRight w:val="0"/>
      <w:marTop w:val="0"/>
      <w:marBottom w:val="0"/>
      <w:divBdr>
        <w:top w:val="none" w:sz="0" w:space="0" w:color="auto"/>
        <w:left w:val="none" w:sz="0" w:space="0" w:color="auto"/>
        <w:bottom w:val="none" w:sz="0" w:space="0" w:color="auto"/>
        <w:right w:val="none" w:sz="0" w:space="0" w:color="auto"/>
      </w:divBdr>
    </w:div>
    <w:div w:id="618102085">
      <w:bodyDiv w:val="1"/>
      <w:marLeft w:val="0"/>
      <w:marRight w:val="0"/>
      <w:marTop w:val="0"/>
      <w:marBottom w:val="0"/>
      <w:divBdr>
        <w:top w:val="none" w:sz="0" w:space="0" w:color="auto"/>
        <w:left w:val="none" w:sz="0" w:space="0" w:color="auto"/>
        <w:bottom w:val="none" w:sz="0" w:space="0" w:color="auto"/>
        <w:right w:val="none" w:sz="0" w:space="0" w:color="auto"/>
      </w:divBdr>
    </w:div>
    <w:div w:id="621620863">
      <w:bodyDiv w:val="1"/>
      <w:marLeft w:val="0"/>
      <w:marRight w:val="0"/>
      <w:marTop w:val="0"/>
      <w:marBottom w:val="0"/>
      <w:divBdr>
        <w:top w:val="none" w:sz="0" w:space="0" w:color="auto"/>
        <w:left w:val="none" w:sz="0" w:space="0" w:color="auto"/>
        <w:bottom w:val="none" w:sz="0" w:space="0" w:color="auto"/>
        <w:right w:val="none" w:sz="0" w:space="0" w:color="auto"/>
      </w:divBdr>
    </w:div>
    <w:div w:id="623540555">
      <w:bodyDiv w:val="1"/>
      <w:marLeft w:val="0"/>
      <w:marRight w:val="0"/>
      <w:marTop w:val="0"/>
      <w:marBottom w:val="0"/>
      <w:divBdr>
        <w:top w:val="none" w:sz="0" w:space="0" w:color="auto"/>
        <w:left w:val="none" w:sz="0" w:space="0" w:color="auto"/>
        <w:bottom w:val="none" w:sz="0" w:space="0" w:color="auto"/>
        <w:right w:val="none" w:sz="0" w:space="0" w:color="auto"/>
      </w:divBdr>
    </w:div>
    <w:div w:id="624118219">
      <w:bodyDiv w:val="1"/>
      <w:marLeft w:val="0"/>
      <w:marRight w:val="0"/>
      <w:marTop w:val="0"/>
      <w:marBottom w:val="0"/>
      <w:divBdr>
        <w:top w:val="none" w:sz="0" w:space="0" w:color="auto"/>
        <w:left w:val="none" w:sz="0" w:space="0" w:color="auto"/>
        <w:bottom w:val="none" w:sz="0" w:space="0" w:color="auto"/>
        <w:right w:val="none" w:sz="0" w:space="0" w:color="auto"/>
      </w:divBdr>
    </w:div>
    <w:div w:id="626930660">
      <w:bodyDiv w:val="1"/>
      <w:marLeft w:val="0"/>
      <w:marRight w:val="0"/>
      <w:marTop w:val="0"/>
      <w:marBottom w:val="0"/>
      <w:divBdr>
        <w:top w:val="none" w:sz="0" w:space="0" w:color="auto"/>
        <w:left w:val="none" w:sz="0" w:space="0" w:color="auto"/>
        <w:bottom w:val="none" w:sz="0" w:space="0" w:color="auto"/>
        <w:right w:val="none" w:sz="0" w:space="0" w:color="auto"/>
      </w:divBdr>
    </w:div>
    <w:div w:id="632684930">
      <w:bodyDiv w:val="1"/>
      <w:marLeft w:val="0"/>
      <w:marRight w:val="0"/>
      <w:marTop w:val="0"/>
      <w:marBottom w:val="0"/>
      <w:divBdr>
        <w:top w:val="none" w:sz="0" w:space="0" w:color="auto"/>
        <w:left w:val="none" w:sz="0" w:space="0" w:color="auto"/>
        <w:bottom w:val="none" w:sz="0" w:space="0" w:color="auto"/>
        <w:right w:val="none" w:sz="0" w:space="0" w:color="auto"/>
      </w:divBdr>
    </w:div>
    <w:div w:id="636842782">
      <w:bodyDiv w:val="1"/>
      <w:marLeft w:val="0"/>
      <w:marRight w:val="0"/>
      <w:marTop w:val="0"/>
      <w:marBottom w:val="0"/>
      <w:divBdr>
        <w:top w:val="none" w:sz="0" w:space="0" w:color="auto"/>
        <w:left w:val="none" w:sz="0" w:space="0" w:color="auto"/>
        <w:bottom w:val="none" w:sz="0" w:space="0" w:color="auto"/>
        <w:right w:val="none" w:sz="0" w:space="0" w:color="auto"/>
      </w:divBdr>
    </w:div>
    <w:div w:id="641037152">
      <w:bodyDiv w:val="1"/>
      <w:marLeft w:val="0"/>
      <w:marRight w:val="0"/>
      <w:marTop w:val="0"/>
      <w:marBottom w:val="0"/>
      <w:divBdr>
        <w:top w:val="none" w:sz="0" w:space="0" w:color="auto"/>
        <w:left w:val="none" w:sz="0" w:space="0" w:color="auto"/>
        <w:bottom w:val="none" w:sz="0" w:space="0" w:color="auto"/>
        <w:right w:val="none" w:sz="0" w:space="0" w:color="auto"/>
      </w:divBdr>
    </w:div>
    <w:div w:id="644238243">
      <w:bodyDiv w:val="1"/>
      <w:marLeft w:val="0"/>
      <w:marRight w:val="0"/>
      <w:marTop w:val="0"/>
      <w:marBottom w:val="0"/>
      <w:divBdr>
        <w:top w:val="none" w:sz="0" w:space="0" w:color="auto"/>
        <w:left w:val="none" w:sz="0" w:space="0" w:color="auto"/>
        <w:bottom w:val="none" w:sz="0" w:space="0" w:color="auto"/>
        <w:right w:val="none" w:sz="0" w:space="0" w:color="auto"/>
      </w:divBdr>
    </w:div>
    <w:div w:id="646859230">
      <w:bodyDiv w:val="1"/>
      <w:marLeft w:val="0"/>
      <w:marRight w:val="0"/>
      <w:marTop w:val="0"/>
      <w:marBottom w:val="0"/>
      <w:divBdr>
        <w:top w:val="none" w:sz="0" w:space="0" w:color="auto"/>
        <w:left w:val="none" w:sz="0" w:space="0" w:color="auto"/>
        <w:bottom w:val="none" w:sz="0" w:space="0" w:color="auto"/>
        <w:right w:val="none" w:sz="0" w:space="0" w:color="auto"/>
      </w:divBdr>
    </w:div>
    <w:div w:id="649947884">
      <w:bodyDiv w:val="1"/>
      <w:marLeft w:val="0"/>
      <w:marRight w:val="0"/>
      <w:marTop w:val="0"/>
      <w:marBottom w:val="0"/>
      <w:divBdr>
        <w:top w:val="none" w:sz="0" w:space="0" w:color="auto"/>
        <w:left w:val="none" w:sz="0" w:space="0" w:color="auto"/>
        <w:bottom w:val="none" w:sz="0" w:space="0" w:color="auto"/>
        <w:right w:val="none" w:sz="0" w:space="0" w:color="auto"/>
      </w:divBdr>
    </w:div>
    <w:div w:id="650982396">
      <w:bodyDiv w:val="1"/>
      <w:marLeft w:val="0"/>
      <w:marRight w:val="0"/>
      <w:marTop w:val="0"/>
      <w:marBottom w:val="0"/>
      <w:divBdr>
        <w:top w:val="none" w:sz="0" w:space="0" w:color="auto"/>
        <w:left w:val="none" w:sz="0" w:space="0" w:color="auto"/>
        <w:bottom w:val="none" w:sz="0" w:space="0" w:color="auto"/>
        <w:right w:val="none" w:sz="0" w:space="0" w:color="auto"/>
      </w:divBdr>
    </w:div>
    <w:div w:id="654187377">
      <w:bodyDiv w:val="1"/>
      <w:marLeft w:val="0"/>
      <w:marRight w:val="0"/>
      <w:marTop w:val="0"/>
      <w:marBottom w:val="0"/>
      <w:divBdr>
        <w:top w:val="none" w:sz="0" w:space="0" w:color="auto"/>
        <w:left w:val="none" w:sz="0" w:space="0" w:color="auto"/>
        <w:bottom w:val="none" w:sz="0" w:space="0" w:color="auto"/>
        <w:right w:val="none" w:sz="0" w:space="0" w:color="auto"/>
      </w:divBdr>
    </w:div>
    <w:div w:id="658310094">
      <w:bodyDiv w:val="1"/>
      <w:marLeft w:val="0"/>
      <w:marRight w:val="0"/>
      <w:marTop w:val="0"/>
      <w:marBottom w:val="0"/>
      <w:divBdr>
        <w:top w:val="none" w:sz="0" w:space="0" w:color="auto"/>
        <w:left w:val="none" w:sz="0" w:space="0" w:color="auto"/>
        <w:bottom w:val="none" w:sz="0" w:space="0" w:color="auto"/>
        <w:right w:val="none" w:sz="0" w:space="0" w:color="auto"/>
      </w:divBdr>
    </w:div>
    <w:div w:id="665549368">
      <w:bodyDiv w:val="1"/>
      <w:marLeft w:val="0"/>
      <w:marRight w:val="0"/>
      <w:marTop w:val="0"/>
      <w:marBottom w:val="0"/>
      <w:divBdr>
        <w:top w:val="none" w:sz="0" w:space="0" w:color="auto"/>
        <w:left w:val="none" w:sz="0" w:space="0" w:color="auto"/>
        <w:bottom w:val="none" w:sz="0" w:space="0" w:color="auto"/>
        <w:right w:val="none" w:sz="0" w:space="0" w:color="auto"/>
      </w:divBdr>
    </w:div>
    <w:div w:id="669990872">
      <w:bodyDiv w:val="1"/>
      <w:marLeft w:val="0"/>
      <w:marRight w:val="0"/>
      <w:marTop w:val="0"/>
      <w:marBottom w:val="0"/>
      <w:divBdr>
        <w:top w:val="none" w:sz="0" w:space="0" w:color="auto"/>
        <w:left w:val="none" w:sz="0" w:space="0" w:color="auto"/>
        <w:bottom w:val="none" w:sz="0" w:space="0" w:color="auto"/>
        <w:right w:val="none" w:sz="0" w:space="0" w:color="auto"/>
      </w:divBdr>
    </w:div>
    <w:div w:id="674576107">
      <w:bodyDiv w:val="1"/>
      <w:marLeft w:val="0"/>
      <w:marRight w:val="0"/>
      <w:marTop w:val="0"/>
      <w:marBottom w:val="0"/>
      <w:divBdr>
        <w:top w:val="none" w:sz="0" w:space="0" w:color="auto"/>
        <w:left w:val="none" w:sz="0" w:space="0" w:color="auto"/>
        <w:bottom w:val="none" w:sz="0" w:space="0" w:color="auto"/>
        <w:right w:val="none" w:sz="0" w:space="0" w:color="auto"/>
      </w:divBdr>
    </w:div>
    <w:div w:id="677344739">
      <w:bodyDiv w:val="1"/>
      <w:marLeft w:val="0"/>
      <w:marRight w:val="0"/>
      <w:marTop w:val="0"/>
      <w:marBottom w:val="0"/>
      <w:divBdr>
        <w:top w:val="none" w:sz="0" w:space="0" w:color="auto"/>
        <w:left w:val="none" w:sz="0" w:space="0" w:color="auto"/>
        <w:bottom w:val="none" w:sz="0" w:space="0" w:color="auto"/>
        <w:right w:val="none" w:sz="0" w:space="0" w:color="auto"/>
      </w:divBdr>
    </w:div>
    <w:div w:id="688337515">
      <w:bodyDiv w:val="1"/>
      <w:marLeft w:val="0"/>
      <w:marRight w:val="0"/>
      <w:marTop w:val="0"/>
      <w:marBottom w:val="0"/>
      <w:divBdr>
        <w:top w:val="none" w:sz="0" w:space="0" w:color="auto"/>
        <w:left w:val="none" w:sz="0" w:space="0" w:color="auto"/>
        <w:bottom w:val="none" w:sz="0" w:space="0" w:color="auto"/>
        <w:right w:val="none" w:sz="0" w:space="0" w:color="auto"/>
      </w:divBdr>
    </w:div>
    <w:div w:id="688717832">
      <w:bodyDiv w:val="1"/>
      <w:marLeft w:val="0"/>
      <w:marRight w:val="0"/>
      <w:marTop w:val="0"/>
      <w:marBottom w:val="0"/>
      <w:divBdr>
        <w:top w:val="none" w:sz="0" w:space="0" w:color="auto"/>
        <w:left w:val="none" w:sz="0" w:space="0" w:color="auto"/>
        <w:bottom w:val="none" w:sz="0" w:space="0" w:color="auto"/>
        <w:right w:val="none" w:sz="0" w:space="0" w:color="auto"/>
      </w:divBdr>
    </w:div>
    <w:div w:id="700056515">
      <w:bodyDiv w:val="1"/>
      <w:marLeft w:val="0"/>
      <w:marRight w:val="0"/>
      <w:marTop w:val="0"/>
      <w:marBottom w:val="0"/>
      <w:divBdr>
        <w:top w:val="none" w:sz="0" w:space="0" w:color="auto"/>
        <w:left w:val="none" w:sz="0" w:space="0" w:color="auto"/>
        <w:bottom w:val="none" w:sz="0" w:space="0" w:color="auto"/>
        <w:right w:val="none" w:sz="0" w:space="0" w:color="auto"/>
      </w:divBdr>
    </w:div>
    <w:div w:id="705831641">
      <w:bodyDiv w:val="1"/>
      <w:marLeft w:val="0"/>
      <w:marRight w:val="0"/>
      <w:marTop w:val="0"/>
      <w:marBottom w:val="0"/>
      <w:divBdr>
        <w:top w:val="none" w:sz="0" w:space="0" w:color="auto"/>
        <w:left w:val="none" w:sz="0" w:space="0" w:color="auto"/>
        <w:bottom w:val="none" w:sz="0" w:space="0" w:color="auto"/>
        <w:right w:val="none" w:sz="0" w:space="0" w:color="auto"/>
      </w:divBdr>
    </w:div>
    <w:div w:id="715860917">
      <w:bodyDiv w:val="1"/>
      <w:marLeft w:val="0"/>
      <w:marRight w:val="0"/>
      <w:marTop w:val="0"/>
      <w:marBottom w:val="0"/>
      <w:divBdr>
        <w:top w:val="none" w:sz="0" w:space="0" w:color="auto"/>
        <w:left w:val="none" w:sz="0" w:space="0" w:color="auto"/>
        <w:bottom w:val="none" w:sz="0" w:space="0" w:color="auto"/>
        <w:right w:val="none" w:sz="0" w:space="0" w:color="auto"/>
      </w:divBdr>
    </w:div>
    <w:div w:id="722488643">
      <w:bodyDiv w:val="1"/>
      <w:marLeft w:val="0"/>
      <w:marRight w:val="0"/>
      <w:marTop w:val="0"/>
      <w:marBottom w:val="0"/>
      <w:divBdr>
        <w:top w:val="none" w:sz="0" w:space="0" w:color="auto"/>
        <w:left w:val="none" w:sz="0" w:space="0" w:color="auto"/>
        <w:bottom w:val="none" w:sz="0" w:space="0" w:color="auto"/>
        <w:right w:val="none" w:sz="0" w:space="0" w:color="auto"/>
      </w:divBdr>
    </w:div>
    <w:div w:id="726957836">
      <w:bodyDiv w:val="1"/>
      <w:marLeft w:val="0"/>
      <w:marRight w:val="0"/>
      <w:marTop w:val="0"/>
      <w:marBottom w:val="0"/>
      <w:divBdr>
        <w:top w:val="none" w:sz="0" w:space="0" w:color="auto"/>
        <w:left w:val="none" w:sz="0" w:space="0" w:color="auto"/>
        <w:bottom w:val="none" w:sz="0" w:space="0" w:color="auto"/>
        <w:right w:val="none" w:sz="0" w:space="0" w:color="auto"/>
      </w:divBdr>
    </w:div>
    <w:div w:id="727581285">
      <w:bodyDiv w:val="1"/>
      <w:marLeft w:val="0"/>
      <w:marRight w:val="0"/>
      <w:marTop w:val="0"/>
      <w:marBottom w:val="0"/>
      <w:divBdr>
        <w:top w:val="none" w:sz="0" w:space="0" w:color="auto"/>
        <w:left w:val="none" w:sz="0" w:space="0" w:color="auto"/>
        <w:bottom w:val="none" w:sz="0" w:space="0" w:color="auto"/>
        <w:right w:val="none" w:sz="0" w:space="0" w:color="auto"/>
      </w:divBdr>
      <w:divsChild>
        <w:div w:id="1299645861">
          <w:marLeft w:val="0"/>
          <w:marRight w:val="0"/>
          <w:marTop w:val="100"/>
          <w:marBottom w:val="0"/>
          <w:divBdr>
            <w:top w:val="none" w:sz="0" w:space="0" w:color="auto"/>
            <w:left w:val="none" w:sz="0" w:space="0" w:color="auto"/>
            <w:bottom w:val="none" w:sz="0" w:space="0" w:color="auto"/>
            <w:right w:val="none" w:sz="0" w:space="0" w:color="auto"/>
          </w:divBdr>
        </w:div>
        <w:div w:id="1875918126">
          <w:marLeft w:val="0"/>
          <w:marRight w:val="0"/>
          <w:marTop w:val="0"/>
          <w:marBottom w:val="0"/>
          <w:divBdr>
            <w:top w:val="none" w:sz="0" w:space="0" w:color="auto"/>
            <w:left w:val="none" w:sz="0" w:space="0" w:color="auto"/>
            <w:bottom w:val="none" w:sz="0" w:space="0" w:color="auto"/>
            <w:right w:val="none" w:sz="0" w:space="0" w:color="auto"/>
          </w:divBdr>
          <w:divsChild>
            <w:div w:id="796292791">
              <w:marLeft w:val="0"/>
              <w:marRight w:val="0"/>
              <w:marTop w:val="0"/>
              <w:marBottom w:val="0"/>
              <w:divBdr>
                <w:top w:val="none" w:sz="0" w:space="0" w:color="auto"/>
                <w:left w:val="none" w:sz="0" w:space="0" w:color="auto"/>
                <w:bottom w:val="none" w:sz="0" w:space="0" w:color="auto"/>
                <w:right w:val="none" w:sz="0" w:space="0" w:color="auto"/>
              </w:divBdr>
              <w:divsChild>
                <w:div w:id="570391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9813147">
      <w:bodyDiv w:val="1"/>
      <w:marLeft w:val="0"/>
      <w:marRight w:val="0"/>
      <w:marTop w:val="0"/>
      <w:marBottom w:val="0"/>
      <w:divBdr>
        <w:top w:val="none" w:sz="0" w:space="0" w:color="auto"/>
        <w:left w:val="none" w:sz="0" w:space="0" w:color="auto"/>
        <w:bottom w:val="none" w:sz="0" w:space="0" w:color="auto"/>
        <w:right w:val="none" w:sz="0" w:space="0" w:color="auto"/>
      </w:divBdr>
    </w:div>
    <w:div w:id="730273283">
      <w:bodyDiv w:val="1"/>
      <w:marLeft w:val="0"/>
      <w:marRight w:val="0"/>
      <w:marTop w:val="0"/>
      <w:marBottom w:val="0"/>
      <w:divBdr>
        <w:top w:val="none" w:sz="0" w:space="0" w:color="auto"/>
        <w:left w:val="none" w:sz="0" w:space="0" w:color="auto"/>
        <w:bottom w:val="none" w:sz="0" w:space="0" w:color="auto"/>
        <w:right w:val="none" w:sz="0" w:space="0" w:color="auto"/>
      </w:divBdr>
    </w:div>
    <w:div w:id="732974449">
      <w:bodyDiv w:val="1"/>
      <w:marLeft w:val="0"/>
      <w:marRight w:val="0"/>
      <w:marTop w:val="0"/>
      <w:marBottom w:val="0"/>
      <w:divBdr>
        <w:top w:val="none" w:sz="0" w:space="0" w:color="auto"/>
        <w:left w:val="none" w:sz="0" w:space="0" w:color="auto"/>
        <w:bottom w:val="none" w:sz="0" w:space="0" w:color="auto"/>
        <w:right w:val="none" w:sz="0" w:space="0" w:color="auto"/>
      </w:divBdr>
    </w:div>
    <w:div w:id="733625691">
      <w:bodyDiv w:val="1"/>
      <w:marLeft w:val="0"/>
      <w:marRight w:val="0"/>
      <w:marTop w:val="0"/>
      <w:marBottom w:val="0"/>
      <w:divBdr>
        <w:top w:val="none" w:sz="0" w:space="0" w:color="auto"/>
        <w:left w:val="none" w:sz="0" w:space="0" w:color="auto"/>
        <w:bottom w:val="none" w:sz="0" w:space="0" w:color="auto"/>
        <w:right w:val="none" w:sz="0" w:space="0" w:color="auto"/>
      </w:divBdr>
    </w:div>
    <w:div w:id="737941193">
      <w:bodyDiv w:val="1"/>
      <w:marLeft w:val="0"/>
      <w:marRight w:val="0"/>
      <w:marTop w:val="0"/>
      <w:marBottom w:val="0"/>
      <w:divBdr>
        <w:top w:val="none" w:sz="0" w:space="0" w:color="auto"/>
        <w:left w:val="none" w:sz="0" w:space="0" w:color="auto"/>
        <w:bottom w:val="none" w:sz="0" w:space="0" w:color="auto"/>
        <w:right w:val="none" w:sz="0" w:space="0" w:color="auto"/>
      </w:divBdr>
    </w:div>
    <w:div w:id="745222758">
      <w:bodyDiv w:val="1"/>
      <w:marLeft w:val="0"/>
      <w:marRight w:val="0"/>
      <w:marTop w:val="0"/>
      <w:marBottom w:val="0"/>
      <w:divBdr>
        <w:top w:val="none" w:sz="0" w:space="0" w:color="auto"/>
        <w:left w:val="none" w:sz="0" w:space="0" w:color="auto"/>
        <w:bottom w:val="none" w:sz="0" w:space="0" w:color="auto"/>
        <w:right w:val="none" w:sz="0" w:space="0" w:color="auto"/>
      </w:divBdr>
    </w:div>
    <w:div w:id="746457053">
      <w:bodyDiv w:val="1"/>
      <w:marLeft w:val="0"/>
      <w:marRight w:val="0"/>
      <w:marTop w:val="0"/>
      <w:marBottom w:val="0"/>
      <w:divBdr>
        <w:top w:val="none" w:sz="0" w:space="0" w:color="auto"/>
        <w:left w:val="none" w:sz="0" w:space="0" w:color="auto"/>
        <w:bottom w:val="none" w:sz="0" w:space="0" w:color="auto"/>
        <w:right w:val="none" w:sz="0" w:space="0" w:color="auto"/>
      </w:divBdr>
    </w:div>
    <w:div w:id="748582930">
      <w:bodyDiv w:val="1"/>
      <w:marLeft w:val="0"/>
      <w:marRight w:val="0"/>
      <w:marTop w:val="0"/>
      <w:marBottom w:val="0"/>
      <w:divBdr>
        <w:top w:val="none" w:sz="0" w:space="0" w:color="auto"/>
        <w:left w:val="none" w:sz="0" w:space="0" w:color="auto"/>
        <w:bottom w:val="none" w:sz="0" w:space="0" w:color="auto"/>
        <w:right w:val="none" w:sz="0" w:space="0" w:color="auto"/>
      </w:divBdr>
    </w:div>
    <w:div w:id="753011375">
      <w:bodyDiv w:val="1"/>
      <w:marLeft w:val="0"/>
      <w:marRight w:val="0"/>
      <w:marTop w:val="0"/>
      <w:marBottom w:val="0"/>
      <w:divBdr>
        <w:top w:val="none" w:sz="0" w:space="0" w:color="auto"/>
        <w:left w:val="none" w:sz="0" w:space="0" w:color="auto"/>
        <w:bottom w:val="none" w:sz="0" w:space="0" w:color="auto"/>
        <w:right w:val="none" w:sz="0" w:space="0" w:color="auto"/>
      </w:divBdr>
    </w:div>
    <w:div w:id="757487125">
      <w:bodyDiv w:val="1"/>
      <w:marLeft w:val="0"/>
      <w:marRight w:val="0"/>
      <w:marTop w:val="0"/>
      <w:marBottom w:val="0"/>
      <w:divBdr>
        <w:top w:val="none" w:sz="0" w:space="0" w:color="auto"/>
        <w:left w:val="none" w:sz="0" w:space="0" w:color="auto"/>
        <w:bottom w:val="none" w:sz="0" w:space="0" w:color="auto"/>
        <w:right w:val="none" w:sz="0" w:space="0" w:color="auto"/>
      </w:divBdr>
    </w:div>
    <w:div w:id="758403704">
      <w:bodyDiv w:val="1"/>
      <w:marLeft w:val="0"/>
      <w:marRight w:val="0"/>
      <w:marTop w:val="0"/>
      <w:marBottom w:val="0"/>
      <w:divBdr>
        <w:top w:val="none" w:sz="0" w:space="0" w:color="auto"/>
        <w:left w:val="none" w:sz="0" w:space="0" w:color="auto"/>
        <w:bottom w:val="none" w:sz="0" w:space="0" w:color="auto"/>
        <w:right w:val="none" w:sz="0" w:space="0" w:color="auto"/>
      </w:divBdr>
    </w:div>
    <w:div w:id="759302088">
      <w:bodyDiv w:val="1"/>
      <w:marLeft w:val="0"/>
      <w:marRight w:val="0"/>
      <w:marTop w:val="0"/>
      <w:marBottom w:val="0"/>
      <w:divBdr>
        <w:top w:val="none" w:sz="0" w:space="0" w:color="auto"/>
        <w:left w:val="none" w:sz="0" w:space="0" w:color="auto"/>
        <w:bottom w:val="none" w:sz="0" w:space="0" w:color="auto"/>
        <w:right w:val="none" w:sz="0" w:space="0" w:color="auto"/>
      </w:divBdr>
    </w:div>
    <w:div w:id="771361319">
      <w:bodyDiv w:val="1"/>
      <w:marLeft w:val="0"/>
      <w:marRight w:val="0"/>
      <w:marTop w:val="0"/>
      <w:marBottom w:val="0"/>
      <w:divBdr>
        <w:top w:val="none" w:sz="0" w:space="0" w:color="auto"/>
        <w:left w:val="none" w:sz="0" w:space="0" w:color="auto"/>
        <w:bottom w:val="none" w:sz="0" w:space="0" w:color="auto"/>
        <w:right w:val="none" w:sz="0" w:space="0" w:color="auto"/>
      </w:divBdr>
    </w:div>
    <w:div w:id="774597797">
      <w:bodyDiv w:val="1"/>
      <w:marLeft w:val="0"/>
      <w:marRight w:val="0"/>
      <w:marTop w:val="0"/>
      <w:marBottom w:val="0"/>
      <w:divBdr>
        <w:top w:val="none" w:sz="0" w:space="0" w:color="auto"/>
        <w:left w:val="none" w:sz="0" w:space="0" w:color="auto"/>
        <w:bottom w:val="none" w:sz="0" w:space="0" w:color="auto"/>
        <w:right w:val="none" w:sz="0" w:space="0" w:color="auto"/>
      </w:divBdr>
    </w:div>
    <w:div w:id="778336357">
      <w:bodyDiv w:val="1"/>
      <w:marLeft w:val="0"/>
      <w:marRight w:val="0"/>
      <w:marTop w:val="0"/>
      <w:marBottom w:val="0"/>
      <w:divBdr>
        <w:top w:val="none" w:sz="0" w:space="0" w:color="auto"/>
        <w:left w:val="none" w:sz="0" w:space="0" w:color="auto"/>
        <w:bottom w:val="none" w:sz="0" w:space="0" w:color="auto"/>
        <w:right w:val="none" w:sz="0" w:space="0" w:color="auto"/>
      </w:divBdr>
    </w:div>
    <w:div w:id="787359546">
      <w:bodyDiv w:val="1"/>
      <w:marLeft w:val="0"/>
      <w:marRight w:val="0"/>
      <w:marTop w:val="0"/>
      <w:marBottom w:val="0"/>
      <w:divBdr>
        <w:top w:val="none" w:sz="0" w:space="0" w:color="auto"/>
        <w:left w:val="none" w:sz="0" w:space="0" w:color="auto"/>
        <w:bottom w:val="none" w:sz="0" w:space="0" w:color="auto"/>
        <w:right w:val="none" w:sz="0" w:space="0" w:color="auto"/>
      </w:divBdr>
    </w:div>
    <w:div w:id="787503460">
      <w:bodyDiv w:val="1"/>
      <w:marLeft w:val="0"/>
      <w:marRight w:val="0"/>
      <w:marTop w:val="0"/>
      <w:marBottom w:val="0"/>
      <w:divBdr>
        <w:top w:val="none" w:sz="0" w:space="0" w:color="auto"/>
        <w:left w:val="none" w:sz="0" w:space="0" w:color="auto"/>
        <w:bottom w:val="none" w:sz="0" w:space="0" w:color="auto"/>
        <w:right w:val="none" w:sz="0" w:space="0" w:color="auto"/>
      </w:divBdr>
    </w:div>
    <w:div w:id="792820537">
      <w:bodyDiv w:val="1"/>
      <w:marLeft w:val="0"/>
      <w:marRight w:val="0"/>
      <w:marTop w:val="0"/>
      <w:marBottom w:val="0"/>
      <w:divBdr>
        <w:top w:val="none" w:sz="0" w:space="0" w:color="auto"/>
        <w:left w:val="none" w:sz="0" w:space="0" w:color="auto"/>
        <w:bottom w:val="none" w:sz="0" w:space="0" w:color="auto"/>
        <w:right w:val="none" w:sz="0" w:space="0" w:color="auto"/>
      </w:divBdr>
    </w:div>
    <w:div w:id="806510897">
      <w:bodyDiv w:val="1"/>
      <w:marLeft w:val="0"/>
      <w:marRight w:val="0"/>
      <w:marTop w:val="0"/>
      <w:marBottom w:val="0"/>
      <w:divBdr>
        <w:top w:val="none" w:sz="0" w:space="0" w:color="auto"/>
        <w:left w:val="none" w:sz="0" w:space="0" w:color="auto"/>
        <w:bottom w:val="none" w:sz="0" w:space="0" w:color="auto"/>
        <w:right w:val="none" w:sz="0" w:space="0" w:color="auto"/>
      </w:divBdr>
    </w:div>
    <w:div w:id="817190373">
      <w:bodyDiv w:val="1"/>
      <w:marLeft w:val="0"/>
      <w:marRight w:val="0"/>
      <w:marTop w:val="0"/>
      <w:marBottom w:val="0"/>
      <w:divBdr>
        <w:top w:val="none" w:sz="0" w:space="0" w:color="auto"/>
        <w:left w:val="none" w:sz="0" w:space="0" w:color="auto"/>
        <w:bottom w:val="none" w:sz="0" w:space="0" w:color="auto"/>
        <w:right w:val="none" w:sz="0" w:space="0" w:color="auto"/>
      </w:divBdr>
    </w:div>
    <w:div w:id="818232447">
      <w:bodyDiv w:val="1"/>
      <w:marLeft w:val="0"/>
      <w:marRight w:val="0"/>
      <w:marTop w:val="0"/>
      <w:marBottom w:val="0"/>
      <w:divBdr>
        <w:top w:val="none" w:sz="0" w:space="0" w:color="auto"/>
        <w:left w:val="none" w:sz="0" w:space="0" w:color="auto"/>
        <w:bottom w:val="none" w:sz="0" w:space="0" w:color="auto"/>
        <w:right w:val="none" w:sz="0" w:space="0" w:color="auto"/>
      </w:divBdr>
    </w:div>
    <w:div w:id="820543160">
      <w:bodyDiv w:val="1"/>
      <w:marLeft w:val="0"/>
      <w:marRight w:val="0"/>
      <w:marTop w:val="0"/>
      <w:marBottom w:val="0"/>
      <w:divBdr>
        <w:top w:val="none" w:sz="0" w:space="0" w:color="auto"/>
        <w:left w:val="none" w:sz="0" w:space="0" w:color="auto"/>
        <w:bottom w:val="none" w:sz="0" w:space="0" w:color="auto"/>
        <w:right w:val="none" w:sz="0" w:space="0" w:color="auto"/>
      </w:divBdr>
    </w:div>
    <w:div w:id="827745212">
      <w:bodyDiv w:val="1"/>
      <w:marLeft w:val="0"/>
      <w:marRight w:val="0"/>
      <w:marTop w:val="0"/>
      <w:marBottom w:val="0"/>
      <w:divBdr>
        <w:top w:val="none" w:sz="0" w:space="0" w:color="auto"/>
        <w:left w:val="none" w:sz="0" w:space="0" w:color="auto"/>
        <w:bottom w:val="none" w:sz="0" w:space="0" w:color="auto"/>
        <w:right w:val="none" w:sz="0" w:space="0" w:color="auto"/>
      </w:divBdr>
    </w:div>
    <w:div w:id="844367278">
      <w:bodyDiv w:val="1"/>
      <w:marLeft w:val="0"/>
      <w:marRight w:val="0"/>
      <w:marTop w:val="0"/>
      <w:marBottom w:val="0"/>
      <w:divBdr>
        <w:top w:val="none" w:sz="0" w:space="0" w:color="auto"/>
        <w:left w:val="none" w:sz="0" w:space="0" w:color="auto"/>
        <w:bottom w:val="none" w:sz="0" w:space="0" w:color="auto"/>
        <w:right w:val="none" w:sz="0" w:space="0" w:color="auto"/>
      </w:divBdr>
    </w:div>
    <w:div w:id="849291690">
      <w:bodyDiv w:val="1"/>
      <w:marLeft w:val="0"/>
      <w:marRight w:val="0"/>
      <w:marTop w:val="0"/>
      <w:marBottom w:val="0"/>
      <w:divBdr>
        <w:top w:val="none" w:sz="0" w:space="0" w:color="auto"/>
        <w:left w:val="none" w:sz="0" w:space="0" w:color="auto"/>
        <w:bottom w:val="none" w:sz="0" w:space="0" w:color="auto"/>
        <w:right w:val="none" w:sz="0" w:space="0" w:color="auto"/>
      </w:divBdr>
    </w:div>
    <w:div w:id="850799150">
      <w:bodyDiv w:val="1"/>
      <w:marLeft w:val="0"/>
      <w:marRight w:val="0"/>
      <w:marTop w:val="0"/>
      <w:marBottom w:val="0"/>
      <w:divBdr>
        <w:top w:val="none" w:sz="0" w:space="0" w:color="auto"/>
        <w:left w:val="none" w:sz="0" w:space="0" w:color="auto"/>
        <w:bottom w:val="none" w:sz="0" w:space="0" w:color="auto"/>
        <w:right w:val="none" w:sz="0" w:space="0" w:color="auto"/>
      </w:divBdr>
    </w:div>
    <w:div w:id="855265533">
      <w:bodyDiv w:val="1"/>
      <w:marLeft w:val="0"/>
      <w:marRight w:val="0"/>
      <w:marTop w:val="0"/>
      <w:marBottom w:val="0"/>
      <w:divBdr>
        <w:top w:val="none" w:sz="0" w:space="0" w:color="auto"/>
        <w:left w:val="none" w:sz="0" w:space="0" w:color="auto"/>
        <w:bottom w:val="none" w:sz="0" w:space="0" w:color="auto"/>
        <w:right w:val="none" w:sz="0" w:space="0" w:color="auto"/>
      </w:divBdr>
    </w:div>
    <w:div w:id="857504862">
      <w:bodyDiv w:val="1"/>
      <w:marLeft w:val="0"/>
      <w:marRight w:val="0"/>
      <w:marTop w:val="0"/>
      <w:marBottom w:val="0"/>
      <w:divBdr>
        <w:top w:val="none" w:sz="0" w:space="0" w:color="auto"/>
        <w:left w:val="none" w:sz="0" w:space="0" w:color="auto"/>
        <w:bottom w:val="none" w:sz="0" w:space="0" w:color="auto"/>
        <w:right w:val="none" w:sz="0" w:space="0" w:color="auto"/>
      </w:divBdr>
    </w:div>
    <w:div w:id="859897924">
      <w:bodyDiv w:val="1"/>
      <w:marLeft w:val="0"/>
      <w:marRight w:val="0"/>
      <w:marTop w:val="0"/>
      <w:marBottom w:val="0"/>
      <w:divBdr>
        <w:top w:val="none" w:sz="0" w:space="0" w:color="auto"/>
        <w:left w:val="none" w:sz="0" w:space="0" w:color="auto"/>
        <w:bottom w:val="none" w:sz="0" w:space="0" w:color="auto"/>
        <w:right w:val="none" w:sz="0" w:space="0" w:color="auto"/>
      </w:divBdr>
    </w:div>
    <w:div w:id="863665398">
      <w:bodyDiv w:val="1"/>
      <w:marLeft w:val="0"/>
      <w:marRight w:val="0"/>
      <w:marTop w:val="0"/>
      <w:marBottom w:val="0"/>
      <w:divBdr>
        <w:top w:val="none" w:sz="0" w:space="0" w:color="auto"/>
        <w:left w:val="none" w:sz="0" w:space="0" w:color="auto"/>
        <w:bottom w:val="none" w:sz="0" w:space="0" w:color="auto"/>
        <w:right w:val="none" w:sz="0" w:space="0" w:color="auto"/>
      </w:divBdr>
    </w:div>
    <w:div w:id="865604989">
      <w:bodyDiv w:val="1"/>
      <w:marLeft w:val="0"/>
      <w:marRight w:val="0"/>
      <w:marTop w:val="0"/>
      <w:marBottom w:val="0"/>
      <w:divBdr>
        <w:top w:val="none" w:sz="0" w:space="0" w:color="auto"/>
        <w:left w:val="none" w:sz="0" w:space="0" w:color="auto"/>
        <w:bottom w:val="none" w:sz="0" w:space="0" w:color="auto"/>
        <w:right w:val="none" w:sz="0" w:space="0" w:color="auto"/>
      </w:divBdr>
    </w:div>
    <w:div w:id="878511252">
      <w:bodyDiv w:val="1"/>
      <w:marLeft w:val="0"/>
      <w:marRight w:val="0"/>
      <w:marTop w:val="0"/>
      <w:marBottom w:val="0"/>
      <w:divBdr>
        <w:top w:val="none" w:sz="0" w:space="0" w:color="auto"/>
        <w:left w:val="none" w:sz="0" w:space="0" w:color="auto"/>
        <w:bottom w:val="none" w:sz="0" w:space="0" w:color="auto"/>
        <w:right w:val="none" w:sz="0" w:space="0" w:color="auto"/>
      </w:divBdr>
    </w:div>
    <w:div w:id="880628863">
      <w:bodyDiv w:val="1"/>
      <w:marLeft w:val="0"/>
      <w:marRight w:val="0"/>
      <w:marTop w:val="0"/>
      <w:marBottom w:val="0"/>
      <w:divBdr>
        <w:top w:val="none" w:sz="0" w:space="0" w:color="auto"/>
        <w:left w:val="none" w:sz="0" w:space="0" w:color="auto"/>
        <w:bottom w:val="none" w:sz="0" w:space="0" w:color="auto"/>
        <w:right w:val="none" w:sz="0" w:space="0" w:color="auto"/>
      </w:divBdr>
    </w:div>
    <w:div w:id="880629151">
      <w:bodyDiv w:val="1"/>
      <w:marLeft w:val="0"/>
      <w:marRight w:val="0"/>
      <w:marTop w:val="0"/>
      <w:marBottom w:val="0"/>
      <w:divBdr>
        <w:top w:val="none" w:sz="0" w:space="0" w:color="auto"/>
        <w:left w:val="none" w:sz="0" w:space="0" w:color="auto"/>
        <w:bottom w:val="none" w:sz="0" w:space="0" w:color="auto"/>
        <w:right w:val="none" w:sz="0" w:space="0" w:color="auto"/>
      </w:divBdr>
    </w:div>
    <w:div w:id="885415958">
      <w:bodyDiv w:val="1"/>
      <w:marLeft w:val="0"/>
      <w:marRight w:val="0"/>
      <w:marTop w:val="0"/>
      <w:marBottom w:val="0"/>
      <w:divBdr>
        <w:top w:val="none" w:sz="0" w:space="0" w:color="auto"/>
        <w:left w:val="none" w:sz="0" w:space="0" w:color="auto"/>
        <w:bottom w:val="none" w:sz="0" w:space="0" w:color="auto"/>
        <w:right w:val="none" w:sz="0" w:space="0" w:color="auto"/>
      </w:divBdr>
    </w:div>
    <w:div w:id="885677620">
      <w:bodyDiv w:val="1"/>
      <w:marLeft w:val="0"/>
      <w:marRight w:val="0"/>
      <w:marTop w:val="0"/>
      <w:marBottom w:val="0"/>
      <w:divBdr>
        <w:top w:val="none" w:sz="0" w:space="0" w:color="auto"/>
        <w:left w:val="none" w:sz="0" w:space="0" w:color="auto"/>
        <w:bottom w:val="none" w:sz="0" w:space="0" w:color="auto"/>
        <w:right w:val="none" w:sz="0" w:space="0" w:color="auto"/>
      </w:divBdr>
    </w:div>
    <w:div w:id="886180714">
      <w:bodyDiv w:val="1"/>
      <w:marLeft w:val="0"/>
      <w:marRight w:val="0"/>
      <w:marTop w:val="0"/>
      <w:marBottom w:val="0"/>
      <w:divBdr>
        <w:top w:val="none" w:sz="0" w:space="0" w:color="auto"/>
        <w:left w:val="none" w:sz="0" w:space="0" w:color="auto"/>
        <w:bottom w:val="none" w:sz="0" w:space="0" w:color="auto"/>
        <w:right w:val="none" w:sz="0" w:space="0" w:color="auto"/>
      </w:divBdr>
    </w:div>
    <w:div w:id="895318840">
      <w:bodyDiv w:val="1"/>
      <w:marLeft w:val="0"/>
      <w:marRight w:val="0"/>
      <w:marTop w:val="0"/>
      <w:marBottom w:val="0"/>
      <w:divBdr>
        <w:top w:val="none" w:sz="0" w:space="0" w:color="auto"/>
        <w:left w:val="none" w:sz="0" w:space="0" w:color="auto"/>
        <w:bottom w:val="none" w:sz="0" w:space="0" w:color="auto"/>
        <w:right w:val="none" w:sz="0" w:space="0" w:color="auto"/>
      </w:divBdr>
    </w:div>
    <w:div w:id="901260330">
      <w:bodyDiv w:val="1"/>
      <w:marLeft w:val="0"/>
      <w:marRight w:val="0"/>
      <w:marTop w:val="0"/>
      <w:marBottom w:val="0"/>
      <w:divBdr>
        <w:top w:val="none" w:sz="0" w:space="0" w:color="auto"/>
        <w:left w:val="none" w:sz="0" w:space="0" w:color="auto"/>
        <w:bottom w:val="none" w:sz="0" w:space="0" w:color="auto"/>
        <w:right w:val="none" w:sz="0" w:space="0" w:color="auto"/>
      </w:divBdr>
      <w:divsChild>
        <w:div w:id="324940842">
          <w:marLeft w:val="0"/>
          <w:marRight w:val="0"/>
          <w:marTop w:val="0"/>
          <w:marBottom w:val="0"/>
          <w:divBdr>
            <w:top w:val="none" w:sz="0" w:space="0" w:color="auto"/>
            <w:left w:val="none" w:sz="0" w:space="0" w:color="auto"/>
            <w:bottom w:val="none" w:sz="0" w:space="0" w:color="auto"/>
            <w:right w:val="none" w:sz="0" w:space="0" w:color="auto"/>
          </w:divBdr>
          <w:divsChild>
            <w:div w:id="1479495846">
              <w:marLeft w:val="0"/>
              <w:marRight w:val="0"/>
              <w:marTop w:val="0"/>
              <w:marBottom w:val="0"/>
              <w:divBdr>
                <w:top w:val="none" w:sz="0" w:space="0" w:color="auto"/>
                <w:left w:val="none" w:sz="0" w:space="0" w:color="auto"/>
                <w:bottom w:val="none" w:sz="0" w:space="0" w:color="auto"/>
                <w:right w:val="none" w:sz="0" w:space="0" w:color="auto"/>
              </w:divBdr>
              <w:divsChild>
                <w:div w:id="1944680729">
                  <w:marLeft w:val="0"/>
                  <w:marRight w:val="0"/>
                  <w:marTop w:val="0"/>
                  <w:marBottom w:val="0"/>
                  <w:divBdr>
                    <w:top w:val="none" w:sz="0" w:space="0" w:color="auto"/>
                    <w:left w:val="none" w:sz="0" w:space="0" w:color="auto"/>
                    <w:bottom w:val="none" w:sz="0" w:space="0" w:color="auto"/>
                    <w:right w:val="none" w:sz="0" w:space="0" w:color="auto"/>
                  </w:divBdr>
                  <w:divsChild>
                    <w:div w:id="1440838200">
                      <w:marLeft w:val="0"/>
                      <w:marRight w:val="0"/>
                      <w:marTop w:val="0"/>
                      <w:marBottom w:val="0"/>
                      <w:divBdr>
                        <w:top w:val="none" w:sz="0" w:space="0" w:color="auto"/>
                        <w:left w:val="none" w:sz="0" w:space="0" w:color="auto"/>
                        <w:bottom w:val="none" w:sz="0" w:space="0" w:color="auto"/>
                        <w:right w:val="none" w:sz="0" w:space="0" w:color="auto"/>
                      </w:divBdr>
                      <w:divsChild>
                        <w:div w:id="902370946">
                          <w:marLeft w:val="0"/>
                          <w:marRight w:val="0"/>
                          <w:marTop w:val="0"/>
                          <w:marBottom w:val="0"/>
                          <w:divBdr>
                            <w:top w:val="none" w:sz="0" w:space="0" w:color="auto"/>
                            <w:left w:val="none" w:sz="0" w:space="0" w:color="auto"/>
                            <w:bottom w:val="none" w:sz="0" w:space="0" w:color="auto"/>
                            <w:right w:val="none" w:sz="0" w:space="0" w:color="auto"/>
                          </w:divBdr>
                          <w:divsChild>
                            <w:div w:id="794328431">
                              <w:marLeft w:val="0"/>
                              <w:marRight w:val="0"/>
                              <w:marTop w:val="0"/>
                              <w:marBottom w:val="0"/>
                              <w:divBdr>
                                <w:top w:val="none" w:sz="0" w:space="0" w:color="auto"/>
                                <w:left w:val="none" w:sz="0" w:space="0" w:color="auto"/>
                                <w:bottom w:val="none" w:sz="0" w:space="0" w:color="auto"/>
                                <w:right w:val="none" w:sz="0" w:space="0" w:color="auto"/>
                              </w:divBdr>
                            </w:div>
                          </w:divsChild>
                        </w:div>
                        <w:div w:id="1974021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1793416">
      <w:bodyDiv w:val="1"/>
      <w:marLeft w:val="0"/>
      <w:marRight w:val="0"/>
      <w:marTop w:val="0"/>
      <w:marBottom w:val="0"/>
      <w:divBdr>
        <w:top w:val="none" w:sz="0" w:space="0" w:color="auto"/>
        <w:left w:val="none" w:sz="0" w:space="0" w:color="auto"/>
        <w:bottom w:val="none" w:sz="0" w:space="0" w:color="auto"/>
        <w:right w:val="none" w:sz="0" w:space="0" w:color="auto"/>
      </w:divBdr>
    </w:div>
    <w:div w:id="905460463">
      <w:bodyDiv w:val="1"/>
      <w:marLeft w:val="0"/>
      <w:marRight w:val="0"/>
      <w:marTop w:val="0"/>
      <w:marBottom w:val="0"/>
      <w:divBdr>
        <w:top w:val="none" w:sz="0" w:space="0" w:color="auto"/>
        <w:left w:val="none" w:sz="0" w:space="0" w:color="auto"/>
        <w:bottom w:val="none" w:sz="0" w:space="0" w:color="auto"/>
        <w:right w:val="none" w:sz="0" w:space="0" w:color="auto"/>
      </w:divBdr>
    </w:div>
    <w:div w:id="909582645">
      <w:bodyDiv w:val="1"/>
      <w:marLeft w:val="0"/>
      <w:marRight w:val="0"/>
      <w:marTop w:val="0"/>
      <w:marBottom w:val="0"/>
      <w:divBdr>
        <w:top w:val="none" w:sz="0" w:space="0" w:color="auto"/>
        <w:left w:val="none" w:sz="0" w:space="0" w:color="auto"/>
        <w:bottom w:val="none" w:sz="0" w:space="0" w:color="auto"/>
        <w:right w:val="none" w:sz="0" w:space="0" w:color="auto"/>
      </w:divBdr>
    </w:div>
    <w:div w:id="912549838">
      <w:bodyDiv w:val="1"/>
      <w:marLeft w:val="0"/>
      <w:marRight w:val="0"/>
      <w:marTop w:val="0"/>
      <w:marBottom w:val="0"/>
      <w:divBdr>
        <w:top w:val="none" w:sz="0" w:space="0" w:color="auto"/>
        <w:left w:val="none" w:sz="0" w:space="0" w:color="auto"/>
        <w:bottom w:val="none" w:sz="0" w:space="0" w:color="auto"/>
        <w:right w:val="none" w:sz="0" w:space="0" w:color="auto"/>
      </w:divBdr>
    </w:div>
    <w:div w:id="914124295">
      <w:bodyDiv w:val="1"/>
      <w:marLeft w:val="0"/>
      <w:marRight w:val="0"/>
      <w:marTop w:val="0"/>
      <w:marBottom w:val="0"/>
      <w:divBdr>
        <w:top w:val="none" w:sz="0" w:space="0" w:color="auto"/>
        <w:left w:val="none" w:sz="0" w:space="0" w:color="auto"/>
        <w:bottom w:val="none" w:sz="0" w:space="0" w:color="auto"/>
        <w:right w:val="none" w:sz="0" w:space="0" w:color="auto"/>
      </w:divBdr>
    </w:div>
    <w:div w:id="919366940">
      <w:bodyDiv w:val="1"/>
      <w:marLeft w:val="0"/>
      <w:marRight w:val="0"/>
      <w:marTop w:val="0"/>
      <w:marBottom w:val="0"/>
      <w:divBdr>
        <w:top w:val="none" w:sz="0" w:space="0" w:color="auto"/>
        <w:left w:val="none" w:sz="0" w:space="0" w:color="auto"/>
        <w:bottom w:val="none" w:sz="0" w:space="0" w:color="auto"/>
        <w:right w:val="none" w:sz="0" w:space="0" w:color="auto"/>
      </w:divBdr>
    </w:div>
    <w:div w:id="925458518">
      <w:bodyDiv w:val="1"/>
      <w:marLeft w:val="0"/>
      <w:marRight w:val="0"/>
      <w:marTop w:val="0"/>
      <w:marBottom w:val="0"/>
      <w:divBdr>
        <w:top w:val="none" w:sz="0" w:space="0" w:color="auto"/>
        <w:left w:val="none" w:sz="0" w:space="0" w:color="auto"/>
        <w:bottom w:val="none" w:sz="0" w:space="0" w:color="auto"/>
        <w:right w:val="none" w:sz="0" w:space="0" w:color="auto"/>
      </w:divBdr>
    </w:div>
    <w:div w:id="936863222">
      <w:bodyDiv w:val="1"/>
      <w:marLeft w:val="0"/>
      <w:marRight w:val="0"/>
      <w:marTop w:val="0"/>
      <w:marBottom w:val="0"/>
      <w:divBdr>
        <w:top w:val="none" w:sz="0" w:space="0" w:color="auto"/>
        <w:left w:val="none" w:sz="0" w:space="0" w:color="auto"/>
        <w:bottom w:val="none" w:sz="0" w:space="0" w:color="auto"/>
        <w:right w:val="none" w:sz="0" w:space="0" w:color="auto"/>
      </w:divBdr>
    </w:div>
    <w:div w:id="942617386">
      <w:bodyDiv w:val="1"/>
      <w:marLeft w:val="0"/>
      <w:marRight w:val="0"/>
      <w:marTop w:val="0"/>
      <w:marBottom w:val="0"/>
      <w:divBdr>
        <w:top w:val="none" w:sz="0" w:space="0" w:color="auto"/>
        <w:left w:val="none" w:sz="0" w:space="0" w:color="auto"/>
        <w:bottom w:val="none" w:sz="0" w:space="0" w:color="auto"/>
        <w:right w:val="none" w:sz="0" w:space="0" w:color="auto"/>
      </w:divBdr>
    </w:div>
    <w:div w:id="944774515">
      <w:bodyDiv w:val="1"/>
      <w:marLeft w:val="0"/>
      <w:marRight w:val="0"/>
      <w:marTop w:val="0"/>
      <w:marBottom w:val="0"/>
      <w:divBdr>
        <w:top w:val="none" w:sz="0" w:space="0" w:color="auto"/>
        <w:left w:val="none" w:sz="0" w:space="0" w:color="auto"/>
        <w:bottom w:val="none" w:sz="0" w:space="0" w:color="auto"/>
        <w:right w:val="none" w:sz="0" w:space="0" w:color="auto"/>
      </w:divBdr>
    </w:div>
    <w:div w:id="947350373">
      <w:bodyDiv w:val="1"/>
      <w:marLeft w:val="0"/>
      <w:marRight w:val="0"/>
      <w:marTop w:val="0"/>
      <w:marBottom w:val="0"/>
      <w:divBdr>
        <w:top w:val="none" w:sz="0" w:space="0" w:color="auto"/>
        <w:left w:val="none" w:sz="0" w:space="0" w:color="auto"/>
        <w:bottom w:val="none" w:sz="0" w:space="0" w:color="auto"/>
        <w:right w:val="none" w:sz="0" w:space="0" w:color="auto"/>
      </w:divBdr>
    </w:div>
    <w:div w:id="949508121">
      <w:bodyDiv w:val="1"/>
      <w:marLeft w:val="0"/>
      <w:marRight w:val="0"/>
      <w:marTop w:val="0"/>
      <w:marBottom w:val="0"/>
      <w:divBdr>
        <w:top w:val="none" w:sz="0" w:space="0" w:color="auto"/>
        <w:left w:val="none" w:sz="0" w:space="0" w:color="auto"/>
        <w:bottom w:val="none" w:sz="0" w:space="0" w:color="auto"/>
        <w:right w:val="none" w:sz="0" w:space="0" w:color="auto"/>
      </w:divBdr>
    </w:div>
    <w:div w:id="950042201">
      <w:bodyDiv w:val="1"/>
      <w:marLeft w:val="0"/>
      <w:marRight w:val="0"/>
      <w:marTop w:val="0"/>
      <w:marBottom w:val="0"/>
      <w:divBdr>
        <w:top w:val="none" w:sz="0" w:space="0" w:color="auto"/>
        <w:left w:val="none" w:sz="0" w:space="0" w:color="auto"/>
        <w:bottom w:val="none" w:sz="0" w:space="0" w:color="auto"/>
        <w:right w:val="none" w:sz="0" w:space="0" w:color="auto"/>
      </w:divBdr>
    </w:div>
    <w:div w:id="952320873">
      <w:bodyDiv w:val="1"/>
      <w:marLeft w:val="0"/>
      <w:marRight w:val="0"/>
      <w:marTop w:val="0"/>
      <w:marBottom w:val="0"/>
      <w:divBdr>
        <w:top w:val="none" w:sz="0" w:space="0" w:color="auto"/>
        <w:left w:val="none" w:sz="0" w:space="0" w:color="auto"/>
        <w:bottom w:val="none" w:sz="0" w:space="0" w:color="auto"/>
        <w:right w:val="none" w:sz="0" w:space="0" w:color="auto"/>
      </w:divBdr>
    </w:div>
    <w:div w:id="965240492">
      <w:bodyDiv w:val="1"/>
      <w:marLeft w:val="0"/>
      <w:marRight w:val="0"/>
      <w:marTop w:val="0"/>
      <w:marBottom w:val="0"/>
      <w:divBdr>
        <w:top w:val="none" w:sz="0" w:space="0" w:color="auto"/>
        <w:left w:val="none" w:sz="0" w:space="0" w:color="auto"/>
        <w:bottom w:val="none" w:sz="0" w:space="0" w:color="auto"/>
        <w:right w:val="none" w:sz="0" w:space="0" w:color="auto"/>
      </w:divBdr>
    </w:div>
    <w:div w:id="968391829">
      <w:bodyDiv w:val="1"/>
      <w:marLeft w:val="0"/>
      <w:marRight w:val="0"/>
      <w:marTop w:val="0"/>
      <w:marBottom w:val="0"/>
      <w:divBdr>
        <w:top w:val="none" w:sz="0" w:space="0" w:color="auto"/>
        <w:left w:val="none" w:sz="0" w:space="0" w:color="auto"/>
        <w:bottom w:val="none" w:sz="0" w:space="0" w:color="auto"/>
        <w:right w:val="none" w:sz="0" w:space="0" w:color="auto"/>
      </w:divBdr>
    </w:div>
    <w:div w:id="974336837">
      <w:bodyDiv w:val="1"/>
      <w:marLeft w:val="0"/>
      <w:marRight w:val="0"/>
      <w:marTop w:val="0"/>
      <w:marBottom w:val="0"/>
      <w:divBdr>
        <w:top w:val="none" w:sz="0" w:space="0" w:color="auto"/>
        <w:left w:val="none" w:sz="0" w:space="0" w:color="auto"/>
        <w:bottom w:val="none" w:sz="0" w:space="0" w:color="auto"/>
        <w:right w:val="none" w:sz="0" w:space="0" w:color="auto"/>
      </w:divBdr>
    </w:div>
    <w:div w:id="979308036">
      <w:bodyDiv w:val="1"/>
      <w:marLeft w:val="0"/>
      <w:marRight w:val="0"/>
      <w:marTop w:val="0"/>
      <w:marBottom w:val="0"/>
      <w:divBdr>
        <w:top w:val="none" w:sz="0" w:space="0" w:color="auto"/>
        <w:left w:val="none" w:sz="0" w:space="0" w:color="auto"/>
        <w:bottom w:val="none" w:sz="0" w:space="0" w:color="auto"/>
        <w:right w:val="none" w:sz="0" w:space="0" w:color="auto"/>
      </w:divBdr>
    </w:div>
    <w:div w:id="1002929111">
      <w:bodyDiv w:val="1"/>
      <w:marLeft w:val="0"/>
      <w:marRight w:val="0"/>
      <w:marTop w:val="0"/>
      <w:marBottom w:val="0"/>
      <w:divBdr>
        <w:top w:val="none" w:sz="0" w:space="0" w:color="auto"/>
        <w:left w:val="none" w:sz="0" w:space="0" w:color="auto"/>
        <w:bottom w:val="none" w:sz="0" w:space="0" w:color="auto"/>
        <w:right w:val="none" w:sz="0" w:space="0" w:color="auto"/>
      </w:divBdr>
    </w:div>
    <w:div w:id="1006328611">
      <w:bodyDiv w:val="1"/>
      <w:marLeft w:val="0"/>
      <w:marRight w:val="0"/>
      <w:marTop w:val="0"/>
      <w:marBottom w:val="0"/>
      <w:divBdr>
        <w:top w:val="none" w:sz="0" w:space="0" w:color="auto"/>
        <w:left w:val="none" w:sz="0" w:space="0" w:color="auto"/>
        <w:bottom w:val="none" w:sz="0" w:space="0" w:color="auto"/>
        <w:right w:val="none" w:sz="0" w:space="0" w:color="auto"/>
      </w:divBdr>
    </w:div>
    <w:div w:id="1006784985">
      <w:bodyDiv w:val="1"/>
      <w:marLeft w:val="0"/>
      <w:marRight w:val="0"/>
      <w:marTop w:val="0"/>
      <w:marBottom w:val="0"/>
      <w:divBdr>
        <w:top w:val="none" w:sz="0" w:space="0" w:color="auto"/>
        <w:left w:val="none" w:sz="0" w:space="0" w:color="auto"/>
        <w:bottom w:val="none" w:sz="0" w:space="0" w:color="auto"/>
        <w:right w:val="none" w:sz="0" w:space="0" w:color="auto"/>
      </w:divBdr>
    </w:div>
    <w:div w:id="1007751286">
      <w:bodyDiv w:val="1"/>
      <w:marLeft w:val="0"/>
      <w:marRight w:val="0"/>
      <w:marTop w:val="0"/>
      <w:marBottom w:val="0"/>
      <w:divBdr>
        <w:top w:val="none" w:sz="0" w:space="0" w:color="auto"/>
        <w:left w:val="none" w:sz="0" w:space="0" w:color="auto"/>
        <w:bottom w:val="none" w:sz="0" w:space="0" w:color="auto"/>
        <w:right w:val="none" w:sz="0" w:space="0" w:color="auto"/>
      </w:divBdr>
    </w:div>
    <w:div w:id="1014960998">
      <w:bodyDiv w:val="1"/>
      <w:marLeft w:val="0"/>
      <w:marRight w:val="0"/>
      <w:marTop w:val="0"/>
      <w:marBottom w:val="0"/>
      <w:divBdr>
        <w:top w:val="none" w:sz="0" w:space="0" w:color="auto"/>
        <w:left w:val="none" w:sz="0" w:space="0" w:color="auto"/>
        <w:bottom w:val="none" w:sz="0" w:space="0" w:color="auto"/>
        <w:right w:val="none" w:sz="0" w:space="0" w:color="auto"/>
      </w:divBdr>
    </w:div>
    <w:div w:id="1019506167">
      <w:bodyDiv w:val="1"/>
      <w:marLeft w:val="0"/>
      <w:marRight w:val="0"/>
      <w:marTop w:val="0"/>
      <w:marBottom w:val="0"/>
      <w:divBdr>
        <w:top w:val="none" w:sz="0" w:space="0" w:color="auto"/>
        <w:left w:val="none" w:sz="0" w:space="0" w:color="auto"/>
        <w:bottom w:val="none" w:sz="0" w:space="0" w:color="auto"/>
        <w:right w:val="none" w:sz="0" w:space="0" w:color="auto"/>
      </w:divBdr>
    </w:div>
    <w:div w:id="1022433462">
      <w:bodyDiv w:val="1"/>
      <w:marLeft w:val="0"/>
      <w:marRight w:val="0"/>
      <w:marTop w:val="0"/>
      <w:marBottom w:val="0"/>
      <w:divBdr>
        <w:top w:val="none" w:sz="0" w:space="0" w:color="auto"/>
        <w:left w:val="none" w:sz="0" w:space="0" w:color="auto"/>
        <w:bottom w:val="none" w:sz="0" w:space="0" w:color="auto"/>
        <w:right w:val="none" w:sz="0" w:space="0" w:color="auto"/>
      </w:divBdr>
    </w:div>
    <w:div w:id="1030300201">
      <w:bodyDiv w:val="1"/>
      <w:marLeft w:val="0"/>
      <w:marRight w:val="0"/>
      <w:marTop w:val="0"/>
      <w:marBottom w:val="0"/>
      <w:divBdr>
        <w:top w:val="none" w:sz="0" w:space="0" w:color="auto"/>
        <w:left w:val="none" w:sz="0" w:space="0" w:color="auto"/>
        <w:bottom w:val="none" w:sz="0" w:space="0" w:color="auto"/>
        <w:right w:val="none" w:sz="0" w:space="0" w:color="auto"/>
      </w:divBdr>
    </w:div>
    <w:div w:id="1034817422">
      <w:bodyDiv w:val="1"/>
      <w:marLeft w:val="0"/>
      <w:marRight w:val="0"/>
      <w:marTop w:val="0"/>
      <w:marBottom w:val="0"/>
      <w:divBdr>
        <w:top w:val="none" w:sz="0" w:space="0" w:color="auto"/>
        <w:left w:val="none" w:sz="0" w:space="0" w:color="auto"/>
        <w:bottom w:val="none" w:sz="0" w:space="0" w:color="auto"/>
        <w:right w:val="none" w:sz="0" w:space="0" w:color="auto"/>
      </w:divBdr>
    </w:div>
    <w:div w:id="1037240794">
      <w:bodyDiv w:val="1"/>
      <w:marLeft w:val="0"/>
      <w:marRight w:val="0"/>
      <w:marTop w:val="0"/>
      <w:marBottom w:val="0"/>
      <w:divBdr>
        <w:top w:val="none" w:sz="0" w:space="0" w:color="auto"/>
        <w:left w:val="none" w:sz="0" w:space="0" w:color="auto"/>
        <w:bottom w:val="none" w:sz="0" w:space="0" w:color="auto"/>
        <w:right w:val="none" w:sz="0" w:space="0" w:color="auto"/>
      </w:divBdr>
    </w:div>
    <w:div w:id="1040974654">
      <w:bodyDiv w:val="1"/>
      <w:marLeft w:val="0"/>
      <w:marRight w:val="0"/>
      <w:marTop w:val="0"/>
      <w:marBottom w:val="0"/>
      <w:divBdr>
        <w:top w:val="none" w:sz="0" w:space="0" w:color="auto"/>
        <w:left w:val="none" w:sz="0" w:space="0" w:color="auto"/>
        <w:bottom w:val="none" w:sz="0" w:space="0" w:color="auto"/>
        <w:right w:val="none" w:sz="0" w:space="0" w:color="auto"/>
      </w:divBdr>
    </w:div>
    <w:div w:id="1047683444">
      <w:bodyDiv w:val="1"/>
      <w:marLeft w:val="0"/>
      <w:marRight w:val="0"/>
      <w:marTop w:val="0"/>
      <w:marBottom w:val="0"/>
      <w:divBdr>
        <w:top w:val="none" w:sz="0" w:space="0" w:color="auto"/>
        <w:left w:val="none" w:sz="0" w:space="0" w:color="auto"/>
        <w:bottom w:val="none" w:sz="0" w:space="0" w:color="auto"/>
        <w:right w:val="none" w:sz="0" w:space="0" w:color="auto"/>
      </w:divBdr>
    </w:div>
    <w:div w:id="1050613611">
      <w:bodyDiv w:val="1"/>
      <w:marLeft w:val="0"/>
      <w:marRight w:val="0"/>
      <w:marTop w:val="0"/>
      <w:marBottom w:val="0"/>
      <w:divBdr>
        <w:top w:val="none" w:sz="0" w:space="0" w:color="auto"/>
        <w:left w:val="none" w:sz="0" w:space="0" w:color="auto"/>
        <w:bottom w:val="none" w:sz="0" w:space="0" w:color="auto"/>
        <w:right w:val="none" w:sz="0" w:space="0" w:color="auto"/>
      </w:divBdr>
    </w:div>
    <w:div w:id="1051156628">
      <w:bodyDiv w:val="1"/>
      <w:marLeft w:val="0"/>
      <w:marRight w:val="0"/>
      <w:marTop w:val="0"/>
      <w:marBottom w:val="0"/>
      <w:divBdr>
        <w:top w:val="none" w:sz="0" w:space="0" w:color="auto"/>
        <w:left w:val="none" w:sz="0" w:space="0" w:color="auto"/>
        <w:bottom w:val="none" w:sz="0" w:space="0" w:color="auto"/>
        <w:right w:val="none" w:sz="0" w:space="0" w:color="auto"/>
      </w:divBdr>
    </w:div>
    <w:div w:id="1071929586">
      <w:bodyDiv w:val="1"/>
      <w:marLeft w:val="0"/>
      <w:marRight w:val="0"/>
      <w:marTop w:val="0"/>
      <w:marBottom w:val="0"/>
      <w:divBdr>
        <w:top w:val="none" w:sz="0" w:space="0" w:color="auto"/>
        <w:left w:val="none" w:sz="0" w:space="0" w:color="auto"/>
        <w:bottom w:val="none" w:sz="0" w:space="0" w:color="auto"/>
        <w:right w:val="none" w:sz="0" w:space="0" w:color="auto"/>
      </w:divBdr>
    </w:div>
    <w:div w:id="1077480579">
      <w:bodyDiv w:val="1"/>
      <w:marLeft w:val="0"/>
      <w:marRight w:val="0"/>
      <w:marTop w:val="0"/>
      <w:marBottom w:val="0"/>
      <w:divBdr>
        <w:top w:val="none" w:sz="0" w:space="0" w:color="auto"/>
        <w:left w:val="none" w:sz="0" w:space="0" w:color="auto"/>
        <w:bottom w:val="none" w:sz="0" w:space="0" w:color="auto"/>
        <w:right w:val="none" w:sz="0" w:space="0" w:color="auto"/>
      </w:divBdr>
    </w:div>
    <w:div w:id="1079598750">
      <w:bodyDiv w:val="1"/>
      <w:marLeft w:val="0"/>
      <w:marRight w:val="0"/>
      <w:marTop w:val="0"/>
      <w:marBottom w:val="0"/>
      <w:divBdr>
        <w:top w:val="none" w:sz="0" w:space="0" w:color="auto"/>
        <w:left w:val="none" w:sz="0" w:space="0" w:color="auto"/>
        <w:bottom w:val="none" w:sz="0" w:space="0" w:color="auto"/>
        <w:right w:val="none" w:sz="0" w:space="0" w:color="auto"/>
      </w:divBdr>
    </w:div>
    <w:div w:id="1081103992">
      <w:bodyDiv w:val="1"/>
      <w:marLeft w:val="0"/>
      <w:marRight w:val="0"/>
      <w:marTop w:val="0"/>
      <w:marBottom w:val="0"/>
      <w:divBdr>
        <w:top w:val="none" w:sz="0" w:space="0" w:color="auto"/>
        <w:left w:val="none" w:sz="0" w:space="0" w:color="auto"/>
        <w:bottom w:val="none" w:sz="0" w:space="0" w:color="auto"/>
        <w:right w:val="none" w:sz="0" w:space="0" w:color="auto"/>
      </w:divBdr>
    </w:div>
    <w:div w:id="1088312709">
      <w:bodyDiv w:val="1"/>
      <w:marLeft w:val="0"/>
      <w:marRight w:val="0"/>
      <w:marTop w:val="0"/>
      <w:marBottom w:val="0"/>
      <w:divBdr>
        <w:top w:val="none" w:sz="0" w:space="0" w:color="auto"/>
        <w:left w:val="none" w:sz="0" w:space="0" w:color="auto"/>
        <w:bottom w:val="none" w:sz="0" w:space="0" w:color="auto"/>
        <w:right w:val="none" w:sz="0" w:space="0" w:color="auto"/>
      </w:divBdr>
    </w:div>
    <w:div w:id="1091048704">
      <w:bodyDiv w:val="1"/>
      <w:marLeft w:val="0"/>
      <w:marRight w:val="0"/>
      <w:marTop w:val="0"/>
      <w:marBottom w:val="0"/>
      <w:divBdr>
        <w:top w:val="none" w:sz="0" w:space="0" w:color="auto"/>
        <w:left w:val="none" w:sz="0" w:space="0" w:color="auto"/>
        <w:bottom w:val="none" w:sz="0" w:space="0" w:color="auto"/>
        <w:right w:val="none" w:sz="0" w:space="0" w:color="auto"/>
      </w:divBdr>
    </w:div>
    <w:div w:id="1095445180">
      <w:bodyDiv w:val="1"/>
      <w:marLeft w:val="0"/>
      <w:marRight w:val="0"/>
      <w:marTop w:val="0"/>
      <w:marBottom w:val="0"/>
      <w:divBdr>
        <w:top w:val="none" w:sz="0" w:space="0" w:color="auto"/>
        <w:left w:val="none" w:sz="0" w:space="0" w:color="auto"/>
        <w:bottom w:val="none" w:sz="0" w:space="0" w:color="auto"/>
        <w:right w:val="none" w:sz="0" w:space="0" w:color="auto"/>
      </w:divBdr>
    </w:div>
    <w:div w:id="1098910327">
      <w:bodyDiv w:val="1"/>
      <w:marLeft w:val="0"/>
      <w:marRight w:val="0"/>
      <w:marTop w:val="0"/>
      <w:marBottom w:val="0"/>
      <w:divBdr>
        <w:top w:val="none" w:sz="0" w:space="0" w:color="auto"/>
        <w:left w:val="none" w:sz="0" w:space="0" w:color="auto"/>
        <w:bottom w:val="none" w:sz="0" w:space="0" w:color="auto"/>
        <w:right w:val="none" w:sz="0" w:space="0" w:color="auto"/>
      </w:divBdr>
    </w:div>
    <w:div w:id="1107239727">
      <w:bodyDiv w:val="1"/>
      <w:marLeft w:val="0"/>
      <w:marRight w:val="0"/>
      <w:marTop w:val="0"/>
      <w:marBottom w:val="0"/>
      <w:divBdr>
        <w:top w:val="none" w:sz="0" w:space="0" w:color="auto"/>
        <w:left w:val="none" w:sz="0" w:space="0" w:color="auto"/>
        <w:bottom w:val="none" w:sz="0" w:space="0" w:color="auto"/>
        <w:right w:val="none" w:sz="0" w:space="0" w:color="auto"/>
      </w:divBdr>
    </w:div>
    <w:div w:id="1119764665">
      <w:bodyDiv w:val="1"/>
      <w:marLeft w:val="0"/>
      <w:marRight w:val="0"/>
      <w:marTop w:val="0"/>
      <w:marBottom w:val="0"/>
      <w:divBdr>
        <w:top w:val="none" w:sz="0" w:space="0" w:color="auto"/>
        <w:left w:val="none" w:sz="0" w:space="0" w:color="auto"/>
        <w:bottom w:val="none" w:sz="0" w:space="0" w:color="auto"/>
        <w:right w:val="none" w:sz="0" w:space="0" w:color="auto"/>
      </w:divBdr>
    </w:div>
    <w:div w:id="1120879292">
      <w:bodyDiv w:val="1"/>
      <w:marLeft w:val="0"/>
      <w:marRight w:val="0"/>
      <w:marTop w:val="0"/>
      <w:marBottom w:val="0"/>
      <w:divBdr>
        <w:top w:val="none" w:sz="0" w:space="0" w:color="auto"/>
        <w:left w:val="none" w:sz="0" w:space="0" w:color="auto"/>
        <w:bottom w:val="none" w:sz="0" w:space="0" w:color="auto"/>
        <w:right w:val="none" w:sz="0" w:space="0" w:color="auto"/>
      </w:divBdr>
    </w:div>
    <w:div w:id="1121344403">
      <w:bodyDiv w:val="1"/>
      <w:marLeft w:val="0"/>
      <w:marRight w:val="0"/>
      <w:marTop w:val="0"/>
      <w:marBottom w:val="0"/>
      <w:divBdr>
        <w:top w:val="none" w:sz="0" w:space="0" w:color="auto"/>
        <w:left w:val="none" w:sz="0" w:space="0" w:color="auto"/>
        <w:bottom w:val="none" w:sz="0" w:space="0" w:color="auto"/>
        <w:right w:val="none" w:sz="0" w:space="0" w:color="auto"/>
      </w:divBdr>
    </w:div>
    <w:div w:id="1130829781">
      <w:bodyDiv w:val="1"/>
      <w:marLeft w:val="0"/>
      <w:marRight w:val="0"/>
      <w:marTop w:val="0"/>
      <w:marBottom w:val="0"/>
      <w:divBdr>
        <w:top w:val="none" w:sz="0" w:space="0" w:color="auto"/>
        <w:left w:val="none" w:sz="0" w:space="0" w:color="auto"/>
        <w:bottom w:val="none" w:sz="0" w:space="0" w:color="auto"/>
        <w:right w:val="none" w:sz="0" w:space="0" w:color="auto"/>
      </w:divBdr>
    </w:div>
    <w:div w:id="1137259800">
      <w:bodyDiv w:val="1"/>
      <w:marLeft w:val="0"/>
      <w:marRight w:val="0"/>
      <w:marTop w:val="0"/>
      <w:marBottom w:val="0"/>
      <w:divBdr>
        <w:top w:val="none" w:sz="0" w:space="0" w:color="auto"/>
        <w:left w:val="none" w:sz="0" w:space="0" w:color="auto"/>
        <w:bottom w:val="none" w:sz="0" w:space="0" w:color="auto"/>
        <w:right w:val="none" w:sz="0" w:space="0" w:color="auto"/>
      </w:divBdr>
    </w:div>
    <w:div w:id="1137799606">
      <w:bodyDiv w:val="1"/>
      <w:marLeft w:val="0"/>
      <w:marRight w:val="0"/>
      <w:marTop w:val="0"/>
      <w:marBottom w:val="0"/>
      <w:divBdr>
        <w:top w:val="none" w:sz="0" w:space="0" w:color="auto"/>
        <w:left w:val="none" w:sz="0" w:space="0" w:color="auto"/>
        <w:bottom w:val="none" w:sz="0" w:space="0" w:color="auto"/>
        <w:right w:val="none" w:sz="0" w:space="0" w:color="auto"/>
      </w:divBdr>
    </w:div>
    <w:div w:id="1141537233">
      <w:bodyDiv w:val="1"/>
      <w:marLeft w:val="0"/>
      <w:marRight w:val="0"/>
      <w:marTop w:val="0"/>
      <w:marBottom w:val="0"/>
      <w:divBdr>
        <w:top w:val="none" w:sz="0" w:space="0" w:color="auto"/>
        <w:left w:val="none" w:sz="0" w:space="0" w:color="auto"/>
        <w:bottom w:val="none" w:sz="0" w:space="0" w:color="auto"/>
        <w:right w:val="none" w:sz="0" w:space="0" w:color="auto"/>
      </w:divBdr>
    </w:div>
    <w:div w:id="1142233637">
      <w:bodyDiv w:val="1"/>
      <w:marLeft w:val="0"/>
      <w:marRight w:val="0"/>
      <w:marTop w:val="0"/>
      <w:marBottom w:val="0"/>
      <w:divBdr>
        <w:top w:val="none" w:sz="0" w:space="0" w:color="auto"/>
        <w:left w:val="none" w:sz="0" w:space="0" w:color="auto"/>
        <w:bottom w:val="none" w:sz="0" w:space="0" w:color="auto"/>
        <w:right w:val="none" w:sz="0" w:space="0" w:color="auto"/>
      </w:divBdr>
    </w:div>
    <w:div w:id="1146705773">
      <w:bodyDiv w:val="1"/>
      <w:marLeft w:val="0"/>
      <w:marRight w:val="0"/>
      <w:marTop w:val="0"/>
      <w:marBottom w:val="0"/>
      <w:divBdr>
        <w:top w:val="none" w:sz="0" w:space="0" w:color="auto"/>
        <w:left w:val="none" w:sz="0" w:space="0" w:color="auto"/>
        <w:bottom w:val="none" w:sz="0" w:space="0" w:color="auto"/>
        <w:right w:val="none" w:sz="0" w:space="0" w:color="auto"/>
      </w:divBdr>
    </w:div>
    <w:div w:id="1152022153">
      <w:bodyDiv w:val="1"/>
      <w:marLeft w:val="0"/>
      <w:marRight w:val="0"/>
      <w:marTop w:val="0"/>
      <w:marBottom w:val="0"/>
      <w:divBdr>
        <w:top w:val="none" w:sz="0" w:space="0" w:color="auto"/>
        <w:left w:val="none" w:sz="0" w:space="0" w:color="auto"/>
        <w:bottom w:val="none" w:sz="0" w:space="0" w:color="auto"/>
        <w:right w:val="none" w:sz="0" w:space="0" w:color="auto"/>
      </w:divBdr>
    </w:div>
    <w:div w:id="1157958140">
      <w:bodyDiv w:val="1"/>
      <w:marLeft w:val="0"/>
      <w:marRight w:val="0"/>
      <w:marTop w:val="0"/>
      <w:marBottom w:val="0"/>
      <w:divBdr>
        <w:top w:val="none" w:sz="0" w:space="0" w:color="auto"/>
        <w:left w:val="none" w:sz="0" w:space="0" w:color="auto"/>
        <w:bottom w:val="none" w:sz="0" w:space="0" w:color="auto"/>
        <w:right w:val="none" w:sz="0" w:space="0" w:color="auto"/>
      </w:divBdr>
    </w:div>
    <w:div w:id="1158768970">
      <w:bodyDiv w:val="1"/>
      <w:marLeft w:val="0"/>
      <w:marRight w:val="0"/>
      <w:marTop w:val="0"/>
      <w:marBottom w:val="0"/>
      <w:divBdr>
        <w:top w:val="none" w:sz="0" w:space="0" w:color="auto"/>
        <w:left w:val="none" w:sz="0" w:space="0" w:color="auto"/>
        <w:bottom w:val="none" w:sz="0" w:space="0" w:color="auto"/>
        <w:right w:val="none" w:sz="0" w:space="0" w:color="auto"/>
      </w:divBdr>
    </w:div>
    <w:div w:id="1161309530">
      <w:bodyDiv w:val="1"/>
      <w:marLeft w:val="0"/>
      <w:marRight w:val="0"/>
      <w:marTop w:val="0"/>
      <w:marBottom w:val="0"/>
      <w:divBdr>
        <w:top w:val="none" w:sz="0" w:space="0" w:color="auto"/>
        <w:left w:val="none" w:sz="0" w:space="0" w:color="auto"/>
        <w:bottom w:val="none" w:sz="0" w:space="0" w:color="auto"/>
        <w:right w:val="none" w:sz="0" w:space="0" w:color="auto"/>
      </w:divBdr>
    </w:div>
    <w:div w:id="1171337810">
      <w:bodyDiv w:val="1"/>
      <w:marLeft w:val="0"/>
      <w:marRight w:val="0"/>
      <w:marTop w:val="0"/>
      <w:marBottom w:val="0"/>
      <w:divBdr>
        <w:top w:val="none" w:sz="0" w:space="0" w:color="auto"/>
        <w:left w:val="none" w:sz="0" w:space="0" w:color="auto"/>
        <w:bottom w:val="none" w:sz="0" w:space="0" w:color="auto"/>
        <w:right w:val="none" w:sz="0" w:space="0" w:color="auto"/>
      </w:divBdr>
    </w:div>
    <w:div w:id="1172062889">
      <w:bodyDiv w:val="1"/>
      <w:marLeft w:val="0"/>
      <w:marRight w:val="0"/>
      <w:marTop w:val="0"/>
      <w:marBottom w:val="0"/>
      <w:divBdr>
        <w:top w:val="none" w:sz="0" w:space="0" w:color="auto"/>
        <w:left w:val="none" w:sz="0" w:space="0" w:color="auto"/>
        <w:bottom w:val="none" w:sz="0" w:space="0" w:color="auto"/>
        <w:right w:val="none" w:sz="0" w:space="0" w:color="auto"/>
      </w:divBdr>
    </w:div>
    <w:div w:id="1172139110">
      <w:bodyDiv w:val="1"/>
      <w:marLeft w:val="0"/>
      <w:marRight w:val="0"/>
      <w:marTop w:val="0"/>
      <w:marBottom w:val="0"/>
      <w:divBdr>
        <w:top w:val="none" w:sz="0" w:space="0" w:color="auto"/>
        <w:left w:val="none" w:sz="0" w:space="0" w:color="auto"/>
        <w:bottom w:val="none" w:sz="0" w:space="0" w:color="auto"/>
        <w:right w:val="none" w:sz="0" w:space="0" w:color="auto"/>
      </w:divBdr>
    </w:div>
    <w:div w:id="1176113098">
      <w:bodyDiv w:val="1"/>
      <w:marLeft w:val="0"/>
      <w:marRight w:val="0"/>
      <w:marTop w:val="0"/>
      <w:marBottom w:val="0"/>
      <w:divBdr>
        <w:top w:val="none" w:sz="0" w:space="0" w:color="auto"/>
        <w:left w:val="none" w:sz="0" w:space="0" w:color="auto"/>
        <w:bottom w:val="none" w:sz="0" w:space="0" w:color="auto"/>
        <w:right w:val="none" w:sz="0" w:space="0" w:color="auto"/>
      </w:divBdr>
    </w:div>
    <w:div w:id="1176647422">
      <w:bodyDiv w:val="1"/>
      <w:marLeft w:val="0"/>
      <w:marRight w:val="0"/>
      <w:marTop w:val="0"/>
      <w:marBottom w:val="0"/>
      <w:divBdr>
        <w:top w:val="none" w:sz="0" w:space="0" w:color="auto"/>
        <w:left w:val="none" w:sz="0" w:space="0" w:color="auto"/>
        <w:bottom w:val="none" w:sz="0" w:space="0" w:color="auto"/>
        <w:right w:val="none" w:sz="0" w:space="0" w:color="auto"/>
      </w:divBdr>
    </w:div>
    <w:div w:id="1190414170">
      <w:bodyDiv w:val="1"/>
      <w:marLeft w:val="0"/>
      <w:marRight w:val="0"/>
      <w:marTop w:val="0"/>
      <w:marBottom w:val="0"/>
      <w:divBdr>
        <w:top w:val="none" w:sz="0" w:space="0" w:color="auto"/>
        <w:left w:val="none" w:sz="0" w:space="0" w:color="auto"/>
        <w:bottom w:val="none" w:sz="0" w:space="0" w:color="auto"/>
        <w:right w:val="none" w:sz="0" w:space="0" w:color="auto"/>
      </w:divBdr>
    </w:div>
    <w:div w:id="1198546773">
      <w:bodyDiv w:val="1"/>
      <w:marLeft w:val="0"/>
      <w:marRight w:val="0"/>
      <w:marTop w:val="0"/>
      <w:marBottom w:val="0"/>
      <w:divBdr>
        <w:top w:val="none" w:sz="0" w:space="0" w:color="auto"/>
        <w:left w:val="none" w:sz="0" w:space="0" w:color="auto"/>
        <w:bottom w:val="none" w:sz="0" w:space="0" w:color="auto"/>
        <w:right w:val="none" w:sz="0" w:space="0" w:color="auto"/>
      </w:divBdr>
    </w:div>
    <w:div w:id="1200168393">
      <w:bodyDiv w:val="1"/>
      <w:marLeft w:val="0"/>
      <w:marRight w:val="0"/>
      <w:marTop w:val="0"/>
      <w:marBottom w:val="0"/>
      <w:divBdr>
        <w:top w:val="none" w:sz="0" w:space="0" w:color="auto"/>
        <w:left w:val="none" w:sz="0" w:space="0" w:color="auto"/>
        <w:bottom w:val="none" w:sz="0" w:space="0" w:color="auto"/>
        <w:right w:val="none" w:sz="0" w:space="0" w:color="auto"/>
      </w:divBdr>
    </w:div>
    <w:div w:id="1202790476">
      <w:bodyDiv w:val="1"/>
      <w:marLeft w:val="0"/>
      <w:marRight w:val="0"/>
      <w:marTop w:val="0"/>
      <w:marBottom w:val="0"/>
      <w:divBdr>
        <w:top w:val="none" w:sz="0" w:space="0" w:color="auto"/>
        <w:left w:val="none" w:sz="0" w:space="0" w:color="auto"/>
        <w:bottom w:val="none" w:sz="0" w:space="0" w:color="auto"/>
        <w:right w:val="none" w:sz="0" w:space="0" w:color="auto"/>
      </w:divBdr>
    </w:div>
    <w:div w:id="1205799006">
      <w:bodyDiv w:val="1"/>
      <w:marLeft w:val="0"/>
      <w:marRight w:val="0"/>
      <w:marTop w:val="0"/>
      <w:marBottom w:val="0"/>
      <w:divBdr>
        <w:top w:val="none" w:sz="0" w:space="0" w:color="auto"/>
        <w:left w:val="none" w:sz="0" w:space="0" w:color="auto"/>
        <w:bottom w:val="none" w:sz="0" w:space="0" w:color="auto"/>
        <w:right w:val="none" w:sz="0" w:space="0" w:color="auto"/>
      </w:divBdr>
    </w:div>
    <w:div w:id="1211844203">
      <w:bodyDiv w:val="1"/>
      <w:marLeft w:val="0"/>
      <w:marRight w:val="0"/>
      <w:marTop w:val="0"/>
      <w:marBottom w:val="0"/>
      <w:divBdr>
        <w:top w:val="none" w:sz="0" w:space="0" w:color="auto"/>
        <w:left w:val="none" w:sz="0" w:space="0" w:color="auto"/>
        <w:bottom w:val="none" w:sz="0" w:space="0" w:color="auto"/>
        <w:right w:val="none" w:sz="0" w:space="0" w:color="auto"/>
      </w:divBdr>
    </w:div>
    <w:div w:id="1213998596">
      <w:bodyDiv w:val="1"/>
      <w:marLeft w:val="0"/>
      <w:marRight w:val="0"/>
      <w:marTop w:val="0"/>
      <w:marBottom w:val="0"/>
      <w:divBdr>
        <w:top w:val="none" w:sz="0" w:space="0" w:color="auto"/>
        <w:left w:val="none" w:sz="0" w:space="0" w:color="auto"/>
        <w:bottom w:val="none" w:sz="0" w:space="0" w:color="auto"/>
        <w:right w:val="none" w:sz="0" w:space="0" w:color="auto"/>
      </w:divBdr>
    </w:div>
    <w:div w:id="1217276378">
      <w:bodyDiv w:val="1"/>
      <w:marLeft w:val="0"/>
      <w:marRight w:val="0"/>
      <w:marTop w:val="0"/>
      <w:marBottom w:val="0"/>
      <w:divBdr>
        <w:top w:val="none" w:sz="0" w:space="0" w:color="auto"/>
        <w:left w:val="none" w:sz="0" w:space="0" w:color="auto"/>
        <w:bottom w:val="none" w:sz="0" w:space="0" w:color="auto"/>
        <w:right w:val="none" w:sz="0" w:space="0" w:color="auto"/>
      </w:divBdr>
    </w:div>
    <w:div w:id="1219635553">
      <w:bodyDiv w:val="1"/>
      <w:marLeft w:val="0"/>
      <w:marRight w:val="0"/>
      <w:marTop w:val="0"/>
      <w:marBottom w:val="0"/>
      <w:divBdr>
        <w:top w:val="none" w:sz="0" w:space="0" w:color="auto"/>
        <w:left w:val="none" w:sz="0" w:space="0" w:color="auto"/>
        <w:bottom w:val="none" w:sz="0" w:space="0" w:color="auto"/>
        <w:right w:val="none" w:sz="0" w:space="0" w:color="auto"/>
      </w:divBdr>
    </w:div>
    <w:div w:id="1222324032">
      <w:bodyDiv w:val="1"/>
      <w:marLeft w:val="0"/>
      <w:marRight w:val="0"/>
      <w:marTop w:val="0"/>
      <w:marBottom w:val="0"/>
      <w:divBdr>
        <w:top w:val="none" w:sz="0" w:space="0" w:color="auto"/>
        <w:left w:val="none" w:sz="0" w:space="0" w:color="auto"/>
        <w:bottom w:val="none" w:sz="0" w:space="0" w:color="auto"/>
        <w:right w:val="none" w:sz="0" w:space="0" w:color="auto"/>
      </w:divBdr>
    </w:div>
    <w:div w:id="1223635856">
      <w:bodyDiv w:val="1"/>
      <w:marLeft w:val="0"/>
      <w:marRight w:val="0"/>
      <w:marTop w:val="0"/>
      <w:marBottom w:val="0"/>
      <w:divBdr>
        <w:top w:val="none" w:sz="0" w:space="0" w:color="auto"/>
        <w:left w:val="none" w:sz="0" w:space="0" w:color="auto"/>
        <w:bottom w:val="none" w:sz="0" w:space="0" w:color="auto"/>
        <w:right w:val="none" w:sz="0" w:space="0" w:color="auto"/>
      </w:divBdr>
    </w:div>
    <w:div w:id="1223641618">
      <w:bodyDiv w:val="1"/>
      <w:marLeft w:val="0"/>
      <w:marRight w:val="0"/>
      <w:marTop w:val="0"/>
      <w:marBottom w:val="0"/>
      <w:divBdr>
        <w:top w:val="none" w:sz="0" w:space="0" w:color="auto"/>
        <w:left w:val="none" w:sz="0" w:space="0" w:color="auto"/>
        <w:bottom w:val="none" w:sz="0" w:space="0" w:color="auto"/>
        <w:right w:val="none" w:sz="0" w:space="0" w:color="auto"/>
      </w:divBdr>
    </w:div>
    <w:div w:id="1225217886">
      <w:bodyDiv w:val="1"/>
      <w:marLeft w:val="0"/>
      <w:marRight w:val="0"/>
      <w:marTop w:val="0"/>
      <w:marBottom w:val="0"/>
      <w:divBdr>
        <w:top w:val="none" w:sz="0" w:space="0" w:color="auto"/>
        <w:left w:val="none" w:sz="0" w:space="0" w:color="auto"/>
        <w:bottom w:val="none" w:sz="0" w:space="0" w:color="auto"/>
        <w:right w:val="none" w:sz="0" w:space="0" w:color="auto"/>
      </w:divBdr>
    </w:div>
    <w:div w:id="1229068873">
      <w:bodyDiv w:val="1"/>
      <w:marLeft w:val="0"/>
      <w:marRight w:val="0"/>
      <w:marTop w:val="0"/>
      <w:marBottom w:val="0"/>
      <w:divBdr>
        <w:top w:val="none" w:sz="0" w:space="0" w:color="auto"/>
        <w:left w:val="none" w:sz="0" w:space="0" w:color="auto"/>
        <w:bottom w:val="none" w:sz="0" w:space="0" w:color="auto"/>
        <w:right w:val="none" w:sz="0" w:space="0" w:color="auto"/>
      </w:divBdr>
    </w:div>
    <w:div w:id="1232614252">
      <w:bodyDiv w:val="1"/>
      <w:marLeft w:val="0"/>
      <w:marRight w:val="0"/>
      <w:marTop w:val="0"/>
      <w:marBottom w:val="0"/>
      <w:divBdr>
        <w:top w:val="none" w:sz="0" w:space="0" w:color="auto"/>
        <w:left w:val="none" w:sz="0" w:space="0" w:color="auto"/>
        <w:bottom w:val="none" w:sz="0" w:space="0" w:color="auto"/>
        <w:right w:val="none" w:sz="0" w:space="0" w:color="auto"/>
      </w:divBdr>
    </w:div>
    <w:div w:id="1234851893">
      <w:bodyDiv w:val="1"/>
      <w:marLeft w:val="0"/>
      <w:marRight w:val="0"/>
      <w:marTop w:val="0"/>
      <w:marBottom w:val="0"/>
      <w:divBdr>
        <w:top w:val="none" w:sz="0" w:space="0" w:color="auto"/>
        <w:left w:val="none" w:sz="0" w:space="0" w:color="auto"/>
        <w:bottom w:val="none" w:sz="0" w:space="0" w:color="auto"/>
        <w:right w:val="none" w:sz="0" w:space="0" w:color="auto"/>
      </w:divBdr>
    </w:div>
    <w:div w:id="1238251587">
      <w:bodyDiv w:val="1"/>
      <w:marLeft w:val="0"/>
      <w:marRight w:val="0"/>
      <w:marTop w:val="0"/>
      <w:marBottom w:val="0"/>
      <w:divBdr>
        <w:top w:val="none" w:sz="0" w:space="0" w:color="auto"/>
        <w:left w:val="none" w:sz="0" w:space="0" w:color="auto"/>
        <w:bottom w:val="none" w:sz="0" w:space="0" w:color="auto"/>
        <w:right w:val="none" w:sz="0" w:space="0" w:color="auto"/>
      </w:divBdr>
    </w:div>
    <w:div w:id="1248615957">
      <w:bodyDiv w:val="1"/>
      <w:marLeft w:val="0"/>
      <w:marRight w:val="0"/>
      <w:marTop w:val="0"/>
      <w:marBottom w:val="0"/>
      <w:divBdr>
        <w:top w:val="none" w:sz="0" w:space="0" w:color="auto"/>
        <w:left w:val="none" w:sz="0" w:space="0" w:color="auto"/>
        <w:bottom w:val="none" w:sz="0" w:space="0" w:color="auto"/>
        <w:right w:val="none" w:sz="0" w:space="0" w:color="auto"/>
      </w:divBdr>
    </w:div>
    <w:div w:id="1248925207">
      <w:bodyDiv w:val="1"/>
      <w:marLeft w:val="0"/>
      <w:marRight w:val="0"/>
      <w:marTop w:val="0"/>
      <w:marBottom w:val="0"/>
      <w:divBdr>
        <w:top w:val="none" w:sz="0" w:space="0" w:color="auto"/>
        <w:left w:val="none" w:sz="0" w:space="0" w:color="auto"/>
        <w:bottom w:val="none" w:sz="0" w:space="0" w:color="auto"/>
        <w:right w:val="none" w:sz="0" w:space="0" w:color="auto"/>
      </w:divBdr>
    </w:div>
    <w:div w:id="1249537190">
      <w:bodyDiv w:val="1"/>
      <w:marLeft w:val="0"/>
      <w:marRight w:val="0"/>
      <w:marTop w:val="0"/>
      <w:marBottom w:val="0"/>
      <w:divBdr>
        <w:top w:val="none" w:sz="0" w:space="0" w:color="auto"/>
        <w:left w:val="none" w:sz="0" w:space="0" w:color="auto"/>
        <w:bottom w:val="none" w:sz="0" w:space="0" w:color="auto"/>
        <w:right w:val="none" w:sz="0" w:space="0" w:color="auto"/>
      </w:divBdr>
    </w:div>
    <w:div w:id="1250193604">
      <w:bodyDiv w:val="1"/>
      <w:marLeft w:val="0"/>
      <w:marRight w:val="0"/>
      <w:marTop w:val="0"/>
      <w:marBottom w:val="0"/>
      <w:divBdr>
        <w:top w:val="none" w:sz="0" w:space="0" w:color="auto"/>
        <w:left w:val="none" w:sz="0" w:space="0" w:color="auto"/>
        <w:bottom w:val="none" w:sz="0" w:space="0" w:color="auto"/>
        <w:right w:val="none" w:sz="0" w:space="0" w:color="auto"/>
      </w:divBdr>
    </w:div>
    <w:div w:id="1265305404">
      <w:bodyDiv w:val="1"/>
      <w:marLeft w:val="0"/>
      <w:marRight w:val="0"/>
      <w:marTop w:val="0"/>
      <w:marBottom w:val="0"/>
      <w:divBdr>
        <w:top w:val="none" w:sz="0" w:space="0" w:color="auto"/>
        <w:left w:val="none" w:sz="0" w:space="0" w:color="auto"/>
        <w:bottom w:val="none" w:sz="0" w:space="0" w:color="auto"/>
        <w:right w:val="none" w:sz="0" w:space="0" w:color="auto"/>
      </w:divBdr>
    </w:div>
    <w:div w:id="1272207090">
      <w:bodyDiv w:val="1"/>
      <w:marLeft w:val="0"/>
      <w:marRight w:val="0"/>
      <w:marTop w:val="0"/>
      <w:marBottom w:val="0"/>
      <w:divBdr>
        <w:top w:val="none" w:sz="0" w:space="0" w:color="auto"/>
        <w:left w:val="none" w:sz="0" w:space="0" w:color="auto"/>
        <w:bottom w:val="none" w:sz="0" w:space="0" w:color="auto"/>
        <w:right w:val="none" w:sz="0" w:space="0" w:color="auto"/>
      </w:divBdr>
    </w:div>
    <w:div w:id="1272935822">
      <w:bodyDiv w:val="1"/>
      <w:marLeft w:val="0"/>
      <w:marRight w:val="0"/>
      <w:marTop w:val="0"/>
      <w:marBottom w:val="0"/>
      <w:divBdr>
        <w:top w:val="none" w:sz="0" w:space="0" w:color="auto"/>
        <w:left w:val="none" w:sz="0" w:space="0" w:color="auto"/>
        <w:bottom w:val="none" w:sz="0" w:space="0" w:color="auto"/>
        <w:right w:val="none" w:sz="0" w:space="0" w:color="auto"/>
      </w:divBdr>
    </w:div>
    <w:div w:id="1275097997">
      <w:bodyDiv w:val="1"/>
      <w:marLeft w:val="0"/>
      <w:marRight w:val="0"/>
      <w:marTop w:val="0"/>
      <w:marBottom w:val="0"/>
      <w:divBdr>
        <w:top w:val="none" w:sz="0" w:space="0" w:color="auto"/>
        <w:left w:val="none" w:sz="0" w:space="0" w:color="auto"/>
        <w:bottom w:val="none" w:sz="0" w:space="0" w:color="auto"/>
        <w:right w:val="none" w:sz="0" w:space="0" w:color="auto"/>
      </w:divBdr>
    </w:div>
    <w:div w:id="1275940831">
      <w:bodyDiv w:val="1"/>
      <w:marLeft w:val="0"/>
      <w:marRight w:val="0"/>
      <w:marTop w:val="0"/>
      <w:marBottom w:val="0"/>
      <w:divBdr>
        <w:top w:val="none" w:sz="0" w:space="0" w:color="auto"/>
        <w:left w:val="none" w:sz="0" w:space="0" w:color="auto"/>
        <w:bottom w:val="none" w:sz="0" w:space="0" w:color="auto"/>
        <w:right w:val="none" w:sz="0" w:space="0" w:color="auto"/>
      </w:divBdr>
    </w:div>
    <w:div w:id="1281111968">
      <w:bodyDiv w:val="1"/>
      <w:marLeft w:val="0"/>
      <w:marRight w:val="0"/>
      <w:marTop w:val="0"/>
      <w:marBottom w:val="0"/>
      <w:divBdr>
        <w:top w:val="none" w:sz="0" w:space="0" w:color="auto"/>
        <w:left w:val="none" w:sz="0" w:space="0" w:color="auto"/>
        <w:bottom w:val="none" w:sz="0" w:space="0" w:color="auto"/>
        <w:right w:val="none" w:sz="0" w:space="0" w:color="auto"/>
      </w:divBdr>
    </w:div>
    <w:div w:id="1284193503">
      <w:bodyDiv w:val="1"/>
      <w:marLeft w:val="0"/>
      <w:marRight w:val="0"/>
      <w:marTop w:val="0"/>
      <w:marBottom w:val="0"/>
      <w:divBdr>
        <w:top w:val="none" w:sz="0" w:space="0" w:color="auto"/>
        <w:left w:val="none" w:sz="0" w:space="0" w:color="auto"/>
        <w:bottom w:val="none" w:sz="0" w:space="0" w:color="auto"/>
        <w:right w:val="none" w:sz="0" w:space="0" w:color="auto"/>
      </w:divBdr>
    </w:div>
    <w:div w:id="1284456458">
      <w:bodyDiv w:val="1"/>
      <w:marLeft w:val="0"/>
      <w:marRight w:val="0"/>
      <w:marTop w:val="0"/>
      <w:marBottom w:val="0"/>
      <w:divBdr>
        <w:top w:val="none" w:sz="0" w:space="0" w:color="auto"/>
        <w:left w:val="none" w:sz="0" w:space="0" w:color="auto"/>
        <w:bottom w:val="none" w:sz="0" w:space="0" w:color="auto"/>
        <w:right w:val="none" w:sz="0" w:space="0" w:color="auto"/>
      </w:divBdr>
    </w:div>
    <w:div w:id="1290280714">
      <w:bodyDiv w:val="1"/>
      <w:marLeft w:val="0"/>
      <w:marRight w:val="0"/>
      <w:marTop w:val="0"/>
      <w:marBottom w:val="0"/>
      <w:divBdr>
        <w:top w:val="none" w:sz="0" w:space="0" w:color="auto"/>
        <w:left w:val="none" w:sz="0" w:space="0" w:color="auto"/>
        <w:bottom w:val="none" w:sz="0" w:space="0" w:color="auto"/>
        <w:right w:val="none" w:sz="0" w:space="0" w:color="auto"/>
      </w:divBdr>
    </w:div>
    <w:div w:id="1290283155">
      <w:bodyDiv w:val="1"/>
      <w:marLeft w:val="0"/>
      <w:marRight w:val="0"/>
      <w:marTop w:val="0"/>
      <w:marBottom w:val="0"/>
      <w:divBdr>
        <w:top w:val="none" w:sz="0" w:space="0" w:color="auto"/>
        <w:left w:val="none" w:sz="0" w:space="0" w:color="auto"/>
        <w:bottom w:val="none" w:sz="0" w:space="0" w:color="auto"/>
        <w:right w:val="none" w:sz="0" w:space="0" w:color="auto"/>
      </w:divBdr>
    </w:div>
    <w:div w:id="1293513437">
      <w:bodyDiv w:val="1"/>
      <w:marLeft w:val="0"/>
      <w:marRight w:val="0"/>
      <w:marTop w:val="0"/>
      <w:marBottom w:val="0"/>
      <w:divBdr>
        <w:top w:val="none" w:sz="0" w:space="0" w:color="auto"/>
        <w:left w:val="none" w:sz="0" w:space="0" w:color="auto"/>
        <w:bottom w:val="none" w:sz="0" w:space="0" w:color="auto"/>
        <w:right w:val="none" w:sz="0" w:space="0" w:color="auto"/>
      </w:divBdr>
    </w:div>
    <w:div w:id="1294676841">
      <w:bodyDiv w:val="1"/>
      <w:marLeft w:val="0"/>
      <w:marRight w:val="0"/>
      <w:marTop w:val="0"/>
      <w:marBottom w:val="0"/>
      <w:divBdr>
        <w:top w:val="none" w:sz="0" w:space="0" w:color="auto"/>
        <w:left w:val="none" w:sz="0" w:space="0" w:color="auto"/>
        <w:bottom w:val="none" w:sz="0" w:space="0" w:color="auto"/>
        <w:right w:val="none" w:sz="0" w:space="0" w:color="auto"/>
      </w:divBdr>
    </w:div>
    <w:div w:id="1295218174">
      <w:bodyDiv w:val="1"/>
      <w:marLeft w:val="0"/>
      <w:marRight w:val="0"/>
      <w:marTop w:val="0"/>
      <w:marBottom w:val="0"/>
      <w:divBdr>
        <w:top w:val="none" w:sz="0" w:space="0" w:color="auto"/>
        <w:left w:val="none" w:sz="0" w:space="0" w:color="auto"/>
        <w:bottom w:val="none" w:sz="0" w:space="0" w:color="auto"/>
        <w:right w:val="none" w:sz="0" w:space="0" w:color="auto"/>
      </w:divBdr>
    </w:div>
    <w:div w:id="1299914011">
      <w:bodyDiv w:val="1"/>
      <w:marLeft w:val="0"/>
      <w:marRight w:val="0"/>
      <w:marTop w:val="0"/>
      <w:marBottom w:val="0"/>
      <w:divBdr>
        <w:top w:val="none" w:sz="0" w:space="0" w:color="auto"/>
        <w:left w:val="none" w:sz="0" w:space="0" w:color="auto"/>
        <w:bottom w:val="none" w:sz="0" w:space="0" w:color="auto"/>
        <w:right w:val="none" w:sz="0" w:space="0" w:color="auto"/>
      </w:divBdr>
    </w:div>
    <w:div w:id="1300498752">
      <w:bodyDiv w:val="1"/>
      <w:marLeft w:val="0"/>
      <w:marRight w:val="0"/>
      <w:marTop w:val="0"/>
      <w:marBottom w:val="0"/>
      <w:divBdr>
        <w:top w:val="none" w:sz="0" w:space="0" w:color="auto"/>
        <w:left w:val="none" w:sz="0" w:space="0" w:color="auto"/>
        <w:bottom w:val="none" w:sz="0" w:space="0" w:color="auto"/>
        <w:right w:val="none" w:sz="0" w:space="0" w:color="auto"/>
      </w:divBdr>
    </w:div>
    <w:div w:id="1311137705">
      <w:bodyDiv w:val="1"/>
      <w:marLeft w:val="0"/>
      <w:marRight w:val="0"/>
      <w:marTop w:val="0"/>
      <w:marBottom w:val="0"/>
      <w:divBdr>
        <w:top w:val="none" w:sz="0" w:space="0" w:color="auto"/>
        <w:left w:val="none" w:sz="0" w:space="0" w:color="auto"/>
        <w:bottom w:val="none" w:sz="0" w:space="0" w:color="auto"/>
        <w:right w:val="none" w:sz="0" w:space="0" w:color="auto"/>
      </w:divBdr>
    </w:div>
    <w:div w:id="1311515642">
      <w:bodyDiv w:val="1"/>
      <w:marLeft w:val="0"/>
      <w:marRight w:val="0"/>
      <w:marTop w:val="0"/>
      <w:marBottom w:val="0"/>
      <w:divBdr>
        <w:top w:val="none" w:sz="0" w:space="0" w:color="auto"/>
        <w:left w:val="none" w:sz="0" w:space="0" w:color="auto"/>
        <w:bottom w:val="none" w:sz="0" w:space="0" w:color="auto"/>
        <w:right w:val="none" w:sz="0" w:space="0" w:color="auto"/>
      </w:divBdr>
    </w:div>
    <w:div w:id="1312059121">
      <w:bodyDiv w:val="1"/>
      <w:marLeft w:val="0"/>
      <w:marRight w:val="0"/>
      <w:marTop w:val="0"/>
      <w:marBottom w:val="0"/>
      <w:divBdr>
        <w:top w:val="none" w:sz="0" w:space="0" w:color="auto"/>
        <w:left w:val="none" w:sz="0" w:space="0" w:color="auto"/>
        <w:bottom w:val="none" w:sz="0" w:space="0" w:color="auto"/>
        <w:right w:val="none" w:sz="0" w:space="0" w:color="auto"/>
      </w:divBdr>
    </w:div>
    <w:div w:id="1317219064">
      <w:bodyDiv w:val="1"/>
      <w:marLeft w:val="0"/>
      <w:marRight w:val="0"/>
      <w:marTop w:val="0"/>
      <w:marBottom w:val="0"/>
      <w:divBdr>
        <w:top w:val="none" w:sz="0" w:space="0" w:color="auto"/>
        <w:left w:val="none" w:sz="0" w:space="0" w:color="auto"/>
        <w:bottom w:val="none" w:sz="0" w:space="0" w:color="auto"/>
        <w:right w:val="none" w:sz="0" w:space="0" w:color="auto"/>
      </w:divBdr>
    </w:div>
    <w:div w:id="1317297032">
      <w:bodyDiv w:val="1"/>
      <w:marLeft w:val="0"/>
      <w:marRight w:val="0"/>
      <w:marTop w:val="0"/>
      <w:marBottom w:val="0"/>
      <w:divBdr>
        <w:top w:val="none" w:sz="0" w:space="0" w:color="auto"/>
        <w:left w:val="none" w:sz="0" w:space="0" w:color="auto"/>
        <w:bottom w:val="none" w:sz="0" w:space="0" w:color="auto"/>
        <w:right w:val="none" w:sz="0" w:space="0" w:color="auto"/>
      </w:divBdr>
    </w:div>
    <w:div w:id="1319920765">
      <w:bodyDiv w:val="1"/>
      <w:marLeft w:val="0"/>
      <w:marRight w:val="0"/>
      <w:marTop w:val="0"/>
      <w:marBottom w:val="0"/>
      <w:divBdr>
        <w:top w:val="none" w:sz="0" w:space="0" w:color="auto"/>
        <w:left w:val="none" w:sz="0" w:space="0" w:color="auto"/>
        <w:bottom w:val="none" w:sz="0" w:space="0" w:color="auto"/>
        <w:right w:val="none" w:sz="0" w:space="0" w:color="auto"/>
      </w:divBdr>
    </w:div>
    <w:div w:id="1321346427">
      <w:bodyDiv w:val="1"/>
      <w:marLeft w:val="0"/>
      <w:marRight w:val="0"/>
      <w:marTop w:val="0"/>
      <w:marBottom w:val="0"/>
      <w:divBdr>
        <w:top w:val="none" w:sz="0" w:space="0" w:color="auto"/>
        <w:left w:val="none" w:sz="0" w:space="0" w:color="auto"/>
        <w:bottom w:val="none" w:sz="0" w:space="0" w:color="auto"/>
        <w:right w:val="none" w:sz="0" w:space="0" w:color="auto"/>
      </w:divBdr>
    </w:div>
    <w:div w:id="1325208817">
      <w:bodyDiv w:val="1"/>
      <w:marLeft w:val="0"/>
      <w:marRight w:val="0"/>
      <w:marTop w:val="0"/>
      <w:marBottom w:val="0"/>
      <w:divBdr>
        <w:top w:val="none" w:sz="0" w:space="0" w:color="auto"/>
        <w:left w:val="none" w:sz="0" w:space="0" w:color="auto"/>
        <w:bottom w:val="none" w:sz="0" w:space="0" w:color="auto"/>
        <w:right w:val="none" w:sz="0" w:space="0" w:color="auto"/>
      </w:divBdr>
    </w:div>
    <w:div w:id="1326592997">
      <w:bodyDiv w:val="1"/>
      <w:marLeft w:val="0"/>
      <w:marRight w:val="0"/>
      <w:marTop w:val="0"/>
      <w:marBottom w:val="0"/>
      <w:divBdr>
        <w:top w:val="none" w:sz="0" w:space="0" w:color="auto"/>
        <w:left w:val="none" w:sz="0" w:space="0" w:color="auto"/>
        <w:bottom w:val="none" w:sz="0" w:space="0" w:color="auto"/>
        <w:right w:val="none" w:sz="0" w:space="0" w:color="auto"/>
      </w:divBdr>
    </w:div>
    <w:div w:id="1334990060">
      <w:bodyDiv w:val="1"/>
      <w:marLeft w:val="0"/>
      <w:marRight w:val="0"/>
      <w:marTop w:val="0"/>
      <w:marBottom w:val="0"/>
      <w:divBdr>
        <w:top w:val="none" w:sz="0" w:space="0" w:color="auto"/>
        <w:left w:val="none" w:sz="0" w:space="0" w:color="auto"/>
        <w:bottom w:val="none" w:sz="0" w:space="0" w:color="auto"/>
        <w:right w:val="none" w:sz="0" w:space="0" w:color="auto"/>
      </w:divBdr>
    </w:div>
    <w:div w:id="1338968422">
      <w:bodyDiv w:val="1"/>
      <w:marLeft w:val="0"/>
      <w:marRight w:val="0"/>
      <w:marTop w:val="0"/>
      <w:marBottom w:val="0"/>
      <w:divBdr>
        <w:top w:val="none" w:sz="0" w:space="0" w:color="auto"/>
        <w:left w:val="none" w:sz="0" w:space="0" w:color="auto"/>
        <w:bottom w:val="none" w:sz="0" w:space="0" w:color="auto"/>
        <w:right w:val="none" w:sz="0" w:space="0" w:color="auto"/>
      </w:divBdr>
    </w:div>
    <w:div w:id="1339887081">
      <w:bodyDiv w:val="1"/>
      <w:marLeft w:val="0"/>
      <w:marRight w:val="0"/>
      <w:marTop w:val="0"/>
      <w:marBottom w:val="0"/>
      <w:divBdr>
        <w:top w:val="none" w:sz="0" w:space="0" w:color="auto"/>
        <w:left w:val="none" w:sz="0" w:space="0" w:color="auto"/>
        <w:bottom w:val="none" w:sz="0" w:space="0" w:color="auto"/>
        <w:right w:val="none" w:sz="0" w:space="0" w:color="auto"/>
      </w:divBdr>
    </w:div>
    <w:div w:id="1343704378">
      <w:bodyDiv w:val="1"/>
      <w:marLeft w:val="0"/>
      <w:marRight w:val="0"/>
      <w:marTop w:val="0"/>
      <w:marBottom w:val="0"/>
      <w:divBdr>
        <w:top w:val="none" w:sz="0" w:space="0" w:color="auto"/>
        <w:left w:val="none" w:sz="0" w:space="0" w:color="auto"/>
        <w:bottom w:val="none" w:sz="0" w:space="0" w:color="auto"/>
        <w:right w:val="none" w:sz="0" w:space="0" w:color="auto"/>
      </w:divBdr>
    </w:div>
    <w:div w:id="1346596939">
      <w:bodyDiv w:val="1"/>
      <w:marLeft w:val="0"/>
      <w:marRight w:val="0"/>
      <w:marTop w:val="0"/>
      <w:marBottom w:val="0"/>
      <w:divBdr>
        <w:top w:val="none" w:sz="0" w:space="0" w:color="auto"/>
        <w:left w:val="none" w:sz="0" w:space="0" w:color="auto"/>
        <w:bottom w:val="none" w:sz="0" w:space="0" w:color="auto"/>
        <w:right w:val="none" w:sz="0" w:space="0" w:color="auto"/>
      </w:divBdr>
    </w:div>
    <w:div w:id="1355227093">
      <w:bodyDiv w:val="1"/>
      <w:marLeft w:val="0"/>
      <w:marRight w:val="0"/>
      <w:marTop w:val="0"/>
      <w:marBottom w:val="0"/>
      <w:divBdr>
        <w:top w:val="none" w:sz="0" w:space="0" w:color="auto"/>
        <w:left w:val="none" w:sz="0" w:space="0" w:color="auto"/>
        <w:bottom w:val="none" w:sz="0" w:space="0" w:color="auto"/>
        <w:right w:val="none" w:sz="0" w:space="0" w:color="auto"/>
      </w:divBdr>
    </w:div>
    <w:div w:id="1356233488">
      <w:bodyDiv w:val="1"/>
      <w:marLeft w:val="0"/>
      <w:marRight w:val="0"/>
      <w:marTop w:val="0"/>
      <w:marBottom w:val="0"/>
      <w:divBdr>
        <w:top w:val="none" w:sz="0" w:space="0" w:color="auto"/>
        <w:left w:val="none" w:sz="0" w:space="0" w:color="auto"/>
        <w:bottom w:val="none" w:sz="0" w:space="0" w:color="auto"/>
        <w:right w:val="none" w:sz="0" w:space="0" w:color="auto"/>
      </w:divBdr>
    </w:div>
    <w:div w:id="1357925966">
      <w:bodyDiv w:val="1"/>
      <w:marLeft w:val="0"/>
      <w:marRight w:val="0"/>
      <w:marTop w:val="0"/>
      <w:marBottom w:val="0"/>
      <w:divBdr>
        <w:top w:val="none" w:sz="0" w:space="0" w:color="auto"/>
        <w:left w:val="none" w:sz="0" w:space="0" w:color="auto"/>
        <w:bottom w:val="none" w:sz="0" w:space="0" w:color="auto"/>
        <w:right w:val="none" w:sz="0" w:space="0" w:color="auto"/>
      </w:divBdr>
    </w:div>
    <w:div w:id="1359695491">
      <w:bodyDiv w:val="1"/>
      <w:marLeft w:val="0"/>
      <w:marRight w:val="0"/>
      <w:marTop w:val="0"/>
      <w:marBottom w:val="0"/>
      <w:divBdr>
        <w:top w:val="none" w:sz="0" w:space="0" w:color="auto"/>
        <w:left w:val="none" w:sz="0" w:space="0" w:color="auto"/>
        <w:bottom w:val="none" w:sz="0" w:space="0" w:color="auto"/>
        <w:right w:val="none" w:sz="0" w:space="0" w:color="auto"/>
      </w:divBdr>
    </w:div>
    <w:div w:id="1364869170">
      <w:bodyDiv w:val="1"/>
      <w:marLeft w:val="0"/>
      <w:marRight w:val="0"/>
      <w:marTop w:val="0"/>
      <w:marBottom w:val="0"/>
      <w:divBdr>
        <w:top w:val="none" w:sz="0" w:space="0" w:color="auto"/>
        <w:left w:val="none" w:sz="0" w:space="0" w:color="auto"/>
        <w:bottom w:val="none" w:sz="0" w:space="0" w:color="auto"/>
        <w:right w:val="none" w:sz="0" w:space="0" w:color="auto"/>
      </w:divBdr>
    </w:div>
    <w:div w:id="1366714183">
      <w:bodyDiv w:val="1"/>
      <w:marLeft w:val="0"/>
      <w:marRight w:val="0"/>
      <w:marTop w:val="0"/>
      <w:marBottom w:val="0"/>
      <w:divBdr>
        <w:top w:val="none" w:sz="0" w:space="0" w:color="auto"/>
        <w:left w:val="none" w:sz="0" w:space="0" w:color="auto"/>
        <w:bottom w:val="none" w:sz="0" w:space="0" w:color="auto"/>
        <w:right w:val="none" w:sz="0" w:space="0" w:color="auto"/>
      </w:divBdr>
    </w:div>
    <w:div w:id="1377466455">
      <w:bodyDiv w:val="1"/>
      <w:marLeft w:val="0"/>
      <w:marRight w:val="0"/>
      <w:marTop w:val="0"/>
      <w:marBottom w:val="0"/>
      <w:divBdr>
        <w:top w:val="none" w:sz="0" w:space="0" w:color="auto"/>
        <w:left w:val="none" w:sz="0" w:space="0" w:color="auto"/>
        <w:bottom w:val="none" w:sz="0" w:space="0" w:color="auto"/>
        <w:right w:val="none" w:sz="0" w:space="0" w:color="auto"/>
      </w:divBdr>
    </w:div>
    <w:div w:id="1390769316">
      <w:bodyDiv w:val="1"/>
      <w:marLeft w:val="0"/>
      <w:marRight w:val="0"/>
      <w:marTop w:val="0"/>
      <w:marBottom w:val="0"/>
      <w:divBdr>
        <w:top w:val="none" w:sz="0" w:space="0" w:color="auto"/>
        <w:left w:val="none" w:sz="0" w:space="0" w:color="auto"/>
        <w:bottom w:val="none" w:sz="0" w:space="0" w:color="auto"/>
        <w:right w:val="none" w:sz="0" w:space="0" w:color="auto"/>
      </w:divBdr>
    </w:div>
    <w:div w:id="1395008082">
      <w:bodyDiv w:val="1"/>
      <w:marLeft w:val="0"/>
      <w:marRight w:val="0"/>
      <w:marTop w:val="0"/>
      <w:marBottom w:val="0"/>
      <w:divBdr>
        <w:top w:val="none" w:sz="0" w:space="0" w:color="auto"/>
        <w:left w:val="none" w:sz="0" w:space="0" w:color="auto"/>
        <w:bottom w:val="none" w:sz="0" w:space="0" w:color="auto"/>
        <w:right w:val="none" w:sz="0" w:space="0" w:color="auto"/>
      </w:divBdr>
    </w:div>
    <w:div w:id="1397704128">
      <w:bodyDiv w:val="1"/>
      <w:marLeft w:val="0"/>
      <w:marRight w:val="0"/>
      <w:marTop w:val="0"/>
      <w:marBottom w:val="0"/>
      <w:divBdr>
        <w:top w:val="none" w:sz="0" w:space="0" w:color="auto"/>
        <w:left w:val="none" w:sz="0" w:space="0" w:color="auto"/>
        <w:bottom w:val="none" w:sz="0" w:space="0" w:color="auto"/>
        <w:right w:val="none" w:sz="0" w:space="0" w:color="auto"/>
      </w:divBdr>
    </w:div>
    <w:div w:id="1399598592">
      <w:bodyDiv w:val="1"/>
      <w:marLeft w:val="0"/>
      <w:marRight w:val="0"/>
      <w:marTop w:val="0"/>
      <w:marBottom w:val="0"/>
      <w:divBdr>
        <w:top w:val="none" w:sz="0" w:space="0" w:color="auto"/>
        <w:left w:val="none" w:sz="0" w:space="0" w:color="auto"/>
        <w:bottom w:val="none" w:sz="0" w:space="0" w:color="auto"/>
        <w:right w:val="none" w:sz="0" w:space="0" w:color="auto"/>
      </w:divBdr>
    </w:div>
    <w:div w:id="1403599267">
      <w:bodyDiv w:val="1"/>
      <w:marLeft w:val="0"/>
      <w:marRight w:val="0"/>
      <w:marTop w:val="0"/>
      <w:marBottom w:val="0"/>
      <w:divBdr>
        <w:top w:val="none" w:sz="0" w:space="0" w:color="auto"/>
        <w:left w:val="none" w:sz="0" w:space="0" w:color="auto"/>
        <w:bottom w:val="none" w:sz="0" w:space="0" w:color="auto"/>
        <w:right w:val="none" w:sz="0" w:space="0" w:color="auto"/>
      </w:divBdr>
    </w:div>
    <w:div w:id="1417480346">
      <w:bodyDiv w:val="1"/>
      <w:marLeft w:val="0"/>
      <w:marRight w:val="0"/>
      <w:marTop w:val="0"/>
      <w:marBottom w:val="0"/>
      <w:divBdr>
        <w:top w:val="none" w:sz="0" w:space="0" w:color="auto"/>
        <w:left w:val="none" w:sz="0" w:space="0" w:color="auto"/>
        <w:bottom w:val="none" w:sz="0" w:space="0" w:color="auto"/>
        <w:right w:val="none" w:sz="0" w:space="0" w:color="auto"/>
      </w:divBdr>
    </w:div>
    <w:div w:id="1420714987">
      <w:bodyDiv w:val="1"/>
      <w:marLeft w:val="0"/>
      <w:marRight w:val="0"/>
      <w:marTop w:val="0"/>
      <w:marBottom w:val="0"/>
      <w:divBdr>
        <w:top w:val="none" w:sz="0" w:space="0" w:color="auto"/>
        <w:left w:val="none" w:sz="0" w:space="0" w:color="auto"/>
        <w:bottom w:val="none" w:sz="0" w:space="0" w:color="auto"/>
        <w:right w:val="none" w:sz="0" w:space="0" w:color="auto"/>
      </w:divBdr>
    </w:div>
    <w:div w:id="1420832218">
      <w:bodyDiv w:val="1"/>
      <w:marLeft w:val="0"/>
      <w:marRight w:val="0"/>
      <w:marTop w:val="0"/>
      <w:marBottom w:val="0"/>
      <w:divBdr>
        <w:top w:val="none" w:sz="0" w:space="0" w:color="auto"/>
        <w:left w:val="none" w:sz="0" w:space="0" w:color="auto"/>
        <w:bottom w:val="none" w:sz="0" w:space="0" w:color="auto"/>
        <w:right w:val="none" w:sz="0" w:space="0" w:color="auto"/>
      </w:divBdr>
    </w:div>
    <w:div w:id="1424258502">
      <w:bodyDiv w:val="1"/>
      <w:marLeft w:val="0"/>
      <w:marRight w:val="0"/>
      <w:marTop w:val="0"/>
      <w:marBottom w:val="0"/>
      <w:divBdr>
        <w:top w:val="none" w:sz="0" w:space="0" w:color="auto"/>
        <w:left w:val="none" w:sz="0" w:space="0" w:color="auto"/>
        <w:bottom w:val="none" w:sz="0" w:space="0" w:color="auto"/>
        <w:right w:val="none" w:sz="0" w:space="0" w:color="auto"/>
      </w:divBdr>
    </w:div>
    <w:div w:id="1452091396">
      <w:bodyDiv w:val="1"/>
      <w:marLeft w:val="0"/>
      <w:marRight w:val="0"/>
      <w:marTop w:val="0"/>
      <w:marBottom w:val="0"/>
      <w:divBdr>
        <w:top w:val="none" w:sz="0" w:space="0" w:color="auto"/>
        <w:left w:val="none" w:sz="0" w:space="0" w:color="auto"/>
        <w:bottom w:val="none" w:sz="0" w:space="0" w:color="auto"/>
        <w:right w:val="none" w:sz="0" w:space="0" w:color="auto"/>
      </w:divBdr>
    </w:div>
    <w:div w:id="1465586474">
      <w:bodyDiv w:val="1"/>
      <w:marLeft w:val="0"/>
      <w:marRight w:val="0"/>
      <w:marTop w:val="0"/>
      <w:marBottom w:val="0"/>
      <w:divBdr>
        <w:top w:val="none" w:sz="0" w:space="0" w:color="auto"/>
        <w:left w:val="none" w:sz="0" w:space="0" w:color="auto"/>
        <w:bottom w:val="none" w:sz="0" w:space="0" w:color="auto"/>
        <w:right w:val="none" w:sz="0" w:space="0" w:color="auto"/>
      </w:divBdr>
    </w:div>
    <w:div w:id="1466041721">
      <w:bodyDiv w:val="1"/>
      <w:marLeft w:val="0"/>
      <w:marRight w:val="0"/>
      <w:marTop w:val="0"/>
      <w:marBottom w:val="0"/>
      <w:divBdr>
        <w:top w:val="none" w:sz="0" w:space="0" w:color="auto"/>
        <w:left w:val="none" w:sz="0" w:space="0" w:color="auto"/>
        <w:bottom w:val="none" w:sz="0" w:space="0" w:color="auto"/>
        <w:right w:val="none" w:sz="0" w:space="0" w:color="auto"/>
      </w:divBdr>
    </w:div>
    <w:div w:id="1475294265">
      <w:bodyDiv w:val="1"/>
      <w:marLeft w:val="0"/>
      <w:marRight w:val="0"/>
      <w:marTop w:val="0"/>
      <w:marBottom w:val="0"/>
      <w:divBdr>
        <w:top w:val="none" w:sz="0" w:space="0" w:color="auto"/>
        <w:left w:val="none" w:sz="0" w:space="0" w:color="auto"/>
        <w:bottom w:val="none" w:sz="0" w:space="0" w:color="auto"/>
        <w:right w:val="none" w:sz="0" w:space="0" w:color="auto"/>
      </w:divBdr>
    </w:div>
    <w:div w:id="1479809747">
      <w:bodyDiv w:val="1"/>
      <w:marLeft w:val="0"/>
      <w:marRight w:val="0"/>
      <w:marTop w:val="0"/>
      <w:marBottom w:val="0"/>
      <w:divBdr>
        <w:top w:val="none" w:sz="0" w:space="0" w:color="auto"/>
        <w:left w:val="none" w:sz="0" w:space="0" w:color="auto"/>
        <w:bottom w:val="none" w:sz="0" w:space="0" w:color="auto"/>
        <w:right w:val="none" w:sz="0" w:space="0" w:color="auto"/>
      </w:divBdr>
    </w:div>
    <w:div w:id="1485510758">
      <w:bodyDiv w:val="1"/>
      <w:marLeft w:val="0"/>
      <w:marRight w:val="0"/>
      <w:marTop w:val="0"/>
      <w:marBottom w:val="0"/>
      <w:divBdr>
        <w:top w:val="none" w:sz="0" w:space="0" w:color="auto"/>
        <w:left w:val="none" w:sz="0" w:space="0" w:color="auto"/>
        <w:bottom w:val="none" w:sz="0" w:space="0" w:color="auto"/>
        <w:right w:val="none" w:sz="0" w:space="0" w:color="auto"/>
      </w:divBdr>
    </w:div>
    <w:div w:id="1491553962">
      <w:bodyDiv w:val="1"/>
      <w:marLeft w:val="0"/>
      <w:marRight w:val="0"/>
      <w:marTop w:val="0"/>
      <w:marBottom w:val="0"/>
      <w:divBdr>
        <w:top w:val="none" w:sz="0" w:space="0" w:color="auto"/>
        <w:left w:val="none" w:sz="0" w:space="0" w:color="auto"/>
        <w:bottom w:val="none" w:sz="0" w:space="0" w:color="auto"/>
        <w:right w:val="none" w:sz="0" w:space="0" w:color="auto"/>
      </w:divBdr>
    </w:div>
    <w:div w:id="1491675159">
      <w:bodyDiv w:val="1"/>
      <w:marLeft w:val="0"/>
      <w:marRight w:val="0"/>
      <w:marTop w:val="0"/>
      <w:marBottom w:val="0"/>
      <w:divBdr>
        <w:top w:val="none" w:sz="0" w:space="0" w:color="auto"/>
        <w:left w:val="none" w:sz="0" w:space="0" w:color="auto"/>
        <w:bottom w:val="none" w:sz="0" w:space="0" w:color="auto"/>
        <w:right w:val="none" w:sz="0" w:space="0" w:color="auto"/>
      </w:divBdr>
    </w:div>
    <w:div w:id="1494375659">
      <w:bodyDiv w:val="1"/>
      <w:marLeft w:val="0"/>
      <w:marRight w:val="0"/>
      <w:marTop w:val="0"/>
      <w:marBottom w:val="0"/>
      <w:divBdr>
        <w:top w:val="none" w:sz="0" w:space="0" w:color="auto"/>
        <w:left w:val="none" w:sz="0" w:space="0" w:color="auto"/>
        <w:bottom w:val="none" w:sz="0" w:space="0" w:color="auto"/>
        <w:right w:val="none" w:sz="0" w:space="0" w:color="auto"/>
      </w:divBdr>
    </w:div>
    <w:div w:id="1499078053">
      <w:bodyDiv w:val="1"/>
      <w:marLeft w:val="0"/>
      <w:marRight w:val="0"/>
      <w:marTop w:val="0"/>
      <w:marBottom w:val="0"/>
      <w:divBdr>
        <w:top w:val="none" w:sz="0" w:space="0" w:color="auto"/>
        <w:left w:val="none" w:sz="0" w:space="0" w:color="auto"/>
        <w:bottom w:val="none" w:sz="0" w:space="0" w:color="auto"/>
        <w:right w:val="none" w:sz="0" w:space="0" w:color="auto"/>
      </w:divBdr>
    </w:div>
    <w:div w:id="1509713822">
      <w:bodyDiv w:val="1"/>
      <w:marLeft w:val="0"/>
      <w:marRight w:val="0"/>
      <w:marTop w:val="0"/>
      <w:marBottom w:val="0"/>
      <w:divBdr>
        <w:top w:val="none" w:sz="0" w:space="0" w:color="auto"/>
        <w:left w:val="none" w:sz="0" w:space="0" w:color="auto"/>
        <w:bottom w:val="none" w:sz="0" w:space="0" w:color="auto"/>
        <w:right w:val="none" w:sz="0" w:space="0" w:color="auto"/>
      </w:divBdr>
    </w:div>
    <w:div w:id="1518233532">
      <w:bodyDiv w:val="1"/>
      <w:marLeft w:val="0"/>
      <w:marRight w:val="0"/>
      <w:marTop w:val="0"/>
      <w:marBottom w:val="0"/>
      <w:divBdr>
        <w:top w:val="none" w:sz="0" w:space="0" w:color="auto"/>
        <w:left w:val="none" w:sz="0" w:space="0" w:color="auto"/>
        <w:bottom w:val="none" w:sz="0" w:space="0" w:color="auto"/>
        <w:right w:val="none" w:sz="0" w:space="0" w:color="auto"/>
      </w:divBdr>
    </w:div>
    <w:div w:id="1521166200">
      <w:bodyDiv w:val="1"/>
      <w:marLeft w:val="0"/>
      <w:marRight w:val="0"/>
      <w:marTop w:val="0"/>
      <w:marBottom w:val="0"/>
      <w:divBdr>
        <w:top w:val="none" w:sz="0" w:space="0" w:color="auto"/>
        <w:left w:val="none" w:sz="0" w:space="0" w:color="auto"/>
        <w:bottom w:val="none" w:sz="0" w:space="0" w:color="auto"/>
        <w:right w:val="none" w:sz="0" w:space="0" w:color="auto"/>
      </w:divBdr>
    </w:div>
    <w:div w:id="1528251305">
      <w:bodyDiv w:val="1"/>
      <w:marLeft w:val="0"/>
      <w:marRight w:val="0"/>
      <w:marTop w:val="0"/>
      <w:marBottom w:val="0"/>
      <w:divBdr>
        <w:top w:val="none" w:sz="0" w:space="0" w:color="auto"/>
        <w:left w:val="none" w:sz="0" w:space="0" w:color="auto"/>
        <w:bottom w:val="none" w:sz="0" w:space="0" w:color="auto"/>
        <w:right w:val="none" w:sz="0" w:space="0" w:color="auto"/>
      </w:divBdr>
    </w:div>
    <w:div w:id="1533879487">
      <w:bodyDiv w:val="1"/>
      <w:marLeft w:val="0"/>
      <w:marRight w:val="0"/>
      <w:marTop w:val="0"/>
      <w:marBottom w:val="0"/>
      <w:divBdr>
        <w:top w:val="none" w:sz="0" w:space="0" w:color="auto"/>
        <w:left w:val="none" w:sz="0" w:space="0" w:color="auto"/>
        <w:bottom w:val="none" w:sz="0" w:space="0" w:color="auto"/>
        <w:right w:val="none" w:sz="0" w:space="0" w:color="auto"/>
      </w:divBdr>
    </w:div>
    <w:div w:id="1536504817">
      <w:bodyDiv w:val="1"/>
      <w:marLeft w:val="0"/>
      <w:marRight w:val="0"/>
      <w:marTop w:val="0"/>
      <w:marBottom w:val="0"/>
      <w:divBdr>
        <w:top w:val="none" w:sz="0" w:space="0" w:color="auto"/>
        <w:left w:val="none" w:sz="0" w:space="0" w:color="auto"/>
        <w:bottom w:val="none" w:sz="0" w:space="0" w:color="auto"/>
        <w:right w:val="none" w:sz="0" w:space="0" w:color="auto"/>
      </w:divBdr>
    </w:div>
    <w:div w:id="1539974746">
      <w:bodyDiv w:val="1"/>
      <w:marLeft w:val="0"/>
      <w:marRight w:val="0"/>
      <w:marTop w:val="0"/>
      <w:marBottom w:val="0"/>
      <w:divBdr>
        <w:top w:val="none" w:sz="0" w:space="0" w:color="auto"/>
        <w:left w:val="none" w:sz="0" w:space="0" w:color="auto"/>
        <w:bottom w:val="none" w:sz="0" w:space="0" w:color="auto"/>
        <w:right w:val="none" w:sz="0" w:space="0" w:color="auto"/>
      </w:divBdr>
    </w:div>
    <w:div w:id="1541746051">
      <w:bodyDiv w:val="1"/>
      <w:marLeft w:val="0"/>
      <w:marRight w:val="0"/>
      <w:marTop w:val="0"/>
      <w:marBottom w:val="0"/>
      <w:divBdr>
        <w:top w:val="none" w:sz="0" w:space="0" w:color="auto"/>
        <w:left w:val="none" w:sz="0" w:space="0" w:color="auto"/>
        <w:bottom w:val="none" w:sz="0" w:space="0" w:color="auto"/>
        <w:right w:val="none" w:sz="0" w:space="0" w:color="auto"/>
      </w:divBdr>
    </w:div>
    <w:div w:id="1543134826">
      <w:bodyDiv w:val="1"/>
      <w:marLeft w:val="0"/>
      <w:marRight w:val="0"/>
      <w:marTop w:val="0"/>
      <w:marBottom w:val="0"/>
      <w:divBdr>
        <w:top w:val="none" w:sz="0" w:space="0" w:color="auto"/>
        <w:left w:val="none" w:sz="0" w:space="0" w:color="auto"/>
        <w:bottom w:val="none" w:sz="0" w:space="0" w:color="auto"/>
        <w:right w:val="none" w:sz="0" w:space="0" w:color="auto"/>
      </w:divBdr>
    </w:div>
    <w:div w:id="1545676531">
      <w:bodyDiv w:val="1"/>
      <w:marLeft w:val="0"/>
      <w:marRight w:val="0"/>
      <w:marTop w:val="0"/>
      <w:marBottom w:val="0"/>
      <w:divBdr>
        <w:top w:val="none" w:sz="0" w:space="0" w:color="auto"/>
        <w:left w:val="none" w:sz="0" w:space="0" w:color="auto"/>
        <w:bottom w:val="none" w:sz="0" w:space="0" w:color="auto"/>
        <w:right w:val="none" w:sz="0" w:space="0" w:color="auto"/>
      </w:divBdr>
    </w:div>
    <w:div w:id="1566254594">
      <w:bodyDiv w:val="1"/>
      <w:marLeft w:val="0"/>
      <w:marRight w:val="0"/>
      <w:marTop w:val="0"/>
      <w:marBottom w:val="0"/>
      <w:divBdr>
        <w:top w:val="none" w:sz="0" w:space="0" w:color="auto"/>
        <w:left w:val="none" w:sz="0" w:space="0" w:color="auto"/>
        <w:bottom w:val="none" w:sz="0" w:space="0" w:color="auto"/>
        <w:right w:val="none" w:sz="0" w:space="0" w:color="auto"/>
      </w:divBdr>
    </w:div>
    <w:div w:id="1566721660">
      <w:bodyDiv w:val="1"/>
      <w:marLeft w:val="0"/>
      <w:marRight w:val="0"/>
      <w:marTop w:val="0"/>
      <w:marBottom w:val="0"/>
      <w:divBdr>
        <w:top w:val="none" w:sz="0" w:space="0" w:color="auto"/>
        <w:left w:val="none" w:sz="0" w:space="0" w:color="auto"/>
        <w:bottom w:val="none" w:sz="0" w:space="0" w:color="auto"/>
        <w:right w:val="none" w:sz="0" w:space="0" w:color="auto"/>
      </w:divBdr>
    </w:div>
    <w:div w:id="1569535884">
      <w:bodyDiv w:val="1"/>
      <w:marLeft w:val="0"/>
      <w:marRight w:val="0"/>
      <w:marTop w:val="0"/>
      <w:marBottom w:val="0"/>
      <w:divBdr>
        <w:top w:val="none" w:sz="0" w:space="0" w:color="auto"/>
        <w:left w:val="none" w:sz="0" w:space="0" w:color="auto"/>
        <w:bottom w:val="none" w:sz="0" w:space="0" w:color="auto"/>
        <w:right w:val="none" w:sz="0" w:space="0" w:color="auto"/>
      </w:divBdr>
    </w:div>
    <w:div w:id="1576012154">
      <w:bodyDiv w:val="1"/>
      <w:marLeft w:val="0"/>
      <w:marRight w:val="0"/>
      <w:marTop w:val="0"/>
      <w:marBottom w:val="0"/>
      <w:divBdr>
        <w:top w:val="none" w:sz="0" w:space="0" w:color="auto"/>
        <w:left w:val="none" w:sz="0" w:space="0" w:color="auto"/>
        <w:bottom w:val="none" w:sz="0" w:space="0" w:color="auto"/>
        <w:right w:val="none" w:sz="0" w:space="0" w:color="auto"/>
      </w:divBdr>
    </w:div>
    <w:div w:id="1578594924">
      <w:bodyDiv w:val="1"/>
      <w:marLeft w:val="0"/>
      <w:marRight w:val="0"/>
      <w:marTop w:val="0"/>
      <w:marBottom w:val="0"/>
      <w:divBdr>
        <w:top w:val="none" w:sz="0" w:space="0" w:color="auto"/>
        <w:left w:val="none" w:sz="0" w:space="0" w:color="auto"/>
        <w:bottom w:val="none" w:sz="0" w:space="0" w:color="auto"/>
        <w:right w:val="none" w:sz="0" w:space="0" w:color="auto"/>
      </w:divBdr>
    </w:div>
    <w:div w:id="1580867095">
      <w:bodyDiv w:val="1"/>
      <w:marLeft w:val="0"/>
      <w:marRight w:val="0"/>
      <w:marTop w:val="0"/>
      <w:marBottom w:val="0"/>
      <w:divBdr>
        <w:top w:val="none" w:sz="0" w:space="0" w:color="auto"/>
        <w:left w:val="none" w:sz="0" w:space="0" w:color="auto"/>
        <w:bottom w:val="none" w:sz="0" w:space="0" w:color="auto"/>
        <w:right w:val="none" w:sz="0" w:space="0" w:color="auto"/>
      </w:divBdr>
    </w:div>
    <w:div w:id="1580943454">
      <w:bodyDiv w:val="1"/>
      <w:marLeft w:val="0"/>
      <w:marRight w:val="0"/>
      <w:marTop w:val="0"/>
      <w:marBottom w:val="0"/>
      <w:divBdr>
        <w:top w:val="none" w:sz="0" w:space="0" w:color="auto"/>
        <w:left w:val="none" w:sz="0" w:space="0" w:color="auto"/>
        <w:bottom w:val="none" w:sz="0" w:space="0" w:color="auto"/>
        <w:right w:val="none" w:sz="0" w:space="0" w:color="auto"/>
      </w:divBdr>
    </w:div>
    <w:div w:id="1581133618">
      <w:bodyDiv w:val="1"/>
      <w:marLeft w:val="0"/>
      <w:marRight w:val="0"/>
      <w:marTop w:val="0"/>
      <w:marBottom w:val="0"/>
      <w:divBdr>
        <w:top w:val="none" w:sz="0" w:space="0" w:color="auto"/>
        <w:left w:val="none" w:sz="0" w:space="0" w:color="auto"/>
        <w:bottom w:val="none" w:sz="0" w:space="0" w:color="auto"/>
        <w:right w:val="none" w:sz="0" w:space="0" w:color="auto"/>
      </w:divBdr>
    </w:div>
    <w:div w:id="1585338340">
      <w:bodyDiv w:val="1"/>
      <w:marLeft w:val="0"/>
      <w:marRight w:val="0"/>
      <w:marTop w:val="0"/>
      <w:marBottom w:val="0"/>
      <w:divBdr>
        <w:top w:val="none" w:sz="0" w:space="0" w:color="auto"/>
        <w:left w:val="none" w:sz="0" w:space="0" w:color="auto"/>
        <w:bottom w:val="none" w:sz="0" w:space="0" w:color="auto"/>
        <w:right w:val="none" w:sz="0" w:space="0" w:color="auto"/>
      </w:divBdr>
    </w:div>
    <w:div w:id="1590187842">
      <w:bodyDiv w:val="1"/>
      <w:marLeft w:val="0"/>
      <w:marRight w:val="0"/>
      <w:marTop w:val="0"/>
      <w:marBottom w:val="0"/>
      <w:divBdr>
        <w:top w:val="none" w:sz="0" w:space="0" w:color="auto"/>
        <w:left w:val="none" w:sz="0" w:space="0" w:color="auto"/>
        <w:bottom w:val="none" w:sz="0" w:space="0" w:color="auto"/>
        <w:right w:val="none" w:sz="0" w:space="0" w:color="auto"/>
      </w:divBdr>
    </w:div>
    <w:div w:id="1591041628">
      <w:bodyDiv w:val="1"/>
      <w:marLeft w:val="0"/>
      <w:marRight w:val="0"/>
      <w:marTop w:val="0"/>
      <w:marBottom w:val="0"/>
      <w:divBdr>
        <w:top w:val="none" w:sz="0" w:space="0" w:color="auto"/>
        <w:left w:val="none" w:sz="0" w:space="0" w:color="auto"/>
        <w:bottom w:val="none" w:sz="0" w:space="0" w:color="auto"/>
        <w:right w:val="none" w:sz="0" w:space="0" w:color="auto"/>
      </w:divBdr>
    </w:div>
    <w:div w:id="1592621049">
      <w:bodyDiv w:val="1"/>
      <w:marLeft w:val="0"/>
      <w:marRight w:val="0"/>
      <w:marTop w:val="0"/>
      <w:marBottom w:val="0"/>
      <w:divBdr>
        <w:top w:val="none" w:sz="0" w:space="0" w:color="auto"/>
        <w:left w:val="none" w:sz="0" w:space="0" w:color="auto"/>
        <w:bottom w:val="none" w:sz="0" w:space="0" w:color="auto"/>
        <w:right w:val="none" w:sz="0" w:space="0" w:color="auto"/>
      </w:divBdr>
    </w:div>
    <w:div w:id="1595167256">
      <w:bodyDiv w:val="1"/>
      <w:marLeft w:val="0"/>
      <w:marRight w:val="0"/>
      <w:marTop w:val="0"/>
      <w:marBottom w:val="0"/>
      <w:divBdr>
        <w:top w:val="none" w:sz="0" w:space="0" w:color="auto"/>
        <w:left w:val="none" w:sz="0" w:space="0" w:color="auto"/>
        <w:bottom w:val="none" w:sz="0" w:space="0" w:color="auto"/>
        <w:right w:val="none" w:sz="0" w:space="0" w:color="auto"/>
      </w:divBdr>
    </w:div>
    <w:div w:id="1616716171">
      <w:bodyDiv w:val="1"/>
      <w:marLeft w:val="0"/>
      <w:marRight w:val="0"/>
      <w:marTop w:val="0"/>
      <w:marBottom w:val="0"/>
      <w:divBdr>
        <w:top w:val="none" w:sz="0" w:space="0" w:color="auto"/>
        <w:left w:val="none" w:sz="0" w:space="0" w:color="auto"/>
        <w:bottom w:val="none" w:sz="0" w:space="0" w:color="auto"/>
        <w:right w:val="none" w:sz="0" w:space="0" w:color="auto"/>
      </w:divBdr>
    </w:div>
    <w:div w:id="1620799956">
      <w:bodyDiv w:val="1"/>
      <w:marLeft w:val="0"/>
      <w:marRight w:val="0"/>
      <w:marTop w:val="0"/>
      <w:marBottom w:val="0"/>
      <w:divBdr>
        <w:top w:val="none" w:sz="0" w:space="0" w:color="auto"/>
        <w:left w:val="none" w:sz="0" w:space="0" w:color="auto"/>
        <w:bottom w:val="none" w:sz="0" w:space="0" w:color="auto"/>
        <w:right w:val="none" w:sz="0" w:space="0" w:color="auto"/>
      </w:divBdr>
    </w:div>
    <w:div w:id="1625235520">
      <w:bodyDiv w:val="1"/>
      <w:marLeft w:val="0"/>
      <w:marRight w:val="0"/>
      <w:marTop w:val="0"/>
      <w:marBottom w:val="0"/>
      <w:divBdr>
        <w:top w:val="none" w:sz="0" w:space="0" w:color="auto"/>
        <w:left w:val="none" w:sz="0" w:space="0" w:color="auto"/>
        <w:bottom w:val="none" w:sz="0" w:space="0" w:color="auto"/>
        <w:right w:val="none" w:sz="0" w:space="0" w:color="auto"/>
      </w:divBdr>
    </w:div>
    <w:div w:id="1631285002">
      <w:bodyDiv w:val="1"/>
      <w:marLeft w:val="0"/>
      <w:marRight w:val="0"/>
      <w:marTop w:val="0"/>
      <w:marBottom w:val="0"/>
      <w:divBdr>
        <w:top w:val="none" w:sz="0" w:space="0" w:color="auto"/>
        <w:left w:val="none" w:sz="0" w:space="0" w:color="auto"/>
        <w:bottom w:val="none" w:sz="0" w:space="0" w:color="auto"/>
        <w:right w:val="none" w:sz="0" w:space="0" w:color="auto"/>
      </w:divBdr>
    </w:div>
    <w:div w:id="1640770946">
      <w:bodyDiv w:val="1"/>
      <w:marLeft w:val="0"/>
      <w:marRight w:val="0"/>
      <w:marTop w:val="0"/>
      <w:marBottom w:val="0"/>
      <w:divBdr>
        <w:top w:val="none" w:sz="0" w:space="0" w:color="auto"/>
        <w:left w:val="none" w:sz="0" w:space="0" w:color="auto"/>
        <w:bottom w:val="none" w:sz="0" w:space="0" w:color="auto"/>
        <w:right w:val="none" w:sz="0" w:space="0" w:color="auto"/>
      </w:divBdr>
    </w:div>
    <w:div w:id="1641688978">
      <w:bodyDiv w:val="1"/>
      <w:marLeft w:val="0"/>
      <w:marRight w:val="0"/>
      <w:marTop w:val="0"/>
      <w:marBottom w:val="0"/>
      <w:divBdr>
        <w:top w:val="none" w:sz="0" w:space="0" w:color="auto"/>
        <w:left w:val="none" w:sz="0" w:space="0" w:color="auto"/>
        <w:bottom w:val="none" w:sz="0" w:space="0" w:color="auto"/>
        <w:right w:val="none" w:sz="0" w:space="0" w:color="auto"/>
      </w:divBdr>
    </w:div>
    <w:div w:id="1641690032">
      <w:bodyDiv w:val="1"/>
      <w:marLeft w:val="0"/>
      <w:marRight w:val="0"/>
      <w:marTop w:val="0"/>
      <w:marBottom w:val="0"/>
      <w:divBdr>
        <w:top w:val="none" w:sz="0" w:space="0" w:color="auto"/>
        <w:left w:val="none" w:sz="0" w:space="0" w:color="auto"/>
        <w:bottom w:val="none" w:sz="0" w:space="0" w:color="auto"/>
        <w:right w:val="none" w:sz="0" w:space="0" w:color="auto"/>
      </w:divBdr>
    </w:div>
    <w:div w:id="1651788959">
      <w:bodyDiv w:val="1"/>
      <w:marLeft w:val="0"/>
      <w:marRight w:val="0"/>
      <w:marTop w:val="0"/>
      <w:marBottom w:val="0"/>
      <w:divBdr>
        <w:top w:val="none" w:sz="0" w:space="0" w:color="auto"/>
        <w:left w:val="none" w:sz="0" w:space="0" w:color="auto"/>
        <w:bottom w:val="none" w:sz="0" w:space="0" w:color="auto"/>
        <w:right w:val="none" w:sz="0" w:space="0" w:color="auto"/>
      </w:divBdr>
    </w:div>
    <w:div w:id="1651900878">
      <w:bodyDiv w:val="1"/>
      <w:marLeft w:val="0"/>
      <w:marRight w:val="0"/>
      <w:marTop w:val="0"/>
      <w:marBottom w:val="0"/>
      <w:divBdr>
        <w:top w:val="none" w:sz="0" w:space="0" w:color="auto"/>
        <w:left w:val="none" w:sz="0" w:space="0" w:color="auto"/>
        <w:bottom w:val="none" w:sz="0" w:space="0" w:color="auto"/>
        <w:right w:val="none" w:sz="0" w:space="0" w:color="auto"/>
      </w:divBdr>
    </w:div>
    <w:div w:id="1652713588">
      <w:bodyDiv w:val="1"/>
      <w:marLeft w:val="0"/>
      <w:marRight w:val="0"/>
      <w:marTop w:val="0"/>
      <w:marBottom w:val="0"/>
      <w:divBdr>
        <w:top w:val="none" w:sz="0" w:space="0" w:color="auto"/>
        <w:left w:val="none" w:sz="0" w:space="0" w:color="auto"/>
        <w:bottom w:val="none" w:sz="0" w:space="0" w:color="auto"/>
        <w:right w:val="none" w:sz="0" w:space="0" w:color="auto"/>
      </w:divBdr>
    </w:div>
    <w:div w:id="1657876002">
      <w:bodyDiv w:val="1"/>
      <w:marLeft w:val="0"/>
      <w:marRight w:val="0"/>
      <w:marTop w:val="0"/>
      <w:marBottom w:val="0"/>
      <w:divBdr>
        <w:top w:val="none" w:sz="0" w:space="0" w:color="auto"/>
        <w:left w:val="none" w:sz="0" w:space="0" w:color="auto"/>
        <w:bottom w:val="none" w:sz="0" w:space="0" w:color="auto"/>
        <w:right w:val="none" w:sz="0" w:space="0" w:color="auto"/>
      </w:divBdr>
    </w:div>
    <w:div w:id="1662391873">
      <w:bodyDiv w:val="1"/>
      <w:marLeft w:val="0"/>
      <w:marRight w:val="0"/>
      <w:marTop w:val="0"/>
      <w:marBottom w:val="0"/>
      <w:divBdr>
        <w:top w:val="none" w:sz="0" w:space="0" w:color="auto"/>
        <w:left w:val="none" w:sz="0" w:space="0" w:color="auto"/>
        <w:bottom w:val="none" w:sz="0" w:space="0" w:color="auto"/>
        <w:right w:val="none" w:sz="0" w:space="0" w:color="auto"/>
      </w:divBdr>
    </w:div>
    <w:div w:id="1663847331">
      <w:bodyDiv w:val="1"/>
      <w:marLeft w:val="0"/>
      <w:marRight w:val="0"/>
      <w:marTop w:val="0"/>
      <w:marBottom w:val="0"/>
      <w:divBdr>
        <w:top w:val="none" w:sz="0" w:space="0" w:color="auto"/>
        <w:left w:val="none" w:sz="0" w:space="0" w:color="auto"/>
        <w:bottom w:val="none" w:sz="0" w:space="0" w:color="auto"/>
        <w:right w:val="none" w:sz="0" w:space="0" w:color="auto"/>
      </w:divBdr>
    </w:div>
    <w:div w:id="1667367777">
      <w:bodyDiv w:val="1"/>
      <w:marLeft w:val="0"/>
      <w:marRight w:val="0"/>
      <w:marTop w:val="0"/>
      <w:marBottom w:val="0"/>
      <w:divBdr>
        <w:top w:val="none" w:sz="0" w:space="0" w:color="auto"/>
        <w:left w:val="none" w:sz="0" w:space="0" w:color="auto"/>
        <w:bottom w:val="none" w:sz="0" w:space="0" w:color="auto"/>
        <w:right w:val="none" w:sz="0" w:space="0" w:color="auto"/>
      </w:divBdr>
    </w:div>
    <w:div w:id="1677423059">
      <w:bodyDiv w:val="1"/>
      <w:marLeft w:val="0"/>
      <w:marRight w:val="0"/>
      <w:marTop w:val="0"/>
      <w:marBottom w:val="0"/>
      <w:divBdr>
        <w:top w:val="none" w:sz="0" w:space="0" w:color="auto"/>
        <w:left w:val="none" w:sz="0" w:space="0" w:color="auto"/>
        <w:bottom w:val="none" w:sz="0" w:space="0" w:color="auto"/>
        <w:right w:val="none" w:sz="0" w:space="0" w:color="auto"/>
      </w:divBdr>
    </w:div>
    <w:div w:id="1679040999">
      <w:bodyDiv w:val="1"/>
      <w:marLeft w:val="0"/>
      <w:marRight w:val="0"/>
      <w:marTop w:val="0"/>
      <w:marBottom w:val="0"/>
      <w:divBdr>
        <w:top w:val="none" w:sz="0" w:space="0" w:color="auto"/>
        <w:left w:val="none" w:sz="0" w:space="0" w:color="auto"/>
        <w:bottom w:val="none" w:sz="0" w:space="0" w:color="auto"/>
        <w:right w:val="none" w:sz="0" w:space="0" w:color="auto"/>
      </w:divBdr>
    </w:div>
    <w:div w:id="1682588588">
      <w:bodyDiv w:val="1"/>
      <w:marLeft w:val="0"/>
      <w:marRight w:val="0"/>
      <w:marTop w:val="0"/>
      <w:marBottom w:val="0"/>
      <w:divBdr>
        <w:top w:val="none" w:sz="0" w:space="0" w:color="auto"/>
        <w:left w:val="none" w:sz="0" w:space="0" w:color="auto"/>
        <w:bottom w:val="none" w:sz="0" w:space="0" w:color="auto"/>
        <w:right w:val="none" w:sz="0" w:space="0" w:color="auto"/>
      </w:divBdr>
    </w:div>
    <w:div w:id="1682706288">
      <w:bodyDiv w:val="1"/>
      <w:marLeft w:val="0"/>
      <w:marRight w:val="0"/>
      <w:marTop w:val="0"/>
      <w:marBottom w:val="0"/>
      <w:divBdr>
        <w:top w:val="none" w:sz="0" w:space="0" w:color="auto"/>
        <w:left w:val="none" w:sz="0" w:space="0" w:color="auto"/>
        <w:bottom w:val="none" w:sz="0" w:space="0" w:color="auto"/>
        <w:right w:val="none" w:sz="0" w:space="0" w:color="auto"/>
      </w:divBdr>
    </w:div>
    <w:div w:id="1682900401">
      <w:bodyDiv w:val="1"/>
      <w:marLeft w:val="0"/>
      <w:marRight w:val="0"/>
      <w:marTop w:val="0"/>
      <w:marBottom w:val="0"/>
      <w:divBdr>
        <w:top w:val="none" w:sz="0" w:space="0" w:color="auto"/>
        <w:left w:val="none" w:sz="0" w:space="0" w:color="auto"/>
        <w:bottom w:val="none" w:sz="0" w:space="0" w:color="auto"/>
        <w:right w:val="none" w:sz="0" w:space="0" w:color="auto"/>
      </w:divBdr>
    </w:div>
    <w:div w:id="1686899651">
      <w:bodyDiv w:val="1"/>
      <w:marLeft w:val="0"/>
      <w:marRight w:val="0"/>
      <w:marTop w:val="0"/>
      <w:marBottom w:val="0"/>
      <w:divBdr>
        <w:top w:val="none" w:sz="0" w:space="0" w:color="auto"/>
        <w:left w:val="none" w:sz="0" w:space="0" w:color="auto"/>
        <w:bottom w:val="none" w:sz="0" w:space="0" w:color="auto"/>
        <w:right w:val="none" w:sz="0" w:space="0" w:color="auto"/>
      </w:divBdr>
    </w:div>
    <w:div w:id="1691568155">
      <w:bodyDiv w:val="1"/>
      <w:marLeft w:val="0"/>
      <w:marRight w:val="0"/>
      <w:marTop w:val="0"/>
      <w:marBottom w:val="0"/>
      <w:divBdr>
        <w:top w:val="none" w:sz="0" w:space="0" w:color="auto"/>
        <w:left w:val="none" w:sz="0" w:space="0" w:color="auto"/>
        <w:bottom w:val="none" w:sz="0" w:space="0" w:color="auto"/>
        <w:right w:val="none" w:sz="0" w:space="0" w:color="auto"/>
      </w:divBdr>
    </w:div>
    <w:div w:id="1697384240">
      <w:bodyDiv w:val="1"/>
      <w:marLeft w:val="0"/>
      <w:marRight w:val="0"/>
      <w:marTop w:val="0"/>
      <w:marBottom w:val="0"/>
      <w:divBdr>
        <w:top w:val="none" w:sz="0" w:space="0" w:color="auto"/>
        <w:left w:val="none" w:sz="0" w:space="0" w:color="auto"/>
        <w:bottom w:val="none" w:sz="0" w:space="0" w:color="auto"/>
        <w:right w:val="none" w:sz="0" w:space="0" w:color="auto"/>
      </w:divBdr>
    </w:div>
    <w:div w:id="1697806913">
      <w:bodyDiv w:val="1"/>
      <w:marLeft w:val="0"/>
      <w:marRight w:val="0"/>
      <w:marTop w:val="0"/>
      <w:marBottom w:val="0"/>
      <w:divBdr>
        <w:top w:val="none" w:sz="0" w:space="0" w:color="auto"/>
        <w:left w:val="none" w:sz="0" w:space="0" w:color="auto"/>
        <w:bottom w:val="none" w:sz="0" w:space="0" w:color="auto"/>
        <w:right w:val="none" w:sz="0" w:space="0" w:color="auto"/>
      </w:divBdr>
    </w:div>
    <w:div w:id="1698238003">
      <w:bodyDiv w:val="1"/>
      <w:marLeft w:val="0"/>
      <w:marRight w:val="0"/>
      <w:marTop w:val="0"/>
      <w:marBottom w:val="0"/>
      <w:divBdr>
        <w:top w:val="none" w:sz="0" w:space="0" w:color="auto"/>
        <w:left w:val="none" w:sz="0" w:space="0" w:color="auto"/>
        <w:bottom w:val="none" w:sz="0" w:space="0" w:color="auto"/>
        <w:right w:val="none" w:sz="0" w:space="0" w:color="auto"/>
      </w:divBdr>
    </w:div>
    <w:div w:id="1698315594">
      <w:bodyDiv w:val="1"/>
      <w:marLeft w:val="0"/>
      <w:marRight w:val="0"/>
      <w:marTop w:val="0"/>
      <w:marBottom w:val="0"/>
      <w:divBdr>
        <w:top w:val="none" w:sz="0" w:space="0" w:color="auto"/>
        <w:left w:val="none" w:sz="0" w:space="0" w:color="auto"/>
        <w:bottom w:val="none" w:sz="0" w:space="0" w:color="auto"/>
        <w:right w:val="none" w:sz="0" w:space="0" w:color="auto"/>
      </w:divBdr>
    </w:div>
    <w:div w:id="1698970010">
      <w:bodyDiv w:val="1"/>
      <w:marLeft w:val="0"/>
      <w:marRight w:val="0"/>
      <w:marTop w:val="0"/>
      <w:marBottom w:val="0"/>
      <w:divBdr>
        <w:top w:val="none" w:sz="0" w:space="0" w:color="auto"/>
        <w:left w:val="none" w:sz="0" w:space="0" w:color="auto"/>
        <w:bottom w:val="none" w:sz="0" w:space="0" w:color="auto"/>
        <w:right w:val="none" w:sz="0" w:space="0" w:color="auto"/>
      </w:divBdr>
    </w:div>
    <w:div w:id="1700742914">
      <w:bodyDiv w:val="1"/>
      <w:marLeft w:val="0"/>
      <w:marRight w:val="0"/>
      <w:marTop w:val="0"/>
      <w:marBottom w:val="0"/>
      <w:divBdr>
        <w:top w:val="none" w:sz="0" w:space="0" w:color="auto"/>
        <w:left w:val="none" w:sz="0" w:space="0" w:color="auto"/>
        <w:bottom w:val="none" w:sz="0" w:space="0" w:color="auto"/>
        <w:right w:val="none" w:sz="0" w:space="0" w:color="auto"/>
      </w:divBdr>
    </w:div>
    <w:div w:id="1702052035">
      <w:bodyDiv w:val="1"/>
      <w:marLeft w:val="0"/>
      <w:marRight w:val="0"/>
      <w:marTop w:val="0"/>
      <w:marBottom w:val="0"/>
      <w:divBdr>
        <w:top w:val="none" w:sz="0" w:space="0" w:color="auto"/>
        <w:left w:val="none" w:sz="0" w:space="0" w:color="auto"/>
        <w:bottom w:val="none" w:sz="0" w:space="0" w:color="auto"/>
        <w:right w:val="none" w:sz="0" w:space="0" w:color="auto"/>
      </w:divBdr>
    </w:div>
    <w:div w:id="1708292222">
      <w:bodyDiv w:val="1"/>
      <w:marLeft w:val="0"/>
      <w:marRight w:val="0"/>
      <w:marTop w:val="0"/>
      <w:marBottom w:val="0"/>
      <w:divBdr>
        <w:top w:val="none" w:sz="0" w:space="0" w:color="auto"/>
        <w:left w:val="none" w:sz="0" w:space="0" w:color="auto"/>
        <w:bottom w:val="none" w:sz="0" w:space="0" w:color="auto"/>
        <w:right w:val="none" w:sz="0" w:space="0" w:color="auto"/>
      </w:divBdr>
    </w:div>
    <w:div w:id="1711414853">
      <w:bodyDiv w:val="1"/>
      <w:marLeft w:val="0"/>
      <w:marRight w:val="0"/>
      <w:marTop w:val="0"/>
      <w:marBottom w:val="0"/>
      <w:divBdr>
        <w:top w:val="none" w:sz="0" w:space="0" w:color="auto"/>
        <w:left w:val="none" w:sz="0" w:space="0" w:color="auto"/>
        <w:bottom w:val="none" w:sz="0" w:space="0" w:color="auto"/>
        <w:right w:val="none" w:sz="0" w:space="0" w:color="auto"/>
      </w:divBdr>
    </w:div>
    <w:div w:id="1712878914">
      <w:bodyDiv w:val="1"/>
      <w:marLeft w:val="0"/>
      <w:marRight w:val="0"/>
      <w:marTop w:val="0"/>
      <w:marBottom w:val="0"/>
      <w:divBdr>
        <w:top w:val="none" w:sz="0" w:space="0" w:color="auto"/>
        <w:left w:val="none" w:sz="0" w:space="0" w:color="auto"/>
        <w:bottom w:val="none" w:sz="0" w:space="0" w:color="auto"/>
        <w:right w:val="none" w:sz="0" w:space="0" w:color="auto"/>
      </w:divBdr>
    </w:div>
    <w:div w:id="1713076444">
      <w:bodyDiv w:val="1"/>
      <w:marLeft w:val="0"/>
      <w:marRight w:val="0"/>
      <w:marTop w:val="0"/>
      <w:marBottom w:val="0"/>
      <w:divBdr>
        <w:top w:val="none" w:sz="0" w:space="0" w:color="auto"/>
        <w:left w:val="none" w:sz="0" w:space="0" w:color="auto"/>
        <w:bottom w:val="none" w:sz="0" w:space="0" w:color="auto"/>
        <w:right w:val="none" w:sz="0" w:space="0" w:color="auto"/>
      </w:divBdr>
    </w:div>
    <w:div w:id="1716195820">
      <w:bodyDiv w:val="1"/>
      <w:marLeft w:val="0"/>
      <w:marRight w:val="0"/>
      <w:marTop w:val="0"/>
      <w:marBottom w:val="0"/>
      <w:divBdr>
        <w:top w:val="none" w:sz="0" w:space="0" w:color="auto"/>
        <w:left w:val="none" w:sz="0" w:space="0" w:color="auto"/>
        <w:bottom w:val="none" w:sz="0" w:space="0" w:color="auto"/>
        <w:right w:val="none" w:sz="0" w:space="0" w:color="auto"/>
      </w:divBdr>
    </w:div>
    <w:div w:id="1719086177">
      <w:bodyDiv w:val="1"/>
      <w:marLeft w:val="0"/>
      <w:marRight w:val="0"/>
      <w:marTop w:val="0"/>
      <w:marBottom w:val="0"/>
      <w:divBdr>
        <w:top w:val="none" w:sz="0" w:space="0" w:color="auto"/>
        <w:left w:val="none" w:sz="0" w:space="0" w:color="auto"/>
        <w:bottom w:val="none" w:sz="0" w:space="0" w:color="auto"/>
        <w:right w:val="none" w:sz="0" w:space="0" w:color="auto"/>
      </w:divBdr>
    </w:div>
    <w:div w:id="1719478216">
      <w:bodyDiv w:val="1"/>
      <w:marLeft w:val="0"/>
      <w:marRight w:val="0"/>
      <w:marTop w:val="0"/>
      <w:marBottom w:val="0"/>
      <w:divBdr>
        <w:top w:val="none" w:sz="0" w:space="0" w:color="auto"/>
        <w:left w:val="none" w:sz="0" w:space="0" w:color="auto"/>
        <w:bottom w:val="none" w:sz="0" w:space="0" w:color="auto"/>
        <w:right w:val="none" w:sz="0" w:space="0" w:color="auto"/>
      </w:divBdr>
    </w:div>
    <w:div w:id="1721005561">
      <w:bodyDiv w:val="1"/>
      <w:marLeft w:val="0"/>
      <w:marRight w:val="0"/>
      <w:marTop w:val="0"/>
      <w:marBottom w:val="0"/>
      <w:divBdr>
        <w:top w:val="none" w:sz="0" w:space="0" w:color="auto"/>
        <w:left w:val="none" w:sz="0" w:space="0" w:color="auto"/>
        <w:bottom w:val="none" w:sz="0" w:space="0" w:color="auto"/>
        <w:right w:val="none" w:sz="0" w:space="0" w:color="auto"/>
      </w:divBdr>
    </w:div>
    <w:div w:id="1722943396">
      <w:bodyDiv w:val="1"/>
      <w:marLeft w:val="0"/>
      <w:marRight w:val="0"/>
      <w:marTop w:val="0"/>
      <w:marBottom w:val="0"/>
      <w:divBdr>
        <w:top w:val="none" w:sz="0" w:space="0" w:color="auto"/>
        <w:left w:val="none" w:sz="0" w:space="0" w:color="auto"/>
        <w:bottom w:val="none" w:sz="0" w:space="0" w:color="auto"/>
        <w:right w:val="none" w:sz="0" w:space="0" w:color="auto"/>
      </w:divBdr>
    </w:div>
    <w:div w:id="1726100373">
      <w:bodyDiv w:val="1"/>
      <w:marLeft w:val="0"/>
      <w:marRight w:val="0"/>
      <w:marTop w:val="0"/>
      <w:marBottom w:val="0"/>
      <w:divBdr>
        <w:top w:val="none" w:sz="0" w:space="0" w:color="auto"/>
        <w:left w:val="none" w:sz="0" w:space="0" w:color="auto"/>
        <w:bottom w:val="none" w:sz="0" w:space="0" w:color="auto"/>
        <w:right w:val="none" w:sz="0" w:space="0" w:color="auto"/>
      </w:divBdr>
    </w:div>
    <w:div w:id="1733577734">
      <w:bodyDiv w:val="1"/>
      <w:marLeft w:val="0"/>
      <w:marRight w:val="0"/>
      <w:marTop w:val="0"/>
      <w:marBottom w:val="0"/>
      <w:divBdr>
        <w:top w:val="none" w:sz="0" w:space="0" w:color="auto"/>
        <w:left w:val="none" w:sz="0" w:space="0" w:color="auto"/>
        <w:bottom w:val="none" w:sz="0" w:space="0" w:color="auto"/>
        <w:right w:val="none" w:sz="0" w:space="0" w:color="auto"/>
      </w:divBdr>
    </w:div>
    <w:div w:id="1735547513">
      <w:bodyDiv w:val="1"/>
      <w:marLeft w:val="0"/>
      <w:marRight w:val="0"/>
      <w:marTop w:val="0"/>
      <w:marBottom w:val="0"/>
      <w:divBdr>
        <w:top w:val="none" w:sz="0" w:space="0" w:color="auto"/>
        <w:left w:val="none" w:sz="0" w:space="0" w:color="auto"/>
        <w:bottom w:val="none" w:sz="0" w:space="0" w:color="auto"/>
        <w:right w:val="none" w:sz="0" w:space="0" w:color="auto"/>
      </w:divBdr>
    </w:div>
    <w:div w:id="1735854838">
      <w:bodyDiv w:val="1"/>
      <w:marLeft w:val="0"/>
      <w:marRight w:val="0"/>
      <w:marTop w:val="0"/>
      <w:marBottom w:val="0"/>
      <w:divBdr>
        <w:top w:val="none" w:sz="0" w:space="0" w:color="auto"/>
        <w:left w:val="none" w:sz="0" w:space="0" w:color="auto"/>
        <w:bottom w:val="none" w:sz="0" w:space="0" w:color="auto"/>
        <w:right w:val="none" w:sz="0" w:space="0" w:color="auto"/>
      </w:divBdr>
    </w:div>
    <w:div w:id="1737632884">
      <w:bodyDiv w:val="1"/>
      <w:marLeft w:val="0"/>
      <w:marRight w:val="0"/>
      <w:marTop w:val="0"/>
      <w:marBottom w:val="0"/>
      <w:divBdr>
        <w:top w:val="none" w:sz="0" w:space="0" w:color="auto"/>
        <w:left w:val="none" w:sz="0" w:space="0" w:color="auto"/>
        <w:bottom w:val="none" w:sz="0" w:space="0" w:color="auto"/>
        <w:right w:val="none" w:sz="0" w:space="0" w:color="auto"/>
      </w:divBdr>
    </w:div>
    <w:div w:id="1738017896">
      <w:bodyDiv w:val="1"/>
      <w:marLeft w:val="0"/>
      <w:marRight w:val="0"/>
      <w:marTop w:val="0"/>
      <w:marBottom w:val="0"/>
      <w:divBdr>
        <w:top w:val="none" w:sz="0" w:space="0" w:color="auto"/>
        <w:left w:val="none" w:sz="0" w:space="0" w:color="auto"/>
        <w:bottom w:val="none" w:sz="0" w:space="0" w:color="auto"/>
        <w:right w:val="none" w:sz="0" w:space="0" w:color="auto"/>
      </w:divBdr>
    </w:div>
    <w:div w:id="1740906586">
      <w:bodyDiv w:val="1"/>
      <w:marLeft w:val="0"/>
      <w:marRight w:val="0"/>
      <w:marTop w:val="0"/>
      <w:marBottom w:val="0"/>
      <w:divBdr>
        <w:top w:val="none" w:sz="0" w:space="0" w:color="auto"/>
        <w:left w:val="none" w:sz="0" w:space="0" w:color="auto"/>
        <w:bottom w:val="none" w:sz="0" w:space="0" w:color="auto"/>
        <w:right w:val="none" w:sz="0" w:space="0" w:color="auto"/>
      </w:divBdr>
    </w:div>
    <w:div w:id="1745252074">
      <w:bodyDiv w:val="1"/>
      <w:marLeft w:val="0"/>
      <w:marRight w:val="0"/>
      <w:marTop w:val="0"/>
      <w:marBottom w:val="0"/>
      <w:divBdr>
        <w:top w:val="none" w:sz="0" w:space="0" w:color="auto"/>
        <w:left w:val="none" w:sz="0" w:space="0" w:color="auto"/>
        <w:bottom w:val="none" w:sz="0" w:space="0" w:color="auto"/>
        <w:right w:val="none" w:sz="0" w:space="0" w:color="auto"/>
      </w:divBdr>
    </w:div>
    <w:div w:id="1755936604">
      <w:bodyDiv w:val="1"/>
      <w:marLeft w:val="0"/>
      <w:marRight w:val="0"/>
      <w:marTop w:val="0"/>
      <w:marBottom w:val="0"/>
      <w:divBdr>
        <w:top w:val="none" w:sz="0" w:space="0" w:color="auto"/>
        <w:left w:val="none" w:sz="0" w:space="0" w:color="auto"/>
        <w:bottom w:val="none" w:sz="0" w:space="0" w:color="auto"/>
        <w:right w:val="none" w:sz="0" w:space="0" w:color="auto"/>
      </w:divBdr>
    </w:div>
    <w:div w:id="1756197780">
      <w:bodyDiv w:val="1"/>
      <w:marLeft w:val="0"/>
      <w:marRight w:val="0"/>
      <w:marTop w:val="0"/>
      <w:marBottom w:val="0"/>
      <w:divBdr>
        <w:top w:val="none" w:sz="0" w:space="0" w:color="auto"/>
        <w:left w:val="none" w:sz="0" w:space="0" w:color="auto"/>
        <w:bottom w:val="none" w:sz="0" w:space="0" w:color="auto"/>
        <w:right w:val="none" w:sz="0" w:space="0" w:color="auto"/>
      </w:divBdr>
    </w:div>
    <w:div w:id="1778790922">
      <w:bodyDiv w:val="1"/>
      <w:marLeft w:val="0"/>
      <w:marRight w:val="0"/>
      <w:marTop w:val="0"/>
      <w:marBottom w:val="0"/>
      <w:divBdr>
        <w:top w:val="none" w:sz="0" w:space="0" w:color="auto"/>
        <w:left w:val="none" w:sz="0" w:space="0" w:color="auto"/>
        <w:bottom w:val="none" w:sz="0" w:space="0" w:color="auto"/>
        <w:right w:val="none" w:sz="0" w:space="0" w:color="auto"/>
      </w:divBdr>
    </w:div>
    <w:div w:id="1781686157">
      <w:bodyDiv w:val="1"/>
      <w:marLeft w:val="0"/>
      <w:marRight w:val="0"/>
      <w:marTop w:val="0"/>
      <w:marBottom w:val="0"/>
      <w:divBdr>
        <w:top w:val="none" w:sz="0" w:space="0" w:color="auto"/>
        <w:left w:val="none" w:sz="0" w:space="0" w:color="auto"/>
        <w:bottom w:val="none" w:sz="0" w:space="0" w:color="auto"/>
        <w:right w:val="none" w:sz="0" w:space="0" w:color="auto"/>
      </w:divBdr>
    </w:div>
    <w:div w:id="1788888240">
      <w:bodyDiv w:val="1"/>
      <w:marLeft w:val="0"/>
      <w:marRight w:val="0"/>
      <w:marTop w:val="0"/>
      <w:marBottom w:val="0"/>
      <w:divBdr>
        <w:top w:val="none" w:sz="0" w:space="0" w:color="auto"/>
        <w:left w:val="none" w:sz="0" w:space="0" w:color="auto"/>
        <w:bottom w:val="none" w:sz="0" w:space="0" w:color="auto"/>
        <w:right w:val="none" w:sz="0" w:space="0" w:color="auto"/>
      </w:divBdr>
    </w:div>
    <w:div w:id="1792168803">
      <w:bodyDiv w:val="1"/>
      <w:marLeft w:val="0"/>
      <w:marRight w:val="0"/>
      <w:marTop w:val="0"/>
      <w:marBottom w:val="0"/>
      <w:divBdr>
        <w:top w:val="none" w:sz="0" w:space="0" w:color="auto"/>
        <w:left w:val="none" w:sz="0" w:space="0" w:color="auto"/>
        <w:bottom w:val="none" w:sz="0" w:space="0" w:color="auto"/>
        <w:right w:val="none" w:sz="0" w:space="0" w:color="auto"/>
      </w:divBdr>
    </w:div>
    <w:div w:id="1794134368">
      <w:bodyDiv w:val="1"/>
      <w:marLeft w:val="0"/>
      <w:marRight w:val="0"/>
      <w:marTop w:val="0"/>
      <w:marBottom w:val="0"/>
      <w:divBdr>
        <w:top w:val="none" w:sz="0" w:space="0" w:color="auto"/>
        <w:left w:val="none" w:sz="0" w:space="0" w:color="auto"/>
        <w:bottom w:val="none" w:sz="0" w:space="0" w:color="auto"/>
        <w:right w:val="none" w:sz="0" w:space="0" w:color="auto"/>
      </w:divBdr>
    </w:div>
    <w:div w:id="1799952487">
      <w:bodyDiv w:val="1"/>
      <w:marLeft w:val="0"/>
      <w:marRight w:val="0"/>
      <w:marTop w:val="0"/>
      <w:marBottom w:val="0"/>
      <w:divBdr>
        <w:top w:val="none" w:sz="0" w:space="0" w:color="auto"/>
        <w:left w:val="none" w:sz="0" w:space="0" w:color="auto"/>
        <w:bottom w:val="none" w:sz="0" w:space="0" w:color="auto"/>
        <w:right w:val="none" w:sz="0" w:space="0" w:color="auto"/>
      </w:divBdr>
    </w:div>
    <w:div w:id="1803037697">
      <w:bodyDiv w:val="1"/>
      <w:marLeft w:val="0"/>
      <w:marRight w:val="0"/>
      <w:marTop w:val="0"/>
      <w:marBottom w:val="0"/>
      <w:divBdr>
        <w:top w:val="none" w:sz="0" w:space="0" w:color="auto"/>
        <w:left w:val="none" w:sz="0" w:space="0" w:color="auto"/>
        <w:bottom w:val="none" w:sz="0" w:space="0" w:color="auto"/>
        <w:right w:val="none" w:sz="0" w:space="0" w:color="auto"/>
      </w:divBdr>
    </w:div>
    <w:div w:id="1810895718">
      <w:bodyDiv w:val="1"/>
      <w:marLeft w:val="0"/>
      <w:marRight w:val="0"/>
      <w:marTop w:val="0"/>
      <w:marBottom w:val="0"/>
      <w:divBdr>
        <w:top w:val="none" w:sz="0" w:space="0" w:color="auto"/>
        <w:left w:val="none" w:sz="0" w:space="0" w:color="auto"/>
        <w:bottom w:val="none" w:sz="0" w:space="0" w:color="auto"/>
        <w:right w:val="none" w:sz="0" w:space="0" w:color="auto"/>
      </w:divBdr>
    </w:div>
    <w:div w:id="1811241670">
      <w:bodyDiv w:val="1"/>
      <w:marLeft w:val="0"/>
      <w:marRight w:val="0"/>
      <w:marTop w:val="0"/>
      <w:marBottom w:val="0"/>
      <w:divBdr>
        <w:top w:val="none" w:sz="0" w:space="0" w:color="auto"/>
        <w:left w:val="none" w:sz="0" w:space="0" w:color="auto"/>
        <w:bottom w:val="none" w:sz="0" w:space="0" w:color="auto"/>
        <w:right w:val="none" w:sz="0" w:space="0" w:color="auto"/>
      </w:divBdr>
    </w:div>
    <w:div w:id="1813479131">
      <w:bodyDiv w:val="1"/>
      <w:marLeft w:val="0"/>
      <w:marRight w:val="0"/>
      <w:marTop w:val="0"/>
      <w:marBottom w:val="0"/>
      <w:divBdr>
        <w:top w:val="none" w:sz="0" w:space="0" w:color="auto"/>
        <w:left w:val="none" w:sz="0" w:space="0" w:color="auto"/>
        <w:bottom w:val="none" w:sz="0" w:space="0" w:color="auto"/>
        <w:right w:val="none" w:sz="0" w:space="0" w:color="auto"/>
      </w:divBdr>
    </w:div>
    <w:div w:id="1816215102">
      <w:bodyDiv w:val="1"/>
      <w:marLeft w:val="0"/>
      <w:marRight w:val="0"/>
      <w:marTop w:val="0"/>
      <w:marBottom w:val="0"/>
      <w:divBdr>
        <w:top w:val="none" w:sz="0" w:space="0" w:color="auto"/>
        <w:left w:val="none" w:sz="0" w:space="0" w:color="auto"/>
        <w:bottom w:val="none" w:sz="0" w:space="0" w:color="auto"/>
        <w:right w:val="none" w:sz="0" w:space="0" w:color="auto"/>
      </w:divBdr>
      <w:divsChild>
        <w:div w:id="659427092">
          <w:marLeft w:val="0"/>
          <w:marRight w:val="0"/>
          <w:marTop w:val="0"/>
          <w:marBottom w:val="0"/>
          <w:divBdr>
            <w:top w:val="none" w:sz="0" w:space="0" w:color="auto"/>
            <w:left w:val="none" w:sz="0" w:space="0" w:color="auto"/>
            <w:bottom w:val="none" w:sz="0" w:space="0" w:color="auto"/>
            <w:right w:val="none" w:sz="0" w:space="0" w:color="auto"/>
          </w:divBdr>
          <w:divsChild>
            <w:div w:id="1304311396">
              <w:marLeft w:val="0"/>
              <w:marRight w:val="0"/>
              <w:marTop w:val="0"/>
              <w:marBottom w:val="0"/>
              <w:divBdr>
                <w:top w:val="none" w:sz="0" w:space="0" w:color="auto"/>
                <w:left w:val="none" w:sz="0" w:space="0" w:color="auto"/>
                <w:bottom w:val="none" w:sz="0" w:space="0" w:color="auto"/>
                <w:right w:val="none" w:sz="0" w:space="0" w:color="auto"/>
              </w:divBdr>
              <w:divsChild>
                <w:div w:id="1582792114">
                  <w:marLeft w:val="0"/>
                  <w:marRight w:val="0"/>
                  <w:marTop w:val="0"/>
                  <w:marBottom w:val="0"/>
                  <w:divBdr>
                    <w:top w:val="none" w:sz="0" w:space="0" w:color="auto"/>
                    <w:left w:val="none" w:sz="0" w:space="0" w:color="auto"/>
                    <w:bottom w:val="none" w:sz="0" w:space="0" w:color="auto"/>
                    <w:right w:val="none" w:sz="0" w:space="0" w:color="auto"/>
                  </w:divBdr>
                  <w:divsChild>
                    <w:div w:id="1283536709">
                      <w:marLeft w:val="0"/>
                      <w:marRight w:val="0"/>
                      <w:marTop w:val="0"/>
                      <w:marBottom w:val="0"/>
                      <w:divBdr>
                        <w:top w:val="none" w:sz="0" w:space="0" w:color="auto"/>
                        <w:left w:val="none" w:sz="0" w:space="0" w:color="auto"/>
                        <w:bottom w:val="none" w:sz="0" w:space="0" w:color="auto"/>
                        <w:right w:val="none" w:sz="0" w:space="0" w:color="auto"/>
                      </w:divBdr>
                      <w:divsChild>
                        <w:div w:id="40833471">
                          <w:marLeft w:val="0"/>
                          <w:marRight w:val="0"/>
                          <w:marTop w:val="0"/>
                          <w:marBottom w:val="0"/>
                          <w:divBdr>
                            <w:top w:val="none" w:sz="0" w:space="0" w:color="auto"/>
                            <w:left w:val="none" w:sz="0" w:space="0" w:color="auto"/>
                            <w:bottom w:val="none" w:sz="0" w:space="0" w:color="auto"/>
                            <w:right w:val="none" w:sz="0" w:space="0" w:color="auto"/>
                          </w:divBdr>
                        </w:div>
                        <w:div w:id="856773664">
                          <w:marLeft w:val="0"/>
                          <w:marRight w:val="0"/>
                          <w:marTop w:val="0"/>
                          <w:marBottom w:val="0"/>
                          <w:divBdr>
                            <w:top w:val="none" w:sz="0" w:space="0" w:color="auto"/>
                            <w:left w:val="none" w:sz="0" w:space="0" w:color="auto"/>
                            <w:bottom w:val="none" w:sz="0" w:space="0" w:color="auto"/>
                            <w:right w:val="none" w:sz="0" w:space="0" w:color="auto"/>
                          </w:divBdr>
                          <w:divsChild>
                            <w:div w:id="51538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6296920">
      <w:bodyDiv w:val="1"/>
      <w:marLeft w:val="0"/>
      <w:marRight w:val="0"/>
      <w:marTop w:val="0"/>
      <w:marBottom w:val="0"/>
      <w:divBdr>
        <w:top w:val="none" w:sz="0" w:space="0" w:color="auto"/>
        <w:left w:val="none" w:sz="0" w:space="0" w:color="auto"/>
        <w:bottom w:val="none" w:sz="0" w:space="0" w:color="auto"/>
        <w:right w:val="none" w:sz="0" w:space="0" w:color="auto"/>
      </w:divBdr>
    </w:div>
    <w:div w:id="1839999863">
      <w:bodyDiv w:val="1"/>
      <w:marLeft w:val="0"/>
      <w:marRight w:val="0"/>
      <w:marTop w:val="0"/>
      <w:marBottom w:val="0"/>
      <w:divBdr>
        <w:top w:val="none" w:sz="0" w:space="0" w:color="auto"/>
        <w:left w:val="none" w:sz="0" w:space="0" w:color="auto"/>
        <w:bottom w:val="none" w:sz="0" w:space="0" w:color="auto"/>
        <w:right w:val="none" w:sz="0" w:space="0" w:color="auto"/>
      </w:divBdr>
    </w:div>
    <w:div w:id="1847478920">
      <w:bodyDiv w:val="1"/>
      <w:marLeft w:val="0"/>
      <w:marRight w:val="0"/>
      <w:marTop w:val="0"/>
      <w:marBottom w:val="0"/>
      <w:divBdr>
        <w:top w:val="none" w:sz="0" w:space="0" w:color="auto"/>
        <w:left w:val="none" w:sz="0" w:space="0" w:color="auto"/>
        <w:bottom w:val="none" w:sz="0" w:space="0" w:color="auto"/>
        <w:right w:val="none" w:sz="0" w:space="0" w:color="auto"/>
      </w:divBdr>
    </w:div>
    <w:div w:id="1853492260">
      <w:bodyDiv w:val="1"/>
      <w:marLeft w:val="0"/>
      <w:marRight w:val="0"/>
      <w:marTop w:val="0"/>
      <w:marBottom w:val="0"/>
      <w:divBdr>
        <w:top w:val="none" w:sz="0" w:space="0" w:color="auto"/>
        <w:left w:val="none" w:sz="0" w:space="0" w:color="auto"/>
        <w:bottom w:val="none" w:sz="0" w:space="0" w:color="auto"/>
        <w:right w:val="none" w:sz="0" w:space="0" w:color="auto"/>
      </w:divBdr>
    </w:div>
    <w:div w:id="1853765944">
      <w:bodyDiv w:val="1"/>
      <w:marLeft w:val="0"/>
      <w:marRight w:val="0"/>
      <w:marTop w:val="0"/>
      <w:marBottom w:val="0"/>
      <w:divBdr>
        <w:top w:val="none" w:sz="0" w:space="0" w:color="auto"/>
        <w:left w:val="none" w:sz="0" w:space="0" w:color="auto"/>
        <w:bottom w:val="none" w:sz="0" w:space="0" w:color="auto"/>
        <w:right w:val="none" w:sz="0" w:space="0" w:color="auto"/>
      </w:divBdr>
    </w:div>
    <w:div w:id="1854999426">
      <w:bodyDiv w:val="1"/>
      <w:marLeft w:val="0"/>
      <w:marRight w:val="0"/>
      <w:marTop w:val="0"/>
      <w:marBottom w:val="0"/>
      <w:divBdr>
        <w:top w:val="none" w:sz="0" w:space="0" w:color="auto"/>
        <w:left w:val="none" w:sz="0" w:space="0" w:color="auto"/>
        <w:bottom w:val="none" w:sz="0" w:space="0" w:color="auto"/>
        <w:right w:val="none" w:sz="0" w:space="0" w:color="auto"/>
      </w:divBdr>
    </w:div>
    <w:div w:id="1856653863">
      <w:bodyDiv w:val="1"/>
      <w:marLeft w:val="0"/>
      <w:marRight w:val="0"/>
      <w:marTop w:val="0"/>
      <w:marBottom w:val="0"/>
      <w:divBdr>
        <w:top w:val="none" w:sz="0" w:space="0" w:color="auto"/>
        <w:left w:val="none" w:sz="0" w:space="0" w:color="auto"/>
        <w:bottom w:val="none" w:sz="0" w:space="0" w:color="auto"/>
        <w:right w:val="none" w:sz="0" w:space="0" w:color="auto"/>
      </w:divBdr>
    </w:div>
    <w:div w:id="1856766906">
      <w:bodyDiv w:val="1"/>
      <w:marLeft w:val="0"/>
      <w:marRight w:val="0"/>
      <w:marTop w:val="0"/>
      <w:marBottom w:val="0"/>
      <w:divBdr>
        <w:top w:val="none" w:sz="0" w:space="0" w:color="auto"/>
        <w:left w:val="none" w:sz="0" w:space="0" w:color="auto"/>
        <w:bottom w:val="none" w:sz="0" w:space="0" w:color="auto"/>
        <w:right w:val="none" w:sz="0" w:space="0" w:color="auto"/>
      </w:divBdr>
    </w:div>
    <w:div w:id="1857117167">
      <w:bodyDiv w:val="1"/>
      <w:marLeft w:val="0"/>
      <w:marRight w:val="0"/>
      <w:marTop w:val="0"/>
      <w:marBottom w:val="0"/>
      <w:divBdr>
        <w:top w:val="none" w:sz="0" w:space="0" w:color="auto"/>
        <w:left w:val="none" w:sz="0" w:space="0" w:color="auto"/>
        <w:bottom w:val="none" w:sz="0" w:space="0" w:color="auto"/>
        <w:right w:val="none" w:sz="0" w:space="0" w:color="auto"/>
      </w:divBdr>
    </w:div>
    <w:div w:id="1857117241">
      <w:bodyDiv w:val="1"/>
      <w:marLeft w:val="0"/>
      <w:marRight w:val="0"/>
      <w:marTop w:val="0"/>
      <w:marBottom w:val="0"/>
      <w:divBdr>
        <w:top w:val="none" w:sz="0" w:space="0" w:color="auto"/>
        <w:left w:val="none" w:sz="0" w:space="0" w:color="auto"/>
        <w:bottom w:val="none" w:sz="0" w:space="0" w:color="auto"/>
        <w:right w:val="none" w:sz="0" w:space="0" w:color="auto"/>
      </w:divBdr>
    </w:div>
    <w:div w:id="1857765949">
      <w:bodyDiv w:val="1"/>
      <w:marLeft w:val="0"/>
      <w:marRight w:val="0"/>
      <w:marTop w:val="0"/>
      <w:marBottom w:val="0"/>
      <w:divBdr>
        <w:top w:val="none" w:sz="0" w:space="0" w:color="auto"/>
        <w:left w:val="none" w:sz="0" w:space="0" w:color="auto"/>
        <w:bottom w:val="none" w:sz="0" w:space="0" w:color="auto"/>
        <w:right w:val="none" w:sz="0" w:space="0" w:color="auto"/>
      </w:divBdr>
    </w:div>
    <w:div w:id="1859738293">
      <w:bodyDiv w:val="1"/>
      <w:marLeft w:val="0"/>
      <w:marRight w:val="0"/>
      <w:marTop w:val="0"/>
      <w:marBottom w:val="0"/>
      <w:divBdr>
        <w:top w:val="none" w:sz="0" w:space="0" w:color="auto"/>
        <w:left w:val="none" w:sz="0" w:space="0" w:color="auto"/>
        <w:bottom w:val="none" w:sz="0" w:space="0" w:color="auto"/>
        <w:right w:val="none" w:sz="0" w:space="0" w:color="auto"/>
      </w:divBdr>
    </w:div>
    <w:div w:id="1870146867">
      <w:bodyDiv w:val="1"/>
      <w:marLeft w:val="0"/>
      <w:marRight w:val="0"/>
      <w:marTop w:val="0"/>
      <w:marBottom w:val="0"/>
      <w:divBdr>
        <w:top w:val="none" w:sz="0" w:space="0" w:color="auto"/>
        <w:left w:val="none" w:sz="0" w:space="0" w:color="auto"/>
        <w:bottom w:val="none" w:sz="0" w:space="0" w:color="auto"/>
        <w:right w:val="none" w:sz="0" w:space="0" w:color="auto"/>
      </w:divBdr>
    </w:div>
    <w:div w:id="1879319121">
      <w:bodyDiv w:val="1"/>
      <w:marLeft w:val="0"/>
      <w:marRight w:val="0"/>
      <w:marTop w:val="0"/>
      <w:marBottom w:val="0"/>
      <w:divBdr>
        <w:top w:val="none" w:sz="0" w:space="0" w:color="auto"/>
        <w:left w:val="none" w:sz="0" w:space="0" w:color="auto"/>
        <w:bottom w:val="none" w:sz="0" w:space="0" w:color="auto"/>
        <w:right w:val="none" w:sz="0" w:space="0" w:color="auto"/>
      </w:divBdr>
    </w:div>
    <w:div w:id="1886408547">
      <w:bodyDiv w:val="1"/>
      <w:marLeft w:val="0"/>
      <w:marRight w:val="0"/>
      <w:marTop w:val="0"/>
      <w:marBottom w:val="0"/>
      <w:divBdr>
        <w:top w:val="none" w:sz="0" w:space="0" w:color="auto"/>
        <w:left w:val="none" w:sz="0" w:space="0" w:color="auto"/>
        <w:bottom w:val="none" w:sz="0" w:space="0" w:color="auto"/>
        <w:right w:val="none" w:sz="0" w:space="0" w:color="auto"/>
      </w:divBdr>
    </w:div>
    <w:div w:id="1892157462">
      <w:bodyDiv w:val="1"/>
      <w:marLeft w:val="0"/>
      <w:marRight w:val="0"/>
      <w:marTop w:val="0"/>
      <w:marBottom w:val="0"/>
      <w:divBdr>
        <w:top w:val="none" w:sz="0" w:space="0" w:color="auto"/>
        <w:left w:val="none" w:sz="0" w:space="0" w:color="auto"/>
        <w:bottom w:val="none" w:sz="0" w:space="0" w:color="auto"/>
        <w:right w:val="none" w:sz="0" w:space="0" w:color="auto"/>
      </w:divBdr>
    </w:div>
    <w:div w:id="1892961418">
      <w:bodyDiv w:val="1"/>
      <w:marLeft w:val="0"/>
      <w:marRight w:val="0"/>
      <w:marTop w:val="0"/>
      <w:marBottom w:val="0"/>
      <w:divBdr>
        <w:top w:val="none" w:sz="0" w:space="0" w:color="auto"/>
        <w:left w:val="none" w:sz="0" w:space="0" w:color="auto"/>
        <w:bottom w:val="none" w:sz="0" w:space="0" w:color="auto"/>
        <w:right w:val="none" w:sz="0" w:space="0" w:color="auto"/>
      </w:divBdr>
    </w:div>
    <w:div w:id="1895239587">
      <w:bodyDiv w:val="1"/>
      <w:marLeft w:val="0"/>
      <w:marRight w:val="0"/>
      <w:marTop w:val="0"/>
      <w:marBottom w:val="0"/>
      <w:divBdr>
        <w:top w:val="none" w:sz="0" w:space="0" w:color="auto"/>
        <w:left w:val="none" w:sz="0" w:space="0" w:color="auto"/>
        <w:bottom w:val="none" w:sz="0" w:space="0" w:color="auto"/>
        <w:right w:val="none" w:sz="0" w:space="0" w:color="auto"/>
      </w:divBdr>
    </w:div>
    <w:div w:id="1897281171">
      <w:bodyDiv w:val="1"/>
      <w:marLeft w:val="0"/>
      <w:marRight w:val="0"/>
      <w:marTop w:val="0"/>
      <w:marBottom w:val="0"/>
      <w:divBdr>
        <w:top w:val="none" w:sz="0" w:space="0" w:color="auto"/>
        <w:left w:val="none" w:sz="0" w:space="0" w:color="auto"/>
        <w:bottom w:val="none" w:sz="0" w:space="0" w:color="auto"/>
        <w:right w:val="none" w:sz="0" w:space="0" w:color="auto"/>
      </w:divBdr>
    </w:div>
    <w:div w:id="1904102963">
      <w:bodyDiv w:val="1"/>
      <w:marLeft w:val="0"/>
      <w:marRight w:val="0"/>
      <w:marTop w:val="0"/>
      <w:marBottom w:val="0"/>
      <w:divBdr>
        <w:top w:val="none" w:sz="0" w:space="0" w:color="auto"/>
        <w:left w:val="none" w:sz="0" w:space="0" w:color="auto"/>
        <w:bottom w:val="none" w:sz="0" w:space="0" w:color="auto"/>
        <w:right w:val="none" w:sz="0" w:space="0" w:color="auto"/>
      </w:divBdr>
    </w:div>
    <w:div w:id="1906142703">
      <w:bodyDiv w:val="1"/>
      <w:marLeft w:val="0"/>
      <w:marRight w:val="0"/>
      <w:marTop w:val="0"/>
      <w:marBottom w:val="0"/>
      <w:divBdr>
        <w:top w:val="none" w:sz="0" w:space="0" w:color="auto"/>
        <w:left w:val="none" w:sz="0" w:space="0" w:color="auto"/>
        <w:bottom w:val="none" w:sz="0" w:space="0" w:color="auto"/>
        <w:right w:val="none" w:sz="0" w:space="0" w:color="auto"/>
      </w:divBdr>
    </w:div>
    <w:div w:id="1909463067">
      <w:bodyDiv w:val="1"/>
      <w:marLeft w:val="0"/>
      <w:marRight w:val="0"/>
      <w:marTop w:val="0"/>
      <w:marBottom w:val="0"/>
      <w:divBdr>
        <w:top w:val="none" w:sz="0" w:space="0" w:color="auto"/>
        <w:left w:val="none" w:sz="0" w:space="0" w:color="auto"/>
        <w:bottom w:val="none" w:sz="0" w:space="0" w:color="auto"/>
        <w:right w:val="none" w:sz="0" w:space="0" w:color="auto"/>
      </w:divBdr>
    </w:div>
    <w:div w:id="1910186898">
      <w:bodyDiv w:val="1"/>
      <w:marLeft w:val="0"/>
      <w:marRight w:val="0"/>
      <w:marTop w:val="0"/>
      <w:marBottom w:val="0"/>
      <w:divBdr>
        <w:top w:val="none" w:sz="0" w:space="0" w:color="auto"/>
        <w:left w:val="none" w:sz="0" w:space="0" w:color="auto"/>
        <w:bottom w:val="none" w:sz="0" w:space="0" w:color="auto"/>
        <w:right w:val="none" w:sz="0" w:space="0" w:color="auto"/>
      </w:divBdr>
    </w:div>
    <w:div w:id="1910649839">
      <w:bodyDiv w:val="1"/>
      <w:marLeft w:val="0"/>
      <w:marRight w:val="0"/>
      <w:marTop w:val="0"/>
      <w:marBottom w:val="0"/>
      <w:divBdr>
        <w:top w:val="none" w:sz="0" w:space="0" w:color="auto"/>
        <w:left w:val="none" w:sz="0" w:space="0" w:color="auto"/>
        <w:bottom w:val="none" w:sz="0" w:space="0" w:color="auto"/>
        <w:right w:val="none" w:sz="0" w:space="0" w:color="auto"/>
      </w:divBdr>
    </w:div>
    <w:div w:id="1919552015">
      <w:bodyDiv w:val="1"/>
      <w:marLeft w:val="0"/>
      <w:marRight w:val="0"/>
      <w:marTop w:val="0"/>
      <w:marBottom w:val="0"/>
      <w:divBdr>
        <w:top w:val="none" w:sz="0" w:space="0" w:color="auto"/>
        <w:left w:val="none" w:sz="0" w:space="0" w:color="auto"/>
        <w:bottom w:val="none" w:sz="0" w:space="0" w:color="auto"/>
        <w:right w:val="none" w:sz="0" w:space="0" w:color="auto"/>
      </w:divBdr>
    </w:div>
    <w:div w:id="1921712170">
      <w:bodyDiv w:val="1"/>
      <w:marLeft w:val="0"/>
      <w:marRight w:val="0"/>
      <w:marTop w:val="0"/>
      <w:marBottom w:val="0"/>
      <w:divBdr>
        <w:top w:val="none" w:sz="0" w:space="0" w:color="auto"/>
        <w:left w:val="none" w:sz="0" w:space="0" w:color="auto"/>
        <w:bottom w:val="none" w:sz="0" w:space="0" w:color="auto"/>
        <w:right w:val="none" w:sz="0" w:space="0" w:color="auto"/>
      </w:divBdr>
    </w:div>
    <w:div w:id="1922523094">
      <w:bodyDiv w:val="1"/>
      <w:marLeft w:val="0"/>
      <w:marRight w:val="0"/>
      <w:marTop w:val="0"/>
      <w:marBottom w:val="0"/>
      <w:divBdr>
        <w:top w:val="none" w:sz="0" w:space="0" w:color="auto"/>
        <w:left w:val="none" w:sz="0" w:space="0" w:color="auto"/>
        <w:bottom w:val="none" w:sz="0" w:space="0" w:color="auto"/>
        <w:right w:val="none" w:sz="0" w:space="0" w:color="auto"/>
      </w:divBdr>
    </w:div>
    <w:div w:id="1922638075">
      <w:bodyDiv w:val="1"/>
      <w:marLeft w:val="0"/>
      <w:marRight w:val="0"/>
      <w:marTop w:val="0"/>
      <w:marBottom w:val="0"/>
      <w:divBdr>
        <w:top w:val="none" w:sz="0" w:space="0" w:color="auto"/>
        <w:left w:val="none" w:sz="0" w:space="0" w:color="auto"/>
        <w:bottom w:val="none" w:sz="0" w:space="0" w:color="auto"/>
        <w:right w:val="none" w:sz="0" w:space="0" w:color="auto"/>
      </w:divBdr>
    </w:div>
    <w:div w:id="1923292974">
      <w:bodyDiv w:val="1"/>
      <w:marLeft w:val="0"/>
      <w:marRight w:val="0"/>
      <w:marTop w:val="0"/>
      <w:marBottom w:val="0"/>
      <w:divBdr>
        <w:top w:val="none" w:sz="0" w:space="0" w:color="auto"/>
        <w:left w:val="none" w:sz="0" w:space="0" w:color="auto"/>
        <w:bottom w:val="none" w:sz="0" w:space="0" w:color="auto"/>
        <w:right w:val="none" w:sz="0" w:space="0" w:color="auto"/>
      </w:divBdr>
    </w:div>
    <w:div w:id="1923296519">
      <w:bodyDiv w:val="1"/>
      <w:marLeft w:val="0"/>
      <w:marRight w:val="0"/>
      <w:marTop w:val="0"/>
      <w:marBottom w:val="0"/>
      <w:divBdr>
        <w:top w:val="none" w:sz="0" w:space="0" w:color="auto"/>
        <w:left w:val="none" w:sz="0" w:space="0" w:color="auto"/>
        <w:bottom w:val="none" w:sz="0" w:space="0" w:color="auto"/>
        <w:right w:val="none" w:sz="0" w:space="0" w:color="auto"/>
      </w:divBdr>
    </w:div>
    <w:div w:id="1950627293">
      <w:bodyDiv w:val="1"/>
      <w:marLeft w:val="0"/>
      <w:marRight w:val="0"/>
      <w:marTop w:val="0"/>
      <w:marBottom w:val="0"/>
      <w:divBdr>
        <w:top w:val="none" w:sz="0" w:space="0" w:color="auto"/>
        <w:left w:val="none" w:sz="0" w:space="0" w:color="auto"/>
        <w:bottom w:val="none" w:sz="0" w:space="0" w:color="auto"/>
        <w:right w:val="none" w:sz="0" w:space="0" w:color="auto"/>
      </w:divBdr>
    </w:div>
    <w:div w:id="1951859496">
      <w:bodyDiv w:val="1"/>
      <w:marLeft w:val="0"/>
      <w:marRight w:val="0"/>
      <w:marTop w:val="0"/>
      <w:marBottom w:val="0"/>
      <w:divBdr>
        <w:top w:val="none" w:sz="0" w:space="0" w:color="auto"/>
        <w:left w:val="none" w:sz="0" w:space="0" w:color="auto"/>
        <w:bottom w:val="none" w:sz="0" w:space="0" w:color="auto"/>
        <w:right w:val="none" w:sz="0" w:space="0" w:color="auto"/>
      </w:divBdr>
    </w:div>
    <w:div w:id="1964918467">
      <w:bodyDiv w:val="1"/>
      <w:marLeft w:val="0"/>
      <w:marRight w:val="0"/>
      <w:marTop w:val="0"/>
      <w:marBottom w:val="0"/>
      <w:divBdr>
        <w:top w:val="none" w:sz="0" w:space="0" w:color="auto"/>
        <w:left w:val="none" w:sz="0" w:space="0" w:color="auto"/>
        <w:bottom w:val="none" w:sz="0" w:space="0" w:color="auto"/>
        <w:right w:val="none" w:sz="0" w:space="0" w:color="auto"/>
      </w:divBdr>
    </w:div>
    <w:div w:id="1974141072">
      <w:bodyDiv w:val="1"/>
      <w:marLeft w:val="0"/>
      <w:marRight w:val="0"/>
      <w:marTop w:val="0"/>
      <w:marBottom w:val="0"/>
      <w:divBdr>
        <w:top w:val="none" w:sz="0" w:space="0" w:color="auto"/>
        <w:left w:val="none" w:sz="0" w:space="0" w:color="auto"/>
        <w:bottom w:val="none" w:sz="0" w:space="0" w:color="auto"/>
        <w:right w:val="none" w:sz="0" w:space="0" w:color="auto"/>
      </w:divBdr>
    </w:div>
    <w:div w:id="1977177404">
      <w:bodyDiv w:val="1"/>
      <w:marLeft w:val="0"/>
      <w:marRight w:val="0"/>
      <w:marTop w:val="0"/>
      <w:marBottom w:val="0"/>
      <w:divBdr>
        <w:top w:val="none" w:sz="0" w:space="0" w:color="auto"/>
        <w:left w:val="none" w:sz="0" w:space="0" w:color="auto"/>
        <w:bottom w:val="none" w:sz="0" w:space="0" w:color="auto"/>
        <w:right w:val="none" w:sz="0" w:space="0" w:color="auto"/>
      </w:divBdr>
    </w:div>
    <w:div w:id="1980071934">
      <w:bodyDiv w:val="1"/>
      <w:marLeft w:val="0"/>
      <w:marRight w:val="0"/>
      <w:marTop w:val="0"/>
      <w:marBottom w:val="0"/>
      <w:divBdr>
        <w:top w:val="none" w:sz="0" w:space="0" w:color="auto"/>
        <w:left w:val="none" w:sz="0" w:space="0" w:color="auto"/>
        <w:bottom w:val="none" w:sz="0" w:space="0" w:color="auto"/>
        <w:right w:val="none" w:sz="0" w:space="0" w:color="auto"/>
      </w:divBdr>
    </w:div>
    <w:div w:id="1992169697">
      <w:bodyDiv w:val="1"/>
      <w:marLeft w:val="0"/>
      <w:marRight w:val="0"/>
      <w:marTop w:val="0"/>
      <w:marBottom w:val="0"/>
      <w:divBdr>
        <w:top w:val="none" w:sz="0" w:space="0" w:color="auto"/>
        <w:left w:val="none" w:sz="0" w:space="0" w:color="auto"/>
        <w:bottom w:val="none" w:sz="0" w:space="0" w:color="auto"/>
        <w:right w:val="none" w:sz="0" w:space="0" w:color="auto"/>
      </w:divBdr>
    </w:div>
    <w:div w:id="1993673251">
      <w:bodyDiv w:val="1"/>
      <w:marLeft w:val="0"/>
      <w:marRight w:val="0"/>
      <w:marTop w:val="0"/>
      <w:marBottom w:val="0"/>
      <w:divBdr>
        <w:top w:val="none" w:sz="0" w:space="0" w:color="auto"/>
        <w:left w:val="none" w:sz="0" w:space="0" w:color="auto"/>
        <w:bottom w:val="none" w:sz="0" w:space="0" w:color="auto"/>
        <w:right w:val="none" w:sz="0" w:space="0" w:color="auto"/>
      </w:divBdr>
    </w:div>
    <w:div w:id="1994213055">
      <w:bodyDiv w:val="1"/>
      <w:marLeft w:val="0"/>
      <w:marRight w:val="0"/>
      <w:marTop w:val="0"/>
      <w:marBottom w:val="0"/>
      <w:divBdr>
        <w:top w:val="none" w:sz="0" w:space="0" w:color="auto"/>
        <w:left w:val="none" w:sz="0" w:space="0" w:color="auto"/>
        <w:bottom w:val="none" w:sz="0" w:space="0" w:color="auto"/>
        <w:right w:val="none" w:sz="0" w:space="0" w:color="auto"/>
      </w:divBdr>
    </w:div>
    <w:div w:id="1997027750">
      <w:bodyDiv w:val="1"/>
      <w:marLeft w:val="0"/>
      <w:marRight w:val="0"/>
      <w:marTop w:val="0"/>
      <w:marBottom w:val="0"/>
      <w:divBdr>
        <w:top w:val="none" w:sz="0" w:space="0" w:color="auto"/>
        <w:left w:val="none" w:sz="0" w:space="0" w:color="auto"/>
        <w:bottom w:val="none" w:sz="0" w:space="0" w:color="auto"/>
        <w:right w:val="none" w:sz="0" w:space="0" w:color="auto"/>
      </w:divBdr>
    </w:div>
    <w:div w:id="2003578139">
      <w:bodyDiv w:val="1"/>
      <w:marLeft w:val="0"/>
      <w:marRight w:val="0"/>
      <w:marTop w:val="0"/>
      <w:marBottom w:val="0"/>
      <w:divBdr>
        <w:top w:val="none" w:sz="0" w:space="0" w:color="auto"/>
        <w:left w:val="none" w:sz="0" w:space="0" w:color="auto"/>
        <w:bottom w:val="none" w:sz="0" w:space="0" w:color="auto"/>
        <w:right w:val="none" w:sz="0" w:space="0" w:color="auto"/>
      </w:divBdr>
    </w:div>
    <w:div w:id="2019036504">
      <w:bodyDiv w:val="1"/>
      <w:marLeft w:val="0"/>
      <w:marRight w:val="0"/>
      <w:marTop w:val="0"/>
      <w:marBottom w:val="0"/>
      <w:divBdr>
        <w:top w:val="none" w:sz="0" w:space="0" w:color="auto"/>
        <w:left w:val="none" w:sz="0" w:space="0" w:color="auto"/>
        <w:bottom w:val="none" w:sz="0" w:space="0" w:color="auto"/>
        <w:right w:val="none" w:sz="0" w:space="0" w:color="auto"/>
      </w:divBdr>
    </w:div>
    <w:div w:id="2024939988">
      <w:bodyDiv w:val="1"/>
      <w:marLeft w:val="0"/>
      <w:marRight w:val="0"/>
      <w:marTop w:val="0"/>
      <w:marBottom w:val="0"/>
      <w:divBdr>
        <w:top w:val="none" w:sz="0" w:space="0" w:color="auto"/>
        <w:left w:val="none" w:sz="0" w:space="0" w:color="auto"/>
        <w:bottom w:val="none" w:sz="0" w:space="0" w:color="auto"/>
        <w:right w:val="none" w:sz="0" w:space="0" w:color="auto"/>
      </w:divBdr>
      <w:divsChild>
        <w:div w:id="338578173">
          <w:marLeft w:val="0"/>
          <w:marRight w:val="0"/>
          <w:marTop w:val="0"/>
          <w:marBottom w:val="0"/>
          <w:divBdr>
            <w:top w:val="none" w:sz="0" w:space="0" w:color="auto"/>
            <w:left w:val="none" w:sz="0" w:space="0" w:color="auto"/>
            <w:bottom w:val="none" w:sz="0" w:space="0" w:color="auto"/>
            <w:right w:val="none" w:sz="0" w:space="0" w:color="auto"/>
          </w:divBdr>
          <w:divsChild>
            <w:div w:id="1423601198">
              <w:marLeft w:val="0"/>
              <w:marRight w:val="0"/>
              <w:marTop w:val="150"/>
              <w:marBottom w:val="150"/>
              <w:divBdr>
                <w:top w:val="none" w:sz="0" w:space="0" w:color="auto"/>
                <w:left w:val="none" w:sz="0" w:space="0" w:color="auto"/>
                <w:bottom w:val="none" w:sz="0" w:space="0" w:color="auto"/>
                <w:right w:val="none" w:sz="0" w:space="0" w:color="auto"/>
              </w:divBdr>
              <w:divsChild>
                <w:div w:id="1078208660">
                  <w:marLeft w:val="0"/>
                  <w:marRight w:val="0"/>
                  <w:marTop w:val="0"/>
                  <w:marBottom w:val="0"/>
                  <w:divBdr>
                    <w:top w:val="none" w:sz="0" w:space="0" w:color="auto"/>
                    <w:left w:val="none" w:sz="0" w:space="0" w:color="auto"/>
                    <w:bottom w:val="none" w:sz="0" w:space="0" w:color="auto"/>
                    <w:right w:val="none" w:sz="0" w:space="0" w:color="auto"/>
                  </w:divBdr>
                  <w:divsChild>
                    <w:div w:id="840435240">
                      <w:marLeft w:val="-225"/>
                      <w:marRight w:val="-225"/>
                      <w:marTop w:val="0"/>
                      <w:marBottom w:val="0"/>
                      <w:divBdr>
                        <w:top w:val="none" w:sz="0" w:space="0" w:color="auto"/>
                        <w:left w:val="none" w:sz="0" w:space="0" w:color="auto"/>
                        <w:bottom w:val="none" w:sz="0" w:space="0" w:color="auto"/>
                        <w:right w:val="none" w:sz="0" w:space="0" w:color="auto"/>
                      </w:divBdr>
                      <w:divsChild>
                        <w:div w:id="1950428154">
                          <w:marLeft w:val="0"/>
                          <w:marRight w:val="0"/>
                          <w:marTop w:val="0"/>
                          <w:marBottom w:val="0"/>
                          <w:divBdr>
                            <w:top w:val="none" w:sz="0" w:space="0" w:color="auto"/>
                            <w:left w:val="none" w:sz="0" w:space="0" w:color="auto"/>
                            <w:bottom w:val="none" w:sz="0" w:space="0" w:color="auto"/>
                            <w:right w:val="none" w:sz="0" w:space="0" w:color="auto"/>
                          </w:divBdr>
                          <w:divsChild>
                            <w:div w:id="71008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2800638">
      <w:bodyDiv w:val="1"/>
      <w:marLeft w:val="0"/>
      <w:marRight w:val="0"/>
      <w:marTop w:val="0"/>
      <w:marBottom w:val="0"/>
      <w:divBdr>
        <w:top w:val="none" w:sz="0" w:space="0" w:color="auto"/>
        <w:left w:val="none" w:sz="0" w:space="0" w:color="auto"/>
        <w:bottom w:val="none" w:sz="0" w:space="0" w:color="auto"/>
        <w:right w:val="none" w:sz="0" w:space="0" w:color="auto"/>
      </w:divBdr>
      <w:divsChild>
        <w:div w:id="1961957594">
          <w:marLeft w:val="0"/>
          <w:marRight w:val="0"/>
          <w:marTop w:val="0"/>
          <w:marBottom w:val="0"/>
          <w:divBdr>
            <w:top w:val="none" w:sz="0" w:space="0" w:color="auto"/>
            <w:left w:val="none" w:sz="0" w:space="0" w:color="auto"/>
            <w:bottom w:val="none" w:sz="0" w:space="0" w:color="auto"/>
            <w:right w:val="none" w:sz="0" w:space="0" w:color="auto"/>
          </w:divBdr>
          <w:divsChild>
            <w:div w:id="1192499902">
              <w:marLeft w:val="0"/>
              <w:marRight w:val="0"/>
              <w:marTop w:val="150"/>
              <w:marBottom w:val="150"/>
              <w:divBdr>
                <w:top w:val="none" w:sz="0" w:space="0" w:color="auto"/>
                <w:left w:val="none" w:sz="0" w:space="0" w:color="auto"/>
                <w:bottom w:val="none" w:sz="0" w:space="0" w:color="auto"/>
                <w:right w:val="none" w:sz="0" w:space="0" w:color="auto"/>
              </w:divBdr>
              <w:divsChild>
                <w:div w:id="557329213">
                  <w:marLeft w:val="0"/>
                  <w:marRight w:val="0"/>
                  <w:marTop w:val="0"/>
                  <w:marBottom w:val="0"/>
                  <w:divBdr>
                    <w:top w:val="none" w:sz="0" w:space="0" w:color="auto"/>
                    <w:left w:val="none" w:sz="0" w:space="0" w:color="auto"/>
                    <w:bottom w:val="none" w:sz="0" w:space="0" w:color="auto"/>
                    <w:right w:val="none" w:sz="0" w:space="0" w:color="auto"/>
                  </w:divBdr>
                  <w:divsChild>
                    <w:div w:id="1223449213">
                      <w:marLeft w:val="-225"/>
                      <w:marRight w:val="-225"/>
                      <w:marTop w:val="0"/>
                      <w:marBottom w:val="0"/>
                      <w:divBdr>
                        <w:top w:val="none" w:sz="0" w:space="0" w:color="auto"/>
                        <w:left w:val="none" w:sz="0" w:space="0" w:color="auto"/>
                        <w:bottom w:val="none" w:sz="0" w:space="0" w:color="auto"/>
                        <w:right w:val="none" w:sz="0" w:space="0" w:color="auto"/>
                      </w:divBdr>
                      <w:divsChild>
                        <w:div w:id="1979264252">
                          <w:marLeft w:val="0"/>
                          <w:marRight w:val="0"/>
                          <w:marTop w:val="0"/>
                          <w:marBottom w:val="0"/>
                          <w:divBdr>
                            <w:top w:val="none" w:sz="0" w:space="0" w:color="auto"/>
                            <w:left w:val="none" w:sz="0" w:space="0" w:color="auto"/>
                            <w:bottom w:val="none" w:sz="0" w:space="0" w:color="auto"/>
                            <w:right w:val="none" w:sz="0" w:space="0" w:color="auto"/>
                          </w:divBdr>
                          <w:divsChild>
                            <w:div w:id="1112629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1277054">
      <w:bodyDiv w:val="1"/>
      <w:marLeft w:val="0"/>
      <w:marRight w:val="0"/>
      <w:marTop w:val="0"/>
      <w:marBottom w:val="0"/>
      <w:divBdr>
        <w:top w:val="none" w:sz="0" w:space="0" w:color="auto"/>
        <w:left w:val="none" w:sz="0" w:space="0" w:color="auto"/>
        <w:bottom w:val="none" w:sz="0" w:space="0" w:color="auto"/>
        <w:right w:val="none" w:sz="0" w:space="0" w:color="auto"/>
      </w:divBdr>
    </w:div>
    <w:div w:id="2047172295">
      <w:bodyDiv w:val="1"/>
      <w:marLeft w:val="0"/>
      <w:marRight w:val="0"/>
      <w:marTop w:val="0"/>
      <w:marBottom w:val="0"/>
      <w:divBdr>
        <w:top w:val="none" w:sz="0" w:space="0" w:color="auto"/>
        <w:left w:val="none" w:sz="0" w:space="0" w:color="auto"/>
        <w:bottom w:val="none" w:sz="0" w:space="0" w:color="auto"/>
        <w:right w:val="none" w:sz="0" w:space="0" w:color="auto"/>
      </w:divBdr>
    </w:div>
    <w:div w:id="2058428948">
      <w:bodyDiv w:val="1"/>
      <w:marLeft w:val="0"/>
      <w:marRight w:val="0"/>
      <w:marTop w:val="0"/>
      <w:marBottom w:val="0"/>
      <w:divBdr>
        <w:top w:val="none" w:sz="0" w:space="0" w:color="auto"/>
        <w:left w:val="none" w:sz="0" w:space="0" w:color="auto"/>
        <w:bottom w:val="none" w:sz="0" w:space="0" w:color="auto"/>
        <w:right w:val="none" w:sz="0" w:space="0" w:color="auto"/>
      </w:divBdr>
    </w:div>
    <w:div w:id="2063677350">
      <w:bodyDiv w:val="1"/>
      <w:marLeft w:val="0"/>
      <w:marRight w:val="0"/>
      <w:marTop w:val="0"/>
      <w:marBottom w:val="0"/>
      <w:divBdr>
        <w:top w:val="none" w:sz="0" w:space="0" w:color="auto"/>
        <w:left w:val="none" w:sz="0" w:space="0" w:color="auto"/>
        <w:bottom w:val="none" w:sz="0" w:space="0" w:color="auto"/>
        <w:right w:val="none" w:sz="0" w:space="0" w:color="auto"/>
      </w:divBdr>
    </w:div>
    <w:div w:id="2067993636">
      <w:bodyDiv w:val="1"/>
      <w:marLeft w:val="0"/>
      <w:marRight w:val="0"/>
      <w:marTop w:val="0"/>
      <w:marBottom w:val="0"/>
      <w:divBdr>
        <w:top w:val="none" w:sz="0" w:space="0" w:color="auto"/>
        <w:left w:val="none" w:sz="0" w:space="0" w:color="auto"/>
        <w:bottom w:val="none" w:sz="0" w:space="0" w:color="auto"/>
        <w:right w:val="none" w:sz="0" w:space="0" w:color="auto"/>
      </w:divBdr>
    </w:div>
    <w:div w:id="2069262840">
      <w:bodyDiv w:val="1"/>
      <w:marLeft w:val="0"/>
      <w:marRight w:val="0"/>
      <w:marTop w:val="0"/>
      <w:marBottom w:val="0"/>
      <w:divBdr>
        <w:top w:val="none" w:sz="0" w:space="0" w:color="auto"/>
        <w:left w:val="none" w:sz="0" w:space="0" w:color="auto"/>
        <w:bottom w:val="none" w:sz="0" w:space="0" w:color="auto"/>
        <w:right w:val="none" w:sz="0" w:space="0" w:color="auto"/>
      </w:divBdr>
    </w:div>
    <w:div w:id="2081515647">
      <w:bodyDiv w:val="1"/>
      <w:marLeft w:val="0"/>
      <w:marRight w:val="0"/>
      <w:marTop w:val="0"/>
      <w:marBottom w:val="0"/>
      <w:divBdr>
        <w:top w:val="none" w:sz="0" w:space="0" w:color="auto"/>
        <w:left w:val="none" w:sz="0" w:space="0" w:color="auto"/>
        <w:bottom w:val="none" w:sz="0" w:space="0" w:color="auto"/>
        <w:right w:val="none" w:sz="0" w:space="0" w:color="auto"/>
      </w:divBdr>
    </w:div>
    <w:div w:id="2081755664">
      <w:bodyDiv w:val="1"/>
      <w:marLeft w:val="0"/>
      <w:marRight w:val="0"/>
      <w:marTop w:val="0"/>
      <w:marBottom w:val="0"/>
      <w:divBdr>
        <w:top w:val="none" w:sz="0" w:space="0" w:color="auto"/>
        <w:left w:val="none" w:sz="0" w:space="0" w:color="auto"/>
        <w:bottom w:val="none" w:sz="0" w:space="0" w:color="auto"/>
        <w:right w:val="none" w:sz="0" w:space="0" w:color="auto"/>
      </w:divBdr>
    </w:div>
    <w:div w:id="2090424568">
      <w:bodyDiv w:val="1"/>
      <w:marLeft w:val="0"/>
      <w:marRight w:val="0"/>
      <w:marTop w:val="0"/>
      <w:marBottom w:val="0"/>
      <w:divBdr>
        <w:top w:val="none" w:sz="0" w:space="0" w:color="auto"/>
        <w:left w:val="none" w:sz="0" w:space="0" w:color="auto"/>
        <w:bottom w:val="none" w:sz="0" w:space="0" w:color="auto"/>
        <w:right w:val="none" w:sz="0" w:space="0" w:color="auto"/>
      </w:divBdr>
    </w:div>
    <w:div w:id="2098019108">
      <w:bodyDiv w:val="1"/>
      <w:marLeft w:val="0"/>
      <w:marRight w:val="0"/>
      <w:marTop w:val="0"/>
      <w:marBottom w:val="0"/>
      <w:divBdr>
        <w:top w:val="none" w:sz="0" w:space="0" w:color="auto"/>
        <w:left w:val="none" w:sz="0" w:space="0" w:color="auto"/>
        <w:bottom w:val="none" w:sz="0" w:space="0" w:color="auto"/>
        <w:right w:val="none" w:sz="0" w:space="0" w:color="auto"/>
      </w:divBdr>
    </w:div>
    <w:div w:id="2098626151">
      <w:bodyDiv w:val="1"/>
      <w:marLeft w:val="0"/>
      <w:marRight w:val="0"/>
      <w:marTop w:val="0"/>
      <w:marBottom w:val="0"/>
      <w:divBdr>
        <w:top w:val="none" w:sz="0" w:space="0" w:color="auto"/>
        <w:left w:val="none" w:sz="0" w:space="0" w:color="auto"/>
        <w:bottom w:val="none" w:sz="0" w:space="0" w:color="auto"/>
        <w:right w:val="none" w:sz="0" w:space="0" w:color="auto"/>
      </w:divBdr>
    </w:div>
    <w:div w:id="2099866812">
      <w:bodyDiv w:val="1"/>
      <w:marLeft w:val="0"/>
      <w:marRight w:val="0"/>
      <w:marTop w:val="0"/>
      <w:marBottom w:val="0"/>
      <w:divBdr>
        <w:top w:val="none" w:sz="0" w:space="0" w:color="auto"/>
        <w:left w:val="none" w:sz="0" w:space="0" w:color="auto"/>
        <w:bottom w:val="none" w:sz="0" w:space="0" w:color="auto"/>
        <w:right w:val="none" w:sz="0" w:space="0" w:color="auto"/>
      </w:divBdr>
    </w:div>
    <w:div w:id="2102530084">
      <w:bodyDiv w:val="1"/>
      <w:marLeft w:val="0"/>
      <w:marRight w:val="0"/>
      <w:marTop w:val="0"/>
      <w:marBottom w:val="0"/>
      <w:divBdr>
        <w:top w:val="none" w:sz="0" w:space="0" w:color="auto"/>
        <w:left w:val="none" w:sz="0" w:space="0" w:color="auto"/>
        <w:bottom w:val="none" w:sz="0" w:space="0" w:color="auto"/>
        <w:right w:val="none" w:sz="0" w:space="0" w:color="auto"/>
      </w:divBdr>
    </w:div>
    <w:div w:id="2107723468">
      <w:bodyDiv w:val="1"/>
      <w:marLeft w:val="0"/>
      <w:marRight w:val="0"/>
      <w:marTop w:val="0"/>
      <w:marBottom w:val="0"/>
      <w:divBdr>
        <w:top w:val="none" w:sz="0" w:space="0" w:color="auto"/>
        <w:left w:val="none" w:sz="0" w:space="0" w:color="auto"/>
        <w:bottom w:val="none" w:sz="0" w:space="0" w:color="auto"/>
        <w:right w:val="none" w:sz="0" w:space="0" w:color="auto"/>
      </w:divBdr>
    </w:div>
    <w:div w:id="2109497266">
      <w:bodyDiv w:val="1"/>
      <w:marLeft w:val="0"/>
      <w:marRight w:val="0"/>
      <w:marTop w:val="0"/>
      <w:marBottom w:val="0"/>
      <w:divBdr>
        <w:top w:val="none" w:sz="0" w:space="0" w:color="auto"/>
        <w:left w:val="none" w:sz="0" w:space="0" w:color="auto"/>
        <w:bottom w:val="none" w:sz="0" w:space="0" w:color="auto"/>
        <w:right w:val="none" w:sz="0" w:space="0" w:color="auto"/>
      </w:divBdr>
    </w:div>
    <w:div w:id="2110810314">
      <w:bodyDiv w:val="1"/>
      <w:marLeft w:val="0"/>
      <w:marRight w:val="0"/>
      <w:marTop w:val="0"/>
      <w:marBottom w:val="0"/>
      <w:divBdr>
        <w:top w:val="none" w:sz="0" w:space="0" w:color="auto"/>
        <w:left w:val="none" w:sz="0" w:space="0" w:color="auto"/>
        <w:bottom w:val="none" w:sz="0" w:space="0" w:color="auto"/>
        <w:right w:val="none" w:sz="0" w:space="0" w:color="auto"/>
      </w:divBdr>
    </w:div>
    <w:div w:id="2116366748">
      <w:bodyDiv w:val="1"/>
      <w:marLeft w:val="0"/>
      <w:marRight w:val="0"/>
      <w:marTop w:val="0"/>
      <w:marBottom w:val="0"/>
      <w:divBdr>
        <w:top w:val="none" w:sz="0" w:space="0" w:color="auto"/>
        <w:left w:val="none" w:sz="0" w:space="0" w:color="auto"/>
        <w:bottom w:val="none" w:sz="0" w:space="0" w:color="auto"/>
        <w:right w:val="none" w:sz="0" w:space="0" w:color="auto"/>
      </w:divBdr>
    </w:div>
    <w:div w:id="2116748546">
      <w:bodyDiv w:val="1"/>
      <w:marLeft w:val="0"/>
      <w:marRight w:val="0"/>
      <w:marTop w:val="0"/>
      <w:marBottom w:val="0"/>
      <w:divBdr>
        <w:top w:val="none" w:sz="0" w:space="0" w:color="auto"/>
        <w:left w:val="none" w:sz="0" w:space="0" w:color="auto"/>
        <w:bottom w:val="none" w:sz="0" w:space="0" w:color="auto"/>
        <w:right w:val="none" w:sz="0" w:space="0" w:color="auto"/>
      </w:divBdr>
    </w:div>
    <w:div w:id="2124105528">
      <w:bodyDiv w:val="1"/>
      <w:marLeft w:val="0"/>
      <w:marRight w:val="0"/>
      <w:marTop w:val="0"/>
      <w:marBottom w:val="0"/>
      <w:divBdr>
        <w:top w:val="none" w:sz="0" w:space="0" w:color="auto"/>
        <w:left w:val="none" w:sz="0" w:space="0" w:color="auto"/>
        <w:bottom w:val="none" w:sz="0" w:space="0" w:color="auto"/>
        <w:right w:val="none" w:sz="0" w:space="0" w:color="auto"/>
      </w:divBdr>
    </w:div>
    <w:div w:id="2127235992">
      <w:bodyDiv w:val="1"/>
      <w:marLeft w:val="0"/>
      <w:marRight w:val="0"/>
      <w:marTop w:val="0"/>
      <w:marBottom w:val="0"/>
      <w:divBdr>
        <w:top w:val="none" w:sz="0" w:space="0" w:color="auto"/>
        <w:left w:val="none" w:sz="0" w:space="0" w:color="auto"/>
        <w:bottom w:val="none" w:sz="0" w:space="0" w:color="auto"/>
        <w:right w:val="none" w:sz="0" w:space="0" w:color="auto"/>
      </w:divBdr>
    </w:div>
    <w:div w:id="2136605142">
      <w:bodyDiv w:val="1"/>
      <w:marLeft w:val="0"/>
      <w:marRight w:val="0"/>
      <w:marTop w:val="0"/>
      <w:marBottom w:val="0"/>
      <w:divBdr>
        <w:top w:val="none" w:sz="0" w:space="0" w:color="auto"/>
        <w:left w:val="none" w:sz="0" w:space="0" w:color="auto"/>
        <w:bottom w:val="none" w:sz="0" w:space="0" w:color="auto"/>
        <w:right w:val="none" w:sz="0" w:space="0" w:color="auto"/>
      </w:divBdr>
    </w:div>
    <w:div w:id="2137945354">
      <w:bodyDiv w:val="1"/>
      <w:marLeft w:val="0"/>
      <w:marRight w:val="0"/>
      <w:marTop w:val="0"/>
      <w:marBottom w:val="0"/>
      <w:divBdr>
        <w:top w:val="none" w:sz="0" w:space="0" w:color="auto"/>
        <w:left w:val="none" w:sz="0" w:space="0" w:color="auto"/>
        <w:bottom w:val="none" w:sz="0" w:space="0" w:color="auto"/>
        <w:right w:val="none" w:sz="0" w:space="0" w:color="auto"/>
      </w:divBdr>
    </w:div>
    <w:div w:id="2138835944">
      <w:bodyDiv w:val="1"/>
      <w:marLeft w:val="0"/>
      <w:marRight w:val="0"/>
      <w:marTop w:val="0"/>
      <w:marBottom w:val="0"/>
      <w:divBdr>
        <w:top w:val="none" w:sz="0" w:space="0" w:color="auto"/>
        <w:left w:val="none" w:sz="0" w:space="0" w:color="auto"/>
        <w:bottom w:val="none" w:sz="0" w:space="0" w:color="auto"/>
        <w:right w:val="none" w:sz="0" w:space="0" w:color="auto"/>
      </w:divBdr>
    </w:div>
    <w:div w:id="2143385143">
      <w:bodyDiv w:val="1"/>
      <w:marLeft w:val="0"/>
      <w:marRight w:val="0"/>
      <w:marTop w:val="0"/>
      <w:marBottom w:val="0"/>
      <w:divBdr>
        <w:top w:val="none" w:sz="0" w:space="0" w:color="auto"/>
        <w:left w:val="none" w:sz="0" w:space="0" w:color="auto"/>
        <w:bottom w:val="none" w:sz="0" w:space="0" w:color="auto"/>
        <w:right w:val="none" w:sz="0" w:space="0" w:color="auto"/>
      </w:divBdr>
    </w:div>
    <w:div w:id="2144735964">
      <w:bodyDiv w:val="1"/>
      <w:marLeft w:val="0"/>
      <w:marRight w:val="0"/>
      <w:marTop w:val="0"/>
      <w:marBottom w:val="0"/>
      <w:divBdr>
        <w:top w:val="none" w:sz="0" w:space="0" w:color="auto"/>
        <w:left w:val="none" w:sz="0" w:space="0" w:color="auto"/>
        <w:bottom w:val="none" w:sz="0" w:space="0" w:color="auto"/>
        <w:right w:val="none" w:sz="0" w:space="0" w:color="auto"/>
      </w:divBdr>
    </w:div>
    <w:div w:id="2146509268">
      <w:bodyDiv w:val="1"/>
      <w:marLeft w:val="0"/>
      <w:marRight w:val="0"/>
      <w:marTop w:val="0"/>
      <w:marBottom w:val="0"/>
      <w:divBdr>
        <w:top w:val="none" w:sz="0" w:space="0" w:color="auto"/>
        <w:left w:val="none" w:sz="0" w:space="0" w:color="auto"/>
        <w:bottom w:val="none" w:sz="0" w:space="0" w:color="auto"/>
        <w:right w:val="none" w:sz="0" w:space="0" w:color="auto"/>
      </w:divBdr>
    </w:div>
    <w:div w:id="2146579727">
      <w:bodyDiv w:val="1"/>
      <w:marLeft w:val="0"/>
      <w:marRight w:val="0"/>
      <w:marTop w:val="0"/>
      <w:marBottom w:val="0"/>
      <w:divBdr>
        <w:top w:val="none" w:sz="0" w:space="0" w:color="auto"/>
        <w:left w:val="none" w:sz="0" w:space="0" w:color="auto"/>
        <w:bottom w:val="none" w:sz="0" w:space="0" w:color="auto"/>
        <w:right w:val="none" w:sz="0" w:space="0" w:color="auto"/>
      </w:divBdr>
    </w:div>
    <w:div w:id="2146657256">
      <w:bodyDiv w:val="1"/>
      <w:marLeft w:val="0"/>
      <w:marRight w:val="0"/>
      <w:marTop w:val="0"/>
      <w:marBottom w:val="0"/>
      <w:divBdr>
        <w:top w:val="none" w:sz="0" w:space="0" w:color="auto"/>
        <w:left w:val="none" w:sz="0" w:space="0" w:color="auto"/>
        <w:bottom w:val="none" w:sz="0" w:space="0" w:color="auto"/>
        <w:right w:val="none" w:sz="0" w:space="0" w:color="auto"/>
      </w:divBdr>
    </w:div>
    <w:div w:id="2147046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png"/><Relationship Id="rId21" Type="http://schemas.openxmlformats.org/officeDocument/2006/relationships/image" Target="media/image10.png"/><Relationship Id="rId42" Type="http://schemas.openxmlformats.org/officeDocument/2006/relationships/image" Target="media/image30.png"/><Relationship Id="rId47" Type="http://schemas.openxmlformats.org/officeDocument/2006/relationships/image" Target="media/image35.png"/><Relationship Id="rId63" Type="http://schemas.openxmlformats.org/officeDocument/2006/relationships/image" Target="media/image51.png"/><Relationship Id="rId68" Type="http://schemas.openxmlformats.org/officeDocument/2006/relationships/image" Target="media/image56.png"/><Relationship Id="rId84" Type="http://schemas.openxmlformats.org/officeDocument/2006/relationships/chart" Target="charts/chart11.xml"/><Relationship Id="rId89" Type="http://schemas.openxmlformats.org/officeDocument/2006/relationships/image" Target="media/image68.png"/><Relationship Id="rId16" Type="http://schemas.openxmlformats.org/officeDocument/2006/relationships/image" Target="media/image5.png"/><Relationship Id="rId11" Type="http://schemas.openxmlformats.org/officeDocument/2006/relationships/footer" Target="footer2.xml"/><Relationship Id="rId32" Type="http://schemas.openxmlformats.org/officeDocument/2006/relationships/image" Target="media/image20.png"/><Relationship Id="rId37" Type="http://schemas.openxmlformats.org/officeDocument/2006/relationships/image" Target="media/image25.png"/><Relationship Id="rId53" Type="http://schemas.openxmlformats.org/officeDocument/2006/relationships/image" Target="media/image41.png"/><Relationship Id="rId58" Type="http://schemas.openxmlformats.org/officeDocument/2006/relationships/image" Target="media/image46.png"/><Relationship Id="rId74" Type="http://schemas.openxmlformats.org/officeDocument/2006/relationships/chart" Target="charts/chart8.xml"/><Relationship Id="rId79" Type="http://schemas.openxmlformats.org/officeDocument/2006/relationships/image" Target="media/image59.png"/><Relationship Id="rId5" Type="http://schemas.openxmlformats.org/officeDocument/2006/relationships/settings" Target="settings.xml"/><Relationship Id="rId90" Type="http://schemas.openxmlformats.org/officeDocument/2006/relationships/image" Target="media/image69.png"/><Relationship Id="rId95" Type="http://schemas.openxmlformats.org/officeDocument/2006/relationships/image" Target="media/image74.png"/><Relationship Id="rId22" Type="http://schemas.openxmlformats.org/officeDocument/2006/relationships/image" Target="media/image11.png"/><Relationship Id="rId27" Type="http://schemas.openxmlformats.org/officeDocument/2006/relationships/image" Target="media/image16.png"/><Relationship Id="rId43" Type="http://schemas.openxmlformats.org/officeDocument/2006/relationships/chart" Target="charts/chart2.xml"/><Relationship Id="rId48" Type="http://schemas.openxmlformats.org/officeDocument/2006/relationships/image" Target="media/image36.png"/><Relationship Id="rId64" Type="http://schemas.openxmlformats.org/officeDocument/2006/relationships/image" Target="media/image52.png"/><Relationship Id="rId69" Type="http://schemas.openxmlformats.org/officeDocument/2006/relationships/chart" Target="charts/chart3.xml"/><Relationship Id="rId80" Type="http://schemas.openxmlformats.org/officeDocument/2006/relationships/image" Target="media/image60.png"/><Relationship Id="rId85" Type="http://schemas.openxmlformats.org/officeDocument/2006/relationships/image" Target="media/image64.png"/><Relationship Id="rId3" Type="http://schemas.openxmlformats.org/officeDocument/2006/relationships/numbering" Target="numbering.xml"/><Relationship Id="rId12" Type="http://schemas.openxmlformats.org/officeDocument/2006/relationships/footer" Target="footer3.xm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image" Target="media/image34.png"/><Relationship Id="rId59" Type="http://schemas.openxmlformats.org/officeDocument/2006/relationships/image" Target="media/image47.png"/><Relationship Id="rId67" Type="http://schemas.openxmlformats.org/officeDocument/2006/relationships/image" Target="media/image55.png"/><Relationship Id="rId20" Type="http://schemas.openxmlformats.org/officeDocument/2006/relationships/image" Target="media/image9.png"/><Relationship Id="rId41" Type="http://schemas.openxmlformats.org/officeDocument/2006/relationships/image" Target="media/image29.png"/><Relationship Id="rId54" Type="http://schemas.openxmlformats.org/officeDocument/2006/relationships/image" Target="media/image42.png"/><Relationship Id="rId62" Type="http://schemas.openxmlformats.org/officeDocument/2006/relationships/image" Target="media/image50.png"/><Relationship Id="rId70" Type="http://schemas.openxmlformats.org/officeDocument/2006/relationships/chart" Target="charts/chart4.xml"/><Relationship Id="rId75" Type="http://schemas.openxmlformats.org/officeDocument/2006/relationships/chart" Target="charts/chart9.xml"/><Relationship Id="rId83" Type="http://schemas.openxmlformats.org/officeDocument/2006/relationships/image" Target="media/image63.png"/><Relationship Id="rId88" Type="http://schemas.openxmlformats.org/officeDocument/2006/relationships/image" Target="media/image67.png"/><Relationship Id="rId91" Type="http://schemas.openxmlformats.org/officeDocument/2006/relationships/image" Target="media/image70.png"/><Relationship Id="rId96" Type="http://schemas.openxmlformats.org/officeDocument/2006/relationships/image" Target="media/image75.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chart" Target="charts/chart1.xml"/><Relationship Id="rId49" Type="http://schemas.openxmlformats.org/officeDocument/2006/relationships/image" Target="media/image37.png"/><Relationship Id="rId57" Type="http://schemas.openxmlformats.org/officeDocument/2006/relationships/image" Target="media/image45.png"/><Relationship Id="rId10" Type="http://schemas.openxmlformats.org/officeDocument/2006/relationships/footer" Target="footer1.xml"/><Relationship Id="rId31" Type="http://schemas.openxmlformats.org/officeDocument/2006/relationships/image" Target="media/image19.png"/><Relationship Id="rId44" Type="http://schemas.openxmlformats.org/officeDocument/2006/relationships/image" Target="media/image32.png"/><Relationship Id="rId52" Type="http://schemas.openxmlformats.org/officeDocument/2006/relationships/image" Target="media/image40.png"/><Relationship Id="rId60" Type="http://schemas.openxmlformats.org/officeDocument/2006/relationships/image" Target="media/image48.png"/><Relationship Id="rId65" Type="http://schemas.openxmlformats.org/officeDocument/2006/relationships/image" Target="media/image53.png"/><Relationship Id="rId73" Type="http://schemas.openxmlformats.org/officeDocument/2006/relationships/chart" Target="charts/chart7.xml"/><Relationship Id="rId78" Type="http://schemas.openxmlformats.org/officeDocument/2006/relationships/image" Target="media/image58.png"/><Relationship Id="rId81" Type="http://schemas.openxmlformats.org/officeDocument/2006/relationships/image" Target="media/image61.png"/><Relationship Id="rId86" Type="http://schemas.openxmlformats.org/officeDocument/2006/relationships/image" Target="media/image65.png"/><Relationship Id="rId94" Type="http://schemas.openxmlformats.org/officeDocument/2006/relationships/image" Target="media/image73.png"/><Relationship Id="rId9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g"/><Relationship Id="rId13" Type="http://schemas.openxmlformats.org/officeDocument/2006/relationships/image" Target="media/image2.png"/><Relationship Id="rId18" Type="http://schemas.openxmlformats.org/officeDocument/2006/relationships/image" Target="media/image7.png"/><Relationship Id="rId39" Type="http://schemas.openxmlformats.org/officeDocument/2006/relationships/image" Target="media/image27.png"/><Relationship Id="rId34" Type="http://schemas.openxmlformats.org/officeDocument/2006/relationships/image" Target="media/image22.png"/><Relationship Id="rId50" Type="http://schemas.openxmlformats.org/officeDocument/2006/relationships/image" Target="media/image38.png"/><Relationship Id="rId55" Type="http://schemas.openxmlformats.org/officeDocument/2006/relationships/image" Target="media/image43.png"/><Relationship Id="rId76" Type="http://schemas.openxmlformats.org/officeDocument/2006/relationships/image" Target="media/image57.png"/><Relationship Id="rId97" Type="http://schemas.openxmlformats.org/officeDocument/2006/relationships/image" Target="media/image76.png"/><Relationship Id="rId7" Type="http://schemas.openxmlformats.org/officeDocument/2006/relationships/footnotes" Target="footnotes.xml"/><Relationship Id="rId71" Type="http://schemas.openxmlformats.org/officeDocument/2006/relationships/chart" Target="charts/chart5.xml"/><Relationship Id="rId92" Type="http://schemas.openxmlformats.org/officeDocument/2006/relationships/image" Target="media/image71.png"/><Relationship Id="rId2" Type="http://schemas.openxmlformats.org/officeDocument/2006/relationships/customXml" Target="../customXml/item2.xml"/><Relationship Id="rId29" Type="http://schemas.openxmlformats.org/officeDocument/2006/relationships/image" Target="media/image18.png"/><Relationship Id="rId24" Type="http://schemas.openxmlformats.org/officeDocument/2006/relationships/image" Target="media/image13.png"/><Relationship Id="rId40" Type="http://schemas.openxmlformats.org/officeDocument/2006/relationships/image" Target="media/image28.png"/><Relationship Id="rId45" Type="http://schemas.openxmlformats.org/officeDocument/2006/relationships/image" Target="media/image33.png"/><Relationship Id="rId66" Type="http://schemas.openxmlformats.org/officeDocument/2006/relationships/image" Target="media/image54.png"/><Relationship Id="rId87" Type="http://schemas.openxmlformats.org/officeDocument/2006/relationships/image" Target="media/image66.png"/><Relationship Id="rId61" Type="http://schemas.openxmlformats.org/officeDocument/2006/relationships/image" Target="media/image49.png"/><Relationship Id="rId82" Type="http://schemas.openxmlformats.org/officeDocument/2006/relationships/image" Target="media/image62.png"/><Relationship Id="rId19" Type="http://schemas.openxmlformats.org/officeDocument/2006/relationships/image" Target="media/image8.png"/><Relationship Id="rId14" Type="http://schemas.openxmlformats.org/officeDocument/2006/relationships/image" Target="media/image3.png"/><Relationship Id="rId30" Type="http://schemas.openxmlformats.org/officeDocument/2006/relationships/hyperlink" Target="https://tureng.com/tr/turkce-ingilizce/be%20placed%20near%20the%20top" TargetMode="External"/><Relationship Id="rId35" Type="http://schemas.openxmlformats.org/officeDocument/2006/relationships/image" Target="media/image23.png"/><Relationship Id="rId56" Type="http://schemas.openxmlformats.org/officeDocument/2006/relationships/image" Target="media/image44.png"/><Relationship Id="rId77" Type="http://schemas.openxmlformats.org/officeDocument/2006/relationships/chart" Target="charts/chart10.xml"/><Relationship Id="rId100"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image" Target="media/image39.emf"/><Relationship Id="rId72" Type="http://schemas.openxmlformats.org/officeDocument/2006/relationships/chart" Target="charts/chart6.xml"/><Relationship Id="rId93" Type="http://schemas.openxmlformats.org/officeDocument/2006/relationships/image" Target="media/image72.png"/><Relationship Id="rId98" Type="http://schemas.openxmlformats.org/officeDocument/2006/relationships/image" Target="media/image77.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_al__ma_Sayfas_.xlsx"/><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chartUserShapes" Target="../drawings/drawing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sdemir\AppData\Local\Microsoft\Windows\INetCache\Content.Outlook\W0STY9WM\2.2.Dengeleme%20G&#252;&#231;%20Piyasas&#305;.xlsx" TargetMode="Externa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chartUserShapes" Target="../drawings/drawing2.xm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_al__ma_Sayfas_1.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_al__ma_Sayfas_2.xlsx"/></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_al__ma_Sayfas_3.xlsx"/></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package" Target="../embeddings/Microsoft_Excel__al__ma_Sayfas_4.xlsx"/></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_al__ma_Sayfas_5.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_al__ma_Sayfas_6.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_al__ma_Sayfas_7.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_al__ma_Sayfas_8.xlsx"/><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1" Type="http://schemas.openxmlformats.org/officeDocument/2006/relationships/oleObject" Target="memMaskX8372%20file:///C:\Users\sdemir\Desktop\2021%20YILLIK%20RAPOR\2021%20&#350;EK&#304;LLER-TABLOLAR%20L&#304;STES&#304;%20ELEKTR&#304;K%20P&#304;YASASI%20RAPORU-N&#304;HA&#304;-DEVAM%20ED&#304;LECEK%20OLAN.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1"/>
          <c:order val="0"/>
          <c:tx>
            <c:strRef>
              <c:f>'Şekil 2.1.1'!$B$1</c:f>
              <c:strCache>
                <c:ptCount val="1"/>
                <c:pt idx="0">
                  <c:v>PTF</c:v>
                </c:pt>
              </c:strCache>
            </c:strRef>
          </c:tx>
          <c:spPr>
            <a:ln w="28575" cap="rnd">
              <a:solidFill>
                <a:schemeClr val="accent1"/>
              </a:solidFill>
              <a:round/>
            </a:ln>
            <a:effectLst/>
          </c:spPr>
          <c:marker>
            <c:symbol val="none"/>
          </c:marker>
          <c:cat>
            <c:numRef>
              <c:f>'Şekil 2.1.1'!$A$2:$A$8761</c:f>
              <c:numCache>
                <c:formatCode>m/d/yyyy\ h:mm</c:formatCode>
                <c:ptCount val="8760"/>
                <c:pt idx="0">
                  <c:v>44197</c:v>
                </c:pt>
                <c:pt idx="1">
                  <c:v>44197.041666666664</c:v>
                </c:pt>
                <c:pt idx="2">
                  <c:v>44197.083333333336</c:v>
                </c:pt>
                <c:pt idx="3">
                  <c:v>44197.125</c:v>
                </c:pt>
                <c:pt idx="4">
                  <c:v>44197.166666666664</c:v>
                </c:pt>
                <c:pt idx="5">
                  <c:v>44197.208333333336</c:v>
                </c:pt>
                <c:pt idx="6">
                  <c:v>44197.25</c:v>
                </c:pt>
                <c:pt idx="7">
                  <c:v>44197.291666666664</c:v>
                </c:pt>
                <c:pt idx="8">
                  <c:v>44197.333333333336</c:v>
                </c:pt>
                <c:pt idx="9">
                  <c:v>44197.375</c:v>
                </c:pt>
                <c:pt idx="10">
                  <c:v>44197.416666666664</c:v>
                </c:pt>
                <c:pt idx="11">
                  <c:v>44197.458333333336</c:v>
                </c:pt>
                <c:pt idx="12">
                  <c:v>44197.5</c:v>
                </c:pt>
                <c:pt idx="13">
                  <c:v>44197.541666666664</c:v>
                </c:pt>
                <c:pt idx="14">
                  <c:v>44197.583333333336</c:v>
                </c:pt>
                <c:pt idx="15">
                  <c:v>44197.625</c:v>
                </c:pt>
                <c:pt idx="16">
                  <c:v>44197.666666666664</c:v>
                </c:pt>
                <c:pt idx="17">
                  <c:v>44197.708333333336</c:v>
                </c:pt>
                <c:pt idx="18">
                  <c:v>44197.75</c:v>
                </c:pt>
                <c:pt idx="19">
                  <c:v>44197.791666666664</c:v>
                </c:pt>
                <c:pt idx="20">
                  <c:v>44197.833333333336</c:v>
                </c:pt>
                <c:pt idx="21">
                  <c:v>44197.875</c:v>
                </c:pt>
                <c:pt idx="22">
                  <c:v>44197.916666666664</c:v>
                </c:pt>
                <c:pt idx="23">
                  <c:v>44197.958333333336</c:v>
                </c:pt>
                <c:pt idx="24">
                  <c:v>44198</c:v>
                </c:pt>
                <c:pt idx="25">
                  <c:v>44198.041666666664</c:v>
                </c:pt>
                <c:pt idx="26">
                  <c:v>44198.083333333336</c:v>
                </c:pt>
                <c:pt idx="27">
                  <c:v>44198.125</c:v>
                </c:pt>
                <c:pt idx="28">
                  <c:v>44198.166666666664</c:v>
                </c:pt>
                <c:pt idx="29">
                  <c:v>44198.208333333336</c:v>
                </c:pt>
                <c:pt idx="30">
                  <c:v>44198.25</c:v>
                </c:pt>
                <c:pt idx="31">
                  <c:v>44198.291666666664</c:v>
                </c:pt>
                <c:pt idx="32">
                  <c:v>44198.333333333336</c:v>
                </c:pt>
                <c:pt idx="33">
                  <c:v>44198.375</c:v>
                </c:pt>
                <c:pt idx="34">
                  <c:v>44198.416666666664</c:v>
                </c:pt>
                <c:pt idx="35">
                  <c:v>44198.458333333336</c:v>
                </c:pt>
                <c:pt idx="36">
                  <c:v>44198.5</c:v>
                </c:pt>
                <c:pt idx="37">
                  <c:v>44198.541666666664</c:v>
                </c:pt>
                <c:pt idx="38">
                  <c:v>44198.583333333336</c:v>
                </c:pt>
                <c:pt idx="39">
                  <c:v>44198.625</c:v>
                </c:pt>
                <c:pt idx="40">
                  <c:v>44198.666666666664</c:v>
                </c:pt>
                <c:pt idx="41">
                  <c:v>44198.708333333336</c:v>
                </c:pt>
                <c:pt idx="42">
                  <c:v>44198.75</c:v>
                </c:pt>
                <c:pt idx="43">
                  <c:v>44198.791666666664</c:v>
                </c:pt>
                <c:pt idx="44">
                  <c:v>44198.833333333336</c:v>
                </c:pt>
                <c:pt idx="45">
                  <c:v>44198.875</c:v>
                </c:pt>
                <c:pt idx="46">
                  <c:v>44198.916666666664</c:v>
                </c:pt>
                <c:pt idx="47">
                  <c:v>44198.958333333336</c:v>
                </c:pt>
                <c:pt idx="48">
                  <c:v>44199</c:v>
                </c:pt>
                <c:pt idx="49">
                  <c:v>44199.041666666664</c:v>
                </c:pt>
                <c:pt idx="50">
                  <c:v>44199.083333333336</c:v>
                </c:pt>
                <c:pt idx="51">
                  <c:v>44199.125</c:v>
                </c:pt>
                <c:pt idx="52">
                  <c:v>44199.166666666664</c:v>
                </c:pt>
                <c:pt idx="53">
                  <c:v>44199.208333333336</c:v>
                </c:pt>
                <c:pt idx="54">
                  <c:v>44199.25</c:v>
                </c:pt>
                <c:pt idx="55">
                  <c:v>44199.291666666664</c:v>
                </c:pt>
                <c:pt idx="56">
                  <c:v>44199.333333333336</c:v>
                </c:pt>
                <c:pt idx="57">
                  <c:v>44199.375</c:v>
                </c:pt>
                <c:pt idx="58">
                  <c:v>44199.416666666664</c:v>
                </c:pt>
                <c:pt idx="59">
                  <c:v>44199.458333333336</c:v>
                </c:pt>
                <c:pt idx="60">
                  <c:v>44199.5</c:v>
                </c:pt>
                <c:pt idx="61">
                  <c:v>44199.541666666664</c:v>
                </c:pt>
                <c:pt idx="62">
                  <c:v>44199.583333333336</c:v>
                </c:pt>
                <c:pt idx="63">
                  <c:v>44199.625</c:v>
                </c:pt>
                <c:pt idx="64">
                  <c:v>44199.666666666664</c:v>
                </c:pt>
                <c:pt idx="65">
                  <c:v>44199.708333333336</c:v>
                </c:pt>
                <c:pt idx="66">
                  <c:v>44199.75</c:v>
                </c:pt>
                <c:pt idx="67">
                  <c:v>44199.791666666664</c:v>
                </c:pt>
                <c:pt idx="68">
                  <c:v>44199.833333333336</c:v>
                </c:pt>
                <c:pt idx="69">
                  <c:v>44199.875</c:v>
                </c:pt>
                <c:pt idx="70">
                  <c:v>44199.916666666664</c:v>
                </c:pt>
                <c:pt idx="71">
                  <c:v>44199.958333333336</c:v>
                </c:pt>
                <c:pt idx="72">
                  <c:v>44200</c:v>
                </c:pt>
                <c:pt idx="73">
                  <c:v>44200.041666666664</c:v>
                </c:pt>
                <c:pt idx="74">
                  <c:v>44200.083333333336</c:v>
                </c:pt>
                <c:pt idx="75">
                  <c:v>44200.125</c:v>
                </c:pt>
                <c:pt idx="76">
                  <c:v>44200.166666666664</c:v>
                </c:pt>
                <c:pt idx="77">
                  <c:v>44200.208333333336</c:v>
                </c:pt>
                <c:pt idx="78">
                  <c:v>44200.25</c:v>
                </c:pt>
                <c:pt idx="79">
                  <c:v>44200.291666666664</c:v>
                </c:pt>
                <c:pt idx="80">
                  <c:v>44200.333333333336</c:v>
                </c:pt>
                <c:pt idx="81">
                  <c:v>44200.375</c:v>
                </c:pt>
                <c:pt idx="82">
                  <c:v>44200.416666666664</c:v>
                </c:pt>
                <c:pt idx="83">
                  <c:v>44200.458333333336</c:v>
                </c:pt>
                <c:pt idx="84">
                  <c:v>44200.5</c:v>
                </c:pt>
                <c:pt idx="85">
                  <c:v>44200.541666666664</c:v>
                </c:pt>
                <c:pt idx="86">
                  <c:v>44200.583333333336</c:v>
                </c:pt>
                <c:pt idx="87">
                  <c:v>44200.625</c:v>
                </c:pt>
                <c:pt idx="88">
                  <c:v>44200.666666666664</c:v>
                </c:pt>
                <c:pt idx="89">
                  <c:v>44200.708333333336</c:v>
                </c:pt>
                <c:pt idx="90">
                  <c:v>44200.75</c:v>
                </c:pt>
                <c:pt idx="91">
                  <c:v>44200.791666666664</c:v>
                </c:pt>
                <c:pt idx="92">
                  <c:v>44200.833333333336</c:v>
                </c:pt>
                <c:pt idx="93">
                  <c:v>44200.875</c:v>
                </c:pt>
                <c:pt idx="94">
                  <c:v>44200.916666666664</c:v>
                </c:pt>
                <c:pt idx="95">
                  <c:v>44200.958333333336</c:v>
                </c:pt>
                <c:pt idx="96">
                  <c:v>44201</c:v>
                </c:pt>
                <c:pt idx="97">
                  <c:v>44201.041666666664</c:v>
                </c:pt>
                <c:pt idx="98">
                  <c:v>44201.083333333336</c:v>
                </c:pt>
                <c:pt idx="99">
                  <c:v>44201.125</c:v>
                </c:pt>
                <c:pt idx="100">
                  <c:v>44201.166666666664</c:v>
                </c:pt>
                <c:pt idx="101">
                  <c:v>44201.208333333336</c:v>
                </c:pt>
                <c:pt idx="102">
                  <c:v>44201.25</c:v>
                </c:pt>
                <c:pt idx="103">
                  <c:v>44201.291666666664</c:v>
                </c:pt>
                <c:pt idx="104">
                  <c:v>44201.333333333336</c:v>
                </c:pt>
                <c:pt idx="105">
                  <c:v>44201.375</c:v>
                </c:pt>
                <c:pt idx="106">
                  <c:v>44201.416666666664</c:v>
                </c:pt>
                <c:pt idx="107">
                  <c:v>44201.458333333336</c:v>
                </c:pt>
                <c:pt idx="108">
                  <c:v>44201.5</c:v>
                </c:pt>
                <c:pt idx="109">
                  <c:v>44201.541666666664</c:v>
                </c:pt>
                <c:pt idx="110">
                  <c:v>44201.583333333336</c:v>
                </c:pt>
                <c:pt idx="111">
                  <c:v>44201.625</c:v>
                </c:pt>
                <c:pt idx="112">
                  <c:v>44201.666666666664</c:v>
                </c:pt>
                <c:pt idx="113">
                  <c:v>44201.708333333336</c:v>
                </c:pt>
                <c:pt idx="114">
                  <c:v>44201.75</c:v>
                </c:pt>
                <c:pt idx="115">
                  <c:v>44201.791666666664</c:v>
                </c:pt>
                <c:pt idx="116">
                  <c:v>44201.833333333336</c:v>
                </c:pt>
                <c:pt idx="117">
                  <c:v>44201.875</c:v>
                </c:pt>
                <c:pt idx="118">
                  <c:v>44201.916666666664</c:v>
                </c:pt>
                <c:pt idx="119">
                  <c:v>44201.958333333336</c:v>
                </c:pt>
                <c:pt idx="120">
                  <c:v>44202</c:v>
                </c:pt>
                <c:pt idx="121">
                  <c:v>44202.041666666664</c:v>
                </c:pt>
                <c:pt idx="122">
                  <c:v>44202.083333333336</c:v>
                </c:pt>
                <c:pt idx="123">
                  <c:v>44202.125</c:v>
                </c:pt>
                <c:pt idx="124">
                  <c:v>44202.166666666664</c:v>
                </c:pt>
                <c:pt idx="125">
                  <c:v>44202.208333333336</c:v>
                </c:pt>
                <c:pt idx="126">
                  <c:v>44202.25</c:v>
                </c:pt>
                <c:pt idx="127">
                  <c:v>44202.291666666664</c:v>
                </c:pt>
                <c:pt idx="128">
                  <c:v>44202.333333333336</c:v>
                </c:pt>
                <c:pt idx="129">
                  <c:v>44202.375</c:v>
                </c:pt>
                <c:pt idx="130">
                  <c:v>44202.416666666664</c:v>
                </c:pt>
                <c:pt idx="131">
                  <c:v>44202.458333333336</c:v>
                </c:pt>
                <c:pt idx="132">
                  <c:v>44202.5</c:v>
                </c:pt>
                <c:pt idx="133">
                  <c:v>44202.541666666664</c:v>
                </c:pt>
                <c:pt idx="134">
                  <c:v>44202.583333333336</c:v>
                </c:pt>
                <c:pt idx="135">
                  <c:v>44202.625</c:v>
                </c:pt>
                <c:pt idx="136">
                  <c:v>44202.666666666664</c:v>
                </c:pt>
                <c:pt idx="137">
                  <c:v>44202.708333333336</c:v>
                </c:pt>
                <c:pt idx="138">
                  <c:v>44202.75</c:v>
                </c:pt>
                <c:pt idx="139">
                  <c:v>44202.791666666664</c:v>
                </c:pt>
                <c:pt idx="140">
                  <c:v>44202.833333333336</c:v>
                </c:pt>
                <c:pt idx="141">
                  <c:v>44202.875</c:v>
                </c:pt>
                <c:pt idx="142">
                  <c:v>44202.916666666664</c:v>
                </c:pt>
                <c:pt idx="143">
                  <c:v>44202.958333333336</c:v>
                </c:pt>
                <c:pt idx="144">
                  <c:v>44203</c:v>
                </c:pt>
                <c:pt idx="145">
                  <c:v>44203.041666666664</c:v>
                </c:pt>
                <c:pt idx="146">
                  <c:v>44203.083333333336</c:v>
                </c:pt>
                <c:pt idx="147">
                  <c:v>44203.125</c:v>
                </c:pt>
                <c:pt idx="148">
                  <c:v>44203.166666666664</c:v>
                </c:pt>
                <c:pt idx="149">
                  <c:v>44203.208333333336</c:v>
                </c:pt>
                <c:pt idx="150">
                  <c:v>44203.25</c:v>
                </c:pt>
                <c:pt idx="151">
                  <c:v>44203.291666666664</c:v>
                </c:pt>
                <c:pt idx="152">
                  <c:v>44203.333333333336</c:v>
                </c:pt>
                <c:pt idx="153">
                  <c:v>44203.375</c:v>
                </c:pt>
                <c:pt idx="154">
                  <c:v>44203.416666666664</c:v>
                </c:pt>
                <c:pt idx="155">
                  <c:v>44203.458333333336</c:v>
                </c:pt>
                <c:pt idx="156">
                  <c:v>44203.5</c:v>
                </c:pt>
                <c:pt idx="157">
                  <c:v>44203.541666666664</c:v>
                </c:pt>
                <c:pt idx="158">
                  <c:v>44203.583333333336</c:v>
                </c:pt>
                <c:pt idx="159">
                  <c:v>44203.625</c:v>
                </c:pt>
                <c:pt idx="160">
                  <c:v>44203.666666666664</c:v>
                </c:pt>
                <c:pt idx="161">
                  <c:v>44203.708333333336</c:v>
                </c:pt>
                <c:pt idx="162">
                  <c:v>44203.75</c:v>
                </c:pt>
                <c:pt idx="163">
                  <c:v>44203.791666666664</c:v>
                </c:pt>
                <c:pt idx="164">
                  <c:v>44203.833333333336</c:v>
                </c:pt>
                <c:pt idx="165">
                  <c:v>44203.875</c:v>
                </c:pt>
                <c:pt idx="166">
                  <c:v>44203.916666666664</c:v>
                </c:pt>
                <c:pt idx="167">
                  <c:v>44203.958333333336</c:v>
                </c:pt>
                <c:pt idx="168">
                  <c:v>44204</c:v>
                </c:pt>
                <c:pt idx="169">
                  <c:v>44204.041666666664</c:v>
                </c:pt>
                <c:pt idx="170">
                  <c:v>44204.083333333336</c:v>
                </c:pt>
                <c:pt idx="171">
                  <c:v>44204.125</c:v>
                </c:pt>
                <c:pt idx="172">
                  <c:v>44204.166666666664</c:v>
                </c:pt>
                <c:pt idx="173">
                  <c:v>44204.208333333336</c:v>
                </c:pt>
                <c:pt idx="174">
                  <c:v>44204.25</c:v>
                </c:pt>
                <c:pt idx="175">
                  <c:v>44204.291666666664</c:v>
                </c:pt>
                <c:pt idx="176">
                  <c:v>44204.333333333336</c:v>
                </c:pt>
                <c:pt idx="177">
                  <c:v>44204.375</c:v>
                </c:pt>
                <c:pt idx="178">
                  <c:v>44204.416666666664</c:v>
                </c:pt>
                <c:pt idx="179">
                  <c:v>44204.458333333336</c:v>
                </c:pt>
                <c:pt idx="180">
                  <c:v>44204.5</c:v>
                </c:pt>
                <c:pt idx="181">
                  <c:v>44204.541666666664</c:v>
                </c:pt>
                <c:pt idx="182">
                  <c:v>44204.583333333336</c:v>
                </c:pt>
                <c:pt idx="183">
                  <c:v>44204.625</c:v>
                </c:pt>
                <c:pt idx="184">
                  <c:v>44204.666666666664</c:v>
                </c:pt>
                <c:pt idx="185">
                  <c:v>44204.708333333336</c:v>
                </c:pt>
                <c:pt idx="186">
                  <c:v>44204.75</c:v>
                </c:pt>
                <c:pt idx="187">
                  <c:v>44204.791666666664</c:v>
                </c:pt>
                <c:pt idx="188">
                  <c:v>44204.833333333336</c:v>
                </c:pt>
                <c:pt idx="189">
                  <c:v>44204.875</c:v>
                </c:pt>
                <c:pt idx="190">
                  <c:v>44204.916666666664</c:v>
                </c:pt>
                <c:pt idx="191">
                  <c:v>44204.958333333336</c:v>
                </c:pt>
                <c:pt idx="192">
                  <c:v>44205</c:v>
                </c:pt>
                <c:pt idx="193">
                  <c:v>44205.041666666664</c:v>
                </c:pt>
                <c:pt idx="194">
                  <c:v>44205.083333333336</c:v>
                </c:pt>
                <c:pt idx="195">
                  <c:v>44205.125</c:v>
                </c:pt>
                <c:pt idx="196">
                  <c:v>44205.166666666664</c:v>
                </c:pt>
                <c:pt idx="197">
                  <c:v>44205.208333333336</c:v>
                </c:pt>
                <c:pt idx="198">
                  <c:v>44205.25</c:v>
                </c:pt>
                <c:pt idx="199">
                  <c:v>44205.291666666664</c:v>
                </c:pt>
                <c:pt idx="200">
                  <c:v>44205.333333333336</c:v>
                </c:pt>
                <c:pt idx="201">
                  <c:v>44205.375</c:v>
                </c:pt>
                <c:pt idx="202">
                  <c:v>44205.416666666664</c:v>
                </c:pt>
                <c:pt idx="203">
                  <c:v>44205.458333333336</c:v>
                </c:pt>
                <c:pt idx="204">
                  <c:v>44205.5</c:v>
                </c:pt>
                <c:pt idx="205">
                  <c:v>44205.541666666664</c:v>
                </c:pt>
                <c:pt idx="206">
                  <c:v>44205.583333333336</c:v>
                </c:pt>
                <c:pt idx="207">
                  <c:v>44205.625</c:v>
                </c:pt>
                <c:pt idx="208">
                  <c:v>44205.666666666664</c:v>
                </c:pt>
                <c:pt idx="209">
                  <c:v>44205.708333333336</c:v>
                </c:pt>
                <c:pt idx="210">
                  <c:v>44205.75</c:v>
                </c:pt>
                <c:pt idx="211">
                  <c:v>44205.791666666664</c:v>
                </c:pt>
                <c:pt idx="212">
                  <c:v>44205.833333333336</c:v>
                </c:pt>
                <c:pt idx="213">
                  <c:v>44205.875</c:v>
                </c:pt>
                <c:pt idx="214">
                  <c:v>44205.916666666664</c:v>
                </c:pt>
                <c:pt idx="215">
                  <c:v>44205.958333333336</c:v>
                </c:pt>
                <c:pt idx="216">
                  <c:v>44206</c:v>
                </c:pt>
                <c:pt idx="217">
                  <c:v>44206.041666666664</c:v>
                </c:pt>
                <c:pt idx="218">
                  <c:v>44206.083333333336</c:v>
                </c:pt>
                <c:pt idx="219">
                  <c:v>44206.125</c:v>
                </c:pt>
                <c:pt idx="220">
                  <c:v>44206.166666666664</c:v>
                </c:pt>
                <c:pt idx="221">
                  <c:v>44206.208333333336</c:v>
                </c:pt>
                <c:pt idx="222">
                  <c:v>44206.25</c:v>
                </c:pt>
                <c:pt idx="223">
                  <c:v>44206.291666666664</c:v>
                </c:pt>
                <c:pt idx="224">
                  <c:v>44206.333333333336</c:v>
                </c:pt>
                <c:pt idx="225">
                  <c:v>44206.375</c:v>
                </c:pt>
                <c:pt idx="226">
                  <c:v>44206.416666666664</c:v>
                </c:pt>
                <c:pt idx="227">
                  <c:v>44206.458333333336</c:v>
                </c:pt>
                <c:pt idx="228">
                  <c:v>44206.5</c:v>
                </c:pt>
                <c:pt idx="229">
                  <c:v>44206.541666666664</c:v>
                </c:pt>
                <c:pt idx="230">
                  <c:v>44206.583333333336</c:v>
                </c:pt>
                <c:pt idx="231">
                  <c:v>44206.625</c:v>
                </c:pt>
                <c:pt idx="232">
                  <c:v>44206.666666666664</c:v>
                </c:pt>
                <c:pt idx="233">
                  <c:v>44206.708333333336</c:v>
                </c:pt>
                <c:pt idx="234">
                  <c:v>44206.75</c:v>
                </c:pt>
                <c:pt idx="235">
                  <c:v>44206.791666666664</c:v>
                </c:pt>
                <c:pt idx="236">
                  <c:v>44206.833333333336</c:v>
                </c:pt>
                <c:pt idx="237">
                  <c:v>44206.875</c:v>
                </c:pt>
                <c:pt idx="238">
                  <c:v>44206.916666666664</c:v>
                </c:pt>
                <c:pt idx="239">
                  <c:v>44206.958333333336</c:v>
                </c:pt>
                <c:pt idx="240">
                  <c:v>44207</c:v>
                </c:pt>
                <c:pt idx="241">
                  <c:v>44207.041666666664</c:v>
                </c:pt>
                <c:pt idx="242">
                  <c:v>44207.083333333336</c:v>
                </c:pt>
                <c:pt idx="243">
                  <c:v>44207.125</c:v>
                </c:pt>
                <c:pt idx="244">
                  <c:v>44207.166666666664</c:v>
                </c:pt>
                <c:pt idx="245">
                  <c:v>44207.208333333336</c:v>
                </c:pt>
                <c:pt idx="246">
                  <c:v>44207.25</c:v>
                </c:pt>
                <c:pt idx="247">
                  <c:v>44207.291666666664</c:v>
                </c:pt>
                <c:pt idx="248">
                  <c:v>44207.333333333336</c:v>
                </c:pt>
                <c:pt idx="249">
                  <c:v>44207.375</c:v>
                </c:pt>
                <c:pt idx="250">
                  <c:v>44207.416666666664</c:v>
                </c:pt>
                <c:pt idx="251">
                  <c:v>44207.458333333336</c:v>
                </c:pt>
                <c:pt idx="252">
                  <c:v>44207.5</c:v>
                </c:pt>
                <c:pt idx="253">
                  <c:v>44207.541666666664</c:v>
                </c:pt>
                <c:pt idx="254">
                  <c:v>44207.583333333336</c:v>
                </c:pt>
                <c:pt idx="255">
                  <c:v>44207.625</c:v>
                </c:pt>
                <c:pt idx="256">
                  <c:v>44207.666666666664</c:v>
                </c:pt>
                <c:pt idx="257">
                  <c:v>44207.708333333336</c:v>
                </c:pt>
                <c:pt idx="258">
                  <c:v>44207.75</c:v>
                </c:pt>
                <c:pt idx="259">
                  <c:v>44207.791666666664</c:v>
                </c:pt>
                <c:pt idx="260">
                  <c:v>44207.833333333336</c:v>
                </c:pt>
                <c:pt idx="261">
                  <c:v>44207.875</c:v>
                </c:pt>
                <c:pt idx="262">
                  <c:v>44207.916666666664</c:v>
                </c:pt>
                <c:pt idx="263">
                  <c:v>44207.958333333336</c:v>
                </c:pt>
                <c:pt idx="264">
                  <c:v>44208</c:v>
                </c:pt>
                <c:pt idx="265">
                  <c:v>44208.041666666664</c:v>
                </c:pt>
                <c:pt idx="266">
                  <c:v>44208.083333333336</c:v>
                </c:pt>
                <c:pt idx="267">
                  <c:v>44208.125</c:v>
                </c:pt>
                <c:pt idx="268">
                  <c:v>44208.166666666664</c:v>
                </c:pt>
                <c:pt idx="269">
                  <c:v>44208.208333333336</c:v>
                </c:pt>
                <c:pt idx="270">
                  <c:v>44208.25</c:v>
                </c:pt>
                <c:pt idx="271">
                  <c:v>44208.291666666664</c:v>
                </c:pt>
                <c:pt idx="272">
                  <c:v>44208.333333333336</c:v>
                </c:pt>
                <c:pt idx="273">
                  <c:v>44208.375</c:v>
                </c:pt>
                <c:pt idx="274">
                  <c:v>44208.416666666664</c:v>
                </c:pt>
                <c:pt idx="275">
                  <c:v>44208.458333333336</c:v>
                </c:pt>
                <c:pt idx="276">
                  <c:v>44208.5</c:v>
                </c:pt>
                <c:pt idx="277">
                  <c:v>44208.541666666664</c:v>
                </c:pt>
                <c:pt idx="278">
                  <c:v>44208.583333333336</c:v>
                </c:pt>
                <c:pt idx="279">
                  <c:v>44208.625</c:v>
                </c:pt>
                <c:pt idx="280">
                  <c:v>44208.666666666664</c:v>
                </c:pt>
                <c:pt idx="281">
                  <c:v>44208.708333333336</c:v>
                </c:pt>
                <c:pt idx="282">
                  <c:v>44208.75</c:v>
                </c:pt>
                <c:pt idx="283">
                  <c:v>44208.791666666664</c:v>
                </c:pt>
                <c:pt idx="284">
                  <c:v>44208.833333333336</c:v>
                </c:pt>
                <c:pt idx="285">
                  <c:v>44208.875</c:v>
                </c:pt>
                <c:pt idx="286">
                  <c:v>44208.916666666664</c:v>
                </c:pt>
                <c:pt idx="287">
                  <c:v>44208.958333333336</c:v>
                </c:pt>
                <c:pt idx="288">
                  <c:v>44209</c:v>
                </c:pt>
                <c:pt idx="289">
                  <c:v>44209.041666666664</c:v>
                </c:pt>
                <c:pt idx="290">
                  <c:v>44209.083333333336</c:v>
                </c:pt>
                <c:pt idx="291">
                  <c:v>44209.125</c:v>
                </c:pt>
                <c:pt idx="292">
                  <c:v>44209.166666666664</c:v>
                </c:pt>
                <c:pt idx="293">
                  <c:v>44209.208333333336</c:v>
                </c:pt>
                <c:pt idx="294">
                  <c:v>44209.25</c:v>
                </c:pt>
                <c:pt idx="295">
                  <c:v>44209.291666666664</c:v>
                </c:pt>
                <c:pt idx="296">
                  <c:v>44209.333333333336</c:v>
                </c:pt>
                <c:pt idx="297">
                  <c:v>44209.375</c:v>
                </c:pt>
                <c:pt idx="298">
                  <c:v>44209.416666666664</c:v>
                </c:pt>
                <c:pt idx="299">
                  <c:v>44209.458333333336</c:v>
                </c:pt>
                <c:pt idx="300">
                  <c:v>44209.5</c:v>
                </c:pt>
                <c:pt idx="301">
                  <c:v>44209.541666666664</c:v>
                </c:pt>
                <c:pt idx="302">
                  <c:v>44209.583333333336</c:v>
                </c:pt>
                <c:pt idx="303">
                  <c:v>44209.625</c:v>
                </c:pt>
                <c:pt idx="304">
                  <c:v>44209.666666666664</c:v>
                </c:pt>
                <c:pt idx="305">
                  <c:v>44209.708333333336</c:v>
                </c:pt>
                <c:pt idx="306">
                  <c:v>44209.75</c:v>
                </c:pt>
                <c:pt idx="307">
                  <c:v>44209.791666666664</c:v>
                </c:pt>
                <c:pt idx="308">
                  <c:v>44209.833333333336</c:v>
                </c:pt>
                <c:pt idx="309">
                  <c:v>44209.875</c:v>
                </c:pt>
                <c:pt idx="310">
                  <c:v>44209.916666666664</c:v>
                </c:pt>
                <c:pt idx="311">
                  <c:v>44209.958333333336</c:v>
                </c:pt>
                <c:pt idx="312">
                  <c:v>44210</c:v>
                </c:pt>
                <c:pt idx="313">
                  <c:v>44210.041666666664</c:v>
                </c:pt>
                <c:pt idx="314">
                  <c:v>44210.083333333336</c:v>
                </c:pt>
                <c:pt idx="315">
                  <c:v>44210.125</c:v>
                </c:pt>
                <c:pt idx="316">
                  <c:v>44210.166666666664</c:v>
                </c:pt>
                <c:pt idx="317">
                  <c:v>44210.208333333336</c:v>
                </c:pt>
                <c:pt idx="318">
                  <c:v>44210.25</c:v>
                </c:pt>
                <c:pt idx="319">
                  <c:v>44210.291666666664</c:v>
                </c:pt>
                <c:pt idx="320">
                  <c:v>44210.333333333336</c:v>
                </c:pt>
                <c:pt idx="321">
                  <c:v>44210.375</c:v>
                </c:pt>
                <c:pt idx="322">
                  <c:v>44210.416666666664</c:v>
                </c:pt>
                <c:pt idx="323">
                  <c:v>44210.458333333336</c:v>
                </c:pt>
                <c:pt idx="324">
                  <c:v>44210.5</c:v>
                </c:pt>
                <c:pt idx="325">
                  <c:v>44210.541666666664</c:v>
                </c:pt>
                <c:pt idx="326">
                  <c:v>44210.583333333336</c:v>
                </c:pt>
                <c:pt idx="327">
                  <c:v>44210.625</c:v>
                </c:pt>
                <c:pt idx="328">
                  <c:v>44210.666666666664</c:v>
                </c:pt>
                <c:pt idx="329">
                  <c:v>44210.708333333336</c:v>
                </c:pt>
                <c:pt idx="330">
                  <c:v>44210.75</c:v>
                </c:pt>
                <c:pt idx="331">
                  <c:v>44210.791666666664</c:v>
                </c:pt>
                <c:pt idx="332">
                  <c:v>44210.833333333336</c:v>
                </c:pt>
                <c:pt idx="333">
                  <c:v>44210.875</c:v>
                </c:pt>
                <c:pt idx="334">
                  <c:v>44210.916666666664</c:v>
                </c:pt>
                <c:pt idx="335">
                  <c:v>44210.958333333336</c:v>
                </c:pt>
                <c:pt idx="336">
                  <c:v>44211</c:v>
                </c:pt>
                <c:pt idx="337">
                  <c:v>44211.041666666664</c:v>
                </c:pt>
                <c:pt idx="338">
                  <c:v>44211.083333333336</c:v>
                </c:pt>
                <c:pt idx="339">
                  <c:v>44211.125</c:v>
                </c:pt>
                <c:pt idx="340">
                  <c:v>44211.166666666664</c:v>
                </c:pt>
                <c:pt idx="341">
                  <c:v>44211.208333333336</c:v>
                </c:pt>
                <c:pt idx="342">
                  <c:v>44211.25</c:v>
                </c:pt>
                <c:pt idx="343">
                  <c:v>44211.291666666664</c:v>
                </c:pt>
                <c:pt idx="344">
                  <c:v>44211.333333333336</c:v>
                </c:pt>
                <c:pt idx="345">
                  <c:v>44211.375</c:v>
                </c:pt>
                <c:pt idx="346">
                  <c:v>44211.416666666664</c:v>
                </c:pt>
                <c:pt idx="347">
                  <c:v>44211.458333333336</c:v>
                </c:pt>
                <c:pt idx="348">
                  <c:v>44211.5</c:v>
                </c:pt>
                <c:pt idx="349">
                  <c:v>44211.541666666664</c:v>
                </c:pt>
                <c:pt idx="350">
                  <c:v>44211.583333333336</c:v>
                </c:pt>
                <c:pt idx="351">
                  <c:v>44211.625</c:v>
                </c:pt>
                <c:pt idx="352">
                  <c:v>44211.666666666664</c:v>
                </c:pt>
                <c:pt idx="353">
                  <c:v>44211.708333333336</c:v>
                </c:pt>
                <c:pt idx="354">
                  <c:v>44211.75</c:v>
                </c:pt>
                <c:pt idx="355">
                  <c:v>44211.791666666664</c:v>
                </c:pt>
                <c:pt idx="356">
                  <c:v>44211.833333333336</c:v>
                </c:pt>
                <c:pt idx="357">
                  <c:v>44211.875</c:v>
                </c:pt>
                <c:pt idx="358">
                  <c:v>44211.916666666664</c:v>
                </c:pt>
                <c:pt idx="359">
                  <c:v>44211.958333333336</c:v>
                </c:pt>
                <c:pt idx="360">
                  <c:v>44212</c:v>
                </c:pt>
                <c:pt idx="361">
                  <c:v>44212.041666666664</c:v>
                </c:pt>
                <c:pt idx="362">
                  <c:v>44212.083333333336</c:v>
                </c:pt>
                <c:pt idx="363">
                  <c:v>44212.125</c:v>
                </c:pt>
                <c:pt idx="364">
                  <c:v>44212.166666666664</c:v>
                </c:pt>
                <c:pt idx="365">
                  <c:v>44212.208333333336</c:v>
                </c:pt>
                <c:pt idx="366">
                  <c:v>44212.25</c:v>
                </c:pt>
                <c:pt idx="367">
                  <c:v>44212.291666666664</c:v>
                </c:pt>
                <c:pt idx="368">
                  <c:v>44212.333333333336</c:v>
                </c:pt>
                <c:pt idx="369">
                  <c:v>44212.375</c:v>
                </c:pt>
                <c:pt idx="370">
                  <c:v>44212.416666666664</c:v>
                </c:pt>
                <c:pt idx="371">
                  <c:v>44212.458333333336</c:v>
                </c:pt>
                <c:pt idx="372">
                  <c:v>44212.5</c:v>
                </c:pt>
                <c:pt idx="373">
                  <c:v>44212.541666666664</c:v>
                </c:pt>
                <c:pt idx="374">
                  <c:v>44212.583333333336</c:v>
                </c:pt>
                <c:pt idx="375">
                  <c:v>44212.625</c:v>
                </c:pt>
                <c:pt idx="376">
                  <c:v>44212.666666666664</c:v>
                </c:pt>
                <c:pt idx="377">
                  <c:v>44212.708333333336</c:v>
                </c:pt>
                <c:pt idx="378">
                  <c:v>44212.75</c:v>
                </c:pt>
                <c:pt idx="379">
                  <c:v>44212.791666666664</c:v>
                </c:pt>
                <c:pt idx="380">
                  <c:v>44212.833333333336</c:v>
                </c:pt>
                <c:pt idx="381">
                  <c:v>44212.875</c:v>
                </c:pt>
                <c:pt idx="382">
                  <c:v>44212.916666666664</c:v>
                </c:pt>
                <c:pt idx="383">
                  <c:v>44212.958333333336</c:v>
                </c:pt>
                <c:pt idx="384">
                  <c:v>44213</c:v>
                </c:pt>
                <c:pt idx="385">
                  <c:v>44213.041666666664</c:v>
                </c:pt>
                <c:pt idx="386">
                  <c:v>44213.083333333336</c:v>
                </c:pt>
                <c:pt idx="387">
                  <c:v>44213.125</c:v>
                </c:pt>
                <c:pt idx="388">
                  <c:v>44213.166666666664</c:v>
                </c:pt>
                <c:pt idx="389">
                  <c:v>44213.208333333336</c:v>
                </c:pt>
                <c:pt idx="390">
                  <c:v>44213.25</c:v>
                </c:pt>
                <c:pt idx="391">
                  <c:v>44213.291666666664</c:v>
                </c:pt>
                <c:pt idx="392">
                  <c:v>44213.333333333336</c:v>
                </c:pt>
                <c:pt idx="393">
                  <c:v>44213.375</c:v>
                </c:pt>
                <c:pt idx="394">
                  <c:v>44213.416666666664</c:v>
                </c:pt>
                <c:pt idx="395">
                  <c:v>44213.458333333336</c:v>
                </c:pt>
                <c:pt idx="396">
                  <c:v>44213.5</c:v>
                </c:pt>
                <c:pt idx="397">
                  <c:v>44213.541666666664</c:v>
                </c:pt>
                <c:pt idx="398">
                  <c:v>44213.583333333336</c:v>
                </c:pt>
                <c:pt idx="399">
                  <c:v>44213.625</c:v>
                </c:pt>
                <c:pt idx="400">
                  <c:v>44213.666666666664</c:v>
                </c:pt>
                <c:pt idx="401">
                  <c:v>44213.708333333336</c:v>
                </c:pt>
                <c:pt idx="402">
                  <c:v>44213.75</c:v>
                </c:pt>
                <c:pt idx="403">
                  <c:v>44213.791666666664</c:v>
                </c:pt>
                <c:pt idx="404">
                  <c:v>44213.833333333336</c:v>
                </c:pt>
                <c:pt idx="405">
                  <c:v>44213.875</c:v>
                </c:pt>
                <c:pt idx="406">
                  <c:v>44213.916666666664</c:v>
                </c:pt>
                <c:pt idx="407">
                  <c:v>44213.958333333336</c:v>
                </c:pt>
                <c:pt idx="408">
                  <c:v>44214</c:v>
                </c:pt>
                <c:pt idx="409">
                  <c:v>44214.041666666664</c:v>
                </c:pt>
                <c:pt idx="410">
                  <c:v>44214.083333333336</c:v>
                </c:pt>
                <c:pt idx="411">
                  <c:v>44214.125</c:v>
                </c:pt>
                <c:pt idx="412">
                  <c:v>44214.166666666664</c:v>
                </c:pt>
                <c:pt idx="413">
                  <c:v>44214.208333333336</c:v>
                </c:pt>
                <c:pt idx="414">
                  <c:v>44214.25</c:v>
                </c:pt>
                <c:pt idx="415">
                  <c:v>44214.291666666664</c:v>
                </c:pt>
                <c:pt idx="416">
                  <c:v>44214.333333333336</c:v>
                </c:pt>
                <c:pt idx="417">
                  <c:v>44214.375</c:v>
                </c:pt>
                <c:pt idx="418">
                  <c:v>44214.416666666664</c:v>
                </c:pt>
                <c:pt idx="419">
                  <c:v>44214.458333333336</c:v>
                </c:pt>
                <c:pt idx="420">
                  <c:v>44214.5</c:v>
                </c:pt>
                <c:pt idx="421">
                  <c:v>44214.541666666664</c:v>
                </c:pt>
                <c:pt idx="422">
                  <c:v>44214.583333333336</c:v>
                </c:pt>
                <c:pt idx="423">
                  <c:v>44214.625</c:v>
                </c:pt>
                <c:pt idx="424">
                  <c:v>44214.666666666664</c:v>
                </c:pt>
                <c:pt idx="425">
                  <c:v>44214.708333333336</c:v>
                </c:pt>
                <c:pt idx="426">
                  <c:v>44214.75</c:v>
                </c:pt>
                <c:pt idx="427">
                  <c:v>44214.791666666664</c:v>
                </c:pt>
                <c:pt idx="428">
                  <c:v>44214.833333333336</c:v>
                </c:pt>
                <c:pt idx="429">
                  <c:v>44214.875</c:v>
                </c:pt>
                <c:pt idx="430">
                  <c:v>44214.916666666664</c:v>
                </c:pt>
                <c:pt idx="431">
                  <c:v>44214.958333333336</c:v>
                </c:pt>
                <c:pt idx="432">
                  <c:v>44215</c:v>
                </c:pt>
                <c:pt idx="433">
                  <c:v>44215.041666666664</c:v>
                </c:pt>
                <c:pt idx="434">
                  <c:v>44215.083333333336</c:v>
                </c:pt>
                <c:pt idx="435">
                  <c:v>44215.125</c:v>
                </c:pt>
                <c:pt idx="436">
                  <c:v>44215.166666666664</c:v>
                </c:pt>
                <c:pt idx="437">
                  <c:v>44215.208333333336</c:v>
                </c:pt>
                <c:pt idx="438">
                  <c:v>44215.25</c:v>
                </c:pt>
                <c:pt idx="439">
                  <c:v>44215.291666666664</c:v>
                </c:pt>
                <c:pt idx="440">
                  <c:v>44215.333333333336</c:v>
                </c:pt>
                <c:pt idx="441">
                  <c:v>44215.375</c:v>
                </c:pt>
                <c:pt idx="442">
                  <c:v>44215.416666666664</c:v>
                </c:pt>
                <c:pt idx="443">
                  <c:v>44215.458333333336</c:v>
                </c:pt>
                <c:pt idx="444">
                  <c:v>44215.5</c:v>
                </c:pt>
                <c:pt idx="445">
                  <c:v>44215.541666666664</c:v>
                </c:pt>
                <c:pt idx="446">
                  <c:v>44215.583333333336</c:v>
                </c:pt>
                <c:pt idx="447">
                  <c:v>44215.625</c:v>
                </c:pt>
                <c:pt idx="448">
                  <c:v>44215.666666666664</c:v>
                </c:pt>
                <c:pt idx="449">
                  <c:v>44215.708333333336</c:v>
                </c:pt>
                <c:pt idx="450">
                  <c:v>44215.75</c:v>
                </c:pt>
                <c:pt idx="451">
                  <c:v>44215.791666666664</c:v>
                </c:pt>
                <c:pt idx="452">
                  <c:v>44215.833333333336</c:v>
                </c:pt>
                <c:pt idx="453">
                  <c:v>44215.875</c:v>
                </c:pt>
                <c:pt idx="454">
                  <c:v>44215.916666666664</c:v>
                </c:pt>
                <c:pt idx="455">
                  <c:v>44215.958333333336</c:v>
                </c:pt>
                <c:pt idx="456">
                  <c:v>44216</c:v>
                </c:pt>
                <c:pt idx="457">
                  <c:v>44216.041666666664</c:v>
                </c:pt>
                <c:pt idx="458">
                  <c:v>44216.083333333336</c:v>
                </c:pt>
                <c:pt idx="459">
                  <c:v>44216.125</c:v>
                </c:pt>
                <c:pt idx="460">
                  <c:v>44216.166666666664</c:v>
                </c:pt>
                <c:pt idx="461">
                  <c:v>44216.208333333336</c:v>
                </c:pt>
                <c:pt idx="462">
                  <c:v>44216.25</c:v>
                </c:pt>
                <c:pt idx="463">
                  <c:v>44216.291666666664</c:v>
                </c:pt>
                <c:pt idx="464">
                  <c:v>44216.333333333336</c:v>
                </c:pt>
                <c:pt idx="465">
                  <c:v>44216.375</c:v>
                </c:pt>
                <c:pt idx="466">
                  <c:v>44216.416666666664</c:v>
                </c:pt>
                <c:pt idx="467">
                  <c:v>44216.458333333336</c:v>
                </c:pt>
                <c:pt idx="468">
                  <c:v>44216.5</c:v>
                </c:pt>
                <c:pt idx="469">
                  <c:v>44216.541666666664</c:v>
                </c:pt>
                <c:pt idx="470">
                  <c:v>44216.583333333336</c:v>
                </c:pt>
                <c:pt idx="471">
                  <c:v>44216.625</c:v>
                </c:pt>
                <c:pt idx="472">
                  <c:v>44216.666666666664</c:v>
                </c:pt>
                <c:pt idx="473">
                  <c:v>44216.708333333336</c:v>
                </c:pt>
                <c:pt idx="474">
                  <c:v>44216.75</c:v>
                </c:pt>
                <c:pt idx="475">
                  <c:v>44216.791666666664</c:v>
                </c:pt>
                <c:pt idx="476">
                  <c:v>44216.833333333336</c:v>
                </c:pt>
                <c:pt idx="477">
                  <c:v>44216.875</c:v>
                </c:pt>
                <c:pt idx="478">
                  <c:v>44216.916666666664</c:v>
                </c:pt>
                <c:pt idx="479">
                  <c:v>44216.958333333336</c:v>
                </c:pt>
                <c:pt idx="480">
                  <c:v>44217</c:v>
                </c:pt>
                <c:pt idx="481">
                  <c:v>44217.041666666664</c:v>
                </c:pt>
                <c:pt idx="482">
                  <c:v>44217.083333333336</c:v>
                </c:pt>
                <c:pt idx="483">
                  <c:v>44217.125</c:v>
                </c:pt>
                <c:pt idx="484">
                  <c:v>44217.166666666664</c:v>
                </c:pt>
                <c:pt idx="485">
                  <c:v>44217.208333333336</c:v>
                </c:pt>
                <c:pt idx="486">
                  <c:v>44217.25</c:v>
                </c:pt>
                <c:pt idx="487">
                  <c:v>44217.291666666664</c:v>
                </c:pt>
                <c:pt idx="488">
                  <c:v>44217.333333333336</c:v>
                </c:pt>
                <c:pt idx="489">
                  <c:v>44217.375</c:v>
                </c:pt>
                <c:pt idx="490">
                  <c:v>44217.416666666664</c:v>
                </c:pt>
                <c:pt idx="491">
                  <c:v>44217.458333333336</c:v>
                </c:pt>
                <c:pt idx="492">
                  <c:v>44217.5</c:v>
                </c:pt>
                <c:pt idx="493">
                  <c:v>44217.541666666664</c:v>
                </c:pt>
                <c:pt idx="494">
                  <c:v>44217.583333333336</c:v>
                </c:pt>
                <c:pt idx="495">
                  <c:v>44217.625</c:v>
                </c:pt>
                <c:pt idx="496">
                  <c:v>44217.666666666664</c:v>
                </c:pt>
                <c:pt idx="497">
                  <c:v>44217.708333333336</c:v>
                </c:pt>
                <c:pt idx="498">
                  <c:v>44217.75</c:v>
                </c:pt>
                <c:pt idx="499">
                  <c:v>44217.791666666664</c:v>
                </c:pt>
                <c:pt idx="500">
                  <c:v>44217.833333333336</c:v>
                </c:pt>
                <c:pt idx="501">
                  <c:v>44217.875</c:v>
                </c:pt>
                <c:pt idx="502">
                  <c:v>44217.916666666664</c:v>
                </c:pt>
                <c:pt idx="503">
                  <c:v>44217.958333333336</c:v>
                </c:pt>
                <c:pt idx="504">
                  <c:v>44218</c:v>
                </c:pt>
                <c:pt idx="505">
                  <c:v>44218.041666666664</c:v>
                </c:pt>
                <c:pt idx="506">
                  <c:v>44218.083333333336</c:v>
                </c:pt>
                <c:pt idx="507">
                  <c:v>44218.125</c:v>
                </c:pt>
                <c:pt idx="508">
                  <c:v>44218.166666666664</c:v>
                </c:pt>
                <c:pt idx="509">
                  <c:v>44218.208333333336</c:v>
                </c:pt>
                <c:pt idx="510">
                  <c:v>44218.25</c:v>
                </c:pt>
                <c:pt idx="511">
                  <c:v>44218.291666666664</c:v>
                </c:pt>
                <c:pt idx="512">
                  <c:v>44218.333333333336</c:v>
                </c:pt>
                <c:pt idx="513">
                  <c:v>44218.375</c:v>
                </c:pt>
                <c:pt idx="514">
                  <c:v>44218.416666666664</c:v>
                </c:pt>
                <c:pt idx="515">
                  <c:v>44218.458333333336</c:v>
                </c:pt>
                <c:pt idx="516">
                  <c:v>44218.5</c:v>
                </c:pt>
                <c:pt idx="517">
                  <c:v>44218.541666666664</c:v>
                </c:pt>
                <c:pt idx="518">
                  <c:v>44218.583333333336</c:v>
                </c:pt>
                <c:pt idx="519">
                  <c:v>44218.625</c:v>
                </c:pt>
                <c:pt idx="520">
                  <c:v>44218.666666666664</c:v>
                </c:pt>
                <c:pt idx="521">
                  <c:v>44218.708333333336</c:v>
                </c:pt>
                <c:pt idx="522">
                  <c:v>44218.75</c:v>
                </c:pt>
                <c:pt idx="523">
                  <c:v>44218.791666666664</c:v>
                </c:pt>
                <c:pt idx="524">
                  <c:v>44218.833333333336</c:v>
                </c:pt>
                <c:pt idx="525">
                  <c:v>44218.875</c:v>
                </c:pt>
                <c:pt idx="526">
                  <c:v>44218.916666666664</c:v>
                </c:pt>
                <c:pt idx="527">
                  <c:v>44218.958333333336</c:v>
                </c:pt>
                <c:pt idx="528">
                  <c:v>44219</c:v>
                </c:pt>
                <c:pt idx="529">
                  <c:v>44219.041666666664</c:v>
                </c:pt>
                <c:pt idx="530">
                  <c:v>44219.083333333336</c:v>
                </c:pt>
                <c:pt idx="531">
                  <c:v>44219.125</c:v>
                </c:pt>
                <c:pt idx="532">
                  <c:v>44219.166666666664</c:v>
                </c:pt>
                <c:pt idx="533">
                  <c:v>44219.208333333336</c:v>
                </c:pt>
                <c:pt idx="534">
                  <c:v>44219.25</c:v>
                </c:pt>
                <c:pt idx="535">
                  <c:v>44219.291666666664</c:v>
                </c:pt>
                <c:pt idx="536">
                  <c:v>44219.333333333336</c:v>
                </c:pt>
                <c:pt idx="537">
                  <c:v>44219.375</c:v>
                </c:pt>
                <c:pt idx="538">
                  <c:v>44219.416666666664</c:v>
                </c:pt>
                <c:pt idx="539">
                  <c:v>44219.458333333336</c:v>
                </c:pt>
                <c:pt idx="540">
                  <c:v>44219.5</c:v>
                </c:pt>
                <c:pt idx="541">
                  <c:v>44219.541666666664</c:v>
                </c:pt>
                <c:pt idx="542">
                  <c:v>44219.583333333336</c:v>
                </c:pt>
                <c:pt idx="543">
                  <c:v>44219.625</c:v>
                </c:pt>
                <c:pt idx="544">
                  <c:v>44219.666666666664</c:v>
                </c:pt>
                <c:pt idx="545">
                  <c:v>44219.708333333336</c:v>
                </c:pt>
                <c:pt idx="546">
                  <c:v>44219.75</c:v>
                </c:pt>
                <c:pt idx="547">
                  <c:v>44219.791666666664</c:v>
                </c:pt>
                <c:pt idx="548">
                  <c:v>44219.833333333336</c:v>
                </c:pt>
                <c:pt idx="549">
                  <c:v>44219.875</c:v>
                </c:pt>
                <c:pt idx="550">
                  <c:v>44219.916666666664</c:v>
                </c:pt>
                <c:pt idx="551">
                  <c:v>44219.958333333336</c:v>
                </c:pt>
                <c:pt idx="552">
                  <c:v>44220</c:v>
                </c:pt>
                <c:pt idx="553">
                  <c:v>44220.041666666664</c:v>
                </c:pt>
                <c:pt idx="554">
                  <c:v>44220.083333333336</c:v>
                </c:pt>
                <c:pt idx="555">
                  <c:v>44220.125</c:v>
                </c:pt>
                <c:pt idx="556">
                  <c:v>44220.166666666664</c:v>
                </c:pt>
                <c:pt idx="557">
                  <c:v>44220.208333333336</c:v>
                </c:pt>
                <c:pt idx="558">
                  <c:v>44220.25</c:v>
                </c:pt>
                <c:pt idx="559">
                  <c:v>44220.291666666664</c:v>
                </c:pt>
                <c:pt idx="560">
                  <c:v>44220.333333333336</c:v>
                </c:pt>
                <c:pt idx="561">
                  <c:v>44220.375</c:v>
                </c:pt>
                <c:pt idx="562">
                  <c:v>44220.416666666664</c:v>
                </c:pt>
                <c:pt idx="563">
                  <c:v>44220.458333333336</c:v>
                </c:pt>
                <c:pt idx="564">
                  <c:v>44220.5</c:v>
                </c:pt>
                <c:pt idx="565">
                  <c:v>44220.541666666664</c:v>
                </c:pt>
                <c:pt idx="566">
                  <c:v>44220.583333333336</c:v>
                </c:pt>
                <c:pt idx="567">
                  <c:v>44220.625</c:v>
                </c:pt>
                <c:pt idx="568">
                  <c:v>44220.666666666664</c:v>
                </c:pt>
                <c:pt idx="569">
                  <c:v>44220.708333333336</c:v>
                </c:pt>
                <c:pt idx="570">
                  <c:v>44220.75</c:v>
                </c:pt>
                <c:pt idx="571">
                  <c:v>44220.791666666664</c:v>
                </c:pt>
                <c:pt idx="572">
                  <c:v>44220.833333333336</c:v>
                </c:pt>
                <c:pt idx="573">
                  <c:v>44220.875</c:v>
                </c:pt>
                <c:pt idx="574">
                  <c:v>44220.916666666664</c:v>
                </c:pt>
                <c:pt idx="575">
                  <c:v>44220.958333333336</c:v>
                </c:pt>
                <c:pt idx="576">
                  <c:v>44221</c:v>
                </c:pt>
                <c:pt idx="577">
                  <c:v>44221.041666666664</c:v>
                </c:pt>
                <c:pt idx="578">
                  <c:v>44221.083333333336</c:v>
                </c:pt>
                <c:pt idx="579">
                  <c:v>44221.125</c:v>
                </c:pt>
                <c:pt idx="580">
                  <c:v>44221.166666666664</c:v>
                </c:pt>
                <c:pt idx="581">
                  <c:v>44221.208333333336</c:v>
                </c:pt>
                <c:pt idx="582">
                  <c:v>44221.25</c:v>
                </c:pt>
                <c:pt idx="583">
                  <c:v>44221.291666666664</c:v>
                </c:pt>
                <c:pt idx="584">
                  <c:v>44221.333333333336</c:v>
                </c:pt>
                <c:pt idx="585">
                  <c:v>44221.375</c:v>
                </c:pt>
                <c:pt idx="586">
                  <c:v>44221.416666666664</c:v>
                </c:pt>
                <c:pt idx="587">
                  <c:v>44221.458333333336</c:v>
                </c:pt>
                <c:pt idx="588">
                  <c:v>44221.5</c:v>
                </c:pt>
                <c:pt idx="589">
                  <c:v>44221.541666666664</c:v>
                </c:pt>
                <c:pt idx="590">
                  <c:v>44221.583333333336</c:v>
                </c:pt>
                <c:pt idx="591">
                  <c:v>44221.625</c:v>
                </c:pt>
                <c:pt idx="592">
                  <c:v>44221.666666666664</c:v>
                </c:pt>
                <c:pt idx="593">
                  <c:v>44221.708333333336</c:v>
                </c:pt>
                <c:pt idx="594">
                  <c:v>44221.75</c:v>
                </c:pt>
                <c:pt idx="595">
                  <c:v>44221.791666666664</c:v>
                </c:pt>
                <c:pt idx="596">
                  <c:v>44221.833333333336</c:v>
                </c:pt>
                <c:pt idx="597">
                  <c:v>44221.875</c:v>
                </c:pt>
                <c:pt idx="598">
                  <c:v>44221.916666666664</c:v>
                </c:pt>
                <c:pt idx="599">
                  <c:v>44221.958333333336</c:v>
                </c:pt>
                <c:pt idx="600">
                  <c:v>44222</c:v>
                </c:pt>
                <c:pt idx="601">
                  <c:v>44222.041666666664</c:v>
                </c:pt>
                <c:pt idx="602">
                  <c:v>44222.083333333336</c:v>
                </c:pt>
                <c:pt idx="603">
                  <c:v>44222.125</c:v>
                </c:pt>
                <c:pt idx="604">
                  <c:v>44222.166666666664</c:v>
                </c:pt>
                <c:pt idx="605">
                  <c:v>44222.208333333336</c:v>
                </c:pt>
                <c:pt idx="606">
                  <c:v>44222.25</c:v>
                </c:pt>
                <c:pt idx="607">
                  <c:v>44222.291666666664</c:v>
                </c:pt>
                <c:pt idx="608">
                  <c:v>44222.333333333336</c:v>
                </c:pt>
                <c:pt idx="609">
                  <c:v>44222.375</c:v>
                </c:pt>
                <c:pt idx="610">
                  <c:v>44222.416666666664</c:v>
                </c:pt>
                <c:pt idx="611">
                  <c:v>44222.458333333336</c:v>
                </c:pt>
                <c:pt idx="612">
                  <c:v>44222.5</c:v>
                </c:pt>
                <c:pt idx="613">
                  <c:v>44222.541666666664</c:v>
                </c:pt>
                <c:pt idx="614">
                  <c:v>44222.583333333336</c:v>
                </c:pt>
                <c:pt idx="615">
                  <c:v>44222.625</c:v>
                </c:pt>
                <c:pt idx="616">
                  <c:v>44222.666666666664</c:v>
                </c:pt>
                <c:pt idx="617">
                  <c:v>44222.708333333336</c:v>
                </c:pt>
                <c:pt idx="618">
                  <c:v>44222.75</c:v>
                </c:pt>
                <c:pt idx="619">
                  <c:v>44222.791666666664</c:v>
                </c:pt>
                <c:pt idx="620">
                  <c:v>44222.833333333336</c:v>
                </c:pt>
                <c:pt idx="621">
                  <c:v>44222.875</c:v>
                </c:pt>
                <c:pt idx="622">
                  <c:v>44222.916666666664</c:v>
                </c:pt>
                <c:pt idx="623">
                  <c:v>44222.958333333336</c:v>
                </c:pt>
                <c:pt idx="624">
                  <c:v>44223</c:v>
                </c:pt>
                <c:pt idx="625">
                  <c:v>44223.041666666664</c:v>
                </c:pt>
                <c:pt idx="626">
                  <c:v>44223.083333333336</c:v>
                </c:pt>
                <c:pt idx="627">
                  <c:v>44223.125</c:v>
                </c:pt>
                <c:pt idx="628">
                  <c:v>44223.166666666664</c:v>
                </c:pt>
                <c:pt idx="629">
                  <c:v>44223.208333333336</c:v>
                </c:pt>
                <c:pt idx="630">
                  <c:v>44223.25</c:v>
                </c:pt>
                <c:pt idx="631">
                  <c:v>44223.291666666664</c:v>
                </c:pt>
                <c:pt idx="632">
                  <c:v>44223.333333333336</c:v>
                </c:pt>
                <c:pt idx="633">
                  <c:v>44223.375</c:v>
                </c:pt>
                <c:pt idx="634">
                  <c:v>44223.416666666664</c:v>
                </c:pt>
                <c:pt idx="635">
                  <c:v>44223.458333333336</c:v>
                </c:pt>
                <c:pt idx="636">
                  <c:v>44223.5</c:v>
                </c:pt>
                <c:pt idx="637">
                  <c:v>44223.541666666664</c:v>
                </c:pt>
                <c:pt idx="638">
                  <c:v>44223.583333333336</c:v>
                </c:pt>
                <c:pt idx="639">
                  <c:v>44223.625</c:v>
                </c:pt>
                <c:pt idx="640">
                  <c:v>44223.666666666664</c:v>
                </c:pt>
                <c:pt idx="641">
                  <c:v>44223.708333333336</c:v>
                </c:pt>
                <c:pt idx="642">
                  <c:v>44223.75</c:v>
                </c:pt>
                <c:pt idx="643">
                  <c:v>44223.791666666664</c:v>
                </c:pt>
                <c:pt idx="644">
                  <c:v>44223.833333333336</c:v>
                </c:pt>
                <c:pt idx="645">
                  <c:v>44223.875</c:v>
                </c:pt>
                <c:pt idx="646">
                  <c:v>44223.916666666664</c:v>
                </c:pt>
                <c:pt idx="647">
                  <c:v>44223.958333333336</c:v>
                </c:pt>
                <c:pt idx="648">
                  <c:v>44224</c:v>
                </c:pt>
                <c:pt idx="649">
                  <c:v>44224.041666666664</c:v>
                </c:pt>
                <c:pt idx="650">
                  <c:v>44224.083333333336</c:v>
                </c:pt>
                <c:pt idx="651">
                  <c:v>44224.125</c:v>
                </c:pt>
                <c:pt idx="652">
                  <c:v>44224.166666666664</c:v>
                </c:pt>
                <c:pt idx="653">
                  <c:v>44224.208333333336</c:v>
                </c:pt>
                <c:pt idx="654">
                  <c:v>44224.25</c:v>
                </c:pt>
                <c:pt idx="655">
                  <c:v>44224.291666666664</c:v>
                </c:pt>
                <c:pt idx="656">
                  <c:v>44224.333333333336</c:v>
                </c:pt>
                <c:pt idx="657">
                  <c:v>44224.375</c:v>
                </c:pt>
                <c:pt idx="658">
                  <c:v>44224.416666666664</c:v>
                </c:pt>
                <c:pt idx="659">
                  <c:v>44224.458333333336</c:v>
                </c:pt>
                <c:pt idx="660">
                  <c:v>44224.5</c:v>
                </c:pt>
                <c:pt idx="661">
                  <c:v>44224.541666666664</c:v>
                </c:pt>
                <c:pt idx="662">
                  <c:v>44224.583333333336</c:v>
                </c:pt>
                <c:pt idx="663">
                  <c:v>44224.625</c:v>
                </c:pt>
                <c:pt idx="664">
                  <c:v>44224.666666666664</c:v>
                </c:pt>
                <c:pt idx="665">
                  <c:v>44224.708333333336</c:v>
                </c:pt>
                <c:pt idx="666">
                  <c:v>44224.75</c:v>
                </c:pt>
                <c:pt idx="667">
                  <c:v>44224.791666666664</c:v>
                </c:pt>
                <c:pt idx="668">
                  <c:v>44224.833333333336</c:v>
                </c:pt>
                <c:pt idx="669">
                  <c:v>44224.875</c:v>
                </c:pt>
                <c:pt idx="670">
                  <c:v>44224.916666666664</c:v>
                </c:pt>
                <c:pt idx="671">
                  <c:v>44224.958333333336</c:v>
                </c:pt>
                <c:pt idx="672">
                  <c:v>44225</c:v>
                </c:pt>
                <c:pt idx="673">
                  <c:v>44225.041666666664</c:v>
                </c:pt>
                <c:pt idx="674">
                  <c:v>44225.083333333336</c:v>
                </c:pt>
                <c:pt idx="675">
                  <c:v>44225.125</c:v>
                </c:pt>
                <c:pt idx="676">
                  <c:v>44225.166666666664</c:v>
                </c:pt>
                <c:pt idx="677">
                  <c:v>44225.208333333336</c:v>
                </c:pt>
                <c:pt idx="678">
                  <c:v>44225.25</c:v>
                </c:pt>
                <c:pt idx="679">
                  <c:v>44225.291666666664</c:v>
                </c:pt>
                <c:pt idx="680">
                  <c:v>44225.333333333336</c:v>
                </c:pt>
                <c:pt idx="681">
                  <c:v>44225.375</c:v>
                </c:pt>
                <c:pt idx="682">
                  <c:v>44225.416666666664</c:v>
                </c:pt>
                <c:pt idx="683">
                  <c:v>44225.458333333336</c:v>
                </c:pt>
                <c:pt idx="684">
                  <c:v>44225.5</c:v>
                </c:pt>
                <c:pt idx="685">
                  <c:v>44225.541666666664</c:v>
                </c:pt>
                <c:pt idx="686">
                  <c:v>44225.583333333336</c:v>
                </c:pt>
                <c:pt idx="687">
                  <c:v>44225.625</c:v>
                </c:pt>
                <c:pt idx="688">
                  <c:v>44225.666666666664</c:v>
                </c:pt>
                <c:pt idx="689">
                  <c:v>44225.708333333336</c:v>
                </c:pt>
                <c:pt idx="690">
                  <c:v>44225.75</c:v>
                </c:pt>
                <c:pt idx="691">
                  <c:v>44225.791666666664</c:v>
                </c:pt>
                <c:pt idx="692">
                  <c:v>44225.833333333336</c:v>
                </c:pt>
                <c:pt idx="693">
                  <c:v>44225.875</c:v>
                </c:pt>
                <c:pt idx="694">
                  <c:v>44225.916666666664</c:v>
                </c:pt>
                <c:pt idx="695">
                  <c:v>44225.958333333336</c:v>
                </c:pt>
                <c:pt idx="696">
                  <c:v>44226</c:v>
                </c:pt>
                <c:pt idx="697">
                  <c:v>44226.041666666664</c:v>
                </c:pt>
                <c:pt idx="698">
                  <c:v>44226.083333333336</c:v>
                </c:pt>
                <c:pt idx="699">
                  <c:v>44226.125</c:v>
                </c:pt>
                <c:pt idx="700">
                  <c:v>44226.166666666664</c:v>
                </c:pt>
                <c:pt idx="701">
                  <c:v>44226.208333333336</c:v>
                </c:pt>
                <c:pt idx="702">
                  <c:v>44226.25</c:v>
                </c:pt>
                <c:pt idx="703">
                  <c:v>44226.291666666664</c:v>
                </c:pt>
                <c:pt idx="704">
                  <c:v>44226.333333333336</c:v>
                </c:pt>
                <c:pt idx="705">
                  <c:v>44226.375</c:v>
                </c:pt>
                <c:pt idx="706">
                  <c:v>44226.416666666664</c:v>
                </c:pt>
                <c:pt idx="707">
                  <c:v>44226.458333333336</c:v>
                </c:pt>
                <c:pt idx="708">
                  <c:v>44226.5</c:v>
                </c:pt>
                <c:pt idx="709">
                  <c:v>44226.541666666664</c:v>
                </c:pt>
                <c:pt idx="710">
                  <c:v>44226.583333333336</c:v>
                </c:pt>
                <c:pt idx="711">
                  <c:v>44226.625</c:v>
                </c:pt>
                <c:pt idx="712">
                  <c:v>44226.666666666664</c:v>
                </c:pt>
                <c:pt idx="713">
                  <c:v>44226.708333333336</c:v>
                </c:pt>
                <c:pt idx="714">
                  <c:v>44226.75</c:v>
                </c:pt>
                <c:pt idx="715">
                  <c:v>44226.791666666664</c:v>
                </c:pt>
                <c:pt idx="716">
                  <c:v>44226.833333333336</c:v>
                </c:pt>
                <c:pt idx="717">
                  <c:v>44226.875</c:v>
                </c:pt>
                <c:pt idx="718">
                  <c:v>44226.916666666664</c:v>
                </c:pt>
                <c:pt idx="719">
                  <c:v>44226.958333333336</c:v>
                </c:pt>
                <c:pt idx="720">
                  <c:v>44227</c:v>
                </c:pt>
                <c:pt idx="721">
                  <c:v>44227.041666666664</c:v>
                </c:pt>
                <c:pt idx="722">
                  <c:v>44227.083333333336</c:v>
                </c:pt>
                <c:pt idx="723">
                  <c:v>44227.125</c:v>
                </c:pt>
                <c:pt idx="724">
                  <c:v>44227.166666666664</c:v>
                </c:pt>
                <c:pt idx="725">
                  <c:v>44227.208333333336</c:v>
                </c:pt>
                <c:pt idx="726">
                  <c:v>44227.25</c:v>
                </c:pt>
                <c:pt idx="727">
                  <c:v>44227.291666666664</c:v>
                </c:pt>
                <c:pt idx="728">
                  <c:v>44227.333333333336</c:v>
                </c:pt>
                <c:pt idx="729">
                  <c:v>44227.375</c:v>
                </c:pt>
                <c:pt idx="730">
                  <c:v>44227.416666666664</c:v>
                </c:pt>
                <c:pt idx="731">
                  <c:v>44227.458333333336</c:v>
                </c:pt>
                <c:pt idx="732">
                  <c:v>44227.5</c:v>
                </c:pt>
                <c:pt idx="733">
                  <c:v>44227.541666666664</c:v>
                </c:pt>
                <c:pt idx="734">
                  <c:v>44227.583333333336</c:v>
                </c:pt>
                <c:pt idx="735">
                  <c:v>44227.625</c:v>
                </c:pt>
                <c:pt idx="736">
                  <c:v>44227.666666666664</c:v>
                </c:pt>
                <c:pt idx="737">
                  <c:v>44227.708333333336</c:v>
                </c:pt>
                <c:pt idx="738">
                  <c:v>44227.75</c:v>
                </c:pt>
                <c:pt idx="739">
                  <c:v>44227.791666666664</c:v>
                </c:pt>
                <c:pt idx="740">
                  <c:v>44227.833333333336</c:v>
                </c:pt>
                <c:pt idx="741">
                  <c:v>44227.875</c:v>
                </c:pt>
                <c:pt idx="742">
                  <c:v>44227.916666666664</c:v>
                </c:pt>
                <c:pt idx="743">
                  <c:v>44227.958333333336</c:v>
                </c:pt>
                <c:pt idx="744">
                  <c:v>44228</c:v>
                </c:pt>
                <c:pt idx="745">
                  <c:v>44228.041666666664</c:v>
                </c:pt>
                <c:pt idx="746">
                  <c:v>44228.083333333336</c:v>
                </c:pt>
                <c:pt idx="747">
                  <c:v>44228.125</c:v>
                </c:pt>
                <c:pt idx="748">
                  <c:v>44228.166666666664</c:v>
                </c:pt>
                <c:pt idx="749">
                  <c:v>44228.208333333336</c:v>
                </c:pt>
                <c:pt idx="750">
                  <c:v>44228.25</c:v>
                </c:pt>
                <c:pt idx="751">
                  <c:v>44228.291666666664</c:v>
                </c:pt>
                <c:pt idx="752">
                  <c:v>44228.333333333336</c:v>
                </c:pt>
                <c:pt idx="753">
                  <c:v>44228.375</c:v>
                </c:pt>
                <c:pt idx="754">
                  <c:v>44228.416666666664</c:v>
                </c:pt>
                <c:pt idx="755">
                  <c:v>44228.458333333336</c:v>
                </c:pt>
                <c:pt idx="756">
                  <c:v>44228.5</c:v>
                </c:pt>
                <c:pt idx="757">
                  <c:v>44228.541666666664</c:v>
                </c:pt>
                <c:pt idx="758">
                  <c:v>44228.583333333336</c:v>
                </c:pt>
                <c:pt idx="759">
                  <c:v>44228.625</c:v>
                </c:pt>
                <c:pt idx="760">
                  <c:v>44228.666666666664</c:v>
                </c:pt>
                <c:pt idx="761">
                  <c:v>44228.708333333336</c:v>
                </c:pt>
                <c:pt idx="762">
                  <c:v>44228.75</c:v>
                </c:pt>
                <c:pt idx="763">
                  <c:v>44228.791666666664</c:v>
                </c:pt>
                <c:pt idx="764">
                  <c:v>44228.833333333336</c:v>
                </c:pt>
                <c:pt idx="765">
                  <c:v>44228.875</c:v>
                </c:pt>
                <c:pt idx="766">
                  <c:v>44228.916666666664</c:v>
                </c:pt>
                <c:pt idx="767">
                  <c:v>44228.958333333336</c:v>
                </c:pt>
                <c:pt idx="768">
                  <c:v>44229</c:v>
                </c:pt>
                <c:pt idx="769">
                  <c:v>44229.041666666664</c:v>
                </c:pt>
                <c:pt idx="770">
                  <c:v>44229.083333333336</c:v>
                </c:pt>
                <c:pt idx="771">
                  <c:v>44229.125</c:v>
                </c:pt>
                <c:pt idx="772">
                  <c:v>44229.166666666664</c:v>
                </c:pt>
                <c:pt idx="773">
                  <c:v>44229.208333333336</c:v>
                </c:pt>
                <c:pt idx="774">
                  <c:v>44229.25</c:v>
                </c:pt>
                <c:pt idx="775">
                  <c:v>44229.291666666664</c:v>
                </c:pt>
                <c:pt idx="776">
                  <c:v>44229.333333333336</c:v>
                </c:pt>
                <c:pt idx="777">
                  <c:v>44229.375</c:v>
                </c:pt>
                <c:pt idx="778">
                  <c:v>44229.416666666664</c:v>
                </c:pt>
                <c:pt idx="779">
                  <c:v>44229.458333333336</c:v>
                </c:pt>
                <c:pt idx="780">
                  <c:v>44229.5</c:v>
                </c:pt>
                <c:pt idx="781">
                  <c:v>44229.541666666664</c:v>
                </c:pt>
                <c:pt idx="782">
                  <c:v>44229.583333333336</c:v>
                </c:pt>
                <c:pt idx="783">
                  <c:v>44229.625</c:v>
                </c:pt>
                <c:pt idx="784">
                  <c:v>44229.666666666664</c:v>
                </c:pt>
                <c:pt idx="785">
                  <c:v>44229.708333333336</c:v>
                </c:pt>
                <c:pt idx="786">
                  <c:v>44229.75</c:v>
                </c:pt>
                <c:pt idx="787">
                  <c:v>44229.791666666664</c:v>
                </c:pt>
                <c:pt idx="788">
                  <c:v>44229.833333333336</c:v>
                </c:pt>
                <c:pt idx="789">
                  <c:v>44229.875</c:v>
                </c:pt>
                <c:pt idx="790">
                  <c:v>44229.916666666664</c:v>
                </c:pt>
                <c:pt idx="791">
                  <c:v>44229.958333333336</c:v>
                </c:pt>
                <c:pt idx="792">
                  <c:v>44230</c:v>
                </c:pt>
                <c:pt idx="793">
                  <c:v>44230.041666666664</c:v>
                </c:pt>
                <c:pt idx="794">
                  <c:v>44230.083333333336</c:v>
                </c:pt>
                <c:pt idx="795">
                  <c:v>44230.125</c:v>
                </c:pt>
                <c:pt idx="796">
                  <c:v>44230.166666666664</c:v>
                </c:pt>
                <c:pt idx="797">
                  <c:v>44230.208333333336</c:v>
                </c:pt>
                <c:pt idx="798">
                  <c:v>44230.25</c:v>
                </c:pt>
                <c:pt idx="799">
                  <c:v>44230.291666666664</c:v>
                </c:pt>
                <c:pt idx="800">
                  <c:v>44230.333333333336</c:v>
                </c:pt>
                <c:pt idx="801">
                  <c:v>44230.375</c:v>
                </c:pt>
                <c:pt idx="802">
                  <c:v>44230.416666666664</c:v>
                </c:pt>
                <c:pt idx="803">
                  <c:v>44230.458333333336</c:v>
                </c:pt>
                <c:pt idx="804">
                  <c:v>44230.5</c:v>
                </c:pt>
                <c:pt idx="805">
                  <c:v>44230.541666666664</c:v>
                </c:pt>
                <c:pt idx="806">
                  <c:v>44230.583333333336</c:v>
                </c:pt>
                <c:pt idx="807">
                  <c:v>44230.625</c:v>
                </c:pt>
                <c:pt idx="808">
                  <c:v>44230.666666666664</c:v>
                </c:pt>
                <c:pt idx="809">
                  <c:v>44230.708333333336</c:v>
                </c:pt>
                <c:pt idx="810">
                  <c:v>44230.75</c:v>
                </c:pt>
                <c:pt idx="811">
                  <c:v>44230.791666666664</c:v>
                </c:pt>
                <c:pt idx="812">
                  <c:v>44230.833333333336</c:v>
                </c:pt>
                <c:pt idx="813">
                  <c:v>44230.875</c:v>
                </c:pt>
                <c:pt idx="814">
                  <c:v>44230.916666666664</c:v>
                </c:pt>
                <c:pt idx="815">
                  <c:v>44230.958333333336</c:v>
                </c:pt>
                <c:pt idx="816">
                  <c:v>44230</c:v>
                </c:pt>
                <c:pt idx="817">
                  <c:v>44231.041666666664</c:v>
                </c:pt>
                <c:pt idx="818">
                  <c:v>44231.083333333336</c:v>
                </c:pt>
                <c:pt idx="819">
                  <c:v>44231.125</c:v>
                </c:pt>
                <c:pt idx="820">
                  <c:v>44231.166666666664</c:v>
                </c:pt>
                <c:pt idx="821">
                  <c:v>44231.208333333336</c:v>
                </c:pt>
                <c:pt idx="822">
                  <c:v>44231.25</c:v>
                </c:pt>
                <c:pt idx="823">
                  <c:v>44231.291666666664</c:v>
                </c:pt>
                <c:pt idx="824">
                  <c:v>44231.333333333336</c:v>
                </c:pt>
                <c:pt idx="825">
                  <c:v>44231.375</c:v>
                </c:pt>
                <c:pt idx="826">
                  <c:v>44231.416666666664</c:v>
                </c:pt>
                <c:pt idx="827">
                  <c:v>44231.458333333336</c:v>
                </c:pt>
                <c:pt idx="828">
                  <c:v>44231.5</c:v>
                </c:pt>
                <c:pt idx="829">
                  <c:v>44231.541666666664</c:v>
                </c:pt>
                <c:pt idx="830">
                  <c:v>44231.583333333336</c:v>
                </c:pt>
                <c:pt idx="831">
                  <c:v>44231.625</c:v>
                </c:pt>
                <c:pt idx="832">
                  <c:v>44231.666666666664</c:v>
                </c:pt>
                <c:pt idx="833">
                  <c:v>44231.708333333336</c:v>
                </c:pt>
                <c:pt idx="834">
                  <c:v>44231.75</c:v>
                </c:pt>
                <c:pt idx="835">
                  <c:v>44231.791666666664</c:v>
                </c:pt>
                <c:pt idx="836">
                  <c:v>44231.833333333336</c:v>
                </c:pt>
                <c:pt idx="837">
                  <c:v>44231.875</c:v>
                </c:pt>
                <c:pt idx="838">
                  <c:v>44231.916666666664</c:v>
                </c:pt>
                <c:pt idx="839">
                  <c:v>44231.958333333336</c:v>
                </c:pt>
                <c:pt idx="840">
                  <c:v>44231</c:v>
                </c:pt>
                <c:pt idx="841">
                  <c:v>44232.041666666664</c:v>
                </c:pt>
                <c:pt idx="842">
                  <c:v>44232.083333333336</c:v>
                </c:pt>
                <c:pt idx="843">
                  <c:v>44232.125</c:v>
                </c:pt>
                <c:pt idx="844">
                  <c:v>44232.166666666664</c:v>
                </c:pt>
                <c:pt idx="845">
                  <c:v>44232.208333333336</c:v>
                </c:pt>
                <c:pt idx="846">
                  <c:v>44232.25</c:v>
                </c:pt>
                <c:pt idx="847">
                  <c:v>44232.291666666664</c:v>
                </c:pt>
                <c:pt idx="848">
                  <c:v>44232.333333333336</c:v>
                </c:pt>
                <c:pt idx="849">
                  <c:v>44232.375</c:v>
                </c:pt>
                <c:pt idx="850">
                  <c:v>44232.416666666664</c:v>
                </c:pt>
                <c:pt idx="851">
                  <c:v>44232.458333333336</c:v>
                </c:pt>
                <c:pt idx="852">
                  <c:v>44232.5</c:v>
                </c:pt>
                <c:pt idx="853">
                  <c:v>44232.541666666664</c:v>
                </c:pt>
                <c:pt idx="854">
                  <c:v>44232.583333333336</c:v>
                </c:pt>
                <c:pt idx="855">
                  <c:v>44232.625</c:v>
                </c:pt>
                <c:pt idx="856">
                  <c:v>44232.666666666664</c:v>
                </c:pt>
                <c:pt idx="857">
                  <c:v>44232.708333333336</c:v>
                </c:pt>
                <c:pt idx="858">
                  <c:v>44232.75</c:v>
                </c:pt>
                <c:pt idx="859">
                  <c:v>44232.791666666664</c:v>
                </c:pt>
                <c:pt idx="860">
                  <c:v>44232.833333333336</c:v>
                </c:pt>
                <c:pt idx="861">
                  <c:v>44232.875</c:v>
                </c:pt>
                <c:pt idx="862">
                  <c:v>44232.916666666664</c:v>
                </c:pt>
                <c:pt idx="863">
                  <c:v>44232.958333333336</c:v>
                </c:pt>
                <c:pt idx="864">
                  <c:v>44232</c:v>
                </c:pt>
                <c:pt idx="865">
                  <c:v>44233.041666666664</c:v>
                </c:pt>
                <c:pt idx="866">
                  <c:v>44233.083333333336</c:v>
                </c:pt>
                <c:pt idx="867">
                  <c:v>44233.125</c:v>
                </c:pt>
                <c:pt idx="868">
                  <c:v>44233.166666666664</c:v>
                </c:pt>
                <c:pt idx="869">
                  <c:v>44233.208333333336</c:v>
                </c:pt>
                <c:pt idx="870">
                  <c:v>44233.25</c:v>
                </c:pt>
                <c:pt idx="871">
                  <c:v>44233.291666666664</c:v>
                </c:pt>
                <c:pt idx="872">
                  <c:v>44233.333333333336</c:v>
                </c:pt>
                <c:pt idx="873">
                  <c:v>44233.375</c:v>
                </c:pt>
                <c:pt idx="874">
                  <c:v>44233.416666666664</c:v>
                </c:pt>
                <c:pt idx="875">
                  <c:v>44233.458333333336</c:v>
                </c:pt>
                <c:pt idx="876">
                  <c:v>44233.5</c:v>
                </c:pt>
                <c:pt idx="877">
                  <c:v>44233.541666666664</c:v>
                </c:pt>
                <c:pt idx="878">
                  <c:v>44233.583333333336</c:v>
                </c:pt>
                <c:pt idx="879">
                  <c:v>44233.625</c:v>
                </c:pt>
                <c:pt idx="880">
                  <c:v>44233.666666666664</c:v>
                </c:pt>
                <c:pt idx="881">
                  <c:v>44233.708333333336</c:v>
                </c:pt>
                <c:pt idx="882">
                  <c:v>44233.75</c:v>
                </c:pt>
                <c:pt idx="883">
                  <c:v>44233.791666666664</c:v>
                </c:pt>
                <c:pt idx="884">
                  <c:v>44233.833333333336</c:v>
                </c:pt>
                <c:pt idx="885">
                  <c:v>44233.875</c:v>
                </c:pt>
                <c:pt idx="886">
                  <c:v>44233.916666666664</c:v>
                </c:pt>
                <c:pt idx="887">
                  <c:v>44233.958333333336</c:v>
                </c:pt>
                <c:pt idx="888">
                  <c:v>44233</c:v>
                </c:pt>
                <c:pt idx="889">
                  <c:v>44234.041666666664</c:v>
                </c:pt>
                <c:pt idx="890">
                  <c:v>44234.083333333336</c:v>
                </c:pt>
                <c:pt idx="891">
                  <c:v>44234.125</c:v>
                </c:pt>
                <c:pt idx="892">
                  <c:v>44234.166666666664</c:v>
                </c:pt>
                <c:pt idx="893">
                  <c:v>44234.208333333336</c:v>
                </c:pt>
                <c:pt idx="894">
                  <c:v>44234.25</c:v>
                </c:pt>
                <c:pt idx="895">
                  <c:v>44234.291666666664</c:v>
                </c:pt>
                <c:pt idx="896">
                  <c:v>44234.333333333336</c:v>
                </c:pt>
                <c:pt idx="897">
                  <c:v>44234.375</c:v>
                </c:pt>
                <c:pt idx="898">
                  <c:v>44234.416666666664</c:v>
                </c:pt>
                <c:pt idx="899">
                  <c:v>44234.458333333336</c:v>
                </c:pt>
                <c:pt idx="900">
                  <c:v>44234.5</c:v>
                </c:pt>
                <c:pt idx="901">
                  <c:v>44234.541666666664</c:v>
                </c:pt>
                <c:pt idx="902">
                  <c:v>44234.583333333336</c:v>
                </c:pt>
                <c:pt idx="903">
                  <c:v>44234.625</c:v>
                </c:pt>
                <c:pt idx="904">
                  <c:v>44234.666666666664</c:v>
                </c:pt>
                <c:pt idx="905">
                  <c:v>44234.708333333336</c:v>
                </c:pt>
                <c:pt idx="906">
                  <c:v>44234.75</c:v>
                </c:pt>
                <c:pt idx="907">
                  <c:v>44234.791666666664</c:v>
                </c:pt>
                <c:pt idx="908">
                  <c:v>44234.833333333336</c:v>
                </c:pt>
                <c:pt idx="909">
                  <c:v>44234.875</c:v>
                </c:pt>
                <c:pt idx="910">
                  <c:v>44234.916666666664</c:v>
                </c:pt>
                <c:pt idx="911">
                  <c:v>44234.958333333336</c:v>
                </c:pt>
                <c:pt idx="912">
                  <c:v>44235</c:v>
                </c:pt>
                <c:pt idx="913">
                  <c:v>44235.041666666664</c:v>
                </c:pt>
                <c:pt idx="914">
                  <c:v>44235.083333333336</c:v>
                </c:pt>
                <c:pt idx="915">
                  <c:v>44235.125</c:v>
                </c:pt>
                <c:pt idx="916">
                  <c:v>44235.166666666664</c:v>
                </c:pt>
                <c:pt idx="917">
                  <c:v>44235.208333333336</c:v>
                </c:pt>
                <c:pt idx="918">
                  <c:v>44235.25</c:v>
                </c:pt>
                <c:pt idx="919">
                  <c:v>44235.291666666664</c:v>
                </c:pt>
                <c:pt idx="920">
                  <c:v>44235.333333333336</c:v>
                </c:pt>
                <c:pt idx="921">
                  <c:v>44235.375</c:v>
                </c:pt>
                <c:pt idx="922">
                  <c:v>44235.416666666664</c:v>
                </c:pt>
                <c:pt idx="923">
                  <c:v>44235.458333333336</c:v>
                </c:pt>
                <c:pt idx="924">
                  <c:v>44235.5</c:v>
                </c:pt>
                <c:pt idx="925">
                  <c:v>44235.541666666664</c:v>
                </c:pt>
                <c:pt idx="926">
                  <c:v>44235.583333333336</c:v>
                </c:pt>
                <c:pt idx="927">
                  <c:v>44235.625</c:v>
                </c:pt>
                <c:pt idx="928">
                  <c:v>44235.666666666664</c:v>
                </c:pt>
                <c:pt idx="929">
                  <c:v>44235.708333333336</c:v>
                </c:pt>
                <c:pt idx="930">
                  <c:v>44235.75</c:v>
                </c:pt>
                <c:pt idx="931">
                  <c:v>44235.791666666664</c:v>
                </c:pt>
                <c:pt idx="932">
                  <c:v>44235.833333333336</c:v>
                </c:pt>
                <c:pt idx="933">
                  <c:v>44235.875</c:v>
                </c:pt>
                <c:pt idx="934">
                  <c:v>44235.916666666664</c:v>
                </c:pt>
                <c:pt idx="935">
                  <c:v>44235.958333333336</c:v>
                </c:pt>
                <c:pt idx="936">
                  <c:v>44236</c:v>
                </c:pt>
                <c:pt idx="937">
                  <c:v>44236.041666666664</c:v>
                </c:pt>
                <c:pt idx="938">
                  <c:v>44236.083333333336</c:v>
                </c:pt>
                <c:pt idx="939">
                  <c:v>44236.125</c:v>
                </c:pt>
                <c:pt idx="940">
                  <c:v>44236.166666666664</c:v>
                </c:pt>
                <c:pt idx="941">
                  <c:v>44236.208333333336</c:v>
                </c:pt>
                <c:pt idx="942">
                  <c:v>44236.25</c:v>
                </c:pt>
                <c:pt idx="943">
                  <c:v>44236.291666666664</c:v>
                </c:pt>
                <c:pt idx="944">
                  <c:v>44236.333333333336</c:v>
                </c:pt>
                <c:pt idx="945">
                  <c:v>44236.375</c:v>
                </c:pt>
                <c:pt idx="946">
                  <c:v>44236.416666666664</c:v>
                </c:pt>
                <c:pt idx="947">
                  <c:v>44236.458333333336</c:v>
                </c:pt>
                <c:pt idx="948">
                  <c:v>44236.5</c:v>
                </c:pt>
                <c:pt idx="949">
                  <c:v>44236.541666666664</c:v>
                </c:pt>
                <c:pt idx="950">
                  <c:v>44236.583333333336</c:v>
                </c:pt>
                <c:pt idx="951">
                  <c:v>44236.625</c:v>
                </c:pt>
                <c:pt idx="952">
                  <c:v>44236.666666666664</c:v>
                </c:pt>
                <c:pt idx="953">
                  <c:v>44236.708333333336</c:v>
                </c:pt>
                <c:pt idx="954">
                  <c:v>44236.75</c:v>
                </c:pt>
                <c:pt idx="955">
                  <c:v>44236.791666666664</c:v>
                </c:pt>
                <c:pt idx="956">
                  <c:v>44236.833333333336</c:v>
                </c:pt>
                <c:pt idx="957">
                  <c:v>44236.875</c:v>
                </c:pt>
                <c:pt idx="958">
                  <c:v>44236.916666666664</c:v>
                </c:pt>
                <c:pt idx="959">
                  <c:v>44236.958333333336</c:v>
                </c:pt>
                <c:pt idx="960">
                  <c:v>44237</c:v>
                </c:pt>
                <c:pt idx="961">
                  <c:v>44237.041666666664</c:v>
                </c:pt>
                <c:pt idx="962">
                  <c:v>44237.083333333336</c:v>
                </c:pt>
                <c:pt idx="963">
                  <c:v>44237.125</c:v>
                </c:pt>
                <c:pt idx="964">
                  <c:v>44237.166666666664</c:v>
                </c:pt>
                <c:pt idx="965">
                  <c:v>44237.208333333336</c:v>
                </c:pt>
                <c:pt idx="966">
                  <c:v>44237.25</c:v>
                </c:pt>
                <c:pt idx="967">
                  <c:v>44237.291666666664</c:v>
                </c:pt>
                <c:pt idx="968">
                  <c:v>44237.333333333336</c:v>
                </c:pt>
                <c:pt idx="969">
                  <c:v>44237.375</c:v>
                </c:pt>
                <c:pt idx="970">
                  <c:v>44237.416666666664</c:v>
                </c:pt>
                <c:pt idx="971">
                  <c:v>44237.458333333336</c:v>
                </c:pt>
                <c:pt idx="972">
                  <c:v>44237.5</c:v>
                </c:pt>
                <c:pt idx="973">
                  <c:v>44237.541666666664</c:v>
                </c:pt>
                <c:pt idx="974">
                  <c:v>44237.583333333336</c:v>
                </c:pt>
                <c:pt idx="975">
                  <c:v>44237.625</c:v>
                </c:pt>
                <c:pt idx="976">
                  <c:v>44237.666666666664</c:v>
                </c:pt>
                <c:pt idx="977">
                  <c:v>44237.708333333336</c:v>
                </c:pt>
                <c:pt idx="978">
                  <c:v>44237.75</c:v>
                </c:pt>
                <c:pt idx="979">
                  <c:v>44237.791666666664</c:v>
                </c:pt>
                <c:pt idx="980">
                  <c:v>44237.833333333336</c:v>
                </c:pt>
                <c:pt idx="981">
                  <c:v>44237.875</c:v>
                </c:pt>
                <c:pt idx="982">
                  <c:v>44237.916666666664</c:v>
                </c:pt>
                <c:pt idx="983">
                  <c:v>44237.958333333336</c:v>
                </c:pt>
                <c:pt idx="984">
                  <c:v>44238</c:v>
                </c:pt>
                <c:pt idx="985">
                  <c:v>44238.041666666664</c:v>
                </c:pt>
                <c:pt idx="986">
                  <c:v>44238.083333333336</c:v>
                </c:pt>
                <c:pt idx="987">
                  <c:v>44238.125</c:v>
                </c:pt>
                <c:pt idx="988">
                  <c:v>44238.166666666664</c:v>
                </c:pt>
                <c:pt idx="989">
                  <c:v>44238.208333333336</c:v>
                </c:pt>
                <c:pt idx="990">
                  <c:v>44238.25</c:v>
                </c:pt>
                <c:pt idx="991">
                  <c:v>44238.291666666664</c:v>
                </c:pt>
                <c:pt idx="992">
                  <c:v>44238.333333333336</c:v>
                </c:pt>
                <c:pt idx="993">
                  <c:v>44238.375</c:v>
                </c:pt>
                <c:pt idx="994">
                  <c:v>44238.416666666664</c:v>
                </c:pt>
                <c:pt idx="995">
                  <c:v>44238.458333333336</c:v>
                </c:pt>
                <c:pt idx="996">
                  <c:v>44238.5</c:v>
                </c:pt>
                <c:pt idx="997">
                  <c:v>44238.541666666664</c:v>
                </c:pt>
                <c:pt idx="998">
                  <c:v>44238.583333333336</c:v>
                </c:pt>
                <c:pt idx="999">
                  <c:v>44238.625</c:v>
                </c:pt>
                <c:pt idx="1000">
                  <c:v>44238.666666666664</c:v>
                </c:pt>
                <c:pt idx="1001">
                  <c:v>44238.708333333336</c:v>
                </c:pt>
                <c:pt idx="1002">
                  <c:v>44238.75</c:v>
                </c:pt>
                <c:pt idx="1003">
                  <c:v>44238.791666666664</c:v>
                </c:pt>
                <c:pt idx="1004">
                  <c:v>44238.833333333336</c:v>
                </c:pt>
                <c:pt idx="1005">
                  <c:v>44238.875</c:v>
                </c:pt>
                <c:pt idx="1006">
                  <c:v>44238.916666666664</c:v>
                </c:pt>
                <c:pt idx="1007">
                  <c:v>44238.958333333336</c:v>
                </c:pt>
                <c:pt idx="1008">
                  <c:v>44239</c:v>
                </c:pt>
                <c:pt idx="1009">
                  <c:v>44239.041666666664</c:v>
                </c:pt>
                <c:pt idx="1010">
                  <c:v>44239.083333333336</c:v>
                </c:pt>
                <c:pt idx="1011">
                  <c:v>44239.125</c:v>
                </c:pt>
                <c:pt idx="1012">
                  <c:v>44239.166666666664</c:v>
                </c:pt>
                <c:pt idx="1013">
                  <c:v>44239.208333333336</c:v>
                </c:pt>
                <c:pt idx="1014">
                  <c:v>44239.25</c:v>
                </c:pt>
                <c:pt idx="1015">
                  <c:v>44239.291666666664</c:v>
                </c:pt>
                <c:pt idx="1016">
                  <c:v>44239.333333333336</c:v>
                </c:pt>
                <c:pt idx="1017">
                  <c:v>44239.375</c:v>
                </c:pt>
                <c:pt idx="1018">
                  <c:v>44239.416666666664</c:v>
                </c:pt>
                <c:pt idx="1019">
                  <c:v>44239.458333333336</c:v>
                </c:pt>
                <c:pt idx="1020">
                  <c:v>44239.5</c:v>
                </c:pt>
                <c:pt idx="1021">
                  <c:v>44239.541666666664</c:v>
                </c:pt>
                <c:pt idx="1022">
                  <c:v>44239.583333333336</c:v>
                </c:pt>
                <c:pt idx="1023">
                  <c:v>44239.625</c:v>
                </c:pt>
                <c:pt idx="1024">
                  <c:v>44239.666666666664</c:v>
                </c:pt>
                <c:pt idx="1025">
                  <c:v>44239.708333333336</c:v>
                </c:pt>
                <c:pt idx="1026">
                  <c:v>44239.75</c:v>
                </c:pt>
                <c:pt idx="1027">
                  <c:v>44239.791666666664</c:v>
                </c:pt>
                <c:pt idx="1028">
                  <c:v>44239.833333333336</c:v>
                </c:pt>
                <c:pt idx="1029">
                  <c:v>44239.875</c:v>
                </c:pt>
                <c:pt idx="1030">
                  <c:v>44239.916666666664</c:v>
                </c:pt>
                <c:pt idx="1031">
                  <c:v>44239.958333333336</c:v>
                </c:pt>
                <c:pt idx="1032">
                  <c:v>44240</c:v>
                </c:pt>
                <c:pt idx="1033">
                  <c:v>44240.041666666664</c:v>
                </c:pt>
                <c:pt idx="1034">
                  <c:v>44240.083333333336</c:v>
                </c:pt>
                <c:pt idx="1035">
                  <c:v>44240.125</c:v>
                </c:pt>
                <c:pt idx="1036">
                  <c:v>44240.166666666664</c:v>
                </c:pt>
                <c:pt idx="1037">
                  <c:v>44240.208333333336</c:v>
                </c:pt>
                <c:pt idx="1038">
                  <c:v>44240.25</c:v>
                </c:pt>
                <c:pt idx="1039">
                  <c:v>44240.291666666664</c:v>
                </c:pt>
                <c:pt idx="1040">
                  <c:v>44240.333333333336</c:v>
                </c:pt>
                <c:pt idx="1041">
                  <c:v>44240.375</c:v>
                </c:pt>
                <c:pt idx="1042">
                  <c:v>44240.416666666664</c:v>
                </c:pt>
                <c:pt idx="1043">
                  <c:v>44240.458333333336</c:v>
                </c:pt>
                <c:pt idx="1044">
                  <c:v>44240.5</c:v>
                </c:pt>
                <c:pt idx="1045">
                  <c:v>44240.541666666664</c:v>
                </c:pt>
                <c:pt idx="1046">
                  <c:v>44240.583333333336</c:v>
                </c:pt>
                <c:pt idx="1047">
                  <c:v>44240.625</c:v>
                </c:pt>
                <c:pt idx="1048">
                  <c:v>44240.666666666664</c:v>
                </c:pt>
                <c:pt idx="1049">
                  <c:v>44240.708333333336</c:v>
                </c:pt>
                <c:pt idx="1050">
                  <c:v>44240.75</c:v>
                </c:pt>
                <c:pt idx="1051">
                  <c:v>44240.791666666664</c:v>
                </c:pt>
                <c:pt idx="1052">
                  <c:v>44240.833333333336</c:v>
                </c:pt>
                <c:pt idx="1053">
                  <c:v>44240.875</c:v>
                </c:pt>
                <c:pt idx="1054">
                  <c:v>44240.916666666664</c:v>
                </c:pt>
                <c:pt idx="1055">
                  <c:v>44240.958333333336</c:v>
                </c:pt>
                <c:pt idx="1056">
                  <c:v>44241</c:v>
                </c:pt>
                <c:pt idx="1057">
                  <c:v>44241.041666666664</c:v>
                </c:pt>
                <c:pt idx="1058">
                  <c:v>44241.083333333336</c:v>
                </c:pt>
                <c:pt idx="1059">
                  <c:v>44241.125</c:v>
                </c:pt>
                <c:pt idx="1060">
                  <c:v>44241.166666666664</c:v>
                </c:pt>
                <c:pt idx="1061">
                  <c:v>44241.208333333336</c:v>
                </c:pt>
                <c:pt idx="1062">
                  <c:v>44241.25</c:v>
                </c:pt>
                <c:pt idx="1063">
                  <c:v>44241.291666666664</c:v>
                </c:pt>
                <c:pt idx="1064">
                  <c:v>44241.333333333336</c:v>
                </c:pt>
                <c:pt idx="1065">
                  <c:v>44241.375</c:v>
                </c:pt>
                <c:pt idx="1066">
                  <c:v>44241.416666666664</c:v>
                </c:pt>
                <c:pt idx="1067">
                  <c:v>44241.458333333336</c:v>
                </c:pt>
                <c:pt idx="1068">
                  <c:v>44241.5</c:v>
                </c:pt>
                <c:pt idx="1069">
                  <c:v>44241.541666666664</c:v>
                </c:pt>
                <c:pt idx="1070">
                  <c:v>44241.583333333336</c:v>
                </c:pt>
                <c:pt idx="1071">
                  <c:v>44241.625</c:v>
                </c:pt>
                <c:pt idx="1072">
                  <c:v>44241.666666666664</c:v>
                </c:pt>
                <c:pt idx="1073">
                  <c:v>44241.708333333336</c:v>
                </c:pt>
                <c:pt idx="1074">
                  <c:v>44241.75</c:v>
                </c:pt>
                <c:pt idx="1075">
                  <c:v>44241.791666666664</c:v>
                </c:pt>
                <c:pt idx="1076">
                  <c:v>44241.833333333336</c:v>
                </c:pt>
                <c:pt idx="1077">
                  <c:v>44241.875</c:v>
                </c:pt>
                <c:pt idx="1078">
                  <c:v>44241.916666666664</c:v>
                </c:pt>
                <c:pt idx="1079">
                  <c:v>44241.958333333336</c:v>
                </c:pt>
                <c:pt idx="1080">
                  <c:v>44242</c:v>
                </c:pt>
                <c:pt idx="1081">
                  <c:v>44242.041666666664</c:v>
                </c:pt>
                <c:pt idx="1082">
                  <c:v>44242.083333333336</c:v>
                </c:pt>
                <c:pt idx="1083">
                  <c:v>44242.125</c:v>
                </c:pt>
                <c:pt idx="1084">
                  <c:v>44242.166666666664</c:v>
                </c:pt>
                <c:pt idx="1085">
                  <c:v>44242.208333333336</c:v>
                </c:pt>
                <c:pt idx="1086">
                  <c:v>44242.25</c:v>
                </c:pt>
                <c:pt idx="1087">
                  <c:v>44242.291666666664</c:v>
                </c:pt>
                <c:pt idx="1088">
                  <c:v>44242.333333333336</c:v>
                </c:pt>
                <c:pt idx="1089">
                  <c:v>44242.375</c:v>
                </c:pt>
                <c:pt idx="1090">
                  <c:v>44242.416666666664</c:v>
                </c:pt>
                <c:pt idx="1091">
                  <c:v>44242.458333333336</c:v>
                </c:pt>
                <c:pt idx="1092">
                  <c:v>44242.5</c:v>
                </c:pt>
                <c:pt idx="1093">
                  <c:v>44242.541666666664</c:v>
                </c:pt>
                <c:pt idx="1094">
                  <c:v>44242.583333333336</c:v>
                </c:pt>
                <c:pt idx="1095">
                  <c:v>44242.625</c:v>
                </c:pt>
                <c:pt idx="1096">
                  <c:v>44242.666666666664</c:v>
                </c:pt>
                <c:pt idx="1097">
                  <c:v>44242.708333333336</c:v>
                </c:pt>
                <c:pt idx="1098">
                  <c:v>44242.75</c:v>
                </c:pt>
                <c:pt idx="1099">
                  <c:v>44242.791666666664</c:v>
                </c:pt>
                <c:pt idx="1100">
                  <c:v>44242.833333333336</c:v>
                </c:pt>
                <c:pt idx="1101">
                  <c:v>44242.875</c:v>
                </c:pt>
                <c:pt idx="1102">
                  <c:v>44242.916666666664</c:v>
                </c:pt>
                <c:pt idx="1103">
                  <c:v>44242.958333333336</c:v>
                </c:pt>
                <c:pt idx="1104">
                  <c:v>44243</c:v>
                </c:pt>
                <c:pt idx="1105">
                  <c:v>44243.041666666664</c:v>
                </c:pt>
                <c:pt idx="1106">
                  <c:v>44243.083333333336</c:v>
                </c:pt>
                <c:pt idx="1107">
                  <c:v>44243.125</c:v>
                </c:pt>
                <c:pt idx="1108">
                  <c:v>44243.166666666664</c:v>
                </c:pt>
                <c:pt idx="1109">
                  <c:v>44243.208333333336</c:v>
                </c:pt>
                <c:pt idx="1110">
                  <c:v>44243.25</c:v>
                </c:pt>
                <c:pt idx="1111">
                  <c:v>44243.291666666664</c:v>
                </c:pt>
                <c:pt idx="1112">
                  <c:v>44243.333333333336</c:v>
                </c:pt>
                <c:pt idx="1113">
                  <c:v>44243.375</c:v>
                </c:pt>
                <c:pt idx="1114">
                  <c:v>44243.416666666664</c:v>
                </c:pt>
                <c:pt idx="1115">
                  <c:v>44243.458333333336</c:v>
                </c:pt>
                <c:pt idx="1116">
                  <c:v>44243.5</c:v>
                </c:pt>
                <c:pt idx="1117">
                  <c:v>44243.541666666664</c:v>
                </c:pt>
                <c:pt idx="1118">
                  <c:v>44243.583333333336</c:v>
                </c:pt>
                <c:pt idx="1119">
                  <c:v>44243.625</c:v>
                </c:pt>
                <c:pt idx="1120">
                  <c:v>44243.666666666664</c:v>
                </c:pt>
                <c:pt idx="1121">
                  <c:v>44243.708333333336</c:v>
                </c:pt>
                <c:pt idx="1122">
                  <c:v>44243.75</c:v>
                </c:pt>
                <c:pt idx="1123">
                  <c:v>44243.791666666664</c:v>
                </c:pt>
                <c:pt idx="1124">
                  <c:v>44243.833333333336</c:v>
                </c:pt>
                <c:pt idx="1125">
                  <c:v>44243.875</c:v>
                </c:pt>
                <c:pt idx="1126">
                  <c:v>44243.916666666664</c:v>
                </c:pt>
                <c:pt idx="1127">
                  <c:v>44243.958333333336</c:v>
                </c:pt>
                <c:pt idx="1128">
                  <c:v>44244</c:v>
                </c:pt>
                <c:pt idx="1129">
                  <c:v>44244.041666666664</c:v>
                </c:pt>
                <c:pt idx="1130">
                  <c:v>44244.083333333336</c:v>
                </c:pt>
                <c:pt idx="1131">
                  <c:v>44244.125</c:v>
                </c:pt>
                <c:pt idx="1132">
                  <c:v>44244.166666666664</c:v>
                </c:pt>
                <c:pt idx="1133">
                  <c:v>44244.208333333336</c:v>
                </c:pt>
                <c:pt idx="1134">
                  <c:v>44244.25</c:v>
                </c:pt>
                <c:pt idx="1135">
                  <c:v>44244.291666666664</c:v>
                </c:pt>
                <c:pt idx="1136">
                  <c:v>44244.333333333336</c:v>
                </c:pt>
                <c:pt idx="1137">
                  <c:v>44244.375</c:v>
                </c:pt>
                <c:pt idx="1138">
                  <c:v>44244.416666666664</c:v>
                </c:pt>
                <c:pt idx="1139">
                  <c:v>44244.458333333336</c:v>
                </c:pt>
                <c:pt idx="1140">
                  <c:v>44244.5</c:v>
                </c:pt>
                <c:pt idx="1141">
                  <c:v>44244.541666666664</c:v>
                </c:pt>
                <c:pt idx="1142">
                  <c:v>44244.583333333336</c:v>
                </c:pt>
                <c:pt idx="1143">
                  <c:v>44244.625</c:v>
                </c:pt>
                <c:pt idx="1144">
                  <c:v>44244.666666666664</c:v>
                </c:pt>
                <c:pt idx="1145">
                  <c:v>44244.708333333336</c:v>
                </c:pt>
                <c:pt idx="1146">
                  <c:v>44244.75</c:v>
                </c:pt>
                <c:pt idx="1147">
                  <c:v>44244.791666666664</c:v>
                </c:pt>
                <c:pt idx="1148">
                  <c:v>44244.833333333336</c:v>
                </c:pt>
                <c:pt idx="1149">
                  <c:v>44244.875</c:v>
                </c:pt>
                <c:pt idx="1150">
                  <c:v>44244.916666666664</c:v>
                </c:pt>
                <c:pt idx="1151">
                  <c:v>44244.958333333336</c:v>
                </c:pt>
                <c:pt idx="1152">
                  <c:v>44245</c:v>
                </c:pt>
                <c:pt idx="1153">
                  <c:v>44245.041666666664</c:v>
                </c:pt>
                <c:pt idx="1154">
                  <c:v>44245.083333333336</c:v>
                </c:pt>
                <c:pt idx="1155">
                  <c:v>44245.125</c:v>
                </c:pt>
                <c:pt idx="1156">
                  <c:v>44245.166666666664</c:v>
                </c:pt>
                <c:pt idx="1157">
                  <c:v>44245.208333333336</c:v>
                </c:pt>
                <c:pt idx="1158">
                  <c:v>44245.25</c:v>
                </c:pt>
                <c:pt idx="1159">
                  <c:v>44245.291666666664</c:v>
                </c:pt>
                <c:pt idx="1160">
                  <c:v>44245.333333333336</c:v>
                </c:pt>
                <c:pt idx="1161">
                  <c:v>44245.375</c:v>
                </c:pt>
                <c:pt idx="1162">
                  <c:v>44245.416666666664</c:v>
                </c:pt>
                <c:pt idx="1163">
                  <c:v>44245.458333333336</c:v>
                </c:pt>
                <c:pt idx="1164">
                  <c:v>44245.5</c:v>
                </c:pt>
                <c:pt idx="1165">
                  <c:v>44245.541666666664</c:v>
                </c:pt>
                <c:pt idx="1166">
                  <c:v>44245.583333333336</c:v>
                </c:pt>
                <c:pt idx="1167">
                  <c:v>44245.625</c:v>
                </c:pt>
                <c:pt idx="1168">
                  <c:v>44245.666666666664</c:v>
                </c:pt>
                <c:pt idx="1169">
                  <c:v>44245.708333333336</c:v>
                </c:pt>
                <c:pt idx="1170">
                  <c:v>44245.75</c:v>
                </c:pt>
                <c:pt idx="1171">
                  <c:v>44245.791666666664</c:v>
                </c:pt>
                <c:pt idx="1172">
                  <c:v>44245.833333333336</c:v>
                </c:pt>
                <c:pt idx="1173">
                  <c:v>44245.875</c:v>
                </c:pt>
                <c:pt idx="1174">
                  <c:v>44245.916666666664</c:v>
                </c:pt>
                <c:pt idx="1175">
                  <c:v>44245.958333333336</c:v>
                </c:pt>
                <c:pt idx="1176">
                  <c:v>44246</c:v>
                </c:pt>
                <c:pt idx="1177">
                  <c:v>44246.041666666664</c:v>
                </c:pt>
                <c:pt idx="1178">
                  <c:v>44246.083333333336</c:v>
                </c:pt>
                <c:pt idx="1179">
                  <c:v>44246.125</c:v>
                </c:pt>
                <c:pt idx="1180">
                  <c:v>44246.166666666664</c:v>
                </c:pt>
                <c:pt idx="1181">
                  <c:v>44246.208333333336</c:v>
                </c:pt>
                <c:pt idx="1182">
                  <c:v>44246.25</c:v>
                </c:pt>
                <c:pt idx="1183">
                  <c:v>44246.291666666664</c:v>
                </c:pt>
                <c:pt idx="1184">
                  <c:v>44246.333333333336</c:v>
                </c:pt>
                <c:pt idx="1185">
                  <c:v>44246.375</c:v>
                </c:pt>
                <c:pt idx="1186">
                  <c:v>44246.416666666664</c:v>
                </c:pt>
                <c:pt idx="1187">
                  <c:v>44246.458333333336</c:v>
                </c:pt>
                <c:pt idx="1188">
                  <c:v>44246.5</c:v>
                </c:pt>
                <c:pt idx="1189">
                  <c:v>44246.541666666664</c:v>
                </c:pt>
                <c:pt idx="1190">
                  <c:v>44246.583333333336</c:v>
                </c:pt>
                <c:pt idx="1191">
                  <c:v>44246.625</c:v>
                </c:pt>
                <c:pt idx="1192">
                  <c:v>44246.666666666664</c:v>
                </c:pt>
                <c:pt idx="1193">
                  <c:v>44246.708333333336</c:v>
                </c:pt>
                <c:pt idx="1194">
                  <c:v>44246.75</c:v>
                </c:pt>
                <c:pt idx="1195">
                  <c:v>44246.791666666664</c:v>
                </c:pt>
                <c:pt idx="1196">
                  <c:v>44246.833333333336</c:v>
                </c:pt>
                <c:pt idx="1197">
                  <c:v>44246.875</c:v>
                </c:pt>
                <c:pt idx="1198">
                  <c:v>44246.916666666664</c:v>
                </c:pt>
                <c:pt idx="1199">
                  <c:v>44246.958333333336</c:v>
                </c:pt>
                <c:pt idx="1200">
                  <c:v>44247</c:v>
                </c:pt>
                <c:pt idx="1201">
                  <c:v>44247.041666666664</c:v>
                </c:pt>
                <c:pt idx="1202">
                  <c:v>44247.083333333336</c:v>
                </c:pt>
                <c:pt idx="1203">
                  <c:v>44247.125</c:v>
                </c:pt>
                <c:pt idx="1204">
                  <c:v>44247.166666666664</c:v>
                </c:pt>
                <c:pt idx="1205">
                  <c:v>44247.208333333336</c:v>
                </c:pt>
                <c:pt idx="1206">
                  <c:v>44247.25</c:v>
                </c:pt>
                <c:pt idx="1207">
                  <c:v>44247.291666666664</c:v>
                </c:pt>
                <c:pt idx="1208">
                  <c:v>44247.333333333336</c:v>
                </c:pt>
                <c:pt idx="1209">
                  <c:v>44247.375</c:v>
                </c:pt>
                <c:pt idx="1210">
                  <c:v>44247.416666666664</c:v>
                </c:pt>
                <c:pt idx="1211">
                  <c:v>44247.458333333336</c:v>
                </c:pt>
                <c:pt idx="1212">
                  <c:v>44247.5</c:v>
                </c:pt>
                <c:pt idx="1213">
                  <c:v>44247.541666666664</c:v>
                </c:pt>
                <c:pt idx="1214">
                  <c:v>44247.583333333336</c:v>
                </c:pt>
                <c:pt idx="1215">
                  <c:v>44247.625</c:v>
                </c:pt>
                <c:pt idx="1216">
                  <c:v>44247.666666666664</c:v>
                </c:pt>
                <c:pt idx="1217">
                  <c:v>44247.708333333336</c:v>
                </c:pt>
                <c:pt idx="1218">
                  <c:v>44247.75</c:v>
                </c:pt>
                <c:pt idx="1219">
                  <c:v>44247.791666666664</c:v>
                </c:pt>
                <c:pt idx="1220">
                  <c:v>44247.833333333336</c:v>
                </c:pt>
                <c:pt idx="1221">
                  <c:v>44247.875</c:v>
                </c:pt>
                <c:pt idx="1222">
                  <c:v>44247.916666666664</c:v>
                </c:pt>
                <c:pt idx="1223">
                  <c:v>44247.958333333336</c:v>
                </c:pt>
                <c:pt idx="1224">
                  <c:v>44248</c:v>
                </c:pt>
                <c:pt idx="1225">
                  <c:v>44248.041666666664</c:v>
                </c:pt>
                <c:pt idx="1226">
                  <c:v>44248.083333333336</c:v>
                </c:pt>
                <c:pt idx="1227">
                  <c:v>44248.125</c:v>
                </c:pt>
                <c:pt idx="1228">
                  <c:v>44248.166666666664</c:v>
                </c:pt>
                <c:pt idx="1229">
                  <c:v>44248.208333333336</c:v>
                </c:pt>
                <c:pt idx="1230">
                  <c:v>44248.25</c:v>
                </c:pt>
                <c:pt idx="1231">
                  <c:v>44248.291666666664</c:v>
                </c:pt>
                <c:pt idx="1232">
                  <c:v>44248.333333333336</c:v>
                </c:pt>
                <c:pt idx="1233">
                  <c:v>44248.375</c:v>
                </c:pt>
                <c:pt idx="1234">
                  <c:v>44248.416666666664</c:v>
                </c:pt>
                <c:pt idx="1235">
                  <c:v>44248.458333333336</c:v>
                </c:pt>
                <c:pt idx="1236">
                  <c:v>44248.5</c:v>
                </c:pt>
                <c:pt idx="1237">
                  <c:v>44248.541666666664</c:v>
                </c:pt>
                <c:pt idx="1238">
                  <c:v>44248.583333333336</c:v>
                </c:pt>
                <c:pt idx="1239">
                  <c:v>44248.625</c:v>
                </c:pt>
                <c:pt idx="1240">
                  <c:v>44248.666666666664</c:v>
                </c:pt>
                <c:pt idx="1241">
                  <c:v>44248.708333333336</c:v>
                </c:pt>
                <c:pt idx="1242">
                  <c:v>44248.75</c:v>
                </c:pt>
                <c:pt idx="1243">
                  <c:v>44248.791666666664</c:v>
                </c:pt>
                <c:pt idx="1244">
                  <c:v>44248.833333333336</c:v>
                </c:pt>
                <c:pt idx="1245">
                  <c:v>44248.875</c:v>
                </c:pt>
                <c:pt idx="1246">
                  <c:v>44248.916666666664</c:v>
                </c:pt>
                <c:pt idx="1247">
                  <c:v>44248.958333333336</c:v>
                </c:pt>
                <c:pt idx="1248">
                  <c:v>44249</c:v>
                </c:pt>
                <c:pt idx="1249">
                  <c:v>44249.041666666664</c:v>
                </c:pt>
                <c:pt idx="1250">
                  <c:v>44249.083333333336</c:v>
                </c:pt>
                <c:pt idx="1251">
                  <c:v>44249.125</c:v>
                </c:pt>
                <c:pt idx="1252">
                  <c:v>44249.166666666664</c:v>
                </c:pt>
                <c:pt idx="1253">
                  <c:v>44249.208333333336</c:v>
                </c:pt>
                <c:pt idx="1254">
                  <c:v>44249.25</c:v>
                </c:pt>
                <c:pt idx="1255">
                  <c:v>44249.291666666664</c:v>
                </c:pt>
                <c:pt idx="1256">
                  <c:v>44249.333333333336</c:v>
                </c:pt>
                <c:pt idx="1257">
                  <c:v>44249.375</c:v>
                </c:pt>
                <c:pt idx="1258">
                  <c:v>44249.416666666664</c:v>
                </c:pt>
                <c:pt idx="1259">
                  <c:v>44249.458333333336</c:v>
                </c:pt>
                <c:pt idx="1260">
                  <c:v>44249.5</c:v>
                </c:pt>
                <c:pt idx="1261">
                  <c:v>44249.541666666664</c:v>
                </c:pt>
                <c:pt idx="1262">
                  <c:v>44249.583333333336</c:v>
                </c:pt>
                <c:pt idx="1263">
                  <c:v>44249.625</c:v>
                </c:pt>
                <c:pt idx="1264">
                  <c:v>44249.666666666664</c:v>
                </c:pt>
                <c:pt idx="1265">
                  <c:v>44249.708333333336</c:v>
                </c:pt>
                <c:pt idx="1266">
                  <c:v>44249.75</c:v>
                </c:pt>
                <c:pt idx="1267">
                  <c:v>44249.791666666664</c:v>
                </c:pt>
                <c:pt idx="1268">
                  <c:v>44249.833333333336</c:v>
                </c:pt>
                <c:pt idx="1269">
                  <c:v>44249.875</c:v>
                </c:pt>
                <c:pt idx="1270">
                  <c:v>44249.916666666664</c:v>
                </c:pt>
                <c:pt idx="1271">
                  <c:v>44249.958333333336</c:v>
                </c:pt>
                <c:pt idx="1272">
                  <c:v>44250</c:v>
                </c:pt>
                <c:pt idx="1273">
                  <c:v>44250.041666666664</c:v>
                </c:pt>
                <c:pt idx="1274">
                  <c:v>44250.083333333336</c:v>
                </c:pt>
                <c:pt idx="1275">
                  <c:v>44250.125</c:v>
                </c:pt>
                <c:pt idx="1276">
                  <c:v>44250.166666666664</c:v>
                </c:pt>
                <c:pt idx="1277">
                  <c:v>44250.208333333336</c:v>
                </c:pt>
                <c:pt idx="1278">
                  <c:v>44250.25</c:v>
                </c:pt>
                <c:pt idx="1279">
                  <c:v>44250.291666666664</c:v>
                </c:pt>
                <c:pt idx="1280">
                  <c:v>44250.333333333336</c:v>
                </c:pt>
                <c:pt idx="1281">
                  <c:v>44250.375</c:v>
                </c:pt>
                <c:pt idx="1282">
                  <c:v>44250.416666666664</c:v>
                </c:pt>
                <c:pt idx="1283">
                  <c:v>44250.458333333336</c:v>
                </c:pt>
                <c:pt idx="1284">
                  <c:v>44250.5</c:v>
                </c:pt>
                <c:pt idx="1285">
                  <c:v>44250.541666666664</c:v>
                </c:pt>
                <c:pt idx="1286">
                  <c:v>44250.583333333336</c:v>
                </c:pt>
                <c:pt idx="1287">
                  <c:v>44250.625</c:v>
                </c:pt>
                <c:pt idx="1288">
                  <c:v>44250.666666666664</c:v>
                </c:pt>
                <c:pt idx="1289">
                  <c:v>44250.708333333336</c:v>
                </c:pt>
                <c:pt idx="1290">
                  <c:v>44250.75</c:v>
                </c:pt>
                <c:pt idx="1291">
                  <c:v>44250.791666666664</c:v>
                </c:pt>
                <c:pt idx="1292">
                  <c:v>44250.833333333336</c:v>
                </c:pt>
                <c:pt idx="1293">
                  <c:v>44250.875</c:v>
                </c:pt>
                <c:pt idx="1294">
                  <c:v>44250.916666666664</c:v>
                </c:pt>
                <c:pt idx="1295">
                  <c:v>44250.958333333336</c:v>
                </c:pt>
                <c:pt idx="1296">
                  <c:v>44251</c:v>
                </c:pt>
                <c:pt idx="1297">
                  <c:v>44251.041666666664</c:v>
                </c:pt>
                <c:pt idx="1298">
                  <c:v>44251.083333333336</c:v>
                </c:pt>
                <c:pt idx="1299">
                  <c:v>44251.125</c:v>
                </c:pt>
                <c:pt idx="1300">
                  <c:v>44251.166666666664</c:v>
                </c:pt>
                <c:pt idx="1301">
                  <c:v>44251.208333333336</c:v>
                </c:pt>
                <c:pt idx="1302">
                  <c:v>44251.25</c:v>
                </c:pt>
                <c:pt idx="1303">
                  <c:v>44251.291666666664</c:v>
                </c:pt>
                <c:pt idx="1304">
                  <c:v>44251.333333333336</c:v>
                </c:pt>
                <c:pt idx="1305">
                  <c:v>44251.375</c:v>
                </c:pt>
                <c:pt idx="1306">
                  <c:v>44251.416666666664</c:v>
                </c:pt>
                <c:pt idx="1307">
                  <c:v>44251.458333333336</c:v>
                </c:pt>
                <c:pt idx="1308">
                  <c:v>44251.5</c:v>
                </c:pt>
                <c:pt idx="1309">
                  <c:v>44251.541666666664</c:v>
                </c:pt>
                <c:pt idx="1310">
                  <c:v>44251.583333333336</c:v>
                </c:pt>
                <c:pt idx="1311">
                  <c:v>44251.625</c:v>
                </c:pt>
                <c:pt idx="1312">
                  <c:v>44251.666666666664</c:v>
                </c:pt>
                <c:pt idx="1313">
                  <c:v>44251.708333333336</c:v>
                </c:pt>
                <c:pt idx="1314">
                  <c:v>44251.75</c:v>
                </c:pt>
                <c:pt idx="1315">
                  <c:v>44251.791666666664</c:v>
                </c:pt>
                <c:pt idx="1316">
                  <c:v>44251.833333333336</c:v>
                </c:pt>
                <c:pt idx="1317">
                  <c:v>44251.875</c:v>
                </c:pt>
                <c:pt idx="1318">
                  <c:v>44251.916666666664</c:v>
                </c:pt>
                <c:pt idx="1319">
                  <c:v>44251.958333333336</c:v>
                </c:pt>
                <c:pt idx="1320">
                  <c:v>44252</c:v>
                </c:pt>
                <c:pt idx="1321">
                  <c:v>44252.041666666664</c:v>
                </c:pt>
                <c:pt idx="1322">
                  <c:v>44252.083333333336</c:v>
                </c:pt>
                <c:pt idx="1323">
                  <c:v>44252.125</c:v>
                </c:pt>
                <c:pt idx="1324">
                  <c:v>44252.166666666664</c:v>
                </c:pt>
                <c:pt idx="1325">
                  <c:v>44252.208333333336</c:v>
                </c:pt>
                <c:pt idx="1326">
                  <c:v>44252.25</c:v>
                </c:pt>
                <c:pt idx="1327">
                  <c:v>44252.291666666664</c:v>
                </c:pt>
                <c:pt idx="1328">
                  <c:v>44252.333333333336</c:v>
                </c:pt>
                <c:pt idx="1329">
                  <c:v>44252.375</c:v>
                </c:pt>
                <c:pt idx="1330">
                  <c:v>44252.416666666664</c:v>
                </c:pt>
                <c:pt idx="1331">
                  <c:v>44252.458333333336</c:v>
                </c:pt>
                <c:pt idx="1332">
                  <c:v>44252.5</c:v>
                </c:pt>
                <c:pt idx="1333">
                  <c:v>44252.541666666664</c:v>
                </c:pt>
                <c:pt idx="1334">
                  <c:v>44252.583333333336</c:v>
                </c:pt>
                <c:pt idx="1335">
                  <c:v>44252.625</c:v>
                </c:pt>
                <c:pt idx="1336">
                  <c:v>44252.666666666664</c:v>
                </c:pt>
                <c:pt idx="1337">
                  <c:v>44252.708333333336</c:v>
                </c:pt>
                <c:pt idx="1338">
                  <c:v>44252.75</c:v>
                </c:pt>
                <c:pt idx="1339">
                  <c:v>44252.791666666664</c:v>
                </c:pt>
                <c:pt idx="1340">
                  <c:v>44252.833333333336</c:v>
                </c:pt>
                <c:pt idx="1341">
                  <c:v>44252.875</c:v>
                </c:pt>
                <c:pt idx="1342">
                  <c:v>44252.916666666664</c:v>
                </c:pt>
                <c:pt idx="1343">
                  <c:v>44252.958333333336</c:v>
                </c:pt>
                <c:pt idx="1344">
                  <c:v>44253</c:v>
                </c:pt>
                <c:pt idx="1345">
                  <c:v>44253.041666666664</c:v>
                </c:pt>
                <c:pt idx="1346">
                  <c:v>44253.083333333336</c:v>
                </c:pt>
                <c:pt idx="1347">
                  <c:v>44253.125</c:v>
                </c:pt>
                <c:pt idx="1348">
                  <c:v>44253.166666666664</c:v>
                </c:pt>
                <c:pt idx="1349">
                  <c:v>44253.208333333336</c:v>
                </c:pt>
                <c:pt idx="1350">
                  <c:v>44253.25</c:v>
                </c:pt>
                <c:pt idx="1351">
                  <c:v>44253.291666666664</c:v>
                </c:pt>
                <c:pt idx="1352">
                  <c:v>44253.333333333336</c:v>
                </c:pt>
                <c:pt idx="1353">
                  <c:v>44253.375</c:v>
                </c:pt>
                <c:pt idx="1354">
                  <c:v>44253.416666666664</c:v>
                </c:pt>
                <c:pt idx="1355">
                  <c:v>44253.458333333336</c:v>
                </c:pt>
                <c:pt idx="1356">
                  <c:v>44253.5</c:v>
                </c:pt>
                <c:pt idx="1357">
                  <c:v>44253.541666666664</c:v>
                </c:pt>
                <c:pt idx="1358">
                  <c:v>44253.583333333336</c:v>
                </c:pt>
                <c:pt idx="1359">
                  <c:v>44253.625</c:v>
                </c:pt>
                <c:pt idx="1360">
                  <c:v>44253.666666666664</c:v>
                </c:pt>
                <c:pt idx="1361">
                  <c:v>44253.708333333336</c:v>
                </c:pt>
                <c:pt idx="1362">
                  <c:v>44253.75</c:v>
                </c:pt>
                <c:pt idx="1363">
                  <c:v>44253.791666666664</c:v>
                </c:pt>
                <c:pt idx="1364">
                  <c:v>44253.833333333336</c:v>
                </c:pt>
                <c:pt idx="1365">
                  <c:v>44253.875</c:v>
                </c:pt>
                <c:pt idx="1366">
                  <c:v>44253.916666666664</c:v>
                </c:pt>
                <c:pt idx="1367">
                  <c:v>44253.958333333336</c:v>
                </c:pt>
                <c:pt idx="1368">
                  <c:v>44254</c:v>
                </c:pt>
                <c:pt idx="1369">
                  <c:v>44254.041666666664</c:v>
                </c:pt>
                <c:pt idx="1370">
                  <c:v>44254.083333333336</c:v>
                </c:pt>
                <c:pt idx="1371">
                  <c:v>44254.125</c:v>
                </c:pt>
                <c:pt idx="1372">
                  <c:v>44254.166666666664</c:v>
                </c:pt>
                <c:pt idx="1373">
                  <c:v>44254.208333333336</c:v>
                </c:pt>
                <c:pt idx="1374">
                  <c:v>44254.25</c:v>
                </c:pt>
                <c:pt idx="1375">
                  <c:v>44254.291666666664</c:v>
                </c:pt>
                <c:pt idx="1376">
                  <c:v>44254.333333333336</c:v>
                </c:pt>
                <c:pt idx="1377">
                  <c:v>44254.375</c:v>
                </c:pt>
                <c:pt idx="1378">
                  <c:v>44254.416666666664</c:v>
                </c:pt>
                <c:pt idx="1379">
                  <c:v>44254.458333333336</c:v>
                </c:pt>
                <c:pt idx="1380">
                  <c:v>44254.5</c:v>
                </c:pt>
                <c:pt idx="1381">
                  <c:v>44254.541666666664</c:v>
                </c:pt>
                <c:pt idx="1382">
                  <c:v>44254.583333333336</c:v>
                </c:pt>
                <c:pt idx="1383">
                  <c:v>44254.625</c:v>
                </c:pt>
                <c:pt idx="1384">
                  <c:v>44254.666666666664</c:v>
                </c:pt>
                <c:pt idx="1385">
                  <c:v>44254.708333333336</c:v>
                </c:pt>
                <c:pt idx="1386">
                  <c:v>44254.75</c:v>
                </c:pt>
                <c:pt idx="1387">
                  <c:v>44254.791666666664</c:v>
                </c:pt>
                <c:pt idx="1388">
                  <c:v>44254.833333333336</c:v>
                </c:pt>
                <c:pt idx="1389">
                  <c:v>44254.875</c:v>
                </c:pt>
                <c:pt idx="1390">
                  <c:v>44254.916666666664</c:v>
                </c:pt>
                <c:pt idx="1391">
                  <c:v>44254.958333333336</c:v>
                </c:pt>
                <c:pt idx="1392">
                  <c:v>44255</c:v>
                </c:pt>
                <c:pt idx="1393">
                  <c:v>44255.041666666664</c:v>
                </c:pt>
                <c:pt idx="1394">
                  <c:v>44255.083333333336</c:v>
                </c:pt>
                <c:pt idx="1395">
                  <c:v>44255.125</c:v>
                </c:pt>
                <c:pt idx="1396">
                  <c:v>44255.166666666664</c:v>
                </c:pt>
                <c:pt idx="1397">
                  <c:v>44255.208333333336</c:v>
                </c:pt>
                <c:pt idx="1398">
                  <c:v>44255.25</c:v>
                </c:pt>
                <c:pt idx="1399">
                  <c:v>44255.291666666664</c:v>
                </c:pt>
                <c:pt idx="1400">
                  <c:v>44255.333333333336</c:v>
                </c:pt>
                <c:pt idx="1401">
                  <c:v>44255.375</c:v>
                </c:pt>
                <c:pt idx="1402">
                  <c:v>44255.416666666664</c:v>
                </c:pt>
                <c:pt idx="1403">
                  <c:v>44255.458333333336</c:v>
                </c:pt>
                <c:pt idx="1404">
                  <c:v>44255.5</c:v>
                </c:pt>
                <c:pt idx="1405">
                  <c:v>44255.541666666664</c:v>
                </c:pt>
                <c:pt idx="1406">
                  <c:v>44255.583333333336</c:v>
                </c:pt>
                <c:pt idx="1407">
                  <c:v>44255.625</c:v>
                </c:pt>
                <c:pt idx="1408">
                  <c:v>44255.666666666664</c:v>
                </c:pt>
                <c:pt idx="1409">
                  <c:v>44255.708333333336</c:v>
                </c:pt>
                <c:pt idx="1410">
                  <c:v>44255.75</c:v>
                </c:pt>
                <c:pt idx="1411">
                  <c:v>44255.791666666664</c:v>
                </c:pt>
                <c:pt idx="1412">
                  <c:v>44255.833333333336</c:v>
                </c:pt>
                <c:pt idx="1413">
                  <c:v>44255.875</c:v>
                </c:pt>
                <c:pt idx="1414">
                  <c:v>44255.916666666664</c:v>
                </c:pt>
                <c:pt idx="1415">
                  <c:v>44255.958333333336</c:v>
                </c:pt>
                <c:pt idx="1416">
                  <c:v>44256</c:v>
                </c:pt>
                <c:pt idx="1417">
                  <c:v>44256.041666666664</c:v>
                </c:pt>
                <c:pt idx="1418">
                  <c:v>44256.083333333336</c:v>
                </c:pt>
                <c:pt idx="1419">
                  <c:v>44256.125</c:v>
                </c:pt>
                <c:pt idx="1420">
                  <c:v>44256.166666666664</c:v>
                </c:pt>
                <c:pt idx="1421">
                  <c:v>44256.208333333336</c:v>
                </c:pt>
                <c:pt idx="1422">
                  <c:v>44256.25</c:v>
                </c:pt>
                <c:pt idx="1423">
                  <c:v>44256.291666666664</c:v>
                </c:pt>
                <c:pt idx="1424">
                  <c:v>44256.333333333336</c:v>
                </c:pt>
                <c:pt idx="1425">
                  <c:v>44256.375</c:v>
                </c:pt>
                <c:pt idx="1426">
                  <c:v>44256.416666666664</c:v>
                </c:pt>
                <c:pt idx="1427">
                  <c:v>44256.458333333336</c:v>
                </c:pt>
                <c:pt idx="1428">
                  <c:v>44256.5</c:v>
                </c:pt>
                <c:pt idx="1429">
                  <c:v>44256.541666666664</c:v>
                </c:pt>
                <c:pt idx="1430">
                  <c:v>44256.583333333336</c:v>
                </c:pt>
                <c:pt idx="1431">
                  <c:v>44256.625</c:v>
                </c:pt>
                <c:pt idx="1432">
                  <c:v>44256.666666666664</c:v>
                </c:pt>
                <c:pt idx="1433">
                  <c:v>44256.708333333336</c:v>
                </c:pt>
                <c:pt idx="1434">
                  <c:v>44256.75</c:v>
                </c:pt>
                <c:pt idx="1435">
                  <c:v>44256.791666666664</c:v>
                </c:pt>
                <c:pt idx="1436">
                  <c:v>44256.833333333336</c:v>
                </c:pt>
                <c:pt idx="1437">
                  <c:v>44256.875</c:v>
                </c:pt>
                <c:pt idx="1438">
                  <c:v>44256.916666666664</c:v>
                </c:pt>
                <c:pt idx="1439">
                  <c:v>44256.958333333336</c:v>
                </c:pt>
                <c:pt idx="1440">
                  <c:v>44257</c:v>
                </c:pt>
                <c:pt idx="1441">
                  <c:v>44257.041666666664</c:v>
                </c:pt>
                <c:pt idx="1442">
                  <c:v>44257.083333333336</c:v>
                </c:pt>
                <c:pt idx="1443">
                  <c:v>44257.125</c:v>
                </c:pt>
                <c:pt idx="1444">
                  <c:v>44257.166666666664</c:v>
                </c:pt>
                <c:pt idx="1445">
                  <c:v>44257.208333333336</c:v>
                </c:pt>
                <c:pt idx="1446">
                  <c:v>44257.25</c:v>
                </c:pt>
                <c:pt idx="1447">
                  <c:v>44257.291666666664</c:v>
                </c:pt>
                <c:pt idx="1448">
                  <c:v>44257.333333333336</c:v>
                </c:pt>
                <c:pt idx="1449">
                  <c:v>44257.375</c:v>
                </c:pt>
                <c:pt idx="1450">
                  <c:v>44257.416666666664</c:v>
                </c:pt>
                <c:pt idx="1451">
                  <c:v>44257.458333333336</c:v>
                </c:pt>
                <c:pt idx="1452">
                  <c:v>44257.5</c:v>
                </c:pt>
                <c:pt idx="1453">
                  <c:v>44257.541666666664</c:v>
                </c:pt>
                <c:pt idx="1454">
                  <c:v>44257.583333333336</c:v>
                </c:pt>
                <c:pt idx="1455">
                  <c:v>44257.625</c:v>
                </c:pt>
                <c:pt idx="1456">
                  <c:v>44257.666666666664</c:v>
                </c:pt>
                <c:pt idx="1457">
                  <c:v>44257.708333333336</c:v>
                </c:pt>
                <c:pt idx="1458">
                  <c:v>44257.75</c:v>
                </c:pt>
                <c:pt idx="1459">
                  <c:v>44257.791666666664</c:v>
                </c:pt>
                <c:pt idx="1460">
                  <c:v>44257.833333333336</c:v>
                </c:pt>
                <c:pt idx="1461">
                  <c:v>44257.875</c:v>
                </c:pt>
                <c:pt idx="1462">
                  <c:v>44257.916666666664</c:v>
                </c:pt>
                <c:pt idx="1463">
                  <c:v>44257.958333333336</c:v>
                </c:pt>
                <c:pt idx="1464">
                  <c:v>44258</c:v>
                </c:pt>
                <c:pt idx="1465">
                  <c:v>44258.041666666664</c:v>
                </c:pt>
                <c:pt idx="1466">
                  <c:v>44258.083333333336</c:v>
                </c:pt>
                <c:pt idx="1467">
                  <c:v>44258.125</c:v>
                </c:pt>
                <c:pt idx="1468">
                  <c:v>44258.166666666664</c:v>
                </c:pt>
                <c:pt idx="1469">
                  <c:v>44258.208333333336</c:v>
                </c:pt>
                <c:pt idx="1470">
                  <c:v>44258.25</c:v>
                </c:pt>
                <c:pt idx="1471">
                  <c:v>44258.291666666664</c:v>
                </c:pt>
                <c:pt idx="1472">
                  <c:v>44258.333333333336</c:v>
                </c:pt>
                <c:pt idx="1473">
                  <c:v>44258.375</c:v>
                </c:pt>
                <c:pt idx="1474">
                  <c:v>44258.416666666664</c:v>
                </c:pt>
                <c:pt idx="1475">
                  <c:v>44258.458333333336</c:v>
                </c:pt>
                <c:pt idx="1476">
                  <c:v>44258.5</c:v>
                </c:pt>
                <c:pt idx="1477">
                  <c:v>44258.541666666664</c:v>
                </c:pt>
                <c:pt idx="1478">
                  <c:v>44258.583333333336</c:v>
                </c:pt>
                <c:pt idx="1479">
                  <c:v>44258.625</c:v>
                </c:pt>
                <c:pt idx="1480">
                  <c:v>44258.666666666664</c:v>
                </c:pt>
                <c:pt idx="1481">
                  <c:v>44258.708333333336</c:v>
                </c:pt>
                <c:pt idx="1482">
                  <c:v>44258.75</c:v>
                </c:pt>
                <c:pt idx="1483">
                  <c:v>44258.791666666664</c:v>
                </c:pt>
                <c:pt idx="1484">
                  <c:v>44258.833333333336</c:v>
                </c:pt>
                <c:pt idx="1485">
                  <c:v>44258.875</c:v>
                </c:pt>
                <c:pt idx="1486">
                  <c:v>44258.916666666664</c:v>
                </c:pt>
                <c:pt idx="1487">
                  <c:v>44258.958333333336</c:v>
                </c:pt>
                <c:pt idx="1488">
                  <c:v>44259</c:v>
                </c:pt>
                <c:pt idx="1489">
                  <c:v>44259.041666666664</c:v>
                </c:pt>
                <c:pt idx="1490">
                  <c:v>44259.083333333336</c:v>
                </c:pt>
                <c:pt idx="1491">
                  <c:v>44259.125</c:v>
                </c:pt>
                <c:pt idx="1492">
                  <c:v>44259.166666666664</c:v>
                </c:pt>
                <c:pt idx="1493">
                  <c:v>44259.208333333336</c:v>
                </c:pt>
                <c:pt idx="1494">
                  <c:v>44259.25</c:v>
                </c:pt>
                <c:pt idx="1495">
                  <c:v>44259.291666666664</c:v>
                </c:pt>
                <c:pt idx="1496">
                  <c:v>44259.333333333336</c:v>
                </c:pt>
                <c:pt idx="1497">
                  <c:v>44259.375</c:v>
                </c:pt>
                <c:pt idx="1498">
                  <c:v>44259.416666666664</c:v>
                </c:pt>
                <c:pt idx="1499">
                  <c:v>44259.458333333336</c:v>
                </c:pt>
                <c:pt idx="1500">
                  <c:v>44259.5</c:v>
                </c:pt>
                <c:pt idx="1501">
                  <c:v>44259.541666666664</c:v>
                </c:pt>
                <c:pt idx="1502">
                  <c:v>44259.583333333336</c:v>
                </c:pt>
                <c:pt idx="1503">
                  <c:v>44259.625</c:v>
                </c:pt>
                <c:pt idx="1504">
                  <c:v>44259.666666666664</c:v>
                </c:pt>
                <c:pt idx="1505">
                  <c:v>44259.708333333336</c:v>
                </c:pt>
                <c:pt idx="1506">
                  <c:v>44259.75</c:v>
                </c:pt>
                <c:pt idx="1507">
                  <c:v>44259.791666666664</c:v>
                </c:pt>
                <c:pt idx="1508">
                  <c:v>44259.833333333336</c:v>
                </c:pt>
                <c:pt idx="1509">
                  <c:v>44259.875</c:v>
                </c:pt>
                <c:pt idx="1510">
                  <c:v>44259.916666666664</c:v>
                </c:pt>
                <c:pt idx="1511">
                  <c:v>44259.958333333336</c:v>
                </c:pt>
                <c:pt idx="1512">
                  <c:v>44260</c:v>
                </c:pt>
                <c:pt idx="1513">
                  <c:v>44260.041666666664</c:v>
                </c:pt>
                <c:pt idx="1514">
                  <c:v>44260.083333333336</c:v>
                </c:pt>
                <c:pt idx="1515">
                  <c:v>44260.125</c:v>
                </c:pt>
                <c:pt idx="1516">
                  <c:v>44260.166666666664</c:v>
                </c:pt>
                <c:pt idx="1517">
                  <c:v>44260.208333333336</c:v>
                </c:pt>
                <c:pt idx="1518">
                  <c:v>44260.25</c:v>
                </c:pt>
                <c:pt idx="1519">
                  <c:v>44260.291666666664</c:v>
                </c:pt>
                <c:pt idx="1520">
                  <c:v>44260.333333333336</c:v>
                </c:pt>
                <c:pt idx="1521">
                  <c:v>44260.375</c:v>
                </c:pt>
                <c:pt idx="1522">
                  <c:v>44260.416666666664</c:v>
                </c:pt>
                <c:pt idx="1523">
                  <c:v>44260.458333333336</c:v>
                </c:pt>
                <c:pt idx="1524">
                  <c:v>44260.5</c:v>
                </c:pt>
                <c:pt idx="1525">
                  <c:v>44260.541666666664</c:v>
                </c:pt>
                <c:pt idx="1526">
                  <c:v>44260.583333333336</c:v>
                </c:pt>
                <c:pt idx="1527">
                  <c:v>44260.625</c:v>
                </c:pt>
                <c:pt idx="1528">
                  <c:v>44260.666666666664</c:v>
                </c:pt>
                <c:pt idx="1529">
                  <c:v>44260.708333333336</c:v>
                </c:pt>
                <c:pt idx="1530">
                  <c:v>44260.75</c:v>
                </c:pt>
                <c:pt idx="1531">
                  <c:v>44260.791666666664</c:v>
                </c:pt>
                <c:pt idx="1532">
                  <c:v>44260.833333333336</c:v>
                </c:pt>
                <c:pt idx="1533">
                  <c:v>44260.875</c:v>
                </c:pt>
                <c:pt idx="1534">
                  <c:v>44260.916666666664</c:v>
                </c:pt>
                <c:pt idx="1535">
                  <c:v>44260.958333333336</c:v>
                </c:pt>
                <c:pt idx="1536">
                  <c:v>44261</c:v>
                </c:pt>
                <c:pt idx="1537">
                  <c:v>44261.041666666664</c:v>
                </c:pt>
                <c:pt idx="1538">
                  <c:v>44261.083333333336</c:v>
                </c:pt>
                <c:pt idx="1539">
                  <c:v>44261.125</c:v>
                </c:pt>
                <c:pt idx="1540">
                  <c:v>44261.166666666664</c:v>
                </c:pt>
                <c:pt idx="1541">
                  <c:v>44261.208333333336</c:v>
                </c:pt>
                <c:pt idx="1542">
                  <c:v>44261.25</c:v>
                </c:pt>
                <c:pt idx="1543">
                  <c:v>44261.291666666664</c:v>
                </c:pt>
                <c:pt idx="1544">
                  <c:v>44261.333333333336</c:v>
                </c:pt>
                <c:pt idx="1545">
                  <c:v>44261.375</c:v>
                </c:pt>
                <c:pt idx="1546">
                  <c:v>44261.416666666664</c:v>
                </c:pt>
                <c:pt idx="1547">
                  <c:v>44261.458333333336</c:v>
                </c:pt>
                <c:pt idx="1548">
                  <c:v>44261.5</c:v>
                </c:pt>
                <c:pt idx="1549">
                  <c:v>44261.541666666664</c:v>
                </c:pt>
                <c:pt idx="1550">
                  <c:v>44261.583333333336</c:v>
                </c:pt>
                <c:pt idx="1551">
                  <c:v>44261.625</c:v>
                </c:pt>
                <c:pt idx="1552">
                  <c:v>44261.666666666664</c:v>
                </c:pt>
                <c:pt idx="1553">
                  <c:v>44261.708333333336</c:v>
                </c:pt>
                <c:pt idx="1554">
                  <c:v>44261.75</c:v>
                </c:pt>
                <c:pt idx="1555">
                  <c:v>44261.791666666664</c:v>
                </c:pt>
                <c:pt idx="1556">
                  <c:v>44261.833333333336</c:v>
                </c:pt>
                <c:pt idx="1557">
                  <c:v>44261.875</c:v>
                </c:pt>
                <c:pt idx="1558">
                  <c:v>44261.916666666664</c:v>
                </c:pt>
                <c:pt idx="1559">
                  <c:v>44261.958333333336</c:v>
                </c:pt>
                <c:pt idx="1560">
                  <c:v>44262</c:v>
                </c:pt>
                <c:pt idx="1561">
                  <c:v>44262.041666666664</c:v>
                </c:pt>
                <c:pt idx="1562">
                  <c:v>44262.083333333336</c:v>
                </c:pt>
                <c:pt idx="1563">
                  <c:v>44262.125</c:v>
                </c:pt>
                <c:pt idx="1564">
                  <c:v>44262.166666666664</c:v>
                </c:pt>
                <c:pt idx="1565">
                  <c:v>44262.208333333336</c:v>
                </c:pt>
                <c:pt idx="1566">
                  <c:v>44262.25</c:v>
                </c:pt>
                <c:pt idx="1567">
                  <c:v>44262.291666666664</c:v>
                </c:pt>
                <c:pt idx="1568">
                  <c:v>44262.333333333336</c:v>
                </c:pt>
                <c:pt idx="1569">
                  <c:v>44262.375</c:v>
                </c:pt>
                <c:pt idx="1570">
                  <c:v>44262.416666666664</c:v>
                </c:pt>
                <c:pt idx="1571">
                  <c:v>44262.458333333336</c:v>
                </c:pt>
                <c:pt idx="1572">
                  <c:v>44262.5</c:v>
                </c:pt>
                <c:pt idx="1573">
                  <c:v>44262.541666666664</c:v>
                </c:pt>
                <c:pt idx="1574">
                  <c:v>44262.583333333336</c:v>
                </c:pt>
                <c:pt idx="1575">
                  <c:v>44262.625</c:v>
                </c:pt>
                <c:pt idx="1576">
                  <c:v>44262.666666666664</c:v>
                </c:pt>
                <c:pt idx="1577">
                  <c:v>44262.708333333336</c:v>
                </c:pt>
                <c:pt idx="1578">
                  <c:v>44262.75</c:v>
                </c:pt>
                <c:pt idx="1579">
                  <c:v>44262.791666666664</c:v>
                </c:pt>
                <c:pt idx="1580">
                  <c:v>44262.833333333336</c:v>
                </c:pt>
                <c:pt idx="1581">
                  <c:v>44262.875</c:v>
                </c:pt>
                <c:pt idx="1582">
                  <c:v>44262.916666666664</c:v>
                </c:pt>
                <c:pt idx="1583">
                  <c:v>44262.958333333336</c:v>
                </c:pt>
                <c:pt idx="1584">
                  <c:v>44263</c:v>
                </c:pt>
                <c:pt idx="1585">
                  <c:v>44263.041666666664</c:v>
                </c:pt>
                <c:pt idx="1586">
                  <c:v>44263.083333333336</c:v>
                </c:pt>
                <c:pt idx="1587">
                  <c:v>44263.125</c:v>
                </c:pt>
                <c:pt idx="1588">
                  <c:v>44263.166666666664</c:v>
                </c:pt>
                <c:pt idx="1589">
                  <c:v>44263.208333333336</c:v>
                </c:pt>
                <c:pt idx="1590">
                  <c:v>44263.25</c:v>
                </c:pt>
                <c:pt idx="1591">
                  <c:v>44263.291666666664</c:v>
                </c:pt>
                <c:pt idx="1592">
                  <c:v>44263.333333333336</c:v>
                </c:pt>
                <c:pt idx="1593">
                  <c:v>44263.375</c:v>
                </c:pt>
                <c:pt idx="1594">
                  <c:v>44263.416666666664</c:v>
                </c:pt>
                <c:pt idx="1595">
                  <c:v>44263.458333333336</c:v>
                </c:pt>
                <c:pt idx="1596">
                  <c:v>44263.5</c:v>
                </c:pt>
                <c:pt idx="1597">
                  <c:v>44263.541666666664</c:v>
                </c:pt>
                <c:pt idx="1598">
                  <c:v>44263.583333333336</c:v>
                </c:pt>
                <c:pt idx="1599">
                  <c:v>44263.625</c:v>
                </c:pt>
                <c:pt idx="1600">
                  <c:v>44263.666666666664</c:v>
                </c:pt>
                <c:pt idx="1601">
                  <c:v>44263.708333333336</c:v>
                </c:pt>
                <c:pt idx="1602">
                  <c:v>44263.75</c:v>
                </c:pt>
                <c:pt idx="1603">
                  <c:v>44263.791666666664</c:v>
                </c:pt>
                <c:pt idx="1604">
                  <c:v>44263.833333333336</c:v>
                </c:pt>
                <c:pt idx="1605">
                  <c:v>44263.875</c:v>
                </c:pt>
                <c:pt idx="1606">
                  <c:v>44263.916666666664</c:v>
                </c:pt>
                <c:pt idx="1607">
                  <c:v>44263.958333333336</c:v>
                </c:pt>
                <c:pt idx="1608">
                  <c:v>44264</c:v>
                </c:pt>
                <c:pt idx="1609">
                  <c:v>44264.041666666664</c:v>
                </c:pt>
                <c:pt idx="1610">
                  <c:v>44264.083333333336</c:v>
                </c:pt>
                <c:pt idx="1611">
                  <c:v>44264.125</c:v>
                </c:pt>
                <c:pt idx="1612">
                  <c:v>44264.166666666664</c:v>
                </c:pt>
                <c:pt idx="1613">
                  <c:v>44264.208333333336</c:v>
                </c:pt>
                <c:pt idx="1614">
                  <c:v>44264.25</c:v>
                </c:pt>
                <c:pt idx="1615">
                  <c:v>44264.291666666664</c:v>
                </c:pt>
                <c:pt idx="1616">
                  <c:v>44264.333333333336</c:v>
                </c:pt>
                <c:pt idx="1617">
                  <c:v>44264.375</c:v>
                </c:pt>
                <c:pt idx="1618">
                  <c:v>44264.416666666664</c:v>
                </c:pt>
                <c:pt idx="1619">
                  <c:v>44264.458333333336</c:v>
                </c:pt>
                <c:pt idx="1620">
                  <c:v>44264.5</c:v>
                </c:pt>
                <c:pt idx="1621">
                  <c:v>44264.541666666664</c:v>
                </c:pt>
                <c:pt idx="1622">
                  <c:v>44264.583333333336</c:v>
                </c:pt>
                <c:pt idx="1623">
                  <c:v>44264.625</c:v>
                </c:pt>
                <c:pt idx="1624">
                  <c:v>44264.666666666664</c:v>
                </c:pt>
                <c:pt idx="1625">
                  <c:v>44264.708333333336</c:v>
                </c:pt>
                <c:pt idx="1626">
                  <c:v>44264.75</c:v>
                </c:pt>
                <c:pt idx="1627">
                  <c:v>44264.791666666664</c:v>
                </c:pt>
                <c:pt idx="1628">
                  <c:v>44264.833333333336</c:v>
                </c:pt>
                <c:pt idx="1629">
                  <c:v>44264.875</c:v>
                </c:pt>
                <c:pt idx="1630">
                  <c:v>44264.916666666664</c:v>
                </c:pt>
                <c:pt idx="1631">
                  <c:v>44264.958333333336</c:v>
                </c:pt>
                <c:pt idx="1632">
                  <c:v>44265</c:v>
                </c:pt>
                <c:pt idx="1633">
                  <c:v>44265.041666666664</c:v>
                </c:pt>
                <c:pt idx="1634">
                  <c:v>44265.083333333336</c:v>
                </c:pt>
                <c:pt idx="1635">
                  <c:v>44265.125</c:v>
                </c:pt>
                <c:pt idx="1636">
                  <c:v>44265.166666666664</c:v>
                </c:pt>
                <c:pt idx="1637">
                  <c:v>44265.208333333336</c:v>
                </c:pt>
                <c:pt idx="1638">
                  <c:v>44265.25</c:v>
                </c:pt>
                <c:pt idx="1639">
                  <c:v>44265.291666666664</c:v>
                </c:pt>
                <c:pt idx="1640">
                  <c:v>44265.333333333336</c:v>
                </c:pt>
                <c:pt idx="1641">
                  <c:v>44265.375</c:v>
                </c:pt>
                <c:pt idx="1642">
                  <c:v>44265.416666666664</c:v>
                </c:pt>
                <c:pt idx="1643">
                  <c:v>44265.458333333336</c:v>
                </c:pt>
                <c:pt idx="1644">
                  <c:v>44265.5</c:v>
                </c:pt>
                <c:pt idx="1645">
                  <c:v>44265.541666666664</c:v>
                </c:pt>
                <c:pt idx="1646">
                  <c:v>44265.583333333336</c:v>
                </c:pt>
                <c:pt idx="1647">
                  <c:v>44265.625</c:v>
                </c:pt>
                <c:pt idx="1648">
                  <c:v>44265.666666666664</c:v>
                </c:pt>
                <c:pt idx="1649">
                  <c:v>44265.708333333336</c:v>
                </c:pt>
                <c:pt idx="1650">
                  <c:v>44265.75</c:v>
                </c:pt>
                <c:pt idx="1651">
                  <c:v>44265.791666666664</c:v>
                </c:pt>
                <c:pt idx="1652">
                  <c:v>44265.833333333336</c:v>
                </c:pt>
                <c:pt idx="1653">
                  <c:v>44265.875</c:v>
                </c:pt>
                <c:pt idx="1654">
                  <c:v>44265.916666666664</c:v>
                </c:pt>
                <c:pt idx="1655">
                  <c:v>44265.958333333336</c:v>
                </c:pt>
                <c:pt idx="1656">
                  <c:v>44266</c:v>
                </c:pt>
                <c:pt idx="1657">
                  <c:v>44266.041666666664</c:v>
                </c:pt>
                <c:pt idx="1658">
                  <c:v>44266.083333333336</c:v>
                </c:pt>
                <c:pt idx="1659">
                  <c:v>44266.125</c:v>
                </c:pt>
                <c:pt idx="1660">
                  <c:v>44266.166666666664</c:v>
                </c:pt>
                <c:pt idx="1661">
                  <c:v>44266.208333333336</c:v>
                </c:pt>
                <c:pt idx="1662">
                  <c:v>44266.25</c:v>
                </c:pt>
                <c:pt idx="1663">
                  <c:v>44266.291666666664</c:v>
                </c:pt>
                <c:pt idx="1664">
                  <c:v>44266.333333333336</c:v>
                </c:pt>
                <c:pt idx="1665">
                  <c:v>44266.375</c:v>
                </c:pt>
                <c:pt idx="1666">
                  <c:v>44266.416666666664</c:v>
                </c:pt>
                <c:pt idx="1667">
                  <c:v>44266.458333333336</c:v>
                </c:pt>
                <c:pt idx="1668">
                  <c:v>44266.5</c:v>
                </c:pt>
                <c:pt idx="1669">
                  <c:v>44266.541666666664</c:v>
                </c:pt>
                <c:pt idx="1670">
                  <c:v>44266.583333333336</c:v>
                </c:pt>
                <c:pt idx="1671">
                  <c:v>44266.625</c:v>
                </c:pt>
                <c:pt idx="1672">
                  <c:v>44266.666666666664</c:v>
                </c:pt>
                <c:pt idx="1673">
                  <c:v>44266.708333333336</c:v>
                </c:pt>
                <c:pt idx="1674">
                  <c:v>44266.75</c:v>
                </c:pt>
                <c:pt idx="1675">
                  <c:v>44266.791666666664</c:v>
                </c:pt>
                <c:pt idx="1676">
                  <c:v>44266.833333333336</c:v>
                </c:pt>
                <c:pt idx="1677">
                  <c:v>44266.875</c:v>
                </c:pt>
                <c:pt idx="1678">
                  <c:v>44266.916666666664</c:v>
                </c:pt>
                <c:pt idx="1679">
                  <c:v>44266.958333333336</c:v>
                </c:pt>
                <c:pt idx="1680">
                  <c:v>44267</c:v>
                </c:pt>
                <c:pt idx="1681">
                  <c:v>44267.041666666664</c:v>
                </c:pt>
                <c:pt idx="1682">
                  <c:v>44267.083333333336</c:v>
                </c:pt>
                <c:pt idx="1683">
                  <c:v>44267.125</c:v>
                </c:pt>
                <c:pt idx="1684">
                  <c:v>44267.166666666664</c:v>
                </c:pt>
                <c:pt idx="1685">
                  <c:v>44267.208333333336</c:v>
                </c:pt>
                <c:pt idx="1686">
                  <c:v>44267.25</c:v>
                </c:pt>
                <c:pt idx="1687">
                  <c:v>44267.291666666664</c:v>
                </c:pt>
                <c:pt idx="1688">
                  <c:v>44267.333333333336</c:v>
                </c:pt>
                <c:pt idx="1689">
                  <c:v>44267.375</c:v>
                </c:pt>
                <c:pt idx="1690">
                  <c:v>44267.416666666664</c:v>
                </c:pt>
                <c:pt idx="1691">
                  <c:v>44267.458333333336</c:v>
                </c:pt>
                <c:pt idx="1692">
                  <c:v>44267.5</c:v>
                </c:pt>
                <c:pt idx="1693">
                  <c:v>44267.541666666664</c:v>
                </c:pt>
                <c:pt idx="1694">
                  <c:v>44267.583333333336</c:v>
                </c:pt>
                <c:pt idx="1695">
                  <c:v>44267.625</c:v>
                </c:pt>
                <c:pt idx="1696">
                  <c:v>44267.666666666664</c:v>
                </c:pt>
                <c:pt idx="1697">
                  <c:v>44267.708333333336</c:v>
                </c:pt>
                <c:pt idx="1698">
                  <c:v>44267.75</c:v>
                </c:pt>
                <c:pt idx="1699">
                  <c:v>44267.791666666664</c:v>
                </c:pt>
                <c:pt idx="1700">
                  <c:v>44267.833333333336</c:v>
                </c:pt>
                <c:pt idx="1701">
                  <c:v>44267.875</c:v>
                </c:pt>
                <c:pt idx="1702">
                  <c:v>44267.916666666664</c:v>
                </c:pt>
                <c:pt idx="1703">
                  <c:v>44267.958333333336</c:v>
                </c:pt>
                <c:pt idx="1704">
                  <c:v>44268</c:v>
                </c:pt>
                <c:pt idx="1705">
                  <c:v>44268.041666666664</c:v>
                </c:pt>
                <c:pt idx="1706">
                  <c:v>44268.083333333336</c:v>
                </c:pt>
                <c:pt idx="1707">
                  <c:v>44268.125</c:v>
                </c:pt>
                <c:pt idx="1708">
                  <c:v>44268.166666666664</c:v>
                </c:pt>
                <c:pt idx="1709">
                  <c:v>44268.208333333336</c:v>
                </c:pt>
                <c:pt idx="1710">
                  <c:v>44268.25</c:v>
                </c:pt>
                <c:pt idx="1711">
                  <c:v>44268.291666666664</c:v>
                </c:pt>
                <c:pt idx="1712">
                  <c:v>44268.333333333336</c:v>
                </c:pt>
                <c:pt idx="1713">
                  <c:v>44268.375</c:v>
                </c:pt>
                <c:pt idx="1714">
                  <c:v>44268.416666666664</c:v>
                </c:pt>
                <c:pt idx="1715">
                  <c:v>44268.458333333336</c:v>
                </c:pt>
                <c:pt idx="1716">
                  <c:v>44268.5</c:v>
                </c:pt>
                <c:pt idx="1717">
                  <c:v>44268.541666666664</c:v>
                </c:pt>
                <c:pt idx="1718">
                  <c:v>44268.583333333336</c:v>
                </c:pt>
                <c:pt idx="1719">
                  <c:v>44268.625</c:v>
                </c:pt>
                <c:pt idx="1720">
                  <c:v>44268.666666666664</c:v>
                </c:pt>
                <c:pt idx="1721">
                  <c:v>44268.708333333336</c:v>
                </c:pt>
                <c:pt idx="1722">
                  <c:v>44268.75</c:v>
                </c:pt>
                <c:pt idx="1723">
                  <c:v>44268.791666666664</c:v>
                </c:pt>
                <c:pt idx="1724">
                  <c:v>44268.833333333336</c:v>
                </c:pt>
                <c:pt idx="1725">
                  <c:v>44268.875</c:v>
                </c:pt>
                <c:pt idx="1726">
                  <c:v>44268.916666666664</c:v>
                </c:pt>
                <c:pt idx="1727">
                  <c:v>44268.958333333336</c:v>
                </c:pt>
                <c:pt idx="1728">
                  <c:v>44269</c:v>
                </c:pt>
                <c:pt idx="1729">
                  <c:v>44269.041666666664</c:v>
                </c:pt>
                <c:pt idx="1730">
                  <c:v>44269.083333333336</c:v>
                </c:pt>
                <c:pt idx="1731">
                  <c:v>44269.125</c:v>
                </c:pt>
                <c:pt idx="1732">
                  <c:v>44269.166666666664</c:v>
                </c:pt>
                <c:pt idx="1733">
                  <c:v>44269.208333333336</c:v>
                </c:pt>
                <c:pt idx="1734">
                  <c:v>44269.25</c:v>
                </c:pt>
                <c:pt idx="1735">
                  <c:v>44269.291666666664</c:v>
                </c:pt>
                <c:pt idx="1736">
                  <c:v>44269.333333333336</c:v>
                </c:pt>
                <c:pt idx="1737">
                  <c:v>44269.375</c:v>
                </c:pt>
                <c:pt idx="1738">
                  <c:v>44269.416666666664</c:v>
                </c:pt>
                <c:pt idx="1739">
                  <c:v>44269.458333333336</c:v>
                </c:pt>
                <c:pt idx="1740">
                  <c:v>44269.5</c:v>
                </c:pt>
                <c:pt idx="1741">
                  <c:v>44269.541666666664</c:v>
                </c:pt>
                <c:pt idx="1742">
                  <c:v>44269.583333333336</c:v>
                </c:pt>
                <c:pt idx="1743">
                  <c:v>44269.625</c:v>
                </c:pt>
                <c:pt idx="1744">
                  <c:v>44269.666666666664</c:v>
                </c:pt>
                <c:pt idx="1745">
                  <c:v>44269.708333333336</c:v>
                </c:pt>
                <c:pt idx="1746">
                  <c:v>44269.75</c:v>
                </c:pt>
                <c:pt idx="1747">
                  <c:v>44269.791666666664</c:v>
                </c:pt>
                <c:pt idx="1748">
                  <c:v>44269.833333333336</c:v>
                </c:pt>
                <c:pt idx="1749">
                  <c:v>44269.875</c:v>
                </c:pt>
                <c:pt idx="1750">
                  <c:v>44269.916666666664</c:v>
                </c:pt>
                <c:pt idx="1751">
                  <c:v>44269.958333333336</c:v>
                </c:pt>
                <c:pt idx="1752">
                  <c:v>44270</c:v>
                </c:pt>
                <c:pt idx="1753">
                  <c:v>44270.041666666664</c:v>
                </c:pt>
                <c:pt idx="1754">
                  <c:v>44270.083333333336</c:v>
                </c:pt>
                <c:pt idx="1755">
                  <c:v>44270.125</c:v>
                </c:pt>
                <c:pt idx="1756">
                  <c:v>44270.166666666664</c:v>
                </c:pt>
                <c:pt idx="1757">
                  <c:v>44270.208333333336</c:v>
                </c:pt>
                <c:pt idx="1758">
                  <c:v>44270.25</c:v>
                </c:pt>
                <c:pt idx="1759">
                  <c:v>44270.291666666664</c:v>
                </c:pt>
                <c:pt idx="1760">
                  <c:v>44270.333333333336</c:v>
                </c:pt>
                <c:pt idx="1761">
                  <c:v>44270.375</c:v>
                </c:pt>
                <c:pt idx="1762">
                  <c:v>44270.416666666664</c:v>
                </c:pt>
                <c:pt idx="1763">
                  <c:v>44270.458333333336</c:v>
                </c:pt>
                <c:pt idx="1764">
                  <c:v>44270.5</c:v>
                </c:pt>
                <c:pt idx="1765">
                  <c:v>44270.541666666664</c:v>
                </c:pt>
                <c:pt idx="1766">
                  <c:v>44270.583333333336</c:v>
                </c:pt>
                <c:pt idx="1767">
                  <c:v>44270.625</c:v>
                </c:pt>
                <c:pt idx="1768">
                  <c:v>44270.666666666664</c:v>
                </c:pt>
                <c:pt idx="1769">
                  <c:v>44270.708333333336</c:v>
                </c:pt>
                <c:pt idx="1770">
                  <c:v>44270.75</c:v>
                </c:pt>
                <c:pt idx="1771">
                  <c:v>44270.791666666664</c:v>
                </c:pt>
                <c:pt idx="1772">
                  <c:v>44270.833333333336</c:v>
                </c:pt>
                <c:pt idx="1773">
                  <c:v>44270.875</c:v>
                </c:pt>
                <c:pt idx="1774">
                  <c:v>44270.916666666664</c:v>
                </c:pt>
                <c:pt idx="1775">
                  <c:v>44270.958333333336</c:v>
                </c:pt>
                <c:pt idx="1776">
                  <c:v>44271</c:v>
                </c:pt>
                <c:pt idx="1777">
                  <c:v>44271.041666666664</c:v>
                </c:pt>
                <c:pt idx="1778">
                  <c:v>44271.083333333336</c:v>
                </c:pt>
                <c:pt idx="1779">
                  <c:v>44271.125</c:v>
                </c:pt>
                <c:pt idx="1780">
                  <c:v>44271.166666666664</c:v>
                </c:pt>
                <c:pt idx="1781">
                  <c:v>44271.208333333336</c:v>
                </c:pt>
                <c:pt idx="1782">
                  <c:v>44271.25</c:v>
                </c:pt>
                <c:pt idx="1783">
                  <c:v>44271.291666666664</c:v>
                </c:pt>
                <c:pt idx="1784">
                  <c:v>44271.333333333336</c:v>
                </c:pt>
                <c:pt idx="1785">
                  <c:v>44271.375</c:v>
                </c:pt>
                <c:pt idx="1786">
                  <c:v>44271.416666666664</c:v>
                </c:pt>
                <c:pt idx="1787">
                  <c:v>44271.458333333336</c:v>
                </c:pt>
                <c:pt idx="1788">
                  <c:v>44271.5</c:v>
                </c:pt>
                <c:pt idx="1789">
                  <c:v>44271.541666666664</c:v>
                </c:pt>
                <c:pt idx="1790">
                  <c:v>44271.583333333336</c:v>
                </c:pt>
                <c:pt idx="1791">
                  <c:v>44271.625</c:v>
                </c:pt>
                <c:pt idx="1792">
                  <c:v>44271.666666666664</c:v>
                </c:pt>
                <c:pt idx="1793">
                  <c:v>44271.708333333336</c:v>
                </c:pt>
                <c:pt idx="1794">
                  <c:v>44271.75</c:v>
                </c:pt>
                <c:pt idx="1795">
                  <c:v>44271.791666666664</c:v>
                </c:pt>
                <c:pt idx="1796">
                  <c:v>44271.833333333336</c:v>
                </c:pt>
                <c:pt idx="1797">
                  <c:v>44271.875</c:v>
                </c:pt>
                <c:pt idx="1798">
                  <c:v>44271.916666666664</c:v>
                </c:pt>
                <c:pt idx="1799">
                  <c:v>44271.958333333336</c:v>
                </c:pt>
                <c:pt idx="1800">
                  <c:v>44272</c:v>
                </c:pt>
                <c:pt idx="1801">
                  <c:v>44272.041666666664</c:v>
                </c:pt>
                <c:pt idx="1802">
                  <c:v>44272.083333333336</c:v>
                </c:pt>
                <c:pt idx="1803">
                  <c:v>44272.125</c:v>
                </c:pt>
                <c:pt idx="1804">
                  <c:v>44272.166666666664</c:v>
                </c:pt>
                <c:pt idx="1805">
                  <c:v>44272.208333333336</c:v>
                </c:pt>
                <c:pt idx="1806">
                  <c:v>44272.25</c:v>
                </c:pt>
                <c:pt idx="1807">
                  <c:v>44272.291666666664</c:v>
                </c:pt>
                <c:pt idx="1808">
                  <c:v>44272.333333333336</c:v>
                </c:pt>
                <c:pt idx="1809">
                  <c:v>44272.375</c:v>
                </c:pt>
                <c:pt idx="1810">
                  <c:v>44272.416666666664</c:v>
                </c:pt>
                <c:pt idx="1811">
                  <c:v>44272.458333333336</c:v>
                </c:pt>
                <c:pt idx="1812">
                  <c:v>44272.5</c:v>
                </c:pt>
                <c:pt idx="1813">
                  <c:v>44272.541666666664</c:v>
                </c:pt>
                <c:pt idx="1814">
                  <c:v>44272.583333333336</c:v>
                </c:pt>
                <c:pt idx="1815">
                  <c:v>44272.625</c:v>
                </c:pt>
                <c:pt idx="1816">
                  <c:v>44272.666666666664</c:v>
                </c:pt>
                <c:pt idx="1817">
                  <c:v>44272.708333333336</c:v>
                </c:pt>
                <c:pt idx="1818">
                  <c:v>44272.75</c:v>
                </c:pt>
                <c:pt idx="1819">
                  <c:v>44272.791666666664</c:v>
                </c:pt>
                <c:pt idx="1820">
                  <c:v>44272.833333333336</c:v>
                </c:pt>
                <c:pt idx="1821">
                  <c:v>44272.875</c:v>
                </c:pt>
                <c:pt idx="1822">
                  <c:v>44272.916666666664</c:v>
                </c:pt>
                <c:pt idx="1823">
                  <c:v>44272.958333333336</c:v>
                </c:pt>
                <c:pt idx="1824">
                  <c:v>44273</c:v>
                </c:pt>
                <c:pt idx="1825">
                  <c:v>44273.041666666664</c:v>
                </c:pt>
                <c:pt idx="1826">
                  <c:v>44273.083333333336</c:v>
                </c:pt>
                <c:pt idx="1827">
                  <c:v>44273.125</c:v>
                </c:pt>
                <c:pt idx="1828">
                  <c:v>44273.166666666664</c:v>
                </c:pt>
                <c:pt idx="1829">
                  <c:v>44273.208333333336</c:v>
                </c:pt>
                <c:pt idx="1830">
                  <c:v>44273.25</c:v>
                </c:pt>
                <c:pt idx="1831">
                  <c:v>44273.291666666664</c:v>
                </c:pt>
                <c:pt idx="1832">
                  <c:v>44273.333333333336</c:v>
                </c:pt>
                <c:pt idx="1833">
                  <c:v>44273.375</c:v>
                </c:pt>
                <c:pt idx="1834">
                  <c:v>44273.416666666664</c:v>
                </c:pt>
                <c:pt idx="1835">
                  <c:v>44273.458333333336</c:v>
                </c:pt>
                <c:pt idx="1836">
                  <c:v>44273.5</c:v>
                </c:pt>
                <c:pt idx="1837">
                  <c:v>44273.541666666664</c:v>
                </c:pt>
                <c:pt idx="1838">
                  <c:v>44273.583333333336</c:v>
                </c:pt>
                <c:pt idx="1839">
                  <c:v>44273.625</c:v>
                </c:pt>
                <c:pt idx="1840">
                  <c:v>44273.666666666664</c:v>
                </c:pt>
                <c:pt idx="1841">
                  <c:v>44273.708333333336</c:v>
                </c:pt>
                <c:pt idx="1842">
                  <c:v>44273.75</c:v>
                </c:pt>
                <c:pt idx="1843">
                  <c:v>44273.791666666664</c:v>
                </c:pt>
                <c:pt idx="1844">
                  <c:v>44273.833333333336</c:v>
                </c:pt>
                <c:pt idx="1845">
                  <c:v>44273.875</c:v>
                </c:pt>
                <c:pt idx="1846">
                  <c:v>44273.916666666664</c:v>
                </c:pt>
                <c:pt idx="1847">
                  <c:v>44273.958333333336</c:v>
                </c:pt>
                <c:pt idx="1848">
                  <c:v>44274</c:v>
                </c:pt>
                <c:pt idx="1849">
                  <c:v>44274.041666666664</c:v>
                </c:pt>
                <c:pt idx="1850">
                  <c:v>44274.083333333336</c:v>
                </c:pt>
                <c:pt idx="1851">
                  <c:v>44274.125</c:v>
                </c:pt>
                <c:pt idx="1852">
                  <c:v>44274.166666666664</c:v>
                </c:pt>
                <c:pt idx="1853">
                  <c:v>44274.208333333336</c:v>
                </c:pt>
                <c:pt idx="1854">
                  <c:v>44274.25</c:v>
                </c:pt>
                <c:pt idx="1855">
                  <c:v>44274.291666666664</c:v>
                </c:pt>
                <c:pt idx="1856">
                  <c:v>44274.333333333336</c:v>
                </c:pt>
                <c:pt idx="1857">
                  <c:v>44274.375</c:v>
                </c:pt>
                <c:pt idx="1858">
                  <c:v>44274.416666666664</c:v>
                </c:pt>
                <c:pt idx="1859">
                  <c:v>44274.458333333336</c:v>
                </c:pt>
                <c:pt idx="1860">
                  <c:v>44274.5</c:v>
                </c:pt>
                <c:pt idx="1861">
                  <c:v>44274.541666666664</c:v>
                </c:pt>
                <c:pt idx="1862">
                  <c:v>44274.583333333336</c:v>
                </c:pt>
                <c:pt idx="1863">
                  <c:v>44274.625</c:v>
                </c:pt>
                <c:pt idx="1864">
                  <c:v>44274.666666666664</c:v>
                </c:pt>
                <c:pt idx="1865">
                  <c:v>44274.708333333336</c:v>
                </c:pt>
                <c:pt idx="1866">
                  <c:v>44274.75</c:v>
                </c:pt>
                <c:pt idx="1867">
                  <c:v>44274.791666666664</c:v>
                </c:pt>
                <c:pt idx="1868">
                  <c:v>44274.833333333336</c:v>
                </c:pt>
                <c:pt idx="1869">
                  <c:v>44274.875</c:v>
                </c:pt>
                <c:pt idx="1870">
                  <c:v>44274.916666666664</c:v>
                </c:pt>
                <c:pt idx="1871">
                  <c:v>44274.958333333336</c:v>
                </c:pt>
                <c:pt idx="1872">
                  <c:v>44275</c:v>
                </c:pt>
                <c:pt idx="1873">
                  <c:v>44275.041666666664</c:v>
                </c:pt>
                <c:pt idx="1874">
                  <c:v>44275.083333333336</c:v>
                </c:pt>
                <c:pt idx="1875">
                  <c:v>44275.125</c:v>
                </c:pt>
                <c:pt idx="1876">
                  <c:v>44275.166666666664</c:v>
                </c:pt>
                <c:pt idx="1877">
                  <c:v>44275.208333333336</c:v>
                </c:pt>
                <c:pt idx="1878">
                  <c:v>44275.25</c:v>
                </c:pt>
                <c:pt idx="1879">
                  <c:v>44275.291666666664</c:v>
                </c:pt>
                <c:pt idx="1880">
                  <c:v>44275.333333333336</c:v>
                </c:pt>
                <c:pt idx="1881">
                  <c:v>44275.375</c:v>
                </c:pt>
                <c:pt idx="1882">
                  <c:v>44275.416666666664</c:v>
                </c:pt>
                <c:pt idx="1883">
                  <c:v>44275.458333333336</c:v>
                </c:pt>
                <c:pt idx="1884">
                  <c:v>44275.5</c:v>
                </c:pt>
                <c:pt idx="1885">
                  <c:v>44275.541666666664</c:v>
                </c:pt>
                <c:pt idx="1886">
                  <c:v>44275.583333333336</c:v>
                </c:pt>
                <c:pt idx="1887">
                  <c:v>44275.625</c:v>
                </c:pt>
                <c:pt idx="1888">
                  <c:v>44275.666666666664</c:v>
                </c:pt>
                <c:pt idx="1889">
                  <c:v>44275.708333333336</c:v>
                </c:pt>
                <c:pt idx="1890">
                  <c:v>44275.75</c:v>
                </c:pt>
                <c:pt idx="1891">
                  <c:v>44275.791666666664</c:v>
                </c:pt>
                <c:pt idx="1892">
                  <c:v>44275.833333333336</c:v>
                </c:pt>
                <c:pt idx="1893">
                  <c:v>44275.875</c:v>
                </c:pt>
                <c:pt idx="1894">
                  <c:v>44275.916666666664</c:v>
                </c:pt>
                <c:pt idx="1895">
                  <c:v>44275.958333333336</c:v>
                </c:pt>
                <c:pt idx="1896">
                  <c:v>44276</c:v>
                </c:pt>
                <c:pt idx="1897">
                  <c:v>44276.041666666664</c:v>
                </c:pt>
                <c:pt idx="1898">
                  <c:v>44276.083333333336</c:v>
                </c:pt>
                <c:pt idx="1899">
                  <c:v>44276.125</c:v>
                </c:pt>
                <c:pt idx="1900">
                  <c:v>44276.166666666664</c:v>
                </c:pt>
                <c:pt idx="1901">
                  <c:v>44276.208333333336</c:v>
                </c:pt>
                <c:pt idx="1902">
                  <c:v>44276.25</c:v>
                </c:pt>
                <c:pt idx="1903">
                  <c:v>44276.291666666664</c:v>
                </c:pt>
                <c:pt idx="1904">
                  <c:v>44276.333333333336</c:v>
                </c:pt>
                <c:pt idx="1905">
                  <c:v>44276.375</c:v>
                </c:pt>
                <c:pt idx="1906">
                  <c:v>44276.416666666664</c:v>
                </c:pt>
                <c:pt idx="1907">
                  <c:v>44276.458333333336</c:v>
                </c:pt>
                <c:pt idx="1908">
                  <c:v>44276.5</c:v>
                </c:pt>
                <c:pt idx="1909">
                  <c:v>44276.541666666664</c:v>
                </c:pt>
                <c:pt idx="1910">
                  <c:v>44276.583333333336</c:v>
                </c:pt>
                <c:pt idx="1911">
                  <c:v>44276.625</c:v>
                </c:pt>
                <c:pt idx="1912">
                  <c:v>44276.666666666664</c:v>
                </c:pt>
                <c:pt idx="1913">
                  <c:v>44276.708333333336</c:v>
                </c:pt>
                <c:pt idx="1914">
                  <c:v>44276.75</c:v>
                </c:pt>
                <c:pt idx="1915">
                  <c:v>44276.791666666664</c:v>
                </c:pt>
                <c:pt idx="1916">
                  <c:v>44276.833333333336</c:v>
                </c:pt>
                <c:pt idx="1917">
                  <c:v>44276.875</c:v>
                </c:pt>
                <c:pt idx="1918">
                  <c:v>44276.916666666664</c:v>
                </c:pt>
                <c:pt idx="1919">
                  <c:v>44276.958333333336</c:v>
                </c:pt>
                <c:pt idx="1920">
                  <c:v>44277</c:v>
                </c:pt>
                <c:pt idx="1921">
                  <c:v>44277.041666666664</c:v>
                </c:pt>
                <c:pt idx="1922">
                  <c:v>44277.083333333336</c:v>
                </c:pt>
                <c:pt idx="1923">
                  <c:v>44277.125</c:v>
                </c:pt>
                <c:pt idx="1924">
                  <c:v>44277.166666666664</c:v>
                </c:pt>
                <c:pt idx="1925">
                  <c:v>44277.208333333336</c:v>
                </c:pt>
                <c:pt idx="1926">
                  <c:v>44277.25</c:v>
                </c:pt>
                <c:pt idx="1927">
                  <c:v>44277.291666666664</c:v>
                </c:pt>
                <c:pt idx="1928">
                  <c:v>44277.333333333336</c:v>
                </c:pt>
                <c:pt idx="1929">
                  <c:v>44277.375</c:v>
                </c:pt>
                <c:pt idx="1930">
                  <c:v>44277.416666666664</c:v>
                </c:pt>
                <c:pt idx="1931">
                  <c:v>44277.458333333336</c:v>
                </c:pt>
                <c:pt idx="1932">
                  <c:v>44277.5</c:v>
                </c:pt>
                <c:pt idx="1933">
                  <c:v>44277.541666666664</c:v>
                </c:pt>
                <c:pt idx="1934">
                  <c:v>44277.583333333336</c:v>
                </c:pt>
                <c:pt idx="1935">
                  <c:v>44277.625</c:v>
                </c:pt>
                <c:pt idx="1936">
                  <c:v>44277.666666666664</c:v>
                </c:pt>
                <c:pt idx="1937">
                  <c:v>44277.708333333336</c:v>
                </c:pt>
                <c:pt idx="1938">
                  <c:v>44277.75</c:v>
                </c:pt>
                <c:pt idx="1939">
                  <c:v>44277.791666666664</c:v>
                </c:pt>
                <c:pt idx="1940">
                  <c:v>44277.833333333336</c:v>
                </c:pt>
                <c:pt idx="1941">
                  <c:v>44277.875</c:v>
                </c:pt>
                <c:pt idx="1942">
                  <c:v>44277.916666666664</c:v>
                </c:pt>
                <c:pt idx="1943">
                  <c:v>44277.958333333336</c:v>
                </c:pt>
                <c:pt idx="1944">
                  <c:v>44278</c:v>
                </c:pt>
                <c:pt idx="1945">
                  <c:v>44278.041666666664</c:v>
                </c:pt>
                <c:pt idx="1946">
                  <c:v>44278.083333333336</c:v>
                </c:pt>
                <c:pt idx="1947">
                  <c:v>44278.125</c:v>
                </c:pt>
                <c:pt idx="1948">
                  <c:v>44278.166666666664</c:v>
                </c:pt>
                <c:pt idx="1949">
                  <c:v>44278.208333333336</c:v>
                </c:pt>
                <c:pt idx="1950">
                  <c:v>44278.25</c:v>
                </c:pt>
                <c:pt idx="1951">
                  <c:v>44278.291666666664</c:v>
                </c:pt>
                <c:pt idx="1952">
                  <c:v>44278.333333333336</c:v>
                </c:pt>
                <c:pt idx="1953">
                  <c:v>44278.375</c:v>
                </c:pt>
                <c:pt idx="1954">
                  <c:v>44278.416666666664</c:v>
                </c:pt>
                <c:pt idx="1955">
                  <c:v>44278.458333333336</c:v>
                </c:pt>
                <c:pt idx="1956">
                  <c:v>44278.5</c:v>
                </c:pt>
                <c:pt idx="1957">
                  <c:v>44278.541666666664</c:v>
                </c:pt>
                <c:pt idx="1958">
                  <c:v>44278.583333333336</c:v>
                </c:pt>
                <c:pt idx="1959">
                  <c:v>44278.625</c:v>
                </c:pt>
                <c:pt idx="1960">
                  <c:v>44278.666666666664</c:v>
                </c:pt>
                <c:pt idx="1961">
                  <c:v>44278.708333333336</c:v>
                </c:pt>
                <c:pt idx="1962">
                  <c:v>44278.75</c:v>
                </c:pt>
                <c:pt idx="1963">
                  <c:v>44278.791666666664</c:v>
                </c:pt>
                <c:pt idx="1964">
                  <c:v>44278.833333333336</c:v>
                </c:pt>
                <c:pt idx="1965">
                  <c:v>44278.875</c:v>
                </c:pt>
                <c:pt idx="1966">
                  <c:v>44278.916666666664</c:v>
                </c:pt>
                <c:pt idx="1967">
                  <c:v>44278.958333333336</c:v>
                </c:pt>
                <c:pt idx="1968">
                  <c:v>44279</c:v>
                </c:pt>
                <c:pt idx="1969">
                  <c:v>44279.041666666664</c:v>
                </c:pt>
                <c:pt idx="1970">
                  <c:v>44279.083333333336</c:v>
                </c:pt>
                <c:pt idx="1971">
                  <c:v>44279.125</c:v>
                </c:pt>
                <c:pt idx="1972">
                  <c:v>44279.166666666664</c:v>
                </c:pt>
                <c:pt idx="1973">
                  <c:v>44279.208333333336</c:v>
                </c:pt>
                <c:pt idx="1974">
                  <c:v>44279.25</c:v>
                </c:pt>
                <c:pt idx="1975">
                  <c:v>44279.291666666664</c:v>
                </c:pt>
                <c:pt idx="1976">
                  <c:v>44279.333333333336</c:v>
                </c:pt>
                <c:pt idx="1977">
                  <c:v>44279.375</c:v>
                </c:pt>
                <c:pt idx="1978">
                  <c:v>44279.416666666664</c:v>
                </c:pt>
                <c:pt idx="1979">
                  <c:v>44279.458333333336</c:v>
                </c:pt>
                <c:pt idx="1980">
                  <c:v>44279.5</c:v>
                </c:pt>
                <c:pt idx="1981">
                  <c:v>44279.541666666664</c:v>
                </c:pt>
                <c:pt idx="1982">
                  <c:v>44279.583333333336</c:v>
                </c:pt>
                <c:pt idx="1983">
                  <c:v>44279.625</c:v>
                </c:pt>
                <c:pt idx="1984">
                  <c:v>44279.666666666664</c:v>
                </c:pt>
                <c:pt idx="1985">
                  <c:v>44279.708333333336</c:v>
                </c:pt>
                <c:pt idx="1986">
                  <c:v>44279.75</c:v>
                </c:pt>
                <c:pt idx="1987">
                  <c:v>44279.791666666664</c:v>
                </c:pt>
                <c:pt idx="1988">
                  <c:v>44279.833333333336</c:v>
                </c:pt>
                <c:pt idx="1989">
                  <c:v>44279.875</c:v>
                </c:pt>
                <c:pt idx="1990">
                  <c:v>44279.916666666664</c:v>
                </c:pt>
                <c:pt idx="1991">
                  <c:v>44279.958333333336</c:v>
                </c:pt>
                <c:pt idx="1992">
                  <c:v>44280</c:v>
                </c:pt>
                <c:pt idx="1993">
                  <c:v>44280.041666666664</c:v>
                </c:pt>
                <c:pt idx="1994">
                  <c:v>44280.083333333336</c:v>
                </c:pt>
                <c:pt idx="1995">
                  <c:v>44280.125</c:v>
                </c:pt>
                <c:pt idx="1996">
                  <c:v>44280.166666666664</c:v>
                </c:pt>
                <c:pt idx="1997">
                  <c:v>44280.208333333336</c:v>
                </c:pt>
                <c:pt idx="1998">
                  <c:v>44280.25</c:v>
                </c:pt>
                <c:pt idx="1999">
                  <c:v>44280.291666666664</c:v>
                </c:pt>
                <c:pt idx="2000">
                  <c:v>44280.333333333336</c:v>
                </c:pt>
                <c:pt idx="2001">
                  <c:v>44280.375</c:v>
                </c:pt>
                <c:pt idx="2002">
                  <c:v>44280.416666666664</c:v>
                </c:pt>
                <c:pt idx="2003">
                  <c:v>44280.458333333336</c:v>
                </c:pt>
                <c:pt idx="2004">
                  <c:v>44280.5</c:v>
                </c:pt>
                <c:pt idx="2005">
                  <c:v>44280.541666666664</c:v>
                </c:pt>
                <c:pt idx="2006">
                  <c:v>44280.583333333336</c:v>
                </c:pt>
                <c:pt idx="2007">
                  <c:v>44280.625</c:v>
                </c:pt>
                <c:pt idx="2008">
                  <c:v>44280.666666666664</c:v>
                </c:pt>
                <c:pt idx="2009">
                  <c:v>44280.708333333336</c:v>
                </c:pt>
                <c:pt idx="2010">
                  <c:v>44280.75</c:v>
                </c:pt>
                <c:pt idx="2011">
                  <c:v>44280.791666666664</c:v>
                </c:pt>
                <c:pt idx="2012">
                  <c:v>44280.833333333336</c:v>
                </c:pt>
                <c:pt idx="2013">
                  <c:v>44280.875</c:v>
                </c:pt>
                <c:pt idx="2014">
                  <c:v>44280.916666666664</c:v>
                </c:pt>
                <c:pt idx="2015">
                  <c:v>44280.958333333336</c:v>
                </c:pt>
                <c:pt idx="2016">
                  <c:v>44281</c:v>
                </c:pt>
                <c:pt idx="2017">
                  <c:v>44281.041666666664</c:v>
                </c:pt>
                <c:pt idx="2018">
                  <c:v>44281.083333333336</c:v>
                </c:pt>
                <c:pt idx="2019">
                  <c:v>44281.125</c:v>
                </c:pt>
                <c:pt idx="2020">
                  <c:v>44281.166666666664</c:v>
                </c:pt>
                <c:pt idx="2021">
                  <c:v>44281.208333333336</c:v>
                </c:pt>
                <c:pt idx="2022">
                  <c:v>44281.25</c:v>
                </c:pt>
                <c:pt idx="2023">
                  <c:v>44281.291666666664</c:v>
                </c:pt>
                <c:pt idx="2024">
                  <c:v>44281.333333333336</c:v>
                </c:pt>
                <c:pt idx="2025">
                  <c:v>44281.375</c:v>
                </c:pt>
                <c:pt idx="2026">
                  <c:v>44281.416666666664</c:v>
                </c:pt>
                <c:pt idx="2027">
                  <c:v>44281.458333333336</c:v>
                </c:pt>
                <c:pt idx="2028">
                  <c:v>44281.5</c:v>
                </c:pt>
                <c:pt idx="2029">
                  <c:v>44281.541666666664</c:v>
                </c:pt>
                <c:pt idx="2030">
                  <c:v>44281.583333333336</c:v>
                </c:pt>
                <c:pt idx="2031">
                  <c:v>44281.625</c:v>
                </c:pt>
                <c:pt idx="2032">
                  <c:v>44281.666666666664</c:v>
                </c:pt>
                <c:pt idx="2033">
                  <c:v>44281.708333333336</c:v>
                </c:pt>
                <c:pt idx="2034">
                  <c:v>44281.75</c:v>
                </c:pt>
                <c:pt idx="2035">
                  <c:v>44281.791666666664</c:v>
                </c:pt>
                <c:pt idx="2036">
                  <c:v>44281.833333333336</c:v>
                </c:pt>
                <c:pt idx="2037">
                  <c:v>44281.875</c:v>
                </c:pt>
                <c:pt idx="2038">
                  <c:v>44281.916666666664</c:v>
                </c:pt>
                <c:pt idx="2039">
                  <c:v>44281.958333333336</c:v>
                </c:pt>
                <c:pt idx="2040">
                  <c:v>44282</c:v>
                </c:pt>
                <c:pt idx="2041">
                  <c:v>44282.041666666664</c:v>
                </c:pt>
                <c:pt idx="2042">
                  <c:v>44282.083333333336</c:v>
                </c:pt>
                <c:pt idx="2043">
                  <c:v>44282.125</c:v>
                </c:pt>
                <c:pt idx="2044">
                  <c:v>44282.166666666664</c:v>
                </c:pt>
                <c:pt idx="2045">
                  <c:v>44282.208333333336</c:v>
                </c:pt>
                <c:pt idx="2046">
                  <c:v>44282.25</c:v>
                </c:pt>
                <c:pt idx="2047">
                  <c:v>44282.291666666664</c:v>
                </c:pt>
                <c:pt idx="2048">
                  <c:v>44282.333333333336</c:v>
                </c:pt>
                <c:pt idx="2049">
                  <c:v>44282.375</c:v>
                </c:pt>
                <c:pt idx="2050">
                  <c:v>44282.416666666664</c:v>
                </c:pt>
                <c:pt idx="2051">
                  <c:v>44282.458333333336</c:v>
                </c:pt>
                <c:pt idx="2052">
                  <c:v>44282.5</c:v>
                </c:pt>
                <c:pt idx="2053">
                  <c:v>44282.541666666664</c:v>
                </c:pt>
                <c:pt idx="2054">
                  <c:v>44282.583333333336</c:v>
                </c:pt>
                <c:pt idx="2055">
                  <c:v>44282.625</c:v>
                </c:pt>
                <c:pt idx="2056">
                  <c:v>44282.666666666664</c:v>
                </c:pt>
                <c:pt idx="2057">
                  <c:v>44282.708333333336</c:v>
                </c:pt>
                <c:pt idx="2058">
                  <c:v>44282.75</c:v>
                </c:pt>
                <c:pt idx="2059">
                  <c:v>44282.791666666664</c:v>
                </c:pt>
                <c:pt idx="2060">
                  <c:v>44282.833333333336</c:v>
                </c:pt>
                <c:pt idx="2061">
                  <c:v>44282.875</c:v>
                </c:pt>
                <c:pt idx="2062">
                  <c:v>44282.916666666664</c:v>
                </c:pt>
                <c:pt idx="2063">
                  <c:v>44282.958333333336</c:v>
                </c:pt>
                <c:pt idx="2064">
                  <c:v>44283</c:v>
                </c:pt>
                <c:pt idx="2065">
                  <c:v>44283.041666666664</c:v>
                </c:pt>
                <c:pt idx="2066">
                  <c:v>44283.083333333336</c:v>
                </c:pt>
                <c:pt idx="2067">
                  <c:v>44283.125</c:v>
                </c:pt>
                <c:pt idx="2068">
                  <c:v>44283.166666666664</c:v>
                </c:pt>
                <c:pt idx="2069">
                  <c:v>44283.208333333336</c:v>
                </c:pt>
                <c:pt idx="2070">
                  <c:v>44283.25</c:v>
                </c:pt>
                <c:pt idx="2071">
                  <c:v>44283.291666666664</c:v>
                </c:pt>
                <c:pt idx="2072">
                  <c:v>44283.333333333336</c:v>
                </c:pt>
                <c:pt idx="2073">
                  <c:v>44283.375</c:v>
                </c:pt>
                <c:pt idx="2074">
                  <c:v>44283.416666666664</c:v>
                </c:pt>
                <c:pt idx="2075">
                  <c:v>44283.458333333336</c:v>
                </c:pt>
                <c:pt idx="2076">
                  <c:v>44283.5</c:v>
                </c:pt>
                <c:pt idx="2077">
                  <c:v>44283.541666666664</c:v>
                </c:pt>
                <c:pt idx="2078">
                  <c:v>44283.583333333336</c:v>
                </c:pt>
                <c:pt idx="2079">
                  <c:v>44283.625</c:v>
                </c:pt>
                <c:pt idx="2080">
                  <c:v>44283.666666666664</c:v>
                </c:pt>
                <c:pt idx="2081">
                  <c:v>44283.708333333336</c:v>
                </c:pt>
                <c:pt idx="2082">
                  <c:v>44283.75</c:v>
                </c:pt>
                <c:pt idx="2083">
                  <c:v>44283.791666666664</c:v>
                </c:pt>
                <c:pt idx="2084">
                  <c:v>44283.833333333336</c:v>
                </c:pt>
                <c:pt idx="2085">
                  <c:v>44283.875</c:v>
                </c:pt>
                <c:pt idx="2086">
                  <c:v>44283.916666666664</c:v>
                </c:pt>
                <c:pt idx="2087">
                  <c:v>44283.958333333336</c:v>
                </c:pt>
                <c:pt idx="2088">
                  <c:v>44284</c:v>
                </c:pt>
                <c:pt idx="2089">
                  <c:v>44284.041666666664</c:v>
                </c:pt>
                <c:pt idx="2090">
                  <c:v>44284.083333333336</c:v>
                </c:pt>
                <c:pt idx="2091">
                  <c:v>44284.125</c:v>
                </c:pt>
                <c:pt idx="2092">
                  <c:v>44284.166666666664</c:v>
                </c:pt>
                <c:pt idx="2093">
                  <c:v>44284.208333333336</c:v>
                </c:pt>
                <c:pt idx="2094">
                  <c:v>44284.25</c:v>
                </c:pt>
                <c:pt idx="2095">
                  <c:v>44284.291666666664</c:v>
                </c:pt>
                <c:pt idx="2096">
                  <c:v>44284.333333333336</c:v>
                </c:pt>
                <c:pt idx="2097">
                  <c:v>44284.375</c:v>
                </c:pt>
                <c:pt idx="2098">
                  <c:v>44284.416666666664</c:v>
                </c:pt>
                <c:pt idx="2099">
                  <c:v>44284.458333333336</c:v>
                </c:pt>
                <c:pt idx="2100">
                  <c:v>44284.5</c:v>
                </c:pt>
                <c:pt idx="2101">
                  <c:v>44284.541666666664</c:v>
                </c:pt>
                <c:pt idx="2102">
                  <c:v>44284.583333333336</c:v>
                </c:pt>
                <c:pt idx="2103">
                  <c:v>44284.625</c:v>
                </c:pt>
                <c:pt idx="2104">
                  <c:v>44284.666666666664</c:v>
                </c:pt>
                <c:pt idx="2105">
                  <c:v>44284.708333333336</c:v>
                </c:pt>
                <c:pt idx="2106">
                  <c:v>44284.75</c:v>
                </c:pt>
                <c:pt idx="2107">
                  <c:v>44284.791666666664</c:v>
                </c:pt>
                <c:pt idx="2108">
                  <c:v>44284.833333333336</c:v>
                </c:pt>
                <c:pt idx="2109">
                  <c:v>44284.875</c:v>
                </c:pt>
                <c:pt idx="2110">
                  <c:v>44284.916666666664</c:v>
                </c:pt>
                <c:pt idx="2111">
                  <c:v>44284.958333333336</c:v>
                </c:pt>
                <c:pt idx="2112">
                  <c:v>44285</c:v>
                </c:pt>
                <c:pt idx="2113">
                  <c:v>44285.041666666664</c:v>
                </c:pt>
                <c:pt idx="2114">
                  <c:v>44285.083333333336</c:v>
                </c:pt>
                <c:pt idx="2115">
                  <c:v>44285.125</c:v>
                </c:pt>
                <c:pt idx="2116">
                  <c:v>44285.166666666664</c:v>
                </c:pt>
                <c:pt idx="2117">
                  <c:v>44285.208333333336</c:v>
                </c:pt>
                <c:pt idx="2118">
                  <c:v>44285.25</c:v>
                </c:pt>
                <c:pt idx="2119">
                  <c:v>44285.291666666664</c:v>
                </c:pt>
                <c:pt idx="2120">
                  <c:v>44285.333333333336</c:v>
                </c:pt>
                <c:pt idx="2121">
                  <c:v>44285.375</c:v>
                </c:pt>
                <c:pt idx="2122">
                  <c:v>44285.416666666664</c:v>
                </c:pt>
                <c:pt idx="2123">
                  <c:v>44285.458333333336</c:v>
                </c:pt>
                <c:pt idx="2124">
                  <c:v>44285.5</c:v>
                </c:pt>
                <c:pt idx="2125">
                  <c:v>44285.541666666664</c:v>
                </c:pt>
                <c:pt idx="2126">
                  <c:v>44285.583333333336</c:v>
                </c:pt>
                <c:pt idx="2127">
                  <c:v>44285.625</c:v>
                </c:pt>
                <c:pt idx="2128">
                  <c:v>44285.666666666664</c:v>
                </c:pt>
                <c:pt idx="2129">
                  <c:v>44285.708333333336</c:v>
                </c:pt>
                <c:pt idx="2130">
                  <c:v>44285.75</c:v>
                </c:pt>
                <c:pt idx="2131">
                  <c:v>44285.791666666664</c:v>
                </c:pt>
                <c:pt idx="2132">
                  <c:v>44285.833333333336</c:v>
                </c:pt>
                <c:pt idx="2133">
                  <c:v>44285.875</c:v>
                </c:pt>
                <c:pt idx="2134">
                  <c:v>44285.916666666664</c:v>
                </c:pt>
                <c:pt idx="2135">
                  <c:v>44285.958333333336</c:v>
                </c:pt>
                <c:pt idx="2136">
                  <c:v>44286</c:v>
                </c:pt>
                <c:pt idx="2137">
                  <c:v>44286.041666666664</c:v>
                </c:pt>
                <c:pt idx="2138">
                  <c:v>44286.083333333336</c:v>
                </c:pt>
                <c:pt idx="2139">
                  <c:v>44286.125</c:v>
                </c:pt>
                <c:pt idx="2140">
                  <c:v>44286.166666666664</c:v>
                </c:pt>
                <c:pt idx="2141">
                  <c:v>44286.208333333336</c:v>
                </c:pt>
                <c:pt idx="2142">
                  <c:v>44286.25</c:v>
                </c:pt>
                <c:pt idx="2143">
                  <c:v>44286.291666666664</c:v>
                </c:pt>
                <c:pt idx="2144">
                  <c:v>44286.333333333336</c:v>
                </c:pt>
                <c:pt idx="2145">
                  <c:v>44286.375</c:v>
                </c:pt>
                <c:pt idx="2146">
                  <c:v>44286.416666666664</c:v>
                </c:pt>
                <c:pt idx="2147">
                  <c:v>44286.458333333336</c:v>
                </c:pt>
                <c:pt idx="2148">
                  <c:v>44286.5</c:v>
                </c:pt>
                <c:pt idx="2149">
                  <c:v>44286.541666666664</c:v>
                </c:pt>
                <c:pt idx="2150">
                  <c:v>44286.583333333336</c:v>
                </c:pt>
                <c:pt idx="2151">
                  <c:v>44286.625</c:v>
                </c:pt>
                <c:pt idx="2152">
                  <c:v>44286.666666666664</c:v>
                </c:pt>
                <c:pt idx="2153">
                  <c:v>44286.708333333336</c:v>
                </c:pt>
                <c:pt idx="2154">
                  <c:v>44286.75</c:v>
                </c:pt>
                <c:pt idx="2155">
                  <c:v>44286.791666666664</c:v>
                </c:pt>
                <c:pt idx="2156">
                  <c:v>44286.833333333336</c:v>
                </c:pt>
                <c:pt idx="2157">
                  <c:v>44286.875</c:v>
                </c:pt>
                <c:pt idx="2158">
                  <c:v>44286.916666666664</c:v>
                </c:pt>
                <c:pt idx="2159">
                  <c:v>44286.958333333336</c:v>
                </c:pt>
                <c:pt idx="2160">
                  <c:v>44287</c:v>
                </c:pt>
                <c:pt idx="2161">
                  <c:v>44287.041666666664</c:v>
                </c:pt>
                <c:pt idx="2162">
                  <c:v>44287.083333333336</c:v>
                </c:pt>
                <c:pt idx="2163">
                  <c:v>44287.125</c:v>
                </c:pt>
                <c:pt idx="2164">
                  <c:v>44287.166666666664</c:v>
                </c:pt>
                <c:pt idx="2165">
                  <c:v>44287.208333333336</c:v>
                </c:pt>
                <c:pt idx="2166">
                  <c:v>44287.25</c:v>
                </c:pt>
                <c:pt idx="2167">
                  <c:v>44287.291666666664</c:v>
                </c:pt>
                <c:pt idx="2168">
                  <c:v>44287.333333333336</c:v>
                </c:pt>
                <c:pt idx="2169">
                  <c:v>44287.375</c:v>
                </c:pt>
                <c:pt idx="2170">
                  <c:v>44287.416666666664</c:v>
                </c:pt>
                <c:pt idx="2171">
                  <c:v>44287.458333333336</c:v>
                </c:pt>
                <c:pt idx="2172">
                  <c:v>44287.5</c:v>
                </c:pt>
                <c:pt idx="2173">
                  <c:v>44287.541666666664</c:v>
                </c:pt>
                <c:pt idx="2174">
                  <c:v>44287.583333333336</c:v>
                </c:pt>
                <c:pt idx="2175">
                  <c:v>44287.625</c:v>
                </c:pt>
                <c:pt idx="2176">
                  <c:v>44287.666666666664</c:v>
                </c:pt>
                <c:pt idx="2177">
                  <c:v>44287.708333333336</c:v>
                </c:pt>
                <c:pt idx="2178">
                  <c:v>44287.75</c:v>
                </c:pt>
                <c:pt idx="2179">
                  <c:v>44287.791666666664</c:v>
                </c:pt>
                <c:pt idx="2180">
                  <c:v>44287.833333333336</c:v>
                </c:pt>
                <c:pt idx="2181">
                  <c:v>44287.875</c:v>
                </c:pt>
                <c:pt idx="2182">
                  <c:v>44287.916666666664</c:v>
                </c:pt>
                <c:pt idx="2183">
                  <c:v>44287.958333333336</c:v>
                </c:pt>
                <c:pt idx="2184">
                  <c:v>44288</c:v>
                </c:pt>
                <c:pt idx="2185">
                  <c:v>44288.041666666664</c:v>
                </c:pt>
                <c:pt idx="2186">
                  <c:v>44288.083333333336</c:v>
                </c:pt>
                <c:pt idx="2187">
                  <c:v>44288.125</c:v>
                </c:pt>
                <c:pt idx="2188">
                  <c:v>44288.166666666664</c:v>
                </c:pt>
                <c:pt idx="2189">
                  <c:v>44288.208333333336</c:v>
                </c:pt>
                <c:pt idx="2190">
                  <c:v>44288.25</c:v>
                </c:pt>
                <c:pt idx="2191">
                  <c:v>44288.291666666664</c:v>
                </c:pt>
                <c:pt idx="2192">
                  <c:v>44288.333333333336</c:v>
                </c:pt>
                <c:pt idx="2193">
                  <c:v>44288.375</c:v>
                </c:pt>
                <c:pt idx="2194">
                  <c:v>44288.416666666664</c:v>
                </c:pt>
                <c:pt idx="2195">
                  <c:v>44288.458333333336</c:v>
                </c:pt>
                <c:pt idx="2196">
                  <c:v>44288.5</c:v>
                </c:pt>
                <c:pt idx="2197">
                  <c:v>44288.541666666664</c:v>
                </c:pt>
                <c:pt idx="2198">
                  <c:v>44288.583333333336</c:v>
                </c:pt>
                <c:pt idx="2199">
                  <c:v>44288.625</c:v>
                </c:pt>
                <c:pt idx="2200">
                  <c:v>44288.666666666664</c:v>
                </c:pt>
                <c:pt idx="2201">
                  <c:v>44288.708333333336</c:v>
                </c:pt>
                <c:pt idx="2202">
                  <c:v>44288.75</c:v>
                </c:pt>
                <c:pt idx="2203">
                  <c:v>44288.791666666664</c:v>
                </c:pt>
                <c:pt idx="2204">
                  <c:v>44288.833333333336</c:v>
                </c:pt>
                <c:pt idx="2205">
                  <c:v>44288.875</c:v>
                </c:pt>
                <c:pt idx="2206">
                  <c:v>44288.916666666664</c:v>
                </c:pt>
                <c:pt idx="2207">
                  <c:v>44288.958333333336</c:v>
                </c:pt>
                <c:pt idx="2208">
                  <c:v>44289</c:v>
                </c:pt>
                <c:pt idx="2209">
                  <c:v>44289.041666666664</c:v>
                </c:pt>
                <c:pt idx="2210">
                  <c:v>44289.083333333336</c:v>
                </c:pt>
                <c:pt idx="2211">
                  <c:v>44289.125</c:v>
                </c:pt>
                <c:pt idx="2212">
                  <c:v>44289.166666666664</c:v>
                </c:pt>
                <c:pt idx="2213">
                  <c:v>44289.208333333336</c:v>
                </c:pt>
                <c:pt idx="2214">
                  <c:v>44289.25</c:v>
                </c:pt>
                <c:pt idx="2215">
                  <c:v>44289.291666666664</c:v>
                </c:pt>
                <c:pt idx="2216">
                  <c:v>44289.333333333336</c:v>
                </c:pt>
                <c:pt idx="2217">
                  <c:v>44289.375</c:v>
                </c:pt>
                <c:pt idx="2218">
                  <c:v>44289.416666666664</c:v>
                </c:pt>
                <c:pt idx="2219">
                  <c:v>44289.458333333336</c:v>
                </c:pt>
                <c:pt idx="2220">
                  <c:v>44289.5</c:v>
                </c:pt>
                <c:pt idx="2221">
                  <c:v>44289.541666666664</c:v>
                </c:pt>
                <c:pt idx="2222">
                  <c:v>44289.583333333336</c:v>
                </c:pt>
                <c:pt idx="2223">
                  <c:v>44289.625</c:v>
                </c:pt>
                <c:pt idx="2224">
                  <c:v>44289.666666666664</c:v>
                </c:pt>
                <c:pt idx="2225">
                  <c:v>44289.708333333336</c:v>
                </c:pt>
                <c:pt idx="2226">
                  <c:v>44289.75</c:v>
                </c:pt>
                <c:pt idx="2227">
                  <c:v>44289.791666666664</c:v>
                </c:pt>
                <c:pt idx="2228">
                  <c:v>44289.833333333336</c:v>
                </c:pt>
                <c:pt idx="2229">
                  <c:v>44289.875</c:v>
                </c:pt>
                <c:pt idx="2230">
                  <c:v>44289.916666666664</c:v>
                </c:pt>
                <c:pt idx="2231">
                  <c:v>44289.958333333336</c:v>
                </c:pt>
                <c:pt idx="2232">
                  <c:v>44290</c:v>
                </c:pt>
                <c:pt idx="2233">
                  <c:v>44290.041666666664</c:v>
                </c:pt>
                <c:pt idx="2234">
                  <c:v>44290.083333333336</c:v>
                </c:pt>
                <c:pt idx="2235">
                  <c:v>44290.125</c:v>
                </c:pt>
                <c:pt idx="2236">
                  <c:v>44290.166666666664</c:v>
                </c:pt>
                <c:pt idx="2237">
                  <c:v>44290.208333333336</c:v>
                </c:pt>
                <c:pt idx="2238">
                  <c:v>44290.25</c:v>
                </c:pt>
                <c:pt idx="2239">
                  <c:v>44290.291666666664</c:v>
                </c:pt>
                <c:pt idx="2240">
                  <c:v>44290.333333333336</c:v>
                </c:pt>
                <c:pt idx="2241">
                  <c:v>44290.375</c:v>
                </c:pt>
                <c:pt idx="2242">
                  <c:v>44290.416666666664</c:v>
                </c:pt>
                <c:pt idx="2243">
                  <c:v>44290.458333333336</c:v>
                </c:pt>
                <c:pt idx="2244">
                  <c:v>44290.5</c:v>
                </c:pt>
                <c:pt idx="2245">
                  <c:v>44290.541666666664</c:v>
                </c:pt>
                <c:pt idx="2246">
                  <c:v>44290.583333333336</c:v>
                </c:pt>
                <c:pt idx="2247">
                  <c:v>44290.625</c:v>
                </c:pt>
                <c:pt idx="2248">
                  <c:v>44290.666666666664</c:v>
                </c:pt>
                <c:pt idx="2249">
                  <c:v>44290.708333333336</c:v>
                </c:pt>
                <c:pt idx="2250">
                  <c:v>44290.75</c:v>
                </c:pt>
                <c:pt idx="2251">
                  <c:v>44290.791666666664</c:v>
                </c:pt>
                <c:pt idx="2252">
                  <c:v>44290.833333333336</c:v>
                </c:pt>
                <c:pt idx="2253">
                  <c:v>44290.875</c:v>
                </c:pt>
                <c:pt idx="2254">
                  <c:v>44290.916666666664</c:v>
                </c:pt>
                <c:pt idx="2255">
                  <c:v>44290.958333333336</c:v>
                </c:pt>
                <c:pt idx="2256">
                  <c:v>44291</c:v>
                </c:pt>
                <c:pt idx="2257">
                  <c:v>44291.041666666664</c:v>
                </c:pt>
                <c:pt idx="2258">
                  <c:v>44291.083333333336</c:v>
                </c:pt>
                <c:pt idx="2259">
                  <c:v>44291.125</c:v>
                </c:pt>
                <c:pt idx="2260">
                  <c:v>44291.166666666664</c:v>
                </c:pt>
                <c:pt idx="2261">
                  <c:v>44291.208333333336</c:v>
                </c:pt>
                <c:pt idx="2262">
                  <c:v>44291.25</c:v>
                </c:pt>
                <c:pt idx="2263">
                  <c:v>44291.291666666664</c:v>
                </c:pt>
                <c:pt idx="2264">
                  <c:v>44291.333333333336</c:v>
                </c:pt>
                <c:pt idx="2265">
                  <c:v>44291.375</c:v>
                </c:pt>
                <c:pt idx="2266">
                  <c:v>44291.416666666664</c:v>
                </c:pt>
                <c:pt idx="2267">
                  <c:v>44291.458333333336</c:v>
                </c:pt>
                <c:pt idx="2268">
                  <c:v>44291.5</c:v>
                </c:pt>
                <c:pt idx="2269">
                  <c:v>44291.541666666664</c:v>
                </c:pt>
                <c:pt idx="2270">
                  <c:v>44291.583333333336</c:v>
                </c:pt>
                <c:pt idx="2271">
                  <c:v>44291.625</c:v>
                </c:pt>
                <c:pt idx="2272">
                  <c:v>44291.666666666664</c:v>
                </c:pt>
                <c:pt idx="2273">
                  <c:v>44291.708333333336</c:v>
                </c:pt>
                <c:pt idx="2274">
                  <c:v>44291.75</c:v>
                </c:pt>
                <c:pt idx="2275">
                  <c:v>44291.791666666664</c:v>
                </c:pt>
                <c:pt idx="2276">
                  <c:v>44291.833333333336</c:v>
                </c:pt>
                <c:pt idx="2277">
                  <c:v>44291.875</c:v>
                </c:pt>
                <c:pt idx="2278">
                  <c:v>44291.916666666664</c:v>
                </c:pt>
                <c:pt idx="2279">
                  <c:v>44291.958333333336</c:v>
                </c:pt>
                <c:pt idx="2280">
                  <c:v>44292</c:v>
                </c:pt>
                <c:pt idx="2281">
                  <c:v>44292.041666666664</c:v>
                </c:pt>
                <c:pt idx="2282">
                  <c:v>44292.083333333336</c:v>
                </c:pt>
                <c:pt idx="2283">
                  <c:v>44292.125</c:v>
                </c:pt>
                <c:pt idx="2284">
                  <c:v>44292.166666666664</c:v>
                </c:pt>
                <c:pt idx="2285">
                  <c:v>44292.208333333336</c:v>
                </c:pt>
                <c:pt idx="2286">
                  <c:v>44292.25</c:v>
                </c:pt>
                <c:pt idx="2287">
                  <c:v>44292.291666666664</c:v>
                </c:pt>
                <c:pt idx="2288">
                  <c:v>44292.333333333336</c:v>
                </c:pt>
                <c:pt idx="2289">
                  <c:v>44292.375</c:v>
                </c:pt>
                <c:pt idx="2290">
                  <c:v>44292.416666666664</c:v>
                </c:pt>
                <c:pt idx="2291">
                  <c:v>44292.458333333336</c:v>
                </c:pt>
                <c:pt idx="2292">
                  <c:v>44292.5</c:v>
                </c:pt>
                <c:pt idx="2293">
                  <c:v>44292.541666666664</c:v>
                </c:pt>
                <c:pt idx="2294">
                  <c:v>44292.583333333336</c:v>
                </c:pt>
                <c:pt idx="2295">
                  <c:v>44292.625</c:v>
                </c:pt>
                <c:pt idx="2296">
                  <c:v>44292.666666666664</c:v>
                </c:pt>
                <c:pt idx="2297">
                  <c:v>44292.708333333336</c:v>
                </c:pt>
                <c:pt idx="2298">
                  <c:v>44292.75</c:v>
                </c:pt>
                <c:pt idx="2299">
                  <c:v>44292.791666666664</c:v>
                </c:pt>
                <c:pt idx="2300">
                  <c:v>44292.833333333336</c:v>
                </c:pt>
                <c:pt idx="2301">
                  <c:v>44292.875</c:v>
                </c:pt>
                <c:pt idx="2302">
                  <c:v>44292.916666666664</c:v>
                </c:pt>
                <c:pt idx="2303">
                  <c:v>44292.958333333336</c:v>
                </c:pt>
                <c:pt idx="2304">
                  <c:v>44293</c:v>
                </c:pt>
                <c:pt idx="2305">
                  <c:v>44293.041666666664</c:v>
                </c:pt>
                <c:pt idx="2306">
                  <c:v>44293.083333333336</c:v>
                </c:pt>
                <c:pt idx="2307">
                  <c:v>44293.125</c:v>
                </c:pt>
                <c:pt idx="2308">
                  <c:v>44293.166666666664</c:v>
                </c:pt>
                <c:pt idx="2309">
                  <c:v>44293.208333333336</c:v>
                </c:pt>
                <c:pt idx="2310">
                  <c:v>44293.25</c:v>
                </c:pt>
                <c:pt idx="2311">
                  <c:v>44293.291666666664</c:v>
                </c:pt>
                <c:pt idx="2312">
                  <c:v>44293.333333333336</c:v>
                </c:pt>
                <c:pt idx="2313">
                  <c:v>44293.375</c:v>
                </c:pt>
                <c:pt idx="2314">
                  <c:v>44293.416666666664</c:v>
                </c:pt>
                <c:pt idx="2315">
                  <c:v>44293.458333333336</c:v>
                </c:pt>
                <c:pt idx="2316">
                  <c:v>44293.5</c:v>
                </c:pt>
                <c:pt idx="2317">
                  <c:v>44293.541666666664</c:v>
                </c:pt>
                <c:pt idx="2318">
                  <c:v>44293.583333333336</c:v>
                </c:pt>
                <c:pt idx="2319">
                  <c:v>44293.625</c:v>
                </c:pt>
                <c:pt idx="2320">
                  <c:v>44293.666666666664</c:v>
                </c:pt>
                <c:pt idx="2321">
                  <c:v>44293.708333333336</c:v>
                </c:pt>
                <c:pt idx="2322">
                  <c:v>44293.75</c:v>
                </c:pt>
                <c:pt idx="2323">
                  <c:v>44293.791666666664</c:v>
                </c:pt>
                <c:pt idx="2324">
                  <c:v>44293.833333333336</c:v>
                </c:pt>
                <c:pt idx="2325">
                  <c:v>44293.875</c:v>
                </c:pt>
                <c:pt idx="2326">
                  <c:v>44293.916666666664</c:v>
                </c:pt>
                <c:pt idx="2327">
                  <c:v>44293.958333333336</c:v>
                </c:pt>
                <c:pt idx="2328">
                  <c:v>44294</c:v>
                </c:pt>
                <c:pt idx="2329">
                  <c:v>44294.041666666664</c:v>
                </c:pt>
                <c:pt idx="2330">
                  <c:v>44294.083333333336</c:v>
                </c:pt>
                <c:pt idx="2331">
                  <c:v>44294.125</c:v>
                </c:pt>
                <c:pt idx="2332">
                  <c:v>44294.166666666664</c:v>
                </c:pt>
                <c:pt idx="2333">
                  <c:v>44294.208333333336</c:v>
                </c:pt>
                <c:pt idx="2334">
                  <c:v>44294.25</c:v>
                </c:pt>
                <c:pt idx="2335">
                  <c:v>44294.291666666664</c:v>
                </c:pt>
                <c:pt idx="2336">
                  <c:v>44294.333333333336</c:v>
                </c:pt>
                <c:pt idx="2337">
                  <c:v>44294.375</c:v>
                </c:pt>
                <c:pt idx="2338">
                  <c:v>44294.416666666664</c:v>
                </c:pt>
                <c:pt idx="2339">
                  <c:v>44294.458333333336</c:v>
                </c:pt>
                <c:pt idx="2340">
                  <c:v>44294.5</c:v>
                </c:pt>
                <c:pt idx="2341">
                  <c:v>44294.541666666664</c:v>
                </c:pt>
                <c:pt idx="2342">
                  <c:v>44294.583333333336</c:v>
                </c:pt>
                <c:pt idx="2343">
                  <c:v>44294.625</c:v>
                </c:pt>
                <c:pt idx="2344">
                  <c:v>44294.666666666664</c:v>
                </c:pt>
                <c:pt idx="2345">
                  <c:v>44294.708333333336</c:v>
                </c:pt>
                <c:pt idx="2346">
                  <c:v>44294.75</c:v>
                </c:pt>
                <c:pt idx="2347">
                  <c:v>44294.791666666664</c:v>
                </c:pt>
                <c:pt idx="2348">
                  <c:v>44294.833333333336</c:v>
                </c:pt>
                <c:pt idx="2349">
                  <c:v>44294.875</c:v>
                </c:pt>
                <c:pt idx="2350">
                  <c:v>44294.916666666664</c:v>
                </c:pt>
                <c:pt idx="2351">
                  <c:v>44294.958333333336</c:v>
                </c:pt>
                <c:pt idx="2352">
                  <c:v>44295</c:v>
                </c:pt>
                <c:pt idx="2353">
                  <c:v>44295.041666666664</c:v>
                </c:pt>
                <c:pt idx="2354">
                  <c:v>44295.083333333336</c:v>
                </c:pt>
                <c:pt idx="2355">
                  <c:v>44295.125</c:v>
                </c:pt>
                <c:pt idx="2356">
                  <c:v>44295.166666666664</c:v>
                </c:pt>
                <c:pt idx="2357">
                  <c:v>44295.208333333336</c:v>
                </c:pt>
                <c:pt idx="2358">
                  <c:v>44295.25</c:v>
                </c:pt>
                <c:pt idx="2359">
                  <c:v>44295.291666666664</c:v>
                </c:pt>
                <c:pt idx="2360">
                  <c:v>44295.333333333336</c:v>
                </c:pt>
                <c:pt idx="2361">
                  <c:v>44295.375</c:v>
                </c:pt>
                <c:pt idx="2362">
                  <c:v>44295.416666666664</c:v>
                </c:pt>
                <c:pt idx="2363">
                  <c:v>44295.458333333336</c:v>
                </c:pt>
                <c:pt idx="2364">
                  <c:v>44295.5</c:v>
                </c:pt>
                <c:pt idx="2365">
                  <c:v>44295.541666666664</c:v>
                </c:pt>
                <c:pt idx="2366">
                  <c:v>44295.583333333336</c:v>
                </c:pt>
                <c:pt idx="2367">
                  <c:v>44295.625</c:v>
                </c:pt>
                <c:pt idx="2368">
                  <c:v>44295.666666666664</c:v>
                </c:pt>
                <c:pt idx="2369">
                  <c:v>44295.708333333336</c:v>
                </c:pt>
                <c:pt idx="2370">
                  <c:v>44295.75</c:v>
                </c:pt>
                <c:pt idx="2371">
                  <c:v>44295.791666666664</c:v>
                </c:pt>
                <c:pt idx="2372">
                  <c:v>44295.833333333336</c:v>
                </c:pt>
                <c:pt idx="2373">
                  <c:v>44295.875</c:v>
                </c:pt>
                <c:pt idx="2374">
                  <c:v>44295.916666666664</c:v>
                </c:pt>
                <c:pt idx="2375">
                  <c:v>44295.958333333336</c:v>
                </c:pt>
                <c:pt idx="2376">
                  <c:v>44296</c:v>
                </c:pt>
                <c:pt idx="2377">
                  <c:v>44296.041666666664</c:v>
                </c:pt>
                <c:pt idx="2378">
                  <c:v>44296.083333333336</c:v>
                </c:pt>
                <c:pt idx="2379">
                  <c:v>44296.125</c:v>
                </c:pt>
                <c:pt idx="2380">
                  <c:v>44296.166666666664</c:v>
                </c:pt>
                <c:pt idx="2381">
                  <c:v>44296.208333333336</c:v>
                </c:pt>
                <c:pt idx="2382">
                  <c:v>44296.25</c:v>
                </c:pt>
                <c:pt idx="2383">
                  <c:v>44296.291666666664</c:v>
                </c:pt>
                <c:pt idx="2384">
                  <c:v>44296.333333333336</c:v>
                </c:pt>
                <c:pt idx="2385">
                  <c:v>44296.375</c:v>
                </c:pt>
                <c:pt idx="2386">
                  <c:v>44296.416666666664</c:v>
                </c:pt>
                <c:pt idx="2387">
                  <c:v>44296.458333333336</c:v>
                </c:pt>
                <c:pt idx="2388">
                  <c:v>44296.5</c:v>
                </c:pt>
                <c:pt idx="2389">
                  <c:v>44296.541666666664</c:v>
                </c:pt>
                <c:pt idx="2390">
                  <c:v>44296.583333333336</c:v>
                </c:pt>
                <c:pt idx="2391">
                  <c:v>44296.625</c:v>
                </c:pt>
                <c:pt idx="2392">
                  <c:v>44296.666666666664</c:v>
                </c:pt>
                <c:pt idx="2393">
                  <c:v>44296.708333333336</c:v>
                </c:pt>
                <c:pt idx="2394">
                  <c:v>44296.75</c:v>
                </c:pt>
                <c:pt idx="2395">
                  <c:v>44296.791666666664</c:v>
                </c:pt>
                <c:pt idx="2396">
                  <c:v>44296.833333333336</c:v>
                </c:pt>
                <c:pt idx="2397">
                  <c:v>44296.875</c:v>
                </c:pt>
                <c:pt idx="2398">
                  <c:v>44296.916666666664</c:v>
                </c:pt>
                <c:pt idx="2399">
                  <c:v>44296.958333333336</c:v>
                </c:pt>
                <c:pt idx="2400">
                  <c:v>44297</c:v>
                </c:pt>
                <c:pt idx="2401">
                  <c:v>44297.041666666664</c:v>
                </c:pt>
                <c:pt idx="2402">
                  <c:v>44297.083333333336</c:v>
                </c:pt>
                <c:pt idx="2403">
                  <c:v>44297.125</c:v>
                </c:pt>
                <c:pt idx="2404">
                  <c:v>44297.166666666664</c:v>
                </c:pt>
                <c:pt idx="2405">
                  <c:v>44297.208333333336</c:v>
                </c:pt>
                <c:pt idx="2406">
                  <c:v>44297.25</c:v>
                </c:pt>
                <c:pt idx="2407">
                  <c:v>44297.291666666664</c:v>
                </c:pt>
                <c:pt idx="2408">
                  <c:v>44297.333333333336</c:v>
                </c:pt>
                <c:pt idx="2409">
                  <c:v>44297.375</c:v>
                </c:pt>
                <c:pt idx="2410">
                  <c:v>44297.416666666664</c:v>
                </c:pt>
                <c:pt idx="2411">
                  <c:v>44297.458333333336</c:v>
                </c:pt>
                <c:pt idx="2412">
                  <c:v>44297.5</c:v>
                </c:pt>
                <c:pt idx="2413">
                  <c:v>44297.541666666664</c:v>
                </c:pt>
                <c:pt idx="2414">
                  <c:v>44297.583333333336</c:v>
                </c:pt>
                <c:pt idx="2415">
                  <c:v>44297.625</c:v>
                </c:pt>
                <c:pt idx="2416">
                  <c:v>44297.666666666664</c:v>
                </c:pt>
                <c:pt idx="2417">
                  <c:v>44297.708333333336</c:v>
                </c:pt>
                <c:pt idx="2418">
                  <c:v>44297.75</c:v>
                </c:pt>
                <c:pt idx="2419">
                  <c:v>44297.791666666664</c:v>
                </c:pt>
                <c:pt idx="2420">
                  <c:v>44297.833333333336</c:v>
                </c:pt>
                <c:pt idx="2421">
                  <c:v>44297.875</c:v>
                </c:pt>
                <c:pt idx="2422">
                  <c:v>44297.916666666664</c:v>
                </c:pt>
                <c:pt idx="2423">
                  <c:v>44297.958333333336</c:v>
                </c:pt>
                <c:pt idx="2424">
                  <c:v>44298</c:v>
                </c:pt>
                <c:pt idx="2425">
                  <c:v>44298.041666666664</c:v>
                </c:pt>
                <c:pt idx="2426">
                  <c:v>44298.083333333336</c:v>
                </c:pt>
                <c:pt idx="2427">
                  <c:v>44298.125</c:v>
                </c:pt>
                <c:pt idx="2428">
                  <c:v>44298.166666666664</c:v>
                </c:pt>
                <c:pt idx="2429">
                  <c:v>44298.208333333336</c:v>
                </c:pt>
                <c:pt idx="2430">
                  <c:v>44298.25</c:v>
                </c:pt>
                <c:pt idx="2431">
                  <c:v>44298.291666666664</c:v>
                </c:pt>
                <c:pt idx="2432">
                  <c:v>44298.333333333336</c:v>
                </c:pt>
                <c:pt idx="2433">
                  <c:v>44298.375</c:v>
                </c:pt>
                <c:pt idx="2434">
                  <c:v>44298.416666666664</c:v>
                </c:pt>
                <c:pt idx="2435">
                  <c:v>44298.458333333336</c:v>
                </c:pt>
                <c:pt idx="2436">
                  <c:v>44298.5</c:v>
                </c:pt>
                <c:pt idx="2437">
                  <c:v>44298.541666666664</c:v>
                </c:pt>
                <c:pt idx="2438">
                  <c:v>44298.583333333336</c:v>
                </c:pt>
                <c:pt idx="2439">
                  <c:v>44298.625</c:v>
                </c:pt>
                <c:pt idx="2440">
                  <c:v>44298.666666666664</c:v>
                </c:pt>
                <c:pt idx="2441">
                  <c:v>44298.708333333336</c:v>
                </c:pt>
                <c:pt idx="2442">
                  <c:v>44298.75</c:v>
                </c:pt>
                <c:pt idx="2443">
                  <c:v>44298.791666666664</c:v>
                </c:pt>
                <c:pt idx="2444">
                  <c:v>44298.833333333336</c:v>
                </c:pt>
                <c:pt idx="2445">
                  <c:v>44298.875</c:v>
                </c:pt>
                <c:pt idx="2446">
                  <c:v>44298.916666666664</c:v>
                </c:pt>
                <c:pt idx="2447">
                  <c:v>44298.958333333336</c:v>
                </c:pt>
                <c:pt idx="2448">
                  <c:v>44299</c:v>
                </c:pt>
                <c:pt idx="2449">
                  <c:v>44299.041666666664</c:v>
                </c:pt>
                <c:pt idx="2450">
                  <c:v>44299.083333333336</c:v>
                </c:pt>
                <c:pt idx="2451">
                  <c:v>44299.125</c:v>
                </c:pt>
                <c:pt idx="2452">
                  <c:v>44299.166666666664</c:v>
                </c:pt>
                <c:pt idx="2453">
                  <c:v>44299.208333333336</c:v>
                </c:pt>
                <c:pt idx="2454">
                  <c:v>44299.25</c:v>
                </c:pt>
                <c:pt idx="2455">
                  <c:v>44299.291666666664</c:v>
                </c:pt>
                <c:pt idx="2456">
                  <c:v>44299.333333333336</c:v>
                </c:pt>
                <c:pt idx="2457">
                  <c:v>44299.375</c:v>
                </c:pt>
                <c:pt idx="2458">
                  <c:v>44299.416666666664</c:v>
                </c:pt>
                <c:pt idx="2459">
                  <c:v>44299.458333333336</c:v>
                </c:pt>
                <c:pt idx="2460">
                  <c:v>44299.5</c:v>
                </c:pt>
                <c:pt idx="2461">
                  <c:v>44299.541666666664</c:v>
                </c:pt>
                <c:pt idx="2462">
                  <c:v>44299.583333333336</c:v>
                </c:pt>
                <c:pt idx="2463">
                  <c:v>44299.625</c:v>
                </c:pt>
                <c:pt idx="2464">
                  <c:v>44299.666666666664</c:v>
                </c:pt>
                <c:pt idx="2465">
                  <c:v>44299.708333333336</c:v>
                </c:pt>
                <c:pt idx="2466">
                  <c:v>44299.75</c:v>
                </c:pt>
                <c:pt idx="2467">
                  <c:v>44299.791666666664</c:v>
                </c:pt>
                <c:pt idx="2468">
                  <c:v>44299.833333333336</c:v>
                </c:pt>
                <c:pt idx="2469">
                  <c:v>44299.875</c:v>
                </c:pt>
                <c:pt idx="2470">
                  <c:v>44299.916666666664</c:v>
                </c:pt>
                <c:pt idx="2471">
                  <c:v>44299.958333333336</c:v>
                </c:pt>
                <c:pt idx="2472">
                  <c:v>44300</c:v>
                </c:pt>
                <c:pt idx="2473">
                  <c:v>44300.041666666664</c:v>
                </c:pt>
                <c:pt idx="2474">
                  <c:v>44300.083333333336</c:v>
                </c:pt>
                <c:pt idx="2475">
                  <c:v>44300.125</c:v>
                </c:pt>
                <c:pt idx="2476">
                  <c:v>44300.166666666664</c:v>
                </c:pt>
                <c:pt idx="2477">
                  <c:v>44300.208333333336</c:v>
                </c:pt>
                <c:pt idx="2478">
                  <c:v>44300.25</c:v>
                </c:pt>
                <c:pt idx="2479">
                  <c:v>44300.291666666664</c:v>
                </c:pt>
                <c:pt idx="2480">
                  <c:v>44300.333333333336</c:v>
                </c:pt>
                <c:pt idx="2481">
                  <c:v>44300.375</c:v>
                </c:pt>
                <c:pt idx="2482">
                  <c:v>44300.416666666664</c:v>
                </c:pt>
                <c:pt idx="2483">
                  <c:v>44300.458333333336</c:v>
                </c:pt>
                <c:pt idx="2484">
                  <c:v>44300.5</c:v>
                </c:pt>
                <c:pt idx="2485">
                  <c:v>44300.541666666664</c:v>
                </c:pt>
                <c:pt idx="2486">
                  <c:v>44300.583333333336</c:v>
                </c:pt>
                <c:pt idx="2487">
                  <c:v>44300.625</c:v>
                </c:pt>
                <c:pt idx="2488">
                  <c:v>44300.666666666664</c:v>
                </c:pt>
                <c:pt idx="2489">
                  <c:v>44300.708333333336</c:v>
                </c:pt>
                <c:pt idx="2490">
                  <c:v>44300.75</c:v>
                </c:pt>
                <c:pt idx="2491">
                  <c:v>44300.791666666664</c:v>
                </c:pt>
                <c:pt idx="2492">
                  <c:v>44300.833333333336</c:v>
                </c:pt>
                <c:pt idx="2493">
                  <c:v>44300.875</c:v>
                </c:pt>
                <c:pt idx="2494">
                  <c:v>44300.916666666664</c:v>
                </c:pt>
                <c:pt idx="2495">
                  <c:v>44300.958333333336</c:v>
                </c:pt>
                <c:pt idx="2496">
                  <c:v>44301</c:v>
                </c:pt>
                <c:pt idx="2497">
                  <c:v>44301.041666666664</c:v>
                </c:pt>
                <c:pt idx="2498">
                  <c:v>44301.083333333336</c:v>
                </c:pt>
                <c:pt idx="2499">
                  <c:v>44301.125</c:v>
                </c:pt>
                <c:pt idx="2500">
                  <c:v>44301.166666666664</c:v>
                </c:pt>
                <c:pt idx="2501">
                  <c:v>44301.208333333336</c:v>
                </c:pt>
                <c:pt idx="2502">
                  <c:v>44301.25</c:v>
                </c:pt>
                <c:pt idx="2503">
                  <c:v>44301.291666666664</c:v>
                </c:pt>
                <c:pt idx="2504">
                  <c:v>44301.333333333336</c:v>
                </c:pt>
                <c:pt idx="2505">
                  <c:v>44301.375</c:v>
                </c:pt>
                <c:pt idx="2506">
                  <c:v>44301.416666666664</c:v>
                </c:pt>
                <c:pt idx="2507">
                  <c:v>44301.458333333336</c:v>
                </c:pt>
                <c:pt idx="2508">
                  <c:v>44301.5</c:v>
                </c:pt>
                <c:pt idx="2509">
                  <c:v>44301.541666666664</c:v>
                </c:pt>
                <c:pt idx="2510">
                  <c:v>44301.583333333336</c:v>
                </c:pt>
                <c:pt idx="2511">
                  <c:v>44301.625</c:v>
                </c:pt>
                <c:pt idx="2512">
                  <c:v>44301.666666666664</c:v>
                </c:pt>
                <c:pt idx="2513">
                  <c:v>44301.708333333336</c:v>
                </c:pt>
                <c:pt idx="2514">
                  <c:v>44301.75</c:v>
                </c:pt>
                <c:pt idx="2515">
                  <c:v>44301.791666666664</c:v>
                </c:pt>
                <c:pt idx="2516">
                  <c:v>44301.833333333336</c:v>
                </c:pt>
                <c:pt idx="2517">
                  <c:v>44301.875</c:v>
                </c:pt>
                <c:pt idx="2518">
                  <c:v>44301.916666666664</c:v>
                </c:pt>
                <c:pt idx="2519">
                  <c:v>44301.958333333336</c:v>
                </c:pt>
                <c:pt idx="2520">
                  <c:v>44302</c:v>
                </c:pt>
                <c:pt idx="2521">
                  <c:v>44302.041666666664</c:v>
                </c:pt>
                <c:pt idx="2522">
                  <c:v>44302.083333333336</c:v>
                </c:pt>
                <c:pt idx="2523">
                  <c:v>44302.125</c:v>
                </c:pt>
                <c:pt idx="2524">
                  <c:v>44302.166666666664</c:v>
                </c:pt>
                <c:pt idx="2525">
                  <c:v>44302.208333333336</c:v>
                </c:pt>
                <c:pt idx="2526">
                  <c:v>44302.25</c:v>
                </c:pt>
                <c:pt idx="2527">
                  <c:v>44302.291666666664</c:v>
                </c:pt>
                <c:pt idx="2528">
                  <c:v>44302.333333333336</c:v>
                </c:pt>
                <c:pt idx="2529">
                  <c:v>44302.375</c:v>
                </c:pt>
                <c:pt idx="2530">
                  <c:v>44302.416666666664</c:v>
                </c:pt>
                <c:pt idx="2531">
                  <c:v>44302.458333333336</c:v>
                </c:pt>
                <c:pt idx="2532">
                  <c:v>44302.5</c:v>
                </c:pt>
                <c:pt idx="2533">
                  <c:v>44302.541666666664</c:v>
                </c:pt>
                <c:pt idx="2534">
                  <c:v>44302.583333333336</c:v>
                </c:pt>
                <c:pt idx="2535">
                  <c:v>44302.625</c:v>
                </c:pt>
                <c:pt idx="2536">
                  <c:v>44302.666666666664</c:v>
                </c:pt>
                <c:pt idx="2537">
                  <c:v>44302.708333333336</c:v>
                </c:pt>
                <c:pt idx="2538">
                  <c:v>44302.75</c:v>
                </c:pt>
                <c:pt idx="2539">
                  <c:v>44302.791666666664</c:v>
                </c:pt>
                <c:pt idx="2540">
                  <c:v>44302.833333333336</c:v>
                </c:pt>
                <c:pt idx="2541">
                  <c:v>44302.875</c:v>
                </c:pt>
                <c:pt idx="2542">
                  <c:v>44302.916666666664</c:v>
                </c:pt>
                <c:pt idx="2543">
                  <c:v>44302.958333333336</c:v>
                </c:pt>
                <c:pt idx="2544">
                  <c:v>44303</c:v>
                </c:pt>
                <c:pt idx="2545">
                  <c:v>44303.041666666664</c:v>
                </c:pt>
                <c:pt idx="2546">
                  <c:v>44303.083333333336</c:v>
                </c:pt>
                <c:pt idx="2547">
                  <c:v>44303.125</c:v>
                </c:pt>
                <c:pt idx="2548">
                  <c:v>44303.166666666664</c:v>
                </c:pt>
                <c:pt idx="2549">
                  <c:v>44303.208333333336</c:v>
                </c:pt>
                <c:pt idx="2550">
                  <c:v>44303.25</c:v>
                </c:pt>
                <c:pt idx="2551">
                  <c:v>44303.291666666664</c:v>
                </c:pt>
                <c:pt idx="2552">
                  <c:v>44303.333333333336</c:v>
                </c:pt>
                <c:pt idx="2553">
                  <c:v>44303.375</c:v>
                </c:pt>
                <c:pt idx="2554">
                  <c:v>44303.416666666664</c:v>
                </c:pt>
                <c:pt idx="2555">
                  <c:v>44303.458333333336</c:v>
                </c:pt>
                <c:pt idx="2556">
                  <c:v>44303.5</c:v>
                </c:pt>
                <c:pt idx="2557">
                  <c:v>44303.541666666664</c:v>
                </c:pt>
                <c:pt idx="2558">
                  <c:v>44303.583333333336</c:v>
                </c:pt>
                <c:pt idx="2559">
                  <c:v>44303.625</c:v>
                </c:pt>
                <c:pt idx="2560">
                  <c:v>44303.666666666664</c:v>
                </c:pt>
                <c:pt idx="2561">
                  <c:v>44303.708333333336</c:v>
                </c:pt>
                <c:pt idx="2562">
                  <c:v>44303.75</c:v>
                </c:pt>
                <c:pt idx="2563">
                  <c:v>44303.791666666664</c:v>
                </c:pt>
                <c:pt idx="2564">
                  <c:v>44303.833333333336</c:v>
                </c:pt>
                <c:pt idx="2565">
                  <c:v>44303.875</c:v>
                </c:pt>
                <c:pt idx="2566">
                  <c:v>44303.916666666664</c:v>
                </c:pt>
                <c:pt idx="2567">
                  <c:v>44303.958333333336</c:v>
                </c:pt>
                <c:pt idx="2568">
                  <c:v>44304</c:v>
                </c:pt>
                <c:pt idx="2569">
                  <c:v>44304.041666666664</c:v>
                </c:pt>
                <c:pt idx="2570">
                  <c:v>44304.083333333336</c:v>
                </c:pt>
                <c:pt idx="2571">
                  <c:v>44304.125</c:v>
                </c:pt>
                <c:pt idx="2572">
                  <c:v>44304.166666666664</c:v>
                </c:pt>
                <c:pt idx="2573">
                  <c:v>44304.208333333336</c:v>
                </c:pt>
                <c:pt idx="2574">
                  <c:v>44304.25</c:v>
                </c:pt>
                <c:pt idx="2575">
                  <c:v>44304.291666666664</c:v>
                </c:pt>
                <c:pt idx="2576">
                  <c:v>44304.333333333336</c:v>
                </c:pt>
                <c:pt idx="2577">
                  <c:v>44304.375</c:v>
                </c:pt>
                <c:pt idx="2578">
                  <c:v>44304.416666666664</c:v>
                </c:pt>
                <c:pt idx="2579">
                  <c:v>44304.458333333336</c:v>
                </c:pt>
                <c:pt idx="2580">
                  <c:v>44304.5</c:v>
                </c:pt>
                <c:pt idx="2581">
                  <c:v>44304.541666666664</c:v>
                </c:pt>
                <c:pt idx="2582">
                  <c:v>44304.583333333336</c:v>
                </c:pt>
                <c:pt idx="2583">
                  <c:v>44304.625</c:v>
                </c:pt>
                <c:pt idx="2584">
                  <c:v>44304.666666666664</c:v>
                </c:pt>
                <c:pt idx="2585">
                  <c:v>44304.708333333336</c:v>
                </c:pt>
                <c:pt idx="2586">
                  <c:v>44304.75</c:v>
                </c:pt>
                <c:pt idx="2587">
                  <c:v>44304.791666666664</c:v>
                </c:pt>
                <c:pt idx="2588">
                  <c:v>44304.833333333336</c:v>
                </c:pt>
                <c:pt idx="2589">
                  <c:v>44304.875</c:v>
                </c:pt>
                <c:pt idx="2590">
                  <c:v>44304.916666666664</c:v>
                </c:pt>
                <c:pt idx="2591">
                  <c:v>44304.958333333336</c:v>
                </c:pt>
                <c:pt idx="2592">
                  <c:v>44305</c:v>
                </c:pt>
                <c:pt idx="2593">
                  <c:v>44305.041666666664</c:v>
                </c:pt>
                <c:pt idx="2594">
                  <c:v>44305.083333333336</c:v>
                </c:pt>
                <c:pt idx="2595">
                  <c:v>44305.125</c:v>
                </c:pt>
                <c:pt idx="2596">
                  <c:v>44305.166666666664</c:v>
                </c:pt>
                <c:pt idx="2597">
                  <c:v>44305.208333333336</c:v>
                </c:pt>
                <c:pt idx="2598">
                  <c:v>44305.25</c:v>
                </c:pt>
                <c:pt idx="2599">
                  <c:v>44305.291666666664</c:v>
                </c:pt>
                <c:pt idx="2600">
                  <c:v>44305.333333333336</c:v>
                </c:pt>
                <c:pt idx="2601">
                  <c:v>44305.375</c:v>
                </c:pt>
                <c:pt idx="2602">
                  <c:v>44305.416666666664</c:v>
                </c:pt>
                <c:pt idx="2603">
                  <c:v>44305.458333333336</c:v>
                </c:pt>
                <c:pt idx="2604">
                  <c:v>44305.5</c:v>
                </c:pt>
                <c:pt idx="2605">
                  <c:v>44305.541666666664</c:v>
                </c:pt>
                <c:pt idx="2606">
                  <c:v>44305.583333333336</c:v>
                </c:pt>
                <c:pt idx="2607">
                  <c:v>44305.625</c:v>
                </c:pt>
                <c:pt idx="2608">
                  <c:v>44305.666666666664</c:v>
                </c:pt>
                <c:pt idx="2609">
                  <c:v>44305.708333333336</c:v>
                </c:pt>
                <c:pt idx="2610">
                  <c:v>44305.75</c:v>
                </c:pt>
                <c:pt idx="2611">
                  <c:v>44305.791666666664</c:v>
                </c:pt>
                <c:pt idx="2612">
                  <c:v>44305.833333333336</c:v>
                </c:pt>
                <c:pt idx="2613">
                  <c:v>44305.875</c:v>
                </c:pt>
                <c:pt idx="2614">
                  <c:v>44305.916666666664</c:v>
                </c:pt>
                <c:pt idx="2615">
                  <c:v>44305.958333333336</c:v>
                </c:pt>
                <c:pt idx="2616">
                  <c:v>44306</c:v>
                </c:pt>
                <c:pt idx="2617">
                  <c:v>44306.041666666664</c:v>
                </c:pt>
                <c:pt idx="2618">
                  <c:v>44306.083333333336</c:v>
                </c:pt>
                <c:pt idx="2619">
                  <c:v>44306.125</c:v>
                </c:pt>
                <c:pt idx="2620">
                  <c:v>44306.166666666664</c:v>
                </c:pt>
                <c:pt idx="2621">
                  <c:v>44306.208333333336</c:v>
                </c:pt>
                <c:pt idx="2622">
                  <c:v>44306.25</c:v>
                </c:pt>
                <c:pt idx="2623">
                  <c:v>44306.291666666664</c:v>
                </c:pt>
                <c:pt idx="2624">
                  <c:v>44306.333333333336</c:v>
                </c:pt>
                <c:pt idx="2625">
                  <c:v>44306.375</c:v>
                </c:pt>
                <c:pt idx="2626">
                  <c:v>44306.416666666664</c:v>
                </c:pt>
                <c:pt idx="2627">
                  <c:v>44306.458333333336</c:v>
                </c:pt>
                <c:pt idx="2628">
                  <c:v>44306.5</c:v>
                </c:pt>
                <c:pt idx="2629">
                  <c:v>44306.541666666664</c:v>
                </c:pt>
                <c:pt idx="2630">
                  <c:v>44306.583333333336</c:v>
                </c:pt>
                <c:pt idx="2631">
                  <c:v>44306.625</c:v>
                </c:pt>
                <c:pt idx="2632">
                  <c:v>44306.666666666664</c:v>
                </c:pt>
                <c:pt idx="2633">
                  <c:v>44306.708333333336</c:v>
                </c:pt>
                <c:pt idx="2634">
                  <c:v>44306.75</c:v>
                </c:pt>
                <c:pt idx="2635">
                  <c:v>44306.791666666664</c:v>
                </c:pt>
                <c:pt idx="2636">
                  <c:v>44306.833333333336</c:v>
                </c:pt>
                <c:pt idx="2637">
                  <c:v>44306.875</c:v>
                </c:pt>
                <c:pt idx="2638">
                  <c:v>44306.916666666664</c:v>
                </c:pt>
                <c:pt idx="2639">
                  <c:v>44306.958333333336</c:v>
                </c:pt>
                <c:pt idx="2640">
                  <c:v>44307</c:v>
                </c:pt>
                <c:pt idx="2641">
                  <c:v>44307.041666666664</c:v>
                </c:pt>
                <c:pt idx="2642">
                  <c:v>44307.083333333336</c:v>
                </c:pt>
                <c:pt idx="2643">
                  <c:v>44307.125</c:v>
                </c:pt>
                <c:pt idx="2644">
                  <c:v>44307.166666666664</c:v>
                </c:pt>
                <c:pt idx="2645">
                  <c:v>44307.208333333336</c:v>
                </c:pt>
                <c:pt idx="2646">
                  <c:v>44307.25</c:v>
                </c:pt>
                <c:pt idx="2647">
                  <c:v>44307.291666666664</c:v>
                </c:pt>
                <c:pt idx="2648">
                  <c:v>44307.333333333336</c:v>
                </c:pt>
                <c:pt idx="2649">
                  <c:v>44307.375</c:v>
                </c:pt>
                <c:pt idx="2650">
                  <c:v>44307.416666666664</c:v>
                </c:pt>
                <c:pt idx="2651">
                  <c:v>44307.458333333336</c:v>
                </c:pt>
                <c:pt idx="2652">
                  <c:v>44307.5</c:v>
                </c:pt>
                <c:pt idx="2653">
                  <c:v>44307.541666666664</c:v>
                </c:pt>
                <c:pt idx="2654">
                  <c:v>44307.583333333336</c:v>
                </c:pt>
                <c:pt idx="2655">
                  <c:v>44307.625</c:v>
                </c:pt>
                <c:pt idx="2656">
                  <c:v>44307.666666666664</c:v>
                </c:pt>
                <c:pt idx="2657">
                  <c:v>44307.708333333336</c:v>
                </c:pt>
                <c:pt idx="2658">
                  <c:v>44307.75</c:v>
                </c:pt>
                <c:pt idx="2659">
                  <c:v>44307.791666666664</c:v>
                </c:pt>
                <c:pt idx="2660">
                  <c:v>44307.833333333336</c:v>
                </c:pt>
                <c:pt idx="2661">
                  <c:v>44307.875</c:v>
                </c:pt>
                <c:pt idx="2662">
                  <c:v>44307.916666666664</c:v>
                </c:pt>
                <c:pt idx="2663">
                  <c:v>44307.958333333336</c:v>
                </c:pt>
                <c:pt idx="2664">
                  <c:v>44308</c:v>
                </c:pt>
                <c:pt idx="2665">
                  <c:v>44308.041666666664</c:v>
                </c:pt>
                <c:pt idx="2666">
                  <c:v>44308.083333333336</c:v>
                </c:pt>
                <c:pt idx="2667">
                  <c:v>44308.125</c:v>
                </c:pt>
                <c:pt idx="2668">
                  <c:v>44308.166666666664</c:v>
                </c:pt>
                <c:pt idx="2669">
                  <c:v>44308.208333333336</c:v>
                </c:pt>
                <c:pt idx="2670">
                  <c:v>44308.25</c:v>
                </c:pt>
                <c:pt idx="2671">
                  <c:v>44308.291666666664</c:v>
                </c:pt>
                <c:pt idx="2672">
                  <c:v>44308.333333333336</c:v>
                </c:pt>
                <c:pt idx="2673">
                  <c:v>44308.375</c:v>
                </c:pt>
                <c:pt idx="2674">
                  <c:v>44308.416666666664</c:v>
                </c:pt>
                <c:pt idx="2675">
                  <c:v>44308.458333333336</c:v>
                </c:pt>
                <c:pt idx="2676">
                  <c:v>44308.5</c:v>
                </c:pt>
                <c:pt idx="2677">
                  <c:v>44308.541666666664</c:v>
                </c:pt>
                <c:pt idx="2678">
                  <c:v>44308.583333333336</c:v>
                </c:pt>
                <c:pt idx="2679">
                  <c:v>44308.625</c:v>
                </c:pt>
                <c:pt idx="2680">
                  <c:v>44308.666666666664</c:v>
                </c:pt>
                <c:pt idx="2681">
                  <c:v>44308.708333333336</c:v>
                </c:pt>
                <c:pt idx="2682">
                  <c:v>44308.75</c:v>
                </c:pt>
                <c:pt idx="2683">
                  <c:v>44308.791666666664</c:v>
                </c:pt>
                <c:pt idx="2684">
                  <c:v>44308.833333333336</c:v>
                </c:pt>
                <c:pt idx="2685">
                  <c:v>44308.875</c:v>
                </c:pt>
                <c:pt idx="2686">
                  <c:v>44308.916666666664</c:v>
                </c:pt>
                <c:pt idx="2687">
                  <c:v>44308.958333333336</c:v>
                </c:pt>
                <c:pt idx="2688">
                  <c:v>44309</c:v>
                </c:pt>
                <c:pt idx="2689">
                  <c:v>44309.041666666664</c:v>
                </c:pt>
                <c:pt idx="2690">
                  <c:v>44309.083333333336</c:v>
                </c:pt>
                <c:pt idx="2691">
                  <c:v>44309.125</c:v>
                </c:pt>
                <c:pt idx="2692">
                  <c:v>44309.166666666664</c:v>
                </c:pt>
                <c:pt idx="2693">
                  <c:v>44309.208333333336</c:v>
                </c:pt>
                <c:pt idx="2694">
                  <c:v>44309.25</c:v>
                </c:pt>
                <c:pt idx="2695">
                  <c:v>44309.291666666664</c:v>
                </c:pt>
                <c:pt idx="2696">
                  <c:v>44309.333333333336</c:v>
                </c:pt>
                <c:pt idx="2697">
                  <c:v>44309.375</c:v>
                </c:pt>
                <c:pt idx="2698">
                  <c:v>44309.416666666664</c:v>
                </c:pt>
                <c:pt idx="2699">
                  <c:v>44309.458333333336</c:v>
                </c:pt>
                <c:pt idx="2700">
                  <c:v>44309.5</c:v>
                </c:pt>
                <c:pt idx="2701">
                  <c:v>44309.541666666664</c:v>
                </c:pt>
                <c:pt idx="2702">
                  <c:v>44309.583333333336</c:v>
                </c:pt>
                <c:pt idx="2703">
                  <c:v>44309.625</c:v>
                </c:pt>
                <c:pt idx="2704">
                  <c:v>44309.666666666664</c:v>
                </c:pt>
                <c:pt idx="2705">
                  <c:v>44309.708333333336</c:v>
                </c:pt>
                <c:pt idx="2706">
                  <c:v>44309.75</c:v>
                </c:pt>
                <c:pt idx="2707">
                  <c:v>44309.791666666664</c:v>
                </c:pt>
                <c:pt idx="2708">
                  <c:v>44309.833333333336</c:v>
                </c:pt>
                <c:pt idx="2709">
                  <c:v>44309.875</c:v>
                </c:pt>
                <c:pt idx="2710">
                  <c:v>44309.916666666664</c:v>
                </c:pt>
                <c:pt idx="2711">
                  <c:v>44309.958333333336</c:v>
                </c:pt>
                <c:pt idx="2712">
                  <c:v>44310</c:v>
                </c:pt>
                <c:pt idx="2713">
                  <c:v>44310.041666666664</c:v>
                </c:pt>
                <c:pt idx="2714">
                  <c:v>44310.083333333336</c:v>
                </c:pt>
                <c:pt idx="2715">
                  <c:v>44310.125</c:v>
                </c:pt>
                <c:pt idx="2716">
                  <c:v>44310.166666666664</c:v>
                </c:pt>
                <c:pt idx="2717">
                  <c:v>44310.208333333336</c:v>
                </c:pt>
                <c:pt idx="2718">
                  <c:v>44310.25</c:v>
                </c:pt>
                <c:pt idx="2719">
                  <c:v>44310.291666666664</c:v>
                </c:pt>
                <c:pt idx="2720">
                  <c:v>44310.333333333336</c:v>
                </c:pt>
                <c:pt idx="2721">
                  <c:v>44310.375</c:v>
                </c:pt>
                <c:pt idx="2722">
                  <c:v>44310.416666666664</c:v>
                </c:pt>
                <c:pt idx="2723">
                  <c:v>44310.458333333336</c:v>
                </c:pt>
                <c:pt idx="2724">
                  <c:v>44310.5</c:v>
                </c:pt>
                <c:pt idx="2725">
                  <c:v>44310.541666666664</c:v>
                </c:pt>
                <c:pt idx="2726">
                  <c:v>44310.583333333336</c:v>
                </c:pt>
                <c:pt idx="2727">
                  <c:v>44310.625</c:v>
                </c:pt>
                <c:pt idx="2728">
                  <c:v>44310.666666666664</c:v>
                </c:pt>
                <c:pt idx="2729">
                  <c:v>44310.708333333336</c:v>
                </c:pt>
                <c:pt idx="2730">
                  <c:v>44310.75</c:v>
                </c:pt>
                <c:pt idx="2731">
                  <c:v>44310.791666666664</c:v>
                </c:pt>
                <c:pt idx="2732">
                  <c:v>44310.833333333336</c:v>
                </c:pt>
                <c:pt idx="2733">
                  <c:v>44310.875</c:v>
                </c:pt>
                <c:pt idx="2734">
                  <c:v>44310.916666666664</c:v>
                </c:pt>
                <c:pt idx="2735">
                  <c:v>44310.958333333336</c:v>
                </c:pt>
                <c:pt idx="2736">
                  <c:v>44311</c:v>
                </c:pt>
                <c:pt idx="2737">
                  <c:v>44311.041666666664</c:v>
                </c:pt>
                <c:pt idx="2738">
                  <c:v>44311.083333333336</c:v>
                </c:pt>
                <c:pt idx="2739">
                  <c:v>44311.125</c:v>
                </c:pt>
                <c:pt idx="2740">
                  <c:v>44311.166666666664</c:v>
                </c:pt>
                <c:pt idx="2741">
                  <c:v>44311.208333333336</c:v>
                </c:pt>
                <c:pt idx="2742">
                  <c:v>44311.25</c:v>
                </c:pt>
                <c:pt idx="2743">
                  <c:v>44311.291666666664</c:v>
                </c:pt>
                <c:pt idx="2744">
                  <c:v>44311.333333333336</c:v>
                </c:pt>
                <c:pt idx="2745">
                  <c:v>44311.375</c:v>
                </c:pt>
                <c:pt idx="2746">
                  <c:v>44311.416666666664</c:v>
                </c:pt>
                <c:pt idx="2747">
                  <c:v>44311.458333333336</c:v>
                </c:pt>
                <c:pt idx="2748">
                  <c:v>44311.5</c:v>
                </c:pt>
                <c:pt idx="2749">
                  <c:v>44311.541666666664</c:v>
                </c:pt>
                <c:pt idx="2750">
                  <c:v>44311.583333333336</c:v>
                </c:pt>
                <c:pt idx="2751">
                  <c:v>44311.625</c:v>
                </c:pt>
                <c:pt idx="2752">
                  <c:v>44311.666666666664</c:v>
                </c:pt>
                <c:pt idx="2753">
                  <c:v>44311.708333333336</c:v>
                </c:pt>
                <c:pt idx="2754">
                  <c:v>44311.75</c:v>
                </c:pt>
                <c:pt idx="2755">
                  <c:v>44311.791666666664</c:v>
                </c:pt>
                <c:pt idx="2756">
                  <c:v>44311.833333333336</c:v>
                </c:pt>
                <c:pt idx="2757">
                  <c:v>44311.875</c:v>
                </c:pt>
                <c:pt idx="2758">
                  <c:v>44311.916666666664</c:v>
                </c:pt>
                <c:pt idx="2759">
                  <c:v>44311.958333333336</c:v>
                </c:pt>
                <c:pt idx="2760">
                  <c:v>44312</c:v>
                </c:pt>
                <c:pt idx="2761">
                  <c:v>44312.041666666664</c:v>
                </c:pt>
                <c:pt idx="2762">
                  <c:v>44312.083333333336</c:v>
                </c:pt>
                <c:pt idx="2763">
                  <c:v>44312.125</c:v>
                </c:pt>
                <c:pt idx="2764">
                  <c:v>44312.166666666664</c:v>
                </c:pt>
                <c:pt idx="2765">
                  <c:v>44312.208333333336</c:v>
                </c:pt>
                <c:pt idx="2766">
                  <c:v>44312.25</c:v>
                </c:pt>
                <c:pt idx="2767">
                  <c:v>44312.291666666664</c:v>
                </c:pt>
                <c:pt idx="2768">
                  <c:v>44312.333333333336</c:v>
                </c:pt>
                <c:pt idx="2769">
                  <c:v>44312.375</c:v>
                </c:pt>
                <c:pt idx="2770">
                  <c:v>44312.416666666664</c:v>
                </c:pt>
                <c:pt idx="2771">
                  <c:v>44312.458333333336</c:v>
                </c:pt>
                <c:pt idx="2772">
                  <c:v>44312.5</c:v>
                </c:pt>
                <c:pt idx="2773">
                  <c:v>44312.541666666664</c:v>
                </c:pt>
                <c:pt idx="2774">
                  <c:v>44312.583333333336</c:v>
                </c:pt>
                <c:pt idx="2775">
                  <c:v>44312.625</c:v>
                </c:pt>
                <c:pt idx="2776">
                  <c:v>44312.666666666664</c:v>
                </c:pt>
                <c:pt idx="2777">
                  <c:v>44312.708333333336</c:v>
                </c:pt>
                <c:pt idx="2778">
                  <c:v>44312.75</c:v>
                </c:pt>
                <c:pt idx="2779">
                  <c:v>44312.791666666664</c:v>
                </c:pt>
                <c:pt idx="2780">
                  <c:v>44312.833333333336</c:v>
                </c:pt>
                <c:pt idx="2781">
                  <c:v>44312.875</c:v>
                </c:pt>
                <c:pt idx="2782">
                  <c:v>44312.916666666664</c:v>
                </c:pt>
                <c:pt idx="2783">
                  <c:v>44312.958333333336</c:v>
                </c:pt>
                <c:pt idx="2784">
                  <c:v>44313</c:v>
                </c:pt>
                <c:pt idx="2785">
                  <c:v>44313.041666666664</c:v>
                </c:pt>
                <c:pt idx="2786">
                  <c:v>44313.083333333336</c:v>
                </c:pt>
                <c:pt idx="2787">
                  <c:v>44313.125</c:v>
                </c:pt>
                <c:pt idx="2788">
                  <c:v>44313.166666666664</c:v>
                </c:pt>
                <c:pt idx="2789">
                  <c:v>44313.208333333336</c:v>
                </c:pt>
                <c:pt idx="2790">
                  <c:v>44313.25</c:v>
                </c:pt>
                <c:pt idx="2791">
                  <c:v>44313.291666666664</c:v>
                </c:pt>
                <c:pt idx="2792">
                  <c:v>44313.333333333336</c:v>
                </c:pt>
                <c:pt idx="2793">
                  <c:v>44313.375</c:v>
                </c:pt>
                <c:pt idx="2794">
                  <c:v>44313.416666666664</c:v>
                </c:pt>
                <c:pt idx="2795">
                  <c:v>44313.458333333336</c:v>
                </c:pt>
                <c:pt idx="2796">
                  <c:v>44313.5</c:v>
                </c:pt>
                <c:pt idx="2797">
                  <c:v>44313.541666666664</c:v>
                </c:pt>
                <c:pt idx="2798">
                  <c:v>44313.583333333336</c:v>
                </c:pt>
                <c:pt idx="2799">
                  <c:v>44313.625</c:v>
                </c:pt>
                <c:pt idx="2800">
                  <c:v>44313.666666666664</c:v>
                </c:pt>
                <c:pt idx="2801">
                  <c:v>44313.708333333336</c:v>
                </c:pt>
                <c:pt idx="2802">
                  <c:v>44313.75</c:v>
                </c:pt>
                <c:pt idx="2803">
                  <c:v>44313.791666666664</c:v>
                </c:pt>
                <c:pt idx="2804">
                  <c:v>44313.833333333336</c:v>
                </c:pt>
                <c:pt idx="2805">
                  <c:v>44313.875</c:v>
                </c:pt>
                <c:pt idx="2806">
                  <c:v>44313.916666666664</c:v>
                </c:pt>
                <c:pt idx="2807">
                  <c:v>44313.958333333336</c:v>
                </c:pt>
                <c:pt idx="2808">
                  <c:v>44314</c:v>
                </c:pt>
                <c:pt idx="2809">
                  <c:v>44314.041666666664</c:v>
                </c:pt>
                <c:pt idx="2810">
                  <c:v>44314.083333333336</c:v>
                </c:pt>
                <c:pt idx="2811">
                  <c:v>44314.125</c:v>
                </c:pt>
                <c:pt idx="2812">
                  <c:v>44314.166666666664</c:v>
                </c:pt>
                <c:pt idx="2813">
                  <c:v>44314.208333333336</c:v>
                </c:pt>
                <c:pt idx="2814">
                  <c:v>44314.25</c:v>
                </c:pt>
                <c:pt idx="2815">
                  <c:v>44314.291666666664</c:v>
                </c:pt>
                <c:pt idx="2816">
                  <c:v>44314.333333333336</c:v>
                </c:pt>
                <c:pt idx="2817">
                  <c:v>44314.375</c:v>
                </c:pt>
                <c:pt idx="2818">
                  <c:v>44314.416666666664</c:v>
                </c:pt>
                <c:pt idx="2819">
                  <c:v>44314.458333333336</c:v>
                </c:pt>
                <c:pt idx="2820">
                  <c:v>44314.5</c:v>
                </c:pt>
                <c:pt idx="2821">
                  <c:v>44314.541666666664</c:v>
                </c:pt>
                <c:pt idx="2822">
                  <c:v>44314.583333333336</c:v>
                </c:pt>
                <c:pt idx="2823">
                  <c:v>44314.625</c:v>
                </c:pt>
                <c:pt idx="2824">
                  <c:v>44314.666666666664</c:v>
                </c:pt>
                <c:pt idx="2825">
                  <c:v>44314.708333333336</c:v>
                </c:pt>
                <c:pt idx="2826">
                  <c:v>44314.75</c:v>
                </c:pt>
                <c:pt idx="2827">
                  <c:v>44314.791666666664</c:v>
                </c:pt>
                <c:pt idx="2828">
                  <c:v>44314.833333333336</c:v>
                </c:pt>
                <c:pt idx="2829">
                  <c:v>44314.875</c:v>
                </c:pt>
                <c:pt idx="2830">
                  <c:v>44314.916666666664</c:v>
                </c:pt>
                <c:pt idx="2831">
                  <c:v>44314.958333333336</c:v>
                </c:pt>
                <c:pt idx="2832">
                  <c:v>44315</c:v>
                </c:pt>
                <c:pt idx="2833">
                  <c:v>44315.041666666664</c:v>
                </c:pt>
                <c:pt idx="2834">
                  <c:v>44315.083333333336</c:v>
                </c:pt>
                <c:pt idx="2835">
                  <c:v>44315.125</c:v>
                </c:pt>
                <c:pt idx="2836">
                  <c:v>44315.166666666664</c:v>
                </c:pt>
                <c:pt idx="2837">
                  <c:v>44315.208333333336</c:v>
                </c:pt>
                <c:pt idx="2838">
                  <c:v>44315.25</c:v>
                </c:pt>
                <c:pt idx="2839">
                  <c:v>44315.291666666664</c:v>
                </c:pt>
                <c:pt idx="2840">
                  <c:v>44315.333333333336</c:v>
                </c:pt>
                <c:pt idx="2841">
                  <c:v>44315.375</c:v>
                </c:pt>
                <c:pt idx="2842">
                  <c:v>44315.416666666664</c:v>
                </c:pt>
                <c:pt idx="2843">
                  <c:v>44315.458333333336</c:v>
                </c:pt>
                <c:pt idx="2844">
                  <c:v>44315.5</c:v>
                </c:pt>
                <c:pt idx="2845">
                  <c:v>44315.541666666664</c:v>
                </c:pt>
                <c:pt idx="2846">
                  <c:v>44315.583333333336</c:v>
                </c:pt>
                <c:pt idx="2847">
                  <c:v>44315.625</c:v>
                </c:pt>
                <c:pt idx="2848">
                  <c:v>44315.666666666664</c:v>
                </c:pt>
                <c:pt idx="2849">
                  <c:v>44315.708333333336</c:v>
                </c:pt>
                <c:pt idx="2850">
                  <c:v>44315.75</c:v>
                </c:pt>
                <c:pt idx="2851">
                  <c:v>44315.791666666664</c:v>
                </c:pt>
                <c:pt idx="2852">
                  <c:v>44315.833333333336</c:v>
                </c:pt>
                <c:pt idx="2853">
                  <c:v>44315.875</c:v>
                </c:pt>
                <c:pt idx="2854">
                  <c:v>44315.916666666664</c:v>
                </c:pt>
                <c:pt idx="2855">
                  <c:v>44315.958333333336</c:v>
                </c:pt>
                <c:pt idx="2856">
                  <c:v>44316</c:v>
                </c:pt>
                <c:pt idx="2857">
                  <c:v>44316.041666666664</c:v>
                </c:pt>
                <c:pt idx="2858">
                  <c:v>44316.083333333336</c:v>
                </c:pt>
                <c:pt idx="2859">
                  <c:v>44316.125</c:v>
                </c:pt>
                <c:pt idx="2860">
                  <c:v>44316.166666666664</c:v>
                </c:pt>
                <c:pt idx="2861">
                  <c:v>44316.208333333336</c:v>
                </c:pt>
                <c:pt idx="2862">
                  <c:v>44316.25</c:v>
                </c:pt>
                <c:pt idx="2863">
                  <c:v>44316.291666666664</c:v>
                </c:pt>
                <c:pt idx="2864">
                  <c:v>44316.333333333336</c:v>
                </c:pt>
                <c:pt idx="2865">
                  <c:v>44316.375</c:v>
                </c:pt>
                <c:pt idx="2866">
                  <c:v>44316.416666666664</c:v>
                </c:pt>
                <c:pt idx="2867">
                  <c:v>44316.458333333336</c:v>
                </c:pt>
                <c:pt idx="2868">
                  <c:v>44316.5</c:v>
                </c:pt>
                <c:pt idx="2869">
                  <c:v>44316.541666666664</c:v>
                </c:pt>
                <c:pt idx="2870">
                  <c:v>44316.583333333336</c:v>
                </c:pt>
                <c:pt idx="2871">
                  <c:v>44316.625</c:v>
                </c:pt>
                <c:pt idx="2872">
                  <c:v>44316.666666666664</c:v>
                </c:pt>
                <c:pt idx="2873">
                  <c:v>44316.708333333336</c:v>
                </c:pt>
                <c:pt idx="2874">
                  <c:v>44316.75</c:v>
                </c:pt>
                <c:pt idx="2875">
                  <c:v>44316.791666666664</c:v>
                </c:pt>
                <c:pt idx="2876">
                  <c:v>44316.833333333336</c:v>
                </c:pt>
                <c:pt idx="2877">
                  <c:v>44316.875</c:v>
                </c:pt>
                <c:pt idx="2878">
                  <c:v>44316.916666666664</c:v>
                </c:pt>
                <c:pt idx="2879">
                  <c:v>44316.958333333336</c:v>
                </c:pt>
                <c:pt idx="2880">
                  <c:v>44317</c:v>
                </c:pt>
                <c:pt idx="2881">
                  <c:v>44317.041666666664</c:v>
                </c:pt>
                <c:pt idx="2882">
                  <c:v>44317.083333333336</c:v>
                </c:pt>
                <c:pt idx="2883">
                  <c:v>44317.125</c:v>
                </c:pt>
                <c:pt idx="2884">
                  <c:v>44317.166666666664</c:v>
                </c:pt>
                <c:pt idx="2885">
                  <c:v>44317.208333333336</c:v>
                </c:pt>
                <c:pt idx="2886">
                  <c:v>44317.25</c:v>
                </c:pt>
                <c:pt idx="2887">
                  <c:v>44317.291666666664</c:v>
                </c:pt>
                <c:pt idx="2888">
                  <c:v>44317.333333333336</c:v>
                </c:pt>
                <c:pt idx="2889">
                  <c:v>44317.375</c:v>
                </c:pt>
                <c:pt idx="2890">
                  <c:v>44317.416666666664</c:v>
                </c:pt>
                <c:pt idx="2891">
                  <c:v>44317.458333333336</c:v>
                </c:pt>
                <c:pt idx="2892">
                  <c:v>44317.5</c:v>
                </c:pt>
                <c:pt idx="2893">
                  <c:v>44317.541666666664</c:v>
                </c:pt>
                <c:pt idx="2894">
                  <c:v>44317.583333333336</c:v>
                </c:pt>
                <c:pt idx="2895">
                  <c:v>44317.625</c:v>
                </c:pt>
                <c:pt idx="2896">
                  <c:v>44317.666666666664</c:v>
                </c:pt>
                <c:pt idx="2897">
                  <c:v>44317.708333333336</c:v>
                </c:pt>
                <c:pt idx="2898">
                  <c:v>44317.75</c:v>
                </c:pt>
                <c:pt idx="2899">
                  <c:v>44317.791666666664</c:v>
                </c:pt>
                <c:pt idx="2900">
                  <c:v>44317.833333333336</c:v>
                </c:pt>
                <c:pt idx="2901">
                  <c:v>44317.875</c:v>
                </c:pt>
                <c:pt idx="2902">
                  <c:v>44317.916666666664</c:v>
                </c:pt>
                <c:pt idx="2903">
                  <c:v>44317.958333333336</c:v>
                </c:pt>
                <c:pt idx="2904">
                  <c:v>44318</c:v>
                </c:pt>
                <c:pt idx="2905">
                  <c:v>44318.041666666664</c:v>
                </c:pt>
                <c:pt idx="2906">
                  <c:v>44318.083333333336</c:v>
                </c:pt>
                <c:pt idx="2907">
                  <c:v>44318.125</c:v>
                </c:pt>
                <c:pt idx="2908">
                  <c:v>44318.166666666664</c:v>
                </c:pt>
                <c:pt idx="2909">
                  <c:v>44318.208333333336</c:v>
                </c:pt>
                <c:pt idx="2910">
                  <c:v>44318.25</c:v>
                </c:pt>
                <c:pt idx="2911">
                  <c:v>44318.291666666664</c:v>
                </c:pt>
                <c:pt idx="2912">
                  <c:v>44318.333333333336</c:v>
                </c:pt>
                <c:pt idx="2913">
                  <c:v>44318.375</c:v>
                </c:pt>
                <c:pt idx="2914">
                  <c:v>44318.416666666664</c:v>
                </c:pt>
                <c:pt idx="2915">
                  <c:v>44318.458333333336</c:v>
                </c:pt>
                <c:pt idx="2916">
                  <c:v>44318.5</c:v>
                </c:pt>
                <c:pt idx="2917">
                  <c:v>44318.541666666664</c:v>
                </c:pt>
                <c:pt idx="2918">
                  <c:v>44318.583333333336</c:v>
                </c:pt>
                <c:pt idx="2919">
                  <c:v>44318.625</c:v>
                </c:pt>
                <c:pt idx="2920">
                  <c:v>44318.666666666664</c:v>
                </c:pt>
                <c:pt idx="2921">
                  <c:v>44318.708333333336</c:v>
                </c:pt>
                <c:pt idx="2922">
                  <c:v>44318.75</c:v>
                </c:pt>
                <c:pt idx="2923">
                  <c:v>44318.791666666664</c:v>
                </c:pt>
                <c:pt idx="2924">
                  <c:v>44318.833333333336</c:v>
                </c:pt>
                <c:pt idx="2925">
                  <c:v>44318.875</c:v>
                </c:pt>
                <c:pt idx="2926">
                  <c:v>44318.916666666664</c:v>
                </c:pt>
                <c:pt idx="2927">
                  <c:v>44318.958333333336</c:v>
                </c:pt>
                <c:pt idx="2928">
                  <c:v>44319</c:v>
                </c:pt>
                <c:pt idx="2929">
                  <c:v>44319.041666666664</c:v>
                </c:pt>
                <c:pt idx="2930">
                  <c:v>44319.083333333336</c:v>
                </c:pt>
                <c:pt idx="2931">
                  <c:v>44319.125</c:v>
                </c:pt>
                <c:pt idx="2932">
                  <c:v>44319.166666666664</c:v>
                </c:pt>
                <c:pt idx="2933">
                  <c:v>44319.208333333336</c:v>
                </c:pt>
                <c:pt idx="2934">
                  <c:v>44319.25</c:v>
                </c:pt>
                <c:pt idx="2935">
                  <c:v>44319.291666666664</c:v>
                </c:pt>
                <c:pt idx="2936">
                  <c:v>44319.333333333336</c:v>
                </c:pt>
                <c:pt idx="2937">
                  <c:v>44319.375</c:v>
                </c:pt>
                <c:pt idx="2938">
                  <c:v>44319.416666666664</c:v>
                </c:pt>
                <c:pt idx="2939">
                  <c:v>44319.458333333336</c:v>
                </c:pt>
                <c:pt idx="2940">
                  <c:v>44319.5</c:v>
                </c:pt>
                <c:pt idx="2941">
                  <c:v>44319.541666666664</c:v>
                </c:pt>
                <c:pt idx="2942">
                  <c:v>44319.583333333336</c:v>
                </c:pt>
                <c:pt idx="2943">
                  <c:v>44319.625</c:v>
                </c:pt>
                <c:pt idx="2944">
                  <c:v>44319.666666666664</c:v>
                </c:pt>
                <c:pt idx="2945">
                  <c:v>44319.708333333336</c:v>
                </c:pt>
                <c:pt idx="2946">
                  <c:v>44319.75</c:v>
                </c:pt>
                <c:pt idx="2947">
                  <c:v>44319.791666666664</c:v>
                </c:pt>
                <c:pt idx="2948">
                  <c:v>44319.833333333336</c:v>
                </c:pt>
                <c:pt idx="2949">
                  <c:v>44319.875</c:v>
                </c:pt>
                <c:pt idx="2950">
                  <c:v>44319.916666666664</c:v>
                </c:pt>
                <c:pt idx="2951">
                  <c:v>44319.958333333336</c:v>
                </c:pt>
                <c:pt idx="2952">
                  <c:v>44320</c:v>
                </c:pt>
                <c:pt idx="2953">
                  <c:v>44320.041666666664</c:v>
                </c:pt>
                <c:pt idx="2954">
                  <c:v>44320.083333333336</c:v>
                </c:pt>
                <c:pt idx="2955">
                  <c:v>44320.125</c:v>
                </c:pt>
                <c:pt idx="2956">
                  <c:v>44320.166666666664</c:v>
                </c:pt>
                <c:pt idx="2957">
                  <c:v>44320.208333333336</c:v>
                </c:pt>
                <c:pt idx="2958">
                  <c:v>44320.25</c:v>
                </c:pt>
                <c:pt idx="2959">
                  <c:v>44320.291666666664</c:v>
                </c:pt>
                <c:pt idx="2960">
                  <c:v>44320.333333333336</c:v>
                </c:pt>
                <c:pt idx="2961">
                  <c:v>44320.375</c:v>
                </c:pt>
                <c:pt idx="2962">
                  <c:v>44320.416666666664</c:v>
                </c:pt>
                <c:pt idx="2963">
                  <c:v>44320.458333333336</c:v>
                </c:pt>
                <c:pt idx="2964">
                  <c:v>44320.5</c:v>
                </c:pt>
                <c:pt idx="2965">
                  <c:v>44320.541666666664</c:v>
                </c:pt>
                <c:pt idx="2966">
                  <c:v>44320.583333333336</c:v>
                </c:pt>
                <c:pt idx="2967">
                  <c:v>44320.625</c:v>
                </c:pt>
                <c:pt idx="2968">
                  <c:v>44320.666666666664</c:v>
                </c:pt>
                <c:pt idx="2969">
                  <c:v>44320.708333333336</c:v>
                </c:pt>
                <c:pt idx="2970">
                  <c:v>44320.75</c:v>
                </c:pt>
                <c:pt idx="2971">
                  <c:v>44320.791666666664</c:v>
                </c:pt>
                <c:pt idx="2972">
                  <c:v>44320.833333333336</c:v>
                </c:pt>
                <c:pt idx="2973">
                  <c:v>44320.875</c:v>
                </c:pt>
                <c:pt idx="2974">
                  <c:v>44320.916666666664</c:v>
                </c:pt>
                <c:pt idx="2975">
                  <c:v>44320.958333333336</c:v>
                </c:pt>
                <c:pt idx="2976">
                  <c:v>44321</c:v>
                </c:pt>
                <c:pt idx="2977">
                  <c:v>44321.041666666664</c:v>
                </c:pt>
                <c:pt idx="2978">
                  <c:v>44321.083333333336</c:v>
                </c:pt>
                <c:pt idx="2979">
                  <c:v>44321.125</c:v>
                </c:pt>
                <c:pt idx="2980">
                  <c:v>44321.166666666664</c:v>
                </c:pt>
                <c:pt idx="2981">
                  <c:v>44321.208333333336</c:v>
                </c:pt>
                <c:pt idx="2982">
                  <c:v>44321.25</c:v>
                </c:pt>
                <c:pt idx="2983">
                  <c:v>44321.291666666664</c:v>
                </c:pt>
                <c:pt idx="2984">
                  <c:v>44321.333333333336</c:v>
                </c:pt>
                <c:pt idx="2985">
                  <c:v>44321.375</c:v>
                </c:pt>
                <c:pt idx="2986">
                  <c:v>44321.416666666664</c:v>
                </c:pt>
                <c:pt idx="2987">
                  <c:v>44321.458333333336</c:v>
                </c:pt>
                <c:pt idx="2988">
                  <c:v>44321.5</c:v>
                </c:pt>
                <c:pt idx="2989">
                  <c:v>44321.541666666664</c:v>
                </c:pt>
                <c:pt idx="2990">
                  <c:v>44321.583333333336</c:v>
                </c:pt>
                <c:pt idx="2991">
                  <c:v>44321.625</c:v>
                </c:pt>
                <c:pt idx="2992">
                  <c:v>44321.666666666664</c:v>
                </c:pt>
                <c:pt idx="2993">
                  <c:v>44321.708333333336</c:v>
                </c:pt>
                <c:pt idx="2994">
                  <c:v>44321.75</c:v>
                </c:pt>
                <c:pt idx="2995">
                  <c:v>44321.791666666664</c:v>
                </c:pt>
                <c:pt idx="2996">
                  <c:v>44321.833333333336</c:v>
                </c:pt>
                <c:pt idx="2997">
                  <c:v>44321.875</c:v>
                </c:pt>
                <c:pt idx="2998">
                  <c:v>44321.916666666664</c:v>
                </c:pt>
                <c:pt idx="2999">
                  <c:v>44321.958333333336</c:v>
                </c:pt>
                <c:pt idx="3000">
                  <c:v>44322</c:v>
                </c:pt>
                <c:pt idx="3001">
                  <c:v>44322.041666666664</c:v>
                </c:pt>
                <c:pt idx="3002">
                  <c:v>44322.083333333336</c:v>
                </c:pt>
                <c:pt idx="3003">
                  <c:v>44322.125</c:v>
                </c:pt>
                <c:pt idx="3004">
                  <c:v>44322.166666666664</c:v>
                </c:pt>
                <c:pt idx="3005">
                  <c:v>44322.208333333336</c:v>
                </c:pt>
                <c:pt idx="3006">
                  <c:v>44322.25</c:v>
                </c:pt>
                <c:pt idx="3007">
                  <c:v>44322.291666666664</c:v>
                </c:pt>
                <c:pt idx="3008">
                  <c:v>44322.333333333336</c:v>
                </c:pt>
                <c:pt idx="3009">
                  <c:v>44322.375</c:v>
                </c:pt>
                <c:pt idx="3010">
                  <c:v>44322.416666666664</c:v>
                </c:pt>
                <c:pt idx="3011">
                  <c:v>44322.458333333336</c:v>
                </c:pt>
                <c:pt idx="3012">
                  <c:v>44322.5</c:v>
                </c:pt>
                <c:pt idx="3013">
                  <c:v>44322.541666666664</c:v>
                </c:pt>
                <c:pt idx="3014">
                  <c:v>44322.583333333336</c:v>
                </c:pt>
                <c:pt idx="3015">
                  <c:v>44322.625</c:v>
                </c:pt>
                <c:pt idx="3016">
                  <c:v>44322.666666666664</c:v>
                </c:pt>
                <c:pt idx="3017">
                  <c:v>44322.708333333336</c:v>
                </c:pt>
                <c:pt idx="3018">
                  <c:v>44322.75</c:v>
                </c:pt>
                <c:pt idx="3019">
                  <c:v>44322.791666666664</c:v>
                </c:pt>
                <c:pt idx="3020">
                  <c:v>44322.833333333336</c:v>
                </c:pt>
                <c:pt idx="3021">
                  <c:v>44322.875</c:v>
                </c:pt>
                <c:pt idx="3022">
                  <c:v>44322.916666666664</c:v>
                </c:pt>
                <c:pt idx="3023">
                  <c:v>44322.958333333336</c:v>
                </c:pt>
                <c:pt idx="3024">
                  <c:v>44323</c:v>
                </c:pt>
                <c:pt idx="3025">
                  <c:v>44323.041666666664</c:v>
                </c:pt>
                <c:pt idx="3026">
                  <c:v>44323.083333333336</c:v>
                </c:pt>
                <c:pt idx="3027">
                  <c:v>44323.125</c:v>
                </c:pt>
                <c:pt idx="3028">
                  <c:v>44323.166666666664</c:v>
                </c:pt>
                <c:pt idx="3029">
                  <c:v>44323.208333333336</c:v>
                </c:pt>
                <c:pt idx="3030">
                  <c:v>44323.25</c:v>
                </c:pt>
                <c:pt idx="3031">
                  <c:v>44323.291666666664</c:v>
                </c:pt>
                <c:pt idx="3032">
                  <c:v>44323.333333333336</c:v>
                </c:pt>
                <c:pt idx="3033">
                  <c:v>44323.375</c:v>
                </c:pt>
                <c:pt idx="3034">
                  <c:v>44323.416666666664</c:v>
                </c:pt>
                <c:pt idx="3035">
                  <c:v>44323.458333333336</c:v>
                </c:pt>
                <c:pt idx="3036">
                  <c:v>44323.5</c:v>
                </c:pt>
                <c:pt idx="3037">
                  <c:v>44323.541666666664</c:v>
                </c:pt>
                <c:pt idx="3038">
                  <c:v>44323.583333333336</c:v>
                </c:pt>
                <c:pt idx="3039">
                  <c:v>44323.625</c:v>
                </c:pt>
                <c:pt idx="3040">
                  <c:v>44323.666666666664</c:v>
                </c:pt>
                <c:pt idx="3041">
                  <c:v>44323.708333333336</c:v>
                </c:pt>
                <c:pt idx="3042">
                  <c:v>44323.75</c:v>
                </c:pt>
                <c:pt idx="3043">
                  <c:v>44323.791666666664</c:v>
                </c:pt>
                <c:pt idx="3044">
                  <c:v>44323.833333333336</c:v>
                </c:pt>
                <c:pt idx="3045">
                  <c:v>44323.875</c:v>
                </c:pt>
                <c:pt idx="3046">
                  <c:v>44323.916666666664</c:v>
                </c:pt>
                <c:pt idx="3047">
                  <c:v>44323.958333333336</c:v>
                </c:pt>
                <c:pt idx="3048">
                  <c:v>44324</c:v>
                </c:pt>
                <c:pt idx="3049">
                  <c:v>44324.041666666664</c:v>
                </c:pt>
                <c:pt idx="3050">
                  <c:v>44324.083333333336</c:v>
                </c:pt>
                <c:pt idx="3051">
                  <c:v>44324.125</c:v>
                </c:pt>
                <c:pt idx="3052">
                  <c:v>44324.166666666664</c:v>
                </c:pt>
                <c:pt idx="3053">
                  <c:v>44324.208333333336</c:v>
                </c:pt>
                <c:pt idx="3054">
                  <c:v>44324.25</c:v>
                </c:pt>
                <c:pt idx="3055">
                  <c:v>44324.291666666664</c:v>
                </c:pt>
                <c:pt idx="3056">
                  <c:v>44324.333333333336</c:v>
                </c:pt>
                <c:pt idx="3057">
                  <c:v>44324.375</c:v>
                </c:pt>
                <c:pt idx="3058">
                  <c:v>44324.416666666664</c:v>
                </c:pt>
                <c:pt idx="3059">
                  <c:v>44324.458333333336</c:v>
                </c:pt>
                <c:pt idx="3060">
                  <c:v>44324.5</c:v>
                </c:pt>
                <c:pt idx="3061">
                  <c:v>44324.541666666664</c:v>
                </c:pt>
                <c:pt idx="3062">
                  <c:v>44324.583333333336</c:v>
                </c:pt>
                <c:pt idx="3063">
                  <c:v>44324.625</c:v>
                </c:pt>
                <c:pt idx="3064">
                  <c:v>44324.666666666664</c:v>
                </c:pt>
                <c:pt idx="3065">
                  <c:v>44324.708333333336</c:v>
                </c:pt>
                <c:pt idx="3066">
                  <c:v>44324.75</c:v>
                </c:pt>
                <c:pt idx="3067">
                  <c:v>44324.791666666664</c:v>
                </c:pt>
                <c:pt idx="3068">
                  <c:v>44324.833333333336</c:v>
                </c:pt>
                <c:pt idx="3069">
                  <c:v>44324.875</c:v>
                </c:pt>
                <c:pt idx="3070">
                  <c:v>44324.916666666664</c:v>
                </c:pt>
                <c:pt idx="3071">
                  <c:v>44324.958333333336</c:v>
                </c:pt>
                <c:pt idx="3072">
                  <c:v>44325</c:v>
                </c:pt>
                <c:pt idx="3073">
                  <c:v>44325.041666666664</c:v>
                </c:pt>
                <c:pt idx="3074">
                  <c:v>44325.083333333336</c:v>
                </c:pt>
                <c:pt idx="3075">
                  <c:v>44325.125</c:v>
                </c:pt>
                <c:pt idx="3076">
                  <c:v>44325.166666666664</c:v>
                </c:pt>
                <c:pt idx="3077">
                  <c:v>44325.208333333336</c:v>
                </c:pt>
                <c:pt idx="3078">
                  <c:v>44325.25</c:v>
                </c:pt>
                <c:pt idx="3079">
                  <c:v>44325.291666666664</c:v>
                </c:pt>
                <c:pt idx="3080">
                  <c:v>44325.333333333336</c:v>
                </c:pt>
                <c:pt idx="3081">
                  <c:v>44325.375</c:v>
                </c:pt>
                <c:pt idx="3082">
                  <c:v>44325.416666666664</c:v>
                </c:pt>
                <c:pt idx="3083">
                  <c:v>44325.458333333336</c:v>
                </c:pt>
                <c:pt idx="3084">
                  <c:v>44325.5</c:v>
                </c:pt>
                <c:pt idx="3085">
                  <c:v>44325.541666666664</c:v>
                </c:pt>
                <c:pt idx="3086">
                  <c:v>44325.583333333336</c:v>
                </c:pt>
                <c:pt idx="3087">
                  <c:v>44325.625</c:v>
                </c:pt>
                <c:pt idx="3088">
                  <c:v>44325.666666666664</c:v>
                </c:pt>
                <c:pt idx="3089">
                  <c:v>44325.708333333336</c:v>
                </c:pt>
                <c:pt idx="3090">
                  <c:v>44325.75</c:v>
                </c:pt>
                <c:pt idx="3091">
                  <c:v>44325.791666666664</c:v>
                </c:pt>
                <c:pt idx="3092">
                  <c:v>44325.833333333336</c:v>
                </c:pt>
                <c:pt idx="3093">
                  <c:v>44325.875</c:v>
                </c:pt>
                <c:pt idx="3094">
                  <c:v>44325.916666666664</c:v>
                </c:pt>
                <c:pt idx="3095">
                  <c:v>44325.958333333336</c:v>
                </c:pt>
                <c:pt idx="3096">
                  <c:v>44326</c:v>
                </c:pt>
                <c:pt idx="3097">
                  <c:v>44326.041666666664</c:v>
                </c:pt>
                <c:pt idx="3098">
                  <c:v>44326.083333333336</c:v>
                </c:pt>
                <c:pt idx="3099">
                  <c:v>44326.125</c:v>
                </c:pt>
                <c:pt idx="3100">
                  <c:v>44326.166666666664</c:v>
                </c:pt>
                <c:pt idx="3101">
                  <c:v>44326.208333333336</c:v>
                </c:pt>
                <c:pt idx="3102">
                  <c:v>44326.25</c:v>
                </c:pt>
                <c:pt idx="3103">
                  <c:v>44326.291666666664</c:v>
                </c:pt>
                <c:pt idx="3104">
                  <c:v>44326.333333333336</c:v>
                </c:pt>
                <c:pt idx="3105">
                  <c:v>44326.375</c:v>
                </c:pt>
                <c:pt idx="3106">
                  <c:v>44326.416666666664</c:v>
                </c:pt>
                <c:pt idx="3107">
                  <c:v>44326.458333333336</c:v>
                </c:pt>
                <c:pt idx="3108">
                  <c:v>44326.5</c:v>
                </c:pt>
                <c:pt idx="3109">
                  <c:v>44326.541666666664</c:v>
                </c:pt>
                <c:pt idx="3110">
                  <c:v>44326.583333333336</c:v>
                </c:pt>
                <c:pt idx="3111">
                  <c:v>44326.625</c:v>
                </c:pt>
                <c:pt idx="3112">
                  <c:v>44326.666666666664</c:v>
                </c:pt>
                <c:pt idx="3113">
                  <c:v>44326.708333333336</c:v>
                </c:pt>
                <c:pt idx="3114">
                  <c:v>44326.75</c:v>
                </c:pt>
                <c:pt idx="3115">
                  <c:v>44326.791666666664</c:v>
                </c:pt>
                <c:pt idx="3116">
                  <c:v>44326.833333333336</c:v>
                </c:pt>
                <c:pt idx="3117">
                  <c:v>44326.875</c:v>
                </c:pt>
                <c:pt idx="3118">
                  <c:v>44326.916666666664</c:v>
                </c:pt>
                <c:pt idx="3119">
                  <c:v>44326.958333333336</c:v>
                </c:pt>
                <c:pt idx="3120">
                  <c:v>44327</c:v>
                </c:pt>
                <c:pt idx="3121">
                  <c:v>44327.041666666664</c:v>
                </c:pt>
                <c:pt idx="3122">
                  <c:v>44327.083333333336</c:v>
                </c:pt>
                <c:pt idx="3123">
                  <c:v>44327.125</c:v>
                </c:pt>
                <c:pt idx="3124">
                  <c:v>44327.166666666664</c:v>
                </c:pt>
                <c:pt idx="3125">
                  <c:v>44327.208333333336</c:v>
                </c:pt>
                <c:pt idx="3126">
                  <c:v>44327.25</c:v>
                </c:pt>
                <c:pt idx="3127">
                  <c:v>44327.291666666664</c:v>
                </c:pt>
                <c:pt idx="3128">
                  <c:v>44327.333333333336</c:v>
                </c:pt>
                <c:pt idx="3129">
                  <c:v>44327.375</c:v>
                </c:pt>
                <c:pt idx="3130">
                  <c:v>44327.416666666664</c:v>
                </c:pt>
                <c:pt idx="3131">
                  <c:v>44327.458333333336</c:v>
                </c:pt>
                <c:pt idx="3132">
                  <c:v>44327.5</c:v>
                </c:pt>
                <c:pt idx="3133">
                  <c:v>44327.541666666664</c:v>
                </c:pt>
                <c:pt idx="3134">
                  <c:v>44327.583333333336</c:v>
                </c:pt>
                <c:pt idx="3135">
                  <c:v>44327.625</c:v>
                </c:pt>
                <c:pt idx="3136">
                  <c:v>44327.666666666664</c:v>
                </c:pt>
                <c:pt idx="3137">
                  <c:v>44327.708333333336</c:v>
                </c:pt>
                <c:pt idx="3138">
                  <c:v>44327.75</c:v>
                </c:pt>
                <c:pt idx="3139">
                  <c:v>44327.791666666664</c:v>
                </c:pt>
                <c:pt idx="3140">
                  <c:v>44327.833333333336</c:v>
                </c:pt>
                <c:pt idx="3141">
                  <c:v>44327.875</c:v>
                </c:pt>
                <c:pt idx="3142">
                  <c:v>44327.916666666664</c:v>
                </c:pt>
                <c:pt idx="3143">
                  <c:v>44327.958333333336</c:v>
                </c:pt>
                <c:pt idx="3144">
                  <c:v>44328</c:v>
                </c:pt>
                <c:pt idx="3145">
                  <c:v>44328.041666666664</c:v>
                </c:pt>
                <c:pt idx="3146">
                  <c:v>44328.083333333336</c:v>
                </c:pt>
                <c:pt idx="3147">
                  <c:v>44328.125</c:v>
                </c:pt>
                <c:pt idx="3148">
                  <c:v>44328.166666666664</c:v>
                </c:pt>
                <c:pt idx="3149">
                  <c:v>44328.208333333336</c:v>
                </c:pt>
                <c:pt idx="3150">
                  <c:v>44328.25</c:v>
                </c:pt>
                <c:pt idx="3151">
                  <c:v>44328.291666666664</c:v>
                </c:pt>
                <c:pt idx="3152">
                  <c:v>44328.333333333336</c:v>
                </c:pt>
                <c:pt idx="3153">
                  <c:v>44328.375</c:v>
                </c:pt>
                <c:pt idx="3154">
                  <c:v>44328.416666666664</c:v>
                </c:pt>
                <c:pt idx="3155">
                  <c:v>44328.458333333336</c:v>
                </c:pt>
                <c:pt idx="3156">
                  <c:v>44328.5</c:v>
                </c:pt>
                <c:pt idx="3157">
                  <c:v>44328.541666666664</c:v>
                </c:pt>
                <c:pt idx="3158">
                  <c:v>44328.583333333336</c:v>
                </c:pt>
                <c:pt idx="3159">
                  <c:v>44328.625</c:v>
                </c:pt>
                <c:pt idx="3160">
                  <c:v>44328.666666666664</c:v>
                </c:pt>
                <c:pt idx="3161">
                  <c:v>44328.708333333336</c:v>
                </c:pt>
                <c:pt idx="3162">
                  <c:v>44328.75</c:v>
                </c:pt>
                <c:pt idx="3163">
                  <c:v>44328.791666666664</c:v>
                </c:pt>
                <c:pt idx="3164">
                  <c:v>44328.833333333336</c:v>
                </c:pt>
                <c:pt idx="3165">
                  <c:v>44328.875</c:v>
                </c:pt>
                <c:pt idx="3166">
                  <c:v>44328.916666666664</c:v>
                </c:pt>
                <c:pt idx="3167">
                  <c:v>44328.958333333336</c:v>
                </c:pt>
                <c:pt idx="3168">
                  <c:v>44329</c:v>
                </c:pt>
                <c:pt idx="3169">
                  <c:v>44329.041666666664</c:v>
                </c:pt>
                <c:pt idx="3170">
                  <c:v>44329.083333333336</c:v>
                </c:pt>
                <c:pt idx="3171">
                  <c:v>44329.125</c:v>
                </c:pt>
                <c:pt idx="3172">
                  <c:v>44329.166666666664</c:v>
                </c:pt>
                <c:pt idx="3173">
                  <c:v>44329.208333333336</c:v>
                </c:pt>
                <c:pt idx="3174">
                  <c:v>44329.25</c:v>
                </c:pt>
                <c:pt idx="3175">
                  <c:v>44329.291666666664</c:v>
                </c:pt>
                <c:pt idx="3176">
                  <c:v>44329.333333333336</c:v>
                </c:pt>
                <c:pt idx="3177">
                  <c:v>44329.375</c:v>
                </c:pt>
                <c:pt idx="3178">
                  <c:v>44329.416666666664</c:v>
                </c:pt>
                <c:pt idx="3179">
                  <c:v>44329.458333333336</c:v>
                </c:pt>
                <c:pt idx="3180">
                  <c:v>44329.5</c:v>
                </c:pt>
                <c:pt idx="3181">
                  <c:v>44329.541666666664</c:v>
                </c:pt>
                <c:pt idx="3182">
                  <c:v>44329.583333333336</c:v>
                </c:pt>
                <c:pt idx="3183">
                  <c:v>44329.625</c:v>
                </c:pt>
                <c:pt idx="3184">
                  <c:v>44329.666666666664</c:v>
                </c:pt>
                <c:pt idx="3185">
                  <c:v>44329.708333333336</c:v>
                </c:pt>
                <c:pt idx="3186">
                  <c:v>44329.75</c:v>
                </c:pt>
                <c:pt idx="3187">
                  <c:v>44329.791666666664</c:v>
                </c:pt>
                <c:pt idx="3188">
                  <c:v>44329.833333333336</c:v>
                </c:pt>
                <c:pt idx="3189">
                  <c:v>44329.875</c:v>
                </c:pt>
                <c:pt idx="3190">
                  <c:v>44329.916666666664</c:v>
                </c:pt>
                <c:pt idx="3191">
                  <c:v>44329.958333333336</c:v>
                </c:pt>
                <c:pt idx="3192">
                  <c:v>44330</c:v>
                </c:pt>
                <c:pt idx="3193">
                  <c:v>44330.041666666664</c:v>
                </c:pt>
                <c:pt idx="3194">
                  <c:v>44330.083333333336</c:v>
                </c:pt>
                <c:pt idx="3195">
                  <c:v>44330.125</c:v>
                </c:pt>
                <c:pt idx="3196">
                  <c:v>44330.166666666664</c:v>
                </c:pt>
                <c:pt idx="3197">
                  <c:v>44330.208333333336</c:v>
                </c:pt>
                <c:pt idx="3198">
                  <c:v>44330.25</c:v>
                </c:pt>
                <c:pt idx="3199">
                  <c:v>44330.291666666664</c:v>
                </c:pt>
                <c:pt idx="3200">
                  <c:v>44330.333333333336</c:v>
                </c:pt>
                <c:pt idx="3201">
                  <c:v>44330.375</c:v>
                </c:pt>
                <c:pt idx="3202">
                  <c:v>44330.416666666664</c:v>
                </c:pt>
                <c:pt idx="3203">
                  <c:v>44330.458333333336</c:v>
                </c:pt>
                <c:pt idx="3204">
                  <c:v>44330.5</c:v>
                </c:pt>
                <c:pt idx="3205">
                  <c:v>44330.541666666664</c:v>
                </c:pt>
                <c:pt idx="3206">
                  <c:v>44330.583333333336</c:v>
                </c:pt>
                <c:pt idx="3207">
                  <c:v>44330.625</c:v>
                </c:pt>
                <c:pt idx="3208">
                  <c:v>44330.666666666664</c:v>
                </c:pt>
                <c:pt idx="3209">
                  <c:v>44330.708333333336</c:v>
                </c:pt>
                <c:pt idx="3210">
                  <c:v>44330.75</c:v>
                </c:pt>
                <c:pt idx="3211">
                  <c:v>44330.791666666664</c:v>
                </c:pt>
                <c:pt idx="3212">
                  <c:v>44330.833333333336</c:v>
                </c:pt>
                <c:pt idx="3213">
                  <c:v>44330.875</c:v>
                </c:pt>
                <c:pt idx="3214">
                  <c:v>44330.916666666664</c:v>
                </c:pt>
                <c:pt idx="3215">
                  <c:v>44330.958333333336</c:v>
                </c:pt>
                <c:pt idx="3216">
                  <c:v>44331</c:v>
                </c:pt>
                <c:pt idx="3217">
                  <c:v>44331.041666666664</c:v>
                </c:pt>
                <c:pt idx="3218">
                  <c:v>44331.083333333336</c:v>
                </c:pt>
                <c:pt idx="3219">
                  <c:v>44331.125</c:v>
                </c:pt>
                <c:pt idx="3220">
                  <c:v>44331.166666666664</c:v>
                </c:pt>
                <c:pt idx="3221">
                  <c:v>44331.208333333336</c:v>
                </c:pt>
                <c:pt idx="3222">
                  <c:v>44331.25</c:v>
                </c:pt>
                <c:pt idx="3223">
                  <c:v>44331.291666666664</c:v>
                </c:pt>
                <c:pt idx="3224">
                  <c:v>44331.333333333336</c:v>
                </c:pt>
                <c:pt idx="3225">
                  <c:v>44331.375</c:v>
                </c:pt>
                <c:pt idx="3226">
                  <c:v>44331.416666666664</c:v>
                </c:pt>
                <c:pt idx="3227">
                  <c:v>44331.458333333336</c:v>
                </c:pt>
                <c:pt idx="3228">
                  <c:v>44331.5</c:v>
                </c:pt>
                <c:pt idx="3229">
                  <c:v>44331.541666666664</c:v>
                </c:pt>
                <c:pt idx="3230">
                  <c:v>44331.583333333336</c:v>
                </c:pt>
                <c:pt idx="3231">
                  <c:v>44331.625</c:v>
                </c:pt>
                <c:pt idx="3232">
                  <c:v>44331.666666666664</c:v>
                </c:pt>
                <c:pt idx="3233">
                  <c:v>44331.708333333336</c:v>
                </c:pt>
                <c:pt idx="3234">
                  <c:v>44331.75</c:v>
                </c:pt>
                <c:pt idx="3235">
                  <c:v>44331.791666666664</c:v>
                </c:pt>
                <c:pt idx="3236">
                  <c:v>44331.833333333336</c:v>
                </c:pt>
                <c:pt idx="3237">
                  <c:v>44331.875</c:v>
                </c:pt>
                <c:pt idx="3238">
                  <c:v>44331.916666666664</c:v>
                </c:pt>
                <c:pt idx="3239">
                  <c:v>44331.958333333336</c:v>
                </c:pt>
                <c:pt idx="3240">
                  <c:v>44332</c:v>
                </c:pt>
                <c:pt idx="3241">
                  <c:v>44332.041666666664</c:v>
                </c:pt>
                <c:pt idx="3242">
                  <c:v>44332.083333333336</c:v>
                </c:pt>
                <c:pt idx="3243">
                  <c:v>44332.125</c:v>
                </c:pt>
                <c:pt idx="3244">
                  <c:v>44332.166666666664</c:v>
                </c:pt>
                <c:pt idx="3245">
                  <c:v>44332.208333333336</c:v>
                </c:pt>
                <c:pt idx="3246">
                  <c:v>44332.25</c:v>
                </c:pt>
                <c:pt idx="3247">
                  <c:v>44332.291666666664</c:v>
                </c:pt>
                <c:pt idx="3248">
                  <c:v>44332.333333333336</c:v>
                </c:pt>
                <c:pt idx="3249">
                  <c:v>44332.375</c:v>
                </c:pt>
                <c:pt idx="3250">
                  <c:v>44332.416666666664</c:v>
                </c:pt>
                <c:pt idx="3251">
                  <c:v>44332.458333333336</c:v>
                </c:pt>
                <c:pt idx="3252">
                  <c:v>44332.5</c:v>
                </c:pt>
                <c:pt idx="3253">
                  <c:v>44332.541666666664</c:v>
                </c:pt>
                <c:pt idx="3254">
                  <c:v>44332.583333333336</c:v>
                </c:pt>
                <c:pt idx="3255">
                  <c:v>44332.625</c:v>
                </c:pt>
                <c:pt idx="3256">
                  <c:v>44332.666666666664</c:v>
                </c:pt>
                <c:pt idx="3257">
                  <c:v>44332.708333333336</c:v>
                </c:pt>
                <c:pt idx="3258">
                  <c:v>44332.75</c:v>
                </c:pt>
                <c:pt idx="3259">
                  <c:v>44332.791666666664</c:v>
                </c:pt>
                <c:pt idx="3260">
                  <c:v>44332.833333333336</c:v>
                </c:pt>
                <c:pt idx="3261">
                  <c:v>44332.875</c:v>
                </c:pt>
                <c:pt idx="3262">
                  <c:v>44332.916666666664</c:v>
                </c:pt>
                <c:pt idx="3263">
                  <c:v>44332.958333333336</c:v>
                </c:pt>
                <c:pt idx="3264">
                  <c:v>44333</c:v>
                </c:pt>
                <c:pt idx="3265">
                  <c:v>44333.041666666664</c:v>
                </c:pt>
                <c:pt idx="3266">
                  <c:v>44333.083333333336</c:v>
                </c:pt>
                <c:pt idx="3267">
                  <c:v>44333.125</c:v>
                </c:pt>
                <c:pt idx="3268">
                  <c:v>44333.166666666664</c:v>
                </c:pt>
                <c:pt idx="3269">
                  <c:v>44333.208333333336</c:v>
                </c:pt>
                <c:pt idx="3270">
                  <c:v>44333.25</c:v>
                </c:pt>
                <c:pt idx="3271">
                  <c:v>44333.291666666664</c:v>
                </c:pt>
                <c:pt idx="3272">
                  <c:v>44333.333333333336</c:v>
                </c:pt>
                <c:pt idx="3273">
                  <c:v>44333.375</c:v>
                </c:pt>
                <c:pt idx="3274">
                  <c:v>44333.416666666664</c:v>
                </c:pt>
                <c:pt idx="3275">
                  <c:v>44333.458333333336</c:v>
                </c:pt>
                <c:pt idx="3276">
                  <c:v>44333.5</c:v>
                </c:pt>
                <c:pt idx="3277">
                  <c:v>44333.541666666664</c:v>
                </c:pt>
                <c:pt idx="3278">
                  <c:v>44333.583333333336</c:v>
                </c:pt>
                <c:pt idx="3279">
                  <c:v>44333.625</c:v>
                </c:pt>
                <c:pt idx="3280">
                  <c:v>44333.666666666664</c:v>
                </c:pt>
                <c:pt idx="3281">
                  <c:v>44333.708333333336</c:v>
                </c:pt>
                <c:pt idx="3282">
                  <c:v>44333.75</c:v>
                </c:pt>
                <c:pt idx="3283">
                  <c:v>44333.791666666664</c:v>
                </c:pt>
                <c:pt idx="3284">
                  <c:v>44333.833333333336</c:v>
                </c:pt>
                <c:pt idx="3285">
                  <c:v>44333.875</c:v>
                </c:pt>
                <c:pt idx="3286">
                  <c:v>44333.916666666664</c:v>
                </c:pt>
                <c:pt idx="3287">
                  <c:v>44333.958333333336</c:v>
                </c:pt>
                <c:pt idx="3288">
                  <c:v>44334</c:v>
                </c:pt>
                <c:pt idx="3289">
                  <c:v>44334.041666666664</c:v>
                </c:pt>
                <c:pt idx="3290">
                  <c:v>44334.083333333336</c:v>
                </c:pt>
                <c:pt idx="3291">
                  <c:v>44334.125</c:v>
                </c:pt>
                <c:pt idx="3292">
                  <c:v>44334.166666666664</c:v>
                </c:pt>
                <c:pt idx="3293">
                  <c:v>44334.208333333336</c:v>
                </c:pt>
                <c:pt idx="3294">
                  <c:v>44334.25</c:v>
                </c:pt>
                <c:pt idx="3295">
                  <c:v>44334.291666666664</c:v>
                </c:pt>
                <c:pt idx="3296">
                  <c:v>44334.333333333336</c:v>
                </c:pt>
                <c:pt idx="3297">
                  <c:v>44334.375</c:v>
                </c:pt>
                <c:pt idx="3298">
                  <c:v>44334.416666666664</c:v>
                </c:pt>
                <c:pt idx="3299">
                  <c:v>44334.458333333336</c:v>
                </c:pt>
                <c:pt idx="3300">
                  <c:v>44334.5</c:v>
                </c:pt>
                <c:pt idx="3301">
                  <c:v>44334.541666666664</c:v>
                </c:pt>
                <c:pt idx="3302">
                  <c:v>44334.583333333336</c:v>
                </c:pt>
                <c:pt idx="3303">
                  <c:v>44334.625</c:v>
                </c:pt>
                <c:pt idx="3304">
                  <c:v>44334.666666666664</c:v>
                </c:pt>
                <c:pt idx="3305">
                  <c:v>44334.708333333336</c:v>
                </c:pt>
                <c:pt idx="3306">
                  <c:v>44334.75</c:v>
                </c:pt>
                <c:pt idx="3307">
                  <c:v>44334.791666666664</c:v>
                </c:pt>
                <c:pt idx="3308">
                  <c:v>44334.833333333336</c:v>
                </c:pt>
                <c:pt idx="3309">
                  <c:v>44334.875</c:v>
                </c:pt>
                <c:pt idx="3310">
                  <c:v>44334.916666666664</c:v>
                </c:pt>
                <c:pt idx="3311">
                  <c:v>44334.958333333336</c:v>
                </c:pt>
                <c:pt idx="3312">
                  <c:v>44335</c:v>
                </c:pt>
                <c:pt idx="3313">
                  <c:v>44335.041666666664</c:v>
                </c:pt>
                <c:pt idx="3314">
                  <c:v>44335.083333333336</c:v>
                </c:pt>
                <c:pt idx="3315">
                  <c:v>44335.125</c:v>
                </c:pt>
                <c:pt idx="3316">
                  <c:v>44335.166666666664</c:v>
                </c:pt>
                <c:pt idx="3317">
                  <c:v>44335.208333333336</c:v>
                </c:pt>
                <c:pt idx="3318">
                  <c:v>44335.25</c:v>
                </c:pt>
                <c:pt idx="3319">
                  <c:v>44335.291666666664</c:v>
                </c:pt>
                <c:pt idx="3320">
                  <c:v>44335.333333333336</c:v>
                </c:pt>
                <c:pt idx="3321">
                  <c:v>44335.375</c:v>
                </c:pt>
                <c:pt idx="3322">
                  <c:v>44335.416666666664</c:v>
                </c:pt>
                <c:pt idx="3323">
                  <c:v>44335.458333333336</c:v>
                </c:pt>
                <c:pt idx="3324">
                  <c:v>44335.5</c:v>
                </c:pt>
                <c:pt idx="3325">
                  <c:v>44335.541666666664</c:v>
                </c:pt>
                <c:pt idx="3326">
                  <c:v>44335.583333333336</c:v>
                </c:pt>
                <c:pt idx="3327">
                  <c:v>44335.625</c:v>
                </c:pt>
                <c:pt idx="3328">
                  <c:v>44335.666666666664</c:v>
                </c:pt>
                <c:pt idx="3329">
                  <c:v>44335.708333333336</c:v>
                </c:pt>
                <c:pt idx="3330">
                  <c:v>44335.75</c:v>
                </c:pt>
                <c:pt idx="3331">
                  <c:v>44335.791666666664</c:v>
                </c:pt>
                <c:pt idx="3332">
                  <c:v>44335.833333333336</c:v>
                </c:pt>
                <c:pt idx="3333">
                  <c:v>44335.875</c:v>
                </c:pt>
                <c:pt idx="3334">
                  <c:v>44335.916666666664</c:v>
                </c:pt>
                <c:pt idx="3335">
                  <c:v>44335.958333333336</c:v>
                </c:pt>
                <c:pt idx="3336">
                  <c:v>44336</c:v>
                </c:pt>
                <c:pt idx="3337">
                  <c:v>44336.041666666664</c:v>
                </c:pt>
                <c:pt idx="3338">
                  <c:v>44336.083333333336</c:v>
                </c:pt>
                <c:pt idx="3339">
                  <c:v>44336.125</c:v>
                </c:pt>
                <c:pt idx="3340">
                  <c:v>44336.166666666664</c:v>
                </c:pt>
                <c:pt idx="3341">
                  <c:v>44336.208333333336</c:v>
                </c:pt>
                <c:pt idx="3342">
                  <c:v>44336.25</c:v>
                </c:pt>
                <c:pt idx="3343">
                  <c:v>44336.291666666664</c:v>
                </c:pt>
                <c:pt idx="3344">
                  <c:v>44336.333333333336</c:v>
                </c:pt>
                <c:pt idx="3345">
                  <c:v>44336.375</c:v>
                </c:pt>
                <c:pt idx="3346">
                  <c:v>44336.416666666664</c:v>
                </c:pt>
                <c:pt idx="3347">
                  <c:v>44336.458333333336</c:v>
                </c:pt>
                <c:pt idx="3348">
                  <c:v>44336.5</c:v>
                </c:pt>
                <c:pt idx="3349">
                  <c:v>44336.541666666664</c:v>
                </c:pt>
                <c:pt idx="3350">
                  <c:v>44336.583333333336</c:v>
                </c:pt>
                <c:pt idx="3351">
                  <c:v>44336.625</c:v>
                </c:pt>
                <c:pt idx="3352">
                  <c:v>44336.666666666664</c:v>
                </c:pt>
                <c:pt idx="3353">
                  <c:v>44336.708333333336</c:v>
                </c:pt>
                <c:pt idx="3354">
                  <c:v>44336.75</c:v>
                </c:pt>
                <c:pt idx="3355">
                  <c:v>44336.791666666664</c:v>
                </c:pt>
                <c:pt idx="3356">
                  <c:v>44336.833333333336</c:v>
                </c:pt>
                <c:pt idx="3357">
                  <c:v>44336.875</c:v>
                </c:pt>
                <c:pt idx="3358">
                  <c:v>44336.916666666664</c:v>
                </c:pt>
                <c:pt idx="3359">
                  <c:v>44336.958333333336</c:v>
                </c:pt>
                <c:pt idx="3360">
                  <c:v>44337</c:v>
                </c:pt>
                <c:pt idx="3361">
                  <c:v>44337.041666666664</c:v>
                </c:pt>
                <c:pt idx="3362">
                  <c:v>44337.083333333336</c:v>
                </c:pt>
                <c:pt idx="3363">
                  <c:v>44337.125</c:v>
                </c:pt>
                <c:pt idx="3364">
                  <c:v>44337.166666666664</c:v>
                </c:pt>
                <c:pt idx="3365">
                  <c:v>44337.208333333336</c:v>
                </c:pt>
                <c:pt idx="3366">
                  <c:v>44337.25</c:v>
                </c:pt>
                <c:pt idx="3367">
                  <c:v>44337.291666666664</c:v>
                </c:pt>
                <c:pt idx="3368">
                  <c:v>44337.333333333336</c:v>
                </c:pt>
                <c:pt idx="3369">
                  <c:v>44337.375</c:v>
                </c:pt>
                <c:pt idx="3370">
                  <c:v>44337.416666666664</c:v>
                </c:pt>
                <c:pt idx="3371">
                  <c:v>44337.458333333336</c:v>
                </c:pt>
                <c:pt idx="3372">
                  <c:v>44337.5</c:v>
                </c:pt>
                <c:pt idx="3373">
                  <c:v>44337.541666666664</c:v>
                </c:pt>
                <c:pt idx="3374">
                  <c:v>44337.583333333336</c:v>
                </c:pt>
                <c:pt idx="3375">
                  <c:v>44337.625</c:v>
                </c:pt>
                <c:pt idx="3376">
                  <c:v>44337.666666666664</c:v>
                </c:pt>
                <c:pt idx="3377">
                  <c:v>44337.708333333336</c:v>
                </c:pt>
                <c:pt idx="3378">
                  <c:v>44337.75</c:v>
                </c:pt>
                <c:pt idx="3379">
                  <c:v>44337.791666666664</c:v>
                </c:pt>
                <c:pt idx="3380">
                  <c:v>44337.833333333336</c:v>
                </c:pt>
                <c:pt idx="3381">
                  <c:v>44337.875</c:v>
                </c:pt>
                <c:pt idx="3382">
                  <c:v>44337.916666666664</c:v>
                </c:pt>
                <c:pt idx="3383">
                  <c:v>44337.958333333336</c:v>
                </c:pt>
                <c:pt idx="3384">
                  <c:v>44338</c:v>
                </c:pt>
                <c:pt idx="3385">
                  <c:v>44338.041666666664</c:v>
                </c:pt>
                <c:pt idx="3386">
                  <c:v>44338.083333333336</c:v>
                </c:pt>
                <c:pt idx="3387">
                  <c:v>44338.125</c:v>
                </c:pt>
                <c:pt idx="3388">
                  <c:v>44338.166666666664</c:v>
                </c:pt>
                <c:pt idx="3389">
                  <c:v>44338.208333333336</c:v>
                </c:pt>
                <c:pt idx="3390">
                  <c:v>44338.25</c:v>
                </c:pt>
                <c:pt idx="3391">
                  <c:v>44338.291666666664</c:v>
                </c:pt>
                <c:pt idx="3392">
                  <c:v>44338.333333333336</c:v>
                </c:pt>
                <c:pt idx="3393">
                  <c:v>44338.375</c:v>
                </c:pt>
                <c:pt idx="3394">
                  <c:v>44338.416666666664</c:v>
                </c:pt>
                <c:pt idx="3395">
                  <c:v>44338.458333333336</c:v>
                </c:pt>
                <c:pt idx="3396">
                  <c:v>44338.5</c:v>
                </c:pt>
                <c:pt idx="3397">
                  <c:v>44338.541666666664</c:v>
                </c:pt>
                <c:pt idx="3398">
                  <c:v>44338.583333333336</c:v>
                </c:pt>
                <c:pt idx="3399">
                  <c:v>44338.625</c:v>
                </c:pt>
                <c:pt idx="3400">
                  <c:v>44338.666666666664</c:v>
                </c:pt>
                <c:pt idx="3401">
                  <c:v>44338.708333333336</c:v>
                </c:pt>
                <c:pt idx="3402">
                  <c:v>44338.75</c:v>
                </c:pt>
                <c:pt idx="3403">
                  <c:v>44338.791666666664</c:v>
                </c:pt>
                <c:pt idx="3404">
                  <c:v>44338.833333333336</c:v>
                </c:pt>
                <c:pt idx="3405">
                  <c:v>44338.875</c:v>
                </c:pt>
                <c:pt idx="3406">
                  <c:v>44338.916666666664</c:v>
                </c:pt>
                <c:pt idx="3407">
                  <c:v>44338.958333333336</c:v>
                </c:pt>
                <c:pt idx="3408">
                  <c:v>44339</c:v>
                </c:pt>
                <c:pt idx="3409">
                  <c:v>44339.041666666664</c:v>
                </c:pt>
                <c:pt idx="3410">
                  <c:v>44339.083333333336</c:v>
                </c:pt>
                <c:pt idx="3411">
                  <c:v>44339.125</c:v>
                </c:pt>
                <c:pt idx="3412">
                  <c:v>44339.166666666664</c:v>
                </c:pt>
                <c:pt idx="3413">
                  <c:v>44339.208333333336</c:v>
                </c:pt>
                <c:pt idx="3414">
                  <c:v>44339.25</c:v>
                </c:pt>
                <c:pt idx="3415">
                  <c:v>44339.291666666664</c:v>
                </c:pt>
                <c:pt idx="3416">
                  <c:v>44339.333333333336</c:v>
                </c:pt>
                <c:pt idx="3417">
                  <c:v>44339.375</c:v>
                </c:pt>
                <c:pt idx="3418">
                  <c:v>44339.416666666664</c:v>
                </c:pt>
                <c:pt idx="3419">
                  <c:v>44339.458333333336</c:v>
                </c:pt>
                <c:pt idx="3420">
                  <c:v>44339.5</c:v>
                </c:pt>
                <c:pt idx="3421">
                  <c:v>44339.541666666664</c:v>
                </c:pt>
                <c:pt idx="3422">
                  <c:v>44339.583333333336</c:v>
                </c:pt>
                <c:pt idx="3423">
                  <c:v>44339.625</c:v>
                </c:pt>
                <c:pt idx="3424">
                  <c:v>44339.666666666664</c:v>
                </c:pt>
                <c:pt idx="3425">
                  <c:v>44339.708333333336</c:v>
                </c:pt>
                <c:pt idx="3426">
                  <c:v>44339.75</c:v>
                </c:pt>
                <c:pt idx="3427">
                  <c:v>44339.791666666664</c:v>
                </c:pt>
                <c:pt idx="3428">
                  <c:v>44339.833333333336</c:v>
                </c:pt>
                <c:pt idx="3429">
                  <c:v>44339.875</c:v>
                </c:pt>
                <c:pt idx="3430">
                  <c:v>44339.916666666664</c:v>
                </c:pt>
                <c:pt idx="3431">
                  <c:v>44339.958333333336</c:v>
                </c:pt>
                <c:pt idx="3432">
                  <c:v>44340</c:v>
                </c:pt>
                <c:pt idx="3433">
                  <c:v>44340.041666666664</c:v>
                </c:pt>
                <c:pt idx="3434">
                  <c:v>44340.083333333336</c:v>
                </c:pt>
                <c:pt idx="3435">
                  <c:v>44340.125</c:v>
                </c:pt>
                <c:pt idx="3436">
                  <c:v>44340.166666666664</c:v>
                </c:pt>
                <c:pt idx="3437">
                  <c:v>44340.208333333336</c:v>
                </c:pt>
                <c:pt idx="3438">
                  <c:v>44340.25</c:v>
                </c:pt>
                <c:pt idx="3439">
                  <c:v>44340.291666666664</c:v>
                </c:pt>
                <c:pt idx="3440">
                  <c:v>44340.333333333336</c:v>
                </c:pt>
                <c:pt idx="3441">
                  <c:v>44340.375</c:v>
                </c:pt>
                <c:pt idx="3442">
                  <c:v>44340.416666666664</c:v>
                </c:pt>
                <c:pt idx="3443">
                  <c:v>44340.458333333336</c:v>
                </c:pt>
                <c:pt idx="3444">
                  <c:v>44340.5</c:v>
                </c:pt>
                <c:pt idx="3445">
                  <c:v>44340.541666666664</c:v>
                </c:pt>
                <c:pt idx="3446">
                  <c:v>44340.583333333336</c:v>
                </c:pt>
                <c:pt idx="3447">
                  <c:v>44340.625</c:v>
                </c:pt>
                <c:pt idx="3448">
                  <c:v>44340.666666666664</c:v>
                </c:pt>
                <c:pt idx="3449">
                  <c:v>44340.708333333336</c:v>
                </c:pt>
                <c:pt idx="3450">
                  <c:v>44340.75</c:v>
                </c:pt>
                <c:pt idx="3451">
                  <c:v>44340.791666666664</c:v>
                </c:pt>
                <c:pt idx="3452">
                  <c:v>44340.833333333336</c:v>
                </c:pt>
                <c:pt idx="3453">
                  <c:v>44340.875</c:v>
                </c:pt>
                <c:pt idx="3454">
                  <c:v>44340.916666666664</c:v>
                </c:pt>
                <c:pt idx="3455">
                  <c:v>44340.958333333336</c:v>
                </c:pt>
                <c:pt idx="3456">
                  <c:v>44341</c:v>
                </c:pt>
                <c:pt idx="3457">
                  <c:v>44341.041666666664</c:v>
                </c:pt>
                <c:pt idx="3458">
                  <c:v>44341.083333333336</c:v>
                </c:pt>
                <c:pt idx="3459">
                  <c:v>44341.125</c:v>
                </c:pt>
                <c:pt idx="3460">
                  <c:v>44341.166666666664</c:v>
                </c:pt>
                <c:pt idx="3461">
                  <c:v>44341.208333333336</c:v>
                </c:pt>
                <c:pt idx="3462">
                  <c:v>44341.25</c:v>
                </c:pt>
                <c:pt idx="3463">
                  <c:v>44341.291666666664</c:v>
                </c:pt>
                <c:pt idx="3464">
                  <c:v>44341.333333333336</c:v>
                </c:pt>
                <c:pt idx="3465">
                  <c:v>44341.375</c:v>
                </c:pt>
                <c:pt idx="3466">
                  <c:v>44341.416666666664</c:v>
                </c:pt>
                <c:pt idx="3467">
                  <c:v>44341.458333333336</c:v>
                </c:pt>
                <c:pt idx="3468">
                  <c:v>44341.5</c:v>
                </c:pt>
                <c:pt idx="3469">
                  <c:v>44341.541666666664</c:v>
                </c:pt>
                <c:pt idx="3470">
                  <c:v>44341.583333333336</c:v>
                </c:pt>
                <c:pt idx="3471">
                  <c:v>44341.625</c:v>
                </c:pt>
                <c:pt idx="3472">
                  <c:v>44341.666666666664</c:v>
                </c:pt>
                <c:pt idx="3473">
                  <c:v>44341.708333333336</c:v>
                </c:pt>
                <c:pt idx="3474">
                  <c:v>44341.75</c:v>
                </c:pt>
                <c:pt idx="3475">
                  <c:v>44341.791666666664</c:v>
                </c:pt>
                <c:pt idx="3476">
                  <c:v>44341.833333333336</c:v>
                </c:pt>
                <c:pt idx="3477">
                  <c:v>44341.875</c:v>
                </c:pt>
                <c:pt idx="3478">
                  <c:v>44341.916666666664</c:v>
                </c:pt>
                <c:pt idx="3479">
                  <c:v>44341.958333333336</c:v>
                </c:pt>
                <c:pt idx="3480">
                  <c:v>44342</c:v>
                </c:pt>
                <c:pt idx="3481">
                  <c:v>44342.041666666664</c:v>
                </c:pt>
                <c:pt idx="3482">
                  <c:v>44342.083333333336</c:v>
                </c:pt>
                <c:pt idx="3483">
                  <c:v>44342.125</c:v>
                </c:pt>
                <c:pt idx="3484">
                  <c:v>44342.166666666664</c:v>
                </c:pt>
                <c:pt idx="3485">
                  <c:v>44342.208333333336</c:v>
                </c:pt>
                <c:pt idx="3486">
                  <c:v>44342.25</c:v>
                </c:pt>
                <c:pt idx="3487">
                  <c:v>44342.291666666664</c:v>
                </c:pt>
                <c:pt idx="3488">
                  <c:v>44342.333333333336</c:v>
                </c:pt>
                <c:pt idx="3489">
                  <c:v>44342.375</c:v>
                </c:pt>
                <c:pt idx="3490">
                  <c:v>44342.416666666664</c:v>
                </c:pt>
                <c:pt idx="3491">
                  <c:v>44342.458333333336</c:v>
                </c:pt>
                <c:pt idx="3492">
                  <c:v>44342.5</c:v>
                </c:pt>
                <c:pt idx="3493">
                  <c:v>44342.541666666664</c:v>
                </c:pt>
                <c:pt idx="3494">
                  <c:v>44342.583333333336</c:v>
                </c:pt>
                <c:pt idx="3495">
                  <c:v>44342.625</c:v>
                </c:pt>
                <c:pt idx="3496">
                  <c:v>44342.666666666664</c:v>
                </c:pt>
                <c:pt idx="3497">
                  <c:v>44342.708333333336</c:v>
                </c:pt>
                <c:pt idx="3498">
                  <c:v>44342.75</c:v>
                </c:pt>
                <c:pt idx="3499">
                  <c:v>44342.791666666664</c:v>
                </c:pt>
                <c:pt idx="3500">
                  <c:v>44342.833333333336</c:v>
                </c:pt>
                <c:pt idx="3501">
                  <c:v>44342.875</c:v>
                </c:pt>
                <c:pt idx="3502">
                  <c:v>44342.916666666664</c:v>
                </c:pt>
                <c:pt idx="3503">
                  <c:v>44342.958333333336</c:v>
                </c:pt>
                <c:pt idx="3504">
                  <c:v>44343</c:v>
                </c:pt>
                <c:pt idx="3505">
                  <c:v>44343.041666666664</c:v>
                </c:pt>
                <c:pt idx="3506">
                  <c:v>44343.083333333336</c:v>
                </c:pt>
                <c:pt idx="3507">
                  <c:v>44343.125</c:v>
                </c:pt>
                <c:pt idx="3508">
                  <c:v>44343.166666666664</c:v>
                </c:pt>
                <c:pt idx="3509">
                  <c:v>44343.208333333336</c:v>
                </c:pt>
                <c:pt idx="3510">
                  <c:v>44343.25</c:v>
                </c:pt>
                <c:pt idx="3511">
                  <c:v>44343.291666666664</c:v>
                </c:pt>
                <c:pt idx="3512">
                  <c:v>44343.333333333336</c:v>
                </c:pt>
                <c:pt idx="3513">
                  <c:v>44343.375</c:v>
                </c:pt>
                <c:pt idx="3514">
                  <c:v>44343.416666666664</c:v>
                </c:pt>
                <c:pt idx="3515">
                  <c:v>44343.458333333336</c:v>
                </c:pt>
                <c:pt idx="3516">
                  <c:v>44343.5</c:v>
                </c:pt>
                <c:pt idx="3517">
                  <c:v>44343.541666666664</c:v>
                </c:pt>
                <c:pt idx="3518">
                  <c:v>44343.583333333336</c:v>
                </c:pt>
                <c:pt idx="3519">
                  <c:v>44343.625</c:v>
                </c:pt>
                <c:pt idx="3520">
                  <c:v>44343.666666666664</c:v>
                </c:pt>
                <c:pt idx="3521">
                  <c:v>44343.708333333336</c:v>
                </c:pt>
                <c:pt idx="3522">
                  <c:v>44343.75</c:v>
                </c:pt>
                <c:pt idx="3523">
                  <c:v>44343.791666666664</c:v>
                </c:pt>
                <c:pt idx="3524">
                  <c:v>44343.833333333336</c:v>
                </c:pt>
                <c:pt idx="3525">
                  <c:v>44343.875</c:v>
                </c:pt>
                <c:pt idx="3526">
                  <c:v>44343.916666666664</c:v>
                </c:pt>
                <c:pt idx="3527">
                  <c:v>44343.958333333336</c:v>
                </c:pt>
                <c:pt idx="3528">
                  <c:v>44344</c:v>
                </c:pt>
                <c:pt idx="3529">
                  <c:v>44344.041666666664</c:v>
                </c:pt>
                <c:pt idx="3530">
                  <c:v>44344.083333333336</c:v>
                </c:pt>
                <c:pt idx="3531">
                  <c:v>44344.125</c:v>
                </c:pt>
                <c:pt idx="3532">
                  <c:v>44344.166666666664</c:v>
                </c:pt>
                <c:pt idx="3533">
                  <c:v>44344.208333333336</c:v>
                </c:pt>
                <c:pt idx="3534">
                  <c:v>44344.25</c:v>
                </c:pt>
                <c:pt idx="3535">
                  <c:v>44344.291666666664</c:v>
                </c:pt>
                <c:pt idx="3536">
                  <c:v>44344.333333333336</c:v>
                </c:pt>
                <c:pt idx="3537">
                  <c:v>44344.375</c:v>
                </c:pt>
                <c:pt idx="3538">
                  <c:v>44344.416666666664</c:v>
                </c:pt>
                <c:pt idx="3539">
                  <c:v>44344.458333333336</c:v>
                </c:pt>
                <c:pt idx="3540">
                  <c:v>44344.5</c:v>
                </c:pt>
                <c:pt idx="3541">
                  <c:v>44344.541666666664</c:v>
                </c:pt>
                <c:pt idx="3542">
                  <c:v>44344.583333333336</c:v>
                </c:pt>
                <c:pt idx="3543">
                  <c:v>44344.625</c:v>
                </c:pt>
                <c:pt idx="3544">
                  <c:v>44344.666666666664</c:v>
                </c:pt>
                <c:pt idx="3545">
                  <c:v>44344.708333333336</c:v>
                </c:pt>
                <c:pt idx="3546">
                  <c:v>44344.75</c:v>
                </c:pt>
                <c:pt idx="3547">
                  <c:v>44344.791666666664</c:v>
                </c:pt>
                <c:pt idx="3548">
                  <c:v>44344.833333333336</c:v>
                </c:pt>
                <c:pt idx="3549">
                  <c:v>44344.875</c:v>
                </c:pt>
                <c:pt idx="3550">
                  <c:v>44344.916666666664</c:v>
                </c:pt>
                <c:pt idx="3551">
                  <c:v>44344.958333333336</c:v>
                </c:pt>
                <c:pt idx="3552">
                  <c:v>44345</c:v>
                </c:pt>
                <c:pt idx="3553">
                  <c:v>44345.041666666664</c:v>
                </c:pt>
                <c:pt idx="3554">
                  <c:v>44345.083333333336</c:v>
                </c:pt>
                <c:pt idx="3555">
                  <c:v>44345.125</c:v>
                </c:pt>
                <c:pt idx="3556">
                  <c:v>44345.166666666664</c:v>
                </c:pt>
                <c:pt idx="3557">
                  <c:v>44345.208333333336</c:v>
                </c:pt>
                <c:pt idx="3558">
                  <c:v>44345.25</c:v>
                </c:pt>
                <c:pt idx="3559">
                  <c:v>44345.291666666664</c:v>
                </c:pt>
                <c:pt idx="3560">
                  <c:v>44345.333333333336</c:v>
                </c:pt>
                <c:pt idx="3561">
                  <c:v>44345.375</c:v>
                </c:pt>
                <c:pt idx="3562">
                  <c:v>44345.416666666664</c:v>
                </c:pt>
                <c:pt idx="3563">
                  <c:v>44345.458333333336</c:v>
                </c:pt>
                <c:pt idx="3564">
                  <c:v>44345.5</c:v>
                </c:pt>
                <c:pt idx="3565">
                  <c:v>44345.541666666664</c:v>
                </c:pt>
                <c:pt idx="3566">
                  <c:v>44345.583333333336</c:v>
                </c:pt>
                <c:pt idx="3567">
                  <c:v>44345.625</c:v>
                </c:pt>
                <c:pt idx="3568">
                  <c:v>44345.666666666664</c:v>
                </c:pt>
                <c:pt idx="3569">
                  <c:v>44345.708333333336</c:v>
                </c:pt>
                <c:pt idx="3570">
                  <c:v>44345.75</c:v>
                </c:pt>
                <c:pt idx="3571">
                  <c:v>44345.791666666664</c:v>
                </c:pt>
                <c:pt idx="3572">
                  <c:v>44345.833333333336</c:v>
                </c:pt>
                <c:pt idx="3573">
                  <c:v>44345.875</c:v>
                </c:pt>
                <c:pt idx="3574">
                  <c:v>44345.916666666664</c:v>
                </c:pt>
                <c:pt idx="3575">
                  <c:v>44345.958333333336</c:v>
                </c:pt>
                <c:pt idx="3576">
                  <c:v>44346</c:v>
                </c:pt>
                <c:pt idx="3577">
                  <c:v>44346.041666666664</c:v>
                </c:pt>
                <c:pt idx="3578">
                  <c:v>44346.083333333336</c:v>
                </c:pt>
                <c:pt idx="3579">
                  <c:v>44346.125</c:v>
                </c:pt>
                <c:pt idx="3580">
                  <c:v>44346.166666666664</c:v>
                </c:pt>
                <c:pt idx="3581">
                  <c:v>44346.208333333336</c:v>
                </c:pt>
                <c:pt idx="3582">
                  <c:v>44346.25</c:v>
                </c:pt>
                <c:pt idx="3583">
                  <c:v>44346.291666666664</c:v>
                </c:pt>
                <c:pt idx="3584">
                  <c:v>44346.333333333336</c:v>
                </c:pt>
                <c:pt idx="3585">
                  <c:v>44346.375</c:v>
                </c:pt>
                <c:pt idx="3586">
                  <c:v>44346.416666666664</c:v>
                </c:pt>
                <c:pt idx="3587">
                  <c:v>44346.458333333336</c:v>
                </c:pt>
                <c:pt idx="3588">
                  <c:v>44346.5</c:v>
                </c:pt>
                <c:pt idx="3589">
                  <c:v>44346.541666666664</c:v>
                </c:pt>
                <c:pt idx="3590">
                  <c:v>44346.583333333336</c:v>
                </c:pt>
                <c:pt idx="3591">
                  <c:v>44346.625</c:v>
                </c:pt>
                <c:pt idx="3592">
                  <c:v>44346.666666666664</c:v>
                </c:pt>
                <c:pt idx="3593">
                  <c:v>44346.708333333336</c:v>
                </c:pt>
                <c:pt idx="3594">
                  <c:v>44346.75</c:v>
                </c:pt>
                <c:pt idx="3595">
                  <c:v>44346.791666666664</c:v>
                </c:pt>
                <c:pt idx="3596">
                  <c:v>44346.833333333336</c:v>
                </c:pt>
                <c:pt idx="3597">
                  <c:v>44346.875</c:v>
                </c:pt>
                <c:pt idx="3598">
                  <c:v>44346.916666666664</c:v>
                </c:pt>
                <c:pt idx="3599">
                  <c:v>44346.958333333336</c:v>
                </c:pt>
                <c:pt idx="3600">
                  <c:v>44347</c:v>
                </c:pt>
                <c:pt idx="3601">
                  <c:v>44347.041666666664</c:v>
                </c:pt>
                <c:pt idx="3602">
                  <c:v>44347.083333333336</c:v>
                </c:pt>
                <c:pt idx="3603">
                  <c:v>44347.125</c:v>
                </c:pt>
                <c:pt idx="3604">
                  <c:v>44347.166666666664</c:v>
                </c:pt>
                <c:pt idx="3605">
                  <c:v>44347.208333333336</c:v>
                </c:pt>
                <c:pt idx="3606">
                  <c:v>44347.25</c:v>
                </c:pt>
                <c:pt idx="3607">
                  <c:v>44347.291666666664</c:v>
                </c:pt>
                <c:pt idx="3608">
                  <c:v>44347.333333333336</c:v>
                </c:pt>
                <c:pt idx="3609">
                  <c:v>44347.375</c:v>
                </c:pt>
                <c:pt idx="3610">
                  <c:v>44347.416666666664</c:v>
                </c:pt>
                <c:pt idx="3611">
                  <c:v>44347.458333333336</c:v>
                </c:pt>
                <c:pt idx="3612">
                  <c:v>44347.5</c:v>
                </c:pt>
                <c:pt idx="3613">
                  <c:v>44347.541666666664</c:v>
                </c:pt>
                <c:pt idx="3614">
                  <c:v>44347.583333333336</c:v>
                </c:pt>
                <c:pt idx="3615">
                  <c:v>44347.625</c:v>
                </c:pt>
                <c:pt idx="3616">
                  <c:v>44347.666666666664</c:v>
                </c:pt>
                <c:pt idx="3617">
                  <c:v>44347.708333333336</c:v>
                </c:pt>
                <c:pt idx="3618">
                  <c:v>44347.75</c:v>
                </c:pt>
                <c:pt idx="3619">
                  <c:v>44347.791666666664</c:v>
                </c:pt>
                <c:pt idx="3620">
                  <c:v>44347.833333333336</c:v>
                </c:pt>
                <c:pt idx="3621">
                  <c:v>44347.875</c:v>
                </c:pt>
                <c:pt idx="3622">
                  <c:v>44347.916666666664</c:v>
                </c:pt>
                <c:pt idx="3623">
                  <c:v>44347.958333333336</c:v>
                </c:pt>
                <c:pt idx="3624">
                  <c:v>44348</c:v>
                </c:pt>
                <c:pt idx="3625">
                  <c:v>44348.041666666664</c:v>
                </c:pt>
                <c:pt idx="3626">
                  <c:v>44348.083333333336</c:v>
                </c:pt>
                <c:pt idx="3627">
                  <c:v>44348.125</c:v>
                </c:pt>
                <c:pt idx="3628">
                  <c:v>44348.166666666664</c:v>
                </c:pt>
                <c:pt idx="3629">
                  <c:v>44348.208333333336</c:v>
                </c:pt>
                <c:pt idx="3630">
                  <c:v>44348.25</c:v>
                </c:pt>
                <c:pt idx="3631">
                  <c:v>44348.291666666664</c:v>
                </c:pt>
                <c:pt idx="3632">
                  <c:v>44348.333333333336</c:v>
                </c:pt>
                <c:pt idx="3633">
                  <c:v>44348.375</c:v>
                </c:pt>
                <c:pt idx="3634">
                  <c:v>44348.416666666664</c:v>
                </c:pt>
                <c:pt idx="3635">
                  <c:v>44348.458333333336</c:v>
                </c:pt>
                <c:pt idx="3636">
                  <c:v>44348.5</c:v>
                </c:pt>
                <c:pt idx="3637">
                  <c:v>44348.541666666664</c:v>
                </c:pt>
                <c:pt idx="3638">
                  <c:v>44348.583333333336</c:v>
                </c:pt>
                <c:pt idx="3639">
                  <c:v>44348.625</c:v>
                </c:pt>
                <c:pt idx="3640">
                  <c:v>44348.666666666664</c:v>
                </c:pt>
                <c:pt idx="3641">
                  <c:v>44348.708333333336</c:v>
                </c:pt>
                <c:pt idx="3642">
                  <c:v>44348.75</c:v>
                </c:pt>
                <c:pt idx="3643">
                  <c:v>44348.791666666664</c:v>
                </c:pt>
                <c:pt idx="3644">
                  <c:v>44348.833333333336</c:v>
                </c:pt>
                <c:pt idx="3645">
                  <c:v>44348.875</c:v>
                </c:pt>
                <c:pt idx="3646">
                  <c:v>44348.916666666664</c:v>
                </c:pt>
                <c:pt idx="3647">
                  <c:v>44348.958333333336</c:v>
                </c:pt>
                <c:pt idx="3648">
                  <c:v>44349</c:v>
                </c:pt>
                <c:pt idx="3649">
                  <c:v>44349.041666666664</c:v>
                </c:pt>
                <c:pt idx="3650">
                  <c:v>44349.083333333336</c:v>
                </c:pt>
                <c:pt idx="3651">
                  <c:v>44349.125</c:v>
                </c:pt>
                <c:pt idx="3652">
                  <c:v>44349.166666666664</c:v>
                </c:pt>
                <c:pt idx="3653">
                  <c:v>44349.208333333336</c:v>
                </c:pt>
                <c:pt idx="3654">
                  <c:v>44349.25</c:v>
                </c:pt>
                <c:pt idx="3655">
                  <c:v>44349.291666666664</c:v>
                </c:pt>
                <c:pt idx="3656">
                  <c:v>44349.333333333336</c:v>
                </c:pt>
                <c:pt idx="3657">
                  <c:v>44349.375</c:v>
                </c:pt>
                <c:pt idx="3658">
                  <c:v>44349.416666666664</c:v>
                </c:pt>
                <c:pt idx="3659">
                  <c:v>44349.458333333336</c:v>
                </c:pt>
                <c:pt idx="3660">
                  <c:v>44349.5</c:v>
                </c:pt>
                <c:pt idx="3661">
                  <c:v>44349.541666666664</c:v>
                </c:pt>
                <c:pt idx="3662">
                  <c:v>44349.583333333336</c:v>
                </c:pt>
                <c:pt idx="3663">
                  <c:v>44349.625</c:v>
                </c:pt>
                <c:pt idx="3664">
                  <c:v>44349.666666666664</c:v>
                </c:pt>
                <c:pt idx="3665">
                  <c:v>44349.708333333336</c:v>
                </c:pt>
                <c:pt idx="3666">
                  <c:v>44349.75</c:v>
                </c:pt>
                <c:pt idx="3667">
                  <c:v>44349.791666666664</c:v>
                </c:pt>
                <c:pt idx="3668">
                  <c:v>44349.833333333336</c:v>
                </c:pt>
                <c:pt idx="3669">
                  <c:v>44349.875</c:v>
                </c:pt>
                <c:pt idx="3670">
                  <c:v>44349.916666666664</c:v>
                </c:pt>
                <c:pt idx="3671">
                  <c:v>44349.958333333336</c:v>
                </c:pt>
                <c:pt idx="3672">
                  <c:v>44350</c:v>
                </c:pt>
                <c:pt idx="3673">
                  <c:v>44350.041666666664</c:v>
                </c:pt>
                <c:pt idx="3674">
                  <c:v>44350.083333333336</c:v>
                </c:pt>
                <c:pt idx="3675">
                  <c:v>44350.125</c:v>
                </c:pt>
                <c:pt idx="3676">
                  <c:v>44350.166666666664</c:v>
                </c:pt>
                <c:pt idx="3677">
                  <c:v>44350.208333333336</c:v>
                </c:pt>
                <c:pt idx="3678">
                  <c:v>44350.25</c:v>
                </c:pt>
                <c:pt idx="3679">
                  <c:v>44350.291666666664</c:v>
                </c:pt>
                <c:pt idx="3680">
                  <c:v>44350.333333333336</c:v>
                </c:pt>
                <c:pt idx="3681">
                  <c:v>44350.375</c:v>
                </c:pt>
                <c:pt idx="3682">
                  <c:v>44350.416666666664</c:v>
                </c:pt>
                <c:pt idx="3683">
                  <c:v>44350.458333333336</c:v>
                </c:pt>
                <c:pt idx="3684">
                  <c:v>44350.5</c:v>
                </c:pt>
                <c:pt idx="3685">
                  <c:v>44350.541666666664</c:v>
                </c:pt>
                <c:pt idx="3686">
                  <c:v>44350.583333333336</c:v>
                </c:pt>
                <c:pt idx="3687">
                  <c:v>44350.625</c:v>
                </c:pt>
                <c:pt idx="3688">
                  <c:v>44350.666666666664</c:v>
                </c:pt>
                <c:pt idx="3689">
                  <c:v>44350.708333333336</c:v>
                </c:pt>
                <c:pt idx="3690">
                  <c:v>44350.75</c:v>
                </c:pt>
                <c:pt idx="3691">
                  <c:v>44350.791666666664</c:v>
                </c:pt>
                <c:pt idx="3692">
                  <c:v>44350.833333333336</c:v>
                </c:pt>
                <c:pt idx="3693">
                  <c:v>44350.875</c:v>
                </c:pt>
                <c:pt idx="3694">
                  <c:v>44350.916666666664</c:v>
                </c:pt>
                <c:pt idx="3695">
                  <c:v>44350.958333333336</c:v>
                </c:pt>
                <c:pt idx="3696">
                  <c:v>44351</c:v>
                </c:pt>
                <c:pt idx="3697">
                  <c:v>44351.041666666664</c:v>
                </c:pt>
                <c:pt idx="3698">
                  <c:v>44351.083333333336</c:v>
                </c:pt>
                <c:pt idx="3699">
                  <c:v>44351.125</c:v>
                </c:pt>
                <c:pt idx="3700">
                  <c:v>44351.166666666664</c:v>
                </c:pt>
                <c:pt idx="3701">
                  <c:v>44351.208333333336</c:v>
                </c:pt>
                <c:pt idx="3702">
                  <c:v>44351.25</c:v>
                </c:pt>
                <c:pt idx="3703">
                  <c:v>44351.291666666664</c:v>
                </c:pt>
                <c:pt idx="3704">
                  <c:v>44351.333333333336</c:v>
                </c:pt>
                <c:pt idx="3705">
                  <c:v>44351.375</c:v>
                </c:pt>
                <c:pt idx="3706">
                  <c:v>44351.416666666664</c:v>
                </c:pt>
                <c:pt idx="3707">
                  <c:v>44351.458333333336</c:v>
                </c:pt>
                <c:pt idx="3708">
                  <c:v>44351.5</c:v>
                </c:pt>
                <c:pt idx="3709">
                  <c:v>44351.541666666664</c:v>
                </c:pt>
                <c:pt idx="3710">
                  <c:v>44351.583333333336</c:v>
                </c:pt>
                <c:pt idx="3711">
                  <c:v>44351.625</c:v>
                </c:pt>
                <c:pt idx="3712">
                  <c:v>44351.666666666664</c:v>
                </c:pt>
                <c:pt idx="3713">
                  <c:v>44351.708333333336</c:v>
                </c:pt>
                <c:pt idx="3714">
                  <c:v>44351.75</c:v>
                </c:pt>
                <c:pt idx="3715">
                  <c:v>44351.791666666664</c:v>
                </c:pt>
                <c:pt idx="3716">
                  <c:v>44351.833333333336</c:v>
                </c:pt>
                <c:pt idx="3717">
                  <c:v>44351.875</c:v>
                </c:pt>
                <c:pt idx="3718">
                  <c:v>44351.916666666664</c:v>
                </c:pt>
                <c:pt idx="3719">
                  <c:v>44351.958333333336</c:v>
                </c:pt>
                <c:pt idx="3720">
                  <c:v>44352</c:v>
                </c:pt>
                <c:pt idx="3721">
                  <c:v>44352.041666666664</c:v>
                </c:pt>
                <c:pt idx="3722">
                  <c:v>44352.083333333336</c:v>
                </c:pt>
                <c:pt idx="3723">
                  <c:v>44352.125</c:v>
                </c:pt>
                <c:pt idx="3724">
                  <c:v>44352.166666666664</c:v>
                </c:pt>
                <c:pt idx="3725">
                  <c:v>44352.208333333336</c:v>
                </c:pt>
                <c:pt idx="3726">
                  <c:v>44352.25</c:v>
                </c:pt>
                <c:pt idx="3727">
                  <c:v>44352.291666666664</c:v>
                </c:pt>
                <c:pt idx="3728">
                  <c:v>44352.333333333336</c:v>
                </c:pt>
                <c:pt idx="3729">
                  <c:v>44352.375</c:v>
                </c:pt>
                <c:pt idx="3730">
                  <c:v>44352.416666666664</c:v>
                </c:pt>
                <c:pt idx="3731">
                  <c:v>44352.458333333336</c:v>
                </c:pt>
                <c:pt idx="3732">
                  <c:v>44352.5</c:v>
                </c:pt>
                <c:pt idx="3733">
                  <c:v>44352.541666666664</c:v>
                </c:pt>
                <c:pt idx="3734">
                  <c:v>44352.583333333336</c:v>
                </c:pt>
                <c:pt idx="3735">
                  <c:v>44352.625</c:v>
                </c:pt>
                <c:pt idx="3736">
                  <c:v>44352.666666666664</c:v>
                </c:pt>
                <c:pt idx="3737">
                  <c:v>44352.708333333336</c:v>
                </c:pt>
                <c:pt idx="3738">
                  <c:v>44352.75</c:v>
                </c:pt>
                <c:pt idx="3739">
                  <c:v>44352.791666666664</c:v>
                </c:pt>
                <c:pt idx="3740">
                  <c:v>44352.833333333336</c:v>
                </c:pt>
                <c:pt idx="3741">
                  <c:v>44352.875</c:v>
                </c:pt>
                <c:pt idx="3742">
                  <c:v>44352.916666666664</c:v>
                </c:pt>
                <c:pt idx="3743">
                  <c:v>44352.958333333336</c:v>
                </c:pt>
                <c:pt idx="3744">
                  <c:v>44353</c:v>
                </c:pt>
                <c:pt idx="3745">
                  <c:v>44353.041666666664</c:v>
                </c:pt>
                <c:pt idx="3746">
                  <c:v>44353.083333333336</c:v>
                </c:pt>
                <c:pt idx="3747">
                  <c:v>44353.125</c:v>
                </c:pt>
                <c:pt idx="3748">
                  <c:v>44353.166666666664</c:v>
                </c:pt>
                <c:pt idx="3749">
                  <c:v>44353.208333333336</c:v>
                </c:pt>
                <c:pt idx="3750">
                  <c:v>44353.25</c:v>
                </c:pt>
                <c:pt idx="3751">
                  <c:v>44353.291666666664</c:v>
                </c:pt>
                <c:pt idx="3752">
                  <c:v>44353.333333333336</c:v>
                </c:pt>
                <c:pt idx="3753">
                  <c:v>44353.375</c:v>
                </c:pt>
                <c:pt idx="3754">
                  <c:v>44353.416666666664</c:v>
                </c:pt>
                <c:pt idx="3755">
                  <c:v>44353.458333333336</c:v>
                </c:pt>
                <c:pt idx="3756">
                  <c:v>44353.5</c:v>
                </c:pt>
                <c:pt idx="3757">
                  <c:v>44353.541666666664</c:v>
                </c:pt>
                <c:pt idx="3758">
                  <c:v>44353.583333333336</c:v>
                </c:pt>
                <c:pt idx="3759">
                  <c:v>44353.625</c:v>
                </c:pt>
                <c:pt idx="3760">
                  <c:v>44353.666666666664</c:v>
                </c:pt>
                <c:pt idx="3761">
                  <c:v>44353.708333333336</c:v>
                </c:pt>
                <c:pt idx="3762">
                  <c:v>44353.75</c:v>
                </c:pt>
                <c:pt idx="3763">
                  <c:v>44353.791666666664</c:v>
                </c:pt>
                <c:pt idx="3764">
                  <c:v>44353.833333333336</c:v>
                </c:pt>
                <c:pt idx="3765">
                  <c:v>44353.875</c:v>
                </c:pt>
                <c:pt idx="3766">
                  <c:v>44353.916666666664</c:v>
                </c:pt>
                <c:pt idx="3767">
                  <c:v>44353.958333333336</c:v>
                </c:pt>
                <c:pt idx="3768">
                  <c:v>44354</c:v>
                </c:pt>
                <c:pt idx="3769">
                  <c:v>44354.041666666664</c:v>
                </c:pt>
                <c:pt idx="3770">
                  <c:v>44354.083333333336</c:v>
                </c:pt>
                <c:pt idx="3771">
                  <c:v>44354.125</c:v>
                </c:pt>
                <c:pt idx="3772">
                  <c:v>44354.166666666664</c:v>
                </c:pt>
                <c:pt idx="3773">
                  <c:v>44354.208333333336</c:v>
                </c:pt>
                <c:pt idx="3774">
                  <c:v>44354.25</c:v>
                </c:pt>
                <c:pt idx="3775">
                  <c:v>44354.291666666664</c:v>
                </c:pt>
                <c:pt idx="3776">
                  <c:v>44354.333333333336</c:v>
                </c:pt>
                <c:pt idx="3777">
                  <c:v>44354.375</c:v>
                </c:pt>
                <c:pt idx="3778">
                  <c:v>44354.416666666664</c:v>
                </c:pt>
                <c:pt idx="3779">
                  <c:v>44354.458333333336</c:v>
                </c:pt>
                <c:pt idx="3780">
                  <c:v>44354.5</c:v>
                </c:pt>
                <c:pt idx="3781">
                  <c:v>44354.541666666664</c:v>
                </c:pt>
                <c:pt idx="3782">
                  <c:v>44354.583333333336</c:v>
                </c:pt>
                <c:pt idx="3783">
                  <c:v>44354.625</c:v>
                </c:pt>
                <c:pt idx="3784">
                  <c:v>44354.666666666664</c:v>
                </c:pt>
                <c:pt idx="3785">
                  <c:v>44354.708333333336</c:v>
                </c:pt>
                <c:pt idx="3786">
                  <c:v>44354.75</c:v>
                </c:pt>
                <c:pt idx="3787">
                  <c:v>44354.791666666664</c:v>
                </c:pt>
                <c:pt idx="3788">
                  <c:v>44354.833333333336</c:v>
                </c:pt>
                <c:pt idx="3789">
                  <c:v>44354.875</c:v>
                </c:pt>
                <c:pt idx="3790">
                  <c:v>44354.916666666664</c:v>
                </c:pt>
                <c:pt idx="3791">
                  <c:v>44354.958333333336</c:v>
                </c:pt>
                <c:pt idx="3792">
                  <c:v>44355</c:v>
                </c:pt>
                <c:pt idx="3793">
                  <c:v>44355.041666666664</c:v>
                </c:pt>
                <c:pt idx="3794">
                  <c:v>44355.083333333336</c:v>
                </c:pt>
                <c:pt idx="3795">
                  <c:v>44355.125</c:v>
                </c:pt>
                <c:pt idx="3796">
                  <c:v>44355.166666666664</c:v>
                </c:pt>
                <c:pt idx="3797">
                  <c:v>44355.208333333336</c:v>
                </c:pt>
                <c:pt idx="3798">
                  <c:v>44355.25</c:v>
                </c:pt>
                <c:pt idx="3799">
                  <c:v>44355.291666666664</c:v>
                </c:pt>
                <c:pt idx="3800">
                  <c:v>44355.333333333336</c:v>
                </c:pt>
                <c:pt idx="3801">
                  <c:v>44355.375</c:v>
                </c:pt>
                <c:pt idx="3802">
                  <c:v>44355.416666666664</c:v>
                </c:pt>
                <c:pt idx="3803">
                  <c:v>44355.458333333336</c:v>
                </c:pt>
                <c:pt idx="3804">
                  <c:v>44355.5</c:v>
                </c:pt>
                <c:pt idx="3805">
                  <c:v>44355.541666666664</c:v>
                </c:pt>
                <c:pt idx="3806">
                  <c:v>44355.583333333336</c:v>
                </c:pt>
                <c:pt idx="3807">
                  <c:v>44355.625</c:v>
                </c:pt>
                <c:pt idx="3808">
                  <c:v>44355.666666666664</c:v>
                </c:pt>
                <c:pt idx="3809">
                  <c:v>44355.708333333336</c:v>
                </c:pt>
                <c:pt idx="3810">
                  <c:v>44355.75</c:v>
                </c:pt>
                <c:pt idx="3811">
                  <c:v>44355.791666666664</c:v>
                </c:pt>
                <c:pt idx="3812">
                  <c:v>44355.833333333336</c:v>
                </c:pt>
                <c:pt idx="3813">
                  <c:v>44355.875</c:v>
                </c:pt>
                <c:pt idx="3814">
                  <c:v>44355.916666666664</c:v>
                </c:pt>
                <c:pt idx="3815">
                  <c:v>44355.958333333336</c:v>
                </c:pt>
                <c:pt idx="3816">
                  <c:v>44356</c:v>
                </c:pt>
                <c:pt idx="3817">
                  <c:v>44356.041666666664</c:v>
                </c:pt>
                <c:pt idx="3818">
                  <c:v>44356.083333333336</c:v>
                </c:pt>
                <c:pt idx="3819">
                  <c:v>44356.125</c:v>
                </c:pt>
                <c:pt idx="3820">
                  <c:v>44356.166666666664</c:v>
                </c:pt>
                <c:pt idx="3821">
                  <c:v>44356.208333333336</c:v>
                </c:pt>
                <c:pt idx="3822">
                  <c:v>44356.25</c:v>
                </c:pt>
                <c:pt idx="3823">
                  <c:v>44356.291666666664</c:v>
                </c:pt>
                <c:pt idx="3824">
                  <c:v>44356.333333333336</c:v>
                </c:pt>
                <c:pt idx="3825">
                  <c:v>44356.375</c:v>
                </c:pt>
                <c:pt idx="3826">
                  <c:v>44356.416666666664</c:v>
                </c:pt>
                <c:pt idx="3827">
                  <c:v>44356.458333333336</c:v>
                </c:pt>
                <c:pt idx="3828">
                  <c:v>44356.5</c:v>
                </c:pt>
                <c:pt idx="3829">
                  <c:v>44356.541666666664</c:v>
                </c:pt>
                <c:pt idx="3830">
                  <c:v>44356.583333333336</c:v>
                </c:pt>
                <c:pt idx="3831">
                  <c:v>44356.625</c:v>
                </c:pt>
                <c:pt idx="3832">
                  <c:v>44356.666666666664</c:v>
                </c:pt>
                <c:pt idx="3833">
                  <c:v>44356.708333333336</c:v>
                </c:pt>
                <c:pt idx="3834">
                  <c:v>44356.75</c:v>
                </c:pt>
                <c:pt idx="3835">
                  <c:v>44356.791666666664</c:v>
                </c:pt>
                <c:pt idx="3836">
                  <c:v>44356.833333333336</c:v>
                </c:pt>
                <c:pt idx="3837">
                  <c:v>44356.875</c:v>
                </c:pt>
                <c:pt idx="3838">
                  <c:v>44356.916666666664</c:v>
                </c:pt>
                <c:pt idx="3839">
                  <c:v>44356.958333333336</c:v>
                </c:pt>
                <c:pt idx="3840">
                  <c:v>44357</c:v>
                </c:pt>
                <c:pt idx="3841">
                  <c:v>44357.041666666664</c:v>
                </c:pt>
                <c:pt idx="3842">
                  <c:v>44357.083333333336</c:v>
                </c:pt>
                <c:pt idx="3843">
                  <c:v>44357.125</c:v>
                </c:pt>
                <c:pt idx="3844">
                  <c:v>44357.166666666664</c:v>
                </c:pt>
                <c:pt idx="3845">
                  <c:v>44357.208333333336</c:v>
                </c:pt>
                <c:pt idx="3846">
                  <c:v>44357.25</c:v>
                </c:pt>
                <c:pt idx="3847">
                  <c:v>44357.291666666664</c:v>
                </c:pt>
                <c:pt idx="3848">
                  <c:v>44357.333333333336</c:v>
                </c:pt>
                <c:pt idx="3849">
                  <c:v>44357.375</c:v>
                </c:pt>
                <c:pt idx="3850">
                  <c:v>44357.416666666664</c:v>
                </c:pt>
                <c:pt idx="3851">
                  <c:v>44357.458333333336</c:v>
                </c:pt>
                <c:pt idx="3852">
                  <c:v>44357.5</c:v>
                </c:pt>
                <c:pt idx="3853">
                  <c:v>44357.541666666664</c:v>
                </c:pt>
                <c:pt idx="3854">
                  <c:v>44357.583333333336</c:v>
                </c:pt>
                <c:pt idx="3855">
                  <c:v>44357.625</c:v>
                </c:pt>
                <c:pt idx="3856">
                  <c:v>44357.666666666664</c:v>
                </c:pt>
                <c:pt idx="3857">
                  <c:v>44357.708333333336</c:v>
                </c:pt>
                <c:pt idx="3858">
                  <c:v>44357.75</c:v>
                </c:pt>
                <c:pt idx="3859">
                  <c:v>44357.791666666664</c:v>
                </c:pt>
                <c:pt idx="3860">
                  <c:v>44357.833333333336</c:v>
                </c:pt>
                <c:pt idx="3861">
                  <c:v>44357.875</c:v>
                </c:pt>
                <c:pt idx="3862">
                  <c:v>44357.916666666664</c:v>
                </c:pt>
                <c:pt idx="3863">
                  <c:v>44357.958333333336</c:v>
                </c:pt>
                <c:pt idx="3864">
                  <c:v>44358</c:v>
                </c:pt>
                <c:pt idx="3865">
                  <c:v>44358.041666666664</c:v>
                </c:pt>
                <c:pt idx="3866">
                  <c:v>44358.083333333336</c:v>
                </c:pt>
                <c:pt idx="3867">
                  <c:v>44358.125</c:v>
                </c:pt>
                <c:pt idx="3868">
                  <c:v>44358.166666666664</c:v>
                </c:pt>
                <c:pt idx="3869">
                  <c:v>44358.208333333336</c:v>
                </c:pt>
                <c:pt idx="3870">
                  <c:v>44358.25</c:v>
                </c:pt>
                <c:pt idx="3871">
                  <c:v>44358.291666666664</c:v>
                </c:pt>
                <c:pt idx="3872">
                  <c:v>44358.333333333336</c:v>
                </c:pt>
                <c:pt idx="3873">
                  <c:v>44358.375</c:v>
                </c:pt>
                <c:pt idx="3874">
                  <c:v>44358.416666666664</c:v>
                </c:pt>
                <c:pt idx="3875">
                  <c:v>44358.458333333336</c:v>
                </c:pt>
                <c:pt idx="3876">
                  <c:v>44358.5</c:v>
                </c:pt>
                <c:pt idx="3877">
                  <c:v>44358.541666666664</c:v>
                </c:pt>
                <c:pt idx="3878">
                  <c:v>44358.583333333336</c:v>
                </c:pt>
                <c:pt idx="3879">
                  <c:v>44358.625</c:v>
                </c:pt>
                <c:pt idx="3880">
                  <c:v>44358.666666666664</c:v>
                </c:pt>
                <c:pt idx="3881">
                  <c:v>44358.708333333336</c:v>
                </c:pt>
                <c:pt idx="3882">
                  <c:v>44358.75</c:v>
                </c:pt>
                <c:pt idx="3883">
                  <c:v>44358.791666666664</c:v>
                </c:pt>
                <c:pt idx="3884">
                  <c:v>44358.833333333336</c:v>
                </c:pt>
                <c:pt idx="3885">
                  <c:v>44358.875</c:v>
                </c:pt>
                <c:pt idx="3886">
                  <c:v>44358.916666666664</c:v>
                </c:pt>
                <c:pt idx="3887">
                  <c:v>44358.958333333336</c:v>
                </c:pt>
                <c:pt idx="3888">
                  <c:v>44359</c:v>
                </c:pt>
                <c:pt idx="3889">
                  <c:v>44359.041666666664</c:v>
                </c:pt>
                <c:pt idx="3890">
                  <c:v>44359.083333333336</c:v>
                </c:pt>
                <c:pt idx="3891">
                  <c:v>44359.125</c:v>
                </c:pt>
                <c:pt idx="3892">
                  <c:v>44359.166666666664</c:v>
                </c:pt>
                <c:pt idx="3893">
                  <c:v>44359.208333333336</c:v>
                </c:pt>
                <c:pt idx="3894">
                  <c:v>44359.25</c:v>
                </c:pt>
                <c:pt idx="3895">
                  <c:v>44359.291666666664</c:v>
                </c:pt>
                <c:pt idx="3896">
                  <c:v>44359.333333333336</c:v>
                </c:pt>
                <c:pt idx="3897">
                  <c:v>44359.375</c:v>
                </c:pt>
                <c:pt idx="3898">
                  <c:v>44359.416666666664</c:v>
                </c:pt>
                <c:pt idx="3899">
                  <c:v>44359.458333333336</c:v>
                </c:pt>
                <c:pt idx="3900">
                  <c:v>44359.5</c:v>
                </c:pt>
                <c:pt idx="3901">
                  <c:v>44359.541666666664</c:v>
                </c:pt>
                <c:pt idx="3902">
                  <c:v>44359.583333333336</c:v>
                </c:pt>
                <c:pt idx="3903">
                  <c:v>44359.625</c:v>
                </c:pt>
                <c:pt idx="3904">
                  <c:v>44359.666666666664</c:v>
                </c:pt>
                <c:pt idx="3905">
                  <c:v>44359.708333333336</c:v>
                </c:pt>
                <c:pt idx="3906">
                  <c:v>44359.75</c:v>
                </c:pt>
                <c:pt idx="3907">
                  <c:v>44359.791666666664</c:v>
                </c:pt>
                <c:pt idx="3908">
                  <c:v>44359.833333333336</c:v>
                </c:pt>
                <c:pt idx="3909">
                  <c:v>44359.875</c:v>
                </c:pt>
                <c:pt idx="3910">
                  <c:v>44359.916666666664</c:v>
                </c:pt>
                <c:pt idx="3911">
                  <c:v>44359.958333333336</c:v>
                </c:pt>
                <c:pt idx="3912">
                  <c:v>44360</c:v>
                </c:pt>
                <c:pt idx="3913">
                  <c:v>44360.041666666664</c:v>
                </c:pt>
                <c:pt idx="3914">
                  <c:v>44360.083333333336</c:v>
                </c:pt>
                <c:pt idx="3915">
                  <c:v>44360.125</c:v>
                </c:pt>
                <c:pt idx="3916">
                  <c:v>44360.166666666664</c:v>
                </c:pt>
                <c:pt idx="3917">
                  <c:v>44360.208333333336</c:v>
                </c:pt>
                <c:pt idx="3918">
                  <c:v>44360.25</c:v>
                </c:pt>
                <c:pt idx="3919">
                  <c:v>44360.291666666664</c:v>
                </c:pt>
                <c:pt idx="3920">
                  <c:v>44360.333333333336</c:v>
                </c:pt>
                <c:pt idx="3921">
                  <c:v>44360.375</c:v>
                </c:pt>
                <c:pt idx="3922">
                  <c:v>44360.416666666664</c:v>
                </c:pt>
                <c:pt idx="3923">
                  <c:v>44360.458333333336</c:v>
                </c:pt>
                <c:pt idx="3924">
                  <c:v>44360.5</c:v>
                </c:pt>
                <c:pt idx="3925">
                  <c:v>44360.541666666664</c:v>
                </c:pt>
                <c:pt idx="3926">
                  <c:v>44360.583333333336</c:v>
                </c:pt>
                <c:pt idx="3927">
                  <c:v>44360.625</c:v>
                </c:pt>
                <c:pt idx="3928">
                  <c:v>44360.666666666664</c:v>
                </c:pt>
                <c:pt idx="3929">
                  <c:v>44360.708333333336</c:v>
                </c:pt>
                <c:pt idx="3930">
                  <c:v>44360.75</c:v>
                </c:pt>
                <c:pt idx="3931">
                  <c:v>44360.791666666664</c:v>
                </c:pt>
                <c:pt idx="3932">
                  <c:v>44360.833333333336</c:v>
                </c:pt>
                <c:pt idx="3933">
                  <c:v>44360.875</c:v>
                </c:pt>
                <c:pt idx="3934">
                  <c:v>44360.916666666664</c:v>
                </c:pt>
                <c:pt idx="3935">
                  <c:v>44360.958333333336</c:v>
                </c:pt>
                <c:pt idx="3936">
                  <c:v>44361</c:v>
                </c:pt>
                <c:pt idx="3937">
                  <c:v>44361.041666666664</c:v>
                </c:pt>
                <c:pt idx="3938">
                  <c:v>44361.083333333336</c:v>
                </c:pt>
                <c:pt idx="3939">
                  <c:v>44361.125</c:v>
                </c:pt>
                <c:pt idx="3940">
                  <c:v>44361.166666666664</c:v>
                </c:pt>
                <c:pt idx="3941">
                  <c:v>44361.208333333336</c:v>
                </c:pt>
                <c:pt idx="3942">
                  <c:v>44361.25</c:v>
                </c:pt>
                <c:pt idx="3943">
                  <c:v>44361.291666666664</c:v>
                </c:pt>
                <c:pt idx="3944">
                  <c:v>44361.333333333336</c:v>
                </c:pt>
                <c:pt idx="3945">
                  <c:v>44361.375</c:v>
                </c:pt>
                <c:pt idx="3946">
                  <c:v>44361.416666666664</c:v>
                </c:pt>
                <c:pt idx="3947">
                  <c:v>44361.458333333336</c:v>
                </c:pt>
                <c:pt idx="3948">
                  <c:v>44361.5</c:v>
                </c:pt>
                <c:pt idx="3949">
                  <c:v>44361.541666666664</c:v>
                </c:pt>
                <c:pt idx="3950">
                  <c:v>44361.583333333336</c:v>
                </c:pt>
                <c:pt idx="3951">
                  <c:v>44361.625</c:v>
                </c:pt>
                <c:pt idx="3952">
                  <c:v>44361.666666666664</c:v>
                </c:pt>
                <c:pt idx="3953">
                  <c:v>44361.708333333336</c:v>
                </c:pt>
                <c:pt idx="3954">
                  <c:v>44361.75</c:v>
                </c:pt>
                <c:pt idx="3955">
                  <c:v>44361.791666666664</c:v>
                </c:pt>
                <c:pt idx="3956">
                  <c:v>44361.833333333336</c:v>
                </c:pt>
                <c:pt idx="3957">
                  <c:v>44361.875</c:v>
                </c:pt>
                <c:pt idx="3958">
                  <c:v>44361.916666666664</c:v>
                </c:pt>
                <c:pt idx="3959">
                  <c:v>44361.958333333336</c:v>
                </c:pt>
                <c:pt idx="3960">
                  <c:v>44362</c:v>
                </c:pt>
                <c:pt idx="3961">
                  <c:v>44362.041666666664</c:v>
                </c:pt>
                <c:pt idx="3962">
                  <c:v>44362.083333333336</c:v>
                </c:pt>
                <c:pt idx="3963">
                  <c:v>44362.125</c:v>
                </c:pt>
                <c:pt idx="3964">
                  <c:v>44362.166666666664</c:v>
                </c:pt>
                <c:pt idx="3965">
                  <c:v>44362.208333333336</c:v>
                </c:pt>
                <c:pt idx="3966">
                  <c:v>44362.25</c:v>
                </c:pt>
                <c:pt idx="3967">
                  <c:v>44362.291666666664</c:v>
                </c:pt>
                <c:pt idx="3968">
                  <c:v>44362.333333333336</c:v>
                </c:pt>
                <c:pt idx="3969">
                  <c:v>44362.375</c:v>
                </c:pt>
                <c:pt idx="3970">
                  <c:v>44362.416666666664</c:v>
                </c:pt>
                <c:pt idx="3971">
                  <c:v>44362.458333333336</c:v>
                </c:pt>
                <c:pt idx="3972">
                  <c:v>44362.5</c:v>
                </c:pt>
                <c:pt idx="3973">
                  <c:v>44362.541666666664</c:v>
                </c:pt>
                <c:pt idx="3974">
                  <c:v>44362.583333333336</c:v>
                </c:pt>
                <c:pt idx="3975">
                  <c:v>44362.625</c:v>
                </c:pt>
                <c:pt idx="3976">
                  <c:v>44362.666666666664</c:v>
                </c:pt>
                <c:pt idx="3977">
                  <c:v>44362.708333333336</c:v>
                </c:pt>
                <c:pt idx="3978">
                  <c:v>44362.75</c:v>
                </c:pt>
                <c:pt idx="3979">
                  <c:v>44362.791666666664</c:v>
                </c:pt>
                <c:pt idx="3980">
                  <c:v>44362.833333333336</c:v>
                </c:pt>
                <c:pt idx="3981">
                  <c:v>44362.875</c:v>
                </c:pt>
                <c:pt idx="3982">
                  <c:v>44362.916666666664</c:v>
                </c:pt>
                <c:pt idx="3983">
                  <c:v>44362.958333333336</c:v>
                </c:pt>
                <c:pt idx="3984">
                  <c:v>44363</c:v>
                </c:pt>
                <c:pt idx="3985">
                  <c:v>44363.041666666664</c:v>
                </c:pt>
                <c:pt idx="3986">
                  <c:v>44363.083333333336</c:v>
                </c:pt>
                <c:pt idx="3987">
                  <c:v>44363.125</c:v>
                </c:pt>
                <c:pt idx="3988">
                  <c:v>44363.166666666664</c:v>
                </c:pt>
                <c:pt idx="3989">
                  <c:v>44363.208333333336</c:v>
                </c:pt>
                <c:pt idx="3990">
                  <c:v>44363.25</c:v>
                </c:pt>
                <c:pt idx="3991">
                  <c:v>44363.291666666664</c:v>
                </c:pt>
                <c:pt idx="3992">
                  <c:v>44363.333333333336</c:v>
                </c:pt>
                <c:pt idx="3993">
                  <c:v>44363.375</c:v>
                </c:pt>
                <c:pt idx="3994">
                  <c:v>44363.416666666664</c:v>
                </c:pt>
                <c:pt idx="3995">
                  <c:v>44363.458333333336</c:v>
                </c:pt>
                <c:pt idx="3996">
                  <c:v>44363.5</c:v>
                </c:pt>
                <c:pt idx="3997">
                  <c:v>44363.541666666664</c:v>
                </c:pt>
                <c:pt idx="3998">
                  <c:v>44363.583333333336</c:v>
                </c:pt>
                <c:pt idx="3999">
                  <c:v>44363.625</c:v>
                </c:pt>
                <c:pt idx="4000">
                  <c:v>44363.666666666664</c:v>
                </c:pt>
                <c:pt idx="4001">
                  <c:v>44363.708333333336</c:v>
                </c:pt>
                <c:pt idx="4002">
                  <c:v>44363.75</c:v>
                </c:pt>
                <c:pt idx="4003">
                  <c:v>44363.791666666664</c:v>
                </c:pt>
                <c:pt idx="4004">
                  <c:v>44363.833333333336</c:v>
                </c:pt>
                <c:pt idx="4005">
                  <c:v>44363.875</c:v>
                </c:pt>
                <c:pt idx="4006">
                  <c:v>44363.916666666664</c:v>
                </c:pt>
                <c:pt idx="4007">
                  <c:v>44363.958333333336</c:v>
                </c:pt>
                <c:pt idx="4008">
                  <c:v>44364</c:v>
                </c:pt>
                <c:pt idx="4009">
                  <c:v>44364.041666666664</c:v>
                </c:pt>
                <c:pt idx="4010">
                  <c:v>44364.083333333336</c:v>
                </c:pt>
                <c:pt idx="4011">
                  <c:v>44364.125</c:v>
                </c:pt>
                <c:pt idx="4012">
                  <c:v>44364.166666666664</c:v>
                </c:pt>
                <c:pt idx="4013">
                  <c:v>44364.208333333336</c:v>
                </c:pt>
                <c:pt idx="4014">
                  <c:v>44364.25</c:v>
                </c:pt>
                <c:pt idx="4015">
                  <c:v>44364.291666666664</c:v>
                </c:pt>
                <c:pt idx="4016">
                  <c:v>44364.333333333336</c:v>
                </c:pt>
                <c:pt idx="4017">
                  <c:v>44364.375</c:v>
                </c:pt>
                <c:pt idx="4018">
                  <c:v>44364.416666666664</c:v>
                </c:pt>
                <c:pt idx="4019">
                  <c:v>44364.458333333336</c:v>
                </c:pt>
                <c:pt idx="4020">
                  <c:v>44364.5</c:v>
                </c:pt>
                <c:pt idx="4021">
                  <c:v>44364.541666666664</c:v>
                </c:pt>
                <c:pt idx="4022">
                  <c:v>44364.583333333336</c:v>
                </c:pt>
                <c:pt idx="4023">
                  <c:v>44364.625</c:v>
                </c:pt>
                <c:pt idx="4024">
                  <c:v>44364.666666666664</c:v>
                </c:pt>
                <c:pt idx="4025">
                  <c:v>44364.708333333336</c:v>
                </c:pt>
                <c:pt idx="4026">
                  <c:v>44364.75</c:v>
                </c:pt>
                <c:pt idx="4027">
                  <c:v>44364.791666666664</c:v>
                </c:pt>
                <c:pt idx="4028">
                  <c:v>44364.833333333336</c:v>
                </c:pt>
                <c:pt idx="4029">
                  <c:v>44364.875</c:v>
                </c:pt>
                <c:pt idx="4030">
                  <c:v>44364.916666666664</c:v>
                </c:pt>
                <c:pt idx="4031">
                  <c:v>44364.958333333336</c:v>
                </c:pt>
                <c:pt idx="4032">
                  <c:v>44365</c:v>
                </c:pt>
                <c:pt idx="4033">
                  <c:v>44365.041666666664</c:v>
                </c:pt>
                <c:pt idx="4034">
                  <c:v>44365.083333333336</c:v>
                </c:pt>
                <c:pt idx="4035">
                  <c:v>44365.125</c:v>
                </c:pt>
                <c:pt idx="4036">
                  <c:v>44365.166666666664</c:v>
                </c:pt>
                <c:pt idx="4037">
                  <c:v>44365.208333333336</c:v>
                </c:pt>
                <c:pt idx="4038">
                  <c:v>44365.25</c:v>
                </c:pt>
                <c:pt idx="4039">
                  <c:v>44365.291666666664</c:v>
                </c:pt>
                <c:pt idx="4040">
                  <c:v>44365.333333333336</c:v>
                </c:pt>
                <c:pt idx="4041">
                  <c:v>44365.375</c:v>
                </c:pt>
                <c:pt idx="4042">
                  <c:v>44365.416666666664</c:v>
                </c:pt>
                <c:pt idx="4043">
                  <c:v>44365.458333333336</c:v>
                </c:pt>
                <c:pt idx="4044">
                  <c:v>44365.5</c:v>
                </c:pt>
                <c:pt idx="4045">
                  <c:v>44365.541666666664</c:v>
                </c:pt>
                <c:pt idx="4046">
                  <c:v>44365.583333333336</c:v>
                </c:pt>
                <c:pt idx="4047">
                  <c:v>44365.625</c:v>
                </c:pt>
                <c:pt idx="4048">
                  <c:v>44365.666666666664</c:v>
                </c:pt>
                <c:pt idx="4049">
                  <c:v>44365.708333333336</c:v>
                </c:pt>
                <c:pt idx="4050">
                  <c:v>44365.75</c:v>
                </c:pt>
                <c:pt idx="4051">
                  <c:v>44365.791666666664</c:v>
                </c:pt>
                <c:pt idx="4052">
                  <c:v>44365.833333333336</c:v>
                </c:pt>
                <c:pt idx="4053">
                  <c:v>44365.875</c:v>
                </c:pt>
                <c:pt idx="4054">
                  <c:v>44365.916666666664</c:v>
                </c:pt>
                <c:pt idx="4055">
                  <c:v>44365.958333333336</c:v>
                </c:pt>
                <c:pt idx="4056">
                  <c:v>44366</c:v>
                </c:pt>
                <c:pt idx="4057">
                  <c:v>44366.041666666664</c:v>
                </c:pt>
                <c:pt idx="4058">
                  <c:v>44366.083333333336</c:v>
                </c:pt>
                <c:pt idx="4059">
                  <c:v>44366.125</c:v>
                </c:pt>
                <c:pt idx="4060">
                  <c:v>44366.166666666664</c:v>
                </c:pt>
                <c:pt idx="4061">
                  <c:v>44366.208333333336</c:v>
                </c:pt>
                <c:pt idx="4062">
                  <c:v>44366.25</c:v>
                </c:pt>
                <c:pt idx="4063">
                  <c:v>44366.291666666664</c:v>
                </c:pt>
                <c:pt idx="4064">
                  <c:v>44366.333333333336</c:v>
                </c:pt>
                <c:pt idx="4065">
                  <c:v>44366.375</c:v>
                </c:pt>
                <c:pt idx="4066">
                  <c:v>44366.416666666664</c:v>
                </c:pt>
                <c:pt idx="4067">
                  <c:v>44366.458333333336</c:v>
                </c:pt>
                <c:pt idx="4068">
                  <c:v>44366.5</c:v>
                </c:pt>
                <c:pt idx="4069">
                  <c:v>44366.541666666664</c:v>
                </c:pt>
                <c:pt idx="4070">
                  <c:v>44366.583333333336</c:v>
                </c:pt>
                <c:pt idx="4071">
                  <c:v>44366.625</c:v>
                </c:pt>
                <c:pt idx="4072">
                  <c:v>44366.666666666664</c:v>
                </c:pt>
                <c:pt idx="4073">
                  <c:v>44366.708333333336</c:v>
                </c:pt>
                <c:pt idx="4074">
                  <c:v>44366.75</c:v>
                </c:pt>
                <c:pt idx="4075">
                  <c:v>44366.791666666664</c:v>
                </c:pt>
                <c:pt idx="4076">
                  <c:v>44366.833333333336</c:v>
                </c:pt>
                <c:pt idx="4077">
                  <c:v>44366.875</c:v>
                </c:pt>
                <c:pt idx="4078">
                  <c:v>44366.916666666664</c:v>
                </c:pt>
                <c:pt idx="4079">
                  <c:v>44366.958333333336</c:v>
                </c:pt>
                <c:pt idx="4080">
                  <c:v>44367</c:v>
                </c:pt>
                <c:pt idx="4081">
                  <c:v>44367.041666666664</c:v>
                </c:pt>
                <c:pt idx="4082">
                  <c:v>44367.083333333336</c:v>
                </c:pt>
                <c:pt idx="4083">
                  <c:v>44367.125</c:v>
                </c:pt>
                <c:pt idx="4084">
                  <c:v>44367.166666666664</c:v>
                </c:pt>
                <c:pt idx="4085">
                  <c:v>44367.208333333336</c:v>
                </c:pt>
                <c:pt idx="4086">
                  <c:v>44367.25</c:v>
                </c:pt>
                <c:pt idx="4087">
                  <c:v>44367.291666666664</c:v>
                </c:pt>
                <c:pt idx="4088">
                  <c:v>44367.333333333336</c:v>
                </c:pt>
                <c:pt idx="4089">
                  <c:v>44367.375</c:v>
                </c:pt>
                <c:pt idx="4090">
                  <c:v>44367.416666666664</c:v>
                </c:pt>
                <c:pt idx="4091">
                  <c:v>44367.458333333336</c:v>
                </c:pt>
                <c:pt idx="4092">
                  <c:v>44367.5</c:v>
                </c:pt>
                <c:pt idx="4093">
                  <c:v>44367.541666666664</c:v>
                </c:pt>
                <c:pt idx="4094">
                  <c:v>44367.583333333336</c:v>
                </c:pt>
                <c:pt idx="4095">
                  <c:v>44367.625</c:v>
                </c:pt>
                <c:pt idx="4096">
                  <c:v>44367.666666666664</c:v>
                </c:pt>
                <c:pt idx="4097">
                  <c:v>44367.708333333336</c:v>
                </c:pt>
                <c:pt idx="4098">
                  <c:v>44367.75</c:v>
                </c:pt>
                <c:pt idx="4099">
                  <c:v>44367.791666666664</c:v>
                </c:pt>
                <c:pt idx="4100">
                  <c:v>44367.833333333336</c:v>
                </c:pt>
                <c:pt idx="4101">
                  <c:v>44367.875</c:v>
                </c:pt>
                <c:pt idx="4102">
                  <c:v>44367.916666666664</c:v>
                </c:pt>
                <c:pt idx="4103">
                  <c:v>44367.958333333336</c:v>
                </c:pt>
                <c:pt idx="4104">
                  <c:v>44368</c:v>
                </c:pt>
                <c:pt idx="4105">
                  <c:v>44368.041666666664</c:v>
                </c:pt>
                <c:pt idx="4106">
                  <c:v>44368.083333333336</c:v>
                </c:pt>
                <c:pt idx="4107">
                  <c:v>44368.125</c:v>
                </c:pt>
                <c:pt idx="4108">
                  <c:v>44368.166666666664</c:v>
                </c:pt>
                <c:pt idx="4109">
                  <c:v>44368.208333333336</c:v>
                </c:pt>
                <c:pt idx="4110">
                  <c:v>44368.25</c:v>
                </c:pt>
                <c:pt idx="4111">
                  <c:v>44368.291666666664</c:v>
                </c:pt>
                <c:pt idx="4112">
                  <c:v>44368.333333333336</c:v>
                </c:pt>
                <c:pt idx="4113">
                  <c:v>44368.375</c:v>
                </c:pt>
                <c:pt idx="4114">
                  <c:v>44368.416666666664</c:v>
                </c:pt>
                <c:pt idx="4115">
                  <c:v>44368.458333333336</c:v>
                </c:pt>
                <c:pt idx="4116">
                  <c:v>44368.5</c:v>
                </c:pt>
                <c:pt idx="4117">
                  <c:v>44368.541666666664</c:v>
                </c:pt>
                <c:pt idx="4118">
                  <c:v>44368.583333333336</c:v>
                </c:pt>
                <c:pt idx="4119">
                  <c:v>44368.625</c:v>
                </c:pt>
                <c:pt idx="4120">
                  <c:v>44368.666666666664</c:v>
                </c:pt>
                <c:pt idx="4121">
                  <c:v>44368.708333333336</c:v>
                </c:pt>
                <c:pt idx="4122">
                  <c:v>44368.75</c:v>
                </c:pt>
                <c:pt idx="4123">
                  <c:v>44368.791666666664</c:v>
                </c:pt>
                <c:pt idx="4124">
                  <c:v>44368.833333333336</c:v>
                </c:pt>
                <c:pt idx="4125">
                  <c:v>44368.875</c:v>
                </c:pt>
                <c:pt idx="4126">
                  <c:v>44368.916666666664</c:v>
                </c:pt>
                <c:pt idx="4127">
                  <c:v>44368.958333333336</c:v>
                </c:pt>
                <c:pt idx="4128">
                  <c:v>44369</c:v>
                </c:pt>
                <c:pt idx="4129">
                  <c:v>44369.041666666664</c:v>
                </c:pt>
                <c:pt idx="4130">
                  <c:v>44369.083333333336</c:v>
                </c:pt>
                <c:pt idx="4131">
                  <c:v>44369.125</c:v>
                </c:pt>
                <c:pt idx="4132">
                  <c:v>44369.166666666664</c:v>
                </c:pt>
                <c:pt idx="4133">
                  <c:v>44369.208333333336</c:v>
                </c:pt>
                <c:pt idx="4134">
                  <c:v>44369.25</c:v>
                </c:pt>
                <c:pt idx="4135">
                  <c:v>44369.291666666664</c:v>
                </c:pt>
                <c:pt idx="4136">
                  <c:v>44369.333333333336</c:v>
                </c:pt>
                <c:pt idx="4137">
                  <c:v>44369.375</c:v>
                </c:pt>
                <c:pt idx="4138">
                  <c:v>44369.416666666664</c:v>
                </c:pt>
                <c:pt idx="4139">
                  <c:v>44369.458333333336</c:v>
                </c:pt>
                <c:pt idx="4140">
                  <c:v>44369.5</c:v>
                </c:pt>
                <c:pt idx="4141">
                  <c:v>44369.541666666664</c:v>
                </c:pt>
                <c:pt idx="4142">
                  <c:v>44369.583333333336</c:v>
                </c:pt>
                <c:pt idx="4143">
                  <c:v>44369.625</c:v>
                </c:pt>
                <c:pt idx="4144">
                  <c:v>44369.666666666664</c:v>
                </c:pt>
                <c:pt idx="4145">
                  <c:v>44369.708333333336</c:v>
                </c:pt>
                <c:pt idx="4146">
                  <c:v>44369.75</c:v>
                </c:pt>
                <c:pt idx="4147">
                  <c:v>44369.791666666664</c:v>
                </c:pt>
                <c:pt idx="4148">
                  <c:v>44369.833333333336</c:v>
                </c:pt>
                <c:pt idx="4149">
                  <c:v>44369.875</c:v>
                </c:pt>
                <c:pt idx="4150">
                  <c:v>44369.916666666664</c:v>
                </c:pt>
                <c:pt idx="4151">
                  <c:v>44369.958333333336</c:v>
                </c:pt>
                <c:pt idx="4152">
                  <c:v>44370</c:v>
                </c:pt>
                <c:pt idx="4153">
                  <c:v>44370.041666666664</c:v>
                </c:pt>
                <c:pt idx="4154">
                  <c:v>44370.083333333336</c:v>
                </c:pt>
                <c:pt idx="4155">
                  <c:v>44370.125</c:v>
                </c:pt>
                <c:pt idx="4156">
                  <c:v>44370.166666666664</c:v>
                </c:pt>
                <c:pt idx="4157">
                  <c:v>44370.208333333336</c:v>
                </c:pt>
                <c:pt idx="4158">
                  <c:v>44370.25</c:v>
                </c:pt>
                <c:pt idx="4159">
                  <c:v>44370.291666666664</c:v>
                </c:pt>
                <c:pt idx="4160">
                  <c:v>44370.333333333336</c:v>
                </c:pt>
                <c:pt idx="4161">
                  <c:v>44370.375</c:v>
                </c:pt>
                <c:pt idx="4162">
                  <c:v>44370.416666666664</c:v>
                </c:pt>
                <c:pt idx="4163">
                  <c:v>44370.458333333336</c:v>
                </c:pt>
                <c:pt idx="4164">
                  <c:v>44370.5</c:v>
                </c:pt>
                <c:pt idx="4165">
                  <c:v>44370.541666666664</c:v>
                </c:pt>
                <c:pt idx="4166">
                  <c:v>44370.583333333336</c:v>
                </c:pt>
                <c:pt idx="4167">
                  <c:v>44370.625</c:v>
                </c:pt>
                <c:pt idx="4168">
                  <c:v>44370.666666666664</c:v>
                </c:pt>
                <c:pt idx="4169">
                  <c:v>44370.708333333336</c:v>
                </c:pt>
                <c:pt idx="4170">
                  <c:v>44370.75</c:v>
                </c:pt>
                <c:pt idx="4171">
                  <c:v>44370.791666666664</c:v>
                </c:pt>
                <c:pt idx="4172">
                  <c:v>44370.833333333336</c:v>
                </c:pt>
                <c:pt idx="4173">
                  <c:v>44370.875</c:v>
                </c:pt>
                <c:pt idx="4174">
                  <c:v>44370.916666666664</c:v>
                </c:pt>
                <c:pt idx="4175">
                  <c:v>44370.958333333336</c:v>
                </c:pt>
                <c:pt idx="4176">
                  <c:v>44371</c:v>
                </c:pt>
                <c:pt idx="4177">
                  <c:v>44371.041666666664</c:v>
                </c:pt>
                <c:pt idx="4178">
                  <c:v>44371.083333333336</c:v>
                </c:pt>
                <c:pt idx="4179">
                  <c:v>44371.125</c:v>
                </c:pt>
                <c:pt idx="4180">
                  <c:v>44371.166666666664</c:v>
                </c:pt>
                <c:pt idx="4181">
                  <c:v>44371.208333333336</c:v>
                </c:pt>
                <c:pt idx="4182">
                  <c:v>44371.25</c:v>
                </c:pt>
                <c:pt idx="4183">
                  <c:v>44371.291666666664</c:v>
                </c:pt>
                <c:pt idx="4184">
                  <c:v>44371.333333333336</c:v>
                </c:pt>
                <c:pt idx="4185">
                  <c:v>44371.375</c:v>
                </c:pt>
                <c:pt idx="4186">
                  <c:v>44371.416666666664</c:v>
                </c:pt>
                <c:pt idx="4187">
                  <c:v>44371.458333333336</c:v>
                </c:pt>
                <c:pt idx="4188">
                  <c:v>44371.5</c:v>
                </c:pt>
                <c:pt idx="4189">
                  <c:v>44371.541666666664</c:v>
                </c:pt>
                <c:pt idx="4190">
                  <c:v>44371.583333333336</c:v>
                </c:pt>
                <c:pt idx="4191">
                  <c:v>44371.625</c:v>
                </c:pt>
                <c:pt idx="4192">
                  <c:v>44371.666666666664</c:v>
                </c:pt>
                <c:pt idx="4193">
                  <c:v>44371.708333333336</c:v>
                </c:pt>
                <c:pt idx="4194">
                  <c:v>44371.75</c:v>
                </c:pt>
                <c:pt idx="4195">
                  <c:v>44371.791666666664</c:v>
                </c:pt>
                <c:pt idx="4196">
                  <c:v>44371.833333333336</c:v>
                </c:pt>
                <c:pt idx="4197">
                  <c:v>44371.875</c:v>
                </c:pt>
                <c:pt idx="4198">
                  <c:v>44371.916666666664</c:v>
                </c:pt>
                <c:pt idx="4199">
                  <c:v>44371.958333333336</c:v>
                </c:pt>
                <c:pt idx="4200">
                  <c:v>44372</c:v>
                </c:pt>
                <c:pt idx="4201">
                  <c:v>44372.041666666664</c:v>
                </c:pt>
                <c:pt idx="4202">
                  <c:v>44372.083333333336</c:v>
                </c:pt>
                <c:pt idx="4203">
                  <c:v>44372.125</c:v>
                </c:pt>
                <c:pt idx="4204">
                  <c:v>44372.166666666664</c:v>
                </c:pt>
                <c:pt idx="4205">
                  <c:v>44372.208333333336</c:v>
                </c:pt>
                <c:pt idx="4206">
                  <c:v>44372.25</c:v>
                </c:pt>
                <c:pt idx="4207">
                  <c:v>44372.291666666664</c:v>
                </c:pt>
                <c:pt idx="4208">
                  <c:v>44372.333333333336</c:v>
                </c:pt>
                <c:pt idx="4209">
                  <c:v>44372.375</c:v>
                </c:pt>
                <c:pt idx="4210">
                  <c:v>44372.416666666664</c:v>
                </c:pt>
                <c:pt idx="4211">
                  <c:v>44372.458333333336</c:v>
                </c:pt>
                <c:pt idx="4212">
                  <c:v>44372.5</c:v>
                </c:pt>
                <c:pt idx="4213">
                  <c:v>44372.541666666664</c:v>
                </c:pt>
                <c:pt idx="4214">
                  <c:v>44372.583333333336</c:v>
                </c:pt>
                <c:pt idx="4215">
                  <c:v>44372.625</c:v>
                </c:pt>
                <c:pt idx="4216">
                  <c:v>44372.666666666664</c:v>
                </c:pt>
                <c:pt idx="4217">
                  <c:v>44372.708333333336</c:v>
                </c:pt>
                <c:pt idx="4218">
                  <c:v>44372.75</c:v>
                </c:pt>
                <c:pt idx="4219">
                  <c:v>44372.791666666664</c:v>
                </c:pt>
                <c:pt idx="4220">
                  <c:v>44372.833333333336</c:v>
                </c:pt>
                <c:pt idx="4221">
                  <c:v>44372.875</c:v>
                </c:pt>
                <c:pt idx="4222">
                  <c:v>44372.916666666664</c:v>
                </c:pt>
                <c:pt idx="4223">
                  <c:v>44372.958333333336</c:v>
                </c:pt>
                <c:pt idx="4224">
                  <c:v>44373</c:v>
                </c:pt>
                <c:pt idx="4225">
                  <c:v>44373.041666666664</c:v>
                </c:pt>
                <c:pt idx="4226">
                  <c:v>44373.083333333336</c:v>
                </c:pt>
                <c:pt idx="4227">
                  <c:v>44373.125</c:v>
                </c:pt>
                <c:pt idx="4228">
                  <c:v>44373.166666666664</c:v>
                </c:pt>
                <c:pt idx="4229">
                  <c:v>44373.208333333336</c:v>
                </c:pt>
                <c:pt idx="4230">
                  <c:v>44373.25</c:v>
                </c:pt>
                <c:pt idx="4231">
                  <c:v>44373.291666666664</c:v>
                </c:pt>
                <c:pt idx="4232">
                  <c:v>44373.333333333336</c:v>
                </c:pt>
                <c:pt idx="4233">
                  <c:v>44373.375</c:v>
                </c:pt>
                <c:pt idx="4234">
                  <c:v>44373.416666666664</c:v>
                </c:pt>
                <c:pt idx="4235">
                  <c:v>44373.458333333336</c:v>
                </c:pt>
                <c:pt idx="4236">
                  <c:v>44373.5</c:v>
                </c:pt>
                <c:pt idx="4237">
                  <c:v>44373.541666666664</c:v>
                </c:pt>
                <c:pt idx="4238">
                  <c:v>44373.583333333336</c:v>
                </c:pt>
                <c:pt idx="4239">
                  <c:v>44373.625</c:v>
                </c:pt>
                <c:pt idx="4240">
                  <c:v>44373.666666666664</c:v>
                </c:pt>
                <c:pt idx="4241">
                  <c:v>44373.708333333336</c:v>
                </c:pt>
                <c:pt idx="4242">
                  <c:v>44373.75</c:v>
                </c:pt>
                <c:pt idx="4243">
                  <c:v>44373.791666666664</c:v>
                </c:pt>
                <c:pt idx="4244">
                  <c:v>44373.833333333336</c:v>
                </c:pt>
                <c:pt idx="4245">
                  <c:v>44373.875</c:v>
                </c:pt>
                <c:pt idx="4246">
                  <c:v>44373.916666666664</c:v>
                </c:pt>
                <c:pt idx="4247">
                  <c:v>44373.958333333336</c:v>
                </c:pt>
                <c:pt idx="4248">
                  <c:v>44374</c:v>
                </c:pt>
                <c:pt idx="4249">
                  <c:v>44374.041666666664</c:v>
                </c:pt>
                <c:pt idx="4250">
                  <c:v>44374.083333333336</c:v>
                </c:pt>
                <c:pt idx="4251">
                  <c:v>44374.125</c:v>
                </c:pt>
                <c:pt idx="4252">
                  <c:v>44374.166666666664</c:v>
                </c:pt>
                <c:pt idx="4253">
                  <c:v>44374.208333333336</c:v>
                </c:pt>
                <c:pt idx="4254">
                  <c:v>44374.25</c:v>
                </c:pt>
                <c:pt idx="4255">
                  <c:v>44374.291666666664</c:v>
                </c:pt>
                <c:pt idx="4256">
                  <c:v>44374.333333333336</c:v>
                </c:pt>
                <c:pt idx="4257">
                  <c:v>44374.375</c:v>
                </c:pt>
                <c:pt idx="4258">
                  <c:v>44374.416666666664</c:v>
                </c:pt>
                <c:pt idx="4259">
                  <c:v>44374.458333333336</c:v>
                </c:pt>
                <c:pt idx="4260">
                  <c:v>44374.5</c:v>
                </c:pt>
                <c:pt idx="4261">
                  <c:v>44374.541666666664</c:v>
                </c:pt>
                <c:pt idx="4262">
                  <c:v>44374.583333333336</c:v>
                </c:pt>
                <c:pt idx="4263">
                  <c:v>44374.625</c:v>
                </c:pt>
                <c:pt idx="4264">
                  <c:v>44374.666666666664</c:v>
                </c:pt>
                <c:pt idx="4265">
                  <c:v>44374.708333333336</c:v>
                </c:pt>
                <c:pt idx="4266">
                  <c:v>44374.75</c:v>
                </c:pt>
                <c:pt idx="4267">
                  <c:v>44374.791666666664</c:v>
                </c:pt>
                <c:pt idx="4268">
                  <c:v>44374.833333333336</c:v>
                </c:pt>
                <c:pt idx="4269">
                  <c:v>44374.875</c:v>
                </c:pt>
                <c:pt idx="4270">
                  <c:v>44374.916666666664</c:v>
                </c:pt>
                <c:pt idx="4271">
                  <c:v>44374.958333333336</c:v>
                </c:pt>
                <c:pt idx="4272">
                  <c:v>44375</c:v>
                </c:pt>
                <c:pt idx="4273">
                  <c:v>44375.041666666664</c:v>
                </c:pt>
                <c:pt idx="4274">
                  <c:v>44375.083333333336</c:v>
                </c:pt>
                <c:pt idx="4275">
                  <c:v>44375.125</c:v>
                </c:pt>
                <c:pt idx="4276">
                  <c:v>44375.166666666664</c:v>
                </c:pt>
                <c:pt idx="4277">
                  <c:v>44375.208333333336</c:v>
                </c:pt>
                <c:pt idx="4278">
                  <c:v>44375.25</c:v>
                </c:pt>
                <c:pt idx="4279">
                  <c:v>44375.291666666664</c:v>
                </c:pt>
                <c:pt idx="4280">
                  <c:v>44375.333333333336</c:v>
                </c:pt>
                <c:pt idx="4281">
                  <c:v>44375.375</c:v>
                </c:pt>
                <c:pt idx="4282">
                  <c:v>44375.416666666664</c:v>
                </c:pt>
                <c:pt idx="4283">
                  <c:v>44375.458333333336</c:v>
                </c:pt>
                <c:pt idx="4284">
                  <c:v>44375.5</c:v>
                </c:pt>
                <c:pt idx="4285">
                  <c:v>44375.541666666664</c:v>
                </c:pt>
                <c:pt idx="4286">
                  <c:v>44375.583333333336</c:v>
                </c:pt>
                <c:pt idx="4287">
                  <c:v>44375.625</c:v>
                </c:pt>
                <c:pt idx="4288">
                  <c:v>44375.666666666664</c:v>
                </c:pt>
                <c:pt idx="4289">
                  <c:v>44375.708333333336</c:v>
                </c:pt>
                <c:pt idx="4290">
                  <c:v>44375.75</c:v>
                </c:pt>
                <c:pt idx="4291">
                  <c:v>44375.791666666664</c:v>
                </c:pt>
                <c:pt idx="4292">
                  <c:v>44375.833333333336</c:v>
                </c:pt>
                <c:pt idx="4293">
                  <c:v>44375.875</c:v>
                </c:pt>
                <c:pt idx="4294">
                  <c:v>44375.916666666664</c:v>
                </c:pt>
                <c:pt idx="4295">
                  <c:v>44375.958333333336</c:v>
                </c:pt>
                <c:pt idx="4296">
                  <c:v>44376</c:v>
                </c:pt>
                <c:pt idx="4297">
                  <c:v>44376.041666666664</c:v>
                </c:pt>
                <c:pt idx="4298">
                  <c:v>44376.083333333336</c:v>
                </c:pt>
                <c:pt idx="4299">
                  <c:v>44376.125</c:v>
                </c:pt>
                <c:pt idx="4300">
                  <c:v>44376.166666666664</c:v>
                </c:pt>
                <c:pt idx="4301">
                  <c:v>44376.208333333336</c:v>
                </c:pt>
                <c:pt idx="4302">
                  <c:v>44376.25</c:v>
                </c:pt>
                <c:pt idx="4303">
                  <c:v>44376.291666666664</c:v>
                </c:pt>
                <c:pt idx="4304">
                  <c:v>44376.333333333336</c:v>
                </c:pt>
                <c:pt idx="4305">
                  <c:v>44376.375</c:v>
                </c:pt>
                <c:pt idx="4306">
                  <c:v>44376.416666666664</c:v>
                </c:pt>
                <c:pt idx="4307">
                  <c:v>44376.458333333336</c:v>
                </c:pt>
                <c:pt idx="4308">
                  <c:v>44376.5</c:v>
                </c:pt>
                <c:pt idx="4309">
                  <c:v>44376.541666666664</c:v>
                </c:pt>
                <c:pt idx="4310">
                  <c:v>44376.583333333336</c:v>
                </c:pt>
                <c:pt idx="4311">
                  <c:v>44376.625</c:v>
                </c:pt>
                <c:pt idx="4312">
                  <c:v>44376.666666666664</c:v>
                </c:pt>
                <c:pt idx="4313">
                  <c:v>44376.708333333336</c:v>
                </c:pt>
                <c:pt idx="4314">
                  <c:v>44376.75</c:v>
                </c:pt>
                <c:pt idx="4315">
                  <c:v>44376.791666666664</c:v>
                </c:pt>
                <c:pt idx="4316">
                  <c:v>44376.833333333336</c:v>
                </c:pt>
                <c:pt idx="4317">
                  <c:v>44376.875</c:v>
                </c:pt>
                <c:pt idx="4318">
                  <c:v>44376.916666666664</c:v>
                </c:pt>
                <c:pt idx="4319">
                  <c:v>44376.958333333336</c:v>
                </c:pt>
                <c:pt idx="4320">
                  <c:v>44377</c:v>
                </c:pt>
                <c:pt idx="4321">
                  <c:v>44377.041666666664</c:v>
                </c:pt>
                <c:pt idx="4322">
                  <c:v>44377.083333333336</c:v>
                </c:pt>
                <c:pt idx="4323">
                  <c:v>44377.125</c:v>
                </c:pt>
                <c:pt idx="4324">
                  <c:v>44377.166666666664</c:v>
                </c:pt>
                <c:pt idx="4325">
                  <c:v>44377.208333333336</c:v>
                </c:pt>
                <c:pt idx="4326">
                  <c:v>44377.25</c:v>
                </c:pt>
                <c:pt idx="4327">
                  <c:v>44377.291666666664</c:v>
                </c:pt>
                <c:pt idx="4328">
                  <c:v>44377.333333333336</c:v>
                </c:pt>
                <c:pt idx="4329">
                  <c:v>44377.375</c:v>
                </c:pt>
                <c:pt idx="4330">
                  <c:v>44377.416666666664</c:v>
                </c:pt>
                <c:pt idx="4331">
                  <c:v>44377.458333333336</c:v>
                </c:pt>
                <c:pt idx="4332">
                  <c:v>44377.5</c:v>
                </c:pt>
                <c:pt idx="4333">
                  <c:v>44377.541666666664</c:v>
                </c:pt>
                <c:pt idx="4334">
                  <c:v>44377.583333333336</c:v>
                </c:pt>
                <c:pt idx="4335">
                  <c:v>44377.625</c:v>
                </c:pt>
                <c:pt idx="4336">
                  <c:v>44377.666666666664</c:v>
                </c:pt>
                <c:pt idx="4337">
                  <c:v>44377.708333333336</c:v>
                </c:pt>
                <c:pt idx="4338">
                  <c:v>44377.75</c:v>
                </c:pt>
                <c:pt idx="4339">
                  <c:v>44377.791666666664</c:v>
                </c:pt>
                <c:pt idx="4340">
                  <c:v>44377.833333333336</c:v>
                </c:pt>
                <c:pt idx="4341">
                  <c:v>44377.875</c:v>
                </c:pt>
                <c:pt idx="4342">
                  <c:v>44377.916666666664</c:v>
                </c:pt>
                <c:pt idx="4343">
                  <c:v>44377.958333333336</c:v>
                </c:pt>
                <c:pt idx="4344">
                  <c:v>44378</c:v>
                </c:pt>
                <c:pt idx="4345">
                  <c:v>44378.041666666664</c:v>
                </c:pt>
                <c:pt idx="4346">
                  <c:v>44378.083333333336</c:v>
                </c:pt>
                <c:pt idx="4347">
                  <c:v>44378.125</c:v>
                </c:pt>
                <c:pt idx="4348">
                  <c:v>44378.166666666664</c:v>
                </c:pt>
                <c:pt idx="4349">
                  <c:v>44378.208333333336</c:v>
                </c:pt>
                <c:pt idx="4350">
                  <c:v>44378.25</c:v>
                </c:pt>
                <c:pt idx="4351">
                  <c:v>44378.291666666664</c:v>
                </c:pt>
                <c:pt idx="4352">
                  <c:v>44378.333333333336</c:v>
                </c:pt>
                <c:pt idx="4353">
                  <c:v>44378.375</c:v>
                </c:pt>
                <c:pt idx="4354">
                  <c:v>44378.416666666664</c:v>
                </c:pt>
                <c:pt idx="4355">
                  <c:v>44378.458333333336</c:v>
                </c:pt>
                <c:pt idx="4356">
                  <c:v>44378.5</c:v>
                </c:pt>
                <c:pt idx="4357">
                  <c:v>44378.541666666664</c:v>
                </c:pt>
                <c:pt idx="4358">
                  <c:v>44378.583333333336</c:v>
                </c:pt>
                <c:pt idx="4359">
                  <c:v>44378.625</c:v>
                </c:pt>
                <c:pt idx="4360">
                  <c:v>44378.666666666664</c:v>
                </c:pt>
                <c:pt idx="4361">
                  <c:v>44378.708333333336</c:v>
                </c:pt>
                <c:pt idx="4362">
                  <c:v>44378.75</c:v>
                </c:pt>
                <c:pt idx="4363">
                  <c:v>44378.791666666664</c:v>
                </c:pt>
                <c:pt idx="4364">
                  <c:v>44378.833333333336</c:v>
                </c:pt>
                <c:pt idx="4365">
                  <c:v>44378.875</c:v>
                </c:pt>
                <c:pt idx="4366">
                  <c:v>44378.916666666664</c:v>
                </c:pt>
                <c:pt idx="4367">
                  <c:v>44378.958333333336</c:v>
                </c:pt>
                <c:pt idx="4368">
                  <c:v>44379</c:v>
                </c:pt>
                <c:pt idx="4369">
                  <c:v>44379.041666666664</c:v>
                </c:pt>
                <c:pt idx="4370">
                  <c:v>44379.083333333336</c:v>
                </c:pt>
                <c:pt idx="4371">
                  <c:v>44379.125</c:v>
                </c:pt>
                <c:pt idx="4372">
                  <c:v>44379.166666666664</c:v>
                </c:pt>
                <c:pt idx="4373">
                  <c:v>44379.208333333336</c:v>
                </c:pt>
                <c:pt idx="4374">
                  <c:v>44379.25</c:v>
                </c:pt>
                <c:pt idx="4375">
                  <c:v>44379.291666666664</c:v>
                </c:pt>
                <c:pt idx="4376">
                  <c:v>44379.333333333336</c:v>
                </c:pt>
                <c:pt idx="4377">
                  <c:v>44379.375</c:v>
                </c:pt>
                <c:pt idx="4378">
                  <c:v>44379.416666666664</c:v>
                </c:pt>
                <c:pt idx="4379">
                  <c:v>44379.458333333336</c:v>
                </c:pt>
                <c:pt idx="4380">
                  <c:v>44379.5</c:v>
                </c:pt>
                <c:pt idx="4381">
                  <c:v>44379.541666666664</c:v>
                </c:pt>
                <c:pt idx="4382">
                  <c:v>44379.583333333336</c:v>
                </c:pt>
                <c:pt idx="4383">
                  <c:v>44379.625</c:v>
                </c:pt>
                <c:pt idx="4384">
                  <c:v>44379.666666666664</c:v>
                </c:pt>
                <c:pt idx="4385">
                  <c:v>44379.708333333336</c:v>
                </c:pt>
                <c:pt idx="4386">
                  <c:v>44379.75</c:v>
                </c:pt>
                <c:pt idx="4387">
                  <c:v>44379.791666666664</c:v>
                </c:pt>
                <c:pt idx="4388">
                  <c:v>44379.833333333336</c:v>
                </c:pt>
                <c:pt idx="4389">
                  <c:v>44379.875</c:v>
                </c:pt>
                <c:pt idx="4390">
                  <c:v>44379.916666666664</c:v>
                </c:pt>
                <c:pt idx="4391">
                  <c:v>44379.958333333336</c:v>
                </c:pt>
                <c:pt idx="4392">
                  <c:v>44380</c:v>
                </c:pt>
                <c:pt idx="4393">
                  <c:v>44380.041666666664</c:v>
                </c:pt>
                <c:pt idx="4394">
                  <c:v>44380.083333333336</c:v>
                </c:pt>
                <c:pt idx="4395">
                  <c:v>44380.125</c:v>
                </c:pt>
                <c:pt idx="4396">
                  <c:v>44380.166666666664</c:v>
                </c:pt>
                <c:pt idx="4397">
                  <c:v>44380.208333333336</c:v>
                </c:pt>
                <c:pt idx="4398">
                  <c:v>44380.25</c:v>
                </c:pt>
                <c:pt idx="4399">
                  <c:v>44380.291666666664</c:v>
                </c:pt>
                <c:pt idx="4400">
                  <c:v>44380.333333333336</c:v>
                </c:pt>
                <c:pt idx="4401">
                  <c:v>44380.375</c:v>
                </c:pt>
                <c:pt idx="4402">
                  <c:v>44380.416666666664</c:v>
                </c:pt>
                <c:pt idx="4403">
                  <c:v>44380.458333333336</c:v>
                </c:pt>
                <c:pt idx="4404">
                  <c:v>44380.5</c:v>
                </c:pt>
                <c:pt idx="4405">
                  <c:v>44380.541666666664</c:v>
                </c:pt>
                <c:pt idx="4406">
                  <c:v>44380.583333333336</c:v>
                </c:pt>
                <c:pt idx="4407">
                  <c:v>44380.625</c:v>
                </c:pt>
                <c:pt idx="4408">
                  <c:v>44380.666666666664</c:v>
                </c:pt>
                <c:pt idx="4409">
                  <c:v>44380.708333333336</c:v>
                </c:pt>
                <c:pt idx="4410">
                  <c:v>44380.75</c:v>
                </c:pt>
                <c:pt idx="4411">
                  <c:v>44380.791666666664</c:v>
                </c:pt>
                <c:pt idx="4412">
                  <c:v>44380.833333333336</c:v>
                </c:pt>
                <c:pt idx="4413">
                  <c:v>44380.875</c:v>
                </c:pt>
                <c:pt idx="4414">
                  <c:v>44380.916666666664</c:v>
                </c:pt>
                <c:pt idx="4415">
                  <c:v>44380.958333333336</c:v>
                </c:pt>
                <c:pt idx="4416">
                  <c:v>44381</c:v>
                </c:pt>
                <c:pt idx="4417">
                  <c:v>44381.041666666664</c:v>
                </c:pt>
                <c:pt idx="4418">
                  <c:v>44381.083333333336</c:v>
                </c:pt>
                <c:pt idx="4419">
                  <c:v>44381.125</c:v>
                </c:pt>
                <c:pt idx="4420">
                  <c:v>44381.166666666664</c:v>
                </c:pt>
                <c:pt idx="4421">
                  <c:v>44381.208333333336</c:v>
                </c:pt>
                <c:pt idx="4422">
                  <c:v>44381.25</c:v>
                </c:pt>
                <c:pt idx="4423">
                  <c:v>44381.291666666664</c:v>
                </c:pt>
                <c:pt idx="4424">
                  <c:v>44381.333333333336</c:v>
                </c:pt>
                <c:pt idx="4425">
                  <c:v>44381.375</c:v>
                </c:pt>
                <c:pt idx="4426">
                  <c:v>44381.416666666664</c:v>
                </c:pt>
                <c:pt idx="4427">
                  <c:v>44381.458333333336</c:v>
                </c:pt>
                <c:pt idx="4428">
                  <c:v>44381.5</c:v>
                </c:pt>
                <c:pt idx="4429">
                  <c:v>44381.541666666664</c:v>
                </c:pt>
                <c:pt idx="4430">
                  <c:v>44381.583333333336</c:v>
                </c:pt>
                <c:pt idx="4431">
                  <c:v>44381.625</c:v>
                </c:pt>
                <c:pt idx="4432">
                  <c:v>44381.666666666664</c:v>
                </c:pt>
                <c:pt idx="4433">
                  <c:v>44381.708333333336</c:v>
                </c:pt>
                <c:pt idx="4434">
                  <c:v>44381.75</c:v>
                </c:pt>
                <c:pt idx="4435">
                  <c:v>44381.791666666664</c:v>
                </c:pt>
                <c:pt idx="4436">
                  <c:v>44381.833333333336</c:v>
                </c:pt>
                <c:pt idx="4437">
                  <c:v>44381.875</c:v>
                </c:pt>
                <c:pt idx="4438">
                  <c:v>44381.916666666664</c:v>
                </c:pt>
                <c:pt idx="4439">
                  <c:v>44381.958333333336</c:v>
                </c:pt>
                <c:pt idx="4440">
                  <c:v>44382</c:v>
                </c:pt>
                <c:pt idx="4441">
                  <c:v>44382.041666666664</c:v>
                </c:pt>
                <c:pt idx="4442">
                  <c:v>44382.083333333336</c:v>
                </c:pt>
                <c:pt idx="4443">
                  <c:v>44382.125</c:v>
                </c:pt>
                <c:pt idx="4444">
                  <c:v>44382.166666666664</c:v>
                </c:pt>
                <c:pt idx="4445">
                  <c:v>44382.208333333336</c:v>
                </c:pt>
                <c:pt idx="4446">
                  <c:v>44382.25</c:v>
                </c:pt>
                <c:pt idx="4447">
                  <c:v>44382.291666666664</c:v>
                </c:pt>
                <c:pt idx="4448">
                  <c:v>44382.333333333336</c:v>
                </c:pt>
                <c:pt idx="4449">
                  <c:v>44382.375</c:v>
                </c:pt>
                <c:pt idx="4450">
                  <c:v>44382.416666666664</c:v>
                </c:pt>
                <c:pt idx="4451">
                  <c:v>44382.458333333336</c:v>
                </c:pt>
                <c:pt idx="4452">
                  <c:v>44382.5</c:v>
                </c:pt>
                <c:pt idx="4453">
                  <c:v>44382.541666666664</c:v>
                </c:pt>
                <c:pt idx="4454">
                  <c:v>44382.583333333336</c:v>
                </c:pt>
                <c:pt idx="4455">
                  <c:v>44382.625</c:v>
                </c:pt>
                <c:pt idx="4456">
                  <c:v>44382.666666666664</c:v>
                </c:pt>
                <c:pt idx="4457">
                  <c:v>44382.708333333336</c:v>
                </c:pt>
                <c:pt idx="4458">
                  <c:v>44382.75</c:v>
                </c:pt>
                <c:pt idx="4459">
                  <c:v>44382.791666666664</c:v>
                </c:pt>
                <c:pt idx="4460">
                  <c:v>44382.833333333336</c:v>
                </c:pt>
                <c:pt idx="4461">
                  <c:v>44382.875</c:v>
                </c:pt>
                <c:pt idx="4462">
                  <c:v>44382.916666666664</c:v>
                </c:pt>
                <c:pt idx="4463">
                  <c:v>44382.958333333336</c:v>
                </c:pt>
                <c:pt idx="4464">
                  <c:v>44383</c:v>
                </c:pt>
                <c:pt idx="4465">
                  <c:v>44383.041666666664</c:v>
                </c:pt>
                <c:pt idx="4466">
                  <c:v>44383.083333333336</c:v>
                </c:pt>
                <c:pt idx="4467">
                  <c:v>44383.125</c:v>
                </c:pt>
                <c:pt idx="4468">
                  <c:v>44383.166666666664</c:v>
                </c:pt>
                <c:pt idx="4469">
                  <c:v>44383.208333333336</c:v>
                </c:pt>
                <c:pt idx="4470">
                  <c:v>44383.25</c:v>
                </c:pt>
                <c:pt idx="4471">
                  <c:v>44383.291666666664</c:v>
                </c:pt>
                <c:pt idx="4472">
                  <c:v>44383.333333333336</c:v>
                </c:pt>
                <c:pt idx="4473">
                  <c:v>44383.375</c:v>
                </c:pt>
                <c:pt idx="4474">
                  <c:v>44383.416666666664</c:v>
                </c:pt>
                <c:pt idx="4475">
                  <c:v>44383.458333333336</c:v>
                </c:pt>
                <c:pt idx="4476">
                  <c:v>44383.5</c:v>
                </c:pt>
                <c:pt idx="4477">
                  <c:v>44383.541666666664</c:v>
                </c:pt>
                <c:pt idx="4478">
                  <c:v>44383.583333333336</c:v>
                </c:pt>
                <c:pt idx="4479">
                  <c:v>44383.625</c:v>
                </c:pt>
                <c:pt idx="4480">
                  <c:v>44383.666666666664</c:v>
                </c:pt>
                <c:pt idx="4481">
                  <c:v>44383.708333333336</c:v>
                </c:pt>
                <c:pt idx="4482">
                  <c:v>44383.75</c:v>
                </c:pt>
                <c:pt idx="4483">
                  <c:v>44383.791666666664</c:v>
                </c:pt>
                <c:pt idx="4484">
                  <c:v>44383.833333333336</c:v>
                </c:pt>
                <c:pt idx="4485">
                  <c:v>44383.875</c:v>
                </c:pt>
                <c:pt idx="4486">
                  <c:v>44383.916666666664</c:v>
                </c:pt>
                <c:pt idx="4487">
                  <c:v>44383.958333333336</c:v>
                </c:pt>
                <c:pt idx="4488">
                  <c:v>44384</c:v>
                </c:pt>
                <c:pt idx="4489">
                  <c:v>44384.041666666664</c:v>
                </c:pt>
                <c:pt idx="4490">
                  <c:v>44384.083333333336</c:v>
                </c:pt>
                <c:pt idx="4491">
                  <c:v>44384.125</c:v>
                </c:pt>
                <c:pt idx="4492">
                  <c:v>44384.166666666664</c:v>
                </c:pt>
                <c:pt idx="4493">
                  <c:v>44384.208333333336</c:v>
                </c:pt>
                <c:pt idx="4494">
                  <c:v>44384.25</c:v>
                </c:pt>
                <c:pt idx="4495">
                  <c:v>44384.291666666664</c:v>
                </c:pt>
                <c:pt idx="4496">
                  <c:v>44384.333333333336</c:v>
                </c:pt>
                <c:pt idx="4497">
                  <c:v>44384.375</c:v>
                </c:pt>
                <c:pt idx="4498">
                  <c:v>44384.416666666664</c:v>
                </c:pt>
                <c:pt idx="4499">
                  <c:v>44384.458333333336</c:v>
                </c:pt>
                <c:pt idx="4500">
                  <c:v>44384.5</c:v>
                </c:pt>
                <c:pt idx="4501">
                  <c:v>44384.541666666664</c:v>
                </c:pt>
                <c:pt idx="4502">
                  <c:v>44384.583333333336</c:v>
                </c:pt>
                <c:pt idx="4503">
                  <c:v>44384.625</c:v>
                </c:pt>
                <c:pt idx="4504">
                  <c:v>44384.666666666664</c:v>
                </c:pt>
                <c:pt idx="4505">
                  <c:v>44384.708333333336</c:v>
                </c:pt>
                <c:pt idx="4506">
                  <c:v>44384.75</c:v>
                </c:pt>
                <c:pt idx="4507">
                  <c:v>44384.791666666664</c:v>
                </c:pt>
                <c:pt idx="4508">
                  <c:v>44384.833333333336</c:v>
                </c:pt>
                <c:pt idx="4509">
                  <c:v>44384.875</c:v>
                </c:pt>
                <c:pt idx="4510">
                  <c:v>44384.916666666664</c:v>
                </c:pt>
                <c:pt idx="4511">
                  <c:v>44384.958333333336</c:v>
                </c:pt>
                <c:pt idx="4512">
                  <c:v>44385</c:v>
                </c:pt>
                <c:pt idx="4513">
                  <c:v>44385.041666666664</c:v>
                </c:pt>
                <c:pt idx="4514">
                  <c:v>44385.083333333336</c:v>
                </c:pt>
                <c:pt idx="4515">
                  <c:v>44385.125</c:v>
                </c:pt>
                <c:pt idx="4516">
                  <c:v>44385.166666666664</c:v>
                </c:pt>
                <c:pt idx="4517">
                  <c:v>44385.208333333336</c:v>
                </c:pt>
                <c:pt idx="4518">
                  <c:v>44385.25</c:v>
                </c:pt>
                <c:pt idx="4519">
                  <c:v>44385.291666666664</c:v>
                </c:pt>
                <c:pt idx="4520">
                  <c:v>44385.333333333336</c:v>
                </c:pt>
                <c:pt idx="4521">
                  <c:v>44385.375</c:v>
                </c:pt>
                <c:pt idx="4522">
                  <c:v>44385.416666666664</c:v>
                </c:pt>
                <c:pt idx="4523">
                  <c:v>44385.458333333336</c:v>
                </c:pt>
                <c:pt idx="4524">
                  <c:v>44385.5</c:v>
                </c:pt>
                <c:pt idx="4525">
                  <c:v>44385.541666666664</c:v>
                </c:pt>
                <c:pt idx="4526">
                  <c:v>44385.583333333336</c:v>
                </c:pt>
                <c:pt idx="4527">
                  <c:v>44385.625</c:v>
                </c:pt>
                <c:pt idx="4528">
                  <c:v>44385.666666666664</c:v>
                </c:pt>
                <c:pt idx="4529">
                  <c:v>44385.708333333336</c:v>
                </c:pt>
                <c:pt idx="4530">
                  <c:v>44385.75</c:v>
                </c:pt>
                <c:pt idx="4531">
                  <c:v>44385.791666666664</c:v>
                </c:pt>
                <c:pt idx="4532">
                  <c:v>44385.833333333336</c:v>
                </c:pt>
                <c:pt idx="4533">
                  <c:v>44385.875</c:v>
                </c:pt>
                <c:pt idx="4534">
                  <c:v>44385.916666666664</c:v>
                </c:pt>
                <c:pt idx="4535">
                  <c:v>44385.958333333336</c:v>
                </c:pt>
                <c:pt idx="4536">
                  <c:v>44386</c:v>
                </c:pt>
                <c:pt idx="4537">
                  <c:v>44386.041666666664</c:v>
                </c:pt>
                <c:pt idx="4538">
                  <c:v>44386.083333333336</c:v>
                </c:pt>
                <c:pt idx="4539">
                  <c:v>44386.125</c:v>
                </c:pt>
                <c:pt idx="4540">
                  <c:v>44386.166666666664</c:v>
                </c:pt>
                <c:pt idx="4541">
                  <c:v>44386.208333333336</c:v>
                </c:pt>
                <c:pt idx="4542">
                  <c:v>44386.25</c:v>
                </c:pt>
                <c:pt idx="4543">
                  <c:v>44386.291666666664</c:v>
                </c:pt>
                <c:pt idx="4544">
                  <c:v>44386.333333333336</c:v>
                </c:pt>
                <c:pt idx="4545">
                  <c:v>44386.375</c:v>
                </c:pt>
                <c:pt idx="4546">
                  <c:v>44386.416666666664</c:v>
                </c:pt>
                <c:pt idx="4547">
                  <c:v>44386.458333333336</c:v>
                </c:pt>
                <c:pt idx="4548">
                  <c:v>44386.5</c:v>
                </c:pt>
                <c:pt idx="4549">
                  <c:v>44386.541666666664</c:v>
                </c:pt>
                <c:pt idx="4550">
                  <c:v>44386.583333333336</c:v>
                </c:pt>
                <c:pt idx="4551">
                  <c:v>44386.625</c:v>
                </c:pt>
                <c:pt idx="4552">
                  <c:v>44386.666666666664</c:v>
                </c:pt>
                <c:pt idx="4553">
                  <c:v>44386.708333333336</c:v>
                </c:pt>
                <c:pt idx="4554">
                  <c:v>44386.75</c:v>
                </c:pt>
                <c:pt idx="4555">
                  <c:v>44386.791666666664</c:v>
                </c:pt>
                <c:pt idx="4556">
                  <c:v>44386.833333333336</c:v>
                </c:pt>
                <c:pt idx="4557">
                  <c:v>44386.875</c:v>
                </c:pt>
                <c:pt idx="4558">
                  <c:v>44386.916666666664</c:v>
                </c:pt>
                <c:pt idx="4559">
                  <c:v>44386.958333333336</c:v>
                </c:pt>
                <c:pt idx="4560">
                  <c:v>44387</c:v>
                </c:pt>
                <c:pt idx="4561">
                  <c:v>44387.041666666664</c:v>
                </c:pt>
                <c:pt idx="4562">
                  <c:v>44387.083333333336</c:v>
                </c:pt>
                <c:pt idx="4563">
                  <c:v>44387.125</c:v>
                </c:pt>
                <c:pt idx="4564">
                  <c:v>44387.166666666664</c:v>
                </c:pt>
                <c:pt idx="4565">
                  <c:v>44387.208333333336</c:v>
                </c:pt>
                <c:pt idx="4566">
                  <c:v>44387.25</c:v>
                </c:pt>
                <c:pt idx="4567">
                  <c:v>44387.291666666664</c:v>
                </c:pt>
                <c:pt idx="4568">
                  <c:v>44387.333333333336</c:v>
                </c:pt>
                <c:pt idx="4569">
                  <c:v>44387.375</c:v>
                </c:pt>
                <c:pt idx="4570">
                  <c:v>44387.416666666664</c:v>
                </c:pt>
                <c:pt idx="4571">
                  <c:v>44387.458333333336</c:v>
                </c:pt>
                <c:pt idx="4572">
                  <c:v>44387.5</c:v>
                </c:pt>
                <c:pt idx="4573">
                  <c:v>44387.541666666664</c:v>
                </c:pt>
                <c:pt idx="4574">
                  <c:v>44387.583333333336</c:v>
                </c:pt>
                <c:pt idx="4575">
                  <c:v>44387.625</c:v>
                </c:pt>
                <c:pt idx="4576">
                  <c:v>44387.666666666664</c:v>
                </c:pt>
                <c:pt idx="4577">
                  <c:v>44387.708333333336</c:v>
                </c:pt>
                <c:pt idx="4578">
                  <c:v>44387.75</c:v>
                </c:pt>
                <c:pt idx="4579">
                  <c:v>44387.791666666664</c:v>
                </c:pt>
                <c:pt idx="4580">
                  <c:v>44387.833333333336</c:v>
                </c:pt>
                <c:pt idx="4581">
                  <c:v>44387.875</c:v>
                </c:pt>
                <c:pt idx="4582">
                  <c:v>44387.916666666664</c:v>
                </c:pt>
                <c:pt idx="4583">
                  <c:v>44387.958333333336</c:v>
                </c:pt>
                <c:pt idx="4584">
                  <c:v>44388</c:v>
                </c:pt>
                <c:pt idx="4585">
                  <c:v>44388.041666666664</c:v>
                </c:pt>
                <c:pt idx="4586">
                  <c:v>44388.083333333336</c:v>
                </c:pt>
                <c:pt idx="4587">
                  <c:v>44388.125</c:v>
                </c:pt>
                <c:pt idx="4588">
                  <c:v>44388.166666666664</c:v>
                </c:pt>
                <c:pt idx="4589">
                  <c:v>44388.208333333336</c:v>
                </c:pt>
                <c:pt idx="4590">
                  <c:v>44388.25</c:v>
                </c:pt>
                <c:pt idx="4591">
                  <c:v>44388.291666666664</c:v>
                </c:pt>
                <c:pt idx="4592">
                  <c:v>44388.333333333336</c:v>
                </c:pt>
                <c:pt idx="4593">
                  <c:v>44388.375</c:v>
                </c:pt>
                <c:pt idx="4594">
                  <c:v>44388.416666666664</c:v>
                </c:pt>
                <c:pt idx="4595">
                  <c:v>44388.458333333336</c:v>
                </c:pt>
                <c:pt idx="4596">
                  <c:v>44388.5</c:v>
                </c:pt>
                <c:pt idx="4597">
                  <c:v>44388.541666666664</c:v>
                </c:pt>
                <c:pt idx="4598">
                  <c:v>44388.583333333336</c:v>
                </c:pt>
                <c:pt idx="4599">
                  <c:v>44388.625</c:v>
                </c:pt>
                <c:pt idx="4600">
                  <c:v>44388.666666666664</c:v>
                </c:pt>
                <c:pt idx="4601">
                  <c:v>44388.708333333336</c:v>
                </c:pt>
                <c:pt idx="4602">
                  <c:v>44388.75</c:v>
                </c:pt>
                <c:pt idx="4603">
                  <c:v>44388.791666666664</c:v>
                </c:pt>
                <c:pt idx="4604">
                  <c:v>44388.833333333336</c:v>
                </c:pt>
                <c:pt idx="4605">
                  <c:v>44388.875</c:v>
                </c:pt>
                <c:pt idx="4606">
                  <c:v>44388.916666666664</c:v>
                </c:pt>
                <c:pt idx="4607">
                  <c:v>44388.958333333336</c:v>
                </c:pt>
                <c:pt idx="4608">
                  <c:v>44389</c:v>
                </c:pt>
                <c:pt idx="4609">
                  <c:v>44389.041666666664</c:v>
                </c:pt>
                <c:pt idx="4610">
                  <c:v>44389.083333333336</c:v>
                </c:pt>
                <c:pt idx="4611">
                  <c:v>44389.125</c:v>
                </c:pt>
                <c:pt idx="4612">
                  <c:v>44389.166666666664</c:v>
                </c:pt>
                <c:pt idx="4613">
                  <c:v>44389.208333333336</c:v>
                </c:pt>
                <c:pt idx="4614">
                  <c:v>44389.25</c:v>
                </c:pt>
                <c:pt idx="4615">
                  <c:v>44389.291666666664</c:v>
                </c:pt>
                <c:pt idx="4616">
                  <c:v>44389.333333333336</c:v>
                </c:pt>
                <c:pt idx="4617">
                  <c:v>44389.375</c:v>
                </c:pt>
                <c:pt idx="4618">
                  <c:v>44389.416666666664</c:v>
                </c:pt>
                <c:pt idx="4619">
                  <c:v>44389.458333333336</c:v>
                </c:pt>
                <c:pt idx="4620">
                  <c:v>44389.5</c:v>
                </c:pt>
                <c:pt idx="4621">
                  <c:v>44389.541666666664</c:v>
                </c:pt>
                <c:pt idx="4622">
                  <c:v>44389.583333333336</c:v>
                </c:pt>
                <c:pt idx="4623">
                  <c:v>44389.625</c:v>
                </c:pt>
                <c:pt idx="4624">
                  <c:v>44389.666666666664</c:v>
                </c:pt>
                <c:pt idx="4625">
                  <c:v>44389.708333333336</c:v>
                </c:pt>
                <c:pt idx="4626">
                  <c:v>44389.75</c:v>
                </c:pt>
                <c:pt idx="4627">
                  <c:v>44389.791666666664</c:v>
                </c:pt>
                <c:pt idx="4628">
                  <c:v>44389.833333333336</c:v>
                </c:pt>
                <c:pt idx="4629">
                  <c:v>44389.875</c:v>
                </c:pt>
                <c:pt idx="4630">
                  <c:v>44389.916666666664</c:v>
                </c:pt>
                <c:pt idx="4631">
                  <c:v>44389.958333333336</c:v>
                </c:pt>
                <c:pt idx="4632">
                  <c:v>44390</c:v>
                </c:pt>
                <c:pt idx="4633">
                  <c:v>44390.041666666664</c:v>
                </c:pt>
                <c:pt idx="4634">
                  <c:v>44390.083333333336</c:v>
                </c:pt>
                <c:pt idx="4635">
                  <c:v>44390.125</c:v>
                </c:pt>
                <c:pt idx="4636">
                  <c:v>44390.166666666664</c:v>
                </c:pt>
                <c:pt idx="4637">
                  <c:v>44390.208333333336</c:v>
                </c:pt>
                <c:pt idx="4638">
                  <c:v>44390.25</c:v>
                </c:pt>
                <c:pt idx="4639">
                  <c:v>44390.291666666664</c:v>
                </c:pt>
                <c:pt idx="4640">
                  <c:v>44390.333333333336</c:v>
                </c:pt>
                <c:pt idx="4641">
                  <c:v>44390.375</c:v>
                </c:pt>
                <c:pt idx="4642">
                  <c:v>44390.416666666664</c:v>
                </c:pt>
                <c:pt idx="4643">
                  <c:v>44390.458333333336</c:v>
                </c:pt>
                <c:pt idx="4644">
                  <c:v>44390.5</c:v>
                </c:pt>
                <c:pt idx="4645">
                  <c:v>44390.541666666664</c:v>
                </c:pt>
                <c:pt idx="4646">
                  <c:v>44390.583333333336</c:v>
                </c:pt>
                <c:pt idx="4647">
                  <c:v>44390.625</c:v>
                </c:pt>
                <c:pt idx="4648">
                  <c:v>44390.666666666664</c:v>
                </c:pt>
                <c:pt idx="4649">
                  <c:v>44390.708333333336</c:v>
                </c:pt>
                <c:pt idx="4650">
                  <c:v>44390.75</c:v>
                </c:pt>
                <c:pt idx="4651">
                  <c:v>44390.791666666664</c:v>
                </c:pt>
                <c:pt idx="4652">
                  <c:v>44390.833333333336</c:v>
                </c:pt>
                <c:pt idx="4653">
                  <c:v>44390.875</c:v>
                </c:pt>
                <c:pt idx="4654">
                  <c:v>44390.916666666664</c:v>
                </c:pt>
                <c:pt idx="4655">
                  <c:v>44390.958333333336</c:v>
                </c:pt>
                <c:pt idx="4656">
                  <c:v>44391</c:v>
                </c:pt>
                <c:pt idx="4657">
                  <c:v>44391.041666666664</c:v>
                </c:pt>
                <c:pt idx="4658">
                  <c:v>44391.083333333336</c:v>
                </c:pt>
                <c:pt idx="4659">
                  <c:v>44391.125</c:v>
                </c:pt>
                <c:pt idx="4660">
                  <c:v>44391.166666666664</c:v>
                </c:pt>
                <c:pt idx="4661">
                  <c:v>44391.208333333336</c:v>
                </c:pt>
                <c:pt idx="4662">
                  <c:v>44391.25</c:v>
                </c:pt>
                <c:pt idx="4663">
                  <c:v>44391.291666666664</c:v>
                </c:pt>
                <c:pt idx="4664">
                  <c:v>44391.333333333336</c:v>
                </c:pt>
                <c:pt idx="4665">
                  <c:v>44391.375</c:v>
                </c:pt>
                <c:pt idx="4666">
                  <c:v>44391.416666666664</c:v>
                </c:pt>
                <c:pt idx="4667">
                  <c:v>44391.458333333336</c:v>
                </c:pt>
                <c:pt idx="4668">
                  <c:v>44391.5</c:v>
                </c:pt>
                <c:pt idx="4669">
                  <c:v>44391.541666666664</c:v>
                </c:pt>
                <c:pt idx="4670">
                  <c:v>44391.583333333336</c:v>
                </c:pt>
                <c:pt idx="4671">
                  <c:v>44391.625</c:v>
                </c:pt>
                <c:pt idx="4672">
                  <c:v>44391.666666666664</c:v>
                </c:pt>
                <c:pt idx="4673">
                  <c:v>44391.708333333336</c:v>
                </c:pt>
                <c:pt idx="4674">
                  <c:v>44391.75</c:v>
                </c:pt>
                <c:pt idx="4675">
                  <c:v>44391.791666666664</c:v>
                </c:pt>
                <c:pt idx="4676">
                  <c:v>44391.833333333336</c:v>
                </c:pt>
                <c:pt idx="4677">
                  <c:v>44391.875</c:v>
                </c:pt>
                <c:pt idx="4678">
                  <c:v>44391.916666666664</c:v>
                </c:pt>
                <c:pt idx="4679">
                  <c:v>44391.958333333336</c:v>
                </c:pt>
                <c:pt idx="4680">
                  <c:v>44392</c:v>
                </c:pt>
                <c:pt idx="4681">
                  <c:v>44392.041666666664</c:v>
                </c:pt>
                <c:pt idx="4682">
                  <c:v>44392.083333333336</c:v>
                </c:pt>
                <c:pt idx="4683">
                  <c:v>44392.125</c:v>
                </c:pt>
                <c:pt idx="4684">
                  <c:v>44392.166666666664</c:v>
                </c:pt>
                <c:pt idx="4685">
                  <c:v>44392.208333333336</c:v>
                </c:pt>
                <c:pt idx="4686">
                  <c:v>44392.25</c:v>
                </c:pt>
                <c:pt idx="4687">
                  <c:v>44392.291666666664</c:v>
                </c:pt>
                <c:pt idx="4688">
                  <c:v>44392.333333333336</c:v>
                </c:pt>
                <c:pt idx="4689">
                  <c:v>44392.375</c:v>
                </c:pt>
                <c:pt idx="4690">
                  <c:v>44392.416666666664</c:v>
                </c:pt>
                <c:pt idx="4691">
                  <c:v>44392.458333333336</c:v>
                </c:pt>
                <c:pt idx="4692">
                  <c:v>44392.5</c:v>
                </c:pt>
                <c:pt idx="4693">
                  <c:v>44392.541666666664</c:v>
                </c:pt>
                <c:pt idx="4694">
                  <c:v>44392.583333333336</c:v>
                </c:pt>
                <c:pt idx="4695">
                  <c:v>44392.625</c:v>
                </c:pt>
                <c:pt idx="4696">
                  <c:v>44392.666666666664</c:v>
                </c:pt>
                <c:pt idx="4697">
                  <c:v>44392.708333333336</c:v>
                </c:pt>
                <c:pt idx="4698">
                  <c:v>44392.75</c:v>
                </c:pt>
                <c:pt idx="4699">
                  <c:v>44392.791666666664</c:v>
                </c:pt>
                <c:pt idx="4700">
                  <c:v>44392.833333333336</c:v>
                </c:pt>
                <c:pt idx="4701">
                  <c:v>44392.875</c:v>
                </c:pt>
                <c:pt idx="4702">
                  <c:v>44392.916666666664</c:v>
                </c:pt>
                <c:pt idx="4703">
                  <c:v>44392.958333333336</c:v>
                </c:pt>
                <c:pt idx="4704">
                  <c:v>44393</c:v>
                </c:pt>
                <c:pt idx="4705">
                  <c:v>44393.041666666664</c:v>
                </c:pt>
                <c:pt idx="4706">
                  <c:v>44393.083333333336</c:v>
                </c:pt>
                <c:pt idx="4707">
                  <c:v>44393.125</c:v>
                </c:pt>
                <c:pt idx="4708">
                  <c:v>44393.166666666664</c:v>
                </c:pt>
                <c:pt idx="4709">
                  <c:v>44393.208333333336</c:v>
                </c:pt>
                <c:pt idx="4710">
                  <c:v>44393.25</c:v>
                </c:pt>
                <c:pt idx="4711">
                  <c:v>44393.291666666664</c:v>
                </c:pt>
                <c:pt idx="4712">
                  <c:v>44393.333333333336</c:v>
                </c:pt>
                <c:pt idx="4713">
                  <c:v>44393.375</c:v>
                </c:pt>
                <c:pt idx="4714">
                  <c:v>44393.416666666664</c:v>
                </c:pt>
                <c:pt idx="4715">
                  <c:v>44393.458333333336</c:v>
                </c:pt>
                <c:pt idx="4716">
                  <c:v>44393.5</c:v>
                </c:pt>
                <c:pt idx="4717">
                  <c:v>44393.541666666664</c:v>
                </c:pt>
                <c:pt idx="4718">
                  <c:v>44393.583333333336</c:v>
                </c:pt>
                <c:pt idx="4719">
                  <c:v>44393.625</c:v>
                </c:pt>
                <c:pt idx="4720">
                  <c:v>44393.666666666664</c:v>
                </c:pt>
                <c:pt idx="4721">
                  <c:v>44393.708333333336</c:v>
                </c:pt>
                <c:pt idx="4722">
                  <c:v>44393.75</c:v>
                </c:pt>
                <c:pt idx="4723">
                  <c:v>44393.791666666664</c:v>
                </c:pt>
                <c:pt idx="4724">
                  <c:v>44393.833333333336</c:v>
                </c:pt>
                <c:pt idx="4725">
                  <c:v>44393.875</c:v>
                </c:pt>
                <c:pt idx="4726">
                  <c:v>44393.916666666664</c:v>
                </c:pt>
                <c:pt idx="4727">
                  <c:v>44393.958333333336</c:v>
                </c:pt>
                <c:pt idx="4728">
                  <c:v>44394</c:v>
                </c:pt>
                <c:pt idx="4729">
                  <c:v>44394.041666666664</c:v>
                </c:pt>
                <c:pt idx="4730">
                  <c:v>44394.083333333336</c:v>
                </c:pt>
                <c:pt idx="4731">
                  <c:v>44394.125</c:v>
                </c:pt>
                <c:pt idx="4732">
                  <c:v>44394.166666666664</c:v>
                </c:pt>
                <c:pt idx="4733">
                  <c:v>44394.208333333336</c:v>
                </c:pt>
                <c:pt idx="4734">
                  <c:v>44394.25</c:v>
                </c:pt>
                <c:pt idx="4735">
                  <c:v>44394.291666666664</c:v>
                </c:pt>
                <c:pt idx="4736">
                  <c:v>44394.333333333336</c:v>
                </c:pt>
                <c:pt idx="4737">
                  <c:v>44394.375</c:v>
                </c:pt>
                <c:pt idx="4738">
                  <c:v>44394.416666666664</c:v>
                </c:pt>
                <c:pt idx="4739">
                  <c:v>44394.458333333336</c:v>
                </c:pt>
                <c:pt idx="4740">
                  <c:v>44394.5</c:v>
                </c:pt>
                <c:pt idx="4741">
                  <c:v>44394.541666666664</c:v>
                </c:pt>
                <c:pt idx="4742">
                  <c:v>44394.583333333336</c:v>
                </c:pt>
                <c:pt idx="4743">
                  <c:v>44394.625</c:v>
                </c:pt>
                <c:pt idx="4744">
                  <c:v>44394.666666666664</c:v>
                </c:pt>
                <c:pt idx="4745">
                  <c:v>44394.708333333336</c:v>
                </c:pt>
                <c:pt idx="4746">
                  <c:v>44394.75</c:v>
                </c:pt>
                <c:pt idx="4747">
                  <c:v>44394.791666666664</c:v>
                </c:pt>
                <c:pt idx="4748">
                  <c:v>44394.833333333336</c:v>
                </c:pt>
                <c:pt idx="4749">
                  <c:v>44394.875</c:v>
                </c:pt>
                <c:pt idx="4750">
                  <c:v>44394.916666666664</c:v>
                </c:pt>
                <c:pt idx="4751">
                  <c:v>44394.958333333336</c:v>
                </c:pt>
                <c:pt idx="4752">
                  <c:v>44395</c:v>
                </c:pt>
                <c:pt idx="4753">
                  <c:v>44395.041666666664</c:v>
                </c:pt>
                <c:pt idx="4754">
                  <c:v>44395.083333333336</c:v>
                </c:pt>
                <c:pt idx="4755">
                  <c:v>44395.125</c:v>
                </c:pt>
                <c:pt idx="4756">
                  <c:v>44395.166666666664</c:v>
                </c:pt>
                <c:pt idx="4757">
                  <c:v>44395.208333333336</c:v>
                </c:pt>
                <c:pt idx="4758">
                  <c:v>44395.25</c:v>
                </c:pt>
                <c:pt idx="4759">
                  <c:v>44395.291666666664</c:v>
                </c:pt>
                <c:pt idx="4760">
                  <c:v>44395.333333333336</c:v>
                </c:pt>
                <c:pt idx="4761">
                  <c:v>44395.375</c:v>
                </c:pt>
                <c:pt idx="4762">
                  <c:v>44395.416666666664</c:v>
                </c:pt>
                <c:pt idx="4763">
                  <c:v>44395.458333333336</c:v>
                </c:pt>
                <c:pt idx="4764">
                  <c:v>44395.5</c:v>
                </c:pt>
                <c:pt idx="4765">
                  <c:v>44395.541666666664</c:v>
                </c:pt>
                <c:pt idx="4766">
                  <c:v>44395.583333333336</c:v>
                </c:pt>
                <c:pt idx="4767">
                  <c:v>44395.625</c:v>
                </c:pt>
                <c:pt idx="4768">
                  <c:v>44395.666666666664</c:v>
                </c:pt>
                <c:pt idx="4769">
                  <c:v>44395.708333333336</c:v>
                </c:pt>
                <c:pt idx="4770">
                  <c:v>44395.75</c:v>
                </c:pt>
                <c:pt idx="4771">
                  <c:v>44395.791666666664</c:v>
                </c:pt>
                <c:pt idx="4772">
                  <c:v>44395.833333333336</c:v>
                </c:pt>
                <c:pt idx="4773">
                  <c:v>44395.875</c:v>
                </c:pt>
                <c:pt idx="4774">
                  <c:v>44395.916666666664</c:v>
                </c:pt>
                <c:pt idx="4775">
                  <c:v>44395.958333333336</c:v>
                </c:pt>
                <c:pt idx="4776">
                  <c:v>44396</c:v>
                </c:pt>
                <c:pt idx="4777">
                  <c:v>44396.041666666664</c:v>
                </c:pt>
                <c:pt idx="4778">
                  <c:v>44396.083333333336</c:v>
                </c:pt>
                <c:pt idx="4779">
                  <c:v>44396.125</c:v>
                </c:pt>
                <c:pt idx="4780">
                  <c:v>44396.166666666664</c:v>
                </c:pt>
                <c:pt idx="4781">
                  <c:v>44396.208333333336</c:v>
                </c:pt>
                <c:pt idx="4782">
                  <c:v>44396.25</c:v>
                </c:pt>
                <c:pt idx="4783">
                  <c:v>44396.291666666664</c:v>
                </c:pt>
                <c:pt idx="4784">
                  <c:v>44396.333333333336</c:v>
                </c:pt>
                <c:pt idx="4785">
                  <c:v>44396.375</c:v>
                </c:pt>
                <c:pt idx="4786">
                  <c:v>44396.416666666664</c:v>
                </c:pt>
                <c:pt idx="4787">
                  <c:v>44396.458333333336</c:v>
                </c:pt>
                <c:pt idx="4788">
                  <c:v>44396.5</c:v>
                </c:pt>
                <c:pt idx="4789">
                  <c:v>44396.541666666664</c:v>
                </c:pt>
                <c:pt idx="4790">
                  <c:v>44396.583333333336</c:v>
                </c:pt>
                <c:pt idx="4791">
                  <c:v>44396.625</c:v>
                </c:pt>
                <c:pt idx="4792">
                  <c:v>44396.666666666664</c:v>
                </c:pt>
                <c:pt idx="4793">
                  <c:v>44396.708333333336</c:v>
                </c:pt>
                <c:pt idx="4794">
                  <c:v>44396.75</c:v>
                </c:pt>
                <c:pt idx="4795">
                  <c:v>44396.791666666664</c:v>
                </c:pt>
                <c:pt idx="4796">
                  <c:v>44396.833333333336</c:v>
                </c:pt>
                <c:pt idx="4797">
                  <c:v>44396.875</c:v>
                </c:pt>
                <c:pt idx="4798">
                  <c:v>44396.916666666664</c:v>
                </c:pt>
                <c:pt idx="4799">
                  <c:v>44396.958333333336</c:v>
                </c:pt>
                <c:pt idx="4800">
                  <c:v>44397</c:v>
                </c:pt>
                <c:pt idx="4801">
                  <c:v>44397.041666666664</c:v>
                </c:pt>
                <c:pt idx="4802">
                  <c:v>44397.083333333336</c:v>
                </c:pt>
                <c:pt idx="4803">
                  <c:v>44397.125</c:v>
                </c:pt>
                <c:pt idx="4804">
                  <c:v>44397.166666666664</c:v>
                </c:pt>
                <c:pt idx="4805">
                  <c:v>44397.208333333336</c:v>
                </c:pt>
                <c:pt idx="4806">
                  <c:v>44397.25</c:v>
                </c:pt>
                <c:pt idx="4807">
                  <c:v>44397.291666666664</c:v>
                </c:pt>
                <c:pt idx="4808">
                  <c:v>44397.333333333336</c:v>
                </c:pt>
                <c:pt idx="4809">
                  <c:v>44397.375</c:v>
                </c:pt>
                <c:pt idx="4810">
                  <c:v>44397.416666666664</c:v>
                </c:pt>
                <c:pt idx="4811">
                  <c:v>44397.458333333336</c:v>
                </c:pt>
                <c:pt idx="4812">
                  <c:v>44397.5</c:v>
                </c:pt>
                <c:pt idx="4813">
                  <c:v>44397.541666666664</c:v>
                </c:pt>
                <c:pt idx="4814">
                  <c:v>44397.583333333336</c:v>
                </c:pt>
                <c:pt idx="4815">
                  <c:v>44397.625</c:v>
                </c:pt>
                <c:pt idx="4816">
                  <c:v>44397.666666666664</c:v>
                </c:pt>
                <c:pt idx="4817">
                  <c:v>44397.708333333336</c:v>
                </c:pt>
                <c:pt idx="4818">
                  <c:v>44397.75</c:v>
                </c:pt>
                <c:pt idx="4819">
                  <c:v>44397.791666666664</c:v>
                </c:pt>
                <c:pt idx="4820">
                  <c:v>44397.833333333336</c:v>
                </c:pt>
                <c:pt idx="4821">
                  <c:v>44397.875</c:v>
                </c:pt>
                <c:pt idx="4822">
                  <c:v>44397.916666666664</c:v>
                </c:pt>
                <c:pt idx="4823">
                  <c:v>44397.958333333336</c:v>
                </c:pt>
                <c:pt idx="4824">
                  <c:v>44398</c:v>
                </c:pt>
                <c:pt idx="4825">
                  <c:v>44398.041666666664</c:v>
                </c:pt>
                <c:pt idx="4826">
                  <c:v>44398.083333333336</c:v>
                </c:pt>
                <c:pt idx="4827">
                  <c:v>44398.125</c:v>
                </c:pt>
                <c:pt idx="4828">
                  <c:v>44398.166666666664</c:v>
                </c:pt>
                <c:pt idx="4829">
                  <c:v>44398.208333333336</c:v>
                </c:pt>
                <c:pt idx="4830">
                  <c:v>44398.25</c:v>
                </c:pt>
                <c:pt idx="4831">
                  <c:v>44398.291666666664</c:v>
                </c:pt>
                <c:pt idx="4832">
                  <c:v>44398.333333333336</c:v>
                </c:pt>
                <c:pt idx="4833">
                  <c:v>44398.375</c:v>
                </c:pt>
                <c:pt idx="4834">
                  <c:v>44398.416666666664</c:v>
                </c:pt>
                <c:pt idx="4835">
                  <c:v>44398.458333333336</c:v>
                </c:pt>
                <c:pt idx="4836">
                  <c:v>44398.5</c:v>
                </c:pt>
                <c:pt idx="4837">
                  <c:v>44398.541666666664</c:v>
                </c:pt>
                <c:pt idx="4838">
                  <c:v>44398.583333333336</c:v>
                </c:pt>
                <c:pt idx="4839">
                  <c:v>44398.625</c:v>
                </c:pt>
                <c:pt idx="4840">
                  <c:v>44398.666666666664</c:v>
                </c:pt>
                <c:pt idx="4841">
                  <c:v>44398.708333333336</c:v>
                </c:pt>
                <c:pt idx="4842">
                  <c:v>44398.75</c:v>
                </c:pt>
                <c:pt idx="4843">
                  <c:v>44398.791666666664</c:v>
                </c:pt>
                <c:pt idx="4844">
                  <c:v>44398.833333333336</c:v>
                </c:pt>
                <c:pt idx="4845">
                  <c:v>44398.875</c:v>
                </c:pt>
                <c:pt idx="4846">
                  <c:v>44398.916666666664</c:v>
                </c:pt>
                <c:pt idx="4847">
                  <c:v>44398.958333333336</c:v>
                </c:pt>
                <c:pt idx="4848">
                  <c:v>44399</c:v>
                </c:pt>
                <c:pt idx="4849">
                  <c:v>44399.041666666664</c:v>
                </c:pt>
                <c:pt idx="4850">
                  <c:v>44399.083333333336</c:v>
                </c:pt>
                <c:pt idx="4851">
                  <c:v>44399.125</c:v>
                </c:pt>
                <c:pt idx="4852">
                  <c:v>44399.166666666664</c:v>
                </c:pt>
                <c:pt idx="4853">
                  <c:v>44399.208333333336</c:v>
                </c:pt>
                <c:pt idx="4854">
                  <c:v>44399.25</c:v>
                </c:pt>
                <c:pt idx="4855">
                  <c:v>44399.291666666664</c:v>
                </c:pt>
                <c:pt idx="4856">
                  <c:v>44399.333333333336</c:v>
                </c:pt>
                <c:pt idx="4857">
                  <c:v>44399.375</c:v>
                </c:pt>
                <c:pt idx="4858">
                  <c:v>44399.416666666664</c:v>
                </c:pt>
                <c:pt idx="4859">
                  <c:v>44399.458333333336</c:v>
                </c:pt>
                <c:pt idx="4860">
                  <c:v>44399.5</c:v>
                </c:pt>
                <c:pt idx="4861">
                  <c:v>44399.541666666664</c:v>
                </c:pt>
                <c:pt idx="4862">
                  <c:v>44399.583333333336</c:v>
                </c:pt>
                <c:pt idx="4863">
                  <c:v>44399.625</c:v>
                </c:pt>
                <c:pt idx="4864">
                  <c:v>44399.666666666664</c:v>
                </c:pt>
                <c:pt idx="4865">
                  <c:v>44399.708333333336</c:v>
                </c:pt>
                <c:pt idx="4866">
                  <c:v>44399.75</c:v>
                </c:pt>
                <c:pt idx="4867">
                  <c:v>44399.791666666664</c:v>
                </c:pt>
                <c:pt idx="4868">
                  <c:v>44399.833333333336</c:v>
                </c:pt>
                <c:pt idx="4869">
                  <c:v>44399.875</c:v>
                </c:pt>
                <c:pt idx="4870">
                  <c:v>44399.916666666664</c:v>
                </c:pt>
                <c:pt idx="4871">
                  <c:v>44399.958333333336</c:v>
                </c:pt>
                <c:pt idx="4872">
                  <c:v>44400</c:v>
                </c:pt>
                <c:pt idx="4873">
                  <c:v>44400.041666666664</c:v>
                </c:pt>
                <c:pt idx="4874">
                  <c:v>44400.083333333336</c:v>
                </c:pt>
                <c:pt idx="4875">
                  <c:v>44400.125</c:v>
                </c:pt>
                <c:pt idx="4876">
                  <c:v>44400.166666666664</c:v>
                </c:pt>
                <c:pt idx="4877">
                  <c:v>44400.208333333336</c:v>
                </c:pt>
                <c:pt idx="4878">
                  <c:v>44400.25</c:v>
                </c:pt>
                <c:pt idx="4879">
                  <c:v>44400.291666666664</c:v>
                </c:pt>
                <c:pt idx="4880">
                  <c:v>44400.333333333336</c:v>
                </c:pt>
                <c:pt idx="4881">
                  <c:v>44400.375</c:v>
                </c:pt>
                <c:pt idx="4882">
                  <c:v>44400.416666666664</c:v>
                </c:pt>
                <c:pt idx="4883">
                  <c:v>44400.458333333336</c:v>
                </c:pt>
                <c:pt idx="4884">
                  <c:v>44400.5</c:v>
                </c:pt>
                <c:pt idx="4885">
                  <c:v>44400.541666666664</c:v>
                </c:pt>
                <c:pt idx="4886">
                  <c:v>44400.583333333336</c:v>
                </c:pt>
                <c:pt idx="4887">
                  <c:v>44400.625</c:v>
                </c:pt>
                <c:pt idx="4888">
                  <c:v>44400.666666666664</c:v>
                </c:pt>
                <c:pt idx="4889">
                  <c:v>44400.708333333336</c:v>
                </c:pt>
                <c:pt idx="4890">
                  <c:v>44400.75</c:v>
                </c:pt>
                <c:pt idx="4891">
                  <c:v>44400.791666666664</c:v>
                </c:pt>
                <c:pt idx="4892">
                  <c:v>44400.833333333336</c:v>
                </c:pt>
                <c:pt idx="4893">
                  <c:v>44400.875</c:v>
                </c:pt>
                <c:pt idx="4894">
                  <c:v>44400.916666666664</c:v>
                </c:pt>
                <c:pt idx="4895">
                  <c:v>44400.958333333336</c:v>
                </c:pt>
                <c:pt idx="4896">
                  <c:v>44401</c:v>
                </c:pt>
                <c:pt idx="4897">
                  <c:v>44401.041666666664</c:v>
                </c:pt>
                <c:pt idx="4898">
                  <c:v>44401.083333333336</c:v>
                </c:pt>
                <c:pt idx="4899">
                  <c:v>44401.125</c:v>
                </c:pt>
                <c:pt idx="4900">
                  <c:v>44401.166666666664</c:v>
                </c:pt>
                <c:pt idx="4901">
                  <c:v>44401.208333333336</c:v>
                </c:pt>
                <c:pt idx="4902">
                  <c:v>44401.25</c:v>
                </c:pt>
                <c:pt idx="4903">
                  <c:v>44401.291666666664</c:v>
                </c:pt>
                <c:pt idx="4904">
                  <c:v>44401.333333333336</c:v>
                </c:pt>
                <c:pt idx="4905">
                  <c:v>44401.375</c:v>
                </c:pt>
                <c:pt idx="4906">
                  <c:v>44401.416666666664</c:v>
                </c:pt>
                <c:pt idx="4907">
                  <c:v>44401.458333333336</c:v>
                </c:pt>
                <c:pt idx="4908">
                  <c:v>44401.5</c:v>
                </c:pt>
                <c:pt idx="4909">
                  <c:v>44401.541666666664</c:v>
                </c:pt>
                <c:pt idx="4910">
                  <c:v>44401.583333333336</c:v>
                </c:pt>
                <c:pt idx="4911">
                  <c:v>44401.625</c:v>
                </c:pt>
                <c:pt idx="4912">
                  <c:v>44401.666666666664</c:v>
                </c:pt>
                <c:pt idx="4913">
                  <c:v>44401.708333333336</c:v>
                </c:pt>
                <c:pt idx="4914">
                  <c:v>44401.75</c:v>
                </c:pt>
                <c:pt idx="4915">
                  <c:v>44401.791666666664</c:v>
                </c:pt>
                <c:pt idx="4916">
                  <c:v>44401.833333333336</c:v>
                </c:pt>
                <c:pt idx="4917">
                  <c:v>44401.875</c:v>
                </c:pt>
                <c:pt idx="4918">
                  <c:v>44401.916666666664</c:v>
                </c:pt>
                <c:pt idx="4919">
                  <c:v>44401.958333333336</c:v>
                </c:pt>
                <c:pt idx="4920">
                  <c:v>44402</c:v>
                </c:pt>
                <c:pt idx="4921">
                  <c:v>44402.041666666664</c:v>
                </c:pt>
                <c:pt idx="4922">
                  <c:v>44402.083333333336</c:v>
                </c:pt>
                <c:pt idx="4923">
                  <c:v>44402.125</c:v>
                </c:pt>
                <c:pt idx="4924">
                  <c:v>44402.166666666664</c:v>
                </c:pt>
                <c:pt idx="4925">
                  <c:v>44402.208333333336</c:v>
                </c:pt>
                <c:pt idx="4926">
                  <c:v>44402.25</c:v>
                </c:pt>
                <c:pt idx="4927">
                  <c:v>44402.291666666664</c:v>
                </c:pt>
                <c:pt idx="4928">
                  <c:v>44402.333333333336</c:v>
                </c:pt>
                <c:pt idx="4929">
                  <c:v>44402.375</c:v>
                </c:pt>
                <c:pt idx="4930">
                  <c:v>44402.416666666664</c:v>
                </c:pt>
                <c:pt idx="4931">
                  <c:v>44402.458333333336</c:v>
                </c:pt>
                <c:pt idx="4932">
                  <c:v>44402.5</c:v>
                </c:pt>
                <c:pt idx="4933">
                  <c:v>44402.541666666664</c:v>
                </c:pt>
                <c:pt idx="4934">
                  <c:v>44402.583333333336</c:v>
                </c:pt>
                <c:pt idx="4935">
                  <c:v>44402.625</c:v>
                </c:pt>
                <c:pt idx="4936">
                  <c:v>44402.666666666664</c:v>
                </c:pt>
                <c:pt idx="4937">
                  <c:v>44402.708333333336</c:v>
                </c:pt>
                <c:pt idx="4938">
                  <c:v>44402.75</c:v>
                </c:pt>
                <c:pt idx="4939">
                  <c:v>44402.791666666664</c:v>
                </c:pt>
                <c:pt idx="4940">
                  <c:v>44402.833333333336</c:v>
                </c:pt>
                <c:pt idx="4941">
                  <c:v>44402.875</c:v>
                </c:pt>
                <c:pt idx="4942">
                  <c:v>44402.916666666664</c:v>
                </c:pt>
                <c:pt idx="4943">
                  <c:v>44402.958333333336</c:v>
                </c:pt>
                <c:pt idx="4944">
                  <c:v>44403</c:v>
                </c:pt>
                <c:pt idx="4945">
                  <c:v>44403.041666666664</c:v>
                </c:pt>
                <c:pt idx="4946">
                  <c:v>44403.083333333336</c:v>
                </c:pt>
                <c:pt idx="4947">
                  <c:v>44403.125</c:v>
                </c:pt>
                <c:pt idx="4948">
                  <c:v>44403.166666666664</c:v>
                </c:pt>
                <c:pt idx="4949">
                  <c:v>44403.208333333336</c:v>
                </c:pt>
                <c:pt idx="4950">
                  <c:v>44403.25</c:v>
                </c:pt>
                <c:pt idx="4951">
                  <c:v>44403.291666666664</c:v>
                </c:pt>
                <c:pt idx="4952">
                  <c:v>44403.333333333336</c:v>
                </c:pt>
                <c:pt idx="4953">
                  <c:v>44403.375</c:v>
                </c:pt>
                <c:pt idx="4954">
                  <c:v>44403.416666666664</c:v>
                </c:pt>
                <c:pt idx="4955">
                  <c:v>44403.458333333336</c:v>
                </c:pt>
                <c:pt idx="4956">
                  <c:v>44403.5</c:v>
                </c:pt>
                <c:pt idx="4957">
                  <c:v>44403.541666666664</c:v>
                </c:pt>
                <c:pt idx="4958">
                  <c:v>44403.583333333336</c:v>
                </c:pt>
                <c:pt idx="4959">
                  <c:v>44403.625</c:v>
                </c:pt>
                <c:pt idx="4960">
                  <c:v>44403.666666666664</c:v>
                </c:pt>
                <c:pt idx="4961">
                  <c:v>44403.708333333336</c:v>
                </c:pt>
                <c:pt idx="4962">
                  <c:v>44403.75</c:v>
                </c:pt>
                <c:pt idx="4963">
                  <c:v>44403.791666666664</c:v>
                </c:pt>
                <c:pt idx="4964">
                  <c:v>44403.833333333336</c:v>
                </c:pt>
                <c:pt idx="4965">
                  <c:v>44403.875</c:v>
                </c:pt>
                <c:pt idx="4966">
                  <c:v>44403.916666666664</c:v>
                </c:pt>
                <c:pt idx="4967">
                  <c:v>44403.958333333336</c:v>
                </c:pt>
                <c:pt idx="4968">
                  <c:v>44404</c:v>
                </c:pt>
                <c:pt idx="4969">
                  <c:v>44404.041666666664</c:v>
                </c:pt>
                <c:pt idx="4970">
                  <c:v>44404.083333333336</c:v>
                </c:pt>
                <c:pt idx="4971">
                  <c:v>44404.125</c:v>
                </c:pt>
                <c:pt idx="4972">
                  <c:v>44404.166666666664</c:v>
                </c:pt>
                <c:pt idx="4973">
                  <c:v>44404.208333333336</c:v>
                </c:pt>
                <c:pt idx="4974">
                  <c:v>44404.25</c:v>
                </c:pt>
                <c:pt idx="4975">
                  <c:v>44404.291666666664</c:v>
                </c:pt>
                <c:pt idx="4976">
                  <c:v>44404.333333333336</c:v>
                </c:pt>
                <c:pt idx="4977">
                  <c:v>44404.375</c:v>
                </c:pt>
                <c:pt idx="4978">
                  <c:v>44404.416666666664</c:v>
                </c:pt>
                <c:pt idx="4979">
                  <c:v>44404.458333333336</c:v>
                </c:pt>
                <c:pt idx="4980">
                  <c:v>44404.5</c:v>
                </c:pt>
                <c:pt idx="4981">
                  <c:v>44404.541666666664</c:v>
                </c:pt>
                <c:pt idx="4982">
                  <c:v>44404.583333333336</c:v>
                </c:pt>
                <c:pt idx="4983">
                  <c:v>44404.625</c:v>
                </c:pt>
                <c:pt idx="4984">
                  <c:v>44404.666666666664</c:v>
                </c:pt>
                <c:pt idx="4985">
                  <c:v>44404.708333333336</c:v>
                </c:pt>
                <c:pt idx="4986">
                  <c:v>44404.75</c:v>
                </c:pt>
                <c:pt idx="4987">
                  <c:v>44404.791666666664</c:v>
                </c:pt>
                <c:pt idx="4988">
                  <c:v>44404.833333333336</c:v>
                </c:pt>
                <c:pt idx="4989">
                  <c:v>44404.875</c:v>
                </c:pt>
                <c:pt idx="4990">
                  <c:v>44404.916666666664</c:v>
                </c:pt>
                <c:pt idx="4991">
                  <c:v>44404.958333333336</c:v>
                </c:pt>
                <c:pt idx="4992">
                  <c:v>44405</c:v>
                </c:pt>
                <c:pt idx="4993">
                  <c:v>44405.041666666664</c:v>
                </c:pt>
                <c:pt idx="4994">
                  <c:v>44405.083333333336</c:v>
                </c:pt>
                <c:pt idx="4995">
                  <c:v>44405.125</c:v>
                </c:pt>
                <c:pt idx="4996">
                  <c:v>44405.166666666664</c:v>
                </c:pt>
                <c:pt idx="4997">
                  <c:v>44405.208333333336</c:v>
                </c:pt>
                <c:pt idx="4998">
                  <c:v>44405.25</c:v>
                </c:pt>
                <c:pt idx="4999">
                  <c:v>44405.291666666664</c:v>
                </c:pt>
                <c:pt idx="5000">
                  <c:v>44405.333333333336</c:v>
                </c:pt>
                <c:pt idx="5001">
                  <c:v>44405.375</c:v>
                </c:pt>
                <c:pt idx="5002">
                  <c:v>44405.416666666664</c:v>
                </c:pt>
                <c:pt idx="5003">
                  <c:v>44405.458333333336</c:v>
                </c:pt>
                <c:pt idx="5004">
                  <c:v>44405.5</c:v>
                </c:pt>
                <c:pt idx="5005">
                  <c:v>44405.541666666664</c:v>
                </c:pt>
                <c:pt idx="5006">
                  <c:v>44405.583333333336</c:v>
                </c:pt>
                <c:pt idx="5007">
                  <c:v>44405.625</c:v>
                </c:pt>
                <c:pt idx="5008">
                  <c:v>44405.666666666664</c:v>
                </c:pt>
                <c:pt idx="5009">
                  <c:v>44405.708333333336</c:v>
                </c:pt>
                <c:pt idx="5010">
                  <c:v>44405.75</c:v>
                </c:pt>
                <c:pt idx="5011">
                  <c:v>44405.791666666664</c:v>
                </c:pt>
                <c:pt idx="5012">
                  <c:v>44405.833333333336</c:v>
                </c:pt>
                <c:pt idx="5013">
                  <c:v>44405.875</c:v>
                </c:pt>
                <c:pt idx="5014">
                  <c:v>44405.916666666664</c:v>
                </c:pt>
                <c:pt idx="5015">
                  <c:v>44405.958333333336</c:v>
                </c:pt>
                <c:pt idx="5016">
                  <c:v>44406</c:v>
                </c:pt>
                <c:pt idx="5017">
                  <c:v>44406.041666666664</c:v>
                </c:pt>
                <c:pt idx="5018">
                  <c:v>44406.083333333336</c:v>
                </c:pt>
                <c:pt idx="5019">
                  <c:v>44406.125</c:v>
                </c:pt>
                <c:pt idx="5020">
                  <c:v>44406.166666666664</c:v>
                </c:pt>
                <c:pt idx="5021">
                  <c:v>44406.208333333336</c:v>
                </c:pt>
                <c:pt idx="5022">
                  <c:v>44406.25</c:v>
                </c:pt>
                <c:pt idx="5023">
                  <c:v>44406.291666666664</c:v>
                </c:pt>
                <c:pt idx="5024">
                  <c:v>44406.333333333336</c:v>
                </c:pt>
                <c:pt idx="5025">
                  <c:v>44406.375</c:v>
                </c:pt>
                <c:pt idx="5026">
                  <c:v>44406.416666666664</c:v>
                </c:pt>
                <c:pt idx="5027">
                  <c:v>44406.458333333336</c:v>
                </c:pt>
                <c:pt idx="5028">
                  <c:v>44406.5</c:v>
                </c:pt>
                <c:pt idx="5029">
                  <c:v>44406.541666666664</c:v>
                </c:pt>
                <c:pt idx="5030">
                  <c:v>44406.583333333336</c:v>
                </c:pt>
                <c:pt idx="5031">
                  <c:v>44406.625</c:v>
                </c:pt>
                <c:pt idx="5032">
                  <c:v>44406.666666666664</c:v>
                </c:pt>
                <c:pt idx="5033">
                  <c:v>44406.708333333336</c:v>
                </c:pt>
                <c:pt idx="5034">
                  <c:v>44406.75</c:v>
                </c:pt>
                <c:pt idx="5035">
                  <c:v>44406.791666666664</c:v>
                </c:pt>
                <c:pt idx="5036">
                  <c:v>44406.833333333336</c:v>
                </c:pt>
                <c:pt idx="5037">
                  <c:v>44406.875</c:v>
                </c:pt>
                <c:pt idx="5038">
                  <c:v>44406.916666666664</c:v>
                </c:pt>
                <c:pt idx="5039">
                  <c:v>44406.958333333336</c:v>
                </c:pt>
                <c:pt idx="5040">
                  <c:v>44407</c:v>
                </c:pt>
                <c:pt idx="5041">
                  <c:v>44407.041666666664</c:v>
                </c:pt>
                <c:pt idx="5042">
                  <c:v>44407.083333333336</c:v>
                </c:pt>
                <c:pt idx="5043">
                  <c:v>44407.125</c:v>
                </c:pt>
                <c:pt idx="5044">
                  <c:v>44407.166666666664</c:v>
                </c:pt>
                <c:pt idx="5045">
                  <c:v>44407.208333333336</c:v>
                </c:pt>
                <c:pt idx="5046">
                  <c:v>44407.25</c:v>
                </c:pt>
                <c:pt idx="5047">
                  <c:v>44407.291666666664</c:v>
                </c:pt>
                <c:pt idx="5048">
                  <c:v>44407.333333333336</c:v>
                </c:pt>
                <c:pt idx="5049">
                  <c:v>44407.375</c:v>
                </c:pt>
                <c:pt idx="5050">
                  <c:v>44407.416666666664</c:v>
                </c:pt>
                <c:pt idx="5051">
                  <c:v>44407.458333333336</c:v>
                </c:pt>
                <c:pt idx="5052">
                  <c:v>44407.5</c:v>
                </c:pt>
                <c:pt idx="5053">
                  <c:v>44407.541666666664</c:v>
                </c:pt>
                <c:pt idx="5054">
                  <c:v>44407.583333333336</c:v>
                </c:pt>
                <c:pt idx="5055">
                  <c:v>44407.625</c:v>
                </c:pt>
                <c:pt idx="5056">
                  <c:v>44407.666666666664</c:v>
                </c:pt>
                <c:pt idx="5057">
                  <c:v>44407.708333333336</c:v>
                </c:pt>
                <c:pt idx="5058">
                  <c:v>44407.75</c:v>
                </c:pt>
                <c:pt idx="5059">
                  <c:v>44407.791666666664</c:v>
                </c:pt>
                <c:pt idx="5060">
                  <c:v>44407.833333333336</c:v>
                </c:pt>
                <c:pt idx="5061">
                  <c:v>44407.875</c:v>
                </c:pt>
                <c:pt idx="5062">
                  <c:v>44407.916666666664</c:v>
                </c:pt>
                <c:pt idx="5063">
                  <c:v>44407.958333333336</c:v>
                </c:pt>
                <c:pt idx="5064">
                  <c:v>44408</c:v>
                </c:pt>
                <c:pt idx="5065">
                  <c:v>44408.041666666664</c:v>
                </c:pt>
                <c:pt idx="5066">
                  <c:v>44408.083333333336</c:v>
                </c:pt>
                <c:pt idx="5067">
                  <c:v>44408.125</c:v>
                </c:pt>
                <c:pt idx="5068">
                  <c:v>44408.166666666664</c:v>
                </c:pt>
                <c:pt idx="5069">
                  <c:v>44408.208333333336</c:v>
                </c:pt>
                <c:pt idx="5070">
                  <c:v>44408.25</c:v>
                </c:pt>
                <c:pt idx="5071">
                  <c:v>44408.291666666664</c:v>
                </c:pt>
                <c:pt idx="5072">
                  <c:v>44408.333333333336</c:v>
                </c:pt>
                <c:pt idx="5073">
                  <c:v>44408.375</c:v>
                </c:pt>
                <c:pt idx="5074">
                  <c:v>44408.416666666664</c:v>
                </c:pt>
                <c:pt idx="5075">
                  <c:v>44408.458333333336</c:v>
                </c:pt>
                <c:pt idx="5076">
                  <c:v>44408.5</c:v>
                </c:pt>
                <c:pt idx="5077">
                  <c:v>44408.541666666664</c:v>
                </c:pt>
                <c:pt idx="5078">
                  <c:v>44408.583333333336</c:v>
                </c:pt>
                <c:pt idx="5079">
                  <c:v>44408.625</c:v>
                </c:pt>
                <c:pt idx="5080">
                  <c:v>44408.666666666664</c:v>
                </c:pt>
                <c:pt idx="5081">
                  <c:v>44408.708333333336</c:v>
                </c:pt>
                <c:pt idx="5082">
                  <c:v>44408.75</c:v>
                </c:pt>
                <c:pt idx="5083">
                  <c:v>44408.791666666664</c:v>
                </c:pt>
                <c:pt idx="5084">
                  <c:v>44408.833333333336</c:v>
                </c:pt>
                <c:pt idx="5085">
                  <c:v>44408.875</c:v>
                </c:pt>
                <c:pt idx="5086">
                  <c:v>44408.916666666664</c:v>
                </c:pt>
                <c:pt idx="5087">
                  <c:v>44408.958333333336</c:v>
                </c:pt>
                <c:pt idx="5088">
                  <c:v>44409</c:v>
                </c:pt>
                <c:pt idx="5089">
                  <c:v>44409.041666666664</c:v>
                </c:pt>
                <c:pt idx="5090">
                  <c:v>44409.083333333336</c:v>
                </c:pt>
                <c:pt idx="5091">
                  <c:v>44409.125</c:v>
                </c:pt>
                <c:pt idx="5092">
                  <c:v>44409.166666666664</c:v>
                </c:pt>
                <c:pt idx="5093">
                  <c:v>44409.208333333336</c:v>
                </c:pt>
                <c:pt idx="5094">
                  <c:v>44409.25</c:v>
                </c:pt>
                <c:pt idx="5095">
                  <c:v>44409.291666666664</c:v>
                </c:pt>
                <c:pt idx="5096">
                  <c:v>44409.333333333336</c:v>
                </c:pt>
                <c:pt idx="5097">
                  <c:v>44409.375</c:v>
                </c:pt>
                <c:pt idx="5098">
                  <c:v>44409.416666666664</c:v>
                </c:pt>
                <c:pt idx="5099">
                  <c:v>44409.458333333336</c:v>
                </c:pt>
                <c:pt idx="5100">
                  <c:v>44409.5</c:v>
                </c:pt>
                <c:pt idx="5101">
                  <c:v>44409.541666666664</c:v>
                </c:pt>
                <c:pt idx="5102">
                  <c:v>44409.583333333336</c:v>
                </c:pt>
                <c:pt idx="5103">
                  <c:v>44409.625</c:v>
                </c:pt>
                <c:pt idx="5104">
                  <c:v>44409.666666666664</c:v>
                </c:pt>
                <c:pt idx="5105">
                  <c:v>44409.708333333336</c:v>
                </c:pt>
                <c:pt idx="5106">
                  <c:v>44409.75</c:v>
                </c:pt>
                <c:pt idx="5107">
                  <c:v>44409.791666666664</c:v>
                </c:pt>
                <c:pt idx="5108">
                  <c:v>44409.833333333336</c:v>
                </c:pt>
                <c:pt idx="5109">
                  <c:v>44409.875</c:v>
                </c:pt>
                <c:pt idx="5110">
                  <c:v>44409.916666666664</c:v>
                </c:pt>
                <c:pt idx="5111">
                  <c:v>44409.958333333336</c:v>
                </c:pt>
                <c:pt idx="5112">
                  <c:v>44410</c:v>
                </c:pt>
                <c:pt idx="5113">
                  <c:v>44410.041666666664</c:v>
                </c:pt>
                <c:pt idx="5114">
                  <c:v>44410.083333333336</c:v>
                </c:pt>
                <c:pt idx="5115">
                  <c:v>44410.125</c:v>
                </c:pt>
                <c:pt idx="5116">
                  <c:v>44410.166666666664</c:v>
                </c:pt>
                <c:pt idx="5117">
                  <c:v>44410.208333333336</c:v>
                </c:pt>
                <c:pt idx="5118">
                  <c:v>44410.25</c:v>
                </c:pt>
                <c:pt idx="5119">
                  <c:v>44410.291666666664</c:v>
                </c:pt>
                <c:pt idx="5120">
                  <c:v>44410.333333333336</c:v>
                </c:pt>
                <c:pt idx="5121">
                  <c:v>44410.375</c:v>
                </c:pt>
                <c:pt idx="5122">
                  <c:v>44410.416666666664</c:v>
                </c:pt>
                <c:pt idx="5123">
                  <c:v>44410.458333333336</c:v>
                </c:pt>
                <c:pt idx="5124">
                  <c:v>44410.5</c:v>
                </c:pt>
                <c:pt idx="5125">
                  <c:v>44410.541666666664</c:v>
                </c:pt>
                <c:pt idx="5126">
                  <c:v>44410.583333333336</c:v>
                </c:pt>
                <c:pt idx="5127">
                  <c:v>44410.625</c:v>
                </c:pt>
                <c:pt idx="5128">
                  <c:v>44410.666666666664</c:v>
                </c:pt>
                <c:pt idx="5129">
                  <c:v>44410.708333333336</c:v>
                </c:pt>
                <c:pt idx="5130">
                  <c:v>44410.75</c:v>
                </c:pt>
                <c:pt idx="5131">
                  <c:v>44410.791666666664</c:v>
                </c:pt>
                <c:pt idx="5132">
                  <c:v>44410.833333333336</c:v>
                </c:pt>
                <c:pt idx="5133">
                  <c:v>44410.875</c:v>
                </c:pt>
                <c:pt idx="5134">
                  <c:v>44410.916666666664</c:v>
                </c:pt>
                <c:pt idx="5135">
                  <c:v>44410.958333333336</c:v>
                </c:pt>
                <c:pt idx="5136">
                  <c:v>44411</c:v>
                </c:pt>
                <c:pt idx="5137">
                  <c:v>44411.041666666664</c:v>
                </c:pt>
                <c:pt idx="5138">
                  <c:v>44411.083333333336</c:v>
                </c:pt>
                <c:pt idx="5139">
                  <c:v>44411.125</c:v>
                </c:pt>
                <c:pt idx="5140">
                  <c:v>44411.166666666664</c:v>
                </c:pt>
                <c:pt idx="5141">
                  <c:v>44411.208333333336</c:v>
                </c:pt>
                <c:pt idx="5142">
                  <c:v>44411.25</c:v>
                </c:pt>
                <c:pt idx="5143">
                  <c:v>44411.291666666664</c:v>
                </c:pt>
                <c:pt idx="5144">
                  <c:v>44411.333333333336</c:v>
                </c:pt>
                <c:pt idx="5145">
                  <c:v>44411.375</c:v>
                </c:pt>
                <c:pt idx="5146">
                  <c:v>44411.416666666664</c:v>
                </c:pt>
                <c:pt idx="5147">
                  <c:v>44411.458333333336</c:v>
                </c:pt>
                <c:pt idx="5148">
                  <c:v>44411.5</c:v>
                </c:pt>
                <c:pt idx="5149">
                  <c:v>44411.541666666664</c:v>
                </c:pt>
                <c:pt idx="5150">
                  <c:v>44411.583333333336</c:v>
                </c:pt>
                <c:pt idx="5151">
                  <c:v>44411.625</c:v>
                </c:pt>
                <c:pt idx="5152">
                  <c:v>44411.666666666664</c:v>
                </c:pt>
                <c:pt idx="5153">
                  <c:v>44411.708333333336</c:v>
                </c:pt>
                <c:pt idx="5154">
                  <c:v>44411.75</c:v>
                </c:pt>
                <c:pt idx="5155">
                  <c:v>44411.791666666664</c:v>
                </c:pt>
                <c:pt idx="5156">
                  <c:v>44411.833333333336</c:v>
                </c:pt>
                <c:pt idx="5157">
                  <c:v>44411.875</c:v>
                </c:pt>
                <c:pt idx="5158">
                  <c:v>44411.916666666664</c:v>
                </c:pt>
                <c:pt idx="5159">
                  <c:v>44411.958333333336</c:v>
                </c:pt>
                <c:pt idx="5160">
                  <c:v>44412</c:v>
                </c:pt>
                <c:pt idx="5161">
                  <c:v>44412.041666666664</c:v>
                </c:pt>
                <c:pt idx="5162">
                  <c:v>44412.083333333336</c:v>
                </c:pt>
                <c:pt idx="5163">
                  <c:v>44412.125</c:v>
                </c:pt>
                <c:pt idx="5164">
                  <c:v>44412.166666666664</c:v>
                </c:pt>
                <c:pt idx="5165">
                  <c:v>44412.208333333336</c:v>
                </c:pt>
                <c:pt idx="5166">
                  <c:v>44412.25</c:v>
                </c:pt>
                <c:pt idx="5167">
                  <c:v>44412.291666666664</c:v>
                </c:pt>
                <c:pt idx="5168">
                  <c:v>44412.333333333336</c:v>
                </c:pt>
                <c:pt idx="5169">
                  <c:v>44412.375</c:v>
                </c:pt>
                <c:pt idx="5170">
                  <c:v>44412.416666666664</c:v>
                </c:pt>
                <c:pt idx="5171">
                  <c:v>44412.458333333336</c:v>
                </c:pt>
                <c:pt idx="5172">
                  <c:v>44412.5</c:v>
                </c:pt>
                <c:pt idx="5173">
                  <c:v>44412.541666666664</c:v>
                </c:pt>
                <c:pt idx="5174">
                  <c:v>44412.583333333336</c:v>
                </c:pt>
                <c:pt idx="5175">
                  <c:v>44412.625</c:v>
                </c:pt>
                <c:pt idx="5176">
                  <c:v>44412.666666666664</c:v>
                </c:pt>
                <c:pt idx="5177">
                  <c:v>44412.708333333336</c:v>
                </c:pt>
                <c:pt idx="5178">
                  <c:v>44412.75</c:v>
                </c:pt>
                <c:pt idx="5179">
                  <c:v>44412.791666666664</c:v>
                </c:pt>
                <c:pt idx="5180">
                  <c:v>44412.833333333336</c:v>
                </c:pt>
                <c:pt idx="5181">
                  <c:v>44412.875</c:v>
                </c:pt>
                <c:pt idx="5182">
                  <c:v>44412.916666666664</c:v>
                </c:pt>
                <c:pt idx="5183">
                  <c:v>44412.958333333336</c:v>
                </c:pt>
                <c:pt idx="5184">
                  <c:v>44413</c:v>
                </c:pt>
                <c:pt idx="5185">
                  <c:v>44413.041666666664</c:v>
                </c:pt>
                <c:pt idx="5186">
                  <c:v>44413.083333333336</c:v>
                </c:pt>
                <c:pt idx="5187">
                  <c:v>44413.125</c:v>
                </c:pt>
                <c:pt idx="5188">
                  <c:v>44413.166666666664</c:v>
                </c:pt>
                <c:pt idx="5189">
                  <c:v>44413.208333333336</c:v>
                </c:pt>
                <c:pt idx="5190">
                  <c:v>44413.25</c:v>
                </c:pt>
                <c:pt idx="5191">
                  <c:v>44413.291666666664</c:v>
                </c:pt>
                <c:pt idx="5192">
                  <c:v>44413.333333333336</c:v>
                </c:pt>
                <c:pt idx="5193">
                  <c:v>44413.375</c:v>
                </c:pt>
                <c:pt idx="5194">
                  <c:v>44413.416666666664</c:v>
                </c:pt>
                <c:pt idx="5195">
                  <c:v>44413.458333333336</c:v>
                </c:pt>
                <c:pt idx="5196">
                  <c:v>44413.5</c:v>
                </c:pt>
                <c:pt idx="5197">
                  <c:v>44413.541666666664</c:v>
                </c:pt>
                <c:pt idx="5198">
                  <c:v>44413.583333333336</c:v>
                </c:pt>
                <c:pt idx="5199">
                  <c:v>44413.625</c:v>
                </c:pt>
                <c:pt idx="5200">
                  <c:v>44413.666666666664</c:v>
                </c:pt>
                <c:pt idx="5201">
                  <c:v>44413.708333333336</c:v>
                </c:pt>
                <c:pt idx="5202">
                  <c:v>44413.75</c:v>
                </c:pt>
                <c:pt idx="5203">
                  <c:v>44413.791666666664</c:v>
                </c:pt>
                <c:pt idx="5204">
                  <c:v>44413.833333333336</c:v>
                </c:pt>
                <c:pt idx="5205">
                  <c:v>44413.875</c:v>
                </c:pt>
                <c:pt idx="5206">
                  <c:v>44413.916666666664</c:v>
                </c:pt>
                <c:pt idx="5207">
                  <c:v>44413.958333333336</c:v>
                </c:pt>
                <c:pt idx="5208">
                  <c:v>44414</c:v>
                </c:pt>
                <c:pt idx="5209">
                  <c:v>44414.041666666664</c:v>
                </c:pt>
                <c:pt idx="5210">
                  <c:v>44414.083333333336</c:v>
                </c:pt>
                <c:pt idx="5211">
                  <c:v>44414.125</c:v>
                </c:pt>
                <c:pt idx="5212">
                  <c:v>44414.166666666664</c:v>
                </c:pt>
                <c:pt idx="5213">
                  <c:v>44414.208333333336</c:v>
                </c:pt>
                <c:pt idx="5214">
                  <c:v>44414.25</c:v>
                </c:pt>
                <c:pt idx="5215">
                  <c:v>44414.291666666664</c:v>
                </c:pt>
                <c:pt idx="5216">
                  <c:v>44414.333333333336</c:v>
                </c:pt>
                <c:pt idx="5217">
                  <c:v>44414.375</c:v>
                </c:pt>
                <c:pt idx="5218">
                  <c:v>44414.416666666664</c:v>
                </c:pt>
                <c:pt idx="5219">
                  <c:v>44414.458333333336</c:v>
                </c:pt>
                <c:pt idx="5220">
                  <c:v>44414.5</c:v>
                </c:pt>
                <c:pt idx="5221">
                  <c:v>44414.541666666664</c:v>
                </c:pt>
                <c:pt idx="5222">
                  <c:v>44414.583333333336</c:v>
                </c:pt>
                <c:pt idx="5223">
                  <c:v>44414.625</c:v>
                </c:pt>
                <c:pt idx="5224">
                  <c:v>44414.666666666664</c:v>
                </c:pt>
                <c:pt idx="5225">
                  <c:v>44414.708333333336</c:v>
                </c:pt>
                <c:pt idx="5226">
                  <c:v>44414.75</c:v>
                </c:pt>
                <c:pt idx="5227">
                  <c:v>44414.791666666664</c:v>
                </c:pt>
                <c:pt idx="5228">
                  <c:v>44414.833333333336</c:v>
                </c:pt>
                <c:pt idx="5229">
                  <c:v>44414.875</c:v>
                </c:pt>
                <c:pt idx="5230">
                  <c:v>44414.916666666664</c:v>
                </c:pt>
                <c:pt idx="5231">
                  <c:v>44414.958333333336</c:v>
                </c:pt>
                <c:pt idx="5232">
                  <c:v>44415</c:v>
                </c:pt>
                <c:pt idx="5233">
                  <c:v>44415.041666666664</c:v>
                </c:pt>
                <c:pt idx="5234">
                  <c:v>44415.083333333336</c:v>
                </c:pt>
                <c:pt idx="5235">
                  <c:v>44415.125</c:v>
                </c:pt>
                <c:pt idx="5236">
                  <c:v>44415.166666666664</c:v>
                </c:pt>
                <c:pt idx="5237">
                  <c:v>44415.208333333336</c:v>
                </c:pt>
                <c:pt idx="5238">
                  <c:v>44415.25</c:v>
                </c:pt>
                <c:pt idx="5239">
                  <c:v>44415.291666666664</c:v>
                </c:pt>
                <c:pt idx="5240">
                  <c:v>44415.333333333336</c:v>
                </c:pt>
                <c:pt idx="5241">
                  <c:v>44415.375</c:v>
                </c:pt>
                <c:pt idx="5242">
                  <c:v>44415.416666666664</c:v>
                </c:pt>
                <c:pt idx="5243">
                  <c:v>44415.458333333336</c:v>
                </c:pt>
                <c:pt idx="5244">
                  <c:v>44415.5</c:v>
                </c:pt>
                <c:pt idx="5245">
                  <c:v>44415.541666666664</c:v>
                </c:pt>
                <c:pt idx="5246">
                  <c:v>44415.583333333336</c:v>
                </c:pt>
                <c:pt idx="5247">
                  <c:v>44415.625</c:v>
                </c:pt>
                <c:pt idx="5248">
                  <c:v>44415.666666666664</c:v>
                </c:pt>
                <c:pt idx="5249">
                  <c:v>44415.708333333336</c:v>
                </c:pt>
                <c:pt idx="5250">
                  <c:v>44415.75</c:v>
                </c:pt>
                <c:pt idx="5251">
                  <c:v>44415.791666666664</c:v>
                </c:pt>
                <c:pt idx="5252">
                  <c:v>44415.833333333336</c:v>
                </c:pt>
                <c:pt idx="5253">
                  <c:v>44415.875</c:v>
                </c:pt>
                <c:pt idx="5254">
                  <c:v>44415.916666666664</c:v>
                </c:pt>
                <c:pt idx="5255">
                  <c:v>44415.958333333336</c:v>
                </c:pt>
                <c:pt idx="5256">
                  <c:v>44416</c:v>
                </c:pt>
                <c:pt idx="5257">
                  <c:v>44416.041666666664</c:v>
                </c:pt>
                <c:pt idx="5258">
                  <c:v>44416.083333333336</c:v>
                </c:pt>
                <c:pt idx="5259">
                  <c:v>44416.125</c:v>
                </c:pt>
                <c:pt idx="5260">
                  <c:v>44416.166666666664</c:v>
                </c:pt>
                <c:pt idx="5261">
                  <c:v>44416.208333333336</c:v>
                </c:pt>
                <c:pt idx="5262">
                  <c:v>44416.25</c:v>
                </c:pt>
                <c:pt idx="5263">
                  <c:v>44416.291666666664</c:v>
                </c:pt>
                <c:pt idx="5264">
                  <c:v>44416.333333333336</c:v>
                </c:pt>
                <c:pt idx="5265">
                  <c:v>44416.375</c:v>
                </c:pt>
                <c:pt idx="5266">
                  <c:v>44416.416666666664</c:v>
                </c:pt>
                <c:pt idx="5267">
                  <c:v>44416.458333333336</c:v>
                </c:pt>
                <c:pt idx="5268">
                  <c:v>44416.5</c:v>
                </c:pt>
                <c:pt idx="5269">
                  <c:v>44416.541666666664</c:v>
                </c:pt>
                <c:pt idx="5270">
                  <c:v>44416.583333333336</c:v>
                </c:pt>
                <c:pt idx="5271">
                  <c:v>44416.625</c:v>
                </c:pt>
                <c:pt idx="5272">
                  <c:v>44416.666666666664</c:v>
                </c:pt>
                <c:pt idx="5273">
                  <c:v>44416.708333333336</c:v>
                </c:pt>
                <c:pt idx="5274">
                  <c:v>44416.75</c:v>
                </c:pt>
                <c:pt idx="5275">
                  <c:v>44416.791666666664</c:v>
                </c:pt>
                <c:pt idx="5276">
                  <c:v>44416.833333333336</c:v>
                </c:pt>
                <c:pt idx="5277">
                  <c:v>44416.875</c:v>
                </c:pt>
                <c:pt idx="5278">
                  <c:v>44416.916666666664</c:v>
                </c:pt>
                <c:pt idx="5279">
                  <c:v>44416.958333333336</c:v>
                </c:pt>
                <c:pt idx="5280">
                  <c:v>44417</c:v>
                </c:pt>
                <c:pt idx="5281">
                  <c:v>44417.041666666664</c:v>
                </c:pt>
                <c:pt idx="5282">
                  <c:v>44417.083333333336</c:v>
                </c:pt>
                <c:pt idx="5283">
                  <c:v>44417.125</c:v>
                </c:pt>
                <c:pt idx="5284">
                  <c:v>44417.166666666664</c:v>
                </c:pt>
                <c:pt idx="5285">
                  <c:v>44417.208333333336</c:v>
                </c:pt>
                <c:pt idx="5286">
                  <c:v>44417.25</c:v>
                </c:pt>
                <c:pt idx="5287">
                  <c:v>44417.291666666664</c:v>
                </c:pt>
                <c:pt idx="5288">
                  <c:v>44417.333333333336</c:v>
                </c:pt>
                <c:pt idx="5289">
                  <c:v>44417.375</c:v>
                </c:pt>
                <c:pt idx="5290">
                  <c:v>44417.416666666664</c:v>
                </c:pt>
                <c:pt idx="5291">
                  <c:v>44417.458333333336</c:v>
                </c:pt>
                <c:pt idx="5292">
                  <c:v>44417.5</c:v>
                </c:pt>
                <c:pt idx="5293">
                  <c:v>44417.541666666664</c:v>
                </c:pt>
                <c:pt idx="5294">
                  <c:v>44417.583333333336</c:v>
                </c:pt>
                <c:pt idx="5295">
                  <c:v>44417.625</c:v>
                </c:pt>
                <c:pt idx="5296">
                  <c:v>44417.666666666664</c:v>
                </c:pt>
                <c:pt idx="5297">
                  <c:v>44417.708333333336</c:v>
                </c:pt>
                <c:pt idx="5298">
                  <c:v>44417.75</c:v>
                </c:pt>
                <c:pt idx="5299">
                  <c:v>44417.791666666664</c:v>
                </c:pt>
                <c:pt idx="5300">
                  <c:v>44417.833333333336</c:v>
                </c:pt>
                <c:pt idx="5301">
                  <c:v>44417.875</c:v>
                </c:pt>
                <c:pt idx="5302">
                  <c:v>44417.916666666664</c:v>
                </c:pt>
                <c:pt idx="5303">
                  <c:v>44417.958333333336</c:v>
                </c:pt>
                <c:pt idx="5304">
                  <c:v>44418</c:v>
                </c:pt>
                <c:pt idx="5305">
                  <c:v>44418.041666666664</c:v>
                </c:pt>
                <c:pt idx="5306">
                  <c:v>44418.083333333336</c:v>
                </c:pt>
                <c:pt idx="5307">
                  <c:v>44418.125</c:v>
                </c:pt>
                <c:pt idx="5308">
                  <c:v>44418.166666666664</c:v>
                </c:pt>
                <c:pt idx="5309">
                  <c:v>44418.208333333336</c:v>
                </c:pt>
                <c:pt idx="5310">
                  <c:v>44418.25</c:v>
                </c:pt>
                <c:pt idx="5311">
                  <c:v>44418.291666666664</c:v>
                </c:pt>
                <c:pt idx="5312">
                  <c:v>44418.333333333336</c:v>
                </c:pt>
                <c:pt idx="5313">
                  <c:v>44418.375</c:v>
                </c:pt>
                <c:pt idx="5314">
                  <c:v>44418.416666666664</c:v>
                </c:pt>
                <c:pt idx="5315">
                  <c:v>44418.458333333336</c:v>
                </c:pt>
                <c:pt idx="5316">
                  <c:v>44418.5</c:v>
                </c:pt>
                <c:pt idx="5317">
                  <c:v>44418.541666666664</c:v>
                </c:pt>
                <c:pt idx="5318">
                  <c:v>44418.583333333336</c:v>
                </c:pt>
                <c:pt idx="5319">
                  <c:v>44418.625</c:v>
                </c:pt>
                <c:pt idx="5320">
                  <c:v>44418.666666666664</c:v>
                </c:pt>
                <c:pt idx="5321">
                  <c:v>44418.708333333336</c:v>
                </c:pt>
                <c:pt idx="5322">
                  <c:v>44418.75</c:v>
                </c:pt>
                <c:pt idx="5323">
                  <c:v>44418.791666666664</c:v>
                </c:pt>
                <c:pt idx="5324">
                  <c:v>44418.833333333336</c:v>
                </c:pt>
                <c:pt idx="5325">
                  <c:v>44418.875</c:v>
                </c:pt>
                <c:pt idx="5326">
                  <c:v>44418.916666666664</c:v>
                </c:pt>
                <c:pt idx="5327">
                  <c:v>44418.958333333336</c:v>
                </c:pt>
                <c:pt idx="5328">
                  <c:v>44419</c:v>
                </c:pt>
                <c:pt idx="5329">
                  <c:v>44419.041666666664</c:v>
                </c:pt>
                <c:pt idx="5330">
                  <c:v>44419.083333333336</c:v>
                </c:pt>
                <c:pt idx="5331">
                  <c:v>44419.125</c:v>
                </c:pt>
                <c:pt idx="5332">
                  <c:v>44419.166666666664</c:v>
                </c:pt>
                <c:pt idx="5333">
                  <c:v>44419.208333333336</c:v>
                </c:pt>
                <c:pt idx="5334">
                  <c:v>44419.25</c:v>
                </c:pt>
                <c:pt idx="5335">
                  <c:v>44419.291666666664</c:v>
                </c:pt>
                <c:pt idx="5336">
                  <c:v>44419.333333333336</c:v>
                </c:pt>
                <c:pt idx="5337">
                  <c:v>44419.375</c:v>
                </c:pt>
                <c:pt idx="5338">
                  <c:v>44419.416666666664</c:v>
                </c:pt>
                <c:pt idx="5339">
                  <c:v>44419.458333333336</c:v>
                </c:pt>
                <c:pt idx="5340">
                  <c:v>44419.5</c:v>
                </c:pt>
                <c:pt idx="5341">
                  <c:v>44419.541666666664</c:v>
                </c:pt>
                <c:pt idx="5342">
                  <c:v>44419.583333333336</c:v>
                </c:pt>
                <c:pt idx="5343">
                  <c:v>44419.625</c:v>
                </c:pt>
                <c:pt idx="5344">
                  <c:v>44419.666666666664</c:v>
                </c:pt>
                <c:pt idx="5345">
                  <c:v>44419.708333333336</c:v>
                </c:pt>
                <c:pt idx="5346">
                  <c:v>44419.75</c:v>
                </c:pt>
                <c:pt idx="5347">
                  <c:v>44419.791666666664</c:v>
                </c:pt>
                <c:pt idx="5348">
                  <c:v>44419.833333333336</c:v>
                </c:pt>
                <c:pt idx="5349">
                  <c:v>44419.875</c:v>
                </c:pt>
                <c:pt idx="5350">
                  <c:v>44419.916666666664</c:v>
                </c:pt>
                <c:pt idx="5351">
                  <c:v>44419.958333333336</c:v>
                </c:pt>
                <c:pt idx="5352">
                  <c:v>44420</c:v>
                </c:pt>
                <c:pt idx="5353">
                  <c:v>44420.041666666664</c:v>
                </c:pt>
                <c:pt idx="5354">
                  <c:v>44420.083333333336</c:v>
                </c:pt>
                <c:pt idx="5355">
                  <c:v>44420.125</c:v>
                </c:pt>
                <c:pt idx="5356">
                  <c:v>44420.166666666664</c:v>
                </c:pt>
                <c:pt idx="5357">
                  <c:v>44420.208333333336</c:v>
                </c:pt>
                <c:pt idx="5358">
                  <c:v>44420.25</c:v>
                </c:pt>
                <c:pt idx="5359">
                  <c:v>44420.291666666664</c:v>
                </c:pt>
                <c:pt idx="5360">
                  <c:v>44420.333333333336</c:v>
                </c:pt>
                <c:pt idx="5361">
                  <c:v>44420.375</c:v>
                </c:pt>
                <c:pt idx="5362">
                  <c:v>44420.416666666664</c:v>
                </c:pt>
                <c:pt idx="5363">
                  <c:v>44420.458333333336</c:v>
                </c:pt>
                <c:pt idx="5364">
                  <c:v>44420.5</c:v>
                </c:pt>
                <c:pt idx="5365">
                  <c:v>44420.541666666664</c:v>
                </c:pt>
                <c:pt idx="5366">
                  <c:v>44420.583333333336</c:v>
                </c:pt>
                <c:pt idx="5367">
                  <c:v>44420.625</c:v>
                </c:pt>
                <c:pt idx="5368">
                  <c:v>44420.666666666664</c:v>
                </c:pt>
                <c:pt idx="5369">
                  <c:v>44420.708333333336</c:v>
                </c:pt>
                <c:pt idx="5370">
                  <c:v>44420.75</c:v>
                </c:pt>
                <c:pt idx="5371">
                  <c:v>44420.791666666664</c:v>
                </c:pt>
                <c:pt idx="5372">
                  <c:v>44420.833333333336</c:v>
                </c:pt>
                <c:pt idx="5373">
                  <c:v>44420.875</c:v>
                </c:pt>
                <c:pt idx="5374">
                  <c:v>44420.916666666664</c:v>
                </c:pt>
                <c:pt idx="5375">
                  <c:v>44420.958333333336</c:v>
                </c:pt>
                <c:pt idx="5376">
                  <c:v>44421</c:v>
                </c:pt>
                <c:pt idx="5377">
                  <c:v>44421.041666666664</c:v>
                </c:pt>
                <c:pt idx="5378">
                  <c:v>44421.083333333336</c:v>
                </c:pt>
                <c:pt idx="5379">
                  <c:v>44421.125</c:v>
                </c:pt>
                <c:pt idx="5380">
                  <c:v>44421.166666666664</c:v>
                </c:pt>
                <c:pt idx="5381">
                  <c:v>44421.208333333336</c:v>
                </c:pt>
                <c:pt idx="5382">
                  <c:v>44421.25</c:v>
                </c:pt>
                <c:pt idx="5383">
                  <c:v>44421.291666666664</c:v>
                </c:pt>
                <c:pt idx="5384">
                  <c:v>44421.333333333336</c:v>
                </c:pt>
                <c:pt idx="5385">
                  <c:v>44421.375</c:v>
                </c:pt>
                <c:pt idx="5386">
                  <c:v>44421.416666666664</c:v>
                </c:pt>
                <c:pt idx="5387">
                  <c:v>44421.458333333336</c:v>
                </c:pt>
                <c:pt idx="5388">
                  <c:v>44421.5</c:v>
                </c:pt>
                <c:pt idx="5389">
                  <c:v>44421.541666666664</c:v>
                </c:pt>
                <c:pt idx="5390">
                  <c:v>44421.583333333336</c:v>
                </c:pt>
                <c:pt idx="5391">
                  <c:v>44421.625</c:v>
                </c:pt>
                <c:pt idx="5392">
                  <c:v>44421.666666666664</c:v>
                </c:pt>
                <c:pt idx="5393">
                  <c:v>44421.708333333336</c:v>
                </c:pt>
                <c:pt idx="5394">
                  <c:v>44421.75</c:v>
                </c:pt>
                <c:pt idx="5395">
                  <c:v>44421.791666666664</c:v>
                </c:pt>
                <c:pt idx="5396">
                  <c:v>44421.833333333336</c:v>
                </c:pt>
                <c:pt idx="5397">
                  <c:v>44421.875</c:v>
                </c:pt>
                <c:pt idx="5398">
                  <c:v>44421.916666666664</c:v>
                </c:pt>
                <c:pt idx="5399">
                  <c:v>44421.958333333336</c:v>
                </c:pt>
                <c:pt idx="5400">
                  <c:v>44422</c:v>
                </c:pt>
                <c:pt idx="5401">
                  <c:v>44422.041666666664</c:v>
                </c:pt>
                <c:pt idx="5402">
                  <c:v>44422.083333333336</c:v>
                </c:pt>
                <c:pt idx="5403">
                  <c:v>44422.125</c:v>
                </c:pt>
                <c:pt idx="5404">
                  <c:v>44422.166666666664</c:v>
                </c:pt>
                <c:pt idx="5405">
                  <c:v>44422.208333333336</c:v>
                </c:pt>
                <c:pt idx="5406">
                  <c:v>44422.25</c:v>
                </c:pt>
                <c:pt idx="5407">
                  <c:v>44422.291666666664</c:v>
                </c:pt>
                <c:pt idx="5408">
                  <c:v>44422.333333333336</c:v>
                </c:pt>
                <c:pt idx="5409">
                  <c:v>44422.375</c:v>
                </c:pt>
                <c:pt idx="5410">
                  <c:v>44422.416666666664</c:v>
                </c:pt>
                <c:pt idx="5411">
                  <c:v>44422.458333333336</c:v>
                </c:pt>
                <c:pt idx="5412">
                  <c:v>44422.5</c:v>
                </c:pt>
                <c:pt idx="5413">
                  <c:v>44422.541666666664</c:v>
                </c:pt>
                <c:pt idx="5414">
                  <c:v>44422.583333333336</c:v>
                </c:pt>
                <c:pt idx="5415">
                  <c:v>44422.625</c:v>
                </c:pt>
                <c:pt idx="5416">
                  <c:v>44422.666666666664</c:v>
                </c:pt>
                <c:pt idx="5417">
                  <c:v>44422.708333333336</c:v>
                </c:pt>
                <c:pt idx="5418">
                  <c:v>44422.75</c:v>
                </c:pt>
                <c:pt idx="5419">
                  <c:v>44422.791666666664</c:v>
                </c:pt>
                <c:pt idx="5420">
                  <c:v>44422.833333333336</c:v>
                </c:pt>
                <c:pt idx="5421">
                  <c:v>44422.875</c:v>
                </c:pt>
                <c:pt idx="5422">
                  <c:v>44422.916666666664</c:v>
                </c:pt>
                <c:pt idx="5423">
                  <c:v>44422.958333333336</c:v>
                </c:pt>
                <c:pt idx="5424">
                  <c:v>44423</c:v>
                </c:pt>
                <c:pt idx="5425">
                  <c:v>44423.041666666664</c:v>
                </c:pt>
                <c:pt idx="5426">
                  <c:v>44423.083333333336</c:v>
                </c:pt>
                <c:pt idx="5427">
                  <c:v>44423.125</c:v>
                </c:pt>
                <c:pt idx="5428">
                  <c:v>44423.166666666664</c:v>
                </c:pt>
                <c:pt idx="5429">
                  <c:v>44423.208333333336</c:v>
                </c:pt>
                <c:pt idx="5430">
                  <c:v>44423.25</c:v>
                </c:pt>
                <c:pt idx="5431">
                  <c:v>44423.291666666664</c:v>
                </c:pt>
                <c:pt idx="5432">
                  <c:v>44423.333333333336</c:v>
                </c:pt>
                <c:pt idx="5433">
                  <c:v>44423.375</c:v>
                </c:pt>
                <c:pt idx="5434">
                  <c:v>44423.416666666664</c:v>
                </c:pt>
                <c:pt idx="5435">
                  <c:v>44423.458333333336</c:v>
                </c:pt>
                <c:pt idx="5436">
                  <c:v>44423.5</c:v>
                </c:pt>
                <c:pt idx="5437">
                  <c:v>44423.541666666664</c:v>
                </c:pt>
                <c:pt idx="5438">
                  <c:v>44423.583333333336</c:v>
                </c:pt>
                <c:pt idx="5439">
                  <c:v>44423.625</c:v>
                </c:pt>
                <c:pt idx="5440">
                  <c:v>44423.666666666664</c:v>
                </c:pt>
                <c:pt idx="5441">
                  <c:v>44423.708333333336</c:v>
                </c:pt>
                <c:pt idx="5442">
                  <c:v>44423.75</c:v>
                </c:pt>
                <c:pt idx="5443">
                  <c:v>44423.791666666664</c:v>
                </c:pt>
                <c:pt idx="5444">
                  <c:v>44423.833333333336</c:v>
                </c:pt>
                <c:pt idx="5445">
                  <c:v>44423.875</c:v>
                </c:pt>
                <c:pt idx="5446">
                  <c:v>44423.916666666664</c:v>
                </c:pt>
                <c:pt idx="5447">
                  <c:v>44423.958333333336</c:v>
                </c:pt>
                <c:pt idx="5448">
                  <c:v>44424</c:v>
                </c:pt>
                <c:pt idx="5449">
                  <c:v>44424.041666666664</c:v>
                </c:pt>
                <c:pt idx="5450">
                  <c:v>44424.083333333336</c:v>
                </c:pt>
                <c:pt idx="5451">
                  <c:v>44424.125</c:v>
                </c:pt>
                <c:pt idx="5452">
                  <c:v>44424.166666666664</c:v>
                </c:pt>
                <c:pt idx="5453">
                  <c:v>44424.208333333336</c:v>
                </c:pt>
                <c:pt idx="5454">
                  <c:v>44424.25</c:v>
                </c:pt>
                <c:pt idx="5455">
                  <c:v>44424.291666666664</c:v>
                </c:pt>
                <c:pt idx="5456">
                  <c:v>44424.333333333336</c:v>
                </c:pt>
                <c:pt idx="5457">
                  <c:v>44424.375</c:v>
                </c:pt>
                <c:pt idx="5458">
                  <c:v>44424.416666666664</c:v>
                </c:pt>
                <c:pt idx="5459">
                  <c:v>44424.458333333336</c:v>
                </c:pt>
                <c:pt idx="5460">
                  <c:v>44424.5</c:v>
                </c:pt>
                <c:pt idx="5461">
                  <c:v>44424.541666666664</c:v>
                </c:pt>
                <c:pt idx="5462">
                  <c:v>44424.583333333336</c:v>
                </c:pt>
                <c:pt idx="5463">
                  <c:v>44424.625</c:v>
                </c:pt>
                <c:pt idx="5464">
                  <c:v>44424.666666666664</c:v>
                </c:pt>
                <c:pt idx="5465">
                  <c:v>44424.708333333336</c:v>
                </c:pt>
                <c:pt idx="5466">
                  <c:v>44424.75</c:v>
                </c:pt>
                <c:pt idx="5467">
                  <c:v>44424.791666666664</c:v>
                </c:pt>
                <c:pt idx="5468">
                  <c:v>44424.833333333336</c:v>
                </c:pt>
                <c:pt idx="5469">
                  <c:v>44424.875</c:v>
                </c:pt>
                <c:pt idx="5470">
                  <c:v>44424.916666666664</c:v>
                </c:pt>
                <c:pt idx="5471">
                  <c:v>44424.958333333336</c:v>
                </c:pt>
                <c:pt idx="5472">
                  <c:v>44425</c:v>
                </c:pt>
                <c:pt idx="5473">
                  <c:v>44425.041666666664</c:v>
                </c:pt>
                <c:pt idx="5474">
                  <c:v>44425.083333333336</c:v>
                </c:pt>
                <c:pt idx="5475">
                  <c:v>44425.125</c:v>
                </c:pt>
                <c:pt idx="5476">
                  <c:v>44425.166666666664</c:v>
                </c:pt>
                <c:pt idx="5477">
                  <c:v>44425.208333333336</c:v>
                </c:pt>
                <c:pt idx="5478">
                  <c:v>44425.25</c:v>
                </c:pt>
                <c:pt idx="5479">
                  <c:v>44425.291666666664</c:v>
                </c:pt>
                <c:pt idx="5480">
                  <c:v>44425.333333333336</c:v>
                </c:pt>
                <c:pt idx="5481">
                  <c:v>44425.375</c:v>
                </c:pt>
                <c:pt idx="5482">
                  <c:v>44425.416666666664</c:v>
                </c:pt>
                <c:pt idx="5483">
                  <c:v>44425.458333333336</c:v>
                </c:pt>
                <c:pt idx="5484">
                  <c:v>44425.5</c:v>
                </c:pt>
                <c:pt idx="5485">
                  <c:v>44425.541666666664</c:v>
                </c:pt>
                <c:pt idx="5486">
                  <c:v>44425.583333333336</c:v>
                </c:pt>
                <c:pt idx="5487">
                  <c:v>44425.625</c:v>
                </c:pt>
                <c:pt idx="5488">
                  <c:v>44425.666666666664</c:v>
                </c:pt>
                <c:pt idx="5489">
                  <c:v>44425.708333333336</c:v>
                </c:pt>
                <c:pt idx="5490">
                  <c:v>44425.75</c:v>
                </c:pt>
                <c:pt idx="5491">
                  <c:v>44425.791666666664</c:v>
                </c:pt>
                <c:pt idx="5492">
                  <c:v>44425.833333333336</c:v>
                </c:pt>
                <c:pt idx="5493">
                  <c:v>44425.875</c:v>
                </c:pt>
                <c:pt idx="5494">
                  <c:v>44425.916666666664</c:v>
                </c:pt>
                <c:pt idx="5495">
                  <c:v>44425.958333333336</c:v>
                </c:pt>
                <c:pt idx="5496">
                  <c:v>44426</c:v>
                </c:pt>
                <c:pt idx="5497">
                  <c:v>44426.041666666664</c:v>
                </c:pt>
                <c:pt idx="5498">
                  <c:v>44426.083333333336</c:v>
                </c:pt>
                <c:pt idx="5499">
                  <c:v>44426.125</c:v>
                </c:pt>
                <c:pt idx="5500">
                  <c:v>44426.166666666664</c:v>
                </c:pt>
                <c:pt idx="5501">
                  <c:v>44426.208333333336</c:v>
                </c:pt>
                <c:pt idx="5502">
                  <c:v>44426.25</c:v>
                </c:pt>
                <c:pt idx="5503">
                  <c:v>44426.291666666664</c:v>
                </c:pt>
                <c:pt idx="5504">
                  <c:v>44426.333333333336</c:v>
                </c:pt>
                <c:pt idx="5505">
                  <c:v>44426.375</c:v>
                </c:pt>
                <c:pt idx="5506">
                  <c:v>44426.416666666664</c:v>
                </c:pt>
                <c:pt idx="5507">
                  <c:v>44426.458333333336</c:v>
                </c:pt>
                <c:pt idx="5508">
                  <c:v>44426.5</c:v>
                </c:pt>
                <c:pt idx="5509">
                  <c:v>44426.541666666664</c:v>
                </c:pt>
                <c:pt idx="5510">
                  <c:v>44426.583333333336</c:v>
                </c:pt>
                <c:pt idx="5511">
                  <c:v>44426.625</c:v>
                </c:pt>
                <c:pt idx="5512">
                  <c:v>44426.666666666664</c:v>
                </c:pt>
                <c:pt idx="5513">
                  <c:v>44426.708333333336</c:v>
                </c:pt>
                <c:pt idx="5514">
                  <c:v>44426.75</c:v>
                </c:pt>
                <c:pt idx="5515">
                  <c:v>44426.791666666664</c:v>
                </c:pt>
                <c:pt idx="5516">
                  <c:v>44426.833333333336</c:v>
                </c:pt>
                <c:pt idx="5517">
                  <c:v>44426.875</c:v>
                </c:pt>
                <c:pt idx="5518">
                  <c:v>44426.916666666664</c:v>
                </c:pt>
                <c:pt idx="5519">
                  <c:v>44426.958333333336</c:v>
                </c:pt>
                <c:pt idx="5520">
                  <c:v>44427</c:v>
                </c:pt>
                <c:pt idx="5521">
                  <c:v>44427.041666666664</c:v>
                </c:pt>
                <c:pt idx="5522">
                  <c:v>44427.083333333336</c:v>
                </c:pt>
                <c:pt idx="5523">
                  <c:v>44427.125</c:v>
                </c:pt>
                <c:pt idx="5524">
                  <c:v>44427.166666666664</c:v>
                </c:pt>
                <c:pt idx="5525">
                  <c:v>44427.208333333336</c:v>
                </c:pt>
                <c:pt idx="5526">
                  <c:v>44427.25</c:v>
                </c:pt>
                <c:pt idx="5527">
                  <c:v>44427.291666666664</c:v>
                </c:pt>
                <c:pt idx="5528">
                  <c:v>44427.333333333336</c:v>
                </c:pt>
                <c:pt idx="5529">
                  <c:v>44427.375</c:v>
                </c:pt>
                <c:pt idx="5530">
                  <c:v>44427.416666666664</c:v>
                </c:pt>
                <c:pt idx="5531">
                  <c:v>44427.458333333336</c:v>
                </c:pt>
                <c:pt idx="5532">
                  <c:v>44427.5</c:v>
                </c:pt>
                <c:pt idx="5533">
                  <c:v>44427.541666666664</c:v>
                </c:pt>
                <c:pt idx="5534">
                  <c:v>44427.583333333336</c:v>
                </c:pt>
                <c:pt idx="5535">
                  <c:v>44427.625</c:v>
                </c:pt>
                <c:pt idx="5536">
                  <c:v>44427.666666666664</c:v>
                </c:pt>
                <c:pt idx="5537">
                  <c:v>44427.708333333336</c:v>
                </c:pt>
                <c:pt idx="5538">
                  <c:v>44427.75</c:v>
                </c:pt>
                <c:pt idx="5539">
                  <c:v>44427.791666666664</c:v>
                </c:pt>
                <c:pt idx="5540">
                  <c:v>44427.833333333336</c:v>
                </c:pt>
                <c:pt idx="5541">
                  <c:v>44427.875</c:v>
                </c:pt>
                <c:pt idx="5542">
                  <c:v>44427.916666666664</c:v>
                </c:pt>
                <c:pt idx="5543">
                  <c:v>44427.958333333336</c:v>
                </c:pt>
                <c:pt idx="5544">
                  <c:v>44428</c:v>
                </c:pt>
                <c:pt idx="5545">
                  <c:v>44428.041666666664</c:v>
                </c:pt>
                <c:pt idx="5546">
                  <c:v>44428.083333333336</c:v>
                </c:pt>
                <c:pt idx="5547">
                  <c:v>44428.125</c:v>
                </c:pt>
                <c:pt idx="5548">
                  <c:v>44428.166666666664</c:v>
                </c:pt>
                <c:pt idx="5549">
                  <c:v>44428.208333333336</c:v>
                </c:pt>
                <c:pt idx="5550">
                  <c:v>44428.25</c:v>
                </c:pt>
                <c:pt idx="5551">
                  <c:v>44428.291666666664</c:v>
                </c:pt>
                <c:pt idx="5552">
                  <c:v>44428.333333333336</c:v>
                </c:pt>
                <c:pt idx="5553">
                  <c:v>44428.375</c:v>
                </c:pt>
                <c:pt idx="5554">
                  <c:v>44428.416666666664</c:v>
                </c:pt>
                <c:pt idx="5555">
                  <c:v>44428.458333333336</c:v>
                </c:pt>
                <c:pt idx="5556">
                  <c:v>44428.5</c:v>
                </c:pt>
                <c:pt idx="5557">
                  <c:v>44428.541666666664</c:v>
                </c:pt>
                <c:pt idx="5558">
                  <c:v>44428.583333333336</c:v>
                </c:pt>
                <c:pt idx="5559">
                  <c:v>44428.625</c:v>
                </c:pt>
                <c:pt idx="5560">
                  <c:v>44428.666666666664</c:v>
                </c:pt>
                <c:pt idx="5561">
                  <c:v>44428.708333333336</c:v>
                </c:pt>
                <c:pt idx="5562">
                  <c:v>44428.75</c:v>
                </c:pt>
                <c:pt idx="5563">
                  <c:v>44428.791666666664</c:v>
                </c:pt>
                <c:pt idx="5564">
                  <c:v>44428.833333333336</c:v>
                </c:pt>
                <c:pt idx="5565">
                  <c:v>44428.875</c:v>
                </c:pt>
                <c:pt idx="5566">
                  <c:v>44428.916666666664</c:v>
                </c:pt>
                <c:pt idx="5567">
                  <c:v>44428.958333333336</c:v>
                </c:pt>
                <c:pt idx="5568">
                  <c:v>44429</c:v>
                </c:pt>
                <c:pt idx="5569">
                  <c:v>44429.041666666664</c:v>
                </c:pt>
                <c:pt idx="5570">
                  <c:v>44429.083333333336</c:v>
                </c:pt>
                <c:pt idx="5571">
                  <c:v>44429.125</c:v>
                </c:pt>
                <c:pt idx="5572">
                  <c:v>44429.166666666664</c:v>
                </c:pt>
                <c:pt idx="5573">
                  <c:v>44429.208333333336</c:v>
                </c:pt>
                <c:pt idx="5574">
                  <c:v>44429.25</c:v>
                </c:pt>
                <c:pt idx="5575">
                  <c:v>44429.291666666664</c:v>
                </c:pt>
                <c:pt idx="5576">
                  <c:v>44429.333333333336</c:v>
                </c:pt>
                <c:pt idx="5577">
                  <c:v>44429.375</c:v>
                </c:pt>
                <c:pt idx="5578">
                  <c:v>44429.416666666664</c:v>
                </c:pt>
                <c:pt idx="5579">
                  <c:v>44429.458333333336</c:v>
                </c:pt>
                <c:pt idx="5580">
                  <c:v>44429.5</c:v>
                </c:pt>
                <c:pt idx="5581">
                  <c:v>44429.541666666664</c:v>
                </c:pt>
                <c:pt idx="5582">
                  <c:v>44429.583333333336</c:v>
                </c:pt>
                <c:pt idx="5583">
                  <c:v>44429.625</c:v>
                </c:pt>
                <c:pt idx="5584">
                  <c:v>44429.666666666664</c:v>
                </c:pt>
                <c:pt idx="5585">
                  <c:v>44429.708333333336</c:v>
                </c:pt>
                <c:pt idx="5586">
                  <c:v>44429.75</c:v>
                </c:pt>
                <c:pt idx="5587">
                  <c:v>44429.791666666664</c:v>
                </c:pt>
                <c:pt idx="5588">
                  <c:v>44429.833333333336</c:v>
                </c:pt>
                <c:pt idx="5589">
                  <c:v>44429.875</c:v>
                </c:pt>
                <c:pt idx="5590">
                  <c:v>44429.916666666664</c:v>
                </c:pt>
                <c:pt idx="5591">
                  <c:v>44429.958333333336</c:v>
                </c:pt>
                <c:pt idx="5592">
                  <c:v>44430</c:v>
                </c:pt>
                <c:pt idx="5593">
                  <c:v>44430.041666666664</c:v>
                </c:pt>
                <c:pt idx="5594">
                  <c:v>44430.083333333336</c:v>
                </c:pt>
                <c:pt idx="5595">
                  <c:v>44430.125</c:v>
                </c:pt>
                <c:pt idx="5596">
                  <c:v>44430.166666666664</c:v>
                </c:pt>
                <c:pt idx="5597">
                  <c:v>44430.208333333336</c:v>
                </c:pt>
                <c:pt idx="5598">
                  <c:v>44430.25</c:v>
                </c:pt>
                <c:pt idx="5599">
                  <c:v>44430.291666666664</c:v>
                </c:pt>
                <c:pt idx="5600">
                  <c:v>44430.333333333336</c:v>
                </c:pt>
                <c:pt idx="5601">
                  <c:v>44430.375</c:v>
                </c:pt>
                <c:pt idx="5602">
                  <c:v>44430.416666666664</c:v>
                </c:pt>
                <c:pt idx="5603">
                  <c:v>44430.458333333336</c:v>
                </c:pt>
                <c:pt idx="5604">
                  <c:v>44430.5</c:v>
                </c:pt>
                <c:pt idx="5605">
                  <c:v>44430.541666666664</c:v>
                </c:pt>
                <c:pt idx="5606">
                  <c:v>44430.583333333336</c:v>
                </c:pt>
                <c:pt idx="5607">
                  <c:v>44430.625</c:v>
                </c:pt>
                <c:pt idx="5608">
                  <c:v>44430.666666666664</c:v>
                </c:pt>
                <c:pt idx="5609">
                  <c:v>44430.708333333336</c:v>
                </c:pt>
                <c:pt idx="5610">
                  <c:v>44430.75</c:v>
                </c:pt>
                <c:pt idx="5611">
                  <c:v>44430.791666666664</c:v>
                </c:pt>
                <c:pt idx="5612">
                  <c:v>44430.833333333336</c:v>
                </c:pt>
                <c:pt idx="5613">
                  <c:v>44430.875</c:v>
                </c:pt>
                <c:pt idx="5614">
                  <c:v>44430.916666666664</c:v>
                </c:pt>
                <c:pt idx="5615">
                  <c:v>44430.958333333336</c:v>
                </c:pt>
                <c:pt idx="5616">
                  <c:v>44431</c:v>
                </c:pt>
                <c:pt idx="5617">
                  <c:v>44431.041666666664</c:v>
                </c:pt>
                <c:pt idx="5618">
                  <c:v>44431.083333333336</c:v>
                </c:pt>
                <c:pt idx="5619">
                  <c:v>44431.125</c:v>
                </c:pt>
                <c:pt idx="5620">
                  <c:v>44431.166666666664</c:v>
                </c:pt>
                <c:pt idx="5621">
                  <c:v>44431.208333333336</c:v>
                </c:pt>
                <c:pt idx="5622">
                  <c:v>44431.25</c:v>
                </c:pt>
                <c:pt idx="5623">
                  <c:v>44431.291666666664</c:v>
                </c:pt>
                <c:pt idx="5624">
                  <c:v>44431.333333333336</c:v>
                </c:pt>
                <c:pt idx="5625">
                  <c:v>44431.375</c:v>
                </c:pt>
                <c:pt idx="5626">
                  <c:v>44431.416666666664</c:v>
                </c:pt>
                <c:pt idx="5627">
                  <c:v>44431.458333333336</c:v>
                </c:pt>
                <c:pt idx="5628">
                  <c:v>44431.5</c:v>
                </c:pt>
                <c:pt idx="5629">
                  <c:v>44431.541666666664</c:v>
                </c:pt>
                <c:pt idx="5630">
                  <c:v>44431.583333333336</c:v>
                </c:pt>
                <c:pt idx="5631">
                  <c:v>44431.625</c:v>
                </c:pt>
                <c:pt idx="5632">
                  <c:v>44431.666666666664</c:v>
                </c:pt>
                <c:pt idx="5633">
                  <c:v>44431.708333333336</c:v>
                </c:pt>
                <c:pt idx="5634">
                  <c:v>44431.75</c:v>
                </c:pt>
                <c:pt idx="5635">
                  <c:v>44431.791666666664</c:v>
                </c:pt>
                <c:pt idx="5636">
                  <c:v>44431.833333333336</c:v>
                </c:pt>
                <c:pt idx="5637">
                  <c:v>44431.875</c:v>
                </c:pt>
                <c:pt idx="5638">
                  <c:v>44431.916666666664</c:v>
                </c:pt>
                <c:pt idx="5639">
                  <c:v>44431.958333333336</c:v>
                </c:pt>
                <c:pt idx="5640">
                  <c:v>44432</c:v>
                </c:pt>
                <c:pt idx="5641">
                  <c:v>44432.041666666664</c:v>
                </c:pt>
                <c:pt idx="5642">
                  <c:v>44432.083333333336</c:v>
                </c:pt>
                <c:pt idx="5643">
                  <c:v>44432.125</c:v>
                </c:pt>
                <c:pt idx="5644">
                  <c:v>44432.166666666664</c:v>
                </c:pt>
                <c:pt idx="5645">
                  <c:v>44432.208333333336</c:v>
                </c:pt>
                <c:pt idx="5646">
                  <c:v>44432.25</c:v>
                </c:pt>
                <c:pt idx="5647">
                  <c:v>44432.291666666664</c:v>
                </c:pt>
                <c:pt idx="5648">
                  <c:v>44432.333333333336</c:v>
                </c:pt>
                <c:pt idx="5649">
                  <c:v>44432.375</c:v>
                </c:pt>
                <c:pt idx="5650">
                  <c:v>44432.416666666664</c:v>
                </c:pt>
                <c:pt idx="5651">
                  <c:v>44432.458333333336</c:v>
                </c:pt>
                <c:pt idx="5652">
                  <c:v>44432.5</c:v>
                </c:pt>
                <c:pt idx="5653">
                  <c:v>44432.541666666664</c:v>
                </c:pt>
                <c:pt idx="5654">
                  <c:v>44432.583333333336</c:v>
                </c:pt>
                <c:pt idx="5655">
                  <c:v>44432.625</c:v>
                </c:pt>
                <c:pt idx="5656">
                  <c:v>44432.666666666664</c:v>
                </c:pt>
                <c:pt idx="5657">
                  <c:v>44432.708333333336</c:v>
                </c:pt>
                <c:pt idx="5658">
                  <c:v>44432.75</c:v>
                </c:pt>
                <c:pt idx="5659">
                  <c:v>44432.791666666664</c:v>
                </c:pt>
                <c:pt idx="5660">
                  <c:v>44432.833333333336</c:v>
                </c:pt>
                <c:pt idx="5661">
                  <c:v>44432.875</c:v>
                </c:pt>
                <c:pt idx="5662">
                  <c:v>44432.916666666664</c:v>
                </c:pt>
                <c:pt idx="5663">
                  <c:v>44432.958333333336</c:v>
                </c:pt>
                <c:pt idx="5664">
                  <c:v>44433</c:v>
                </c:pt>
                <c:pt idx="5665">
                  <c:v>44433.041666666664</c:v>
                </c:pt>
                <c:pt idx="5666">
                  <c:v>44433.083333333336</c:v>
                </c:pt>
                <c:pt idx="5667">
                  <c:v>44433.125</c:v>
                </c:pt>
                <c:pt idx="5668">
                  <c:v>44433.166666666664</c:v>
                </c:pt>
                <c:pt idx="5669">
                  <c:v>44433.208333333336</c:v>
                </c:pt>
                <c:pt idx="5670">
                  <c:v>44433.25</c:v>
                </c:pt>
                <c:pt idx="5671">
                  <c:v>44433.291666666664</c:v>
                </c:pt>
                <c:pt idx="5672">
                  <c:v>44433.333333333336</c:v>
                </c:pt>
                <c:pt idx="5673">
                  <c:v>44433.375</c:v>
                </c:pt>
                <c:pt idx="5674">
                  <c:v>44433.416666666664</c:v>
                </c:pt>
                <c:pt idx="5675">
                  <c:v>44433.458333333336</c:v>
                </c:pt>
                <c:pt idx="5676">
                  <c:v>44433.5</c:v>
                </c:pt>
                <c:pt idx="5677">
                  <c:v>44433.541666666664</c:v>
                </c:pt>
                <c:pt idx="5678">
                  <c:v>44433.583333333336</c:v>
                </c:pt>
                <c:pt idx="5679">
                  <c:v>44433.625</c:v>
                </c:pt>
                <c:pt idx="5680">
                  <c:v>44433.666666666664</c:v>
                </c:pt>
                <c:pt idx="5681">
                  <c:v>44433.708333333336</c:v>
                </c:pt>
                <c:pt idx="5682">
                  <c:v>44433.75</c:v>
                </c:pt>
                <c:pt idx="5683">
                  <c:v>44433.791666666664</c:v>
                </c:pt>
                <c:pt idx="5684">
                  <c:v>44433.833333333336</c:v>
                </c:pt>
                <c:pt idx="5685">
                  <c:v>44433.875</c:v>
                </c:pt>
                <c:pt idx="5686">
                  <c:v>44433.916666666664</c:v>
                </c:pt>
                <c:pt idx="5687">
                  <c:v>44433.958333333336</c:v>
                </c:pt>
                <c:pt idx="5688">
                  <c:v>44434</c:v>
                </c:pt>
                <c:pt idx="5689">
                  <c:v>44434.041666666664</c:v>
                </c:pt>
                <c:pt idx="5690">
                  <c:v>44434.083333333336</c:v>
                </c:pt>
                <c:pt idx="5691">
                  <c:v>44434.125</c:v>
                </c:pt>
                <c:pt idx="5692">
                  <c:v>44434.166666666664</c:v>
                </c:pt>
                <c:pt idx="5693">
                  <c:v>44434.208333333336</c:v>
                </c:pt>
                <c:pt idx="5694">
                  <c:v>44434.25</c:v>
                </c:pt>
                <c:pt idx="5695">
                  <c:v>44434.291666666664</c:v>
                </c:pt>
                <c:pt idx="5696">
                  <c:v>44434.333333333336</c:v>
                </c:pt>
                <c:pt idx="5697">
                  <c:v>44434.375</c:v>
                </c:pt>
                <c:pt idx="5698">
                  <c:v>44434.416666666664</c:v>
                </c:pt>
                <c:pt idx="5699">
                  <c:v>44434.458333333336</c:v>
                </c:pt>
                <c:pt idx="5700">
                  <c:v>44434.5</c:v>
                </c:pt>
                <c:pt idx="5701">
                  <c:v>44434.541666666664</c:v>
                </c:pt>
                <c:pt idx="5702">
                  <c:v>44434.583333333336</c:v>
                </c:pt>
                <c:pt idx="5703">
                  <c:v>44434.625</c:v>
                </c:pt>
                <c:pt idx="5704">
                  <c:v>44434.666666666664</c:v>
                </c:pt>
                <c:pt idx="5705">
                  <c:v>44434.708333333336</c:v>
                </c:pt>
                <c:pt idx="5706">
                  <c:v>44434.75</c:v>
                </c:pt>
                <c:pt idx="5707">
                  <c:v>44434.791666666664</c:v>
                </c:pt>
                <c:pt idx="5708">
                  <c:v>44434.833333333336</c:v>
                </c:pt>
                <c:pt idx="5709">
                  <c:v>44434.875</c:v>
                </c:pt>
                <c:pt idx="5710">
                  <c:v>44434.916666666664</c:v>
                </c:pt>
                <c:pt idx="5711">
                  <c:v>44434.958333333336</c:v>
                </c:pt>
                <c:pt idx="5712">
                  <c:v>44435</c:v>
                </c:pt>
                <c:pt idx="5713">
                  <c:v>44435.041666666664</c:v>
                </c:pt>
                <c:pt idx="5714">
                  <c:v>44435.083333333336</c:v>
                </c:pt>
                <c:pt idx="5715">
                  <c:v>44435.125</c:v>
                </c:pt>
                <c:pt idx="5716">
                  <c:v>44435.166666666664</c:v>
                </c:pt>
                <c:pt idx="5717">
                  <c:v>44435.208333333336</c:v>
                </c:pt>
                <c:pt idx="5718">
                  <c:v>44435.25</c:v>
                </c:pt>
                <c:pt idx="5719">
                  <c:v>44435.291666666664</c:v>
                </c:pt>
                <c:pt idx="5720">
                  <c:v>44435.333333333336</c:v>
                </c:pt>
                <c:pt idx="5721">
                  <c:v>44435.375</c:v>
                </c:pt>
                <c:pt idx="5722">
                  <c:v>44435.416666666664</c:v>
                </c:pt>
                <c:pt idx="5723">
                  <c:v>44435.458333333336</c:v>
                </c:pt>
                <c:pt idx="5724">
                  <c:v>44435.5</c:v>
                </c:pt>
                <c:pt idx="5725">
                  <c:v>44435.541666666664</c:v>
                </c:pt>
                <c:pt idx="5726">
                  <c:v>44435.583333333336</c:v>
                </c:pt>
                <c:pt idx="5727">
                  <c:v>44435.625</c:v>
                </c:pt>
                <c:pt idx="5728">
                  <c:v>44435.666666666664</c:v>
                </c:pt>
                <c:pt idx="5729">
                  <c:v>44435.708333333336</c:v>
                </c:pt>
                <c:pt idx="5730">
                  <c:v>44435.75</c:v>
                </c:pt>
                <c:pt idx="5731">
                  <c:v>44435.791666666664</c:v>
                </c:pt>
                <c:pt idx="5732">
                  <c:v>44435.833333333336</c:v>
                </c:pt>
                <c:pt idx="5733">
                  <c:v>44435.875</c:v>
                </c:pt>
                <c:pt idx="5734">
                  <c:v>44435.916666666664</c:v>
                </c:pt>
                <c:pt idx="5735">
                  <c:v>44435.958333333336</c:v>
                </c:pt>
                <c:pt idx="5736">
                  <c:v>44436</c:v>
                </c:pt>
                <c:pt idx="5737">
                  <c:v>44436.041666666664</c:v>
                </c:pt>
                <c:pt idx="5738">
                  <c:v>44436.083333333336</c:v>
                </c:pt>
                <c:pt idx="5739">
                  <c:v>44436.125</c:v>
                </c:pt>
                <c:pt idx="5740">
                  <c:v>44436.166666666664</c:v>
                </c:pt>
                <c:pt idx="5741">
                  <c:v>44436.208333333336</c:v>
                </c:pt>
                <c:pt idx="5742">
                  <c:v>44436.25</c:v>
                </c:pt>
                <c:pt idx="5743">
                  <c:v>44436.291666666664</c:v>
                </c:pt>
                <c:pt idx="5744">
                  <c:v>44436.333333333336</c:v>
                </c:pt>
                <c:pt idx="5745">
                  <c:v>44436.375</c:v>
                </c:pt>
                <c:pt idx="5746">
                  <c:v>44436.416666666664</c:v>
                </c:pt>
                <c:pt idx="5747">
                  <c:v>44436.458333333336</c:v>
                </c:pt>
                <c:pt idx="5748">
                  <c:v>44436.5</c:v>
                </c:pt>
                <c:pt idx="5749">
                  <c:v>44436.541666666664</c:v>
                </c:pt>
                <c:pt idx="5750">
                  <c:v>44436.583333333336</c:v>
                </c:pt>
                <c:pt idx="5751">
                  <c:v>44436.625</c:v>
                </c:pt>
                <c:pt idx="5752">
                  <c:v>44436.666666666664</c:v>
                </c:pt>
                <c:pt idx="5753">
                  <c:v>44436.708333333336</c:v>
                </c:pt>
                <c:pt idx="5754">
                  <c:v>44436.75</c:v>
                </c:pt>
                <c:pt idx="5755">
                  <c:v>44436.791666666664</c:v>
                </c:pt>
                <c:pt idx="5756">
                  <c:v>44436.833333333336</c:v>
                </c:pt>
                <c:pt idx="5757">
                  <c:v>44436.875</c:v>
                </c:pt>
                <c:pt idx="5758">
                  <c:v>44436.916666666664</c:v>
                </c:pt>
                <c:pt idx="5759">
                  <c:v>44436.958333333336</c:v>
                </c:pt>
                <c:pt idx="5760">
                  <c:v>44437</c:v>
                </c:pt>
                <c:pt idx="5761">
                  <c:v>44437.041666666664</c:v>
                </c:pt>
                <c:pt idx="5762">
                  <c:v>44437.083333333336</c:v>
                </c:pt>
                <c:pt idx="5763">
                  <c:v>44437.125</c:v>
                </c:pt>
                <c:pt idx="5764">
                  <c:v>44437.166666666664</c:v>
                </c:pt>
                <c:pt idx="5765">
                  <c:v>44437.208333333336</c:v>
                </c:pt>
                <c:pt idx="5766">
                  <c:v>44437.25</c:v>
                </c:pt>
                <c:pt idx="5767">
                  <c:v>44437.291666666664</c:v>
                </c:pt>
                <c:pt idx="5768">
                  <c:v>44437.333333333336</c:v>
                </c:pt>
                <c:pt idx="5769">
                  <c:v>44437.375</c:v>
                </c:pt>
                <c:pt idx="5770">
                  <c:v>44437.416666666664</c:v>
                </c:pt>
                <c:pt idx="5771">
                  <c:v>44437.458333333336</c:v>
                </c:pt>
                <c:pt idx="5772">
                  <c:v>44437.5</c:v>
                </c:pt>
                <c:pt idx="5773">
                  <c:v>44437.541666666664</c:v>
                </c:pt>
                <c:pt idx="5774">
                  <c:v>44437.583333333336</c:v>
                </c:pt>
                <c:pt idx="5775">
                  <c:v>44437.625</c:v>
                </c:pt>
                <c:pt idx="5776">
                  <c:v>44437.666666666664</c:v>
                </c:pt>
                <c:pt idx="5777">
                  <c:v>44437.708333333336</c:v>
                </c:pt>
                <c:pt idx="5778">
                  <c:v>44437.75</c:v>
                </c:pt>
                <c:pt idx="5779">
                  <c:v>44437.791666666664</c:v>
                </c:pt>
                <c:pt idx="5780">
                  <c:v>44437.833333333336</c:v>
                </c:pt>
                <c:pt idx="5781">
                  <c:v>44437.875</c:v>
                </c:pt>
                <c:pt idx="5782">
                  <c:v>44437.916666666664</c:v>
                </c:pt>
                <c:pt idx="5783">
                  <c:v>44437.958333333336</c:v>
                </c:pt>
                <c:pt idx="5784">
                  <c:v>44438</c:v>
                </c:pt>
                <c:pt idx="5785">
                  <c:v>44438.041666666664</c:v>
                </c:pt>
                <c:pt idx="5786">
                  <c:v>44438.083333333336</c:v>
                </c:pt>
                <c:pt idx="5787">
                  <c:v>44438.125</c:v>
                </c:pt>
                <c:pt idx="5788">
                  <c:v>44438.166666666664</c:v>
                </c:pt>
                <c:pt idx="5789">
                  <c:v>44438.208333333336</c:v>
                </c:pt>
                <c:pt idx="5790">
                  <c:v>44438.25</c:v>
                </c:pt>
                <c:pt idx="5791">
                  <c:v>44438.291666666664</c:v>
                </c:pt>
                <c:pt idx="5792">
                  <c:v>44438.333333333336</c:v>
                </c:pt>
                <c:pt idx="5793">
                  <c:v>44438.375</c:v>
                </c:pt>
                <c:pt idx="5794">
                  <c:v>44438.416666666664</c:v>
                </c:pt>
                <c:pt idx="5795">
                  <c:v>44438.458333333336</c:v>
                </c:pt>
                <c:pt idx="5796">
                  <c:v>44438.5</c:v>
                </c:pt>
                <c:pt idx="5797">
                  <c:v>44438.541666666664</c:v>
                </c:pt>
                <c:pt idx="5798">
                  <c:v>44438.583333333336</c:v>
                </c:pt>
                <c:pt idx="5799">
                  <c:v>44438.625</c:v>
                </c:pt>
                <c:pt idx="5800">
                  <c:v>44438.666666666664</c:v>
                </c:pt>
                <c:pt idx="5801">
                  <c:v>44438.708333333336</c:v>
                </c:pt>
                <c:pt idx="5802">
                  <c:v>44438.75</c:v>
                </c:pt>
                <c:pt idx="5803">
                  <c:v>44438.791666666664</c:v>
                </c:pt>
                <c:pt idx="5804">
                  <c:v>44438.833333333336</c:v>
                </c:pt>
                <c:pt idx="5805">
                  <c:v>44438.875</c:v>
                </c:pt>
                <c:pt idx="5806">
                  <c:v>44438.916666666664</c:v>
                </c:pt>
                <c:pt idx="5807">
                  <c:v>44438.958333333336</c:v>
                </c:pt>
                <c:pt idx="5808">
                  <c:v>44439</c:v>
                </c:pt>
                <c:pt idx="5809">
                  <c:v>44439.041666666664</c:v>
                </c:pt>
                <c:pt idx="5810">
                  <c:v>44439.083333333336</c:v>
                </c:pt>
                <c:pt idx="5811">
                  <c:v>44439.125</c:v>
                </c:pt>
                <c:pt idx="5812">
                  <c:v>44439.166666666664</c:v>
                </c:pt>
                <c:pt idx="5813">
                  <c:v>44439.208333333336</c:v>
                </c:pt>
                <c:pt idx="5814">
                  <c:v>44439.25</c:v>
                </c:pt>
                <c:pt idx="5815">
                  <c:v>44439.291666666664</c:v>
                </c:pt>
                <c:pt idx="5816">
                  <c:v>44439.333333333336</c:v>
                </c:pt>
                <c:pt idx="5817">
                  <c:v>44439.375</c:v>
                </c:pt>
                <c:pt idx="5818">
                  <c:v>44439.416666666664</c:v>
                </c:pt>
                <c:pt idx="5819">
                  <c:v>44439.458333333336</c:v>
                </c:pt>
                <c:pt idx="5820">
                  <c:v>44439.5</c:v>
                </c:pt>
                <c:pt idx="5821">
                  <c:v>44439.541666666664</c:v>
                </c:pt>
                <c:pt idx="5822">
                  <c:v>44439.583333333336</c:v>
                </c:pt>
                <c:pt idx="5823">
                  <c:v>44439.625</c:v>
                </c:pt>
                <c:pt idx="5824">
                  <c:v>44439.666666666664</c:v>
                </c:pt>
                <c:pt idx="5825">
                  <c:v>44439.708333333336</c:v>
                </c:pt>
                <c:pt idx="5826">
                  <c:v>44439.75</c:v>
                </c:pt>
                <c:pt idx="5827">
                  <c:v>44439.791666666664</c:v>
                </c:pt>
                <c:pt idx="5828">
                  <c:v>44439.833333333336</c:v>
                </c:pt>
                <c:pt idx="5829">
                  <c:v>44439.875</c:v>
                </c:pt>
                <c:pt idx="5830">
                  <c:v>44439.916666666664</c:v>
                </c:pt>
                <c:pt idx="5831">
                  <c:v>44439.958333333336</c:v>
                </c:pt>
                <c:pt idx="5832">
                  <c:v>44440</c:v>
                </c:pt>
                <c:pt idx="5833">
                  <c:v>44440.041666666664</c:v>
                </c:pt>
                <c:pt idx="5834">
                  <c:v>44440.083333333336</c:v>
                </c:pt>
                <c:pt idx="5835">
                  <c:v>44440.125</c:v>
                </c:pt>
                <c:pt idx="5836">
                  <c:v>44440.166666666664</c:v>
                </c:pt>
                <c:pt idx="5837">
                  <c:v>44440.208333333336</c:v>
                </c:pt>
                <c:pt idx="5838">
                  <c:v>44440.25</c:v>
                </c:pt>
                <c:pt idx="5839">
                  <c:v>44440.291666666664</c:v>
                </c:pt>
                <c:pt idx="5840">
                  <c:v>44440.333333333336</c:v>
                </c:pt>
                <c:pt idx="5841">
                  <c:v>44440.375</c:v>
                </c:pt>
                <c:pt idx="5842">
                  <c:v>44440.416666666664</c:v>
                </c:pt>
                <c:pt idx="5843">
                  <c:v>44440.458333333336</c:v>
                </c:pt>
                <c:pt idx="5844">
                  <c:v>44440.5</c:v>
                </c:pt>
                <c:pt idx="5845">
                  <c:v>44440.541666666664</c:v>
                </c:pt>
                <c:pt idx="5846">
                  <c:v>44440.583333333336</c:v>
                </c:pt>
                <c:pt idx="5847">
                  <c:v>44440.625</c:v>
                </c:pt>
                <c:pt idx="5848">
                  <c:v>44440.666666666664</c:v>
                </c:pt>
                <c:pt idx="5849">
                  <c:v>44440.708333333336</c:v>
                </c:pt>
                <c:pt idx="5850">
                  <c:v>44440.75</c:v>
                </c:pt>
                <c:pt idx="5851">
                  <c:v>44440.791666666664</c:v>
                </c:pt>
                <c:pt idx="5852">
                  <c:v>44440.833333333336</c:v>
                </c:pt>
                <c:pt idx="5853">
                  <c:v>44440.875</c:v>
                </c:pt>
                <c:pt idx="5854">
                  <c:v>44440.916666666664</c:v>
                </c:pt>
                <c:pt idx="5855">
                  <c:v>44440.958333333336</c:v>
                </c:pt>
                <c:pt idx="5856">
                  <c:v>44441</c:v>
                </c:pt>
                <c:pt idx="5857">
                  <c:v>44441.041666666664</c:v>
                </c:pt>
                <c:pt idx="5858">
                  <c:v>44441.083333333336</c:v>
                </c:pt>
                <c:pt idx="5859">
                  <c:v>44441.125</c:v>
                </c:pt>
                <c:pt idx="5860">
                  <c:v>44441.166666666664</c:v>
                </c:pt>
                <c:pt idx="5861">
                  <c:v>44441.208333333336</c:v>
                </c:pt>
                <c:pt idx="5862">
                  <c:v>44441.25</c:v>
                </c:pt>
                <c:pt idx="5863">
                  <c:v>44441.291666666664</c:v>
                </c:pt>
                <c:pt idx="5864">
                  <c:v>44441.333333333336</c:v>
                </c:pt>
                <c:pt idx="5865">
                  <c:v>44441.375</c:v>
                </c:pt>
                <c:pt idx="5866">
                  <c:v>44441.416666666664</c:v>
                </c:pt>
                <c:pt idx="5867">
                  <c:v>44441.458333333336</c:v>
                </c:pt>
                <c:pt idx="5868">
                  <c:v>44441.5</c:v>
                </c:pt>
                <c:pt idx="5869">
                  <c:v>44441.541666666664</c:v>
                </c:pt>
                <c:pt idx="5870">
                  <c:v>44441.583333333336</c:v>
                </c:pt>
                <c:pt idx="5871">
                  <c:v>44441.625</c:v>
                </c:pt>
                <c:pt idx="5872">
                  <c:v>44441.666666666664</c:v>
                </c:pt>
                <c:pt idx="5873">
                  <c:v>44441.708333333336</c:v>
                </c:pt>
                <c:pt idx="5874">
                  <c:v>44441.75</c:v>
                </c:pt>
                <c:pt idx="5875">
                  <c:v>44441.791666666664</c:v>
                </c:pt>
                <c:pt idx="5876">
                  <c:v>44441.833333333336</c:v>
                </c:pt>
                <c:pt idx="5877">
                  <c:v>44441.875</c:v>
                </c:pt>
                <c:pt idx="5878">
                  <c:v>44441.916666666664</c:v>
                </c:pt>
                <c:pt idx="5879">
                  <c:v>44441.958333333336</c:v>
                </c:pt>
                <c:pt idx="5880">
                  <c:v>44442</c:v>
                </c:pt>
                <c:pt idx="5881">
                  <c:v>44442.041666666664</c:v>
                </c:pt>
                <c:pt idx="5882">
                  <c:v>44442.083333333336</c:v>
                </c:pt>
                <c:pt idx="5883">
                  <c:v>44442.125</c:v>
                </c:pt>
                <c:pt idx="5884">
                  <c:v>44442.166666666664</c:v>
                </c:pt>
                <c:pt idx="5885">
                  <c:v>44442.208333333336</c:v>
                </c:pt>
                <c:pt idx="5886">
                  <c:v>44442.25</c:v>
                </c:pt>
                <c:pt idx="5887">
                  <c:v>44442.291666666664</c:v>
                </c:pt>
                <c:pt idx="5888">
                  <c:v>44442.333333333336</c:v>
                </c:pt>
                <c:pt idx="5889">
                  <c:v>44442.375</c:v>
                </c:pt>
                <c:pt idx="5890">
                  <c:v>44442.416666666664</c:v>
                </c:pt>
                <c:pt idx="5891">
                  <c:v>44442.458333333336</c:v>
                </c:pt>
                <c:pt idx="5892">
                  <c:v>44442.5</c:v>
                </c:pt>
                <c:pt idx="5893">
                  <c:v>44442.541666666664</c:v>
                </c:pt>
                <c:pt idx="5894">
                  <c:v>44442.583333333336</c:v>
                </c:pt>
                <c:pt idx="5895">
                  <c:v>44442.625</c:v>
                </c:pt>
                <c:pt idx="5896">
                  <c:v>44442.666666666664</c:v>
                </c:pt>
                <c:pt idx="5897">
                  <c:v>44442.708333333336</c:v>
                </c:pt>
                <c:pt idx="5898">
                  <c:v>44442.75</c:v>
                </c:pt>
                <c:pt idx="5899">
                  <c:v>44442.791666666664</c:v>
                </c:pt>
                <c:pt idx="5900">
                  <c:v>44442.833333333336</c:v>
                </c:pt>
                <c:pt idx="5901">
                  <c:v>44442.875</c:v>
                </c:pt>
                <c:pt idx="5902">
                  <c:v>44442.916666666664</c:v>
                </c:pt>
                <c:pt idx="5903">
                  <c:v>44442.958333333336</c:v>
                </c:pt>
                <c:pt idx="5904">
                  <c:v>44443</c:v>
                </c:pt>
                <c:pt idx="5905">
                  <c:v>44443.041666666664</c:v>
                </c:pt>
                <c:pt idx="5906">
                  <c:v>44443.083333333336</c:v>
                </c:pt>
                <c:pt idx="5907">
                  <c:v>44443.125</c:v>
                </c:pt>
                <c:pt idx="5908">
                  <c:v>44443.166666666664</c:v>
                </c:pt>
                <c:pt idx="5909">
                  <c:v>44443.208333333336</c:v>
                </c:pt>
                <c:pt idx="5910">
                  <c:v>44443.25</c:v>
                </c:pt>
                <c:pt idx="5911">
                  <c:v>44443.291666666664</c:v>
                </c:pt>
                <c:pt idx="5912">
                  <c:v>44443.333333333336</c:v>
                </c:pt>
                <c:pt idx="5913">
                  <c:v>44443.375</c:v>
                </c:pt>
                <c:pt idx="5914">
                  <c:v>44443.416666666664</c:v>
                </c:pt>
                <c:pt idx="5915">
                  <c:v>44443.458333333336</c:v>
                </c:pt>
                <c:pt idx="5916">
                  <c:v>44443.5</c:v>
                </c:pt>
                <c:pt idx="5917">
                  <c:v>44443.541666666664</c:v>
                </c:pt>
                <c:pt idx="5918">
                  <c:v>44443.583333333336</c:v>
                </c:pt>
                <c:pt idx="5919">
                  <c:v>44443.625</c:v>
                </c:pt>
                <c:pt idx="5920">
                  <c:v>44443.666666666664</c:v>
                </c:pt>
                <c:pt idx="5921">
                  <c:v>44443.708333333336</c:v>
                </c:pt>
                <c:pt idx="5922">
                  <c:v>44443.75</c:v>
                </c:pt>
                <c:pt idx="5923">
                  <c:v>44443.791666666664</c:v>
                </c:pt>
                <c:pt idx="5924">
                  <c:v>44443.833333333336</c:v>
                </c:pt>
                <c:pt idx="5925">
                  <c:v>44443.875</c:v>
                </c:pt>
                <c:pt idx="5926">
                  <c:v>44443.916666666664</c:v>
                </c:pt>
                <c:pt idx="5927">
                  <c:v>44443.958333333336</c:v>
                </c:pt>
                <c:pt idx="5928">
                  <c:v>44444</c:v>
                </c:pt>
                <c:pt idx="5929">
                  <c:v>44444.041666666664</c:v>
                </c:pt>
                <c:pt idx="5930">
                  <c:v>44444.083333333336</c:v>
                </c:pt>
                <c:pt idx="5931">
                  <c:v>44444.125</c:v>
                </c:pt>
                <c:pt idx="5932">
                  <c:v>44444.166666666664</c:v>
                </c:pt>
                <c:pt idx="5933">
                  <c:v>44444.208333333336</c:v>
                </c:pt>
                <c:pt idx="5934">
                  <c:v>44444.25</c:v>
                </c:pt>
                <c:pt idx="5935">
                  <c:v>44444.291666666664</c:v>
                </c:pt>
                <c:pt idx="5936">
                  <c:v>44444.333333333336</c:v>
                </c:pt>
                <c:pt idx="5937">
                  <c:v>44444.375</c:v>
                </c:pt>
                <c:pt idx="5938">
                  <c:v>44444.416666666664</c:v>
                </c:pt>
                <c:pt idx="5939">
                  <c:v>44444.458333333336</c:v>
                </c:pt>
                <c:pt idx="5940">
                  <c:v>44444.5</c:v>
                </c:pt>
                <c:pt idx="5941">
                  <c:v>44444.541666666664</c:v>
                </c:pt>
                <c:pt idx="5942">
                  <c:v>44444.583333333336</c:v>
                </c:pt>
                <c:pt idx="5943">
                  <c:v>44444.625</c:v>
                </c:pt>
                <c:pt idx="5944">
                  <c:v>44444.666666666664</c:v>
                </c:pt>
                <c:pt idx="5945">
                  <c:v>44444.708333333336</c:v>
                </c:pt>
                <c:pt idx="5946">
                  <c:v>44444.75</c:v>
                </c:pt>
                <c:pt idx="5947">
                  <c:v>44444.791666666664</c:v>
                </c:pt>
                <c:pt idx="5948">
                  <c:v>44444.833333333336</c:v>
                </c:pt>
                <c:pt idx="5949">
                  <c:v>44444.875</c:v>
                </c:pt>
                <c:pt idx="5950">
                  <c:v>44444.916666666664</c:v>
                </c:pt>
                <c:pt idx="5951">
                  <c:v>44444.958333333336</c:v>
                </c:pt>
                <c:pt idx="5952">
                  <c:v>44445</c:v>
                </c:pt>
                <c:pt idx="5953">
                  <c:v>44445.041666666664</c:v>
                </c:pt>
                <c:pt idx="5954">
                  <c:v>44445.083333333336</c:v>
                </c:pt>
                <c:pt idx="5955">
                  <c:v>44445.125</c:v>
                </c:pt>
                <c:pt idx="5956">
                  <c:v>44445.166666666664</c:v>
                </c:pt>
                <c:pt idx="5957">
                  <c:v>44445.208333333336</c:v>
                </c:pt>
                <c:pt idx="5958">
                  <c:v>44445.25</c:v>
                </c:pt>
                <c:pt idx="5959">
                  <c:v>44445.291666666664</c:v>
                </c:pt>
                <c:pt idx="5960">
                  <c:v>44445.333333333336</c:v>
                </c:pt>
                <c:pt idx="5961">
                  <c:v>44445.375</c:v>
                </c:pt>
                <c:pt idx="5962">
                  <c:v>44445.416666666664</c:v>
                </c:pt>
                <c:pt idx="5963">
                  <c:v>44445.458333333336</c:v>
                </c:pt>
                <c:pt idx="5964">
                  <c:v>44445.5</c:v>
                </c:pt>
                <c:pt idx="5965">
                  <c:v>44445.541666666664</c:v>
                </c:pt>
                <c:pt idx="5966">
                  <c:v>44445.583333333336</c:v>
                </c:pt>
                <c:pt idx="5967">
                  <c:v>44445.625</c:v>
                </c:pt>
                <c:pt idx="5968">
                  <c:v>44445.666666666664</c:v>
                </c:pt>
                <c:pt idx="5969">
                  <c:v>44445.708333333336</c:v>
                </c:pt>
                <c:pt idx="5970">
                  <c:v>44445.75</c:v>
                </c:pt>
                <c:pt idx="5971">
                  <c:v>44445.791666666664</c:v>
                </c:pt>
                <c:pt idx="5972">
                  <c:v>44445.833333333336</c:v>
                </c:pt>
                <c:pt idx="5973">
                  <c:v>44445.875</c:v>
                </c:pt>
                <c:pt idx="5974">
                  <c:v>44445.916666666664</c:v>
                </c:pt>
                <c:pt idx="5975">
                  <c:v>44445.958333333336</c:v>
                </c:pt>
                <c:pt idx="5976">
                  <c:v>44446</c:v>
                </c:pt>
                <c:pt idx="5977">
                  <c:v>44446.041666666664</c:v>
                </c:pt>
                <c:pt idx="5978">
                  <c:v>44446.083333333336</c:v>
                </c:pt>
                <c:pt idx="5979">
                  <c:v>44446.125</c:v>
                </c:pt>
                <c:pt idx="5980">
                  <c:v>44446.166666666664</c:v>
                </c:pt>
                <c:pt idx="5981">
                  <c:v>44446.208333333336</c:v>
                </c:pt>
                <c:pt idx="5982">
                  <c:v>44446.25</c:v>
                </c:pt>
                <c:pt idx="5983">
                  <c:v>44446.291666666664</c:v>
                </c:pt>
                <c:pt idx="5984">
                  <c:v>44446.333333333336</c:v>
                </c:pt>
                <c:pt idx="5985">
                  <c:v>44446.375</c:v>
                </c:pt>
                <c:pt idx="5986">
                  <c:v>44446.416666666664</c:v>
                </c:pt>
                <c:pt idx="5987">
                  <c:v>44446.458333333336</c:v>
                </c:pt>
                <c:pt idx="5988">
                  <c:v>44446.5</c:v>
                </c:pt>
                <c:pt idx="5989">
                  <c:v>44446.541666666664</c:v>
                </c:pt>
                <c:pt idx="5990">
                  <c:v>44446.583333333336</c:v>
                </c:pt>
                <c:pt idx="5991">
                  <c:v>44446.625</c:v>
                </c:pt>
                <c:pt idx="5992">
                  <c:v>44446.666666666664</c:v>
                </c:pt>
                <c:pt idx="5993">
                  <c:v>44446.708333333336</c:v>
                </c:pt>
                <c:pt idx="5994">
                  <c:v>44446.75</c:v>
                </c:pt>
                <c:pt idx="5995">
                  <c:v>44446.791666666664</c:v>
                </c:pt>
                <c:pt idx="5996">
                  <c:v>44446.833333333336</c:v>
                </c:pt>
                <c:pt idx="5997">
                  <c:v>44446.875</c:v>
                </c:pt>
                <c:pt idx="5998">
                  <c:v>44446.916666666664</c:v>
                </c:pt>
                <c:pt idx="5999">
                  <c:v>44446.958333333336</c:v>
                </c:pt>
                <c:pt idx="6000">
                  <c:v>44447</c:v>
                </c:pt>
                <c:pt idx="6001">
                  <c:v>44447.041666666664</c:v>
                </c:pt>
                <c:pt idx="6002">
                  <c:v>44447.083333333336</c:v>
                </c:pt>
                <c:pt idx="6003">
                  <c:v>44447.125</c:v>
                </c:pt>
                <c:pt idx="6004">
                  <c:v>44447.166666666664</c:v>
                </c:pt>
                <c:pt idx="6005">
                  <c:v>44447.208333333336</c:v>
                </c:pt>
                <c:pt idx="6006">
                  <c:v>44447.25</c:v>
                </c:pt>
                <c:pt idx="6007">
                  <c:v>44447.291666666664</c:v>
                </c:pt>
                <c:pt idx="6008">
                  <c:v>44447.333333333336</c:v>
                </c:pt>
                <c:pt idx="6009">
                  <c:v>44447.375</c:v>
                </c:pt>
                <c:pt idx="6010">
                  <c:v>44447.416666666664</c:v>
                </c:pt>
                <c:pt idx="6011">
                  <c:v>44447.458333333336</c:v>
                </c:pt>
                <c:pt idx="6012">
                  <c:v>44447.5</c:v>
                </c:pt>
                <c:pt idx="6013">
                  <c:v>44447.541666666664</c:v>
                </c:pt>
                <c:pt idx="6014">
                  <c:v>44447.583333333336</c:v>
                </c:pt>
                <c:pt idx="6015">
                  <c:v>44447.625</c:v>
                </c:pt>
                <c:pt idx="6016">
                  <c:v>44447.666666666664</c:v>
                </c:pt>
                <c:pt idx="6017">
                  <c:v>44447.708333333336</c:v>
                </c:pt>
                <c:pt idx="6018">
                  <c:v>44447.75</c:v>
                </c:pt>
                <c:pt idx="6019">
                  <c:v>44447.791666666664</c:v>
                </c:pt>
                <c:pt idx="6020">
                  <c:v>44447.833333333336</c:v>
                </c:pt>
                <c:pt idx="6021">
                  <c:v>44447.875</c:v>
                </c:pt>
                <c:pt idx="6022">
                  <c:v>44447.916666666664</c:v>
                </c:pt>
                <c:pt idx="6023">
                  <c:v>44447.958333333336</c:v>
                </c:pt>
                <c:pt idx="6024">
                  <c:v>44448</c:v>
                </c:pt>
                <c:pt idx="6025">
                  <c:v>44448.041666666664</c:v>
                </c:pt>
                <c:pt idx="6026">
                  <c:v>44448.083333333336</c:v>
                </c:pt>
                <c:pt idx="6027">
                  <c:v>44448.125</c:v>
                </c:pt>
                <c:pt idx="6028">
                  <c:v>44448.166666666664</c:v>
                </c:pt>
                <c:pt idx="6029">
                  <c:v>44448.208333333336</c:v>
                </c:pt>
                <c:pt idx="6030">
                  <c:v>44448.25</c:v>
                </c:pt>
                <c:pt idx="6031">
                  <c:v>44448.291666666664</c:v>
                </c:pt>
                <c:pt idx="6032">
                  <c:v>44448.333333333336</c:v>
                </c:pt>
                <c:pt idx="6033">
                  <c:v>44448.375</c:v>
                </c:pt>
                <c:pt idx="6034">
                  <c:v>44448.416666666664</c:v>
                </c:pt>
                <c:pt idx="6035">
                  <c:v>44448.458333333336</c:v>
                </c:pt>
                <c:pt idx="6036">
                  <c:v>44448.5</c:v>
                </c:pt>
                <c:pt idx="6037">
                  <c:v>44448.541666666664</c:v>
                </c:pt>
                <c:pt idx="6038">
                  <c:v>44448.583333333336</c:v>
                </c:pt>
                <c:pt idx="6039">
                  <c:v>44448.625</c:v>
                </c:pt>
                <c:pt idx="6040">
                  <c:v>44448.666666666664</c:v>
                </c:pt>
                <c:pt idx="6041">
                  <c:v>44448.708333333336</c:v>
                </c:pt>
                <c:pt idx="6042">
                  <c:v>44448.75</c:v>
                </c:pt>
                <c:pt idx="6043">
                  <c:v>44448.791666666664</c:v>
                </c:pt>
                <c:pt idx="6044">
                  <c:v>44448.833333333336</c:v>
                </c:pt>
                <c:pt idx="6045">
                  <c:v>44448.875</c:v>
                </c:pt>
                <c:pt idx="6046">
                  <c:v>44448.916666666664</c:v>
                </c:pt>
                <c:pt idx="6047">
                  <c:v>44448.958333333336</c:v>
                </c:pt>
                <c:pt idx="6048">
                  <c:v>44449</c:v>
                </c:pt>
                <c:pt idx="6049">
                  <c:v>44449.041666666664</c:v>
                </c:pt>
                <c:pt idx="6050">
                  <c:v>44449.083333333336</c:v>
                </c:pt>
                <c:pt idx="6051">
                  <c:v>44449.125</c:v>
                </c:pt>
                <c:pt idx="6052">
                  <c:v>44449.166666666664</c:v>
                </c:pt>
                <c:pt idx="6053">
                  <c:v>44449.208333333336</c:v>
                </c:pt>
                <c:pt idx="6054">
                  <c:v>44449.25</c:v>
                </c:pt>
                <c:pt idx="6055">
                  <c:v>44449.291666666664</c:v>
                </c:pt>
                <c:pt idx="6056">
                  <c:v>44449.333333333336</c:v>
                </c:pt>
                <c:pt idx="6057">
                  <c:v>44449.375</c:v>
                </c:pt>
                <c:pt idx="6058">
                  <c:v>44449.416666666664</c:v>
                </c:pt>
                <c:pt idx="6059">
                  <c:v>44449.458333333336</c:v>
                </c:pt>
                <c:pt idx="6060">
                  <c:v>44449.5</c:v>
                </c:pt>
                <c:pt idx="6061">
                  <c:v>44449.541666666664</c:v>
                </c:pt>
                <c:pt idx="6062">
                  <c:v>44449.583333333336</c:v>
                </c:pt>
                <c:pt idx="6063">
                  <c:v>44449.625</c:v>
                </c:pt>
                <c:pt idx="6064">
                  <c:v>44449.666666666664</c:v>
                </c:pt>
                <c:pt idx="6065">
                  <c:v>44449.708333333336</c:v>
                </c:pt>
                <c:pt idx="6066">
                  <c:v>44449.75</c:v>
                </c:pt>
                <c:pt idx="6067">
                  <c:v>44449.791666666664</c:v>
                </c:pt>
                <c:pt idx="6068">
                  <c:v>44449.833333333336</c:v>
                </c:pt>
                <c:pt idx="6069">
                  <c:v>44449.875</c:v>
                </c:pt>
                <c:pt idx="6070">
                  <c:v>44449.916666666664</c:v>
                </c:pt>
                <c:pt idx="6071">
                  <c:v>44449.958333333336</c:v>
                </c:pt>
                <c:pt idx="6072">
                  <c:v>44450</c:v>
                </c:pt>
                <c:pt idx="6073">
                  <c:v>44450.041666666664</c:v>
                </c:pt>
                <c:pt idx="6074">
                  <c:v>44450.083333333336</c:v>
                </c:pt>
                <c:pt idx="6075">
                  <c:v>44450.125</c:v>
                </c:pt>
                <c:pt idx="6076">
                  <c:v>44450.166666666664</c:v>
                </c:pt>
                <c:pt idx="6077">
                  <c:v>44450.208333333336</c:v>
                </c:pt>
                <c:pt idx="6078">
                  <c:v>44450.25</c:v>
                </c:pt>
                <c:pt idx="6079">
                  <c:v>44450.291666666664</c:v>
                </c:pt>
                <c:pt idx="6080">
                  <c:v>44450.333333333336</c:v>
                </c:pt>
                <c:pt idx="6081">
                  <c:v>44450.375</c:v>
                </c:pt>
                <c:pt idx="6082">
                  <c:v>44450.416666666664</c:v>
                </c:pt>
                <c:pt idx="6083">
                  <c:v>44450.458333333336</c:v>
                </c:pt>
                <c:pt idx="6084">
                  <c:v>44450.5</c:v>
                </c:pt>
                <c:pt idx="6085">
                  <c:v>44450.541666666664</c:v>
                </c:pt>
                <c:pt idx="6086">
                  <c:v>44450.583333333336</c:v>
                </c:pt>
                <c:pt idx="6087">
                  <c:v>44450.625</c:v>
                </c:pt>
                <c:pt idx="6088">
                  <c:v>44450.666666666664</c:v>
                </c:pt>
                <c:pt idx="6089">
                  <c:v>44450.708333333336</c:v>
                </c:pt>
                <c:pt idx="6090">
                  <c:v>44450.75</c:v>
                </c:pt>
                <c:pt idx="6091">
                  <c:v>44450.791666666664</c:v>
                </c:pt>
                <c:pt idx="6092">
                  <c:v>44450.833333333336</c:v>
                </c:pt>
                <c:pt idx="6093">
                  <c:v>44450.875</c:v>
                </c:pt>
                <c:pt idx="6094">
                  <c:v>44450.916666666664</c:v>
                </c:pt>
                <c:pt idx="6095">
                  <c:v>44450.958333333336</c:v>
                </c:pt>
                <c:pt idx="6096">
                  <c:v>44451</c:v>
                </c:pt>
                <c:pt idx="6097">
                  <c:v>44451.041666666664</c:v>
                </c:pt>
                <c:pt idx="6098">
                  <c:v>44451.083333333336</c:v>
                </c:pt>
                <c:pt idx="6099">
                  <c:v>44451.125</c:v>
                </c:pt>
                <c:pt idx="6100">
                  <c:v>44451.166666666664</c:v>
                </c:pt>
                <c:pt idx="6101">
                  <c:v>44451.208333333336</c:v>
                </c:pt>
                <c:pt idx="6102">
                  <c:v>44451.25</c:v>
                </c:pt>
                <c:pt idx="6103">
                  <c:v>44451.291666666664</c:v>
                </c:pt>
                <c:pt idx="6104">
                  <c:v>44451.333333333336</c:v>
                </c:pt>
                <c:pt idx="6105">
                  <c:v>44451.375</c:v>
                </c:pt>
                <c:pt idx="6106">
                  <c:v>44451.416666666664</c:v>
                </c:pt>
                <c:pt idx="6107">
                  <c:v>44451.458333333336</c:v>
                </c:pt>
                <c:pt idx="6108">
                  <c:v>44451.5</c:v>
                </c:pt>
                <c:pt idx="6109">
                  <c:v>44451.541666666664</c:v>
                </c:pt>
                <c:pt idx="6110">
                  <c:v>44451.583333333336</c:v>
                </c:pt>
                <c:pt idx="6111">
                  <c:v>44451.625</c:v>
                </c:pt>
                <c:pt idx="6112">
                  <c:v>44451.666666666664</c:v>
                </c:pt>
                <c:pt idx="6113">
                  <c:v>44451.708333333336</c:v>
                </c:pt>
                <c:pt idx="6114">
                  <c:v>44451.75</c:v>
                </c:pt>
                <c:pt idx="6115">
                  <c:v>44451.791666666664</c:v>
                </c:pt>
                <c:pt idx="6116">
                  <c:v>44451.833333333336</c:v>
                </c:pt>
                <c:pt idx="6117">
                  <c:v>44451.875</c:v>
                </c:pt>
                <c:pt idx="6118">
                  <c:v>44451.916666666664</c:v>
                </c:pt>
                <c:pt idx="6119">
                  <c:v>44451.958333333336</c:v>
                </c:pt>
                <c:pt idx="6120">
                  <c:v>44452</c:v>
                </c:pt>
                <c:pt idx="6121">
                  <c:v>44452.041666666664</c:v>
                </c:pt>
                <c:pt idx="6122">
                  <c:v>44452.083333333336</c:v>
                </c:pt>
                <c:pt idx="6123">
                  <c:v>44452.125</c:v>
                </c:pt>
                <c:pt idx="6124">
                  <c:v>44452.166666666664</c:v>
                </c:pt>
                <c:pt idx="6125">
                  <c:v>44452.208333333336</c:v>
                </c:pt>
                <c:pt idx="6126">
                  <c:v>44452.25</c:v>
                </c:pt>
                <c:pt idx="6127">
                  <c:v>44452.291666666664</c:v>
                </c:pt>
                <c:pt idx="6128">
                  <c:v>44452.333333333336</c:v>
                </c:pt>
                <c:pt idx="6129">
                  <c:v>44452.375</c:v>
                </c:pt>
                <c:pt idx="6130">
                  <c:v>44452.416666666664</c:v>
                </c:pt>
                <c:pt idx="6131">
                  <c:v>44452.458333333336</c:v>
                </c:pt>
                <c:pt idx="6132">
                  <c:v>44452.5</c:v>
                </c:pt>
                <c:pt idx="6133">
                  <c:v>44452.541666666664</c:v>
                </c:pt>
                <c:pt idx="6134">
                  <c:v>44452.583333333336</c:v>
                </c:pt>
                <c:pt idx="6135">
                  <c:v>44452.625</c:v>
                </c:pt>
                <c:pt idx="6136">
                  <c:v>44452.666666666664</c:v>
                </c:pt>
                <c:pt idx="6137">
                  <c:v>44452.708333333336</c:v>
                </c:pt>
                <c:pt idx="6138">
                  <c:v>44452.75</c:v>
                </c:pt>
                <c:pt idx="6139">
                  <c:v>44452.791666666664</c:v>
                </c:pt>
                <c:pt idx="6140">
                  <c:v>44452.833333333336</c:v>
                </c:pt>
                <c:pt idx="6141">
                  <c:v>44452.875</c:v>
                </c:pt>
                <c:pt idx="6142">
                  <c:v>44452.916666666664</c:v>
                </c:pt>
                <c:pt idx="6143">
                  <c:v>44452.958333333336</c:v>
                </c:pt>
                <c:pt idx="6144">
                  <c:v>44453</c:v>
                </c:pt>
                <c:pt idx="6145">
                  <c:v>44453.041666666664</c:v>
                </c:pt>
                <c:pt idx="6146">
                  <c:v>44453.083333333336</c:v>
                </c:pt>
                <c:pt idx="6147">
                  <c:v>44453.125</c:v>
                </c:pt>
                <c:pt idx="6148">
                  <c:v>44453.166666666664</c:v>
                </c:pt>
                <c:pt idx="6149">
                  <c:v>44453.208333333336</c:v>
                </c:pt>
                <c:pt idx="6150">
                  <c:v>44453.25</c:v>
                </c:pt>
                <c:pt idx="6151">
                  <c:v>44453.291666666664</c:v>
                </c:pt>
                <c:pt idx="6152">
                  <c:v>44453.333333333336</c:v>
                </c:pt>
                <c:pt idx="6153">
                  <c:v>44453.375</c:v>
                </c:pt>
                <c:pt idx="6154">
                  <c:v>44453.416666666664</c:v>
                </c:pt>
                <c:pt idx="6155">
                  <c:v>44453.458333333336</c:v>
                </c:pt>
                <c:pt idx="6156">
                  <c:v>44453.5</c:v>
                </c:pt>
                <c:pt idx="6157">
                  <c:v>44453.541666666664</c:v>
                </c:pt>
                <c:pt idx="6158">
                  <c:v>44453.583333333336</c:v>
                </c:pt>
                <c:pt idx="6159">
                  <c:v>44453.625</c:v>
                </c:pt>
                <c:pt idx="6160">
                  <c:v>44453.666666666664</c:v>
                </c:pt>
                <c:pt idx="6161">
                  <c:v>44453.708333333336</c:v>
                </c:pt>
                <c:pt idx="6162">
                  <c:v>44453.75</c:v>
                </c:pt>
                <c:pt idx="6163">
                  <c:v>44453.791666666664</c:v>
                </c:pt>
                <c:pt idx="6164">
                  <c:v>44453.833333333336</c:v>
                </c:pt>
                <c:pt idx="6165">
                  <c:v>44453.875</c:v>
                </c:pt>
                <c:pt idx="6166">
                  <c:v>44453.916666666664</c:v>
                </c:pt>
                <c:pt idx="6167">
                  <c:v>44453.958333333336</c:v>
                </c:pt>
                <c:pt idx="6168">
                  <c:v>44454</c:v>
                </c:pt>
                <c:pt idx="6169">
                  <c:v>44454.041666666664</c:v>
                </c:pt>
                <c:pt idx="6170">
                  <c:v>44454.083333333336</c:v>
                </c:pt>
                <c:pt idx="6171">
                  <c:v>44454.125</c:v>
                </c:pt>
                <c:pt idx="6172">
                  <c:v>44454.166666666664</c:v>
                </c:pt>
                <c:pt idx="6173">
                  <c:v>44454.208333333336</c:v>
                </c:pt>
                <c:pt idx="6174">
                  <c:v>44454.25</c:v>
                </c:pt>
                <c:pt idx="6175">
                  <c:v>44454.291666666664</c:v>
                </c:pt>
                <c:pt idx="6176">
                  <c:v>44454.333333333336</c:v>
                </c:pt>
                <c:pt idx="6177">
                  <c:v>44454.375</c:v>
                </c:pt>
                <c:pt idx="6178">
                  <c:v>44454.416666666664</c:v>
                </c:pt>
                <c:pt idx="6179">
                  <c:v>44454.458333333336</c:v>
                </c:pt>
                <c:pt idx="6180">
                  <c:v>44454.5</c:v>
                </c:pt>
                <c:pt idx="6181">
                  <c:v>44454.541666666664</c:v>
                </c:pt>
                <c:pt idx="6182">
                  <c:v>44454.583333333336</c:v>
                </c:pt>
                <c:pt idx="6183">
                  <c:v>44454.625</c:v>
                </c:pt>
                <c:pt idx="6184">
                  <c:v>44454.666666666664</c:v>
                </c:pt>
                <c:pt idx="6185">
                  <c:v>44454.708333333336</c:v>
                </c:pt>
                <c:pt idx="6186">
                  <c:v>44454.75</c:v>
                </c:pt>
                <c:pt idx="6187">
                  <c:v>44454.791666666664</c:v>
                </c:pt>
                <c:pt idx="6188">
                  <c:v>44454.833333333336</c:v>
                </c:pt>
                <c:pt idx="6189">
                  <c:v>44454.875</c:v>
                </c:pt>
                <c:pt idx="6190">
                  <c:v>44454.916666666664</c:v>
                </c:pt>
                <c:pt idx="6191">
                  <c:v>44454.958333333336</c:v>
                </c:pt>
                <c:pt idx="6192">
                  <c:v>44455</c:v>
                </c:pt>
                <c:pt idx="6193">
                  <c:v>44455.041666666664</c:v>
                </c:pt>
                <c:pt idx="6194">
                  <c:v>44455.083333333336</c:v>
                </c:pt>
                <c:pt idx="6195">
                  <c:v>44455.125</c:v>
                </c:pt>
                <c:pt idx="6196">
                  <c:v>44455.166666666664</c:v>
                </c:pt>
                <c:pt idx="6197">
                  <c:v>44455.208333333336</c:v>
                </c:pt>
                <c:pt idx="6198">
                  <c:v>44455.25</c:v>
                </c:pt>
                <c:pt idx="6199">
                  <c:v>44455.291666666664</c:v>
                </c:pt>
                <c:pt idx="6200">
                  <c:v>44455.333333333336</c:v>
                </c:pt>
                <c:pt idx="6201">
                  <c:v>44455.375</c:v>
                </c:pt>
                <c:pt idx="6202">
                  <c:v>44455.416666666664</c:v>
                </c:pt>
                <c:pt idx="6203">
                  <c:v>44455.458333333336</c:v>
                </c:pt>
                <c:pt idx="6204">
                  <c:v>44455.5</c:v>
                </c:pt>
                <c:pt idx="6205">
                  <c:v>44455.541666666664</c:v>
                </c:pt>
                <c:pt idx="6206">
                  <c:v>44455.583333333336</c:v>
                </c:pt>
                <c:pt idx="6207">
                  <c:v>44455.625</c:v>
                </c:pt>
                <c:pt idx="6208">
                  <c:v>44455.666666666664</c:v>
                </c:pt>
                <c:pt idx="6209">
                  <c:v>44455.708333333336</c:v>
                </c:pt>
                <c:pt idx="6210">
                  <c:v>44455.75</c:v>
                </c:pt>
                <c:pt idx="6211">
                  <c:v>44455.791666666664</c:v>
                </c:pt>
                <c:pt idx="6212">
                  <c:v>44455.833333333336</c:v>
                </c:pt>
                <c:pt idx="6213">
                  <c:v>44455.875</c:v>
                </c:pt>
                <c:pt idx="6214">
                  <c:v>44455.916666666664</c:v>
                </c:pt>
                <c:pt idx="6215">
                  <c:v>44455.958333333336</c:v>
                </c:pt>
                <c:pt idx="6216">
                  <c:v>44456</c:v>
                </c:pt>
                <c:pt idx="6217">
                  <c:v>44456.041666666664</c:v>
                </c:pt>
                <c:pt idx="6218">
                  <c:v>44456.083333333336</c:v>
                </c:pt>
                <c:pt idx="6219">
                  <c:v>44456.125</c:v>
                </c:pt>
                <c:pt idx="6220">
                  <c:v>44456.166666666664</c:v>
                </c:pt>
                <c:pt idx="6221">
                  <c:v>44456.208333333336</c:v>
                </c:pt>
                <c:pt idx="6222">
                  <c:v>44456.25</c:v>
                </c:pt>
                <c:pt idx="6223">
                  <c:v>44456.291666666664</c:v>
                </c:pt>
                <c:pt idx="6224">
                  <c:v>44456.333333333336</c:v>
                </c:pt>
                <c:pt idx="6225">
                  <c:v>44456.375</c:v>
                </c:pt>
                <c:pt idx="6226">
                  <c:v>44456.416666666664</c:v>
                </c:pt>
                <c:pt idx="6227">
                  <c:v>44456.458333333336</c:v>
                </c:pt>
                <c:pt idx="6228">
                  <c:v>44456.5</c:v>
                </c:pt>
                <c:pt idx="6229">
                  <c:v>44456.541666666664</c:v>
                </c:pt>
                <c:pt idx="6230">
                  <c:v>44456.583333333336</c:v>
                </c:pt>
                <c:pt idx="6231">
                  <c:v>44456.625</c:v>
                </c:pt>
                <c:pt idx="6232">
                  <c:v>44456.666666666664</c:v>
                </c:pt>
                <c:pt idx="6233">
                  <c:v>44456.708333333336</c:v>
                </c:pt>
                <c:pt idx="6234">
                  <c:v>44456.75</c:v>
                </c:pt>
                <c:pt idx="6235">
                  <c:v>44456.791666666664</c:v>
                </c:pt>
                <c:pt idx="6236">
                  <c:v>44456.833333333336</c:v>
                </c:pt>
                <c:pt idx="6237">
                  <c:v>44456.875</c:v>
                </c:pt>
                <c:pt idx="6238">
                  <c:v>44456.916666666664</c:v>
                </c:pt>
                <c:pt idx="6239">
                  <c:v>44456.958333333336</c:v>
                </c:pt>
                <c:pt idx="6240">
                  <c:v>44457</c:v>
                </c:pt>
                <c:pt idx="6241">
                  <c:v>44457.041666666664</c:v>
                </c:pt>
                <c:pt idx="6242">
                  <c:v>44457.083333333336</c:v>
                </c:pt>
                <c:pt idx="6243">
                  <c:v>44457.125</c:v>
                </c:pt>
                <c:pt idx="6244">
                  <c:v>44457.166666666664</c:v>
                </c:pt>
                <c:pt idx="6245">
                  <c:v>44457.208333333336</c:v>
                </c:pt>
                <c:pt idx="6246">
                  <c:v>44457.25</c:v>
                </c:pt>
                <c:pt idx="6247">
                  <c:v>44457.291666666664</c:v>
                </c:pt>
                <c:pt idx="6248">
                  <c:v>44457.333333333336</c:v>
                </c:pt>
                <c:pt idx="6249">
                  <c:v>44457.375</c:v>
                </c:pt>
                <c:pt idx="6250">
                  <c:v>44457.416666666664</c:v>
                </c:pt>
                <c:pt idx="6251">
                  <c:v>44457.458333333336</c:v>
                </c:pt>
                <c:pt idx="6252">
                  <c:v>44457.5</c:v>
                </c:pt>
                <c:pt idx="6253">
                  <c:v>44457.541666666664</c:v>
                </c:pt>
                <c:pt idx="6254">
                  <c:v>44457.583333333336</c:v>
                </c:pt>
                <c:pt idx="6255">
                  <c:v>44457.625</c:v>
                </c:pt>
                <c:pt idx="6256">
                  <c:v>44457.666666666664</c:v>
                </c:pt>
                <c:pt idx="6257">
                  <c:v>44457.708333333336</c:v>
                </c:pt>
                <c:pt idx="6258">
                  <c:v>44457.75</c:v>
                </c:pt>
                <c:pt idx="6259">
                  <c:v>44457.791666666664</c:v>
                </c:pt>
                <c:pt idx="6260">
                  <c:v>44457.833333333336</c:v>
                </c:pt>
                <c:pt idx="6261">
                  <c:v>44457.875</c:v>
                </c:pt>
                <c:pt idx="6262">
                  <c:v>44457.916666666664</c:v>
                </c:pt>
                <c:pt idx="6263">
                  <c:v>44457.958333333336</c:v>
                </c:pt>
                <c:pt idx="6264">
                  <c:v>44458</c:v>
                </c:pt>
                <c:pt idx="6265">
                  <c:v>44458.041666666664</c:v>
                </c:pt>
                <c:pt idx="6266">
                  <c:v>44458.083333333336</c:v>
                </c:pt>
                <c:pt idx="6267">
                  <c:v>44458.125</c:v>
                </c:pt>
                <c:pt idx="6268">
                  <c:v>44458.166666666664</c:v>
                </c:pt>
                <c:pt idx="6269">
                  <c:v>44458.208333333336</c:v>
                </c:pt>
                <c:pt idx="6270">
                  <c:v>44458.25</c:v>
                </c:pt>
                <c:pt idx="6271">
                  <c:v>44458.291666666664</c:v>
                </c:pt>
                <c:pt idx="6272">
                  <c:v>44458.333333333336</c:v>
                </c:pt>
                <c:pt idx="6273">
                  <c:v>44458.375</c:v>
                </c:pt>
                <c:pt idx="6274">
                  <c:v>44458.416666666664</c:v>
                </c:pt>
                <c:pt idx="6275">
                  <c:v>44458.458333333336</c:v>
                </c:pt>
                <c:pt idx="6276">
                  <c:v>44458.5</c:v>
                </c:pt>
                <c:pt idx="6277">
                  <c:v>44458.541666666664</c:v>
                </c:pt>
                <c:pt idx="6278">
                  <c:v>44458.583333333336</c:v>
                </c:pt>
                <c:pt idx="6279">
                  <c:v>44458.625</c:v>
                </c:pt>
                <c:pt idx="6280">
                  <c:v>44458.666666666664</c:v>
                </c:pt>
                <c:pt idx="6281">
                  <c:v>44458.708333333336</c:v>
                </c:pt>
                <c:pt idx="6282">
                  <c:v>44458.75</c:v>
                </c:pt>
                <c:pt idx="6283">
                  <c:v>44458.791666666664</c:v>
                </c:pt>
                <c:pt idx="6284">
                  <c:v>44458.833333333336</c:v>
                </c:pt>
                <c:pt idx="6285">
                  <c:v>44458.875</c:v>
                </c:pt>
                <c:pt idx="6286">
                  <c:v>44458.916666666664</c:v>
                </c:pt>
                <c:pt idx="6287">
                  <c:v>44458.958333333336</c:v>
                </c:pt>
                <c:pt idx="6288">
                  <c:v>44459</c:v>
                </c:pt>
                <c:pt idx="6289">
                  <c:v>44459.041666666664</c:v>
                </c:pt>
                <c:pt idx="6290">
                  <c:v>44459.083333333336</c:v>
                </c:pt>
                <c:pt idx="6291">
                  <c:v>44459.125</c:v>
                </c:pt>
                <c:pt idx="6292">
                  <c:v>44459.166666666664</c:v>
                </c:pt>
                <c:pt idx="6293">
                  <c:v>44459.208333333336</c:v>
                </c:pt>
                <c:pt idx="6294">
                  <c:v>44459.25</c:v>
                </c:pt>
                <c:pt idx="6295">
                  <c:v>44459.291666666664</c:v>
                </c:pt>
                <c:pt idx="6296">
                  <c:v>44459.333333333336</c:v>
                </c:pt>
                <c:pt idx="6297">
                  <c:v>44459.375</c:v>
                </c:pt>
                <c:pt idx="6298">
                  <c:v>44459.416666666664</c:v>
                </c:pt>
                <c:pt idx="6299">
                  <c:v>44459.458333333336</c:v>
                </c:pt>
                <c:pt idx="6300">
                  <c:v>44459.5</c:v>
                </c:pt>
                <c:pt idx="6301">
                  <c:v>44459.541666666664</c:v>
                </c:pt>
                <c:pt idx="6302">
                  <c:v>44459.583333333336</c:v>
                </c:pt>
                <c:pt idx="6303">
                  <c:v>44459.625</c:v>
                </c:pt>
                <c:pt idx="6304">
                  <c:v>44459.666666666664</c:v>
                </c:pt>
                <c:pt idx="6305">
                  <c:v>44459.708333333336</c:v>
                </c:pt>
                <c:pt idx="6306">
                  <c:v>44459.75</c:v>
                </c:pt>
                <c:pt idx="6307">
                  <c:v>44459.791666666664</c:v>
                </c:pt>
                <c:pt idx="6308">
                  <c:v>44459.833333333336</c:v>
                </c:pt>
                <c:pt idx="6309">
                  <c:v>44459.875</c:v>
                </c:pt>
                <c:pt idx="6310">
                  <c:v>44459.916666666664</c:v>
                </c:pt>
                <c:pt idx="6311">
                  <c:v>44459.958333333336</c:v>
                </c:pt>
                <c:pt idx="6312">
                  <c:v>44460</c:v>
                </c:pt>
                <c:pt idx="6313">
                  <c:v>44460.041666666664</c:v>
                </c:pt>
                <c:pt idx="6314">
                  <c:v>44460.083333333336</c:v>
                </c:pt>
                <c:pt idx="6315">
                  <c:v>44460.125</c:v>
                </c:pt>
                <c:pt idx="6316">
                  <c:v>44460.166666666664</c:v>
                </c:pt>
                <c:pt idx="6317">
                  <c:v>44460.208333333336</c:v>
                </c:pt>
                <c:pt idx="6318">
                  <c:v>44460.25</c:v>
                </c:pt>
                <c:pt idx="6319">
                  <c:v>44460.291666666664</c:v>
                </c:pt>
                <c:pt idx="6320">
                  <c:v>44460.333333333336</c:v>
                </c:pt>
                <c:pt idx="6321">
                  <c:v>44460.375</c:v>
                </c:pt>
                <c:pt idx="6322">
                  <c:v>44460.416666666664</c:v>
                </c:pt>
                <c:pt idx="6323">
                  <c:v>44460.458333333336</c:v>
                </c:pt>
                <c:pt idx="6324">
                  <c:v>44460.5</c:v>
                </c:pt>
                <c:pt idx="6325">
                  <c:v>44460.541666666664</c:v>
                </c:pt>
                <c:pt idx="6326">
                  <c:v>44460.583333333336</c:v>
                </c:pt>
                <c:pt idx="6327">
                  <c:v>44460.625</c:v>
                </c:pt>
                <c:pt idx="6328">
                  <c:v>44460.666666666664</c:v>
                </c:pt>
                <c:pt idx="6329">
                  <c:v>44460.708333333336</c:v>
                </c:pt>
                <c:pt idx="6330">
                  <c:v>44460.75</c:v>
                </c:pt>
                <c:pt idx="6331">
                  <c:v>44460.791666666664</c:v>
                </c:pt>
                <c:pt idx="6332">
                  <c:v>44460.833333333336</c:v>
                </c:pt>
                <c:pt idx="6333">
                  <c:v>44460.875</c:v>
                </c:pt>
                <c:pt idx="6334">
                  <c:v>44460.916666666664</c:v>
                </c:pt>
                <c:pt idx="6335">
                  <c:v>44460.958333333336</c:v>
                </c:pt>
                <c:pt idx="6336">
                  <c:v>44461</c:v>
                </c:pt>
                <c:pt idx="6337">
                  <c:v>44461.041666666664</c:v>
                </c:pt>
                <c:pt idx="6338">
                  <c:v>44461.083333333336</c:v>
                </c:pt>
                <c:pt idx="6339">
                  <c:v>44461.125</c:v>
                </c:pt>
                <c:pt idx="6340">
                  <c:v>44461.166666666664</c:v>
                </c:pt>
                <c:pt idx="6341">
                  <c:v>44461.208333333336</c:v>
                </c:pt>
                <c:pt idx="6342">
                  <c:v>44461.25</c:v>
                </c:pt>
                <c:pt idx="6343">
                  <c:v>44461.291666666664</c:v>
                </c:pt>
                <c:pt idx="6344">
                  <c:v>44461.333333333336</c:v>
                </c:pt>
                <c:pt idx="6345">
                  <c:v>44461.375</c:v>
                </c:pt>
                <c:pt idx="6346">
                  <c:v>44461.416666666664</c:v>
                </c:pt>
                <c:pt idx="6347">
                  <c:v>44461.458333333336</c:v>
                </c:pt>
                <c:pt idx="6348">
                  <c:v>44461.5</c:v>
                </c:pt>
                <c:pt idx="6349">
                  <c:v>44461.541666666664</c:v>
                </c:pt>
                <c:pt idx="6350">
                  <c:v>44461.583333333336</c:v>
                </c:pt>
                <c:pt idx="6351">
                  <c:v>44461.625</c:v>
                </c:pt>
                <c:pt idx="6352">
                  <c:v>44461.666666666664</c:v>
                </c:pt>
                <c:pt idx="6353">
                  <c:v>44461.708333333336</c:v>
                </c:pt>
                <c:pt idx="6354">
                  <c:v>44461.75</c:v>
                </c:pt>
                <c:pt idx="6355">
                  <c:v>44461.791666666664</c:v>
                </c:pt>
                <c:pt idx="6356">
                  <c:v>44461.833333333336</c:v>
                </c:pt>
                <c:pt idx="6357">
                  <c:v>44461.875</c:v>
                </c:pt>
                <c:pt idx="6358">
                  <c:v>44461.916666666664</c:v>
                </c:pt>
                <c:pt idx="6359">
                  <c:v>44461.958333333336</c:v>
                </c:pt>
                <c:pt idx="6360">
                  <c:v>44462</c:v>
                </c:pt>
                <c:pt idx="6361">
                  <c:v>44462.041666666664</c:v>
                </c:pt>
                <c:pt idx="6362">
                  <c:v>44462.083333333336</c:v>
                </c:pt>
                <c:pt idx="6363">
                  <c:v>44462.125</c:v>
                </c:pt>
                <c:pt idx="6364">
                  <c:v>44462.166666666664</c:v>
                </c:pt>
                <c:pt idx="6365">
                  <c:v>44462.208333333336</c:v>
                </c:pt>
                <c:pt idx="6366">
                  <c:v>44462.25</c:v>
                </c:pt>
                <c:pt idx="6367">
                  <c:v>44462.291666666664</c:v>
                </c:pt>
                <c:pt idx="6368">
                  <c:v>44462.333333333336</c:v>
                </c:pt>
                <c:pt idx="6369">
                  <c:v>44462.375</c:v>
                </c:pt>
                <c:pt idx="6370">
                  <c:v>44462.416666666664</c:v>
                </c:pt>
                <c:pt idx="6371">
                  <c:v>44462.458333333336</c:v>
                </c:pt>
                <c:pt idx="6372">
                  <c:v>44462.5</c:v>
                </c:pt>
                <c:pt idx="6373">
                  <c:v>44462.541666666664</c:v>
                </c:pt>
                <c:pt idx="6374">
                  <c:v>44462.583333333336</c:v>
                </c:pt>
                <c:pt idx="6375">
                  <c:v>44462.625</c:v>
                </c:pt>
                <c:pt idx="6376">
                  <c:v>44462.666666666664</c:v>
                </c:pt>
                <c:pt idx="6377">
                  <c:v>44462.708333333336</c:v>
                </c:pt>
                <c:pt idx="6378">
                  <c:v>44462.75</c:v>
                </c:pt>
                <c:pt idx="6379">
                  <c:v>44462.791666666664</c:v>
                </c:pt>
                <c:pt idx="6380">
                  <c:v>44462.833333333336</c:v>
                </c:pt>
                <c:pt idx="6381">
                  <c:v>44462.875</c:v>
                </c:pt>
                <c:pt idx="6382">
                  <c:v>44462.916666666664</c:v>
                </c:pt>
                <c:pt idx="6383">
                  <c:v>44462.958333333336</c:v>
                </c:pt>
                <c:pt idx="6384">
                  <c:v>44463</c:v>
                </c:pt>
                <c:pt idx="6385">
                  <c:v>44463.041666666664</c:v>
                </c:pt>
                <c:pt idx="6386">
                  <c:v>44463.083333333336</c:v>
                </c:pt>
                <c:pt idx="6387">
                  <c:v>44463.125</c:v>
                </c:pt>
                <c:pt idx="6388">
                  <c:v>44463.166666666664</c:v>
                </c:pt>
                <c:pt idx="6389">
                  <c:v>44463.208333333336</c:v>
                </c:pt>
                <c:pt idx="6390">
                  <c:v>44463.25</c:v>
                </c:pt>
                <c:pt idx="6391">
                  <c:v>44463.291666666664</c:v>
                </c:pt>
                <c:pt idx="6392">
                  <c:v>44463.333333333336</c:v>
                </c:pt>
                <c:pt idx="6393">
                  <c:v>44463.375</c:v>
                </c:pt>
                <c:pt idx="6394">
                  <c:v>44463.416666666664</c:v>
                </c:pt>
                <c:pt idx="6395">
                  <c:v>44463.458333333336</c:v>
                </c:pt>
                <c:pt idx="6396">
                  <c:v>44463.5</c:v>
                </c:pt>
                <c:pt idx="6397">
                  <c:v>44463.541666666664</c:v>
                </c:pt>
                <c:pt idx="6398">
                  <c:v>44463.583333333336</c:v>
                </c:pt>
                <c:pt idx="6399">
                  <c:v>44463.625</c:v>
                </c:pt>
                <c:pt idx="6400">
                  <c:v>44463.666666666664</c:v>
                </c:pt>
                <c:pt idx="6401">
                  <c:v>44463.708333333336</c:v>
                </c:pt>
                <c:pt idx="6402">
                  <c:v>44463.75</c:v>
                </c:pt>
                <c:pt idx="6403">
                  <c:v>44463.791666666664</c:v>
                </c:pt>
                <c:pt idx="6404">
                  <c:v>44463.833333333336</c:v>
                </c:pt>
                <c:pt idx="6405">
                  <c:v>44463.875</c:v>
                </c:pt>
                <c:pt idx="6406">
                  <c:v>44463.916666666664</c:v>
                </c:pt>
                <c:pt idx="6407">
                  <c:v>44463.958333333336</c:v>
                </c:pt>
                <c:pt idx="6408">
                  <c:v>44464</c:v>
                </c:pt>
                <c:pt idx="6409">
                  <c:v>44464.041666666664</c:v>
                </c:pt>
                <c:pt idx="6410">
                  <c:v>44464.083333333336</c:v>
                </c:pt>
                <c:pt idx="6411">
                  <c:v>44464.125</c:v>
                </c:pt>
                <c:pt idx="6412">
                  <c:v>44464.166666666664</c:v>
                </c:pt>
                <c:pt idx="6413">
                  <c:v>44464.208333333336</c:v>
                </c:pt>
                <c:pt idx="6414">
                  <c:v>44464.25</c:v>
                </c:pt>
                <c:pt idx="6415">
                  <c:v>44464.291666666664</c:v>
                </c:pt>
                <c:pt idx="6416">
                  <c:v>44464.333333333336</c:v>
                </c:pt>
                <c:pt idx="6417">
                  <c:v>44464.375</c:v>
                </c:pt>
                <c:pt idx="6418">
                  <c:v>44464.416666666664</c:v>
                </c:pt>
                <c:pt idx="6419">
                  <c:v>44464.458333333336</c:v>
                </c:pt>
                <c:pt idx="6420">
                  <c:v>44464.5</c:v>
                </c:pt>
                <c:pt idx="6421">
                  <c:v>44464.541666666664</c:v>
                </c:pt>
                <c:pt idx="6422">
                  <c:v>44464.583333333336</c:v>
                </c:pt>
                <c:pt idx="6423">
                  <c:v>44464.625</c:v>
                </c:pt>
                <c:pt idx="6424">
                  <c:v>44464.666666666664</c:v>
                </c:pt>
                <c:pt idx="6425">
                  <c:v>44464.708333333336</c:v>
                </c:pt>
                <c:pt idx="6426">
                  <c:v>44464.75</c:v>
                </c:pt>
                <c:pt idx="6427">
                  <c:v>44464.791666666664</c:v>
                </c:pt>
                <c:pt idx="6428">
                  <c:v>44464.833333333336</c:v>
                </c:pt>
                <c:pt idx="6429">
                  <c:v>44464.875</c:v>
                </c:pt>
                <c:pt idx="6430">
                  <c:v>44464.916666666664</c:v>
                </c:pt>
                <c:pt idx="6431">
                  <c:v>44464.958333333336</c:v>
                </c:pt>
                <c:pt idx="6432">
                  <c:v>44465</c:v>
                </c:pt>
                <c:pt idx="6433">
                  <c:v>44465.041666666664</c:v>
                </c:pt>
                <c:pt idx="6434">
                  <c:v>44465.083333333336</c:v>
                </c:pt>
                <c:pt idx="6435">
                  <c:v>44465.125</c:v>
                </c:pt>
                <c:pt idx="6436">
                  <c:v>44465.166666666664</c:v>
                </c:pt>
                <c:pt idx="6437">
                  <c:v>44465.208333333336</c:v>
                </c:pt>
                <c:pt idx="6438">
                  <c:v>44465.25</c:v>
                </c:pt>
                <c:pt idx="6439">
                  <c:v>44465.291666666664</c:v>
                </c:pt>
                <c:pt idx="6440">
                  <c:v>44465.333333333336</c:v>
                </c:pt>
                <c:pt idx="6441">
                  <c:v>44465.375</c:v>
                </c:pt>
                <c:pt idx="6442">
                  <c:v>44465.416666666664</c:v>
                </c:pt>
                <c:pt idx="6443">
                  <c:v>44465.458333333336</c:v>
                </c:pt>
                <c:pt idx="6444">
                  <c:v>44465.5</c:v>
                </c:pt>
                <c:pt idx="6445">
                  <c:v>44465.541666666664</c:v>
                </c:pt>
                <c:pt idx="6446">
                  <c:v>44465.583333333336</c:v>
                </c:pt>
                <c:pt idx="6447">
                  <c:v>44465.625</c:v>
                </c:pt>
                <c:pt idx="6448">
                  <c:v>44465.666666666664</c:v>
                </c:pt>
                <c:pt idx="6449">
                  <c:v>44465.708333333336</c:v>
                </c:pt>
                <c:pt idx="6450">
                  <c:v>44465.75</c:v>
                </c:pt>
                <c:pt idx="6451">
                  <c:v>44465.791666666664</c:v>
                </c:pt>
                <c:pt idx="6452">
                  <c:v>44465.833333333336</c:v>
                </c:pt>
                <c:pt idx="6453">
                  <c:v>44465.875</c:v>
                </c:pt>
                <c:pt idx="6454">
                  <c:v>44465.916666666664</c:v>
                </c:pt>
                <c:pt idx="6455">
                  <c:v>44465.958333333336</c:v>
                </c:pt>
                <c:pt idx="6456">
                  <c:v>44466</c:v>
                </c:pt>
                <c:pt idx="6457">
                  <c:v>44466.041666666664</c:v>
                </c:pt>
                <c:pt idx="6458">
                  <c:v>44466.083333333336</c:v>
                </c:pt>
                <c:pt idx="6459">
                  <c:v>44466.125</c:v>
                </c:pt>
                <c:pt idx="6460">
                  <c:v>44466.166666666664</c:v>
                </c:pt>
                <c:pt idx="6461">
                  <c:v>44466.208333333336</c:v>
                </c:pt>
                <c:pt idx="6462">
                  <c:v>44466.25</c:v>
                </c:pt>
                <c:pt idx="6463">
                  <c:v>44466.291666666664</c:v>
                </c:pt>
                <c:pt idx="6464">
                  <c:v>44466.333333333336</c:v>
                </c:pt>
                <c:pt idx="6465">
                  <c:v>44466.375</c:v>
                </c:pt>
                <c:pt idx="6466">
                  <c:v>44466.416666666664</c:v>
                </c:pt>
                <c:pt idx="6467">
                  <c:v>44466.458333333336</c:v>
                </c:pt>
                <c:pt idx="6468">
                  <c:v>44466.5</c:v>
                </c:pt>
                <c:pt idx="6469">
                  <c:v>44466.541666666664</c:v>
                </c:pt>
                <c:pt idx="6470">
                  <c:v>44466.583333333336</c:v>
                </c:pt>
                <c:pt idx="6471">
                  <c:v>44466.625</c:v>
                </c:pt>
                <c:pt idx="6472">
                  <c:v>44466.666666666664</c:v>
                </c:pt>
                <c:pt idx="6473">
                  <c:v>44466.708333333336</c:v>
                </c:pt>
                <c:pt idx="6474">
                  <c:v>44466.75</c:v>
                </c:pt>
                <c:pt idx="6475">
                  <c:v>44466.791666666664</c:v>
                </c:pt>
                <c:pt idx="6476">
                  <c:v>44466.833333333336</c:v>
                </c:pt>
                <c:pt idx="6477">
                  <c:v>44466.875</c:v>
                </c:pt>
                <c:pt idx="6478">
                  <c:v>44466.916666666664</c:v>
                </c:pt>
                <c:pt idx="6479">
                  <c:v>44466.958333333336</c:v>
                </c:pt>
                <c:pt idx="6480">
                  <c:v>44467</c:v>
                </c:pt>
                <c:pt idx="6481">
                  <c:v>44467.041666666664</c:v>
                </c:pt>
                <c:pt idx="6482">
                  <c:v>44467.083333333336</c:v>
                </c:pt>
                <c:pt idx="6483">
                  <c:v>44467.125</c:v>
                </c:pt>
                <c:pt idx="6484">
                  <c:v>44467.166666666664</c:v>
                </c:pt>
                <c:pt idx="6485">
                  <c:v>44467.208333333336</c:v>
                </c:pt>
                <c:pt idx="6486">
                  <c:v>44467.25</c:v>
                </c:pt>
                <c:pt idx="6487">
                  <c:v>44467.291666666664</c:v>
                </c:pt>
                <c:pt idx="6488">
                  <c:v>44467.333333333336</c:v>
                </c:pt>
                <c:pt idx="6489">
                  <c:v>44467.375</c:v>
                </c:pt>
                <c:pt idx="6490">
                  <c:v>44467.416666666664</c:v>
                </c:pt>
                <c:pt idx="6491">
                  <c:v>44467.458333333336</c:v>
                </c:pt>
                <c:pt idx="6492">
                  <c:v>44467.5</c:v>
                </c:pt>
                <c:pt idx="6493">
                  <c:v>44467.541666666664</c:v>
                </c:pt>
                <c:pt idx="6494">
                  <c:v>44467.583333333336</c:v>
                </c:pt>
                <c:pt idx="6495">
                  <c:v>44467.625</c:v>
                </c:pt>
                <c:pt idx="6496">
                  <c:v>44467.666666666664</c:v>
                </c:pt>
                <c:pt idx="6497">
                  <c:v>44467.708333333336</c:v>
                </c:pt>
                <c:pt idx="6498">
                  <c:v>44467.75</c:v>
                </c:pt>
                <c:pt idx="6499">
                  <c:v>44467.791666666664</c:v>
                </c:pt>
                <c:pt idx="6500">
                  <c:v>44467.833333333336</c:v>
                </c:pt>
                <c:pt idx="6501">
                  <c:v>44467.875</c:v>
                </c:pt>
                <c:pt idx="6502">
                  <c:v>44467.916666666664</c:v>
                </c:pt>
                <c:pt idx="6503">
                  <c:v>44467.958333333336</c:v>
                </c:pt>
                <c:pt idx="6504">
                  <c:v>44468</c:v>
                </c:pt>
                <c:pt idx="6505">
                  <c:v>44468.041666666664</c:v>
                </c:pt>
                <c:pt idx="6506">
                  <c:v>44468.083333333336</c:v>
                </c:pt>
                <c:pt idx="6507">
                  <c:v>44468.125</c:v>
                </c:pt>
                <c:pt idx="6508">
                  <c:v>44468.166666666664</c:v>
                </c:pt>
                <c:pt idx="6509">
                  <c:v>44468.208333333336</c:v>
                </c:pt>
                <c:pt idx="6510">
                  <c:v>44468.25</c:v>
                </c:pt>
                <c:pt idx="6511">
                  <c:v>44468.291666666664</c:v>
                </c:pt>
                <c:pt idx="6512">
                  <c:v>44468.333333333336</c:v>
                </c:pt>
                <c:pt idx="6513">
                  <c:v>44468.375</c:v>
                </c:pt>
                <c:pt idx="6514">
                  <c:v>44468.416666666664</c:v>
                </c:pt>
                <c:pt idx="6515">
                  <c:v>44468.458333333336</c:v>
                </c:pt>
                <c:pt idx="6516">
                  <c:v>44468.5</c:v>
                </c:pt>
                <c:pt idx="6517">
                  <c:v>44468.541666666664</c:v>
                </c:pt>
                <c:pt idx="6518">
                  <c:v>44468.583333333336</c:v>
                </c:pt>
                <c:pt idx="6519">
                  <c:v>44468.625</c:v>
                </c:pt>
                <c:pt idx="6520">
                  <c:v>44468.666666666664</c:v>
                </c:pt>
                <c:pt idx="6521">
                  <c:v>44468.708333333336</c:v>
                </c:pt>
                <c:pt idx="6522">
                  <c:v>44468.75</c:v>
                </c:pt>
                <c:pt idx="6523">
                  <c:v>44468.791666666664</c:v>
                </c:pt>
                <c:pt idx="6524">
                  <c:v>44468.833333333336</c:v>
                </c:pt>
                <c:pt idx="6525">
                  <c:v>44468.875</c:v>
                </c:pt>
                <c:pt idx="6526">
                  <c:v>44468.916666666664</c:v>
                </c:pt>
                <c:pt idx="6527">
                  <c:v>44468.958333333336</c:v>
                </c:pt>
                <c:pt idx="6528">
                  <c:v>44469</c:v>
                </c:pt>
                <c:pt idx="6529">
                  <c:v>44469.041666666664</c:v>
                </c:pt>
                <c:pt idx="6530">
                  <c:v>44469.083333333336</c:v>
                </c:pt>
                <c:pt idx="6531">
                  <c:v>44469.125</c:v>
                </c:pt>
                <c:pt idx="6532">
                  <c:v>44469.166666666664</c:v>
                </c:pt>
                <c:pt idx="6533">
                  <c:v>44469.208333333336</c:v>
                </c:pt>
                <c:pt idx="6534">
                  <c:v>44469.25</c:v>
                </c:pt>
                <c:pt idx="6535">
                  <c:v>44469.291666666664</c:v>
                </c:pt>
                <c:pt idx="6536">
                  <c:v>44469.333333333336</c:v>
                </c:pt>
                <c:pt idx="6537">
                  <c:v>44469.375</c:v>
                </c:pt>
                <c:pt idx="6538">
                  <c:v>44469.416666666664</c:v>
                </c:pt>
                <c:pt idx="6539">
                  <c:v>44469.458333333336</c:v>
                </c:pt>
                <c:pt idx="6540">
                  <c:v>44469.5</c:v>
                </c:pt>
                <c:pt idx="6541">
                  <c:v>44469.541666666664</c:v>
                </c:pt>
                <c:pt idx="6542">
                  <c:v>44469.583333333336</c:v>
                </c:pt>
                <c:pt idx="6543">
                  <c:v>44469.625</c:v>
                </c:pt>
                <c:pt idx="6544">
                  <c:v>44469.666666666664</c:v>
                </c:pt>
                <c:pt idx="6545">
                  <c:v>44469.708333333336</c:v>
                </c:pt>
                <c:pt idx="6546">
                  <c:v>44469.75</c:v>
                </c:pt>
                <c:pt idx="6547">
                  <c:v>44469.791666666664</c:v>
                </c:pt>
                <c:pt idx="6548">
                  <c:v>44469.833333333336</c:v>
                </c:pt>
                <c:pt idx="6549">
                  <c:v>44469.875</c:v>
                </c:pt>
                <c:pt idx="6550">
                  <c:v>44469.916666666664</c:v>
                </c:pt>
                <c:pt idx="6551">
                  <c:v>44469.958333333336</c:v>
                </c:pt>
                <c:pt idx="6552">
                  <c:v>44470</c:v>
                </c:pt>
                <c:pt idx="6553">
                  <c:v>44470.041666666664</c:v>
                </c:pt>
                <c:pt idx="6554">
                  <c:v>44470.083333333336</c:v>
                </c:pt>
                <c:pt idx="6555">
                  <c:v>44470.125</c:v>
                </c:pt>
                <c:pt idx="6556">
                  <c:v>44470.166666666664</c:v>
                </c:pt>
                <c:pt idx="6557">
                  <c:v>44470.208333333336</c:v>
                </c:pt>
                <c:pt idx="6558">
                  <c:v>44470.25</c:v>
                </c:pt>
                <c:pt idx="6559">
                  <c:v>44470.291666666664</c:v>
                </c:pt>
                <c:pt idx="6560">
                  <c:v>44470.333333333336</c:v>
                </c:pt>
                <c:pt idx="6561">
                  <c:v>44470.375</c:v>
                </c:pt>
                <c:pt idx="6562">
                  <c:v>44470.416666666664</c:v>
                </c:pt>
                <c:pt idx="6563">
                  <c:v>44470.458333333336</c:v>
                </c:pt>
                <c:pt idx="6564">
                  <c:v>44470.5</c:v>
                </c:pt>
                <c:pt idx="6565">
                  <c:v>44470.541666666664</c:v>
                </c:pt>
                <c:pt idx="6566">
                  <c:v>44470.583333333336</c:v>
                </c:pt>
                <c:pt idx="6567">
                  <c:v>44470.625</c:v>
                </c:pt>
                <c:pt idx="6568">
                  <c:v>44470.666666666664</c:v>
                </c:pt>
                <c:pt idx="6569">
                  <c:v>44470.708333333336</c:v>
                </c:pt>
                <c:pt idx="6570">
                  <c:v>44470.75</c:v>
                </c:pt>
                <c:pt idx="6571">
                  <c:v>44470.791666666664</c:v>
                </c:pt>
                <c:pt idx="6572">
                  <c:v>44470.833333333336</c:v>
                </c:pt>
                <c:pt idx="6573">
                  <c:v>44470.875</c:v>
                </c:pt>
                <c:pt idx="6574">
                  <c:v>44470.916666666664</c:v>
                </c:pt>
                <c:pt idx="6575">
                  <c:v>44470.958333333336</c:v>
                </c:pt>
                <c:pt idx="6576">
                  <c:v>44471</c:v>
                </c:pt>
                <c:pt idx="6577">
                  <c:v>44471.041666666664</c:v>
                </c:pt>
                <c:pt idx="6578">
                  <c:v>44471.083333333336</c:v>
                </c:pt>
                <c:pt idx="6579">
                  <c:v>44471.125</c:v>
                </c:pt>
                <c:pt idx="6580">
                  <c:v>44471.166666666664</c:v>
                </c:pt>
                <c:pt idx="6581">
                  <c:v>44471.208333333336</c:v>
                </c:pt>
                <c:pt idx="6582">
                  <c:v>44471.25</c:v>
                </c:pt>
                <c:pt idx="6583">
                  <c:v>44471.291666666664</c:v>
                </c:pt>
                <c:pt idx="6584">
                  <c:v>44471.333333333336</c:v>
                </c:pt>
                <c:pt idx="6585">
                  <c:v>44471.375</c:v>
                </c:pt>
                <c:pt idx="6586">
                  <c:v>44471.416666666664</c:v>
                </c:pt>
                <c:pt idx="6587">
                  <c:v>44471.458333333336</c:v>
                </c:pt>
                <c:pt idx="6588">
                  <c:v>44471.5</c:v>
                </c:pt>
                <c:pt idx="6589">
                  <c:v>44471.541666666664</c:v>
                </c:pt>
                <c:pt idx="6590">
                  <c:v>44471.583333333336</c:v>
                </c:pt>
                <c:pt idx="6591">
                  <c:v>44471.625</c:v>
                </c:pt>
                <c:pt idx="6592">
                  <c:v>44471.666666666664</c:v>
                </c:pt>
                <c:pt idx="6593">
                  <c:v>44471.708333333336</c:v>
                </c:pt>
                <c:pt idx="6594">
                  <c:v>44471.75</c:v>
                </c:pt>
                <c:pt idx="6595">
                  <c:v>44471.791666666664</c:v>
                </c:pt>
                <c:pt idx="6596">
                  <c:v>44471.833333333336</c:v>
                </c:pt>
                <c:pt idx="6597">
                  <c:v>44471.875</c:v>
                </c:pt>
                <c:pt idx="6598">
                  <c:v>44471.916666666664</c:v>
                </c:pt>
                <c:pt idx="6599">
                  <c:v>44471.958333333336</c:v>
                </c:pt>
                <c:pt idx="6600">
                  <c:v>44472</c:v>
                </c:pt>
                <c:pt idx="6601">
                  <c:v>44472.041666666664</c:v>
                </c:pt>
                <c:pt idx="6602">
                  <c:v>44472.083333333336</c:v>
                </c:pt>
                <c:pt idx="6603">
                  <c:v>44472.125</c:v>
                </c:pt>
                <c:pt idx="6604">
                  <c:v>44472.166666666664</c:v>
                </c:pt>
                <c:pt idx="6605">
                  <c:v>44472.208333333336</c:v>
                </c:pt>
                <c:pt idx="6606">
                  <c:v>44472.25</c:v>
                </c:pt>
                <c:pt idx="6607">
                  <c:v>44472.291666666664</c:v>
                </c:pt>
                <c:pt idx="6608">
                  <c:v>44472.333333333336</c:v>
                </c:pt>
                <c:pt idx="6609">
                  <c:v>44472.375</c:v>
                </c:pt>
                <c:pt idx="6610">
                  <c:v>44472.416666666664</c:v>
                </c:pt>
                <c:pt idx="6611">
                  <c:v>44472.458333333336</c:v>
                </c:pt>
                <c:pt idx="6612">
                  <c:v>44472.5</c:v>
                </c:pt>
                <c:pt idx="6613">
                  <c:v>44472.541666666664</c:v>
                </c:pt>
                <c:pt idx="6614">
                  <c:v>44472.583333333336</c:v>
                </c:pt>
                <c:pt idx="6615">
                  <c:v>44472.625</c:v>
                </c:pt>
                <c:pt idx="6616">
                  <c:v>44472.666666666664</c:v>
                </c:pt>
                <c:pt idx="6617">
                  <c:v>44472.708333333336</c:v>
                </c:pt>
                <c:pt idx="6618">
                  <c:v>44472.75</c:v>
                </c:pt>
                <c:pt idx="6619">
                  <c:v>44472.791666666664</c:v>
                </c:pt>
                <c:pt idx="6620">
                  <c:v>44472.833333333336</c:v>
                </c:pt>
                <c:pt idx="6621">
                  <c:v>44472.875</c:v>
                </c:pt>
                <c:pt idx="6622">
                  <c:v>44472.916666666664</c:v>
                </c:pt>
                <c:pt idx="6623">
                  <c:v>44472.958333333336</c:v>
                </c:pt>
                <c:pt idx="6624">
                  <c:v>44473</c:v>
                </c:pt>
                <c:pt idx="6625">
                  <c:v>44473.041666666664</c:v>
                </c:pt>
                <c:pt idx="6626">
                  <c:v>44473.083333333336</c:v>
                </c:pt>
                <c:pt idx="6627">
                  <c:v>44473.125</c:v>
                </c:pt>
                <c:pt idx="6628">
                  <c:v>44473.166666666664</c:v>
                </c:pt>
                <c:pt idx="6629">
                  <c:v>44473.208333333336</c:v>
                </c:pt>
                <c:pt idx="6630">
                  <c:v>44473.25</c:v>
                </c:pt>
                <c:pt idx="6631">
                  <c:v>44473.291666666664</c:v>
                </c:pt>
                <c:pt idx="6632">
                  <c:v>44473.333333333336</c:v>
                </c:pt>
                <c:pt idx="6633">
                  <c:v>44473.375</c:v>
                </c:pt>
                <c:pt idx="6634">
                  <c:v>44473.416666666664</c:v>
                </c:pt>
                <c:pt idx="6635">
                  <c:v>44473.458333333336</c:v>
                </c:pt>
                <c:pt idx="6636">
                  <c:v>44473.5</c:v>
                </c:pt>
                <c:pt idx="6637">
                  <c:v>44473.541666666664</c:v>
                </c:pt>
                <c:pt idx="6638">
                  <c:v>44473.583333333336</c:v>
                </c:pt>
                <c:pt idx="6639">
                  <c:v>44473.625</c:v>
                </c:pt>
                <c:pt idx="6640">
                  <c:v>44473.666666666664</c:v>
                </c:pt>
                <c:pt idx="6641">
                  <c:v>44473.708333333336</c:v>
                </c:pt>
                <c:pt idx="6642">
                  <c:v>44473.75</c:v>
                </c:pt>
                <c:pt idx="6643">
                  <c:v>44473.791666666664</c:v>
                </c:pt>
                <c:pt idx="6644">
                  <c:v>44473.833333333336</c:v>
                </c:pt>
                <c:pt idx="6645">
                  <c:v>44473.875</c:v>
                </c:pt>
                <c:pt idx="6646">
                  <c:v>44473.916666666664</c:v>
                </c:pt>
                <c:pt idx="6647">
                  <c:v>44473.958333333336</c:v>
                </c:pt>
                <c:pt idx="6648">
                  <c:v>44474</c:v>
                </c:pt>
                <c:pt idx="6649">
                  <c:v>44474.041666666664</c:v>
                </c:pt>
                <c:pt idx="6650">
                  <c:v>44474.083333333336</c:v>
                </c:pt>
                <c:pt idx="6651">
                  <c:v>44474.125</c:v>
                </c:pt>
                <c:pt idx="6652">
                  <c:v>44474.166666666664</c:v>
                </c:pt>
                <c:pt idx="6653">
                  <c:v>44474.208333333336</c:v>
                </c:pt>
                <c:pt idx="6654">
                  <c:v>44474.25</c:v>
                </c:pt>
                <c:pt idx="6655">
                  <c:v>44474.291666666664</c:v>
                </c:pt>
                <c:pt idx="6656">
                  <c:v>44474.333333333336</c:v>
                </c:pt>
                <c:pt idx="6657">
                  <c:v>44474.375</c:v>
                </c:pt>
                <c:pt idx="6658">
                  <c:v>44474.416666666664</c:v>
                </c:pt>
                <c:pt idx="6659">
                  <c:v>44474.458333333336</c:v>
                </c:pt>
                <c:pt idx="6660">
                  <c:v>44474.5</c:v>
                </c:pt>
                <c:pt idx="6661">
                  <c:v>44474.541666666664</c:v>
                </c:pt>
                <c:pt idx="6662">
                  <c:v>44474.583333333336</c:v>
                </c:pt>
                <c:pt idx="6663">
                  <c:v>44474.625</c:v>
                </c:pt>
                <c:pt idx="6664">
                  <c:v>44474.666666666664</c:v>
                </c:pt>
                <c:pt idx="6665">
                  <c:v>44474.708333333336</c:v>
                </c:pt>
                <c:pt idx="6666">
                  <c:v>44474.75</c:v>
                </c:pt>
                <c:pt idx="6667">
                  <c:v>44474.791666666664</c:v>
                </c:pt>
                <c:pt idx="6668">
                  <c:v>44474.833333333336</c:v>
                </c:pt>
                <c:pt idx="6669">
                  <c:v>44474.875</c:v>
                </c:pt>
                <c:pt idx="6670">
                  <c:v>44474.916666666664</c:v>
                </c:pt>
                <c:pt idx="6671">
                  <c:v>44474.958333333336</c:v>
                </c:pt>
                <c:pt idx="6672">
                  <c:v>44475</c:v>
                </c:pt>
                <c:pt idx="6673">
                  <c:v>44475.041666666664</c:v>
                </c:pt>
                <c:pt idx="6674">
                  <c:v>44475.083333333336</c:v>
                </c:pt>
                <c:pt idx="6675">
                  <c:v>44475.125</c:v>
                </c:pt>
                <c:pt idx="6676">
                  <c:v>44475.166666666664</c:v>
                </c:pt>
                <c:pt idx="6677">
                  <c:v>44475.208333333336</c:v>
                </c:pt>
                <c:pt idx="6678">
                  <c:v>44475.25</c:v>
                </c:pt>
                <c:pt idx="6679">
                  <c:v>44475.291666666664</c:v>
                </c:pt>
                <c:pt idx="6680">
                  <c:v>44475.333333333336</c:v>
                </c:pt>
                <c:pt idx="6681">
                  <c:v>44475.375</c:v>
                </c:pt>
                <c:pt idx="6682">
                  <c:v>44475.416666666664</c:v>
                </c:pt>
                <c:pt idx="6683">
                  <c:v>44475.458333333336</c:v>
                </c:pt>
                <c:pt idx="6684">
                  <c:v>44475.5</c:v>
                </c:pt>
                <c:pt idx="6685">
                  <c:v>44475.541666666664</c:v>
                </c:pt>
                <c:pt idx="6686">
                  <c:v>44475.583333333336</c:v>
                </c:pt>
                <c:pt idx="6687">
                  <c:v>44475.625</c:v>
                </c:pt>
                <c:pt idx="6688">
                  <c:v>44475.666666666664</c:v>
                </c:pt>
                <c:pt idx="6689">
                  <c:v>44475.708333333336</c:v>
                </c:pt>
                <c:pt idx="6690">
                  <c:v>44475.75</c:v>
                </c:pt>
                <c:pt idx="6691">
                  <c:v>44475.791666666664</c:v>
                </c:pt>
                <c:pt idx="6692">
                  <c:v>44475.833333333336</c:v>
                </c:pt>
                <c:pt idx="6693">
                  <c:v>44475.875</c:v>
                </c:pt>
                <c:pt idx="6694">
                  <c:v>44475.916666666664</c:v>
                </c:pt>
                <c:pt idx="6695">
                  <c:v>44475.958333333336</c:v>
                </c:pt>
                <c:pt idx="6696">
                  <c:v>44476</c:v>
                </c:pt>
                <c:pt idx="6697">
                  <c:v>44476.041666666664</c:v>
                </c:pt>
                <c:pt idx="6698">
                  <c:v>44476.083333333336</c:v>
                </c:pt>
                <c:pt idx="6699">
                  <c:v>44476.125</c:v>
                </c:pt>
                <c:pt idx="6700">
                  <c:v>44476.166666666664</c:v>
                </c:pt>
                <c:pt idx="6701">
                  <c:v>44476.208333333336</c:v>
                </c:pt>
                <c:pt idx="6702">
                  <c:v>44476.25</c:v>
                </c:pt>
                <c:pt idx="6703">
                  <c:v>44476.291666666664</c:v>
                </c:pt>
                <c:pt idx="6704">
                  <c:v>44476.333333333336</c:v>
                </c:pt>
                <c:pt idx="6705">
                  <c:v>44476.375</c:v>
                </c:pt>
                <c:pt idx="6706">
                  <c:v>44476.416666666664</c:v>
                </c:pt>
                <c:pt idx="6707">
                  <c:v>44476.458333333336</c:v>
                </c:pt>
                <c:pt idx="6708">
                  <c:v>44476.5</c:v>
                </c:pt>
                <c:pt idx="6709">
                  <c:v>44476.541666666664</c:v>
                </c:pt>
                <c:pt idx="6710">
                  <c:v>44476.583333333336</c:v>
                </c:pt>
                <c:pt idx="6711">
                  <c:v>44476.625</c:v>
                </c:pt>
                <c:pt idx="6712">
                  <c:v>44476.666666666664</c:v>
                </c:pt>
                <c:pt idx="6713">
                  <c:v>44476.708333333336</c:v>
                </c:pt>
                <c:pt idx="6714">
                  <c:v>44476.75</c:v>
                </c:pt>
                <c:pt idx="6715">
                  <c:v>44476.791666666664</c:v>
                </c:pt>
                <c:pt idx="6716">
                  <c:v>44476.833333333336</c:v>
                </c:pt>
                <c:pt idx="6717">
                  <c:v>44476.875</c:v>
                </c:pt>
                <c:pt idx="6718">
                  <c:v>44476.916666666664</c:v>
                </c:pt>
                <c:pt idx="6719">
                  <c:v>44476.958333333336</c:v>
                </c:pt>
                <c:pt idx="6720">
                  <c:v>44477</c:v>
                </c:pt>
                <c:pt idx="6721">
                  <c:v>44477.041666666664</c:v>
                </c:pt>
                <c:pt idx="6722">
                  <c:v>44477.083333333336</c:v>
                </c:pt>
                <c:pt idx="6723">
                  <c:v>44477.125</c:v>
                </c:pt>
                <c:pt idx="6724">
                  <c:v>44477.166666666664</c:v>
                </c:pt>
                <c:pt idx="6725">
                  <c:v>44477.208333333336</c:v>
                </c:pt>
                <c:pt idx="6726">
                  <c:v>44477.25</c:v>
                </c:pt>
                <c:pt idx="6727">
                  <c:v>44477.291666666664</c:v>
                </c:pt>
                <c:pt idx="6728">
                  <c:v>44477.333333333336</c:v>
                </c:pt>
                <c:pt idx="6729">
                  <c:v>44477.375</c:v>
                </c:pt>
                <c:pt idx="6730">
                  <c:v>44477.416666666664</c:v>
                </c:pt>
                <c:pt idx="6731">
                  <c:v>44477.458333333336</c:v>
                </c:pt>
                <c:pt idx="6732">
                  <c:v>44477.5</c:v>
                </c:pt>
                <c:pt idx="6733">
                  <c:v>44477.541666666664</c:v>
                </c:pt>
                <c:pt idx="6734">
                  <c:v>44477.583333333336</c:v>
                </c:pt>
                <c:pt idx="6735">
                  <c:v>44477.625</c:v>
                </c:pt>
                <c:pt idx="6736">
                  <c:v>44477.666666666664</c:v>
                </c:pt>
                <c:pt idx="6737">
                  <c:v>44477.708333333336</c:v>
                </c:pt>
                <c:pt idx="6738">
                  <c:v>44477.75</c:v>
                </c:pt>
                <c:pt idx="6739">
                  <c:v>44477.791666666664</c:v>
                </c:pt>
                <c:pt idx="6740">
                  <c:v>44477.833333333336</c:v>
                </c:pt>
                <c:pt idx="6741">
                  <c:v>44477.875</c:v>
                </c:pt>
                <c:pt idx="6742">
                  <c:v>44477.916666666664</c:v>
                </c:pt>
                <c:pt idx="6743">
                  <c:v>44477.958333333336</c:v>
                </c:pt>
                <c:pt idx="6744">
                  <c:v>44478</c:v>
                </c:pt>
                <c:pt idx="6745">
                  <c:v>44478.041666666664</c:v>
                </c:pt>
                <c:pt idx="6746">
                  <c:v>44478.083333333336</c:v>
                </c:pt>
                <c:pt idx="6747">
                  <c:v>44478.125</c:v>
                </c:pt>
                <c:pt idx="6748">
                  <c:v>44478.166666666664</c:v>
                </c:pt>
                <c:pt idx="6749">
                  <c:v>44478.208333333336</c:v>
                </c:pt>
                <c:pt idx="6750">
                  <c:v>44478.25</c:v>
                </c:pt>
                <c:pt idx="6751">
                  <c:v>44478.291666666664</c:v>
                </c:pt>
                <c:pt idx="6752">
                  <c:v>44478.333333333336</c:v>
                </c:pt>
                <c:pt idx="6753">
                  <c:v>44478.375</c:v>
                </c:pt>
                <c:pt idx="6754">
                  <c:v>44478.416666666664</c:v>
                </c:pt>
                <c:pt idx="6755">
                  <c:v>44478.458333333336</c:v>
                </c:pt>
                <c:pt idx="6756">
                  <c:v>44478.5</c:v>
                </c:pt>
                <c:pt idx="6757">
                  <c:v>44478.541666666664</c:v>
                </c:pt>
                <c:pt idx="6758">
                  <c:v>44478.583333333336</c:v>
                </c:pt>
                <c:pt idx="6759">
                  <c:v>44478.625</c:v>
                </c:pt>
                <c:pt idx="6760">
                  <c:v>44478.666666666664</c:v>
                </c:pt>
                <c:pt idx="6761">
                  <c:v>44478.708333333336</c:v>
                </c:pt>
                <c:pt idx="6762">
                  <c:v>44478.75</c:v>
                </c:pt>
                <c:pt idx="6763">
                  <c:v>44478.791666666664</c:v>
                </c:pt>
                <c:pt idx="6764">
                  <c:v>44478.833333333336</c:v>
                </c:pt>
                <c:pt idx="6765">
                  <c:v>44478.875</c:v>
                </c:pt>
                <c:pt idx="6766">
                  <c:v>44478.916666666664</c:v>
                </c:pt>
                <c:pt idx="6767">
                  <c:v>44478.958333333336</c:v>
                </c:pt>
                <c:pt idx="6768">
                  <c:v>44479</c:v>
                </c:pt>
                <c:pt idx="6769">
                  <c:v>44479.041666666664</c:v>
                </c:pt>
                <c:pt idx="6770">
                  <c:v>44479.083333333336</c:v>
                </c:pt>
                <c:pt idx="6771">
                  <c:v>44479.125</c:v>
                </c:pt>
                <c:pt idx="6772">
                  <c:v>44479.166666666664</c:v>
                </c:pt>
                <c:pt idx="6773">
                  <c:v>44479.208333333336</c:v>
                </c:pt>
                <c:pt idx="6774">
                  <c:v>44479.25</c:v>
                </c:pt>
                <c:pt idx="6775">
                  <c:v>44479.291666666664</c:v>
                </c:pt>
                <c:pt idx="6776">
                  <c:v>44479.333333333336</c:v>
                </c:pt>
                <c:pt idx="6777">
                  <c:v>44479.375</c:v>
                </c:pt>
                <c:pt idx="6778">
                  <c:v>44479.416666666664</c:v>
                </c:pt>
                <c:pt idx="6779">
                  <c:v>44479.458333333336</c:v>
                </c:pt>
                <c:pt idx="6780">
                  <c:v>44479.5</c:v>
                </c:pt>
                <c:pt idx="6781">
                  <c:v>44479.541666666664</c:v>
                </c:pt>
                <c:pt idx="6782">
                  <c:v>44479.583333333336</c:v>
                </c:pt>
                <c:pt idx="6783">
                  <c:v>44479.625</c:v>
                </c:pt>
                <c:pt idx="6784">
                  <c:v>44479.666666666664</c:v>
                </c:pt>
                <c:pt idx="6785">
                  <c:v>44479.708333333336</c:v>
                </c:pt>
                <c:pt idx="6786">
                  <c:v>44479.75</c:v>
                </c:pt>
                <c:pt idx="6787">
                  <c:v>44479.791666666664</c:v>
                </c:pt>
                <c:pt idx="6788">
                  <c:v>44479.833333333336</c:v>
                </c:pt>
                <c:pt idx="6789">
                  <c:v>44479.875</c:v>
                </c:pt>
                <c:pt idx="6790">
                  <c:v>44479.916666666664</c:v>
                </c:pt>
                <c:pt idx="6791">
                  <c:v>44479.958333333336</c:v>
                </c:pt>
                <c:pt idx="6792">
                  <c:v>44480</c:v>
                </c:pt>
                <c:pt idx="6793">
                  <c:v>44480.041666666664</c:v>
                </c:pt>
                <c:pt idx="6794">
                  <c:v>44480.083333333336</c:v>
                </c:pt>
                <c:pt idx="6795">
                  <c:v>44480.125</c:v>
                </c:pt>
                <c:pt idx="6796">
                  <c:v>44480.166666666664</c:v>
                </c:pt>
                <c:pt idx="6797">
                  <c:v>44480.208333333336</c:v>
                </c:pt>
                <c:pt idx="6798">
                  <c:v>44480.25</c:v>
                </c:pt>
                <c:pt idx="6799">
                  <c:v>44480.291666666664</c:v>
                </c:pt>
                <c:pt idx="6800">
                  <c:v>44480.333333333336</c:v>
                </c:pt>
                <c:pt idx="6801">
                  <c:v>44480.375</c:v>
                </c:pt>
                <c:pt idx="6802">
                  <c:v>44480.416666666664</c:v>
                </c:pt>
                <c:pt idx="6803">
                  <c:v>44480.458333333336</c:v>
                </c:pt>
                <c:pt idx="6804">
                  <c:v>44480.5</c:v>
                </c:pt>
                <c:pt idx="6805">
                  <c:v>44480.541666666664</c:v>
                </c:pt>
                <c:pt idx="6806">
                  <c:v>44480.583333333336</c:v>
                </c:pt>
                <c:pt idx="6807">
                  <c:v>44480.625</c:v>
                </c:pt>
                <c:pt idx="6808">
                  <c:v>44480.666666666664</c:v>
                </c:pt>
                <c:pt idx="6809">
                  <c:v>44480.708333333336</c:v>
                </c:pt>
                <c:pt idx="6810">
                  <c:v>44480.75</c:v>
                </c:pt>
                <c:pt idx="6811">
                  <c:v>44480.791666666664</c:v>
                </c:pt>
                <c:pt idx="6812">
                  <c:v>44480.833333333336</c:v>
                </c:pt>
                <c:pt idx="6813">
                  <c:v>44480.875</c:v>
                </c:pt>
                <c:pt idx="6814">
                  <c:v>44480.916666666664</c:v>
                </c:pt>
                <c:pt idx="6815">
                  <c:v>44480.958333333336</c:v>
                </c:pt>
                <c:pt idx="6816">
                  <c:v>44481</c:v>
                </c:pt>
                <c:pt idx="6817">
                  <c:v>44481.041666666664</c:v>
                </c:pt>
                <c:pt idx="6818">
                  <c:v>44481.083333333336</c:v>
                </c:pt>
                <c:pt idx="6819">
                  <c:v>44481.125</c:v>
                </c:pt>
                <c:pt idx="6820">
                  <c:v>44481.166666666664</c:v>
                </c:pt>
                <c:pt idx="6821">
                  <c:v>44481.208333333336</c:v>
                </c:pt>
                <c:pt idx="6822">
                  <c:v>44481.25</c:v>
                </c:pt>
                <c:pt idx="6823">
                  <c:v>44481.291666666664</c:v>
                </c:pt>
                <c:pt idx="6824">
                  <c:v>44481.333333333336</c:v>
                </c:pt>
                <c:pt idx="6825">
                  <c:v>44481.375</c:v>
                </c:pt>
                <c:pt idx="6826">
                  <c:v>44481.416666666664</c:v>
                </c:pt>
                <c:pt idx="6827">
                  <c:v>44481.458333333336</c:v>
                </c:pt>
                <c:pt idx="6828">
                  <c:v>44481.5</c:v>
                </c:pt>
                <c:pt idx="6829">
                  <c:v>44481.541666666664</c:v>
                </c:pt>
                <c:pt idx="6830">
                  <c:v>44481.583333333336</c:v>
                </c:pt>
                <c:pt idx="6831">
                  <c:v>44481.625</c:v>
                </c:pt>
                <c:pt idx="6832">
                  <c:v>44481.666666666664</c:v>
                </c:pt>
                <c:pt idx="6833">
                  <c:v>44481.708333333336</c:v>
                </c:pt>
                <c:pt idx="6834">
                  <c:v>44481.75</c:v>
                </c:pt>
                <c:pt idx="6835">
                  <c:v>44481.791666666664</c:v>
                </c:pt>
                <c:pt idx="6836">
                  <c:v>44481.833333333336</c:v>
                </c:pt>
                <c:pt idx="6837">
                  <c:v>44481.875</c:v>
                </c:pt>
                <c:pt idx="6838">
                  <c:v>44481.916666666664</c:v>
                </c:pt>
                <c:pt idx="6839">
                  <c:v>44481.958333333336</c:v>
                </c:pt>
                <c:pt idx="6840">
                  <c:v>44482</c:v>
                </c:pt>
                <c:pt idx="6841">
                  <c:v>44482.041666666664</c:v>
                </c:pt>
                <c:pt idx="6842">
                  <c:v>44482.083333333336</c:v>
                </c:pt>
                <c:pt idx="6843">
                  <c:v>44482.125</c:v>
                </c:pt>
                <c:pt idx="6844">
                  <c:v>44482.166666666664</c:v>
                </c:pt>
                <c:pt idx="6845">
                  <c:v>44482.208333333336</c:v>
                </c:pt>
                <c:pt idx="6846">
                  <c:v>44482.25</c:v>
                </c:pt>
                <c:pt idx="6847">
                  <c:v>44482.291666666664</c:v>
                </c:pt>
                <c:pt idx="6848">
                  <c:v>44482.333333333336</c:v>
                </c:pt>
                <c:pt idx="6849">
                  <c:v>44482.375</c:v>
                </c:pt>
                <c:pt idx="6850">
                  <c:v>44482.416666666664</c:v>
                </c:pt>
                <c:pt idx="6851">
                  <c:v>44482.458333333336</c:v>
                </c:pt>
                <c:pt idx="6852">
                  <c:v>44482.5</c:v>
                </c:pt>
                <c:pt idx="6853">
                  <c:v>44482.541666666664</c:v>
                </c:pt>
                <c:pt idx="6854">
                  <c:v>44482.583333333336</c:v>
                </c:pt>
                <c:pt idx="6855">
                  <c:v>44482.625</c:v>
                </c:pt>
                <c:pt idx="6856">
                  <c:v>44482.666666666664</c:v>
                </c:pt>
                <c:pt idx="6857">
                  <c:v>44482.708333333336</c:v>
                </c:pt>
                <c:pt idx="6858">
                  <c:v>44482.75</c:v>
                </c:pt>
                <c:pt idx="6859">
                  <c:v>44482.791666666664</c:v>
                </c:pt>
                <c:pt idx="6860">
                  <c:v>44482.833333333336</c:v>
                </c:pt>
                <c:pt idx="6861">
                  <c:v>44482.875</c:v>
                </c:pt>
                <c:pt idx="6862">
                  <c:v>44482.916666666664</c:v>
                </c:pt>
                <c:pt idx="6863">
                  <c:v>44482.958333333336</c:v>
                </c:pt>
                <c:pt idx="6864">
                  <c:v>44483</c:v>
                </c:pt>
                <c:pt idx="6865">
                  <c:v>44483.041666666664</c:v>
                </c:pt>
                <c:pt idx="6866">
                  <c:v>44483.083333333336</c:v>
                </c:pt>
                <c:pt idx="6867">
                  <c:v>44483.125</c:v>
                </c:pt>
                <c:pt idx="6868">
                  <c:v>44483.166666666664</c:v>
                </c:pt>
                <c:pt idx="6869">
                  <c:v>44483.208333333336</c:v>
                </c:pt>
                <c:pt idx="6870">
                  <c:v>44483.25</c:v>
                </c:pt>
                <c:pt idx="6871">
                  <c:v>44483.291666666664</c:v>
                </c:pt>
                <c:pt idx="6872">
                  <c:v>44483.333333333336</c:v>
                </c:pt>
                <c:pt idx="6873">
                  <c:v>44483.375</c:v>
                </c:pt>
                <c:pt idx="6874">
                  <c:v>44483.416666666664</c:v>
                </c:pt>
                <c:pt idx="6875">
                  <c:v>44483.458333333336</c:v>
                </c:pt>
                <c:pt idx="6876">
                  <c:v>44483.5</c:v>
                </c:pt>
                <c:pt idx="6877">
                  <c:v>44483.541666666664</c:v>
                </c:pt>
                <c:pt idx="6878">
                  <c:v>44483.583333333336</c:v>
                </c:pt>
                <c:pt idx="6879">
                  <c:v>44483.625</c:v>
                </c:pt>
                <c:pt idx="6880">
                  <c:v>44483.666666666664</c:v>
                </c:pt>
                <c:pt idx="6881">
                  <c:v>44483.708333333336</c:v>
                </c:pt>
                <c:pt idx="6882">
                  <c:v>44483.75</c:v>
                </c:pt>
                <c:pt idx="6883">
                  <c:v>44483.791666666664</c:v>
                </c:pt>
                <c:pt idx="6884">
                  <c:v>44483.833333333336</c:v>
                </c:pt>
                <c:pt idx="6885">
                  <c:v>44483.875</c:v>
                </c:pt>
                <c:pt idx="6886">
                  <c:v>44483.916666666664</c:v>
                </c:pt>
                <c:pt idx="6887">
                  <c:v>44483.958333333336</c:v>
                </c:pt>
                <c:pt idx="6888">
                  <c:v>44484</c:v>
                </c:pt>
                <c:pt idx="6889">
                  <c:v>44484.041666666664</c:v>
                </c:pt>
                <c:pt idx="6890">
                  <c:v>44484.083333333336</c:v>
                </c:pt>
                <c:pt idx="6891">
                  <c:v>44484.125</c:v>
                </c:pt>
                <c:pt idx="6892">
                  <c:v>44484.166666666664</c:v>
                </c:pt>
                <c:pt idx="6893">
                  <c:v>44484.208333333336</c:v>
                </c:pt>
                <c:pt idx="6894">
                  <c:v>44484.25</c:v>
                </c:pt>
                <c:pt idx="6895">
                  <c:v>44484.291666666664</c:v>
                </c:pt>
                <c:pt idx="6896">
                  <c:v>44484.333333333336</c:v>
                </c:pt>
                <c:pt idx="6897">
                  <c:v>44484.375</c:v>
                </c:pt>
                <c:pt idx="6898">
                  <c:v>44484.416666666664</c:v>
                </c:pt>
                <c:pt idx="6899">
                  <c:v>44484.458333333336</c:v>
                </c:pt>
                <c:pt idx="6900">
                  <c:v>44484.5</c:v>
                </c:pt>
                <c:pt idx="6901">
                  <c:v>44484.541666666664</c:v>
                </c:pt>
                <c:pt idx="6902">
                  <c:v>44484.583333333336</c:v>
                </c:pt>
                <c:pt idx="6903">
                  <c:v>44484.625</c:v>
                </c:pt>
                <c:pt idx="6904">
                  <c:v>44484.666666666664</c:v>
                </c:pt>
                <c:pt idx="6905">
                  <c:v>44484.708333333336</c:v>
                </c:pt>
                <c:pt idx="6906">
                  <c:v>44484.75</c:v>
                </c:pt>
                <c:pt idx="6907">
                  <c:v>44484.791666666664</c:v>
                </c:pt>
                <c:pt idx="6908">
                  <c:v>44484.833333333336</c:v>
                </c:pt>
                <c:pt idx="6909">
                  <c:v>44484.875</c:v>
                </c:pt>
                <c:pt idx="6910">
                  <c:v>44484.916666666664</c:v>
                </c:pt>
                <c:pt idx="6911">
                  <c:v>44484.958333333336</c:v>
                </c:pt>
                <c:pt idx="6912">
                  <c:v>44485</c:v>
                </c:pt>
                <c:pt idx="6913">
                  <c:v>44485.041666666664</c:v>
                </c:pt>
                <c:pt idx="6914">
                  <c:v>44485.083333333336</c:v>
                </c:pt>
                <c:pt idx="6915">
                  <c:v>44485.125</c:v>
                </c:pt>
                <c:pt idx="6916">
                  <c:v>44485.166666666664</c:v>
                </c:pt>
                <c:pt idx="6917">
                  <c:v>44485.208333333336</c:v>
                </c:pt>
                <c:pt idx="6918">
                  <c:v>44485.25</c:v>
                </c:pt>
                <c:pt idx="6919">
                  <c:v>44485.291666666664</c:v>
                </c:pt>
                <c:pt idx="6920">
                  <c:v>44485.333333333336</c:v>
                </c:pt>
                <c:pt idx="6921">
                  <c:v>44485.375</c:v>
                </c:pt>
                <c:pt idx="6922">
                  <c:v>44485.416666666664</c:v>
                </c:pt>
                <c:pt idx="6923">
                  <c:v>44485.458333333336</c:v>
                </c:pt>
                <c:pt idx="6924">
                  <c:v>44485.5</c:v>
                </c:pt>
                <c:pt idx="6925">
                  <c:v>44485.541666666664</c:v>
                </c:pt>
                <c:pt idx="6926">
                  <c:v>44485.583333333336</c:v>
                </c:pt>
                <c:pt idx="6927">
                  <c:v>44485.625</c:v>
                </c:pt>
                <c:pt idx="6928">
                  <c:v>44485.666666666664</c:v>
                </c:pt>
                <c:pt idx="6929">
                  <c:v>44485.708333333336</c:v>
                </c:pt>
                <c:pt idx="6930">
                  <c:v>44485.75</c:v>
                </c:pt>
                <c:pt idx="6931">
                  <c:v>44485.791666666664</c:v>
                </c:pt>
                <c:pt idx="6932">
                  <c:v>44485.833333333336</c:v>
                </c:pt>
                <c:pt idx="6933">
                  <c:v>44485.875</c:v>
                </c:pt>
                <c:pt idx="6934">
                  <c:v>44485.916666666664</c:v>
                </c:pt>
                <c:pt idx="6935">
                  <c:v>44485.958333333336</c:v>
                </c:pt>
                <c:pt idx="6936">
                  <c:v>44486</c:v>
                </c:pt>
                <c:pt idx="6937">
                  <c:v>44486.041666666664</c:v>
                </c:pt>
                <c:pt idx="6938">
                  <c:v>44486.083333333336</c:v>
                </c:pt>
                <c:pt idx="6939">
                  <c:v>44486.125</c:v>
                </c:pt>
                <c:pt idx="6940">
                  <c:v>44486.166666666664</c:v>
                </c:pt>
                <c:pt idx="6941">
                  <c:v>44486.208333333336</c:v>
                </c:pt>
                <c:pt idx="6942">
                  <c:v>44486.25</c:v>
                </c:pt>
                <c:pt idx="6943">
                  <c:v>44486.291666666664</c:v>
                </c:pt>
                <c:pt idx="6944">
                  <c:v>44486.333333333336</c:v>
                </c:pt>
                <c:pt idx="6945">
                  <c:v>44486.375</c:v>
                </c:pt>
                <c:pt idx="6946">
                  <c:v>44486.416666666664</c:v>
                </c:pt>
                <c:pt idx="6947">
                  <c:v>44486.458333333336</c:v>
                </c:pt>
                <c:pt idx="6948">
                  <c:v>44486.5</c:v>
                </c:pt>
                <c:pt idx="6949">
                  <c:v>44486.541666666664</c:v>
                </c:pt>
                <c:pt idx="6950">
                  <c:v>44486.583333333336</c:v>
                </c:pt>
                <c:pt idx="6951">
                  <c:v>44486.625</c:v>
                </c:pt>
                <c:pt idx="6952">
                  <c:v>44486.666666666664</c:v>
                </c:pt>
                <c:pt idx="6953">
                  <c:v>44486.708333333336</c:v>
                </c:pt>
                <c:pt idx="6954">
                  <c:v>44486.75</c:v>
                </c:pt>
                <c:pt idx="6955">
                  <c:v>44486.791666666664</c:v>
                </c:pt>
                <c:pt idx="6956">
                  <c:v>44486.833333333336</c:v>
                </c:pt>
                <c:pt idx="6957">
                  <c:v>44486.875</c:v>
                </c:pt>
                <c:pt idx="6958">
                  <c:v>44486.916666666664</c:v>
                </c:pt>
                <c:pt idx="6959">
                  <c:v>44486.958333333336</c:v>
                </c:pt>
                <c:pt idx="6960">
                  <c:v>44487</c:v>
                </c:pt>
                <c:pt idx="6961">
                  <c:v>44487.041666666664</c:v>
                </c:pt>
                <c:pt idx="6962">
                  <c:v>44487.083333333336</c:v>
                </c:pt>
                <c:pt idx="6963">
                  <c:v>44487.125</c:v>
                </c:pt>
                <c:pt idx="6964">
                  <c:v>44487.166666666664</c:v>
                </c:pt>
                <c:pt idx="6965">
                  <c:v>44487.208333333336</c:v>
                </c:pt>
                <c:pt idx="6966">
                  <c:v>44487.25</c:v>
                </c:pt>
                <c:pt idx="6967">
                  <c:v>44487.291666666664</c:v>
                </c:pt>
                <c:pt idx="6968">
                  <c:v>44487.333333333336</c:v>
                </c:pt>
                <c:pt idx="6969">
                  <c:v>44487.375</c:v>
                </c:pt>
                <c:pt idx="6970">
                  <c:v>44487.416666666664</c:v>
                </c:pt>
                <c:pt idx="6971">
                  <c:v>44487.458333333336</c:v>
                </c:pt>
                <c:pt idx="6972">
                  <c:v>44487.5</c:v>
                </c:pt>
                <c:pt idx="6973">
                  <c:v>44487.541666666664</c:v>
                </c:pt>
                <c:pt idx="6974">
                  <c:v>44487.583333333336</c:v>
                </c:pt>
                <c:pt idx="6975">
                  <c:v>44487.625</c:v>
                </c:pt>
                <c:pt idx="6976">
                  <c:v>44487.666666666664</c:v>
                </c:pt>
                <c:pt idx="6977">
                  <c:v>44487.708333333336</c:v>
                </c:pt>
                <c:pt idx="6978">
                  <c:v>44487.75</c:v>
                </c:pt>
                <c:pt idx="6979">
                  <c:v>44487.791666666664</c:v>
                </c:pt>
                <c:pt idx="6980">
                  <c:v>44487.833333333336</c:v>
                </c:pt>
                <c:pt idx="6981">
                  <c:v>44487.875</c:v>
                </c:pt>
                <c:pt idx="6982">
                  <c:v>44487.916666666664</c:v>
                </c:pt>
                <c:pt idx="6983">
                  <c:v>44487.958333333336</c:v>
                </c:pt>
                <c:pt idx="6984">
                  <c:v>44488</c:v>
                </c:pt>
                <c:pt idx="6985">
                  <c:v>44488.041666666664</c:v>
                </c:pt>
                <c:pt idx="6986">
                  <c:v>44488.083333333336</c:v>
                </c:pt>
                <c:pt idx="6987">
                  <c:v>44488.125</c:v>
                </c:pt>
                <c:pt idx="6988">
                  <c:v>44488.166666666664</c:v>
                </c:pt>
                <c:pt idx="6989">
                  <c:v>44488.208333333336</c:v>
                </c:pt>
                <c:pt idx="6990">
                  <c:v>44488.25</c:v>
                </c:pt>
                <c:pt idx="6991">
                  <c:v>44488.291666666664</c:v>
                </c:pt>
                <c:pt idx="6992">
                  <c:v>44488.333333333336</c:v>
                </c:pt>
                <c:pt idx="6993">
                  <c:v>44488.375</c:v>
                </c:pt>
                <c:pt idx="6994">
                  <c:v>44488.416666666664</c:v>
                </c:pt>
                <c:pt idx="6995">
                  <c:v>44488.458333333336</c:v>
                </c:pt>
                <c:pt idx="6996">
                  <c:v>44488.5</c:v>
                </c:pt>
                <c:pt idx="6997">
                  <c:v>44488.541666666664</c:v>
                </c:pt>
                <c:pt idx="6998">
                  <c:v>44488.583333333336</c:v>
                </c:pt>
                <c:pt idx="6999">
                  <c:v>44488.625</c:v>
                </c:pt>
                <c:pt idx="7000">
                  <c:v>44488.666666666664</c:v>
                </c:pt>
                <c:pt idx="7001">
                  <c:v>44488.708333333336</c:v>
                </c:pt>
                <c:pt idx="7002">
                  <c:v>44488.75</c:v>
                </c:pt>
                <c:pt idx="7003">
                  <c:v>44488.791666666664</c:v>
                </c:pt>
                <c:pt idx="7004">
                  <c:v>44488.833333333336</c:v>
                </c:pt>
                <c:pt idx="7005">
                  <c:v>44488.875</c:v>
                </c:pt>
                <c:pt idx="7006">
                  <c:v>44488.916666666664</c:v>
                </c:pt>
                <c:pt idx="7007">
                  <c:v>44488.958333333336</c:v>
                </c:pt>
                <c:pt idx="7008">
                  <c:v>44489</c:v>
                </c:pt>
                <c:pt idx="7009">
                  <c:v>44489.041666666664</c:v>
                </c:pt>
                <c:pt idx="7010">
                  <c:v>44489.083333333336</c:v>
                </c:pt>
                <c:pt idx="7011">
                  <c:v>44489.125</c:v>
                </c:pt>
                <c:pt idx="7012">
                  <c:v>44489.166666666664</c:v>
                </c:pt>
                <c:pt idx="7013">
                  <c:v>44489.208333333336</c:v>
                </c:pt>
                <c:pt idx="7014">
                  <c:v>44489.25</c:v>
                </c:pt>
                <c:pt idx="7015">
                  <c:v>44489.291666666664</c:v>
                </c:pt>
                <c:pt idx="7016">
                  <c:v>44489.333333333336</c:v>
                </c:pt>
                <c:pt idx="7017">
                  <c:v>44489.375</c:v>
                </c:pt>
                <c:pt idx="7018">
                  <c:v>44489.416666666664</c:v>
                </c:pt>
                <c:pt idx="7019">
                  <c:v>44489.458333333336</c:v>
                </c:pt>
                <c:pt idx="7020">
                  <c:v>44489.5</c:v>
                </c:pt>
                <c:pt idx="7021">
                  <c:v>44489.541666666664</c:v>
                </c:pt>
                <c:pt idx="7022">
                  <c:v>44489.583333333336</c:v>
                </c:pt>
                <c:pt idx="7023">
                  <c:v>44489.625</c:v>
                </c:pt>
                <c:pt idx="7024">
                  <c:v>44489.666666666664</c:v>
                </c:pt>
                <c:pt idx="7025">
                  <c:v>44489.708333333336</c:v>
                </c:pt>
                <c:pt idx="7026">
                  <c:v>44489.75</c:v>
                </c:pt>
                <c:pt idx="7027">
                  <c:v>44489.791666666664</c:v>
                </c:pt>
                <c:pt idx="7028">
                  <c:v>44489.833333333336</c:v>
                </c:pt>
                <c:pt idx="7029">
                  <c:v>44489.875</c:v>
                </c:pt>
                <c:pt idx="7030">
                  <c:v>44489.916666666664</c:v>
                </c:pt>
                <c:pt idx="7031">
                  <c:v>44489.958333333336</c:v>
                </c:pt>
                <c:pt idx="7032">
                  <c:v>44490</c:v>
                </c:pt>
                <c:pt idx="7033">
                  <c:v>44490.041666666664</c:v>
                </c:pt>
                <c:pt idx="7034">
                  <c:v>44490.083333333336</c:v>
                </c:pt>
                <c:pt idx="7035">
                  <c:v>44490.125</c:v>
                </c:pt>
                <c:pt idx="7036">
                  <c:v>44490.166666666664</c:v>
                </c:pt>
                <c:pt idx="7037">
                  <c:v>44490.208333333336</c:v>
                </c:pt>
                <c:pt idx="7038">
                  <c:v>44490.25</c:v>
                </c:pt>
                <c:pt idx="7039">
                  <c:v>44490.291666666664</c:v>
                </c:pt>
                <c:pt idx="7040">
                  <c:v>44490.333333333336</c:v>
                </c:pt>
                <c:pt idx="7041">
                  <c:v>44490.375</c:v>
                </c:pt>
                <c:pt idx="7042">
                  <c:v>44490.416666666664</c:v>
                </c:pt>
                <c:pt idx="7043">
                  <c:v>44490.458333333336</c:v>
                </c:pt>
                <c:pt idx="7044">
                  <c:v>44490.5</c:v>
                </c:pt>
                <c:pt idx="7045">
                  <c:v>44490.541666666664</c:v>
                </c:pt>
                <c:pt idx="7046">
                  <c:v>44490.583333333336</c:v>
                </c:pt>
                <c:pt idx="7047">
                  <c:v>44490.625</c:v>
                </c:pt>
                <c:pt idx="7048">
                  <c:v>44490.666666666664</c:v>
                </c:pt>
                <c:pt idx="7049">
                  <c:v>44490.708333333336</c:v>
                </c:pt>
                <c:pt idx="7050">
                  <c:v>44490.75</c:v>
                </c:pt>
                <c:pt idx="7051">
                  <c:v>44490.791666666664</c:v>
                </c:pt>
                <c:pt idx="7052">
                  <c:v>44490.833333333336</c:v>
                </c:pt>
                <c:pt idx="7053">
                  <c:v>44490.875</c:v>
                </c:pt>
                <c:pt idx="7054">
                  <c:v>44490.916666666664</c:v>
                </c:pt>
                <c:pt idx="7055">
                  <c:v>44490.958333333336</c:v>
                </c:pt>
                <c:pt idx="7056">
                  <c:v>44491</c:v>
                </c:pt>
                <c:pt idx="7057">
                  <c:v>44491.041666666664</c:v>
                </c:pt>
                <c:pt idx="7058">
                  <c:v>44491.083333333336</c:v>
                </c:pt>
                <c:pt idx="7059">
                  <c:v>44491.125</c:v>
                </c:pt>
                <c:pt idx="7060">
                  <c:v>44491.166666666664</c:v>
                </c:pt>
                <c:pt idx="7061">
                  <c:v>44491.208333333336</c:v>
                </c:pt>
                <c:pt idx="7062">
                  <c:v>44491.25</c:v>
                </c:pt>
                <c:pt idx="7063">
                  <c:v>44491.291666666664</c:v>
                </c:pt>
                <c:pt idx="7064">
                  <c:v>44491.333333333336</c:v>
                </c:pt>
                <c:pt idx="7065">
                  <c:v>44491.375</c:v>
                </c:pt>
                <c:pt idx="7066">
                  <c:v>44491.416666666664</c:v>
                </c:pt>
                <c:pt idx="7067">
                  <c:v>44491.458333333336</c:v>
                </c:pt>
                <c:pt idx="7068">
                  <c:v>44491.5</c:v>
                </c:pt>
                <c:pt idx="7069">
                  <c:v>44491.541666666664</c:v>
                </c:pt>
                <c:pt idx="7070">
                  <c:v>44491.583333333336</c:v>
                </c:pt>
                <c:pt idx="7071">
                  <c:v>44491.625</c:v>
                </c:pt>
                <c:pt idx="7072">
                  <c:v>44491.666666666664</c:v>
                </c:pt>
                <c:pt idx="7073">
                  <c:v>44491.708333333336</c:v>
                </c:pt>
                <c:pt idx="7074">
                  <c:v>44491.75</c:v>
                </c:pt>
                <c:pt idx="7075">
                  <c:v>44491.791666666664</c:v>
                </c:pt>
                <c:pt idx="7076">
                  <c:v>44491.833333333336</c:v>
                </c:pt>
                <c:pt idx="7077">
                  <c:v>44491.875</c:v>
                </c:pt>
                <c:pt idx="7078">
                  <c:v>44491.916666666664</c:v>
                </c:pt>
                <c:pt idx="7079">
                  <c:v>44491.958333333336</c:v>
                </c:pt>
                <c:pt idx="7080">
                  <c:v>44492</c:v>
                </c:pt>
                <c:pt idx="7081">
                  <c:v>44492.041666666664</c:v>
                </c:pt>
                <c:pt idx="7082">
                  <c:v>44492.083333333336</c:v>
                </c:pt>
                <c:pt idx="7083">
                  <c:v>44492.125</c:v>
                </c:pt>
                <c:pt idx="7084">
                  <c:v>44492.166666666664</c:v>
                </c:pt>
                <c:pt idx="7085">
                  <c:v>44492.208333333336</c:v>
                </c:pt>
                <c:pt idx="7086">
                  <c:v>44492.25</c:v>
                </c:pt>
                <c:pt idx="7087">
                  <c:v>44492.291666666664</c:v>
                </c:pt>
                <c:pt idx="7088">
                  <c:v>44492.333333333336</c:v>
                </c:pt>
                <c:pt idx="7089">
                  <c:v>44492.375</c:v>
                </c:pt>
                <c:pt idx="7090">
                  <c:v>44492.416666666664</c:v>
                </c:pt>
                <c:pt idx="7091">
                  <c:v>44492.458333333336</c:v>
                </c:pt>
                <c:pt idx="7092">
                  <c:v>44492.5</c:v>
                </c:pt>
                <c:pt idx="7093">
                  <c:v>44492.541666666664</c:v>
                </c:pt>
                <c:pt idx="7094">
                  <c:v>44492.583333333336</c:v>
                </c:pt>
                <c:pt idx="7095">
                  <c:v>44492.625</c:v>
                </c:pt>
                <c:pt idx="7096">
                  <c:v>44492.666666666664</c:v>
                </c:pt>
                <c:pt idx="7097">
                  <c:v>44492.708333333336</c:v>
                </c:pt>
                <c:pt idx="7098">
                  <c:v>44492.75</c:v>
                </c:pt>
                <c:pt idx="7099">
                  <c:v>44492.791666666664</c:v>
                </c:pt>
                <c:pt idx="7100">
                  <c:v>44492.833333333336</c:v>
                </c:pt>
                <c:pt idx="7101">
                  <c:v>44492.875</c:v>
                </c:pt>
                <c:pt idx="7102">
                  <c:v>44492.916666666664</c:v>
                </c:pt>
                <c:pt idx="7103">
                  <c:v>44492.958333333336</c:v>
                </c:pt>
                <c:pt idx="7104">
                  <c:v>44493</c:v>
                </c:pt>
                <c:pt idx="7105">
                  <c:v>44493.041666666664</c:v>
                </c:pt>
                <c:pt idx="7106">
                  <c:v>44493.083333333336</c:v>
                </c:pt>
                <c:pt idx="7107">
                  <c:v>44493.125</c:v>
                </c:pt>
                <c:pt idx="7108">
                  <c:v>44493.166666666664</c:v>
                </c:pt>
                <c:pt idx="7109">
                  <c:v>44493.208333333336</c:v>
                </c:pt>
                <c:pt idx="7110">
                  <c:v>44493.25</c:v>
                </c:pt>
                <c:pt idx="7111">
                  <c:v>44493.291666666664</c:v>
                </c:pt>
                <c:pt idx="7112">
                  <c:v>44493.333333333336</c:v>
                </c:pt>
                <c:pt idx="7113">
                  <c:v>44493.375</c:v>
                </c:pt>
                <c:pt idx="7114">
                  <c:v>44493.416666666664</c:v>
                </c:pt>
                <c:pt idx="7115">
                  <c:v>44493.458333333336</c:v>
                </c:pt>
                <c:pt idx="7116">
                  <c:v>44493.5</c:v>
                </c:pt>
                <c:pt idx="7117">
                  <c:v>44493.541666666664</c:v>
                </c:pt>
                <c:pt idx="7118">
                  <c:v>44493.583333333336</c:v>
                </c:pt>
                <c:pt idx="7119">
                  <c:v>44493.625</c:v>
                </c:pt>
                <c:pt idx="7120">
                  <c:v>44493.666666666664</c:v>
                </c:pt>
                <c:pt idx="7121">
                  <c:v>44493.708333333336</c:v>
                </c:pt>
                <c:pt idx="7122">
                  <c:v>44493.75</c:v>
                </c:pt>
                <c:pt idx="7123">
                  <c:v>44493.791666666664</c:v>
                </c:pt>
                <c:pt idx="7124">
                  <c:v>44493.833333333336</c:v>
                </c:pt>
                <c:pt idx="7125">
                  <c:v>44493.875</c:v>
                </c:pt>
                <c:pt idx="7126">
                  <c:v>44493.916666666664</c:v>
                </c:pt>
                <c:pt idx="7127">
                  <c:v>44493.958333333336</c:v>
                </c:pt>
                <c:pt idx="7128">
                  <c:v>44494</c:v>
                </c:pt>
                <c:pt idx="7129">
                  <c:v>44494.041666666664</c:v>
                </c:pt>
                <c:pt idx="7130">
                  <c:v>44494.083333333336</c:v>
                </c:pt>
                <c:pt idx="7131">
                  <c:v>44494.125</c:v>
                </c:pt>
                <c:pt idx="7132">
                  <c:v>44494.166666666664</c:v>
                </c:pt>
                <c:pt idx="7133">
                  <c:v>44494.208333333336</c:v>
                </c:pt>
                <c:pt idx="7134">
                  <c:v>44494.25</c:v>
                </c:pt>
                <c:pt idx="7135">
                  <c:v>44494.291666666664</c:v>
                </c:pt>
                <c:pt idx="7136">
                  <c:v>44494.333333333336</c:v>
                </c:pt>
                <c:pt idx="7137">
                  <c:v>44494.375</c:v>
                </c:pt>
                <c:pt idx="7138">
                  <c:v>44494.416666666664</c:v>
                </c:pt>
                <c:pt idx="7139">
                  <c:v>44494.458333333336</c:v>
                </c:pt>
                <c:pt idx="7140">
                  <c:v>44494.5</c:v>
                </c:pt>
                <c:pt idx="7141">
                  <c:v>44494.541666666664</c:v>
                </c:pt>
                <c:pt idx="7142">
                  <c:v>44494.583333333336</c:v>
                </c:pt>
                <c:pt idx="7143">
                  <c:v>44494.625</c:v>
                </c:pt>
                <c:pt idx="7144">
                  <c:v>44494.666666666664</c:v>
                </c:pt>
                <c:pt idx="7145">
                  <c:v>44494.708333333336</c:v>
                </c:pt>
                <c:pt idx="7146">
                  <c:v>44494.75</c:v>
                </c:pt>
                <c:pt idx="7147">
                  <c:v>44494.791666666664</c:v>
                </c:pt>
                <c:pt idx="7148">
                  <c:v>44494.833333333336</c:v>
                </c:pt>
                <c:pt idx="7149">
                  <c:v>44494.875</c:v>
                </c:pt>
                <c:pt idx="7150">
                  <c:v>44494.916666666664</c:v>
                </c:pt>
                <c:pt idx="7151">
                  <c:v>44494.958333333336</c:v>
                </c:pt>
                <c:pt idx="7152">
                  <c:v>44495</c:v>
                </c:pt>
                <c:pt idx="7153">
                  <c:v>44495.041666666664</c:v>
                </c:pt>
                <c:pt idx="7154">
                  <c:v>44495.083333333336</c:v>
                </c:pt>
                <c:pt idx="7155">
                  <c:v>44495.125</c:v>
                </c:pt>
                <c:pt idx="7156">
                  <c:v>44495.166666666664</c:v>
                </c:pt>
                <c:pt idx="7157">
                  <c:v>44495.208333333336</c:v>
                </c:pt>
                <c:pt idx="7158">
                  <c:v>44495.25</c:v>
                </c:pt>
                <c:pt idx="7159">
                  <c:v>44495.291666666664</c:v>
                </c:pt>
                <c:pt idx="7160">
                  <c:v>44495.333333333336</c:v>
                </c:pt>
                <c:pt idx="7161">
                  <c:v>44495.375</c:v>
                </c:pt>
                <c:pt idx="7162">
                  <c:v>44495.416666666664</c:v>
                </c:pt>
                <c:pt idx="7163">
                  <c:v>44495.458333333336</c:v>
                </c:pt>
                <c:pt idx="7164">
                  <c:v>44495.5</c:v>
                </c:pt>
                <c:pt idx="7165">
                  <c:v>44495.541666666664</c:v>
                </c:pt>
                <c:pt idx="7166">
                  <c:v>44495.583333333336</c:v>
                </c:pt>
                <c:pt idx="7167">
                  <c:v>44495.625</c:v>
                </c:pt>
                <c:pt idx="7168">
                  <c:v>44495.666666666664</c:v>
                </c:pt>
                <c:pt idx="7169">
                  <c:v>44495.708333333336</c:v>
                </c:pt>
                <c:pt idx="7170">
                  <c:v>44495.75</c:v>
                </c:pt>
                <c:pt idx="7171">
                  <c:v>44495.791666666664</c:v>
                </c:pt>
                <c:pt idx="7172">
                  <c:v>44495.833333333336</c:v>
                </c:pt>
                <c:pt idx="7173">
                  <c:v>44495.875</c:v>
                </c:pt>
                <c:pt idx="7174">
                  <c:v>44495.916666666664</c:v>
                </c:pt>
                <c:pt idx="7175">
                  <c:v>44495.958333333336</c:v>
                </c:pt>
                <c:pt idx="7176">
                  <c:v>44496</c:v>
                </c:pt>
                <c:pt idx="7177">
                  <c:v>44496.041666666664</c:v>
                </c:pt>
                <c:pt idx="7178">
                  <c:v>44496.083333333336</c:v>
                </c:pt>
                <c:pt idx="7179">
                  <c:v>44496.125</c:v>
                </c:pt>
                <c:pt idx="7180">
                  <c:v>44496.166666666664</c:v>
                </c:pt>
                <c:pt idx="7181">
                  <c:v>44496.208333333336</c:v>
                </c:pt>
                <c:pt idx="7182">
                  <c:v>44496.25</c:v>
                </c:pt>
                <c:pt idx="7183">
                  <c:v>44496.291666666664</c:v>
                </c:pt>
                <c:pt idx="7184">
                  <c:v>44496.333333333336</c:v>
                </c:pt>
                <c:pt idx="7185">
                  <c:v>44496.375</c:v>
                </c:pt>
                <c:pt idx="7186">
                  <c:v>44496.416666666664</c:v>
                </c:pt>
                <c:pt idx="7187">
                  <c:v>44496.458333333336</c:v>
                </c:pt>
                <c:pt idx="7188">
                  <c:v>44496.5</c:v>
                </c:pt>
                <c:pt idx="7189">
                  <c:v>44496.541666666664</c:v>
                </c:pt>
                <c:pt idx="7190">
                  <c:v>44496.583333333336</c:v>
                </c:pt>
                <c:pt idx="7191">
                  <c:v>44496.625</c:v>
                </c:pt>
                <c:pt idx="7192">
                  <c:v>44496.666666666664</c:v>
                </c:pt>
                <c:pt idx="7193">
                  <c:v>44496.708333333336</c:v>
                </c:pt>
                <c:pt idx="7194">
                  <c:v>44496.75</c:v>
                </c:pt>
                <c:pt idx="7195">
                  <c:v>44496.791666666664</c:v>
                </c:pt>
                <c:pt idx="7196">
                  <c:v>44496.833333333336</c:v>
                </c:pt>
                <c:pt idx="7197">
                  <c:v>44496.875</c:v>
                </c:pt>
                <c:pt idx="7198">
                  <c:v>44496.916666666664</c:v>
                </c:pt>
                <c:pt idx="7199">
                  <c:v>44496.958333333336</c:v>
                </c:pt>
                <c:pt idx="7200">
                  <c:v>44497</c:v>
                </c:pt>
                <c:pt idx="7201">
                  <c:v>44497.041666666664</c:v>
                </c:pt>
                <c:pt idx="7202">
                  <c:v>44497.083333333336</c:v>
                </c:pt>
                <c:pt idx="7203">
                  <c:v>44497.125</c:v>
                </c:pt>
                <c:pt idx="7204">
                  <c:v>44497.166666666664</c:v>
                </c:pt>
                <c:pt idx="7205">
                  <c:v>44497.208333333336</c:v>
                </c:pt>
                <c:pt idx="7206">
                  <c:v>44497.25</c:v>
                </c:pt>
                <c:pt idx="7207">
                  <c:v>44497.291666666664</c:v>
                </c:pt>
                <c:pt idx="7208">
                  <c:v>44497.333333333336</c:v>
                </c:pt>
                <c:pt idx="7209">
                  <c:v>44497.375</c:v>
                </c:pt>
                <c:pt idx="7210">
                  <c:v>44497.416666666664</c:v>
                </c:pt>
                <c:pt idx="7211">
                  <c:v>44497.458333333336</c:v>
                </c:pt>
                <c:pt idx="7212">
                  <c:v>44497.5</c:v>
                </c:pt>
                <c:pt idx="7213">
                  <c:v>44497.541666666664</c:v>
                </c:pt>
                <c:pt idx="7214">
                  <c:v>44497.583333333336</c:v>
                </c:pt>
                <c:pt idx="7215">
                  <c:v>44497.625</c:v>
                </c:pt>
                <c:pt idx="7216">
                  <c:v>44497.666666666664</c:v>
                </c:pt>
                <c:pt idx="7217">
                  <c:v>44497.708333333336</c:v>
                </c:pt>
                <c:pt idx="7218">
                  <c:v>44497.75</c:v>
                </c:pt>
                <c:pt idx="7219">
                  <c:v>44497.791666666664</c:v>
                </c:pt>
                <c:pt idx="7220">
                  <c:v>44497.833333333336</c:v>
                </c:pt>
                <c:pt idx="7221">
                  <c:v>44497.875</c:v>
                </c:pt>
                <c:pt idx="7222">
                  <c:v>44497.916666666664</c:v>
                </c:pt>
                <c:pt idx="7223">
                  <c:v>44497.958333333336</c:v>
                </c:pt>
                <c:pt idx="7224">
                  <c:v>44498</c:v>
                </c:pt>
                <c:pt idx="7225">
                  <c:v>44498.041666666664</c:v>
                </c:pt>
                <c:pt idx="7226">
                  <c:v>44498.083333333336</c:v>
                </c:pt>
                <c:pt idx="7227">
                  <c:v>44498.125</c:v>
                </c:pt>
                <c:pt idx="7228">
                  <c:v>44498.166666666664</c:v>
                </c:pt>
                <c:pt idx="7229">
                  <c:v>44498.208333333336</c:v>
                </c:pt>
                <c:pt idx="7230">
                  <c:v>44498.25</c:v>
                </c:pt>
                <c:pt idx="7231">
                  <c:v>44498.291666666664</c:v>
                </c:pt>
                <c:pt idx="7232">
                  <c:v>44498.333333333336</c:v>
                </c:pt>
                <c:pt idx="7233">
                  <c:v>44498.375</c:v>
                </c:pt>
                <c:pt idx="7234">
                  <c:v>44498.416666666664</c:v>
                </c:pt>
                <c:pt idx="7235">
                  <c:v>44498.458333333336</c:v>
                </c:pt>
                <c:pt idx="7236">
                  <c:v>44498.5</c:v>
                </c:pt>
                <c:pt idx="7237">
                  <c:v>44498.541666666664</c:v>
                </c:pt>
                <c:pt idx="7238">
                  <c:v>44498.583333333336</c:v>
                </c:pt>
                <c:pt idx="7239">
                  <c:v>44498.625</c:v>
                </c:pt>
                <c:pt idx="7240">
                  <c:v>44498.666666666664</c:v>
                </c:pt>
                <c:pt idx="7241">
                  <c:v>44498.708333333336</c:v>
                </c:pt>
                <c:pt idx="7242">
                  <c:v>44498.75</c:v>
                </c:pt>
                <c:pt idx="7243">
                  <c:v>44498.791666666664</c:v>
                </c:pt>
                <c:pt idx="7244">
                  <c:v>44498.833333333336</c:v>
                </c:pt>
                <c:pt idx="7245">
                  <c:v>44498.875</c:v>
                </c:pt>
                <c:pt idx="7246">
                  <c:v>44498.916666666664</c:v>
                </c:pt>
                <c:pt idx="7247">
                  <c:v>44498.958333333336</c:v>
                </c:pt>
                <c:pt idx="7248">
                  <c:v>44499</c:v>
                </c:pt>
                <c:pt idx="7249">
                  <c:v>44499.041666666664</c:v>
                </c:pt>
                <c:pt idx="7250">
                  <c:v>44499.083333333336</c:v>
                </c:pt>
                <c:pt idx="7251">
                  <c:v>44499.125</c:v>
                </c:pt>
                <c:pt idx="7252">
                  <c:v>44499.166666666664</c:v>
                </c:pt>
                <c:pt idx="7253">
                  <c:v>44499.208333333336</c:v>
                </c:pt>
                <c:pt idx="7254">
                  <c:v>44499.25</c:v>
                </c:pt>
                <c:pt idx="7255">
                  <c:v>44499.291666666664</c:v>
                </c:pt>
                <c:pt idx="7256">
                  <c:v>44499.333333333336</c:v>
                </c:pt>
                <c:pt idx="7257">
                  <c:v>44499.375</c:v>
                </c:pt>
                <c:pt idx="7258">
                  <c:v>44499.416666666664</c:v>
                </c:pt>
                <c:pt idx="7259">
                  <c:v>44499.458333333336</c:v>
                </c:pt>
                <c:pt idx="7260">
                  <c:v>44499.5</c:v>
                </c:pt>
                <c:pt idx="7261">
                  <c:v>44499.541666666664</c:v>
                </c:pt>
                <c:pt idx="7262">
                  <c:v>44499.583333333336</c:v>
                </c:pt>
                <c:pt idx="7263">
                  <c:v>44499.625</c:v>
                </c:pt>
                <c:pt idx="7264">
                  <c:v>44499.666666666664</c:v>
                </c:pt>
                <c:pt idx="7265">
                  <c:v>44499.708333333336</c:v>
                </c:pt>
                <c:pt idx="7266">
                  <c:v>44499.75</c:v>
                </c:pt>
                <c:pt idx="7267">
                  <c:v>44499.791666666664</c:v>
                </c:pt>
                <c:pt idx="7268">
                  <c:v>44499.833333333336</c:v>
                </c:pt>
                <c:pt idx="7269">
                  <c:v>44499.875</c:v>
                </c:pt>
                <c:pt idx="7270">
                  <c:v>44499.916666666664</c:v>
                </c:pt>
                <c:pt idx="7271">
                  <c:v>44499.958333333336</c:v>
                </c:pt>
                <c:pt idx="7272">
                  <c:v>44500</c:v>
                </c:pt>
                <c:pt idx="7273">
                  <c:v>44500.041666666664</c:v>
                </c:pt>
                <c:pt idx="7274">
                  <c:v>44500.083333333336</c:v>
                </c:pt>
                <c:pt idx="7275">
                  <c:v>44500.125</c:v>
                </c:pt>
                <c:pt idx="7276">
                  <c:v>44500.166666666664</c:v>
                </c:pt>
                <c:pt idx="7277">
                  <c:v>44500.208333333336</c:v>
                </c:pt>
                <c:pt idx="7278">
                  <c:v>44500.25</c:v>
                </c:pt>
                <c:pt idx="7279">
                  <c:v>44500.291666666664</c:v>
                </c:pt>
                <c:pt idx="7280">
                  <c:v>44500.333333333336</c:v>
                </c:pt>
                <c:pt idx="7281">
                  <c:v>44500.375</c:v>
                </c:pt>
                <c:pt idx="7282">
                  <c:v>44500.416666666664</c:v>
                </c:pt>
                <c:pt idx="7283">
                  <c:v>44500.458333333336</c:v>
                </c:pt>
                <c:pt idx="7284">
                  <c:v>44500.5</c:v>
                </c:pt>
                <c:pt idx="7285">
                  <c:v>44500.541666666664</c:v>
                </c:pt>
                <c:pt idx="7286">
                  <c:v>44500.583333333336</c:v>
                </c:pt>
                <c:pt idx="7287">
                  <c:v>44500.625</c:v>
                </c:pt>
                <c:pt idx="7288">
                  <c:v>44500.666666666664</c:v>
                </c:pt>
                <c:pt idx="7289">
                  <c:v>44500.708333333336</c:v>
                </c:pt>
                <c:pt idx="7290">
                  <c:v>44500.75</c:v>
                </c:pt>
                <c:pt idx="7291">
                  <c:v>44500.791666666664</c:v>
                </c:pt>
                <c:pt idx="7292">
                  <c:v>44500.833333333336</c:v>
                </c:pt>
                <c:pt idx="7293">
                  <c:v>44500.875</c:v>
                </c:pt>
                <c:pt idx="7294">
                  <c:v>44500.916666666664</c:v>
                </c:pt>
                <c:pt idx="7295">
                  <c:v>44500.958333333336</c:v>
                </c:pt>
                <c:pt idx="7296">
                  <c:v>44501</c:v>
                </c:pt>
                <c:pt idx="7297">
                  <c:v>44501.041666666664</c:v>
                </c:pt>
                <c:pt idx="7298">
                  <c:v>44501.083333333336</c:v>
                </c:pt>
                <c:pt idx="7299">
                  <c:v>44501.125</c:v>
                </c:pt>
                <c:pt idx="7300">
                  <c:v>44501.166666666664</c:v>
                </c:pt>
                <c:pt idx="7301">
                  <c:v>44501.208333333336</c:v>
                </c:pt>
                <c:pt idx="7302">
                  <c:v>44501.25</c:v>
                </c:pt>
                <c:pt idx="7303">
                  <c:v>44501.291666666664</c:v>
                </c:pt>
                <c:pt idx="7304">
                  <c:v>44501.333333333336</c:v>
                </c:pt>
                <c:pt idx="7305">
                  <c:v>44501.375</c:v>
                </c:pt>
                <c:pt idx="7306">
                  <c:v>44501.416666666664</c:v>
                </c:pt>
                <c:pt idx="7307">
                  <c:v>44501.458333333336</c:v>
                </c:pt>
                <c:pt idx="7308">
                  <c:v>44501.5</c:v>
                </c:pt>
                <c:pt idx="7309">
                  <c:v>44501.541666666664</c:v>
                </c:pt>
                <c:pt idx="7310">
                  <c:v>44501.583333333336</c:v>
                </c:pt>
                <c:pt idx="7311">
                  <c:v>44501.625</c:v>
                </c:pt>
                <c:pt idx="7312">
                  <c:v>44501.666666666664</c:v>
                </c:pt>
                <c:pt idx="7313">
                  <c:v>44501.708333333336</c:v>
                </c:pt>
                <c:pt idx="7314">
                  <c:v>44501.75</c:v>
                </c:pt>
                <c:pt idx="7315">
                  <c:v>44501.791666666664</c:v>
                </c:pt>
                <c:pt idx="7316">
                  <c:v>44501.833333333336</c:v>
                </c:pt>
                <c:pt idx="7317">
                  <c:v>44501.875</c:v>
                </c:pt>
                <c:pt idx="7318">
                  <c:v>44501.916666666664</c:v>
                </c:pt>
                <c:pt idx="7319">
                  <c:v>44501.958333333336</c:v>
                </c:pt>
                <c:pt idx="7320">
                  <c:v>44502</c:v>
                </c:pt>
                <c:pt idx="7321">
                  <c:v>44502.041666666664</c:v>
                </c:pt>
                <c:pt idx="7322">
                  <c:v>44502.083333333336</c:v>
                </c:pt>
                <c:pt idx="7323">
                  <c:v>44502.125</c:v>
                </c:pt>
                <c:pt idx="7324">
                  <c:v>44502.166666666664</c:v>
                </c:pt>
                <c:pt idx="7325">
                  <c:v>44502.208333333336</c:v>
                </c:pt>
                <c:pt idx="7326">
                  <c:v>44502.25</c:v>
                </c:pt>
                <c:pt idx="7327">
                  <c:v>44502.291666666664</c:v>
                </c:pt>
                <c:pt idx="7328">
                  <c:v>44502.333333333336</c:v>
                </c:pt>
                <c:pt idx="7329">
                  <c:v>44502.375</c:v>
                </c:pt>
                <c:pt idx="7330">
                  <c:v>44502.416666666664</c:v>
                </c:pt>
                <c:pt idx="7331">
                  <c:v>44502.458333333336</c:v>
                </c:pt>
                <c:pt idx="7332">
                  <c:v>44502.5</c:v>
                </c:pt>
                <c:pt idx="7333">
                  <c:v>44502.541666666664</c:v>
                </c:pt>
                <c:pt idx="7334">
                  <c:v>44502.583333333336</c:v>
                </c:pt>
                <c:pt idx="7335">
                  <c:v>44502.625</c:v>
                </c:pt>
                <c:pt idx="7336">
                  <c:v>44502.666666666664</c:v>
                </c:pt>
                <c:pt idx="7337">
                  <c:v>44502.708333333336</c:v>
                </c:pt>
                <c:pt idx="7338">
                  <c:v>44502.75</c:v>
                </c:pt>
                <c:pt idx="7339">
                  <c:v>44502.791666666664</c:v>
                </c:pt>
                <c:pt idx="7340">
                  <c:v>44502.833333333336</c:v>
                </c:pt>
                <c:pt idx="7341">
                  <c:v>44502.875</c:v>
                </c:pt>
                <c:pt idx="7342">
                  <c:v>44502.916666666664</c:v>
                </c:pt>
                <c:pt idx="7343">
                  <c:v>44502.958333333336</c:v>
                </c:pt>
                <c:pt idx="7344">
                  <c:v>44503</c:v>
                </c:pt>
                <c:pt idx="7345">
                  <c:v>44503.041666666664</c:v>
                </c:pt>
                <c:pt idx="7346">
                  <c:v>44503.083333333336</c:v>
                </c:pt>
                <c:pt idx="7347">
                  <c:v>44503.125</c:v>
                </c:pt>
                <c:pt idx="7348">
                  <c:v>44503.166666666664</c:v>
                </c:pt>
                <c:pt idx="7349">
                  <c:v>44503.208333333336</c:v>
                </c:pt>
                <c:pt idx="7350">
                  <c:v>44503.25</c:v>
                </c:pt>
                <c:pt idx="7351">
                  <c:v>44503.291666666664</c:v>
                </c:pt>
                <c:pt idx="7352">
                  <c:v>44503.333333333336</c:v>
                </c:pt>
                <c:pt idx="7353">
                  <c:v>44503.375</c:v>
                </c:pt>
                <c:pt idx="7354">
                  <c:v>44503.416666666664</c:v>
                </c:pt>
                <c:pt idx="7355">
                  <c:v>44503.458333333336</c:v>
                </c:pt>
                <c:pt idx="7356">
                  <c:v>44503.5</c:v>
                </c:pt>
                <c:pt idx="7357">
                  <c:v>44503.541666666664</c:v>
                </c:pt>
                <c:pt idx="7358">
                  <c:v>44503.583333333336</c:v>
                </c:pt>
                <c:pt idx="7359">
                  <c:v>44503.625</c:v>
                </c:pt>
                <c:pt idx="7360">
                  <c:v>44503.666666666664</c:v>
                </c:pt>
                <c:pt idx="7361">
                  <c:v>44503.708333333336</c:v>
                </c:pt>
                <c:pt idx="7362">
                  <c:v>44503.75</c:v>
                </c:pt>
                <c:pt idx="7363">
                  <c:v>44503.791666666664</c:v>
                </c:pt>
                <c:pt idx="7364">
                  <c:v>44503.833333333336</c:v>
                </c:pt>
                <c:pt idx="7365">
                  <c:v>44503.875</c:v>
                </c:pt>
                <c:pt idx="7366">
                  <c:v>44503.916666666664</c:v>
                </c:pt>
                <c:pt idx="7367">
                  <c:v>44503.958333333336</c:v>
                </c:pt>
                <c:pt idx="7368">
                  <c:v>44504</c:v>
                </c:pt>
                <c:pt idx="7369">
                  <c:v>44504.041666666664</c:v>
                </c:pt>
                <c:pt idx="7370">
                  <c:v>44504.083333333336</c:v>
                </c:pt>
                <c:pt idx="7371">
                  <c:v>44504.125</c:v>
                </c:pt>
                <c:pt idx="7372">
                  <c:v>44504.166666666664</c:v>
                </c:pt>
                <c:pt idx="7373">
                  <c:v>44504.208333333336</c:v>
                </c:pt>
                <c:pt idx="7374">
                  <c:v>44504.25</c:v>
                </c:pt>
                <c:pt idx="7375">
                  <c:v>44504.291666666664</c:v>
                </c:pt>
                <c:pt idx="7376">
                  <c:v>44504.333333333336</c:v>
                </c:pt>
                <c:pt idx="7377">
                  <c:v>44504.375</c:v>
                </c:pt>
                <c:pt idx="7378">
                  <c:v>44504.416666666664</c:v>
                </c:pt>
                <c:pt idx="7379">
                  <c:v>44504.458333333336</c:v>
                </c:pt>
                <c:pt idx="7380">
                  <c:v>44504.5</c:v>
                </c:pt>
                <c:pt idx="7381">
                  <c:v>44504.541666666664</c:v>
                </c:pt>
                <c:pt idx="7382">
                  <c:v>44504.583333333336</c:v>
                </c:pt>
                <c:pt idx="7383">
                  <c:v>44504.625</c:v>
                </c:pt>
                <c:pt idx="7384">
                  <c:v>44504.666666666664</c:v>
                </c:pt>
                <c:pt idx="7385">
                  <c:v>44504.708333333336</c:v>
                </c:pt>
                <c:pt idx="7386">
                  <c:v>44504.75</c:v>
                </c:pt>
                <c:pt idx="7387">
                  <c:v>44504.791666666664</c:v>
                </c:pt>
                <c:pt idx="7388">
                  <c:v>44504.833333333336</c:v>
                </c:pt>
                <c:pt idx="7389">
                  <c:v>44504.875</c:v>
                </c:pt>
                <c:pt idx="7390">
                  <c:v>44504.916666666664</c:v>
                </c:pt>
                <c:pt idx="7391">
                  <c:v>44504.958333333336</c:v>
                </c:pt>
                <c:pt idx="7392">
                  <c:v>44505</c:v>
                </c:pt>
                <c:pt idx="7393">
                  <c:v>44505.041666666664</c:v>
                </c:pt>
                <c:pt idx="7394">
                  <c:v>44505.083333333336</c:v>
                </c:pt>
                <c:pt idx="7395">
                  <c:v>44505.125</c:v>
                </c:pt>
                <c:pt idx="7396">
                  <c:v>44505.166666666664</c:v>
                </c:pt>
                <c:pt idx="7397">
                  <c:v>44505.208333333336</c:v>
                </c:pt>
                <c:pt idx="7398">
                  <c:v>44505.25</c:v>
                </c:pt>
                <c:pt idx="7399">
                  <c:v>44505.291666666664</c:v>
                </c:pt>
                <c:pt idx="7400">
                  <c:v>44505.333333333336</c:v>
                </c:pt>
                <c:pt idx="7401">
                  <c:v>44505.375</c:v>
                </c:pt>
                <c:pt idx="7402">
                  <c:v>44505.416666666664</c:v>
                </c:pt>
                <c:pt idx="7403">
                  <c:v>44505.458333333336</c:v>
                </c:pt>
                <c:pt idx="7404">
                  <c:v>44505.5</c:v>
                </c:pt>
                <c:pt idx="7405">
                  <c:v>44505.541666666664</c:v>
                </c:pt>
                <c:pt idx="7406">
                  <c:v>44505.583333333336</c:v>
                </c:pt>
                <c:pt idx="7407">
                  <c:v>44505.625</c:v>
                </c:pt>
                <c:pt idx="7408">
                  <c:v>44505.666666666664</c:v>
                </c:pt>
                <c:pt idx="7409">
                  <c:v>44505.708333333336</c:v>
                </c:pt>
                <c:pt idx="7410">
                  <c:v>44505.75</c:v>
                </c:pt>
                <c:pt idx="7411">
                  <c:v>44505.791666666664</c:v>
                </c:pt>
                <c:pt idx="7412">
                  <c:v>44505.833333333336</c:v>
                </c:pt>
                <c:pt idx="7413">
                  <c:v>44505.875</c:v>
                </c:pt>
                <c:pt idx="7414">
                  <c:v>44505.916666666664</c:v>
                </c:pt>
                <c:pt idx="7415">
                  <c:v>44505.958333333336</c:v>
                </c:pt>
                <c:pt idx="7416">
                  <c:v>44506</c:v>
                </c:pt>
                <c:pt idx="7417">
                  <c:v>44506.041666666664</c:v>
                </c:pt>
                <c:pt idx="7418">
                  <c:v>44506.083333333336</c:v>
                </c:pt>
                <c:pt idx="7419">
                  <c:v>44506.125</c:v>
                </c:pt>
                <c:pt idx="7420">
                  <c:v>44506.166666666664</c:v>
                </c:pt>
                <c:pt idx="7421">
                  <c:v>44506.208333333336</c:v>
                </c:pt>
                <c:pt idx="7422">
                  <c:v>44506.25</c:v>
                </c:pt>
                <c:pt idx="7423">
                  <c:v>44506.291666666664</c:v>
                </c:pt>
                <c:pt idx="7424">
                  <c:v>44506.333333333336</c:v>
                </c:pt>
                <c:pt idx="7425">
                  <c:v>44506.375</c:v>
                </c:pt>
                <c:pt idx="7426">
                  <c:v>44506.416666666664</c:v>
                </c:pt>
                <c:pt idx="7427">
                  <c:v>44506.458333333336</c:v>
                </c:pt>
                <c:pt idx="7428">
                  <c:v>44506.5</c:v>
                </c:pt>
                <c:pt idx="7429">
                  <c:v>44506.541666666664</c:v>
                </c:pt>
                <c:pt idx="7430">
                  <c:v>44506.583333333336</c:v>
                </c:pt>
                <c:pt idx="7431">
                  <c:v>44506.625</c:v>
                </c:pt>
                <c:pt idx="7432">
                  <c:v>44506.666666666664</c:v>
                </c:pt>
                <c:pt idx="7433">
                  <c:v>44506.708333333336</c:v>
                </c:pt>
                <c:pt idx="7434">
                  <c:v>44506.75</c:v>
                </c:pt>
                <c:pt idx="7435">
                  <c:v>44506.791666666664</c:v>
                </c:pt>
                <c:pt idx="7436">
                  <c:v>44506.833333333336</c:v>
                </c:pt>
                <c:pt idx="7437">
                  <c:v>44506.875</c:v>
                </c:pt>
                <c:pt idx="7438">
                  <c:v>44506.916666666664</c:v>
                </c:pt>
                <c:pt idx="7439">
                  <c:v>44506.958333333336</c:v>
                </c:pt>
                <c:pt idx="7440">
                  <c:v>44507</c:v>
                </c:pt>
                <c:pt idx="7441">
                  <c:v>44507.041666666664</c:v>
                </c:pt>
                <c:pt idx="7442">
                  <c:v>44507.083333333336</c:v>
                </c:pt>
                <c:pt idx="7443">
                  <c:v>44507.125</c:v>
                </c:pt>
                <c:pt idx="7444">
                  <c:v>44507.166666666664</c:v>
                </c:pt>
                <c:pt idx="7445">
                  <c:v>44507.208333333336</c:v>
                </c:pt>
                <c:pt idx="7446">
                  <c:v>44507.25</c:v>
                </c:pt>
                <c:pt idx="7447">
                  <c:v>44507.291666666664</c:v>
                </c:pt>
                <c:pt idx="7448">
                  <c:v>44507.333333333336</c:v>
                </c:pt>
                <c:pt idx="7449">
                  <c:v>44507.375</c:v>
                </c:pt>
                <c:pt idx="7450">
                  <c:v>44507.416666666664</c:v>
                </c:pt>
                <c:pt idx="7451">
                  <c:v>44507.458333333336</c:v>
                </c:pt>
                <c:pt idx="7452">
                  <c:v>44507.5</c:v>
                </c:pt>
                <c:pt idx="7453">
                  <c:v>44507.541666666664</c:v>
                </c:pt>
                <c:pt idx="7454">
                  <c:v>44507.583333333336</c:v>
                </c:pt>
                <c:pt idx="7455">
                  <c:v>44507.625</c:v>
                </c:pt>
                <c:pt idx="7456">
                  <c:v>44507.666666666664</c:v>
                </c:pt>
                <c:pt idx="7457">
                  <c:v>44507.708333333336</c:v>
                </c:pt>
                <c:pt idx="7458">
                  <c:v>44507.75</c:v>
                </c:pt>
                <c:pt idx="7459">
                  <c:v>44507.791666666664</c:v>
                </c:pt>
                <c:pt idx="7460">
                  <c:v>44507.833333333336</c:v>
                </c:pt>
                <c:pt idx="7461">
                  <c:v>44507.875</c:v>
                </c:pt>
                <c:pt idx="7462">
                  <c:v>44507.916666666664</c:v>
                </c:pt>
                <c:pt idx="7463">
                  <c:v>44507.958333333336</c:v>
                </c:pt>
                <c:pt idx="7464">
                  <c:v>44508</c:v>
                </c:pt>
                <c:pt idx="7465">
                  <c:v>44508.041666666664</c:v>
                </c:pt>
                <c:pt idx="7466">
                  <c:v>44508.083333333336</c:v>
                </c:pt>
                <c:pt idx="7467">
                  <c:v>44508.125</c:v>
                </c:pt>
                <c:pt idx="7468">
                  <c:v>44508.166666666664</c:v>
                </c:pt>
                <c:pt idx="7469">
                  <c:v>44508.208333333336</c:v>
                </c:pt>
                <c:pt idx="7470">
                  <c:v>44508.25</c:v>
                </c:pt>
                <c:pt idx="7471">
                  <c:v>44508.291666666664</c:v>
                </c:pt>
                <c:pt idx="7472">
                  <c:v>44508.333333333336</c:v>
                </c:pt>
                <c:pt idx="7473">
                  <c:v>44508.375</c:v>
                </c:pt>
                <c:pt idx="7474">
                  <c:v>44508.416666666664</c:v>
                </c:pt>
                <c:pt idx="7475">
                  <c:v>44508.458333333336</c:v>
                </c:pt>
                <c:pt idx="7476">
                  <c:v>44508.5</c:v>
                </c:pt>
                <c:pt idx="7477">
                  <c:v>44508.541666666664</c:v>
                </c:pt>
                <c:pt idx="7478">
                  <c:v>44508.583333333336</c:v>
                </c:pt>
                <c:pt idx="7479">
                  <c:v>44508.625</c:v>
                </c:pt>
                <c:pt idx="7480">
                  <c:v>44508.666666666664</c:v>
                </c:pt>
                <c:pt idx="7481">
                  <c:v>44508.708333333336</c:v>
                </c:pt>
                <c:pt idx="7482">
                  <c:v>44508.75</c:v>
                </c:pt>
                <c:pt idx="7483">
                  <c:v>44508.791666666664</c:v>
                </c:pt>
                <c:pt idx="7484">
                  <c:v>44508.833333333336</c:v>
                </c:pt>
                <c:pt idx="7485">
                  <c:v>44508.875</c:v>
                </c:pt>
                <c:pt idx="7486">
                  <c:v>44508.916666666664</c:v>
                </c:pt>
                <c:pt idx="7487">
                  <c:v>44508.958333333336</c:v>
                </c:pt>
                <c:pt idx="7488">
                  <c:v>44509</c:v>
                </c:pt>
                <c:pt idx="7489">
                  <c:v>44509.041666666664</c:v>
                </c:pt>
                <c:pt idx="7490">
                  <c:v>44509.083333333336</c:v>
                </c:pt>
                <c:pt idx="7491">
                  <c:v>44509.125</c:v>
                </c:pt>
                <c:pt idx="7492">
                  <c:v>44509.166666666664</c:v>
                </c:pt>
                <c:pt idx="7493">
                  <c:v>44509.208333333336</c:v>
                </c:pt>
                <c:pt idx="7494">
                  <c:v>44509.25</c:v>
                </c:pt>
                <c:pt idx="7495">
                  <c:v>44509.291666666664</c:v>
                </c:pt>
                <c:pt idx="7496">
                  <c:v>44509.333333333336</c:v>
                </c:pt>
                <c:pt idx="7497">
                  <c:v>44509.375</c:v>
                </c:pt>
                <c:pt idx="7498">
                  <c:v>44509.416666666664</c:v>
                </c:pt>
                <c:pt idx="7499">
                  <c:v>44509.458333333336</c:v>
                </c:pt>
                <c:pt idx="7500">
                  <c:v>44509.5</c:v>
                </c:pt>
                <c:pt idx="7501">
                  <c:v>44509.541666666664</c:v>
                </c:pt>
                <c:pt idx="7502">
                  <c:v>44509.583333333336</c:v>
                </c:pt>
                <c:pt idx="7503">
                  <c:v>44509.625</c:v>
                </c:pt>
                <c:pt idx="7504">
                  <c:v>44509.666666666664</c:v>
                </c:pt>
                <c:pt idx="7505">
                  <c:v>44509.708333333336</c:v>
                </c:pt>
                <c:pt idx="7506">
                  <c:v>44509.75</c:v>
                </c:pt>
                <c:pt idx="7507">
                  <c:v>44509.791666666664</c:v>
                </c:pt>
                <c:pt idx="7508">
                  <c:v>44509.833333333336</c:v>
                </c:pt>
                <c:pt idx="7509">
                  <c:v>44509.875</c:v>
                </c:pt>
                <c:pt idx="7510">
                  <c:v>44509.916666666664</c:v>
                </c:pt>
                <c:pt idx="7511">
                  <c:v>44509.958333333336</c:v>
                </c:pt>
                <c:pt idx="7512">
                  <c:v>44510</c:v>
                </c:pt>
                <c:pt idx="7513">
                  <c:v>44510.041666666664</c:v>
                </c:pt>
                <c:pt idx="7514">
                  <c:v>44510.083333333336</c:v>
                </c:pt>
                <c:pt idx="7515">
                  <c:v>44510.125</c:v>
                </c:pt>
                <c:pt idx="7516">
                  <c:v>44510.166666666664</c:v>
                </c:pt>
                <c:pt idx="7517">
                  <c:v>44510.208333333336</c:v>
                </c:pt>
                <c:pt idx="7518">
                  <c:v>44510.25</c:v>
                </c:pt>
                <c:pt idx="7519">
                  <c:v>44510.291666666664</c:v>
                </c:pt>
                <c:pt idx="7520">
                  <c:v>44510.333333333336</c:v>
                </c:pt>
                <c:pt idx="7521">
                  <c:v>44510.375</c:v>
                </c:pt>
                <c:pt idx="7522">
                  <c:v>44510.416666666664</c:v>
                </c:pt>
                <c:pt idx="7523">
                  <c:v>44510.458333333336</c:v>
                </c:pt>
                <c:pt idx="7524">
                  <c:v>44510.5</c:v>
                </c:pt>
                <c:pt idx="7525">
                  <c:v>44510.541666666664</c:v>
                </c:pt>
                <c:pt idx="7526">
                  <c:v>44510.583333333336</c:v>
                </c:pt>
                <c:pt idx="7527">
                  <c:v>44510.625</c:v>
                </c:pt>
                <c:pt idx="7528">
                  <c:v>44510.666666666664</c:v>
                </c:pt>
                <c:pt idx="7529">
                  <c:v>44510.708333333336</c:v>
                </c:pt>
                <c:pt idx="7530">
                  <c:v>44510.75</c:v>
                </c:pt>
                <c:pt idx="7531">
                  <c:v>44510.791666666664</c:v>
                </c:pt>
                <c:pt idx="7532">
                  <c:v>44510.833333333336</c:v>
                </c:pt>
                <c:pt idx="7533">
                  <c:v>44510.875</c:v>
                </c:pt>
                <c:pt idx="7534">
                  <c:v>44510.916666666664</c:v>
                </c:pt>
                <c:pt idx="7535">
                  <c:v>44510.958333333336</c:v>
                </c:pt>
                <c:pt idx="7536">
                  <c:v>44511</c:v>
                </c:pt>
                <c:pt idx="7537">
                  <c:v>44511.041666666664</c:v>
                </c:pt>
                <c:pt idx="7538">
                  <c:v>44511.083333333336</c:v>
                </c:pt>
                <c:pt idx="7539">
                  <c:v>44511.125</c:v>
                </c:pt>
                <c:pt idx="7540">
                  <c:v>44511.166666666664</c:v>
                </c:pt>
                <c:pt idx="7541">
                  <c:v>44511.208333333336</c:v>
                </c:pt>
                <c:pt idx="7542">
                  <c:v>44511.25</c:v>
                </c:pt>
                <c:pt idx="7543">
                  <c:v>44511.291666666664</c:v>
                </c:pt>
                <c:pt idx="7544">
                  <c:v>44511.333333333336</c:v>
                </c:pt>
                <c:pt idx="7545">
                  <c:v>44511.375</c:v>
                </c:pt>
                <c:pt idx="7546">
                  <c:v>44511.416666666664</c:v>
                </c:pt>
                <c:pt idx="7547">
                  <c:v>44511.458333333336</c:v>
                </c:pt>
                <c:pt idx="7548">
                  <c:v>44511.5</c:v>
                </c:pt>
                <c:pt idx="7549">
                  <c:v>44511.541666666664</c:v>
                </c:pt>
                <c:pt idx="7550">
                  <c:v>44511.583333333336</c:v>
                </c:pt>
                <c:pt idx="7551">
                  <c:v>44511.625</c:v>
                </c:pt>
                <c:pt idx="7552">
                  <c:v>44511.666666666664</c:v>
                </c:pt>
                <c:pt idx="7553">
                  <c:v>44511.708333333336</c:v>
                </c:pt>
                <c:pt idx="7554">
                  <c:v>44511.75</c:v>
                </c:pt>
                <c:pt idx="7555">
                  <c:v>44511.791666666664</c:v>
                </c:pt>
                <c:pt idx="7556">
                  <c:v>44511.833333333336</c:v>
                </c:pt>
                <c:pt idx="7557">
                  <c:v>44511.875</c:v>
                </c:pt>
                <c:pt idx="7558">
                  <c:v>44511.916666666664</c:v>
                </c:pt>
                <c:pt idx="7559">
                  <c:v>44511.958333333336</c:v>
                </c:pt>
                <c:pt idx="7560">
                  <c:v>44512</c:v>
                </c:pt>
                <c:pt idx="7561">
                  <c:v>44512.041666666664</c:v>
                </c:pt>
                <c:pt idx="7562">
                  <c:v>44512.083333333336</c:v>
                </c:pt>
                <c:pt idx="7563">
                  <c:v>44512.125</c:v>
                </c:pt>
                <c:pt idx="7564">
                  <c:v>44512.166666666664</c:v>
                </c:pt>
                <c:pt idx="7565">
                  <c:v>44512.208333333336</c:v>
                </c:pt>
                <c:pt idx="7566">
                  <c:v>44512.25</c:v>
                </c:pt>
                <c:pt idx="7567">
                  <c:v>44512.291666666664</c:v>
                </c:pt>
                <c:pt idx="7568">
                  <c:v>44512.333333333336</c:v>
                </c:pt>
                <c:pt idx="7569">
                  <c:v>44512.375</c:v>
                </c:pt>
                <c:pt idx="7570">
                  <c:v>44512.416666666664</c:v>
                </c:pt>
                <c:pt idx="7571">
                  <c:v>44512.458333333336</c:v>
                </c:pt>
                <c:pt idx="7572">
                  <c:v>44512.5</c:v>
                </c:pt>
                <c:pt idx="7573">
                  <c:v>44512.541666666664</c:v>
                </c:pt>
                <c:pt idx="7574">
                  <c:v>44512.583333333336</c:v>
                </c:pt>
                <c:pt idx="7575">
                  <c:v>44512.625</c:v>
                </c:pt>
                <c:pt idx="7576">
                  <c:v>44512.666666666664</c:v>
                </c:pt>
                <c:pt idx="7577">
                  <c:v>44512.708333333336</c:v>
                </c:pt>
                <c:pt idx="7578">
                  <c:v>44512.75</c:v>
                </c:pt>
                <c:pt idx="7579">
                  <c:v>44512.791666666664</c:v>
                </c:pt>
                <c:pt idx="7580">
                  <c:v>44512.833333333336</c:v>
                </c:pt>
                <c:pt idx="7581">
                  <c:v>44512.875</c:v>
                </c:pt>
                <c:pt idx="7582">
                  <c:v>44512.916666666664</c:v>
                </c:pt>
                <c:pt idx="7583">
                  <c:v>44512.958333333336</c:v>
                </c:pt>
                <c:pt idx="7584">
                  <c:v>44513</c:v>
                </c:pt>
                <c:pt idx="7585">
                  <c:v>44513.041666666664</c:v>
                </c:pt>
                <c:pt idx="7586">
                  <c:v>44513.083333333336</c:v>
                </c:pt>
                <c:pt idx="7587">
                  <c:v>44513.125</c:v>
                </c:pt>
                <c:pt idx="7588">
                  <c:v>44513.166666666664</c:v>
                </c:pt>
                <c:pt idx="7589">
                  <c:v>44513.208333333336</c:v>
                </c:pt>
                <c:pt idx="7590">
                  <c:v>44513.25</c:v>
                </c:pt>
                <c:pt idx="7591">
                  <c:v>44513.291666666664</c:v>
                </c:pt>
                <c:pt idx="7592">
                  <c:v>44513.333333333336</c:v>
                </c:pt>
                <c:pt idx="7593">
                  <c:v>44513.375</c:v>
                </c:pt>
                <c:pt idx="7594">
                  <c:v>44513.416666666664</c:v>
                </c:pt>
                <c:pt idx="7595">
                  <c:v>44513.458333333336</c:v>
                </c:pt>
                <c:pt idx="7596">
                  <c:v>44513.5</c:v>
                </c:pt>
                <c:pt idx="7597">
                  <c:v>44513.541666666664</c:v>
                </c:pt>
                <c:pt idx="7598">
                  <c:v>44513.583333333336</c:v>
                </c:pt>
                <c:pt idx="7599">
                  <c:v>44513.625</c:v>
                </c:pt>
                <c:pt idx="7600">
                  <c:v>44513.666666666664</c:v>
                </c:pt>
                <c:pt idx="7601">
                  <c:v>44513.708333333336</c:v>
                </c:pt>
                <c:pt idx="7602">
                  <c:v>44513.75</c:v>
                </c:pt>
                <c:pt idx="7603">
                  <c:v>44513.791666666664</c:v>
                </c:pt>
                <c:pt idx="7604">
                  <c:v>44513.833333333336</c:v>
                </c:pt>
                <c:pt idx="7605">
                  <c:v>44513.875</c:v>
                </c:pt>
                <c:pt idx="7606">
                  <c:v>44513.916666666664</c:v>
                </c:pt>
                <c:pt idx="7607">
                  <c:v>44513.958333333336</c:v>
                </c:pt>
                <c:pt idx="7608">
                  <c:v>44514</c:v>
                </c:pt>
                <c:pt idx="7609">
                  <c:v>44514.041666666664</c:v>
                </c:pt>
                <c:pt idx="7610">
                  <c:v>44514.083333333336</c:v>
                </c:pt>
                <c:pt idx="7611">
                  <c:v>44514.125</c:v>
                </c:pt>
                <c:pt idx="7612">
                  <c:v>44514.166666666664</c:v>
                </c:pt>
                <c:pt idx="7613">
                  <c:v>44514.208333333336</c:v>
                </c:pt>
                <c:pt idx="7614">
                  <c:v>44514.25</c:v>
                </c:pt>
                <c:pt idx="7615">
                  <c:v>44514.291666666664</c:v>
                </c:pt>
                <c:pt idx="7616">
                  <c:v>44514.333333333336</c:v>
                </c:pt>
                <c:pt idx="7617">
                  <c:v>44514.375</c:v>
                </c:pt>
                <c:pt idx="7618">
                  <c:v>44514.416666666664</c:v>
                </c:pt>
                <c:pt idx="7619">
                  <c:v>44514.458333333336</c:v>
                </c:pt>
                <c:pt idx="7620">
                  <c:v>44514.5</c:v>
                </c:pt>
                <c:pt idx="7621">
                  <c:v>44514.541666666664</c:v>
                </c:pt>
                <c:pt idx="7622">
                  <c:v>44514.583333333336</c:v>
                </c:pt>
                <c:pt idx="7623">
                  <c:v>44514.625</c:v>
                </c:pt>
                <c:pt idx="7624">
                  <c:v>44514.666666666664</c:v>
                </c:pt>
                <c:pt idx="7625">
                  <c:v>44514.708333333336</c:v>
                </c:pt>
                <c:pt idx="7626">
                  <c:v>44514.75</c:v>
                </c:pt>
                <c:pt idx="7627">
                  <c:v>44514.791666666664</c:v>
                </c:pt>
                <c:pt idx="7628">
                  <c:v>44514.833333333336</c:v>
                </c:pt>
                <c:pt idx="7629">
                  <c:v>44514.875</c:v>
                </c:pt>
                <c:pt idx="7630">
                  <c:v>44514.916666666664</c:v>
                </c:pt>
                <c:pt idx="7631">
                  <c:v>44514.958333333336</c:v>
                </c:pt>
                <c:pt idx="7632">
                  <c:v>44515</c:v>
                </c:pt>
                <c:pt idx="7633">
                  <c:v>44515.041666666664</c:v>
                </c:pt>
                <c:pt idx="7634">
                  <c:v>44515.083333333336</c:v>
                </c:pt>
                <c:pt idx="7635">
                  <c:v>44515.125</c:v>
                </c:pt>
                <c:pt idx="7636">
                  <c:v>44515.166666666664</c:v>
                </c:pt>
                <c:pt idx="7637">
                  <c:v>44515.208333333336</c:v>
                </c:pt>
                <c:pt idx="7638">
                  <c:v>44515.25</c:v>
                </c:pt>
                <c:pt idx="7639">
                  <c:v>44515.291666666664</c:v>
                </c:pt>
                <c:pt idx="7640">
                  <c:v>44515.333333333336</c:v>
                </c:pt>
                <c:pt idx="7641">
                  <c:v>44515.375</c:v>
                </c:pt>
                <c:pt idx="7642">
                  <c:v>44515.416666666664</c:v>
                </c:pt>
                <c:pt idx="7643">
                  <c:v>44515.458333333336</c:v>
                </c:pt>
                <c:pt idx="7644">
                  <c:v>44515.5</c:v>
                </c:pt>
                <c:pt idx="7645">
                  <c:v>44515.541666666664</c:v>
                </c:pt>
                <c:pt idx="7646">
                  <c:v>44515.583333333336</c:v>
                </c:pt>
                <c:pt idx="7647">
                  <c:v>44515.625</c:v>
                </c:pt>
                <c:pt idx="7648">
                  <c:v>44515.666666666664</c:v>
                </c:pt>
                <c:pt idx="7649">
                  <c:v>44515.708333333336</c:v>
                </c:pt>
                <c:pt idx="7650">
                  <c:v>44515.75</c:v>
                </c:pt>
                <c:pt idx="7651">
                  <c:v>44515.791666666664</c:v>
                </c:pt>
                <c:pt idx="7652">
                  <c:v>44515.833333333336</c:v>
                </c:pt>
                <c:pt idx="7653">
                  <c:v>44515.875</c:v>
                </c:pt>
                <c:pt idx="7654">
                  <c:v>44515.916666666664</c:v>
                </c:pt>
                <c:pt idx="7655">
                  <c:v>44515.958333333336</c:v>
                </c:pt>
                <c:pt idx="7656">
                  <c:v>44516</c:v>
                </c:pt>
                <c:pt idx="7657">
                  <c:v>44516.041666666664</c:v>
                </c:pt>
                <c:pt idx="7658">
                  <c:v>44516.083333333336</c:v>
                </c:pt>
                <c:pt idx="7659">
                  <c:v>44516.125</c:v>
                </c:pt>
                <c:pt idx="7660">
                  <c:v>44516.166666666664</c:v>
                </c:pt>
                <c:pt idx="7661">
                  <c:v>44516.208333333336</c:v>
                </c:pt>
                <c:pt idx="7662">
                  <c:v>44516.25</c:v>
                </c:pt>
                <c:pt idx="7663">
                  <c:v>44516.291666666664</c:v>
                </c:pt>
                <c:pt idx="7664">
                  <c:v>44516.333333333336</c:v>
                </c:pt>
                <c:pt idx="7665">
                  <c:v>44516.375</c:v>
                </c:pt>
                <c:pt idx="7666">
                  <c:v>44516.416666666664</c:v>
                </c:pt>
                <c:pt idx="7667">
                  <c:v>44516.458333333336</c:v>
                </c:pt>
                <c:pt idx="7668">
                  <c:v>44516.5</c:v>
                </c:pt>
                <c:pt idx="7669">
                  <c:v>44516.541666666664</c:v>
                </c:pt>
                <c:pt idx="7670">
                  <c:v>44516.583333333336</c:v>
                </c:pt>
                <c:pt idx="7671">
                  <c:v>44516.625</c:v>
                </c:pt>
                <c:pt idx="7672">
                  <c:v>44516.666666666664</c:v>
                </c:pt>
                <c:pt idx="7673">
                  <c:v>44516.708333333336</c:v>
                </c:pt>
                <c:pt idx="7674">
                  <c:v>44516.75</c:v>
                </c:pt>
                <c:pt idx="7675">
                  <c:v>44516.791666666664</c:v>
                </c:pt>
                <c:pt idx="7676">
                  <c:v>44516.833333333336</c:v>
                </c:pt>
                <c:pt idx="7677">
                  <c:v>44516.875</c:v>
                </c:pt>
                <c:pt idx="7678">
                  <c:v>44516.916666666664</c:v>
                </c:pt>
                <c:pt idx="7679">
                  <c:v>44516.958333333336</c:v>
                </c:pt>
                <c:pt idx="7680">
                  <c:v>44517</c:v>
                </c:pt>
                <c:pt idx="7681">
                  <c:v>44517.041666666664</c:v>
                </c:pt>
                <c:pt idx="7682">
                  <c:v>44517.083333333336</c:v>
                </c:pt>
                <c:pt idx="7683">
                  <c:v>44517.125</c:v>
                </c:pt>
                <c:pt idx="7684">
                  <c:v>44517.166666666664</c:v>
                </c:pt>
                <c:pt idx="7685">
                  <c:v>44517.208333333336</c:v>
                </c:pt>
                <c:pt idx="7686">
                  <c:v>44517.25</c:v>
                </c:pt>
                <c:pt idx="7687">
                  <c:v>44517.291666666664</c:v>
                </c:pt>
                <c:pt idx="7688">
                  <c:v>44517.333333333336</c:v>
                </c:pt>
                <c:pt idx="7689">
                  <c:v>44517.375</c:v>
                </c:pt>
                <c:pt idx="7690">
                  <c:v>44517.416666666664</c:v>
                </c:pt>
                <c:pt idx="7691">
                  <c:v>44517.458333333336</c:v>
                </c:pt>
                <c:pt idx="7692">
                  <c:v>44517.5</c:v>
                </c:pt>
                <c:pt idx="7693">
                  <c:v>44517.541666666664</c:v>
                </c:pt>
                <c:pt idx="7694">
                  <c:v>44517.583333333336</c:v>
                </c:pt>
                <c:pt idx="7695">
                  <c:v>44517.625</c:v>
                </c:pt>
                <c:pt idx="7696">
                  <c:v>44517.666666666664</c:v>
                </c:pt>
                <c:pt idx="7697">
                  <c:v>44517.708333333336</c:v>
                </c:pt>
                <c:pt idx="7698">
                  <c:v>44517.75</c:v>
                </c:pt>
                <c:pt idx="7699">
                  <c:v>44517.791666666664</c:v>
                </c:pt>
                <c:pt idx="7700">
                  <c:v>44517.833333333336</c:v>
                </c:pt>
                <c:pt idx="7701">
                  <c:v>44517.875</c:v>
                </c:pt>
                <c:pt idx="7702">
                  <c:v>44517.916666666664</c:v>
                </c:pt>
                <c:pt idx="7703">
                  <c:v>44517.958333333336</c:v>
                </c:pt>
                <c:pt idx="7704">
                  <c:v>44518</c:v>
                </c:pt>
                <c:pt idx="7705">
                  <c:v>44518.041666666664</c:v>
                </c:pt>
                <c:pt idx="7706">
                  <c:v>44518.083333333336</c:v>
                </c:pt>
                <c:pt idx="7707">
                  <c:v>44518.125</c:v>
                </c:pt>
                <c:pt idx="7708">
                  <c:v>44518.166666666664</c:v>
                </c:pt>
                <c:pt idx="7709">
                  <c:v>44518.208333333336</c:v>
                </c:pt>
                <c:pt idx="7710">
                  <c:v>44518.25</c:v>
                </c:pt>
                <c:pt idx="7711">
                  <c:v>44518.291666666664</c:v>
                </c:pt>
                <c:pt idx="7712">
                  <c:v>44518.333333333336</c:v>
                </c:pt>
                <c:pt idx="7713">
                  <c:v>44518.375</c:v>
                </c:pt>
                <c:pt idx="7714">
                  <c:v>44518.416666666664</c:v>
                </c:pt>
                <c:pt idx="7715">
                  <c:v>44518.458333333336</c:v>
                </c:pt>
                <c:pt idx="7716">
                  <c:v>44518.5</c:v>
                </c:pt>
                <c:pt idx="7717">
                  <c:v>44518.541666666664</c:v>
                </c:pt>
                <c:pt idx="7718">
                  <c:v>44518.583333333336</c:v>
                </c:pt>
                <c:pt idx="7719">
                  <c:v>44518.625</c:v>
                </c:pt>
                <c:pt idx="7720">
                  <c:v>44518.666666666664</c:v>
                </c:pt>
                <c:pt idx="7721">
                  <c:v>44518.708333333336</c:v>
                </c:pt>
                <c:pt idx="7722">
                  <c:v>44518.75</c:v>
                </c:pt>
                <c:pt idx="7723">
                  <c:v>44518.791666666664</c:v>
                </c:pt>
                <c:pt idx="7724">
                  <c:v>44518.833333333336</c:v>
                </c:pt>
                <c:pt idx="7725">
                  <c:v>44518.875</c:v>
                </c:pt>
                <c:pt idx="7726">
                  <c:v>44518.916666666664</c:v>
                </c:pt>
                <c:pt idx="7727">
                  <c:v>44518.958333333336</c:v>
                </c:pt>
                <c:pt idx="7728">
                  <c:v>44519</c:v>
                </c:pt>
                <c:pt idx="7729">
                  <c:v>44519.041666666664</c:v>
                </c:pt>
                <c:pt idx="7730">
                  <c:v>44519.083333333336</c:v>
                </c:pt>
                <c:pt idx="7731">
                  <c:v>44519.125</c:v>
                </c:pt>
                <c:pt idx="7732">
                  <c:v>44519.166666666664</c:v>
                </c:pt>
                <c:pt idx="7733">
                  <c:v>44519.208333333336</c:v>
                </c:pt>
                <c:pt idx="7734">
                  <c:v>44519.25</c:v>
                </c:pt>
                <c:pt idx="7735">
                  <c:v>44519.291666666664</c:v>
                </c:pt>
                <c:pt idx="7736">
                  <c:v>44519.333333333336</c:v>
                </c:pt>
                <c:pt idx="7737">
                  <c:v>44519.375</c:v>
                </c:pt>
                <c:pt idx="7738">
                  <c:v>44519.416666666664</c:v>
                </c:pt>
                <c:pt idx="7739">
                  <c:v>44519.458333333336</c:v>
                </c:pt>
                <c:pt idx="7740">
                  <c:v>44519.5</c:v>
                </c:pt>
                <c:pt idx="7741">
                  <c:v>44519.541666666664</c:v>
                </c:pt>
                <c:pt idx="7742">
                  <c:v>44519.583333333336</c:v>
                </c:pt>
                <c:pt idx="7743">
                  <c:v>44519.625</c:v>
                </c:pt>
                <c:pt idx="7744">
                  <c:v>44519.666666666664</c:v>
                </c:pt>
                <c:pt idx="7745">
                  <c:v>44519.708333333336</c:v>
                </c:pt>
                <c:pt idx="7746">
                  <c:v>44519.75</c:v>
                </c:pt>
                <c:pt idx="7747">
                  <c:v>44519.791666666664</c:v>
                </c:pt>
                <c:pt idx="7748">
                  <c:v>44519.833333333336</c:v>
                </c:pt>
                <c:pt idx="7749">
                  <c:v>44519.875</c:v>
                </c:pt>
                <c:pt idx="7750">
                  <c:v>44519.916666666664</c:v>
                </c:pt>
                <c:pt idx="7751">
                  <c:v>44519.958333333336</c:v>
                </c:pt>
                <c:pt idx="7752">
                  <c:v>44520</c:v>
                </c:pt>
                <c:pt idx="7753">
                  <c:v>44520.041666666664</c:v>
                </c:pt>
                <c:pt idx="7754">
                  <c:v>44520.083333333336</c:v>
                </c:pt>
                <c:pt idx="7755">
                  <c:v>44520.125</c:v>
                </c:pt>
                <c:pt idx="7756">
                  <c:v>44520.166666666664</c:v>
                </c:pt>
                <c:pt idx="7757">
                  <c:v>44520.208333333336</c:v>
                </c:pt>
                <c:pt idx="7758">
                  <c:v>44520.25</c:v>
                </c:pt>
                <c:pt idx="7759">
                  <c:v>44520.291666666664</c:v>
                </c:pt>
                <c:pt idx="7760">
                  <c:v>44520.333333333336</c:v>
                </c:pt>
                <c:pt idx="7761">
                  <c:v>44520.375</c:v>
                </c:pt>
                <c:pt idx="7762">
                  <c:v>44520.416666666664</c:v>
                </c:pt>
                <c:pt idx="7763">
                  <c:v>44520.458333333336</c:v>
                </c:pt>
                <c:pt idx="7764">
                  <c:v>44520.5</c:v>
                </c:pt>
                <c:pt idx="7765">
                  <c:v>44520.541666666664</c:v>
                </c:pt>
                <c:pt idx="7766">
                  <c:v>44520.583333333336</c:v>
                </c:pt>
                <c:pt idx="7767">
                  <c:v>44520.625</c:v>
                </c:pt>
                <c:pt idx="7768">
                  <c:v>44520.666666666664</c:v>
                </c:pt>
                <c:pt idx="7769">
                  <c:v>44520.708333333336</c:v>
                </c:pt>
                <c:pt idx="7770">
                  <c:v>44520.75</c:v>
                </c:pt>
                <c:pt idx="7771">
                  <c:v>44520.791666666664</c:v>
                </c:pt>
                <c:pt idx="7772">
                  <c:v>44520.833333333336</c:v>
                </c:pt>
                <c:pt idx="7773">
                  <c:v>44520.875</c:v>
                </c:pt>
                <c:pt idx="7774">
                  <c:v>44520.916666666664</c:v>
                </c:pt>
                <c:pt idx="7775">
                  <c:v>44520.958333333336</c:v>
                </c:pt>
                <c:pt idx="7776">
                  <c:v>44521</c:v>
                </c:pt>
                <c:pt idx="7777">
                  <c:v>44521.041666666664</c:v>
                </c:pt>
                <c:pt idx="7778">
                  <c:v>44521.083333333336</c:v>
                </c:pt>
                <c:pt idx="7779">
                  <c:v>44521.125</c:v>
                </c:pt>
                <c:pt idx="7780">
                  <c:v>44521.166666666664</c:v>
                </c:pt>
                <c:pt idx="7781">
                  <c:v>44521.208333333336</c:v>
                </c:pt>
                <c:pt idx="7782">
                  <c:v>44521.25</c:v>
                </c:pt>
                <c:pt idx="7783">
                  <c:v>44521.291666666664</c:v>
                </c:pt>
                <c:pt idx="7784">
                  <c:v>44521.333333333336</c:v>
                </c:pt>
                <c:pt idx="7785">
                  <c:v>44521.375</c:v>
                </c:pt>
                <c:pt idx="7786">
                  <c:v>44521.416666666664</c:v>
                </c:pt>
                <c:pt idx="7787">
                  <c:v>44521.458333333336</c:v>
                </c:pt>
                <c:pt idx="7788">
                  <c:v>44521.5</c:v>
                </c:pt>
                <c:pt idx="7789">
                  <c:v>44521.541666666664</c:v>
                </c:pt>
                <c:pt idx="7790">
                  <c:v>44521.583333333336</c:v>
                </c:pt>
                <c:pt idx="7791">
                  <c:v>44521.625</c:v>
                </c:pt>
                <c:pt idx="7792">
                  <c:v>44521.666666666664</c:v>
                </c:pt>
                <c:pt idx="7793">
                  <c:v>44521.708333333336</c:v>
                </c:pt>
                <c:pt idx="7794">
                  <c:v>44521.75</c:v>
                </c:pt>
                <c:pt idx="7795">
                  <c:v>44521.791666666664</c:v>
                </c:pt>
                <c:pt idx="7796">
                  <c:v>44521.833333333336</c:v>
                </c:pt>
                <c:pt idx="7797">
                  <c:v>44521.875</c:v>
                </c:pt>
                <c:pt idx="7798">
                  <c:v>44521.916666666664</c:v>
                </c:pt>
                <c:pt idx="7799">
                  <c:v>44521.958333333336</c:v>
                </c:pt>
                <c:pt idx="7800">
                  <c:v>44522</c:v>
                </c:pt>
                <c:pt idx="7801">
                  <c:v>44522.041666666664</c:v>
                </c:pt>
                <c:pt idx="7802">
                  <c:v>44522.083333333336</c:v>
                </c:pt>
                <c:pt idx="7803">
                  <c:v>44522.125</c:v>
                </c:pt>
                <c:pt idx="7804">
                  <c:v>44522.166666666664</c:v>
                </c:pt>
                <c:pt idx="7805">
                  <c:v>44522.208333333336</c:v>
                </c:pt>
                <c:pt idx="7806">
                  <c:v>44522.25</c:v>
                </c:pt>
                <c:pt idx="7807">
                  <c:v>44522.291666666664</c:v>
                </c:pt>
                <c:pt idx="7808">
                  <c:v>44522.333333333336</c:v>
                </c:pt>
                <c:pt idx="7809">
                  <c:v>44522.375</c:v>
                </c:pt>
                <c:pt idx="7810">
                  <c:v>44522.416666666664</c:v>
                </c:pt>
                <c:pt idx="7811">
                  <c:v>44522.458333333336</c:v>
                </c:pt>
                <c:pt idx="7812">
                  <c:v>44522.5</c:v>
                </c:pt>
                <c:pt idx="7813">
                  <c:v>44522.541666666664</c:v>
                </c:pt>
                <c:pt idx="7814">
                  <c:v>44522.583333333336</c:v>
                </c:pt>
                <c:pt idx="7815">
                  <c:v>44522.625</c:v>
                </c:pt>
                <c:pt idx="7816">
                  <c:v>44522.666666666664</c:v>
                </c:pt>
                <c:pt idx="7817">
                  <c:v>44522.708333333336</c:v>
                </c:pt>
                <c:pt idx="7818">
                  <c:v>44522.75</c:v>
                </c:pt>
                <c:pt idx="7819">
                  <c:v>44522.791666666664</c:v>
                </c:pt>
                <c:pt idx="7820">
                  <c:v>44522.833333333336</c:v>
                </c:pt>
                <c:pt idx="7821">
                  <c:v>44522.875</c:v>
                </c:pt>
                <c:pt idx="7822">
                  <c:v>44522.916666666664</c:v>
                </c:pt>
                <c:pt idx="7823">
                  <c:v>44522.958333333336</c:v>
                </c:pt>
                <c:pt idx="7824">
                  <c:v>44523</c:v>
                </c:pt>
                <c:pt idx="7825">
                  <c:v>44523.041666666664</c:v>
                </c:pt>
                <c:pt idx="7826">
                  <c:v>44523.083333333336</c:v>
                </c:pt>
                <c:pt idx="7827">
                  <c:v>44523.125</c:v>
                </c:pt>
                <c:pt idx="7828">
                  <c:v>44523.166666666664</c:v>
                </c:pt>
                <c:pt idx="7829">
                  <c:v>44523.208333333336</c:v>
                </c:pt>
                <c:pt idx="7830">
                  <c:v>44523.25</c:v>
                </c:pt>
                <c:pt idx="7831">
                  <c:v>44523.291666666664</c:v>
                </c:pt>
                <c:pt idx="7832">
                  <c:v>44523.333333333336</c:v>
                </c:pt>
                <c:pt idx="7833">
                  <c:v>44523.375</c:v>
                </c:pt>
                <c:pt idx="7834">
                  <c:v>44523.416666666664</c:v>
                </c:pt>
                <c:pt idx="7835">
                  <c:v>44523.458333333336</c:v>
                </c:pt>
                <c:pt idx="7836">
                  <c:v>44523.5</c:v>
                </c:pt>
                <c:pt idx="7837">
                  <c:v>44523.541666666664</c:v>
                </c:pt>
                <c:pt idx="7838">
                  <c:v>44523.583333333336</c:v>
                </c:pt>
                <c:pt idx="7839">
                  <c:v>44523.625</c:v>
                </c:pt>
                <c:pt idx="7840">
                  <c:v>44523.666666666664</c:v>
                </c:pt>
                <c:pt idx="7841">
                  <c:v>44523.708333333336</c:v>
                </c:pt>
                <c:pt idx="7842">
                  <c:v>44523.75</c:v>
                </c:pt>
                <c:pt idx="7843">
                  <c:v>44523.791666666664</c:v>
                </c:pt>
                <c:pt idx="7844">
                  <c:v>44523.833333333336</c:v>
                </c:pt>
                <c:pt idx="7845">
                  <c:v>44523.875</c:v>
                </c:pt>
                <c:pt idx="7846">
                  <c:v>44523.916666666664</c:v>
                </c:pt>
                <c:pt idx="7847">
                  <c:v>44523.958333333336</c:v>
                </c:pt>
                <c:pt idx="7848">
                  <c:v>44524</c:v>
                </c:pt>
                <c:pt idx="7849">
                  <c:v>44524.041666666664</c:v>
                </c:pt>
                <c:pt idx="7850">
                  <c:v>44524.083333333336</c:v>
                </c:pt>
                <c:pt idx="7851">
                  <c:v>44524.125</c:v>
                </c:pt>
                <c:pt idx="7852">
                  <c:v>44524.166666666664</c:v>
                </c:pt>
                <c:pt idx="7853">
                  <c:v>44524.208333333336</c:v>
                </c:pt>
                <c:pt idx="7854">
                  <c:v>44524.25</c:v>
                </c:pt>
                <c:pt idx="7855">
                  <c:v>44524.291666666664</c:v>
                </c:pt>
                <c:pt idx="7856">
                  <c:v>44524.333333333336</c:v>
                </c:pt>
                <c:pt idx="7857">
                  <c:v>44524.375</c:v>
                </c:pt>
                <c:pt idx="7858">
                  <c:v>44524.416666666664</c:v>
                </c:pt>
                <c:pt idx="7859">
                  <c:v>44524.458333333336</c:v>
                </c:pt>
                <c:pt idx="7860">
                  <c:v>44524.5</c:v>
                </c:pt>
                <c:pt idx="7861">
                  <c:v>44524.541666666664</c:v>
                </c:pt>
                <c:pt idx="7862">
                  <c:v>44524.583333333336</c:v>
                </c:pt>
                <c:pt idx="7863">
                  <c:v>44524.625</c:v>
                </c:pt>
                <c:pt idx="7864">
                  <c:v>44524.666666666664</c:v>
                </c:pt>
                <c:pt idx="7865">
                  <c:v>44524.708333333336</c:v>
                </c:pt>
                <c:pt idx="7866">
                  <c:v>44524.75</c:v>
                </c:pt>
                <c:pt idx="7867">
                  <c:v>44524.791666666664</c:v>
                </c:pt>
                <c:pt idx="7868">
                  <c:v>44524.833333333336</c:v>
                </c:pt>
                <c:pt idx="7869">
                  <c:v>44524.875</c:v>
                </c:pt>
                <c:pt idx="7870">
                  <c:v>44524.916666666664</c:v>
                </c:pt>
                <c:pt idx="7871">
                  <c:v>44524.958333333336</c:v>
                </c:pt>
                <c:pt idx="7872">
                  <c:v>44525</c:v>
                </c:pt>
                <c:pt idx="7873">
                  <c:v>44525.041666666664</c:v>
                </c:pt>
                <c:pt idx="7874">
                  <c:v>44525.083333333336</c:v>
                </c:pt>
                <c:pt idx="7875">
                  <c:v>44525.125</c:v>
                </c:pt>
                <c:pt idx="7876">
                  <c:v>44525.166666666664</c:v>
                </c:pt>
                <c:pt idx="7877">
                  <c:v>44525.208333333336</c:v>
                </c:pt>
                <c:pt idx="7878">
                  <c:v>44525.25</c:v>
                </c:pt>
                <c:pt idx="7879">
                  <c:v>44525.291666666664</c:v>
                </c:pt>
                <c:pt idx="7880">
                  <c:v>44525.333333333336</c:v>
                </c:pt>
                <c:pt idx="7881">
                  <c:v>44525.375</c:v>
                </c:pt>
                <c:pt idx="7882">
                  <c:v>44525.416666666664</c:v>
                </c:pt>
                <c:pt idx="7883">
                  <c:v>44525.458333333336</c:v>
                </c:pt>
                <c:pt idx="7884">
                  <c:v>44525.5</c:v>
                </c:pt>
                <c:pt idx="7885">
                  <c:v>44525.541666666664</c:v>
                </c:pt>
                <c:pt idx="7886">
                  <c:v>44525.583333333336</c:v>
                </c:pt>
                <c:pt idx="7887">
                  <c:v>44525.625</c:v>
                </c:pt>
                <c:pt idx="7888">
                  <c:v>44525.666666666664</c:v>
                </c:pt>
                <c:pt idx="7889">
                  <c:v>44525.708333333336</c:v>
                </c:pt>
                <c:pt idx="7890">
                  <c:v>44525.75</c:v>
                </c:pt>
                <c:pt idx="7891">
                  <c:v>44525.791666666664</c:v>
                </c:pt>
                <c:pt idx="7892">
                  <c:v>44525.833333333336</c:v>
                </c:pt>
                <c:pt idx="7893">
                  <c:v>44525.875</c:v>
                </c:pt>
                <c:pt idx="7894">
                  <c:v>44525.916666666664</c:v>
                </c:pt>
                <c:pt idx="7895">
                  <c:v>44525.958333333336</c:v>
                </c:pt>
                <c:pt idx="7896">
                  <c:v>44526</c:v>
                </c:pt>
                <c:pt idx="7897">
                  <c:v>44526.041666666664</c:v>
                </c:pt>
                <c:pt idx="7898">
                  <c:v>44526.083333333336</c:v>
                </c:pt>
                <c:pt idx="7899">
                  <c:v>44526.125</c:v>
                </c:pt>
                <c:pt idx="7900">
                  <c:v>44526.166666666664</c:v>
                </c:pt>
                <c:pt idx="7901">
                  <c:v>44526.208333333336</c:v>
                </c:pt>
                <c:pt idx="7902">
                  <c:v>44526.25</c:v>
                </c:pt>
                <c:pt idx="7903">
                  <c:v>44526.291666666664</c:v>
                </c:pt>
                <c:pt idx="7904">
                  <c:v>44526.333333333336</c:v>
                </c:pt>
                <c:pt idx="7905">
                  <c:v>44526.375</c:v>
                </c:pt>
                <c:pt idx="7906">
                  <c:v>44526.416666666664</c:v>
                </c:pt>
                <c:pt idx="7907">
                  <c:v>44526.458333333336</c:v>
                </c:pt>
                <c:pt idx="7908">
                  <c:v>44526.5</c:v>
                </c:pt>
                <c:pt idx="7909">
                  <c:v>44526.541666666664</c:v>
                </c:pt>
                <c:pt idx="7910">
                  <c:v>44526.583333333336</c:v>
                </c:pt>
                <c:pt idx="7911">
                  <c:v>44526.625</c:v>
                </c:pt>
                <c:pt idx="7912">
                  <c:v>44526.666666666664</c:v>
                </c:pt>
                <c:pt idx="7913">
                  <c:v>44526.708333333336</c:v>
                </c:pt>
                <c:pt idx="7914">
                  <c:v>44526.75</c:v>
                </c:pt>
                <c:pt idx="7915">
                  <c:v>44526.791666666664</c:v>
                </c:pt>
                <c:pt idx="7916">
                  <c:v>44526.833333333336</c:v>
                </c:pt>
                <c:pt idx="7917">
                  <c:v>44526.875</c:v>
                </c:pt>
                <c:pt idx="7918">
                  <c:v>44526.916666666664</c:v>
                </c:pt>
                <c:pt idx="7919">
                  <c:v>44526.958333333336</c:v>
                </c:pt>
                <c:pt idx="7920">
                  <c:v>44527</c:v>
                </c:pt>
                <c:pt idx="7921">
                  <c:v>44527.041666666664</c:v>
                </c:pt>
                <c:pt idx="7922">
                  <c:v>44527.083333333336</c:v>
                </c:pt>
                <c:pt idx="7923">
                  <c:v>44527.125</c:v>
                </c:pt>
                <c:pt idx="7924">
                  <c:v>44527.166666666664</c:v>
                </c:pt>
                <c:pt idx="7925">
                  <c:v>44527.208333333336</c:v>
                </c:pt>
                <c:pt idx="7926">
                  <c:v>44527.25</c:v>
                </c:pt>
                <c:pt idx="7927">
                  <c:v>44527.291666666664</c:v>
                </c:pt>
                <c:pt idx="7928">
                  <c:v>44527.333333333336</c:v>
                </c:pt>
                <c:pt idx="7929">
                  <c:v>44527.375</c:v>
                </c:pt>
                <c:pt idx="7930">
                  <c:v>44527.416666666664</c:v>
                </c:pt>
                <c:pt idx="7931">
                  <c:v>44527.458333333336</c:v>
                </c:pt>
                <c:pt idx="7932">
                  <c:v>44527.5</c:v>
                </c:pt>
                <c:pt idx="7933">
                  <c:v>44527.541666666664</c:v>
                </c:pt>
                <c:pt idx="7934">
                  <c:v>44527.583333333336</c:v>
                </c:pt>
                <c:pt idx="7935">
                  <c:v>44527.625</c:v>
                </c:pt>
                <c:pt idx="7936">
                  <c:v>44527.666666666664</c:v>
                </c:pt>
                <c:pt idx="7937">
                  <c:v>44527.708333333336</c:v>
                </c:pt>
                <c:pt idx="7938">
                  <c:v>44527.75</c:v>
                </c:pt>
                <c:pt idx="7939">
                  <c:v>44527.791666666664</c:v>
                </c:pt>
                <c:pt idx="7940">
                  <c:v>44527.833333333336</c:v>
                </c:pt>
                <c:pt idx="7941">
                  <c:v>44527.875</c:v>
                </c:pt>
                <c:pt idx="7942">
                  <c:v>44527.916666666664</c:v>
                </c:pt>
                <c:pt idx="7943">
                  <c:v>44527.958333333336</c:v>
                </c:pt>
                <c:pt idx="7944">
                  <c:v>44528</c:v>
                </c:pt>
                <c:pt idx="7945">
                  <c:v>44528.041666666664</c:v>
                </c:pt>
                <c:pt idx="7946">
                  <c:v>44528.083333333336</c:v>
                </c:pt>
                <c:pt idx="7947">
                  <c:v>44528.125</c:v>
                </c:pt>
                <c:pt idx="7948">
                  <c:v>44528.166666666664</c:v>
                </c:pt>
                <c:pt idx="7949">
                  <c:v>44528.208333333336</c:v>
                </c:pt>
                <c:pt idx="7950">
                  <c:v>44528.25</c:v>
                </c:pt>
                <c:pt idx="7951">
                  <c:v>44528.291666666664</c:v>
                </c:pt>
                <c:pt idx="7952">
                  <c:v>44528.333333333336</c:v>
                </c:pt>
                <c:pt idx="7953">
                  <c:v>44528.375</c:v>
                </c:pt>
                <c:pt idx="7954">
                  <c:v>44528.416666666664</c:v>
                </c:pt>
                <c:pt idx="7955">
                  <c:v>44528.458333333336</c:v>
                </c:pt>
                <c:pt idx="7956">
                  <c:v>44528.5</c:v>
                </c:pt>
                <c:pt idx="7957">
                  <c:v>44528.541666666664</c:v>
                </c:pt>
                <c:pt idx="7958">
                  <c:v>44528.583333333336</c:v>
                </c:pt>
                <c:pt idx="7959">
                  <c:v>44528.625</c:v>
                </c:pt>
                <c:pt idx="7960">
                  <c:v>44528.666666666664</c:v>
                </c:pt>
                <c:pt idx="7961">
                  <c:v>44528.708333333336</c:v>
                </c:pt>
                <c:pt idx="7962">
                  <c:v>44528.75</c:v>
                </c:pt>
                <c:pt idx="7963">
                  <c:v>44528.791666666664</c:v>
                </c:pt>
                <c:pt idx="7964">
                  <c:v>44528.833333333336</c:v>
                </c:pt>
                <c:pt idx="7965">
                  <c:v>44528.875</c:v>
                </c:pt>
                <c:pt idx="7966">
                  <c:v>44528.916666666664</c:v>
                </c:pt>
                <c:pt idx="7967">
                  <c:v>44528.958333333336</c:v>
                </c:pt>
                <c:pt idx="7968">
                  <c:v>44529</c:v>
                </c:pt>
                <c:pt idx="7969">
                  <c:v>44529.041666666664</c:v>
                </c:pt>
                <c:pt idx="7970">
                  <c:v>44529.083333333336</c:v>
                </c:pt>
                <c:pt idx="7971">
                  <c:v>44529.125</c:v>
                </c:pt>
                <c:pt idx="7972">
                  <c:v>44529.166666666664</c:v>
                </c:pt>
                <c:pt idx="7973">
                  <c:v>44529.208333333336</c:v>
                </c:pt>
                <c:pt idx="7974">
                  <c:v>44529.25</c:v>
                </c:pt>
                <c:pt idx="7975">
                  <c:v>44529.291666666664</c:v>
                </c:pt>
                <c:pt idx="7976">
                  <c:v>44529.333333333336</c:v>
                </c:pt>
                <c:pt idx="7977">
                  <c:v>44529.375</c:v>
                </c:pt>
                <c:pt idx="7978">
                  <c:v>44529.416666666664</c:v>
                </c:pt>
                <c:pt idx="7979">
                  <c:v>44529.458333333336</c:v>
                </c:pt>
                <c:pt idx="7980">
                  <c:v>44529.5</c:v>
                </c:pt>
                <c:pt idx="7981">
                  <c:v>44529.541666666664</c:v>
                </c:pt>
                <c:pt idx="7982">
                  <c:v>44529.583333333336</c:v>
                </c:pt>
                <c:pt idx="7983">
                  <c:v>44529.625</c:v>
                </c:pt>
                <c:pt idx="7984">
                  <c:v>44529.666666666664</c:v>
                </c:pt>
                <c:pt idx="7985">
                  <c:v>44529.708333333336</c:v>
                </c:pt>
                <c:pt idx="7986">
                  <c:v>44529.75</c:v>
                </c:pt>
                <c:pt idx="7987">
                  <c:v>44529.791666666664</c:v>
                </c:pt>
                <c:pt idx="7988">
                  <c:v>44529.833333333336</c:v>
                </c:pt>
                <c:pt idx="7989">
                  <c:v>44529.875</c:v>
                </c:pt>
                <c:pt idx="7990">
                  <c:v>44529.916666666664</c:v>
                </c:pt>
                <c:pt idx="7991">
                  <c:v>44529.958333333336</c:v>
                </c:pt>
                <c:pt idx="7992">
                  <c:v>44530</c:v>
                </c:pt>
                <c:pt idx="7993">
                  <c:v>44530.041666666664</c:v>
                </c:pt>
                <c:pt idx="7994">
                  <c:v>44530.083333333336</c:v>
                </c:pt>
                <c:pt idx="7995">
                  <c:v>44530.125</c:v>
                </c:pt>
                <c:pt idx="7996">
                  <c:v>44530.166666666664</c:v>
                </c:pt>
                <c:pt idx="7997">
                  <c:v>44530.208333333336</c:v>
                </c:pt>
                <c:pt idx="7998">
                  <c:v>44530.25</c:v>
                </c:pt>
                <c:pt idx="7999">
                  <c:v>44530.291666666664</c:v>
                </c:pt>
                <c:pt idx="8000">
                  <c:v>44530.333333333336</c:v>
                </c:pt>
                <c:pt idx="8001">
                  <c:v>44530.375</c:v>
                </c:pt>
                <c:pt idx="8002">
                  <c:v>44530.416666666664</c:v>
                </c:pt>
                <c:pt idx="8003">
                  <c:v>44530.458333333336</c:v>
                </c:pt>
                <c:pt idx="8004">
                  <c:v>44530.5</c:v>
                </c:pt>
                <c:pt idx="8005">
                  <c:v>44530.541666666664</c:v>
                </c:pt>
                <c:pt idx="8006">
                  <c:v>44530.583333333336</c:v>
                </c:pt>
                <c:pt idx="8007">
                  <c:v>44530.625</c:v>
                </c:pt>
                <c:pt idx="8008">
                  <c:v>44530.666666666664</c:v>
                </c:pt>
                <c:pt idx="8009">
                  <c:v>44530.708333333336</c:v>
                </c:pt>
                <c:pt idx="8010">
                  <c:v>44530.75</c:v>
                </c:pt>
                <c:pt idx="8011">
                  <c:v>44530.791666666664</c:v>
                </c:pt>
                <c:pt idx="8012">
                  <c:v>44530.833333333336</c:v>
                </c:pt>
                <c:pt idx="8013">
                  <c:v>44530.875</c:v>
                </c:pt>
                <c:pt idx="8014">
                  <c:v>44530.916666666664</c:v>
                </c:pt>
                <c:pt idx="8015">
                  <c:v>44530.958333333336</c:v>
                </c:pt>
                <c:pt idx="8016">
                  <c:v>44531</c:v>
                </c:pt>
                <c:pt idx="8017">
                  <c:v>44531.041666666664</c:v>
                </c:pt>
                <c:pt idx="8018">
                  <c:v>44531.083333333336</c:v>
                </c:pt>
                <c:pt idx="8019">
                  <c:v>44531.125</c:v>
                </c:pt>
                <c:pt idx="8020">
                  <c:v>44531.166666666664</c:v>
                </c:pt>
                <c:pt idx="8021">
                  <c:v>44531.208333333336</c:v>
                </c:pt>
                <c:pt idx="8022">
                  <c:v>44531.25</c:v>
                </c:pt>
                <c:pt idx="8023">
                  <c:v>44531.291666666664</c:v>
                </c:pt>
                <c:pt idx="8024">
                  <c:v>44531.333333333336</c:v>
                </c:pt>
                <c:pt idx="8025">
                  <c:v>44531.375</c:v>
                </c:pt>
                <c:pt idx="8026">
                  <c:v>44531.416666666664</c:v>
                </c:pt>
                <c:pt idx="8027">
                  <c:v>44531.458333333336</c:v>
                </c:pt>
                <c:pt idx="8028">
                  <c:v>44531.5</c:v>
                </c:pt>
                <c:pt idx="8029">
                  <c:v>44531.541666666664</c:v>
                </c:pt>
                <c:pt idx="8030">
                  <c:v>44531.583333333336</c:v>
                </c:pt>
                <c:pt idx="8031">
                  <c:v>44531.625</c:v>
                </c:pt>
                <c:pt idx="8032">
                  <c:v>44531.666666666664</c:v>
                </c:pt>
                <c:pt idx="8033">
                  <c:v>44531.708333333336</c:v>
                </c:pt>
                <c:pt idx="8034">
                  <c:v>44531.75</c:v>
                </c:pt>
                <c:pt idx="8035">
                  <c:v>44531.791666666664</c:v>
                </c:pt>
                <c:pt idx="8036">
                  <c:v>44531.833333333336</c:v>
                </c:pt>
                <c:pt idx="8037">
                  <c:v>44531.875</c:v>
                </c:pt>
                <c:pt idx="8038">
                  <c:v>44531.916666666664</c:v>
                </c:pt>
                <c:pt idx="8039">
                  <c:v>44531.958333333336</c:v>
                </c:pt>
                <c:pt idx="8040">
                  <c:v>44532</c:v>
                </c:pt>
                <c:pt idx="8041">
                  <c:v>44532.041666666664</c:v>
                </c:pt>
                <c:pt idx="8042">
                  <c:v>44532.083333333336</c:v>
                </c:pt>
                <c:pt idx="8043">
                  <c:v>44532.125</c:v>
                </c:pt>
                <c:pt idx="8044">
                  <c:v>44532.166666666664</c:v>
                </c:pt>
                <c:pt idx="8045">
                  <c:v>44532.208333333336</c:v>
                </c:pt>
                <c:pt idx="8046">
                  <c:v>44532.25</c:v>
                </c:pt>
                <c:pt idx="8047">
                  <c:v>44532.291666666664</c:v>
                </c:pt>
                <c:pt idx="8048">
                  <c:v>44532.333333333336</c:v>
                </c:pt>
                <c:pt idx="8049">
                  <c:v>44532.375</c:v>
                </c:pt>
                <c:pt idx="8050">
                  <c:v>44532.416666666664</c:v>
                </c:pt>
                <c:pt idx="8051">
                  <c:v>44532.458333333336</c:v>
                </c:pt>
                <c:pt idx="8052">
                  <c:v>44532.5</c:v>
                </c:pt>
                <c:pt idx="8053">
                  <c:v>44532.541666666664</c:v>
                </c:pt>
                <c:pt idx="8054">
                  <c:v>44532.583333333336</c:v>
                </c:pt>
                <c:pt idx="8055">
                  <c:v>44532.625</c:v>
                </c:pt>
                <c:pt idx="8056">
                  <c:v>44532.666666666664</c:v>
                </c:pt>
                <c:pt idx="8057">
                  <c:v>44532.708333333336</c:v>
                </c:pt>
                <c:pt idx="8058">
                  <c:v>44532.75</c:v>
                </c:pt>
                <c:pt idx="8059">
                  <c:v>44532.791666666664</c:v>
                </c:pt>
                <c:pt idx="8060">
                  <c:v>44532.833333333336</c:v>
                </c:pt>
                <c:pt idx="8061">
                  <c:v>44532.875</c:v>
                </c:pt>
                <c:pt idx="8062">
                  <c:v>44532.916666666664</c:v>
                </c:pt>
                <c:pt idx="8063">
                  <c:v>44532.958333333336</c:v>
                </c:pt>
                <c:pt idx="8064">
                  <c:v>44533</c:v>
                </c:pt>
                <c:pt idx="8065">
                  <c:v>44533.041666666664</c:v>
                </c:pt>
                <c:pt idx="8066">
                  <c:v>44533.083333333336</c:v>
                </c:pt>
                <c:pt idx="8067">
                  <c:v>44533.125</c:v>
                </c:pt>
                <c:pt idx="8068">
                  <c:v>44533.166666666664</c:v>
                </c:pt>
                <c:pt idx="8069">
                  <c:v>44533.208333333336</c:v>
                </c:pt>
                <c:pt idx="8070">
                  <c:v>44533.25</c:v>
                </c:pt>
                <c:pt idx="8071">
                  <c:v>44533.291666666664</c:v>
                </c:pt>
                <c:pt idx="8072">
                  <c:v>44533.333333333336</c:v>
                </c:pt>
                <c:pt idx="8073">
                  <c:v>44533.375</c:v>
                </c:pt>
                <c:pt idx="8074">
                  <c:v>44533.416666666664</c:v>
                </c:pt>
                <c:pt idx="8075">
                  <c:v>44533.458333333336</c:v>
                </c:pt>
                <c:pt idx="8076">
                  <c:v>44533.5</c:v>
                </c:pt>
                <c:pt idx="8077">
                  <c:v>44533.541666666664</c:v>
                </c:pt>
                <c:pt idx="8078">
                  <c:v>44533.583333333336</c:v>
                </c:pt>
                <c:pt idx="8079">
                  <c:v>44533.625</c:v>
                </c:pt>
                <c:pt idx="8080">
                  <c:v>44533.666666666664</c:v>
                </c:pt>
                <c:pt idx="8081">
                  <c:v>44533.708333333336</c:v>
                </c:pt>
                <c:pt idx="8082">
                  <c:v>44533.75</c:v>
                </c:pt>
                <c:pt idx="8083">
                  <c:v>44533.791666666664</c:v>
                </c:pt>
                <c:pt idx="8084">
                  <c:v>44533.833333333336</c:v>
                </c:pt>
                <c:pt idx="8085">
                  <c:v>44533.875</c:v>
                </c:pt>
                <c:pt idx="8086">
                  <c:v>44533.916666666664</c:v>
                </c:pt>
                <c:pt idx="8087">
                  <c:v>44533.958333333336</c:v>
                </c:pt>
                <c:pt idx="8088">
                  <c:v>44534</c:v>
                </c:pt>
                <c:pt idx="8089">
                  <c:v>44534.041666666664</c:v>
                </c:pt>
                <c:pt idx="8090">
                  <c:v>44534.083333333336</c:v>
                </c:pt>
                <c:pt idx="8091">
                  <c:v>44534.125</c:v>
                </c:pt>
                <c:pt idx="8092">
                  <c:v>44534.166666666664</c:v>
                </c:pt>
                <c:pt idx="8093">
                  <c:v>44534.208333333336</c:v>
                </c:pt>
                <c:pt idx="8094">
                  <c:v>44534.25</c:v>
                </c:pt>
                <c:pt idx="8095">
                  <c:v>44534.291666666664</c:v>
                </c:pt>
                <c:pt idx="8096">
                  <c:v>44534.333333333336</c:v>
                </c:pt>
                <c:pt idx="8097">
                  <c:v>44534.375</c:v>
                </c:pt>
                <c:pt idx="8098">
                  <c:v>44534.416666666664</c:v>
                </c:pt>
                <c:pt idx="8099">
                  <c:v>44534.458333333336</c:v>
                </c:pt>
                <c:pt idx="8100">
                  <c:v>44534.5</c:v>
                </c:pt>
                <c:pt idx="8101">
                  <c:v>44534.541666666664</c:v>
                </c:pt>
                <c:pt idx="8102">
                  <c:v>44534.583333333336</c:v>
                </c:pt>
                <c:pt idx="8103">
                  <c:v>44534.625</c:v>
                </c:pt>
                <c:pt idx="8104">
                  <c:v>44534.666666666664</c:v>
                </c:pt>
                <c:pt idx="8105">
                  <c:v>44534.708333333336</c:v>
                </c:pt>
                <c:pt idx="8106">
                  <c:v>44534.75</c:v>
                </c:pt>
                <c:pt idx="8107">
                  <c:v>44534.791666666664</c:v>
                </c:pt>
                <c:pt idx="8108">
                  <c:v>44534.833333333336</c:v>
                </c:pt>
                <c:pt idx="8109">
                  <c:v>44534.875</c:v>
                </c:pt>
                <c:pt idx="8110">
                  <c:v>44534.916666666664</c:v>
                </c:pt>
                <c:pt idx="8111">
                  <c:v>44534.958333333336</c:v>
                </c:pt>
                <c:pt idx="8112">
                  <c:v>44535</c:v>
                </c:pt>
                <c:pt idx="8113">
                  <c:v>44535.041666666664</c:v>
                </c:pt>
                <c:pt idx="8114">
                  <c:v>44535.083333333336</c:v>
                </c:pt>
                <c:pt idx="8115">
                  <c:v>44535.125</c:v>
                </c:pt>
                <c:pt idx="8116">
                  <c:v>44535.166666666664</c:v>
                </c:pt>
                <c:pt idx="8117">
                  <c:v>44535.208333333336</c:v>
                </c:pt>
                <c:pt idx="8118">
                  <c:v>44535.25</c:v>
                </c:pt>
                <c:pt idx="8119">
                  <c:v>44535.291666666664</c:v>
                </c:pt>
                <c:pt idx="8120">
                  <c:v>44535.333333333336</c:v>
                </c:pt>
                <c:pt idx="8121">
                  <c:v>44535.375</c:v>
                </c:pt>
                <c:pt idx="8122">
                  <c:v>44535.416666666664</c:v>
                </c:pt>
                <c:pt idx="8123">
                  <c:v>44535.458333333336</c:v>
                </c:pt>
                <c:pt idx="8124">
                  <c:v>44535.5</c:v>
                </c:pt>
                <c:pt idx="8125">
                  <c:v>44535.541666666664</c:v>
                </c:pt>
                <c:pt idx="8126">
                  <c:v>44535.583333333336</c:v>
                </c:pt>
                <c:pt idx="8127">
                  <c:v>44535.625</c:v>
                </c:pt>
                <c:pt idx="8128">
                  <c:v>44535.666666666664</c:v>
                </c:pt>
                <c:pt idx="8129">
                  <c:v>44535.708333333336</c:v>
                </c:pt>
                <c:pt idx="8130">
                  <c:v>44535.75</c:v>
                </c:pt>
                <c:pt idx="8131">
                  <c:v>44535.791666666664</c:v>
                </c:pt>
                <c:pt idx="8132">
                  <c:v>44535.833333333336</c:v>
                </c:pt>
                <c:pt idx="8133">
                  <c:v>44535.875</c:v>
                </c:pt>
                <c:pt idx="8134">
                  <c:v>44535.916666666664</c:v>
                </c:pt>
                <c:pt idx="8135">
                  <c:v>44535.958333333336</c:v>
                </c:pt>
                <c:pt idx="8136">
                  <c:v>44536</c:v>
                </c:pt>
                <c:pt idx="8137">
                  <c:v>44536.041666666664</c:v>
                </c:pt>
                <c:pt idx="8138">
                  <c:v>44536.083333333336</c:v>
                </c:pt>
                <c:pt idx="8139">
                  <c:v>44536.125</c:v>
                </c:pt>
                <c:pt idx="8140">
                  <c:v>44536.166666666664</c:v>
                </c:pt>
                <c:pt idx="8141">
                  <c:v>44536.208333333336</c:v>
                </c:pt>
                <c:pt idx="8142">
                  <c:v>44536.25</c:v>
                </c:pt>
                <c:pt idx="8143">
                  <c:v>44536.291666666664</c:v>
                </c:pt>
                <c:pt idx="8144">
                  <c:v>44536.333333333336</c:v>
                </c:pt>
                <c:pt idx="8145">
                  <c:v>44536.375</c:v>
                </c:pt>
                <c:pt idx="8146">
                  <c:v>44536.416666666664</c:v>
                </c:pt>
                <c:pt idx="8147">
                  <c:v>44536.458333333336</c:v>
                </c:pt>
                <c:pt idx="8148">
                  <c:v>44536.5</c:v>
                </c:pt>
                <c:pt idx="8149">
                  <c:v>44536.541666666664</c:v>
                </c:pt>
                <c:pt idx="8150">
                  <c:v>44536.583333333336</c:v>
                </c:pt>
                <c:pt idx="8151">
                  <c:v>44536.625</c:v>
                </c:pt>
                <c:pt idx="8152">
                  <c:v>44536.666666666664</c:v>
                </c:pt>
                <c:pt idx="8153">
                  <c:v>44536.708333333336</c:v>
                </c:pt>
                <c:pt idx="8154">
                  <c:v>44536.75</c:v>
                </c:pt>
                <c:pt idx="8155">
                  <c:v>44536.791666666664</c:v>
                </c:pt>
                <c:pt idx="8156">
                  <c:v>44536.833333333336</c:v>
                </c:pt>
                <c:pt idx="8157">
                  <c:v>44536.875</c:v>
                </c:pt>
                <c:pt idx="8158">
                  <c:v>44536.916666666664</c:v>
                </c:pt>
                <c:pt idx="8159">
                  <c:v>44536.958333333336</c:v>
                </c:pt>
                <c:pt idx="8160">
                  <c:v>44537</c:v>
                </c:pt>
                <c:pt idx="8161">
                  <c:v>44537.041666666664</c:v>
                </c:pt>
                <c:pt idx="8162">
                  <c:v>44537.083333333336</c:v>
                </c:pt>
                <c:pt idx="8163">
                  <c:v>44537.125</c:v>
                </c:pt>
                <c:pt idx="8164">
                  <c:v>44537.166666666664</c:v>
                </c:pt>
                <c:pt idx="8165">
                  <c:v>44537.208333333336</c:v>
                </c:pt>
                <c:pt idx="8166">
                  <c:v>44537.25</c:v>
                </c:pt>
                <c:pt idx="8167">
                  <c:v>44537.291666666664</c:v>
                </c:pt>
                <c:pt idx="8168">
                  <c:v>44537.333333333336</c:v>
                </c:pt>
                <c:pt idx="8169">
                  <c:v>44537.375</c:v>
                </c:pt>
                <c:pt idx="8170">
                  <c:v>44537.416666666664</c:v>
                </c:pt>
                <c:pt idx="8171">
                  <c:v>44537.458333333336</c:v>
                </c:pt>
                <c:pt idx="8172">
                  <c:v>44537.5</c:v>
                </c:pt>
                <c:pt idx="8173">
                  <c:v>44537.541666666664</c:v>
                </c:pt>
                <c:pt idx="8174">
                  <c:v>44537.583333333336</c:v>
                </c:pt>
                <c:pt idx="8175">
                  <c:v>44537.625</c:v>
                </c:pt>
                <c:pt idx="8176">
                  <c:v>44537.666666666664</c:v>
                </c:pt>
                <c:pt idx="8177">
                  <c:v>44537.708333333336</c:v>
                </c:pt>
                <c:pt idx="8178">
                  <c:v>44537.75</c:v>
                </c:pt>
                <c:pt idx="8179">
                  <c:v>44537.791666666664</c:v>
                </c:pt>
                <c:pt idx="8180">
                  <c:v>44537.833333333336</c:v>
                </c:pt>
                <c:pt idx="8181">
                  <c:v>44537.875</c:v>
                </c:pt>
                <c:pt idx="8182">
                  <c:v>44537.916666666664</c:v>
                </c:pt>
                <c:pt idx="8183">
                  <c:v>44537.958333333336</c:v>
                </c:pt>
                <c:pt idx="8184">
                  <c:v>44538</c:v>
                </c:pt>
                <c:pt idx="8185">
                  <c:v>44538.041666666664</c:v>
                </c:pt>
                <c:pt idx="8186">
                  <c:v>44538.083333333336</c:v>
                </c:pt>
                <c:pt idx="8187">
                  <c:v>44538.125</c:v>
                </c:pt>
                <c:pt idx="8188">
                  <c:v>44538.166666666664</c:v>
                </c:pt>
                <c:pt idx="8189">
                  <c:v>44538.208333333336</c:v>
                </c:pt>
                <c:pt idx="8190">
                  <c:v>44538.25</c:v>
                </c:pt>
                <c:pt idx="8191">
                  <c:v>44538.291666666664</c:v>
                </c:pt>
                <c:pt idx="8192">
                  <c:v>44538.333333333336</c:v>
                </c:pt>
                <c:pt idx="8193">
                  <c:v>44538.375</c:v>
                </c:pt>
                <c:pt idx="8194">
                  <c:v>44538.416666666664</c:v>
                </c:pt>
                <c:pt idx="8195">
                  <c:v>44538.458333333336</c:v>
                </c:pt>
                <c:pt idx="8196">
                  <c:v>44538.5</c:v>
                </c:pt>
                <c:pt idx="8197">
                  <c:v>44538.541666666664</c:v>
                </c:pt>
                <c:pt idx="8198">
                  <c:v>44538.583333333336</c:v>
                </c:pt>
                <c:pt idx="8199">
                  <c:v>44538.625</c:v>
                </c:pt>
                <c:pt idx="8200">
                  <c:v>44538.666666666664</c:v>
                </c:pt>
                <c:pt idx="8201">
                  <c:v>44538.708333333336</c:v>
                </c:pt>
                <c:pt idx="8202">
                  <c:v>44538.75</c:v>
                </c:pt>
                <c:pt idx="8203">
                  <c:v>44538.791666666664</c:v>
                </c:pt>
                <c:pt idx="8204">
                  <c:v>44538.833333333336</c:v>
                </c:pt>
                <c:pt idx="8205">
                  <c:v>44538.875</c:v>
                </c:pt>
                <c:pt idx="8206">
                  <c:v>44538.916666666664</c:v>
                </c:pt>
                <c:pt idx="8207">
                  <c:v>44538.958333333336</c:v>
                </c:pt>
                <c:pt idx="8208">
                  <c:v>44539</c:v>
                </c:pt>
                <c:pt idx="8209">
                  <c:v>44539.041666666664</c:v>
                </c:pt>
                <c:pt idx="8210">
                  <c:v>44539.083333333336</c:v>
                </c:pt>
                <c:pt idx="8211">
                  <c:v>44539.125</c:v>
                </c:pt>
                <c:pt idx="8212">
                  <c:v>44539.166666666664</c:v>
                </c:pt>
                <c:pt idx="8213">
                  <c:v>44539.208333333336</c:v>
                </c:pt>
                <c:pt idx="8214">
                  <c:v>44539.25</c:v>
                </c:pt>
                <c:pt idx="8215">
                  <c:v>44539.291666666664</c:v>
                </c:pt>
                <c:pt idx="8216">
                  <c:v>44539.333333333336</c:v>
                </c:pt>
                <c:pt idx="8217">
                  <c:v>44539.375</c:v>
                </c:pt>
                <c:pt idx="8218">
                  <c:v>44539.416666666664</c:v>
                </c:pt>
                <c:pt idx="8219">
                  <c:v>44539.458333333336</c:v>
                </c:pt>
                <c:pt idx="8220">
                  <c:v>44539.5</c:v>
                </c:pt>
                <c:pt idx="8221">
                  <c:v>44539.541666666664</c:v>
                </c:pt>
                <c:pt idx="8222">
                  <c:v>44539.583333333336</c:v>
                </c:pt>
                <c:pt idx="8223">
                  <c:v>44539.625</c:v>
                </c:pt>
                <c:pt idx="8224">
                  <c:v>44539.666666666664</c:v>
                </c:pt>
                <c:pt idx="8225">
                  <c:v>44539.708333333336</c:v>
                </c:pt>
                <c:pt idx="8226">
                  <c:v>44539.75</c:v>
                </c:pt>
                <c:pt idx="8227">
                  <c:v>44539.791666666664</c:v>
                </c:pt>
                <c:pt idx="8228">
                  <c:v>44539.833333333336</c:v>
                </c:pt>
                <c:pt idx="8229">
                  <c:v>44539.875</c:v>
                </c:pt>
                <c:pt idx="8230">
                  <c:v>44539.916666666664</c:v>
                </c:pt>
                <c:pt idx="8231">
                  <c:v>44539.958333333336</c:v>
                </c:pt>
                <c:pt idx="8232">
                  <c:v>44540</c:v>
                </c:pt>
                <c:pt idx="8233">
                  <c:v>44540.041666666664</c:v>
                </c:pt>
                <c:pt idx="8234">
                  <c:v>44540.083333333336</c:v>
                </c:pt>
                <c:pt idx="8235">
                  <c:v>44540.125</c:v>
                </c:pt>
                <c:pt idx="8236">
                  <c:v>44540.166666666664</c:v>
                </c:pt>
                <c:pt idx="8237">
                  <c:v>44540.208333333336</c:v>
                </c:pt>
                <c:pt idx="8238">
                  <c:v>44540.25</c:v>
                </c:pt>
                <c:pt idx="8239">
                  <c:v>44540.291666666664</c:v>
                </c:pt>
                <c:pt idx="8240">
                  <c:v>44540.333333333336</c:v>
                </c:pt>
                <c:pt idx="8241">
                  <c:v>44540.375</c:v>
                </c:pt>
                <c:pt idx="8242">
                  <c:v>44540.416666666664</c:v>
                </c:pt>
                <c:pt idx="8243">
                  <c:v>44540.458333333336</c:v>
                </c:pt>
                <c:pt idx="8244">
                  <c:v>44540.5</c:v>
                </c:pt>
                <c:pt idx="8245">
                  <c:v>44540.541666666664</c:v>
                </c:pt>
                <c:pt idx="8246">
                  <c:v>44540.583333333336</c:v>
                </c:pt>
                <c:pt idx="8247">
                  <c:v>44540.625</c:v>
                </c:pt>
                <c:pt idx="8248">
                  <c:v>44540.666666666664</c:v>
                </c:pt>
                <c:pt idx="8249">
                  <c:v>44540.708333333336</c:v>
                </c:pt>
                <c:pt idx="8250">
                  <c:v>44540.75</c:v>
                </c:pt>
                <c:pt idx="8251">
                  <c:v>44540.791666666664</c:v>
                </c:pt>
                <c:pt idx="8252">
                  <c:v>44540.833333333336</c:v>
                </c:pt>
                <c:pt idx="8253">
                  <c:v>44540.875</c:v>
                </c:pt>
                <c:pt idx="8254">
                  <c:v>44540.916666666664</c:v>
                </c:pt>
                <c:pt idx="8255">
                  <c:v>44540.958333333336</c:v>
                </c:pt>
                <c:pt idx="8256">
                  <c:v>44541</c:v>
                </c:pt>
                <c:pt idx="8257">
                  <c:v>44541.041666666664</c:v>
                </c:pt>
                <c:pt idx="8258">
                  <c:v>44541.083333333336</c:v>
                </c:pt>
                <c:pt idx="8259">
                  <c:v>44541.125</c:v>
                </c:pt>
                <c:pt idx="8260">
                  <c:v>44541.166666666664</c:v>
                </c:pt>
                <c:pt idx="8261">
                  <c:v>44541.208333333336</c:v>
                </c:pt>
                <c:pt idx="8262">
                  <c:v>44541.25</c:v>
                </c:pt>
                <c:pt idx="8263">
                  <c:v>44541.291666666664</c:v>
                </c:pt>
                <c:pt idx="8264">
                  <c:v>44541.333333333336</c:v>
                </c:pt>
                <c:pt idx="8265">
                  <c:v>44541.375</c:v>
                </c:pt>
                <c:pt idx="8266">
                  <c:v>44541.416666666664</c:v>
                </c:pt>
                <c:pt idx="8267">
                  <c:v>44541.458333333336</c:v>
                </c:pt>
                <c:pt idx="8268">
                  <c:v>44541.5</c:v>
                </c:pt>
                <c:pt idx="8269">
                  <c:v>44541.541666666664</c:v>
                </c:pt>
                <c:pt idx="8270">
                  <c:v>44541.583333333336</c:v>
                </c:pt>
                <c:pt idx="8271">
                  <c:v>44541.625</c:v>
                </c:pt>
                <c:pt idx="8272">
                  <c:v>44541.666666666664</c:v>
                </c:pt>
                <c:pt idx="8273">
                  <c:v>44541.708333333336</c:v>
                </c:pt>
                <c:pt idx="8274">
                  <c:v>44541.75</c:v>
                </c:pt>
                <c:pt idx="8275">
                  <c:v>44541.791666666664</c:v>
                </c:pt>
                <c:pt idx="8276">
                  <c:v>44541.833333333336</c:v>
                </c:pt>
                <c:pt idx="8277">
                  <c:v>44541.875</c:v>
                </c:pt>
                <c:pt idx="8278">
                  <c:v>44541.916666666664</c:v>
                </c:pt>
                <c:pt idx="8279">
                  <c:v>44541.958333333336</c:v>
                </c:pt>
                <c:pt idx="8280">
                  <c:v>44542</c:v>
                </c:pt>
                <c:pt idx="8281">
                  <c:v>44542.041666666664</c:v>
                </c:pt>
                <c:pt idx="8282">
                  <c:v>44542.083333333336</c:v>
                </c:pt>
                <c:pt idx="8283">
                  <c:v>44542.125</c:v>
                </c:pt>
                <c:pt idx="8284">
                  <c:v>44542.166666666664</c:v>
                </c:pt>
                <c:pt idx="8285">
                  <c:v>44542.208333333336</c:v>
                </c:pt>
                <c:pt idx="8286">
                  <c:v>44542.25</c:v>
                </c:pt>
                <c:pt idx="8287">
                  <c:v>44542.291666666664</c:v>
                </c:pt>
                <c:pt idx="8288">
                  <c:v>44542.333333333336</c:v>
                </c:pt>
                <c:pt idx="8289">
                  <c:v>44542.375</c:v>
                </c:pt>
                <c:pt idx="8290">
                  <c:v>44542.416666666664</c:v>
                </c:pt>
                <c:pt idx="8291">
                  <c:v>44542.458333333336</c:v>
                </c:pt>
                <c:pt idx="8292">
                  <c:v>44542.5</c:v>
                </c:pt>
                <c:pt idx="8293">
                  <c:v>44542.541666666664</c:v>
                </c:pt>
                <c:pt idx="8294">
                  <c:v>44542.583333333336</c:v>
                </c:pt>
                <c:pt idx="8295">
                  <c:v>44542.625</c:v>
                </c:pt>
                <c:pt idx="8296">
                  <c:v>44542.666666666664</c:v>
                </c:pt>
                <c:pt idx="8297">
                  <c:v>44542.708333333336</c:v>
                </c:pt>
                <c:pt idx="8298">
                  <c:v>44542.75</c:v>
                </c:pt>
                <c:pt idx="8299">
                  <c:v>44542.791666666664</c:v>
                </c:pt>
                <c:pt idx="8300">
                  <c:v>44542.833333333336</c:v>
                </c:pt>
                <c:pt idx="8301">
                  <c:v>44542.875</c:v>
                </c:pt>
                <c:pt idx="8302">
                  <c:v>44542.916666666664</c:v>
                </c:pt>
                <c:pt idx="8303">
                  <c:v>44542.958333333336</c:v>
                </c:pt>
                <c:pt idx="8304">
                  <c:v>44543</c:v>
                </c:pt>
                <c:pt idx="8305">
                  <c:v>44543.041666666664</c:v>
                </c:pt>
                <c:pt idx="8306">
                  <c:v>44543.083333333336</c:v>
                </c:pt>
                <c:pt idx="8307">
                  <c:v>44543.125</c:v>
                </c:pt>
                <c:pt idx="8308">
                  <c:v>44543.166666666664</c:v>
                </c:pt>
                <c:pt idx="8309">
                  <c:v>44543.208333333336</c:v>
                </c:pt>
                <c:pt idx="8310">
                  <c:v>44543.25</c:v>
                </c:pt>
                <c:pt idx="8311">
                  <c:v>44543.291666666664</c:v>
                </c:pt>
                <c:pt idx="8312">
                  <c:v>44543.333333333336</c:v>
                </c:pt>
                <c:pt idx="8313">
                  <c:v>44543.375</c:v>
                </c:pt>
                <c:pt idx="8314">
                  <c:v>44543.416666666664</c:v>
                </c:pt>
                <c:pt idx="8315">
                  <c:v>44543.458333333336</c:v>
                </c:pt>
                <c:pt idx="8316">
                  <c:v>44543.5</c:v>
                </c:pt>
                <c:pt idx="8317">
                  <c:v>44543.541666666664</c:v>
                </c:pt>
                <c:pt idx="8318">
                  <c:v>44543.583333333336</c:v>
                </c:pt>
                <c:pt idx="8319">
                  <c:v>44543.625</c:v>
                </c:pt>
                <c:pt idx="8320">
                  <c:v>44543.666666666664</c:v>
                </c:pt>
                <c:pt idx="8321">
                  <c:v>44543.708333333336</c:v>
                </c:pt>
                <c:pt idx="8322">
                  <c:v>44543.75</c:v>
                </c:pt>
                <c:pt idx="8323">
                  <c:v>44543.791666666664</c:v>
                </c:pt>
                <c:pt idx="8324">
                  <c:v>44543.833333333336</c:v>
                </c:pt>
                <c:pt idx="8325">
                  <c:v>44543.875</c:v>
                </c:pt>
                <c:pt idx="8326">
                  <c:v>44543.916666666664</c:v>
                </c:pt>
                <c:pt idx="8327">
                  <c:v>44543.958333333336</c:v>
                </c:pt>
                <c:pt idx="8328">
                  <c:v>44544</c:v>
                </c:pt>
                <c:pt idx="8329">
                  <c:v>44544.041666666664</c:v>
                </c:pt>
                <c:pt idx="8330">
                  <c:v>44544.083333333336</c:v>
                </c:pt>
                <c:pt idx="8331">
                  <c:v>44544.125</c:v>
                </c:pt>
                <c:pt idx="8332">
                  <c:v>44544.166666666664</c:v>
                </c:pt>
                <c:pt idx="8333">
                  <c:v>44544.208333333336</c:v>
                </c:pt>
                <c:pt idx="8334">
                  <c:v>44544.25</c:v>
                </c:pt>
                <c:pt idx="8335">
                  <c:v>44544.291666666664</c:v>
                </c:pt>
                <c:pt idx="8336">
                  <c:v>44544.333333333336</c:v>
                </c:pt>
                <c:pt idx="8337">
                  <c:v>44544.375</c:v>
                </c:pt>
                <c:pt idx="8338">
                  <c:v>44544.416666666664</c:v>
                </c:pt>
                <c:pt idx="8339">
                  <c:v>44544.458333333336</c:v>
                </c:pt>
                <c:pt idx="8340">
                  <c:v>44544.5</c:v>
                </c:pt>
                <c:pt idx="8341">
                  <c:v>44544.541666666664</c:v>
                </c:pt>
                <c:pt idx="8342">
                  <c:v>44544.583333333336</c:v>
                </c:pt>
                <c:pt idx="8343">
                  <c:v>44544.625</c:v>
                </c:pt>
                <c:pt idx="8344">
                  <c:v>44544.666666666664</c:v>
                </c:pt>
                <c:pt idx="8345">
                  <c:v>44544.708333333336</c:v>
                </c:pt>
                <c:pt idx="8346">
                  <c:v>44544.75</c:v>
                </c:pt>
                <c:pt idx="8347">
                  <c:v>44544.791666666664</c:v>
                </c:pt>
                <c:pt idx="8348">
                  <c:v>44544.833333333336</c:v>
                </c:pt>
                <c:pt idx="8349">
                  <c:v>44544.875</c:v>
                </c:pt>
                <c:pt idx="8350">
                  <c:v>44544.916666666664</c:v>
                </c:pt>
                <c:pt idx="8351">
                  <c:v>44544.958333333336</c:v>
                </c:pt>
                <c:pt idx="8352">
                  <c:v>44545</c:v>
                </c:pt>
                <c:pt idx="8353">
                  <c:v>44545.041666666664</c:v>
                </c:pt>
                <c:pt idx="8354">
                  <c:v>44545.083333333336</c:v>
                </c:pt>
                <c:pt idx="8355">
                  <c:v>44545.125</c:v>
                </c:pt>
                <c:pt idx="8356">
                  <c:v>44545.166666666664</c:v>
                </c:pt>
                <c:pt idx="8357">
                  <c:v>44545.208333333336</c:v>
                </c:pt>
                <c:pt idx="8358">
                  <c:v>44545.25</c:v>
                </c:pt>
                <c:pt idx="8359">
                  <c:v>44545.291666666664</c:v>
                </c:pt>
                <c:pt idx="8360">
                  <c:v>44545.333333333336</c:v>
                </c:pt>
                <c:pt idx="8361">
                  <c:v>44545.375</c:v>
                </c:pt>
                <c:pt idx="8362">
                  <c:v>44545.416666666664</c:v>
                </c:pt>
                <c:pt idx="8363">
                  <c:v>44545.458333333336</c:v>
                </c:pt>
                <c:pt idx="8364">
                  <c:v>44545.5</c:v>
                </c:pt>
                <c:pt idx="8365">
                  <c:v>44545.541666666664</c:v>
                </c:pt>
                <c:pt idx="8366">
                  <c:v>44545.583333333336</c:v>
                </c:pt>
                <c:pt idx="8367">
                  <c:v>44545.625</c:v>
                </c:pt>
                <c:pt idx="8368">
                  <c:v>44545.666666666664</c:v>
                </c:pt>
                <c:pt idx="8369">
                  <c:v>44545.708333333336</c:v>
                </c:pt>
                <c:pt idx="8370">
                  <c:v>44545.75</c:v>
                </c:pt>
                <c:pt idx="8371">
                  <c:v>44545.791666666664</c:v>
                </c:pt>
                <c:pt idx="8372">
                  <c:v>44545.833333333336</c:v>
                </c:pt>
                <c:pt idx="8373">
                  <c:v>44545.875</c:v>
                </c:pt>
                <c:pt idx="8374">
                  <c:v>44545.916666666664</c:v>
                </c:pt>
                <c:pt idx="8375">
                  <c:v>44545.958333333336</c:v>
                </c:pt>
                <c:pt idx="8376">
                  <c:v>44546</c:v>
                </c:pt>
                <c:pt idx="8377">
                  <c:v>44546.041666666664</c:v>
                </c:pt>
                <c:pt idx="8378">
                  <c:v>44546.083333333336</c:v>
                </c:pt>
                <c:pt idx="8379">
                  <c:v>44546.125</c:v>
                </c:pt>
                <c:pt idx="8380">
                  <c:v>44546.166666666664</c:v>
                </c:pt>
                <c:pt idx="8381">
                  <c:v>44546.208333333336</c:v>
                </c:pt>
                <c:pt idx="8382">
                  <c:v>44546.25</c:v>
                </c:pt>
                <c:pt idx="8383">
                  <c:v>44546.291666666664</c:v>
                </c:pt>
                <c:pt idx="8384">
                  <c:v>44546.333333333336</c:v>
                </c:pt>
                <c:pt idx="8385">
                  <c:v>44546.375</c:v>
                </c:pt>
                <c:pt idx="8386">
                  <c:v>44546.416666666664</c:v>
                </c:pt>
                <c:pt idx="8387">
                  <c:v>44546.458333333336</c:v>
                </c:pt>
                <c:pt idx="8388">
                  <c:v>44546.5</c:v>
                </c:pt>
                <c:pt idx="8389">
                  <c:v>44546.541666666664</c:v>
                </c:pt>
                <c:pt idx="8390">
                  <c:v>44546.583333333336</c:v>
                </c:pt>
                <c:pt idx="8391">
                  <c:v>44546.625</c:v>
                </c:pt>
                <c:pt idx="8392">
                  <c:v>44546.666666666664</c:v>
                </c:pt>
                <c:pt idx="8393">
                  <c:v>44546.708333333336</c:v>
                </c:pt>
                <c:pt idx="8394">
                  <c:v>44546.75</c:v>
                </c:pt>
                <c:pt idx="8395">
                  <c:v>44546.791666666664</c:v>
                </c:pt>
                <c:pt idx="8396">
                  <c:v>44546.833333333336</c:v>
                </c:pt>
                <c:pt idx="8397">
                  <c:v>44546.875</c:v>
                </c:pt>
                <c:pt idx="8398">
                  <c:v>44546.916666666664</c:v>
                </c:pt>
                <c:pt idx="8399">
                  <c:v>44546.958333333336</c:v>
                </c:pt>
                <c:pt idx="8400">
                  <c:v>44547</c:v>
                </c:pt>
                <c:pt idx="8401">
                  <c:v>44547.041666666664</c:v>
                </c:pt>
                <c:pt idx="8402">
                  <c:v>44547.083333333336</c:v>
                </c:pt>
                <c:pt idx="8403">
                  <c:v>44547.125</c:v>
                </c:pt>
                <c:pt idx="8404">
                  <c:v>44547.166666666664</c:v>
                </c:pt>
                <c:pt idx="8405">
                  <c:v>44547.208333333336</c:v>
                </c:pt>
                <c:pt idx="8406">
                  <c:v>44547.25</c:v>
                </c:pt>
                <c:pt idx="8407">
                  <c:v>44547.291666666664</c:v>
                </c:pt>
                <c:pt idx="8408">
                  <c:v>44547.333333333336</c:v>
                </c:pt>
                <c:pt idx="8409">
                  <c:v>44547.375</c:v>
                </c:pt>
                <c:pt idx="8410">
                  <c:v>44547.416666666664</c:v>
                </c:pt>
                <c:pt idx="8411">
                  <c:v>44547.458333333336</c:v>
                </c:pt>
                <c:pt idx="8412">
                  <c:v>44547.5</c:v>
                </c:pt>
                <c:pt idx="8413">
                  <c:v>44547.541666666664</c:v>
                </c:pt>
                <c:pt idx="8414">
                  <c:v>44547.583333333336</c:v>
                </c:pt>
                <c:pt idx="8415">
                  <c:v>44547.625</c:v>
                </c:pt>
                <c:pt idx="8416">
                  <c:v>44547.666666666664</c:v>
                </c:pt>
                <c:pt idx="8417">
                  <c:v>44547.708333333336</c:v>
                </c:pt>
                <c:pt idx="8418">
                  <c:v>44547.75</c:v>
                </c:pt>
                <c:pt idx="8419">
                  <c:v>44547.791666666664</c:v>
                </c:pt>
                <c:pt idx="8420">
                  <c:v>44547.833333333336</c:v>
                </c:pt>
                <c:pt idx="8421">
                  <c:v>44547.875</c:v>
                </c:pt>
                <c:pt idx="8422">
                  <c:v>44547.916666666664</c:v>
                </c:pt>
                <c:pt idx="8423">
                  <c:v>44547.958333333336</c:v>
                </c:pt>
                <c:pt idx="8424">
                  <c:v>44548</c:v>
                </c:pt>
                <c:pt idx="8425">
                  <c:v>44548.041666666664</c:v>
                </c:pt>
                <c:pt idx="8426">
                  <c:v>44548.083333333336</c:v>
                </c:pt>
                <c:pt idx="8427">
                  <c:v>44548.125</c:v>
                </c:pt>
                <c:pt idx="8428">
                  <c:v>44548.166666666664</c:v>
                </c:pt>
                <c:pt idx="8429">
                  <c:v>44548.208333333336</c:v>
                </c:pt>
                <c:pt idx="8430">
                  <c:v>44548.25</c:v>
                </c:pt>
                <c:pt idx="8431">
                  <c:v>44548.291666666664</c:v>
                </c:pt>
                <c:pt idx="8432">
                  <c:v>44548.333333333336</c:v>
                </c:pt>
                <c:pt idx="8433">
                  <c:v>44548.375</c:v>
                </c:pt>
                <c:pt idx="8434">
                  <c:v>44548.416666666664</c:v>
                </c:pt>
                <c:pt idx="8435">
                  <c:v>44548.458333333336</c:v>
                </c:pt>
                <c:pt idx="8436">
                  <c:v>44548.5</c:v>
                </c:pt>
                <c:pt idx="8437">
                  <c:v>44548.541666666664</c:v>
                </c:pt>
                <c:pt idx="8438">
                  <c:v>44548.583333333336</c:v>
                </c:pt>
                <c:pt idx="8439">
                  <c:v>44548.625</c:v>
                </c:pt>
                <c:pt idx="8440">
                  <c:v>44548.666666666664</c:v>
                </c:pt>
                <c:pt idx="8441">
                  <c:v>44548.708333333336</c:v>
                </c:pt>
                <c:pt idx="8442">
                  <c:v>44548.75</c:v>
                </c:pt>
                <c:pt idx="8443">
                  <c:v>44548.791666666664</c:v>
                </c:pt>
                <c:pt idx="8444">
                  <c:v>44548.833333333336</c:v>
                </c:pt>
                <c:pt idx="8445">
                  <c:v>44548.875</c:v>
                </c:pt>
                <c:pt idx="8446">
                  <c:v>44548.916666666664</c:v>
                </c:pt>
                <c:pt idx="8447">
                  <c:v>44548.958333333336</c:v>
                </c:pt>
                <c:pt idx="8448">
                  <c:v>44549</c:v>
                </c:pt>
                <c:pt idx="8449">
                  <c:v>44549.041666666664</c:v>
                </c:pt>
                <c:pt idx="8450">
                  <c:v>44549.083333333336</c:v>
                </c:pt>
                <c:pt idx="8451">
                  <c:v>44549.125</c:v>
                </c:pt>
                <c:pt idx="8452">
                  <c:v>44549.166666666664</c:v>
                </c:pt>
                <c:pt idx="8453">
                  <c:v>44549.208333333336</c:v>
                </c:pt>
                <c:pt idx="8454">
                  <c:v>44549.25</c:v>
                </c:pt>
                <c:pt idx="8455">
                  <c:v>44549.291666666664</c:v>
                </c:pt>
                <c:pt idx="8456">
                  <c:v>44549.333333333336</c:v>
                </c:pt>
                <c:pt idx="8457">
                  <c:v>44549.375</c:v>
                </c:pt>
                <c:pt idx="8458">
                  <c:v>44549.416666666664</c:v>
                </c:pt>
                <c:pt idx="8459">
                  <c:v>44549.458333333336</c:v>
                </c:pt>
                <c:pt idx="8460">
                  <c:v>44549.5</c:v>
                </c:pt>
                <c:pt idx="8461">
                  <c:v>44549.541666666664</c:v>
                </c:pt>
                <c:pt idx="8462">
                  <c:v>44549.583333333336</c:v>
                </c:pt>
                <c:pt idx="8463">
                  <c:v>44549.625</c:v>
                </c:pt>
                <c:pt idx="8464">
                  <c:v>44549.666666666664</c:v>
                </c:pt>
                <c:pt idx="8465">
                  <c:v>44549.708333333336</c:v>
                </c:pt>
                <c:pt idx="8466">
                  <c:v>44549.75</c:v>
                </c:pt>
                <c:pt idx="8467">
                  <c:v>44549.791666666664</c:v>
                </c:pt>
                <c:pt idx="8468">
                  <c:v>44549.833333333336</c:v>
                </c:pt>
                <c:pt idx="8469">
                  <c:v>44549.875</c:v>
                </c:pt>
                <c:pt idx="8470">
                  <c:v>44549.916666666664</c:v>
                </c:pt>
                <c:pt idx="8471">
                  <c:v>44549.958333333336</c:v>
                </c:pt>
                <c:pt idx="8472">
                  <c:v>44550</c:v>
                </c:pt>
                <c:pt idx="8473">
                  <c:v>44550.041666666664</c:v>
                </c:pt>
                <c:pt idx="8474">
                  <c:v>44550.083333333336</c:v>
                </c:pt>
                <c:pt idx="8475">
                  <c:v>44550.125</c:v>
                </c:pt>
                <c:pt idx="8476">
                  <c:v>44550.166666666664</c:v>
                </c:pt>
                <c:pt idx="8477">
                  <c:v>44550.208333333336</c:v>
                </c:pt>
                <c:pt idx="8478">
                  <c:v>44550.25</c:v>
                </c:pt>
                <c:pt idx="8479">
                  <c:v>44550.291666666664</c:v>
                </c:pt>
                <c:pt idx="8480">
                  <c:v>44550.333333333336</c:v>
                </c:pt>
                <c:pt idx="8481">
                  <c:v>44550.375</c:v>
                </c:pt>
                <c:pt idx="8482">
                  <c:v>44550.416666666664</c:v>
                </c:pt>
                <c:pt idx="8483">
                  <c:v>44550.458333333336</c:v>
                </c:pt>
                <c:pt idx="8484">
                  <c:v>44550.5</c:v>
                </c:pt>
                <c:pt idx="8485">
                  <c:v>44550.541666666664</c:v>
                </c:pt>
                <c:pt idx="8486">
                  <c:v>44550.583333333336</c:v>
                </c:pt>
                <c:pt idx="8487">
                  <c:v>44550.625</c:v>
                </c:pt>
                <c:pt idx="8488">
                  <c:v>44550.666666666664</c:v>
                </c:pt>
                <c:pt idx="8489">
                  <c:v>44550.708333333336</c:v>
                </c:pt>
                <c:pt idx="8490">
                  <c:v>44550.75</c:v>
                </c:pt>
                <c:pt idx="8491">
                  <c:v>44550.791666666664</c:v>
                </c:pt>
                <c:pt idx="8492">
                  <c:v>44550.833333333336</c:v>
                </c:pt>
                <c:pt idx="8493">
                  <c:v>44550.875</c:v>
                </c:pt>
                <c:pt idx="8494">
                  <c:v>44550.916666666664</c:v>
                </c:pt>
                <c:pt idx="8495">
                  <c:v>44550.958333333336</c:v>
                </c:pt>
                <c:pt idx="8496">
                  <c:v>44551</c:v>
                </c:pt>
                <c:pt idx="8497">
                  <c:v>44551.041666666664</c:v>
                </c:pt>
                <c:pt idx="8498">
                  <c:v>44551.083333333336</c:v>
                </c:pt>
                <c:pt idx="8499">
                  <c:v>44551.125</c:v>
                </c:pt>
                <c:pt idx="8500">
                  <c:v>44551.166666666664</c:v>
                </c:pt>
                <c:pt idx="8501">
                  <c:v>44551.208333333336</c:v>
                </c:pt>
                <c:pt idx="8502">
                  <c:v>44551.25</c:v>
                </c:pt>
                <c:pt idx="8503">
                  <c:v>44551.291666666664</c:v>
                </c:pt>
                <c:pt idx="8504">
                  <c:v>44551.333333333336</c:v>
                </c:pt>
                <c:pt idx="8505">
                  <c:v>44551.375</c:v>
                </c:pt>
                <c:pt idx="8506">
                  <c:v>44551.416666666664</c:v>
                </c:pt>
                <c:pt idx="8507">
                  <c:v>44551.458333333336</c:v>
                </c:pt>
                <c:pt idx="8508">
                  <c:v>44551.5</c:v>
                </c:pt>
                <c:pt idx="8509">
                  <c:v>44551.541666666664</c:v>
                </c:pt>
                <c:pt idx="8510">
                  <c:v>44551.583333333336</c:v>
                </c:pt>
                <c:pt idx="8511">
                  <c:v>44551.625</c:v>
                </c:pt>
                <c:pt idx="8512">
                  <c:v>44551.666666666664</c:v>
                </c:pt>
                <c:pt idx="8513">
                  <c:v>44551.708333333336</c:v>
                </c:pt>
                <c:pt idx="8514">
                  <c:v>44551.75</c:v>
                </c:pt>
                <c:pt idx="8515">
                  <c:v>44551.791666666664</c:v>
                </c:pt>
                <c:pt idx="8516">
                  <c:v>44551.833333333336</c:v>
                </c:pt>
                <c:pt idx="8517">
                  <c:v>44551.875</c:v>
                </c:pt>
                <c:pt idx="8518">
                  <c:v>44551.916666666664</c:v>
                </c:pt>
                <c:pt idx="8519">
                  <c:v>44551.958333333336</c:v>
                </c:pt>
                <c:pt idx="8520">
                  <c:v>44552</c:v>
                </c:pt>
                <c:pt idx="8521">
                  <c:v>44552.041666666664</c:v>
                </c:pt>
                <c:pt idx="8522">
                  <c:v>44552.083333333336</c:v>
                </c:pt>
                <c:pt idx="8523">
                  <c:v>44552.125</c:v>
                </c:pt>
                <c:pt idx="8524">
                  <c:v>44552.166666666664</c:v>
                </c:pt>
                <c:pt idx="8525">
                  <c:v>44552.208333333336</c:v>
                </c:pt>
                <c:pt idx="8526">
                  <c:v>44552.25</c:v>
                </c:pt>
                <c:pt idx="8527">
                  <c:v>44552.291666666664</c:v>
                </c:pt>
                <c:pt idx="8528">
                  <c:v>44552.333333333336</c:v>
                </c:pt>
                <c:pt idx="8529">
                  <c:v>44552.375</c:v>
                </c:pt>
                <c:pt idx="8530">
                  <c:v>44552.416666666664</c:v>
                </c:pt>
                <c:pt idx="8531">
                  <c:v>44552.458333333336</c:v>
                </c:pt>
                <c:pt idx="8532">
                  <c:v>44552.5</c:v>
                </c:pt>
                <c:pt idx="8533">
                  <c:v>44552.541666666664</c:v>
                </c:pt>
                <c:pt idx="8534">
                  <c:v>44552.583333333336</c:v>
                </c:pt>
                <c:pt idx="8535">
                  <c:v>44552.625</c:v>
                </c:pt>
                <c:pt idx="8536">
                  <c:v>44552.666666666664</c:v>
                </c:pt>
                <c:pt idx="8537">
                  <c:v>44552.708333333336</c:v>
                </c:pt>
                <c:pt idx="8538">
                  <c:v>44552.75</c:v>
                </c:pt>
                <c:pt idx="8539">
                  <c:v>44552.791666666664</c:v>
                </c:pt>
                <c:pt idx="8540">
                  <c:v>44552.833333333336</c:v>
                </c:pt>
                <c:pt idx="8541">
                  <c:v>44552.875</c:v>
                </c:pt>
                <c:pt idx="8542">
                  <c:v>44552.916666666664</c:v>
                </c:pt>
                <c:pt idx="8543">
                  <c:v>44552.958333333336</c:v>
                </c:pt>
                <c:pt idx="8544">
                  <c:v>44553</c:v>
                </c:pt>
                <c:pt idx="8545">
                  <c:v>44553.041666666664</c:v>
                </c:pt>
                <c:pt idx="8546">
                  <c:v>44553.083333333336</c:v>
                </c:pt>
                <c:pt idx="8547">
                  <c:v>44553.125</c:v>
                </c:pt>
                <c:pt idx="8548">
                  <c:v>44553.166666666664</c:v>
                </c:pt>
                <c:pt idx="8549">
                  <c:v>44553.208333333336</c:v>
                </c:pt>
                <c:pt idx="8550">
                  <c:v>44553.25</c:v>
                </c:pt>
                <c:pt idx="8551">
                  <c:v>44553.291666666664</c:v>
                </c:pt>
                <c:pt idx="8552">
                  <c:v>44553.333333333336</c:v>
                </c:pt>
                <c:pt idx="8553">
                  <c:v>44553.375</c:v>
                </c:pt>
                <c:pt idx="8554">
                  <c:v>44553.416666666664</c:v>
                </c:pt>
                <c:pt idx="8555">
                  <c:v>44553.458333333336</c:v>
                </c:pt>
                <c:pt idx="8556">
                  <c:v>44553.5</c:v>
                </c:pt>
                <c:pt idx="8557">
                  <c:v>44553.541666666664</c:v>
                </c:pt>
                <c:pt idx="8558">
                  <c:v>44553.583333333336</c:v>
                </c:pt>
                <c:pt idx="8559">
                  <c:v>44553.625</c:v>
                </c:pt>
                <c:pt idx="8560">
                  <c:v>44553.666666666664</c:v>
                </c:pt>
                <c:pt idx="8561">
                  <c:v>44553.708333333336</c:v>
                </c:pt>
                <c:pt idx="8562">
                  <c:v>44553.75</c:v>
                </c:pt>
                <c:pt idx="8563">
                  <c:v>44553.791666666664</c:v>
                </c:pt>
                <c:pt idx="8564">
                  <c:v>44553.833333333336</c:v>
                </c:pt>
                <c:pt idx="8565">
                  <c:v>44553.875</c:v>
                </c:pt>
                <c:pt idx="8566">
                  <c:v>44553.916666666664</c:v>
                </c:pt>
                <c:pt idx="8567">
                  <c:v>44553.958333333336</c:v>
                </c:pt>
                <c:pt idx="8568">
                  <c:v>44554</c:v>
                </c:pt>
                <c:pt idx="8569">
                  <c:v>44554.041666666664</c:v>
                </c:pt>
                <c:pt idx="8570">
                  <c:v>44554.083333333336</c:v>
                </c:pt>
                <c:pt idx="8571">
                  <c:v>44554.125</c:v>
                </c:pt>
                <c:pt idx="8572">
                  <c:v>44554.166666666664</c:v>
                </c:pt>
                <c:pt idx="8573">
                  <c:v>44554.208333333336</c:v>
                </c:pt>
                <c:pt idx="8574">
                  <c:v>44554.25</c:v>
                </c:pt>
                <c:pt idx="8575">
                  <c:v>44554.291666666664</c:v>
                </c:pt>
                <c:pt idx="8576">
                  <c:v>44554.333333333336</c:v>
                </c:pt>
                <c:pt idx="8577">
                  <c:v>44554.375</c:v>
                </c:pt>
                <c:pt idx="8578">
                  <c:v>44554.416666666664</c:v>
                </c:pt>
                <c:pt idx="8579">
                  <c:v>44554.458333333336</c:v>
                </c:pt>
                <c:pt idx="8580">
                  <c:v>44554.5</c:v>
                </c:pt>
                <c:pt idx="8581">
                  <c:v>44554.541666666664</c:v>
                </c:pt>
                <c:pt idx="8582">
                  <c:v>44554.583333333336</c:v>
                </c:pt>
                <c:pt idx="8583">
                  <c:v>44554.625</c:v>
                </c:pt>
                <c:pt idx="8584">
                  <c:v>44554.666666666664</c:v>
                </c:pt>
                <c:pt idx="8585">
                  <c:v>44554.708333333336</c:v>
                </c:pt>
                <c:pt idx="8586">
                  <c:v>44554.75</c:v>
                </c:pt>
                <c:pt idx="8587">
                  <c:v>44554.791666666664</c:v>
                </c:pt>
                <c:pt idx="8588">
                  <c:v>44554.833333333336</c:v>
                </c:pt>
                <c:pt idx="8589">
                  <c:v>44554.875</c:v>
                </c:pt>
                <c:pt idx="8590">
                  <c:v>44554.916666666664</c:v>
                </c:pt>
                <c:pt idx="8591">
                  <c:v>44554.958333333336</c:v>
                </c:pt>
                <c:pt idx="8592">
                  <c:v>44555</c:v>
                </c:pt>
                <c:pt idx="8593">
                  <c:v>44555.041666666664</c:v>
                </c:pt>
                <c:pt idx="8594">
                  <c:v>44555.083333333336</c:v>
                </c:pt>
                <c:pt idx="8595">
                  <c:v>44555.125</c:v>
                </c:pt>
                <c:pt idx="8596">
                  <c:v>44555.166666666664</c:v>
                </c:pt>
                <c:pt idx="8597">
                  <c:v>44555.208333333336</c:v>
                </c:pt>
                <c:pt idx="8598">
                  <c:v>44555.25</c:v>
                </c:pt>
                <c:pt idx="8599">
                  <c:v>44555.291666666664</c:v>
                </c:pt>
                <c:pt idx="8600">
                  <c:v>44555.333333333336</c:v>
                </c:pt>
                <c:pt idx="8601">
                  <c:v>44555.375</c:v>
                </c:pt>
                <c:pt idx="8602">
                  <c:v>44555.416666666664</c:v>
                </c:pt>
                <c:pt idx="8603">
                  <c:v>44555.458333333336</c:v>
                </c:pt>
                <c:pt idx="8604">
                  <c:v>44555.5</c:v>
                </c:pt>
                <c:pt idx="8605">
                  <c:v>44555.541666666664</c:v>
                </c:pt>
                <c:pt idx="8606">
                  <c:v>44555.583333333336</c:v>
                </c:pt>
                <c:pt idx="8607">
                  <c:v>44555.625</c:v>
                </c:pt>
                <c:pt idx="8608">
                  <c:v>44555.666666666664</c:v>
                </c:pt>
                <c:pt idx="8609">
                  <c:v>44555.708333333336</c:v>
                </c:pt>
                <c:pt idx="8610">
                  <c:v>44555.75</c:v>
                </c:pt>
                <c:pt idx="8611">
                  <c:v>44555.791666666664</c:v>
                </c:pt>
                <c:pt idx="8612">
                  <c:v>44555.833333333336</c:v>
                </c:pt>
                <c:pt idx="8613">
                  <c:v>44555.875</c:v>
                </c:pt>
                <c:pt idx="8614">
                  <c:v>44555.916666666664</c:v>
                </c:pt>
                <c:pt idx="8615">
                  <c:v>44555.958333333336</c:v>
                </c:pt>
                <c:pt idx="8616">
                  <c:v>44556</c:v>
                </c:pt>
                <c:pt idx="8617">
                  <c:v>44556.041666666664</c:v>
                </c:pt>
                <c:pt idx="8618">
                  <c:v>44556.083333333336</c:v>
                </c:pt>
                <c:pt idx="8619">
                  <c:v>44556.125</c:v>
                </c:pt>
                <c:pt idx="8620">
                  <c:v>44556.166666666664</c:v>
                </c:pt>
                <c:pt idx="8621">
                  <c:v>44556.208333333336</c:v>
                </c:pt>
                <c:pt idx="8622">
                  <c:v>44556.25</c:v>
                </c:pt>
                <c:pt idx="8623">
                  <c:v>44556.291666666664</c:v>
                </c:pt>
                <c:pt idx="8624">
                  <c:v>44556.333333333336</c:v>
                </c:pt>
                <c:pt idx="8625">
                  <c:v>44556.375</c:v>
                </c:pt>
                <c:pt idx="8626">
                  <c:v>44556.416666666664</c:v>
                </c:pt>
                <c:pt idx="8627">
                  <c:v>44556.458333333336</c:v>
                </c:pt>
                <c:pt idx="8628">
                  <c:v>44556.5</c:v>
                </c:pt>
                <c:pt idx="8629">
                  <c:v>44556.541666666664</c:v>
                </c:pt>
                <c:pt idx="8630">
                  <c:v>44556.583333333336</c:v>
                </c:pt>
                <c:pt idx="8631">
                  <c:v>44556.625</c:v>
                </c:pt>
                <c:pt idx="8632">
                  <c:v>44556.666666666664</c:v>
                </c:pt>
                <c:pt idx="8633">
                  <c:v>44556.708333333336</c:v>
                </c:pt>
                <c:pt idx="8634">
                  <c:v>44556.75</c:v>
                </c:pt>
                <c:pt idx="8635">
                  <c:v>44556.791666666664</c:v>
                </c:pt>
                <c:pt idx="8636">
                  <c:v>44556.833333333336</c:v>
                </c:pt>
                <c:pt idx="8637">
                  <c:v>44556.875</c:v>
                </c:pt>
                <c:pt idx="8638">
                  <c:v>44556.916666666664</c:v>
                </c:pt>
                <c:pt idx="8639">
                  <c:v>44556.958333333336</c:v>
                </c:pt>
                <c:pt idx="8640">
                  <c:v>44557</c:v>
                </c:pt>
                <c:pt idx="8641">
                  <c:v>44557.041666666664</c:v>
                </c:pt>
                <c:pt idx="8642">
                  <c:v>44557.083333333336</c:v>
                </c:pt>
                <c:pt idx="8643">
                  <c:v>44557.125</c:v>
                </c:pt>
                <c:pt idx="8644">
                  <c:v>44557.166666666664</c:v>
                </c:pt>
                <c:pt idx="8645">
                  <c:v>44557.208333333336</c:v>
                </c:pt>
                <c:pt idx="8646">
                  <c:v>44557.25</c:v>
                </c:pt>
                <c:pt idx="8647">
                  <c:v>44557.291666666664</c:v>
                </c:pt>
                <c:pt idx="8648">
                  <c:v>44557.333333333336</c:v>
                </c:pt>
                <c:pt idx="8649">
                  <c:v>44557.375</c:v>
                </c:pt>
                <c:pt idx="8650">
                  <c:v>44557.416666666664</c:v>
                </c:pt>
                <c:pt idx="8651">
                  <c:v>44557.458333333336</c:v>
                </c:pt>
                <c:pt idx="8652">
                  <c:v>44557.5</c:v>
                </c:pt>
                <c:pt idx="8653">
                  <c:v>44557.541666666664</c:v>
                </c:pt>
                <c:pt idx="8654">
                  <c:v>44557.583333333336</c:v>
                </c:pt>
                <c:pt idx="8655">
                  <c:v>44557.625</c:v>
                </c:pt>
                <c:pt idx="8656">
                  <c:v>44557.666666666664</c:v>
                </c:pt>
                <c:pt idx="8657">
                  <c:v>44557.708333333336</c:v>
                </c:pt>
                <c:pt idx="8658">
                  <c:v>44557.75</c:v>
                </c:pt>
                <c:pt idx="8659">
                  <c:v>44557.791666666664</c:v>
                </c:pt>
                <c:pt idx="8660">
                  <c:v>44557.833333333336</c:v>
                </c:pt>
                <c:pt idx="8661">
                  <c:v>44557.875</c:v>
                </c:pt>
                <c:pt idx="8662">
                  <c:v>44557.916666666664</c:v>
                </c:pt>
                <c:pt idx="8663">
                  <c:v>44557.958333333336</c:v>
                </c:pt>
                <c:pt idx="8664">
                  <c:v>44558</c:v>
                </c:pt>
                <c:pt idx="8665">
                  <c:v>44558.041666666664</c:v>
                </c:pt>
                <c:pt idx="8666">
                  <c:v>44558.083333333336</c:v>
                </c:pt>
                <c:pt idx="8667">
                  <c:v>44558.125</c:v>
                </c:pt>
                <c:pt idx="8668">
                  <c:v>44558.166666666664</c:v>
                </c:pt>
                <c:pt idx="8669">
                  <c:v>44558.208333333336</c:v>
                </c:pt>
                <c:pt idx="8670">
                  <c:v>44558.25</c:v>
                </c:pt>
                <c:pt idx="8671">
                  <c:v>44558.291666666664</c:v>
                </c:pt>
                <c:pt idx="8672">
                  <c:v>44558.333333333336</c:v>
                </c:pt>
                <c:pt idx="8673">
                  <c:v>44558.375</c:v>
                </c:pt>
                <c:pt idx="8674">
                  <c:v>44558.416666666664</c:v>
                </c:pt>
                <c:pt idx="8675">
                  <c:v>44558.458333333336</c:v>
                </c:pt>
                <c:pt idx="8676">
                  <c:v>44558.5</c:v>
                </c:pt>
                <c:pt idx="8677">
                  <c:v>44558.541666666664</c:v>
                </c:pt>
                <c:pt idx="8678">
                  <c:v>44558.583333333336</c:v>
                </c:pt>
                <c:pt idx="8679">
                  <c:v>44558.625</c:v>
                </c:pt>
                <c:pt idx="8680">
                  <c:v>44558.666666666664</c:v>
                </c:pt>
                <c:pt idx="8681">
                  <c:v>44558.708333333336</c:v>
                </c:pt>
                <c:pt idx="8682">
                  <c:v>44558.75</c:v>
                </c:pt>
                <c:pt idx="8683">
                  <c:v>44558.791666666664</c:v>
                </c:pt>
                <c:pt idx="8684">
                  <c:v>44558.833333333336</c:v>
                </c:pt>
                <c:pt idx="8685">
                  <c:v>44558.875</c:v>
                </c:pt>
                <c:pt idx="8686">
                  <c:v>44558.916666666664</c:v>
                </c:pt>
                <c:pt idx="8687">
                  <c:v>44558.958333333336</c:v>
                </c:pt>
                <c:pt idx="8688">
                  <c:v>44559</c:v>
                </c:pt>
                <c:pt idx="8689">
                  <c:v>44559.041666666664</c:v>
                </c:pt>
                <c:pt idx="8690">
                  <c:v>44559.083333333336</c:v>
                </c:pt>
                <c:pt idx="8691">
                  <c:v>44559.125</c:v>
                </c:pt>
                <c:pt idx="8692">
                  <c:v>44559.166666666664</c:v>
                </c:pt>
                <c:pt idx="8693">
                  <c:v>44559.208333333336</c:v>
                </c:pt>
                <c:pt idx="8694">
                  <c:v>44559.25</c:v>
                </c:pt>
                <c:pt idx="8695">
                  <c:v>44559.291666666664</c:v>
                </c:pt>
                <c:pt idx="8696">
                  <c:v>44559.333333333336</c:v>
                </c:pt>
                <c:pt idx="8697">
                  <c:v>44559.375</c:v>
                </c:pt>
                <c:pt idx="8698">
                  <c:v>44559.416666666664</c:v>
                </c:pt>
                <c:pt idx="8699">
                  <c:v>44559.458333333336</c:v>
                </c:pt>
                <c:pt idx="8700">
                  <c:v>44559.5</c:v>
                </c:pt>
                <c:pt idx="8701">
                  <c:v>44559.541666666664</c:v>
                </c:pt>
                <c:pt idx="8702">
                  <c:v>44559.583333333336</c:v>
                </c:pt>
                <c:pt idx="8703">
                  <c:v>44559.625</c:v>
                </c:pt>
                <c:pt idx="8704">
                  <c:v>44559.666666666664</c:v>
                </c:pt>
                <c:pt idx="8705">
                  <c:v>44559.708333333336</c:v>
                </c:pt>
                <c:pt idx="8706">
                  <c:v>44559.75</c:v>
                </c:pt>
                <c:pt idx="8707">
                  <c:v>44559.791666666664</c:v>
                </c:pt>
                <c:pt idx="8708">
                  <c:v>44559.833333333336</c:v>
                </c:pt>
                <c:pt idx="8709">
                  <c:v>44559.875</c:v>
                </c:pt>
                <c:pt idx="8710">
                  <c:v>44559.916666666664</c:v>
                </c:pt>
                <c:pt idx="8711">
                  <c:v>44559.958333333336</c:v>
                </c:pt>
                <c:pt idx="8712">
                  <c:v>44560</c:v>
                </c:pt>
                <c:pt idx="8713">
                  <c:v>44560.041666666664</c:v>
                </c:pt>
                <c:pt idx="8714">
                  <c:v>44560.083333333336</c:v>
                </c:pt>
                <c:pt idx="8715">
                  <c:v>44560.125</c:v>
                </c:pt>
                <c:pt idx="8716">
                  <c:v>44560.166666666664</c:v>
                </c:pt>
                <c:pt idx="8717">
                  <c:v>44560.208333333336</c:v>
                </c:pt>
                <c:pt idx="8718">
                  <c:v>44560.25</c:v>
                </c:pt>
                <c:pt idx="8719">
                  <c:v>44560.291666666664</c:v>
                </c:pt>
                <c:pt idx="8720">
                  <c:v>44560.333333333336</c:v>
                </c:pt>
                <c:pt idx="8721">
                  <c:v>44560.375</c:v>
                </c:pt>
                <c:pt idx="8722">
                  <c:v>44560.416666666664</c:v>
                </c:pt>
                <c:pt idx="8723">
                  <c:v>44560.458333333336</c:v>
                </c:pt>
                <c:pt idx="8724">
                  <c:v>44560.5</c:v>
                </c:pt>
                <c:pt idx="8725">
                  <c:v>44560.541666666664</c:v>
                </c:pt>
                <c:pt idx="8726">
                  <c:v>44560.583333333336</c:v>
                </c:pt>
                <c:pt idx="8727">
                  <c:v>44560.625</c:v>
                </c:pt>
                <c:pt idx="8728">
                  <c:v>44560.666666666664</c:v>
                </c:pt>
                <c:pt idx="8729">
                  <c:v>44560.708333333336</c:v>
                </c:pt>
                <c:pt idx="8730">
                  <c:v>44560.75</c:v>
                </c:pt>
                <c:pt idx="8731">
                  <c:v>44560.791666666664</c:v>
                </c:pt>
                <c:pt idx="8732">
                  <c:v>44560.833333333336</c:v>
                </c:pt>
                <c:pt idx="8733">
                  <c:v>44560.875</c:v>
                </c:pt>
                <c:pt idx="8734">
                  <c:v>44560.916666666664</c:v>
                </c:pt>
                <c:pt idx="8735">
                  <c:v>44560.958333333336</c:v>
                </c:pt>
                <c:pt idx="8736">
                  <c:v>44561</c:v>
                </c:pt>
                <c:pt idx="8737">
                  <c:v>44561.041666666664</c:v>
                </c:pt>
                <c:pt idx="8738">
                  <c:v>44561.083333333336</c:v>
                </c:pt>
                <c:pt idx="8739">
                  <c:v>44561.125</c:v>
                </c:pt>
                <c:pt idx="8740">
                  <c:v>44561.166666666664</c:v>
                </c:pt>
                <c:pt idx="8741">
                  <c:v>44561.208333333336</c:v>
                </c:pt>
                <c:pt idx="8742">
                  <c:v>44561.25</c:v>
                </c:pt>
                <c:pt idx="8743">
                  <c:v>44561.291666666664</c:v>
                </c:pt>
                <c:pt idx="8744">
                  <c:v>44561.333333333336</c:v>
                </c:pt>
                <c:pt idx="8745">
                  <c:v>44561.375</c:v>
                </c:pt>
                <c:pt idx="8746">
                  <c:v>44561.416666666664</c:v>
                </c:pt>
                <c:pt idx="8747">
                  <c:v>44561.458333333336</c:v>
                </c:pt>
                <c:pt idx="8748">
                  <c:v>44561.5</c:v>
                </c:pt>
                <c:pt idx="8749">
                  <c:v>44561.541666666664</c:v>
                </c:pt>
                <c:pt idx="8750">
                  <c:v>44561.583333333336</c:v>
                </c:pt>
                <c:pt idx="8751">
                  <c:v>44561.625</c:v>
                </c:pt>
                <c:pt idx="8752">
                  <c:v>44561.666666666664</c:v>
                </c:pt>
                <c:pt idx="8753">
                  <c:v>44561.708333333336</c:v>
                </c:pt>
                <c:pt idx="8754">
                  <c:v>44561.75</c:v>
                </c:pt>
                <c:pt idx="8755">
                  <c:v>44561.791666666664</c:v>
                </c:pt>
                <c:pt idx="8756">
                  <c:v>44561.833333333336</c:v>
                </c:pt>
                <c:pt idx="8757">
                  <c:v>44561.875</c:v>
                </c:pt>
                <c:pt idx="8758">
                  <c:v>44561.916666666664</c:v>
                </c:pt>
                <c:pt idx="8759">
                  <c:v>44561.958333333336</c:v>
                </c:pt>
              </c:numCache>
            </c:numRef>
          </c:cat>
          <c:val>
            <c:numRef>
              <c:f>'Şekil 2.1.1'!$B$2:$B$8761</c:f>
              <c:numCache>
                <c:formatCode>#,##0.0#####</c:formatCode>
                <c:ptCount val="8760"/>
                <c:pt idx="0">
                  <c:v>263.99</c:v>
                </c:pt>
                <c:pt idx="1">
                  <c:v>236.99</c:v>
                </c:pt>
                <c:pt idx="2">
                  <c:v>216.7</c:v>
                </c:pt>
                <c:pt idx="3">
                  <c:v>218.07</c:v>
                </c:pt>
                <c:pt idx="4">
                  <c:v>208.99</c:v>
                </c:pt>
                <c:pt idx="5">
                  <c:v>209</c:v>
                </c:pt>
                <c:pt idx="6">
                  <c:v>236.98</c:v>
                </c:pt>
                <c:pt idx="7">
                  <c:v>225</c:v>
                </c:pt>
                <c:pt idx="8">
                  <c:v>236.98</c:v>
                </c:pt>
                <c:pt idx="9">
                  <c:v>216.51</c:v>
                </c:pt>
                <c:pt idx="10">
                  <c:v>236.99</c:v>
                </c:pt>
                <c:pt idx="11">
                  <c:v>220.57</c:v>
                </c:pt>
                <c:pt idx="12">
                  <c:v>218.18</c:v>
                </c:pt>
                <c:pt idx="13">
                  <c:v>236.98</c:v>
                </c:pt>
                <c:pt idx="14">
                  <c:v>236.98</c:v>
                </c:pt>
                <c:pt idx="15">
                  <c:v>218.32</c:v>
                </c:pt>
                <c:pt idx="16">
                  <c:v>284.99</c:v>
                </c:pt>
                <c:pt idx="17">
                  <c:v>317.37</c:v>
                </c:pt>
                <c:pt idx="18">
                  <c:v>323.06</c:v>
                </c:pt>
                <c:pt idx="19">
                  <c:v>320.52</c:v>
                </c:pt>
                <c:pt idx="20">
                  <c:v>319.17</c:v>
                </c:pt>
                <c:pt idx="21">
                  <c:v>315.97000000000003</c:v>
                </c:pt>
                <c:pt idx="22">
                  <c:v>313.56</c:v>
                </c:pt>
                <c:pt idx="23">
                  <c:v>310.77999999999997</c:v>
                </c:pt>
                <c:pt idx="24">
                  <c:v>310</c:v>
                </c:pt>
                <c:pt idx="25">
                  <c:v>300</c:v>
                </c:pt>
                <c:pt idx="26">
                  <c:v>256.33</c:v>
                </c:pt>
                <c:pt idx="27">
                  <c:v>248.02</c:v>
                </c:pt>
                <c:pt idx="28">
                  <c:v>236.99</c:v>
                </c:pt>
                <c:pt idx="29">
                  <c:v>248.02</c:v>
                </c:pt>
                <c:pt idx="30">
                  <c:v>259</c:v>
                </c:pt>
                <c:pt idx="31">
                  <c:v>269.99</c:v>
                </c:pt>
                <c:pt idx="32">
                  <c:v>285</c:v>
                </c:pt>
                <c:pt idx="33">
                  <c:v>284.99</c:v>
                </c:pt>
                <c:pt idx="34">
                  <c:v>278.41000000000003</c:v>
                </c:pt>
                <c:pt idx="35">
                  <c:v>269.99</c:v>
                </c:pt>
                <c:pt idx="36">
                  <c:v>263</c:v>
                </c:pt>
                <c:pt idx="37">
                  <c:v>297.62</c:v>
                </c:pt>
                <c:pt idx="38">
                  <c:v>311.95</c:v>
                </c:pt>
                <c:pt idx="39">
                  <c:v>315.26</c:v>
                </c:pt>
                <c:pt idx="40">
                  <c:v>319.54000000000002</c:v>
                </c:pt>
                <c:pt idx="41">
                  <c:v>329.2</c:v>
                </c:pt>
                <c:pt idx="42">
                  <c:v>334.03</c:v>
                </c:pt>
                <c:pt idx="43">
                  <c:v>330</c:v>
                </c:pt>
                <c:pt idx="44">
                  <c:v>325.17</c:v>
                </c:pt>
                <c:pt idx="45">
                  <c:v>320.95</c:v>
                </c:pt>
                <c:pt idx="46">
                  <c:v>317.29000000000002</c:v>
                </c:pt>
                <c:pt idx="47">
                  <c:v>311.88</c:v>
                </c:pt>
                <c:pt idx="48">
                  <c:v>310.95999999999998</c:v>
                </c:pt>
                <c:pt idx="49">
                  <c:v>312.06</c:v>
                </c:pt>
                <c:pt idx="50">
                  <c:v>310.10000000000002</c:v>
                </c:pt>
                <c:pt idx="51">
                  <c:v>269.99</c:v>
                </c:pt>
                <c:pt idx="52">
                  <c:v>248.02</c:v>
                </c:pt>
                <c:pt idx="53">
                  <c:v>236.99</c:v>
                </c:pt>
                <c:pt idx="54">
                  <c:v>237.99</c:v>
                </c:pt>
                <c:pt idx="55">
                  <c:v>246.32</c:v>
                </c:pt>
                <c:pt idx="56">
                  <c:v>264.58</c:v>
                </c:pt>
                <c:pt idx="57">
                  <c:v>247.76</c:v>
                </c:pt>
                <c:pt idx="58">
                  <c:v>267.42</c:v>
                </c:pt>
                <c:pt idx="59">
                  <c:v>269.98</c:v>
                </c:pt>
                <c:pt idx="60">
                  <c:v>283.48</c:v>
                </c:pt>
                <c:pt idx="61">
                  <c:v>269.99</c:v>
                </c:pt>
                <c:pt idx="62">
                  <c:v>260</c:v>
                </c:pt>
                <c:pt idx="63">
                  <c:v>308.32</c:v>
                </c:pt>
                <c:pt idx="64">
                  <c:v>313.45999999999998</c:v>
                </c:pt>
                <c:pt idx="65">
                  <c:v>324.37</c:v>
                </c:pt>
                <c:pt idx="66">
                  <c:v>333.1</c:v>
                </c:pt>
                <c:pt idx="67">
                  <c:v>331.01</c:v>
                </c:pt>
                <c:pt idx="68">
                  <c:v>328.43</c:v>
                </c:pt>
                <c:pt idx="69">
                  <c:v>325.01</c:v>
                </c:pt>
                <c:pt idx="70">
                  <c:v>321.72000000000003</c:v>
                </c:pt>
                <c:pt idx="71">
                  <c:v>315.87</c:v>
                </c:pt>
                <c:pt idx="72">
                  <c:v>300</c:v>
                </c:pt>
                <c:pt idx="73">
                  <c:v>269.98</c:v>
                </c:pt>
                <c:pt idx="74">
                  <c:v>256.33</c:v>
                </c:pt>
                <c:pt idx="75">
                  <c:v>248.03</c:v>
                </c:pt>
                <c:pt idx="76">
                  <c:v>236.98</c:v>
                </c:pt>
                <c:pt idx="77">
                  <c:v>236.98</c:v>
                </c:pt>
                <c:pt idx="78">
                  <c:v>269.98</c:v>
                </c:pt>
                <c:pt idx="79">
                  <c:v>311.52</c:v>
                </c:pt>
                <c:pt idx="80">
                  <c:v>320.23</c:v>
                </c:pt>
                <c:pt idx="81">
                  <c:v>323.77</c:v>
                </c:pt>
                <c:pt idx="82">
                  <c:v>321.89</c:v>
                </c:pt>
                <c:pt idx="83">
                  <c:v>318.20999999999998</c:v>
                </c:pt>
                <c:pt idx="84">
                  <c:v>299.99</c:v>
                </c:pt>
                <c:pt idx="85">
                  <c:v>311.08</c:v>
                </c:pt>
                <c:pt idx="86">
                  <c:v>315.01</c:v>
                </c:pt>
                <c:pt idx="87">
                  <c:v>315.76</c:v>
                </c:pt>
                <c:pt idx="88">
                  <c:v>320.26</c:v>
                </c:pt>
                <c:pt idx="89">
                  <c:v>327.10000000000002</c:v>
                </c:pt>
                <c:pt idx="90">
                  <c:v>323.42</c:v>
                </c:pt>
                <c:pt idx="91">
                  <c:v>315.38</c:v>
                </c:pt>
                <c:pt idx="92">
                  <c:v>317.12</c:v>
                </c:pt>
                <c:pt idx="93">
                  <c:v>311.5</c:v>
                </c:pt>
                <c:pt idx="94">
                  <c:v>269.99</c:v>
                </c:pt>
                <c:pt idx="95">
                  <c:v>256.32</c:v>
                </c:pt>
                <c:pt idx="96">
                  <c:v>299.99</c:v>
                </c:pt>
                <c:pt idx="97">
                  <c:v>236.99</c:v>
                </c:pt>
                <c:pt idx="98">
                  <c:v>236.99</c:v>
                </c:pt>
                <c:pt idx="99">
                  <c:v>236.99</c:v>
                </c:pt>
                <c:pt idx="100">
                  <c:v>236.98</c:v>
                </c:pt>
                <c:pt idx="101">
                  <c:v>236.99</c:v>
                </c:pt>
                <c:pt idx="102">
                  <c:v>238.02</c:v>
                </c:pt>
                <c:pt idx="103">
                  <c:v>269.25</c:v>
                </c:pt>
                <c:pt idx="104">
                  <c:v>312.98</c:v>
                </c:pt>
                <c:pt idx="105">
                  <c:v>315</c:v>
                </c:pt>
                <c:pt idx="106">
                  <c:v>313.95999999999998</c:v>
                </c:pt>
                <c:pt idx="107">
                  <c:v>310.52999999999997</c:v>
                </c:pt>
                <c:pt idx="108">
                  <c:v>268.01</c:v>
                </c:pt>
                <c:pt idx="109">
                  <c:v>283.49</c:v>
                </c:pt>
                <c:pt idx="110">
                  <c:v>312.37</c:v>
                </c:pt>
                <c:pt idx="111">
                  <c:v>314.99</c:v>
                </c:pt>
                <c:pt idx="112">
                  <c:v>319.06</c:v>
                </c:pt>
                <c:pt idx="113">
                  <c:v>324.72000000000003</c:v>
                </c:pt>
                <c:pt idx="114">
                  <c:v>324.07</c:v>
                </c:pt>
                <c:pt idx="115">
                  <c:v>318.24</c:v>
                </c:pt>
                <c:pt idx="116">
                  <c:v>315</c:v>
                </c:pt>
                <c:pt idx="117">
                  <c:v>313.52999999999997</c:v>
                </c:pt>
                <c:pt idx="118">
                  <c:v>300.57</c:v>
                </c:pt>
                <c:pt idx="119">
                  <c:v>275</c:v>
                </c:pt>
                <c:pt idx="120">
                  <c:v>300</c:v>
                </c:pt>
                <c:pt idx="121">
                  <c:v>310.39</c:v>
                </c:pt>
                <c:pt idx="122">
                  <c:v>269.98</c:v>
                </c:pt>
                <c:pt idx="123">
                  <c:v>256.32</c:v>
                </c:pt>
                <c:pt idx="124">
                  <c:v>247.02</c:v>
                </c:pt>
                <c:pt idx="125">
                  <c:v>256.33</c:v>
                </c:pt>
                <c:pt idx="126">
                  <c:v>269.98</c:v>
                </c:pt>
                <c:pt idx="127">
                  <c:v>312.02</c:v>
                </c:pt>
                <c:pt idx="128">
                  <c:v>319.51</c:v>
                </c:pt>
                <c:pt idx="129">
                  <c:v>321.58999999999997</c:v>
                </c:pt>
                <c:pt idx="130">
                  <c:v>319.67</c:v>
                </c:pt>
                <c:pt idx="131">
                  <c:v>318.32</c:v>
                </c:pt>
                <c:pt idx="132">
                  <c:v>310.29000000000002</c:v>
                </c:pt>
                <c:pt idx="133">
                  <c:v>311.99</c:v>
                </c:pt>
                <c:pt idx="134">
                  <c:v>316.04000000000002</c:v>
                </c:pt>
                <c:pt idx="135">
                  <c:v>318.08999999999997</c:v>
                </c:pt>
                <c:pt idx="136">
                  <c:v>318.77999999999997</c:v>
                </c:pt>
                <c:pt idx="137">
                  <c:v>323.87</c:v>
                </c:pt>
                <c:pt idx="138">
                  <c:v>323.18</c:v>
                </c:pt>
                <c:pt idx="139">
                  <c:v>318.33</c:v>
                </c:pt>
                <c:pt idx="140">
                  <c:v>315.64999999999998</c:v>
                </c:pt>
                <c:pt idx="141">
                  <c:v>314.83</c:v>
                </c:pt>
                <c:pt idx="142">
                  <c:v>310.2</c:v>
                </c:pt>
                <c:pt idx="143">
                  <c:v>269.98</c:v>
                </c:pt>
                <c:pt idx="144">
                  <c:v>300</c:v>
                </c:pt>
                <c:pt idx="145">
                  <c:v>309.99</c:v>
                </c:pt>
                <c:pt idx="146">
                  <c:v>269.24</c:v>
                </c:pt>
                <c:pt idx="147">
                  <c:v>264.99</c:v>
                </c:pt>
                <c:pt idx="148">
                  <c:v>247.03</c:v>
                </c:pt>
                <c:pt idx="149">
                  <c:v>247.03</c:v>
                </c:pt>
                <c:pt idx="150">
                  <c:v>256.32</c:v>
                </c:pt>
                <c:pt idx="151">
                  <c:v>269.24</c:v>
                </c:pt>
                <c:pt idx="152">
                  <c:v>315.94</c:v>
                </c:pt>
                <c:pt idx="153">
                  <c:v>318.02999999999997</c:v>
                </c:pt>
                <c:pt idx="154">
                  <c:v>317.60000000000002</c:v>
                </c:pt>
                <c:pt idx="155">
                  <c:v>313.97000000000003</c:v>
                </c:pt>
                <c:pt idx="156">
                  <c:v>269.24</c:v>
                </c:pt>
                <c:pt idx="157">
                  <c:v>274.41000000000003</c:v>
                </c:pt>
                <c:pt idx="158">
                  <c:v>310.39</c:v>
                </c:pt>
                <c:pt idx="159">
                  <c:v>313.39999999999998</c:v>
                </c:pt>
                <c:pt idx="160">
                  <c:v>313.69</c:v>
                </c:pt>
                <c:pt idx="161">
                  <c:v>320.08999999999997</c:v>
                </c:pt>
                <c:pt idx="162">
                  <c:v>321.01</c:v>
                </c:pt>
                <c:pt idx="163">
                  <c:v>316.33</c:v>
                </c:pt>
                <c:pt idx="164">
                  <c:v>316.22000000000003</c:v>
                </c:pt>
                <c:pt idx="165">
                  <c:v>313.2</c:v>
                </c:pt>
                <c:pt idx="166">
                  <c:v>310.26</c:v>
                </c:pt>
                <c:pt idx="167">
                  <c:v>269.24</c:v>
                </c:pt>
                <c:pt idx="168">
                  <c:v>308.99</c:v>
                </c:pt>
                <c:pt idx="169">
                  <c:v>256.33</c:v>
                </c:pt>
                <c:pt idx="170">
                  <c:v>258.48</c:v>
                </c:pt>
                <c:pt idx="171">
                  <c:v>243.99</c:v>
                </c:pt>
                <c:pt idx="172">
                  <c:v>233.99</c:v>
                </c:pt>
                <c:pt idx="173">
                  <c:v>235.98</c:v>
                </c:pt>
                <c:pt idx="174">
                  <c:v>235.99</c:v>
                </c:pt>
                <c:pt idx="175">
                  <c:v>256.32</c:v>
                </c:pt>
                <c:pt idx="176">
                  <c:v>312.51</c:v>
                </c:pt>
                <c:pt idx="177">
                  <c:v>320.51</c:v>
                </c:pt>
                <c:pt idx="178">
                  <c:v>320.51</c:v>
                </c:pt>
                <c:pt idx="179">
                  <c:v>318.11</c:v>
                </c:pt>
                <c:pt idx="180">
                  <c:v>310</c:v>
                </c:pt>
                <c:pt idx="181">
                  <c:v>300.57</c:v>
                </c:pt>
                <c:pt idx="182">
                  <c:v>313.39999999999998</c:v>
                </c:pt>
                <c:pt idx="183">
                  <c:v>314.57</c:v>
                </c:pt>
                <c:pt idx="184">
                  <c:v>310.70999999999998</c:v>
                </c:pt>
                <c:pt idx="185">
                  <c:v>318.45</c:v>
                </c:pt>
                <c:pt idx="186">
                  <c:v>319.23</c:v>
                </c:pt>
                <c:pt idx="187">
                  <c:v>315.11</c:v>
                </c:pt>
                <c:pt idx="188">
                  <c:v>313.55</c:v>
                </c:pt>
                <c:pt idx="189">
                  <c:v>311.02</c:v>
                </c:pt>
                <c:pt idx="190">
                  <c:v>288.47000000000003</c:v>
                </c:pt>
                <c:pt idx="191">
                  <c:v>248.48</c:v>
                </c:pt>
                <c:pt idx="192">
                  <c:v>308.99</c:v>
                </c:pt>
                <c:pt idx="193">
                  <c:v>256.33</c:v>
                </c:pt>
                <c:pt idx="194">
                  <c:v>269.99</c:v>
                </c:pt>
                <c:pt idx="195">
                  <c:v>249.99</c:v>
                </c:pt>
                <c:pt idx="196">
                  <c:v>242.98</c:v>
                </c:pt>
                <c:pt idx="197">
                  <c:v>242.99</c:v>
                </c:pt>
                <c:pt idx="198">
                  <c:v>243.99</c:v>
                </c:pt>
                <c:pt idx="199">
                  <c:v>237.99</c:v>
                </c:pt>
                <c:pt idx="200">
                  <c:v>250</c:v>
                </c:pt>
                <c:pt idx="201">
                  <c:v>256.33</c:v>
                </c:pt>
                <c:pt idx="202">
                  <c:v>262.99</c:v>
                </c:pt>
                <c:pt idx="203">
                  <c:v>255</c:v>
                </c:pt>
                <c:pt idx="204">
                  <c:v>236.99</c:v>
                </c:pt>
                <c:pt idx="205">
                  <c:v>269.98</c:v>
                </c:pt>
                <c:pt idx="206">
                  <c:v>236.99</c:v>
                </c:pt>
                <c:pt idx="207">
                  <c:v>269.01</c:v>
                </c:pt>
                <c:pt idx="208">
                  <c:v>309.99</c:v>
                </c:pt>
                <c:pt idx="209">
                  <c:v>317.99</c:v>
                </c:pt>
                <c:pt idx="210">
                  <c:v>320.57</c:v>
                </c:pt>
                <c:pt idx="211">
                  <c:v>317.04000000000002</c:v>
                </c:pt>
                <c:pt idx="212">
                  <c:v>317.29000000000002</c:v>
                </c:pt>
                <c:pt idx="213">
                  <c:v>314.24</c:v>
                </c:pt>
                <c:pt idx="214">
                  <c:v>311.39</c:v>
                </c:pt>
                <c:pt idx="215">
                  <c:v>269.99</c:v>
                </c:pt>
                <c:pt idx="216">
                  <c:v>308.99</c:v>
                </c:pt>
                <c:pt idx="217">
                  <c:v>245</c:v>
                </c:pt>
                <c:pt idx="218">
                  <c:v>249.99</c:v>
                </c:pt>
                <c:pt idx="219">
                  <c:v>242.23</c:v>
                </c:pt>
                <c:pt idx="220">
                  <c:v>233.99</c:v>
                </c:pt>
                <c:pt idx="221">
                  <c:v>233.99</c:v>
                </c:pt>
                <c:pt idx="222">
                  <c:v>242.22</c:v>
                </c:pt>
                <c:pt idx="223">
                  <c:v>233.99</c:v>
                </c:pt>
                <c:pt idx="224">
                  <c:v>200</c:v>
                </c:pt>
                <c:pt idx="225">
                  <c:v>236.97</c:v>
                </c:pt>
                <c:pt idx="226">
                  <c:v>309.99</c:v>
                </c:pt>
                <c:pt idx="227">
                  <c:v>310.47000000000003</c:v>
                </c:pt>
                <c:pt idx="228">
                  <c:v>310.43</c:v>
                </c:pt>
                <c:pt idx="229">
                  <c:v>236.98</c:v>
                </c:pt>
                <c:pt idx="230">
                  <c:v>236.97</c:v>
                </c:pt>
                <c:pt idx="231">
                  <c:v>237.99</c:v>
                </c:pt>
                <c:pt idx="232">
                  <c:v>311.42</c:v>
                </c:pt>
                <c:pt idx="233">
                  <c:v>319.99</c:v>
                </c:pt>
                <c:pt idx="234">
                  <c:v>324.76</c:v>
                </c:pt>
                <c:pt idx="235">
                  <c:v>322.7</c:v>
                </c:pt>
                <c:pt idx="236">
                  <c:v>319.83999999999997</c:v>
                </c:pt>
                <c:pt idx="237">
                  <c:v>316.19</c:v>
                </c:pt>
                <c:pt idx="238">
                  <c:v>312.91000000000003</c:v>
                </c:pt>
                <c:pt idx="239">
                  <c:v>272.13</c:v>
                </c:pt>
                <c:pt idx="240">
                  <c:v>309</c:v>
                </c:pt>
                <c:pt idx="241">
                  <c:v>250</c:v>
                </c:pt>
                <c:pt idx="242">
                  <c:v>255.01</c:v>
                </c:pt>
                <c:pt idx="243">
                  <c:v>242.01</c:v>
                </c:pt>
                <c:pt idx="244">
                  <c:v>233.99</c:v>
                </c:pt>
                <c:pt idx="245">
                  <c:v>233.99</c:v>
                </c:pt>
                <c:pt idx="246">
                  <c:v>233.99</c:v>
                </c:pt>
                <c:pt idx="247">
                  <c:v>233.99</c:v>
                </c:pt>
                <c:pt idx="248">
                  <c:v>313.85000000000002</c:v>
                </c:pt>
                <c:pt idx="249">
                  <c:v>318.86</c:v>
                </c:pt>
                <c:pt idx="250">
                  <c:v>318.58999999999997</c:v>
                </c:pt>
                <c:pt idx="251">
                  <c:v>314.33999999999997</c:v>
                </c:pt>
                <c:pt idx="252">
                  <c:v>279.48</c:v>
                </c:pt>
                <c:pt idx="253">
                  <c:v>310</c:v>
                </c:pt>
                <c:pt idx="254">
                  <c:v>313.13</c:v>
                </c:pt>
                <c:pt idx="255">
                  <c:v>314.83999999999997</c:v>
                </c:pt>
                <c:pt idx="256">
                  <c:v>318.99</c:v>
                </c:pt>
                <c:pt idx="257">
                  <c:v>324.33999999999997</c:v>
                </c:pt>
                <c:pt idx="258">
                  <c:v>324.42</c:v>
                </c:pt>
                <c:pt idx="259">
                  <c:v>319.39</c:v>
                </c:pt>
                <c:pt idx="260">
                  <c:v>317.54000000000002</c:v>
                </c:pt>
                <c:pt idx="261">
                  <c:v>314.05</c:v>
                </c:pt>
                <c:pt idx="262">
                  <c:v>310.35000000000002</c:v>
                </c:pt>
                <c:pt idx="263">
                  <c:v>265</c:v>
                </c:pt>
                <c:pt idx="264">
                  <c:v>309</c:v>
                </c:pt>
                <c:pt idx="265">
                  <c:v>289</c:v>
                </c:pt>
                <c:pt idx="266">
                  <c:v>310</c:v>
                </c:pt>
                <c:pt idx="267">
                  <c:v>254.89</c:v>
                </c:pt>
                <c:pt idx="268">
                  <c:v>240.01</c:v>
                </c:pt>
                <c:pt idx="269">
                  <c:v>250</c:v>
                </c:pt>
                <c:pt idx="270">
                  <c:v>254.89</c:v>
                </c:pt>
                <c:pt idx="271">
                  <c:v>269</c:v>
                </c:pt>
                <c:pt idx="272">
                  <c:v>314.36</c:v>
                </c:pt>
                <c:pt idx="273">
                  <c:v>318.99</c:v>
                </c:pt>
                <c:pt idx="274">
                  <c:v>317.27999999999997</c:v>
                </c:pt>
                <c:pt idx="275">
                  <c:v>317.76</c:v>
                </c:pt>
                <c:pt idx="276">
                  <c:v>311.44</c:v>
                </c:pt>
                <c:pt idx="277">
                  <c:v>312.97000000000003</c:v>
                </c:pt>
                <c:pt idx="278">
                  <c:v>315.64999999999998</c:v>
                </c:pt>
                <c:pt idx="279">
                  <c:v>316.39999999999998</c:v>
                </c:pt>
                <c:pt idx="280">
                  <c:v>317.79000000000002</c:v>
                </c:pt>
                <c:pt idx="281">
                  <c:v>321.75</c:v>
                </c:pt>
                <c:pt idx="282">
                  <c:v>320.58999999999997</c:v>
                </c:pt>
                <c:pt idx="283">
                  <c:v>316.3</c:v>
                </c:pt>
                <c:pt idx="284">
                  <c:v>314.33</c:v>
                </c:pt>
                <c:pt idx="285">
                  <c:v>311.63</c:v>
                </c:pt>
                <c:pt idx="286">
                  <c:v>300.57</c:v>
                </c:pt>
                <c:pt idx="287">
                  <c:v>249.03</c:v>
                </c:pt>
                <c:pt idx="288">
                  <c:v>309</c:v>
                </c:pt>
                <c:pt idx="289">
                  <c:v>275.01</c:v>
                </c:pt>
                <c:pt idx="290">
                  <c:v>294.99</c:v>
                </c:pt>
                <c:pt idx="291">
                  <c:v>243.99</c:v>
                </c:pt>
                <c:pt idx="292">
                  <c:v>254.88</c:v>
                </c:pt>
                <c:pt idx="293">
                  <c:v>310.07</c:v>
                </c:pt>
                <c:pt idx="294">
                  <c:v>312.18</c:v>
                </c:pt>
                <c:pt idx="295">
                  <c:v>315.45</c:v>
                </c:pt>
                <c:pt idx="296">
                  <c:v>324.5</c:v>
                </c:pt>
                <c:pt idx="297">
                  <c:v>330.95</c:v>
                </c:pt>
                <c:pt idx="298">
                  <c:v>331.35</c:v>
                </c:pt>
                <c:pt idx="299">
                  <c:v>332.58</c:v>
                </c:pt>
                <c:pt idx="300">
                  <c:v>328.89</c:v>
                </c:pt>
                <c:pt idx="301">
                  <c:v>329.89</c:v>
                </c:pt>
                <c:pt idx="302">
                  <c:v>332.68</c:v>
                </c:pt>
                <c:pt idx="303">
                  <c:v>333.58</c:v>
                </c:pt>
                <c:pt idx="304">
                  <c:v>336.46</c:v>
                </c:pt>
                <c:pt idx="305">
                  <c:v>343.22</c:v>
                </c:pt>
                <c:pt idx="306">
                  <c:v>344.96</c:v>
                </c:pt>
                <c:pt idx="307">
                  <c:v>335.57</c:v>
                </c:pt>
                <c:pt idx="308">
                  <c:v>328.74</c:v>
                </c:pt>
                <c:pt idx="309">
                  <c:v>325.87</c:v>
                </c:pt>
                <c:pt idx="310">
                  <c:v>322.57</c:v>
                </c:pt>
                <c:pt idx="311">
                  <c:v>318.82</c:v>
                </c:pt>
                <c:pt idx="312">
                  <c:v>319.81</c:v>
                </c:pt>
                <c:pt idx="313">
                  <c:v>318.60000000000002</c:v>
                </c:pt>
                <c:pt idx="314">
                  <c:v>316.20999999999998</c:v>
                </c:pt>
                <c:pt idx="315">
                  <c:v>313.66000000000003</c:v>
                </c:pt>
                <c:pt idx="316">
                  <c:v>313.5</c:v>
                </c:pt>
                <c:pt idx="317">
                  <c:v>313.13</c:v>
                </c:pt>
                <c:pt idx="318">
                  <c:v>314.64999999999998</c:v>
                </c:pt>
                <c:pt idx="319">
                  <c:v>317.01</c:v>
                </c:pt>
                <c:pt idx="320">
                  <c:v>325</c:v>
                </c:pt>
                <c:pt idx="321">
                  <c:v>332.93</c:v>
                </c:pt>
                <c:pt idx="322">
                  <c:v>334.77</c:v>
                </c:pt>
                <c:pt idx="323">
                  <c:v>334.78</c:v>
                </c:pt>
                <c:pt idx="324">
                  <c:v>330.13</c:v>
                </c:pt>
                <c:pt idx="325">
                  <c:v>333.34</c:v>
                </c:pt>
                <c:pt idx="326">
                  <c:v>336.04</c:v>
                </c:pt>
                <c:pt idx="327">
                  <c:v>336.02</c:v>
                </c:pt>
                <c:pt idx="328">
                  <c:v>338.6</c:v>
                </c:pt>
                <c:pt idx="329">
                  <c:v>356.23</c:v>
                </c:pt>
                <c:pt idx="330">
                  <c:v>349</c:v>
                </c:pt>
                <c:pt idx="331">
                  <c:v>334.81</c:v>
                </c:pt>
                <c:pt idx="332">
                  <c:v>328.51</c:v>
                </c:pt>
                <c:pt idx="333">
                  <c:v>324.99</c:v>
                </c:pt>
                <c:pt idx="334">
                  <c:v>320.39999999999998</c:v>
                </c:pt>
                <c:pt idx="335">
                  <c:v>314.99</c:v>
                </c:pt>
                <c:pt idx="336">
                  <c:v>313.77999999999997</c:v>
                </c:pt>
                <c:pt idx="337">
                  <c:v>313.08</c:v>
                </c:pt>
                <c:pt idx="338">
                  <c:v>309.99</c:v>
                </c:pt>
                <c:pt idx="339">
                  <c:v>250.01</c:v>
                </c:pt>
                <c:pt idx="340">
                  <c:v>239.99</c:v>
                </c:pt>
                <c:pt idx="341">
                  <c:v>239.99</c:v>
                </c:pt>
                <c:pt idx="342">
                  <c:v>275</c:v>
                </c:pt>
                <c:pt idx="343">
                  <c:v>310</c:v>
                </c:pt>
                <c:pt idx="344">
                  <c:v>318.89999999999998</c:v>
                </c:pt>
                <c:pt idx="345">
                  <c:v>323.11</c:v>
                </c:pt>
                <c:pt idx="346">
                  <c:v>323.57</c:v>
                </c:pt>
                <c:pt idx="347">
                  <c:v>323.66000000000003</c:v>
                </c:pt>
                <c:pt idx="348">
                  <c:v>318.68</c:v>
                </c:pt>
                <c:pt idx="349">
                  <c:v>319</c:v>
                </c:pt>
                <c:pt idx="350">
                  <c:v>325.31</c:v>
                </c:pt>
                <c:pt idx="351">
                  <c:v>326.83</c:v>
                </c:pt>
                <c:pt idx="352">
                  <c:v>326.2</c:v>
                </c:pt>
                <c:pt idx="353">
                  <c:v>328.91</c:v>
                </c:pt>
                <c:pt idx="354">
                  <c:v>329</c:v>
                </c:pt>
                <c:pt idx="355">
                  <c:v>325.7</c:v>
                </c:pt>
                <c:pt idx="356">
                  <c:v>323.57</c:v>
                </c:pt>
                <c:pt idx="357">
                  <c:v>320.85000000000002</c:v>
                </c:pt>
                <c:pt idx="358">
                  <c:v>319.02999999999997</c:v>
                </c:pt>
                <c:pt idx="359">
                  <c:v>315.61</c:v>
                </c:pt>
                <c:pt idx="360">
                  <c:v>319.02</c:v>
                </c:pt>
                <c:pt idx="361">
                  <c:v>318.33</c:v>
                </c:pt>
                <c:pt idx="362">
                  <c:v>314.98</c:v>
                </c:pt>
                <c:pt idx="363">
                  <c:v>311.68</c:v>
                </c:pt>
                <c:pt idx="364">
                  <c:v>310.83</c:v>
                </c:pt>
                <c:pt idx="365">
                  <c:v>310.8</c:v>
                </c:pt>
                <c:pt idx="366">
                  <c:v>311.24</c:v>
                </c:pt>
                <c:pt idx="367">
                  <c:v>310.74</c:v>
                </c:pt>
                <c:pt idx="368">
                  <c:v>313.22000000000003</c:v>
                </c:pt>
                <c:pt idx="369">
                  <c:v>317.43</c:v>
                </c:pt>
                <c:pt idx="370">
                  <c:v>319</c:v>
                </c:pt>
                <c:pt idx="371">
                  <c:v>322.31</c:v>
                </c:pt>
                <c:pt idx="372">
                  <c:v>319.42</c:v>
                </c:pt>
                <c:pt idx="373">
                  <c:v>320.67</c:v>
                </c:pt>
                <c:pt idx="374">
                  <c:v>320</c:v>
                </c:pt>
                <c:pt idx="375">
                  <c:v>319</c:v>
                </c:pt>
                <c:pt idx="376">
                  <c:v>317.45</c:v>
                </c:pt>
                <c:pt idx="377">
                  <c:v>318.77999999999997</c:v>
                </c:pt>
                <c:pt idx="378">
                  <c:v>320.61</c:v>
                </c:pt>
                <c:pt idx="379">
                  <c:v>318.61</c:v>
                </c:pt>
                <c:pt idx="380">
                  <c:v>315.19</c:v>
                </c:pt>
                <c:pt idx="381">
                  <c:v>310.07</c:v>
                </c:pt>
                <c:pt idx="382">
                  <c:v>275</c:v>
                </c:pt>
                <c:pt idx="383">
                  <c:v>272.12</c:v>
                </c:pt>
                <c:pt idx="384">
                  <c:v>308.99</c:v>
                </c:pt>
                <c:pt idx="385">
                  <c:v>300</c:v>
                </c:pt>
                <c:pt idx="386">
                  <c:v>268.99</c:v>
                </c:pt>
                <c:pt idx="387">
                  <c:v>254.88</c:v>
                </c:pt>
                <c:pt idx="388">
                  <c:v>262.99</c:v>
                </c:pt>
                <c:pt idx="389">
                  <c:v>254.89</c:v>
                </c:pt>
                <c:pt idx="390">
                  <c:v>254.89</c:v>
                </c:pt>
                <c:pt idx="391">
                  <c:v>236.98</c:v>
                </c:pt>
                <c:pt idx="392">
                  <c:v>186.99</c:v>
                </c:pt>
                <c:pt idx="393">
                  <c:v>231.31</c:v>
                </c:pt>
                <c:pt idx="394">
                  <c:v>270.91000000000003</c:v>
                </c:pt>
                <c:pt idx="395">
                  <c:v>270.91000000000003</c:v>
                </c:pt>
                <c:pt idx="396">
                  <c:v>290</c:v>
                </c:pt>
                <c:pt idx="397">
                  <c:v>304.33</c:v>
                </c:pt>
                <c:pt idx="398">
                  <c:v>311.98</c:v>
                </c:pt>
                <c:pt idx="399">
                  <c:v>312.89</c:v>
                </c:pt>
                <c:pt idx="400">
                  <c:v>313.77999999999997</c:v>
                </c:pt>
                <c:pt idx="401">
                  <c:v>317.87</c:v>
                </c:pt>
                <c:pt idx="402">
                  <c:v>322.99</c:v>
                </c:pt>
                <c:pt idx="403">
                  <c:v>322.14</c:v>
                </c:pt>
                <c:pt idx="404">
                  <c:v>321.52999999999997</c:v>
                </c:pt>
                <c:pt idx="405">
                  <c:v>319.97000000000003</c:v>
                </c:pt>
                <c:pt idx="406">
                  <c:v>317.39</c:v>
                </c:pt>
                <c:pt idx="407">
                  <c:v>314.99</c:v>
                </c:pt>
                <c:pt idx="408">
                  <c:v>296.62</c:v>
                </c:pt>
                <c:pt idx="409">
                  <c:v>310.55</c:v>
                </c:pt>
                <c:pt idx="410">
                  <c:v>240.01</c:v>
                </c:pt>
                <c:pt idx="411">
                  <c:v>239.98</c:v>
                </c:pt>
                <c:pt idx="412">
                  <c:v>239.98</c:v>
                </c:pt>
                <c:pt idx="413">
                  <c:v>239.99</c:v>
                </c:pt>
                <c:pt idx="414">
                  <c:v>300</c:v>
                </c:pt>
                <c:pt idx="415">
                  <c:v>314.02999999999997</c:v>
                </c:pt>
                <c:pt idx="416">
                  <c:v>323.25</c:v>
                </c:pt>
                <c:pt idx="417">
                  <c:v>329.22</c:v>
                </c:pt>
                <c:pt idx="418">
                  <c:v>328.44</c:v>
                </c:pt>
                <c:pt idx="419">
                  <c:v>326.89</c:v>
                </c:pt>
                <c:pt idx="420">
                  <c:v>323</c:v>
                </c:pt>
                <c:pt idx="421">
                  <c:v>324.79000000000002</c:v>
                </c:pt>
                <c:pt idx="422">
                  <c:v>327.45</c:v>
                </c:pt>
                <c:pt idx="423">
                  <c:v>328.2</c:v>
                </c:pt>
                <c:pt idx="424">
                  <c:v>330.64</c:v>
                </c:pt>
                <c:pt idx="425">
                  <c:v>332.57</c:v>
                </c:pt>
                <c:pt idx="426">
                  <c:v>330.82</c:v>
                </c:pt>
                <c:pt idx="427">
                  <c:v>325.93</c:v>
                </c:pt>
                <c:pt idx="428">
                  <c:v>322.68</c:v>
                </c:pt>
                <c:pt idx="429">
                  <c:v>319.82</c:v>
                </c:pt>
                <c:pt idx="430">
                  <c:v>317.12</c:v>
                </c:pt>
                <c:pt idx="431">
                  <c:v>314.27999999999997</c:v>
                </c:pt>
                <c:pt idx="432">
                  <c:v>315.32</c:v>
                </c:pt>
                <c:pt idx="433">
                  <c:v>314.74</c:v>
                </c:pt>
                <c:pt idx="434">
                  <c:v>311.89999999999998</c:v>
                </c:pt>
                <c:pt idx="435">
                  <c:v>273.24</c:v>
                </c:pt>
                <c:pt idx="436">
                  <c:v>272.01</c:v>
                </c:pt>
                <c:pt idx="437">
                  <c:v>273.24</c:v>
                </c:pt>
                <c:pt idx="438">
                  <c:v>296.62</c:v>
                </c:pt>
                <c:pt idx="439">
                  <c:v>314.2</c:v>
                </c:pt>
                <c:pt idx="440">
                  <c:v>321.81</c:v>
                </c:pt>
                <c:pt idx="441">
                  <c:v>327.08</c:v>
                </c:pt>
                <c:pt idx="442">
                  <c:v>328.98</c:v>
                </c:pt>
                <c:pt idx="443">
                  <c:v>329</c:v>
                </c:pt>
                <c:pt idx="444">
                  <c:v>325.43</c:v>
                </c:pt>
                <c:pt idx="445">
                  <c:v>327.26</c:v>
                </c:pt>
                <c:pt idx="446">
                  <c:v>330.7</c:v>
                </c:pt>
                <c:pt idx="447">
                  <c:v>331.54</c:v>
                </c:pt>
                <c:pt idx="448">
                  <c:v>334.06</c:v>
                </c:pt>
                <c:pt idx="449">
                  <c:v>337</c:v>
                </c:pt>
                <c:pt idx="450">
                  <c:v>337.34</c:v>
                </c:pt>
                <c:pt idx="451">
                  <c:v>329.95</c:v>
                </c:pt>
                <c:pt idx="452">
                  <c:v>328.14</c:v>
                </c:pt>
                <c:pt idx="453">
                  <c:v>324.13</c:v>
                </c:pt>
                <c:pt idx="454">
                  <c:v>320</c:v>
                </c:pt>
                <c:pt idx="455">
                  <c:v>315.91000000000003</c:v>
                </c:pt>
                <c:pt idx="456">
                  <c:v>321.32</c:v>
                </c:pt>
                <c:pt idx="457">
                  <c:v>319.38</c:v>
                </c:pt>
                <c:pt idx="458">
                  <c:v>316.49</c:v>
                </c:pt>
                <c:pt idx="459">
                  <c:v>315.13</c:v>
                </c:pt>
                <c:pt idx="460">
                  <c:v>314.12</c:v>
                </c:pt>
                <c:pt idx="461">
                  <c:v>314.56</c:v>
                </c:pt>
                <c:pt idx="462">
                  <c:v>317.26</c:v>
                </c:pt>
                <c:pt idx="463">
                  <c:v>317.18</c:v>
                </c:pt>
                <c:pt idx="464">
                  <c:v>325.06</c:v>
                </c:pt>
                <c:pt idx="465">
                  <c:v>333.57</c:v>
                </c:pt>
                <c:pt idx="466">
                  <c:v>333.94</c:v>
                </c:pt>
                <c:pt idx="467">
                  <c:v>335.13</c:v>
                </c:pt>
                <c:pt idx="468">
                  <c:v>331.04</c:v>
                </c:pt>
                <c:pt idx="469">
                  <c:v>332.21</c:v>
                </c:pt>
                <c:pt idx="470">
                  <c:v>333.96</c:v>
                </c:pt>
                <c:pt idx="471">
                  <c:v>335.13</c:v>
                </c:pt>
                <c:pt idx="472">
                  <c:v>338.63</c:v>
                </c:pt>
                <c:pt idx="473">
                  <c:v>348.32</c:v>
                </c:pt>
                <c:pt idx="474">
                  <c:v>347.57</c:v>
                </c:pt>
                <c:pt idx="475">
                  <c:v>335.72</c:v>
                </c:pt>
                <c:pt idx="476">
                  <c:v>329.09</c:v>
                </c:pt>
                <c:pt idx="477">
                  <c:v>324.52</c:v>
                </c:pt>
                <c:pt idx="478">
                  <c:v>320</c:v>
                </c:pt>
                <c:pt idx="479">
                  <c:v>314.64</c:v>
                </c:pt>
                <c:pt idx="480">
                  <c:v>319.04000000000002</c:v>
                </c:pt>
                <c:pt idx="481">
                  <c:v>316.95999999999998</c:v>
                </c:pt>
                <c:pt idx="482">
                  <c:v>314.16000000000003</c:v>
                </c:pt>
                <c:pt idx="483">
                  <c:v>311.81</c:v>
                </c:pt>
                <c:pt idx="484">
                  <c:v>311.69</c:v>
                </c:pt>
                <c:pt idx="485">
                  <c:v>312.52</c:v>
                </c:pt>
                <c:pt idx="486">
                  <c:v>315.08</c:v>
                </c:pt>
                <c:pt idx="487">
                  <c:v>318.27999999999997</c:v>
                </c:pt>
                <c:pt idx="488">
                  <c:v>325.45999999999998</c:v>
                </c:pt>
                <c:pt idx="489">
                  <c:v>332.28</c:v>
                </c:pt>
                <c:pt idx="490">
                  <c:v>331.79</c:v>
                </c:pt>
                <c:pt idx="491">
                  <c:v>334.34</c:v>
                </c:pt>
                <c:pt idx="492">
                  <c:v>330.29</c:v>
                </c:pt>
                <c:pt idx="493">
                  <c:v>331.66</c:v>
                </c:pt>
                <c:pt idx="494">
                  <c:v>333.61</c:v>
                </c:pt>
                <c:pt idx="495">
                  <c:v>334.45</c:v>
                </c:pt>
                <c:pt idx="496">
                  <c:v>338.25</c:v>
                </c:pt>
                <c:pt idx="497">
                  <c:v>342.12</c:v>
                </c:pt>
                <c:pt idx="498">
                  <c:v>340</c:v>
                </c:pt>
                <c:pt idx="499">
                  <c:v>335.31</c:v>
                </c:pt>
                <c:pt idx="500">
                  <c:v>327.55</c:v>
                </c:pt>
                <c:pt idx="501">
                  <c:v>324.13</c:v>
                </c:pt>
                <c:pt idx="502">
                  <c:v>319.99</c:v>
                </c:pt>
                <c:pt idx="503">
                  <c:v>316.37</c:v>
                </c:pt>
                <c:pt idx="504">
                  <c:v>320</c:v>
                </c:pt>
                <c:pt idx="505">
                  <c:v>318.39</c:v>
                </c:pt>
                <c:pt idx="506">
                  <c:v>315</c:v>
                </c:pt>
                <c:pt idx="507">
                  <c:v>312.69</c:v>
                </c:pt>
                <c:pt idx="508">
                  <c:v>312.14999999999998</c:v>
                </c:pt>
                <c:pt idx="509">
                  <c:v>312.58</c:v>
                </c:pt>
                <c:pt idx="510">
                  <c:v>314.33</c:v>
                </c:pt>
                <c:pt idx="511">
                  <c:v>315.3</c:v>
                </c:pt>
                <c:pt idx="512">
                  <c:v>321.02999999999997</c:v>
                </c:pt>
                <c:pt idx="513">
                  <c:v>325.88</c:v>
                </c:pt>
                <c:pt idx="514">
                  <c:v>324.74</c:v>
                </c:pt>
                <c:pt idx="515">
                  <c:v>326.16000000000003</c:v>
                </c:pt>
                <c:pt idx="516">
                  <c:v>320</c:v>
                </c:pt>
                <c:pt idx="517">
                  <c:v>318.08</c:v>
                </c:pt>
                <c:pt idx="518">
                  <c:v>322.3</c:v>
                </c:pt>
                <c:pt idx="519">
                  <c:v>323.16000000000003</c:v>
                </c:pt>
                <c:pt idx="520">
                  <c:v>325.01</c:v>
                </c:pt>
                <c:pt idx="521">
                  <c:v>327.89</c:v>
                </c:pt>
                <c:pt idx="522">
                  <c:v>328.08</c:v>
                </c:pt>
                <c:pt idx="523">
                  <c:v>323.83999999999997</c:v>
                </c:pt>
                <c:pt idx="524">
                  <c:v>319.99</c:v>
                </c:pt>
                <c:pt idx="525">
                  <c:v>318.14999999999998</c:v>
                </c:pt>
                <c:pt idx="526">
                  <c:v>314.89</c:v>
                </c:pt>
                <c:pt idx="527">
                  <c:v>311.02</c:v>
                </c:pt>
                <c:pt idx="528">
                  <c:v>314.58999999999997</c:v>
                </c:pt>
                <c:pt idx="529">
                  <c:v>313.55</c:v>
                </c:pt>
                <c:pt idx="530">
                  <c:v>310.56</c:v>
                </c:pt>
                <c:pt idx="531">
                  <c:v>256.33</c:v>
                </c:pt>
                <c:pt idx="532">
                  <c:v>250.01</c:v>
                </c:pt>
                <c:pt idx="533">
                  <c:v>250.01</c:v>
                </c:pt>
                <c:pt idx="534">
                  <c:v>238.12</c:v>
                </c:pt>
                <c:pt idx="535">
                  <c:v>238.12</c:v>
                </c:pt>
                <c:pt idx="536">
                  <c:v>259.99</c:v>
                </c:pt>
                <c:pt idx="537">
                  <c:v>262.99</c:v>
                </c:pt>
                <c:pt idx="538">
                  <c:v>311.43</c:v>
                </c:pt>
                <c:pt idx="539">
                  <c:v>312.95</c:v>
                </c:pt>
                <c:pt idx="540">
                  <c:v>281.02999999999997</c:v>
                </c:pt>
                <c:pt idx="541">
                  <c:v>296.61</c:v>
                </c:pt>
                <c:pt idx="542">
                  <c:v>310.13</c:v>
                </c:pt>
                <c:pt idx="543">
                  <c:v>311.61</c:v>
                </c:pt>
                <c:pt idx="544">
                  <c:v>315</c:v>
                </c:pt>
                <c:pt idx="545">
                  <c:v>319.64999999999998</c:v>
                </c:pt>
                <c:pt idx="546">
                  <c:v>323</c:v>
                </c:pt>
                <c:pt idx="547">
                  <c:v>319.99</c:v>
                </c:pt>
                <c:pt idx="548">
                  <c:v>315.89</c:v>
                </c:pt>
                <c:pt idx="549">
                  <c:v>313.11</c:v>
                </c:pt>
                <c:pt idx="550">
                  <c:v>310</c:v>
                </c:pt>
                <c:pt idx="551">
                  <c:v>268.55</c:v>
                </c:pt>
                <c:pt idx="552">
                  <c:v>309</c:v>
                </c:pt>
                <c:pt idx="553">
                  <c:v>310.06</c:v>
                </c:pt>
                <c:pt idx="554">
                  <c:v>289.94</c:v>
                </c:pt>
                <c:pt idx="555">
                  <c:v>289.94</c:v>
                </c:pt>
                <c:pt idx="556">
                  <c:v>310.2</c:v>
                </c:pt>
                <c:pt idx="557">
                  <c:v>300.02</c:v>
                </c:pt>
                <c:pt idx="558">
                  <c:v>300.01</c:v>
                </c:pt>
                <c:pt idx="559">
                  <c:v>311.52</c:v>
                </c:pt>
                <c:pt idx="560">
                  <c:v>180.01</c:v>
                </c:pt>
                <c:pt idx="561">
                  <c:v>170.01</c:v>
                </c:pt>
                <c:pt idx="562">
                  <c:v>233.99</c:v>
                </c:pt>
                <c:pt idx="563">
                  <c:v>289.95</c:v>
                </c:pt>
                <c:pt idx="564">
                  <c:v>233.99</c:v>
                </c:pt>
                <c:pt idx="565">
                  <c:v>289.94</c:v>
                </c:pt>
                <c:pt idx="566">
                  <c:v>233.99</c:v>
                </c:pt>
                <c:pt idx="567">
                  <c:v>233.99</c:v>
                </c:pt>
                <c:pt idx="568">
                  <c:v>233.98</c:v>
                </c:pt>
                <c:pt idx="569">
                  <c:v>313.60000000000002</c:v>
                </c:pt>
                <c:pt idx="570">
                  <c:v>318.85000000000002</c:v>
                </c:pt>
                <c:pt idx="571">
                  <c:v>317.64</c:v>
                </c:pt>
                <c:pt idx="572">
                  <c:v>315.57</c:v>
                </c:pt>
                <c:pt idx="573">
                  <c:v>312.63</c:v>
                </c:pt>
                <c:pt idx="574">
                  <c:v>310.54000000000002</c:v>
                </c:pt>
                <c:pt idx="575">
                  <c:v>262.01</c:v>
                </c:pt>
                <c:pt idx="576">
                  <c:v>268.55</c:v>
                </c:pt>
                <c:pt idx="577">
                  <c:v>236.98</c:v>
                </c:pt>
                <c:pt idx="578">
                  <c:v>210</c:v>
                </c:pt>
                <c:pt idx="579">
                  <c:v>233.97</c:v>
                </c:pt>
                <c:pt idx="580">
                  <c:v>233.97</c:v>
                </c:pt>
                <c:pt idx="581">
                  <c:v>236.98</c:v>
                </c:pt>
                <c:pt idx="582">
                  <c:v>236.98</c:v>
                </c:pt>
                <c:pt idx="583">
                  <c:v>250</c:v>
                </c:pt>
                <c:pt idx="584">
                  <c:v>313.83999999999997</c:v>
                </c:pt>
                <c:pt idx="585">
                  <c:v>315.89999999999998</c:v>
                </c:pt>
                <c:pt idx="586">
                  <c:v>315.60000000000002</c:v>
                </c:pt>
                <c:pt idx="587">
                  <c:v>314.99</c:v>
                </c:pt>
                <c:pt idx="588">
                  <c:v>300.01</c:v>
                </c:pt>
                <c:pt idx="589">
                  <c:v>310.22000000000003</c:v>
                </c:pt>
                <c:pt idx="590">
                  <c:v>312.38</c:v>
                </c:pt>
                <c:pt idx="591">
                  <c:v>312.63</c:v>
                </c:pt>
                <c:pt idx="592">
                  <c:v>314.99</c:v>
                </c:pt>
                <c:pt idx="593">
                  <c:v>317.98</c:v>
                </c:pt>
                <c:pt idx="594">
                  <c:v>319.43</c:v>
                </c:pt>
                <c:pt idx="595">
                  <c:v>316.06</c:v>
                </c:pt>
                <c:pt idx="596">
                  <c:v>314.98</c:v>
                </c:pt>
                <c:pt idx="597">
                  <c:v>311.75</c:v>
                </c:pt>
                <c:pt idx="598">
                  <c:v>298.56</c:v>
                </c:pt>
                <c:pt idx="599">
                  <c:v>268.54000000000002</c:v>
                </c:pt>
                <c:pt idx="600">
                  <c:v>309</c:v>
                </c:pt>
                <c:pt idx="601">
                  <c:v>249.57</c:v>
                </c:pt>
                <c:pt idx="602">
                  <c:v>268.54000000000002</c:v>
                </c:pt>
                <c:pt idx="603">
                  <c:v>236.98</c:v>
                </c:pt>
                <c:pt idx="604">
                  <c:v>236.98</c:v>
                </c:pt>
                <c:pt idx="605">
                  <c:v>236.99</c:v>
                </c:pt>
                <c:pt idx="606">
                  <c:v>250.01</c:v>
                </c:pt>
                <c:pt idx="607">
                  <c:v>275.02</c:v>
                </c:pt>
                <c:pt idx="608">
                  <c:v>311.60000000000002</c:v>
                </c:pt>
                <c:pt idx="609">
                  <c:v>320.18</c:v>
                </c:pt>
                <c:pt idx="610">
                  <c:v>317.77</c:v>
                </c:pt>
                <c:pt idx="611">
                  <c:v>316.33</c:v>
                </c:pt>
                <c:pt idx="612">
                  <c:v>311.5</c:v>
                </c:pt>
                <c:pt idx="613">
                  <c:v>312.29000000000002</c:v>
                </c:pt>
                <c:pt idx="614">
                  <c:v>314.83</c:v>
                </c:pt>
                <c:pt idx="615">
                  <c:v>315.44</c:v>
                </c:pt>
                <c:pt idx="616">
                  <c:v>317.36</c:v>
                </c:pt>
                <c:pt idx="617">
                  <c:v>319.82</c:v>
                </c:pt>
                <c:pt idx="618">
                  <c:v>320.33</c:v>
                </c:pt>
                <c:pt idx="619">
                  <c:v>315.97000000000003</c:v>
                </c:pt>
                <c:pt idx="620">
                  <c:v>313.33999999999997</c:v>
                </c:pt>
                <c:pt idx="621">
                  <c:v>310.29000000000002</c:v>
                </c:pt>
                <c:pt idx="622">
                  <c:v>299.98</c:v>
                </c:pt>
                <c:pt idx="623">
                  <c:v>265.01</c:v>
                </c:pt>
                <c:pt idx="624">
                  <c:v>309</c:v>
                </c:pt>
                <c:pt idx="625">
                  <c:v>259.32</c:v>
                </c:pt>
                <c:pt idx="626">
                  <c:v>233.99</c:v>
                </c:pt>
                <c:pt idx="627">
                  <c:v>233.6</c:v>
                </c:pt>
                <c:pt idx="628">
                  <c:v>233.6</c:v>
                </c:pt>
                <c:pt idx="629">
                  <c:v>233.61</c:v>
                </c:pt>
                <c:pt idx="630">
                  <c:v>233.99</c:v>
                </c:pt>
                <c:pt idx="631">
                  <c:v>233.99</c:v>
                </c:pt>
                <c:pt idx="632">
                  <c:v>311.5</c:v>
                </c:pt>
                <c:pt idx="633">
                  <c:v>318.49</c:v>
                </c:pt>
                <c:pt idx="634">
                  <c:v>320</c:v>
                </c:pt>
                <c:pt idx="635">
                  <c:v>323.41000000000003</c:v>
                </c:pt>
                <c:pt idx="636">
                  <c:v>319.16000000000003</c:v>
                </c:pt>
                <c:pt idx="637">
                  <c:v>322.22000000000003</c:v>
                </c:pt>
                <c:pt idx="638">
                  <c:v>324.68</c:v>
                </c:pt>
                <c:pt idx="639">
                  <c:v>324.58</c:v>
                </c:pt>
                <c:pt idx="640">
                  <c:v>324.33</c:v>
                </c:pt>
                <c:pt idx="641">
                  <c:v>326.69</c:v>
                </c:pt>
                <c:pt idx="642">
                  <c:v>326.66000000000003</c:v>
                </c:pt>
                <c:pt idx="643">
                  <c:v>321.94</c:v>
                </c:pt>
                <c:pt idx="644">
                  <c:v>318.42</c:v>
                </c:pt>
                <c:pt idx="645">
                  <c:v>316.69</c:v>
                </c:pt>
                <c:pt idx="646">
                  <c:v>314.67</c:v>
                </c:pt>
                <c:pt idx="647">
                  <c:v>312.22000000000003</c:v>
                </c:pt>
                <c:pt idx="648">
                  <c:v>309</c:v>
                </c:pt>
                <c:pt idx="649">
                  <c:v>311.70999999999998</c:v>
                </c:pt>
                <c:pt idx="650">
                  <c:v>310.47000000000003</c:v>
                </c:pt>
                <c:pt idx="651">
                  <c:v>290.66000000000003</c:v>
                </c:pt>
                <c:pt idx="652">
                  <c:v>299.99</c:v>
                </c:pt>
                <c:pt idx="653">
                  <c:v>310</c:v>
                </c:pt>
                <c:pt idx="654">
                  <c:v>312.73</c:v>
                </c:pt>
                <c:pt idx="655">
                  <c:v>316.64999999999998</c:v>
                </c:pt>
                <c:pt idx="656">
                  <c:v>327.07</c:v>
                </c:pt>
                <c:pt idx="657">
                  <c:v>334.37</c:v>
                </c:pt>
                <c:pt idx="658">
                  <c:v>334.18</c:v>
                </c:pt>
                <c:pt idx="659">
                  <c:v>335.6</c:v>
                </c:pt>
                <c:pt idx="660">
                  <c:v>330.65</c:v>
                </c:pt>
                <c:pt idx="661">
                  <c:v>331.5</c:v>
                </c:pt>
                <c:pt idx="662">
                  <c:v>333.45</c:v>
                </c:pt>
                <c:pt idx="663">
                  <c:v>334.22</c:v>
                </c:pt>
                <c:pt idx="664">
                  <c:v>335.09</c:v>
                </c:pt>
                <c:pt idx="665">
                  <c:v>338.07</c:v>
                </c:pt>
                <c:pt idx="666">
                  <c:v>339.18</c:v>
                </c:pt>
                <c:pt idx="667">
                  <c:v>334.05</c:v>
                </c:pt>
                <c:pt idx="668">
                  <c:v>329.39</c:v>
                </c:pt>
                <c:pt idx="669">
                  <c:v>325.43</c:v>
                </c:pt>
                <c:pt idx="670">
                  <c:v>322.2</c:v>
                </c:pt>
                <c:pt idx="671">
                  <c:v>317.95</c:v>
                </c:pt>
                <c:pt idx="672">
                  <c:v>318.79000000000002</c:v>
                </c:pt>
                <c:pt idx="673">
                  <c:v>317.26</c:v>
                </c:pt>
                <c:pt idx="674">
                  <c:v>313.61</c:v>
                </c:pt>
                <c:pt idx="675">
                  <c:v>310.31</c:v>
                </c:pt>
                <c:pt idx="676">
                  <c:v>290</c:v>
                </c:pt>
                <c:pt idx="677">
                  <c:v>290</c:v>
                </c:pt>
                <c:pt idx="678">
                  <c:v>299.99</c:v>
                </c:pt>
                <c:pt idx="679">
                  <c:v>311.3</c:v>
                </c:pt>
                <c:pt idx="680">
                  <c:v>317.95999999999998</c:v>
                </c:pt>
                <c:pt idx="681">
                  <c:v>320</c:v>
                </c:pt>
                <c:pt idx="682">
                  <c:v>319.62</c:v>
                </c:pt>
                <c:pt idx="683">
                  <c:v>319.61</c:v>
                </c:pt>
                <c:pt idx="684">
                  <c:v>312.52999999999997</c:v>
                </c:pt>
                <c:pt idx="685">
                  <c:v>309.99</c:v>
                </c:pt>
                <c:pt idx="686">
                  <c:v>313.57</c:v>
                </c:pt>
                <c:pt idx="687">
                  <c:v>313.02</c:v>
                </c:pt>
                <c:pt idx="688">
                  <c:v>314.63</c:v>
                </c:pt>
                <c:pt idx="689">
                  <c:v>316.13</c:v>
                </c:pt>
                <c:pt idx="690">
                  <c:v>316.73</c:v>
                </c:pt>
                <c:pt idx="691">
                  <c:v>312.56</c:v>
                </c:pt>
                <c:pt idx="692">
                  <c:v>308.32</c:v>
                </c:pt>
                <c:pt idx="693">
                  <c:v>310</c:v>
                </c:pt>
                <c:pt idx="694">
                  <c:v>294.02</c:v>
                </c:pt>
                <c:pt idx="695">
                  <c:v>274.10000000000002</c:v>
                </c:pt>
                <c:pt idx="696">
                  <c:v>309</c:v>
                </c:pt>
                <c:pt idx="697">
                  <c:v>271.02</c:v>
                </c:pt>
                <c:pt idx="698">
                  <c:v>250</c:v>
                </c:pt>
                <c:pt idx="699">
                  <c:v>236.99</c:v>
                </c:pt>
                <c:pt idx="700">
                  <c:v>243</c:v>
                </c:pt>
                <c:pt idx="701">
                  <c:v>236.99</c:v>
                </c:pt>
                <c:pt idx="702">
                  <c:v>236.98</c:v>
                </c:pt>
                <c:pt idx="703">
                  <c:v>233.45</c:v>
                </c:pt>
                <c:pt idx="704">
                  <c:v>259.33</c:v>
                </c:pt>
                <c:pt idx="705">
                  <c:v>260</c:v>
                </c:pt>
                <c:pt idx="706">
                  <c:v>268.37</c:v>
                </c:pt>
                <c:pt idx="707">
                  <c:v>300</c:v>
                </c:pt>
                <c:pt idx="708">
                  <c:v>287.01</c:v>
                </c:pt>
                <c:pt idx="709">
                  <c:v>310.87</c:v>
                </c:pt>
                <c:pt idx="710">
                  <c:v>311.92</c:v>
                </c:pt>
                <c:pt idx="711">
                  <c:v>313.42</c:v>
                </c:pt>
                <c:pt idx="712">
                  <c:v>313.74</c:v>
                </c:pt>
                <c:pt idx="713">
                  <c:v>316.56</c:v>
                </c:pt>
                <c:pt idx="714">
                  <c:v>322.11</c:v>
                </c:pt>
                <c:pt idx="715">
                  <c:v>321.42</c:v>
                </c:pt>
                <c:pt idx="716">
                  <c:v>319.18</c:v>
                </c:pt>
                <c:pt idx="717">
                  <c:v>316.95</c:v>
                </c:pt>
                <c:pt idx="718">
                  <c:v>314.99</c:v>
                </c:pt>
                <c:pt idx="719">
                  <c:v>312.67</c:v>
                </c:pt>
                <c:pt idx="720">
                  <c:v>311</c:v>
                </c:pt>
                <c:pt idx="721">
                  <c:v>311.39</c:v>
                </c:pt>
                <c:pt idx="722">
                  <c:v>270</c:v>
                </c:pt>
                <c:pt idx="723">
                  <c:v>259.33</c:v>
                </c:pt>
                <c:pt idx="724">
                  <c:v>250</c:v>
                </c:pt>
                <c:pt idx="725">
                  <c:v>250.01</c:v>
                </c:pt>
                <c:pt idx="726">
                  <c:v>250</c:v>
                </c:pt>
                <c:pt idx="727">
                  <c:v>259.32</c:v>
                </c:pt>
                <c:pt idx="728">
                  <c:v>232.98</c:v>
                </c:pt>
                <c:pt idx="729">
                  <c:v>232.98</c:v>
                </c:pt>
                <c:pt idx="730">
                  <c:v>249</c:v>
                </c:pt>
                <c:pt idx="731">
                  <c:v>268.37</c:v>
                </c:pt>
                <c:pt idx="732">
                  <c:v>268.37</c:v>
                </c:pt>
                <c:pt idx="733">
                  <c:v>269.99</c:v>
                </c:pt>
                <c:pt idx="734">
                  <c:v>269.99</c:v>
                </c:pt>
                <c:pt idx="735">
                  <c:v>269.99</c:v>
                </c:pt>
                <c:pt idx="736">
                  <c:v>268.89999999999998</c:v>
                </c:pt>
                <c:pt idx="737">
                  <c:v>299.11</c:v>
                </c:pt>
                <c:pt idx="738">
                  <c:v>313.82</c:v>
                </c:pt>
                <c:pt idx="739">
                  <c:v>312.16000000000003</c:v>
                </c:pt>
                <c:pt idx="740">
                  <c:v>310.25</c:v>
                </c:pt>
                <c:pt idx="741">
                  <c:v>269.99</c:v>
                </c:pt>
                <c:pt idx="742">
                  <c:v>245.99</c:v>
                </c:pt>
                <c:pt idx="743">
                  <c:v>232.99</c:v>
                </c:pt>
                <c:pt idx="744">
                  <c:v>308.99</c:v>
                </c:pt>
                <c:pt idx="745">
                  <c:v>240</c:v>
                </c:pt>
                <c:pt idx="746">
                  <c:v>160.57</c:v>
                </c:pt>
                <c:pt idx="747">
                  <c:v>200</c:v>
                </c:pt>
                <c:pt idx="748">
                  <c:v>200</c:v>
                </c:pt>
                <c:pt idx="749">
                  <c:v>230</c:v>
                </c:pt>
                <c:pt idx="750">
                  <c:v>233.61</c:v>
                </c:pt>
                <c:pt idx="751">
                  <c:v>215.01</c:v>
                </c:pt>
                <c:pt idx="752">
                  <c:v>270</c:v>
                </c:pt>
                <c:pt idx="753">
                  <c:v>312.33999999999997</c:v>
                </c:pt>
                <c:pt idx="754">
                  <c:v>314.79000000000002</c:v>
                </c:pt>
                <c:pt idx="755">
                  <c:v>313.58</c:v>
                </c:pt>
                <c:pt idx="756">
                  <c:v>270</c:v>
                </c:pt>
                <c:pt idx="757">
                  <c:v>310.85000000000002</c:v>
                </c:pt>
                <c:pt idx="758">
                  <c:v>314.68</c:v>
                </c:pt>
                <c:pt idx="759">
                  <c:v>315.77</c:v>
                </c:pt>
                <c:pt idx="760">
                  <c:v>317.45999999999998</c:v>
                </c:pt>
                <c:pt idx="761">
                  <c:v>320.24</c:v>
                </c:pt>
                <c:pt idx="762">
                  <c:v>318.26</c:v>
                </c:pt>
                <c:pt idx="763">
                  <c:v>312.79000000000002</c:v>
                </c:pt>
                <c:pt idx="764">
                  <c:v>310</c:v>
                </c:pt>
                <c:pt idx="765">
                  <c:v>270</c:v>
                </c:pt>
                <c:pt idx="766">
                  <c:v>270</c:v>
                </c:pt>
                <c:pt idx="767">
                  <c:v>268.36</c:v>
                </c:pt>
                <c:pt idx="768">
                  <c:v>299.99</c:v>
                </c:pt>
                <c:pt idx="769">
                  <c:v>232.99</c:v>
                </c:pt>
                <c:pt idx="770">
                  <c:v>232.98</c:v>
                </c:pt>
                <c:pt idx="771">
                  <c:v>232.98</c:v>
                </c:pt>
                <c:pt idx="772">
                  <c:v>232.99</c:v>
                </c:pt>
                <c:pt idx="773">
                  <c:v>254.12</c:v>
                </c:pt>
                <c:pt idx="774">
                  <c:v>250</c:v>
                </c:pt>
                <c:pt idx="775">
                  <c:v>250.01</c:v>
                </c:pt>
                <c:pt idx="776">
                  <c:v>313.74</c:v>
                </c:pt>
                <c:pt idx="777">
                  <c:v>313.72000000000003</c:v>
                </c:pt>
                <c:pt idx="778">
                  <c:v>313.43</c:v>
                </c:pt>
                <c:pt idx="779">
                  <c:v>310.79000000000002</c:v>
                </c:pt>
                <c:pt idx="780">
                  <c:v>281.02</c:v>
                </c:pt>
                <c:pt idx="781">
                  <c:v>299.98</c:v>
                </c:pt>
                <c:pt idx="782">
                  <c:v>311.52</c:v>
                </c:pt>
                <c:pt idx="783">
                  <c:v>314.12</c:v>
                </c:pt>
                <c:pt idx="784">
                  <c:v>318.83999999999997</c:v>
                </c:pt>
                <c:pt idx="785">
                  <c:v>322.88</c:v>
                </c:pt>
                <c:pt idx="786">
                  <c:v>324.45</c:v>
                </c:pt>
                <c:pt idx="787">
                  <c:v>320.39</c:v>
                </c:pt>
                <c:pt idx="788">
                  <c:v>316.56</c:v>
                </c:pt>
                <c:pt idx="789">
                  <c:v>314.64</c:v>
                </c:pt>
                <c:pt idx="790">
                  <c:v>311.23</c:v>
                </c:pt>
                <c:pt idx="791">
                  <c:v>299.98</c:v>
                </c:pt>
                <c:pt idx="792">
                  <c:v>308.99</c:v>
                </c:pt>
                <c:pt idx="793">
                  <c:v>268.54000000000002</c:v>
                </c:pt>
                <c:pt idx="794">
                  <c:v>250.03</c:v>
                </c:pt>
                <c:pt idx="795">
                  <c:v>239.98</c:v>
                </c:pt>
                <c:pt idx="796">
                  <c:v>254.12</c:v>
                </c:pt>
                <c:pt idx="797">
                  <c:v>268.52999999999997</c:v>
                </c:pt>
                <c:pt idx="798">
                  <c:v>311.01</c:v>
                </c:pt>
                <c:pt idx="799">
                  <c:v>311.7</c:v>
                </c:pt>
                <c:pt idx="800">
                  <c:v>322.27</c:v>
                </c:pt>
                <c:pt idx="801">
                  <c:v>324.08</c:v>
                </c:pt>
                <c:pt idx="802">
                  <c:v>321.89999999999998</c:v>
                </c:pt>
                <c:pt idx="803">
                  <c:v>318.45</c:v>
                </c:pt>
                <c:pt idx="804">
                  <c:v>311.91000000000003</c:v>
                </c:pt>
                <c:pt idx="805">
                  <c:v>312.37</c:v>
                </c:pt>
                <c:pt idx="806">
                  <c:v>315.26</c:v>
                </c:pt>
                <c:pt idx="807">
                  <c:v>316.16000000000003</c:v>
                </c:pt>
                <c:pt idx="808">
                  <c:v>319.66000000000003</c:v>
                </c:pt>
                <c:pt idx="809">
                  <c:v>323.3</c:v>
                </c:pt>
                <c:pt idx="810">
                  <c:v>326.33</c:v>
                </c:pt>
                <c:pt idx="811">
                  <c:v>323.69</c:v>
                </c:pt>
                <c:pt idx="812">
                  <c:v>318.93</c:v>
                </c:pt>
                <c:pt idx="813">
                  <c:v>315.49</c:v>
                </c:pt>
                <c:pt idx="814">
                  <c:v>312.83999999999997</c:v>
                </c:pt>
                <c:pt idx="815">
                  <c:v>272.97000000000003</c:v>
                </c:pt>
                <c:pt idx="816">
                  <c:v>309</c:v>
                </c:pt>
                <c:pt idx="817">
                  <c:v>311.05</c:v>
                </c:pt>
                <c:pt idx="818">
                  <c:v>260</c:v>
                </c:pt>
                <c:pt idx="819">
                  <c:v>236.01</c:v>
                </c:pt>
                <c:pt idx="820">
                  <c:v>232.93</c:v>
                </c:pt>
                <c:pt idx="821">
                  <c:v>236.01</c:v>
                </c:pt>
                <c:pt idx="822">
                  <c:v>279.24</c:v>
                </c:pt>
                <c:pt idx="823">
                  <c:v>309.99</c:v>
                </c:pt>
                <c:pt idx="824">
                  <c:v>318.47000000000003</c:v>
                </c:pt>
                <c:pt idx="825">
                  <c:v>317.99</c:v>
                </c:pt>
                <c:pt idx="826">
                  <c:v>316.79000000000002</c:v>
                </c:pt>
                <c:pt idx="827">
                  <c:v>314.58</c:v>
                </c:pt>
                <c:pt idx="828">
                  <c:v>281.02999999999997</c:v>
                </c:pt>
                <c:pt idx="829">
                  <c:v>290.01</c:v>
                </c:pt>
                <c:pt idx="830">
                  <c:v>310.91000000000003</c:v>
                </c:pt>
                <c:pt idx="831">
                  <c:v>311.61</c:v>
                </c:pt>
                <c:pt idx="832">
                  <c:v>315</c:v>
                </c:pt>
                <c:pt idx="833">
                  <c:v>321.26</c:v>
                </c:pt>
                <c:pt idx="834">
                  <c:v>323.93</c:v>
                </c:pt>
                <c:pt idx="835">
                  <c:v>320.94</c:v>
                </c:pt>
                <c:pt idx="836">
                  <c:v>319.25</c:v>
                </c:pt>
                <c:pt idx="837">
                  <c:v>316.54000000000002</c:v>
                </c:pt>
                <c:pt idx="838">
                  <c:v>314.16000000000003</c:v>
                </c:pt>
                <c:pt idx="839">
                  <c:v>311.81</c:v>
                </c:pt>
                <c:pt idx="840">
                  <c:v>308.99</c:v>
                </c:pt>
                <c:pt idx="841">
                  <c:v>270</c:v>
                </c:pt>
                <c:pt idx="842">
                  <c:v>259.3</c:v>
                </c:pt>
                <c:pt idx="843">
                  <c:v>247.99</c:v>
                </c:pt>
                <c:pt idx="844">
                  <c:v>237.99</c:v>
                </c:pt>
                <c:pt idx="845">
                  <c:v>237.99</c:v>
                </c:pt>
                <c:pt idx="846">
                  <c:v>259.99</c:v>
                </c:pt>
                <c:pt idx="847">
                  <c:v>289.99</c:v>
                </c:pt>
                <c:pt idx="848">
                  <c:v>316.77</c:v>
                </c:pt>
                <c:pt idx="849">
                  <c:v>320.01</c:v>
                </c:pt>
                <c:pt idx="850">
                  <c:v>319.33999999999997</c:v>
                </c:pt>
                <c:pt idx="851">
                  <c:v>315.75</c:v>
                </c:pt>
                <c:pt idx="852">
                  <c:v>300</c:v>
                </c:pt>
                <c:pt idx="853">
                  <c:v>255.01</c:v>
                </c:pt>
                <c:pt idx="854">
                  <c:v>311.35000000000002</c:v>
                </c:pt>
                <c:pt idx="855">
                  <c:v>313.12</c:v>
                </c:pt>
                <c:pt idx="856">
                  <c:v>315.26</c:v>
                </c:pt>
                <c:pt idx="857">
                  <c:v>321.45999999999998</c:v>
                </c:pt>
                <c:pt idx="858">
                  <c:v>325.3</c:v>
                </c:pt>
                <c:pt idx="859">
                  <c:v>324.83999999999997</c:v>
                </c:pt>
                <c:pt idx="860">
                  <c:v>320.07</c:v>
                </c:pt>
                <c:pt idx="861">
                  <c:v>317.23</c:v>
                </c:pt>
                <c:pt idx="862">
                  <c:v>315</c:v>
                </c:pt>
                <c:pt idx="863">
                  <c:v>312.23</c:v>
                </c:pt>
                <c:pt idx="864">
                  <c:v>308.99</c:v>
                </c:pt>
                <c:pt idx="865">
                  <c:v>311.76</c:v>
                </c:pt>
                <c:pt idx="866">
                  <c:v>298.01</c:v>
                </c:pt>
                <c:pt idx="867">
                  <c:v>241</c:v>
                </c:pt>
                <c:pt idx="868">
                  <c:v>234.98</c:v>
                </c:pt>
                <c:pt idx="869">
                  <c:v>237.12</c:v>
                </c:pt>
                <c:pt idx="870">
                  <c:v>237.99</c:v>
                </c:pt>
                <c:pt idx="871">
                  <c:v>250</c:v>
                </c:pt>
                <c:pt idx="872">
                  <c:v>310</c:v>
                </c:pt>
                <c:pt idx="873">
                  <c:v>292</c:v>
                </c:pt>
                <c:pt idx="874">
                  <c:v>308.02999999999997</c:v>
                </c:pt>
                <c:pt idx="875">
                  <c:v>308.04000000000002</c:v>
                </c:pt>
                <c:pt idx="876">
                  <c:v>237.99</c:v>
                </c:pt>
                <c:pt idx="877">
                  <c:v>259.99</c:v>
                </c:pt>
                <c:pt idx="878">
                  <c:v>237.99</c:v>
                </c:pt>
                <c:pt idx="879">
                  <c:v>237.99</c:v>
                </c:pt>
                <c:pt idx="880">
                  <c:v>259.98</c:v>
                </c:pt>
                <c:pt idx="881">
                  <c:v>311.27999999999997</c:v>
                </c:pt>
                <c:pt idx="882">
                  <c:v>315.89999999999998</c:v>
                </c:pt>
                <c:pt idx="883">
                  <c:v>315.44</c:v>
                </c:pt>
                <c:pt idx="884">
                  <c:v>314</c:v>
                </c:pt>
                <c:pt idx="885">
                  <c:v>311.37</c:v>
                </c:pt>
                <c:pt idx="886">
                  <c:v>274.99</c:v>
                </c:pt>
                <c:pt idx="887">
                  <c:v>262.04000000000002</c:v>
                </c:pt>
                <c:pt idx="888">
                  <c:v>308.99</c:v>
                </c:pt>
                <c:pt idx="889">
                  <c:v>233.99</c:v>
                </c:pt>
                <c:pt idx="890">
                  <c:v>233.99</c:v>
                </c:pt>
                <c:pt idx="891">
                  <c:v>258.12</c:v>
                </c:pt>
                <c:pt idx="892">
                  <c:v>259.32</c:v>
                </c:pt>
                <c:pt idx="893">
                  <c:v>299</c:v>
                </c:pt>
                <c:pt idx="894">
                  <c:v>262.99</c:v>
                </c:pt>
                <c:pt idx="895">
                  <c:v>258.12</c:v>
                </c:pt>
                <c:pt idx="896">
                  <c:v>258.12</c:v>
                </c:pt>
                <c:pt idx="897">
                  <c:v>207.61</c:v>
                </c:pt>
                <c:pt idx="898">
                  <c:v>225.71</c:v>
                </c:pt>
                <c:pt idx="899">
                  <c:v>226.46</c:v>
                </c:pt>
                <c:pt idx="900">
                  <c:v>225.71</c:v>
                </c:pt>
                <c:pt idx="901">
                  <c:v>226.49</c:v>
                </c:pt>
                <c:pt idx="902">
                  <c:v>233.98</c:v>
                </c:pt>
                <c:pt idx="903">
                  <c:v>226.13</c:v>
                </c:pt>
                <c:pt idx="904">
                  <c:v>226.72</c:v>
                </c:pt>
                <c:pt idx="905">
                  <c:v>263</c:v>
                </c:pt>
                <c:pt idx="906">
                  <c:v>311.05</c:v>
                </c:pt>
                <c:pt idx="907">
                  <c:v>311.86</c:v>
                </c:pt>
                <c:pt idx="908">
                  <c:v>296.62</c:v>
                </c:pt>
                <c:pt idx="909">
                  <c:v>250</c:v>
                </c:pt>
                <c:pt idx="910">
                  <c:v>270.98</c:v>
                </c:pt>
                <c:pt idx="911">
                  <c:v>258.13</c:v>
                </c:pt>
                <c:pt idx="912">
                  <c:v>308.99</c:v>
                </c:pt>
                <c:pt idx="913">
                  <c:v>232.99</c:v>
                </c:pt>
                <c:pt idx="914">
                  <c:v>219.68</c:v>
                </c:pt>
                <c:pt idx="915">
                  <c:v>232.43</c:v>
                </c:pt>
                <c:pt idx="916">
                  <c:v>200</c:v>
                </c:pt>
                <c:pt idx="917">
                  <c:v>230.01</c:v>
                </c:pt>
                <c:pt idx="918">
                  <c:v>232.99</c:v>
                </c:pt>
                <c:pt idx="919">
                  <c:v>239.12</c:v>
                </c:pt>
                <c:pt idx="920">
                  <c:v>300</c:v>
                </c:pt>
                <c:pt idx="921">
                  <c:v>309.99</c:v>
                </c:pt>
                <c:pt idx="922">
                  <c:v>300</c:v>
                </c:pt>
                <c:pt idx="923">
                  <c:v>310.76</c:v>
                </c:pt>
                <c:pt idx="924">
                  <c:v>262.99</c:v>
                </c:pt>
                <c:pt idx="925">
                  <c:v>238.12</c:v>
                </c:pt>
                <c:pt idx="926">
                  <c:v>300</c:v>
                </c:pt>
                <c:pt idx="927">
                  <c:v>284.02999999999997</c:v>
                </c:pt>
                <c:pt idx="928">
                  <c:v>296.62</c:v>
                </c:pt>
                <c:pt idx="929">
                  <c:v>300.01</c:v>
                </c:pt>
                <c:pt idx="930">
                  <c:v>310.52999999999997</c:v>
                </c:pt>
                <c:pt idx="931">
                  <c:v>310.39</c:v>
                </c:pt>
                <c:pt idx="932">
                  <c:v>254.12</c:v>
                </c:pt>
                <c:pt idx="933">
                  <c:v>263.02999999999997</c:v>
                </c:pt>
                <c:pt idx="934">
                  <c:v>254.13</c:v>
                </c:pt>
                <c:pt idx="935">
                  <c:v>233.22</c:v>
                </c:pt>
                <c:pt idx="936">
                  <c:v>308.99</c:v>
                </c:pt>
                <c:pt idx="937">
                  <c:v>255.01</c:v>
                </c:pt>
                <c:pt idx="938">
                  <c:v>232.99</c:v>
                </c:pt>
                <c:pt idx="939">
                  <c:v>232.98</c:v>
                </c:pt>
                <c:pt idx="940">
                  <c:v>232.99</c:v>
                </c:pt>
                <c:pt idx="941">
                  <c:v>240.01</c:v>
                </c:pt>
                <c:pt idx="942">
                  <c:v>252.79</c:v>
                </c:pt>
                <c:pt idx="943">
                  <c:v>250</c:v>
                </c:pt>
                <c:pt idx="944">
                  <c:v>309</c:v>
                </c:pt>
                <c:pt idx="945">
                  <c:v>310.69</c:v>
                </c:pt>
                <c:pt idx="946">
                  <c:v>308</c:v>
                </c:pt>
                <c:pt idx="947">
                  <c:v>274.89999999999998</c:v>
                </c:pt>
                <c:pt idx="948">
                  <c:v>249.79</c:v>
                </c:pt>
                <c:pt idx="949">
                  <c:v>257</c:v>
                </c:pt>
                <c:pt idx="950">
                  <c:v>250</c:v>
                </c:pt>
                <c:pt idx="951">
                  <c:v>250</c:v>
                </c:pt>
                <c:pt idx="952">
                  <c:v>284.02999999999997</c:v>
                </c:pt>
                <c:pt idx="953">
                  <c:v>313.66000000000003</c:v>
                </c:pt>
                <c:pt idx="954">
                  <c:v>316.76</c:v>
                </c:pt>
                <c:pt idx="955">
                  <c:v>315.20999999999998</c:v>
                </c:pt>
                <c:pt idx="956">
                  <c:v>312.08999999999997</c:v>
                </c:pt>
                <c:pt idx="957">
                  <c:v>304</c:v>
                </c:pt>
                <c:pt idx="958">
                  <c:v>267.13</c:v>
                </c:pt>
                <c:pt idx="959">
                  <c:v>257.01</c:v>
                </c:pt>
                <c:pt idx="960">
                  <c:v>297.89</c:v>
                </c:pt>
                <c:pt idx="961">
                  <c:v>254.12</c:v>
                </c:pt>
                <c:pt idx="962">
                  <c:v>231.91</c:v>
                </c:pt>
                <c:pt idx="963">
                  <c:v>200</c:v>
                </c:pt>
                <c:pt idx="964">
                  <c:v>230.01</c:v>
                </c:pt>
                <c:pt idx="965">
                  <c:v>231.77</c:v>
                </c:pt>
                <c:pt idx="966">
                  <c:v>239.12</c:v>
                </c:pt>
                <c:pt idx="967">
                  <c:v>254</c:v>
                </c:pt>
                <c:pt idx="968">
                  <c:v>308.99</c:v>
                </c:pt>
                <c:pt idx="969">
                  <c:v>300.01</c:v>
                </c:pt>
                <c:pt idx="970">
                  <c:v>296.62</c:v>
                </c:pt>
                <c:pt idx="971">
                  <c:v>308</c:v>
                </c:pt>
                <c:pt idx="972">
                  <c:v>261.13</c:v>
                </c:pt>
                <c:pt idx="973">
                  <c:v>261.13</c:v>
                </c:pt>
                <c:pt idx="974">
                  <c:v>267.12</c:v>
                </c:pt>
                <c:pt idx="975">
                  <c:v>261.14</c:v>
                </c:pt>
                <c:pt idx="976">
                  <c:v>254.13</c:v>
                </c:pt>
                <c:pt idx="977">
                  <c:v>309.99</c:v>
                </c:pt>
                <c:pt idx="978">
                  <c:v>313.41000000000003</c:v>
                </c:pt>
                <c:pt idx="979">
                  <c:v>312.95</c:v>
                </c:pt>
                <c:pt idx="980">
                  <c:v>311.99</c:v>
                </c:pt>
                <c:pt idx="981">
                  <c:v>299.99</c:v>
                </c:pt>
                <c:pt idx="982">
                  <c:v>266.01</c:v>
                </c:pt>
                <c:pt idx="983">
                  <c:v>254.13</c:v>
                </c:pt>
                <c:pt idx="984">
                  <c:v>295.01</c:v>
                </c:pt>
                <c:pt idx="985">
                  <c:v>249.52</c:v>
                </c:pt>
                <c:pt idx="986">
                  <c:v>232.99</c:v>
                </c:pt>
                <c:pt idx="987">
                  <c:v>232.98</c:v>
                </c:pt>
                <c:pt idx="988">
                  <c:v>231.35</c:v>
                </c:pt>
                <c:pt idx="989">
                  <c:v>231.44</c:v>
                </c:pt>
                <c:pt idx="990">
                  <c:v>232.98</c:v>
                </c:pt>
                <c:pt idx="991">
                  <c:v>232.98</c:v>
                </c:pt>
                <c:pt idx="992">
                  <c:v>308.99</c:v>
                </c:pt>
                <c:pt idx="993">
                  <c:v>310.74</c:v>
                </c:pt>
                <c:pt idx="994">
                  <c:v>288.31</c:v>
                </c:pt>
                <c:pt idx="995">
                  <c:v>284.02999999999997</c:v>
                </c:pt>
                <c:pt idx="996">
                  <c:v>249.68</c:v>
                </c:pt>
                <c:pt idx="997">
                  <c:v>250</c:v>
                </c:pt>
                <c:pt idx="998">
                  <c:v>254.12</c:v>
                </c:pt>
                <c:pt idx="999">
                  <c:v>254.01</c:v>
                </c:pt>
                <c:pt idx="1000">
                  <c:v>254.13</c:v>
                </c:pt>
                <c:pt idx="1001">
                  <c:v>307.99</c:v>
                </c:pt>
                <c:pt idx="1002">
                  <c:v>313.36</c:v>
                </c:pt>
                <c:pt idx="1003">
                  <c:v>313.36</c:v>
                </c:pt>
                <c:pt idx="1004">
                  <c:v>312.45</c:v>
                </c:pt>
                <c:pt idx="1005">
                  <c:v>309.99</c:v>
                </c:pt>
                <c:pt idx="1006">
                  <c:v>288.98</c:v>
                </c:pt>
                <c:pt idx="1007">
                  <c:v>254.12</c:v>
                </c:pt>
                <c:pt idx="1008">
                  <c:v>267.12</c:v>
                </c:pt>
                <c:pt idx="1009">
                  <c:v>263</c:v>
                </c:pt>
                <c:pt idx="1010">
                  <c:v>249.51</c:v>
                </c:pt>
                <c:pt idx="1011">
                  <c:v>232.98</c:v>
                </c:pt>
                <c:pt idx="1012">
                  <c:v>231.67</c:v>
                </c:pt>
                <c:pt idx="1013">
                  <c:v>232.99</c:v>
                </c:pt>
                <c:pt idx="1014">
                  <c:v>249.52</c:v>
                </c:pt>
                <c:pt idx="1015">
                  <c:v>249.51</c:v>
                </c:pt>
                <c:pt idx="1016">
                  <c:v>310.70999999999998</c:v>
                </c:pt>
                <c:pt idx="1017">
                  <c:v>311.57</c:v>
                </c:pt>
                <c:pt idx="1018">
                  <c:v>311.07</c:v>
                </c:pt>
                <c:pt idx="1019">
                  <c:v>310.35000000000002</c:v>
                </c:pt>
                <c:pt idx="1020">
                  <c:v>296.61</c:v>
                </c:pt>
                <c:pt idx="1021">
                  <c:v>294.69</c:v>
                </c:pt>
                <c:pt idx="1022">
                  <c:v>313.02999999999997</c:v>
                </c:pt>
                <c:pt idx="1023">
                  <c:v>314.92</c:v>
                </c:pt>
                <c:pt idx="1024">
                  <c:v>317.64999999999998</c:v>
                </c:pt>
                <c:pt idx="1025">
                  <c:v>320.76</c:v>
                </c:pt>
                <c:pt idx="1026">
                  <c:v>322.73</c:v>
                </c:pt>
                <c:pt idx="1027">
                  <c:v>320.70999999999998</c:v>
                </c:pt>
                <c:pt idx="1028">
                  <c:v>317.63</c:v>
                </c:pt>
                <c:pt idx="1029">
                  <c:v>313.99</c:v>
                </c:pt>
                <c:pt idx="1030">
                  <c:v>310.95999999999998</c:v>
                </c:pt>
                <c:pt idx="1031">
                  <c:v>299</c:v>
                </c:pt>
                <c:pt idx="1032">
                  <c:v>308.99</c:v>
                </c:pt>
                <c:pt idx="1033">
                  <c:v>284.89</c:v>
                </c:pt>
                <c:pt idx="1034">
                  <c:v>232.99</c:v>
                </c:pt>
                <c:pt idx="1035">
                  <c:v>235.99</c:v>
                </c:pt>
                <c:pt idx="1036">
                  <c:v>232.14</c:v>
                </c:pt>
                <c:pt idx="1037">
                  <c:v>231.97</c:v>
                </c:pt>
                <c:pt idx="1038">
                  <c:v>232.14</c:v>
                </c:pt>
                <c:pt idx="1039">
                  <c:v>232.98</c:v>
                </c:pt>
                <c:pt idx="1040">
                  <c:v>239.12</c:v>
                </c:pt>
                <c:pt idx="1041">
                  <c:v>231.94</c:v>
                </c:pt>
                <c:pt idx="1042">
                  <c:v>249.5</c:v>
                </c:pt>
                <c:pt idx="1043">
                  <c:v>250</c:v>
                </c:pt>
                <c:pt idx="1044">
                  <c:v>267.13</c:v>
                </c:pt>
                <c:pt idx="1045">
                  <c:v>284.89999999999998</c:v>
                </c:pt>
                <c:pt idx="1046">
                  <c:v>264.89999999999998</c:v>
                </c:pt>
                <c:pt idx="1047">
                  <c:v>264.07</c:v>
                </c:pt>
                <c:pt idx="1048">
                  <c:v>299</c:v>
                </c:pt>
                <c:pt idx="1049">
                  <c:v>309.12</c:v>
                </c:pt>
                <c:pt idx="1050">
                  <c:v>316.7</c:v>
                </c:pt>
                <c:pt idx="1051">
                  <c:v>316.89999999999998</c:v>
                </c:pt>
                <c:pt idx="1052">
                  <c:v>313.75</c:v>
                </c:pt>
                <c:pt idx="1053">
                  <c:v>300</c:v>
                </c:pt>
                <c:pt idx="1054">
                  <c:v>277.02999999999997</c:v>
                </c:pt>
                <c:pt idx="1055">
                  <c:v>267.12</c:v>
                </c:pt>
                <c:pt idx="1056">
                  <c:v>308.99</c:v>
                </c:pt>
                <c:pt idx="1057">
                  <c:v>262.99</c:v>
                </c:pt>
                <c:pt idx="1058">
                  <c:v>230.99</c:v>
                </c:pt>
                <c:pt idx="1059">
                  <c:v>248.12</c:v>
                </c:pt>
                <c:pt idx="1060">
                  <c:v>228.91</c:v>
                </c:pt>
                <c:pt idx="1061">
                  <c:v>228.51</c:v>
                </c:pt>
                <c:pt idx="1062">
                  <c:v>228.58</c:v>
                </c:pt>
                <c:pt idx="1063">
                  <c:v>228.71</c:v>
                </c:pt>
                <c:pt idx="1064">
                  <c:v>200</c:v>
                </c:pt>
                <c:pt idx="1065">
                  <c:v>164.64</c:v>
                </c:pt>
                <c:pt idx="1066">
                  <c:v>228.39</c:v>
                </c:pt>
                <c:pt idx="1067">
                  <c:v>179.99</c:v>
                </c:pt>
                <c:pt idx="1068">
                  <c:v>228.06</c:v>
                </c:pt>
                <c:pt idx="1069">
                  <c:v>248.12</c:v>
                </c:pt>
                <c:pt idx="1070">
                  <c:v>230.98</c:v>
                </c:pt>
                <c:pt idx="1071">
                  <c:v>230.99</c:v>
                </c:pt>
                <c:pt idx="1072">
                  <c:v>230.99</c:v>
                </c:pt>
                <c:pt idx="1073">
                  <c:v>249.51</c:v>
                </c:pt>
                <c:pt idx="1074">
                  <c:v>299.99</c:v>
                </c:pt>
                <c:pt idx="1075">
                  <c:v>310.48</c:v>
                </c:pt>
                <c:pt idx="1076">
                  <c:v>307.99</c:v>
                </c:pt>
                <c:pt idx="1077">
                  <c:v>261.13</c:v>
                </c:pt>
                <c:pt idx="1078">
                  <c:v>248.13</c:v>
                </c:pt>
                <c:pt idx="1079">
                  <c:v>231.01</c:v>
                </c:pt>
                <c:pt idx="1080">
                  <c:v>294.58</c:v>
                </c:pt>
                <c:pt idx="1081">
                  <c:v>239.99</c:v>
                </c:pt>
                <c:pt idx="1082">
                  <c:v>148.26</c:v>
                </c:pt>
                <c:pt idx="1083">
                  <c:v>190</c:v>
                </c:pt>
                <c:pt idx="1084">
                  <c:v>180</c:v>
                </c:pt>
                <c:pt idx="1085">
                  <c:v>230.08</c:v>
                </c:pt>
                <c:pt idx="1086">
                  <c:v>232.98</c:v>
                </c:pt>
                <c:pt idx="1087">
                  <c:v>230.49</c:v>
                </c:pt>
                <c:pt idx="1088">
                  <c:v>313.06</c:v>
                </c:pt>
                <c:pt idx="1089">
                  <c:v>315.75</c:v>
                </c:pt>
                <c:pt idx="1090">
                  <c:v>317.88</c:v>
                </c:pt>
                <c:pt idx="1091">
                  <c:v>319.14999999999998</c:v>
                </c:pt>
                <c:pt idx="1092">
                  <c:v>315.05</c:v>
                </c:pt>
                <c:pt idx="1093">
                  <c:v>316.89</c:v>
                </c:pt>
                <c:pt idx="1094">
                  <c:v>317.32</c:v>
                </c:pt>
                <c:pt idx="1095">
                  <c:v>316.93</c:v>
                </c:pt>
                <c:pt idx="1096">
                  <c:v>318.8</c:v>
                </c:pt>
                <c:pt idx="1097">
                  <c:v>319.47000000000003</c:v>
                </c:pt>
                <c:pt idx="1098">
                  <c:v>320.64999999999998</c:v>
                </c:pt>
                <c:pt idx="1099">
                  <c:v>318.88</c:v>
                </c:pt>
                <c:pt idx="1100">
                  <c:v>314.66000000000003</c:v>
                </c:pt>
                <c:pt idx="1101">
                  <c:v>309.99</c:v>
                </c:pt>
                <c:pt idx="1102">
                  <c:v>285.12</c:v>
                </c:pt>
                <c:pt idx="1103">
                  <c:v>261.12</c:v>
                </c:pt>
                <c:pt idx="1104">
                  <c:v>308.99</c:v>
                </c:pt>
                <c:pt idx="1105">
                  <c:v>261.12</c:v>
                </c:pt>
                <c:pt idx="1106">
                  <c:v>235.01</c:v>
                </c:pt>
                <c:pt idx="1107">
                  <c:v>230.58</c:v>
                </c:pt>
                <c:pt idx="1108">
                  <c:v>239.99</c:v>
                </c:pt>
                <c:pt idx="1109">
                  <c:v>248.12</c:v>
                </c:pt>
                <c:pt idx="1110">
                  <c:v>261</c:v>
                </c:pt>
                <c:pt idx="1111">
                  <c:v>254.13</c:v>
                </c:pt>
                <c:pt idx="1112">
                  <c:v>315.92</c:v>
                </c:pt>
                <c:pt idx="1113">
                  <c:v>317.2</c:v>
                </c:pt>
                <c:pt idx="1114">
                  <c:v>319.51</c:v>
                </c:pt>
                <c:pt idx="1115">
                  <c:v>322.73</c:v>
                </c:pt>
                <c:pt idx="1116">
                  <c:v>319.45</c:v>
                </c:pt>
                <c:pt idx="1117">
                  <c:v>319.64</c:v>
                </c:pt>
                <c:pt idx="1118">
                  <c:v>322.13</c:v>
                </c:pt>
                <c:pt idx="1119">
                  <c:v>321.74</c:v>
                </c:pt>
                <c:pt idx="1120">
                  <c:v>320.32</c:v>
                </c:pt>
                <c:pt idx="1121">
                  <c:v>321.95999999999998</c:v>
                </c:pt>
                <c:pt idx="1122">
                  <c:v>321.8</c:v>
                </c:pt>
                <c:pt idx="1123">
                  <c:v>317.13</c:v>
                </c:pt>
                <c:pt idx="1124">
                  <c:v>312.55</c:v>
                </c:pt>
                <c:pt idx="1125">
                  <c:v>284.02999999999997</c:v>
                </c:pt>
                <c:pt idx="1126">
                  <c:v>283.57</c:v>
                </c:pt>
                <c:pt idx="1127">
                  <c:v>261.12</c:v>
                </c:pt>
                <c:pt idx="1128">
                  <c:v>304.89</c:v>
                </c:pt>
                <c:pt idx="1129">
                  <c:v>224.98</c:v>
                </c:pt>
                <c:pt idx="1130">
                  <c:v>225.01</c:v>
                </c:pt>
                <c:pt idx="1131">
                  <c:v>224.28</c:v>
                </c:pt>
                <c:pt idx="1132">
                  <c:v>224</c:v>
                </c:pt>
                <c:pt idx="1133">
                  <c:v>224.87</c:v>
                </c:pt>
                <c:pt idx="1134">
                  <c:v>292</c:v>
                </c:pt>
                <c:pt idx="1135">
                  <c:v>281.83999999999997</c:v>
                </c:pt>
                <c:pt idx="1136">
                  <c:v>313.83</c:v>
                </c:pt>
                <c:pt idx="1137">
                  <c:v>314.26</c:v>
                </c:pt>
                <c:pt idx="1138">
                  <c:v>318.14999999999998</c:v>
                </c:pt>
                <c:pt idx="1139">
                  <c:v>320.13</c:v>
                </c:pt>
                <c:pt idx="1140">
                  <c:v>318.58</c:v>
                </c:pt>
                <c:pt idx="1141">
                  <c:v>320</c:v>
                </c:pt>
                <c:pt idx="1142">
                  <c:v>322.08999999999997</c:v>
                </c:pt>
                <c:pt idx="1143">
                  <c:v>322.01</c:v>
                </c:pt>
                <c:pt idx="1144">
                  <c:v>323.06</c:v>
                </c:pt>
                <c:pt idx="1145">
                  <c:v>326.52</c:v>
                </c:pt>
                <c:pt idx="1146">
                  <c:v>328.84</c:v>
                </c:pt>
                <c:pt idx="1147">
                  <c:v>327.45</c:v>
                </c:pt>
                <c:pt idx="1148">
                  <c:v>321.45</c:v>
                </c:pt>
                <c:pt idx="1149">
                  <c:v>319.02999999999997</c:v>
                </c:pt>
                <c:pt idx="1150">
                  <c:v>314.45</c:v>
                </c:pt>
                <c:pt idx="1151">
                  <c:v>310.95999999999998</c:v>
                </c:pt>
                <c:pt idx="1152">
                  <c:v>284.02</c:v>
                </c:pt>
                <c:pt idx="1153">
                  <c:v>313</c:v>
                </c:pt>
                <c:pt idx="1154">
                  <c:v>310.05</c:v>
                </c:pt>
                <c:pt idx="1155">
                  <c:v>238</c:v>
                </c:pt>
                <c:pt idx="1156">
                  <c:v>239.12</c:v>
                </c:pt>
                <c:pt idx="1157">
                  <c:v>239.13</c:v>
                </c:pt>
                <c:pt idx="1158">
                  <c:v>310.01</c:v>
                </c:pt>
                <c:pt idx="1159">
                  <c:v>314.11</c:v>
                </c:pt>
                <c:pt idx="1160">
                  <c:v>320.39</c:v>
                </c:pt>
                <c:pt idx="1161">
                  <c:v>326.67</c:v>
                </c:pt>
                <c:pt idx="1162">
                  <c:v>327.26</c:v>
                </c:pt>
                <c:pt idx="1163">
                  <c:v>328.62</c:v>
                </c:pt>
                <c:pt idx="1164">
                  <c:v>323.75</c:v>
                </c:pt>
                <c:pt idx="1165">
                  <c:v>325.13</c:v>
                </c:pt>
                <c:pt idx="1166">
                  <c:v>327.68</c:v>
                </c:pt>
                <c:pt idx="1167">
                  <c:v>329.23</c:v>
                </c:pt>
                <c:pt idx="1168">
                  <c:v>331.04</c:v>
                </c:pt>
                <c:pt idx="1169">
                  <c:v>334.77</c:v>
                </c:pt>
                <c:pt idx="1170">
                  <c:v>335</c:v>
                </c:pt>
                <c:pt idx="1171">
                  <c:v>334.49</c:v>
                </c:pt>
                <c:pt idx="1172">
                  <c:v>328</c:v>
                </c:pt>
                <c:pt idx="1173">
                  <c:v>319.52</c:v>
                </c:pt>
                <c:pt idx="1174">
                  <c:v>315.39</c:v>
                </c:pt>
                <c:pt idx="1175">
                  <c:v>310.24</c:v>
                </c:pt>
                <c:pt idx="1176">
                  <c:v>312.17</c:v>
                </c:pt>
                <c:pt idx="1177">
                  <c:v>315.01</c:v>
                </c:pt>
                <c:pt idx="1178">
                  <c:v>311.91000000000003</c:v>
                </c:pt>
                <c:pt idx="1179">
                  <c:v>310</c:v>
                </c:pt>
                <c:pt idx="1180">
                  <c:v>309.99</c:v>
                </c:pt>
                <c:pt idx="1181">
                  <c:v>309.99</c:v>
                </c:pt>
                <c:pt idx="1182">
                  <c:v>311.14</c:v>
                </c:pt>
                <c:pt idx="1183">
                  <c:v>314.44</c:v>
                </c:pt>
                <c:pt idx="1184">
                  <c:v>321.44</c:v>
                </c:pt>
                <c:pt idx="1185">
                  <c:v>323.61</c:v>
                </c:pt>
                <c:pt idx="1186">
                  <c:v>322.08</c:v>
                </c:pt>
                <c:pt idx="1187">
                  <c:v>320</c:v>
                </c:pt>
                <c:pt idx="1188">
                  <c:v>312.43</c:v>
                </c:pt>
                <c:pt idx="1189">
                  <c:v>310.02999999999997</c:v>
                </c:pt>
                <c:pt idx="1190">
                  <c:v>316</c:v>
                </c:pt>
                <c:pt idx="1191">
                  <c:v>315.41000000000003</c:v>
                </c:pt>
                <c:pt idx="1192">
                  <c:v>316.39</c:v>
                </c:pt>
                <c:pt idx="1193">
                  <c:v>319.64</c:v>
                </c:pt>
                <c:pt idx="1194">
                  <c:v>320</c:v>
                </c:pt>
                <c:pt idx="1195">
                  <c:v>319.99</c:v>
                </c:pt>
                <c:pt idx="1196">
                  <c:v>316.95999999999998</c:v>
                </c:pt>
                <c:pt idx="1197">
                  <c:v>314.2</c:v>
                </c:pt>
                <c:pt idx="1198">
                  <c:v>310.70999999999998</c:v>
                </c:pt>
                <c:pt idx="1199">
                  <c:v>279.11</c:v>
                </c:pt>
                <c:pt idx="1200">
                  <c:v>317.02</c:v>
                </c:pt>
                <c:pt idx="1201">
                  <c:v>316.83</c:v>
                </c:pt>
                <c:pt idx="1202">
                  <c:v>312.85000000000002</c:v>
                </c:pt>
                <c:pt idx="1203">
                  <c:v>310.8</c:v>
                </c:pt>
                <c:pt idx="1204">
                  <c:v>310</c:v>
                </c:pt>
                <c:pt idx="1205">
                  <c:v>310</c:v>
                </c:pt>
                <c:pt idx="1206">
                  <c:v>310.44</c:v>
                </c:pt>
                <c:pt idx="1207">
                  <c:v>310.95999999999998</c:v>
                </c:pt>
                <c:pt idx="1208">
                  <c:v>312.3</c:v>
                </c:pt>
                <c:pt idx="1209">
                  <c:v>310</c:v>
                </c:pt>
                <c:pt idx="1210">
                  <c:v>310</c:v>
                </c:pt>
                <c:pt idx="1211">
                  <c:v>310</c:v>
                </c:pt>
                <c:pt idx="1212">
                  <c:v>289.68</c:v>
                </c:pt>
                <c:pt idx="1213">
                  <c:v>309.99</c:v>
                </c:pt>
                <c:pt idx="1214">
                  <c:v>310.79000000000002</c:v>
                </c:pt>
                <c:pt idx="1215">
                  <c:v>311.66000000000003</c:v>
                </c:pt>
                <c:pt idx="1216">
                  <c:v>314.02</c:v>
                </c:pt>
                <c:pt idx="1217">
                  <c:v>320</c:v>
                </c:pt>
                <c:pt idx="1218">
                  <c:v>326.44</c:v>
                </c:pt>
                <c:pt idx="1219">
                  <c:v>326.7</c:v>
                </c:pt>
                <c:pt idx="1220">
                  <c:v>325</c:v>
                </c:pt>
                <c:pt idx="1221">
                  <c:v>320</c:v>
                </c:pt>
                <c:pt idx="1222">
                  <c:v>317.64</c:v>
                </c:pt>
                <c:pt idx="1223">
                  <c:v>312.38</c:v>
                </c:pt>
                <c:pt idx="1224">
                  <c:v>309</c:v>
                </c:pt>
                <c:pt idx="1225">
                  <c:v>311.2</c:v>
                </c:pt>
                <c:pt idx="1226">
                  <c:v>309.99</c:v>
                </c:pt>
                <c:pt idx="1227">
                  <c:v>264.99</c:v>
                </c:pt>
                <c:pt idx="1228">
                  <c:v>275</c:v>
                </c:pt>
                <c:pt idx="1229">
                  <c:v>260.01</c:v>
                </c:pt>
                <c:pt idx="1230">
                  <c:v>254.11</c:v>
                </c:pt>
                <c:pt idx="1231">
                  <c:v>280.04000000000002</c:v>
                </c:pt>
                <c:pt idx="1232">
                  <c:v>237.82</c:v>
                </c:pt>
                <c:pt idx="1233">
                  <c:v>150</c:v>
                </c:pt>
                <c:pt idx="1234">
                  <c:v>177</c:v>
                </c:pt>
                <c:pt idx="1235">
                  <c:v>237.34</c:v>
                </c:pt>
                <c:pt idx="1236">
                  <c:v>200.01</c:v>
                </c:pt>
                <c:pt idx="1237">
                  <c:v>237.68</c:v>
                </c:pt>
                <c:pt idx="1238">
                  <c:v>261.13</c:v>
                </c:pt>
                <c:pt idx="1239">
                  <c:v>237.7</c:v>
                </c:pt>
                <c:pt idx="1240">
                  <c:v>237.26</c:v>
                </c:pt>
                <c:pt idx="1241">
                  <c:v>309</c:v>
                </c:pt>
                <c:pt idx="1242">
                  <c:v>318.69</c:v>
                </c:pt>
                <c:pt idx="1243">
                  <c:v>320.55</c:v>
                </c:pt>
                <c:pt idx="1244">
                  <c:v>319.51</c:v>
                </c:pt>
                <c:pt idx="1245">
                  <c:v>317.19</c:v>
                </c:pt>
                <c:pt idx="1246">
                  <c:v>316.73</c:v>
                </c:pt>
                <c:pt idx="1247">
                  <c:v>314.31</c:v>
                </c:pt>
                <c:pt idx="1248">
                  <c:v>309</c:v>
                </c:pt>
                <c:pt idx="1249">
                  <c:v>297.99</c:v>
                </c:pt>
                <c:pt idx="1250">
                  <c:v>255.01</c:v>
                </c:pt>
                <c:pt idx="1251">
                  <c:v>237.64</c:v>
                </c:pt>
                <c:pt idx="1252">
                  <c:v>240</c:v>
                </c:pt>
                <c:pt idx="1253">
                  <c:v>254.11</c:v>
                </c:pt>
                <c:pt idx="1254">
                  <c:v>311.45</c:v>
                </c:pt>
                <c:pt idx="1255">
                  <c:v>311.39</c:v>
                </c:pt>
                <c:pt idx="1256">
                  <c:v>317.08</c:v>
                </c:pt>
                <c:pt idx="1257">
                  <c:v>315</c:v>
                </c:pt>
                <c:pt idx="1258">
                  <c:v>313.52</c:v>
                </c:pt>
                <c:pt idx="1259">
                  <c:v>313.25</c:v>
                </c:pt>
                <c:pt idx="1260">
                  <c:v>280</c:v>
                </c:pt>
                <c:pt idx="1261">
                  <c:v>289.67</c:v>
                </c:pt>
                <c:pt idx="1262">
                  <c:v>310.83999999999997</c:v>
                </c:pt>
                <c:pt idx="1263">
                  <c:v>312.49</c:v>
                </c:pt>
                <c:pt idx="1264">
                  <c:v>315.45</c:v>
                </c:pt>
                <c:pt idx="1265">
                  <c:v>319.86</c:v>
                </c:pt>
                <c:pt idx="1266">
                  <c:v>322.11</c:v>
                </c:pt>
                <c:pt idx="1267">
                  <c:v>321.38</c:v>
                </c:pt>
                <c:pt idx="1268">
                  <c:v>320.11</c:v>
                </c:pt>
                <c:pt idx="1269">
                  <c:v>314.99</c:v>
                </c:pt>
                <c:pt idx="1270">
                  <c:v>312.41000000000003</c:v>
                </c:pt>
                <c:pt idx="1271">
                  <c:v>290.01</c:v>
                </c:pt>
                <c:pt idx="1272">
                  <c:v>313.43</c:v>
                </c:pt>
                <c:pt idx="1273">
                  <c:v>315.77999999999997</c:v>
                </c:pt>
                <c:pt idx="1274">
                  <c:v>313.83</c:v>
                </c:pt>
                <c:pt idx="1275">
                  <c:v>311.56</c:v>
                </c:pt>
                <c:pt idx="1276">
                  <c:v>311.8</c:v>
                </c:pt>
                <c:pt idx="1277">
                  <c:v>312.45</c:v>
                </c:pt>
                <c:pt idx="1278">
                  <c:v>314.44</c:v>
                </c:pt>
                <c:pt idx="1279">
                  <c:v>315.2</c:v>
                </c:pt>
                <c:pt idx="1280">
                  <c:v>322.39</c:v>
                </c:pt>
                <c:pt idx="1281">
                  <c:v>324.79000000000002</c:v>
                </c:pt>
                <c:pt idx="1282">
                  <c:v>320.95999999999998</c:v>
                </c:pt>
                <c:pt idx="1283">
                  <c:v>322.05</c:v>
                </c:pt>
                <c:pt idx="1284">
                  <c:v>315.43</c:v>
                </c:pt>
                <c:pt idx="1285">
                  <c:v>314.24</c:v>
                </c:pt>
                <c:pt idx="1286">
                  <c:v>316.06</c:v>
                </c:pt>
                <c:pt idx="1287">
                  <c:v>317.08999999999997</c:v>
                </c:pt>
                <c:pt idx="1288">
                  <c:v>317.83</c:v>
                </c:pt>
                <c:pt idx="1289">
                  <c:v>322.27</c:v>
                </c:pt>
                <c:pt idx="1290">
                  <c:v>324.86</c:v>
                </c:pt>
                <c:pt idx="1291">
                  <c:v>324.7</c:v>
                </c:pt>
                <c:pt idx="1292">
                  <c:v>319.56</c:v>
                </c:pt>
                <c:pt idx="1293">
                  <c:v>315.38</c:v>
                </c:pt>
                <c:pt idx="1294">
                  <c:v>313.27999999999997</c:v>
                </c:pt>
                <c:pt idx="1295">
                  <c:v>309</c:v>
                </c:pt>
                <c:pt idx="1296">
                  <c:v>310.20999999999998</c:v>
                </c:pt>
                <c:pt idx="1297">
                  <c:v>313.93</c:v>
                </c:pt>
                <c:pt idx="1298">
                  <c:v>310.57</c:v>
                </c:pt>
                <c:pt idx="1299">
                  <c:v>249.98</c:v>
                </c:pt>
                <c:pt idx="1300">
                  <c:v>238.08</c:v>
                </c:pt>
                <c:pt idx="1301">
                  <c:v>238.08</c:v>
                </c:pt>
                <c:pt idx="1302">
                  <c:v>310.54000000000002</c:v>
                </c:pt>
                <c:pt idx="1303">
                  <c:v>311.43</c:v>
                </c:pt>
                <c:pt idx="1304">
                  <c:v>319.01</c:v>
                </c:pt>
                <c:pt idx="1305">
                  <c:v>319.99</c:v>
                </c:pt>
                <c:pt idx="1306">
                  <c:v>319.36</c:v>
                </c:pt>
                <c:pt idx="1307">
                  <c:v>319.08</c:v>
                </c:pt>
                <c:pt idx="1308">
                  <c:v>310.39</c:v>
                </c:pt>
                <c:pt idx="1309">
                  <c:v>307.01</c:v>
                </c:pt>
                <c:pt idx="1310">
                  <c:v>307.01</c:v>
                </c:pt>
                <c:pt idx="1311">
                  <c:v>307</c:v>
                </c:pt>
                <c:pt idx="1312">
                  <c:v>310.57</c:v>
                </c:pt>
                <c:pt idx="1313">
                  <c:v>316.35000000000002</c:v>
                </c:pt>
                <c:pt idx="1314">
                  <c:v>320.66000000000003</c:v>
                </c:pt>
                <c:pt idx="1315">
                  <c:v>322.32</c:v>
                </c:pt>
                <c:pt idx="1316">
                  <c:v>317.19</c:v>
                </c:pt>
                <c:pt idx="1317">
                  <c:v>313.8</c:v>
                </c:pt>
                <c:pt idx="1318">
                  <c:v>311.05</c:v>
                </c:pt>
                <c:pt idx="1319">
                  <c:v>279.99</c:v>
                </c:pt>
                <c:pt idx="1320">
                  <c:v>308.99</c:v>
                </c:pt>
                <c:pt idx="1321">
                  <c:v>233.22</c:v>
                </c:pt>
                <c:pt idx="1322">
                  <c:v>232.04</c:v>
                </c:pt>
                <c:pt idx="1323">
                  <c:v>232.04</c:v>
                </c:pt>
                <c:pt idx="1324">
                  <c:v>219</c:v>
                </c:pt>
                <c:pt idx="1325">
                  <c:v>232.05</c:v>
                </c:pt>
                <c:pt idx="1326">
                  <c:v>249</c:v>
                </c:pt>
                <c:pt idx="1327">
                  <c:v>245.03</c:v>
                </c:pt>
                <c:pt idx="1328">
                  <c:v>314.52999999999997</c:v>
                </c:pt>
                <c:pt idx="1329">
                  <c:v>313.31</c:v>
                </c:pt>
                <c:pt idx="1330">
                  <c:v>311.97000000000003</c:v>
                </c:pt>
                <c:pt idx="1331">
                  <c:v>310.97000000000003</c:v>
                </c:pt>
                <c:pt idx="1332">
                  <c:v>254.12</c:v>
                </c:pt>
                <c:pt idx="1333">
                  <c:v>254.12</c:v>
                </c:pt>
                <c:pt idx="1334">
                  <c:v>274.07</c:v>
                </c:pt>
                <c:pt idx="1335">
                  <c:v>259.99</c:v>
                </c:pt>
                <c:pt idx="1336">
                  <c:v>259.99</c:v>
                </c:pt>
                <c:pt idx="1337">
                  <c:v>313.58999999999997</c:v>
                </c:pt>
                <c:pt idx="1338">
                  <c:v>316.45</c:v>
                </c:pt>
                <c:pt idx="1339">
                  <c:v>319.61</c:v>
                </c:pt>
                <c:pt idx="1340">
                  <c:v>317.49</c:v>
                </c:pt>
                <c:pt idx="1341">
                  <c:v>315.62</c:v>
                </c:pt>
                <c:pt idx="1342">
                  <c:v>314.60000000000002</c:v>
                </c:pt>
                <c:pt idx="1343">
                  <c:v>311.85000000000002</c:v>
                </c:pt>
                <c:pt idx="1344">
                  <c:v>309</c:v>
                </c:pt>
                <c:pt idx="1345">
                  <c:v>314.08999999999997</c:v>
                </c:pt>
                <c:pt idx="1346">
                  <c:v>311.45</c:v>
                </c:pt>
                <c:pt idx="1347">
                  <c:v>275.01</c:v>
                </c:pt>
                <c:pt idx="1348">
                  <c:v>305.99</c:v>
                </c:pt>
                <c:pt idx="1349">
                  <c:v>310.55</c:v>
                </c:pt>
                <c:pt idx="1350">
                  <c:v>313.38</c:v>
                </c:pt>
                <c:pt idx="1351">
                  <c:v>314.39999999999998</c:v>
                </c:pt>
                <c:pt idx="1352">
                  <c:v>320.74</c:v>
                </c:pt>
                <c:pt idx="1353">
                  <c:v>319.33999999999997</c:v>
                </c:pt>
                <c:pt idx="1354">
                  <c:v>316.39999999999998</c:v>
                </c:pt>
                <c:pt idx="1355">
                  <c:v>316.95</c:v>
                </c:pt>
                <c:pt idx="1356">
                  <c:v>279.91000000000003</c:v>
                </c:pt>
                <c:pt idx="1357">
                  <c:v>254.12</c:v>
                </c:pt>
                <c:pt idx="1358">
                  <c:v>311.31</c:v>
                </c:pt>
                <c:pt idx="1359">
                  <c:v>312.10000000000002</c:v>
                </c:pt>
                <c:pt idx="1360">
                  <c:v>313.57</c:v>
                </c:pt>
                <c:pt idx="1361">
                  <c:v>320.04000000000002</c:v>
                </c:pt>
                <c:pt idx="1362">
                  <c:v>324.10000000000002</c:v>
                </c:pt>
                <c:pt idx="1363">
                  <c:v>325.73</c:v>
                </c:pt>
                <c:pt idx="1364">
                  <c:v>322.45999999999998</c:v>
                </c:pt>
                <c:pt idx="1365">
                  <c:v>320.16000000000003</c:v>
                </c:pt>
                <c:pt idx="1366">
                  <c:v>317.69</c:v>
                </c:pt>
                <c:pt idx="1367">
                  <c:v>314.77999999999997</c:v>
                </c:pt>
                <c:pt idx="1368">
                  <c:v>313.85000000000002</c:v>
                </c:pt>
                <c:pt idx="1369">
                  <c:v>316.72000000000003</c:v>
                </c:pt>
                <c:pt idx="1370">
                  <c:v>314.02999999999997</c:v>
                </c:pt>
                <c:pt idx="1371">
                  <c:v>311.73</c:v>
                </c:pt>
                <c:pt idx="1372">
                  <c:v>311.58</c:v>
                </c:pt>
                <c:pt idx="1373">
                  <c:v>311.95999999999998</c:v>
                </c:pt>
                <c:pt idx="1374">
                  <c:v>313.17</c:v>
                </c:pt>
                <c:pt idx="1375">
                  <c:v>313.14</c:v>
                </c:pt>
                <c:pt idx="1376">
                  <c:v>314.99</c:v>
                </c:pt>
                <c:pt idx="1377">
                  <c:v>259.98</c:v>
                </c:pt>
                <c:pt idx="1378">
                  <c:v>259.98</c:v>
                </c:pt>
                <c:pt idx="1379">
                  <c:v>259.99</c:v>
                </c:pt>
                <c:pt idx="1380">
                  <c:v>259.98</c:v>
                </c:pt>
                <c:pt idx="1381">
                  <c:v>254.12</c:v>
                </c:pt>
                <c:pt idx="1382">
                  <c:v>249.99</c:v>
                </c:pt>
                <c:pt idx="1383">
                  <c:v>254.12</c:v>
                </c:pt>
                <c:pt idx="1384">
                  <c:v>259.99</c:v>
                </c:pt>
                <c:pt idx="1385">
                  <c:v>314.95</c:v>
                </c:pt>
                <c:pt idx="1386">
                  <c:v>324.13</c:v>
                </c:pt>
                <c:pt idx="1387">
                  <c:v>329.32</c:v>
                </c:pt>
                <c:pt idx="1388">
                  <c:v>327.97</c:v>
                </c:pt>
                <c:pt idx="1389">
                  <c:v>323.89999999999998</c:v>
                </c:pt>
                <c:pt idx="1390">
                  <c:v>320</c:v>
                </c:pt>
                <c:pt idx="1391">
                  <c:v>314.62</c:v>
                </c:pt>
                <c:pt idx="1392">
                  <c:v>317.39999999999998</c:v>
                </c:pt>
                <c:pt idx="1393">
                  <c:v>315.02999999999997</c:v>
                </c:pt>
                <c:pt idx="1394">
                  <c:v>316.12</c:v>
                </c:pt>
                <c:pt idx="1395">
                  <c:v>313.31</c:v>
                </c:pt>
                <c:pt idx="1396">
                  <c:v>243.44</c:v>
                </c:pt>
                <c:pt idx="1397">
                  <c:v>310.7</c:v>
                </c:pt>
                <c:pt idx="1398">
                  <c:v>310.45999999999998</c:v>
                </c:pt>
                <c:pt idx="1399">
                  <c:v>243.43</c:v>
                </c:pt>
                <c:pt idx="1400">
                  <c:v>243.43</c:v>
                </c:pt>
                <c:pt idx="1401">
                  <c:v>50.01</c:v>
                </c:pt>
                <c:pt idx="1402">
                  <c:v>148.26</c:v>
                </c:pt>
                <c:pt idx="1403">
                  <c:v>219</c:v>
                </c:pt>
                <c:pt idx="1404">
                  <c:v>205.01</c:v>
                </c:pt>
                <c:pt idx="1405">
                  <c:v>230.47</c:v>
                </c:pt>
                <c:pt idx="1406">
                  <c:v>230.86</c:v>
                </c:pt>
                <c:pt idx="1407">
                  <c:v>230.47</c:v>
                </c:pt>
                <c:pt idx="1408">
                  <c:v>229.29</c:v>
                </c:pt>
                <c:pt idx="1409">
                  <c:v>311.69</c:v>
                </c:pt>
                <c:pt idx="1410">
                  <c:v>315.06</c:v>
                </c:pt>
                <c:pt idx="1411">
                  <c:v>322.58</c:v>
                </c:pt>
                <c:pt idx="1412">
                  <c:v>322.16000000000003</c:v>
                </c:pt>
                <c:pt idx="1413">
                  <c:v>319.27</c:v>
                </c:pt>
                <c:pt idx="1414">
                  <c:v>316.86</c:v>
                </c:pt>
                <c:pt idx="1415">
                  <c:v>313.31</c:v>
                </c:pt>
                <c:pt idx="1416">
                  <c:v>308.99</c:v>
                </c:pt>
                <c:pt idx="1417">
                  <c:v>242.12</c:v>
                </c:pt>
                <c:pt idx="1418">
                  <c:v>230.1</c:v>
                </c:pt>
                <c:pt idx="1419">
                  <c:v>229.95</c:v>
                </c:pt>
                <c:pt idx="1420">
                  <c:v>229.99</c:v>
                </c:pt>
                <c:pt idx="1421">
                  <c:v>242.12</c:v>
                </c:pt>
                <c:pt idx="1422">
                  <c:v>311.08</c:v>
                </c:pt>
                <c:pt idx="1423">
                  <c:v>311.49</c:v>
                </c:pt>
                <c:pt idx="1424">
                  <c:v>322.14</c:v>
                </c:pt>
                <c:pt idx="1425">
                  <c:v>326.27</c:v>
                </c:pt>
                <c:pt idx="1426">
                  <c:v>326.67</c:v>
                </c:pt>
                <c:pt idx="1427">
                  <c:v>327.39999999999998</c:v>
                </c:pt>
                <c:pt idx="1428">
                  <c:v>321.05</c:v>
                </c:pt>
                <c:pt idx="1429">
                  <c:v>321.17</c:v>
                </c:pt>
                <c:pt idx="1430">
                  <c:v>322.32</c:v>
                </c:pt>
                <c:pt idx="1431">
                  <c:v>320.05</c:v>
                </c:pt>
                <c:pt idx="1432">
                  <c:v>318.72000000000003</c:v>
                </c:pt>
                <c:pt idx="1433">
                  <c:v>322.51</c:v>
                </c:pt>
                <c:pt idx="1434">
                  <c:v>324.81</c:v>
                </c:pt>
                <c:pt idx="1435">
                  <c:v>324.33</c:v>
                </c:pt>
                <c:pt idx="1436">
                  <c:v>319.38</c:v>
                </c:pt>
                <c:pt idx="1437">
                  <c:v>317.83</c:v>
                </c:pt>
                <c:pt idx="1438">
                  <c:v>313.54000000000002</c:v>
                </c:pt>
                <c:pt idx="1439">
                  <c:v>291.18</c:v>
                </c:pt>
                <c:pt idx="1440">
                  <c:v>308.99</c:v>
                </c:pt>
                <c:pt idx="1441">
                  <c:v>310.83</c:v>
                </c:pt>
                <c:pt idx="1442">
                  <c:v>264.99</c:v>
                </c:pt>
                <c:pt idx="1443">
                  <c:v>242.12</c:v>
                </c:pt>
                <c:pt idx="1444">
                  <c:v>229.99</c:v>
                </c:pt>
                <c:pt idx="1445">
                  <c:v>242.12</c:v>
                </c:pt>
                <c:pt idx="1446">
                  <c:v>265</c:v>
                </c:pt>
                <c:pt idx="1447">
                  <c:v>272.99</c:v>
                </c:pt>
                <c:pt idx="1448">
                  <c:v>318.70999999999998</c:v>
                </c:pt>
                <c:pt idx="1449">
                  <c:v>318.92</c:v>
                </c:pt>
                <c:pt idx="1450">
                  <c:v>317.33</c:v>
                </c:pt>
                <c:pt idx="1451">
                  <c:v>317.49</c:v>
                </c:pt>
                <c:pt idx="1452">
                  <c:v>313.19</c:v>
                </c:pt>
                <c:pt idx="1453">
                  <c:v>315.02999999999997</c:v>
                </c:pt>
                <c:pt idx="1454">
                  <c:v>317.39999999999998</c:v>
                </c:pt>
                <c:pt idx="1455">
                  <c:v>316.88</c:v>
                </c:pt>
                <c:pt idx="1456">
                  <c:v>317.39999999999998</c:v>
                </c:pt>
                <c:pt idx="1457">
                  <c:v>319.99</c:v>
                </c:pt>
                <c:pt idx="1458">
                  <c:v>320.70999999999998</c:v>
                </c:pt>
                <c:pt idx="1459">
                  <c:v>322.93</c:v>
                </c:pt>
                <c:pt idx="1460">
                  <c:v>317.48</c:v>
                </c:pt>
                <c:pt idx="1461">
                  <c:v>314.89999999999998</c:v>
                </c:pt>
                <c:pt idx="1462">
                  <c:v>314.87</c:v>
                </c:pt>
                <c:pt idx="1463">
                  <c:v>311.27</c:v>
                </c:pt>
                <c:pt idx="1464">
                  <c:v>308.99</c:v>
                </c:pt>
                <c:pt idx="1465">
                  <c:v>275</c:v>
                </c:pt>
                <c:pt idx="1466">
                  <c:v>269.10000000000002</c:v>
                </c:pt>
                <c:pt idx="1467">
                  <c:v>264.10000000000002</c:v>
                </c:pt>
                <c:pt idx="1468">
                  <c:v>262</c:v>
                </c:pt>
                <c:pt idx="1469">
                  <c:v>264.10000000000002</c:v>
                </c:pt>
                <c:pt idx="1470">
                  <c:v>310.66000000000003</c:v>
                </c:pt>
                <c:pt idx="1471">
                  <c:v>311.25</c:v>
                </c:pt>
                <c:pt idx="1472">
                  <c:v>320.10000000000002</c:v>
                </c:pt>
                <c:pt idx="1473">
                  <c:v>320.70999999999998</c:v>
                </c:pt>
                <c:pt idx="1474">
                  <c:v>319.7</c:v>
                </c:pt>
                <c:pt idx="1475">
                  <c:v>318.11</c:v>
                </c:pt>
                <c:pt idx="1476">
                  <c:v>305</c:v>
                </c:pt>
                <c:pt idx="1477">
                  <c:v>296.62</c:v>
                </c:pt>
                <c:pt idx="1478">
                  <c:v>310.91000000000003</c:v>
                </c:pt>
                <c:pt idx="1479">
                  <c:v>310.55</c:v>
                </c:pt>
                <c:pt idx="1480">
                  <c:v>312.12</c:v>
                </c:pt>
                <c:pt idx="1481">
                  <c:v>316.48</c:v>
                </c:pt>
                <c:pt idx="1482">
                  <c:v>320</c:v>
                </c:pt>
                <c:pt idx="1483">
                  <c:v>322.23</c:v>
                </c:pt>
                <c:pt idx="1484">
                  <c:v>318.44</c:v>
                </c:pt>
                <c:pt idx="1485">
                  <c:v>315.05</c:v>
                </c:pt>
                <c:pt idx="1486">
                  <c:v>313.87</c:v>
                </c:pt>
                <c:pt idx="1487">
                  <c:v>310.08</c:v>
                </c:pt>
                <c:pt idx="1488">
                  <c:v>309</c:v>
                </c:pt>
                <c:pt idx="1489">
                  <c:v>312.69</c:v>
                </c:pt>
                <c:pt idx="1490">
                  <c:v>311.47000000000003</c:v>
                </c:pt>
                <c:pt idx="1491">
                  <c:v>310.3</c:v>
                </c:pt>
                <c:pt idx="1492">
                  <c:v>299.98</c:v>
                </c:pt>
                <c:pt idx="1493">
                  <c:v>310.93</c:v>
                </c:pt>
                <c:pt idx="1494">
                  <c:v>314.02999999999997</c:v>
                </c:pt>
                <c:pt idx="1495">
                  <c:v>316.94</c:v>
                </c:pt>
                <c:pt idx="1496">
                  <c:v>325.62</c:v>
                </c:pt>
                <c:pt idx="1497">
                  <c:v>328.08</c:v>
                </c:pt>
                <c:pt idx="1498">
                  <c:v>327.64</c:v>
                </c:pt>
                <c:pt idx="1499">
                  <c:v>329.22</c:v>
                </c:pt>
                <c:pt idx="1500">
                  <c:v>322.64</c:v>
                </c:pt>
                <c:pt idx="1501">
                  <c:v>324.13</c:v>
                </c:pt>
                <c:pt idx="1502">
                  <c:v>325.58</c:v>
                </c:pt>
                <c:pt idx="1503">
                  <c:v>325.49</c:v>
                </c:pt>
                <c:pt idx="1504">
                  <c:v>328.66</c:v>
                </c:pt>
                <c:pt idx="1505">
                  <c:v>334.29</c:v>
                </c:pt>
                <c:pt idx="1506">
                  <c:v>336.09</c:v>
                </c:pt>
                <c:pt idx="1507">
                  <c:v>338.23</c:v>
                </c:pt>
                <c:pt idx="1508">
                  <c:v>333.22</c:v>
                </c:pt>
                <c:pt idx="1509">
                  <c:v>327.86</c:v>
                </c:pt>
                <c:pt idx="1510">
                  <c:v>323.14999999999998</c:v>
                </c:pt>
                <c:pt idx="1511">
                  <c:v>319.67</c:v>
                </c:pt>
                <c:pt idx="1512">
                  <c:v>316.72000000000003</c:v>
                </c:pt>
                <c:pt idx="1513">
                  <c:v>317.74</c:v>
                </c:pt>
                <c:pt idx="1514">
                  <c:v>314.72000000000003</c:v>
                </c:pt>
                <c:pt idx="1515">
                  <c:v>313.51</c:v>
                </c:pt>
                <c:pt idx="1516">
                  <c:v>314.01</c:v>
                </c:pt>
                <c:pt idx="1517">
                  <c:v>314.72000000000003</c:v>
                </c:pt>
                <c:pt idx="1518">
                  <c:v>316.7</c:v>
                </c:pt>
                <c:pt idx="1519">
                  <c:v>318.04000000000002</c:v>
                </c:pt>
                <c:pt idx="1520">
                  <c:v>323.54000000000002</c:v>
                </c:pt>
                <c:pt idx="1521">
                  <c:v>323.44</c:v>
                </c:pt>
                <c:pt idx="1522">
                  <c:v>322.27999999999997</c:v>
                </c:pt>
                <c:pt idx="1523">
                  <c:v>321.23</c:v>
                </c:pt>
                <c:pt idx="1524">
                  <c:v>312.61</c:v>
                </c:pt>
                <c:pt idx="1525">
                  <c:v>266.10000000000002</c:v>
                </c:pt>
                <c:pt idx="1526">
                  <c:v>311.77</c:v>
                </c:pt>
                <c:pt idx="1527">
                  <c:v>311.41000000000003</c:v>
                </c:pt>
                <c:pt idx="1528">
                  <c:v>312.45999999999998</c:v>
                </c:pt>
                <c:pt idx="1529">
                  <c:v>318.14999999999998</c:v>
                </c:pt>
                <c:pt idx="1530">
                  <c:v>320.45999999999998</c:v>
                </c:pt>
                <c:pt idx="1531">
                  <c:v>323.44</c:v>
                </c:pt>
                <c:pt idx="1532">
                  <c:v>320.02999999999997</c:v>
                </c:pt>
                <c:pt idx="1533">
                  <c:v>316.74</c:v>
                </c:pt>
                <c:pt idx="1534">
                  <c:v>313.32</c:v>
                </c:pt>
                <c:pt idx="1535">
                  <c:v>290.01</c:v>
                </c:pt>
                <c:pt idx="1536">
                  <c:v>309</c:v>
                </c:pt>
                <c:pt idx="1537">
                  <c:v>311.58999999999997</c:v>
                </c:pt>
                <c:pt idx="1538">
                  <c:v>262</c:v>
                </c:pt>
                <c:pt idx="1539">
                  <c:v>250.01</c:v>
                </c:pt>
                <c:pt idx="1540">
                  <c:v>235.22</c:v>
                </c:pt>
                <c:pt idx="1541">
                  <c:v>250.99</c:v>
                </c:pt>
                <c:pt idx="1542">
                  <c:v>310.55</c:v>
                </c:pt>
                <c:pt idx="1543">
                  <c:v>254.11</c:v>
                </c:pt>
                <c:pt idx="1544">
                  <c:v>313.01</c:v>
                </c:pt>
                <c:pt idx="1545">
                  <c:v>312.64999999999998</c:v>
                </c:pt>
                <c:pt idx="1546">
                  <c:v>313.5</c:v>
                </c:pt>
                <c:pt idx="1547">
                  <c:v>314.61</c:v>
                </c:pt>
                <c:pt idx="1548">
                  <c:v>311.17</c:v>
                </c:pt>
                <c:pt idx="1549">
                  <c:v>312.41000000000003</c:v>
                </c:pt>
                <c:pt idx="1550">
                  <c:v>313.64999999999998</c:v>
                </c:pt>
                <c:pt idx="1551">
                  <c:v>312.60000000000002</c:v>
                </c:pt>
                <c:pt idx="1552">
                  <c:v>312.44</c:v>
                </c:pt>
                <c:pt idx="1553">
                  <c:v>316.68</c:v>
                </c:pt>
                <c:pt idx="1554">
                  <c:v>320.26</c:v>
                </c:pt>
                <c:pt idx="1555">
                  <c:v>324.5</c:v>
                </c:pt>
                <c:pt idx="1556">
                  <c:v>323.72000000000003</c:v>
                </c:pt>
                <c:pt idx="1557">
                  <c:v>320</c:v>
                </c:pt>
                <c:pt idx="1558">
                  <c:v>317.32</c:v>
                </c:pt>
                <c:pt idx="1559">
                  <c:v>312.5</c:v>
                </c:pt>
                <c:pt idx="1560">
                  <c:v>309</c:v>
                </c:pt>
                <c:pt idx="1561">
                  <c:v>313.37</c:v>
                </c:pt>
                <c:pt idx="1562">
                  <c:v>310.41000000000003</c:v>
                </c:pt>
                <c:pt idx="1563">
                  <c:v>242.13</c:v>
                </c:pt>
                <c:pt idx="1564">
                  <c:v>261.99</c:v>
                </c:pt>
                <c:pt idx="1565">
                  <c:v>254.13</c:v>
                </c:pt>
                <c:pt idx="1566">
                  <c:v>310.01</c:v>
                </c:pt>
                <c:pt idx="1567">
                  <c:v>300</c:v>
                </c:pt>
                <c:pt idx="1568">
                  <c:v>310.02</c:v>
                </c:pt>
                <c:pt idx="1569">
                  <c:v>229.52</c:v>
                </c:pt>
                <c:pt idx="1570">
                  <c:v>238.13</c:v>
                </c:pt>
                <c:pt idx="1571">
                  <c:v>242.13</c:v>
                </c:pt>
                <c:pt idx="1572">
                  <c:v>289.13</c:v>
                </c:pt>
                <c:pt idx="1573">
                  <c:v>247</c:v>
                </c:pt>
                <c:pt idx="1574">
                  <c:v>310.77999999999997</c:v>
                </c:pt>
                <c:pt idx="1575">
                  <c:v>270</c:v>
                </c:pt>
                <c:pt idx="1576">
                  <c:v>311.06</c:v>
                </c:pt>
                <c:pt idx="1577">
                  <c:v>316.93</c:v>
                </c:pt>
                <c:pt idx="1578">
                  <c:v>323.16000000000003</c:v>
                </c:pt>
                <c:pt idx="1579">
                  <c:v>330.08</c:v>
                </c:pt>
                <c:pt idx="1580">
                  <c:v>329.87</c:v>
                </c:pt>
                <c:pt idx="1581">
                  <c:v>327.20999999999998</c:v>
                </c:pt>
                <c:pt idx="1582">
                  <c:v>325.49</c:v>
                </c:pt>
                <c:pt idx="1583">
                  <c:v>322.29000000000002</c:v>
                </c:pt>
                <c:pt idx="1584">
                  <c:v>312.08999999999997</c:v>
                </c:pt>
                <c:pt idx="1585">
                  <c:v>314.66000000000003</c:v>
                </c:pt>
                <c:pt idx="1586">
                  <c:v>311.20999999999998</c:v>
                </c:pt>
                <c:pt idx="1587">
                  <c:v>309.13</c:v>
                </c:pt>
                <c:pt idx="1588">
                  <c:v>300.24</c:v>
                </c:pt>
                <c:pt idx="1589">
                  <c:v>310.97000000000003</c:v>
                </c:pt>
                <c:pt idx="1590">
                  <c:v>314.32</c:v>
                </c:pt>
                <c:pt idx="1591">
                  <c:v>317.74</c:v>
                </c:pt>
                <c:pt idx="1592">
                  <c:v>330.44</c:v>
                </c:pt>
                <c:pt idx="1593">
                  <c:v>336.41</c:v>
                </c:pt>
                <c:pt idx="1594">
                  <c:v>334.96</c:v>
                </c:pt>
                <c:pt idx="1595">
                  <c:v>334.7</c:v>
                </c:pt>
                <c:pt idx="1596">
                  <c:v>326.14999999999998</c:v>
                </c:pt>
                <c:pt idx="1597">
                  <c:v>325.83</c:v>
                </c:pt>
                <c:pt idx="1598">
                  <c:v>327.16000000000003</c:v>
                </c:pt>
                <c:pt idx="1599">
                  <c:v>327.56</c:v>
                </c:pt>
                <c:pt idx="1600">
                  <c:v>330</c:v>
                </c:pt>
                <c:pt idx="1601">
                  <c:v>336.23</c:v>
                </c:pt>
                <c:pt idx="1602">
                  <c:v>339.78</c:v>
                </c:pt>
                <c:pt idx="1603">
                  <c:v>361.73</c:v>
                </c:pt>
                <c:pt idx="1604">
                  <c:v>341.56</c:v>
                </c:pt>
                <c:pt idx="1605">
                  <c:v>335.66</c:v>
                </c:pt>
                <c:pt idx="1606">
                  <c:v>332.28</c:v>
                </c:pt>
                <c:pt idx="1607">
                  <c:v>327.27</c:v>
                </c:pt>
                <c:pt idx="1608">
                  <c:v>320.64999999999998</c:v>
                </c:pt>
                <c:pt idx="1609">
                  <c:v>320.14999999999998</c:v>
                </c:pt>
                <c:pt idx="1610">
                  <c:v>317.95</c:v>
                </c:pt>
                <c:pt idx="1611">
                  <c:v>316.25</c:v>
                </c:pt>
                <c:pt idx="1612">
                  <c:v>315.14</c:v>
                </c:pt>
                <c:pt idx="1613">
                  <c:v>316.02</c:v>
                </c:pt>
                <c:pt idx="1614">
                  <c:v>318.19</c:v>
                </c:pt>
                <c:pt idx="1615">
                  <c:v>319.95</c:v>
                </c:pt>
                <c:pt idx="1616">
                  <c:v>329.73</c:v>
                </c:pt>
                <c:pt idx="1617">
                  <c:v>334.49</c:v>
                </c:pt>
                <c:pt idx="1618">
                  <c:v>333.96</c:v>
                </c:pt>
                <c:pt idx="1619">
                  <c:v>335.49</c:v>
                </c:pt>
                <c:pt idx="1620">
                  <c:v>327.58</c:v>
                </c:pt>
                <c:pt idx="1621">
                  <c:v>328.11</c:v>
                </c:pt>
                <c:pt idx="1622">
                  <c:v>329.72</c:v>
                </c:pt>
                <c:pt idx="1623">
                  <c:v>328.51</c:v>
                </c:pt>
                <c:pt idx="1624">
                  <c:v>327.92</c:v>
                </c:pt>
                <c:pt idx="1625">
                  <c:v>330.68</c:v>
                </c:pt>
                <c:pt idx="1626">
                  <c:v>331.38</c:v>
                </c:pt>
                <c:pt idx="1627">
                  <c:v>333.13</c:v>
                </c:pt>
                <c:pt idx="1628">
                  <c:v>330.71</c:v>
                </c:pt>
                <c:pt idx="1629">
                  <c:v>326.54000000000002</c:v>
                </c:pt>
                <c:pt idx="1630">
                  <c:v>324.72000000000003</c:v>
                </c:pt>
                <c:pt idx="1631">
                  <c:v>320</c:v>
                </c:pt>
                <c:pt idx="1632">
                  <c:v>318.48</c:v>
                </c:pt>
                <c:pt idx="1633">
                  <c:v>319.47000000000003</c:v>
                </c:pt>
                <c:pt idx="1634">
                  <c:v>317.17</c:v>
                </c:pt>
                <c:pt idx="1635">
                  <c:v>317.98</c:v>
                </c:pt>
                <c:pt idx="1636">
                  <c:v>317.86</c:v>
                </c:pt>
                <c:pt idx="1637">
                  <c:v>318.33999999999997</c:v>
                </c:pt>
                <c:pt idx="1638">
                  <c:v>320.75</c:v>
                </c:pt>
                <c:pt idx="1639">
                  <c:v>323.3</c:v>
                </c:pt>
                <c:pt idx="1640">
                  <c:v>332.46</c:v>
                </c:pt>
                <c:pt idx="1641">
                  <c:v>337.82</c:v>
                </c:pt>
                <c:pt idx="1642">
                  <c:v>338.08</c:v>
                </c:pt>
                <c:pt idx="1643">
                  <c:v>337.71</c:v>
                </c:pt>
                <c:pt idx="1644">
                  <c:v>331.85</c:v>
                </c:pt>
                <c:pt idx="1645">
                  <c:v>332.28</c:v>
                </c:pt>
                <c:pt idx="1646">
                  <c:v>335</c:v>
                </c:pt>
                <c:pt idx="1647">
                  <c:v>334.85</c:v>
                </c:pt>
                <c:pt idx="1648">
                  <c:v>335.45</c:v>
                </c:pt>
                <c:pt idx="1649">
                  <c:v>337.36</c:v>
                </c:pt>
                <c:pt idx="1650">
                  <c:v>337.24</c:v>
                </c:pt>
                <c:pt idx="1651">
                  <c:v>350</c:v>
                </c:pt>
                <c:pt idx="1652">
                  <c:v>337.27</c:v>
                </c:pt>
                <c:pt idx="1653">
                  <c:v>333.14</c:v>
                </c:pt>
                <c:pt idx="1654">
                  <c:v>329.13</c:v>
                </c:pt>
                <c:pt idx="1655">
                  <c:v>323.10000000000002</c:v>
                </c:pt>
                <c:pt idx="1656">
                  <c:v>325.44</c:v>
                </c:pt>
                <c:pt idx="1657">
                  <c:v>323.95999999999998</c:v>
                </c:pt>
                <c:pt idx="1658">
                  <c:v>320.77999999999997</c:v>
                </c:pt>
                <c:pt idx="1659">
                  <c:v>319.06</c:v>
                </c:pt>
                <c:pt idx="1660">
                  <c:v>317.81</c:v>
                </c:pt>
                <c:pt idx="1661">
                  <c:v>317.95</c:v>
                </c:pt>
                <c:pt idx="1662">
                  <c:v>318.23</c:v>
                </c:pt>
                <c:pt idx="1663">
                  <c:v>320.33999999999997</c:v>
                </c:pt>
                <c:pt idx="1664">
                  <c:v>331.6</c:v>
                </c:pt>
                <c:pt idx="1665">
                  <c:v>337.3</c:v>
                </c:pt>
                <c:pt idx="1666">
                  <c:v>337.25</c:v>
                </c:pt>
                <c:pt idx="1667">
                  <c:v>338.53</c:v>
                </c:pt>
                <c:pt idx="1668">
                  <c:v>328.77</c:v>
                </c:pt>
                <c:pt idx="1669">
                  <c:v>329.8</c:v>
                </c:pt>
                <c:pt idx="1670">
                  <c:v>332.53</c:v>
                </c:pt>
                <c:pt idx="1671">
                  <c:v>330.92</c:v>
                </c:pt>
                <c:pt idx="1672">
                  <c:v>330.02</c:v>
                </c:pt>
                <c:pt idx="1673">
                  <c:v>328.31</c:v>
                </c:pt>
                <c:pt idx="1674">
                  <c:v>325.88</c:v>
                </c:pt>
                <c:pt idx="1675">
                  <c:v>328.48</c:v>
                </c:pt>
                <c:pt idx="1676">
                  <c:v>325.81</c:v>
                </c:pt>
                <c:pt idx="1677">
                  <c:v>320.77999999999997</c:v>
                </c:pt>
                <c:pt idx="1678">
                  <c:v>317.70999999999998</c:v>
                </c:pt>
                <c:pt idx="1679">
                  <c:v>313.36</c:v>
                </c:pt>
                <c:pt idx="1680">
                  <c:v>309</c:v>
                </c:pt>
                <c:pt idx="1681">
                  <c:v>311.02</c:v>
                </c:pt>
                <c:pt idx="1682">
                  <c:v>300</c:v>
                </c:pt>
                <c:pt idx="1683">
                  <c:v>287</c:v>
                </c:pt>
                <c:pt idx="1684">
                  <c:v>287</c:v>
                </c:pt>
                <c:pt idx="1685">
                  <c:v>311.51</c:v>
                </c:pt>
                <c:pt idx="1686">
                  <c:v>314.85000000000002</c:v>
                </c:pt>
                <c:pt idx="1687">
                  <c:v>317.33999999999997</c:v>
                </c:pt>
                <c:pt idx="1688">
                  <c:v>328.22</c:v>
                </c:pt>
                <c:pt idx="1689">
                  <c:v>334.76</c:v>
                </c:pt>
                <c:pt idx="1690">
                  <c:v>334.81</c:v>
                </c:pt>
                <c:pt idx="1691">
                  <c:v>336.23</c:v>
                </c:pt>
                <c:pt idx="1692">
                  <c:v>327.72</c:v>
                </c:pt>
                <c:pt idx="1693">
                  <c:v>324.82</c:v>
                </c:pt>
                <c:pt idx="1694">
                  <c:v>332</c:v>
                </c:pt>
                <c:pt idx="1695">
                  <c:v>333.12</c:v>
                </c:pt>
                <c:pt idx="1696">
                  <c:v>334.41</c:v>
                </c:pt>
                <c:pt idx="1697">
                  <c:v>339.2</c:v>
                </c:pt>
                <c:pt idx="1698">
                  <c:v>387.77</c:v>
                </c:pt>
                <c:pt idx="1699">
                  <c:v>500</c:v>
                </c:pt>
                <c:pt idx="1700">
                  <c:v>415.63</c:v>
                </c:pt>
                <c:pt idx="1701">
                  <c:v>341.24</c:v>
                </c:pt>
                <c:pt idx="1702">
                  <c:v>337.99</c:v>
                </c:pt>
                <c:pt idx="1703">
                  <c:v>333.75</c:v>
                </c:pt>
                <c:pt idx="1704">
                  <c:v>330.3</c:v>
                </c:pt>
                <c:pt idx="1705">
                  <c:v>327.89</c:v>
                </c:pt>
                <c:pt idx="1706">
                  <c:v>325.39999999999998</c:v>
                </c:pt>
                <c:pt idx="1707">
                  <c:v>323.62</c:v>
                </c:pt>
                <c:pt idx="1708">
                  <c:v>323.14999999999998</c:v>
                </c:pt>
                <c:pt idx="1709">
                  <c:v>324.08999999999997</c:v>
                </c:pt>
                <c:pt idx="1710">
                  <c:v>325.07</c:v>
                </c:pt>
                <c:pt idx="1711">
                  <c:v>325.48</c:v>
                </c:pt>
                <c:pt idx="1712">
                  <c:v>328.47</c:v>
                </c:pt>
                <c:pt idx="1713">
                  <c:v>329.33</c:v>
                </c:pt>
                <c:pt idx="1714">
                  <c:v>326.39</c:v>
                </c:pt>
                <c:pt idx="1715">
                  <c:v>325.79000000000002</c:v>
                </c:pt>
                <c:pt idx="1716">
                  <c:v>319.98</c:v>
                </c:pt>
                <c:pt idx="1717">
                  <c:v>319.89999999999998</c:v>
                </c:pt>
                <c:pt idx="1718">
                  <c:v>319.79000000000002</c:v>
                </c:pt>
                <c:pt idx="1719">
                  <c:v>319.89</c:v>
                </c:pt>
                <c:pt idx="1720">
                  <c:v>323.26</c:v>
                </c:pt>
                <c:pt idx="1721">
                  <c:v>330.56</c:v>
                </c:pt>
                <c:pt idx="1722">
                  <c:v>337.34</c:v>
                </c:pt>
                <c:pt idx="1723">
                  <c:v>360</c:v>
                </c:pt>
                <c:pt idx="1724">
                  <c:v>339.12</c:v>
                </c:pt>
                <c:pt idx="1725">
                  <c:v>335.47</c:v>
                </c:pt>
                <c:pt idx="1726">
                  <c:v>332.53</c:v>
                </c:pt>
                <c:pt idx="1727">
                  <c:v>329.28</c:v>
                </c:pt>
                <c:pt idx="1728">
                  <c:v>326.89999999999998</c:v>
                </c:pt>
                <c:pt idx="1729">
                  <c:v>325.56</c:v>
                </c:pt>
                <c:pt idx="1730">
                  <c:v>322.67</c:v>
                </c:pt>
                <c:pt idx="1731">
                  <c:v>320.67</c:v>
                </c:pt>
                <c:pt idx="1732">
                  <c:v>320</c:v>
                </c:pt>
                <c:pt idx="1733">
                  <c:v>319.75</c:v>
                </c:pt>
                <c:pt idx="1734">
                  <c:v>319.64</c:v>
                </c:pt>
                <c:pt idx="1735">
                  <c:v>317.54000000000002</c:v>
                </c:pt>
                <c:pt idx="1736">
                  <c:v>313.42</c:v>
                </c:pt>
                <c:pt idx="1737">
                  <c:v>266.10000000000002</c:v>
                </c:pt>
                <c:pt idx="1738">
                  <c:v>293.01</c:v>
                </c:pt>
                <c:pt idx="1739">
                  <c:v>274.02999999999997</c:v>
                </c:pt>
                <c:pt idx="1740">
                  <c:v>284.02999999999997</c:v>
                </c:pt>
                <c:pt idx="1741">
                  <c:v>310.04000000000002</c:v>
                </c:pt>
                <c:pt idx="1742">
                  <c:v>311.26</c:v>
                </c:pt>
                <c:pt idx="1743">
                  <c:v>312.98</c:v>
                </c:pt>
                <c:pt idx="1744">
                  <c:v>317.05</c:v>
                </c:pt>
                <c:pt idx="1745">
                  <c:v>323.91000000000003</c:v>
                </c:pt>
                <c:pt idx="1746">
                  <c:v>329.29</c:v>
                </c:pt>
                <c:pt idx="1747">
                  <c:v>336.25</c:v>
                </c:pt>
                <c:pt idx="1748">
                  <c:v>334.39</c:v>
                </c:pt>
                <c:pt idx="1749">
                  <c:v>330.58</c:v>
                </c:pt>
                <c:pt idx="1750">
                  <c:v>326.54000000000002</c:v>
                </c:pt>
                <c:pt idx="1751">
                  <c:v>321.02</c:v>
                </c:pt>
                <c:pt idx="1752">
                  <c:v>312.76</c:v>
                </c:pt>
                <c:pt idx="1753">
                  <c:v>314.39</c:v>
                </c:pt>
                <c:pt idx="1754">
                  <c:v>311.58999999999997</c:v>
                </c:pt>
                <c:pt idx="1755">
                  <c:v>274.98</c:v>
                </c:pt>
                <c:pt idx="1756">
                  <c:v>254.13</c:v>
                </c:pt>
                <c:pt idx="1757">
                  <c:v>290</c:v>
                </c:pt>
                <c:pt idx="1758">
                  <c:v>312.16000000000003</c:v>
                </c:pt>
                <c:pt idx="1759">
                  <c:v>316.22000000000003</c:v>
                </c:pt>
                <c:pt idx="1760">
                  <c:v>333.38</c:v>
                </c:pt>
                <c:pt idx="1761">
                  <c:v>358.52</c:v>
                </c:pt>
                <c:pt idx="1762">
                  <c:v>339.09</c:v>
                </c:pt>
                <c:pt idx="1763">
                  <c:v>336.42</c:v>
                </c:pt>
                <c:pt idx="1764">
                  <c:v>323.67</c:v>
                </c:pt>
                <c:pt idx="1765">
                  <c:v>323.88</c:v>
                </c:pt>
                <c:pt idx="1766">
                  <c:v>325.95</c:v>
                </c:pt>
                <c:pt idx="1767">
                  <c:v>324.55</c:v>
                </c:pt>
                <c:pt idx="1768">
                  <c:v>324.08</c:v>
                </c:pt>
                <c:pt idx="1769">
                  <c:v>324.26</c:v>
                </c:pt>
                <c:pt idx="1770">
                  <c:v>323.33</c:v>
                </c:pt>
                <c:pt idx="1771">
                  <c:v>326.70999999999998</c:v>
                </c:pt>
                <c:pt idx="1772">
                  <c:v>325.14</c:v>
                </c:pt>
                <c:pt idx="1773">
                  <c:v>321.5</c:v>
                </c:pt>
                <c:pt idx="1774">
                  <c:v>317.32</c:v>
                </c:pt>
                <c:pt idx="1775">
                  <c:v>313.19</c:v>
                </c:pt>
                <c:pt idx="1776">
                  <c:v>309</c:v>
                </c:pt>
                <c:pt idx="1777">
                  <c:v>311.33999999999997</c:v>
                </c:pt>
                <c:pt idx="1778">
                  <c:v>250</c:v>
                </c:pt>
                <c:pt idx="1779">
                  <c:v>241.11</c:v>
                </c:pt>
                <c:pt idx="1780">
                  <c:v>241.11</c:v>
                </c:pt>
                <c:pt idx="1781">
                  <c:v>241.13</c:v>
                </c:pt>
                <c:pt idx="1782">
                  <c:v>311.18</c:v>
                </c:pt>
                <c:pt idx="1783">
                  <c:v>315.17</c:v>
                </c:pt>
                <c:pt idx="1784">
                  <c:v>325.93</c:v>
                </c:pt>
                <c:pt idx="1785">
                  <c:v>331.82</c:v>
                </c:pt>
                <c:pt idx="1786">
                  <c:v>332.44</c:v>
                </c:pt>
                <c:pt idx="1787">
                  <c:v>330.79</c:v>
                </c:pt>
                <c:pt idx="1788">
                  <c:v>320.79000000000002</c:v>
                </c:pt>
                <c:pt idx="1789">
                  <c:v>320.63</c:v>
                </c:pt>
                <c:pt idx="1790">
                  <c:v>321.73</c:v>
                </c:pt>
                <c:pt idx="1791">
                  <c:v>320.76</c:v>
                </c:pt>
                <c:pt idx="1792">
                  <c:v>323.17</c:v>
                </c:pt>
                <c:pt idx="1793">
                  <c:v>326.83999999999997</c:v>
                </c:pt>
                <c:pt idx="1794">
                  <c:v>328.31</c:v>
                </c:pt>
                <c:pt idx="1795">
                  <c:v>334.14</c:v>
                </c:pt>
                <c:pt idx="1796">
                  <c:v>331.64</c:v>
                </c:pt>
                <c:pt idx="1797">
                  <c:v>328.15</c:v>
                </c:pt>
                <c:pt idx="1798">
                  <c:v>323.81</c:v>
                </c:pt>
                <c:pt idx="1799">
                  <c:v>318.74</c:v>
                </c:pt>
                <c:pt idx="1800">
                  <c:v>301.61</c:v>
                </c:pt>
                <c:pt idx="1801">
                  <c:v>314.81</c:v>
                </c:pt>
                <c:pt idx="1802">
                  <c:v>312.89</c:v>
                </c:pt>
                <c:pt idx="1803">
                  <c:v>310.42</c:v>
                </c:pt>
                <c:pt idx="1804">
                  <c:v>310.89</c:v>
                </c:pt>
                <c:pt idx="1805">
                  <c:v>312.57</c:v>
                </c:pt>
                <c:pt idx="1806">
                  <c:v>314.95</c:v>
                </c:pt>
                <c:pt idx="1807">
                  <c:v>317.45</c:v>
                </c:pt>
                <c:pt idx="1808">
                  <c:v>333.99</c:v>
                </c:pt>
                <c:pt idx="1809">
                  <c:v>360</c:v>
                </c:pt>
                <c:pt idx="1810">
                  <c:v>360</c:v>
                </c:pt>
                <c:pt idx="1811">
                  <c:v>360</c:v>
                </c:pt>
                <c:pt idx="1812">
                  <c:v>327.35000000000002</c:v>
                </c:pt>
                <c:pt idx="1813">
                  <c:v>327.56</c:v>
                </c:pt>
                <c:pt idx="1814">
                  <c:v>330.85</c:v>
                </c:pt>
                <c:pt idx="1815">
                  <c:v>329.99</c:v>
                </c:pt>
                <c:pt idx="1816">
                  <c:v>329.68</c:v>
                </c:pt>
                <c:pt idx="1817">
                  <c:v>334.69</c:v>
                </c:pt>
                <c:pt idx="1818">
                  <c:v>336.29</c:v>
                </c:pt>
                <c:pt idx="1819">
                  <c:v>449.99</c:v>
                </c:pt>
                <c:pt idx="1820">
                  <c:v>360</c:v>
                </c:pt>
                <c:pt idx="1821">
                  <c:v>336.23</c:v>
                </c:pt>
                <c:pt idx="1822">
                  <c:v>330</c:v>
                </c:pt>
                <c:pt idx="1823">
                  <c:v>323.33</c:v>
                </c:pt>
                <c:pt idx="1824">
                  <c:v>284.02</c:v>
                </c:pt>
                <c:pt idx="1825">
                  <c:v>313.60000000000002</c:v>
                </c:pt>
                <c:pt idx="1826">
                  <c:v>311.27999999999997</c:v>
                </c:pt>
                <c:pt idx="1827">
                  <c:v>284</c:v>
                </c:pt>
                <c:pt idx="1828">
                  <c:v>265</c:v>
                </c:pt>
                <c:pt idx="1829">
                  <c:v>310.10000000000002</c:v>
                </c:pt>
                <c:pt idx="1830">
                  <c:v>312.72000000000003</c:v>
                </c:pt>
                <c:pt idx="1831">
                  <c:v>313.8</c:v>
                </c:pt>
                <c:pt idx="1832">
                  <c:v>330.55</c:v>
                </c:pt>
                <c:pt idx="1833">
                  <c:v>339.66</c:v>
                </c:pt>
                <c:pt idx="1834">
                  <c:v>360</c:v>
                </c:pt>
                <c:pt idx="1835">
                  <c:v>400</c:v>
                </c:pt>
                <c:pt idx="1836">
                  <c:v>329.18</c:v>
                </c:pt>
                <c:pt idx="1837">
                  <c:v>330</c:v>
                </c:pt>
                <c:pt idx="1838">
                  <c:v>332.73</c:v>
                </c:pt>
                <c:pt idx="1839">
                  <c:v>330</c:v>
                </c:pt>
                <c:pt idx="1840">
                  <c:v>332.26</c:v>
                </c:pt>
                <c:pt idx="1841">
                  <c:v>349.99</c:v>
                </c:pt>
                <c:pt idx="1842">
                  <c:v>338.38</c:v>
                </c:pt>
                <c:pt idx="1843">
                  <c:v>469.49</c:v>
                </c:pt>
                <c:pt idx="1844">
                  <c:v>360</c:v>
                </c:pt>
                <c:pt idx="1845">
                  <c:v>335.82</c:v>
                </c:pt>
                <c:pt idx="1846">
                  <c:v>328.65</c:v>
                </c:pt>
                <c:pt idx="1847">
                  <c:v>319.13</c:v>
                </c:pt>
                <c:pt idx="1848">
                  <c:v>324.94</c:v>
                </c:pt>
                <c:pt idx="1849">
                  <c:v>322.12</c:v>
                </c:pt>
                <c:pt idx="1850">
                  <c:v>317.33</c:v>
                </c:pt>
                <c:pt idx="1851">
                  <c:v>313.83999999999997</c:v>
                </c:pt>
                <c:pt idx="1852">
                  <c:v>313.51</c:v>
                </c:pt>
                <c:pt idx="1853">
                  <c:v>315.02999999999997</c:v>
                </c:pt>
                <c:pt idx="1854">
                  <c:v>316.95999999999998</c:v>
                </c:pt>
                <c:pt idx="1855">
                  <c:v>317.27999999999997</c:v>
                </c:pt>
                <c:pt idx="1856">
                  <c:v>333.18</c:v>
                </c:pt>
                <c:pt idx="1857">
                  <c:v>449.99</c:v>
                </c:pt>
                <c:pt idx="1858">
                  <c:v>400</c:v>
                </c:pt>
                <c:pt idx="1859">
                  <c:v>492.14</c:v>
                </c:pt>
                <c:pt idx="1860">
                  <c:v>333.91</c:v>
                </c:pt>
                <c:pt idx="1861">
                  <c:v>327.20999999999998</c:v>
                </c:pt>
                <c:pt idx="1862">
                  <c:v>400</c:v>
                </c:pt>
                <c:pt idx="1863">
                  <c:v>400</c:v>
                </c:pt>
                <c:pt idx="1864">
                  <c:v>379.99</c:v>
                </c:pt>
                <c:pt idx="1865">
                  <c:v>450</c:v>
                </c:pt>
                <c:pt idx="1866">
                  <c:v>400.01</c:v>
                </c:pt>
                <c:pt idx="1867">
                  <c:v>569</c:v>
                </c:pt>
                <c:pt idx="1868">
                  <c:v>400.01</c:v>
                </c:pt>
                <c:pt idx="1869">
                  <c:v>338.84</c:v>
                </c:pt>
                <c:pt idx="1870">
                  <c:v>332.17</c:v>
                </c:pt>
                <c:pt idx="1871">
                  <c:v>325.35000000000002</c:v>
                </c:pt>
                <c:pt idx="1872">
                  <c:v>300.01</c:v>
                </c:pt>
                <c:pt idx="1873">
                  <c:v>314.12</c:v>
                </c:pt>
                <c:pt idx="1874">
                  <c:v>311.39999999999998</c:v>
                </c:pt>
                <c:pt idx="1875">
                  <c:v>254.13</c:v>
                </c:pt>
                <c:pt idx="1876">
                  <c:v>300</c:v>
                </c:pt>
                <c:pt idx="1877">
                  <c:v>312.16000000000003</c:v>
                </c:pt>
                <c:pt idx="1878">
                  <c:v>314.32</c:v>
                </c:pt>
                <c:pt idx="1879">
                  <c:v>314.77</c:v>
                </c:pt>
                <c:pt idx="1880">
                  <c:v>324.95</c:v>
                </c:pt>
                <c:pt idx="1881">
                  <c:v>328.58</c:v>
                </c:pt>
                <c:pt idx="1882">
                  <c:v>334.59</c:v>
                </c:pt>
                <c:pt idx="1883">
                  <c:v>334.96</c:v>
                </c:pt>
                <c:pt idx="1884">
                  <c:v>325.33999999999997</c:v>
                </c:pt>
                <c:pt idx="1885">
                  <c:v>326.02</c:v>
                </c:pt>
                <c:pt idx="1886">
                  <c:v>325.32</c:v>
                </c:pt>
                <c:pt idx="1887">
                  <c:v>322.63</c:v>
                </c:pt>
                <c:pt idx="1888">
                  <c:v>318.70999999999998</c:v>
                </c:pt>
                <c:pt idx="1889">
                  <c:v>321.01</c:v>
                </c:pt>
                <c:pt idx="1890">
                  <c:v>324.98</c:v>
                </c:pt>
                <c:pt idx="1891">
                  <c:v>331.72</c:v>
                </c:pt>
                <c:pt idx="1892">
                  <c:v>328.66</c:v>
                </c:pt>
                <c:pt idx="1893">
                  <c:v>320.42</c:v>
                </c:pt>
                <c:pt idx="1894">
                  <c:v>313.87</c:v>
                </c:pt>
                <c:pt idx="1895">
                  <c:v>269.99</c:v>
                </c:pt>
                <c:pt idx="1896">
                  <c:v>309</c:v>
                </c:pt>
                <c:pt idx="1897">
                  <c:v>312.81</c:v>
                </c:pt>
                <c:pt idx="1898">
                  <c:v>296.62</c:v>
                </c:pt>
                <c:pt idx="1899">
                  <c:v>262.01</c:v>
                </c:pt>
                <c:pt idx="1900">
                  <c:v>254.12</c:v>
                </c:pt>
                <c:pt idx="1901">
                  <c:v>280</c:v>
                </c:pt>
                <c:pt idx="1902">
                  <c:v>300.01</c:v>
                </c:pt>
                <c:pt idx="1903">
                  <c:v>238.74</c:v>
                </c:pt>
                <c:pt idx="1904">
                  <c:v>237.21</c:v>
                </c:pt>
                <c:pt idx="1905">
                  <c:v>237.23</c:v>
                </c:pt>
                <c:pt idx="1906">
                  <c:v>249.98</c:v>
                </c:pt>
                <c:pt idx="1907">
                  <c:v>274.02999999999997</c:v>
                </c:pt>
                <c:pt idx="1908">
                  <c:v>250</c:v>
                </c:pt>
                <c:pt idx="1909">
                  <c:v>249.97</c:v>
                </c:pt>
                <c:pt idx="1910">
                  <c:v>275</c:v>
                </c:pt>
                <c:pt idx="1911">
                  <c:v>246.99</c:v>
                </c:pt>
                <c:pt idx="1912">
                  <c:v>238.99</c:v>
                </c:pt>
                <c:pt idx="1913">
                  <c:v>313.20999999999998</c:v>
                </c:pt>
                <c:pt idx="1914">
                  <c:v>325.39</c:v>
                </c:pt>
                <c:pt idx="1915">
                  <c:v>334.4</c:v>
                </c:pt>
                <c:pt idx="1916">
                  <c:v>329.27</c:v>
                </c:pt>
                <c:pt idx="1917">
                  <c:v>322.62</c:v>
                </c:pt>
                <c:pt idx="1918">
                  <c:v>316.14999999999998</c:v>
                </c:pt>
                <c:pt idx="1919">
                  <c:v>310.29000000000002</c:v>
                </c:pt>
                <c:pt idx="1920">
                  <c:v>308.99</c:v>
                </c:pt>
                <c:pt idx="1921">
                  <c:v>250</c:v>
                </c:pt>
                <c:pt idx="1922">
                  <c:v>237.8</c:v>
                </c:pt>
                <c:pt idx="1923">
                  <c:v>237.79</c:v>
                </c:pt>
                <c:pt idx="1924">
                  <c:v>237.7</c:v>
                </c:pt>
                <c:pt idx="1925">
                  <c:v>238.8</c:v>
                </c:pt>
                <c:pt idx="1926">
                  <c:v>269.13</c:v>
                </c:pt>
                <c:pt idx="1927">
                  <c:v>284.02999999999997</c:v>
                </c:pt>
                <c:pt idx="1928">
                  <c:v>322.26</c:v>
                </c:pt>
                <c:pt idx="1929">
                  <c:v>326.41000000000003</c:v>
                </c:pt>
                <c:pt idx="1930">
                  <c:v>325.68</c:v>
                </c:pt>
                <c:pt idx="1931">
                  <c:v>319.72000000000003</c:v>
                </c:pt>
                <c:pt idx="1932">
                  <c:v>284.02999999999997</c:v>
                </c:pt>
                <c:pt idx="1933">
                  <c:v>284.02999999999997</c:v>
                </c:pt>
                <c:pt idx="1934">
                  <c:v>311.19</c:v>
                </c:pt>
                <c:pt idx="1935">
                  <c:v>311.17</c:v>
                </c:pt>
                <c:pt idx="1936">
                  <c:v>312.69</c:v>
                </c:pt>
                <c:pt idx="1937">
                  <c:v>317.73</c:v>
                </c:pt>
                <c:pt idx="1938">
                  <c:v>318.63</c:v>
                </c:pt>
                <c:pt idx="1939">
                  <c:v>326.02</c:v>
                </c:pt>
                <c:pt idx="1940">
                  <c:v>323.02</c:v>
                </c:pt>
                <c:pt idx="1941">
                  <c:v>317.83999999999997</c:v>
                </c:pt>
                <c:pt idx="1942">
                  <c:v>311.95</c:v>
                </c:pt>
                <c:pt idx="1943">
                  <c:v>274.02999999999997</c:v>
                </c:pt>
                <c:pt idx="1944">
                  <c:v>308.99</c:v>
                </c:pt>
                <c:pt idx="1945">
                  <c:v>310.94</c:v>
                </c:pt>
                <c:pt idx="1946">
                  <c:v>239.13</c:v>
                </c:pt>
                <c:pt idx="1947">
                  <c:v>239.12</c:v>
                </c:pt>
                <c:pt idx="1948">
                  <c:v>238.53</c:v>
                </c:pt>
                <c:pt idx="1949">
                  <c:v>249.98</c:v>
                </c:pt>
                <c:pt idx="1950">
                  <c:v>269.12</c:v>
                </c:pt>
                <c:pt idx="1951">
                  <c:v>238.79</c:v>
                </c:pt>
                <c:pt idx="1952">
                  <c:v>320.3</c:v>
                </c:pt>
                <c:pt idx="1953">
                  <c:v>327.92</c:v>
                </c:pt>
                <c:pt idx="1954">
                  <c:v>330.68</c:v>
                </c:pt>
                <c:pt idx="1955">
                  <c:v>334.44</c:v>
                </c:pt>
                <c:pt idx="1956">
                  <c:v>326.8</c:v>
                </c:pt>
                <c:pt idx="1957">
                  <c:v>328.1</c:v>
                </c:pt>
                <c:pt idx="1958">
                  <c:v>329.54</c:v>
                </c:pt>
                <c:pt idx="1959">
                  <c:v>324.51</c:v>
                </c:pt>
                <c:pt idx="1960">
                  <c:v>320.57</c:v>
                </c:pt>
                <c:pt idx="1961">
                  <c:v>318.63</c:v>
                </c:pt>
                <c:pt idx="1962">
                  <c:v>314.29000000000002</c:v>
                </c:pt>
                <c:pt idx="1963">
                  <c:v>318.13</c:v>
                </c:pt>
                <c:pt idx="1964">
                  <c:v>312.74</c:v>
                </c:pt>
                <c:pt idx="1965">
                  <c:v>310.16000000000003</c:v>
                </c:pt>
                <c:pt idx="1966">
                  <c:v>218.24</c:v>
                </c:pt>
                <c:pt idx="1967">
                  <c:v>218.24</c:v>
                </c:pt>
                <c:pt idx="1968">
                  <c:v>308.99</c:v>
                </c:pt>
                <c:pt idx="1969">
                  <c:v>243.99</c:v>
                </c:pt>
                <c:pt idx="1970">
                  <c:v>237.79</c:v>
                </c:pt>
                <c:pt idx="1971">
                  <c:v>238.25</c:v>
                </c:pt>
                <c:pt idx="1972">
                  <c:v>238.52</c:v>
                </c:pt>
                <c:pt idx="1973">
                  <c:v>249.97</c:v>
                </c:pt>
                <c:pt idx="1974">
                  <c:v>264.89</c:v>
                </c:pt>
                <c:pt idx="1975">
                  <c:v>249.99</c:v>
                </c:pt>
                <c:pt idx="1976">
                  <c:v>318.60000000000002</c:v>
                </c:pt>
                <c:pt idx="1977">
                  <c:v>326.51</c:v>
                </c:pt>
                <c:pt idx="1978">
                  <c:v>331.97</c:v>
                </c:pt>
                <c:pt idx="1979">
                  <c:v>335.65</c:v>
                </c:pt>
                <c:pt idx="1980">
                  <c:v>327.33999999999997</c:v>
                </c:pt>
                <c:pt idx="1981">
                  <c:v>330.57</c:v>
                </c:pt>
                <c:pt idx="1982">
                  <c:v>333.87</c:v>
                </c:pt>
                <c:pt idx="1983">
                  <c:v>329.37</c:v>
                </c:pt>
                <c:pt idx="1984">
                  <c:v>328.27</c:v>
                </c:pt>
                <c:pt idx="1985">
                  <c:v>327.75</c:v>
                </c:pt>
                <c:pt idx="1986">
                  <c:v>321.67</c:v>
                </c:pt>
                <c:pt idx="1987">
                  <c:v>326.13</c:v>
                </c:pt>
                <c:pt idx="1988">
                  <c:v>320.77</c:v>
                </c:pt>
                <c:pt idx="1989">
                  <c:v>319.99</c:v>
                </c:pt>
                <c:pt idx="1990">
                  <c:v>313.77999999999997</c:v>
                </c:pt>
                <c:pt idx="1991">
                  <c:v>280.54000000000002</c:v>
                </c:pt>
                <c:pt idx="1992">
                  <c:v>297.98</c:v>
                </c:pt>
                <c:pt idx="1993">
                  <c:v>254.12</c:v>
                </c:pt>
                <c:pt idx="1994">
                  <c:v>237.61</c:v>
                </c:pt>
                <c:pt idx="1995">
                  <c:v>237.12</c:v>
                </c:pt>
                <c:pt idx="1996">
                  <c:v>237.12</c:v>
                </c:pt>
                <c:pt idx="1997">
                  <c:v>237.94</c:v>
                </c:pt>
                <c:pt idx="1998">
                  <c:v>254.13</c:v>
                </c:pt>
                <c:pt idx="1999">
                  <c:v>238.22</c:v>
                </c:pt>
                <c:pt idx="2000">
                  <c:v>301.62</c:v>
                </c:pt>
                <c:pt idx="2001">
                  <c:v>308.12</c:v>
                </c:pt>
                <c:pt idx="2002">
                  <c:v>312.13</c:v>
                </c:pt>
                <c:pt idx="2003">
                  <c:v>314.86</c:v>
                </c:pt>
                <c:pt idx="2004">
                  <c:v>311.04000000000002</c:v>
                </c:pt>
                <c:pt idx="2005">
                  <c:v>314.11</c:v>
                </c:pt>
                <c:pt idx="2006">
                  <c:v>318.12</c:v>
                </c:pt>
                <c:pt idx="2007">
                  <c:v>317.67</c:v>
                </c:pt>
                <c:pt idx="2008">
                  <c:v>319.45</c:v>
                </c:pt>
                <c:pt idx="2009">
                  <c:v>320.22000000000003</c:v>
                </c:pt>
                <c:pt idx="2010">
                  <c:v>320</c:v>
                </c:pt>
                <c:pt idx="2011">
                  <c:v>322.8</c:v>
                </c:pt>
                <c:pt idx="2012">
                  <c:v>319.3</c:v>
                </c:pt>
                <c:pt idx="2013">
                  <c:v>314.64999999999998</c:v>
                </c:pt>
                <c:pt idx="2014">
                  <c:v>310.07</c:v>
                </c:pt>
                <c:pt idx="2015">
                  <c:v>280</c:v>
                </c:pt>
                <c:pt idx="2016">
                  <c:v>284.02</c:v>
                </c:pt>
                <c:pt idx="2017">
                  <c:v>311.57</c:v>
                </c:pt>
                <c:pt idx="2018">
                  <c:v>255.01</c:v>
                </c:pt>
                <c:pt idx="2019">
                  <c:v>243.21</c:v>
                </c:pt>
                <c:pt idx="2020">
                  <c:v>224.85</c:v>
                </c:pt>
                <c:pt idx="2021">
                  <c:v>249.01</c:v>
                </c:pt>
                <c:pt idx="2022">
                  <c:v>254.12</c:v>
                </c:pt>
                <c:pt idx="2023">
                  <c:v>293.99</c:v>
                </c:pt>
                <c:pt idx="2024">
                  <c:v>320.36</c:v>
                </c:pt>
                <c:pt idx="2025">
                  <c:v>326.83999999999997</c:v>
                </c:pt>
                <c:pt idx="2026">
                  <c:v>330.68</c:v>
                </c:pt>
                <c:pt idx="2027">
                  <c:v>331.66</c:v>
                </c:pt>
                <c:pt idx="2028">
                  <c:v>320.74</c:v>
                </c:pt>
                <c:pt idx="2029">
                  <c:v>315.92</c:v>
                </c:pt>
                <c:pt idx="2030">
                  <c:v>321.51</c:v>
                </c:pt>
                <c:pt idx="2031">
                  <c:v>320.27999999999997</c:v>
                </c:pt>
                <c:pt idx="2032">
                  <c:v>321.13</c:v>
                </c:pt>
                <c:pt idx="2033">
                  <c:v>321.56</c:v>
                </c:pt>
                <c:pt idx="2034">
                  <c:v>319.02999999999997</c:v>
                </c:pt>
                <c:pt idx="2035">
                  <c:v>324.33</c:v>
                </c:pt>
                <c:pt idx="2036">
                  <c:v>319.36</c:v>
                </c:pt>
                <c:pt idx="2037">
                  <c:v>318.23</c:v>
                </c:pt>
                <c:pt idx="2038">
                  <c:v>312.33999999999997</c:v>
                </c:pt>
                <c:pt idx="2039">
                  <c:v>293.99</c:v>
                </c:pt>
                <c:pt idx="2040">
                  <c:v>310.77999999999997</c:v>
                </c:pt>
                <c:pt idx="2041">
                  <c:v>314.14999999999998</c:v>
                </c:pt>
                <c:pt idx="2042">
                  <c:v>312.26</c:v>
                </c:pt>
                <c:pt idx="2043">
                  <c:v>300</c:v>
                </c:pt>
                <c:pt idx="2044">
                  <c:v>299.99</c:v>
                </c:pt>
                <c:pt idx="2045">
                  <c:v>310.27999999999997</c:v>
                </c:pt>
                <c:pt idx="2046">
                  <c:v>311.16000000000003</c:v>
                </c:pt>
                <c:pt idx="2047">
                  <c:v>274.57</c:v>
                </c:pt>
                <c:pt idx="2048">
                  <c:v>316.72000000000003</c:v>
                </c:pt>
                <c:pt idx="2049">
                  <c:v>317.45</c:v>
                </c:pt>
                <c:pt idx="2050">
                  <c:v>320.02</c:v>
                </c:pt>
                <c:pt idx="2051">
                  <c:v>317.58</c:v>
                </c:pt>
                <c:pt idx="2052">
                  <c:v>311.05</c:v>
                </c:pt>
                <c:pt idx="2053">
                  <c:v>310.89</c:v>
                </c:pt>
                <c:pt idx="2054">
                  <c:v>310.3</c:v>
                </c:pt>
                <c:pt idx="2055">
                  <c:v>224.92</c:v>
                </c:pt>
                <c:pt idx="2056">
                  <c:v>288.99</c:v>
                </c:pt>
                <c:pt idx="2057">
                  <c:v>313.70999999999998</c:v>
                </c:pt>
                <c:pt idx="2058">
                  <c:v>320.3</c:v>
                </c:pt>
                <c:pt idx="2059">
                  <c:v>329.91</c:v>
                </c:pt>
                <c:pt idx="2060">
                  <c:v>327.71</c:v>
                </c:pt>
                <c:pt idx="2061">
                  <c:v>322.7</c:v>
                </c:pt>
                <c:pt idx="2062">
                  <c:v>317.85000000000002</c:v>
                </c:pt>
                <c:pt idx="2063">
                  <c:v>311.01</c:v>
                </c:pt>
                <c:pt idx="2064">
                  <c:v>314.31</c:v>
                </c:pt>
                <c:pt idx="2065">
                  <c:v>315.32</c:v>
                </c:pt>
                <c:pt idx="2066">
                  <c:v>311.19</c:v>
                </c:pt>
                <c:pt idx="2067">
                  <c:v>250.01</c:v>
                </c:pt>
                <c:pt idx="2068">
                  <c:v>311.14</c:v>
                </c:pt>
                <c:pt idx="2069">
                  <c:v>311.76</c:v>
                </c:pt>
                <c:pt idx="2070">
                  <c:v>313.05</c:v>
                </c:pt>
                <c:pt idx="2071">
                  <c:v>311.01</c:v>
                </c:pt>
                <c:pt idx="2072">
                  <c:v>248.99</c:v>
                </c:pt>
                <c:pt idx="2073">
                  <c:v>150.01</c:v>
                </c:pt>
                <c:pt idx="2074">
                  <c:v>223.98</c:v>
                </c:pt>
                <c:pt idx="2075">
                  <c:v>224.47</c:v>
                </c:pt>
                <c:pt idx="2076">
                  <c:v>224.97</c:v>
                </c:pt>
                <c:pt idx="2077">
                  <c:v>255.01</c:v>
                </c:pt>
                <c:pt idx="2078">
                  <c:v>240.01</c:v>
                </c:pt>
                <c:pt idx="2079">
                  <c:v>225.5</c:v>
                </c:pt>
                <c:pt idx="2080">
                  <c:v>224.54</c:v>
                </c:pt>
                <c:pt idx="2081">
                  <c:v>225.4</c:v>
                </c:pt>
                <c:pt idx="2082">
                  <c:v>314.48</c:v>
                </c:pt>
                <c:pt idx="2083">
                  <c:v>321.83</c:v>
                </c:pt>
                <c:pt idx="2084">
                  <c:v>320.13</c:v>
                </c:pt>
                <c:pt idx="2085">
                  <c:v>316.5</c:v>
                </c:pt>
                <c:pt idx="2086">
                  <c:v>313.01</c:v>
                </c:pt>
                <c:pt idx="2087">
                  <c:v>248.98</c:v>
                </c:pt>
                <c:pt idx="2088">
                  <c:v>275.01</c:v>
                </c:pt>
                <c:pt idx="2089">
                  <c:v>311.37</c:v>
                </c:pt>
                <c:pt idx="2090">
                  <c:v>274.58</c:v>
                </c:pt>
                <c:pt idx="2091">
                  <c:v>238.88</c:v>
                </c:pt>
                <c:pt idx="2092">
                  <c:v>225.3</c:v>
                </c:pt>
                <c:pt idx="2093">
                  <c:v>250</c:v>
                </c:pt>
                <c:pt idx="2094">
                  <c:v>262.99</c:v>
                </c:pt>
                <c:pt idx="2095">
                  <c:v>224.78</c:v>
                </c:pt>
                <c:pt idx="2096">
                  <c:v>320.97000000000003</c:v>
                </c:pt>
                <c:pt idx="2097">
                  <c:v>323.57</c:v>
                </c:pt>
                <c:pt idx="2098">
                  <c:v>324.33999999999997</c:v>
                </c:pt>
                <c:pt idx="2099">
                  <c:v>323.54000000000002</c:v>
                </c:pt>
                <c:pt idx="2100">
                  <c:v>316.51</c:v>
                </c:pt>
                <c:pt idx="2101">
                  <c:v>317.14999999999998</c:v>
                </c:pt>
                <c:pt idx="2102">
                  <c:v>320.07</c:v>
                </c:pt>
                <c:pt idx="2103">
                  <c:v>320</c:v>
                </c:pt>
                <c:pt idx="2104">
                  <c:v>321.95999999999998</c:v>
                </c:pt>
                <c:pt idx="2105">
                  <c:v>324.82</c:v>
                </c:pt>
                <c:pt idx="2106">
                  <c:v>325.04000000000002</c:v>
                </c:pt>
                <c:pt idx="2107">
                  <c:v>328.64</c:v>
                </c:pt>
                <c:pt idx="2108">
                  <c:v>323.86</c:v>
                </c:pt>
                <c:pt idx="2109">
                  <c:v>319.99</c:v>
                </c:pt>
                <c:pt idx="2110">
                  <c:v>316.35000000000002</c:v>
                </c:pt>
                <c:pt idx="2111">
                  <c:v>311.14999999999998</c:v>
                </c:pt>
                <c:pt idx="2112">
                  <c:v>315.95</c:v>
                </c:pt>
                <c:pt idx="2113">
                  <c:v>316.39</c:v>
                </c:pt>
                <c:pt idx="2114">
                  <c:v>312.41000000000003</c:v>
                </c:pt>
                <c:pt idx="2115">
                  <c:v>310.25</c:v>
                </c:pt>
                <c:pt idx="2116">
                  <c:v>310</c:v>
                </c:pt>
                <c:pt idx="2117">
                  <c:v>310.35000000000002</c:v>
                </c:pt>
                <c:pt idx="2118">
                  <c:v>311.19</c:v>
                </c:pt>
                <c:pt idx="2119">
                  <c:v>313.18</c:v>
                </c:pt>
                <c:pt idx="2120">
                  <c:v>323.5</c:v>
                </c:pt>
                <c:pt idx="2121">
                  <c:v>325.33</c:v>
                </c:pt>
                <c:pt idx="2122">
                  <c:v>324.01</c:v>
                </c:pt>
                <c:pt idx="2123">
                  <c:v>322.37</c:v>
                </c:pt>
                <c:pt idx="2124">
                  <c:v>315.95999999999998</c:v>
                </c:pt>
                <c:pt idx="2125">
                  <c:v>316.27</c:v>
                </c:pt>
                <c:pt idx="2126">
                  <c:v>318.86</c:v>
                </c:pt>
                <c:pt idx="2127">
                  <c:v>317</c:v>
                </c:pt>
                <c:pt idx="2128">
                  <c:v>316.94</c:v>
                </c:pt>
                <c:pt idx="2129">
                  <c:v>318.89</c:v>
                </c:pt>
                <c:pt idx="2130">
                  <c:v>317.97000000000003</c:v>
                </c:pt>
                <c:pt idx="2131">
                  <c:v>320</c:v>
                </c:pt>
                <c:pt idx="2132">
                  <c:v>318.20999999999998</c:v>
                </c:pt>
                <c:pt idx="2133">
                  <c:v>313.27999999999997</c:v>
                </c:pt>
                <c:pt idx="2134">
                  <c:v>310.67</c:v>
                </c:pt>
                <c:pt idx="2135">
                  <c:v>269.36</c:v>
                </c:pt>
                <c:pt idx="2136">
                  <c:v>247</c:v>
                </c:pt>
                <c:pt idx="2137">
                  <c:v>250</c:v>
                </c:pt>
                <c:pt idx="2138">
                  <c:v>275.01</c:v>
                </c:pt>
                <c:pt idx="2139">
                  <c:v>249.99</c:v>
                </c:pt>
                <c:pt idx="2140">
                  <c:v>238.87</c:v>
                </c:pt>
                <c:pt idx="2141">
                  <c:v>249.98</c:v>
                </c:pt>
                <c:pt idx="2142">
                  <c:v>249.56</c:v>
                </c:pt>
                <c:pt idx="2143">
                  <c:v>249.55</c:v>
                </c:pt>
                <c:pt idx="2144">
                  <c:v>316.48</c:v>
                </c:pt>
                <c:pt idx="2145">
                  <c:v>318.41000000000003</c:v>
                </c:pt>
                <c:pt idx="2146">
                  <c:v>320.05</c:v>
                </c:pt>
                <c:pt idx="2147">
                  <c:v>318.58999999999997</c:v>
                </c:pt>
                <c:pt idx="2148">
                  <c:v>312.54000000000002</c:v>
                </c:pt>
                <c:pt idx="2149">
                  <c:v>313.17</c:v>
                </c:pt>
                <c:pt idx="2150">
                  <c:v>316.07</c:v>
                </c:pt>
                <c:pt idx="2151">
                  <c:v>315.83</c:v>
                </c:pt>
                <c:pt idx="2152">
                  <c:v>316.62</c:v>
                </c:pt>
                <c:pt idx="2153">
                  <c:v>318.25</c:v>
                </c:pt>
                <c:pt idx="2154">
                  <c:v>316.7</c:v>
                </c:pt>
                <c:pt idx="2155">
                  <c:v>320.5</c:v>
                </c:pt>
                <c:pt idx="2156">
                  <c:v>320.94</c:v>
                </c:pt>
                <c:pt idx="2157">
                  <c:v>317.17</c:v>
                </c:pt>
                <c:pt idx="2158">
                  <c:v>312.08999999999997</c:v>
                </c:pt>
                <c:pt idx="2159">
                  <c:v>279.99</c:v>
                </c:pt>
                <c:pt idx="2160">
                  <c:v>234.43</c:v>
                </c:pt>
                <c:pt idx="2161">
                  <c:v>310.02</c:v>
                </c:pt>
                <c:pt idx="2162">
                  <c:v>256.99</c:v>
                </c:pt>
                <c:pt idx="2163">
                  <c:v>238.88</c:v>
                </c:pt>
                <c:pt idx="2164">
                  <c:v>234.87</c:v>
                </c:pt>
                <c:pt idx="2165">
                  <c:v>238.88</c:v>
                </c:pt>
                <c:pt idx="2166">
                  <c:v>249.99</c:v>
                </c:pt>
                <c:pt idx="2167">
                  <c:v>311.39999999999998</c:v>
                </c:pt>
                <c:pt idx="2168">
                  <c:v>324.14999999999998</c:v>
                </c:pt>
                <c:pt idx="2169">
                  <c:v>325.97000000000003</c:v>
                </c:pt>
                <c:pt idx="2170">
                  <c:v>328.73</c:v>
                </c:pt>
                <c:pt idx="2171">
                  <c:v>324.08</c:v>
                </c:pt>
                <c:pt idx="2172">
                  <c:v>315.60000000000002</c:v>
                </c:pt>
                <c:pt idx="2173">
                  <c:v>318.35000000000002</c:v>
                </c:pt>
                <c:pt idx="2174">
                  <c:v>321.89</c:v>
                </c:pt>
                <c:pt idx="2175">
                  <c:v>320</c:v>
                </c:pt>
                <c:pt idx="2176">
                  <c:v>320.64</c:v>
                </c:pt>
                <c:pt idx="2177">
                  <c:v>325.01</c:v>
                </c:pt>
                <c:pt idx="2178">
                  <c:v>326.16000000000003</c:v>
                </c:pt>
                <c:pt idx="2179">
                  <c:v>334.08</c:v>
                </c:pt>
                <c:pt idx="2180">
                  <c:v>334.69</c:v>
                </c:pt>
                <c:pt idx="2181">
                  <c:v>330.18</c:v>
                </c:pt>
                <c:pt idx="2182">
                  <c:v>329.45</c:v>
                </c:pt>
                <c:pt idx="2183">
                  <c:v>323.7</c:v>
                </c:pt>
                <c:pt idx="2184">
                  <c:v>324.52999999999997</c:v>
                </c:pt>
                <c:pt idx="2185">
                  <c:v>324.74</c:v>
                </c:pt>
                <c:pt idx="2186">
                  <c:v>321.55</c:v>
                </c:pt>
                <c:pt idx="2187">
                  <c:v>319.92</c:v>
                </c:pt>
                <c:pt idx="2188">
                  <c:v>319.33</c:v>
                </c:pt>
                <c:pt idx="2189">
                  <c:v>320.68</c:v>
                </c:pt>
                <c:pt idx="2190">
                  <c:v>321.44</c:v>
                </c:pt>
                <c:pt idx="2191">
                  <c:v>323.27999999999997</c:v>
                </c:pt>
                <c:pt idx="2192">
                  <c:v>332.41</c:v>
                </c:pt>
                <c:pt idx="2193">
                  <c:v>337.18</c:v>
                </c:pt>
                <c:pt idx="2194">
                  <c:v>338.61</c:v>
                </c:pt>
                <c:pt idx="2195">
                  <c:v>336.05</c:v>
                </c:pt>
                <c:pt idx="2196">
                  <c:v>327.33999999999997</c:v>
                </c:pt>
                <c:pt idx="2197">
                  <c:v>324.43</c:v>
                </c:pt>
                <c:pt idx="2198">
                  <c:v>329.84</c:v>
                </c:pt>
                <c:pt idx="2199">
                  <c:v>328.02</c:v>
                </c:pt>
                <c:pt idx="2200">
                  <c:v>326.5</c:v>
                </c:pt>
                <c:pt idx="2201">
                  <c:v>326.77</c:v>
                </c:pt>
                <c:pt idx="2202">
                  <c:v>324.45</c:v>
                </c:pt>
                <c:pt idx="2203">
                  <c:v>326.52</c:v>
                </c:pt>
                <c:pt idx="2204">
                  <c:v>324.64</c:v>
                </c:pt>
                <c:pt idx="2205">
                  <c:v>318.76</c:v>
                </c:pt>
                <c:pt idx="2206">
                  <c:v>314.19</c:v>
                </c:pt>
                <c:pt idx="2207">
                  <c:v>288.56</c:v>
                </c:pt>
                <c:pt idx="2208">
                  <c:v>315.06</c:v>
                </c:pt>
                <c:pt idx="2209">
                  <c:v>319.64999999999998</c:v>
                </c:pt>
                <c:pt idx="2210">
                  <c:v>317.14999999999998</c:v>
                </c:pt>
                <c:pt idx="2211">
                  <c:v>315.05</c:v>
                </c:pt>
                <c:pt idx="2212">
                  <c:v>314.52</c:v>
                </c:pt>
                <c:pt idx="2213">
                  <c:v>315.23</c:v>
                </c:pt>
                <c:pt idx="2214">
                  <c:v>314.62</c:v>
                </c:pt>
                <c:pt idx="2215">
                  <c:v>313.19</c:v>
                </c:pt>
                <c:pt idx="2216">
                  <c:v>313.79000000000002</c:v>
                </c:pt>
                <c:pt idx="2217">
                  <c:v>250</c:v>
                </c:pt>
                <c:pt idx="2218">
                  <c:v>234.85</c:v>
                </c:pt>
                <c:pt idx="2219">
                  <c:v>235.38</c:v>
                </c:pt>
                <c:pt idx="2220">
                  <c:v>230</c:v>
                </c:pt>
                <c:pt idx="2221">
                  <c:v>234.16</c:v>
                </c:pt>
                <c:pt idx="2222">
                  <c:v>233.92</c:v>
                </c:pt>
                <c:pt idx="2223">
                  <c:v>150</c:v>
                </c:pt>
                <c:pt idx="2224">
                  <c:v>233.81</c:v>
                </c:pt>
                <c:pt idx="2225">
                  <c:v>300.01</c:v>
                </c:pt>
                <c:pt idx="2226">
                  <c:v>315.57</c:v>
                </c:pt>
                <c:pt idx="2227">
                  <c:v>322.52999999999997</c:v>
                </c:pt>
                <c:pt idx="2228">
                  <c:v>320.33999999999997</c:v>
                </c:pt>
                <c:pt idx="2229">
                  <c:v>315.68</c:v>
                </c:pt>
                <c:pt idx="2230">
                  <c:v>312.86</c:v>
                </c:pt>
                <c:pt idx="2231">
                  <c:v>258</c:v>
                </c:pt>
                <c:pt idx="2232">
                  <c:v>309</c:v>
                </c:pt>
                <c:pt idx="2233">
                  <c:v>314.41000000000003</c:v>
                </c:pt>
                <c:pt idx="2234">
                  <c:v>312.39999999999998</c:v>
                </c:pt>
                <c:pt idx="2235">
                  <c:v>311.12</c:v>
                </c:pt>
                <c:pt idx="2236">
                  <c:v>310.11</c:v>
                </c:pt>
                <c:pt idx="2237">
                  <c:v>310.33999999999997</c:v>
                </c:pt>
                <c:pt idx="2238">
                  <c:v>241.09</c:v>
                </c:pt>
                <c:pt idx="2239">
                  <c:v>228.03</c:v>
                </c:pt>
                <c:pt idx="2240">
                  <c:v>149.59</c:v>
                </c:pt>
                <c:pt idx="2241">
                  <c:v>15.4</c:v>
                </c:pt>
                <c:pt idx="2242">
                  <c:v>25.01</c:v>
                </c:pt>
                <c:pt idx="2243">
                  <c:v>50.01</c:v>
                </c:pt>
                <c:pt idx="2244">
                  <c:v>99.99</c:v>
                </c:pt>
                <c:pt idx="2245">
                  <c:v>149.57</c:v>
                </c:pt>
                <c:pt idx="2246">
                  <c:v>180.01</c:v>
                </c:pt>
                <c:pt idx="2247">
                  <c:v>159.37</c:v>
                </c:pt>
                <c:pt idx="2248">
                  <c:v>229.43</c:v>
                </c:pt>
                <c:pt idx="2249">
                  <c:v>280</c:v>
                </c:pt>
                <c:pt idx="2250">
                  <c:v>300.01</c:v>
                </c:pt>
                <c:pt idx="2251">
                  <c:v>316.56</c:v>
                </c:pt>
                <c:pt idx="2252">
                  <c:v>317.60000000000002</c:v>
                </c:pt>
                <c:pt idx="2253">
                  <c:v>314.29000000000002</c:v>
                </c:pt>
                <c:pt idx="2254">
                  <c:v>311.45</c:v>
                </c:pt>
                <c:pt idx="2255">
                  <c:v>284.12</c:v>
                </c:pt>
                <c:pt idx="2256">
                  <c:v>240</c:v>
                </c:pt>
                <c:pt idx="2257">
                  <c:v>284.99</c:v>
                </c:pt>
                <c:pt idx="2258">
                  <c:v>228.38</c:v>
                </c:pt>
                <c:pt idx="2259">
                  <c:v>200</c:v>
                </c:pt>
                <c:pt idx="2260">
                  <c:v>228.87</c:v>
                </c:pt>
                <c:pt idx="2261">
                  <c:v>250.01</c:v>
                </c:pt>
                <c:pt idx="2262">
                  <c:v>300.01</c:v>
                </c:pt>
                <c:pt idx="2263">
                  <c:v>311.02999999999997</c:v>
                </c:pt>
                <c:pt idx="2264">
                  <c:v>319.37</c:v>
                </c:pt>
                <c:pt idx="2265">
                  <c:v>321.88</c:v>
                </c:pt>
                <c:pt idx="2266">
                  <c:v>323.98</c:v>
                </c:pt>
                <c:pt idx="2267">
                  <c:v>323.45</c:v>
                </c:pt>
                <c:pt idx="2268">
                  <c:v>318.86</c:v>
                </c:pt>
                <c:pt idx="2269">
                  <c:v>320.8</c:v>
                </c:pt>
                <c:pt idx="2270">
                  <c:v>323.70999999999998</c:v>
                </c:pt>
                <c:pt idx="2271">
                  <c:v>323.14999999999998</c:v>
                </c:pt>
                <c:pt idx="2272">
                  <c:v>327.36</c:v>
                </c:pt>
                <c:pt idx="2273">
                  <c:v>330.65</c:v>
                </c:pt>
                <c:pt idx="2274">
                  <c:v>330.9</c:v>
                </c:pt>
                <c:pt idx="2275">
                  <c:v>334.99</c:v>
                </c:pt>
                <c:pt idx="2276">
                  <c:v>332.48</c:v>
                </c:pt>
                <c:pt idx="2277">
                  <c:v>327.81</c:v>
                </c:pt>
                <c:pt idx="2278">
                  <c:v>324.33</c:v>
                </c:pt>
                <c:pt idx="2279">
                  <c:v>319.2</c:v>
                </c:pt>
                <c:pt idx="2280">
                  <c:v>311.56</c:v>
                </c:pt>
                <c:pt idx="2281">
                  <c:v>315.94</c:v>
                </c:pt>
                <c:pt idx="2282">
                  <c:v>313.26</c:v>
                </c:pt>
                <c:pt idx="2283">
                  <c:v>310.77</c:v>
                </c:pt>
                <c:pt idx="2284">
                  <c:v>300.01</c:v>
                </c:pt>
                <c:pt idx="2285">
                  <c:v>300.02</c:v>
                </c:pt>
                <c:pt idx="2286">
                  <c:v>300</c:v>
                </c:pt>
                <c:pt idx="2287">
                  <c:v>310.08</c:v>
                </c:pt>
                <c:pt idx="2288">
                  <c:v>321.20999999999998</c:v>
                </c:pt>
                <c:pt idx="2289">
                  <c:v>323.05</c:v>
                </c:pt>
                <c:pt idx="2290">
                  <c:v>323.5</c:v>
                </c:pt>
                <c:pt idx="2291">
                  <c:v>322.85000000000002</c:v>
                </c:pt>
                <c:pt idx="2292">
                  <c:v>314.83</c:v>
                </c:pt>
                <c:pt idx="2293">
                  <c:v>314.67</c:v>
                </c:pt>
                <c:pt idx="2294">
                  <c:v>315.93</c:v>
                </c:pt>
                <c:pt idx="2295">
                  <c:v>314.95999999999998</c:v>
                </c:pt>
                <c:pt idx="2296">
                  <c:v>314.14</c:v>
                </c:pt>
                <c:pt idx="2297">
                  <c:v>316.13</c:v>
                </c:pt>
                <c:pt idx="2298">
                  <c:v>315.24</c:v>
                </c:pt>
                <c:pt idx="2299">
                  <c:v>318.56</c:v>
                </c:pt>
                <c:pt idx="2300">
                  <c:v>318.45999999999998</c:v>
                </c:pt>
                <c:pt idx="2301">
                  <c:v>313.39</c:v>
                </c:pt>
                <c:pt idx="2302">
                  <c:v>300.01</c:v>
                </c:pt>
                <c:pt idx="2303">
                  <c:v>249.98</c:v>
                </c:pt>
                <c:pt idx="2304">
                  <c:v>231.95</c:v>
                </c:pt>
                <c:pt idx="2305">
                  <c:v>312.14999999999998</c:v>
                </c:pt>
                <c:pt idx="2306">
                  <c:v>300.01</c:v>
                </c:pt>
                <c:pt idx="2307">
                  <c:v>231.7</c:v>
                </c:pt>
                <c:pt idx="2308">
                  <c:v>231.33</c:v>
                </c:pt>
                <c:pt idx="2309">
                  <c:v>258.01</c:v>
                </c:pt>
                <c:pt idx="2310">
                  <c:v>235.63</c:v>
                </c:pt>
                <c:pt idx="2311">
                  <c:v>300.01</c:v>
                </c:pt>
                <c:pt idx="2312">
                  <c:v>316.94</c:v>
                </c:pt>
                <c:pt idx="2313">
                  <c:v>313.38</c:v>
                </c:pt>
                <c:pt idx="2314">
                  <c:v>313.48</c:v>
                </c:pt>
                <c:pt idx="2315">
                  <c:v>311.05</c:v>
                </c:pt>
                <c:pt idx="2316">
                  <c:v>230.45</c:v>
                </c:pt>
                <c:pt idx="2317">
                  <c:v>231.3</c:v>
                </c:pt>
                <c:pt idx="2318">
                  <c:v>249.99</c:v>
                </c:pt>
                <c:pt idx="2319">
                  <c:v>249.99</c:v>
                </c:pt>
                <c:pt idx="2320">
                  <c:v>290</c:v>
                </c:pt>
                <c:pt idx="2321">
                  <c:v>315.60000000000002</c:v>
                </c:pt>
                <c:pt idx="2322">
                  <c:v>321.39999999999998</c:v>
                </c:pt>
                <c:pt idx="2323">
                  <c:v>328.05</c:v>
                </c:pt>
                <c:pt idx="2324">
                  <c:v>328.91</c:v>
                </c:pt>
                <c:pt idx="2325">
                  <c:v>325.22000000000003</c:v>
                </c:pt>
                <c:pt idx="2326">
                  <c:v>321.24</c:v>
                </c:pt>
                <c:pt idx="2327">
                  <c:v>314.3</c:v>
                </c:pt>
                <c:pt idx="2328">
                  <c:v>230.62</c:v>
                </c:pt>
                <c:pt idx="2329">
                  <c:v>312.68</c:v>
                </c:pt>
                <c:pt idx="2330">
                  <c:v>301.13</c:v>
                </c:pt>
                <c:pt idx="2331">
                  <c:v>269.42</c:v>
                </c:pt>
                <c:pt idx="2332">
                  <c:v>268</c:v>
                </c:pt>
                <c:pt idx="2333">
                  <c:v>300</c:v>
                </c:pt>
                <c:pt idx="2334">
                  <c:v>275.01</c:v>
                </c:pt>
                <c:pt idx="2335">
                  <c:v>280.01</c:v>
                </c:pt>
                <c:pt idx="2336">
                  <c:v>315.75</c:v>
                </c:pt>
                <c:pt idx="2337">
                  <c:v>311.58</c:v>
                </c:pt>
                <c:pt idx="2338">
                  <c:v>312.2</c:v>
                </c:pt>
                <c:pt idx="2339">
                  <c:v>313.26</c:v>
                </c:pt>
                <c:pt idx="2340">
                  <c:v>269.42</c:v>
                </c:pt>
                <c:pt idx="2341">
                  <c:v>299.99</c:v>
                </c:pt>
                <c:pt idx="2342">
                  <c:v>310.94</c:v>
                </c:pt>
                <c:pt idx="2343">
                  <c:v>304.99</c:v>
                </c:pt>
                <c:pt idx="2344">
                  <c:v>280</c:v>
                </c:pt>
                <c:pt idx="2345">
                  <c:v>310.27999999999997</c:v>
                </c:pt>
                <c:pt idx="2346">
                  <c:v>311.02999999999997</c:v>
                </c:pt>
                <c:pt idx="2347">
                  <c:v>314.51</c:v>
                </c:pt>
                <c:pt idx="2348">
                  <c:v>312.58</c:v>
                </c:pt>
                <c:pt idx="2349">
                  <c:v>280.01</c:v>
                </c:pt>
                <c:pt idx="2350">
                  <c:v>269.41000000000003</c:v>
                </c:pt>
                <c:pt idx="2351">
                  <c:v>231.16</c:v>
                </c:pt>
                <c:pt idx="2352">
                  <c:v>227.98</c:v>
                </c:pt>
                <c:pt idx="2353">
                  <c:v>310.29000000000002</c:v>
                </c:pt>
                <c:pt idx="2354">
                  <c:v>241.1</c:v>
                </c:pt>
                <c:pt idx="2355">
                  <c:v>227.99</c:v>
                </c:pt>
                <c:pt idx="2356">
                  <c:v>227.99</c:v>
                </c:pt>
                <c:pt idx="2357">
                  <c:v>250</c:v>
                </c:pt>
                <c:pt idx="2358">
                  <c:v>227.99</c:v>
                </c:pt>
                <c:pt idx="2359">
                  <c:v>200</c:v>
                </c:pt>
                <c:pt idx="2360">
                  <c:v>313.83</c:v>
                </c:pt>
                <c:pt idx="2361">
                  <c:v>315.36</c:v>
                </c:pt>
                <c:pt idx="2362">
                  <c:v>316.35000000000002</c:v>
                </c:pt>
                <c:pt idx="2363">
                  <c:v>316.29000000000002</c:v>
                </c:pt>
                <c:pt idx="2364">
                  <c:v>241.1</c:v>
                </c:pt>
                <c:pt idx="2365">
                  <c:v>227.98</c:v>
                </c:pt>
                <c:pt idx="2366">
                  <c:v>310.52</c:v>
                </c:pt>
                <c:pt idx="2367">
                  <c:v>310.42</c:v>
                </c:pt>
                <c:pt idx="2368">
                  <c:v>300</c:v>
                </c:pt>
                <c:pt idx="2369">
                  <c:v>310.5</c:v>
                </c:pt>
                <c:pt idx="2370">
                  <c:v>300</c:v>
                </c:pt>
                <c:pt idx="2371">
                  <c:v>314.66000000000003</c:v>
                </c:pt>
                <c:pt idx="2372">
                  <c:v>315.04000000000002</c:v>
                </c:pt>
                <c:pt idx="2373">
                  <c:v>312.08999999999997</c:v>
                </c:pt>
                <c:pt idx="2374">
                  <c:v>310.12</c:v>
                </c:pt>
                <c:pt idx="2375">
                  <c:v>261.99</c:v>
                </c:pt>
                <c:pt idx="2376">
                  <c:v>300.01</c:v>
                </c:pt>
                <c:pt idx="2377">
                  <c:v>313.13</c:v>
                </c:pt>
                <c:pt idx="2378">
                  <c:v>310.52999999999997</c:v>
                </c:pt>
                <c:pt idx="2379">
                  <c:v>227.99</c:v>
                </c:pt>
                <c:pt idx="2380">
                  <c:v>259</c:v>
                </c:pt>
                <c:pt idx="2381">
                  <c:v>310.57</c:v>
                </c:pt>
                <c:pt idx="2382">
                  <c:v>227.99</c:v>
                </c:pt>
                <c:pt idx="2383">
                  <c:v>200.01</c:v>
                </c:pt>
                <c:pt idx="2384">
                  <c:v>311.75</c:v>
                </c:pt>
                <c:pt idx="2385">
                  <c:v>240.01</c:v>
                </c:pt>
                <c:pt idx="2386">
                  <c:v>285</c:v>
                </c:pt>
                <c:pt idx="2387">
                  <c:v>311.33</c:v>
                </c:pt>
                <c:pt idx="2388">
                  <c:v>241.1</c:v>
                </c:pt>
                <c:pt idx="2389">
                  <c:v>279.99</c:v>
                </c:pt>
                <c:pt idx="2390">
                  <c:v>310.82</c:v>
                </c:pt>
                <c:pt idx="2391">
                  <c:v>290</c:v>
                </c:pt>
                <c:pt idx="2392">
                  <c:v>241.08</c:v>
                </c:pt>
                <c:pt idx="2393">
                  <c:v>241.09</c:v>
                </c:pt>
                <c:pt idx="2394">
                  <c:v>311.58</c:v>
                </c:pt>
                <c:pt idx="2395">
                  <c:v>317.95</c:v>
                </c:pt>
                <c:pt idx="2396">
                  <c:v>319.45</c:v>
                </c:pt>
                <c:pt idx="2397">
                  <c:v>315.57</c:v>
                </c:pt>
                <c:pt idx="2398">
                  <c:v>313</c:v>
                </c:pt>
                <c:pt idx="2399">
                  <c:v>270</c:v>
                </c:pt>
                <c:pt idx="2400">
                  <c:v>312.10000000000002</c:v>
                </c:pt>
                <c:pt idx="2401">
                  <c:v>317.95</c:v>
                </c:pt>
                <c:pt idx="2402">
                  <c:v>314.64999999999998</c:v>
                </c:pt>
                <c:pt idx="2403">
                  <c:v>312.04000000000002</c:v>
                </c:pt>
                <c:pt idx="2404">
                  <c:v>310.22000000000003</c:v>
                </c:pt>
                <c:pt idx="2405">
                  <c:v>310.36</c:v>
                </c:pt>
                <c:pt idx="2406">
                  <c:v>280.01</c:v>
                </c:pt>
                <c:pt idx="2407">
                  <c:v>180</c:v>
                </c:pt>
                <c:pt idx="2408">
                  <c:v>290</c:v>
                </c:pt>
                <c:pt idx="2409">
                  <c:v>101.01</c:v>
                </c:pt>
                <c:pt idx="2410">
                  <c:v>227.98</c:v>
                </c:pt>
                <c:pt idx="2411">
                  <c:v>250</c:v>
                </c:pt>
                <c:pt idx="2412">
                  <c:v>258.01</c:v>
                </c:pt>
                <c:pt idx="2413">
                  <c:v>232.01</c:v>
                </c:pt>
                <c:pt idx="2414">
                  <c:v>285</c:v>
                </c:pt>
                <c:pt idx="2415">
                  <c:v>290</c:v>
                </c:pt>
                <c:pt idx="2416">
                  <c:v>284.99</c:v>
                </c:pt>
                <c:pt idx="2417">
                  <c:v>311.51</c:v>
                </c:pt>
                <c:pt idx="2418">
                  <c:v>316.66000000000003</c:v>
                </c:pt>
                <c:pt idx="2419">
                  <c:v>325.56</c:v>
                </c:pt>
                <c:pt idx="2420">
                  <c:v>329.99</c:v>
                </c:pt>
                <c:pt idx="2421">
                  <c:v>326.39</c:v>
                </c:pt>
                <c:pt idx="2422">
                  <c:v>324.51</c:v>
                </c:pt>
                <c:pt idx="2423">
                  <c:v>320.58999999999997</c:v>
                </c:pt>
                <c:pt idx="2424">
                  <c:v>308.99</c:v>
                </c:pt>
                <c:pt idx="2425">
                  <c:v>313.72000000000003</c:v>
                </c:pt>
                <c:pt idx="2426">
                  <c:v>311.92</c:v>
                </c:pt>
                <c:pt idx="2427">
                  <c:v>310.39999999999998</c:v>
                </c:pt>
                <c:pt idx="2428">
                  <c:v>275.01</c:v>
                </c:pt>
                <c:pt idx="2429">
                  <c:v>311.08999999999997</c:v>
                </c:pt>
                <c:pt idx="2430">
                  <c:v>227.35</c:v>
                </c:pt>
                <c:pt idx="2431">
                  <c:v>313.95</c:v>
                </c:pt>
                <c:pt idx="2432">
                  <c:v>324.54000000000002</c:v>
                </c:pt>
                <c:pt idx="2433">
                  <c:v>329.4</c:v>
                </c:pt>
                <c:pt idx="2434">
                  <c:v>332.36</c:v>
                </c:pt>
                <c:pt idx="2435">
                  <c:v>330.58</c:v>
                </c:pt>
                <c:pt idx="2436">
                  <c:v>324.57</c:v>
                </c:pt>
                <c:pt idx="2437">
                  <c:v>325.31</c:v>
                </c:pt>
                <c:pt idx="2438">
                  <c:v>328.36</c:v>
                </c:pt>
                <c:pt idx="2439">
                  <c:v>327.02</c:v>
                </c:pt>
                <c:pt idx="2440">
                  <c:v>327.57</c:v>
                </c:pt>
                <c:pt idx="2441">
                  <c:v>329.97</c:v>
                </c:pt>
                <c:pt idx="2442">
                  <c:v>328.53</c:v>
                </c:pt>
                <c:pt idx="2443">
                  <c:v>333.07</c:v>
                </c:pt>
                <c:pt idx="2444">
                  <c:v>334.59</c:v>
                </c:pt>
                <c:pt idx="2445">
                  <c:v>329.93</c:v>
                </c:pt>
                <c:pt idx="2446">
                  <c:v>327.10000000000002</c:v>
                </c:pt>
                <c:pt idx="2447">
                  <c:v>323.74</c:v>
                </c:pt>
                <c:pt idx="2448">
                  <c:v>323.45</c:v>
                </c:pt>
                <c:pt idx="2449">
                  <c:v>325.52999999999997</c:v>
                </c:pt>
                <c:pt idx="2450">
                  <c:v>324.67</c:v>
                </c:pt>
                <c:pt idx="2451">
                  <c:v>323.62</c:v>
                </c:pt>
                <c:pt idx="2452">
                  <c:v>321.88</c:v>
                </c:pt>
                <c:pt idx="2453">
                  <c:v>319.27</c:v>
                </c:pt>
                <c:pt idx="2454">
                  <c:v>316.69</c:v>
                </c:pt>
                <c:pt idx="2455">
                  <c:v>317.73</c:v>
                </c:pt>
                <c:pt idx="2456">
                  <c:v>326.18</c:v>
                </c:pt>
                <c:pt idx="2457">
                  <c:v>328.78</c:v>
                </c:pt>
                <c:pt idx="2458">
                  <c:v>329.43</c:v>
                </c:pt>
                <c:pt idx="2459">
                  <c:v>329.87</c:v>
                </c:pt>
                <c:pt idx="2460">
                  <c:v>322.58999999999997</c:v>
                </c:pt>
                <c:pt idx="2461">
                  <c:v>322.66000000000003</c:v>
                </c:pt>
                <c:pt idx="2462">
                  <c:v>325.92</c:v>
                </c:pt>
                <c:pt idx="2463">
                  <c:v>326.2</c:v>
                </c:pt>
                <c:pt idx="2464">
                  <c:v>326.05</c:v>
                </c:pt>
                <c:pt idx="2465">
                  <c:v>330.18</c:v>
                </c:pt>
                <c:pt idx="2466">
                  <c:v>333.02</c:v>
                </c:pt>
                <c:pt idx="2467">
                  <c:v>334.74</c:v>
                </c:pt>
                <c:pt idx="2468">
                  <c:v>333.25</c:v>
                </c:pt>
                <c:pt idx="2469">
                  <c:v>329.18</c:v>
                </c:pt>
                <c:pt idx="2470">
                  <c:v>322.95</c:v>
                </c:pt>
                <c:pt idx="2471">
                  <c:v>315.07</c:v>
                </c:pt>
                <c:pt idx="2472">
                  <c:v>319.3</c:v>
                </c:pt>
                <c:pt idx="2473">
                  <c:v>320.73</c:v>
                </c:pt>
                <c:pt idx="2474">
                  <c:v>318.95999999999998</c:v>
                </c:pt>
                <c:pt idx="2475">
                  <c:v>318.68</c:v>
                </c:pt>
                <c:pt idx="2476">
                  <c:v>317.77999999999997</c:v>
                </c:pt>
                <c:pt idx="2477">
                  <c:v>314.68</c:v>
                </c:pt>
                <c:pt idx="2478">
                  <c:v>310.77999999999997</c:v>
                </c:pt>
                <c:pt idx="2479">
                  <c:v>310.38</c:v>
                </c:pt>
                <c:pt idx="2480">
                  <c:v>317.74</c:v>
                </c:pt>
                <c:pt idx="2481">
                  <c:v>312.52999999999997</c:v>
                </c:pt>
                <c:pt idx="2482">
                  <c:v>310.95999999999998</c:v>
                </c:pt>
                <c:pt idx="2483">
                  <c:v>310.04000000000002</c:v>
                </c:pt>
                <c:pt idx="2484">
                  <c:v>236.05</c:v>
                </c:pt>
                <c:pt idx="2485">
                  <c:v>229.99</c:v>
                </c:pt>
                <c:pt idx="2486">
                  <c:v>241.1</c:v>
                </c:pt>
                <c:pt idx="2487">
                  <c:v>235.42</c:v>
                </c:pt>
                <c:pt idx="2488">
                  <c:v>249</c:v>
                </c:pt>
                <c:pt idx="2489">
                  <c:v>311.08999999999997</c:v>
                </c:pt>
                <c:pt idx="2490">
                  <c:v>318</c:v>
                </c:pt>
                <c:pt idx="2491">
                  <c:v>325.05</c:v>
                </c:pt>
                <c:pt idx="2492">
                  <c:v>327.39</c:v>
                </c:pt>
                <c:pt idx="2493">
                  <c:v>326.98</c:v>
                </c:pt>
                <c:pt idx="2494">
                  <c:v>322.79000000000002</c:v>
                </c:pt>
                <c:pt idx="2495">
                  <c:v>318.27</c:v>
                </c:pt>
                <c:pt idx="2496">
                  <c:v>318.38</c:v>
                </c:pt>
                <c:pt idx="2497">
                  <c:v>322.39999999999998</c:v>
                </c:pt>
                <c:pt idx="2498">
                  <c:v>321.94</c:v>
                </c:pt>
                <c:pt idx="2499">
                  <c:v>323.54000000000002</c:v>
                </c:pt>
                <c:pt idx="2500">
                  <c:v>323.24</c:v>
                </c:pt>
                <c:pt idx="2501">
                  <c:v>320.92</c:v>
                </c:pt>
                <c:pt idx="2502">
                  <c:v>315.57</c:v>
                </c:pt>
                <c:pt idx="2503">
                  <c:v>316.24</c:v>
                </c:pt>
                <c:pt idx="2504">
                  <c:v>324.05</c:v>
                </c:pt>
                <c:pt idx="2505">
                  <c:v>324.27999999999997</c:v>
                </c:pt>
                <c:pt idx="2506">
                  <c:v>326.52</c:v>
                </c:pt>
                <c:pt idx="2507">
                  <c:v>326.2</c:v>
                </c:pt>
                <c:pt idx="2508">
                  <c:v>320.77</c:v>
                </c:pt>
                <c:pt idx="2509">
                  <c:v>322.05</c:v>
                </c:pt>
                <c:pt idx="2510">
                  <c:v>325.14999999999998</c:v>
                </c:pt>
                <c:pt idx="2511">
                  <c:v>326.52999999999997</c:v>
                </c:pt>
                <c:pt idx="2512">
                  <c:v>327.51</c:v>
                </c:pt>
                <c:pt idx="2513">
                  <c:v>330.61</c:v>
                </c:pt>
                <c:pt idx="2514">
                  <c:v>335.43</c:v>
                </c:pt>
                <c:pt idx="2515">
                  <c:v>337.84</c:v>
                </c:pt>
                <c:pt idx="2516">
                  <c:v>338.07</c:v>
                </c:pt>
                <c:pt idx="2517">
                  <c:v>337.05</c:v>
                </c:pt>
                <c:pt idx="2518">
                  <c:v>333.43</c:v>
                </c:pt>
                <c:pt idx="2519">
                  <c:v>327.27999999999997</c:v>
                </c:pt>
                <c:pt idx="2520">
                  <c:v>321.60000000000002</c:v>
                </c:pt>
                <c:pt idx="2521">
                  <c:v>323.63</c:v>
                </c:pt>
                <c:pt idx="2522">
                  <c:v>323.10000000000002</c:v>
                </c:pt>
                <c:pt idx="2523">
                  <c:v>324.62</c:v>
                </c:pt>
                <c:pt idx="2524">
                  <c:v>324.49</c:v>
                </c:pt>
                <c:pt idx="2525">
                  <c:v>321.66000000000003</c:v>
                </c:pt>
                <c:pt idx="2526">
                  <c:v>316.07</c:v>
                </c:pt>
                <c:pt idx="2527">
                  <c:v>315.99</c:v>
                </c:pt>
                <c:pt idx="2528">
                  <c:v>321.3</c:v>
                </c:pt>
                <c:pt idx="2529">
                  <c:v>319.72000000000003</c:v>
                </c:pt>
                <c:pt idx="2530">
                  <c:v>322.43</c:v>
                </c:pt>
                <c:pt idx="2531">
                  <c:v>322.92</c:v>
                </c:pt>
                <c:pt idx="2532">
                  <c:v>317.99</c:v>
                </c:pt>
                <c:pt idx="2533">
                  <c:v>316.98</c:v>
                </c:pt>
                <c:pt idx="2534">
                  <c:v>324.85000000000002</c:v>
                </c:pt>
                <c:pt idx="2535">
                  <c:v>325.89999999999998</c:v>
                </c:pt>
                <c:pt idx="2536">
                  <c:v>323.63</c:v>
                </c:pt>
                <c:pt idx="2537">
                  <c:v>325.60000000000002</c:v>
                </c:pt>
                <c:pt idx="2538">
                  <c:v>325.94</c:v>
                </c:pt>
                <c:pt idx="2539">
                  <c:v>328.44</c:v>
                </c:pt>
                <c:pt idx="2540">
                  <c:v>332.46</c:v>
                </c:pt>
                <c:pt idx="2541">
                  <c:v>331.31</c:v>
                </c:pt>
                <c:pt idx="2542">
                  <c:v>328.09</c:v>
                </c:pt>
                <c:pt idx="2543">
                  <c:v>322.69</c:v>
                </c:pt>
                <c:pt idx="2544">
                  <c:v>320.63</c:v>
                </c:pt>
                <c:pt idx="2545">
                  <c:v>324.94</c:v>
                </c:pt>
                <c:pt idx="2546">
                  <c:v>325.01</c:v>
                </c:pt>
                <c:pt idx="2547">
                  <c:v>326.23</c:v>
                </c:pt>
                <c:pt idx="2548">
                  <c:v>324.63</c:v>
                </c:pt>
                <c:pt idx="2549">
                  <c:v>320.35000000000002</c:v>
                </c:pt>
                <c:pt idx="2550">
                  <c:v>313.47000000000003</c:v>
                </c:pt>
                <c:pt idx="2551">
                  <c:v>311.70999999999998</c:v>
                </c:pt>
                <c:pt idx="2552">
                  <c:v>313</c:v>
                </c:pt>
                <c:pt idx="2553">
                  <c:v>232.27</c:v>
                </c:pt>
                <c:pt idx="2554">
                  <c:v>300</c:v>
                </c:pt>
                <c:pt idx="2555">
                  <c:v>312.85000000000002</c:v>
                </c:pt>
                <c:pt idx="2556">
                  <c:v>310.2</c:v>
                </c:pt>
                <c:pt idx="2557">
                  <c:v>311.16000000000003</c:v>
                </c:pt>
                <c:pt idx="2558">
                  <c:v>311.29000000000002</c:v>
                </c:pt>
                <c:pt idx="2559">
                  <c:v>311.42</c:v>
                </c:pt>
                <c:pt idx="2560">
                  <c:v>311.52999999999997</c:v>
                </c:pt>
                <c:pt idx="2561">
                  <c:v>312.86</c:v>
                </c:pt>
                <c:pt idx="2562">
                  <c:v>318.04000000000002</c:v>
                </c:pt>
                <c:pt idx="2563">
                  <c:v>322.16000000000003</c:v>
                </c:pt>
                <c:pt idx="2564">
                  <c:v>323.95</c:v>
                </c:pt>
                <c:pt idx="2565">
                  <c:v>323.11</c:v>
                </c:pt>
                <c:pt idx="2566">
                  <c:v>319.85000000000002</c:v>
                </c:pt>
                <c:pt idx="2567">
                  <c:v>315.98</c:v>
                </c:pt>
                <c:pt idx="2568">
                  <c:v>308.99</c:v>
                </c:pt>
                <c:pt idx="2569">
                  <c:v>313.77999999999997</c:v>
                </c:pt>
                <c:pt idx="2570">
                  <c:v>313.45999999999998</c:v>
                </c:pt>
                <c:pt idx="2571">
                  <c:v>314.52</c:v>
                </c:pt>
                <c:pt idx="2572">
                  <c:v>313.5</c:v>
                </c:pt>
                <c:pt idx="2573">
                  <c:v>310.23</c:v>
                </c:pt>
                <c:pt idx="2574">
                  <c:v>198.12</c:v>
                </c:pt>
                <c:pt idx="2575">
                  <c:v>241.09</c:v>
                </c:pt>
                <c:pt idx="2576">
                  <c:v>198.11</c:v>
                </c:pt>
                <c:pt idx="2577">
                  <c:v>133.93</c:v>
                </c:pt>
                <c:pt idx="2578">
                  <c:v>240.01</c:v>
                </c:pt>
                <c:pt idx="2579">
                  <c:v>310.19</c:v>
                </c:pt>
                <c:pt idx="2580">
                  <c:v>250</c:v>
                </c:pt>
                <c:pt idx="2581">
                  <c:v>294.99</c:v>
                </c:pt>
                <c:pt idx="2582">
                  <c:v>250.01</c:v>
                </c:pt>
                <c:pt idx="2583">
                  <c:v>238.93</c:v>
                </c:pt>
                <c:pt idx="2584">
                  <c:v>245.58</c:v>
                </c:pt>
                <c:pt idx="2585">
                  <c:v>313.23</c:v>
                </c:pt>
                <c:pt idx="2586">
                  <c:v>320.3</c:v>
                </c:pt>
                <c:pt idx="2587">
                  <c:v>326.17</c:v>
                </c:pt>
                <c:pt idx="2588">
                  <c:v>327.27</c:v>
                </c:pt>
                <c:pt idx="2589">
                  <c:v>325.86</c:v>
                </c:pt>
                <c:pt idx="2590">
                  <c:v>323.12</c:v>
                </c:pt>
                <c:pt idx="2591">
                  <c:v>319.45999999999998</c:v>
                </c:pt>
                <c:pt idx="2592">
                  <c:v>309</c:v>
                </c:pt>
                <c:pt idx="2593">
                  <c:v>314.8</c:v>
                </c:pt>
                <c:pt idx="2594">
                  <c:v>315.51</c:v>
                </c:pt>
                <c:pt idx="2595">
                  <c:v>316.8</c:v>
                </c:pt>
                <c:pt idx="2596">
                  <c:v>315.95999999999998</c:v>
                </c:pt>
                <c:pt idx="2597">
                  <c:v>312.89999999999998</c:v>
                </c:pt>
                <c:pt idx="2598">
                  <c:v>241.09</c:v>
                </c:pt>
                <c:pt idx="2599">
                  <c:v>310.99</c:v>
                </c:pt>
                <c:pt idx="2600">
                  <c:v>320.61</c:v>
                </c:pt>
                <c:pt idx="2601">
                  <c:v>322.01</c:v>
                </c:pt>
                <c:pt idx="2602">
                  <c:v>326.11</c:v>
                </c:pt>
                <c:pt idx="2603">
                  <c:v>328.39</c:v>
                </c:pt>
                <c:pt idx="2604">
                  <c:v>323.95</c:v>
                </c:pt>
                <c:pt idx="2605">
                  <c:v>325</c:v>
                </c:pt>
                <c:pt idx="2606">
                  <c:v>327.45999999999998</c:v>
                </c:pt>
                <c:pt idx="2607">
                  <c:v>326.05</c:v>
                </c:pt>
                <c:pt idx="2608">
                  <c:v>326.19</c:v>
                </c:pt>
                <c:pt idx="2609">
                  <c:v>327.19</c:v>
                </c:pt>
                <c:pt idx="2610">
                  <c:v>326.24</c:v>
                </c:pt>
                <c:pt idx="2611">
                  <c:v>325.33999999999997</c:v>
                </c:pt>
                <c:pt idx="2612">
                  <c:v>323.58999999999997</c:v>
                </c:pt>
                <c:pt idx="2613">
                  <c:v>322.05</c:v>
                </c:pt>
                <c:pt idx="2614">
                  <c:v>320.17</c:v>
                </c:pt>
                <c:pt idx="2615">
                  <c:v>317.04000000000002</c:v>
                </c:pt>
                <c:pt idx="2616">
                  <c:v>310.8</c:v>
                </c:pt>
                <c:pt idx="2617">
                  <c:v>316.14</c:v>
                </c:pt>
                <c:pt idx="2618">
                  <c:v>315.47000000000003</c:v>
                </c:pt>
                <c:pt idx="2619">
                  <c:v>316.61</c:v>
                </c:pt>
                <c:pt idx="2620">
                  <c:v>315.76</c:v>
                </c:pt>
                <c:pt idx="2621">
                  <c:v>313.29000000000002</c:v>
                </c:pt>
                <c:pt idx="2622">
                  <c:v>241.1</c:v>
                </c:pt>
                <c:pt idx="2623">
                  <c:v>310.31</c:v>
                </c:pt>
                <c:pt idx="2624">
                  <c:v>319.07</c:v>
                </c:pt>
                <c:pt idx="2625">
                  <c:v>318.60000000000002</c:v>
                </c:pt>
                <c:pt idx="2626">
                  <c:v>320.87</c:v>
                </c:pt>
                <c:pt idx="2627">
                  <c:v>321.41000000000003</c:v>
                </c:pt>
                <c:pt idx="2628">
                  <c:v>316.07</c:v>
                </c:pt>
                <c:pt idx="2629">
                  <c:v>317.32</c:v>
                </c:pt>
                <c:pt idx="2630">
                  <c:v>321.75</c:v>
                </c:pt>
                <c:pt idx="2631">
                  <c:v>320.83</c:v>
                </c:pt>
                <c:pt idx="2632">
                  <c:v>322.22000000000003</c:v>
                </c:pt>
                <c:pt idx="2633">
                  <c:v>324.39</c:v>
                </c:pt>
                <c:pt idx="2634">
                  <c:v>325.95</c:v>
                </c:pt>
                <c:pt idx="2635">
                  <c:v>327.98</c:v>
                </c:pt>
                <c:pt idx="2636">
                  <c:v>328.97</c:v>
                </c:pt>
                <c:pt idx="2637">
                  <c:v>328.04</c:v>
                </c:pt>
                <c:pt idx="2638">
                  <c:v>325.70999999999998</c:v>
                </c:pt>
                <c:pt idx="2639">
                  <c:v>321.91000000000003</c:v>
                </c:pt>
                <c:pt idx="2640">
                  <c:v>313.24</c:v>
                </c:pt>
                <c:pt idx="2641">
                  <c:v>318.39999999999998</c:v>
                </c:pt>
                <c:pt idx="2642">
                  <c:v>318.02</c:v>
                </c:pt>
                <c:pt idx="2643">
                  <c:v>318.72000000000003</c:v>
                </c:pt>
                <c:pt idx="2644">
                  <c:v>317.64999999999998</c:v>
                </c:pt>
                <c:pt idx="2645">
                  <c:v>314.95</c:v>
                </c:pt>
                <c:pt idx="2646">
                  <c:v>310.17</c:v>
                </c:pt>
                <c:pt idx="2647">
                  <c:v>311.70999999999998</c:v>
                </c:pt>
                <c:pt idx="2648">
                  <c:v>318.58</c:v>
                </c:pt>
                <c:pt idx="2649">
                  <c:v>315.82</c:v>
                </c:pt>
                <c:pt idx="2650">
                  <c:v>318.41000000000003</c:v>
                </c:pt>
                <c:pt idx="2651">
                  <c:v>317.42</c:v>
                </c:pt>
                <c:pt idx="2652">
                  <c:v>312.16000000000003</c:v>
                </c:pt>
                <c:pt idx="2653">
                  <c:v>313.68</c:v>
                </c:pt>
                <c:pt idx="2654">
                  <c:v>317.22000000000003</c:v>
                </c:pt>
                <c:pt idx="2655">
                  <c:v>317.73</c:v>
                </c:pt>
                <c:pt idx="2656">
                  <c:v>319.55</c:v>
                </c:pt>
                <c:pt idx="2657">
                  <c:v>321.48</c:v>
                </c:pt>
                <c:pt idx="2658">
                  <c:v>323.8</c:v>
                </c:pt>
                <c:pt idx="2659">
                  <c:v>324.63</c:v>
                </c:pt>
                <c:pt idx="2660">
                  <c:v>324.94</c:v>
                </c:pt>
                <c:pt idx="2661">
                  <c:v>325.26</c:v>
                </c:pt>
                <c:pt idx="2662">
                  <c:v>323.88</c:v>
                </c:pt>
                <c:pt idx="2663">
                  <c:v>320.04000000000002</c:v>
                </c:pt>
                <c:pt idx="2664">
                  <c:v>319.63</c:v>
                </c:pt>
                <c:pt idx="2665">
                  <c:v>322.48</c:v>
                </c:pt>
                <c:pt idx="2666">
                  <c:v>321.8</c:v>
                </c:pt>
                <c:pt idx="2667">
                  <c:v>321.88</c:v>
                </c:pt>
                <c:pt idx="2668">
                  <c:v>320.37</c:v>
                </c:pt>
                <c:pt idx="2669">
                  <c:v>317.25</c:v>
                </c:pt>
                <c:pt idx="2670">
                  <c:v>312.79000000000002</c:v>
                </c:pt>
                <c:pt idx="2671">
                  <c:v>314.64999999999998</c:v>
                </c:pt>
                <c:pt idx="2672">
                  <c:v>321.45</c:v>
                </c:pt>
                <c:pt idx="2673">
                  <c:v>318.47000000000003</c:v>
                </c:pt>
                <c:pt idx="2674">
                  <c:v>319.95</c:v>
                </c:pt>
                <c:pt idx="2675">
                  <c:v>320.08999999999997</c:v>
                </c:pt>
                <c:pt idx="2676">
                  <c:v>315.58999999999997</c:v>
                </c:pt>
                <c:pt idx="2677">
                  <c:v>317.63</c:v>
                </c:pt>
                <c:pt idx="2678">
                  <c:v>319.14</c:v>
                </c:pt>
                <c:pt idx="2679">
                  <c:v>320.05</c:v>
                </c:pt>
                <c:pt idx="2680">
                  <c:v>318.95999999999998</c:v>
                </c:pt>
                <c:pt idx="2681">
                  <c:v>320.67</c:v>
                </c:pt>
                <c:pt idx="2682">
                  <c:v>322.13</c:v>
                </c:pt>
                <c:pt idx="2683">
                  <c:v>324.41000000000003</c:v>
                </c:pt>
                <c:pt idx="2684">
                  <c:v>324.20999999999998</c:v>
                </c:pt>
                <c:pt idx="2685">
                  <c:v>325.75</c:v>
                </c:pt>
                <c:pt idx="2686">
                  <c:v>324</c:v>
                </c:pt>
                <c:pt idx="2687">
                  <c:v>320.44</c:v>
                </c:pt>
                <c:pt idx="2688">
                  <c:v>323.45</c:v>
                </c:pt>
                <c:pt idx="2689">
                  <c:v>326.45999999999998</c:v>
                </c:pt>
                <c:pt idx="2690">
                  <c:v>326.45</c:v>
                </c:pt>
                <c:pt idx="2691">
                  <c:v>326.73</c:v>
                </c:pt>
                <c:pt idx="2692">
                  <c:v>324.5</c:v>
                </c:pt>
                <c:pt idx="2693">
                  <c:v>320.77</c:v>
                </c:pt>
                <c:pt idx="2694">
                  <c:v>314.45999999999998</c:v>
                </c:pt>
                <c:pt idx="2695">
                  <c:v>312.02</c:v>
                </c:pt>
                <c:pt idx="2696">
                  <c:v>311.82</c:v>
                </c:pt>
                <c:pt idx="2697">
                  <c:v>259</c:v>
                </c:pt>
                <c:pt idx="2698">
                  <c:v>310.45</c:v>
                </c:pt>
                <c:pt idx="2699">
                  <c:v>312.52999999999997</c:v>
                </c:pt>
                <c:pt idx="2700">
                  <c:v>300.01</c:v>
                </c:pt>
                <c:pt idx="2701">
                  <c:v>305</c:v>
                </c:pt>
                <c:pt idx="2702">
                  <c:v>314.04000000000002</c:v>
                </c:pt>
                <c:pt idx="2703">
                  <c:v>314.76</c:v>
                </c:pt>
                <c:pt idx="2704">
                  <c:v>317.44</c:v>
                </c:pt>
                <c:pt idx="2705">
                  <c:v>322.75</c:v>
                </c:pt>
                <c:pt idx="2706">
                  <c:v>330.02</c:v>
                </c:pt>
                <c:pt idx="2707">
                  <c:v>333.81</c:v>
                </c:pt>
                <c:pt idx="2708">
                  <c:v>333.15</c:v>
                </c:pt>
                <c:pt idx="2709">
                  <c:v>331.63</c:v>
                </c:pt>
                <c:pt idx="2710">
                  <c:v>329.54</c:v>
                </c:pt>
                <c:pt idx="2711">
                  <c:v>325.14</c:v>
                </c:pt>
                <c:pt idx="2712">
                  <c:v>339.81</c:v>
                </c:pt>
                <c:pt idx="2713">
                  <c:v>333.68</c:v>
                </c:pt>
                <c:pt idx="2714">
                  <c:v>331.4</c:v>
                </c:pt>
                <c:pt idx="2715">
                  <c:v>330.31</c:v>
                </c:pt>
                <c:pt idx="2716">
                  <c:v>326.3</c:v>
                </c:pt>
                <c:pt idx="2717">
                  <c:v>319.48</c:v>
                </c:pt>
                <c:pt idx="2718">
                  <c:v>300.01</c:v>
                </c:pt>
                <c:pt idx="2719">
                  <c:v>200</c:v>
                </c:pt>
                <c:pt idx="2720">
                  <c:v>309.99</c:v>
                </c:pt>
                <c:pt idx="2721">
                  <c:v>120</c:v>
                </c:pt>
                <c:pt idx="2722">
                  <c:v>180</c:v>
                </c:pt>
                <c:pt idx="2723">
                  <c:v>299.99</c:v>
                </c:pt>
                <c:pt idx="2724">
                  <c:v>240.01</c:v>
                </c:pt>
                <c:pt idx="2725">
                  <c:v>309.99</c:v>
                </c:pt>
                <c:pt idx="2726">
                  <c:v>315.07</c:v>
                </c:pt>
                <c:pt idx="2727">
                  <c:v>314.52999999999997</c:v>
                </c:pt>
                <c:pt idx="2728">
                  <c:v>314.19</c:v>
                </c:pt>
                <c:pt idx="2729">
                  <c:v>325.16000000000003</c:v>
                </c:pt>
                <c:pt idx="2730">
                  <c:v>400.01</c:v>
                </c:pt>
                <c:pt idx="2731">
                  <c:v>450</c:v>
                </c:pt>
                <c:pt idx="2732">
                  <c:v>400.01</c:v>
                </c:pt>
                <c:pt idx="2733">
                  <c:v>335.42</c:v>
                </c:pt>
                <c:pt idx="2734">
                  <c:v>328.04</c:v>
                </c:pt>
                <c:pt idx="2735">
                  <c:v>317.47000000000003</c:v>
                </c:pt>
                <c:pt idx="2736">
                  <c:v>318.8</c:v>
                </c:pt>
                <c:pt idx="2737">
                  <c:v>323.52</c:v>
                </c:pt>
                <c:pt idx="2738">
                  <c:v>321.36</c:v>
                </c:pt>
                <c:pt idx="2739">
                  <c:v>319.88</c:v>
                </c:pt>
                <c:pt idx="2740">
                  <c:v>315.57</c:v>
                </c:pt>
                <c:pt idx="2741">
                  <c:v>311.95</c:v>
                </c:pt>
                <c:pt idx="2742">
                  <c:v>120.01</c:v>
                </c:pt>
                <c:pt idx="2743">
                  <c:v>100</c:v>
                </c:pt>
                <c:pt idx="2744">
                  <c:v>100</c:v>
                </c:pt>
                <c:pt idx="2745">
                  <c:v>150.01</c:v>
                </c:pt>
                <c:pt idx="2746">
                  <c:v>258</c:v>
                </c:pt>
                <c:pt idx="2747">
                  <c:v>300</c:v>
                </c:pt>
                <c:pt idx="2748">
                  <c:v>200</c:v>
                </c:pt>
                <c:pt idx="2749">
                  <c:v>274.99</c:v>
                </c:pt>
                <c:pt idx="2750">
                  <c:v>310.2</c:v>
                </c:pt>
                <c:pt idx="2751">
                  <c:v>310.5</c:v>
                </c:pt>
                <c:pt idx="2752">
                  <c:v>310.56</c:v>
                </c:pt>
                <c:pt idx="2753">
                  <c:v>314.01</c:v>
                </c:pt>
                <c:pt idx="2754">
                  <c:v>332.7</c:v>
                </c:pt>
                <c:pt idx="2755">
                  <c:v>395</c:v>
                </c:pt>
                <c:pt idx="2756">
                  <c:v>384.9</c:v>
                </c:pt>
                <c:pt idx="2757">
                  <c:v>336.89</c:v>
                </c:pt>
                <c:pt idx="2758">
                  <c:v>330.1</c:v>
                </c:pt>
                <c:pt idx="2759">
                  <c:v>321.16000000000003</c:v>
                </c:pt>
                <c:pt idx="2760">
                  <c:v>308.99</c:v>
                </c:pt>
                <c:pt idx="2761">
                  <c:v>314.87</c:v>
                </c:pt>
                <c:pt idx="2762">
                  <c:v>314.68</c:v>
                </c:pt>
                <c:pt idx="2763">
                  <c:v>315.35000000000002</c:v>
                </c:pt>
                <c:pt idx="2764">
                  <c:v>313.33999999999997</c:v>
                </c:pt>
                <c:pt idx="2765">
                  <c:v>263.01</c:v>
                </c:pt>
                <c:pt idx="2766">
                  <c:v>50.01</c:v>
                </c:pt>
                <c:pt idx="2767">
                  <c:v>225</c:v>
                </c:pt>
                <c:pt idx="2768">
                  <c:v>324.88</c:v>
                </c:pt>
                <c:pt idx="2769">
                  <c:v>330.73</c:v>
                </c:pt>
                <c:pt idx="2770">
                  <c:v>337.69</c:v>
                </c:pt>
                <c:pt idx="2771">
                  <c:v>338.93</c:v>
                </c:pt>
                <c:pt idx="2772">
                  <c:v>329.42</c:v>
                </c:pt>
                <c:pt idx="2773">
                  <c:v>334.75</c:v>
                </c:pt>
                <c:pt idx="2774">
                  <c:v>336.65</c:v>
                </c:pt>
                <c:pt idx="2775">
                  <c:v>336.29</c:v>
                </c:pt>
                <c:pt idx="2776">
                  <c:v>335.23</c:v>
                </c:pt>
                <c:pt idx="2777">
                  <c:v>336.73</c:v>
                </c:pt>
                <c:pt idx="2778">
                  <c:v>349.99</c:v>
                </c:pt>
                <c:pt idx="2779">
                  <c:v>379.67</c:v>
                </c:pt>
                <c:pt idx="2780">
                  <c:v>370</c:v>
                </c:pt>
                <c:pt idx="2781">
                  <c:v>369.99</c:v>
                </c:pt>
                <c:pt idx="2782">
                  <c:v>339.46</c:v>
                </c:pt>
                <c:pt idx="2783">
                  <c:v>332.05</c:v>
                </c:pt>
                <c:pt idx="2784">
                  <c:v>325.94</c:v>
                </c:pt>
                <c:pt idx="2785">
                  <c:v>331.03</c:v>
                </c:pt>
                <c:pt idx="2786">
                  <c:v>331.13</c:v>
                </c:pt>
                <c:pt idx="2787">
                  <c:v>331.2</c:v>
                </c:pt>
                <c:pt idx="2788">
                  <c:v>328.71</c:v>
                </c:pt>
                <c:pt idx="2789">
                  <c:v>325.01</c:v>
                </c:pt>
                <c:pt idx="2790">
                  <c:v>320.27999999999997</c:v>
                </c:pt>
                <c:pt idx="2791">
                  <c:v>322.23</c:v>
                </c:pt>
                <c:pt idx="2792">
                  <c:v>331.68</c:v>
                </c:pt>
                <c:pt idx="2793">
                  <c:v>334.99</c:v>
                </c:pt>
                <c:pt idx="2794">
                  <c:v>337.5</c:v>
                </c:pt>
                <c:pt idx="2795">
                  <c:v>338.72</c:v>
                </c:pt>
                <c:pt idx="2796">
                  <c:v>328.49</c:v>
                </c:pt>
                <c:pt idx="2797">
                  <c:v>331.62</c:v>
                </c:pt>
                <c:pt idx="2798">
                  <c:v>339.64</c:v>
                </c:pt>
                <c:pt idx="2799">
                  <c:v>339.3</c:v>
                </c:pt>
                <c:pt idx="2800">
                  <c:v>338.4</c:v>
                </c:pt>
                <c:pt idx="2801">
                  <c:v>449.99</c:v>
                </c:pt>
                <c:pt idx="2802">
                  <c:v>550</c:v>
                </c:pt>
                <c:pt idx="2803">
                  <c:v>567</c:v>
                </c:pt>
                <c:pt idx="2804">
                  <c:v>567</c:v>
                </c:pt>
                <c:pt idx="2805">
                  <c:v>565.98</c:v>
                </c:pt>
                <c:pt idx="2806">
                  <c:v>499.04</c:v>
                </c:pt>
                <c:pt idx="2807">
                  <c:v>338.42</c:v>
                </c:pt>
                <c:pt idx="2808">
                  <c:v>338.23</c:v>
                </c:pt>
                <c:pt idx="2809">
                  <c:v>332.87</c:v>
                </c:pt>
                <c:pt idx="2810">
                  <c:v>331.43</c:v>
                </c:pt>
                <c:pt idx="2811">
                  <c:v>330.73</c:v>
                </c:pt>
                <c:pt idx="2812">
                  <c:v>327.77</c:v>
                </c:pt>
                <c:pt idx="2813">
                  <c:v>322.10000000000002</c:v>
                </c:pt>
                <c:pt idx="2814">
                  <c:v>315.36</c:v>
                </c:pt>
                <c:pt idx="2815">
                  <c:v>317.66000000000003</c:v>
                </c:pt>
                <c:pt idx="2816">
                  <c:v>328.5</c:v>
                </c:pt>
                <c:pt idx="2817">
                  <c:v>335.75</c:v>
                </c:pt>
                <c:pt idx="2818">
                  <c:v>350.01</c:v>
                </c:pt>
                <c:pt idx="2819">
                  <c:v>350</c:v>
                </c:pt>
                <c:pt idx="2820">
                  <c:v>332.07</c:v>
                </c:pt>
                <c:pt idx="2821">
                  <c:v>333.33</c:v>
                </c:pt>
                <c:pt idx="2822">
                  <c:v>338.23</c:v>
                </c:pt>
                <c:pt idx="2823">
                  <c:v>338.57</c:v>
                </c:pt>
                <c:pt idx="2824">
                  <c:v>337.33</c:v>
                </c:pt>
                <c:pt idx="2825">
                  <c:v>339.71</c:v>
                </c:pt>
                <c:pt idx="2826">
                  <c:v>359.99</c:v>
                </c:pt>
                <c:pt idx="2827">
                  <c:v>400</c:v>
                </c:pt>
                <c:pt idx="2828">
                  <c:v>359.99</c:v>
                </c:pt>
                <c:pt idx="2829">
                  <c:v>350.01</c:v>
                </c:pt>
                <c:pt idx="2830">
                  <c:v>336.19</c:v>
                </c:pt>
                <c:pt idx="2831">
                  <c:v>328.28</c:v>
                </c:pt>
                <c:pt idx="2832">
                  <c:v>371.75</c:v>
                </c:pt>
                <c:pt idx="2833">
                  <c:v>371.17</c:v>
                </c:pt>
                <c:pt idx="2834">
                  <c:v>369.52</c:v>
                </c:pt>
                <c:pt idx="2835">
                  <c:v>369.44</c:v>
                </c:pt>
                <c:pt idx="2836">
                  <c:v>367.29</c:v>
                </c:pt>
                <c:pt idx="2837">
                  <c:v>361.88</c:v>
                </c:pt>
                <c:pt idx="2838">
                  <c:v>355.71</c:v>
                </c:pt>
                <c:pt idx="2839">
                  <c:v>359.45</c:v>
                </c:pt>
                <c:pt idx="2840">
                  <c:v>372.05</c:v>
                </c:pt>
                <c:pt idx="2841">
                  <c:v>400.01</c:v>
                </c:pt>
                <c:pt idx="2842">
                  <c:v>475</c:v>
                </c:pt>
                <c:pt idx="2843">
                  <c:v>390</c:v>
                </c:pt>
                <c:pt idx="2844">
                  <c:v>368.38</c:v>
                </c:pt>
                <c:pt idx="2845">
                  <c:v>370</c:v>
                </c:pt>
                <c:pt idx="2846">
                  <c:v>378.54</c:v>
                </c:pt>
                <c:pt idx="2847">
                  <c:v>379.83</c:v>
                </c:pt>
                <c:pt idx="2848">
                  <c:v>440</c:v>
                </c:pt>
                <c:pt idx="2849">
                  <c:v>525</c:v>
                </c:pt>
                <c:pt idx="2850">
                  <c:v>567</c:v>
                </c:pt>
                <c:pt idx="2851">
                  <c:v>567</c:v>
                </c:pt>
                <c:pt idx="2852">
                  <c:v>567</c:v>
                </c:pt>
                <c:pt idx="2853">
                  <c:v>567</c:v>
                </c:pt>
                <c:pt idx="2854">
                  <c:v>530.01</c:v>
                </c:pt>
                <c:pt idx="2855">
                  <c:v>409.99</c:v>
                </c:pt>
                <c:pt idx="2856">
                  <c:v>356.72</c:v>
                </c:pt>
                <c:pt idx="2857">
                  <c:v>356.72</c:v>
                </c:pt>
                <c:pt idx="2858">
                  <c:v>356.34</c:v>
                </c:pt>
                <c:pt idx="2859">
                  <c:v>356.11</c:v>
                </c:pt>
                <c:pt idx="2860">
                  <c:v>355.12</c:v>
                </c:pt>
                <c:pt idx="2861">
                  <c:v>353.51</c:v>
                </c:pt>
                <c:pt idx="2862">
                  <c:v>351.61</c:v>
                </c:pt>
                <c:pt idx="2863">
                  <c:v>352.03</c:v>
                </c:pt>
                <c:pt idx="2864">
                  <c:v>355.95</c:v>
                </c:pt>
                <c:pt idx="2865">
                  <c:v>355.76</c:v>
                </c:pt>
                <c:pt idx="2866">
                  <c:v>356.2</c:v>
                </c:pt>
                <c:pt idx="2867">
                  <c:v>357.21</c:v>
                </c:pt>
                <c:pt idx="2868">
                  <c:v>353.03</c:v>
                </c:pt>
                <c:pt idx="2869">
                  <c:v>352.43</c:v>
                </c:pt>
                <c:pt idx="2870">
                  <c:v>358.23</c:v>
                </c:pt>
                <c:pt idx="2871">
                  <c:v>358.76</c:v>
                </c:pt>
                <c:pt idx="2872">
                  <c:v>355.01</c:v>
                </c:pt>
                <c:pt idx="2873">
                  <c:v>356.01</c:v>
                </c:pt>
                <c:pt idx="2874">
                  <c:v>359.62</c:v>
                </c:pt>
                <c:pt idx="2875">
                  <c:v>376.71</c:v>
                </c:pt>
                <c:pt idx="2876">
                  <c:v>372.17</c:v>
                </c:pt>
                <c:pt idx="2877">
                  <c:v>369.02</c:v>
                </c:pt>
                <c:pt idx="2878">
                  <c:v>358.42</c:v>
                </c:pt>
                <c:pt idx="2879">
                  <c:v>355.04</c:v>
                </c:pt>
                <c:pt idx="2880">
                  <c:v>362.21</c:v>
                </c:pt>
                <c:pt idx="2881">
                  <c:v>363.93</c:v>
                </c:pt>
                <c:pt idx="2882">
                  <c:v>361.54</c:v>
                </c:pt>
                <c:pt idx="2883">
                  <c:v>360.22</c:v>
                </c:pt>
                <c:pt idx="2884">
                  <c:v>356.2</c:v>
                </c:pt>
                <c:pt idx="2885">
                  <c:v>349</c:v>
                </c:pt>
                <c:pt idx="2886">
                  <c:v>200.01</c:v>
                </c:pt>
                <c:pt idx="2887">
                  <c:v>250.01</c:v>
                </c:pt>
                <c:pt idx="2888">
                  <c:v>330</c:v>
                </c:pt>
                <c:pt idx="2889">
                  <c:v>205</c:v>
                </c:pt>
                <c:pt idx="2890">
                  <c:v>250</c:v>
                </c:pt>
                <c:pt idx="2891">
                  <c:v>284.99</c:v>
                </c:pt>
                <c:pt idx="2892">
                  <c:v>225.01</c:v>
                </c:pt>
                <c:pt idx="2893">
                  <c:v>285</c:v>
                </c:pt>
                <c:pt idx="2894">
                  <c:v>329.99</c:v>
                </c:pt>
                <c:pt idx="2895">
                  <c:v>350.51</c:v>
                </c:pt>
                <c:pt idx="2896">
                  <c:v>351.5</c:v>
                </c:pt>
                <c:pt idx="2897">
                  <c:v>358.49</c:v>
                </c:pt>
                <c:pt idx="2898">
                  <c:v>369.92</c:v>
                </c:pt>
                <c:pt idx="2899">
                  <c:v>376.37</c:v>
                </c:pt>
                <c:pt idx="2900">
                  <c:v>374.79</c:v>
                </c:pt>
                <c:pt idx="2901">
                  <c:v>372.36</c:v>
                </c:pt>
                <c:pt idx="2902">
                  <c:v>366.72</c:v>
                </c:pt>
                <c:pt idx="2903">
                  <c:v>363.78</c:v>
                </c:pt>
                <c:pt idx="2904">
                  <c:v>375.3</c:v>
                </c:pt>
                <c:pt idx="2905">
                  <c:v>371.6</c:v>
                </c:pt>
                <c:pt idx="2906">
                  <c:v>370.47</c:v>
                </c:pt>
                <c:pt idx="2907">
                  <c:v>370</c:v>
                </c:pt>
                <c:pt idx="2908">
                  <c:v>363.22</c:v>
                </c:pt>
                <c:pt idx="2909">
                  <c:v>357.29</c:v>
                </c:pt>
                <c:pt idx="2910">
                  <c:v>352.85</c:v>
                </c:pt>
                <c:pt idx="2911">
                  <c:v>352.52</c:v>
                </c:pt>
                <c:pt idx="2912">
                  <c:v>290</c:v>
                </c:pt>
                <c:pt idx="2913">
                  <c:v>114.58</c:v>
                </c:pt>
                <c:pt idx="2914">
                  <c:v>187.99</c:v>
                </c:pt>
                <c:pt idx="2915">
                  <c:v>209.99</c:v>
                </c:pt>
                <c:pt idx="2916">
                  <c:v>188</c:v>
                </c:pt>
                <c:pt idx="2917">
                  <c:v>310</c:v>
                </c:pt>
                <c:pt idx="2918">
                  <c:v>350</c:v>
                </c:pt>
                <c:pt idx="2919">
                  <c:v>284.87</c:v>
                </c:pt>
                <c:pt idx="2920">
                  <c:v>351.31</c:v>
                </c:pt>
                <c:pt idx="2921">
                  <c:v>359.99</c:v>
                </c:pt>
                <c:pt idx="2922">
                  <c:v>375</c:v>
                </c:pt>
                <c:pt idx="2923">
                  <c:v>450</c:v>
                </c:pt>
                <c:pt idx="2924">
                  <c:v>450</c:v>
                </c:pt>
                <c:pt idx="2925">
                  <c:v>470.01</c:v>
                </c:pt>
                <c:pt idx="2926">
                  <c:v>379.18</c:v>
                </c:pt>
                <c:pt idx="2927">
                  <c:v>373.58</c:v>
                </c:pt>
                <c:pt idx="2928">
                  <c:v>356.52</c:v>
                </c:pt>
                <c:pt idx="2929">
                  <c:v>357.51</c:v>
                </c:pt>
                <c:pt idx="2930">
                  <c:v>354.56</c:v>
                </c:pt>
                <c:pt idx="2931">
                  <c:v>352.8</c:v>
                </c:pt>
                <c:pt idx="2932">
                  <c:v>349.99</c:v>
                </c:pt>
                <c:pt idx="2933">
                  <c:v>337.34</c:v>
                </c:pt>
                <c:pt idx="2934">
                  <c:v>281.41000000000003</c:v>
                </c:pt>
                <c:pt idx="2935">
                  <c:v>338.61</c:v>
                </c:pt>
                <c:pt idx="2936">
                  <c:v>356.24</c:v>
                </c:pt>
                <c:pt idx="2937">
                  <c:v>365.55</c:v>
                </c:pt>
                <c:pt idx="2938">
                  <c:v>365.04</c:v>
                </c:pt>
                <c:pt idx="2939">
                  <c:v>365.04</c:v>
                </c:pt>
                <c:pt idx="2940">
                  <c:v>355.77</c:v>
                </c:pt>
                <c:pt idx="2941">
                  <c:v>362.13</c:v>
                </c:pt>
                <c:pt idx="2942">
                  <c:v>369.99</c:v>
                </c:pt>
                <c:pt idx="2943">
                  <c:v>369.99</c:v>
                </c:pt>
                <c:pt idx="2944">
                  <c:v>361.04</c:v>
                </c:pt>
                <c:pt idx="2945">
                  <c:v>369.11</c:v>
                </c:pt>
                <c:pt idx="2946">
                  <c:v>379.42</c:v>
                </c:pt>
                <c:pt idx="2947">
                  <c:v>500</c:v>
                </c:pt>
                <c:pt idx="2948">
                  <c:v>499.03</c:v>
                </c:pt>
                <c:pt idx="2949">
                  <c:v>490</c:v>
                </c:pt>
                <c:pt idx="2950">
                  <c:v>378.57</c:v>
                </c:pt>
                <c:pt idx="2951">
                  <c:v>365.52</c:v>
                </c:pt>
                <c:pt idx="2952">
                  <c:v>360.96</c:v>
                </c:pt>
                <c:pt idx="2953">
                  <c:v>356.31</c:v>
                </c:pt>
                <c:pt idx="2954">
                  <c:v>350.41</c:v>
                </c:pt>
                <c:pt idx="2955">
                  <c:v>349.99</c:v>
                </c:pt>
                <c:pt idx="2956">
                  <c:v>344.83</c:v>
                </c:pt>
                <c:pt idx="2957">
                  <c:v>333.38</c:v>
                </c:pt>
                <c:pt idx="2958">
                  <c:v>270.89</c:v>
                </c:pt>
                <c:pt idx="2959">
                  <c:v>292.99</c:v>
                </c:pt>
                <c:pt idx="2960">
                  <c:v>339.51</c:v>
                </c:pt>
                <c:pt idx="2961">
                  <c:v>346.7</c:v>
                </c:pt>
                <c:pt idx="2962">
                  <c:v>355.45</c:v>
                </c:pt>
                <c:pt idx="2963">
                  <c:v>364.78</c:v>
                </c:pt>
                <c:pt idx="2964">
                  <c:v>353.21</c:v>
                </c:pt>
                <c:pt idx="2965">
                  <c:v>358.79</c:v>
                </c:pt>
                <c:pt idx="2966">
                  <c:v>367.61</c:v>
                </c:pt>
                <c:pt idx="2967">
                  <c:v>364.16</c:v>
                </c:pt>
                <c:pt idx="2968">
                  <c:v>354.01</c:v>
                </c:pt>
                <c:pt idx="2969">
                  <c:v>355.71</c:v>
                </c:pt>
                <c:pt idx="2970">
                  <c:v>363.68</c:v>
                </c:pt>
                <c:pt idx="2971">
                  <c:v>370.75</c:v>
                </c:pt>
                <c:pt idx="2972">
                  <c:v>368.64</c:v>
                </c:pt>
                <c:pt idx="2973">
                  <c:v>370.37</c:v>
                </c:pt>
                <c:pt idx="2974">
                  <c:v>366.17</c:v>
                </c:pt>
                <c:pt idx="2975">
                  <c:v>360.91</c:v>
                </c:pt>
                <c:pt idx="2976">
                  <c:v>359.95</c:v>
                </c:pt>
                <c:pt idx="2977">
                  <c:v>363.01</c:v>
                </c:pt>
                <c:pt idx="2978">
                  <c:v>361.59</c:v>
                </c:pt>
                <c:pt idx="2979">
                  <c:v>360.16</c:v>
                </c:pt>
                <c:pt idx="2980">
                  <c:v>356.65</c:v>
                </c:pt>
                <c:pt idx="2981">
                  <c:v>344.11</c:v>
                </c:pt>
                <c:pt idx="2982">
                  <c:v>284.77</c:v>
                </c:pt>
                <c:pt idx="2983">
                  <c:v>308.58</c:v>
                </c:pt>
                <c:pt idx="2984">
                  <c:v>356.35</c:v>
                </c:pt>
                <c:pt idx="2985">
                  <c:v>362.68</c:v>
                </c:pt>
                <c:pt idx="2986">
                  <c:v>366.62</c:v>
                </c:pt>
                <c:pt idx="2987">
                  <c:v>364.99</c:v>
                </c:pt>
                <c:pt idx="2988">
                  <c:v>357.82</c:v>
                </c:pt>
                <c:pt idx="2989">
                  <c:v>366.59</c:v>
                </c:pt>
                <c:pt idx="2990">
                  <c:v>378.87</c:v>
                </c:pt>
                <c:pt idx="2991">
                  <c:v>389</c:v>
                </c:pt>
                <c:pt idx="2992">
                  <c:v>388.99</c:v>
                </c:pt>
                <c:pt idx="2993">
                  <c:v>400</c:v>
                </c:pt>
                <c:pt idx="2994">
                  <c:v>489.99</c:v>
                </c:pt>
                <c:pt idx="2995">
                  <c:v>529</c:v>
                </c:pt>
                <c:pt idx="2996">
                  <c:v>500</c:v>
                </c:pt>
                <c:pt idx="2997">
                  <c:v>499.58</c:v>
                </c:pt>
                <c:pt idx="2998">
                  <c:v>439.99</c:v>
                </c:pt>
                <c:pt idx="2999">
                  <c:v>373.3</c:v>
                </c:pt>
                <c:pt idx="3000">
                  <c:v>372.47</c:v>
                </c:pt>
                <c:pt idx="3001">
                  <c:v>367.72</c:v>
                </c:pt>
                <c:pt idx="3002">
                  <c:v>364.9</c:v>
                </c:pt>
                <c:pt idx="3003">
                  <c:v>361.9</c:v>
                </c:pt>
                <c:pt idx="3004">
                  <c:v>359.39</c:v>
                </c:pt>
                <c:pt idx="3005">
                  <c:v>348.39</c:v>
                </c:pt>
                <c:pt idx="3006">
                  <c:v>341.67</c:v>
                </c:pt>
                <c:pt idx="3007">
                  <c:v>345.52</c:v>
                </c:pt>
                <c:pt idx="3008">
                  <c:v>365.41</c:v>
                </c:pt>
                <c:pt idx="3009">
                  <c:v>376.42</c:v>
                </c:pt>
                <c:pt idx="3010">
                  <c:v>390</c:v>
                </c:pt>
                <c:pt idx="3011">
                  <c:v>399.99</c:v>
                </c:pt>
                <c:pt idx="3012">
                  <c:v>376.21</c:v>
                </c:pt>
                <c:pt idx="3013">
                  <c:v>400</c:v>
                </c:pt>
                <c:pt idx="3014">
                  <c:v>490</c:v>
                </c:pt>
                <c:pt idx="3015">
                  <c:v>489.99</c:v>
                </c:pt>
                <c:pt idx="3016">
                  <c:v>436.54</c:v>
                </c:pt>
                <c:pt idx="3017">
                  <c:v>429.99</c:v>
                </c:pt>
                <c:pt idx="3018">
                  <c:v>429.99</c:v>
                </c:pt>
                <c:pt idx="3019">
                  <c:v>490</c:v>
                </c:pt>
                <c:pt idx="3020">
                  <c:v>430</c:v>
                </c:pt>
                <c:pt idx="3021">
                  <c:v>439.99</c:v>
                </c:pt>
                <c:pt idx="3022">
                  <c:v>379.76</c:v>
                </c:pt>
                <c:pt idx="3023">
                  <c:v>367.92</c:v>
                </c:pt>
                <c:pt idx="3024">
                  <c:v>366.8</c:v>
                </c:pt>
                <c:pt idx="3025">
                  <c:v>365.16</c:v>
                </c:pt>
                <c:pt idx="3026">
                  <c:v>362.86</c:v>
                </c:pt>
                <c:pt idx="3027">
                  <c:v>359.89</c:v>
                </c:pt>
                <c:pt idx="3028">
                  <c:v>355.65</c:v>
                </c:pt>
                <c:pt idx="3029">
                  <c:v>344.71</c:v>
                </c:pt>
                <c:pt idx="3030">
                  <c:v>304.01</c:v>
                </c:pt>
                <c:pt idx="3031">
                  <c:v>341.7</c:v>
                </c:pt>
                <c:pt idx="3032">
                  <c:v>357.09</c:v>
                </c:pt>
                <c:pt idx="3033">
                  <c:v>359.74</c:v>
                </c:pt>
                <c:pt idx="3034">
                  <c:v>366.46</c:v>
                </c:pt>
                <c:pt idx="3035">
                  <c:v>373.21</c:v>
                </c:pt>
                <c:pt idx="3036">
                  <c:v>363.59</c:v>
                </c:pt>
                <c:pt idx="3037">
                  <c:v>362.59</c:v>
                </c:pt>
                <c:pt idx="3038">
                  <c:v>377.5</c:v>
                </c:pt>
                <c:pt idx="3039">
                  <c:v>394.99</c:v>
                </c:pt>
                <c:pt idx="3040">
                  <c:v>375</c:v>
                </c:pt>
                <c:pt idx="3041">
                  <c:v>395</c:v>
                </c:pt>
                <c:pt idx="3042">
                  <c:v>449.99</c:v>
                </c:pt>
                <c:pt idx="3043">
                  <c:v>505</c:v>
                </c:pt>
                <c:pt idx="3044">
                  <c:v>449.99</c:v>
                </c:pt>
                <c:pt idx="3045">
                  <c:v>449.99</c:v>
                </c:pt>
                <c:pt idx="3046">
                  <c:v>378.36</c:v>
                </c:pt>
                <c:pt idx="3047">
                  <c:v>365.98</c:v>
                </c:pt>
                <c:pt idx="3048">
                  <c:v>366.93</c:v>
                </c:pt>
                <c:pt idx="3049">
                  <c:v>367.79</c:v>
                </c:pt>
                <c:pt idx="3050">
                  <c:v>364.99</c:v>
                </c:pt>
                <c:pt idx="3051">
                  <c:v>362.54</c:v>
                </c:pt>
                <c:pt idx="3052">
                  <c:v>361.64</c:v>
                </c:pt>
                <c:pt idx="3053">
                  <c:v>349.57</c:v>
                </c:pt>
                <c:pt idx="3054">
                  <c:v>328</c:v>
                </c:pt>
                <c:pt idx="3055">
                  <c:v>340.9</c:v>
                </c:pt>
                <c:pt idx="3056">
                  <c:v>349.99</c:v>
                </c:pt>
                <c:pt idx="3057">
                  <c:v>349.99</c:v>
                </c:pt>
                <c:pt idx="3058">
                  <c:v>354.61</c:v>
                </c:pt>
                <c:pt idx="3059">
                  <c:v>360.58</c:v>
                </c:pt>
                <c:pt idx="3060">
                  <c:v>361.97</c:v>
                </c:pt>
                <c:pt idx="3061">
                  <c:v>365</c:v>
                </c:pt>
                <c:pt idx="3062">
                  <c:v>365.25</c:v>
                </c:pt>
                <c:pt idx="3063">
                  <c:v>363.23</c:v>
                </c:pt>
                <c:pt idx="3064">
                  <c:v>357.68</c:v>
                </c:pt>
                <c:pt idx="3065">
                  <c:v>358.75</c:v>
                </c:pt>
                <c:pt idx="3066">
                  <c:v>366.94</c:v>
                </c:pt>
                <c:pt idx="3067">
                  <c:v>374.7</c:v>
                </c:pt>
                <c:pt idx="3068">
                  <c:v>370.12</c:v>
                </c:pt>
                <c:pt idx="3069">
                  <c:v>367.03</c:v>
                </c:pt>
                <c:pt idx="3070">
                  <c:v>359.99</c:v>
                </c:pt>
                <c:pt idx="3071">
                  <c:v>350</c:v>
                </c:pt>
                <c:pt idx="3072">
                  <c:v>375.67</c:v>
                </c:pt>
                <c:pt idx="3073">
                  <c:v>363.61</c:v>
                </c:pt>
                <c:pt idx="3074">
                  <c:v>358.07</c:v>
                </c:pt>
                <c:pt idx="3075">
                  <c:v>353.72</c:v>
                </c:pt>
                <c:pt idx="3076">
                  <c:v>348.65</c:v>
                </c:pt>
                <c:pt idx="3077">
                  <c:v>340.54</c:v>
                </c:pt>
                <c:pt idx="3078">
                  <c:v>300.01</c:v>
                </c:pt>
                <c:pt idx="3079">
                  <c:v>299.99</c:v>
                </c:pt>
                <c:pt idx="3080">
                  <c:v>124.99</c:v>
                </c:pt>
                <c:pt idx="3081">
                  <c:v>150</c:v>
                </c:pt>
                <c:pt idx="3082">
                  <c:v>125</c:v>
                </c:pt>
                <c:pt idx="3083">
                  <c:v>200.01</c:v>
                </c:pt>
                <c:pt idx="3084">
                  <c:v>180</c:v>
                </c:pt>
                <c:pt idx="3085">
                  <c:v>229.37</c:v>
                </c:pt>
                <c:pt idx="3086">
                  <c:v>229.37</c:v>
                </c:pt>
                <c:pt idx="3087">
                  <c:v>120.01</c:v>
                </c:pt>
                <c:pt idx="3088">
                  <c:v>180.02</c:v>
                </c:pt>
                <c:pt idx="3089">
                  <c:v>300</c:v>
                </c:pt>
                <c:pt idx="3090">
                  <c:v>351.97</c:v>
                </c:pt>
                <c:pt idx="3091">
                  <c:v>370.23</c:v>
                </c:pt>
                <c:pt idx="3092">
                  <c:v>371.6</c:v>
                </c:pt>
                <c:pt idx="3093">
                  <c:v>372.7</c:v>
                </c:pt>
                <c:pt idx="3094">
                  <c:v>368.4</c:v>
                </c:pt>
                <c:pt idx="3095">
                  <c:v>363.77</c:v>
                </c:pt>
                <c:pt idx="3096">
                  <c:v>334.38</c:v>
                </c:pt>
                <c:pt idx="3097">
                  <c:v>350.58</c:v>
                </c:pt>
                <c:pt idx="3098">
                  <c:v>348.61</c:v>
                </c:pt>
                <c:pt idx="3099">
                  <c:v>344.91</c:v>
                </c:pt>
                <c:pt idx="3100">
                  <c:v>342.49</c:v>
                </c:pt>
                <c:pt idx="3101">
                  <c:v>340.59</c:v>
                </c:pt>
                <c:pt idx="3102">
                  <c:v>149.01</c:v>
                </c:pt>
                <c:pt idx="3103">
                  <c:v>156.18</c:v>
                </c:pt>
                <c:pt idx="3104">
                  <c:v>345.73</c:v>
                </c:pt>
                <c:pt idx="3105">
                  <c:v>325</c:v>
                </c:pt>
                <c:pt idx="3106">
                  <c:v>300</c:v>
                </c:pt>
                <c:pt idx="3107">
                  <c:v>350</c:v>
                </c:pt>
                <c:pt idx="3108">
                  <c:v>341.2</c:v>
                </c:pt>
                <c:pt idx="3109">
                  <c:v>350</c:v>
                </c:pt>
                <c:pt idx="3110">
                  <c:v>364.12</c:v>
                </c:pt>
                <c:pt idx="3111">
                  <c:v>365.99</c:v>
                </c:pt>
                <c:pt idx="3112">
                  <c:v>363.23</c:v>
                </c:pt>
                <c:pt idx="3113">
                  <c:v>374.34</c:v>
                </c:pt>
                <c:pt idx="3114">
                  <c:v>389.99</c:v>
                </c:pt>
                <c:pt idx="3115">
                  <c:v>499.99</c:v>
                </c:pt>
                <c:pt idx="3116">
                  <c:v>390</c:v>
                </c:pt>
                <c:pt idx="3117">
                  <c:v>440</c:v>
                </c:pt>
                <c:pt idx="3118">
                  <c:v>389.99</c:v>
                </c:pt>
                <c:pt idx="3119">
                  <c:v>371.31</c:v>
                </c:pt>
                <c:pt idx="3120">
                  <c:v>352.1</c:v>
                </c:pt>
                <c:pt idx="3121">
                  <c:v>357.2</c:v>
                </c:pt>
                <c:pt idx="3122">
                  <c:v>355.59</c:v>
                </c:pt>
                <c:pt idx="3123">
                  <c:v>354.3</c:v>
                </c:pt>
                <c:pt idx="3124">
                  <c:v>347.83</c:v>
                </c:pt>
                <c:pt idx="3125">
                  <c:v>342.05</c:v>
                </c:pt>
                <c:pt idx="3126">
                  <c:v>279.99</c:v>
                </c:pt>
                <c:pt idx="3127">
                  <c:v>288.91000000000003</c:v>
                </c:pt>
                <c:pt idx="3128">
                  <c:v>350.01</c:v>
                </c:pt>
                <c:pt idx="3129">
                  <c:v>340.18</c:v>
                </c:pt>
                <c:pt idx="3130">
                  <c:v>300.01</c:v>
                </c:pt>
                <c:pt idx="3131">
                  <c:v>340.33</c:v>
                </c:pt>
                <c:pt idx="3132">
                  <c:v>270.99</c:v>
                </c:pt>
                <c:pt idx="3133">
                  <c:v>288.7</c:v>
                </c:pt>
                <c:pt idx="3134">
                  <c:v>341.62</c:v>
                </c:pt>
                <c:pt idx="3135">
                  <c:v>342.54</c:v>
                </c:pt>
                <c:pt idx="3136">
                  <c:v>343.31</c:v>
                </c:pt>
                <c:pt idx="3137">
                  <c:v>350.63</c:v>
                </c:pt>
                <c:pt idx="3138">
                  <c:v>360</c:v>
                </c:pt>
                <c:pt idx="3139">
                  <c:v>370.35</c:v>
                </c:pt>
                <c:pt idx="3140">
                  <c:v>367.19</c:v>
                </c:pt>
                <c:pt idx="3141">
                  <c:v>374.05</c:v>
                </c:pt>
                <c:pt idx="3142">
                  <c:v>369.21</c:v>
                </c:pt>
                <c:pt idx="3143">
                  <c:v>364.21</c:v>
                </c:pt>
                <c:pt idx="3144">
                  <c:v>361.71</c:v>
                </c:pt>
                <c:pt idx="3145">
                  <c:v>365.83</c:v>
                </c:pt>
                <c:pt idx="3146">
                  <c:v>364.35</c:v>
                </c:pt>
                <c:pt idx="3147">
                  <c:v>364.48</c:v>
                </c:pt>
                <c:pt idx="3148">
                  <c:v>355.39</c:v>
                </c:pt>
                <c:pt idx="3149">
                  <c:v>351.36</c:v>
                </c:pt>
                <c:pt idx="3150">
                  <c:v>345.14</c:v>
                </c:pt>
                <c:pt idx="3151">
                  <c:v>297.26</c:v>
                </c:pt>
                <c:pt idx="3152">
                  <c:v>300</c:v>
                </c:pt>
                <c:pt idx="3153">
                  <c:v>250.01</c:v>
                </c:pt>
                <c:pt idx="3154">
                  <c:v>271</c:v>
                </c:pt>
                <c:pt idx="3155">
                  <c:v>341.03</c:v>
                </c:pt>
                <c:pt idx="3156">
                  <c:v>299.99</c:v>
                </c:pt>
                <c:pt idx="3157">
                  <c:v>300.01</c:v>
                </c:pt>
                <c:pt idx="3158">
                  <c:v>343.04</c:v>
                </c:pt>
                <c:pt idx="3159">
                  <c:v>342.54</c:v>
                </c:pt>
                <c:pt idx="3160">
                  <c:v>346.72</c:v>
                </c:pt>
                <c:pt idx="3161">
                  <c:v>356.1</c:v>
                </c:pt>
                <c:pt idx="3162">
                  <c:v>375.46</c:v>
                </c:pt>
                <c:pt idx="3163">
                  <c:v>450</c:v>
                </c:pt>
                <c:pt idx="3164">
                  <c:v>450</c:v>
                </c:pt>
                <c:pt idx="3165">
                  <c:v>449.99</c:v>
                </c:pt>
                <c:pt idx="3166">
                  <c:v>375.01</c:v>
                </c:pt>
                <c:pt idx="3167">
                  <c:v>362.17</c:v>
                </c:pt>
                <c:pt idx="3168">
                  <c:v>364.05</c:v>
                </c:pt>
                <c:pt idx="3169">
                  <c:v>363.77</c:v>
                </c:pt>
                <c:pt idx="3170">
                  <c:v>356.77</c:v>
                </c:pt>
                <c:pt idx="3171">
                  <c:v>348.84</c:v>
                </c:pt>
                <c:pt idx="3172">
                  <c:v>345.89</c:v>
                </c:pt>
                <c:pt idx="3173">
                  <c:v>342.04</c:v>
                </c:pt>
                <c:pt idx="3174">
                  <c:v>272.12</c:v>
                </c:pt>
                <c:pt idx="3175">
                  <c:v>285</c:v>
                </c:pt>
                <c:pt idx="3176">
                  <c:v>300.01</c:v>
                </c:pt>
                <c:pt idx="3177">
                  <c:v>200.01</c:v>
                </c:pt>
                <c:pt idx="3178">
                  <c:v>178.61</c:v>
                </c:pt>
                <c:pt idx="3179">
                  <c:v>180</c:v>
                </c:pt>
                <c:pt idx="3180">
                  <c:v>173.78</c:v>
                </c:pt>
                <c:pt idx="3181">
                  <c:v>180</c:v>
                </c:pt>
                <c:pt idx="3182">
                  <c:v>198.32</c:v>
                </c:pt>
                <c:pt idx="3183">
                  <c:v>180</c:v>
                </c:pt>
                <c:pt idx="3184">
                  <c:v>342.43</c:v>
                </c:pt>
                <c:pt idx="3185">
                  <c:v>346.45</c:v>
                </c:pt>
                <c:pt idx="3186">
                  <c:v>353.05</c:v>
                </c:pt>
                <c:pt idx="3187">
                  <c:v>362.11</c:v>
                </c:pt>
                <c:pt idx="3188">
                  <c:v>373.77</c:v>
                </c:pt>
                <c:pt idx="3189">
                  <c:v>372.78</c:v>
                </c:pt>
                <c:pt idx="3190">
                  <c:v>363.72</c:v>
                </c:pt>
                <c:pt idx="3191">
                  <c:v>355.66</c:v>
                </c:pt>
                <c:pt idx="3192">
                  <c:v>365.9</c:v>
                </c:pt>
                <c:pt idx="3193">
                  <c:v>356.41</c:v>
                </c:pt>
                <c:pt idx="3194">
                  <c:v>351.73</c:v>
                </c:pt>
                <c:pt idx="3195">
                  <c:v>346.69</c:v>
                </c:pt>
                <c:pt idx="3196">
                  <c:v>342.15</c:v>
                </c:pt>
                <c:pt idx="3197">
                  <c:v>341.71</c:v>
                </c:pt>
                <c:pt idx="3198">
                  <c:v>299.49</c:v>
                </c:pt>
                <c:pt idx="3199">
                  <c:v>199.99</c:v>
                </c:pt>
                <c:pt idx="3200">
                  <c:v>150.01</c:v>
                </c:pt>
                <c:pt idx="3201">
                  <c:v>179.99</c:v>
                </c:pt>
                <c:pt idx="3202">
                  <c:v>161.75</c:v>
                </c:pt>
                <c:pt idx="3203">
                  <c:v>179.99</c:v>
                </c:pt>
                <c:pt idx="3204">
                  <c:v>164.64</c:v>
                </c:pt>
                <c:pt idx="3205">
                  <c:v>200</c:v>
                </c:pt>
                <c:pt idx="3206">
                  <c:v>299.20999999999998</c:v>
                </c:pt>
                <c:pt idx="3207">
                  <c:v>299.77</c:v>
                </c:pt>
                <c:pt idx="3208">
                  <c:v>342.88</c:v>
                </c:pt>
                <c:pt idx="3209">
                  <c:v>351.4</c:v>
                </c:pt>
                <c:pt idx="3210">
                  <c:v>372.46</c:v>
                </c:pt>
                <c:pt idx="3211">
                  <c:v>449.99</c:v>
                </c:pt>
                <c:pt idx="3212">
                  <c:v>578</c:v>
                </c:pt>
                <c:pt idx="3213">
                  <c:v>578</c:v>
                </c:pt>
                <c:pt idx="3214">
                  <c:v>499.36</c:v>
                </c:pt>
                <c:pt idx="3215">
                  <c:v>398.99</c:v>
                </c:pt>
                <c:pt idx="3216">
                  <c:v>365.92</c:v>
                </c:pt>
                <c:pt idx="3217">
                  <c:v>358.97</c:v>
                </c:pt>
                <c:pt idx="3218">
                  <c:v>353.13</c:v>
                </c:pt>
                <c:pt idx="3219">
                  <c:v>349.58</c:v>
                </c:pt>
                <c:pt idx="3220">
                  <c:v>345.36</c:v>
                </c:pt>
                <c:pt idx="3221">
                  <c:v>343.57</c:v>
                </c:pt>
                <c:pt idx="3222">
                  <c:v>311.81</c:v>
                </c:pt>
                <c:pt idx="3223">
                  <c:v>250</c:v>
                </c:pt>
                <c:pt idx="3224">
                  <c:v>199.99</c:v>
                </c:pt>
                <c:pt idx="3225">
                  <c:v>235.63</c:v>
                </c:pt>
                <c:pt idx="3226">
                  <c:v>235.64</c:v>
                </c:pt>
                <c:pt idx="3227">
                  <c:v>299.98</c:v>
                </c:pt>
                <c:pt idx="3228">
                  <c:v>300</c:v>
                </c:pt>
                <c:pt idx="3229">
                  <c:v>275</c:v>
                </c:pt>
                <c:pt idx="3230">
                  <c:v>238.2</c:v>
                </c:pt>
                <c:pt idx="3231">
                  <c:v>164.52</c:v>
                </c:pt>
                <c:pt idx="3232">
                  <c:v>239.57</c:v>
                </c:pt>
                <c:pt idx="3233">
                  <c:v>349.99</c:v>
                </c:pt>
                <c:pt idx="3234">
                  <c:v>364.87</c:v>
                </c:pt>
                <c:pt idx="3235">
                  <c:v>377.4</c:v>
                </c:pt>
                <c:pt idx="3236">
                  <c:v>500</c:v>
                </c:pt>
                <c:pt idx="3237">
                  <c:v>499.64</c:v>
                </c:pt>
                <c:pt idx="3238">
                  <c:v>449.99</c:v>
                </c:pt>
                <c:pt idx="3239">
                  <c:v>378.25</c:v>
                </c:pt>
                <c:pt idx="3240">
                  <c:v>368.3</c:v>
                </c:pt>
                <c:pt idx="3241">
                  <c:v>366.19</c:v>
                </c:pt>
                <c:pt idx="3242">
                  <c:v>360.96</c:v>
                </c:pt>
                <c:pt idx="3243">
                  <c:v>352.97</c:v>
                </c:pt>
                <c:pt idx="3244">
                  <c:v>352.02</c:v>
                </c:pt>
                <c:pt idx="3245">
                  <c:v>346.36</c:v>
                </c:pt>
                <c:pt idx="3246">
                  <c:v>342.54</c:v>
                </c:pt>
                <c:pt idx="3247">
                  <c:v>298.48</c:v>
                </c:pt>
                <c:pt idx="3248">
                  <c:v>341.17</c:v>
                </c:pt>
                <c:pt idx="3249">
                  <c:v>179.99</c:v>
                </c:pt>
                <c:pt idx="3250">
                  <c:v>199.99</c:v>
                </c:pt>
                <c:pt idx="3251">
                  <c:v>298.95</c:v>
                </c:pt>
                <c:pt idx="3252">
                  <c:v>299.27</c:v>
                </c:pt>
                <c:pt idx="3253">
                  <c:v>340.62</c:v>
                </c:pt>
                <c:pt idx="3254">
                  <c:v>319.68</c:v>
                </c:pt>
                <c:pt idx="3255">
                  <c:v>325.01</c:v>
                </c:pt>
                <c:pt idx="3256">
                  <c:v>342.49</c:v>
                </c:pt>
                <c:pt idx="3257">
                  <c:v>350.8</c:v>
                </c:pt>
                <c:pt idx="3258">
                  <c:v>369.13</c:v>
                </c:pt>
                <c:pt idx="3259">
                  <c:v>399</c:v>
                </c:pt>
                <c:pt idx="3260">
                  <c:v>553.57000000000005</c:v>
                </c:pt>
                <c:pt idx="3261">
                  <c:v>556.55999999999995</c:v>
                </c:pt>
                <c:pt idx="3262">
                  <c:v>489.99</c:v>
                </c:pt>
                <c:pt idx="3263">
                  <c:v>400.01</c:v>
                </c:pt>
                <c:pt idx="3264">
                  <c:v>362.13</c:v>
                </c:pt>
                <c:pt idx="3265">
                  <c:v>363.05</c:v>
                </c:pt>
                <c:pt idx="3266">
                  <c:v>357.66</c:v>
                </c:pt>
                <c:pt idx="3267">
                  <c:v>352.91</c:v>
                </c:pt>
                <c:pt idx="3268">
                  <c:v>347.53</c:v>
                </c:pt>
                <c:pt idx="3269">
                  <c:v>344.6</c:v>
                </c:pt>
                <c:pt idx="3270">
                  <c:v>341.45</c:v>
                </c:pt>
                <c:pt idx="3271">
                  <c:v>348.69</c:v>
                </c:pt>
                <c:pt idx="3272">
                  <c:v>369.03</c:v>
                </c:pt>
                <c:pt idx="3273">
                  <c:v>399</c:v>
                </c:pt>
                <c:pt idx="3274">
                  <c:v>425</c:v>
                </c:pt>
                <c:pt idx="3275">
                  <c:v>500</c:v>
                </c:pt>
                <c:pt idx="3276">
                  <c:v>379.05</c:v>
                </c:pt>
                <c:pt idx="3277">
                  <c:v>398.99</c:v>
                </c:pt>
                <c:pt idx="3278">
                  <c:v>415</c:v>
                </c:pt>
                <c:pt idx="3279">
                  <c:v>399.99</c:v>
                </c:pt>
                <c:pt idx="3280">
                  <c:v>375.29</c:v>
                </c:pt>
                <c:pt idx="3281">
                  <c:v>374.87</c:v>
                </c:pt>
                <c:pt idx="3282">
                  <c:v>376.18</c:v>
                </c:pt>
                <c:pt idx="3283">
                  <c:v>379.67</c:v>
                </c:pt>
                <c:pt idx="3284">
                  <c:v>420</c:v>
                </c:pt>
                <c:pt idx="3285">
                  <c:v>399</c:v>
                </c:pt>
                <c:pt idx="3286">
                  <c:v>369.99</c:v>
                </c:pt>
                <c:pt idx="3287">
                  <c:v>358.36</c:v>
                </c:pt>
                <c:pt idx="3288">
                  <c:v>356.83</c:v>
                </c:pt>
                <c:pt idx="3289">
                  <c:v>358.68</c:v>
                </c:pt>
                <c:pt idx="3290">
                  <c:v>352.16</c:v>
                </c:pt>
                <c:pt idx="3291">
                  <c:v>344.05</c:v>
                </c:pt>
                <c:pt idx="3292">
                  <c:v>342.92</c:v>
                </c:pt>
                <c:pt idx="3293">
                  <c:v>340.21</c:v>
                </c:pt>
                <c:pt idx="3294">
                  <c:v>300</c:v>
                </c:pt>
                <c:pt idx="3295">
                  <c:v>343.68</c:v>
                </c:pt>
                <c:pt idx="3296">
                  <c:v>365.47</c:v>
                </c:pt>
                <c:pt idx="3297">
                  <c:v>377.31</c:v>
                </c:pt>
                <c:pt idx="3298">
                  <c:v>389.99</c:v>
                </c:pt>
                <c:pt idx="3299">
                  <c:v>424.99</c:v>
                </c:pt>
                <c:pt idx="3300">
                  <c:v>371.75</c:v>
                </c:pt>
                <c:pt idx="3301">
                  <c:v>369.63</c:v>
                </c:pt>
                <c:pt idx="3302">
                  <c:v>373.92</c:v>
                </c:pt>
                <c:pt idx="3303">
                  <c:v>375</c:v>
                </c:pt>
                <c:pt idx="3304">
                  <c:v>385</c:v>
                </c:pt>
                <c:pt idx="3305">
                  <c:v>500</c:v>
                </c:pt>
                <c:pt idx="3306">
                  <c:v>570</c:v>
                </c:pt>
                <c:pt idx="3307">
                  <c:v>578</c:v>
                </c:pt>
                <c:pt idx="3308">
                  <c:v>578</c:v>
                </c:pt>
                <c:pt idx="3309">
                  <c:v>578</c:v>
                </c:pt>
                <c:pt idx="3310">
                  <c:v>565.07000000000005</c:v>
                </c:pt>
                <c:pt idx="3311">
                  <c:v>425</c:v>
                </c:pt>
                <c:pt idx="3312">
                  <c:v>369.08</c:v>
                </c:pt>
                <c:pt idx="3313">
                  <c:v>365.71</c:v>
                </c:pt>
                <c:pt idx="3314">
                  <c:v>360.11</c:v>
                </c:pt>
                <c:pt idx="3315">
                  <c:v>354.07</c:v>
                </c:pt>
                <c:pt idx="3316">
                  <c:v>348</c:v>
                </c:pt>
                <c:pt idx="3317">
                  <c:v>343.85</c:v>
                </c:pt>
                <c:pt idx="3318">
                  <c:v>325</c:v>
                </c:pt>
                <c:pt idx="3319">
                  <c:v>347.55</c:v>
                </c:pt>
                <c:pt idx="3320">
                  <c:v>356.1</c:v>
                </c:pt>
                <c:pt idx="3321">
                  <c:v>360.23</c:v>
                </c:pt>
                <c:pt idx="3322">
                  <c:v>365.98</c:v>
                </c:pt>
                <c:pt idx="3323">
                  <c:v>366.32</c:v>
                </c:pt>
                <c:pt idx="3324">
                  <c:v>359.03</c:v>
                </c:pt>
                <c:pt idx="3325">
                  <c:v>362.07</c:v>
                </c:pt>
                <c:pt idx="3326">
                  <c:v>369.13</c:v>
                </c:pt>
                <c:pt idx="3327">
                  <c:v>370.9</c:v>
                </c:pt>
                <c:pt idx="3328">
                  <c:v>367.31</c:v>
                </c:pt>
                <c:pt idx="3329">
                  <c:v>375.25</c:v>
                </c:pt>
                <c:pt idx="3330">
                  <c:v>400.01</c:v>
                </c:pt>
                <c:pt idx="3331">
                  <c:v>449.99</c:v>
                </c:pt>
                <c:pt idx="3332">
                  <c:v>550</c:v>
                </c:pt>
                <c:pt idx="3333">
                  <c:v>500</c:v>
                </c:pt>
                <c:pt idx="3334">
                  <c:v>425</c:v>
                </c:pt>
                <c:pt idx="3335">
                  <c:v>375.12</c:v>
                </c:pt>
                <c:pt idx="3336">
                  <c:v>371.66</c:v>
                </c:pt>
                <c:pt idx="3337">
                  <c:v>365.22</c:v>
                </c:pt>
                <c:pt idx="3338">
                  <c:v>357.07</c:v>
                </c:pt>
                <c:pt idx="3339">
                  <c:v>350.58</c:v>
                </c:pt>
                <c:pt idx="3340">
                  <c:v>344.97</c:v>
                </c:pt>
                <c:pt idx="3341">
                  <c:v>340.15</c:v>
                </c:pt>
                <c:pt idx="3342">
                  <c:v>270.89</c:v>
                </c:pt>
                <c:pt idx="3343">
                  <c:v>345.07</c:v>
                </c:pt>
                <c:pt idx="3344">
                  <c:v>370.57</c:v>
                </c:pt>
                <c:pt idx="3345">
                  <c:v>398.99</c:v>
                </c:pt>
                <c:pt idx="3346">
                  <c:v>379.56</c:v>
                </c:pt>
                <c:pt idx="3347">
                  <c:v>377</c:v>
                </c:pt>
                <c:pt idx="3348">
                  <c:v>360.25</c:v>
                </c:pt>
                <c:pt idx="3349">
                  <c:v>365.22</c:v>
                </c:pt>
                <c:pt idx="3350">
                  <c:v>375.48</c:v>
                </c:pt>
                <c:pt idx="3351">
                  <c:v>377.04</c:v>
                </c:pt>
                <c:pt idx="3352">
                  <c:v>377.72</c:v>
                </c:pt>
                <c:pt idx="3353">
                  <c:v>399.99</c:v>
                </c:pt>
                <c:pt idx="3354">
                  <c:v>450</c:v>
                </c:pt>
                <c:pt idx="3355">
                  <c:v>549.01</c:v>
                </c:pt>
                <c:pt idx="3356">
                  <c:v>565.82000000000005</c:v>
                </c:pt>
                <c:pt idx="3357">
                  <c:v>549.97</c:v>
                </c:pt>
                <c:pt idx="3358">
                  <c:v>549</c:v>
                </c:pt>
                <c:pt idx="3359">
                  <c:v>414.99</c:v>
                </c:pt>
                <c:pt idx="3360">
                  <c:v>377.81</c:v>
                </c:pt>
                <c:pt idx="3361">
                  <c:v>369.99</c:v>
                </c:pt>
                <c:pt idx="3362">
                  <c:v>361.71</c:v>
                </c:pt>
                <c:pt idx="3363">
                  <c:v>355.08</c:v>
                </c:pt>
                <c:pt idx="3364">
                  <c:v>349.14</c:v>
                </c:pt>
                <c:pt idx="3365">
                  <c:v>343.86</c:v>
                </c:pt>
                <c:pt idx="3366">
                  <c:v>298.52999999999997</c:v>
                </c:pt>
                <c:pt idx="3367">
                  <c:v>344.29</c:v>
                </c:pt>
                <c:pt idx="3368">
                  <c:v>364.47</c:v>
                </c:pt>
                <c:pt idx="3369">
                  <c:v>370</c:v>
                </c:pt>
                <c:pt idx="3370">
                  <c:v>370.46</c:v>
                </c:pt>
                <c:pt idx="3371">
                  <c:v>369.99</c:v>
                </c:pt>
                <c:pt idx="3372">
                  <c:v>352.41</c:v>
                </c:pt>
                <c:pt idx="3373">
                  <c:v>349.23</c:v>
                </c:pt>
                <c:pt idx="3374">
                  <c:v>365.72</c:v>
                </c:pt>
                <c:pt idx="3375">
                  <c:v>368.12</c:v>
                </c:pt>
                <c:pt idx="3376">
                  <c:v>368.83</c:v>
                </c:pt>
                <c:pt idx="3377">
                  <c:v>369.55</c:v>
                </c:pt>
                <c:pt idx="3378">
                  <c:v>369.99</c:v>
                </c:pt>
                <c:pt idx="3379">
                  <c:v>375.77</c:v>
                </c:pt>
                <c:pt idx="3380">
                  <c:v>378.13</c:v>
                </c:pt>
                <c:pt idx="3381">
                  <c:v>376.78</c:v>
                </c:pt>
                <c:pt idx="3382">
                  <c:v>376.86</c:v>
                </c:pt>
                <c:pt idx="3383">
                  <c:v>368.65</c:v>
                </c:pt>
                <c:pt idx="3384">
                  <c:v>376.06</c:v>
                </c:pt>
                <c:pt idx="3385">
                  <c:v>370.34</c:v>
                </c:pt>
                <c:pt idx="3386">
                  <c:v>363.17</c:v>
                </c:pt>
                <c:pt idx="3387">
                  <c:v>359.27</c:v>
                </c:pt>
                <c:pt idx="3388">
                  <c:v>354.37</c:v>
                </c:pt>
                <c:pt idx="3389">
                  <c:v>350.34</c:v>
                </c:pt>
                <c:pt idx="3390">
                  <c:v>345.58</c:v>
                </c:pt>
                <c:pt idx="3391">
                  <c:v>346.74</c:v>
                </c:pt>
                <c:pt idx="3392">
                  <c:v>357.97</c:v>
                </c:pt>
                <c:pt idx="3393">
                  <c:v>358.59</c:v>
                </c:pt>
                <c:pt idx="3394">
                  <c:v>361.16</c:v>
                </c:pt>
                <c:pt idx="3395">
                  <c:v>367.26</c:v>
                </c:pt>
                <c:pt idx="3396">
                  <c:v>358.74</c:v>
                </c:pt>
                <c:pt idx="3397">
                  <c:v>362.66</c:v>
                </c:pt>
                <c:pt idx="3398">
                  <c:v>364.71</c:v>
                </c:pt>
                <c:pt idx="3399">
                  <c:v>360</c:v>
                </c:pt>
                <c:pt idx="3400">
                  <c:v>359.31</c:v>
                </c:pt>
                <c:pt idx="3401">
                  <c:v>361.18</c:v>
                </c:pt>
                <c:pt idx="3402">
                  <c:v>370.09</c:v>
                </c:pt>
                <c:pt idx="3403">
                  <c:v>377.57</c:v>
                </c:pt>
                <c:pt idx="3404">
                  <c:v>424.99</c:v>
                </c:pt>
                <c:pt idx="3405">
                  <c:v>399.99</c:v>
                </c:pt>
                <c:pt idx="3406">
                  <c:v>389.99</c:v>
                </c:pt>
                <c:pt idx="3407">
                  <c:v>369.42</c:v>
                </c:pt>
                <c:pt idx="3408">
                  <c:v>360.02</c:v>
                </c:pt>
                <c:pt idx="3409">
                  <c:v>359.99</c:v>
                </c:pt>
                <c:pt idx="3410">
                  <c:v>353.48</c:v>
                </c:pt>
                <c:pt idx="3411">
                  <c:v>349.24</c:v>
                </c:pt>
                <c:pt idx="3412">
                  <c:v>348</c:v>
                </c:pt>
                <c:pt idx="3413">
                  <c:v>343.88</c:v>
                </c:pt>
                <c:pt idx="3414">
                  <c:v>324.99</c:v>
                </c:pt>
                <c:pt idx="3415">
                  <c:v>225</c:v>
                </c:pt>
                <c:pt idx="3416">
                  <c:v>300.01</c:v>
                </c:pt>
                <c:pt idx="3417">
                  <c:v>299.99</c:v>
                </c:pt>
                <c:pt idx="3418">
                  <c:v>330</c:v>
                </c:pt>
                <c:pt idx="3419">
                  <c:v>330</c:v>
                </c:pt>
                <c:pt idx="3420">
                  <c:v>310</c:v>
                </c:pt>
                <c:pt idx="3421">
                  <c:v>330</c:v>
                </c:pt>
                <c:pt idx="3422">
                  <c:v>330.01</c:v>
                </c:pt>
                <c:pt idx="3423">
                  <c:v>330</c:v>
                </c:pt>
                <c:pt idx="3424">
                  <c:v>330.01</c:v>
                </c:pt>
                <c:pt idx="3425">
                  <c:v>344.01</c:v>
                </c:pt>
                <c:pt idx="3426">
                  <c:v>354.1</c:v>
                </c:pt>
                <c:pt idx="3427">
                  <c:v>362.22</c:v>
                </c:pt>
                <c:pt idx="3428">
                  <c:v>370.33</c:v>
                </c:pt>
                <c:pt idx="3429">
                  <c:v>367.98</c:v>
                </c:pt>
                <c:pt idx="3430">
                  <c:v>364.46</c:v>
                </c:pt>
                <c:pt idx="3431">
                  <c:v>357.53</c:v>
                </c:pt>
                <c:pt idx="3432">
                  <c:v>351.81</c:v>
                </c:pt>
                <c:pt idx="3433">
                  <c:v>356.52</c:v>
                </c:pt>
                <c:pt idx="3434">
                  <c:v>351.95</c:v>
                </c:pt>
                <c:pt idx="3435">
                  <c:v>346.9</c:v>
                </c:pt>
                <c:pt idx="3436">
                  <c:v>343.36</c:v>
                </c:pt>
                <c:pt idx="3437">
                  <c:v>325</c:v>
                </c:pt>
                <c:pt idx="3438">
                  <c:v>324.62</c:v>
                </c:pt>
                <c:pt idx="3439">
                  <c:v>347.24</c:v>
                </c:pt>
                <c:pt idx="3440">
                  <c:v>370.92</c:v>
                </c:pt>
                <c:pt idx="3441">
                  <c:v>379.99</c:v>
                </c:pt>
                <c:pt idx="3442">
                  <c:v>415</c:v>
                </c:pt>
                <c:pt idx="3443">
                  <c:v>470</c:v>
                </c:pt>
                <c:pt idx="3444">
                  <c:v>375.02</c:v>
                </c:pt>
                <c:pt idx="3445">
                  <c:v>379.99</c:v>
                </c:pt>
                <c:pt idx="3446">
                  <c:v>422.61</c:v>
                </c:pt>
                <c:pt idx="3447">
                  <c:v>399</c:v>
                </c:pt>
                <c:pt idx="3448">
                  <c:v>399.57</c:v>
                </c:pt>
                <c:pt idx="3449">
                  <c:v>378.67</c:v>
                </c:pt>
                <c:pt idx="3450">
                  <c:v>374.95</c:v>
                </c:pt>
                <c:pt idx="3451">
                  <c:v>373.24</c:v>
                </c:pt>
                <c:pt idx="3452">
                  <c:v>376.76</c:v>
                </c:pt>
                <c:pt idx="3453">
                  <c:v>371.27</c:v>
                </c:pt>
                <c:pt idx="3454">
                  <c:v>366.9</c:v>
                </c:pt>
                <c:pt idx="3455">
                  <c:v>357.7</c:v>
                </c:pt>
                <c:pt idx="3456">
                  <c:v>340.48</c:v>
                </c:pt>
                <c:pt idx="3457">
                  <c:v>349.15</c:v>
                </c:pt>
                <c:pt idx="3458">
                  <c:v>344.2</c:v>
                </c:pt>
                <c:pt idx="3459">
                  <c:v>325.7</c:v>
                </c:pt>
                <c:pt idx="3460">
                  <c:v>340.34</c:v>
                </c:pt>
                <c:pt idx="3461">
                  <c:v>319.08999999999997</c:v>
                </c:pt>
                <c:pt idx="3462">
                  <c:v>303.51</c:v>
                </c:pt>
                <c:pt idx="3463">
                  <c:v>342.23</c:v>
                </c:pt>
                <c:pt idx="3464">
                  <c:v>364.36</c:v>
                </c:pt>
                <c:pt idx="3465">
                  <c:v>379.22</c:v>
                </c:pt>
                <c:pt idx="3466">
                  <c:v>414.99</c:v>
                </c:pt>
                <c:pt idx="3467">
                  <c:v>414.99</c:v>
                </c:pt>
                <c:pt idx="3468">
                  <c:v>370.08</c:v>
                </c:pt>
                <c:pt idx="3469">
                  <c:v>375.79</c:v>
                </c:pt>
                <c:pt idx="3470">
                  <c:v>398.99</c:v>
                </c:pt>
                <c:pt idx="3471">
                  <c:v>379.99</c:v>
                </c:pt>
                <c:pt idx="3472">
                  <c:v>398.99</c:v>
                </c:pt>
                <c:pt idx="3473">
                  <c:v>376.08</c:v>
                </c:pt>
                <c:pt idx="3474">
                  <c:v>374.06</c:v>
                </c:pt>
                <c:pt idx="3475">
                  <c:v>376.91</c:v>
                </c:pt>
                <c:pt idx="3476">
                  <c:v>399</c:v>
                </c:pt>
                <c:pt idx="3477">
                  <c:v>379.99</c:v>
                </c:pt>
                <c:pt idx="3478">
                  <c:v>379.99</c:v>
                </c:pt>
                <c:pt idx="3479">
                  <c:v>369.09</c:v>
                </c:pt>
                <c:pt idx="3480">
                  <c:v>354.95</c:v>
                </c:pt>
                <c:pt idx="3481">
                  <c:v>357.83</c:v>
                </c:pt>
                <c:pt idx="3482">
                  <c:v>352.03</c:v>
                </c:pt>
                <c:pt idx="3483">
                  <c:v>345.57</c:v>
                </c:pt>
                <c:pt idx="3484">
                  <c:v>340.59</c:v>
                </c:pt>
                <c:pt idx="3485">
                  <c:v>318.08999999999997</c:v>
                </c:pt>
                <c:pt idx="3486">
                  <c:v>300</c:v>
                </c:pt>
                <c:pt idx="3487">
                  <c:v>330</c:v>
                </c:pt>
                <c:pt idx="3488">
                  <c:v>366.72</c:v>
                </c:pt>
                <c:pt idx="3489">
                  <c:v>378.33</c:v>
                </c:pt>
                <c:pt idx="3490">
                  <c:v>400</c:v>
                </c:pt>
                <c:pt idx="3491">
                  <c:v>404.9</c:v>
                </c:pt>
                <c:pt idx="3492">
                  <c:v>368.58</c:v>
                </c:pt>
                <c:pt idx="3493">
                  <c:v>369.01</c:v>
                </c:pt>
                <c:pt idx="3494">
                  <c:v>372.37</c:v>
                </c:pt>
                <c:pt idx="3495">
                  <c:v>367.37</c:v>
                </c:pt>
                <c:pt idx="3496">
                  <c:v>368.21</c:v>
                </c:pt>
                <c:pt idx="3497">
                  <c:v>370.83</c:v>
                </c:pt>
                <c:pt idx="3498">
                  <c:v>373.33</c:v>
                </c:pt>
                <c:pt idx="3499">
                  <c:v>375.27</c:v>
                </c:pt>
                <c:pt idx="3500">
                  <c:v>399</c:v>
                </c:pt>
                <c:pt idx="3501">
                  <c:v>377.91</c:v>
                </c:pt>
                <c:pt idx="3502">
                  <c:v>374.99</c:v>
                </c:pt>
                <c:pt idx="3503">
                  <c:v>363.37</c:v>
                </c:pt>
                <c:pt idx="3504">
                  <c:v>358.62</c:v>
                </c:pt>
                <c:pt idx="3505">
                  <c:v>360</c:v>
                </c:pt>
                <c:pt idx="3506">
                  <c:v>354.78</c:v>
                </c:pt>
                <c:pt idx="3507">
                  <c:v>346.31</c:v>
                </c:pt>
                <c:pt idx="3508">
                  <c:v>344.33</c:v>
                </c:pt>
                <c:pt idx="3509">
                  <c:v>319.10000000000002</c:v>
                </c:pt>
                <c:pt idx="3510">
                  <c:v>275</c:v>
                </c:pt>
                <c:pt idx="3511">
                  <c:v>319.08999999999997</c:v>
                </c:pt>
                <c:pt idx="3512">
                  <c:v>366.47</c:v>
                </c:pt>
                <c:pt idx="3513">
                  <c:v>377.43</c:v>
                </c:pt>
                <c:pt idx="3514">
                  <c:v>406.59</c:v>
                </c:pt>
                <c:pt idx="3515">
                  <c:v>400</c:v>
                </c:pt>
                <c:pt idx="3516">
                  <c:v>371.28</c:v>
                </c:pt>
                <c:pt idx="3517">
                  <c:v>377.72</c:v>
                </c:pt>
                <c:pt idx="3518">
                  <c:v>429.99</c:v>
                </c:pt>
                <c:pt idx="3519">
                  <c:v>449.99</c:v>
                </c:pt>
                <c:pt idx="3520">
                  <c:v>430</c:v>
                </c:pt>
                <c:pt idx="3521">
                  <c:v>429.99</c:v>
                </c:pt>
                <c:pt idx="3522">
                  <c:v>400</c:v>
                </c:pt>
                <c:pt idx="3523">
                  <c:v>400</c:v>
                </c:pt>
                <c:pt idx="3524">
                  <c:v>474.99</c:v>
                </c:pt>
                <c:pt idx="3525">
                  <c:v>450</c:v>
                </c:pt>
                <c:pt idx="3526">
                  <c:v>424.99</c:v>
                </c:pt>
                <c:pt idx="3527">
                  <c:v>374.55</c:v>
                </c:pt>
                <c:pt idx="3528">
                  <c:v>370.36</c:v>
                </c:pt>
                <c:pt idx="3529">
                  <c:v>366</c:v>
                </c:pt>
                <c:pt idx="3530">
                  <c:v>360.55</c:v>
                </c:pt>
                <c:pt idx="3531">
                  <c:v>355.79</c:v>
                </c:pt>
                <c:pt idx="3532">
                  <c:v>350.42</c:v>
                </c:pt>
                <c:pt idx="3533">
                  <c:v>346.24</c:v>
                </c:pt>
                <c:pt idx="3534">
                  <c:v>341.81</c:v>
                </c:pt>
                <c:pt idx="3535">
                  <c:v>345.39</c:v>
                </c:pt>
                <c:pt idx="3536">
                  <c:v>369.23</c:v>
                </c:pt>
                <c:pt idx="3537">
                  <c:v>414.99</c:v>
                </c:pt>
                <c:pt idx="3538">
                  <c:v>450</c:v>
                </c:pt>
                <c:pt idx="3539">
                  <c:v>449.99</c:v>
                </c:pt>
                <c:pt idx="3540">
                  <c:v>368.41</c:v>
                </c:pt>
                <c:pt idx="3541">
                  <c:v>367.32</c:v>
                </c:pt>
                <c:pt idx="3542">
                  <c:v>425</c:v>
                </c:pt>
                <c:pt idx="3543">
                  <c:v>424.99</c:v>
                </c:pt>
                <c:pt idx="3544">
                  <c:v>400.49</c:v>
                </c:pt>
                <c:pt idx="3545">
                  <c:v>380</c:v>
                </c:pt>
                <c:pt idx="3546">
                  <c:v>376.35</c:v>
                </c:pt>
                <c:pt idx="3547">
                  <c:v>376.35</c:v>
                </c:pt>
                <c:pt idx="3548">
                  <c:v>405</c:v>
                </c:pt>
                <c:pt idx="3549">
                  <c:v>380</c:v>
                </c:pt>
                <c:pt idx="3550">
                  <c:v>378.38</c:v>
                </c:pt>
                <c:pt idx="3551">
                  <c:v>365.48</c:v>
                </c:pt>
                <c:pt idx="3552">
                  <c:v>376.05</c:v>
                </c:pt>
                <c:pt idx="3553">
                  <c:v>370.18</c:v>
                </c:pt>
                <c:pt idx="3554">
                  <c:v>364.72</c:v>
                </c:pt>
                <c:pt idx="3555">
                  <c:v>358.28</c:v>
                </c:pt>
                <c:pt idx="3556">
                  <c:v>356.7</c:v>
                </c:pt>
                <c:pt idx="3557">
                  <c:v>352.41</c:v>
                </c:pt>
                <c:pt idx="3558">
                  <c:v>345.63</c:v>
                </c:pt>
                <c:pt idx="3559">
                  <c:v>347.74</c:v>
                </c:pt>
                <c:pt idx="3560">
                  <c:v>358.68</c:v>
                </c:pt>
                <c:pt idx="3561">
                  <c:v>362.99</c:v>
                </c:pt>
                <c:pt idx="3562">
                  <c:v>367.26</c:v>
                </c:pt>
                <c:pt idx="3563">
                  <c:v>371.06</c:v>
                </c:pt>
                <c:pt idx="3564">
                  <c:v>357.66</c:v>
                </c:pt>
                <c:pt idx="3565">
                  <c:v>366.96</c:v>
                </c:pt>
                <c:pt idx="3566">
                  <c:v>371.42</c:v>
                </c:pt>
                <c:pt idx="3567">
                  <c:v>368.98</c:v>
                </c:pt>
                <c:pt idx="3568">
                  <c:v>364.99</c:v>
                </c:pt>
                <c:pt idx="3569">
                  <c:v>364.99</c:v>
                </c:pt>
                <c:pt idx="3570">
                  <c:v>372.53</c:v>
                </c:pt>
                <c:pt idx="3571">
                  <c:v>400</c:v>
                </c:pt>
                <c:pt idx="3572">
                  <c:v>474.89</c:v>
                </c:pt>
                <c:pt idx="3573">
                  <c:v>430</c:v>
                </c:pt>
                <c:pt idx="3574">
                  <c:v>402.99</c:v>
                </c:pt>
                <c:pt idx="3575">
                  <c:v>374.3</c:v>
                </c:pt>
                <c:pt idx="3576">
                  <c:v>378.77</c:v>
                </c:pt>
                <c:pt idx="3577">
                  <c:v>371.15</c:v>
                </c:pt>
                <c:pt idx="3578">
                  <c:v>364.82</c:v>
                </c:pt>
                <c:pt idx="3579">
                  <c:v>360.05</c:v>
                </c:pt>
                <c:pt idx="3580">
                  <c:v>357.8</c:v>
                </c:pt>
                <c:pt idx="3581">
                  <c:v>349.89</c:v>
                </c:pt>
                <c:pt idx="3582">
                  <c:v>342.41</c:v>
                </c:pt>
                <c:pt idx="3583">
                  <c:v>330.01</c:v>
                </c:pt>
                <c:pt idx="3584">
                  <c:v>330</c:v>
                </c:pt>
                <c:pt idx="3585">
                  <c:v>324.95999999999998</c:v>
                </c:pt>
                <c:pt idx="3586">
                  <c:v>330.01</c:v>
                </c:pt>
                <c:pt idx="3587">
                  <c:v>340.42</c:v>
                </c:pt>
                <c:pt idx="3588">
                  <c:v>330.01</c:v>
                </c:pt>
                <c:pt idx="3589">
                  <c:v>341.9</c:v>
                </c:pt>
                <c:pt idx="3590">
                  <c:v>344.68</c:v>
                </c:pt>
                <c:pt idx="3591">
                  <c:v>343.36</c:v>
                </c:pt>
                <c:pt idx="3592">
                  <c:v>346.29</c:v>
                </c:pt>
                <c:pt idx="3593">
                  <c:v>355.57</c:v>
                </c:pt>
                <c:pt idx="3594">
                  <c:v>369.07</c:v>
                </c:pt>
                <c:pt idx="3595">
                  <c:v>379.1</c:v>
                </c:pt>
                <c:pt idx="3596">
                  <c:v>500.01</c:v>
                </c:pt>
                <c:pt idx="3597">
                  <c:v>531.99</c:v>
                </c:pt>
                <c:pt idx="3598">
                  <c:v>450</c:v>
                </c:pt>
                <c:pt idx="3599">
                  <c:v>401</c:v>
                </c:pt>
                <c:pt idx="3600">
                  <c:v>364.75</c:v>
                </c:pt>
                <c:pt idx="3601">
                  <c:v>363.72</c:v>
                </c:pt>
                <c:pt idx="3602">
                  <c:v>357.7</c:v>
                </c:pt>
                <c:pt idx="3603">
                  <c:v>353.04</c:v>
                </c:pt>
                <c:pt idx="3604">
                  <c:v>350.34</c:v>
                </c:pt>
                <c:pt idx="3605">
                  <c:v>330</c:v>
                </c:pt>
                <c:pt idx="3606">
                  <c:v>319.10000000000002</c:v>
                </c:pt>
                <c:pt idx="3607">
                  <c:v>341.71</c:v>
                </c:pt>
                <c:pt idx="3608">
                  <c:v>370</c:v>
                </c:pt>
                <c:pt idx="3609">
                  <c:v>399.99</c:v>
                </c:pt>
                <c:pt idx="3610">
                  <c:v>401.99</c:v>
                </c:pt>
                <c:pt idx="3611">
                  <c:v>449.99</c:v>
                </c:pt>
                <c:pt idx="3612">
                  <c:v>375</c:v>
                </c:pt>
                <c:pt idx="3613">
                  <c:v>379.73</c:v>
                </c:pt>
                <c:pt idx="3614">
                  <c:v>449.99</c:v>
                </c:pt>
                <c:pt idx="3615">
                  <c:v>430</c:v>
                </c:pt>
                <c:pt idx="3616">
                  <c:v>429.99</c:v>
                </c:pt>
                <c:pt idx="3617">
                  <c:v>403</c:v>
                </c:pt>
                <c:pt idx="3618">
                  <c:v>384.99</c:v>
                </c:pt>
                <c:pt idx="3619">
                  <c:v>384.99</c:v>
                </c:pt>
                <c:pt idx="3620">
                  <c:v>420</c:v>
                </c:pt>
                <c:pt idx="3621">
                  <c:v>402</c:v>
                </c:pt>
                <c:pt idx="3622">
                  <c:v>380</c:v>
                </c:pt>
                <c:pt idx="3623">
                  <c:v>370.81</c:v>
                </c:pt>
                <c:pt idx="3624">
                  <c:v>365</c:v>
                </c:pt>
                <c:pt idx="3625">
                  <c:v>363.75</c:v>
                </c:pt>
                <c:pt idx="3626">
                  <c:v>355.2</c:v>
                </c:pt>
                <c:pt idx="3627">
                  <c:v>349.72</c:v>
                </c:pt>
                <c:pt idx="3628">
                  <c:v>348.38</c:v>
                </c:pt>
                <c:pt idx="3629">
                  <c:v>343.41</c:v>
                </c:pt>
                <c:pt idx="3630">
                  <c:v>324.99</c:v>
                </c:pt>
                <c:pt idx="3631">
                  <c:v>341.03</c:v>
                </c:pt>
                <c:pt idx="3632">
                  <c:v>367.74</c:v>
                </c:pt>
                <c:pt idx="3633">
                  <c:v>399.99</c:v>
                </c:pt>
                <c:pt idx="3634">
                  <c:v>400</c:v>
                </c:pt>
                <c:pt idx="3635">
                  <c:v>430</c:v>
                </c:pt>
                <c:pt idx="3636">
                  <c:v>371</c:v>
                </c:pt>
                <c:pt idx="3637">
                  <c:v>389.99</c:v>
                </c:pt>
                <c:pt idx="3638">
                  <c:v>430</c:v>
                </c:pt>
                <c:pt idx="3639">
                  <c:v>400</c:v>
                </c:pt>
                <c:pt idx="3640">
                  <c:v>400</c:v>
                </c:pt>
                <c:pt idx="3641">
                  <c:v>399.99</c:v>
                </c:pt>
                <c:pt idx="3642">
                  <c:v>379.24</c:v>
                </c:pt>
                <c:pt idx="3643">
                  <c:v>385</c:v>
                </c:pt>
                <c:pt idx="3644">
                  <c:v>450.01</c:v>
                </c:pt>
                <c:pt idx="3645">
                  <c:v>470</c:v>
                </c:pt>
                <c:pt idx="3646">
                  <c:v>400</c:v>
                </c:pt>
                <c:pt idx="3647">
                  <c:v>372.22</c:v>
                </c:pt>
                <c:pt idx="3648">
                  <c:v>362.86</c:v>
                </c:pt>
                <c:pt idx="3649">
                  <c:v>359</c:v>
                </c:pt>
                <c:pt idx="3650">
                  <c:v>350.95</c:v>
                </c:pt>
                <c:pt idx="3651">
                  <c:v>346.22</c:v>
                </c:pt>
                <c:pt idx="3652">
                  <c:v>343.61</c:v>
                </c:pt>
                <c:pt idx="3653">
                  <c:v>325</c:v>
                </c:pt>
                <c:pt idx="3654">
                  <c:v>319.91000000000003</c:v>
                </c:pt>
                <c:pt idx="3655">
                  <c:v>342.04</c:v>
                </c:pt>
                <c:pt idx="3656">
                  <c:v>365</c:v>
                </c:pt>
                <c:pt idx="3657">
                  <c:v>379.99</c:v>
                </c:pt>
                <c:pt idx="3658">
                  <c:v>399.99</c:v>
                </c:pt>
                <c:pt idx="3659">
                  <c:v>399.99</c:v>
                </c:pt>
                <c:pt idx="3660">
                  <c:v>364.99</c:v>
                </c:pt>
                <c:pt idx="3661">
                  <c:v>371.74</c:v>
                </c:pt>
                <c:pt idx="3662">
                  <c:v>399.99</c:v>
                </c:pt>
                <c:pt idx="3663">
                  <c:v>378.14</c:v>
                </c:pt>
                <c:pt idx="3664">
                  <c:v>379.99</c:v>
                </c:pt>
                <c:pt idx="3665">
                  <c:v>375.01</c:v>
                </c:pt>
                <c:pt idx="3666">
                  <c:v>373.11</c:v>
                </c:pt>
                <c:pt idx="3667">
                  <c:v>379.99</c:v>
                </c:pt>
                <c:pt idx="3668">
                  <c:v>379.99</c:v>
                </c:pt>
                <c:pt idx="3669">
                  <c:v>377.16</c:v>
                </c:pt>
                <c:pt idx="3670">
                  <c:v>369.58</c:v>
                </c:pt>
                <c:pt idx="3671">
                  <c:v>353.68</c:v>
                </c:pt>
                <c:pt idx="3672">
                  <c:v>348.04</c:v>
                </c:pt>
                <c:pt idx="3673">
                  <c:v>354.28</c:v>
                </c:pt>
                <c:pt idx="3674">
                  <c:v>348.06</c:v>
                </c:pt>
                <c:pt idx="3675">
                  <c:v>344.23</c:v>
                </c:pt>
                <c:pt idx="3676">
                  <c:v>340</c:v>
                </c:pt>
                <c:pt idx="3677">
                  <c:v>339.9</c:v>
                </c:pt>
                <c:pt idx="3678">
                  <c:v>325</c:v>
                </c:pt>
                <c:pt idx="3679">
                  <c:v>340</c:v>
                </c:pt>
                <c:pt idx="3680">
                  <c:v>365.66</c:v>
                </c:pt>
                <c:pt idx="3681">
                  <c:v>377.34</c:v>
                </c:pt>
                <c:pt idx="3682">
                  <c:v>379.98</c:v>
                </c:pt>
                <c:pt idx="3683">
                  <c:v>374.4</c:v>
                </c:pt>
                <c:pt idx="3684">
                  <c:v>353.99</c:v>
                </c:pt>
                <c:pt idx="3685">
                  <c:v>361.88</c:v>
                </c:pt>
                <c:pt idx="3686">
                  <c:v>372.5</c:v>
                </c:pt>
                <c:pt idx="3687">
                  <c:v>370.9</c:v>
                </c:pt>
                <c:pt idx="3688">
                  <c:v>372.07</c:v>
                </c:pt>
                <c:pt idx="3689">
                  <c:v>369.19</c:v>
                </c:pt>
                <c:pt idx="3690">
                  <c:v>362.42</c:v>
                </c:pt>
                <c:pt idx="3691">
                  <c:v>363.32</c:v>
                </c:pt>
                <c:pt idx="3692">
                  <c:v>375.7</c:v>
                </c:pt>
                <c:pt idx="3693">
                  <c:v>372.45</c:v>
                </c:pt>
                <c:pt idx="3694">
                  <c:v>364.52</c:v>
                </c:pt>
                <c:pt idx="3695">
                  <c:v>349.33</c:v>
                </c:pt>
                <c:pt idx="3696">
                  <c:v>351.39</c:v>
                </c:pt>
                <c:pt idx="3697">
                  <c:v>356.23</c:v>
                </c:pt>
                <c:pt idx="3698">
                  <c:v>350.01</c:v>
                </c:pt>
                <c:pt idx="3699">
                  <c:v>346.28</c:v>
                </c:pt>
                <c:pt idx="3700">
                  <c:v>345.25</c:v>
                </c:pt>
                <c:pt idx="3701">
                  <c:v>340</c:v>
                </c:pt>
                <c:pt idx="3702">
                  <c:v>339.99</c:v>
                </c:pt>
                <c:pt idx="3703">
                  <c:v>342.94</c:v>
                </c:pt>
                <c:pt idx="3704">
                  <c:v>365.25</c:v>
                </c:pt>
                <c:pt idx="3705">
                  <c:v>375.13</c:v>
                </c:pt>
                <c:pt idx="3706">
                  <c:v>375.16</c:v>
                </c:pt>
                <c:pt idx="3707">
                  <c:v>371.23</c:v>
                </c:pt>
                <c:pt idx="3708">
                  <c:v>347.86</c:v>
                </c:pt>
                <c:pt idx="3709">
                  <c:v>349.45</c:v>
                </c:pt>
                <c:pt idx="3710">
                  <c:v>364.89</c:v>
                </c:pt>
                <c:pt idx="3711">
                  <c:v>362.44</c:v>
                </c:pt>
                <c:pt idx="3712">
                  <c:v>368.43</c:v>
                </c:pt>
                <c:pt idx="3713">
                  <c:v>370.22</c:v>
                </c:pt>
                <c:pt idx="3714">
                  <c:v>360</c:v>
                </c:pt>
                <c:pt idx="3715">
                  <c:v>360.67</c:v>
                </c:pt>
                <c:pt idx="3716">
                  <c:v>378.81</c:v>
                </c:pt>
                <c:pt idx="3717">
                  <c:v>375.91</c:v>
                </c:pt>
                <c:pt idx="3718">
                  <c:v>363.52</c:v>
                </c:pt>
                <c:pt idx="3719">
                  <c:v>352.78</c:v>
                </c:pt>
                <c:pt idx="3720">
                  <c:v>342.25</c:v>
                </c:pt>
                <c:pt idx="3721">
                  <c:v>352.5</c:v>
                </c:pt>
                <c:pt idx="3722">
                  <c:v>346.3</c:v>
                </c:pt>
                <c:pt idx="3723">
                  <c:v>339.99</c:v>
                </c:pt>
                <c:pt idx="3724">
                  <c:v>330.01</c:v>
                </c:pt>
                <c:pt idx="3725">
                  <c:v>339.58</c:v>
                </c:pt>
                <c:pt idx="3726">
                  <c:v>298.97000000000003</c:v>
                </c:pt>
                <c:pt idx="3727">
                  <c:v>298.98</c:v>
                </c:pt>
                <c:pt idx="3728">
                  <c:v>350.01</c:v>
                </c:pt>
                <c:pt idx="3729">
                  <c:v>341.64</c:v>
                </c:pt>
                <c:pt idx="3730">
                  <c:v>346.08</c:v>
                </c:pt>
                <c:pt idx="3731">
                  <c:v>350</c:v>
                </c:pt>
                <c:pt idx="3732">
                  <c:v>340.86</c:v>
                </c:pt>
                <c:pt idx="3733">
                  <c:v>347.53</c:v>
                </c:pt>
                <c:pt idx="3734">
                  <c:v>350</c:v>
                </c:pt>
                <c:pt idx="3735">
                  <c:v>345.56</c:v>
                </c:pt>
                <c:pt idx="3736">
                  <c:v>347.42</c:v>
                </c:pt>
                <c:pt idx="3737">
                  <c:v>350.94</c:v>
                </c:pt>
                <c:pt idx="3738">
                  <c:v>360.41</c:v>
                </c:pt>
                <c:pt idx="3739">
                  <c:v>368.65</c:v>
                </c:pt>
                <c:pt idx="3740">
                  <c:v>399.99</c:v>
                </c:pt>
                <c:pt idx="3741">
                  <c:v>399.99</c:v>
                </c:pt>
                <c:pt idx="3742">
                  <c:v>371.09</c:v>
                </c:pt>
                <c:pt idx="3743">
                  <c:v>357.84</c:v>
                </c:pt>
                <c:pt idx="3744">
                  <c:v>346.29</c:v>
                </c:pt>
                <c:pt idx="3745">
                  <c:v>352.23</c:v>
                </c:pt>
                <c:pt idx="3746">
                  <c:v>344.93</c:v>
                </c:pt>
                <c:pt idx="3747">
                  <c:v>340.01</c:v>
                </c:pt>
                <c:pt idx="3748">
                  <c:v>340.01</c:v>
                </c:pt>
                <c:pt idx="3749">
                  <c:v>340</c:v>
                </c:pt>
                <c:pt idx="3750">
                  <c:v>340</c:v>
                </c:pt>
                <c:pt idx="3751">
                  <c:v>247.99</c:v>
                </c:pt>
                <c:pt idx="3752">
                  <c:v>270</c:v>
                </c:pt>
                <c:pt idx="3753">
                  <c:v>338.99</c:v>
                </c:pt>
                <c:pt idx="3754">
                  <c:v>338.99</c:v>
                </c:pt>
                <c:pt idx="3755">
                  <c:v>339</c:v>
                </c:pt>
                <c:pt idx="3756">
                  <c:v>339</c:v>
                </c:pt>
                <c:pt idx="3757">
                  <c:v>339</c:v>
                </c:pt>
                <c:pt idx="3758">
                  <c:v>339</c:v>
                </c:pt>
                <c:pt idx="3759">
                  <c:v>339</c:v>
                </c:pt>
                <c:pt idx="3760">
                  <c:v>339</c:v>
                </c:pt>
                <c:pt idx="3761">
                  <c:v>340.01</c:v>
                </c:pt>
                <c:pt idx="3762">
                  <c:v>360.29</c:v>
                </c:pt>
                <c:pt idx="3763">
                  <c:v>368.69</c:v>
                </c:pt>
                <c:pt idx="3764">
                  <c:v>399.99</c:v>
                </c:pt>
                <c:pt idx="3765">
                  <c:v>400</c:v>
                </c:pt>
                <c:pt idx="3766">
                  <c:v>379.98</c:v>
                </c:pt>
                <c:pt idx="3767">
                  <c:v>366.59</c:v>
                </c:pt>
                <c:pt idx="3768">
                  <c:v>358.31</c:v>
                </c:pt>
                <c:pt idx="3769">
                  <c:v>360.78</c:v>
                </c:pt>
                <c:pt idx="3770">
                  <c:v>354.75</c:v>
                </c:pt>
                <c:pt idx="3771">
                  <c:v>349.79</c:v>
                </c:pt>
                <c:pt idx="3772">
                  <c:v>347.4</c:v>
                </c:pt>
                <c:pt idx="3773">
                  <c:v>341.55</c:v>
                </c:pt>
                <c:pt idx="3774">
                  <c:v>340.71</c:v>
                </c:pt>
                <c:pt idx="3775">
                  <c:v>349.71</c:v>
                </c:pt>
                <c:pt idx="3776">
                  <c:v>373.7</c:v>
                </c:pt>
                <c:pt idx="3777">
                  <c:v>375.01</c:v>
                </c:pt>
                <c:pt idx="3778">
                  <c:v>380</c:v>
                </c:pt>
                <c:pt idx="3779">
                  <c:v>375.94</c:v>
                </c:pt>
                <c:pt idx="3780">
                  <c:v>358.52</c:v>
                </c:pt>
                <c:pt idx="3781">
                  <c:v>368.73</c:v>
                </c:pt>
                <c:pt idx="3782">
                  <c:v>399.99</c:v>
                </c:pt>
                <c:pt idx="3783">
                  <c:v>399.99</c:v>
                </c:pt>
                <c:pt idx="3784">
                  <c:v>400</c:v>
                </c:pt>
                <c:pt idx="3785">
                  <c:v>400</c:v>
                </c:pt>
                <c:pt idx="3786">
                  <c:v>385.22</c:v>
                </c:pt>
                <c:pt idx="3787">
                  <c:v>390.23</c:v>
                </c:pt>
                <c:pt idx="3788">
                  <c:v>450</c:v>
                </c:pt>
                <c:pt idx="3789">
                  <c:v>400</c:v>
                </c:pt>
                <c:pt idx="3790">
                  <c:v>378.68</c:v>
                </c:pt>
                <c:pt idx="3791">
                  <c:v>364.12</c:v>
                </c:pt>
                <c:pt idx="3792">
                  <c:v>361.26</c:v>
                </c:pt>
                <c:pt idx="3793">
                  <c:v>361.6</c:v>
                </c:pt>
                <c:pt idx="3794">
                  <c:v>355.03</c:v>
                </c:pt>
                <c:pt idx="3795">
                  <c:v>349.26</c:v>
                </c:pt>
                <c:pt idx="3796">
                  <c:v>342.9</c:v>
                </c:pt>
                <c:pt idx="3797">
                  <c:v>340</c:v>
                </c:pt>
                <c:pt idx="3798">
                  <c:v>339.57</c:v>
                </c:pt>
                <c:pt idx="3799">
                  <c:v>340</c:v>
                </c:pt>
                <c:pt idx="3800">
                  <c:v>366.12</c:v>
                </c:pt>
                <c:pt idx="3801">
                  <c:v>377.07</c:v>
                </c:pt>
                <c:pt idx="3802">
                  <c:v>379.63</c:v>
                </c:pt>
                <c:pt idx="3803">
                  <c:v>399.99</c:v>
                </c:pt>
                <c:pt idx="3804">
                  <c:v>368.06</c:v>
                </c:pt>
                <c:pt idx="3805">
                  <c:v>375</c:v>
                </c:pt>
                <c:pt idx="3806">
                  <c:v>399.99</c:v>
                </c:pt>
                <c:pt idx="3807">
                  <c:v>399.99</c:v>
                </c:pt>
                <c:pt idx="3808">
                  <c:v>399.99</c:v>
                </c:pt>
                <c:pt idx="3809">
                  <c:v>399.99</c:v>
                </c:pt>
                <c:pt idx="3810">
                  <c:v>377.51</c:v>
                </c:pt>
                <c:pt idx="3811">
                  <c:v>376.97</c:v>
                </c:pt>
                <c:pt idx="3812">
                  <c:v>399.99</c:v>
                </c:pt>
                <c:pt idx="3813">
                  <c:v>379.7</c:v>
                </c:pt>
                <c:pt idx="3814">
                  <c:v>370.91</c:v>
                </c:pt>
                <c:pt idx="3815">
                  <c:v>357.14</c:v>
                </c:pt>
                <c:pt idx="3816">
                  <c:v>358.38</c:v>
                </c:pt>
                <c:pt idx="3817">
                  <c:v>360.1</c:v>
                </c:pt>
                <c:pt idx="3818">
                  <c:v>352.89</c:v>
                </c:pt>
                <c:pt idx="3819">
                  <c:v>347.31</c:v>
                </c:pt>
                <c:pt idx="3820">
                  <c:v>345.08</c:v>
                </c:pt>
                <c:pt idx="3821">
                  <c:v>340.63</c:v>
                </c:pt>
                <c:pt idx="3822">
                  <c:v>312.88</c:v>
                </c:pt>
                <c:pt idx="3823">
                  <c:v>343.82</c:v>
                </c:pt>
                <c:pt idx="3824">
                  <c:v>369.27</c:v>
                </c:pt>
                <c:pt idx="3825">
                  <c:v>377.07</c:v>
                </c:pt>
                <c:pt idx="3826">
                  <c:v>399.99</c:v>
                </c:pt>
                <c:pt idx="3827">
                  <c:v>400</c:v>
                </c:pt>
                <c:pt idx="3828">
                  <c:v>372.26</c:v>
                </c:pt>
                <c:pt idx="3829">
                  <c:v>375.66</c:v>
                </c:pt>
                <c:pt idx="3830">
                  <c:v>399.99</c:v>
                </c:pt>
                <c:pt idx="3831">
                  <c:v>399.99</c:v>
                </c:pt>
                <c:pt idx="3832">
                  <c:v>399.99</c:v>
                </c:pt>
                <c:pt idx="3833">
                  <c:v>399.99</c:v>
                </c:pt>
                <c:pt idx="3834">
                  <c:v>379.88</c:v>
                </c:pt>
                <c:pt idx="3835">
                  <c:v>378.19</c:v>
                </c:pt>
                <c:pt idx="3836">
                  <c:v>400</c:v>
                </c:pt>
                <c:pt idx="3837">
                  <c:v>400</c:v>
                </c:pt>
                <c:pt idx="3838">
                  <c:v>374.79</c:v>
                </c:pt>
                <c:pt idx="3839">
                  <c:v>363.11</c:v>
                </c:pt>
                <c:pt idx="3840">
                  <c:v>352.71</c:v>
                </c:pt>
                <c:pt idx="3841">
                  <c:v>355.43</c:v>
                </c:pt>
                <c:pt idx="3842">
                  <c:v>347.61</c:v>
                </c:pt>
                <c:pt idx="3843">
                  <c:v>341.33</c:v>
                </c:pt>
                <c:pt idx="3844">
                  <c:v>343.71</c:v>
                </c:pt>
                <c:pt idx="3845">
                  <c:v>340.84</c:v>
                </c:pt>
                <c:pt idx="3846">
                  <c:v>300.57</c:v>
                </c:pt>
                <c:pt idx="3847">
                  <c:v>344.72</c:v>
                </c:pt>
                <c:pt idx="3848">
                  <c:v>367.01</c:v>
                </c:pt>
                <c:pt idx="3849">
                  <c:v>379.1</c:v>
                </c:pt>
                <c:pt idx="3850">
                  <c:v>400</c:v>
                </c:pt>
                <c:pt idx="3851">
                  <c:v>400</c:v>
                </c:pt>
                <c:pt idx="3852">
                  <c:v>362.14</c:v>
                </c:pt>
                <c:pt idx="3853">
                  <c:v>373.48</c:v>
                </c:pt>
                <c:pt idx="3854">
                  <c:v>400.22</c:v>
                </c:pt>
                <c:pt idx="3855">
                  <c:v>400</c:v>
                </c:pt>
                <c:pt idx="3856">
                  <c:v>404.99</c:v>
                </c:pt>
                <c:pt idx="3857">
                  <c:v>400</c:v>
                </c:pt>
                <c:pt idx="3858">
                  <c:v>379.48</c:v>
                </c:pt>
                <c:pt idx="3859">
                  <c:v>378.22</c:v>
                </c:pt>
                <c:pt idx="3860">
                  <c:v>404.99</c:v>
                </c:pt>
                <c:pt idx="3861">
                  <c:v>400</c:v>
                </c:pt>
                <c:pt idx="3862">
                  <c:v>376.36</c:v>
                </c:pt>
                <c:pt idx="3863">
                  <c:v>352.29</c:v>
                </c:pt>
                <c:pt idx="3864">
                  <c:v>351.26</c:v>
                </c:pt>
                <c:pt idx="3865">
                  <c:v>354.56</c:v>
                </c:pt>
                <c:pt idx="3866">
                  <c:v>348.13</c:v>
                </c:pt>
                <c:pt idx="3867">
                  <c:v>344.14</c:v>
                </c:pt>
                <c:pt idx="3868">
                  <c:v>346.32</c:v>
                </c:pt>
                <c:pt idx="3869">
                  <c:v>340.58</c:v>
                </c:pt>
                <c:pt idx="3870">
                  <c:v>330</c:v>
                </c:pt>
                <c:pt idx="3871">
                  <c:v>347.2</c:v>
                </c:pt>
                <c:pt idx="3872">
                  <c:v>369.82</c:v>
                </c:pt>
                <c:pt idx="3873">
                  <c:v>400</c:v>
                </c:pt>
                <c:pt idx="3874">
                  <c:v>400</c:v>
                </c:pt>
                <c:pt idx="3875">
                  <c:v>400.22</c:v>
                </c:pt>
                <c:pt idx="3876">
                  <c:v>364.81</c:v>
                </c:pt>
                <c:pt idx="3877">
                  <c:v>365.63</c:v>
                </c:pt>
                <c:pt idx="3878">
                  <c:v>420.22</c:v>
                </c:pt>
                <c:pt idx="3879">
                  <c:v>410.01</c:v>
                </c:pt>
                <c:pt idx="3880">
                  <c:v>420</c:v>
                </c:pt>
                <c:pt idx="3881">
                  <c:v>419.99</c:v>
                </c:pt>
                <c:pt idx="3882">
                  <c:v>400</c:v>
                </c:pt>
                <c:pt idx="3883">
                  <c:v>400</c:v>
                </c:pt>
                <c:pt idx="3884">
                  <c:v>420.22</c:v>
                </c:pt>
                <c:pt idx="3885">
                  <c:v>420</c:v>
                </c:pt>
                <c:pt idx="3886">
                  <c:v>399.99</c:v>
                </c:pt>
                <c:pt idx="3887">
                  <c:v>364.94</c:v>
                </c:pt>
                <c:pt idx="3888">
                  <c:v>374.25</c:v>
                </c:pt>
                <c:pt idx="3889">
                  <c:v>363.22</c:v>
                </c:pt>
                <c:pt idx="3890">
                  <c:v>350.99</c:v>
                </c:pt>
                <c:pt idx="3891">
                  <c:v>343.18</c:v>
                </c:pt>
                <c:pt idx="3892">
                  <c:v>344.28</c:v>
                </c:pt>
                <c:pt idx="3893">
                  <c:v>340.35</c:v>
                </c:pt>
                <c:pt idx="3894">
                  <c:v>299</c:v>
                </c:pt>
                <c:pt idx="3895">
                  <c:v>341.15</c:v>
                </c:pt>
                <c:pt idx="3896">
                  <c:v>366.5</c:v>
                </c:pt>
                <c:pt idx="3897">
                  <c:v>399.99</c:v>
                </c:pt>
                <c:pt idx="3898">
                  <c:v>423</c:v>
                </c:pt>
                <c:pt idx="3899">
                  <c:v>450</c:v>
                </c:pt>
                <c:pt idx="3900">
                  <c:v>378.23</c:v>
                </c:pt>
                <c:pt idx="3901">
                  <c:v>399.99</c:v>
                </c:pt>
                <c:pt idx="3902">
                  <c:v>400</c:v>
                </c:pt>
                <c:pt idx="3903">
                  <c:v>399.99</c:v>
                </c:pt>
                <c:pt idx="3904">
                  <c:v>399.99</c:v>
                </c:pt>
                <c:pt idx="3905">
                  <c:v>378.59</c:v>
                </c:pt>
                <c:pt idx="3906">
                  <c:v>378.23</c:v>
                </c:pt>
                <c:pt idx="3907">
                  <c:v>399.99</c:v>
                </c:pt>
                <c:pt idx="3908">
                  <c:v>450</c:v>
                </c:pt>
                <c:pt idx="3909">
                  <c:v>449.99</c:v>
                </c:pt>
                <c:pt idx="3910">
                  <c:v>399.99</c:v>
                </c:pt>
                <c:pt idx="3911">
                  <c:v>358.99</c:v>
                </c:pt>
                <c:pt idx="3912">
                  <c:v>360.97</c:v>
                </c:pt>
                <c:pt idx="3913">
                  <c:v>362.21</c:v>
                </c:pt>
                <c:pt idx="3914">
                  <c:v>354.63</c:v>
                </c:pt>
                <c:pt idx="3915">
                  <c:v>339.01</c:v>
                </c:pt>
                <c:pt idx="3916">
                  <c:v>354.86</c:v>
                </c:pt>
                <c:pt idx="3917">
                  <c:v>352.32</c:v>
                </c:pt>
                <c:pt idx="3918">
                  <c:v>316.22000000000003</c:v>
                </c:pt>
                <c:pt idx="3919">
                  <c:v>281.75</c:v>
                </c:pt>
                <c:pt idx="3920">
                  <c:v>316.20999999999998</c:v>
                </c:pt>
                <c:pt idx="3921">
                  <c:v>235</c:v>
                </c:pt>
                <c:pt idx="3922">
                  <c:v>355.5</c:v>
                </c:pt>
                <c:pt idx="3923">
                  <c:v>350</c:v>
                </c:pt>
                <c:pt idx="3924">
                  <c:v>339.01</c:v>
                </c:pt>
                <c:pt idx="3925">
                  <c:v>357.21</c:v>
                </c:pt>
                <c:pt idx="3926">
                  <c:v>366.05</c:v>
                </c:pt>
                <c:pt idx="3927">
                  <c:v>354.86</c:v>
                </c:pt>
                <c:pt idx="3928">
                  <c:v>250.01</c:v>
                </c:pt>
                <c:pt idx="3929">
                  <c:v>316.20999999999998</c:v>
                </c:pt>
                <c:pt idx="3930">
                  <c:v>354.87</c:v>
                </c:pt>
                <c:pt idx="3931">
                  <c:v>399.99</c:v>
                </c:pt>
                <c:pt idx="3932">
                  <c:v>450</c:v>
                </c:pt>
                <c:pt idx="3933">
                  <c:v>499.99</c:v>
                </c:pt>
                <c:pt idx="3934">
                  <c:v>410.22</c:v>
                </c:pt>
                <c:pt idx="3935">
                  <c:v>374.88</c:v>
                </c:pt>
                <c:pt idx="3936">
                  <c:v>344.84</c:v>
                </c:pt>
                <c:pt idx="3937">
                  <c:v>351.27</c:v>
                </c:pt>
                <c:pt idx="3938">
                  <c:v>342.05</c:v>
                </c:pt>
                <c:pt idx="3939">
                  <c:v>276.13</c:v>
                </c:pt>
                <c:pt idx="3940">
                  <c:v>343.1</c:v>
                </c:pt>
                <c:pt idx="3941">
                  <c:v>275.01</c:v>
                </c:pt>
                <c:pt idx="3942">
                  <c:v>298</c:v>
                </c:pt>
                <c:pt idx="3943">
                  <c:v>343.36</c:v>
                </c:pt>
                <c:pt idx="3944">
                  <c:v>371.77</c:v>
                </c:pt>
                <c:pt idx="3945">
                  <c:v>400</c:v>
                </c:pt>
                <c:pt idx="3946">
                  <c:v>400</c:v>
                </c:pt>
                <c:pt idx="3947">
                  <c:v>448.99</c:v>
                </c:pt>
                <c:pt idx="3948">
                  <c:v>374.88</c:v>
                </c:pt>
                <c:pt idx="3949">
                  <c:v>400</c:v>
                </c:pt>
                <c:pt idx="3950">
                  <c:v>450</c:v>
                </c:pt>
                <c:pt idx="3951">
                  <c:v>434.9</c:v>
                </c:pt>
                <c:pt idx="3952">
                  <c:v>400</c:v>
                </c:pt>
                <c:pt idx="3953">
                  <c:v>400</c:v>
                </c:pt>
                <c:pt idx="3954">
                  <c:v>385.23</c:v>
                </c:pt>
                <c:pt idx="3955">
                  <c:v>399.99</c:v>
                </c:pt>
                <c:pt idx="3956">
                  <c:v>450</c:v>
                </c:pt>
                <c:pt idx="3957">
                  <c:v>420</c:v>
                </c:pt>
                <c:pt idx="3958">
                  <c:v>399.99</c:v>
                </c:pt>
                <c:pt idx="3959">
                  <c:v>362.64</c:v>
                </c:pt>
                <c:pt idx="3960">
                  <c:v>350.01</c:v>
                </c:pt>
                <c:pt idx="3961">
                  <c:v>354.36</c:v>
                </c:pt>
                <c:pt idx="3962">
                  <c:v>347.15</c:v>
                </c:pt>
                <c:pt idx="3963">
                  <c:v>343.6</c:v>
                </c:pt>
                <c:pt idx="3964">
                  <c:v>347.01</c:v>
                </c:pt>
                <c:pt idx="3965">
                  <c:v>325</c:v>
                </c:pt>
                <c:pt idx="3966">
                  <c:v>302.16000000000003</c:v>
                </c:pt>
                <c:pt idx="3967">
                  <c:v>340.46</c:v>
                </c:pt>
                <c:pt idx="3968">
                  <c:v>373.08</c:v>
                </c:pt>
                <c:pt idx="3969">
                  <c:v>410.22</c:v>
                </c:pt>
                <c:pt idx="3970">
                  <c:v>410.22</c:v>
                </c:pt>
                <c:pt idx="3971">
                  <c:v>400</c:v>
                </c:pt>
                <c:pt idx="3972">
                  <c:v>358.56</c:v>
                </c:pt>
                <c:pt idx="3973">
                  <c:v>377.98</c:v>
                </c:pt>
                <c:pt idx="3974">
                  <c:v>400</c:v>
                </c:pt>
                <c:pt idx="3975">
                  <c:v>399.99</c:v>
                </c:pt>
                <c:pt idx="3976">
                  <c:v>400</c:v>
                </c:pt>
                <c:pt idx="3977">
                  <c:v>417.75</c:v>
                </c:pt>
                <c:pt idx="3978">
                  <c:v>400</c:v>
                </c:pt>
                <c:pt idx="3979">
                  <c:v>399.99</c:v>
                </c:pt>
                <c:pt idx="3980">
                  <c:v>449</c:v>
                </c:pt>
                <c:pt idx="3981">
                  <c:v>410.23</c:v>
                </c:pt>
                <c:pt idx="3982">
                  <c:v>399.99</c:v>
                </c:pt>
                <c:pt idx="3983">
                  <c:v>361.84</c:v>
                </c:pt>
                <c:pt idx="3984">
                  <c:v>352.89</c:v>
                </c:pt>
                <c:pt idx="3985">
                  <c:v>355.15</c:v>
                </c:pt>
                <c:pt idx="3986">
                  <c:v>349.63</c:v>
                </c:pt>
                <c:pt idx="3987">
                  <c:v>344.41</c:v>
                </c:pt>
                <c:pt idx="3988">
                  <c:v>346.65</c:v>
                </c:pt>
                <c:pt idx="3989">
                  <c:v>318</c:v>
                </c:pt>
                <c:pt idx="3990">
                  <c:v>300</c:v>
                </c:pt>
                <c:pt idx="3991">
                  <c:v>342.42</c:v>
                </c:pt>
                <c:pt idx="3992">
                  <c:v>363.11</c:v>
                </c:pt>
                <c:pt idx="3993">
                  <c:v>372.01</c:v>
                </c:pt>
                <c:pt idx="3994">
                  <c:v>399.99</c:v>
                </c:pt>
                <c:pt idx="3995">
                  <c:v>399.99</c:v>
                </c:pt>
                <c:pt idx="3996">
                  <c:v>339.06</c:v>
                </c:pt>
                <c:pt idx="3997">
                  <c:v>354.86</c:v>
                </c:pt>
                <c:pt idx="3998">
                  <c:v>399.99</c:v>
                </c:pt>
                <c:pt idx="3999">
                  <c:v>400</c:v>
                </c:pt>
                <c:pt idx="4000">
                  <c:v>400</c:v>
                </c:pt>
                <c:pt idx="4001">
                  <c:v>400</c:v>
                </c:pt>
                <c:pt idx="4002">
                  <c:v>399.99</c:v>
                </c:pt>
                <c:pt idx="4003">
                  <c:v>399.99</c:v>
                </c:pt>
                <c:pt idx="4004">
                  <c:v>400</c:v>
                </c:pt>
                <c:pt idx="4005">
                  <c:v>409.99</c:v>
                </c:pt>
                <c:pt idx="4006">
                  <c:v>399.99</c:v>
                </c:pt>
                <c:pt idx="4007">
                  <c:v>358.09</c:v>
                </c:pt>
                <c:pt idx="4008">
                  <c:v>354.87</c:v>
                </c:pt>
                <c:pt idx="4009">
                  <c:v>356.47</c:v>
                </c:pt>
                <c:pt idx="4010">
                  <c:v>350.48</c:v>
                </c:pt>
                <c:pt idx="4011">
                  <c:v>343.98</c:v>
                </c:pt>
                <c:pt idx="4012">
                  <c:v>342.4</c:v>
                </c:pt>
                <c:pt idx="4013">
                  <c:v>310.01</c:v>
                </c:pt>
                <c:pt idx="4014">
                  <c:v>299.12</c:v>
                </c:pt>
                <c:pt idx="4015">
                  <c:v>343.08</c:v>
                </c:pt>
                <c:pt idx="4016">
                  <c:v>371.74</c:v>
                </c:pt>
                <c:pt idx="4017">
                  <c:v>400</c:v>
                </c:pt>
                <c:pt idx="4018">
                  <c:v>400</c:v>
                </c:pt>
                <c:pt idx="4019">
                  <c:v>400</c:v>
                </c:pt>
                <c:pt idx="4020">
                  <c:v>354.87</c:v>
                </c:pt>
                <c:pt idx="4021">
                  <c:v>372</c:v>
                </c:pt>
                <c:pt idx="4022">
                  <c:v>400</c:v>
                </c:pt>
                <c:pt idx="4023">
                  <c:v>400</c:v>
                </c:pt>
                <c:pt idx="4024">
                  <c:v>419.99</c:v>
                </c:pt>
                <c:pt idx="4025">
                  <c:v>424.99</c:v>
                </c:pt>
                <c:pt idx="4026">
                  <c:v>400</c:v>
                </c:pt>
                <c:pt idx="4027">
                  <c:v>399.99</c:v>
                </c:pt>
                <c:pt idx="4028">
                  <c:v>464.99</c:v>
                </c:pt>
                <c:pt idx="4029">
                  <c:v>450</c:v>
                </c:pt>
                <c:pt idx="4030">
                  <c:v>400.98</c:v>
                </c:pt>
                <c:pt idx="4031">
                  <c:v>376.74</c:v>
                </c:pt>
                <c:pt idx="4032">
                  <c:v>361.48</c:v>
                </c:pt>
                <c:pt idx="4033">
                  <c:v>356.77</c:v>
                </c:pt>
                <c:pt idx="4034">
                  <c:v>345.37</c:v>
                </c:pt>
                <c:pt idx="4035">
                  <c:v>299.13</c:v>
                </c:pt>
                <c:pt idx="4036">
                  <c:v>346.12</c:v>
                </c:pt>
                <c:pt idx="4037">
                  <c:v>319.25</c:v>
                </c:pt>
                <c:pt idx="4038">
                  <c:v>300</c:v>
                </c:pt>
                <c:pt idx="4039">
                  <c:v>338</c:v>
                </c:pt>
                <c:pt idx="4040">
                  <c:v>372.32</c:v>
                </c:pt>
                <c:pt idx="4041">
                  <c:v>399.91</c:v>
                </c:pt>
                <c:pt idx="4042">
                  <c:v>424.5</c:v>
                </c:pt>
                <c:pt idx="4043">
                  <c:v>424.5</c:v>
                </c:pt>
                <c:pt idx="4044">
                  <c:v>371.62</c:v>
                </c:pt>
                <c:pt idx="4045">
                  <c:v>358.88</c:v>
                </c:pt>
                <c:pt idx="4046">
                  <c:v>424.5</c:v>
                </c:pt>
                <c:pt idx="4047">
                  <c:v>424.5</c:v>
                </c:pt>
                <c:pt idx="4048">
                  <c:v>424.49</c:v>
                </c:pt>
                <c:pt idx="4049">
                  <c:v>424.49</c:v>
                </c:pt>
                <c:pt idx="4050">
                  <c:v>400</c:v>
                </c:pt>
                <c:pt idx="4051">
                  <c:v>399.99</c:v>
                </c:pt>
                <c:pt idx="4052">
                  <c:v>444.9</c:v>
                </c:pt>
                <c:pt idx="4053">
                  <c:v>420</c:v>
                </c:pt>
                <c:pt idx="4054">
                  <c:v>399.89</c:v>
                </c:pt>
                <c:pt idx="4055">
                  <c:v>359.96</c:v>
                </c:pt>
                <c:pt idx="4056">
                  <c:v>399.89</c:v>
                </c:pt>
                <c:pt idx="4057">
                  <c:v>368.96</c:v>
                </c:pt>
                <c:pt idx="4058">
                  <c:v>358.86</c:v>
                </c:pt>
                <c:pt idx="4059">
                  <c:v>351.04</c:v>
                </c:pt>
                <c:pt idx="4060">
                  <c:v>353.21</c:v>
                </c:pt>
                <c:pt idx="4061">
                  <c:v>342.84</c:v>
                </c:pt>
                <c:pt idx="4062">
                  <c:v>320.13</c:v>
                </c:pt>
                <c:pt idx="4063">
                  <c:v>322.44</c:v>
                </c:pt>
                <c:pt idx="4064">
                  <c:v>358.86</c:v>
                </c:pt>
                <c:pt idx="4065">
                  <c:v>361.82</c:v>
                </c:pt>
                <c:pt idx="4066">
                  <c:v>399.9</c:v>
                </c:pt>
                <c:pt idx="4067">
                  <c:v>399.9</c:v>
                </c:pt>
                <c:pt idx="4068">
                  <c:v>350</c:v>
                </c:pt>
                <c:pt idx="4069">
                  <c:v>360.01</c:v>
                </c:pt>
                <c:pt idx="4070">
                  <c:v>385.01</c:v>
                </c:pt>
                <c:pt idx="4071">
                  <c:v>373.28</c:v>
                </c:pt>
                <c:pt idx="4072">
                  <c:v>369.73</c:v>
                </c:pt>
                <c:pt idx="4073">
                  <c:v>375</c:v>
                </c:pt>
                <c:pt idx="4074">
                  <c:v>399.9</c:v>
                </c:pt>
                <c:pt idx="4075">
                  <c:v>399.99</c:v>
                </c:pt>
                <c:pt idx="4076">
                  <c:v>500</c:v>
                </c:pt>
                <c:pt idx="4077">
                  <c:v>549.99</c:v>
                </c:pt>
                <c:pt idx="4078">
                  <c:v>438.99</c:v>
                </c:pt>
                <c:pt idx="4079">
                  <c:v>399.9</c:v>
                </c:pt>
                <c:pt idx="4080">
                  <c:v>410.79</c:v>
                </c:pt>
                <c:pt idx="4081">
                  <c:v>375.53</c:v>
                </c:pt>
                <c:pt idx="4082">
                  <c:v>364.86</c:v>
                </c:pt>
                <c:pt idx="4083">
                  <c:v>358.58</c:v>
                </c:pt>
                <c:pt idx="4084">
                  <c:v>360.21</c:v>
                </c:pt>
                <c:pt idx="4085">
                  <c:v>353.67</c:v>
                </c:pt>
                <c:pt idx="4086">
                  <c:v>345.32</c:v>
                </c:pt>
                <c:pt idx="4087">
                  <c:v>341.62</c:v>
                </c:pt>
                <c:pt idx="4088">
                  <c:v>346.82</c:v>
                </c:pt>
                <c:pt idx="4089">
                  <c:v>289.99</c:v>
                </c:pt>
                <c:pt idx="4090">
                  <c:v>348</c:v>
                </c:pt>
                <c:pt idx="4091">
                  <c:v>320.55</c:v>
                </c:pt>
                <c:pt idx="4092">
                  <c:v>299.13</c:v>
                </c:pt>
                <c:pt idx="4093">
                  <c:v>352.64</c:v>
                </c:pt>
                <c:pt idx="4094">
                  <c:v>358.86</c:v>
                </c:pt>
                <c:pt idx="4095">
                  <c:v>358.85</c:v>
                </c:pt>
                <c:pt idx="4096">
                  <c:v>357.83</c:v>
                </c:pt>
                <c:pt idx="4097">
                  <c:v>373.01</c:v>
                </c:pt>
                <c:pt idx="4098">
                  <c:v>377</c:v>
                </c:pt>
                <c:pt idx="4099">
                  <c:v>377.79</c:v>
                </c:pt>
                <c:pt idx="4100">
                  <c:v>409.31</c:v>
                </c:pt>
                <c:pt idx="4101">
                  <c:v>439</c:v>
                </c:pt>
                <c:pt idx="4102">
                  <c:v>400</c:v>
                </c:pt>
                <c:pt idx="4103">
                  <c:v>373.31</c:v>
                </c:pt>
                <c:pt idx="4104">
                  <c:v>352.45</c:v>
                </c:pt>
                <c:pt idx="4105">
                  <c:v>357.93</c:v>
                </c:pt>
                <c:pt idx="4106">
                  <c:v>346.86</c:v>
                </c:pt>
                <c:pt idx="4107">
                  <c:v>349.54</c:v>
                </c:pt>
                <c:pt idx="4108">
                  <c:v>350.55</c:v>
                </c:pt>
                <c:pt idx="4109">
                  <c:v>300</c:v>
                </c:pt>
                <c:pt idx="4110">
                  <c:v>289.20999999999998</c:v>
                </c:pt>
                <c:pt idx="4111">
                  <c:v>347.99</c:v>
                </c:pt>
                <c:pt idx="4112">
                  <c:v>389.91</c:v>
                </c:pt>
                <c:pt idx="4113">
                  <c:v>410.8</c:v>
                </c:pt>
                <c:pt idx="4114">
                  <c:v>475.01</c:v>
                </c:pt>
                <c:pt idx="4115">
                  <c:v>499.99</c:v>
                </c:pt>
                <c:pt idx="4116">
                  <c:v>399.98</c:v>
                </c:pt>
                <c:pt idx="4117">
                  <c:v>400</c:v>
                </c:pt>
                <c:pt idx="4118">
                  <c:v>482.33</c:v>
                </c:pt>
                <c:pt idx="4119">
                  <c:v>450</c:v>
                </c:pt>
                <c:pt idx="4120">
                  <c:v>499.99</c:v>
                </c:pt>
                <c:pt idx="4121">
                  <c:v>499.99</c:v>
                </c:pt>
                <c:pt idx="4122">
                  <c:v>448.9</c:v>
                </c:pt>
                <c:pt idx="4123">
                  <c:v>443.25</c:v>
                </c:pt>
                <c:pt idx="4124">
                  <c:v>565</c:v>
                </c:pt>
                <c:pt idx="4125">
                  <c:v>565</c:v>
                </c:pt>
                <c:pt idx="4126">
                  <c:v>450.01</c:v>
                </c:pt>
                <c:pt idx="4127">
                  <c:v>399.99</c:v>
                </c:pt>
                <c:pt idx="4128">
                  <c:v>355.03</c:v>
                </c:pt>
                <c:pt idx="4129">
                  <c:v>360.34</c:v>
                </c:pt>
                <c:pt idx="4130">
                  <c:v>354.51</c:v>
                </c:pt>
                <c:pt idx="4131">
                  <c:v>350.01</c:v>
                </c:pt>
                <c:pt idx="4132">
                  <c:v>349.49</c:v>
                </c:pt>
                <c:pt idx="4133">
                  <c:v>329.99</c:v>
                </c:pt>
                <c:pt idx="4134">
                  <c:v>325</c:v>
                </c:pt>
                <c:pt idx="4135">
                  <c:v>346.12</c:v>
                </c:pt>
                <c:pt idx="4136">
                  <c:v>369.51</c:v>
                </c:pt>
                <c:pt idx="4137">
                  <c:v>430.9</c:v>
                </c:pt>
                <c:pt idx="4138">
                  <c:v>549.99</c:v>
                </c:pt>
                <c:pt idx="4139">
                  <c:v>505.71</c:v>
                </c:pt>
                <c:pt idx="4140">
                  <c:v>399.98</c:v>
                </c:pt>
                <c:pt idx="4141">
                  <c:v>400</c:v>
                </c:pt>
                <c:pt idx="4142">
                  <c:v>500.01</c:v>
                </c:pt>
                <c:pt idx="4143">
                  <c:v>549.99</c:v>
                </c:pt>
                <c:pt idx="4144">
                  <c:v>480</c:v>
                </c:pt>
                <c:pt idx="4145">
                  <c:v>480</c:v>
                </c:pt>
                <c:pt idx="4146">
                  <c:v>400</c:v>
                </c:pt>
                <c:pt idx="4147">
                  <c:v>400</c:v>
                </c:pt>
                <c:pt idx="4148">
                  <c:v>559.55999999999995</c:v>
                </c:pt>
                <c:pt idx="4149">
                  <c:v>559.55999999999995</c:v>
                </c:pt>
                <c:pt idx="4150">
                  <c:v>400</c:v>
                </c:pt>
                <c:pt idx="4151">
                  <c:v>370.89</c:v>
                </c:pt>
                <c:pt idx="4152">
                  <c:v>372.54</c:v>
                </c:pt>
                <c:pt idx="4153">
                  <c:v>364.64</c:v>
                </c:pt>
                <c:pt idx="4154">
                  <c:v>357.56</c:v>
                </c:pt>
                <c:pt idx="4155">
                  <c:v>349.99</c:v>
                </c:pt>
                <c:pt idx="4156">
                  <c:v>348.38</c:v>
                </c:pt>
                <c:pt idx="4157">
                  <c:v>329.99</c:v>
                </c:pt>
                <c:pt idx="4158">
                  <c:v>324.89</c:v>
                </c:pt>
                <c:pt idx="4159">
                  <c:v>344.74</c:v>
                </c:pt>
                <c:pt idx="4160">
                  <c:v>373.15</c:v>
                </c:pt>
                <c:pt idx="4161">
                  <c:v>449.99</c:v>
                </c:pt>
                <c:pt idx="4162">
                  <c:v>510.79</c:v>
                </c:pt>
                <c:pt idx="4163">
                  <c:v>556.55999999999995</c:v>
                </c:pt>
                <c:pt idx="4164">
                  <c:v>400</c:v>
                </c:pt>
                <c:pt idx="4165">
                  <c:v>499.98</c:v>
                </c:pt>
                <c:pt idx="4166">
                  <c:v>561.30999999999995</c:v>
                </c:pt>
                <c:pt idx="4167">
                  <c:v>556.57000000000005</c:v>
                </c:pt>
                <c:pt idx="4168">
                  <c:v>577.6</c:v>
                </c:pt>
                <c:pt idx="4169">
                  <c:v>550</c:v>
                </c:pt>
                <c:pt idx="4170">
                  <c:v>500</c:v>
                </c:pt>
                <c:pt idx="4171">
                  <c:v>500</c:v>
                </c:pt>
                <c:pt idx="4172">
                  <c:v>569.99</c:v>
                </c:pt>
                <c:pt idx="4173">
                  <c:v>559.09</c:v>
                </c:pt>
                <c:pt idx="4174">
                  <c:v>500</c:v>
                </c:pt>
                <c:pt idx="4175">
                  <c:v>399.99</c:v>
                </c:pt>
                <c:pt idx="4176">
                  <c:v>375.01</c:v>
                </c:pt>
                <c:pt idx="4177">
                  <c:v>366.2</c:v>
                </c:pt>
                <c:pt idx="4178">
                  <c:v>356.81</c:v>
                </c:pt>
                <c:pt idx="4179">
                  <c:v>351.13</c:v>
                </c:pt>
                <c:pt idx="4180">
                  <c:v>353.04</c:v>
                </c:pt>
                <c:pt idx="4181">
                  <c:v>344.06</c:v>
                </c:pt>
                <c:pt idx="4182">
                  <c:v>342.29</c:v>
                </c:pt>
                <c:pt idx="4183">
                  <c:v>351.79</c:v>
                </c:pt>
                <c:pt idx="4184">
                  <c:v>399.98</c:v>
                </c:pt>
                <c:pt idx="4185">
                  <c:v>550</c:v>
                </c:pt>
                <c:pt idx="4186">
                  <c:v>585</c:v>
                </c:pt>
                <c:pt idx="4187">
                  <c:v>585</c:v>
                </c:pt>
                <c:pt idx="4188">
                  <c:v>478.57</c:v>
                </c:pt>
                <c:pt idx="4189">
                  <c:v>571</c:v>
                </c:pt>
                <c:pt idx="4190">
                  <c:v>585.22</c:v>
                </c:pt>
                <c:pt idx="4191">
                  <c:v>585.01</c:v>
                </c:pt>
                <c:pt idx="4192">
                  <c:v>584.99</c:v>
                </c:pt>
                <c:pt idx="4193">
                  <c:v>583.55999999999995</c:v>
                </c:pt>
                <c:pt idx="4194">
                  <c:v>548.57000000000005</c:v>
                </c:pt>
                <c:pt idx="4195">
                  <c:v>548.57000000000005</c:v>
                </c:pt>
                <c:pt idx="4196">
                  <c:v>583.57000000000005</c:v>
                </c:pt>
                <c:pt idx="4197">
                  <c:v>583.57000000000005</c:v>
                </c:pt>
                <c:pt idx="4198">
                  <c:v>548.55999999999995</c:v>
                </c:pt>
                <c:pt idx="4199">
                  <c:v>399.99</c:v>
                </c:pt>
                <c:pt idx="4200">
                  <c:v>364.52</c:v>
                </c:pt>
                <c:pt idx="4201">
                  <c:v>360.67</c:v>
                </c:pt>
                <c:pt idx="4202">
                  <c:v>353.13</c:v>
                </c:pt>
                <c:pt idx="4203">
                  <c:v>348.35</c:v>
                </c:pt>
                <c:pt idx="4204">
                  <c:v>348.25</c:v>
                </c:pt>
                <c:pt idx="4205">
                  <c:v>304.63</c:v>
                </c:pt>
                <c:pt idx="4206">
                  <c:v>298.79000000000002</c:v>
                </c:pt>
                <c:pt idx="4207">
                  <c:v>345.43</c:v>
                </c:pt>
                <c:pt idx="4208">
                  <c:v>367.37</c:v>
                </c:pt>
                <c:pt idx="4209">
                  <c:v>470.94</c:v>
                </c:pt>
                <c:pt idx="4210">
                  <c:v>574.99</c:v>
                </c:pt>
                <c:pt idx="4211">
                  <c:v>581.57000000000005</c:v>
                </c:pt>
                <c:pt idx="4212">
                  <c:v>399.99</c:v>
                </c:pt>
                <c:pt idx="4213">
                  <c:v>399.99</c:v>
                </c:pt>
                <c:pt idx="4214">
                  <c:v>585</c:v>
                </c:pt>
                <c:pt idx="4215">
                  <c:v>585.01</c:v>
                </c:pt>
                <c:pt idx="4216">
                  <c:v>581.57000000000005</c:v>
                </c:pt>
                <c:pt idx="4217">
                  <c:v>581.55999999999995</c:v>
                </c:pt>
                <c:pt idx="4218">
                  <c:v>500</c:v>
                </c:pt>
                <c:pt idx="4219">
                  <c:v>500</c:v>
                </c:pt>
                <c:pt idx="4220">
                  <c:v>581.55999999999995</c:v>
                </c:pt>
                <c:pt idx="4221">
                  <c:v>581.55999999999995</c:v>
                </c:pt>
                <c:pt idx="4222">
                  <c:v>499.99</c:v>
                </c:pt>
                <c:pt idx="4223">
                  <c:v>399.99</c:v>
                </c:pt>
                <c:pt idx="4224">
                  <c:v>523.25</c:v>
                </c:pt>
                <c:pt idx="4225">
                  <c:v>381.83</c:v>
                </c:pt>
                <c:pt idx="4226">
                  <c:v>369.4</c:v>
                </c:pt>
                <c:pt idx="4227">
                  <c:v>360.49</c:v>
                </c:pt>
                <c:pt idx="4228">
                  <c:v>358.77</c:v>
                </c:pt>
                <c:pt idx="4229">
                  <c:v>348.68</c:v>
                </c:pt>
                <c:pt idx="4230">
                  <c:v>344.32</c:v>
                </c:pt>
                <c:pt idx="4231">
                  <c:v>351.59</c:v>
                </c:pt>
                <c:pt idx="4232">
                  <c:v>377.79</c:v>
                </c:pt>
                <c:pt idx="4233">
                  <c:v>570</c:v>
                </c:pt>
                <c:pt idx="4234">
                  <c:v>517.04</c:v>
                </c:pt>
                <c:pt idx="4235">
                  <c:v>559.98</c:v>
                </c:pt>
                <c:pt idx="4236">
                  <c:v>449.87</c:v>
                </c:pt>
                <c:pt idx="4237">
                  <c:v>500</c:v>
                </c:pt>
                <c:pt idx="4238">
                  <c:v>559.99</c:v>
                </c:pt>
                <c:pt idx="4239">
                  <c:v>500.01</c:v>
                </c:pt>
                <c:pt idx="4240">
                  <c:v>498.87</c:v>
                </c:pt>
                <c:pt idx="4241">
                  <c:v>499.99</c:v>
                </c:pt>
                <c:pt idx="4242">
                  <c:v>500</c:v>
                </c:pt>
                <c:pt idx="4243">
                  <c:v>550.01</c:v>
                </c:pt>
                <c:pt idx="4244">
                  <c:v>594.94000000000005</c:v>
                </c:pt>
                <c:pt idx="4245">
                  <c:v>593</c:v>
                </c:pt>
                <c:pt idx="4246">
                  <c:v>549.99</c:v>
                </c:pt>
                <c:pt idx="4247">
                  <c:v>426.99</c:v>
                </c:pt>
                <c:pt idx="4248">
                  <c:v>585.01</c:v>
                </c:pt>
                <c:pt idx="4249">
                  <c:v>376.56</c:v>
                </c:pt>
                <c:pt idx="4250">
                  <c:v>371.19</c:v>
                </c:pt>
                <c:pt idx="4251">
                  <c:v>365.9</c:v>
                </c:pt>
                <c:pt idx="4252">
                  <c:v>362.38</c:v>
                </c:pt>
                <c:pt idx="4253">
                  <c:v>352.63</c:v>
                </c:pt>
                <c:pt idx="4254">
                  <c:v>343.84</c:v>
                </c:pt>
                <c:pt idx="4255">
                  <c:v>349.33</c:v>
                </c:pt>
                <c:pt idx="4256">
                  <c:v>349.33</c:v>
                </c:pt>
                <c:pt idx="4257">
                  <c:v>340.37</c:v>
                </c:pt>
                <c:pt idx="4258">
                  <c:v>358.74</c:v>
                </c:pt>
                <c:pt idx="4259">
                  <c:v>369.99</c:v>
                </c:pt>
                <c:pt idx="4260">
                  <c:v>358.75</c:v>
                </c:pt>
                <c:pt idx="4261">
                  <c:v>364.67</c:v>
                </c:pt>
                <c:pt idx="4262">
                  <c:v>372.55</c:v>
                </c:pt>
                <c:pt idx="4263">
                  <c:v>375.01</c:v>
                </c:pt>
                <c:pt idx="4264">
                  <c:v>375.56</c:v>
                </c:pt>
                <c:pt idx="4265">
                  <c:v>400</c:v>
                </c:pt>
                <c:pt idx="4266">
                  <c:v>490</c:v>
                </c:pt>
                <c:pt idx="4267">
                  <c:v>569.55999999999995</c:v>
                </c:pt>
                <c:pt idx="4268">
                  <c:v>595</c:v>
                </c:pt>
                <c:pt idx="4269">
                  <c:v>595</c:v>
                </c:pt>
                <c:pt idx="4270">
                  <c:v>594.99</c:v>
                </c:pt>
                <c:pt idx="4271">
                  <c:v>500.01</c:v>
                </c:pt>
                <c:pt idx="4272">
                  <c:v>374.06</c:v>
                </c:pt>
                <c:pt idx="4273">
                  <c:v>366.04</c:v>
                </c:pt>
                <c:pt idx="4274">
                  <c:v>356.7</c:v>
                </c:pt>
                <c:pt idx="4275">
                  <c:v>349.58</c:v>
                </c:pt>
                <c:pt idx="4276">
                  <c:v>344.82</c:v>
                </c:pt>
                <c:pt idx="4277">
                  <c:v>324.89</c:v>
                </c:pt>
                <c:pt idx="4278">
                  <c:v>335.84</c:v>
                </c:pt>
                <c:pt idx="4279">
                  <c:v>350</c:v>
                </c:pt>
                <c:pt idx="4280">
                  <c:v>449.99</c:v>
                </c:pt>
                <c:pt idx="4281">
                  <c:v>595</c:v>
                </c:pt>
                <c:pt idx="4282">
                  <c:v>595</c:v>
                </c:pt>
                <c:pt idx="4283">
                  <c:v>595</c:v>
                </c:pt>
                <c:pt idx="4284">
                  <c:v>595</c:v>
                </c:pt>
                <c:pt idx="4285">
                  <c:v>595</c:v>
                </c:pt>
                <c:pt idx="4286">
                  <c:v>595</c:v>
                </c:pt>
                <c:pt idx="4287">
                  <c:v>595</c:v>
                </c:pt>
                <c:pt idx="4288">
                  <c:v>595</c:v>
                </c:pt>
                <c:pt idx="4289">
                  <c:v>595</c:v>
                </c:pt>
                <c:pt idx="4290">
                  <c:v>595</c:v>
                </c:pt>
                <c:pt idx="4291">
                  <c:v>595</c:v>
                </c:pt>
                <c:pt idx="4292">
                  <c:v>595</c:v>
                </c:pt>
                <c:pt idx="4293">
                  <c:v>595</c:v>
                </c:pt>
                <c:pt idx="4294">
                  <c:v>589.57000000000005</c:v>
                </c:pt>
                <c:pt idx="4295">
                  <c:v>500</c:v>
                </c:pt>
                <c:pt idx="4296">
                  <c:v>414.5</c:v>
                </c:pt>
                <c:pt idx="4297">
                  <c:v>372.38</c:v>
                </c:pt>
                <c:pt idx="4298">
                  <c:v>364.98</c:v>
                </c:pt>
                <c:pt idx="4299">
                  <c:v>359.88</c:v>
                </c:pt>
                <c:pt idx="4300">
                  <c:v>359.88</c:v>
                </c:pt>
                <c:pt idx="4301">
                  <c:v>349.99</c:v>
                </c:pt>
                <c:pt idx="4302">
                  <c:v>349.04</c:v>
                </c:pt>
                <c:pt idx="4303">
                  <c:v>354.16</c:v>
                </c:pt>
                <c:pt idx="4304">
                  <c:v>450</c:v>
                </c:pt>
                <c:pt idx="4305">
                  <c:v>595</c:v>
                </c:pt>
                <c:pt idx="4306">
                  <c:v>595</c:v>
                </c:pt>
                <c:pt idx="4307">
                  <c:v>595</c:v>
                </c:pt>
                <c:pt idx="4308">
                  <c:v>564.98</c:v>
                </c:pt>
                <c:pt idx="4309">
                  <c:v>583.80999999999995</c:v>
                </c:pt>
                <c:pt idx="4310">
                  <c:v>595</c:v>
                </c:pt>
                <c:pt idx="4311">
                  <c:v>595</c:v>
                </c:pt>
                <c:pt idx="4312">
                  <c:v>595</c:v>
                </c:pt>
                <c:pt idx="4313">
                  <c:v>588.89</c:v>
                </c:pt>
                <c:pt idx="4314">
                  <c:v>583.79999999999995</c:v>
                </c:pt>
                <c:pt idx="4315">
                  <c:v>565.76</c:v>
                </c:pt>
                <c:pt idx="4316">
                  <c:v>595</c:v>
                </c:pt>
                <c:pt idx="4317">
                  <c:v>590</c:v>
                </c:pt>
                <c:pt idx="4318">
                  <c:v>583.79999999999995</c:v>
                </c:pt>
                <c:pt idx="4319">
                  <c:v>550</c:v>
                </c:pt>
                <c:pt idx="4320">
                  <c:v>489.99</c:v>
                </c:pt>
                <c:pt idx="4321">
                  <c:v>404.99</c:v>
                </c:pt>
                <c:pt idx="4322">
                  <c:v>372.02</c:v>
                </c:pt>
                <c:pt idx="4323">
                  <c:v>363.1</c:v>
                </c:pt>
                <c:pt idx="4324">
                  <c:v>361.49</c:v>
                </c:pt>
                <c:pt idx="4325">
                  <c:v>350.92</c:v>
                </c:pt>
                <c:pt idx="4326">
                  <c:v>348.83</c:v>
                </c:pt>
                <c:pt idx="4327">
                  <c:v>361.18</c:v>
                </c:pt>
                <c:pt idx="4328">
                  <c:v>595</c:v>
                </c:pt>
                <c:pt idx="4329">
                  <c:v>595</c:v>
                </c:pt>
                <c:pt idx="4330">
                  <c:v>595</c:v>
                </c:pt>
                <c:pt idx="4331">
                  <c:v>595</c:v>
                </c:pt>
                <c:pt idx="4332">
                  <c:v>595</c:v>
                </c:pt>
                <c:pt idx="4333">
                  <c:v>595</c:v>
                </c:pt>
                <c:pt idx="4334">
                  <c:v>595</c:v>
                </c:pt>
                <c:pt idx="4335">
                  <c:v>595</c:v>
                </c:pt>
                <c:pt idx="4336">
                  <c:v>595</c:v>
                </c:pt>
                <c:pt idx="4337">
                  <c:v>595</c:v>
                </c:pt>
                <c:pt idx="4338">
                  <c:v>595</c:v>
                </c:pt>
                <c:pt idx="4339">
                  <c:v>595</c:v>
                </c:pt>
                <c:pt idx="4340">
                  <c:v>595</c:v>
                </c:pt>
                <c:pt idx="4341">
                  <c:v>595</c:v>
                </c:pt>
                <c:pt idx="4342">
                  <c:v>595</c:v>
                </c:pt>
                <c:pt idx="4343">
                  <c:v>595</c:v>
                </c:pt>
                <c:pt idx="4344">
                  <c:v>617</c:v>
                </c:pt>
                <c:pt idx="4345">
                  <c:v>617</c:v>
                </c:pt>
                <c:pt idx="4346">
                  <c:v>530</c:v>
                </c:pt>
                <c:pt idx="4347">
                  <c:v>489.98</c:v>
                </c:pt>
                <c:pt idx="4348">
                  <c:v>424.01</c:v>
                </c:pt>
                <c:pt idx="4349">
                  <c:v>372.5</c:v>
                </c:pt>
                <c:pt idx="4350">
                  <c:v>371.34</c:v>
                </c:pt>
                <c:pt idx="4351">
                  <c:v>424.97</c:v>
                </c:pt>
                <c:pt idx="4352">
                  <c:v>617</c:v>
                </c:pt>
                <c:pt idx="4353">
                  <c:v>617</c:v>
                </c:pt>
                <c:pt idx="4354">
                  <c:v>617</c:v>
                </c:pt>
                <c:pt idx="4355">
                  <c:v>617</c:v>
                </c:pt>
                <c:pt idx="4356">
                  <c:v>617</c:v>
                </c:pt>
                <c:pt idx="4357">
                  <c:v>617</c:v>
                </c:pt>
                <c:pt idx="4358">
                  <c:v>617</c:v>
                </c:pt>
                <c:pt idx="4359">
                  <c:v>617</c:v>
                </c:pt>
                <c:pt idx="4360">
                  <c:v>617</c:v>
                </c:pt>
                <c:pt idx="4361">
                  <c:v>617</c:v>
                </c:pt>
                <c:pt idx="4362">
                  <c:v>617</c:v>
                </c:pt>
                <c:pt idx="4363">
                  <c:v>617</c:v>
                </c:pt>
                <c:pt idx="4364">
                  <c:v>617</c:v>
                </c:pt>
                <c:pt idx="4365">
                  <c:v>617</c:v>
                </c:pt>
                <c:pt idx="4366">
                  <c:v>617</c:v>
                </c:pt>
                <c:pt idx="4367">
                  <c:v>617</c:v>
                </c:pt>
                <c:pt idx="4368">
                  <c:v>617</c:v>
                </c:pt>
                <c:pt idx="4369">
                  <c:v>617</c:v>
                </c:pt>
                <c:pt idx="4370">
                  <c:v>575.01</c:v>
                </c:pt>
                <c:pt idx="4371">
                  <c:v>498.98</c:v>
                </c:pt>
                <c:pt idx="4372">
                  <c:v>449.98</c:v>
                </c:pt>
                <c:pt idx="4373">
                  <c:v>370</c:v>
                </c:pt>
                <c:pt idx="4374">
                  <c:v>366.35</c:v>
                </c:pt>
                <c:pt idx="4375">
                  <c:v>378.34</c:v>
                </c:pt>
                <c:pt idx="4376">
                  <c:v>617</c:v>
                </c:pt>
                <c:pt idx="4377">
                  <c:v>617</c:v>
                </c:pt>
                <c:pt idx="4378">
                  <c:v>617</c:v>
                </c:pt>
                <c:pt idx="4379">
                  <c:v>617</c:v>
                </c:pt>
                <c:pt idx="4380">
                  <c:v>617</c:v>
                </c:pt>
                <c:pt idx="4381">
                  <c:v>617</c:v>
                </c:pt>
                <c:pt idx="4382">
                  <c:v>617</c:v>
                </c:pt>
                <c:pt idx="4383">
                  <c:v>617</c:v>
                </c:pt>
                <c:pt idx="4384">
                  <c:v>617</c:v>
                </c:pt>
                <c:pt idx="4385">
                  <c:v>617</c:v>
                </c:pt>
                <c:pt idx="4386">
                  <c:v>617</c:v>
                </c:pt>
                <c:pt idx="4387">
                  <c:v>617</c:v>
                </c:pt>
                <c:pt idx="4388">
                  <c:v>617</c:v>
                </c:pt>
                <c:pt idx="4389">
                  <c:v>617</c:v>
                </c:pt>
                <c:pt idx="4390">
                  <c:v>617</c:v>
                </c:pt>
                <c:pt idx="4391">
                  <c:v>617</c:v>
                </c:pt>
                <c:pt idx="4392">
                  <c:v>617</c:v>
                </c:pt>
                <c:pt idx="4393">
                  <c:v>498.99</c:v>
                </c:pt>
                <c:pt idx="4394">
                  <c:v>376.98</c:v>
                </c:pt>
                <c:pt idx="4395">
                  <c:v>372.98</c:v>
                </c:pt>
                <c:pt idx="4396">
                  <c:v>379.38</c:v>
                </c:pt>
                <c:pt idx="4397">
                  <c:v>365.78</c:v>
                </c:pt>
                <c:pt idx="4398">
                  <c:v>357.87</c:v>
                </c:pt>
                <c:pt idx="4399">
                  <c:v>353.01</c:v>
                </c:pt>
                <c:pt idx="4400">
                  <c:v>376</c:v>
                </c:pt>
                <c:pt idx="4401">
                  <c:v>595</c:v>
                </c:pt>
                <c:pt idx="4402">
                  <c:v>612.51</c:v>
                </c:pt>
                <c:pt idx="4403">
                  <c:v>612.5</c:v>
                </c:pt>
                <c:pt idx="4404">
                  <c:v>499.02</c:v>
                </c:pt>
                <c:pt idx="4405">
                  <c:v>586.99</c:v>
                </c:pt>
                <c:pt idx="4406">
                  <c:v>612.5</c:v>
                </c:pt>
                <c:pt idx="4407">
                  <c:v>594.73</c:v>
                </c:pt>
                <c:pt idx="4408">
                  <c:v>550</c:v>
                </c:pt>
                <c:pt idx="4409">
                  <c:v>586.98</c:v>
                </c:pt>
                <c:pt idx="4410">
                  <c:v>586.98</c:v>
                </c:pt>
                <c:pt idx="4411">
                  <c:v>612.5</c:v>
                </c:pt>
                <c:pt idx="4412">
                  <c:v>617</c:v>
                </c:pt>
                <c:pt idx="4413">
                  <c:v>617</c:v>
                </c:pt>
                <c:pt idx="4414">
                  <c:v>617</c:v>
                </c:pt>
                <c:pt idx="4415">
                  <c:v>598.29</c:v>
                </c:pt>
                <c:pt idx="4416">
                  <c:v>617</c:v>
                </c:pt>
                <c:pt idx="4417">
                  <c:v>616.99</c:v>
                </c:pt>
                <c:pt idx="4418">
                  <c:v>500</c:v>
                </c:pt>
                <c:pt idx="4419">
                  <c:v>423.18</c:v>
                </c:pt>
                <c:pt idx="4420">
                  <c:v>378.62</c:v>
                </c:pt>
                <c:pt idx="4421">
                  <c:v>361.51</c:v>
                </c:pt>
                <c:pt idx="4422">
                  <c:v>355.37</c:v>
                </c:pt>
                <c:pt idx="4423">
                  <c:v>353.05</c:v>
                </c:pt>
                <c:pt idx="4424">
                  <c:v>358.08</c:v>
                </c:pt>
                <c:pt idx="4425">
                  <c:v>358.82</c:v>
                </c:pt>
                <c:pt idx="4426">
                  <c:v>498.98</c:v>
                </c:pt>
                <c:pt idx="4427">
                  <c:v>498.99</c:v>
                </c:pt>
                <c:pt idx="4428">
                  <c:v>498.99</c:v>
                </c:pt>
                <c:pt idx="4429">
                  <c:v>549.99</c:v>
                </c:pt>
                <c:pt idx="4430">
                  <c:v>524.17999999999995</c:v>
                </c:pt>
                <c:pt idx="4431">
                  <c:v>550</c:v>
                </c:pt>
                <c:pt idx="4432">
                  <c:v>527.79999999999995</c:v>
                </c:pt>
                <c:pt idx="4433">
                  <c:v>550</c:v>
                </c:pt>
                <c:pt idx="4434">
                  <c:v>617</c:v>
                </c:pt>
                <c:pt idx="4435">
                  <c:v>617</c:v>
                </c:pt>
                <c:pt idx="4436">
                  <c:v>617</c:v>
                </c:pt>
                <c:pt idx="4437">
                  <c:v>617</c:v>
                </c:pt>
                <c:pt idx="4438">
                  <c:v>617</c:v>
                </c:pt>
                <c:pt idx="4439">
                  <c:v>617</c:v>
                </c:pt>
                <c:pt idx="4440">
                  <c:v>617</c:v>
                </c:pt>
                <c:pt idx="4441">
                  <c:v>586.99</c:v>
                </c:pt>
                <c:pt idx="4442">
                  <c:v>400.01</c:v>
                </c:pt>
                <c:pt idx="4443">
                  <c:v>376.34</c:v>
                </c:pt>
                <c:pt idx="4444">
                  <c:v>374.65</c:v>
                </c:pt>
                <c:pt idx="4445">
                  <c:v>364.58</c:v>
                </c:pt>
                <c:pt idx="4446">
                  <c:v>362.42</c:v>
                </c:pt>
                <c:pt idx="4447">
                  <c:v>379.83</c:v>
                </c:pt>
                <c:pt idx="4448">
                  <c:v>617</c:v>
                </c:pt>
                <c:pt idx="4449">
                  <c:v>617</c:v>
                </c:pt>
                <c:pt idx="4450">
                  <c:v>617</c:v>
                </c:pt>
                <c:pt idx="4451">
                  <c:v>617</c:v>
                </c:pt>
                <c:pt idx="4452">
                  <c:v>617</c:v>
                </c:pt>
                <c:pt idx="4453">
                  <c:v>617</c:v>
                </c:pt>
                <c:pt idx="4454">
                  <c:v>617</c:v>
                </c:pt>
                <c:pt idx="4455">
                  <c:v>617</c:v>
                </c:pt>
                <c:pt idx="4456">
                  <c:v>617</c:v>
                </c:pt>
                <c:pt idx="4457">
                  <c:v>617</c:v>
                </c:pt>
                <c:pt idx="4458">
                  <c:v>617</c:v>
                </c:pt>
                <c:pt idx="4459">
                  <c:v>617</c:v>
                </c:pt>
                <c:pt idx="4460">
                  <c:v>617</c:v>
                </c:pt>
                <c:pt idx="4461">
                  <c:v>617</c:v>
                </c:pt>
                <c:pt idx="4462">
                  <c:v>617</c:v>
                </c:pt>
                <c:pt idx="4463">
                  <c:v>617</c:v>
                </c:pt>
                <c:pt idx="4464">
                  <c:v>617</c:v>
                </c:pt>
                <c:pt idx="4465">
                  <c:v>617</c:v>
                </c:pt>
                <c:pt idx="4466">
                  <c:v>616.98</c:v>
                </c:pt>
                <c:pt idx="4467">
                  <c:v>616.5</c:v>
                </c:pt>
                <c:pt idx="4468">
                  <c:v>549.99</c:v>
                </c:pt>
                <c:pt idx="4469">
                  <c:v>376.75</c:v>
                </c:pt>
                <c:pt idx="4470">
                  <c:v>374.82</c:v>
                </c:pt>
                <c:pt idx="4471">
                  <c:v>379.84</c:v>
                </c:pt>
                <c:pt idx="4472">
                  <c:v>617</c:v>
                </c:pt>
                <c:pt idx="4473">
                  <c:v>617</c:v>
                </c:pt>
                <c:pt idx="4474">
                  <c:v>617</c:v>
                </c:pt>
                <c:pt idx="4475">
                  <c:v>617</c:v>
                </c:pt>
                <c:pt idx="4476">
                  <c:v>617</c:v>
                </c:pt>
                <c:pt idx="4477">
                  <c:v>617</c:v>
                </c:pt>
                <c:pt idx="4478">
                  <c:v>617</c:v>
                </c:pt>
                <c:pt idx="4479">
                  <c:v>617</c:v>
                </c:pt>
                <c:pt idx="4480">
                  <c:v>617</c:v>
                </c:pt>
                <c:pt idx="4481">
                  <c:v>617</c:v>
                </c:pt>
                <c:pt idx="4482">
                  <c:v>617</c:v>
                </c:pt>
                <c:pt idx="4483">
                  <c:v>617</c:v>
                </c:pt>
                <c:pt idx="4484">
                  <c:v>617</c:v>
                </c:pt>
                <c:pt idx="4485">
                  <c:v>617</c:v>
                </c:pt>
                <c:pt idx="4486">
                  <c:v>617</c:v>
                </c:pt>
                <c:pt idx="4487">
                  <c:v>617</c:v>
                </c:pt>
                <c:pt idx="4488">
                  <c:v>617</c:v>
                </c:pt>
                <c:pt idx="4489">
                  <c:v>616.61</c:v>
                </c:pt>
                <c:pt idx="4490">
                  <c:v>433.14</c:v>
                </c:pt>
                <c:pt idx="4491">
                  <c:v>403.84</c:v>
                </c:pt>
                <c:pt idx="4492">
                  <c:v>470.01</c:v>
                </c:pt>
                <c:pt idx="4493">
                  <c:v>371.65</c:v>
                </c:pt>
                <c:pt idx="4494">
                  <c:v>368.93</c:v>
                </c:pt>
                <c:pt idx="4495">
                  <c:v>367.94</c:v>
                </c:pt>
                <c:pt idx="4496">
                  <c:v>616.98</c:v>
                </c:pt>
                <c:pt idx="4497">
                  <c:v>617</c:v>
                </c:pt>
                <c:pt idx="4498">
                  <c:v>617</c:v>
                </c:pt>
                <c:pt idx="4499">
                  <c:v>617</c:v>
                </c:pt>
                <c:pt idx="4500">
                  <c:v>617</c:v>
                </c:pt>
                <c:pt idx="4501">
                  <c:v>617</c:v>
                </c:pt>
                <c:pt idx="4502">
                  <c:v>617</c:v>
                </c:pt>
                <c:pt idx="4503">
                  <c:v>617</c:v>
                </c:pt>
                <c:pt idx="4504">
                  <c:v>617</c:v>
                </c:pt>
                <c:pt idx="4505">
                  <c:v>617</c:v>
                </c:pt>
                <c:pt idx="4506">
                  <c:v>617</c:v>
                </c:pt>
                <c:pt idx="4507">
                  <c:v>617</c:v>
                </c:pt>
                <c:pt idx="4508">
                  <c:v>617</c:v>
                </c:pt>
                <c:pt idx="4509">
                  <c:v>617</c:v>
                </c:pt>
                <c:pt idx="4510">
                  <c:v>617</c:v>
                </c:pt>
                <c:pt idx="4511">
                  <c:v>610.1</c:v>
                </c:pt>
                <c:pt idx="4512">
                  <c:v>616.70000000000005</c:v>
                </c:pt>
                <c:pt idx="4513">
                  <c:v>512.07000000000005</c:v>
                </c:pt>
                <c:pt idx="4514">
                  <c:v>378.52</c:v>
                </c:pt>
                <c:pt idx="4515">
                  <c:v>371.5</c:v>
                </c:pt>
                <c:pt idx="4516">
                  <c:v>373.63</c:v>
                </c:pt>
                <c:pt idx="4517">
                  <c:v>358.86</c:v>
                </c:pt>
                <c:pt idx="4518">
                  <c:v>355.35</c:v>
                </c:pt>
                <c:pt idx="4519">
                  <c:v>351.34</c:v>
                </c:pt>
                <c:pt idx="4520">
                  <c:v>449.13</c:v>
                </c:pt>
                <c:pt idx="4521">
                  <c:v>599.98</c:v>
                </c:pt>
                <c:pt idx="4522">
                  <c:v>616.6</c:v>
                </c:pt>
                <c:pt idx="4523">
                  <c:v>616.66</c:v>
                </c:pt>
                <c:pt idx="4524">
                  <c:v>597.09</c:v>
                </c:pt>
                <c:pt idx="4525">
                  <c:v>599.98</c:v>
                </c:pt>
                <c:pt idx="4526">
                  <c:v>616.86</c:v>
                </c:pt>
                <c:pt idx="4527">
                  <c:v>616.86</c:v>
                </c:pt>
                <c:pt idx="4528">
                  <c:v>616.9</c:v>
                </c:pt>
                <c:pt idx="4529">
                  <c:v>616.61</c:v>
                </c:pt>
                <c:pt idx="4530">
                  <c:v>597.1</c:v>
                </c:pt>
                <c:pt idx="4531">
                  <c:v>597.1</c:v>
                </c:pt>
                <c:pt idx="4532">
                  <c:v>616.54999999999995</c:v>
                </c:pt>
                <c:pt idx="4533">
                  <c:v>616.54</c:v>
                </c:pt>
                <c:pt idx="4534">
                  <c:v>599.98</c:v>
                </c:pt>
                <c:pt idx="4535">
                  <c:v>372.26</c:v>
                </c:pt>
                <c:pt idx="4536">
                  <c:v>499.29</c:v>
                </c:pt>
                <c:pt idx="4537">
                  <c:v>409.84</c:v>
                </c:pt>
                <c:pt idx="4538">
                  <c:v>378.9</c:v>
                </c:pt>
                <c:pt idx="4539">
                  <c:v>371.6</c:v>
                </c:pt>
                <c:pt idx="4540">
                  <c:v>371.71</c:v>
                </c:pt>
                <c:pt idx="4541">
                  <c:v>356.36</c:v>
                </c:pt>
                <c:pt idx="4542">
                  <c:v>353.99</c:v>
                </c:pt>
                <c:pt idx="4543">
                  <c:v>347.65</c:v>
                </c:pt>
                <c:pt idx="4544">
                  <c:v>366.41</c:v>
                </c:pt>
                <c:pt idx="4545">
                  <c:v>448.95</c:v>
                </c:pt>
                <c:pt idx="4546">
                  <c:v>520.63</c:v>
                </c:pt>
                <c:pt idx="4547">
                  <c:v>532.53</c:v>
                </c:pt>
                <c:pt idx="4548">
                  <c:v>353.99</c:v>
                </c:pt>
                <c:pt idx="4549">
                  <c:v>357.18</c:v>
                </c:pt>
                <c:pt idx="4550">
                  <c:v>587.1</c:v>
                </c:pt>
                <c:pt idx="4551">
                  <c:v>595</c:v>
                </c:pt>
                <c:pt idx="4552">
                  <c:v>596.08000000000004</c:v>
                </c:pt>
                <c:pt idx="4553">
                  <c:v>587.09</c:v>
                </c:pt>
                <c:pt idx="4554">
                  <c:v>500</c:v>
                </c:pt>
                <c:pt idx="4555">
                  <c:v>497</c:v>
                </c:pt>
                <c:pt idx="4556">
                  <c:v>596.08000000000004</c:v>
                </c:pt>
                <c:pt idx="4557">
                  <c:v>596.09</c:v>
                </c:pt>
                <c:pt idx="4558">
                  <c:v>596.08000000000004</c:v>
                </c:pt>
                <c:pt idx="4559">
                  <c:v>497</c:v>
                </c:pt>
                <c:pt idx="4560">
                  <c:v>617</c:v>
                </c:pt>
                <c:pt idx="4561">
                  <c:v>519.99</c:v>
                </c:pt>
                <c:pt idx="4562">
                  <c:v>379.43</c:v>
                </c:pt>
                <c:pt idx="4563">
                  <c:v>375</c:v>
                </c:pt>
                <c:pt idx="4564">
                  <c:v>375</c:v>
                </c:pt>
                <c:pt idx="4565">
                  <c:v>362.41</c:v>
                </c:pt>
                <c:pt idx="4566">
                  <c:v>354.78</c:v>
                </c:pt>
                <c:pt idx="4567">
                  <c:v>359.43</c:v>
                </c:pt>
                <c:pt idx="4568">
                  <c:v>376.1</c:v>
                </c:pt>
                <c:pt idx="4569">
                  <c:v>414.13</c:v>
                </c:pt>
                <c:pt idx="4570">
                  <c:v>500</c:v>
                </c:pt>
                <c:pt idx="4571">
                  <c:v>547.29999999999995</c:v>
                </c:pt>
                <c:pt idx="4572">
                  <c:v>414.12</c:v>
                </c:pt>
                <c:pt idx="4573">
                  <c:v>466.1</c:v>
                </c:pt>
                <c:pt idx="4574">
                  <c:v>497.02</c:v>
                </c:pt>
                <c:pt idx="4575">
                  <c:v>500</c:v>
                </c:pt>
                <c:pt idx="4576">
                  <c:v>497</c:v>
                </c:pt>
                <c:pt idx="4577">
                  <c:v>496.99</c:v>
                </c:pt>
                <c:pt idx="4578">
                  <c:v>497.01</c:v>
                </c:pt>
                <c:pt idx="4579">
                  <c:v>575.09</c:v>
                </c:pt>
                <c:pt idx="4580">
                  <c:v>586.99</c:v>
                </c:pt>
                <c:pt idx="4581">
                  <c:v>599.99</c:v>
                </c:pt>
                <c:pt idx="4582">
                  <c:v>586.98</c:v>
                </c:pt>
                <c:pt idx="4583">
                  <c:v>466.09</c:v>
                </c:pt>
                <c:pt idx="4584">
                  <c:v>497</c:v>
                </c:pt>
                <c:pt idx="4585">
                  <c:v>419</c:v>
                </c:pt>
                <c:pt idx="4586">
                  <c:v>373.08</c:v>
                </c:pt>
                <c:pt idx="4587">
                  <c:v>379.54</c:v>
                </c:pt>
                <c:pt idx="4588">
                  <c:v>380.01</c:v>
                </c:pt>
                <c:pt idx="4589">
                  <c:v>368.09</c:v>
                </c:pt>
                <c:pt idx="4590">
                  <c:v>359.6</c:v>
                </c:pt>
                <c:pt idx="4591">
                  <c:v>357</c:v>
                </c:pt>
                <c:pt idx="4592">
                  <c:v>361.95</c:v>
                </c:pt>
                <c:pt idx="4593">
                  <c:v>379.1</c:v>
                </c:pt>
                <c:pt idx="4594">
                  <c:v>380.01</c:v>
                </c:pt>
                <c:pt idx="4595">
                  <c:v>400</c:v>
                </c:pt>
                <c:pt idx="4596">
                  <c:v>372.07</c:v>
                </c:pt>
                <c:pt idx="4597">
                  <c:v>400.01</c:v>
                </c:pt>
                <c:pt idx="4598">
                  <c:v>380.01</c:v>
                </c:pt>
                <c:pt idx="4599">
                  <c:v>449.12</c:v>
                </c:pt>
                <c:pt idx="4600">
                  <c:v>431.05</c:v>
                </c:pt>
                <c:pt idx="4601">
                  <c:v>485.09</c:v>
                </c:pt>
                <c:pt idx="4602">
                  <c:v>380.01</c:v>
                </c:pt>
                <c:pt idx="4603">
                  <c:v>497.01</c:v>
                </c:pt>
                <c:pt idx="4604">
                  <c:v>617</c:v>
                </c:pt>
                <c:pt idx="4605">
                  <c:v>617</c:v>
                </c:pt>
                <c:pt idx="4606">
                  <c:v>617</c:v>
                </c:pt>
                <c:pt idx="4607">
                  <c:v>585.98</c:v>
                </c:pt>
                <c:pt idx="4608">
                  <c:v>513.09</c:v>
                </c:pt>
                <c:pt idx="4609">
                  <c:v>419</c:v>
                </c:pt>
                <c:pt idx="4610">
                  <c:v>377.1</c:v>
                </c:pt>
                <c:pt idx="4611">
                  <c:v>376.6</c:v>
                </c:pt>
                <c:pt idx="4612">
                  <c:v>374.74</c:v>
                </c:pt>
                <c:pt idx="4613">
                  <c:v>363.26</c:v>
                </c:pt>
                <c:pt idx="4614">
                  <c:v>360.52</c:v>
                </c:pt>
                <c:pt idx="4615">
                  <c:v>377.91</c:v>
                </c:pt>
                <c:pt idx="4616">
                  <c:v>599.99</c:v>
                </c:pt>
                <c:pt idx="4617">
                  <c:v>617</c:v>
                </c:pt>
                <c:pt idx="4618">
                  <c:v>617</c:v>
                </c:pt>
                <c:pt idx="4619">
                  <c:v>617</c:v>
                </c:pt>
                <c:pt idx="4620">
                  <c:v>617</c:v>
                </c:pt>
                <c:pt idx="4621">
                  <c:v>617</c:v>
                </c:pt>
                <c:pt idx="4622">
                  <c:v>617</c:v>
                </c:pt>
                <c:pt idx="4623">
                  <c:v>617</c:v>
                </c:pt>
                <c:pt idx="4624">
                  <c:v>617</c:v>
                </c:pt>
                <c:pt idx="4625">
                  <c:v>617</c:v>
                </c:pt>
                <c:pt idx="4626">
                  <c:v>617</c:v>
                </c:pt>
                <c:pt idx="4627">
                  <c:v>617</c:v>
                </c:pt>
                <c:pt idx="4628">
                  <c:v>617</c:v>
                </c:pt>
                <c:pt idx="4629">
                  <c:v>617</c:v>
                </c:pt>
                <c:pt idx="4630">
                  <c:v>617</c:v>
                </c:pt>
                <c:pt idx="4631">
                  <c:v>617</c:v>
                </c:pt>
                <c:pt idx="4632">
                  <c:v>550</c:v>
                </c:pt>
                <c:pt idx="4633">
                  <c:v>414.12</c:v>
                </c:pt>
                <c:pt idx="4634">
                  <c:v>370.52</c:v>
                </c:pt>
                <c:pt idx="4635">
                  <c:v>373.2</c:v>
                </c:pt>
                <c:pt idx="4636">
                  <c:v>375.97</c:v>
                </c:pt>
                <c:pt idx="4637">
                  <c:v>364.11</c:v>
                </c:pt>
                <c:pt idx="4638">
                  <c:v>357.73</c:v>
                </c:pt>
                <c:pt idx="4639">
                  <c:v>352.56</c:v>
                </c:pt>
                <c:pt idx="4640">
                  <c:v>400.01</c:v>
                </c:pt>
                <c:pt idx="4641">
                  <c:v>617</c:v>
                </c:pt>
                <c:pt idx="4642">
                  <c:v>617</c:v>
                </c:pt>
                <c:pt idx="4643">
                  <c:v>617</c:v>
                </c:pt>
                <c:pt idx="4644">
                  <c:v>586.98</c:v>
                </c:pt>
                <c:pt idx="4645">
                  <c:v>617</c:v>
                </c:pt>
                <c:pt idx="4646">
                  <c:v>617</c:v>
                </c:pt>
                <c:pt idx="4647">
                  <c:v>617</c:v>
                </c:pt>
                <c:pt idx="4648">
                  <c:v>617</c:v>
                </c:pt>
                <c:pt idx="4649">
                  <c:v>617</c:v>
                </c:pt>
                <c:pt idx="4650">
                  <c:v>599.99</c:v>
                </c:pt>
                <c:pt idx="4651">
                  <c:v>599.99</c:v>
                </c:pt>
                <c:pt idx="4652">
                  <c:v>617</c:v>
                </c:pt>
                <c:pt idx="4653">
                  <c:v>617</c:v>
                </c:pt>
                <c:pt idx="4654">
                  <c:v>616.99</c:v>
                </c:pt>
                <c:pt idx="4655">
                  <c:v>564.71</c:v>
                </c:pt>
                <c:pt idx="4656">
                  <c:v>580</c:v>
                </c:pt>
                <c:pt idx="4657">
                  <c:v>499.99</c:v>
                </c:pt>
                <c:pt idx="4658">
                  <c:v>397.21</c:v>
                </c:pt>
                <c:pt idx="4659">
                  <c:v>394.22</c:v>
                </c:pt>
                <c:pt idx="4660">
                  <c:v>390</c:v>
                </c:pt>
                <c:pt idx="4661">
                  <c:v>368.56</c:v>
                </c:pt>
                <c:pt idx="4662">
                  <c:v>365.62</c:v>
                </c:pt>
                <c:pt idx="4663">
                  <c:v>361.66</c:v>
                </c:pt>
                <c:pt idx="4664">
                  <c:v>496.02</c:v>
                </c:pt>
                <c:pt idx="4665">
                  <c:v>586.97</c:v>
                </c:pt>
                <c:pt idx="4666">
                  <c:v>600</c:v>
                </c:pt>
                <c:pt idx="4667">
                  <c:v>586.22</c:v>
                </c:pt>
                <c:pt idx="4668">
                  <c:v>541.41999999999996</c:v>
                </c:pt>
                <c:pt idx="4669">
                  <c:v>586.05999999999995</c:v>
                </c:pt>
                <c:pt idx="4670">
                  <c:v>586.99</c:v>
                </c:pt>
                <c:pt idx="4671">
                  <c:v>599.99</c:v>
                </c:pt>
                <c:pt idx="4672">
                  <c:v>616.99</c:v>
                </c:pt>
                <c:pt idx="4673">
                  <c:v>586.98</c:v>
                </c:pt>
                <c:pt idx="4674">
                  <c:v>585</c:v>
                </c:pt>
                <c:pt idx="4675">
                  <c:v>582.07000000000005</c:v>
                </c:pt>
                <c:pt idx="4676">
                  <c:v>586.98</c:v>
                </c:pt>
                <c:pt idx="4677">
                  <c:v>586.99</c:v>
                </c:pt>
                <c:pt idx="4678">
                  <c:v>586.97</c:v>
                </c:pt>
                <c:pt idx="4679">
                  <c:v>497.23</c:v>
                </c:pt>
                <c:pt idx="4680">
                  <c:v>517.99</c:v>
                </c:pt>
                <c:pt idx="4681">
                  <c:v>500</c:v>
                </c:pt>
                <c:pt idx="4682">
                  <c:v>400</c:v>
                </c:pt>
                <c:pt idx="4683">
                  <c:v>378.71</c:v>
                </c:pt>
                <c:pt idx="4684">
                  <c:v>384.99</c:v>
                </c:pt>
                <c:pt idx="4685">
                  <c:v>366.22</c:v>
                </c:pt>
                <c:pt idx="4686">
                  <c:v>356.73</c:v>
                </c:pt>
                <c:pt idx="4687">
                  <c:v>356.33</c:v>
                </c:pt>
                <c:pt idx="4688">
                  <c:v>366.27</c:v>
                </c:pt>
                <c:pt idx="4689">
                  <c:v>385</c:v>
                </c:pt>
                <c:pt idx="4690">
                  <c:v>400.01</c:v>
                </c:pt>
                <c:pt idx="4691">
                  <c:v>446.17</c:v>
                </c:pt>
                <c:pt idx="4692">
                  <c:v>375.01</c:v>
                </c:pt>
                <c:pt idx="4693">
                  <c:v>453.11</c:v>
                </c:pt>
                <c:pt idx="4694">
                  <c:v>578.33000000000004</c:v>
                </c:pt>
                <c:pt idx="4695">
                  <c:v>578.34</c:v>
                </c:pt>
                <c:pt idx="4696">
                  <c:v>499.19</c:v>
                </c:pt>
                <c:pt idx="4697">
                  <c:v>496</c:v>
                </c:pt>
                <c:pt idx="4698">
                  <c:v>514.99</c:v>
                </c:pt>
                <c:pt idx="4699">
                  <c:v>578.34</c:v>
                </c:pt>
                <c:pt idx="4700">
                  <c:v>617</c:v>
                </c:pt>
                <c:pt idx="4701">
                  <c:v>617</c:v>
                </c:pt>
                <c:pt idx="4702">
                  <c:v>617</c:v>
                </c:pt>
                <c:pt idx="4703">
                  <c:v>599</c:v>
                </c:pt>
                <c:pt idx="4704">
                  <c:v>517.98</c:v>
                </c:pt>
                <c:pt idx="4705">
                  <c:v>487.45</c:v>
                </c:pt>
                <c:pt idx="4706">
                  <c:v>379.62</c:v>
                </c:pt>
                <c:pt idx="4707">
                  <c:v>377.2</c:v>
                </c:pt>
                <c:pt idx="4708">
                  <c:v>390.01</c:v>
                </c:pt>
                <c:pt idx="4709">
                  <c:v>371.52</c:v>
                </c:pt>
                <c:pt idx="4710">
                  <c:v>368.12</c:v>
                </c:pt>
                <c:pt idx="4711">
                  <c:v>374.68</c:v>
                </c:pt>
                <c:pt idx="4712">
                  <c:v>617</c:v>
                </c:pt>
                <c:pt idx="4713">
                  <c:v>617</c:v>
                </c:pt>
                <c:pt idx="4714">
                  <c:v>617</c:v>
                </c:pt>
                <c:pt idx="4715">
                  <c:v>617</c:v>
                </c:pt>
                <c:pt idx="4716">
                  <c:v>617</c:v>
                </c:pt>
                <c:pt idx="4717">
                  <c:v>617</c:v>
                </c:pt>
                <c:pt idx="4718">
                  <c:v>617</c:v>
                </c:pt>
                <c:pt idx="4719">
                  <c:v>617</c:v>
                </c:pt>
                <c:pt idx="4720">
                  <c:v>617</c:v>
                </c:pt>
                <c:pt idx="4721">
                  <c:v>617</c:v>
                </c:pt>
                <c:pt idx="4722">
                  <c:v>617</c:v>
                </c:pt>
                <c:pt idx="4723">
                  <c:v>617</c:v>
                </c:pt>
                <c:pt idx="4724">
                  <c:v>617</c:v>
                </c:pt>
                <c:pt idx="4725">
                  <c:v>617</c:v>
                </c:pt>
                <c:pt idx="4726">
                  <c:v>617</c:v>
                </c:pt>
                <c:pt idx="4727">
                  <c:v>617</c:v>
                </c:pt>
                <c:pt idx="4728">
                  <c:v>617</c:v>
                </c:pt>
                <c:pt idx="4729">
                  <c:v>599.98</c:v>
                </c:pt>
                <c:pt idx="4730">
                  <c:v>599.99</c:v>
                </c:pt>
                <c:pt idx="4731">
                  <c:v>487.43</c:v>
                </c:pt>
                <c:pt idx="4732">
                  <c:v>486.56</c:v>
                </c:pt>
                <c:pt idx="4733">
                  <c:v>376.07</c:v>
                </c:pt>
                <c:pt idx="4734">
                  <c:v>364.56</c:v>
                </c:pt>
                <c:pt idx="4735">
                  <c:v>371.84</c:v>
                </c:pt>
                <c:pt idx="4736">
                  <c:v>599.99</c:v>
                </c:pt>
                <c:pt idx="4737">
                  <c:v>617</c:v>
                </c:pt>
                <c:pt idx="4738">
                  <c:v>617</c:v>
                </c:pt>
                <c:pt idx="4739">
                  <c:v>617</c:v>
                </c:pt>
                <c:pt idx="4740">
                  <c:v>617</c:v>
                </c:pt>
                <c:pt idx="4741">
                  <c:v>617</c:v>
                </c:pt>
                <c:pt idx="4742">
                  <c:v>617</c:v>
                </c:pt>
                <c:pt idx="4743">
                  <c:v>617</c:v>
                </c:pt>
                <c:pt idx="4744">
                  <c:v>617</c:v>
                </c:pt>
                <c:pt idx="4745">
                  <c:v>617</c:v>
                </c:pt>
                <c:pt idx="4746">
                  <c:v>617</c:v>
                </c:pt>
                <c:pt idx="4747">
                  <c:v>617</c:v>
                </c:pt>
                <c:pt idx="4748">
                  <c:v>617</c:v>
                </c:pt>
                <c:pt idx="4749">
                  <c:v>617</c:v>
                </c:pt>
                <c:pt idx="4750">
                  <c:v>617</c:v>
                </c:pt>
                <c:pt idx="4751">
                  <c:v>617</c:v>
                </c:pt>
                <c:pt idx="4752">
                  <c:v>617</c:v>
                </c:pt>
                <c:pt idx="4753">
                  <c:v>617</c:v>
                </c:pt>
                <c:pt idx="4754">
                  <c:v>549.99</c:v>
                </c:pt>
                <c:pt idx="4755">
                  <c:v>599.98</c:v>
                </c:pt>
                <c:pt idx="4756">
                  <c:v>500</c:v>
                </c:pt>
                <c:pt idx="4757">
                  <c:v>375.01</c:v>
                </c:pt>
                <c:pt idx="4758">
                  <c:v>362.87</c:v>
                </c:pt>
                <c:pt idx="4759">
                  <c:v>359.73</c:v>
                </c:pt>
                <c:pt idx="4760">
                  <c:v>350.17</c:v>
                </c:pt>
                <c:pt idx="4761">
                  <c:v>374.3</c:v>
                </c:pt>
                <c:pt idx="4762">
                  <c:v>444.66</c:v>
                </c:pt>
                <c:pt idx="4763">
                  <c:v>495.99</c:v>
                </c:pt>
                <c:pt idx="4764">
                  <c:v>444.67</c:v>
                </c:pt>
                <c:pt idx="4765">
                  <c:v>449.13</c:v>
                </c:pt>
                <c:pt idx="4766">
                  <c:v>495.99</c:v>
                </c:pt>
                <c:pt idx="4767">
                  <c:v>514.02</c:v>
                </c:pt>
                <c:pt idx="4768">
                  <c:v>521.79</c:v>
                </c:pt>
                <c:pt idx="4769">
                  <c:v>380</c:v>
                </c:pt>
                <c:pt idx="4770">
                  <c:v>550</c:v>
                </c:pt>
                <c:pt idx="4771">
                  <c:v>617</c:v>
                </c:pt>
                <c:pt idx="4772">
                  <c:v>617</c:v>
                </c:pt>
                <c:pt idx="4773">
                  <c:v>617</c:v>
                </c:pt>
                <c:pt idx="4774">
                  <c:v>617</c:v>
                </c:pt>
                <c:pt idx="4775">
                  <c:v>617</c:v>
                </c:pt>
                <c:pt idx="4776">
                  <c:v>617</c:v>
                </c:pt>
                <c:pt idx="4777">
                  <c:v>507.99</c:v>
                </c:pt>
                <c:pt idx="4778">
                  <c:v>499.99</c:v>
                </c:pt>
                <c:pt idx="4779">
                  <c:v>434.44</c:v>
                </c:pt>
                <c:pt idx="4780">
                  <c:v>433.66</c:v>
                </c:pt>
                <c:pt idx="4781">
                  <c:v>373.57</c:v>
                </c:pt>
                <c:pt idx="4782">
                  <c:v>362.55</c:v>
                </c:pt>
                <c:pt idx="4783">
                  <c:v>365.69</c:v>
                </c:pt>
                <c:pt idx="4784">
                  <c:v>368.99</c:v>
                </c:pt>
                <c:pt idx="4785">
                  <c:v>400</c:v>
                </c:pt>
                <c:pt idx="4786">
                  <c:v>518.95000000000005</c:v>
                </c:pt>
                <c:pt idx="4787">
                  <c:v>554.67999999999995</c:v>
                </c:pt>
                <c:pt idx="4788">
                  <c:v>449.13</c:v>
                </c:pt>
                <c:pt idx="4789">
                  <c:v>484.95</c:v>
                </c:pt>
                <c:pt idx="4790">
                  <c:v>449.13</c:v>
                </c:pt>
                <c:pt idx="4791">
                  <c:v>368.5</c:v>
                </c:pt>
                <c:pt idx="4792">
                  <c:v>376.98</c:v>
                </c:pt>
                <c:pt idx="4793">
                  <c:v>449.12</c:v>
                </c:pt>
                <c:pt idx="4794">
                  <c:v>548.12</c:v>
                </c:pt>
                <c:pt idx="4795">
                  <c:v>599.99</c:v>
                </c:pt>
                <c:pt idx="4796">
                  <c:v>617</c:v>
                </c:pt>
                <c:pt idx="4797">
                  <c:v>617</c:v>
                </c:pt>
                <c:pt idx="4798">
                  <c:v>617</c:v>
                </c:pt>
                <c:pt idx="4799">
                  <c:v>570.01</c:v>
                </c:pt>
                <c:pt idx="4800">
                  <c:v>617</c:v>
                </c:pt>
                <c:pt idx="4801">
                  <c:v>565.01</c:v>
                </c:pt>
                <c:pt idx="4802">
                  <c:v>565</c:v>
                </c:pt>
                <c:pt idx="4803">
                  <c:v>397.22</c:v>
                </c:pt>
                <c:pt idx="4804">
                  <c:v>438.13</c:v>
                </c:pt>
                <c:pt idx="4805">
                  <c:v>377.12</c:v>
                </c:pt>
                <c:pt idx="4806">
                  <c:v>363.66</c:v>
                </c:pt>
                <c:pt idx="4807">
                  <c:v>372</c:v>
                </c:pt>
                <c:pt idx="4808">
                  <c:v>358.59</c:v>
                </c:pt>
                <c:pt idx="4809">
                  <c:v>346.02</c:v>
                </c:pt>
                <c:pt idx="4810">
                  <c:v>345.48</c:v>
                </c:pt>
                <c:pt idx="4811">
                  <c:v>346.94</c:v>
                </c:pt>
                <c:pt idx="4812">
                  <c:v>350.01</c:v>
                </c:pt>
                <c:pt idx="4813">
                  <c:v>356.26</c:v>
                </c:pt>
                <c:pt idx="4814">
                  <c:v>375.02</c:v>
                </c:pt>
                <c:pt idx="4815">
                  <c:v>378.56</c:v>
                </c:pt>
                <c:pt idx="4816">
                  <c:v>373.29</c:v>
                </c:pt>
                <c:pt idx="4817">
                  <c:v>359.71</c:v>
                </c:pt>
                <c:pt idx="4818">
                  <c:v>400</c:v>
                </c:pt>
                <c:pt idx="4819">
                  <c:v>617</c:v>
                </c:pt>
                <c:pt idx="4820">
                  <c:v>617</c:v>
                </c:pt>
                <c:pt idx="4821">
                  <c:v>617</c:v>
                </c:pt>
                <c:pt idx="4822">
                  <c:v>617</c:v>
                </c:pt>
                <c:pt idx="4823">
                  <c:v>617</c:v>
                </c:pt>
                <c:pt idx="4824">
                  <c:v>617</c:v>
                </c:pt>
                <c:pt idx="4825">
                  <c:v>599.99</c:v>
                </c:pt>
                <c:pt idx="4826">
                  <c:v>605</c:v>
                </c:pt>
                <c:pt idx="4827">
                  <c:v>487.03</c:v>
                </c:pt>
                <c:pt idx="4828">
                  <c:v>400</c:v>
                </c:pt>
                <c:pt idx="4829">
                  <c:v>368.72</c:v>
                </c:pt>
                <c:pt idx="4830">
                  <c:v>350.01</c:v>
                </c:pt>
                <c:pt idx="4831">
                  <c:v>357.81</c:v>
                </c:pt>
                <c:pt idx="4832">
                  <c:v>354.87</c:v>
                </c:pt>
                <c:pt idx="4833">
                  <c:v>340.73</c:v>
                </c:pt>
                <c:pt idx="4834">
                  <c:v>357.21</c:v>
                </c:pt>
                <c:pt idx="4835">
                  <c:v>375.01</c:v>
                </c:pt>
                <c:pt idx="4836">
                  <c:v>371.42</c:v>
                </c:pt>
                <c:pt idx="4837">
                  <c:v>379.99</c:v>
                </c:pt>
                <c:pt idx="4838">
                  <c:v>378.39</c:v>
                </c:pt>
                <c:pt idx="4839">
                  <c:v>379.53</c:v>
                </c:pt>
                <c:pt idx="4840">
                  <c:v>400</c:v>
                </c:pt>
                <c:pt idx="4841">
                  <c:v>595.04</c:v>
                </c:pt>
                <c:pt idx="4842">
                  <c:v>595.04</c:v>
                </c:pt>
                <c:pt idx="4843">
                  <c:v>617</c:v>
                </c:pt>
                <c:pt idx="4844">
                  <c:v>617</c:v>
                </c:pt>
                <c:pt idx="4845">
                  <c:v>617</c:v>
                </c:pt>
                <c:pt idx="4846">
                  <c:v>617</c:v>
                </c:pt>
                <c:pt idx="4847">
                  <c:v>617</c:v>
                </c:pt>
                <c:pt idx="4848">
                  <c:v>617</c:v>
                </c:pt>
                <c:pt idx="4849">
                  <c:v>519.99</c:v>
                </c:pt>
                <c:pt idx="4850">
                  <c:v>379.99</c:v>
                </c:pt>
                <c:pt idx="4851">
                  <c:v>375</c:v>
                </c:pt>
                <c:pt idx="4852">
                  <c:v>380</c:v>
                </c:pt>
                <c:pt idx="4853">
                  <c:v>371.95</c:v>
                </c:pt>
                <c:pt idx="4854">
                  <c:v>356.79</c:v>
                </c:pt>
                <c:pt idx="4855">
                  <c:v>354.07</c:v>
                </c:pt>
                <c:pt idx="4856">
                  <c:v>349.79</c:v>
                </c:pt>
                <c:pt idx="4857">
                  <c:v>340</c:v>
                </c:pt>
                <c:pt idx="4858">
                  <c:v>350.01</c:v>
                </c:pt>
                <c:pt idx="4859">
                  <c:v>365.75</c:v>
                </c:pt>
                <c:pt idx="4860">
                  <c:v>371.13</c:v>
                </c:pt>
                <c:pt idx="4861">
                  <c:v>400</c:v>
                </c:pt>
                <c:pt idx="4862">
                  <c:v>389.42</c:v>
                </c:pt>
                <c:pt idx="4863">
                  <c:v>365.97</c:v>
                </c:pt>
                <c:pt idx="4864">
                  <c:v>268</c:v>
                </c:pt>
                <c:pt idx="4865">
                  <c:v>325</c:v>
                </c:pt>
                <c:pt idx="4866">
                  <c:v>371.74</c:v>
                </c:pt>
                <c:pt idx="4867">
                  <c:v>389.42</c:v>
                </c:pt>
                <c:pt idx="4868">
                  <c:v>604.99</c:v>
                </c:pt>
                <c:pt idx="4869">
                  <c:v>617</c:v>
                </c:pt>
                <c:pt idx="4870">
                  <c:v>616.99</c:v>
                </c:pt>
                <c:pt idx="4871">
                  <c:v>389.43</c:v>
                </c:pt>
                <c:pt idx="4872">
                  <c:v>565</c:v>
                </c:pt>
                <c:pt idx="4873">
                  <c:v>397.21</c:v>
                </c:pt>
                <c:pt idx="4874">
                  <c:v>374.61</c:v>
                </c:pt>
                <c:pt idx="4875">
                  <c:v>388.22</c:v>
                </c:pt>
                <c:pt idx="4876">
                  <c:v>412.51</c:v>
                </c:pt>
                <c:pt idx="4877">
                  <c:v>376.54</c:v>
                </c:pt>
                <c:pt idx="4878">
                  <c:v>364.32</c:v>
                </c:pt>
                <c:pt idx="4879">
                  <c:v>363.49</c:v>
                </c:pt>
                <c:pt idx="4880">
                  <c:v>360.95</c:v>
                </c:pt>
                <c:pt idx="4881">
                  <c:v>345.55</c:v>
                </c:pt>
                <c:pt idx="4882">
                  <c:v>356.31</c:v>
                </c:pt>
                <c:pt idx="4883">
                  <c:v>380</c:v>
                </c:pt>
                <c:pt idx="4884">
                  <c:v>371.13</c:v>
                </c:pt>
                <c:pt idx="4885">
                  <c:v>361.03</c:v>
                </c:pt>
                <c:pt idx="4886">
                  <c:v>388.22</c:v>
                </c:pt>
                <c:pt idx="4887">
                  <c:v>389.99</c:v>
                </c:pt>
                <c:pt idx="4888">
                  <c:v>389.99</c:v>
                </c:pt>
                <c:pt idx="4889">
                  <c:v>449.13</c:v>
                </c:pt>
                <c:pt idx="4890">
                  <c:v>415.03</c:v>
                </c:pt>
                <c:pt idx="4891">
                  <c:v>462.44</c:v>
                </c:pt>
                <c:pt idx="4892">
                  <c:v>617</c:v>
                </c:pt>
                <c:pt idx="4893">
                  <c:v>617</c:v>
                </c:pt>
                <c:pt idx="4894">
                  <c:v>617</c:v>
                </c:pt>
                <c:pt idx="4895">
                  <c:v>617</c:v>
                </c:pt>
                <c:pt idx="4896">
                  <c:v>578.44000000000005</c:v>
                </c:pt>
                <c:pt idx="4897">
                  <c:v>517.98</c:v>
                </c:pt>
                <c:pt idx="4898">
                  <c:v>400</c:v>
                </c:pt>
                <c:pt idx="4899">
                  <c:v>377.46</c:v>
                </c:pt>
                <c:pt idx="4900">
                  <c:v>375.28</c:v>
                </c:pt>
                <c:pt idx="4901">
                  <c:v>363.29</c:v>
                </c:pt>
                <c:pt idx="4902">
                  <c:v>352.82</c:v>
                </c:pt>
                <c:pt idx="4903">
                  <c:v>353.24</c:v>
                </c:pt>
                <c:pt idx="4904">
                  <c:v>362.32</c:v>
                </c:pt>
                <c:pt idx="4905">
                  <c:v>380</c:v>
                </c:pt>
                <c:pt idx="4906">
                  <c:v>449.51</c:v>
                </c:pt>
                <c:pt idx="4907">
                  <c:v>400.01</c:v>
                </c:pt>
                <c:pt idx="4908">
                  <c:v>400</c:v>
                </c:pt>
                <c:pt idx="4909">
                  <c:v>527</c:v>
                </c:pt>
                <c:pt idx="4910">
                  <c:v>565.01</c:v>
                </c:pt>
                <c:pt idx="4911">
                  <c:v>572.69000000000005</c:v>
                </c:pt>
                <c:pt idx="4912">
                  <c:v>578.44000000000005</c:v>
                </c:pt>
                <c:pt idx="4913">
                  <c:v>616.99</c:v>
                </c:pt>
                <c:pt idx="4914">
                  <c:v>617</c:v>
                </c:pt>
                <c:pt idx="4915">
                  <c:v>617</c:v>
                </c:pt>
                <c:pt idx="4916">
                  <c:v>617</c:v>
                </c:pt>
                <c:pt idx="4917">
                  <c:v>617</c:v>
                </c:pt>
                <c:pt idx="4918">
                  <c:v>617</c:v>
                </c:pt>
                <c:pt idx="4919">
                  <c:v>599.99</c:v>
                </c:pt>
                <c:pt idx="4920">
                  <c:v>517.99</c:v>
                </c:pt>
                <c:pt idx="4921">
                  <c:v>485</c:v>
                </c:pt>
                <c:pt idx="4922">
                  <c:v>387.44</c:v>
                </c:pt>
                <c:pt idx="4923">
                  <c:v>370.8</c:v>
                </c:pt>
                <c:pt idx="4924">
                  <c:v>479.31</c:v>
                </c:pt>
                <c:pt idx="4925">
                  <c:v>373.32</c:v>
                </c:pt>
                <c:pt idx="4926">
                  <c:v>358.69</c:v>
                </c:pt>
                <c:pt idx="4927">
                  <c:v>366.61</c:v>
                </c:pt>
                <c:pt idx="4928">
                  <c:v>364.81</c:v>
                </c:pt>
                <c:pt idx="4929">
                  <c:v>358.37</c:v>
                </c:pt>
                <c:pt idx="4930">
                  <c:v>387.44</c:v>
                </c:pt>
                <c:pt idx="4931">
                  <c:v>387.45</c:v>
                </c:pt>
                <c:pt idx="4932">
                  <c:v>379.99</c:v>
                </c:pt>
                <c:pt idx="4933">
                  <c:v>387.45</c:v>
                </c:pt>
                <c:pt idx="4934">
                  <c:v>387.45</c:v>
                </c:pt>
                <c:pt idx="4935">
                  <c:v>400</c:v>
                </c:pt>
                <c:pt idx="4936">
                  <c:v>379.99</c:v>
                </c:pt>
                <c:pt idx="4937">
                  <c:v>431.06</c:v>
                </c:pt>
                <c:pt idx="4938">
                  <c:v>423.03</c:v>
                </c:pt>
                <c:pt idx="4939">
                  <c:v>599.99</c:v>
                </c:pt>
                <c:pt idx="4940">
                  <c:v>617</c:v>
                </c:pt>
                <c:pt idx="4941">
                  <c:v>617</c:v>
                </c:pt>
                <c:pt idx="4942">
                  <c:v>617</c:v>
                </c:pt>
                <c:pt idx="4943">
                  <c:v>616.99</c:v>
                </c:pt>
                <c:pt idx="4944">
                  <c:v>517.99</c:v>
                </c:pt>
                <c:pt idx="4945">
                  <c:v>477</c:v>
                </c:pt>
                <c:pt idx="4946">
                  <c:v>375.83</c:v>
                </c:pt>
                <c:pt idx="4947">
                  <c:v>378.22</c:v>
                </c:pt>
                <c:pt idx="4948">
                  <c:v>387.27</c:v>
                </c:pt>
                <c:pt idx="4949">
                  <c:v>369.99</c:v>
                </c:pt>
                <c:pt idx="4950">
                  <c:v>367.38</c:v>
                </c:pt>
                <c:pt idx="4951">
                  <c:v>376.43</c:v>
                </c:pt>
                <c:pt idx="4952">
                  <c:v>617</c:v>
                </c:pt>
                <c:pt idx="4953">
                  <c:v>617</c:v>
                </c:pt>
                <c:pt idx="4954">
                  <c:v>617</c:v>
                </c:pt>
                <c:pt idx="4955">
                  <c:v>617</c:v>
                </c:pt>
                <c:pt idx="4956">
                  <c:v>617</c:v>
                </c:pt>
                <c:pt idx="4957">
                  <c:v>617</c:v>
                </c:pt>
                <c:pt idx="4958">
                  <c:v>617</c:v>
                </c:pt>
                <c:pt idx="4959">
                  <c:v>617</c:v>
                </c:pt>
                <c:pt idx="4960">
                  <c:v>617</c:v>
                </c:pt>
                <c:pt idx="4961">
                  <c:v>617</c:v>
                </c:pt>
                <c:pt idx="4962">
                  <c:v>617</c:v>
                </c:pt>
                <c:pt idx="4963">
                  <c:v>617</c:v>
                </c:pt>
                <c:pt idx="4964">
                  <c:v>617</c:v>
                </c:pt>
                <c:pt idx="4965">
                  <c:v>617</c:v>
                </c:pt>
                <c:pt idx="4966">
                  <c:v>617</c:v>
                </c:pt>
                <c:pt idx="4967">
                  <c:v>617</c:v>
                </c:pt>
                <c:pt idx="4968">
                  <c:v>617</c:v>
                </c:pt>
                <c:pt idx="4969">
                  <c:v>545</c:v>
                </c:pt>
                <c:pt idx="4970">
                  <c:v>520.91999999999996</c:v>
                </c:pt>
                <c:pt idx="4971">
                  <c:v>414.12</c:v>
                </c:pt>
                <c:pt idx="4972">
                  <c:v>400.01</c:v>
                </c:pt>
                <c:pt idx="4973">
                  <c:v>375.75</c:v>
                </c:pt>
                <c:pt idx="4974">
                  <c:v>368.37</c:v>
                </c:pt>
                <c:pt idx="4975">
                  <c:v>373.87</c:v>
                </c:pt>
                <c:pt idx="4976">
                  <c:v>617</c:v>
                </c:pt>
                <c:pt idx="4977">
                  <c:v>617</c:v>
                </c:pt>
                <c:pt idx="4978">
                  <c:v>617</c:v>
                </c:pt>
                <c:pt idx="4979">
                  <c:v>617</c:v>
                </c:pt>
                <c:pt idx="4980">
                  <c:v>617</c:v>
                </c:pt>
                <c:pt idx="4981">
                  <c:v>617</c:v>
                </c:pt>
                <c:pt idx="4982">
                  <c:v>617</c:v>
                </c:pt>
                <c:pt idx="4983">
                  <c:v>617</c:v>
                </c:pt>
                <c:pt idx="4984">
                  <c:v>617</c:v>
                </c:pt>
                <c:pt idx="4985">
                  <c:v>617</c:v>
                </c:pt>
                <c:pt idx="4986">
                  <c:v>617</c:v>
                </c:pt>
                <c:pt idx="4987">
                  <c:v>617</c:v>
                </c:pt>
                <c:pt idx="4988">
                  <c:v>617</c:v>
                </c:pt>
                <c:pt idx="4989">
                  <c:v>617</c:v>
                </c:pt>
                <c:pt idx="4990">
                  <c:v>617</c:v>
                </c:pt>
                <c:pt idx="4991">
                  <c:v>617</c:v>
                </c:pt>
                <c:pt idx="4992">
                  <c:v>605</c:v>
                </c:pt>
                <c:pt idx="4993">
                  <c:v>521.98</c:v>
                </c:pt>
                <c:pt idx="4994">
                  <c:v>473.16</c:v>
                </c:pt>
                <c:pt idx="4995">
                  <c:v>379.55</c:v>
                </c:pt>
                <c:pt idx="4996">
                  <c:v>388.64</c:v>
                </c:pt>
                <c:pt idx="4997">
                  <c:v>379.77</c:v>
                </c:pt>
                <c:pt idx="4998">
                  <c:v>373.19</c:v>
                </c:pt>
                <c:pt idx="4999">
                  <c:v>369.11</c:v>
                </c:pt>
                <c:pt idx="5000">
                  <c:v>596.6</c:v>
                </c:pt>
                <c:pt idx="5001">
                  <c:v>617</c:v>
                </c:pt>
                <c:pt idx="5002">
                  <c:v>617</c:v>
                </c:pt>
                <c:pt idx="5003">
                  <c:v>617</c:v>
                </c:pt>
                <c:pt idx="5004">
                  <c:v>617</c:v>
                </c:pt>
                <c:pt idx="5005">
                  <c:v>617</c:v>
                </c:pt>
                <c:pt idx="5006">
                  <c:v>617</c:v>
                </c:pt>
                <c:pt idx="5007">
                  <c:v>617</c:v>
                </c:pt>
                <c:pt idx="5008">
                  <c:v>617</c:v>
                </c:pt>
                <c:pt idx="5009">
                  <c:v>617</c:v>
                </c:pt>
                <c:pt idx="5010">
                  <c:v>617</c:v>
                </c:pt>
                <c:pt idx="5011">
                  <c:v>617</c:v>
                </c:pt>
                <c:pt idx="5012">
                  <c:v>617</c:v>
                </c:pt>
                <c:pt idx="5013">
                  <c:v>617</c:v>
                </c:pt>
                <c:pt idx="5014">
                  <c:v>617</c:v>
                </c:pt>
                <c:pt idx="5015">
                  <c:v>599.99</c:v>
                </c:pt>
                <c:pt idx="5016">
                  <c:v>617</c:v>
                </c:pt>
                <c:pt idx="5017">
                  <c:v>521.99</c:v>
                </c:pt>
                <c:pt idx="5018">
                  <c:v>516.6</c:v>
                </c:pt>
                <c:pt idx="5019">
                  <c:v>396.9</c:v>
                </c:pt>
                <c:pt idx="5020">
                  <c:v>396.91</c:v>
                </c:pt>
                <c:pt idx="5021">
                  <c:v>378.1</c:v>
                </c:pt>
                <c:pt idx="5022">
                  <c:v>371.05</c:v>
                </c:pt>
                <c:pt idx="5023">
                  <c:v>377.94</c:v>
                </c:pt>
                <c:pt idx="5024">
                  <c:v>617</c:v>
                </c:pt>
                <c:pt idx="5025">
                  <c:v>617</c:v>
                </c:pt>
                <c:pt idx="5026">
                  <c:v>617</c:v>
                </c:pt>
                <c:pt idx="5027">
                  <c:v>617</c:v>
                </c:pt>
                <c:pt idx="5028">
                  <c:v>617</c:v>
                </c:pt>
                <c:pt idx="5029">
                  <c:v>617</c:v>
                </c:pt>
                <c:pt idx="5030">
                  <c:v>617</c:v>
                </c:pt>
                <c:pt idx="5031">
                  <c:v>617</c:v>
                </c:pt>
                <c:pt idx="5032">
                  <c:v>617</c:v>
                </c:pt>
                <c:pt idx="5033">
                  <c:v>617</c:v>
                </c:pt>
                <c:pt idx="5034">
                  <c:v>617</c:v>
                </c:pt>
                <c:pt idx="5035">
                  <c:v>617</c:v>
                </c:pt>
                <c:pt idx="5036">
                  <c:v>617</c:v>
                </c:pt>
                <c:pt idx="5037">
                  <c:v>617</c:v>
                </c:pt>
                <c:pt idx="5038">
                  <c:v>617</c:v>
                </c:pt>
                <c:pt idx="5039">
                  <c:v>617</c:v>
                </c:pt>
                <c:pt idx="5040">
                  <c:v>617</c:v>
                </c:pt>
                <c:pt idx="5041">
                  <c:v>617</c:v>
                </c:pt>
                <c:pt idx="5042">
                  <c:v>550</c:v>
                </c:pt>
                <c:pt idx="5043">
                  <c:v>555.01</c:v>
                </c:pt>
                <c:pt idx="5044">
                  <c:v>500.01</c:v>
                </c:pt>
                <c:pt idx="5045">
                  <c:v>400</c:v>
                </c:pt>
                <c:pt idx="5046">
                  <c:v>383.3</c:v>
                </c:pt>
                <c:pt idx="5047">
                  <c:v>554.01</c:v>
                </c:pt>
                <c:pt idx="5048">
                  <c:v>617</c:v>
                </c:pt>
                <c:pt idx="5049">
                  <c:v>617</c:v>
                </c:pt>
                <c:pt idx="5050">
                  <c:v>617</c:v>
                </c:pt>
                <c:pt idx="5051">
                  <c:v>617</c:v>
                </c:pt>
                <c:pt idx="5052">
                  <c:v>617</c:v>
                </c:pt>
                <c:pt idx="5053">
                  <c:v>617</c:v>
                </c:pt>
                <c:pt idx="5054">
                  <c:v>617</c:v>
                </c:pt>
                <c:pt idx="5055">
                  <c:v>617</c:v>
                </c:pt>
                <c:pt idx="5056">
                  <c:v>617</c:v>
                </c:pt>
                <c:pt idx="5057">
                  <c:v>617</c:v>
                </c:pt>
                <c:pt idx="5058">
                  <c:v>617</c:v>
                </c:pt>
                <c:pt idx="5059">
                  <c:v>617</c:v>
                </c:pt>
                <c:pt idx="5060">
                  <c:v>617</c:v>
                </c:pt>
                <c:pt idx="5061">
                  <c:v>617</c:v>
                </c:pt>
                <c:pt idx="5062">
                  <c:v>617</c:v>
                </c:pt>
                <c:pt idx="5063">
                  <c:v>617</c:v>
                </c:pt>
                <c:pt idx="5064">
                  <c:v>617</c:v>
                </c:pt>
                <c:pt idx="5065">
                  <c:v>617</c:v>
                </c:pt>
                <c:pt idx="5066">
                  <c:v>599.99</c:v>
                </c:pt>
                <c:pt idx="5067">
                  <c:v>554</c:v>
                </c:pt>
                <c:pt idx="5068">
                  <c:v>555</c:v>
                </c:pt>
                <c:pt idx="5069">
                  <c:v>478.2</c:v>
                </c:pt>
                <c:pt idx="5070">
                  <c:v>396.6</c:v>
                </c:pt>
                <c:pt idx="5071">
                  <c:v>377.54</c:v>
                </c:pt>
                <c:pt idx="5072">
                  <c:v>599.99</c:v>
                </c:pt>
                <c:pt idx="5073">
                  <c:v>617</c:v>
                </c:pt>
                <c:pt idx="5074">
                  <c:v>617</c:v>
                </c:pt>
                <c:pt idx="5075">
                  <c:v>617</c:v>
                </c:pt>
                <c:pt idx="5076">
                  <c:v>617</c:v>
                </c:pt>
                <c:pt idx="5077">
                  <c:v>617</c:v>
                </c:pt>
                <c:pt idx="5078">
                  <c:v>617</c:v>
                </c:pt>
                <c:pt idx="5079">
                  <c:v>617</c:v>
                </c:pt>
                <c:pt idx="5080">
                  <c:v>617</c:v>
                </c:pt>
                <c:pt idx="5081">
                  <c:v>617</c:v>
                </c:pt>
                <c:pt idx="5082">
                  <c:v>617</c:v>
                </c:pt>
                <c:pt idx="5083">
                  <c:v>617</c:v>
                </c:pt>
                <c:pt idx="5084">
                  <c:v>617</c:v>
                </c:pt>
                <c:pt idx="5085">
                  <c:v>617</c:v>
                </c:pt>
                <c:pt idx="5086">
                  <c:v>617</c:v>
                </c:pt>
                <c:pt idx="5087">
                  <c:v>617</c:v>
                </c:pt>
                <c:pt idx="5088">
                  <c:v>636</c:v>
                </c:pt>
                <c:pt idx="5089">
                  <c:v>636</c:v>
                </c:pt>
                <c:pt idx="5090">
                  <c:v>599.99</c:v>
                </c:pt>
                <c:pt idx="5091">
                  <c:v>636</c:v>
                </c:pt>
                <c:pt idx="5092">
                  <c:v>599.98</c:v>
                </c:pt>
                <c:pt idx="5093">
                  <c:v>454.26</c:v>
                </c:pt>
                <c:pt idx="5094">
                  <c:v>379.46</c:v>
                </c:pt>
                <c:pt idx="5095">
                  <c:v>364.8</c:v>
                </c:pt>
                <c:pt idx="5096">
                  <c:v>379.47</c:v>
                </c:pt>
                <c:pt idx="5097">
                  <c:v>379.46</c:v>
                </c:pt>
                <c:pt idx="5098">
                  <c:v>515</c:v>
                </c:pt>
                <c:pt idx="5099">
                  <c:v>599.99</c:v>
                </c:pt>
                <c:pt idx="5100">
                  <c:v>599.98</c:v>
                </c:pt>
                <c:pt idx="5101">
                  <c:v>509.2</c:v>
                </c:pt>
                <c:pt idx="5102">
                  <c:v>509.19</c:v>
                </c:pt>
                <c:pt idx="5103">
                  <c:v>509.2</c:v>
                </c:pt>
                <c:pt idx="5104">
                  <c:v>509.2</c:v>
                </c:pt>
                <c:pt idx="5105">
                  <c:v>636</c:v>
                </c:pt>
                <c:pt idx="5106">
                  <c:v>636</c:v>
                </c:pt>
                <c:pt idx="5107">
                  <c:v>636</c:v>
                </c:pt>
                <c:pt idx="5108">
                  <c:v>636</c:v>
                </c:pt>
                <c:pt idx="5109">
                  <c:v>636</c:v>
                </c:pt>
                <c:pt idx="5110">
                  <c:v>636</c:v>
                </c:pt>
                <c:pt idx="5111">
                  <c:v>636</c:v>
                </c:pt>
                <c:pt idx="5112">
                  <c:v>636</c:v>
                </c:pt>
                <c:pt idx="5113">
                  <c:v>632.99</c:v>
                </c:pt>
                <c:pt idx="5114">
                  <c:v>517.98</c:v>
                </c:pt>
                <c:pt idx="5115">
                  <c:v>497.7</c:v>
                </c:pt>
                <c:pt idx="5116">
                  <c:v>414.13</c:v>
                </c:pt>
                <c:pt idx="5117">
                  <c:v>450</c:v>
                </c:pt>
                <c:pt idx="5118">
                  <c:v>394.41</c:v>
                </c:pt>
                <c:pt idx="5119">
                  <c:v>549.01</c:v>
                </c:pt>
                <c:pt idx="5120">
                  <c:v>636</c:v>
                </c:pt>
                <c:pt idx="5121">
                  <c:v>636</c:v>
                </c:pt>
                <c:pt idx="5122">
                  <c:v>636</c:v>
                </c:pt>
                <c:pt idx="5123">
                  <c:v>636</c:v>
                </c:pt>
                <c:pt idx="5124">
                  <c:v>636</c:v>
                </c:pt>
                <c:pt idx="5125">
                  <c:v>636</c:v>
                </c:pt>
                <c:pt idx="5126">
                  <c:v>636</c:v>
                </c:pt>
                <c:pt idx="5127">
                  <c:v>636</c:v>
                </c:pt>
                <c:pt idx="5128">
                  <c:v>636</c:v>
                </c:pt>
                <c:pt idx="5129">
                  <c:v>636</c:v>
                </c:pt>
                <c:pt idx="5130">
                  <c:v>636</c:v>
                </c:pt>
                <c:pt idx="5131">
                  <c:v>636</c:v>
                </c:pt>
                <c:pt idx="5132">
                  <c:v>636</c:v>
                </c:pt>
                <c:pt idx="5133">
                  <c:v>636</c:v>
                </c:pt>
                <c:pt idx="5134">
                  <c:v>636</c:v>
                </c:pt>
                <c:pt idx="5135">
                  <c:v>636</c:v>
                </c:pt>
                <c:pt idx="5136">
                  <c:v>636</c:v>
                </c:pt>
                <c:pt idx="5137">
                  <c:v>636</c:v>
                </c:pt>
                <c:pt idx="5138">
                  <c:v>636</c:v>
                </c:pt>
                <c:pt idx="5139">
                  <c:v>599.98</c:v>
                </c:pt>
                <c:pt idx="5140">
                  <c:v>599.99</c:v>
                </c:pt>
                <c:pt idx="5141">
                  <c:v>549</c:v>
                </c:pt>
                <c:pt idx="5142">
                  <c:v>451.26</c:v>
                </c:pt>
                <c:pt idx="5143">
                  <c:v>550.01</c:v>
                </c:pt>
                <c:pt idx="5144">
                  <c:v>636</c:v>
                </c:pt>
                <c:pt idx="5145">
                  <c:v>636</c:v>
                </c:pt>
                <c:pt idx="5146">
                  <c:v>636</c:v>
                </c:pt>
                <c:pt idx="5147">
                  <c:v>636</c:v>
                </c:pt>
                <c:pt idx="5148">
                  <c:v>636</c:v>
                </c:pt>
                <c:pt idx="5149">
                  <c:v>636</c:v>
                </c:pt>
                <c:pt idx="5150">
                  <c:v>636</c:v>
                </c:pt>
                <c:pt idx="5151">
                  <c:v>636</c:v>
                </c:pt>
                <c:pt idx="5152">
                  <c:v>636</c:v>
                </c:pt>
                <c:pt idx="5153">
                  <c:v>636</c:v>
                </c:pt>
                <c:pt idx="5154">
                  <c:v>636</c:v>
                </c:pt>
                <c:pt idx="5155">
                  <c:v>636</c:v>
                </c:pt>
                <c:pt idx="5156">
                  <c:v>636</c:v>
                </c:pt>
                <c:pt idx="5157">
                  <c:v>636</c:v>
                </c:pt>
                <c:pt idx="5158">
                  <c:v>636</c:v>
                </c:pt>
                <c:pt idx="5159">
                  <c:v>636</c:v>
                </c:pt>
                <c:pt idx="5160">
                  <c:v>636</c:v>
                </c:pt>
                <c:pt idx="5161">
                  <c:v>636</c:v>
                </c:pt>
                <c:pt idx="5162">
                  <c:v>636</c:v>
                </c:pt>
                <c:pt idx="5163">
                  <c:v>599.98</c:v>
                </c:pt>
                <c:pt idx="5164">
                  <c:v>599.98</c:v>
                </c:pt>
                <c:pt idx="5165">
                  <c:v>548.55999999999995</c:v>
                </c:pt>
                <c:pt idx="5166">
                  <c:v>413.57</c:v>
                </c:pt>
                <c:pt idx="5167">
                  <c:v>636</c:v>
                </c:pt>
                <c:pt idx="5168">
                  <c:v>636</c:v>
                </c:pt>
                <c:pt idx="5169">
                  <c:v>636</c:v>
                </c:pt>
                <c:pt idx="5170">
                  <c:v>636</c:v>
                </c:pt>
                <c:pt idx="5171">
                  <c:v>636</c:v>
                </c:pt>
                <c:pt idx="5172">
                  <c:v>636</c:v>
                </c:pt>
                <c:pt idx="5173">
                  <c:v>636</c:v>
                </c:pt>
                <c:pt idx="5174">
                  <c:v>636</c:v>
                </c:pt>
                <c:pt idx="5175">
                  <c:v>636</c:v>
                </c:pt>
                <c:pt idx="5176">
                  <c:v>636</c:v>
                </c:pt>
                <c:pt idx="5177">
                  <c:v>636</c:v>
                </c:pt>
                <c:pt idx="5178">
                  <c:v>636</c:v>
                </c:pt>
                <c:pt idx="5179">
                  <c:v>636</c:v>
                </c:pt>
                <c:pt idx="5180">
                  <c:v>636</c:v>
                </c:pt>
                <c:pt idx="5181">
                  <c:v>636</c:v>
                </c:pt>
                <c:pt idx="5182">
                  <c:v>636</c:v>
                </c:pt>
                <c:pt idx="5183">
                  <c:v>636</c:v>
                </c:pt>
                <c:pt idx="5184">
                  <c:v>636</c:v>
                </c:pt>
                <c:pt idx="5185">
                  <c:v>636</c:v>
                </c:pt>
                <c:pt idx="5186">
                  <c:v>636</c:v>
                </c:pt>
                <c:pt idx="5187">
                  <c:v>636</c:v>
                </c:pt>
                <c:pt idx="5188">
                  <c:v>636</c:v>
                </c:pt>
                <c:pt idx="5189">
                  <c:v>599.99</c:v>
                </c:pt>
                <c:pt idx="5190">
                  <c:v>595.55999999999995</c:v>
                </c:pt>
                <c:pt idx="5191">
                  <c:v>636</c:v>
                </c:pt>
                <c:pt idx="5192">
                  <c:v>636</c:v>
                </c:pt>
                <c:pt idx="5193">
                  <c:v>636</c:v>
                </c:pt>
                <c:pt idx="5194">
                  <c:v>636</c:v>
                </c:pt>
                <c:pt idx="5195">
                  <c:v>636</c:v>
                </c:pt>
                <c:pt idx="5196">
                  <c:v>636</c:v>
                </c:pt>
                <c:pt idx="5197">
                  <c:v>636</c:v>
                </c:pt>
                <c:pt idx="5198">
                  <c:v>636</c:v>
                </c:pt>
                <c:pt idx="5199">
                  <c:v>636</c:v>
                </c:pt>
                <c:pt idx="5200">
                  <c:v>636</c:v>
                </c:pt>
                <c:pt idx="5201">
                  <c:v>636</c:v>
                </c:pt>
                <c:pt idx="5202">
                  <c:v>636</c:v>
                </c:pt>
                <c:pt idx="5203">
                  <c:v>636</c:v>
                </c:pt>
                <c:pt idx="5204">
                  <c:v>636</c:v>
                </c:pt>
                <c:pt idx="5205">
                  <c:v>636</c:v>
                </c:pt>
                <c:pt idx="5206">
                  <c:v>636</c:v>
                </c:pt>
                <c:pt idx="5207">
                  <c:v>636</c:v>
                </c:pt>
                <c:pt idx="5208">
                  <c:v>636</c:v>
                </c:pt>
                <c:pt idx="5209">
                  <c:v>636</c:v>
                </c:pt>
                <c:pt idx="5210">
                  <c:v>636</c:v>
                </c:pt>
                <c:pt idx="5211">
                  <c:v>636</c:v>
                </c:pt>
                <c:pt idx="5212">
                  <c:v>636</c:v>
                </c:pt>
                <c:pt idx="5213">
                  <c:v>636</c:v>
                </c:pt>
                <c:pt idx="5214">
                  <c:v>636</c:v>
                </c:pt>
                <c:pt idx="5215">
                  <c:v>636</c:v>
                </c:pt>
                <c:pt idx="5216">
                  <c:v>636</c:v>
                </c:pt>
                <c:pt idx="5217">
                  <c:v>636</c:v>
                </c:pt>
                <c:pt idx="5218">
                  <c:v>636</c:v>
                </c:pt>
                <c:pt idx="5219">
                  <c:v>636</c:v>
                </c:pt>
                <c:pt idx="5220">
                  <c:v>636</c:v>
                </c:pt>
                <c:pt idx="5221">
                  <c:v>636</c:v>
                </c:pt>
                <c:pt idx="5222">
                  <c:v>636</c:v>
                </c:pt>
                <c:pt idx="5223">
                  <c:v>636</c:v>
                </c:pt>
                <c:pt idx="5224">
                  <c:v>636</c:v>
                </c:pt>
                <c:pt idx="5225">
                  <c:v>636</c:v>
                </c:pt>
                <c:pt idx="5226">
                  <c:v>636</c:v>
                </c:pt>
                <c:pt idx="5227">
                  <c:v>636</c:v>
                </c:pt>
                <c:pt idx="5228">
                  <c:v>636</c:v>
                </c:pt>
                <c:pt idx="5229">
                  <c:v>636</c:v>
                </c:pt>
                <c:pt idx="5230">
                  <c:v>636</c:v>
                </c:pt>
                <c:pt idx="5231">
                  <c:v>636</c:v>
                </c:pt>
                <c:pt idx="5232">
                  <c:v>636</c:v>
                </c:pt>
                <c:pt idx="5233">
                  <c:v>636</c:v>
                </c:pt>
                <c:pt idx="5234">
                  <c:v>636</c:v>
                </c:pt>
                <c:pt idx="5235">
                  <c:v>636</c:v>
                </c:pt>
                <c:pt idx="5236">
                  <c:v>636</c:v>
                </c:pt>
                <c:pt idx="5237">
                  <c:v>636</c:v>
                </c:pt>
                <c:pt idx="5238">
                  <c:v>470</c:v>
                </c:pt>
                <c:pt idx="5239">
                  <c:v>636</c:v>
                </c:pt>
                <c:pt idx="5240">
                  <c:v>636</c:v>
                </c:pt>
                <c:pt idx="5241">
                  <c:v>636</c:v>
                </c:pt>
                <c:pt idx="5242">
                  <c:v>636</c:v>
                </c:pt>
                <c:pt idx="5243">
                  <c:v>636</c:v>
                </c:pt>
                <c:pt idx="5244">
                  <c:v>636</c:v>
                </c:pt>
                <c:pt idx="5245">
                  <c:v>636</c:v>
                </c:pt>
                <c:pt idx="5246">
                  <c:v>636</c:v>
                </c:pt>
                <c:pt idx="5247">
                  <c:v>636</c:v>
                </c:pt>
                <c:pt idx="5248">
                  <c:v>636</c:v>
                </c:pt>
                <c:pt idx="5249">
                  <c:v>636</c:v>
                </c:pt>
                <c:pt idx="5250">
                  <c:v>636</c:v>
                </c:pt>
                <c:pt idx="5251">
                  <c:v>636</c:v>
                </c:pt>
                <c:pt idx="5252">
                  <c:v>636</c:v>
                </c:pt>
                <c:pt idx="5253">
                  <c:v>636</c:v>
                </c:pt>
                <c:pt idx="5254">
                  <c:v>636</c:v>
                </c:pt>
                <c:pt idx="5255">
                  <c:v>636</c:v>
                </c:pt>
                <c:pt idx="5256">
                  <c:v>636</c:v>
                </c:pt>
                <c:pt idx="5257">
                  <c:v>636</c:v>
                </c:pt>
                <c:pt idx="5258">
                  <c:v>594.55999999999995</c:v>
                </c:pt>
                <c:pt idx="5259">
                  <c:v>600.01</c:v>
                </c:pt>
                <c:pt idx="5260">
                  <c:v>544.19000000000005</c:v>
                </c:pt>
                <c:pt idx="5261">
                  <c:v>476.44</c:v>
                </c:pt>
                <c:pt idx="5262">
                  <c:v>370.9</c:v>
                </c:pt>
                <c:pt idx="5263">
                  <c:v>397.99</c:v>
                </c:pt>
                <c:pt idx="5264">
                  <c:v>397.21</c:v>
                </c:pt>
                <c:pt idx="5265">
                  <c:v>370.76</c:v>
                </c:pt>
                <c:pt idx="5266">
                  <c:v>434.56</c:v>
                </c:pt>
                <c:pt idx="5267">
                  <c:v>406.15</c:v>
                </c:pt>
                <c:pt idx="5268">
                  <c:v>434.56</c:v>
                </c:pt>
                <c:pt idx="5269">
                  <c:v>479.99</c:v>
                </c:pt>
                <c:pt idx="5270">
                  <c:v>490</c:v>
                </c:pt>
                <c:pt idx="5271">
                  <c:v>514</c:v>
                </c:pt>
                <c:pt idx="5272">
                  <c:v>514.01</c:v>
                </c:pt>
                <c:pt idx="5273">
                  <c:v>593.57000000000005</c:v>
                </c:pt>
                <c:pt idx="5274">
                  <c:v>594.55999999999995</c:v>
                </c:pt>
                <c:pt idx="5275">
                  <c:v>636</c:v>
                </c:pt>
                <c:pt idx="5276">
                  <c:v>636</c:v>
                </c:pt>
                <c:pt idx="5277">
                  <c:v>636</c:v>
                </c:pt>
                <c:pt idx="5278">
                  <c:v>636</c:v>
                </c:pt>
                <c:pt idx="5279">
                  <c:v>599.99</c:v>
                </c:pt>
                <c:pt idx="5280">
                  <c:v>494.01</c:v>
                </c:pt>
                <c:pt idx="5281">
                  <c:v>373.68</c:v>
                </c:pt>
                <c:pt idx="5282">
                  <c:v>494.02</c:v>
                </c:pt>
                <c:pt idx="5283">
                  <c:v>406.01</c:v>
                </c:pt>
                <c:pt idx="5284">
                  <c:v>397.22</c:v>
                </c:pt>
                <c:pt idx="5285">
                  <c:v>396.57</c:v>
                </c:pt>
                <c:pt idx="5286">
                  <c:v>378.65</c:v>
                </c:pt>
                <c:pt idx="5287">
                  <c:v>373.67</c:v>
                </c:pt>
                <c:pt idx="5288">
                  <c:v>536.54</c:v>
                </c:pt>
                <c:pt idx="5289">
                  <c:v>636</c:v>
                </c:pt>
                <c:pt idx="5290">
                  <c:v>636</c:v>
                </c:pt>
                <c:pt idx="5291">
                  <c:v>636</c:v>
                </c:pt>
                <c:pt idx="5292">
                  <c:v>636</c:v>
                </c:pt>
                <c:pt idx="5293">
                  <c:v>636</c:v>
                </c:pt>
                <c:pt idx="5294">
                  <c:v>636</c:v>
                </c:pt>
                <c:pt idx="5295">
                  <c:v>636</c:v>
                </c:pt>
                <c:pt idx="5296">
                  <c:v>636</c:v>
                </c:pt>
                <c:pt idx="5297">
                  <c:v>636</c:v>
                </c:pt>
                <c:pt idx="5298">
                  <c:v>636</c:v>
                </c:pt>
                <c:pt idx="5299">
                  <c:v>636</c:v>
                </c:pt>
                <c:pt idx="5300">
                  <c:v>636</c:v>
                </c:pt>
                <c:pt idx="5301">
                  <c:v>636</c:v>
                </c:pt>
                <c:pt idx="5302">
                  <c:v>636</c:v>
                </c:pt>
                <c:pt idx="5303">
                  <c:v>636</c:v>
                </c:pt>
                <c:pt idx="5304">
                  <c:v>636</c:v>
                </c:pt>
                <c:pt idx="5305">
                  <c:v>594.99</c:v>
                </c:pt>
                <c:pt idx="5306">
                  <c:v>497.71</c:v>
                </c:pt>
                <c:pt idx="5307">
                  <c:v>449.99</c:v>
                </c:pt>
                <c:pt idx="5308">
                  <c:v>396.61</c:v>
                </c:pt>
                <c:pt idx="5309">
                  <c:v>513.99</c:v>
                </c:pt>
                <c:pt idx="5310">
                  <c:v>396.61</c:v>
                </c:pt>
                <c:pt idx="5311">
                  <c:v>425.54</c:v>
                </c:pt>
                <c:pt idx="5312">
                  <c:v>636</c:v>
                </c:pt>
                <c:pt idx="5313">
                  <c:v>636</c:v>
                </c:pt>
                <c:pt idx="5314">
                  <c:v>636</c:v>
                </c:pt>
                <c:pt idx="5315">
                  <c:v>636</c:v>
                </c:pt>
                <c:pt idx="5316">
                  <c:v>636</c:v>
                </c:pt>
                <c:pt idx="5317">
                  <c:v>636</c:v>
                </c:pt>
                <c:pt idx="5318">
                  <c:v>636</c:v>
                </c:pt>
                <c:pt idx="5319">
                  <c:v>636</c:v>
                </c:pt>
                <c:pt idx="5320">
                  <c:v>636</c:v>
                </c:pt>
                <c:pt idx="5321">
                  <c:v>636</c:v>
                </c:pt>
                <c:pt idx="5322">
                  <c:v>636</c:v>
                </c:pt>
                <c:pt idx="5323">
                  <c:v>636</c:v>
                </c:pt>
                <c:pt idx="5324">
                  <c:v>636</c:v>
                </c:pt>
                <c:pt idx="5325">
                  <c:v>636</c:v>
                </c:pt>
                <c:pt idx="5326">
                  <c:v>636</c:v>
                </c:pt>
                <c:pt idx="5327">
                  <c:v>636</c:v>
                </c:pt>
                <c:pt idx="5328">
                  <c:v>551.99</c:v>
                </c:pt>
                <c:pt idx="5329">
                  <c:v>598.99</c:v>
                </c:pt>
                <c:pt idx="5330">
                  <c:v>598.9</c:v>
                </c:pt>
                <c:pt idx="5331">
                  <c:v>438.23</c:v>
                </c:pt>
                <c:pt idx="5332">
                  <c:v>417.33</c:v>
                </c:pt>
                <c:pt idx="5333">
                  <c:v>407.7</c:v>
                </c:pt>
                <c:pt idx="5334">
                  <c:v>374.05</c:v>
                </c:pt>
                <c:pt idx="5335">
                  <c:v>407.7</c:v>
                </c:pt>
                <c:pt idx="5336">
                  <c:v>636</c:v>
                </c:pt>
                <c:pt idx="5337">
                  <c:v>636</c:v>
                </c:pt>
                <c:pt idx="5338">
                  <c:v>636</c:v>
                </c:pt>
                <c:pt idx="5339">
                  <c:v>636</c:v>
                </c:pt>
                <c:pt idx="5340">
                  <c:v>636</c:v>
                </c:pt>
                <c:pt idx="5341">
                  <c:v>636</c:v>
                </c:pt>
                <c:pt idx="5342">
                  <c:v>636</c:v>
                </c:pt>
                <c:pt idx="5343">
                  <c:v>636</c:v>
                </c:pt>
                <c:pt idx="5344">
                  <c:v>636</c:v>
                </c:pt>
                <c:pt idx="5345">
                  <c:v>636</c:v>
                </c:pt>
                <c:pt idx="5346">
                  <c:v>636</c:v>
                </c:pt>
                <c:pt idx="5347">
                  <c:v>636</c:v>
                </c:pt>
                <c:pt idx="5348">
                  <c:v>636</c:v>
                </c:pt>
                <c:pt idx="5349">
                  <c:v>636</c:v>
                </c:pt>
                <c:pt idx="5350">
                  <c:v>636</c:v>
                </c:pt>
                <c:pt idx="5351">
                  <c:v>636</c:v>
                </c:pt>
                <c:pt idx="5352">
                  <c:v>550.99</c:v>
                </c:pt>
                <c:pt idx="5353">
                  <c:v>550.98</c:v>
                </c:pt>
                <c:pt idx="5354">
                  <c:v>397.22</c:v>
                </c:pt>
                <c:pt idx="5355">
                  <c:v>372.77</c:v>
                </c:pt>
                <c:pt idx="5356">
                  <c:v>445.91</c:v>
                </c:pt>
                <c:pt idx="5357">
                  <c:v>379.03</c:v>
                </c:pt>
                <c:pt idx="5358">
                  <c:v>365.8</c:v>
                </c:pt>
                <c:pt idx="5359">
                  <c:v>377.49</c:v>
                </c:pt>
                <c:pt idx="5360">
                  <c:v>519.91</c:v>
                </c:pt>
                <c:pt idx="5361">
                  <c:v>636</c:v>
                </c:pt>
                <c:pt idx="5362">
                  <c:v>636</c:v>
                </c:pt>
                <c:pt idx="5363">
                  <c:v>636</c:v>
                </c:pt>
                <c:pt idx="5364">
                  <c:v>636</c:v>
                </c:pt>
                <c:pt idx="5365">
                  <c:v>636</c:v>
                </c:pt>
                <c:pt idx="5366">
                  <c:v>636</c:v>
                </c:pt>
                <c:pt idx="5367">
                  <c:v>636</c:v>
                </c:pt>
                <c:pt idx="5368">
                  <c:v>636</c:v>
                </c:pt>
                <c:pt idx="5369">
                  <c:v>636</c:v>
                </c:pt>
                <c:pt idx="5370">
                  <c:v>636</c:v>
                </c:pt>
                <c:pt idx="5371">
                  <c:v>636</c:v>
                </c:pt>
                <c:pt idx="5372">
                  <c:v>636</c:v>
                </c:pt>
                <c:pt idx="5373">
                  <c:v>636</c:v>
                </c:pt>
                <c:pt idx="5374">
                  <c:v>636</c:v>
                </c:pt>
                <c:pt idx="5375">
                  <c:v>537.67999999999995</c:v>
                </c:pt>
                <c:pt idx="5376">
                  <c:v>588.89</c:v>
                </c:pt>
                <c:pt idx="5377">
                  <c:v>588.88</c:v>
                </c:pt>
                <c:pt idx="5378">
                  <c:v>399.88</c:v>
                </c:pt>
                <c:pt idx="5379">
                  <c:v>399.87</c:v>
                </c:pt>
                <c:pt idx="5380">
                  <c:v>437.3</c:v>
                </c:pt>
                <c:pt idx="5381">
                  <c:v>379.2</c:v>
                </c:pt>
                <c:pt idx="5382">
                  <c:v>364.23</c:v>
                </c:pt>
                <c:pt idx="5383">
                  <c:v>365.76</c:v>
                </c:pt>
                <c:pt idx="5384">
                  <c:v>376.37</c:v>
                </c:pt>
                <c:pt idx="5385">
                  <c:v>537.69000000000005</c:v>
                </c:pt>
                <c:pt idx="5386">
                  <c:v>588.89</c:v>
                </c:pt>
                <c:pt idx="5387">
                  <c:v>548.57000000000005</c:v>
                </c:pt>
                <c:pt idx="5388">
                  <c:v>400</c:v>
                </c:pt>
                <c:pt idx="5389">
                  <c:v>409.91</c:v>
                </c:pt>
                <c:pt idx="5390">
                  <c:v>636</c:v>
                </c:pt>
                <c:pt idx="5391">
                  <c:v>636</c:v>
                </c:pt>
                <c:pt idx="5392">
                  <c:v>636</c:v>
                </c:pt>
                <c:pt idx="5393">
                  <c:v>636</c:v>
                </c:pt>
                <c:pt idx="5394">
                  <c:v>545.03</c:v>
                </c:pt>
                <c:pt idx="5395">
                  <c:v>537.67999999999995</c:v>
                </c:pt>
                <c:pt idx="5396">
                  <c:v>600</c:v>
                </c:pt>
                <c:pt idx="5397">
                  <c:v>588.89</c:v>
                </c:pt>
                <c:pt idx="5398">
                  <c:v>487.71</c:v>
                </c:pt>
                <c:pt idx="5399">
                  <c:v>349.99</c:v>
                </c:pt>
                <c:pt idx="5400">
                  <c:v>533.89</c:v>
                </c:pt>
                <c:pt idx="5401">
                  <c:v>524.4</c:v>
                </c:pt>
                <c:pt idx="5402">
                  <c:v>410.01</c:v>
                </c:pt>
                <c:pt idx="5403">
                  <c:v>399.99</c:v>
                </c:pt>
                <c:pt idx="5404">
                  <c:v>460.16</c:v>
                </c:pt>
                <c:pt idx="5405">
                  <c:v>387.02</c:v>
                </c:pt>
                <c:pt idx="5406">
                  <c:v>360.34</c:v>
                </c:pt>
                <c:pt idx="5407">
                  <c:v>373.27</c:v>
                </c:pt>
                <c:pt idx="5408">
                  <c:v>387.01</c:v>
                </c:pt>
                <c:pt idx="5409">
                  <c:v>396.99</c:v>
                </c:pt>
                <c:pt idx="5410">
                  <c:v>414.13</c:v>
                </c:pt>
                <c:pt idx="5411">
                  <c:v>450</c:v>
                </c:pt>
                <c:pt idx="5412">
                  <c:v>396.99</c:v>
                </c:pt>
                <c:pt idx="5413">
                  <c:v>414.13</c:v>
                </c:pt>
                <c:pt idx="5414">
                  <c:v>500.01</c:v>
                </c:pt>
                <c:pt idx="5415">
                  <c:v>495.01</c:v>
                </c:pt>
                <c:pt idx="5416">
                  <c:v>414.13</c:v>
                </c:pt>
                <c:pt idx="5417">
                  <c:v>446.59</c:v>
                </c:pt>
                <c:pt idx="5418">
                  <c:v>400</c:v>
                </c:pt>
                <c:pt idx="5419">
                  <c:v>533.89</c:v>
                </c:pt>
                <c:pt idx="5420">
                  <c:v>600</c:v>
                </c:pt>
                <c:pt idx="5421">
                  <c:v>545.99</c:v>
                </c:pt>
                <c:pt idx="5422">
                  <c:v>500.01</c:v>
                </c:pt>
                <c:pt idx="5423">
                  <c:v>411.4</c:v>
                </c:pt>
                <c:pt idx="5424">
                  <c:v>500</c:v>
                </c:pt>
                <c:pt idx="5425">
                  <c:v>450.01</c:v>
                </c:pt>
                <c:pt idx="5426">
                  <c:v>400.01</c:v>
                </c:pt>
                <c:pt idx="5427">
                  <c:v>390.01</c:v>
                </c:pt>
                <c:pt idx="5428">
                  <c:v>382.96</c:v>
                </c:pt>
                <c:pt idx="5429">
                  <c:v>430.42</c:v>
                </c:pt>
                <c:pt idx="5430">
                  <c:v>363.48</c:v>
                </c:pt>
                <c:pt idx="5431">
                  <c:v>378.83</c:v>
                </c:pt>
                <c:pt idx="5432">
                  <c:v>363.72</c:v>
                </c:pt>
                <c:pt idx="5433">
                  <c:v>356.01</c:v>
                </c:pt>
                <c:pt idx="5434">
                  <c:v>396.26</c:v>
                </c:pt>
                <c:pt idx="5435">
                  <c:v>400</c:v>
                </c:pt>
                <c:pt idx="5436">
                  <c:v>368.38</c:v>
                </c:pt>
                <c:pt idx="5437">
                  <c:v>397.21</c:v>
                </c:pt>
                <c:pt idx="5438">
                  <c:v>396.25</c:v>
                </c:pt>
                <c:pt idx="5439">
                  <c:v>397.22</c:v>
                </c:pt>
                <c:pt idx="5440">
                  <c:v>396.26</c:v>
                </c:pt>
                <c:pt idx="5441">
                  <c:v>396.26</c:v>
                </c:pt>
                <c:pt idx="5442">
                  <c:v>414.12</c:v>
                </c:pt>
                <c:pt idx="5443">
                  <c:v>494.02</c:v>
                </c:pt>
                <c:pt idx="5444">
                  <c:v>636</c:v>
                </c:pt>
                <c:pt idx="5445">
                  <c:v>636</c:v>
                </c:pt>
                <c:pt idx="5446">
                  <c:v>636</c:v>
                </c:pt>
                <c:pt idx="5447">
                  <c:v>566.98</c:v>
                </c:pt>
                <c:pt idx="5448">
                  <c:v>500.01</c:v>
                </c:pt>
                <c:pt idx="5449">
                  <c:v>441.8</c:v>
                </c:pt>
                <c:pt idx="5450">
                  <c:v>379.81</c:v>
                </c:pt>
                <c:pt idx="5451">
                  <c:v>397.22</c:v>
                </c:pt>
                <c:pt idx="5452">
                  <c:v>400</c:v>
                </c:pt>
                <c:pt idx="5453">
                  <c:v>387.01</c:v>
                </c:pt>
                <c:pt idx="5454">
                  <c:v>370.28</c:v>
                </c:pt>
                <c:pt idx="5455">
                  <c:v>412.5</c:v>
                </c:pt>
                <c:pt idx="5456">
                  <c:v>636</c:v>
                </c:pt>
                <c:pt idx="5457">
                  <c:v>636</c:v>
                </c:pt>
                <c:pt idx="5458">
                  <c:v>636</c:v>
                </c:pt>
                <c:pt idx="5459">
                  <c:v>636</c:v>
                </c:pt>
                <c:pt idx="5460">
                  <c:v>636</c:v>
                </c:pt>
                <c:pt idx="5461">
                  <c:v>636</c:v>
                </c:pt>
                <c:pt idx="5462">
                  <c:v>636</c:v>
                </c:pt>
                <c:pt idx="5463">
                  <c:v>636</c:v>
                </c:pt>
                <c:pt idx="5464">
                  <c:v>636</c:v>
                </c:pt>
                <c:pt idx="5465">
                  <c:v>636</c:v>
                </c:pt>
                <c:pt idx="5466">
                  <c:v>636</c:v>
                </c:pt>
                <c:pt idx="5467">
                  <c:v>636</c:v>
                </c:pt>
                <c:pt idx="5468">
                  <c:v>636</c:v>
                </c:pt>
                <c:pt idx="5469">
                  <c:v>636</c:v>
                </c:pt>
                <c:pt idx="5470">
                  <c:v>636</c:v>
                </c:pt>
                <c:pt idx="5471">
                  <c:v>636</c:v>
                </c:pt>
                <c:pt idx="5472">
                  <c:v>566.97</c:v>
                </c:pt>
                <c:pt idx="5473">
                  <c:v>560.99</c:v>
                </c:pt>
                <c:pt idx="5474">
                  <c:v>473.9</c:v>
                </c:pt>
                <c:pt idx="5475">
                  <c:v>386.09</c:v>
                </c:pt>
                <c:pt idx="5476">
                  <c:v>410.23</c:v>
                </c:pt>
                <c:pt idx="5477">
                  <c:v>384.1</c:v>
                </c:pt>
                <c:pt idx="5478">
                  <c:v>371.45</c:v>
                </c:pt>
                <c:pt idx="5479">
                  <c:v>371.07</c:v>
                </c:pt>
                <c:pt idx="5480">
                  <c:v>431.05</c:v>
                </c:pt>
                <c:pt idx="5481">
                  <c:v>636</c:v>
                </c:pt>
                <c:pt idx="5482">
                  <c:v>636</c:v>
                </c:pt>
                <c:pt idx="5483">
                  <c:v>636</c:v>
                </c:pt>
                <c:pt idx="5484">
                  <c:v>636</c:v>
                </c:pt>
                <c:pt idx="5485">
                  <c:v>636</c:v>
                </c:pt>
                <c:pt idx="5486">
                  <c:v>636</c:v>
                </c:pt>
                <c:pt idx="5487">
                  <c:v>636</c:v>
                </c:pt>
                <c:pt idx="5488">
                  <c:v>636</c:v>
                </c:pt>
                <c:pt idx="5489">
                  <c:v>636</c:v>
                </c:pt>
                <c:pt idx="5490">
                  <c:v>636</c:v>
                </c:pt>
                <c:pt idx="5491">
                  <c:v>636</c:v>
                </c:pt>
                <c:pt idx="5492">
                  <c:v>636</c:v>
                </c:pt>
                <c:pt idx="5493">
                  <c:v>636</c:v>
                </c:pt>
                <c:pt idx="5494">
                  <c:v>636</c:v>
                </c:pt>
                <c:pt idx="5495">
                  <c:v>636</c:v>
                </c:pt>
                <c:pt idx="5496">
                  <c:v>636</c:v>
                </c:pt>
                <c:pt idx="5497">
                  <c:v>600</c:v>
                </c:pt>
                <c:pt idx="5498">
                  <c:v>561.99</c:v>
                </c:pt>
                <c:pt idx="5499">
                  <c:v>598.99</c:v>
                </c:pt>
                <c:pt idx="5500">
                  <c:v>560.97</c:v>
                </c:pt>
                <c:pt idx="5501">
                  <c:v>464.65</c:v>
                </c:pt>
                <c:pt idx="5502">
                  <c:v>372.87</c:v>
                </c:pt>
                <c:pt idx="5503">
                  <c:v>404.09</c:v>
                </c:pt>
                <c:pt idx="5504">
                  <c:v>636</c:v>
                </c:pt>
                <c:pt idx="5505">
                  <c:v>636</c:v>
                </c:pt>
                <c:pt idx="5506">
                  <c:v>636</c:v>
                </c:pt>
                <c:pt idx="5507">
                  <c:v>636</c:v>
                </c:pt>
                <c:pt idx="5508">
                  <c:v>636</c:v>
                </c:pt>
                <c:pt idx="5509">
                  <c:v>636</c:v>
                </c:pt>
                <c:pt idx="5510">
                  <c:v>636</c:v>
                </c:pt>
                <c:pt idx="5511">
                  <c:v>636</c:v>
                </c:pt>
                <c:pt idx="5512">
                  <c:v>636</c:v>
                </c:pt>
                <c:pt idx="5513">
                  <c:v>636</c:v>
                </c:pt>
                <c:pt idx="5514">
                  <c:v>636</c:v>
                </c:pt>
                <c:pt idx="5515">
                  <c:v>636</c:v>
                </c:pt>
                <c:pt idx="5516">
                  <c:v>636</c:v>
                </c:pt>
                <c:pt idx="5517">
                  <c:v>636</c:v>
                </c:pt>
                <c:pt idx="5518">
                  <c:v>636</c:v>
                </c:pt>
                <c:pt idx="5519">
                  <c:v>636</c:v>
                </c:pt>
                <c:pt idx="5520">
                  <c:v>636</c:v>
                </c:pt>
                <c:pt idx="5521">
                  <c:v>610</c:v>
                </c:pt>
                <c:pt idx="5522">
                  <c:v>555.99</c:v>
                </c:pt>
                <c:pt idx="5523">
                  <c:v>578.12</c:v>
                </c:pt>
                <c:pt idx="5524">
                  <c:v>475.64</c:v>
                </c:pt>
                <c:pt idx="5525">
                  <c:v>379.11</c:v>
                </c:pt>
                <c:pt idx="5526">
                  <c:v>360.58</c:v>
                </c:pt>
                <c:pt idx="5527">
                  <c:v>364.23</c:v>
                </c:pt>
                <c:pt idx="5528">
                  <c:v>598.12</c:v>
                </c:pt>
                <c:pt idx="5529">
                  <c:v>636</c:v>
                </c:pt>
                <c:pt idx="5530">
                  <c:v>636</c:v>
                </c:pt>
                <c:pt idx="5531">
                  <c:v>636</c:v>
                </c:pt>
                <c:pt idx="5532">
                  <c:v>499.99</c:v>
                </c:pt>
                <c:pt idx="5533">
                  <c:v>636</c:v>
                </c:pt>
                <c:pt idx="5534">
                  <c:v>636</c:v>
                </c:pt>
                <c:pt idx="5535">
                  <c:v>636</c:v>
                </c:pt>
                <c:pt idx="5536">
                  <c:v>636</c:v>
                </c:pt>
                <c:pt idx="5537">
                  <c:v>636</c:v>
                </c:pt>
                <c:pt idx="5538">
                  <c:v>636</c:v>
                </c:pt>
                <c:pt idx="5539">
                  <c:v>636</c:v>
                </c:pt>
                <c:pt idx="5540">
                  <c:v>636</c:v>
                </c:pt>
                <c:pt idx="5541">
                  <c:v>636</c:v>
                </c:pt>
                <c:pt idx="5542">
                  <c:v>636</c:v>
                </c:pt>
                <c:pt idx="5543">
                  <c:v>585.01</c:v>
                </c:pt>
                <c:pt idx="5544">
                  <c:v>546</c:v>
                </c:pt>
                <c:pt idx="5545">
                  <c:v>465</c:v>
                </c:pt>
                <c:pt idx="5546">
                  <c:v>380</c:v>
                </c:pt>
                <c:pt idx="5547">
                  <c:v>378.87</c:v>
                </c:pt>
                <c:pt idx="5548">
                  <c:v>420.41</c:v>
                </c:pt>
                <c:pt idx="5549">
                  <c:v>398.09</c:v>
                </c:pt>
                <c:pt idx="5550">
                  <c:v>366.83</c:v>
                </c:pt>
                <c:pt idx="5551">
                  <c:v>364.22</c:v>
                </c:pt>
                <c:pt idx="5552">
                  <c:v>376.02</c:v>
                </c:pt>
                <c:pt idx="5553">
                  <c:v>547.1</c:v>
                </c:pt>
                <c:pt idx="5554">
                  <c:v>598.12</c:v>
                </c:pt>
                <c:pt idx="5555">
                  <c:v>636</c:v>
                </c:pt>
                <c:pt idx="5556">
                  <c:v>475.87</c:v>
                </c:pt>
                <c:pt idx="5557">
                  <c:v>420.41</c:v>
                </c:pt>
                <c:pt idx="5558">
                  <c:v>636</c:v>
                </c:pt>
                <c:pt idx="5559">
                  <c:v>599.99</c:v>
                </c:pt>
                <c:pt idx="5560">
                  <c:v>555.98</c:v>
                </c:pt>
                <c:pt idx="5561">
                  <c:v>555.98</c:v>
                </c:pt>
                <c:pt idx="5562">
                  <c:v>547.09</c:v>
                </c:pt>
                <c:pt idx="5563">
                  <c:v>526.25</c:v>
                </c:pt>
                <c:pt idx="5564">
                  <c:v>629.99</c:v>
                </c:pt>
                <c:pt idx="5565">
                  <c:v>555.97</c:v>
                </c:pt>
                <c:pt idx="5566">
                  <c:v>555.98</c:v>
                </c:pt>
                <c:pt idx="5567">
                  <c:v>480.01</c:v>
                </c:pt>
                <c:pt idx="5568">
                  <c:v>514.01</c:v>
                </c:pt>
                <c:pt idx="5569">
                  <c:v>598.11</c:v>
                </c:pt>
                <c:pt idx="5570">
                  <c:v>500.01</c:v>
                </c:pt>
                <c:pt idx="5571">
                  <c:v>400.22</c:v>
                </c:pt>
                <c:pt idx="5572">
                  <c:v>433.33</c:v>
                </c:pt>
                <c:pt idx="5573">
                  <c:v>397.1</c:v>
                </c:pt>
                <c:pt idx="5574">
                  <c:v>360.9</c:v>
                </c:pt>
                <c:pt idx="5575">
                  <c:v>364.56</c:v>
                </c:pt>
                <c:pt idx="5576">
                  <c:v>378.5</c:v>
                </c:pt>
                <c:pt idx="5577">
                  <c:v>550.01</c:v>
                </c:pt>
                <c:pt idx="5578">
                  <c:v>598.11</c:v>
                </c:pt>
                <c:pt idx="5579">
                  <c:v>559.66</c:v>
                </c:pt>
                <c:pt idx="5580">
                  <c:v>470</c:v>
                </c:pt>
                <c:pt idx="5581">
                  <c:v>474.1</c:v>
                </c:pt>
                <c:pt idx="5582">
                  <c:v>555.98</c:v>
                </c:pt>
                <c:pt idx="5583">
                  <c:v>584.99</c:v>
                </c:pt>
                <c:pt idx="5584">
                  <c:v>598.11</c:v>
                </c:pt>
                <c:pt idx="5585">
                  <c:v>482.84</c:v>
                </c:pt>
                <c:pt idx="5586">
                  <c:v>598.11</c:v>
                </c:pt>
                <c:pt idx="5587">
                  <c:v>600.01</c:v>
                </c:pt>
                <c:pt idx="5588">
                  <c:v>636</c:v>
                </c:pt>
                <c:pt idx="5589">
                  <c:v>598.11</c:v>
                </c:pt>
                <c:pt idx="5590">
                  <c:v>534.1</c:v>
                </c:pt>
                <c:pt idx="5591">
                  <c:v>400.01</c:v>
                </c:pt>
                <c:pt idx="5592">
                  <c:v>500</c:v>
                </c:pt>
                <c:pt idx="5593">
                  <c:v>555.97</c:v>
                </c:pt>
                <c:pt idx="5594">
                  <c:v>500</c:v>
                </c:pt>
                <c:pt idx="5595">
                  <c:v>500</c:v>
                </c:pt>
                <c:pt idx="5596">
                  <c:v>442.6</c:v>
                </c:pt>
                <c:pt idx="5597">
                  <c:v>399.89</c:v>
                </c:pt>
                <c:pt idx="5598">
                  <c:v>361.89</c:v>
                </c:pt>
                <c:pt idx="5599">
                  <c:v>378.11</c:v>
                </c:pt>
                <c:pt idx="5600">
                  <c:v>347.6</c:v>
                </c:pt>
                <c:pt idx="5601">
                  <c:v>275.01</c:v>
                </c:pt>
                <c:pt idx="5602">
                  <c:v>384.38</c:v>
                </c:pt>
                <c:pt idx="5603">
                  <c:v>400</c:v>
                </c:pt>
                <c:pt idx="5604">
                  <c:v>397.22</c:v>
                </c:pt>
                <c:pt idx="5605">
                  <c:v>397.21</c:v>
                </c:pt>
                <c:pt idx="5606">
                  <c:v>380</c:v>
                </c:pt>
                <c:pt idx="5607">
                  <c:v>399.89</c:v>
                </c:pt>
                <c:pt idx="5608">
                  <c:v>364.23</c:v>
                </c:pt>
                <c:pt idx="5609">
                  <c:v>397.21</c:v>
                </c:pt>
                <c:pt idx="5610">
                  <c:v>399.89</c:v>
                </c:pt>
                <c:pt idx="5611">
                  <c:v>500</c:v>
                </c:pt>
                <c:pt idx="5612">
                  <c:v>636</c:v>
                </c:pt>
                <c:pt idx="5613">
                  <c:v>555.97</c:v>
                </c:pt>
                <c:pt idx="5614">
                  <c:v>526.09</c:v>
                </c:pt>
                <c:pt idx="5615">
                  <c:v>456.1</c:v>
                </c:pt>
                <c:pt idx="5616">
                  <c:v>450</c:v>
                </c:pt>
                <c:pt idx="5617">
                  <c:v>470</c:v>
                </c:pt>
                <c:pt idx="5618">
                  <c:v>399.84</c:v>
                </c:pt>
                <c:pt idx="5619">
                  <c:v>376.03</c:v>
                </c:pt>
                <c:pt idx="5620">
                  <c:v>400</c:v>
                </c:pt>
                <c:pt idx="5621">
                  <c:v>377.86</c:v>
                </c:pt>
                <c:pt idx="5622">
                  <c:v>368.26</c:v>
                </c:pt>
                <c:pt idx="5623">
                  <c:v>371.45</c:v>
                </c:pt>
                <c:pt idx="5624">
                  <c:v>440.95</c:v>
                </c:pt>
                <c:pt idx="5625">
                  <c:v>469.99</c:v>
                </c:pt>
                <c:pt idx="5626">
                  <c:v>532.55999999999995</c:v>
                </c:pt>
                <c:pt idx="5627">
                  <c:v>556.09</c:v>
                </c:pt>
                <c:pt idx="5628">
                  <c:v>449.99</c:v>
                </c:pt>
                <c:pt idx="5629">
                  <c:v>544.99</c:v>
                </c:pt>
                <c:pt idx="5630">
                  <c:v>599.99</c:v>
                </c:pt>
                <c:pt idx="5631">
                  <c:v>629.99</c:v>
                </c:pt>
                <c:pt idx="5632">
                  <c:v>598.97</c:v>
                </c:pt>
                <c:pt idx="5633">
                  <c:v>598.98</c:v>
                </c:pt>
                <c:pt idx="5634">
                  <c:v>548.08000000000004</c:v>
                </c:pt>
                <c:pt idx="5635">
                  <c:v>533.62</c:v>
                </c:pt>
                <c:pt idx="5636">
                  <c:v>636</c:v>
                </c:pt>
                <c:pt idx="5637">
                  <c:v>556.1</c:v>
                </c:pt>
                <c:pt idx="5638">
                  <c:v>517.65</c:v>
                </c:pt>
                <c:pt idx="5639">
                  <c:v>400.01</c:v>
                </c:pt>
                <c:pt idx="5640">
                  <c:v>487.12</c:v>
                </c:pt>
                <c:pt idx="5641">
                  <c:v>544.97</c:v>
                </c:pt>
                <c:pt idx="5642">
                  <c:v>387.12</c:v>
                </c:pt>
                <c:pt idx="5643">
                  <c:v>375.31</c:v>
                </c:pt>
                <c:pt idx="5644">
                  <c:v>410.86</c:v>
                </c:pt>
                <c:pt idx="5645">
                  <c:v>400</c:v>
                </c:pt>
                <c:pt idx="5646">
                  <c:v>374.42</c:v>
                </c:pt>
                <c:pt idx="5647">
                  <c:v>387.01</c:v>
                </c:pt>
                <c:pt idx="5648">
                  <c:v>450.01</c:v>
                </c:pt>
                <c:pt idx="5649">
                  <c:v>636</c:v>
                </c:pt>
                <c:pt idx="5650">
                  <c:v>630</c:v>
                </c:pt>
                <c:pt idx="5651">
                  <c:v>599</c:v>
                </c:pt>
                <c:pt idx="5652">
                  <c:v>544.98</c:v>
                </c:pt>
                <c:pt idx="5653">
                  <c:v>636</c:v>
                </c:pt>
                <c:pt idx="5654">
                  <c:v>636</c:v>
                </c:pt>
                <c:pt idx="5655">
                  <c:v>636</c:v>
                </c:pt>
                <c:pt idx="5656">
                  <c:v>636</c:v>
                </c:pt>
                <c:pt idx="5657">
                  <c:v>636</c:v>
                </c:pt>
                <c:pt idx="5658">
                  <c:v>636</c:v>
                </c:pt>
                <c:pt idx="5659">
                  <c:v>636</c:v>
                </c:pt>
                <c:pt idx="5660">
                  <c:v>636</c:v>
                </c:pt>
                <c:pt idx="5661">
                  <c:v>636</c:v>
                </c:pt>
                <c:pt idx="5662">
                  <c:v>636</c:v>
                </c:pt>
                <c:pt idx="5663">
                  <c:v>598.98</c:v>
                </c:pt>
                <c:pt idx="5664">
                  <c:v>584.99</c:v>
                </c:pt>
                <c:pt idx="5665">
                  <c:v>560.01</c:v>
                </c:pt>
                <c:pt idx="5666">
                  <c:v>525.98</c:v>
                </c:pt>
                <c:pt idx="5667">
                  <c:v>499.99</c:v>
                </c:pt>
                <c:pt idx="5668">
                  <c:v>414.13</c:v>
                </c:pt>
                <c:pt idx="5669">
                  <c:v>412.45</c:v>
                </c:pt>
                <c:pt idx="5670">
                  <c:v>373.5</c:v>
                </c:pt>
                <c:pt idx="5671">
                  <c:v>377.19</c:v>
                </c:pt>
                <c:pt idx="5672">
                  <c:v>636</c:v>
                </c:pt>
                <c:pt idx="5673">
                  <c:v>636</c:v>
                </c:pt>
                <c:pt idx="5674">
                  <c:v>636</c:v>
                </c:pt>
                <c:pt idx="5675">
                  <c:v>636</c:v>
                </c:pt>
                <c:pt idx="5676">
                  <c:v>636</c:v>
                </c:pt>
                <c:pt idx="5677">
                  <c:v>636</c:v>
                </c:pt>
                <c:pt idx="5678">
                  <c:v>636</c:v>
                </c:pt>
                <c:pt idx="5679">
                  <c:v>636</c:v>
                </c:pt>
                <c:pt idx="5680">
                  <c:v>636</c:v>
                </c:pt>
                <c:pt idx="5681">
                  <c:v>636</c:v>
                </c:pt>
                <c:pt idx="5682">
                  <c:v>636</c:v>
                </c:pt>
                <c:pt idx="5683">
                  <c:v>636</c:v>
                </c:pt>
                <c:pt idx="5684">
                  <c:v>636</c:v>
                </c:pt>
                <c:pt idx="5685">
                  <c:v>636</c:v>
                </c:pt>
                <c:pt idx="5686">
                  <c:v>636</c:v>
                </c:pt>
                <c:pt idx="5687">
                  <c:v>636</c:v>
                </c:pt>
                <c:pt idx="5688">
                  <c:v>636</c:v>
                </c:pt>
                <c:pt idx="5689">
                  <c:v>636</c:v>
                </c:pt>
                <c:pt idx="5690">
                  <c:v>599.99</c:v>
                </c:pt>
                <c:pt idx="5691">
                  <c:v>500</c:v>
                </c:pt>
                <c:pt idx="5692">
                  <c:v>430.23</c:v>
                </c:pt>
                <c:pt idx="5693">
                  <c:v>404.07</c:v>
                </c:pt>
                <c:pt idx="5694">
                  <c:v>404.06</c:v>
                </c:pt>
                <c:pt idx="5695">
                  <c:v>544</c:v>
                </c:pt>
                <c:pt idx="5696">
                  <c:v>636</c:v>
                </c:pt>
                <c:pt idx="5697">
                  <c:v>636</c:v>
                </c:pt>
                <c:pt idx="5698">
                  <c:v>636</c:v>
                </c:pt>
                <c:pt idx="5699">
                  <c:v>636</c:v>
                </c:pt>
                <c:pt idx="5700">
                  <c:v>636</c:v>
                </c:pt>
                <c:pt idx="5701">
                  <c:v>636</c:v>
                </c:pt>
                <c:pt idx="5702">
                  <c:v>636</c:v>
                </c:pt>
                <c:pt idx="5703">
                  <c:v>636</c:v>
                </c:pt>
                <c:pt idx="5704">
                  <c:v>636</c:v>
                </c:pt>
                <c:pt idx="5705">
                  <c:v>636</c:v>
                </c:pt>
                <c:pt idx="5706">
                  <c:v>636</c:v>
                </c:pt>
                <c:pt idx="5707">
                  <c:v>636</c:v>
                </c:pt>
                <c:pt idx="5708">
                  <c:v>636</c:v>
                </c:pt>
                <c:pt idx="5709">
                  <c:v>636</c:v>
                </c:pt>
                <c:pt idx="5710">
                  <c:v>636</c:v>
                </c:pt>
                <c:pt idx="5711">
                  <c:v>636</c:v>
                </c:pt>
                <c:pt idx="5712">
                  <c:v>636</c:v>
                </c:pt>
                <c:pt idx="5713">
                  <c:v>636</c:v>
                </c:pt>
                <c:pt idx="5714">
                  <c:v>599.99</c:v>
                </c:pt>
                <c:pt idx="5715">
                  <c:v>500.01</c:v>
                </c:pt>
                <c:pt idx="5716">
                  <c:v>484.45</c:v>
                </c:pt>
                <c:pt idx="5717">
                  <c:v>484.44</c:v>
                </c:pt>
                <c:pt idx="5718">
                  <c:v>379.28</c:v>
                </c:pt>
                <c:pt idx="5719">
                  <c:v>501.4</c:v>
                </c:pt>
                <c:pt idx="5720">
                  <c:v>636</c:v>
                </c:pt>
                <c:pt idx="5721">
                  <c:v>636</c:v>
                </c:pt>
                <c:pt idx="5722">
                  <c:v>636</c:v>
                </c:pt>
                <c:pt idx="5723">
                  <c:v>636</c:v>
                </c:pt>
                <c:pt idx="5724">
                  <c:v>636</c:v>
                </c:pt>
                <c:pt idx="5725">
                  <c:v>636</c:v>
                </c:pt>
                <c:pt idx="5726">
                  <c:v>636</c:v>
                </c:pt>
                <c:pt idx="5727">
                  <c:v>636</c:v>
                </c:pt>
                <c:pt idx="5728">
                  <c:v>636</c:v>
                </c:pt>
                <c:pt idx="5729">
                  <c:v>636</c:v>
                </c:pt>
                <c:pt idx="5730">
                  <c:v>636</c:v>
                </c:pt>
                <c:pt idx="5731">
                  <c:v>636</c:v>
                </c:pt>
                <c:pt idx="5732">
                  <c:v>636</c:v>
                </c:pt>
                <c:pt idx="5733">
                  <c:v>636</c:v>
                </c:pt>
                <c:pt idx="5734">
                  <c:v>636</c:v>
                </c:pt>
                <c:pt idx="5735">
                  <c:v>636</c:v>
                </c:pt>
                <c:pt idx="5736">
                  <c:v>636</c:v>
                </c:pt>
                <c:pt idx="5737">
                  <c:v>636</c:v>
                </c:pt>
                <c:pt idx="5738">
                  <c:v>599.99</c:v>
                </c:pt>
                <c:pt idx="5739">
                  <c:v>636</c:v>
                </c:pt>
                <c:pt idx="5740">
                  <c:v>560.01</c:v>
                </c:pt>
                <c:pt idx="5741">
                  <c:v>525.97</c:v>
                </c:pt>
                <c:pt idx="5742">
                  <c:v>478.06</c:v>
                </c:pt>
                <c:pt idx="5743">
                  <c:v>378.3</c:v>
                </c:pt>
                <c:pt idx="5744">
                  <c:v>523.07000000000005</c:v>
                </c:pt>
                <c:pt idx="5745">
                  <c:v>636</c:v>
                </c:pt>
                <c:pt idx="5746">
                  <c:v>636</c:v>
                </c:pt>
                <c:pt idx="5747">
                  <c:v>636</c:v>
                </c:pt>
                <c:pt idx="5748">
                  <c:v>636</c:v>
                </c:pt>
                <c:pt idx="5749">
                  <c:v>636</c:v>
                </c:pt>
                <c:pt idx="5750">
                  <c:v>636</c:v>
                </c:pt>
                <c:pt idx="5751">
                  <c:v>636</c:v>
                </c:pt>
                <c:pt idx="5752">
                  <c:v>636</c:v>
                </c:pt>
                <c:pt idx="5753">
                  <c:v>636</c:v>
                </c:pt>
                <c:pt idx="5754">
                  <c:v>636</c:v>
                </c:pt>
                <c:pt idx="5755">
                  <c:v>636</c:v>
                </c:pt>
                <c:pt idx="5756">
                  <c:v>636</c:v>
                </c:pt>
                <c:pt idx="5757">
                  <c:v>636</c:v>
                </c:pt>
                <c:pt idx="5758">
                  <c:v>636</c:v>
                </c:pt>
                <c:pt idx="5759">
                  <c:v>635.99</c:v>
                </c:pt>
                <c:pt idx="5760">
                  <c:v>636</c:v>
                </c:pt>
                <c:pt idx="5761">
                  <c:v>636</c:v>
                </c:pt>
                <c:pt idx="5762">
                  <c:v>523.04</c:v>
                </c:pt>
                <c:pt idx="5763">
                  <c:v>449.13</c:v>
                </c:pt>
                <c:pt idx="5764">
                  <c:v>523.04999999999995</c:v>
                </c:pt>
                <c:pt idx="5765">
                  <c:v>475.21</c:v>
                </c:pt>
                <c:pt idx="5766">
                  <c:v>366.48</c:v>
                </c:pt>
                <c:pt idx="5767">
                  <c:v>372.75</c:v>
                </c:pt>
                <c:pt idx="5768">
                  <c:v>363.93</c:v>
                </c:pt>
                <c:pt idx="5769">
                  <c:v>361.87</c:v>
                </c:pt>
                <c:pt idx="5770">
                  <c:v>387.01</c:v>
                </c:pt>
                <c:pt idx="5771">
                  <c:v>400</c:v>
                </c:pt>
                <c:pt idx="5772">
                  <c:v>373.95</c:v>
                </c:pt>
                <c:pt idx="5773">
                  <c:v>427.02</c:v>
                </c:pt>
                <c:pt idx="5774">
                  <c:v>510.01</c:v>
                </c:pt>
                <c:pt idx="5775">
                  <c:v>549.99</c:v>
                </c:pt>
                <c:pt idx="5776">
                  <c:v>636</c:v>
                </c:pt>
                <c:pt idx="5777">
                  <c:v>636</c:v>
                </c:pt>
                <c:pt idx="5778">
                  <c:v>600</c:v>
                </c:pt>
                <c:pt idx="5779">
                  <c:v>636</c:v>
                </c:pt>
                <c:pt idx="5780">
                  <c:v>636</c:v>
                </c:pt>
                <c:pt idx="5781">
                  <c:v>636</c:v>
                </c:pt>
                <c:pt idx="5782">
                  <c:v>636</c:v>
                </c:pt>
                <c:pt idx="5783">
                  <c:v>523.02</c:v>
                </c:pt>
                <c:pt idx="5784">
                  <c:v>619.99</c:v>
                </c:pt>
                <c:pt idx="5785">
                  <c:v>550.01</c:v>
                </c:pt>
                <c:pt idx="5786">
                  <c:v>464.52</c:v>
                </c:pt>
                <c:pt idx="5787">
                  <c:v>475.35</c:v>
                </c:pt>
                <c:pt idx="5788">
                  <c:v>438.24</c:v>
                </c:pt>
                <c:pt idx="5789">
                  <c:v>375</c:v>
                </c:pt>
                <c:pt idx="5790">
                  <c:v>362.99</c:v>
                </c:pt>
                <c:pt idx="5791">
                  <c:v>364.23</c:v>
                </c:pt>
                <c:pt idx="5792">
                  <c:v>377.9</c:v>
                </c:pt>
                <c:pt idx="5793">
                  <c:v>514.01</c:v>
                </c:pt>
                <c:pt idx="5794">
                  <c:v>636</c:v>
                </c:pt>
                <c:pt idx="5795">
                  <c:v>579.64</c:v>
                </c:pt>
                <c:pt idx="5796">
                  <c:v>496.93</c:v>
                </c:pt>
                <c:pt idx="5797">
                  <c:v>509.08</c:v>
                </c:pt>
                <c:pt idx="5798">
                  <c:v>635.92999999999995</c:v>
                </c:pt>
                <c:pt idx="5799">
                  <c:v>636</c:v>
                </c:pt>
                <c:pt idx="5800">
                  <c:v>636</c:v>
                </c:pt>
                <c:pt idx="5801">
                  <c:v>636</c:v>
                </c:pt>
                <c:pt idx="5802">
                  <c:v>636</c:v>
                </c:pt>
                <c:pt idx="5803">
                  <c:v>636</c:v>
                </c:pt>
                <c:pt idx="5804">
                  <c:v>636</c:v>
                </c:pt>
                <c:pt idx="5805">
                  <c:v>636</c:v>
                </c:pt>
                <c:pt idx="5806">
                  <c:v>636</c:v>
                </c:pt>
                <c:pt idx="5807">
                  <c:v>514</c:v>
                </c:pt>
                <c:pt idx="5808">
                  <c:v>600</c:v>
                </c:pt>
                <c:pt idx="5809">
                  <c:v>555</c:v>
                </c:pt>
                <c:pt idx="5810">
                  <c:v>438.66</c:v>
                </c:pt>
                <c:pt idx="5811">
                  <c:v>449.99</c:v>
                </c:pt>
                <c:pt idx="5812">
                  <c:v>438.66</c:v>
                </c:pt>
                <c:pt idx="5813">
                  <c:v>410</c:v>
                </c:pt>
                <c:pt idx="5814">
                  <c:v>367.07</c:v>
                </c:pt>
                <c:pt idx="5815">
                  <c:v>362.47</c:v>
                </c:pt>
                <c:pt idx="5816">
                  <c:v>514.01</c:v>
                </c:pt>
                <c:pt idx="5817">
                  <c:v>636</c:v>
                </c:pt>
                <c:pt idx="5818">
                  <c:v>636</c:v>
                </c:pt>
                <c:pt idx="5819">
                  <c:v>636</c:v>
                </c:pt>
                <c:pt idx="5820">
                  <c:v>636</c:v>
                </c:pt>
                <c:pt idx="5821">
                  <c:v>636</c:v>
                </c:pt>
                <c:pt idx="5822">
                  <c:v>636</c:v>
                </c:pt>
                <c:pt idx="5823">
                  <c:v>636</c:v>
                </c:pt>
                <c:pt idx="5824">
                  <c:v>636</c:v>
                </c:pt>
                <c:pt idx="5825">
                  <c:v>636</c:v>
                </c:pt>
                <c:pt idx="5826">
                  <c:v>636</c:v>
                </c:pt>
                <c:pt idx="5827">
                  <c:v>636</c:v>
                </c:pt>
                <c:pt idx="5828">
                  <c:v>636</c:v>
                </c:pt>
                <c:pt idx="5829">
                  <c:v>636</c:v>
                </c:pt>
                <c:pt idx="5830">
                  <c:v>636</c:v>
                </c:pt>
                <c:pt idx="5831">
                  <c:v>636</c:v>
                </c:pt>
                <c:pt idx="5832">
                  <c:v>550</c:v>
                </c:pt>
                <c:pt idx="5833">
                  <c:v>575.21</c:v>
                </c:pt>
                <c:pt idx="5834">
                  <c:v>476.32</c:v>
                </c:pt>
                <c:pt idx="5835">
                  <c:v>514.01</c:v>
                </c:pt>
                <c:pt idx="5836">
                  <c:v>455.04</c:v>
                </c:pt>
                <c:pt idx="5837">
                  <c:v>410.88</c:v>
                </c:pt>
                <c:pt idx="5838">
                  <c:v>376.36</c:v>
                </c:pt>
                <c:pt idx="5839">
                  <c:v>410.87</c:v>
                </c:pt>
                <c:pt idx="5840">
                  <c:v>655</c:v>
                </c:pt>
                <c:pt idx="5841">
                  <c:v>674</c:v>
                </c:pt>
                <c:pt idx="5842">
                  <c:v>674</c:v>
                </c:pt>
                <c:pt idx="5843">
                  <c:v>674</c:v>
                </c:pt>
                <c:pt idx="5844">
                  <c:v>674</c:v>
                </c:pt>
                <c:pt idx="5845">
                  <c:v>674</c:v>
                </c:pt>
                <c:pt idx="5846">
                  <c:v>674</c:v>
                </c:pt>
                <c:pt idx="5847">
                  <c:v>674</c:v>
                </c:pt>
                <c:pt idx="5848">
                  <c:v>674</c:v>
                </c:pt>
                <c:pt idx="5849">
                  <c:v>674</c:v>
                </c:pt>
                <c:pt idx="5850">
                  <c:v>674</c:v>
                </c:pt>
                <c:pt idx="5851">
                  <c:v>674</c:v>
                </c:pt>
                <c:pt idx="5852">
                  <c:v>674</c:v>
                </c:pt>
                <c:pt idx="5853">
                  <c:v>674</c:v>
                </c:pt>
                <c:pt idx="5854">
                  <c:v>674</c:v>
                </c:pt>
                <c:pt idx="5855">
                  <c:v>550</c:v>
                </c:pt>
                <c:pt idx="5856">
                  <c:v>595.58000000000004</c:v>
                </c:pt>
                <c:pt idx="5857">
                  <c:v>550</c:v>
                </c:pt>
                <c:pt idx="5858">
                  <c:v>431.04</c:v>
                </c:pt>
                <c:pt idx="5859">
                  <c:v>397.22</c:v>
                </c:pt>
                <c:pt idx="5860">
                  <c:v>390.64</c:v>
                </c:pt>
                <c:pt idx="5861">
                  <c:v>377.4</c:v>
                </c:pt>
                <c:pt idx="5862">
                  <c:v>372.03</c:v>
                </c:pt>
                <c:pt idx="5863">
                  <c:v>371.98</c:v>
                </c:pt>
                <c:pt idx="5864">
                  <c:v>414.12</c:v>
                </c:pt>
                <c:pt idx="5865">
                  <c:v>600</c:v>
                </c:pt>
                <c:pt idx="5866">
                  <c:v>614.99</c:v>
                </c:pt>
                <c:pt idx="5867">
                  <c:v>615</c:v>
                </c:pt>
                <c:pt idx="5868">
                  <c:v>510.56</c:v>
                </c:pt>
                <c:pt idx="5869">
                  <c:v>545.02</c:v>
                </c:pt>
                <c:pt idx="5870">
                  <c:v>674</c:v>
                </c:pt>
                <c:pt idx="5871">
                  <c:v>674</c:v>
                </c:pt>
                <c:pt idx="5872">
                  <c:v>674</c:v>
                </c:pt>
                <c:pt idx="5873">
                  <c:v>674</c:v>
                </c:pt>
                <c:pt idx="5874">
                  <c:v>549.04</c:v>
                </c:pt>
                <c:pt idx="5875">
                  <c:v>614.99</c:v>
                </c:pt>
                <c:pt idx="5876">
                  <c:v>650</c:v>
                </c:pt>
                <c:pt idx="5877">
                  <c:v>545.01</c:v>
                </c:pt>
                <c:pt idx="5878">
                  <c:v>545.02</c:v>
                </c:pt>
                <c:pt idx="5879">
                  <c:v>387.02</c:v>
                </c:pt>
                <c:pt idx="5880">
                  <c:v>540.01</c:v>
                </c:pt>
                <c:pt idx="5881">
                  <c:v>454.84</c:v>
                </c:pt>
                <c:pt idx="5882">
                  <c:v>407.03</c:v>
                </c:pt>
                <c:pt idx="5883">
                  <c:v>400</c:v>
                </c:pt>
                <c:pt idx="5884">
                  <c:v>400.01</c:v>
                </c:pt>
                <c:pt idx="5885">
                  <c:v>379.36</c:v>
                </c:pt>
                <c:pt idx="5886">
                  <c:v>369.87</c:v>
                </c:pt>
                <c:pt idx="5887">
                  <c:v>377.89</c:v>
                </c:pt>
                <c:pt idx="5888">
                  <c:v>404</c:v>
                </c:pt>
                <c:pt idx="5889">
                  <c:v>514</c:v>
                </c:pt>
                <c:pt idx="5890">
                  <c:v>514.01</c:v>
                </c:pt>
                <c:pt idx="5891">
                  <c:v>540.01</c:v>
                </c:pt>
                <c:pt idx="5892">
                  <c:v>379.47</c:v>
                </c:pt>
                <c:pt idx="5893">
                  <c:v>379.17</c:v>
                </c:pt>
                <c:pt idx="5894">
                  <c:v>640</c:v>
                </c:pt>
                <c:pt idx="5895">
                  <c:v>600</c:v>
                </c:pt>
                <c:pt idx="5896">
                  <c:v>599.99</c:v>
                </c:pt>
                <c:pt idx="5897">
                  <c:v>640</c:v>
                </c:pt>
                <c:pt idx="5898">
                  <c:v>600.01</c:v>
                </c:pt>
                <c:pt idx="5899">
                  <c:v>674</c:v>
                </c:pt>
                <c:pt idx="5900">
                  <c:v>674</c:v>
                </c:pt>
                <c:pt idx="5901">
                  <c:v>674</c:v>
                </c:pt>
                <c:pt idx="5902">
                  <c:v>599.99</c:v>
                </c:pt>
                <c:pt idx="5903">
                  <c:v>437.54</c:v>
                </c:pt>
                <c:pt idx="5904">
                  <c:v>455.06</c:v>
                </c:pt>
                <c:pt idx="5905">
                  <c:v>449.33</c:v>
                </c:pt>
                <c:pt idx="5906">
                  <c:v>425.58</c:v>
                </c:pt>
                <c:pt idx="5907">
                  <c:v>451.59</c:v>
                </c:pt>
                <c:pt idx="5908">
                  <c:v>399.01</c:v>
                </c:pt>
                <c:pt idx="5909">
                  <c:v>399</c:v>
                </c:pt>
                <c:pt idx="5910">
                  <c:v>373.17</c:v>
                </c:pt>
                <c:pt idx="5911">
                  <c:v>378.48</c:v>
                </c:pt>
                <c:pt idx="5912">
                  <c:v>428.49</c:v>
                </c:pt>
                <c:pt idx="5913">
                  <c:v>480</c:v>
                </c:pt>
                <c:pt idx="5914">
                  <c:v>538.99</c:v>
                </c:pt>
                <c:pt idx="5915">
                  <c:v>550.01</c:v>
                </c:pt>
                <c:pt idx="5916">
                  <c:v>437.33</c:v>
                </c:pt>
                <c:pt idx="5917">
                  <c:v>524.99</c:v>
                </c:pt>
                <c:pt idx="5918">
                  <c:v>550</c:v>
                </c:pt>
                <c:pt idx="5919">
                  <c:v>550</c:v>
                </c:pt>
                <c:pt idx="5920">
                  <c:v>400</c:v>
                </c:pt>
                <c:pt idx="5921">
                  <c:v>489.77</c:v>
                </c:pt>
                <c:pt idx="5922">
                  <c:v>549.99</c:v>
                </c:pt>
                <c:pt idx="5923">
                  <c:v>640</c:v>
                </c:pt>
                <c:pt idx="5924">
                  <c:v>674</c:v>
                </c:pt>
                <c:pt idx="5925">
                  <c:v>600</c:v>
                </c:pt>
                <c:pt idx="5926">
                  <c:v>525</c:v>
                </c:pt>
                <c:pt idx="5927">
                  <c:v>468.13</c:v>
                </c:pt>
                <c:pt idx="5928">
                  <c:v>674</c:v>
                </c:pt>
                <c:pt idx="5929">
                  <c:v>674</c:v>
                </c:pt>
                <c:pt idx="5930">
                  <c:v>610</c:v>
                </c:pt>
                <c:pt idx="5931">
                  <c:v>610.01</c:v>
                </c:pt>
                <c:pt idx="5932">
                  <c:v>480.01</c:v>
                </c:pt>
                <c:pt idx="5933">
                  <c:v>400.01</c:v>
                </c:pt>
                <c:pt idx="5934">
                  <c:v>466.22</c:v>
                </c:pt>
                <c:pt idx="5935">
                  <c:v>378.89</c:v>
                </c:pt>
                <c:pt idx="5936">
                  <c:v>369.82</c:v>
                </c:pt>
                <c:pt idx="5937">
                  <c:v>369.27</c:v>
                </c:pt>
                <c:pt idx="5938">
                  <c:v>378.88</c:v>
                </c:pt>
                <c:pt idx="5939">
                  <c:v>466.21</c:v>
                </c:pt>
                <c:pt idx="5940">
                  <c:v>376.63</c:v>
                </c:pt>
                <c:pt idx="5941">
                  <c:v>378.37</c:v>
                </c:pt>
                <c:pt idx="5942">
                  <c:v>466.22</c:v>
                </c:pt>
                <c:pt idx="5943">
                  <c:v>525</c:v>
                </c:pt>
                <c:pt idx="5944">
                  <c:v>403</c:v>
                </c:pt>
                <c:pt idx="5945">
                  <c:v>524</c:v>
                </c:pt>
                <c:pt idx="5946">
                  <c:v>466.22</c:v>
                </c:pt>
                <c:pt idx="5947">
                  <c:v>669.99</c:v>
                </c:pt>
                <c:pt idx="5948">
                  <c:v>674</c:v>
                </c:pt>
                <c:pt idx="5949">
                  <c:v>619.99</c:v>
                </c:pt>
                <c:pt idx="5950">
                  <c:v>480.93</c:v>
                </c:pt>
                <c:pt idx="5951">
                  <c:v>466.21</c:v>
                </c:pt>
                <c:pt idx="5952">
                  <c:v>460.87</c:v>
                </c:pt>
                <c:pt idx="5953">
                  <c:v>400.01</c:v>
                </c:pt>
                <c:pt idx="5954">
                  <c:v>379.52</c:v>
                </c:pt>
                <c:pt idx="5955">
                  <c:v>447.03</c:v>
                </c:pt>
                <c:pt idx="5956">
                  <c:v>400.01</c:v>
                </c:pt>
                <c:pt idx="5957">
                  <c:v>414.15</c:v>
                </c:pt>
                <c:pt idx="5958">
                  <c:v>376.91</c:v>
                </c:pt>
                <c:pt idx="5959">
                  <c:v>370</c:v>
                </c:pt>
                <c:pt idx="5960">
                  <c:v>414.56</c:v>
                </c:pt>
                <c:pt idx="5961">
                  <c:v>539</c:v>
                </c:pt>
                <c:pt idx="5962">
                  <c:v>575.01</c:v>
                </c:pt>
                <c:pt idx="5963">
                  <c:v>599.99</c:v>
                </c:pt>
                <c:pt idx="5964">
                  <c:v>419.21</c:v>
                </c:pt>
                <c:pt idx="5965">
                  <c:v>440.01</c:v>
                </c:pt>
                <c:pt idx="5966">
                  <c:v>470</c:v>
                </c:pt>
                <c:pt idx="5967">
                  <c:v>500</c:v>
                </c:pt>
                <c:pt idx="5968">
                  <c:v>500.01</c:v>
                </c:pt>
                <c:pt idx="5969">
                  <c:v>630</c:v>
                </c:pt>
                <c:pt idx="5970">
                  <c:v>599.99</c:v>
                </c:pt>
                <c:pt idx="5971">
                  <c:v>674</c:v>
                </c:pt>
                <c:pt idx="5972">
                  <c:v>674</c:v>
                </c:pt>
                <c:pt idx="5973">
                  <c:v>540.98</c:v>
                </c:pt>
                <c:pt idx="5974">
                  <c:v>539</c:v>
                </c:pt>
                <c:pt idx="5975">
                  <c:v>428.04</c:v>
                </c:pt>
                <c:pt idx="5976">
                  <c:v>484.98</c:v>
                </c:pt>
                <c:pt idx="5977">
                  <c:v>539</c:v>
                </c:pt>
                <c:pt idx="5978">
                  <c:v>425.01</c:v>
                </c:pt>
                <c:pt idx="5979">
                  <c:v>429.99</c:v>
                </c:pt>
                <c:pt idx="5980">
                  <c:v>425</c:v>
                </c:pt>
                <c:pt idx="5981">
                  <c:v>425.01</c:v>
                </c:pt>
                <c:pt idx="5982">
                  <c:v>379.15</c:v>
                </c:pt>
                <c:pt idx="5983">
                  <c:v>403.01</c:v>
                </c:pt>
                <c:pt idx="5984">
                  <c:v>465</c:v>
                </c:pt>
                <c:pt idx="5985">
                  <c:v>536.17999999999995</c:v>
                </c:pt>
                <c:pt idx="5986">
                  <c:v>589.54</c:v>
                </c:pt>
                <c:pt idx="5987">
                  <c:v>615</c:v>
                </c:pt>
                <c:pt idx="5988">
                  <c:v>419.22</c:v>
                </c:pt>
                <c:pt idx="5989">
                  <c:v>470</c:v>
                </c:pt>
                <c:pt idx="5990">
                  <c:v>521.41</c:v>
                </c:pt>
                <c:pt idx="5991">
                  <c:v>538.99</c:v>
                </c:pt>
                <c:pt idx="5992">
                  <c:v>600</c:v>
                </c:pt>
                <c:pt idx="5993">
                  <c:v>669.99</c:v>
                </c:pt>
                <c:pt idx="5994">
                  <c:v>600.01</c:v>
                </c:pt>
                <c:pt idx="5995">
                  <c:v>674</c:v>
                </c:pt>
                <c:pt idx="5996">
                  <c:v>674</c:v>
                </c:pt>
                <c:pt idx="5997">
                  <c:v>640</c:v>
                </c:pt>
                <c:pt idx="5998">
                  <c:v>523.11</c:v>
                </c:pt>
                <c:pt idx="5999">
                  <c:v>470</c:v>
                </c:pt>
                <c:pt idx="6000">
                  <c:v>450</c:v>
                </c:pt>
                <c:pt idx="6001">
                  <c:v>499.97</c:v>
                </c:pt>
                <c:pt idx="6002">
                  <c:v>419.21</c:v>
                </c:pt>
                <c:pt idx="6003">
                  <c:v>469.66</c:v>
                </c:pt>
                <c:pt idx="6004">
                  <c:v>400.01</c:v>
                </c:pt>
                <c:pt idx="6005">
                  <c:v>440.01</c:v>
                </c:pt>
                <c:pt idx="6006">
                  <c:v>378.57</c:v>
                </c:pt>
                <c:pt idx="6007">
                  <c:v>449.13</c:v>
                </c:pt>
                <c:pt idx="6008">
                  <c:v>469.23</c:v>
                </c:pt>
                <c:pt idx="6009">
                  <c:v>639.99</c:v>
                </c:pt>
                <c:pt idx="6010">
                  <c:v>615.01</c:v>
                </c:pt>
                <c:pt idx="6011">
                  <c:v>600.01</c:v>
                </c:pt>
                <c:pt idx="6012">
                  <c:v>444.01</c:v>
                </c:pt>
                <c:pt idx="6013">
                  <c:v>449.99</c:v>
                </c:pt>
                <c:pt idx="6014">
                  <c:v>510.94</c:v>
                </c:pt>
                <c:pt idx="6015">
                  <c:v>549</c:v>
                </c:pt>
                <c:pt idx="6016">
                  <c:v>600</c:v>
                </c:pt>
                <c:pt idx="6017">
                  <c:v>669.99</c:v>
                </c:pt>
                <c:pt idx="6018">
                  <c:v>600.01</c:v>
                </c:pt>
                <c:pt idx="6019">
                  <c:v>674</c:v>
                </c:pt>
                <c:pt idx="6020">
                  <c:v>674</c:v>
                </c:pt>
                <c:pt idx="6021">
                  <c:v>599.99</c:v>
                </c:pt>
                <c:pt idx="6022">
                  <c:v>482.03</c:v>
                </c:pt>
                <c:pt idx="6023">
                  <c:v>428</c:v>
                </c:pt>
                <c:pt idx="6024">
                  <c:v>450.59</c:v>
                </c:pt>
                <c:pt idx="6025">
                  <c:v>459.99</c:v>
                </c:pt>
                <c:pt idx="6026">
                  <c:v>452.65</c:v>
                </c:pt>
                <c:pt idx="6027">
                  <c:v>447.8</c:v>
                </c:pt>
                <c:pt idx="6028">
                  <c:v>450.01</c:v>
                </c:pt>
                <c:pt idx="6029">
                  <c:v>451.87</c:v>
                </c:pt>
                <c:pt idx="6030">
                  <c:v>447.56</c:v>
                </c:pt>
                <c:pt idx="6031">
                  <c:v>449.1</c:v>
                </c:pt>
                <c:pt idx="6032">
                  <c:v>670</c:v>
                </c:pt>
                <c:pt idx="6033">
                  <c:v>620</c:v>
                </c:pt>
                <c:pt idx="6034">
                  <c:v>610</c:v>
                </c:pt>
                <c:pt idx="6035">
                  <c:v>660</c:v>
                </c:pt>
                <c:pt idx="6036">
                  <c:v>455.35</c:v>
                </c:pt>
                <c:pt idx="6037">
                  <c:v>459.36</c:v>
                </c:pt>
                <c:pt idx="6038">
                  <c:v>509.99</c:v>
                </c:pt>
                <c:pt idx="6039">
                  <c:v>510</c:v>
                </c:pt>
                <c:pt idx="6040">
                  <c:v>543.16999999999996</c:v>
                </c:pt>
                <c:pt idx="6041">
                  <c:v>670</c:v>
                </c:pt>
                <c:pt idx="6042">
                  <c:v>619.99</c:v>
                </c:pt>
                <c:pt idx="6043">
                  <c:v>674</c:v>
                </c:pt>
                <c:pt idx="6044">
                  <c:v>674</c:v>
                </c:pt>
                <c:pt idx="6045">
                  <c:v>670</c:v>
                </c:pt>
                <c:pt idx="6046">
                  <c:v>600.99</c:v>
                </c:pt>
                <c:pt idx="6047">
                  <c:v>499.97</c:v>
                </c:pt>
                <c:pt idx="6048">
                  <c:v>463.1</c:v>
                </c:pt>
                <c:pt idx="6049">
                  <c:v>517.45000000000005</c:v>
                </c:pt>
                <c:pt idx="6050">
                  <c:v>459.14</c:v>
                </c:pt>
                <c:pt idx="6051">
                  <c:v>455.69</c:v>
                </c:pt>
                <c:pt idx="6052">
                  <c:v>449.55</c:v>
                </c:pt>
                <c:pt idx="6053">
                  <c:v>448.47</c:v>
                </c:pt>
                <c:pt idx="6054">
                  <c:v>449.57</c:v>
                </c:pt>
                <c:pt idx="6055">
                  <c:v>454.18</c:v>
                </c:pt>
                <c:pt idx="6056">
                  <c:v>674</c:v>
                </c:pt>
                <c:pt idx="6057">
                  <c:v>659.99</c:v>
                </c:pt>
                <c:pt idx="6058">
                  <c:v>659.99</c:v>
                </c:pt>
                <c:pt idx="6059">
                  <c:v>669</c:v>
                </c:pt>
                <c:pt idx="6060">
                  <c:v>451.66</c:v>
                </c:pt>
                <c:pt idx="6061">
                  <c:v>448.13</c:v>
                </c:pt>
                <c:pt idx="6062">
                  <c:v>500.01</c:v>
                </c:pt>
                <c:pt idx="6063">
                  <c:v>540.01</c:v>
                </c:pt>
                <c:pt idx="6064">
                  <c:v>530</c:v>
                </c:pt>
                <c:pt idx="6065">
                  <c:v>639.99</c:v>
                </c:pt>
                <c:pt idx="6066">
                  <c:v>600</c:v>
                </c:pt>
                <c:pt idx="6067">
                  <c:v>674</c:v>
                </c:pt>
                <c:pt idx="6068">
                  <c:v>674</c:v>
                </c:pt>
                <c:pt idx="6069">
                  <c:v>669.99</c:v>
                </c:pt>
                <c:pt idx="6070">
                  <c:v>609.98</c:v>
                </c:pt>
                <c:pt idx="6071">
                  <c:v>582.05999999999995</c:v>
                </c:pt>
                <c:pt idx="6072">
                  <c:v>509.99</c:v>
                </c:pt>
                <c:pt idx="6073">
                  <c:v>547.95000000000005</c:v>
                </c:pt>
                <c:pt idx="6074">
                  <c:v>495.26</c:v>
                </c:pt>
                <c:pt idx="6075">
                  <c:v>479.86</c:v>
                </c:pt>
                <c:pt idx="6076">
                  <c:v>458.98</c:v>
                </c:pt>
                <c:pt idx="6077">
                  <c:v>457.1</c:v>
                </c:pt>
                <c:pt idx="6078">
                  <c:v>450.78</c:v>
                </c:pt>
                <c:pt idx="6079">
                  <c:v>447.45</c:v>
                </c:pt>
                <c:pt idx="6080">
                  <c:v>458.77</c:v>
                </c:pt>
                <c:pt idx="6081">
                  <c:v>509.99</c:v>
                </c:pt>
                <c:pt idx="6082">
                  <c:v>530</c:v>
                </c:pt>
                <c:pt idx="6083">
                  <c:v>640</c:v>
                </c:pt>
                <c:pt idx="6084">
                  <c:v>458.5</c:v>
                </c:pt>
                <c:pt idx="6085">
                  <c:v>499.97</c:v>
                </c:pt>
                <c:pt idx="6086">
                  <c:v>510</c:v>
                </c:pt>
                <c:pt idx="6087">
                  <c:v>509.99</c:v>
                </c:pt>
                <c:pt idx="6088">
                  <c:v>515.94000000000005</c:v>
                </c:pt>
                <c:pt idx="6089">
                  <c:v>670</c:v>
                </c:pt>
                <c:pt idx="6090">
                  <c:v>674</c:v>
                </c:pt>
                <c:pt idx="6091">
                  <c:v>674</c:v>
                </c:pt>
                <c:pt idx="6092">
                  <c:v>674</c:v>
                </c:pt>
                <c:pt idx="6093">
                  <c:v>674</c:v>
                </c:pt>
                <c:pt idx="6094">
                  <c:v>600.01</c:v>
                </c:pt>
                <c:pt idx="6095">
                  <c:v>500.01</c:v>
                </c:pt>
                <c:pt idx="6096">
                  <c:v>500</c:v>
                </c:pt>
                <c:pt idx="6097">
                  <c:v>509.98</c:v>
                </c:pt>
                <c:pt idx="6098">
                  <c:v>458.57</c:v>
                </c:pt>
                <c:pt idx="6099">
                  <c:v>479.66</c:v>
                </c:pt>
                <c:pt idx="6100">
                  <c:v>499.97</c:v>
                </c:pt>
                <c:pt idx="6101">
                  <c:v>459.89</c:v>
                </c:pt>
                <c:pt idx="6102">
                  <c:v>452.69</c:v>
                </c:pt>
                <c:pt idx="6103">
                  <c:v>450</c:v>
                </c:pt>
                <c:pt idx="6104">
                  <c:v>442.7</c:v>
                </c:pt>
                <c:pt idx="6105">
                  <c:v>441.98</c:v>
                </c:pt>
                <c:pt idx="6106">
                  <c:v>446.16</c:v>
                </c:pt>
                <c:pt idx="6107">
                  <c:v>438.02</c:v>
                </c:pt>
                <c:pt idx="6108">
                  <c:v>434.7</c:v>
                </c:pt>
                <c:pt idx="6109">
                  <c:v>442.27</c:v>
                </c:pt>
                <c:pt idx="6110">
                  <c:v>447.8</c:v>
                </c:pt>
                <c:pt idx="6111">
                  <c:v>446.53</c:v>
                </c:pt>
                <c:pt idx="6112">
                  <c:v>446.01</c:v>
                </c:pt>
                <c:pt idx="6113">
                  <c:v>459.25</c:v>
                </c:pt>
                <c:pt idx="6114">
                  <c:v>525.01</c:v>
                </c:pt>
                <c:pt idx="6115">
                  <c:v>674</c:v>
                </c:pt>
                <c:pt idx="6116">
                  <c:v>674</c:v>
                </c:pt>
                <c:pt idx="6117">
                  <c:v>670.88</c:v>
                </c:pt>
                <c:pt idx="6118">
                  <c:v>574.07000000000005</c:v>
                </c:pt>
                <c:pt idx="6119">
                  <c:v>494.07</c:v>
                </c:pt>
                <c:pt idx="6120">
                  <c:v>479.32</c:v>
                </c:pt>
                <c:pt idx="6121">
                  <c:v>458.76</c:v>
                </c:pt>
                <c:pt idx="6122">
                  <c:v>452.21</c:v>
                </c:pt>
                <c:pt idx="6123">
                  <c:v>448.6</c:v>
                </c:pt>
                <c:pt idx="6124">
                  <c:v>445.65</c:v>
                </c:pt>
                <c:pt idx="6125">
                  <c:v>447.9</c:v>
                </c:pt>
                <c:pt idx="6126">
                  <c:v>445.55</c:v>
                </c:pt>
                <c:pt idx="6127">
                  <c:v>451.78</c:v>
                </c:pt>
                <c:pt idx="6128">
                  <c:v>500.01</c:v>
                </c:pt>
                <c:pt idx="6129">
                  <c:v>555.54999999999995</c:v>
                </c:pt>
                <c:pt idx="6130">
                  <c:v>539.51</c:v>
                </c:pt>
                <c:pt idx="6131">
                  <c:v>627</c:v>
                </c:pt>
                <c:pt idx="6132">
                  <c:v>450</c:v>
                </c:pt>
                <c:pt idx="6133">
                  <c:v>455.09</c:v>
                </c:pt>
                <c:pt idx="6134">
                  <c:v>639.99</c:v>
                </c:pt>
                <c:pt idx="6135">
                  <c:v>660</c:v>
                </c:pt>
                <c:pt idx="6136">
                  <c:v>610</c:v>
                </c:pt>
                <c:pt idx="6137">
                  <c:v>674</c:v>
                </c:pt>
                <c:pt idx="6138">
                  <c:v>600</c:v>
                </c:pt>
                <c:pt idx="6139">
                  <c:v>674</c:v>
                </c:pt>
                <c:pt idx="6140">
                  <c:v>674</c:v>
                </c:pt>
                <c:pt idx="6141">
                  <c:v>600</c:v>
                </c:pt>
                <c:pt idx="6142">
                  <c:v>509.93</c:v>
                </c:pt>
                <c:pt idx="6143">
                  <c:v>457.45</c:v>
                </c:pt>
                <c:pt idx="6144">
                  <c:v>457.24</c:v>
                </c:pt>
                <c:pt idx="6145">
                  <c:v>460.93</c:v>
                </c:pt>
                <c:pt idx="6146">
                  <c:v>452.33</c:v>
                </c:pt>
                <c:pt idx="6147">
                  <c:v>457.53</c:v>
                </c:pt>
                <c:pt idx="6148">
                  <c:v>452.2</c:v>
                </c:pt>
                <c:pt idx="6149">
                  <c:v>452.9</c:v>
                </c:pt>
                <c:pt idx="6150">
                  <c:v>450.01</c:v>
                </c:pt>
                <c:pt idx="6151">
                  <c:v>450.22</c:v>
                </c:pt>
                <c:pt idx="6152">
                  <c:v>465.74</c:v>
                </c:pt>
                <c:pt idx="6153">
                  <c:v>599.99</c:v>
                </c:pt>
                <c:pt idx="6154">
                  <c:v>550</c:v>
                </c:pt>
                <c:pt idx="6155">
                  <c:v>600</c:v>
                </c:pt>
                <c:pt idx="6156">
                  <c:v>448.53</c:v>
                </c:pt>
                <c:pt idx="6157">
                  <c:v>453.43</c:v>
                </c:pt>
                <c:pt idx="6158">
                  <c:v>599.99</c:v>
                </c:pt>
                <c:pt idx="6159">
                  <c:v>599.99</c:v>
                </c:pt>
                <c:pt idx="6160">
                  <c:v>595.55999999999995</c:v>
                </c:pt>
                <c:pt idx="6161">
                  <c:v>630.01</c:v>
                </c:pt>
                <c:pt idx="6162">
                  <c:v>530.01</c:v>
                </c:pt>
                <c:pt idx="6163">
                  <c:v>670</c:v>
                </c:pt>
                <c:pt idx="6164">
                  <c:v>669.99</c:v>
                </c:pt>
                <c:pt idx="6165">
                  <c:v>527.88</c:v>
                </c:pt>
                <c:pt idx="6166">
                  <c:v>498.56</c:v>
                </c:pt>
                <c:pt idx="6167">
                  <c:v>452.17</c:v>
                </c:pt>
                <c:pt idx="6168">
                  <c:v>455.21</c:v>
                </c:pt>
                <c:pt idx="6169">
                  <c:v>458.9</c:v>
                </c:pt>
                <c:pt idx="6170">
                  <c:v>451.91</c:v>
                </c:pt>
                <c:pt idx="6171">
                  <c:v>452.4</c:v>
                </c:pt>
                <c:pt idx="6172">
                  <c:v>448.96</c:v>
                </c:pt>
                <c:pt idx="6173">
                  <c:v>449.82</c:v>
                </c:pt>
                <c:pt idx="6174">
                  <c:v>445.16</c:v>
                </c:pt>
                <c:pt idx="6175">
                  <c:v>451.98</c:v>
                </c:pt>
                <c:pt idx="6176">
                  <c:v>509.98</c:v>
                </c:pt>
                <c:pt idx="6177">
                  <c:v>659.99</c:v>
                </c:pt>
                <c:pt idx="6178">
                  <c:v>600</c:v>
                </c:pt>
                <c:pt idx="6179">
                  <c:v>639.01</c:v>
                </c:pt>
                <c:pt idx="6180">
                  <c:v>453.27</c:v>
                </c:pt>
                <c:pt idx="6181">
                  <c:v>458.04</c:v>
                </c:pt>
                <c:pt idx="6182">
                  <c:v>599.91</c:v>
                </c:pt>
                <c:pt idx="6183">
                  <c:v>509.97</c:v>
                </c:pt>
                <c:pt idx="6184">
                  <c:v>509.98</c:v>
                </c:pt>
                <c:pt idx="6185">
                  <c:v>599.99</c:v>
                </c:pt>
                <c:pt idx="6186">
                  <c:v>525.94000000000005</c:v>
                </c:pt>
                <c:pt idx="6187">
                  <c:v>670</c:v>
                </c:pt>
                <c:pt idx="6188">
                  <c:v>674</c:v>
                </c:pt>
                <c:pt idx="6189">
                  <c:v>600</c:v>
                </c:pt>
                <c:pt idx="6190">
                  <c:v>599.99</c:v>
                </c:pt>
                <c:pt idx="6191">
                  <c:v>484.4</c:v>
                </c:pt>
                <c:pt idx="6192">
                  <c:v>499.98</c:v>
                </c:pt>
                <c:pt idx="6193">
                  <c:v>509.97</c:v>
                </c:pt>
                <c:pt idx="6194">
                  <c:v>457.95</c:v>
                </c:pt>
                <c:pt idx="6195">
                  <c:v>479.56</c:v>
                </c:pt>
                <c:pt idx="6196">
                  <c:v>457.82</c:v>
                </c:pt>
                <c:pt idx="6197">
                  <c:v>459.78</c:v>
                </c:pt>
                <c:pt idx="6198">
                  <c:v>454.94</c:v>
                </c:pt>
                <c:pt idx="6199">
                  <c:v>459.71</c:v>
                </c:pt>
                <c:pt idx="6200">
                  <c:v>530</c:v>
                </c:pt>
                <c:pt idx="6201">
                  <c:v>674</c:v>
                </c:pt>
                <c:pt idx="6202">
                  <c:v>674</c:v>
                </c:pt>
                <c:pt idx="6203">
                  <c:v>674</c:v>
                </c:pt>
                <c:pt idx="6204">
                  <c:v>464.29</c:v>
                </c:pt>
                <c:pt idx="6205">
                  <c:v>500.01</c:v>
                </c:pt>
                <c:pt idx="6206">
                  <c:v>610</c:v>
                </c:pt>
                <c:pt idx="6207">
                  <c:v>590.01</c:v>
                </c:pt>
                <c:pt idx="6208">
                  <c:v>509.98</c:v>
                </c:pt>
                <c:pt idx="6209">
                  <c:v>550</c:v>
                </c:pt>
                <c:pt idx="6210">
                  <c:v>500.01</c:v>
                </c:pt>
                <c:pt idx="6211">
                  <c:v>649.99</c:v>
                </c:pt>
                <c:pt idx="6212">
                  <c:v>670</c:v>
                </c:pt>
                <c:pt idx="6213">
                  <c:v>603.38</c:v>
                </c:pt>
                <c:pt idx="6214">
                  <c:v>506.52</c:v>
                </c:pt>
                <c:pt idx="6215">
                  <c:v>459.43</c:v>
                </c:pt>
                <c:pt idx="6216">
                  <c:v>451.3</c:v>
                </c:pt>
                <c:pt idx="6217">
                  <c:v>455.91</c:v>
                </c:pt>
                <c:pt idx="6218">
                  <c:v>453.59</c:v>
                </c:pt>
                <c:pt idx="6219">
                  <c:v>452.65</c:v>
                </c:pt>
                <c:pt idx="6220">
                  <c:v>451.67</c:v>
                </c:pt>
                <c:pt idx="6221">
                  <c:v>455.32</c:v>
                </c:pt>
                <c:pt idx="6222">
                  <c:v>454.65</c:v>
                </c:pt>
                <c:pt idx="6223">
                  <c:v>459.48</c:v>
                </c:pt>
                <c:pt idx="6224">
                  <c:v>500</c:v>
                </c:pt>
                <c:pt idx="6225">
                  <c:v>660</c:v>
                </c:pt>
                <c:pt idx="6226">
                  <c:v>600</c:v>
                </c:pt>
                <c:pt idx="6227">
                  <c:v>660</c:v>
                </c:pt>
                <c:pt idx="6228">
                  <c:v>458.83</c:v>
                </c:pt>
                <c:pt idx="6229">
                  <c:v>455.55</c:v>
                </c:pt>
                <c:pt idx="6230">
                  <c:v>528.5</c:v>
                </c:pt>
                <c:pt idx="6231">
                  <c:v>600.01</c:v>
                </c:pt>
                <c:pt idx="6232">
                  <c:v>509.98</c:v>
                </c:pt>
                <c:pt idx="6233">
                  <c:v>669.99</c:v>
                </c:pt>
                <c:pt idx="6234">
                  <c:v>649.99</c:v>
                </c:pt>
                <c:pt idx="6235">
                  <c:v>674</c:v>
                </c:pt>
                <c:pt idx="6236">
                  <c:v>674</c:v>
                </c:pt>
                <c:pt idx="6237">
                  <c:v>609.99</c:v>
                </c:pt>
                <c:pt idx="6238">
                  <c:v>598.76</c:v>
                </c:pt>
                <c:pt idx="6239">
                  <c:v>492.28</c:v>
                </c:pt>
                <c:pt idx="6240">
                  <c:v>500.01</c:v>
                </c:pt>
                <c:pt idx="6241">
                  <c:v>509.97</c:v>
                </c:pt>
                <c:pt idx="6242">
                  <c:v>458.55</c:v>
                </c:pt>
                <c:pt idx="6243">
                  <c:v>494.08</c:v>
                </c:pt>
                <c:pt idx="6244">
                  <c:v>480</c:v>
                </c:pt>
                <c:pt idx="6245">
                  <c:v>458.67</c:v>
                </c:pt>
                <c:pt idx="6246">
                  <c:v>446.18</c:v>
                </c:pt>
                <c:pt idx="6247">
                  <c:v>446.06</c:v>
                </c:pt>
                <c:pt idx="6248">
                  <c:v>452.78</c:v>
                </c:pt>
                <c:pt idx="6249">
                  <c:v>501.75</c:v>
                </c:pt>
                <c:pt idx="6250">
                  <c:v>559.65</c:v>
                </c:pt>
                <c:pt idx="6251">
                  <c:v>609.99</c:v>
                </c:pt>
                <c:pt idx="6252">
                  <c:v>494.07</c:v>
                </c:pt>
                <c:pt idx="6253">
                  <c:v>500.01</c:v>
                </c:pt>
                <c:pt idx="6254">
                  <c:v>509.98</c:v>
                </c:pt>
                <c:pt idx="6255">
                  <c:v>509.98</c:v>
                </c:pt>
                <c:pt idx="6256">
                  <c:v>600</c:v>
                </c:pt>
                <c:pt idx="6257">
                  <c:v>674</c:v>
                </c:pt>
                <c:pt idx="6258">
                  <c:v>674</c:v>
                </c:pt>
                <c:pt idx="6259">
                  <c:v>674</c:v>
                </c:pt>
                <c:pt idx="6260">
                  <c:v>674</c:v>
                </c:pt>
                <c:pt idx="6261">
                  <c:v>670</c:v>
                </c:pt>
                <c:pt idx="6262">
                  <c:v>633.98</c:v>
                </c:pt>
                <c:pt idx="6263">
                  <c:v>494.08</c:v>
                </c:pt>
                <c:pt idx="6264">
                  <c:v>509.97</c:v>
                </c:pt>
                <c:pt idx="6265">
                  <c:v>509.97</c:v>
                </c:pt>
                <c:pt idx="6266">
                  <c:v>459.28</c:v>
                </c:pt>
                <c:pt idx="6267">
                  <c:v>499.97</c:v>
                </c:pt>
                <c:pt idx="6268">
                  <c:v>499.56</c:v>
                </c:pt>
                <c:pt idx="6269">
                  <c:v>458.03</c:v>
                </c:pt>
                <c:pt idx="6270">
                  <c:v>452.78</c:v>
                </c:pt>
                <c:pt idx="6271">
                  <c:v>442.2</c:v>
                </c:pt>
                <c:pt idx="6272">
                  <c:v>439.58</c:v>
                </c:pt>
                <c:pt idx="6273">
                  <c:v>438.58</c:v>
                </c:pt>
                <c:pt idx="6274">
                  <c:v>444.9</c:v>
                </c:pt>
                <c:pt idx="6275">
                  <c:v>451.14</c:v>
                </c:pt>
                <c:pt idx="6276">
                  <c:v>441.5</c:v>
                </c:pt>
                <c:pt idx="6277">
                  <c:v>449.48</c:v>
                </c:pt>
                <c:pt idx="6278">
                  <c:v>443.39</c:v>
                </c:pt>
                <c:pt idx="6279">
                  <c:v>447.33</c:v>
                </c:pt>
                <c:pt idx="6280">
                  <c:v>441.21</c:v>
                </c:pt>
                <c:pt idx="6281">
                  <c:v>499.77</c:v>
                </c:pt>
                <c:pt idx="6282">
                  <c:v>599.99</c:v>
                </c:pt>
                <c:pt idx="6283">
                  <c:v>674</c:v>
                </c:pt>
                <c:pt idx="6284">
                  <c:v>674</c:v>
                </c:pt>
                <c:pt idx="6285">
                  <c:v>650</c:v>
                </c:pt>
                <c:pt idx="6286">
                  <c:v>500</c:v>
                </c:pt>
                <c:pt idx="6287">
                  <c:v>447.12</c:v>
                </c:pt>
                <c:pt idx="6288">
                  <c:v>498.78</c:v>
                </c:pt>
                <c:pt idx="6289">
                  <c:v>499.53</c:v>
                </c:pt>
                <c:pt idx="6290">
                  <c:v>455.8</c:v>
                </c:pt>
                <c:pt idx="6291">
                  <c:v>457.95</c:v>
                </c:pt>
                <c:pt idx="6292">
                  <c:v>454.62</c:v>
                </c:pt>
                <c:pt idx="6293">
                  <c:v>459.67</c:v>
                </c:pt>
                <c:pt idx="6294">
                  <c:v>490</c:v>
                </c:pt>
                <c:pt idx="6295">
                  <c:v>458.05</c:v>
                </c:pt>
                <c:pt idx="6296">
                  <c:v>500</c:v>
                </c:pt>
                <c:pt idx="6297">
                  <c:v>623.74</c:v>
                </c:pt>
                <c:pt idx="6298">
                  <c:v>628.99</c:v>
                </c:pt>
                <c:pt idx="6299">
                  <c:v>628.99</c:v>
                </c:pt>
                <c:pt idx="6300">
                  <c:v>449.22</c:v>
                </c:pt>
                <c:pt idx="6301">
                  <c:v>456.23</c:v>
                </c:pt>
                <c:pt idx="6302">
                  <c:v>510.01</c:v>
                </c:pt>
                <c:pt idx="6303">
                  <c:v>639.99</c:v>
                </c:pt>
                <c:pt idx="6304">
                  <c:v>649.99</c:v>
                </c:pt>
                <c:pt idx="6305">
                  <c:v>674</c:v>
                </c:pt>
                <c:pt idx="6306">
                  <c:v>674</c:v>
                </c:pt>
                <c:pt idx="6307">
                  <c:v>674</c:v>
                </c:pt>
                <c:pt idx="6308">
                  <c:v>674</c:v>
                </c:pt>
                <c:pt idx="6309">
                  <c:v>590</c:v>
                </c:pt>
                <c:pt idx="6310">
                  <c:v>550</c:v>
                </c:pt>
                <c:pt idx="6311">
                  <c:v>451.3</c:v>
                </c:pt>
                <c:pt idx="6312">
                  <c:v>500</c:v>
                </c:pt>
                <c:pt idx="6313">
                  <c:v>501.55</c:v>
                </c:pt>
                <c:pt idx="6314">
                  <c:v>453.69</c:v>
                </c:pt>
                <c:pt idx="6315">
                  <c:v>490</c:v>
                </c:pt>
                <c:pt idx="6316">
                  <c:v>462.39</c:v>
                </c:pt>
                <c:pt idx="6317">
                  <c:v>460.01</c:v>
                </c:pt>
                <c:pt idx="6318">
                  <c:v>454.51</c:v>
                </c:pt>
                <c:pt idx="6319">
                  <c:v>448.89</c:v>
                </c:pt>
                <c:pt idx="6320">
                  <c:v>501.55</c:v>
                </c:pt>
                <c:pt idx="6321">
                  <c:v>600.01</c:v>
                </c:pt>
                <c:pt idx="6322">
                  <c:v>618.99</c:v>
                </c:pt>
                <c:pt idx="6323">
                  <c:v>618.99</c:v>
                </c:pt>
                <c:pt idx="6324">
                  <c:v>447.89</c:v>
                </c:pt>
                <c:pt idx="6325">
                  <c:v>452.38</c:v>
                </c:pt>
                <c:pt idx="6326">
                  <c:v>594.99</c:v>
                </c:pt>
                <c:pt idx="6327">
                  <c:v>509.98</c:v>
                </c:pt>
                <c:pt idx="6328">
                  <c:v>509.97</c:v>
                </c:pt>
                <c:pt idx="6329">
                  <c:v>590</c:v>
                </c:pt>
                <c:pt idx="6330">
                  <c:v>500.01</c:v>
                </c:pt>
                <c:pt idx="6331">
                  <c:v>549.99</c:v>
                </c:pt>
                <c:pt idx="6332">
                  <c:v>534.72</c:v>
                </c:pt>
                <c:pt idx="6333">
                  <c:v>459.97</c:v>
                </c:pt>
                <c:pt idx="6334">
                  <c:v>444.43</c:v>
                </c:pt>
                <c:pt idx="6335">
                  <c:v>399.66</c:v>
                </c:pt>
                <c:pt idx="6336">
                  <c:v>451.6</c:v>
                </c:pt>
                <c:pt idx="6337">
                  <c:v>451.57</c:v>
                </c:pt>
                <c:pt idx="6338">
                  <c:v>442.2</c:v>
                </c:pt>
                <c:pt idx="6339">
                  <c:v>435.09</c:v>
                </c:pt>
                <c:pt idx="6340">
                  <c:v>432.78</c:v>
                </c:pt>
                <c:pt idx="6341">
                  <c:v>435.06</c:v>
                </c:pt>
                <c:pt idx="6342">
                  <c:v>436.04</c:v>
                </c:pt>
                <c:pt idx="6343">
                  <c:v>440.9</c:v>
                </c:pt>
                <c:pt idx="6344">
                  <c:v>448.32</c:v>
                </c:pt>
                <c:pt idx="6345">
                  <c:v>459.39</c:v>
                </c:pt>
                <c:pt idx="6346">
                  <c:v>505.38</c:v>
                </c:pt>
                <c:pt idx="6347">
                  <c:v>510</c:v>
                </c:pt>
                <c:pt idx="6348">
                  <c:v>450.21</c:v>
                </c:pt>
                <c:pt idx="6349">
                  <c:v>453.36</c:v>
                </c:pt>
                <c:pt idx="6350">
                  <c:v>588.80999999999995</c:v>
                </c:pt>
                <c:pt idx="6351">
                  <c:v>579.99</c:v>
                </c:pt>
                <c:pt idx="6352">
                  <c:v>590</c:v>
                </c:pt>
                <c:pt idx="6353">
                  <c:v>650.01</c:v>
                </c:pt>
                <c:pt idx="6354">
                  <c:v>589.99</c:v>
                </c:pt>
                <c:pt idx="6355">
                  <c:v>630</c:v>
                </c:pt>
                <c:pt idx="6356">
                  <c:v>600</c:v>
                </c:pt>
                <c:pt idx="6357">
                  <c:v>501.53</c:v>
                </c:pt>
                <c:pt idx="6358">
                  <c:v>449.46</c:v>
                </c:pt>
                <c:pt idx="6359">
                  <c:v>431.59</c:v>
                </c:pt>
                <c:pt idx="6360">
                  <c:v>489.99</c:v>
                </c:pt>
                <c:pt idx="6361">
                  <c:v>456.13</c:v>
                </c:pt>
                <c:pt idx="6362">
                  <c:v>442.11</c:v>
                </c:pt>
                <c:pt idx="6363">
                  <c:v>437.96</c:v>
                </c:pt>
                <c:pt idx="6364">
                  <c:v>431.25</c:v>
                </c:pt>
                <c:pt idx="6365">
                  <c:v>435.56</c:v>
                </c:pt>
                <c:pt idx="6366">
                  <c:v>436.07</c:v>
                </c:pt>
                <c:pt idx="6367">
                  <c:v>444.42</c:v>
                </c:pt>
                <c:pt idx="6368">
                  <c:v>481.47</c:v>
                </c:pt>
                <c:pt idx="6369">
                  <c:v>630</c:v>
                </c:pt>
                <c:pt idx="6370">
                  <c:v>630</c:v>
                </c:pt>
                <c:pt idx="6371">
                  <c:v>629.99</c:v>
                </c:pt>
                <c:pt idx="6372">
                  <c:v>456.13</c:v>
                </c:pt>
                <c:pt idx="6373">
                  <c:v>455.73</c:v>
                </c:pt>
                <c:pt idx="6374">
                  <c:v>510.21</c:v>
                </c:pt>
                <c:pt idx="6375">
                  <c:v>509.42</c:v>
                </c:pt>
                <c:pt idx="6376">
                  <c:v>475.01</c:v>
                </c:pt>
                <c:pt idx="6377">
                  <c:v>500</c:v>
                </c:pt>
                <c:pt idx="6378">
                  <c:v>468.13</c:v>
                </c:pt>
                <c:pt idx="6379">
                  <c:v>590</c:v>
                </c:pt>
                <c:pt idx="6380">
                  <c:v>589.99</c:v>
                </c:pt>
                <c:pt idx="6381">
                  <c:v>510.22</c:v>
                </c:pt>
                <c:pt idx="6382">
                  <c:v>459.03</c:v>
                </c:pt>
                <c:pt idx="6383">
                  <c:v>445.08</c:v>
                </c:pt>
                <c:pt idx="6384">
                  <c:v>446.63</c:v>
                </c:pt>
                <c:pt idx="6385">
                  <c:v>449.5</c:v>
                </c:pt>
                <c:pt idx="6386">
                  <c:v>443.94</c:v>
                </c:pt>
                <c:pt idx="6387">
                  <c:v>432.11</c:v>
                </c:pt>
                <c:pt idx="6388">
                  <c:v>420.01</c:v>
                </c:pt>
                <c:pt idx="6389">
                  <c:v>433.59</c:v>
                </c:pt>
                <c:pt idx="6390">
                  <c:v>430.65</c:v>
                </c:pt>
                <c:pt idx="6391">
                  <c:v>436.39</c:v>
                </c:pt>
                <c:pt idx="6392">
                  <c:v>479.79</c:v>
                </c:pt>
                <c:pt idx="6393">
                  <c:v>520</c:v>
                </c:pt>
                <c:pt idx="6394">
                  <c:v>549.99</c:v>
                </c:pt>
                <c:pt idx="6395">
                  <c:v>590</c:v>
                </c:pt>
                <c:pt idx="6396">
                  <c:v>446.94</c:v>
                </c:pt>
                <c:pt idx="6397">
                  <c:v>443.6</c:v>
                </c:pt>
                <c:pt idx="6398">
                  <c:v>502.58</c:v>
                </c:pt>
                <c:pt idx="6399">
                  <c:v>500.01</c:v>
                </c:pt>
                <c:pt idx="6400">
                  <c:v>575</c:v>
                </c:pt>
                <c:pt idx="6401">
                  <c:v>674</c:v>
                </c:pt>
                <c:pt idx="6402">
                  <c:v>674</c:v>
                </c:pt>
                <c:pt idx="6403">
                  <c:v>674</c:v>
                </c:pt>
                <c:pt idx="6404">
                  <c:v>674</c:v>
                </c:pt>
                <c:pt idx="6405">
                  <c:v>639.98</c:v>
                </c:pt>
                <c:pt idx="6406">
                  <c:v>489.52</c:v>
                </c:pt>
                <c:pt idx="6407">
                  <c:v>444.91</c:v>
                </c:pt>
                <c:pt idx="6408">
                  <c:v>570.02</c:v>
                </c:pt>
                <c:pt idx="6409">
                  <c:v>480.6</c:v>
                </c:pt>
                <c:pt idx="6410">
                  <c:v>448.8</c:v>
                </c:pt>
                <c:pt idx="6411">
                  <c:v>449.62</c:v>
                </c:pt>
                <c:pt idx="6412">
                  <c:v>443.87</c:v>
                </c:pt>
                <c:pt idx="6413">
                  <c:v>446.23</c:v>
                </c:pt>
                <c:pt idx="6414">
                  <c:v>443.56</c:v>
                </c:pt>
                <c:pt idx="6415">
                  <c:v>445.77</c:v>
                </c:pt>
                <c:pt idx="6416">
                  <c:v>458.4</c:v>
                </c:pt>
                <c:pt idx="6417">
                  <c:v>509.69</c:v>
                </c:pt>
                <c:pt idx="6418">
                  <c:v>540.33000000000004</c:v>
                </c:pt>
                <c:pt idx="6419">
                  <c:v>584.98</c:v>
                </c:pt>
                <c:pt idx="6420">
                  <c:v>457.39</c:v>
                </c:pt>
                <c:pt idx="6421">
                  <c:v>457.5</c:v>
                </c:pt>
                <c:pt idx="6422">
                  <c:v>500.01</c:v>
                </c:pt>
                <c:pt idx="6423">
                  <c:v>499.97</c:v>
                </c:pt>
                <c:pt idx="6424">
                  <c:v>453.63</c:v>
                </c:pt>
                <c:pt idx="6425">
                  <c:v>505.11</c:v>
                </c:pt>
                <c:pt idx="6426">
                  <c:v>609.99</c:v>
                </c:pt>
                <c:pt idx="6427">
                  <c:v>674</c:v>
                </c:pt>
                <c:pt idx="6428">
                  <c:v>659.99</c:v>
                </c:pt>
                <c:pt idx="6429">
                  <c:v>584.99</c:v>
                </c:pt>
                <c:pt idx="6430">
                  <c:v>470.99</c:v>
                </c:pt>
                <c:pt idx="6431">
                  <c:v>443.96</c:v>
                </c:pt>
                <c:pt idx="6432">
                  <c:v>570.01</c:v>
                </c:pt>
                <c:pt idx="6433">
                  <c:v>468.13</c:v>
                </c:pt>
                <c:pt idx="6434">
                  <c:v>455.26</c:v>
                </c:pt>
                <c:pt idx="6435">
                  <c:v>456.93</c:v>
                </c:pt>
                <c:pt idx="6436">
                  <c:v>449.61</c:v>
                </c:pt>
                <c:pt idx="6437">
                  <c:v>452.91</c:v>
                </c:pt>
                <c:pt idx="6438">
                  <c:v>454.49</c:v>
                </c:pt>
                <c:pt idx="6439">
                  <c:v>441.18</c:v>
                </c:pt>
                <c:pt idx="6440">
                  <c:v>433.15</c:v>
                </c:pt>
                <c:pt idx="6441">
                  <c:v>430.92</c:v>
                </c:pt>
                <c:pt idx="6442">
                  <c:v>437.99</c:v>
                </c:pt>
                <c:pt idx="6443">
                  <c:v>445.44</c:v>
                </c:pt>
                <c:pt idx="6444">
                  <c:v>442.05</c:v>
                </c:pt>
                <c:pt idx="6445">
                  <c:v>445.51</c:v>
                </c:pt>
                <c:pt idx="6446">
                  <c:v>448.84</c:v>
                </c:pt>
                <c:pt idx="6447">
                  <c:v>449.57</c:v>
                </c:pt>
                <c:pt idx="6448">
                  <c:v>448.79</c:v>
                </c:pt>
                <c:pt idx="6449">
                  <c:v>468.11</c:v>
                </c:pt>
                <c:pt idx="6450">
                  <c:v>498</c:v>
                </c:pt>
                <c:pt idx="6451">
                  <c:v>674</c:v>
                </c:pt>
                <c:pt idx="6452">
                  <c:v>624</c:v>
                </c:pt>
                <c:pt idx="6453">
                  <c:v>584.98</c:v>
                </c:pt>
                <c:pt idx="6454">
                  <c:v>459.4</c:v>
                </c:pt>
                <c:pt idx="6455">
                  <c:v>449.75</c:v>
                </c:pt>
                <c:pt idx="6456">
                  <c:v>549.94000000000005</c:v>
                </c:pt>
                <c:pt idx="6457">
                  <c:v>490</c:v>
                </c:pt>
                <c:pt idx="6458">
                  <c:v>454.53</c:v>
                </c:pt>
                <c:pt idx="6459">
                  <c:v>457.2</c:v>
                </c:pt>
                <c:pt idx="6460">
                  <c:v>447.57</c:v>
                </c:pt>
                <c:pt idx="6461">
                  <c:v>449.51</c:v>
                </c:pt>
                <c:pt idx="6462">
                  <c:v>441.52</c:v>
                </c:pt>
                <c:pt idx="6463">
                  <c:v>444.78</c:v>
                </c:pt>
                <c:pt idx="6464">
                  <c:v>610</c:v>
                </c:pt>
                <c:pt idx="6465">
                  <c:v>609.99</c:v>
                </c:pt>
                <c:pt idx="6466">
                  <c:v>614.99</c:v>
                </c:pt>
                <c:pt idx="6467">
                  <c:v>584.99</c:v>
                </c:pt>
                <c:pt idx="6468">
                  <c:v>456.94</c:v>
                </c:pt>
                <c:pt idx="6469">
                  <c:v>456.33</c:v>
                </c:pt>
                <c:pt idx="6470">
                  <c:v>584.98</c:v>
                </c:pt>
                <c:pt idx="6471">
                  <c:v>584.98</c:v>
                </c:pt>
                <c:pt idx="6472">
                  <c:v>508.02</c:v>
                </c:pt>
                <c:pt idx="6473">
                  <c:v>627.99</c:v>
                </c:pt>
                <c:pt idx="6474">
                  <c:v>584.99</c:v>
                </c:pt>
                <c:pt idx="6475">
                  <c:v>610</c:v>
                </c:pt>
                <c:pt idx="6476">
                  <c:v>609.99</c:v>
                </c:pt>
                <c:pt idx="6477">
                  <c:v>582.21</c:v>
                </c:pt>
                <c:pt idx="6478">
                  <c:v>489.99</c:v>
                </c:pt>
                <c:pt idx="6479">
                  <c:v>444.82</c:v>
                </c:pt>
                <c:pt idx="6480">
                  <c:v>499.97</c:v>
                </c:pt>
                <c:pt idx="6481">
                  <c:v>454.82</c:v>
                </c:pt>
                <c:pt idx="6482">
                  <c:v>449.4</c:v>
                </c:pt>
                <c:pt idx="6483">
                  <c:v>439.82</c:v>
                </c:pt>
                <c:pt idx="6484">
                  <c:v>431.76</c:v>
                </c:pt>
                <c:pt idx="6485">
                  <c:v>434.68</c:v>
                </c:pt>
                <c:pt idx="6486">
                  <c:v>436.1</c:v>
                </c:pt>
                <c:pt idx="6487">
                  <c:v>441.49</c:v>
                </c:pt>
                <c:pt idx="6488">
                  <c:v>500</c:v>
                </c:pt>
                <c:pt idx="6489">
                  <c:v>578.41</c:v>
                </c:pt>
                <c:pt idx="6490">
                  <c:v>531.26</c:v>
                </c:pt>
                <c:pt idx="6491">
                  <c:v>584.99</c:v>
                </c:pt>
                <c:pt idx="6492">
                  <c:v>454.04</c:v>
                </c:pt>
                <c:pt idx="6493">
                  <c:v>458.93</c:v>
                </c:pt>
                <c:pt idx="6494">
                  <c:v>600.01</c:v>
                </c:pt>
                <c:pt idx="6495">
                  <c:v>590.78</c:v>
                </c:pt>
                <c:pt idx="6496">
                  <c:v>584.98</c:v>
                </c:pt>
                <c:pt idx="6497">
                  <c:v>615</c:v>
                </c:pt>
                <c:pt idx="6498">
                  <c:v>628</c:v>
                </c:pt>
                <c:pt idx="6499">
                  <c:v>674</c:v>
                </c:pt>
                <c:pt idx="6500">
                  <c:v>615</c:v>
                </c:pt>
                <c:pt idx="6501">
                  <c:v>584.99</c:v>
                </c:pt>
                <c:pt idx="6502">
                  <c:v>499.98</c:v>
                </c:pt>
                <c:pt idx="6503">
                  <c:v>442.44</c:v>
                </c:pt>
                <c:pt idx="6504">
                  <c:v>499.98</c:v>
                </c:pt>
                <c:pt idx="6505">
                  <c:v>457.59</c:v>
                </c:pt>
                <c:pt idx="6506">
                  <c:v>453.2</c:v>
                </c:pt>
                <c:pt idx="6507">
                  <c:v>446.42</c:v>
                </c:pt>
                <c:pt idx="6508">
                  <c:v>437.92</c:v>
                </c:pt>
                <c:pt idx="6509">
                  <c:v>444.4</c:v>
                </c:pt>
                <c:pt idx="6510">
                  <c:v>440.46</c:v>
                </c:pt>
                <c:pt idx="6511">
                  <c:v>440.71</c:v>
                </c:pt>
                <c:pt idx="6512">
                  <c:v>500.01</c:v>
                </c:pt>
                <c:pt idx="6513">
                  <c:v>615</c:v>
                </c:pt>
                <c:pt idx="6514">
                  <c:v>630</c:v>
                </c:pt>
                <c:pt idx="6515">
                  <c:v>614.99</c:v>
                </c:pt>
                <c:pt idx="6516">
                  <c:v>445.72</c:v>
                </c:pt>
                <c:pt idx="6517">
                  <c:v>453.36</c:v>
                </c:pt>
                <c:pt idx="6518">
                  <c:v>550</c:v>
                </c:pt>
                <c:pt idx="6519">
                  <c:v>585</c:v>
                </c:pt>
                <c:pt idx="6520">
                  <c:v>584.99</c:v>
                </c:pt>
                <c:pt idx="6521">
                  <c:v>610.01</c:v>
                </c:pt>
                <c:pt idx="6522">
                  <c:v>589.99</c:v>
                </c:pt>
                <c:pt idx="6523">
                  <c:v>603.91</c:v>
                </c:pt>
                <c:pt idx="6524">
                  <c:v>600.22</c:v>
                </c:pt>
                <c:pt idx="6525">
                  <c:v>584.98</c:v>
                </c:pt>
                <c:pt idx="6526">
                  <c:v>500</c:v>
                </c:pt>
                <c:pt idx="6527">
                  <c:v>444.05</c:v>
                </c:pt>
                <c:pt idx="6528">
                  <c:v>460.48</c:v>
                </c:pt>
                <c:pt idx="6529">
                  <c:v>452.88</c:v>
                </c:pt>
                <c:pt idx="6530">
                  <c:v>447.79</c:v>
                </c:pt>
                <c:pt idx="6531">
                  <c:v>434.65</c:v>
                </c:pt>
                <c:pt idx="6532">
                  <c:v>300</c:v>
                </c:pt>
                <c:pt idx="6533">
                  <c:v>430.7</c:v>
                </c:pt>
                <c:pt idx="6534">
                  <c:v>435.12</c:v>
                </c:pt>
                <c:pt idx="6535">
                  <c:v>440.49</c:v>
                </c:pt>
                <c:pt idx="6536">
                  <c:v>499.97</c:v>
                </c:pt>
                <c:pt idx="6537">
                  <c:v>590.22</c:v>
                </c:pt>
                <c:pt idx="6538">
                  <c:v>584.62</c:v>
                </c:pt>
                <c:pt idx="6539">
                  <c:v>590.22</c:v>
                </c:pt>
                <c:pt idx="6540">
                  <c:v>457.98</c:v>
                </c:pt>
                <c:pt idx="6541">
                  <c:v>499.97</c:v>
                </c:pt>
                <c:pt idx="6542">
                  <c:v>609.99</c:v>
                </c:pt>
                <c:pt idx="6543">
                  <c:v>590.22</c:v>
                </c:pt>
                <c:pt idx="6544">
                  <c:v>550</c:v>
                </c:pt>
                <c:pt idx="6545">
                  <c:v>584.98</c:v>
                </c:pt>
                <c:pt idx="6546">
                  <c:v>584.98</c:v>
                </c:pt>
                <c:pt idx="6547">
                  <c:v>590.23</c:v>
                </c:pt>
                <c:pt idx="6548">
                  <c:v>584.62</c:v>
                </c:pt>
                <c:pt idx="6549">
                  <c:v>584.62</c:v>
                </c:pt>
                <c:pt idx="6550">
                  <c:v>456.63</c:v>
                </c:pt>
                <c:pt idx="6551">
                  <c:v>434.43</c:v>
                </c:pt>
                <c:pt idx="6552">
                  <c:v>499.98</c:v>
                </c:pt>
                <c:pt idx="6553">
                  <c:v>452.61</c:v>
                </c:pt>
                <c:pt idx="6554">
                  <c:v>444.88</c:v>
                </c:pt>
                <c:pt idx="6555">
                  <c:v>436.49</c:v>
                </c:pt>
                <c:pt idx="6556">
                  <c:v>438.51</c:v>
                </c:pt>
                <c:pt idx="6557">
                  <c:v>439.12</c:v>
                </c:pt>
                <c:pt idx="6558">
                  <c:v>443.9</c:v>
                </c:pt>
                <c:pt idx="6559">
                  <c:v>459.33</c:v>
                </c:pt>
                <c:pt idx="6560">
                  <c:v>622.05999999999995</c:v>
                </c:pt>
                <c:pt idx="6561">
                  <c:v>620.98</c:v>
                </c:pt>
                <c:pt idx="6562">
                  <c:v>584.07000000000005</c:v>
                </c:pt>
                <c:pt idx="6563">
                  <c:v>601.32000000000005</c:v>
                </c:pt>
                <c:pt idx="6564">
                  <c:v>447.01</c:v>
                </c:pt>
                <c:pt idx="6565">
                  <c:v>440.46</c:v>
                </c:pt>
                <c:pt idx="6566">
                  <c:v>540</c:v>
                </c:pt>
                <c:pt idx="6567">
                  <c:v>584.07000000000005</c:v>
                </c:pt>
                <c:pt idx="6568">
                  <c:v>584</c:v>
                </c:pt>
                <c:pt idx="6569">
                  <c:v>620.98</c:v>
                </c:pt>
                <c:pt idx="6570">
                  <c:v>620.98</c:v>
                </c:pt>
                <c:pt idx="6571">
                  <c:v>620.99</c:v>
                </c:pt>
                <c:pt idx="6572">
                  <c:v>614.99</c:v>
                </c:pt>
                <c:pt idx="6573">
                  <c:v>666.65</c:v>
                </c:pt>
                <c:pt idx="6574">
                  <c:v>620.99</c:v>
                </c:pt>
                <c:pt idx="6575">
                  <c:v>496.1</c:v>
                </c:pt>
                <c:pt idx="6576">
                  <c:v>559.79</c:v>
                </c:pt>
                <c:pt idx="6577">
                  <c:v>638</c:v>
                </c:pt>
                <c:pt idx="6578">
                  <c:v>588.45000000000005</c:v>
                </c:pt>
                <c:pt idx="6579">
                  <c:v>500.01</c:v>
                </c:pt>
                <c:pt idx="6580">
                  <c:v>458.99</c:v>
                </c:pt>
                <c:pt idx="6581">
                  <c:v>473.9</c:v>
                </c:pt>
                <c:pt idx="6582">
                  <c:v>473.9</c:v>
                </c:pt>
                <c:pt idx="6583">
                  <c:v>500.01</c:v>
                </c:pt>
                <c:pt idx="6584">
                  <c:v>540.9</c:v>
                </c:pt>
                <c:pt idx="6585">
                  <c:v>606.99</c:v>
                </c:pt>
                <c:pt idx="6586">
                  <c:v>624.99</c:v>
                </c:pt>
                <c:pt idx="6587">
                  <c:v>637.99</c:v>
                </c:pt>
                <c:pt idx="6588">
                  <c:v>499.97</c:v>
                </c:pt>
                <c:pt idx="6589">
                  <c:v>569.46</c:v>
                </c:pt>
                <c:pt idx="6590">
                  <c:v>637.99</c:v>
                </c:pt>
                <c:pt idx="6591">
                  <c:v>638</c:v>
                </c:pt>
                <c:pt idx="6592">
                  <c:v>600.01</c:v>
                </c:pt>
                <c:pt idx="6593">
                  <c:v>640.99</c:v>
                </c:pt>
                <c:pt idx="6594">
                  <c:v>718</c:v>
                </c:pt>
                <c:pt idx="6595">
                  <c:v>718</c:v>
                </c:pt>
                <c:pt idx="6596">
                  <c:v>699.99</c:v>
                </c:pt>
                <c:pt idx="6597">
                  <c:v>638</c:v>
                </c:pt>
                <c:pt idx="6598">
                  <c:v>555.01</c:v>
                </c:pt>
                <c:pt idx="6599">
                  <c:v>489.12</c:v>
                </c:pt>
                <c:pt idx="6600">
                  <c:v>598.52</c:v>
                </c:pt>
                <c:pt idx="6601">
                  <c:v>605.32000000000005</c:v>
                </c:pt>
                <c:pt idx="6602">
                  <c:v>559</c:v>
                </c:pt>
                <c:pt idx="6603">
                  <c:v>523.25</c:v>
                </c:pt>
                <c:pt idx="6604">
                  <c:v>550.1</c:v>
                </c:pt>
                <c:pt idx="6605">
                  <c:v>593.72</c:v>
                </c:pt>
                <c:pt idx="6606">
                  <c:v>598.52</c:v>
                </c:pt>
                <c:pt idx="6607">
                  <c:v>459.58</c:v>
                </c:pt>
                <c:pt idx="6608">
                  <c:v>447.98</c:v>
                </c:pt>
                <c:pt idx="6609">
                  <c:v>432.72</c:v>
                </c:pt>
                <c:pt idx="6610">
                  <c:v>438.45</c:v>
                </c:pt>
                <c:pt idx="6611">
                  <c:v>450.19</c:v>
                </c:pt>
                <c:pt idx="6612">
                  <c:v>431.31</c:v>
                </c:pt>
                <c:pt idx="6613">
                  <c:v>443.58</c:v>
                </c:pt>
                <c:pt idx="6614">
                  <c:v>451.72</c:v>
                </c:pt>
                <c:pt idx="6615">
                  <c:v>450.01</c:v>
                </c:pt>
                <c:pt idx="6616">
                  <c:v>400.01</c:v>
                </c:pt>
                <c:pt idx="6617">
                  <c:v>481.98</c:v>
                </c:pt>
                <c:pt idx="6618">
                  <c:v>718</c:v>
                </c:pt>
                <c:pt idx="6619">
                  <c:v>718</c:v>
                </c:pt>
                <c:pt idx="6620">
                  <c:v>718</c:v>
                </c:pt>
                <c:pt idx="6621">
                  <c:v>659</c:v>
                </c:pt>
                <c:pt idx="6622">
                  <c:v>620.54999999999995</c:v>
                </c:pt>
                <c:pt idx="6623">
                  <c:v>499.98</c:v>
                </c:pt>
                <c:pt idx="6624">
                  <c:v>598.12</c:v>
                </c:pt>
                <c:pt idx="6625">
                  <c:v>695.74</c:v>
                </c:pt>
                <c:pt idx="6626">
                  <c:v>480.99</c:v>
                </c:pt>
                <c:pt idx="6627">
                  <c:v>499.98</c:v>
                </c:pt>
                <c:pt idx="6628">
                  <c:v>457.99</c:v>
                </c:pt>
                <c:pt idx="6629">
                  <c:v>499.97</c:v>
                </c:pt>
                <c:pt idx="6630">
                  <c:v>559</c:v>
                </c:pt>
                <c:pt idx="6631">
                  <c:v>634.99</c:v>
                </c:pt>
                <c:pt idx="6632">
                  <c:v>718</c:v>
                </c:pt>
                <c:pt idx="6633">
                  <c:v>694.88</c:v>
                </c:pt>
                <c:pt idx="6634">
                  <c:v>596.25</c:v>
                </c:pt>
                <c:pt idx="6635">
                  <c:v>629.99</c:v>
                </c:pt>
                <c:pt idx="6636">
                  <c:v>460.01</c:v>
                </c:pt>
                <c:pt idx="6637">
                  <c:v>484.09</c:v>
                </c:pt>
                <c:pt idx="6638">
                  <c:v>640.99</c:v>
                </c:pt>
                <c:pt idx="6639">
                  <c:v>718</c:v>
                </c:pt>
                <c:pt idx="6640">
                  <c:v>699.99</c:v>
                </c:pt>
                <c:pt idx="6641">
                  <c:v>718</c:v>
                </c:pt>
                <c:pt idx="6642">
                  <c:v>718</c:v>
                </c:pt>
                <c:pt idx="6643">
                  <c:v>718</c:v>
                </c:pt>
                <c:pt idx="6644">
                  <c:v>699.99</c:v>
                </c:pt>
                <c:pt idx="6645">
                  <c:v>640.98</c:v>
                </c:pt>
                <c:pt idx="6646">
                  <c:v>598.12</c:v>
                </c:pt>
                <c:pt idx="6647">
                  <c:v>468.12</c:v>
                </c:pt>
                <c:pt idx="6648">
                  <c:v>499.97</c:v>
                </c:pt>
                <c:pt idx="6649">
                  <c:v>639.45000000000005</c:v>
                </c:pt>
                <c:pt idx="6650">
                  <c:v>543.83000000000004</c:v>
                </c:pt>
                <c:pt idx="6651">
                  <c:v>500.01</c:v>
                </c:pt>
                <c:pt idx="6652">
                  <c:v>454.78</c:v>
                </c:pt>
                <c:pt idx="6653">
                  <c:v>456.3</c:v>
                </c:pt>
                <c:pt idx="6654">
                  <c:v>459.49</c:v>
                </c:pt>
                <c:pt idx="6655">
                  <c:v>499.98</c:v>
                </c:pt>
                <c:pt idx="6656">
                  <c:v>639.45000000000005</c:v>
                </c:pt>
                <c:pt idx="6657">
                  <c:v>707</c:v>
                </c:pt>
                <c:pt idx="6658">
                  <c:v>691.63</c:v>
                </c:pt>
                <c:pt idx="6659">
                  <c:v>715</c:v>
                </c:pt>
                <c:pt idx="6660">
                  <c:v>480.01</c:v>
                </c:pt>
                <c:pt idx="6661">
                  <c:v>465.13</c:v>
                </c:pt>
                <c:pt idx="6662">
                  <c:v>639.45000000000005</c:v>
                </c:pt>
                <c:pt idx="6663">
                  <c:v>675</c:v>
                </c:pt>
                <c:pt idx="6664">
                  <c:v>512.07000000000005</c:v>
                </c:pt>
                <c:pt idx="6665">
                  <c:v>639.44000000000005</c:v>
                </c:pt>
                <c:pt idx="6666">
                  <c:v>660</c:v>
                </c:pt>
                <c:pt idx="6667">
                  <c:v>675.99</c:v>
                </c:pt>
                <c:pt idx="6668">
                  <c:v>707</c:v>
                </c:pt>
                <c:pt idx="6669">
                  <c:v>660</c:v>
                </c:pt>
                <c:pt idx="6670">
                  <c:v>560</c:v>
                </c:pt>
                <c:pt idx="6671">
                  <c:v>448.18</c:v>
                </c:pt>
                <c:pt idx="6672">
                  <c:v>499.97</c:v>
                </c:pt>
                <c:pt idx="6673">
                  <c:v>640</c:v>
                </c:pt>
                <c:pt idx="6674">
                  <c:v>499.98</c:v>
                </c:pt>
                <c:pt idx="6675">
                  <c:v>459.49</c:v>
                </c:pt>
                <c:pt idx="6676">
                  <c:v>457.95</c:v>
                </c:pt>
                <c:pt idx="6677">
                  <c:v>499.97</c:v>
                </c:pt>
                <c:pt idx="6678">
                  <c:v>475.47</c:v>
                </c:pt>
                <c:pt idx="6679">
                  <c:v>499.97</c:v>
                </c:pt>
                <c:pt idx="6680">
                  <c:v>499.97</c:v>
                </c:pt>
                <c:pt idx="6681">
                  <c:v>659.99</c:v>
                </c:pt>
                <c:pt idx="6682">
                  <c:v>632.80999999999995</c:v>
                </c:pt>
                <c:pt idx="6683">
                  <c:v>651.13</c:v>
                </c:pt>
                <c:pt idx="6684">
                  <c:v>459.48</c:v>
                </c:pt>
                <c:pt idx="6685">
                  <c:v>459.49</c:v>
                </c:pt>
                <c:pt idx="6686">
                  <c:v>609.99</c:v>
                </c:pt>
                <c:pt idx="6687">
                  <c:v>680.87</c:v>
                </c:pt>
                <c:pt idx="6688">
                  <c:v>654.30999999999995</c:v>
                </c:pt>
                <c:pt idx="6689">
                  <c:v>699.99</c:v>
                </c:pt>
                <c:pt idx="6690">
                  <c:v>717.99</c:v>
                </c:pt>
                <c:pt idx="6691">
                  <c:v>700</c:v>
                </c:pt>
                <c:pt idx="6692">
                  <c:v>718</c:v>
                </c:pt>
                <c:pt idx="6693">
                  <c:v>675</c:v>
                </c:pt>
                <c:pt idx="6694">
                  <c:v>675.98</c:v>
                </c:pt>
                <c:pt idx="6695">
                  <c:v>600</c:v>
                </c:pt>
                <c:pt idx="6696">
                  <c:v>431.47</c:v>
                </c:pt>
                <c:pt idx="6697">
                  <c:v>529.5</c:v>
                </c:pt>
                <c:pt idx="6698">
                  <c:v>495</c:v>
                </c:pt>
                <c:pt idx="6699">
                  <c:v>456.34</c:v>
                </c:pt>
                <c:pt idx="6700">
                  <c:v>456.12</c:v>
                </c:pt>
                <c:pt idx="6701">
                  <c:v>457.35</c:v>
                </c:pt>
                <c:pt idx="6702">
                  <c:v>500</c:v>
                </c:pt>
                <c:pt idx="6703">
                  <c:v>600</c:v>
                </c:pt>
                <c:pt idx="6704">
                  <c:v>630</c:v>
                </c:pt>
                <c:pt idx="6705">
                  <c:v>718</c:v>
                </c:pt>
                <c:pt idx="6706">
                  <c:v>718</c:v>
                </c:pt>
                <c:pt idx="6707">
                  <c:v>699.99</c:v>
                </c:pt>
                <c:pt idx="6708">
                  <c:v>475</c:v>
                </c:pt>
                <c:pt idx="6709">
                  <c:v>510</c:v>
                </c:pt>
                <c:pt idx="6710">
                  <c:v>700</c:v>
                </c:pt>
                <c:pt idx="6711">
                  <c:v>717.91</c:v>
                </c:pt>
                <c:pt idx="6712">
                  <c:v>718</c:v>
                </c:pt>
                <c:pt idx="6713">
                  <c:v>718</c:v>
                </c:pt>
                <c:pt idx="6714">
                  <c:v>718</c:v>
                </c:pt>
                <c:pt idx="6715">
                  <c:v>718</c:v>
                </c:pt>
                <c:pt idx="6716">
                  <c:v>718</c:v>
                </c:pt>
                <c:pt idx="6717">
                  <c:v>707</c:v>
                </c:pt>
                <c:pt idx="6718">
                  <c:v>675.99</c:v>
                </c:pt>
                <c:pt idx="6719">
                  <c:v>465.13</c:v>
                </c:pt>
                <c:pt idx="6720">
                  <c:v>619.36</c:v>
                </c:pt>
                <c:pt idx="6721">
                  <c:v>619.99</c:v>
                </c:pt>
                <c:pt idx="6722">
                  <c:v>512.04999999999995</c:v>
                </c:pt>
                <c:pt idx="6723">
                  <c:v>512.04999999999995</c:v>
                </c:pt>
                <c:pt idx="6724">
                  <c:v>451.82</c:v>
                </c:pt>
                <c:pt idx="6725">
                  <c:v>459.8</c:v>
                </c:pt>
                <c:pt idx="6726">
                  <c:v>650</c:v>
                </c:pt>
                <c:pt idx="6727">
                  <c:v>620</c:v>
                </c:pt>
                <c:pt idx="6728">
                  <c:v>718</c:v>
                </c:pt>
                <c:pt idx="6729">
                  <c:v>718</c:v>
                </c:pt>
                <c:pt idx="6730">
                  <c:v>718</c:v>
                </c:pt>
                <c:pt idx="6731">
                  <c:v>718</c:v>
                </c:pt>
                <c:pt idx="6732">
                  <c:v>459</c:v>
                </c:pt>
                <c:pt idx="6733">
                  <c:v>454.31</c:v>
                </c:pt>
                <c:pt idx="6734">
                  <c:v>718</c:v>
                </c:pt>
                <c:pt idx="6735">
                  <c:v>718</c:v>
                </c:pt>
                <c:pt idx="6736">
                  <c:v>718</c:v>
                </c:pt>
                <c:pt idx="6737">
                  <c:v>718</c:v>
                </c:pt>
                <c:pt idx="6738">
                  <c:v>718</c:v>
                </c:pt>
                <c:pt idx="6739">
                  <c:v>718</c:v>
                </c:pt>
                <c:pt idx="6740">
                  <c:v>718</c:v>
                </c:pt>
                <c:pt idx="6741">
                  <c:v>718</c:v>
                </c:pt>
                <c:pt idx="6742">
                  <c:v>718</c:v>
                </c:pt>
                <c:pt idx="6743">
                  <c:v>718</c:v>
                </c:pt>
                <c:pt idx="6744">
                  <c:v>718</c:v>
                </c:pt>
                <c:pt idx="6745">
                  <c:v>718</c:v>
                </c:pt>
                <c:pt idx="6746">
                  <c:v>625.01</c:v>
                </c:pt>
                <c:pt idx="6747">
                  <c:v>597.94000000000005</c:v>
                </c:pt>
                <c:pt idx="6748">
                  <c:v>529.5</c:v>
                </c:pt>
                <c:pt idx="6749">
                  <c:v>606.99</c:v>
                </c:pt>
                <c:pt idx="6750">
                  <c:v>630.01</c:v>
                </c:pt>
                <c:pt idx="6751">
                  <c:v>455.73</c:v>
                </c:pt>
                <c:pt idx="6752">
                  <c:v>606.99</c:v>
                </c:pt>
                <c:pt idx="6753">
                  <c:v>718</c:v>
                </c:pt>
                <c:pt idx="6754">
                  <c:v>718</c:v>
                </c:pt>
                <c:pt idx="6755">
                  <c:v>718</c:v>
                </c:pt>
                <c:pt idx="6756">
                  <c:v>560</c:v>
                </c:pt>
                <c:pt idx="6757">
                  <c:v>660</c:v>
                </c:pt>
                <c:pt idx="6758">
                  <c:v>716.99</c:v>
                </c:pt>
                <c:pt idx="6759">
                  <c:v>718</c:v>
                </c:pt>
                <c:pt idx="6760">
                  <c:v>717</c:v>
                </c:pt>
                <c:pt idx="6761">
                  <c:v>718</c:v>
                </c:pt>
                <c:pt idx="6762">
                  <c:v>718</c:v>
                </c:pt>
                <c:pt idx="6763">
                  <c:v>718</c:v>
                </c:pt>
                <c:pt idx="6764">
                  <c:v>718</c:v>
                </c:pt>
                <c:pt idx="6765">
                  <c:v>718</c:v>
                </c:pt>
                <c:pt idx="6766">
                  <c:v>697.67</c:v>
                </c:pt>
                <c:pt idx="6767">
                  <c:v>675.99</c:v>
                </c:pt>
                <c:pt idx="6768">
                  <c:v>716.99</c:v>
                </c:pt>
                <c:pt idx="6769">
                  <c:v>660</c:v>
                </c:pt>
                <c:pt idx="6770">
                  <c:v>560</c:v>
                </c:pt>
                <c:pt idx="6771">
                  <c:v>600.01</c:v>
                </c:pt>
                <c:pt idx="6772">
                  <c:v>550</c:v>
                </c:pt>
                <c:pt idx="6773">
                  <c:v>550</c:v>
                </c:pt>
                <c:pt idx="6774">
                  <c:v>524.99</c:v>
                </c:pt>
                <c:pt idx="6775">
                  <c:v>524.99</c:v>
                </c:pt>
                <c:pt idx="6776">
                  <c:v>448.5</c:v>
                </c:pt>
                <c:pt idx="6777">
                  <c:v>400.01</c:v>
                </c:pt>
                <c:pt idx="6778">
                  <c:v>444.12</c:v>
                </c:pt>
                <c:pt idx="6779">
                  <c:v>449.91</c:v>
                </c:pt>
                <c:pt idx="6780">
                  <c:v>475.48</c:v>
                </c:pt>
                <c:pt idx="6781">
                  <c:v>459.4</c:v>
                </c:pt>
                <c:pt idx="6782">
                  <c:v>529</c:v>
                </c:pt>
                <c:pt idx="6783">
                  <c:v>524.98</c:v>
                </c:pt>
                <c:pt idx="6784">
                  <c:v>456.09</c:v>
                </c:pt>
                <c:pt idx="6785">
                  <c:v>718</c:v>
                </c:pt>
                <c:pt idx="6786">
                  <c:v>718</c:v>
                </c:pt>
                <c:pt idx="6787">
                  <c:v>718</c:v>
                </c:pt>
                <c:pt idx="6788">
                  <c:v>718</c:v>
                </c:pt>
                <c:pt idx="6789">
                  <c:v>718</c:v>
                </c:pt>
                <c:pt idx="6790">
                  <c:v>718</c:v>
                </c:pt>
                <c:pt idx="6791">
                  <c:v>697.49</c:v>
                </c:pt>
                <c:pt idx="6792">
                  <c:v>451.69</c:v>
                </c:pt>
                <c:pt idx="6793">
                  <c:v>547.01</c:v>
                </c:pt>
                <c:pt idx="6794">
                  <c:v>454.87</c:v>
                </c:pt>
                <c:pt idx="6795">
                  <c:v>450.73</c:v>
                </c:pt>
                <c:pt idx="6796">
                  <c:v>451.97</c:v>
                </c:pt>
                <c:pt idx="6797">
                  <c:v>453.39</c:v>
                </c:pt>
                <c:pt idx="6798">
                  <c:v>634.01</c:v>
                </c:pt>
                <c:pt idx="6799">
                  <c:v>717</c:v>
                </c:pt>
                <c:pt idx="6800">
                  <c:v>718</c:v>
                </c:pt>
                <c:pt idx="6801">
                  <c:v>718</c:v>
                </c:pt>
                <c:pt idx="6802">
                  <c:v>718</c:v>
                </c:pt>
                <c:pt idx="6803">
                  <c:v>718</c:v>
                </c:pt>
                <c:pt idx="6804">
                  <c:v>718</c:v>
                </c:pt>
                <c:pt idx="6805">
                  <c:v>718</c:v>
                </c:pt>
                <c:pt idx="6806">
                  <c:v>718</c:v>
                </c:pt>
                <c:pt idx="6807">
                  <c:v>718</c:v>
                </c:pt>
                <c:pt idx="6808">
                  <c:v>718</c:v>
                </c:pt>
                <c:pt idx="6809">
                  <c:v>718</c:v>
                </c:pt>
                <c:pt idx="6810">
                  <c:v>718</c:v>
                </c:pt>
                <c:pt idx="6811">
                  <c:v>718</c:v>
                </c:pt>
                <c:pt idx="6812">
                  <c:v>718</c:v>
                </c:pt>
                <c:pt idx="6813">
                  <c:v>718</c:v>
                </c:pt>
                <c:pt idx="6814">
                  <c:v>718</c:v>
                </c:pt>
                <c:pt idx="6815">
                  <c:v>718</c:v>
                </c:pt>
                <c:pt idx="6816">
                  <c:v>710.06</c:v>
                </c:pt>
                <c:pt idx="6817">
                  <c:v>710.07</c:v>
                </c:pt>
                <c:pt idx="6818">
                  <c:v>549.98</c:v>
                </c:pt>
                <c:pt idx="6819">
                  <c:v>549.99</c:v>
                </c:pt>
                <c:pt idx="6820">
                  <c:v>449.97</c:v>
                </c:pt>
                <c:pt idx="6821">
                  <c:v>454.02</c:v>
                </c:pt>
                <c:pt idx="6822">
                  <c:v>595</c:v>
                </c:pt>
                <c:pt idx="6823">
                  <c:v>495.11</c:v>
                </c:pt>
                <c:pt idx="6824">
                  <c:v>710.07</c:v>
                </c:pt>
                <c:pt idx="6825">
                  <c:v>718</c:v>
                </c:pt>
                <c:pt idx="6826">
                  <c:v>718</c:v>
                </c:pt>
                <c:pt idx="6827">
                  <c:v>718</c:v>
                </c:pt>
                <c:pt idx="6828">
                  <c:v>400.01</c:v>
                </c:pt>
                <c:pt idx="6829">
                  <c:v>425.01</c:v>
                </c:pt>
                <c:pt idx="6830">
                  <c:v>717</c:v>
                </c:pt>
                <c:pt idx="6831">
                  <c:v>718</c:v>
                </c:pt>
                <c:pt idx="6832">
                  <c:v>710.06</c:v>
                </c:pt>
                <c:pt idx="6833">
                  <c:v>718</c:v>
                </c:pt>
                <c:pt idx="6834">
                  <c:v>718</c:v>
                </c:pt>
                <c:pt idx="6835">
                  <c:v>718</c:v>
                </c:pt>
                <c:pt idx="6836">
                  <c:v>718</c:v>
                </c:pt>
                <c:pt idx="6837">
                  <c:v>718</c:v>
                </c:pt>
                <c:pt idx="6838">
                  <c:v>716.99</c:v>
                </c:pt>
                <c:pt idx="6839">
                  <c:v>442.73</c:v>
                </c:pt>
                <c:pt idx="6840">
                  <c:v>459.66</c:v>
                </c:pt>
                <c:pt idx="6841">
                  <c:v>549.98</c:v>
                </c:pt>
                <c:pt idx="6842">
                  <c:v>454.38</c:v>
                </c:pt>
                <c:pt idx="6843">
                  <c:v>451.31</c:v>
                </c:pt>
                <c:pt idx="6844">
                  <c:v>452.44</c:v>
                </c:pt>
                <c:pt idx="6845">
                  <c:v>457.14</c:v>
                </c:pt>
                <c:pt idx="6846">
                  <c:v>633.99</c:v>
                </c:pt>
                <c:pt idx="6847">
                  <c:v>710.77</c:v>
                </c:pt>
                <c:pt idx="6848">
                  <c:v>718</c:v>
                </c:pt>
                <c:pt idx="6849">
                  <c:v>718</c:v>
                </c:pt>
                <c:pt idx="6850">
                  <c:v>718</c:v>
                </c:pt>
                <c:pt idx="6851">
                  <c:v>718</c:v>
                </c:pt>
                <c:pt idx="6852">
                  <c:v>718</c:v>
                </c:pt>
                <c:pt idx="6853">
                  <c:v>718</c:v>
                </c:pt>
                <c:pt idx="6854">
                  <c:v>718</c:v>
                </c:pt>
                <c:pt idx="6855">
                  <c:v>718</c:v>
                </c:pt>
                <c:pt idx="6856">
                  <c:v>718</c:v>
                </c:pt>
                <c:pt idx="6857">
                  <c:v>718</c:v>
                </c:pt>
                <c:pt idx="6858">
                  <c:v>718</c:v>
                </c:pt>
                <c:pt idx="6859">
                  <c:v>718</c:v>
                </c:pt>
                <c:pt idx="6860">
                  <c:v>718</c:v>
                </c:pt>
                <c:pt idx="6861">
                  <c:v>718</c:v>
                </c:pt>
                <c:pt idx="6862">
                  <c:v>718</c:v>
                </c:pt>
                <c:pt idx="6863">
                  <c:v>718</c:v>
                </c:pt>
                <c:pt idx="6864">
                  <c:v>718</c:v>
                </c:pt>
                <c:pt idx="6865">
                  <c:v>717.92</c:v>
                </c:pt>
                <c:pt idx="6866">
                  <c:v>615</c:v>
                </c:pt>
                <c:pt idx="6867">
                  <c:v>558.57000000000005</c:v>
                </c:pt>
                <c:pt idx="6868">
                  <c:v>465.13</c:v>
                </c:pt>
                <c:pt idx="6869">
                  <c:v>606.99</c:v>
                </c:pt>
                <c:pt idx="6870">
                  <c:v>649.92999999999995</c:v>
                </c:pt>
                <c:pt idx="6871">
                  <c:v>649.92999999999995</c:v>
                </c:pt>
                <c:pt idx="6872">
                  <c:v>718</c:v>
                </c:pt>
                <c:pt idx="6873">
                  <c:v>718</c:v>
                </c:pt>
                <c:pt idx="6874">
                  <c:v>718</c:v>
                </c:pt>
                <c:pt idx="6875">
                  <c:v>718</c:v>
                </c:pt>
                <c:pt idx="6876">
                  <c:v>704.99</c:v>
                </c:pt>
                <c:pt idx="6877">
                  <c:v>717.93</c:v>
                </c:pt>
                <c:pt idx="6878">
                  <c:v>718</c:v>
                </c:pt>
                <c:pt idx="6879">
                  <c:v>718</c:v>
                </c:pt>
                <c:pt idx="6880">
                  <c:v>718</c:v>
                </c:pt>
                <c:pt idx="6881">
                  <c:v>718</c:v>
                </c:pt>
                <c:pt idx="6882">
                  <c:v>718</c:v>
                </c:pt>
                <c:pt idx="6883">
                  <c:v>718</c:v>
                </c:pt>
                <c:pt idx="6884">
                  <c:v>718</c:v>
                </c:pt>
                <c:pt idx="6885">
                  <c:v>718</c:v>
                </c:pt>
                <c:pt idx="6886">
                  <c:v>718</c:v>
                </c:pt>
                <c:pt idx="6887">
                  <c:v>704.99</c:v>
                </c:pt>
                <c:pt idx="6888">
                  <c:v>597</c:v>
                </c:pt>
                <c:pt idx="6889">
                  <c:v>649.54</c:v>
                </c:pt>
                <c:pt idx="6890">
                  <c:v>458.27</c:v>
                </c:pt>
                <c:pt idx="6891">
                  <c:v>458.12</c:v>
                </c:pt>
                <c:pt idx="6892">
                  <c:v>450.81</c:v>
                </c:pt>
                <c:pt idx="6893">
                  <c:v>456.18</c:v>
                </c:pt>
                <c:pt idx="6894">
                  <c:v>606.98</c:v>
                </c:pt>
                <c:pt idx="6895">
                  <c:v>550</c:v>
                </c:pt>
                <c:pt idx="6896">
                  <c:v>717.92</c:v>
                </c:pt>
                <c:pt idx="6897">
                  <c:v>718</c:v>
                </c:pt>
                <c:pt idx="6898">
                  <c:v>718</c:v>
                </c:pt>
                <c:pt idx="6899">
                  <c:v>718</c:v>
                </c:pt>
                <c:pt idx="6900">
                  <c:v>541</c:v>
                </c:pt>
                <c:pt idx="6901">
                  <c:v>474.13</c:v>
                </c:pt>
                <c:pt idx="6902">
                  <c:v>718</c:v>
                </c:pt>
                <c:pt idx="6903">
                  <c:v>718</c:v>
                </c:pt>
                <c:pt idx="6904">
                  <c:v>718</c:v>
                </c:pt>
                <c:pt idx="6905">
                  <c:v>718</c:v>
                </c:pt>
                <c:pt idx="6906">
                  <c:v>718</c:v>
                </c:pt>
                <c:pt idx="6907">
                  <c:v>718</c:v>
                </c:pt>
                <c:pt idx="6908">
                  <c:v>718</c:v>
                </c:pt>
                <c:pt idx="6909">
                  <c:v>717.92</c:v>
                </c:pt>
                <c:pt idx="6910">
                  <c:v>545.46</c:v>
                </c:pt>
                <c:pt idx="6911">
                  <c:v>453.76</c:v>
                </c:pt>
                <c:pt idx="6912">
                  <c:v>595</c:v>
                </c:pt>
                <c:pt idx="6913">
                  <c:v>800.32</c:v>
                </c:pt>
                <c:pt idx="6914">
                  <c:v>553.91</c:v>
                </c:pt>
                <c:pt idx="6915">
                  <c:v>499.64</c:v>
                </c:pt>
                <c:pt idx="6916">
                  <c:v>450.01</c:v>
                </c:pt>
                <c:pt idx="6917">
                  <c:v>451.52</c:v>
                </c:pt>
                <c:pt idx="6918">
                  <c:v>450.01</c:v>
                </c:pt>
                <c:pt idx="6919">
                  <c:v>484.98</c:v>
                </c:pt>
                <c:pt idx="6920">
                  <c:v>470</c:v>
                </c:pt>
                <c:pt idx="6921">
                  <c:v>570.04</c:v>
                </c:pt>
                <c:pt idx="6922">
                  <c:v>648</c:v>
                </c:pt>
                <c:pt idx="6923">
                  <c:v>470</c:v>
                </c:pt>
                <c:pt idx="6924">
                  <c:v>124.99</c:v>
                </c:pt>
                <c:pt idx="6925">
                  <c:v>438.88</c:v>
                </c:pt>
                <c:pt idx="6926">
                  <c:v>452.41</c:v>
                </c:pt>
                <c:pt idx="6927">
                  <c:v>447.88</c:v>
                </c:pt>
                <c:pt idx="6928">
                  <c:v>450</c:v>
                </c:pt>
                <c:pt idx="6929">
                  <c:v>800</c:v>
                </c:pt>
                <c:pt idx="6930">
                  <c:v>1078</c:v>
                </c:pt>
                <c:pt idx="6931">
                  <c:v>1078</c:v>
                </c:pt>
                <c:pt idx="6932">
                  <c:v>1078</c:v>
                </c:pt>
                <c:pt idx="6933">
                  <c:v>1078</c:v>
                </c:pt>
                <c:pt idx="6934">
                  <c:v>800.32</c:v>
                </c:pt>
                <c:pt idx="6935">
                  <c:v>459.27</c:v>
                </c:pt>
                <c:pt idx="6936">
                  <c:v>647.75</c:v>
                </c:pt>
                <c:pt idx="6937">
                  <c:v>700</c:v>
                </c:pt>
                <c:pt idx="6938">
                  <c:v>582.20000000000005</c:v>
                </c:pt>
                <c:pt idx="6939">
                  <c:v>704</c:v>
                </c:pt>
                <c:pt idx="6940">
                  <c:v>600</c:v>
                </c:pt>
                <c:pt idx="6941">
                  <c:v>600.01</c:v>
                </c:pt>
                <c:pt idx="6942">
                  <c:v>599.99</c:v>
                </c:pt>
                <c:pt idx="6943">
                  <c:v>448.48</c:v>
                </c:pt>
                <c:pt idx="6944">
                  <c:v>442.46</c:v>
                </c:pt>
                <c:pt idx="6945">
                  <c:v>434.89</c:v>
                </c:pt>
                <c:pt idx="6946">
                  <c:v>442.27</c:v>
                </c:pt>
                <c:pt idx="6947">
                  <c:v>452.67</c:v>
                </c:pt>
                <c:pt idx="6948">
                  <c:v>448.3</c:v>
                </c:pt>
                <c:pt idx="6949">
                  <c:v>460</c:v>
                </c:pt>
                <c:pt idx="6950">
                  <c:v>599.99</c:v>
                </c:pt>
                <c:pt idx="6951">
                  <c:v>800</c:v>
                </c:pt>
                <c:pt idx="6952">
                  <c:v>529.52</c:v>
                </c:pt>
                <c:pt idx="6953">
                  <c:v>515.02</c:v>
                </c:pt>
                <c:pt idx="6954">
                  <c:v>999.99</c:v>
                </c:pt>
                <c:pt idx="6955">
                  <c:v>1000</c:v>
                </c:pt>
                <c:pt idx="6956">
                  <c:v>1001</c:v>
                </c:pt>
                <c:pt idx="6957">
                  <c:v>771.02</c:v>
                </c:pt>
                <c:pt idx="6958">
                  <c:v>456.59</c:v>
                </c:pt>
                <c:pt idx="6959">
                  <c:v>446.11</c:v>
                </c:pt>
                <c:pt idx="6960">
                  <c:v>456.8</c:v>
                </c:pt>
                <c:pt idx="6961">
                  <c:v>582.07000000000005</c:v>
                </c:pt>
                <c:pt idx="6962">
                  <c:v>471</c:v>
                </c:pt>
                <c:pt idx="6963">
                  <c:v>453.25</c:v>
                </c:pt>
                <c:pt idx="6964">
                  <c:v>446.87</c:v>
                </c:pt>
                <c:pt idx="6965">
                  <c:v>453.28</c:v>
                </c:pt>
                <c:pt idx="6966">
                  <c:v>580.19000000000005</c:v>
                </c:pt>
                <c:pt idx="6967">
                  <c:v>635</c:v>
                </c:pt>
                <c:pt idx="6968">
                  <c:v>1078</c:v>
                </c:pt>
                <c:pt idx="6969">
                  <c:v>1078</c:v>
                </c:pt>
                <c:pt idx="6970">
                  <c:v>1078</c:v>
                </c:pt>
                <c:pt idx="6971">
                  <c:v>1078</c:v>
                </c:pt>
                <c:pt idx="6972">
                  <c:v>750.01</c:v>
                </c:pt>
                <c:pt idx="6973">
                  <c:v>990.01</c:v>
                </c:pt>
                <c:pt idx="6974">
                  <c:v>1078</c:v>
                </c:pt>
                <c:pt idx="6975">
                  <c:v>1078</c:v>
                </c:pt>
                <c:pt idx="6976">
                  <c:v>1078</c:v>
                </c:pt>
                <c:pt idx="6977">
                  <c:v>1078</c:v>
                </c:pt>
                <c:pt idx="6978">
                  <c:v>1078</c:v>
                </c:pt>
                <c:pt idx="6979">
                  <c:v>1078</c:v>
                </c:pt>
                <c:pt idx="6980">
                  <c:v>1078</c:v>
                </c:pt>
                <c:pt idx="6981">
                  <c:v>946.28</c:v>
                </c:pt>
                <c:pt idx="6982">
                  <c:v>515.02</c:v>
                </c:pt>
                <c:pt idx="6983">
                  <c:v>495.12</c:v>
                </c:pt>
                <c:pt idx="6984">
                  <c:v>459.79</c:v>
                </c:pt>
                <c:pt idx="6985">
                  <c:v>645.01</c:v>
                </c:pt>
                <c:pt idx="6986">
                  <c:v>495.01</c:v>
                </c:pt>
                <c:pt idx="6987">
                  <c:v>468.01</c:v>
                </c:pt>
                <c:pt idx="6988">
                  <c:v>451.57</c:v>
                </c:pt>
                <c:pt idx="6989">
                  <c:v>454.76</c:v>
                </c:pt>
                <c:pt idx="6990">
                  <c:v>534.76</c:v>
                </c:pt>
                <c:pt idx="6991">
                  <c:v>495.12</c:v>
                </c:pt>
                <c:pt idx="6992">
                  <c:v>458.13</c:v>
                </c:pt>
                <c:pt idx="6993">
                  <c:v>750.01</c:v>
                </c:pt>
                <c:pt idx="6994">
                  <c:v>690.65</c:v>
                </c:pt>
                <c:pt idx="6995">
                  <c:v>634.99</c:v>
                </c:pt>
                <c:pt idx="6996">
                  <c:v>432.01</c:v>
                </c:pt>
                <c:pt idx="6997">
                  <c:v>468.01</c:v>
                </c:pt>
                <c:pt idx="6998">
                  <c:v>799.97</c:v>
                </c:pt>
                <c:pt idx="6999">
                  <c:v>799.97</c:v>
                </c:pt>
                <c:pt idx="7000">
                  <c:v>577.01</c:v>
                </c:pt>
                <c:pt idx="7001">
                  <c:v>666.17</c:v>
                </c:pt>
                <c:pt idx="7002">
                  <c:v>799.93</c:v>
                </c:pt>
                <c:pt idx="7003">
                  <c:v>550.01</c:v>
                </c:pt>
                <c:pt idx="7004">
                  <c:v>750</c:v>
                </c:pt>
                <c:pt idx="7005">
                  <c:v>515.02</c:v>
                </c:pt>
                <c:pt idx="7006">
                  <c:v>460.01</c:v>
                </c:pt>
                <c:pt idx="7007">
                  <c:v>350</c:v>
                </c:pt>
                <c:pt idx="7008">
                  <c:v>458.12</c:v>
                </c:pt>
                <c:pt idx="7009">
                  <c:v>515.02</c:v>
                </c:pt>
                <c:pt idx="7010">
                  <c:v>458.13</c:v>
                </c:pt>
                <c:pt idx="7011">
                  <c:v>450.93</c:v>
                </c:pt>
                <c:pt idx="7012">
                  <c:v>440.77</c:v>
                </c:pt>
                <c:pt idx="7013">
                  <c:v>455.16</c:v>
                </c:pt>
                <c:pt idx="7014">
                  <c:v>494.5</c:v>
                </c:pt>
                <c:pt idx="7015">
                  <c:v>456.78</c:v>
                </c:pt>
                <c:pt idx="7016">
                  <c:v>899.99</c:v>
                </c:pt>
                <c:pt idx="7017">
                  <c:v>1000.01</c:v>
                </c:pt>
                <c:pt idx="7018">
                  <c:v>912.58</c:v>
                </c:pt>
                <c:pt idx="7019">
                  <c:v>900</c:v>
                </c:pt>
                <c:pt idx="7020">
                  <c:v>495.11</c:v>
                </c:pt>
                <c:pt idx="7021">
                  <c:v>540.01</c:v>
                </c:pt>
                <c:pt idx="7022">
                  <c:v>921.58</c:v>
                </c:pt>
                <c:pt idx="7023">
                  <c:v>1029.99</c:v>
                </c:pt>
                <c:pt idx="7024">
                  <c:v>839.5</c:v>
                </c:pt>
                <c:pt idx="7025">
                  <c:v>1078</c:v>
                </c:pt>
                <c:pt idx="7026">
                  <c:v>1078</c:v>
                </c:pt>
                <c:pt idx="7027">
                  <c:v>1078</c:v>
                </c:pt>
                <c:pt idx="7028">
                  <c:v>1078</c:v>
                </c:pt>
                <c:pt idx="7029">
                  <c:v>1000</c:v>
                </c:pt>
                <c:pt idx="7030">
                  <c:v>899.99</c:v>
                </c:pt>
                <c:pt idx="7031">
                  <c:v>798.03</c:v>
                </c:pt>
                <c:pt idx="7032">
                  <c:v>531.12</c:v>
                </c:pt>
                <c:pt idx="7033">
                  <c:v>750</c:v>
                </c:pt>
                <c:pt idx="7034">
                  <c:v>750</c:v>
                </c:pt>
                <c:pt idx="7035">
                  <c:v>581.9</c:v>
                </c:pt>
                <c:pt idx="7036">
                  <c:v>615</c:v>
                </c:pt>
                <c:pt idx="7037">
                  <c:v>750.01</c:v>
                </c:pt>
                <c:pt idx="7038">
                  <c:v>1078</c:v>
                </c:pt>
                <c:pt idx="7039">
                  <c:v>1078</c:v>
                </c:pt>
                <c:pt idx="7040">
                  <c:v>1078</c:v>
                </c:pt>
                <c:pt idx="7041">
                  <c:v>1078</c:v>
                </c:pt>
                <c:pt idx="7042">
                  <c:v>1078</c:v>
                </c:pt>
                <c:pt idx="7043">
                  <c:v>899</c:v>
                </c:pt>
                <c:pt idx="7044">
                  <c:v>495.11</c:v>
                </c:pt>
                <c:pt idx="7045">
                  <c:v>575.52</c:v>
                </c:pt>
                <c:pt idx="7046">
                  <c:v>1009.54</c:v>
                </c:pt>
                <c:pt idx="7047">
                  <c:v>1078</c:v>
                </c:pt>
                <c:pt idx="7048">
                  <c:v>1078</c:v>
                </c:pt>
                <c:pt idx="7049">
                  <c:v>1078</c:v>
                </c:pt>
                <c:pt idx="7050">
                  <c:v>1078</c:v>
                </c:pt>
                <c:pt idx="7051">
                  <c:v>1078</c:v>
                </c:pt>
                <c:pt idx="7052">
                  <c:v>1078</c:v>
                </c:pt>
                <c:pt idx="7053">
                  <c:v>1078</c:v>
                </c:pt>
                <c:pt idx="7054">
                  <c:v>900.86</c:v>
                </c:pt>
                <c:pt idx="7055">
                  <c:v>848.84</c:v>
                </c:pt>
                <c:pt idx="7056">
                  <c:v>750.01</c:v>
                </c:pt>
                <c:pt idx="7057">
                  <c:v>899.99</c:v>
                </c:pt>
                <c:pt idx="7058">
                  <c:v>581.94000000000005</c:v>
                </c:pt>
                <c:pt idx="7059">
                  <c:v>523.6</c:v>
                </c:pt>
                <c:pt idx="7060">
                  <c:v>500.01</c:v>
                </c:pt>
                <c:pt idx="7061">
                  <c:v>582.24</c:v>
                </c:pt>
                <c:pt idx="7062">
                  <c:v>689.99</c:v>
                </c:pt>
                <c:pt idx="7063">
                  <c:v>900</c:v>
                </c:pt>
                <c:pt idx="7064">
                  <c:v>1078</c:v>
                </c:pt>
                <c:pt idx="7065">
                  <c:v>932.98</c:v>
                </c:pt>
                <c:pt idx="7066">
                  <c:v>850</c:v>
                </c:pt>
                <c:pt idx="7067">
                  <c:v>900.01</c:v>
                </c:pt>
                <c:pt idx="7068">
                  <c:v>474.52</c:v>
                </c:pt>
                <c:pt idx="7069">
                  <c:v>474.53</c:v>
                </c:pt>
                <c:pt idx="7070">
                  <c:v>680</c:v>
                </c:pt>
                <c:pt idx="7071">
                  <c:v>1048.99</c:v>
                </c:pt>
                <c:pt idx="7072">
                  <c:v>1078</c:v>
                </c:pt>
                <c:pt idx="7073">
                  <c:v>1078</c:v>
                </c:pt>
                <c:pt idx="7074">
                  <c:v>1078</c:v>
                </c:pt>
                <c:pt idx="7075">
                  <c:v>1078</c:v>
                </c:pt>
                <c:pt idx="7076">
                  <c:v>1078</c:v>
                </c:pt>
                <c:pt idx="7077">
                  <c:v>1071</c:v>
                </c:pt>
                <c:pt idx="7078">
                  <c:v>900</c:v>
                </c:pt>
                <c:pt idx="7079">
                  <c:v>627.87</c:v>
                </c:pt>
                <c:pt idx="7080">
                  <c:v>1078</c:v>
                </c:pt>
                <c:pt idx="7081">
                  <c:v>1078</c:v>
                </c:pt>
                <c:pt idx="7082">
                  <c:v>900.01</c:v>
                </c:pt>
                <c:pt idx="7083">
                  <c:v>749</c:v>
                </c:pt>
                <c:pt idx="7084">
                  <c:v>595.01</c:v>
                </c:pt>
                <c:pt idx="7085">
                  <c:v>800.01</c:v>
                </c:pt>
                <c:pt idx="7086">
                  <c:v>900.01</c:v>
                </c:pt>
                <c:pt idx="7087">
                  <c:v>800.01</c:v>
                </c:pt>
                <c:pt idx="7088">
                  <c:v>900</c:v>
                </c:pt>
                <c:pt idx="7089">
                  <c:v>949.98</c:v>
                </c:pt>
                <c:pt idx="7090">
                  <c:v>900.01</c:v>
                </c:pt>
                <c:pt idx="7091">
                  <c:v>875</c:v>
                </c:pt>
                <c:pt idx="7092">
                  <c:v>541.36</c:v>
                </c:pt>
                <c:pt idx="7093">
                  <c:v>613.70000000000005</c:v>
                </c:pt>
                <c:pt idx="7094">
                  <c:v>899.99</c:v>
                </c:pt>
                <c:pt idx="7095">
                  <c:v>1000</c:v>
                </c:pt>
                <c:pt idx="7096">
                  <c:v>900</c:v>
                </c:pt>
                <c:pt idx="7097">
                  <c:v>1078</c:v>
                </c:pt>
                <c:pt idx="7098">
                  <c:v>1078</c:v>
                </c:pt>
                <c:pt idx="7099">
                  <c:v>1078</c:v>
                </c:pt>
                <c:pt idx="7100">
                  <c:v>1078</c:v>
                </c:pt>
                <c:pt idx="7101">
                  <c:v>1078</c:v>
                </c:pt>
                <c:pt idx="7102">
                  <c:v>1009.54</c:v>
                </c:pt>
                <c:pt idx="7103">
                  <c:v>900</c:v>
                </c:pt>
                <c:pt idx="7104">
                  <c:v>943.06</c:v>
                </c:pt>
                <c:pt idx="7105">
                  <c:v>989.99</c:v>
                </c:pt>
                <c:pt idx="7106">
                  <c:v>949.98</c:v>
                </c:pt>
                <c:pt idx="7107">
                  <c:v>948.85</c:v>
                </c:pt>
                <c:pt idx="7108">
                  <c:v>900.01</c:v>
                </c:pt>
                <c:pt idx="7109">
                  <c:v>800.01</c:v>
                </c:pt>
                <c:pt idx="7110">
                  <c:v>682.16</c:v>
                </c:pt>
                <c:pt idx="7111">
                  <c:v>899.89</c:v>
                </c:pt>
                <c:pt idx="7112">
                  <c:v>459.37</c:v>
                </c:pt>
                <c:pt idx="7113">
                  <c:v>270.5</c:v>
                </c:pt>
                <c:pt idx="7114">
                  <c:v>350</c:v>
                </c:pt>
                <c:pt idx="7115">
                  <c:v>389.99</c:v>
                </c:pt>
                <c:pt idx="7116">
                  <c:v>50.01</c:v>
                </c:pt>
                <c:pt idx="7117">
                  <c:v>100.01</c:v>
                </c:pt>
                <c:pt idx="7118">
                  <c:v>225.01</c:v>
                </c:pt>
                <c:pt idx="7119">
                  <c:v>300</c:v>
                </c:pt>
                <c:pt idx="7120">
                  <c:v>389.99</c:v>
                </c:pt>
                <c:pt idx="7121">
                  <c:v>615</c:v>
                </c:pt>
                <c:pt idx="7122">
                  <c:v>1065.9000000000001</c:v>
                </c:pt>
                <c:pt idx="7123">
                  <c:v>900</c:v>
                </c:pt>
                <c:pt idx="7124">
                  <c:v>750.01</c:v>
                </c:pt>
                <c:pt idx="7125">
                  <c:v>680</c:v>
                </c:pt>
                <c:pt idx="7126">
                  <c:v>390.01</c:v>
                </c:pt>
                <c:pt idx="7127">
                  <c:v>15.4</c:v>
                </c:pt>
                <c:pt idx="7128">
                  <c:v>350</c:v>
                </c:pt>
                <c:pt idx="7129">
                  <c:v>459.37</c:v>
                </c:pt>
                <c:pt idx="7130">
                  <c:v>453.12</c:v>
                </c:pt>
                <c:pt idx="7131">
                  <c:v>400.01</c:v>
                </c:pt>
                <c:pt idx="7132">
                  <c:v>394.99</c:v>
                </c:pt>
                <c:pt idx="7133">
                  <c:v>445</c:v>
                </c:pt>
                <c:pt idx="7134">
                  <c:v>456.18</c:v>
                </c:pt>
                <c:pt idx="7135">
                  <c:v>575.83000000000004</c:v>
                </c:pt>
                <c:pt idx="7136">
                  <c:v>900.01</c:v>
                </c:pt>
                <c:pt idx="7137">
                  <c:v>799.83</c:v>
                </c:pt>
                <c:pt idx="7138">
                  <c:v>799.82</c:v>
                </c:pt>
                <c:pt idx="7139">
                  <c:v>750.01</c:v>
                </c:pt>
                <c:pt idx="7140">
                  <c:v>429.54</c:v>
                </c:pt>
                <c:pt idx="7141">
                  <c:v>454.67</c:v>
                </c:pt>
                <c:pt idx="7142">
                  <c:v>628.89</c:v>
                </c:pt>
                <c:pt idx="7143">
                  <c:v>574.1</c:v>
                </c:pt>
                <c:pt idx="7144">
                  <c:v>634.99</c:v>
                </c:pt>
                <c:pt idx="7145">
                  <c:v>1077.99</c:v>
                </c:pt>
                <c:pt idx="7146">
                  <c:v>1078</c:v>
                </c:pt>
                <c:pt idx="7147">
                  <c:v>1035.8900000000001</c:v>
                </c:pt>
                <c:pt idx="7148">
                  <c:v>799.99</c:v>
                </c:pt>
                <c:pt idx="7149">
                  <c:v>699.68</c:v>
                </c:pt>
                <c:pt idx="7150">
                  <c:v>599.99</c:v>
                </c:pt>
                <c:pt idx="7151">
                  <c:v>520.21</c:v>
                </c:pt>
                <c:pt idx="7152">
                  <c:v>400.01</c:v>
                </c:pt>
                <c:pt idx="7153">
                  <c:v>790.9</c:v>
                </c:pt>
                <c:pt idx="7154">
                  <c:v>500.01</c:v>
                </c:pt>
                <c:pt idx="7155">
                  <c:v>450</c:v>
                </c:pt>
                <c:pt idx="7156">
                  <c:v>443.24</c:v>
                </c:pt>
                <c:pt idx="7157">
                  <c:v>500.01</c:v>
                </c:pt>
                <c:pt idx="7158">
                  <c:v>750</c:v>
                </c:pt>
                <c:pt idx="7159">
                  <c:v>750</c:v>
                </c:pt>
                <c:pt idx="7160">
                  <c:v>1069.99</c:v>
                </c:pt>
                <c:pt idx="7161">
                  <c:v>929.99</c:v>
                </c:pt>
                <c:pt idx="7162">
                  <c:v>800</c:v>
                </c:pt>
                <c:pt idx="7163">
                  <c:v>880</c:v>
                </c:pt>
                <c:pt idx="7164">
                  <c:v>500.01</c:v>
                </c:pt>
                <c:pt idx="7165">
                  <c:v>800</c:v>
                </c:pt>
                <c:pt idx="7166">
                  <c:v>1000</c:v>
                </c:pt>
                <c:pt idx="7167">
                  <c:v>1078</c:v>
                </c:pt>
                <c:pt idx="7168">
                  <c:v>1078</c:v>
                </c:pt>
                <c:pt idx="7169">
                  <c:v>1078</c:v>
                </c:pt>
                <c:pt idx="7170">
                  <c:v>1078</c:v>
                </c:pt>
                <c:pt idx="7171">
                  <c:v>1078</c:v>
                </c:pt>
                <c:pt idx="7172">
                  <c:v>1078</c:v>
                </c:pt>
                <c:pt idx="7173">
                  <c:v>1069.99</c:v>
                </c:pt>
                <c:pt idx="7174">
                  <c:v>999.9</c:v>
                </c:pt>
                <c:pt idx="7175">
                  <c:v>799.99</c:v>
                </c:pt>
                <c:pt idx="7176">
                  <c:v>613.1</c:v>
                </c:pt>
                <c:pt idx="7177">
                  <c:v>945.29</c:v>
                </c:pt>
                <c:pt idx="7178">
                  <c:v>748.92</c:v>
                </c:pt>
                <c:pt idx="7179">
                  <c:v>455.54</c:v>
                </c:pt>
                <c:pt idx="7180">
                  <c:v>500</c:v>
                </c:pt>
                <c:pt idx="7181">
                  <c:v>650</c:v>
                </c:pt>
                <c:pt idx="7182">
                  <c:v>1000</c:v>
                </c:pt>
                <c:pt idx="7183">
                  <c:v>925.56</c:v>
                </c:pt>
                <c:pt idx="7184">
                  <c:v>1078</c:v>
                </c:pt>
                <c:pt idx="7185">
                  <c:v>1078</c:v>
                </c:pt>
                <c:pt idx="7186">
                  <c:v>1030</c:v>
                </c:pt>
                <c:pt idx="7187">
                  <c:v>1070</c:v>
                </c:pt>
                <c:pt idx="7188">
                  <c:v>556.57000000000005</c:v>
                </c:pt>
                <c:pt idx="7189">
                  <c:v>749</c:v>
                </c:pt>
                <c:pt idx="7190">
                  <c:v>948.81</c:v>
                </c:pt>
                <c:pt idx="7191">
                  <c:v>1070</c:v>
                </c:pt>
                <c:pt idx="7192">
                  <c:v>1069.99</c:v>
                </c:pt>
                <c:pt idx="7193">
                  <c:v>1078</c:v>
                </c:pt>
                <c:pt idx="7194">
                  <c:v>1078</c:v>
                </c:pt>
                <c:pt idx="7195">
                  <c:v>1049.67</c:v>
                </c:pt>
                <c:pt idx="7196">
                  <c:v>948.8</c:v>
                </c:pt>
                <c:pt idx="7197">
                  <c:v>948.8</c:v>
                </c:pt>
                <c:pt idx="7198">
                  <c:v>748.92</c:v>
                </c:pt>
                <c:pt idx="7199">
                  <c:v>434.99</c:v>
                </c:pt>
                <c:pt idx="7200">
                  <c:v>700</c:v>
                </c:pt>
                <c:pt idx="7201">
                  <c:v>919.87</c:v>
                </c:pt>
                <c:pt idx="7202">
                  <c:v>748.72</c:v>
                </c:pt>
                <c:pt idx="7203">
                  <c:v>595</c:v>
                </c:pt>
                <c:pt idx="7204">
                  <c:v>454.83</c:v>
                </c:pt>
                <c:pt idx="7205">
                  <c:v>550.01</c:v>
                </c:pt>
                <c:pt idx="7206">
                  <c:v>880.01</c:v>
                </c:pt>
                <c:pt idx="7207">
                  <c:v>748.72</c:v>
                </c:pt>
                <c:pt idx="7208">
                  <c:v>1078</c:v>
                </c:pt>
                <c:pt idx="7209">
                  <c:v>1000.02</c:v>
                </c:pt>
                <c:pt idx="7210">
                  <c:v>891.52</c:v>
                </c:pt>
                <c:pt idx="7211">
                  <c:v>910.58</c:v>
                </c:pt>
                <c:pt idx="7212">
                  <c:v>474</c:v>
                </c:pt>
                <c:pt idx="7213">
                  <c:v>537.91999999999996</c:v>
                </c:pt>
                <c:pt idx="7214">
                  <c:v>798</c:v>
                </c:pt>
                <c:pt idx="7215">
                  <c:v>947.9</c:v>
                </c:pt>
                <c:pt idx="7216">
                  <c:v>750.01</c:v>
                </c:pt>
                <c:pt idx="7217">
                  <c:v>1078</c:v>
                </c:pt>
                <c:pt idx="7218">
                  <c:v>1070</c:v>
                </c:pt>
                <c:pt idx="7219">
                  <c:v>900.01</c:v>
                </c:pt>
                <c:pt idx="7220">
                  <c:v>800.01</c:v>
                </c:pt>
                <c:pt idx="7221">
                  <c:v>900.01</c:v>
                </c:pt>
                <c:pt idx="7222">
                  <c:v>615</c:v>
                </c:pt>
                <c:pt idx="7223">
                  <c:v>489.57</c:v>
                </c:pt>
                <c:pt idx="7224">
                  <c:v>495.11</c:v>
                </c:pt>
                <c:pt idx="7225">
                  <c:v>875.01</c:v>
                </c:pt>
                <c:pt idx="7226">
                  <c:v>474.52</c:v>
                </c:pt>
                <c:pt idx="7227">
                  <c:v>496.45</c:v>
                </c:pt>
                <c:pt idx="7228">
                  <c:v>490</c:v>
                </c:pt>
                <c:pt idx="7229">
                  <c:v>597.75</c:v>
                </c:pt>
                <c:pt idx="7230">
                  <c:v>461.23</c:v>
                </c:pt>
                <c:pt idx="7231">
                  <c:v>520.83000000000004</c:v>
                </c:pt>
                <c:pt idx="7232">
                  <c:v>800</c:v>
                </c:pt>
                <c:pt idx="7233">
                  <c:v>558.99</c:v>
                </c:pt>
                <c:pt idx="7234">
                  <c:v>559</c:v>
                </c:pt>
                <c:pt idx="7235">
                  <c:v>515.01</c:v>
                </c:pt>
                <c:pt idx="7236">
                  <c:v>325</c:v>
                </c:pt>
                <c:pt idx="7237">
                  <c:v>350</c:v>
                </c:pt>
                <c:pt idx="7238">
                  <c:v>529.52</c:v>
                </c:pt>
                <c:pt idx="7239">
                  <c:v>572</c:v>
                </c:pt>
                <c:pt idx="7240">
                  <c:v>556.45000000000005</c:v>
                </c:pt>
                <c:pt idx="7241">
                  <c:v>947.9</c:v>
                </c:pt>
                <c:pt idx="7242">
                  <c:v>1078</c:v>
                </c:pt>
                <c:pt idx="7243">
                  <c:v>947.89</c:v>
                </c:pt>
                <c:pt idx="7244">
                  <c:v>686.8</c:v>
                </c:pt>
                <c:pt idx="7245">
                  <c:v>697.53</c:v>
                </c:pt>
                <c:pt idx="7246">
                  <c:v>697.57</c:v>
                </c:pt>
                <c:pt idx="7247">
                  <c:v>454.95</c:v>
                </c:pt>
                <c:pt idx="7248">
                  <c:v>495.11</c:v>
                </c:pt>
                <c:pt idx="7249">
                  <c:v>750.01</c:v>
                </c:pt>
                <c:pt idx="7250">
                  <c:v>600</c:v>
                </c:pt>
                <c:pt idx="7251">
                  <c:v>460</c:v>
                </c:pt>
                <c:pt idx="7252">
                  <c:v>403</c:v>
                </c:pt>
                <c:pt idx="7253">
                  <c:v>491.48</c:v>
                </c:pt>
                <c:pt idx="7254">
                  <c:v>453.23</c:v>
                </c:pt>
                <c:pt idx="7255">
                  <c:v>463.85</c:v>
                </c:pt>
                <c:pt idx="7256">
                  <c:v>947.9</c:v>
                </c:pt>
                <c:pt idx="7257">
                  <c:v>700</c:v>
                </c:pt>
                <c:pt idx="7258">
                  <c:v>750</c:v>
                </c:pt>
                <c:pt idx="7259">
                  <c:v>900</c:v>
                </c:pt>
                <c:pt idx="7260">
                  <c:v>430.01</c:v>
                </c:pt>
                <c:pt idx="7261">
                  <c:v>462</c:v>
                </c:pt>
                <c:pt idx="7262">
                  <c:v>700</c:v>
                </c:pt>
                <c:pt idx="7263">
                  <c:v>650</c:v>
                </c:pt>
                <c:pt idx="7264">
                  <c:v>434.99</c:v>
                </c:pt>
                <c:pt idx="7265">
                  <c:v>749.99</c:v>
                </c:pt>
                <c:pt idx="7266">
                  <c:v>1072</c:v>
                </c:pt>
                <c:pt idx="7267">
                  <c:v>924.13</c:v>
                </c:pt>
                <c:pt idx="7268">
                  <c:v>762.33</c:v>
                </c:pt>
                <c:pt idx="7269">
                  <c:v>614.99</c:v>
                </c:pt>
                <c:pt idx="7270">
                  <c:v>560.09</c:v>
                </c:pt>
                <c:pt idx="7271">
                  <c:v>458.13</c:v>
                </c:pt>
                <c:pt idx="7272">
                  <c:v>350.01</c:v>
                </c:pt>
                <c:pt idx="7273">
                  <c:v>635</c:v>
                </c:pt>
                <c:pt idx="7274">
                  <c:v>750.01</c:v>
                </c:pt>
                <c:pt idx="7275">
                  <c:v>536.79999999999995</c:v>
                </c:pt>
                <c:pt idx="7276">
                  <c:v>750.01</c:v>
                </c:pt>
                <c:pt idx="7277">
                  <c:v>770.99</c:v>
                </c:pt>
                <c:pt idx="7278">
                  <c:v>400.01</c:v>
                </c:pt>
                <c:pt idx="7279">
                  <c:v>453.12</c:v>
                </c:pt>
                <c:pt idx="7280">
                  <c:v>438.71</c:v>
                </c:pt>
                <c:pt idx="7281">
                  <c:v>380</c:v>
                </c:pt>
                <c:pt idx="7282">
                  <c:v>558.58000000000004</c:v>
                </c:pt>
                <c:pt idx="7283">
                  <c:v>650.01</c:v>
                </c:pt>
                <c:pt idx="7284">
                  <c:v>400.01</c:v>
                </c:pt>
                <c:pt idx="7285">
                  <c:v>429.95</c:v>
                </c:pt>
                <c:pt idx="7286">
                  <c:v>650</c:v>
                </c:pt>
                <c:pt idx="7287">
                  <c:v>920</c:v>
                </c:pt>
                <c:pt idx="7288">
                  <c:v>770</c:v>
                </c:pt>
                <c:pt idx="7289">
                  <c:v>870</c:v>
                </c:pt>
                <c:pt idx="7290">
                  <c:v>1078</c:v>
                </c:pt>
                <c:pt idx="7291">
                  <c:v>1000</c:v>
                </c:pt>
                <c:pt idx="7292">
                  <c:v>770.98</c:v>
                </c:pt>
                <c:pt idx="7293">
                  <c:v>770.98</c:v>
                </c:pt>
                <c:pt idx="7294">
                  <c:v>519.57000000000005</c:v>
                </c:pt>
                <c:pt idx="7295">
                  <c:v>495.11</c:v>
                </c:pt>
                <c:pt idx="7296">
                  <c:v>495.11</c:v>
                </c:pt>
                <c:pt idx="7297">
                  <c:v>749.99</c:v>
                </c:pt>
                <c:pt idx="7298">
                  <c:v>450</c:v>
                </c:pt>
                <c:pt idx="7299">
                  <c:v>452.44</c:v>
                </c:pt>
                <c:pt idx="7300">
                  <c:v>452.44</c:v>
                </c:pt>
                <c:pt idx="7301">
                  <c:v>500</c:v>
                </c:pt>
                <c:pt idx="7302">
                  <c:v>452.44</c:v>
                </c:pt>
                <c:pt idx="7303">
                  <c:v>452.43</c:v>
                </c:pt>
                <c:pt idx="7304">
                  <c:v>1131</c:v>
                </c:pt>
                <c:pt idx="7305">
                  <c:v>938.9</c:v>
                </c:pt>
                <c:pt idx="7306">
                  <c:v>999.68</c:v>
                </c:pt>
                <c:pt idx="7307">
                  <c:v>1000</c:v>
                </c:pt>
                <c:pt idx="7308">
                  <c:v>550.01</c:v>
                </c:pt>
                <c:pt idx="7309">
                  <c:v>699.98</c:v>
                </c:pt>
                <c:pt idx="7310">
                  <c:v>1100.01</c:v>
                </c:pt>
                <c:pt idx="7311">
                  <c:v>1131</c:v>
                </c:pt>
                <c:pt idx="7312">
                  <c:v>1130.99</c:v>
                </c:pt>
                <c:pt idx="7313">
                  <c:v>1131</c:v>
                </c:pt>
                <c:pt idx="7314">
                  <c:v>1131</c:v>
                </c:pt>
                <c:pt idx="7315">
                  <c:v>1099.99</c:v>
                </c:pt>
                <c:pt idx="7316">
                  <c:v>770.98</c:v>
                </c:pt>
                <c:pt idx="7317">
                  <c:v>770.98</c:v>
                </c:pt>
                <c:pt idx="7318">
                  <c:v>599.98</c:v>
                </c:pt>
                <c:pt idx="7319">
                  <c:v>495</c:v>
                </c:pt>
                <c:pt idx="7320">
                  <c:v>699.99</c:v>
                </c:pt>
                <c:pt idx="7321">
                  <c:v>799.99</c:v>
                </c:pt>
                <c:pt idx="7322">
                  <c:v>699.99</c:v>
                </c:pt>
                <c:pt idx="7323">
                  <c:v>699.98</c:v>
                </c:pt>
                <c:pt idx="7324">
                  <c:v>601.66999999999996</c:v>
                </c:pt>
                <c:pt idx="7325">
                  <c:v>699.98</c:v>
                </c:pt>
                <c:pt idx="7326">
                  <c:v>715.98</c:v>
                </c:pt>
                <c:pt idx="7327">
                  <c:v>799.98</c:v>
                </c:pt>
                <c:pt idx="7328">
                  <c:v>1131</c:v>
                </c:pt>
                <c:pt idx="7329">
                  <c:v>1131</c:v>
                </c:pt>
                <c:pt idx="7330">
                  <c:v>1131</c:v>
                </c:pt>
                <c:pt idx="7331">
                  <c:v>1131</c:v>
                </c:pt>
                <c:pt idx="7332">
                  <c:v>699.99</c:v>
                </c:pt>
                <c:pt idx="7333">
                  <c:v>715.98</c:v>
                </c:pt>
                <c:pt idx="7334">
                  <c:v>900</c:v>
                </c:pt>
                <c:pt idx="7335">
                  <c:v>861</c:v>
                </c:pt>
                <c:pt idx="7336">
                  <c:v>899.99</c:v>
                </c:pt>
                <c:pt idx="7337">
                  <c:v>1130.4000000000001</c:v>
                </c:pt>
                <c:pt idx="7338">
                  <c:v>1100.01</c:v>
                </c:pt>
                <c:pt idx="7339">
                  <c:v>799.99</c:v>
                </c:pt>
                <c:pt idx="7340">
                  <c:v>799.99</c:v>
                </c:pt>
                <c:pt idx="7341">
                  <c:v>715.98</c:v>
                </c:pt>
                <c:pt idx="7342">
                  <c:v>699.99</c:v>
                </c:pt>
                <c:pt idx="7343">
                  <c:v>656.12</c:v>
                </c:pt>
                <c:pt idx="7344">
                  <c:v>450.23</c:v>
                </c:pt>
                <c:pt idx="7345">
                  <c:v>800</c:v>
                </c:pt>
                <c:pt idx="7346">
                  <c:v>715.97</c:v>
                </c:pt>
                <c:pt idx="7347">
                  <c:v>689.98</c:v>
                </c:pt>
                <c:pt idx="7348">
                  <c:v>525.01</c:v>
                </c:pt>
                <c:pt idx="7349">
                  <c:v>755.58</c:v>
                </c:pt>
                <c:pt idx="7350">
                  <c:v>947.95</c:v>
                </c:pt>
                <c:pt idx="7351">
                  <c:v>743.06</c:v>
                </c:pt>
                <c:pt idx="7352">
                  <c:v>1131</c:v>
                </c:pt>
                <c:pt idx="7353">
                  <c:v>1131</c:v>
                </c:pt>
                <c:pt idx="7354">
                  <c:v>1131</c:v>
                </c:pt>
                <c:pt idx="7355">
                  <c:v>1131</c:v>
                </c:pt>
                <c:pt idx="7356">
                  <c:v>1100</c:v>
                </c:pt>
                <c:pt idx="7357">
                  <c:v>1131</c:v>
                </c:pt>
                <c:pt idx="7358">
                  <c:v>1131</c:v>
                </c:pt>
                <c:pt idx="7359">
                  <c:v>1131</c:v>
                </c:pt>
                <c:pt idx="7360">
                  <c:v>1131</c:v>
                </c:pt>
                <c:pt idx="7361">
                  <c:v>1131</c:v>
                </c:pt>
                <c:pt idx="7362">
                  <c:v>1131</c:v>
                </c:pt>
                <c:pt idx="7363">
                  <c:v>1131</c:v>
                </c:pt>
                <c:pt idx="7364">
                  <c:v>1131</c:v>
                </c:pt>
                <c:pt idx="7365">
                  <c:v>1131</c:v>
                </c:pt>
                <c:pt idx="7366">
                  <c:v>1131</c:v>
                </c:pt>
                <c:pt idx="7367">
                  <c:v>800</c:v>
                </c:pt>
                <c:pt idx="7368">
                  <c:v>715.97</c:v>
                </c:pt>
                <c:pt idx="7369">
                  <c:v>958.51</c:v>
                </c:pt>
                <c:pt idx="7370">
                  <c:v>673.03</c:v>
                </c:pt>
                <c:pt idx="7371">
                  <c:v>632.11</c:v>
                </c:pt>
                <c:pt idx="7372">
                  <c:v>689</c:v>
                </c:pt>
                <c:pt idx="7373">
                  <c:v>697</c:v>
                </c:pt>
                <c:pt idx="7374">
                  <c:v>750.51</c:v>
                </c:pt>
                <c:pt idx="7375">
                  <c:v>750.5</c:v>
                </c:pt>
                <c:pt idx="7376">
                  <c:v>1122.55</c:v>
                </c:pt>
                <c:pt idx="7377">
                  <c:v>750.51</c:v>
                </c:pt>
                <c:pt idx="7378">
                  <c:v>750.51</c:v>
                </c:pt>
                <c:pt idx="7379">
                  <c:v>750.5</c:v>
                </c:pt>
                <c:pt idx="7380">
                  <c:v>600.33000000000004</c:v>
                </c:pt>
                <c:pt idx="7381">
                  <c:v>650.33000000000004</c:v>
                </c:pt>
                <c:pt idx="7382">
                  <c:v>750.51</c:v>
                </c:pt>
                <c:pt idx="7383">
                  <c:v>1131</c:v>
                </c:pt>
                <c:pt idx="7384">
                  <c:v>1131</c:v>
                </c:pt>
                <c:pt idx="7385">
                  <c:v>1131</c:v>
                </c:pt>
                <c:pt idx="7386">
                  <c:v>1131</c:v>
                </c:pt>
                <c:pt idx="7387">
                  <c:v>1131</c:v>
                </c:pt>
                <c:pt idx="7388">
                  <c:v>1131</c:v>
                </c:pt>
                <c:pt idx="7389">
                  <c:v>1131</c:v>
                </c:pt>
                <c:pt idx="7390">
                  <c:v>1131</c:v>
                </c:pt>
                <c:pt idx="7391">
                  <c:v>824.33</c:v>
                </c:pt>
                <c:pt idx="7392">
                  <c:v>699.99</c:v>
                </c:pt>
                <c:pt idx="7393">
                  <c:v>957.95</c:v>
                </c:pt>
                <c:pt idx="7394">
                  <c:v>699.99</c:v>
                </c:pt>
                <c:pt idx="7395">
                  <c:v>656.11</c:v>
                </c:pt>
                <c:pt idx="7396">
                  <c:v>649.99</c:v>
                </c:pt>
                <c:pt idx="7397">
                  <c:v>649.99</c:v>
                </c:pt>
                <c:pt idx="7398">
                  <c:v>799.99</c:v>
                </c:pt>
                <c:pt idx="7399">
                  <c:v>900.99</c:v>
                </c:pt>
                <c:pt idx="7400">
                  <c:v>1131</c:v>
                </c:pt>
                <c:pt idx="7401">
                  <c:v>989.99</c:v>
                </c:pt>
                <c:pt idx="7402">
                  <c:v>875</c:v>
                </c:pt>
                <c:pt idx="7403">
                  <c:v>899.99</c:v>
                </c:pt>
                <c:pt idx="7404">
                  <c:v>649.98</c:v>
                </c:pt>
                <c:pt idx="7405">
                  <c:v>649.99</c:v>
                </c:pt>
                <c:pt idx="7406">
                  <c:v>850</c:v>
                </c:pt>
                <c:pt idx="7407">
                  <c:v>1131</c:v>
                </c:pt>
                <c:pt idx="7408">
                  <c:v>1131</c:v>
                </c:pt>
                <c:pt idx="7409">
                  <c:v>1131</c:v>
                </c:pt>
                <c:pt idx="7410">
                  <c:v>1131</c:v>
                </c:pt>
                <c:pt idx="7411">
                  <c:v>1131</c:v>
                </c:pt>
                <c:pt idx="7412">
                  <c:v>1131</c:v>
                </c:pt>
                <c:pt idx="7413">
                  <c:v>1131</c:v>
                </c:pt>
                <c:pt idx="7414">
                  <c:v>1099.99</c:v>
                </c:pt>
                <c:pt idx="7415">
                  <c:v>789.99</c:v>
                </c:pt>
                <c:pt idx="7416">
                  <c:v>699.99</c:v>
                </c:pt>
                <c:pt idx="7417">
                  <c:v>947.01</c:v>
                </c:pt>
                <c:pt idx="7418">
                  <c:v>699.99</c:v>
                </c:pt>
                <c:pt idx="7419">
                  <c:v>699.99</c:v>
                </c:pt>
                <c:pt idx="7420">
                  <c:v>699.98</c:v>
                </c:pt>
                <c:pt idx="7421">
                  <c:v>719.01</c:v>
                </c:pt>
                <c:pt idx="7422">
                  <c:v>700</c:v>
                </c:pt>
                <c:pt idx="7423">
                  <c:v>815</c:v>
                </c:pt>
                <c:pt idx="7424">
                  <c:v>1099.99</c:v>
                </c:pt>
                <c:pt idx="7425">
                  <c:v>673.02</c:v>
                </c:pt>
                <c:pt idx="7426">
                  <c:v>673.03</c:v>
                </c:pt>
                <c:pt idx="7427">
                  <c:v>798.32</c:v>
                </c:pt>
                <c:pt idx="7428">
                  <c:v>649.99</c:v>
                </c:pt>
                <c:pt idx="7429">
                  <c:v>673.02</c:v>
                </c:pt>
                <c:pt idx="7430">
                  <c:v>656.12</c:v>
                </c:pt>
                <c:pt idx="7431">
                  <c:v>673.03</c:v>
                </c:pt>
                <c:pt idx="7432">
                  <c:v>798.33</c:v>
                </c:pt>
                <c:pt idx="7433">
                  <c:v>1131</c:v>
                </c:pt>
                <c:pt idx="7434">
                  <c:v>1131</c:v>
                </c:pt>
                <c:pt idx="7435">
                  <c:v>990</c:v>
                </c:pt>
                <c:pt idx="7436">
                  <c:v>699.98</c:v>
                </c:pt>
                <c:pt idx="7437">
                  <c:v>747.95</c:v>
                </c:pt>
                <c:pt idx="7438">
                  <c:v>699.99</c:v>
                </c:pt>
                <c:pt idx="7439">
                  <c:v>649.98</c:v>
                </c:pt>
                <c:pt idx="7440">
                  <c:v>699.98</c:v>
                </c:pt>
                <c:pt idx="7441">
                  <c:v>1033.3900000000001</c:v>
                </c:pt>
                <c:pt idx="7442">
                  <c:v>699.98</c:v>
                </c:pt>
                <c:pt idx="7443">
                  <c:v>656.1</c:v>
                </c:pt>
                <c:pt idx="7444">
                  <c:v>656.09</c:v>
                </c:pt>
                <c:pt idx="7445">
                  <c:v>656.09</c:v>
                </c:pt>
                <c:pt idx="7446">
                  <c:v>699.99</c:v>
                </c:pt>
                <c:pt idx="7447">
                  <c:v>699.99</c:v>
                </c:pt>
                <c:pt idx="7448">
                  <c:v>656.1</c:v>
                </c:pt>
                <c:pt idx="7449">
                  <c:v>300.01</c:v>
                </c:pt>
                <c:pt idx="7450">
                  <c:v>550</c:v>
                </c:pt>
                <c:pt idx="7451">
                  <c:v>635.30999999999995</c:v>
                </c:pt>
                <c:pt idx="7452">
                  <c:v>599.73</c:v>
                </c:pt>
                <c:pt idx="7453">
                  <c:v>656.1</c:v>
                </c:pt>
                <c:pt idx="7454">
                  <c:v>500</c:v>
                </c:pt>
                <c:pt idx="7455">
                  <c:v>656.09</c:v>
                </c:pt>
                <c:pt idx="7456">
                  <c:v>656.09</c:v>
                </c:pt>
                <c:pt idx="7457">
                  <c:v>784.07</c:v>
                </c:pt>
                <c:pt idx="7458">
                  <c:v>1131</c:v>
                </c:pt>
                <c:pt idx="7459">
                  <c:v>1131</c:v>
                </c:pt>
                <c:pt idx="7460">
                  <c:v>999.99</c:v>
                </c:pt>
                <c:pt idx="7461">
                  <c:v>890</c:v>
                </c:pt>
                <c:pt idx="7462">
                  <c:v>789.07</c:v>
                </c:pt>
                <c:pt idx="7463">
                  <c:v>699.99</c:v>
                </c:pt>
                <c:pt idx="7464">
                  <c:v>672.07</c:v>
                </c:pt>
                <c:pt idx="7465">
                  <c:v>1000</c:v>
                </c:pt>
                <c:pt idx="7466">
                  <c:v>652</c:v>
                </c:pt>
                <c:pt idx="7467">
                  <c:v>649.99</c:v>
                </c:pt>
                <c:pt idx="7468">
                  <c:v>649.98</c:v>
                </c:pt>
                <c:pt idx="7469">
                  <c:v>699.98</c:v>
                </c:pt>
                <c:pt idx="7470">
                  <c:v>740.46</c:v>
                </c:pt>
                <c:pt idx="7471">
                  <c:v>1010.01</c:v>
                </c:pt>
                <c:pt idx="7472">
                  <c:v>1131</c:v>
                </c:pt>
                <c:pt idx="7473">
                  <c:v>1131</c:v>
                </c:pt>
                <c:pt idx="7474">
                  <c:v>1131</c:v>
                </c:pt>
                <c:pt idx="7475">
                  <c:v>1131</c:v>
                </c:pt>
                <c:pt idx="7476">
                  <c:v>699.98</c:v>
                </c:pt>
                <c:pt idx="7477">
                  <c:v>900.01</c:v>
                </c:pt>
                <c:pt idx="7478">
                  <c:v>1131</c:v>
                </c:pt>
                <c:pt idx="7479">
                  <c:v>1131</c:v>
                </c:pt>
                <c:pt idx="7480">
                  <c:v>1131</c:v>
                </c:pt>
                <c:pt idx="7481">
                  <c:v>1131</c:v>
                </c:pt>
                <c:pt idx="7482">
                  <c:v>1131</c:v>
                </c:pt>
                <c:pt idx="7483">
                  <c:v>1131</c:v>
                </c:pt>
                <c:pt idx="7484">
                  <c:v>1131</c:v>
                </c:pt>
                <c:pt idx="7485">
                  <c:v>1131</c:v>
                </c:pt>
                <c:pt idx="7486">
                  <c:v>1131</c:v>
                </c:pt>
                <c:pt idx="7487">
                  <c:v>820</c:v>
                </c:pt>
                <c:pt idx="7488">
                  <c:v>649.99</c:v>
                </c:pt>
                <c:pt idx="7489">
                  <c:v>997.01</c:v>
                </c:pt>
                <c:pt idx="7490">
                  <c:v>699.99</c:v>
                </c:pt>
                <c:pt idx="7491">
                  <c:v>649.99</c:v>
                </c:pt>
                <c:pt idx="7492">
                  <c:v>656.12</c:v>
                </c:pt>
                <c:pt idx="7493">
                  <c:v>696.13</c:v>
                </c:pt>
                <c:pt idx="7494">
                  <c:v>724.95</c:v>
                </c:pt>
                <c:pt idx="7495">
                  <c:v>900</c:v>
                </c:pt>
                <c:pt idx="7496">
                  <c:v>1131</c:v>
                </c:pt>
                <c:pt idx="7497">
                  <c:v>1063.05</c:v>
                </c:pt>
                <c:pt idx="7498">
                  <c:v>850.01</c:v>
                </c:pt>
                <c:pt idx="7499">
                  <c:v>743.07</c:v>
                </c:pt>
                <c:pt idx="7500">
                  <c:v>647</c:v>
                </c:pt>
                <c:pt idx="7501">
                  <c:v>673.02</c:v>
                </c:pt>
                <c:pt idx="7502">
                  <c:v>900</c:v>
                </c:pt>
                <c:pt idx="7503">
                  <c:v>1131</c:v>
                </c:pt>
                <c:pt idx="7504">
                  <c:v>1131</c:v>
                </c:pt>
                <c:pt idx="7505">
                  <c:v>1131</c:v>
                </c:pt>
                <c:pt idx="7506">
                  <c:v>1131</c:v>
                </c:pt>
                <c:pt idx="7507">
                  <c:v>1131</c:v>
                </c:pt>
                <c:pt idx="7508">
                  <c:v>1096.6300000000001</c:v>
                </c:pt>
                <c:pt idx="7509">
                  <c:v>656.11</c:v>
                </c:pt>
                <c:pt idx="7510">
                  <c:v>649.98</c:v>
                </c:pt>
                <c:pt idx="7511">
                  <c:v>399.99</c:v>
                </c:pt>
                <c:pt idx="7512">
                  <c:v>699.98</c:v>
                </c:pt>
                <c:pt idx="7513">
                  <c:v>899.8</c:v>
                </c:pt>
                <c:pt idx="7514">
                  <c:v>638.80999999999995</c:v>
                </c:pt>
                <c:pt idx="7515">
                  <c:v>500</c:v>
                </c:pt>
                <c:pt idx="7516">
                  <c:v>638.80999999999995</c:v>
                </c:pt>
                <c:pt idx="7517">
                  <c:v>638.80999999999995</c:v>
                </c:pt>
                <c:pt idx="7518">
                  <c:v>656.1</c:v>
                </c:pt>
                <c:pt idx="7519">
                  <c:v>800</c:v>
                </c:pt>
                <c:pt idx="7520">
                  <c:v>1131</c:v>
                </c:pt>
                <c:pt idx="7521">
                  <c:v>699.99</c:v>
                </c:pt>
                <c:pt idx="7522">
                  <c:v>698.01</c:v>
                </c:pt>
                <c:pt idx="7523">
                  <c:v>750.01</c:v>
                </c:pt>
                <c:pt idx="7524">
                  <c:v>550</c:v>
                </c:pt>
                <c:pt idx="7525">
                  <c:v>550.01</c:v>
                </c:pt>
                <c:pt idx="7526">
                  <c:v>699.98</c:v>
                </c:pt>
                <c:pt idx="7527">
                  <c:v>564.99</c:v>
                </c:pt>
                <c:pt idx="7528">
                  <c:v>699.98</c:v>
                </c:pt>
                <c:pt idx="7529">
                  <c:v>979.99</c:v>
                </c:pt>
                <c:pt idx="7530">
                  <c:v>1044.99</c:v>
                </c:pt>
                <c:pt idx="7531">
                  <c:v>792</c:v>
                </c:pt>
                <c:pt idx="7532">
                  <c:v>648.89</c:v>
                </c:pt>
                <c:pt idx="7533">
                  <c:v>762.03</c:v>
                </c:pt>
                <c:pt idx="7534">
                  <c:v>698.01</c:v>
                </c:pt>
                <c:pt idx="7535">
                  <c:v>679.98</c:v>
                </c:pt>
                <c:pt idx="7536">
                  <c:v>649.98</c:v>
                </c:pt>
                <c:pt idx="7537">
                  <c:v>800</c:v>
                </c:pt>
                <c:pt idx="7538">
                  <c:v>699.98</c:v>
                </c:pt>
                <c:pt idx="7539">
                  <c:v>649.99</c:v>
                </c:pt>
                <c:pt idx="7540">
                  <c:v>649.99</c:v>
                </c:pt>
                <c:pt idx="7541">
                  <c:v>696.12</c:v>
                </c:pt>
                <c:pt idx="7542">
                  <c:v>699.99</c:v>
                </c:pt>
                <c:pt idx="7543">
                  <c:v>700</c:v>
                </c:pt>
                <c:pt idx="7544">
                  <c:v>1049.99</c:v>
                </c:pt>
                <c:pt idx="7545">
                  <c:v>699.98</c:v>
                </c:pt>
                <c:pt idx="7546">
                  <c:v>696.13</c:v>
                </c:pt>
                <c:pt idx="7547">
                  <c:v>790.79</c:v>
                </c:pt>
                <c:pt idx="7548">
                  <c:v>550.01</c:v>
                </c:pt>
                <c:pt idx="7549">
                  <c:v>648.01</c:v>
                </c:pt>
                <c:pt idx="7550">
                  <c:v>700.01</c:v>
                </c:pt>
                <c:pt idx="7551">
                  <c:v>699.99</c:v>
                </c:pt>
                <c:pt idx="7552">
                  <c:v>809.99</c:v>
                </c:pt>
                <c:pt idx="7553">
                  <c:v>1131</c:v>
                </c:pt>
                <c:pt idx="7554">
                  <c:v>1131</c:v>
                </c:pt>
                <c:pt idx="7555">
                  <c:v>999.99</c:v>
                </c:pt>
                <c:pt idx="7556">
                  <c:v>900</c:v>
                </c:pt>
                <c:pt idx="7557">
                  <c:v>809.99</c:v>
                </c:pt>
                <c:pt idx="7558">
                  <c:v>743.06</c:v>
                </c:pt>
                <c:pt idx="7559">
                  <c:v>669.98</c:v>
                </c:pt>
                <c:pt idx="7560">
                  <c:v>648.1</c:v>
                </c:pt>
                <c:pt idx="7561">
                  <c:v>815.01</c:v>
                </c:pt>
                <c:pt idx="7562">
                  <c:v>696.12</c:v>
                </c:pt>
                <c:pt idx="7563">
                  <c:v>673.03</c:v>
                </c:pt>
                <c:pt idx="7564">
                  <c:v>699.98</c:v>
                </c:pt>
                <c:pt idx="7565">
                  <c:v>740.55</c:v>
                </c:pt>
                <c:pt idx="7566">
                  <c:v>889.22</c:v>
                </c:pt>
                <c:pt idx="7567">
                  <c:v>899.02</c:v>
                </c:pt>
                <c:pt idx="7568">
                  <c:v>1131</c:v>
                </c:pt>
                <c:pt idx="7569">
                  <c:v>885.53</c:v>
                </c:pt>
                <c:pt idx="7570">
                  <c:v>762.03</c:v>
                </c:pt>
                <c:pt idx="7571">
                  <c:v>933.21</c:v>
                </c:pt>
                <c:pt idx="7572">
                  <c:v>629.98</c:v>
                </c:pt>
                <c:pt idx="7573">
                  <c:v>629.99</c:v>
                </c:pt>
                <c:pt idx="7574">
                  <c:v>930.52</c:v>
                </c:pt>
                <c:pt idx="7575">
                  <c:v>1000</c:v>
                </c:pt>
                <c:pt idx="7576">
                  <c:v>1131</c:v>
                </c:pt>
                <c:pt idx="7577">
                  <c:v>1131</c:v>
                </c:pt>
                <c:pt idx="7578">
                  <c:v>1131</c:v>
                </c:pt>
                <c:pt idx="7579">
                  <c:v>1131</c:v>
                </c:pt>
                <c:pt idx="7580">
                  <c:v>1131</c:v>
                </c:pt>
                <c:pt idx="7581">
                  <c:v>1131</c:v>
                </c:pt>
                <c:pt idx="7582">
                  <c:v>1131</c:v>
                </c:pt>
                <c:pt idx="7583">
                  <c:v>940</c:v>
                </c:pt>
                <c:pt idx="7584">
                  <c:v>673.03</c:v>
                </c:pt>
                <c:pt idx="7585">
                  <c:v>820.75</c:v>
                </c:pt>
                <c:pt idx="7586">
                  <c:v>790.01</c:v>
                </c:pt>
                <c:pt idx="7587">
                  <c:v>699.99</c:v>
                </c:pt>
                <c:pt idx="7588">
                  <c:v>699.98</c:v>
                </c:pt>
                <c:pt idx="7589">
                  <c:v>696.13</c:v>
                </c:pt>
                <c:pt idx="7590">
                  <c:v>713.22</c:v>
                </c:pt>
                <c:pt idx="7591">
                  <c:v>699.99</c:v>
                </c:pt>
                <c:pt idx="7592">
                  <c:v>1050</c:v>
                </c:pt>
                <c:pt idx="7593">
                  <c:v>702</c:v>
                </c:pt>
                <c:pt idx="7594">
                  <c:v>702</c:v>
                </c:pt>
                <c:pt idx="7595">
                  <c:v>699.98</c:v>
                </c:pt>
                <c:pt idx="7596">
                  <c:v>629.99</c:v>
                </c:pt>
                <c:pt idx="7597">
                  <c:v>647.01</c:v>
                </c:pt>
                <c:pt idx="7598">
                  <c:v>673.03</c:v>
                </c:pt>
                <c:pt idx="7599">
                  <c:v>699.99</c:v>
                </c:pt>
                <c:pt idx="7600">
                  <c:v>1049.99</c:v>
                </c:pt>
                <c:pt idx="7601">
                  <c:v>1131</c:v>
                </c:pt>
                <c:pt idx="7602">
                  <c:v>1131</c:v>
                </c:pt>
                <c:pt idx="7603">
                  <c:v>1131</c:v>
                </c:pt>
                <c:pt idx="7604">
                  <c:v>1131</c:v>
                </c:pt>
                <c:pt idx="7605">
                  <c:v>1131</c:v>
                </c:pt>
                <c:pt idx="7606">
                  <c:v>1099.99</c:v>
                </c:pt>
                <c:pt idx="7607">
                  <c:v>713.21</c:v>
                </c:pt>
                <c:pt idx="7608">
                  <c:v>699.99</c:v>
                </c:pt>
                <c:pt idx="7609">
                  <c:v>995.01</c:v>
                </c:pt>
                <c:pt idx="7610">
                  <c:v>699.98</c:v>
                </c:pt>
                <c:pt idx="7611">
                  <c:v>634.99</c:v>
                </c:pt>
                <c:pt idx="7612">
                  <c:v>649.99</c:v>
                </c:pt>
                <c:pt idx="7613">
                  <c:v>649.98</c:v>
                </c:pt>
                <c:pt idx="7614">
                  <c:v>699.98</c:v>
                </c:pt>
                <c:pt idx="7615">
                  <c:v>896.62</c:v>
                </c:pt>
                <c:pt idx="7616">
                  <c:v>840.51</c:v>
                </c:pt>
                <c:pt idx="7617">
                  <c:v>599.6</c:v>
                </c:pt>
                <c:pt idx="7618">
                  <c:v>634.98</c:v>
                </c:pt>
                <c:pt idx="7619">
                  <c:v>649.99</c:v>
                </c:pt>
                <c:pt idx="7620">
                  <c:v>634.99</c:v>
                </c:pt>
                <c:pt idx="7621">
                  <c:v>649.98</c:v>
                </c:pt>
                <c:pt idx="7622">
                  <c:v>699.98</c:v>
                </c:pt>
                <c:pt idx="7623">
                  <c:v>754.09</c:v>
                </c:pt>
                <c:pt idx="7624">
                  <c:v>803.28</c:v>
                </c:pt>
                <c:pt idx="7625">
                  <c:v>1131</c:v>
                </c:pt>
                <c:pt idx="7626">
                  <c:v>1131</c:v>
                </c:pt>
                <c:pt idx="7627">
                  <c:v>1131</c:v>
                </c:pt>
                <c:pt idx="7628">
                  <c:v>1131</c:v>
                </c:pt>
                <c:pt idx="7629">
                  <c:v>1131</c:v>
                </c:pt>
                <c:pt idx="7630">
                  <c:v>989.99</c:v>
                </c:pt>
                <c:pt idx="7631">
                  <c:v>699.99</c:v>
                </c:pt>
                <c:pt idx="7632">
                  <c:v>699.99</c:v>
                </c:pt>
                <c:pt idx="7633">
                  <c:v>938.01</c:v>
                </c:pt>
                <c:pt idx="7634">
                  <c:v>699.99</c:v>
                </c:pt>
                <c:pt idx="7635">
                  <c:v>663.05</c:v>
                </c:pt>
                <c:pt idx="7636">
                  <c:v>663.04</c:v>
                </c:pt>
                <c:pt idx="7637">
                  <c:v>695</c:v>
                </c:pt>
                <c:pt idx="7638">
                  <c:v>698.99</c:v>
                </c:pt>
                <c:pt idx="7639">
                  <c:v>699.99</c:v>
                </c:pt>
                <c:pt idx="7640">
                  <c:v>1131</c:v>
                </c:pt>
                <c:pt idx="7641">
                  <c:v>1131</c:v>
                </c:pt>
                <c:pt idx="7642">
                  <c:v>1131</c:v>
                </c:pt>
                <c:pt idx="7643">
                  <c:v>1131</c:v>
                </c:pt>
                <c:pt idx="7644">
                  <c:v>673.03</c:v>
                </c:pt>
                <c:pt idx="7645">
                  <c:v>673.03</c:v>
                </c:pt>
                <c:pt idx="7646">
                  <c:v>747</c:v>
                </c:pt>
                <c:pt idx="7647">
                  <c:v>800</c:v>
                </c:pt>
                <c:pt idx="7648">
                  <c:v>1129</c:v>
                </c:pt>
                <c:pt idx="7649">
                  <c:v>1131</c:v>
                </c:pt>
                <c:pt idx="7650">
                  <c:v>1131</c:v>
                </c:pt>
                <c:pt idx="7651">
                  <c:v>949.99</c:v>
                </c:pt>
                <c:pt idx="7652">
                  <c:v>855.01</c:v>
                </c:pt>
                <c:pt idx="7653">
                  <c:v>765.01</c:v>
                </c:pt>
                <c:pt idx="7654">
                  <c:v>698.98</c:v>
                </c:pt>
                <c:pt idx="7655">
                  <c:v>656.12</c:v>
                </c:pt>
                <c:pt idx="7656">
                  <c:v>654.41</c:v>
                </c:pt>
                <c:pt idx="7657">
                  <c:v>800.01</c:v>
                </c:pt>
                <c:pt idx="7658">
                  <c:v>659.99</c:v>
                </c:pt>
                <c:pt idx="7659">
                  <c:v>654.41</c:v>
                </c:pt>
                <c:pt idx="7660">
                  <c:v>648.03</c:v>
                </c:pt>
                <c:pt idx="7661">
                  <c:v>654.41999999999996</c:v>
                </c:pt>
                <c:pt idx="7662">
                  <c:v>698.98</c:v>
                </c:pt>
                <c:pt idx="7663">
                  <c:v>760.71</c:v>
                </c:pt>
                <c:pt idx="7664">
                  <c:v>1045</c:v>
                </c:pt>
                <c:pt idx="7665">
                  <c:v>713.22</c:v>
                </c:pt>
                <c:pt idx="7666">
                  <c:v>700</c:v>
                </c:pt>
                <c:pt idx="7667">
                  <c:v>698.97</c:v>
                </c:pt>
                <c:pt idx="7668">
                  <c:v>619.99</c:v>
                </c:pt>
                <c:pt idx="7669">
                  <c:v>629.99</c:v>
                </c:pt>
                <c:pt idx="7670">
                  <c:v>698.97</c:v>
                </c:pt>
                <c:pt idx="7671">
                  <c:v>698.98</c:v>
                </c:pt>
                <c:pt idx="7672">
                  <c:v>849.99</c:v>
                </c:pt>
                <c:pt idx="7673">
                  <c:v>1131</c:v>
                </c:pt>
                <c:pt idx="7674">
                  <c:v>1131</c:v>
                </c:pt>
                <c:pt idx="7675">
                  <c:v>1049.9000000000001</c:v>
                </c:pt>
                <c:pt idx="7676">
                  <c:v>1000</c:v>
                </c:pt>
                <c:pt idx="7677">
                  <c:v>923</c:v>
                </c:pt>
                <c:pt idx="7678">
                  <c:v>737.71</c:v>
                </c:pt>
                <c:pt idx="7679">
                  <c:v>665</c:v>
                </c:pt>
                <c:pt idx="7680">
                  <c:v>661</c:v>
                </c:pt>
                <c:pt idx="7681">
                  <c:v>859.38</c:v>
                </c:pt>
                <c:pt idx="7682">
                  <c:v>778.3</c:v>
                </c:pt>
                <c:pt idx="7683">
                  <c:v>699.98</c:v>
                </c:pt>
                <c:pt idx="7684">
                  <c:v>659.98</c:v>
                </c:pt>
                <c:pt idx="7685">
                  <c:v>661</c:v>
                </c:pt>
                <c:pt idx="7686">
                  <c:v>749.6</c:v>
                </c:pt>
                <c:pt idx="7687">
                  <c:v>672.01</c:v>
                </c:pt>
                <c:pt idx="7688">
                  <c:v>1063.06</c:v>
                </c:pt>
                <c:pt idx="7689">
                  <c:v>750.77</c:v>
                </c:pt>
                <c:pt idx="7690">
                  <c:v>740</c:v>
                </c:pt>
                <c:pt idx="7691">
                  <c:v>798.32</c:v>
                </c:pt>
                <c:pt idx="7692">
                  <c:v>673.03</c:v>
                </c:pt>
                <c:pt idx="7693">
                  <c:v>699.99</c:v>
                </c:pt>
                <c:pt idx="7694">
                  <c:v>989.99</c:v>
                </c:pt>
                <c:pt idx="7695">
                  <c:v>1131</c:v>
                </c:pt>
                <c:pt idx="7696">
                  <c:v>1131</c:v>
                </c:pt>
                <c:pt idx="7697">
                  <c:v>1131</c:v>
                </c:pt>
                <c:pt idx="7698">
                  <c:v>1131</c:v>
                </c:pt>
                <c:pt idx="7699">
                  <c:v>1131</c:v>
                </c:pt>
                <c:pt idx="7700">
                  <c:v>1131</c:v>
                </c:pt>
                <c:pt idx="7701">
                  <c:v>1131</c:v>
                </c:pt>
                <c:pt idx="7702">
                  <c:v>1119.99</c:v>
                </c:pt>
                <c:pt idx="7703">
                  <c:v>699.99</c:v>
                </c:pt>
                <c:pt idx="7704">
                  <c:v>699.98</c:v>
                </c:pt>
                <c:pt idx="7705">
                  <c:v>901</c:v>
                </c:pt>
                <c:pt idx="7706">
                  <c:v>699.99</c:v>
                </c:pt>
                <c:pt idx="7707">
                  <c:v>673.03</c:v>
                </c:pt>
                <c:pt idx="7708">
                  <c:v>673.03</c:v>
                </c:pt>
                <c:pt idx="7709">
                  <c:v>699.98</c:v>
                </c:pt>
                <c:pt idx="7710">
                  <c:v>752.56</c:v>
                </c:pt>
                <c:pt idx="7711">
                  <c:v>762.24</c:v>
                </c:pt>
                <c:pt idx="7712">
                  <c:v>1131</c:v>
                </c:pt>
                <c:pt idx="7713">
                  <c:v>1131</c:v>
                </c:pt>
                <c:pt idx="7714">
                  <c:v>1131</c:v>
                </c:pt>
                <c:pt idx="7715">
                  <c:v>1131</c:v>
                </c:pt>
                <c:pt idx="7716">
                  <c:v>699.98</c:v>
                </c:pt>
                <c:pt idx="7717">
                  <c:v>750.66</c:v>
                </c:pt>
                <c:pt idx="7718">
                  <c:v>1131</c:v>
                </c:pt>
                <c:pt idx="7719">
                  <c:v>1131</c:v>
                </c:pt>
                <c:pt idx="7720">
                  <c:v>1131</c:v>
                </c:pt>
                <c:pt idx="7721">
                  <c:v>1131</c:v>
                </c:pt>
                <c:pt idx="7722">
                  <c:v>1131</c:v>
                </c:pt>
                <c:pt idx="7723">
                  <c:v>1131</c:v>
                </c:pt>
                <c:pt idx="7724">
                  <c:v>1131</c:v>
                </c:pt>
                <c:pt idx="7725">
                  <c:v>1131</c:v>
                </c:pt>
                <c:pt idx="7726">
                  <c:v>999.99</c:v>
                </c:pt>
                <c:pt idx="7727">
                  <c:v>698.01</c:v>
                </c:pt>
                <c:pt idx="7728">
                  <c:v>697</c:v>
                </c:pt>
                <c:pt idx="7729">
                  <c:v>900.99</c:v>
                </c:pt>
                <c:pt idx="7730">
                  <c:v>669.99</c:v>
                </c:pt>
                <c:pt idx="7731">
                  <c:v>650</c:v>
                </c:pt>
                <c:pt idx="7732">
                  <c:v>669.98</c:v>
                </c:pt>
                <c:pt idx="7733">
                  <c:v>669.98</c:v>
                </c:pt>
                <c:pt idx="7734">
                  <c:v>677.01</c:v>
                </c:pt>
                <c:pt idx="7735">
                  <c:v>669.99</c:v>
                </c:pt>
                <c:pt idx="7736">
                  <c:v>1131</c:v>
                </c:pt>
                <c:pt idx="7737">
                  <c:v>1119.99</c:v>
                </c:pt>
                <c:pt idx="7738">
                  <c:v>1115.4000000000001</c:v>
                </c:pt>
                <c:pt idx="7739">
                  <c:v>1075.01</c:v>
                </c:pt>
                <c:pt idx="7740">
                  <c:v>671.11</c:v>
                </c:pt>
                <c:pt idx="7741">
                  <c:v>671.11</c:v>
                </c:pt>
                <c:pt idx="7742">
                  <c:v>899.99</c:v>
                </c:pt>
                <c:pt idx="7743">
                  <c:v>1049.99</c:v>
                </c:pt>
                <c:pt idx="7744">
                  <c:v>1119.99</c:v>
                </c:pt>
                <c:pt idx="7745">
                  <c:v>1131</c:v>
                </c:pt>
                <c:pt idx="7746">
                  <c:v>1131</c:v>
                </c:pt>
                <c:pt idx="7747">
                  <c:v>954.42</c:v>
                </c:pt>
                <c:pt idx="7748">
                  <c:v>899.99</c:v>
                </c:pt>
                <c:pt idx="7749">
                  <c:v>796.6</c:v>
                </c:pt>
                <c:pt idx="7750">
                  <c:v>671.12</c:v>
                </c:pt>
                <c:pt idx="7751">
                  <c:v>669.98</c:v>
                </c:pt>
                <c:pt idx="7752">
                  <c:v>687.99</c:v>
                </c:pt>
                <c:pt idx="7753">
                  <c:v>855.01</c:v>
                </c:pt>
                <c:pt idx="7754">
                  <c:v>687.99</c:v>
                </c:pt>
                <c:pt idx="7755">
                  <c:v>673.3</c:v>
                </c:pt>
                <c:pt idx="7756">
                  <c:v>687.98</c:v>
                </c:pt>
                <c:pt idx="7757">
                  <c:v>687.99</c:v>
                </c:pt>
                <c:pt idx="7758">
                  <c:v>697</c:v>
                </c:pt>
                <c:pt idx="7759">
                  <c:v>687.98</c:v>
                </c:pt>
                <c:pt idx="7760">
                  <c:v>750.44</c:v>
                </c:pt>
                <c:pt idx="7761">
                  <c:v>750.44</c:v>
                </c:pt>
                <c:pt idx="7762">
                  <c:v>849.99</c:v>
                </c:pt>
                <c:pt idx="7763">
                  <c:v>820.74</c:v>
                </c:pt>
                <c:pt idx="7764">
                  <c:v>687.98</c:v>
                </c:pt>
                <c:pt idx="7765">
                  <c:v>687.99</c:v>
                </c:pt>
                <c:pt idx="7766">
                  <c:v>700</c:v>
                </c:pt>
                <c:pt idx="7767">
                  <c:v>697</c:v>
                </c:pt>
                <c:pt idx="7768">
                  <c:v>696.99</c:v>
                </c:pt>
                <c:pt idx="7769">
                  <c:v>900.01</c:v>
                </c:pt>
                <c:pt idx="7770">
                  <c:v>1119.99</c:v>
                </c:pt>
                <c:pt idx="7771">
                  <c:v>855.01</c:v>
                </c:pt>
                <c:pt idx="7772">
                  <c:v>1000</c:v>
                </c:pt>
                <c:pt idx="7773">
                  <c:v>849.98</c:v>
                </c:pt>
                <c:pt idx="7774">
                  <c:v>750.43</c:v>
                </c:pt>
                <c:pt idx="7775">
                  <c:v>697</c:v>
                </c:pt>
                <c:pt idx="7776">
                  <c:v>687.98</c:v>
                </c:pt>
                <c:pt idx="7777">
                  <c:v>764.1</c:v>
                </c:pt>
                <c:pt idx="7778">
                  <c:v>716.99</c:v>
                </c:pt>
                <c:pt idx="7779">
                  <c:v>687.98</c:v>
                </c:pt>
                <c:pt idx="7780">
                  <c:v>652.21</c:v>
                </c:pt>
                <c:pt idx="7781">
                  <c:v>699.99</c:v>
                </c:pt>
                <c:pt idx="7782">
                  <c:v>716.98</c:v>
                </c:pt>
                <c:pt idx="7783">
                  <c:v>750.73</c:v>
                </c:pt>
                <c:pt idx="7784">
                  <c:v>750.74</c:v>
                </c:pt>
                <c:pt idx="7785">
                  <c:v>687.97</c:v>
                </c:pt>
                <c:pt idx="7786">
                  <c:v>687.98</c:v>
                </c:pt>
                <c:pt idx="7787">
                  <c:v>716.99</c:v>
                </c:pt>
                <c:pt idx="7788">
                  <c:v>716.98</c:v>
                </c:pt>
                <c:pt idx="7789">
                  <c:v>716.99</c:v>
                </c:pt>
                <c:pt idx="7790">
                  <c:v>696.62</c:v>
                </c:pt>
                <c:pt idx="7791">
                  <c:v>757.4</c:v>
                </c:pt>
                <c:pt idx="7792">
                  <c:v>716.99</c:v>
                </c:pt>
                <c:pt idx="7793">
                  <c:v>848.9</c:v>
                </c:pt>
                <c:pt idx="7794">
                  <c:v>1131</c:v>
                </c:pt>
                <c:pt idx="7795">
                  <c:v>1120</c:v>
                </c:pt>
                <c:pt idx="7796">
                  <c:v>1120</c:v>
                </c:pt>
                <c:pt idx="7797">
                  <c:v>827.14</c:v>
                </c:pt>
                <c:pt idx="7798">
                  <c:v>743.07</c:v>
                </c:pt>
                <c:pt idx="7799">
                  <c:v>687.98</c:v>
                </c:pt>
                <c:pt idx="7800">
                  <c:v>716.98</c:v>
                </c:pt>
                <c:pt idx="7801">
                  <c:v>750.66</c:v>
                </c:pt>
                <c:pt idx="7802">
                  <c:v>673.02</c:v>
                </c:pt>
                <c:pt idx="7803">
                  <c:v>699.98</c:v>
                </c:pt>
                <c:pt idx="7804">
                  <c:v>648</c:v>
                </c:pt>
                <c:pt idx="7805">
                  <c:v>679.9</c:v>
                </c:pt>
                <c:pt idx="7806">
                  <c:v>699.99</c:v>
                </c:pt>
                <c:pt idx="7807">
                  <c:v>699.98</c:v>
                </c:pt>
                <c:pt idx="7808">
                  <c:v>1120</c:v>
                </c:pt>
                <c:pt idx="7809">
                  <c:v>809.99</c:v>
                </c:pt>
                <c:pt idx="7810">
                  <c:v>799</c:v>
                </c:pt>
                <c:pt idx="7811">
                  <c:v>847.57</c:v>
                </c:pt>
                <c:pt idx="7812">
                  <c:v>699.98</c:v>
                </c:pt>
                <c:pt idx="7813">
                  <c:v>699.99</c:v>
                </c:pt>
                <c:pt idx="7814">
                  <c:v>743.07</c:v>
                </c:pt>
                <c:pt idx="7815">
                  <c:v>950</c:v>
                </c:pt>
                <c:pt idx="7816">
                  <c:v>1131</c:v>
                </c:pt>
                <c:pt idx="7817">
                  <c:v>1131</c:v>
                </c:pt>
                <c:pt idx="7818">
                  <c:v>1131</c:v>
                </c:pt>
                <c:pt idx="7819">
                  <c:v>1131</c:v>
                </c:pt>
                <c:pt idx="7820">
                  <c:v>1131</c:v>
                </c:pt>
                <c:pt idx="7821">
                  <c:v>950.01</c:v>
                </c:pt>
                <c:pt idx="7822">
                  <c:v>741.11</c:v>
                </c:pt>
                <c:pt idx="7823">
                  <c:v>679.01</c:v>
                </c:pt>
                <c:pt idx="7824">
                  <c:v>659.02</c:v>
                </c:pt>
                <c:pt idx="7825">
                  <c:v>754.76</c:v>
                </c:pt>
                <c:pt idx="7826">
                  <c:v>659.03</c:v>
                </c:pt>
                <c:pt idx="7827">
                  <c:v>699.99</c:v>
                </c:pt>
                <c:pt idx="7828">
                  <c:v>699.98</c:v>
                </c:pt>
                <c:pt idx="7829">
                  <c:v>709.98</c:v>
                </c:pt>
                <c:pt idx="7830">
                  <c:v>709.99</c:v>
                </c:pt>
                <c:pt idx="7831">
                  <c:v>699.98</c:v>
                </c:pt>
                <c:pt idx="7832">
                  <c:v>750.45</c:v>
                </c:pt>
                <c:pt idx="7833">
                  <c:v>699.99</c:v>
                </c:pt>
                <c:pt idx="7834">
                  <c:v>709.99</c:v>
                </c:pt>
                <c:pt idx="7835">
                  <c:v>750.46</c:v>
                </c:pt>
                <c:pt idx="7836">
                  <c:v>679.01</c:v>
                </c:pt>
                <c:pt idx="7837">
                  <c:v>709.98</c:v>
                </c:pt>
                <c:pt idx="7838">
                  <c:v>1120</c:v>
                </c:pt>
                <c:pt idx="7839">
                  <c:v>1131</c:v>
                </c:pt>
                <c:pt idx="7840">
                  <c:v>1131</c:v>
                </c:pt>
                <c:pt idx="7841">
                  <c:v>1131</c:v>
                </c:pt>
                <c:pt idx="7842">
                  <c:v>1131</c:v>
                </c:pt>
                <c:pt idx="7843">
                  <c:v>1119.99</c:v>
                </c:pt>
                <c:pt idx="7844">
                  <c:v>1131</c:v>
                </c:pt>
                <c:pt idx="7845">
                  <c:v>1050</c:v>
                </c:pt>
                <c:pt idx="7846">
                  <c:v>779.16</c:v>
                </c:pt>
                <c:pt idx="7847">
                  <c:v>679</c:v>
                </c:pt>
                <c:pt idx="7848">
                  <c:v>672.04</c:v>
                </c:pt>
                <c:pt idx="7849">
                  <c:v>750.62</c:v>
                </c:pt>
                <c:pt idx="7850">
                  <c:v>709.98</c:v>
                </c:pt>
                <c:pt idx="7851">
                  <c:v>650</c:v>
                </c:pt>
                <c:pt idx="7852">
                  <c:v>600</c:v>
                </c:pt>
                <c:pt idx="7853">
                  <c:v>646.02</c:v>
                </c:pt>
                <c:pt idx="7854">
                  <c:v>709.98</c:v>
                </c:pt>
                <c:pt idx="7855">
                  <c:v>739.98</c:v>
                </c:pt>
                <c:pt idx="7856">
                  <c:v>974.99</c:v>
                </c:pt>
                <c:pt idx="7857">
                  <c:v>990</c:v>
                </c:pt>
                <c:pt idx="7858">
                  <c:v>1115.3900000000001</c:v>
                </c:pt>
                <c:pt idx="7859">
                  <c:v>1131</c:v>
                </c:pt>
                <c:pt idx="7860">
                  <c:v>739.99</c:v>
                </c:pt>
                <c:pt idx="7861">
                  <c:v>899.03</c:v>
                </c:pt>
                <c:pt idx="7862">
                  <c:v>1115</c:v>
                </c:pt>
                <c:pt idx="7863">
                  <c:v>1000</c:v>
                </c:pt>
                <c:pt idx="7864">
                  <c:v>897.53</c:v>
                </c:pt>
                <c:pt idx="7865">
                  <c:v>999.99</c:v>
                </c:pt>
                <c:pt idx="7866">
                  <c:v>889.22</c:v>
                </c:pt>
                <c:pt idx="7867">
                  <c:v>709.98</c:v>
                </c:pt>
                <c:pt idx="7868">
                  <c:v>709.97</c:v>
                </c:pt>
                <c:pt idx="7869">
                  <c:v>810</c:v>
                </c:pt>
                <c:pt idx="7870">
                  <c:v>739.99</c:v>
                </c:pt>
                <c:pt idx="7871">
                  <c:v>673.03</c:v>
                </c:pt>
                <c:pt idx="7872">
                  <c:v>646.03</c:v>
                </c:pt>
                <c:pt idx="7873">
                  <c:v>849.98</c:v>
                </c:pt>
                <c:pt idx="7874">
                  <c:v>659.03</c:v>
                </c:pt>
                <c:pt idx="7875">
                  <c:v>649.98</c:v>
                </c:pt>
                <c:pt idx="7876">
                  <c:v>649.98</c:v>
                </c:pt>
                <c:pt idx="7877">
                  <c:v>654.88</c:v>
                </c:pt>
                <c:pt idx="7878">
                  <c:v>741.27</c:v>
                </c:pt>
                <c:pt idx="7879">
                  <c:v>849.99</c:v>
                </c:pt>
                <c:pt idx="7880">
                  <c:v>1130.1600000000001</c:v>
                </c:pt>
                <c:pt idx="7881">
                  <c:v>1120</c:v>
                </c:pt>
                <c:pt idx="7882">
                  <c:v>1130.5999999999999</c:v>
                </c:pt>
                <c:pt idx="7883">
                  <c:v>1131</c:v>
                </c:pt>
                <c:pt idx="7884">
                  <c:v>956.58</c:v>
                </c:pt>
                <c:pt idx="7885">
                  <c:v>1120</c:v>
                </c:pt>
                <c:pt idx="7886">
                  <c:v>1130.78</c:v>
                </c:pt>
                <c:pt idx="7887">
                  <c:v>1130.99</c:v>
                </c:pt>
                <c:pt idx="7888">
                  <c:v>1130.99</c:v>
                </c:pt>
                <c:pt idx="7889">
                  <c:v>1131</c:v>
                </c:pt>
                <c:pt idx="7890">
                  <c:v>1131</c:v>
                </c:pt>
                <c:pt idx="7891">
                  <c:v>1130.1500000000001</c:v>
                </c:pt>
                <c:pt idx="7892">
                  <c:v>1130.81</c:v>
                </c:pt>
                <c:pt idx="7893">
                  <c:v>1130.17</c:v>
                </c:pt>
                <c:pt idx="7894">
                  <c:v>1130.3399999999999</c:v>
                </c:pt>
                <c:pt idx="7895">
                  <c:v>1120</c:v>
                </c:pt>
                <c:pt idx="7896">
                  <c:v>742.02</c:v>
                </c:pt>
                <c:pt idx="7897">
                  <c:v>990</c:v>
                </c:pt>
                <c:pt idx="7898">
                  <c:v>799.02</c:v>
                </c:pt>
                <c:pt idx="7899">
                  <c:v>742.01</c:v>
                </c:pt>
                <c:pt idx="7900">
                  <c:v>709.99</c:v>
                </c:pt>
                <c:pt idx="7901">
                  <c:v>709.99</c:v>
                </c:pt>
                <c:pt idx="7902">
                  <c:v>742.02</c:v>
                </c:pt>
                <c:pt idx="7903">
                  <c:v>743.07</c:v>
                </c:pt>
                <c:pt idx="7904">
                  <c:v>1130.72</c:v>
                </c:pt>
                <c:pt idx="7905">
                  <c:v>956.45</c:v>
                </c:pt>
                <c:pt idx="7906">
                  <c:v>855.01</c:v>
                </c:pt>
                <c:pt idx="7907">
                  <c:v>849.98</c:v>
                </c:pt>
                <c:pt idx="7908">
                  <c:v>650.01</c:v>
                </c:pt>
                <c:pt idx="7909">
                  <c:v>639.99</c:v>
                </c:pt>
                <c:pt idx="7910">
                  <c:v>760.01</c:v>
                </c:pt>
                <c:pt idx="7911">
                  <c:v>849.99</c:v>
                </c:pt>
                <c:pt idx="7912">
                  <c:v>899.97</c:v>
                </c:pt>
                <c:pt idx="7913">
                  <c:v>900</c:v>
                </c:pt>
                <c:pt idx="7914">
                  <c:v>849.98</c:v>
                </c:pt>
                <c:pt idx="7915">
                  <c:v>639.99</c:v>
                </c:pt>
                <c:pt idx="7916">
                  <c:v>737.03</c:v>
                </c:pt>
                <c:pt idx="7917">
                  <c:v>737.04</c:v>
                </c:pt>
                <c:pt idx="7918">
                  <c:v>672.13</c:v>
                </c:pt>
                <c:pt idx="7919">
                  <c:v>639.99</c:v>
                </c:pt>
                <c:pt idx="7920">
                  <c:v>638.77</c:v>
                </c:pt>
                <c:pt idx="7921">
                  <c:v>811.85</c:v>
                </c:pt>
                <c:pt idx="7922">
                  <c:v>659.02</c:v>
                </c:pt>
                <c:pt idx="7923">
                  <c:v>600.01</c:v>
                </c:pt>
                <c:pt idx="7924">
                  <c:v>600.01</c:v>
                </c:pt>
                <c:pt idx="7925">
                  <c:v>699.98</c:v>
                </c:pt>
                <c:pt idx="7926">
                  <c:v>820.75</c:v>
                </c:pt>
                <c:pt idx="7927">
                  <c:v>653.99</c:v>
                </c:pt>
                <c:pt idx="7928">
                  <c:v>898.98</c:v>
                </c:pt>
                <c:pt idx="7929">
                  <c:v>800</c:v>
                </c:pt>
                <c:pt idx="7930">
                  <c:v>849.99</c:v>
                </c:pt>
                <c:pt idx="7931">
                  <c:v>800</c:v>
                </c:pt>
                <c:pt idx="7932">
                  <c:v>646.02</c:v>
                </c:pt>
                <c:pt idx="7933">
                  <c:v>699.98</c:v>
                </c:pt>
                <c:pt idx="7934">
                  <c:v>820.74</c:v>
                </c:pt>
                <c:pt idx="7935">
                  <c:v>800</c:v>
                </c:pt>
                <c:pt idx="7936">
                  <c:v>743.06</c:v>
                </c:pt>
                <c:pt idx="7937">
                  <c:v>898.99</c:v>
                </c:pt>
                <c:pt idx="7938">
                  <c:v>1049.99</c:v>
                </c:pt>
                <c:pt idx="7939">
                  <c:v>849.99</c:v>
                </c:pt>
                <c:pt idx="7940">
                  <c:v>800</c:v>
                </c:pt>
                <c:pt idx="7941">
                  <c:v>898.99</c:v>
                </c:pt>
                <c:pt idx="7942">
                  <c:v>749.98</c:v>
                </c:pt>
                <c:pt idx="7943">
                  <c:v>657.86</c:v>
                </c:pt>
                <c:pt idx="7944">
                  <c:v>727.1</c:v>
                </c:pt>
                <c:pt idx="7945">
                  <c:v>865.99</c:v>
                </c:pt>
                <c:pt idx="7946">
                  <c:v>700.01</c:v>
                </c:pt>
                <c:pt idx="7947">
                  <c:v>699.98</c:v>
                </c:pt>
                <c:pt idx="7948">
                  <c:v>600</c:v>
                </c:pt>
                <c:pt idx="7949">
                  <c:v>638.66999999999996</c:v>
                </c:pt>
                <c:pt idx="7950">
                  <c:v>699.98</c:v>
                </c:pt>
                <c:pt idx="7951">
                  <c:v>659.02</c:v>
                </c:pt>
                <c:pt idx="7952">
                  <c:v>699.98</c:v>
                </c:pt>
                <c:pt idx="7953">
                  <c:v>550</c:v>
                </c:pt>
                <c:pt idx="7954">
                  <c:v>659.03</c:v>
                </c:pt>
                <c:pt idx="7955">
                  <c:v>699.99</c:v>
                </c:pt>
                <c:pt idx="7956">
                  <c:v>639.95000000000005</c:v>
                </c:pt>
                <c:pt idx="7957">
                  <c:v>639.94000000000005</c:v>
                </c:pt>
                <c:pt idx="7958">
                  <c:v>673.02</c:v>
                </c:pt>
                <c:pt idx="7959">
                  <c:v>673.03</c:v>
                </c:pt>
                <c:pt idx="7960">
                  <c:v>670</c:v>
                </c:pt>
                <c:pt idx="7961">
                  <c:v>799.99</c:v>
                </c:pt>
                <c:pt idx="7962">
                  <c:v>898.41</c:v>
                </c:pt>
                <c:pt idx="7963">
                  <c:v>799.99</c:v>
                </c:pt>
                <c:pt idx="7964">
                  <c:v>735.71</c:v>
                </c:pt>
                <c:pt idx="7965">
                  <c:v>735.04</c:v>
                </c:pt>
                <c:pt idx="7966">
                  <c:v>735.04</c:v>
                </c:pt>
                <c:pt idx="7967">
                  <c:v>691.98</c:v>
                </c:pt>
                <c:pt idx="7968">
                  <c:v>699.98</c:v>
                </c:pt>
                <c:pt idx="7969">
                  <c:v>820.75</c:v>
                </c:pt>
                <c:pt idx="7970">
                  <c:v>699.98</c:v>
                </c:pt>
                <c:pt idx="7971">
                  <c:v>550.01</c:v>
                </c:pt>
                <c:pt idx="7972">
                  <c:v>500.01</c:v>
                </c:pt>
                <c:pt idx="7973">
                  <c:v>560</c:v>
                </c:pt>
                <c:pt idx="7974">
                  <c:v>699.98</c:v>
                </c:pt>
                <c:pt idx="7975">
                  <c:v>699.99</c:v>
                </c:pt>
                <c:pt idx="7976">
                  <c:v>875</c:v>
                </c:pt>
                <c:pt idx="7977">
                  <c:v>699.98</c:v>
                </c:pt>
                <c:pt idx="7978">
                  <c:v>699.99</c:v>
                </c:pt>
                <c:pt idx="7979">
                  <c:v>874.32</c:v>
                </c:pt>
                <c:pt idx="7980">
                  <c:v>600</c:v>
                </c:pt>
                <c:pt idx="7981">
                  <c:v>699.98</c:v>
                </c:pt>
                <c:pt idx="7982">
                  <c:v>759.57</c:v>
                </c:pt>
                <c:pt idx="7983">
                  <c:v>799.99</c:v>
                </c:pt>
                <c:pt idx="7984">
                  <c:v>800.01</c:v>
                </c:pt>
                <c:pt idx="7985">
                  <c:v>1099.99</c:v>
                </c:pt>
                <c:pt idx="7986">
                  <c:v>924.99</c:v>
                </c:pt>
                <c:pt idx="7987">
                  <c:v>743.07</c:v>
                </c:pt>
                <c:pt idx="7988">
                  <c:v>713.22</c:v>
                </c:pt>
                <c:pt idx="7989">
                  <c:v>780</c:v>
                </c:pt>
                <c:pt idx="7990">
                  <c:v>747.56</c:v>
                </c:pt>
                <c:pt idx="7991">
                  <c:v>686.98</c:v>
                </c:pt>
                <c:pt idx="7992">
                  <c:v>635.30999999999995</c:v>
                </c:pt>
                <c:pt idx="7993">
                  <c:v>749</c:v>
                </c:pt>
                <c:pt idx="7994">
                  <c:v>699.98</c:v>
                </c:pt>
                <c:pt idx="7995">
                  <c:v>646.02</c:v>
                </c:pt>
                <c:pt idx="7996">
                  <c:v>646.03</c:v>
                </c:pt>
                <c:pt idx="7997">
                  <c:v>699.98</c:v>
                </c:pt>
                <c:pt idx="7998">
                  <c:v>699.39</c:v>
                </c:pt>
                <c:pt idx="7999">
                  <c:v>600</c:v>
                </c:pt>
                <c:pt idx="8000">
                  <c:v>949.11</c:v>
                </c:pt>
                <c:pt idx="8001">
                  <c:v>743.07</c:v>
                </c:pt>
                <c:pt idx="8002">
                  <c:v>743.06</c:v>
                </c:pt>
                <c:pt idx="8003">
                  <c:v>762.03</c:v>
                </c:pt>
                <c:pt idx="8004">
                  <c:v>635.30999999999995</c:v>
                </c:pt>
                <c:pt idx="8005">
                  <c:v>670.1</c:v>
                </c:pt>
                <c:pt idx="8006">
                  <c:v>699.39</c:v>
                </c:pt>
                <c:pt idx="8007">
                  <c:v>699.38</c:v>
                </c:pt>
                <c:pt idx="8008">
                  <c:v>798.33</c:v>
                </c:pt>
                <c:pt idx="8009">
                  <c:v>1130.57</c:v>
                </c:pt>
                <c:pt idx="8010">
                  <c:v>1130.6099999999999</c:v>
                </c:pt>
                <c:pt idx="8011">
                  <c:v>999.41</c:v>
                </c:pt>
                <c:pt idx="8012">
                  <c:v>1044.8499999999999</c:v>
                </c:pt>
                <c:pt idx="8013">
                  <c:v>960</c:v>
                </c:pt>
                <c:pt idx="8014">
                  <c:v>800</c:v>
                </c:pt>
                <c:pt idx="8015">
                  <c:v>699.39</c:v>
                </c:pt>
                <c:pt idx="8016">
                  <c:v>800.77</c:v>
                </c:pt>
                <c:pt idx="8017">
                  <c:v>797.96</c:v>
                </c:pt>
                <c:pt idx="8018">
                  <c:v>698.9</c:v>
                </c:pt>
                <c:pt idx="8019">
                  <c:v>698</c:v>
                </c:pt>
                <c:pt idx="8020">
                  <c:v>698.9</c:v>
                </c:pt>
                <c:pt idx="8021">
                  <c:v>699.99</c:v>
                </c:pt>
                <c:pt idx="8022">
                  <c:v>765.57</c:v>
                </c:pt>
                <c:pt idx="8023">
                  <c:v>740.86</c:v>
                </c:pt>
                <c:pt idx="8024">
                  <c:v>1217</c:v>
                </c:pt>
                <c:pt idx="8025">
                  <c:v>1217</c:v>
                </c:pt>
                <c:pt idx="8026">
                  <c:v>1217</c:v>
                </c:pt>
                <c:pt idx="8027">
                  <c:v>1217</c:v>
                </c:pt>
                <c:pt idx="8028">
                  <c:v>900</c:v>
                </c:pt>
                <c:pt idx="8029">
                  <c:v>1000</c:v>
                </c:pt>
                <c:pt idx="8030">
                  <c:v>1217</c:v>
                </c:pt>
                <c:pt idx="8031">
                  <c:v>1217</c:v>
                </c:pt>
                <c:pt idx="8032">
                  <c:v>1217</c:v>
                </c:pt>
                <c:pt idx="8033">
                  <c:v>1217</c:v>
                </c:pt>
                <c:pt idx="8034">
                  <c:v>1217</c:v>
                </c:pt>
                <c:pt idx="8035">
                  <c:v>1217</c:v>
                </c:pt>
                <c:pt idx="8036">
                  <c:v>1217</c:v>
                </c:pt>
                <c:pt idx="8037">
                  <c:v>1217</c:v>
                </c:pt>
                <c:pt idx="8038">
                  <c:v>1197.99</c:v>
                </c:pt>
                <c:pt idx="8039">
                  <c:v>888.19</c:v>
                </c:pt>
                <c:pt idx="8040">
                  <c:v>893.04</c:v>
                </c:pt>
                <c:pt idx="8041">
                  <c:v>797.01</c:v>
                </c:pt>
                <c:pt idx="8042">
                  <c:v>698</c:v>
                </c:pt>
                <c:pt idx="8043">
                  <c:v>697.99</c:v>
                </c:pt>
                <c:pt idx="8044">
                  <c:v>698</c:v>
                </c:pt>
                <c:pt idx="8045">
                  <c:v>700.01</c:v>
                </c:pt>
                <c:pt idx="8046">
                  <c:v>896.21</c:v>
                </c:pt>
                <c:pt idx="8047">
                  <c:v>899.99</c:v>
                </c:pt>
                <c:pt idx="8048">
                  <c:v>1197.99</c:v>
                </c:pt>
                <c:pt idx="8049">
                  <c:v>1098.8900000000001</c:v>
                </c:pt>
                <c:pt idx="8050">
                  <c:v>956.96</c:v>
                </c:pt>
                <c:pt idx="8051">
                  <c:v>981.13</c:v>
                </c:pt>
                <c:pt idx="8052">
                  <c:v>797.01</c:v>
                </c:pt>
                <c:pt idx="8053">
                  <c:v>797.01</c:v>
                </c:pt>
                <c:pt idx="8054">
                  <c:v>841.39</c:v>
                </c:pt>
                <c:pt idx="8055">
                  <c:v>911.4</c:v>
                </c:pt>
                <c:pt idx="8056">
                  <c:v>1148.8900000000001</c:v>
                </c:pt>
                <c:pt idx="8057">
                  <c:v>1217</c:v>
                </c:pt>
                <c:pt idx="8058">
                  <c:v>1217</c:v>
                </c:pt>
                <c:pt idx="8059">
                  <c:v>1000</c:v>
                </c:pt>
                <c:pt idx="8060">
                  <c:v>1053.1300000000001</c:v>
                </c:pt>
                <c:pt idx="8061">
                  <c:v>981.12</c:v>
                </c:pt>
                <c:pt idx="8062">
                  <c:v>896.21</c:v>
                </c:pt>
                <c:pt idx="8063">
                  <c:v>698</c:v>
                </c:pt>
                <c:pt idx="8064">
                  <c:v>798.11</c:v>
                </c:pt>
                <c:pt idx="8065">
                  <c:v>764.36</c:v>
                </c:pt>
                <c:pt idx="8066">
                  <c:v>699.98</c:v>
                </c:pt>
                <c:pt idx="8067">
                  <c:v>600</c:v>
                </c:pt>
                <c:pt idx="8068">
                  <c:v>575</c:v>
                </c:pt>
                <c:pt idx="8069">
                  <c:v>625.01</c:v>
                </c:pt>
                <c:pt idx="8070">
                  <c:v>798.1</c:v>
                </c:pt>
                <c:pt idx="8071">
                  <c:v>800.01</c:v>
                </c:pt>
                <c:pt idx="8072">
                  <c:v>999.99</c:v>
                </c:pt>
                <c:pt idx="8073">
                  <c:v>1000</c:v>
                </c:pt>
                <c:pt idx="8074">
                  <c:v>917.23</c:v>
                </c:pt>
                <c:pt idx="8075">
                  <c:v>849.98</c:v>
                </c:pt>
                <c:pt idx="8076">
                  <c:v>699.98</c:v>
                </c:pt>
                <c:pt idx="8077">
                  <c:v>599.99</c:v>
                </c:pt>
                <c:pt idx="8078">
                  <c:v>798.1</c:v>
                </c:pt>
                <c:pt idx="8079">
                  <c:v>849.99</c:v>
                </c:pt>
                <c:pt idx="8080">
                  <c:v>999.99</c:v>
                </c:pt>
                <c:pt idx="8081">
                  <c:v>1217</c:v>
                </c:pt>
                <c:pt idx="8082">
                  <c:v>1217</c:v>
                </c:pt>
                <c:pt idx="8083">
                  <c:v>1000.01</c:v>
                </c:pt>
                <c:pt idx="8084">
                  <c:v>1000</c:v>
                </c:pt>
                <c:pt idx="8085">
                  <c:v>950</c:v>
                </c:pt>
                <c:pt idx="8086">
                  <c:v>850</c:v>
                </c:pt>
                <c:pt idx="8087">
                  <c:v>798.11</c:v>
                </c:pt>
                <c:pt idx="8088">
                  <c:v>999.99</c:v>
                </c:pt>
                <c:pt idx="8089">
                  <c:v>764.35</c:v>
                </c:pt>
                <c:pt idx="8090">
                  <c:v>699.97</c:v>
                </c:pt>
                <c:pt idx="8091">
                  <c:v>698.01</c:v>
                </c:pt>
                <c:pt idx="8092">
                  <c:v>670</c:v>
                </c:pt>
                <c:pt idx="8093">
                  <c:v>699.97</c:v>
                </c:pt>
                <c:pt idx="8094">
                  <c:v>790.01</c:v>
                </c:pt>
                <c:pt idx="8095">
                  <c:v>699.96</c:v>
                </c:pt>
                <c:pt idx="8096">
                  <c:v>699.96</c:v>
                </c:pt>
                <c:pt idx="8097">
                  <c:v>764.35</c:v>
                </c:pt>
                <c:pt idx="8098">
                  <c:v>1000</c:v>
                </c:pt>
                <c:pt idx="8099">
                  <c:v>1048.8900000000001</c:v>
                </c:pt>
                <c:pt idx="8100">
                  <c:v>799.99</c:v>
                </c:pt>
                <c:pt idx="8101">
                  <c:v>949.98</c:v>
                </c:pt>
                <c:pt idx="8102">
                  <c:v>1000</c:v>
                </c:pt>
                <c:pt idx="8103">
                  <c:v>949.99</c:v>
                </c:pt>
                <c:pt idx="8104">
                  <c:v>1199.99</c:v>
                </c:pt>
                <c:pt idx="8105">
                  <c:v>1217</c:v>
                </c:pt>
                <c:pt idx="8106">
                  <c:v>1217</c:v>
                </c:pt>
                <c:pt idx="8107">
                  <c:v>1217</c:v>
                </c:pt>
                <c:pt idx="8108">
                  <c:v>1217</c:v>
                </c:pt>
                <c:pt idx="8109">
                  <c:v>1217</c:v>
                </c:pt>
                <c:pt idx="8110">
                  <c:v>1050.01</c:v>
                </c:pt>
                <c:pt idx="8111">
                  <c:v>896.03</c:v>
                </c:pt>
                <c:pt idx="8112">
                  <c:v>949.99</c:v>
                </c:pt>
                <c:pt idx="8113">
                  <c:v>925.01</c:v>
                </c:pt>
                <c:pt idx="8114">
                  <c:v>764.18</c:v>
                </c:pt>
                <c:pt idx="8115">
                  <c:v>860.98</c:v>
                </c:pt>
                <c:pt idx="8116">
                  <c:v>764.19</c:v>
                </c:pt>
                <c:pt idx="8117">
                  <c:v>799.96</c:v>
                </c:pt>
                <c:pt idx="8118">
                  <c:v>990</c:v>
                </c:pt>
                <c:pt idx="8119">
                  <c:v>844.95</c:v>
                </c:pt>
                <c:pt idx="8120">
                  <c:v>799.97</c:v>
                </c:pt>
                <c:pt idx="8121">
                  <c:v>944.94</c:v>
                </c:pt>
                <c:pt idx="8122">
                  <c:v>949.98</c:v>
                </c:pt>
                <c:pt idx="8123">
                  <c:v>944.95</c:v>
                </c:pt>
                <c:pt idx="8124">
                  <c:v>799.96</c:v>
                </c:pt>
                <c:pt idx="8125">
                  <c:v>799.97</c:v>
                </c:pt>
                <c:pt idx="8126">
                  <c:v>950.01</c:v>
                </c:pt>
                <c:pt idx="8127">
                  <c:v>950</c:v>
                </c:pt>
                <c:pt idx="8128">
                  <c:v>1100</c:v>
                </c:pt>
                <c:pt idx="8129">
                  <c:v>1217</c:v>
                </c:pt>
                <c:pt idx="8130">
                  <c:v>1217</c:v>
                </c:pt>
                <c:pt idx="8131">
                  <c:v>1217</c:v>
                </c:pt>
                <c:pt idx="8132">
                  <c:v>1217</c:v>
                </c:pt>
                <c:pt idx="8133">
                  <c:v>1200</c:v>
                </c:pt>
                <c:pt idx="8134">
                  <c:v>896.13</c:v>
                </c:pt>
                <c:pt idx="8135">
                  <c:v>779</c:v>
                </c:pt>
                <c:pt idx="8136">
                  <c:v>1049.99</c:v>
                </c:pt>
                <c:pt idx="8137">
                  <c:v>870.98</c:v>
                </c:pt>
                <c:pt idx="8138">
                  <c:v>764.09</c:v>
                </c:pt>
                <c:pt idx="8139">
                  <c:v>743.07</c:v>
                </c:pt>
                <c:pt idx="8140">
                  <c:v>743.07</c:v>
                </c:pt>
                <c:pt idx="8141">
                  <c:v>799.96</c:v>
                </c:pt>
                <c:pt idx="8142">
                  <c:v>764.09</c:v>
                </c:pt>
                <c:pt idx="8143">
                  <c:v>799.96</c:v>
                </c:pt>
                <c:pt idx="8144">
                  <c:v>1060.8699999999999</c:v>
                </c:pt>
                <c:pt idx="8145">
                  <c:v>1086.31</c:v>
                </c:pt>
                <c:pt idx="8146">
                  <c:v>999.98</c:v>
                </c:pt>
                <c:pt idx="8147">
                  <c:v>999.98</c:v>
                </c:pt>
                <c:pt idx="8148">
                  <c:v>743.06</c:v>
                </c:pt>
                <c:pt idx="8149">
                  <c:v>779.64</c:v>
                </c:pt>
                <c:pt idx="8150">
                  <c:v>999.98</c:v>
                </c:pt>
                <c:pt idx="8151">
                  <c:v>1045.96</c:v>
                </c:pt>
                <c:pt idx="8152">
                  <c:v>1200.01</c:v>
                </c:pt>
                <c:pt idx="8153">
                  <c:v>1217</c:v>
                </c:pt>
                <c:pt idx="8154">
                  <c:v>1217</c:v>
                </c:pt>
                <c:pt idx="8155">
                  <c:v>1217</c:v>
                </c:pt>
                <c:pt idx="8156">
                  <c:v>1199</c:v>
                </c:pt>
                <c:pt idx="8157">
                  <c:v>1159.1300000000001</c:v>
                </c:pt>
                <c:pt idx="8158">
                  <c:v>1016.69</c:v>
                </c:pt>
                <c:pt idx="8159">
                  <c:v>799.96</c:v>
                </c:pt>
                <c:pt idx="8160">
                  <c:v>968.16</c:v>
                </c:pt>
                <c:pt idx="8161">
                  <c:v>799.13</c:v>
                </c:pt>
                <c:pt idx="8162">
                  <c:v>743.05</c:v>
                </c:pt>
                <c:pt idx="8163">
                  <c:v>600</c:v>
                </c:pt>
                <c:pt idx="8164">
                  <c:v>700.01</c:v>
                </c:pt>
                <c:pt idx="8165">
                  <c:v>763.12</c:v>
                </c:pt>
                <c:pt idx="8166">
                  <c:v>813.31</c:v>
                </c:pt>
                <c:pt idx="8167">
                  <c:v>787.03</c:v>
                </c:pt>
                <c:pt idx="8168">
                  <c:v>900</c:v>
                </c:pt>
                <c:pt idx="8169">
                  <c:v>921.01</c:v>
                </c:pt>
                <c:pt idx="8170">
                  <c:v>937.03</c:v>
                </c:pt>
                <c:pt idx="8171">
                  <c:v>1023.09</c:v>
                </c:pt>
                <c:pt idx="8172">
                  <c:v>807.19</c:v>
                </c:pt>
                <c:pt idx="8173">
                  <c:v>845.98</c:v>
                </c:pt>
                <c:pt idx="8174">
                  <c:v>987.56</c:v>
                </c:pt>
                <c:pt idx="8175">
                  <c:v>1018.79</c:v>
                </c:pt>
                <c:pt idx="8176">
                  <c:v>1098.24</c:v>
                </c:pt>
                <c:pt idx="8177">
                  <c:v>1217</c:v>
                </c:pt>
                <c:pt idx="8178">
                  <c:v>1217</c:v>
                </c:pt>
                <c:pt idx="8179">
                  <c:v>1050</c:v>
                </c:pt>
                <c:pt idx="8180">
                  <c:v>1049.99</c:v>
                </c:pt>
                <c:pt idx="8181">
                  <c:v>947.79</c:v>
                </c:pt>
                <c:pt idx="8182">
                  <c:v>925.57</c:v>
                </c:pt>
                <c:pt idx="8183">
                  <c:v>787.03</c:v>
                </c:pt>
                <c:pt idx="8184">
                  <c:v>899.66</c:v>
                </c:pt>
                <c:pt idx="8185">
                  <c:v>813.3</c:v>
                </c:pt>
                <c:pt idx="8186">
                  <c:v>764.01</c:v>
                </c:pt>
                <c:pt idx="8187">
                  <c:v>763.09</c:v>
                </c:pt>
                <c:pt idx="8188">
                  <c:v>763.1</c:v>
                </c:pt>
                <c:pt idx="8189">
                  <c:v>899.65</c:v>
                </c:pt>
                <c:pt idx="8190">
                  <c:v>899.66</c:v>
                </c:pt>
                <c:pt idx="8191">
                  <c:v>917.52</c:v>
                </c:pt>
                <c:pt idx="8192">
                  <c:v>1212.8</c:v>
                </c:pt>
                <c:pt idx="8193">
                  <c:v>1217</c:v>
                </c:pt>
                <c:pt idx="8194">
                  <c:v>1217</c:v>
                </c:pt>
                <c:pt idx="8195">
                  <c:v>1217</c:v>
                </c:pt>
                <c:pt idx="8196">
                  <c:v>1208.6400000000001</c:v>
                </c:pt>
                <c:pt idx="8197">
                  <c:v>1211.26</c:v>
                </c:pt>
                <c:pt idx="8198">
                  <c:v>1217</c:v>
                </c:pt>
                <c:pt idx="8199">
                  <c:v>1217</c:v>
                </c:pt>
                <c:pt idx="8200">
                  <c:v>1217</c:v>
                </c:pt>
                <c:pt idx="8201">
                  <c:v>1217</c:v>
                </c:pt>
                <c:pt idx="8202">
                  <c:v>1217</c:v>
                </c:pt>
                <c:pt idx="8203">
                  <c:v>1217</c:v>
                </c:pt>
                <c:pt idx="8204">
                  <c:v>1217</c:v>
                </c:pt>
                <c:pt idx="8205">
                  <c:v>1217</c:v>
                </c:pt>
                <c:pt idx="8206">
                  <c:v>1211.6600000000001</c:v>
                </c:pt>
                <c:pt idx="8207">
                  <c:v>1192</c:v>
                </c:pt>
                <c:pt idx="8208">
                  <c:v>989</c:v>
                </c:pt>
                <c:pt idx="8209">
                  <c:v>905.89</c:v>
                </c:pt>
                <c:pt idx="8210">
                  <c:v>898.98</c:v>
                </c:pt>
                <c:pt idx="8211">
                  <c:v>845.97</c:v>
                </c:pt>
                <c:pt idx="8212">
                  <c:v>845.97</c:v>
                </c:pt>
                <c:pt idx="8213">
                  <c:v>800</c:v>
                </c:pt>
                <c:pt idx="8214">
                  <c:v>813.3</c:v>
                </c:pt>
                <c:pt idx="8215">
                  <c:v>898.99</c:v>
                </c:pt>
                <c:pt idx="8216">
                  <c:v>1204.8599999999999</c:v>
                </c:pt>
                <c:pt idx="8217">
                  <c:v>1205.57</c:v>
                </c:pt>
                <c:pt idx="8218">
                  <c:v>1201.02</c:v>
                </c:pt>
                <c:pt idx="8219">
                  <c:v>1200.5899999999999</c:v>
                </c:pt>
                <c:pt idx="8220">
                  <c:v>898.98</c:v>
                </c:pt>
                <c:pt idx="8221">
                  <c:v>887.57</c:v>
                </c:pt>
                <c:pt idx="8222">
                  <c:v>899.99</c:v>
                </c:pt>
                <c:pt idx="8223">
                  <c:v>924.99</c:v>
                </c:pt>
                <c:pt idx="8224">
                  <c:v>1188.99</c:v>
                </c:pt>
                <c:pt idx="8225">
                  <c:v>1208.26</c:v>
                </c:pt>
                <c:pt idx="8226">
                  <c:v>1201.8599999999999</c:v>
                </c:pt>
                <c:pt idx="8227">
                  <c:v>931.05</c:v>
                </c:pt>
                <c:pt idx="8228">
                  <c:v>900</c:v>
                </c:pt>
                <c:pt idx="8229">
                  <c:v>898.98</c:v>
                </c:pt>
                <c:pt idx="8230">
                  <c:v>868.45</c:v>
                </c:pt>
                <c:pt idx="8231">
                  <c:v>813.31</c:v>
                </c:pt>
                <c:pt idx="8232">
                  <c:v>975</c:v>
                </c:pt>
                <c:pt idx="8233">
                  <c:v>900</c:v>
                </c:pt>
                <c:pt idx="8234">
                  <c:v>763.1</c:v>
                </c:pt>
                <c:pt idx="8235">
                  <c:v>762.85</c:v>
                </c:pt>
                <c:pt idx="8236">
                  <c:v>743.07</c:v>
                </c:pt>
                <c:pt idx="8237">
                  <c:v>763.09</c:v>
                </c:pt>
                <c:pt idx="8238">
                  <c:v>763.09</c:v>
                </c:pt>
                <c:pt idx="8239">
                  <c:v>763.12</c:v>
                </c:pt>
                <c:pt idx="8240">
                  <c:v>974.99</c:v>
                </c:pt>
                <c:pt idx="8241">
                  <c:v>980.04</c:v>
                </c:pt>
                <c:pt idx="8242">
                  <c:v>950</c:v>
                </c:pt>
                <c:pt idx="8243">
                  <c:v>905.89</c:v>
                </c:pt>
                <c:pt idx="8244">
                  <c:v>763.09</c:v>
                </c:pt>
                <c:pt idx="8245">
                  <c:v>762.86</c:v>
                </c:pt>
                <c:pt idx="8246">
                  <c:v>900</c:v>
                </c:pt>
                <c:pt idx="8247">
                  <c:v>949.98</c:v>
                </c:pt>
                <c:pt idx="8248">
                  <c:v>1000</c:v>
                </c:pt>
                <c:pt idx="8249">
                  <c:v>1205.47</c:v>
                </c:pt>
                <c:pt idx="8250">
                  <c:v>1202.29</c:v>
                </c:pt>
                <c:pt idx="8251">
                  <c:v>958.51</c:v>
                </c:pt>
                <c:pt idx="8252">
                  <c:v>958.89</c:v>
                </c:pt>
                <c:pt idx="8253">
                  <c:v>899.99</c:v>
                </c:pt>
                <c:pt idx="8254">
                  <c:v>863.57</c:v>
                </c:pt>
                <c:pt idx="8255">
                  <c:v>843.56</c:v>
                </c:pt>
                <c:pt idx="8256">
                  <c:v>899.56</c:v>
                </c:pt>
                <c:pt idx="8257">
                  <c:v>900</c:v>
                </c:pt>
                <c:pt idx="8258">
                  <c:v>799.99</c:v>
                </c:pt>
                <c:pt idx="8259">
                  <c:v>743.07</c:v>
                </c:pt>
                <c:pt idx="8260">
                  <c:v>762</c:v>
                </c:pt>
                <c:pt idx="8261">
                  <c:v>843.54</c:v>
                </c:pt>
                <c:pt idx="8262">
                  <c:v>843.54</c:v>
                </c:pt>
                <c:pt idx="8263">
                  <c:v>843.55</c:v>
                </c:pt>
                <c:pt idx="8264">
                  <c:v>949.98</c:v>
                </c:pt>
                <c:pt idx="8265">
                  <c:v>949.98</c:v>
                </c:pt>
                <c:pt idx="8266">
                  <c:v>924.99</c:v>
                </c:pt>
                <c:pt idx="8267">
                  <c:v>899.99</c:v>
                </c:pt>
                <c:pt idx="8268">
                  <c:v>798.01</c:v>
                </c:pt>
                <c:pt idx="8269">
                  <c:v>798</c:v>
                </c:pt>
                <c:pt idx="8270">
                  <c:v>762.76</c:v>
                </c:pt>
                <c:pt idx="8271">
                  <c:v>800</c:v>
                </c:pt>
                <c:pt idx="8272">
                  <c:v>899.66</c:v>
                </c:pt>
                <c:pt idx="8273">
                  <c:v>1000.4</c:v>
                </c:pt>
                <c:pt idx="8274">
                  <c:v>1174.99</c:v>
                </c:pt>
                <c:pt idx="8275">
                  <c:v>921.02</c:v>
                </c:pt>
                <c:pt idx="8276">
                  <c:v>957.2</c:v>
                </c:pt>
                <c:pt idx="8277">
                  <c:v>900</c:v>
                </c:pt>
                <c:pt idx="8278">
                  <c:v>899.56</c:v>
                </c:pt>
                <c:pt idx="8279">
                  <c:v>799.13</c:v>
                </c:pt>
                <c:pt idx="8280">
                  <c:v>989</c:v>
                </c:pt>
                <c:pt idx="8281">
                  <c:v>843.55</c:v>
                </c:pt>
                <c:pt idx="8282">
                  <c:v>743.03</c:v>
                </c:pt>
                <c:pt idx="8283">
                  <c:v>650</c:v>
                </c:pt>
                <c:pt idx="8284">
                  <c:v>697</c:v>
                </c:pt>
                <c:pt idx="8285">
                  <c:v>615</c:v>
                </c:pt>
                <c:pt idx="8286">
                  <c:v>700.01</c:v>
                </c:pt>
                <c:pt idx="8287">
                  <c:v>743.03</c:v>
                </c:pt>
                <c:pt idx="8288">
                  <c:v>649.99</c:v>
                </c:pt>
                <c:pt idx="8289">
                  <c:v>400.01</c:v>
                </c:pt>
                <c:pt idx="8290">
                  <c:v>600</c:v>
                </c:pt>
                <c:pt idx="8291">
                  <c:v>700.01</c:v>
                </c:pt>
                <c:pt idx="8292">
                  <c:v>700</c:v>
                </c:pt>
                <c:pt idx="8293">
                  <c:v>743.04</c:v>
                </c:pt>
                <c:pt idx="8294">
                  <c:v>787.03</c:v>
                </c:pt>
                <c:pt idx="8295">
                  <c:v>849</c:v>
                </c:pt>
                <c:pt idx="8296">
                  <c:v>843.54</c:v>
                </c:pt>
                <c:pt idx="8297">
                  <c:v>905.89</c:v>
                </c:pt>
                <c:pt idx="8298">
                  <c:v>1204.21</c:v>
                </c:pt>
                <c:pt idx="8299">
                  <c:v>1202.3</c:v>
                </c:pt>
                <c:pt idx="8300">
                  <c:v>1200</c:v>
                </c:pt>
                <c:pt idx="8301">
                  <c:v>1069.99</c:v>
                </c:pt>
                <c:pt idx="8302">
                  <c:v>958.9</c:v>
                </c:pt>
                <c:pt idx="8303">
                  <c:v>893.99</c:v>
                </c:pt>
                <c:pt idx="8304">
                  <c:v>869.29</c:v>
                </c:pt>
                <c:pt idx="8305">
                  <c:v>898.55</c:v>
                </c:pt>
                <c:pt idx="8306">
                  <c:v>787.03</c:v>
                </c:pt>
                <c:pt idx="8307">
                  <c:v>743.03</c:v>
                </c:pt>
                <c:pt idx="8308">
                  <c:v>743.04</c:v>
                </c:pt>
                <c:pt idx="8309">
                  <c:v>787.03</c:v>
                </c:pt>
                <c:pt idx="8310">
                  <c:v>898.55</c:v>
                </c:pt>
                <c:pt idx="8311">
                  <c:v>898.55</c:v>
                </c:pt>
                <c:pt idx="8312">
                  <c:v>1150</c:v>
                </c:pt>
                <c:pt idx="8313">
                  <c:v>1200.3399999999999</c:v>
                </c:pt>
                <c:pt idx="8314">
                  <c:v>1201.47</c:v>
                </c:pt>
                <c:pt idx="8315">
                  <c:v>1202.8599999999999</c:v>
                </c:pt>
                <c:pt idx="8316">
                  <c:v>949.56</c:v>
                </c:pt>
                <c:pt idx="8317">
                  <c:v>1011.64</c:v>
                </c:pt>
                <c:pt idx="8318">
                  <c:v>1205.04</c:v>
                </c:pt>
                <c:pt idx="8319">
                  <c:v>1210.8699999999999</c:v>
                </c:pt>
                <c:pt idx="8320">
                  <c:v>1216.26</c:v>
                </c:pt>
                <c:pt idx="8321">
                  <c:v>1217</c:v>
                </c:pt>
                <c:pt idx="8322">
                  <c:v>1217</c:v>
                </c:pt>
                <c:pt idx="8323">
                  <c:v>1212.54</c:v>
                </c:pt>
                <c:pt idx="8324">
                  <c:v>1211.92</c:v>
                </c:pt>
                <c:pt idx="8325">
                  <c:v>1205.6300000000001</c:v>
                </c:pt>
                <c:pt idx="8326">
                  <c:v>1198</c:v>
                </c:pt>
                <c:pt idx="8327">
                  <c:v>947.56</c:v>
                </c:pt>
                <c:pt idx="8328">
                  <c:v>947.55</c:v>
                </c:pt>
                <c:pt idx="8329">
                  <c:v>947.54</c:v>
                </c:pt>
                <c:pt idx="8330">
                  <c:v>873.99</c:v>
                </c:pt>
                <c:pt idx="8331">
                  <c:v>785.91</c:v>
                </c:pt>
                <c:pt idx="8332">
                  <c:v>785.91</c:v>
                </c:pt>
                <c:pt idx="8333">
                  <c:v>800</c:v>
                </c:pt>
                <c:pt idx="8334">
                  <c:v>796.13</c:v>
                </c:pt>
                <c:pt idx="8335">
                  <c:v>947.55</c:v>
                </c:pt>
                <c:pt idx="8336">
                  <c:v>1210.8399999999999</c:v>
                </c:pt>
                <c:pt idx="8337">
                  <c:v>1216.6300000000001</c:v>
                </c:pt>
                <c:pt idx="8338">
                  <c:v>1217</c:v>
                </c:pt>
                <c:pt idx="8339">
                  <c:v>1217</c:v>
                </c:pt>
                <c:pt idx="8340">
                  <c:v>1206.67</c:v>
                </c:pt>
                <c:pt idx="8341">
                  <c:v>1208.06</c:v>
                </c:pt>
                <c:pt idx="8342">
                  <c:v>1212.3499999999999</c:v>
                </c:pt>
                <c:pt idx="8343">
                  <c:v>1212.72</c:v>
                </c:pt>
                <c:pt idx="8344">
                  <c:v>1209.99</c:v>
                </c:pt>
                <c:pt idx="8345">
                  <c:v>1216.05</c:v>
                </c:pt>
                <c:pt idx="8346">
                  <c:v>1209.47</c:v>
                </c:pt>
                <c:pt idx="8347">
                  <c:v>1074.99</c:v>
                </c:pt>
                <c:pt idx="8348">
                  <c:v>998</c:v>
                </c:pt>
                <c:pt idx="8349">
                  <c:v>939.12</c:v>
                </c:pt>
                <c:pt idx="8350">
                  <c:v>896.62</c:v>
                </c:pt>
                <c:pt idx="8351">
                  <c:v>670</c:v>
                </c:pt>
                <c:pt idx="8352">
                  <c:v>900</c:v>
                </c:pt>
                <c:pt idx="8353">
                  <c:v>785.87</c:v>
                </c:pt>
                <c:pt idx="8354">
                  <c:v>760.99</c:v>
                </c:pt>
                <c:pt idx="8355">
                  <c:v>600.01</c:v>
                </c:pt>
                <c:pt idx="8356">
                  <c:v>698.02</c:v>
                </c:pt>
                <c:pt idx="8357">
                  <c:v>743.07</c:v>
                </c:pt>
                <c:pt idx="8358">
                  <c:v>761.11</c:v>
                </c:pt>
                <c:pt idx="8359">
                  <c:v>787.03</c:v>
                </c:pt>
                <c:pt idx="8360">
                  <c:v>785.87</c:v>
                </c:pt>
                <c:pt idx="8361">
                  <c:v>1033.3800000000001</c:v>
                </c:pt>
                <c:pt idx="8362">
                  <c:v>1200</c:v>
                </c:pt>
                <c:pt idx="8363">
                  <c:v>1200.02</c:v>
                </c:pt>
                <c:pt idx="8364">
                  <c:v>914.4</c:v>
                </c:pt>
                <c:pt idx="8365">
                  <c:v>999.97</c:v>
                </c:pt>
                <c:pt idx="8366">
                  <c:v>1201.81</c:v>
                </c:pt>
                <c:pt idx="8367">
                  <c:v>1203.1300000000001</c:v>
                </c:pt>
                <c:pt idx="8368">
                  <c:v>1207.5999999999999</c:v>
                </c:pt>
                <c:pt idx="8369">
                  <c:v>1217</c:v>
                </c:pt>
                <c:pt idx="8370">
                  <c:v>1211.81</c:v>
                </c:pt>
                <c:pt idx="8371">
                  <c:v>1200.98</c:v>
                </c:pt>
                <c:pt idx="8372">
                  <c:v>1200.28</c:v>
                </c:pt>
                <c:pt idx="8373">
                  <c:v>1078.4100000000001</c:v>
                </c:pt>
                <c:pt idx="8374">
                  <c:v>969.64</c:v>
                </c:pt>
                <c:pt idx="8375">
                  <c:v>846.98</c:v>
                </c:pt>
                <c:pt idx="8376">
                  <c:v>900</c:v>
                </c:pt>
                <c:pt idx="8377">
                  <c:v>913</c:v>
                </c:pt>
                <c:pt idx="8378">
                  <c:v>785.81</c:v>
                </c:pt>
                <c:pt idx="8379">
                  <c:v>783.99</c:v>
                </c:pt>
                <c:pt idx="8380">
                  <c:v>783.99</c:v>
                </c:pt>
                <c:pt idx="8381">
                  <c:v>785.81</c:v>
                </c:pt>
                <c:pt idx="8382">
                  <c:v>897.88</c:v>
                </c:pt>
                <c:pt idx="8383">
                  <c:v>912.62</c:v>
                </c:pt>
                <c:pt idx="8384">
                  <c:v>1206.8</c:v>
                </c:pt>
                <c:pt idx="8385">
                  <c:v>1216.25</c:v>
                </c:pt>
                <c:pt idx="8386">
                  <c:v>1217</c:v>
                </c:pt>
                <c:pt idx="8387">
                  <c:v>1217</c:v>
                </c:pt>
                <c:pt idx="8388">
                  <c:v>1210</c:v>
                </c:pt>
                <c:pt idx="8389">
                  <c:v>1213.5</c:v>
                </c:pt>
                <c:pt idx="8390">
                  <c:v>1217</c:v>
                </c:pt>
                <c:pt idx="8391">
                  <c:v>1217</c:v>
                </c:pt>
                <c:pt idx="8392">
                  <c:v>1217</c:v>
                </c:pt>
                <c:pt idx="8393">
                  <c:v>1217</c:v>
                </c:pt>
                <c:pt idx="8394">
                  <c:v>1217</c:v>
                </c:pt>
                <c:pt idx="8395">
                  <c:v>1217</c:v>
                </c:pt>
                <c:pt idx="8396">
                  <c:v>1217</c:v>
                </c:pt>
                <c:pt idx="8397">
                  <c:v>1216.3</c:v>
                </c:pt>
                <c:pt idx="8398">
                  <c:v>1207.8800000000001</c:v>
                </c:pt>
                <c:pt idx="8399">
                  <c:v>999.99</c:v>
                </c:pt>
                <c:pt idx="8400">
                  <c:v>977.84</c:v>
                </c:pt>
                <c:pt idx="8401">
                  <c:v>897.5</c:v>
                </c:pt>
                <c:pt idx="8402">
                  <c:v>824</c:v>
                </c:pt>
                <c:pt idx="8403">
                  <c:v>785.77</c:v>
                </c:pt>
                <c:pt idx="8404">
                  <c:v>847.12</c:v>
                </c:pt>
                <c:pt idx="8405">
                  <c:v>847.13</c:v>
                </c:pt>
                <c:pt idx="8406">
                  <c:v>897.49</c:v>
                </c:pt>
                <c:pt idx="8407">
                  <c:v>1031.99</c:v>
                </c:pt>
                <c:pt idx="8408">
                  <c:v>1217</c:v>
                </c:pt>
                <c:pt idx="8409">
                  <c:v>1217</c:v>
                </c:pt>
                <c:pt idx="8410">
                  <c:v>1217</c:v>
                </c:pt>
                <c:pt idx="8411">
                  <c:v>1217</c:v>
                </c:pt>
                <c:pt idx="8412">
                  <c:v>1217</c:v>
                </c:pt>
                <c:pt idx="8413">
                  <c:v>1217</c:v>
                </c:pt>
                <c:pt idx="8414">
                  <c:v>1217</c:v>
                </c:pt>
                <c:pt idx="8415">
                  <c:v>1217</c:v>
                </c:pt>
                <c:pt idx="8416">
                  <c:v>1217</c:v>
                </c:pt>
                <c:pt idx="8417">
                  <c:v>1217</c:v>
                </c:pt>
                <c:pt idx="8418">
                  <c:v>1217</c:v>
                </c:pt>
                <c:pt idx="8419">
                  <c:v>1217</c:v>
                </c:pt>
                <c:pt idx="8420">
                  <c:v>1217</c:v>
                </c:pt>
                <c:pt idx="8421">
                  <c:v>1217</c:v>
                </c:pt>
                <c:pt idx="8422">
                  <c:v>1217</c:v>
                </c:pt>
                <c:pt idx="8423">
                  <c:v>1208.44</c:v>
                </c:pt>
                <c:pt idx="8424">
                  <c:v>1033.3800000000001</c:v>
                </c:pt>
                <c:pt idx="8425">
                  <c:v>968.69</c:v>
                </c:pt>
                <c:pt idx="8426">
                  <c:v>897.5</c:v>
                </c:pt>
                <c:pt idx="8427">
                  <c:v>897.5</c:v>
                </c:pt>
                <c:pt idx="8428">
                  <c:v>838.88</c:v>
                </c:pt>
                <c:pt idx="8429">
                  <c:v>761.12</c:v>
                </c:pt>
                <c:pt idx="8430">
                  <c:v>892.01</c:v>
                </c:pt>
                <c:pt idx="8431">
                  <c:v>669.99</c:v>
                </c:pt>
                <c:pt idx="8432">
                  <c:v>994.97</c:v>
                </c:pt>
                <c:pt idx="8433">
                  <c:v>1159.99</c:v>
                </c:pt>
                <c:pt idx="8434">
                  <c:v>1205.76</c:v>
                </c:pt>
                <c:pt idx="8435">
                  <c:v>1209.32</c:v>
                </c:pt>
                <c:pt idx="8436">
                  <c:v>1033.3900000000001</c:v>
                </c:pt>
                <c:pt idx="8437">
                  <c:v>1148.07</c:v>
                </c:pt>
                <c:pt idx="8438">
                  <c:v>1200.27</c:v>
                </c:pt>
                <c:pt idx="8439">
                  <c:v>1088.28</c:v>
                </c:pt>
                <c:pt idx="8440">
                  <c:v>1049.99</c:v>
                </c:pt>
                <c:pt idx="8441">
                  <c:v>1202.75</c:v>
                </c:pt>
                <c:pt idx="8442">
                  <c:v>1203.58</c:v>
                </c:pt>
                <c:pt idx="8443">
                  <c:v>994.98</c:v>
                </c:pt>
                <c:pt idx="8444">
                  <c:v>994.97</c:v>
                </c:pt>
                <c:pt idx="8445">
                  <c:v>966.61</c:v>
                </c:pt>
                <c:pt idx="8446">
                  <c:v>897.49</c:v>
                </c:pt>
                <c:pt idx="8447">
                  <c:v>770.01</c:v>
                </c:pt>
                <c:pt idx="8448">
                  <c:v>999.99</c:v>
                </c:pt>
                <c:pt idx="8449">
                  <c:v>897.5</c:v>
                </c:pt>
                <c:pt idx="8450">
                  <c:v>860</c:v>
                </c:pt>
                <c:pt idx="8451">
                  <c:v>824.22</c:v>
                </c:pt>
                <c:pt idx="8452">
                  <c:v>813.3</c:v>
                </c:pt>
                <c:pt idx="8453">
                  <c:v>796.13</c:v>
                </c:pt>
                <c:pt idx="8454">
                  <c:v>796.12</c:v>
                </c:pt>
                <c:pt idx="8455">
                  <c:v>600</c:v>
                </c:pt>
                <c:pt idx="8456">
                  <c:v>400</c:v>
                </c:pt>
                <c:pt idx="8457">
                  <c:v>796.13</c:v>
                </c:pt>
                <c:pt idx="8458">
                  <c:v>1024.99</c:v>
                </c:pt>
                <c:pt idx="8459">
                  <c:v>1000</c:v>
                </c:pt>
                <c:pt idx="8460">
                  <c:v>984.99</c:v>
                </c:pt>
                <c:pt idx="8461">
                  <c:v>1014.99</c:v>
                </c:pt>
                <c:pt idx="8462">
                  <c:v>1099.98</c:v>
                </c:pt>
                <c:pt idx="8463">
                  <c:v>1099.99</c:v>
                </c:pt>
                <c:pt idx="8464">
                  <c:v>1000.01</c:v>
                </c:pt>
                <c:pt idx="8465">
                  <c:v>1212.3499999999999</c:v>
                </c:pt>
                <c:pt idx="8466">
                  <c:v>1217</c:v>
                </c:pt>
                <c:pt idx="8467">
                  <c:v>1217</c:v>
                </c:pt>
                <c:pt idx="8468">
                  <c:v>1217</c:v>
                </c:pt>
                <c:pt idx="8469">
                  <c:v>1217</c:v>
                </c:pt>
                <c:pt idx="8470">
                  <c:v>1215.1300000000001</c:v>
                </c:pt>
                <c:pt idx="8471">
                  <c:v>1150.01</c:v>
                </c:pt>
                <c:pt idx="8472">
                  <c:v>999.98</c:v>
                </c:pt>
                <c:pt idx="8473">
                  <c:v>949.98</c:v>
                </c:pt>
                <c:pt idx="8474">
                  <c:v>899.01</c:v>
                </c:pt>
                <c:pt idx="8475">
                  <c:v>806.54</c:v>
                </c:pt>
                <c:pt idx="8476">
                  <c:v>796.13</c:v>
                </c:pt>
                <c:pt idx="8477">
                  <c:v>838.69</c:v>
                </c:pt>
                <c:pt idx="8478">
                  <c:v>1033.3900000000001</c:v>
                </c:pt>
                <c:pt idx="8479">
                  <c:v>1207.74</c:v>
                </c:pt>
                <c:pt idx="8480">
                  <c:v>1217</c:v>
                </c:pt>
                <c:pt idx="8481">
                  <c:v>1217</c:v>
                </c:pt>
                <c:pt idx="8482">
                  <c:v>1217</c:v>
                </c:pt>
                <c:pt idx="8483">
                  <c:v>1217</c:v>
                </c:pt>
                <c:pt idx="8484">
                  <c:v>1217</c:v>
                </c:pt>
                <c:pt idx="8485">
                  <c:v>1217</c:v>
                </c:pt>
                <c:pt idx="8486">
                  <c:v>1217</c:v>
                </c:pt>
                <c:pt idx="8487">
                  <c:v>1217</c:v>
                </c:pt>
                <c:pt idx="8488">
                  <c:v>1217</c:v>
                </c:pt>
                <c:pt idx="8489">
                  <c:v>1217</c:v>
                </c:pt>
                <c:pt idx="8490">
                  <c:v>1217</c:v>
                </c:pt>
                <c:pt idx="8491">
                  <c:v>1217</c:v>
                </c:pt>
                <c:pt idx="8492">
                  <c:v>1217</c:v>
                </c:pt>
                <c:pt idx="8493">
                  <c:v>1217</c:v>
                </c:pt>
                <c:pt idx="8494">
                  <c:v>1217</c:v>
                </c:pt>
                <c:pt idx="8495">
                  <c:v>1210.3399999999999</c:v>
                </c:pt>
                <c:pt idx="8496">
                  <c:v>1090</c:v>
                </c:pt>
                <c:pt idx="8497">
                  <c:v>1013.43</c:v>
                </c:pt>
                <c:pt idx="8498">
                  <c:v>931.98</c:v>
                </c:pt>
                <c:pt idx="8499">
                  <c:v>847.12</c:v>
                </c:pt>
                <c:pt idx="8500">
                  <c:v>889.79</c:v>
                </c:pt>
                <c:pt idx="8501">
                  <c:v>913.17</c:v>
                </c:pt>
                <c:pt idx="8502">
                  <c:v>999.98</c:v>
                </c:pt>
                <c:pt idx="8503">
                  <c:v>1195.97</c:v>
                </c:pt>
                <c:pt idx="8504">
                  <c:v>1217</c:v>
                </c:pt>
                <c:pt idx="8505">
                  <c:v>1217</c:v>
                </c:pt>
                <c:pt idx="8506">
                  <c:v>1217</c:v>
                </c:pt>
                <c:pt idx="8507">
                  <c:v>1217</c:v>
                </c:pt>
                <c:pt idx="8508">
                  <c:v>1217</c:v>
                </c:pt>
                <c:pt idx="8509">
                  <c:v>1217</c:v>
                </c:pt>
                <c:pt idx="8510">
                  <c:v>1217</c:v>
                </c:pt>
                <c:pt idx="8511">
                  <c:v>1217</c:v>
                </c:pt>
                <c:pt idx="8512">
                  <c:v>1217</c:v>
                </c:pt>
                <c:pt idx="8513">
                  <c:v>1217</c:v>
                </c:pt>
                <c:pt idx="8514">
                  <c:v>1217</c:v>
                </c:pt>
                <c:pt idx="8515">
                  <c:v>1217</c:v>
                </c:pt>
                <c:pt idx="8516">
                  <c:v>1217</c:v>
                </c:pt>
                <c:pt idx="8517">
                  <c:v>1217</c:v>
                </c:pt>
                <c:pt idx="8518">
                  <c:v>1217</c:v>
                </c:pt>
                <c:pt idx="8519">
                  <c:v>1210.17</c:v>
                </c:pt>
                <c:pt idx="8520">
                  <c:v>1179</c:v>
                </c:pt>
                <c:pt idx="8521">
                  <c:v>999.97</c:v>
                </c:pt>
                <c:pt idx="8522">
                  <c:v>847.11</c:v>
                </c:pt>
                <c:pt idx="8523">
                  <c:v>797.86</c:v>
                </c:pt>
                <c:pt idx="8524">
                  <c:v>700</c:v>
                </c:pt>
                <c:pt idx="8525">
                  <c:v>799</c:v>
                </c:pt>
                <c:pt idx="8526">
                  <c:v>949.99</c:v>
                </c:pt>
                <c:pt idx="8527">
                  <c:v>1209.1199999999999</c:v>
                </c:pt>
                <c:pt idx="8528">
                  <c:v>1217</c:v>
                </c:pt>
                <c:pt idx="8529">
                  <c:v>1217</c:v>
                </c:pt>
                <c:pt idx="8530">
                  <c:v>1217</c:v>
                </c:pt>
                <c:pt idx="8531">
                  <c:v>1217</c:v>
                </c:pt>
                <c:pt idx="8532">
                  <c:v>1217</c:v>
                </c:pt>
                <c:pt idx="8533">
                  <c:v>1217</c:v>
                </c:pt>
                <c:pt idx="8534">
                  <c:v>1217</c:v>
                </c:pt>
                <c:pt idx="8535">
                  <c:v>1217</c:v>
                </c:pt>
                <c:pt idx="8536">
                  <c:v>1217</c:v>
                </c:pt>
                <c:pt idx="8537">
                  <c:v>1217</c:v>
                </c:pt>
                <c:pt idx="8538">
                  <c:v>1217</c:v>
                </c:pt>
                <c:pt idx="8539">
                  <c:v>1217</c:v>
                </c:pt>
                <c:pt idx="8540">
                  <c:v>1217</c:v>
                </c:pt>
                <c:pt idx="8541">
                  <c:v>1217</c:v>
                </c:pt>
                <c:pt idx="8542">
                  <c:v>1217</c:v>
                </c:pt>
                <c:pt idx="8543">
                  <c:v>1217</c:v>
                </c:pt>
                <c:pt idx="8544">
                  <c:v>1200.93</c:v>
                </c:pt>
                <c:pt idx="8545">
                  <c:v>979.99</c:v>
                </c:pt>
                <c:pt idx="8546">
                  <c:v>847.12</c:v>
                </c:pt>
                <c:pt idx="8547">
                  <c:v>824.21</c:v>
                </c:pt>
                <c:pt idx="8548">
                  <c:v>824.21</c:v>
                </c:pt>
                <c:pt idx="8549">
                  <c:v>824.22</c:v>
                </c:pt>
                <c:pt idx="8550">
                  <c:v>847.13</c:v>
                </c:pt>
                <c:pt idx="8551">
                  <c:v>847.13</c:v>
                </c:pt>
                <c:pt idx="8552">
                  <c:v>1217</c:v>
                </c:pt>
                <c:pt idx="8553">
                  <c:v>1217</c:v>
                </c:pt>
                <c:pt idx="8554">
                  <c:v>1217</c:v>
                </c:pt>
                <c:pt idx="8555">
                  <c:v>1217</c:v>
                </c:pt>
                <c:pt idx="8556">
                  <c:v>1217</c:v>
                </c:pt>
                <c:pt idx="8557">
                  <c:v>1217</c:v>
                </c:pt>
                <c:pt idx="8558">
                  <c:v>1217</c:v>
                </c:pt>
                <c:pt idx="8559">
                  <c:v>1217</c:v>
                </c:pt>
                <c:pt idx="8560">
                  <c:v>1217</c:v>
                </c:pt>
                <c:pt idx="8561">
                  <c:v>1217</c:v>
                </c:pt>
                <c:pt idx="8562">
                  <c:v>1217</c:v>
                </c:pt>
                <c:pt idx="8563">
                  <c:v>1217</c:v>
                </c:pt>
                <c:pt idx="8564">
                  <c:v>1217</c:v>
                </c:pt>
                <c:pt idx="8565">
                  <c:v>1217</c:v>
                </c:pt>
                <c:pt idx="8566">
                  <c:v>1217</c:v>
                </c:pt>
                <c:pt idx="8567">
                  <c:v>1205.93</c:v>
                </c:pt>
                <c:pt idx="8568">
                  <c:v>1201.9000000000001</c:v>
                </c:pt>
                <c:pt idx="8569">
                  <c:v>1045.95</c:v>
                </c:pt>
                <c:pt idx="8570">
                  <c:v>844.97</c:v>
                </c:pt>
                <c:pt idx="8571">
                  <c:v>749.99</c:v>
                </c:pt>
                <c:pt idx="8572">
                  <c:v>705</c:v>
                </c:pt>
                <c:pt idx="8573">
                  <c:v>743.06</c:v>
                </c:pt>
                <c:pt idx="8574">
                  <c:v>799.99</c:v>
                </c:pt>
                <c:pt idx="8575">
                  <c:v>1201.9000000000001</c:v>
                </c:pt>
                <c:pt idx="8576">
                  <c:v>1217</c:v>
                </c:pt>
                <c:pt idx="8577">
                  <c:v>1217</c:v>
                </c:pt>
                <c:pt idx="8578">
                  <c:v>1217</c:v>
                </c:pt>
                <c:pt idx="8579">
                  <c:v>1217</c:v>
                </c:pt>
                <c:pt idx="8580">
                  <c:v>1216.02</c:v>
                </c:pt>
                <c:pt idx="8581">
                  <c:v>1205.05</c:v>
                </c:pt>
                <c:pt idx="8582">
                  <c:v>1217</c:v>
                </c:pt>
                <c:pt idx="8583">
                  <c:v>1217</c:v>
                </c:pt>
                <c:pt idx="8584">
                  <c:v>1217</c:v>
                </c:pt>
                <c:pt idx="8585">
                  <c:v>1217</c:v>
                </c:pt>
                <c:pt idx="8586">
                  <c:v>1217</c:v>
                </c:pt>
                <c:pt idx="8587">
                  <c:v>1217</c:v>
                </c:pt>
                <c:pt idx="8588">
                  <c:v>1217</c:v>
                </c:pt>
                <c:pt idx="8589">
                  <c:v>1217</c:v>
                </c:pt>
                <c:pt idx="8590">
                  <c:v>1217</c:v>
                </c:pt>
                <c:pt idx="8591">
                  <c:v>844.98</c:v>
                </c:pt>
                <c:pt idx="8592">
                  <c:v>1033.3800000000001</c:v>
                </c:pt>
                <c:pt idx="8593">
                  <c:v>942.01</c:v>
                </c:pt>
                <c:pt idx="8594">
                  <c:v>899.99</c:v>
                </c:pt>
                <c:pt idx="8595">
                  <c:v>794.98</c:v>
                </c:pt>
                <c:pt idx="8596">
                  <c:v>794.97</c:v>
                </c:pt>
                <c:pt idx="8597">
                  <c:v>794.97</c:v>
                </c:pt>
                <c:pt idx="8598">
                  <c:v>797.69</c:v>
                </c:pt>
                <c:pt idx="8599">
                  <c:v>844.98</c:v>
                </c:pt>
                <c:pt idx="8600">
                  <c:v>1154.08</c:v>
                </c:pt>
                <c:pt idx="8601">
                  <c:v>1000</c:v>
                </c:pt>
                <c:pt idx="8602">
                  <c:v>1000</c:v>
                </c:pt>
                <c:pt idx="8603">
                  <c:v>965.26</c:v>
                </c:pt>
                <c:pt idx="8604">
                  <c:v>839.27</c:v>
                </c:pt>
                <c:pt idx="8605">
                  <c:v>800</c:v>
                </c:pt>
                <c:pt idx="8606">
                  <c:v>800</c:v>
                </c:pt>
                <c:pt idx="8607">
                  <c:v>844.98</c:v>
                </c:pt>
                <c:pt idx="8608">
                  <c:v>1150.01</c:v>
                </c:pt>
                <c:pt idx="8609">
                  <c:v>1217</c:v>
                </c:pt>
                <c:pt idx="8610">
                  <c:v>1217</c:v>
                </c:pt>
                <c:pt idx="8611">
                  <c:v>1212.47</c:v>
                </c:pt>
                <c:pt idx="8612">
                  <c:v>1208.95</c:v>
                </c:pt>
                <c:pt idx="8613">
                  <c:v>1200.6300000000001</c:v>
                </c:pt>
                <c:pt idx="8614">
                  <c:v>899.99</c:v>
                </c:pt>
                <c:pt idx="8615">
                  <c:v>824.22</c:v>
                </c:pt>
                <c:pt idx="8616">
                  <c:v>1211.03</c:v>
                </c:pt>
                <c:pt idx="8617">
                  <c:v>1045.95</c:v>
                </c:pt>
                <c:pt idx="8618">
                  <c:v>800</c:v>
                </c:pt>
                <c:pt idx="8619">
                  <c:v>799.99</c:v>
                </c:pt>
                <c:pt idx="8620">
                  <c:v>670</c:v>
                </c:pt>
                <c:pt idx="8621">
                  <c:v>699.99</c:v>
                </c:pt>
                <c:pt idx="8622">
                  <c:v>725</c:v>
                </c:pt>
                <c:pt idx="8623">
                  <c:v>868.45</c:v>
                </c:pt>
                <c:pt idx="8624">
                  <c:v>800</c:v>
                </c:pt>
                <c:pt idx="8625">
                  <c:v>797.64</c:v>
                </c:pt>
                <c:pt idx="8626">
                  <c:v>899.99</c:v>
                </c:pt>
                <c:pt idx="8627">
                  <c:v>825.01</c:v>
                </c:pt>
                <c:pt idx="8628">
                  <c:v>797.64</c:v>
                </c:pt>
                <c:pt idx="8629">
                  <c:v>825.01</c:v>
                </c:pt>
                <c:pt idx="8630">
                  <c:v>797.64</c:v>
                </c:pt>
                <c:pt idx="8631">
                  <c:v>993.34</c:v>
                </c:pt>
                <c:pt idx="8632">
                  <c:v>898.89</c:v>
                </c:pt>
                <c:pt idx="8633">
                  <c:v>1217</c:v>
                </c:pt>
                <c:pt idx="8634">
                  <c:v>1217</c:v>
                </c:pt>
                <c:pt idx="8635">
                  <c:v>1217</c:v>
                </c:pt>
                <c:pt idx="8636">
                  <c:v>1217</c:v>
                </c:pt>
                <c:pt idx="8637">
                  <c:v>1217</c:v>
                </c:pt>
                <c:pt idx="8638">
                  <c:v>1205.45</c:v>
                </c:pt>
                <c:pt idx="8639">
                  <c:v>914.28</c:v>
                </c:pt>
                <c:pt idx="8640">
                  <c:v>915.28</c:v>
                </c:pt>
                <c:pt idx="8641">
                  <c:v>868.45</c:v>
                </c:pt>
                <c:pt idx="8642">
                  <c:v>839.12</c:v>
                </c:pt>
                <c:pt idx="8643">
                  <c:v>797.55</c:v>
                </c:pt>
                <c:pt idx="8644">
                  <c:v>794.97</c:v>
                </c:pt>
                <c:pt idx="8645">
                  <c:v>799.99</c:v>
                </c:pt>
                <c:pt idx="8646">
                  <c:v>797.56</c:v>
                </c:pt>
                <c:pt idx="8647">
                  <c:v>970.78</c:v>
                </c:pt>
                <c:pt idx="8648">
                  <c:v>1217</c:v>
                </c:pt>
                <c:pt idx="8649">
                  <c:v>1217</c:v>
                </c:pt>
                <c:pt idx="8650">
                  <c:v>1217</c:v>
                </c:pt>
                <c:pt idx="8651">
                  <c:v>1217</c:v>
                </c:pt>
                <c:pt idx="8652">
                  <c:v>1150.01</c:v>
                </c:pt>
                <c:pt idx="8653">
                  <c:v>1198</c:v>
                </c:pt>
                <c:pt idx="8654">
                  <c:v>1216.99</c:v>
                </c:pt>
                <c:pt idx="8655">
                  <c:v>1217</c:v>
                </c:pt>
                <c:pt idx="8656">
                  <c:v>1217</c:v>
                </c:pt>
                <c:pt idx="8657">
                  <c:v>1217</c:v>
                </c:pt>
                <c:pt idx="8658">
                  <c:v>1217</c:v>
                </c:pt>
                <c:pt idx="8659">
                  <c:v>1217</c:v>
                </c:pt>
                <c:pt idx="8660">
                  <c:v>1217</c:v>
                </c:pt>
                <c:pt idx="8661">
                  <c:v>1217</c:v>
                </c:pt>
                <c:pt idx="8662">
                  <c:v>1200.01</c:v>
                </c:pt>
                <c:pt idx="8663">
                  <c:v>896.01</c:v>
                </c:pt>
                <c:pt idx="8664">
                  <c:v>999.99</c:v>
                </c:pt>
                <c:pt idx="8665">
                  <c:v>824.22</c:v>
                </c:pt>
                <c:pt idx="8666">
                  <c:v>796.13</c:v>
                </c:pt>
                <c:pt idx="8667">
                  <c:v>794.97</c:v>
                </c:pt>
                <c:pt idx="8668">
                  <c:v>794.56</c:v>
                </c:pt>
                <c:pt idx="8669">
                  <c:v>813.3</c:v>
                </c:pt>
                <c:pt idx="8670">
                  <c:v>899.97</c:v>
                </c:pt>
                <c:pt idx="8671">
                  <c:v>838.97</c:v>
                </c:pt>
                <c:pt idx="8672">
                  <c:v>1209.5999999999999</c:v>
                </c:pt>
                <c:pt idx="8673">
                  <c:v>1217</c:v>
                </c:pt>
                <c:pt idx="8674">
                  <c:v>1217</c:v>
                </c:pt>
                <c:pt idx="8675">
                  <c:v>1217</c:v>
                </c:pt>
                <c:pt idx="8676">
                  <c:v>1097.1199999999999</c:v>
                </c:pt>
                <c:pt idx="8677">
                  <c:v>1150</c:v>
                </c:pt>
                <c:pt idx="8678">
                  <c:v>1217</c:v>
                </c:pt>
                <c:pt idx="8679">
                  <c:v>1217</c:v>
                </c:pt>
                <c:pt idx="8680">
                  <c:v>1217</c:v>
                </c:pt>
                <c:pt idx="8681">
                  <c:v>1217</c:v>
                </c:pt>
                <c:pt idx="8682">
                  <c:v>1217</c:v>
                </c:pt>
                <c:pt idx="8683">
                  <c:v>1217</c:v>
                </c:pt>
                <c:pt idx="8684">
                  <c:v>1217</c:v>
                </c:pt>
                <c:pt idx="8685">
                  <c:v>1217</c:v>
                </c:pt>
                <c:pt idx="8686">
                  <c:v>1200.6600000000001</c:v>
                </c:pt>
                <c:pt idx="8687">
                  <c:v>949.89</c:v>
                </c:pt>
                <c:pt idx="8688">
                  <c:v>984.98</c:v>
                </c:pt>
                <c:pt idx="8689">
                  <c:v>984.98</c:v>
                </c:pt>
                <c:pt idx="8690">
                  <c:v>898.98</c:v>
                </c:pt>
                <c:pt idx="8691">
                  <c:v>800.94</c:v>
                </c:pt>
                <c:pt idx="8692">
                  <c:v>800.95</c:v>
                </c:pt>
                <c:pt idx="8693">
                  <c:v>850.01</c:v>
                </c:pt>
                <c:pt idx="8694">
                  <c:v>898.99</c:v>
                </c:pt>
                <c:pt idx="8695">
                  <c:v>999.99</c:v>
                </c:pt>
                <c:pt idx="8696">
                  <c:v>1217</c:v>
                </c:pt>
                <c:pt idx="8697">
                  <c:v>1217</c:v>
                </c:pt>
                <c:pt idx="8698">
                  <c:v>1217</c:v>
                </c:pt>
                <c:pt idx="8699">
                  <c:v>1217</c:v>
                </c:pt>
                <c:pt idx="8700">
                  <c:v>1200.55</c:v>
                </c:pt>
                <c:pt idx="8701">
                  <c:v>1201.93</c:v>
                </c:pt>
                <c:pt idx="8702">
                  <c:v>1217</c:v>
                </c:pt>
                <c:pt idx="8703">
                  <c:v>1217</c:v>
                </c:pt>
                <c:pt idx="8704">
                  <c:v>1217</c:v>
                </c:pt>
                <c:pt idx="8705">
                  <c:v>1217</c:v>
                </c:pt>
                <c:pt idx="8706">
                  <c:v>1217</c:v>
                </c:pt>
                <c:pt idx="8707">
                  <c:v>1217</c:v>
                </c:pt>
                <c:pt idx="8708">
                  <c:v>1217</c:v>
                </c:pt>
                <c:pt idx="8709">
                  <c:v>1217</c:v>
                </c:pt>
                <c:pt idx="8710">
                  <c:v>1205.92</c:v>
                </c:pt>
                <c:pt idx="8711">
                  <c:v>969.63</c:v>
                </c:pt>
                <c:pt idx="8712">
                  <c:v>949.99</c:v>
                </c:pt>
                <c:pt idx="8713">
                  <c:v>916.01</c:v>
                </c:pt>
                <c:pt idx="8714">
                  <c:v>850.01</c:v>
                </c:pt>
                <c:pt idx="8715">
                  <c:v>824.21</c:v>
                </c:pt>
                <c:pt idx="8716">
                  <c:v>824.22</c:v>
                </c:pt>
                <c:pt idx="8717">
                  <c:v>898.98</c:v>
                </c:pt>
                <c:pt idx="8718">
                  <c:v>899.99</c:v>
                </c:pt>
                <c:pt idx="8719">
                  <c:v>1144</c:v>
                </c:pt>
                <c:pt idx="8720">
                  <c:v>1217</c:v>
                </c:pt>
                <c:pt idx="8721">
                  <c:v>1217</c:v>
                </c:pt>
                <c:pt idx="8722">
                  <c:v>1217</c:v>
                </c:pt>
                <c:pt idx="8723">
                  <c:v>1217</c:v>
                </c:pt>
                <c:pt idx="8724">
                  <c:v>1200.17</c:v>
                </c:pt>
                <c:pt idx="8725">
                  <c:v>1150.01</c:v>
                </c:pt>
                <c:pt idx="8726">
                  <c:v>1217</c:v>
                </c:pt>
                <c:pt idx="8727">
                  <c:v>1217</c:v>
                </c:pt>
                <c:pt idx="8728">
                  <c:v>1217</c:v>
                </c:pt>
                <c:pt idx="8729">
                  <c:v>1217</c:v>
                </c:pt>
                <c:pt idx="8730">
                  <c:v>1217</c:v>
                </c:pt>
                <c:pt idx="8731">
                  <c:v>1217</c:v>
                </c:pt>
                <c:pt idx="8732">
                  <c:v>1212.3900000000001</c:v>
                </c:pt>
                <c:pt idx="8733">
                  <c:v>1200.02</c:v>
                </c:pt>
                <c:pt idx="8734">
                  <c:v>894.22</c:v>
                </c:pt>
                <c:pt idx="8735">
                  <c:v>602</c:v>
                </c:pt>
                <c:pt idx="8736">
                  <c:v>1000</c:v>
                </c:pt>
                <c:pt idx="8737">
                  <c:v>900</c:v>
                </c:pt>
                <c:pt idx="8738">
                  <c:v>761.12</c:v>
                </c:pt>
                <c:pt idx="8739">
                  <c:v>699.99</c:v>
                </c:pt>
                <c:pt idx="8740">
                  <c:v>761.11</c:v>
                </c:pt>
                <c:pt idx="8741">
                  <c:v>761.12</c:v>
                </c:pt>
                <c:pt idx="8742">
                  <c:v>761.12</c:v>
                </c:pt>
                <c:pt idx="8743">
                  <c:v>854.7</c:v>
                </c:pt>
                <c:pt idx="8744">
                  <c:v>949.99</c:v>
                </c:pt>
                <c:pt idx="8745">
                  <c:v>1080</c:v>
                </c:pt>
                <c:pt idx="8746">
                  <c:v>986.41</c:v>
                </c:pt>
                <c:pt idx="8747">
                  <c:v>1100</c:v>
                </c:pt>
                <c:pt idx="8748">
                  <c:v>799.78</c:v>
                </c:pt>
                <c:pt idx="8749">
                  <c:v>739.97</c:v>
                </c:pt>
                <c:pt idx="8750">
                  <c:v>949.98</c:v>
                </c:pt>
                <c:pt idx="8751">
                  <c:v>1149.99</c:v>
                </c:pt>
                <c:pt idx="8752">
                  <c:v>1217</c:v>
                </c:pt>
                <c:pt idx="8753">
                  <c:v>1217</c:v>
                </c:pt>
                <c:pt idx="8754">
                  <c:v>1217</c:v>
                </c:pt>
                <c:pt idx="8755">
                  <c:v>1217</c:v>
                </c:pt>
                <c:pt idx="8756">
                  <c:v>1217</c:v>
                </c:pt>
                <c:pt idx="8757">
                  <c:v>1209.5</c:v>
                </c:pt>
                <c:pt idx="8758">
                  <c:v>1047</c:v>
                </c:pt>
                <c:pt idx="8759">
                  <c:v>899.99</c:v>
                </c:pt>
              </c:numCache>
            </c:numRef>
          </c:val>
          <c:smooth val="0"/>
          <c:extLst>
            <c:ext xmlns:c16="http://schemas.microsoft.com/office/drawing/2014/chart" uri="{C3380CC4-5D6E-409C-BE32-E72D297353CC}">
              <c16:uniqueId val="{00000000-6BA2-49EA-9716-FA44B652AD4B}"/>
            </c:ext>
          </c:extLst>
        </c:ser>
        <c:ser>
          <c:idx val="2"/>
          <c:order val="1"/>
          <c:tx>
            <c:strRef>
              <c:f>'Şekil 2.1.1'!$C$1</c:f>
              <c:strCache>
                <c:ptCount val="1"/>
                <c:pt idx="0">
                  <c:v>PTF Ağ. Ort.= 507,85 TL/MWh</c:v>
                </c:pt>
              </c:strCache>
            </c:strRef>
          </c:tx>
          <c:spPr>
            <a:ln w="28575" cap="rnd">
              <a:solidFill>
                <a:schemeClr val="accent2"/>
              </a:solidFill>
              <a:round/>
            </a:ln>
            <a:effectLst/>
          </c:spPr>
          <c:marker>
            <c:symbol val="none"/>
          </c:marker>
          <c:cat>
            <c:numRef>
              <c:f>'Şekil 2.1.1'!$A$2:$A$8761</c:f>
              <c:numCache>
                <c:formatCode>m/d/yyyy\ h:mm</c:formatCode>
                <c:ptCount val="8760"/>
                <c:pt idx="0">
                  <c:v>44197</c:v>
                </c:pt>
                <c:pt idx="1">
                  <c:v>44197.041666666664</c:v>
                </c:pt>
                <c:pt idx="2">
                  <c:v>44197.083333333336</c:v>
                </c:pt>
                <c:pt idx="3">
                  <c:v>44197.125</c:v>
                </c:pt>
                <c:pt idx="4">
                  <c:v>44197.166666666664</c:v>
                </c:pt>
                <c:pt idx="5">
                  <c:v>44197.208333333336</c:v>
                </c:pt>
                <c:pt idx="6">
                  <c:v>44197.25</c:v>
                </c:pt>
                <c:pt idx="7">
                  <c:v>44197.291666666664</c:v>
                </c:pt>
                <c:pt idx="8">
                  <c:v>44197.333333333336</c:v>
                </c:pt>
                <c:pt idx="9">
                  <c:v>44197.375</c:v>
                </c:pt>
                <c:pt idx="10">
                  <c:v>44197.416666666664</c:v>
                </c:pt>
                <c:pt idx="11">
                  <c:v>44197.458333333336</c:v>
                </c:pt>
                <c:pt idx="12">
                  <c:v>44197.5</c:v>
                </c:pt>
                <c:pt idx="13">
                  <c:v>44197.541666666664</c:v>
                </c:pt>
                <c:pt idx="14">
                  <c:v>44197.583333333336</c:v>
                </c:pt>
                <c:pt idx="15">
                  <c:v>44197.625</c:v>
                </c:pt>
                <c:pt idx="16">
                  <c:v>44197.666666666664</c:v>
                </c:pt>
                <c:pt idx="17">
                  <c:v>44197.708333333336</c:v>
                </c:pt>
                <c:pt idx="18">
                  <c:v>44197.75</c:v>
                </c:pt>
                <c:pt idx="19">
                  <c:v>44197.791666666664</c:v>
                </c:pt>
                <c:pt idx="20">
                  <c:v>44197.833333333336</c:v>
                </c:pt>
                <c:pt idx="21">
                  <c:v>44197.875</c:v>
                </c:pt>
                <c:pt idx="22">
                  <c:v>44197.916666666664</c:v>
                </c:pt>
                <c:pt idx="23">
                  <c:v>44197.958333333336</c:v>
                </c:pt>
                <c:pt idx="24">
                  <c:v>44198</c:v>
                </c:pt>
                <c:pt idx="25">
                  <c:v>44198.041666666664</c:v>
                </c:pt>
                <c:pt idx="26">
                  <c:v>44198.083333333336</c:v>
                </c:pt>
                <c:pt idx="27">
                  <c:v>44198.125</c:v>
                </c:pt>
                <c:pt idx="28">
                  <c:v>44198.166666666664</c:v>
                </c:pt>
                <c:pt idx="29">
                  <c:v>44198.208333333336</c:v>
                </c:pt>
                <c:pt idx="30">
                  <c:v>44198.25</c:v>
                </c:pt>
                <c:pt idx="31">
                  <c:v>44198.291666666664</c:v>
                </c:pt>
                <c:pt idx="32">
                  <c:v>44198.333333333336</c:v>
                </c:pt>
                <c:pt idx="33">
                  <c:v>44198.375</c:v>
                </c:pt>
                <c:pt idx="34">
                  <c:v>44198.416666666664</c:v>
                </c:pt>
                <c:pt idx="35">
                  <c:v>44198.458333333336</c:v>
                </c:pt>
                <c:pt idx="36">
                  <c:v>44198.5</c:v>
                </c:pt>
                <c:pt idx="37">
                  <c:v>44198.541666666664</c:v>
                </c:pt>
                <c:pt idx="38">
                  <c:v>44198.583333333336</c:v>
                </c:pt>
                <c:pt idx="39">
                  <c:v>44198.625</c:v>
                </c:pt>
                <c:pt idx="40">
                  <c:v>44198.666666666664</c:v>
                </c:pt>
                <c:pt idx="41">
                  <c:v>44198.708333333336</c:v>
                </c:pt>
                <c:pt idx="42">
                  <c:v>44198.75</c:v>
                </c:pt>
                <c:pt idx="43">
                  <c:v>44198.791666666664</c:v>
                </c:pt>
                <c:pt idx="44">
                  <c:v>44198.833333333336</c:v>
                </c:pt>
                <c:pt idx="45">
                  <c:v>44198.875</c:v>
                </c:pt>
                <c:pt idx="46">
                  <c:v>44198.916666666664</c:v>
                </c:pt>
                <c:pt idx="47">
                  <c:v>44198.958333333336</c:v>
                </c:pt>
                <c:pt idx="48">
                  <c:v>44199</c:v>
                </c:pt>
                <c:pt idx="49">
                  <c:v>44199.041666666664</c:v>
                </c:pt>
                <c:pt idx="50">
                  <c:v>44199.083333333336</c:v>
                </c:pt>
                <c:pt idx="51">
                  <c:v>44199.125</c:v>
                </c:pt>
                <c:pt idx="52">
                  <c:v>44199.166666666664</c:v>
                </c:pt>
                <c:pt idx="53">
                  <c:v>44199.208333333336</c:v>
                </c:pt>
                <c:pt idx="54">
                  <c:v>44199.25</c:v>
                </c:pt>
                <c:pt idx="55">
                  <c:v>44199.291666666664</c:v>
                </c:pt>
                <c:pt idx="56">
                  <c:v>44199.333333333336</c:v>
                </c:pt>
                <c:pt idx="57">
                  <c:v>44199.375</c:v>
                </c:pt>
                <c:pt idx="58">
                  <c:v>44199.416666666664</c:v>
                </c:pt>
                <c:pt idx="59">
                  <c:v>44199.458333333336</c:v>
                </c:pt>
                <c:pt idx="60">
                  <c:v>44199.5</c:v>
                </c:pt>
                <c:pt idx="61">
                  <c:v>44199.541666666664</c:v>
                </c:pt>
                <c:pt idx="62">
                  <c:v>44199.583333333336</c:v>
                </c:pt>
                <c:pt idx="63">
                  <c:v>44199.625</c:v>
                </c:pt>
                <c:pt idx="64">
                  <c:v>44199.666666666664</c:v>
                </c:pt>
                <c:pt idx="65">
                  <c:v>44199.708333333336</c:v>
                </c:pt>
                <c:pt idx="66">
                  <c:v>44199.75</c:v>
                </c:pt>
                <c:pt idx="67">
                  <c:v>44199.791666666664</c:v>
                </c:pt>
                <c:pt idx="68">
                  <c:v>44199.833333333336</c:v>
                </c:pt>
                <c:pt idx="69">
                  <c:v>44199.875</c:v>
                </c:pt>
                <c:pt idx="70">
                  <c:v>44199.916666666664</c:v>
                </c:pt>
                <c:pt idx="71">
                  <c:v>44199.958333333336</c:v>
                </c:pt>
                <c:pt idx="72">
                  <c:v>44200</c:v>
                </c:pt>
                <c:pt idx="73">
                  <c:v>44200.041666666664</c:v>
                </c:pt>
                <c:pt idx="74">
                  <c:v>44200.083333333336</c:v>
                </c:pt>
                <c:pt idx="75">
                  <c:v>44200.125</c:v>
                </c:pt>
                <c:pt idx="76">
                  <c:v>44200.166666666664</c:v>
                </c:pt>
                <c:pt idx="77">
                  <c:v>44200.208333333336</c:v>
                </c:pt>
                <c:pt idx="78">
                  <c:v>44200.25</c:v>
                </c:pt>
                <c:pt idx="79">
                  <c:v>44200.291666666664</c:v>
                </c:pt>
                <c:pt idx="80">
                  <c:v>44200.333333333336</c:v>
                </c:pt>
                <c:pt idx="81">
                  <c:v>44200.375</c:v>
                </c:pt>
                <c:pt idx="82">
                  <c:v>44200.416666666664</c:v>
                </c:pt>
                <c:pt idx="83">
                  <c:v>44200.458333333336</c:v>
                </c:pt>
                <c:pt idx="84">
                  <c:v>44200.5</c:v>
                </c:pt>
                <c:pt idx="85">
                  <c:v>44200.541666666664</c:v>
                </c:pt>
                <c:pt idx="86">
                  <c:v>44200.583333333336</c:v>
                </c:pt>
                <c:pt idx="87">
                  <c:v>44200.625</c:v>
                </c:pt>
                <c:pt idx="88">
                  <c:v>44200.666666666664</c:v>
                </c:pt>
                <c:pt idx="89">
                  <c:v>44200.708333333336</c:v>
                </c:pt>
                <c:pt idx="90">
                  <c:v>44200.75</c:v>
                </c:pt>
                <c:pt idx="91">
                  <c:v>44200.791666666664</c:v>
                </c:pt>
                <c:pt idx="92">
                  <c:v>44200.833333333336</c:v>
                </c:pt>
                <c:pt idx="93">
                  <c:v>44200.875</c:v>
                </c:pt>
                <c:pt idx="94">
                  <c:v>44200.916666666664</c:v>
                </c:pt>
                <c:pt idx="95">
                  <c:v>44200.958333333336</c:v>
                </c:pt>
                <c:pt idx="96">
                  <c:v>44201</c:v>
                </c:pt>
                <c:pt idx="97">
                  <c:v>44201.041666666664</c:v>
                </c:pt>
                <c:pt idx="98">
                  <c:v>44201.083333333336</c:v>
                </c:pt>
                <c:pt idx="99">
                  <c:v>44201.125</c:v>
                </c:pt>
                <c:pt idx="100">
                  <c:v>44201.166666666664</c:v>
                </c:pt>
                <c:pt idx="101">
                  <c:v>44201.208333333336</c:v>
                </c:pt>
                <c:pt idx="102">
                  <c:v>44201.25</c:v>
                </c:pt>
                <c:pt idx="103">
                  <c:v>44201.291666666664</c:v>
                </c:pt>
                <c:pt idx="104">
                  <c:v>44201.333333333336</c:v>
                </c:pt>
                <c:pt idx="105">
                  <c:v>44201.375</c:v>
                </c:pt>
                <c:pt idx="106">
                  <c:v>44201.416666666664</c:v>
                </c:pt>
                <c:pt idx="107">
                  <c:v>44201.458333333336</c:v>
                </c:pt>
                <c:pt idx="108">
                  <c:v>44201.5</c:v>
                </c:pt>
                <c:pt idx="109">
                  <c:v>44201.541666666664</c:v>
                </c:pt>
                <c:pt idx="110">
                  <c:v>44201.583333333336</c:v>
                </c:pt>
                <c:pt idx="111">
                  <c:v>44201.625</c:v>
                </c:pt>
                <c:pt idx="112">
                  <c:v>44201.666666666664</c:v>
                </c:pt>
                <c:pt idx="113">
                  <c:v>44201.708333333336</c:v>
                </c:pt>
                <c:pt idx="114">
                  <c:v>44201.75</c:v>
                </c:pt>
                <c:pt idx="115">
                  <c:v>44201.791666666664</c:v>
                </c:pt>
                <c:pt idx="116">
                  <c:v>44201.833333333336</c:v>
                </c:pt>
                <c:pt idx="117">
                  <c:v>44201.875</c:v>
                </c:pt>
                <c:pt idx="118">
                  <c:v>44201.916666666664</c:v>
                </c:pt>
                <c:pt idx="119">
                  <c:v>44201.958333333336</c:v>
                </c:pt>
                <c:pt idx="120">
                  <c:v>44202</c:v>
                </c:pt>
                <c:pt idx="121">
                  <c:v>44202.041666666664</c:v>
                </c:pt>
                <c:pt idx="122">
                  <c:v>44202.083333333336</c:v>
                </c:pt>
                <c:pt idx="123">
                  <c:v>44202.125</c:v>
                </c:pt>
                <c:pt idx="124">
                  <c:v>44202.166666666664</c:v>
                </c:pt>
                <c:pt idx="125">
                  <c:v>44202.208333333336</c:v>
                </c:pt>
                <c:pt idx="126">
                  <c:v>44202.25</c:v>
                </c:pt>
                <c:pt idx="127">
                  <c:v>44202.291666666664</c:v>
                </c:pt>
                <c:pt idx="128">
                  <c:v>44202.333333333336</c:v>
                </c:pt>
                <c:pt idx="129">
                  <c:v>44202.375</c:v>
                </c:pt>
                <c:pt idx="130">
                  <c:v>44202.416666666664</c:v>
                </c:pt>
                <c:pt idx="131">
                  <c:v>44202.458333333336</c:v>
                </c:pt>
                <c:pt idx="132">
                  <c:v>44202.5</c:v>
                </c:pt>
                <c:pt idx="133">
                  <c:v>44202.541666666664</c:v>
                </c:pt>
                <c:pt idx="134">
                  <c:v>44202.583333333336</c:v>
                </c:pt>
                <c:pt idx="135">
                  <c:v>44202.625</c:v>
                </c:pt>
                <c:pt idx="136">
                  <c:v>44202.666666666664</c:v>
                </c:pt>
                <c:pt idx="137">
                  <c:v>44202.708333333336</c:v>
                </c:pt>
                <c:pt idx="138">
                  <c:v>44202.75</c:v>
                </c:pt>
                <c:pt idx="139">
                  <c:v>44202.791666666664</c:v>
                </c:pt>
                <c:pt idx="140">
                  <c:v>44202.833333333336</c:v>
                </c:pt>
                <c:pt idx="141">
                  <c:v>44202.875</c:v>
                </c:pt>
                <c:pt idx="142">
                  <c:v>44202.916666666664</c:v>
                </c:pt>
                <c:pt idx="143">
                  <c:v>44202.958333333336</c:v>
                </c:pt>
                <c:pt idx="144">
                  <c:v>44203</c:v>
                </c:pt>
                <c:pt idx="145">
                  <c:v>44203.041666666664</c:v>
                </c:pt>
                <c:pt idx="146">
                  <c:v>44203.083333333336</c:v>
                </c:pt>
                <c:pt idx="147">
                  <c:v>44203.125</c:v>
                </c:pt>
                <c:pt idx="148">
                  <c:v>44203.166666666664</c:v>
                </c:pt>
                <c:pt idx="149">
                  <c:v>44203.208333333336</c:v>
                </c:pt>
                <c:pt idx="150">
                  <c:v>44203.25</c:v>
                </c:pt>
                <c:pt idx="151">
                  <c:v>44203.291666666664</c:v>
                </c:pt>
                <c:pt idx="152">
                  <c:v>44203.333333333336</c:v>
                </c:pt>
                <c:pt idx="153">
                  <c:v>44203.375</c:v>
                </c:pt>
                <c:pt idx="154">
                  <c:v>44203.416666666664</c:v>
                </c:pt>
                <c:pt idx="155">
                  <c:v>44203.458333333336</c:v>
                </c:pt>
                <c:pt idx="156">
                  <c:v>44203.5</c:v>
                </c:pt>
                <c:pt idx="157">
                  <c:v>44203.541666666664</c:v>
                </c:pt>
                <c:pt idx="158">
                  <c:v>44203.583333333336</c:v>
                </c:pt>
                <c:pt idx="159">
                  <c:v>44203.625</c:v>
                </c:pt>
                <c:pt idx="160">
                  <c:v>44203.666666666664</c:v>
                </c:pt>
                <c:pt idx="161">
                  <c:v>44203.708333333336</c:v>
                </c:pt>
                <c:pt idx="162">
                  <c:v>44203.75</c:v>
                </c:pt>
                <c:pt idx="163">
                  <c:v>44203.791666666664</c:v>
                </c:pt>
                <c:pt idx="164">
                  <c:v>44203.833333333336</c:v>
                </c:pt>
                <c:pt idx="165">
                  <c:v>44203.875</c:v>
                </c:pt>
                <c:pt idx="166">
                  <c:v>44203.916666666664</c:v>
                </c:pt>
                <c:pt idx="167">
                  <c:v>44203.958333333336</c:v>
                </c:pt>
                <c:pt idx="168">
                  <c:v>44204</c:v>
                </c:pt>
                <c:pt idx="169">
                  <c:v>44204.041666666664</c:v>
                </c:pt>
                <c:pt idx="170">
                  <c:v>44204.083333333336</c:v>
                </c:pt>
                <c:pt idx="171">
                  <c:v>44204.125</c:v>
                </c:pt>
                <c:pt idx="172">
                  <c:v>44204.166666666664</c:v>
                </c:pt>
                <c:pt idx="173">
                  <c:v>44204.208333333336</c:v>
                </c:pt>
                <c:pt idx="174">
                  <c:v>44204.25</c:v>
                </c:pt>
                <c:pt idx="175">
                  <c:v>44204.291666666664</c:v>
                </c:pt>
                <c:pt idx="176">
                  <c:v>44204.333333333336</c:v>
                </c:pt>
                <c:pt idx="177">
                  <c:v>44204.375</c:v>
                </c:pt>
                <c:pt idx="178">
                  <c:v>44204.416666666664</c:v>
                </c:pt>
                <c:pt idx="179">
                  <c:v>44204.458333333336</c:v>
                </c:pt>
                <c:pt idx="180">
                  <c:v>44204.5</c:v>
                </c:pt>
                <c:pt idx="181">
                  <c:v>44204.541666666664</c:v>
                </c:pt>
                <c:pt idx="182">
                  <c:v>44204.583333333336</c:v>
                </c:pt>
                <c:pt idx="183">
                  <c:v>44204.625</c:v>
                </c:pt>
                <c:pt idx="184">
                  <c:v>44204.666666666664</c:v>
                </c:pt>
                <c:pt idx="185">
                  <c:v>44204.708333333336</c:v>
                </c:pt>
                <c:pt idx="186">
                  <c:v>44204.75</c:v>
                </c:pt>
                <c:pt idx="187">
                  <c:v>44204.791666666664</c:v>
                </c:pt>
                <c:pt idx="188">
                  <c:v>44204.833333333336</c:v>
                </c:pt>
                <c:pt idx="189">
                  <c:v>44204.875</c:v>
                </c:pt>
                <c:pt idx="190">
                  <c:v>44204.916666666664</c:v>
                </c:pt>
                <c:pt idx="191">
                  <c:v>44204.958333333336</c:v>
                </c:pt>
                <c:pt idx="192">
                  <c:v>44205</c:v>
                </c:pt>
                <c:pt idx="193">
                  <c:v>44205.041666666664</c:v>
                </c:pt>
                <c:pt idx="194">
                  <c:v>44205.083333333336</c:v>
                </c:pt>
                <c:pt idx="195">
                  <c:v>44205.125</c:v>
                </c:pt>
                <c:pt idx="196">
                  <c:v>44205.166666666664</c:v>
                </c:pt>
                <c:pt idx="197">
                  <c:v>44205.208333333336</c:v>
                </c:pt>
                <c:pt idx="198">
                  <c:v>44205.25</c:v>
                </c:pt>
                <c:pt idx="199">
                  <c:v>44205.291666666664</c:v>
                </c:pt>
                <c:pt idx="200">
                  <c:v>44205.333333333336</c:v>
                </c:pt>
                <c:pt idx="201">
                  <c:v>44205.375</c:v>
                </c:pt>
                <c:pt idx="202">
                  <c:v>44205.416666666664</c:v>
                </c:pt>
                <c:pt idx="203">
                  <c:v>44205.458333333336</c:v>
                </c:pt>
                <c:pt idx="204">
                  <c:v>44205.5</c:v>
                </c:pt>
                <c:pt idx="205">
                  <c:v>44205.541666666664</c:v>
                </c:pt>
                <c:pt idx="206">
                  <c:v>44205.583333333336</c:v>
                </c:pt>
                <c:pt idx="207">
                  <c:v>44205.625</c:v>
                </c:pt>
                <c:pt idx="208">
                  <c:v>44205.666666666664</c:v>
                </c:pt>
                <c:pt idx="209">
                  <c:v>44205.708333333336</c:v>
                </c:pt>
                <c:pt idx="210">
                  <c:v>44205.75</c:v>
                </c:pt>
                <c:pt idx="211">
                  <c:v>44205.791666666664</c:v>
                </c:pt>
                <c:pt idx="212">
                  <c:v>44205.833333333336</c:v>
                </c:pt>
                <c:pt idx="213">
                  <c:v>44205.875</c:v>
                </c:pt>
                <c:pt idx="214">
                  <c:v>44205.916666666664</c:v>
                </c:pt>
                <c:pt idx="215">
                  <c:v>44205.958333333336</c:v>
                </c:pt>
                <c:pt idx="216">
                  <c:v>44206</c:v>
                </c:pt>
                <c:pt idx="217">
                  <c:v>44206.041666666664</c:v>
                </c:pt>
                <c:pt idx="218">
                  <c:v>44206.083333333336</c:v>
                </c:pt>
                <c:pt idx="219">
                  <c:v>44206.125</c:v>
                </c:pt>
                <c:pt idx="220">
                  <c:v>44206.166666666664</c:v>
                </c:pt>
                <c:pt idx="221">
                  <c:v>44206.208333333336</c:v>
                </c:pt>
                <c:pt idx="222">
                  <c:v>44206.25</c:v>
                </c:pt>
                <c:pt idx="223">
                  <c:v>44206.291666666664</c:v>
                </c:pt>
                <c:pt idx="224">
                  <c:v>44206.333333333336</c:v>
                </c:pt>
                <c:pt idx="225">
                  <c:v>44206.375</c:v>
                </c:pt>
                <c:pt idx="226">
                  <c:v>44206.416666666664</c:v>
                </c:pt>
                <c:pt idx="227">
                  <c:v>44206.458333333336</c:v>
                </c:pt>
                <c:pt idx="228">
                  <c:v>44206.5</c:v>
                </c:pt>
                <c:pt idx="229">
                  <c:v>44206.541666666664</c:v>
                </c:pt>
                <c:pt idx="230">
                  <c:v>44206.583333333336</c:v>
                </c:pt>
                <c:pt idx="231">
                  <c:v>44206.625</c:v>
                </c:pt>
                <c:pt idx="232">
                  <c:v>44206.666666666664</c:v>
                </c:pt>
                <c:pt idx="233">
                  <c:v>44206.708333333336</c:v>
                </c:pt>
                <c:pt idx="234">
                  <c:v>44206.75</c:v>
                </c:pt>
                <c:pt idx="235">
                  <c:v>44206.791666666664</c:v>
                </c:pt>
                <c:pt idx="236">
                  <c:v>44206.833333333336</c:v>
                </c:pt>
                <c:pt idx="237">
                  <c:v>44206.875</c:v>
                </c:pt>
                <c:pt idx="238">
                  <c:v>44206.916666666664</c:v>
                </c:pt>
                <c:pt idx="239">
                  <c:v>44206.958333333336</c:v>
                </c:pt>
                <c:pt idx="240">
                  <c:v>44207</c:v>
                </c:pt>
                <c:pt idx="241">
                  <c:v>44207.041666666664</c:v>
                </c:pt>
                <c:pt idx="242">
                  <c:v>44207.083333333336</c:v>
                </c:pt>
                <c:pt idx="243">
                  <c:v>44207.125</c:v>
                </c:pt>
                <c:pt idx="244">
                  <c:v>44207.166666666664</c:v>
                </c:pt>
                <c:pt idx="245">
                  <c:v>44207.208333333336</c:v>
                </c:pt>
                <c:pt idx="246">
                  <c:v>44207.25</c:v>
                </c:pt>
                <c:pt idx="247">
                  <c:v>44207.291666666664</c:v>
                </c:pt>
                <c:pt idx="248">
                  <c:v>44207.333333333336</c:v>
                </c:pt>
                <c:pt idx="249">
                  <c:v>44207.375</c:v>
                </c:pt>
                <c:pt idx="250">
                  <c:v>44207.416666666664</c:v>
                </c:pt>
                <c:pt idx="251">
                  <c:v>44207.458333333336</c:v>
                </c:pt>
                <c:pt idx="252">
                  <c:v>44207.5</c:v>
                </c:pt>
                <c:pt idx="253">
                  <c:v>44207.541666666664</c:v>
                </c:pt>
                <c:pt idx="254">
                  <c:v>44207.583333333336</c:v>
                </c:pt>
                <c:pt idx="255">
                  <c:v>44207.625</c:v>
                </c:pt>
                <c:pt idx="256">
                  <c:v>44207.666666666664</c:v>
                </c:pt>
                <c:pt idx="257">
                  <c:v>44207.708333333336</c:v>
                </c:pt>
                <c:pt idx="258">
                  <c:v>44207.75</c:v>
                </c:pt>
                <c:pt idx="259">
                  <c:v>44207.791666666664</c:v>
                </c:pt>
                <c:pt idx="260">
                  <c:v>44207.833333333336</c:v>
                </c:pt>
                <c:pt idx="261">
                  <c:v>44207.875</c:v>
                </c:pt>
                <c:pt idx="262">
                  <c:v>44207.916666666664</c:v>
                </c:pt>
                <c:pt idx="263">
                  <c:v>44207.958333333336</c:v>
                </c:pt>
                <c:pt idx="264">
                  <c:v>44208</c:v>
                </c:pt>
                <c:pt idx="265">
                  <c:v>44208.041666666664</c:v>
                </c:pt>
                <c:pt idx="266">
                  <c:v>44208.083333333336</c:v>
                </c:pt>
                <c:pt idx="267">
                  <c:v>44208.125</c:v>
                </c:pt>
                <c:pt idx="268">
                  <c:v>44208.166666666664</c:v>
                </c:pt>
                <c:pt idx="269">
                  <c:v>44208.208333333336</c:v>
                </c:pt>
                <c:pt idx="270">
                  <c:v>44208.25</c:v>
                </c:pt>
                <c:pt idx="271">
                  <c:v>44208.291666666664</c:v>
                </c:pt>
                <c:pt idx="272">
                  <c:v>44208.333333333336</c:v>
                </c:pt>
                <c:pt idx="273">
                  <c:v>44208.375</c:v>
                </c:pt>
                <c:pt idx="274">
                  <c:v>44208.416666666664</c:v>
                </c:pt>
                <c:pt idx="275">
                  <c:v>44208.458333333336</c:v>
                </c:pt>
                <c:pt idx="276">
                  <c:v>44208.5</c:v>
                </c:pt>
                <c:pt idx="277">
                  <c:v>44208.541666666664</c:v>
                </c:pt>
                <c:pt idx="278">
                  <c:v>44208.583333333336</c:v>
                </c:pt>
                <c:pt idx="279">
                  <c:v>44208.625</c:v>
                </c:pt>
                <c:pt idx="280">
                  <c:v>44208.666666666664</c:v>
                </c:pt>
                <c:pt idx="281">
                  <c:v>44208.708333333336</c:v>
                </c:pt>
                <c:pt idx="282">
                  <c:v>44208.75</c:v>
                </c:pt>
                <c:pt idx="283">
                  <c:v>44208.791666666664</c:v>
                </c:pt>
                <c:pt idx="284">
                  <c:v>44208.833333333336</c:v>
                </c:pt>
                <c:pt idx="285">
                  <c:v>44208.875</c:v>
                </c:pt>
                <c:pt idx="286">
                  <c:v>44208.916666666664</c:v>
                </c:pt>
                <c:pt idx="287">
                  <c:v>44208.958333333336</c:v>
                </c:pt>
                <c:pt idx="288">
                  <c:v>44209</c:v>
                </c:pt>
                <c:pt idx="289">
                  <c:v>44209.041666666664</c:v>
                </c:pt>
                <c:pt idx="290">
                  <c:v>44209.083333333336</c:v>
                </c:pt>
                <c:pt idx="291">
                  <c:v>44209.125</c:v>
                </c:pt>
                <c:pt idx="292">
                  <c:v>44209.166666666664</c:v>
                </c:pt>
                <c:pt idx="293">
                  <c:v>44209.208333333336</c:v>
                </c:pt>
                <c:pt idx="294">
                  <c:v>44209.25</c:v>
                </c:pt>
                <c:pt idx="295">
                  <c:v>44209.291666666664</c:v>
                </c:pt>
                <c:pt idx="296">
                  <c:v>44209.333333333336</c:v>
                </c:pt>
                <c:pt idx="297">
                  <c:v>44209.375</c:v>
                </c:pt>
                <c:pt idx="298">
                  <c:v>44209.416666666664</c:v>
                </c:pt>
                <c:pt idx="299">
                  <c:v>44209.458333333336</c:v>
                </c:pt>
                <c:pt idx="300">
                  <c:v>44209.5</c:v>
                </c:pt>
                <c:pt idx="301">
                  <c:v>44209.541666666664</c:v>
                </c:pt>
                <c:pt idx="302">
                  <c:v>44209.583333333336</c:v>
                </c:pt>
                <c:pt idx="303">
                  <c:v>44209.625</c:v>
                </c:pt>
                <c:pt idx="304">
                  <c:v>44209.666666666664</c:v>
                </c:pt>
                <c:pt idx="305">
                  <c:v>44209.708333333336</c:v>
                </c:pt>
                <c:pt idx="306">
                  <c:v>44209.75</c:v>
                </c:pt>
                <c:pt idx="307">
                  <c:v>44209.791666666664</c:v>
                </c:pt>
                <c:pt idx="308">
                  <c:v>44209.833333333336</c:v>
                </c:pt>
                <c:pt idx="309">
                  <c:v>44209.875</c:v>
                </c:pt>
                <c:pt idx="310">
                  <c:v>44209.916666666664</c:v>
                </c:pt>
                <c:pt idx="311">
                  <c:v>44209.958333333336</c:v>
                </c:pt>
                <c:pt idx="312">
                  <c:v>44210</c:v>
                </c:pt>
                <c:pt idx="313">
                  <c:v>44210.041666666664</c:v>
                </c:pt>
                <c:pt idx="314">
                  <c:v>44210.083333333336</c:v>
                </c:pt>
                <c:pt idx="315">
                  <c:v>44210.125</c:v>
                </c:pt>
                <c:pt idx="316">
                  <c:v>44210.166666666664</c:v>
                </c:pt>
                <c:pt idx="317">
                  <c:v>44210.208333333336</c:v>
                </c:pt>
                <c:pt idx="318">
                  <c:v>44210.25</c:v>
                </c:pt>
                <c:pt idx="319">
                  <c:v>44210.291666666664</c:v>
                </c:pt>
                <c:pt idx="320">
                  <c:v>44210.333333333336</c:v>
                </c:pt>
                <c:pt idx="321">
                  <c:v>44210.375</c:v>
                </c:pt>
                <c:pt idx="322">
                  <c:v>44210.416666666664</c:v>
                </c:pt>
                <c:pt idx="323">
                  <c:v>44210.458333333336</c:v>
                </c:pt>
                <c:pt idx="324">
                  <c:v>44210.5</c:v>
                </c:pt>
                <c:pt idx="325">
                  <c:v>44210.541666666664</c:v>
                </c:pt>
                <c:pt idx="326">
                  <c:v>44210.583333333336</c:v>
                </c:pt>
                <c:pt idx="327">
                  <c:v>44210.625</c:v>
                </c:pt>
                <c:pt idx="328">
                  <c:v>44210.666666666664</c:v>
                </c:pt>
                <c:pt idx="329">
                  <c:v>44210.708333333336</c:v>
                </c:pt>
                <c:pt idx="330">
                  <c:v>44210.75</c:v>
                </c:pt>
                <c:pt idx="331">
                  <c:v>44210.791666666664</c:v>
                </c:pt>
                <c:pt idx="332">
                  <c:v>44210.833333333336</c:v>
                </c:pt>
                <c:pt idx="333">
                  <c:v>44210.875</c:v>
                </c:pt>
                <c:pt idx="334">
                  <c:v>44210.916666666664</c:v>
                </c:pt>
                <c:pt idx="335">
                  <c:v>44210.958333333336</c:v>
                </c:pt>
                <c:pt idx="336">
                  <c:v>44211</c:v>
                </c:pt>
                <c:pt idx="337">
                  <c:v>44211.041666666664</c:v>
                </c:pt>
                <c:pt idx="338">
                  <c:v>44211.083333333336</c:v>
                </c:pt>
                <c:pt idx="339">
                  <c:v>44211.125</c:v>
                </c:pt>
                <c:pt idx="340">
                  <c:v>44211.166666666664</c:v>
                </c:pt>
                <c:pt idx="341">
                  <c:v>44211.208333333336</c:v>
                </c:pt>
                <c:pt idx="342">
                  <c:v>44211.25</c:v>
                </c:pt>
                <c:pt idx="343">
                  <c:v>44211.291666666664</c:v>
                </c:pt>
                <c:pt idx="344">
                  <c:v>44211.333333333336</c:v>
                </c:pt>
                <c:pt idx="345">
                  <c:v>44211.375</c:v>
                </c:pt>
                <c:pt idx="346">
                  <c:v>44211.416666666664</c:v>
                </c:pt>
                <c:pt idx="347">
                  <c:v>44211.458333333336</c:v>
                </c:pt>
                <c:pt idx="348">
                  <c:v>44211.5</c:v>
                </c:pt>
                <c:pt idx="349">
                  <c:v>44211.541666666664</c:v>
                </c:pt>
                <c:pt idx="350">
                  <c:v>44211.583333333336</c:v>
                </c:pt>
                <c:pt idx="351">
                  <c:v>44211.625</c:v>
                </c:pt>
                <c:pt idx="352">
                  <c:v>44211.666666666664</c:v>
                </c:pt>
                <c:pt idx="353">
                  <c:v>44211.708333333336</c:v>
                </c:pt>
                <c:pt idx="354">
                  <c:v>44211.75</c:v>
                </c:pt>
                <c:pt idx="355">
                  <c:v>44211.791666666664</c:v>
                </c:pt>
                <c:pt idx="356">
                  <c:v>44211.833333333336</c:v>
                </c:pt>
                <c:pt idx="357">
                  <c:v>44211.875</c:v>
                </c:pt>
                <c:pt idx="358">
                  <c:v>44211.916666666664</c:v>
                </c:pt>
                <c:pt idx="359">
                  <c:v>44211.958333333336</c:v>
                </c:pt>
                <c:pt idx="360">
                  <c:v>44212</c:v>
                </c:pt>
                <c:pt idx="361">
                  <c:v>44212.041666666664</c:v>
                </c:pt>
                <c:pt idx="362">
                  <c:v>44212.083333333336</c:v>
                </c:pt>
                <c:pt idx="363">
                  <c:v>44212.125</c:v>
                </c:pt>
                <c:pt idx="364">
                  <c:v>44212.166666666664</c:v>
                </c:pt>
                <c:pt idx="365">
                  <c:v>44212.208333333336</c:v>
                </c:pt>
                <c:pt idx="366">
                  <c:v>44212.25</c:v>
                </c:pt>
                <c:pt idx="367">
                  <c:v>44212.291666666664</c:v>
                </c:pt>
                <c:pt idx="368">
                  <c:v>44212.333333333336</c:v>
                </c:pt>
                <c:pt idx="369">
                  <c:v>44212.375</c:v>
                </c:pt>
                <c:pt idx="370">
                  <c:v>44212.416666666664</c:v>
                </c:pt>
                <c:pt idx="371">
                  <c:v>44212.458333333336</c:v>
                </c:pt>
                <c:pt idx="372">
                  <c:v>44212.5</c:v>
                </c:pt>
                <c:pt idx="373">
                  <c:v>44212.541666666664</c:v>
                </c:pt>
                <c:pt idx="374">
                  <c:v>44212.583333333336</c:v>
                </c:pt>
                <c:pt idx="375">
                  <c:v>44212.625</c:v>
                </c:pt>
                <c:pt idx="376">
                  <c:v>44212.666666666664</c:v>
                </c:pt>
                <c:pt idx="377">
                  <c:v>44212.708333333336</c:v>
                </c:pt>
                <c:pt idx="378">
                  <c:v>44212.75</c:v>
                </c:pt>
                <c:pt idx="379">
                  <c:v>44212.791666666664</c:v>
                </c:pt>
                <c:pt idx="380">
                  <c:v>44212.833333333336</c:v>
                </c:pt>
                <c:pt idx="381">
                  <c:v>44212.875</c:v>
                </c:pt>
                <c:pt idx="382">
                  <c:v>44212.916666666664</c:v>
                </c:pt>
                <c:pt idx="383">
                  <c:v>44212.958333333336</c:v>
                </c:pt>
                <c:pt idx="384">
                  <c:v>44213</c:v>
                </c:pt>
                <c:pt idx="385">
                  <c:v>44213.041666666664</c:v>
                </c:pt>
                <c:pt idx="386">
                  <c:v>44213.083333333336</c:v>
                </c:pt>
                <c:pt idx="387">
                  <c:v>44213.125</c:v>
                </c:pt>
                <c:pt idx="388">
                  <c:v>44213.166666666664</c:v>
                </c:pt>
                <c:pt idx="389">
                  <c:v>44213.208333333336</c:v>
                </c:pt>
                <c:pt idx="390">
                  <c:v>44213.25</c:v>
                </c:pt>
                <c:pt idx="391">
                  <c:v>44213.291666666664</c:v>
                </c:pt>
                <c:pt idx="392">
                  <c:v>44213.333333333336</c:v>
                </c:pt>
                <c:pt idx="393">
                  <c:v>44213.375</c:v>
                </c:pt>
                <c:pt idx="394">
                  <c:v>44213.416666666664</c:v>
                </c:pt>
                <c:pt idx="395">
                  <c:v>44213.458333333336</c:v>
                </c:pt>
                <c:pt idx="396">
                  <c:v>44213.5</c:v>
                </c:pt>
                <c:pt idx="397">
                  <c:v>44213.541666666664</c:v>
                </c:pt>
                <c:pt idx="398">
                  <c:v>44213.583333333336</c:v>
                </c:pt>
                <c:pt idx="399">
                  <c:v>44213.625</c:v>
                </c:pt>
                <c:pt idx="400">
                  <c:v>44213.666666666664</c:v>
                </c:pt>
                <c:pt idx="401">
                  <c:v>44213.708333333336</c:v>
                </c:pt>
                <c:pt idx="402">
                  <c:v>44213.75</c:v>
                </c:pt>
                <c:pt idx="403">
                  <c:v>44213.791666666664</c:v>
                </c:pt>
                <c:pt idx="404">
                  <c:v>44213.833333333336</c:v>
                </c:pt>
                <c:pt idx="405">
                  <c:v>44213.875</c:v>
                </c:pt>
                <c:pt idx="406">
                  <c:v>44213.916666666664</c:v>
                </c:pt>
                <c:pt idx="407">
                  <c:v>44213.958333333336</c:v>
                </c:pt>
                <c:pt idx="408">
                  <c:v>44214</c:v>
                </c:pt>
                <c:pt idx="409">
                  <c:v>44214.041666666664</c:v>
                </c:pt>
                <c:pt idx="410">
                  <c:v>44214.083333333336</c:v>
                </c:pt>
                <c:pt idx="411">
                  <c:v>44214.125</c:v>
                </c:pt>
                <c:pt idx="412">
                  <c:v>44214.166666666664</c:v>
                </c:pt>
                <c:pt idx="413">
                  <c:v>44214.208333333336</c:v>
                </c:pt>
                <c:pt idx="414">
                  <c:v>44214.25</c:v>
                </c:pt>
                <c:pt idx="415">
                  <c:v>44214.291666666664</c:v>
                </c:pt>
                <c:pt idx="416">
                  <c:v>44214.333333333336</c:v>
                </c:pt>
                <c:pt idx="417">
                  <c:v>44214.375</c:v>
                </c:pt>
                <c:pt idx="418">
                  <c:v>44214.416666666664</c:v>
                </c:pt>
                <c:pt idx="419">
                  <c:v>44214.458333333336</c:v>
                </c:pt>
                <c:pt idx="420">
                  <c:v>44214.5</c:v>
                </c:pt>
                <c:pt idx="421">
                  <c:v>44214.541666666664</c:v>
                </c:pt>
                <c:pt idx="422">
                  <c:v>44214.583333333336</c:v>
                </c:pt>
                <c:pt idx="423">
                  <c:v>44214.625</c:v>
                </c:pt>
                <c:pt idx="424">
                  <c:v>44214.666666666664</c:v>
                </c:pt>
                <c:pt idx="425">
                  <c:v>44214.708333333336</c:v>
                </c:pt>
                <c:pt idx="426">
                  <c:v>44214.75</c:v>
                </c:pt>
                <c:pt idx="427">
                  <c:v>44214.791666666664</c:v>
                </c:pt>
                <c:pt idx="428">
                  <c:v>44214.833333333336</c:v>
                </c:pt>
                <c:pt idx="429">
                  <c:v>44214.875</c:v>
                </c:pt>
                <c:pt idx="430">
                  <c:v>44214.916666666664</c:v>
                </c:pt>
                <c:pt idx="431">
                  <c:v>44214.958333333336</c:v>
                </c:pt>
                <c:pt idx="432">
                  <c:v>44215</c:v>
                </c:pt>
                <c:pt idx="433">
                  <c:v>44215.041666666664</c:v>
                </c:pt>
                <c:pt idx="434">
                  <c:v>44215.083333333336</c:v>
                </c:pt>
                <c:pt idx="435">
                  <c:v>44215.125</c:v>
                </c:pt>
                <c:pt idx="436">
                  <c:v>44215.166666666664</c:v>
                </c:pt>
                <c:pt idx="437">
                  <c:v>44215.208333333336</c:v>
                </c:pt>
                <c:pt idx="438">
                  <c:v>44215.25</c:v>
                </c:pt>
                <c:pt idx="439">
                  <c:v>44215.291666666664</c:v>
                </c:pt>
                <c:pt idx="440">
                  <c:v>44215.333333333336</c:v>
                </c:pt>
                <c:pt idx="441">
                  <c:v>44215.375</c:v>
                </c:pt>
                <c:pt idx="442">
                  <c:v>44215.416666666664</c:v>
                </c:pt>
                <c:pt idx="443">
                  <c:v>44215.458333333336</c:v>
                </c:pt>
                <c:pt idx="444">
                  <c:v>44215.5</c:v>
                </c:pt>
                <c:pt idx="445">
                  <c:v>44215.541666666664</c:v>
                </c:pt>
                <c:pt idx="446">
                  <c:v>44215.583333333336</c:v>
                </c:pt>
                <c:pt idx="447">
                  <c:v>44215.625</c:v>
                </c:pt>
                <c:pt idx="448">
                  <c:v>44215.666666666664</c:v>
                </c:pt>
                <c:pt idx="449">
                  <c:v>44215.708333333336</c:v>
                </c:pt>
                <c:pt idx="450">
                  <c:v>44215.75</c:v>
                </c:pt>
                <c:pt idx="451">
                  <c:v>44215.791666666664</c:v>
                </c:pt>
                <c:pt idx="452">
                  <c:v>44215.833333333336</c:v>
                </c:pt>
                <c:pt idx="453">
                  <c:v>44215.875</c:v>
                </c:pt>
                <c:pt idx="454">
                  <c:v>44215.916666666664</c:v>
                </c:pt>
                <c:pt idx="455">
                  <c:v>44215.958333333336</c:v>
                </c:pt>
                <c:pt idx="456">
                  <c:v>44216</c:v>
                </c:pt>
                <c:pt idx="457">
                  <c:v>44216.041666666664</c:v>
                </c:pt>
                <c:pt idx="458">
                  <c:v>44216.083333333336</c:v>
                </c:pt>
                <c:pt idx="459">
                  <c:v>44216.125</c:v>
                </c:pt>
                <c:pt idx="460">
                  <c:v>44216.166666666664</c:v>
                </c:pt>
                <c:pt idx="461">
                  <c:v>44216.208333333336</c:v>
                </c:pt>
                <c:pt idx="462">
                  <c:v>44216.25</c:v>
                </c:pt>
                <c:pt idx="463">
                  <c:v>44216.291666666664</c:v>
                </c:pt>
                <c:pt idx="464">
                  <c:v>44216.333333333336</c:v>
                </c:pt>
                <c:pt idx="465">
                  <c:v>44216.375</c:v>
                </c:pt>
                <c:pt idx="466">
                  <c:v>44216.416666666664</c:v>
                </c:pt>
                <c:pt idx="467">
                  <c:v>44216.458333333336</c:v>
                </c:pt>
                <c:pt idx="468">
                  <c:v>44216.5</c:v>
                </c:pt>
                <c:pt idx="469">
                  <c:v>44216.541666666664</c:v>
                </c:pt>
                <c:pt idx="470">
                  <c:v>44216.583333333336</c:v>
                </c:pt>
                <c:pt idx="471">
                  <c:v>44216.625</c:v>
                </c:pt>
                <c:pt idx="472">
                  <c:v>44216.666666666664</c:v>
                </c:pt>
                <c:pt idx="473">
                  <c:v>44216.708333333336</c:v>
                </c:pt>
                <c:pt idx="474">
                  <c:v>44216.75</c:v>
                </c:pt>
                <c:pt idx="475">
                  <c:v>44216.791666666664</c:v>
                </c:pt>
                <c:pt idx="476">
                  <c:v>44216.833333333336</c:v>
                </c:pt>
                <c:pt idx="477">
                  <c:v>44216.875</c:v>
                </c:pt>
                <c:pt idx="478">
                  <c:v>44216.916666666664</c:v>
                </c:pt>
                <c:pt idx="479">
                  <c:v>44216.958333333336</c:v>
                </c:pt>
                <c:pt idx="480">
                  <c:v>44217</c:v>
                </c:pt>
                <c:pt idx="481">
                  <c:v>44217.041666666664</c:v>
                </c:pt>
                <c:pt idx="482">
                  <c:v>44217.083333333336</c:v>
                </c:pt>
                <c:pt idx="483">
                  <c:v>44217.125</c:v>
                </c:pt>
                <c:pt idx="484">
                  <c:v>44217.166666666664</c:v>
                </c:pt>
                <c:pt idx="485">
                  <c:v>44217.208333333336</c:v>
                </c:pt>
                <c:pt idx="486">
                  <c:v>44217.25</c:v>
                </c:pt>
                <c:pt idx="487">
                  <c:v>44217.291666666664</c:v>
                </c:pt>
                <c:pt idx="488">
                  <c:v>44217.333333333336</c:v>
                </c:pt>
                <c:pt idx="489">
                  <c:v>44217.375</c:v>
                </c:pt>
                <c:pt idx="490">
                  <c:v>44217.416666666664</c:v>
                </c:pt>
                <c:pt idx="491">
                  <c:v>44217.458333333336</c:v>
                </c:pt>
                <c:pt idx="492">
                  <c:v>44217.5</c:v>
                </c:pt>
                <c:pt idx="493">
                  <c:v>44217.541666666664</c:v>
                </c:pt>
                <c:pt idx="494">
                  <c:v>44217.583333333336</c:v>
                </c:pt>
                <c:pt idx="495">
                  <c:v>44217.625</c:v>
                </c:pt>
                <c:pt idx="496">
                  <c:v>44217.666666666664</c:v>
                </c:pt>
                <c:pt idx="497">
                  <c:v>44217.708333333336</c:v>
                </c:pt>
                <c:pt idx="498">
                  <c:v>44217.75</c:v>
                </c:pt>
                <c:pt idx="499">
                  <c:v>44217.791666666664</c:v>
                </c:pt>
                <c:pt idx="500">
                  <c:v>44217.833333333336</c:v>
                </c:pt>
                <c:pt idx="501">
                  <c:v>44217.875</c:v>
                </c:pt>
                <c:pt idx="502">
                  <c:v>44217.916666666664</c:v>
                </c:pt>
                <c:pt idx="503">
                  <c:v>44217.958333333336</c:v>
                </c:pt>
                <c:pt idx="504">
                  <c:v>44218</c:v>
                </c:pt>
                <c:pt idx="505">
                  <c:v>44218.041666666664</c:v>
                </c:pt>
                <c:pt idx="506">
                  <c:v>44218.083333333336</c:v>
                </c:pt>
                <c:pt idx="507">
                  <c:v>44218.125</c:v>
                </c:pt>
                <c:pt idx="508">
                  <c:v>44218.166666666664</c:v>
                </c:pt>
                <c:pt idx="509">
                  <c:v>44218.208333333336</c:v>
                </c:pt>
                <c:pt idx="510">
                  <c:v>44218.25</c:v>
                </c:pt>
                <c:pt idx="511">
                  <c:v>44218.291666666664</c:v>
                </c:pt>
                <c:pt idx="512">
                  <c:v>44218.333333333336</c:v>
                </c:pt>
                <c:pt idx="513">
                  <c:v>44218.375</c:v>
                </c:pt>
                <c:pt idx="514">
                  <c:v>44218.416666666664</c:v>
                </c:pt>
                <c:pt idx="515">
                  <c:v>44218.458333333336</c:v>
                </c:pt>
                <c:pt idx="516">
                  <c:v>44218.5</c:v>
                </c:pt>
                <c:pt idx="517">
                  <c:v>44218.541666666664</c:v>
                </c:pt>
                <c:pt idx="518">
                  <c:v>44218.583333333336</c:v>
                </c:pt>
                <c:pt idx="519">
                  <c:v>44218.625</c:v>
                </c:pt>
                <c:pt idx="520">
                  <c:v>44218.666666666664</c:v>
                </c:pt>
                <c:pt idx="521">
                  <c:v>44218.708333333336</c:v>
                </c:pt>
                <c:pt idx="522">
                  <c:v>44218.75</c:v>
                </c:pt>
                <c:pt idx="523">
                  <c:v>44218.791666666664</c:v>
                </c:pt>
                <c:pt idx="524">
                  <c:v>44218.833333333336</c:v>
                </c:pt>
                <c:pt idx="525">
                  <c:v>44218.875</c:v>
                </c:pt>
                <c:pt idx="526">
                  <c:v>44218.916666666664</c:v>
                </c:pt>
                <c:pt idx="527">
                  <c:v>44218.958333333336</c:v>
                </c:pt>
                <c:pt idx="528">
                  <c:v>44219</c:v>
                </c:pt>
                <c:pt idx="529">
                  <c:v>44219.041666666664</c:v>
                </c:pt>
                <c:pt idx="530">
                  <c:v>44219.083333333336</c:v>
                </c:pt>
                <c:pt idx="531">
                  <c:v>44219.125</c:v>
                </c:pt>
                <c:pt idx="532">
                  <c:v>44219.166666666664</c:v>
                </c:pt>
                <c:pt idx="533">
                  <c:v>44219.208333333336</c:v>
                </c:pt>
                <c:pt idx="534">
                  <c:v>44219.25</c:v>
                </c:pt>
                <c:pt idx="535">
                  <c:v>44219.291666666664</c:v>
                </c:pt>
                <c:pt idx="536">
                  <c:v>44219.333333333336</c:v>
                </c:pt>
                <c:pt idx="537">
                  <c:v>44219.375</c:v>
                </c:pt>
                <c:pt idx="538">
                  <c:v>44219.416666666664</c:v>
                </c:pt>
                <c:pt idx="539">
                  <c:v>44219.458333333336</c:v>
                </c:pt>
                <c:pt idx="540">
                  <c:v>44219.5</c:v>
                </c:pt>
                <c:pt idx="541">
                  <c:v>44219.541666666664</c:v>
                </c:pt>
                <c:pt idx="542">
                  <c:v>44219.583333333336</c:v>
                </c:pt>
                <c:pt idx="543">
                  <c:v>44219.625</c:v>
                </c:pt>
                <c:pt idx="544">
                  <c:v>44219.666666666664</c:v>
                </c:pt>
                <c:pt idx="545">
                  <c:v>44219.708333333336</c:v>
                </c:pt>
                <c:pt idx="546">
                  <c:v>44219.75</c:v>
                </c:pt>
                <c:pt idx="547">
                  <c:v>44219.791666666664</c:v>
                </c:pt>
                <c:pt idx="548">
                  <c:v>44219.833333333336</c:v>
                </c:pt>
                <c:pt idx="549">
                  <c:v>44219.875</c:v>
                </c:pt>
                <c:pt idx="550">
                  <c:v>44219.916666666664</c:v>
                </c:pt>
                <c:pt idx="551">
                  <c:v>44219.958333333336</c:v>
                </c:pt>
                <c:pt idx="552">
                  <c:v>44220</c:v>
                </c:pt>
                <c:pt idx="553">
                  <c:v>44220.041666666664</c:v>
                </c:pt>
                <c:pt idx="554">
                  <c:v>44220.083333333336</c:v>
                </c:pt>
                <c:pt idx="555">
                  <c:v>44220.125</c:v>
                </c:pt>
                <c:pt idx="556">
                  <c:v>44220.166666666664</c:v>
                </c:pt>
                <c:pt idx="557">
                  <c:v>44220.208333333336</c:v>
                </c:pt>
                <c:pt idx="558">
                  <c:v>44220.25</c:v>
                </c:pt>
                <c:pt idx="559">
                  <c:v>44220.291666666664</c:v>
                </c:pt>
                <c:pt idx="560">
                  <c:v>44220.333333333336</c:v>
                </c:pt>
                <c:pt idx="561">
                  <c:v>44220.375</c:v>
                </c:pt>
                <c:pt idx="562">
                  <c:v>44220.416666666664</c:v>
                </c:pt>
                <c:pt idx="563">
                  <c:v>44220.458333333336</c:v>
                </c:pt>
                <c:pt idx="564">
                  <c:v>44220.5</c:v>
                </c:pt>
                <c:pt idx="565">
                  <c:v>44220.541666666664</c:v>
                </c:pt>
                <c:pt idx="566">
                  <c:v>44220.583333333336</c:v>
                </c:pt>
                <c:pt idx="567">
                  <c:v>44220.625</c:v>
                </c:pt>
                <c:pt idx="568">
                  <c:v>44220.666666666664</c:v>
                </c:pt>
                <c:pt idx="569">
                  <c:v>44220.708333333336</c:v>
                </c:pt>
                <c:pt idx="570">
                  <c:v>44220.75</c:v>
                </c:pt>
                <c:pt idx="571">
                  <c:v>44220.791666666664</c:v>
                </c:pt>
                <c:pt idx="572">
                  <c:v>44220.833333333336</c:v>
                </c:pt>
                <c:pt idx="573">
                  <c:v>44220.875</c:v>
                </c:pt>
                <c:pt idx="574">
                  <c:v>44220.916666666664</c:v>
                </c:pt>
                <c:pt idx="575">
                  <c:v>44220.958333333336</c:v>
                </c:pt>
                <c:pt idx="576">
                  <c:v>44221</c:v>
                </c:pt>
                <c:pt idx="577">
                  <c:v>44221.041666666664</c:v>
                </c:pt>
                <c:pt idx="578">
                  <c:v>44221.083333333336</c:v>
                </c:pt>
                <c:pt idx="579">
                  <c:v>44221.125</c:v>
                </c:pt>
                <c:pt idx="580">
                  <c:v>44221.166666666664</c:v>
                </c:pt>
                <c:pt idx="581">
                  <c:v>44221.208333333336</c:v>
                </c:pt>
                <c:pt idx="582">
                  <c:v>44221.25</c:v>
                </c:pt>
                <c:pt idx="583">
                  <c:v>44221.291666666664</c:v>
                </c:pt>
                <c:pt idx="584">
                  <c:v>44221.333333333336</c:v>
                </c:pt>
                <c:pt idx="585">
                  <c:v>44221.375</c:v>
                </c:pt>
                <c:pt idx="586">
                  <c:v>44221.416666666664</c:v>
                </c:pt>
                <c:pt idx="587">
                  <c:v>44221.458333333336</c:v>
                </c:pt>
                <c:pt idx="588">
                  <c:v>44221.5</c:v>
                </c:pt>
                <c:pt idx="589">
                  <c:v>44221.541666666664</c:v>
                </c:pt>
                <c:pt idx="590">
                  <c:v>44221.583333333336</c:v>
                </c:pt>
                <c:pt idx="591">
                  <c:v>44221.625</c:v>
                </c:pt>
                <c:pt idx="592">
                  <c:v>44221.666666666664</c:v>
                </c:pt>
                <c:pt idx="593">
                  <c:v>44221.708333333336</c:v>
                </c:pt>
                <c:pt idx="594">
                  <c:v>44221.75</c:v>
                </c:pt>
                <c:pt idx="595">
                  <c:v>44221.791666666664</c:v>
                </c:pt>
                <c:pt idx="596">
                  <c:v>44221.833333333336</c:v>
                </c:pt>
                <c:pt idx="597">
                  <c:v>44221.875</c:v>
                </c:pt>
                <c:pt idx="598">
                  <c:v>44221.916666666664</c:v>
                </c:pt>
                <c:pt idx="599">
                  <c:v>44221.958333333336</c:v>
                </c:pt>
                <c:pt idx="600">
                  <c:v>44222</c:v>
                </c:pt>
                <c:pt idx="601">
                  <c:v>44222.041666666664</c:v>
                </c:pt>
                <c:pt idx="602">
                  <c:v>44222.083333333336</c:v>
                </c:pt>
                <c:pt idx="603">
                  <c:v>44222.125</c:v>
                </c:pt>
                <c:pt idx="604">
                  <c:v>44222.166666666664</c:v>
                </c:pt>
                <c:pt idx="605">
                  <c:v>44222.208333333336</c:v>
                </c:pt>
                <c:pt idx="606">
                  <c:v>44222.25</c:v>
                </c:pt>
                <c:pt idx="607">
                  <c:v>44222.291666666664</c:v>
                </c:pt>
                <c:pt idx="608">
                  <c:v>44222.333333333336</c:v>
                </c:pt>
                <c:pt idx="609">
                  <c:v>44222.375</c:v>
                </c:pt>
                <c:pt idx="610">
                  <c:v>44222.416666666664</c:v>
                </c:pt>
                <c:pt idx="611">
                  <c:v>44222.458333333336</c:v>
                </c:pt>
                <c:pt idx="612">
                  <c:v>44222.5</c:v>
                </c:pt>
                <c:pt idx="613">
                  <c:v>44222.541666666664</c:v>
                </c:pt>
                <c:pt idx="614">
                  <c:v>44222.583333333336</c:v>
                </c:pt>
                <c:pt idx="615">
                  <c:v>44222.625</c:v>
                </c:pt>
                <c:pt idx="616">
                  <c:v>44222.666666666664</c:v>
                </c:pt>
                <c:pt idx="617">
                  <c:v>44222.708333333336</c:v>
                </c:pt>
                <c:pt idx="618">
                  <c:v>44222.75</c:v>
                </c:pt>
                <c:pt idx="619">
                  <c:v>44222.791666666664</c:v>
                </c:pt>
                <c:pt idx="620">
                  <c:v>44222.833333333336</c:v>
                </c:pt>
                <c:pt idx="621">
                  <c:v>44222.875</c:v>
                </c:pt>
                <c:pt idx="622">
                  <c:v>44222.916666666664</c:v>
                </c:pt>
                <c:pt idx="623">
                  <c:v>44222.958333333336</c:v>
                </c:pt>
                <c:pt idx="624">
                  <c:v>44223</c:v>
                </c:pt>
                <c:pt idx="625">
                  <c:v>44223.041666666664</c:v>
                </c:pt>
                <c:pt idx="626">
                  <c:v>44223.083333333336</c:v>
                </c:pt>
                <c:pt idx="627">
                  <c:v>44223.125</c:v>
                </c:pt>
                <c:pt idx="628">
                  <c:v>44223.166666666664</c:v>
                </c:pt>
                <c:pt idx="629">
                  <c:v>44223.208333333336</c:v>
                </c:pt>
                <c:pt idx="630">
                  <c:v>44223.25</c:v>
                </c:pt>
                <c:pt idx="631">
                  <c:v>44223.291666666664</c:v>
                </c:pt>
                <c:pt idx="632">
                  <c:v>44223.333333333336</c:v>
                </c:pt>
                <c:pt idx="633">
                  <c:v>44223.375</c:v>
                </c:pt>
                <c:pt idx="634">
                  <c:v>44223.416666666664</c:v>
                </c:pt>
                <c:pt idx="635">
                  <c:v>44223.458333333336</c:v>
                </c:pt>
                <c:pt idx="636">
                  <c:v>44223.5</c:v>
                </c:pt>
                <c:pt idx="637">
                  <c:v>44223.541666666664</c:v>
                </c:pt>
                <c:pt idx="638">
                  <c:v>44223.583333333336</c:v>
                </c:pt>
                <c:pt idx="639">
                  <c:v>44223.625</c:v>
                </c:pt>
                <c:pt idx="640">
                  <c:v>44223.666666666664</c:v>
                </c:pt>
                <c:pt idx="641">
                  <c:v>44223.708333333336</c:v>
                </c:pt>
                <c:pt idx="642">
                  <c:v>44223.75</c:v>
                </c:pt>
                <c:pt idx="643">
                  <c:v>44223.791666666664</c:v>
                </c:pt>
                <c:pt idx="644">
                  <c:v>44223.833333333336</c:v>
                </c:pt>
                <c:pt idx="645">
                  <c:v>44223.875</c:v>
                </c:pt>
                <c:pt idx="646">
                  <c:v>44223.916666666664</c:v>
                </c:pt>
                <c:pt idx="647">
                  <c:v>44223.958333333336</c:v>
                </c:pt>
                <c:pt idx="648">
                  <c:v>44224</c:v>
                </c:pt>
                <c:pt idx="649">
                  <c:v>44224.041666666664</c:v>
                </c:pt>
                <c:pt idx="650">
                  <c:v>44224.083333333336</c:v>
                </c:pt>
                <c:pt idx="651">
                  <c:v>44224.125</c:v>
                </c:pt>
                <c:pt idx="652">
                  <c:v>44224.166666666664</c:v>
                </c:pt>
                <c:pt idx="653">
                  <c:v>44224.208333333336</c:v>
                </c:pt>
                <c:pt idx="654">
                  <c:v>44224.25</c:v>
                </c:pt>
                <c:pt idx="655">
                  <c:v>44224.291666666664</c:v>
                </c:pt>
                <c:pt idx="656">
                  <c:v>44224.333333333336</c:v>
                </c:pt>
                <c:pt idx="657">
                  <c:v>44224.375</c:v>
                </c:pt>
                <c:pt idx="658">
                  <c:v>44224.416666666664</c:v>
                </c:pt>
                <c:pt idx="659">
                  <c:v>44224.458333333336</c:v>
                </c:pt>
                <c:pt idx="660">
                  <c:v>44224.5</c:v>
                </c:pt>
                <c:pt idx="661">
                  <c:v>44224.541666666664</c:v>
                </c:pt>
                <c:pt idx="662">
                  <c:v>44224.583333333336</c:v>
                </c:pt>
                <c:pt idx="663">
                  <c:v>44224.625</c:v>
                </c:pt>
                <c:pt idx="664">
                  <c:v>44224.666666666664</c:v>
                </c:pt>
                <c:pt idx="665">
                  <c:v>44224.708333333336</c:v>
                </c:pt>
                <c:pt idx="666">
                  <c:v>44224.75</c:v>
                </c:pt>
                <c:pt idx="667">
                  <c:v>44224.791666666664</c:v>
                </c:pt>
                <c:pt idx="668">
                  <c:v>44224.833333333336</c:v>
                </c:pt>
                <c:pt idx="669">
                  <c:v>44224.875</c:v>
                </c:pt>
                <c:pt idx="670">
                  <c:v>44224.916666666664</c:v>
                </c:pt>
                <c:pt idx="671">
                  <c:v>44224.958333333336</c:v>
                </c:pt>
                <c:pt idx="672">
                  <c:v>44225</c:v>
                </c:pt>
                <c:pt idx="673">
                  <c:v>44225.041666666664</c:v>
                </c:pt>
                <c:pt idx="674">
                  <c:v>44225.083333333336</c:v>
                </c:pt>
                <c:pt idx="675">
                  <c:v>44225.125</c:v>
                </c:pt>
                <c:pt idx="676">
                  <c:v>44225.166666666664</c:v>
                </c:pt>
                <c:pt idx="677">
                  <c:v>44225.208333333336</c:v>
                </c:pt>
                <c:pt idx="678">
                  <c:v>44225.25</c:v>
                </c:pt>
                <c:pt idx="679">
                  <c:v>44225.291666666664</c:v>
                </c:pt>
                <c:pt idx="680">
                  <c:v>44225.333333333336</c:v>
                </c:pt>
                <c:pt idx="681">
                  <c:v>44225.375</c:v>
                </c:pt>
                <c:pt idx="682">
                  <c:v>44225.416666666664</c:v>
                </c:pt>
                <c:pt idx="683">
                  <c:v>44225.458333333336</c:v>
                </c:pt>
                <c:pt idx="684">
                  <c:v>44225.5</c:v>
                </c:pt>
                <c:pt idx="685">
                  <c:v>44225.541666666664</c:v>
                </c:pt>
                <c:pt idx="686">
                  <c:v>44225.583333333336</c:v>
                </c:pt>
                <c:pt idx="687">
                  <c:v>44225.625</c:v>
                </c:pt>
                <c:pt idx="688">
                  <c:v>44225.666666666664</c:v>
                </c:pt>
                <c:pt idx="689">
                  <c:v>44225.708333333336</c:v>
                </c:pt>
                <c:pt idx="690">
                  <c:v>44225.75</c:v>
                </c:pt>
                <c:pt idx="691">
                  <c:v>44225.791666666664</c:v>
                </c:pt>
                <c:pt idx="692">
                  <c:v>44225.833333333336</c:v>
                </c:pt>
                <c:pt idx="693">
                  <c:v>44225.875</c:v>
                </c:pt>
                <c:pt idx="694">
                  <c:v>44225.916666666664</c:v>
                </c:pt>
                <c:pt idx="695">
                  <c:v>44225.958333333336</c:v>
                </c:pt>
                <c:pt idx="696">
                  <c:v>44226</c:v>
                </c:pt>
                <c:pt idx="697">
                  <c:v>44226.041666666664</c:v>
                </c:pt>
                <c:pt idx="698">
                  <c:v>44226.083333333336</c:v>
                </c:pt>
                <c:pt idx="699">
                  <c:v>44226.125</c:v>
                </c:pt>
                <c:pt idx="700">
                  <c:v>44226.166666666664</c:v>
                </c:pt>
                <c:pt idx="701">
                  <c:v>44226.208333333336</c:v>
                </c:pt>
                <c:pt idx="702">
                  <c:v>44226.25</c:v>
                </c:pt>
                <c:pt idx="703">
                  <c:v>44226.291666666664</c:v>
                </c:pt>
                <c:pt idx="704">
                  <c:v>44226.333333333336</c:v>
                </c:pt>
                <c:pt idx="705">
                  <c:v>44226.375</c:v>
                </c:pt>
                <c:pt idx="706">
                  <c:v>44226.416666666664</c:v>
                </c:pt>
                <c:pt idx="707">
                  <c:v>44226.458333333336</c:v>
                </c:pt>
                <c:pt idx="708">
                  <c:v>44226.5</c:v>
                </c:pt>
                <c:pt idx="709">
                  <c:v>44226.541666666664</c:v>
                </c:pt>
                <c:pt idx="710">
                  <c:v>44226.583333333336</c:v>
                </c:pt>
                <c:pt idx="711">
                  <c:v>44226.625</c:v>
                </c:pt>
                <c:pt idx="712">
                  <c:v>44226.666666666664</c:v>
                </c:pt>
                <c:pt idx="713">
                  <c:v>44226.708333333336</c:v>
                </c:pt>
                <c:pt idx="714">
                  <c:v>44226.75</c:v>
                </c:pt>
                <c:pt idx="715">
                  <c:v>44226.791666666664</c:v>
                </c:pt>
                <c:pt idx="716">
                  <c:v>44226.833333333336</c:v>
                </c:pt>
                <c:pt idx="717">
                  <c:v>44226.875</c:v>
                </c:pt>
                <c:pt idx="718">
                  <c:v>44226.916666666664</c:v>
                </c:pt>
                <c:pt idx="719">
                  <c:v>44226.958333333336</c:v>
                </c:pt>
                <c:pt idx="720">
                  <c:v>44227</c:v>
                </c:pt>
                <c:pt idx="721">
                  <c:v>44227.041666666664</c:v>
                </c:pt>
                <c:pt idx="722">
                  <c:v>44227.083333333336</c:v>
                </c:pt>
                <c:pt idx="723">
                  <c:v>44227.125</c:v>
                </c:pt>
                <c:pt idx="724">
                  <c:v>44227.166666666664</c:v>
                </c:pt>
                <c:pt idx="725">
                  <c:v>44227.208333333336</c:v>
                </c:pt>
                <c:pt idx="726">
                  <c:v>44227.25</c:v>
                </c:pt>
                <c:pt idx="727">
                  <c:v>44227.291666666664</c:v>
                </c:pt>
                <c:pt idx="728">
                  <c:v>44227.333333333336</c:v>
                </c:pt>
                <c:pt idx="729">
                  <c:v>44227.375</c:v>
                </c:pt>
                <c:pt idx="730">
                  <c:v>44227.416666666664</c:v>
                </c:pt>
                <c:pt idx="731">
                  <c:v>44227.458333333336</c:v>
                </c:pt>
                <c:pt idx="732">
                  <c:v>44227.5</c:v>
                </c:pt>
                <c:pt idx="733">
                  <c:v>44227.541666666664</c:v>
                </c:pt>
                <c:pt idx="734">
                  <c:v>44227.583333333336</c:v>
                </c:pt>
                <c:pt idx="735">
                  <c:v>44227.625</c:v>
                </c:pt>
                <c:pt idx="736">
                  <c:v>44227.666666666664</c:v>
                </c:pt>
                <c:pt idx="737">
                  <c:v>44227.708333333336</c:v>
                </c:pt>
                <c:pt idx="738">
                  <c:v>44227.75</c:v>
                </c:pt>
                <c:pt idx="739">
                  <c:v>44227.791666666664</c:v>
                </c:pt>
                <c:pt idx="740">
                  <c:v>44227.833333333336</c:v>
                </c:pt>
                <c:pt idx="741">
                  <c:v>44227.875</c:v>
                </c:pt>
                <c:pt idx="742">
                  <c:v>44227.916666666664</c:v>
                </c:pt>
                <c:pt idx="743">
                  <c:v>44227.958333333336</c:v>
                </c:pt>
                <c:pt idx="744">
                  <c:v>44228</c:v>
                </c:pt>
                <c:pt idx="745">
                  <c:v>44228.041666666664</c:v>
                </c:pt>
                <c:pt idx="746">
                  <c:v>44228.083333333336</c:v>
                </c:pt>
                <c:pt idx="747">
                  <c:v>44228.125</c:v>
                </c:pt>
                <c:pt idx="748">
                  <c:v>44228.166666666664</c:v>
                </c:pt>
                <c:pt idx="749">
                  <c:v>44228.208333333336</c:v>
                </c:pt>
                <c:pt idx="750">
                  <c:v>44228.25</c:v>
                </c:pt>
                <c:pt idx="751">
                  <c:v>44228.291666666664</c:v>
                </c:pt>
                <c:pt idx="752">
                  <c:v>44228.333333333336</c:v>
                </c:pt>
                <c:pt idx="753">
                  <c:v>44228.375</c:v>
                </c:pt>
                <c:pt idx="754">
                  <c:v>44228.416666666664</c:v>
                </c:pt>
                <c:pt idx="755">
                  <c:v>44228.458333333336</c:v>
                </c:pt>
                <c:pt idx="756">
                  <c:v>44228.5</c:v>
                </c:pt>
                <c:pt idx="757">
                  <c:v>44228.541666666664</c:v>
                </c:pt>
                <c:pt idx="758">
                  <c:v>44228.583333333336</c:v>
                </c:pt>
                <c:pt idx="759">
                  <c:v>44228.625</c:v>
                </c:pt>
                <c:pt idx="760">
                  <c:v>44228.666666666664</c:v>
                </c:pt>
                <c:pt idx="761">
                  <c:v>44228.708333333336</c:v>
                </c:pt>
                <c:pt idx="762">
                  <c:v>44228.75</c:v>
                </c:pt>
                <c:pt idx="763">
                  <c:v>44228.791666666664</c:v>
                </c:pt>
                <c:pt idx="764">
                  <c:v>44228.833333333336</c:v>
                </c:pt>
                <c:pt idx="765">
                  <c:v>44228.875</c:v>
                </c:pt>
                <c:pt idx="766">
                  <c:v>44228.916666666664</c:v>
                </c:pt>
                <c:pt idx="767">
                  <c:v>44228.958333333336</c:v>
                </c:pt>
                <c:pt idx="768">
                  <c:v>44229</c:v>
                </c:pt>
                <c:pt idx="769">
                  <c:v>44229.041666666664</c:v>
                </c:pt>
                <c:pt idx="770">
                  <c:v>44229.083333333336</c:v>
                </c:pt>
                <c:pt idx="771">
                  <c:v>44229.125</c:v>
                </c:pt>
                <c:pt idx="772">
                  <c:v>44229.166666666664</c:v>
                </c:pt>
                <c:pt idx="773">
                  <c:v>44229.208333333336</c:v>
                </c:pt>
                <c:pt idx="774">
                  <c:v>44229.25</c:v>
                </c:pt>
                <c:pt idx="775">
                  <c:v>44229.291666666664</c:v>
                </c:pt>
                <c:pt idx="776">
                  <c:v>44229.333333333336</c:v>
                </c:pt>
                <c:pt idx="777">
                  <c:v>44229.375</c:v>
                </c:pt>
                <c:pt idx="778">
                  <c:v>44229.416666666664</c:v>
                </c:pt>
                <c:pt idx="779">
                  <c:v>44229.458333333336</c:v>
                </c:pt>
                <c:pt idx="780">
                  <c:v>44229.5</c:v>
                </c:pt>
                <c:pt idx="781">
                  <c:v>44229.541666666664</c:v>
                </c:pt>
                <c:pt idx="782">
                  <c:v>44229.583333333336</c:v>
                </c:pt>
                <c:pt idx="783">
                  <c:v>44229.625</c:v>
                </c:pt>
                <c:pt idx="784">
                  <c:v>44229.666666666664</c:v>
                </c:pt>
                <c:pt idx="785">
                  <c:v>44229.708333333336</c:v>
                </c:pt>
                <c:pt idx="786">
                  <c:v>44229.75</c:v>
                </c:pt>
                <c:pt idx="787">
                  <c:v>44229.791666666664</c:v>
                </c:pt>
                <c:pt idx="788">
                  <c:v>44229.833333333336</c:v>
                </c:pt>
                <c:pt idx="789">
                  <c:v>44229.875</c:v>
                </c:pt>
                <c:pt idx="790">
                  <c:v>44229.916666666664</c:v>
                </c:pt>
                <c:pt idx="791">
                  <c:v>44229.958333333336</c:v>
                </c:pt>
                <c:pt idx="792">
                  <c:v>44230</c:v>
                </c:pt>
                <c:pt idx="793">
                  <c:v>44230.041666666664</c:v>
                </c:pt>
                <c:pt idx="794">
                  <c:v>44230.083333333336</c:v>
                </c:pt>
                <c:pt idx="795">
                  <c:v>44230.125</c:v>
                </c:pt>
                <c:pt idx="796">
                  <c:v>44230.166666666664</c:v>
                </c:pt>
                <c:pt idx="797">
                  <c:v>44230.208333333336</c:v>
                </c:pt>
                <c:pt idx="798">
                  <c:v>44230.25</c:v>
                </c:pt>
                <c:pt idx="799">
                  <c:v>44230.291666666664</c:v>
                </c:pt>
                <c:pt idx="800">
                  <c:v>44230.333333333336</c:v>
                </c:pt>
                <c:pt idx="801">
                  <c:v>44230.375</c:v>
                </c:pt>
                <c:pt idx="802">
                  <c:v>44230.416666666664</c:v>
                </c:pt>
                <c:pt idx="803">
                  <c:v>44230.458333333336</c:v>
                </c:pt>
                <c:pt idx="804">
                  <c:v>44230.5</c:v>
                </c:pt>
                <c:pt idx="805">
                  <c:v>44230.541666666664</c:v>
                </c:pt>
                <c:pt idx="806">
                  <c:v>44230.583333333336</c:v>
                </c:pt>
                <c:pt idx="807">
                  <c:v>44230.625</c:v>
                </c:pt>
                <c:pt idx="808">
                  <c:v>44230.666666666664</c:v>
                </c:pt>
                <c:pt idx="809">
                  <c:v>44230.708333333336</c:v>
                </c:pt>
                <c:pt idx="810">
                  <c:v>44230.75</c:v>
                </c:pt>
                <c:pt idx="811">
                  <c:v>44230.791666666664</c:v>
                </c:pt>
                <c:pt idx="812">
                  <c:v>44230.833333333336</c:v>
                </c:pt>
                <c:pt idx="813">
                  <c:v>44230.875</c:v>
                </c:pt>
                <c:pt idx="814">
                  <c:v>44230.916666666664</c:v>
                </c:pt>
                <c:pt idx="815">
                  <c:v>44230.958333333336</c:v>
                </c:pt>
                <c:pt idx="816">
                  <c:v>44230</c:v>
                </c:pt>
                <c:pt idx="817">
                  <c:v>44231.041666666664</c:v>
                </c:pt>
                <c:pt idx="818">
                  <c:v>44231.083333333336</c:v>
                </c:pt>
                <c:pt idx="819">
                  <c:v>44231.125</c:v>
                </c:pt>
                <c:pt idx="820">
                  <c:v>44231.166666666664</c:v>
                </c:pt>
                <c:pt idx="821">
                  <c:v>44231.208333333336</c:v>
                </c:pt>
                <c:pt idx="822">
                  <c:v>44231.25</c:v>
                </c:pt>
                <c:pt idx="823">
                  <c:v>44231.291666666664</c:v>
                </c:pt>
                <c:pt idx="824">
                  <c:v>44231.333333333336</c:v>
                </c:pt>
                <c:pt idx="825">
                  <c:v>44231.375</c:v>
                </c:pt>
                <c:pt idx="826">
                  <c:v>44231.416666666664</c:v>
                </c:pt>
                <c:pt idx="827">
                  <c:v>44231.458333333336</c:v>
                </c:pt>
                <c:pt idx="828">
                  <c:v>44231.5</c:v>
                </c:pt>
                <c:pt idx="829">
                  <c:v>44231.541666666664</c:v>
                </c:pt>
                <c:pt idx="830">
                  <c:v>44231.583333333336</c:v>
                </c:pt>
                <c:pt idx="831">
                  <c:v>44231.625</c:v>
                </c:pt>
                <c:pt idx="832">
                  <c:v>44231.666666666664</c:v>
                </c:pt>
                <c:pt idx="833">
                  <c:v>44231.708333333336</c:v>
                </c:pt>
                <c:pt idx="834">
                  <c:v>44231.75</c:v>
                </c:pt>
                <c:pt idx="835">
                  <c:v>44231.791666666664</c:v>
                </c:pt>
                <c:pt idx="836">
                  <c:v>44231.833333333336</c:v>
                </c:pt>
                <c:pt idx="837">
                  <c:v>44231.875</c:v>
                </c:pt>
                <c:pt idx="838">
                  <c:v>44231.916666666664</c:v>
                </c:pt>
                <c:pt idx="839">
                  <c:v>44231.958333333336</c:v>
                </c:pt>
                <c:pt idx="840">
                  <c:v>44231</c:v>
                </c:pt>
                <c:pt idx="841">
                  <c:v>44232.041666666664</c:v>
                </c:pt>
                <c:pt idx="842">
                  <c:v>44232.083333333336</c:v>
                </c:pt>
                <c:pt idx="843">
                  <c:v>44232.125</c:v>
                </c:pt>
                <c:pt idx="844">
                  <c:v>44232.166666666664</c:v>
                </c:pt>
                <c:pt idx="845">
                  <c:v>44232.208333333336</c:v>
                </c:pt>
                <c:pt idx="846">
                  <c:v>44232.25</c:v>
                </c:pt>
                <c:pt idx="847">
                  <c:v>44232.291666666664</c:v>
                </c:pt>
                <c:pt idx="848">
                  <c:v>44232.333333333336</c:v>
                </c:pt>
                <c:pt idx="849">
                  <c:v>44232.375</c:v>
                </c:pt>
                <c:pt idx="850">
                  <c:v>44232.416666666664</c:v>
                </c:pt>
                <c:pt idx="851">
                  <c:v>44232.458333333336</c:v>
                </c:pt>
                <c:pt idx="852">
                  <c:v>44232.5</c:v>
                </c:pt>
                <c:pt idx="853">
                  <c:v>44232.541666666664</c:v>
                </c:pt>
                <c:pt idx="854">
                  <c:v>44232.583333333336</c:v>
                </c:pt>
                <c:pt idx="855">
                  <c:v>44232.625</c:v>
                </c:pt>
                <c:pt idx="856">
                  <c:v>44232.666666666664</c:v>
                </c:pt>
                <c:pt idx="857">
                  <c:v>44232.708333333336</c:v>
                </c:pt>
                <c:pt idx="858">
                  <c:v>44232.75</c:v>
                </c:pt>
                <c:pt idx="859">
                  <c:v>44232.791666666664</c:v>
                </c:pt>
                <c:pt idx="860">
                  <c:v>44232.833333333336</c:v>
                </c:pt>
                <c:pt idx="861">
                  <c:v>44232.875</c:v>
                </c:pt>
                <c:pt idx="862">
                  <c:v>44232.916666666664</c:v>
                </c:pt>
                <c:pt idx="863">
                  <c:v>44232.958333333336</c:v>
                </c:pt>
                <c:pt idx="864">
                  <c:v>44232</c:v>
                </c:pt>
                <c:pt idx="865">
                  <c:v>44233.041666666664</c:v>
                </c:pt>
                <c:pt idx="866">
                  <c:v>44233.083333333336</c:v>
                </c:pt>
                <c:pt idx="867">
                  <c:v>44233.125</c:v>
                </c:pt>
                <c:pt idx="868">
                  <c:v>44233.166666666664</c:v>
                </c:pt>
                <c:pt idx="869">
                  <c:v>44233.208333333336</c:v>
                </c:pt>
                <c:pt idx="870">
                  <c:v>44233.25</c:v>
                </c:pt>
                <c:pt idx="871">
                  <c:v>44233.291666666664</c:v>
                </c:pt>
                <c:pt idx="872">
                  <c:v>44233.333333333336</c:v>
                </c:pt>
                <c:pt idx="873">
                  <c:v>44233.375</c:v>
                </c:pt>
                <c:pt idx="874">
                  <c:v>44233.416666666664</c:v>
                </c:pt>
                <c:pt idx="875">
                  <c:v>44233.458333333336</c:v>
                </c:pt>
                <c:pt idx="876">
                  <c:v>44233.5</c:v>
                </c:pt>
                <c:pt idx="877">
                  <c:v>44233.541666666664</c:v>
                </c:pt>
                <c:pt idx="878">
                  <c:v>44233.583333333336</c:v>
                </c:pt>
                <c:pt idx="879">
                  <c:v>44233.625</c:v>
                </c:pt>
                <c:pt idx="880">
                  <c:v>44233.666666666664</c:v>
                </c:pt>
                <c:pt idx="881">
                  <c:v>44233.708333333336</c:v>
                </c:pt>
                <c:pt idx="882">
                  <c:v>44233.75</c:v>
                </c:pt>
                <c:pt idx="883">
                  <c:v>44233.791666666664</c:v>
                </c:pt>
                <c:pt idx="884">
                  <c:v>44233.833333333336</c:v>
                </c:pt>
                <c:pt idx="885">
                  <c:v>44233.875</c:v>
                </c:pt>
                <c:pt idx="886">
                  <c:v>44233.916666666664</c:v>
                </c:pt>
                <c:pt idx="887">
                  <c:v>44233.958333333336</c:v>
                </c:pt>
                <c:pt idx="888">
                  <c:v>44233</c:v>
                </c:pt>
                <c:pt idx="889">
                  <c:v>44234.041666666664</c:v>
                </c:pt>
                <c:pt idx="890">
                  <c:v>44234.083333333336</c:v>
                </c:pt>
                <c:pt idx="891">
                  <c:v>44234.125</c:v>
                </c:pt>
                <c:pt idx="892">
                  <c:v>44234.166666666664</c:v>
                </c:pt>
                <c:pt idx="893">
                  <c:v>44234.208333333336</c:v>
                </c:pt>
                <c:pt idx="894">
                  <c:v>44234.25</c:v>
                </c:pt>
                <c:pt idx="895">
                  <c:v>44234.291666666664</c:v>
                </c:pt>
                <c:pt idx="896">
                  <c:v>44234.333333333336</c:v>
                </c:pt>
                <c:pt idx="897">
                  <c:v>44234.375</c:v>
                </c:pt>
                <c:pt idx="898">
                  <c:v>44234.416666666664</c:v>
                </c:pt>
                <c:pt idx="899">
                  <c:v>44234.458333333336</c:v>
                </c:pt>
                <c:pt idx="900">
                  <c:v>44234.5</c:v>
                </c:pt>
                <c:pt idx="901">
                  <c:v>44234.541666666664</c:v>
                </c:pt>
                <c:pt idx="902">
                  <c:v>44234.583333333336</c:v>
                </c:pt>
                <c:pt idx="903">
                  <c:v>44234.625</c:v>
                </c:pt>
                <c:pt idx="904">
                  <c:v>44234.666666666664</c:v>
                </c:pt>
                <c:pt idx="905">
                  <c:v>44234.708333333336</c:v>
                </c:pt>
                <c:pt idx="906">
                  <c:v>44234.75</c:v>
                </c:pt>
                <c:pt idx="907">
                  <c:v>44234.791666666664</c:v>
                </c:pt>
                <c:pt idx="908">
                  <c:v>44234.833333333336</c:v>
                </c:pt>
                <c:pt idx="909">
                  <c:v>44234.875</c:v>
                </c:pt>
                <c:pt idx="910">
                  <c:v>44234.916666666664</c:v>
                </c:pt>
                <c:pt idx="911">
                  <c:v>44234.958333333336</c:v>
                </c:pt>
                <c:pt idx="912">
                  <c:v>44235</c:v>
                </c:pt>
                <c:pt idx="913">
                  <c:v>44235.041666666664</c:v>
                </c:pt>
                <c:pt idx="914">
                  <c:v>44235.083333333336</c:v>
                </c:pt>
                <c:pt idx="915">
                  <c:v>44235.125</c:v>
                </c:pt>
                <c:pt idx="916">
                  <c:v>44235.166666666664</c:v>
                </c:pt>
                <c:pt idx="917">
                  <c:v>44235.208333333336</c:v>
                </c:pt>
                <c:pt idx="918">
                  <c:v>44235.25</c:v>
                </c:pt>
                <c:pt idx="919">
                  <c:v>44235.291666666664</c:v>
                </c:pt>
                <c:pt idx="920">
                  <c:v>44235.333333333336</c:v>
                </c:pt>
                <c:pt idx="921">
                  <c:v>44235.375</c:v>
                </c:pt>
                <c:pt idx="922">
                  <c:v>44235.416666666664</c:v>
                </c:pt>
                <c:pt idx="923">
                  <c:v>44235.458333333336</c:v>
                </c:pt>
                <c:pt idx="924">
                  <c:v>44235.5</c:v>
                </c:pt>
                <c:pt idx="925">
                  <c:v>44235.541666666664</c:v>
                </c:pt>
                <c:pt idx="926">
                  <c:v>44235.583333333336</c:v>
                </c:pt>
                <c:pt idx="927">
                  <c:v>44235.625</c:v>
                </c:pt>
                <c:pt idx="928">
                  <c:v>44235.666666666664</c:v>
                </c:pt>
                <c:pt idx="929">
                  <c:v>44235.708333333336</c:v>
                </c:pt>
                <c:pt idx="930">
                  <c:v>44235.75</c:v>
                </c:pt>
                <c:pt idx="931">
                  <c:v>44235.791666666664</c:v>
                </c:pt>
                <c:pt idx="932">
                  <c:v>44235.833333333336</c:v>
                </c:pt>
                <c:pt idx="933">
                  <c:v>44235.875</c:v>
                </c:pt>
                <c:pt idx="934">
                  <c:v>44235.916666666664</c:v>
                </c:pt>
                <c:pt idx="935">
                  <c:v>44235.958333333336</c:v>
                </c:pt>
                <c:pt idx="936">
                  <c:v>44236</c:v>
                </c:pt>
                <c:pt idx="937">
                  <c:v>44236.041666666664</c:v>
                </c:pt>
                <c:pt idx="938">
                  <c:v>44236.083333333336</c:v>
                </c:pt>
                <c:pt idx="939">
                  <c:v>44236.125</c:v>
                </c:pt>
                <c:pt idx="940">
                  <c:v>44236.166666666664</c:v>
                </c:pt>
                <c:pt idx="941">
                  <c:v>44236.208333333336</c:v>
                </c:pt>
                <c:pt idx="942">
                  <c:v>44236.25</c:v>
                </c:pt>
                <c:pt idx="943">
                  <c:v>44236.291666666664</c:v>
                </c:pt>
                <c:pt idx="944">
                  <c:v>44236.333333333336</c:v>
                </c:pt>
                <c:pt idx="945">
                  <c:v>44236.375</c:v>
                </c:pt>
                <c:pt idx="946">
                  <c:v>44236.416666666664</c:v>
                </c:pt>
                <c:pt idx="947">
                  <c:v>44236.458333333336</c:v>
                </c:pt>
                <c:pt idx="948">
                  <c:v>44236.5</c:v>
                </c:pt>
                <c:pt idx="949">
                  <c:v>44236.541666666664</c:v>
                </c:pt>
                <c:pt idx="950">
                  <c:v>44236.583333333336</c:v>
                </c:pt>
                <c:pt idx="951">
                  <c:v>44236.625</c:v>
                </c:pt>
                <c:pt idx="952">
                  <c:v>44236.666666666664</c:v>
                </c:pt>
                <c:pt idx="953">
                  <c:v>44236.708333333336</c:v>
                </c:pt>
                <c:pt idx="954">
                  <c:v>44236.75</c:v>
                </c:pt>
                <c:pt idx="955">
                  <c:v>44236.791666666664</c:v>
                </c:pt>
                <c:pt idx="956">
                  <c:v>44236.833333333336</c:v>
                </c:pt>
                <c:pt idx="957">
                  <c:v>44236.875</c:v>
                </c:pt>
                <c:pt idx="958">
                  <c:v>44236.916666666664</c:v>
                </c:pt>
                <c:pt idx="959">
                  <c:v>44236.958333333336</c:v>
                </c:pt>
                <c:pt idx="960">
                  <c:v>44237</c:v>
                </c:pt>
                <c:pt idx="961">
                  <c:v>44237.041666666664</c:v>
                </c:pt>
                <c:pt idx="962">
                  <c:v>44237.083333333336</c:v>
                </c:pt>
                <c:pt idx="963">
                  <c:v>44237.125</c:v>
                </c:pt>
                <c:pt idx="964">
                  <c:v>44237.166666666664</c:v>
                </c:pt>
                <c:pt idx="965">
                  <c:v>44237.208333333336</c:v>
                </c:pt>
                <c:pt idx="966">
                  <c:v>44237.25</c:v>
                </c:pt>
                <c:pt idx="967">
                  <c:v>44237.291666666664</c:v>
                </c:pt>
                <c:pt idx="968">
                  <c:v>44237.333333333336</c:v>
                </c:pt>
                <c:pt idx="969">
                  <c:v>44237.375</c:v>
                </c:pt>
                <c:pt idx="970">
                  <c:v>44237.416666666664</c:v>
                </c:pt>
                <c:pt idx="971">
                  <c:v>44237.458333333336</c:v>
                </c:pt>
                <c:pt idx="972">
                  <c:v>44237.5</c:v>
                </c:pt>
                <c:pt idx="973">
                  <c:v>44237.541666666664</c:v>
                </c:pt>
                <c:pt idx="974">
                  <c:v>44237.583333333336</c:v>
                </c:pt>
                <c:pt idx="975">
                  <c:v>44237.625</c:v>
                </c:pt>
                <c:pt idx="976">
                  <c:v>44237.666666666664</c:v>
                </c:pt>
                <c:pt idx="977">
                  <c:v>44237.708333333336</c:v>
                </c:pt>
                <c:pt idx="978">
                  <c:v>44237.75</c:v>
                </c:pt>
                <c:pt idx="979">
                  <c:v>44237.791666666664</c:v>
                </c:pt>
                <c:pt idx="980">
                  <c:v>44237.833333333336</c:v>
                </c:pt>
                <c:pt idx="981">
                  <c:v>44237.875</c:v>
                </c:pt>
                <c:pt idx="982">
                  <c:v>44237.916666666664</c:v>
                </c:pt>
                <c:pt idx="983">
                  <c:v>44237.958333333336</c:v>
                </c:pt>
                <c:pt idx="984">
                  <c:v>44238</c:v>
                </c:pt>
                <c:pt idx="985">
                  <c:v>44238.041666666664</c:v>
                </c:pt>
                <c:pt idx="986">
                  <c:v>44238.083333333336</c:v>
                </c:pt>
                <c:pt idx="987">
                  <c:v>44238.125</c:v>
                </c:pt>
                <c:pt idx="988">
                  <c:v>44238.166666666664</c:v>
                </c:pt>
                <c:pt idx="989">
                  <c:v>44238.208333333336</c:v>
                </c:pt>
                <c:pt idx="990">
                  <c:v>44238.25</c:v>
                </c:pt>
                <c:pt idx="991">
                  <c:v>44238.291666666664</c:v>
                </c:pt>
                <c:pt idx="992">
                  <c:v>44238.333333333336</c:v>
                </c:pt>
                <c:pt idx="993">
                  <c:v>44238.375</c:v>
                </c:pt>
                <c:pt idx="994">
                  <c:v>44238.416666666664</c:v>
                </c:pt>
                <c:pt idx="995">
                  <c:v>44238.458333333336</c:v>
                </c:pt>
                <c:pt idx="996">
                  <c:v>44238.5</c:v>
                </c:pt>
                <c:pt idx="997">
                  <c:v>44238.541666666664</c:v>
                </c:pt>
                <c:pt idx="998">
                  <c:v>44238.583333333336</c:v>
                </c:pt>
                <c:pt idx="999">
                  <c:v>44238.625</c:v>
                </c:pt>
                <c:pt idx="1000">
                  <c:v>44238.666666666664</c:v>
                </c:pt>
                <c:pt idx="1001">
                  <c:v>44238.708333333336</c:v>
                </c:pt>
                <c:pt idx="1002">
                  <c:v>44238.75</c:v>
                </c:pt>
                <c:pt idx="1003">
                  <c:v>44238.791666666664</c:v>
                </c:pt>
                <c:pt idx="1004">
                  <c:v>44238.833333333336</c:v>
                </c:pt>
                <c:pt idx="1005">
                  <c:v>44238.875</c:v>
                </c:pt>
                <c:pt idx="1006">
                  <c:v>44238.916666666664</c:v>
                </c:pt>
                <c:pt idx="1007">
                  <c:v>44238.958333333336</c:v>
                </c:pt>
                <c:pt idx="1008">
                  <c:v>44239</c:v>
                </c:pt>
                <c:pt idx="1009">
                  <c:v>44239.041666666664</c:v>
                </c:pt>
                <c:pt idx="1010">
                  <c:v>44239.083333333336</c:v>
                </c:pt>
                <c:pt idx="1011">
                  <c:v>44239.125</c:v>
                </c:pt>
                <c:pt idx="1012">
                  <c:v>44239.166666666664</c:v>
                </c:pt>
                <c:pt idx="1013">
                  <c:v>44239.208333333336</c:v>
                </c:pt>
                <c:pt idx="1014">
                  <c:v>44239.25</c:v>
                </c:pt>
                <c:pt idx="1015">
                  <c:v>44239.291666666664</c:v>
                </c:pt>
                <c:pt idx="1016">
                  <c:v>44239.333333333336</c:v>
                </c:pt>
                <c:pt idx="1017">
                  <c:v>44239.375</c:v>
                </c:pt>
                <c:pt idx="1018">
                  <c:v>44239.416666666664</c:v>
                </c:pt>
                <c:pt idx="1019">
                  <c:v>44239.458333333336</c:v>
                </c:pt>
                <c:pt idx="1020">
                  <c:v>44239.5</c:v>
                </c:pt>
                <c:pt idx="1021">
                  <c:v>44239.541666666664</c:v>
                </c:pt>
                <c:pt idx="1022">
                  <c:v>44239.583333333336</c:v>
                </c:pt>
                <c:pt idx="1023">
                  <c:v>44239.625</c:v>
                </c:pt>
                <c:pt idx="1024">
                  <c:v>44239.666666666664</c:v>
                </c:pt>
                <c:pt idx="1025">
                  <c:v>44239.708333333336</c:v>
                </c:pt>
                <c:pt idx="1026">
                  <c:v>44239.75</c:v>
                </c:pt>
                <c:pt idx="1027">
                  <c:v>44239.791666666664</c:v>
                </c:pt>
                <c:pt idx="1028">
                  <c:v>44239.833333333336</c:v>
                </c:pt>
                <c:pt idx="1029">
                  <c:v>44239.875</c:v>
                </c:pt>
                <c:pt idx="1030">
                  <c:v>44239.916666666664</c:v>
                </c:pt>
                <c:pt idx="1031">
                  <c:v>44239.958333333336</c:v>
                </c:pt>
                <c:pt idx="1032">
                  <c:v>44240</c:v>
                </c:pt>
                <c:pt idx="1033">
                  <c:v>44240.041666666664</c:v>
                </c:pt>
                <c:pt idx="1034">
                  <c:v>44240.083333333336</c:v>
                </c:pt>
                <c:pt idx="1035">
                  <c:v>44240.125</c:v>
                </c:pt>
                <c:pt idx="1036">
                  <c:v>44240.166666666664</c:v>
                </c:pt>
                <c:pt idx="1037">
                  <c:v>44240.208333333336</c:v>
                </c:pt>
                <c:pt idx="1038">
                  <c:v>44240.25</c:v>
                </c:pt>
                <c:pt idx="1039">
                  <c:v>44240.291666666664</c:v>
                </c:pt>
                <c:pt idx="1040">
                  <c:v>44240.333333333336</c:v>
                </c:pt>
                <c:pt idx="1041">
                  <c:v>44240.375</c:v>
                </c:pt>
                <c:pt idx="1042">
                  <c:v>44240.416666666664</c:v>
                </c:pt>
                <c:pt idx="1043">
                  <c:v>44240.458333333336</c:v>
                </c:pt>
                <c:pt idx="1044">
                  <c:v>44240.5</c:v>
                </c:pt>
                <c:pt idx="1045">
                  <c:v>44240.541666666664</c:v>
                </c:pt>
                <c:pt idx="1046">
                  <c:v>44240.583333333336</c:v>
                </c:pt>
                <c:pt idx="1047">
                  <c:v>44240.625</c:v>
                </c:pt>
                <c:pt idx="1048">
                  <c:v>44240.666666666664</c:v>
                </c:pt>
                <c:pt idx="1049">
                  <c:v>44240.708333333336</c:v>
                </c:pt>
                <c:pt idx="1050">
                  <c:v>44240.75</c:v>
                </c:pt>
                <c:pt idx="1051">
                  <c:v>44240.791666666664</c:v>
                </c:pt>
                <c:pt idx="1052">
                  <c:v>44240.833333333336</c:v>
                </c:pt>
                <c:pt idx="1053">
                  <c:v>44240.875</c:v>
                </c:pt>
                <c:pt idx="1054">
                  <c:v>44240.916666666664</c:v>
                </c:pt>
                <c:pt idx="1055">
                  <c:v>44240.958333333336</c:v>
                </c:pt>
                <c:pt idx="1056">
                  <c:v>44241</c:v>
                </c:pt>
                <c:pt idx="1057">
                  <c:v>44241.041666666664</c:v>
                </c:pt>
                <c:pt idx="1058">
                  <c:v>44241.083333333336</c:v>
                </c:pt>
                <c:pt idx="1059">
                  <c:v>44241.125</c:v>
                </c:pt>
                <c:pt idx="1060">
                  <c:v>44241.166666666664</c:v>
                </c:pt>
                <c:pt idx="1061">
                  <c:v>44241.208333333336</c:v>
                </c:pt>
                <c:pt idx="1062">
                  <c:v>44241.25</c:v>
                </c:pt>
                <c:pt idx="1063">
                  <c:v>44241.291666666664</c:v>
                </c:pt>
                <c:pt idx="1064">
                  <c:v>44241.333333333336</c:v>
                </c:pt>
                <c:pt idx="1065">
                  <c:v>44241.375</c:v>
                </c:pt>
                <c:pt idx="1066">
                  <c:v>44241.416666666664</c:v>
                </c:pt>
                <c:pt idx="1067">
                  <c:v>44241.458333333336</c:v>
                </c:pt>
                <c:pt idx="1068">
                  <c:v>44241.5</c:v>
                </c:pt>
                <c:pt idx="1069">
                  <c:v>44241.541666666664</c:v>
                </c:pt>
                <c:pt idx="1070">
                  <c:v>44241.583333333336</c:v>
                </c:pt>
                <c:pt idx="1071">
                  <c:v>44241.625</c:v>
                </c:pt>
                <c:pt idx="1072">
                  <c:v>44241.666666666664</c:v>
                </c:pt>
                <c:pt idx="1073">
                  <c:v>44241.708333333336</c:v>
                </c:pt>
                <c:pt idx="1074">
                  <c:v>44241.75</c:v>
                </c:pt>
                <c:pt idx="1075">
                  <c:v>44241.791666666664</c:v>
                </c:pt>
                <c:pt idx="1076">
                  <c:v>44241.833333333336</c:v>
                </c:pt>
                <c:pt idx="1077">
                  <c:v>44241.875</c:v>
                </c:pt>
                <c:pt idx="1078">
                  <c:v>44241.916666666664</c:v>
                </c:pt>
                <c:pt idx="1079">
                  <c:v>44241.958333333336</c:v>
                </c:pt>
                <c:pt idx="1080">
                  <c:v>44242</c:v>
                </c:pt>
                <c:pt idx="1081">
                  <c:v>44242.041666666664</c:v>
                </c:pt>
                <c:pt idx="1082">
                  <c:v>44242.083333333336</c:v>
                </c:pt>
                <c:pt idx="1083">
                  <c:v>44242.125</c:v>
                </c:pt>
                <c:pt idx="1084">
                  <c:v>44242.166666666664</c:v>
                </c:pt>
                <c:pt idx="1085">
                  <c:v>44242.208333333336</c:v>
                </c:pt>
                <c:pt idx="1086">
                  <c:v>44242.25</c:v>
                </c:pt>
                <c:pt idx="1087">
                  <c:v>44242.291666666664</c:v>
                </c:pt>
                <c:pt idx="1088">
                  <c:v>44242.333333333336</c:v>
                </c:pt>
                <c:pt idx="1089">
                  <c:v>44242.375</c:v>
                </c:pt>
                <c:pt idx="1090">
                  <c:v>44242.416666666664</c:v>
                </c:pt>
                <c:pt idx="1091">
                  <c:v>44242.458333333336</c:v>
                </c:pt>
                <c:pt idx="1092">
                  <c:v>44242.5</c:v>
                </c:pt>
                <c:pt idx="1093">
                  <c:v>44242.541666666664</c:v>
                </c:pt>
                <c:pt idx="1094">
                  <c:v>44242.583333333336</c:v>
                </c:pt>
                <c:pt idx="1095">
                  <c:v>44242.625</c:v>
                </c:pt>
                <c:pt idx="1096">
                  <c:v>44242.666666666664</c:v>
                </c:pt>
                <c:pt idx="1097">
                  <c:v>44242.708333333336</c:v>
                </c:pt>
                <c:pt idx="1098">
                  <c:v>44242.75</c:v>
                </c:pt>
                <c:pt idx="1099">
                  <c:v>44242.791666666664</c:v>
                </c:pt>
                <c:pt idx="1100">
                  <c:v>44242.833333333336</c:v>
                </c:pt>
                <c:pt idx="1101">
                  <c:v>44242.875</c:v>
                </c:pt>
                <c:pt idx="1102">
                  <c:v>44242.916666666664</c:v>
                </c:pt>
                <c:pt idx="1103">
                  <c:v>44242.958333333336</c:v>
                </c:pt>
                <c:pt idx="1104">
                  <c:v>44243</c:v>
                </c:pt>
                <c:pt idx="1105">
                  <c:v>44243.041666666664</c:v>
                </c:pt>
                <c:pt idx="1106">
                  <c:v>44243.083333333336</c:v>
                </c:pt>
                <c:pt idx="1107">
                  <c:v>44243.125</c:v>
                </c:pt>
                <c:pt idx="1108">
                  <c:v>44243.166666666664</c:v>
                </c:pt>
                <c:pt idx="1109">
                  <c:v>44243.208333333336</c:v>
                </c:pt>
                <c:pt idx="1110">
                  <c:v>44243.25</c:v>
                </c:pt>
                <c:pt idx="1111">
                  <c:v>44243.291666666664</c:v>
                </c:pt>
                <c:pt idx="1112">
                  <c:v>44243.333333333336</c:v>
                </c:pt>
                <c:pt idx="1113">
                  <c:v>44243.375</c:v>
                </c:pt>
                <c:pt idx="1114">
                  <c:v>44243.416666666664</c:v>
                </c:pt>
                <c:pt idx="1115">
                  <c:v>44243.458333333336</c:v>
                </c:pt>
                <c:pt idx="1116">
                  <c:v>44243.5</c:v>
                </c:pt>
                <c:pt idx="1117">
                  <c:v>44243.541666666664</c:v>
                </c:pt>
                <c:pt idx="1118">
                  <c:v>44243.583333333336</c:v>
                </c:pt>
                <c:pt idx="1119">
                  <c:v>44243.625</c:v>
                </c:pt>
                <c:pt idx="1120">
                  <c:v>44243.666666666664</c:v>
                </c:pt>
                <c:pt idx="1121">
                  <c:v>44243.708333333336</c:v>
                </c:pt>
                <c:pt idx="1122">
                  <c:v>44243.75</c:v>
                </c:pt>
                <c:pt idx="1123">
                  <c:v>44243.791666666664</c:v>
                </c:pt>
                <c:pt idx="1124">
                  <c:v>44243.833333333336</c:v>
                </c:pt>
                <c:pt idx="1125">
                  <c:v>44243.875</c:v>
                </c:pt>
                <c:pt idx="1126">
                  <c:v>44243.916666666664</c:v>
                </c:pt>
                <c:pt idx="1127">
                  <c:v>44243.958333333336</c:v>
                </c:pt>
                <c:pt idx="1128">
                  <c:v>44244</c:v>
                </c:pt>
                <c:pt idx="1129">
                  <c:v>44244.041666666664</c:v>
                </c:pt>
                <c:pt idx="1130">
                  <c:v>44244.083333333336</c:v>
                </c:pt>
                <c:pt idx="1131">
                  <c:v>44244.125</c:v>
                </c:pt>
                <c:pt idx="1132">
                  <c:v>44244.166666666664</c:v>
                </c:pt>
                <c:pt idx="1133">
                  <c:v>44244.208333333336</c:v>
                </c:pt>
                <c:pt idx="1134">
                  <c:v>44244.25</c:v>
                </c:pt>
                <c:pt idx="1135">
                  <c:v>44244.291666666664</c:v>
                </c:pt>
                <c:pt idx="1136">
                  <c:v>44244.333333333336</c:v>
                </c:pt>
                <c:pt idx="1137">
                  <c:v>44244.375</c:v>
                </c:pt>
                <c:pt idx="1138">
                  <c:v>44244.416666666664</c:v>
                </c:pt>
                <c:pt idx="1139">
                  <c:v>44244.458333333336</c:v>
                </c:pt>
                <c:pt idx="1140">
                  <c:v>44244.5</c:v>
                </c:pt>
                <c:pt idx="1141">
                  <c:v>44244.541666666664</c:v>
                </c:pt>
                <c:pt idx="1142">
                  <c:v>44244.583333333336</c:v>
                </c:pt>
                <c:pt idx="1143">
                  <c:v>44244.625</c:v>
                </c:pt>
                <c:pt idx="1144">
                  <c:v>44244.666666666664</c:v>
                </c:pt>
                <c:pt idx="1145">
                  <c:v>44244.708333333336</c:v>
                </c:pt>
                <c:pt idx="1146">
                  <c:v>44244.75</c:v>
                </c:pt>
                <c:pt idx="1147">
                  <c:v>44244.791666666664</c:v>
                </c:pt>
                <c:pt idx="1148">
                  <c:v>44244.833333333336</c:v>
                </c:pt>
                <c:pt idx="1149">
                  <c:v>44244.875</c:v>
                </c:pt>
                <c:pt idx="1150">
                  <c:v>44244.916666666664</c:v>
                </c:pt>
                <c:pt idx="1151">
                  <c:v>44244.958333333336</c:v>
                </c:pt>
                <c:pt idx="1152">
                  <c:v>44245</c:v>
                </c:pt>
                <c:pt idx="1153">
                  <c:v>44245.041666666664</c:v>
                </c:pt>
                <c:pt idx="1154">
                  <c:v>44245.083333333336</c:v>
                </c:pt>
                <c:pt idx="1155">
                  <c:v>44245.125</c:v>
                </c:pt>
                <c:pt idx="1156">
                  <c:v>44245.166666666664</c:v>
                </c:pt>
                <c:pt idx="1157">
                  <c:v>44245.208333333336</c:v>
                </c:pt>
                <c:pt idx="1158">
                  <c:v>44245.25</c:v>
                </c:pt>
                <c:pt idx="1159">
                  <c:v>44245.291666666664</c:v>
                </c:pt>
                <c:pt idx="1160">
                  <c:v>44245.333333333336</c:v>
                </c:pt>
                <c:pt idx="1161">
                  <c:v>44245.375</c:v>
                </c:pt>
                <c:pt idx="1162">
                  <c:v>44245.416666666664</c:v>
                </c:pt>
                <c:pt idx="1163">
                  <c:v>44245.458333333336</c:v>
                </c:pt>
                <c:pt idx="1164">
                  <c:v>44245.5</c:v>
                </c:pt>
                <c:pt idx="1165">
                  <c:v>44245.541666666664</c:v>
                </c:pt>
                <c:pt idx="1166">
                  <c:v>44245.583333333336</c:v>
                </c:pt>
                <c:pt idx="1167">
                  <c:v>44245.625</c:v>
                </c:pt>
                <c:pt idx="1168">
                  <c:v>44245.666666666664</c:v>
                </c:pt>
                <c:pt idx="1169">
                  <c:v>44245.708333333336</c:v>
                </c:pt>
                <c:pt idx="1170">
                  <c:v>44245.75</c:v>
                </c:pt>
                <c:pt idx="1171">
                  <c:v>44245.791666666664</c:v>
                </c:pt>
                <c:pt idx="1172">
                  <c:v>44245.833333333336</c:v>
                </c:pt>
                <c:pt idx="1173">
                  <c:v>44245.875</c:v>
                </c:pt>
                <c:pt idx="1174">
                  <c:v>44245.916666666664</c:v>
                </c:pt>
                <c:pt idx="1175">
                  <c:v>44245.958333333336</c:v>
                </c:pt>
                <c:pt idx="1176">
                  <c:v>44246</c:v>
                </c:pt>
                <c:pt idx="1177">
                  <c:v>44246.041666666664</c:v>
                </c:pt>
                <c:pt idx="1178">
                  <c:v>44246.083333333336</c:v>
                </c:pt>
                <c:pt idx="1179">
                  <c:v>44246.125</c:v>
                </c:pt>
                <c:pt idx="1180">
                  <c:v>44246.166666666664</c:v>
                </c:pt>
                <c:pt idx="1181">
                  <c:v>44246.208333333336</c:v>
                </c:pt>
                <c:pt idx="1182">
                  <c:v>44246.25</c:v>
                </c:pt>
                <c:pt idx="1183">
                  <c:v>44246.291666666664</c:v>
                </c:pt>
                <c:pt idx="1184">
                  <c:v>44246.333333333336</c:v>
                </c:pt>
                <c:pt idx="1185">
                  <c:v>44246.375</c:v>
                </c:pt>
                <c:pt idx="1186">
                  <c:v>44246.416666666664</c:v>
                </c:pt>
                <c:pt idx="1187">
                  <c:v>44246.458333333336</c:v>
                </c:pt>
                <c:pt idx="1188">
                  <c:v>44246.5</c:v>
                </c:pt>
                <c:pt idx="1189">
                  <c:v>44246.541666666664</c:v>
                </c:pt>
                <c:pt idx="1190">
                  <c:v>44246.583333333336</c:v>
                </c:pt>
                <c:pt idx="1191">
                  <c:v>44246.625</c:v>
                </c:pt>
                <c:pt idx="1192">
                  <c:v>44246.666666666664</c:v>
                </c:pt>
                <c:pt idx="1193">
                  <c:v>44246.708333333336</c:v>
                </c:pt>
                <c:pt idx="1194">
                  <c:v>44246.75</c:v>
                </c:pt>
                <c:pt idx="1195">
                  <c:v>44246.791666666664</c:v>
                </c:pt>
                <c:pt idx="1196">
                  <c:v>44246.833333333336</c:v>
                </c:pt>
                <c:pt idx="1197">
                  <c:v>44246.875</c:v>
                </c:pt>
                <c:pt idx="1198">
                  <c:v>44246.916666666664</c:v>
                </c:pt>
                <c:pt idx="1199">
                  <c:v>44246.958333333336</c:v>
                </c:pt>
                <c:pt idx="1200">
                  <c:v>44247</c:v>
                </c:pt>
                <c:pt idx="1201">
                  <c:v>44247.041666666664</c:v>
                </c:pt>
                <c:pt idx="1202">
                  <c:v>44247.083333333336</c:v>
                </c:pt>
                <c:pt idx="1203">
                  <c:v>44247.125</c:v>
                </c:pt>
                <c:pt idx="1204">
                  <c:v>44247.166666666664</c:v>
                </c:pt>
                <c:pt idx="1205">
                  <c:v>44247.208333333336</c:v>
                </c:pt>
                <c:pt idx="1206">
                  <c:v>44247.25</c:v>
                </c:pt>
                <c:pt idx="1207">
                  <c:v>44247.291666666664</c:v>
                </c:pt>
                <c:pt idx="1208">
                  <c:v>44247.333333333336</c:v>
                </c:pt>
                <c:pt idx="1209">
                  <c:v>44247.375</c:v>
                </c:pt>
                <c:pt idx="1210">
                  <c:v>44247.416666666664</c:v>
                </c:pt>
                <c:pt idx="1211">
                  <c:v>44247.458333333336</c:v>
                </c:pt>
                <c:pt idx="1212">
                  <c:v>44247.5</c:v>
                </c:pt>
                <c:pt idx="1213">
                  <c:v>44247.541666666664</c:v>
                </c:pt>
                <c:pt idx="1214">
                  <c:v>44247.583333333336</c:v>
                </c:pt>
                <c:pt idx="1215">
                  <c:v>44247.625</c:v>
                </c:pt>
                <c:pt idx="1216">
                  <c:v>44247.666666666664</c:v>
                </c:pt>
                <c:pt idx="1217">
                  <c:v>44247.708333333336</c:v>
                </c:pt>
                <c:pt idx="1218">
                  <c:v>44247.75</c:v>
                </c:pt>
                <c:pt idx="1219">
                  <c:v>44247.791666666664</c:v>
                </c:pt>
                <c:pt idx="1220">
                  <c:v>44247.833333333336</c:v>
                </c:pt>
                <c:pt idx="1221">
                  <c:v>44247.875</c:v>
                </c:pt>
                <c:pt idx="1222">
                  <c:v>44247.916666666664</c:v>
                </c:pt>
                <c:pt idx="1223">
                  <c:v>44247.958333333336</c:v>
                </c:pt>
                <c:pt idx="1224">
                  <c:v>44248</c:v>
                </c:pt>
                <c:pt idx="1225">
                  <c:v>44248.041666666664</c:v>
                </c:pt>
                <c:pt idx="1226">
                  <c:v>44248.083333333336</c:v>
                </c:pt>
                <c:pt idx="1227">
                  <c:v>44248.125</c:v>
                </c:pt>
                <c:pt idx="1228">
                  <c:v>44248.166666666664</c:v>
                </c:pt>
                <c:pt idx="1229">
                  <c:v>44248.208333333336</c:v>
                </c:pt>
                <c:pt idx="1230">
                  <c:v>44248.25</c:v>
                </c:pt>
                <c:pt idx="1231">
                  <c:v>44248.291666666664</c:v>
                </c:pt>
                <c:pt idx="1232">
                  <c:v>44248.333333333336</c:v>
                </c:pt>
                <c:pt idx="1233">
                  <c:v>44248.375</c:v>
                </c:pt>
                <c:pt idx="1234">
                  <c:v>44248.416666666664</c:v>
                </c:pt>
                <c:pt idx="1235">
                  <c:v>44248.458333333336</c:v>
                </c:pt>
                <c:pt idx="1236">
                  <c:v>44248.5</c:v>
                </c:pt>
                <c:pt idx="1237">
                  <c:v>44248.541666666664</c:v>
                </c:pt>
                <c:pt idx="1238">
                  <c:v>44248.583333333336</c:v>
                </c:pt>
                <c:pt idx="1239">
                  <c:v>44248.625</c:v>
                </c:pt>
                <c:pt idx="1240">
                  <c:v>44248.666666666664</c:v>
                </c:pt>
                <c:pt idx="1241">
                  <c:v>44248.708333333336</c:v>
                </c:pt>
                <c:pt idx="1242">
                  <c:v>44248.75</c:v>
                </c:pt>
                <c:pt idx="1243">
                  <c:v>44248.791666666664</c:v>
                </c:pt>
                <c:pt idx="1244">
                  <c:v>44248.833333333336</c:v>
                </c:pt>
                <c:pt idx="1245">
                  <c:v>44248.875</c:v>
                </c:pt>
                <c:pt idx="1246">
                  <c:v>44248.916666666664</c:v>
                </c:pt>
                <c:pt idx="1247">
                  <c:v>44248.958333333336</c:v>
                </c:pt>
                <c:pt idx="1248">
                  <c:v>44249</c:v>
                </c:pt>
                <c:pt idx="1249">
                  <c:v>44249.041666666664</c:v>
                </c:pt>
                <c:pt idx="1250">
                  <c:v>44249.083333333336</c:v>
                </c:pt>
                <c:pt idx="1251">
                  <c:v>44249.125</c:v>
                </c:pt>
                <c:pt idx="1252">
                  <c:v>44249.166666666664</c:v>
                </c:pt>
                <c:pt idx="1253">
                  <c:v>44249.208333333336</c:v>
                </c:pt>
                <c:pt idx="1254">
                  <c:v>44249.25</c:v>
                </c:pt>
                <c:pt idx="1255">
                  <c:v>44249.291666666664</c:v>
                </c:pt>
                <c:pt idx="1256">
                  <c:v>44249.333333333336</c:v>
                </c:pt>
                <c:pt idx="1257">
                  <c:v>44249.375</c:v>
                </c:pt>
                <c:pt idx="1258">
                  <c:v>44249.416666666664</c:v>
                </c:pt>
                <c:pt idx="1259">
                  <c:v>44249.458333333336</c:v>
                </c:pt>
                <c:pt idx="1260">
                  <c:v>44249.5</c:v>
                </c:pt>
                <c:pt idx="1261">
                  <c:v>44249.541666666664</c:v>
                </c:pt>
                <c:pt idx="1262">
                  <c:v>44249.583333333336</c:v>
                </c:pt>
                <c:pt idx="1263">
                  <c:v>44249.625</c:v>
                </c:pt>
                <c:pt idx="1264">
                  <c:v>44249.666666666664</c:v>
                </c:pt>
                <c:pt idx="1265">
                  <c:v>44249.708333333336</c:v>
                </c:pt>
                <c:pt idx="1266">
                  <c:v>44249.75</c:v>
                </c:pt>
                <c:pt idx="1267">
                  <c:v>44249.791666666664</c:v>
                </c:pt>
                <c:pt idx="1268">
                  <c:v>44249.833333333336</c:v>
                </c:pt>
                <c:pt idx="1269">
                  <c:v>44249.875</c:v>
                </c:pt>
                <c:pt idx="1270">
                  <c:v>44249.916666666664</c:v>
                </c:pt>
                <c:pt idx="1271">
                  <c:v>44249.958333333336</c:v>
                </c:pt>
                <c:pt idx="1272">
                  <c:v>44250</c:v>
                </c:pt>
                <c:pt idx="1273">
                  <c:v>44250.041666666664</c:v>
                </c:pt>
                <c:pt idx="1274">
                  <c:v>44250.083333333336</c:v>
                </c:pt>
                <c:pt idx="1275">
                  <c:v>44250.125</c:v>
                </c:pt>
                <c:pt idx="1276">
                  <c:v>44250.166666666664</c:v>
                </c:pt>
                <c:pt idx="1277">
                  <c:v>44250.208333333336</c:v>
                </c:pt>
                <c:pt idx="1278">
                  <c:v>44250.25</c:v>
                </c:pt>
                <c:pt idx="1279">
                  <c:v>44250.291666666664</c:v>
                </c:pt>
                <c:pt idx="1280">
                  <c:v>44250.333333333336</c:v>
                </c:pt>
                <c:pt idx="1281">
                  <c:v>44250.375</c:v>
                </c:pt>
                <c:pt idx="1282">
                  <c:v>44250.416666666664</c:v>
                </c:pt>
                <c:pt idx="1283">
                  <c:v>44250.458333333336</c:v>
                </c:pt>
                <c:pt idx="1284">
                  <c:v>44250.5</c:v>
                </c:pt>
                <c:pt idx="1285">
                  <c:v>44250.541666666664</c:v>
                </c:pt>
                <c:pt idx="1286">
                  <c:v>44250.583333333336</c:v>
                </c:pt>
                <c:pt idx="1287">
                  <c:v>44250.625</c:v>
                </c:pt>
                <c:pt idx="1288">
                  <c:v>44250.666666666664</c:v>
                </c:pt>
                <c:pt idx="1289">
                  <c:v>44250.708333333336</c:v>
                </c:pt>
                <c:pt idx="1290">
                  <c:v>44250.75</c:v>
                </c:pt>
                <c:pt idx="1291">
                  <c:v>44250.791666666664</c:v>
                </c:pt>
                <c:pt idx="1292">
                  <c:v>44250.833333333336</c:v>
                </c:pt>
                <c:pt idx="1293">
                  <c:v>44250.875</c:v>
                </c:pt>
                <c:pt idx="1294">
                  <c:v>44250.916666666664</c:v>
                </c:pt>
                <c:pt idx="1295">
                  <c:v>44250.958333333336</c:v>
                </c:pt>
                <c:pt idx="1296">
                  <c:v>44251</c:v>
                </c:pt>
                <c:pt idx="1297">
                  <c:v>44251.041666666664</c:v>
                </c:pt>
                <c:pt idx="1298">
                  <c:v>44251.083333333336</c:v>
                </c:pt>
                <c:pt idx="1299">
                  <c:v>44251.125</c:v>
                </c:pt>
                <c:pt idx="1300">
                  <c:v>44251.166666666664</c:v>
                </c:pt>
                <c:pt idx="1301">
                  <c:v>44251.208333333336</c:v>
                </c:pt>
                <c:pt idx="1302">
                  <c:v>44251.25</c:v>
                </c:pt>
                <c:pt idx="1303">
                  <c:v>44251.291666666664</c:v>
                </c:pt>
                <c:pt idx="1304">
                  <c:v>44251.333333333336</c:v>
                </c:pt>
                <c:pt idx="1305">
                  <c:v>44251.375</c:v>
                </c:pt>
                <c:pt idx="1306">
                  <c:v>44251.416666666664</c:v>
                </c:pt>
                <c:pt idx="1307">
                  <c:v>44251.458333333336</c:v>
                </c:pt>
                <c:pt idx="1308">
                  <c:v>44251.5</c:v>
                </c:pt>
                <c:pt idx="1309">
                  <c:v>44251.541666666664</c:v>
                </c:pt>
                <c:pt idx="1310">
                  <c:v>44251.583333333336</c:v>
                </c:pt>
                <c:pt idx="1311">
                  <c:v>44251.625</c:v>
                </c:pt>
                <c:pt idx="1312">
                  <c:v>44251.666666666664</c:v>
                </c:pt>
                <c:pt idx="1313">
                  <c:v>44251.708333333336</c:v>
                </c:pt>
                <c:pt idx="1314">
                  <c:v>44251.75</c:v>
                </c:pt>
                <c:pt idx="1315">
                  <c:v>44251.791666666664</c:v>
                </c:pt>
                <c:pt idx="1316">
                  <c:v>44251.833333333336</c:v>
                </c:pt>
                <c:pt idx="1317">
                  <c:v>44251.875</c:v>
                </c:pt>
                <c:pt idx="1318">
                  <c:v>44251.916666666664</c:v>
                </c:pt>
                <c:pt idx="1319">
                  <c:v>44251.958333333336</c:v>
                </c:pt>
                <c:pt idx="1320">
                  <c:v>44252</c:v>
                </c:pt>
                <c:pt idx="1321">
                  <c:v>44252.041666666664</c:v>
                </c:pt>
                <c:pt idx="1322">
                  <c:v>44252.083333333336</c:v>
                </c:pt>
                <c:pt idx="1323">
                  <c:v>44252.125</c:v>
                </c:pt>
                <c:pt idx="1324">
                  <c:v>44252.166666666664</c:v>
                </c:pt>
                <c:pt idx="1325">
                  <c:v>44252.208333333336</c:v>
                </c:pt>
                <c:pt idx="1326">
                  <c:v>44252.25</c:v>
                </c:pt>
                <c:pt idx="1327">
                  <c:v>44252.291666666664</c:v>
                </c:pt>
                <c:pt idx="1328">
                  <c:v>44252.333333333336</c:v>
                </c:pt>
                <c:pt idx="1329">
                  <c:v>44252.375</c:v>
                </c:pt>
                <c:pt idx="1330">
                  <c:v>44252.416666666664</c:v>
                </c:pt>
                <c:pt idx="1331">
                  <c:v>44252.458333333336</c:v>
                </c:pt>
                <c:pt idx="1332">
                  <c:v>44252.5</c:v>
                </c:pt>
                <c:pt idx="1333">
                  <c:v>44252.541666666664</c:v>
                </c:pt>
                <c:pt idx="1334">
                  <c:v>44252.583333333336</c:v>
                </c:pt>
                <c:pt idx="1335">
                  <c:v>44252.625</c:v>
                </c:pt>
                <c:pt idx="1336">
                  <c:v>44252.666666666664</c:v>
                </c:pt>
                <c:pt idx="1337">
                  <c:v>44252.708333333336</c:v>
                </c:pt>
                <c:pt idx="1338">
                  <c:v>44252.75</c:v>
                </c:pt>
                <c:pt idx="1339">
                  <c:v>44252.791666666664</c:v>
                </c:pt>
                <c:pt idx="1340">
                  <c:v>44252.833333333336</c:v>
                </c:pt>
                <c:pt idx="1341">
                  <c:v>44252.875</c:v>
                </c:pt>
                <c:pt idx="1342">
                  <c:v>44252.916666666664</c:v>
                </c:pt>
                <c:pt idx="1343">
                  <c:v>44252.958333333336</c:v>
                </c:pt>
                <c:pt idx="1344">
                  <c:v>44253</c:v>
                </c:pt>
                <c:pt idx="1345">
                  <c:v>44253.041666666664</c:v>
                </c:pt>
                <c:pt idx="1346">
                  <c:v>44253.083333333336</c:v>
                </c:pt>
                <c:pt idx="1347">
                  <c:v>44253.125</c:v>
                </c:pt>
                <c:pt idx="1348">
                  <c:v>44253.166666666664</c:v>
                </c:pt>
                <c:pt idx="1349">
                  <c:v>44253.208333333336</c:v>
                </c:pt>
                <c:pt idx="1350">
                  <c:v>44253.25</c:v>
                </c:pt>
                <c:pt idx="1351">
                  <c:v>44253.291666666664</c:v>
                </c:pt>
                <c:pt idx="1352">
                  <c:v>44253.333333333336</c:v>
                </c:pt>
                <c:pt idx="1353">
                  <c:v>44253.375</c:v>
                </c:pt>
                <c:pt idx="1354">
                  <c:v>44253.416666666664</c:v>
                </c:pt>
                <c:pt idx="1355">
                  <c:v>44253.458333333336</c:v>
                </c:pt>
                <c:pt idx="1356">
                  <c:v>44253.5</c:v>
                </c:pt>
                <c:pt idx="1357">
                  <c:v>44253.541666666664</c:v>
                </c:pt>
                <c:pt idx="1358">
                  <c:v>44253.583333333336</c:v>
                </c:pt>
                <c:pt idx="1359">
                  <c:v>44253.625</c:v>
                </c:pt>
                <c:pt idx="1360">
                  <c:v>44253.666666666664</c:v>
                </c:pt>
                <c:pt idx="1361">
                  <c:v>44253.708333333336</c:v>
                </c:pt>
                <c:pt idx="1362">
                  <c:v>44253.75</c:v>
                </c:pt>
                <c:pt idx="1363">
                  <c:v>44253.791666666664</c:v>
                </c:pt>
                <c:pt idx="1364">
                  <c:v>44253.833333333336</c:v>
                </c:pt>
                <c:pt idx="1365">
                  <c:v>44253.875</c:v>
                </c:pt>
                <c:pt idx="1366">
                  <c:v>44253.916666666664</c:v>
                </c:pt>
                <c:pt idx="1367">
                  <c:v>44253.958333333336</c:v>
                </c:pt>
                <c:pt idx="1368">
                  <c:v>44254</c:v>
                </c:pt>
                <c:pt idx="1369">
                  <c:v>44254.041666666664</c:v>
                </c:pt>
                <c:pt idx="1370">
                  <c:v>44254.083333333336</c:v>
                </c:pt>
                <c:pt idx="1371">
                  <c:v>44254.125</c:v>
                </c:pt>
                <c:pt idx="1372">
                  <c:v>44254.166666666664</c:v>
                </c:pt>
                <c:pt idx="1373">
                  <c:v>44254.208333333336</c:v>
                </c:pt>
                <c:pt idx="1374">
                  <c:v>44254.25</c:v>
                </c:pt>
                <c:pt idx="1375">
                  <c:v>44254.291666666664</c:v>
                </c:pt>
                <c:pt idx="1376">
                  <c:v>44254.333333333336</c:v>
                </c:pt>
                <c:pt idx="1377">
                  <c:v>44254.375</c:v>
                </c:pt>
                <c:pt idx="1378">
                  <c:v>44254.416666666664</c:v>
                </c:pt>
                <c:pt idx="1379">
                  <c:v>44254.458333333336</c:v>
                </c:pt>
                <c:pt idx="1380">
                  <c:v>44254.5</c:v>
                </c:pt>
                <c:pt idx="1381">
                  <c:v>44254.541666666664</c:v>
                </c:pt>
                <c:pt idx="1382">
                  <c:v>44254.583333333336</c:v>
                </c:pt>
                <c:pt idx="1383">
                  <c:v>44254.625</c:v>
                </c:pt>
                <c:pt idx="1384">
                  <c:v>44254.666666666664</c:v>
                </c:pt>
                <c:pt idx="1385">
                  <c:v>44254.708333333336</c:v>
                </c:pt>
                <c:pt idx="1386">
                  <c:v>44254.75</c:v>
                </c:pt>
                <c:pt idx="1387">
                  <c:v>44254.791666666664</c:v>
                </c:pt>
                <c:pt idx="1388">
                  <c:v>44254.833333333336</c:v>
                </c:pt>
                <c:pt idx="1389">
                  <c:v>44254.875</c:v>
                </c:pt>
                <c:pt idx="1390">
                  <c:v>44254.916666666664</c:v>
                </c:pt>
                <c:pt idx="1391">
                  <c:v>44254.958333333336</c:v>
                </c:pt>
                <c:pt idx="1392">
                  <c:v>44255</c:v>
                </c:pt>
                <c:pt idx="1393">
                  <c:v>44255.041666666664</c:v>
                </c:pt>
                <c:pt idx="1394">
                  <c:v>44255.083333333336</c:v>
                </c:pt>
                <c:pt idx="1395">
                  <c:v>44255.125</c:v>
                </c:pt>
                <c:pt idx="1396">
                  <c:v>44255.166666666664</c:v>
                </c:pt>
                <c:pt idx="1397">
                  <c:v>44255.208333333336</c:v>
                </c:pt>
                <c:pt idx="1398">
                  <c:v>44255.25</c:v>
                </c:pt>
                <c:pt idx="1399">
                  <c:v>44255.291666666664</c:v>
                </c:pt>
                <c:pt idx="1400">
                  <c:v>44255.333333333336</c:v>
                </c:pt>
                <c:pt idx="1401">
                  <c:v>44255.375</c:v>
                </c:pt>
                <c:pt idx="1402">
                  <c:v>44255.416666666664</c:v>
                </c:pt>
                <c:pt idx="1403">
                  <c:v>44255.458333333336</c:v>
                </c:pt>
                <c:pt idx="1404">
                  <c:v>44255.5</c:v>
                </c:pt>
                <c:pt idx="1405">
                  <c:v>44255.541666666664</c:v>
                </c:pt>
                <c:pt idx="1406">
                  <c:v>44255.583333333336</c:v>
                </c:pt>
                <c:pt idx="1407">
                  <c:v>44255.625</c:v>
                </c:pt>
                <c:pt idx="1408">
                  <c:v>44255.666666666664</c:v>
                </c:pt>
                <c:pt idx="1409">
                  <c:v>44255.708333333336</c:v>
                </c:pt>
                <c:pt idx="1410">
                  <c:v>44255.75</c:v>
                </c:pt>
                <c:pt idx="1411">
                  <c:v>44255.791666666664</c:v>
                </c:pt>
                <c:pt idx="1412">
                  <c:v>44255.833333333336</c:v>
                </c:pt>
                <c:pt idx="1413">
                  <c:v>44255.875</c:v>
                </c:pt>
                <c:pt idx="1414">
                  <c:v>44255.916666666664</c:v>
                </c:pt>
                <c:pt idx="1415">
                  <c:v>44255.958333333336</c:v>
                </c:pt>
                <c:pt idx="1416">
                  <c:v>44256</c:v>
                </c:pt>
                <c:pt idx="1417">
                  <c:v>44256.041666666664</c:v>
                </c:pt>
                <c:pt idx="1418">
                  <c:v>44256.083333333336</c:v>
                </c:pt>
                <c:pt idx="1419">
                  <c:v>44256.125</c:v>
                </c:pt>
                <c:pt idx="1420">
                  <c:v>44256.166666666664</c:v>
                </c:pt>
                <c:pt idx="1421">
                  <c:v>44256.208333333336</c:v>
                </c:pt>
                <c:pt idx="1422">
                  <c:v>44256.25</c:v>
                </c:pt>
                <c:pt idx="1423">
                  <c:v>44256.291666666664</c:v>
                </c:pt>
                <c:pt idx="1424">
                  <c:v>44256.333333333336</c:v>
                </c:pt>
                <c:pt idx="1425">
                  <c:v>44256.375</c:v>
                </c:pt>
                <c:pt idx="1426">
                  <c:v>44256.416666666664</c:v>
                </c:pt>
                <c:pt idx="1427">
                  <c:v>44256.458333333336</c:v>
                </c:pt>
                <c:pt idx="1428">
                  <c:v>44256.5</c:v>
                </c:pt>
                <c:pt idx="1429">
                  <c:v>44256.541666666664</c:v>
                </c:pt>
                <c:pt idx="1430">
                  <c:v>44256.583333333336</c:v>
                </c:pt>
                <c:pt idx="1431">
                  <c:v>44256.625</c:v>
                </c:pt>
                <c:pt idx="1432">
                  <c:v>44256.666666666664</c:v>
                </c:pt>
                <c:pt idx="1433">
                  <c:v>44256.708333333336</c:v>
                </c:pt>
                <c:pt idx="1434">
                  <c:v>44256.75</c:v>
                </c:pt>
                <c:pt idx="1435">
                  <c:v>44256.791666666664</c:v>
                </c:pt>
                <c:pt idx="1436">
                  <c:v>44256.833333333336</c:v>
                </c:pt>
                <c:pt idx="1437">
                  <c:v>44256.875</c:v>
                </c:pt>
                <c:pt idx="1438">
                  <c:v>44256.916666666664</c:v>
                </c:pt>
                <c:pt idx="1439">
                  <c:v>44256.958333333336</c:v>
                </c:pt>
                <c:pt idx="1440">
                  <c:v>44257</c:v>
                </c:pt>
                <c:pt idx="1441">
                  <c:v>44257.041666666664</c:v>
                </c:pt>
                <c:pt idx="1442">
                  <c:v>44257.083333333336</c:v>
                </c:pt>
                <c:pt idx="1443">
                  <c:v>44257.125</c:v>
                </c:pt>
                <c:pt idx="1444">
                  <c:v>44257.166666666664</c:v>
                </c:pt>
                <c:pt idx="1445">
                  <c:v>44257.208333333336</c:v>
                </c:pt>
                <c:pt idx="1446">
                  <c:v>44257.25</c:v>
                </c:pt>
                <c:pt idx="1447">
                  <c:v>44257.291666666664</c:v>
                </c:pt>
                <c:pt idx="1448">
                  <c:v>44257.333333333336</c:v>
                </c:pt>
                <c:pt idx="1449">
                  <c:v>44257.375</c:v>
                </c:pt>
                <c:pt idx="1450">
                  <c:v>44257.416666666664</c:v>
                </c:pt>
                <c:pt idx="1451">
                  <c:v>44257.458333333336</c:v>
                </c:pt>
                <c:pt idx="1452">
                  <c:v>44257.5</c:v>
                </c:pt>
                <c:pt idx="1453">
                  <c:v>44257.541666666664</c:v>
                </c:pt>
                <c:pt idx="1454">
                  <c:v>44257.583333333336</c:v>
                </c:pt>
                <c:pt idx="1455">
                  <c:v>44257.625</c:v>
                </c:pt>
                <c:pt idx="1456">
                  <c:v>44257.666666666664</c:v>
                </c:pt>
                <c:pt idx="1457">
                  <c:v>44257.708333333336</c:v>
                </c:pt>
                <c:pt idx="1458">
                  <c:v>44257.75</c:v>
                </c:pt>
                <c:pt idx="1459">
                  <c:v>44257.791666666664</c:v>
                </c:pt>
                <c:pt idx="1460">
                  <c:v>44257.833333333336</c:v>
                </c:pt>
                <c:pt idx="1461">
                  <c:v>44257.875</c:v>
                </c:pt>
                <c:pt idx="1462">
                  <c:v>44257.916666666664</c:v>
                </c:pt>
                <c:pt idx="1463">
                  <c:v>44257.958333333336</c:v>
                </c:pt>
                <c:pt idx="1464">
                  <c:v>44258</c:v>
                </c:pt>
                <c:pt idx="1465">
                  <c:v>44258.041666666664</c:v>
                </c:pt>
                <c:pt idx="1466">
                  <c:v>44258.083333333336</c:v>
                </c:pt>
                <c:pt idx="1467">
                  <c:v>44258.125</c:v>
                </c:pt>
                <c:pt idx="1468">
                  <c:v>44258.166666666664</c:v>
                </c:pt>
                <c:pt idx="1469">
                  <c:v>44258.208333333336</c:v>
                </c:pt>
                <c:pt idx="1470">
                  <c:v>44258.25</c:v>
                </c:pt>
                <c:pt idx="1471">
                  <c:v>44258.291666666664</c:v>
                </c:pt>
                <c:pt idx="1472">
                  <c:v>44258.333333333336</c:v>
                </c:pt>
                <c:pt idx="1473">
                  <c:v>44258.375</c:v>
                </c:pt>
                <c:pt idx="1474">
                  <c:v>44258.416666666664</c:v>
                </c:pt>
                <c:pt idx="1475">
                  <c:v>44258.458333333336</c:v>
                </c:pt>
                <c:pt idx="1476">
                  <c:v>44258.5</c:v>
                </c:pt>
                <c:pt idx="1477">
                  <c:v>44258.541666666664</c:v>
                </c:pt>
                <c:pt idx="1478">
                  <c:v>44258.583333333336</c:v>
                </c:pt>
                <c:pt idx="1479">
                  <c:v>44258.625</c:v>
                </c:pt>
                <c:pt idx="1480">
                  <c:v>44258.666666666664</c:v>
                </c:pt>
                <c:pt idx="1481">
                  <c:v>44258.708333333336</c:v>
                </c:pt>
                <c:pt idx="1482">
                  <c:v>44258.75</c:v>
                </c:pt>
                <c:pt idx="1483">
                  <c:v>44258.791666666664</c:v>
                </c:pt>
                <c:pt idx="1484">
                  <c:v>44258.833333333336</c:v>
                </c:pt>
                <c:pt idx="1485">
                  <c:v>44258.875</c:v>
                </c:pt>
                <c:pt idx="1486">
                  <c:v>44258.916666666664</c:v>
                </c:pt>
                <c:pt idx="1487">
                  <c:v>44258.958333333336</c:v>
                </c:pt>
                <c:pt idx="1488">
                  <c:v>44259</c:v>
                </c:pt>
                <c:pt idx="1489">
                  <c:v>44259.041666666664</c:v>
                </c:pt>
                <c:pt idx="1490">
                  <c:v>44259.083333333336</c:v>
                </c:pt>
                <c:pt idx="1491">
                  <c:v>44259.125</c:v>
                </c:pt>
                <c:pt idx="1492">
                  <c:v>44259.166666666664</c:v>
                </c:pt>
                <c:pt idx="1493">
                  <c:v>44259.208333333336</c:v>
                </c:pt>
                <c:pt idx="1494">
                  <c:v>44259.25</c:v>
                </c:pt>
                <c:pt idx="1495">
                  <c:v>44259.291666666664</c:v>
                </c:pt>
                <c:pt idx="1496">
                  <c:v>44259.333333333336</c:v>
                </c:pt>
                <c:pt idx="1497">
                  <c:v>44259.375</c:v>
                </c:pt>
                <c:pt idx="1498">
                  <c:v>44259.416666666664</c:v>
                </c:pt>
                <c:pt idx="1499">
                  <c:v>44259.458333333336</c:v>
                </c:pt>
                <c:pt idx="1500">
                  <c:v>44259.5</c:v>
                </c:pt>
                <c:pt idx="1501">
                  <c:v>44259.541666666664</c:v>
                </c:pt>
                <c:pt idx="1502">
                  <c:v>44259.583333333336</c:v>
                </c:pt>
                <c:pt idx="1503">
                  <c:v>44259.625</c:v>
                </c:pt>
                <c:pt idx="1504">
                  <c:v>44259.666666666664</c:v>
                </c:pt>
                <c:pt idx="1505">
                  <c:v>44259.708333333336</c:v>
                </c:pt>
                <c:pt idx="1506">
                  <c:v>44259.75</c:v>
                </c:pt>
                <c:pt idx="1507">
                  <c:v>44259.791666666664</c:v>
                </c:pt>
                <c:pt idx="1508">
                  <c:v>44259.833333333336</c:v>
                </c:pt>
                <c:pt idx="1509">
                  <c:v>44259.875</c:v>
                </c:pt>
                <c:pt idx="1510">
                  <c:v>44259.916666666664</c:v>
                </c:pt>
                <c:pt idx="1511">
                  <c:v>44259.958333333336</c:v>
                </c:pt>
                <c:pt idx="1512">
                  <c:v>44260</c:v>
                </c:pt>
                <c:pt idx="1513">
                  <c:v>44260.041666666664</c:v>
                </c:pt>
                <c:pt idx="1514">
                  <c:v>44260.083333333336</c:v>
                </c:pt>
                <c:pt idx="1515">
                  <c:v>44260.125</c:v>
                </c:pt>
                <c:pt idx="1516">
                  <c:v>44260.166666666664</c:v>
                </c:pt>
                <c:pt idx="1517">
                  <c:v>44260.208333333336</c:v>
                </c:pt>
                <c:pt idx="1518">
                  <c:v>44260.25</c:v>
                </c:pt>
                <c:pt idx="1519">
                  <c:v>44260.291666666664</c:v>
                </c:pt>
                <c:pt idx="1520">
                  <c:v>44260.333333333336</c:v>
                </c:pt>
                <c:pt idx="1521">
                  <c:v>44260.375</c:v>
                </c:pt>
                <c:pt idx="1522">
                  <c:v>44260.416666666664</c:v>
                </c:pt>
                <c:pt idx="1523">
                  <c:v>44260.458333333336</c:v>
                </c:pt>
                <c:pt idx="1524">
                  <c:v>44260.5</c:v>
                </c:pt>
                <c:pt idx="1525">
                  <c:v>44260.541666666664</c:v>
                </c:pt>
                <c:pt idx="1526">
                  <c:v>44260.583333333336</c:v>
                </c:pt>
                <c:pt idx="1527">
                  <c:v>44260.625</c:v>
                </c:pt>
                <c:pt idx="1528">
                  <c:v>44260.666666666664</c:v>
                </c:pt>
                <c:pt idx="1529">
                  <c:v>44260.708333333336</c:v>
                </c:pt>
                <c:pt idx="1530">
                  <c:v>44260.75</c:v>
                </c:pt>
                <c:pt idx="1531">
                  <c:v>44260.791666666664</c:v>
                </c:pt>
                <c:pt idx="1532">
                  <c:v>44260.833333333336</c:v>
                </c:pt>
                <c:pt idx="1533">
                  <c:v>44260.875</c:v>
                </c:pt>
                <c:pt idx="1534">
                  <c:v>44260.916666666664</c:v>
                </c:pt>
                <c:pt idx="1535">
                  <c:v>44260.958333333336</c:v>
                </c:pt>
                <c:pt idx="1536">
                  <c:v>44261</c:v>
                </c:pt>
                <c:pt idx="1537">
                  <c:v>44261.041666666664</c:v>
                </c:pt>
                <c:pt idx="1538">
                  <c:v>44261.083333333336</c:v>
                </c:pt>
                <c:pt idx="1539">
                  <c:v>44261.125</c:v>
                </c:pt>
                <c:pt idx="1540">
                  <c:v>44261.166666666664</c:v>
                </c:pt>
                <c:pt idx="1541">
                  <c:v>44261.208333333336</c:v>
                </c:pt>
                <c:pt idx="1542">
                  <c:v>44261.25</c:v>
                </c:pt>
                <c:pt idx="1543">
                  <c:v>44261.291666666664</c:v>
                </c:pt>
                <c:pt idx="1544">
                  <c:v>44261.333333333336</c:v>
                </c:pt>
                <c:pt idx="1545">
                  <c:v>44261.375</c:v>
                </c:pt>
                <c:pt idx="1546">
                  <c:v>44261.416666666664</c:v>
                </c:pt>
                <c:pt idx="1547">
                  <c:v>44261.458333333336</c:v>
                </c:pt>
                <c:pt idx="1548">
                  <c:v>44261.5</c:v>
                </c:pt>
                <c:pt idx="1549">
                  <c:v>44261.541666666664</c:v>
                </c:pt>
                <c:pt idx="1550">
                  <c:v>44261.583333333336</c:v>
                </c:pt>
                <c:pt idx="1551">
                  <c:v>44261.625</c:v>
                </c:pt>
                <c:pt idx="1552">
                  <c:v>44261.666666666664</c:v>
                </c:pt>
                <c:pt idx="1553">
                  <c:v>44261.708333333336</c:v>
                </c:pt>
                <c:pt idx="1554">
                  <c:v>44261.75</c:v>
                </c:pt>
                <c:pt idx="1555">
                  <c:v>44261.791666666664</c:v>
                </c:pt>
                <c:pt idx="1556">
                  <c:v>44261.833333333336</c:v>
                </c:pt>
                <c:pt idx="1557">
                  <c:v>44261.875</c:v>
                </c:pt>
                <c:pt idx="1558">
                  <c:v>44261.916666666664</c:v>
                </c:pt>
                <c:pt idx="1559">
                  <c:v>44261.958333333336</c:v>
                </c:pt>
                <c:pt idx="1560">
                  <c:v>44262</c:v>
                </c:pt>
                <c:pt idx="1561">
                  <c:v>44262.041666666664</c:v>
                </c:pt>
                <c:pt idx="1562">
                  <c:v>44262.083333333336</c:v>
                </c:pt>
                <c:pt idx="1563">
                  <c:v>44262.125</c:v>
                </c:pt>
                <c:pt idx="1564">
                  <c:v>44262.166666666664</c:v>
                </c:pt>
                <c:pt idx="1565">
                  <c:v>44262.208333333336</c:v>
                </c:pt>
                <c:pt idx="1566">
                  <c:v>44262.25</c:v>
                </c:pt>
                <c:pt idx="1567">
                  <c:v>44262.291666666664</c:v>
                </c:pt>
                <c:pt idx="1568">
                  <c:v>44262.333333333336</c:v>
                </c:pt>
                <c:pt idx="1569">
                  <c:v>44262.375</c:v>
                </c:pt>
                <c:pt idx="1570">
                  <c:v>44262.416666666664</c:v>
                </c:pt>
                <c:pt idx="1571">
                  <c:v>44262.458333333336</c:v>
                </c:pt>
                <c:pt idx="1572">
                  <c:v>44262.5</c:v>
                </c:pt>
                <c:pt idx="1573">
                  <c:v>44262.541666666664</c:v>
                </c:pt>
                <c:pt idx="1574">
                  <c:v>44262.583333333336</c:v>
                </c:pt>
                <c:pt idx="1575">
                  <c:v>44262.625</c:v>
                </c:pt>
                <c:pt idx="1576">
                  <c:v>44262.666666666664</c:v>
                </c:pt>
                <c:pt idx="1577">
                  <c:v>44262.708333333336</c:v>
                </c:pt>
                <c:pt idx="1578">
                  <c:v>44262.75</c:v>
                </c:pt>
                <c:pt idx="1579">
                  <c:v>44262.791666666664</c:v>
                </c:pt>
                <c:pt idx="1580">
                  <c:v>44262.833333333336</c:v>
                </c:pt>
                <c:pt idx="1581">
                  <c:v>44262.875</c:v>
                </c:pt>
                <c:pt idx="1582">
                  <c:v>44262.916666666664</c:v>
                </c:pt>
                <c:pt idx="1583">
                  <c:v>44262.958333333336</c:v>
                </c:pt>
                <c:pt idx="1584">
                  <c:v>44263</c:v>
                </c:pt>
                <c:pt idx="1585">
                  <c:v>44263.041666666664</c:v>
                </c:pt>
                <c:pt idx="1586">
                  <c:v>44263.083333333336</c:v>
                </c:pt>
                <c:pt idx="1587">
                  <c:v>44263.125</c:v>
                </c:pt>
                <c:pt idx="1588">
                  <c:v>44263.166666666664</c:v>
                </c:pt>
                <c:pt idx="1589">
                  <c:v>44263.208333333336</c:v>
                </c:pt>
                <c:pt idx="1590">
                  <c:v>44263.25</c:v>
                </c:pt>
                <c:pt idx="1591">
                  <c:v>44263.291666666664</c:v>
                </c:pt>
                <c:pt idx="1592">
                  <c:v>44263.333333333336</c:v>
                </c:pt>
                <c:pt idx="1593">
                  <c:v>44263.375</c:v>
                </c:pt>
                <c:pt idx="1594">
                  <c:v>44263.416666666664</c:v>
                </c:pt>
                <c:pt idx="1595">
                  <c:v>44263.458333333336</c:v>
                </c:pt>
                <c:pt idx="1596">
                  <c:v>44263.5</c:v>
                </c:pt>
                <c:pt idx="1597">
                  <c:v>44263.541666666664</c:v>
                </c:pt>
                <c:pt idx="1598">
                  <c:v>44263.583333333336</c:v>
                </c:pt>
                <c:pt idx="1599">
                  <c:v>44263.625</c:v>
                </c:pt>
                <c:pt idx="1600">
                  <c:v>44263.666666666664</c:v>
                </c:pt>
                <c:pt idx="1601">
                  <c:v>44263.708333333336</c:v>
                </c:pt>
                <c:pt idx="1602">
                  <c:v>44263.75</c:v>
                </c:pt>
                <c:pt idx="1603">
                  <c:v>44263.791666666664</c:v>
                </c:pt>
                <c:pt idx="1604">
                  <c:v>44263.833333333336</c:v>
                </c:pt>
                <c:pt idx="1605">
                  <c:v>44263.875</c:v>
                </c:pt>
                <c:pt idx="1606">
                  <c:v>44263.916666666664</c:v>
                </c:pt>
                <c:pt idx="1607">
                  <c:v>44263.958333333336</c:v>
                </c:pt>
                <c:pt idx="1608">
                  <c:v>44264</c:v>
                </c:pt>
                <c:pt idx="1609">
                  <c:v>44264.041666666664</c:v>
                </c:pt>
                <c:pt idx="1610">
                  <c:v>44264.083333333336</c:v>
                </c:pt>
                <c:pt idx="1611">
                  <c:v>44264.125</c:v>
                </c:pt>
                <c:pt idx="1612">
                  <c:v>44264.166666666664</c:v>
                </c:pt>
                <c:pt idx="1613">
                  <c:v>44264.208333333336</c:v>
                </c:pt>
                <c:pt idx="1614">
                  <c:v>44264.25</c:v>
                </c:pt>
                <c:pt idx="1615">
                  <c:v>44264.291666666664</c:v>
                </c:pt>
                <c:pt idx="1616">
                  <c:v>44264.333333333336</c:v>
                </c:pt>
                <c:pt idx="1617">
                  <c:v>44264.375</c:v>
                </c:pt>
                <c:pt idx="1618">
                  <c:v>44264.416666666664</c:v>
                </c:pt>
                <c:pt idx="1619">
                  <c:v>44264.458333333336</c:v>
                </c:pt>
                <c:pt idx="1620">
                  <c:v>44264.5</c:v>
                </c:pt>
                <c:pt idx="1621">
                  <c:v>44264.541666666664</c:v>
                </c:pt>
                <c:pt idx="1622">
                  <c:v>44264.583333333336</c:v>
                </c:pt>
                <c:pt idx="1623">
                  <c:v>44264.625</c:v>
                </c:pt>
                <c:pt idx="1624">
                  <c:v>44264.666666666664</c:v>
                </c:pt>
                <c:pt idx="1625">
                  <c:v>44264.708333333336</c:v>
                </c:pt>
                <c:pt idx="1626">
                  <c:v>44264.75</c:v>
                </c:pt>
                <c:pt idx="1627">
                  <c:v>44264.791666666664</c:v>
                </c:pt>
                <c:pt idx="1628">
                  <c:v>44264.833333333336</c:v>
                </c:pt>
                <c:pt idx="1629">
                  <c:v>44264.875</c:v>
                </c:pt>
                <c:pt idx="1630">
                  <c:v>44264.916666666664</c:v>
                </c:pt>
                <c:pt idx="1631">
                  <c:v>44264.958333333336</c:v>
                </c:pt>
                <c:pt idx="1632">
                  <c:v>44265</c:v>
                </c:pt>
                <c:pt idx="1633">
                  <c:v>44265.041666666664</c:v>
                </c:pt>
                <c:pt idx="1634">
                  <c:v>44265.083333333336</c:v>
                </c:pt>
                <c:pt idx="1635">
                  <c:v>44265.125</c:v>
                </c:pt>
                <c:pt idx="1636">
                  <c:v>44265.166666666664</c:v>
                </c:pt>
                <c:pt idx="1637">
                  <c:v>44265.208333333336</c:v>
                </c:pt>
                <c:pt idx="1638">
                  <c:v>44265.25</c:v>
                </c:pt>
                <c:pt idx="1639">
                  <c:v>44265.291666666664</c:v>
                </c:pt>
                <c:pt idx="1640">
                  <c:v>44265.333333333336</c:v>
                </c:pt>
                <c:pt idx="1641">
                  <c:v>44265.375</c:v>
                </c:pt>
                <c:pt idx="1642">
                  <c:v>44265.416666666664</c:v>
                </c:pt>
                <c:pt idx="1643">
                  <c:v>44265.458333333336</c:v>
                </c:pt>
                <c:pt idx="1644">
                  <c:v>44265.5</c:v>
                </c:pt>
                <c:pt idx="1645">
                  <c:v>44265.541666666664</c:v>
                </c:pt>
                <c:pt idx="1646">
                  <c:v>44265.583333333336</c:v>
                </c:pt>
                <c:pt idx="1647">
                  <c:v>44265.625</c:v>
                </c:pt>
                <c:pt idx="1648">
                  <c:v>44265.666666666664</c:v>
                </c:pt>
                <c:pt idx="1649">
                  <c:v>44265.708333333336</c:v>
                </c:pt>
                <c:pt idx="1650">
                  <c:v>44265.75</c:v>
                </c:pt>
                <c:pt idx="1651">
                  <c:v>44265.791666666664</c:v>
                </c:pt>
                <c:pt idx="1652">
                  <c:v>44265.833333333336</c:v>
                </c:pt>
                <c:pt idx="1653">
                  <c:v>44265.875</c:v>
                </c:pt>
                <c:pt idx="1654">
                  <c:v>44265.916666666664</c:v>
                </c:pt>
                <c:pt idx="1655">
                  <c:v>44265.958333333336</c:v>
                </c:pt>
                <c:pt idx="1656">
                  <c:v>44266</c:v>
                </c:pt>
                <c:pt idx="1657">
                  <c:v>44266.041666666664</c:v>
                </c:pt>
                <c:pt idx="1658">
                  <c:v>44266.083333333336</c:v>
                </c:pt>
                <c:pt idx="1659">
                  <c:v>44266.125</c:v>
                </c:pt>
                <c:pt idx="1660">
                  <c:v>44266.166666666664</c:v>
                </c:pt>
                <c:pt idx="1661">
                  <c:v>44266.208333333336</c:v>
                </c:pt>
                <c:pt idx="1662">
                  <c:v>44266.25</c:v>
                </c:pt>
                <c:pt idx="1663">
                  <c:v>44266.291666666664</c:v>
                </c:pt>
                <c:pt idx="1664">
                  <c:v>44266.333333333336</c:v>
                </c:pt>
                <c:pt idx="1665">
                  <c:v>44266.375</c:v>
                </c:pt>
                <c:pt idx="1666">
                  <c:v>44266.416666666664</c:v>
                </c:pt>
                <c:pt idx="1667">
                  <c:v>44266.458333333336</c:v>
                </c:pt>
                <c:pt idx="1668">
                  <c:v>44266.5</c:v>
                </c:pt>
                <c:pt idx="1669">
                  <c:v>44266.541666666664</c:v>
                </c:pt>
                <c:pt idx="1670">
                  <c:v>44266.583333333336</c:v>
                </c:pt>
                <c:pt idx="1671">
                  <c:v>44266.625</c:v>
                </c:pt>
                <c:pt idx="1672">
                  <c:v>44266.666666666664</c:v>
                </c:pt>
                <c:pt idx="1673">
                  <c:v>44266.708333333336</c:v>
                </c:pt>
                <c:pt idx="1674">
                  <c:v>44266.75</c:v>
                </c:pt>
                <c:pt idx="1675">
                  <c:v>44266.791666666664</c:v>
                </c:pt>
                <c:pt idx="1676">
                  <c:v>44266.833333333336</c:v>
                </c:pt>
                <c:pt idx="1677">
                  <c:v>44266.875</c:v>
                </c:pt>
                <c:pt idx="1678">
                  <c:v>44266.916666666664</c:v>
                </c:pt>
                <c:pt idx="1679">
                  <c:v>44266.958333333336</c:v>
                </c:pt>
                <c:pt idx="1680">
                  <c:v>44267</c:v>
                </c:pt>
                <c:pt idx="1681">
                  <c:v>44267.041666666664</c:v>
                </c:pt>
                <c:pt idx="1682">
                  <c:v>44267.083333333336</c:v>
                </c:pt>
                <c:pt idx="1683">
                  <c:v>44267.125</c:v>
                </c:pt>
                <c:pt idx="1684">
                  <c:v>44267.166666666664</c:v>
                </c:pt>
                <c:pt idx="1685">
                  <c:v>44267.208333333336</c:v>
                </c:pt>
                <c:pt idx="1686">
                  <c:v>44267.25</c:v>
                </c:pt>
                <c:pt idx="1687">
                  <c:v>44267.291666666664</c:v>
                </c:pt>
                <c:pt idx="1688">
                  <c:v>44267.333333333336</c:v>
                </c:pt>
                <c:pt idx="1689">
                  <c:v>44267.375</c:v>
                </c:pt>
                <c:pt idx="1690">
                  <c:v>44267.416666666664</c:v>
                </c:pt>
                <c:pt idx="1691">
                  <c:v>44267.458333333336</c:v>
                </c:pt>
                <c:pt idx="1692">
                  <c:v>44267.5</c:v>
                </c:pt>
                <c:pt idx="1693">
                  <c:v>44267.541666666664</c:v>
                </c:pt>
                <c:pt idx="1694">
                  <c:v>44267.583333333336</c:v>
                </c:pt>
                <c:pt idx="1695">
                  <c:v>44267.625</c:v>
                </c:pt>
                <c:pt idx="1696">
                  <c:v>44267.666666666664</c:v>
                </c:pt>
                <c:pt idx="1697">
                  <c:v>44267.708333333336</c:v>
                </c:pt>
                <c:pt idx="1698">
                  <c:v>44267.75</c:v>
                </c:pt>
                <c:pt idx="1699">
                  <c:v>44267.791666666664</c:v>
                </c:pt>
                <c:pt idx="1700">
                  <c:v>44267.833333333336</c:v>
                </c:pt>
                <c:pt idx="1701">
                  <c:v>44267.875</c:v>
                </c:pt>
                <c:pt idx="1702">
                  <c:v>44267.916666666664</c:v>
                </c:pt>
                <c:pt idx="1703">
                  <c:v>44267.958333333336</c:v>
                </c:pt>
                <c:pt idx="1704">
                  <c:v>44268</c:v>
                </c:pt>
                <c:pt idx="1705">
                  <c:v>44268.041666666664</c:v>
                </c:pt>
                <c:pt idx="1706">
                  <c:v>44268.083333333336</c:v>
                </c:pt>
                <c:pt idx="1707">
                  <c:v>44268.125</c:v>
                </c:pt>
                <c:pt idx="1708">
                  <c:v>44268.166666666664</c:v>
                </c:pt>
                <c:pt idx="1709">
                  <c:v>44268.208333333336</c:v>
                </c:pt>
                <c:pt idx="1710">
                  <c:v>44268.25</c:v>
                </c:pt>
                <c:pt idx="1711">
                  <c:v>44268.291666666664</c:v>
                </c:pt>
                <c:pt idx="1712">
                  <c:v>44268.333333333336</c:v>
                </c:pt>
                <c:pt idx="1713">
                  <c:v>44268.375</c:v>
                </c:pt>
                <c:pt idx="1714">
                  <c:v>44268.416666666664</c:v>
                </c:pt>
                <c:pt idx="1715">
                  <c:v>44268.458333333336</c:v>
                </c:pt>
                <c:pt idx="1716">
                  <c:v>44268.5</c:v>
                </c:pt>
                <c:pt idx="1717">
                  <c:v>44268.541666666664</c:v>
                </c:pt>
                <c:pt idx="1718">
                  <c:v>44268.583333333336</c:v>
                </c:pt>
                <c:pt idx="1719">
                  <c:v>44268.625</c:v>
                </c:pt>
                <c:pt idx="1720">
                  <c:v>44268.666666666664</c:v>
                </c:pt>
                <c:pt idx="1721">
                  <c:v>44268.708333333336</c:v>
                </c:pt>
                <c:pt idx="1722">
                  <c:v>44268.75</c:v>
                </c:pt>
                <c:pt idx="1723">
                  <c:v>44268.791666666664</c:v>
                </c:pt>
                <c:pt idx="1724">
                  <c:v>44268.833333333336</c:v>
                </c:pt>
                <c:pt idx="1725">
                  <c:v>44268.875</c:v>
                </c:pt>
                <c:pt idx="1726">
                  <c:v>44268.916666666664</c:v>
                </c:pt>
                <c:pt idx="1727">
                  <c:v>44268.958333333336</c:v>
                </c:pt>
                <c:pt idx="1728">
                  <c:v>44269</c:v>
                </c:pt>
                <c:pt idx="1729">
                  <c:v>44269.041666666664</c:v>
                </c:pt>
                <c:pt idx="1730">
                  <c:v>44269.083333333336</c:v>
                </c:pt>
                <c:pt idx="1731">
                  <c:v>44269.125</c:v>
                </c:pt>
                <c:pt idx="1732">
                  <c:v>44269.166666666664</c:v>
                </c:pt>
                <c:pt idx="1733">
                  <c:v>44269.208333333336</c:v>
                </c:pt>
                <c:pt idx="1734">
                  <c:v>44269.25</c:v>
                </c:pt>
                <c:pt idx="1735">
                  <c:v>44269.291666666664</c:v>
                </c:pt>
                <c:pt idx="1736">
                  <c:v>44269.333333333336</c:v>
                </c:pt>
                <c:pt idx="1737">
                  <c:v>44269.375</c:v>
                </c:pt>
                <c:pt idx="1738">
                  <c:v>44269.416666666664</c:v>
                </c:pt>
                <c:pt idx="1739">
                  <c:v>44269.458333333336</c:v>
                </c:pt>
                <c:pt idx="1740">
                  <c:v>44269.5</c:v>
                </c:pt>
                <c:pt idx="1741">
                  <c:v>44269.541666666664</c:v>
                </c:pt>
                <c:pt idx="1742">
                  <c:v>44269.583333333336</c:v>
                </c:pt>
                <c:pt idx="1743">
                  <c:v>44269.625</c:v>
                </c:pt>
                <c:pt idx="1744">
                  <c:v>44269.666666666664</c:v>
                </c:pt>
                <c:pt idx="1745">
                  <c:v>44269.708333333336</c:v>
                </c:pt>
                <c:pt idx="1746">
                  <c:v>44269.75</c:v>
                </c:pt>
                <c:pt idx="1747">
                  <c:v>44269.791666666664</c:v>
                </c:pt>
                <c:pt idx="1748">
                  <c:v>44269.833333333336</c:v>
                </c:pt>
                <c:pt idx="1749">
                  <c:v>44269.875</c:v>
                </c:pt>
                <c:pt idx="1750">
                  <c:v>44269.916666666664</c:v>
                </c:pt>
                <c:pt idx="1751">
                  <c:v>44269.958333333336</c:v>
                </c:pt>
                <c:pt idx="1752">
                  <c:v>44270</c:v>
                </c:pt>
                <c:pt idx="1753">
                  <c:v>44270.041666666664</c:v>
                </c:pt>
                <c:pt idx="1754">
                  <c:v>44270.083333333336</c:v>
                </c:pt>
                <c:pt idx="1755">
                  <c:v>44270.125</c:v>
                </c:pt>
                <c:pt idx="1756">
                  <c:v>44270.166666666664</c:v>
                </c:pt>
                <c:pt idx="1757">
                  <c:v>44270.208333333336</c:v>
                </c:pt>
                <c:pt idx="1758">
                  <c:v>44270.25</c:v>
                </c:pt>
                <c:pt idx="1759">
                  <c:v>44270.291666666664</c:v>
                </c:pt>
                <c:pt idx="1760">
                  <c:v>44270.333333333336</c:v>
                </c:pt>
                <c:pt idx="1761">
                  <c:v>44270.375</c:v>
                </c:pt>
                <c:pt idx="1762">
                  <c:v>44270.416666666664</c:v>
                </c:pt>
                <c:pt idx="1763">
                  <c:v>44270.458333333336</c:v>
                </c:pt>
                <c:pt idx="1764">
                  <c:v>44270.5</c:v>
                </c:pt>
                <c:pt idx="1765">
                  <c:v>44270.541666666664</c:v>
                </c:pt>
                <c:pt idx="1766">
                  <c:v>44270.583333333336</c:v>
                </c:pt>
                <c:pt idx="1767">
                  <c:v>44270.625</c:v>
                </c:pt>
                <c:pt idx="1768">
                  <c:v>44270.666666666664</c:v>
                </c:pt>
                <c:pt idx="1769">
                  <c:v>44270.708333333336</c:v>
                </c:pt>
                <c:pt idx="1770">
                  <c:v>44270.75</c:v>
                </c:pt>
                <c:pt idx="1771">
                  <c:v>44270.791666666664</c:v>
                </c:pt>
                <c:pt idx="1772">
                  <c:v>44270.833333333336</c:v>
                </c:pt>
                <c:pt idx="1773">
                  <c:v>44270.875</c:v>
                </c:pt>
                <c:pt idx="1774">
                  <c:v>44270.916666666664</c:v>
                </c:pt>
                <c:pt idx="1775">
                  <c:v>44270.958333333336</c:v>
                </c:pt>
                <c:pt idx="1776">
                  <c:v>44271</c:v>
                </c:pt>
                <c:pt idx="1777">
                  <c:v>44271.041666666664</c:v>
                </c:pt>
                <c:pt idx="1778">
                  <c:v>44271.083333333336</c:v>
                </c:pt>
                <c:pt idx="1779">
                  <c:v>44271.125</c:v>
                </c:pt>
                <c:pt idx="1780">
                  <c:v>44271.166666666664</c:v>
                </c:pt>
                <c:pt idx="1781">
                  <c:v>44271.208333333336</c:v>
                </c:pt>
                <c:pt idx="1782">
                  <c:v>44271.25</c:v>
                </c:pt>
                <c:pt idx="1783">
                  <c:v>44271.291666666664</c:v>
                </c:pt>
                <c:pt idx="1784">
                  <c:v>44271.333333333336</c:v>
                </c:pt>
                <c:pt idx="1785">
                  <c:v>44271.375</c:v>
                </c:pt>
                <c:pt idx="1786">
                  <c:v>44271.416666666664</c:v>
                </c:pt>
                <c:pt idx="1787">
                  <c:v>44271.458333333336</c:v>
                </c:pt>
                <c:pt idx="1788">
                  <c:v>44271.5</c:v>
                </c:pt>
                <c:pt idx="1789">
                  <c:v>44271.541666666664</c:v>
                </c:pt>
                <c:pt idx="1790">
                  <c:v>44271.583333333336</c:v>
                </c:pt>
                <c:pt idx="1791">
                  <c:v>44271.625</c:v>
                </c:pt>
                <c:pt idx="1792">
                  <c:v>44271.666666666664</c:v>
                </c:pt>
                <c:pt idx="1793">
                  <c:v>44271.708333333336</c:v>
                </c:pt>
                <c:pt idx="1794">
                  <c:v>44271.75</c:v>
                </c:pt>
                <c:pt idx="1795">
                  <c:v>44271.791666666664</c:v>
                </c:pt>
                <c:pt idx="1796">
                  <c:v>44271.833333333336</c:v>
                </c:pt>
                <c:pt idx="1797">
                  <c:v>44271.875</c:v>
                </c:pt>
                <c:pt idx="1798">
                  <c:v>44271.916666666664</c:v>
                </c:pt>
                <c:pt idx="1799">
                  <c:v>44271.958333333336</c:v>
                </c:pt>
                <c:pt idx="1800">
                  <c:v>44272</c:v>
                </c:pt>
                <c:pt idx="1801">
                  <c:v>44272.041666666664</c:v>
                </c:pt>
                <c:pt idx="1802">
                  <c:v>44272.083333333336</c:v>
                </c:pt>
                <c:pt idx="1803">
                  <c:v>44272.125</c:v>
                </c:pt>
                <c:pt idx="1804">
                  <c:v>44272.166666666664</c:v>
                </c:pt>
                <c:pt idx="1805">
                  <c:v>44272.208333333336</c:v>
                </c:pt>
                <c:pt idx="1806">
                  <c:v>44272.25</c:v>
                </c:pt>
                <c:pt idx="1807">
                  <c:v>44272.291666666664</c:v>
                </c:pt>
                <c:pt idx="1808">
                  <c:v>44272.333333333336</c:v>
                </c:pt>
                <c:pt idx="1809">
                  <c:v>44272.375</c:v>
                </c:pt>
                <c:pt idx="1810">
                  <c:v>44272.416666666664</c:v>
                </c:pt>
                <c:pt idx="1811">
                  <c:v>44272.458333333336</c:v>
                </c:pt>
                <c:pt idx="1812">
                  <c:v>44272.5</c:v>
                </c:pt>
                <c:pt idx="1813">
                  <c:v>44272.541666666664</c:v>
                </c:pt>
                <c:pt idx="1814">
                  <c:v>44272.583333333336</c:v>
                </c:pt>
                <c:pt idx="1815">
                  <c:v>44272.625</c:v>
                </c:pt>
                <c:pt idx="1816">
                  <c:v>44272.666666666664</c:v>
                </c:pt>
                <c:pt idx="1817">
                  <c:v>44272.708333333336</c:v>
                </c:pt>
                <c:pt idx="1818">
                  <c:v>44272.75</c:v>
                </c:pt>
                <c:pt idx="1819">
                  <c:v>44272.791666666664</c:v>
                </c:pt>
                <c:pt idx="1820">
                  <c:v>44272.833333333336</c:v>
                </c:pt>
                <c:pt idx="1821">
                  <c:v>44272.875</c:v>
                </c:pt>
                <c:pt idx="1822">
                  <c:v>44272.916666666664</c:v>
                </c:pt>
                <c:pt idx="1823">
                  <c:v>44272.958333333336</c:v>
                </c:pt>
                <c:pt idx="1824">
                  <c:v>44273</c:v>
                </c:pt>
                <c:pt idx="1825">
                  <c:v>44273.041666666664</c:v>
                </c:pt>
                <c:pt idx="1826">
                  <c:v>44273.083333333336</c:v>
                </c:pt>
                <c:pt idx="1827">
                  <c:v>44273.125</c:v>
                </c:pt>
                <c:pt idx="1828">
                  <c:v>44273.166666666664</c:v>
                </c:pt>
                <c:pt idx="1829">
                  <c:v>44273.208333333336</c:v>
                </c:pt>
                <c:pt idx="1830">
                  <c:v>44273.25</c:v>
                </c:pt>
                <c:pt idx="1831">
                  <c:v>44273.291666666664</c:v>
                </c:pt>
                <c:pt idx="1832">
                  <c:v>44273.333333333336</c:v>
                </c:pt>
                <c:pt idx="1833">
                  <c:v>44273.375</c:v>
                </c:pt>
                <c:pt idx="1834">
                  <c:v>44273.416666666664</c:v>
                </c:pt>
                <c:pt idx="1835">
                  <c:v>44273.458333333336</c:v>
                </c:pt>
                <c:pt idx="1836">
                  <c:v>44273.5</c:v>
                </c:pt>
                <c:pt idx="1837">
                  <c:v>44273.541666666664</c:v>
                </c:pt>
                <c:pt idx="1838">
                  <c:v>44273.583333333336</c:v>
                </c:pt>
                <c:pt idx="1839">
                  <c:v>44273.625</c:v>
                </c:pt>
                <c:pt idx="1840">
                  <c:v>44273.666666666664</c:v>
                </c:pt>
                <c:pt idx="1841">
                  <c:v>44273.708333333336</c:v>
                </c:pt>
                <c:pt idx="1842">
                  <c:v>44273.75</c:v>
                </c:pt>
                <c:pt idx="1843">
                  <c:v>44273.791666666664</c:v>
                </c:pt>
                <c:pt idx="1844">
                  <c:v>44273.833333333336</c:v>
                </c:pt>
                <c:pt idx="1845">
                  <c:v>44273.875</c:v>
                </c:pt>
                <c:pt idx="1846">
                  <c:v>44273.916666666664</c:v>
                </c:pt>
                <c:pt idx="1847">
                  <c:v>44273.958333333336</c:v>
                </c:pt>
                <c:pt idx="1848">
                  <c:v>44274</c:v>
                </c:pt>
                <c:pt idx="1849">
                  <c:v>44274.041666666664</c:v>
                </c:pt>
                <c:pt idx="1850">
                  <c:v>44274.083333333336</c:v>
                </c:pt>
                <c:pt idx="1851">
                  <c:v>44274.125</c:v>
                </c:pt>
                <c:pt idx="1852">
                  <c:v>44274.166666666664</c:v>
                </c:pt>
                <c:pt idx="1853">
                  <c:v>44274.208333333336</c:v>
                </c:pt>
                <c:pt idx="1854">
                  <c:v>44274.25</c:v>
                </c:pt>
                <c:pt idx="1855">
                  <c:v>44274.291666666664</c:v>
                </c:pt>
                <c:pt idx="1856">
                  <c:v>44274.333333333336</c:v>
                </c:pt>
                <c:pt idx="1857">
                  <c:v>44274.375</c:v>
                </c:pt>
                <c:pt idx="1858">
                  <c:v>44274.416666666664</c:v>
                </c:pt>
                <c:pt idx="1859">
                  <c:v>44274.458333333336</c:v>
                </c:pt>
                <c:pt idx="1860">
                  <c:v>44274.5</c:v>
                </c:pt>
                <c:pt idx="1861">
                  <c:v>44274.541666666664</c:v>
                </c:pt>
                <c:pt idx="1862">
                  <c:v>44274.583333333336</c:v>
                </c:pt>
                <c:pt idx="1863">
                  <c:v>44274.625</c:v>
                </c:pt>
                <c:pt idx="1864">
                  <c:v>44274.666666666664</c:v>
                </c:pt>
                <c:pt idx="1865">
                  <c:v>44274.708333333336</c:v>
                </c:pt>
                <c:pt idx="1866">
                  <c:v>44274.75</c:v>
                </c:pt>
                <c:pt idx="1867">
                  <c:v>44274.791666666664</c:v>
                </c:pt>
                <c:pt idx="1868">
                  <c:v>44274.833333333336</c:v>
                </c:pt>
                <c:pt idx="1869">
                  <c:v>44274.875</c:v>
                </c:pt>
                <c:pt idx="1870">
                  <c:v>44274.916666666664</c:v>
                </c:pt>
                <c:pt idx="1871">
                  <c:v>44274.958333333336</c:v>
                </c:pt>
                <c:pt idx="1872">
                  <c:v>44275</c:v>
                </c:pt>
                <c:pt idx="1873">
                  <c:v>44275.041666666664</c:v>
                </c:pt>
                <c:pt idx="1874">
                  <c:v>44275.083333333336</c:v>
                </c:pt>
                <c:pt idx="1875">
                  <c:v>44275.125</c:v>
                </c:pt>
                <c:pt idx="1876">
                  <c:v>44275.166666666664</c:v>
                </c:pt>
                <c:pt idx="1877">
                  <c:v>44275.208333333336</c:v>
                </c:pt>
                <c:pt idx="1878">
                  <c:v>44275.25</c:v>
                </c:pt>
                <c:pt idx="1879">
                  <c:v>44275.291666666664</c:v>
                </c:pt>
                <c:pt idx="1880">
                  <c:v>44275.333333333336</c:v>
                </c:pt>
                <c:pt idx="1881">
                  <c:v>44275.375</c:v>
                </c:pt>
                <c:pt idx="1882">
                  <c:v>44275.416666666664</c:v>
                </c:pt>
                <c:pt idx="1883">
                  <c:v>44275.458333333336</c:v>
                </c:pt>
                <c:pt idx="1884">
                  <c:v>44275.5</c:v>
                </c:pt>
                <c:pt idx="1885">
                  <c:v>44275.541666666664</c:v>
                </c:pt>
                <c:pt idx="1886">
                  <c:v>44275.583333333336</c:v>
                </c:pt>
                <c:pt idx="1887">
                  <c:v>44275.625</c:v>
                </c:pt>
                <c:pt idx="1888">
                  <c:v>44275.666666666664</c:v>
                </c:pt>
                <c:pt idx="1889">
                  <c:v>44275.708333333336</c:v>
                </c:pt>
                <c:pt idx="1890">
                  <c:v>44275.75</c:v>
                </c:pt>
                <c:pt idx="1891">
                  <c:v>44275.791666666664</c:v>
                </c:pt>
                <c:pt idx="1892">
                  <c:v>44275.833333333336</c:v>
                </c:pt>
                <c:pt idx="1893">
                  <c:v>44275.875</c:v>
                </c:pt>
                <c:pt idx="1894">
                  <c:v>44275.916666666664</c:v>
                </c:pt>
                <c:pt idx="1895">
                  <c:v>44275.958333333336</c:v>
                </c:pt>
                <c:pt idx="1896">
                  <c:v>44276</c:v>
                </c:pt>
                <c:pt idx="1897">
                  <c:v>44276.041666666664</c:v>
                </c:pt>
                <c:pt idx="1898">
                  <c:v>44276.083333333336</c:v>
                </c:pt>
                <c:pt idx="1899">
                  <c:v>44276.125</c:v>
                </c:pt>
                <c:pt idx="1900">
                  <c:v>44276.166666666664</c:v>
                </c:pt>
                <c:pt idx="1901">
                  <c:v>44276.208333333336</c:v>
                </c:pt>
                <c:pt idx="1902">
                  <c:v>44276.25</c:v>
                </c:pt>
                <c:pt idx="1903">
                  <c:v>44276.291666666664</c:v>
                </c:pt>
                <c:pt idx="1904">
                  <c:v>44276.333333333336</c:v>
                </c:pt>
                <c:pt idx="1905">
                  <c:v>44276.375</c:v>
                </c:pt>
                <c:pt idx="1906">
                  <c:v>44276.416666666664</c:v>
                </c:pt>
                <c:pt idx="1907">
                  <c:v>44276.458333333336</c:v>
                </c:pt>
                <c:pt idx="1908">
                  <c:v>44276.5</c:v>
                </c:pt>
                <c:pt idx="1909">
                  <c:v>44276.541666666664</c:v>
                </c:pt>
                <c:pt idx="1910">
                  <c:v>44276.583333333336</c:v>
                </c:pt>
                <c:pt idx="1911">
                  <c:v>44276.625</c:v>
                </c:pt>
                <c:pt idx="1912">
                  <c:v>44276.666666666664</c:v>
                </c:pt>
                <c:pt idx="1913">
                  <c:v>44276.708333333336</c:v>
                </c:pt>
                <c:pt idx="1914">
                  <c:v>44276.75</c:v>
                </c:pt>
                <c:pt idx="1915">
                  <c:v>44276.791666666664</c:v>
                </c:pt>
                <c:pt idx="1916">
                  <c:v>44276.833333333336</c:v>
                </c:pt>
                <c:pt idx="1917">
                  <c:v>44276.875</c:v>
                </c:pt>
                <c:pt idx="1918">
                  <c:v>44276.916666666664</c:v>
                </c:pt>
                <c:pt idx="1919">
                  <c:v>44276.958333333336</c:v>
                </c:pt>
                <c:pt idx="1920">
                  <c:v>44277</c:v>
                </c:pt>
                <c:pt idx="1921">
                  <c:v>44277.041666666664</c:v>
                </c:pt>
                <c:pt idx="1922">
                  <c:v>44277.083333333336</c:v>
                </c:pt>
                <c:pt idx="1923">
                  <c:v>44277.125</c:v>
                </c:pt>
                <c:pt idx="1924">
                  <c:v>44277.166666666664</c:v>
                </c:pt>
                <c:pt idx="1925">
                  <c:v>44277.208333333336</c:v>
                </c:pt>
                <c:pt idx="1926">
                  <c:v>44277.25</c:v>
                </c:pt>
                <c:pt idx="1927">
                  <c:v>44277.291666666664</c:v>
                </c:pt>
                <c:pt idx="1928">
                  <c:v>44277.333333333336</c:v>
                </c:pt>
                <c:pt idx="1929">
                  <c:v>44277.375</c:v>
                </c:pt>
                <c:pt idx="1930">
                  <c:v>44277.416666666664</c:v>
                </c:pt>
                <c:pt idx="1931">
                  <c:v>44277.458333333336</c:v>
                </c:pt>
                <c:pt idx="1932">
                  <c:v>44277.5</c:v>
                </c:pt>
                <c:pt idx="1933">
                  <c:v>44277.541666666664</c:v>
                </c:pt>
                <c:pt idx="1934">
                  <c:v>44277.583333333336</c:v>
                </c:pt>
                <c:pt idx="1935">
                  <c:v>44277.625</c:v>
                </c:pt>
                <c:pt idx="1936">
                  <c:v>44277.666666666664</c:v>
                </c:pt>
                <c:pt idx="1937">
                  <c:v>44277.708333333336</c:v>
                </c:pt>
                <c:pt idx="1938">
                  <c:v>44277.75</c:v>
                </c:pt>
                <c:pt idx="1939">
                  <c:v>44277.791666666664</c:v>
                </c:pt>
                <c:pt idx="1940">
                  <c:v>44277.833333333336</c:v>
                </c:pt>
                <c:pt idx="1941">
                  <c:v>44277.875</c:v>
                </c:pt>
                <c:pt idx="1942">
                  <c:v>44277.916666666664</c:v>
                </c:pt>
                <c:pt idx="1943">
                  <c:v>44277.958333333336</c:v>
                </c:pt>
                <c:pt idx="1944">
                  <c:v>44278</c:v>
                </c:pt>
                <c:pt idx="1945">
                  <c:v>44278.041666666664</c:v>
                </c:pt>
                <c:pt idx="1946">
                  <c:v>44278.083333333336</c:v>
                </c:pt>
                <c:pt idx="1947">
                  <c:v>44278.125</c:v>
                </c:pt>
                <c:pt idx="1948">
                  <c:v>44278.166666666664</c:v>
                </c:pt>
                <c:pt idx="1949">
                  <c:v>44278.208333333336</c:v>
                </c:pt>
                <c:pt idx="1950">
                  <c:v>44278.25</c:v>
                </c:pt>
                <c:pt idx="1951">
                  <c:v>44278.291666666664</c:v>
                </c:pt>
                <c:pt idx="1952">
                  <c:v>44278.333333333336</c:v>
                </c:pt>
                <c:pt idx="1953">
                  <c:v>44278.375</c:v>
                </c:pt>
                <c:pt idx="1954">
                  <c:v>44278.416666666664</c:v>
                </c:pt>
                <c:pt idx="1955">
                  <c:v>44278.458333333336</c:v>
                </c:pt>
                <c:pt idx="1956">
                  <c:v>44278.5</c:v>
                </c:pt>
                <c:pt idx="1957">
                  <c:v>44278.541666666664</c:v>
                </c:pt>
                <c:pt idx="1958">
                  <c:v>44278.583333333336</c:v>
                </c:pt>
                <c:pt idx="1959">
                  <c:v>44278.625</c:v>
                </c:pt>
                <c:pt idx="1960">
                  <c:v>44278.666666666664</c:v>
                </c:pt>
                <c:pt idx="1961">
                  <c:v>44278.708333333336</c:v>
                </c:pt>
                <c:pt idx="1962">
                  <c:v>44278.75</c:v>
                </c:pt>
                <c:pt idx="1963">
                  <c:v>44278.791666666664</c:v>
                </c:pt>
                <c:pt idx="1964">
                  <c:v>44278.833333333336</c:v>
                </c:pt>
                <c:pt idx="1965">
                  <c:v>44278.875</c:v>
                </c:pt>
                <c:pt idx="1966">
                  <c:v>44278.916666666664</c:v>
                </c:pt>
                <c:pt idx="1967">
                  <c:v>44278.958333333336</c:v>
                </c:pt>
                <c:pt idx="1968">
                  <c:v>44279</c:v>
                </c:pt>
                <c:pt idx="1969">
                  <c:v>44279.041666666664</c:v>
                </c:pt>
                <c:pt idx="1970">
                  <c:v>44279.083333333336</c:v>
                </c:pt>
                <c:pt idx="1971">
                  <c:v>44279.125</c:v>
                </c:pt>
                <c:pt idx="1972">
                  <c:v>44279.166666666664</c:v>
                </c:pt>
                <c:pt idx="1973">
                  <c:v>44279.208333333336</c:v>
                </c:pt>
                <c:pt idx="1974">
                  <c:v>44279.25</c:v>
                </c:pt>
                <c:pt idx="1975">
                  <c:v>44279.291666666664</c:v>
                </c:pt>
                <c:pt idx="1976">
                  <c:v>44279.333333333336</c:v>
                </c:pt>
                <c:pt idx="1977">
                  <c:v>44279.375</c:v>
                </c:pt>
                <c:pt idx="1978">
                  <c:v>44279.416666666664</c:v>
                </c:pt>
                <c:pt idx="1979">
                  <c:v>44279.458333333336</c:v>
                </c:pt>
                <c:pt idx="1980">
                  <c:v>44279.5</c:v>
                </c:pt>
                <c:pt idx="1981">
                  <c:v>44279.541666666664</c:v>
                </c:pt>
                <c:pt idx="1982">
                  <c:v>44279.583333333336</c:v>
                </c:pt>
                <c:pt idx="1983">
                  <c:v>44279.625</c:v>
                </c:pt>
                <c:pt idx="1984">
                  <c:v>44279.666666666664</c:v>
                </c:pt>
                <c:pt idx="1985">
                  <c:v>44279.708333333336</c:v>
                </c:pt>
                <c:pt idx="1986">
                  <c:v>44279.75</c:v>
                </c:pt>
                <c:pt idx="1987">
                  <c:v>44279.791666666664</c:v>
                </c:pt>
                <c:pt idx="1988">
                  <c:v>44279.833333333336</c:v>
                </c:pt>
                <c:pt idx="1989">
                  <c:v>44279.875</c:v>
                </c:pt>
                <c:pt idx="1990">
                  <c:v>44279.916666666664</c:v>
                </c:pt>
                <c:pt idx="1991">
                  <c:v>44279.958333333336</c:v>
                </c:pt>
                <c:pt idx="1992">
                  <c:v>44280</c:v>
                </c:pt>
                <c:pt idx="1993">
                  <c:v>44280.041666666664</c:v>
                </c:pt>
                <c:pt idx="1994">
                  <c:v>44280.083333333336</c:v>
                </c:pt>
                <c:pt idx="1995">
                  <c:v>44280.125</c:v>
                </c:pt>
                <c:pt idx="1996">
                  <c:v>44280.166666666664</c:v>
                </c:pt>
                <c:pt idx="1997">
                  <c:v>44280.208333333336</c:v>
                </c:pt>
                <c:pt idx="1998">
                  <c:v>44280.25</c:v>
                </c:pt>
                <c:pt idx="1999">
                  <c:v>44280.291666666664</c:v>
                </c:pt>
                <c:pt idx="2000">
                  <c:v>44280.333333333336</c:v>
                </c:pt>
                <c:pt idx="2001">
                  <c:v>44280.375</c:v>
                </c:pt>
                <c:pt idx="2002">
                  <c:v>44280.416666666664</c:v>
                </c:pt>
                <c:pt idx="2003">
                  <c:v>44280.458333333336</c:v>
                </c:pt>
                <c:pt idx="2004">
                  <c:v>44280.5</c:v>
                </c:pt>
                <c:pt idx="2005">
                  <c:v>44280.541666666664</c:v>
                </c:pt>
                <c:pt idx="2006">
                  <c:v>44280.583333333336</c:v>
                </c:pt>
                <c:pt idx="2007">
                  <c:v>44280.625</c:v>
                </c:pt>
                <c:pt idx="2008">
                  <c:v>44280.666666666664</c:v>
                </c:pt>
                <c:pt idx="2009">
                  <c:v>44280.708333333336</c:v>
                </c:pt>
                <c:pt idx="2010">
                  <c:v>44280.75</c:v>
                </c:pt>
                <c:pt idx="2011">
                  <c:v>44280.791666666664</c:v>
                </c:pt>
                <c:pt idx="2012">
                  <c:v>44280.833333333336</c:v>
                </c:pt>
                <c:pt idx="2013">
                  <c:v>44280.875</c:v>
                </c:pt>
                <c:pt idx="2014">
                  <c:v>44280.916666666664</c:v>
                </c:pt>
                <c:pt idx="2015">
                  <c:v>44280.958333333336</c:v>
                </c:pt>
                <c:pt idx="2016">
                  <c:v>44281</c:v>
                </c:pt>
                <c:pt idx="2017">
                  <c:v>44281.041666666664</c:v>
                </c:pt>
                <c:pt idx="2018">
                  <c:v>44281.083333333336</c:v>
                </c:pt>
                <c:pt idx="2019">
                  <c:v>44281.125</c:v>
                </c:pt>
                <c:pt idx="2020">
                  <c:v>44281.166666666664</c:v>
                </c:pt>
                <c:pt idx="2021">
                  <c:v>44281.208333333336</c:v>
                </c:pt>
                <c:pt idx="2022">
                  <c:v>44281.25</c:v>
                </c:pt>
                <c:pt idx="2023">
                  <c:v>44281.291666666664</c:v>
                </c:pt>
                <c:pt idx="2024">
                  <c:v>44281.333333333336</c:v>
                </c:pt>
                <c:pt idx="2025">
                  <c:v>44281.375</c:v>
                </c:pt>
                <c:pt idx="2026">
                  <c:v>44281.416666666664</c:v>
                </c:pt>
                <c:pt idx="2027">
                  <c:v>44281.458333333336</c:v>
                </c:pt>
                <c:pt idx="2028">
                  <c:v>44281.5</c:v>
                </c:pt>
                <c:pt idx="2029">
                  <c:v>44281.541666666664</c:v>
                </c:pt>
                <c:pt idx="2030">
                  <c:v>44281.583333333336</c:v>
                </c:pt>
                <c:pt idx="2031">
                  <c:v>44281.625</c:v>
                </c:pt>
                <c:pt idx="2032">
                  <c:v>44281.666666666664</c:v>
                </c:pt>
                <c:pt idx="2033">
                  <c:v>44281.708333333336</c:v>
                </c:pt>
                <c:pt idx="2034">
                  <c:v>44281.75</c:v>
                </c:pt>
                <c:pt idx="2035">
                  <c:v>44281.791666666664</c:v>
                </c:pt>
                <c:pt idx="2036">
                  <c:v>44281.833333333336</c:v>
                </c:pt>
                <c:pt idx="2037">
                  <c:v>44281.875</c:v>
                </c:pt>
                <c:pt idx="2038">
                  <c:v>44281.916666666664</c:v>
                </c:pt>
                <c:pt idx="2039">
                  <c:v>44281.958333333336</c:v>
                </c:pt>
                <c:pt idx="2040">
                  <c:v>44282</c:v>
                </c:pt>
                <c:pt idx="2041">
                  <c:v>44282.041666666664</c:v>
                </c:pt>
                <c:pt idx="2042">
                  <c:v>44282.083333333336</c:v>
                </c:pt>
                <c:pt idx="2043">
                  <c:v>44282.125</c:v>
                </c:pt>
                <c:pt idx="2044">
                  <c:v>44282.166666666664</c:v>
                </c:pt>
                <c:pt idx="2045">
                  <c:v>44282.208333333336</c:v>
                </c:pt>
                <c:pt idx="2046">
                  <c:v>44282.25</c:v>
                </c:pt>
                <c:pt idx="2047">
                  <c:v>44282.291666666664</c:v>
                </c:pt>
                <c:pt idx="2048">
                  <c:v>44282.333333333336</c:v>
                </c:pt>
                <c:pt idx="2049">
                  <c:v>44282.375</c:v>
                </c:pt>
                <c:pt idx="2050">
                  <c:v>44282.416666666664</c:v>
                </c:pt>
                <c:pt idx="2051">
                  <c:v>44282.458333333336</c:v>
                </c:pt>
                <c:pt idx="2052">
                  <c:v>44282.5</c:v>
                </c:pt>
                <c:pt idx="2053">
                  <c:v>44282.541666666664</c:v>
                </c:pt>
                <c:pt idx="2054">
                  <c:v>44282.583333333336</c:v>
                </c:pt>
                <c:pt idx="2055">
                  <c:v>44282.625</c:v>
                </c:pt>
                <c:pt idx="2056">
                  <c:v>44282.666666666664</c:v>
                </c:pt>
                <c:pt idx="2057">
                  <c:v>44282.708333333336</c:v>
                </c:pt>
                <c:pt idx="2058">
                  <c:v>44282.75</c:v>
                </c:pt>
                <c:pt idx="2059">
                  <c:v>44282.791666666664</c:v>
                </c:pt>
                <c:pt idx="2060">
                  <c:v>44282.833333333336</c:v>
                </c:pt>
                <c:pt idx="2061">
                  <c:v>44282.875</c:v>
                </c:pt>
                <c:pt idx="2062">
                  <c:v>44282.916666666664</c:v>
                </c:pt>
                <c:pt idx="2063">
                  <c:v>44282.958333333336</c:v>
                </c:pt>
                <c:pt idx="2064">
                  <c:v>44283</c:v>
                </c:pt>
                <c:pt idx="2065">
                  <c:v>44283.041666666664</c:v>
                </c:pt>
                <c:pt idx="2066">
                  <c:v>44283.083333333336</c:v>
                </c:pt>
                <c:pt idx="2067">
                  <c:v>44283.125</c:v>
                </c:pt>
                <c:pt idx="2068">
                  <c:v>44283.166666666664</c:v>
                </c:pt>
                <c:pt idx="2069">
                  <c:v>44283.208333333336</c:v>
                </c:pt>
                <c:pt idx="2070">
                  <c:v>44283.25</c:v>
                </c:pt>
                <c:pt idx="2071">
                  <c:v>44283.291666666664</c:v>
                </c:pt>
                <c:pt idx="2072">
                  <c:v>44283.333333333336</c:v>
                </c:pt>
                <c:pt idx="2073">
                  <c:v>44283.375</c:v>
                </c:pt>
                <c:pt idx="2074">
                  <c:v>44283.416666666664</c:v>
                </c:pt>
                <c:pt idx="2075">
                  <c:v>44283.458333333336</c:v>
                </c:pt>
                <c:pt idx="2076">
                  <c:v>44283.5</c:v>
                </c:pt>
                <c:pt idx="2077">
                  <c:v>44283.541666666664</c:v>
                </c:pt>
                <c:pt idx="2078">
                  <c:v>44283.583333333336</c:v>
                </c:pt>
                <c:pt idx="2079">
                  <c:v>44283.625</c:v>
                </c:pt>
                <c:pt idx="2080">
                  <c:v>44283.666666666664</c:v>
                </c:pt>
                <c:pt idx="2081">
                  <c:v>44283.708333333336</c:v>
                </c:pt>
                <c:pt idx="2082">
                  <c:v>44283.75</c:v>
                </c:pt>
                <c:pt idx="2083">
                  <c:v>44283.791666666664</c:v>
                </c:pt>
                <c:pt idx="2084">
                  <c:v>44283.833333333336</c:v>
                </c:pt>
                <c:pt idx="2085">
                  <c:v>44283.875</c:v>
                </c:pt>
                <c:pt idx="2086">
                  <c:v>44283.916666666664</c:v>
                </c:pt>
                <c:pt idx="2087">
                  <c:v>44283.958333333336</c:v>
                </c:pt>
                <c:pt idx="2088">
                  <c:v>44284</c:v>
                </c:pt>
                <c:pt idx="2089">
                  <c:v>44284.041666666664</c:v>
                </c:pt>
                <c:pt idx="2090">
                  <c:v>44284.083333333336</c:v>
                </c:pt>
                <c:pt idx="2091">
                  <c:v>44284.125</c:v>
                </c:pt>
                <c:pt idx="2092">
                  <c:v>44284.166666666664</c:v>
                </c:pt>
                <c:pt idx="2093">
                  <c:v>44284.208333333336</c:v>
                </c:pt>
                <c:pt idx="2094">
                  <c:v>44284.25</c:v>
                </c:pt>
                <c:pt idx="2095">
                  <c:v>44284.291666666664</c:v>
                </c:pt>
                <c:pt idx="2096">
                  <c:v>44284.333333333336</c:v>
                </c:pt>
                <c:pt idx="2097">
                  <c:v>44284.375</c:v>
                </c:pt>
                <c:pt idx="2098">
                  <c:v>44284.416666666664</c:v>
                </c:pt>
                <c:pt idx="2099">
                  <c:v>44284.458333333336</c:v>
                </c:pt>
                <c:pt idx="2100">
                  <c:v>44284.5</c:v>
                </c:pt>
                <c:pt idx="2101">
                  <c:v>44284.541666666664</c:v>
                </c:pt>
                <c:pt idx="2102">
                  <c:v>44284.583333333336</c:v>
                </c:pt>
                <c:pt idx="2103">
                  <c:v>44284.625</c:v>
                </c:pt>
                <c:pt idx="2104">
                  <c:v>44284.666666666664</c:v>
                </c:pt>
                <c:pt idx="2105">
                  <c:v>44284.708333333336</c:v>
                </c:pt>
                <c:pt idx="2106">
                  <c:v>44284.75</c:v>
                </c:pt>
                <c:pt idx="2107">
                  <c:v>44284.791666666664</c:v>
                </c:pt>
                <c:pt idx="2108">
                  <c:v>44284.833333333336</c:v>
                </c:pt>
                <c:pt idx="2109">
                  <c:v>44284.875</c:v>
                </c:pt>
                <c:pt idx="2110">
                  <c:v>44284.916666666664</c:v>
                </c:pt>
                <c:pt idx="2111">
                  <c:v>44284.958333333336</c:v>
                </c:pt>
                <c:pt idx="2112">
                  <c:v>44285</c:v>
                </c:pt>
                <c:pt idx="2113">
                  <c:v>44285.041666666664</c:v>
                </c:pt>
                <c:pt idx="2114">
                  <c:v>44285.083333333336</c:v>
                </c:pt>
                <c:pt idx="2115">
                  <c:v>44285.125</c:v>
                </c:pt>
                <c:pt idx="2116">
                  <c:v>44285.166666666664</c:v>
                </c:pt>
                <c:pt idx="2117">
                  <c:v>44285.208333333336</c:v>
                </c:pt>
                <c:pt idx="2118">
                  <c:v>44285.25</c:v>
                </c:pt>
                <c:pt idx="2119">
                  <c:v>44285.291666666664</c:v>
                </c:pt>
                <c:pt idx="2120">
                  <c:v>44285.333333333336</c:v>
                </c:pt>
                <c:pt idx="2121">
                  <c:v>44285.375</c:v>
                </c:pt>
                <c:pt idx="2122">
                  <c:v>44285.416666666664</c:v>
                </c:pt>
                <c:pt idx="2123">
                  <c:v>44285.458333333336</c:v>
                </c:pt>
                <c:pt idx="2124">
                  <c:v>44285.5</c:v>
                </c:pt>
                <c:pt idx="2125">
                  <c:v>44285.541666666664</c:v>
                </c:pt>
                <c:pt idx="2126">
                  <c:v>44285.583333333336</c:v>
                </c:pt>
                <c:pt idx="2127">
                  <c:v>44285.625</c:v>
                </c:pt>
                <c:pt idx="2128">
                  <c:v>44285.666666666664</c:v>
                </c:pt>
                <c:pt idx="2129">
                  <c:v>44285.708333333336</c:v>
                </c:pt>
                <c:pt idx="2130">
                  <c:v>44285.75</c:v>
                </c:pt>
                <c:pt idx="2131">
                  <c:v>44285.791666666664</c:v>
                </c:pt>
                <c:pt idx="2132">
                  <c:v>44285.833333333336</c:v>
                </c:pt>
                <c:pt idx="2133">
                  <c:v>44285.875</c:v>
                </c:pt>
                <c:pt idx="2134">
                  <c:v>44285.916666666664</c:v>
                </c:pt>
                <c:pt idx="2135">
                  <c:v>44285.958333333336</c:v>
                </c:pt>
                <c:pt idx="2136">
                  <c:v>44286</c:v>
                </c:pt>
                <c:pt idx="2137">
                  <c:v>44286.041666666664</c:v>
                </c:pt>
                <c:pt idx="2138">
                  <c:v>44286.083333333336</c:v>
                </c:pt>
                <c:pt idx="2139">
                  <c:v>44286.125</c:v>
                </c:pt>
                <c:pt idx="2140">
                  <c:v>44286.166666666664</c:v>
                </c:pt>
                <c:pt idx="2141">
                  <c:v>44286.208333333336</c:v>
                </c:pt>
                <c:pt idx="2142">
                  <c:v>44286.25</c:v>
                </c:pt>
                <c:pt idx="2143">
                  <c:v>44286.291666666664</c:v>
                </c:pt>
                <c:pt idx="2144">
                  <c:v>44286.333333333336</c:v>
                </c:pt>
                <c:pt idx="2145">
                  <c:v>44286.375</c:v>
                </c:pt>
                <c:pt idx="2146">
                  <c:v>44286.416666666664</c:v>
                </c:pt>
                <c:pt idx="2147">
                  <c:v>44286.458333333336</c:v>
                </c:pt>
                <c:pt idx="2148">
                  <c:v>44286.5</c:v>
                </c:pt>
                <c:pt idx="2149">
                  <c:v>44286.541666666664</c:v>
                </c:pt>
                <c:pt idx="2150">
                  <c:v>44286.583333333336</c:v>
                </c:pt>
                <c:pt idx="2151">
                  <c:v>44286.625</c:v>
                </c:pt>
                <c:pt idx="2152">
                  <c:v>44286.666666666664</c:v>
                </c:pt>
                <c:pt idx="2153">
                  <c:v>44286.708333333336</c:v>
                </c:pt>
                <c:pt idx="2154">
                  <c:v>44286.75</c:v>
                </c:pt>
                <c:pt idx="2155">
                  <c:v>44286.791666666664</c:v>
                </c:pt>
                <c:pt idx="2156">
                  <c:v>44286.833333333336</c:v>
                </c:pt>
                <c:pt idx="2157">
                  <c:v>44286.875</c:v>
                </c:pt>
                <c:pt idx="2158">
                  <c:v>44286.916666666664</c:v>
                </c:pt>
                <c:pt idx="2159">
                  <c:v>44286.958333333336</c:v>
                </c:pt>
                <c:pt idx="2160">
                  <c:v>44287</c:v>
                </c:pt>
                <c:pt idx="2161">
                  <c:v>44287.041666666664</c:v>
                </c:pt>
                <c:pt idx="2162">
                  <c:v>44287.083333333336</c:v>
                </c:pt>
                <c:pt idx="2163">
                  <c:v>44287.125</c:v>
                </c:pt>
                <c:pt idx="2164">
                  <c:v>44287.166666666664</c:v>
                </c:pt>
                <c:pt idx="2165">
                  <c:v>44287.208333333336</c:v>
                </c:pt>
                <c:pt idx="2166">
                  <c:v>44287.25</c:v>
                </c:pt>
                <c:pt idx="2167">
                  <c:v>44287.291666666664</c:v>
                </c:pt>
                <c:pt idx="2168">
                  <c:v>44287.333333333336</c:v>
                </c:pt>
                <c:pt idx="2169">
                  <c:v>44287.375</c:v>
                </c:pt>
                <c:pt idx="2170">
                  <c:v>44287.416666666664</c:v>
                </c:pt>
                <c:pt idx="2171">
                  <c:v>44287.458333333336</c:v>
                </c:pt>
                <c:pt idx="2172">
                  <c:v>44287.5</c:v>
                </c:pt>
                <c:pt idx="2173">
                  <c:v>44287.541666666664</c:v>
                </c:pt>
                <c:pt idx="2174">
                  <c:v>44287.583333333336</c:v>
                </c:pt>
                <c:pt idx="2175">
                  <c:v>44287.625</c:v>
                </c:pt>
                <c:pt idx="2176">
                  <c:v>44287.666666666664</c:v>
                </c:pt>
                <c:pt idx="2177">
                  <c:v>44287.708333333336</c:v>
                </c:pt>
                <c:pt idx="2178">
                  <c:v>44287.75</c:v>
                </c:pt>
                <c:pt idx="2179">
                  <c:v>44287.791666666664</c:v>
                </c:pt>
                <c:pt idx="2180">
                  <c:v>44287.833333333336</c:v>
                </c:pt>
                <c:pt idx="2181">
                  <c:v>44287.875</c:v>
                </c:pt>
                <c:pt idx="2182">
                  <c:v>44287.916666666664</c:v>
                </c:pt>
                <c:pt idx="2183">
                  <c:v>44287.958333333336</c:v>
                </c:pt>
                <c:pt idx="2184">
                  <c:v>44288</c:v>
                </c:pt>
                <c:pt idx="2185">
                  <c:v>44288.041666666664</c:v>
                </c:pt>
                <c:pt idx="2186">
                  <c:v>44288.083333333336</c:v>
                </c:pt>
                <c:pt idx="2187">
                  <c:v>44288.125</c:v>
                </c:pt>
                <c:pt idx="2188">
                  <c:v>44288.166666666664</c:v>
                </c:pt>
                <c:pt idx="2189">
                  <c:v>44288.208333333336</c:v>
                </c:pt>
                <c:pt idx="2190">
                  <c:v>44288.25</c:v>
                </c:pt>
                <c:pt idx="2191">
                  <c:v>44288.291666666664</c:v>
                </c:pt>
                <c:pt idx="2192">
                  <c:v>44288.333333333336</c:v>
                </c:pt>
                <c:pt idx="2193">
                  <c:v>44288.375</c:v>
                </c:pt>
                <c:pt idx="2194">
                  <c:v>44288.416666666664</c:v>
                </c:pt>
                <c:pt idx="2195">
                  <c:v>44288.458333333336</c:v>
                </c:pt>
                <c:pt idx="2196">
                  <c:v>44288.5</c:v>
                </c:pt>
                <c:pt idx="2197">
                  <c:v>44288.541666666664</c:v>
                </c:pt>
                <c:pt idx="2198">
                  <c:v>44288.583333333336</c:v>
                </c:pt>
                <c:pt idx="2199">
                  <c:v>44288.625</c:v>
                </c:pt>
                <c:pt idx="2200">
                  <c:v>44288.666666666664</c:v>
                </c:pt>
                <c:pt idx="2201">
                  <c:v>44288.708333333336</c:v>
                </c:pt>
                <c:pt idx="2202">
                  <c:v>44288.75</c:v>
                </c:pt>
                <c:pt idx="2203">
                  <c:v>44288.791666666664</c:v>
                </c:pt>
                <c:pt idx="2204">
                  <c:v>44288.833333333336</c:v>
                </c:pt>
                <c:pt idx="2205">
                  <c:v>44288.875</c:v>
                </c:pt>
                <c:pt idx="2206">
                  <c:v>44288.916666666664</c:v>
                </c:pt>
                <c:pt idx="2207">
                  <c:v>44288.958333333336</c:v>
                </c:pt>
                <c:pt idx="2208">
                  <c:v>44289</c:v>
                </c:pt>
                <c:pt idx="2209">
                  <c:v>44289.041666666664</c:v>
                </c:pt>
                <c:pt idx="2210">
                  <c:v>44289.083333333336</c:v>
                </c:pt>
                <c:pt idx="2211">
                  <c:v>44289.125</c:v>
                </c:pt>
                <c:pt idx="2212">
                  <c:v>44289.166666666664</c:v>
                </c:pt>
                <c:pt idx="2213">
                  <c:v>44289.208333333336</c:v>
                </c:pt>
                <c:pt idx="2214">
                  <c:v>44289.25</c:v>
                </c:pt>
                <c:pt idx="2215">
                  <c:v>44289.291666666664</c:v>
                </c:pt>
                <c:pt idx="2216">
                  <c:v>44289.333333333336</c:v>
                </c:pt>
                <c:pt idx="2217">
                  <c:v>44289.375</c:v>
                </c:pt>
                <c:pt idx="2218">
                  <c:v>44289.416666666664</c:v>
                </c:pt>
                <c:pt idx="2219">
                  <c:v>44289.458333333336</c:v>
                </c:pt>
                <c:pt idx="2220">
                  <c:v>44289.5</c:v>
                </c:pt>
                <c:pt idx="2221">
                  <c:v>44289.541666666664</c:v>
                </c:pt>
                <c:pt idx="2222">
                  <c:v>44289.583333333336</c:v>
                </c:pt>
                <c:pt idx="2223">
                  <c:v>44289.625</c:v>
                </c:pt>
                <c:pt idx="2224">
                  <c:v>44289.666666666664</c:v>
                </c:pt>
                <c:pt idx="2225">
                  <c:v>44289.708333333336</c:v>
                </c:pt>
                <c:pt idx="2226">
                  <c:v>44289.75</c:v>
                </c:pt>
                <c:pt idx="2227">
                  <c:v>44289.791666666664</c:v>
                </c:pt>
                <c:pt idx="2228">
                  <c:v>44289.833333333336</c:v>
                </c:pt>
                <c:pt idx="2229">
                  <c:v>44289.875</c:v>
                </c:pt>
                <c:pt idx="2230">
                  <c:v>44289.916666666664</c:v>
                </c:pt>
                <c:pt idx="2231">
                  <c:v>44289.958333333336</c:v>
                </c:pt>
                <c:pt idx="2232">
                  <c:v>44290</c:v>
                </c:pt>
                <c:pt idx="2233">
                  <c:v>44290.041666666664</c:v>
                </c:pt>
                <c:pt idx="2234">
                  <c:v>44290.083333333336</c:v>
                </c:pt>
                <c:pt idx="2235">
                  <c:v>44290.125</c:v>
                </c:pt>
                <c:pt idx="2236">
                  <c:v>44290.166666666664</c:v>
                </c:pt>
                <c:pt idx="2237">
                  <c:v>44290.208333333336</c:v>
                </c:pt>
                <c:pt idx="2238">
                  <c:v>44290.25</c:v>
                </c:pt>
                <c:pt idx="2239">
                  <c:v>44290.291666666664</c:v>
                </c:pt>
                <c:pt idx="2240">
                  <c:v>44290.333333333336</c:v>
                </c:pt>
                <c:pt idx="2241">
                  <c:v>44290.375</c:v>
                </c:pt>
                <c:pt idx="2242">
                  <c:v>44290.416666666664</c:v>
                </c:pt>
                <c:pt idx="2243">
                  <c:v>44290.458333333336</c:v>
                </c:pt>
                <c:pt idx="2244">
                  <c:v>44290.5</c:v>
                </c:pt>
                <c:pt idx="2245">
                  <c:v>44290.541666666664</c:v>
                </c:pt>
                <c:pt idx="2246">
                  <c:v>44290.583333333336</c:v>
                </c:pt>
                <c:pt idx="2247">
                  <c:v>44290.625</c:v>
                </c:pt>
                <c:pt idx="2248">
                  <c:v>44290.666666666664</c:v>
                </c:pt>
                <c:pt idx="2249">
                  <c:v>44290.708333333336</c:v>
                </c:pt>
                <c:pt idx="2250">
                  <c:v>44290.75</c:v>
                </c:pt>
                <c:pt idx="2251">
                  <c:v>44290.791666666664</c:v>
                </c:pt>
                <c:pt idx="2252">
                  <c:v>44290.833333333336</c:v>
                </c:pt>
                <c:pt idx="2253">
                  <c:v>44290.875</c:v>
                </c:pt>
                <c:pt idx="2254">
                  <c:v>44290.916666666664</c:v>
                </c:pt>
                <c:pt idx="2255">
                  <c:v>44290.958333333336</c:v>
                </c:pt>
                <c:pt idx="2256">
                  <c:v>44291</c:v>
                </c:pt>
                <c:pt idx="2257">
                  <c:v>44291.041666666664</c:v>
                </c:pt>
                <c:pt idx="2258">
                  <c:v>44291.083333333336</c:v>
                </c:pt>
                <c:pt idx="2259">
                  <c:v>44291.125</c:v>
                </c:pt>
                <c:pt idx="2260">
                  <c:v>44291.166666666664</c:v>
                </c:pt>
                <c:pt idx="2261">
                  <c:v>44291.208333333336</c:v>
                </c:pt>
                <c:pt idx="2262">
                  <c:v>44291.25</c:v>
                </c:pt>
                <c:pt idx="2263">
                  <c:v>44291.291666666664</c:v>
                </c:pt>
                <c:pt idx="2264">
                  <c:v>44291.333333333336</c:v>
                </c:pt>
                <c:pt idx="2265">
                  <c:v>44291.375</c:v>
                </c:pt>
                <c:pt idx="2266">
                  <c:v>44291.416666666664</c:v>
                </c:pt>
                <c:pt idx="2267">
                  <c:v>44291.458333333336</c:v>
                </c:pt>
                <c:pt idx="2268">
                  <c:v>44291.5</c:v>
                </c:pt>
                <c:pt idx="2269">
                  <c:v>44291.541666666664</c:v>
                </c:pt>
                <c:pt idx="2270">
                  <c:v>44291.583333333336</c:v>
                </c:pt>
                <c:pt idx="2271">
                  <c:v>44291.625</c:v>
                </c:pt>
                <c:pt idx="2272">
                  <c:v>44291.666666666664</c:v>
                </c:pt>
                <c:pt idx="2273">
                  <c:v>44291.708333333336</c:v>
                </c:pt>
                <c:pt idx="2274">
                  <c:v>44291.75</c:v>
                </c:pt>
                <c:pt idx="2275">
                  <c:v>44291.791666666664</c:v>
                </c:pt>
                <c:pt idx="2276">
                  <c:v>44291.833333333336</c:v>
                </c:pt>
                <c:pt idx="2277">
                  <c:v>44291.875</c:v>
                </c:pt>
                <c:pt idx="2278">
                  <c:v>44291.916666666664</c:v>
                </c:pt>
                <c:pt idx="2279">
                  <c:v>44291.958333333336</c:v>
                </c:pt>
                <c:pt idx="2280">
                  <c:v>44292</c:v>
                </c:pt>
                <c:pt idx="2281">
                  <c:v>44292.041666666664</c:v>
                </c:pt>
                <c:pt idx="2282">
                  <c:v>44292.083333333336</c:v>
                </c:pt>
                <c:pt idx="2283">
                  <c:v>44292.125</c:v>
                </c:pt>
                <c:pt idx="2284">
                  <c:v>44292.166666666664</c:v>
                </c:pt>
                <c:pt idx="2285">
                  <c:v>44292.208333333336</c:v>
                </c:pt>
                <c:pt idx="2286">
                  <c:v>44292.25</c:v>
                </c:pt>
                <c:pt idx="2287">
                  <c:v>44292.291666666664</c:v>
                </c:pt>
                <c:pt idx="2288">
                  <c:v>44292.333333333336</c:v>
                </c:pt>
                <c:pt idx="2289">
                  <c:v>44292.375</c:v>
                </c:pt>
                <c:pt idx="2290">
                  <c:v>44292.416666666664</c:v>
                </c:pt>
                <c:pt idx="2291">
                  <c:v>44292.458333333336</c:v>
                </c:pt>
                <c:pt idx="2292">
                  <c:v>44292.5</c:v>
                </c:pt>
                <c:pt idx="2293">
                  <c:v>44292.541666666664</c:v>
                </c:pt>
                <c:pt idx="2294">
                  <c:v>44292.583333333336</c:v>
                </c:pt>
                <c:pt idx="2295">
                  <c:v>44292.625</c:v>
                </c:pt>
                <c:pt idx="2296">
                  <c:v>44292.666666666664</c:v>
                </c:pt>
                <c:pt idx="2297">
                  <c:v>44292.708333333336</c:v>
                </c:pt>
                <c:pt idx="2298">
                  <c:v>44292.75</c:v>
                </c:pt>
                <c:pt idx="2299">
                  <c:v>44292.791666666664</c:v>
                </c:pt>
                <c:pt idx="2300">
                  <c:v>44292.833333333336</c:v>
                </c:pt>
                <c:pt idx="2301">
                  <c:v>44292.875</c:v>
                </c:pt>
                <c:pt idx="2302">
                  <c:v>44292.916666666664</c:v>
                </c:pt>
                <c:pt idx="2303">
                  <c:v>44292.958333333336</c:v>
                </c:pt>
                <c:pt idx="2304">
                  <c:v>44293</c:v>
                </c:pt>
                <c:pt idx="2305">
                  <c:v>44293.041666666664</c:v>
                </c:pt>
                <c:pt idx="2306">
                  <c:v>44293.083333333336</c:v>
                </c:pt>
                <c:pt idx="2307">
                  <c:v>44293.125</c:v>
                </c:pt>
                <c:pt idx="2308">
                  <c:v>44293.166666666664</c:v>
                </c:pt>
                <c:pt idx="2309">
                  <c:v>44293.208333333336</c:v>
                </c:pt>
                <c:pt idx="2310">
                  <c:v>44293.25</c:v>
                </c:pt>
                <c:pt idx="2311">
                  <c:v>44293.291666666664</c:v>
                </c:pt>
                <c:pt idx="2312">
                  <c:v>44293.333333333336</c:v>
                </c:pt>
                <c:pt idx="2313">
                  <c:v>44293.375</c:v>
                </c:pt>
                <c:pt idx="2314">
                  <c:v>44293.416666666664</c:v>
                </c:pt>
                <c:pt idx="2315">
                  <c:v>44293.458333333336</c:v>
                </c:pt>
                <c:pt idx="2316">
                  <c:v>44293.5</c:v>
                </c:pt>
                <c:pt idx="2317">
                  <c:v>44293.541666666664</c:v>
                </c:pt>
                <c:pt idx="2318">
                  <c:v>44293.583333333336</c:v>
                </c:pt>
                <c:pt idx="2319">
                  <c:v>44293.625</c:v>
                </c:pt>
                <c:pt idx="2320">
                  <c:v>44293.666666666664</c:v>
                </c:pt>
                <c:pt idx="2321">
                  <c:v>44293.708333333336</c:v>
                </c:pt>
                <c:pt idx="2322">
                  <c:v>44293.75</c:v>
                </c:pt>
                <c:pt idx="2323">
                  <c:v>44293.791666666664</c:v>
                </c:pt>
                <c:pt idx="2324">
                  <c:v>44293.833333333336</c:v>
                </c:pt>
                <c:pt idx="2325">
                  <c:v>44293.875</c:v>
                </c:pt>
                <c:pt idx="2326">
                  <c:v>44293.916666666664</c:v>
                </c:pt>
                <c:pt idx="2327">
                  <c:v>44293.958333333336</c:v>
                </c:pt>
                <c:pt idx="2328">
                  <c:v>44294</c:v>
                </c:pt>
                <c:pt idx="2329">
                  <c:v>44294.041666666664</c:v>
                </c:pt>
                <c:pt idx="2330">
                  <c:v>44294.083333333336</c:v>
                </c:pt>
                <c:pt idx="2331">
                  <c:v>44294.125</c:v>
                </c:pt>
                <c:pt idx="2332">
                  <c:v>44294.166666666664</c:v>
                </c:pt>
                <c:pt idx="2333">
                  <c:v>44294.208333333336</c:v>
                </c:pt>
                <c:pt idx="2334">
                  <c:v>44294.25</c:v>
                </c:pt>
                <c:pt idx="2335">
                  <c:v>44294.291666666664</c:v>
                </c:pt>
                <c:pt idx="2336">
                  <c:v>44294.333333333336</c:v>
                </c:pt>
                <c:pt idx="2337">
                  <c:v>44294.375</c:v>
                </c:pt>
                <c:pt idx="2338">
                  <c:v>44294.416666666664</c:v>
                </c:pt>
                <c:pt idx="2339">
                  <c:v>44294.458333333336</c:v>
                </c:pt>
                <c:pt idx="2340">
                  <c:v>44294.5</c:v>
                </c:pt>
                <c:pt idx="2341">
                  <c:v>44294.541666666664</c:v>
                </c:pt>
                <c:pt idx="2342">
                  <c:v>44294.583333333336</c:v>
                </c:pt>
                <c:pt idx="2343">
                  <c:v>44294.625</c:v>
                </c:pt>
                <c:pt idx="2344">
                  <c:v>44294.666666666664</c:v>
                </c:pt>
                <c:pt idx="2345">
                  <c:v>44294.708333333336</c:v>
                </c:pt>
                <c:pt idx="2346">
                  <c:v>44294.75</c:v>
                </c:pt>
                <c:pt idx="2347">
                  <c:v>44294.791666666664</c:v>
                </c:pt>
                <c:pt idx="2348">
                  <c:v>44294.833333333336</c:v>
                </c:pt>
                <c:pt idx="2349">
                  <c:v>44294.875</c:v>
                </c:pt>
                <c:pt idx="2350">
                  <c:v>44294.916666666664</c:v>
                </c:pt>
                <c:pt idx="2351">
                  <c:v>44294.958333333336</c:v>
                </c:pt>
                <c:pt idx="2352">
                  <c:v>44295</c:v>
                </c:pt>
                <c:pt idx="2353">
                  <c:v>44295.041666666664</c:v>
                </c:pt>
                <c:pt idx="2354">
                  <c:v>44295.083333333336</c:v>
                </c:pt>
                <c:pt idx="2355">
                  <c:v>44295.125</c:v>
                </c:pt>
                <c:pt idx="2356">
                  <c:v>44295.166666666664</c:v>
                </c:pt>
                <c:pt idx="2357">
                  <c:v>44295.208333333336</c:v>
                </c:pt>
                <c:pt idx="2358">
                  <c:v>44295.25</c:v>
                </c:pt>
                <c:pt idx="2359">
                  <c:v>44295.291666666664</c:v>
                </c:pt>
                <c:pt idx="2360">
                  <c:v>44295.333333333336</c:v>
                </c:pt>
                <c:pt idx="2361">
                  <c:v>44295.375</c:v>
                </c:pt>
                <c:pt idx="2362">
                  <c:v>44295.416666666664</c:v>
                </c:pt>
                <c:pt idx="2363">
                  <c:v>44295.458333333336</c:v>
                </c:pt>
                <c:pt idx="2364">
                  <c:v>44295.5</c:v>
                </c:pt>
                <c:pt idx="2365">
                  <c:v>44295.541666666664</c:v>
                </c:pt>
                <c:pt idx="2366">
                  <c:v>44295.583333333336</c:v>
                </c:pt>
                <c:pt idx="2367">
                  <c:v>44295.625</c:v>
                </c:pt>
                <c:pt idx="2368">
                  <c:v>44295.666666666664</c:v>
                </c:pt>
                <c:pt idx="2369">
                  <c:v>44295.708333333336</c:v>
                </c:pt>
                <c:pt idx="2370">
                  <c:v>44295.75</c:v>
                </c:pt>
                <c:pt idx="2371">
                  <c:v>44295.791666666664</c:v>
                </c:pt>
                <c:pt idx="2372">
                  <c:v>44295.833333333336</c:v>
                </c:pt>
                <c:pt idx="2373">
                  <c:v>44295.875</c:v>
                </c:pt>
                <c:pt idx="2374">
                  <c:v>44295.916666666664</c:v>
                </c:pt>
                <c:pt idx="2375">
                  <c:v>44295.958333333336</c:v>
                </c:pt>
                <c:pt idx="2376">
                  <c:v>44296</c:v>
                </c:pt>
                <c:pt idx="2377">
                  <c:v>44296.041666666664</c:v>
                </c:pt>
                <c:pt idx="2378">
                  <c:v>44296.083333333336</c:v>
                </c:pt>
                <c:pt idx="2379">
                  <c:v>44296.125</c:v>
                </c:pt>
                <c:pt idx="2380">
                  <c:v>44296.166666666664</c:v>
                </c:pt>
                <c:pt idx="2381">
                  <c:v>44296.208333333336</c:v>
                </c:pt>
                <c:pt idx="2382">
                  <c:v>44296.25</c:v>
                </c:pt>
                <c:pt idx="2383">
                  <c:v>44296.291666666664</c:v>
                </c:pt>
                <c:pt idx="2384">
                  <c:v>44296.333333333336</c:v>
                </c:pt>
                <c:pt idx="2385">
                  <c:v>44296.375</c:v>
                </c:pt>
                <c:pt idx="2386">
                  <c:v>44296.416666666664</c:v>
                </c:pt>
                <c:pt idx="2387">
                  <c:v>44296.458333333336</c:v>
                </c:pt>
                <c:pt idx="2388">
                  <c:v>44296.5</c:v>
                </c:pt>
                <c:pt idx="2389">
                  <c:v>44296.541666666664</c:v>
                </c:pt>
                <c:pt idx="2390">
                  <c:v>44296.583333333336</c:v>
                </c:pt>
                <c:pt idx="2391">
                  <c:v>44296.625</c:v>
                </c:pt>
                <c:pt idx="2392">
                  <c:v>44296.666666666664</c:v>
                </c:pt>
                <c:pt idx="2393">
                  <c:v>44296.708333333336</c:v>
                </c:pt>
                <c:pt idx="2394">
                  <c:v>44296.75</c:v>
                </c:pt>
                <c:pt idx="2395">
                  <c:v>44296.791666666664</c:v>
                </c:pt>
                <c:pt idx="2396">
                  <c:v>44296.833333333336</c:v>
                </c:pt>
                <c:pt idx="2397">
                  <c:v>44296.875</c:v>
                </c:pt>
                <c:pt idx="2398">
                  <c:v>44296.916666666664</c:v>
                </c:pt>
                <c:pt idx="2399">
                  <c:v>44296.958333333336</c:v>
                </c:pt>
                <c:pt idx="2400">
                  <c:v>44297</c:v>
                </c:pt>
                <c:pt idx="2401">
                  <c:v>44297.041666666664</c:v>
                </c:pt>
                <c:pt idx="2402">
                  <c:v>44297.083333333336</c:v>
                </c:pt>
                <c:pt idx="2403">
                  <c:v>44297.125</c:v>
                </c:pt>
                <c:pt idx="2404">
                  <c:v>44297.166666666664</c:v>
                </c:pt>
                <c:pt idx="2405">
                  <c:v>44297.208333333336</c:v>
                </c:pt>
                <c:pt idx="2406">
                  <c:v>44297.25</c:v>
                </c:pt>
                <c:pt idx="2407">
                  <c:v>44297.291666666664</c:v>
                </c:pt>
                <c:pt idx="2408">
                  <c:v>44297.333333333336</c:v>
                </c:pt>
                <c:pt idx="2409">
                  <c:v>44297.375</c:v>
                </c:pt>
                <c:pt idx="2410">
                  <c:v>44297.416666666664</c:v>
                </c:pt>
                <c:pt idx="2411">
                  <c:v>44297.458333333336</c:v>
                </c:pt>
                <c:pt idx="2412">
                  <c:v>44297.5</c:v>
                </c:pt>
                <c:pt idx="2413">
                  <c:v>44297.541666666664</c:v>
                </c:pt>
                <c:pt idx="2414">
                  <c:v>44297.583333333336</c:v>
                </c:pt>
                <c:pt idx="2415">
                  <c:v>44297.625</c:v>
                </c:pt>
                <c:pt idx="2416">
                  <c:v>44297.666666666664</c:v>
                </c:pt>
                <c:pt idx="2417">
                  <c:v>44297.708333333336</c:v>
                </c:pt>
                <c:pt idx="2418">
                  <c:v>44297.75</c:v>
                </c:pt>
                <c:pt idx="2419">
                  <c:v>44297.791666666664</c:v>
                </c:pt>
                <c:pt idx="2420">
                  <c:v>44297.833333333336</c:v>
                </c:pt>
                <c:pt idx="2421">
                  <c:v>44297.875</c:v>
                </c:pt>
                <c:pt idx="2422">
                  <c:v>44297.916666666664</c:v>
                </c:pt>
                <c:pt idx="2423">
                  <c:v>44297.958333333336</c:v>
                </c:pt>
                <c:pt idx="2424">
                  <c:v>44298</c:v>
                </c:pt>
                <c:pt idx="2425">
                  <c:v>44298.041666666664</c:v>
                </c:pt>
                <c:pt idx="2426">
                  <c:v>44298.083333333336</c:v>
                </c:pt>
                <c:pt idx="2427">
                  <c:v>44298.125</c:v>
                </c:pt>
                <c:pt idx="2428">
                  <c:v>44298.166666666664</c:v>
                </c:pt>
                <c:pt idx="2429">
                  <c:v>44298.208333333336</c:v>
                </c:pt>
                <c:pt idx="2430">
                  <c:v>44298.25</c:v>
                </c:pt>
                <c:pt idx="2431">
                  <c:v>44298.291666666664</c:v>
                </c:pt>
                <c:pt idx="2432">
                  <c:v>44298.333333333336</c:v>
                </c:pt>
                <c:pt idx="2433">
                  <c:v>44298.375</c:v>
                </c:pt>
                <c:pt idx="2434">
                  <c:v>44298.416666666664</c:v>
                </c:pt>
                <c:pt idx="2435">
                  <c:v>44298.458333333336</c:v>
                </c:pt>
                <c:pt idx="2436">
                  <c:v>44298.5</c:v>
                </c:pt>
                <c:pt idx="2437">
                  <c:v>44298.541666666664</c:v>
                </c:pt>
                <c:pt idx="2438">
                  <c:v>44298.583333333336</c:v>
                </c:pt>
                <c:pt idx="2439">
                  <c:v>44298.625</c:v>
                </c:pt>
                <c:pt idx="2440">
                  <c:v>44298.666666666664</c:v>
                </c:pt>
                <c:pt idx="2441">
                  <c:v>44298.708333333336</c:v>
                </c:pt>
                <c:pt idx="2442">
                  <c:v>44298.75</c:v>
                </c:pt>
                <c:pt idx="2443">
                  <c:v>44298.791666666664</c:v>
                </c:pt>
                <c:pt idx="2444">
                  <c:v>44298.833333333336</c:v>
                </c:pt>
                <c:pt idx="2445">
                  <c:v>44298.875</c:v>
                </c:pt>
                <c:pt idx="2446">
                  <c:v>44298.916666666664</c:v>
                </c:pt>
                <c:pt idx="2447">
                  <c:v>44298.958333333336</c:v>
                </c:pt>
                <c:pt idx="2448">
                  <c:v>44299</c:v>
                </c:pt>
                <c:pt idx="2449">
                  <c:v>44299.041666666664</c:v>
                </c:pt>
                <c:pt idx="2450">
                  <c:v>44299.083333333336</c:v>
                </c:pt>
                <c:pt idx="2451">
                  <c:v>44299.125</c:v>
                </c:pt>
                <c:pt idx="2452">
                  <c:v>44299.166666666664</c:v>
                </c:pt>
                <c:pt idx="2453">
                  <c:v>44299.208333333336</c:v>
                </c:pt>
                <c:pt idx="2454">
                  <c:v>44299.25</c:v>
                </c:pt>
                <c:pt idx="2455">
                  <c:v>44299.291666666664</c:v>
                </c:pt>
                <c:pt idx="2456">
                  <c:v>44299.333333333336</c:v>
                </c:pt>
                <c:pt idx="2457">
                  <c:v>44299.375</c:v>
                </c:pt>
                <c:pt idx="2458">
                  <c:v>44299.416666666664</c:v>
                </c:pt>
                <c:pt idx="2459">
                  <c:v>44299.458333333336</c:v>
                </c:pt>
                <c:pt idx="2460">
                  <c:v>44299.5</c:v>
                </c:pt>
                <c:pt idx="2461">
                  <c:v>44299.541666666664</c:v>
                </c:pt>
                <c:pt idx="2462">
                  <c:v>44299.583333333336</c:v>
                </c:pt>
                <c:pt idx="2463">
                  <c:v>44299.625</c:v>
                </c:pt>
                <c:pt idx="2464">
                  <c:v>44299.666666666664</c:v>
                </c:pt>
                <c:pt idx="2465">
                  <c:v>44299.708333333336</c:v>
                </c:pt>
                <c:pt idx="2466">
                  <c:v>44299.75</c:v>
                </c:pt>
                <c:pt idx="2467">
                  <c:v>44299.791666666664</c:v>
                </c:pt>
                <c:pt idx="2468">
                  <c:v>44299.833333333336</c:v>
                </c:pt>
                <c:pt idx="2469">
                  <c:v>44299.875</c:v>
                </c:pt>
                <c:pt idx="2470">
                  <c:v>44299.916666666664</c:v>
                </c:pt>
                <c:pt idx="2471">
                  <c:v>44299.958333333336</c:v>
                </c:pt>
                <c:pt idx="2472">
                  <c:v>44300</c:v>
                </c:pt>
                <c:pt idx="2473">
                  <c:v>44300.041666666664</c:v>
                </c:pt>
                <c:pt idx="2474">
                  <c:v>44300.083333333336</c:v>
                </c:pt>
                <c:pt idx="2475">
                  <c:v>44300.125</c:v>
                </c:pt>
                <c:pt idx="2476">
                  <c:v>44300.166666666664</c:v>
                </c:pt>
                <c:pt idx="2477">
                  <c:v>44300.208333333336</c:v>
                </c:pt>
                <c:pt idx="2478">
                  <c:v>44300.25</c:v>
                </c:pt>
                <c:pt idx="2479">
                  <c:v>44300.291666666664</c:v>
                </c:pt>
                <c:pt idx="2480">
                  <c:v>44300.333333333336</c:v>
                </c:pt>
                <c:pt idx="2481">
                  <c:v>44300.375</c:v>
                </c:pt>
                <c:pt idx="2482">
                  <c:v>44300.416666666664</c:v>
                </c:pt>
                <c:pt idx="2483">
                  <c:v>44300.458333333336</c:v>
                </c:pt>
                <c:pt idx="2484">
                  <c:v>44300.5</c:v>
                </c:pt>
                <c:pt idx="2485">
                  <c:v>44300.541666666664</c:v>
                </c:pt>
                <c:pt idx="2486">
                  <c:v>44300.583333333336</c:v>
                </c:pt>
                <c:pt idx="2487">
                  <c:v>44300.625</c:v>
                </c:pt>
                <c:pt idx="2488">
                  <c:v>44300.666666666664</c:v>
                </c:pt>
                <c:pt idx="2489">
                  <c:v>44300.708333333336</c:v>
                </c:pt>
                <c:pt idx="2490">
                  <c:v>44300.75</c:v>
                </c:pt>
                <c:pt idx="2491">
                  <c:v>44300.791666666664</c:v>
                </c:pt>
                <c:pt idx="2492">
                  <c:v>44300.833333333336</c:v>
                </c:pt>
                <c:pt idx="2493">
                  <c:v>44300.875</c:v>
                </c:pt>
                <c:pt idx="2494">
                  <c:v>44300.916666666664</c:v>
                </c:pt>
                <c:pt idx="2495">
                  <c:v>44300.958333333336</c:v>
                </c:pt>
                <c:pt idx="2496">
                  <c:v>44301</c:v>
                </c:pt>
                <c:pt idx="2497">
                  <c:v>44301.041666666664</c:v>
                </c:pt>
                <c:pt idx="2498">
                  <c:v>44301.083333333336</c:v>
                </c:pt>
                <c:pt idx="2499">
                  <c:v>44301.125</c:v>
                </c:pt>
                <c:pt idx="2500">
                  <c:v>44301.166666666664</c:v>
                </c:pt>
                <c:pt idx="2501">
                  <c:v>44301.208333333336</c:v>
                </c:pt>
                <c:pt idx="2502">
                  <c:v>44301.25</c:v>
                </c:pt>
                <c:pt idx="2503">
                  <c:v>44301.291666666664</c:v>
                </c:pt>
                <c:pt idx="2504">
                  <c:v>44301.333333333336</c:v>
                </c:pt>
                <c:pt idx="2505">
                  <c:v>44301.375</c:v>
                </c:pt>
                <c:pt idx="2506">
                  <c:v>44301.416666666664</c:v>
                </c:pt>
                <c:pt idx="2507">
                  <c:v>44301.458333333336</c:v>
                </c:pt>
                <c:pt idx="2508">
                  <c:v>44301.5</c:v>
                </c:pt>
                <c:pt idx="2509">
                  <c:v>44301.541666666664</c:v>
                </c:pt>
                <c:pt idx="2510">
                  <c:v>44301.583333333336</c:v>
                </c:pt>
                <c:pt idx="2511">
                  <c:v>44301.625</c:v>
                </c:pt>
                <c:pt idx="2512">
                  <c:v>44301.666666666664</c:v>
                </c:pt>
                <c:pt idx="2513">
                  <c:v>44301.708333333336</c:v>
                </c:pt>
                <c:pt idx="2514">
                  <c:v>44301.75</c:v>
                </c:pt>
                <c:pt idx="2515">
                  <c:v>44301.791666666664</c:v>
                </c:pt>
                <c:pt idx="2516">
                  <c:v>44301.833333333336</c:v>
                </c:pt>
                <c:pt idx="2517">
                  <c:v>44301.875</c:v>
                </c:pt>
                <c:pt idx="2518">
                  <c:v>44301.916666666664</c:v>
                </c:pt>
                <c:pt idx="2519">
                  <c:v>44301.958333333336</c:v>
                </c:pt>
                <c:pt idx="2520">
                  <c:v>44302</c:v>
                </c:pt>
                <c:pt idx="2521">
                  <c:v>44302.041666666664</c:v>
                </c:pt>
                <c:pt idx="2522">
                  <c:v>44302.083333333336</c:v>
                </c:pt>
                <c:pt idx="2523">
                  <c:v>44302.125</c:v>
                </c:pt>
                <c:pt idx="2524">
                  <c:v>44302.166666666664</c:v>
                </c:pt>
                <c:pt idx="2525">
                  <c:v>44302.208333333336</c:v>
                </c:pt>
                <c:pt idx="2526">
                  <c:v>44302.25</c:v>
                </c:pt>
                <c:pt idx="2527">
                  <c:v>44302.291666666664</c:v>
                </c:pt>
                <c:pt idx="2528">
                  <c:v>44302.333333333336</c:v>
                </c:pt>
                <c:pt idx="2529">
                  <c:v>44302.375</c:v>
                </c:pt>
                <c:pt idx="2530">
                  <c:v>44302.416666666664</c:v>
                </c:pt>
                <c:pt idx="2531">
                  <c:v>44302.458333333336</c:v>
                </c:pt>
                <c:pt idx="2532">
                  <c:v>44302.5</c:v>
                </c:pt>
                <c:pt idx="2533">
                  <c:v>44302.541666666664</c:v>
                </c:pt>
                <c:pt idx="2534">
                  <c:v>44302.583333333336</c:v>
                </c:pt>
                <c:pt idx="2535">
                  <c:v>44302.625</c:v>
                </c:pt>
                <c:pt idx="2536">
                  <c:v>44302.666666666664</c:v>
                </c:pt>
                <c:pt idx="2537">
                  <c:v>44302.708333333336</c:v>
                </c:pt>
                <c:pt idx="2538">
                  <c:v>44302.75</c:v>
                </c:pt>
                <c:pt idx="2539">
                  <c:v>44302.791666666664</c:v>
                </c:pt>
                <c:pt idx="2540">
                  <c:v>44302.833333333336</c:v>
                </c:pt>
                <c:pt idx="2541">
                  <c:v>44302.875</c:v>
                </c:pt>
                <c:pt idx="2542">
                  <c:v>44302.916666666664</c:v>
                </c:pt>
                <c:pt idx="2543">
                  <c:v>44302.958333333336</c:v>
                </c:pt>
                <c:pt idx="2544">
                  <c:v>44303</c:v>
                </c:pt>
                <c:pt idx="2545">
                  <c:v>44303.041666666664</c:v>
                </c:pt>
                <c:pt idx="2546">
                  <c:v>44303.083333333336</c:v>
                </c:pt>
                <c:pt idx="2547">
                  <c:v>44303.125</c:v>
                </c:pt>
                <c:pt idx="2548">
                  <c:v>44303.166666666664</c:v>
                </c:pt>
                <c:pt idx="2549">
                  <c:v>44303.208333333336</c:v>
                </c:pt>
                <c:pt idx="2550">
                  <c:v>44303.25</c:v>
                </c:pt>
                <c:pt idx="2551">
                  <c:v>44303.291666666664</c:v>
                </c:pt>
                <c:pt idx="2552">
                  <c:v>44303.333333333336</c:v>
                </c:pt>
                <c:pt idx="2553">
                  <c:v>44303.375</c:v>
                </c:pt>
                <c:pt idx="2554">
                  <c:v>44303.416666666664</c:v>
                </c:pt>
                <c:pt idx="2555">
                  <c:v>44303.458333333336</c:v>
                </c:pt>
                <c:pt idx="2556">
                  <c:v>44303.5</c:v>
                </c:pt>
                <c:pt idx="2557">
                  <c:v>44303.541666666664</c:v>
                </c:pt>
                <c:pt idx="2558">
                  <c:v>44303.583333333336</c:v>
                </c:pt>
                <c:pt idx="2559">
                  <c:v>44303.625</c:v>
                </c:pt>
                <c:pt idx="2560">
                  <c:v>44303.666666666664</c:v>
                </c:pt>
                <c:pt idx="2561">
                  <c:v>44303.708333333336</c:v>
                </c:pt>
                <c:pt idx="2562">
                  <c:v>44303.75</c:v>
                </c:pt>
                <c:pt idx="2563">
                  <c:v>44303.791666666664</c:v>
                </c:pt>
                <c:pt idx="2564">
                  <c:v>44303.833333333336</c:v>
                </c:pt>
                <c:pt idx="2565">
                  <c:v>44303.875</c:v>
                </c:pt>
                <c:pt idx="2566">
                  <c:v>44303.916666666664</c:v>
                </c:pt>
                <c:pt idx="2567">
                  <c:v>44303.958333333336</c:v>
                </c:pt>
                <c:pt idx="2568">
                  <c:v>44304</c:v>
                </c:pt>
                <c:pt idx="2569">
                  <c:v>44304.041666666664</c:v>
                </c:pt>
                <c:pt idx="2570">
                  <c:v>44304.083333333336</c:v>
                </c:pt>
                <c:pt idx="2571">
                  <c:v>44304.125</c:v>
                </c:pt>
                <c:pt idx="2572">
                  <c:v>44304.166666666664</c:v>
                </c:pt>
                <c:pt idx="2573">
                  <c:v>44304.208333333336</c:v>
                </c:pt>
                <c:pt idx="2574">
                  <c:v>44304.25</c:v>
                </c:pt>
                <c:pt idx="2575">
                  <c:v>44304.291666666664</c:v>
                </c:pt>
                <c:pt idx="2576">
                  <c:v>44304.333333333336</c:v>
                </c:pt>
                <c:pt idx="2577">
                  <c:v>44304.375</c:v>
                </c:pt>
                <c:pt idx="2578">
                  <c:v>44304.416666666664</c:v>
                </c:pt>
                <c:pt idx="2579">
                  <c:v>44304.458333333336</c:v>
                </c:pt>
                <c:pt idx="2580">
                  <c:v>44304.5</c:v>
                </c:pt>
                <c:pt idx="2581">
                  <c:v>44304.541666666664</c:v>
                </c:pt>
                <c:pt idx="2582">
                  <c:v>44304.583333333336</c:v>
                </c:pt>
                <c:pt idx="2583">
                  <c:v>44304.625</c:v>
                </c:pt>
                <c:pt idx="2584">
                  <c:v>44304.666666666664</c:v>
                </c:pt>
                <c:pt idx="2585">
                  <c:v>44304.708333333336</c:v>
                </c:pt>
                <c:pt idx="2586">
                  <c:v>44304.75</c:v>
                </c:pt>
                <c:pt idx="2587">
                  <c:v>44304.791666666664</c:v>
                </c:pt>
                <c:pt idx="2588">
                  <c:v>44304.833333333336</c:v>
                </c:pt>
                <c:pt idx="2589">
                  <c:v>44304.875</c:v>
                </c:pt>
                <c:pt idx="2590">
                  <c:v>44304.916666666664</c:v>
                </c:pt>
                <c:pt idx="2591">
                  <c:v>44304.958333333336</c:v>
                </c:pt>
                <c:pt idx="2592">
                  <c:v>44305</c:v>
                </c:pt>
                <c:pt idx="2593">
                  <c:v>44305.041666666664</c:v>
                </c:pt>
                <c:pt idx="2594">
                  <c:v>44305.083333333336</c:v>
                </c:pt>
                <c:pt idx="2595">
                  <c:v>44305.125</c:v>
                </c:pt>
                <c:pt idx="2596">
                  <c:v>44305.166666666664</c:v>
                </c:pt>
                <c:pt idx="2597">
                  <c:v>44305.208333333336</c:v>
                </c:pt>
                <c:pt idx="2598">
                  <c:v>44305.25</c:v>
                </c:pt>
                <c:pt idx="2599">
                  <c:v>44305.291666666664</c:v>
                </c:pt>
                <c:pt idx="2600">
                  <c:v>44305.333333333336</c:v>
                </c:pt>
                <c:pt idx="2601">
                  <c:v>44305.375</c:v>
                </c:pt>
                <c:pt idx="2602">
                  <c:v>44305.416666666664</c:v>
                </c:pt>
                <c:pt idx="2603">
                  <c:v>44305.458333333336</c:v>
                </c:pt>
                <c:pt idx="2604">
                  <c:v>44305.5</c:v>
                </c:pt>
                <c:pt idx="2605">
                  <c:v>44305.541666666664</c:v>
                </c:pt>
                <c:pt idx="2606">
                  <c:v>44305.583333333336</c:v>
                </c:pt>
                <c:pt idx="2607">
                  <c:v>44305.625</c:v>
                </c:pt>
                <c:pt idx="2608">
                  <c:v>44305.666666666664</c:v>
                </c:pt>
                <c:pt idx="2609">
                  <c:v>44305.708333333336</c:v>
                </c:pt>
                <c:pt idx="2610">
                  <c:v>44305.75</c:v>
                </c:pt>
                <c:pt idx="2611">
                  <c:v>44305.791666666664</c:v>
                </c:pt>
                <c:pt idx="2612">
                  <c:v>44305.833333333336</c:v>
                </c:pt>
                <c:pt idx="2613">
                  <c:v>44305.875</c:v>
                </c:pt>
                <c:pt idx="2614">
                  <c:v>44305.916666666664</c:v>
                </c:pt>
                <c:pt idx="2615">
                  <c:v>44305.958333333336</c:v>
                </c:pt>
                <c:pt idx="2616">
                  <c:v>44306</c:v>
                </c:pt>
                <c:pt idx="2617">
                  <c:v>44306.041666666664</c:v>
                </c:pt>
                <c:pt idx="2618">
                  <c:v>44306.083333333336</c:v>
                </c:pt>
                <c:pt idx="2619">
                  <c:v>44306.125</c:v>
                </c:pt>
                <c:pt idx="2620">
                  <c:v>44306.166666666664</c:v>
                </c:pt>
                <c:pt idx="2621">
                  <c:v>44306.208333333336</c:v>
                </c:pt>
                <c:pt idx="2622">
                  <c:v>44306.25</c:v>
                </c:pt>
                <c:pt idx="2623">
                  <c:v>44306.291666666664</c:v>
                </c:pt>
                <c:pt idx="2624">
                  <c:v>44306.333333333336</c:v>
                </c:pt>
                <c:pt idx="2625">
                  <c:v>44306.375</c:v>
                </c:pt>
                <c:pt idx="2626">
                  <c:v>44306.416666666664</c:v>
                </c:pt>
                <c:pt idx="2627">
                  <c:v>44306.458333333336</c:v>
                </c:pt>
                <c:pt idx="2628">
                  <c:v>44306.5</c:v>
                </c:pt>
                <c:pt idx="2629">
                  <c:v>44306.541666666664</c:v>
                </c:pt>
                <c:pt idx="2630">
                  <c:v>44306.583333333336</c:v>
                </c:pt>
                <c:pt idx="2631">
                  <c:v>44306.625</c:v>
                </c:pt>
                <c:pt idx="2632">
                  <c:v>44306.666666666664</c:v>
                </c:pt>
                <c:pt idx="2633">
                  <c:v>44306.708333333336</c:v>
                </c:pt>
                <c:pt idx="2634">
                  <c:v>44306.75</c:v>
                </c:pt>
                <c:pt idx="2635">
                  <c:v>44306.791666666664</c:v>
                </c:pt>
                <c:pt idx="2636">
                  <c:v>44306.833333333336</c:v>
                </c:pt>
                <c:pt idx="2637">
                  <c:v>44306.875</c:v>
                </c:pt>
                <c:pt idx="2638">
                  <c:v>44306.916666666664</c:v>
                </c:pt>
                <c:pt idx="2639">
                  <c:v>44306.958333333336</c:v>
                </c:pt>
                <c:pt idx="2640">
                  <c:v>44307</c:v>
                </c:pt>
                <c:pt idx="2641">
                  <c:v>44307.041666666664</c:v>
                </c:pt>
                <c:pt idx="2642">
                  <c:v>44307.083333333336</c:v>
                </c:pt>
                <c:pt idx="2643">
                  <c:v>44307.125</c:v>
                </c:pt>
                <c:pt idx="2644">
                  <c:v>44307.166666666664</c:v>
                </c:pt>
                <c:pt idx="2645">
                  <c:v>44307.208333333336</c:v>
                </c:pt>
                <c:pt idx="2646">
                  <c:v>44307.25</c:v>
                </c:pt>
                <c:pt idx="2647">
                  <c:v>44307.291666666664</c:v>
                </c:pt>
                <c:pt idx="2648">
                  <c:v>44307.333333333336</c:v>
                </c:pt>
                <c:pt idx="2649">
                  <c:v>44307.375</c:v>
                </c:pt>
                <c:pt idx="2650">
                  <c:v>44307.416666666664</c:v>
                </c:pt>
                <c:pt idx="2651">
                  <c:v>44307.458333333336</c:v>
                </c:pt>
                <c:pt idx="2652">
                  <c:v>44307.5</c:v>
                </c:pt>
                <c:pt idx="2653">
                  <c:v>44307.541666666664</c:v>
                </c:pt>
                <c:pt idx="2654">
                  <c:v>44307.583333333336</c:v>
                </c:pt>
                <c:pt idx="2655">
                  <c:v>44307.625</c:v>
                </c:pt>
                <c:pt idx="2656">
                  <c:v>44307.666666666664</c:v>
                </c:pt>
                <c:pt idx="2657">
                  <c:v>44307.708333333336</c:v>
                </c:pt>
                <c:pt idx="2658">
                  <c:v>44307.75</c:v>
                </c:pt>
                <c:pt idx="2659">
                  <c:v>44307.791666666664</c:v>
                </c:pt>
                <c:pt idx="2660">
                  <c:v>44307.833333333336</c:v>
                </c:pt>
                <c:pt idx="2661">
                  <c:v>44307.875</c:v>
                </c:pt>
                <c:pt idx="2662">
                  <c:v>44307.916666666664</c:v>
                </c:pt>
                <c:pt idx="2663">
                  <c:v>44307.958333333336</c:v>
                </c:pt>
                <c:pt idx="2664">
                  <c:v>44308</c:v>
                </c:pt>
                <c:pt idx="2665">
                  <c:v>44308.041666666664</c:v>
                </c:pt>
                <c:pt idx="2666">
                  <c:v>44308.083333333336</c:v>
                </c:pt>
                <c:pt idx="2667">
                  <c:v>44308.125</c:v>
                </c:pt>
                <c:pt idx="2668">
                  <c:v>44308.166666666664</c:v>
                </c:pt>
                <c:pt idx="2669">
                  <c:v>44308.208333333336</c:v>
                </c:pt>
                <c:pt idx="2670">
                  <c:v>44308.25</c:v>
                </c:pt>
                <c:pt idx="2671">
                  <c:v>44308.291666666664</c:v>
                </c:pt>
                <c:pt idx="2672">
                  <c:v>44308.333333333336</c:v>
                </c:pt>
                <c:pt idx="2673">
                  <c:v>44308.375</c:v>
                </c:pt>
                <c:pt idx="2674">
                  <c:v>44308.416666666664</c:v>
                </c:pt>
                <c:pt idx="2675">
                  <c:v>44308.458333333336</c:v>
                </c:pt>
                <c:pt idx="2676">
                  <c:v>44308.5</c:v>
                </c:pt>
                <c:pt idx="2677">
                  <c:v>44308.541666666664</c:v>
                </c:pt>
                <c:pt idx="2678">
                  <c:v>44308.583333333336</c:v>
                </c:pt>
                <c:pt idx="2679">
                  <c:v>44308.625</c:v>
                </c:pt>
                <c:pt idx="2680">
                  <c:v>44308.666666666664</c:v>
                </c:pt>
                <c:pt idx="2681">
                  <c:v>44308.708333333336</c:v>
                </c:pt>
                <c:pt idx="2682">
                  <c:v>44308.75</c:v>
                </c:pt>
                <c:pt idx="2683">
                  <c:v>44308.791666666664</c:v>
                </c:pt>
                <c:pt idx="2684">
                  <c:v>44308.833333333336</c:v>
                </c:pt>
                <c:pt idx="2685">
                  <c:v>44308.875</c:v>
                </c:pt>
                <c:pt idx="2686">
                  <c:v>44308.916666666664</c:v>
                </c:pt>
                <c:pt idx="2687">
                  <c:v>44308.958333333336</c:v>
                </c:pt>
                <c:pt idx="2688">
                  <c:v>44309</c:v>
                </c:pt>
                <c:pt idx="2689">
                  <c:v>44309.041666666664</c:v>
                </c:pt>
                <c:pt idx="2690">
                  <c:v>44309.083333333336</c:v>
                </c:pt>
                <c:pt idx="2691">
                  <c:v>44309.125</c:v>
                </c:pt>
                <c:pt idx="2692">
                  <c:v>44309.166666666664</c:v>
                </c:pt>
                <c:pt idx="2693">
                  <c:v>44309.208333333336</c:v>
                </c:pt>
                <c:pt idx="2694">
                  <c:v>44309.25</c:v>
                </c:pt>
                <c:pt idx="2695">
                  <c:v>44309.291666666664</c:v>
                </c:pt>
                <c:pt idx="2696">
                  <c:v>44309.333333333336</c:v>
                </c:pt>
                <c:pt idx="2697">
                  <c:v>44309.375</c:v>
                </c:pt>
                <c:pt idx="2698">
                  <c:v>44309.416666666664</c:v>
                </c:pt>
                <c:pt idx="2699">
                  <c:v>44309.458333333336</c:v>
                </c:pt>
                <c:pt idx="2700">
                  <c:v>44309.5</c:v>
                </c:pt>
                <c:pt idx="2701">
                  <c:v>44309.541666666664</c:v>
                </c:pt>
                <c:pt idx="2702">
                  <c:v>44309.583333333336</c:v>
                </c:pt>
                <c:pt idx="2703">
                  <c:v>44309.625</c:v>
                </c:pt>
                <c:pt idx="2704">
                  <c:v>44309.666666666664</c:v>
                </c:pt>
                <c:pt idx="2705">
                  <c:v>44309.708333333336</c:v>
                </c:pt>
                <c:pt idx="2706">
                  <c:v>44309.75</c:v>
                </c:pt>
                <c:pt idx="2707">
                  <c:v>44309.791666666664</c:v>
                </c:pt>
                <c:pt idx="2708">
                  <c:v>44309.833333333336</c:v>
                </c:pt>
                <c:pt idx="2709">
                  <c:v>44309.875</c:v>
                </c:pt>
                <c:pt idx="2710">
                  <c:v>44309.916666666664</c:v>
                </c:pt>
                <c:pt idx="2711">
                  <c:v>44309.958333333336</c:v>
                </c:pt>
                <c:pt idx="2712">
                  <c:v>44310</c:v>
                </c:pt>
                <c:pt idx="2713">
                  <c:v>44310.041666666664</c:v>
                </c:pt>
                <c:pt idx="2714">
                  <c:v>44310.083333333336</c:v>
                </c:pt>
                <c:pt idx="2715">
                  <c:v>44310.125</c:v>
                </c:pt>
                <c:pt idx="2716">
                  <c:v>44310.166666666664</c:v>
                </c:pt>
                <c:pt idx="2717">
                  <c:v>44310.208333333336</c:v>
                </c:pt>
                <c:pt idx="2718">
                  <c:v>44310.25</c:v>
                </c:pt>
                <c:pt idx="2719">
                  <c:v>44310.291666666664</c:v>
                </c:pt>
                <c:pt idx="2720">
                  <c:v>44310.333333333336</c:v>
                </c:pt>
                <c:pt idx="2721">
                  <c:v>44310.375</c:v>
                </c:pt>
                <c:pt idx="2722">
                  <c:v>44310.416666666664</c:v>
                </c:pt>
                <c:pt idx="2723">
                  <c:v>44310.458333333336</c:v>
                </c:pt>
                <c:pt idx="2724">
                  <c:v>44310.5</c:v>
                </c:pt>
                <c:pt idx="2725">
                  <c:v>44310.541666666664</c:v>
                </c:pt>
                <c:pt idx="2726">
                  <c:v>44310.583333333336</c:v>
                </c:pt>
                <c:pt idx="2727">
                  <c:v>44310.625</c:v>
                </c:pt>
                <c:pt idx="2728">
                  <c:v>44310.666666666664</c:v>
                </c:pt>
                <c:pt idx="2729">
                  <c:v>44310.708333333336</c:v>
                </c:pt>
                <c:pt idx="2730">
                  <c:v>44310.75</c:v>
                </c:pt>
                <c:pt idx="2731">
                  <c:v>44310.791666666664</c:v>
                </c:pt>
                <c:pt idx="2732">
                  <c:v>44310.833333333336</c:v>
                </c:pt>
                <c:pt idx="2733">
                  <c:v>44310.875</c:v>
                </c:pt>
                <c:pt idx="2734">
                  <c:v>44310.916666666664</c:v>
                </c:pt>
                <c:pt idx="2735">
                  <c:v>44310.958333333336</c:v>
                </c:pt>
                <c:pt idx="2736">
                  <c:v>44311</c:v>
                </c:pt>
                <c:pt idx="2737">
                  <c:v>44311.041666666664</c:v>
                </c:pt>
                <c:pt idx="2738">
                  <c:v>44311.083333333336</c:v>
                </c:pt>
                <c:pt idx="2739">
                  <c:v>44311.125</c:v>
                </c:pt>
                <c:pt idx="2740">
                  <c:v>44311.166666666664</c:v>
                </c:pt>
                <c:pt idx="2741">
                  <c:v>44311.208333333336</c:v>
                </c:pt>
                <c:pt idx="2742">
                  <c:v>44311.25</c:v>
                </c:pt>
                <c:pt idx="2743">
                  <c:v>44311.291666666664</c:v>
                </c:pt>
                <c:pt idx="2744">
                  <c:v>44311.333333333336</c:v>
                </c:pt>
                <c:pt idx="2745">
                  <c:v>44311.375</c:v>
                </c:pt>
                <c:pt idx="2746">
                  <c:v>44311.416666666664</c:v>
                </c:pt>
                <c:pt idx="2747">
                  <c:v>44311.458333333336</c:v>
                </c:pt>
                <c:pt idx="2748">
                  <c:v>44311.5</c:v>
                </c:pt>
                <c:pt idx="2749">
                  <c:v>44311.541666666664</c:v>
                </c:pt>
                <c:pt idx="2750">
                  <c:v>44311.583333333336</c:v>
                </c:pt>
                <c:pt idx="2751">
                  <c:v>44311.625</c:v>
                </c:pt>
                <c:pt idx="2752">
                  <c:v>44311.666666666664</c:v>
                </c:pt>
                <c:pt idx="2753">
                  <c:v>44311.708333333336</c:v>
                </c:pt>
                <c:pt idx="2754">
                  <c:v>44311.75</c:v>
                </c:pt>
                <c:pt idx="2755">
                  <c:v>44311.791666666664</c:v>
                </c:pt>
                <c:pt idx="2756">
                  <c:v>44311.833333333336</c:v>
                </c:pt>
                <c:pt idx="2757">
                  <c:v>44311.875</c:v>
                </c:pt>
                <c:pt idx="2758">
                  <c:v>44311.916666666664</c:v>
                </c:pt>
                <c:pt idx="2759">
                  <c:v>44311.958333333336</c:v>
                </c:pt>
                <c:pt idx="2760">
                  <c:v>44312</c:v>
                </c:pt>
                <c:pt idx="2761">
                  <c:v>44312.041666666664</c:v>
                </c:pt>
                <c:pt idx="2762">
                  <c:v>44312.083333333336</c:v>
                </c:pt>
                <c:pt idx="2763">
                  <c:v>44312.125</c:v>
                </c:pt>
                <c:pt idx="2764">
                  <c:v>44312.166666666664</c:v>
                </c:pt>
                <c:pt idx="2765">
                  <c:v>44312.208333333336</c:v>
                </c:pt>
                <c:pt idx="2766">
                  <c:v>44312.25</c:v>
                </c:pt>
                <c:pt idx="2767">
                  <c:v>44312.291666666664</c:v>
                </c:pt>
                <c:pt idx="2768">
                  <c:v>44312.333333333336</c:v>
                </c:pt>
                <c:pt idx="2769">
                  <c:v>44312.375</c:v>
                </c:pt>
                <c:pt idx="2770">
                  <c:v>44312.416666666664</c:v>
                </c:pt>
                <c:pt idx="2771">
                  <c:v>44312.458333333336</c:v>
                </c:pt>
                <c:pt idx="2772">
                  <c:v>44312.5</c:v>
                </c:pt>
                <c:pt idx="2773">
                  <c:v>44312.541666666664</c:v>
                </c:pt>
                <c:pt idx="2774">
                  <c:v>44312.583333333336</c:v>
                </c:pt>
                <c:pt idx="2775">
                  <c:v>44312.625</c:v>
                </c:pt>
                <c:pt idx="2776">
                  <c:v>44312.666666666664</c:v>
                </c:pt>
                <c:pt idx="2777">
                  <c:v>44312.708333333336</c:v>
                </c:pt>
                <c:pt idx="2778">
                  <c:v>44312.75</c:v>
                </c:pt>
                <c:pt idx="2779">
                  <c:v>44312.791666666664</c:v>
                </c:pt>
                <c:pt idx="2780">
                  <c:v>44312.833333333336</c:v>
                </c:pt>
                <c:pt idx="2781">
                  <c:v>44312.875</c:v>
                </c:pt>
                <c:pt idx="2782">
                  <c:v>44312.916666666664</c:v>
                </c:pt>
                <c:pt idx="2783">
                  <c:v>44312.958333333336</c:v>
                </c:pt>
                <c:pt idx="2784">
                  <c:v>44313</c:v>
                </c:pt>
                <c:pt idx="2785">
                  <c:v>44313.041666666664</c:v>
                </c:pt>
                <c:pt idx="2786">
                  <c:v>44313.083333333336</c:v>
                </c:pt>
                <c:pt idx="2787">
                  <c:v>44313.125</c:v>
                </c:pt>
                <c:pt idx="2788">
                  <c:v>44313.166666666664</c:v>
                </c:pt>
                <c:pt idx="2789">
                  <c:v>44313.208333333336</c:v>
                </c:pt>
                <c:pt idx="2790">
                  <c:v>44313.25</c:v>
                </c:pt>
                <c:pt idx="2791">
                  <c:v>44313.291666666664</c:v>
                </c:pt>
                <c:pt idx="2792">
                  <c:v>44313.333333333336</c:v>
                </c:pt>
                <c:pt idx="2793">
                  <c:v>44313.375</c:v>
                </c:pt>
                <c:pt idx="2794">
                  <c:v>44313.416666666664</c:v>
                </c:pt>
                <c:pt idx="2795">
                  <c:v>44313.458333333336</c:v>
                </c:pt>
                <c:pt idx="2796">
                  <c:v>44313.5</c:v>
                </c:pt>
                <c:pt idx="2797">
                  <c:v>44313.541666666664</c:v>
                </c:pt>
                <c:pt idx="2798">
                  <c:v>44313.583333333336</c:v>
                </c:pt>
                <c:pt idx="2799">
                  <c:v>44313.625</c:v>
                </c:pt>
                <c:pt idx="2800">
                  <c:v>44313.666666666664</c:v>
                </c:pt>
                <c:pt idx="2801">
                  <c:v>44313.708333333336</c:v>
                </c:pt>
                <c:pt idx="2802">
                  <c:v>44313.75</c:v>
                </c:pt>
                <c:pt idx="2803">
                  <c:v>44313.791666666664</c:v>
                </c:pt>
                <c:pt idx="2804">
                  <c:v>44313.833333333336</c:v>
                </c:pt>
                <c:pt idx="2805">
                  <c:v>44313.875</c:v>
                </c:pt>
                <c:pt idx="2806">
                  <c:v>44313.916666666664</c:v>
                </c:pt>
                <c:pt idx="2807">
                  <c:v>44313.958333333336</c:v>
                </c:pt>
                <c:pt idx="2808">
                  <c:v>44314</c:v>
                </c:pt>
                <c:pt idx="2809">
                  <c:v>44314.041666666664</c:v>
                </c:pt>
                <c:pt idx="2810">
                  <c:v>44314.083333333336</c:v>
                </c:pt>
                <c:pt idx="2811">
                  <c:v>44314.125</c:v>
                </c:pt>
                <c:pt idx="2812">
                  <c:v>44314.166666666664</c:v>
                </c:pt>
                <c:pt idx="2813">
                  <c:v>44314.208333333336</c:v>
                </c:pt>
                <c:pt idx="2814">
                  <c:v>44314.25</c:v>
                </c:pt>
                <c:pt idx="2815">
                  <c:v>44314.291666666664</c:v>
                </c:pt>
                <c:pt idx="2816">
                  <c:v>44314.333333333336</c:v>
                </c:pt>
                <c:pt idx="2817">
                  <c:v>44314.375</c:v>
                </c:pt>
                <c:pt idx="2818">
                  <c:v>44314.416666666664</c:v>
                </c:pt>
                <c:pt idx="2819">
                  <c:v>44314.458333333336</c:v>
                </c:pt>
                <c:pt idx="2820">
                  <c:v>44314.5</c:v>
                </c:pt>
                <c:pt idx="2821">
                  <c:v>44314.541666666664</c:v>
                </c:pt>
                <c:pt idx="2822">
                  <c:v>44314.583333333336</c:v>
                </c:pt>
                <c:pt idx="2823">
                  <c:v>44314.625</c:v>
                </c:pt>
                <c:pt idx="2824">
                  <c:v>44314.666666666664</c:v>
                </c:pt>
                <c:pt idx="2825">
                  <c:v>44314.708333333336</c:v>
                </c:pt>
                <c:pt idx="2826">
                  <c:v>44314.75</c:v>
                </c:pt>
                <c:pt idx="2827">
                  <c:v>44314.791666666664</c:v>
                </c:pt>
                <c:pt idx="2828">
                  <c:v>44314.833333333336</c:v>
                </c:pt>
                <c:pt idx="2829">
                  <c:v>44314.875</c:v>
                </c:pt>
                <c:pt idx="2830">
                  <c:v>44314.916666666664</c:v>
                </c:pt>
                <c:pt idx="2831">
                  <c:v>44314.958333333336</c:v>
                </c:pt>
                <c:pt idx="2832">
                  <c:v>44315</c:v>
                </c:pt>
                <c:pt idx="2833">
                  <c:v>44315.041666666664</c:v>
                </c:pt>
                <c:pt idx="2834">
                  <c:v>44315.083333333336</c:v>
                </c:pt>
                <c:pt idx="2835">
                  <c:v>44315.125</c:v>
                </c:pt>
                <c:pt idx="2836">
                  <c:v>44315.166666666664</c:v>
                </c:pt>
                <c:pt idx="2837">
                  <c:v>44315.208333333336</c:v>
                </c:pt>
                <c:pt idx="2838">
                  <c:v>44315.25</c:v>
                </c:pt>
                <c:pt idx="2839">
                  <c:v>44315.291666666664</c:v>
                </c:pt>
                <c:pt idx="2840">
                  <c:v>44315.333333333336</c:v>
                </c:pt>
                <c:pt idx="2841">
                  <c:v>44315.375</c:v>
                </c:pt>
                <c:pt idx="2842">
                  <c:v>44315.416666666664</c:v>
                </c:pt>
                <c:pt idx="2843">
                  <c:v>44315.458333333336</c:v>
                </c:pt>
                <c:pt idx="2844">
                  <c:v>44315.5</c:v>
                </c:pt>
                <c:pt idx="2845">
                  <c:v>44315.541666666664</c:v>
                </c:pt>
                <c:pt idx="2846">
                  <c:v>44315.583333333336</c:v>
                </c:pt>
                <c:pt idx="2847">
                  <c:v>44315.625</c:v>
                </c:pt>
                <c:pt idx="2848">
                  <c:v>44315.666666666664</c:v>
                </c:pt>
                <c:pt idx="2849">
                  <c:v>44315.708333333336</c:v>
                </c:pt>
                <c:pt idx="2850">
                  <c:v>44315.75</c:v>
                </c:pt>
                <c:pt idx="2851">
                  <c:v>44315.791666666664</c:v>
                </c:pt>
                <c:pt idx="2852">
                  <c:v>44315.833333333336</c:v>
                </c:pt>
                <c:pt idx="2853">
                  <c:v>44315.875</c:v>
                </c:pt>
                <c:pt idx="2854">
                  <c:v>44315.916666666664</c:v>
                </c:pt>
                <c:pt idx="2855">
                  <c:v>44315.958333333336</c:v>
                </c:pt>
                <c:pt idx="2856">
                  <c:v>44316</c:v>
                </c:pt>
                <c:pt idx="2857">
                  <c:v>44316.041666666664</c:v>
                </c:pt>
                <c:pt idx="2858">
                  <c:v>44316.083333333336</c:v>
                </c:pt>
                <c:pt idx="2859">
                  <c:v>44316.125</c:v>
                </c:pt>
                <c:pt idx="2860">
                  <c:v>44316.166666666664</c:v>
                </c:pt>
                <c:pt idx="2861">
                  <c:v>44316.208333333336</c:v>
                </c:pt>
                <c:pt idx="2862">
                  <c:v>44316.25</c:v>
                </c:pt>
                <c:pt idx="2863">
                  <c:v>44316.291666666664</c:v>
                </c:pt>
                <c:pt idx="2864">
                  <c:v>44316.333333333336</c:v>
                </c:pt>
                <c:pt idx="2865">
                  <c:v>44316.375</c:v>
                </c:pt>
                <c:pt idx="2866">
                  <c:v>44316.416666666664</c:v>
                </c:pt>
                <c:pt idx="2867">
                  <c:v>44316.458333333336</c:v>
                </c:pt>
                <c:pt idx="2868">
                  <c:v>44316.5</c:v>
                </c:pt>
                <c:pt idx="2869">
                  <c:v>44316.541666666664</c:v>
                </c:pt>
                <c:pt idx="2870">
                  <c:v>44316.583333333336</c:v>
                </c:pt>
                <c:pt idx="2871">
                  <c:v>44316.625</c:v>
                </c:pt>
                <c:pt idx="2872">
                  <c:v>44316.666666666664</c:v>
                </c:pt>
                <c:pt idx="2873">
                  <c:v>44316.708333333336</c:v>
                </c:pt>
                <c:pt idx="2874">
                  <c:v>44316.75</c:v>
                </c:pt>
                <c:pt idx="2875">
                  <c:v>44316.791666666664</c:v>
                </c:pt>
                <c:pt idx="2876">
                  <c:v>44316.833333333336</c:v>
                </c:pt>
                <c:pt idx="2877">
                  <c:v>44316.875</c:v>
                </c:pt>
                <c:pt idx="2878">
                  <c:v>44316.916666666664</c:v>
                </c:pt>
                <c:pt idx="2879">
                  <c:v>44316.958333333336</c:v>
                </c:pt>
                <c:pt idx="2880">
                  <c:v>44317</c:v>
                </c:pt>
                <c:pt idx="2881">
                  <c:v>44317.041666666664</c:v>
                </c:pt>
                <c:pt idx="2882">
                  <c:v>44317.083333333336</c:v>
                </c:pt>
                <c:pt idx="2883">
                  <c:v>44317.125</c:v>
                </c:pt>
                <c:pt idx="2884">
                  <c:v>44317.166666666664</c:v>
                </c:pt>
                <c:pt idx="2885">
                  <c:v>44317.208333333336</c:v>
                </c:pt>
                <c:pt idx="2886">
                  <c:v>44317.25</c:v>
                </c:pt>
                <c:pt idx="2887">
                  <c:v>44317.291666666664</c:v>
                </c:pt>
                <c:pt idx="2888">
                  <c:v>44317.333333333336</c:v>
                </c:pt>
                <c:pt idx="2889">
                  <c:v>44317.375</c:v>
                </c:pt>
                <c:pt idx="2890">
                  <c:v>44317.416666666664</c:v>
                </c:pt>
                <c:pt idx="2891">
                  <c:v>44317.458333333336</c:v>
                </c:pt>
                <c:pt idx="2892">
                  <c:v>44317.5</c:v>
                </c:pt>
                <c:pt idx="2893">
                  <c:v>44317.541666666664</c:v>
                </c:pt>
                <c:pt idx="2894">
                  <c:v>44317.583333333336</c:v>
                </c:pt>
                <c:pt idx="2895">
                  <c:v>44317.625</c:v>
                </c:pt>
                <c:pt idx="2896">
                  <c:v>44317.666666666664</c:v>
                </c:pt>
                <c:pt idx="2897">
                  <c:v>44317.708333333336</c:v>
                </c:pt>
                <c:pt idx="2898">
                  <c:v>44317.75</c:v>
                </c:pt>
                <c:pt idx="2899">
                  <c:v>44317.791666666664</c:v>
                </c:pt>
                <c:pt idx="2900">
                  <c:v>44317.833333333336</c:v>
                </c:pt>
                <c:pt idx="2901">
                  <c:v>44317.875</c:v>
                </c:pt>
                <c:pt idx="2902">
                  <c:v>44317.916666666664</c:v>
                </c:pt>
                <c:pt idx="2903">
                  <c:v>44317.958333333336</c:v>
                </c:pt>
                <c:pt idx="2904">
                  <c:v>44318</c:v>
                </c:pt>
                <c:pt idx="2905">
                  <c:v>44318.041666666664</c:v>
                </c:pt>
                <c:pt idx="2906">
                  <c:v>44318.083333333336</c:v>
                </c:pt>
                <c:pt idx="2907">
                  <c:v>44318.125</c:v>
                </c:pt>
                <c:pt idx="2908">
                  <c:v>44318.166666666664</c:v>
                </c:pt>
                <c:pt idx="2909">
                  <c:v>44318.208333333336</c:v>
                </c:pt>
                <c:pt idx="2910">
                  <c:v>44318.25</c:v>
                </c:pt>
                <c:pt idx="2911">
                  <c:v>44318.291666666664</c:v>
                </c:pt>
                <c:pt idx="2912">
                  <c:v>44318.333333333336</c:v>
                </c:pt>
                <c:pt idx="2913">
                  <c:v>44318.375</c:v>
                </c:pt>
                <c:pt idx="2914">
                  <c:v>44318.416666666664</c:v>
                </c:pt>
                <c:pt idx="2915">
                  <c:v>44318.458333333336</c:v>
                </c:pt>
                <c:pt idx="2916">
                  <c:v>44318.5</c:v>
                </c:pt>
                <c:pt idx="2917">
                  <c:v>44318.541666666664</c:v>
                </c:pt>
                <c:pt idx="2918">
                  <c:v>44318.583333333336</c:v>
                </c:pt>
                <c:pt idx="2919">
                  <c:v>44318.625</c:v>
                </c:pt>
                <c:pt idx="2920">
                  <c:v>44318.666666666664</c:v>
                </c:pt>
                <c:pt idx="2921">
                  <c:v>44318.708333333336</c:v>
                </c:pt>
                <c:pt idx="2922">
                  <c:v>44318.75</c:v>
                </c:pt>
                <c:pt idx="2923">
                  <c:v>44318.791666666664</c:v>
                </c:pt>
                <c:pt idx="2924">
                  <c:v>44318.833333333336</c:v>
                </c:pt>
                <c:pt idx="2925">
                  <c:v>44318.875</c:v>
                </c:pt>
                <c:pt idx="2926">
                  <c:v>44318.916666666664</c:v>
                </c:pt>
                <c:pt idx="2927">
                  <c:v>44318.958333333336</c:v>
                </c:pt>
                <c:pt idx="2928">
                  <c:v>44319</c:v>
                </c:pt>
                <c:pt idx="2929">
                  <c:v>44319.041666666664</c:v>
                </c:pt>
                <c:pt idx="2930">
                  <c:v>44319.083333333336</c:v>
                </c:pt>
                <c:pt idx="2931">
                  <c:v>44319.125</c:v>
                </c:pt>
                <c:pt idx="2932">
                  <c:v>44319.166666666664</c:v>
                </c:pt>
                <c:pt idx="2933">
                  <c:v>44319.208333333336</c:v>
                </c:pt>
                <c:pt idx="2934">
                  <c:v>44319.25</c:v>
                </c:pt>
                <c:pt idx="2935">
                  <c:v>44319.291666666664</c:v>
                </c:pt>
                <c:pt idx="2936">
                  <c:v>44319.333333333336</c:v>
                </c:pt>
                <c:pt idx="2937">
                  <c:v>44319.375</c:v>
                </c:pt>
                <c:pt idx="2938">
                  <c:v>44319.416666666664</c:v>
                </c:pt>
                <c:pt idx="2939">
                  <c:v>44319.458333333336</c:v>
                </c:pt>
                <c:pt idx="2940">
                  <c:v>44319.5</c:v>
                </c:pt>
                <c:pt idx="2941">
                  <c:v>44319.541666666664</c:v>
                </c:pt>
                <c:pt idx="2942">
                  <c:v>44319.583333333336</c:v>
                </c:pt>
                <c:pt idx="2943">
                  <c:v>44319.625</c:v>
                </c:pt>
                <c:pt idx="2944">
                  <c:v>44319.666666666664</c:v>
                </c:pt>
                <c:pt idx="2945">
                  <c:v>44319.708333333336</c:v>
                </c:pt>
                <c:pt idx="2946">
                  <c:v>44319.75</c:v>
                </c:pt>
                <c:pt idx="2947">
                  <c:v>44319.791666666664</c:v>
                </c:pt>
                <c:pt idx="2948">
                  <c:v>44319.833333333336</c:v>
                </c:pt>
                <c:pt idx="2949">
                  <c:v>44319.875</c:v>
                </c:pt>
                <c:pt idx="2950">
                  <c:v>44319.916666666664</c:v>
                </c:pt>
                <c:pt idx="2951">
                  <c:v>44319.958333333336</c:v>
                </c:pt>
                <c:pt idx="2952">
                  <c:v>44320</c:v>
                </c:pt>
                <c:pt idx="2953">
                  <c:v>44320.041666666664</c:v>
                </c:pt>
                <c:pt idx="2954">
                  <c:v>44320.083333333336</c:v>
                </c:pt>
                <c:pt idx="2955">
                  <c:v>44320.125</c:v>
                </c:pt>
                <c:pt idx="2956">
                  <c:v>44320.166666666664</c:v>
                </c:pt>
                <c:pt idx="2957">
                  <c:v>44320.208333333336</c:v>
                </c:pt>
                <c:pt idx="2958">
                  <c:v>44320.25</c:v>
                </c:pt>
                <c:pt idx="2959">
                  <c:v>44320.291666666664</c:v>
                </c:pt>
                <c:pt idx="2960">
                  <c:v>44320.333333333336</c:v>
                </c:pt>
                <c:pt idx="2961">
                  <c:v>44320.375</c:v>
                </c:pt>
                <c:pt idx="2962">
                  <c:v>44320.416666666664</c:v>
                </c:pt>
                <c:pt idx="2963">
                  <c:v>44320.458333333336</c:v>
                </c:pt>
                <c:pt idx="2964">
                  <c:v>44320.5</c:v>
                </c:pt>
                <c:pt idx="2965">
                  <c:v>44320.541666666664</c:v>
                </c:pt>
                <c:pt idx="2966">
                  <c:v>44320.583333333336</c:v>
                </c:pt>
                <c:pt idx="2967">
                  <c:v>44320.625</c:v>
                </c:pt>
                <c:pt idx="2968">
                  <c:v>44320.666666666664</c:v>
                </c:pt>
                <c:pt idx="2969">
                  <c:v>44320.708333333336</c:v>
                </c:pt>
                <c:pt idx="2970">
                  <c:v>44320.75</c:v>
                </c:pt>
                <c:pt idx="2971">
                  <c:v>44320.791666666664</c:v>
                </c:pt>
                <c:pt idx="2972">
                  <c:v>44320.833333333336</c:v>
                </c:pt>
                <c:pt idx="2973">
                  <c:v>44320.875</c:v>
                </c:pt>
                <c:pt idx="2974">
                  <c:v>44320.916666666664</c:v>
                </c:pt>
                <c:pt idx="2975">
                  <c:v>44320.958333333336</c:v>
                </c:pt>
                <c:pt idx="2976">
                  <c:v>44321</c:v>
                </c:pt>
                <c:pt idx="2977">
                  <c:v>44321.041666666664</c:v>
                </c:pt>
                <c:pt idx="2978">
                  <c:v>44321.083333333336</c:v>
                </c:pt>
                <c:pt idx="2979">
                  <c:v>44321.125</c:v>
                </c:pt>
                <c:pt idx="2980">
                  <c:v>44321.166666666664</c:v>
                </c:pt>
                <c:pt idx="2981">
                  <c:v>44321.208333333336</c:v>
                </c:pt>
                <c:pt idx="2982">
                  <c:v>44321.25</c:v>
                </c:pt>
                <c:pt idx="2983">
                  <c:v>44321.291666666664</c:v>
                </c:pt>
                <c:pt idx="2984">
                  <c:v>44321.333333333336</c:v>
                </c:pt>
                <c:pt idx="2985">
                  <c:v>44321.375</c:v>
                </c:pt>
                <c:pt idx="2986">
                  <c:v>44321.416666666664</c:v>
                </c:pt>
                <c:pt idx="2987">
                  <c:v>44321.458333333336</c:v>
                </c:pt>
                <c:pt idx="2988">
                  <c:v>44321.5</c:v>
                </c:pt>
                <c:pt idx="2989">
                  <c:v>44321.541666666664</c:v>
                </c:pt>
                <c:pt idx="2990">
                  <c:v>44321.583333333336</c:v>
                </c:pt>
                <c:pt idx="2991">
                  <c:v>44321.625</c:v>
                </c:pt>
                <c:pt idx="2992">
                  <c:v>44321.666666666664</c:v>
                </c:pt>
                <c:pt idx="2993">
                  <c:v>44321.708333333336</c:v>
                </c:pt>
                <c:pt idx="2994">
                  <c:v>44321.75</c:v>
                </c:pt>
                <c:pt idx="2995">
                  <c:v>44321.791666666664</c:v>
                </c:pt>
                <c:pt idx="2996">
                  <c:v>44321.833333333336</c:v>
                </c:pt>
                <c:pt idx="2997">
                  <c:v>44321.875</c:v>
                </c:pt>
                <c:pt idx="2998">
                  <c:v>44321.916666666664</c:v>
                </c:pt>
                <c:pt idx="2999">
                  <c:v>44321.958333333336</c:v>
                </c:pt>
                <c:pt idx="3000">
                  <c:v>44322</c:v>
                </c:pt>
                <c:pt idx="3001">
                  <c:v>44322.041666666664</c:v>
                </c:pt>
                <c:pt idx="3002">
                  <c:v>44322.083333333336</c:v>
                </c:pt>
                <c:pt idx="3003">
                  <c:v>44322.125</c:v>
                </c:pt>
                <c:pt idx="3004">
                  <c:v>44322.166666666664</c:v>
                </c:pt>
                <c:pt idx="3005">
                  <c:v>44322.208333333336</c:v>
                </c:pt>
                <c:pt idx="3006">
                  <c:v>44322.25</c:v>
                </c:pt>
                <c:pt idx="3007">
                  <c:v>44322.291666666664</c:v>
                </c:pt>
                <c:pt idx="3008">
                  <c:v>44322.333333333336</c:v>
                </c:pt>
                <c:pt idx="3009">
                  <c:v>44322.375</c:v>
                </c:pt>
                <c:pt idx="3010">
                  <c:v>44322.416666666664</c:v>
                </c:pt>
                <c:pt idx="3011">
                  <c:v>44322.458333333336</c:v>
                </c:pt>
                <c:pt idx="3012">
                  <c:v>44322.5</c:v>
                </c:pt>
                <c:pt idx="3013">
                  <c:v>44322.541666666664</c:v>
                </c:pt>
                <c:pt idx="3014">
                  <c:v>44322.583333333336</c:v>
                </c:pt>
                <c:pt idx="3015">
                  <c:v>44322.625</c:v>
                </c:pt>
                <c:pt idx="3016">
                  <c:v>44322.666666666664</c:v>
                </c:pt>
                <c:pt idx="3017">
                  <c:v>44322.708333333336</c:v>
                </c:pt>
                <c:pt idx="3018">
                  <c:v>44322.75</c:v>
                </c:pt>
                <c:pt idx="3019">
                  <c:v>44322.791666666664</c:v>
                </c:pt>
                <c:pt idx="3020">
                  <c:v>44322.833333333336</c:v>
                </c:pt>
                <c:pt idx="3021">
                  <c:v>44322.875</c:v>
                </c:pt>
                <c:pt idx="3022">
                  <c:v>44322.916666666664</c:v>
                </c:pt>
                <c:pt idx="3023">
                  <c:v>44322.958333333336</c:v>
                </c:pt>
                <c:pt idx="3024">
                  <c:v>44323</c:v>
                </c:pt>
                <c:pt idx="3025">
                  <c:v>44323.041666666664</c:v>
                </c:pt>
                <c:pt idx="3026">
                  <c:v>44323.083333333336</c:v>
                </c:pt>
                <c:pt idx="3027">
                  <c:v>44323.125</c:v>
                </c:pt>
                <c:pt idx="3028">
                  <c:v>44323.166666666664</c:v>
                </c:pt>
                <c:pt idx="3029">
                  <c:v>44323.208333333336</c:v>
                </c:pt>
                <c:pt idx="3030">
                  <c:v>44323.25</c:v>
                </c:pt>
                <c:pt idx="3031">
                  <c:v>44323.291666666664</c:v>
                </c:pt>
                <c:pt idx="3032">
                  <c:v>44323.333333333336</c:v>
                </c:pt>
                <c:pt idx="3033">
                  <c:v>44323.375</c:v>
                </c:pt>
                <c:pt idx="3034">
                  <c:v>44323.416666666664</c:v>
                </c:pt>
                <c:pt idx="3035">
                  <c:v>44323.458333333336</c:v>
                </c:pt>
                <c:pt idx="3036">
                  <c:v>44323.5</c:v>
                </c:pt>
                <c:pt idx="3037">
                  <c:v>44323.541666666664</c:v>
                </c:pt>
                <c:pt idx="3038">
                  <c:v>44323.583333333336</c:v>
                </c:pt>
                <c:pt idx="3039">
                  <c:v>44323.625</c:v>
                </c:pt>
                <c:pt idx="3040">
                  <c:v>44323.666666666664</c:v>
                </c:pt>
                <c:pt idx="3041">
                  <c:v>44323.708333333336</c:v>
                </c:pt>
                <c:pt idx="3042">
                  <c:v>44323.75</c:v>
                </c:pt>
                <c:pt idx="3043">
                  <c:v>44323.791666666664</c:v>
                </c:pt>
                <c:pt idx="3044">
                  <c:v>44323.833333333336</c:v>
                </c:pt>
                <c:pt idx="3045">
                  <c:v>44323.875</c:v>
                </c:pt>
                <c:pt idx="3046">
                  <c:v>44323.916666666664</c:v>
                </c:pt>
                <c:pt idx="3047">
                  <c:v>44323.958333333336</c:v>
                </c:pt>
                <c:pt idx="3048">
                  <c:v>44324</c:v>
                </c:pt>
                <c:pt idx="3049">
                  <c:v>44324.041666666664</c:v>
                </c:pt>
                <c:pt idx="3050">
                  <c:v>44324.083333333336</c:v>
                </c:pt>
                <c:pt idx="3051">
                  <c:v>44324.125</c:v>
                </c:pt>
                <c:pt idx="3052">
                  <c:v>44324.166666666664</c:v>
                </c:pt>
                <c:pt idx="3053">
                  <c:v>44324.208333333336</c:v>
                </c:pt>
                <c:pt idx="3054">
                  <c:v>44324.25</c:v>
                </c:pt>
                <c:pt idx="3055">
                  <c:v>44324.291666666664</c:v>
                </c:pt>
                <c:pt idx="3056">
                  <c:v>44324.333333333336</c:v>
                </c:pt>
                <c:pt idx="3057">
                  <c:v>44324.375</c:v>
                </c:pt>
                <c:pt idx="3058">
                  <c:v>44324.416666666664</c:v>
                </c:pt>
                <c:pt idx="3059">
                  <c:v>44324.458333333336</c:v>
                </c:pt>
                <c:pt idx="3060">
                  <c:v>44324.5</c:v>
                </c:pt>
                <c:pt idx="3061">
                  <c:v>44324.541666666664</c:v>
                </c:pt>
                <c:pt idx="3062">
                  <c:v>44324.583333333336</c:v>
                </c:pt>
                <c:pt idx="3063">
                  <c:v>44324.625</c:v>
                </c:pt>
                <c:pt idx="3064">
                  <c:v>44324.666666666664</c:v>
                </c:pt>
                <c:pt idx="3065">
                  <c:v>44324.708333333336</c:v>
                </c:pt>
                <c:pt idx="3066">
                  <c:v>44324.75</c:v>
                </c:pt>
                <c:pt idx="3067">
                  <c:v>44324.791666666664</c:v>
                </c:pt>
                <c:pt idx="3068">
                  <c:v>44324.833333333336</c:v>
                </c:pt>
                <c:pt idx="3069">
                  <c:v>44324.875</c:v>
                </c:pt>
                <c:pt idx="3070">
                  <c:v>44324.916666666664</c:v>
                </c:pt>
                <c:pt idx="3071">
                  <c:v>44324.958333333336</c:v>
                </c:pt>
                <c:pt idx="3072">
                  <c:v>44325</c:v>
                </c:pt>
                <c:pt idx="3073">
                  <c:v>44325.041666666664</c:v>
                </c:pt>
                <c:pt idx="3074">
                  <c:v>44325.083333333336</c:v>
                </c:pt>
                <c:pt idx="3075">
                  <c:v>44325.125</c:v>
                </c:pt>
                <c:pt idx="3076">
                  <c:v>44325.166666666664</c:v>
                </c:pt>
                <c:pt idx="3077">
                  <c:v>44325.208333333336</c:v>
                </c:pt>
                <c:pt idx="3078">
                  <c:v>44325.25</c:v>
                </c:pt>
                <c:pt idx="3079">
                  <c:v>44325.291666666664</c:v>
                </c:pt>
                <c:pt idx="3080">
                  <c:v>44325.333333333336</c:v>
                </c:pt>
                <c:pt idx="3081">
                  <c:v>44325.375</c:v>
                </c:pt>
                <c:pt idx="3082">
                  <c:v>44325.416666666664</c:v>
                </c:pt>
                <c:pt idx="3083">
                  <c:v>44325.458333333336</c:v>
                </c:pt>
                <c:pt idx="3084">
                  <c:v>44325.5</c:v>
                </c:pt>
                <c:pt idx="3085">
                  <c:v>44325.541666666664</c:v>
                </c:pt>
                <c:pt idx="3086">
                  <c:v>44325.583333333336</c:v>
                </c:pt>
                <c:pt idx="3087">
                  <c:v>44325.625</c:v>
                </c:pt>
                <c:pt idx="3088">
                  <c:v>44325.666666666664</c:v>
                </c:pt>
                <c:pt idx="3089">
                  <c:v>44325.708333333336</c:v>
                </c:pt>
                <c:pt idx="3090">
                  <c:v>44325.75</c:v>
                </c:pt>
                <c:pt idx="3091">
                  <c:v>44325.791666666664</c:v>
                </c:pt>
                <c:pt idx="3092">
                  <c:v>44325.833333333336</c:v>
                </c:pt>
                <c:pt idx="3093">
                  <c:v>44325.875</c:v>
                </c:pt>
                <c:pt idx="3094">
                  <c:v>44325.916666666664</c:v>
                </c:pt>
                <c:pt idx="3095">
                  <c:v>44325.958333333336</c:v>
                </c:pt>
                <c:pt idx="3096">
                  <c:v>44326</c:v>
                </c:pt>
                <c:pt idx="3097">
                  <c:v>44326.041666666664</c:v>
                </c:pt>
                <c:pt idx="3098">
                  <c:v>44326.083333333336</c:v>
                </c:pt>
                <c:pt idx="3099">
                  <c:v>44326.125</c:v>
                </c:pt>
                <c:pt idx="3100">
                  <c:v>44326.166666666664</c:v>
                </c:pt>
                <c:pt idx="3101">
                  <c:v>44326.208333333336</c:v>
                </c:pt>
                <c:pt idx="3102">
                  <c:v>44326.25</c:v>
                </c:pt>
                <c:pt idx="3103">
                  <c:v>44326.291666666664</c:v>
                </c:pt>
                <c:pt idx="3104">
                  <c:v>44326.333333333336</c:v>
                </c:pt>
                <c:pt idx="3105">
                  <c:v>44326.375</c:v>
                </c:pt>
                <c:pt idx="3106">
                  <c:v>44326.416666666664</c:v>
                </c:pt>
                <c:pt idx="3107">
                  <c:v>44326.458333333336</c:v>
                </c:pt>
                <c:pt idx="3108">
                  <c:v>44326.5</c:v>
                </c:pt>
                <c:pt idx="3109">
                  <c:v>44326.541666666664</c:v>
                </c:pt>
                <c:pt idx="3110">
                  <c:v>44326.583333333336</c:v>
                </c:pt>
                <c:pt idx="3111">
                  <c:v>44326.625</c:v>
                </c:pt>
                <c:pt idx="3112">
                  <c:v>44326.666666666664</c:v>
                </c:pt>
                <c:pt idx="3113">
                  <c:v>44326.708333333336</c:v>
                </c:pt>
                <c:pt idx="3114">
                  <c:v>44326.75</c:v>
                </c:pt>
                <c:pt idx="3115">
                  <c:v>44326.791666666664</c:v>
                </c:pt>
                <c:pt idx="3116">
                  <c:v>44326.833333333336</c:v>
                </c:pt>
                <c:pt idx="3117">
                  <c:v>44326.875</c:v>
                </c:pt>
                <c:pt idx="3118">
                  <c:v>44326.916666666664</c:v>
                </c:pt>
                <c:pt idx="3119">
                  <c:v>44326.958333333336</c:v>
                </c:pt>
                <c:pt idx="3120">
                  <c:v>44327</c:v>
                </c:pt>
                <c:pt idx="3121">
                  <c:v>44327.041666666664</c:v>
                </c:pt>
                <c:pt idx="3122">
                  <c:v>44327.083333333336</c:v>
                </c:pt>
                <c:pt idx="3123">
                  <c:v>44327.125</c:v>
                </c:pt>
                <c:pt idx="3124">
                  <c:v>44327.166666666664</c:v>
                </c:pt>
                <c:pt idx="3125">
                  <c:v>44327.208333333336</c:v>
                </c:pt>
                <c:pt idx="3126">
                  <c:v>44327.25</c:v>
                </c:pt>
                <c:pt idx="3127">
                  <c:v>44327.291666666664</c:v>
                </c:pt>
                <c:pt idx="3128">
                  <c:v>44327.333333333336</c:v>
                </c:pt>
                <c:pt idx="3129">
                  <c:v>44327.375</c:v>
                </c:pt>
                <c:pt idx="3130">
                  <c:v>44327.416666666664</c:v>
                </c:pt>
                <c:pt idx="3131">
                  <c:v>44327.458333333336</c:v>
                </c:pt>
                <c:pt idx="3132">
                  <c:v>44327.5</c:v>
                </c:pt>
                <c:pt idx="3133">
                  <c:v>44327.541666666664</c:v>
                </c:pt>
                <c:pt idx="3134">
                  <c:v>44327.583333333336</c:v>
                </c:pt>
                <c:pt idx="3135">
                  <c:v>44327.625</c:v>
                </c:pt>
                <c:pt idx="3136">
                  <c:v>44327.666666666664</c:v>
                </c:pt>
                <c:pt idx="3137">
                  <c:v>44327.708333333336</c:v>
                </c:pt>
                <c:pt idx="3138">
                  <c:v>44327.75</c:v>
                </c:pt>
                <c:pt idx="3139">
                  <c:v>44327.791666666664</c:v>
                </c:pt>
                <c:pt idx="3140">
                  <c:v>44327.833333333336</c:v>
                </c:pt>
                <c:pt idx="3141">
                  <c:v>44327.875</c:v>
                </c:pt>
                <c:pt idx="3142">
                  <c:v>44327.916666666664</c:v>
                </c:pt>
                <c:pt idx="3143">
                  <c:v>44327.958333333336</c:v>
                </c:pt>
                <c:pt idx="3144">
                  <c:v>44328</c:v>
                </c:pt>
                <c:pt idx="3145">
                  <c:v>44328.041666666664</c:v>
                </c:pt>
                <c:pt idx="3146">
                  <c:v>44328.083333333336</c:v>
                </c:pt>
                <c:pt idx="3147">
                  <c:v>44328.125</c:v>
                </c:pt>
                <c:pt idx="3148">
                  <c:v>44328.166666666664</c:v>
                </c:pt>
                <c:pt idx="3149">
                  <c:v>44328.208333333336</c:v>
                </c:pt>
                <c:pt idx="3150">
                  <c:v>44328.25</c:v>
                </c:pt>
                <c:pt idx="3151">
                  <c:v>44328.291666666664</c:v>
                </c:pt>
                <c:pt idx="3152">
                  <c:v>44328.333333333336</c:v>
                </c:pt>
                <c:pt idx="3153">
                  <c:v>44328.375</c:v>
                </c:pt>
                <c:pt idx="3154">
                  <c:v>44328.416666666664</c:v>
                </c:pt>
                <c:pt idx="3155">
                  <c:v>44328.458333333336</c:v>
                </c:pt>
                <c:pt idx="3156">
                  <c:v>44328.5</c:v>
                </c:pt>
                <c:pt idx="3157">
                  <c:v>44328.541666666664</c:v>
                </c:pt>
                <c:pt idx="3158">
                  <c:v>44328.583333333336</c:v>
                </c:pt>
                <c:pt idx="3159">
                  <c:v>44328.625</c:v>
                </c:pt>
                <c:pt idx="3160">
                  <c:v>44328.666666666664</c:v>
                </c:pt>
                <c:pt idx="3161">
                  <c:v>44328.708333333336</c:v>
                </c:pt>
                <c:pt idx="3162">
                  <c:v>44328.75</c:v>
                </c:pt>
                <c:pt idx="3163">
                  <c:v>44328.791666666664</c:v>
                </c:pt>
                <c:pt idx="3164">
                  <c:v>44328.833333333336</c:v>
                </c:pt>
                <c:pt idx="3165">
                  <c:v>44328.875</c:v>
                </c:pt>
                <c:pt idx="3166">
                  <c:v>44328.916666666664</c:v>
                </c:pt>
                <c:pt idx="3167">
                  <c:v>44328.958333333336</c:v>
                </c:pt>
                <c:pt idx="3168">
                  <c:v>44329</c:v>
                </c:pt>
                <c:pt idx="3169">
                  <c:v>44329.041666666664</c:v>
                </c:pt>
                <c:pt idx="3170">
                  <c:v>44329.083333333336</c:v>
                </c:pt>
                <c:pt idx="3171">
                  <c:v>44329.125</c:v>
                </c:pt>
                <c:pt idx="3172">
                  <c:v>44329.166666666664</c:v>
                </c:pt>
                <c:pt idx="3173">
                  <c:v>44329.208333333336</c:v>
                </c:pt>
                <c:pt idx="3174">
                  <c:v>44329.25</c:v>
                </c:pt>
                <c:pt idx="3175">
                  <c:v>44329.291666666664</c:v>
                </c:pt>
                <c:pt idx="3176">
                  <c:v>44329.333333333336</c:v>
                </c:pt>
                <c:pt idx="3177">
                  <c:v>44329.375</c:v>
                </c:pt>
                <c:pt idx="3178">
                  <c:v>44329.416666666664</c:v>
                </c:pt>
                <c:pt idx="3179">
                  <c:v>44329.458333333336</c:v>
                </c:pt>
                <c:pt idx="3180">
                  <c:v>44329.5</c:v>
                </c:pt>
                <c:pt idx="3181">
                  <c:v>44329.541666666664</c:v>
                </c:pt>
                <c:pt idx="3182">
                  <c:v>44329.583333333336</c:v>
                </c:pt>
                <c:pt idx="3183">
                  <c:v>44329.625</c:v>
                </c:pt>
                <c:pt idx="3184">
                  <c:v>44329.666666666664</c:v>
                </c:pt>
                <c:pt idx="3185">
                  <c:v>44329.708333333336</c:v>
                </c:pt>
                <c:pt idx="3186">
                  <c:v>44329.75</c:v>
                </c:pt>
                <c:pt idx="3187">
                  <c:v>44329.791666666664</c:v>
                </c:pt>
                <c:pt idx="3188">
                  <c:v>44329.833333333336</c:v>
                </c:pt>
                <c:pt idx="3189">
                  <c:v>44329.875</c:v>
                </c:pt>
                <c:pt idx="3190">
                  <c:v>44329.916666666664</c:v>
                </c:pt>
                <c:pt idx="3191">
                  <c:v>44329.958333333336</c:v>
                </c:pt>
                <c:pt idx="3192">
                  <c:v>44330</c:v>
                </c:pt>
                <c:pt idx="3193">
                  <c:v>44330.041666666664</c:v>
                </c:pt>
                <c:pt idx="3194">
                  <c:v>44330.083333333336</c:v>
                </c:pt>
                <c:pt idx="3195">
                  <c:v>44330.125</c:v>
                </c:pt>
                <c:pt idx="3196">
                  <c:v>44330.166666666664</c:v>
                </c:pt>
                <c:pt idx="3197">
                  <c:v>44330.208333333336</c:v>
                </c:pt>
                <c:pt idx="3198">
                  <c:v>44330.25</c:v>
                </c:pt>
                <c:pt idx="3199">
                  <c:v>44330.291666666664</c:v>
                </c:pt>
                <c:pt idx="3200">
                  <c:v>44330.333333333336</c:v>
                </c:pt>
                <c:pt idx="3201">
                  <c:v>44330.375</c:v>
                </c:pt>
                <c:pt idx="3202">
                  <c:v>44330.416666666664</c:v>
                </c:pt>
                <c:pt idx="3203">
                  <c:v>44330.458333333336</c:v>
                </c:pt>
                <c:pt idx="3204">
                  <c:v>44330.5</c:v>
                </c:pt>
                <c:pt idx="3205">
                  <c:v>44330.541666666664</c:v>
                </c:pt>
                <c:pt idx="3206">
                  <c:v>44330.583333333336</c:v>
                </c:pt>
                <c:pt idx="3207">
                  <c:v>44330.625</c:v>
                </c:pt>
                <c:pt idx="3208">
                  <c:v>44330.666666666664</c:v>
                </c:pt>
                <c:pt idx="3209">
                  <c:v>44330.708333333336</c:v>
                </c:pt>
                <c:pt idx="3210">
                  <c:v>44330.75</c:v>
                </c:pt>
                <c:pt idx="3211">
                  <c:v>44330.791666666664</c:v>
                </c:pt>
                <c:pt idx="3212">
                  <c:v>44330.833333333336</c:v>
                </c:pt>
                <c:pt idx="3213">
                  <c:v>44330.875</c:v>
                </c:pt>
                <c:pt idx="3214">
                  <c:v>44330.916666666664</c:v>
                </c:pt>
                <c:pt idx="3215">
                  <c:v>44330.958333333336</c:v>
                </c:pt>
                <c:pt idx="3216">
                  <c:v>44331</c:v>
                </c:pt>
                <c:pt idx="3217">
                  <c:v>44331.041666666664</c:v>
                </c:pt>
                <c:pt idx="3218">
                  <c:v>44331.083333333336</c:v>
                </c:pt>
                <c:pt idx="3219">
                  <c:v>44331.125</c:v>
                </c:pt>
                <c:pt idx="3220">
                  <c:v>44331.166666666664</c:v>
                </c:pt>
                <c:pt idx="3221">
                  <c:v>44331.208333333336</c:v>
                </c:pt>
                <c:pt idx="3222">
                  <c:v>44331.25</c:v>
                </c:pt>
                <c:pt idx="3223">
                  <c:v>44331.291666666664</c:v>
                </c:pt>
                <c:pt idx="3224">
                  <c:v>44331.333333333336</c:v>
                </c:pt>
                <c:pt idx="3225">
                  <c:v>44331.375</c:v>
                </c:pt>
                <c:pt idx="3226">
                  <c:v>44331.416666666664</c:v>
                </c:pt>
                <c:pt idx="3227">
                  <c:v>44331.458333333336</c:v>
                </c:pt>
                <c:pt idx="3228">
                  <c:v>44331.5</c:v>
                </c:pt>
                <c:pt idx="3229">
                  <c:v>44331.541666666664</c:v>
                </c:pt>
                <c:pt idx="3230">
                  <c:v>44331.583333333336</c:v>
                </c:pt>
                <c:pt idx="3231">
                  <c:v>44331.625</c:v>
                </c:pt>
                <c:pt idx="3232">
                  <c:v>44331.666666666664</c:v>
                </c:pt>
                <c:pt idx="3233">
                  <c:v>44331.708333333336</c:v>
                </c:pt>
                <c:pt idx="3234">
                  <c:v>44331.75</c:v>
                </c:pt>
                <c:pt idx="3235">
                  <c:v>44331.791666666664</c:v>
                </c:pt>
                <c:pt idx="3236">
                  <c:v>44331.833333333336</c:v>
                </c:pt>
                <c:pt idx="3237">
                  <c:v>44331.875</c:v>
                </c:pt>
                <c:pt idx="3238">
                  <c:v>44331.916666666664</c:v>
                </c:pt>
                <c:pt idx="3239">
                  <c:v>44331.958333333336</c:v>
                </c:pt>
                <c:pt idx="3240">
                  <c:v>44332</c:v>
                </c:pt>
                <c:pt idx="3241">
                  <c:v>44332.041666666664</c:v>
                </c:pt>
                <c:pt idx="3242">
                  <c:v>44332.083333333336</c:v>
                </c:pt>
                <c:pt idx="3243">
                  <c:v>44332.125</c:v>
                </c:pt>
                <c:pt idx="3244">
                  <c:v>44332.166666666664</c:v>
                </c:pt>
                <c:pt idx="3245">
                  <c:v>44332.208333333336</c:v>
                </c:pt>
                <c:pt idx="3246">
                  <c:v>44332.25</c:v>
                </c:pt>
                <c:pt idx="3247">
                  <c:v>44332.291666666664</c:v>
                </c:pt>
                <c:pt idx="3248">
                  <c:v>44332.333333333336</c:v>
                </c:pt>
                <c:pt idx="3249">
                  <c:v>44332.375</c:v>
                </c:pt>
                <c:pt idx="3250">
                  <c:v>44332.416666666664</c:v>
                </c:pt>
                <c:pt idx="3251">
                  <c:v>44332.458333333336</c:v>
                </c:pt>
                <c:pt idx="3252">
                  <c:v>44332.5</c:v>
                </c:pt>
                <c:pt idx="3253">
                  <c:v>44332.541666666664</c:v>
                </c:pt>
                <c:pt idx="3254">
                  <c:v>44332.583333333336</c:v>
                </c:pt>
                <c:pt idx="3255">
                  <c:v>44332.625</c:v>
                </c:pt>
                <c:pt idx="3256">
                  <c:v>44332.666666666664</c:v>
                </c:pt>
                <c:pt idx="3257">
                  <c:v>44332.708333333336</c:v>
                </c:pt>
                <c:pt idx="3258">
                  <c:v>44332.75</c:v>
                </c:pt>
                <c:pt idx="3259">
                  <c:v>44332.791666666664</c:v>
                </c:pt>
                <c:pt idx="3260">
                  <c:v>44332.833333333336</c:v>
                </c:pt>
                <c:pt idx="3261">
                  <c:v>44332.875</c:v>
                </c:pt>
                <c:pt idx="3262">
                  <c:v>44332.916666666664</c:v>
                </c:pt>
                <c:pt idx="3263">
                  <c:v>44332.958333333336</c:v>
                </c:pt>
                <c:pt idx="3264">
                  <c:v>44333</c:v>
                </c:pt>
                <c:pt idx="3265">
                  <c:v>44333.041666666664</c:v>
                </c:pt>
                <c:pt idx="3266">
                  <c:v>44333.083333333336</c:v>
                </c:pt>
                <c:pt idx="3267">
                  <c:v>44333.125</c:v>
                </c:pt>
                <c:pt idx="3268">
                  <c:v>44333.166666666664</c:v>
                </c:pt>
                <c:pt idx="3269">
                  <c:v>44333.208333333336</c:v>
                </c:pt>
                <c:pt idx="3270">
                  <c:v>44333.25</c:v>
                </c:pt>
                <c:pt idx="3271">
                  <c:v>44333.291666666664</c:v>
                </c:pt>
                <c:pt idx="3272">
                  <c:v>44333.333333333336</c:v>
                </c:pt>
                <c:pt idx="3273">
                  <c:v>44333.375</c:v>
                </c:pt>
                <c:pt idx="3274">
                  <c:v>44333.416666666664</c:v>
                </c:pt>
                <c:pt idx="3275">
                  <c:v>44333.458333333336</c:v>
                </c:pt>
                <c:pt idx="3276">
                  <c:v>44333.5</c:v>
                </c:pt>
                <c:pt idx="3277">
                  <c:v>44333.541666666664</c:v>
                </c:pt>
                <c:pt idx="3278">
                  <c:v>44333.583333333336</c:v>
                </c:pt>
                <c:pt idx="3279">
                  <c:v>44333.625</c:v>
                </c:pt>
                <c:pt idx="3280">
                  <c:v>44333.666666666664</c:v>
                </c:pt>
                <c:pt idx="3281">
                  <c:v>44333.708333333336</c:v>
                </c:pt>
                <c:pt idx="3282">
                  <c:v>44333.75</c:v>
                </c:pt>
                <c:pt idx="3283">
                  <c:v>44333.791666666664</c:v>
                </c:pt>
                <c:pt idx="3284">
                  <c:v>44333.833333333336</c:v>
                </c:pt>
                <c:pt idx="3285">
                  <c:v>44333.875</c:v>
                </c:pt>
                <c:pt idx="3286">
                  <c:v>44333.916666666664</c:v>
                </c:pt>
                <c:pt idx="3287">
                  <c:v>44333.958333333336</c:v>
                </c:pt>
                <c:pt idx="3288">
                  <c:v>44334</c:v>
                </c:pt>
                <c:pt idx="3289">
                  <c:v>44334.041666666664</c:v>
                </c:pt>
                <c:pt idx="3290">
                  <c:v>44334.083333333336</c:v>
                </c:pt>
                <c:pt idx="3291">
                  <c:v>44334.125</c:v>
                </c:pt>
                <c:pt idx="3292">
                  <c:v>44334.166666666664</c:v>
                </c:pt>
                <c:pt idx="3293">
                  <c:v>44334.208333333336</c:v>
                </c:pt>
                <c:pt idx="3294">
                  <c:v>44334.25</c:v>
                </c:pt>
                <c:pt idx="3295">
                  <c:v>44334.291666666664</c:v>
                </c:pt>
                <c:pt idx="3296">
                  <c:v>44334.333333333336</c:v>
                </c:pt>
                <c:pt idx="3297">
                  <c:v>44334.375</c:v>
                </c:pt>
                <c:pt idx="3298">
                  <c:v>44334.416666666664</c:v>
                </c:pt>
                <c:pt idx="3299">
                  <c:v>44334.458333333336</c:v>
                </c:pt>
                <c:pt idx="3300">
                  <c:v>44334.5</c:v>
                </c:pt>
                <c:pt idx="3301">
                  <c:v>44334.541666666664</c:v>
                </c:pt>
                <c:pt idx="3302">
                  <c:v>44334.583333333336</c:v>
                </c:pt>
                <c:pt idx="3303">
                  <c:v>44334.625</c:v>
                </c:pt>
                <c:pt idx="3304">
                  <c:v>44334.666666666664</c:v>
                </c:pt>
                <c:pt idx="3305">
                  <c:v>44334.708333333336</c:v>
                </c:pt>
                <c:pt idx="3306">
                  <c:v>44334.75</c:v>
                </c:pt>
                <c:pt idx="3307">
                  <c:v>44334.791666666664</c:v>
                </c:pt>
                <c:pt idx="3308">
                  <c:v>44334.833333333336</c:v>
                </c:pt>
                <c:pt idx="3309">
                  <c:v>44334.875</c:v>
                </c:pt>
                <c:pt idx="3310">
                  <c:v>44334.916666666664</c:v>
                </c:pt>
                <c:pt idx="3311">
                  <c:v>44334.958333333336</c:v>
                </c:pt>
                <c:pt idx="3312">
                  <c:v>44335</c:v>
                </c:pt>
                <c:pt idx="3313">
                  <c:v>44335.041666666664</c:v>
                </c:pt>
                <c:pt idx="3314">
                  <c:v>44335.083333333336</c:v>
                </c:pt>
                <c:pt idx="3315">
                  <c:v>44335.125</c:v>
                </c:pt>
                <c:pt idx="3316">
                  <c:v>44335.166666666664</c:v>
                </c:pt>
                <c:pt idx="3317">
                  <c:v>44335.208333333336</c:v>
                </c:pt>
                <c:pt idx="3318">
                  <c:v>44335.25</c:v>
                </c:pt>
                <c:pt idx="3319">
                  <c:v>44335.291666666664</c:v>
                </c:pt>
                <c:pt idx="3320">
                  <c:v>44335.333333333336</c:v>
                </c:pt>
                <c:pt idx="3321">
                  <c:v>44335.375</c:v>
                </c:pt>
                <c:pt idx="3322">
                  <c:v>44335.416666666664</c:v>
                </c:pt>
                <c:pt idx="3323">
                  <c:v>44335.458333333336</c:v>
                </c:pt>
                <c:pt idx="3324">
                  <c:v>44335.5</c:v>
                </c:pt>
                <c:pt idx="3325">
                  <c:v>44335.541666666664</c:v>
                </c:pt>
                <c:pt idx="3326">
                  <c:v>44335.583333333336</c:v>
                </c:pt>
                <c:pt idx="3327">
                  <c:v>44335.625</c:v>
                </c:pt>
                <c:pt idx="3328">
                  <c:v>44335.666666666664</c:v>
                </c:pt>
                <c:pt idx="3329">
                  <c:v>44335.708333333336</c:v>
                </c:pt>
                <c:pt idx="3330">
                  <c:v>44335.75</c:v>
                </c:pt>
                <c:pt idx="3331">
                  <c:v>44335.791666666664</c:v>
                </c:pt>
                <c:pt idx="3332">
                  <c:v>44335.833333333336</c:v>
                </c:pt>
                <c:pt idx="3333">
                  <c:v>44335.875</c:v>
                </c:pt>
                <c:pt idx="3334">
                  <c:v>44335.916666666664</c:v>
                </c:pt>
                <c:pt idx="3335">
                  <c:v>44335.958333333336</c:v>
                </c:pt>
                <c:pt idx="3336">
                  <c:v>44336</c:v>
                </c:pt>
                <c:pt idx="3337">
                  <c:v>44336.041666666664</c:v>
                </c:pt>
                <c:pt idx="3338">
                  <c:v>44336.083333333336</c:v>
                </c:pt>
                <c:pt idx="3339">
                  <c:v>44336.125</c:v>
                </c:pt>
                <c:pt idx="3340">
                  <c:v>44336.166666666664</c:v>
                </c:pt>
                <c:pt idx="3341">
                  <c:v>44336.208333333336</c:v>
                </c:pt>
                <c:pt idx="3342">
                  <c:v>44336.25</c:v>
                </c:pt>
                <c:pt idx="3343">
                  <c:v>44336.291666666664</c:v>
                </c:pt>
                <c:pt idx="3344">
                  <c:v>44336.333333333336</c:v>
                </c:pt>
                <c:pt idx="3345">
                  <c:v>44336.375</c:v>
                </c:pt>
                <c:pt idx="3346">
                  <c:v>44336.416666666664</c:v>
                </c:pt>
                <c:pt idx="3347">
                  <c:v>44336.458333333336</c:v>
                </c:pt>
                <c:pt idx="3348">
                  <c:v>44336.5</c:v>
                </c:pt>
                <c:pt idx="3349">
                  <c:v>44336.541666666664</c:v>
                </c:pt>
                <c:pt idx="3350">
                  <c:v>44336.583333333336</c:v>
                </c:pt>
                <c:pt idx="3351">
                  <c:v>44336.625</c:v>
                </c:pt>
                <c:pt idx="3352">
                  <c:v>44336.666666666664</c:v>
                </c:pt>
                <c:pt idx="3353">
                  <c:v>44336.708333333336</c:v>
                </c:pt>
                <c:pt idx="3354">
                  <c:v>44336.75</c:v>
                </c:pt>
                <c:pt idx="3355">
                  <c:v>44336.791666666664</c:v>
                </c:pt>
                <c:pt idx="3356">
                  <c:v>44336.833333333336</c:v>
                </c:pt>
                <c:pt idx="3357">
                  <c:v>44336.875</c:v>
                </c:pt>
                <c:pt idx="3358">
                  <c:v>44336.916666666664</c:v>
                </c:pt>
                <c:pt idx="3359">
                  <c:v>44336.958333333336</c:v>
                </c:pt>
                <c:pt idx="3360">
                  <c:v>44337</c:v>
                </c:pt>
                <c:pt idx="3361">
                  <c:v>44337.041666666664</c:v>
                </c:pt>
                <c:pt idx="3362">
                  <c:v>44337.083333333336</c:v>
                </c:pt>
                <c:pt idx="3363">
                  <c:v>44337.125</c:v>
                </c:pt>
                <c:pt idx="3364">
                  <c:v>44337.166666666664</c:v>
                </c:pt>
                <c:pt idx="3365">
                  <c:v>44337.208333333336</c:v>
                </c:pt>
                <c:pt idx="3366">
                  <c:v>44337.25</c:v>
                </c:pt>
                <c:pt idx="3367">
                  <c:v>44337.291666666664</c:v>
                </c:pt>
                <c:pt idx="3368">
                  <c:v>44337.333333333336</c:v>
                </c:pt>
                <c:pt idx="3369">
                  <c:v>44337.375</c:v>
                </c:pt>
                <c:pt idx="3370">
                  <c:v>44337.416666666664</c:v>
                </c:pt>
                <c:pt idx="3371">
                  <c:v>44337.458333333336</c:v>
                </c:pt>
                <c:pt idx="3372">
                  <c:v>44337.5</c:v>
                </c:pt>
                <c:pt idx="3373">
                  <c:v>44337.541666666664</c:v>
                </c:pt>
                <c:pt idx="3374">
                  <c:v>44337.583333333336</c:v>
                </c:pt>
                <c:pt idx="3375">
                  <c:v>44337.625</c:v>
                </c:pt>
                <c:pt idx="3376">
                  <c:v>44337.666666666664</c:v>
                </c:pt>
                <c:pt idx="3377">
                  <c:v>44337.708333333336</c:v>
                </c:pt>
                <c:pt idx="3378">
                  <c:v>44337.75</c:v>
                </c:pt>
                <c:pt idx="3379">
                  <c:v>44337.791666666664</c:v>
                </c:pt>
                <c:pt idx="3380">
                  <c:v>44337.833333333336</c:v>
                </c:pt>
                <c:pt idx="3381">
                  <c:v>44337.875</c:v>
                </c:pt>
                <c:pt idx="3382">
                  <c:v>44337.916666666664</c:v>
                </c:pt>
                <c:pt idx="3383">
                  <c:v>44337.958333333336</c:v>
                </c:pt>
                <c:pt idx="3384">
                  <c:v>44338</c:v>
                </c:pt>
                <c:pt idx="3385">
                  <c:v>44338.041666666664</c:v>
                </c:pt>
                <c:pt idx="3386">
                  <c:v>44338.083333333336</c:v>
                </c:pt>
                <c:pt idx="3387">
                  <c:v>44338.125</c:v>
                </c:pt>
                <c:pt idx="3388">
                  <c:v>44338.166666666664</c:v>
                </c:pt>
                <c:pt idx="3389">
                  <c:v>44338.208333333336</c:v>
                </c:pt>
                <c:pt idx="3390">
                  <c:v>44338.25</c:v>
                </c:pt>
                <c:pt idx="3391">
                  <c:v>44338.291666666664</c:v>
                </c:pt>
                <c:pt idx="3392">
                  <c:v>44338.333333333336</c:v>
                </c:pt>
                <c:pt idx="3393">
                  <c:v>44338.375</c:v>
                </c:pt>
                <c:pt idx="3394">
                  <c:v>44338.416666666664</c:v>
                </c:pt>
                <c:pt idx="3395">
                  <c:v>44338.458333333336</c:v>
                </c:pt>
                <c:pt idx="3396">
                  <c:v>44338.5</c:v>
                </c:pt>
                <c:pt idx="3397">
                  <c:v>44338.541666666664</c:v>
                </c:pt>
                <c:pt idx="3398">
                  <c:v>44338.583333333336</c:v>
                </c:pt>
                <c:pt idx="3399">
                  <c:v>44338.625</c:v>
                </c:pt>
                <c:pt idx="3400">
                  <c:v>44338.666666666664</c:v>
                </c:pt>
                <c:pt idx="3401">
                  <c:v>44338.708333333336</c:v>
                </c:pt>
                <c:pt idx="3402">
                  <c:v>44338.75</c:v>
                </c:pt>
                <c:pt idx="3403">
                  <c:v>44338.791666666664</c:v>
                </c:pt>
                <c:pt idx="3404">
                  <c:v>44338.833333333336</c:v>
                </c:pt>
                <c:pt idx="3405">
                  <c:v>44338.875</c:v>
                </c:pt>
                <c:pt idx="3406">
                  <c:v>44338.916666666664</c:v>
                </c:pt>
                <c:pt idx="3407">
                  <c:v>44338.958333333336</c:v>
                </c:pt>
                <c:pt idx="3408">
                  <c:v>44339</c:v>
                </c:pt>
                <c:pt idx="3409">
                  <c:v>44339.041666666664</c:v>
                </c:pt>
                <c:pt idx="3410">
                  <c:v>44339.083333333336</c:v>
                </c:pt>
                <c:pt idx="3411">
                  <c:v>44339.125</c:v>
                </c:pt>
                <c:pt idx="3412">
                  <c:v>44339.166666666664</c:v>
                </c:pt>
                <c:pt idx="3413">
                  <c:v>44339.208333333336</c:v>
                </c:pt>
                <c:pt idx="3414">
                  <c:v>44339.25</c:v>
                </c:pt>
                <c:pt idx="3415">
                  <c:v>44339.291666666664</c:v>
                </c:pt>
                <c:pt idx="3416">
                  <c:v>44339.333333333336</c:v>
                </c:pt>
                <c:pt idx="3417">
                  <c:v>44339.375</c:v>
                </c:pt>
                <c:pt idx="3418">
                  <c:v>44339.416666666664</c:v>
                </c:pt>
                <c:pt idx="3419">
                  <c:v>44339.458333333336</c:v>
                </c:pt>
                <c:pt idx="3420">
                  <c:v>44339.5</c:v>
                </c:pt>
                <c:pt idx="3421">
                  <c:v>44339.541666666664</c:v>
                </c:pt>
                <c:pt idx="3422">
                  <c:v>44339.583333333336</c:v>
                </c:pt>
                <c:pt idx="3423">
                  <c:v>44339.625</c:v>
                </c:pt>
                <c:pt idx="3424">
                  <c:v>44339.666666666664</c:v>
                </c:pt>
                <c:pt idx="3425">
                  <c:v>44339.708333333336</c:v>
                </c:pt>
                <c:pt idx="3426">
                  <c:v>44339.75</c:v>
                </c:pt>
                <c:pt idx="3427">
                  <c:v>44339.791666666664</c:v>
                </c:pt>
                <c:pt idx="3428">
                  <c:v>44339.833333333336</c:v>
                </c:pt>
                <c:pt idx="3429">
                  <c:v>44339.875</c:v>
                </c:pt>
                <c:pt idx="3430">
                  <c:v>44339.916666666664</c:v>
                </c:pt>
                <c:pt idx="3431">
                  <c:v>44339.958333333336</c:v>
                </c:pt>
                <c:pt idx="3432">
                  <c:v>44340</c:v>
                </c:pt>
                <c:pt idx="3433">
                  <c:v>44340.041666666664</c:v>
                </c:pt>
                <c:pt idx="3434">
                  <c:v>44340.083333333336</c:v>
                </c:pt>
                <c:pt idx="3435">
                  <c:v>44340.125</c:v>
                </c:pt>
                <c:pt idx="3436">
                  <c:v>44340.166666666664</c:v>
                </c:pt>
                <c:pt idx="3437">
                  <c:v>44340.208333333336</c:v>
                </c:pt>
                <c:pt idx="3438">
                  <c:v>44340.25</c:v>
                </c:pt>
                <c:pt idx="3439">
                  <c:v>44340.291666666664</c:v>
                </c:pt>
                <c:pt idx="3440">
                  <c:v>44340.333333333336</c:v>
                </c:pt>
                <c:pt idx="3441">
                  <c:v>44340.375</c:v>
                </c:pt>
                <c:pt idx="3442">
                  <c:v>44340.416666666664</c:v>
                </c:pt>
                <c:pt idx="3443">
                  <c:v>44340.458333333336</c:v>
                </c:pt>
                <c:pt idx="3444">
                  <c:v>44340.5</c:v>
                </c:pt>
                <c:pt idx="3445">
                  <c:v>44340.541666666664</c:v>
                </c:pt>
                <c:pt idx="3446">
                  <c:v>44340.583333333336</c:v>
                </c:pt>
                <c:pt idx="3447">
                  <c:v>44340.625</c:v>
                </c:pt>
                <c:pt idx="3448">
                  <c:v>44340.666666666664</c:v>
                </c:pt>
                <c:pt idx="3449">
                  <c:v>44340.708333333336</c:v>
                </c:pt>
                <c:pt idx="3450">
                  <c:v>44340.75</c:v>
                </c:pt>
                <c:pt idx="3451">
                  <c:v>44340.791666666664</c:v>
                </c:pt>
                <c:pt idx="3452">
                  <c:v>44340.833333333336</c:v>
                </c:pt>
                <c:pt idx="3453">
                  <c:v>44340.875</c:v>
                </c:pt>
                <c:pt idx="3454">
                  <c:v>44340.916666666664</c:v>
                </c:pt>
                <c:pt idx="3455">
                  <c:v>44340.958333333336</c:v>
                </c:pt>
                <c:pt idx="3456">
                  <c:v>44341</c:v>
                </c:pt>
                <c:pt idx="3457">
                  <c:v>44341.041666666664</c:v>
                </c:pt>
                <c:pt idx="3458">
                  <c:v>44341.083333333336</c:v>
                </c:pt>
                <c:pt idx="3459">
                  <c:v>44341.125</c:v>
                </c:pt>
                <c:pt idx="3460">
                  <c:v>44341.166666666664</c:v>
                </c:pt>
                <c:pt idx="3461">
                  <c:v>44341.208333333336</c:v>
                </c:pt>
                <c:pt idx="3462">
                  <c:v>44341.25</c:v>
                </c:pt>
                <c:pt idx="3463">
                  <c:v>44341.291666666664</c:v>
                </c:pt>
                <c:pt idx="3464">
                  <c:v>44341.333333333336</c:v>
                </c:pt>
                <c:pt idx="3465">
                  <c:v>44341.375</c:v>
                </c:pt>
                <c:pt idx="3466">
                  <c:v>44341.416666666664</c:v>
                </c:pt>
                <c:pt idx="3467">
                  <c:v>44341.458333333336</c:v>
                </c:pt>
                <c:pt idx="3468">
                  <c:v>44341.5</c:v>
                </c:pt>
                <c:pt idx="3469">
                  <c:v>44341.541666666664</c:v>
                </c:pt>
                <c:pt idx="3470">
                  <c:v>44341.583333333336</c:v>
                </c:pt>
                <c:pt idx="3471">
                  <c:v>44341.625</c:v>
                </c:pt>
                <c:pt idx="3472">
                  <c:v>44341.666666666664</c:v>
                </c:pt>
                <c:pt idx="3473">
                  <c:v>44341.708333333336</c:v>
                </c:pt>
                <c:pt idx="3474">
                  <c:v>44341.75</c:v>
                </c:pt>
                <c:pt idx="3475">
                  <c:v>44341.791666666664</c:v>
                </c:pt>
                <c:pt idx="3476">
                  <c:v>44341.833333333336</c:v>
                </c:pt>
                <c:pt idx="3477">
                  <c:v>44341.875</c:v>
                </c:pt>
                <c:pt idx="3478">
                  <c:v>44341.916666666664</c:v>
                </c:pt>
                <c:pt idx="3479">
                  <c:v>44341.958333333336</c:v>
                </c:pt>
                <c:pt idx="3480">
                  <c:v>44342</c:v>
                </c:pt>
                <c:pt idx="3481">
                  <c:v>44342.041666666664</c:v>
                </c:pt>
                <c:pt idx="3482">
                  <c:v>44342.083333333336</c:v>
                </c:pt>
                <c:pt idx="3483">
                  <c:v>44342.125</c:v>
                </c:pt>
                <c:pt idx="3484">
                  <c:v>44342.166666666664</c:v>
                </c:pt>
                <c:pt idx="3485">
                  <c:v>44342.208333333336</c:v>
                </c:pt>
                <c:pt idx="3486">
                  <c:v>44342.25</c:v>
                </c:pt>
                <c:pt idx="3487">
                  <c:v>44342.291666666664</c:v>
                </c:pt>
                <c:pt idx="3488">
                  <c:v>44342.333333333336</c:v>
                </c:pt>
                <c:pt idx="3489">
                  <c:v>44342.375</c:v>
                </c:pt>
                <c:pt idx="3490">
                  <c:v>44342.416666666664</c:v>
                </c:pt>
                <c:pt idx="3491">
                  <c:v>44342.458333333336</c:v>
                </c:pt>
                <c:pt idx="3492">
                  <c:v>44342.5</c:v>
                </c:pt>
                <c:pt idx="3493">
                  <c:v>44342.541666666664</c:v>
                </c:pt>
                <c:pt idx="3494">
                  <c:v>44342.583333333336</c:v>
                </c:pt>
                <c:pt idx="3495">
                  <c:v>44342.625</c:v>
                </c:pt>
                <c:pt idx="3496">
                  <c:v>44342.666666666664</c:v>
                </c:pt>
                <c:pt idx="3497">
                  <c:v>44342.708333333336</c:v>
                </c:pt>
                <c:pt idx="3498">
                  <c:v>44342.75</c:v>
                </c:pt>
                <c:pt idx="3499">
                  <c:v>44342.791666666664</c:v>
                </c:pt>
                <c:pt idx="3500">
                  <c:v>44342.833333333336</c:v>
                </c:pt>
                <c:pt idx="3501">
                  <c:v>44342.875</c:v>
                </c:pt>
                <c:pt idx="3502">
                  <c:v>44342.916666666664</c:v>
                </c:pt>
                <c:pt idx="3503">
                  <c:v>44342.958333333336</c:v>
                </c:pt>
                <c:pt idx="3504">
                  <c:v>44343</c:v>
                </c:pt>
                <c:pt idx="3505">
                  <c:v>44343.041666666664</c:v>
                </c:pt>
                <c:pt idx="3506">
                  <c:v>44343.083333333336</c:v>
                </c:pt>
                <c:pt idx="3507">
                  <c:v>44343.125</c:v>
                </c:pt>
                <c:pt idx="3508">
                  <c:v>44343.166666666664</c:v>
                </c:pt>
                <c:pt idx="3509">
                  <c:v>44343.208333333336</c:v>
                </c:pt>
                <c:pt idx="3510">
                  <c:v>44343.25</c:v>
                </c:pt>
                <c:pt idx="3511">
                  <c:v>44343.291666666664</c:v>
                </c:pt>
                <c:pt idx="3512">
                  <c:v>44343.333333333336</c:v>
                </c:pt>
                <c:pt idx="3513">
                  <c:v>44343.375</c:v>
                </c:pt>
                <c:pt idx="3514">
                  <c:v>44343.416666666664</c:v>
                </c:pt>
                <c:pt idx="3515">
                  <c:v>44343.458333333336</c:v>
                </c:pt>
                <c:pt idx="3516">
                  <c:v>44343.5</c:v>
                </c:pt>
                <c:pt idx="3517">
                  <c:v>44343.541666666664</c:v>
                </c:pt>
                <c:pt idx="3518">
                  <c:v>44343.583333333336</c:v>
                </c:pt>
                <c:pt idx="3519">
                  <c:v>44343.625</c:v>
                </c:pt>
                <c:pt idx="3520">
                  <c:v>44343.666666666664</c:v>
                </c:pt>
                <c:pt idx="3521">
                  <c:v>44343.708333333336</c:v>
                </c:pt>
                <c:pt idx="3522">
                  <c:v>44343.75</c:v>
                </c:pt>
                <c:pt idx="3523">
                  <c:v>44343.791666666664</c:v>
                </c:pt>
                <c:pt idx="3524">
                  <c:v>44343.833333333336</c:v>
                </c:pt>
                <c:pt idx="3525">
                  <c:v>44343.875</c:v>
                </c:pt>
                <c:pt idx="3526">
                  <c:v>44343.916666666664</c:v>
                </c:pt>
                <c:pt idx="3527">
                  <c:v>44343.958333333336</c:v>
                </c:pt>
                <c:pt idx="3528">
                  <c:v>44344</c:v>
                </c:pt>
                <c:pt idx="3529">
                  <c:v>44344.041666666664</c:v>
                </c:pt>
                <c:pt idx="3530">
                  <c:v>44344.083333333336</c:v>
                </c:pt>
                <c:pt idx="3531">
                  <c:v>44344.125</c:v>
                </c:pt>
                <c:pt idx="3532">
                  <c:v>44344.166666666664</c:v>
                </c:pt>
                <c:pt idx="3533">
                  <c:v>44344.208333333336</c:v>
                </c:pt>
                <c:pt idx="3534">
                  <c:v>44344.25</c:v>
                </c:pt>
                <c:pt idx="3535">
                  <c:v>44344.291666666664</c:v>
                </c:pt>
                <c:pt idx="3536">
                  <c:v>44344.333333333336</c:v>
                </c:pt>
                <c:pt idx="3537">
                  <c:v>44344.375</c:v>
                </c:pt>
                <c:pt idx="3538">
                  <c:v>44344.416666666664</c:v>
                </c:pt>
                <c:pt idx="3539">
                  <c:v>44344.458333333336</c:v>
                </c:pt>
                <c:pt idx="3540">
                  <c:v>44344.5</c:v>
                </c:pt>
                <c:pt idx="3541">
                  <c:v>44344.541666666664</c:v>
                </c:pt>
                <c:pt idx="3542">
                  <c:v>44344.583333333336</c:v>
                </c:pt>
                <c:pt idx="3543">
                  <c:v>44344.625</c:v>
                </c:pt>
                <c:pt idx="3544">
                  <c:v>44344.666666666664</c:v>
                </c:pt>
                <c:pt idx="3545">
                  <c:v>44344.708333333336</c:v>
                </c:pt>
                <c:pt idx="3546">
                  <c:v>44344.75</c:v>
                </c:pt>
                <c:pt idx="3547">
                  <c:v>44344.791666666664</c:v>
                </c:pt>
                <c:pt idx="3548">
                  <c:v>44344.833333333336</c:v>
                </c:pt>
                <c:pt idx="3549">
                  <c:v>44344.875</c:v>
                </c:pt>
                <c:pt idx="3550">
                  <c:v>44344.916666666664</c:v>
                </c:pt>
                <c:pt idx="3551">
                  <c:v>44344.958333333336</c:v>
                </c:pt>
                <c:pt idx="3552">
                  <c:v>44345</c:v>
                </c:pt>
                <c:pt idx="3553">
                  <c:v>44345.041666666664</c:v>
                </c:pt>
                <c:pt idx="3554">
                  <c:v>44345.083333333336</c:v>
                </c:pt>
                <c:pt idx="3555">
                  <c:v>44345.125</c:v>
                </c:pt>
                <c:pt idx="3556">
                  <c:v>44345.166666666664</c:v>
                </c:pt>
                <c:pt idx="3557">
                  <c:v>44345.208333333336</c:v>
                </c:pt>
                <c:pt idx="3558">
                  <c:v>44345.25</c:v>
                </c:pt>
                <c:pt idx="3559">
                  <c:v>44345.291666666664</c:v>
                </c:pt>
                <c:pt idx="3560">
                  <c:v>44345.333333333336</c:v>
                </c:pt>
                <c:pt idx="3561">
                  <c:v>44345.375</c:v>
                </c:pt>
                <c:pt idx="3562">
                  <c:v>44345.416666666664</c:v>
                </c:pt>
                <c:pt idx="3563">
                  <c:v>44345.458333333336</c:v>
                </c:pt>
                <c:pt idx="3564">
                  <c:v>44345.5</c:v>
                </c:pt>
                <c:pt idx="3565">
                  <c:v>44345.541666666664</c:v>
                </c:pt>
                <c:pt idx="3566">
                  <c:v>44345.583333333336</c:v>
                </c:pt>
                <c:pt idx="3567">
                  <c:v>44345.625</c:v>
                </c:pt>
                <c:pt idx="3568">
                  <c:v>44345.666666666664</c:v>
                </c:pt>
                <c:pt idx="3569">
                  <c:v>44345.708333333336</c:v>
                </c:pt>
                <c:pt idx="3570">
                  <c:v>44345.75</c:v>
                </c:pt>
                <c:pt idx="3571">
                  <c:v>44345.791666666664</c:v>
                </c:pt>
                <c:pt idx="3572">
                  <c:v>44345.833333333336</c:v>
                </c:pt>
                <c:pt idx="3573">
                  <c:v>44345.875</c:v>
                </c:pt>
                <c:pt idx="3574">
                  <c:v>44345.916666666664</c:v>
                </c:pt>
                <c:pt idx="3575">
                  <c:v>44345.958333333336</c:v>
                </c:pt>
                <c:pt idx="3576">
                  <c:v>44346</c:v>
                </c:pt>
                <c:pt idx="3577">
                  <c:v>44346.041666666664</c:v>
                </c:pt>
                <c:pt idx="3578">
                  <c:v>44346.083333333336</c:v>
                </c:pt>
                <c:pt idx="3579">
                  <c:v>44346.125</c:v>
                </c:pt>
                <c:pt idx="3580">
                  <c:v>44346.166666666664</c:v>
                </c:pt>
                <c:pt idx="3581">
                  <c:v>44346.208333333336</c:v>
                </c:pt>
                <c:pt idx="3582">
                  <c:v>44346.25</c:v>
                </c:pt>
                <c:pt idx="3583">
                  <c:v>44346.291666666664</c:v>
                </c:pt>
                <c:pt idx="3584">
                  <c:v>44346.333333333336</c:v>
                </c:pt>
                <c:pt idx="3585">
                  <c:v>44346.375</c:v>
                </c:pt>
                <c:pt idx="3586">
                  <c:v>44346.416666666664</c:v>
                </c:pt>
                <c:pt idx="3587">
                  <c:v>44346.458333333336</c:v>
                </c:pt>
                <c:pt idx="3588">
                  <c:v>44346.5</c:v>
                </c:pt>
                <c:pt idx="3589">
                  <c:v>44346.541666666664</c:v>
                </c:pt>
                <c:pt idx="3590">
                  <c:v>44346.583333333336</c:v>
                </c:pt>
                <c:pt idx="3591">
                  <c:v>44346.625</c:v>
                </c:pt>
                <c:pt idx="3592">
                  <c:v>44346.666666666664</c:v>
                </c:pt>
                <c:pt idx="3593">
                  <c:v>44346.708333333336</c:v>
                </c:pt>
                <c:pt idx="3594">
                  <c:v>44346.75</c:v>
                </c:pt>
                <c:pt idx="3595">
                  <c:v>44346.791666666664</c:v>
                </c:pt>
                <c:pt idx="3596">
                  <c:v>44346.833333333336</c:v>
                </c:pt>
                <c:pt idx="3597">
                  <c:v>44346.875</c:v>
                </c:pt>
                <c:pt idx="3598">
                  <c:v>44346.916666666664</c:v>
                </c:pt>
                <c:pt idx="3599">
                  <c:v>44346.958333333336</c:v>
                </c:pt>
                <c:pt idx="3600">
                  <c:v>44347</c:v>
                </c:pt>
                <c:pt idx="3601">
                  <c:v>44347.041666666664</c:v>
                </c:pt>
                <c:pt idx="3602">
                  <c:v>44347.083333333336</c:v>
                </c:pt>
                <c:pt idx="3603">
                  <c:v>44347.125</c:v>
                </c:pt>
                <c:pt idx="3604">
                  <c:v>44347.166666666664</c:v>
                </c:pt>
                <c:pt idx="3605">
                  <c:v>44347.208333333336</c:v>
                </c:pt>
                <c:pt idx="3606">
                  <c:v>44347.25</c:v>
                </c:pt>
                <c:pt idx="3607">
                  <c:v>44347.291666666664</c:v>
                </c:pt>
                <c:pt idx="3608">
                  <c:v>44347.333333333336</c:v>
                </c:pt>
                <c:pt idx="3609">
                  <c:v>44347.375</c:v>
                </c:pt>
                <c:pt idx="3610">
                  <c:v>44347.416666666664</c:v>
                </c:pt>
                <c:pt idx="3611">
                  <c:v>44347.458333333336</c:v>
                </c:pt>
                <c:pt idx="3612">
                  <c:v>44347.5</c:v>
                </c:pt>
                <c:pt idx="3613">
                  <c:v>44347.541666666664</c:v>
                </c:pt>
                <c:pt idx="3614">
                  <c:v>44347.583333333336</c:v>
                </c:pt>
                <c:pt idx="3615">
                  <c:v>44347.625</c:v>
                </c:pt>
                <c:pt idx="3616">
                  <c:v>44347.666666666664</c:v>
                </c:pt>
                <c:pt idx="3617">
                  <c:v>44347.708333333336</c:v>
                </c:pt>
                <c:pt idx="3618">
                  <c:v>44347.75</c:v>
                </c:pt>
                <c:pt idx="3619">
                  <c:v>44347.791666666664</c:v>
                </c:pt>
                <c:pt idx="3620">
                  <c:v>44347.833333333336</c:v>
                </c:pt>
                <c:pt idx="3621">
                  <c:v>44347.875</c:v>
                </c:pt>
                <c:pt idx="3622">
                  <c:v>44347.916666666664</c:v>
                </c:pt>
                <c:pt idx="3623">
                  <c:v>44347.958333333336</c:v>
                </c:pt>
                <c:pt idx="3624">
                  <c:v>44348</c:v>
                </c:pt>
                <c:pt idx="3625">
                  <c:v>44348.041666666664</c:v>
                </c:pt>
                <c:pt idx="3626">
                  <c:v>44348.083333333336</c:v>
                </c:pt>
                <c:pt idx="3627">
                  <c:v>44348.125</c:v>
                </c:pt>
                <c:pt idx="3628">
                  <c:v>44348.166666666664</c:v>
                </c:pt>
                <c:pt idx="3629">
                  <c:v>44348.208333333336</c:v>
                </c:pt>
                <c:pt idx="3630">
                  <c:v>44348.25</c:v>
                </c:pt>
                <c:pt idx="3631">
                  <c:v>44348.291666666664</c:v>
                </c:pt>
                <c:pt idx="3632">
                  <c:v>44348.333333333336</c:v>
                </c:pt>
                <c:pt idx="3633">
                  <c:v>44348.375</c:v>
                </c:pt>
                <c:pt idx="3634">
                  <c:v>44348.416666666664</c:v>
                </c:pt>
                <c:pt idx="3635">
                  <c:v>44348.458333333336</c:v>
                </c:pt>
                <c:pt idx="3636">
                  <c:v>44348.5</c:v>
                </c:pt>
                <c:pt idx="3637">
                  <c:v>44348.541666666664</c:v>
                </c:pt>
                <c:pt idx="3638">
                  <c:v>44348.583333333336</c:v>
                </c:pt>
                <c:pt idx="3639">
                  <c:v>44348.625</c:v>
                </c:pt>
                <c:pt idx="3640">
                  <c:v>44348.666666666664</c:v>
                </c:pt>
                <c:pt idx="3641">
                  <c:v>44348.708333333336</c:v>
                </c:pt>
                <c:pt idx="3642">
                  <c:v>44348.75</c:v>
                </c:pt>
                <c:pt idx="3643">
                  <c:v>44348.791666666664</c:v>
                </c:pt>
                <c:pt idx="3644">
                  <c:v>44348.833333333336</c:v>
                </c:pt>
                <c:pt idx="3645">
                  <c:v>44348.875</c:v>
                </c:pt>
                <c:pt idx="3646">
                  <c:v>44348.916666666664</c:v>
                </c:pt>
                <c:pt idx="3647">
                  <c:v>44348.958333333336</c:v>
                </c:pt>
                <c:pt idx="3648">
                  <c:v>44349</c:v>
                </c:pt>
                <c:pt idx="3649">
                  <c:v>44349.041666666664</c:v>
                </c:pt>
                <c:pt idx="3650">
                  <c:v>44349.083333333336</c:v>
                </c:pt>
                <c:pt idx="3651">
                  <c:v>44349.125</c:v>
                </c:pt>
                <c:pt idx="3652">
                  <c:v>44349.166666666664</c:v>
                </c:pt>
                <c:pt idx="3653">
                  <c:v>44349.208333333336</c:v>
                </c:pt>
                <c:pt idx="3654">
                  <c:v>44349.25</c:v>
                </c:pt>
                <c:pt idx="3655">
                  <c:v>44349.291666666664</c:v>
                </c:pt>
                <c:pt idx="3656">
                  <c:v>44349.333333333336</c:v>
                </c:pt>
                <c:pt idx="3657">
                  <c:v>44349.375</c:v>
                </c:pt>
                <c:pt idx="3658">
                  <c:v>44349.416666666664</c:v>
                </c:pt>
                <c:pt idx="3659">
                  <c:v>44349.458333333336</c:v>
                </c:pt>
                <c:pt idx="3660">
                  <c:v>44349.5</c:v>
                </c:pt>
                <c:pt idx="3661">
                  <c:v>44349.541666666664</c:v>
                </c:pt>
                <c:pt idx="3662">
                  <c:v>44349.583333333336</c:v>
                </c:pt>
                <c:pt idx="3663">
                  <c:v>44349.625</c:v>
                </c:pt>
                <c:pt idx="3664">
                  <c:v>44349.666666666664</c:v>
                </c:pt>
                <c:pt idx="3665">
                  <c:v>44349.708333333336</c:v>
                </c:pt>
                <c:pt idx="3666">
                  <c:v>44349.75</c:v>
                </c:pt>
                <c:pt idx="3667">
                  <c:v>44349.791666666664</c:v>
                </c:pt>
                <c:pt idx="3668">
                  <c:v>44349.833333333336</c:v>
                </c:pt>
                <c:pt idx="3669">
                  <c:v>44349.875</c:v>
                </c:pt>
                <c:pt idx="3670">
                  <c:v>44349.916666666664</c:v>
                </c:pt>
                <c:pt idx="3671">
                  <c:v>44349.958333333336</c:v>
                </c:pt>
                <c:pt idx="3672">
                  <c:v>44350</c:v>
                </c:pt>
                <c:pt idx="3673">
                  <c:v>44350.041666666664</c:v>
                </c:pt>
                <c:pt idx="3674">
                  <c:v>44350.083333333336</c:v>
                </c:pt>
                <c:pt idx="3675">
                  <c:v>44350.125</c:v>
                </c:pt>
                <c:pt idx="3676">
                  <c:v>44350.166666666664</c:v>
                </c:pt>
                <c:pt idx="3677">
                  <c:v>44350.208333333336</c:v>
                </c:pt>
                <c:pt idx="3678">
                  <c:v>44350.25</c:v>
                </c:pt>
                <c:pt idx="3679">
                  <c:v>44350.291666666664</c:v>
                </c:pt>
                <c:pt idx="3680">
                  <c:v>44350.333333333336</c:v>
                </c:pt>
                <c:pt idx="3681">
                  <c:v>44350.375</c:v>
                </c:pt>
                <c:pt idx="3682">
                  <c:v>44350.416666666664</c:v>
                </c:pt>
                <c:pt idx="3683">
                  <c:v>44350.458333333336</c:v>
                </c:pt>
                <c:pt idx="3684">
                  <c:v>44350.5</c:v>
                </c:pt>
                <c:pt idx="3685">
                  <c:v>44350.541666666664</c:v>
                </c:pt>
                <c:pt idx="3686">
                  <c:v>44350.583333333336</c:v>
                </c:pt>
                <c:pt idx="3687">
                  <c:v>44350.625</c:v>
                </c:pt>
                <c:pt idx="3688">
                  <c:v>44350.666666666664</c:v>
                </c:pt>
                <c:pt idx="3689">
                  <c:v>44350.708333333336</c:v>
                </c:pt>
                <c:pt idx="3690">
                  <c:v>44350.75</c:v>
                </c:pt>
                <c:pt idx="3691">
                  <c:v>44350.791666666664</c:v>
                </c:pt>
                <c:pt idx="3692">
                  <c:v>44350.833333333336</c:v>
                </c:pt>
                <c:pt idx="3693">
                  <c:v>44350.875</c:v>
                </c:pt>
                <c:pt idx="3694">
                  <c:v>44350.916666666664</c:v>
                </c:pt>
                <c:pt idx="3695">
                  <c:v>44350.958333333336</c:v>
                </c:pt>
                <c:pt idx="3696">
                  <c:v>44351</c:v>
                </c:pt>
                <c:pt idx="3697">
                  <c:v>44351.041666666664</c:v>
                </c:pt>
                <c:pt idx="3698">
                  <c:v>44351.083333333336</c:v>
                </c:pt>
                <c:pt idx="3699">
                  <c:v>44351.125</c:v>
                </c:pt>
                <c:pt idx="3700">
                  <c:v>44351.166666666664</c:v>
                </c:pt>
                <c:pt idx="3701">
                  <c:v>44351.208333333336</c:v>
                </c:pt>
                <c:pt idx="3702">
                  <c:v>44351.25</c:v>
                </c:pt>
                <c:pt idx="3703">
                  <c:v>44351.291666666664</c:v>
                </c:pt>
                <c:pt idx="3704">
                  <c:v>44351.333333333336</c:v>
                </c:pt>
                <c:pt idx="3705">
                  <c:v>44351.375</c:v>
                </c:pt>
                <c:pt idx="3706">
                  <c:v>44351.416666666664</c:v>
                </c:pt>
                <c:pt idx="3707">
                  <c:v>44351.458333333336</c:v>
                </c:pt>
                <c:pt idx="3708">
                  <c:v>44351.5</c:v>
                </c:pt>
                <c:pt idx="3709">
                  <c:v>44351.541666666664</c:v>
                </c:pt>
                <c:pt idx="3710">
                  <c:v>44351.583333333336</c:v>
                </c:pt>
                <c:pt idx="3711">
                  <c:v>44351.625</c:v>
                </c:pt>
                <c:pt idx="3712">
                  <c:v>44351.666666666664</c:v>
                </c:pt>
                <c:pt idx="3713">
                  <c:v>44351.708333333336</c:v>
                </c:pt>
                <c:pt idx="3714">
                  <c:v>44351.75</c:v>
                </c:pt>
                <c:pt idx="3715">
                  <c:v>44351.791666666664</c:v>
                </c:pt>
                <c:pt idx="3716">
                  <c:v>44351.833333333336</c:v>
                </c:pt>
                <c:pt idx="3717">
                  <c:v>44351.875</c:v>
                </c:pt>
                <c:pt idx="3718">
                  <c:v>44351.916666666664</c:v>
                </c:pt>
                <c:pt idx="3719">
                  <c:v>44351.958333333336</c:v>
                </c:pt>
                <c:pt idx="3720">
                  <c:v>44352</c:v>
                </c:pt>
                <c:pt idx="3721">
                  <c:v>44352.041666666664</c:v>
                </c:pt>
                <c:pt idx="3722">
                  <c:v>44352.083333333336</c:v>
                </c:pt>
                <c:pt idx="3723">
                  <c:v>44352.125</c:v>
                </c:pt>
                <c:pt idx="3724">
                  <c:v>44352.166666666664</c:v>
                </c:pt>
                <c:pt idx="3725">
                  <c:v>44352.208333333336</c:v>
                </c:pt>
                <c:pt idx="3726">
                  <c:v>44352.25</c:v>
                </c:pt>
                <c:pt idx="3727">
                  <c:v>44352.291666666664</c:v>
                </c:pt>
                <c:pt idx="3728">
                  <c:v>44352.333333333336</c:v>
                </c:pt>
                <c:pt idx="3729">
                  <c:v>44352.375</c:v>
                </c:pt>
                <c:pt idx="3730">
                  <c:v>44352.416666666664</c:v>
                </c:pt>
                <c:pt idx="3731">
                  <c:v>44352.458333333336</c:v>
                </c:pt>
                <c:pt idx="3732">
                  <c:v>44352.5</c:v>
                </c:pt>
                <c:pt idx="3733">
                  <c:v>44352.541666666664</c:v>
                </c:pt>
                <c:pt idx="3734">
                  <c:v>44352.583333333336</c:v>
                </c:pt>
                <c:pt idx="3735">
                  <c:v>44352.625</c:v>
                </c:pt>
                <c:pt idx="3736">
                  <c:v>44352.666666666664</c:v>
                </c:pt>
                <c:pt idx="3737">
                  <c:v>44352.708333333336</c:v>
                </c:pt>
                <c:pt idx="3738">
                  <c:v>44352.75</c:v>
                </c:pt>
                <c:pt idx="3739">
                  <c:v>44352.791666666664</c:v>
                </c:pt>
                <c:pt idx="3740">
                  <c:v>44352.833333333336</c:v>
                </c:pt>
                <c:pt idx="3741">
                  <c:v>44352.875</c:v>
                </c:pt>
                <c:pt idx="3742">
                  <c:v>44352.916666666664</c:v>
                </c:pt>
                <c:pt idx="3743">
                  <c:v>44352.958333333336</c:v>
                </c:pt>
                <c:pt idx="3744">
                  <c:v>44353</c:v>
                </c:pt>
                <c:pt idx="3745">
                  <c:v>44353.041666666664</c:v>
                </c:pt>
                <c:pt idx="3746">
                  <c:v>44353.083333333336</c:v>
                </c:pt>
                <c:pt idx="3747">
                  <c:v>44353.125</c:v>
                </c:pt>
                <c:pt idx="3748">
                  <c:v>44353.166666666664</c:v>
                </c:pt>
                <c:pt idx="3749">
                  <c:v>44353.208333333336</c:v>
                </c:pt>
                <c:pt idx="3750">
                  <c:v>44353.25</c:v>
                </c:pt>
                <c:pt idx="3751">
                  <c:v>44353.291666666664</c:v>
                </c:pt>
                <c:pt idx="3752">
                  <c:v>44353.333333333336</c:v>
                </c:pt>
                <c:pt idx="3753">
                  <c:v>44353.375</c:v>
                </c:pt>
                <c:pt idx="3754">
                  <c:v>44353.416666666664</c:v>
                </c:pt>
                <c:pt idx="3755">
                  <c:v>44353.458333333336</c:v>
                </c:pt>
                <c:pt idx="3756">
                  <c:v>44353.5</c:v>
                </c:pt>
                <c:pt idx="3757">
                  <c:v>44353.541666666664</c:v>
                </c:pt>
                <c:pt idx="3758">
                  <c:v>44353.583333333336</c:v>
                </c:pt>
                <c:pt idx="3759">
                  <c:v>44353.625</c:v>
                </c:pt>
                <c:pt idx="3760">
                  <c:v>44353.666666666664</c:v>
                </c:pt>
                <c:pt idx="3761">
                  <c:v>44353.708333333336</c:v>
                </c:pt>
                <c:pt idx="3762">
                  <c:v>44353.75</c:v>
                </c:pt>
                <c:pt idx="3763">
                  <c:v>44353.791666666664</c:v>
                </c:pt>
                <c:pt idx="3764">
                  <c:v>44353.833333333336</c:v>
                </c:pt>
                <c:pt idx="3765">
                  <c:v>44353.875</c:v>
                </c:pt>
                <c:pt idx="3766">
                  <c:v>44353.916666666664</c:v>
                </c:pt>
                <c:pt idx="3767">
                  <c:v>44353.958333333336</c:v>
                </c:pt>
                <c:pt idx="3768">
                  <c:v>44354</c:v>
                </c:pt>
                <c:pt idx="3769">
                  <c:v>44354.041666666664</c:v>
                </c:pt>
                <c:pt idx="3770">
                  <c:v>44354.083333333336</c:v>
                </c:pt>
                <c:pt idx="3771">
                  <c:v>44354.125</c:v>
                </c:pt>
                <c:pt idx="3772">
                  <c:v>44354.166666666664</c:v>
                </c:pt>
                <c:pt idx="3773">
                  <c:v>44354.208333333336</c:v>
                </c:pt>
                <c:pt idx="3774">
                  <c:v>44354.25</c:v>
                </c:pt>
                <c:pt idx="3775">
                  <c:v>44354.291666666664</c:v>
                </c:pt>
                <c:pt idx="3776">
                  <c:v>44354.333333333336</c:v>
                </c:pt>
                <c:pt idx="3777">
                  <c:v>44354.375</c:v>
                </c:pt>
                <c:pt idx="3778">
                  <c:v>44354.416666666664</c:v>
                </c:pt>
                <c:pt idx="3779">
                  <c:v>44354.458333333336</c:v>
                </c:pt>
                <c:pt idx="3780">
                  <c:v>44354.5</c:v>
                </c:pt>
                <c:pt idx="3781">
                  <c:v>44354.541666666664</c:v>
                </c:pt>
                <c:pt idx="3782">
                  <c:v>44354.583333333336</c:v>
                </c:pt>
                <c:pt idx="3783">
                  <c:v>44354.625</c:v>
                </c:pt>
                <c:pt idx="3784">
                  <c:v>44354.666666666664</c:v>
                </c:pt>
                <c:pt idx="3785">
                  <c:v>44354.708333333336</c:v>
                </c:pt>
                <c:pt idx="3786">
                  <c:v>44354.75</c:v>
                </c:pt>
                <c:pt idx="3787">
                  <c:v>44354.791666666664</c:v>
                </c:pt>
                <c:pt idx="3788">
                  <c:v>44354.833333333336</c:v>
                </c:pt>
                <c:pt idx="3789">
                  <c:v>44354.875</c:v>
                </c:pt>
                <c:pt idx="3790">
                  <c:v>44354.916666666664</c:v>
                </c:pt>
                <c:pt idx="3791">
                  <c:v>44354.958333333336</c:v>
                </c:pt>
                <c:pt idx="3792">
                  <c:v>44355</c:v>
                </c:pt>
                <c:pt idx="3793">
                  <c:v>44355.041666666664</c:v>
                </c:pt>
                <c:pt idx="3794">
                  <c:v>44355.083333333336</c:v>
                </c:pt>
                <c:pt idx="3795">
                  <c:v>44355.125</c:v>
                </c:pt>
                <c:pt idx="3796">
                  <c:v>44355.166666666664</c:v>
                </c:pt>
                <c:pt idx="3797">
                  <c:v>44355.208333333336</c:v>
                </c:pt>
                <c:pt idx="3798">
                  <c:v>44355.25</c:v>
                </c:pt>
                <c:pt idx="3799">
                  <c:v>44355.291666666664</c:v>
                </c:pt>
                <c:pt idx="3800">
                  <c:v>44355.333333333336</c:v>
                </c:pt>
                <c:pt idx="3801">
                  <c:v>44355.375</c:v>
                </c:pt>
                <c:pt idx="3802">
                  <c:v>44355.416666666664</c:v>
                </c:pt>
                <c:pt idx="3803">
                  <c:v>44355.458333333336</c:v>
                </c:pt>
                <c:pt idx="3804">
                  <c:v>44355.5</c:v>
                </c:pt>
                <c:pt idx="3805">
                  <c:v>44355.541666666664</c:v>
                </c:pt>
                <c:pt idx="3806">
                  <c:v>44355.583333333336</c:v>
                </c:pt>
                <c:pt idx="3807">
                  <c:v>44355.625</c:v>
                </c:pt>
                <c:pt idx="3808">
                  <c:v>44355.666666666664</c:v>
                </c:pt>
                <c:pt idx="3809">
                  <c:v>44355.708333333336</c:v>
                </c:pt>
                <c:pt idx="3810">
                  <c:v>44355.75</c:v>
                </c:pt>
                <c:pt idx="3811">
                  <c:v>44355.791666666664</c:v>
                </c:pt>
                <c:pt idx="3812">
                  <c:v>44355.833333333336</c:v>
                </c:pt>
                <c:pt idx="3813">
                  <c:v>44355.875</c:v>
                </c:pt>
                <c:pt idx="3814">
                  <c:v>44355.916666666664</c:v>
                </c:pt>
                <c:pt idx="3815">
                  <c:v>44355.958333333336</c:v>
                </c:pt>
                <c:pt idx="3816">
                  <c:v>44356</c:v>
                </c:pt>
                <c:pt idx="3817">
                  <c:v>44356.041666666664</c:v>
                </c:pt>
                <c:pt idx="3818">
                  <c:v>44356.083333333336</c:v>
                </c:pt>
                <c:pt idx="3819">
                  <c:v>44356.125</c:v>
                </c:pt>
                <c:pt idx="3820">
                  <c:v>44356.166666666664</c:v>
                </c:pt>
                <c:pt idx="3821">
                  <c:v>44356.208333333336</c:v>
                </c:pt>
                <c:pt idx="3822">
                  <c:v>44356.25</c:v>
                </c:pt>
                <c:pt idx="3823">
                  <c:v>44356.291666666664</c:v>
                </c:pt>
                <c:pt idx="3824">
                  <c:v>44356.333333333336</c:v>
                </c:pt>
                <c:pt idx="3825">
                  <c:v>44356.375</c:v>
                </c:pt>
                <c:pt idx="3826">
                  <c:v>44356.416666666664</c:v>
                </c:pt>
                <c:pt idx="3827">
                  <c:v>44356.458333333336</c:v>
                </c:pt>
                <c:pt idx="3828">
                  <c:v>44356.5</c:v>
                </c:pt>
                <c:pt idx="3829">
                  <c:v>44356.541666666664</c:v>
                </c:pt>
                <c:pt idx="3830">
                  <c:v>44356.583333333336</c:v>
                </c:pt>
                <c:pt idx="3831">
                  <c:v>44356.625</c:v>
                </c:pt>
                <c:pt idx="3832">
                  <c:v>44356.666666666664</c:v>
                </c:pt>
                <c:pt idx="3833">
                  <c:v>44356.708333333336</c:v>
                </c:pt>
                <c:pt idx="3834">
                  <c:v>44356.75</c:v>
                </c:pt>
                <c:pt idx="3835">
                  <c:v>44356.791666666664</c:v>
                </c:pt>
                <c:pt idx="3836">
                  <c:v>44356.833333333336</c:v>
                </c:pt>
                <c:pt idx="3837">
                  <c:v>44356.875</c:v>
                </c:pt>
                <c:pt idx="3838">
                  <c:v>44356.916666666664</c:v>
                </c:pt>
                <c:pt idx="3839">
                  <c:v>44356.958333333336</c:v>
                </c:pt>
                <c:pt idx="3840">
                  <c:v>44357</c:v>
                </c:pt>
                <c:pt idx="3841">
                  <c:v>44357.041666666664</c:v>
                </c:pt>
                <c:pt idx="3842">
                  <c:v>44357.083333333336</c:v>
                </c:pt>
                <c:pt idx="3843">
                  <c:v>44357.125</c:v>
                </c:pt>
                <c:pt idx="3844">
                  <c:v>44357.166666666664</c:v>
                </c:pt>
                <c:pt idx="3845">
                  <c:v>44357.208333333336</c:v>
                </c:pt>
                <c:pt idx="3846">
                  <c:v>44357.25</c:v>
                </c:pt>
                <c:pt idx="3847">
                  <c:v>44357.291666666664</c:v>
                </c:pt>
                <c:pt idx="3848">
                  <c:v>44357.333333333336</c:v>
                </c:pt>
                <c:pt idx="3849">
                  <c:v>44357.375</c:v>
                </c:pt>
                <c:pt idx="3850">
                  <c:v>44357.416666666664</c:v>
                </c:pt>
                <c:pt idx="3851">
                  <c:v>44357.458333333336</c:v>
                </c:pt>
                <c:pt idx="3852">
                  <c:v>44357.5</c:v>
                </c:pt>
                <c:pt idx="3853">
                  <c:v>44357.541666666664</c:v>
                </c:pt>
                <c:pt idx="3854">
                  <c:v>44357.583333333336</c:v>
                </c:pt>
                <c:pt idx="3855">
                  <c:v>44357.625</c:v>
                </c:pt>
                <c:pt idx="3856">
                  <c:v>44357.666666666664</c:v>
                </c:pt>
                <c:pt idx="3857">
                  <c:v>44357.708333333336</c:v>
                </c:pt>
                <c:pt idx="3858">
                  <c:v>44357.75</c:v>
                </c:pt>
                <c:pt idx="3859">
                  <c:v>44357.791666666664</c:v>
                </c:pt>
                <c:pt idx="3860">
                  <c:v>44357.833333333336</c:v>
                </c:pt>
                <c:pt idx="3861">
                  <c:v>44357.875</c:v>
                </c:pt>
                <c:pt idx="3862">
                  <c:v>44357.916666666664</c:v>
                </c:pt>
                <c:pt idx="3863">
                  <c:v>44357.958333333336</c:v>
                </c:pt>
                <c:pt idx="3864">
                  <c:v>44358</c:v>
                </c:pt>
                <c:pt idx="3865">
                  <c:v>44358.041666666664</c:v>
                </c:pt>
                <c:pt idx="3866">
                  <c:v>44358.083333333336</c:v>
                </c:pt>
                <c:pt idx="3867">
                  <c:v>44358.125</c:v>
                </c:pt>
                <c:pt idx="3868">
                  <c:v>44358.166666666664</c:v>
                </c:pt>
                <c:pt idx="3869">
                  <c:v>44358.208333333336</c:v>
                </c:pt>
                <c:pt idx="3870">
                  <c:v>44358.25</c:v>
                </c:pt>
                <c:pt idx="3871">
                  <c:v>44358.291666666664</c:v>
                </c:pt>
                <c:pt idx="3872">
                  <c:v>44358.333333333336</c:v>
                </c:pt>
                <c:pt idx="3873">
                  <c:v>44358.375</c:v>
                </c:pt>
                <c:pt idx="3874">
                  <c:v>44358.416666666664</c:v>
                </c:pt>
                <c:pt idx="3875">
                  <c:v>44358.458333333336</c:v>
                </c:pt>
                <c:pt idx="3876">
                  <c:v>44358.5</c:v>
                </c:pt>
                <c:pt idx="3877">
                  <c:v>44358.541666666664</c:v>
                </c:pt>
                <c:pt idx="3878">
                  <c:v>44358.583333333336</c:v>
                </c:pt>
                <c:pt idx="3879">
                  <c:v>44358.625</c:v>
                </c:pt>
                <c:pt idx="3880">
                  <c:v>44358.666666666664</c:v>
                </c:pt>
                <c:pt idx="3881">
                  <c:v>44358.708333333336</c:v>
                </c:pt>
                <c:pt idx="3882">
                  <c:v>44358.75</c:v>
                </c:pt>
                <c:pt idx="3883">
                  <c:v>44358.791666666664</c:v>
                </c:pt>
                <c:pt idx="3884">
                  <c:v>44358.833333333336</c:v>
                </c:pt>
                <c:pt idx="3885">
                  <c:v>44358.875</c:v>
                </c:pt>
                <c:pt idx="3886">
                  <c:v>44358.916666666664</c:v>
                </c:pt>
                <c:pt idx="3887">
                  <c:v>44358.958333333336</c:v>
                </c:pt>
                <c:pt idx="3888">
                  <c:v>44359</c:v>
                </c:pt>
                <c:pt idx="3889">
                  <c:v>44359.041666666664</c:v>
                </c:pt>
                <c:pt idx="3890">
                  <c:v>44359.083333333336</c:v>
                </c:pt>
                <c:pt idx="3891">
                  <c:v>44359.125</c:v>
                </c:pt>
                <c:pt idx="3892">
                  <c:v>44359.166666666664</c:v>
                </c:pt>
                <c:pt idx="3893">
                  <c:v>44359.208333333336</c:v>
                </c:pt>
                <c:pt idx="3894">
                  <c:v>44359.25</c:v>
                </c:pt>
                <c:pt idx="3895">
                  <c:v>44359.291666666664</c:v>
                </c:pt>
                <c:pt idx="3896">
                  <c:v>44359.333333333336</c:v>
                </c:pt>
                <c:pt idx="3897">
                  <c:v>44359.375</c:v>
                </c:pt>
                <c:pt idx="3898">
                  <c:v>44359.416666666664</c:v>
                </c:pt>
                <c:pt idx="3899">
                  <c:v>44359.458333333336</c:v>
                </c:pt>
                <c:pt idx="3900">
                  <c:v>44359.5</c:v>
                </c:pt>
                <c:pt idx="3901">
                  <c:v>44359.541666666664</c:v>
                </c:pt>
                <c:pt idx="3902">
                  <c:v>44359.583333333336</c:v>
                </c:pt>
                <c:pt idx="3903">
                  <c:v>44359.625</c:v>
                </c:pt>
                <c:pt idx="3904">
                  <c:v>44359.666666666664</c:v>
                </c:pt>
                <c:pt idx="3905">
                  <c:v>44359.708333333336</c:v>
                </c:pt>
                <c:pt idx="3906">
                  <c:v>44359.75</c:v>
                </c:pt>
                <c:pt idx="3907">
                  <c:v>44359.791666666664</c:v>
                </c:pt>
                <c:pt idx="3908">
                  <c:v>44359.833333333336</c:v>
                </c:pt>
                <c:pt idx="3909">
                  <c:v>44359.875</c:v>
                </c:pt>
                <c:pt idx="3910">
                  <c:v>44359.916666666664</c:v>
                </c:pt>
                <c:pt idx="3911">
                  <c:v>44359.958333333336</c:v>
                </c:pt>
                <c:pt idx="3912">
                  <c:v>44360</c:v>
                </c:pt>
                <c:pt idx="3913">
                  <c:v>44360.041666666664</c:v>
                </c:pt>
                <c:pt idx="3914">
                  <c:v>44360.083333333336</c:v>
                </c:pt>
                <c:pt idx="3915">
                  <c:v>44360.125</c:v>
                </c:pt>
                <c:pt idx="3916">
                  <c:v>44360.166666666664</c:v>
                </c:pt>
                <c:pt idx="3917">
                  <c:v>44360.208333333336</c:v>
                </c:pt>
                <c:pt idx="3918">
                  <c:v>44360.25</c:v>
                </c:pt>
                <c:pt idx="3919">
                  <c:v>44360.291666666664</c:v>
                </c:pt>
                <c:pt idx="3920">
                  <c:v>44360.333333333336</c:v>
                </c:pt>
                <c:pt idx="3921">
                  <c:v>44360.375</c:v>
                </c:pt>
                <c:pt idx="3922">
                  <c:v>44360.416666666664</c:v>
                </c:pt>
                <c:pt idx="3923">
                  <c:v>44360.458333333336</c:v>
                </c:pt>
                <c:pt idx="3924">
                  <c:v>44360.5</c:v>
                </c:pt>
                <c:pt idx="3925">
                  <c:v>44360.541666666664</c:v>
                </c:pt>
                <c:pt idx="3926">
                  <c:v>44360.583333333336</c:v>
                </c:pt>
                <c:pt idx="3927">
                  <c:v>44360.625</c:v>
                </c:pt>
                <c:pt idx="3928">
                  <c:v>44360.666666666664</c:v>
                </c:pt>
                <c:pt idx="3929">
                  <c:v>44360.708333333336</c:v>
                </c:pt>
                <c:pt idx="3930">
                  <c:v>44360.75</c:v>
                </c:pt>
                <c:pt idx="3931">
                  <c:v>44360.791666666664</c:v>
                </c:pt>
                <c:pt idx="3932">
                  <c:v>44360.833333333336</c:v>
                </c:pt>
                <c:pt idx="3933">
                  <c:v>44360.875</c:v>
                </c:pt>
                <c:pt idx="3934">
                  <c:v>44360.916666666664</c:v>
                </c:pt>
                <c:pt idx="3935">
                  <c:v>44360.958333333336</c:v>
                </c:pt>
                <c:pt idx="3936">
                  <c:v>44361</c:v>
                </c:pt>
                <c:pt idx="3937">
                  <c:v>44361.041666666664</c:v>
                </c:pt>
                <c:pt idx="3938">
                  <c:v>44361.083333333336</c:v>
                </c:pt>
                <c:pt idx="3939">
                  <c:v>44361.125</c:v>
                </c:pt>
                <c:pt idx="3940">
                  <c:v>44361.166666666664</c:v>
                </c:pt>
                <c:pt idx="3941">
                  <c:v>44361.208333333336</c:v>
                </c:pt>
                <c:pt idx="3942">
                  <c:v>44361.25</c:v>
                </c:pt>
                <c:pt idx="3943">
                  <c:v>44361.291666666664</c:v>
                </c:pt>
                <c:pt idx="3944">
                  <c:v>44361.333333333336</c:v>
                </c:pt>
                <c:pt idx="3945">
                  <c:v>44361.375</c:v>
                </c:pt>
                <c:pt idx="3946">
                  <c:v>44361.416666666664</c:v>
                </c:pt>
                <c:pt idx="3947">
                  <c:v>44361.458333333336</c:v>
                </c:pt>
                <c:pt idx="3948">
                  <c:v>44361.5</c:v>
                </c:pt>
                <c:pt idx="3949">
                  <c:v>44361.541666666664</c:v>
                </c:pt>
                <c:pt idx="3950">
                  <c:v>44361.583333333336</c:v>
                </c:pt>
                <c:pt idx="3951">
                  <c:v>44361.625</c:v>
                </c:pt>
                <c:pt idx="3952">
                  <c:v>44361.666666666664</c:v>
                </c:pt>
                <c:pt idx="3953">
                  <c:v>44361.708333333336</c:v>
                </c:pt>
                <c:pt idx="3954">
                  <c:v>44361.75</c:v>
                </c:pt>
                <c:pt idx="3955">
                  <c:v>44361.791666666664</c:v>
                </c:pt>
                <c:pt idx="3956">
                  <c:v>44361.833333333336</c:v>
                </c:pt>
                <c:pt idx="3957">
                  <c:v>44361.875</c:v>
                </c:pt>
                <c:pt idx="3958">
                  <c:v>44361.916666666664</c:v>
                </c:pt>
                <c:pt idx="3959">
                  <c:v>44361.958333333336</c:v>
                </c:pt>
                <c:pt idx="3960">
                  <c:v>44362</c:v>
                </c:pt>
                <c:pt idx="3961">
                  <c:v>44362.041666666664</c:v>
                </c:pt>
                <c:pt idx="3962">
                  <c:v>44362.083333333336</c:v>
                </c:pt>
                <c:pt idx="3963">
                  <c:v>44362.125</c:v>
                </c:pt>
                <c:pt idx="3964">
                  <c:v>44362.166666666664</c:v>
                </c:pt>
                <c:pt idx="3965">
                  <c:v>44362.208333333336</c:v>
                </c:pt>
                <c:pt idx="3966">
                  <c:v>44362.25</c:v>
                </c:pt>
                <c:pt idx="3967">
                  <c:v>44362.291666666664</c:v>
                </c:pt>
                <c:pt idx="3968">
                  <c:v>44362.333333333336</c:v>
                </c:pt>
                <c:pt idx="3969">
                  <c:v>44362.375</c:v>
                </c:pt>
                <c:pt idx="3970">
                  <c:v>44362.416666666664</c:v>
                </c:pt>
                <c:pt idx="3971">
                  <c:v>44362.458333333336</c:v>
                </c:pt>
                <c:pt idx="3972">
                  <c:v>44362.5</c:v>
                </c:pt>
                <c:pt idx="3973">
                  <c:v>44362.541666666664</c:v>
                </c:pt>
                <c:pt idx="3974">
                  <c:v>44362.583333333336</c:v>
                </c:pt>
                <c:pt idx="3975">
                  <c:v>44362.625</c:v>
                </c:pt>
                <c:pt idx="3976">
                  <c:v>44362.666666666664</c:v>
                </c:pt>
                <c:pt idx="3977">
                  <c:v>44362.708333333336</c:v>
                </c:pt>
                <c:pt idx="3978">
                  <c:v>44362.75</c:v>
                </c:pt>
                <c:pt idx="3979">
                  <c:v>44362.791666666664</c:v>
                </c:pt>
                <c:pt idx="3980">
                  <c:v>44362.833333333336</c:v>
                </c:pt>
                <c:pt idx="3981">
                  <c:v>44362.875</c:v>
                </c:pt>
                <c:pt idx="3982">
                  <c:v>44362.916666666664</c:v>
                </c:pt>
                <c:pt idx="3983">
                  <c:v>44362.958333333336</c:v>
                </c:pt>
                <c:pt idx="3984">
                  <c:v>44363</c:v>
                </c:pt>
                <c:pt idx="3985">
                  <c:v>44363.041666666664</c:v>
                </c:pt>
                <c:pt idx="3986">
                  <c:v>44363.083333333336</c:v>
                </c:pt>
                <c:pt idx="3987">
                  <c:v>44363.125</c:v>
                </c:pt>
                <c:pt idx="3988">
                  <c:v>44363.166666666664</c:v>
                </c:pt>
                <c:pt idx="3989">
                  <c:v>44363.208333333336</c:v>
                </c:pt>
                <c:pt idx="3990">
                  <c:v>44363.25</c:v>
                </c:pt>
                <c:pt idx="3991">
                  <c:v>44363.291666666664</c:v>
                </c:pt>
                <c:pt idx="3992">
                  <c:v>44363.333333333336</c:v>
                </c:pt>
                <c:pt idx="3993">
                  <c:v>44363.375</c:v>
                </c:pt>
                <c:pt idx="3994">
                  <c:v>44363.416666666664</c:v>
                </c:pt>
                <c:pt idx="3995">
                  <c:v>44363.458333333336</c:v>
                </c:pt>
                <c:pt idx="3996">
                  <c:v>44363.5</c:v>
                </c:pt>
                <c:pt idx="3997">
                  <c:v>44363.541666666664</c:v>
                </c:pt>
                <c:pt idx="3998">
                  <c:v>44363.583333333336</c:v>
                </c:pt>
                <c:pt idx="3999">
                  <c:v>44363.625</c:v>
                </c:pt>
                <c:pt idx="4000">
                  <c:v>44363.666666666664</c:v>
                </c:pt>
                <c:pt idx="4001">
                  <c:v>44363.708333333336</c:v>
                </c:pt>
                <c:pt idx="4002">
                  <c:v>44363.75</c:v>
                </c:pt>
                <c:pt idx="4003">
                  <c:v>44363.791666666664</c:v>
                </c:pt>
                <c:pt idx="4004">
                  <c:v>44363.833333333336</c:v>
                </c:pt>
                <c:pt idx="4005">
                  <c:v>44363.875</c:v>
                </c:pt>
                <c:pt idx="4006">
                  <c:v>44363.916666666664</c:v>
                </c:pt>
                <c:pt idx="4007">
                  <c:v>44363.958333333336</c:v>
                </c:pt>
                <c:pt idx="4008">
                  <c:v>44364</c:v>
                </c:pt>
                <c:pt idx="4009">
                  <c:v>44364.041666666664</c:v>
                </c:pt>
                <c:pt idx="4010">
                  <c:v>44364.083333333336</c:v>
                </c:pt>
                <c:pt idx="4011">
                  <c:v>44364.125</c:v>
                </c:pt>
                <c:pt idx="4012">
                  <c:v>44364.166666666664</c:v>
                </c:pt>
                <c:pt idx="4013">
                  <c:v>44364.208333333336</c:v>
                </c:pt>
                <c:pt idx="4014">
                  <c:v>44364.25</c:v>
                </c:pt>
                <c:pt idx="4015">
                  <c:v>44364.291666666664</c:v>
                </c:pt>
                <c:pt idx="4016">
                  <c:v>44364.333333333336</c:v>
                </c:pt>
                <c:pt idx="4017">
                  <c:v>44364.375</c:v>
                </c:pt>
                <c:pt idx="4018">
                  <c:v>44364.416666666664</c:v>
                </c:pt>
                <c:pt idx="4019">
                  <c:v>44364.458333333336</c:v>
                </c:pt>
                <c:pt idx="4020">
                  <c:v>44364.5</c:v>
                </c:pt>
                <c:pt idx="4021">
                  <c:v>44364.541666666664</c:v>
                </c:pt>
                <c:pt idx="4022">
                  <c:v>44364.583333333336</c:v>
                </c:pt>
                <c:pt idx="4023">
                  <c:v>44364.625</c:v>
                </c:pt>
                <c:pt idx="4024">
                  <c:v>44364.666666666664</c:v>
                </c:pt>
                <c:pt idx="4025">
                  <c:v>44364.708333333336</c:v>
                </c:pt>
                <c:pt idx="4026">
                  <c:v>44364.75</c:v>
                </c:pt>
                <c:pt idx="4027">
                  <c:v>44364.791666666664</c:v>
                </c:pt>
                <c:pt idx="4028">
                  <c:v>44364.833333333336</c:v>
                </c:pt>
                <c:pt idx="4029">
                  <c:v>44364.875</c:v>
                </c:pt>
                <c:pt idx="4030">
                  <c:v>44364.916666666664</c:v>
                </c:pt>
                <c:pt idx="4031">
                  <c:v>44364.958333333336</c:v>
                </c:pt>
                <c:pt idx="4032">
                  <c:v>44365</c:v>
                </c:pt>
                <c:pt idx="4033">
                  <c:v>44365.041666666664</c:v>
                </c:pt>
                <c:pt idx="4034">
                  <c:v>44365.083333333336</c:v>
                </c:pt>
                <c:pt idx="4035">
                  <c:v>44365.125</c:v>
                </c:pt>
                <c:pt idx="4036">
                  <c:v>44365.166666666664</c:v>
                </c:pt>
                <c:pt idx="4037">
                  <c:v>44365.208333333336</c:v>
                </c:pt>
                <c:pt idx="4038">
                  <c:v>44365.25</c:v>
                </c:pt>
                <c:pt idx="4039">
                  <c:v>44365.291666666664</c:v>
                </c:pt>
                <c:pt idx="4040">
                  <c:v>44365.333333333336</c:v>
                </c:pt>
                <c:pt idx="4041">
                  <c:v>44365.375</c:v>
                </c:pt>
                <c:pt idx="4042">
                  <c:v>44365.416666666664</c:v>
                </c:pt>
                <c:pt idx="4043">
                  <c:v>44365.458333333336</c:v>
                </c:pt>
                <c:pt idx="4044">
                  <c:v>44365.5</c:v>
                </c:pt>
                <c:pt idx="4045">
                  <c:v>44365.541666666664</c:v>
                </c:pt>
                <c:pt idx="4046">
                  <c:v>44365.583333333336</c:v>
                </c:pt>
                <c:pt idx="4047">
                  <c:v>44365.625</c:v>
                </c:pt>
                <c:pt idx="4048">
                  <c:v>44365.666666666664</c:v>
                </c:pt>
                <c:pt idx="4049">
                  <c:v>44365.708333333336</c:v>
                </c:pt>
                <c:pt idx="4050">
                  <c:v>44365.75</c:v>
                </c:pt>
                <c:pt idx="4051">
                  <c:v>44365.791666666664</c:v>
                </c:pt>
                <c:pt idx="4052">
                  <c:v>44365.833333333336</c:v>
                </c:pt>
                <c:pt idx="4053">
                  <c:v>44365.875</c:v>
                </c:pt>
                <c:pt idx="4054">
                  <c:v>44365.916666666664</c:v>
                </c:pt>
                <c:pt idx="4055">
                  <c:v>44365.958333333336</c:v>
                </c:pt>
                <c:pt idx="4056">
                  <c:v>44366</c:v>
                </c:pt>
                <c:pt idx="4057">
                  <c:v>44366.041666666664</c:v>
                </c:pt>
                <c:pt idx="4058">
                  <c:v>44366.083333333336</c:v>
                </c:pt>
                <c:pt idx="4059">
                  <c:v>44366.125</c:v>
                </c:pt>
                <c:pt idx="4060">
                  <c:v>44366.166666666664</c:v>
                </c:pt>
                <c:pt idx="4061">
                  <c:v>44366.208333333336</c:v>
                </c:pt>
                <c:pt idx="4062">
                  <c:v>44366.25</c:v>
                </c:pt>
                <c:pt idx="4063">
                  <c:v>44366.291666666664</c:v>
                </c:pt>
                <c:pt idx="4064">
                  <c:v>44366.333333333336</c:v>
                </c:pt>
                <c:pt idx="4065">
                  <c:v>44366.375</c:v>
                </c:pt>
                <c:pt idx="4066">
                  <c:v>44366.416666666664</c:v>
                </c:pt>
                <c:pt idx="4067">
                  <c:v>44366.458333333336</c:v>
                </c:pt>
                <c:pt idx="4068">
                  <c:v>44366.5</c:v>
                </c:pt>
                <c:pt idx="4069">
                  <c:v>44366.541666666664</c:v>
                </c:pt>
                <c:pt idx="4070">
                  <c:v>44366.583333333336</c:v>
                </c:pt>
                <c:pt idx="4071">
                  <c:v>44366.625</c:v>
                </c:pt>
                <c:pt idx="4072">
                  <c:v>44366.666666666664</c:v>
                </c:pt>
                <c:pt idx="4073">
                  <c:v>44366.708333333336</c:v>
                </c:pt>
                <c:pt idx="4074">
                  <c:v>44366.75</c:v>
                </c:pt>
                <c:pt idx="4075">
                  <c:v>44366.791666666664</c:v>
                </c:pt>
                <c:pt idx="4076">
                  <c:v>44366.833333333336</c:v>
                </c:pt>
                <c:pt idx="4077">
                  <c:v>44366.875</c:v>
                </c:pt>
                <c:pt idx="4078">
                  <c:v>44366.916666666664</c:v>
                </c:pt>
                <c:pt idx="4079">
                  <c:v>44366.958333333336</c:v>
                </c:pt>
                <c:pt idx="4080">
                  <c:v>44367</c:v>
                </c:pt>
                <c:pt idx="4081">
                  <c:v>44367.041666666664</c:v>
                </c:pt>
                <c:pt idx="4082">
                  <c:v>44367.083333333336</c:v>
                </c:pt>
                <c:pt idx="4083">
                  <c:v>44367.125</c:v>
                </c:pt>
                <c:pt idx="4084">
                  <c:v>44367.166666666664</c:v>
                </c:pt>
                <c:pt idx="4085">
                  <c:v>44367.208333333336</c:v>
                </c:pt>
                <c:pt idx="4086">
                  <c:v>44367.25</c:v>
                </c:pt>
                <c:pt idx="4087">
                  <c:v>44367.291666666664</c:v>
                </c:pt>
                <c:pt idx="4088">
                  <c:v>44367.333333333336</c:v>
                </c:pt>
                <c:pt idx="4089">
                  <c:v>44367.375</c:v>
                </c:pt>
                <c:pt idx="4090">
                  <c:v>44367.416666666664</c:v>
                </c:pt>
                <c:pt idx="4091">
                  <c:v>44367.458333333336</c:v>
                </c:pt>
                <c:pt idx="4092">
                  <c:v>44367.5</c:v>
                </c:pt>
                <c:pt idx="4093">
                  <c:v>44367.541666666664</c:v>
                </c:pt>
                <c:pt idx="4094">
                  <c:v>44367.583333333336</c:v>
                </c:pt>
                <c:pt idx="4095">
                  <c:v>44367.625</c:v>
                </c:pt>
                <c:pt idx="4096">
                  <c:v>44367.666666666664</c:v>
                </c:pt>
                <c:pt idx="4097">
                  <c:v>44367.708333333336</c:v>
                </c:pt>
                <c:pt idx="4098">
                  <c:v>44367.75</c:v>
                </c:pt>
                <c:pt idx="4099">
                  <c:v>44367.791666666664</c:v>
                </c:pt>
                <c:pt idx="4100">
                  <c:v>44367.833333333336</c:v>
                </c:pt>
                <c:pt idx="4101">
                  <c:v>44367.875</c:v>
                </c:pt>
                <c:pt idx="4102">
                  <c:v>44367.916666666664</c:v>
                </c:pt>
                <c:pt idx="4103">
                  <c:v>44367.958333333336</c:v>
                </c:pt>
                <c:pt idx="4104">
                  <c:v>44368</c:v>
                </c:pt>
                <c:pt idx="4105">
                  <c:v>44368.041666666664</c:v>
                </c:pt>
                <c:pt idx="4106">
                  <c:v>44368.083333333336</c:v>
                </c:pt>
                <c:pt idx="4107">
                  <c:v>44368.125</c:v>
                </c:pt>
                <c:pt idx="4108">
                  <c:v>44368.166666666664</c:v>
                </c:pt>
                <c:pt idx="4109">
                  <c:v>44368.208333333336</c:v>
                </c:pt>
                <c:pt idx="4110">
                  <c:v>44368.25</c:v>
                </c:pt>
                <c:pt idx="4111">
                  <c:v>44368.291666666664</c:v>
                </c:pt>
                <c:pt idx="4112">
                  <c:v>44368.333333333336</c:v>
                </c:pt>
                <c:pt idx="4113">
                  <c:v>44368.375</c:v>
                </c:pt>
                <c:pt idx="4114">
                  <c:v>44368.416666666664</c:v>
                </c:pt>
                <c:pt idx="4115">
                  <c:v>44368.458333333336</c:v>
                </c:pt>
                <c:pt idx="4116">
                  <c:v>44368.5</c:v>
                </c:pt>
                <c:pt idx="4117">
                  <c:v>44368.541666666664</c:v>
                </c:pt>
                <c:pt idx="4118">
                  <c:v>44368.583333333336</c:v>
                </c:pt>
                <c:pt idx="4119">
                  <c:v>44368.625</c:v>
                </c:pt>
                <c:pt idx="4120">
                  <c:v>44368.666666666664</c:v>
                </c:pt>
                <c:pt idx="4121">
                  <c:v>44368.708333333336</c:v>
                </c:pt>
                <c:pt idx="4122">
                  <c:v>44368.75</c:v>
                </c:pt>
                <c:pt idx="4123">
                  <c:v>44368.791666666664</c:v>
                </c:pt>
                <c:pt idx="4124">
                  <c:v>44368.833333333336</c:v>
                </c:pt>
                <c:pt idx="4125">
                  <c:v>44368.875</c:v>
                </c:pt>
                <c:pt idx="4126">
                  <c:v>44368.916666666664</c:v>
                </c:pt>
                <c:pt idx="4127">
                  <c:v>44368.958333333336</c:v>
                </c:pt>
                <c:pt idx="4128">
                  <c:v>44369</c:v>
                </c:pt>
                <c:pt idx="4129">
                  <c:v>44369.041666666664</c:v>
                </c:pt>
                <c:pt idx="4130">
                  <c:v>44369.083333333336</c:v>
                </c:pt>
                <c:pt idx="4131">
                  <c:v>44369.125</c:v>
                </c:pt>
                <c:pt idx="4132">
                  <c:v>44369.166666666664</c:v>
                </c:pt>
                <c:pt idx="4133">
                  <c:v>44369.208333333336</c:v>
                </c:pt>
                <c:pt idx="4134">
                  <c:v>44369.25</c:v>
                </c:pt>
                <c:pt idx="4135">
                  <c:v>44369.291666666664</c:v>
                </c:pt>
                <c:pt idx="4136">
                  <c:v>44369.333333333336</c:v>
                </c:pt>
                <c:pt idx="4137">
                  <c:v>44369.375</c:v>
                </c:pt>
                <c:pt idx="4138">
                  <c:v>44369.416666666664</c:v>
                </c:pt>
                <c:pt idx="4139">
                  <c:v>44369.458333333336</c:v>
                </c:pt>
                <c:pt idx="4140">
                  <c:v>44369.5</c:v>
                </c:pt>
                <c:pt idx="4141">
                  <c:v>44369.541666666664</c:v>
                </c:pt>
                <c:pt idx="4142">
                  <c:v>44369.583333333336</c:v>
                </c:pt>
                <c:pt idx="4143">
                  <c:v>44369.625</c:v>
                </c:pt>
                <c:pt idx="4144">
                  <c:v>44369.666666666664</c:v>
                </c:pt>
                <c:pt idx="4145">
                  <c:v>44369.708333333336</c:v>
                </c:pt>
                <c:pt idx="4146">
                  <c:v>44369.75</c:v>
                </c:pt>
                <c:pt idx="4147">
                  <c:v>44369.791666666664</c:v>
                </c:pt>
                <c:pt idx="4148">
                  <c:v>44369.833333333336</c:v>
                </c:pt>
                <c:pt idx="4149">
                  <c:v>44369.875</c:v>
                </c:pt>
                <c:pt idx="4150">
                  <c:v>44369.916666666664</c:v>
                </c:pt>
                <c:pt idx="4151">
                  <c:v>44369.958333333336</c:v>
                </c:pt>
                <c:pt idx="4152">
                  <c:v>44370</c:v>
                </c:pt>
                <c:pt idx="4153">
                  <c:v>44370.041666666664</c:v>
                </c:pt>
                <c:pt idx="4154">
                  <c:v>44370.083333333336</c:v>
                </c:pt>
                <c:pt idx="4155">
                  <c:v>44370.125</c:v>
                </c:pt>
                <c:pt idx="4156">
                  <c:v>44370.166666666664</c:v>
                </c:pt>
                <c:pt idx="4157">
                  <c:v>44370.208333333336</c:v>
                </c:pt>
                <c:pt idx="4158">
                  <c:v>44370.25</c:v>
                </c:pt>
                <c:pt idx="4159">
                  <c:v>44370.291666666664</c:v>
                </c:pt>
                <c:pt idx="4160">
                  <c:v>44370.333333333336</c:v>
                </c:pt>
                <c:pt idx="4161">
                  <c:v>44370.375</c:v>
                </c:pt>
                <c:pt idx="4162">
                  <c:v>44370.416666666664</c:v>
                </c:pt>
                <c:pt idx="4163">
                  <c:v>44370.458333333336</c:v>
                </c:pt>
                <c:pt idx="4164">
                  <c:v>44370.5</c:v>
                </c:pt>
                <c:pt idx="4165">
                  <c:v>44370.541666666664</c:v>
                </c:pt>
                <c:pt idx="4166">
                  <c:v>44370.583333333336</c:v>
                </c:pt>
                <c:pt idx="4167">
                  <c:v>44370.625</c:v>
                </c:pt>
                <c:pt idx="4168">
                  <c:v>44370.666666666664</c:v>
                </c:pt>
                <c:pt idx="4169">
                  <c:v>44370.708333333336</c:v>
                </c:pt>
                <c:pt idx="4170">
                  <c:v>44370.75</c:v>
                </c:pt>
                <c:pt idx="4171">
                  <c:v>44370.791666666664</c:v>
                </c:pt>
                <c:pt idx="4172">
                  <c:v>44370.833333333336</c:v>
                </c:pt>
                <c:pt idx="4173">
                  <c:v>44370.875</c:v>
                </c:pt>
                <c:pt idx="4174">
                  <c:v>44370.916666666664</c:v>
                </c:pt>
                <c:pt idx="4175">
                  <c:v>44370.958333333336</c:v>
                </c:pt>
                <c:pt idx="4176">
                  <c:v>44371</c:v>
                </c:pt>
                <c:pt idx="4177">
                  <c:v>44371.041666666664</c:v>
                </c:pt>
                <c:pt idx="4178">
                  <c:v>44371.083333333336</c:v>
                </c:pt>
                <c:pt idx="4179">
                  <c:v>44371.125</c:v>
                </c:pt>
                <c:pt idx="4180">
                  <c:v>44371.166666666664</c:v>
                </c:pt>
                <c:pt idx="4181">
                  <c:v>44371.208333333336</c:v>
                </c:pt>
                <c:pt idx="4182">
                  <c:v>44371.25</c:v>
                </c:pt>
                <c:pt idx="4183">
                  <c:v>44371.291666666664</c:v>
                </c:pt>
                <c:pt idx="4184">
                  <c:v>44371.333333333336</c:v>
                </c:pt>
                <c:pt idx="4185">
                  <c:v>44371.375</c:v>
                </c:pt>
                <c:pt idx="4186">
                  <c:v>44371.416666666664</c:v>
                </c:pt>
                <c:pt idx="4187">
                  <c:v>44371.458333333336</c:v>
                </c:pt>
                <c:pt idx="4188">
                  <c:v>44371.5</c:v>
                </c:pt>
                <c:pt idx="4189">
                  <c:v>44371.541666666664</c:v>
                </c:pt>
                <c:pt idx="4190">
                  <c:v>44371.583333333336</c:v>
                </c:pt>
                <c:pt idx="4191">
                  <c:v>44371.625</c:v>
                </c:pt>
                <c:pt idx="4192">
                  <c:v>44371.666666666664</c:v>
                </c:pt>
                <c:pt idx="4193">
                  <c:v>44371.708333333336</c:v>
                </c:pt>
                <c:pt idx="4194">
                  <c:v>44371.75</c:v>
                </c:pt>
                <c:pt idx="4195">
                  <c:v>44371.791666666664</c:v>
                </c:pt>
                <c:pt idx="4196">
                  <c:v>44371.833333333336</c:v>
                </c:pt>
                <c:pt idx="4197">
                  <c:v>44371.875</c:v>
                </c:pt>
                <c:pt idx="4198">
                  <c:v>44371.916666666664</c:v>
                </c:pt>
                <c:pt idx="4199">
                  <c:v>44371.958333333336</c:v>
                </c:pt>
                <c:pt idx="4200">
                  <c:v>44372</c:v>
                </c:pt>
                <c:pt idx="4201">
                  <c:v>44372.041666666664</c:v>
                </c:pt>
                <c:pt idx="4202">
                  <c:v>44372.083333333336</c:v>
                </c:pt>
                <c:pt idx="4203">
                  <c:v>44372.125</c:v>
                </c:pt>
                <c:pt idx="4204">
                  <c:v>44372.166666666664</c:v>
                </c:pt>
                <c:pt idx="4205">
                  <c:v>44372.208333333336</c:v>
                </c:pt>
                <c:pt idx="4206">
                  <c:v>44372.25</c:v>
                </c:pt>
                <c:pt idx="4207">
                  <c:v>44372.291666666664</c:v>
                </c:pt>
                <c:pt idx="4208">
                  <c:v>44372.333333333336</c:v>
                </c:pt>
                <c:pt idx="4209">
                  <c:v>44372.375</c:v>
                </c:pt>
                <c:pt idx="4210">
                  <c:v>44372.416666666664</c:v>
                </c:pt>
                <c:pt idx="4211">
                  <c:v>44372.458333333336</c:v>
                </c:pt>
                <c:pt idx="4212">
                  <c:v>44372.5</c:v>
                </c:pt>
                <c:pt idx="4213">
                  <c:v>44372.541666666664</c:v>
                </c:pt>
                <c:pt idx="4214">
                  <c:v>44372.583333333336</c:v>
                </c:pt>
                <c:pt idx="4215">
                  <c:v>44372.625</c:v>
                </c:pt>
                <c:pt idx="4216">
                  <c:v>44372.666666666664</c:v>
                </c:pt>
                <c:pt idx="4217">
                  <c:v>44372.708333333336</c:v>
                </c:pt>
                <c:pt idx="4218">
                  <c:v>44372.75</c:v>
                </c:pt>
                <c:pt idx="4219">
                  <c:v>44372.791666666664</c:v>
                </c:pt>
                <c:pt idx="4220">
                  <c:v>44372.833333333336</c:v>
                </c:pt>
                <c:pt idx="4221">
                  <c:v>44372.875</c:v>
                </c:pt>
                <c:pt idx="4222">
                  <c:v>44372.916666666664</c:v>
                </c:pt>
                <c:pt idx="4223">
                  <c:v>44372.958333333336</c:v>
                </c:pt>
                <c:pt idx="4224">
                  <c:v>44373</c:v>
                </c:pt>
                <c:pt idx="4225">
                  <c:v>44373.041666666664</c:v>
                </c:pt>
                <c:pt idx="4226">
                  <c:v>44373.083333333336</c:v>
                </c:pt>
                <c:pt idx="4227">
                  <c:v>44373.125</c:v>
                </c:pt>
                <c:pt idx="4228">
                  <c:v>44373.166666666664</c:v>
                </c:pt>
                <c:pt idx="4229">
                  <c:v>44373.208333333336</c:v>
                </c:pt>
                <c:pt idx="4230">
                  <c:v>44373.25</c:v>
                </c:pt>
                <c:pt idx="4231">
                  <c:v>44373.291666666664</c:v>
                </c:pt>
                <c:pt idx="4232">
                  <c:v>44373.333333333336</c:v>
                </c:pt>
                <c:pt idx="4233">
                  <c:v>44373.375</c:v>
                </c:pt>
                <c:pt idx="4234">
                  <c:v>44373.416666666664</c:v>
                </c:pt>
                <c:pt idx="4235">
                  <c:v>44373.458333333336</c:v>
                </c:pt>
                <c:pt idx="4236">
                  <c:v>44373.5</c:v>
                </c:pt>
                <c:pt idx="4237">
                  <c:v>44373.541666666664</c:v>
                </c:pt>
                <c:pt idx="4238">
                  <c:v>44373.583333333336</c:v>
                </c:pt>
                <c:pt idx="4239">
                  <c:v>44373.625</c:v>
                </c:pt>
                <c:pt idx="4240">
                  <c:v>44373.666666666664</c:v>
                </c:pt>
                <c:pt idx="4241">
                  <c:v>44373.708333333336</c:v>
                </c:pt>
                <c:pt idx="4242">
                  <c:v>44373.75</c:v>
                </c:pt>
                <c:pt idx="4243">
                  <c:v>44373.791666666664</c:v>
                </c:pt>
                <c:pt idx="4244">
                  <c:v>44373.833333333336</c:v>
                </c:pt>
                <c:pt idx="4245">
                  <c:v>44373.875</c:v>
                </c:pt>
                <c:pt idx="4246">
                  <c:v>44373.916666666664</c:v>
                </c:pt>
                <c:pt idx="4247">
                  <c:v>44373.958333333336</c:v>
                </c:pt>
                <c:pt idx="4248">
                  <c:v>44374</c:v>
                </c:pt>
                <c:pt idx="4249">
                  <c:v>44374.041666666664</c:v>
                </c:pt>
                <c:pt idx="4250">
                  <c:v>44374.083333333336</c:v>
                </c:pt>
                <c:pt idx="4251">
                  <c:v>44374.125</c:v>
                </c:pt>
                <c:pt idx="4252">
                  <c:v>44374.166666666664</c:v>
                </c:pt>
                <c:pt idx="4253">
                  <c:v>44374.208333333336</c:v>
                </c:pt>
                <c:pt idx="4254">
                  <c:v>44374.25</c:v>
                </c:pt>
                <c:pt idx="4255">
                  <c:v>44374.291666666664</c:v>
                </c:pt>
                <c:pt idx="4256">
                  <c:v>44374.333333333336</c:v>
                </c:pt>
                <c:pt idx="4257">
                  <c:v>44374.375</c:v>
                </c:pt>
                <c:pt idx="4258">
                  <c:v>44374.416666666664</c:v>
                </c:pt>
                <c:pt idx="4259">
                  <c:v>44374.458333333336</c:v>
                </c:pt>
                <c:pt idx="4260">
                  <c:v>44374.5</c:v>
                </c:pt>
                <c:pt idx="4261">
                  <c:v>44374.541666666664</c:v>
                </c:pt>
                <c:pt idx="4262">
                  <c:v>44374.583333333336</c:v>
                </c:pt>
                <c:pt idx="4263">
                  <c:v>44374.625</c:v>
                </c:pt>
                <c:pt idx="4264">
                  <c:v>44374.666666666664</c:v>
                </c:pt>
                <c:pt idx="4265">
                  <c:v>44374.708333333336</c:v>
                </c:pt>
                <c:pt idx="4266">
                  <c:v>44374.75</c:v>
                </c:pt>
                <c:pt idx="4267">
                  <c:v>44374.791666666664</c:v>
                </c:pt>
                <c:pt idx="4268">
                  <c:v>44374.833333333336</c:v>
                </c:pt>
                <c:pt idx="4269">
                  <c:v>44374.875</c:v>
                </c:pt>
                <c:pt idx="4270">
                  <c:v>44374.916666666664</c:v>
                </c:pt>
                <c:pt idx="4271">
                  <c:v>44374.958333333336</c:v>
                </c:pt>
                <c:pt idx="4272">
                  <c:v>44375</c:v>
                </c:pt>
                <c:pt idx="4273">
                  <c:v>44375.041666666664</c:v>
                </c:pt>
                <c:pt idx="4274">
                  <c:v>44375.083333333336</c:v>
                </c:pt>
                <c:pt idx="4275">
                  <c:v>44375.125</c:v>
                </c:pt>
                <c:pt idx="4276">
                  <c:v>44375.166666666664</c:v>
                </c:pt>
                <c:pt idx="4277">
                  <c:v>44375.208333333336</c:v>
                </c:pt>
                <c:pt idx="4278">
                  <c:v>44375.25</c:v>
                </c:pt>
                <c:pt idx="4279">
                  <c:v>44375.291666666664</c:v>
                </c:pt>
                <c:pt idx="4280">
                  <c:v>44375.333333333336</c:v>
                </c:pt>
                <c:pt idx="4281">
                  <c:v>44375.375</c:v>
                </c:pt>
                <c:pt idx="4282">
                  <c:v>44375.416666666664</c:v>
                </c:pt>
                <c:pt idx="4283">
                  <c:v>44375.458333333336</c:v>
                </c:pt>
                <c:pt idx="4284">
                  <c:v>44375.5</c:v>
                </c:pt>
                <c:pt idx="4285">
                  <c:v>44375.541666666664</c:v>
                </c:pt>
                <c:pt idx="4286">
                  <c:v>44375.583333333336</c:v>
                </c:pt>
                <c:pt idx="4287">
                  <c:v>44375.625</c:v>
                </c:pt>
                <c:pt idx="4288">
                  <c:v>44375.666666666664</c:v>
                </c:pt>
                <c:pt idx="4289">
                  <c:v>44375.708333333336</c:v>
                </c:pt>
                <c:pt idx="4290">
                  <c:v>44375.75</c:v>
                </c:pt>
                <c:pt idx="4291">
                  <c:v>44375.791666666664</c:v>
                </c:pt>
                <c:pt idx="4292">
                  <c:v>44375.833333333336</c:v>
                </c:pt>
                <c:pt idx="4293">
                  <c:v>44375.875</c:v>
                </c:pt>
                <c:pt idx="4294">
                  <c:v>44375.916666666664</c:v>
                </c:pt>
                <c:pt idx="4295">
                  <c:v>44375.958333333336</c:v>
                </c:pt>
                <c:pt idx="4296">
                  <c:v>44376</c:v>
                </c:pt>
                <c:pt idx="4297">
                  <c:v>44376.041666666664</c:v>
                </c:pt>
                <c:pt idx="4298">
                  <c:v>44376.083333333336</c:v>
                </c:pt>
                <c:pt idx="4299">
                  <c:v>44376.125</c:v>
                </c:pt>
                <c:pt idx="4300">
                  <c:v>44376.166666666664</c:v>
                </c:pt>
                <c:pt idx="4301">
                  <c:v>44376.208333333336</c:v>
                </c:pt>
                <c:pt idx="4302">
                  <c:v>44376.25</c:v>
                </c:pt>
                <c:pt idx="4303">
                  <c:v>44376.291666666664</c:v>
                </c:pt>
                <c:pt idx="4304">
                  <c:v>44376.333333333336</c:v>
                </c:pt>
                <c:pt idx="4305">
                  <c:v>44376.375</c:v>
                </c:pt>
                <c:pt idx="4306">
                  <c:v>44376.416666666664</c:v>
                </c:pt>
                <c:pt idx="4307">
                  <c:v>44376.458333333336</c:v>
                </c:pt>
                <c:pt idx="4308">
                  <c:v>44376.5</c:v>
                </c:pt>
                <c:pt idx="4309">
                  <c:v>44376.541666666664</c:v>
                </c:pt>
                <c:pt idx="4310">
                  <c:v>44376.583333333336</c:v>
                </c:pt>
                <c:pt idx="4311">
                  <c:v>44376.625</c:v>
                </c:pt>
                <c:pt idx="4312">
                  <c:v>44376.666666666664</c:v>
                </c:pt>
                <c:pt idx="4313">
                  <c:v>44376.708333333336</c:v>
                </c:pt>
                <c:pt idx="4314">
                  <c:v>44376.75</c:v>
                </c:pt>
                <c:pt idx="4315">
                  <c:v>44376.791666666664</c:v>
                </c:pt>
                <c:pt idx="4316">
                  <c:v>44376.833333333336</c:v>
                </c:pt>
                <c:pt idx="4317">
                  <c:v>44376.875</c:v>
                </c:pt>
                <c:pt idx="4318">
                  <c:v>44376.916666666664</c:v>
                </c:pt>
                <c:pt idx="4319">
                  <c:v>44376.958333333336</c:v>
                </c:pt>
                <c:pt idx="4320">
                  <c:v>44377</c:v>
                </c:pt>
                <c:pt idx="4321">
                  <c:v>44377.041666666664</c:v>
                </c:pt>
                <c:pt idx="4322">
                  <c:v>44377.083333333336</c:v>
                </c:pt>
                <c:pt idx="4323">
                  <c:v>44377.125</c:v>
                </c:pt>
                <c:pt idx="4324">
                  <c:v>44377.166666666664</c:v>
                </c:pt>
                <c:pt idx="4325">
                  <c:v>44377.208333333336</c:v>
                </c:pt>
                <c:pt idx="4326">
                  <c:v>44377.25</c:v>
                </c:pt>
                <c:pt idx="4327">
                  <c:v>44377.291666666664</c:v>
                </c:pt>
                <c:pt idx="4328">
                  <c:v>44377.333333333336</c:v>
                </c:pt>
                <c:pt idx="4329">
                  <c:v>44377.375</c:v>
                </c:pt>
                <c:pt idx="4330">
                  <c:v>44377.416666666664</c:v>
                </c:pt>
                <c:pt idx="4331">
                  <c:v>44377.458333333336</c:v>
                </c:pt>
                <c:pt idx="4332">
                  <c:v>44377.5</c:v>
                </c:pt>
                <c:pt idx="4333">
                  <c:v>44377.541666666664</c:v>
                </c:pt>
                <c:pt idx="4334">
                  <c:v>44377.583333333336</c:v>
                </c:pt>
                <c:pt idx="4335">
                  <c:v>44377.625</c:v>
                </c:pt>
                <c:pt idx="4336">
                  <c:v>44377.666666666664</c:v>
                </c:pt>
                <c:pt idx="4337">
                  <c:v>44377.708333333336</c:v>
                </c:pt>
                <c:pt idx="4338">
                  <c:v>44377.75</c:v>
                </c:pt>
                <c:pt idx="4339">
                  <c:v>44377.791666666664</c:v>
                </c:pt>
                <c:pt idx="4340">
                  <c:v>44377.833333333336</c:v>
                </c:pt>
                <c:pt idx="4341">
                  <c:v>44377.875</c:v>
                </c:pt>
                <c:pt idx="4342">
                  <c:v>44377.916666666664</c:v>
                </c:pt>
                <c:pt idx="4343">
                  <c:v>44377.958333333336</c:v>
                </c:pt>
                <c:pt idx="4344">
                  <c:v>44378</c:v>
                </c:pt>
                <c:pt idx="4345">
                  <c:v>44378.041666666664</c:v>
                </c:pt>
                <c:pt idx="4346">
                  <c:v>44378.083333333336</c:v>
                </c:pt>
                <c:pt idx="4347">
                  <c:v>44378.125</c:v>
                </c:pt>
                <c:pt idx="4348">
                  <c:v>44378.166666666664</c:v>
                </c:pt>
                <c:pt idx="4349">
                  <c:v>44378.208333333336</c:v>
                </c:pt>
                <c:pt idx="4350">
                  <c:v>44378.25</c:v>
                </c:pt>
                <c:pt idx="4351">
                  <c:v>44378.291666666664</c:v>
                </c:pt>
                <c:pt idx="4352">
                  <c:v>44378.333333333336</c:v>
                </c:pt>
                <c:pt idx="4353">
                  <c:v>44378.375</c:v>
                </c:pt>
                <c:pt idx="4354">
                  <c:v>44378.416666666664</c:v>
                </c:pt>
                <c:pt idx="4355">
                  <c:v>44378.458333333336</c:v>
                </c:pt>
                <c:pt idx="4356">
                  <c:v>44378.5</c:v>
                </c:pt>
                <c:pt idx="4357">
                  <c:v>44378.541666666664</c:v>
                </c:pt>
                <c:pt idx="4358">
                  <c:v>44378.583333333336</c:v>
                </c:pt>
                <c:pt idx="4359">
                  <c:v>44378.625</c:v>
                </c:pt>
                <c:pt idx="4360">
                  <c:v>44378.666666666664</c:v>
                </c:pt>
                <c:pt idx="4361">
                  <c:v>44378.708333333336</c:v>
                </c:pt>
                <c:pt idx="4362">
                  <c:v>44378.75</c:v>
                </c:pt>
                <c:pt idx="4363">
                  <c:v>44378.791666666664</c:v>
                </c:pt>
                <c:pt idx="4364">
                  <c:v>44378.833333333336</c:v>
                </c:pt>
                <c:pt idx="4365">
                  <c:v>44378.875</c:v>
                </c:pt>
                <c:pt idx="4366">
                  <c:v>44378.916666666664</c:v>
                </c:pt>
                <c:pt idx="4367">
                  <c:v>44378.958333333336</c:v>
                </c:pt>
                <c:pt idx="4368">
                  <c:v>44379</c:v>
                </c:pt>
                <c:pt idx="4369">
                  <c:v>44379.041666666664</c:v>
                </c:pt>
                <c:pt idx="4370">
                  <c:v>44379.083333333336</c:v>
                </c:pt>
                <c:pt idx="4371">
                  <c:v>44379.125</c:v>
                </c:pt>
                <c:pt idx="4372">
                  <c:v>44379.166666666664</c:v>
                </c:pt>
                <c:pt idx="4373">
                  <c:v>44379.208333333336</c:v>
                </c:pt>
                <c:pt idx="4374">
                  <c:v>44379.25</c:v>
                </c:pt>
                <c:pt idx="4375">
                  <c:v>44379.291666666664</c:v>
                </c:pt>
                <c:pt idx="4376">
                  <c:v>44379.333333333336</c:v>
                </c:pt>
                <c:pt idx="4377">
                  <c:v>44379.375</c:v>
                </c:pt>
                <c:pt idx="4378">
                  <c:v>44379.416666666664</c:v>
                </c:pt>
                <c:pt idx="4379">
                  <c:v>44379.458333333336</c:v>
                </c:pt>
                <c:pt idx="4380">
                  <c:v>44379.5</c:v>
                </c:pt>
                <c:pt idx="4381">
                  <c:v>44379.541666666664</c:v>
                </c:pt>
                <c:pt idx="4382">
                  <c:v>44379.583333333336</c:v>
                </c:pt>
                <c:pt idx="4383">
                  <c:v>44379.625</c:v>
                </c:pt>
                <c:pt idx="4384">
                  <c:v>44379.666666666664</c:v>
                </c:pt>
                <c:pt idx="4385">
                  <c:v>44379.708333333336</c:v>
                </c:pt>
                <c:pt idx="4386">
                  <c:v>44379.75</c:v>
                </c:pt>
                <c:pt idx="4387">
                  <c:v>44379.791666666664</c:v>
                </c:pt>
                <c:pt idx="4388">
                  <c:v>44379.833333333336</c:v>
                </c:pt>
                <c:pt idx="4389">
                  <c:v>44379.875</c:v>
                </c:pt>
                <c:pt idx="4390">
                  <c:v>44379.916666666664</c:v>
                </c:pt>
                <c:pt idx="4391">
                  <c:v>44379.958333333336</c:v>
                </c:pt>
                <c:pt idx="4392">
                  <c:v>44380</c:v>
                </c:pt>
                <c:pt idx="4393">
                  <c:v>44380.041666666664</c:v>
                </c:pt>
                <c:pt idx="4394">
                  <c:v>44380.083333333336</c:v>
                </c:pt>
                <c:pt idx="4395">
                  <c:v>44380.125</c:v>
                </c:pt>
                <c:pt idx="4396">
                  <c:v>44380.166666666664</c:v>
                </c:pt>
                <c:pt idx="4397">
                  <c:v>44380.208333333336</c:v>
                </c:pt>
                <c:pt idx="4398">
                  <c:v>44380.25</c:v>
                </c:pt>
                <c:pt idx="4399">
                  <c:v>44380.291666666664</c:v>
                </c:pt>
                <c:pt idx="4400">
                  <c:v>44380.333333333336</c:v>
                </c:pt>
                <c:pt idx="4401">
                  <c:v>44380.375</c:v>
                </c:pt>
                <c:pt idx="4402">
                  <c:v>44380.416666666664</c:v>
                </c:pt>
                <c:pt idx="4403">
                  <c:v>44380.458333333336</c:v>
                </c:pt>
                <c:pt idx="4404">
                  <c:v>44380.5</c:v>
                </c:pt>
                <c:pt idx="4405">
                  <c:v>44380.541666666664</c:v>
                </c:pt>
                <c:pt idx="4406">
                  <c:v>44380.583333333336</c:v>
                </c:pt>
                <c:pt idx="4407">
                  <c:v>44380.625</c:v>
                </c:pt>
                <c:pt idx="4408">
                  <c:v>44380.666666666664</c:v>
                </c:pt>
                <c:pt idx="4409">
                  <c:v>44380.708333333336</c:v>
                </c:pt>
                <c:pt idx="4410">
                  <c:v>44380.75</c:v>
                </c:pt>
                <c:pt idx="4411">
                  <c:v>44380.791666666664</c:v>
                </c:pt>
                <c:pt idx="4412">
                  <c:v>44380.833333333336</c:v>
                </c:pt>
                <c:pt idx="4413">
                  <c:v>44380.875</c:v>
                </c:pt>
                <c:pt idx="4414">
                  <c:v>44380.916666666664</c:v>
                </c:pt>
                <c:pt idx="4415">
                  <c:v>44380.958333333336</c:v>
                </c:pt>
                <c:pt idx="4416">
                  <c:v>44381</c:v>
                </c:pt>
                <c:pt idx="4417">
                  <c:v>44381.041666666664</c:v>
                </c:pt>
                <c:pt idx="4418">
                  <c:v>44381.083333333336</c:v>
                </c:pt>
                <c:pt idx="4419">
                  <c:v>44381.125</c:v>
                </c:pt>
                <c:pt idx="4420">
                  <c:v>44381.166666666664</c:v>
                </c:pt>
                <c:pt idx="4421">
                  <c:v>44381.208333333336</c:v>
                </c:pt>
                <c:pt idx="4422">
                  <c:v>44381.25</c:v>
                </c:pt>
                <c:pt idx="4423">
                  <c:v>44381.291666666664</c:v>
                </c:pt>
                <c:pt idx="4424">
                  <c:v>44381.333333333336</c:v>
                </c:pt>
                <c:pt idx="4425">
                  <c:v>44381.375</c:v>
                </c:pt>
                <c:pt idx="4426">
                  <c:v>44381.416666666664</c:v>
                </c:pt>
                <c:pt idx="4427">
                  <c:v>44381.458333333336</c:v>
                </c:pt>
                <c:pt idx="4428">
                  <c:v>44381.5</c:v>
                </c:pt>
                <c:pt idx="4429">
                  <c:v>44381.541666666664</c:v>
                </c:pt>
                <c:pt idx="4430">
                  <c:v>44381.583333333336</c:v>
                </c:pt>
                <c:pt idx="4431">
                  <c:v>44381.625</c:v>
                </c:pt>
                <c:pt idx="4432">
                  <c:v>44381.666666666664</c:v>
                </c:pt>
                <c:pt idx="4433">
                  <c:v>44381.708333333336</c:v>
                </c:pt>
                <c:pt idx="4434">
                  <c:v>44381.75</c:v>
                </c:pt>
                <c:pt idx="4435">
                  <c:v>44381.791666666664</c:v>
                </c:pt>
                <c:pt idx="4436">
                  <c:v>44381.833333333336</c:v>
                </c:pt>
                <c:pt idx="4437">
                  <c:v>44381.875</c:v>
                </c:pt>
                <c:pt idx="4438">
                  <c:v>44381.916666666664</c:v>
                </c:pt>
                <c:pt idx="4439">
                  <c:v>44381.958333333336</c:v>
                </c:pt>
                <c:pt idx="4440">
                  <c:v>44382</c:v>
                </c:pt>
                <c:pt idx="4441">
                  <c:v>44382.041666666664</c:v>
                </c:pt>
                <c:pt idx="4442">
                  <c:v>44382.083333333336</c:v>
                </c:pt>
                <c:pt idx="4443">
                  <c:v>44382.125</c:v>
                </c:pt>
                <c:pt idx="4444">
                  <c:v>44382.166666666664</c:v>
                </c:pt>
                <c:pt idx="4445">
                  <c:v>44382.208333333336</c:v>
                </c:pt>
                <c:pt idx="4446">
                  <c:v>44382.25</c:v>
                </c:pt>
                <c:pt idx="4447">
                  <c:v>44382.291666666664</c:v>
                </c:pt>
                <c:pt idx="4448">
                  <c:v>44382.333333333336</c:v>
                </c:pt>
                <c:pt idx="4449">
                  <c:v>44382.375</c:v>
                </c:pt>
                <c:pt idx="4450">
                  <c:v>44382.416666666664</c:v>
                </c:pt>
                <c:pt idx="4451">
                  <c:v>44382.458333333336</c:v>
                </c:pt>
                <c:pt idx="4452">
                  <c:v>44382.5</c:v>
                </c:pt>
                <c:pt idx="4453">
                  <c:v>44382.541666666664</c:v>
                </c:pt>
                <c:pt idx="4454">
                  <c:v>44382.583333333336</c:v>
                </c:pt>
                <c:pt idx="4455">
                  <c:v>44382.625</c:v>
                </c:pt>
                <c:pt idx="4456">
                  <c:v>44382.666666666664</c:v>
                </c:pt>
                <c:pt idx="4457">
                  <c:v>44382.708333333336</c:v>
                </c:pt>
                <c:pt idx="4458">
                  <c:v>44382.75</c:v>
                </c:pt>
                <c:pt idx="4459">
                  <c:v>44382.791666666664</c:v>
                </c:pt>
                <c:pt idx="4460">
                  <c:v>44382.833333333336</c:v>
                </c:pt>
                <c:pt idx="4461">
                  <c:v>44382.875</c:v>
                </c:pt>
                <c:pt idx="4462">
                  <c:v>44382.916666666664</c:v>
                </c:pt>
                <c:pt idx="4463">
                  <c:v>44382.958333333336</c:v>
                </c:pt>
                <c:pt idx="4464">
                  <c:v>44383</c:v>
                </c:pt>
                <c:pt idx="4465">
                  <c:v>44383.041666666664</c:v>
                </c:pt>
                <c:pt idx="4466">
                  <c:v>44383.083333333336</c:v>
                </c:pt>
                <c:pt idx="4467">
                  <c:v>44383.125</c:v>
                </c:pt>
                <c:pt idx="4468">
                  <c:v>44383.166666666664</c:v>
                </c:pt>
                <c:pt idx="4469">
                  <c:v>44383.208333333336</c:v>
                </c:pt>
                <c:pt idx="4470">
                  <c:v>44383.25</c:v>
                </c:pt>
                <c:pt idx="4471">
                  <c:v>44383.291666666664</c:v>
                </c:pt>
                <c:pt idx="4472">
                  <c:v>44383.333333333336</c:v>
                </c:pt>
                <c:pt idx="4473">
                  <c:v>44383.375</c:v>
                </c:pt>
                <c:pt idx="4474">
                  <c:v>44383.416666666664</c:v>
                </c:pt>
                <c:pt idx="4475">
                  <c:v>44383.458333333336</c:v>
                </c:pt>
                <c:pt idx="4476">
                  <c:v>44383.5</c:v>
                </c:pt>
                <c:pt idx="4477">
                  <c:v>44383.541666666664</c:v>
                </c:pt>
                <c:pt idx="4478">
                  <c:v>44383.583333333336</c:v>
                </c:pt>
                <c:pt idx="4479">
                  <c:v>44383.625</c:v>
                </c:pt>
                <c:pt idx="4480">
                  <c:v>44383.666666666664</c:v>
                </c:pt>
                <c:pt idx="4481">
                  <c:v>44383.708333333336</c:v>
                </c:pt>
                <c:pt idx="4482">
                  <c:v>44383.75</c:v>
                </c:pt>
                <c:pt idx="4483">
                  <c:v>44383.791666666664</c:v>
                </c:pt>
                <c:pt idx="4484">
                  <c:v>44383.833333333336</c:v>
                </c:pt>
                <c:pt idx="4485">
                  <c:v>44383.875</c:v>
                </c:pt>
                <c:pt idx="4486">
                  <c:v>44383.916666666664</c:v>
                </c:pt>
                <c:pt idx="4487">
                  <c:v>44383.958333333336</c:v>
                </c:pt>
                <c:pt idx="4488">
                  <c:v>44384</c:v>
                </c:pt>
                <c:pt idx="4489">
                  <c:v>44384.041666666664</c:v>
                </c:pt>
                <c:pt idx="4490">
                  <c:v>44384.083333333336</c:v>
                </c:pt>
                <c:pt idx="4491">
                  <c:v>44384.125</c:v>
                </c:pt>
                <c:pt idx="4492">
                  <c:v>44384.166666666664</c:v>
                </c:pt>
                <c:pt idx="4493">
                  <c:v>44384.208333333336</c:v>
                </c:pt>
                <c:pt idx="4494">
                  <c:v>44384.25</c:v>
                </c:pt>
                <c:pt idx="4495">
                  <c:v>44384.291666666664</c:v>
                </c:pt>
                <c:pt idx="4496">
                  <c:v>44384.333333333336</c:v>
                </c:pt>
                <c:pt idx="4497">
                  <c:v>44384.375</c:v>
                </c:pt>
                <c:pt idx="4498">
                  <c:v>44384.416666666664</c:v>
                </c:pt>
                <c:pt idx="4499">
                  <c:v>44384.458333333336</c:v>
                </c:pt>
                <c:pt idx="4500">
                  <c:v>44384.5</c:v>
                </c:pt>
                <c:pt idx="4501">
                  <c:v>44384.541666666664</c:v>
                </c:pt>
                <c:pt idx="4502">
                  <c:v>44384.583333333336</c:v>
                </c:pt>
                <c:pt idx="4503">
                  <c:v>44384.625</c:v>
                </c:pt>
                <c:pt idx="4504">
                  <c:v>44384.666666666664</c:v>
                </c:pt>
                <c:pt idx="4505">
                  <c:v>44384.708333333336</c:v>
                </c:pt>
                <c:pt idx="4506">
                  <c:v>44384.75</c:v>
                </c:pt>
                <c:pt idx="4507">
                  <c:v>44384.791666666664</c:v>
                </c:pt>
                <c:pt idx="4508">
                  <c:v>44384.833333333336</c:v>
                </c:pt>
                <c:pt idx="4509">
                  <c:v>44384.875</c:v>
                </c:pt>
                <c:pt idx="4510">
                  <c:v>44384.916666666664</c:v>
                </c:pt>
                <c:pt idx="4511">
                  <c:v>44384.958333333336</c:v>
                </c:pt>
                <c:pt idx="4512">
                  <c:v>44385</c:v>
                </c:pt>
                <c:pt idx="4513">
                  <c:v>44385.041666666664</c:v>
                </c:pt>
                <c:pt idx="4514">
                  <c:v>44385.083333333336</c:v>
                </c:pt>
                <c:pt idx="4515">
                  <c:v>44385.125</c:v>
                </c:pt>
                <c:pt idx="4516">
                  <c:v>44385.166666666664</c:v>
                </c:pt>
                <c:pt idx="4517">
                  <c:v>44385.208333333336</c:v>
                </c:pt>
                <c:pt idx="4518">
                  <c:v>44385.25</c:v>
                </c:pt>
                <c:pt idx="4519">
                  <c:v>44385.291666666664</c:v>
                </c:pt>
                <c:pt idx="4520">
                  <c:v>44385.333333333336</c:v>
                </c:pt>
                <c:pt idx="4521">
                  <c:v>44385.375</c:v>
                </c:pt>
                <c:pt idx="4522">
                  <c:v>44385.416666666664</c:v>
                </c:pt>
                <c:pt idx="4523">
                  <c:v>44385.458333333336</c:v>
                </c:pt>
                <c:pt idx="4524">
                  <c:v>44385.5</c:v>
                </c:pt>
                <c:pt idx="4525">
                  <c:v>44385.541666666664</c:v>
                </c:pt>
                <c:pt idx="4526">
                  <c:v>44385.583333333336</c:v>
                </c:pt>
                <c:pt idx="4527">
                  <c:v>44385.625</c:v>
                </c:pt>
                <c:pt idx="4528">
                  <c:v>44385.666666666664</c:v>
                </c:pt>
                <c:pt idx="4529">
                  <c:v>44385.708333333336</c:v>
                </c:pt>
                <c:pt idx="4530">
                  <c:v>44385.75</c:v>
                </c:pt>
                <c:pt idx="4531">
                  <c:v>44385.791666666664</c:v>
                </c:pt>
                <c:pt idx="4532">
                  <c:v>44385.833333333336</c:v>
                </c:pt>
                <c:pt idx="4533">
                  <c:v>44385.875</c:v>
                </c:pt>
                <c:pt idx="4534">
                  <c:v>44385.916666666664</c:v>
                </c:pt>
                <c:pt idx="4535">
                  <c:v>44385.958333333336</c:v>
                </c:pt>
                <c:pt idx="4536">
                  <c:v>44386</c:v>
                </c:pt>
                <c:pt idx="4537">
                  <c:v>44386.041666666664</c:v>
                </c:pt>
                <c:pt idx="4538">
                  <c:v>44386.083333333336</c:v>
                </c:pt>
                <c:pt idx="4539">
                  <c:v>44386.125</c:v>
                </c:pt>
                <c:pt idx="4540">
                  <c:v>44386.166666666664</c:v>
                </c:pt>
                <c:pt idx="4541">
                  <c:v>44386.208333333336</c:v>
                </c:pt>
                <c:pt idx="4542">
                  <c:v>44386.25</c:v>
                </c:pt>
                <c:pt idx="4543">
                  <c:v>44386.291666666664</c:v>
                </c:pt>
                <c:pt idx="4544">
                  <c:v>44386.333333333336</c:v>
                </c:pt>
                <c:pt idx="4545">
                  <c:v>44386.375</c:v>
                </c:pt>
                <c:pt idx="4546">
                  <c:v>44386.416666666664</c:v>
                </c:pt>
                <c:pt idx="4547">
                  <c:v>44386.458333333336</c:v>
                </c:pt>
                <c:pt idx="4548">
                  <c:v>44386.5</c:v>
                </c:pt>
                <c:pt idx="4549">
                  <c:v>44386.541666666664</c:v>
                </c:pt>
                <c:pt idx="4550">
                  <c:v>44386.583333333336</c:v>
                </c:pt>
                <c:pt idx="4551">
                  <c:v>44386.625</c:v>
                </c:pt>
                <c:pt idx="4552">
                  <c:v>44386.666666666664</c:v>
                </c:pt>
                <c:pt idx="4553">
                  <c:v>44386.708333333336</c:v>
                </c:pt>
                <c:pt idx="4554">
                  <c:v>44386.75</c:v>
                </c:pt>
                <c:pt idx="4555">
                  <c:v>44386.791666666664</c:v>
                </c:pt>
                <c:pt idx="4556">
                  <c:v>44386.833333333336</c:v>
                </c:pt>
                <c:pt idx="4557">
                  <c:v>44386.875</c:v>
                </c:pt>
                <c:pt idx="4558">
                  <c:v>44386.916666666664</c:v>
                </c:pt>
                <c:pt idx="4559">
                  <c:v>44386.958333333336</c:v>
                </c:pt>
                <c:pt idx="4560">
                  <c:v>44387</c:v>
                </c:pt>
                <c:pt idx="4561">
                  <c:v>44387.041666666664</c:v>
                </c:pt>
                <c:pt idx="4562">
                  <c:v>44387.083333333336</c:v>
                </c:pt>
                <c:pt idx="4563">
                  <c:v>44387.125</c:v>
                </c:pt>
                <c:pt idx="4564">
                  <c:v>44387.166666666664</c:v>
                </c:pt>
                <c:pt idx="4565">
                  <c:v>44387.208333333336</c:v>
                </c:pt>
                <c:pt idx="4566">
                  <c:v>44387.25</c:v>
                </c:pt>
                <c:pt idx="4567">
                  <c:v>44387.291666666664</c:v>
                </c:pt>
                <c:pt idx="4568">
                  <c:v>44387.333333333336</c:v>
                </c:pt>
                <c:pt idx="4569">
                  <c:v>44387.375</c:v>
                </c:pt>
                <c:pt idx="4570">
                  <c:v>44387.416666666664</c:v>
                </c:pt>
                <c:pt idx="4571">
                  <c:v>44387.458333333336</c:v>
                </c:pt>
                <c:pt idx="4572">
                  <c:v>44387.5</c:v>
                </c:pt>
                <c:pt idx="4573">
                  <c:v>44387.541666666664</c:v>
                </c:pt>
                <c:pt idx="4574">
                  <c:v>44387.583333333336</c:v>
                </c:pt>
                <c:pt idx="4575">
                  <c:v>44387.625</c:v>
                </c:pt>
                <c:pt idx="4576">
                  <c:v>44387.666666666664</c:v>
                </c:pt>
                <c:pt idx="4577">
                  <c:v>44387.708333333336</c:v>
                </c:pt>
                <c:pt idx="4578">
                  <c:v>44387.75</c:v>
                </c:pt>
                <c:pt idx="4579">
                  <c:v>44387.791666666664</c:v>
                </c:pt>
                <c:pt idx="4580">
                  <c:v>44387.833333333336</c:v>
                </c:pt>
                <c:pt idx="4581">
                  <c:v>44387.875</c:v>
                </c:pt>
                <c:pt idx="4582">
                  <c:v>44387.916666666664</c:v>
                </c:pt>
                <c:pt idx="4583">
                  <c:v>44387.958333333336</c:v>
                </c:pt>
                <c:pt idx="4584">
                  <c:v>44388</c:v>
                </c:pt>
                <c:pt idx="4585">
                  <c:v>44388.041666666664</c:v>
                </c:pt>
                <c:pt idx="4586">
                  <c:v>44388.083333333336</c:v>
                </c:pt>
                <c:pt idx="4587">
                  <c:v>44388.125</c:v>
                </c:pt>
                <c:pt idx="4588">
                  <c:v>44388.166666666664</c:v>
                </c:pt>
                <c:pt idx="4589">
                  <c:v>44388.208333333336</c:v>
                </c:pt>
                <c:pt idx="4590">
                  <c:v>44388.25</c:v>
                </c:pt>
                <c:pt idx="4591">
                  <c:v>44388.291666666664</c:v>
                </c:pt>
                <c:pt idx="4592">
                  <c:v>44388.333333333336</c:v>
                </c:pt>
                <c:pt idx="4593">
                  <c:v>44388.375</c:v>
                </c:pt>
                <c:pt idx="4594">
                  <c:v>44388.416666666664</c:v>
                </c:pt>
                <c:pt idx="4595">
                  <c:v>44388.458333333336</c:v>
                </c:pt>
                <c:pt idx="4596">
                  <c:v>44388.5</c:v>
                </c:pt>
                <c:pt idx="4597">
                  <c:v>44388.541666666664</c:v>
                </c:pt>
                <c:pt idx="4598">
                  <c:v>44388.583333333336</c:v>
                </c:pt>
                <c:pt idx="4599">
                  <c:v>44388.625</c:v>
                </c:pt>
                <c:pt idx="4600">
                  <c:v>44388.666666666664</c:v>
                </c:pt>
                <c:pt idx="4601">
                  <c:v>44388.708333333336</c:v>
                </c:pt>
                <c:pt idx="4602">
                  <c:v>44388.75</c:v>
                </c:pt>
                <c:pt idx="4603">
                  <c:v>44388.791666666664</c:v>
                </c:pt>
                <c:pt idx="4604">
                  <c:v>44388.833333333336</c:v>
                </c:pt>
                <c:pt idx="4605">
                  <c:v>44388.875</c:v>
                </c:pt>
                <c:pt idx="4606">
                  <c:v>44388.916666666664</c:v>
                </c:pt>
                <c:pt idx="4607">
                  <c:v>44388.958333333336</c:v>
                </c:pt>
                <c:pt idx="4608">
                  <c:v>44389</c:v>
                </c:pt>
                <c:pt idx="4609">
                  <c:v>44389.041666666664</c:v>
                </c:pt>
                <c:pt idx="4610">
                  <c:v>44389.083333333336</c:v>
                </c:pt>
                <c:pt idx="4611">
                  <c:v>44389.125</c:v>
                </c:pt>
                <c:pt idx="4612">
                  <c:v>44389.166666666664</c:v>
                </c:pt>
                <c:pt idx="4613">
                  <c:v>44389.208333333336</c:v>
                </c:pt>
                <c:pt idx="4614">
                  <c:v>44389.25</c:v>
                </c:pt>
                <c:pt idx="4615">
                  <c:v>44389.291666666664</c:v>
                </c:pt>
                <c:pt idx="4616">
                  <c:v>44389.333333333336</c:v>
                </c:pt>
                <c:pt idx="4617">
                  <c:v>44389.375</c:v>
                </c:pt>
                <c:pt idx="4618">
                  <c:v>44389.416666666664</c:v>
                </c:pt>
                <c:pt idx="4619">
                  <c:v>44389.458333333336</c:v>
                </c:pt>
                <c:pt idx="4620">
                  <c:v>44389.5</c:v>
                </c:pt>
                <c:pt idx="4621">
                  <c:v>44389.541666666664</c:v>
                </c:pt>
                <c:pt idx="4622">
                  <c:v>44389.583333333336</c:v>
                </c:pt>
                <c:pt idx="4623">
                  <c:v>44389.625</c:v>
                </c:pt>
                <c:pt idx="4624">
                  <c:v>44389.666666666664</c:v>
                </c:pt>
                <c:pt idx="4625">
                  <c:v>44389.708333333336</c:v>
                </c:pt>
                <c:pt idx="4626">
                  <c:v>44389.75</c:v>
                </c:pt>
                <c:pt idx="4627">
                  <c:v>44389.791666666664</c:v>
                </c:pt>
                <c:pt idx="4628">
                  <c:v>44389.833333333336</c:v>
                </c:pt>
                <c:pt idx="4629">
                  <c:v>44389.875</c:v>
                </c:pt>
                <c:pt idx="4630">
                  <c:v>44389.916666666664</c:v>
                </c:pt>
                <c:pt idx="4631">
                  <c:v>44389.958333333336</c:v>
                </c:pt>
                <c:pt idx="4632">
                  <c:v>44390</c:v>
                </c:pt>
                <c:pt idx="4633">
                  <c:v>44390.041666666664</c:v>
                </c:pt>
                <c:pt idx="4634">
                  <c:v>44390.083333333336</c:v>
                </c:pt>
                <c:pt idx="4635">
                  <c:v>44390.125</c:v>
                </c:pt>
                <c:pt idx="4636">
                  <c:v>44390.166666666664</c:v>
                </c:pt>
                <c:pt idx="4637">
                  <c:v>44390.208333333336</c:v>
                </c:pt>
                <c:pt idx="4638">
                  <c:v>44390.25</c:v>
                </c:pt>
                <c:pt idx="4639">
                  <c:v>44390.291666666664</c:v>
                </c:pt>
                <c:pt idx="4640">
                  <c:v>44390.333333333336</c:v>
                </c:pt>
                <c:pt idx="4641">
                  <c:v>44390.375</c:v>
                </c:pt>
                <c:pt idx="4642">
                  <c:v>44390.416666666664</c:v>
                </c:pt>
                <c:pt idx="4643">
                  <c:v>44390.458333333336</c:v>
                </c:pt>
                <c:pt idx="4644">
                  <c:v>44390.5</c:v>
                </c:pt>
                <c:pt idx="4645">
                  <c:v>44390.541666666664</c:v>
                </c:pt>
                <c:pt idx="4646">
                  <c:v>44390.583333333336</c:v>
                </c:pt>
                <c:pt idx="4647">
                  <c:v>44390.625</c:v>
                </c:pt>
                <c:pt idx="4648">
                  <c:v>44390.666666666664</c:v>
                </c:pt>
                <c:pt idx="4649">
                  <c:v>44390.708333333336</c:v>
                </c:pt>
                <c:pt idx="4650">
                  <c:v>44390.75</c:v>
                </c:pt>
                <c:pt idx="4651">
                  <c:v>44390.791666666664</c:v>
                </c:pt>
                <c:pt idx="4652">
                  <c:v>44390.833333333336</c:v>
                </c:pt>
                <c:pt idx="4653">
                  <c:v>44390.875</c:v>
                </c:pt>
                <c:pt idx="4654">
                  <c:v>44390.916666666664</c:v>
                </c:pt>
                <c:pt idx="4655">
                  <c:v>44390.958333333336</c:v>
                </c:pt>
                <c:pt idx="4656">
                  <c:v>44391</c:v>
                </c:pt>
                <c:pt idx="4657">
                  <c:v>44391.041666666664</c:v>
                </c:pt>
                <c:pt idx="4658">
                  <c:v>44391.083333333336</c:v>
                </c:pt>
                <c:pt idx="4659">
                  <c:v>44391.125</c:v>
                </c:pt>
                <c:pt idx="4660">
                  <c:v>44391.166666666664</c:v>
                </c:pt>
                <c:pt idx="4661">
                  <c:v>44391.208333333336</c:v>
                </c:pt>
                <c:pt idx="4662">
                  <c:v>44391.25</c:v>
                </c:pt>
                <c:pt idx="4663">
                  <c:v>44391.291666666664</c:v>
                </c:pt>
                <c:pt idx="4664">
                  <c:v>44391.333333333336</c:v>
                </c:pt>
                <c:pt idx="4665">
                  <c:v>44391.375</c:v>
                </c:pt>
                <c:pt idx="4666">
                  <c:v>44391.416666666664</c:v>
                </c:pt>
                <c:pt idx="4667">
                  <c:v>44391.458333333336</c:v>
                </c:pt>
                <c:pt idx="4668">
                  <c:v>44391.5</c:v>
                </c:pt>
                <c:pt idx="4669">
                  <c:v>44391.541666666664</c:v>
                </c:pt>
                <c:pt idx="4670">
                  <c:v>44391.583333333336</c:v>
                </c:pt>
                <c:pt idx="4671">
                  <c:v>44391.625</c:v>
                </c:pt>
                <c:pt idx="4672">
                  <c:v>44391.666666666664</c:v>
                </c:pt>
                <c:pt idx="4673">
                  <c:v>44391.708333333336</c:v>
                </c:pt>
                <c:pt idx="4674">
                  <c:v>44391.75</c:v>
                </c:pt>
                <c:pt idx="4675">
                  <c:v>44391.791666666664</c:v>
                </c:pt>
                <c:pt idx="4676">
                  <c:v>44391.833333333336</c:v>
                </c:pt>
                <c:pt idx="4677">
                  <c:v>44391.875</c:v>
                </c:pt>
                <c:pt idx="4678">
                  <c:v>44391.916666666664</c:v>
                </c:pt>
                <c:pt idx="4679">
                  <c:v>44391.958333333336</c:v>
                </c:pt>
                <c:pt idx="4680">
                  <c:v>44392</c:v>
                </c:pt>
                <c:pt idx="4681">
                  <c:v>44392.041666666664</c:v>
                </c:pt>
                <c:pt idx="4682">
                  <c:v>44392.083333333336</c:v>
                </c:pt>
                <c:pt idx="4683">
                  <c:v>44392.125</c:v>
                </c:pt>
                <c:pt idx="4684">
                  <c:v>44392.166666666664</c:v>
                </c:pt>
                <c:pt idx="4685">
                  <c:v>44392.208333333336</c:v>
                </c:pt>
                <c:pt idx="4686">
                  <c:v>44392.25</c:v>
                </c:pt>
                <c:pt idx="4687">
                  <c:v>44392.291666666664</c:v>
                </c:pt>
                <c:pt idx="4688">
                  <c:v>44392.333333333336</c:v>
                </c:pt>
                <c:pt idx="4689">
                  <c:v>44392.375</c:v>
                </c:pt>
                <c:pt idx="4690">
                  <c:v>44392.416666666664</c:v>
                </c:pt>
                <c:pt idx="4691">
                  <c:v>44392.458333333336</c:v>
                </c:pt>
                <c:pt idx="4692">
                  <c:v>44392.5</c:v>
                </c:pt>
                <c:pt idx="4693">
                  <c:v>44392.541666666664</c:v>
                </c:pt>
                <c:pt idx="4694">
                  <c:v>44392.583333333336</c:v>
                </c:pt>
                <c:pt idx="4695">
                  <c:v>44392.625</c:v>
                </c:pt>
                <c:pt idx="4696">
                  <c:v>44392.666666666664</c:v>
                </c:pt>
                <c:pt idx="4697">
                  <c:v>44392.708333333336</c:v>
                </c:pt>
                <c:pt idx="4698">
                  <c:v>44392.75</c:v>
                </c:pt>
                <c:pt idx="4699">
                  <c:v>44392.791666666664</c:v>
                </c:pt>
                <c:pt idx="4700">
                  <c:v>44392.833333333336</c:v>
                </c:pt>
                <c:pt idx="4701">
                  <c:v>44392.875</c:v>
                </c:pt>
                <c:pt idx="4702">
                  <c:v>44392.916666666664</c:v>
                </c:pt>
                <c:pt idx="4703">
                  <c:v>44392.958333333336</c:v>
                </c:pt>
                <c:pt idx="4704">
                  <c:v>44393</c:v>
                </c:pt>
                <c:pt idx="4705">
                  <c:v>44393.041666666664</c:v>
                </c:pt>
                <c:pt idx="4706">
                  <c:v>44393.083333333336</c:v>
                </c:pt>
                <c:pt idx="4707">
                  <c:v>44393.125</c:v>
                </c:pt>
                <c:pt idx="4708">
                  <c:v>44393.166666666664</c:v>
                </c:pt>
                <c:pt idx="4709">
                  <c:v>44393.208333333336</c:v>
                </c:pt>
                <c:pt idx="4710">
                  <c:v>44393.25</c:v>
                </c:pt>
                <c:pt idx="4711">
                  <c:v>44393.291666666664</c:v>
                </c:pt>
                <c:pt idx="4712">
                  <c:v>44393.333333333336</c:v>
                </c:pt>
                <c:pt idx="4713">
                  <c:v>44393.375</c:v>
                </c:pt>
                <c:pt idx="4714">
                  <c:v>44393.416666666664</c:v>
                </c:pt>
                <c:pt idx="4715">
                  <c:v>44393.458333333336</c:v>
                </c:pt>
                <c:pt idx="4716">
                  <c:v>44393.5</c:v>
                </c:pt>
                <c:pt idx="4717">
                  <c:v>44393.541666666664</c:v>
                </c:pt>
                <c:pt idx="4718">
                  <c:v>44393.583333333336</c:v>
                </c:pt>
                <c:pt idx="4719">
                  <c:v>44393.625</c:v>
                </c:pt>
                <c:pt idx="4720">
                  <c:v>44393.666666666664</c:v>
                </c:pt>
                <c:pt idx="4721">
                  <c:v>44393.708333333336</c:v>
                </c:pt>
                <c:pt idx="4722">
                  <c:v>44393.75</c:v>
                </c:pt>
                <c:pt idx="4723">
                  <c:v>44393.791666666664</c:v>
                </c:pt>
                <c:pt idx="4724">
                  <c:v>44393.833333333336</c:v>
                </c:pt>
                <c:pt idx="4725">
                  <c:v>44393.875</c:v>
                </c:pt>
                <c:pt idx="4726">
                  <c:v>44393.916666666664</c:v>
                </c:pt>
                <c:pt idx="4727">
                  <c:v>44393.958333333336</c:v>
                </c:pt>
                <c:pt idx="4728">
                  <c:v>44394</c:v>
                </c:pt>
                <c:pt idx="4729">
                  <c:v>44394.041666666664</c:v>
                </c:pt>
                <c:pt idx="4730">
                  <c:v>44394.083333333336</c:v>
                </c:pt>
                <c:pt idx="4731">
                  <c:v>44394.125</c:v>
                </c:pt>
                <c:pt idx="4732">
                  <c:v>44394.166666666664</c:v>
                </c:pt>
                <c:pt idx="4733">
                  <c:v>44394.208333333336</c:v>
                </c:pt>
                <c:pt idx="4734">
                  <c:v>44394.25</c:v>
                </c:pt>
                <c:pt idx="4735">
                  <c:v>44394.291666666664</c:v>
                </c:pt>
                <c:pt idx="4736">
                  <c:v>44394.333333333336</c:v>
                </c:pt>
                <c:pt idx="4737">
                  <c:v>44394.375</c:v>
                </c:pt>
                <c:pt idx="4738">
                  <c:v>44394.416666666664</c:v>
                </c:pt>
                <c:pt idx="4739">
                  <c:v>44394.458333333336</c:v>
                </c:pt>
                <c:pt idx="4740">
                  <c:v>44394.5</c:v>
                </c:pt>
                <c:pt idx="4741">
                  <c:v>44394.541666666664</c:v>
                </c:pt>
                <c:pt idx="4742">
                  <c:v>44394.583333333336</c:v>
                </c:pt>
                <c:pt idx="4743">
                  <c:v>44394.625</c:v>
                </c:pt>
                <c:pt idx="4744">
                  <c:v>44394.666666666664</c:v>
                </c:pt>
                <c:pt idx="4745">
                  <c:v>44394.708333333336</c:v>
                </c:pt>
                <c:pt idx="4746">
                  <c:v>44394.75</c:v>
                </c:pt>
                <c:pt idx="4747">
                  <c:v>44394.791666666664</c:v>
                </c:pt>
                <c:pt idx="4748">
                  <c:v>44394.833333333336</c:v>
                </c:pt>
                <c:pt idx="4749">
                  <c:v>44394.875</c:v>
                </c:pt>
                <c:pt idx="4750">
                  <c:v>44394.916666666664</c:v>
                </c:pt>
                <c:pt idx="4751">
                  <c:v>44394.958333333336</c:v>
                </c:pt>
                <c:pt idx="4752">
                  <c:v>44395</c:v>
                </c:pt>
                <c:pt idx="4753">
                  <c:v>44395.041666666664</c:v>
                </c:pt>
                <c:pt idx="4754">
                  <c:v>44395.083333333336</c:v>
                </c:pt>
                <c:pt idx="4755">
                  <c:v>44395.125</c:v>
                </c:pt>
                <c:pt idx="4756">
                  <c:v>44395.166666666664</c:v>
                </c:pt>
                <c:pt idx="4757">
                  <c:v>44395.208333333336</c:v>
                </c:pt>
                <c:pt idx="4758">
                  <c:v>44395.25</c:v>
                </c:pt>
                <c:pt idx="4759">
                  <c:v>44395.291666666664</c:v>
                </c:pt>
                <c:pt idx="4760">
                  <c:v>44395.333333333336</c:v>
                </c:pt>
                <c:pt idx="4761">
                  <c:v>44395.375</c:v>
                </c:pt>
                <c:pt idx="4762">
                  <c:v>44395.416666666664</c:v>
                </c:pt>
                <c:pt idx="4763">
                  <c:v>44395.458333333336</c:v>
                </c:pt>
                <c:pt idx="4764">
                  <c:v>44395.5</c:v>
                </c:pt>
                <c:pt idx="4765">
                  <c:v>44395.541666666664</c:v>
                </c:pt>
                <c:pt idx="4766">
                  <c:v>44395.583333333336</c:v>
                </c:pt>
                <c:pt idx="4767">
                  <c:v>44395.625</c:v>
                </c:pt>
                <c:pt idx="4768">
                  <c:v>44395.666666666664</c:v>
                </c:pt>
                <c:pt idx="4769">
                  <c:v>44395.708333333336</c:v>
                </c:pt>
                <c:pt idx="4770">
                  <c:v>44395.75</c:v>
                </c:pt>
                <c:pt idx="4771">
                  <c:v>44395.791666666664</c:v>
                </c:pt>
                <c:pt idx="4772">
                  <c:v>44395.833333333336</c:v>
                </c:pt>
                <c:pt idx="4773">
                  <c:v>44395.875</c:v>
                </c:pt>
                <c:pt idx="4774">
                  <c:v>44395.916666666664</c:v>
                </c:pt>
                <c:pt idx="4775">
                  <c:v>44395.958333333336</c:v>
                </c:pt>
                <c:pt idx="4776">
                  <c:v>44396</c:v>
                </c:pt>
                <c:pt idx="4777">
                  <c:v>44396.041666666664</c:v>
                </c:pt>
                <c:pt idx="4778">
                  <c:v>44396.083333333336</c:v>
                </c:pt>
                <c:pt idx="4779">
                  <c:v>44396.125</c:v>
                </c:pt>
                <c:pt idx="4780">
                  <c:v>44396.166666666664</c:v>
                </c:pt>
                <c:pt idx="4781">
                  <c:v>44396.208333333336</c:v>
                </c:pt>
                <c:pt idx="4782">
                  <c:v>44396.25</c:v>
                </c:pt>
                <c:pt idx="4783">
                  <c:v>44396.291666666664</c:v>
                </c:pt>
                <c:pt idx="4784">
                  <c:v>44396.333333333336</c:v>
                </c:pt>
                <c:pt idx="4785">
                  <c:v>44396.375</c:v>
                </c:pt>
                <c:pt idx="4786">
                  <c:v>44396.416666666664</c:v>
                </c:pt>
                <c:pt idx="4787">
                  <c:v>44396.458333333336</c:v>
                </c:pt>
                <c:pt idx="4788">
                  <c:v>44396.5</c:v>
                </c:pt>
                <c:pt idx="4789">
                  <c:v>44396.541666666664</c:v>
                </c:pt>
                <c:pt idx="4790">
                  <c:v>44396.583333333336</c:v>
                </c:pt>
                <c:pt idx="4791">
                  <c:v>44396.625</c:v>
                </c:pt>
                <c:pt idx="4792">
                  <c:v>44396.666666666664</c:v>
                </c:pt>
                <c:pt idx="4793">
                  <c:v>44396.708333333336</c:v>
                </c:pt>
                <c:pt idx="4794">
                  <c:v>44396.75</c:v>
                </c:pt>
                <c:pt idx="4795">
                  <c:v>44396.791666666664</c:v>
                </c:pt>
                <c:pt idx="4796">
                  <c:v>44396.833333333336</c:v>
                </c:pt>
                <c:pt idx="4797">
                  <c:v>44396.875</c:v>
                </c:pt>
                <c:pt idx="4798">
                  <c:v>44396.916666666664</c:v>
                </c:pt>
                <c:pt idx="4799">
                  <c:v>44396.958333333336</c:v>
                </c:pt>
                <c:pt idx="4800">
                  <c:v>44397</c:v>
                </c:pt>
                <c:pt idx="4801">
                  <c:v>44397.041666666664</c:v>
                </c:pt>
                <c:pt idx="4802">
                  <c:v>44397.083333333336</c:v>
                </c:pt>
                <c:pt idx="4803">
                  <c:v>44397.125</c:v>
                </c:pt>
                <c:pt idx="4804">
                  <c:v>44397.166666666664</c:v>
                </c:pt>
                <c:pt idx="4805">
                  <c:v>44397.208333333336</c:v>
                </c:pt>
                <c:pt idx="4806">
                  <c:v>44397.25</c:v>
                </c:pt>
                <c:pt idx="4807">
                  <c:v>44397.291666666664</c:v>
                </c:pt>
                <c:pt idx="4808">
                  <c:v>44397.333333333336</c:v>
                </c:pt>
                <c:pt idx="4809">
                  <c:v>44397.375</c:v>
                </c:pt>
                <c:pt idx="4810">
                  <c:v>44397.416666666664</c:v>
                </c:pt>
                <c:pt idx="4811">
                  <c:v>44397.458333333336</c:v>
                </c:pt>
                <c:pt idx="4812">
                  <c:v>44397.5</c:v>
                </c:pt>
                <c:pt idx="4813">
                  <c:v>44397.541666666664</c:v>
                </c:pt>
                <c:pt idx="4814">
                  <c:v>44397.583333333336</c:v>
                </c:pt>
                <c:pt idx="4815">
                  <c:v>44397.625</c:v>
                </c:pt>
                <c:pt idx="4816">
                  <c:v>44397.666666666664</c:v>
                </c:pt>
                <c:pt idx="4817">
                  <c:v>44397.708333333336</c:v>
                </c:pt>
                <c:pt idx="4818">
                  <c:v>44397.75</c:v>
                </c:pt>
                <c:pt idx="4819">
                  <c:v>44397.791666666664</c:v>
                </c:pt>
                <c:pt idx="4820">
                  <c:v>44397.833333333336</c:v>
                </c:pt>
                <c:pt idx="4821">
                  <c:v>44397.875</c:v>
                </c:pt>
                <c:pt idx="4822">
                  <c:v>44397.916666666664</c:v>
                </c:pt>
                <c:pt idx="4823">
                  <c:v>44397.958333333336</c:v>
                </c:pt>
                <c:pt idx="4824">
                  <c:v>44398</c:v>
                </c:pt>
                <c:pt idx="4825">
                  <c:v>44398.041666666664</c:v>
                </c:pt>
                <c:pt idx="4826">
                  <c:v>44398.083333333336</c:v>
                </c:pt>
                <c:pt idx="4827">
                  <c:v>44398.125</c:v>
                </c:pt>
                <c:pt idx="4828">
                  <c:v>44398.166666666664</c:v>
                </c:pt>
                <c:pt idx="4829">
                  <c:v>44398.208333333336</c:v>
                </c:pt>
                <c:pt idx="4830">
                  <c:v>44398.25</c:v>
                </c:pt>
                <c:pt idx="4831">
                  <c:v>44398.291666666664</c:v>
                </c:pt>
                <c:pt idx="4832">
                  <c:v>44398.333333333336</c:v>
                </c:pt>
                <c:pt idx="4833">
                  <c:v>44398.375</c:v>
                </c:pt>
                <c:pt idx="4834">
                  <c:v>44398.416666666664</c:v>
                </c:pt>
                <c:pt idx="4835">
                  <c:v>44398.458333333336</c:v>
                </c:pt>
                <c:pt idx="4836">
                  <c:v>44398.5</c:v>
                </c:pt>
                <c:pt idx="4837">
                  <c:v>44398.541666666664</c:v>
                </c:pt>
                <c:pt idx="4838">
                  <c:v>44398.583333333336</c:v>
                </c:pt>
                <c:pt idx="4839">
                  <c:v>44398.625</c:v>
                </c:pt>
                <c:pt idx="4840">
                  <c:v>44398.666666666664</c:v>
                </c:pt>
                <c:pt idx="4841">
                  <c:v>44398.708333333336</c:v>
                </c:pt>
                <c:pt idx="4842">
                  <c:v>44398.75</c:v>
                </c:pt>
                <c:pt idx="4843">
                  <c:v>44398.791666666664</c:v>
                </c:pt>
                <c:pt idx="4844">
                  <c:v>44398.833333333336</c:v>
                </c:pt>
                <c:pt idx="4845">
                  <c:v>44398.875</c:v>
                </c:pt>
                <c:pt idx="4846">
                  <c:v>44398.916666666664</c:v>
                </c:pt>
                <c:pt idx="4847">
                  <c:v>44398.958333333336</c:v>
                </c:pt>
                <c:pt idx="4848">
                  <c:v>44399</c:v>
                </c:pt>
                <c:pt idx="4849">
                  <c:v>44399.041666666664</c:v>
                </c:pt>
                <c:pt idx="4850">
                  <c:v>44399.083333333336</c:v>
                </c:pt>
                <c:pt idx="4851">
                  <c:v>44399.125</c:v>
                </c:pt>
                <c:pt idx="4852">
                  <c:v>44399.166666666664</c:v>
                </c:pt>
                <c:pt idx="4853">
                  <c:v>44399.208333333336</c:v>
                </c:pt>
                <c:pt idx="4854">
                  <c:v>44399.25</c:v>
                </c:pt>
                <c:pt idx="4855">
                  <c:v>44399.291666666664</c:v>
                </c:pt>
                <c:pt idx="4856">
                  <c:v>44399.333333333336</c:v>
                </c:pt>
                <c:pt idx="4857">
                  <c:v>44399.375</c:v>
                </c:pt>
                <c:pt idx="4858">
                  <c:v>44399.416666666664</c:v>
                </c:pt>
                <c:pt idx="4859">
                  <c:v>44399.458333333336</c:v>
                </c:pt>
                <c:pt idx="4860">
                  <c:v>44399.5</c:v>
                </c:pt>
                <c:pt idx="4861">
                  <c:v>44399.541666666664</c:v>
                </c:pt>
                <c:pt idx="4862">
                  <c:v>44399.583333333336</c:v>
                </c:pt>
                <c:pt idx="4863">
                  <c:v>44399.625</c:v>
                </c:pt>
                <c:pt idx="4864">
                  <c:v>44399.666666666664</c:v>
                </c:pt>
                <c:pt idx="4865">
                  <c:v>44399.708333333336</c:v>
                </c:pt>
                <c:pt idx="4866">
                  <c:v>44399.75</c:v>
                </c:pt>
                <c:pt idx="4867">
                  <c:v>44399.791666666664</c:v>
                </c:pt>
                <c:pt idx="4868">
                  <c:v>44399.833333333336</c:v>
                </c:pt>
                <c:pt idx="4869">
                  <c:v>44399.875</c:v>
                </c:pt>
                <c:pt idx="4870">
                  <c:v>44399.916666666664</c:v>
                </c:pt>
                <c:pt idx="4871">
                  <c:v>44399.958333333336</c:v>
                </c:pt>
                <c:pt idx="4872">
                  <c:v>44400</c:v>
                </c:pt>
                <c:pt idx="4873">
                  <c:v>44400.041666666664</c:v>
                </c:pt>
                <c:pt idx="4874">
                  <c:v>44400.083333333336</c:v>
                </c:pt>
                <c:pt idx="4875">
                  <c:v>44400.125</c:v>
                </c:pt>
                <c:pt idx="4876">
                  <c:v>44400.166666666664</c:v>
                </c:pt>
                <c:pt idx="4877">
                  <c:v>44400.208333333336</c:v>
                </c:pt>
                <c:pt idx="4878">
                  <c:v>44400.25</c:v>
                </c:pt>
                <c:pt idx="4879">
                  <c:v>44400.291666666664</c:v>
                </c:pt>
                <c:pt idx="4880">
                  <c:v>44400.333333333336</c:v>
                </c:pt>
                <c:pt idx="4881">
                  <c:v>44400.375</c:v>
                </c:pt>
                <c:pt idx="4882">
                  <c:v>44400.416666666664</c:v>
                </c:pt>
                <c:pt idx="4883">
                  <c:v>44400.458333333336</c:v>
                </c:pt>
                <c:pt idx="4884">
                  <c:v>44400.5</c:v>
                </c:pt>
                <c:pt idx="4885">
                  <c:v>44400.541666666664</c:v>
                </c:pt>
                <c:pt idx="4886">
                  <c:v>44400.583333333336</c:v>
                </c:pt>
                <c:pt idx="4887">
                  <c:v>44400.625</c:v>
                </c:pt>
                <c:pt idx="4888">
                  <c:v>44400.666666666664</c:v>
                </c:pt>
                <c:pt idx="4889">
                  <c:v>44400.708333333336</c:v>
                </c:pt>
                <c:pt idx="4890">
                  <c:v>44400.75</c:v>
                </c:pt>
                <c:pt idx="4891">
                  <c:v>44400.791666666664</c:v>
                </c:pt>
                <c:pt idx="4892">
                  <c:v>44400.833333333336</c:v>
                </c:pt>
                <c:pt idx="4893">
                  <c:v>44400.875</c:v>
                </c:pt>
                <c:pt idx="4894">
                  <c:v>44400.916666666664</c:v>
                </c:pt>
                <c:pt idx="4895">
                  <c:v>44400.958333333336</c:v>
                </c:pt>
                <c:pt idx="4896">
                  <c:v>44401</c:v>
                </c:pt>
                <c:pt idx="4897">
                  <c:v>44401.041666666664</c:v>
                </c:pt>
                <c:pt idx="4898">
                  <c:v>44401.083333333336</c:v>
                </c:pt>
                <c:pt idx="4899">
                  <c:v>44401.125</c:v>
                </c:pt>
                <c:pt idx="4900">
                  <c:v>44401.166666666664</c:v>
                </c:pt>
                <c:pt idx="4901">
                  <c:v>44401.208333333336</c:v>
                </c:pt>
                <c:pt idx="4902">
                  <c:v>44401.25</c:v>
                </c:pt>
                <c:pt idx="4903">
                  <c:v>44401.291666666664</c:v>
                </c:pt>
                <c:pt idx="4904">
                  <c:v>44401.333333333336</c:v>
                </c:pt>
                <c:pt idx="4905">
                  <c:v>44401.375</c:v>
                </c:pt>
                <c:pt idx="4906">
                  <c:v>44401.416666666664</c:v>
                </c:pt>
                <c:pt idx="4907">
                  <c:v>44401.458333333336</c:v>
                </c:pt>
                <c:pt idx="4908">
                  <c:v>44401.5</c:v>
                </c:pt>
                <c:pt idx="4909">
                  <c:v>44401.541666666664</c:v>
                </c:pt>
                <c:pt idx="4910">
                  <c:v>44401.583333333336</c:v>
                </c:pt>
                <c:pt idx="4911">
                  <c:v>44401.625</c:v>
                </c:pt>
                <c:pt idx="4912">
                  <c:v>44401.666666666664</c:v>
                </c:pt>
                <c:pt idx="4913">
                  <c:v>44401.708333333336</c:v>
                </c:pt>
                <c:pt idx="4914">
                  <c:v>44401.75</c:v>
                </c:pt>
                <c:pt idx="4915">
                  <c:v>44401.791666666664</c:v>
                </c:pt>
                <c:pt idx="4916">
                  <c:v>44401.833333333336</c:v>
                </c:pt>
                <c:pt idx="4917">
                  <c:v>44401.875</c:v>
                </c:pt>
                <c:pt idx="4918">
                  <c:v>44401.916666666664</c:v>
                </c:pt>
                <c:pt idx="4919">
                  <c:v>44401.958333333336</c:v>
                </c:pt>
                <c:pt idx="4920">
                  <c:v>44402</c:v>
                </c:pt>
                <c:pt idx="4921">
                  <c:v>44402.041666666664</c:v>
                </c:pt>
                <c:pt idx="4922">
                  <c:v>44402.083333333336</c:v>
                </c:pt>
                <c:pt idx="4923">
                  <c:v>44402.125</c:v>
                </c:pt>
                <c:pt idx="4924">
                  <c:v>44402.166666666664</c:v>
                </c:pt>
                <c:pt idx="4925">
                  <c:v>44402.208333333336</c:v>
                </c:pt>
                <c:pt idx="4926">
                  <c:v>44402.25</c:v>
                </c:pt>
                <c:pt idx="4927">
                  <c:v>44402.291666666664</c:v>
                </c:pt>
                <c:pt idx="4928">
                  <c:v>44402.333333333336</c:v>
                </c:pt>
                <c:pt idx="4929">
                  <c:v>44402.375</c:v>
                </c:pt>
                <c:pt idx="4930">
                  <c:v>44402.416666666664</c:v>
                </c:pt>
                <c:pt idx="4931">
                  <c:v>44402.458333333336</c:v>
                </c:pt>
                <c:pt idx="4932">
                  <c:v>44402.5</c:v>
                </c:pt>
                <c:pt idx="4933">
                  <c:v>44402.541666666664</c:v>
                </c:pt>
                <c:pt idx="4934">
                  <c:v>44402.583333333336</c:v>
                </c:pt>
                <c:pt idx="4935">
                  <c:v>44402.625</c:v>
                </c:pt>
                <c:pt idx="4936">
                  <c:v>44402.666666666664</c:v>
                </c:pt>
                <c:pt idx="4937">
                  <c:v>44402.708333333336</c:v>
                </c:pt>
                <c:pt idx="4938">
                  <c:v>44402.75</c:v>
                </c:pt>
                <c:pt idx="4939">
                  <c:v>44402.791666666664</c:v>
                </c:pt>
                <c:pt idx="4940">
                  <c:v>44402.833333333336</c:v>
                </c:pt>
                <c:pt idx="4941">
                  <c:v>44402.875</c:v>
                </c:pt>
                <c:pt idx="4942">
                  <c:v>44402.916666666664</c:v>
                </c:pt>
                <c:pt idx="4943">
                  <c:v>44402.958333333336</c:v>
                </c:pt>
                <c:pt idx="4944">
                  <c:v>44403</c:v>
                </c:pt>
                <c:pt idx="4945">
                  <c:v>44403.041666666664</c:v>
                </c:pt>
                <c:pt idx="4946">
                  <c:v>44403.083333333336</c:v>
                </c:pt>
                <c:pt idx="4947">
                  <c:v>44403.125</c:v>
                </c:pt>
                <c:pt idx="4948">
                  <c:v>44403.166666666664</c:v>
                </c:pt>
                <c:pt idx="4949">
                  <c:v>44403.208333333336</c:v>
                </c:pt>
                <c:pt idx="4950">
                  <c:v>44403.25</c:v>
                </c:pt>
                <c:pt idx="4951">
                  <c:v>44403.291666666664</c:v>
                </c:pt>
                <c:pt idx="4952">
                  <c:v>44403.333333333336</c:v>
                </c:pt>
                <c:pt idx="4953">
                  <c:v>44403.375</c:v>
                </c:pt>
                <c:pt idx="4954">
                  <c:v>44403.416666666664</c:v>
                </c:pt>
                <c:pt idx="4955">
                  <c:v>44403.458333333336</c:v>
                </c:pt>
                <c:pt idx="4956">
                  <c:v>44403.5</c:v>
                </c:pt>
                <c:pt idx="4957">
                  <c:v>44403.541666666664</c:v>
                </c:pt>
                <c:pt idx="4958">
                  <c:v>44403.583333333336</c:v>
                </c:pt>
                <c:pt idx="4959">
                  <c:v>44403.625</c:v>
                </c:pt>
                <c:pt idx="4960">
                  <c:v>44403.666666666664</c:v>
                </c:pt>
                <c:pt idx="4961">
                  <c:v>44403.708333333336</c:v>
                </c:pt>
                <c:pt idx="4962">
                  <c:v>44403.75</c:v>
                </c:pt>
                <c:pt idx="4963">
                  <c:v>44403.791666666664</c:v>
                </c:pt>
                <c:pt idx="4964">
                  <c:v>44403.833333333336</c:v>
                </c:pt>
                <c:pt idx="4965">
                  <c:v>44403.875</c:v>
                </c:pt>
                <c:pt idx="4966">
                  <c:v>44403.916666666664</c:v>
                </c:pt>
                <c:pt idx="4967">
                  <c:v>44403.958333333336</c:v>
                </c:pt>
                <c:pt idx="4968">
                  <c:v>44404</c:v>
                </c:pt>
                <c:pt idx="4969">
                  <c:v>44404.041666666664</c:v>
                </c:pt>
                <c:pt idx="4970">
                  <c:v>44404.083333333336</c:v>
                </c:pt>
                <c:pt idx="4971">
                  <c:v>44404.125</c:v>
                </c:pt>
                <c:pt idx="4972">
                  <c:v>44404.166666666664</c:v>
                </c:pt>
                <c:pt idx="4973">
                  <c:v>44404.208333333336</c:v>
                </c:pt>
                <c:pt idx="4974">
                  <c:v>44404.25</c:v>
                </c:pt>
                <c:pt idx="4975">
                  <c:v>44404.291666666664</c:v>
                </c:pt>
                <c:pt idx="4976">
                  <c:v>44404.333333333336</c:v>
                </c:pt>
                <c:pt idx="4977">
                  <c:v>44404.375</c:v>
                </c:pt>
                <c:pt idx="4978">
                  <c:v>44404.416666666664</c:v>
                </c:pt>
                <c:pt idx="4979">
                  <c:v>44404.458333333336</c:v>
                </c:pt>
                <c:pt idx="4980">
                  <c:v>44404.5</c:v>
                </c:pt>
                <c:pt idx="4981">
                  <c:v>44404.541666666664</c:v>
                </c:pt>
                <c:pt idx="4982">
                  <c:v>44404.583333333336</c:v>
                </c:pt>
                <c:pt idx="4983">
                  <c:v>44404.625</c:v>
                </c:pt>
                <c:pt idx="4984">
                  <c:v>44404.666666666664</c:v>
                </c:pt>
                <c:pt idx="4985">
                  <c:v>44404.708333333336</c:v>
                </c:pt>
                <c:pt idx="4986">
                  <c:v>44404.75</c:v>
                </c:pt>
                <c:pt idx="4987">
                  <c:v>44404.791666666664</c:v>
                </c:pt>
                <c:pt idx="4988">
                  <c:v>44404.833333333336</c:v>
                </c:pt>
                <c:pt idx="4989">
                  <c:v>44404.875</c:v>
                </c:pt>
                <c:pt idx="4990">
                  <c:v>44404.916666666664</c:v>
                </c:pt>
                <c:pt idx="4991">
                  <c:v>44404.958333333336</c:v>
                </c:pt>
                <c:pt idx="4992">
                  <c:v>44405</c:v>
                </c:pt>
                <c:pt idx="4993">
                  <c:v>44405.041666666664</c:v>
                </c:pt>
                <c:pt idx="4994">
                  <c:v>44405.083333333336</c:v>
                </c:pt>
                <c:pt idx="4995">
                  <c:v>44405.125</c:v>
                </c:pt>
                <c:pt idx="4996">
                  <c:v>44405.166666666664</c:v>
                </c:pt>
                <c:pt idx="4997">
                  <c:v>44405.208333333336</c:v>
                </c:pt>
                <c:pt idx="4998">
                  <c:v>44405.25</c:v>
                </c:pt>
                <c:pt idx="4999">
                  <c:v>44405.291666666664</c:v>
                </c:pt>
                <c:pt idx="5000">
                  <c:v>44405.333333333336</c:v>
                </c:pt>
                <c:pt idx="5001">
                  <c:v>44405.375</c:v>
                </c:pt>
                <c:pt idx="5002">
                  <c:v>44405.416666666664</c:v>
                </c:pt>
                <c:pt idx="5003">
                  <c:v>44405.458333333336</c:v>
                </c:pt>
                <c:pt idx="5004">
                  <c:v>44405.5</c:v>
                </c:pt>
                <c:pt idx="5005">
                  <c:v>44405.541666666664</c:v>
                </c:pt>
                <c:pt idx="5006">
                  <c:v>44405.583333333336</c:v>
                </c:pt>
                <c:pt idx="5007">
                  <c:v>44405.625</c:v>
                </c:pt>
                <c:pt idx="5008">
                  <c:v>44405.666666666664</c:v>
                </c:pt>
                <c:pt idx="5009">
                  <c:v>44405.708333333336</c:v>
                </c:pt>
                <c:pt idx="5010">
                  <c:v>44405.75</c:v>
                </c:pt>
                <c:pt idx="5011">
                  <c:v>44405.791666666664</c:v>
                </c:pt>
                <c:pt idx="5012">
                  <c:v>44405.833333333336</c:v>
                </c:pt>
                <c:pt idx="5013">
                  <c:v>44405.875</c:v>
                </c:pt>
                <c:pt idx="5014">
                  <c:v>44405.916666666664</c:v>
                </c:pt>
                <c:pt idx="5015">
                  <c:v>44405.958333333336</c:v>
                </c:pt>
                <c:pt idx="5016">
                  <c:v>44406</c:v>
                </c:pt>
                <c:pt idx="5017">
                  <c:v>44406.041666666664</c:v>
                </c:pt>
                <c:pt idx="5018">
                  <c:v>44406.083333333336</c:v>
                </c:pt>
                <c:pt idx="5019">
                  <c:v>44406.125</c:v>
                </c:pt>
                <c:pt idx="5020">
                  <c:v>44406.166666666664</c:v>
                </c:pt>
                <c:pt idx="5021">
                  <c:v>44406.208333333336</c:v>
                </c:pt>
                <c:pt idx="5022">
                  <c:v>44406.25</c:v>
                </c:pt>
                <c:pt idx="5023">
                  <c:v>44406.291666666664</c:v>
                </c:pt>
                <c:pt idx="5024">
                  <c:v>44406.333333333336</c:v>
                </c:pt>
                <c:pt idx="5025">
                  <c:v>44406.375</c:v>
                </c:pt>
                <c:pt idx="5026">
                  <c:v>44406.416666666664</c:v>
                </c:pt>
                <c:pt idx="5027">
                  <c:v>44406.458333333336</c:v>
                </c:pt>
                <c:pt idx="5028">
                  <c:v>44406.5</c:v>
                </c:pt>
                <c:pt idx="5029">
                  <c:v>44406.541666666664</c:v>
                </c:pt>
                <c:pt idx="5030">
                  <c:v>44406.583333333336</c:v>
                </c:pt>
                <c:pt idx="5031">
                  <c:v>44406.625</c:v>
                </c:pt>
                <c:pt idx="5032">
                  <c:v>44406.666666666664</c:v>
                </c:pt>
                <c:pt idx="5033">
                  <c:v>44406.708333333336</c:v>
                </c:pt>
                <c:pt idx="5034">
                  <c:v>44406.75</c:v>
                </c:pt>
                <c:pt idx="5035">
                  <c:v>44406.791666666664</c:v>
                </c:pt>
                <c:pt idx="5036">
                  <c:v>44406.833333333336</c:v>
                </c:pt>
                <c:pt idx="5037">
                  <c:v>44406.875</c:v>
                </c:pt>
                <c:pt idx="5038">
                  <c:v>44406.916666666664</c:v>
                </c:pt>
                <c:pt idx="5039">
                  <c:v>44406.958333333336</c:v>
                </c:pt>
                <c:pt idx="5040">
                  <c:v>44407</c:v>
                </c:pt>
                <c:pt idx="5041">
                  <c:v>44407.041666666664</c:v>
                </c:pt>
                <c:pt idx="5042">
                  <c:v>44407.083333333336</c:v>
                </c:pt>
                <c:pt idx="5043">
                  <c:v>44407.125</c:v>
                </c:pt>
                <c:pt idx="5044">
                  <c:v>44407.166666666664</c:v>
                </c:pt>
                <c:pt idx="5045">
                  <c:v>44407.208333333336</c:v>
                </c:pt>
                <c:pt idx="5046">
                  <c:v>44407.25</c:v>
                </c:pt>
                <c:pt idx="5047">
                  <c:v>44407.291666666664</c:v>
                </c:pt>
                <c:pt idx="5048">
                  <c:v>44407.333333333336</c:v>
                </c:pt>
                <c:pt idx="5049">
                  <c:v>44407.375</c:v>
                </c:pt>
                <c:pt idx="5050">
                  <c:v>44407.416666666664</c:v>
                </c:pt>
                <c:pt idx="5051">
                  <c:v>44407.458333333336</c:v>
                </c:pt>
                <c:pt idx="5052">
                  <c:v>44407.5</c:v>
                </c:pt>
                <c:pt idx="5053">
                  <c:v>44407.541666666664</c:v>
                </c:pt>
                <c:pt idx="5054">
                  <c:v>44407.583333333336</c:v>
                </c:pt>
                <c:pt idx="5055">
                  <c:v>44407.625</c:v>
                </c:pt>
                <c:pt idx="5056">
                  <c:v>44407.666666666664</c:v>
                </c:pt>
                <c:pt idx="5057">
                  <c:v>44407.708333333336</c:v>
                </c:pt>
                <c:pt idx="5058">
                  <c:v>44407.75</c:v>
                </c:pt>
                <c:pt idx="5059">
                  <c:v>44407.791666666664</c:v>
                </c:pt>
                <c:pt idx="5060">
                  <c:v>44407.833333333336</c:v>
                </c:pt>
                <c:pt idx="5061">
                  <c:v>44407.875</c:v>
                </c:pt>
                <c:pt idx="5062">
                  <c:v>44407.916666666664</c:v>
                </c:pt>
                <c:pt idx="5063">
                  <c:v>44407.958333333336</c:v>
                </c:pt>
                <c:pt idx="5064">
                  <c:v>44408</c:v>
                </c:pt>
                <c:pt idx="5065">
                  <c:v>44408.041666666664</c:v>
                </c:pt>
                <c:pt idx="5066">
                  <c:v>44408.083333333336</c:v>
                </c:pt>
                <c:pt idx="5067">
                  <c:v>44408.125</c:v>
                </c:pt>
                <c:pt idx="5068">
                  <c:v>44408.166666666664</c:v>
                </c:pt>
                <c:pt idx="5069">
                  <c:v>44408.208333333336</c:v>
                </c:pt>
                <c:pt idx="5070">
                  <c:v>44408.25</c:v>
                </c:pt>
                <c:pt idx="5071">
                  <c:v>44408.291666666664</c:v>
                </c:pt>
                <c:pt idx="5072">
                  <c:v>44408.333333333336</c:v>
                </c:pt>
                <c:pt idx="5073">
                  <c:v>44408.375</c:v>
                </c:pt>
                <c:pt idx="5074">
                  <c:v>44408.416666666664</c:v>
                </c:pt>
                <c:pt idx="5075">
                  <c:v>44408.458333333336</c:v>
                </c:pt>
                <c:pt idx="5076">
                  <c:v>44408.5</c:v>
                </c:pt>
                <c:pt idx="5077">
                  <c:v>44408.541666666664</c:v>
                </c:pt>
                <c:pt idx="5078">
                  <c:v>44408.583333333336</c:v>
                </c:pt>
                <c:pt idx="5079">
                  <c:v>44408.625</c:v>
                </c:pt>
                <c:pt idx="5080">
                  <c:v>44408.666666666664</c:v>
                </c:pt>
                <c:pt idx="5081">
                  <c:v>44408.708333333336</c:v>
                </c:pt>
                <c:pt idx="5082">
                  <c:v>44408.75</c:v>
                </c:pt>
                <c:pt idx="5083">
                  <c:v>44408.791666666664</c:v>
                </c:pt>
                <c:pt idx="5084">
                  <c:v>44408.833333333336</c:v>
                </c:pt>
                <c:pt idx="5085">
                  <c:v>44408.875</c:v>
                </c:pt>
                <c:pt idx="5086">
                  <c:v>44408.916666666664</c:v>
                </c:pt>
                <c:pt idx="5087">
                  <c:v>44408.958333333336</c:v>
                </c:pt>
                <c:pt idx="5088">
                  <c:v>44409</c:v>
                </c:pt>
                <c:pt idx="5089">
                  <c:v>44409.041666666664</c:v>
                </c:pt>
                <c:pt idx="5090">
                  <c:v>44409.083333333336</c:v>
                </c:pt>
                <c:pt idx="5091">
                  <c:v>44409.125</c:v>
                </c:pt>
                <c:pt idx="5092">
                  <c:v>44409.166666666664</c:v>
                </c:pt>
                <c:pt idx="5093">
                  <c:v>44409.208333333336</c:v>
                </c:pt>
                <c:pt idx="5094">
                  <c:v>44409.25</c:v>
                </c:pt>
                <c:pt idx="5095">
                  <c:v>44409.291666666664</c:v>
                </c:pt>
                <c:pt idx="5096">
                  <c:v>44409.333333333336</c:v>
                </c:pt>
                <c:pt idx="5097">
                  <c:v>44409.375</c:v>
                </c:pt>
                <c:pt idx="5098">
                  <c:v>44409.416666666664</c:v>
                </c:pt>
                <c:pt idx="5099">
                  <c:v>44409.458333333336</c:v>
                </c:pt>
                <c:pt idx="5100">
                  <c:v>44409.5</c:v>
                </c:pt>
                <c:pt idx="5101">
                  <c:v>44409.541666666664</c:v>
                </c:pt>
                <c:pt idx="5102">
                  <c:v>44409.583333333336</c:v>
                </c:pt>
                <c:pt idx="5103">
                  <c:v>44409.625</c:v>
                </c:pt>
                <c:pt idx="5104">
                  <c:v>44409.666666666664</c:v>
                </c:pt>
                <c:pt idx="5105">
                  <c:v>44409.708333333336</c:v>
                </c:pt>
                <c:pt idx="5106">
                  <c:v>44409.75</c:v>
                </c:pt>
                <c:pt idx="5107">
                  <c:v>44409.791666666664</c:v>
                </c:pt>
                <c:pt idx="5108">
                  <c:v>44409.833333333336</c:v>
                </c:pt>
                <c:pt idx="5109">
                  <c:v>44409.875</c:v>
                </c:pt>
                <c:pt idx="5110">
                  <c:v>44409.916666666664</c:v>
                </c:pt>
                <c:pt idx="5111">
                  <c:v>44409.958333333336</c:v>
                </c:pt>
                <c:pt idx="5112">
                  <c:v>44410</c:v>
                </c:pt>
                <c:pt idx="5113">
                  <c:v>44410.041666666664</c:v>
                </c:pt>
                <c:pt idx="5114">
                  <c:v>44410.083333333336</c:v>
                </c:pt>
                <c:pt idx="5115">
                  <c:v>44410.125</c:v>
                </c:pt>
                <c:pt idx="5116">
                  <c:v>44410.166666666664</c:v>
                </c:pt>
                <c:pt idx="5117">
                  <c:v>44410.208333333336</c:v>
                </c:pt>
                <c:pt idx="5118">
                  <c:v>44410.25</c:v>
                </c:pt>
                <c:pt idx="5119">
                  <c:v>44410.291666666664</c:v>
                </c:pt>
                <c:pt idx="5120">
                  <c:v>44410.333333333336</c:v>
                </c:pt>
                <c:pt idx="5121">
                  <c:v>44410.375</c:v>
                </c:pt>
                <c:pt idx="5122">
                  <c:v>44410.416666666664</c:v>
                </c:pt>
                <c:pt idx="5123">
                  <c:v>44410.458333333336</c:v>
                </c:pt>
                <c:pt idx="5124">
                  <c:v>44410.5</c:v>
                </c:pt>
                <c:pt idx="5125">
                  <c:v>44410.541666666664</c:v>
                </c:pt>
                <c:pt idx="5126">
                  <c:v>44410.583333333336</c:v>
                </c:pt>
                <c:pt idx="5127">
                  <c:v>44410.625</c:v>
                </c:pt>
                <c:pt idx="5128">
                  <c:v>44410.666666666664</c:v>
                </c:pt>
                <c:pt idx="5129">
                  <c:v>44410.708333333336</c:v>
                </c:pt>
                <c:pt idx="5130">
                  <c:v>44410.75</c:v>
                </c:pt>
                <c:pt idx="5131">
                  <c:v>44410.791666666664</c:v>
                </c:pt>
                <c:pt idx="5132">
                  <c:v>44410.833333333336</c:v>
                </c:pt>
                <c:pt idx="5133">
                  <c:v>44410.875</c:v>
                </c:pt>
                <c:pt idx="5134">
                  <c:v>44410.916666666664</c:v>
                </c:pt>
                <c:pt idx="5135">
                  <c:v>44410.958333333336</c:v>
                </c:pt>
                <c:pt idx="5136">
                  <c:v>44411</c:v>
                </c:pt>
                <c:pt idx="5137">
                  <c:v>44411.041666666664</c:v>
                </c:pt>
                <c:pt idx="5138">
                  <c:v>44411.083333333336</c:v>
                </c:pt>
                <c:pt idx="5139">
                  <c:v>44411.125</c:v>
                </c:pt>
                <c:pt idx="5140">
                  <c:v>44411.166666666664</c:v>
                </c:pt>
                <c:pt idx="5141">
                  <c:v>44411.208333333336</c:v>
                </c:pt>
                <c:pt idx="5142">
                  <c:v>44411.25</c:v>
                </c:pt>
                <c:pt idx="5143">
                  <c:v>44411.291666666664</c:v>
                </c:pt>
                <c:pt idx="5144">
                  <c:v>44411.333333333336</c:v>
                </c:pt>
                <c:pt idx="5145">
                  <c:v>44411.375</c:v>
                </c:pt>
                <c:pt idx="5146">
                  <c:v>44411.416666666664</c:v>
                </c:pt>
                <c:pt idx="5147">
                  <c:v>44411.458333333336</c:v>
                </c:pt>
                <c:pt idx="5148">
                  <c:v>44411.5</c:v>
                </c:pt>
                <c:pt idx="5149">
                  <c:v>44411.541666666664</c:v>
                </c:pt>
                <c:pt idx="5150">
                  <c:v>44411.583333333336</c:v>
                </c:pt>
                <c:pt idx="5151">
                  <c:v>44411.625</c:v>
                </c:pt>
                <c:pt idx="5152">
                  <c:v>44411.666666666664</c:v>
                </c:pt>
                <c:pt idx="5153">
                  <c:v>44411.708333333336</c:v>
                </c:pt>
                <c:pt idx="5154">
                  <c:v>44411.75</c:v>
                </c:pt>
                <c:pt idx="5155">
                  <c:v>44411.791666666664</c:v>
                </c:pt>
                <c:pt idx="5156">
                  <c:v>44411.833333333336</c:v>
                </c:pt>
                <c:pt idx="5157">
                  <c:v>44411.875</c:v>
                </c:pt>
                <c:pt idx="5158">
                  <c:v>44411.916666666664</c:v>
                </c:pt>
                <c:pt idx="5159">
                  <c:v>44411.958333333336</c:v>
                </c:pt>
                <c:pt idx="5160">
                  <c:v>44412</c:v>
                </c:pt>
                <c:pt idx="5161">
                  <c:v>44412.041666666664</c:v>
                </c:pt>
                <c:pt idx="5162">
                  <c:v>44412.083333333336</c:v>
                </c:pt>
                <c:pt idx="5163">
                  <c:v>44412.125</c:v>
                </c:pt>
                <c:pt idx="5164">
                  <c:v>44412.166666666664</c:v>
                </c:pt>
                <c:pt idx="5165">
                  <c:v>44412.208333333336</c:v>
                </c:pt>
                <c:pt idx="5166">
                  <c:v>44412.25</c:v>
                </c:pt>
                <c:pt idx="5167">
                  <c:v>44412.291666666664</c:v>
                </c:pt>
                <c:pt idx="5168">
                  <c:v>44412.333333333336</c:v>
                </c:pt>
                <c:pt idx="5169">
                  <c:v>44412.375</c:v>
                </c:pt>
                <c:pt idx="5170">
                  <c:v>44412.416666666664</c:v>
                </c:pt>
                <c:pt idx="5171">
                  <c:v>44412.458333333336</c:v>
                </c:pt>
                <c:pt idx="5172">
                  <c:v>44412.5</c:v>
                </c:pt>
                <c:pt idx="5173">
                  <c:v>44412.541666666664</c:v>
                </c:pt>
                <c:pt idx="5174">
                  <c:v>44412.583333333336</c:v>
                </c:pt>
                <c:pt idx="5175">
                  <c:v>44412.625</c:v>
                </c:pt>
                <c:pt idx="5176">
                  <c:v>44412.666666666664</c:v>
                </c:pt>
                <c:pt idx="5177">
                  <c:v>44412.708333333336</c:v>
                </c:pt>
                <c:pt idx="5178">
                  <c:v>44412.75</c:v>
                </c:pt>
                <c:pt idx="5179">
                  <c:v>44412.791666666664</c:v>
                </c:pt>
                <c:pt idx="5180">
                  <c:v>44412.833333333336</c:v>
                </c:pt>
                <c:pt idx="5181">
                  <c:v>44412.875</c:v>
                </c:pt>
                <c:pt idx="5182">
                  <c:v>44412.916666666664</c:v>
                </c:pt>
                <c:pt idx="5183">
                  <c:v>44412.958333333336</c:v>
                </c:pt>
                <c:pt idx="5184">
                  <c:v>44413</c:v>
                </c:pt>
                <c:pt idx="5185">
                  <c:v>44413.041666666664</c:v>
                </c:pt>
                <c:pt idx="5186">
                  <c:v>44413.083333333336</c:v>
                </c:pt>
                <c:pt idx="5187">
                  <c:v>44413.125</c:v>
                </c:pt>
                <c:pt idx="5188">
                  <c:v>44413.166666666664</c:v>
                </c:pt>
                <c:pt idx="5189">
                  <c:v>44413.208333333336</c:v>
                </c:pt>
                <c:pt idx="5190">
                  <c:v>44413.25</c:v>
                </c:pt>
                <c:pt idx="5191">
                  <c:v>44413.291666666664</c:v>
                </c:pt>
                <c:pt idx="5192">
                  <c:v>44413.333333333336</c:v>
                </c:pt>
                <c:pt idx="5193">
                  <c:v>44413.375</c:v>
                </c:pt>
                <c:pt idx="5194">
                  <c:v>44413.416666666664</c:v>
                </c:pt>
                <c:pt idx="5195">
                  <c:v>44413.458333333336</c:v>
                </c:pt>
                <c:pt idx="5196">
                  <c:v>44413.5</c:v>
                </c:pt>
                <c:pt idx="5197">
                  <c:v>44413.541666666664</c:v>
                </c:pt>
                <c:pt idx="5198">
                  <c:v>44413.583333333336</c:v>
                </c:pt>
                <c:pt idx="5199">
                  <c:v>44413.625</c:v>
                </c:pt>
                <c:pt idx="5200">
                  <c:v>44413.666666666664</c:v>
                </c:pt>
                <c:pt idx="5201">
                  <c:v>44413.708333333336</c:v>
                </c:pt>
                <c:pt idx="5202">
                  <c:v>44413.75</c:v>
                </c:pt>
                <c:pt idx="5203">
                  <c:v>44413.791666666664</c:v>
                </c:pt>
                <c:pt idx="5204">
                  <c:v>44413.833333333336</c:v>
                </c:pt>
                <c:pt idx="5205">
                  <c:v>44413.875</c:v>
                </c:pt>
                <c:pt idx="5206">
                  <c:v>44413.916666666664</c:v>
                </c:pt>
                <c:pt idx="5207">
                  <c:v>44413.958333333336</c:v>
                </c:pt>
                <c:pt idx="5208">
                  <c:v>44414</c:v>
                </c:pt>
                <c:pt idx="5209">
                  <c:v>44414.041666666664</c:v>
                </c:pt>
                <c:pt idx="5210">
                  <c:v>44414.083333333336</c:v>
                </c:pt>
                <c:pt idx="5211">
                  <c:v>44414.125</c:v>
                </c:pt>
                <c:pt idx="5212">
                  <c:v>44414.166666666664</c:v>
                </c:pt>
                <c:pt idx="5213">
                  <c:v>44414.208333333336</c:v>
                </c:pt>
                <c:pt idx="5214">
                  <c:v>44414.25</c:v>
                </c:pt>
                <c:pt idx="5215">
                  <c:v>44414.291666666664</c:v>
                </c:pt>
                <c:pt idx="5216">
                  <c:v>44414.333333333336</c:v>
                </c:pt>
                <c:pt idx="5217">
                  <c:v>44414.375</c:v>
                </c:pt>
                <c:pt idx="5218">
                  <c:v>44414.416666666664</c:v>
                </c:pt>
                <c:pt idx="5219">
                  <c:v>44414.458333333336</c:v>
                </c:pt>
                <c:pt idx="5220">
                  <c:v>44414.5</c:v>
                </c:pt>
                <c:pt idx="5221">
                  <c:v>44414.541666666664</c:v>
                </c:pt>
                <c:pt idx="5222">
                  <c:v>44414.583333333336</c:v>
                </c:pt>
                <c:pt idx="5223">
                  <c:v>44414.625</c:v>
                </c:pt>
                <c:pt idx="5224">
                  <c:v>44414.666666666664</c:v>
                </c:pt>
                <c:pt idx="5225">
                  <c:v>44414.708333333336</c:v>
                </c:pt>
                <c:pt idx="5226">
                  <c:v>44414.75</c:v>
                </c:pt>
                <c:pt idx="5227">
                  <c:v>44414.791666666664</c:v>
                </c:pt>
                <c:pt idx="5228">
                  <c:v>44414.833333333336</c:v>
                </c:pt>
                <c:pt idx="5229">
                  <c:v>44414.875</c:v>
                </c:pt>
                <c:pt idx="5230">
                  <c:v>44414.916666666664</c:v>
                </c:pt>
                <c:pt idx="5231">
                  <c:v>44414.958333333336</c:v>
                </c:pt>
                <c:pt idx="5232">
                  <c:v>44415</c:v>
                </c:pt>
                <c:pt idx="5233">
                  <c:v>44415.041666666664</c:v>
                </c:pt>
                <c:pt idx="5234">
                  <c:v>44415.083333333336</c:v>
                </c:pt>
                <c:pt idx="5235">
                  <c:v>44415.125</c:v>
                </c:pt>
                <c:pt idx="5236">
                  <c:v>44415.166666666664</c:v>
                </c:pt>
                <c:pt idx="5237">
                  <c:v>44415.208333333336</c:v>
                </c:pt>
                <c:pt idx="5238">
                  <c:v>44415.25</c:v>
                </c:pt>
                <c:pt idx="5239">
                  <c:v>44415.291666666664</c:v>
                </c:pt>
                <c:pt idx="5240">
                  <c:v>44415.333333333336</c:v>
                </c:pt>
                <c:pt idx="5241">
                  <c:v>44415.375</c:v>
                </c:pt>
                <c:pt idx="5242">
                  <c:v>44415.416666666664</c:v>
                </c:pt>
                <c:pt idx="5243">
                  <c:v>44415.458333333336</c:v>
                </c:pt>
                <c:pt idx="5244">
                  <c:v>44415.5</c:v>
                </c:pt>
                <c:pt idx="5245">
                  <c:v>44415.541666666664</c:v>
                </c:pt>
                <c:pt idx="5246">
                  <c:v>44415.583333333336</c:v>
                </c:pt>
                <c:pt idx="5247">
                  <c:v>44415.625</c:v>
                </c:pt>
                <c:pt idx="5248">
                  <c:v>44415.666666666664</c:v>
                </c:pt>
                <c:pt idx="5249">
                  <c:v>44415.708333333336</c:v>
                </c:pt>
                <c:pt idx="5250">
                  <c:v>44415.75</c:v>
                </c:pt>
                <c:pt idx="5251">
                  <c:v>44415.791666666664</c:v>
                </c:pt>
                <c:pt idx="5252">
                  <c:v>44415.833333333336</c:v>
                </c:pt>
                <c:pt idx="5253">
                  <c:v>44415.875</c:v>
                </c:pt>
                <c:pt idx="5254">
                  <c:v>44415.916666666664</c:v>
                </c:pt>
                <c:pt idx="5255">
                  <c:v>44415.958333333336</c:v>
                </c:pt>
                <c:pt idx="5256">
                  <c:v>44416</c:v>
                </c:pt>
                <c:pt idx="5257">
                  <c:v>44416.041666666664</c:v>
                </c:pt>
                <c:pt idx="5258">
                  <c:v>44416.083333333336</c:v>
                </c:pt>
                <c:pt idx="5259">
                  <c:v>44416.125</c:v>
                </c:pt>
                <c:pt idx="5260">
                  <c:v>44416.166666666664</c:v>
                </c:pt>
                <c:pt idx="5261">
                  <c:v>44416.208333333336</c:v>
                </c:pt>
                <c:pt idx="5262">
                  <c:v>44416.25</c:v>
                </c:pt>
                <c:pt idx="5263">
                  <c:v>44416.291666666664</c:v>
                </c:pt>
                <c:pt idx="5264">
                  <c:v>44416.333333333336</c:v>
                </c:pt>
                <c:pt idx="5265">
                  <c:v>44416.375</c:v>
                </c:pt>
                <c:pt idx="5266">
                  <c:v>44416.416666666664</c:v>
                </c:pt>
                <c:pt idx="5267">
                  <c:v>44416.458333333336</c:v>
                </c:pt>
                <c:pt idx="5268">
                  <c:v>44416.5</c:v>
                </c:pt>
                <c:pt idx="5269">
                  <c:v>44416.541666666664</c:v>
                </c:pt>
                <c:pt idx="5270">
                  <c:v>44416.583333333336</c:v>
                </c:pt>
                <c:pt idx="5271">
                  <c:v>44416.625</c:v>
                </c:pt>
                <c:pt idx="5272">
                  <c:v>44416.666666666664</c:v>
                </c:pt>
                <c:pt idx="5273">
                  <c:v>44416.708333333336</c:v>
                </c:pt>
                <c:pt idx="5274">
                  <c:v>44416.75</c:v>
                </c:pt>
                <c:pt idx="5275">
                  <c:v>44416.791666666664</c:v>
                </c:pt>
                <c:pt idx="5276">
                  <c:v>44416.833333333336</c:v>
                </c:pt>
                <c:pt idx="5277">
                  <c:v>44416.875</c:v>
                </c:pt>
                <c:pt idx="5278">
                  <c:v>44416.916666666664</c:v>
                </c:pt>
                <c:pt idx="5279">
                  <c:v>44416.958333333336</c:v>
                </c:pt>
                <c:pt idx="5280">
                  <c:v>44417</c:v>
                </c:pt>
                <c:pt idx="5281">
                  <c:v>44417.041666666664</c:v>
                </c:pt>
                <c:pt idx="5282">
                  <c:v>44417.083333333336</c:v>
                </c:pt>
                <c:pt idx="5283">
                  <c:v>44417.125</c:v>
                </c:pt>
                <c:pt idx="5284">
                  <c:v>44417.166666666664</c:v>
                </c:pt>
                <c:pt idx="5285">
                  <c:v>44417.208333333336</c:v>
                </c:pt>
                <c:pt idx="5286">
                  <c:v>44417.25</c:v>
                </c:pt>
                <c:pt idx="5287">
                  <c:v>44417.291666666664</c:v>
                </c:pt>
                <c:pt idx="5288">
                  <c:v>44417.333333333336</c:v>
                </c:pt>
                <c:pt idx="5289">
                  <c:v>44417.375</c:v>
                </c:pt>
                <c:pt idx="5290">
                  <c:v>44417.416666666664</c:v>
                </c:pt>
                <c:pt idx="5291">
                  <c:v>44417.458333333336</c:v>
                </c:pt>
                <c:pt idx="5292">
                  <c:v>44417.5</c:v>
                </c:pt>
                <c:pt idx="5293">
                  <c:v>44417.541666666664</c:v>
                </c:pt>
                <c:pt idx="5294">
                  <c:v>44417.583333333336</c:v>
                </c:pt>
                <c:pt idx="5295">
                  <c:v>44417.625</c:v>
                </c:pt>
                <c:pt idx="5296">
                  <c:v>44417.666666666664</c:v>
                </c:pt>
                <c:pt idx="5297">
                  <c:v>44417.708333333336</c:v>
                </c:pt>
                <c:pt idx="5298">
                  <c:v>44417.75</c:v>
                </c:pt>
                <c:pt idx="5299">
                  <c:v>44417.791666666664</c:v>
                </c:pt>
                <c:pt idx="5300">
                  <c:v>44417.833333333336</c:v>
                </c:pt>
                <c:pt idx="5301">
                  <c:v>44417.875</c:v>
                </c:pt>
                <c:pt idx="5302">
                  <c:v>44417.916666666664</c:v>
                </c:pt>
                <c:pt idx="5303">
                  <c:v>44417.958333333336</c:v>
                </c:pt>
                <c:pt idx="5304">
                  <c:v>44418</c:v>
                </c:pt>
                <c:pt idx="5305">
                  <c:v>44418.041666666664</c:v>
                </c:pt>
                <c:pt idx="5306">
                  <c:v>44418.083333333336</c:v>
                </c:pt>
                <c:pt idx="5307">
                  <c:v>44418.125</c:v>
                </c:pt>
                <c:pt idx="5308">
                  <c:v>44418.166666666664</c:v>
                </c:pt>
                <c:pt idx="5309">
                  <c:v>44418.208333333336</c:v>
                </c:pt>
                <c:pt idx="5310">
                  <c:v>44418.25</c:v>
                </c:pt>
                <c:pt idx="5311">
                  <c:v>44418.291666666664</c:v>
                </c:pt>
                <c:pt idx="5312">
                  <c:v>44418.333333333336</c:v>
                </c:pt>
                <c:pt idx="5313">
                  <c:v>44418.375</c:v>
                </c:pt>
                <c:pt idx="5314">
                  <c:v>44418.416666666664</c:v>
                </c:pt>
                <c:pt idx="5315">
                  <c:v>44418.458333333336</c:v>
                </c:pt>
                <c:pt idx="5316">
                  <c:v>44418.5</c:v>
                </c:pt>
                <c:pt idx="5317">
                  <c:v>44418.541666666664</c:v>
                </c:pt>
                <c:pt idx="5318">
                  <c:v>44418.583333333336</c:v>
                </c:pt>
                <c:pt idx="5319">
                  <c:v>44418.625</c:v>
                </c:pt>
                <c:pt idx="5320">
                  <c:v>44418.666666666664</c:v>
                </c:pt>
                <c:pt idx="5321">
                  <c:v>44418.708333333336</c:v>
                </c:pt>
                <c:pt idx="5322">
                  <c:v>44418.75</c:v>
                </c:pt>
                <c:pt idx="5323">
                  <c:v>44418.791666666664</c:v>
                </c:pt>
                <c:pt idx="5324">
                  <c:v>44418.833333333336</c:v>
                </c:pt>
                <c:pt idx="5325">
                  <c:v>44418.875</c:v>
                </c:pt>
                <c:pt idx="5326">
                  <c:v>44418.916666666664</c:v>
                </c:pt>
                <c:pt idx="5327">
                  <c:v>44418.958333333336</c:v>
                </c:pt>
                <c:pt idx="5328">
                  <c:v>44419</c:v>
                </c:pt>
                <c:pt idx="5329">
                  <c:v>44419.041666666664</c:v>
                </c:pt>
                <c:pt idx="5330">
                  <c:v>44419.083333333336</c:v>
                </c:pt>
                <c:pt idx="5331">
                  <c:v>44419.125</c:v>
                </c:pt>
                <c:pt idx="5332">
                  <c:v>44419.166666666664</c:v>
                </c:pt>
                <c:pt idx="5333">
                  <c:v>44419.208333333336</c:v>
                </c:pt>
                <c:pt idx="5334">
                  <c:v>44419.25</c:v>
                </c:pt>
                <c:pt idx="5335">
                  <c:v>44419.291666666664</c:v>
                </c:pt>
                <c:pt idx="5336">
                  <c:v>44419.333333333336</c:v>
                </c:pt>
                <c:pt idx="5337">
                  <c:v>44419.375</c:v>
                </c:pt>
                <c:pt idx="5338">
                  <c:v>44419.416666666664</c:v>
                </c:pt>
                <c:pt idx="5339">
                  <c:v>44419.458333333336</c:v>
                </c:pt>
                <c:pt idx="5340">
                  <c:v>44419.5</c:v>
                </c:pt>
                <c:pt idx="5341">
                  <c:v>44419.541666666664</c:v>
                </c:pt>
                <c:pt idx="5342">
                  <c:v>44419.583333333336</c:v>
                </c:pt>
                <c:pt idx="5343">
                  <c:v>44419.625</c:v>
                </c:pt>
                <c:pt idx="5344">
                  <c:v>44419.666666666664</c:v>
                </c:pt>
                <c:pt idx="5345">
                  <c:v>44419.708333333336</c:v>
                </c:pt>
                <c:pt idx="5346">
                  <c:v>44419.75</c:v>
                </c:pt>
                <c:pt idx="5347">
                  <c:v>44419.791666666664</c:v>
                </c:pt>
                <c:pt idx="5348">
                  <c:v>44419.833333333336</c:v>
                </c:pt>
                <c:pt idx="5349">
                  <c:v>44419.875</c:v>
                </c:pt>
                <c:pt idx="5350">
                  <c:v>44419.916666666664</c:v>
                </c:pt>
                <c:pt idx="5351">
                  <c:v>44419.958333333336</c:v>
                </c:pt>
                <c:pt idx="5352">
                  <c:v>44420</c:v>
                </c:pt>
                <c:pt idx="5353">
                  <c:v>44420.041666666664</c:v>
                </c:pt>
                <c:pt idx="5354">
                  <c:v>44420.083333333336</c:v>
                </c:pt>
                <c:pt idx="5355">
                  <c:v>44420.125</c:v>
                </c:pt>
                <c:pt idx="5356">
                  <c:v>44420.166666666664</c:v>
                </c:pt>
                <c:pt idx="5357">
                  <c:v>44420.208333333336</c:v>
                </c:pt>
                <c:pt idx="5358">
                  <c:v>44420.25</c:v>
                </c:pt>
                <c:pt idx="5359">
                  <c:v>44420.291666666664</c:v>
                </c:pt>
                <c:pt idx="5360">
                  <c:v>44420.333333333336</c:v>
                </c:pt>
                <c:pt idx="5361">
                  <c:v>44420.375</c:v>
                </c:pt>
                <c:pt idx="5362">
                  <c:v>44420.416666666664</c:v>
                </c:pt>
                <c:pt idx="5363">
                  <c:v>44420.458333333336</c:v>
                </c:pt>
                <c:pt idx="5364">
                  <c:v>44420.5</c:v>
                </c:pt>
                <c:pt idx="5365">
                  <c:v>44420.541666666664</c:v>
                </c:pt>
                <c:pt idx="5366">
                  <c:v>44420.583333333336</c:v>
                </c:pt>
                <c:pt idx="5367">
                  <c:v>44420.625</c:v>
                </c:pt>
                <c:pt idx="5368">
                  <c:v>44420.666666666664</c:v>
                </c:pt>
                <c:pt idx="5369">
                  <c:v>44420.708333333336</c:v>
                </c:pt>
                <c:pt idx="5370">
                  <c:v>44420.75</c:v>
                </c:pt>
                <c:pt idx="5371">
                  <c:v>44420.791666666664</c:v>
                </c:pt>
                <c:pt idx="5372">
                  <c:v>44420.833333333336</c:v>
                </c:pt>
                <c:pt idx="5373">
                  <c:v>44420.875</c:v>
                </c:pt>
                <c:pt idx="5374">
                  <c:v>44420.916666666664</c:v>
                </c:pt>
                <c:pt idx="5375">
                  <c:v>44420.958333333336</c:v>
                </c:pt>
                <c:pt idx="5376">
                  <c:v>44421</c:v>
                </c:pt>
                <c:pt idx="5377">
                  <c:v>44421.041666666664</c:v>
                </c:pt>
                <c:pt idx="5378">
                  <c:v>44421.083333333336</c:v>
                </c:pt>
                <c:pt idx="5379">
                  <c:v>44421.125</c:v>
                </c:pt>
                <c:pt idx="5380">
                  <c:v>44421.166666666664</c:v>
                </c:pt>
                <c:pt idx="5381">
                  <c:v>44421.208333333336</c:v>
                </c:pt>
                <c:pt idx="5382">
                  <c:v>44421.25</c:v>
                </c:pt>
                <c:pt idx="5383">
                  <c:v>44421.291666666664</c:v>
                </c:pt>
                <c:pt idx="5384">
                  <c:v>44421.333333333336</c:v>
                </c:pt>
                <c:pt idx="5385">
                  <c:v>44421.375</c:v>
                </c:pt>
                <c:pt idx="5386">
                  <c:v>44421.416666666664</c:v>
                </c:pt>
                <c:pt idx="5387">
                  <c:v>44421.458333333336</c:v>
                </c:pt>
                <c:pt idx="5388">
                  <c:v>44421.5</c:v>
                </c:pt>
                <c:pt idx="5389">
                  <c:v>44421.541666666664</c:v>
                </c:pt>
                <c:pt idx="5390">
                  <c:v>44421.583333333336</c:v>
                </c:pt>
                <c:pt idx="5391">
                  <c:v>44421.625</c:v>
                </c:pt>
                <c:pt idx="5392">
                  <c:v>44421.666666666664</c:v>
                </c:pt>
                <c:pt idx="5393">
                  <c:v>44421.708333333336</c:v>
                </c:pt>
                <c:pt idx="5394">
                  <c:v>44421.75</c:v>
                </c:pt>
                <c:pt idx="5395">
                  <c:v>44421.791666666664</c:v>
                </c:pt>
                <c:pt idx="5396">
                  <c:v>44421.833333333336</c:v>
                </c:pt>
                <c:pt idx="5397">
                  <c:v>44421.875</c:v>
                </c:pt>
                <c:pt idx="5398">
                  <c:v>44421.916666666664</c:v>
                </c:pt>
                <c:pt idx="5399">
                  <c:v>44421.958333333336</c:v>
                </c:pt>
                <c:pt idx="5400">
                  <c:v>44422</c:v>
                </c:pt>
                <c:pt idx="5401">
                  <c:v>44422.041666666664</c:v>
                </c:pt>
                <c:pt idx="5402">
                  <c:v>44422.083333333336</c:v>
                </c:pt>
                <c:pt idx="5403">
                  <c:v>44422.125</c:v>
                </c:pt>
                <c:pt idx="5404">
                  <c:v>44422.166666666664</c:v>
                </c:pt>
                <c:pt idx="5405">
                  <c:v>44422.208333333336</c:v>
                </c:pt>
                <c:pt idx="5406">
                  <c:v>44422.25</c:v>
                </c:pt>
                <c:pt idx="5407">
                  <c:v>44422.291666666664</c:v>
                </c:pt>
                <c:pt idx="5408">
                  <c:v>44422.333333333336</c:v>
                </c:pt>
                <c:pt idx="5409">
                  <c:v>44422.375</c:v>
                </c:pt>
                <c:pt idx="5410">
                  <c:v>44422.416666666664</c:v>
                </c:pt>
                <c:pt idx="5411">
                  <c:v>44422.458333333336</c:v>
                </c:pt>
                <c:pt idx="5412">
                  <c:v>44422.5</c:v>
                </c:pt>
                <c:pt idx="5413">
                  <c:v>44422.541666666664</c:v>
                </c:pt>
                <c:pt idx="5414">
                  <c:v>44422.583333333336</c:v>
                </c:pt>
                <c:pt idx="5415">
                  <c:v>44422.625</c:v>
                </c:pt>
                <c:pt idx="5416">
                  <c:v>44422.666666666664</c:v>
                </c:pt>
                <c:pt idx="5417">
                  <c:v>44422.708333333336</c:v>
                </c:pt>
                <c:pt idx="5418">
                  <c:v>44422.75</c:v>
                </c:pt>
                <c:pt idx="5419">
                  <c:v>44422.791666666664</c:v>
                </c:pt>
                <c:pt idx="5420">
                  <c:v>44422.833333333336</c:v>
                </c:pt>
                <c:pt idx="5421">
                  <c:v>44422.875</c:v>
                </c:pt>
                <c:pt idx="5422">
                  <c:v>44422.916666666664</c:v>
                </c:pt>
                <c:pt idx="5423">
                  <c:v>44422.958333333336</c:v>
                </c:pt>
                <c:pt idx="5424">
                  <c:v>44423</c:v>
                </c:pt>
                <c:pt idx="5425">
                  <c:v>44423.041666666664</c:v>
                </c:pt>
                <c:pt idx="5426">
                  <c:v>44423.083333333336</c:v>
                </c:pt>
                <c:pt idx="5427">
                  <c:v>44423.125</c:v>
                </c:pt>
                <c:pt idx="5428">
                  <c:v>44423.166666666664</c:v>
                </c:pt>
                <c:pt idx="5429">
                  <c:v>44423.208333333336</c:v>
                </c:pt>
                <c:pt idx="5430">
                  <c:v>44423.25</c:v>
                </c:pt>
                <c:pt idx="5431">
                  <c:v>44423.291666666664</c:v>
                </c:pt>
                <c:pt idx="5432">
                  <c:v>44423.333333333336</c:v>
                </c:pt>
                <c:pt idx="5433">
                  <c:v>44423.375</c:v>
                </c:pt>
                <c:pt idx="5434">
                  <c:v>44423.416666666664</c:v>
                </c:pt>
                <c:pt idx="5435">
                  <c:v>44423.458333333336</c:v>
                </c:pt>
                <c:pt idx="5436">
                  <c:v>44423.5</c:v>
                </c:pt>
                <c:pt idx="5437">
                  <c:v>44423.541666666664</c:v>
                </c:pt>
                <c:pt idx="5438">
                  <c:v>44423.583333333336</c:v>
                </c:pt>
                <c:pt idx="5439">
                  <c:v>44423.625</c:v>
                </c:pt>
                <c:pt idx="5440">
                  <c:v>44423.666666666664</c:v>
                </c:pt>
                <c:pt idx="5441">
                  <c:v>44423.708333333336</c:v>
                </c:pt>
                <c:pt idx="5442">
                  <c:v>44423.75</c:v>
                </c:pt>
                <c:pt idx="5443">
                  <c:v>44423.791666666664</c:v>
                </c:pt>
                <c:pt idx="5444">
                  <c:v>44423.833333333336</c:v>
                </c:pt>
                <c:pt idx="5445">
                  <c:v>44423.875</c:v>
                </c:pt>
                <c:pt idx="5446">
                  <c:v>44423.916666666664</c:v>
                </c:pt>
                <c:pt idx="5447">
                  <c:v>44423.958333333336</c:v>
                </c:pt>
                <c:pt idx="5448">
                  <c:v>44424</c:v>
                </c:pt>
                <c:pt idx="5449">
                  <c:v>44424.041666666664</c:v>
                </c:pt>
                <c:pt idx="5450">
                  <c:v>44424.083333333336</c:v>
                </c:pt>
                <c:pt idx="5451">
                  <c:v>44424.125</c:v>
                </c:pt>
                <c:pt idx="5452">
                  <c:v>44424.166666666664</c:v>
                </c:pt>
                <c:pt idx="5453">
                  <c:v>44424.208333333336</c:v>
                </c:pt>
                <c:pt idx="5454">
                  <c:v>44424.25</c:v>
                </c:pt>
                <c:pt idx="5455">
                  <c:v>44424.291666666664</c:v>
                </c:pt>
                <c:pt idx="5456">
                  <c:v>44424.333333333336</c:v>
                </c:pt>
                <c:pt idx="5457">
                  <c:v>44424.375</c:v>
                </c:pt>
                <c:pt idx="5458">
                  <c:v>44424.416666666664</c:v>
                </c:pt>
                <c:pt idx="5459">
                  <c:v>44424.458333333336</c:v>
                </c:pt>
                <c:pt idx="5460">
                  <c:v>44424.5</c:v>
                </c:pt>
                <c:pt idx="5461">
                  <c:v>44424.541666666664</c:v>
                </c:pt>
                <c:pt idx="5462">
                  <c:v>44424.583333333336</c:v>
                </c:pt>
                <c:pt idx="5463">
                  <c:v>44424.625</c:v>
                </c:pt>
                <c:pt idx="5464">
                  <c:v>44424.666666666664</c:v>
                </c:pt>
                <c:pt idx="5465">
                  <c:v>44424.708333333336</c:v>
                </c:pt>
                <c:pt idx="5466">
                  <c:v>44424.75</c:v>
                </c:pt>
                <c:pt idx="5467">
                  <c:v>44424.791666666664</c:v>
                </c:pt>
                <c:pt idx="5468">
                  <c:v>44424.833333333336</c:v>
                </c:pt>
                <c:pt idx="5469">
                  <c:v>44424.875</c:v>
                </c:pt>
                <c:pt idx="5470">
                  <c:v>44424.916666666664</c:v>
                </c:pt>
                <c:pt idx="5471">
                  <c:v>44424.958333333336</c:v>
                </c:pt>
                <c:pt idx="5472">
                  <c:v>44425</c:v>
                </c:pt>
                <c:pt idx="5473">
                  <c:v>44425.041666666664</c:v>
                </c:pt>
                <c:pt idx="5474">
                  <c:v>44425.083333333336</c:v>
                </c:pt>
                <c:pt idx="5475">
                  <c:v>44425.125</c:v>
                </c:pt>
                <c:pt idx="5476">
                  <c:v>44425.166666666664</c:v>
                </c:pt>
                <c:pt idx="5477">
                  <c:v>44425.208333333336</c:v>
                </c:pt>
                <c:pt idx="5478">
                  <c:v>44425.25</c:v>
                </c:pt>
                <c:pt idx="5479">
                  <c:v>44425.291666666664</c:v>
                </c:pt>
                <c:pt idx="5480">
                  <c:v>44425.333333333336</c:v>
                </c:pt>
                <c:pt idx="5481">
                  <c:v>44425.375</c:v>
                </c:pt>
                <c:pt idx="5482">
                  <c:v>44425.416666666664</c:v>
                </c:pt>
                <c:pt idx="5483">
                  <c:v>44425.458333333336</c:v>
                </c:pt>
                <c:pt idx="5484">
                  <c:v>44425.5</c:v>
                </c:pt>
                <c:pt idx="5485">
                  <c:v>44425.541666666664</c:v>
                </c:pt>
                <c:pt idx="5486">
                  <c:v>44425.583333333336</c:v>
                </c:pt>
                <c:pt idx="5487">
                  <c:v>44425.625</c:v>
                </c:pt>
                <c:pt idx="5488">
                  <c:v>44425.666666666664</c:v>
                </c:pt>
                <c:pt idx="5489">
                  <c:v>44425.708333333336</c:v>
                </c:pt>
                <c:pt idx="5490">
                  <c:v>44425.75</c:v>
                </c:pt>
                <c:pt idx="5491">
                  <c:v>44425.791666666664</c:v>
                </c:pt>
                <c:pt idx="5492">
                  <c:v>44425.833333333336</c:v>
                </c:pt>
                <c:pt idx="5493">
                  <c:v>44425.875</c:v>
                </c:pt>
                <c:pt idx="5494">
                  <c:v>44425.916666666664</c:v>
                </c:pt>
                <c:pt idx="5495">
                  <c:v>44425.958333333336</c:v>
                </c:pt>
                <c:pt idx="5496">
                  <c:v>44426</c:v>
                </c:pt>
                <c:pt idx="5497">
                  <c:v>44426.041666666664</c:v>
                </c:pt>
                <c:pt idx="5498">
                  <c:v>44426.083333333336</c:v>
                </c:pt>
                <c:pt idx="5499">
                  <c:v>44426.125</c:v>
                </c:pt>
                <c:pt idx="5500">
                  <c:v>44426.166666666664</c:v>
                </c:pt>
                <c:pt idx="5501">
                  <c:v>44426.208333333336</c:v>
                </c:pt>
                <c:pt idx="5502">
                  <c:v>44426.25</c:v>
                </c:pt>
                <c:pt idx="5503">
                  <c:v>44426.291666666664</c:v>
                </c:pt>
                <c:pt idx="5504">
                  <c:v>44426.333333333336</c:v>
                </c:pt>
                <c:pt idx="5505">
                  <c:v>44426.375</c:v>
                </c:pt>
                <c:pt idx="5506">
                  <c:v>44426.416666666664</c:v>
                </c:pt>
                <c:pt idx="5507">
                  <c:v>44426.458333333336</c:v>
                </c:pt>
                <c:pt idx="5508">
                  <c:v>44426.5</c:v>
                </c:pt>
                <c:pt idx="5509">
                  <c:v>44426.541666666664</c:v>
                </c:pt>
                <c:pt idx="5510">
                  <c:v>44426.583333333336</c:v>
                </c:pt>
                <c:pt idx="5511">
                  <c:v>44426.625</c:v>
                </c:pt>
                <c:pt idx="5512">
                  <c:v>44426.666666666664</c:v>
                </c:pt>
                <c:pt idx="5513">
                  <c:v>44426.708333333336</c:v>
                </c:pt>
                <c:pt idx="5514">
                  <c:v>44426.75</c:v>
                </c:pt>
                <c:pt idx="5515">
                  <c:v>44426.791666666664</c:v>
                </c:pt>
                <c:pt idx="5516">
                  <c:v>44426.833333333336</c:v>
                </c:pt>
                <c:pt idx="5517">
                  <c:v>44426.875</c:v>
                </c:pt>
                <c:pt idx="5518">
                  <c:v>44426.916666666664</c:v>
                </c:pt>
                <c:pt idx="5519">
                  <c:v>44426.958333333336</c:v>
                </c:pt>
                <c:pt idx="5520">
                  <c:v>44427</c:v>
                </c:pt>
                <c:pt idx="5521">
                  <c:v>44427.041666666664</c:v>
                </c:pt>
                <c:pt idx="5522">
                  <c:v>44427.083333333336</c:v>
                </c:pt>
                <c:pt idx="5523">
                  <c:v>44427.125</c:v>
                </c:pt>
                <c:pt idx="5524">
                  <c:v>44427.166666666664</c:v>
                </c:pt>
                <c:pt idx="5525">
                  <c:v>44427.208333333336</c:v>
                </c:pt>
                <c:pt idx="5526">
                  <c:v>44427.25</c:v>
                </c:pt>
                <c:pt idx="5527">
                  <c:v>44427.291666666664</c:v>
                </c:pt>
                <c:pt idx="5528">
                  <c:v>44427.333333333336</c:v>
                </c:pt>
                <c:pt idx="5529">
                  <c:v>44427.375</c:v>
                </c:pt>
                <c:pt idx="5530">
                  <c:v>44427.416666666664</c:v>
                </c:pt>
                <c:pt idx="5531">
                  <c:v>44427.458333333336</c:v>
                </c:pt>
                <c:pt idx="5532">
                  <c:v>44427.5</c:v>
                </c:pt>
                <c:pt idx="5533">
                  <c:v>44427.541666666664</c:v>
                </c:pt>
                <c:pt idx="5534">
                  <c:v>44427.583333333336</c:v>
                </c:pt>
                <c:pt idx="5535">
                  <c:v>44427.625</c:v>
                </c:pt>
                <c:pt idx="5536">
                  <c:v>44427.666666666664</c:v>
                </c:pt>
                <c:pt idx="5537">
                  <c:v>44427.708333333336</c:v>
                </c:pt>
                <c:pt idx="5538">
                  <c:v>44427.75</c:v>
                </c:pt>
                <c:pt idx="5539">
                  <c:v>44427.791666666664</c:v>
                </c:pt>
                <c:pt idx="5540">
                  <c:v>44427.833333333336</c:v>
                </c:pt>
                <c:pt idx="5541">
                  <c:v>44427.875</c:v>
                </c:pt>
                <c:pt idx="5542">
                  <c:v>44427.916666666664</c:v>
                </c:pt>
                <c:pt idx="5543">
                  <c:v>44427.958333333336</c:v>
                </c:pt>
                <c:pt idx="5544">
                  <c:v>44428</c:v>
                </c:pt>
                <c:pt idx="5545">
                  <c:v>44428.041666666664</c:v>
                </c:pt>
                <c:pt idx="5546">
                  <c:v>44428.083333333336</c:v>
                </c:pt>
                <c:pt idx="5547">
                  <c:v>44428.125</c:v>
                </c:pt>
                <c:pt idx="5548">
                  <c:v>44428.166666666664</c:v>
                </c:pt>
                <c:pt idx="5549">
                  <c:v>44428.208333333336</c:v>
                </c:pt>
                <c:pt idx="5550">
                  <c:v>44428.25</c:v>
                </c:pt>
                <c:pt idx="5551">
                  <c:v>44428.291666666664</c:v>
                </c:pt>
                <c:pt idx="5552">
                  <c:v>44428.333333333336</c:v>
                </c:pt>
                <c:pt idx="5553">
                  <c:v>44428.375</c:v>
                </c:pt>
                <c:pt idx="5554">
                  <c:v>44428.416666666664</c:v>
                </c:pt>
                <c:pt idx="5555">
                  <c:v>44428.458333333336</c:v>
                </c:pt>
                <c:pt idx="5556">
                  <c:v>44428.5</c:v>
                </c:pt>
                <c:pt idx="5557">
                  <c:v>44428.541666666664</c:v>
                </c:pt>
                <c:pt idx="5558">
                  <c:v>44428.583333333336</c:v>
                </c:pt>
                <c:pt idx="5559">
                  <c:v>44428.625</c:v>
                </c:pt>
                <c:pt idx="5560">
                  <c:v>44428.666666666664</c:v>
                </c:pt>
                <c:pt idx="5561">
                  <c:v>44428.708333333336</c:v>
                </c:pt>
                <c:pt idx="5562">
                  <c:v>44428.75</c:v>
                </c:pt>
                <c:pt idx="5563">
                  <c:v>44428.791666666664</c:v>
                </c:pt>
                <c:pt idx="5564">
                  <c:v>44428.833333333336</c:v>
                </c:pt>
                <c:pt idx="5565">
                  <c:v>44428.875</c:v>
                </c:pt>
                <c:pt idx="5566">
                  <c:v>44428.916666666664</c:v>
                </c:pt>
                <c:pt idx="5567">
                  <c:v>44428.958333333336</c:v>
                </c:pt>
                <c:pt idx="5568">
                  <c:v>44429</c:v>
                </c:pt>
                <c:pt idx="5569">
                  <c:v>44429.041666666664</c:v>
                </c:pt>
                <c:pt idx="5570">
                  <c:v>44429.083333333336</c:v>
                </c:pt>
                <c:pt idx="5571">
                  <c:v>44429.125</c:v>
                </c:pt>
                <c:pt idx="5572">
                  <c:v>44429.166666666664</c:v>
                </c:pt>
                <c:pt idx="5573">
                  <c:v>44429.208333333336</c:v>
                </c:pt>
                <c:pt idx="5574">
                  <c:v>44429.25</c:v>
                </c:pt>
                <c:pt idx="5575">
                  <c:v>44429.291666666664</c:v>
                </c:pt>
                <c:pt idx="5576">
                  <c:v>44429.333333333336</c:v>
                </c:pt>
                <c:pt idx="5577">
                  <c:v>44429.375</c:v>
                </c:pt>
                <c:pt idx="5578">
                  <c:v>44429.416666666664</c:v>
                </c:pt>
                <c:pt idx="5579">
                  <c:v>44429.458333333336</c:v>
                </c:pt>
                <c:pt idx="5580">
                  <c:v>44429.5</c:v>
                </c:pt>
                <c:pt idx="5581">
                  <c:v>44429.541666666664</c:v>
                </c:pt>
                <c:pt idx="5582">
                  <c:v>44429.583333333336</c:v>
                </c:pt>
                <c:pt idx="5583">
                  <c:v>44429.625</c:v>
                </c:pt>
                <c:pt idx="5584">
                  <c:v>44429.666666666664</c:v>
                </c:pt>
                <c:pt idx="5585">
                  <c:v>44429.708333333336</c:v>
                </c:pt>
                <c:pt idx="5586">
                  <c:v>44429.75</c:v>
                </c:pt>
                <c:pt idx="5587">
                  <c:v>44429.791666666664</c:v>
                </c:pt>
                <c:pt idx="5588">
                  <c:v>44429.833333333336</c:v>
                </c:pt>
                <c:pt idx="5589">
                  <c:v>44429.875</c:v>
                </c:pt>
                <c:pt idx="5590">
                  <c:v>44429.916666666664</c:v>
                </c:pt>
                <c:pt idx="5591">
                  <c:v>44429.958333333336</c:v>
                </c:pt>
                <c:pt idx="5592">
                  <c:v>44430</c:v>
                </c:pt>
                <c:pt idx="5593">
                  <c:v>44430.041666666664</c:v>
                </c:pt>
                <c:pt idx="5594">
                  <c:v>44430.083333333336</c:v>
                </c:pt>
                <c:pt idx="5595">
                  <c:v>44430.125</c:v>
                </c:pt>
                <c:pt idx="5596">
                  <c:v>44430.166666666664</c:v>
                </c:pt>
                <c:pt idx="5597">
                  <c:v>44430.208333333336</c:v>
                </c:pt>
                <c:pt idx="5598">
                  <c:v>44430.25</c:v>
                </c:pt>
                <c:pt idx="5599">
                  <c:v>44430.291666666664</c:v>
                </c:pt>
                <c:pt idx="5600">
                  <c:v>44430.333333333336</c:v>
                </c:pt>
                <c:pt idx="5601">
                  <c:v>44430.375</c:v>
                </c:pt>
                <c:pt idx="5602">
                  <c:v>44430.416666666664</c:v>
                </c:pt>
                <c:pt idx="5603">
                  <c:v>44430.458333333336</c:v>
                </c:pt>
                <c:pt idx="5604">
                  <c:v>44430.5</c:v>
                </c:pt>
                <c:pt idx="5605">
                  <c:v>44430.541666666664</c:v>
                </c:pt>
                <c:pt idx="5606">
                  <c:v>44430.583333333336</c:v>
                </c:pt>
                <c:pt idx="5607">
                  <c:v>44430.625</c:v>
                </c:pt>
                <c:pt idx="5608">
                  <c:v>44430.666666666664</c:v>
                </c:pt>
                <c:pt idx="5609">
                  <c:v>44430.708333333336</c:v>
                </c:pt>
                <c:pt idx="5610">
                  <c:v>44430.75</c:v>
                </c:pt>
                <c:pt idx="5611">
                  <c:v>44430.791666666664</c:v>
                </c:pt>
                <c:pt idx="5612">
                  <c:v>44430.833333333336</c:v>
                </c:pt>
                <c:pt idx="5613">
                  <c:v>44430.875</c:v>
                </c:pt>
                <c:pt idx="5614">
                  <c:v>44430.916666666664</c:v>
                </c:pt>
                <c:pt idx="5615">
                  <c:v>44430.958333333336</c:v>
                </c:pt>
                <c:pt idx="5616">
                  <c:v>44431</c:v>
                </c:pt>
                <c:pt idx="5617">
                  <c:v>44431.041666666664</c:v>
                </c:pt>
                <c:pt idx="5618">
                  <c:v>44431.083333333336</c:v>
                </c:pt>
                <c:pt idx="5619">
                  <c:v>44431.125</c:v>
                </c:pt>
                <c:pt idx="5620">
                  <c:v>44431.166666666664</c:v>
                </c:pt>
                <c:pt idx="5621">
                  <c:v>44431.208333333336</c:v>
                </c:pt>
                <c:pt idx="5622">
                  <c:v>44431.25</c:v>
                </c:pt>
                <c:pt idx="5623">
                  <c:v>44431.291666666664</c:v>
                </c:pt>
                <c:pt idx="5624">
                  <c:v>44431.333333333336</c:v>
                </c:pt>
                <c:pt idx="5625">
                  <c:v>44431.375</c:v>
                </c:pt>
                <c:pt idx="5626">
                  <c:v>44431.416666666664</c:v>
                </c:pt>
                <c:pt idx="5627">
                  <c:v>44431.458333333336</c:v>
                </c:pt>
                <c:pt idx="5628">
                  <c:v>44431.5</c:v>
                </c:pt>
                <c:pt idx="5629">
                  <c:v>44431.541666666664</c:v>
                </c:pt>
                <c:pt idx="5630">
                  <c:v>44431.583333333336</c:v>
                </c:pt>
                <c:pt idx="5631">
                  <c:v>44431.625</c:v>
                </c:pt>
                <c:pt idx="5632">
                  <c:v>44431.666666666664</c:v>
                </c:pt>
                <c:pt idx="5633">
                  <c:v>44431.708333333336</c:v>
                </c:pt>
                <c:pt idx="5634">
                  <c:v>44431.75</c:v>
                </c:pt>
                <c:pt idx="5635">
                  <c:v>44431.791666666664</c:v>
                </c:pt>
                <c:pt idx="5636">
                  <c:v>44431.833333333336</c:v>
                </c:pt>
                <c:pt idx="5637">
                  <c:v>44431.875</c:v>
                </c:pt>
                <c:pt idx="5638">
                  <c:v>44431.916666666664</c:v>
                </c:pt>
                <c:pt idx="5639">
                  <c:v>44431.958333333336</c:v>
                </c:pt>
                <c:pt idx="5640">
                  <c:v>44432</c:v>
                </c:pt>
                <c:pt idx="5641">
                  <c:v>44432.041666666664</c:v>
                </c:pt>
                <c:pt idx="5642">
                  <c:v>44432.083333333336</c:v>
                </c:pt>
                <c:pt idx="5643">
                  <c:v>44432.125</c:v>
                </c:pt>
                <c:pt idx="5644">
                  <c:v>44432.166666666664</c:v>
                </c:pt>
                <c:pt idx="5645">
                  <c:v>44432.208333333336</c:v>
                </c:pt>
                <c:pt idx="5646">
                  <c:v>44432.25</c:v>
                </c:pt>
                <c:pt idx="5647">
                  <c:v>44432.291666666664</c:v>
                </c:pt>
                <c:pt idx="5648">
                  <c:v>44432.333333333336</c:v>
                </c:pt>
                <c:pt idx="5649">
                  <c:v>44432.375</c:v>
                </c:pt>
                <c:pt idx="5650">
                  <c:v>44432.416666666664</c:v>
                </c:pt>
                <c:pt idx="5651">
                  <c:v>44432.458333333336</c:v>
                </c:pt>
                <c:pt idx="5652">
                  <c:v>44432.5</c:v>
                </c:pt>
                <c:pt idx="5653">
                  <c:v>44432.541666666664</c:v>
                </c:pt>
                <c:pt idx="5654">
                  <c:v>44432.583333333336</c:v>
                </c:pt>
                <c:pt idx="5655">
                  <c:v>44432.625</c:v>
                </c:pt>
                <c:pt idx="5656">
                  <c:v>44432.666666666664</c:v>
                </c:pt>
                <c:pt idx="5657">
                  <c:v>44432.708333333336</c:v>
                </c:pt>
                <c:pt idx="5658">
                  <c:v>44432.75</c:v>
                </c:pt>
                <c:pt idx="5659">
                  <c:v>44432.791666666664</c:v>
                </c:pt>
                <c:pt idx="5660">
                  <c:v>44432.833333333336</c:v>
                </c:pt>
                <c:pt idx="5661">
                  <c:v>44432.875</c:v>
                </c:pt>
                <c:pt idx="5662">
                  <c:v>44432.916666666664</c:v>
                </c:pt>
                <c:pt idx="5663">
                  <c:v>44432.958333333336</c:v>
                </c:pt>
                <c:pt idx="5664">
                  <c:v>44433</c:v>
                </c:pt>
                <c:pt idx="5665">
                  <c:v>44433.041666666664</c:v>
                </c:pt>
                <c:pt idx="5666">
                  <c:v>44433.083333333336</c:v>
                </c:pt>
                <c:pt idx="5667">
                  <c:v>44433.125</c:v>
                </c:pt>
                <c:pt idx="5668">
                  <c:v>44433.166666666664</c:v>
                </c:pt>
                <c:pt idx="5669">
                  <c:v>44433.208333333336</c:v>
                </c:pt>
                <c:pt idx="5670">
                  <c:v>44433.25</c:v>
                </c:pt>
                <c:pt idx="5671">
                  <c:v>44433.291666666664</c:v>
                </c:pt>
                <c:pt idx="5672">
                  <c:v>44433.333333333336</c:v>
                </c:pt>
                <c:pt idx="5673">
                  <c:v>44433.375</c:v>
                </c:pt>
                <c:pt idx="5674">
                  <c:v>44433.416666666664</c:v>
                </c:pt>
                <c:pt idx="5675">
                  <c:v>44433.458333333336</c:v>
                </c:pt>
                <c:pt idx="5676">
                  <c:v>44433.5</c:v>
                </c:pt>
                <c:pt idx="5677">
                  <c:v>44433.541666666664</c:v>
                </c:pt>
                <c:pt idx="5678">
                  <c:v>44433.583333333336</c:v>
                </c:pt>
                <c:pt idx="5679">
                  <c:v>44433.625</c:v>
                </c:pt>
                <c:pt idx="5680">
                  <c:v>44433.666666666664</c:v>
                </c:pt>
                <c:pt idx="5681">
                  <c:v>44433.708333333336</c:v>
                </c:pt>
                <c:pt idx="5682">
                  <c:v>44433.75</c:v>
                </c:pt>
                <c:pt idx="5683">
                  <c:v>44433.791666666664</c:v>
                </c:pt>
                <c:pt idx="5684">
                  <c:v>44433.833333333336</c:v>
                </c:pt>
                <c:pt idx="5685">
                  <c:v>44433.875</c:v>
                </c:pt>
                <c:pt idx="5686">
                  <c:v>44433.916666666664</c:v>
                </c:pt>
                <c:pt idx="5687">
                  <c:v>44433.958333333336</c:v>
                </c:pt>
                <c:pt idx="5688">
                  <c:v>44434</c:v>
                </c:pt>
                <c:pt idx="5689">
                  <c:v>44434.041666666664</c:v>
                </c:pt>
                <c:pt idx="5690">
                  <c:v>44434.083333333336</c:v>
                </c:pt>
                <c:pt idx="5691">
                  <c:v>44434.125</c:v>
                </c:pt>
                <c:pt idx="5692">
                  <c:v>44434.166666666664</c:v>
                </c:pt>
                <c:pt idx="5693">
                  <c:v>44434.208333333336</c:v>
                </c:pt>
                <c:pt idx="5694">
                  <c:v>44434.25</c:v>
                </c:pt>
                <c:pt idx="5695">
                  <c:v>44434.291666666664</c:v>
                </c:pt>
                <c:pt idx="5696">
                  <c:v>44434.333333333336</c:v>
                </c:pt>
                <c:pt idx="5697">
                  <c:v>44434.375</c:v>
                </c:pt>
                <c:pt idx="5698">
                  <c:v>44434.416666666664</c:v>
                </c:pt>
                <c:pt idx="5699">
                  <c:v>44434.458333333336</c:v>
                </c:pt>
                <c:pt idx="5700">
                  <c:v>44434.5</c:v>
                </c:pt>
                <c:pt idx="5701">
                  <c:v>44434.541666666664</c:v>
                </c:pt>
                <c:pt idx="5702">
                  <c:v>44434.583333333336</c:v>
                </c:pt>
                <c:pt idx="5703">
                  <c:v>44434.625</c:v>
                </c:pt>
                <c:pt idx="5704">
                  <c:v>44434.666666666664</c:v>
                </c:pt>
                <c:pt idx="5705">
                  <c:v>44434.708333333336</c:v>
                </c:pt>
                <c:pt idx="5706">
                  <c:v>44434.75</c:v>
                </c:pt>
                <c:pt idx="5707">
                  <c:v>44434.791666666664</c:v>
                </c:pt>
                <c:pt idx="5708">
                  <c:v>44434.833333333336</c:v>
                </c:pt>
                <c:pt idx="5709">
                  <c:v>44434.875</c:v>
                </c:pt>
                <c:pt idx="5710">
                  <c:v>44434.916666666664</c:v>
                </c:pt>
                <c:pt idx="5711">
                  <c:v>44434.958333333336</c:v>
                </c:pt>
                <c:pt idx="5712">
                  <c:v>44435</c:v>
                </c:pt>
                <c:pt idx="5713">
                  <c:v>44435.041666666664</c:v>
                </c:pt>
                <c:pt idx="5714">
                  <c:v>44435.083333333336</c:v>
                </c:pt>
                <c:pt idx="5715">
                  <c:v>44435.125</c:v>
                </c:pt>
                <c:pt idx="5716">
                  <c:v>44435.166666666664</c:v>
                </c:pt>
                <c:pt idx="5717">
                  <c:v>44435.208333333336</c:v>
                </c:pt>
                <c:pt idx="5718">
                  <c:v>44435.25</c:v>
                </c:pt>
                <c:pt idx="5719">
                  <c:v>44435.291666666664</c:v>
                </c:pt>
                <c:pt idx="5720">
                  <c:v>44435.333333333336</c:v>
                </c:pt>
                <c:pt idx="5721">
                  <c:v>44435.375</c:v>
                </c:pt>
                <c:pt idx="5722">
                  <c:v>44435.416666666664</c:v>
                </c:pt>
                <c:pt idx="5723">
                  <c:v>44435.458333333336</c:v>
                </c:pt>
                <c:pt idx="5724">
                  <c:v>44435.5</c:v>
                </c:pt>
                <c:pt idx="5725">
                  <c:v>44435.541666666664</c:v>
                </c:pt>
                <c:pt idx="5726">
                  <c:v>44435.583333333336</c:v>
                </c:pt>
                <c:pt idx="5727">
                  <c:v>44435.625</c:v>
                </c:pt>
                <c:pt idx="5728">
                  <c:v>44435.666666666664</c:v>
                </c:pt>
                <c:pt idx="5729">
                  <c:v>44435.708333333336</c:v>
                </c:pt>
                <c:pt idx="5730">
                  <c:v>44435.75</c:v>
                </c:pt>
                <c:pt idx="5731">
                  <c:v>44435.791666666664</c:v>
                </c:pt>
                <c:pt idx="5732">
                  <c:v>44435.833333333336</c:v>
                </c:pt>
                <c:pt idx="5733">
                  <c:v>44435.875</c:v>
                </c:pt>
                <c:pt idx="5734">
                  <c:v>44435.916666666664</c:v>
                </c:pt>
                <c:pt idx="5735">
                  <c:v>44435.958333333336</c:v>
                </c:pt>
                <c:pt idx="5736">
                  <c:v>44436</c:v>
                </c:pt>
                <c:pt idx="5737">
                  <c:v>44436.041666666664</c:v>
                </c:pt>
                <c:pt idx="5738">
                  <c:v>44436.083333333336</c:v>
                </c:pt>
                <c:pt idx="5739">
                  <c:v>44436.125</c:v>
                </c:pt>
                <c:pt idx="5740">
                  <c:v>44436.166666666664</c:v>
                </c:pt>
                <c:pt idx="5741">
                  <c:v>44436.208333333336</c:v>
                </c:pt>
                <c:pt idx="5742">
                  <c:v>44436.25</c:v>
                </c:pt>
                <c:pt idx="5743">
                  <c:v>44436.291666666664</c:v>
                </c:pt>
                <c:pt idx="5744">
                  <c:v>44436.333333333336</c:v>
                </c:pt>
                <c:pt idx="5745">
                  <c:v>44436.375</c:v>
                </c:pt>
                <c:pt idx="5746">
                  <c:v>44436.416666666664</c:v>
                </c:pt>
                <c:pt idx="5747">
                  <c:v>44436.458333333336</c:v>
                </c:pt>
                <c:pt idx="5748">
                  <c:v>44436.5</c:v>
                </c:pt>
                <c:pt idx="5749">
                  <c:v>44436.541666666664</c:v>
                </c:pt>
                <c:pt idx="5750">
                  <c:v>44436.583333333336</c:v>
                </c:pt>
                <c:pt idx="5751">
                  <c:v>44436.625</c:v>
                </c:pt>
                <c:pt idx="5752">
                  <c:v>44436.666666666664</c:v>
                </c:pt>
                <c:pt idx="5753">
                  <c:v>44436.708333333336</c:v>
                </c:pt>
                <c:pt idx="5754">
                  <c:v>44436.75</c:v>
                </c:pt>
                <c:pt idx="5755">
                  <c:v>44436.791666666664</c:v>
                </c:pt>
                <c:pt idx="5756">
                  <c:v>44436.833333333336</c:v>
                </c:pt>
                <c:pt idx="5757">
                  <c:v>44436.875</c:v>
                </c:pt>
                <c:pt idx="5758">
                  <c:v>44436.916666666664</c:v>
                </c:pt>
                <c:pt idx="5759">
                  <c:v>44436.958333333336</c:v>
                </c:pt>
                <c:pt idx="5760">
                  <c:v>44437</c:v>
                </c:pt>
                <c:pt idx="5761">
                  <c:v>44437.041666666664</c:v>
                </c:pt>
                <c:pt idx="5762">
                  <c:v>44437.083333333336</c:v>
                </c:pt>
                <c:pt idx="5763">
                  <c:v>44437.125</c:v>
                </c:pt>
                <c:pt idx="5764">
                  <c:v>44437.166666666664</c:v>
                </c:pt>
                <c:pt idx="5765">
                  <c:v>44437.208333333336</c:v>
                </c:pt>
                <c:pt idx="5766">
                  <c:v>44437.25</c:v>
                </c:pt>
                <c:pt idx="5767">
                  <c:v>44437.291666666664</c:v>
                </c:pt>
                <c:pt idx="5768">
                  <c:v>44437.333333333336</c:v>
                </c:pt>
                <c:pt idx="5769">
                  <c:v>44437.375</c:v>
                </c:pt>
                <c:pt idx="5770">
                  <c:v>44437.416666666664</c:v>
                </c:pt>
                <c:pt idx="5771">
                  <c:v>44437.458333333336</c:v>
                </c:pt>
                <c:pt idx="5772">
                  <c:v>44437.5</c:v>
                </c:pt>
                <c:pt idx="5773">
                  <c:v>44437.541666666664</c:v>
                </c:pt>
                <c:pt idx="5774">
                  <c:v>44437.583333333336</c:v>
                </c:pt>
                <c:pt idx="5775">
                  <c:v>44437.625</c:v>
                </c:pt>
                <c:pt idx="5776">
                  <c:v>44437.666666666664</c:v>
                </c:pt>
                <c:pt idx="5777">
                  <c:v>44437.708333333336</c:v>
                </c:pt>
                <c:pt idx="5778">
                  <c:v>44437.75</c:v>
                </c:pt>
                <c:pt idx="5779">
                  <c:v>44437.791666666664</c:v>
                </c:pt>
                <c:pt idx="5780">
                  <c:v>44437.833333333336</c:v>
                </c:pt>
                <c:pt idx="5781">
                  <c:v>44437.875</c:v>
                </c:pt>
                <c:pt idx="5782">
                  <c:v>44437.916666666664</c:v>
                </c:pt>
                <c:pt idx="5783">
                  <c:v>44437.958333333336</c:v>
                </c:pt>
                <c:pt idx="5784">
                  <c:v>44438</c:v>
                </c:pt>
                <c:pt idx="5785">
                  <c:v>44438.041666666664</c:v>
                </c:pt>
                <c:pt idx="5786">
                  <c:v>44438.083333333336</c:v>
                </c:pt>
                <c:pt idx="5787">
                  <c:v>44438.125</c:v>
                </c:pt>
                <c:pt idx="5788">
                  <c:v>44438.166666666664</c:v>
                </c:pt>
                <c:pt idx="5789">
                  <c:v>44438.208333333336</c:v>
                </c:pt>
                <c:pt idx="5790">
                  <c:v>44438.25</c:v>
                </c:pt>
                <c:pt idx="5791">
                  <c:v>44438.291666666664</c:v>
                </c:pt>
                <c:pt idx="5792">
                  <c:v>44438.333333333336</c:v>
                </c:pt>
                <c:pt idx="5793">
                  <c:v>44438.375</c:v>
                </c:pt>
                <c:pt idx="5794">
                  <c:v>44438.416666666664</c:v>
                </c:pt>
                <c:pt idx="5795">
                  <c:v>44438.458333333336</c:v>
                </c:pt>
                <c:pt idx="5796">
                  <c:v>44438.5</c:v>
                </c:pt>
                <c:pt idx="5797">
                  <c:v>44438.541666666664</c:v>
                </c:pt>
                <c:pt idx="5798">
                  <c:v>44438.583333333336</c:v>
                </c:pt>
                <c:pt idx="5799">
                  <c:v>44438.625</c:v>
                </c:pt>
                <c:pt idx="5800">
                  <c:v>44438.666666666664</c:v>
                </c:pt>
                <c:pt idx="5801">
                  <c:v>44438.708333333336</c:v>
                </c:pt>
                <c:pt idx="5802">
                  <c:v>44438.75</c:v>
                </c:pt>
                <c:pt idx="5803">
                  <c:v>44438.791666666664</c:v>
                </c:pt>
                <c:pt idx="5804">
                  <c:v>44438.833333333336</c:v>
                </c:pt>
                <c:pt idx="5805">
                  <c:v>44438.875</c:v>
                </c:pt>
                <c:pt idx="5806">
                  <c:v>44438.916666666664</c:v>
                </c:pt>
                <c:pt idx="5807">
                  <c:v>44438.958333333336</c:v>
                </c:pt>
                <c:pt idx="5808">
                  <c:v>44439</c:v>
                </c:pt>
                <c:pt idx="5809">
                  <c:v>44439.041666666664</c:v>
                </c:pt>
                <c:pt idx="5810">
                  <c:v>44439.083333333336</c:v>
                </c:pt>
                <c:pt idx="5811">
                  <c:v>44439.125</c:v>
                </c:pt>
                <c:pt idx="5812">
                  <c:v>44439.166666666664</c:v>
                </c:pt>
                <c:pt idx="5813">
                  <c:v>44439.208333333336</c:v>
                </c:pt>
                <c:pt idx="5814">
                  <c:v>44439.25</c:v>
                </c:pt>
                <c:pt idx="5815">
                  <c:v>44439.291666666664</c:v>
                </c:pt>
                <c:pt idx="5816">
                  <c:v>44439.333333333336</c:v>
                </c:pt>
                <c:pt idx="5817">
                  <c:v>44439.375</c:v>
                </c:pt>
                <c:pt idx="5818">
                  <c:v>44439.416666666664</c:v>
                </c:pt>
                <c:pt idx="5819">
                  <c:v>44439.458333333336</c:v>
                </c:pt>
                <c:pt idx="5820">
                  <c:v>44439.5</c:v>
                </c:pt>
                <c:pt idx="5821">
                  <c:v>44439.541666666664</c:v>
                </c:pt>
                <c:pt idx="5822">
                  <c:v>44439.583333333336</c:v>
                </c:pt>
                <c:pt idx="5823">
                  <c:v>44439.625</c:v>
                </c:pt>
                <c:pt idx="5824">
                  <c:v>44439.666666666664</c:v>
                </c:pt>
                <c:pt idx="5825">
                  <c:v>44439.708333333336</c:v>
                </c:pt>
                <c:pt idx="5826">
                  <c:v>44439.75</c:v>
                </c:pt>
                <c:pt idx="5827">
                  <c:v>44439.791666666664</c:v>
                </c:pt>
                <c:pt idx="5828">
                  <c:v>44439.833333333336</c:v>
                </c:pt>
                <c:pt idx="5829">
                  <c:v>44439.875</c:v>
                </c:pt>
                <c:pt idx="5830">
                  <c:v>44439.916666666664</c:v>
                </c:pt>
                <c:pt idx="5831">
                  <c:v>44439.958333333336</c:v>
                </c:pt>
                <c:pt idx="5832">
                  <c:v>44440</c:v>
                </c:pt>
                <c:pt idx="5833">
                  <c:v>44440.041666666664</c:v>
                </c:pt>
                <c:pt idx="5834">
                  <c:v>44440.083333333336</c:v>
                </c:pt>
                <c:pt idx="5835">
                  <c:v>44440.125</c:v>
                </c:pt>
                <c:pt idx="5836">
                  <c:v>44440.166666666664</c:v>
                </c:pt>
                <c:pt idx="5837">
                  <c:v>44440.208333333336</c:v>
                </c:pt>
                <c:pt idx="5838">
                  <c:v>44440.25</c:v>
                </c:pt>
                <c:pt idx="5839">
                  <c:v>44440.291666666664</c:v>
                </c:pt>
                <c:pt idx="5840">
                  <c:v>44440.333333333336</c:v>
                </c:pt>
                <c:pt idx="5841">
                  <c:v>44440.375</c:v>
                </c:pt>
                <c:pt idx="5842">
                  <c:v>44440.416666666664</c:v>
                </c:pt>
                <c:pt idx="5843">
                  <c:v>44440.458333333336</c:v>
                </c:pt>
                <c:pt idx="5844">
                  <c:v>44440.5</c:v>
                </c:pt>
                <c:pt idx="5845">
                  <c:v>44440.541666666664</c:v>
                </c:pt>
                <c:pt idx="5846">
                  <c:v>44440.583333333336</c:v>
                </c:pt>
                <c:pt idx="5847">
                  <c:v>44440.625</c:v>
                </c:pt>
                <c:pt idx="5848">
                  <c:v>44440.666666666664</c:v>
                </c:pt>
                <c:pt idx="5849">
                  <c:v>44440.708333333336</c:v>
                </c:pt>
                <c:pt idx="5850">
                  <c:v>44440.75</c:v>
                </c:pt>
                <c:pt idx="5851">
                  <c:v>44440.791666666664</c:v>
                </c:pt>
                <c:pt idx="5852">
                  <c:v>44440.833333333336</c:v>
                </c:pt>
                <c:pt idx="5853">
                  <c:v>44440.875</c:v>
                </c:pt>
                <c:pt idx="5854">
                  <c:v>44440.916666666664</c:v>
                </c:pt>
                <c:pt idx="5855">
                  <c:v>44440.958333333336</c:v>
                </c:pt>
                <c:pt idx="5856">
                  <c:v>44441</c:v>
                </c:pt>
                <c:pt idx="5857">
                  <c:v>44441.041666666664</c:v>
                </c:pt>
                <c:pt idx="5858">
                  <c:v>44441.083333333336</c:v>
                </c:pt>
                <c:pt idx="5859">
                  <c:v>44441.125</c:v>
                </c:pt>
                <c:pt idx="5860">
                  <c:v>44441.166666666664</c:v>
                </c:pt>
                <c:pt idx="5861">
                  <c:v>44441.208333333336</c:v>
                </c:pt>
                <c:pt idx="5862">
                  <c:v>44441.25</c:v>
                </c:pt>
                <c:pt idx="5863">
                  <c:v>44441.291666666664</c:v>
                </c:pt>
                <c:pt idx="5864">
                  <c:v>44441.333333333336</c:v>
                </c:pt>
                <c:pt idx="5865">
                  <c:v>44441.375</c:v>
                </c:pt>
                <c:pt idx="5866">
                  <c:v>44441.416666666664</c:v>
                </c:pt>
                <c:pt idx="5867">
                  <c:v>44441.458333333336</c:v>
                </c:pt>
                <c:pt idx="5868">
                  <c:v>44441.5</c:v>
                </c:pt>
                <c:pt idx="5869">
                  <c:v>44441.541666666664</c:v>
                </c:pt>
                <c:pt idx="5870">
                  <c:v>44441.583333333336</c:v>
                </c:pt>
                <c:pt idx="5871">
                  <c:v>44441.625</c:v>
                </c:pt>
                <c:pt idx="5872">
                  <c:v>44441.666666666664</c:v>
                </c:pt>
                <c:pt idx="5873">
                  <c:v>44441.708333333336</c:v>
                </c:pt>
                <c:pt idx="5874">
                  <c:v>44441.75</c:v>
                </c:pt>
                <c:pt idx="5875">
                  <c:v>44441.791666666664</c:v>
                </c:pt>
                <c:pt idx="5876">
                  <c:v>44441.833333333336</c:v>
                </c:pt>
                <c:pt idx="5877">
                  <c:v>44441.875</c:v>
                </c:pt>
                <c:pt idx="5878">
                  <c:v>44441.916666666664</c:v>
                </c:pt>
                <c:pt idx="5879">
                  <c:v>44441.958333333336</c:v>
                </c:pt>
                <c:pt idx="5880">
                  <c:v>44442</c:v>
                </c:pt>
                <c:pt idx="5881">
                  <c:v>44442.041666666664</c:v>
                </c:pt>
                <c:pt idx="5882">
                  <c:v>44442.083333333336</c:v>
                </c:pt>
                <c:pt idx="5883">
                  <c:v>44442.125</c:v>
                </c:pt>
                <c:pt idx="5884">
                  <c:v>44442.166666666664</c:v>
                </c:pt>
                <c:pt idx="5885">
                  <c:v>44442.208333333336</c:v>
                </c:pt>
                <c:pt idx="5886">
                  <c:v>44442.25</c:v>
                </c:pt>
                <c:pt idx="5887">
                  <c:v>44442.291666666664</c:v>
                </c:pt>
                <c:pt idx="5888">
                  <c:v>44442.333333333336</c:v>
                </c:pt>
                <c:pt idx="5889">
                  <c:v>44442.375</c:v>
                </c:pt>
                <c:pt idx="5890">
                  <c:v>44442.416666666664</c:v>
                </c:pt>
                <c:pt idx="5891">
                  <c:v>44442.458333333336</c:v>
                </c:pt>
                <c:pt idx="5892">
                  <c:v>44442.5</c:v>
                </c:pt>
                <c:pt idx="5893">
                  <c:v>44442.541666666664</c:v>
                </c:pt>
                <c:pt idx="5894">
                  <c:v>44442.583333333336</c:v>
                </c:pt>
                <c:pt idx="5895">
                  <c:v>44442.625</c:v>
                </c:pt>
                <c:pt idx="5896">
                  <c:v>44442.666666666664</c:v>
                </c:pt>
                <c:pt idx="5897">
                  <c:v>44442.708333333336</c:v>
                </c:pt>
                <c:pt idx="5898">
                  <c:v>44442.75</c:v>
                </c:pt>
                <c:pt idx="5899">
                  <c:v>44442.791666666664</c:v>
                </c:pt>
                <c:pt idx="5900">
                  <c:v>44442.833333333336</c:v>
                </c:pt>
                <c:pt idx="5901">
                  <c:v>44442.875</c:v>
                </c:pt>
                <c:pt idx="5902">
                  <c:v>44442.916666666664</c:v>
                </c:pt>
                <c:pt idx="5903">
                  <c:v>44442.958333333336</c:v>
                </c:pt>
                <c:pt idx="5904">
                  <c:v>44443</c:v>
                </c:pt>
                <c:pt idx="5905">
                  <c:v>44443.041666666664</c:v>
                </c:pt>
                <c:pt idx="5906">
                  <c:v>44443.083333333336</c:v>
                </c:pt>
                <c:pt idx="5907">
                  <c:v>44443.125</c:v>
                </c:pt>
                <c:pt idx="5908">
                  <c:v>44443.166666666664</c:v>
                </c:pt>
                <c:pt idx="5909">
                  <c:v>44443.208333333336</c:v>
                </c:pt>
                <c:pt idx="5910">
                  <c:v>44443.25</c:v>
                </c:pt>
                <c:pt idx="5911">
                  <c:v>44443.291666666664</c:v>
                </c:pt>
                <c:pt idx="5912">
                  <c:v>44443.333333333336</c:v>
                </c:pt>
                <c:pt idx="5913">
                  <c:v>44443.375</c:v>
                </c:pt>
                <c:pt idx="5914">
                  <c:v>44443.416666666664</c:v>
                </c:pt>
                <c:pt idx="5915">
                  <c:v>44443.458333333336</c:v>
                </c:pt>
                <c:pt idx="5916">
                  <c:v>44443.5</c:v>
                </c:pt>
                <c:pt idx="5917">
                  <c:v>44443.541666666664</c:v>
                </c:pt>
                <c:pt idx="5918">
                  <c:v>44443.583333333336</c:v>
                </c:pt>
                <c:pt idx="5919">
                  <c:v>44443.625</c:v>
                </c:pt>
                <c:pt idx="5920">
                  <c:v>44443.666666666664</c:v>
                </c:pt>
                <c:pt idx="5921">
                  <c:v>44443.708333333336</c:v>
                </c:pt>
                <c:pt idx="5922">
                  <c:v>44443.75</c:v>
                </c:pt>
                <c:pt idx="5923">
                  <c:v>44443.791666666664</c:v>
                </c:pt>
                <c:pt idx="5924">
                  <c:v>44443.833333333336</c:v>
                </c:pt>
                <c:pt idx="5925">
                  <c:v>44443.875</c:v>
                </c:pt>
                <c:pt idx="5926">
                  <c:v>44443.916666666664</c:v>
                </c:pt>
                <c:pt idx="5927">
                  <c:v>44443.958333333336</c:v>
                </c:pt>
                <c:pt idx="5928">
                  <c:v>44444</c:v>
                </c:pt>
                <c:pt idx="5929">
                  <c:v>44444.041666666664</c:v>
                </c:pt>
                <c:pt idx="5930">
                  <c:v>44444.083333333336</c:v>
                </c:pt>
                <c:pt idx="5931">
                  <c:v>44444.125</c:v>
                </c:pt>
                <c:pt idx="5932">
                  <c:v>44444.166666666664</c:v>
                </c:pt>
                <c:pt idx="5933">
                  <c:v>44444.208333333336</c:v>
                </c:pt>
                <c:pt idx="5934">
                  <c:v>44444.25</c:v>
                </c:pt>
                <c:pt idx="5935">
                  <c:v>44444.291666666664</c:v>
                </c:pt>
                <c:pt idx="5936">
                  <c:v>44444.333333333336</c:v>
                </c:pt>
                <c:pt idx="5937">
                  <c:v>44444.375</c:v>
                </c:pt>
                <c:pt idx="5938">
                  <c:v>44444.416666666664</c:v>
                </c:pt>
                <c:pt idx="5939">
                  <c:v>44444.458333333336</c:v>
                </c:pt>
                <c:pt idx="5940">
                  <c:v>44444.5</c:v>
                </c:pt>
                <c:pt idx="5941">
                  <c:v>44444.541666666664</c:v>
                </c:pt>
                <c:pt idx="5942">
                  <c:v>44444.583333333336</c:v>
                </c:pt>
                <c:pt idx="5943">
                  <c:v>44444.625</c:v>
                </c:pt>
                <c:pt idx="5944">
                  <c:v>44444.666666666664</c:v>
                </c:pt>
                <c:pt idx="5945">
                  <c:v>44444.708333333336</c:v>
                </c:pt>
                <c:pt idx="5946">
                  <c:v>44444.75</c:v>
                </c:pt>
                <c:pt idx="5947">
                  <c:v>44444.791666666664</c:v>
                </c:pt>
                <c:pt idx="5948">
                  <c:v>44444.833333333336</c:v>
                </c:pt>
                <c:pt idx="5949">
                  <c:v>44444.875</c:v>
                </c:pt>
                <c:pt idx="5950">
                  <c:v>44444.916666666664</c:v>
                </c:pt>
                <c:pt idx="5951">
                  <c:v>44444.958333333336</c:v>
                </c:pt>
                <c:pt idx="5952">
                  <c:v>44445</c:v>
                </c:pt>
                <c:pt idx="5953">
                  <c:v>44445.041666666664</c:v>
                </c:pt>
                <c:pt idx="5954">
                  <c:v>44445.083333333336</c:v>
                </c:pt>
                <c:pt idx="5955">
                  <c:v>44445.125</c:v>
                </c:pt>
                <c:pt idx="5956">
                  <c:v>44445.166666666664</c:v>
                </c:pt>
                <c:pt idx="5957">
                  <c:v>44445.208333333336</c:v>
                </c:pt>
                <c:pt idx="5958">
                  <c:v>44445.25</c:v>
                </c:pt>
                <c:pt idx="5959">
                  <c:v>44445.291666666664</c:v>
                </c:pt>
                <c:pt idx="5960">
                  <c:v>44445.333333333336</c:v>
                </c:pt>
                <c:pt idx="5961">
                  <c:v>44445.375</c:v>
                </c:pt>
                <c:pt idx="5962">
                  <c:v>44445.416666666664</c:v>
                </c:pt>
                <c:pt idx="5963">
                  <c:v>44445.458333333336</c:v>
                </c:pt>
                <c:pt idx="5964">
                  <c:v>44445.5</c:v>
                </c:pt>
                <c:pt idx="5965">
                  <c:v>44445.541666666664</c:v>
                </c:pt>
                <c:pt idx="5966">
                  <c:v>44445.583333333336</c:v>
                </c:pt>
                <c:pt idx="5967">
                  <c:v>44445.625</c:v>
                </c:pt>
                <c:pt idx="5968">
                  <c:v>44445.666666666664</c:v>
                </c:pt>
                <c:pt idx="5969">
                  <c:v>44445.708333333336</c:v>
                </c:pt>
                <c:pt idx="5970">
                  <c:v>44445.75</c:v>
                </c:pt>
                <c:pt idx="5971">
                  <c:v>44445.791666666664</c:v>
                </c:pt>
                <c:pt idx="5972">
                  <c:v>44445.833333333336</c:v>
                </c:pt>
                <c:pt idx="5973">
                  <c:v>44445.875</c:v>
                </c:pt>
                <c:pt idx="5974">
                  <c:v>44445.916666666664</c:v>
                </c:pt>
                <c:pt idx="5975">
                  <c:v>44445.958333333336</c:v>
                </c:pt>
                <c:pt idx="5976">
                  <c:v>44446</c:v>
                </c:pt>
                <c:pt idx="5977">
                  <c:v>44446.041666666664</c:v>
                </c:pt>
                <c:pt idx="5978">
                  <c:v>44446.083333333336</c:v>
                </c:pt>
                <c:pt idx="5979">
                  <c:v>44446.125</c:v>
                </c:pt>
                <c:pt idx="5980">
                  <c:v>44446.166666666664</c:v>
                </c:pt>
                <c:pt idx="5981">
                  <c:v>44446.208333333336</c:v>
                </c:pt>
                <c:pt idx="5982">
                  <c:v>44446.25</c:v>
                </c:pt>
                <c:pt idx="5983">
                  <c:v>44446.291666666664</c:v>
                </c:pt>
                <c:pt idx="5984">
                  <c:v>44446.333333333336</c:v>
                </c:pt>
                <c:pt idx="5985">
                  <c:v>44446.375</c:v>
                </c:pt>
                <c:pt idx="5986">
                  <c:v>44446.416666666664</c:v>
                </c:pt>
                <c:pt idx="5987">
                  <c:v>44446.458333333336</c:v>
                </c:pt>
                <c:pt idx="5988">
                  <c:v>44446.5</c:v>
                </c:pt>
                <c:pt idx="5989">
                  <c:v>44446.541666666664</c:v>
                </c:pt>
                <c:pt idx="5990">
                  <c:v>44446.583333333336</c:v>
                </c:pt>
                <c:pt idx="5991">
                  <c:v>44446.625</c:v>
                </c:pt>
                <c:pt idx="5992">
                  <c:v>44446.666666666664</c:v>
                </c:pt>
                <c:pt idx="5993">
                  <c:v>44446.708333333336</c:v>
                </c:pt>
                <c:pt idx="5994">
                  <c:v>44446.75</c:v>
                </c:pt>
                <c:pt idx="5995">
                  <c:v>44446.791666666664</c:v>
                </c:pt>
                <c:pt idx="5996">
                  <c:v>44446.833333333336</c:v>
                </c:pt>
                <c:pt idx="5997">
                  <c:v>44446.875</c:v>
                </c:pt>
                <c:pt idx="5998">
                  <c:v>44446.916666666664</c:v>
                </c:pt>
                <c:pt idx="5999">
                  <c:v>44446.958333333336</c:v>
                </c:pt>
                <c:pt idx="6000">
                  <c:v>44447</c:v>
                </c:pt>
                <c:pt idx="6001">
                  <c:v>44447.041666666664</c:v>
                </c:pt>
                <c:pt idx="6002">
                  <c:v>44447.083333333336</c:v>
                </c:pt>
                <c:pt idx="6003">
                  <c:v>44447.125</c:v>
                </c:pt>
                <c:pt idx="6004">
                  <c:v>44447.166666666664</c:v>
                </c:pt>
                <c:pt idx="6005">
                  <c:v>44447.208333333336</c:v>
                </c:pt>
                <c:pt idx="6006">
                  <c:v>44447.25</c:v>
                </c:pt>
                <c:pt idx="6007">
                  <c:v>44447.291666666664</c:v>
                </c:pt>
                <c:pt idx="6008">
                  <c:v>44447.333333333336</c:v>
                </c:pt>
                <c:pt idx="6009">
                  <c:v>44447.375</c:v>
                </c:pt>
                <c:pt idx="6010">
                  <c:v>44447.416666666664</c:v>
                </c:pt>
                <c:pt idx="6011">
                  <c:v>44447.458333333336</c:v>
                </c:pt>
                <c:pt idx="6012">
                  <c:v>44447.5</c:v>
                </c:pt>
                <c:pt idx="6013">
                  <c:v>44447.541666666664</c:v>
                </c:pt>
                <c:pt idx="6014">
                  <c:v>44447.583333333336</c:v>
                </c:pt>
                <c:pt idx="6015">
                  <c:v>44447.625</c:v>
                </c:pt>
                <c:pt idx="6016">
                  <c:v>44447.666666666664</c:v>
                </c:pt>
                <c:pt idx="6017">
                  <c:v>44447.708333333336</c:v>
                </c:pt>
                <c:pt idx="6018">
                  <c:v>44447.75</c:v>
                </c:pt>
                <c:pt idx="6019">
                  <c:v>44447.791666666664</c:v>
                </c:pt>
                <c:pt idx="6020">
                  <c:v>44447.833333333336</c:v>
                </c:pt>
                <c:pt idx="6021">
                  <c:v>44447.875</c:v>
                </c:pt>
                <c:pt idx="6022">
                  <c:v>44447.916666666664</c:v>
                </c:pt>
                <c:pt idx="6023">
                  <c:v>44447.958333333336</c:v>
                </c:pt>
                <c:pt idx="6024">
                  <c:v>44448</c:v>
                </c:pt>
                <c:pt idx="6025">
                  <c:v>44448.041666666664</c:v>
                </c:pt>
                <c:pt idx="6026">
                  <c:v>44448.083333333336</c:v>
                </c:pt>
                <c:pt idx="6027">
                  <c:v>44448.125</c:v>
                </c:pt>
                <c:pt idx="6028">
                  <c:v>44448.166666666664</c:v>
                </c:pt>
                <c:pt idx="6029">
                  <c:v>44448.208333333336</c:v>
                </c:pt>
                <c:pt idx="6030">
                  <c:v>44448.25</c:v>
                </c:pt>
                <c:pt idx="6031">
                  <c:v>44448.291666666664</c:v>
                </c:pt>
                <c:pt idx="6032">
                  <c:v>44448.333333333336</c:v>
                </c:pt>
                <c:pt idx="6033">
                  <c:v>44448.375</c:v>
                </c:pt>
                <c:pt idx="6034">
                  <c:v>44448.416666666664</c:v>
                </c:pt>
                <c:pt idx="6035">
                  <c:v>44448.458333333336</c:v>
                </c:pt>
                <c:pt idx="6036">
                  <c:v>44448.5</c:v>
                </c:pt>
                <c:pt idx="6037">
                  <c:v>44448.541666666664</c:v>
                </c:pt>
                <c:pt idx="6038">
                  <c:v>44448.583333333336</c:v>
                </c:pt>
                <c:pt idx="6039">
                  <c:v>44448.625</c:v>
                </c:pt>
                <c:pt idx="6040">
                  <c:v>44448.666666666664</c:v>
                </c:pt>
                <c:pt idx="6041">
                  <c:v>44448.708333333336</c:v>
                </c:pt>
                <c:pt idx="6042">
                  <c:v>44448.75</c:v>
                </c:pt>
                <c:pt idx="6043">
                  <c:v>44448.791666666664</c:v>
                </c:pt>
                <c:pt idx="6044">
                  <c:v>44448.833333333336</c:v>
                </c:pt>
                <c:pt idx="6045">
                  <c:v>44448.875</c:v>
                </c:pt>
                <c:pt idx="6046">
                  <c:v>44448.916666666664</c:v>
                </c:pt>
                <c:pt idx="6047">
                  <c:v>44448.958333333336</c:v>
                </c:pt>
                <c:pt idx="6048">
                  <c:v>44449</c:v>
                </c:pt>
                <c:pt idx="6049">
                  <c:v>44449.041666666664</c:v>
                </c:pt>
                <c:pt idx="6050">
                  <c:v>44449.083333333336</c:v>
                </c:pt>
                <c:pt idx="6051">
                  <c:v>44449.125</c:v>
                </c:pt>
                <c:pt idx="6052">
                  <c:v>44449.166666666664</c:v>
                </c:pt>
                <c:pt idx="6053">
                  <c:v>44449.208333333336</c:v>
                </c:pt>
                <c:pt idx="6054">
                  <c:v>44449.25</c:v>
                </c:pt>
                <c:pt idx="6055">
                  <c:v>44449.291666666664</c:v>
                </c:pt>
                <c:pt idx="6056">
                  <c:v>44449.333333333336</c:v>
                </c:pt>
                <c:pt idx="6057">
                  <c:v>44449.375</c:v>
                </c:pt>
                <c:pt idx="6058">
                  <c:v>44449.416666666664</c:v>
                </c:pt>
                <c:pt idx="6059">
                  <c:v>44449.458333333336</c:v>
                </c:pt>
                <c:pt idx="6060">
                  <c:v>44449.5</c:v>
                </c:pt>
                <c:pt idx="6061">
                  <c:v>44449.541666666664</c:v>
                </c:pt>
                <c:pt idx="6062">
                  <c:v>44449.583333333336</c:v>
                </c:pt>
                <c:pt idx="6063">
                  <c:v>44449.625</c:v>
                </c:pt>
                <c:pt idx="6064">
                  <c:v>44449.666666666664</c:v>
                </c:pt>
                <c:pt idx="6065">
                  <c:v>44449.708333333336</c:v>
                </c:pt>
                <c:pt idx="6066">
                  <c:v>44449.75</c:v>
                </c:pt>
                <c:pt idx="6067">
                  <c:v>44449.791666666664</c:v>
                </c:pt>
                <c:pt idx="6068">
                  <c:v>44449.833333333336</c:v>
                </c:pt>
                <c:pt idx="6069">
                  <c:v>44449.875</c:v>
                </c:pt>
                <c:pt idx="6070">
                  <c:v>44449.916666666664</c:v>
                </c:pt>
                <c:pt idx="6071">
                  <c:v>44449.958333333336</c:v>
                </c:pt>
                <c:pt idx="6072">
                  <c:v>44450</c:v>
                </c:pt>
                <c:pt idx="6073">
                  <c:v>44450.041666666664</c:v>
                </c:pt>
                <c:pt idx="6074">
                  <c:v>44450.083333333336</c:v>
                </c:pt>
                <c:pt idx="6075">
                  <c:v>44450.125</c:v>
                </c:pt>
                <c:pt idx="6076">
                  <c:v>44450.166666666664</c:v>
                </c:pt>
                <c:pt idx="6077">
                  <c:v>44450.208333333336</c:v>
                </c:pt>
                <c:pt idx="6078">
                  <c:v>44450.25</c:v>
                </c:pt>
                <c:pt idx="6079">
                  <c:v>44450.291666666664</c:v>
                </c:pt>
                <c:pt idx="6080">
                  <c:v>44450.333333333336</c:v>
                </c:pt>
                <c:pt idx="6081">
                  <c:v>44450.375</c:v>
                </c:pt>
                <c:pt idx="6082">
                  <c:v>44450.416666666664</c:v>
                </c:pt>
                <c:pt idx="6083">
                  <c:v>44450.458333333336</c:v>
                </c:pt>
                <c:pt idx="6084">
                  <c:v>44450.5</c:v>
                </c:pt>
                <c:pt idx="6085">
                  <c:v>44450.541666666664</c:v>
                </c:pt>
                <c:pt idx="6086">
                  <c:v>44450.583333333336</c:v>
                </c:pt>
                <c:pt idx="6087">
                  <c:v>44450.625</c:v>
                </c:pt>
                <c:pt idx="6088">
                  <c:v>44450.666666666664</c:v>
                </c:pt>
                <c:pt idx="6089">
                  <c:v>44450.708333333336</c:v>
                </c:pt>
                <c:pt idx="6090">
                  <c:v>44450.75</c:v>
                </c:pt>
                <c:pt idx="6091">
                  <c:v>44450.791666666664</c:v>
                </c:pt>
                <c:pt idx="6092">
                  <c:v>44450.833333333336</c:v>
                </c:pt>
                <c:pt idx="6093">
                  <c:v>44450.875</c:v>
                </c:pt>
                <c:pt idx="6094">
                  <c:v>44450.916666666664</c:v>
                </c:pt>
                <c:pt idx="6095">
                  <c:v>44450.958333333336</c:v>
                </c:pt>
                <c:pt idx="6096">
                  <c:v>44451</c:v>
                </c:pt>
                <c:pt idx="6097">
                  <c:v>44451.041666666664</c:v>
                </c:pt>
                <c:pt idx="6098">
                  <c:v>44451.083333333336</c:v>
                </c:pt>
                <c:pt idx="6099">
                  <c:v>44451.125</c:v>
                </c:pt>
                <c:pt idx="6100">
                  <c:v>44451.166666666664</c:v>
                </c:pt>
                <c:pt idx="6101">
                  <c:v>44451.208333333336</c:v>
                </c:pt>
                <c:pt idx="6102">
                  <c:v>44451.25</c:v>
                </c:pt>
                <c:pt idx="6103">
                  <c:v>44451.291666666664</c:v>
                </c:pt>
                <c:pt idx="6104">
                  <c:v>44451.333333333336</c:v>
                </c:pt>
                <c:pt idx="6105">
                  <c:v>44451.375</c:v>
                </c:pt>
                <c:pt idx="6106">
                  <c:v>44451.416666666664</c:v>
                </c:pt>
                <c:pt idx="6107">
                  <c:v>44451.458333333336</c:v>
                </c:pt>
                <c:pt idx="6108">
                  <c:v>44451.5</c:v>
                </c:pt>
                <c:pt idx="6109">
                  <c:v>44451.541666666664</c:v>
                </c:pt>
                <c:pt idx="6110">
                  <c:v>44451.583333333336</c:v>
                </c:pt>
                <c:pt idx="6111">
                  <c:v>44451.625</c:v>
                </c:pt>
                <c:pt idx="6112">
                  <c:v>44451.666666666664</c:v>
                </c:pt>
                <c:pt idx="6113">
                  <c:v>44451.708333333336</c:v>
                </c:pt>
                <c:pt idx="6114">
                  <c:v>44451.75</c:v>
                </c:pt>
                <c:pt idx="6115">
                  <c:v>44451.791666666664</c:v>
                </c:pt>
                <c:pt idx="6116">
                  <c:v>44451.833333333336</c:v>
                </c:pt>
                <c:pt idx="6117">
                  <c:v>44451.875</c:v>
                </c:pt>
                <c:pt idx="6118">
                  <c:v>44451.916666666664</c:v>
                </c:pt>
                <c:pt idx="6119">
                  <c:v>44451.958333333336</c:v>
                </c:pt>
                <c:pt idx="6120">
                  <c:v>44452</c:v>
                </c:pt>
                <c:pt idx="6121">
                  <c:v>44452.041666666664</c:v>
                </c:pt>
                <c:pt idx="6122">
                  <c:v>44452.083333333336</c:v>
                </c:pt>
                <c:pt idx="6123">
                  <c:v>44452.125</c:v>
                </c:pt>
                <c:pt idx="6124">
                  <c:v>44452.166666666664</c:v>
                </c:pt>
                <c:pt idx="6125">
                  <c:v>44452.208333333336</c:v>
                </c:pt>
                <c:pt idx="6126">
                  <c:v>44452.25</c:v>
                </c:pt>
                <c:pt idx="6127">
                  <c:v>44452.291666666664</c:v>
                </c:pt>
                <c:pt idx="6128">
                  <c:v>44452.333333333336</c:v>
                </c:pt>
                <c:pt idx="6129">
                  <c:v>44452.375</c:v>
                </c:pt>
                <c:pt idx="6130">
                  <c:v>44452.416666666664</c:v>
                </c:pt>
                <c:pt idx="6131">
                  <c:v>44452.458333333336</c:v>
                </c:pt>
                <c:pt idx="6132">
                  <c:v>44452.5</c:v>
                </c:pt>
                <c:pt idx="6133">
                  <c:v>44452.541666666664</c:v>
                </c:pt>
                <c:pt idx="6134">
                  <c:v>44452.583333333336</c:v>
                </c:pt>
                <c:pt idx="6135">
                  <c:v>44452.625</c:v>
                </c:pt>
                <c:pt idx="6136">
                  <c:v>44452.666666666664</c:v>
                </c:pt>
                <c:pt idx="6137">
                  <c:v>44452.708333333336</c:v>
                </c:pt>
                <c:pt idx="6138">
                  <c:v>44452.75</c:v>
                </c:pt>
                <c:pt idx="6139">
                  <c:v>44452.791666666664</c:v>
                </c:pt>
                <c:pt idx="6140">
                  <c:v>44452.833333333336</c:v>
                </c:pt>
                <c:pt idx="6141">
                  <c:v>44452.875</c:v>
                </c:pt>
                <c:pt idx="6142">
                  <c:v>44452.916666666664</c:v>
                </c:pt>
                <c:pt idx="6143">
                  <c:v>44452.958333333336</c:v>
                </c:pt>
                <c:pt idx="6144">
                  <c:v>44453</c:v>
                </c:pt>
                <c:pt idx="6145">
                  <c:v>44453.041666666664</c:v>
                </c:pt>
                <c:pt idx="6146">
                  <c:v>44453.083333333336</c:v>
                </c:pt>
                <c:pt idx="6147">
                  <c:v>44453.125</c:v>
                </c:pt>
                <c:pt idx="6148">
                  <c:v>44453.166666666664</c:v>
                </c:pt>
                <c:pt idx="6149">
                  <c:v>44453.208333333336</c:v>
                </c:pt>
                <c:pt idx="6150">
                  <c:v>44453.25</c:v>
                </c:pt>
                <c:pt idx="6151">
                  <c:v>44453.291666666664</c:v>
                </c:pt>
                <c:pt idx="6152">
                  <c:v>44453.333333333336</c:v>
                </c:pt>
                <c:pt idx="6153">
                  <c:v>44453.375</c:v>
                </c:pt>
                <c:pt idx="6154">
                  <c:v>44453.416666666664</c:v>
                </c:pt>
                <c:pt idx="6155">
                  <c:v>44453.458333333336</c:v>
                </c:pt>
                <c:pt idx="6156">
                  <c:v>44453.5</c:v>
                </c:pt>
                <c:pt idx="6157">
                  <c:v>44453.541666666664</c:v>
                </c:pt>
                <c:pt idx="6158">
                  <c:v>44453.583333333336</c:v>
                </c:pt>
                <c:pt idx="6159">
                  <c:v>44453.625</c:v>
                </c:pt>
                <c:pt idx="6160">
                  <c:v>44453.666666666664</c:v>
                </c:pt>
                <c:pt idx="6161">
                  <c:v>44453.708333333336</c:v>
                </c:pt>
                <c:pt idx="6162">
                  <c:v>44453.75</c:v>
                </c:pt>
                <c:pt idx="6163">
                  <c:v>44453.791666666664</c:v>
                </c:pt>
                <c:pt idx="6164">
                  <c:v>44453.833333333336</c:v>
                </c:pt>
                <c:pt idx="6165">
                  <c:v>44453.875</c:v>
                </c:pt>
                <c:pt idx="6166">
                  <c:v>44453.916666666664</c:v>
                </c:pt>
                <c:pt idx="6167">
                  <c:v>44453.958333333336</c:v>
                </c:pt>
                <c:pt idx="6168">
                  <c:v>44454</c:v>
                </c:pt>
                <c:pt idx="6169">
                  <c:v>44454.041666666664</c:v>
                </c:pt>
                <c:pt idx="6170">
                  <c:v>44454.083333333336</c:v>
                </c:pt>
                <c:pt idx="6171">
                  <c:v>44454.125</c:v>
                </c:pt>
                <c:pt idx="6172">
                  <c:v>44454.166666666664</c:v>
                </c:pt>
                <c:pt idx="6173">
                  <c:v>44454.208333333336</c:v>
                </c:pt>
                <c:pt idx="6174">
                  <c:v>44454.25</c:v>
                </c:pt>
                <c:pt idx="6175">
                  <c:v>44454.291666666664</c:v>
                </c:pt>
                <c:pt idx="6176">
                  <c:v>44454.333333333336</c:v>
                </c:pt>
                <c:pt idx="6177">
                  <c:v>44454.375</c:v>
                </c:pt>
                <c:pt idx="6178">
                  <c:v>44454.416666666664</c:v>
                </c:pt>
                <c:pt idx="6179">
                  <c:v>44454.458333333336</c:v>
                </c:pt>
                <c:pt idx="6180">
                  <c:v>44454.5</c:v>
                </c:pt>
                <c:pt idx="6181">
                  <c:v>44454.541666666664</c:v>
                </c:pt>
                <c:pt idx="6182">
                  <c:v>44454.583333333336</c:v>
                </c:pt>
                <c:pt idx="6183">
                  <c:v>44454.625</c:v>
                </c:pt>
                <c:pt idx="6184">
                  <c:v>44454.666666666664</c:v>
                </c:pt>
                <c:pt idx="6185">
                  <c:v>44454.708333333336</c:v>
                </c:pt>
                <c:pt idx="6186">
                  <c:v>44454.75</c:v>
                </c:pt>
                <c:pt idx="6187">
                  <c:v>44454.791666666664</c:v>
                </c:pt>
                <c:pt idx="6188">
                  <c:v>44454.833333333336</c:v>
                </c:pt>
                <c:pt idx="6189">
                  <c:v>44454.875</c:v>
                </c:pt>
                <c:pt idx="6190">
                  <c:v>44454.916666666664</c:v>
                </c:pt>
                <c:pt idx="6191">
                  <c:v>44454.958333333336</c:v>
                </c:pt>
                <c:pt idx="6192">
                  <c:v>44455</c:v>
                </c:pt>
                <c:pt idx="6193">
                  <c:v>44455.041666666664</c:v>
                </c:pt>
                <c:pt idx="6194">
                  <c:v>44455.083333333336</c:v>
                </c:pt>
                <c:pt idx="6195">
                  <c:v>44455.125</c:v>
                </c:pt>
                <c:pt idx="6196">
                  <c:v>44455.166666666664</c:v>
                </c:pt>
                <c:pt idx="6197">
                  <c:v>44455.208333333336</c:v>
                </c:pt>
                <c:pt idx="6198">
                  <c:v>44455.25</c:v>
                </c:pt>
                <c:pt idx="6199">
                  <c:v>44455.291666666664</c:v>
                </c:pt>
                <c:pt idx="6200">
                  <c:v>44455.333333333336</c:v>
                </c:pt>
                <c:pt idx="6201">
                  <c:v>44455.375</c:v>
                </c:pt>
                <c:pt idx="6202">
                  <c:v>44455.416666666664</c:v>
                </c:pt>
                <c:pt idx="6203">
                  <c:v>44455.458333333336</c:v>
                </c:pt>
                <c:pt idx="6204">
                  <c:v>44455.5</c:v>
                </c:pt>
                <c:pt idx="6205">
                  <c:v>44455.541666666664</c:v>
                </c:pt>
                <c:pt idx="6206">
                  <c:v>44455.583333333336</c:v>
                </c:pt>
                <c:pt idx="6207">
                  <c:v>44455.625</c:v>
                </c:pt>
                <c:pt idx="6208">
                  <c:v>44455.666666666664</c:v>
                </c:pt>
                <c:pt idx="6209">
                  <c:v>44455.708333333336</c:v>
                </c:pt>
                <c:pt idx="6210">
                  <c:v>44455.75</c:v>
                </c:pt>
                <c:pt idx="6211">
                  <c:v>44455.791666666664</c:v>
                </c:pt>
                <c:pt idx="6212">
                  <c:v>44455.833333333336</c:v>
                </c:pt>
                <c:pt idx="6213">
                  <c:v>44455.875</c:v>
                </c:pt>
                <c:pt idx="6214">
                  <c:v>44455.916666666664</c:v>
                </c:pt>
                <c:pt idx="6215">
                  <c:v>44455.958333333336</c:v>
                </c:pt>
                <c:pt idx="6216">
                  <c:v>44456</c:v>
                </c:pt>
                <c:pt idx="6217">
                  <c:v>44456.041666666664</c:v>
                </c:pt>
                <c:pt idx="6218">
                  <c:v>44456.083333333336</c:v>
                </c:pt>
                <c:pt idx="6219">
                  <c:v>44456.125</c:v>
                </c:pt>
                <c:pt idx="6220">
                  <c:v>44456.166666666664</c:v>
                </c:pt>
                <c:pt idx="6221">
                  <c:v>44456.208333333336</c:v>
                </c:pt>
                <c:pt idx="6222">
                  <c:v>44456.25</c:v>
                </c:pt>
                <c:pt idx="6223">
                  <c:v>44456.291666666664</c:v>
                </c:pt>
                <c:pt idx="6224">
                  <c:v>44456.333333333336</c:v>
                </c:pt>
                <c:pt idx="6225">
                  <c:v>44456.375</c:v>
                </c:pt>
                <c:pt idx="6226">
                  <c:v>44456.416666666664</c:v>
                </c:pt>
                <c:pt idx="6227">
                  <c:v>44456.458333333336</c:v>
                </c:pt>
                <c:pt idx="6228">
                  <c:v>44456.5</c:v>
                </c:pt>
                <c:pt idx="6229">
                  <c:v>44456.541666666664</c:v>
                </c:pt>
                <c:pt idx="6230">
                  <c:v>44456.583333333336</c:v>
                </c:pt>
                <c:pt idx="6231">
                  <c:v>44456.625</c:v>
                </c:pt>
                <c:pt idx="6232">
                  <c:v>44456.666666666664</c:v>
                </c:pt>
                <c:pt idx="6233">
                  <c:v>44456.708333333336</c:v>
                </c:pt>
                <c:pt idx="6234">
                  <c:v>44456.75</c:v>
                </c:pt>
                <c:pt idx="6235">
                  <c:v>44456.791666666664</c:v>
                </c:pt>
                <c:pt idx="6236">
                  <c:v>44456.833333333336</c:v>
                </c:pt>
                <c:pt idx="6237">
                  <c:v>44456.875</c:v>
                </c:pt>
                <c:pt idx="6238">
                  <c:v>44456.916666666664</c:v>
                </c:pt>
                <c:pt idx="6239">
                  <c:v>44456.958333333336</c:v>
                </c:pt>
                <c:pt idx="6240">
                  <c:v>44457</c:v>
                </c:pt>
                <c:pt idx="6241">
                  <c:v>44457.041666666664</c:v>
                </c:pt>
                <c:pt idx="6242">
                  <c:v>44457.083333333336</c:v>
                </c:pt>
                <c:pt idx="6243">
                  <c:v>44457.125</c:v>
                </c:pt>
                <c:pt idx="6244">
                  <c:v>44457.166666666664</c:v>
                </c:pt>
                <c:pt idx="6245">
                  <c:v>44457.208333333336</c:v>
                </c:pt>
                <c:pt idx="6246">
                  <c:v>44457.25</c:v>
                </c:pt>
                <c:pt idx="6247">
                  <c:v>44457.291666666664</c:v>
                </c:pt>
                <c:pt idx="6248">
                  <c:v>44457.333333333336</c:v>
                </c:pt>
                <c:pt idx="6249">
                  <c:v>44457.375</c:v>
                </c:pt>
                <c:pt idx="6250">
                  <c:v>44457.416666666664</c:v>
                </c:pt>
                <c:pt idx="6251">
                  <c:v>44457.458333333336</c:v>
                </c:pt>
                <c:pt idx="6252">
                  <c:v>44457.5</c:v>
                </c:pt>
                <c:pt idx="6253">
                  <c:v>44457.541666666664</c:v>
                </c:pt>
                <c:pt idx="6254">
                  <c:v>44457.583333333336</c:v>
                </c:pt>
                <c:pt idx="6255">
                  <c:v>44457.625</c:v>
                </c:pt>
                <c:pt idx="6256">
                  <c:v>44457.666666666664</c:v>
                </c:pt>
                <c:pt idx="6257">
                  <c:v>44457.708333333336</c:v>
                </c:pt>
                <c:pt idx="6258">
                  <c:v>44457.75</c:v>
                </c:pt>
                <c:pt idx="6259">
                  <c:v>44457.791666666664</c:v>
                </c:pt>
                <c:pt idx="6260">
                  <c:v>44457.833333333336</c:v>
                </c:pt>
                <c:pt idx="6261">
                  <c:v>44457.875</c:v>
                </c:pt>
                <c:pt idx="6262">
                  <c:v>44457.916666666664</c:v>
                </c:pt>
                <c:pt idx="6263">
                  <c:v>44457.958333333336</c:v>
                </c:pt>
                <c:pt idx="6264">
                  <c:v>44458</c:v>
                </c:pt>
                <c:pt idx="6265">
                  <c:v>44458.041666666664</c:v>
                </c:pt>
                <c:pt idx="6266">
                  <c:v>44458.083333333336</c:v>
                </c:pt>
                <c:pt idx="6267">
                  <c:v>44458.125</c:v>
                </c:pt>
                <c:pt idx="6268">
                  <c:v>44458.166666666664</c:v>
                </c:pt>
                <c:pt idx="6269">
                  <c:v>44458.208333333336</c:v>
                </c:pt>
                <c:pt idx="6270">
                  <c:v>44458.25</c:v>
                </c:pt>
                <c:pt idx="6271">
                  <c:v>44458.291666666664</c:v>
                </c:pt>
                <c:pt idx="6272">
                  <c:v>44458.333333333336</c:v>
                </c:pt>
                <c:pt idx="6273">
                  <c:v>44458.375</c:v>
                </c:pt>
                <c:pt idx="6274">
                  <c:v>44458.416666666664</c:v>
                </c:pt>
                <c:pt idx="6275">
                  <c:v>44458.458333333336</c:v>
                </c:pt>
                <c:pt idx="6276">
                  <c:v>44458.5</c:v>
                </c:pt>
                <c:pt idx="6277">
                  <c:v>44458.541666666664</c:v>
                </c:pt>
                <c:pt idx="6278">
                  <c:v>44458.583333333336</c:v>
                </c:pt>
                <c:pt idx="6279">
                  <c:v>44458.625</c:v>
                </c:pt>
                <c:pt idx="6280">
                  <c:v>44458.666666666664</c:v>
                </c:pt>
                <c:pt idx="6281">
                  <c:v>44458.708333333336</c:v>
                </c:pt>
                <c:pt idx="6282">
                  <c:v>44458.75</c:v>
                </c:pt>
                <c:pt idx="6283">
                  <c:v>44458.791666666664</c:v>
                </c:pt>
                <c:pt idx="6284">
                  <c:v>44458.833333333336</c:v>
                </c:pt>
                <c:pt idx="6285">
                  <c:v>44458.875</c:v>
                </c:pt>
                <c:pt idx="6286">
                  <c:v>44458.916666666664</c:v>
                </c:pt>
                <c:pt idx="6287">
                  <c:v>44458.958333333336</c:v>
                </c:pt>
                <c:pt idx="6288">
                  <c:v>44459</c:v>
                </c:pt>
                <c:pt idx="6289">
                  <c:v>44459.041666666664</c:v>
                </c:pt>
                <c:pt idx="6290">
                  <c:v>44459.083333333336</c:v>
                </c:pt>
                <c:pt idx="6291">
                  <c:v>44459.125</c:v>
                </c:pt>
                <c:pt idx="6292">
                  <c:v>44459.166666666664</c:v>
                </c:pt>
                <c:pt idx="6293">
                  <c:v>44459.208333333336</c:v>
                </c:pt>
                <c:pt idx="6294">
                  <c:v>44459.25</c:v>
                </c:pt>
                <c:pt idx="6295">
                  <c:v>44459.291666666664</c:v>
                </c:pt>
                <c:pt idx="6296">
                  <c:v>44459.333333333336</c:v>
                </c:pt>
                <c:pt idx="6297">
                  <c:v>44459.375</c:v>
                </c:pt>
                <c:pt idx="6298">
                  <c:v>44459.416666666664</c:v>
                </c:pt>
                <c:pt idx="6299">
                  <c:v>44459.458333333336</c:v>
                </c:pt>
                <c:pt idx="6300">
                  <c:v>44459.5</c:v>
                </c:pt>
                <c:pt idx="6301">
                  <c:v>44459.541666666664</c:v>
                </c:pt>
                <c:pt idx="6302">
                  <c:v>44459.583333333336</c:v>
                </c:pt>
                <c:pt idx="6303">
                  <c:v>44459.625</c:v>
                </c:pt>
                <c:pt idx="6304">
                  <c:v>44459.666666666664</c:v>
                </c:pt>
                <c:pt idx="6305">
                  <c:v>44459.708333333336</c:v>
                </c:pt>
                <c:pt idx="6306">
                  <c:v>44459.75</c:v>
                </c:pt>
                <c:pt idx="6307">
                  <c:v>44459.791666666664</c:v>
                </c:pt>
                <c:pt idx="6308">
                  <c:v>44459.833333333336</c:v>
                </c:pt>
                <c:pt idx="6309">
                  <c:v>44459.875</c:v>
                </c:pt>
                <c:pt idx="6310">
                  <c:v>44459.916666666664</c:v>
                </c:pt>
                <c:pt idx="6311">
                  <c:v>44459.958333333336</c:v>
                </c:pt>
                <c:pt idx="6312">
                  <c:v>44460</c:v>
                </c:pt>
                <c:pt idx="6313">
                  <c:v>44460.041666666664</c:v>
                </c:pt>
                <c:pt idx="6314">
                  <c:v>44460.083333333336</c:v>
                </c:pt>
                <c:pt idx="6315">
                  <c:v>44460.125</c:v>
                </c:pt>
                <c:pt idx="6316">
                  <c:v>44460.166666666664</c:v>
                </c:pt>
                <c:pt idx="6317">
                  <c:v>44460.208333333336</c:v>
                </c:pt>
                <c:pt idx="6318">
                  <c:v>44460.25</c:v>
                </c:pt>
                <c:pt idx="6319">
                  <c:v>44460.291666666664</c:v>
                </c:pt>
                <c:pt idx="6320">
                  <c:v>44460.333333333336</c:v>
                </c:pt>
                <c:pt idx="6321">
                  <c:v>44460.375</c:v>
                </c:pt>
                <c:pt idx="6322">
                  <c:v>44460.416666666664</c:v>
                </c:pt>
                <c:pt idx="6323">
                  <c:v>44460.458333333336</c:v>
                </c:pt>
                <c:pt idx="6324">
                  <c:v>44460.5</c:v>
                </c:pt>
                <c:pt idx="6325">
                  <c:v>44460.541666666664</c:v>
                </c:pt>
                <c:pt idx="6326">
                  <c:v>44460.583333333336</c:v>
                </c:pt>
                <c:pt idx="6327">
                  <c:v>44460.625</c:v>
                </c:pt>
                <c:pt idx="6328">
                  <c:v>44460.666666666664</c:v>
                </c:pt>
                <c:pt idx="6329">
                  <c:v>44460.708333333336</c:v>
                </c:pt>
                <c:pt idx="6330">
                  <c:v>44460.75</c:v>
                </c:pt>
                <c:pt idx="6331">
                  <c:v>44460.791666666664</c:v>
                </c:pt>
                <c:pt idx="6332">
                  <c:v>44460.833333333336</c:v>
                </c:pt>
                <c:pt idx="6333">
                  <c:v>44460.875</c:v>
                </c:pt>
                <c:pt idx="6334">
                  <c:v>44460.916666666664</c:v>
                </c:pt>
                <c:pt idx="6335">
                  <c:v>44460.958333333336</c:v>
                </c:pt>
                <c:pt idx="6336">
                  <c:v>44461</c:v>
                </c:pt>
                <c:pt idx="6337">
                  <c:v>44461.041666666664</c:v>
                </c:pt>
                <c:pt idx="6338">
                  <c:v>44461.083333333336</c:v>
                </c:pt>
                <c:pt idx="6339">
                  <c:v>44461.125</c:v>
                </c:pt>
                <c:pt idx="6340">
                  <c:v>44461.166666666664</c:v>
                </c:pt>
                <c:pt idx="6341">
                  <c:v>44461.208333333336</c:v>
                </c:pt>
                <c:pt idx="6342">
                  <c:v>44461.25</c:v>
                </c:pt>
                <c:pt idx="6343">
                  <c:v>44461.291666666664</c:v>
                </c:pt>
                <c:pt idx="6344">
                  <c:v>44461.333333333336</c:v>
                </c:pt>
                <c:pt idx="6345">
                  <c:v>44461.375</c:v>
                </c:pt>
                <c:pt idx="6346">
                  <c:v>44461.416666666664</c:v>
                </c:pt>
                <c:pt idx="6347">
                  <c:v>44461.458333333336</c:v>
                </c:pt>
                <c:pt idx="6348">
                  <c:v>44461.5</c:v>
                </c:pt>
                <c:pt idx="6349">
                  <c:v>44461.541666666664</c:v>
                </c:pt>
                <c:pt idx="6350">
                  <c:v>44461.583333333336</c:v>
                </c:pt>
                <c:pt idx="6351">
                  <c:v>44461.625</c:v>
                </c:pt>
                <c:pt idx="6352">
                  <c:v>44461.666666666664</c:v>
                </c:pt>
                <c:pt idx="6353">
                  <c:v>44461.708333333336</c:v>
                </c:pt>
                <c:pt idx="6354">
                  <c:v>44461.75</c:v>
                </c:pt>
                <c:pt idx="6355">
                  <c:v>44461.791666666664</c:v>
                </c:pt>
                <c:pt idx="6356">
                  <c:v>44461.833333333336</c:v>
                </c:pt>
                <c:pt idx="6357">
                  <c:v>44461.875</c:v>
                </c:pt>
                <c:pt idx="6358">
                  <c:v>44461.916666666664</c:v>
                </c:pt>
                <c:pt idx="6359">
                  <c:v>44461.958333333336</c:v>
                </c:pt>
                <c:pt idx="6360">
                  <c:v>44462</c:v>
                </c:pt>
                <c:pt idx="6361">
                  <c:v>44462.041666666664</c:v>
                </c:pt>
                <c:pt idx="6362">
                  <c:v>44462.083333333336</c:v>
                </c:pt>
                <c:pt idx="6363">
                  <c:v>44462.125</c:v>
                </c:pt>
                <c:pt idx="6364">
                  <c:v>44462.166666666664</c:v>
                </c:pt>
                <c:pt idx="6365">
                  <c:v>44462.208333333336</c:v>
                </c:pt>
                <c:pt idx="6366">
                  <c:v>44462.25</c:v>
                </c:pt>
                <c:pt idx="6367">
                  <c:v>44462.291666666664</c:v>
                </c:pt>
                <c:pt idx="6368">
                  <c:v>44462.333333333336</c:v>
                </c:pt>
                <c:pt idx="6369">
                  <c:v>44462.375</c:v>
                </c:pt>
                <c:pt idx="6370">
                  <c:v>44462.416666666664</c:v>
                </c:pt>
                <c:pt idx="6371">
                  <c:v>44462.458333333336</c:v>
                </c:pt>
                <c:pt idx="6372">
                  <c:v>44462.5</c:v>
                </c:pt>
                <c:pt idx="6373">
                  <c:v>44462.541666666664</c:v>
                </c:pt>
                <c:pt idx="6374">
                  <c:v>44462.583333333336</c:v>
                </c:pt>
                <c:pt idx="6375">
                  <c:v>44462.625</c:v>
                </c:pt>
                <c:pt idx="6376">
                  <c:v>44462.666666666664</c:v>
                </c:pt>
                <c:pt idx="6377">
                  <c:v>44462.708333333336</c:v>
                </c:pt>
                <c:pt idx="6378">
                  <c:v>44462.75</c:v>
                </c:pt>
                <c:pt idx="6379">
                  <c:v>44462.791666666664</c:v>
                </c:pt>
                <c:pt idx="6380">
                  <c:v>44462.833333333336</c:v>
                </c:pt>
                <c:pt idx="6381">
                  <c:v>44462.875</c:v>
                </c:pt>
                <c:pt idx="6382">
                  <c:v>44462.916666666664</c:v>
                </c:pt>
                <c:pt idx="6383">
                  <c:v>44462.958333333336</c:v>
                </c:pt>
                <c:pt idx="6384">
                  <c:v>44463</c:v>
                </c:pt>
                <c:pt idx="6385">
                  <c:v>44463.041666666664</c:v>
                </c:pt>
                <c:pt idx="6386">
                  <c:v>44463.083333333336</c:v>
                </c:pt>
                <c:pt idx="6387">
                  <c:v>44463.125</c:v>
                </c:pt>
                <c:pt idx="6388">
                  <c:v>44463.166666666664</c:v>
                </c:pt>
                <c:pt idx="6389">
                  <c:v>44463.208333333336</c:v>
                </c:pt>
                <c:pt idx="6390">
                  <c:v>44463.25</c:v>
                </c:pt>
                <c:pt idx="6391">
                  <c:v>44463.291666666664</c:v>
                </c:pt>
                <c:pt idx="6392">
                  <c:v>44463.333333333336</c:v>
                </c:pt>
                <c:pt idx="6393">
                  <c:v>44463.375</c:v>
                </c:pt>
                <c:pt idx="6394">
                  <c:v>44463.416666666664</c:v>
                </c:pt>
                <c:pt idx="6395">
                  <c:v>44463.458333333336</c:v>
                </c:pt>
                <c:pt idx="6396">
                  <c:v>44463.5</c:v>
                </c:pt>
                <c:pt idx="6397">
                  <c:v>44463.541666666664</c:v>
                </c:pt>
                <c:pt idx="6398">
                  <c:v>44463.583333333336</c:v>
                </c:pt>
                <c:pt idx="6399">
                  <c:v>44463.625</c:v>
                </c:pt>
                <c:pt idx="6400">
                  <c:v>44463.666666666664</c:v>
                </c:pt>
                <c:pt idx="6401">
                  <c:v>44463.708333333336</c:v>
                </c:pt>
                <c:pt idx="6402">
                  <c:v>44463.75</c:v>
                </c:pt>
                <c:pt idx="6403">
                  <c:v>44463.791666666664</c:v>
                </c:pt>
                <c:pt idx="6404">
                  <c:v>44463.833333333336</c:v>
                </c:pt>
                <c:pt idx="6405">
                  <c:v>44463.875</c:v>
                </c:pt>
                <c:pt idx="6406">
                  <c:v>44463.916666666664</c:v>
                </c:pt>
                <c:pt idx="6407">
                  <c:v>44463.958333333336</c:v>
                </c:pt>
                <c:pt idx="6408">
                  <c:v>44464</c:v>
                </c:pt>
                <c:pt idx="6409">
                  <c:v>44464.041666666664</c:v>
                </c:pt>
                <c:pt idx="6410">
                  <c:v>44464.083333333336</c:v>
                </c:pt>
                <c:pt idx="6411">
                  <c:v>44464.125</c:v>
                </c:pt>
                <c:pt idx="6412">
                  <c:v>44464.166666666664</c:v>
                </c:pt>
                <c:pt idx="6413">
                  <c:v>44464.208333333336</c:v>
                </c:pt>
                <c:pt idx="6414">
                  <c:v>44464.25</c:v>
                </c:pt>
                <c:pt idx="6415">
                  <c:v>44464.291666666664</c:v>
                </c:pt>
                <c:pt idx="6416">
                  <c:v>44464.333333333336</c:v>
                </c:pt>
                <c:pt idx="6417">
                  <c:v>44464.375</c:v>
                </c:pt>
                <c:pt idx="6418">
                  <c:v>44464.416666666664</c:v>
                </c:pt>
                <c:pt idx="6419">
                  <c:v>44464.458333333336</c:v>
                </c:pt>
                <c:pt idx="6420">
                  <c:v>44464.5</c:v>
                </c:pt>
                <c:pt idx="6421">
                  <c:v>44464.541666666664</c:v>
                </c:pt>
                <c:pt idx="6422">
                  <c:v>44464.583333333336</c:v>
                </c:pt>
                <c:pt idx="6423">
                  <c:v>44464.625</c:v>
                </c:pt>
                <c:pt idx="6424">
                  <c:v>44464.666666666664</c:v>
                </c:pt>
                <c:pt idx="6425">
                  <c:v>44464.708333333336</c:v>
                </c:pt>
                <c:pt idx="6426">
                  <c:v>44464.75</c:v>
                </c:pt>
                <c:pt idx="6427">
                  <c:v>44464.791666666664</c:v>
                </c:pt>
                <c:pt idx="6428">
                  <c:v>44464.833333333336</c:v>
                </c:pt>
                <c:pt idx="6429">
                  <c:v>44464.875</c:v>
                </c:pt>
                <c:pt idx="6430">
                  <c:v>44464.916666666664</c:v>
                </c:pt>
                <c:pt idx="6431">
                  <c:v>44464.958333333336</c:v>
                </c:pt>
                <c:pt idx="6432">
                  <c:v>44465</c:v>
                </c:pt>
                <c:pt idx="6433">
                  <c:v>44465.041666666664</c:v>
                </c:pt>
                <c:pt idx="6434">
                  <c:v>44465.083333333336</c:v>
                </c:pt>
                <c:pt idx="6435">
                  <c:v>44465.125</c:v>
                </c:pt>
                <c:pt idx="6436">
                  <c:v>44465.166666666664</c:v>
                </c:pt>
                <c:pt idx="6437">
                  <c:v>44465.208333333336</c:v>
                </c:pt>
                <c:pt idx="6438">
                  <c:v>44465.25</c:v>
                </c:pt>
                <c:pt idx="6439">
                  <c:v>44465.291666666664</c:v>
                </c:pt>
                <c:pt idx="6440">
                  <c:v>44465.333333333336</c:v>
                </c:pt>
                <c:pt idx="6441">
                  <c:v>44465.375</c:v>
                </c:pt>
                <c:pt idx="6442">
                  <c:v>44465.416666666664</c:v>
                </c:pt>
                <c:pt idx="6443">
                  <c:v>44465.458333333336</c:v>
                </c:pt>
                <c:pt idx="6444">
                  <c:v>44465.5</c:v>
                </c:pt>
                <c:pt idx="6445">
                  <c:v>44465.541666666664</c:v>
                </c:pt>
                <c:pt idx="6446">
                  <c:v>44465.583333333336</c:v>
                </c:pt>
                <c:pt idx="6447">
                  <c:v>44465.625</c:v>
                </c:pt>
                <c:pt idx="6448">
                  <c:v>44465.666666666664</c:v>
                </c:pt>
                <c:pt idx="6449">
                  <c:v>44465.708333333336</c:v>
                </c:pt>
                <c:pt idx="6450">
                  <c:v>44465.75</c:v>
                </c:pt>
                <c:pt idx="6451">
                  <c:v>44465.791666666664</c:v>
                </c:pt>
                <c:pt idx="6452">
                  <c:v>44465.833333333336</c:v>
                </c:pt>
                <c:pt idx="6453">
                  <c:v>44465.875</c:v>
                </c:pt>
                <c:pt idx="6454">
                  <c:v>44465.916666666664</c:v>
                </c:pt>
                <c:pt idx="6455">
                  <c:v>44465.958333333336</c:v>
                </c:pt>
                <c:pt idx="6456">
                  <c:v>44466</c:v>
                </c:pt>
                <c:pt idx="6457">
                  <c:v>44466.041666666664</c:v>
                </c:pt>
                <c:pt idx="6458">
                  <c:v>44466.083333333336</c:v>
                </c:pt>
                <c:pt idx="6459">
                  <c:v>44466.125</c:v>
                </c:pt>
                <c:pt idx="6460">
                  <c:v>44466.166666666664</c:v>
                </c:pt>
                <c:pt idx="6461">
                  <c:v>44466.208333333336</c:v>
                </c:pt>
                <c:pt idx="6462">
                  <c:v>44466.25</c:v>
                </c:pt>
                <c:pt idx="6463">
                  <c:v>44466.291666666664</c:v>
                </c:pt>
                <c:pt idx="6464">
                  <c:v>44466.333333333336</c:v>
                </c:pt>
                <c:pt idx="6465">
                  <c:v>44466.375</c:v>
                </c:pt>
                <c:pt idx="6466">
                  <c:v>44466.416666666664</c:v>
                </c:pt>
                <c:pt idx="6467">
                  <c:v>44466.458333333336</c:v>
                </c:pt>
                <c:pt idx="6468">
                  <c:v>44466.5</c:v>
                </c:pt>
                <c:pt idx="6469">
                  <c:v>44466.541666666664</c:v>
                </c:pt>
                <c:pt idx="6470">
                  <c:v>44466.583333333336</c:v>
                </c:pt>
                <c:pt idx="6471">
                  <c:v>44466.625</c:v>
                </c:pt>
                <c:pt idx="6472">
                  <c:v>44466.666666666664</c:v>
                </c:pt>
                <c:pt idx="6473">
                  <c:v>44466.708333333336</c:v>
                </c:pt>
                <c:pt idx="6474">
                  <c:v>44466.75</c:v>
                </c:pt>
                <c:pt idx="6475">
                  <c:v>44466.791666666664</c:v>
                </c:pt>
                <c:pt idx="6476">
                  <c:v>44466.833333333336</c:v>
                </c:pt>
                <c:pt idx="6477">
                  <c:v>44466.875</c:v>
                </c:pt>
                <c:pt idx="6478">
                  <c:v>44466.916666666664</c:v>
                </c:pt>
                <c:pt idx="6479">
                  <c:v>44466.958333333336</c:v>
                </c:pt>
                <c:pt idx="6480">
                  <c:v>44467</c:v>
                </c:pt>
                <c:pt idx="6481">
                  <c:v>44467.041666666664</c:v>
                </c:pt>
                <c:pt idx="6482">
                  <c:v>44467.083333333336</c:v>
                </c:pt>
                <c:pt idx="6483">
                  <c:v>44467.125</c:v>
                </c:pt>
                <c:pt idx="6484">
                  <c:v>44467.166666666664</c:v>
                </c:pt>
                <c:pt idx="6485">
                  <c:v>44467.208333333336</c:v>
                </c:pt>
                <c:pt idx="6486">
                  <c:v>44467.25</c:v>
                </c:pt>
                <c:pt idx="6487">
                  <c:v>44467.291666666664</c:v>
                </c:pt>
                <c:pt idx="6488">
                  <c:v>44467.333333333336</c:v>
                </c:pt>
                <c:pt idx="6489">
                  <c:v>44467.375</c:v>
                </c:pt>
                <c:pt idx="6490">
                  <c:v>44467.416666666664</c:v>
                </c:pt>
                <c:pt idx="6491">
                  <c:v>44467.458333333336</c:v>
                </c:pt>
                <c:pt idx="6492">
                  <c:v>44467.5</c:v>
                </c:pt>
                <c:pt idx="6493">
                  <c:v>44467.541666666664</c:v>
                </c:pt>
                <c:pt idx="6494">
                  <c:v>44467.583333333336</c:v>
                </c:pt>
                <c:pt idx="6495">
                  <c:v>44467.625</c:v>
                </c:pt>
                <c:pt idx="6496">
                  <c:v>44467.666666666664</c:v>
                </c:pt>
                <c:pt idx="6497">
                  <c:v>44467.708333333336</c:v>
                </c:pt>
                <c:pt idx="6498">
                  <c:v>44467.75</c:v>
                </c:pt>
                <c:pt idx="6499">
                  <c:v>44467.791666666664</c:v>
                </c:pt>
                <c:pt idx="6500">
                  <c:v>44467.833333333336</c:v>
                </c:pt>
                <c:pt idx="6501">
                  <c:v>44467.875</c:v>
                </c:pt>
                <c:pt idx="6502">
                  <c:v>44467.916666666664</c:v>
                </c:pt>
                <c:pt idx="6503">
                  <c:v>44467.958333333336</c:v>
                </c:pt>
                <c:pt idx="6504">
                  <c:v>44468</c:v>
                </c:pt>
                <c:pt idx="6505">
                  <c:v>44468.041666666664</c:v>
                </c:pt>
                <c:pt idx="6506">
                  <c:v>44468.083333333336</c:v>
                </c:pt>
                <c:pt idx="6507">
                  <c:v>44468.125</c:v>
                </c:pt>
                <c:pt idx="6508">
                  <c:v>44468.166666666664</c:v>
                </c:pt>
                <c:pt idx="6509">
                  <c:v>44468.208333333336</c:v>
                </c:pt>
                <c:pt idx="6510">
                  <c:v>44468.25</c:v>
                </c:pt>
                <c:pt idx="6511">
                  <c:v>44468.291666666664</c:v>
                </c:pt>
                <c:pt idx="6512">
                  <c:v>44468.333333333336</c:v>
                </c:pt>
                <c:pt idx="6513">
                  <c:v>44468.375</c:v>
                </c:pt>
                <c:pt idx="6514">
                  <c:v>44468.416666666664</c:v>
                </c:pt>
                <c:pt idx="6515">
                  <c:v>44468.458333333336</c:v>
                </c:pt>
                <c:pt idx="6516">
                  <c:v>44468.5</c:v>
                </c:pt>
                <c:pt idx="6517">
                  <c:v>44468.541666666664</c:v>
                </c:pt>
                <c:pt idx="6518">
                  <c:v>44468.583333333336</c:v>
                </c:pt>
                <c:pt idx="6519">
                  <c:v>44468.625</c:v>
                </c:pt>
                <c:pt idx="6520">
                  <c:v>44468.666666666664</c:v>
                </c:pt>
                <c:pt idx="6521">
                  <c:v>44468.708333333336</c:v>
                </c:pt>
                <c:pt idx="6522">
                  <c:v>44468.75</c:v>
                </c:pt>
                <c:pt idx="6523">
                  <c:v>44468.791666666664</c:v>
                </c:pt>
                <c:pt idx="6524">
                  <c:v>44468.833333333336</c:v>
                </c:pt>
                <c:pt idx="6525">
                  <c:v>44468.875</c:v>
                </c:pt>
                <c:pt idx="6526">
                  <c:v>44468.916666666664</c:v>
                </c:pt>
                <c:pt idx="6527">
                  <c:v>44468.958333333336</c:v>
                </c:pt>
                <c:pt idx="6528">
                  <c:v>44469</c:v>
                </c:pt>
                <c:pt idx="6529">
                  <c:v>44469.041666666664</c:v>
                </c:pt>
                <c:pt idx="6530">
                  <c:v>44469.083333333336</c:v>
                </c:pt>
                <c:pt idx="6531">
                  <c:v>44469.125</c:v>
                </c:pt>
                <c:pt idx="6532">
                  <c:v>44469.166666666664</c:v>
                </c:pt>
                <c:pt idx="6533">
                  <c:v>44469.208333333336</c:v>
                </c:pt>
                <c:pt idx="6534">
                  <c:v>44469.25</c:v>
                </c:pt>
                <c:pt idx="6535">
                  <c:v>44469.291666666664</c:v>
                </c:pt>
                <c:pt idx="6536">
                  <c:v>44469.333333333336</c:v>
                </c:pt>
                <c:pt idx="6537">
                  <c:v>44469.375</c:v>
                </c:pt>
                <c:pt idx="6538">
                  <c:v>44469.416666666664</c:v>
                </c:pt>
                <c:pt idx="6539">
                  <c:v>44469.458333333336</c:v>
                </c:pt>
                <c:pt idx="6540">
                  <c:v>44469.5</c:v>
                </c:pt>
                <c:pt idx="6541">
                  <c:v>44469.541666666664</c:v>
                </c:pt>
                <c:pt idx="6542">
                  <c:v>44469.583333333336</c:v>
                </c:pt>
                <c:pt idx="6543">
                  <c:v>44469.625</c:v>
                </c:pt>
                <c:pt idx="6544">
                  <c:v>44469.666666666664</c:v>
                </c:pt>
                <c:pt idx="6545">
                  <c:v>44469.708333333336</c:v>
                </c:pt>
                <c:pt idx="6546">
                  <c:v>44469.75</c:v>
                </c:pt>
                <c:pt idx="6547">
                  <c:v>44469.791666666664</c:v>
                </c:pt>
                <c:pt idx="6548">
                  <c:v>44469.833333333336</c:v>
                </c:pt>
                <c:pt idx="6549">
                  <c:v>44469.875</c:v>
                </c:pt>
                <c:pt idx="6550">
                  <c:v>44469.916666666664</c:v>
                </c:pt>
                <c:pt idx="6551">
                  <c:v>44469.958333333336</c:v>
                </c:pt>
                <c:pt idx="6552">
                  <c:v>44470</c:v>
                </c:pt>
                <c:pt idx="6553">
                  <c:v>44470.041666666664</c:v>
                </c:pt>
                <c:pt idx="6554">
                  <c:v>44470.083333333336</c:v>
                </c:pt>
                <c:pt idx="6555">
                  <c:v>44470.125</c:v>
                </c:pt>
                <c:pt idx="6556">
                  <c:v>44470.166666666664</c:v>
                </c:pt>
                <c:pt idx="6557">
                  <c:v>44470.208333333336</c:v>
                </c:pt>
                <c:pt idx="6558">
                  <c:v>44470.25</c:v>
                </c:pt>
                <c:pt idx="6559">
                  <c:v>44470.291666666664</c:v>
                </c:pt>
                <c:pt idx="6560">
                  <c:v>44470.333333333336</c:v>
                </c:pt>
                <c:pt idx="6561">
                  <c:v>44470.375</c:v>
                </c:pt>
                <c:pt idx="6562">
                  <c:v>44470.416666666664</c:v>
                </c:pt>
                <c:pt idx="6563">
                  <c:v>44470.458333333336</c:v>
                </c:pt>
                <c:pt idx="6564">
                  <c:v>44470.5</c:v>
                </c:pt>
                <c:pt idx="6565">
                  <c:v>44470.541666666664</c:v>
                </c:pt>
                <c:pt idx="6566">
                  <c:v>44470.583333333336</c:v>
                </c:pt>
                <c:pt idx="6567">
                  <c:v>44470.625</c:v>
                </c:pt>
                <c:pt idx="6568">
                  <c:v>44470.666666666664</c:v>
                </c:pt>
                <c:pt idx="6569">
                  <c:v>44470.708333333336</c:v>
                </c:pt>
                <c:pt idx="6570">
                  <c:v>44470.75</c:v>
                </c:pt>
                <c:pt idx="6571">
                  <c:v>44470.791666666664</c:v>
                </c:pt>
                <c:pt idx="6572">
                  <c:v>44470.833333333336</c:v>
                </c:pt>
                <c:pt idx="6573">
                  <c:v>44470.875</c:v>
                </c:pt>
                <c:pt idx="6574">
                  <c:v>44470.916666666664</c:v>
                </c:pt>
                <c:pt idx="6575">
                  <c:v>44470.958333333336</c:v>
                </c:pt>
                <c:pt idx="6576">
                  <c:v>44471</c:v>
                </c:pt>
                <c:pt idx="6577">
                  <c:v>44471.041666666664</c:v>
                </c:pt>
                <c:pt idx="6578">
                  <c:v>44471.083333333336</c:v>
                </c:pt>
                <c:pt idx="6579">
                  <c:v>44471.125</c:v>
                </c:pt>
                <c:pt idx="6580">
                  <c:v>44471.166666666664</c:v>
                </c:pt>
                <c:pt idx="6581">
                  <c:v>44471.208333333336</c:v>
                </c:pt>
                <c:pt idx="6582">
                  <c:v>44471.25</c:v>
                </c:pt>
                <c:pt idx="6583">
                  <c:v>44471.291666666664</c:v>
                </c:pt>
                <c:pt idx="6584">
                  <c:v>44471.333333333336</c:v>
                </c:pt>
                <c:pt idx="6585">
                  <c:v>44471.375</c:v>
                </c:pt>
                <c:pt idx="6586">
                  <c:v>44471.416666666664</c:v>
                </c:pt>
                <c:pt idx="6587">
                  <c:v>44471.458333333336</c:v>
                </c:pt>
                <c:pt idx="6588">
                  <c:v>44471.5</c:v>
                </c:pt>
                <c:pt idx="6589">
                  <c:v>44471.541666666664</c:v>
                </c:pt>
                <c:pt idx="6590">
                  <c:v>44471.583333333336</c:v>
                </c:pt>
                <c:pt idx="6591">
                  <c:v>44471.625</c:v>
                </c:pt>
                <c:pt idx="6592">
                  <c:v>44471.666666666664</c:v>
                </c:pt>
                <c:pt idx="6593">
                  <c:v>44471.708333333336</c:v>
                </c:pt>
                <c:pt idx="6594">
                  <c:v>44471.75</c:v>
                </c:pt>
                <c:pt idx="6595">
                  <c:v>44471.791666666664</c:v>
                </c:pt>
                <c:pt idx="6596">
                  <c:v>44471.833333333336</c:v>
                </c:pt>
                <c:pt idx="6597">
                  <c:v>44471.875</c:v>
                </c:pt>
                <c:pt idx="6598">
                  <c:v>44471.916666666664</c:v>
                </c:pt>
                <c:pt idx="6599">
                  <c:v>44471.958333333336</c:v>
                </c:pt>
                <c:pt idx="6600">
                  <c:v>44472</c:v>
                </c:pt>
                <c:pt idx="6601">
                  <c:v>44472.041666666664</c:v>
                </c:pt>
                <c:pt idx="6602">
                  <c:v>44472.083333333336</c:v>
                </c:pt>
                <c:pt idx="6603">
                  <c:v>44472.125</c:v>
                </c:pt>
                <c:pt idx="6604">
                  <c:v>44472.166666666664</c:v>
                </c:pt>
                <c:pt idx="6605">
                  <c:v>44472.208333333336</c:v>
                </c:pt>
                <c:pt idx="6606">
                  <c:v>44472.25</c:v>
                </c:pt>
                <c:pt idx="6607">
                  <c:v>44472.291666666664</c:v>
                </c:pt>
                <c:pt idx="6608">
                  <c:v>44472.333333333336</c:v>
                </c:pt>
                <c:pt idx="6609">
                  <c:v>44472.375</c:v>
                </c:pt>
                <c:pt idx="6610">
                  <c:v>44472.416666666664</c:v>
                </c:pt>
                <c:pt idx="6611">
                  <c:v>44472.458333333336</c:v>
                </c:pt>
                <c:pt idx="6612">
                  <c:v>44472.5</c:v>
                </c:pt>
                <c:pt idx="6613">
                  <c:v>44472.541666666664</c:v>
                </c:pt>
                <c:pt idx="6614">
                  <c:v>44472.583333333336</c:v>
                </c:pt>
                <c:pt idx="6615">
                  <c:v>44472.625</c:v>
                </c:pt>
                <c:pt idx="6616">
                  <c:v>44472.666666666664</c:v>
                </c:pt>
                <c:pt idx="6617">
                  <c:v>44472.708333333336</c:v>
                </c:pt>
                <c:pt idx="6618">
                  <c:v>44472.75</c:v>
                </c:pt>
                <c:pt idx="6619">
                  <c:v>44472.791666666664</c:v>
                </c:pt>
                <c:pt idx="6620">
                  <c:v>44472.833333333336</c:v>
                </c:pt>
                <c:pt idx="6621">
                  <c:v>44472.875</c:v>
                </c:pt>
                <c:pt idx="6622">
                  <c:v>44472.916666666664</c:v>
                </c:pt>
                <c:pt idx="6623">
                  <c:v>44472.958333333336</c:v>
                </c:pt>
                <c:pt idx="6624">
                  <c:v>44473</c:v>
                </c:pt>
                <c:pt idx="6625">
                  <c:v>44473.041666666664</c:v>
                </c:pt>
                <c:pt idx="6626">
                  <c:v>44473.083333333336</c:v>
                </c:pt>
                <c:pt idx="6627">
                  <c:v>44473.125</c:v>
                </c:pt>
                <c:pt idx="6628">
                  <c:v>44473.166666666664</c:v>
                </c:pt>
                <c:pt idx="6629">
                  <c:v>44473.208333333336</c:v>
                </c:pt>
                <c:pt idx="6630">
                  <c:v>44473.25</c:v>
                </c:pt>
                <c:pt idx="6631">
                  <c:v>44473.291666666664</c:v>
                </c:pt>
                <c:pt idx="6632">
                  <c:v>44473.333333333336</c:v>
                </c:pt>
                <c:pt idx="6633">
                  <c:v>44473.375</c:v>
                </c:pt>
                <c:pt idx="6634">
                  <c:v>44473.416666666664</c:v>
                </c:pt>
                <c:pt idx="6635">
                  <c:v>44473.458333333336</c:v>
                </c:pt>
                <c:pt idx="6636">
                  <c:v>44473.5</c:v>
                </c:pt>
                <c:pt idx="6637">
                  <c:v>44473.541666666664</c:v>
                </c:pt>
                <c:pt idx="6638">
                  <c:v>44473.583333333336</c:v>
                </c:pt>
                <c:pt idx="6639">
                  <c:v>44473.625</c:v>
                </c:pt>
                <c:pt idx="6640">
                  <c:v>44473.666666666664</c:v>
                </c:pt>
                <c:pt idx="6641">
                  <c:v>44473.708333333336</c:v>
                </c:pt>
                <c:pt idx="6642">
                  <c:v>44473.75</c:v>
                </c:pt>
                <c:pt idx="6643">
                  <c:v>44473.791666666664</c:v>
                </c:pt>
                <c:pt idx="6644">
                  <c:v>44473.833333333336</c:v>
                </c:pt>
                <c:pt idx="6645">
                  <c:v>44473.875</c:v>
                </c:pt>
                <c:pt idx="6646">
                  <c:v>44473.916666666664</c:v>
                </c:pt>
                <c:pt idx="6647">
                  <c:v>44473.958333333336</c:v>
                </c:pt>
                <c:pt idx="6648">
                  <c:v>44474</c:v>
                </c:pt>
                <c:pt idx="6649">
                  <c:v>44474.041666666664</c:v>
                </c:pt>
                <c:pt idx="6650">
                  <c:v>44474.083333333336</c:v>
                </c:pt>
                <c:pt idx="6651">
                  <c:v>44474.125</c:v>
                </c:pt>
                <c:pt idx="6652">
                  <c:v>44474.166666666664</c:v>
                </c:pt>
                <c:pt idx="6653">
                  <c:v>44474.208333333336</c:v>
                </c:pt>
                <c:pt idx="6654">
                  <c:v>44474.25</c:v>
                </c:pt>
                <c:pt idx="6655">
                  <c:v>44474.291666666664</c:v>
                </c:pt>
                <c:pt idx="6656">
                  <c:v>44474.333333333336</c:v>
                </c:pt>
                <c:pt idx="6657">
                  <c:v>44474.375</c:v>
                </c:pt>
                <c:pt idx="6658">
                  <c:v>44474.416666666664</c:v>
                </c:pt>
                <c:pt idx="6659">
                  <c:v>44474.458333333336</c:v>
                </c:pt>
                <c:pt idx="6660">
                  <c:v>44474.5</c:v>
                </c:pt>
                <c:pt idx="6661">
                  <c:v>44474.541666666664</c:v>
                </c:pt>
                <c:pt idx="6662">
                  <c:v>44474.583333333336</c:v>
                </c:pt>
                <c:pt idx="6663">
                  <c:v>44474.625</c:v>
                </c:pt>
                <c:pt idx="6664">
                  <c:v>44474.666666666664</c:v>
                </c:pt>
                <c:pt idx="6665">
                  <c:v>44474.708333333336</c:v>
                </c:pt>
                <c:pt idx="6666">
                  <c:v>44474.75</c:v>
                </c:pt>
                <c:pt idx="6667">
                  <c:v>44474.791666666664</c:v>
                </c:pt>
                <c:pt idx="6668">
                  <c:v>44474.833333333336</c:v>
                </c:pt>
                <c:pt idx="6669">
                  <c:v>44474.875</c:v>
                </c:pt>
                <c:pt idx="6670">
                  <c:v>44474.916666666664</c:v>
                </c:pt>
                <c:pt idx="6671">
                  <c:v>44474.958333333336</c:v>
                </c:pt>
                <c:pt idx="6672">
                  <c:v>44475</c:v>
                </c:pt>
                <c:pt idx="6673">
                  <c:v>44475.041666666664</c:v>
                </c:pt>
                <c:pt idx="6674">
                  <c:v>44475.083333333336</c:v>
                </c:pt>
                <c:pt idx="6675">
                  <c:v>44475.125</c:v>
                </c:pt>
                <c:pt idx="6676">
                  <c:v>44475.166666666664</c:v>
                </c:pt>
                <c:pt idx="6677">
                  <c:v>44475.208333333336</c:v>
                </c:pt>
                <c:pt idx="6678">
                  <c:v>44475.25</c:v>
                </c:pt>
                <c:pt idx="6679">
                  <c:v>44475.291666666664</c:v>
                </c:pt>
                <c:pt idx="6680">
                  <c:v>44475.333333333336</c:v>
                </c:pt>
                <c:pt idx="6681">
                  <c:v>44475.375</c:v>
                </c:pt>
                <c:pt idx="6682">
                  <c:v>44475.416666666664</c:v>
                </c:pt>
                <c:pt idx="6683">
                  <c:v>44475.458333333336</c:v>
                </c:pt>
                <c:pt idx="6684">
                  <c:v>44475.5</c:v>
                </c:pt>
                <c:pt idx="6685">
                  <c:v>44475.541666666664</c:v>
                </c:pt>
                <c:pt idx="6686">
                  <c:v>44475.583333333336</c:v>
                </c:pt>
                <c:pt idx="6687">
                  <c:v>44475.625</c:v>
                </c:pt>
                <c:pt idx="6688">
                  <c:v>44475.666666666664</c:v>
                </c:pt>
                <c:pt idx="6689">
                  <c:v>44475.708333333336</c:v>
                </c:pt>
                <c:pt idx="6690">
                  <c:v>44475.75</c:v>
                </c:pt>
                <c:pt idx="6691">
                  <c:v>44475.791666666664</c:v>
                </c:pt>
                <c:pt idx="6692">
                  <c:v>44475.833333333336</c:v>
                </c:pt>
                <c:pt idx="6693">
                  <c:v>44475.875</c:v>
                </c:pt>
                <c:pt idx="6694">
                  <c:v>44475.916666666664</c:v>
                </c:pt>
                <c:pt idx="6695">
                  <c:v>44475.958333333336</c:v>
                </c:pt>
                <c:pt idx="6696">
                  <c:v>44476</c:v>
                </c:pt>
                <c:pt idx="6697">
                  <c:v>44476.041666666664</c:v>
                </c:pt>
                <c:pt idx="6698">
                  <c:v>44476.083333333336</c:v>
                </c:pt>
                <c:pt idx="6699">
                  <c:v>44476.125</c:v>
                </c:pt>
                <c:pt idx="6700">
                  <c:v>44476.166666666664</c:v>
                </c:pt>
                <c:pt idx="6701">
                  <c:v>44476.208333333336</c:v>
                </c:pt>
                <c:pt idx="6702">
                  <c:v>44476.25</c:v>
                </c:pt>
                <c:pt idx="6703">
                  <c:v>44476.291666666664</c:v>
                </c:pt>
                <c:pt idx="6704">
                  <c:v>44476.333333333336</c:v>
                </c:pt>
                <c:pt idx="6705">
                  <c:v>44476.375</c:v>
                </c:pt>
                <c:pt idx="6706">
                  <c:v>44476.416666666664</c:v>
                </c:pt>
                <c:pt idx="6707">
                  <c:v>44476.458333333336</c:v>
                </c:pt>
                <c:pt idx="6708">
                  <c:v>44476.5</c:v>
                </c:pt>
                <c:pt idx="6709">
                  <c:v>44476.541666666664</c:v>
                </c:pt>
                <c:pt idx="6710">
                  <c:v>44476.583333333336</c:v>
                </c:pt>
                <c:pt idx="6711">
                  <c:v>44476.625</c:v>
                </c:pt>
                <c:pt idx="6712">
                  <c:v>44476.666666666664</c:v>
                </c:pt>
                <c:pt idx="6713">
                  <c:v>44476.708333333336</c:v>
                </c:pt>
                <c:pt idx="6714">
                  <c:v>44476.75</c:v>
                </c:pt>
                <c:pt idx="6715">
                  <c:v>44476.791666666664</c:v>
                </c:pt>
                <c:pt idx="6716">
                  <c:v>44476.833333333336</c:v>
                </c:pt>
                <c:pt idx="6717">
                  <c:v>44476.875</c:v>
                </c:pt>
                <c:pt idx="6718">
                  <c:v>44476.916666666664</c:v>
                </c:pt>
                <c:pt idx="6719">
                  <c:v>44476.958333333336</c:v>
                </c:pt>
                <c:pt idx="6720">
                  <c:v>44477</c:v>
                </c:pt>
                <c:pt idx="6721">
                  <c:v>44477.041666666664</c:v>
                </c:pt>
                <c:pt idx="6722">
                  <c:v>44477.083333333336</c:v>
                </c:pt>
                <c:pt idx="6723">
                  <c:v>44477.125</c:v>
                </c:pt>
                <c:pt idx="6724">
                  <c:v>44477.166666666664</c:v>
                </c:pt>
                <c:pt idx="6725">
                  <c:v>44477.208333333336</c:v>
                </c:pt>
                <c:pt idx="6726">
                  <c:v>44477.25</c:v>
                </c:pt>
                <c:pt idx="6727">
                  <c:v>44477.291666666664</c:v>
                </c:pt>
                <c:pt idx="6728">
                  <c:v>44477.333333333336</c:v>
                </c:pt>
                <c:pt idx="6729">
                  <c:v>44477.375</c:v>
                </c:pt>
                <c:pt idx="6730">
                  <c:v>44477.416666666664</c:v>
                </c:pt>
                <c:pt idx="6731">
                  <c:v>44477.458333333336</c:v>
                </c:pt>
                <c:pt idx="6732">
                  <c:v>44477.5</c:v>
                </c:pt>
                <c:pt idx="6733">
                  <c:v>44477.541666666664</c:v>
                </c:pt>
                <c:pt idx="6734">
                  <c:v>44477.583333333336</c:v>
                </c:pt>
                <c:pt idx="6735">
                  <c:v>44477.625</c:v>
                </c:pt>
                <c:pt idx="6736">
                  <c:v>44477.666666666664</c:v>
                </c:pt>
                <c:pt idx="6737">
                  <c:v>44477.708333333336</c:v>
                </c:pt>
                <c:pt idx="6738">
                  <c:v>44477.75</c:v>
                </c:pt>
                <c:pt idx="6739">
                  <c:v>44477.791666666664</c:v>
                </c:pt>
                <c:pt idx="6740">
                  <c:v>44477.833333333336</c:v>
                </c:pt>
                <c:pt idx="6741">
                  <c:v>44477.875</c:v>
                </c:pt>
                <c:pt idx="6742">
                  <c:v>44477.916666666664</c:v>
                </c:pt>
                <c:pt idx="6743">
                  <c:v>44477.958333333336</c:v>
                </c:pt>
                <c:pt idx="6744">
                  <c:v>44478</c:v>
                </c:pt>
                <c:pt idx="6745">
                  <c:v>44478.041666666664</c:v>
                </c:pt>
                <c:pt idx="6746">
                  <c:v>44478.083333333336</c:v>
                </c:pt>
                <c:pt idx="6747">
                  <c:v>44478.125</c:v>
                </c:pt>
                <c:pt idx="6748">
                  <c:v>44478.166666666664</c:v>
                </c:pt>
                <c:pt idx="6749">
                  <c:v>44478.208333333336</c:v>
                </c:pt>
                <c:pt idx="6750">
                  <c:v>44478.25</c:v>
                </c:pt>
                <c:pt idx="6751">
                  <c:v>44478.291666666664</c:v>
                </c:pt>
                <c:pt idx="6752">
                  <c:v>44478.333333333336</c:v>
                </c:pt>
                <c:pt idx="6753">
                  <c:v>44478.375</c:v>
                </c:pt>
                <c:pt idx="6754">
                  <c:v>44478.416666666664</c:v>
                </c:pt>
                <c:pt idx="6755">
                  <c:v>44478.458333333336</c:v>
                </c:pt>
                <c:pt idx="6756">
                  <c:v>44478.5</c:v>
                </c:pt>
                <c:pt idx="6757">
                  <c:v>44478.541666666664</c:v>
                </c:pt>
                <c:pt idx="6758">
                  <c:v>44478.583333333336</c:v>
                </c:pt>
                <c:pt idx="6759">
                  <c:v>44478.625</c:v>
                </c:pt>
                <c:pt idx="6760">
                  <c:v>44478.666666666664</c:v>
                </c:pt>
                <c:pt idx="6761">
                  <c:v>44478.708333333336</c:v>
                </c:pt>
                <c:pt idx="6762">
                  <c:v>44478.75</c:v>
                </c:pt>
                <c:pt idx="6763">
                  <c:v>44478.791666666664</c:v>
                </c:pt>
                <c:pt idx="6764">
                  <c:v>44478.833333333336</c:v>
                </c:pt>
                <c:pt idx="6765">
                  <c:v>44478.875</c:v>
                </c:pt>
                <c:pt idx="6766">
                  <c:v>44478.916666666664</c:v>
                </c:pt>
                <c:pt idx="6767">
                  <c:v>44478.958333333336</c:v>
                </c:pt>
                <c:pt idx="6768">
                  <c:v>44479</c:v>
                </c:pt>
                <c:pt idx="6769">
                  <c:v>44479.041666666664</c:v>
                </c:pt>
                <c:pt idx="6770">
                  <c:v>44479.083333333336</c:v>
                </c:pt>
                <c:pt idx="6771">
                  <c:v>44479.125</c:v>
                </c:pt>
                <c:pt idx="6772">
                  <c:v>44479.166666666664</c:v>
                </c:pt>
                <c:pt idx="6773">
                  <c:v>44479.208333333336</c:v>
                </c:pt>
                <c:pt idx="6774">
                  <c:v>44479.25</c:v>
                </c:pt>
                <c:pt idx="6775">
                  <c:v>44479.291666666664</c:v>
                </c:pt>
                <c:pt idx="6776">
                  <c:v>44479.333333333336</c:v>
                </c:pt>
                <c:pt idx="6777">
                  <c:v>44479.375</c:v>
                </c:pt>
                <c:pt idx="6778">
                  <c:v>44479.416666666664</c:v>
                </c:pt>
                <c:pt idx="6779">
                  <c:v>44479.458333333336</c:v>
                </c:pt>
                <c:pt idx="6780">
                  <c:v>44479.5</c:v>
                </c:pt>
                <c:pt idx="6781">
                  <c:v>44479.541666666664</c:v>
                </c:pt>
                <c:pt idx="6782">
                  <c:v>44479.583333333336</c:v>
                </c:pt>
                <c:pt idx="6783">
                  <c:v>44479.625</c:v>
                </c:pt>
                <c:pt idx="6784">
                  <c:v>44479.666666666664</c:v>
                </c:pt>
                <c:pt idx="6785">
                  <c:v>44479.708333333336</c:v>
                </c:pt>
                <c:pt idx="6786">
                  <c:v>44479.75</c:v>
                </c:pt>
                <c:pt idx="6787">
                  <c:v>44479.791666666664</c:v>
                </c:pt>
                <c:pt idx="6788">
                  <c:v>44479.833333333336</c:v>
                </c:pt>
                <c:pt idx="6789">
                  <c:v>44479.875</c:v>
                </c:pt>
                <c:pt idx="6790">
                  <c:v>44479.916666666664</c:v>
                </c:pt>
                <c:pt idx="6791">
                  <c:v>44479.958333333336</c:v>
                </c:pt>
                <c:pt idx="6792">
                  <c:v>44480</c:v>
                </c:pt>
                <c:pt idx="6793">
                  <c:v>44480.041666666664</c:v>
                </c:pt>
                <c:pt idx="6794">
                  <c:v>44480.083333333336</c:v>
                </c:pt>
                <c:pt idx="6795">
                  <c:v>44480.125</c:v>
                </c:pt>
                <c:pt idx="6796">
                  <c:v>44480.166666666664</c:v>
                </c:pt>
                <c:pt idx="6797">
                  <c:v>44480.208333333336</c:v>
                </c:pt>
                <c:pt idx="6798">
                  <c:v>44480.25</c:v>
                </c:pt>
                <c:pt idx="6799">
                  <c:v>44480.291666666664</c:v>
                </c:pt>
                <c:pt idx="6800">
                  <c:v>44480.333333333336</c:v>
                </c:pt>
                <c:pt idx="6801">
                  <c:v>44480.375</c:v>
                </c:pt>
                <c:pt idx="6802">
                  <c:v>44480.416666666664</c:v>
                </c:pt>
                <c:pt idx="6803">
                  <c:v>44480.458333333336</c:v>
                </c:pt>
                <c:pt idx="6804">
                  <c:v>44480.5</c:v>
                </c:pt>
                <c:pt idx="6805">
                  <c:v>44480.541666666664</c:v>
                </c:pt>
                <c:pt idx="6806">
                  <c:v>44480.583333333336</c:v>
                </c:pt>
                <c:pt idx="6807">
                  <c:v>44480.625</c:v>
                </c:pt>
                <c:pt idx="6808">
                  <c:v>44480.666666666664</c:v>
                </c:pt>
                <c:pt idx="6809">
                  <c:v>44480.708333333336</c:v>
                </c:pt>
                <c:pt idx="6810">
                  <c:v>44480.75</c:v>
                </c:pt>
                <c:pt idx="6811">
                  <c:v>44480.791666666664</c:v>
                </c:pt>
                <c:pt idx="6812">
                  <c:v>44480.833333333336</c:v>
                </c:pt>
                <c:pt idx="6813">
                  <c:v>44480.875</c:v>
                </c:pt>
                <c:pt idx="6814">
                  <c:v>44480.916666666664</c:v>
                </c:pt>
                <c:pt idx="6815">
                  <c:v>44480.958333333336</c:v>
                </c:pt>
                <c:pt idx="6816">
                  <c:v>44481</c:v>
                </c:pt>
                <c:pt idx="6817">
                  <c:v>44481.041666666664</c:v>
                </c:pt>
                <c:pt idx="6818">
                  <c:v>44481.083333333336</c:v>
                </c:pt>
                <c:pt idx="6819">
                  <c:v>44481.125</c:v>
                </c:pt>
                <c:pt idx="6820">
                  <c:v>44481.166666666664</c:v>
                </c:pt>
                <c:pt idx="6821">
                  <c:v>44481.208333333336</c:v>
                </c:pt>
                <c:pt idx="6822">
                  <c:v>44481.25</c:v>
                </c:pt>
                <c:pt idx="6823">
                  <c:v>44481.291666666664</c:v>
                </c:pt>
                <c:pt idx="6824">
                  <c:v>44481.333333333336</c:v>
                </c:pt>
                <c:pt idx="6825">
                  <c:v>44481.375</c:v>
                </c:pt>
                <c:pt idx="6826">
                  <c:v>44481.416666666664</c:v>
                </c:pt>
                <c:pt idx="6827">
                  <c:v>44481.458333333336</c:v>
                </c:pt>
                <c:pt idx="6828">
                  <c:v>44481.5</c:v>
                </c:pt>
                <c:pt idx="6829">
                  <c:v>44481.541666666664</c:v>
                </c:pt>
                <c:pt idx="6830">
                  <c:v>44481.583333333336</c:v>
                </c:pt>
                <c:pt idx="6831">
                  <c:v>44481.625</c:v>
                </c:pt>
                <c:pt idx="6832">
                  <c:v>44481.666666666664</c:v>
                </c:pt>
                <c:pt idx="6833">
                  <c:v>44481.708333333336</c:v>
                </c:pt>
                <c:pt idx="6834">
                  <c:v>44481.75</c:v>
                </c:pt>
                <c:pt idx="6835">
                  <c:v>44481.791666666664</c:v>
                </c:pt>
                <c:pt idx="6836">
                  <c:v>44481.833333333336</c:v>
                </c:pt>
                <c:pt idx="6837">
                  <c:v>44481.875</c:v>
                </c:pt>
                <c:pt idx="6838">
                  <c:v>44481.916666666664</c:v>
                </c:pt>
                <c:pt idx="6839">
                  <c:v>44481.958333333336</c:v>
                </c:pt>
                <c:pt idx="6840">
                  <c:v>44482</c:v>
                </c:pt>
                <c:pt idx="6841">
                  <c:v>44482.041666666664</c:v>
                </c:pt>
                <c:pt idx="6842">
                  <c:v>44482.083333333336</c:v>
                </c:pt>
                <c:pt idx="6843">
                  <c:v>44482.125</c:v>
                </c:pt>
                <c:pt idx="6844">
                  <c:v>44482.166666666664</c:v>
                </c:pt>
                <c:pt idx="6845">
                  <c:v>44482.208333333336</c:v>
                </c:pt>
                <c:pt idx="6846">
                  <c:v>44482.25</c:v>
                </c:pt>
                <c:pt idx="6847">
                  <c:v>44482.291666666664</c:v>
                </c:pt>
                <c:pt idx="6848">
                  <c:v>44482.333333333336</c:v>
                </c:pt>
                <c:pt idx="6849">
                  <c:v>44482.375</c:v>
                </c:pt>
                <c:pt idx="6850">
                  <c:v>44482.416666666664</c:v>
                </c:pt>
                <c:pt idx="6851">
                  <c:v>44482.458333333336</c:v>
                </c:pt>
                <c:pt idx="6852">
                  <c:v>44482.5</c:v>
                </c:pt>
                <c:pt idx="6853">
                  <c:v>44482.541666666664</c:v>
                </c:pt>
                <c:pt idx="6854">
                  <c:v>44482.583333333336</c:v>
                </c:pt>
                <c:pt idx="6855">
                  <c:v>44482.625</c:v>
                </c:pt>
                <c:pt idx="6856">
                  <c:v>44482.666666666664</c:v>
                </c:pt>
                <c:pt idx="6857">
                  <c:v>44482.708333333336</c:v>
                </c:pt>
                <c:pt idx="6858">
                  <c:v>44482.75</c:v>
                </c:pt>
                <c:pt idx="6859">
                  <c:v>44482.791666666664</c:v>
                </c:pt>
                <c:pt idx="6860">
                  <c:v>44482.833333333336</c:v>
                </c:pt>
                <c:pt idx="6861">
                  <c:v>44482.875</c:v>
                </c:pt>
                <c:pt idx="6862">
                  <c:v>44482.916666666664</c:v>
                </c:pt>
                <c:pt idx="6863">
                  <c:v>44482.958333333336</c:v>
                </c:pt>
                <c:pt idx="6864">
                  <c:v>44483</c:v>
                </c:pt>
                <c:pt idx="6865">
                  <c:v>44483.041666666664</c:v>
                </c:pt>
                <c:pt idx="6866">
                  <c:v>44483.083333333336</c:v>
                </c:pt>
                <c:pt idx="6867">
                  <c:v>44483.125</c:v>
                </c:pt>
                <c:pt idx="6868">
                  <c:v>44483.166666666664</c:v>
                </c:pt>
                <c:pt idx="6869">
                  <c:v>44483.208333333336</c:v>
                </c:pt>
                <c:pt idx="6870">
                  <c:v>44483.25</c:v>
                </c:pt>
                <c:pt idx="6871">
                  <c:v>44483.291666666664</c:v>
                </c:pt>
                <c:pt idx="6872">
                  <c:v>44483.333333333336</c:v>
                </c:pt>
                <c:pt idx="6873">
                  <c:v>44483.375</c:v>
                </c:pt>
                <c:pt idx="6874">
                  <c:v>44483.416666666664</c:v>
                </c:pt>
                <c:pt idx="6875">
                  <c:v>44483.458333333336</c:v>
                </c:pt>
                <c:pt idx="6876">
                  <c:v>44483.5</c:v>
                </c:pt>
                <c:pt idx="6877">
                  <c:v>44483.541666666664</c:v>
                </c:pt>
                <c:pt idx="6878">
                  <c:v>44483.583333333336</c:v>
                </c:pt>
                <c:pt idx="6879">
                  <c:v>44483.625</c:v>
                </c:pt>
                <c:pt idx="6880">
                  <c:v>44483.666666666664</c:v>
                </c:pt>
                <c:pt idx="6881">
                  <c:v>44483.708333333336</c:v>
                </c:pt>
                <c:pt idx="6882">
                  <c:v>44483.75</c:v>
                </c:pt>
                <c:pt idx="6883">
                  <c:v>44483.791666666664</c:v>
                </c:pt>
                <c:pt idx="6884">
                  <c:v>44483.833333333336</c:v>
                </c:pt>
                <c:pt idx="6885">
                  <c:v>44483.875</c:v>
                </c:pt>
                <c:pt idx="6886">
                  <c:v>44483.916666666664</c:v>
                </c:pt>
                <c:pt idx="6887">
                  <c:v>44483.958333333336</c:v>
                </c:pt>
                <c:pt idx="6888">
                  <c:v>44484</c:v>
                </c:pt>
                <c:pt idx="6889">
                  <c:v>44484.041666666664</c:v>
                </c:pt>
                <c:pt idx="6890">
                  <c:v>44484.083333333336</c:v>
                </c:pt>
                <c:pt idx="6891">
                  <c:v>44484.125</c:v>
                </c:pt>
                <c:pt idx="6892">
                  <c:v>44484.166666666664</c:v>
                </c:pt>
                <c:pt idx="6893">
                  <c:v>44484.208333333336</c:v>
                </c:pt>
                <c:pt idx="6894">
                  <c:v>44484.25</c:v>
                </c:pt>
                <c:pt idx="6895">
                  <c:v>44484.291666666664</c:v>
                </c:pt>
                <c:pt idx="6896">
                  <c:v>44484.333333333336</c:v>
                </c:pt>
                <c:pt idx="6897">
                  <c:v>44484.375</c:v>
                </c:pt>
                <c:pt idx="6898">
                  <c:v>44484.416666666664</c:v>
                </c:pt>
                <c:pt idx="6899">
                  <c:v>44484.458333333336</c:v>
                </c:pt>
                <c:pt idx="6900">
                  <c:v>44484.5</c:v>
                </c:pt>
                <c:pt idx="6901">
                  <c:v>44484.541666666664</c:v>
                </c:pt>
                <c:pt idx="6902">
                  <c:v>44484.583333333336</c:v>
                </c:pt>
                <c:pt idx="6903">
                  <c:v>44484.625</c:v>
                </c:pt>
                <c:pt idx="6904">
                  <c:v>44484.666666666664</c:v>
                </c:pt>
                <c:pt idx="6905">
                  <c:v>44484.708333333336</c:v>
                </c:pt>
                <c:pt idx="6906">
                  <c:v>44484.75</c:v>
                </c:pt>
                <c:pt idx="6907">
                  <c:v>44484.791666666664</c:v>
                </c:pt>
                <c:pt idx="6908">
                  <c:v>44484.833333333336</c:v>
                </c:pt>
                <c:pt idx="6909">
                  <c:v>44484.875</c:v>
                </c:pt>
                <c:pt idx="6910">
                  <c:v>44484.916666666664</c:v>
                </c:pt>
                <c:pt idx="6911">
                  <c:v>44484.958333333336</c:v>
                </c:pt>
                <c:pt idx="6912">
                  <c:v>44485</c:v>
                </c:pt>
                <c:pt idx="6913">
                  <c:v>44485.041666666664</c:v>
                </c:pt>
                <c:pt idx="6914">
                  <c:v>44485.083333333336</c:v>
                </c:pt>
                <c:pt idx="6915">
                  <c:v>44485.125</c:v>
                </c:pt>
                <c:pt idx="6916">
                  <c:v>44485.166666666664</c:v>
                </c:pt>
                <c:pt idx="6917">
                  <c:v>44485.208333333336</c:v>
                </c:pt>
                <c:pt idx="6918">
                  <c:v>44485.25</c:v>
                </c:pt>
                <c:pt idx="6919">
                  <c:v>44485.291666666664</c:v>
                </c:pt>
                <c:pt idx="6920">
                  <c:v>44485.333333333336</c:v>
                </c:pt>
                <c:pt idx="6921">
                  <c:v>44485.375</c:v>
                </c:pt>
                <c:pt idx="6922">
                  <c:v>44485.416666666664</c:v>
                </c:pt>
                <c:pt idx="6923">
                  <c:v>44485.458333333336</c:v>
                </c:pt>
                <c:pt idx="6924">
                  <c:v>44485.5</c:v>
                </c:pt>
                <c:pt idx="6925">
                  <c:v>44485.541666666664</c:v>
                </c:pt>
                <c:pt idx="6926">
                  <c:v>44485.583333333336</c:v>
                </c:pt>
                <c:pt idx="6927">
                  <c:v>44485.625</c:v>
                </c:pt>
                <c:pt idx="6928">
                  <c:v>44485.666666666664</c:v>
                </c:pt>
                <c:pt idx="6929">
                  <c:v>44485.708333333336</c:v>
                </c:pt>
                <c:pt idx="6930">
                  <c:v>44485.75</c:v>
                </c:pt>
                <c:pt idx="6931">
                  <c:v>44485.791666666664</c:v>
                </c:pt>
                <c:pt idx="6932">
                  <c:v>44485.833333333336</c:v>
                </c:pt>
                <c:pt idx="6933">
                  <c:v>44485.875</c:v>
                </c:pt>
                <c:pt idx="6934">
                  <c:v>44485.916666666664</c:v>
                </c:pt>
                <c:pt idx="6935">
                  <c:v>44485.958333333336</c:v>
                </c:pt>
                <c:pt idx="6936">
                  <c:v>44486</c:v>
                </c:pt>
                <c:pt idx="6937">
                  <c:v>44486.041666666664</c:v>
                </c:pt>
                <c:pt idx="6938">
                  <c:v>44486.083333333336</c:v>
                </c:pt>
                <c:pt idx="6939">
                  <c:v>44486.125</c:v>
                </c:pt>
                <c:pt idx="6940">
                  <c:v>44486.166666666664</c:v>
                </c:pt>
                <c:pt idx="6941">
                  <c:v>44486.208333333336</c:v>
                </c:pt>
                <c:pt idx="6942">
                  <c:v>44486.25</c:v>
                </c:pt>
                <c:pt idx="6943">
                  <c:v>44486.291666666664</c:v>
                </c:pt>
                <c:pt idx="6944">
                  <c:v>44486.333333333336</c:v>
                </c:pt>
                <c:pt idx="6945">
                  <c:v>44486.375</c:v>
                </c:pt>
                <c:pt idx="6946">
                  <c:v>44486.416666666664</c:v>
                </c:pt>
                <c:pt idx="6947">
                  <c:v>44486.458333333336</c:v>
                </c:pt>
                <c:pt idx="6948">
                  <c:v>44486.5</c:v>
                </c:pt>
                <c:pt idx="6949">
                  <c:v>44486.541666666664</c:v>
                </c:pt>
                <c:pt idx="6950">
                  <c:v>44486.583333333336</c:v>
                </c:pt>
                <c:pt idx="6951">
                  <c:v>44486.625</c:v>
                </c:pt>
                <c:pt idx="6952">
                  <c:v>44486.666666666664</c:v>
                </c:pt>
                <c:pt idx="6953">
                  <c:v>44486.708333333336</c:v>
                </c:pt>
                <c:pt idx="6954">
                  <c:v>44486.75</c:v>
                </c:pt>
                <c:pt idx="6955">
                  <c:v>44486.791666666664</c:v>
                </c:pt>
                <c:pt idx="6956">
                  <c:v>44486.833333333336</c:v>
                </c:pt>
                <c:pt idx="6957">
                  <c:v>44486.875</c:v>
                </c:pt>
                <c:pt idx="6958">
                  <c:v>44486.916666666664</c:v>
                </c:pt>
                <c:pt idx="6959">
                  <c:v>44486.958333333336</c:v>
                </c:pt>
                <c:pt idx="6960">
                  <c:v>44487</c:v>
                </c:pt>
                <c:pt idx="6961">
                  <c:v>44487.041666666664</c:v>
                </c:pt>
                <c:pt idx="6962">
                  <c:v>44487.083333333336</c:v>
                </c:pt>
                <c:pt idx="6963">
                  <c:v>44487.125</c:v>
                </c:pt>
                <c:pt idx="6964">
                  <c:v>44487.166666666664</c:v>
                </c:pt>
                <c:pt idx="6965">
                  <c:v>44487.208333333336</c:v>
                </c:pt>
                <c:pt idx="6966">
                  <c:v>44487.25</c:v>
                </c:pt>
                <c:pt idx="6967">
                  <c:v>44487.291666666664</c:v>
                </c:pt>
                <c:pt idx="6968">
                  <c:v>44487.333333333336</c:v>
                </c:pt>
                <c:pt idx="6969">
                  <c:v>44487.375</c:v>
                </c:pt>
                <c:pt idx="6970">
                  <c:v>44487.416666666664</c:v>
                </c:pt>
                <c:pt idx="6971">
                  <c:v>44487.458333333336</c:v>
                </c:pt>
                <c:pt idx="6972">
                  <c:v>44487.5</c:v>
                </c:pt>
                <c:pt idx="6973">
                  <c:v>44487.541666666664</c:v>
                </c:pt>
                <c:pt idx="6974">
                  <c:v>44487.583333333336</c:v>
                </c:pt>
                <c:pt idx="6975">
                  <c:v>44487.625</c:v>
                </c:pt>
                <c:pt idx="6976">
                  <c:v>44487.666666666664</c:v>
                </c:pt>
                <c:pt idx="6977">
                  <c:v>44487.708333333336</c:v>
                </c:pt>
                <c:pt idx="6978">
                  <c:v>44487.75</c:v>
                </c:pt>
                <c:pt idx="6979">
                  <c:v>44487.791666666664</c:v>
                </c:pt>
                <c:pt idx="6980">
                  <c:v>44487.833333333336</c:v>
                </c:pt>
                <c:pt idx="6981">
                  <c:v>44487.875</c:v>
                </c:pt>
                <c:pt idx="6982">
                  <c:v>44487.916666666664</c:v>
                </c:pt>
                <c:pt idx="6983">
                  <c:v>44487.958333333336</c:v>
                </c:pt>
                <c:pt idx="6984">
                  <c:v>44488</c:v>
                </c:pt>
                <c:pt idx="6985">
                  <c:v>44488.041666666664</c:v>
                </c:pt>
                <c:pt idx="6986">
                  <c:v>44488.083333333336</c:v>
                </c:pt>
                <c:pt idx="6987">
                  <c:v>44488.125</c:v>
                </c:pt>
                <c:pt idx="6988">
                  <c:v>44488.166666666664</c:v>
                </c:pt>
                <c:pt idx="6989">
                  <c:v>44488.208333333336</c:v>
                </c:pt>
                <c:pt idx="6990">
                  <c:v>44488.25</c:v>
                </c:pt>
                <c:pt idx="6991">
                  <c:v>44488.291666666664</c:v>
                </c:pt>
                <c:pt idx="6992">
                  <c:v>44488.333333333336</c:v>
                </c:pt>
                <c:pt idx="6993">
                  <c:v>44488.375</c:v>
                </c:pt>
                <c:pt idx="6994">
                  <c:v>44488.416666666664</c:v>
                </c:pt>
                <c:pt idx="6995">
                  <c:v>44488.458333333336</c:v>
                </c:pt>
                <c:pt idx="6996">
                  <c:v>44488.5</c:v>
                </c:pt>
                <c:pt idx="6997">
                  <c:v>44488.541666666664</c:v>
                </c:pt>
                <c:pt idx="6998">
                  <c:v>44488.583333333336</c:v>
                </c:pt>
                <c:pt idx="6999">
                  <c:v>44488.625</c:v>
                </c:pt>
                <c:pt idx="7000">
                  <c:v>44488.666666666664</c:v>
                </c:pt>
                <c:pt idx="7001">
                  <c:v>44488.708333333336</c:v>
                </c:pt>
                <c:pt idx="7002">
                  <c:v>44488.75</c:v>
                </c:pt>
                <c:pt idx="7003">
                  <c:v>44488.791666666664</c:v>
                </c:pt>
                <c:pt idx="7004">
                  <c:v>44488.833333333336</c:v>
                </c:pt>
                <c:pt idx="7005">
                  <c:v>44488.875</c:v>
                </c:pt>
                <c:pt idx="7006">
                  <c:v>44488.916666666664</c:v>
                </c:pt>
                <c:pt idx="7007">
                  <c:v>44488.958333333336</c:v>
                </c:pt>
                <c:pt idx="7008">
                  <c:v>44489</c:v>
                </c:pt>
                <c:pt idx="7009">
                  <c:v>44489.041666666664</c:v>
                </c:pt>
                <c:pt idx="7010">
                  <c:v>44489.083333333336</c:v>
                </c:pt>
                <c:pt idx="7011">
                  <c:v>44489.125</c:v>
                </c:pt>
                <c:pt idx="7012">
                  <c:v>44489.166666666664</c:v>
                </c:pt>
                <c:pt idx="7013">
                  <c:v>44489.208333333336</c:v>
                </c:pt>
                <c:pt idx="7014">
                  <c:v>44489.25</c:v>
                </c:pt>
                <c:pt idx="7015">
                  <c:v>44489.291666666664</c:v>
                </c:pt>
                <c:pt idx="7016">
                  <c:v>44489.333333333336</c:v>
                </c:pt>
                <c:pt idx="7017">
                  <c:v>44489.375</c:v>
                </c:pt>
                <c:pt idx="7018">
                  <c:v>44489.416666666664</c:v>
                </c:pt>
                <c:pt idx="7019">
                  <c:v>44489.458333333336</c:v>
                </c:pt>
                <c:pt idx="7020">
                  <c:v>44489.5</c:v>
                </c:pt>
                <c:pt idx="7021">
                  <c:v>44489.541666666664</c:v>
                </c:pt>
                <c:pt idx="7022">
                  <c:v>44489.583333333336</c:v>
                </c:pt>
                <c:pt idx="7023">
                  <c:v>44489.625</c:v>
                </c:pt>
                <c:pt idx="7024">
                  <c:v>44489.666666666664</c:v>
                </c:pt>
                <c:pt idx="7025">
                  <c:v>44489.708333333336</c:v>
                </c:pt>
                <c:pt idx="7026">
                  <c:v>44489.75</c:v>
                </c:pt>
                <c:pt idx="7027">
                  <c:v>44489.791666666664</c:v>
                </c:pt>
                <c:pt idx="7028">
                  <c:v>44489.833333333336</c:v>
                </c:pt>
                <c:pt idx="7029">
                  <c:v>44489.875</c:v>
                </c:pt>
                <c:pt idx="7030">
                  <c:v>44489.916666666664</c:v>
                </c:pt>
                <c:pt idx="7031">
                  <c:v>44489.958333333336</c:v>
                </c:pt>
                <c:pt idx="7032">
                  <c:v>44490</c:v>
                </c:pt>
                <c:pt idx="7033">
                  <c:v>44490.041666666664</c:v>
                </c:pt>
                <c:pt idx="7034">
                  <c:v>44490.083333333336</c:v>
                </c:pt>
                <c:pt idx="7035">
                  <c:v>44490.125</c:v>
                </c:pt>
                <c:pt idx="7036">
                  <c:v>44490.166666666664</c:v>
                </c:pt>
                <c:pt idx="7037">
                  <c:v>44490.208333333336</c:v>
                </c:pt>
                <c:pt idx="7038">
                  <c:v>44490.25</c:v>
                </c:pt>
                <c:pt idx="7039">
                  <c:v>44490.291666666664</c:v>
                </c:pt>
                <c:pt idx="7040">
                  <c:v>44490.333333333336</c:v>
                </c:pt>
                <c:pt idx="7041">
                  <c:v>44490.375</c:v>
                </c:pt>
                <c:pt idx="7042">
                  <c:v>44490.416666666664</c:v>
                </c:pt>
                <c:pt idx="7043">
                  <c:v>44490.458333333336</c:v>
                </c:pt>
                <c:pt idx="7044">
                  <c:v>44490.5</c:v>
                </c:pt>
                <c:pt idx="7045">
                  <c:v>44490.541666666664</c:v>
                </c:pt>
                <c:pt idx="7046">
                  <c:v>44490.583333333336</c:v>
                </c:pt>
                <c:pt idx="7047">
                  <c:v>44490.625</c:v>
                </c:pt>
                <c:pt idx="7048">
                  <c:v>44490.666666666664</c:v>
                </c:pt>
                <c:pt idx="7049">
                  <c:v>44490.708333333336</c:v>
                </c:pt>
                <c:pt idx="7050">
                  <c:v>44490.75</c:v>
                </c:pt>
                <c:pt idx="7051">
                  <c:v>44490.791666666664</c:v>
                </c:pt>
                <c:pt idx="7052">
                  <c:v>44490.833333333336</c:v>
                </c:pt>
                <c:pt idx="7053">
                  <c:v>44490.875</c:v>
                </c:pt>
                <c:pt idx="7054">
                  <c:v>44490.916666666664</c:v>
                </c:pt>
                <c:pt idx="7055">
                  <c:v>44490.958333333336</c:v>
                </c:pt>
                <c:pt idx="7056">
                  <c:v>44491</c:v>
                </c:pt>
                <c:pt idx="7057">
                  <c:v>44491.041666666664</c:v>
                </c:pt>
                <c:pt idx="7058">
                  <c:v>44491.083333333336</c:v>
                </c:pt>
                <c:pt idx="7059">
                  <c:v>44491.125</c:v>
                </c:pt>
                <c:pt idx="7060">
                  <c:v>44491.166666666664</c:v>
                </c:pt>
                <c:pt idx="7061">
                  <c:v>44491.208333333336</c:v>
                </c:pt>
                <c:pt idx="7062">
                  <c:v>44491.25</c:v>
                </c:pt>
                <c:pt idx="7063">
                  <c:v>44491.291666666664</c:v>
                </c:pt>
                <c:pt idx="7064">
                  <c:v>44491.333333333336</c:v>
                </c:pt>
                <c:pt idx="7065">
                  <c:v>44491.375</c:v>
                </c:pt>
                <c:pt idx="7066">
                  <c:v>44491.416666666664</c:v>
                </c:pt>
                <c:pt idx="7067">
                  <c:v>44491.458333333336</c:v>
                </c:pt>
                <c:pt idx="7068">
                  <c:v>44491.5</c:v>
                </c:pt>
                <c:pt idx="7069">
                  <c:v>44491.541666666664</c:v>
                </c:pt>
                <c:pt idx="7070">
                  <c:v>44491.583333333336</c:v>
                </c:pt>
                <c:pt idx="7071">
                  <c:v>44491.625</c:v>
                </c:pt>
                <c:pt idx="7072">
                  <c:v>44491.666666666664</c:v>
                </c:pt>
                <c:pt idx="7073">
                  <c:v>44491.708333333336</c:v>
                </c:pt>
                <c:pt idx="7074">
                  <c:v>44491.75</c:v>
                </c:pt>
                <c:pt idx="7075">
                  <c:v>44491.791666666664</c:v>
                </c:pt>
                <c:pt idx="7076">
                  <c:v>44491.833333333336</c:v>
                </c:pt>
                <c:pt idx="7077">
                  <c:v>44491.875</c:v>
                </c:pt>
                <c:pt idx="7078">
                  <c:v>44491.916666666664</c:v>
                </c:pt>
                <c:pt idx="7079">
                  <c:v>44491.958333333336</c:v>
                </c:pt>
                <c:pt idx="7080">
                  <c:v>44492</c:v>
                </c:pt>
                <c:pt idx="7081">
                  <c:v>44492.041666666664</c:v>
                </c:pt>
                <c:pt idx="7082">
                  <c:v>44492.083333333336</c:v>
                </c:pt>
                <c:pt idx="7083">
                  <c:v>44492.125</c:v>
                </c:pt>
                <c:pt idx="7084">
                  <c:v>44492.166666666664</c:v>
                </c:pt>
                <c:pt idx="7085">
                  <c:v>44492.208333333336</c:v>
                </c:pt>
                <c:pt idx="7086">
                  <c:v>44492.25</c:v>
                </c:pt>
                <c:pt idx="7087">
                  <c:v>44492.291666666664</c:v>
                </c:pt>
                <c:pt idx="7088">
                  <c:v>44492.333333333336</c:v>
                </c:pt>
                <c:pt idx="7089">
                  <c:v>44492.375</c:v>
                </c:pt>
                <c:pt idx="7090">
                  <c:v>44492.416666666664</c:v>
                </c:pt>
                <c:pt idx="7091">
                  <c:v>44492.458333333336</c:v>
                </c:pt>
                <c:pt idx="7092">
                  <c:v>44492.5</c:v>
                </c:pt>
                <c:pt idx="7093">
                  <c:v>44492.541666666664</c:v>
                </c:pt>
                <c:pt idx="7094">
                  <c:v>44492.583333333336</c:v>
                </c:pt>
                <c:pt idx="7095">
                  <c:v>44492.625</c:v>
                </c:pt>
                <c:pt idx="7096">
                  <c:v>44492.666666666664</c:v>
                </c:pt>
                <c:pt idx="7097">
                  <c:v>44492.708333333336</c:v>
                </c:pt>
                <c:pt idx="7098">
                  <c:v>44492.75</c:v>
                </c:pt>
                <c:pt idx="7099">
                  <c:v>44492.791666666664</c:v>
                </c:pt>
                <c:pt idx="7100">
                  <c:v>44492.833333333336</c:v>
                </c:pt>
                <c:pt idx="7101">
                  <c:v>44492.875</c:v>
                </c:pt>
                <c:pt idx="7102">
                  <c:v>44492.916666666664</c:v>
                </c:pt>
                <c:pt idx="7103">
                  <c:v>44492.958333333336</c:v>
                </c:pt>
                <c:pt idx="7104">
                  <c:v>44493</c:v>
                </c:pt>
                <c:pt idx="7105">
                  <c:v>44493.041666666664</c:v>
                </c:pt>
                <c:pt idx="7106">
                  <c:v>44493.083333333336</c:v>
                </c:pt>
                <c:pt idx="7107">
                  <c:v>44493.125</c:v>
                </c:pt>
                <c:pt idx="7108">
                  <c:v>44493.166666666664</c:v>
                </c:pt>
                <c:pt idx="7109">
                  <c:v>44493.208333333336</c:v>
                </c:pt>
                <c:pt idx="7110">
                  <c:v>44493.25</c:v>
                </c:pt>
                <c:pt idx="7111">
                  <c:v>44493.291666666664</c:v>
                </c:pt>
                <c:pt idx="7112">
                  <c:v>44493.333333333336</c:v>
                </c:pt>
                <c:pt idx="7113">
                  <c:v>44493.375</c:v>
                </c:pt>
                <c:pt idx="7114">
                  <c:v>44493.416666666664</c:v>
                </c:pt>
                <c:pt idx="7115">
                  <c:v>44493.458333333336</c:v>
                </c:pt>
                <c:pt idx="7116">
                  <c:v>44493.5</c:v>
                </c:pt>
                <c:pt idx="7117">
                  <c:v>44493.541666666664</c:v>
                </c:pt>
                <c:pt idx="7118">
                  <c:v>44493.583333333336</c:v>
                </c:pt>
                <c:pt idx="7119">
                  <c:v>44493.625</c:v>
                </c:pt>
                <c:pt idx="7120">
                  <c:v>44493.666666666664</c:v>
                </c:pt>
                <c:pt idx="7121">
                  <c:v>44493.708333333336</c:v>
                </c:pt>
                <c:pt idx="7122">
                  <c:v>44493.75</c:v>
                </c:pt>
                <c:pt idx="7123">
                  <c:v>44493.791666666664</c:v>
                </c:pt>
                <c:pt idx="7124">
                  <c:v>44493.833333333336</c:v>
                </c:pt>
                <c:pt idx="7125">
                  <c:v>44493.875</c:v>
                </c:pt>
                <c:pt idx="7126">
                  <c:v>44493.916666666664</c:v>
                </c:pt>
                <c:pt idx="7127">
                  <c:v>44493.958333333336</c:v>
                </c:pt>
                <c:pt idx="7128">
                  <c:v>44494</c:v>
                </c:pt>
                <c:pt idx="7129">
                  <c:v>44494.041666666664</c:v>
                </c:pt>
                <c:pt idx="7130">
                  <c:v>44494.083333333336</c:v>
                </c:pt>
                <c:pt idx="7131">
                  <c:v>44494.125</c:v>
                </c:pt>
                <c:pt idx="7132">
                  <c:v>44494.166666666664</c:v>
                </c:pt>
                <c:pt idx="7133">
                  <c:v>44494.208333333336</c:v>
                </c:pt>
                <c:pt idx="7134">
                  <c:v>44494.25</c:v>
                </c:pt>
                <c:pt idx="7135">
                  <c:v>44494.291666666664</c:v>
                </c:pt>
                <c:pt idx="7136">
                  <c:v>44494.333333333336</c:v>
                </c:pt>
                <c:pt idx="7137">
                  <c:v>44494.375</c:v>
                </c:pt>
                <c:pt idx="7138">
                  <c:v>44494.416666666664</c:v>
                </c:pt>
                <c:pt idx="7139">
                  <c:v>44494.458333333336</c:v>
                </c:pt>
                <c:pt idx="7140">
                  <c:v>44494.5</c:v>
                </c:pt>
                <c:pt idx="7141">
                  <c:v>44494.541666666664</c:v>
                </c:pt>
                <c:pt idx="7142">
                  <c:v>44494.583333333336</c:v>
                </c:pt>
                <c:pt idx="7143">
                  <c:v>44494.625</c:v>
                </c:pt>
                <c:pt idx="7144">
                  <c:v>44494.666666666664</c:v>
                </c:pt>
                <c:pt idx="7145">
                  <c:v>44494.708333333336</c:v>
                </c:pt>
                <c:pt idx="7146">
                  <c:v>44494.75</c:v>
                </c:pt>
                <c:pt idx="7147">
                  <c:v>44494.791666666664</c:v>
                </c:pt>
                <c:pt idx="7148">
                  <c:v>44494.833333333336</c:v>
                </c:pt>
                <c:pt idx="7149">
                  <c:v>44494.875</c:v>
                </c:pt>
                <c:pt idx="7150">
                  <c:v>44494.916666666664</c:v>
                </c:pt>
                <c:pt idx="7151">
                  <c:v>44494.958333333336</c:v>
                </c:pt>
                <c:pt idx="7152">
                  <c:v>44495</c:v>
                </c:pt>
                <c:pt idx="7153">
                  <c:v>44495.041666666664</c:v>
                </c:pt>
                <c:pt idx="7154">
                  <c:v>44495.083333333336</c:v>
                </c:pt>
                <c:pt idx="7155">
                  <c:v>44495.125</c:v>
                </c:pt>
                <c:pt idx="7156">
                  <c:v>44495.166666666664</c:v>
                </c:pt>
                <c:pt idx="7157">
                  <c:v>44495.208333333336</c:v>
                </c:pt>
                <c:pt idx="7158">
                  <c:v>44495.25</c:v>
                </c:pt>
                <c:pt idx="7159">
                  <c:v>44495.291666666664</c:v>
                </c:pt>
                <c:pt idx="7160">
                  <c:v>44495.333333333336</c:v>
                </c:pt>
                <c:pt idx="7161">
                  <c:v>44495.375</c:v>
                </c:pt>
                <c:pt idx="7162">
                  <c:v>44495.416666666664</c:v>
                </c:pt>
                <c:pt idx="7163">
                  <c:v>44495.458333333336</c:v>
                </c:pt>
                <c:pt idx="7164">
                  <c:v>44495.5</c:v>
                </c:pt>
                <c:pt idx="7165">
                  <c:v>44495.541666666664</c:v>
                </c:pt>
                <c:pt idx="7166">
                  <c:v>44495.583333333336</c:v>
                </c:pt>
                <c:pt idx="7167">
                  <c:v>44495.625</c:v>
                </c:pt>
                <c:pt idx="7168">
                  <c:v>44495.666666666664</c:v>
                </c:pt>
                <c:pt idx="7169">
                  <c:v>44495.708333333336</c:v>
                </c:pt>
                <c:pt idx="7170">
                  <c:v>44495.75</c:v>
                </c:pt>
                <c:pt idx="7171">
                  <c:v>44495.791666666664</c:v>
                </c:pt>
                <c:pt idx="7172">
                  <c:v>44495.833333333336</c:v>
                </c:pt>
                <c:pt idx="7173">
                  <c:v>44495.875</c:v>
                </c:pt>
                <c:pt idx="7174">
                  <c:v>44495.916666666664</c:v>
                </c:pt>
                <c:pt idx="7175">
                  <c:v>44495.958333333336</c:v>
                </c:pt>
                <c:pt idx="7176">
                  <c:v>44496</c:v>
                </c:pt>
                <c:pt idx="7177">
                  <c:v>44496.041666666664</c:v>
                </c:pt>
                <c:pt idx="7178">
                  <c:v>44496.083333333336</c:v>
                </c:pt>
                <c:pt idx="7179">
                  <c:v>44496.125</c:v>
                </c:pt>
                <c:pt idx="7180">
                  <c:v>44496.166666666664</c:v>
                </c:pt>
                <c:pt idx="7181">
                  <c:v>44496.208333333336</c:v>
                </c:pt>
                <c:pt idx="7182">
                  <c:v>44496.25</c:v>
                </c:pt>
                <c:pt idx="7183">
                  <c:v>44496.291666666664</c:v>
                </c:pt>
                <c:pt idx="7184">
                  <c:v>44496.333333333336</c:v>
                </c:pt>
                <c:pt idx="7185">
                  <c:v>44496.375</c:v>
                </c:pt>
                <c:pt idx="7186">
                  <c:v>44496.416666666664</c:v>
                </c:pt>
                <c:pt idx="7187">
                  <c:v>44496.458333333336</c:v>
                </c:pt>
                <c:pt idx="7188">
                  <c:v>44496.5</c:v>
                </c:pt>
                <c:pt idx="7189">
                  <c:v>44496.541666666664</c:v>
                </c:pt>
                <c:pt idx="7190">
                  <c:v>44496.583333333336</c:v>
                </c:pt>
                <c:pt idx="7191">
                  <c:v>44496.625</c:v>
                </c:pt>
                <c:pt idx="7192">
                  <c:v>44496.666666666664</c:v>
                </c:pt>
                <c:pt idx="7193">
                  <c:v>44496.708333333336</c:v>
                </c:pt>
                <c:pt idx="7194">
                  <c:v>44496.75</c:v>
                </c:pt>
                <c:pt idx="7195">
                  <c:v>44496.791666666664</c:v>
                </c:pt>
                <c:pt idx="7196">
                  <c:v>44496.833333333336</c:v>
                </c:pt>
                <c:pt idx="7197">
                  <c:v>44496.875</c:v>
                </c:pt>
                <c:pt idx="7198">
                  <c:v>44496.916666666664</c:v>
                </c:pt>
                <c:pt idx="7199">
                  <c:v>44496.958333333336</c:v>
                </c:pt>
                <c:pt idx="7200">
                  <c:v>44497</c:v>
                </c:pt>
                <c:pt idx="7201">
                  <c:v>44497.041666666664</c:v>
                </c:pt>
                <c:pt idx="7202">
                  <c:v>44497.083333333336</c:v>
                </c:pt>
                <c:pt idx="7203">
                  <c:v>44497.125</c:v>
                </c:pt>
                <c:pt idx="7204">
                  <c:v>44497.166666666664</c:v>
                </c:pt>
                <c:pt idx="7205">
                  <c:v>44497.208333333336</c:v>
                </c:pt>
                <c:pt idx="7206">
                  <c:v>44497.25</c:v>
                </c:pt>
                <c:pt idx="7207">
                  <c:v>44497.291666666664</c:v>
                </c:pt>
                <c:pt idx="7208">
                  <c:v>44497.333333333336</c:v>
                </c:pt>
                <c:pt idx="7209">
                  <c:v>44497.375</c:v>
                </c:pt>
                <c:pt idx="7210">
                  <c:v>44497.416666666664</c:v>
                </c:pt>
                <c:pt idx="7211">
                  <c:v>44497.458333333336</c:v>
                </c:pt>
                <c:pt idx="7212">
                  <c:v>44497.5</c:v>
                </c:pt>
                <c:pt idx="7213">
                  <c:v>44497.541666666664</c:v>
                </c:pt>
                <c:pt idx="7214">
                  <c:v>44497.583333333336</c:v>
                </c:pt>
                <c:pt idx="7215">
                  <c:v>44497.625</c:v>
                </c:pt>
                <c:pt idx="7216">
                  <c:v>44497.666666666664</c:v>
                </c:pt>
                <c:pt idx="7217">
                  <c:v>44497.708333333336</c:v>
                </c:pt>
                <c:pt idx="7218">
                  <c:v>44497.75</c:v>
                </c:pt>
                <c:pt idx="7219">
                  <c:v>44497.791666666664</c:v>
                </c:pt>
                <c:pt idx="7220">
                  <c:v>44497.833333333336</c:v>
                </c:pt>
                <c:pt idx="7221">
                  <c:v>44497.875</c:v>
                </c:pt>
                <c:pt idx="7222">
                  <c:v>44497.916666666664</c:v>
                </c:pt>
                <c:pt idx="7223">
                  <c:v>44497.958333333336</c:v>
                </c:pt>
                <c:pt idx="7224">
                  <c:v>44498</c:v>
                </c:pt>
                <c:pt idx="7225">
                  <c:v>44498.041666666664</c:v>
                </c:pt>
                <c:pt idx="7226">
                  <c:v>44498.083333333336</c:v>
                </c:pt>
                <c:pt idx="7227">
                  <c:v>44498.125</c:v>
                </c:pt>
                <c:pt idx="7228">
                  <c:v>44498.166666666664</c:v>
                </c:pt>
                <c:pt idx="7229">
                  <c:v>44498.208333333336</c:v>
                </c:pt>
                <c:pt idx="7230">
                  <c:v>44498.25</c:v>
                </c:pt>
                <c:pt idx="7231">
                  <c:v>44498.291666666664</c:v>
                </c:pt>
                <c:pt idx="7232">
                  <c:v>44498.333333333336</c:v>
                </c:pt>
                <c:pt idx="7233">
                  <c:v>44498.375</c:v>
                </c:pt>
                <c:pt idx="7234">
                  <c:v>44498.416666666664</c:v>
                </c:pt>
                <c:pt idx="7235">
                  <c:v>44498.458333333336</c:v>
                </c:pt>
                <c:pt idx="7236">
                  <c:v>44498.5</c:v>
                </c:pt>
                <c:pt idx="7237">
                  <c:v>44498.541666666664</c:v>
                </c:pt>
                <c:pt idx="7238">
                  <c:v>44498.583333333336</c:v>
                </c:pt>
                <c:pt idx="7239">
                  <c:v>44498.625</c:v>
                </c:pt>
                <c:pt idx="7240">
                  <c:v>44498.666666666664</c:v>
                </c:pt>
                <c:pt idx="7241">
                  <c:v>44498.708333333336</c:v>
                </c:pt>
                <c:pt idx="7242">
                  <c:v>44498.75</c:v>
                </c:pt>
                <c:pt idx="7243">
                  <c:v>44498.791666666664</c:v>
                </c:pt>
                <c:pt idx="7244">
                  <c:v>44498.833333333336</c:v>
                </c:pt>
                <c:pt idx="7245">
                  <c:v>44498.875</c:v>
                </c:pt>
                <c:pt idx="7246">
                  <c:v>44498.916666666664</c:v>
                </c:pt>
                <c:pt idx="7247">
                  <c:v>44498.958333333336</c:v>
                </c:pt>
                <c:pt idx="7248">
                  <c:v>44499</c:v>
                </c:pt>
                <c:pt idx="7249">
                  <c:v>44499.041666666664</c:v>
                </c:pt>
                <c:pt idx="7250">
                  <c:v>44499.083333333336</c:v>
                </c:pt>
                <c:pt idx="7251">
                  <c:v>44499.125</c:v>
                </c:pt>
                <c:pt idx="7252">
                  <c:v>44499.166666666664</c:v>
                </c:pt>
                <c:pt idx="7253">
                  <c:v>44499.208333333336</c:v>
                </c:pt>
                <c:pt idx="7254">
                  <c:v>44499.25</c:v>
                </c:pt>
                <c:pt idx="7255">
                  <c:v>44499.291666666664</c:v>
                </c:pt>
                <c:pt idx="7256">
                  <c:v>44499.333333333336</c:v>
                </c:pt>
                <c:pt idx="7257">
                  <c:v>44499.375</c:v>
                </c:pt>
                <c:pt idx="7258">
                  <c:v>44499.416666666664</c:v>
                </c:pt>
                <c:pt idx="7259">
                  <c:v>44499.458333333336</c:v>
                </c:pt>
                <c:pt idx="7260">
                  <c:v>44499.5</c:v>
                </c:pt>
                <c:pt idx="7261">
                  <c:v>44499.541666666664</c:v>
                </c:pt>
                <c:pt idx="7262">
                  <c:v>44499.583333333336</c:v>
                </c:pt>
                <c:pt idx="7263">
                  <c:v>44499.625</c:v>
                </c:pt>
                <c:pt idx="7264">
                  <c:v>44499.666666666664</c:v>
                </c:pt>
                <c:pt idx="7265">
                  <c:v>44499.708333333336</c:v>
                </c:pt>
                <c:pt idx="7266">
                  <c:v>44499.75</c:v>
                </c:pt>
                <c:pt idx="7267">
                  <c:v>44499.791666666664</c:v>
                </c:pt>
                <c:pt idx="7268">
                  <c:v>44499.833333333336</c:v>
                </c:pt>
                <c:pt idx="7269">
                  <c:v>44499.875</c:v>
                </c:pt>
                <c:pt idx="7270">
                  <c:v>44499.916666666664</c:v>
                </c:pt>
                <c:pt idx="7271">
                  <c:v>44499.958333333336</c:v>
                </c:pt>
                <c:pt idx="7272">
                  <c:v>44500</c:v>
                </c:pt>
                <c:pt idx="7273">
                  <c:v>44500.041666666664</c:v>
                </c:pt>
                <c:pt idx="7274">
                  <c:v>44500.083333333336</c:v>
                </c:pt>
                <c:pt idx="7275">
                  <c:v>44500.125</c:v>
                </c:pt>
                <c:pt idx="7276">
                  <c:v>44500.166666666664</c:v>
                </c:pt>
                <c:pt idx="7277">
                  <c:v>44500.208333333336</c:v>
                </c:pt>
                <c:pt idx="7278">
                  <c:v>44500.25</c:v>
                </c:pt>
                <c:pt idx="7279">
                  <c:v>44500.291666666664</c:v>
                </c:pt>
                <c:pt idx="7280">
                  <c:v>44500.333333333336</c:v>
                </c:pt>
                <c:pt idx="7281">
                  <c:v>44500.375</c:v>
                </c:pt>
                <c:pt idx="7282">
                  <c:v>44500.416666666664</c:v>
                </c:pt>
                <c:pt idx="7283">
                  <c:v>44500.458333333336</c:v>
                </c:pt>
                <c:pt idx="7284">
                  <c:v>44500.5</c:v>
                </c:pt>
                <c:pt idx="7285">
                  <c:v>44500.541666666664</c:v>
                </c:pt>
                <c:pt idx="7286">
                  <c:v>44500.583333333336</c:v>
                </c:pt>
                <c:pt idx="7287">
                  <c:v>44500.625</c:v>
                </c:pt>
                <c:pt idx="7288">
                  <c:v>44500.666666666664</c:v>
                </c:pt>
                <c:pt idx="7289">
                  <c:v>44500.708333333336</c:v>
                </c:pt>
                <c:pt idx="7290">
                  <c:v>44500.75</c:v>
                </c:pt>
                <c:pt idx="7291">
                  <c:v>44500.791666666664</c:v>
                </c:pt>
                <c:pt idx="7292">
                  <c:v>44500.833333333336</c:v>
                </c:pt>
                <c:pt idx="7293">
                  <c:v>44500.875</c:v>
                </c:pt>
                <c:pt idx="7294">
                  <c:v>44500.916666666664</c:v>
                </c:pt>
                <c:pt idx="7295">
                  <c:v>44500.958333333336</c:v>
                </c:pt>
                <c:pt idx="7296">
                  <c:v>44501</c:v>
                </c:pt>
                <c:pt idx="7297">
                  <c:v>44501.041666666664</c:v>
                </c:pt>
                <c:pt idx="7298">
                  <c:v>44501.083333333336</c:v>
                </c:pt>
                <c:pt idx="7299">
                  <c:v>44501.125</c:v>
                </c:pt>
                <c:pt idx="7300">
                  <c:v>44501.166666666664</c:v>
                </c:pt>
                <c:pt idx="7301">
                  <c:v>44501.208333333336</c:v>
                </c:pt>
                <c:pt idx="7302">
                  <c:v>44501.25</c:v>
                </c:pt>
                <c:pt idx="7303">
                  <c:v>44501.291666666664</c:v>
                </c:pt>
                <c:pt idx="7304">
                  <c:v>44501.333333333336</c:v>
                </c:pt>
                <c:pt idx="7305">
                  <c:v>44501.375</c:v>
                </c:pt>
                <c:pt idx="7306">
                  <c:v>44501.416666666664</c:v>
                </c:pt>
                <c:pt idx="7307">
                  <c:v>44501.458333333336</c:v>
                </c:pt>
                <c:pt idx="7308">
                  <c:v>44501.5</c:v>
                </c:pt>
                <c:pt idx="7309">
                  <c:v>44501.541666666664</c:v>
                </c:pt>
                <c:pt idx="7310">
                  <c:v>44501.583333333336</c:v>
                </c:pt>
                <c:pt idx="7311">
                  <c:v>44501.625</c:v>
                </c:pt>
                <c:pt idx="7312">
                  <c:v>44501.666666666664</c:v>
                </c:pt>
                <c:pt idx="7313">
                  <c:v>44501.708333333336</c:v>
                </c:pt>
                <c:pt idx="7314">
                  <c:v>44501.75</c:v>
                </c:pt>
                <c:pt idx="7315">
                  <c:v>44501.791666666664</c:v>
                </c:pt>
                <c:pt idx="7316">
                  <c:v>44501.833333333336</c:v>
                </c:pt>
                <c:pt idx="7317">
                  <c:v>44501.875</c:v>
                </c:pt>
                <c:pt idx="7318">
                  <c:v>44501.916666666664</c:v>
                </c:pt>
                <c:pt idx="7319">
                  <c:v>44501.958333333336</c:v>
                </c:pt>
                <c:pt idx="7320">
                  <c:v>44502</c:v>
                </c:pt>
                <c:pt idx="7321">
                  <c:v>44502.041666666664</c:v>
                </c:pt>
                <c:pt idx="7322">
                  <c:v>44502.083333333336</c:v>
                </c:pt>
                <c:pt idx="7323">
                  <c:v>44502.125</c:v>
                </c:pt>
                <c:pt idx="7324">
                  <c:v>44502.166666666664</c:v>
                </c:pt>
                <c:pt idx="7325">
                  <c:v>44502.208333333336</c:v>
                </c:pt>
                <c:pt idx="7326">
                  <c:v>44502.25</c:v>
                </c:pt>
                <c:pt idx="7327">
                  <c:v>44502.291666666664</c:v>
                </c:pt>
                <c:pt idx="7328">
                  <c:v>44502.333333333336</c:v>
                </c:pt>
                <c:pt idx="7329">
                  <c:v>44502.375</c:v>
                </c:pt>
                <c:pt idx="7330">
                  <c:v>44502.416666666664</c:v>
                </c:pt>
                <c:pt idx="7331">
                  <c:v>44502.458333333336</c:v>
                </c:pt>
                <c:pt idx="7332">
                  <c:v>44502.5</c:v>
                </c:pt>
                <c:pt idx="7333">
                  <c:v>44502.541666666664</c:v>
                </c:pt>
                <c:pt idx="7334">
                  <c:v>44502.583333333336</c:v>
                </c:pt>
                <c:pt idx="7335">
                  <c:v>44502.625</c:v>
                </c:pt>
                <c:pt idx="7336">
                  <c:v>44502.666666666664</c:v>
                </c:pt>
                <c:pt idx="7337">
                  <c:v>44502.708333333336</c:v>
                </c:pt>
                <c:pt idx="7338">
                  <c:v>44502.75</c:v>
                </c:pt>
                <c:pt idx="7339">
                  <c:v>44502.791666666664</c:v>
                </c:pt>
                <c:pt idx="7340">
                  <c:v>44502.833333333336</c:v>
                </c:pt>
                <c:pt idx="7341">
                  <c:v>44502.875</c:v>
                </c:pt>
                <c:pt idx="7342">
                  <c:v>44502.916666666664</c:v>
                </c:pt>
                <c:pt idx="7343">
                  <c:v>44502.958333333336</c:v>
                </c:pt>
                <c:pt idx="7344">
                  <c:v>44503</c:v>
                </c:pt>
                <c:pt idx="7345">
                  <c:v>44503.041666666664</c:v>
                </c:pt>
                <c:pt idx="7346">
                  <c:v>44503.083333333336</c:v>
                </c:pt>
                <c:pt idx="7347">
                  <c:v>44503.125</c:v>
                </c:pt>
                <c:pt idx="7348">
                  <c:v>44503.166666666664</c:v>
                </c:pt>
                <c:pt idx="7349">
                  <c:v>44503.208333333336</c:v>
                </c:pt>
                <c:pt idx="7350">
                  <c:v>44503.25</c:v>
                </c:pt>
                <c:pt idx="7351">
                  <c:v>44503.291666666664</c:v>
                </c:pt>
                <c:pt idx="7352">
                  <c:v>44503.333333333336</c:v>
                </c:pt>
                <c:pt idx="7353">
                  <c:v>44503.375</c:v>
                </c:pt>
                <c:pt idx="7354">
                  <c:v>44503.416666666664</c:v>
                </c:pt>
                <c:pt idx="7355">
                  <c:v>44503.458333333336</c:v>
                </c:pt>
                <c:pt idx="7356">
                  <c:v>44503.5</c:v>
                </c:pt>
                <c:pt idx="7357">
                  <c:v>44503.541666666664</c:v>
                </c:pt>
                <c:pt idx="7358">
                  <c:v>44503.583333333336</c:v>
                </c:pt>
                <c:pt idx="7359">
                  <c:v>44503.625</c:v>
                </c:pt>
                <c:pt idx="7360">
                  <c:v>44503.666666666664</c:v>
                </c:pt>
                <c:pt idx="7361">
                  <c:v>44503.708333333336</c:v>
                </c:pt>
                <c:pt idx="7362">
                  <c:v>44503.75</c:v>
                </c:pt>
                <c:pt idx="7363">
                  <c:v>44503.791666666664</c:v>
                </c:pt>
                <c:pt idx="7364">
                  <c:v>44503.833333333336</c:v>
                </c:pt>
                <c:pt idx="7365">
                  <c:v>44503.875</c:v>
                </c:pt>
                <c:pt idx="7366">
                  <c:v>44503.916666666664</c:v>
                </c:pt>
                <c:pt idx="7367">
                  <c:v>44503.958333333336</c:v>
                </c:pt>
                <c:pt idx="7368">
                  <c:v>44504</c:v>
                </c:pt>
                <c:pt idx="7369">
                  <c:v>44504.041666666664</c:v>
                </c:pt>
                <c:pt idx="7370">
                  <c:v>44504.083333333336</c:v>
                </c:pt>
                <c:pt idx="7371">
                  <c:v>44504.125</c:v>
                </c:pt>
                <c:pt idx="7372">
                  <c:v>44504.166666666664</c:v>
                </c:pt>
                <c:pt idx="7373">
                  <c:v>44504.208333333336</c:v>
                </c:pt>
                <c:pt idx="7374">
                  <c:v>44504.25</c:v>
                </c:pt>
                <c:pt idx="7375">
                  <c:v>44504.291666666664</c:v>
                </c:pt>
                <c:pt idx="7376">
                  <c:v>44504.333333333336</c:v>
                </c:pt>
                <c:pt idx="7377">
                  <c:v>44504.375</c:v>
                </c:pt>
                <c:pt idx="7378">
                  <c:v>44504.416666666664</c:v>
                </c:pt>
                <c:pt idx="7379">
                  <c:v>44504.458333333336</c:v>
                </c:pt>
                <c:pt idx="7380">
                  <c:v>44504.5</c:v>
                </c:pt>
                <c:pt idx="7381">
                  <c:v>44504.541666666664</c:v>
                </c:pt>
                <c:pt idx="7382">
                  <c:v>44504.583333333336</c:v>
                </c:pt>
                <c:pt idx="7383">
                  <c:v>44504.625</c:v>
                </c:pt>
                <c:pt idx="7384">
                  <c:v>44504.666666666664</c:v>
                </c:pt>
                <c:pt idx="7385">
                  <c:v>44504.708333333336</c:v>
                </c:pt>
                <c:pt idx="7386">
                  <c:v>44504.75</c:v>
                </c:pt>
                <c:pt idx="7387">
                  <c:v>44504.791666666664</c:v>
                </c:pt>
                <c:pt idx="7388">
                  <c:v>44504.833333333336</c:v>
                </c:pt>
                <c:pt idx="7389">
                  <c:v>44504.875</c:v>
                </c:pt>
                <c:pt idx="7390">
                  <c:v>44504.916666666664</c:v>
                </c:pt>
                <c:pt idx="7391">
                  <c:v>44504.958333333336</c:v>
                </c:pt>
                <c:pt idx="7392">
                  <c:v>44505</c:v>
                </c:pt>
                <c:pt idx="7393">
                  <c:v>44505.041666666664</c:v>
                </c:pt>
                <c:pt idx="7394">
                  <c:v>44505.083333333336</c:v>
                </c:pt>
                <c:pt idx="7395">
                  <c:v>44505.125</c:v>
                </c:pt>
                <c:pt idx="7396">
                  <c:v>44505.166666666664</c:v>
                </c:pt>
                <c:pt idx="7397">
                  <c:v>44505.208333333336</c:v>
                </c:pt>
                <c:pt idx="7398">
                  <c:v>44505.25</c:v>
                </c:pt>
                <c:pt idx="7399">
                  <c:v>44505.291666666664</c:v>
                </c:pt>
                <c:pt idx="7400">
                  <c:v>44505.333333333336</c:v>
                </c:pt>
                <c:pt idx="7401">
                  <c:v>44505.375</c:v>
                </c:pt>
                <c:pt idx="7402">
                  <c:v>44505.416666666664</c:v>
                </c:pt>
                <c:pt idx="7403">
                  <c:v>44505.458333333336</c:v>
                </c:pt>
                <c:pt idx="7404">
                  <c:v>44505.5</c:v>
                </c:pt>
                <c:pt idx="7405">
                  <c:v>44505.541666666664</c:v>
                </c:pt>
                <c:pt idx="7406">
                  <c:v>44505.583333333336</c:v>
                </c:pt>
                <c:pt idx="7407">
                  <c:v>44505.625</c:v>
                </c:pt>
                <c:pt idx="7408">
                  <c:v>44505.666666666664</c:v>
                </c:pt>
                <c:pt idx="7409">
                  <c:v>44505.708333333336</c:v>
                </c:pt>
                <c:pt idx="7410">
                  <c:v>44505.75</c:v>
                </c:pt>
                <c:pt idx="7411">
                  <c:v>44505.791666666664</c:v>
                </c:pt>
                <c:pt idx="7412">
                  <c:v>44505.833333333336</c:v>
                </c:pt>
                <c:pt idx="7413">
                  <c:v>44505.875</c:v>
                </c:pt>
                <c:pt idx="7414">
                  <c:v>44505.916666666664</c:v>
                </c:pt>
                <c:pt idx="7415">
                  <c:v>44505.958333333336</c:v>
                </c:pt>
                <c:pt idx="7416">
                  <c:v>44506</c:v>
                </c:pt>
                <c:pt idx="7417">
                  <c:v>44506.041666666664</c:v>
                </c:pt>
                <c:pt idx="7418">
                  <c:v>44506.083333333336</c:v>
                </c:pt>
                <c:pt idx="7419">
                  <c:v>44506.125</c:v>
                </c:pt>
                <c:pt idx="7420">
                  <c:v>44506.166666666664</c:v>
                </c:pt>
                <c:pt idx="7421">
                  <c:v>44506.208333333336</c:v>
                </c:pt>
                <c:pt idx="7422">
                  <c:v>44506.25</c:v>
                </c:pt>
                <c:pt idx="7423">
                  <c:v>44506.291666666664</c:v>
                </c:pt>
                <c:pt idx="7424">
                  <c:v>44506.333333333336</c:v>
                </c:pt>
                <c:pt idx="7425">
                  <c:v>44506.375</c:v>
                </c:pt>
                <c:pt idx="7426">
                  <c:v>44506.416666666664</c:v>
                </c:pt>
                <c:pt idx="7427">
                  <c:v>44506.458333333336</c:v>
                </c:pt>
                <c:pt idx="7428">
                  <c:v>44506.5</c:v>
                </c:pt>
                <c:pt idx="7429">
                  <c:v>44506.541666666664</c:v>
                </c:pt>
                <c:pt idx="7430">
                  <c:v>44506.583333333336</c:v>
                </c:pt>
                <c:pt idx="7431">
                  <c:v>44506.625</c:v>
                </c:pt>
                <c:pt idx="7432">
                  <c:v>44506.666666666664</c:v>
                </c:pt>
                <c:pt idx="7433">
                  <c:v>44506.708333333336</c:v>
                </c:pt>
                <c:pt idx="7434">
                  <c:v>44506.75</c:v>
                </c:pt>
                <c:pt idx="7435">
                  <c:v>44506.791666666664</c:v>
                </c:pt>
                <c:pt idx="7436">
                  <c:v>44506.833333333336</c:v>
                </c:pt>
                <c:pt idx="7437">
                  <c:v>44506.875</c:v>
                </c:pt>
                <c:pt idx="7438">
                  <c:v>44506.916666666664</c:v>
                </c:pt>
                <c:pt idx="7439">
                  <c:v>44506.958333333336</c:v>
                </c:pt>
                <c:pt idx="7440">
                  <c:v>44507</c:v>
                </c:pt>
                <c:pt idx="7441">
                  <c:v>44507.041666666664</c:v>
                </c:pt>
                <c:pt idx="7442">
                  <c:v>44507.083333333336</c:v>
                </c:pt>
                <c:pt idx="7443">
                  <c:v>44507.125</c:v>
                </c:pt>
                <c:pt idx="7444">
                  <c:v>44507.166666666664</c:v>
                </c:pt>
                <c:pt idx="7445">
                  <c:v>44507.208333333336</c:v>
                </c:pt>
                <c:pt idx="7446">
                  <c:v>44507.25</c:v>
                </c:pt>
                <c:pt idx="7447">
                  <c:v>44507.291666666664</c:v>
                </c:pt>
                <c:pt idx="7448">
                  <c:v>44507.333333333336</c:v>
                </c:pt>
                <c:pt idx="7449">
                  <c:v>44507.375</c:v>
                </c:pt>
                <c:pt idx="7450">
                  <c:v>44507.416666666664</c:v>
                </c:pt>
                <c:pt idx="7451">
                  <c:v>44507.458333333336</c:v>
                </c:pt>
                <c:pt idx="7452">
                  <c:v>44507.5</c:v>
                </c:pt>
                <c:pt idx="7453">
                  <c:v>44507.541666666664</c:v>
                </c:pt>
                <c:pt idx="7454">
                  <c:v>44507.583333333336</c:v>
                </c:pt>
                <c:pt idx="7455">
                  <c:v>44507.625</c:v>
                </c:pt>
                <c:pt idx="7456">
                  <c:v>44507.666666666664</c:v>
                </c:pt>
                <c:pt idx="7457">
                  <c:v>44507.708333333336</c:v>
                </c:pt>
                <c:pt idx="7458">
                  <c:v>44507.75</c:v>
                </c:pt>
                <c:pt idx="7459">
                  <c:v>44507.791666666664</c:v>
                </c:pt>
                <c:pt idx="7460">
                  <c:v>44507.833333333336</c:v>
                </c:pt>
                <c:pt idx="7461">
                  <c:v>44507.875</c:v>
                </c:pt>
                <c:pt idx="7462">
                  <c:v>44507.916666666664</c:v>
                </c:pt>
                <c:pt idx="7463">
                  <c:v>44507.958333333336</c:v>
                </c:pt>
                <c:pt idx="7464">
                  <c:v>44508</c:v>
                </c:pt>
                <c:pt idx="7465">
                  <c:v>44508.041666666664</c:v>
                </c:pt>
                <c:pt idx="7466">
                  <c:v>44508.083333333336</c:v>
                </c:pt>
                <c:pt idx="7467">
                  <c:v>44508.125</c:v>
                </c:pt>
                <c:pt idx="7468">
                  <c:v>44508.166666666664</c:v>
                </c:pt>
                <c:pt idx="7469">
                  <c:v>44508.208333333336</c:v>
                </c:pt>
                <c:pt idx="7470">
                  <c:v>44508.25</c:v>
                </c:pt>
                <c:pt idx="7471">
                  <c:v>44508.291666666664</c:v>
                </c:pt>
                <c:pt idx="7472">
                  <c:v>44508.333333333336</c:v>
                </c:pt>
                <c:pt idx="7473">
                  <c:v>44508.375</c:v>
                </c:pt>
                <c:pt idx="7474">
                  <c:v>44508.416666666664</c:v>
                </c:pt>
                <c:pt idx="7475">
                  <c:v>44508.458333333336</c:v>
                </c:pt>
                <c:pt idx="7476">
                  <c:v>44508.5</c:v>
                </c:pt>
                <c:pt idx="7477">
                  <c:v>44508.541666666664</c:v>
                </c:pt>
                <c:pt idx="7478">
                  <c:v>44508.583333333336</c:v>
                </c:pt>
                <c:pt idx="7479">
                  <c:v>44508.625</c:v>
                </c:pt>
                <c:pt idx="7480">
                  <c:v>44508.666666666664</c:v>
                </c:pt>
                <c:pt idx="7481">
                  <c:v>44508.708333333336</c:v>
                </c:pt>
                <c:pt idx="7482">
                  <c:v>44508.75</c:v>
                </c:pt>
                <c:pt idx="7483">
                  <c:v>44508.791666666664</c:v>
                </c:pt>
                <c:pt idx="7484">
                  <c:v>44508.833333333336</c:v>
                </c:pt>
                <c:pt idx="7485">
                  <c:v>44508.875</c:v>
                </c:pt>
                <c:pt idx="7486">
                  <c:v>44508.916666666664</c:v>
                </c:pt>
                <c:pt idx="7487">
                  <c:v>44508.958333333336</c:v>
                </c:pt>
                <c:pt idx="7488">
                  <c:v>44509</c:v>
                </c:pt>
                <c:pt idx="7489">
                  <c:v>44509.041666666664</c:v>
                </c:pt>
                <c:pt idx="7490">
                  <c:v>44509.083333333336</c:v>
                </c:pt>
                <c:pt idx="7491">
                  <c:v>44509.125</c:v>
                </c:pt>
                <c:pt idx="7492">
                  <c:v>44509.166666666664</c:v>
                </c:pt>
                <c:pt idx="7493">
                  <c:v>44509.208333333336</c:v>
                </c:pt>
                <c:pt idx="7494">
                  <c:v>44509.25</c:v>
                </c:pt>
                <c:pt idx="7495">
                  <c:v>44509.291666666664</c:v>
                </c:pt>
                <c:pt idx="7496">
                  <c:v>44509.333333333336</c:v>
                </c:pt>
                <c:pt idx="7497">
                  <c:v>44509.375</c:v>
                </c:pt>
                <c:pt idx="7498">
                  <c:v>44509.416666666664</c:v>
                </c:pt>
                <c:pt idx="7499">
                  <c:v>44509.458333333336</c:v>
                </c:pt>
                <c:pt idx="7500">
                  <c:v>44509.5</c:v>
                </c:pt>
                <c:pt idx="7501">
                  <c:v>44509.541666666664</c:v>
                </c:pt>
                <c:pt idx="7502">
                  <c:v>44509.583333333336</c:v>
                </c:pt>
                <c:pt idx="7503">
                  <c:v>44509.625</c:v>
                </c:pt>
                <c:pt idx="7504">
                  <c:v>44509.666666666664</c:v>
                </c:pt>
                <c:pt idx="7505">
                  <c:v>44509.708333333336</c:v>
                </c:pt>
                <c:pt idx="7506">
                  <c:v>44509.75</c:v>
                </c:pt>
                <c:pt idx="7507">
                  <c:v>44509.791666666664</c:v>
                </c:pt>
                <c:pt idx="7508">
                  <c:v>44509.833333333336</c:v>
                </c:pt>
                <c:pt idx="7509">
                  <c:v>44509.875</c:v>
                </c:pt>
                <c:pt idx="7510">
                  <c:v>44509.916666666664</c:v>
                </c:pt>
                <c:pt idx="7511">
                  <c:v>44509.958333333336</c:v>
                </c:pt>
                <c:pt idx="7512">
                  <c:v>44510</c:v>
                </c:pt>
                <c:pt idx="7513">
                  <c:v>44510.041666666664</c:v>
                </c:pt>
                <c:pt idx="7514">
                  <c:v>44510.083333333336</c:v>
                </c:pt>
                <c:pt idx="7515">
                  <c:v>44510.125</c:v>
                </c:pt>
                <c:pt idx="7516">
                  <c:v>44510.166666666664</c:v>
                </c:pt>
                <c:pt idx="7517">
                  <c:v>44510.208333333336</c:v>
                </c:pt>
                <c:pt idx="7518">
                  <c:v>44510.25</c:v>
                </c:pt>
                <c:pt idx="7519">
                  <c:v>44510.291666666664</c:v>
                </c:pt>
                <c:pt idx="7520">
                  <c:v>44510.333333333336</c:v>
                </c:pt>
                <c:pt idx="7521">
                  <c:v>44510.375</c:v>
                </c:pt>
                <c:pt idx="7522">
                  <c:v>44510.416666666664</c:v>
                </c:pt>
                <c:pt idx="7523">
                  <c:v>44510.458333333336</c:v>
                </c:pt>
                <c:pt idx="7524">
                  <c:v>44510.5</c:v>
                </c:pt>
                <c:pt idx="7525">
                  <c:v>44510.541666666664</c:v>
                </c:pt>
                <c:pt idx="7526">
                  <c:v>44510.583333333336</c:v>
                </c:pt>
                <c:pt idx="7527">
                  <c:v>44510.625</c:v>
                </c:pt>
                <c:pt idx="7528">
                  <c:v>44510.666666666664</c:v>
                </c:pt>
                <c:pt idx="7529">
                  <c:v>44510.708333333336</c:v>
                </c:pt>
                <c:pt idx="7530">
                  <c:v>44510.75</c:v>
                </c:pt>
                <c:pt idx="7531">
                  <c:v>44510.791666666664</c:v>
                </c:pt>
                <c:pt idx="7532">
                  <c:v>44510.833333333336</c:v>
                </c:pt>
                <c:pt idx="7533">
                  <c:v>44510.875</c:v>
                </c:pt>
                <c:pt idx="7534">
                  <c:v>44510.916666666664</c:v>
                </c:pt>
                <c:pt idx="7535">
                  <c:v>44510.958333333336</c:v>
                </c:pt>
                <c:pt idx="7536">
                  <c:v>44511</c:v>
                </c:pt>
                <c:pt idx="7537">
                  <c:v>44511.041666666664</c:v>
                </c:pt>
                <c:pt idx="7538">
                  <c:v>44511.083333333336</c:v>
                </c:pt>
                <c:pt idx="7539">
                  <c:v>44511.125</c:v>
                </c:pt>
                <c:pt idx="7540">
                  <c:v>44511.166666666664</c:v>
                </c:pt>
                <c:pt idx="7541">
                  <c:v>44511.208333333336</c:v>
                </c:pt>
                <c:pt idx="7542">
                  <c:v>44511.25</c:v>
                </c:pt>
                <c:pt idx="7543">
                  <c:v>44511.291666666664</c:v>
                </c:pt>
                <c:pt idx="7544">
                  <c:v>44511.333333333336</c:v>
                </c:pt>
                <c:pt idx="7545">
                  <c:v>44511.375</c:v>
                </c:pt>
                <c:pt idx="7546">
                  <c:v>44511.416666666664</c:v>
                </c:pt>
                <c:pt idx="7547">
                  <c:v>44511.458333333336</c:v>
                </c:pt>
                <c:pt idx="7548">
                  <c:v>44511.5</c:v>
                </c:pt>
                <c:pt idx="7549">
                  <c:v>44511.541666666664</c:v>
                </c:pt>
                <c:pt idx="7550">
                  <c:v>44511.583333333336</c:v>
                </c:pt>
                <c:pt idx="7551">
                  <c:v>44511.625</c:v>
                </c:pt>
                <c:pt idx="7552">
                  <c:v>44511.666666666664</c:v>
                </c:pt>
                <c:pt idx="7553">
                  <c:v>44511.708333333336</c:v>
                </c:pt>
                <c:pt idx="7554">
                  <c:v>44511.75</c:v>
                </c:pt>
                <c:pt idx="7555">
                  <c:v>44511.791666666664</c:v>
                </c:pt>
                <c:pt idx="7556">
                  <c:v>44511.833333333336</c:v>
                </c:pt>
                <c:pt idx="7557">
                  <c:v>44511.875</c:v>
                </c:pt>
                <c:pt idx="7558">
                  <c:v>44511.916666666664</c:v>
                </c:pt>
                <c:pt idx="7559">
                  <c:v>44511.958333333336</c:v>
                </c:pt>
                <c:pt idx="7560">
                  <c:v>44512</c:v>
                </c:pt>
                <c:pt idx="7561">
                  <c:v>44512.041666666664</c:v>
                </c:pt>
                <c:pt idx="7562">
                  <c:v>44512.083333333336</c:v>
                </c:pt>
                <c:pt idx="7563">
                  <c:v>44512.125</c:v>
                </c:pt>
                <c:pt idx="7564">
                  <c:v>44512.166666666664</c:v>
                </c:pt>
                <c:pt idx="7565">
                  <c:v>44512.208333333336</c:v>
                </c:pt>
                <c:pt idx="7566">
                  <c:v>44512.25</c:v>
                </c:pt>
                <c:pt idx="7567">
                  <c:v>44512.291666666664</c:v>
                </c:pt>
                <c:pt idx="7568">
                  <c:v>44512.333333333336</c:v>
                </c:pt>
                <c:pt idx="7569">
                  <c:v>44512.375</c:v>
                </c:pt>
                <c:pt idx="7570">
                  <c:v>44512.416666666664</c:v>
                </c:pt>
                <c:pt idx="7571">
                  <c:v>44512.458333333336</c:v>
                </c:pt>
                <c:pt idx="7572">
                  <c:v>44512.5</c:v>
                </c:pt>
                <c:pt idx="7573">
                  <c:v>44512.541666666664</c:v>
                </c:pt>
                <c:pt idx="7574">
                  <c:v>44512.583333333336</c:v>
                </c:pt>
                <c:pt idx="7575">
                  <c:v>44512.625</c:v>
                </c:pt>
                <c:pt idx="7576">
                  <c:v>44512.666666666664</c:v>
                </c:pt>
                <c:pt idx="7577">
                  <c:v>44512.708333333336</c:v>
                </c:pt>
                <c:pt idx="7578">
                  <c:v>44512.75</c:v>
                </c:pt>
                <c:pt idx="7579">
                  <c:v>44512.791666666664</c:v>
                </c:pt>
                <c:pt idx="7580">
                  <c:v>44512.833333333336</c:v>
                </c:pt>
                <c:pt idx="7581">
                  <c:v>44512.875</c:v>
                </c:pt>
                <c:pt idx="7582">
                  <c:v>44512.916666666664</c:v>
                </c:pt>
                <c:pt idx="7583">
                  <c:v>44512.958333333336</c:v>
                </c:pt>
                <c:pt idx="7584">
                  <c:v>44513</c:v>
                </c:pt>
                <c:pt idx="7585">
                  <c:v>44513.041666666664</c:v>
                </c:pt>
                <c:pt idx="7586">
                  <c:v>44513.083333333336</c:v>
                </c:pt>
                <c:pt idx="7587">
                  <c:v>44513.125</c:v>
                </c:pt>
                <c:pt idx="7588">
                  <c:v>44513.166666666664</c:v>
                </c:pt>
                <c:pt idx="7589">
                  <c:v>44513.208333333336</c:v>
                </c:pt>
                <c:pt idx="7590">
                  <c:v>44513.25</c:v>
                </c:pt>
                <c:pt idx="7591">
                  <c:v>44513.291666666664</c:v>
                </c:pt>
                <c:pt idx="7592">
                  <c:v>44513.333333333336</c:v>
                </c:pt>
                <c:pt idx="7593">
                  <c:v>44513.375</c:v>
                </c:pt>
                <c:pt idx="7594">
                  <c:v>44513.416666666664</c:v>
                </c:pt>
                <c:pt idx="7595">
                  <c:v>44513.458333333336</c:v>
                </c:pt>
                <c:pt idx="7596">
                  <c:v>44513.5</c:v>
                </c:pt>
                <c:pt idx="7597">
                  <c:v>44513.541666666664</c:v>
                </c:pt>
                <c:pt idx="7598">
                  <c:v>44513.583333333336</c:v>
                </c:pt>
                <c:pt idx="7599">
                  <c:v>44513.625</c:v>
                </c:pt>
                <c:pt idx="7600">
                  <c:v>44513.666666666664</c:v>
                </c:pt>
                <c:pt idx="7601">
                  <c:v>44513.708333333336</c:v>
                </c:pt>
                <c:pt idx="7602">
                  <c:v>44513.75</c:v>
                </c:pt>
                <c:pt idx="7603">
                  <c:v>44513.791666666664</c:v>
                </c:pt>
                <c:pt idx="7604">
                  <c:v>44513.833333333336</c:v>
                </c:pt>
                <c:pt idx="7605">
                  <c:v>44513.875</c:v>
                </c:pt>
                <c:pt idx="7606">
                  <c:v>44513.916666666664</c:v>
                </c:pt>
                <c:pt idx="7607">
                  <c:v>44513.958333333336</c:v>
                </c:pt>
                <c:pt idx="7608">
                  <c:v>44514</c:v>
                </c:pt>
                <c:pt idx="7609">
                  <c:v>44514.041666666664</c:v>
                </c:pt>
                <c:pt idx="7610">
                  <c:v>44514.083333333336</c:v>
                </c:pt>
                <c:pt idx="7611">
                  <c:v>44514.125</c:v>
                </c:pt>
                <c:pt idx="7612">
                  <c:v>44514.166666666664</c:v>
                </c:pt>
                <c:pt idx="7613">
                  <c:v>44514.208333333336</c:v>
                </c:pt>
                <c:pt idx="7614">
                  <c:v>44514.25</c:v>
                </c:pt>
                <c:pt idx="7615">
                  <c:v>44514.291666666664</c:v>
                </c:pt>
                <c:pt idx="7616">
                  <c:v>44514.333333333336</c:v>
                </c:pt>
                <c:pt idx="7617">
                  <c:v>44514.375</c:v>
                </c:pt>
                <c:pt idx="7618">
                  <c:v>44514.416666666664</c:v>
                </c:pt>
                <c:pt idx="7619">
                  <c:v>44514.458333333336</c:v>
                </c:pt>
                <c:pt idx="7620">
                  <c:v>44514.5</c:v>
                </c:pt>
                <c:pt idx="7621">
                  <c:v>44514.541666666664</c:v>
                </c:pt>
                <c:pt idx="7622">
                  <c:v>44514.583333333336</c:v>
                </c:pt>
                <c:pt idx="7623">
                  <c:v>44514.625</c:v>
                </c:pt>
                <c:pt idx="7624">
                  <c:v>44514.666666666664</c:v>
                </c:pt>
                <c:pt idx="7625">
                  <c:v>44514.708333333336</c:v>
                </c:pt>
                <c:pt idx="7626">
                  <c:v>44514.75</c:v>
                </c:pt>
                <c:pt idx="7627">
                  <c:v>44514.791666666664</c:v>
                </c:pt>
                <c:pt idx="7628">
                  <c:v>44514.833333333336</c:v>
                </c:pt>
                <c:pt idx="7629">
                  <c:v>44514.875</c:v>
                </c:pt>
                <c:pt idx="7630">
                  <c:v>44514.916666666664</c:v>
                </c:pt>
                <c:pt idx="7631">
                  <c:v>44514.958333333336</c:v>
                </c:pt>
                <c:pt idx="7632">
                  <c:v>44515</c:v>
                </c:pt>
                <c:pt idx="7633">
                  <c:v>44515.041666666664</c:v>
                </c:pt>
                <c:pt idx="7634">
                  <c:v>44515.083333333336</c:v>
                </c:pt>
                <c:pt idx="7635">
                  <c:v>44515.125</c:v>
                </c:pt>
                <c:pt idx="7636">
                  <c:v>44515.166666666664</c:v>
                </c:pt>
                <c:pt idx="7637">
                  <c:v>44515.208333333336</c:v>
                </c:pt>
                <c:pt idx="7638">
                  <c:v>44515.25</c:v>
                </c:pt>
                <c:pt idx="7639">
                  <c:v>44515.291666666664</c:v>
                </c:pt>
                <c:pt idx="7640">
                  <c:v>44515.333333333336</c:v>
                </c:pt>
                <c:pt idx="7641">
                  <c:v>44515.375</c:v>
                </c:pt>
                <c:pt idx="7642">
                  <c:v>44515.416666666664</c:v>
                </c:pt>
                <c:pt idx="7643">
                  <c:v>44515.458333333336</c:v>
                </c:pt>
                <c:pt idx="7644">
                  <c:v>44515.5</c:v>
                </c:pt>
                <c:pt idx="7645">
                  <c:v>44515.541666666664</c:v>
                </c:pt>
                <c:pt idx="7646">
                  <c:v>44515.583333333336</c:v>
                </c:pt>
                <c:pt idx="7647">
                  <c:v>44515.625</c:v>
                </c:pt>
                <c:pt idx="7648">
                  <c:v>44515.666666666664</c:v>
                </c:pt>
                <c:pt idx="7649">
                  <c:v>44515.708333333336</c:v>
                </c:pt>
                <c:pt idx="7650">
                  <c:v>44515.75</c:v>
                </c:pt>
                <c:pt idx="7651">
                  <c:v>44515.791666666664</c:v>
                </c:pt>
                <c:pt idx="7652">
                  <c:v>44515.833333333336</c:v>
                </c:pt>
                <c:pt idx="7653">
                  <c:v>44515.875</c:v>
                </c:pt>
                <c:pt idx="7654">
                  <c:v>44515.916666666664</c:v>
                </c:pt>
                <c:pt idx="7655">
                  <c:v>44515.958333333336</c:v>
                </c:pt>
                <c:pt idx="7656">
                  <c:v>44516</c:v>
                </c:pt>
                <c:pt idx="7657">
                  <c:v>44516.041666666664</c:v>
                </c:pt>
                <c:pt idx="7658">
                  <c:v>44516.083333333336</c:v>
                </c:pt>
                <c:pt idx="7659">
                  <c:v>44516.125</c:v>
                </c:pt>
                <c:pt idx="7660">
                  <c:v>44516.166666666664</c:v>
                </c:pt>
                <c:pt idx="7661">
                  <c:v>44516.208333333336</c:v>
                </c:pt>
                <c:pt idx="7662">
                  <c:v>44516.25</c:v>
                </c:pt>
                <c:pt idx="7663">
                  <c:v>44516.291666666664</c:v>
                </c:pt>
                <c:pt idx="7664">
                  <c:v>44516.333333333336</c:v>
                </c:pt>
                <c:pt idx="7665">
                  <c:v>44516.375</c:v>
                </c:pt>
                <c:pt idx="7666">
                  <c:v>44516.416666666664</c:v>
                </c:pt>
                <c:pt idx="7667">
                  <c:v>44516.458333333336</c:v>
                </c:pt>
                <c:pt idx="7668">
                  <c:v>44516.5</c:v>
                </c:pt>
                <c:pt idx="7669">
                  <c:v>44516.541666666664</c:v>
                </c:pt>
                <c:pt idx="7670">
                  <c:v>44516.583333333336</c:v>
                </c:pt>
                <c:pt idx="7671">
                  <c:v>44516.625</c:v>
                </c:pt>
                <c:pt idx="7672">
                  <c:v>44516.666666666664</c:v>
                </c:pt>
                <c:pt idx="7673">
                  <c:v>44516.708333333336</c:v>
                </c:pt>
                <c:pt idx="7674">
                  <c:v>44516.75</c:v>
                </c:pt>
                <c:pt idx="7675">
                  <c:v>44516.791666666664</c:v>
                </c:pt>
                <c:pt idx="7676">
                  <c:v>44516.833333333336</c:v>
                </c:pt>
                <c:pt idx="7677">
                  <c:v>44516.875</c:v>
                </c:pt>
                <c:pt idx="7678">
                  <c:v>44516.916666666664</c:v>
                </c:pt>
                <c:pt idx="7679">
                  <c:v>44516.958333333336</c:v>
                </c:pt>
                <c:pt idx="7680">
                  <c:v>44517</c:v>
                </c:pt>
                <c:pt idx="7681">
                  <c:v>44517.041666666664</c:v>
                </c:pt>
                <c:pt idx="7682">
                  <c:v>44517.083333333336</c:v>
                </c:pt>
                <c:pt idx="7683">
                  <c:v>44517.125</c:v>
                </c:pt>
                <c:pt idx="7684">
                  <c:v>44517.166666666664</c:v>
                </c:pt>
                <c:pt idx="7685">
                  <c:v>44517.208333333336</c:v>
                </c:pt>
                <c:pt idx="7686">
                  <c:v>44517.25</c:v>
                </c:pt>
                <c:pt idx="7687">
                  <c:v>44517.291666666664</c:v>
                </c:pt>
                <c:pt idx="7688">
                  <c:v>44517.333333333336</c:v>
                </c:pt>
                <c:pt idx="7689">
                  <c:v>44517.375</c:v>
                </c:pt>
                <c:pt idx="7690">
                  <c:v>44517.416666666664</c:v>
                </c:pt>
                <c:pt idx="7691">
                  <c:v>44517.458333333336</c:v>
                </c:pt>
                <c:pt idx="7692">
                  <c:v>44517.5</c:v>
                </c:pt>
                <c:pt idx="7693">
                  <c:v>44517.541666666664</c:v>
                </c:pt>
                <c:pt idx="7694">
                  <c:v>44517.583333333336</c:v>
                </c:pt>
                <c:pt idx="7695">
                  <c:v>44517.625</c:v>
                </c:pt>
                <c:pt idx="7696">
                  <c:v>44517.666666666664</c:v>
                </c:pt>
                <c:pt idx="7697">
                  <c:v>44517.708333333336</c:v>
                </c:pt>
                <c:pt idx="7698">
                  <c:v>44517.75</c:v>
                </c:pt>
                <c:pt idx="7699">
                  <c:v>44517.791666666664</c:v>
                </c:pt>
                <c:pt idx="7700">
                  <c:v>44517.833333333336</c:v>
                </c:pt>
                <c:pt idx="7701">
                  <c:v>44517.875</c:v>
                </c:pt>
                <c:pt idx="7702">
                  <c:v>44517.916666666664</c:v>
                </c:pt>
                <c:pt idx="7703">
                  <c:v>44517.958333333336</c:v>
                </c:pt>
                <c:pt idx="7704">
                  <c:v>44518</c:v>
                </c:pt>
                <c:pt idx="7705">
                  <c:v>44518.041666666664</c:v>
                </c:pt>
                <c:pt idx="7706">
                  <c:v>44518.083333333336</c:v>
                </c:pt>
                <c:pt idx="7707">
                  <c:v>44518.125</c:v>
                </c:pt>
                <c:pt idx="7708">
                  <c:v>44518.166666666664</c:v>
                </c:pt>
                <c:pt idx="7709">
                  <c:v>44518.208333333336</c:v>
                </c:pt>
                <c:pt idx="7710">
                  <c:v>44518.25</c:v>
                </c:pt>
                <c:pt idx="7711">
                  <c:v>44518.291666666664</c:v>
                </c:pt>
                <c:pt idx="7712">
                  <c:v>44518.333333333336</c:v>
                </c:pt>
                <c:pt idx="7713">
                  <c:v>44518.375</c:v>
                </c:pt>
                <c:pt idx="7714">
                  <c:v>44518.416666666664</c:v>
                </c:pt>
                <c:pt idx="7715">
                  <c:v>44518.458333333336</c:v>
                </c:pt>
                <c:pt idx="7716">
                  <c:v>44518.5</c:v>
                </c:pt>
                <c:pt idx="7717">
                  <c:v>44518.541666666664</c:v>
                </c:pt>
                <c:pt idx="7718">
                  <c:v>44518.583333333336</c:v>
                </c:pt>
                <c:pt idx="7719">
                  <c:v>44518.625</c:v>
                </c:pt>
                <c:pt idx="7720">
                  <c:v>44518.666666666664</c:v>
                </c:pt>
                <c:pt idx="7721">
                  <c:v>44518.708333333336</c:v>
                </c:pt>
                <c:pt idx="7722">
                  <c:v>44518.75</c:v>
                </c:pt>
                <c:pt idx="7723">
                  <c:v>44518.791666666664</c:v>
                </c:pt>
                <c:pt idx="7724">
                  <c:v>44518.833333333336</c:v>
                </c:pt>
                <c:pt idx="7725">
                  <c:v>44518.875</c:v>
                </c:pt>
                <c:pt idx="7726">
                  <c:v>44518.916666666664</c:v>
                </c:pt>
                <c:pt idx="7727">
                  <c:v>44518.958333333336</c:v>
                </c:pt>
                <c:pt idx="7728">
                  <c:v>44519</c:v>
                </c:pt>
                <c:pt idx="7729">
                  <c:v>44519.041666666664</c:v>
                </c:pt>
                <c:pt idx="7730">
                  <c:v>44519.083333333336</c:v>
                </c:pt>
                <c:pt idx="7731">
                  <c:v>44519.125</c:v>
                </c:pt>
                <c:pt idx="7732">
                  <c:v>44519.166666666664</c:v>
                </c:pt>
                <c:pt idx="7733">
                  <c:v>44519.208333333336</c:v>
                </c:pt>
                <c:pt idx="7734">
                  <c:v>44519.25</c:v>
                </c:pt>
                <c:pt idx="7735">
                  <c:v>44519.291666666664</c:v>
                </c:pt>
                <c:pt idx="7736">
                  <c:v>44519.333333333336</c:v>
                </c:pt>
                <c:pt idx="7737">
                  <c:v>44519.375</c:v>
                </c:pt>
                <c:pt idx="7738">
                  <c:v>44519.416666666664</c:v>
                </c:pt>
                <c:pt idx="7739">
                  <c:v>44519.458333333336</c:v>
                </c:pt>
                <c:pt idx="7740">
                  <c:v>44519.5</c:v>
                </c:pt>
                <c:pt idx="7741">
                  <c:v>44519.541666666664</c:v>
                </c:pt>
                <c:pt idx="7742">
                  <c:v>44519.583333333336</c:v>
                </c:pt>
                <c:pt idx="7743">
                  <c:v>44519.625</c:v>
                </c:pt>
                <c:pt idx="7744">
                  <c:v>44519.666666666664</c:v>
                </c:pt>
                <c:pt idx="7745">
                  <c:v>44519.708333333336</c:v>
                </c:pt>
                <c:pt idx="7746">
                  <c:v>44519.75</c:v>
                </c:pt>
                <c:pt idx="7747">
                  <c:v>44519.791666666664</c:v>
                </c:pt>
                <c:pt idx="7748">
                  <c:v>44519.833333333336</c:v>
                </c:pt>
                <c:pt idx="7749">
                  <c:v>44519.875</c:v>
                </c:pt>
                <c:pt idx="7750">
                  <c:v>44519.916666666664</c:v>
                </c:pt>
                <c:pt idx="7751">
                  <c:v>44519.958333333336</c:v>
                </c:pt>
                <c:pt idx="7752">
                  <c:v>44520</c:v>
                </c:pt>
                <c:pt idx="7753">
                  <c:v>44520.041666666664</c:v>
                </c:pt>
                <c:pt idx="7754">
                  <c:v>44520.083333333336</c:v>
                </c:pt>
                <c:pt idx="7755">
                  <c:v>44520.125</c:v>
                </c:pt>
                <c:pt idx="7756">
                  <c:v>44520.166666666664</c:v>
                </c:pt>
                <c:pt idx="7757">
                  <c:v>44520.208333333336</c:v>
                </c:pt>
                <c:pt idx="7758">
                  <c:v>44520.25</c:v>
                </c:pt>
                <c:pt idx="7759">
                  <c:v>44520.291666666664</c:v>
                </c:pt>
                <c:pt idx="7760">
                  <c:v>44520.333333333336</c:v>
                </c:pt>
                <c:pt idx="7761">
                  <c:v>44520.375</c:v>
                </c:pt>
                <c:pt idx="7762">
                  <c:v>44520.416666666664</c:v>
                </c:pt>
                <c:pt idx="7763">
                  <c:v>44520.458333333336</c:v>
                </c:pt>
                <c:pt idx="7764">
                  <c:v>44520.5</c:v>
                </c:pt>
                <c:pt idx="7765">
                  <c:v>44520.541666666664</c:v>
                </c:pt>
                <c:pt idx="7766">
                  <c:v>44520.583333333336</c:v>
                </c:pt>
                <c:pt idx="7767">
                  <c:v>44520.625</c:v>
                </c:pt>
                <c:pt idx="7768">
                  <c:v>44520.666666666664</c:v>
                </c:pt>
                <c:pt idx="7769">
                  <c:v>44520.708333333336</c:v>
                </c:pt>
                <c:pt idx="7770">
                  <c:v>44520.75</c:v>
                </c:pt>
                <c:pt idx="7771">
                  <c:v>44520.791666666664</c:v>
                </c:pt>
                <c:pt idx="7772">
                  <c:v>44520.833333333336</c:v>
                </c:pt>
                <c:pt idx="7773">
                  <c:v>44520.875</c:v>
                </c:pt>
                <c:pt idx="7774">
                  <c:v>44520.916666666664</c:v>
                </c:pt>
                <c:pt idx="7775">
                  <c:v>44520.958333333336</c:v>
                </c:pt>
                <c:pt idx="7776">
                  <c:v>44521</c:v>
                </c:pt>
                <c:pt idx="7777">
                  <c:v>44521.041666666664</c:v>
                </c:pt>
                <c:pt idx="7778">
                  <c:v>44521.083333333336</c:v>
                </c:pt>
                <c:pt idx="7779">
                  <c:v>44521.125</c:v>
                </c:pt>
                <c:pt idx="7780">
                  <c:v>44521.166666666664</c:v>
                </c:pt>
                <c:pt idx="7781">
                  <c:v>44521.208333333336</c:v>
                </c:pt>
                <c:pt idx="7782">
                  <c:v>44521.25</c:v>
                </c:pt>
                <c:pt idx="7783">
                  <c:v>44521.291666666664</c:v>
                </c:pt>
                <c:pt idx="7784">
                  <c:v>44521.333333333336</c:v>
                </c:pt>
                <c:pt idx="7785">
                  <c:v>44521.375</c:v>
                </c:pt>
                <c:pt idx="7786">
                  <c:v>44521.416666666664</c:v>
                </c:pt>
                <c:pt idx="7787">
                  <c:v>44521.458333333336</c:v>
                </c:pt>
                <c:pt idx="7788">
                  <c:v>44521.5</c:v>
                </c:pt>
                <c:pt idx="7789">
                  <c:v>44521.541666666664</c:v>
                </c:pt>
                <c:pt idx="7790">
                  <c:v>44521.583333333336</c:v>
                </c:pt>
                <c:pt idx="7791">
                  <c:v>44521.625</c:v>
                </c:pt>
                <c:pt idx="7792">
                  <c:v>44521.666666666664</c:v>
                </c:pt>
                <c:pt idx="7793">
                  <c:v>44521.708333333336</c:v>
                </c:pt>
                <c:pt idx="7794">
                  <c:v>44521.75</c:v>
                </c:pt>
                <c:pt idx="7795">
                  <c:v>44521.791666666664</c:v>
                </c:pt>
                <c:pt idx="7796">
                  <c:v>44521.833333333336</c:v>
                </c:pt>
                <c:pt idx="7797">
                  <c:v>44521.875</c:v>
                </c:pt>
                <c:pt idx="7798">
                  <c:v>44521.916666666664</c:v>
                </c:pt>
                <c:pt idx="7799">
                  <c:v>44521.958333333336</c:v>
                </c:pt>
                <c:pt idx="7800">
                  <c:v>44522</c:v>
                </c:pt>
                <c:pt idx="7801">
                  <c:v>44522.041666666664</c:v>
                </c:pt>
                <c:pt idx="7802">
                  <c:v>44522.083333333336</c:v>
                </c:pt>
                <c:pt idx="7803">
                  <c:v>44522.125</c:v>
                </c:pt>
                <c:pt idx="7804">
                  <c:v>44522.166666666664</c:v>
                </c:pt>
                <c:pt idx="7805">
                  <c:v>44522.208333333336</c:v>
                </c:pt>
                <c:pt idx="7806">
                  <c:v>44522.25</c:v>
                </c:pt>
                <c:pt idx="7807">
                  <c:v>44522.291666666664</c:v>
                </c:pt>
                <c:pt idx="7808">
                  <c:v>44522.333333333336</c:v>
                </c:pt>
                <c:pt idx="7809">
                  <c:v>44522.375</c:v>
                </c:pt>
                <c:pt idx="7810">
                  <c:v>44522.416666666664</c:v>
                </c:pt>
                <c:pt idx="7811">
                  <c:v>44522.458333333336</c:v>
                </c:pt>
                <c:pt idx="7812">
                  <c:v>44522.5</c:v>
                </c:pt>
                <c:pt idx="7813">
                  <c:v>44522.541666666664</c:v>
                </c:pt>
                <c:pt idx="7814">
                  <c:v>44522.583333333336</c:v>
                </c:pt>
                <c:pt idx="7815">
                  <c:v>44522.625</c:v>
                </c:pt>
                <c:pt idx="7816">
                  <c:v>44522.666666666664</c:v>
                </c:pt>
                <c:pt idx="7817">
                  <c:v>44522.708333333336</c:v>
                </c:pt>
                <c:pt idx="7818">
                  <c:v>44522.75</c:v>
                </c:pt>
                <c:pt idx="7819">
                  <c:v>44522.791666666664</c:v>
                </c:pt>
                <c:pt idx="7820">
                  <c:v>44522.833333333336</c:v>
                </c:pt>
                <c:pt idx="7821">
                  <c:v>44522.875</c:v>
                </c:pt>
                <c:pt idx="7822">
                  <c:v>44522.916666666664</c:v>
                </c:pt>
                <c:pt idx="7823">
                  <c:v>44522.958333333336</c:v>
                </c:pt>
                <c:pt idx="7824">
                  <c:v>44523</c:v>
                </c:pt>
                <c:pt idx="7825">
                  <c:v>44523.041666666664</c:v>
                </c:pt>
                <c:pt idx="7826">
                  <c:v>44523.083333333336</c:v>
                </c:pt>
                <c:pt idx="7827">
                  <c:v>44523.125</c:v>
                </c:pt>
                <c:pt idx="7828">
                  <c:v>44523.166666666664</c:v>
                </c:pt>
                <c:pt idx="7829">
                  <c:v>44523.208333333336</c:v>
                </c:pt>
                <c:pt idx="7830">
                  <c:v>44523.25</c:v>
                </c:pt>
                <c:pt idx="7831">
                  <c:v>44523.291666666664</c:v>
                </c:pt>
                <c:pt idx="7832">
                  <c:v>44523.333333333336</c:v>
                </c:pt>
                <c:pt idx="7833">
                  <c:v>44523.375</c:v>
                </c:pt>
                <c:pt idx="7834">
                  <c:v>44523.416666666664</c:v>
                </c:pt>
                <c:pt idx="7835">
                  <c:v>44523.458333333336</c:v>
                </c:pt>
                <c:pt idx="7836">
                  <c:v>44523.5</c:v>
                </c:pt>
                <c:pt idx="7837">
                  <c:v>44523.541666666664</c:v>
                </c:pt>
                <c:pt idx="7838">
                  <c:v>44523.583333333336</c:v>
                </c:pt>
                <c:pt idx="7839">
                  <c:v>44523.625</c:v>
                </c:pt>
                <c:pt idx="7840">
                  <c:v>44523.666666666664</c:v>
                </c:pt>
                <c:pt idx="7841">
                  <c:v>44523.708333333336</c:v>
                </c:pt>
                <c:pt idx="7842">
                  <c:v>44523.75</c:v>
                </c:pt>
                <c:pt idx="7843">
                  <c:v>44523.791666666664</c:v>
                </c:pt>
                <c:pt idx="7844">
                  <c:v>44523.833333333336</c:v>
                </c:pt>
                <c:pt idx="7845">
                  <c:v>44523.875</c:v>
                </c:pt>
                <c:pt idx="7846">
                  <c:v>44523.916666666664</c:v>
                </c:pt>
                <c:pt idx="7847">
                  <c:v>44523.958333333336</c:v>
                </c:pt>
                <c:pt idx="7848">
                  <c:v>44524</c:v>
                </c:pt>
                <c:pt idx="7849">
                  <c:v>44524.041666666664</c:v>
                </c:pt>
                <c:pt idx="7850">
                  <c:v>44524.083333333336</c:v>
                </c:pt>
                <c:pt idx="7851">
                  <c:v>44524.125</c:v>
                </c:pt>
                <c:pt idx="7852">
                  <c:v>44524.166666666664</c:v>
                </c:pt>
                <c:pt idx="7853">
                  <c:v>44524.208333333336</c:v>
                </c:pt>
                <c:pt idx="7854">
                  <c:v>44524.25</c:v>
                </c:pt>
                <c:pt idx="7855">
                  <c:v>44524.291666666664</c:v>
                </c:pt>
                <c:pt idx="7856">
                  <c:v>44524.333333333336</c:v>
                </c:pt>
                <c:pt idx="7857">
                  <c:v>44524.375</c:v>
                </c:pt>
                <c:pt idx="7858">
                  <c:v>44524.416666666664</c:v>
                </c:pt>
                <c:pt idx="7859">
                  <c:v>44524.458333333336</c:v>
                </c:pt>
                <c:pt idx="7860">
                  <c:v>44524.5</c:v>
                </c:pt>
                <c:pt idx="7861">
                  <c:v>44524.541666666664</c:v>
                </c:pt>
                <c:pt idx="7862">
                  <c:v>44524.583333333336</c:v>
                </c:pt>
                <c:pt idx="7863">
                  <c:v>44524.625</c:v>
                </c:pt>
                <c:pt idx="7864">
                  <c:v>44524.666666666664</c:v>
                </c:pt>
                <c:pt idx="7865">
                  <c:v>44524.708333333336</c:v>
                </c:pt>
                <c:pt idx="7866">
                  <c:v>44524.75</c:v>
                </c:pt>
                <c:pt idx="7867">
                  <c:v>44524.791666666664</c:v>
                </c:pt>
                <c:pt idx="7868">
                  <c:v>44524.833333333336</c:v>
                </c:pt>
                <c:pt idx="7869">
                  <c:v>44524.875</c:v>
                </c:pt>
                <c:pt idx="7870">
                  <c:v>44524.916666666664</c:v>
                </c:pt>
                <c:pt idx="7871">
                  <c:v>44524.958333333336</c:v>
                </c:pt>
                <c:pt idx="7872">
                  <c:v>44525</c:v>
                </c:pt>
                <c:pt idx="7873">
                  <c:v>44525.041666666664</c:v>
                </c:pt>
                <c:pt idx="7874">
                  <c:v>44525.083333333336</c:v>
                </c:pt>
                <c:pt idx="7875">
                  <c:v>44525.125</c:v>
                </c:pt>
                <c:pt idx="7876">
                  <c:v>44525.166666666664</c:v>
                </c:pt>
                <c:pt idx="7877">
                  <c:v>44525.208333333336</c:v>
                </c:pt>
                <c:pt idx="7878">
                  <c:v>44525.25</c:v>
                </c:pt>
                <c:pt idx="7879">
                  <c:v>44525.291666666664</c:v>
                </c:pt>
                <c:pt idx="7880">
                  <c:v>44525.333333333336</c:v>
                </c:pt>
                <c:pt idx="7881">
                  <c:v>44525.375</c:v>
                </c:pt>
                <c:pt idx="7882">
                  <c:v>44525.416666666664</c:v>
                </c:pt>
                <c:pt idx="7883">
                  <c:v>44525.458333333336</c:v>
                </c:pt>
                <c:pt idx="7884">
                  <c:v>44525.5</c:v>
                </c:pt>
                <c:pt idx="7885">
                  <c:v>44525.541666666664</c:v>
                </c:pt>
                <c:pt idx="7886">
                  <c:v>44525.583333333336</c:v>
                </c:pt>
                <c:pt idx="7887">
                  <c:v>44525.625</c:v>
                </c:pt>
                <c:pt idx="7888">
                  <c:v>44525.666666666664</c:v>
                </c:pt>
                <c:pt idx="7889">
                  <c:v>44525.708333333336</c:v>
                </c:pt>
                <c:pt idx="7890">
                  <c:v>44525.75</c:v>
                </c:pt>
                <c:pt idx="7891">
                  <c:v>44525.791666666664</c:v>
                </c:pt>
                <c:pt idx="7892">
                  <c:v>44525.833333333336</c:v>
                </c:pt>
                <c:pt idx="7893">
                  <c:v>44525.875</c:v>
                </c:pt>
                <c:pt idx="7894">
                  <c:v>44525.916666666664</c:v>
                </c:pt>
                <c:pt idx="7895">
                  <c:v>44525.958333333336</c:v>
                </c:pt>
                <c:pt idx="7896">
                  <c:v>44526</c:v>
                </c:pt>
                <c:pt idx="7897">
                  <c:v>44526.041666666664</c:v>
                </c:pt>
                <c:pt idx="7898">
                  <c:v>44526.083333333336</c:v>
                </c:pt>
                <c:pt idx="7899">
                  <c:v>44526.125</c:v>
                </c:pt>
                <c:pt idx="7900">
                  <c:v>44526.166666666664</c:v>
                </c:pt>
                <c:pt idx="7901">
                  <c:v>44526.208333333336</c:v>
                </c:pt>
                <c:pt idx="7902">
                  <c:v>44526.25</c:v>
                </c:pt>
                <c:pt idx="7903">
                  <c:v>44526.291666666664</c:v>
                </c:pt>
                <c:pt idx="7904">
                  <c:v>44526.333333333336</c:v>
                </c:pt>
                <c:pt idx="7905">
                  <c:v>44526.375</c:v>
                </c:pt>
                <c:pt idx="7906">
                  <c:v>44526.416666666664</c:v>
                </c:pt>
                <c:pt idx="7907">
                  <c:v>44526.458333333336</c:v>
                </c:pt>
                <c:pt idx="7908">
                  <c:v>44526.5</c:v>
                </c:pt>
                <c:pt idx="7909">
                  <c:v>44526.541666666664</c:v>
                </c:pt>
                <c:pt idx="7910">
                  <c:v>44526.583333333336</c:v>
                </c:pt>
                <c:pt idx="7911">
                  <c:v>44526.625</c:v>
                </c:pt>
                <c:pt idx="7912">
                  <c:v>44526.666666666664</c:v>
                </c:pt>
                <c:pt idx="7913">
                  <c:v>44526.708333333336</c:v>
                </c:pt>
                <c:pt idx="7914">
                  <c:v>44526.75</c:v>
                </c:pt>
                <c:pt idx="7915">
                  <c:v>44526.791666666664</c:v>
                </c:pt>
                <c:pt idx="7916">
                  <c:v>44526.833333333336</c:v>
                </c:pt>
                <c:pt idx="7917">
                  <c:v>44526.875</c:v>
                </c:pt>
                <c:pt idx="7918">
                  <c:v>44526.916666666664</c:v>
                </c:pt>
                <c:pt idx="7919">
                  <c:v>44526.958333333336</c:v>
                </c:pt>
                <c:pt idx="7920">
                  <c:v>44527</c:v>
                </c:pt>
                <c:pt idx="7921">
                  <c:v>44527.041666666664</c:v>
                </c:pt>
                <c:pt idx="7922">
                  <c:v>44527.083333333336</c:v>
                </c:pt>
                <c:pt idx="7923">
                  <c:v>44527.125</c:v>
                </c:pt>
                <c:pt idx="7924">
                  <c:v>44527.166666666664</c:v>
                </c:pt>
                <c:pt idx="7925">
                  <c:v>44527.208333333336</c:v>
                </c:pt>
                <c:pt idx="7926">
                  <c:v>44527.25</c:v>
                </c:pt>
                <c:pt idx="7927">
                  <c:v>44527.291666666664</c:v>
                </c:pt>
                <c:pt idx="7928">
                  <c:v>44527.333333333336</c:v>
                </c:pt>
                <c:pt idx="7929">
                  <c:v>44527.375</c:v>
                </c:pt>
                <c:pt idx="7930">
                  <c:v>44527.416666666664</c:v>
                </c:pt>
                <c:pt idx="7931">
                  <c:v>44527.458333333336</c:v>
                </c:pt>
                <c:pt idx="7932">
                  <c:v>44527.5</c:v>
                </c:pt>
                <c:pt idx="7933">
                  <c:v>44527.541666666664</c:v>
                </c:pt>
                <c:pt idx="7934">
                  <c:v>44527.583333333336</c:v>
                </c:pt>
                <c:pt idx="7935">
                  <c:v>44527.625</c:v>
                </c:pt>
                <c:pt idx="7936">
                  <c:v>44527.666666666664</c:v>
                </c:pt>
                <c:pt idx="7937">
                  <c:v>44527.708333333336</c:v>
                </c:pt>
                <c:pt idx="7938">
                  <c:v>44527.75</c:v>
                </c:pt>
                <c:pt idx="7939">
                  <c:v>44527.791666666664</c:v>
                </c:pt>
                <c:pt idx="7940">
                  <c:v>44527.833333333336</c:v>
                </c:pt>
                <c:pt idx="7941">
                  <c:v>44527.875</c:v>
                </c:pt>
                <c:pt idx="7942">
                  <c:v>44527.916666666664</c:v>
                </c:pt>
                <c:pt idx="7943">
                  <c:v>44527.958333333336</c:v>
                </c:pt>
                <c:pt idx="7944">
                  <c:v>44528</c:v>
                </c:pt>
                <c:pt idx="7945">
                  <c:v>44528.041666666664</c:v>
                </c:pt>
                <c:pt idx="7946">
                  <c:v>44528.083333333336</c:v>
                </c:pt>
                <c:pt idx="7947">
                  <c:v>44528.125</c:v>
                </c:pt>
                <c:pt idx="7948">
                  <c:v>44528.166666666664</c:v>
                </c:pt>
                <c:pt idx="7949">
                  <c:v>44528.208333333336</c:v>
                </c:pt>
                <c:pt idx="7950">
                  <c:v>44528.25</c:v>
                </c:pt>
                <c:pt idx="7951">
                  <c:v>44528.291666666664</c:v>
                </c:pt>
                <c:pt idx="7952">
                  <c:v>44528.333333333336</c:v>
                </c:pt>
                <c:pt idx="7953">
                  <c:v>44528.375</c:v>
                </c:pt>
                <c:pt idx="7954">
                  <c:v>44528.416666666664</c:v>
                </c:pt>
                <c:pt idx="7955">
                  <c:v>44528.458333333336</c:v>
                </c:pt>
                <c:pt idx="7956">
                  <c:v>44528.5</c:v>
                </c:pt>
                <c:pt idx="7957">
                  <c:v>44528.541666666664</c:v>
                </c:pt>
                <c:pt idx="7958">
                  <c:v>44528.583333333336</c:v>
                </c:pt>
                <c:pt idx="7959">
                  <c:v>44528.625</c:v>
                </c:pt>
                <c:pt idx="7960">
                  <c:v>44528.666666666664</c:v>
                </c:pt>
                <c:pt idx="7961">
                  <c:v>44528.708333333336</c:v>
                </c:pt>
                <c:pt idx="7962">
                  <c:v>44528.75</c:v>
                </c:pt>
                <c:pt idx="7963">
                  <c:v>44528.791666666664</c:v>
                </c:pt>
                <c:pt idx="7964">
                  <c:v>44528.833333333336</c:v>
                </c:pt>
                <c:pt idx="7965">
                  <c:v>44528.875</c:v>
                </c:pt>
                <c:pt idx="7966">
                  <c:v>44528.916666666664</c:v>
                </c:pt>
                <c:pt idx="7967">
                  <c:v>44528.958333333336</c:v>
                </c:pt>
                <c:pt idx="7968">
                  <c:v>44529</c:v>
                </c:pt>
                <c:pt idx="7969">
                  <c:v>44529.041666666664</c:v>
                </c:pt>
                <c:pt idx="7970">
                  <c:v>44529.083333333336</c:v>
                </c:pt>
                <c:pt idx="7971">
                  <c:v>44529.125</c:v>
                </c:pt>
                <c:pt idx="7972">
                  <c:v>44529.166666666664</c:v>
                </c:pt>
                <c:pt idx="7973">
                  <c:v>44529.208333333336</c:v>
                </c:pt>
                <c:pt idx="7974">
                  <c:v>44529.25</c:v>
                </c:pt>
                <c:pt idx="7975">
                  <c:v>44529.291666666664</c:v>
                </c:pt>
                <c:pt idx="7976">
                  <c:v>44529.333333333336</c:v>
                </c:pt>
                <c:pt idx="7977">
                  <c:v>44529.375</c:v>
                </c:pt>
                <c:pt idx="7978">
                  <c:v>44529.416666666664</c:v>
                </c:pt>
                <c:pt idx="7979">
                  <c:v>44529.458333333336</c:v>
                </c:pt>
                <c:pt idx="7980">
                  <c:v>44529.5</c:v>
                </c:pt>
                <c:pt idx="7981">
                  <c:v>44529.541666666664</c:v>
                </c:pt>
                <c:pt idx="7982">
                  <c:v>44529.583333333336</c:v>
                </c:pt>
                <c:pt idx="7983">
                  <c:v>44529.625</c:v>
                </c:pt>
                <c:pt idx="7984">
                  <c:v>44529.666666666664</c:v>
                </c:pt>
                <c:pt idx="7985">
                  <c:v>44529.708333333336</c:v>
                </c:pt>
                <c:pt idx="7986">
                  <c:v>44529.75</c:v>
                </c:pt>
                <c:pt idx="7987">
                  <c:v>44529.791666666664</c:v>
                </c:pt>
                <c:pt idx="7988">
                  <c:v>44529.833333333336</c:v>
                </c:pt>
                <c:pt idx="7989">
                  <c:v>44529.875</c:v>
                </c:pt>
                <c:pt idx="7990">
                  <c:v>44529.916666666664</c:v>
                </c:pt>
                <c:pt idx="7991">
                  <c:v>44529.958333333336</c:v>
                </c:pt>
                <c:pt idx="7992">
                  <c:v>44530</c:v>
                </c:pt>
                <c:pt idx="7993">
                  <c:v>44530.041666666664</c:v>
                </c:pt>
                <c:pt idx="7994">
                  <c:v>44530.083333333336</c:v>
                </c:pt>
                <c:pt idx="7995">
                  <c:v>44530.125</c:v>
                </c:pt>
                <c:pt idx="7996">
                  <c:v>44530.166666666664</c:v>
                </c:pt>
                <c:pt idx="7997">
                  <c:v>44530.208333333336</c:v>
                </c:pt>
                <c:pt idx="7998">
                  <c:v>44530.25</c:v>
                </c:pt>
                <c:pt idx="7999">
                  <c:v>44530.291666666664</c:v>
                </c:pt>
                <c:pt idx="8000">
                  <c:v>44530.333333333336</c:v>
                </c:pt>
                <c:pt idx="8001">
                  <c:v>44530.375</c:v>
                </c:pt>
                <c:pt idx="8002">
                  <c:v>44530.416666666664</c:v>
                </c:pt>
                <c:pt idx="8003">
                  <c:v>44530.458333333336</c:v>
                </c:pt>
                <c:pt idx="8004">
                  <c:v>44530.5</c:v>
                </c:pt>
                <c:pt idx="8005">
                  <c:v>44530.541666666664</c:v>
                </c:pt>
                <c:pt idx="8006">
                  <c:v>44530.583333333336</c:v>
                </c:pt>
                <c:pt idx="8007">
                  <c:v>44530.625</c:v>
                </c:pt>
                <c:pt idx="8008">
                  <c:v>44530.666666666664</c:v>
                </c:pt>
                <c:pt idx="8009">
                  <c:v>44530.708333333336</c:v>
                </c:pt>
                <c:pt idx="8010">
                  <c:v>44530.75</c:v>
                </c:pt>
                <c:pt idx="8011">
                  <c:v>44530.791666666664</c:v>
                </c:pt>
                <c:pt idx="8012">
                  <c:v>44530.833333333336</c:v>
                </c:pt>
                <c:pt idx="8013">
                  <c:v>44530.875</c:v>
                </c:pt>
                <c:pt idx="8014">
                  <c:v>44530.916666666664</c:v>
                </c:pt>
                <c:pt idx="8015">
                  <c:v>44530.958333333336</c:v>
                </c:pt>
                <c:pt idx="8016">
                  <c:v>44531</c:v>
                </c:pt>
                <c:pt idx="8017">
                  <c:v>44531.041666666664</c:v>
                </c:pt>
                <c:pt idx="8018">
                  <c:v>44531.083333333336</c:v>
                </c:pt>
                <c:pt idx="8019">
                  <c:v>44531.125</c:v>
                </c:pt>
                <c:pt idx="8020">
                  <c:v>44531.166666666664</c:v>
                </c:pt>
                <c:pt idx="8021">
                  <c:v>44531.208333333336</c:v>
                </c:pt>
                <c:pt idx="8022">
                  <c:v>44531.25</c:v>
                </c:pt>
                <c:pt idx="8023">
                  <c:v>44531.291666666664</c:v>
                </c:pt>
                <c:pt idx="8024">
                  <c:v>44531.333333333336</c:v>
                </c:pt>
                <c:pt idx="8025">
                  <c:v>44531.375</c:v>
                </c:pt>
                <c:pt idx="8026">
                  <c:v>44531.416666666664</c:v>
                </c:pt>
                <c:pt idx="8027">
                  <c:v>44531.458333333336</c:v>
                </c:pt>
                <c:pt idx="8028">
                  <c:v>44531.5</c:v>
                </c:pt>
                <c:pt idx="8029">
                  <c:v>44531.541666666664</c:v>
                </c:pt>
                <c:pt idx="8030">
                  <c:v>44531.583333333336</c:v>
                </c:pt>
                <c:pt idx="8031">
                  <c:v>44531.625</c:v>
                </c:pt>
                <c:pt idx="8032">
                  <c:v>44531.666666666664</c:v>
                </c:pt>
                <c:pt idx="8033">
                  <c:v>44531.708333333336</c:v>
                </c:pt>
                <c:pt idx="8034">
                  <c:v>44531.75</c:v>
                </c:pt>
                <c:pt idx="8035">
                  <c:v>44531.791666666664</c:v>
                </c:pt>
                <c:pt idx="8036">
                  <c:v>44531.833333333336</c:v>
                </c:pt>
                <c:pt idx="8037">
                  <c:v>44531.875</c:v>
                </c:pt>
                <c:pt idx="8038">
                  <c:v>44531.916666666664</c:v>
                </c:pt>
                <c:pt idx="8039">
                  <c:v>44531.958333333336</c:v>
                </c:pt>
                <c:pt idx="8040">
                  <c:v>44532</c:v>
                </c:pt>
                <c:pt idx="8041">
                  <c:v>44532.041666666664</c:v>
                </c:pt>
                <c:pt idx="8042">
                  <c:v>44532.083333333336</c:v>
                </c:pt>
                <c:pt idx="8043">
                  <c:v>44532.125</c:v>
                </c:pt>
                <c:pt idx="8044">
                  <c:v>44532.166666666664</c:v>
                </c:pt>
                <c:pt idx="8045">
                  <c:v>44532.208333333336</c:v>
                </c:pt>
                <c:pt idx="8046">
                  <c:v>44532.25</c:v>
                </c:pt>
                <c:pt idx="8047">
                  <c:v>44532.291666666664</c:v>
                </c:pt>
                <c:pt idx="8048">
                  <c:v>44532.333333333336</c:v>
                </c:pt>
                <c:pt idx="8049">
                  <c:v>44532.375</c:v>
                </c:pt>
                <c:pt idx="8050">
                  <c:v>44532.416666666664</c:v>
                </c:pt>
                <c:pt idx="8051">
                  <c:v>44532.458333333336</c:v>
                </c:pt>
                <c:pt idx="8052">
                  <c:v>44532.5</c:v>
                </c:pt>
                <c:pt idx="8053">
                  <c:v>44532.541666666664</c:v>
                </c:pt>
                <c:pt idx="8054">
                  <c:v>44532.583333333336</c:v>
                </c:pt>
                <c:pt idx="8055">
                  <c:v>44532.625</c:v>
                </c:pt>
                <c:pt idx="8056">
                  <c:v>44532.666666666664</c:v>
                </c:pt>
                <c:pt idx="8057">
                  <c:v>44532.708333333336</c:v>
                </c:pt>
                <c:pt idx="8058">
                  <c:v>44532.75</c:v>
                </c:pt>
                <c:pt idx="8059">
                  <c:v>44532.791666666664</c:v>
                </c:pt>
                <c:pt idx="8060">
                  <c:v>44532.833333333336</c:v>
                </c:pt>
                <c:pt idx="8061">
                  <c:v>44532.875</c:v>
                </c:pt>
                <c:pt idx="8062">
                  <c:v>44532.916666666664</c:v>
                </c:pt>
                <c:pt idx="8063">
                  <c:v>44532.958333333336</c:v>
                </c:pt>
                <c:pt idx="8064">
                  <c:v>44533</c:v>
                </c:pt>
                <c:pt idx="8065">
                  <c:v>44533.041666666664</c:v>
                </c:pt>
                <c:pt idx="8066">
                  <c:v>44533.083333333336</c:v>
                </c:pt>
                <c:pt idx="8067">
                  <c:v>44533.125</c:v>
                </c:pt>
                <c:pt idx="8068">
                  <c:v>44533.166666666664</c:v>
                </c:pt>
                <c:pt idx="8069">
                  <c:v>44533.208333333336</c:v>
                </c:pt>
                <c:pt idx="8070">
                  <c:v>44533.25</c:v>
                </c:pt>
                <c:pt idx="8071">
                  <c:v>44533.291666666664</c:v>
                </c:pt>
                <c:pt idx="8072">
                  <c:v>44533.333333333336</c:v>
                </c:pt>
                <c:pt idx="8073">
                  <c:v>44533.375</c:v>
                </c:pt>
                <c:pt idx="8074">
                  <c:v>44533.416666666664</c:v>
                </c:pt>
                <c:pt idx="8075">
                  <c:v>44533.458333333336</c:v>
                </c:pt>
                <c:pt idx="8076">
                  <c:v>44533.5</c:v>
                </c:pt>
                <c:pt idx="8077">
                  <c:v>44533.541666666664</c:v>
                </c:pt>
                <c:pt idx="8078">
                  <c:v>44533.583333333336</c:v>
                </c:pt>
                <c:pt idx="8079">
                  <c:v>44533.625</c:v>
                </c:pt>
                <c:pt idx="8080">
                  <c:v>44533.666666666664</c:v>
                </c:pt>
                <c:pt idx="8081">
                  <c:v>44533.708333333336</c:v>
                </c:pt>
                <c:pt idx="8082">
                  <c:v>44533.75</c:v>
                </c:pt>
                <c:pt idx="8083">
                  <c:v>44533.791666666664</c:v>
                </c:pt>
                <c:pt idx="8084">
                  <c:v>44533.833333333336</c:v>
                </c:pt>
                <c:pt idx="8085">
                  <c:v>44533.875</c:v>
                </c:pt>
                <c:pt idx="8086">
                  <c:v>44533.916666666664</c:v>
                </c:pt>
                <c:pt idx="8087">
                  <c:v>44533.958333333336</c:v>
                </c:pt>
                <c:pt idx="8088">
                  <c:v>44534</c:v>
                </c:pt>
                <c:pt idx="8089">
                  <c:v>44534.041666666664</c:v>
                </c:pt>
                <c:pt idx="8090">
                  <c:v>44534.083333333336</c:v>
                </c:pt>
                <c:pt idx="8091">
                  <c:v>44534.125</c:v>
                </c:pt>
                <c:pt idx="8092">
                  <c:v>44534.166666666664</c:v>
                </c:pt>
                <c:pt idx="8093">
                  <c:v>44534.208333333336</c:v>
                </c:pt>
                <c:pt idx="8094">
                  <c:v>44534.25</c:v>
                </c:pt>
                <c:pt idx="8095">
                  <c:v>44534.291666666664</c:v>
                </c:pt>
                <c:pt idx="8096">
                  <c:v>44534.333333333336</c:v>
                </c:pt>
                <c:pt idx="8097">
                  <c:v>44534.375</c:v>
                </c:pt>
                <c:pt idx="8098">
                  <c:v>44534.416666666664</c:v>
                </c:pt>
                <c:pt idx="8099">
                  <c:v>44534.458333333336</c:v>
                </c:pt>
                <c:pt idx="8100">
                  <c:v>44534.5</c:v>
                </c:pt>
                <c:pt idx="8101">
                  <c:v>44534.541666666664</c:v>
                </c:pt>
                <c:pt idx="8102">
                  <c:v>44534.583333333336</c:v>
                </c:pt>
                <c:pt idx="8103">
                  <c:v>44534.625</c:v>
                </c:pt>
                <c:pt idx="8104">
                  <c:v>44534.666666666664</c:v>
                </c:pt>
                <c:pt idx="8105">
                  <c:v>44534.708333333336</c:v>
                </c:pt>
                <c:pt idx="8106">
                  <c:v>44534.75</c:v>
                </c:pt>
                <c:pt idx="8107">
                  <c:v>44534.791666666664</c:v>
                </c:pt>
                <c:pt idx="8108">
                  <c:v>44534.833333333336</c:v>
                </c:pt>
                <c:pt idx="8109">
                  <c:v>44534.875</c:v>
                </c:pt>
                <c:pt idx="8110">
                  <c:v>44534.916666666664</c:v>
                </c:pt>
                <c:pt idx="8111">
                  <c:v>44534.958333333336</c:v>
                </c:pt>
                <c:pt idx="8112">
                  <c:v>44535</c:v>
                </c:pt>
                <c:pt idx="8113">
                  <c:v>44535.041666666664</c:v>
                </c:pt>
                <c:pt idx="8114">
                  <c:v>44535.083333333336</c:v>
                </c:pt>
                <c:pt idx="8115">
                  <c:v>44535.125</c:v>
                </c:pt>
                <c:pt idx="8116">
                  <c:v>44535.166666666664</c:v>
                </c:pt>
                <c:pt idx="8117">
                  <c:v>44535.208333333336</c:v>
                </c:pt>
                <c:pt idx="8118">
                  <c:v>44535.25</c:v>
                </c:pt>
                <c:pt idx="8119">
                  <c:v>44535.291666666664</c:v>
                </c:pt>
                <c:pt idx="8120">
                  <c:v>44535.333333333336</c:v>
                </c:pt>
                <c:pt idx="8121">
                  <c:v>44535.375</c:v>
                </c:pt>
                <c:pt idx="8122">
                  <c:v>44535.416666666664</c:v>
                </c:pt>
                <c:pt idx="8123">
                  <c:v>44535.458333333336</c:v>
                </c:pt>
                <c:pt idx="8124">
                  <c:v>44535.5</c:v>
                </c:pt>
                <c:pt idx="8125">
                  <c:v>44535.541666666664</c:v>
                </c:pt>
                <c:pt idx="8126">
                  <c:v>44535.583333333336</c:v>
                </c:pt>
                <c:pt idx="8127">
                  <c:v>44535.625</c:v>
                </c:pt>
                <c:pt idx="8128">
                  <c:v>44535.666666666664</c:v>
                </c:pt>
                <c:pt idx="8129">
                  <c:v>44535.708333333336</c:v>
                </c:pt>
                <c:pt idx="8130">
                  <c:v>44535.75</c:v>
                </c:pt>
                <c:pt idx="8131">
                  <c:v>44535.791666666664</c:v>
                </c:pt>
                <c:pt idx="8132">
                  <c:v>44535.833333333336</c:v>
                </c:pt>
                <c:pt idx="8133">
                  <c:v>44535.875</c:v>
                </c:pt>
                <c:pt idx="8134">
                  <c:v>44535.916666666664</c:v>
                </c:pt>
                <c:pt idx="8135">
                  <c:v>44535.958333333336</c:v>
                </c:pt>
                <c:pt idx="8136">
                  <c:v>44536</c:v>
                </c:pt>
                <c:pt idx="8137">
                  <c:v>44536.041666666664</c:v>
                </c:pt>
                <c:pt idx="8138">
                  <c:v>44536.083333333336</c:v>
                </c:pt>
                <c:pt idx="8139">
                  <c:v>44536.125</c:v>
                </c:pt>
                <c:pt idx="8140">
                  <c:v>44536.166666666664</c:v>
                </c:pt>
                <c:pt idx="8141">
                  <c:v>44536.208333333336</c:v>
                </c:pt>
                <c:pt idx="8142">
                  <c:v>44536.25</c:v>
                </c:pt>
                <c:pt idx="8143">
                  <c:v>44536.291666666664</c:v>
                </c:pt>
                <c:pt idx="8144">
                  <c:v>44536.333333333336</c:v>
                </c:pt>
                <c:pt idx="8145">
                  <c:v>44536.375</c:v>
                </c:pt>
                <c:pt idx="8146">
                  <c:v>44536.416666666664</c:v>
                </c:pt>
                <c:pt idx="8147">
                  <c:v>44536.458333333336</c:v>
                </c:pt>
                <c:pt idx="8148">
                  <c:v>44536.5</c:v>
                </c:pt>
                <c:pt idx="8149">
                  <c:v>44536.541666666664</c:v>
                </c:pt>
                <c:pt idx="8150">
                  <c:v>44536.583333333336</c:v>
                </c:pt>
                <c:pt idx="8151">
                  <c:v>44536.625</c:v>
                </c:pt>
                <c:pt idx="8152">
                  <c:v>44536.666666666664</c:v>
                </c:pt>
                <c:pt idx="8153">
                  <c:v>44536.708333333336</c:v>
                </c:pt>
                <c:pt idx="8154">
                  <c:v>44536.75</c:v>
                </c:pt>
                <c:pt idx="8155">
                  <c:v>44536.791666666664</c:v>
                </c:pt>
                <c:pt idx="8156">
                  <c:v>44536.833333333336</c:v>
                </c:pt>
                <c:pt idx="8157">
                  <c:v>44536.875</c:v>
                </c:pt>
                <c:pt idx="8158">
                  <c:v>44536.916666666664</c:v>
                </c:pt>
                <c:pt idx="8159">
                  <c:v>44536.958333333336</c:v>
                </c:pt>
                <c:pt idx="8160">
                  <c:v>44537</c:v>
                </c:pt>
                <c:pt idx="8161">
                  <c:v>44537.041666666664</c:v>
                </c:pt>
                <c:pt idx="8162">
                  <c:v>44537.083333333336</c:v>
                </c:pt>
                <c:pt idx="8163">
                  <c:v>44537.125</c:v>
                </c:pt>
                <c:pt idx="8164">
                  <c:v>44537.166666666664</c:v>
                </c:pt>
                <c:pt idx="8165">
                  <c:v>44537.208333333336</c:v>
                </c:pt>
                <c:pt idx="8166">
                  <c:v>44537.25</c:v>
                </c:pt>
                <c:pt idx="8167">
                  <c:v>44537.291666666664</c:v>
                </c:pt>
                <c:pt idx="8168">
                  <c:v>44537.333333333336</c:v>
                </c:pt>
                <c:pt idx="8169">
                  <c:v>44537.375</c:v>
                </c:pt>
                <c:pt idx="8170">
                  <c:v>44537.416666666664</c:v>
                </c:pt>
                <c:pt idx="8171">
                  <c:v>44537.458333333336</c:v>
                </c:pt>
                <c:pt idx="8172">
                  <c:v>44537.5</c:v>
                </c:pt>
                <c:pt idx="8173">
                  <c:v>44537.541666666664</c:v>
                </c:pt>
                <c:pt idx="8174">
                  <c:v>44537.583333333336</c:v>
                </c:pt>
                <c:pt idx="8175">
                  <c:v>44537.625</c:v>
                </c:pt>
                <c:pt idx="8176">
                  <c:v>44537.666666666664</c:v>
                </c:pt>
                <c:pt idx="8177">
                  <c:v>44537.708333333336</c:v>
                </c:pt>
                <c:pt idx="8178">
                  <c:v>44537.75</c:v>
                </c:pt>
                <c:pt idx="8179">
                  <c:v>44537.791666666664</c:v>
                </c:pt>
                <c:pt idx="8180">
                  <c:v>44537.833333333336</c:v>
                </c:pt>
                <c:pt idx="8181">
                  <c:v>44537.875</c:v>
                </c:pt>
                <c:pt idx="8182">
                  <c:v>44537.916666666664</c:v>
                </c:pt>
                <c:pt idx="8183">
                  <c:v>44537.958333333336</c:v>
                </c:pt>
                <c:pt idx="8184">
                  <c:v>44538</c:v>
                </c:pt>
                <c:pt idx="8185">
                  <c:v>44538.041666666664</c:v>
                </c:pt>
                <c:pt idx="8186">
                  <c:v>44538.083333333336</c:v>
                </c:pt>
                <c:pt idx="8187">
                  <c:v>44538.125</c:v>
                </c:pt>
                <c:pt idx="8188">
                  <c:v>44538.166666666664</c:v>
                </c:pt>
                <c:pt idx="8189">
                  <c:v>44538.208333333336</c:v>
                </c:pt>
                <c:pt idx="8190">
                  <c:v>44538.25</c:v>
                </c:pt>
                <c:pt idx="8191">
                  <c:v>44538.291666666664</c:v>
                </c:pt>
                <c:pt idx="8192">
                  <c:v>44538.333333333336</c:v>
                </c:pt>
                <c:pt idx="8193">
                  <c:v>44538.375</c:v>
                </c:pt>
                <c:pt idx="8194">
                  <c:v>44538.416666666664</c:v>
                </c:pt>
                <c:pt idx="8195">
                  <c:v>44538.458333333336</c:v>
                </c:pt>
                <c:pt idx="8196">
                  <c:v>44538.5</c:v>
                </c:pt>
                <c:pt idx="8197">
                  <c:v>44538.541666666664</c:v>
                </c:pt>
                <c:pt idx="8198">
                  <c:v>44538.583333333336</c:v>
                </c:pt>
                <c:pt idx="8199">
                  <c:v>44538.625</c:v>
                </c:pt>
                <c:pt idx="8200">
                  <c:v>44538.666666666664</c:v>
                </c:pt>
                <c:pt idx="8201">
                  <c:v>44538.708333333336</c:v>
                </c:pt>
                <c:pt idx="8202">
                  <c:v>44538.75</c:v>
                </c:pt>
                <c:pt idx="8203">
                  <c:v>44538.791666666664</c:v>
                </c:pt>
                <c:pt idx="8204">
                  <c:v>44538.833333333336</c:v>
                </c:pt>
                <c:pt idx="8205">
                  <c:v>44538.875</c:v>
                </c:pt>
                <c:pt idx="8206">
                  <c:v>44538.916666666664</c:v>
                </c:pt>
                <c:pt idx="8207">
                  <c:v>44538.958333333336</c:v>
                </c:pt>
                <c:pt idx="8208">
                  <c:v>44539</c:v>
                </c:pt>
                <c:pt idx="8209">
                  <c:v>44539.041666666664</c:v>
                </c:pt>
                <c:pt idx="8210">
                  <c:v>44539.083333333336</c:v>
                </c:pt>
                <c:pt idx="8211">
                  <c:v>44539.125</c:v>
                </c:pt>
                <c:pt idx="8212">
                  <c:v>44539.166666666664</c:v>
                </c:pt>
                <c:pt idx="8213">
                  <c:v>44539.208333333336</c:v>
                </c:pt>
                <c:pt idx="8214">
                  <c:v>44539.25</c:v>
                </c:pt>
                <c:pt idx="8215">
                  <c:v>44539.291666666664</c:v>
                </c:pt>
                <c:pt idx="8216">
                  <c:v>44539.333333333336</c:v>
                </c:pt>
                <c:pt idx="8217">
                  <c:v>44539.375</c:v>
                </c:pt>
                <c:pt idx="8218">
                  <c:v>44539.416666666664</c:v>
                </c:pt>
                <c:pt idx="8219">
                  <c:v>44539.458333333336</c:v>
                </c:pt>
                <c:pt idx="8220">
                  <c:v>44539.5</c:v>
                </c:pt>
                <c:pt idx="8221">
                  <c:v>44539.541666666664</c:v>
                </c:pt>
                <c:pt idx="8222">
                  <c:v>44539.583333333336</c:v>
                </c:pt>
                <c:pt idx="8223">
                  <c:v>44539.625</c:v>
                </c:pt>
                <c:pt idx="8224">
                  <c:v>44539.666666666664</c:v>
                </c:pt>
                <c:pt idx="8225">
                  <c:v>44539.708333333336</c:v>
                </c:pt>
                <c:pt idx="8226">
                  <c:v>44539.75</c:v>
                </c:pt>
                <c:pt idx="8227">
                  <c:v>44539.791666666664</c:v>
                </c:pt>
                <c:pt idx="8228">
                  <c:v>44539.833333333336</c:v>
                </c:pt>
                <c:pt idx="8229">
                  <c:v>44539.875</c:v>
                </c:pt>
                <c:pt idx="8230">
                  <c:v>44539.916666666664</c:v>
                </c:pt>
                <c:pt idx="8231">
                  <c:v>44539.958333333336</c:v>
                </c:pt>
                <c:pt idx="8232">
                  <c:v>44540</c:v>
                </c:pt>
                <c:pt idx="8233">
                  <c:v>44540.041666666664</c:v>
                </c:pt>
                <c:pt idx="8234">
                  <c:v>44540.083333333336</c:v>
                </c:pt>
                <c:pt idx="8235">
                  <c:v>44540.125</c:v>
                </c:pt>
                <c:pt idx="8236">
                  <c:v>44540.166666666664</c:v>
                </c:pt>
                <c:pt idx="8237">
                  <c:v>44540.208333333336</c:v>
                </c:pt>
                <c:pt idx="8238">
                  <c:v>44540.25</c:v>
                </c:pt>
                <c:pt idx="8239">
                  <c:v>44540.291666666664</c:v>
                </c:pt>
                <c:pt idx="8240">
                  <c:v>44540.333333333336</c:v>
                </c:pt>
                <c:pt idx="8241">
                  <c:v>44540.375</c:v>
                </c:pt>
                <c:pt idx="8242">
                  <c:v>44540.416666666664</c:v>
                </c:pt>
                <c:pt idx="8243">
                  <c:v>44540.458333333336</c:v>
                </c:pt>
                <c:pt idx="8244">
                  <c:v>44540.5</c:v>
                </c:pt>
                <c:pt idx="8245">
                  <c:v>44540.541666666664</c:v>
                </c:pt>
                <c:pt idx="8246">
                  <c:v>44540.583333333336</c:v>
                </c:pt>
                <c:pt idx="8247">
                  <c:v>44540.625</c:v>
                </c:pt>
                <c:pt idx="8248">
                  <c:v>44540.666666666664</c:v>
                </c:pt>
                <c:pt idx="8249">
                  <c:v>44540.708333333336</c:v>
                </c:pt>
                <c:pt idx="8250">
                  <c:v>44540.75</c:v>
                </c:pt>
                <c:pt idx="8251">
                  <c:v>44540.791666666664</c:v>
                </c:pt>
                <c:pt idx="8252">
                  <c:v>44540.833333333336</c:v>
                </c:pt>
                <c:pt idx="8253">
                  <c:v>44540.875</c:v>
                </c:pt>
                <c:pt idx="8254">
                  <c:v>44540.916666666664</c:v>
                </c:pt>
                <c:pt idx="8255">
                  <c:v>44540.958333333336</c:v>
                </c:pt>
                <c:pt idx="8256">
                  <c:v>44541</c:v>
                </c:pt>
                <c:pt idx="8257">
                  <c:v>44541.041666666664</c:v>
                </c:pt>
                <c:pt idx="8258">
                  <c:v>44541.083333333336</c:v>
                </c:pt>
                <c:pt idx="8259">
                  <c:v>44541.125</c:v>
                </c:pt>
                <c:pt idx="8260">
                  <c:v>44541.166666666664</c:v>
                </c:pt>
                <c:pt idx="8261">
                  <c:v>44541.208333333336</c:v>
                </c:pt>
                <c:pt idx="8262">
                  <c:v>44541.25</c:v>
                </c:pt>
                <c:pt idx="8263">
                  <c:v>44541.291666666664</c:v>
                </c:pt>
                <c:pt idx="8264">
                  <c:v>44541.333333333336</c:v>
                </c:pt>
                <c:pt idx="8265">
                  <c:v>44541.375</c:v>
                </c:pt>
                <c:pt idx="8266">
                  <c:v>44541.416666666664</c:v>
                </c:pt>
                <c:pt idx="8267">
                  <c:v>44541.458333333336</c:v>
                </c:pt>
                <c:pt idx="8268">
                  <c:v>44541.5</c:v>
                </c:pt>
                <c:pt idx="8269">
                  <c:v>44541.541666666664</c:v>
                </c:pt>
                <c:pt idx="8270">
                  <c:v>44541.583333333336</c:v>
                </c:pt>
                <c:pt idx="8271">
                  <c:v>44541.625</c:v>
                </c:pt>
                <c:pt idx="8272">
                  <c:v>44541.666666666664</c:v>
                </c:pt>
                <c:pt idx="8273">
                  <c:v>44541.708333333336</c:v>
                </c:pt>
                <c:pt idx="8274">
                  <c:v>44541.75</c:v>
                </c:pt>
                <c:pt idx="8275">
                  <c:v>44541.791666666664</c:v>
                </c:pt>
                <c:pt idx="8276">
                  <c:v>44541.833333333336</c:v>
                </c:pt>
                <c:pt idx="8277">
                  <c:v>44541.875</c:v>
                </c:pt>
                <c:pt idx="8278">
                  <c:v>44541.916666666664</c:v>
                </c:pt>
                <c:pt idx="8279">
                  <c:v>44541.958333333336</c:v>
                </c:pt>
                <c:pt idx="8280">
                  <c:v>44542</c:v>
                </c:pt>
                <c:pt idx="8281">
                  <c:v>44542.041666666664</c:v>
                </c:pt>
                <c:pt idx="8282">
                  <c:v>44542.083333333336</c:v>
                </c:pt>
                <c:pt idx="8283">
                  <c:v>44542.125</c:v>
                </c:pt>
                <c:pt idx="8284">
                  <c:v>44542.166666666664</c:v>
                </c:pt>
                <c:pt idx="8285">
                  <c:v>44542.208333333336</c:v>
                </c:pt>
                <c:pt idx="8286">
                  <c:v>44542.25</c:v>
                </c:pt>
                <c:pt idx="8287">
                  <c:v>44542.291666666664</c:v>
                </c:pt>
                <c:pt idx="8288">
                  <c:v>44542.333333333336</c:v>
                </c:pt>
                <c:pt idx="8289">
                  <c:v>44542.375</c:v>
                </c:pt>
                <c:pt idx="8290">
                  <c:v>44542.416666666664</c:v>
                </c:pt>
                <c:pt idx="8291">
                  <c:v>44542.458333333336</c:v>
                </c:pt>
                <c:pt idx="8292">
                  <c:v>44542.5</c:v>
                </c:pt>
                <c:pt idx="8293">
                  <c:v>44542.541666666664</c:v>
                </c:pt>
                <c:pt idx="8294">
                  <c:v>44542.583333333336</c:v>
                </c:pt>
                <c:pt idx="8295">
                  <c:v>44542.625</c:v>
                </c:pt>
                <c:pt idx="8296">
                  <c:v>44542.666666666664</c:v>
                </c:pt>
                <c:pt idx="8297">
                  <c:v>44542.708333333336</c:v>
                </c:pt>
                <c:pt idx="8298">
                  <c:v>44542.75</c:v>
                </c:pt>
                <c:pt idx="8299">
                  <c:v>44542.791666666664</c:v>
                </c:pt>
                <c:pt idx="8300">
                  <c:v>44542.833333333336</c:v>
                </c:pt>
                <c:pt idx="8301">
                  <c:v>44542.875</c:v>
                </c:pt>
                <c:pt idx="8302">
                  <c:v>44542.916666666664</c:v>
                </c:pt>
                <c:pt idx="8303">
                  <c:v>44542.958333333336</c:v>
                </c:pt>
                <c:pt idx="8304">
                  <c:v>44543</c:v>
                </c:pt>
                <c:pt idx="8305">
                  <c:v>44543.041666666664</c:v>
                </c:pt>
                <c:pt idx="8306">
                  <c:v>44543.083333333336</c:v>
                </c:pt>
                <c:pt idx="8307">
                  <c:v>44543.125</c:v>
                </c:pt>
                <c:pt idx="8308">
                  <c:v>44543.166666666664</c:v>
                </c:pt>
                <c:pt idx="8309">
                  <c:v>44543.208333333336</c:v>
                </c:pt>
                <c:pt idx="8310">
                  <c:v>44543.25</c:v>
                </c:pt>
                <c:pt idx="8311">
                  <c:v>44543.291666666664</c:v>
                </c:pt>
                <c:pt idx="8312">
                  <c:v>44543.333333333336</c:v>
                </c:pt>
                <c:pt idx="8313">
                  <c:v>44543.375</c:v>
                </c:pt>
                <c:pt idx="8314">
                  <c:v>44543.416666666664</c:v>
                </c:pt>
                <c:pt idx="8315">
                  <c:v>44543.458333333336</c:v>
                </c:pt>
                <c:pt idx="8316">
                  <c:v>44543.5</c:v>
                </c:pt>
                <c:pt idx="8317">
                  <c:v>44543.541666666664</c:v>
                </c:pt>
                <c:pt idx="8318">
                  <c:v>44543.583333333336</c:v>
                </c:pt>
                <c:pt idx="8319">
                  <c:v>44543.625</c:v>
                </c:pt>
                <c:pt idx="8320">
                  <c:v>44543.666666666664</c:v>
                </c:pt>
                <c:pt idx="8321">
                  <c:v>44543.708333333336</c:v>
                </c:pt>
                <c:pt idx="8322">
                  <c:v>44543.75</c:v>
                </c:pt>
                <c:pt idx="8323">
                  <c:v>44543.791666666664</c:v>
                </c:pt>
                <c:pt idx="8324">
                  <c:v>44543.833333333336</c:v>
                </c:pt>
                <c:pt idx="8325">
                  <c:v>44543.875</c:v>
                </c:pt>
                <c:pt idx="8326">
                  <c:v>44543.916666666664</c:v>
                </c:pt>
                <c:pt idx="8327">
                  <c:v>44543.958333333336</c:v>
                </c:pt>
                <c:pt idx="8328">
                  <c:v>44544</c:v>
                </c:pt>
                <c:pt idx="8329">
                  <c:v>44544.041666666664</c:v>
                </c:pt>
                <c:pt idx="8330">
                  <c:v>44544.083333333336</c:v>
                </c:pt>
                <c:pt idx="8331">
                  <c:v>44544.125</c:v>
                </c:pt>
                <c:pt idx="8332">
                  <c:v>44544.166666666664</c:v>
                </c:pt>
                <c:pt idx="8333">
                  <c:v>44544.208333333336</c:v>
                </c:pt>
                <c:pt idx="8334">
                  <c:v>44544.25</c:v>
                </c:pt>
                <c:pt idx="8335">
                  <c:v>44544.291666666664</c:v>
                </c:pt>
                <c:pt idx="8336">
                  <c:v>44544.333333333336</c:v>
                </c:pt>
                <c:pt idx="8337">
                  <c:v>44544.375</c:v>
                </c:pt>
                <c:pt idx="8338">
                  <c:v>44544.416666666664</c:v>
                </c:pt>
                <c:pt idx="8339">
                  <c:v>44544.458333333336</c:v>
                </c:pt>
                <c:pt idx="8340">
                  <c:v>44544.5</c:v>
                </c:pt>
                <c:pt idx="8341">
                  <c:v>44544.541666666664</c:v>
                </c:pt>
                <c:pt idx="8342">
                  <c:v>44544.583333333336</c:v>
                </c:pt>
                <c:pt idx="8343">
                  <c:v>44544.625</c:v>
                </c:pt>
                <c:pt idx="8344">
                  <c:v>44544.666666666664</c:v>
                </c:pt>
                <c:pt idx="8345">
                  <c:v>44544.708333333336</c:v>
                </c:pt>
                <c:pt idx="8346">
                  <c:v>44544.75</c:v>
                </c:pt>
                <c:pt idx="8347">
                  <c:v>44544.791666666664</c:v>
                </c:pt>
                <c:pt idx="8348">
                  <c:v>44544.833333333336</c:v>
                </c:pt>
                <c:pt idx="8349">
                  <c:v>44544.875</c:v>
                </c:pt>
                <c:pt idx="8350">
                  <c:v>44544.916666666664</c:v>
                </c:pt>
                <c:pt idx="8351">
                  <c:v>44544.958333333336</c:v>
                </c:pt>
                <c:pt idx="8352">
                  <c:v>44545</c:v>
                </c:pt>
                <c:pt idx="8353">
                  <c:v>44545.041666666664</c:v>
                </c:pt>
                <c:pt idx="8354">
                  <c:v>44545.083333333336</c:v>
                </c:pt>
                <c:pt idx="8355">
                  <c:v>44545.125</c:v>
                </c:pt>
                <c:pt idx="8356">
                  <c:v>44545.166666666664</c:v>
                </c:pt>
                <c:pt idx="8357">
                  <c:v>44545.208333333336</c:v>
                </c:pt>
                <c:pt idx="8358">
                  <c:v>44545.25</c:v>
                </c:pt>
                <c:pt idx="8359">
                  <c:v>44545.291666666664</c:v>
                </c:pt>
                <c:pt idx="8360">
                  <c:v>44545.333333333336</c:v>
                </c:pt>
                <c:pt idx="8361">
                  <c:v>44545.375</c:v>
                </c:pt>
                <c:pt idx="8362">
                  <c:v>44545.416666666664</c:v>
                </c:pt>
                <c:pt idx="8363">
                  <c:v>44545.458333333336</c:v>
                </c:pt>
                <c:pt idx="8364">
                  <c:v>44545.5</c:v>
                </c:pt>
                <c:pt idx="8365">
                  <c:v>44545.541666666664</c:v>
                </c:pt>
                <c:pt idx="8366">
                  <c:v>44545.583333333336</c:v>
                </c:pt>
                <c:pt idx="8367">
                  <c:v>44545.625</c:v>
                </c:pt>
                <c:pt idx="8368">
                  <c:v>44545.666666666664</c:v>
                </c:pt>
                <c:pt idx="8369">
                  <c:v>44545.708333333336</c:v>
                </c:pt>
                <c:pt idx="8370">
                  <c:v>44545.75</c:v>
                </c:pt>
                <c:pt idx="8371">
                  <c:v>44545.791666666664</c:v>
                </c:pt>
                <c:pt idx="8372">
                  <c:v>44545.833333333336</c:v>
                </c:pt>
                <c:pt idx="8373">
                  <c:v>44545.875</c:v>
                </c:pt>
                <c:pt idx="8374">
                  <c:v>44545.916666666664</c:v>
                </c:pt>
                <c:pt idx="8375">
                  <c:v>44545.958333333336</c:v>
                </c:pt>
                <c:pt idx="8376">
                  <c:v>44546</c:v>
                </c:pt>
                <c:pt idx="8377">
                  <c:v>44546.041666666664</c:v>
                </c:pt>
                <c:pt idx="8378">
                  <c:v>44546.083333333336</c:v>
                </c:pt>
                <c:pt idx="8379">
                  <c:v>44546.125</c:v>
                </c:pt>
                <c:pt idx="8380">
                  <c:v>44546.166666666664</c:v>
                </c:pt>
                <c:pt idx="8381">
                  <c:v>44546.208333333336</c:v>
                </c:pt>
                <c:pt idx="8382">
                  <c:v>44546.25</c:v>
                </c:pt>
                <c:pt idx="8383">
                  <c:v>44546.291666666664</c:v>
                </c:pt>
                <c:pt idx="8384">
                  <c:v>44546.333333333336</c:v>
                </c:pt>
                <c:pt idx="8385">
                  <c:v>44546.375</c:v>
                </c:pt>
                <c:pt idx="8386">
                  <c:v>44546.416666666664</c:v>
                </c:pt>
                <c:pt idx="8387">
                  <c:v>44546.458333333336</c:v>
                </c:pt>
                <c:pt idx="8388">
                  <c:v>44546.5</c:v>
                </c:pt>
                <c:pt idx="8389">
                  <c:v>44546.541666666664</c:v>
                </c:pt>
                <c:pt idx="8390">
                  <c:v>44546.583333333336</c:v>
                </c:pt>
                <c:pt idx="8391">
                  <c:v>44546.625</c:v>
                </c:pt>
                <c:pt idx="8392">
                  <c:v>44546.666666666664</c:v>
                </c:pt>
                <c:pt idx="8393">
                  <c:v>44546.708333333336</c:v>
                </c:pt>
                <c:pt idx="8394">
                  <c:v>44546.75</c:v>
                </c:pt>
                <c:pt idx="8395">
                  <c:v>44546.791666666664</c:v>
                </c:pt>
                <c:pt idx="8396">
                  <c:v>44546.833333333336</c:v>
                </c:pt>
                <c:pt idx="8397">
                  <c:v>44546.875</c:v>
                </c:pt>
                <c:pt idx="8398">
                  <c:v>44546.916666666664</c:v>
                </c:pt>
                <c:pt idx="8399">
                  <c:v>44546.958333333336</c:v>
                </c:pt>
                <c:pt idx="8400">
                  <c:v>44547</c:v>
                </c:pt>
                <c:pt idx="8401">
                  <c:v>44547.041666666664</c:v>
                </c:pt>
                <c:pt idx="8402">
                  <c:v>44547.083333333336</c:v>
                </c:pt>
                <c:pt idx="8403">
                  <c:v>44547.125</c:v>
                </c:pt>
                <c:pt idx="8404">
                  <c:v>44547.166666666664</c:v>
                </c:pt>
                <c:pt idx="8405">
                  <c:v>44547.208333333336</c:v>
                </c:pt>
                <c:pt idx="8406">
                  <c:v>44547.25</c:v>
                </c:pt>
                <c:pt idx="8407">
                  <c:v>44547.291666666664</c:v>
                </c:pt>
                <c:pt idx="8408">
                  <c:v>44547.333333333336</c:v>
                </c:pt>
                <c:pt idx="8409">
                  <c:v>44547.375</c:v>
                </c:pt>
                <c:pt idx="8410">
                  <c:v>44547.416666666664</c:v>
                </c:pt>
                <c:pt idx="8411">
                  <c:v>44547.458333333336</c:v>
                </c:pt>
                <c:pt idx="8412">
                  <c:v>44547.5</c:v>
                </c:pt>
                <c:pt idx="8413">
                  <c:v>44547.541666666664</c:v>
                </c:pt>
                <c:pt idx="8414">
                  <c:v>44547.583333333336</c:v>
                </c:pt>
                <c:pt idx="8415">
                  <c:v>44547.625</c:v>
                </c:pt>
                <c:pt idx="8416">
                  <c:v>44547.666666666664</c:v>
                </c:pt>
                <c:pt idx="8417">
                  <c:v>44547.708333333336</c:v>
                </c:pt>
                <c:pt idx="8418">
                  <c:v>44547.75</c:v>
                </c:pt>
                <c:pt idx="8419">
                  <c:v>44547.791666666664</c:v>
                </c:pt>
                <c:pt idx="8420">
                  <c:v>44547.833333333336</c:v>
                </c:pt>
                <c:pt idx="8421">
                  <c:v>44547.875</c:v>
                </c:pt>
                <c:pt idx="8422">
                  <c:v>44547.916666666664</c:v>
                </c:pt>
                <c:pt idx="8423">
                  <c:v>44547.958333333336</c:v>
                </c:pt>
                <c:pt idx="8424">
                  <c:v>44548</c:v>
                </c:pt>
                <c:pt idx="8425">
                  <c:v>44548.041666666664</c:v>
                </c:pt>
                <c:pt idx="8426">
                  <c:v>44548.083333333336</c:v>
                </c:pt>
                <c:pt idx="8427">
                  <c:v>44548.125</c:v>
                </c:pt>
                <c:pt idx="8428">
                  <c:v>44548.166666666664</c:v>
                </c:pt>
                <c:pt idx="8429">
                  <c:v>44548.208333333336</c:v>
                </c:pt>
                <c:pt idx="8430">
                  <c:v>44548.25</c:v>
                </c:pt>
                <c:pt idx="8431">
                  <c:v>44548.291666666664</c:v>
                </c:pt>
                <c:pt idx="8432">
                  <c:v>44548.333333333336</c:v>
                </c:pt>
                <c:pt idx="8433">
                  <c:v>44548.375</c:v>
                </c:pt>
                <c:pt idx="8434">
                  <c:v>44548.416666666664</c:v>
                </c:pt>
                <c:pt idx="8435">
                  <c:v>44548.458333333336</c:v>
                </c:pt>
                <c:pt idx="8436">
                  <c:v>44548.5</c:v>
                </c:pt>
                <c:pt idx="8437">
                  <c:v>44548.541666666664</c:v>
                </c:pt>
                <c:pt idx="8438">
                  <c:v>44548.583333333336</c:v>
                </c:pt>
                <c:pt idx="8439">
                  <c:v>44548.625</c:v>
                </c:pt>
                <c:pt idx="8440">
                  <c:v>44548.666666666664</c:v>
                </c:pt>
                <c:pt idx="8441">
                  <c:v>44548.708333333336</c:v>
                </c:pt>
                <c:pt idx="8442">
                  <c:v>44548.75</c:v>
                </c:pt>
                <c:pt idx="8443">
                  <c:v>44548.791666666664</c:v>
                </c:pt>
                <c:pt idx="8444">
                  <c:v>44548.833333333336</c:v>
                </c:pt>
                <c:pt idx="8445">
                  <c:v>44548.875</c:v>
                </c:pt>
                <c:pt idx="8446">
                  <c:v>44548.916666666664</c:v>
                </c:pt>
                <c:pt idx="8447">
                  <c:v>44548.958333333336</c:v>
                </c:pt>
                <c:pt idx="8448">
                  <c:v>44549</c:v>
                </c:pt>
                <c:pt idx="8449">
                  <c:v>44549.041666666664</c:v>
                </c:pt>
                <c:pt idx="8450">
                  <c:v>44549.083333333336</c:v>
                </c:pt>
                <c:pt idx="8451">
                  <c:v>44549.125</c:v>
                </c:pt>
                <c:pt idx="8452">
                  <c:v>44549.166666666664</c:v>
                </c:pt>
                <c:pt idx="8453">
                  <c:v>44549.208333333336</c:v>
                </c:pt>
                <c:pt idx="8454">
                  <c:v>44549.25</c:v>
                </c:pt>
                <c:pt idx="8455">
                  <c:v>44549.291666666664</c:v>
                </c:pt>
                <c:pt idx="8456">
                  <c:v>44549.333333333336</c:v>
                </c:pt>
                <c:pt idx="8457">
                  <c:v>44549.375</c:v>
                </c:pt>
                <c:pt idx="8458">
                  <c:v>44549.416666666664</c:v>
                </c:pt>
                <c:pt idx="8459">
                  <c:v>44549.458333333336</c:v>
                </c:pt>
                <c:pt idx="8460">
                  <c:v>44549.5</c:v>
                </c:pt>
                <c:pt idx="8461">
                  <c:v>44549.541666666664</c:v>
                </c:pt>
                <c:pt idx="8462">
                  <c:v>44549.583333333336</c:v>
                </c:pt>
                <c:pt idx="8463">
                  <c:v>44549.625</c:v>
                </c:pt>
                <c:pt idx="8464">
                  <c:v>44549.666666666664</c:v>
                </c:pt>
                <c:pt idx="8465">
                  <c:v>44549.708333333336</c:v>
                </c:pt>
                <c:pt idx="8466">
                  <c:v>44549.75</c:v>
                </c:pt>
                <c:pt idx="8467">
                  <c:v>44549.791666666664</c:v>
                </c:pt>
                <c:pt idx="8468">
                  <c:v>44549.833333333336</c:v>
                </c:pt>
                <c:pt idx="8469">
                  <c:v>44549.875</c:v>
                </c:pt>
                <c:pt idx="8470">
                  <c:v>44549.916666666664</c:v>
                </c:pt>
                <c:pt idx="8471">
                  <c:v>44549.958333333336</c:v>
                </c:pt>
                <c:pt idx="8472">
                  <c:v>44550</c:v>
                </c:pt>
                <c:pt idx="8473">
                  <c:v>44550.041666666664</c:v>
                </c:pt>
                <c:pt idx="8474">
                  <c:v>44550.083333333336</c:v>
                </c:pt>
                <c:pt idx="8475">
                  <c:v>44550.125</c:v>
                </c:pt>
                <c:pt idx="8476">
                  <c:v>44550.166666666664</c:v>
                </c:pt>
                <c:pt idx="8477">
                  <c:v>44550.208333333336</c:v>
                </c:pt>
                <c:pt idx="8478">
                  <c:v>44550.25</c:v>
                </c:pt>
                <c:pt idx="8479">
                  <c:v>44550.291666666664</c:v>
                </c:pt>
                <c:pt idx="8480">
                  <c:v>44550.333333333336</c:v>
                </c:pt>
                <c:pt idx="8481">
                  <c:v>44550.375</c:v>
                </c:pt>
                <c:pt idx="8482">
                  <c:v>44550.416666666664</c:v>
                </c:pt>
                <c:pt idx="8483">
                  <c:v>44550.458333333336</c:v>
                </c:pt>
                <c:pt idx="8484">
                  <c:v>44550.5</c:v>
                </c:pt>
                <c:pt idx="8485">
                  <c:v>44550.541666666664</c:v>
                </c:pt>
                <c:pt idx="8486">
                  <c:v>44550.583333333336</c:v>
                </c:pt>
                <c:pt idx="8487">
                  <c:v>44550.625</c:v>
                </c:pt>
                <c:pt idx="8488">
                  <c:v>44550.666666666664</c:v>
                </c:pt>
                <c:pt idx="8489">
                  <c:v>44550.708333333336</c:v>
                </c:pt>
                <c:pt idx="8490">
                  <c:v>44550.75</c:v>
                </c:pt>
                <c:pt idx="8491">
                  <c:v>44550.791666666664</c:v>
                </c:pt>
                <c:pt idx="8492">
                  <c:v>44550.833333333336</c:v>
                </c:pt>
                <c:pt idx="8493">
                  <c:v>44550.875</c:v>
                </c:pt>
                <c:pt idx="8494">
                  <c:v>44550.916666666664</c:v>
                </c:pt>
                <c:pt idx="8495">
                  <c:v>44550.958333333336</c:v>
                </c:pt>
                <c:pt idx="8496">
                  <c:v>44551</c:v>
                </c:pt>
                <c:pt idx="8497">
                  <c:v>44551.041666666664</c:v>
                </c:pt>
                <c:pt idx="8498">
                  <c:v>44551.083333333336</c:v>
                </c:pt>
                <c:pt idx="8499">
                  <c:v>44551.125</c:v>
                </c:pt>
                <c:pt idx="8500">
                  <c:v>44551.166666666664</c:v>
                </c:pt>
                <c:pt idx="8501">
                  <c:v>44551.208333333336</c:v>
                </c:pt>
                <c:pt idx="8502">
                  <c:v>44551.25</c:v>
                </c:pt>
                <c:pt idx="8503">
                  <c:v>44551.291666666664</c:v>
                </c:pt>
                <c:pt idx="8504">
                  <c:v>44551.333333333336</c:v>
                </c:pt>
                <c:pt idx="8505">
                  <c:v>44551.375</c:v>
                </c:pt>
                <c:pt idx="8506">
                  <c:v>44551.416666666664</c:v>
                </c:pt>
                <c:pt idx="8507">
                  <c:v>44551.458333333336</c:v>
                </c:pt>
                <c:pt idx="8508">
                  <c:v>44551.5</c:v>
                </c:pt>
                <c:pt idx="8509">
                  <c:v>44551.541666666664</c:v>
                </c:pt>
                <c:pt idx="8510">
                  <c:v>44551.583333333336</c:v>
                </c:pt>
                <c:pt idx="8511">
                  <c:v>44551.625</c:v>
                </c:pt>
                <c:pt idx="8512">
                  <c:v>44551.666666666664</c:v>
                </c:pt>
                <c:pt idx="8513">
                  <c:v>44551.708333333336</c:v>
                </c:pt>
                <c:pt idx="8514">
                  <c:v>44551.75</c:v>
                </c:pt>
                <c:pt idx="8515">
                  <c:v>44551.791666666664</c:v>
                </c:pt>
                <c:pt idx="8516">
                  <c:v>44551.833333333336</c:v>
                </c:pt>
                <c:pt idx="8517">
                  <c:v>44551.875</c:v>
                </c:pt>
                <c:pt idx="8518">
                  <c:v>44551.916666666664</c:v>
                </c:pt>
                <c:pt idx="8519">
                  <c:v>44551.958333333336</c:v>
                </c:pt>
                <c:pt idx="8520">
                  <c:v>44552</c:v>
                </c:pt>
                <c:pt idx="8521">
                  <c:v>44552.041666666664</c:v>
                </c:pt>
                <c:pt idx="8522">
                  <c:v>44552.083333333336</c:v>
                </c:pt>
                <c:pt idx="8523">
                  <c:v>44552.125</c:v>
                </c:pt>
                <c:pt idx="8524">
                  <c:v>44552.166666666664</c:v>
                </c:pt>
                <c:pt idx="8525">
                  <c:v>44552.208333333336</c:v>
                </c:pt>
                <c:pt idx="8526">
                  <c:v>44552.25</c:v>
                </c:pt>
                <c:pt idx="8527">
                  <c:v>44552.291666666664</c:v>
                </c:pt>
                <c:pt idx="8528">
                  <c:v>44552.333333333336</c:v>
                </c:pt>
                <c:pt idx="8529">
                  <c:v>44552.375</c:v>
                </c:pt>
                <c:pt idx="8530">
                  <c:v>44552.416666666664</c:v>
                </c:pt>
                <c:pt idx="8531">
                  <c:v>44552.458333333336</c:v>
                </c:pt>
                <c:pt idx="8532">
                  <c:v>44552.5</c:v>
                </c:pt>
                <c:pt idx="8533">
                  <c:v>44552.541666666664</c:v>
                </c:pt>
                <c:pt idx="8534">
                  <c:v>44552.583333333336</c:v>
                </c:pt>
                <c:pt idx="8535">
                  <c:v>44552.625</c:v>
                </c:pt>
                <c:pt idx="8536">
                  <c:v>44552.666666666664</c:v>
                </c:pt>
                <c:pt idx="8537">
                  <c:v>44552.708333333336</c:v>
                </c:pt>
                <c:pt idx="8538">
                  <c:v>44552.75</c:v>
                </c:pt>
                <c:pt idx="8539">
                  <c:v>44552.791666666664</c:v>
                </c:pt>
                <c:pt idx="8540">
                  <c:v>44552.833333333336</c:v>
                </c:pt>
                <c:pt idx="8541">
                  <c:v>44552.875</c:v>
                </c:pt>
                <c:pt idx="8542">
                  <c:v>44552.916666666664</c:v>
                </c:pt>
                <c:pt idx="8543">
                  <c:v>44552.958333333336</c:v>
                </c:pt>
                <c:pt idx="8544">
                  <c:v>44553</c:v>
                </c:pt>
                <c:pt idx="8545">
                  <c:v>44553.041666666664</c:v>
                </c:pt>
                <c:pt idx="8546">
                  <c:v>44553.083333333336</c:v>
                </c:pt>
                <c:pt idx="8547">
                  <c:v>44553.125</c:v>
                </c:pt>
                <c:pt idx="8548">
                  <c:v>44553.166666666664</c:v>
                </c:pt>
                <c:pt idx="8549">
                  <c:v>44553.208333333336</c:v>
                </c:pt>
                <c:pt idx="8550">
                  <c:v>44553.25</c:v>
                </c:pt>
                <c:pt idx="8551">
                  <c:v>44553.291666666664</c:v>
                </c:pt>
                <c:pt idx="8552">
                  <c:v>44553.333333333336</c:v>
                </c:pt>
                <c:pt idx="8553">
                  <c:v>44553.375</c:v>
                </c:pt>
                <c:pt idx="8554">
                  <c:v>44553.416666666664</c:v>
                </c:pt>
                <c:pt idx="8555">
                  <c:v>44553.458333333336</c:v>
                </c:pt>
                <c:pt idx="8556">
                  <c:v>44553.5</c:v>
                </c:pt>
                <c:pt idx="8557">
                  <c:v>44553.541666666664</c:v>
                </c:pt>
                <c:pt idx="8558">
                  <c:v>44553.583333333336</c:v>
                </c:pt>
                <c:pt idx="8559">
                  <c:v>44553.625</c:v>
                </c:pt>
                <c:pt idx="8560">
                  <c:v>44553.666666666664</c:v>
                </c:pt>
                <c:pt idx="8561">
                  <c:v>44553.708333333336</c:v>
                </c:pt>
                <c:pt idx="8562">
                  <c:v>44553.75</c:v>
                </c:pt>
                <c:pt idx="8563">
                  <c:v>44553.791666666664</c:v>
                </c:pt>
                <c:pt idx="8564">
                  <c:v>44553.833333333336</c:v>
                </c:pt>
                <c:pt idx="8565">
                  <c:v>44553.875</c:v>
                </c:pt>
                <c:pt idx="8566">
                  <c:v>44553.916666666664</c:v>
                </c:pt>
                <c:pt idx="8567">
                  <c:v>44553.958333333336</c:v>
                </c:pt>
                <c:pt idx="8568">
                  <c:v>44554</c:v>
                </c:pt>
                <c:pt idx="8569">
                  <c:v>44554.041666666664</c:v>
                </c:pt>
                <c:pt idx="8570">
                  <c:v>44554.083333333336</c:v>
                </c:pt>
                <c:pt idx="8571">
                  <c:v>44554.125</c:v>
                </c:pt>
                <c:pt idx="8572">
                  <c:v>44554.166666666664</c:v>
                </c:pt>
                <c:pt idx="8573">
                  <c:v>44554.208333333336</c:v>
                </c:pt>
                <c:pt idx="8574">
                  <c:v>44554.25</c:v>
                </c:pt>
                <c:pt idx="8575">
                  <c:v>44554.291666666664</c:v>
                </c:pt>
                <c:pt idx="8576">
                  <c:v>44554.333333333336</c:v>
                </c:pt>
                <c:pt idx="8577">
                  <c:v>44554.375</c:v>
                </c:pt>
                <c:pt idx="8578">
                  <c:v>44554.416666666664</c:v>
                </c:pt>
                <c:pt idx="8579">
                  <c:v>44554.458333333336</c:v>
                </c:pt>
                <c:pt idx="8580">
                  <c:v>44554.5</c:v>
                </c:pt>
                <c:pt idx="8581">
                  <c:v>44554.541666666664</c:v>
                </c:pt>
                <c:pt idx="8582">
                  <c:v>44554.583333333336</c:v>
                </c:pt>
                <c:pt idx="8583">
                  <c:v>44554.625</c:v>
                </c:pt>
                <c:pt idx="8584">
                  <c:v>44554.666666666664</c:v>
                </c:pt>
                <c:pt idx="8585">
                  <c:v>44554.708333333336</c:v>
                </c:pt>
                <c:pt idx="8586">
                  <c:v>44554.75</c:v>
                </c:pt>
                <c:pt idx="8587">
                  <c:v>44554.791666666664</c:v>
                </c:pt>
                <c:pt idx="8588">
                  <c:v>44554.833333333336</c:v>
                </c:pt>
                <c:pt idx="8589">
                  <c:v>44554.875</c:v>
                </c:pt>
                <c:pt idx="8590">
                  <c:v>44554.916666666664</c:v>
                </c:pt>
                <c:pt idx="8591">
                  <c:v>44554.958333333336</c:v>
                </c:pt>
                <c:pt idx="8592">
                  <c:v>44555</c:v>
                </c:pt>
                <c:pt idx="8593">
                  <c:v>44555.041666666664</c:v>
                </c:pt>
                <c:pt idx="8594">
                  <c:v>44555.083333333336</c:v>
                </c:pt>
                <c:pt idx="8595">
                  <c:v>44555.125</c:v>
                </c:pt>
                <c:pt idx="8596">
                  <c:v>44555.166666666664</c:v>
                </c:pt>
                <c:pt idx="8597">
                  <c:v>44555.208333333336</c:v>
                </c:pt>
                <c:pt idx="8598">
                  <c:v>44555.25</c:v>
                </c:pt>
                <c:pt idx="8599">
                  <c:v>44555.291666666664</c:v>
                </c:pt>
                <c:pt idx="8600">
                  <c:v>44555.333333333336</c:v>
                </c:pt>
                <c:pt idx="8601">
                  <c:v>44555.375</c:v>
                </c:pt>
                <c:pt idx="8602">
                  <c:v>44555.416666666664</c:v>
                </c:pt>
                <c:pt idx="8603">
                  <c:v>44555.458333333336</c:v>
                </c:pt>
                <c:pt idx="8604">
                  <c:v>44555.5</c:v>
                </c:pt>
                <c:pt idx="8605">
                  <c:v>44555.541666666664</c:v>
                </c:pt>
                <c:pt idx="8606">
                  <c:v>44555.583333333336</c:v>
                </c:pt>
                <c:pt idx="8607">
                  <c:v>44555.625</c:v>
                </c:pt>
                <c:pt idx="8608">
                  <c:v>44555.666666666664</c:v>
                </c:pt>
                <c:pt idx="8609">
                  <c:v>44555.708333333336</c:v>
                </c:pt>
                <c:pt idx="8610">
                  <c:v>44555.75</c:v>
                </c:pt>
                <c:pt idx="8611">
                  <c:v>44555.791666666664</c:v>
                </c:pt>
                <c:pt idx="8612">
                  <c:v>44555.833333333336</c:v>
                </c:pt>
                <c:pt idx="8613">
                  <c:v>44555.875</c:v>
                </c:pt>
                <c:pt idx="8614">
                  <c:v>44555.916666666664</c:v>
                </c:pt>
                <c:pt idx="8615">
                  <c:v>44555.958333333336</c:v>
                </c:pt>
                <c:pt idx="8616">
                  <c:v>44556</c:v>
                </c:pt>
                <c:pt idx="8617">
                  <c:v>44556.041666666664</c:v>
                </c:pt>
                <c:pt idx="8618">
                  <c:v>44556.083333333336</c:v>
                </c:pt>
                <c:pt idx="8619">
                  <c:v>44556.125</c:v>
                </c:pt>
                <c:pt idx="8620">
                  <c:v>44556.166666666664</c:v>
                </c:pt>
                <c:pt idx="8621">
                  <c:v>44556.208333333336</c:v>
                </c:pt>
                <c:pt idx="8622">
                  <c:v>44556.25</c:v>
                </c:pt>
                <c:pt idx="8623">
                  <c:v>44556.291666666664</c:v>
                </c:pt>
                <c:pt idx="8624">
                  <c:v>44556.333333333336</c:v>
                </c:pt>
                <c:pt idx="8625">
                  <c:v>44556.375</c:v>
                </c:pt>
                <c:pt idx="8626">
                  <c:v>44556.416666666664</c:v>
                </c:pt>
                <c:pt idx="8627">
                  <c:v>44556.458333333336</c:v>
                </c:pt>
                <c:pt idx="8628">
                  <c:v>44556.5</c:v>
                </c:pt>
                <c:pt idx="8629">
                  <c:v>44556.541666666664</c:v>
                </c:pt>
                <c:pt idx="8630">
                  <c:v>44556.583333333336</c:v>
                </c:pt>
                <c:pt idx="8631">
                  <c:v>44556.625</c:v>
                </c:pt>
                <c:pt idx="8632">
                  <c:v>44556.666666666664</c:v>
                </c:pt>
                <c:pt idx="8633">
                  <c:v>44556.708333333336</c:v>
                </c:pt>
                <c:pt idx="8634">
                  <c:v>44556.75</c:v>
                </c:pt>
                <c:pt idx="8635">
                  <c:v>44556.791666666664</c:v>
                </c:pt>
                <c:pt idx="8636">
                  <c:v>44556.833333333336</c:v>
                </c:pt>
                <c:pt idx="8637">
                  <c:v>44556.875</c:v>
                </c:pt>
                <c:pt idx="8638">
                  <c:v>44556.916666666664</c:v>
                </c:pt>
                <c:pt idx="8639">
                  <c:v>44556.958333333336</c:v>
                </c:pt>
                <c:pt idx="8640">
                  <c:v>44557</c:v>
                </c:pt>
                <c:pt idx="8641">
                  <c:v>44557.041666666664</c:v>
                </c:pt>
                <c:pt idx="8642">
                  <c:v>44557.083333333336</c:v>
                </c:pt>
                <c:pt idx="8643">
                  <c:v>44557.125</c:v>
                </c:pt>
                <c:pt idx="8644">
                  <c:v>44557.166666666664</c:v>
                </c:pt>
                <c:pt idx="8645">
                  <c:v>44557.208333333336</c:v>
                </c:pt>
                <c:pt idx="8646">
                  <c:v>44557.25</c:v>
                </c:pt>
                <c:pt idx="8647">
                  <c:v>44557.291666666664</c:v>
                </c:pt>
                <c:pt idx="8648">
                  <c:v>44557.333333333336</c:v>
                </c:pt>
                <c:pt idx="8649">
                  <c:v>44557.375</c:v>
                </c:pt>
                <c:pt idx="8650">
                  <c:v>44557.416666666664</c:v>
                </c:pt>
                <c:pt idx="8651">
                  <c:v>44557.458333333336</c:v>
                </c:pt>
                <c:pt idx="8652">
                  <c:v>44557.5</c:v>
                </c:pt>
                <c:pt idx="8653">
                  <c:v>44557.541666666664</c:v>
                </c:pt>
                <c:pt idx="8654">
                  <c:v>44557.583333333336</c:v>
                </c:pt>
                <c:pt idx="8655">
                  <c:v>44557.625</c:v>
                </c:pt>
                <c:pt idx="8656">
                  <c:v>44557.666666666664</c:v>
                </c:pt>
                <c:pt idx="8657">
                  <c:v>44557.708333333336</c:v>
                </c:pt>
                <c:pt idx="8658">
                  <c:v>44557.75</c:v>
                </c:pt>
                <c:pt idx="8659">
                  <c:v>44557.791666666664</c:v>
                </c:pt>
                <c:pt idx="8660">
                  <c:v>44557.833333333336</c:v>
                </c:pt>
                <c:pt idx="8661">
                  <c:v>44557.875</c:v>
                </c:pt>
                <c:pt idx="8662">
                  <c:v>44557.916666666664</c:v>
                </c:pt>
                <c:pt idx="8663">
                  <c:v>44557.958333333336</c:v>
                </c:pt>
                <c:pt idx="8664">
                  <c:v>44558</c:v>
                </c:pt>
                <c:pt idx="8665">
                  <c:v>44558.041666666664</c:v>
                </c:pt>
                <c:pt idx="8666">
                  <c:v>44558.083333333336</c:v>
                </c:pt>
                <c:pt idx="8667">
                  <c:v>44558.125</c:v>
                </c:pt>
                <c:pt idx="8668">
                  <c:v>44558.166666666664</c:v>
                </c:pt>
                <c:pt idx="8669">
                  <c:v>44558.208333333336</c:v>
                </c:pt>
                <c:pt idx="8670">
                  <c:v>44558.25</c:v>
                </c:pt>
                <c:pt idx="8671">
                  <c:v>44558.291666666664</c:v>
                </c:pt>
                <c:pt idx="8672">
                  <c:v>44558.333333333336</c:v>
                </c:pt>
                <c:pt idx="8673">
                  <c:v>44558.375</c:v>
                </c:pt>
                <c:pt idx="8674">
                  <c:v>44558.416666666664</c:v>
                </c:pt>
                <c:pt idx="8675">
                  <c:v>44558.458333333336</c:v>
                </c:pt>
                <c:pt idx="8676">
                  <c:v>44558.5</c:v>
                </c:pt>
                <c:pt idx="8677">
                  <c:v>44558.541666666664</c:v>
                </c:pt>
                <c:pt idx="8678">
                  <c:v>44558.583333333336</c:v>
                </c:pt>
                <c:pt idx="8679">
                  <c:v>44558.625</c:v>
                </c:pt>
                <c:pt idx="8680">
                  <c:v>44558.666666666664</c:v>
                </c:pt>
                <c:pt idx="8681">
                  <c:v>44558.708333333336</c:v>
                </c:pt>
                <c:pt idx="8682">
                  <c:v>44558.75</c:v>
                </c:pt>
                <c:pt idx="8683">
                  <c:v>44558.791666666664</c:v>
                </c:pt>
                <c:pt idx="8684">
                  <c:v>44558.833333333336</c:v>
                </c:pt>
                <c:pt idx="8685">
                  <c:v>44558.875</c:v>
                </c:pt>
                <c:pt idx="8686">
                  <c:v>44558.916666666664</c:v>
                </c:pt>
                <c:pt idx="8687">
                  <c:v>44558.958333333336</c:v>
                </c:pt>
                <c:pt idx="8688">
                  <c:v>44559</c:v>
                </c:pt>
                <c:pt idx="8689">
                  <c:v>44559.041666666664</c:v>
                </c:pt>
                <c:pt idx="8690">
                  <c:v>44559.083333333336</c:v>
                </c:pt>
                <c:pt idx="8691">
                  <c:v>44559.125</c:v>
                </c:pt>
                <c:pt idx="8692">
                  <c:v>44559.166666666664</c:v>
                </c:pt>
                <c:pt idx="8693">
                  <c:v>44559.208333333336</c:v>
                </c:pt>
                <c:pt idx="8694">
                  <c:v>44559.25</c:v>
                </c:pt>
                <c:pt idx="8695">
                  <c:v>44559.291666666664</c:v>
                </c:pt>
                <c:pt idx="8696">
                  <c:v>44559.333333333336</c:v>
                </c:pt>
                <c:pt idx="8697">
                  <c:v>44559.375</c:v>
                </c:pt>
                <c:pt idx="8698">
                  <c:v>44559.416666666664</c:v>
                </c:pt>
                <c:pt idx="8699">
                  <c:v>44559.458333333336</c:v>
                </c:pt>
                <c:pt idx="8700">
                  <c:v>44559.5</c:v>
                </c:pt>
                <c:pt idx="8701">
                  <c:v>44559.541666666664</c:v>
                </c:pt>
                <c:pt idx="8702">
                  <c:v>44559.583333333336</c:v>
                </c:pt>
                <c:pt idx="8703">
                  <c:v>44559.625</c:v>
                </c:pt>
                <c:pt idx="8704">
                  <c:v>44559.666666666664</c:v>
                </c:pt>
                <c:pt idx="8705">
                  <c:v>44559.708333333336</c:v>
                </c:pt>
                <c:pt idx="8706">
                  <c:v>44559.75</c:v>
                </c:pt>
                <c:pt idx="8707">
                  <c:v>44559.791666666664</c:v>
                </c:pt>
                <c:pt idx="8708">
                  <c:v>44559.833333333336</c:v>
                </c:pt>
                <c:pt idx="8709">
                  <c:v>44559.875</c:v>
                </c:pt>
                <c:pt idx="8710">
                  <c:v>44559.916666666664</c:v>
                </c:pt>
                <c:pt idx="8711">
                  <c:v>44559.958333333336</c:v>
                </c:pt>
                <c:pt idx="8712">
                  <c:v>44560</c:v>
                </c:pt>
                <c:pt idx="8713">
                  <c:v>44560.041666666664</c:v>
                </c:pt>
                <c:pt idx="8714">
                  <c:v>44560.083333333336</c:v>
                </c:pt>
                <c:pt idx="8715">
                  <c:v>44560.125</c:v>
                </c:pt>
                <c:pt idx="8716">
                  <c:v>44560.166666666664</c:v>
                </c:pt>
                <c:pt idx="8717">
                  <c:v>44560.208333333336</c:v>
                </c:pt>
                <c:pt idx="8718">
                  <c:v>44560.25</c:v>
                </c:pt>
                <c:pt idx="8719">
                  <c:v>44560.291666666664</c:v>
                </c:pt>
                <c:pt idx="8720">
                  <c:v>44560.333333333336</c:v>
                </c:pt>
                <c:pt idx="8721">
                  <c:v>44560.375</c:v>
                </c:pt>
                <c:pt idx="8722">
                  <c:v>44560.416666666664</c:v>
                </c:pt>
                <c:pt idx="8723">
                  <c:v>44560.458333333336</c:v>
                </c:pt>
                <c:pt idx="8724">
                  <c:v>44560.5</c:v>
                </c:pt>
                <c:pt idx="8725">
                  <c:v>44560.541666666664</c:v>
                </c:pt>
                <c:pt idx="8726">
                  <c:v>44560.583333333336</c:v>
                </c:pt>
                <c:pt idx="8727">
                  <c:v>44560.625</c:v>
                </c:pt>
                <c:pt idx="8728">
                  <c:v>44560.666666666664</c:v>
                </c:pt>
                <c:pt idx="8729">
                  <c:v>44560.708333333336</c:v>
                </c:pt>
                <c:pt idx="8730">
                  <c:v>44560.75</c:v>
                </c:pt>
                <c:pt idx="8731">
                  <c:v>44560.791666666664</c:v>
                </c:pt>
                <c:pt idx="8732">
                  <c:v>44560.833333333336</c:v>
                </c:pt>
                <c:pt idx="8733">
                  <c:v>44560.875</c:v>
                </c:pt>
                <c:pt idx="8734">
                  <c:v>44560.916666666664</c:v>
                </c:pt>
                <c:pt idx="8735">
                  <c:v>44560.958333333336</c:v>
                </c:pt>
                <c:pt idx="8736">
                  <c:v>44561</c:v>
                </c:pt>
                <c:pt idx="8737">
                  <c:v>44561.041666666664</c:v>
                </c:pt>
                <c:pt idx="8738">
                  <c:v>44561.083333333336</c:v>
                </c:pt>
                <c:pt idx="8739">
                  <c:v>44561.125</c:v>
                </c:pt>
                <c:pt idx="8740">
                  <c:v>44561.166666666664</c:v>
                </c:pt>
                <c:pt idx="8741">
                  <c:v>44561.208333333336</c:v>
                </c:pt>
                <c:pt idx="8742">
                  <c:v>44561.25</c:v>
                </c:pt>
                <c:pt idx="8743">
                  <c:v>44561.291666666664</c:v>
                </c:pt>
                <c:pt idx="8744">
                  <c:v>44561.333333333336</c:v>
                </c:pt>
                <c:pt idx="8745">
                  <c:v>44561.375</c:v>
                </c:pt>
                <c:pt idx="8746">
                  <c:v>44561.416666666664</c:v>
                </c:pt>
                <c:pt idx="8747">
                  <c:v>44561.458333333336</c:v>
                </c:pt>
                <c:pt idx="8748">
                  <c:v>44561.5</c:v>
                </c:pt>
                <c:pt idx="8749">
                  <c:v>44561.541666666664</c:v>
                </c:pt>
                <c:pt idx="8750">
                  <c:v>44561.583333333336</c:v>
                </c:pt>
                <c:pt idx="8751">
                  <c:v>44561.625</c:v>
                </c:pt>
                <c:pt idx="8752">
                  <c:v>44561.666666666664</c:v>
                </c:pt>
                <c:pt idx="8753">
                  <c:v>44561.708333333336</c:v>
                </c:pt>
                <c:pt idx="8754">
                  <c:v>44561.75</c:v>
                </c:pt>
                <c:pt idx="8755">
                  <c:v>44561.791666666664</c:v>
                </c:pt>
                <c:pt idx="8756">
                  <c:v>44561.833333333336</c:v>
                </c:pt>
                <c:pt idx="8757">
                  <c:v>44561.875</c:v>
                </c:pt>
                <c:pt idx="8758">
                  <c:v>44561.916666666664</c:v>
                </c:pt>
                <c:pt idx="8759">
                  <c:v>44561.958333333336</c:v>
                </c:pt>
              </c:numCache>
            </c:numRef>
          </c:cat>
          <c:val>
            <c:numRef>
              <c:f>'Şekil 2.1.1'!$C$2:$C$8761</c:f>
              <c:numCache>
                <c:formatCode>0.00</c:formatCode>
                <c:ptCount val="8760"/>
                <c:pt idx="0">
                  <c:v>507.85</c:v>
                </c:pt>
                <c:pt idx="1">
                  <c:v>507.85</c:v>
                </c:pt>
                <c:pt idx="2">
                  <c:v>507.85</c:v>
                </c:pt>
                <c:pt idx="3">
                  <c:v>507.85</c:v>
                </c:pt>
                <c:pt idx="4">
                  <c:v>507.85</c:v>
                </c:pt>
                <c:pt idx="5">
                  <c:v>507.85</c:v>
                </c:pt>
                <c:pt idx="6">
                  <c:v>507.85</c:v>
                </c:pt>
                <c:pt idx="7">
                  <c:v>507.85</c:v>
                </c:pt>
                <c:pt idx="8">
                  <c:v>507.85</c:v>
                </c:pt>
                <c:pt idx="9">
                  <c:v>507.85</c:v>
                </c:pt>
                <c:pt idx="10">
                  <c:v>507.85</c:v>
                </c:pt>
                <c:pt idx="11">
                  <c:v>507.85</c:v>
                </c:pt>
                <c:pt idx="12">
                  <c:v>507.85</c:v>
                </c:pt>
                <c:pt idx="13">
                  <c:v>507.85</c:v>
                </c:pt>
                <c:pt idx="14">
                  <c:v>507.85</c:v>
                </c:pt>
                <c:pt idx="15">
                  <c:v>507.85</c:v>
                </c:pt>
                <c:pt idx="16">
                  <c:v>507.85</c:v>
                </c:pt>
                <c:pt idx="17">
                  <c:v>507.85</c:v>
                </c:pt>
                <c:pt idx="18">
                  <c:v>507.85</c:v>
                </c:pt>
                <c:pt idx="19">
                  <c:v>507.85</c:v>
                </c:pt>
                <c:pt idx="20">
                  <c:v>507.85</c:v>
                </c:pt>
                <c:pt idx="21">
                  <c:v>507.85</c:v>
                </c:pt>
                <c:pt idx="22">
                  <c:v>507.85</c:v>
                </c:pt>
                <c:pt idx="23">
                  <c:v>507.85</c:v>
                </c:pt>
                <c:pt idx="24">
                  <c:v>507.85</c:v>
                </c:pt>
                <c:pt idx="25">
                  <c:v>507.85</c:v>
                </c:pt>
                <c:pt idx="26">
                  <c:v>507.85</c:v>
                </c:pt>
                <c:pt idx="27">
                  <c:v>507.85</c:v>
                </c:pt>
                <c:pt idx="28">
                  <c:v>507.85</c:v>
                </c:pt>
                <c:pt idx="29">
                  <c:v>507.85</c:v>
                </c:pt>
                <c:pt idx="30">
                  <c:v>507.85</c:v>
                </c:pt>
                <c:pt idx="31">
                  <c:v>507.85</c:v>
                </c:pt>
                <c:pt idx="32">
                  <c:v>507.85</c:v>
                </c:pt>
                <c:pt idx="33">
                  <c:v>507.85</c:v>
                </c:pt>
                <c:pt idx="34">
                  <c:v>507.85</c:v>
                </c:pt>
                <c:pt idx="35">
                  <c:v>507.85</c:v>
                </c:pt>
                <c:pt idx="36">
                  <c:v>507.85</c:v>
                </c:pt>
                <c:pt idx="37">
                  <c:v>507.85</c:v>
                </c:pt>
                <c:pt idx="38">
                  <c:v>507.85</c:v>
                </c:pt>
                <c:pt idx="39">
                  <c:v>507.85</c:v>
                </c:pt>
                <c:pt idx="40">
                  <c:v>507.85</c:v>
                </c:pt>
                <c:pt idx="41">
                  <c:v>507.85</c:v>
                </c:pt>
                <c:pt idx="42">
                  <c:v>507.85</c:v>
                </c:pt>
                <c:pt idx="43">
                  <c:v>507.85</c:v>
                </c:pt>
                <c:pt idx="44">
                  <c:v>507.85</c:v>
                </c:pt>
                <c:pt idx="45">
                  <c:v>507.85</c:v>
                </c:pt>
                <c:pt idx="46">
                  <c:v>507.85</c:v>
                </c:pt>
                <c:pt idx="47">
                  <c:v>507.85</c:v>
                </c:pt>
                <c:pt idx="48">
                  <c:v>507.85</c:v>
                </c:pt>
                <c:pt idx="49">
                  <c:v>507.85</c:v>
                </c:pt>
                <c:pt idx="50">
                  <c:v>507.85</c:v>
                </c:pt>
                <c:pt idx="51">
                  <c:v>507.85</c:v>
                </c:pt>
                <c:pt idx="52">
                  <c:v>507.85</c:v>
                </c:pt>
                <c:pt idx="53">
                  <c:v>507.85</c:v>
                </c:pt>
                <c:pt idx="54">
                  <c:v>507.85</c:v>
                </c:pt>
                <c:pt idx="55">
                  <c:v>507.85</c:v>
                </c:pt>
                <c:pt idx="56">
                  <c:v>507.85</c:v>
                </c:pt>
                <c:pt idx="57">
                  <c:v>507.85</c:v>
                </c:pt>
                <c:pt idx="58">
                  <c:v>507.85</c:v>
                </c:pt>
                <c:pt idx="59">
                  <c:v>507.85</c:v>
                </c:pt>
                <c:pt idx="60">
                  <c:v>507.85</c:v>
                </c:pt>
                <c:pt idx="61">
                  <c:v>507.85</c:v>
                </c:pt>
                <c:pt idx="62">
                  <c:v>507.85</c:v>
                </c:pt>
                <c:pt idx="63">
                  <c:v>507.85</c:v>
                </c:pt>
                <c:pt idx="64">
                  <c:v>507.85</c:v>
                </c:pt>
                <c:pt idx="65">
                  <c:v>507.85</c:v>
                </c:pt>
                <c:pt idx="66">
                  <c:v>507.85</c:v>
                </c:pt>
                <c:pt idx="67">
                  <c:v>507.85</c:v>
                </c:pt>
                <c:pt idx="68">
                  <c:v>507.85</c:v>
                </c:pt>
                <c:pt idx="69">
                  <c:v>507.85</c:v>
                </c:pt>
                <c:pt idx="70">
                  <c:v>507.85</c:v>
                </c:pt>
                <c:pt idx="71">
                  <c:v>507.85</c:v>
                </c:pt>
                <c:pt idx="72">
                  <c:v>507.85</c:v>
                </c:pt>
                <c:pt idx="73">
                  <c:v>507.85</c:v>
                </c:pt>
                <c:pt idx="74">
                  <c:v>507.85</c:v>
                </c:pt>
                <c:pt idx="75">
                  <c:v>507.85</c:v>
                </c:pt>
                <c:pt idx="76">
                  <c:v>507.85</c:v>
                </c:pt>
                <c:pt idx="77">
                  <c:v>507.85</c:v>
                </c:pt>
                <c:pt idx="78">
                  <c:v>507.85</c:v>
                </c:pt>
                <c:pt idx="79">
                  <c:v>507.85</c:v>
                </c:pt>
                <c:pt idx="80">
                  <c:v>507.85</c:v>
                </c:pt>
                <c:pt idx="81">
                  <c:v>507.85</c:v>
                </c:pt>
                <c:pt idx="82">
                  <c:v>507.85</c:v>
                </c:pt>
                <c:pt idx="83">
                  <c:v>507.85</c:v>
                </c:pt>
                <c:pt idx="84">
                  <c:v>507.85</c:v>
                </c:pt>
                <c:pt idx="85">
                  <c:v>507.85</c:v>
                </c:pt>
                <c:pt idx="86">
                  <c:v>507.85</c:v>
                </c:pt>
                <c:pt idx="87">
                  <c:v>507.85</c:v>
                </c:pt>
                <c:pt idx="88">
                  <c:v>507.85</c:v>
                </c:pt>
                <c:pt idx="89">
                  <c:v>507.85</c:v>
                </c:pt>
                <c:pt idx="90">
                  <c:v>507.85</c:v>
                </c:pt>
                <c:pt idx="91">
                  <c:v>507.85</c:v>
                </c:pt>
                <c:pt idx="92">
                  <c:v>507.85</c:v>
                </c:pt>
                <c:pt idx="93">
                  <c:v>507.85</c:v>
                </c:pt>
                <c:pt idx="94">
                  <c:v>507.85</c:v>
                </c:pt>
                <c:pt idx="95">
                  <c:v>507.85</c:v>
                </c:pt>
                <c:pt idx="96">
                  <c:v>507.85</c:v>
                </c:pt>
                <c:pt idx="97">
                  <c:v>507.85</c:v>
                </c:pt>
                <c:pt idx="98">
                  <c:v>507.85</c:v>
                </c:pt>
                <c:pt idx="99">
                  <c:v>507.85</c:v>
                </c:pt>
                <c:pt idx="100">
                  <c:v>507.85</c:v>
                </c:pt>
                <c:pt idx="101">
                  <c:v>507.85</c:v>
                </c:pt>
                <c:pt idx="102">
                  <c:v>507.85</c:v>
                </c:pt>
                <c:pt idx="103">
                  <c:v>507.85</c:v>
                </c:pt>
                <c:pt idx="104">
                  <c:v>507.85</c:v>
                </c:pt>
                <c:pt idx="105">
                  <c:v>507.85</c:v>
                </c:pt>
                <c:pt idx="106">
                  <c:v>507.85</c:v>
                </c:pt>
                <c:pt idx="107">
                  <c:v>507.85</c:v>
                </c:pt>
                <c:pt idx="108">
                  <c:v>507.85</c:v>
                </c:pt>
                <c:pt idx="109">
                  <c:v>507.85</c:v>
                </c:pt>
                <c:pt idx="110">
                  <c:v>507.85</c:v>
                </c:pt>
                <c:pt idx="111">
                  <c:v>507.85</c:v>
                </c:pt>
                <c:pt idx="112">
                  <c:v>507.85</c:v>
                </c:pt>
                <c:pt idx="113">
                  <c:v>507.85</c:v>
                </c:pt>
                <c:pt idx="114">
                  <c:v>507.85</c:v>
                </c:pt>
                <c:pt idx="115">
                  <c:v>507.85</c:v>
                </c:pt>
                <c:pt idx="116">
                  <c:v>507.85</c:v>
                </c:pt>
                <c:pt idx="117">
                  <c:v>507.85</c:v>
                </c:pt>
                <c:pt idx="118">
                  <c:v>507.85</c:v>
                </c:pt>
                <c:pt idx="119">
                  <c:v>507.85</c:v>
                </c:pt>
                <c:pt idx="120">
                  <c:v>507.85</c:v>
                </c:pt>
                <c:pt idx="121">
                  <c:v>507.85</c:v>
                </c:pt>
                <c:pt idx="122">
                  <c:v>507.85</c:v>
                </c:pt>
                <c:pt idx="123">
                  <c:v>507.85</c:v>
                </c:pt>
                <c:pt idx="124">
                  <c:v>507.85</c:v>
                </c:pt>
                <c:pt idx="125">
                  <c:v>507.85</c:v>
                </c:pt>
                <c:pt idx="126">
                  <c:v>507.85</c:v>
                </c:pt>
                <c:pt idx="127">
                  <c:v>507.85</c:v>
                </c:pt>
                <c:pt idx="128">
                  <c:v>507.85</c:v>
                </c:pt>
                <c:pt idx="129">
                  <c:v>507.85</c:v>
                </c:pt>
                <c:pt idx="130">
                  <c:v>507.85</c:v>
                </c:pt>
                <c:pt idx="131">
                  <c:v>507.85</c:v>
                </c:pt>
                <c:pt idx="132">
                  <c:v>507.85</c:v>
                </c:pt>
                <c:pt idx="133">
                  <c:v>507.85</c:v>
                </c:pt>
                <c:pt idx="134">
                  <c:v>507.85</c:v>
                </c:pt>
                <c:pt idx="135">
                  <c:v>507.85</c:v>
                </c:pt>
                <c:pt idx="136">
                  <c:v>507.85</c:v>
                </c:pt>
                <c:pt idx="137">
                  <c:v>507.85</c:v>
                </c:pt>
                <c:pt idx="138">
                  <c:v>507.85</c:v>
                </c:pt>
                <c:pt idx="139">
                  <c:v>507.85</c:v>
                </c:pt>
                <c:pt idx="140">
                  <c:v>507.85</c:v>
                </c:pt>
                <c:pt idx="141">
                  <c:v>507.85</c:v>
                </c:pt>
                <c:pt idx="142">
                  <c:v>507.85</c:v>
                </c:pt>
                <c:pt idx="143">
                  <c:v>507.85</c:v>
                </c:pt>
                <c:pt idx="144">
                  <c:v>507.85</c:v>
                </c:pt>
                <c:pt idx="145">
                  <c:v>507.85</c:v>
                </c:pt>
                <c:pt idx="146">
                  <c:v>507.85</c:v>
                </c:pt>
                <c:pt idx="147">
                  <c:v>507.85</c:v>
                </c:pt>
                <c:pt idx="148">
                  <c:v>507.85</c:v>
                </c:pt>
                <c:pt idx="149">
                  <c:v>507.85</c:v>
                </c:pt>
                <c:pt idx="150">
                  <c:v>507.85</c:v>
                </c:pt>
                <c:pt idx="151">
                  <c:v>507.85</c:v>
                </c:pt>
                <c:pt idx="152">
                  <c:v>507.85</c:v>
                </c:pt>
                <c:pt idx="153">
                  <c:v>507.85</c:v>
                </c:pt>
                <c:pt idx="154">
                  <c:v>507.85</c:v>
                </c:pt>
                <c:pt idx="155">
                  <c:v>507.85</c:v>
                </c:pt>
                <c:pt idx="156">
                  <c:v>507.85</c:v>
                </c:pt>
                <c:pt idx="157">
                  <c:v>507.85</c:v>
                </c:pt>
                <c:pt idx="158">
                  <c:v>507.85</c:v>
                </c:pt>
                <c:pt idx="159">
                  <c:v>507.85</c:v>
                </c:pt>
                <c:pt idx="160">
                  <c:v>507.85</c:v>
                </c:pt>
                <c:pt idx="161">
                  <c:v>507.85</c:v>
                </c:pt>
                <c:pt idx="162">
                  <c:v>507.85</c:v>
                </c:pt>
                <c:pt idx="163">
                  <c:v>507.85</c:v>
                </c:pt>
                <c:pt idx="164">
                  <c:v>507.85</c:v>
                </c:pt>
                <c:pt idx="165">
                  <c:v>507.85</c:v>
                </c:pt>
                <c:pt idx="166">
                  <c:v>507.85</c:v>
                </c:pt>
                <c:pt idx="167">
                  <c:v>507.85</c:v>
                </c:pt>
                <c:pt idx="168">
                  <c:v>507.85</c:v>
                </c:pt>
                <c:pt idx="169">
                  <c:v>507.85</c:v>
                </c:pt>
                <c:pt idx="170">
                  <c:v>507.85</c:v>
                </c:pt>
                <c:pt idx="171">
                  <c:v>507.85</c:v>
                </c:pt>
                <c:pt idx="172">
                  <c:v>507.85</c:v>
                </c:pt>
                <c:pt idx="173">
                  <c:v>507.85</c:v>
                </c:pt>
                <c:pt idx="174">
                  <c:v>507.85</c:v>
                </c:pt>
                <c:pt idx="175">
                  <c:v>507.85</c:v>
                </c:pt>
                <c:pt idx="176">
                  <c:v>507.85</c:v>
                </c:pt>
                <c:pt idx="177">
                  <c:v>507.85</c:v>
                </c:pt>
                <c:pt idx="178">
                  <c:v>507.85</c:v>
                </c:pt>
                <c:pt idx="179">
                  <c:v>507.85</c:v>
                </c:pt>
                <c:pt idx="180">
                  <c:v>507.85</c:v>
                </c:pt>
                <c:pt idx="181">
                  <c:v>507.85</c:v>
                </c:pt>
                <c:pt idx="182">
                  <c:v>507.85</c:v>
                </c:pt>
                <c:pt idx="183">
                  <c:v>507.85</c:v>
                </c:pt>
                <c:pt idx="184">
                  <c:v>507.85</c:v>
                </c:pt>
                <c:pt idx="185">
                  <c:v>507.85</c:v>
                </c:pt>
                <c:pt idx="186">
                  <c:v>507.85</c:v>
                </c:pt>
                <c:pt idx="187">
                  <c:v>507.85</c:v>
                </c:pt>
                <c:pt idx="188">
                  <c:v>507.85</c:v>
                </c:pt>
                <c:pt idx="189">
                  <c:v>507.85</c:v>
                </c:pt>
                <c:pt idx="190">
                  <c:v>507.85</c:v>
                </c:pt>
                <c:pt idx="191">
                  <c:v>507.85</c:v>
                </c:pt>
                <c:pt idx="192">
                  <c:v>507.85</c:v>
                </c:pt>
                <c:pt idx="193">
                  <c:v>507.85</c:v>
                </c:pt>
                <c:pt idx="194">
                  <c:v>507.85</c:v>
                </c:pt>
                <c:pt idx="195">
                  <c:v>507.85</c:v>
                </c:pt>
                <c:pt idx="196">
                  <c:v>507.85</c:v>
                </c:pt>
                <c:pt idx="197">
                  <c:v>507.85</c:v>
                </c:pt>
                <c:pt idx="198">
                  <c:v>507.85</c:v>
                </c:pt>
                <c:pt idx="199">
                  <c:v>507.85</c:v>
                </c:pt>
                <c:pt idx="200">
                  <c:v>507.85</c:v>
                </c:pt>
                <c:pt idx="201">
                  <c:v>507.85</c:v>
                </c:pt>
                <c:pt idx="202">
                  <c:v>507.85</c:v>
                </c:pt>
                <c:pt idx="203">
                  <c:v>507.85</c:v>
                </c:pt>
                <c:pt idx="204">
                  <c:v>507.85</c:v>
                </c:pt>
                <c:pt idx="205">
                  <c:v>507.85</c:v>
                </c:pt>
                <c:pt idx="206">
                  <c:v>507.85</c:v>
                </c:pt>
                <c:pt idx="207">
                  <c:v>507.85</c:v>
                </c:pt>
                <c:pt idx="208">
                  <c:v>507.85</c:v>
                </c:pt>
                <c:pt idx="209">
                  <c:v>507.85</c:v>
                </c:pt>
                <c:pt idx="210">
                  <c:v>507.85</c:v>
                </c:pt>
                <c:pt idx="211">
                  <c:v>507.85</c:v>
                </c:pt>
                <c:pt idx="212">
                  <c:v>507.85</c:v>
                </c:pt>
                <c:pt idx="213">
                  <c:v>507.85</c:v>
                </c:pt>
                <c:pt idx="214">
                  <c:v>507.85</c:v>
                </c:pt>
                <c:pt idx="215">
                  <c:v>507.85</c:v>
                </c:pt>
                <c:pt idx="216">
                  <c:v>507.85</c:v>
                </c:pt>
                <c:pt idx="217">
                  <c:v>507.85</c:v>
                </c:pt>
                <c:pt idx="218">
                  <c:v>507.85</c:v>
                </c:pt>
                <c:pt idx="219">
                  <c:v>507.85</c:v>
                </c:pt>
                <c:pt idx="220">
                  <c:v>507.85</c:v>
                </c:pt>
                <c:pt idx="221">
                  <c:v>507.85</c:v>
                </c:pt>
                <c:pt idx="222">
                  <c:v>507.85</c:v>
                </c:pt>
                <c:pt idx="223">
                  <c:v>507.85</c:v>
                </c:pt>
                <c:pt idx="224">
                  <c:v>507.85</c:v>
                </c:pt>
                <c:pt idx="225">
                  <c:v>507.85</c:v>
                </c:pt>
                <c:pt idx="226">
                  <c:v>507.85</c:v>
                </c:pt>
                <c:pt idx="227">
                  <c:v>507.85</c:v>
                </c:pt>
                <c:pt idx="228">
                  <c:v>507.85</c:v>
                </c:pt>
                <c:pt idx="229">
                  <c:v>507.85</c:v>
                </c:pt>
                <c:pt idx="230">
                  <c:v>507.85</c:v>
                </c:pt>
                <c:pt idx="231">
                  <c:v>507.85</c:v>
                </c:pt>
                <c:pt idx="232">
                  <c:v>507.85</c:v>
                </c:pt>
                <c:pt idx="233">
                  <c:v>507.85</c:v>
                </c:pt>
                <c:pt idx="234">
                  <c:v>507.85</c:v>
                </c:pt>
                <c:pt idx="235">
                  <c:v>507.85</c:v>
                </c:pt>
                <c:pt idx="236">
                  <c:v>507.85</c:v>
                </c:pt>
                <c:pt idx="237">
                  <c:v>507.85</c:v>
                </c:pt>
                <c:pt idx="238">
                  <c:v>507.85</c:v>
                </c:pt>
                <c:pt idx="239">
                  <c:v>507.85</c:v>
                </c:pt>
                <c:pt idx="240">
                  <c:v>507.85</c:v>
                </c:pt>
                <c:pt idx="241">
                  <c:v>507.85</c:v>
                </c:pt>
                <c:pt idx="242">
                  <c:v>507.85</c:v>
                </c:pt>
                <c:pt idx="243">
                  <c:v>507.85</c:v>
                </c:pt>
                <c:pt idx="244">
                  <c:v>507.85</c:v>
                </c:pt>
                <c:pt idx="245">
                  <c:v>507.85</c:v>
                </c:pt>
                <c:pt idx="246">
                  <c:v>507.85</c:v>
                </c:pt>
                <c:pt idx="247">
                  <c:v>507.85</c:v>
                </c:pt>
                <c:pt idx="248">
                  <c:v>507.85</c:v>
                </c:pt>
                <c:pt idx="249">
                  <c:v>507.85</c:v>
                </c:pt>
                <c:pt idx="250">
                  <c:v>507.85</c:v>
                </c:pt>
                <c:pt idx="251">
                  <c:v>507.85</c:v>
                </c:pt>
                <c:pt idx="252">
                  <c:v>507.85</c:v>
                </c:pt>
                <c:pt idx="253">
                  <c:v>507.85</c:v>
                </c:pt>
                <c:pt idx="254">
                  <c:v>507.85</c:v>
                </c:pt>
                <c:pt idx="255">
                  <c:v>507.85</c:v>
                </c:pt>
                <c:pt idx="256">
                  <c:v>507.85</c:v>
                </c:pt>
                <c:pt idx="257">
                  <c:v>507.85</c:v>
                </c:pt>
                <c:pt idx="258">
                  <c:v>507.85</c:v>
                </c:pt>
                <c:pt idx="259">
                  <c:v>507.85</c:v>
                </c:pt>
                <c:pt idx="260">
                  <c:v>507.85</c:v>
                </c:pt>
                <c:pt idx="261">
                  <c:v>507.85</c:v>
                </c:pt>
                <c:pt idx="262">
                  <c:v>507.85</c:v>
                </c:pt>
                <c:pt idx="263">
                  <c:v>507.85</c:v>
                </c:pt>
                <c:pt idx="264">
                  <c:v>507.85</c:v>
                </c:pt>
                <c:pt idx="265">
                  <c:v>507.85</c:v>
                </c:pt>
                <c:pt idx="266">
                  <c:v>507.85</c:v>
                </c:pt>
                <c:pt idx="267">
                  <c:v>507.85</c:v>
                </c:pt>
                <c:pt idx="268">
                  <c:v>507.85</c:v>
                </c:pt>
                <c:pt idx="269">
                  <c:v>507.85</c:v>
                </c:pt>
                <c:pt idx="270">
                  <c:v>507.85</c:v>
                </c:pt>
                <c:pt idx="271">
                  <c:v>507.85</c:v>
                </c:pt>
                <c:pt idx="272">
                  <c:v>507.85</c:v>
                </c:pt>
                <c:pt idx="273">
                  <c:v>507.85</c:v>
                </c:pt>
                <c:pt idx="274">
                  <c:v>507.85</c:v>
                </c:pt>
                <c:pt idx="275">
                  <c:v>507.85</c:v>
                </c:pt>
                <c:pt idx="276">
                  <c:v>507.85</c:v>
                </c:pt>
                <c:pt idx="277">
                  <c:v>507.85</c:v>
                </c:pt>
                <c:pt idx="278">
                  <c:v>507.85</c:v>
                </c:pt>
                <c:pt idx="279">
                  <c:v>507.85</c:v>
                </c:pt>
                <c:pt idx="280">
                  <c:v>507.85</c:v>
                </c:pt>
                <c:pt idx="281">
                  <c:v>507.85</c:v>
                </c:pt>
                <c:pt idx="282">
                  <c:v>507.85</c:v>
                </c:pt>
                <c:pt idx="283">
                  <c:v>507.85</c:v>
                </c:pt>
                <c:pt idx="284">
                  <c:v>507.85</c:v>
                </c:pt>
                <c:pt idx="285">
                  <c:v>507.85</c:v>
                </c:pt>
                <c:pt idx="286">
                  <c:v>507.85</c:v>
                </c:pt>
                <c:pt idx="287">
                  <c:v>507.85</c:v>
                </c:pt>
                <c:pt idx="288">
                  <c:v>507.85</c:v>
                </c:pt>
                <c:pt idx="289">
                  <c:v>507.85</c:v>
                </c:pt>
                <c:pt idx="290">
                  <c:v>507.85</c:v>
                </c:pt>
                <c:pt idx="291">
                  <c:v>507.85</c:v>
                </c:pt>
                <c:pt idx="292">
                  <c:v>507.85</c:v>
                </c:pt>
                <c:pt idx="293">
                  <c:v>507.85</c:v>
                </c:pt>
                <c:pt idx="294">
                  <c:v>507.85</c:v>
                </c:pt>
                <c:pt idx="295">
                  <c:v>507.85</c:v>
                </c:pt>
                <c:pt idx="296">
                  <c:v>507.85</c:v>
                </c:pt>
                <c:pt idx="297">
                  <c:v>507.85</c:v>
                </c:pt>
                <c:pt idx="298">
                  <c:v>507.85</c:v>
                </c:pt>
                <c:pt idx="299">
                  <c:v>507.85</c:v>
                </c:pt>
                <c:pt idx="300">
                  <c:v>507.85</c:v>
                </c:pt>
                <c:pt idx="301">
                  <c:v>507.85</c:v>
                </c:pt>
                <c:pt idx="302">
                  <c:v>507.85</c:v>
                </c:pt>
                <c:pt idx="303">
                  <c:v>507.85</c:v>
                </c:pt>
                <c:pt idx="304">
                  <c:v>507.85</c:v>
                </c:pt>
                <c:pt idx="305">
                  <c:v>507.85</c:v>
                </c:pt>
                <c:pt idx="306">
                  <c:v>507.85</c:v>
                </c:pt>
                <c:pt idx="307">
                  <c:v>507.85</c:v>
                </c:pt>
                <c:pt idx="308">
                  <c:v>507.85</c:v>
                </c:pt>
                <c:pt idx="309">
                  <c:v>507.85</c:v>
                </c:pt>
                <c:pt idx="310">
                  <c:v>507.85</c:v>
                </c:pt>
                <c:pt idx="311">
                  <c:v>507.85</c:v>
                </c:pt>
                <c:pt idx="312">
                  <c:v>507.85</c:v>
                </c:pt>
                <c:pt idx="313">
                  <c:v>507.85</c:v>
                </c:pt>
                <c:pt idx="314">
                  <c:v>507.85</c:v>
                </c:pt>
                <c:pt idx="315">
                  <c:v>507.85</c:v>
                </c:pt>
                <c:pt idx="316">
                  <c:v>507.85</c:v>
                </c:pt>
                <c:pt idx="317">
                  <c:v>507.85</c:v>
                </c:pt>
                <c:pt idx="318">
                  <c:v>507.85</c:v>
                </c:pt>
                <c:pt idx="319">
                  <c:v>507.85</c:v>
                </c:pt>
                <c:pt idx="320">
                  <c:v>507.85</c:v>
                </c:pt>
                <c:pt idx="321">
                  <c:v>507.85</c:v>
                </c:pt>
                <c:pt idx="322">
                  <c:v>507.85</c:v>
                </c:pt>
                <c:pt idx="323">
                  <c:v>507.85</c:v>
                </c:pt>
                <c:pt idx="324">
                  <c:v>507.85</c:v>
                </c:pt>
                <c:pt idx="325">
                  <c:v>507.85</c:v>
                </c:pt>
                <c:pt idx="326">
                  <c:v>507.85</c:v>
                </c:pt>
                <c:pt idx="327">
                  <c:v>507.85</c:v>
                </c:pt>
                <c:pt idx="328">
                  <c:v>507.85</c:v>
                </c:pt>
                <c:pt idx="329">
                  <c:v>507.85</c:v>
                </c:pt>
                <c:pt idx="330">
                  <c:v>507.85</c:v>
                </c:pt>
                <c:pt idx="331">
                  <c:v>507.85</c:v>
                </c:pt>
                <c:pt idx="332">
                  <c:v>507.85</c:v>
                </c:pt>
                <c:pt idx="333">
                  <c:v>507.85</c:v>
                </c:pt>
                <c:pt idx="334">
                  <c:v>507.85</c:v>
                </c:pt>
                <c:pt idx="335">
                  <c:v>507.85</c:v>
                </c:pt>
                <c:pt idx="336">
                  <c:v>507.85</c:v>
                </c:pt>
                <c:pt idx="337">
                  <c:v>507.85</c:v>
                </c:pt>
                <c:pt idx="338">
                  <c:v>507.85</c:v>
                </c:pt>
                <c:pt idx="339">
                  <c:v>507.85</c:v>
                </c:pt>
                <c:pt idx="340">
                  <c:v>507.85</c:v>
                </c:pt>
                <c:pt idx="341">
                  <c:v>507.85</c:v>
                </c:pt>
                <c:pt idx="342">
                  <c:v>507.85</c:v>
                </c:pt>
                <c:pt idx="343">
                  <c:v>507.85</c:v>
                </c:pt>
                <c:pt idx="344">
                  <c:v>507.85</c:v>
                </c:pt>
                <c:pt idx="345">
                  <c:v>507.85</c:v>
                </c:pt>
                <c:pt idx="346">
                  <c:v>507.85</c:v>
                </c:pt>
                <c:pt idx="347">
                  <c:v>507.85</c:v>
                </c:pt>
                <c:pt idx="348">
                  <c:v>507.85</c:v>
                </c:pt>
                <c:pt idx="349">
                  <c:v>507.85</c:v>
                </c:pt>
                <c:pt idx="350">
                  <c:v>507.85</c:v>
                </c:pt>
                <c:pt idx="351">
                  <c:v>507.85</c:v>
                </c:pt>
                <c:pt idx="352">
                  <c:v>507.85</c:v>
                </c:pt>
                <c:pt idx="353">
                  <c:v>507.85</c:v>
                </c:pt>
                <c:pt idx="354">
                  <c:v>507.85</c:v>
                </c:pt>
                <c:pt idx="355">
                  <c:v>507.85</c:v>
                </c:pt>
                <c:pt idx="356">
                  <c:v>507.85</c:v>
                </c:pt>
                <c:pt idx="357">
                  <c:v>507.85</c:v>
                </c:pt>
                <c:pt idx="358">
                  <c:v>507.85</c:v>
                </c:pt>
                <c:pt idx="359">
                  <c:v>507.85</c:v>
                </c:pt>
                <c:pt idx="360">
                  <c:v>507.85</c:v>
                </c:pt>
                <c:pt idx="361">
                  <c:v>507.85</c:v>
                </c:pt>
                <c:pt idx="362">
                  <c:v>507.85</c:v>
                </c:pt>
                <c:pt idx="363">
                  <c:v>507.85</c:v>
                </c:pt>
                <c:pt idx="364">
                  <c:v>507.85</c:v>
                </c:pt>
                <c:pt idx="365">
                  <c:v>507.85</c:v>
                </c:pt>
                <c:pt idx="366">
                  <c:v>507.85</c:v>
                </c:pt>
                <c:pt idx="367">
                  <c:v>507.85</c:v>
                </c:pt>
                <c:pt idx="368">
                  <c:v>507.85</c:v>
                </c:pt>
                <c:pt idx="369">
                  <c:v>507.85</c:v>
                </c:pt>
                <c:pt idx="370">
                  <c:v>507.85</c:v>
                </c:pt>
                <c:pt idx="371">
                  <c:v>507.85</c:v>
                </c:pt>
                <c:pt idx="372">
                  <c:v>507.85</c:v>
                </c:pt>
                <c:pt idx="373">
                  <c:v>507.85</c:v>
                </c:pt>
                <c:pt idx="374">
                  <c:v>507.85</c:v>
                </c:pt>
                <c:pt idx="375">
                  <c:v>507.85</c:v>
                </c:pt>
                <c:pt idx="376">
                  <c:v>507.85</c:v>
                </c:pt>
                <c:pt idx="377">
                  <c:v>507.85</c:v>
                </c:pt>
                <c:pt idx="378">
                  <c:v>507.85</c:v>
                </c:pt>
                <c:pt idx="379">
                  <c:v>507.85</c:v>
                </c:pt>
                <c:pt idx="380">
                  <c:v>507.85</c:v>
                </c:pt>
                <c:pt idx="381">
                  <c:v>507.85</c:v>
                </c:pt>
                <c:pt idx="382">
                  <c:v>507.85</c:v>
                </c:pt>
                <c:pt idx="383">
                  <c:v>507.85</c:v>
                </c:pt>
                <c:pt idx="384">
                  <c:v>507.85</c:v>
                </c:pt>
                <c:pt idx="385">
                  <c:v>507.85</c:v>
                </c:pt>
                <c:pt idx="386">
                  <c:v>507.85</c:v>
                </c:pt>
                <c:pt idx="387">
                  <c:v>507.85</c:v>
                </c:pt>
                <c:pt idx="388">
                  <c:v>507.85</c:v>
                </c:pt>
                <c:pt idx="389">
                  <c:v>507.85</c:v>
                </c:pt>
                <c:pt idx="390">
                  <c:v>507.85</c:v>
                </c:pt>
                <c:pt idx="391">
                  <c:v>507.85</c:v>
                </c:pt>
                <c:pt idx="392">
                  <c:v>507.85</c:v>
                </c:pt>
                <c:pt idx="393">
                  <c:v>507.85</c:v>
                </c:pt>
                <c:pt idx="394">
                  <c:v>507.85</c:v>
                </c:pt>
                <c:pt idx="395">
                  <c:v>507.85</c:v>
                </c:pt>
                <c:pt idx="396">
                  <c:v>507.85</c:v>
                </c:pt>
                <c:pt idx="397">
                  <c:v>507.85</c:v>
                </c:pt>
                <c:pt idx="398">
                  <c:v>507.85</c:v>
                </c:pt>
                <c:pt idx="399">
                  <c:v>507.85</c:v>
                </c:pt>
                <c:pt idx="400">
                  <c:v>507.85</c:v>
                </c:pt>
                <c:pt idx="401">
                  <c:v>507.85</c:v>
                </c:pt>
                <c:pt idx="402">
                  <c:v>507.85</c:v>
                </c:pt>
                <c:pt idx="403">
                  <c:v>507.85</c:v>
                </c:pt>
                <c:pt idx="404">
                  <c:v>507.85</c:v>
                </c:pt>
                <c:pt idx="405">
                  <c:v>507.85</c:v>
                </c:pt>
                <c:pt idx="406">
                  <c:v>507.85</c:v>
                </c:pt>
                <c:pt idx="407">
                  <c:v>507.85</c:v>
                </c:pt>
                <c:pt idx="408">
                  <c:v>507.85</c:v>
                </c:pt>
                <c:pt idx="409">
                  <c:v>507.85</c:v>
                </c:pt>
                <c:pt idx="410">
                  <c:v>507.85</c:v>
                </c:pt>
                <c:pt idx="411">
                  <c:v>507.85</c:v>
                </c:pt>
                <c:pt idx="412">
                  <c:v>507.85</c:v>
                </c:pt>
                <c:pt idx="413">
                  <c:v>507.85</c:v>
                </c:pt>
                <c:pt idx="414">
                  <c:v>507.85</c:v>
                </c:pt>
                <c:pt idx="415">
                  <c:v>507.85</c:v>
                </c:pt>
                <c:pt idx="416">
                  <c:v>507.85</c:v>
                </c:pt>
                <c:pt idx="417">
                  <c:v>507.85</c:v>
                </c:pt>
                <c:pt idx="418">
                  <c:v>507.85</c:v>
                </c:pt>
                <c:pt idx="419">
                  <c:v>507.85</c:v>
                </c:pt>
                <c:pt idx="420">
                  <c:v>507.85</c:v>
                </c:pt>
                <c:pt idx="421">
                  <c:v>507.85</c:v>
                </c:pt>
                <c:pt idx="422">
                  <c:v>507.85</c:v>
                </c:pt>
                <c:pt idx="423">
                  <c:v>507.85</c:v>
                </c:pt>
                <c:pt idx="424">
                  <c:v>507.85</c:v>
                </c:pt>
                <c:pt idx="425">
                  <c:v>507.85</c:v>
                </c:pt>
                <c:pt idx="426">
                  <c:v>507.85</c:v>
                </c:pt>
                <c:pt idx="427">
                  <c:v>507.85</c:v>
                </c:pt>
                <c:pt idx="428">
                  <c:v>507.85</c:v>
                </c:pt>
                <c:pt idx="429">
                  <c:v>507.85</c:v>
                </c:pt>
                <c:pt idx="430">
                  <c:v>507.85</c:v>
                </c:pt>
                <c:pt idx="431">
                  <c:v>507.85</c:v>
                </c:pt>
                <c:pt idx="432">
                  <c:v>507.85</c:v>
                </c:pt>
                <c:pt idx="433">
                  <c:v>507.85</c:v>
                </c:pt>
                <c:pt idx="434">
                  <c:v>507.85</c:v>
                </c:pt>
                <c:pt idx="435">
                  <c:v>507.85</c:v>
                </c:pt>
                <c:pt idx="436">
                  <c:v>507.85</c:v>
                </c:pt>
                <c:pt idx="437">
                  <c:v>507.85</c:v>
                </c:pt>
                <c:pt idx="438">
                  <c:v>507.85</c:v>
                </c:pt>
                <c:pt idx="439">
                  <c:v>507.85</c:v>
                </c:pt>
                <c:pt idx="440">
                  <c:v>507.85</c:v>
                </c:pt>
                <c:pt idx="441">
                  <c:v>507.85</c:v>
                </c:pt>
                <c:pt idx="442">
                  <c:v>507.85</c:v>
                </c:pt>
                <c:pt idx="443">
                  <c:v>507.85</c:v>
                </c:pt>
                <c:pt idx="444">
                  <c:v>507.85</c:v>
                </c:pt>
                <c:pt idx="445">
                  <c:v>507.85</c:v>
                </c:pt>
                <c:pt idx="446">
                  <c:v>507.85</c:v>
                </c:pt>
                <c:pt idx="447">
                  <c:v>507.85</c:v>
                </c:pt>
                <c:pt idx="448">
                  <c:v>507.85</c:v>
                </c:pt>
                <c:pt idx="449">
                  <c:v>507.85</c:v>
                </c:pt>
                <c:pt idx="450">
                  <c:v>507.85</c:v>
                </c:pt>
                <c:pt idx="451">
                  <c:v>507.85</c:v>
                </c:pt>
                <c:pt idx="452">
                  <c:v>507.85</c:v>
                </c:pt>
                <c:pt idx="453">
                  <c:v>507.85</c:v>
                </c:pt>
                <c:pt idx="454">
                  <c:v>507.85</c:v>
                </c:pt>
                <c:pt idx="455">
                  <c:v>507.85</c:v>
                </c:pt>
                <c:pt idx="456">
                  <c:v>507.85</c:v>
                </c:pt>
                <c:pt idx="457">
                  <c:v>507.85</c:v>
                </c:pt>
                <c:pt idx="458">
                  <c:v>507.85</c:v>
                </c:pt>
                <c:pt idx="459">
                  <c:v>507.85</c:v>
                </c:pt>
                <c:pt idx="460">
                  <c:v>507.85</c:v>
                </c:pt>
                <c:pt idx="461">
                  <c:v>507.85</c:v>
                </c:pt>
                <c:pt idx="462">
                  <c:v>507.85</c:v>
                </c:pt>
                <c:pt idx="463">
                  <c:v>507.85</c:v>
                </c:pt>
                <c:pt idx="464">
                  <c:v>507.85</c:v>
                </c:pt>
                <c:pt idx="465">
                  <c:v>507.85</c:v>
                </c:pt>
                <c:pt idx="466">
                  <c:v>507.85</c:v>
                </c:pt>
                <c:pt idx="467">
                  <c:v>507.85</c:v>
                </c:pt>
                <c:pt idx="468">
                  <c:v>507.85</c:v>
                </c:pt>
                <c:pt idx="469">
                  <c:v>507.85</c:v>
                </c:pt>
                <c:pt idx="470">
                  <c:v>507.85</c:v>
                </c:pt>
                <c:pt idx="471">
                  <c:v>507.85</c:v>
                </c:pt>
                <c:pt idx="472">
                  <c:v>507.85</c:v>
                </c:pt>
                <c:pt idx="473">
                  <c:v>507.85</c:v>
                </c:pt>
                <c:pt idx="474">
                  <c:v>507.85</c:v>
                </c:pt>
                <c:pt idx="475">
                  <c:v>507.85</c:v>
                </c:pt>
                <c:pt idx="476">
                  <c:v>507.85</c:v>
                </c:pt>
                <c:pt idx="477">
                  <c:v>507.85</c:v>
                </c:pt>
                <c:pt idx="478">
                  <c:v>507.85</c:v>
                </c:pt>
                <c:pt idx="479">
                  <c:v>507.85</c:v>
                </c:pt>
                <c:pt idx="480">
                  <c:v>507.85</c:v>
                </c:pt>
                <c:pt idx="481">
                  <c:v>507.85</c:v>
                </c:pt>
                <c:pt idx="482">
                  <c:v>507.85</c:v>
                </c:pt>
                <c:pt idx="483">
                  <c:v>507.85</c:v>
                </c:pt>
                <c:pt idx="484">
                  <c:v>507.85</c:v>
                </c:pt>
                <c:pt idx="485">
                  <c:v>507.85</c:v>
                </c:pt>
                <c:pt idx="486">
                  <c:v>507.85</c:v>
                </c:pt>
                <c:pt idx="487">
                  <c:v>507.85</c:v>
                </c:pt>
                <c:pt idx="488">
                  <c:v>507.85</c:v>
                </c:pt>
                <c:pt idx="489">
                  <c:v>507.85</c:v>
                </c:pt>
                <c:pt idx="490">
                  <c:v>507.85</c:v>
                </c:pt>
                <c:pt idx="491">
                  <c:v>507.85</c:v>
                </c:pt>
                <c:pt idx="492">
                  <c:v>507.85</c:v>
                </c:pt>
                <c:pt idx="493">
                  <c:v>507.85</c:v>
                </c:pt>
                <c:pt idx="494">
                  <c:v>507.85</c:v>
                </c:pt>
                <c:pt idx="495">
                  <c:v>507.85</c:v>
                </c:pt>
                <c:pt idx="496">
                  <c:v>507.85</c:v>
                </c:pt>
                <c:pt idx="497">
                  <c:v>507.85</c:v>
                </c:pt>
                <c:pt idx="498">
                  <c:v>507.85</c:v>
                </c:pt>
                <c:pt idx="499">
                  <c:v>507.85</c:v>
                </c:pt>
                <c:pt idx="500">
                  <c:v>507.85</c:v>
                </c:pt>
                <c:pt idx="501">
                  <c:v>507.85</c:v>
                </c:pt>
                <c:pt idx="502">
                  <c:v>507.85</c:v>
                </c:pt>
                <c:pt idx="503">
                  <c:v>507.85</c:v>
                </c:pt>
                <c:pt idx="504">
                  <c:v>507.85</c:v>
                </c:pt>
                <c:pt idx="505">
                  <c:v>507.85</c:v>
                </c:pt>
                <c:pt idx="506">
                  <c:v>507.85</c:v>
                </c:pt>
                <c:pt idx="507">
                  <c:v>507.85</c:v>
                </c:pt>
                <c:pt idx="508">
                  <c:v>507.85</c:v>
                </c:pt>
                <c:pt idx="509">
                  <c:v>507.85</c:v>
                </c:pt>
                <c:pt idx="510">
                  <c:v>507.85</c:v>
                </c:pt>
                <c:pt idx="511">
                  <c:v>507.85</c:v>
                </c:pt>
                <c:pt idx="512">
                  <c:v>507.85</c:v>
                </c:pt>
                <c:pt idx="513">
                  <c:v>507.85</c:v>
                </c:pt>
                <c:pt idx="514">
                  <c:v>507.85</c:v>
                </c:pt>
                <c:pt idx="515">
                  <c:v>507.85</c:v>
                </c:pt>
                <c:pt idx="516">
                  <c:v>507.85</c:v>
                </c:pt>
                <c:pt idx="517">
                  <c:v>507.85</c:v>
                </c:pt>
                <c:pt idx="518">
                  <c:v>507.85</c:v>
                </c:pt>
                <c:pt idx="519">
                  <c:v>507.85</c:v>
                </c:pt>
                <c:pt idx="520">
                  <c:v>507.85</c:v>
                </c:pt>
                <c:pt idx="521">
                  <c:v>507.85</c:v>
                </c:pt>
                <c:pt idx="522">
                  <c:v>507.85</c:v>
                </c:pt>
                <c:pt idx="523">
                  <c:v>507.85</c:v>
                </c:pt>
                <c:pt idx="524">
                  <c:v>507.85</c:v>
                </c:pt>
                <c:pt idx="525">
                  <c:v>507.85</c:v>
                </c:pt>
                <c:pt idx="526">
                  <c:v>507.85</c:v>
                </c:pt>
                <c:pt idx="527">
                  <c:v>507.85</c:v>
                </c:pt>
                <c:pt idx="528">
                  <c:v>507.85</c:v>
                </c:pt>
                <c:pt idx="529">
                  <c:v>507.85</c:v>
                </c:pt>
                <c:pt idx="530">
                  <c:v>507.85</c:v>
                </c:pt>
                <c:pt idx="531">
                  <c:v>507.85</c:v>
                </c:pt>
                <c:pt idx="532">
                  <c:v>507.85</c:v>
                </c:pt>
                <c:pt idx="533">
                  <c:v>507.85</c:v>
                </c:pt>
                <c:pt idx="534">
                  <c:v>507.85</c:v>
                </c:pt>
                <c:pt idx="535">
                  <c:v>507.85</c:v>
                </c:pt>
                <c:pt idx="536">
                  <c:v>507.85</c:v>
                </c:pt>
                <c:pt idx="537">
                  <c:v>507.85</c:v>
                </c:pt>
                <c:pt idx="538">
                  <c:v>507.85</c:v>
                </c:pt>
                <c:pt idx="539">
                  <c:v>507.85</c:v>
                </c:pt>
                <c:pt idx="540">
                  <c:v>507.85</c:v>
                </c:pt>
                <c:pt idx="541">
                  <c:v>507.85</c:v>
                </c:pt>
                <c:pt idx="542">
                  <c:v>507.85</c:v>
                </c:pt>
                <c:pt idx="543">
                  <c:v>507.85</c:v>
                </c:pt>
                <c:pt idx="544">
                  <c:v>507.85</c:v>
                </c:pt>
                <c:pt idx="545">
                  <c:v>507.85</c:v>
                </c:pt>
                <c:pt idx="546">
                  <c:v>507.85</c:v>
                </c:pt>
                <c:pt idx="547">
                  <c:v>507.85</c:v>
                </c:pt>
                <c:pt idx="548">
                  <c:v>507.85</c:v>
                </c:pt>
                <c:pt idx="549">
                  <c:v>507.85</c:v>
                </c:pt>
                <c:pt idx="550">
                  <c:v>507.85</c:v>
                </c:pt>
                <c:pt idx="551">
                  <c:v>507.85</c:v>
                </c:pt>
                <c:pt idx="552">
                  <c:v>507.85</c:v>
                </c:pt>
                <c:pt idx="553">
                  <c:v>507.85</c:v>
                </c:pt>
                <c:pt idx="554">
                  <c:v>507.85</c:v>
                </c:pt>
                <c:pt idx="555">
                  <c:v>507.85</c:v>
                </c:pt>
                <c:pt idx="556">
                  <c:v>507.85</c:v>
                </c:pt>
                <c:pt idx="557">
                  <c:v>507.85</c:v>
                </c:pt>
                <c:pt idx="558">
                  <c:v>507.85</c:v>
                </c:pt>
                <c:pt idx="559">
                  <c:v>507.85</c:v>
                </c:pt>
                <c:pt idx="560">
                  <c:v>507.85</c:v>
                </c:pt>
                <c:pt idx="561">
                  <c:v>507.85</c:v>
                </c:pt>
                <c:pt idx="562">
                  <c:v>507.85</c:v>
                </c:pt>
                <c:pt idx="563">
                  <c:v>507.85</c:v>
                </c:pt>
                <c:pt idx="564">
                  <c:v>507.85</c:v>
                </c:pt>
                <c:pt idx="565">
                  <c:v>507.85</c:v>
                </c:pt>
                <c:pt idx="566">
                  <c:v>507.85</c:v>
                </c:pt>
                <c:pt idx="567">
                  <c:v>507.85</c:v>
                </c:pt>
                <c:pt idx="568">
                  <c:v>507.85</c:v>
                </c:pt>
                <c:pt idx="569">
                  <c:v>507.85</c:v>
                </c:pt>
                <c:pt idx="570">
                  <c:v>507.85</c:v>
                </c:pt>
                <c:pt idx="571">
                  <c:v>507.85</c:v>
                </c:pt>
                <c:pt idx="572">
                  <c:v>507.85</c:v>
                </c:pt>
                <c:pt idx="573">
                  <c:v>507.85</c:v>
                </c:pt>
                <c:pt idx="574">
                  <c:v>507.85</c:v>
                </c:pt>
                <c:pt idx="575">
                  <c:v>507.85</c:v>
                </c:pt>
                <c:pt idx="576">
                  <c:v>507.85</c:v>
                </c:pt>
                <c:pt idx="577">
                  <c:v>507.85</c:v>
                </c:pt>
                <c:pt idx="578">
                  <c:v>507.85</c:v>
                </c:pt>
                <c:pt idx="579">
                  <c:v>507.85</c:v>
                </c:pt>
                <c:pt idx="580">
                  <c:v>507.85</c:v>
                </c:pt>
                <c:pt idx="581">
                  <c:v>507.85</c:v>
                </c:pt>
                <c:pt idx="582">
                  <c:v>507.85</c:v>
                </c:pt>
                <c:pt idx="583">
                  <c:v>507.85</c:v>
                </c:pt>
                <c:pt idx="584">
                  <c:v>507.85</c:v>
                </c:pt>
                <c:pt idx="585">
                  <c:v>507.85</c:v>
                </c:pt>
                <c:pt idx="586">
                  <c:v>507.85</c:v>
                </c:pt>
                <c:pt idx="587">
                  <c:v>507.85</c:v>
                </c:pt>
                <c:pt idx="588">
                  <c:v>507.85</c:v>
                </c:pt>
                <c:pt idx="589">
                  <c:v>507.85</c:v>
                </c:pt>
                <c:pt idx="590">
                  <c:v>507.85</c:v>
                </c:pt>
                <c:pt idx="591">
                  <c:v>507.85</c:v>
                </c:pt>
                <c:pt idx="592">
                  <c:v>507.85</c:v>
                </c:pt>
                <c:pt idx="593">
                  <c:v>507.85</c:v>
                </c:pt>
                <c:pt idx="594">
                  <c:v>507.85</c:v>
                </c:pt>
                <c:pt idx="595">
                  <c:v>507.85</c:v>
                </c:pt>
                <c:pt idx="596">
                  <c:v>507.85</c:v>
                </c:pt>
                <c:pt idx="597">
                  <c:v>507.85</c:v>
                </c:pt>
                <c:pt idx="598">
                  <c:v>507.85</c:v>
                </c:pt>
                <c:pt idx="599">
                  <c:v>507.85</c:v>
                </c:pt>
                <c:pt idx="600">
                  <c:v>507.85</c:v>
                </c:pt>
                <c:pt idx="601">
                  <c:v>507.85</c:v>
                </c:pt>
                <c:pt idx="602">
                  <c:v>507.85</c:v>
                </c:pt>
                <c:pt idx="603">
                  <c:v>507.85</c:v>
                </c:pt>
                <c:pt idx="604">
                  <c:v>507.85</c:v>
                </c:pt>
                <c:pt idx="605">
                  <c:v>507.85</c:v>
                </c:pt>
                <c:pt idx="606">
                  <c:v>507.85</c:v>
                </c:pt>
                <c:pt idx="607">
                  <c:v>507.85</c:v>
                </c:pt>
                <c:pt idx="608">
                  <c:v>507.85</c:v>
                </c:pt>
                <c:pt idx="609">
                  <c:v>507.85</c:v>
                </c:pt>
                <c:pt idx="610">
                  <c:v>507.85</c:v>
                </c:pt>
                <c:pt idx="611">
                  <c:v>507.85</c:v>
                </c:pt>
                <c:pt idx="612">
                  <c:v>507.85</c:v>
                </c:pt>
                <c:pt idx="613">
                  <c:v>507.85</c:v>
                </c:pt>
                <c:pt idx="614">
                  <c:v>507.85</c:v>
                </c:pt>
                <c:pt idx="615">
                  <c:v>507.85</c:v>
                </c:pt>
                <c:pt idx="616">
                  <c:v>507.85</c:v>
                </c:pt>
                <c:pt idx="617">
                  <c:v>507.85</c:v>
                </c:pt>
                <c:pt idx="618">
                  <c:v>507.85</c:v>
                </c:pt>
                <c:pt idx="619">
                  <c:v>507.85</c:v>
                </c:pt>
                <c:pt idx="620">
                  <c:v>507.85</c:v>
                </c:pt>
                <c:pt idx="621">
                  <c:v>507.85</c:v>
                </c:pt>
                <c:pt idx="622">
                  <c:v>507.85</c:v>
                </c:pt>
                <c:pt idx="623">
                  <c:v>507.85</c:v>
                </c:pt>
                <c:pt idx="624">
                  <c:v>507.85</c:v>
                </c:pt>
                <c:pt idx="625">
                  <c:v>507.85</c:v>
                </c:pt>
                <c:pt idx="626">
                  <c:v>507.85</c:v>
                </c:pt>
                <c:pt idx="627">
                  <c:v>507.85</c:v>
                </c:pt>
                <c:pt idx="628">
                  <c:v>507.85</c:v>
                </c:pt>
                <c:pt idx="629">
                  <c:v>507.85</c:v>
                </c:pt>
                <c:pt idx="630">
                  <c:v>507.85</c:v>
                </c:pt>
                <c:pt idx="631">
                  <c:v>507.85</c:v>
                </c:pt>
                <c:pt idx="632">
                  <c:v>507.85</c:v>
                </c:pt>
                <c:pt idx="633">
                  <c:v>507.85</c:v>
                </c:pt>
                <c:pt idx="634">
                  <c:v>507.85</c:v>
                </c:pt>
                <c:pt idx="635">
                  <c:v>507.85</c:v>
                </c:pt>
                <c:pt idx="636">
                  <c:v>507.85</c:v>
                </c:pt>
                <c:pt idx="637">
                  <c:v>507.85</c:v>
                </c:pt>
                <c:pt idx="638">
                  <c:v>507.85</c:v>
                </c:pt>
                <c:pt idx="639">
                  <c:v>507.85</c:v>
                </c:pt>
                <c:pt idx="640">
                  <c:v>507.85</c:v>
                </c:pt>
                <c:pt idx="641">
                  <c:v>507.85</c:v>
                </c:pt>
                <c:pt idx="642">
                  <c:v>507.85</c:v>
                </c:pt>
                <c:pt idx="643">
                  <c:v>507.85</c:v>
                </c:pt>
                <c:pt idx="644">
                  <c:v>507.85</c:v>
                </c:pt>
                <c:pt idx="645">
                  <c:v>507.85</c:v>
                </c:pt>
                <c:pt idx="646">
                  <c:v>507.85</c:v>
                </c:pt>
                <c:pt idx="647">
                  <c:v>507.85</c:v>
                </c:pt>
                <c:pt idx="648">
                  <c:v>507.85</c:v>
                </c:pt>
                <c:pt idx="649">
                  <c:v>507.85</c:v>
                </c:pt>
                <c:pt idx="650">
                  <c:v>507.85</c:v>
                </c:pt>
                <c:pt idx="651">
                  <c:v>507.85</c:v>
                </c:pt>
                <c:pt idx="652">
                  <c:v>507.85</c:v>
                </c:pt>
                <c:pt idx="653">
                  <c:v>507.85</c:v>
                </c:pt>
                <c:pt idx="654">
                  <c:v>507.85</c:v>
                </c:pt>
                <c:pt idx="655">
                  <c:v>507.85</c:v>
                </c:pt>
                <c:pt idx="656">
                  <c:v>507.85</c:v>
                </c:pt>
                <c:pt idx="657">
                  <c:v>507.85</c:v>
                </c:pt>
                <c:pt idx="658">
                  <c:v>507.85</c:v>
                </c:pt>
                <c:pt idx="659">
                  <c:v>507.85</c:v>
                </c:pt>
                <c:pt idx="660">
                  <c:v>507.85</c:v>
                </c:pt>
                <c:pt idx="661">
                  <c:v>507.85</c:v>
                </c:pt>
                <c:pt idx="662">
                  <c:v>507.85</c:v>
                </c:pt>
                <c:pt idx="663">
                  <c:v>507.85</c:v>
                </c:pt>
                <c:pt idx="664">
                  <c:v>507.85</c:v>
                </c:pt>
                <c:pt idx="665">
                  <c:v>507.85</c:v>
                </c:pt>
                <c:pt idx="666">
                  <c:v>507.85</c:v>
                </c:pt>
                <c:pt idx="667">
                  <c:v>507.85</c:v>
                </c:pt>
                <c:pt idx="668">
                  <c:v>507.85</c:v>
                </c:pt>
                <c:pt idx="669">
                  <c:v>507.85</c:v>
                </c:pt>
                <c:pt idx="670">
                  <c:v>507.85</c:v>
                </c:pt>
                <c:pt idx="671">
                  <c:v>507.85</c:v>
                </c:pt>
                <c:pt idx="672">
                  <c:v>507.85</c:v>
                </c:pt>
                <c:pt idx="673">
                  <c:v>507.85</c:v>
                </c:pt>
                <c:pt idx="674">
                  <c:v>507.85</c:v>
                </c:pt>
                <c:pt idx="675">
                  <c:v>507.85</c:v>
                </c:pt>
                <c:pt idx="676">
                  <c:v>507.85</c:v>
                </c:pt>
                <c:pt idx="677">
                  <c:v>507.85</c:v>
                </c:pt>
                <c:pt idx="678">
                  <c:v>507.85</c:v>
                </c:pt>
                <c:pt idx="679">
                  <c:v>507.85</c:v>
                </c:pt>
                <c:pt idx="680">
                  <c:v>507.85</c:v>
                </c:pt>
                <c:pt idx="681">
                  <c:v>507.85</c:v>
                </c:pt>
                <c:pt idx="682">
                  <c:v>507.85</c:v>
                </c:pt>
                <c:pt idx="683">
                  <c:v>507.85</c:v>
                </c:pt>
                <c:pt idx="684">
                  <c:v>507.85</c:v>
                </c:pt>
                <c:pt idx="685">
                  <c:v>507.85</c:v>
                </c:pt>
                <c:pt idx="686">
                  <c:v>507.85</c:v>
                </c:pt>
                <c:pt idx="687">
                  <c:v>507.85</c:v>
                </c:pt>
                <c:pt idx="688">
                  <c:v>507.85</c:v>
                </c:pt>
                <c:pt idx="689">
                  <c:v>507.85</c:v>
                </c:pt>
                <c:pt idx="690">
                  <c:v>507.85</c:v>
                </c:pt>
                <c:pt idx="691">
                  <c:v>507.85</c:v>
                </c:pt>
                <c:pt idx="692">
                  <c:v>507.85</c:v>
                </c:pt>
                <c:pt idx="693">
                  <c:v>507.85</c:v>
                </c:pt>
                <c:pt idx="694">
                  <c:v>507.85</c:v>
                </c:pt>
                <c:pt idx="695">
                  <c:v>507.85</c:v>
                </c:pt>
                <c:pt idx="696">
                  <c:v>507.85</c:v>
                </c:pt>
                <c:pt idx="697">
                  <c:v>507.85</c:v>
                </c:pt>
                <c:pt idx="698">
                  <c:v>507.85</c:v>
                </c:pt>
                <c:pt idx="699">
                  <c:v>507.85</c:v>
                </c:pt>
                <c:pt idx="700">
                  <c:v>507.85</c:v>
                </c:pt>
                <c:pt idx="701">
                  <c:v>507.85</c:v>
                </c:pt>
                <c:pt idx="702">
                  <c:v>507.85</c:v>
                </c:pt>
                <c:pt idx="703">
                  <c:v>507.85</c:v>
                </c:pt>
                <c:pt idx="704">
                  <c:v>507.85</c:v>
                </c:pt>
                <c:pt idx="705">
                  <c:v>507.85</c:v>
                </c:pt>
                <c:pt idx="706">
                  <c:v>507.85</c:v>
                </c:pt>
                <c:pt idx="707">
                  <c:v>507.85</c:v>
                </c:pt>
                <c:pt idx="708">
                  <c:v>507.85</c:v>
                </c:pt>
                <c:pt idx="709">
                  <c:v>507.85</c:v>
                </c:pt>
                <c:pt idx="710">
                  <c:v>507.85</c:v>
                </c:pt>
                <c:pt idx="711">
                  <c:v>507.85</c:v>
                </c:pt>
                <c:pt idx="712">
                  <c:v>507.85</c:v>
                </c:pt>
                <c:pt idx="713">
                  <c:v>507.85</c:v>
                </c:pt>
                <c:pt idx="714">
                  <c:v>507.85</c:v>
                </c:pt>
                <c:pt idx="715">
                  <c:v>507.85</c:v>
                </c:pt>
                <c:pt idx="716">
                  <c:v>507.85</c:v>
                </c:pt>
                <c:pt idx="717">
                  <c:v>507.85</c:v>
                </c:pt>
                <c:pt idx="718">
                  <c:v>507.85</c:v>
                </c:pt>
                <c:pt idx="719">
                  <c:v>507.85</c:v>
                </c:pt>
                <c:pt idx="720">
                  <c:v>507.85</c:v>
                </c:pt>
                <c:pt idx="721">
                  <c:v>507.85</c:v>
                </c:pt>
                <c:pt idx="722">
                  <c:v>507.85</c:v>
                </c:pt>
                <c:pt idx="723">
                  <c:v>507.85</c:v>
                </c:pt>
                <c:pt idx="724">
                  <c:v>507.85</c:v>
                </c:pt>
                <c:pt idx="725">
                  <c:v>507.85</c:v>
                </c:pt>
                <c:pt idx="726">
                  <c:v>507.85</c:v>
                </c:pt>
                <c:pt idx="727">
                  <c:v>507.85</c:v>
                </c:pt>
                <c:pt idx="728">
                  <c:v>507.85</c:v>
                </c:pt>
                <c:pt idx="729">
                  <c:v>507.85</c:v>
                </c:pt>
                <c:pt idx="730">
                  <c:v>507.85</c:v>
                </c:pt>
                <c:pt idx="731">
                  <c:v>507.85</c:v>
                </c:pt>
                <c:pt idx="732">
                  <c:v>507.85</c:v>
                </c:pt>
                <c:pt idx="733">
                  <c:v>507.85</c:v>
                </c:pt>
                <c:pt idx="734">
                  <c:v>507.85</c:v>
                </c:pt>
                <c:pt idx="735">
                  <c:v>507.85</c:v>
                </c:pt>
                <c:pt idx="736">
                  <c:v>507.85</c:v>
                </c:pt>
                <c:pt idx="737">
                  <c:v>507.85</c:v>
                </c:pt>
                <c:pt idx="738">
                  <c:v>507.85</c:v>
                </c:pt>
                <c:pt idx="739">
                  <c:v>507.85</c:v>
                </c:pt>
                <c:pt idx="740">
                  <c:v>507.85</c:v>
                </c:pt>
                <c:pt idx="741">
                  <c:v>507.85</c:v>
                </c:pt>
                <c:pt idx="742">
                  <c:v>507.85</c:v>
                </c:pt>
                <c:pt idx="743">
                  <c:v>507.85</c:v>
                </c:pt>
                <c:pt idx="744">
                  <c:v>507.85</c:v>
                </c:pt>
                <c:pt idx="745">
                  <c:v>507.85</c:v>
                </c:pt>
                <c:pt idx="746">
                  <c:v>507.85</c:v>
                </c:pt>
                <c:pt idx="747">
                  <c:v>507.85</c:v>
                </c:pt>
                <c:pt idx="748">
                  <c:v>507.85</c:v>
                </c:pt>
                <c:pt idx="749">
                  <c:v>507.85</c:v>
                </c:pt>
                <c:pt idx="750">
                  <c:v>507.85</c:v>
                </c:pt>
                <c:pt idx="751">
                  <c:v>507.85</c:v>
                </c:pt>
                <c:pt idx="752">
                  <c:v>507.85</c:v>
                </c:pt>
                <c:pt idx="753">
                  <c:v>507.85</c:v>
                </c:pt>
                <c:pt idx="754">
                  <c:v>507.85</c:v>
                </c:pt>
                <c:pt idx="755">
                  <c:v>507.85</c:v>
                </c:pt>
                <c:pt idx="756">
                  <c:v>507.85</c:v>
                </c:pt>
                <c:pt idx="757">
                  <c:v>507.85</c:v>
                </c:pt>
                <c:pt idx="758">
                  <c:v>507.85</c:v>
                </c:pt>
                <c:pt idx="759">
                  <c:v>507.85</c:v>
                </c:pt>
                <c:pt idx="760">
                  <c:v>507.85</c:v>
                </c:pt>
                <c:pt idx="761">
                  <c:v>507.85</c:v>
                </c:pt>
                <c:pt idx="762">
                  <c:v>507.85</c:v>
                </c:pt>
                <c:pt idx="763">
                  <c:v>507.85</c:v>
                </c:pt>
                <c:pt idx="764">
                  <c:v>507.85</c:v>
                </c:pt>
                <c:pt idx="765">
                  <c:v>507.85</c:v>
                </c:pt>
                <c:pt idx="766">
                  <c:v>507.85</c:v>
                </c:pt>
                <c:pt idx="767">
                  <c:v>507.85</c:v>
                </c:pt>
                <c:pt idx="768">
                  <c:v>507.85</c:v>
                </c:pt>
                <c:pt idx="769">
                  <c:v>507.85</c:v>
                </c:pt>
                <c:pt idx="770">
                  <c:v>507.85</c:v>
                </c:pt>
                <c:pt idx="771">
                  <c:v>507.85</c:v>
                </c:pt>
                <c:pt idx="772">
                  <c:v>507.85</c:v>
                </c:pt>
                <c:pt idx="773">
                  <c:v>507.85</c:v>
                </c:pt>
                <c:pt idx="774">
                  <c:v>507.85</c:v>
                </c:pt>
                <c:pt idx="775">
                  <c:v>507.85</c:v>
                </c:pt>
                <c:pt idx="776">
                  <c:v>507.85</c:v>
                </c:pt>
                <c:pt idx="777">
                  <c:v>507.85</c:v>
                </c:pt>
                <c:pt idx="778">
                  <c:v>507.85</c:v>
                </c:pt>
                <c:pt idx="779">
                  <c:v>507.85</c:v>
                </c:pt>
                <c:pt idx="780">
                  <c:v>507.85</c:v>
                </c:pt>
                <c:pt idx="781">
                  <c:v>507.85</c:v>
                </c:pt>
                <c:pt idx="782">
                  <c:v>507.85</c:v>
                </c:pt>
                <c:pt idx="783">
                  <c:v>507.85</c:v>
                </c:pt>
                <c:pt idx="784">
                  <c:v>507.85</c:v>
                </c:pt>
                <c:pt idx="785">
                  <c:v>507.85</c:v>
                </c:pt>
                <c:pt idx="786">
                  <c:v>507.85</c:v>
                </c:pt>
                <c:pt idx="787">
                  <c:v>507.85</c:v>
                </c:pt>
                <c:pt idx="788">
                  <c:v>507.85</c:v>
                </c:pt>
                <c:pt idx="789">
                  <c:v>507.85</c:v>
                </c:pt>
                <c:pt idx="790">
                  <c:v>507.85</c:v>
                </c:pt>
                <c:pt idx="791">
                  <c:v>507.85</c:v>
                </c:pt>
                <c:pt idx="792">
                  <c:v>507.85</c:v>
                </c:pt>
                <c:pt idx="793">
                  <c:v>507.85</c:v>
                </c:pt>
                <c:pt idx="794">
                  <c:v>507.85</c:v>
                </c:pt>
                <c:pt idx="795">
                  <c:v>507.85</c:v>
                </c:pt>
                <c:pt idx="796">
                  <c:v>507.85</c:v>
                </c:pt>
                <c:pt idx="797">
                  <c:v>507.85</c:v>
                </c:pt>
                <c:pt idx="798">
                  <c:v>507.85</c:v>
                </c:pt>
                <c:pt idx="799">
                  <c:v>507.85</c:v>
                </c:pt>
                <c:pt idx="800">
                  <c:v>507.85</c:v>
                </c:pt>
                <c:pt idx="801">
                  <c:v>507.85</c:v>
                </c:pt>
                <c:pt idx="802">
                  <c:v>507.85</c:v>
                </c:pt>
                <c:pt idx="803">
                  <c:v>507.85</c:v>
                </c:pt>
                <c:pt idx="804">
                  <c:v>507.85</c:v>
                </c:pt>
                <c:pt idx="805">
                  <c:v>507.85</c:v>
                </c:pt>
                <c:pt idx="806">
                  <c:v>507.85</c:v>
                </c:pt>
                <c:pt idx="807">
                  <c:v>507.85</c:v>
                </c:pt>
                <c:pt idx="808">
                  <c:v>507.85</c:v>
                </c:pt>
                <c:pt idx="809">
                  <c:v>507.85</c:v>
                </c:pt>
                <c:pt idx="810">
                  <c:v>507.85</c:v>
                </c:pt>
                <c:pt idx="811">
                  <c:v>507.85</c:v>
                </c:pt>
                <c:pt idx="812">
                  <c:v>507.85</c:v>
                </c:pt>
                <c:pt idx="813">
                  <c:v>507.85</c:v>
                </c:pt>
                <c:pt idx="814">
                  <c:v>507.85</c:v>
                </c:pt>
                <c:pt idx="815">
                  <c:v>507.85</c:v>
                </c:pt>
                <c:pt idx="816">
                  <c:v>507.85</c:v>
                </c:pt>
                <c:pt idx="817">
                  <c:v>507.85</c:v>
                </c:pt>
                <c:pt idx="818">
                  <c:v>507.85</c:v>
                </c:pt>
                <c:pt idx="819">
                  <c:v>507.85</c:v>
                </c:pt>
                <c:pt idx="820">
                  <c:v>507.85</c:v>
                </c:pt>
                <c:pt idx="821">
                  <c:v>507.85</c:v>
                </c:pt>
                <c:pt idx="822">
                  <c:v>507.85</c:v>
                </c:pt>
                <c:pt idx="823">
                  <c:v>507.85</c:v>
                </c:pt>
                <c:pt idx="824">
                  <c:v>507.85</c:v>
                </c:pt>
                <c:pt idx="825">
                  <c:v>507.85</c:v>
                </c:pt>
                <c:pt idx="826">
                  <c:v>507.85</c:v>
                </c:pt>
                <c:pt idx="827">
                  <c:v>507.85</c:v>
                </c:pt>
                <c:pt idx="828">
                  <c:v>507.85</c:v>
                </c:pt>
                <c:pt idx="829">
                  <c:v>507.85</c:v>
                </c:pt>
                <c:pt idx="830">
                  <c:v>507.85</c:v>
                </c:pt>
                <c:pt idx="831">
                  <c:v>507.85</c:v>
                </c:pt>
                <c:pt idx="832">
                  <c:v>507.85</c:v>
                </c:pt>
                <c:pt idx="833">
                  <c:v>507.85</c:v>
                </c:pt>
                <c:pt idx="834">
                  <c:v>507.85</c:v>
                </c:pt>
                <c:pt idx="835">
                  <c:v>507.85</c:v>
                </c:pt>
                <c:pt idx="836">
                  <c:v>507.85</c:v>
                </c:pt>
                <c:pt idx="837">
                  <c:v>507.85</c:v>
                </c:pt>
                <c:pt idx="838">
                  <c:v>507.85</c:v>
                </c:pt>
                <c:pt idx="839">
                  <c:v>507.85</c:v>
                </c:pt>
                <c:pt idx="840">
                  <c:v>507.85</c:v>
                </c:pt>
                <c:pt idx="841">
                  <c:v>507.85</c:v>
                </c:pt>
                <c:pt idx="842">
                  <c:v>507.85</c:v>
                </c:pt>
                <c:pt idx="843">
                  <c:v>507.85</c:v>
                </c:pt>
                <c:pt idx="844">
                  <c:v>507.85</c:v>
                </c:pt>
                <c:pt idx="845">
                  <c:v>507.85</c:v>
                </c:pt>
                <c:pt idx="846">
                  <c:v>507.85</c:v>
                </c:pt>
                <c:pt idx="847">
                  <c:v>507.85</c:v>
                </c:pt>
                <c:pt idx="848">
                  <c:v>507.85</c:v>
                </c:pt>
                <c:pt idx="849">
                  <c:v>507.85</c:v>
                </c:pt>
                <c:pt idx="850">
                  <c:v>507.85</c:v>
                </c:pt>
                <c:pt idx="851">
                  <c:v>507.85</c:v>
                </c:pt>
                <c:pt idx="852">
                  <c:v>507.85</c:v>
                </c:pt>
                <c:pt idx="853">
                  <c:v>507.85</c:v>
                </c:pt>
                <c:pt idx="854">
                  <c:v>507.85</c:v>
                </c:pt>
                <c:pt idx="855">
                  <c:v>507.85</c:v>
                </c:pt>
                <c:pt idx="856">
                  <c:v>507.85</c:v>
                </c:pt>
                <c:pt idx="857">
                  <c:v>507.85</c:v>
                </c:pt>
                <c:pt idx="858">
                  <c:v>507.85</c:v>
                </c:pt>
                <c:pt idx="859">
                  <c:v>507.85</c:v>
                </c:pt>
                <c:pt idx="860">
                  <c:v>507.85</c:v>
                </c:pt>
                <c:pt idx="861">
                  <c:v>507.85</c:v>
                </c:pt>
                <c:pt idx="862">
                  <c:v>507.85</c:v>
                </c:pt>
                <c:pt idx="863">
                  <c:v>507.85</c:v>
                </c:pt>
                <c:pt idx="864">
                  <c:v>507.85</c:v>
                </c:pt>
                <c:pt idx="865">
                  <c:v>507.85</c:v>
                </c:pt>
                <c:pt idx="866">
                  <c:v>507.85</c:v>
                </c:pt>
                <c:pt idx="867">
                  <c:v>507.85</c:v>
                </c:pt>
                <c:pt idx="868">
                  <c:v>507.85</c:v>
                </c:pt>
                <c:pt idx="869">
                  <c:v>507.85</c:v>
                </c:pt>
                <c:pt idx="870">
                  <c:v>507.85</c:v>
                </c:pt>
                <c:pt idx="871">
                  <c:v>507.85</c:v>
                </c:pt>
                <c:pt idx="872">
                  <c:v>507.85</c:v>
                </c:pt>
                <c:pt idx="873">
                  <c:v>507.85</c:v>
                </c:pt>
                <c:pt idx="874">
                  <c:v>507.85</c:v>
                </c:pt>
                <c:pt idx="875">
                  <c:v>507.85</c:v>
                </c:pt>
                <c:pt idx="876">
                  <c:v>507.85</c:v>
                </c:pt>
                <c:pt idx="877">
                  <c:v>507.85</c:v>
                </c:pt>
                <c:pt idx="878">
                  <c:v>507.85</c:v>
                </c:pt>
                <c:pt idx="879">
                  <c:v>507.85</c:v>
                </c:pt>
                <c:pt idx="880">
                  <c:v>507.85</c:v>
                </c:pt>
                <c:pt idx="881">
                  <c:v>507.85</c:v>
                </c:pt>
                <c:pt idx="882">
                  <c:v>507.85</c:v>
                </c:pt>
                <c:pt idx="883">
                  <c:v>507.85</c:v>
                </c:pt>
                <c:pt idx="884">
                  <c:v>507.85</c:v>
                </c:pt>
                <c:pt idx="885">
                  <c:v>507.85</c:v>
                </c:pt>
                <c:pt idx="886">
                  <c:v>507.85</c:v>
                </c:pt>
                <c:pt idx="887">
                  <c:v>507.85</c:v>
                </c:pt>
                <c:pt idx="888">
                  <c:v>507.85</c:v>
                </c:pt>
                <c:pt idx="889">
                  <c:v>507.85</c:v>
                </c:pt>
                <c:pt idx="890">
                  <c:v>507.85</c:v>
                </c:pt>
                <c:pt idx="891">
                  <c:v>507.85</c:v>
                </c:pt>
                <c:pt idx="892">
                  <c:v>507.85</c:v>
                </c:pt>
                <c:pt idx="893">
                  <c:v>507.85</c:v>
                </c:pt>
                <c:pt idx="894">
                  <c:v>507.85</c:v>
                </c:pt>
                <c:pt idx="895">
                  <c:v>507.85</c:v>
                </c:pt>
                <c:pt idx="896">
                  <c:v>507.85</c:v>
                </c:pt>
                <c:pt idx="897">
                  <c:v>507.85</c:v>
                </c:pt>
                <c:pt idx="898">
                  <c:v>507.85</c:v>
                </c:pt>
                <c:pt idx="899">
                  <c:v>507.85</c:v>
                </c:pt>
                <c:pt idx="900">
                  <c:v>507.85</c:v>
                </c:pt>
                <c:pt idx="901">
                  <c:v>507.85</c:v>
                </c:pt>
                <c:pt idx="902">
                  <c:v>507.85</c:v>
                </c:pt>
                <c:pt idx="903">
                  <c:v>507.85</c:v>
                </c:pt>
                <c:pt idx="904">
                  <c:v>507.85</c:v>
                </c:pt>
                <c:pt idx="905">
                  <c:v>507.85</c:v>
                </c:pt>
                <c:pt idx="906">
                  <c:v>507.85</c:v>
                </c:pt>
                <c:pt idx="907">
                  <c:v>507.85</c:v>
                </c:pt>
                <c:pt idx="908">
                  <c:v>507.85</c:v>
                </c:pt>
                <c:pt idx="909">
                  <c:v>507.85</c:v>
                </c:pt>
                <c:pt idx="910">
                  <c:v>507.85</c:v>
                </c:pt>
                <c:pt idx="911">
                  <c:v>507.85</c:v>
                </c:pt>
                <c:pt idx="912">
                  <c:v>507.85</c:v>
                </c:pt>
                <c:pt idx="913">
                  <c:v>507.85</c:v>
                </c:pt>
                <c:pt idx="914">
                  <c:v>507.85</c:v>
                </c:pt>
                <c:pt idx="915">
                  <c:v>507.85</c:v>
                </c:pt>
                <c:pt idx="916">
                  <c:v>507.85</c:v>
                </c:pt>
                <c:pt idx="917">
                  <c:v>507.85</c:v>
                </c:pt>
                <c:pt idx="918">
                  <c:v>507.85</c:v>
                </c:pt>
                <c:pt idx="919">
                  <c:v>507.85</c:v>
                </c:pt>
                <c:pt idx="920">
                  <c:v>507.85</c:v>
                </c:pt>
                <c:pt idx="921">
                  <c:v>507.85</c:v>
                </c:pt>
                <c:pt idx="922">
                  <c:v>507.85</c:v>
                </c:pt>
                <c:pt idx="923">
                  <c:v>507.85</c:v>
                </c:pt>
                <c:pt idx="924">
                  <c:v>507.85</c:v>
                </c:pt>
                <c:pt idx="925">
                  <c:v>507.85</c:v>
                </c:pt>
                <c:pt idx="926">
                  <c:v>507.85</c:v>
                </c:pt>
                <c:pt idx="927">
                  <c:v>507.85</c:v>
                </c:pt>
                <c:pt idx="928">
                  <c:v>507.85</c:v>
                </c:pt>
                <c:pt idx="929">
                  <c:v>507.85</c:v>
                </c:pt>
                <c:pt idx="930">
                  <c:v>507.85</c:v>
                </c:pt>
                <c:pt idx="931">
                  <c:v>507.85</c:v>
                </c:pt>
                <c:pt idx="932">
                  <c:v>507.85</c:v>
                </c:pt>
                <c:pt idx="933">
                  <c:v>507.85</c:v>
                </c:pt>
                <c:pt idx="934">
                  <c:v>507.85</c:v>
                </c:pt>
                <c:pt idx="935">
                  <c:v>507.85</c:v>
                </c:pt>
                <c:pt idx="936">
                  <c:v>507.85</c:v>
                </c:pt>
                <c:pt idx="937">
                  <c:v>507.85</c:v>
                </c:pt>
                <c:pt idx="938">
                  <c:v>507.85</c:v>
                </c:pt>
                <c:pt idx="939">
                  <c:v>507.85</c:v>
                </c:pt>
                <c:pt idx="940">
                  <c:v>507.85</c:v>
                </c:pt>
                <c:pt idx="941">
                  <c:v>507.85</c:v>
                </c:pt>
                <c:pt idx="942">
                  <c:v>507.85</c:v>
                </c:pt>
                <c:pt idx="943">
                  <c:v>507.85</c:v>
                </c:pt>
                <c:pt idx="944">
                  <c:v>507.85</c:v>
                </c:pt>
                <c:pt idx="945">
                  <c:v>507.85</c:v>
                </c:pt>
                <c:pt idx="946">
                  <c:v>507.85</c:v>
                </c:pt>
                <c:pt idx="947">
                  <c:v>507.85</c:v>
                </c:pt>
                <c:pt idx="948">
                  <c:v>507.85</c:v>
                </c:pt>
                <c:pt idx="949">
                  <c:v>507.85</c:v>
                </c:pt>
                <c:pt idx="950">
                  <c:v>507.85</c:v>
                </c:pt>
                <c:pt idx="951">
                  <c:v>507.85</c:v>
                </c:pt>
                <c:pt idx="952">
                  <c:v>507.85</c:v>
                </c:pt>
                <c:pt idx="953">
                  <c:v>507.85</c:v>
                </c:pt>
                <c:pt idx="954">
                  <c:v>507.85</c:v>
                </c:pt>
                <c:pt idx="955">
                  <c:v>507.85</c:v>
                </c:pt>
                <c:pt idx="956">
                  <c:v>507.85</c:v>
                </c:pt>
                <c:pt idx="957">
                  <c:v>507.85</c:v>
                </c:pt>
                <c:pt idx="958">
                  <c:v>507.85</c:v>
                </c:pt>
                <c:pt idx="959">
                  <c:v>507.85</c:v>
                </c:pt>
                <c:pt idx="960">
                  <c:v>507.85</c:v>
                </c:pt>
                <c:pt idx="961">
                  <c:v>507.85</c:v>
                </c:pt>
                <c:pt idx="962">
                  <c:v>507.85</c:v>
                </c:pt>
                <c:pt idx="963">
                  <c:v>507.85</c:v>
                </c:pt>
                <c:pt idx="964">
                  <c:v>507.85</c:v>
                </c:pt>
                <c:pt idx="965">
                  <c:v>507.85</c:v>
                </c:pt>
                <c:pt idx="966">
                  <c:v>507.85</c:v>
                </c:pt>
                <c:pt idx="967">
                  <c:v>507.85</c:v>
                </c:pt>
                <c:pt idx="968">
                  <c:v>507.85</c:v>
                </c:pt>
                <c:pt idx="969">
                  <c:v>507.85</c:v>
                </c:pt>
                <c:pt idx="970">
                  <c:v>507.85</c:v>
                </c:pt>
                <c:pt idx="971">
                  <c:v>507.85</c:v>
                </c:pt>
                <c:pt idx="972">
                  <c:v>507.85</c:v>
                </c:pt>
                <c:pt idx="973">
                  <c:v>507.85</c:v>
                </c:pt>
                <c:pt idx="974">
                  <c:v>507.85</c:v>
                </c:pt>
                <c:pt idx="975">
                  <c:v>507.85</c:v>
                </c:pt>
                <c:pt idx="976">
                  <c:v>507.85</c:v>
                </c:pt>
                <c:pt idx="977">
                  <c:v>507.85</c:v>
                </c:pt>
                <c:pt idx="978">
                  <c:v>507.85</c:v>
                </c:pt>
                <c:pt idx="979">
                  <c:v>507.85</c:v>
                </c:pt>
                <c:pt idx="980">
                  <c:v>507.85</c:v>
                </c:pt>
                <c:pt idx="981">
                  <c:v>507.85</c:v>
                </c:pt>
                <c:pt idx="982">
                  <c:v>507.85</c:v>
                </c:pt>
                <c:pt idx="983">
                  <c:v>507.85</c:v>
                </c:pt>
                <c:pt idx="984">
                  <c:v>507.85</c:v>
                </c:pt>
                <c:pt idx="985">
                  <c:v>507.85</c:v>
                </c:pt>
                <c:pt idx="986">
                  <c:v>507.85</c:v>
                </c:pt>
                <c:pt idx="987">
                  <c:v>507.85</c:v>
                </c:pt>
                <c:pt idx="988">
                  <c:v>507.85</c:v>
                </c:pt>
                <c:pt idx="989">
                  <c:v>507.85</c:v>
                </c:pt>
                <c:pt idx="990">
                  <c:v>507.85</c:v>
                </c:pt>
                <c:pt idx="991">
                  <c:v>507.85</c:v>
                </c:pt>
                <c:pt idx="992">
                  <c:v>507.85</c:v>
                </c:pt>
                <c:pt idx="993">
                  <c:v>507.85</c:v>
                </c:pt>
                <c:pt idx="994">
                  <c:v>507.85</c:v>
                </c:pt>
                <c:pt idx="995">
                  <c:v>507.85</c:v>
                </c:pt>
                <c:pt idx="996">
                  <c:v>507.85</c:v>
                </c:pt>
                <c:pt idx="997">
                  <c:v>507.85</c:v>
                </c:pt>
                <c:pt idx="998">
                  <c:v>507.85</c:v>
                </c:pt>
                <c:pt idx="999">
                  <c:v>507.85</c:v>
                </c:pt>
                <c:pt idx="1000">
                  <c:v>507.85</c:v>
                </c:pt>
                <c:pt idx="1001">
                  <c:v>507.85</c:v>
                </c:pt>
                <c:pt idx="1002">
                  <c:v>507.85</c:v>
                </c:pt>
                <c:pt idx="1003">
                  <c:v>507.85</c:v>
                </c:pt>
                <c:pt idx="1004">
                  <c:v>507.85</c:v>
                </c:pt>
                <c:pt idx="1005">
                  <c:v>507.85</c:v>
                </c:pt>
                <c:pt idx="1006">
                  <c:v>507.85</c:v>
                </c:pt>
                <c:pt idx="1007">
                  <c:v>507.85</c:v>
                </c:pt>
                <c:pt idx="1008">
                  <c:v>507.85</c:v>
                </c:pt>
                <c:pt idx="1009">
                  <c:v>507.85</c:v>
                </c:pt>
                <c:pt idx="1010">
                  <c:v>507.85</c:v>
                </c:pt>
                <c:pt idx="1011">
                  <c:v>507.85</c:v>
                </c:pt>
                <c:pt idx="1012">
                  <c:v>507.85</c:v>
                </c:pt>
                <c:pt idx="1013">
                  <c:v>507.85</c:v>
                </c:pt>
                <c:pt idx="1014">
                  <c:v>507.85</c:v>
                </c:pt>
                <c:pt idx="1015">
                  <c:v>507.85</c:v>
                </c:pt>
                <c:pt idx="1016">
                  <c:v>507.85</c:v>
                </c:pt>
                <c:pt idx="1017">
                  <c:v>507.85</c:v>
                </c:pt>
                <c:pt idx="1018">
                  <c:v>507.85</c:v>
                </c:pt>
                <c:pt idx="1019">
                  <c:v>507.85</c:v>
                </c:pt>
                <c:pt idx="1020">
                  <c:v>507.85</c:v>
                </c:pt>
                <c:pt idx="1021">
                  <c:v>507.85</c:v>
                </c:pt>
                <c:pt idx="1022">
                  <c:v>507.85</c:v>
                </c:pt>
                <c:pt idx="1023">
                  <c:v>507.85</c:v>
                </c:pt>
                <c:pt idx="1024">
                  <c:v>507.85</c:v>
                </c:pt>
                <c:pt idx="1025">
                  <c:v>507.85</c:v>
                </c:pt>
                <c:pt idx="1026">
                  <c:v>507.85</c:v>
                </c:pt>
                <c:pt idx="1027">
                  <c:v>507.85</c:v>
                </c:pt>
                <c:pt idx="1028">
                  <c:v>507.85</c:v>
                </c:pt>
                <c:pt idx="1029">
                  <c:v>507.85</c:v>
                </c:pt>
                <c:pt idx="1030">
                  <c:v>507.85</c:v>
                </c:pt>
                <c:pt idx="1031">
                  <c:v>507.85</c:v>
                </c:pt>
                <c:pt idx="1032">
                  <c:v>507.85</c:v>
                </c:pt>
                <c:pt idx="1033">
                  <c:v>507.85</c:v>
                </c:pt>
                <c:pt idx="1034">
                  <c:v>507.85</c:v>
                </c:pt>
                <c:pt idx="1035">
                  <c:v>507.85</c:v>
                </c:pt>
                <c:pt idx="1036">
                  <c:v>507.85</c:v>
                </c:pt>
                <c:pt idx="1037">
                  <c:v>507.85</c:v>
                </c:pt>
                <c:pt idx="1038">
                  <c:v>507.85</c:v>
                </c:pt>
                <c:pt idx="1039">
                  <c:v>507.85</c:v>
                </c:pt>
                <c:pt idx="1040">
                  <c:v>507.85</c:v>
                </c:pt>
                <c:pt idx="1041">
                  <c:v>507.85</c:v>
                </c:pt>
                <c:pt idx="1042">
                  <c:v>507.85</c:v>
                </c:pt>
                <c:pt idx="1043">
                  <c:v>507.85</c:v>
                </c:pt>
                <c:pt idx="1044">
                  <c:v>507.85</c:v>
                </c:pt>
                <c:pt idx="1045">
                  <c:v>507.85</c:v>
                </c:pt>
                <c:pt idx="1046">
                  <c:v>507.85</c:v>
                </c:pt>
                <c:pt idx="1047">
                  <c:v>507.85</c:v>
                </c:pt>
                <c:pt idx="1048">
                  <c:v>507.85</c:v>
                </c:pt>
                <c:pt idx="1049">
                  <c:v>507.85</c:v>
                </c:pt>
                <c:pt idx="1050">
                  <c:v>507.85</c:v>
                </c:pt>
                <c:pt idx="1051">
                  <c:v>507.85</c:v>
                </c:pt>
                <c:pt idx="1052">
                  <c:v>507.85</c:v>
                </c:pt>
                <c:pt idx="1053">
                  <c:v>507.85</c:v>
                </c:pt>
                <c:pt idx="1054">
                  <c:v>507.85</c:v>
                </c:pt>
                <c:pt idx="1055">
                  <c:v>507.85</c:v>
                </c:pt>
                <c:pt idx="1056">
                  <c:v>507.85</c:v>
                </c:pt>
                <c:pt idx="1057">
                  <c:v>507.85</c:v>
                </c:pt>
                <c:pt idx="1058">
                  <c:v>507.85</c:v>
                </c:pt>
                <c:pt idx="1059">
                  <c:v>507.85</c:v>
                </c:pt>
                <c:pt idx="1060">
                  <c:v>507.85</c:v>
                </c:pt>
                <c:pt idx="1061">
                  <c:v>507.85</c:v>
                </c:pt>
                <c:pt idx="1062">
                  <c:v>507.85</c:v>
                </c:pt>
                <c:pt idx="1063">
                  <c:v>507.85</c:v>
                </c:pt>
                <c:pt idx="1064">
                  <c:v>507.85</c:v>
                </c:pt>
                <c:pt idx="1065">
                  <c:v>507.85</c:v>
                </c:pt>
                <c:pt idx="1066">
                  <c:v>507.85</c:v>
                </c:pt>
                <c:pt idx="1067">
                  <c:v>507.85</c:v>
                </c:pt>
                <c:pt idx="1068">
                  <c:v>507.85</c:v>
                </c:pt>
                <c:pt idx="1069">
                  <c:v>507.85</c:v>
                </c:pt>
                <c:pt idx="1070">
                  <c:v>507.85</c:v>
                </c:pt>
                <c:pt idx="1071">
                  <c:v>507.85</c:v>
                </c:pt>
                <c:pt idx="1072">
                  <c:v>507.85</c:v>
                </c:pt>
                <c:pt idx="1073">
                  <c:v>507.85</c:v>
                </c:pt>
                <c:pt idx="1074">
                  <c:v>507.85</c:v>
                </c:pt>
                <c:pt idx="1075">
                  <c:v>507.85</c:v>
                </c:pt>
                <c:pt idx="1076">
                  <c:v>507.85</c:v>
                </c:pt>
                <c:pt idx="1077">
                  <c:v>507.85</c:v>
                </c:pt>
                <c:pt idx="1078">
                  <c:v>507.85</c:v>
                </c:pt>
                <c:pt idx="1079">
                  <c:v>507.85</c:v>
                </c:pt>
                <c:pt idx="1080">
                  <c:v>507.85</c:v>
                </c:pt>
                <c:pt idx="1081">
                  <c:v>507.85</c:v>
                </c:pt>
                <c:pt idx="1082">
                  <c:v>507.85</c:v>
                </c:pt>
                <c:pt idx="1083">
                  <c:v>507.85</c:v>
                </c:pt>
                <c:pt idx="1084">
                  <c:v>507.85</c:v>
                </c:pt>
                <c:pt idx="1085">
                  <c:v>507.85</c:v>
                </c:pt>
                <c:pt idx="1086">
                  <c:v>507.85</c:v>
                </c:pt>
                <c:pt idx="1087">
                  <c:v>507.85</c:v>
                </c:pt>
                <c:pt idx="1088">
                  <c:v>507.85</c:v>
                </c:pt>
                <c:pt idx="1089">
                  <c:v>507.85</c:v>
                </c:pt>
                <c:pt idx="1090">
                  <c:v>507.85</c:v>
                </c:pt>
                <c:pt idx="1091">
                  <c:v>507.85</c:v>
                </c:pt>
                <c:pt idx="1092">
                  <c:v>507.85</c:v>
                </c:pt>
                <c:pt idx="1093">
                  <c:v>507.85</c:v>
                </c:pt>
                <c:pt idx="1094">
                  <c:v>507.85</c:v>
                </c:pt>
                <c:pt idx="1095">
                  <c:v>507.85</c:v>
                </c:pt>
                <c:pt idx="1096">
                  <c:v>507.85</c:v>
                </c:pt>
                <c:pt idx="1097">
                  <c:v>507.85</c:v>
                </c:pt>
                <c:pt idx="1098">
                  <c:v>507.85</c:v>
                </c:pt>
                <c:pt idx="1099">
                  <c:v>507.85</c:v>
                </c:pt>
                <c:pt idx="1100">
                  <c:v>507.85</c:v>
                </c:pt>
                <c:pt idx="1101">
                  <c:v>507.85</c:v>
                </c:pt>
                <c:pt idx="1102">
                  <c:v>507.85</c:v>
                </c:pt>
                <c:pt idx="1103">
                  <c:v>507.85</c:v>
                </c:pt>
                <c:pt idx="1104">
                  <c:v>507.85</c:v>
                </c:pt>
                <c:pt idx="1105">
                  <c:v>507.85</c:v>
                </c:pt>
                <c:pt idx="1106">
                  <c:v>507.85</c:v>
                </c:pt>
                <c:pt idx="1107">
                  <c:v>507.85</c:v>
                </c:pt>
                <c:pt idx="1108">
                  <c:v>507.85</c:v>
                </c:pt>
                <c:pt idx="1109">
                  <c:v>507.85</c:v>
                </c:pt>
                <c:pt idx="1110">
                  <c:v>507.85</c:v>
                </c:pt>
                <c:pt idx="1111">
                  <c:v>507.85</c:v>
                </c:pt>
                <c:pt idx="1112">
                  <c:v>507.85</c:v>
                </c:pt>
                <c:pt idx="1113">
                  <c:v>507.85</c:v>
                </c:pt>
                <c:pt idx="1114">
                  <c:v>507.85</c:v>
                </c:pt>
                <c:pt idx="1115">
                  <c:v>507.85</c:v>
                </c:pt>
                <c:pt idx="1116">
                  <c:v>507.85</c:v>
                </c:pt>
                <c:pt idx="1117">
                  <c:v>507.85</c:v>
                </c:pt>
                <c:pt idx="1118">
                  <c:v>507.85</c:v>
                </c:pt>
                <c:pt idx="1119">
                  <c:v>507.85</c:v>
                </c:pt>
                <c:pt idx="1120">
                  <c:v>507.85</c:v>
                </c:pt>
                <c:pt idx="1121">
                  <c:v>507.85</c:v>
                </c:pt>
                <c:pt idx="1122">
                  <c:v>507.85</c:v>
                </c:pt>
                <c:pt idx="1123">
                  <c:v>507.85</c:v>
                </c:pt>
                <c:pt idx="1124">
                  <c:v>507.85</c:v>
                </c:pt>
                <c:pt idx="1125">
                  <c:v>507.85</c:v>
                </c:pt>
                <c:pt idx="1126">
                  <c:v>507.85</c:v>
                </c:pt>
                <c:pt idx="1127">
                  <c:v>507.85</c:v>
                </c:pt>
                <c:pt idx="1128">
                  <c:v>507.85</c:v>
                </c:pt>
                <c:pt idx="1129">
                  <c:v>507.85</c:v>
                </c:pt>
                <c:pt idx="1130">
                  <c:v>507.85</c:v>
                </c:pt>
                <c:pt idx="1131">
                  <c:v>507.85</c:v>
                </c:pt>
                <c:pt idx="1132">
                  <c:v>507.85</c:v>
                </c:pt>
                <c:pt idx="1133">
                  <c:v>507.85</c:v>
                </c:pt>
                <c:pt idx="1134">
                  <c:v>507.85</c:v>
                </c:pt>
                <c:pt idx="1135">
                  <c:v>507.85</c:v>
                </c:pt>
                <c:pt idx="1136">
                  <c:v>507.85</c:v>
                </c:pt>
                <c:pt idx="1137">
                  <c:v>507.85</c:v>
                </c:pt>
                <c:pt idx="1138">
                  <c:v>507.85</c:v>
                </c:pt>
                <c:pt idx="1139">
                  <c:v>507.85</c:v>
                </c:pt>
                <c:pt idx="1140">
                  <c:v>507.85</c:v>
                </c:pt>
                <c:pt idx="1141">
                  <c:v>507.85</c:v>
                </c:pt>
                <c:pt idx="1142">
                  <c:v>507.85</c:v>
                </c:pt>
                <c:pt idx="1143">
                  <c:v>507.85</c:v>
                </c:pt>
                <c:pt idx="1144">
                  <c:v>507.85</c:v>
                </c:pt>
                <c:pt idx="1145">
                  <c:v>507.85</c:v>
                </c:pt>
                <c:pt idx="1146">
                  <c:v>507.85</c:v>
                </c:pt>
                <c:pt idx="1147">
                  <c:v>507.85</c:v>
                </c:pt>
                <c:pt idx="1148">
                  <c:v>507.85</c:v>
                </c:pt>
                <c:pt idx="1149">
                  <c:v>507.85</c:v>
                </c:pt>
                <c:pt idx="1150">
                  <c:v>507.85</c:v>
                </c:pt>
                <c:pt idx="1151">
                  <c:v>507.85</c:v>
                </c:pt>
                <c:pt idx="1152">
                  <c:v>507.85</c:v>
                </c:pt>
                <c:pt idx="1153">
                  <c:v>507.85</c:v>
                </c:pt>
                <c:pt idx="1154">
                  <c:v>507.85</c:v>
                </c:pt>
                <c:pt idx="1155">
                  <c:v>507.85</c:v>
                </c:pt>
                <c:pt idx="1156">
                  <c:v>507.85</c:v>
                </c:pt>
                <c:pt idx="1157">
                  <c:v>507.85</c:v>
                </c:pt>
                <c:pt idx="1158">
                  <c:v>507.85</c:v>
                </c:pt>
                <c:pt idx="1159">
                  <c:v>507.85</c:v>
                </c:pt>
                <c:pt idx="1160">
                  <c:v>507.85</c:v>
                </c:pt>
                <c:pt idx="1161">
                  <c:v>507.85</c:v>
                </c:pt>
                <c:pt idx="1162">
                  <c:v>507.85</c:v>
                </c:pt>
                <c:pt idx="1163">
                  <c:v>507.85</c:v>
                </c:pt>
                <c:pt idx="1164">
                  <c:v>507.85</c:v>
                </c:pt>
                <c:pt idx="1165">
                  <c:v>507.85</c:v>
                </c:pt>
                <c:pt idx="1166">
                  <c:v>507.85</c:v>
                </c:pt>
                <c:pt idx="1167">
                  <c:v>507.85</c:v>
                </c:pt>
                <c:pt idx="1168">
                  <c:v>507.85</c:v>
                </c:pt>
                <c:pt idx="1169">
                  <c:v>507.85</c:v>
                </c:pt>
                <c:pt idx="1170">
                  <c:v>507.85</c:v>
                </c:pt>
                <c:pt idx="1171">
                  <c:v>507.85</c:v>
                </c:pt>
                <c:pt idx="1172">
                  <c:v>507.85</c:v>
                </c:pt>
                <c:pt idx="1173">
                  <c:v>507.85</c:v>
                </c:pt>
                <c:pt idx="1174">
                  <c:v>507.85</c:v>
                </c:pt>
                <c:pt idx="1175">
                  <c:v>507.85</c:v>
                </c:pt>
                <c:pt idx="1176">
                  <c:v>507.85</c:v>
                </c:pt>
                <c:pt idx="1177">
                  <c:v>507.85</c:v>
                </c:pt>
                <c:pt idx="1178">
                  <c:v>507.85</c:v>
                </c:pt>
                <c:pt idx="1179">
                  <c:v>507.85</c:v>
                </c:pt>
                <c:pt idx="1180">
                  <c:v>507.85</c:v>
                </c:pt>
                <c:pt idx="1181">
                  <c:v>507.85</c:v>
                </c:pt>
                <c:pt idx="1182">
                  <c:v>507.85</c:v>
                </c:pt>
                <c:pt idx="1183">
                  <c:v>507.85</c:v>
                </c:pt>
                <c:pt idx="1184">
                  <c:v>507.85</c:v>
                </c:pt>
                <c:pt idx="1185">
                  <c:v>507.85</c:v>
                </c:pt>
                <c:pt idx="1186">
                  <c:v>507.85</c:v>
                </c:pt>
                <c:pt idx="1187">
                  <c:v>507.85</c:v>
                </c:pt>
                <c:pt idx="1188">
                  <c:v>507.85</c:v>
                </c:pt>
                <c:pt idx="1189">
                  <c:v>507.85</c:v>
                </c:pt>
                <c:pt idx="1190">
                  <c:v>507.85</c:v>
                </c:pt>
                <c:pt idx="1191">
                  <c:v>507.85</c:v>
                </c:pt>
                <c:pt idx="1192">
                  <c:v>507.85</c:v>
                </c:pt>
                <c:pt idx="1193">
                  <c:v>507.85</c:v>
                </c:pt>
                <c:pt idx="1194">
                  <c:v>507.85</c:v>
                </c:pt>
                <c:pt idx="1195">
                  <c:v>507.85</c:v>
                </c:pt>
                <c:pt idx="1196">
                  <c:v>507.85</c:v>
                </c:pt>
                <c:pt idx="1197">
                  <c:v>507.85</c:v>
                </c:pt>
                <c:pt idx="1198">
                  <c:v>507.85</c:v>
                </c:pt>
                <c:pt idx="1199">
                  <c:v>507.85</c:v>
                </c:pt>
                <c:pt idx="1200">
                  <c:v>507.85</c:v>
                </c:pt>
                <c:pt idx="1201">
                  <c:v>507.85</c:v>
                </c:pt>
                <c:pt idx="1202">
                  <c:v>507.85</c:v>
                </c:pt>
                <c:pt idx="1203">
                  <c:v>507.85</c:v>
                </c:pt>
                <c:pt idx="1204">
                  <c:v>507.85</c:v>
                </c:pt>
                <c:pt idx="1205">
                  <c:v>507.85</c:v>
                </c:pt>
                <c:pt idx="1206">
                  <c:v>507.85</c:v>
                </c:pt>
                <c:pt idx="1207">
                  <c:v>507.85</c:v>
                </c:pt>
                <c:pt idx="1208">
                  <c:v>507.85</c:v>
                </c:pt>
                <c:pt idx="1209">
                  <c:v>507.85</c:v>
                </c:pt>
                <c:pt idx="1210">
                  <c:v>507.85</c:v>
                </c:pt>
                <c:pt idx="1211">
                  <c:v>507.85</c:v>
                </c:pt>
                <c:pt idx="1212">
                  <c:v>507.85</c:v>
                </c:pt>
                <c:pt idx="1213">
                  <c:v>507.85</c:v>
                </c:pt>
                <c:pt idx="1214">
                  <c:v>507.85</c:v>
                </c:pt>
                <c:pt idx="1215">
                  <c:v>507.85</c:v>
                </c:pt>
                <c:pt idx="1216">
                  <c:v>507.85</c:v>
                </c:pt>
                <c:pt idx="1217">
                  <c:v>507.85</c:v>
                </c:pt>
                <c:pt idx="1218">
                  <c:v>507.85</c:v>
                </c:pt>
                <c:pt idx="1219">
                  <c:v>507.85</c:v>
                </c:pt>
                <c:pt idx="1220">
                  <c:v>507.85</c:v>
                </c:pt>
                <c:pt idx="1221">
                  <c:v>507.85</c:v>
                </c:pt>
                <c:pt idx="1222">
                  <c:v>507.85</c:v>
                </c:pt>
                <c:pt idx="1223">
                  <c:v>507.85</c:v>
                </c:pt>
                <c:pt idx="1224">
                  <c:v>507.85</c:v>
                </c:pt>
                <c:pt idx="1225">
                  <c:v>507.85</c:v>
                </c:pt>
                <c:pt idx="1226">
                  <c:v>507.85</c:v>
                </c:pt>
                <c:pt idx="1227">
                  <c:v>507.85</c:v>
                </c:pt>
                <c:pt idx="1228">
                  <c:v>507.85</c:v>
                </c:pt>
                <c:pt idx="1229">
                  <c:v>507.85</c:v>
                </c:pt>
                <c:pt idx="1230">
                  <c:v>507.85</c:v>
                </c:pt>
                <c:pt idx="1231">
                  <c:v>507.85</c:v>
                </c:pt>
                <c:pt idx="1232">
                  <c:v>507.85</c:v>
                </c:pt>
                <c:pt idx="1233">
                  <c:v>507.85</c:v>
                </c:pt>
                <c:pt idx="1234">
                  <c:v>507.85</c:v>
                </c:pt>
                <c:pt idx="1235">
                  <c:v>507.85</c:v>
                </c:pt>
                <c:pt idx="1236">
                  <c:v>507.85</c:v>
                </c:pt>
                <c:pt idx="1237">
                  <c:v>507.85</c:v>
                </c:pt>
                <c:pt idx="1238">
                  <c:v>507.85</c:v>
                </c:pt>
                <c:pt idx="1239">
                  <c:v>507.85</c:v>
                </c:pt>
                <c:pt idx="1240">
                  <c:v>507.85</c:v>
                </c:pt>
                <c:pt idx="1241">
                  <c:v>507.85</c:v>
                </c:pt>
                <c:pt idx="1242">
                  <c:v>507.85</c:v>
                </c:pt>
                <c:pt idx="1243">
                  <c:v>507.85</c:v>
                </c:pt>
                <c:pt idx="1244">
                  <c:v>507.85</c:v>
                </c:pt>
                <c:pt idx="1245">
                  <c:v>507.85</c:v>
                </c:pt>
                <c:pt idx="1246">
                  <c:v>507.85</c:v>
                </c:pt>
                <c:pt idx="1247">
                  <c:v>507.85</c:v>
                </c:pt>
                <c:pt idx="1248">
                  <c:v>507.85</c:v>
                </c:pt>
                <c:pt idx="1249">
                  <c:v>507.85</c:v>
                </c:pt>
                <c:pt idx="1250">
                  <c:v>507.85</c:v>
                </c:pt>
                <c:pt idx="1251">
                  <c:v>507.85</c:v>
                </c:pt>
                <c:pt idx="1252">
                  <c:v>507.85</c:v>
                </c:pt>
                <c:pt idx="1253">
                  <c:v>507.85</c:v>
                </c:pt>
                <c:pt idx="1254">
                  <c:v>507.85</c:v>
                </c:pt>
                <c:pt idx="1255">
                  <c:v>507.85</c:v>
                </c:pt>
                <c:pt idx="1256">
                  <c:v>507.85</c:v>
                </c:pt>
                <c:pt idx="1257">
                  <c:v>507.85</c:v>
                </c:pt>
                <c:pt idx="1258">
                  <c:v>507.85</c:v>
                </c:pt>
                <c:pt idx="1259">
                  <c:v>507.85</c:v>
                </c:pt>
                <c:pt idx="1260">
                  <c:v>507.85</c:v>
                </c:pt>
                <c:pt idx="1261">
                  <c:v>507.85</c:v>
                </c:pt>
                <c:pt idx="1262">
                  <c:v>507.85</c:v>
                </c:pt>
                <c:pt idx="1263">
                  <c:v>507.85</c:v>
                </c:pt>
                <c:pt idx="1264">
                  <c:v>507.85</c:v>
                </c:pt>
                <c:pt idx="1265">
                  <c:v>507.85</c:v>
                </c:pt>
                <c:pt idx="1266">
                  <c:v>507.85</c:v>
                </c:pt>
                <c:pt idx="1267">
                  <c:v>507.85</c:v>
                </c:pt>
                <c:pt idx="1268">
                  <c:v>507.85</c:v>
                </c:pt>
                <c:pt idx="1269">
                  <c:v>507.85</c:v>
                </c:pt>
                <c:pt idx="1270">
                  <c:v>507.85</c:v>
                </c:pt>
                <c:pt idx="1271">
                  <c:v>507.85</c:v>
                </c:pt>
                <c:pt idx="1272">
                  <c:v>507.85</c:v>
                </c:pt>
                <c:pt idx="1273">
                  <c:v>507.85</c:v>
                </c:pt>
                <c:pt idx="1274">
                  <c:v>507.85</c:v>
                </c:pt>
                <c:pt idx="1275">
                  <c:v>507.85</c:v>
                </c:pt>
                <c:pt idx="1276">
                  <c:v>507.85</c:v>
                </c:pt>
                <c:pt idx="1277">
                  <c:v>507.85</c:v>
                </c:pt>
                <c:pt idx="1278">
                  <c:v>507.85</c:v>
                </c:pt>
                <c:pt idx="1279">
                  <c:v>507.85</c:v>
                </c:pt>
                <c:pt idx="1280">
                  <c:v>507.85</c:v>
                </c:pt>
                <c:pt idx="1281">
                  <c:v>507.85</c:v>
                </c:pt>
                <c:pt idx="1282">
                  <c:v>507.85</c:v>
                </c:pt>
                <c:pt idx="1283">
                  <c:v>507.85</c:v>
                </c:pt>
                <c:pt idx="1284">
                  <c:v>507.85</c:v>
                </c:pt>
                <c:pt idx="1285">
                  <c:v>507.85</c:v>
                </c:pt>
                <c:pt idx="1286">
                  <c:v>507.85</c:v>
                </c:pt>
                <c:pt idx="1287">
                  <c:v>507.85</c:v>
                </c:pt>
                <c:pt idx="1288">
                  <c:v>507.85</c:v>
                </c:pt>
                <c:pt idx="1289">
                  <c:v>507.85</c:v>
                </c:pt>
                <c:pt idx="1290">
                  <c:v>507.85</c:v>
                </c:pt>
                <c:pt idx="1291">
                  <c:v>507.85</c:v>
                </c:pt>
                <c:pt idx="1292">
                  <c:v>507.85</c:v>
                </c:pt>
                <c:pt idx="1293">
                  <c:v>507.85</c:v>
                </c:pt>
                <c:pt idx="1294">
                  <c:v>507.85</c:v>
                </c:pt>
                <c:pt idx="1295">
                  <c:v>507.85</c:v>
                </c:pt>
                <c:pt idx="1296">
                  <c:v>507.85</c:v>
                </c:pt>
                <c:pt idx="1297">
                  <c:v>507.85</c:v>
                </c:pt>
                <c:pt idx="1298">
                  <c:v>507.85</c:v>
                </c:pt>
                <c:pt idx="1299">
                  <c:v>507.85</c:v>
                </c:pt>
                <c:pt idx="1300">
                  <c:v>507.85</c:v>
                </c:pt>
                <c:pt idx="1301">
                  <c:v>507.85</c:v>
                </c:pt>
                <c:pt idx="1302">
                  <c:v>507.85</c:v>
                </c:pt>
                <c:pt idx="1303">
                  <c:v>507.85</c:v>
                </c:pt>
                <c:pt idx="1304">
                  <c:v>507.85</c:v>
                </c:pt>
                <c:pt idx="1305">
                  <c:v>507.85</c:v>
                </c:pt>
                <c:pt idx="1306">
                  <c:v>507.85</c:v>
                </c:pt>
                <c:pt idx="1307">
                  <c:v>507.85</c:v>
                </c:pt>
                <c:pt idx="1308">
                  <c:v>507.85</c:v>
                </c:pt>
                <c:pt idx="1309">
                  <c:v>507.85</c:v>
                </c:pt>
                <c:pt idx="1310">
                  <c:v>507.85</c:v>
                </c:pt>
                <c:pt idx="1311">
                  <c:v>507.85</c:v>
                </c:pt>
                <c:pt idx="1312">
                  <c:v>507.85</c:v>
                </c:pt>
                <c:pt idx="1313">
                  <c:v>507.85</c:v>
                </c:pt>
                <c:pt idx="1314">
                  <c:v>507.85</c:v>
                </c:pt>
                <c:pt idx="1315">
                  <c:v>507.85</c:v>
                </c:pt>
                <c:pt idx="1316">
                  <c:v>507.85</c:v>
                </c:pt>
                <c:pt idx="1317">
                  <c:v>507.85</c:v>
                </c:pt>
                <c:pt idx="1318">
                  <c:v>507.85</c:v>
                </c:pt>
                <c:pt idx="1319">
                  <c:v>507.85</c:v>
                </c:pt>
                <c:pt idx="1320">
                  <c:v>507.85</c:v>
                </c:pt>
                <c:pt idx="1321">
                  <c:v>507.85</c:v>
                </c:pt>
                <c:pt idx="1322">
                  <c:v>507.85</c:v>
                </c:pt>
                <c:pt idx="1323">
                  <c:v>507.85</c:v>
                </c:pt>
                <c:pt idx="1324">
                  <c:v>507.85</c:v>
                </c:pt>
                <c:pt idx="1325">
                  <c:v>507.85</c:v>
                </c:pt>
                <c:pt idx="1326">
                  <c:v>507.85</c:v>
                </c:pt>
                <c:pt idx="1327">
                  <c:v>507.85</c:v>
                </c:pt>
                <c:pt idx="1328">
                  <c:v>507.85</c:v>
                </c:pt>
                <c:pt idx="1329">
                  <c:v>507.85</c:v>
                </c:pt>
                <c:pt idx="1330">
                  <c:v>507.85</c:v>
                </c:pt>
                <c:pt idx="1331">
                  <c:v>507.85</c:v>
                </c:pt>
                <c:pt idx="1332">
                  <c:v>507.85</c:v>
                </c:pt>
                <c:pt idx="1333">
                  <c:v>507.85</c:v>
                </c:pt>
                <c:pt idx="1334">
                  <c:v>507.85</c:v>
                </c:pt>
                <c:pt idx="1335">
                  <c:v>507.85</c:v>
                </c:pt>
                <c:pt idx="1336">
                  <c:v>507.85</c:v>
                </c:pt>
                <c:pt idx="1337">
                  <c:v>507.85</c:v>
                </c:pt>
                <c:pt idx="1338">
                  <c:v>507.85</c:v>
                </c:pt>
                <c:pt idx="1339">
                  <c:v>507.85</c:v>
                </c:pt>
                <c:pt idx="1340">
                  <c:v>507.85</c:v>
                </c:pt>
                <c:pt idx="1341">
                  <c:v>507.85</c:v>
                </c:pt>
                <c:pt idx="1342">
                  <c:v>507.85</c:v>
                </c:pt>
                <c:pt idx="1343">
                  <c:v>507.85</c:v>
                </c:pt>
                <c:pt idx="1344">
                  <c:v>507.85</c:v>
                </c:pt>
                <c:pt idx="1345">
                  <c:v>507.85</c:v>
                </c:pt>
                <c:pt idx="1346">
                  <c:v>507.85</c:v>
                </c:pt>
                <c:pt idx="1347">
                  <c:v>507.85</c:v>
                </c:pt>
                <c:pt idx="1348">
                  <c:v>507.85</c:v>
                </c:pt>
                <c:pt idx="1349">
                  <c:v>507.85</c:v>
                </c:pt>
                <c:pt idx="1350">
                  <c:v>507.85</c:v>
                </c:pt>
                <c:pt idx="1351">
                  <c:v>507.85</c:v>
                </c:pt>
                <c:pt idx="1352">
                  <c:v>507.85</c:v>
                </c:pt>
                <c:pt idx="1353">
                  <c:v>507.85</c:v>
                </c:pt>
                <c:pt idx="1354">
                  <c:v>507.85</c:v>
                </c:pt>
                <c:pt idx="1355">
                  <c:v>507.85</c:v>
                </c:pt>
                <c:pt idx="1356">
                  <c:v>507.85</c:v>
                </c:pt>
                <c:pt idx="1357">
                  <c:v>507.85</c:v>
                </c:pt>
                <c:pt idx="1358">
                  <c:v>507.85</c:v>
                </c:pt>
                <c:pt idx="1359">
                  <c:v>507.85</c:v>
                </c:pt>
                <c:pt idx="1360">
                  <c:v>507.85</c:v>
                </c:pt>
                <c:pt idx="1361">
                  <c:v>507.85</c:v>
                </c:pt>
                <c:pt idx="1362">
                  <c:v>507.85</c:v>
                </c:pt>
                <c:pt idx="1363">
                  <c:v>507.85</c:v>
                </c:pt>
                <c:pt idx="1364">
                  <c:v>507.85</c:v>
                </c:pt>
                <c:pt idx="1365">
                  <c:v>507.85</c:v>
                </c:pt>
                <c:pt idx="1366">
                  <c:v>507.85</c:v>
                </c:pt>
                <c:pt idx="1367">
                  <c:v>507.85</c:v>
                </c:pt>
                <c:pt idx="1368">
                  <c:v>507.85</c:v>
                </c:pt>
                <c:pt idx="1369">
                  <c:v>507.85</c:v>
                </c:pt>
                <c:pt idx="1370">
                  <c:v>507.85</c:v>
                </c:pt>
                <c:pt idx="1371">
                  <c:v>507.85</c:v>
                </c:pt>
                <c:pt idx="1372">
                  <c:v>507.85</c:v>
                </c:pt>
                <c:pt idx="1373">
                  <c:v>507.85</c:v>
                </c:pt>
                <c:pt idx="1374">
                  <c:v>507.85</c:v>
                </c:pt>
                <c:pt idx="1375">
                  <c:v>507.85</c:v>
                </c:pt>
                <c:pt idx="1376">
                  <c:v>507.85</c:v>
                </c:pt>
                <c:pt idx="1377">
                  <c:v>507.85</c:v>
                </c:pt>
                <c:pt idx="1378">
                  <c:v>507.85</c:v>
                </c:pt>
                <c:pt idx="1379">
                  <c:v>507.85</c:v>
                </c:pt>
                <c:pt idx="1380">
                  <c:v>507.85</c:v>
                </c:pt>
                <c:pt idx="1381">
                  <c:v>507.85</c:v>
                </c:pt>
                <c:pt idx="1382">
                  <c:v>507.85</c:v>
                </c:pt>
                <c:pt idx="1383">
                  <c:v>507.85</c:v>
                </c:pt>
                <c:pt idx="1384">
                  <c:v>507.85</c:v>
                </c:pt>
                <c:pt idx="1385">
                  <c:v>507.85</c:v>
                </c:pt>
                <c:pt idx="1386">
                  <c:v>507.85</c:v>
                </c:pt>
                <c:pt idx="1387">
                  <c:v>507.85</c:v>
                </c:pt>
                <c:pt idx="1388">
                  <c:v>507.85</c:v>
                </c:pt>
                <c:pt idx="1389">
                  <c:v>507.85</c:v>
                </c:pt>
                <c:pt idx="1390">
                  <c:v>507.85</c:v>
                </c:pt>
                <c:pt idx="1391">
                  <c:v>507.85</c:v>
                </c:pt>
                <c:pt idx="1392">
                  <c:v>507.85</c:v>
                </c:pt>
                <c:pt idx="1393">
                  <c:v>507.85</c:v>
                </c:pt>
                <c:pt idx="1394">
                  <c:v>507.85</c:v>
                </c:pt>
                <c:pt idx="1395">
                  <c:v>507.85</c:v>
                </c:pt>
                <c:pt idx="1396">
                  <c:v>507.85</c:v>
                </c:pt>
                <c:pt idx="1397">
                  <c:v>507.85</c:v>
                </c:pt>
                <c:pt idx="1398">
                  <c:v>507.85</c:v>
                </c:pt>
                <c:pt idx="1399">
                  <c:v>507.85</c:v>
                </c:pt>
                <c:pt idx="1400">
                  <c:v>507.85</c:v>
                </c:pt>
                <c:pt idx="1401">
                  <c:v>507.85</c:v>
                </c:pt>
                <c:pt idx="1402">
                  <c:v>507.85</c:v>
                </c:pt>
                <c:pt idx="1403">
                  <c:v>507.85</c:v>
                </c:pt>
                <c:pt idx="1404">
                  <c:v>507.85</c:v>
                </c:pt>
                <c:pt idx="1405">
                  <c:v>507.85</c:v>
                </c:pt>
                <c:pt idx="1406">
                  <c:v>507.85</c:v>
                </c:pt>
                <c:pt idx="1407">
                  <c:v>507.85</c:v>
                </c:pt>
                <c:pt idx="1408">
                  <c:v>507.85</c:v>
                </c:pt>
                <c:pt idx="1409">
                  <c:v>507.85</c:v>
                </c:pt>
                <c:pt idx="1410">
                  <c:v>507.85</c:v>
                </c:pt>
                <c:pt idx="1411">
                  <c:v>507.85</c:v>
                </c:pt>
                <c:pt idx="1412">
                  <c:v>507.85</c:v>
                </c:pt>
                <c:pt idx="1413">
                  <c:v>507.85</c:v>
                </c:pt>
                <c:pt idx="1414">
                  <c:v>507.85</c:v>
                </c:pt>
                <c:pt idx="1415">
                  <c:v>507.85</c:v>
                </c:pt>
                <c:pt idx="1416">
                  <c:v>507.85</c:v>
                </c:pt>
                <c:pt idx="1417">
                  <c:v>507.85</c:v>
                </c:pt>
                <c:pt idx="1418">
                  <c:v>507.85</c:v>
                </c:pt>
                <c:pt idx="1419">
                  <c:v>507.85</c:v>
                </c:pt>
                <c:pt idx="1420">
                  <c:v>507.85</c:v>
                </c:pt>
                <c:pt idx="1421">
                  <c:v>507.85</c:v>
                </c:pt>
                <c:pt idx="1422">
                  <c:v>507.85</c:v>
                </c:pt>
                <c:pt idx="1423">
                  <c:v>507.85</c:v>
                </c:pt>
                <c:pt idx="1424">
                  <c:v>507.85</c:v>
                </c:pt>
                <c:pt idx="1425">
                  <c:v>507.85</c:v>
                </c:pt>
                <c:pt idx="1426">
                  <c:v>507.85</c:v>
                </c:pt>
                <c:pt idx="1427">
                  <c:v>507.85</c:v>
                </c:pt>
                <c:pt idx="1428">
                  <c:v>507.85</c:v>
                </c:pt>
                <c:pt idx="1429">
                  <c:v>507.85</c:v>
                </c:pt>
                <c:pt idx="1430">
                  <c:v>507.85</c:v>
                </c:pt>
                <c:pt idx="1431">
                  <c:v>507.85</c:v>
                </c:pt>
                <c:pt idx="1432">
                  <c:v>507.85</c:v>
                </c:pt>
                <c:pt idx="1433">
                  <c:v>507.85</c:v>
                </c:pt>
                <c:pt idx="1434">
                  <c:v>507.85</c:v>
                </c:pt>
                <c:pt idx="1435">
                  <c:v>507.85</c:v>
                </c:pt>
                <c:pt idx="1436">
                  <c:v>507.85</c:v>
                </c:pt>
                <c:pt idx="1437">
                  <c:v>507.85</c:v>
                </c:pt>
                <c:pt idx="1438">
                  <c:v>507.85</c:v>
                </c:pt>
                <c:pt idx="1439">
                  <c:v>507.85</c:v>
                </c:pt>
                <c:pt idx="1440">
                  <c:v>507.85</c:v>
                </c:pt>
                <c:pt idx="1441">
                  <c:v>507.85</c:v>
                </c:pt>
                <c:pt idx="1442">
                  <c:v>507.85</c:v>
                </c:pt>
                <c:pt idx="1443">
                  <c:v>507.85</c:v>
                </c:pt>
                <c:pt idx="1444">
                  <c:v>507.85</c:v>
                </c:pt>
                <c:pt idx="1445">
                  <c:v>507.85</c:v>
                </c:pt>
                <c:pt idx="1446">
                  <c:v>507.85</c:v>
                </c:pt>
                <c:pt idx="1447">
                  <c:v>507.85</c:v>
                </c:pt>
                <c:pt idx="1448">
                  <c:v>507.85</c:v>
                </c:pt>
                <c:pt idx="1449">
                  <c:v>507.85</c:v>
                </c:pt>
                <c:pt idx="1450">
                  <c:v>507.85</c:v>
                </c:pt>
                <c:pt idx="1451">
                  <c:v>507.85</c:v>
                </c:pt>
                <c:pt idx="1452">
                  <c:v>507.85</c:v>
                </c:pt>
                <c:pt idx="1453">
                  <c:v>507.85</c:v>
                </c:pt>
                <c:pt idx="1454">
                  <c:v>507.85</c:v>
                </c:pt>
                <c:pt idx="1455">
                  <c:v>507.85</c:v>
                </c:pt>
                <c:pt idx="1456">
                  <c:v>507.85</c:v>
                </c:pt>
                <c:pt idx="1457">
                  <c:v>507.85</c:v>
                </c:pt>
                <c:pt idx="1458">
                  <c:v>507.85</c:v>
                </c:pt>
                <c:pt idx="1459">
                  <c:v>507.85</c:v>
                </c:pt>
                <c:pt idx="1460">
                  <c:v>507.85</c:v>
                </c:pt>
                <c:pt idx="1461">
                  <c:v>507.85</c:v>
                </c:pt>
                <c:pt idx="1462">
                  <c:v>507.85</c:v>
                </c:pt>
                <c:pt idx="1463">
                  <c:v>507.85</c:v>
                </c:pt>
                <c:pt idx="1464">
                  <c:v>507.85</c:v>
                </c:pt>
                <c:pt idx="1465">
                  <c:v>507.85</c:v>
                </c:pt>
                <c:pt idx="1466">
                  <c:v>507.85</c:v>
                </c:pt>
                <c:pt idx="1467">
                  <c:v>507.85</c:v>
                </c:pt>
                <c:pt idx="1468">
                  <c:v>507.85</c:v>
                </c:pt>
                <c:pt idx="1469">
                  <c:v>507.85</c:v>
                </c:pt>
                <c:pt idx="1470">
                  <c:v>507.85</c:v>
                </c:pt>
                <c:pt idx="1471">
                  <c:v>507.85</c:v>
                </c:pt>
                <c:pt idx="1472">
                  <c:v>507.85</c:v>
                </c:pt>
                <c:pt idx="1473">
                  <c:v>507.85</c:v>
                </c:pt>
                <c:pt idx="1474">
                  <c:v>507.85</c:v>
                </c:pt>
                <c:pt idx="1475">
                  <c:v>507.85</c:v>
                </c:pt>
                <c:pt idx="1476">
                  <c:v>507.85</c:v>
                </c:pt>
                <c:pt idx="1477">
                  <c:v>507.85</c:v>
                </c:pt>
                <c:pt idx="1478">
                  <c:v>507.85</c:v>
                </c:pt>
                <c:pt idx="1479">
                  <c:v>507.85</c:v>
                </c:pt>
                <c:pt idx="1480">
                  <c:v>507.85</c:v>
                </c:pt>
                <c:pt idx="1481">
                  <c:v>507.85</c:v>
                </c:pt>
                <c:pt idx="1482">
                  <c:v>507.85</c:v>
                </c:pt>
                <c:pt idx="1483">
                  <c:v>507.85</c:v>
                </c:pt>
                <c:pt idx="1484">
                  <c:v>507.85</c:v>
                </c:pt>
                <c:pt idx="1485">
                  <c:v>507.85</c:v>
                </c:pt>
                <c:pt idx="1486">
                  <c:v>507.85</c:v>
                </c:pt>
                <c:pt idx="1487">
                  <c:v>507.85</c:v>
                </c:pt>
                <c:pt idx="1488">
                  <c:v>507.85</c:v>
                </c:pt>
                <c:pt idx="1489">
                  <c:v>507.85</c:v>
                </c:pt>
                <c:pt idx="1490">
                  <c:v>507.85</c:v>
                </c:pt>
                <c:pt idx="1491">
                  <c:v>507.85</c:v>
                </c:pt>
                <c:pt idx="1492">
                  <c:v>507.85</c:v>
                </c:pt>
                <c:pt idx="1493">
                  <c:v>507.85</c:v>
                </c:pt>
                <c:pt idx="1494">
                  <c:v>507.85</c:v>
                </c:pt>
                <c:pt idx="1495">
                  <c:v>507.85</c:v>
                </c:pt>
                <c:pt idx="1496">
                  <c:v>507.85</c:v>
                </c:pt>
                <c:pt idx="1497">
                  <c:v>507.85</c:v>
                </c:pt>
                <c:pt idx="1498">
                  <c:v>507.85</c:v>
                </c:pt>
                <c:pt idx="1499">
                  <c:v>507.85</c:v>
                </c:pt>
                <c:pt idx="1500">
                  <c:v>507.85</c:v>
                </c:pt>
                <c:pt idx="1501">
                  <c:v>507.85</c:v>
                </c:pt>
                <c:pt idx="1502">
                  <c:v>507.85</c:v>
                </c:pt>
                <c:pt idx="1503">
                  <c:v>507.85</c:v>
                </c:pt>
                <c:pt idx="1504">
                  <c:v>507.85</c:v>
                </c:pt>
                <c:pt idx="1505">
                  <c:v>507.85</c:v>
                </c:pt>
                <c:pt idx="1506">
                  <c:v>507.85</c:v>
                </c:pt>
                <c:pt idx="1507">
                  <c:v>507.85</c:v>
                </c:pt>
                <c:pt idx="1508">
                  <c:v>507.85</c:v>
                </c:pt>
                <c:pt idx="1509">
                  <c:v>507.85</c:v>
                </c:pt>
                <c:pt idx="1510">
                  <c:v>507.85</c:v>
                </c:pt>
                <c:pt idx="1511">
                  <c:v>507.85</c:v>
                </c:pt>
                <c:pt idx="1512">
                  <c:v>507.85</c:v>
                </c:pt>
                <c:pt idx="1513">
                  <c:v>507.85</c:v>
                </c:pt>
                <c:pt idx="1514">
                  <c:v>507.85</c:v>
                </c:pt>
                <c:pt idx="1515">
                  <c:v>507.85</c:v>
                </c:pt>
                <c:pt idx="1516">
                  <c:v>507.85</c:v>
                </c:pt>
                <c:pt idx="1517">
                  <c:v>507.85</c:v>
                </c:pt>
                <c:pt idx="1518">
                  <c:v>507.85</c:v>
                </c:pt>
                <c:pt idx="1519">
                  <c:v>507.85</c:v>
                </c:pt>
                <c:pt idx="1520">
                  <c:v>507.85</c:v>
                </c:pt>
                <c:pt idx="1521">
                  <c:v>507.85</c:v>
                </c:pt>
                <c:pt idx="1522">
                  <c:v>507.85</c:v>
                </c:pt>
                <c:pt idx="1523">
                  <c:v>507.85</c:v>
                </c:pt>
                <c:pt idx="1524">
                  <c:v>507.85</c:v>
                </c:pt>
                <c:pt idx="1525">
                  <c:v>507.85</c:v>
                </c:pt>
                <c:pt idx="1526">
                  <c:v>507.85</c:v>
                </c:pt>
                <c:pt idx="1527">
                  <c:v>507.85</c:v>
                </c:pt>
                <c:pt idx="1528">
                  <c:v>507.85</c:v>
                </c:pt>
                <c:pt idx="1529">
                  <c:v>507.85</c:v>
                </c:pt>
                <c:pt idx="1530">
                  <c:v>507.85</c:v>
                </c:pt>
                <c:pt idx="1531">
                  <c:v>507.85</c:v>
                </c:pt>
                <c:pt idx="1532">
                  <c:v>507.85</c:v>
                </c:pt>
                <c:pt idx="1533">
                  <c:v>507.85</c:v>
                </c:pt>
                <c:pt idx="1534">
                  <c:v>507.85</c:v>
                </c:pt>
                <c:pt idx="1535">
                  <c:v>507.85</c:v>
                </c:pt>
                <c:pt idx="1536">
                  <c:v>507.85</c:v>
                </c:pt>
                <c:pt idx="1537">
                  <c:v>507.85</c:v>
                </c:pt>
                <c:pt idx="1538">
                  <c:v>507.85</c:v>
                </c:pt>
                <c:pt idx="1539">
                  <c:v>507.85</c:v>
                </c:pt>
                <c:pt idx="1540">
                  <c:v>507.85</c:v>
                </c:pt>
                <c:pt idx="1541">
                  <c:v>507.85</c:v>
                </c:pt>
                <c:pt idx="1542">
                  <c:v>507.85</c:v>
                </c:pt>
                <c:pt idx="1543">
                  <c:v>507.85</c:v>
                </c:pt>
                <c:pt idx="1544">
                  <c:v>507.85</c:v>
                </c:pt>
                <c:pt idx="1545">
                  <c:v>507.85</c:v>
                </c:pt>
                <c:pt idx="1546">
                  <c:v>507.85</c:v>
                </c:pt>
                <c:pt idx="1547">
                  <c:v>507.85</c:v>
                </c:pt>
                <c:pt idx="1548">
                  <c:v>507.85</c:v>
                </c:pt>
                <c:pt idx="1549">
                  <c:v>507.85</c:v>
                </c:pt>
                <c:pt idx="1550">
                  <c:v>507.85</c:v>
                </c:pt>
                <c:pt idx="1551">
                  <c:v>507.85</c:v>
                </c:pt>
                <c:pt idx="1552">
                  <c:v>507.85</c:v>
                </c:pt>
                <c:pt idx="1553">
                  <c:v>507.85</c:v>
                </c:pt>
                <c:pt idx="1554">
                  <c:v>507.85</c:v>
                </c:pt>
                <c:pt idx="1555">
                  <c:v>507.85</c:v>
                </c:pt>
                <c:pt idx="1556">
                  <c:v>507.85</c:v>
                </c:pt>
                <c:pt idx="1557">
                  <c:v>507.85</c:v>
                </c:pt>
                <c:pt idx="1558">
                  <c:v>507.85</c:v>
                </c:pt>
                <c:pt idx="1559">
                  <c:v>507.85</c:v>
                </c:pt>
                <c:pt idx="1560">
                  <c:v>507.85</c:v>
                </c:pt>
                <c:pt idx="1561">
                  <c:v>507.85</c:v>
                </c:pt>
                <c:pt idx="1562">
                  <c:v>507.85</c:v>
                </c:pt>
                <c:pt idx="1563">
                  <c:v>507.85</c:v>
                </c:pt>
                <c:pt idx="1564">
                  <c:v>507.85</c:v>
                </c:pt>
                <c:pt idx="1565">
                  <c:v>507.85</c:v>
                </c:pt>
                <c:pt idx="1566">
                  <c:v>507.85</c:v>
                </c:pt>
                <c:pt idx="1567">
                  <c:v>507.85</c:v>
                </c:pt>
                <c:pt idx="1568">
                  <c:v>507.85</c:v>
                </c:pt>
                <c:pt idx="1569">
                  <c:v>507.85</c:v>
                </c:pt>
                <c:pt idx="1570">
                  <c:v>507.85</c:v>
                </c:pt>
                <c:pt idx="1571">
                  <c:v>507.85</c:v>
                </c:pt>
                <c:pt idx="1572">
                  <c:v>507.85</c:v>
                </c:pt>
                <c:pt idx="1573">
                  <c:v>507.85</c:v>
                </c:pt>
                <c:pt idx="1574">
                  <c:v>507.85</c:v>
                </c:pt>
                <c:pt idx="1575">
                  <c:v>507.85</c:v>
                </c:pt>
                <c:pt idx="1576">
                  <c:v>507.85</c:v>
                </c:pt>
                <c:pt idx="1577">
                  <c:v>507.85</c:v>
                </c:pt>
                <c:pt idx="1578">
                  <c:v>507.85</c:v>
                </c:pt>
                <c:pt idx="1579">
                  <c:v>507.85</c:v>
                </c:pt>
                <c:pt idx="1580">
                  <c:v>507.85</c:v>
                </c:pt>
                <c:pt idx="1581">
                  <c:v>507.85</c:v>
                </c:pt>
                <c:pt idx="1582">
                  <c:v>507.85</c:v>
                </c:pt>
                <c:pt idx="1583">
                  <c:v>507.85</c:v>
                </c:pt>
                <c:pt idx="1584">
                  <c:v>507.85</c:v>
                </c:pt>
                <c:pt idx="1585">
                  <c:v>507.85</c:v>
                </c:pt>
                <c:pt idx="1586">
                  <c:v>507.85</c:v>
                </c:pt>
                <c:pt idx="1587">
                  <c:v>507.85</c:v>
                </c:pt>
                <c:pt idx="1588">
                  <c:v>507.85</c:v>
                </c:pt>
                <c:pt idx="1589">
                  <c:v>507.85</c:v>
                </c:pt>
                <c:pt idx="1590">
                  <c:v>507.85</c:v>
                </c:pt>
                <c:pt idx="1591">
                  <c:v>507.85</c:v>
                </c:pt>
                <c:pt idx="1592">
                  <c:v>507.85</c:v>
                </c:pt>
                <c:pt idx="1593">
                  <c:v>507.85</c:v>
                </c:pt>
                <c:pt idx="1594">
                  <c:v>507.85</c:v>
                </c:pt>
                <c:pt idx="1595">
                  <c:v>507.85</c:v>
                </c:pt>
                <c:pt idx="1596">
                  <c:v>507.85</c:v>
                </c:pt>
                <c:pt idx="1597">
                  <c:v>507.85</c:v>
                </c:pt>
                <c:pt idx="1598">
                  <c:v>507.85</c:v>
                </c:pt>
                <c:pt idx="1599">
                  <c:v>507.85</c:v>
                </c:pt>
                <c:pt idx="1600">
                  <c:v>507.85</c:v>
                </c:pt>
                <c:pt idx="1601">
                  <c:v>507.85</c:v>
                </c:pt>
                <c:pt idx="1602">
                  <c:v>507.85</c:v>
                </c:pt>
                <c:pt idx="1603">
                  <c:v>507.85</c:v>
                </c:pt>
                <c:pt idx="1604">
                  <c:v>507.85</c:v>
                </c:pt>
                <c:pt idx="1605">
                  <c:v>507.85</c:v>
                </c:pt>
                <c:pt idx="1606">
                  <c:v>507.85</c:v>
                </c:pt>
                <c:pt idx="1607">
                  <c:v>507.85</c:v>
                </c:pt>
                <c:pt idx="1608">
                  <c:v>507.85</c:v>
                </c:pt>
                <c:pt idx="1609">
                  <c:v>507.85</c:v>
                </c:pt>
                <c:pt idx="1610">
                  <c:v>507.85</c:v>
                </c:pt>
                <c:pt idx="1611">
                  <c:v>507.85</c:v>
                </c:pt>
                <c:pt idx="1612">
                  <c:v>507.85</c:v>
                </c:pt>
                <c:pt idx="1613">
                  <c:v>507.85</c:v>
                </c:pt>
                <c:pt idx="1614">
                  <c:v>507.85</c:v>
                </c:pt>
                <c:pt idx="1615">
                  <c:v>507.85</c:v>
                </c:pt>
                <c:pt idx="1616">
                  <c:v>507.85</c:v>
                </c:pt>
                <c:pt idx="1617">
                  <c:v>507.85</c:v>
                </c:pt>
                <c:pt idx="1618">
                  <c:v>507.85</c:v>
                </c:pt>
                <c:pt idx="1619">
                  <c:v>507.85</c:v>
                </c:pt>
                <c:pt idx="1620">
                  <c:v>507.85</c:v>
                </c:pt>
                <c:pt idx="1621">
                  <c:v>507.85</c:v>
                </c:pt>
                <c:pt idx="1622">
                  <c:v>507.85</c:v>
                </c:pt>
                <c:pt idx="1623">
                  <c:v>507.85</c:v>
                </c:pt>
                <c:pt idx="1624">
                  <c:v>507.85</c:v>
                </c:pt>
                <c:pt idx="1625">
                  <c:v>507.85</c:v>
                </c:pt>
                <c:pt idx="1626">
                  <c:v>507.85</c:v>
                </c:pt>
                <c:pt idx="1627">
                  <c:v>507.85</c:v>
                </c:pt>
                <c:pt idx="1628">
                  <c:v>507.85</c:v>
                </c:pt>
                <c:pt idx="1629">
                  <c:v>507.85</c:v>
                </c:pt>
                <c:pt idx="1630">
                  <c:v>507.85</c:v>
                </c:pt>
                <c:pt idx="1631">
                  <c:v>507.85</c:v>
                </c:pt>
                <c:pt idx="1632">
                  <c:v>507.85</c:v>
                </c:pt>
                <c:pt idx="1633">
                  <c:v>507.85</c:v>
                </c:pt>
                <c:pt idx="1634">
                  <c:v>507.85</c:v>
                </c:pt>
                <c:pt idx="1635">
                  <c:v>507.85</c:v>
                </c:pt>
                <c:pt idx="1636">
                  <c:v>507.85</c:v>
                </c:pt>
                <c:pt idx="1637">
                  <c:v>507.85</c:v>
                </c:pt>
                <c:pt idx="1638">
                  <c:v>507.85</c:v>
                </c:pt>
                <c:pt idx="1639">
                  <c:v>507.85</c:v>
                </c:pt>
                <c:pt idx="1640">
                  <c:v>507.85</c:v>
                </c:pt>
                <c:pt idx="1641">
                  <c:v>507.85</c:v>
                </c:pt>
                <c:pt idx="1642">
                  <c:v>507.85</c:v>
                </c:pt>
                <c:pt idx="1643">
                  <c:v>507.85</c:v>
                </c:pt>
                <c:pt idx="1644">
                  <c:v>507.85</c:v>
                </c:pt>
                <c:pt idx="1645">
                  <c:v>507.85</c:v>
                </c:pt>
                <c:pt idx="1646">
                  <c:v>507.85</c:v>
                </c:pt>
                <c:pt idx="1647">
                  <c:v>507.85</c:v>
                </c:pt>
                <c:pt idx="1648">
                  <c:v>507.85</c:v>
                </c:pt>
                <c:pt idx="1649">
                  <c:v>507.85</c:v>
                </c:pt>
                <c:pt idx="1650">
                  <c:v>507.85</c:v>
                </c:pt>
                <c:pt idx="1651">
                  <c:v>507.85</c:v>
                </c:pt>
                <c:pt idx="1652">
                  <c:v>507.85</c:v>
                </c:pt>
                <c:pt idx="1653">
                  <c:v>507.85</c:v>
                </c:pt>
                <c:pt idx="1654">
                  <c:v>507.85</c:v>
                </c:pt>
                <c:pt idx="1655">
                  <c:v>507.85</c:v>
                </c:pt>
                <c:pt idx="1656">
                  <c:v>507.85</c:v>
                </c:pt>
                <c:pt idx="1657">
                  <c:v>507.85</c:v>
                </c:pt>
                <c:pt idx="1658">
                  <c:v>507.85</c:v>
                </c:pt>
                <c:pt idx="1659">
                  <c:v>507.85</c:v>
                </c:pt>
                <c:pt idx="1660">
                  <c:v>507.85</c:v>
                </c:pt>
                <c:pt idx="1661">
                  <c:v>507.85</c:v>
                </c:pt>
                <c:pt idx="1662">
                  <c:v>507.85</c:v>
                </c:pt>
                <c:pt idx="1663">
                  <c:v>507.85</c:v>
                </c:pt>
                <c:pt idx="1664">
                  <c:v>507.85</c:v>
                </c:pt>
                <c:pt idx="1665">
                  <c:v>507.85</c:v>
                </c:pt>
                <c:pt idx="1666">
                  <c:v>507.85</c:v>
                </c:pt>
                <c:pt idx="1667">
                  <c:v>507.85</c:v>
                </c:pt>
                <c:pt idx="1668">
                  <c:v>507.85</c:v>
                </c:pt>
                <c:pt idx="1669">
                  <c:v>507.85</c:v>
                </c:pt>
                <c:pt idx="1670">
                  <c:v>507.85</c:v>
                </c:pt>
                <c:pt idx="1671">
                  <c:v>507.85</c:v>
                </c:pt>
                <c:pt idx="1672">
                  <c:v>507.85</c:v>
                </c:pt>
                <c:pt idx="1673">
                  <c:v>507.85</c:v>
                </c:pt>
                <c:pt idx="1674">
                  <c:v>507.85</c:v>
                </c:pt>
                <c:pt idx="1675">
                  <c:v>507.85</c:v>
                </c:pt>
                <c:pt idx="1676">
                  <c:v>507.85</c:v>
                </c:pt>
                <c:pt idx="1677">
                  <c:v>507.85</c:v>
                </c:pt>
                <c:pt idx="1678">
                  <c:v>507.85</c:v>
                </c:pt>
                <c:pt idx="1679">
                  <c:v>507.85</c:v>
                </c:pt>
                <c:pt idx="1680">
                  <c:v>507.85</c:v>
                </c:pt>
                <c:pt idx="1681">
                  <c:v>507.85</c:v>
                </c:pt>
                <c:pt idx="1682">
                  <c:v>507.85</c:v>
                </c:pt>
                <c:pt idx="1683">
                  <c:v>507.85</c:v>
                </c:pt>
                <c:pt idx="1684">
                  <c:v>507.85</c:v>
                </c:pt>
                <c:pt idx="1685">
                  <c:v>507.85</c:v>
                </c:pt>
                <c:pt idx="1686">
                  <c:v>507.85</c:v>
                </c:pt>
                <c:pt idx="1687">
                  <c:v>507.85</c:v>
                </c:pt>
                <c:pt idx="1688">
                  <c:v>507.85</c:v>
                </c:pt>
                <c:pt idx="1689">
                  <c:v>507.85</c:v>
                </c:pt>
                <c:pt idx="1690">
                  <c:v>507.85</c:v>
                </c:pt>
                <c:pt idx="1691">
                  <c:v>507.85</c:v>
                </c:pt>
                <c:pt idx="1692">
                  <c:v>507.85</c:v>
                </c:pt>
                <c:pt idx="1693">
                  <c:v>507.85</c:v>
                </c:pt>
                <c:pt idx="1694">
                  <c:v>507.85</c:v>
                </c:pt>
                <c:pt idx="1695">
                  <c:v>507.85</c:v>
                </c:pt>
                <c:pt idx="1696">
                  <c:v>507.85</c:v>
                </c:pt>
                <c:pt idx="1697">
                  <c:v>507.85</c:v>
                </c:pt>
                <c:pt idx="1698">
                  <c:v>507.85</c:v>
                </c:pt>
                <c:pt idx="1699">
                  <c:v>507.85</c:v>
                </c:pt>
                <c:pt idx="1700">
                  <c:v>507.85</c:v>
                </c:pt>
                <c:pt idx="1701">
                  <c:v>507.85</c:v>
                </c:pt>
                <c:pt idx="1702">
                  <c:v>507.85</c:v>
                </c:pt>
                <c:pt idx="1703">
                  <c:v>507.85</c:v>
                </c:pt>
                <c:pt idx="1704">
                  <c:v>507.85</c:v>
                </c:pt>
                <c:pt idx="1705">
                  <c:v>507.85</c:v>
                </c:pt>
                <c:pt idx="1706">
                  <c:v>507.85</c:v>
                </c:pt>
                <c:pt idx="1707">
                  <c:v>507.85</c:v>
                </c:pt>
                <c:pt idx="1708">
                  <c:v>507.85</c:v>
                </c:pt>
                <c:pt idx="1709">
                  <c:v>507.85</c:v>
                </c:pt>
                <c:pt idx="1710">
                  <c:v>507.85</c:v>
                </c:pt>
                <c:pt idx="1711">
                  <c:v>507.85</c:v>
                </c:pt>
                <c:pt idx="1712">
                  <c:v>507.85</c:v>
                </c:pt>
                <c:pt idx="1713">
                  <c:v>507.85</c:v>
                </c:pt>
                <c:pt idx="1714">
                  <c:v>507.85</c:v>
                </c:pt>
                <c:pt idx="1715">
                  <c:v>507.85</c:v>
                </c:pt>
                <c:pt idx="1716">
                  <c:v>507.85</c:v>
                </c:pt>
                <c:pt idx="1717">
                  <c:v>507.85</c:v>
                </c:pt>
                <c:pt idx="1718">
                  <c:v>507.85</c:v>
                </c:pt>
                <c:pt idx="1719">
                  <c:v>507.85</c:v>
                </c:pt>
                <c:pt idx="1720">
                  <c:v>507.85</c:v>
                </c:pt>
                <c:pt idx="1721">
                  <c:v>507.85</c:v>
                </c:pt>
                <c:pt idx="1722">
                  <c:v>507.85</c:v>
                </c:pt>
                <c:pt idx="1723">
                  <c:v>507.85</c:v>
                </c:pt>
                <c:pt idx="1724">
                  <c:v>507.85</c:v>
                </c:pt>
                <c:pt idx="1725">
                  <c:v>507.85</c:v>
                </c:pt>
                <c:pt idx="1726">
                  <c:v>507.85</c:v>
                </c:pt>
                <c:pt idx="1727">
                  <c:v>507.85</c:v>
                </c:pt>
                <c:pt idx="1728">
                  <c:v>507.85</c:v>
                </c:pt>
                <c:pt idx="1729">
                  <c:v>507.85</c:v>
                </c:pt>
                <c:pt idx="1730">
                  <c:v>507.85</c:v>
                </c:pt>
                <c:pt idx="1731">
                  <c:v>507.85</c:v>
                </c:pt>
                <c:pt idx="1732">
                  <c:v>507.85</c:v>
                </c:pt>
                <c:pt idx="1733">
                  <c:v>507.85</c:v>
                </c:pt>
                <c:pt idx="1734">
                  <c:v>507.85</c:v>
                </c:pt>
                <c:pt idx="1735">
                  <c:v>507.85</c:v>
                </c:pt>
                <c:pt idx="1736">
                  <c:v>507.85</c:v>
                </c:pt>
                <c:pt idx="1737">
                  <c:v>507.85</c:v>
                </c:pt>
                <c:pt idx="1738">
                  <c:v>507.85</c:v>
                </c:pt>
                <c:pt idx="1739">
                  <c:v>507.85</c:v>
                </c:pt>
                <c:pt idx="1740">
                  <c:v>507.85</c:v>
                </c:pt>
                <c:pt idx="1741">
                  <c:v>507.85</c:v>
                </c:pt>
                <c:pt idx="1742">
                  <c:v>507.85</c:v>
                </c:pt>
                <c:pt idx="1743">
                  <c:v>507.85</c:v>
                </c:pt>
                <c:pt idx="1744">
                  <c:v>507.85</c:v>
                </c:pt>
                <c:pt idx="1745">
                  <c:v>507.85</c:v>
                </c:pt>
                <c:pt idx="1746">
                  <c:v>507.85</c:v>
                </c:pt>
                <c:pt idx="1747">
                  <c:v>507.85</c:v>
                </c:pt>
                <c:pt idx="1748">
                  <c:v>507.85</c:v>
                </c:pt>
                <c:pt idx="1749">
                  <c:v>507.85</c:v>
                </c:pt>
                <c:pt idx="1750">
                  <c:v>507.85</c:v>
                </c:pt>
                <c:pt idx="1751">
                  <c:v>507.85</c:v>
                </c:pt>
                <c:pt idx="1752">
                  <c:v>507.85</c:v>
                </c:pt>
                <c:pt idx="1753">
                  <c:v>507.85</c:v>
                </c:pt>
                <c:pt idx="1754">
                  <c:v>507.85</c:v>
                </c:pt>
                <c:pt idx="1755">
                  <c:v>507.85</c:v>
                </c:pt>
                <c:pt idx="1756">
                  <c:v>507.85</c:v>
                </c:pt>
                <c:pt idx="1757">
                  <c:v>507.85</c:v>
                </c:pt>
                <c:pt idx="1758">
                  <c:v>507.85</c:v>
                </c:pt>
                <c:pt idx="1759">
                  <c:v>507.85</c:v>
                </c:pt>
                <c:pt idx="1760">
                  <c:v>507.85</c:v>
                </c:pt>
                <c:pt idx="1761">
                  <c:v>507.85</c:v>
                </c:pt>
                <c:pt idx="1762">
                  <c:v>507.85</c:v>
                </c:pt>
                <c:pt idx="1763">
                  <c:v>507.85</c:v>
                </c:pt>
                <c:pt idx="1764">
                  <c:v>507.85</c:v>
                </c:pt>
                <c:pt idx="1765">
                  <c:v>507.85</c:v>
                </c:pt>
                <c:pt idx="1766">
                  <c:v>507.85</c:v>
                </c:pt>
                <c:pt idx="1767">
                  <c:v>507.85</c:v>
                </c:pt>
                <c:pt idx="1768">
                  <c:v>507.85</c:v>
                </c:pt>
                <c:pt idx="1769">
                  <c:v>507.85</c:v>
                </c:pt>
                <c:pt idx="1770">
                  <c:v>507.85</c:v>
                </c:pt>
                <c:pt idx="1771">
                  <c:v>507.85</c:v>
                </c:pt>
                <c:pt idx="1772">
                  <c:v>507.85</c:v>
                </c:pt>
                <c:pt idx="1773">
                  <c:v>507.85</c:v>
                </c:pt>
                <c:pt idx="1774">
                  <c:v>507.85</c:v>
                </c:pt>
                <c:pt idx="1775">
                  <c:v>507.85</c:v>
                </c:pt>
                <c:pt idx="1776">
                  <c:v>507.85</c:v>
                </c:pt>
                <c:pt idx="1777">
                  <c:v>507.85</c:v>
                </c:pt>
                <c:pt idx="1778">
                  <c:v>507.85</c:v>
                </c:pt>
                <c:pt idx="1779">
                  <c:v>507.85</c:v>
                </c:pt>
                <c:pt idx="1780">
                  <c:v>507.85</c:v>
                </c:pt>
                <c:pt idx="1781">
                  <c:v>507.85</c:v>
                </c:pt>
                <c:pt idx="1782">
                  <c:v>507.85</c:v>
                </c:pt>
                <c:pt idx="1783">
                  <c:v>507.85</c:v>
                </c:pt>
                <c:pt idx="1784">
                  <c:v>507.85</c:v>
                </c:pt>
                <c:pt idx="1785">
                  <c:v>507.85</c:v>
                </c:pt>
                <c:pt idx="1786">
                  <c:v>507.85</c:v>
                </c:pt>
                <c:pt idx="1787">
                  <c:v>507.85</c:v>
                </c:pt>
                <c:pt idx="1788">
                  <c:v>507.85</c:v>
                </c:pt>
                <c:pt idx="1789">
                  <c:v>507.85</c:v>
                </c:pt>
                <c:pt idx="1790">
                  <c:v>507.85</c:v>
                </c:pt>
                <c:pt idx="1791">
                  <c:v>507.85</c:v>
                </c:pt>
                <c:pt idx="1792">
                  <c:v>507.85</c:v>
                </c:pt>
                <c:pt idx="1793">
                  <c:v>507.85</c:v>
                </c:pt>
                <c:pt idx="1794">
                  <c:v>507.85</c:v>
                </c:pt>
                <c:pt idx="1795">
                  <c:v>507.85</c:v>
                </c:pt>
                <c:pt idx="1796">
                  <c:v>507.85</c:v>
                </c:pt>
                <c:pt idx="1797">
                  <c:v>507.85</c:v>
                </c:pt>
                <c:pt idx="1798">
                  <c:v>507.85</c:v>
                </c:pt>
                <c:pt idx="1799">
                  <c:v>507.85</c:v>
                </c:pt>
                <c:pt idx="1800">
                  <c:v>507.85</c:v>
                </c:pt>
                <c:pt idx="1801">
                  <c:v>507.85</c:v>
                </c:pt>
                <c:pt idx="1802">
                  <c:v>507.85</c:v>
                </c:pt>
                <c:pt idx="1803">
                  <c:v>507.85</c:v>
                </c:pt>
                <c:pt idx="1804">
                  <c:v>507.85</c:v>
                </c:pt>
                <c:pt idx="1805">
                  <c:v>507.85</c:v>
                </c:pt>
                <c:pt idx="1806">
                  <c:v>507.85</c:v>
                </c:pt>
                <c:pt idx="1807">
                  <c:v>507.85</c:v>
                </c:pt>
                <c:pt idx="1808">
                  <c:v>507.85</c:v>
                </c:pt>
                <c:pt idx="1809">
                  <c:v>507.85</c:v>
                </c:pt>
                <c:pt idx="1810">
                  <c:v>507.85</c:v>
                </c:pt>
                <c:pt idx="1811">
                  <c:v>507.85</c:v>
                </c:pt>
                <c:pt idx="1812">
                  <c:v>507.85</c:v>
                </c:pt>
                <c:pt idx="1813">
                  <c:v>507.85</c:v>
                </c:pt>
                <c:pt idx="1814">
                  <c:v>507.85</c:v>
                </c:pt>
                <c:pt idx="1815">
                  <c:v>507.85</c:v>
                </c:pt>
                <c:pt idx="1816">
                  <c:v>507.85</c:v>
                </c:pt>
                <c:pt idx="1817">
                  <c:v>507.85</c:v>
                </c:pt>
                <c:pt idx="1818">
                  <c:v>507.85</c:v>
                </c:pt>
                <c:pt idx="1819">
                  <c:v>507.85</c:v>
                </c:pt>
                <c:pt idx="1820">
                  <c:v>507.85</c:v>
                </c:pt>
                <c:pt idx="1821">
                  <c:v>507.85</c:v>
                </c:pt>
                <c:pt idx="1822">
                  <c:v>507.85</c:v>
                </c:pt>
                <c:pt idx="1823">
                  <c:v>507.85</c:v>
                </c:pt>
                <c:pt idx="1824">
                  <c:v>507.85</c:v>
                </c:pt>
                <c:pt idx="1825">
                  <c:v>507.85</c:v>
                </c:pt>
                <c:pt idx="1826">
                  <c:v>507.85</c:v>
                </c:pt>
                <c:pt idx="1827">
                  <c:v>507.85</c:v>
                </c:pt>
                <c:pt idx="1828">
                  <c:v>507.85</c:v>
                </c:pt>
                <c:pt idx="1829">
                  <c:v>507.85</c:v>
                </c:pt>
                <c:pt idx="1830">
                  <c:v>507.85</c:v>
                </c:pt>
                <c:pt idx="1831">
                  <c:v>507.85</c:v>
                </c:pt>
                <c:pt idx="1832">
                  <c:v>507.85</c:v>
                </c:pt>
                <c:pt idx="1833">
                  <c:v>507.85</c:v>
                </c:pt>
                <c:pt idx="1834">
                  <c:v>507.85</c:v>
                </c:pt>
                <c:pt idx="1835">
                  <c:v>507.85</c:v>
                </c:pt>
                <c:pt idx="1836">
                  <c:v>507.85</c:v>
                </c:pt>
                <c:pt idx="1837">
                  <c:v>507.85</c:v>
                </c:pt>
                <c:pt idx="1838">
                  <c:v>507.85</c:v>
                </c:pt>
                <c:pt idx="1839">
                  <c:v>507.85</c:v>
                </c:pt>
                <c:pt idx="1840">
                  <c:v>507.85</c:v>
                </c:pt>
                <c:pt idx="1841">
                  <c:v>507.85</c:v>
                </c:pt>
                <c:pt idx="1842">
                  <c:v>507.85</c:v>
                </c:pt>
                <c:pt idx="1843">
                  <c:v>507.85</c:v>
                </c:pt>
                <c:pt idx="1844">
                  <c:v>507.85</c:v>
                </c:pt>
                <c:pt idx="1845">
                  <c:v>507.85</c:v>
                </c:pt>
                <c:pt idx="1846">
                  <c:v>507.85</c:v>
                </c:pt>
                <c:pt idx="1847">
                  <c:v>507.85</c:v>
                </c:pt>
                <c:pt idx="1848">
                  <c:v>507.85</c:v>
                </c:pt>
                <c:pt idx="1849">
                  <c:v>507.85</c:v>
                </c:pt>
                <c:pt idx="1850">
                  <c:v>507.85</c:v>
                </c:pt>
                <c:pt idx="1851">
                  <c:v>507.85</c:v>
                </c:pt>
                <c:pt idx="1852">
                  <c:v>507.85</c:v>
                </c:pt>
                <c:pt idx="1853">
                  <c:v>507.85</c:v>
                </c:pt>
                <c:pt idx="1854">
                  <c:v>507.85</c:v>
                </c:pt>
                <c:pt idx="1855">
                  <c:v>507.85</c:v>
                </c:pt>
                <c:pt idx="1856">
                  <c:v>507.85</c:v>
                </c:pt>
                <c:pt idx="1857">
                  <c:v>507.85</c:v>
                </c:pt>
                <c:pt idx="1858">
                  <c:v>507.85</c:v>
                </c:pt>
                <c:pt idx="1859">
                  <c:v>507.85</c:v>
                </c:pt>
                <c:pt idx="1860">
                  <c:v>507.85</c:v>
                </c:pt>
                <c:pt idx="1861">
                  <c:v>507.85</c:v>
                </c:pt>
                <c:pt idx="1862">
                  <c:v>507.85</c:v>
                </c:pt>
                <c:pt idx="1863">
                  <c:v>507.85</c:v>
                </c:pt>
                <c:pt idx="1864">
                  <c:v>507.85</c:v>
                </c:pt>
                <c:pt idx="1865">
                  <c:v>507.85</c:v>
                </c:pt>
                <c:pt idx="1866">
                  <c:v>507.85</c:v>
                </c:pt>
                <c:pt idx="1867">
                  <c:v>507.85</c:v>
                </c:pt>
                <c:pt idx="1868">
                  <c:v>507.85</c:v>
                </c:pt>
                <c:pt idx="1869">
                  <c:v>507.85</c:v>
                </c:pt>
                <c:pt idx="1870">
                  <c:v>507.85</c:v>
                </c:pt>
                <c:pt idx="1871">
                  <c:v>507.85</c:v>
                </c:pt>
                <c:pt idx="1872">
                  <c:v>507.85</c:v>
                </c:pt>
                <c:pt idx="1873">
                  <c:v>507.85</c:v>
                </c:pt>
                <c:pt idx="1874">
                  <c:v>507.85</c:v>
                </c:pt>
                <c:pt idx="1875">
                  <c:v>507.85</c:v>
                </c:pt>
                <c:pt idx="1876">
                  <c:v>507.85</c:v>
                </c:pt>
                <c:pt idx="1877">
                  <c:v>507.85</c:v>
                </c:pt>
                <c:pt idx="1878">
                  <c:v>507.85</c:v>
                </c:pt>
                <c:pt idx="1879">
                  <c:v>507.85</c:v>
                </c:pt>
                <c:pt idx="1880">
                  <c:v>507.85</c:v>
                </c:pt>
                <c:pt idx="1881">
                  <c:v>507.85</c:v>
                </c:pt>
                <c:pt idx="1882">
                  <c:v>507.85</c:v>
                </c:pt>
                <c:pt idx="1883">
                  <c:v>507.85</c:v>
                </c:pt>
                <c:pt idx="1884">
                  <c:v>507.85</c:v>
                </c:pt>
                <c:pt idx="1885">
                  <c:v>507.85</c:v>
                </c:pt>
                <c:pt idx="1886">
                  <c:v>507.85</c:v>
                </c:pt>
                <c:pt idx="1887">
                  <c:v>507.85</c:v>
                </c:pt>
                <c:pt idx="1888">
                  <c:v>507.85</c:v>
                </c:pt>
                <c:pt idx="1889">
                  <c:v>507.85</c:v>
                </c:pt>
                <c:pt idx="1890">
                  <c:v>507.85</c:v>
                </c:pt>
                <c:pt idx="1891">
                  <c:v>507.85</c:v>
                </c:pt>
                <c:pt idx="1892">
                  <c:v>507.85</c:v>
                </c:pt>
                <c:pt idx="1893">
                  <c:v>507.85</c:v>
                </c:pt>
                <c:pt idx="1894">
                  <c:v>507.85</c:v>
                </c:pt>
                <c:pt idx="1895">
                  <c:v>507.85</c:v>
                </c:pt>
                <c:pt idx="1896">
                  <c:v>507.85</c:v>
                </c:pt>
                <c:pt idx="1897">
                  <c:v>507.85</c:v>
                </c:pt>
                <c:pt idx="1898">
                  <c:v>507.85</c:v>
                </c:pt>
                <c:pt idx="1899">
                  <c:v>507.85</c:v>
                </c:pt>
                <c:pt idx="1900">
                  <c:v>507.85</c:v>
                </c:pt>
                <c:pt idx="1901">
                  <c:v>507.85</c:v>
                </c:pt>
                <c:pt idx="1902">
                  <c:v>507.85</c:v>
                </c:pt>
                <c:pt idx="1903">
                  <c:v>507.85</c:v>
                </c:pt>
                <c:pt idx="1904">
                  <c:v>507.85</c:v>
                </c:pt>
                <c:pt idx="1905">
                  <c:v>507.85</c:v>
                </c:pt>
                <c:pt idx="1906">
                  <c:v>507.85</c:v>
                </c:pt>
                <c:pt idx="1907">
                  <c:v>507.85</c:v>
                </c:pt>
                <c:pt idx="1908">
                  <c:v>507.85</c:v>
                </c:pt>
                <c:pt idx="1909">
                  <c:v>507.85</c:v>
                </c:pt>
                <c:pt idx="1910">
                  <c:v>507.85</c:v>
                </c:pt>
                <c:pt idx="1911">
                  <c:v>507.85</c:v>
                </c:pt>
                <c:pt idx="1912">
                  <c:v>507.85</c:v>
                </c:pt>
                <c:pt idx="1913">
                  <c:v>507.85</c:v>
                </c:pt>
                <c:pt idx="1914">
                  <c:v>507.85</c:v>
                </c:pt>
                <c:pt idx="1915">
                  <c:v>507.85</c:v>
                </c:pt>
                <c:pt idx="1916">
                  <c:v>507.85</c:v>
                </c:pt>
                <c:pt idx="1917">
                  <c:v>507.85</c:v>
                </c:pt>
                <c:pt idx="1918">
                  <c:v>507.85</c:v>
                </c:pt>
                <c:pt idx="1919">
                  <c:v>507.85</c:v>
                </c:pt>
                <c:pt idx="1920">
                  <c:v>507.85</c:v>
                </c:pt>
                <c:pt idx="1921">
                  <c:v>507.85</c:v>
                </c:pt>
                <c:pt idx="1922">
                  <c:v>507.85</c:v>
                </c:pt>
                <c:pt idx="1923">
                  <c:v>507.85</c:v>
                </c:pt>
                <c:pt idx="1924">
                  <c:v>507.85</c:v>
                </c:pt>
                <c:pt idx="1925">
                  <c:v>507.85</c:v>
                </c:pt>
                <c:pt idx="1926">
                  <c:v>507.85</c:v>
                </c:pt>
                <c:pt idx="1927">
                  <c:v>507.85</c:v>
                </c:pt>
                <c:pt idx="1928">
                  <c:v>507.85</c:v>
                </c:pt>
                <c:pt idx="1929">
                  <c:v>507.85</c:v>
                </c:pt>
                <c:pt idx="1930">
                  <c:v>507.85</c:v>
                </c:pt>
                <c:pt idx="1931">
                  <c:v>507.85</c:v>
                </c:pt>
                <c:pt idx="1932">
                  <c:v>507.85</c:v>
                </c:pt>
                <c:pt idx="1933">
                  <c:v>507.85</c:v>
                </c:pt>
                <c:pt idx="1934">
                  <c:v>507.85</c:v>
                </c:pt>
                <c:pt idx="1935">
                  <c:v>507.85</c:v>
                </c:pt>
                <c:pt idx="1936">
                  <c:v>507.85</c:v>
                </c:pt>
                <c:pt idx="1937">
                  <c:v>507.85</c:v>
                </c:pt>
                <c:pt idx="1938">
                  <c:v>507.85</c:v>
                </c:pt>
                <c:pt idx="1939">
                  <c:v>507.85</c:v>
                </c:pt>
                <c:pt idx="1940">
                  <c:v>507.85</c:v>
                </c:pt>
                <c:pt idx="1941">
                  <c:v>507.85</c:v>
                </c:pt>
                <c:pt idx="1942">
                  <c:v>507.85</c:v>
                </c:pt>
                <c:pt idx="1943">
                  <c:v>507.85</c:v>
                </c:pt>
                <c:pt idx="1944">
                  <c:v>507.85</c:v>
                </c:pt>
                <c:pt idx="1945">
                  <c:v>507.85</c:v>
                </c:pt>
                <c:pt idx="1946">
                  <c:v>507.85</c:v>
                </c:pt>
                <c:pt idx="1947">
                  <c:v>507.85</c:v>
                </c:pt>
                <c:pt idx="1948">
                  <c:v>507.85</c:v>
                </c:pt>
                <c:pt idx="1949">
                  <c:v>507.85</c:v>
                </c:pt>
                <c:pt idx="1950">
                  <c:v>507.85</c:v>
                </c:pt>
                <c:pt idx="1951">
                  <c:v>507.85</c:v>
                </c:pt>
                <c:pt idx="1952">
                  <c:v>507.85</c:v>
                </c:pt>
                <c:pt idx="1953">
                  <c:v>507.85</c:v>
                </c:pt>
                <c:pt idx="1954">
                  <c:v>507.85</c:v>
                </c:pt>
                <c:pt idx="1955">
                  <c:v>507.85</c:v>
                </c:pt>
                <c:pt idx="1956">
                  <c:v>507.85</c:v>
                </c:pt>
                <c:pt idx="1957">
                  <c:v>507.85</c:v>
                </c:pt>
                <c:pt idx="1958">
                  <c:v>507.85</c:v>
                </c:pt>
                <c:pt idx="1959">
                  <c:v>507.85</c:v>
                </c:pt>
                <c:pt idx="1960">
                  <c:v>507.85</c:v>
                </c:pt>
                <c:pt idx="1961">
                  <c:v>507.85</c:v>
                </c:pt>
                <c:pt idx="1962">
                  <c:v>507.85</c:v>
                </c:pt>
                <c:pt idx="1963">
                  <c:v>507.85</c:v>
                </c:pt>
                <c:pt idx="1964">
                  <c:v>507.85</c:v>
                </c:pt>
                <c:pt idx="1965">
                  <c:v>507.85</c:v>
                </c:pt>
                <c:pt idx="1966">
                  <c:v>507.85</c:v>
                </c:pt>
                <c:pt idx="1967">
                  <c:v>507.85</c:v>
                </c:pt>
                <c:pt idx="1968">
                  <c:v>507.85</c:v>
                </c:pt>
                <c:pt idx="1969">
                  <c:v>507.85</c:v>
                </c:pt>
                <c:pt idx="1970">
                  <c:v>507.85</c:v>
                </c:pt>
                <c:pt idx="1971">
                  <c:v>507.85</c:v>
                </c:pt>
                <c:pt idx="1972">
                  <c:v>507.85</c:v>
                </c:pt>
                <c:pt idx="1973">
                  <c:v>507.85</c:v>
                </c:pt>
                <c:pt idx="1974">
                  <c:v>507.85</c:v>
                </c:pt>
                <c:pt idx="1975">
                  <c:v>507.85</c:v>
                </c:pt>
                <c:pt idx="1976">
                  <c:v>507.85</c:v>
                </c:pt>
                <c:pt idx="1977">
                  <c:v>507.85</c:v>
                </c:pt>
                <c:pt idx="1978">
                  <c:v>507.85</c:v>
                </c:pt>
                <c:pt idx="1979">
                  <c:v>507.85</c:v>
                </c:pt>
                <c:pt idx="1980">
                  <c:v>507.85</c:v>
                </c:pt>
                <c:pt idx="1981">
                  <c:v>507.85</c:v>
                </c:pt>
                <c:pt idx="1982">
                  <c:v>507.85</c:v>
                </c:pt>
                <c:pt idx="1983">
                  <c:v>507.85</c:v>
                </c:pt>
                <c:pt idx="1984">
                  <c:v>507.85</c:v>
                </c:pt>
                <c:pt idx="1985">
                  <c:v>507.85</c:v>
                </c:pt>
                <c:pt idx="1986">
                  <c:v>507.85</c:v>
                </c:pt>
                <c:pt idx="1987">
                  <c:v>507.85</c:v>
                </c:pt>
                <c:pt idx="1988">
                  <c:v>507.85</c:v>
                </c:pt>
                <c:pt idx="1989">
                  <c:v>507.85</c:v>
                </c:pt>
                <c:pt idx="1990">
                  <c:v>507.85</c:v>
                </c:pt>
                <c:pt idx="1991">
                  <c:v>507.85</c:v>
                </c:pt>
                <c:pt idx="1992">
                  <c:v>507.85</c:v>
                </c:pt>
                <c:pt idx="1993">
                  <c:v>507.85</c:v>
                </c:pt>
                <c:pt idx="1994">
                  <c:v>507.85</c:v>
                </c:pt>
                <c:pt idx="1995">
                  <c:v>507.85</c:v>
                </c:pt>
                <c:pt idx="1996">
                  <c:v>507.85</c:v>
                </c:pt>
                <c:pt idx="1997">
                  <c:v>507.85</c:v>
                </c:pt>
                <c:pt idx="1998">
                  <c:v>507.85</c:v>
                </c:pt>
                <c:pt idx="1999">
                  <c:v>507.85</c:v>
                </c:pt>
                <c:pt idx="2000">
                  <c:v>507.85</c:v>
                </c:pt>
                <c:pt idx="2001">
                  <c:v>507.85</c:v>
                </c:pt>
                <c:pt idx="2002">
                  <c:v>507.85</c:v>
                </c:pt>
                <c:pt idx="2003">
                  <c:v>507.85</c:v>
                </c:pt>
                <c:pt idx="2004">
                  <c:v>507.85</c:v>
                </c:pt>
                <c:pt idx="2005">
                  <c:v>507.85</c:v>
                </c:pt>
                <c:pt idx="2006">
                  <c:v>507.85</c:v>
                </c:pt>
                <c:pt idx="2007">
                  <c:v>507.85</c:v>
                </c:pt>
                <c:pt idx="2008">
                  <c:v>507.85</c:v>
                </c:pt>
                <c:pt idx="2009">
                  <c:v>507.85</c:v>
                </c:pt>
                <c:pt idx="2010">
                  <c:v>507.85</c:v>
                </c:pt>
                <c:pt idx="2011">
                  <c:v>507.85</c:v>
                </c:pt>
                <c:pt idx="2012">
                  <c:v>507.85</c:v>
                </c:pt>
                <c:pt idx="2013">
                  <c:v>507.85</c:v>
                </c:pt>
                <c:pt idx="2014">
                  <c:v>507.85</c:v>
                </c:pt>
                <c:pt idx="2015">
                  <c:v>507.85</c:v>
                </c:pt>
                <c:pt idx="2016">
                  <c:v>507.85</c:v>
                </c:pt>
                <c:pt idx="2017">
                  <c:v>507.85</c:v>
                </c:pt>
                <c:pt idx="2018">
                  <c:v>507.85</c:v>
                </c:pt>
                <c:pt idx="2019">
                  <c:v>507.85</c:v>
                </c:pt>
                <c:pt idx="2020">
                  <c:v>507.85</c:v>
                </c:pt>
                <c:pt idx="2021">
                  <c:v>507.85</c:v>
                </c:pt>
                <c:pt idx="2022">
                  <c:v>507.85</c:v>
                </c:pt>
                <c:pt idx="2023">
                  <c:v>507.85</c:v>
                </c:pt>
                <c:pt idx="2024">
                  <c:v>507.85</c:v>
                </c:pt>
                <c:pt idx="2025">
                  <c:v>507.85</c:v>
                </c:pt>
                <c:pt idx="2026">
                  <c:v>507.85</c:v>
                </c:pt>
                <c:pt idx="2027">
                  <c:v>507.85</c:v>
                </c:pt>
                <c:pt idx="2028">
                  <c:v>507.85</c:v>
                </c:pt>
                <c:pt idx="2029">
                  <c:v>507.85</c:v>
                </c:pt>
                <c:pt idx="2030">
                  <c:v>507.85</c:v>
                </c:pt>
                <c:pt idx="2031">
                  <c:v>507.85</c:v>
                </c:pt>
                <c:pt idx="2032">
                  <c:v>507.85</c:v>
                </c:pt>
                <c:pt idx="2033">
                  <c:v>507.85</c:v>
                </c:pt>
                <c:pt idx="2034">
                  <c:v>507.85</c:v>
                </c:pt>
                <c:pt idx="2035">
                  <c:v>507.85</c:v>
                </c:pt>
                <c:pt idx="2036">
                  <c:v>507.85</c:v>
                </c:pt>
                <c:pt idx="2037">
                  <c:v>507.85</c:v>
                </c:pt>
                <c:pt idx="2038">
                  <c:v>507.85</c:v>
                </c:pt>
                <c:pt idx="2039">
                  <c:v>507.85</c:v>
                </c:pt>
                <c:pt idx="2040">
                  <c:v>507.85</c:v>
                </c:pt>
                <c:pt idx="2041">
                  <c:v>507.85</c:v>
                </c:pt>
                <c:pt idx="2042">
                  <c:v>507.85</c:v>
                </c:pt>
                <c:pt idx="2043">
                  <c:v>507.85</c:v>
                </c:pt>
                <c:pt idx="2044">
                  <c:v>507.85</c:v>
                </c:pt>
                <c:pt idx="2045">
                  <c:v>507.85</c:v>
                </c:pt>
                <c:pt idx="2046">
                  <c:v>507.85</c:v>
                </c:pt>
                <c:pt idx="2047">
                  <c:v>507.85</c:v>
                </c:pt>
                <c:pt idx="2048">
                  <c:v>507.85</c:v>
                </c:pt>
                <c:pt idx="2049">
                  <c:v>507.85</c:v>
                </c:pt>
                <c:pt idx="2050">
                  <c:v>507.85</c:v>
                </c:pt>
                <c:pt idx="2051">
                  <c:v>507.85</c:v>
                </c:pt>
                <c:pt idx="2052">
                  <c:v>507.85</c:v>
                </c:pt>
                <c:pt idx="2053">
                  <c:v>507.85</c:v>
                </c:pt>
                <c:pt idx="2054">
                  <c:v>507.85</c:v>
                </c:pt>
                <c:pt idx="2055">
                  <c:v>507.85</c:v>
                </c:pt>
                <c:pt idx="2056">
                  <c:v>507.85</c:v>
                </c:pt>
                <c:pt idx="2057">
                  <c:v>507.85</c:v>
                </c:pt>
                <c:pt idx="2058">
                  <c:v>507.85</c:v>
                </c:pt>
                <c:pt idx="2059">
                  <c:v>507.85</c:v>
                </c:pt>
                <c:pt idx="2060">
                  <c:v>507.85</c:v>
                </c:pt>
                <c:pt idx="2061">
                  <c:v>507.85</c:v>
                </c:pt>
                <c:pt idx="2062">
                  <c:v>507.85</c:v>
                </c:pt>
                <c:pt idx="2063">
                  <c:v>507.85</c:v>
                </c:pt>
                <c:pt idx="2064">
                  <c:v>507.85</c:v>
                </c:pt>
                <c:pt idx="2065">
                  <c:v>507.85</c:v>
                </c:pt>
                <c:pt idx="2066">
                  <c:v>507.85</c:v>
                </c:pt>
                <c:pt idx="2067">
                  <c:v>507.85</c:v>
                </c:pt>
                <c:pt idx="2068">
                  <c:v>507.85</c:v>
                </c:pt>
                <c:pt idx="2069">
                  <c:v>507.85</c:v>
                </c:pt>
                <c:pt idx="2070">
                  <c:v>507.85</c:v>
                </c:pt>
                <c:pt idx="2071">
                  <c:v>507.85</c:v>
                </c:pt>
                <c:pt idx="2072">
                  <c:v>507.85</c:v>
                </c:pt>
                <c:pt idx="2073">
                  <c:v>507.85</c:v>
                </c:pt>
                <c:pt idx="2074">
                  <c:v>507.85</c:v>
                </c:pt>
                <c:pt idx="2075">
                  <c:v>507.85</c:v>
                </c:pt>
                <c:pt idx="2076">
                  <c:v>507.85</c:v>
                </c:pt>
                <c:pt idx="2077">
                  <c:v>507.85</c:v>
                </c:pt>
                <c:pt idx="2078">
                  <c:v>507.85</c:v>
                </c:pt>
                <c:pt idx="2079">
                  <c:v>507.85</c:v>
                </c:pt>
                <c:pt idx="2080">
                  <c:v>507.85</c:v>
                </c:pt>
                <c:pt idx="2081">
                  <c:v>507.85</c:v>
                </c:pt>
                <c:pt idx="2082">
                  <c:v>507.85</c:v>
                </c:pt>
                <c:pt idx="2083">
                  <c:v>507.85</c:v>
                </c:pt>
                <c:pt idx="2084">
                  <c:v>507.85</c:v>
                </c:pt>
                <c:pt idx="2085">
                  <c:v>507.85</c:v>
                </c:pt>
                <c:pt idx="2086">
                  <c:v>507.85</c:v>
                </c:pt>
                <c:pt idx="2087">
                  <c:v>507.85</c:v>
                </c:pt>
                <c:pt idx="2088">
                  <c:v>507.85</c:v>
                </c:pt>
                <c:pt idx="2089">
                  <c:v>507.85</c:v>
                </c:pt>
                <c:pt idx="2090">
                  <c:v>507.85</c:v>
                </c:pt>
                <c:pt idx="2091">
                  <c:v>507.85</c:v>
                </c:pt>
                <c:pt idx="2092">
                  <c:v>507.85</c:v>
                </c:pt>
                <c:pt idx="2093">
                  <c:v>507.85</c:v>
                </c:pt>
                <c:pt idx="2094">
                  <c:v>507.85</c:v>
                </c:pt>
                <c:pt idx="2095">
                  <c:v>507.85</c:v>
                </c:pt>
                <c:pt idx="2096">
                  <c:v>507.85</c:v>
                </c:pt>
                <c:pt idx="2097">
                  <c:v>507.85</c:v>
                </c:pt>
                <c:pt idx="2098">
                  <c:v>507.85</c:v>
                </c:pt>
                <c:pt idx="2099">
                  <c:v>507.85</c:v>
                </c:pt>
                <c:pt idx="2100">
                  <c:v>507.85</c:v>
                </c:pt>
                <c:pt idx="2101">
                  <c:v>507.85</c:v>
                </c:pt>
                <c:pt idx="2102">
                  <c:v>507.85</c:v>
                </c:pt>
                <c:pt idx="2103">
                  <c:v>507.85</c:v>
                </c:pt>
                <c:pt idx="2104">
                  <c:v>507.85</c:v>
                </c:pt>
                <c:pt idx="2105">
                  <c:v>507.85</c:v>
                </c:pt>
                <c:pt idx="2106">
                  <c:v>507.85</c:v>
                </c:pt>
                <c:pt idx="2107">
                  <c:v>507.85</c:v>
                </c:pt>
                <c:pt idx="2108">
                  <c:v>507.85</c:v>
                </c:pt>
                <c:pt idx="2109">
                  <c:v>507.85</c:v>
                </c:pt>
                <c:pt idx="2110">
                  <c:v>507.85</c:v>
                </c:pt>
                <c:pt idx="2111">
                  <c:v>507.85</c:v>
                </c:pt>
                <c:pt idx="2112">
                  <c:v>507.85</c:v>
                </c:pt>
                <c:pt idx="2113">
                  <c:v>507.85</c:v>
                </c:pt>
                <c:pt idx="2114">
                  <c:v>507.85</c:v>
                </c:pt>
                <c:pt idx="2115">
                  <c:v>507.85</c:v>
                </c:pt>
                <c:pt idx="2116">
                  <c:v>507.85</c:v>
                </c:pt>
                <c:pt idx="2117">
                  <c:v>507.85</c:v>
                </c:pt>
                <c:pt idx="2118">
                  <c:v>507.85</c:v>
                </c:pt>
                <c:pt idx="2119">
                  <c:v>507.85</c:v>
                </c:pt>
                <c:pt idx="2120">
                  <c:v>507.85</c:v>
                </c:pt>
                <c:pt idx="2121">
                  <c:v>507.85</c:v>
                </c:pt>
                <c:pt idx="2122">
                  <c:v>507.85</c:v>
                </c:pt>
                <c:pt idx="2123">
                  <c:v>507.85</c:v>
                </c:pt>
                <c:pt idx="2124">
                  <c:v>507.85</c:v>
                </c:pt>
                <c:pt idx="2125">
                  <c:v>507.85</c:v>
                </c:pt>
                <c:pt idx="2126">
                  <c:v>507.85</c:v>
                </c:pt>
                <c:pt idx="2127">
                  <c:v>507.85</c:v>
                </c:pt>
                <c:pt idx="2128">
                  <c:v>507.85</c:v>
                </c:pt>
                <c:pt idx="2129">
                  <c:v>507.85</c:v>
                </c:pt>
                <c:pt idx="2130">
                  <c:v>507.85</c:v>
                </c:pt>
                <c:pt idx="2131">
                  <c:v>507.85</c:v>
                </c:pt>
                <c:pt idx="2132">
                  <c:v>507.85</c:v>
                </c:pt>
                <c:pt idx="2133">
                  <c:v>507.85</c:v>
                </c:pt>
                <c:pt idx="2134">
                  <c:v>507.85</c:v>
                </c:pt>
                <c:pt idx="2135">
                  <c:v>507.85</c:v>
                </c:pt>
                <c:pt idx="2136">
                  <c:v>507.85</c:v>
                </c:pt>
                <c:pt idx="2137">
                  <c:v>507.85</c:v>
                </c:pt>
                <c:pt idx="2138">
                  <c:v>507.85</c:v>
                </c:pt>
                <c:pt idx="2139">
                  <c:v>507.85</c:v>
                </c:pt>
                <c:pt idx="2140">
                  <c:v>507.85</c:v>
                </c:pt>
                <c:pt idx="2141">
                  <c:v>507.85</c:v>
                </c:pt>
                <c:pt idx="2142">
                  <c:v>507.85</c:v>
                </c:pt>
                <c:pt idx="2143">
                  <c:v>507.85</c:v>
                </c:pt>
                <c:pt idx="2144">
                  <c:v>507.85</c:v>
                </c:pt>
                <c:pt idx="2145">
                  <c:v>507.85</c:v>
                </c:pt>
                <c:pt idx="2146">
                  <c:v>507.85</c:v>
                </c:pt>
                <c:pt idx="2147">
                  <c:v>507.85</c:v>
                </c:pt>
                <c:pt idx="2148">
                  <c:v>507.85</c:v>
                </c:pt>
                <c:pt idx="2149">
                  <c:v>507.85</c:v>
                </c:pt>
                <c:pt idx="2150">
                  <c:v>507.85</c:v>
                </c:pt>
                <c:pt idx="2151">
                  <c:v>507.85</c:v>
                </c:pt>
                <c:pt idx="2152">
                  <c:v>507.85</c:v>
                </c:pt>
                <c:pt idx="2153">
                  <c:v>507.85</c:v>
                </c:pt>
                <c:pt idx="2154">
                  <c:v>507.85</c:v>
                </c:pt>
                <c:pt idx="2155">
                  <c:v>507.85</c:v>
                </c:pt>
                <c:pt idx="2156">
                  <c:v>507.85</c:v>
                </c:pt>
                <c:pt idx="2157">
                  <c:v>507.85</c:v>
                </c:pt>
                <c:pt idx="2158">
                  <c:v>507.85</c:v>
                </c:pt>
                <c:pt idx="2159">
                  <c:v>507.85</c:v>
                </c:pt>
                <c:pt idx="2160">
                  <c:v>507.85</c:v>
                </c:pt>
                <c:pt idx="2161">
                  <c:v>507.85</c:v>
                </c:pt>
                <c:pt idx="2162">
                  <c:v>507.85</c:v>
                </c:pt>
                <c:pt idx="2163">
                  <c:v>507.85</c:v>
                </c:pt>
                <c:pt idx="2164">
                  <c:v>507.85</c:v>
                </c:pt>
                <c:pt idx="2165">
                  <c:v>507.85</c:v>
                </c:pt>
                <c:pt idx="2166">
                  <c:v>507.85</c:v>
                </c:pt>
                <c:pt idx="2167">
                  <c:v>507.85</c:v>
                </c:pt>
                <c:pt idx="2168">
                  <c:v>507.85</c:v>
                </c:pt>
                <c:pt idx="2169">
                  <c:v>507.85</c:v>
                </c:pt>
                <c:pt idx="2170">
                  <c:v>507.85</c:v>
                </c:pt>
                <c:pt idx="2171">
                  <c:v>507.85</c:v>
                </c:pt>
                <c:pt idx="2172">
                  <c:v>507.85</c:v>
                </c:pt>
                <c:pt idx="2173">
                  <c:v>507.85</c:v>
                </c:pt>
                <c:pt idx="2174">
                  <c:v>507.85</c:v>
                </c:pt>
                <c:pt idx="2175">
                  <c:v>507.85</c:v>
                </c:pt>
                <c:pt idx="2176">
                  <c:v>507.85</c:v>
                </c:pt>
                <c:pt idx="2177">
                  <c:v>507.85</c:v>
                </c:pt>
                <c:pt idx="2178">
                  <c:v>507.85</c:v>
                </c:pt>
                <c:pt idx="2179">
                  <c:v>507.85</c:v>
                </c:pt>
                <c:pt idx="2180">
                  <c:v>507.85</c:v>
                </c:pt>
                <c:pt idx="2181">
                  <c:v>507.85</c:v>
                </c:pt>
                <c:pt idx="2182">
                  <c:v>507.85</c:v>
                </c:pt>
                <c:pt idx="2183">
                  <c:v>507.85</c:v>
                </c:pt>
                <c:pt idx="2184">
                  <c:v>507.85</c:v>
                </c:pt>
                <c:pt idx="2185">
                  <c:v>507.85</c:v>
                </c:pt>
                <c:pt idx="2186">
                  <c:v>507.85</c:v>
                </c:pt>
                <c:pt idx="2187">
                  <c:v>507.85</c:v>
                </c:pt>
                <c:pt idx="2188">
                  <c:v>507.85</c:v>
                </c:pt>
                <c:pt idx="2189">
                  <c:v>507.85</c:v>
                </c:pt>
                <c:pt idx="2190">
                  <c:v>507.85</c:v>
                </c:pt>
                <c:pt idx="2191">
                  <c:v>507.85</c:v>
                </c:pt>
                <c:pt idx="2192">
                  <c:v>507.85</c:v>
                </c:pt>
                <c:pt idx="2193">
                  <c:v>507.85</c:v>
                </c:pt>
                <c:pt idx="2194">
                  <c:v>507.85</c:v>
                </c:pt>
                <c:pt idx="2195">
                  <c:v>507.85</c:v>
                </c:pt>
                <c:pt idx="2196">
                  <c:v>507.85</c:v>
                </c:pt>
                <c:pt idx="2197">
                  <c:v>507.85</c:v>
                </c:pt>
                <c:pt idx="2198">
                  <c:v>507.85</c:v>
                </c:pt>
                <c:pt idx="2199">
                  <c:v>507.85</c:v>
                </c:pt>
                <c:pt idx="2200">
                  <c:v>507.85</c:v>
                </c:pt>
                <c:pt idx="2201">
                  <c:v>507.85</c:v>
                </c:pt>
                <c:pt idx="2202">
                  <c:v>507.85</c:v>
                </c:pt>
                <c:pt idx="2203">
                  <c:v>507.85</c:v>
                </c:pt>
                <c:pt idx="2204">
                  <c:v>507.85</c:v>
                </c:pt>
                <c:pt idx="2205">
                  <c:v>507.85</c:v>
                </c:pt>
                <c:pt idx="2206">
                  <c:v>507.85</c:v>
                </c:pt>
                <c:pt idx="2207">
                  <c:v>507.85</c:v>
                </c:pt>
                <c:pt idx="2208">
                  <c:v>507.85</c:v>
                </c:pt>
                <c:pt idx="2209">
                  <c:v>507.85</c:v>
                </c:pt>
                <c:pt idx="2210">
                  <c:v>507.85</c:v>
                </c:pt>
                <c:pt idx="2211">
                  <c:v>507.85</c:v>
                </c:pt>
                <c:pt idx="2212">
                  <c:v>507.85</c:v>
                </c:pt>
                <c:pt idx="2213">
                  <c:v>507.85</c:v>
                </c:pt>
                <c:pt idx="2214">
                  <c:v>507.85</c:v>
                </c:pt>
                <c:pt idx="2215">
                  <c:v>507.85</c:v>
                </c:pt>
                <c:pt idx="2216">
                  <c:v>507.85</c:v>
                </c:pt>
                <c:pt idx="2217">
                  <c:v>507.85</c:v>
                </c:pt>
                <c:pt idx="2218">
                  <c:v>507.85</c:v>
                </c:pt>
                <c:pt idx="2219">
                  <c:v>507.85</c:v>
                </c:pt>
                <c:pt idx="2220">
                  <c:v>507.85</c:v>
                </c:pt>
                <c:pt idx="2221">
                  <c:v>507.85</c:v>
                </c:pt>
                <c:pt idx="2222">
                  <c:v>507.85</c:v>
                </c:pt>
                <c:pt idx="2223">
                  <c:v>507.85</c:v>
                </c:pt>
                <c:pt idx="2224">
                  <c:v>507.85</c:v>
                </c:pt>
                <c:pt idx="2225">
                  <c:v>507.85</c:v>
                </c:pt>
                <c:pt idx="2226">
                  <c:v>507.85</c:v>
                </c:pt>
                <c:pt idx="2227">
                  <c:v>507.85</c:v>
                </c:pt>
                <c:pt idx="2228">
                  <c:v>507.85</c:v>
                </c:pt>
                <c:pt idx="2229">
                  <c:v>507.85</c:v>
                </c:pt>
                <c:pt idx="2230">
                  <c:v>507.85</c:v>
                </c:pt>
                <c:pt idx="2231">
                  <c:v>507.85</c:v>
                </c:pt>
                <c:pt idx="2232">
                  <c:v>507.85</c:v>
                </c:pt>
                <c:pt idx="2233">
                  <c:v>507.85</c:v>
                </c:pt>
                <c:pt idx="2234">
                  <c:v>507.85</c:v>
                </c:pt>
                <c:pt idx="2235">
                  <c:v>507.85</c:v>
                </c:pt>
                <c:pt idx="2236">
                  <c:v>507.85</c:v>
                </c:pt>
                <c:pt idx="2237">
                  <c:v>507.85</c:v>
                </c:pt>
                <c:pt idx="2238">
                  <c:v>507.85</c:v>
                </c:pt>
                <c:pt idx="2239">
                  <c:v>507.85</c:v>
                </c:pt>
                <c:pt idx="2240">
                  <c:v>507.85</c:v>
                </c:pt>
                <c:pt idx="2241">
                  <c:v>507.85</c:v>
                </c:pt>
                <c:pt idx="2242">
                  <c:v>507.85</c:v>
                </c:pt>
                <c:pt idx="2243">
                  <c:v>507.85</c:v>
                </c:pt>
                <c:pt idx="2244">
                  <c:v>507.85</c:v>
                </c:pt>
                <c:pt idx="2245">
                  <c:v>507.85</c:v>
                </c:pt>
                <c:pt idx="2246">
                  <c:v>507.85</c:v>
                </c:pt>
                <c:pt idx="2247">
                  <c:v>507.85</c:v>
                </c:pt>
                <c:pt idx="2248">
                  <c:v>507.85</c:v>
                </c:pt>
                <c:pt idx="2249">
                  <c:v>507.85</c:v>
                </c:pt>
                <c:pt idx="2250">
                  <c:v>507.85</c:v>
                </c:pt>
                <c:pt idx="2251">
                  <c:v>507.85</c:v>
                </c:pt>
                <c:pt idx="2252">
                  <c:v>507.85</c:v>
                </c:pt>
                <c:pt idx="2253">
                  <c:v>507.85</c:v>
                </c:pt>
                <c:pt idx="2254">
                  <c:v>507.85</c:v>
                </c:pt>
                <c:pt idx="2255">
                  <c:v>507.85</c:v>
                </c:pt>
                <c:pt idx="2256">
                  <c:v>507.85</c:v>
                </c:pt>
                <c:pt idx="2257">
                  <c:v>507.85</c:v>
                </c:pt>
                <c:pt idx="2258">
                  <c:v>507.85</c:v>
                </c:pt>
                <c:pt idx="2259">
                  <c:v>507.85</c:v>
                </c:pt>
                <c:pt idx="2260">
                  <c:v>507.85</c:v>
                </c:pt>
                <c:pt idx="2261">
                  <c:v>507.85</c:v>
                </c:pt>
                <c:pt idx="2262">
                  <c:v>507.85</c:v>
                </c:pt>
                <c:pt idx="2263">
                  <c:v>507.85</c:v>
                </c:pt>
                <c:pt idx="2264">
                  <c:v>507.85</c:v>
                </c:pt>
                <c:pt idx="2265">
                  <c:v>507.85</c:v>
                </c:pt>
                <c:pt idx="2266">
                  <c:v>507.85</c:v>
                </c:pt>
                <c:pt idx="2267">
                  <c:v>507.85</c:v>
                </c:pt>
                <c:pt idx="2268">
                  <c:v>507.85</c:v>
                </c:pt>
                <c:pt idx="2269">
                  <c:v>507.85</c:v>
                </c:pt>
                <c:pt idx="2270">
                  <c:v>507.85</c:v>
                </c:pt>
                <c:pt idx="2271">
                  <c:v>507.85</c:v>
                </c:pt>
                <c:pt idx="2272">
                  <c:v>507.85</c:v>
                </c:pt>
                <c:pt idx="2273">
                  <c:v>507.85</c:v>
                </c:pt>
                <c:pt idx="2274">
                  <c:v>507.85</c:v>
                </c:pt>
                <c:pt idx="2275">
                  <c:v>507.85</c:v>
                </c:pt>
                <c:pt idx="2276">
                  <c:v>507.85</c:v>
                </c:pt>
                <c:pt idx="2277">
                  <c:v>507.85</c:v>
                </c:pt>
                <c:pt idx="2278">
                  <c:v>507.85</c:v>
                </c:pt>
                <c:pt idx="2279">
                  <c:v>507.85</c:v>
                </c:pt>
                <c:pt idx="2280">
                  <c:v>507.85</c:v>
                </c:pt>
                <c:pt idx="2281">
                  <c:v>507.85</c:v>
                </c:pt>
                <c:pt idx="2282">
                  <c:v>507.85</c:v>
                </c:pt>
                <c:pt idx="2283">
                  <c:v>507.85</c:v>
                </c:pt>
                <c:pt idx="2284">
                  <c:v>507.85</c:v>
                </c:pt>
                <c:pt idx="2285">
                  <c:v>507.85</c:v>
                </c:pt>
                <c:pt idx="2286">
                  <c:v>507.85</c:v>
                </c:pt>
                <c:pt idx="2287">
                  <c:v>507.85</c:v>
                </c:pt>
                <c:pt idx="2288">
                  <c:v>507.85</c:v>
                </c:pt>
                <c:pt idx="2289">
                  <c:v>507.85</c:v>
                </c:pt>
                <c:pt idx="2290">
                  <c:v>507.85</c:v>
                </c:pt>
                <c:pt idx="2291">
                  <c:v>507.85</c:v>
                </c:pt>
                <c:pt idx="2292">
                  <c:v>507.85</c:v>
                </c:pt>
                <c:pt idx="2293">
                  <c:v>507.85</c:v>
                </c:pt>
                <c:pt idx="2294">
                  <c:v>507.85</c:v>
                </c:pt>
                <c:pt idx="2295">
                  <c:v>507.85</c:v>
                </c:pt>
                <c:pt idx="2296">
                  <c:v>507.85</c:v>
                </c:pt>
                <c:pt idx="2297">
                  <c:v>507.85</c:v>
                </c:pt>
                <c:pt idx="2298">
                  <c:v>507.85</c:v>
                </c:pt>
                <c:pt idx="2299">
                  <c:v>507.85</c:v>
                </c:pt>
                <c:pt idx="2300">
                  <c:v>507.85</c:v>
                </c:pt>
                <c:pt idx="2301">
                  <c:v>507.85</c:v>
                </c:pt>
                <c:pt idx="2302">
                  <c:v>507.85</c:v>
                </c:pt>
                <c:pt idx="2303">
                  <c:v>507.85</c:v>
                </c:pt>
                <c:pt idx="2304">
                  <c:v>507.85</c:v>
                </c:pt>
                <c:pt idx="2305">
                  <c:v>507.85</c:v>
                </c:pt>
                <c:pt idx="2306">
                  <c:v>507.85</c:v>
                </c:pt>
                <c:pt idx="2307">
                  <c:v>507.85</c:v>
                </c:pt>
                <c:pt idx="2308">
                  <c:v>507.85</c:v>
                </c:pt>
                <c:pt idx="2309">
                  <c:v>507.85</c:v>
                </c:pt>
                <c:pt idx="2310">
                  <c:v>507.85</c:v>
                </c:pt>
                <c:pt idx="2311">
                  <c:v>507.85</c:v>
                </c:pt>
                <c:pt idx="2312">
                  <c:v>507.85</c:v>
                </c:pt>
                <c:pt idx="2313">
                  <c:v>507.85</c:v>
                </c:pt>
                <c:pt idx="2314">
                  <c:v>507.85</c:v>
                </c:pt>
                <c:pt idx="2315">
                  <c:v>507.85</c:v>
                </c:pt>
                <c:pt idx="2316">
                  <c:v>507.85</c:v>
                </c:pt>
                <c:pt idx="2317">
                  <c:v>507.85</c:v>
                </c:pt>
                <c:pt idx="2318">
                  <c:v>507.85</c:v>
                </c:pt>
                <c:pt idx="2319">
                  <c:v>507.85</c:v>
                </c:pt>
                <c:pt idx="2320">
                  <c:v>507.85</c:v>
                </c:pt>
                <c:pt idx="2321">
                  <c:v>507.85</c:v>
                </c:pt>
                <c:pt idx="2322">
                  <c:v>507.85</c:v>
                </c:pt>
                <c:pt idx="2323">
                  <c:v>507.85</c:v>
                </c:pt>
                <c:pt idx="2324">
                  <c:v>507.85</c:v>
                </c:pt>
                <c:pt idx="2325">
                  <c:v>507.85</c:v>
                </c:pt>
                <c:pt idx="2326">
                  <c:v>507.85</c:v>
                </c:pt>
                <c:pt idx="2327">
                  <c:v>507.85</c:v>
                </c:pt>
                <c:pt idx="2328">
                  <c:v>507.85</c:v>
                </c:pt>
                <c:pt idx="2329">
                  <c:v>507.85</c:v>
                </c:pt>
                <c:pt idx="2330">
                  <c:v>507.85</c:v>
                </c:pt>
                <c:pt idx="2331">
                  <c:v>507.85</c:v>
                </c:pt>
                <c:pt idx="2332">
                  <c:v>507.85</c:v>
                </c:pt>
                <c:pt idx="2333">
                  <c:v>507.85</c:v>
                </c:pt>
                <c:pt idx="2334">
                  <c:v>507.85</c:v>
                </c:pt>
                <c:pt idx="2335">
                  <c:v>507.85</c:v>
                </c:pt>
                <c:pt idx="2336">
                  <c:v>507.85</c:v>
                </c:pt>
                <c:pt idx="2337">
                  <c:v>507.85</c:v>
                </c:pt>
                <c:pt idx="2338">
                  <c:v>507.85</c:v>
                </c:pt>
                <c:pt idx="2339">
                  <c:v>507.85</c:v>
                </c:pt>
                <c:pt idx="2340">
                  <c:v>507.85</c:v>
                </c:pt>
                <c:pt idx="2341">
                  <c:v>507.85</c:v>
                </c:pt>
                <c:pt idx="2342">
                  <c:v>507.85</c:v>
                </c:pt>
                <c:pt idx="2343">
                  <c:v>507.85</c:v>
                </c:pt>
                <c:pt idx="2344">
                  <c:v>507.85</c:v>
                </c:pt>
                <c:pt idx="2345">
                  <c:v>507.85</c:v>
                </c:pt>
                <c:pt idx="2346">
                  <c:v>507.85</c:v>
                </c:pt>
                <c:pt idx="2347">
                  <c:v>507.85</c:v>
                </c:pt>
                <c:pt idx="2348">
                  <c:v>507.85</c:v>
                </c:pt>
                <c:pt idx="2349">
                  <c:v>507.85</c:v>
                </c:pt>
                <c:pt idx="2350">
                  <c:v>507.85</c:v>
                </c:pt>
                <c:pt idx="2351">
                  <c:v>507.85</c:v>
                </c:pt>
                <c:pt idx="2352">
                  <c:v>507.85</c:v>
                </c:pt>
                <c:pt idx="2353">
                  <c:v>507.85</c:v>
                </c:pt>
                <c:pt idx="2354">
                  <c:v>507.85</c:v>
                </c:pt>
                <c:pt idx="2355">
                  <c:v>507.85</c:v>
                </c:pt>
                <c:pt idx="2356">
                  <c:v>507.85</c:v>
                </c:pt>
                <c:pt idx="2357">
                  <c:v>507.85</c:v>
                </c:pt>
                <c:pt idx="2358">
                  <c:v>507.85</c:v>
                </c:pt>
                <c:pt idx="2359">
                  <c:v>507.85</c:v>
                </c:pt>
                <c:pt idx="2360">
                  <c:v>507.85</c:v>
                </c:pt>
                <c:pt idx="2361">
                  <c:v>507.85</c:v>
                </c:pt>
                <c:pt idx="2362">
                  <c:v>507.85</c:v>
                </c:pt>
                <c:pt idx="2363">
                  <c:v>507.85</c:v>
                </c:pt>
                <c:pt idx="2364">
                  <c:v>507.85</c:v>
                </c:pt>
                <c:pt idx="2365">
                  <c:v>507.85</c:v>
                </c:pt>
                <c:pt idx="2366">
                  <c:v>507.85</c:v>
                </c:pt>
                <c:pt idx="2367">
                  <c:v>507.85</c:v>
                </c:pt>
                <c:pt idx="2368">
                  <c:v>507.85</c:v>
                </c:pt>
                <c:pt idx="2369">
                  <c:v>507.85</c:v>
                </c:pt>
                <c:pt idx="2370">
                  <c:v>507.85</c:v>
                </c:pt>
                <c:pt idx="2371">
                  <c:v>507.85</c:v>
                </c:pt>
                <c:pt idx="2372">
                  <c:v>507.85</c:v>
                </c:pt>
                <c:pt idx="2373">
                  <c:v>507.85</c:v>
                </c:pt>
                <c:pt idx="2374">
                  <c:v>507.85</c:v>
                </c:pt>
                <c:pt idx="2375">
                  <c:v>507.85</c:v>
                </c:pt>
                <c:pt idx="2376">
                  <c:v>507.85</c:v>
                </c:pt>
                <c:pt idx="2377">
                  <c:v>507.85</c:v>
                </c:pt>
                <c:pt idx="2378">
                  <c:v>507.85</c:v>
                </c:pt>
                <c:pt idx="2379">
                  <c:v>507.85</c:v>
                </c:pt>
                <c:pt idx="2380">
                  <c:v>507.85</c:v>
                </c:pt>
                <c:pt idx="2381">
                  <c:v>507.85</c:v>
                </c:pt>
                <c:pt idx="2382">
                  <c:v>507.85</c:v>
                </c:pt>
                <c:pt idx="2383">
                  <c:v>507.85</c:v>
                </c:pt>
                <c:pt idx="2384">
                  <c:v>507.85</c:v>
                </c:pt>
                <c:pt idx="2385">
                  <c:v>507.85</c:v>
                </c:pt>
                <c:pt idx="2386">
                  <c:v>507.85</c:v>
                </c:pt>
                <c:pt idx="2387">
                  <c:v>507.85</c:v>
                </c:pt>
                <c:pt idx="2388">
                  <c:v>507.85</c:v>
                </c:pt>
                <c:pt idx="2389">
                  <c:v>507.85</c:v>
                </c:pt>
                <c:pt idx="2390">
                  <c:v>507.85</c:v>
                </c:pt>
                <c:pt idx="2391">
                  <c:v>507.85</c:v>
                </c:pt>
                <c:pt idx="2392">
                  <c:v>507.85</c:v>
                </c:pt>
                <c:pt idx="2393">
                  <c:v>507.85</c:v>
                </c:pt>
                <c:pt idx="2394">
                  <c:v>507.85</c:v>
                </c:pt>
                <c:pt idx="2395">
                  <c:v>507.85</c:v>
                </c:pt>
                <c:pt idx="2396">
                  <c:v>507.85</c:v>
                </c:pt>
                <c:pt idx="2397">
                  <c:v>507.85</c:v>
                </c:pt>
                <c:pt idx="2398">
                  <c:v>507.85</c:v>
                </c:pt>
                <c:pt idx="2399">
                  <c:v>507.85</c:v>
                </c:pt>
                <c:pt idx="2400">
                  <c:v>507.85</c:v>
                </c:pt>
                <c:pt idx="2401">
                  <c:v>507.85</c:v>
                </c:pt>
                <c:pt idx="2402">
                  <c:v>507.85</c:v>
                </c:pt>
                <c:pt idx="2403">
                  <c:v>507.85</c:v>
                </c:pt>
                <c:pt idx="2404">
                  <c:v>507.85</c:v>
                </c:pt>
                <c:pt idx="2405">
                  <c:v>507.85</c:v>
                </c:pt>
                <c:pt idx="2406">
                  <c:v>507.85</c:v>
                </c:pt>
                <c:pt idx="2407">
                  <c:v>507.85</c:v>
                </c:pt>
                <c:pt idx="2408">
                  <c:v>507.85</c:v>
                </c:pt>
                <c:pt idx="2409">
                  <c:v>507.85</c:v>
                </c:pt>
                <c:pt idx="2410">
                  <c:v>507.85</c:v>
                </c:pt>
                <c:pt idx="2411">
                  <c:v>507.85</c:v>
                </c:pt>
                <c:pt idx="2412">
                  <c:v>507.85</c:v>
                </c:pt>
                <c:pt idx="2413">
                  <c:v>507.85</c:v>
                </c:pt>
                <c:pt idx="2414">
                  <c:v>507.85</c:v>
                </c:pt>
                <c:pt idx="2415">
                  <c:v>507.85</c:v>
                </c:pt>
                <c:pt idx="2416">
                  <c:v>507.85</c:v>
                </c:pt>
                <c:pt idx="2417">
                  <c:v>507.85</c:v>
                </c:pt>
                <c:pt idx="2418">
                  <c:v>507.85</c:v>
                </c:pt>
                <c:pt idx="2419">
                  <c:v>507.85</c:v>
                </c:pt>
                <c:pt idx="2420">
                  <c:v>507.85</c:v>
                </c:pt>
                <c:pt idx="2421">
                  <c:v>507.85</c:v>
                </c:pt>
                <c:pt idx="2422">
                  <c:v>507.85</c:v>
                </c:pt>
                <c:pt idx="2423">
                  <c:v>507.85</c:v>
                </c:pt>
                <c:pt idx="2424">
                  <c:v>507.85</c:v>
                </c:pt>
                <c:pt idx="2425">
                  <c:v>507.85</c:v>
                </c:pt>
                <c:pt idx="2426">
                  <c:v>507.85</c:v>
                </c:pt>
                <c:pt idx="2427">
                  <c:v>507.85</c:v>
                </c:pt>
                <c:pt idx="2428">
                  <c:v>507.85</c:v>
                </c:pt>
                <c:pt idx="2429">
                  <c:v>507.85</c:v>
                </c:pt>
                <c:pt idx="2430">
                  <c:v>507.85</c:v>
                </c:pt>
                <c:pt idx="2431">
                  <c:v>507.85</c:v>
                </c:pt>
                <c:pt idx="2432">
                  <c:v>507.85</c:v>
                </c:pt>
                <c:pt idx="2433">
                  <c:v>507.85</c:v>
                </c:pt>
                <c:pt idx="2434">
                  <c:v>507.85</c:v>
                </c:pt>
                <c:pt idx="2435">
                  <c:v>507.85</c:v>
                </c:pt>
                <c:pt idx="2436">
                  <c:v>507.85</c:v>
                </c:pt>
                <c:pt idx="2437">
                  <c:v>507.85</c:v>
                </c:pt>
                <c:pt idx="2438">
                  <c:v>507.85</c:v>
                </c:pt>
                <c:pt idx="2439">
                  <c:v>507.85</c:v>
                </c:pt>
                <c:pt idx="2440">
                  <c:v>507.85</c:v>
                </c:pt>
                <c:pt idx="2441">
                  <c:v>507.85</c:v>
                </c:pt>
                <c:pt idx="2442">
                  <c:v>507.85</c:v>
                </c:pt>
                <c:pt idx="2443">
                  <c:v>507.85</c:v>
                </c:pt>
                <c:pt idx="2444">
                  <c:v>507.85</c:v>
                </c:pt>
                <c:pt idx="2445">
                  <c:v>507.85</c:v>
                </c:pt>
                <c:pt idx="2446">
                  <c:v>507.85</c:v>
                </c:pt>
                <c:pt idx="2447">
                  <c:v>507.85</c:v>
                </c:pt>
                <c:pt idx="2448">
                  <c:v>507.85</c:v>
                </c:pt>
                <c:pt idx="2449">
                  <c:v>507.85</c:v>
                </c:pt>
                <c:pt idx="2450">
                  <c:v>507.85</c:v>
                </c:pt>
                <c:pt idx="2451">
                  <c:v>507.85</c:v>
                </c:pt>
                <c:pt idx="2452">
                  <c:v>507.85</c:v>
                </c:pt>
                <c:pt idx="2453">
                  <c:v>507.85</c:v>
                </c:pt>
                <c:pt idx="2454">
                  <c:v>507.85</c:v>
                </c:pt>
                <c:pt idx="2455">
                  <c:v>507.85</c:v>
                </c:pt>
                <c:pt idx="2456">
                  <c:v>507.85</c:v>
                </c:pt>
                <c:pt idx="2457">
                  <c:v>507.85</c:v>
                </c:pt>
                <c:pt idx="2458">
                  <c:v>507.85</c:v>
                </c:pt>
                <c:pt idx="2459">
                  <c:v>507.85</c:v>
                </c:pt>
                <c:pt idx="2460">
                  <c:v>507.85</c:v>
                </c:pt>
                <c:pt idx="2461">
                  <c:v>507.85</c:v>
                </c:pt>
                <c:pt idx="2462">
                  <c:v>507.85</c:v>
                </c:pt>
                <c:pt idx="2463">
                  <c:v>507.85</c:v>
                </c:pt>
                <c:pt idx="2464">
                  <c:v>507.85</c:v>
                </c:pt>
                <c:pt idx="2465">
                  <c:v>507.85</c:v>
                </c:pt>
                <c:pt idx="2466">
                  <c:v>507.85</c:v>
                </c:pt>
                <c:pt idx="2467">
                  <c:v>507.85</c:v>
                </c:pt>
                <c:pt idx="2468">
                  <c:v>507.85</c:v>
                </c:pt>
                <c:pt idx="2469">
                  <c:v>507.85</c:v>
                </c:pt>
                <c:pt idx="2470">
                  <c:v>507.85</c:v>
                </c:pt>
                <c:pt idx="2471">
                  <c:v>507.85</c:v>
                </c:pt>
                <c:pt idx="2472">
                  <c:v>507.85</c:v>
                </c:pt>
                <c:pt idx="2473">
                  <c:v>507.85</c:v>
                </c:pt>
                <c:pt idx="2474">
                  <c:v>507.85</c:v>
                </c:pt>
                <c:pt idx="2475">
                  <c:v>507.85</c:v>
                </c:pt>
                <c:pt idx="2476">
                  <c:v>507.85</c:v>
                </c:pt>
                <c:pt idx="2477">
                  <c:v>507.85</c:v>
                </c:pt>
                <c:pt idx="2478">
                  <c:v>507.85</c:v>
                </c:pt>
                <c:pt idx="2479">
                  <c:v>507.85</c:v>
                </c:pt>
                <c:pt idx="2480">
                  <c:v>507.85</c:v>
                </c:pt>
                <c:pt idx="2481">
                  <c:v>507.85</c:v>
                </c:pt>
                <c:pt idx="2482">
                  <c:v>507.85</c:v>
                </c:pt>
                <c:pt idx="2483">
                  <c:v>507.85</c:v>
                </c:pt>
                <c:pt idx="2484">
                  <c:v>507.85</c:v>
                </c:pt>
                <c:pt idx="2485">
                  <c:v>507.85</c:v>
                </c:pt>
                <c:pt idx="2486">
                  <c:v>507.85</c:v>
                </c:pt>
                <c:pt idx="2487">
                  <c:v>507.85</c:v>
                </c:pt>
                <c:pt idx="2488">
                  <c:v>507.85</c:v>
                </c:pt>
                <c:pt idx="2489">
                  <c:v>507.85</c:v>
                </c:pt>
                <c:pt idx="2490">
                  <c:v>507.85</c:v>
                </c:pt>
                <c:pt idx="2491">
                  <c:v>507.85</c:v>
                </c:pt>
                <c:pt idx="2492">
                  <c:v>507.85</c:v>
                </c:pt>
                <c:pt idx="2493">
                  <c:v>507.85</c:v>
                </c:pt>
                <c:pt idx="2494">
                  <c:v>507.85</c:v>
                </c:pt>
                <c:pt idx="2495">
                  <c:v>507.85</c:v>
                </c:pt>
                <c:pt idx="2496">
                  <c:v>507.85</c:v>
                </c:pt>
                <c:pt idx="2497">
                  <c:v>507.85</c:v>
                </c:pt>
                <c:pt idx="2498">
                  <c:v>507.85</c:v>
                </c:pt>
                <c:pt idx="2499">
                  <c:v>507.85</c:v>
                </c:pt>
                <c:pt idx="2500">
                  <c:v>507.85</c:v>
                </c:pt>
                <c:pt idx="2501">
                  <c:v>507.85</c:v>
                </c:pt>
                <c:pt idx="2502">
                  <c:v>507.85</c:v>
                </c:pt>
                <c:pt idx="2503">
                  <c:v>507.85</c:v>
                </c:pt>
                <c:pt idx="2504">
                  <c:v>507.85</c:v>
                </c:pt>
                <c:pt idx="2505">
                  <c:v>507.85</c:v>
                </c:pt>
                <c:pt idx="2506">
                  <c:v>507.85</c:v>
                </c:pt>
                <c:pt idx="2507">
                  <c:v>507.85</c:v>
                </c:pt>
                <c:pt idx="2508">
                  <c:v>507.85</c:v>
                </c:pt>
                <c:pt idx="2509">
                  <c:v>507.85</c:v>
                </c:pt>
                <c:pt idx="2510">
                  <c:v>507.85</c:v>
                </c:pt>
                <c:pt idx="2511">
                  <c:v>507.85</c:v>
                </c:pt>
                <c:pt idx="2512">
                  <c:v>507.85</c:v>
                </c:pt>
                <c:pt idx="2513">
                  <c:v>507.85</c:v>
                </c:pt>
                <c:pt idx="2514">
                  <c:v>507.85</c:v>
                </c:pt>
                <c:pt idx="2515">
                  <c:v>507.85</c:v>
                </c:pt>
                <c:pt idx="2516">
                  <c:v>507.85</c:v>
                </c:pt>
                <c:pt idx="2517">
                  <c:v>507.85</c:v>
                </c:pt>
                <c:pt idx="2518">
                  <c:v>507.85</c:v>
                </c:pt>
                <c:pt idx="2519">
                  <c:v>507.85</c:v>
                </c:pt>
                <c:pt idx="2520">
                  <c:v>507.85</c:v>
                </c:pt>
                <c:pt idx="2521">
                  <c:v>507.85</c:v>
                </c:pt>
                <c:pt idx="2522">
                  <c:v>507.85</c:v>
                </c:pt>
                <c:pt idx="2523">
                  <c:v>507.85</c:v>
                </c:pt>
                <c:pt idx="2524">
                  <c:v>507.85</c:v>
                </c:pt>
                <c:pt idx="2525">
                  <c:v>507.85</c:v>
                </c:pt>
                <c:pt idx="2526">
                  <c:v>507.85</c:v>
                </c:pt>
                <c:pt idx="2527">
                  <c:v>507.85</c:v>
                </c:pt>
                <c:pt idx="2528">
                  <c:v>507.85</c:v>
                </c:pt>
                <c:pt idx="2529">
                  <c:v>507.85</c:v>
                </c:pt>
                <c:pt idx="2530">
                  <c:v>507.85</c:v>
                </c:pt>
                <c:pt idx="2531">
                  <c:v>507.85</c:v>
                </c:pt>
                <c:pt idx="2532">
                  <c:v>507.85</c:v>
                </c:pt>
                <c:pt idx="2533">
                  <c:v>507.85</c:v>
                </c:pt>
                <c:pt idx="2534">
                  <c:v>507.85</c:v>
                </c:pt>
                <c:pt idx="2535">
                  <c:v>507.85</c:v>
                </c:pt>
                <c:pt idx="2536">
                  <c:v>507.85</c:v>
                </c:pt>
                <c:pt idx="2537">
                  <c:v>507.85</c:v>
                </c:pt>
                <c:pt idx="2538">
                  <c:v>507.85</c:v>
                </c:pt>
                <c:pt idx="2539">
                  <c:v>507.85</c:v>
                </c:pt>
                <c:pt idx="2540">
                  <c:v>507.85</c:v>
                </c:pt>
                <c:pt idx="2541">
                  <c:v>507.85</c:v>
                </c:pt>
                <c:pt idx="2542">
                  <c:v>507.85</c:v>
                </c:pt>
                <c:pt idx="2543">
                  <c:v>507.85</c:v>
                </c:pt>
                <c:pt idx="2544">
                  <c:v>507.85</c:v>
                </c:pt>
                <c:pt idx="2545">
                  <c:v>507.85</c:v>
                </c:pt>
                <c:pt idx="2546">
                  <c:v>507.85</c:v>
                </c:pt>
                <c:pt idx="2547">
                  <c:v>507.85</c:v>
                </c:pt>
                <c:pt idx="2548">
                  <c:v>507.85</c:v>
                </c:pt>
                <c:pt idx="2549">
                  <c:v>507.85</c:v>
                </c:pt>
                <c:pt idx="2550">
                  <c:v>507.85</c:v>
                </c:pt>
                <c:pt idx="2551">
                  <c:v>507.85</c:v>
                </c:pt>
                <c:pt idx="2552">
                  <c:v>507.85</c:v>
                </c:pt>
                <c:pt idx="2553">
                  <c:v>507.85</c:v>
                </c:pt>
                <c:pt idx="2554">
                  <c:v>507.85</c:v>
                </c:pt>
                <c:pt idx="2555">
                  <c:v>507.85</c:v>
                </c:pt>
                <c:pt idx="2556">
                  <c:v>507.85</c:v>
                </c:pt>
                <c:pt idx="2557">
                  <c:v>507.85</c:v>
                </c:pt>
                <c:pt idx="2558">
                  <c:v>507.85</c:v>
                </c:pt>
                <c:pt idx="2559">
                  <c:v>507.85</c:v>
                </c:pt>
                <c:pt idx="2560">
                  <c:v>507.85</c:v>
                </c:pt>
                <c:pt idx="2561">
                  <c:v>507.85</c:v>
                </c:pt>
                <c:pt idx="2562">
                  <c:v>507.85</c:v>
                </c:pt>
                <c:pt idx="2563">
                  <c:v>507.85</c:v>
                </c:pt>
                <c:pt idx="2564">
                  <c:v>507.85</c:v>
                </c:pt>
                <c:pt idx="2565">
                  <c:v>507.85</c:v>
                </c:pt>
                <c:pt idx="2566">
                  <c:v>507.85</c:v>
                </c:pt>
                <c:pt idx="2567">
                  <c:v>507.85</c:v>
                </c:pt>
                <c:pt idx="2568">
                  <c:v>507.85</c:v>
                </c:pt>
                <c:pt idx="2569">
                  <c:v>507.85</c:v>
                </c:pt>
                <c:pt idx="2570">
                  <c:v>507.85</c:v>
                </c:pt>
                <c:pt idx="2571">
                  <c:v>507.85</c:v>
                </c:pt>
                <c:pt idx="2572">
                  <c:v>507.85</c:v>
                </c:pt>
                <c:pt idx="2573">
                  <c:v>507.85</c:v>
                </c:pt>
                <c:pt idx="2574">
                  <c:v>507.85</c:v>
                </c:pt>
                <c:pt idx="2575">
                  <c:v>507.85</c:v>
                </c:pt>
                <c:pt idx="2576">
                  <c:v>507.85</c:v>
                </c:pt>
                <c:pt idx="2577">
                  <c:v>507.85</c:v>
                </c:pt>
                <c:pt idx="2578">
                  <c:v>507.85</c:v>
                </c:pt>
                <c:pt idx="2579">
                  <c:v>507.85</c:v>
                </c:pt>
                <c:pt idx="2580">
                  <c:v>507.85</c:v>
                </c:pt>
                <c:pt idx="2581">
                  <c:v>507.85</c:v>
                </c:pt>
                <c:pt idx="2582">
                  <c:v>507.85</c:v>
                </c:pt>
                <c:pt idx="2583">
                  <c:v>507.85</c:v>
                </c:pt>
                <c:pt idx="2584">
                  <c:v>507.85</c:v>
                </c:pt>
                <c:pt idx="2585">
                  <c:v>507.85</c:v>
                </c:pt>
                <c:pt idx="2586">
                  <c:v>507.85</c:v>
                </c:pt>
                <c:pt idx="2587">
                  <c:v>507.85</c:v>
                </c:pt>
                <c:pt idx="2588">
                  <c:v>507.85</c:v>
                </c:pt>
                <c:pt idx="2589">
                  <c:v>507.85</c:v>
                </c:pt>
                <c:pt idx="2590">
                  <c:v>507.85</c:v>
                </c:pt>
                <c:pt idx="2591">
                  <c:v>507.85</c:v>
                </c:pt>
                <c:pt idx="2592">
                  <c:v>507.85</c:v>
                </c:pt>
                <c:pt idx="2593">
                  <c:v>507.85</c:v>
                </c:pt>
                <c:pt idx="2594">
                  <c:v>507.85</c:v>
                </c:pt>
                <c:pt idx="2595">
                  <c:v>507.85</c:v>
                </c:pt>
                <c:pt idx="2596">
                  <c:v>507.85</c:v>
                </c:pt>
                <c:pt idx="2597">
                  <c:v>507.85</c:v>
                </c:pt>
                <c:pt idx="2598">
                  <c:v>507.85</c:v>
                </c:pt>
                <c:pt idx="2599">
                  <c:v>507.85</c:v>
                </c:pt>
                <c:pt idx="2600">
                  <c:v>507.85</c:v>
                </c:pt>
                <c:pt idx="2601">
                  <c:v>507.85</c:v>
                </c:pt>
                <c:pt idx="2602">
                  <c:v>507.85</c:v>
                </c:pt>
                <c:pt idx="2603">
                  <c:v>507.85</c:v>
                </c:pt>
                <c:pt idx="2604">
                  <c:v>507.85</c:v>
                </c:pt>
                <c:pt idx="2605">
                  <c:v>507.85</c:v>
                </c:pt>
                <c:pt idx="2606">
                  <c:v>507.85</c:v>
                </c:pt>
                <c:pt idx="2607">
                  <c:v>507.85</c:v>
                </c:pt>
                <c:pt idx="2608">
                  <c:v>507.85</c:v>
                </c:pt>
                <c:pt idx="2609">
                  <c:v>507.85</c:v>
                </c:pt>
                <c:pt idx="2610">
                  <c:v>507.85</c:v>
                </c:pt>
                <c:pt idx="2611">
                  <c:v>507.85</c:v>
                </c:pt>
                <c:pt idx="2612">
                  <c:v>507.85</c:v>
                </c:pt>
                <c:pt idx="2613">
                  <c:v>507.85</c:v>
                </c:pt>
                <c:pt idx="2614">
                  <c:v>507.85</c:v>
                </c:pt>
                <c:pt idx="2615">
                  <c:v>507.85</c:v>
                </c:pt>
                <c:pt idx="2616">
                  <c:v>507.85</c:v>
                </c:pt>
                <c:pt idx="2617">
                  <c:v>507.85</c:v>
                </c:pt>
                <c:pt idx="2618">
                  <c:v>507.85</c:v>
                </c:pt>
                <c:pt idx="2619">
                  <c:v>507.85</c:v>
                </c:pt>
                <c:pt idx="2620">
                  <c:v>507.85</c:v>
                </c:pt>
                <c:pt idx="2621">
                  <c:v>507.85</c:v>
                </c:pt>
                <c:pt idx="2622">
                  <c:v>507.85</c:v>
                </c:pt>
                <c:pt idx="2623">
                  <c:v>507.85</c:v>
                </c:pt>
                <c:pt idx="2624">
                  <c:v>507.85</c:v>
                </c:pt>
                <c:pt idx="2625">
                  <c:v>507.85</c:v>
                </c:pt>
                <c:pt idx="2626">
                  <c:v>507.85</c:v>
                </c:pt>
                <c:pt idx="2627">
                  <c:v>507.85</c:v>
                </c:pt>
                <c:pt idx="2628">
                  <c:v>507.85</c:v>
                </c:pt>
                <c:pt idx="2629">
                  <c:v>507.85</c:v>
                </c:pt>
                <c:pt idx="2630">
                  <c:v>507.85</c:v>
                </c:pt>
                <c:pt idx="2631">
                  <c:v>507.85</c:v>
                </c:pt>
                <c:pt idx="2632">
                  <c:v>507.85</c:v>
                </c:pt>
                <c:pt idx="2633">
                  <c:v>507.85</c:v>
                </c:pt>
                <c:pt idx="2634">
                  <c:v>507.85</c:v>
                </c:pt>
                <c:pt idx="2635">
                  <c:v>507.85</c:v>
                </c:pt>
                <c:pt idx="2636">
                  <c:v>507.85</c:v>
                </c:pt>
                <c:pt idx="2637">
                  <c:v>507.85</c:v>
                </c:pt>
                <c:pt idx="2638">
                  <c:v>507.85</c:v>
                </c:pt>
                <c:pt idx="2639">
                  <c:v>507.85</c:v>
                </c:pt>
                <c:pt idx="2640">
                  <c:v>507.85</c:v>
                </c:pt>
                <c:pt idx="2641">
                  <c:v>507.85</c:v>
                </c:pt>
                <c:pt idx="2642">
                  <c:v>507.85</c:v>
                </c:pt>
                <c:pt idx="2643">
                  <c:v>507.85</c:v>
                </c:pt>
                <c:pt idx="2644">
                  <c:v>507.85</c:v>
                </c:pt>
                <c:pt idx="2645">
                  <c:v>507.85</c:v>
                </c:pt>
                <c:pt idx="2646">
                  <c:v>507.85</c:v>
                </c:pt>
                <c:pt idx="2647">
                  <c:v>507.85</c:v>
                </c:pt>
                <c:pt idx="2648">
                  <c:v>507.85</c:v>
                </c:pt>
                <c:pt idx="2649">
                  <c:v>507.85</c:v>
                </c:pt>
                <c:pt idx="2650">
                  <c:v>507.85</c:v>
                </c:pt>
                <c:pt idx="2651">
                  <c:v>507.85</c:v>
                </c:pt>
                <c:pt idx="2652">
                  <c:v>507.85</c:v>
                </c:pt>
                <c:pt idx="2653">
                  <c:v>507.85</c:v>
                </c:pt>
                <c:pt idx="2654">
                  <c:v>507.85</c:v>
                </c:pt>
                <c:pt idx="2655">
                  <c:v>507.85</c:v>
                </c:pt>
                <c:pt idx="2656">
                  <c:v>507.85</c:v>
                </c:pt>
                <c:pt idx="2657">
                  <c:v>507.85</c:v>
                </c:pt>
                <c:pt idx="2658">
                  <c:v>507.85</c:v>
                </c:pt>
                <c:pt idx="2659">
                  <c:v>507.85</c:v>
                </c:pt>
                <c:pt idx="2660">
                  <c:v>507.85</c:v>
                </c:pt>
                <c:pt idx="2661">
                  <c:v>507.85</c:v>
                </c:pt>
                <c:pt idx="2662">
                  <c:v>507.85</c:v>
                </c:pt>
                <c:pt idx="2663">
                  <c:v>507.85</c:v>
                </c:pt>
                <c:pt idx="2664">
                  <c:v>507.85</c:v>
                </c:pt>
                <c:pt idx="2665">
                  <c:v>507.85</c:v>
                </c:pt>
                <c:pt idx="2666">
                  <c:v>507.85</c:v>
                </c:pt>
                <c:pt idx="2667">
                  <c:v>507.85</c:v>
                </c:pt>
                <c:pt idx="2668">
                  <c:v>507.85</c:v>
                </c:pt>
                <c:pt idx="2669">
                  <c:v>507.85</c:v>
                </c:pt>
                <c:pt idx="2670">
                  <c:v>507.85</c:v>
                </c:pt>
                <c:pt idx="2671">
                  <c:v>507.85</c:v>
                </c:pt>
                <c:pt idx="2672">
                  <c:v>507.85</c:v>
                </c:pt>
                <c:pt idx="2673">
                  <c:v>507.85</c:v>
                </c:pt>
                <c:pt idx="2674">
                  <c:v>507.85</c:v>
                </c:pt>
                <c:pt idx="2675">
                  <c:v>507.85</c:v>
                </c:pt>
                <c:pt idx="2676">
                  <c:v>507.85</c:v>
                </c:pt>
                <c:pt idx="2677">
                  <c:v>507.85</c:v>
                </c:pt>
                <c:pt idx="2678">
                  <c:v>507.85</c:v>
                </c:pt>
                <c:pt idx="2679">
                  <c:v>507.85</c:v>
                </c:pt>
                <c:pt idx="2680">
                  <c:v>507.85</c:v>
                </c:pt>
                <c:pt idx="2681">
                  <c:v>507.85</c:v>
                </c:pt>
                <c:pt idx="2682">
                  <c:v>507.85</c:v>
                </c:pt>
                <c:pt idx="2683">
                  <c:v>507.85</c:v>
                </c:pt>
                <c:pt idx="2684">
                  <c:v>507.85</c:v>
                </c:pt>
                <c:pt idx="2685">
                  <c:v>507.85</c:v>
                </c:pt>
                <c:pt idx="2686">
                  <c:v>507.85</c:v>
                </c:pt>
                <c:pt idx="2687">
                  <c:v>507.85</c:v>
                </c:pt>
                <c:pt idx="2688">
                  <c:v>507.85</c:v>
                </c:pt>
                <c:pt idx="2689">
                  <c:v>507.85</c:v>
                </c:pt>
                <c:pt idx="2690">
                  <c:v>507.85</c:v>
                </c:pt>
                <c:pt idx="2691">
                  <c:v>507.85</c:v>
                </c:pt>
                <c:pt idx="2692">
                  <c:v>507.85</c:v>
                </c:pt>
                <c:pt idx="2693">
                  <c:v>507.85</c:v>
                </c:pt>
                <c:pt idx="2694">
                  <c:v>507.85</c:v>
                </c:pt>
                <c:pt idx="2695">
                  <c:v>507.85</c:v>
                </c:pt>
                <c:pt idx="2696">
                  <c:v>507.85</c:v>
                </c:pt>
                <c:pt idx="2697">
                  <c:v>507.85</c:v>
                </c:pt>
                <c:pt idx="2698">
                  <c:v>507.85</c:v>
                </c:pt>
                <c:pt idx="2699">
                  <c:v>507.85</c:v>
                </c:pt>
                <c:pt idx="2700">
                  <c:v>507.85</c:v>
                </c:pt>
                <c:pt idx="2701">
                  <c:v>507.85</c:v>
                </c:pt>
                <c:pt idx="2702">
                  <c:v>507.85</c:v>
                </c:pt>
                <c:pt idx="2703">
                  <c:v>507.85</c:v>
                </c:pt>
                <c:pt idx="2704">
                  <c:v>507.85</c:v>
                </c:pt>
                <c:pt idx="2705">
                  <c:v>507.85</c:v>
                </c:pt>
                <c:pt idx="2706">
                  <c:v>507.85</c:v>
                </c:pt>
                <c:pt idx="2707">
                  <c:v>507.85</c:v>
                </c:pt>
                <c:pt idx="2708">
                  <c:v>507.85</c:v>
                </c:pt>
                <c:pt idx="2709">
                  <c:v>507.85</c:v>
                </c:pt>
                <c:pt idx="2710">
                  <c:v>507.85</c:v>
                </c:pt>
                <c:pt idx="2711">
                  <c:v>507.85</c:v>
                </c:pt>
                <c:pt idx="2712">
                  <c:v>507.85</c:v>
                </c:pt>
                <c:pt idx="2713">
                  <c:v>507.85</c:v>
                </c:pt>
                <c:pt idx="2714">
                  <c:v>507.85</c:v>
                </c:pt>
                <c:pt idx="2715">
                  <c:v>507.85</c:v>
                </c:pt>
                <c:pt idx="2716">
                  <c:v>507.85</c:v>
                </c:pt>
                <c:pt idx="2717">
                  <c:v>507.85</c:v>
                </c:pt>
                <c:pt idx="2718">
                  <c:v>507.85</c:v>
                </c:pt>
                <c:pt idx="2719">
                  <c:v>507.85</c:v>
                </c:pt>
                <c:pt idx="2720">
                  <c:v>507.85</c:v>
                </c:pt>
                <c:pt idx="2721">
                  <c:v>507.85</c:v>
                </c:pt>
                <c:pt idx="2722">
                  <c:v>507.85</c:v>
                </c:pt>
                <c:pt idx="2723">
                  <c:v>507.85</c:v>
                </c:pt>
                <c:pt idx="2724">
                  <c:v>507.85</c:v>
                </c:pt>
                <c:pt idx="2725">
                  <c:v>507.85</c:v>
                </c:pt>
                <c:pt idx="2726">
                  <c:v>507.85</c:v>
                </c:pt>
                <c:pt idx="2727">
                  <c:v>507.85</c:v>
                </c:pt>
                <c:pt idx="2728">
                  <c:v>507.85</c:v>
                </c:pt>
                <c:pt idx="2729">
                  <c:v>507.85</c:v>
                </c:pt>
                <c:pt idx="2730">
                  <c:v>507.85</c:v>
                </c:pt>
                <c:pt idx="2731">
                  <c:v>507.85</c:v>
                </c:pt>
                <c:pt idx="2732">
                  <c:v>507.85</c:v>
                </c:pt>
                <c:pt idx="2733">
                  <c:v>507.85</c:v>
                </c:pt>
                <c:pt idx="2734">
                  <c:v>507.85</c:v>
                </c:pt>
                <c:pt idx="2735">
                  <c:v>507.85</c:v>
                </c:pt>
                <c:pt idx="2736">
                  <c:v>507.85</c:v>
                </c:pt>
                <c:pt idx="2737">
                  <c:v>507.85</c:v>
                </c:pt>
                <c:pt idx="2738">
                  <c:v>507.85</c:v>
                </c:pt>
                <c:pt idx="2739">
                  <c:v>507.85</c:v>
                </c:pt>
                <c:pt idx="2740">
                  <c:v>507.85</c:v>
                </c:pt>
                <c:pt idx="2741">
                  <c:v>507.85</c:v>
                </c:pt>
                <c:pt idx="2742">
                  <c:v>507.85</c:v>
                </c:pt>
                <c:pt idx="2743">
                  <c:v>507.85</c:v>
                </c:pt>
                <c:pt idx="2744">
                  <c:v>507.85</c:v>
                </c:pt>
                <c:pt idx="2745">
                  <c:v>507.85</c:v>
                </c:pt>
                <c:pt idx="2746">
                  <c:v>507.85</c:v>
                </c:pt>
                <c:pt idx="2747">
                  <c:v>507.85</c:v>
                </c:pt>
                <c:pt idx="2748">
                  <c:v>507.85</c:v>
                </c:pt>
                <c:pt idx="2749">
                  <c:v>507.85</c:v>
                </c:pt>
                <c:pt idx="2750">
                  <c:v>507.85</c:v>
                </c:pt>
                <c:pt idx="2751">
                  <c:v>507.85</c:v>
                </c:pt>
                <c:pt idx="2752">
                  <c:v>507.85</c:v>
                </c:pt>
                <c:pt idx="2753">
                  <c:v>507.85</c:v>
                </c:pt>
                <c:pt idx="2754">
                  <c:v>507.85</c:v>
                </c:pt>
                <c:pt idx="2755">
                  <c:v>507.85</c:v>
                </c:pt>
                <c:pt idx="2756">
                  <c:v>507.85</c:v>
                </c:pt>
                <c:pt idx="2757">
                  <c:v>507.85</c:v>
                </c:pt>
                <c:pt idx="2758">
                  <c:v>507.85</c:v>
                </c:pt>
                <c:pt idx="2759">
                  <c:v>507.85</c:v>
                </c:pt>
                <c:pt idx="2760">
                  <c:v>507.85</c:v>
                </c:pt>
                <c:pt idx="2761">
                  <c:v>507.85</c:v>
                </c:pt>
                <c:pt idx="2762">
                  <c:v>507.85</c:v>
                </c:pt>
                <c:pt idx="2763">
                  <c:v>507.85</c:v>
                </c:pt>
                <c:pt idx="2764">
                  <c:v>507.85</c:v>
                </c:pt>
                <c:pt idx="2765">
                  <c:v>507.85</c:v>
                </c:pt>
                <c:pt idx="2766">
                  <c:v>507.85</c:v>
                </c:pt>
                <c:pt idx="2767">
                  <c:v>507.85</c:v>
                </c:pt>
                <c:pt idx="2768">
                  <c:v>507.85</c:v>
                </c:pt>
                <c:pt idx="2769">
                  <c:v>507.85</c:v>
                </c:pt>
                <c:pt idx="2770">
                  <c:v>507.85</c:v>
                </c:pt>
                <c:pt idx="2771">
                  <c:v>507.85</c:v>
                </c:pt>
                <c:pt idx="2772">
                  <c:v>507.85</c:v>
                </c:pt>
                <c:pt idx="2773">
                  <c:v>507.85</c:v>
                </c:pt>
                <c:pt idx="2774">
                  <c:v>507.85</c:v>
                </c:pt>
                <c:pt idx="2775">
                  <c:v>507.85</c:v>
                </c:pt>
                <c:pt idx="2776">
                  <c:v>507.85</c:v>
                </c:pt>
                <c:pt idx="2777">
                  <c:v>507.85</c:v>
                </c:pt>
                <c:pt idx="2778">
                  <c:v>507.85</c:v>
                </c:pt>
                <c:pt idx="2779">
                  <c:v>507.85</c:v>
                </c:pt>
                <c:pt idx="2780">
                  <c:v>507.85</c:v>
                </c:pt>
                <c:pt idx="2781">
                  <c:v>507.85</c:v>
                </c:pt>
                <c:pt idx="2782">
                  <c:v>507.85</c:v>
                </c:pt>
                <c:pt idx="2783">
                  <c:v>507.85</c:v>
                </c:pt>
                <c:pt idx="2784">
                  <c:v>507.85</c:v>
                </c:pt>
                <c:pt idx="2785">
                  <c:v>507.85</c:v>
                </c:pt>
                <c:pt idx="2786">
                  <c:v>507.85</c:v>
                </c:pt>
                <c:pt idx="2787">
                  <c:v>507.85</c:v>
                </c:pt>
                <c:pt idx="2788">
                  <c:v>507.85</c:v>
                </c:pt>
                <c:pt idx="2789">
                  <c:v>507.85</c:v>
                </c:pt>
                <c:pt idx="2790">
                  <c:v>507.85</c:v>
                </c:pt>
                <c:pt idx="2791">
                  <c:v>507.85</c:v>
                </c:pt>
                <c:pt idx="2792">
                  <c:v>507.85</c:v>
                </c:pt>
                <c:pt idx="2793">
                  <c:v>507.85</c:v>
                </c:pt>
                <c:pt idx="2794">
                  <c:v>507.85</c:v>
                </c:pt>
                <c:pt idx="2795">
                  <c:v>507.85</c:v>
                </c:pt>
                <c:pt idx="2796">
                  <c:v>507.85</c:v>
                </c:pt>
                <c:pt idx="2797">
                  <c:v>507.85</c:v>
                </c:pt>
                <c:pt idx="2798">
                  <c:v>507.85</c:v>
                </c:pt>
                <c:pt idx="2799">
                  <c:v>507.85</c:v>
                </c:pt>
                <c:pt idx="2800">
                  <c:v>507.85</c:v>
                </c:pt>
                <c:pt idx="2801">
                  <c:v>507.85</c:v>
                </c:pt>
                <c:pt idx="2802">
                  <c:v>507.85</c:v>
                </c:pt>
                <c:pt idx="2803">
                  <c:v>507.85</c:v>
                </c:pt>
                <c:pt idx="2804">
                  <c:v>507.85</c:v>
                </c:pt>
                <c:pt idx="2805">
                  <c:v>507.85</c:v>
                </c:pt>
                <c:pt idx="2806">
                  <c:v>507.85</c:v>
                </c:pt>
                <c:pt idx="2807">
                  <c:v>507.85</c:v>
                </c:pt>
                <c:pt idx="2808">
                  <c:v>507.85</c:v>
                </c:pt>
                <c:pt idx="2809">
                  <c:v>507.85</c:v>
                </c:pt>
                <c:pt idx="2810">
                  <c:v>507.85</c:v>
                </c:pt>
                <c:pt idx="2811">
                  <c:v>507.85</c:v>
                </c:pt>
                <c:pt idx="2812">
                  <c:v>507.85</c:v>
                </c:pt>
                <c:pt idx="2813">
                  <c:v>507.85</c:v>
                </c:pt>
                <c:pt idx="2814">
                  <c:v>507.85</c:v>
                </c:pt>
                <c:pt idx="2815">
                  <c:v>507.85</c:v>
                </c:pt>
                <c:pt idx="2816">
                  <c:v>507.85</c:v>
                </c:pt>
                <c:pt idx="2817">
                  <c:v>507.85</c:v>
                </c:pt>
                <c:pt idx="2818">
                  <c:v>507.85</c:v>
                </c:pt>
                <c:pt idx="2819">
                  <c:v>507.85</c:v>
                </c:pt>
                <c:pt idx="2820">
                  <c:v>507.85</c:v>
                </c:pt>
                <c:pt idx="2821">
                  <c:v>507.85</c:v>
                </c:pt>
                <c:pt idx="2822">
                  <c:v>507.85</c:v>
                </c:pt>
                <c:pt idx="2823">
                  <c:v>507.85</c:v>
                </c:pt>
                <c:pt idx="2824">
                  <c:v>507.85</c:v>
                </c:pt>
                <c:pt idx="2825">
                  <c:v>507.85</c:v>
                </c:pt>
                <c:pt idx="2826">
                  <c:v>507.85</c:v>
                </c:pt>
                <c:pt idx="2827">
                  <c:v>507.85</c:v>
                </c:pt>
                <c:pt idx="2828">
                  <c:v>507.85</c:v>
                </c:pt>
                <c:pt idx="2829">
                  <c:v>507.85</c:v>
                </c:pt>
                <c:pt idx="2830">
                  <c:v>507.85</c:v>
                </c:pt>
                <c:pt idx="2831">
                  <c:v>507.85</c:v>
                </c:pt>
                <c:pt idx="2832">
                  <c:v>507.85</c:v>
                </c:pt>
                <c:pt idx="2833">
                  <c:v>507.85</c:v>
                </c:pt>
                <c:pt idx="2834">
                  <c:v>507.85</c:v>
                </c:pt>
                <c:pt idx="2835">
                  <c:v>507.85</c:v>
                </c:pt>
                <c:pt idx="2836">
                  <c:v>507.85</c:v>
                </c:pt>
                <c:pt idx="2837">
                  <c:v>507.85</c:v>
                </c:pt>
                <c:pt idx="2838">
                  <c:v>507.85</c:v>
                </c:pt>
                <c:pt idx="2839">
                  <c:v>507.85</c:v>
                </c:pt>
                <c:pt idx="2840">
                  <c:v>507.85</c:v>
                </c:pt>
                <c:pt idx="2841">
                  <c:v>507.85</c:v>
                </c:pt>
                <c:pt idx="2842">
                  <c:v>507.85</c:v>
                </c:pt>
                <c:pt idx="2843">
                  <c:v>507.85</c:v>
                </c:pt>
                <c:pt idx="2844">
                  <c:v>507.85</c:v>
                </c:pt>
                <c:pt idx="2845">
                  <c:v>507.85</c:v>
                </c:pt>
                <c:pt idx="2846">
                  <c:v>507.85</c:v>
                </c:pt>
                <c:pt idx="2847">
                  <c:v>507.85</c:v>
                </c:pt>
                <c:pt idx="2848">
                  <c:v>507.85</c:v>
                </c:pt>
                <c:pt idx="2849">
                  <c:v>507.85</c:v>
                </c:pt>
                <c:pt idx="2850">
                  <c:v>507.85</c:v>
                </c:pt>
                <c:pt idx="2851">
                  <c:v>507.85</c:v>
                </c:pt>
                <c:pt idx="2852">
                  <c:v>507.85</c:v>
                </c:pt>
                <c:pt idx="2853">
                  <c:v>507.85</c:v>
                </c:pt>
                <c:pt idx="2854">
                  <c:v>507.85</c:v>
                </c:pt>
                <c:pt idx="2855">
                  <c:v>507.85</c:v>
                </c:pt>
                <c:pt idx="2856">
                  <c:v>507.85</c:v>
                </c:pt>
                <c:pt idx="2857">
                  <c:v>507.85</c:v>
                </c:pt>
                <c:pt idx="2858">
                  <c:v>507.85</c:v>
                </c:pt>
                <c:pt idx="2859">
                  <c:v>507.85</c:v>
                </c:pt>
                <c:pt idx="2860">
                  <c:v>507.85</c:v>
                </c:pt>
                <c:pt idx="2861">
                  <c:v>507.85</c:v>
                </c:pt>
                <c:pt idx="2862">
                  <c:v>507.85</c:v>
                </c:pt>
                <c:pt idx="2863">
                  <c:v>507.85</c:v>
                </c:pt>
                <c:pt idx="2864">
                  <c:v>507.85</c:v>
                </c:pt>
                <c:pt idx="2865">
                  <c:v>507.85</c:v>
                </c:pt>
                <c:pt idx="2866">
                  <c:v>507.85</c:v>
                </c:pt>
                <c:pt idx="2867">
                  <c:v>507.85</c:v>
                </c:pt>
                <c:pt idx="2868">
                  <c:v>507.85</c:v>
                </c:pt>
                <c:pt idx="2869">
                  <c:v>507.85</c:v>
                </c:pt>
                <c:pt idx="2870">
                  <c:v>507.85</c:v>
                </c:pt>
                <c:pt idx="2871">
                  <c:v>507.85</c:v>
                </c:pt>
                <c:pt idx="2872">
                  <c:v>507.85</c:v>
                </c:pt>
                <c:pt idx="2873">
                  <c:v>507.85</c:v>
                </c:pt>
                <c:pt idx="2874">
                  <c:v>507.85</c:v>
                </c:pt>
                <c:pt idx="2875">
                  <c:v>507.85</c:v>
                </c:pt>
                <c:pt idx="2876">
                  <c:v>507.85</c:v>
                </c:pt>
                <c:pt idx="2877">
                  <c:v>507.85</c:v>
                </c:pt>
                <c:pt idx="2878">
                  <c:v>507.85</c:v>
                </c:pt>
                <c:pt idx="2879">
                  <c:v>507.85</c:v>
                </c:pt>
                <c:pt idx="2880">
                  <c:v>507.85</c:v>
                </c:pt>
                <c:pt idx="2881">
                  <c:v>507.85</c:v>
                </c:pt>
                <c:pt idx="2882">
                  <c:v>507.85</c:v>
                </c:pt>
                <c:pt idx="2883">
                  <c:v>507.85</c:v>
                </c:pt>
                <c:pt idx="2884">
                  <c:v>507.85</c:v>
                </c:pt>
                <c:pt idx="2885">
                  <c:v>507.85</c:v>
                </c:pt>
                <c:pt idx="2886">
                  <c:v>507.85</c:v>
                </c:pt>
                <c:pt idx="2887">
                  <c:v>507.85</c:v>
                </c:pt>
                <c:pt idx="2888">
                  <c:v>507.85</c:v>
                </c:pt>
                <c:pt idx="2889">
                  <c:v>507.85</c:v>
                </c:pt>
                <c:pt idx="2890">
                  <c:v>507.85</c:v>
                </c:pt>
                <c:pt idx="2891">
                  <c:v>507.85</c:v>
                </c:pt>
                <c:pt idx="2892">
                  <c:v>507.85</c:v>
                </c:pt>
                <c:pt idx="2893">
                  <c:v>507.85</c:v>
                </c:pt>
                <c:pt idx="2894">
                  <c:v>507.85</c:v>
                </c:pt>
                <c:pt idx="2895">
                  <c:v>507.85</c:v>
                </c:pt>
                <c:pt idx="2896">
                  <c:v>507.85</c:v>
                </c:pt>
                <c:pt idx="2897">
                  <c:v>507.85</c:v>
                </c:pt>
                <c:pt idx="2898">
                  <c:v>507.85</c:v>
                </c:pt>
                <c:pt idx="2899">
                  <c:v>507.85</c:v>
                </c:pt>
                <c:pt idx="2900">
                  <c:v>507.85</c:v>
                </c:pt>
                <c:pt idx="2901">
                  <c:v>507.85</c:v>
                </c:pt>
                <c:pt idx="2902">
                  <c:v>507.85</c:v>
                </c:pt>
                <c:pt idx="2903">
                  <c:v>507.85</c:v>
                </c:pt>
                <c:pt idx="2904">
                  <c:v>507.85</c:v>
                </c:pt>
                <c:pt idx="2905">
                  <c:v>507.85</c:v>
                </c:pt>
                <c:pt idx="2906">
                  <c:v>507.85</c:v>
                </c:pt>
                <c:pt idx="2907">
                  <c:v>507.85</c:v>
                </c:pt>
                <c:pt idx="2908">
                  <c:v>507.85</c:v>
                </c:pt>
                <c:pt idx="2909">
                  <c:v>507.85</c:v>
                </c:pt>
                <c:pt idx="2910">
                  <c:v>507.85</c:v>
                </c:pt>
                <c:pt idx="2911">
                  <c:v>507.85</c:v>
                </c:pt>
                <c:pt idx="2912">
                  <c:v>507.85</c:v>
                </c:pt>
                <c:pt idx="2913">
                  <c:v>507.85</c:v>
                </c:pt>
                <c:pt idx="2914">
                  <c:v>507.85</c:v>
                </c:pt>
                <c:pt idx="2915">
                  <c:v>507.85</c:v>
                </c:pt>
                <c:pt idx="2916">
                  <c:v>507.85</c:v>
                </c:pt>
                <c:pt idx="2917">
                  <c:v>507.85</c:v>
                </c:pt>
                <c:pt idx="2918">
                  <c:v>507.85</c:v>
                </c:pt>
                <c:pt idx="2919">
                  <c:v>507.85</c:v>
                </c:pt>
                <c:pt idx="2920">
                  <c:v>507.85</c:v>
                </c:pt>
                <c:pt idx="2921">
                  <c:v>507.85</c:v>
                </c:pt>
                <c:pt idx="2922">
                  <c:v>507.85</c:v>
                </c:pt>
                <c:pt idx="2923">
                  <c:v>507.85</c:v>
                </c:pt>
                <c:pt idx="2924">
                  <c:v>507.85</c:v>
                </c:pt>
                <c:pt idx="2925">
                  <c:v>507.85</c:v>
                </c:pt>
                <c:pt idx="2926">
                  <c:v>507.85</c:v>
                </c:pt>
                <c:pt idx="2927">
                  <c:v>507.85</c:v>
                </c:pt>
                <c:pt idx="2928">
                  <c:v>507.85</c:v>
                </c:pt>
                <c:pt idx="2929">
                  <c:v>507.85</c:v>
                </c:pt>
                <c:pt idx="2930">
                  <c:v>507.85</c:v>
                </c:pt>
                <c:pt idx="2931">
                  <c:v>507.85</c:v>
                </c:pt>
                <c:pt idx="2932">
                  <c:v>507.85</c:v>
                </c:pt>
                <c:pt idx="2933">
                  <c:v>507.85</c:v>
                </c:pt>
                <c:pt idx="2934">
                  <c:v>507.85</c:v>
                </c:pt>
                <c:pt idx="2935">
                  <c:v>507.85</c:v>
                </c:pt>
                <c:pt idx="2936">
                  <c:v>507.85</c:v>
                </c:pt>
                <c:pt idx="2937">
                  <c:v>507.85</c:v>
                </c:pt>
                <c:pt idx="2938">
                  <c:v>507.85</c:v>
                </c:pt>
                <c:pt idx="2939">
                  <c:v>507.85</c:v>
                </c:pt>
                <c:pt idx="2940">
                  <c:v>507.85</c:v>
                </c:pt>
                <c:pt idx="2941">
                  <c:v>507.85</c:v>
                </c:pt>
                <c:pt idx="2942">
                  <c:v>507.85</c:v>
                </c:pt>
                <c:pt idx="2943">
                  <c:v>507.85</c:v>
                </c:pt>
                <c:pt idx="2944">
                  <c:v>507.85</c:v>
                </c:pt>
                <c:pt idx="2945">
                  <c:v>507.85</c:v>
                </c:pt>
                <c:pt idx="2946">
                  <c:v>507.85</c:v>
                </c:pt>
                <c:pt idx="2947">
                  <c:v>507.85</c:v>
                </c:pt>
                <c:pt idx="2948">
                  <c:v>507.85</c:v>
                </c:pt>
                <c:pt idx="2949">
                  <c:v>507.85</c:v>
                </c:pt>
                <c:pt idx="2950">
                  <c:v>507.85</c:v>
                </c:pt>
                <c:pt idx="2951">
                  <c:v>507.85</c:v>
                </c:pt>
                <c:pt idx="2952">
                  <c:v>507.85</c:v>
                </c:pt>
                <c:pt idx="2953">
                  <c:v>507.85</c:v>
                </c:pt>
                <c:pt idx="2954">
                  <c:v>507.85</c:v>
                </c:pt>
                <c:pt idx="2955">
                  <c:v>507.85</c:v>
                </c:pt>
                <c:pt idx="2956">
                  <c:v>507.85</c:v>
                </c:pt>
                <c:pt idx="2957">
                  <c:v>507.85</c:v>
                </c:pt>
                <c:pt idx="2958">
                  <c:v>507.85</c:v>
                </c:pt>
                <c:pt idx="2959">
                  <c:v>507.85</c:v>
                </c:pt>
                <c:pt idx="2960">
                  <c:v>507.85</c:v>
                </c:pt>
                <c:pt idx="2961">
                  <c:v>507.85</c:v>
                </c:pt>
                <c:pt idx="2962">
                  <c:v>507.85</c:v>
                </c:pt>
                <c:pt idx="2963">
                  <c:v>507.85</c:v>
                </c:pt>
                <c:pt idx="2964">
                  <c:v>507.85</c:v>
                </c:pt>
                <c:pt idx="2965">
                  <c:v>507.85</c:v>
                </c:pt>
                <c:pt idx="2966">
                  <c:v>507.85</c:v>
                </c:pt>
                <c:pt idx="2967">
                  <c:v>507.85</c:v>
                </c:pt>
                <c:pt idx="2968">
                  <c:v>507.85</c:v>
                </c:pt>
                <c:pt idx="2969">
                  <c:v>507.85</c:v>
                </c:pt>
                <c:pt idx="2970">
                  <c:v>507.85</c:v>
                </c:pt>
                <c:pt idx="2971">
                  <c:v>507.85</c:v>
                </c:pt>
                <c:pt idx="2972">
                  <c:v>507.85</c:v>
                </c:pt>
                <c:pt idx="2973">
                  <c:v>507.85</c:v>
                </c:pt>
                <c:pt idx="2974">
                  <c:v>507.85</c:v>
                </c:pt>
                <c:pt idx="2975">
                  <c:v>507.85</c:v>
                </c:pt>
                <c:pt idx="2976">
                  <c:v>507.85</c:v>
                </c:pt>
                <c:pt idx="2977">
                  <c:v>507.85</c:v>
                </c:pt>
                <c:pt idx="2978">
                  <c:v>507.85</c:v>
                </c:pt>
                <c:pt idx="2979">
                  <c:v>507.85</c:v>
                </c:pt>
                <c:pt idx="2980">
                  <c:v>507.85</c:v>
                </c:pt>
                <c:pt idx="2981">
                  <c:v>507.85</c:v>
                </c:pt>
                <c:pt idx="2982">
                  <c:v>507.85</c:v>
                </c:pt>
                <c:pt idx="2983">
                  <c:v>507.85</c:v>
                </c:pt>
                <c:pt idx="2984">
                  <c:v>507.85</c:v>
                </c:pt>
                <c:pt idx="2985">
                  <c:v>507.85</c:v>
                </c:pt>
                <c:pt idx="2986">
                  <c:v>507.85</c:v>
                </c:pt>
                <c:pt idx="2987">
                  <c:v>507.85</c:v>
                </c:pt>
                <c:pt idx="2988">
                  <c:v>507.85</c:v>
                </c:pt>
                <c:pt idx="2989">
                  <c:v>507.85</c:v>
                </c:pt>
                <c:pt idx="2990">
                  <c:v>507.85</c:v>
                </c:pt>
                <c:pt idx="2991">
                  <c:v>507.85</c:v>
                </c:pt>
                <c:pt idx="2992">
                  <c:v>507.85</c:v>
                </c:pt>
                <c:pt idx="2993">
                  <c:v>507.85</c:v>
                </c:pt>
                <c:pt idx="2994">
                  <c:v>507.85</c:v>
                </c:pt>
                <c:pt idx="2995">
                  <c:v>507.85</c:v>
                </c:pt>
                <c:pt idx="2996">
                  <c:v>507.85</c:v>
                </c:pt>
                <c:pt idx="2997">
                  <c:v>507.85</c:v>
                </c:pt>
                <c:pt idx="2998">
                  <c:v>507.85</c:v>
                </c:pt>
                <c:pt idx="2999">
                  <c:v>507.85</c:v>
                </c:pt>
                <c:pt idx="3000">
                  <c:v>507.85</c:v>
                </c:pt>
                <c:pt idx="3001">
                  <c:v>507.85</c:v>
                </c:pt>
                <c:pt idx="3002">
                  <c:v>507.85</c:v>
                </c:pt>
                <c:pt idx="3003">
                  <c:v>507.85</c:v>
                </c:pt>
                <c:pt idx="3004">
                  <c:v>507.85</c:v>
                </c:pt>
                <c:pt idx="3005">
                  <c:v>507.85</c:v>
                </c:pt>
                <c:pt idx="3006">
                  <c:v>507.85</c:v>
                </c:pt>
                <c:pt idx="3007">
                  <c:v>507.85</c:v>
                </c:pt>
                <c:pt idx="3008">
                  <c:v>507.85</c:v>
                </c:pt>
                <c:pt idx="3009">
                  <c:v>507.85</c:v>
                </c:pt>
                <c:pt idx="3010">
                  <c:v>507.85</c:v>
                </c:pt>
                <c:pt idx="3011">
                  <c:v>507.85</c:v>
                </c:pt>
                <c:pt idx="3012">
                  <c:v>507.85</c:v>
                </c:pt>
                <c:pt idx="3013">
                  <c:v>507.85</c:v>
                </c:pt>
                <c:pt idx="3014">
                  <c:v>507.85</c:v>
                </c:pt>
                <c:pt idx="3015">
                  <c:v>507.85</c:v>
                </c:pt>
                <c:pt idx="3016">
                  <c:v>507.85</c:v>
                </c:pt>
                <c:pt idx="3017">
                  <c:v>507.85</c:v>
                </c:pt>
                <c:pt idx="3018">
                  <c:v>507.85</c:v>
                </c:pt>
                <c:pt idx="3019">
                  <c:v>507.85</c:v>
                </c:pt>
                <c:pt idx="3020">
                  <c:v>507.85</c:v>
                </c:pt>
                <c:pt idx="3021">
                  <c:v>507.85</c:v>
                </c:pt>
                <c:pt idx="3022">
                  <c:v>507.85</c:v>
                </c:pt>
                <c:pt idx="3023">
                  <c:v>507.85</c:v>
                </c:pt>
                <c:pt idx="3024">
                  <c:v>507.85</c:v>
                </c:pt>
                <c:pt idx="3025">
                  <c:v>507.85</c:v>
                </c:pt>
                <c:pt idx="3026">
                  <c:v>507.85</c:v>
                </c:pt>
                <c:pt idx="3027">
                  <c:v>507.85</c:v>
                </c:pt>
                <c:pt idx="3028">
                  <c:v>507.85</c:v>
                </c:pt>
                <c:pt idx="3029">
                  <c:v>507.85</c:v>
                </c:pt>
                <c:pt idx="3030">
                  <c:v>507.85</c:v>
                </c:pt>
                <c:pt idx="3031">
                  <c:v>507.85</c:v>
                </c:pt>
                <c:pt idx="3032">
                  <c:v>507.85</c:v>
                </c:pt>
                <c:pt idx="3033">
                  <c:v>507.85</c:v>
                </c:pt>
                <c:pt idx="3034">
                  <c:v>507.85</c:v>
                </c:pt>
                <c:pt idx="3035">
                  <c:v>507.85</c:v>
                </c:pt>
                <c:pt idx="3036">
                  <c:v>507.85</c:v>
                </c:pt>
                <c:pt idx="3037">
                  <c:v>507.85</c:v>
                </c:pt>
                <c:pt idx="3038">
                  <c:v>507.85</c:v>
                </c:pt>
                <c:pt idx="3039">
                  <c:v>507.85</c:v>
                </c:pt>
                <c:pt idx="3040">
                  <c:v>507.85</c:v>
                </c:pt>
                <c:pt idx="3041">
                  <c:v>507.85</c:v>
                </c:pt>
                <c:pt idx="3042">
                  <c:v>507.85</c:v>
                </c:pt>
                <c:pt idx="3043">
                  <c:v>507.85</c:v>
                </c:pt>
                <c:pt idx="3044">
                  <c:v>507.85</c:v>
                </c:pt>
                <c:pt idx="3045">
                  <c:v>507.85</c:v>
                </c:pt>
                <c:pt idx="3046">
                  <c:v>507.85</c:v>
                </c:pt>
                <c:pt idx="3047">
                  <c:v>507.85</c:v>
                </c:pt>
                <c:pt idx="3048">
                  <c:v>507.85</c:v>
                </c:pt>
                <c:pt idx="3049">
                  <c:v>507.85</c:v>
                </c:pt>
                <c:pt idx="3050">
                  <c:v>507.85</c:v>
                </c:pt>
                <c:pt idx="3051">
                  <c:v>507.85</c:v>
                </c:pt>
                <c:pt idx="3052">
                  <c:v>507.85</c:v>
                </c:pt>
                <c:pt idx="3053">
                  <c:v>507.85</c:v>
                </c:pt>
                <c:pt idx="3054">
                  <c:v>507.85</c:v>
                </c:pt>
                <c:pt idx="3055">
                  <c:v>507.85</c:v>
                </c:pt>
                <c:pt idx="3056">
                  <c:v>507.85</c:v>
                </c:pt>
                <c:pt idx="3057">
                  <c:v>507.85</c:v>
                </c:pt>
                <c:pt idx="3058">
                  <c:v>507.85</c:v>
                </c:pt>
                <c:pt idx="3059">
                  <c:v>507.85</c:v>
                </c:pt>
                <c:pt idx="3060">
                  <c:v>507.85</c:v>
                </c:pt>
                <c:pt idx="3061">
                  <c:v>507.85</c:v>
                </c:pt>
                <c:pt idx="3062">
                  <c:v>507.85</c:v>
                </c:pt>
                <c:pt idx="3063">
                  <c:v>507.85</c:v>
                </c:pt>
                <c:pt idx="3064">
                  <c:v>507.85</c:v>
                </c:pt>
                <c:pt idx="3065">
                  <c:v>507.85</c:v>
                </c:pt>
                <c:pt idx="3066">
                  <c:v>507.85</c:v>
                </c:pt>
                <c:pt idx="3067">
                  <c:v>507.85</c:v>
                </c:pt>
                <c:pt idx="3068">
                  <c:v>507.85</c:v>
                </c:pt>
                <c:pt idx="3069">
                  <c:v>507.85</c:v>
                </c:pt>
                <c:pt idx="3070">
                  <c:v>507.85</c:v>
                </c:pt>
                <c:pt idx="3071">
                  <c:v>507.85</c:v>
                </c:pt>
                <c:pt idx="3072">
                  <c:v>507.85</c:v>
                </c:pt>
                <c:pt idx="3073">
                  <c:v>507.85</c:v>
                </c:pt>
                <c:pt idx="3074">
                  <c:v>507.85</c:v>
                </c:pt>
                <c:pt idx="3075">
                  <c:v>507.85</c:v>
                </c:pt>
                <c:pt idx="3076">
                  <c:v>507.85</c:v>
                </c:pt>
                <c:pt idx="3077">
                  <c:v>507.85</c:v>
                </c:pt>
                <c:pt idx="3078">
                  <c:v>507.85</c:v>
                </c:pt>
                <c:pt idx="3079">
                  <c:v>507.85</c:v>
                </c:pt>
                <c:pt idx="3080">
                  <c:v>507.85</c:v>
                </c:pt>
                <c:pt idx="3081">
                  <c:v>507.85</c:v>
                </c:pt>
                <c:pt idx="3082">
                  <c:v>507.85</c:v>
                </c:pt>
                <c:pt idx="3083">
                  <c:v>507.85</c:v>
                </c:pt>
                <c:pt idx="3084">
                  <c:v>507.85</c:v>
                </c:pt>
                <c:pt idx="3085">
                  <c:v>507.85</c:v>
                </c:pt>
                <c:pt idx="3086">
                  <c:v>507.85</c:v>
                </c:pt>
                <c:pt idx="3087">
                  <c:v>507.85</c:v>
                </c:pt>
                <c:pt idx="3088">
                  <c:v>507.85</c:v>
                </c:pt>
                <c:pt idx="3089">
                  <c:v>507.85</c:v>
                </c:pt>
                <c:pt idx="3090">
                  <c:v>507.85</c:v>
                </c:pt>
                <c:pt idx="3091">
                  <c:v>507.85</c:v>
                </c:pt>
                <c:pt idx="3092">
                  <c:v>507.85</c:v>
                </c:pt>
                <c:pt idx="3093">
                  <c:v>507.85</c:v>
                </c:pt>
                <c:pt idx="3094">
                  <c:v>507.85</c:v>
                </c:pt>
                <c:pt idx="3095">
                  <c:v>507.85</c:v>
                </c:pt>
                <c:pt idx="3096">
                  <c:v>507.85</c:v>
                </c:pt>
                <c:pt idx="3097">
                  <c:v>507.85</c:v>
                </c:pt>
                <c:pt idx="3098">
                  <c:v>507.85</c:v>
                </c:pt>
                <c:pt idx="3099">
                  <c:v>507.85</c:v>
                </c:pt>
                <c:pt idx="3100">
                  <c:v>507.85</c:v>
                </c:pt>
                <c:pt idx="3101">
                  <c:v>507.85</c:v>
                </c:pt>
                <c:pt idx="3102">
                  <c:v>507.85</c:v>
                </c:pt>
                <c:pt idx="3103">
                  <c:v>507.85</c:v>
                </c:pt>
                <c:pt idx="3104">
                  <c:v>507.85</c:v>
                </c:pt>
                <c:pt idx="3105">
                  <c:v>507.85</c:v>
                </c:pt>
                <c:pt idx="3106">
                  <c:v>507.85</c:v>
                </c:pt>
                <c:pt idx="3107">
                  <c:v>507.85</c:v>
                </c:pt>
                <c:pt idx="3108">
                  <c:v>507.85</c:v>
                </c:pt>
                <c:pt idx="3109">
                  <c:v>507.85</c:v>
                </c:pt>
                <c:pt idx="3110">
                  <c:v>507.85</c:v>
                </c:pt>
                <c:pt idx="3111">
                  <c:v>507.85</c:v>
                </c:pt>
                <c:pt idx="3112">
                  <c:v>507.85</c:v>
                </c:pt>
                <c:pt idx="3113">
                  <c:v>507.85</c:v>
                </c:pt>
                <c:pt idx="3114">
                  <c:v>507.85</c:v>
                </c:pt>
                <c:pt idx="3115">
                  <c:v>507.85</c:v>
                </c:pt>
                <c:pt idx="3116">
                  <c:v>507.85</c:v>
                </c:pt>
                <c:pt idx="3117">
                  <c:v>507.85</c:v>
                </c:pt>
                <c:pt idx="3118">
                  <c:v>507.85</c:v>
                </c:pt>
                <c:pt idx="3119">
                  <c:v>507.85</c:v>
                </c:pt>
                <c:pt idx="3120">
                  <c:v>507.85</c:v>
                </c:pt>
                <c:pt idx="3121">
                  <c:v>507.85</c:v>
                </c:pt>
                <c:pt idx="3122">
                  <c:v>507.85</c:v>
                </c:pt>
                <c:pt idx="3123">
                  <c:v>507.85</c:v>
                </c:pt>
                <c:pt idx="3124">
                  <c:v>507.85</c:v>
                </c:pt>
                <c:pt idx="3125">
                  <c:v>507.85</c:v>
                </c:pt>
                <c:pt idx="3126">
                  <c:v>507.85</c:v>
                </c:pt>
                <c:pt idx="3127">
                  <c:v>507.85</c:v>
                </c:pt>
                <c:pt idx="3128">
                  <c:v>507.85</c:v>
                </c:pt>
                <c:pt idx="3129">
                  <c:v>507.85</c:v>
                </c:pt>
                <c:pt idx="3130">
                  <c:v>507.85</c:v>
                </c:pt>
                <c:pt idx="3131">
                  <c:v>507.85</c:v>
                </c:pt>
                <c:pt idx="3132">
                  <c:v>507.85</c:v>
                </c:pt>
                <c:pt idx="3133">
                  <c:v>507.85</c:v>
                </c:pt>
                <c:pt idx="3134">
                  <c:v>507.85</c:v>
                </c:pt>
                <c:pt idx="3135">
                  <c:v>507.85</c:v>
                </c:pt>
                <c:pt idx="3136">
                  <c:v>507.85</c:v>
                </c:pt>
                <c:pt idx="3137">
                  <c:v>507.85</c:v>
                </c:pt>
                <c:pt idx="3138">
                  <c:v>507.85</c:v>
                </c:pt>
                <c:pt idx="3139">
                  <c:v>507.85</c:v>
                </c:pt>
                <c:pt idx="3140">
                  <c:v>507.85</c:v>
                </c:pt>
                <c:pt idx="3141">
                  <c:v>507.85</c:v>
                </c:pt>
                <c:pt idx="3142">
                  <c:v>507.85</c:v>
                </c:pt>
                <c:pt idx="3143">
                  <c:v>507.85</c:v>
                </c:pt>
                <c:pt idx="3144">
                  <c:v>507.85</c:v>
                </c:pt>
                <c:pt idx="3145">
                  <c:v>507.85</c:v>
                </c:pt>
                <c:pt idx="3146">
                  <c:v>507.85</c:v>
                </c:pt>
                <c:pt idx="3147">
                  <c:v>507.85</c:v>
                </c:pt>
                <c:pt idx="3148">
                  <c:v>507.85</c:v>
                </c:pt>
                <c:pt idx="3149">
                  <c:v>507.85</c:v>
                </c:pt>
                <c:pt idx="3150">
                  <c:v>507.85</c:v>
                </c:pt>
                <c:pt idx="3151">
                  <c:v>507.85</c:v>
                </c:pt>
                <c:pt idx="3152">
                  <c:v>507.85</c:v>
                </c:pt>
                <c:pt idx="3153">
                  <c:v>507.85</c:v>
                </c:pt>
                <c:pt idx="3154">
                  <c:v>507.85</c:v>
                </c:pt>
                <c:pt idx="3155">
                  <c:v>507.85</c:v>
                </c:pt>
                <c:pt idx="3156">
                  <c:v>507.85</c:v>
                </c:pt>
                <c:pt idx="3157">
                  <c:v>507.85</c:v>
                </c:pt>
                <c:pt idx="3158">
                  <c:v>507.85</c:v>
                </c:pt>
                <c:pt idx="3159">
                  <c:v>507.85</c:v>
                </c:pt>
                <c:pt idx="3160">
                  <c:v>507.85</c:v>
                </c:pt>
                <c:pt idx="3161">
                  <c:v>507.85</c:v>
                </c:pt>
                <c:pt idx="3162">
                  <c:v>507.85</c:v>
                </c:pt>
                <c:pt idx="3163">
                  <c:v>507.85</c:v>
                </c:pt>
                <c:pt idx="3164">
                  <c:v>507.85</c:v>
                </c:pt>
                <c:pt idx="3165">
                  <c:v>507.85</c:v>
                </c:pt>
                <c:pt idx="3166">
                  <c:v>507.85</c:v>
                </c:pt>
                <c:pt idx="3167">
                  <c:v>507.85</c:v>
                </c:pt>
                <c:pt idx="3168">
                  <c:v>507.85</c:v>
                </c:pt>
                <c:pt idx="3169">
                  <c:v>507.85</c:v>
                </c:pt>
                <c:pt idx="3170">
                  <c:v>507.85</c:v>
                </c:pt>
                <c:pt idx="3171">
                  <c:v>507.85</c:v>
                </c:pt>
                <c:pt idx="3172">
                  <c:v>507.85</c:v>
                </c:pt>
                <c:pt idx="3173">
                  <c:v>507.85</c:v>
                </c:pt>
                <c:pt idx="3174">
                  <c:v>507.85</c:v>
                </c:pt>
                <c:pt idx="3175">
                  <c:v>507.85</c:v>
                </c:pt>
                <c:pt idx="3176">
                  <c:v>507.85</c:v>
                </c:pt>
                <c:pt idx="3177">
                  <c:v>507.85</c:v>
                </c:pt>
                <c:pt idx="3178">
                  <c:v>507.85</c:v>
                </c:pt>
                <c:pt idx="3179">
                  <c:v>507.85</c:v>
                </c:pt>
                <c:pt idx="3180">
                  <c:v>507.85</c:v>
                </c:pt>
                <c:pt idx="3181">
                  <c:v>507.85</c:v>
                </c:pt>
                <c:pt idx="3182">
                  <c:v>507.85</c:v>
                </c:pt>
                <c:pt idx="3183">
                  <c:v>507.85</c:v>
                </c:pt>
                <c:pt idx="3184">
                  <c:v>507.85</c:v>
                </c:pt>
                <c:pt idx="3185">
                  <c:v>507.85</c:v>
                </c:pt>
                <c:pt idx="3186">
                  <c:v>507.85</c:v>
                </c:pt>
                <c:pt idx="3187">
                  <c:v>507.85</c:v>
                </c:pt>
                <c:pt idx="3188">
                  <c:v>507.85</c:v>
                </c:pt>
                <c:pt idx="3189">
                  <c:v>507.85</c:v>
                </c:pt>
                <c:pt idx="3190">
                  <c:v>507.85</c:v>
                </c:pt>
                <c:pt idx="3191">
                  <c:v>507.85</c:v>
                </c:pt>
                <c:pt idx="3192">
                  <c:v>507.85</c:v>
                </c:pt>
                <c:pt idx="3193">
                  <c:v>507.85</c:v>
                </c:pt>
                <c:pt idx="3194">
                  <c:v>507.85</c:v>
                </c:pt>
                <c:pt idx="3195">
                  <c:v>507.85</c:v>
                </c:pt>
                <c:pt idx="3196">
                  <c:v>507.85</c:v>
                </c:pt>
                <c:pt idx="3197">
                  <c:v>507.85</c:v>
                </c:pt>
                <c:pt idx="3198">
                  <c:v>507.85</c:v>
                </c:pt>
                <c:pt idx="3199">
                  <c:v>507.85</c:v>
                </c:pt>
                <c:pt idx="3200">
                  <c:v>507.85</c:v>
                </c:pt>
                <c:pt idx="3201">
                  <c:v>507.85</c:v>
                </c:pt>
                <c:pt idx="3202">
                  <c:v>507.85</c:v>
                </c:pt>
                <c:pt idx="3203">
                  <c:v>507.85</c:v>
                </c:pt>
                <c:pt idx="3204">
                  <c:v>507.85</c:v>
                </c:pt>
                <c:pt idx="3205">
                  <c:v>507.85</c:v>
                </c:pt>
                <c:pt idx="3206">
                  <c:v>507.85</c:v>
                </c:pt>
                <c:pt idx="3207">
                  <c:v>507.85</c:v>
                </c:pt>
                <c:pt idx="3208">
                  <c:v>507.85</c:v>
                </c:pt>
                <c:pt idx="3209">
                  <c:v>507.85</c:v>
                </c:pt>
                <c:pt idx="3210">
                  <c:v>507.85</c:v>
                </c:pt>
                <c:pt idx="3211">
                  <c:v>507.85</c:v>
                </c:pt>
                <c:pt idx="3212">
                  <c:v>507.85</c:v>
                </c:pt>
                <c:pt idx="3213">
                  <c:v>507.85</c:v>
                </c:pt>
                <c:pt idx="3214">
                  <c:v>507.85</c:v>
                </c:pt>
                <c:pt idx="3215">
                  <c:v>507.85</c:v>
                </c:pt>
                <c:pt idx="3216">
                  <c:v>507.85</c:v>
                </c:pt>
                <c:pt idx="3217">
                  <c:v>507.85</c:v>
                </c:pt>
                <c:pt idx="3218">
                  <c:v>507.85</c:v>
                </c:pt>
                <c:pt idx="3219">
                  <c:v>507.85</c:v>
                </c:pt>
                <c:pt idx="3220">
                  <c:v>507.85</c:v>
                </c:pt>
                <c:pt idx="3221">
                  <c:v>507.85</c:v>
                </c:pt>
                <c:pt idx="3222">
                  <c:v>507.85</c:v>
                </c:pt>
                <c:pt idx="3223">
                  <c:v>507.85</c:v>
                </c:pt>
                <c:pt idx="3224">
                  <c:v>507.85</c:v>
                </c:pt>
                <c:pt idx="3225">
                  <c:v>507.85</c:v>
                </c:pt>
                <c:pt idx="3226">
                  <c:v>507.85</c:v>
                </c:pt>
                <c:pt idx="3227">
                  <c:v>507.85</c:v>
                </c:pt>
                <c:pt idx="3228">
                  <c:v>507.85</c:v>
                </c:pt>
                <c:pt idx="3229">
                  <c:v>507.85</c:v>
                </c:pt>
                <c:pt idx="3230">
                  <c:v>507.85</c:v>
                </c:pt>
                <c:pt idx="3231">
                  <c:v>507.85</c:v>
                </c:pt>
                <c:pt idx="3232">
                  <c:v>507.85</c:v>
                </c:pt>
                <c:pt idx="3233">
                  <c:v>507.85</c:v>
                </c:pt>
                <c:pt idx="3234">
                  <c:v>507.85</c:v>
                </c:pt>
                <c:pt idx="3235">
                  <c:v>507.85</c:v>
                </c:pt>
                <c:pt idx="3236">
                  <c:v>507.85</c:v>
                </c:pt>
                <c:pt idx="3237">
                  <c:v>507.85</c:v>
                </c:pt>
                <c:pt idx="3238">
                  <c:v>507.85</c:v>
                </c:pt>
                <c:pt idx="3239">
                  <c:v>507.85</c:v>
                </c:pt>
                <c:pt idx="3240">
                  <c:v>507.85</c:v>
                </c:pt>
                <c:pt idx="3241">
                  <c:v>507.85</c:v>
                </c:pt>
                <c:pt idx="3242">
                  <c:v>507.85</c:v>
                </c:pt>
                <c:pt idx="3243">
                  <c:v>507.85</c:v>
                </c:pt>
                <c:pt idx="3244">
                  <c:v>507.85</c:v>
                </c:pt>
                <c:pt idx="3245">
                  <c:v>507.85</c:v>
                </c:pt>
                <c:pt idx="3246">
                  <c:v>507.85</c:v>
                </c:pt>
                <c:pt idx="3247">
                  <c:v>507.85</c:v>
                </c:pt>
                <c:pt idx="3248">
                  <c:v>507.85</c:v>
                </c:pt>
                <c:pt idx="3249">
                  <c:v>507.85</c:v>
                </c:pt>
                <c:pt idx="3250">
                  <c:v>507.85</c:v>
                </c:pt>
                <c:pt idx="3251">
                  <c:v>507.85</c:v>
                </c:pt>
                <c:pt idx="3252">
                  <c:v>507.85</c:v>
                </c:pt>
                <c:pt idx="3253">
                  <c:v>507.85</c:v>
                </c:pt>
                <c:pt idx="3254">
                  <c:v>507.85</c:v>
                </c:pt>
                <c:pt idx="3255">
                  <c:v>507.85</c:v>
                </c:pt>
                <c:pt idx="3256">
                  <c:v>507.85</c:v>
                </c:pt>
                <c:pt idx="3257">
                  <c:v>507.85</c:v>
                </c:pt>
                <c:pt idx="3258">
                  <c:v>507.85</c:v>
                </c:pt>
                <c:pt idx="3259">
                  <c:v>507.85</c:v>
                </c:pt>
                <c:pt idx="3260">
                  <c:v>507.85</c:v>
                </c:pt>
                <c:pt idx="3261">
                  <c:v>507.85</c:v>
                </c:pt>
                <c:pt idx="3262">
                  <c:v>507.85</c:v>
                </c:pt>
                <c:pt idx="3263">
                  <c:v>507.85</c:v>
                </c:pt>
                <c:pt idx="3264">
                  <c:v>507.85</c:v>
                </c:pt>
                <c:pt idx="3265">
                  <c:v>507.85</c:v>
                </c:pt>
                <c:pt idx="3266">
                  <c:v>507.85</c:v>
                </c:pt>
                <c:pt idx="3267">
                  <c:v>507.85</c:v>
                </c:pt>
                <c:pt idx="3268">
                  <c:v>507.85</c:v>
                </c:pt>
                <c:pt idx="3269">
                  <c:v>507.85</c:v>
                </c:pt>
                <c:pt idx="3270">
                  <c:v>507.85</c:v>
                </c:pt>
                <c:pt idx="3271">
                  <c:v>507.85</c:v>
                </c:pt>
                <c:pt idx="3272">
                  <c:v>507.85</c:v>
                </c:pt>
                <c:pt idx="3273">
                  <c:v>507.85</c:v>
                </c:pt>
                <c:pt idx="3274">
                  <c:v>507.85</c:v>
                </c:pt>
                <c:pt idx="3275">
                  <c:v>507.85</c:v>
                </c:pt>
                <c:pt idx="3276">
                  <c:v>507.85</c:v>
                </c:pt>
                <c:pt idx="3277">
                  <c:v>507.85</c:v>
                </c:pt>
                <c:pt idx="3278">
                  <c:v>507.85</c:v>
                </c:pt>
                <c:pt idx="3279">
                  <c:v>507.85</c:v>
                </c:pt>
                <c:pt idx="3280">
                  <c:v>507.85</c:v>
                </c:pt>
                <c:pt idx="3281">
                  <c:v>507.85</c:v>
                </c:pt>
                <c:pt idx="3282">
                  <c:v>507.85</c:v>
                </c:pt>
                <c:pt idx="3283">
                  <c:v>507.85</c:v>
                </c:pt>
                <c:pt idx="3284">
                  <c:v>507.85</c:v>
                </c:pt>
                <c:pt idx="3285">
                  <c:v>507.85</c:v>
                </c:pt>
                <c:pt idx="3286">
                  <c:v>507.85</c:v>
                </c:pt>
                <c:pt idx="3287">
                  <c:v>507.85</c:v>
                </c:pt>
                <c:pt idx="3288">
                  <c:v>507.85</c:v>
                </c:pt>
                <c:pt idx="3289">
                  <c:v>507.85</c:v>
                </c:pt>
                <c:pt idx="3290">
                  <c:v>507.85</c:v>
                </c:pt>
                <c:pt idx="3291">
                  <c:v>507.85</c:v>
                </c:pt>
                <c:pt idx="3292">
                  <c:v>507.85</c:v>
                </c:pt>
                <c:pt idx="3293">
                  <c:v>507.85</c:v>
                </c:pt>
                <c:pt idx="3294">
                  <c:v>507.85</c:v>
                </c:pt>
                <c:pt idx="3295">
                  <c:v>507.85</c:v>
                </c:pt>
                <c:pt idx="3296">
                  <c:v>507.85</c:v>
                </c:pt>
                <c:pt idx="3297">
                  <c:v>507.85</c:v>
                </c:pt>
                <c:pt idx="3298">
                  <c:v>507.85</c:v>
                </c:pt>
                <c:pt idx="3299">
                  <c:v>507.85</c:v>
                </c:pt>
                <c:pt idx="3300">
                  <c:v>507.85</c:v>
                </c:pt>
                <c:pt idx="3301">
                  <c:v>507.85</c:v>
                </c:pt>
                <c:pt idx="3302">
                  <c:v>507.85</c:v>
                </c:pt>
                <c:pt idx="3303">
                  <c:v>507.85</c:v>
                </c:pt>
                <c:pt idx="3304">
                  <c:v>507.85</c:v>
                </c:pt>
                <c:pt idx="3305">
                  <c:v>507.85</c:v>
                </c:pt>
                <c:pt idx="3306">
                  <c:v>507.85</c:v>
                </c:pt>
                <c:pt idx="3307">
                  <c:v>507.85</c:v>
                </c:pt>
                <c:pt idx="3308">
                  <c:v>507.85</c:v>
                </c:pt>
                <c:pt idx="3309">
                  <c:v>507.85</c:v>
                </c:pt>
                <c:pt idx="3310">
                  <c:v>507.85</c:v>
                </c:pt>
                <c:pt idx="3311">
                  <c:v>507.85</c:v>
                </c:pt>
                <c:pt idx="3312">
                  <c:v>507.85</c:v>
                </c:pt>
                <c:pt idx="3313">
                  <c:v>507.85</c:v>
                </c:pt>
                <c:pt idx="3314">
                  <c:v>507.85</c:v>
                </c:pt>
                <c:pt idx="3315">
                  <c:v>507.85</c:v>
                </c:pt>
                <c:pt idx="3316">
                  <c:v>507.85</c:v>
                </c:pt>
                <c:pt idx="3317">
                  <c:v>507.85</c:v>
                </c:pt>
                <c:pt idx="3318">
                  <c:v>507.85</c:v>
                </c:pt>
                <c:pt idx="3319">
                  <c:v>507.85</c:v>
                </c:pt>
                <c:pt idx="3320">
                  <c:v>507.85</c:v>
                </c:pt>
                <c:pt idx="3321">
                  <c:v>507.85</c:v>
                </c:pt>
                <c:pt idx="3322">
                  <c:v>507.85</c:v>
                </c:pt>
                <c:pt idx="3323">
                  <c:v>507.85</c:v>
                </c:pt>
                <c:pt idx="3324">
                  <c:v>507.85</c:v>
                </c:pt>
                <c:pt idx="3325">
                  <c:v>507.85</c:v>
                </c:pt>
                <c:pt idx="3326">
                  <c:v>507.85</c:v>
                </c:pt>
                <c:pt idx="3327">
                  <c:v>507.85</c:v>
                </c:pt>
                <c:pt idx="3328">
                  <c:v>507.85</c:v>
                </c:pt>
                <c:pt idx="3329">
                  <c:v>507.85</c:v>
                </c:pt>
                <c:pt idx="3330">
                  <c:v>507.85</c:v>
                </c:pt>
                <c:pt idx="3331">
                  <c:v>507.85</c:v>
                </c:pt>
                <c:pt idx="3332">
                  <c:v>507.85</c:v>
                </c:pt>
                <c:pt idx="3333">
                  <c:v>507.85</c:v>
                </c:pt>
                <c:pt idx="3334">
                  <c:v>507.85</c:v>
                </c:pt>
                <c:pt idx="3335">
                  <c:v>507.85</c:v>
                </c:pt>
                <c:pt idx="3336">
                  <c:v>507.85</c:v>
                </c:pt>
                <c:pt idx="3337">
                  <c:v>507.85</c:v>
                </c:pt>
                <c:pt idx="3338">
                  <c:v>507.85</c:v>
                </c:pt>
                <c:pt idx="3339">
                  <c:v>507.85</c:v>
                </c:pt>
                <c:pt idx="3340">
                  <c:v>507.85</c:v>
                </c:pt>
                <c:pt idx="3341">
                  <c:v>507.85</c:v>
                </c:pt>
                <c:pt idx="3342">
                  <c:v>507.85</c:v>
                </c:pt>
                <c:pt idx="3343">
                  <c:v>507.85</c:v>
                </c:pt>
                <c:pt idx="3344">
                  <c:v>507.85</c:v>
                </c:pt>
                <c:pt idx="3345">
                  <c:v>507.85</c:v>
                </c:pt>
                <c:pt idx="3346">
                  <c:v>507.85</c:v>
                </c:pt>
                <c:pt idx="3347">
                  <c:v>507.85</c:v>
                </c:pt>
                <c:pt idx="3348">
                  <c:v>507.85</c:v>
                </c:pt>
                <c:pt idx="3349">
                  <c:v>507.85</c:v>
                </c:pt>
                <c:pt idx="3350">
                  <c:v>507.85</c:v>
                </c:pt>
                <c:pt idx="3351">
                  <c:v>507.85</c:v>
                </c:pt>
                <c:pt idx="3352">
                  <c:v>507.85</c:v>
                </c:pt>
                <c:pt idx="3353">
                  <c:v>507.85</c:v>
                </c:pt>
                <c:pt idx="3354">
                  <c:v>507.85</c:v>
                </c:pt>
                <c:pt idx="3355">
                  <c:v>507.85</c:v>
                </c:pt>
                <c:pt idx="3356">
                  <c:v>507.85</c:v>
                </c:pt>
                <c:pt idx="3357">
                  <c:v>507.85</c:v>
                </c:pt>
                <c:pt idx="3358">
                  <c:v>507.85</c:v>
                </c:pt>
                <c:pt idx="3359">
                  <c:v>507.85</c:v>
                </c:pt>
                <c:pt idx="3360">
                  <c:v>507.85</c:v>
                </c:pt>
                <c:pt idx="3361">
                  <c:v>507.85</c:v>
                </c:pt>
                <c:pt idx="3362">
                  <c:v>507.85</c:v>
                </c:pt>
                <c:pt idx="3363">
                  <c:v>507.85</c:v>
                </c:pt>
                <c:pt idx="3364">
                  <c:v>507.85</c:v>
                </c:pt>
                <c:pt idx="3365">
                  <c:v>507.85</c:v>
                </c:pt>
                <c:pt idx="3366">
                  <c:v>507.85</c:v>
                </c:pt>
                <c:pt idx="3367">
                  <c:v>507.85</c:v>
                </c:pt>
                <c:pt idx="3368">
                  <c:v>507.85</c:v>
                </c:pt>
                <c:pt idx="3369">
                  <c:v>507.85</c:v>
                </c:pt>
                <c:pt idx="3370">
                  <c:v>507.85</c:v>
                </c:pt>
                <c:pt idx="3371">
                  <c:v>507.85</c:v>
                </c:pt>
                <c:pt idx="3372">
                  <c:v>507.85</c:v>
                </c:pt>
                <c:pt idx="3373">
                  <c:v>507.85</c:v>
                </c:pt>
                <c:pt idx="3374">
                  <c:v>507.85</c:v>
                </c:pt>
                <c:pt idx="3375">
                  <c:v>507.85</c:v>
                </c:pt>
                <c:pt idx="3376">
                  <c:v>507.85</c:v>
                </c:pt>
                <c:pt idx="3377">
                  <c:v>507.85</c:v>
                </c:pt>
                <c:pt idx="3378">
                  <c:v>507.85</c:v>
                </c:pt>
                <c:pt idx="3379">
                  <c:v>507.85</c:v>
                </c:pt>
                <c:pt idx="3380">
                  <c:v>507.85</c:v>
                </c:pt>
                <c:pt idx="3381">
                  <c:v>507.85</c:v>
                </c:pt>
                <c:pt idx="3382">
                  <c:v>507.85</c:v>
                </c:pt>
                <c:pt idx="3383">
                  <c:v>507.85</c:v>
                </c:pt>
                <c:pt idx="3384">
                  <c:v>507.85</c:v>
                </c:pt>
                <c:pt idx="3385">
                  <c:v>507.85</c:v>
                </c:pt>
                <c:pt idx="3386">
                  <c:v>507.85</c:v>
                </c:pt>
                <c:pt idx="3387">
                  <c:v>507.85</c:v>
                </c:pt>
                <c:pt idx="3388">
                  <c:v>507.85</c:v>
                </c:pt>
                <c:pt idx="3389">
                  <c:v>507.85</c:v>
                </c:pt>
                <c:pt idx="3390">
                  <c:v>507.85</c:v>
                </c:pt>
                <c:pt idx="3391">
                  <c:v>507.85</c:v>
                </c:pt>
                <c:pt idx="3392">
                  <c:v>507.85</c:v>
                </c:pt>
                <c:pt idx="3393">
                  <c:v>507.85</c:v>
                </c:pt>
                <c:pt idx="3394">
                  <c:v>507.85</c:v>
                </c:pt>
                <c:pt idx="3395">
                  <c:v>507.85</c:v>
                </c:pt>
                <c:pt idx="3396">
                  <c:v>507.85</c:v>
                </c:pt>
                <c:pt idx="3397">
                  <c:v>507.85</c:v>
                </c:pt>
                <c:pt idx="3398">
                  <c:v>507.85</c:v>
                </c:pt>
                <c:pt idx="3399">
                  <c:v>507.85</c:v>
                </c:pt>
                <c:pt idx="3400">
                  <c:v>507.85</c:v>
                </c:pt>
                <c:pt idx="3401">
                  <c:v>507.85</c:v>
                </c:pt>
                <c:pt idx="3402">
                  <c:v>507.85</c:v>
                </c:pt>
                <c:pt idx="3403">
                  <c:v>507.85</c:v>
                </c:pt>
                <c:pt idx="3404">
                  <c:v>507.85</c:v>
                </c:pt>
                <c:pt idx="3405">
                  <c:v>507.85</c:v>
                </c:pt>
                <c:pt idx="3406">
                  <c:v>507.85</c:v>
                </c:pt>
                <c:pt idx="3407">
                  <c:v>507.85</c:v>
                </c:pt>
                <c:pt idx="3408">
                  <c:v>507.85</c:v>
                </c:pt>
                <c:pt idx="3409">
                  <c:v>507.85</c:v>
                </c:pt>
                <c:pt idx="3410">
                  <c:v>507.85</c:v>
                </c:pt>
                <c:pt idx="3411">
                  <c:v>507.85</c:v>
                </c:pt>
                <c:pt idx="3412">
                  <c:v>507.85</c:v>
                </c:pt>
                <c:pt idx="3413">
                  <c:v>507.85</c:v>
                </c:pt>
                <c:pt idx="3414">
                  <c:v>507.85</c:v>
                </c:pt>
                <c:pt idx="3415">
                  <c:v>507.85</c:v>
                </c:pt>
                <c:pt idx="3416">
                  <c:v>507.85</c:v>
                </c:pt>
                <c:pt idx="3417">
                  <c:v>507.85</c:v>
                </c:pt>
                <c:pt idx="3418">
                  <c:v>507.85</c:v>
                </c:pt>
                <c:pt idx="3419">
                  <c:v>507.85</c:v>
                </c:pt>
                <c:pt idx="3420">
                  <c:v>507.85</c:v>
                </c:pt>
                <c:pt idx="3421">
                  <c:v>507.85</c:v>
                </c:pt>
                <c:pt idx="3422">
                  <c:v>507.85</c:v>
                </c:pt>
                <c:pt idx="3423">
                  <c:v>507.85</c:v>
                </c:pt>
                <c:pt idx="3424">
                  <c:v>507.85</c:v>
                </c:pt>
                <c:pt idx="3425">
                  <c:v>507.85</c:v>
                </c:pt>
                <c:pt idx="3426">
                  <c:v>507.85</c:v>
                </c:pt>
                <c:pt idx="3427">
                  <c:v>507.85</c:v>
                </c:pt>
                <c:pt idx="3428">
                  <c:v>507.85</c:v>
                </c:pt>
                <c:pt idx="3429">
                  <c:v>507.85</c:v>
                </c:pt>
                <c:pt idx="3430">
                  <c:v>507.85</c:v>
                </c:pt>
                <c:pt idx="3431">
                  <c:v>507.85</c:v>
                </c:pt>
                <c:pt idx="3432">
                  <c:v>507.85</c:v>
                </c:pt>
                <c:pt idx="3433">
                  <c:v>507.85</c:v>
                </c:pt>
                <c:pt idx="3434">
                  <c:v>507.85</c:v>
                </c:pt>
                <c:pt idx="3435">
                  <c:v>507.85</c:v>
                </c:pt>
                <c:pt idx="3436">
                  <c:v>507.85</c:v>
                </c:pt>
                <c:pt idx="3437">
                  <c:v>507.85</c:v>
                </c:pt>
                <c:pt idx="3438">
                  <c:v>507.85</c:v>
                </c:pt>
                <c:pt idx="3439">
                  <c:v>507.85</c:v>
                </c:pt>
                <c:pt idx="3440">
                  <c:v>507.85</c:v>
                </c:pt>
                <c:pt idx="3441">
                  <c:v>507.85</c:v>
                </c:pt>
                <c:pt idx="3442">
                  <c:v>507.85</c:v>
                </c:pt>
                <c:pt idx="3443">
                  <c:v>507.85</c:v>
                </c:pt>
                <c:pt idx="3444">
                  <c:v>507.85</c:v>
                </c:pt>
                <c:pt idx="3445">
                  <c:v>507.85</c:v>
                </c:pt>
                <c:pt idx="3446">
                  <c:v>507.85</c:v>
                </c:pt>
                <c:pt idx="3447">
                  <c:v>507.85</c:v>
                </c:pt>
                <c:pt idx="3448">
                  <c:v>507.85</c:v>
                </c:pt>
                <c:pt idx="3449">
                  <c:v>507.85</c:v>
                </c:pt>
                <c:pt idx="3450">
                  <c:v>507.85</c:v>
                </c:pt>
                <c:pt idx="3451">
                  <c:v>507.85</c:v>
                </c:pt>
                <c:pt idx="3452">
                  <c:v>507.85</c:v>
                </c:pt>
                <c:pt idx="3453">
                  <c:v>507.85</c:v>
                </c:pt>
                <c:pt idx="3454">
                  <c:v>507.85</c:v>
                </c:pt>
                <c:pt idx="3455">
                  <c:v>507.85</c:v>
                </c:pt>
                <c:pt idx="3456">
                  <c:v>507.85</c:v>
                </c:pt>
                <c:pt idx="3457">
                  <c:v>507.85</c:v>
                </c:pt>
                <c:pt idx="3458">
                  <c:v>507.85</c:v>
                </c:pt>
                <c:pt idx="3459">
                  <c:v>507.85</c:v>
                </c:pt>
                <c:pt idx="3460">
                  <c:v>507.85</c:v>
                </c:pt>
                <c:pt idx="3461">
                  <c:v>507.85</c:v>
                </c:pt>
                <c:pt idx="3462">
                  <c:v>507.85</c:v>
                </c:pt>
                <c:pt idx="3463">
                  <c:v>507.85</c:v>
                </c:pt>
                <c:pt idx="3464">
                  <c:v>507.85</c:v>
                </c:pt>
                <c:pt idx="3465">
                  <c:v>507.85</c:v>
                </c:pt>
                <c:pt idx="3466">
                  <c:v>507.85</c:v>
                </c:pt>
                <c:pt idx="3467">
                  <c:v>507.85</c:v>
                </c:pt>
                <c:pt idx="3468">
                  <c:v>507.85</c:v>
                </c:pt>
                <c:pt idx="3469">
                  <c:v>507.85</c:v>
                </c:pt>
                <c:pt idx="3470">
                  <c:v>507.85</c:v>
                </c:pt>
                <c:pt idx="3471">
                  <c:v>507.85</c:v>
                </c:pt>
                <c:pt idx="3472">
                  <c:v>507.85</c:v>
                </c:pt>
                <c:pt idx="3473">
                  <c:v>507.85</c:v>
                </c:pt>
                <c:pt idx="3474">
                  <c:v>507.85</c:v>
                </c:pt>
                <c:pt idx="3475">
                  <c:v>507.85</c:v>
                </c:pt>
                <c:pt idx="3476">
                  <c:v>507.85</c:v>
                </c:pt>
                <c:pt idx="3477">
                  <c:v>507.85</c:v>
                </c:pt>
                <c:pt idx="3478">
                  <c:v>507.85</c:v>
                </c:pt>
                <c:pt idx="3479">
                  <c:v>507.85</c:v>
                </c:pt>
                <c:pt idx="3480">
                  <c:v>507.85</c:v>
                </c:pt>
                <c:pt idx="3481">
                  <c:v>507.85</c:v>
                </c:pt>
                <c:pt idx="3482">
                  <c:v>507.85</c:v>
                </c:pt>
                <c:pt idx="3483">
                  <c:v>507.85</c:v>
                </c:pt>
                <c:pt idx="3484">
                  <c:v>507.85</c:v>
                </c:pt>
                <c:pt idx="3485">
                  <c:v>507.85</c:v>
                </c:pt>
                <c:pt idx="3486">
                  <c:v>507.85</c:v>
                </c:pt>
                <c:pt idx="3487">
                  <c:v>507.85</c:v>
                </c:pt>
                <c:pt idx="3488">
                  <c:v>507.85</c:v>
                </c:pt>
                <c:pt idx="3489">
                  <c:v>507.85</c:v>
                </c:pt>
                <c:pt idx="3490">
                  <c:v>507.85</c:v>
                </c:pt>
                <c:pt idx="3491">
                  <c:v>507.85</c:v>
                </c:pt>
                <c:pt idx="3492">
                  <c:v>507.85</c:v>
                </c:pt>
                <c:pt idx="3493">
                  <c:v>507.85</c:v>
                </c:pt>
                <c:pt idx="3494">
                  <c:v>507.85</c:v>
                </c:pt>
                <c:pt idx="3495">
                  <c:v>507.85</c:v>
                </c:pt>
                <c:pt idx="3496">
                  <c:v>507.85</c:v>
                </c:pt>
                <c:pt idx="3497">
                  <c:v>507.85</c:v>
                </c:pt>
                <c:pt idx="3498">
                  <c:v>507.85</c:v>
                </c:pt>
                <c:pt idx="3499">
                  <c:v>507.85</c:v>
                </c:pt>
                <c:pt idx="3500">
                  <c:v>507.85</c:v>
                </c:pt>
                <c:pt idx="3501">
                  <c:v>507.85</c:v>
                </c:pt>
                <c:pt idx="3502">
                  <c:v>507.85</c:v>
                </c:pt>
                <c:pt idx="3503">
                  <c:v>507.85</c:v>
                </c:pt>
                <c:pt idx="3504">
                  <c:v>507.85</c:v>
                </c:pt>
                <c:pt idx="3505">
                  <c:v>507.85</c:v>
                </c:pt>
                <c:pt idx="3506">
                  <c:v>507.85</c:v>
                </c:pt>
                <c:pt idx="3507">
                  <c:v>507.85</c:v>
                </c:pt>
                <c:pt idx="3508">
                  <c:v>507.85</c:v>
                </c:pt>
                <c:pt idx="3509">
                  <c:v>507.85</c:v>
                </c:pt>
                <c:pt idx="3510">
                  <c:v>507.85</c:v>
                </c:pt>
                <c:pt idx="3511">
                  <c:v>507.85</c:v>
                </c:pt>
                <c:pt idx="3512">
                  <c:v>507.85</c:v>
                </c:pt>
                <c:pt idx="3513">
                  <c:v>507.85</c:v>
                </c:pt>
                <c:pt idx="3514">
                  <c:v>507.85</c:v>
                </c:pt>
                <c:pt idx="3515">
                  <c:v>507.85</c:v>
                </c:pt>
                <c:pt idx="3516">
                  <c:v>507.85</c:v>
                </c:pt>
                <c:pt idx="3517">
                  <c:v>507.85</c:v>
                </c:pt>
                <c:pt idx="3518">
                  <c:v>507.85</c:v>
                </c:pt>
                <c:pt idx="3519">
                  <c:v>507.85</c:v>
                </c:pt>
                <c:pt idx="3520">
                  <c:v>507.85</c:v>
                </c:pt>
                <c:pt idx="3521">
                  <c:v>507.85</c:v>
                </c:pt>
                <c:pt idx="3522">
                  <c:v>507.85</c:v>
                </c:pt>
                <c:pt idx="3523">
                  <c:v>507.85</c:v>
                </c:pt>
                <c:pt idx="3524">
                  <c:v>507.85</c:v>
                </c:pt>
                <c:pt idx="3525">
                  <c:v>507.85</c:v>
                </c:pt>
                <c:pt idx="3526">
                  <c:v>507.85</c:v>
                </c:pt>
                <c:pt idx="3527">
                  <c:v>507.85</c:v>
                </c:pt>
                <c:pt idx="3528">
                  <c:v>507.85</c:v>
                </c:pt>
                <c:pt idx="3529">
                  <c:v>507.85</c:v>
                </c:pt>
                <c:pt idx="3530">
                  <c:v>507.85</c:v>
                </c:pt>
                <c:pt idx="3531">
                  <c:v>507.85</c:v>
                </c:pt>
                <c:pt idx="3532">
                  <c:v>507.85</c:v>
                </c:pt>
                <c:pt idx="3533">
                  <c:v>507.85</c:v>
                </c:pt>
                <c:pt idx="3534">
                  <c:v>507.85</c:v>
                </c:pt>
                <c:pt idx="3535">
                  <c:v>507.85</c:v>
                </c:pt>
                <c:pt idx="3536">
                  <c:v>507.85</c:v>
                </c:pt>
                <c:pt idx="3537">
                  <c:v>507.85</c:v>
                </c:pt>
                <c:pt idx="3538">
                  <c:v>507.85</c:v>
                </c:pt>
                <c:pt idx="3539">
                  <c:v>507.85</c:v>
                </c:pt>
                <c:pt idx="3540">
                  <c:v>507.85</c:v>
                </c:pt>
                <c:pt idx="3541">
                  <c:v>507.85</c:v>
                </c:pt>
                <c:pt idx="3542">
                  <c:v>507.85</c:v>
                </c:pt>
                <c:pt idx="3543">
                  <c:v>507.85</c:v>
                </c:pt>
                <c:pt idx="3544">
                  <c:v>507.85</c:v>
                </c:pt>
                <c:pt idx="3545">
                  <c:v>507.85</c:v>
                </c:pt>
                <c:pt idx="3546">
                  <c:v>507.85</c:v>
                </c:pt>
                <c:pt idx="3547">
                  <c:v>507.85</c:v>
                </c:pt>
                <c:pt idx="3548">
                  <c:v>507.85</c:v>
                </c:pt>
                <c:pt idx="3549">
                  <c:v>507.85</c:v>
                </c:pt>
                <c:pt idx="3550">
                  <c:v>507.85</c:v>
                </c:pt>
                <c:pt idx="3551">
                  <c:v>507.85</c:v>
                </c:pt>
                <c:pt idx="3552">
                  <c:v>507.85</c:v>
                </c:pt>
                <c:pt idx="3553">
                  <c:v>507.85</c:v>
                </c:pt>
                <c:pt idx="3554">
                  <c:v>507.85</c:v>
                </c:pt>
                <c:pt idx="3555">
                  <c:v>507.85</c:v>
                </c:pt>
                <c:pt idx="3556">
                  <c:v>507.85</c:v>
                </c:pt>
                <c:pt idx="3557">
                  <c:v>507.85</c:v>
                </c:pt>
                <c:pt idx="3558">
                  <c:v>507.85</c:v>
                </c:pt>
                <c:pt idx="3559">
                  <c:v>507.85</c:v>
                </c:pt>
                <c:pt idx="3560">
                  <c:v>507.85</c:v>
                </c:pt>
                <c:pt idx="3561">
                  <c:v>507.85</c:v>
                </c:pt>
                <c:pt idx="3562">
                  <c:v>507.85</c:v>
                </c:pt>
                <c:pt idx="3563">
                  <c:v>507.85</c:v>
                </c:pt>
                <c:pt idx="3564">
                  <c:v>507.85</c:v>
                </c:pt>
                <c:pt idx="3565">
                  <c:v>507.85</c:v>
                </c:pt>
                <c:pt idx="3566">
                  <c:v>507.85</c:v>
                </c:pt>
                <c:pt idx="3567">
                  <c:v>507.85</c:v>
                </c:pt>
                <c:pt idx="3568">
                  <c:v>507.85</c:v>
                </c:pt>
                <c:pt idx="3569">
                  <c:v>507.85</c:v>
                </c:pt>
                <c:pt idx="3570">
                  <c:v>507.85</c:v>
                </c:pt>
                <c:pt idx="3571">
                  <c:v>507.85</c:v>
                </c:pt>
                <c:pt idx="3572">
                  <c:v>507.85</c:v>
                </c:pt>
                <c:pt idx="3573">
                  <c:v>507.85</c:v>
                </c:pt>
                <c:pt idx="3574">
                  <c:v>507.85</c:v>
                </c:pt>
                <c:pt idx="3575">
                  <c:v>507.85</c:v>
                </c:pt>
                <c:pt idx="3576">
                  <c:v>507.85</c:v>
                </c:pt>
                <c:pt idx="3577">
                  <c:v>507.85</c:v>
                </c:pt>
                <c:pt idx="3578">
                  <c:v>507.85</c:v>
                </c:pt>
                <c:pt idx="3579">
                  <c:v>507.85</c:v>
                </c:pt>
                <c:pt idx="3580">
                  <c:v>507.85</c:v>
                </c:pt>
                <c:pt idx="3581">
                  <c:v>507.85</c:v>
                </c:pt>
                <c:pt idx="3582">
                  <c:v>507.85</c:v>
                </c:pt>
                <c:pt idx="3583">
                  <c:v>507.85</c:v>
                </c:pt>
                <c:pt idx="3584">
                  <c:v>507.85</c:v>
                </c:pt>
                <c:pt idx="3585">
                  <c:v>507.85</c:v>
                </c:pt>
                <c:pt idx="3586">
                  <c:v>507.85</c:v>
                </c:pt>
                <c:pt idx="3587">
                  <c:v>507.85</c:v>
                </c:pt>
                <c:pt idx="3588">
                  <c:v>507.85</c:v>
                </c:pt>
                <c:pt idx="3589">
                  <c:v>507.85</c:v>
                </c:pt>
                <c:pt idx="3590">
                  <c:v>507.85</c:v>
                </c:pt>
                <c:pt idx="3591">
                  <c:v>507.85</c:v>
                </c:pt>
                <c:pt idx="3592">
                  <c:v>507.85</c:v>
                </c:pt>
                <c:pt idx="3593">
                  <c:v>507.85</c:v>
                </c:pt>
                <c:pt idx="3594">
                  <c:v>507.85</c:v>
                </c:pt>
                <c:pt idx="3595">
                  <c:v>507.85</c:v>
                </c:pt>
                <c:pt idx="3596">
                  <c:v>507.85</c:v>
                </c:pt>
                <c:pt idx="3597">
                  <c:v>507.85</c:v>
                </c:pt>
                <c:pt idx="3598">
                  <c:v>507.85</c:v>
                </c:pt>
                <c:pt idx="3599">
                  <c:v>507.85</c:v>
                </c:pt>
                <c:pt idx="3600">
                  <c:v>507.85</c:v>
                </c:pt>
                <c:pt idx="3601">
                  <c:v>507.85</c:v>
                </c:pt>
                <c:pt idx="3602">
                  <c:v>507.85</c:v>
                </c:pt>
                <c:pt idx="3603">
                  <c:v>507.85</c:v>
                </c:pt>
                <c:pt idx="3604">
                  <c:v>507.85</c:v>
                </c:pt>
                <c:pt idx="3605">
                  <c:v>507.85</c:v>
                </c:pt>
                <c:pt idx="3606">
                  <c:v>507.85</c:v>
                </c:pt>
                <c:pt idx="3607">
                  <c:v>507.85</c:v>
                </c:pt>
                <c:pt idx="3608">
                  <c:v>507.85</c:v>
                </c:pt>
                <c:pt idx="3609">
                  <c:v>507.85</c:v>
                </c:pt>
                <c:pt idx="3610">
                  <c:v>507.85</c:v>
                </c:pt>
                <c:pt idx="3611">
                  <c:v>507.85</c:v>
                </c:pt>
                <c:pt idx="3612">
                  <c:v>507.85</c:v>
                </c:pt>
                <c:pt idx="3613">
                  <c:v>507.85</c:v>
                </c:pt>
                <c:pt idx="3614">
                  <c:v>507.85</c:v>
                </c:pt>
                <c:pt idx="3615">
                  <c:v>507.85</c:v>
                </c:pt>
                <c:pt idx="3616">
                  <c:v>507.85</c:v>
                </c:pt>
                <c:pt idx="3617">
                  <c:v>507.85</c:v>
                </c:pt>
                <c:pt idx="3618">
                  <c:v>507.85</c:v>
                </c:pt>
                <c:pt idx="3619">
                  <c:v>507.85</c:v>
                </c:pt>
                <c:pt idx="3620">
                  <c:v>507.85</c:v>
                </c:pt>
                <c:pt idx="3621">
                  <c:v>507.85</c:v>
                </c:pt>
                <c:pt idx="3622">
                  <c:v>507.85</c:v>
                </c:pt>
                <c:pt idx="3623">
                  <c:v>507.85</c:v>
                </c:pt>
                <c:pt idx="3624">
                  <c:v>507.85</c:v>
                </c:pt>
                <c:pt idx="3625">
                  <c:v>507.85</c:v>
                </c:pt>
                <c:pt idx="3626">
                  <c:v>507.85</c:v>
                </c:pt>
                <c:pt idx="3627">
                  <c:v>507.85</c:v>
                </c:pt>
                <c:pt idx="3628">
                  <c:v>507.85</c:v>
                </c:pt>
                <c:pt idx="3629">
                  <c:v>507.85</c:v>
                </c:pt>
                <c:pt idx="3630">
                  <c:v>507.85</c:v>
                </c:pt>
                <c:pt idx="3631">
                  <c:v>507.85</c:v>
                </c:pt>
                <c:pt idx="3632">
                  <c:v>507.85</c:v>
                </c:pt>
                <c:pt idx="3633">
                  <c:v>507.85</c:v>
                </c:pt>
                <c:pt idx="3634">
                  <c:v>507.85</c:v>
                </c:pt>
                <c:pt idx="3635">
                  <c:v>507.85</c:v>
                </c:pt>
                <c:pt idx="3636">
                  <c:v>507.85</c:v>
                </c:pt>
                <c:pt idx="3637">
                  <c:v>507.85</c:v>
                </c:pt>
                <c:pt idx="3638">
                  <c:v>507.85</c:v>
                </c:pt>
                <c:pt idx="3639">
                  <c:v>507.85</c:v>
                </c:pt>
                <c:pt idx="3640">
                  <c:v>507.85</c:v>
                </c:pt>
                <c:pt idx="3641">
                  <c:v>507.85</c:v>
                </c:pt>
                <c:pt idx="3642">
                  <c:v>507.85</c:v>
                </c:pt>
                <c:pt idx="3643">
                  <c:v>507.85</c:v>
                </c:pt>
                <c:pt idx="3644">
                  <c:v>507.85</c:v>
                </c:pt>
                <c:pt idx="3645">
                  <c:v>507.85</c:v>
                </c:pt>
                <c:pt idx="3646">
                  <c:v>507.85</c:v>
                </c:pt>
                <c:pt idx="3647">
                  <c:v>507.85</c:v>
                </c:pt>
                <c:pt idx="3648">
                  <c:v>507.85</c:v>
                </c:pt>
                <c:pt idx="3649">
                  <c:v>507.85</c:v>
                </c:pt>
                <c:pt idx="3650">
                  <c:v>507.85</c:v>
                </c:pt>
                <c:pt idx="3651">
                  <c:v>507.85</c:v>
                </c:pt>
                <c:pt idx="3652">
                  <c:v>507.85</c:v>
                </c:pt>
                <c:pt idx="3653">
                  <c:v>507.85</c:v>
                </c:pt>
                <c:pt idx="3654">
                  <c:v>507.85</c:v>
                </c:pt>
                <c:pt idx="3655">
                  <c:v>507.85</c:v>
                </c:pt>
                <c:pt idx="3656">
                  <c:v>507.85</c:v>
                </c:pt>
                <c:pt idx="3657">
                  <c:v>507.85</c:v>
                </c:pt>
                <c:pt idx="3658">
                  <c:v>507.85</c:v>
                </c:pt>
                <c:pt idx="3659">
                  <c:v>507.85</c:v>
                </c:pt>
                <c:pt idx="3660">
                  <c:v>507.85</c:v>
                </c:pt>
                <c:pt idx="3661">
                  <c:v>507.85</c:v>
                </c:pt>
                <c:pt idx="3662">
                  <c:v>507.85</c:v>
                </c:pt>
                <c:pt idx="3663">
                  <c:v>507.85</c:v>
                </c:pt>
                <c:pt idx="3664">
                  <c:v>507.85</c:v>
                </c:pt>
                <c:pt idx="3665">
                  <c:v>507.85</c:v>
                </c:pt>
                <c:pt idx="3666">
                  <c:v>507.85</c:v>
                </c:pt>
                <c:pt idx="3667">
                  <c:v>507.85</c:v>
                </c:pt>
                <c:pt idx="3668">
                  <c:v>507.85</c:v>
                </c:pt>
                <c:pt idx="3669">
                  <c:v>507.85</c:v>
                </c:pt>
                <c:pt idx="3670">
                  <c:v>507.85</c:v>
                </c:pt>
                <c:pt idx="3671">
                  <c:v>507.85</c:v>
                </c:pt>
                <c:pt idx="3672">
                  <c:v>507.85</c:v>
                </c:pt>
                <c:pt idx="3673">
                  <c:v>507.85</c:v>
                </c:pt>
                <c:pt idx="3674">
                  <c:v>507.85</c:v>
                </c:pt>
                <c:pt idx="3675">
                  <c:v>507.85</c:v>
                </c:pt>
                <c:pt idx="3676">
                  <c:v>507.85</c:v>
                </c:pt>
                <c:pt idx="3677">
                  <c:v>507.85</c:v>
                </c:pt>
                <c:pt idx="3678">
                  <c:v>507.85</c:v>
                </c:pt>
                <c:pt idx="3679">
                  <c:v>507.85</c:v>
                </c:pt>
                <c:pt idx="3680">
                  <c:v>507.85</c:v>
                </c:pt>
                <c:pt idx="3681">
                  <c:v>507.85</c:v>
                </c:pt>
                <c:pt idx="3682">
                  <c:v>507.85</c:v>
                </c:pt>
                <c:pt idx="3683">
                  <c:v>507.85</c:v>
                </c:pt>
                <c:pt idx="3684">
                  <c:v>507.85</c:v>
                </c:pt>
                <c:pt idx="3685">
                  <c:v>507.85</c:v>
                </c:pt>
                <c:pt idx="3686">
                  <c:v>507.85</c:v>
                </c:pt>
                <c:pt idx="3687">
                  <c:v>507.85</c:v>
                </c:pt>
                <c:pt idx="3688">
                  <c:v>507.85</c:v>
                </c:pt>
                <c:pt idx="3689">
                  <c:v>507.85</c:v>
                </c:pt>
                <c:pt idx="3690">
                  <c:v>507.85</c:v>
                </c:pt>
                <c:pt idx="3691">
                  <c:v>507.85</c:v>
                </c:pt>
                <c:pt idx="3692">
                  <c:v>507.85</c:v>
                </c:pt>
                <c:pt idx="3693">
                  <c:v>507.85</c:v>
                </c:pt>
                <c:pt idx="3694">
                  <c:v>507.85</c:v>
                </c:pt>
                <c:pt idx="3695">
                  <c:v>507.85</c:v>
                </c:pt>
                <c:pt idx="3696">
                  <c:v>507.85</c:v>
                </c:pt>
                <c:pt idx="3697">
                  <c:v>507.85</c:v>
                </c:pt>
                <c:pt idx="3698">
                  <c:v>507.85</c:v>
                </c:pt>
                <c:pt idx="3699">
                  <c:v>507.85</c:v>
                </c:pt>
                <c:pt idx="3700">
                  <c:v>507.85</c:v>
                </c:pt>
                <c:pt idx="3701">
                  <c:v>507.85</c:v>
                </c:pt>
                <c:pt idx="3702">
                  <c:v>507.85</c:v>
                </c:pt>
                <c:pt idx="3703">
                  <c:v>507.85</c:v>
                </c:pt>
                <c:pt idx="3704">
                  <c:v>507.85</c:v>
                </c:pt>
                <c:pt idx="3705">
                  <c:v>507.85</c:v>
                </c:pt>
                <c:pt idx="3706">
                  <c:v>507.85</c:v>
                </c:pt>
                <c:pt idx="3707">
                  <c:v>507.85</c:v>
                </c:pt>
                <c:pt idx="3708">
                  <c:v>507.85</c:v>
                </c:pt>
                <c:pt idx="3709">
                  <c:v>507.85</c:v>
                </c:pt>
                <c:pt idx="3710">
                  <c:v>507.85</c:v>
                </c:pt>
                <c:pt idx="3711">
                  <c:v>507.85</c:v>
                </c:pt>
                <c:pt idx="3712">
                  <c:v>507.85</c:v>
                </c:pt>
                <c:pt idx="3713">
                  <c:v>507.85</c:v>
                </c:pt>
                <c:pt idx="3714">
                  <c:v>507.85</c:v>
                </c:pt>
                <c:pt idx="3715">
                  <c:v>507.85</c:v>
                </c:pt>
                <c:pt idx="3716">
                  <c:v>507.85</c:v>
                </c:pt>
                <c:pt idx="3717">
                  <c:v>507.85</c:v>
                </c:pt>
                <c:pt idx="3718">
                  <c:v>507.85</c:v>
                </c:pt>
                <c:pt idx="3719">
                  <c:v>507.85</c:v>
                </c:pt>
                <c:pt idx="3720">
                  <c:v>507.85</c:v>
                </c:pt>
                <c:pt idx="3721">
                  <c:v>507.85</c:v>
                </c:pt>
                <c:pt idx="3722">
                  <c:v>507.85</c:v>
                </c:pt>
                <c:pt idx="3723">
                  <c:v>507.85</c:v>
                </c:pt>
                <c:pt idx="3724">
                  <c:v>507.85</c:v>
                </c:pt>
                <c:pt idx="3725">
                  <c:v>507.85</c:v>
                </c:pt>
                <c:pt idx="3726">
                  <c:v>507.85</c:v>
                </c:pt>
                <c:pt idx="3727">
                  <c:v>507.85</c:v>
                </c:pt>
                <c:pt idx="3728">
                  <c:v>507.85</c:v>
                </c:pt>
                <c:pt idx="3729">
                  <c:v>507.85</c:v>
                </c:pt>
                <c:pt idx="3730">
                  <c:v>507.85</c:v>
                </c:pt>
                <c:pt idx="3731">
                  <c:v>507.85</c:v>
                </c:pt>
                <c:pt idx="3732">
                  <c:v>507.85</c:v>
                </c:pt>
                <c:pt idx="3733">
                  <c:v>507.85</c:v>
                </c:pt>
                <c:pt idx="3734">
                  <c:v>507.85</c:v>
                </c:pt>
                <c:pt idx="3735">
                  <c:v>507.85</c:v>
                </c:pt>
                <c:pt idx="3736">
                  <c:v>507.85</c:v>
                </c:pt>
                <c:pt idx="3737">
                  <c:v>507.85</c:v>
                </c:pt>
                <c:pt idx="3738">
                  <c:v>507.85</c:v>
                </c:pt>
                <c:pt idx="3739">
                  <c:v>507.85</c:v>
                </c:pt>
                <c:pt idx="3740">
                  <c:v>507.85</c:v>
                </c:pt>
                <c:pt idx="3741">
                  <c:v>507.85</c:v>
                </c:pt>
                <c:pt idx="3742">
                  <c:v>507.85</c:v>
                </c:pt>
                <c:pt idx="3743">
                  <c:v>507.85</c:v>
                </c:pt>
                <c:pt idx="3744">
                  <c:v>507.85</c:v>
                </c:pt>
                <c:pt idx="3745">
                  <c:v>507.85</c:v>
                </c:pt>
                <c:pt idx="3746">
                  <c:v>507.85</c:v>
                </c:pt>
                <c:pt idx="3747">
                  <c:v>507.85</c:v>
                </c:pt>
                <c:pt idx="3748">
                  <c:v>507.85</c:v>
                </c:pt>
                <c:pt idx="3749">
                  <c:v>507.85</c:v>
                </c:pt>
                <c:pt idx="3750">
                  <c:v>507.85</c:v>
                </c:pt>
                <c:pt idx="3751">
                  <c:v>507.85</c:v>
                </c:pt>
                <c:pt idx="3752">
                  <c:v>507.85</c:v>
                </c:pt>
                <c:pt idx="3753">
                  <c:v>507.85</c:v>
                </c:pt>
                <c:pt idx="3754">
                  <c:v>507.85</c:v>
                </c:pt>
                <c:pt idx="3755">
                  <c:v>507.85</c:v>
                </c:pt>
                <c:pt idx="3756">
                  <c:v>507.85</c:v>
                </c:pt>
                <c:pt idx="3757">
                  <c:v>507.85</c:v>
                </c:pt>
                <c:pt idx="3758">
                  <c:v>507.85</c:v>
                </c:pt>
                <c:pt idx="3759">
                  <c:v>507.85</c:v>
                </c:pt>
                <c:pt idx="3760">
                  <c:v>507.85</c:v>
                </c:pt>
                <c:pt idx="3761">
                  <c:v>507.85</c:v>
                </c:pt>
                <c:pt idx="3762">
                  <c:v>507.85</c:v>
                </c:pt>
                <c:pt idx="3763">
                  <c:v>507.85</c:v>
                </c:pt>
                <c:pt idx="3764">
                  <c:v>507.85</c:v>
                </c:pt>
                <c:pt idx="3765">
                  <c:v>507.85</c:v>
                </c:pt>
                <c:pt idx="3766">
                  <c:v>507.85</c:v>
                </c:pt>
                <c:pt idx="3767">
                  <c:v>507.85</c:v>
                </c:pt>
                <c:pt idx="3768">
                  <c:v>507.85</c:v>
                </c:pt>
                <c:pt idx="3769">
                  <c:v>507.85</c:v>
                </c:pt>
                <c:pt idx="3770">
                  <c:v>507.85</c:v>
                </c:pt>
                <c:pt idx="3771">
                  <c:v>507.85</c:v>
                </c:pt>
                <c:pt idx="3772">
                  <c:v>507.85</c:v>
                </c:pt>
                <c:pt idx="3773">
                  <c:v>507.85</c:v>
                </c:pt>
                <c:pt idx="3774">
                  <c:v>507.85</c:v>
                </c:pt>
                <c:pt idx="3775">
                  <c:v>507.85</c:v>
                </c:pt>
                <c:pt idx="3776">
                  <c:v>507.85</c:v>
                </c:pt>
                <c:pt idx="3777">
                  <c:v>507.85</c:v>
                </c:pt>
                <c:pt idx="3778">
                  <c:v>507.85</c:v>
                </c:pt>
                <c:pt idx="3779">
                  <c:v>507.85</c:v>
                </c:pt>
                <c:pt idx="3780">
                  <c:v>507.85</c:v>
                </c:pt>
                <c:pt idx="3781">
                  <c:v>507.85</c:v>
                </c:pt>
                <c:pt idx="3782">
                  <c:v>507.85</c:v>
                </c:pt>
                <c:pt idx="3783">
                  <c:v>507.85</c:v>
                </c:pt>
                <c:pt idx="3784">
                  <c:v>507.85</c:v>
                </c:pt>
                <c:pt idx="3785">
                  <c:v>507.85</c:v>
                </c:pt>
                <c:pt idx="3786">
                  <c:v>507.85</c:v>
                </c:pt>
                <c:pt idx="3787">
                  <c:v>507.85</c:v>
                </c:pt>
                <c:pt idx="3788">
                  <c:v>507.85</c:v>
                </c:pt>
                <c:pt idx="3789">
                  <c:v>507.85</c:v>
                </c:pt>
                <c:pt idx="3790">
                  <c:v>507.85</c:v>
                </c:pt>
                <c:pt idx="3791">
                  <c:v>507.85</c:v>
                </c:pt>
                <c:pt idx="3792">
                  <c:v>507.85</c:v>
                </c:pt>
                <c:pt idx="3793">
                  <c:v>507.85</c:v>
                </c:pt>
                <c:pt idx="3794">
                  <c:v>507.85</c:v>
                </c:pt>
                <c:pt idx="3795">
                  <c:v>507.85</c:v>
                </c:pt>
                <c:pt idx="3796">
                  <c:v>507.85</c:v>
                </c:pt>
                <c:pt idx="3797">
                  <c:v>507.85</c:v>
                </c:pt>
                <c:pt idx="3798">
                  <c:v>507.85</c:v>
                </c:pt>
                <c:pt idx="3799">
                  <c:v>507.85</c:v>
                </c:pt>
                <c:pt idx="3800">
                  <c:v>507.85</c:v>
                </c:pt>
                <c:pt idx="3801">
                  <c:v>507.85</c:v>
                </c:pt>
                <c:pt idx="3802">
                  <c:v>507.85</c:v>
                </c:pt>
                <c:pt idx="3803">
                  <c:v>507.85</c:v>
                </c:pt>
                <c:pt idx="3804">
                  <c:v>507.85</c:v>
                </c:pt>
                <c:pt idx="3805">
                  <c:v>507.85</c:v>
                </c:pt>
                <c:pt idx="3806">
                  <c:v>507.85</c:v>
                </c:pt>
                <c:pt idx="3807">
                  <c:v>507.85</c:v>
                </c:pt>
                <c:pt idx="3808">
                  <c:v>507.85</c:v>
                </c:pt>
                <c:pt idx="3809">
                  <c:v>507.85</c:v>
                </c:pt>
                <c:pt idx="3810">
                  <c:v>507.85</c:v>
                </c:pt>
                <c:pt idx="3811">
                  <c:v>507.85</c:v>
                </c:pt>
                <c:pt idx="3812">
                  <c:v>507.85</c:v>
                </c:pt>
                <c:pt idx="3813">
                  <c:v>507.85</c:v>
                </c:pt>
                <c:pt idx="3814">
                  <c:v>507.85</c:v>
                </c:pt>
                <c:pt idx="3815">
                  <c:v>507.85</c:v>
                </c:pt>
                <c:pt idx="3816">
                  <c:v>507.85</c:v>
                </c:pt>
                <c:pt idx="3817">
                  <c:v>507.85</c:v>
                </c:pt>
                <c:pt idx="3818">
                  <c:v>507.85</c:v>
                </c:pt>
                <c:pt idx="3819">
                  <c:v>507.85</c:v>
                </c:pt>
                <c:pt idx="3820">
                  <c:v>507.85</c:v>
                </c:pt>
                <c:pt idx="3821">
                  <c:v>507.85</c:v>
                </c:pt>
                <c:pt idx="3822">
                  <c:v>507.85</c:v>
                </c:pt>
                <c:pt idx="3823">
                  <c:v>507.85</c:v>
                </c:pt>
                <c:pt idx="3824">
                  <c:v>507.85</c:v>
                </c:pt>
                <c:pt idx="3825">
                  <c:v>507.85</c:v>
                </c:pt>
                <c:pt idx="3826">
                  <c:v>507.85</c:v>
                </c:pt>
                <c:pt idx="3827">
                  <c:v>507.85</c:v>
                </c:pt>
                <c:pt idx="3828">
                  <c:v>507.85</c:v>
                </c:pt>
                <c:pt idx="3829">
                  <c:v>507.85</c:v>
                </c:pt>
                <c:pt idx="3830">
                  <c:v>507.85</c:v>
                </c:pt>
                <c:pt idx="3831">
                  <c:v>507.85</c:v>
                </c:pt>
                <c:pt idx="3832">
                  <c:v>507.85</c:v>
                </c:pt>
                <c:pt idx="3833">
                  <c:v>507.85</c:v>
                </c:pt>
                <c:pt idx="3834">
                  <c:v>507.85</c:v>
                </c:pt>
                <c:pt idx="3835">
                  <c:v>507.85</c:v>
                </c:pt>
                <c:pt idx="3836">
                  <c:v>507.85</c:v>
                </c:pt>
                <c:pt idx="3837">
                  <c:v>507.85</c:v>
                </c:pt>
                <c:pt idx="3838">
                  <c:v>507.85</c:v>
                </c:pt>
                <c:pt idx="3839">
                  <c:v>507.85</c:v>
                </c:pt>
                <c:pt idx="3840">
                  <c:v>507.85</c:v>
                </c:pt>
                <c:pt idx="3841">
                  <c:v>507.85</c:v>
                </c:pt>
                <c:pt idx="3842">
                  <c:v>507.85</c:v>
                </c:pt>
                <c:pt idx="3843">
                  <c:v>507.85</c:v>
                </c:pt>
                <c:pt idx="3844">
                  <c:v>507.85</c:v>
                </c:pt>
                <c:pt idx="3845">
                  <c:v>507.85</c:v>
                </c:pt>
                <c:pt idx="3846">
                  <c:v>507.85</c:v>
                </c:pt>
                <c:pt idx="3847">
                  <c:v>507.85</c:v>
                </c:pt>
                <c:pt idx="3848">
                  <c:v>507.85</c:v>
                </c:pt>
                <c:pt idx="3849">
                  <c:v>507.85</c:v>
                </c:pt>
                <c:pt idx="3850">
                  <c:v>507.85</c:v>
                </c:pt>
                <c:pt idx="3851">
                  <c:v>507.85</c:v>
                </c:pt>
                <c:pt idx="3852">
                  <c:v>507.85</c:v>
                </c:pt>
                <c:pt idx="3853">
                  <c:v>507.85</c:v>
                </c:pt>
                <c:pt idx="3854">
                  <c:v>507.85</c:v>
                </c:pt>
                <c:pt idx="3855">
                  <c:v>507.85</c:v>
                </c:pt>
                <c:pt idx="3856">
                  <c:v>507.85</c:v>
                </c:pt>
                <c:pt idx="3857">
                  <c:v>507.85</c:v>
                </c:pt>
                <c:pt idx="3858">
                  <c:v>507.85</c:v>
                </c:pt>
                <c:pt idx="3859">
                  <c:v>507.85</c:v>
                </c:pt>
                <c:pt idx="3860">
                  <c:v>507.85</c:v>
                </c:pt>
                <c:pt idx="3861">
                  <c:v>507.85</c:v>
                </c:pt>
                <c:pt idx="3862">
                  <c:v>507.85</c:v>
                </c:pt>
                <c:pt idx="3863">
                  <c:v>507.85</c:v>
                </c:pt>
                <c:pt idx="3864">
                  <c:v>507.85</c:v>
                </c:pt>
                <c:pt idx="3865">
                  <c:v>507.85</c:v>
                </c:pt>
                <c:pt idx="3866">
                  <c:v>507.85</c:v>
                </c:pt>
                <c:pt idx="3867">
                  <c:v>507.85</c:v>
                </c:pt>
                <c:pt idx="3868">
                  <c:v>507.85</c:v>
                </c:pt>
                <c:pt idx="3869">
                  <c:v>507.85</c:v>
                </c:pt>
                <c:pt idx="3870">
                  <c:v>507.85</c:v>
                </c:pt>
                <c:pt idx="3871">
                  <c:v>507.85</c:v>
                </c:pt>
                <c:pt idx="3872">
                  <c:v>507.85</c:v>
                </c:pt>
                <c:pt idx="3873">
                  <c:v>507.85</c:v>
                </c:pt>
                <c:pt idx="3874">
                  <c:v>507.85</c:v>
                </c:pt>
                <c:pt idx="3875">
                  <c:v>507.85</c:v>
                </c:pt>
                <c:pt idx="3876">
                  <c:v>507.85</c:v>
                </c:pt>
                <c:pt idx="3877">
                  <c:v>507.85</c:v>
                </c:pt>
                <c:pt idx="3878">
                  <c:v>507.85</c:v>
                </c:pt>
                <c:pt idx="3879">
                  <c:v>507.85</c:v>
                </c:pt>
                <c:pt idx="3880">
                  <c:v>507.85</c:v>
                </c:pt>
                <c:pt idx="3881">
                  <c:v>507.85</c:v>
                </c:pt>
                <c:pt idx="3882">
                  <c:v>507.85</c:v>
                </c:pt>
                <c:pt idx="3883">
                  <c:v>507.85</c:v>
                </c:pt>
                <c:pt idx="3884">
                  <c:v>507.85</c:v>
                </c:pt>
                <c:pt idx="3885">
                  <c:v>507.85</c:v>
                </c:pt>
                <c:pt idx="3886">
                  <c:v>507.85</c:v>
                </c:pt>
                <c:pt idx="3887">
                  <c:v>507.85</c:v>
                </c:pt>
                <c:pt idx="3888">
                  <c:v>507.85</c:v>
                </c:pt>
                <c:pt idx="3889">
                  <c:v>507.85</c:v>
                </c:pt>
                <c:pt idx="3890">
                  <c:v>507.85</c:v>
                </c:pt>
                <c:pt idx="3891">
                  <c:v>507.85</c:v>
                </c:pt>
                <c:pt idx="3892">
                  <c:v>507.85</c:v>
                </c:pt>
                <c:pt idx="3893">
                  <c:v>507.85</c:v>
                </c:pt>
                <c:pt idx="3894">
                  <c:v>507.85</c:v>
                </c:pt>
                <c:pt idx="3895">
                  <c:v>507.85</c:v>
                </c:pt>
                <c:pt idx="3896">
                  <c:v>507.85</c:v>
                </c:pt>
                <c:pt idx="3897">
                  <c:v>507.85</c:v>
                </c:pt>
                <c:pt idx="3898">
                  <c:v>507.85</c:v>
                </c:pt>
                <c:pt idx="3899">
                  <c:v>507.85</c:v>
                </c:pt>
                <c:pt idx="3900">
                  <c:v>507.85</c:v>
                </c:pt>
                <c:pt idx="3901">
                  <c:v>507.85</c:v>
                </c:pt>
                <c:pt idx="3902">
                  <c:v>507.85</c:v>
                </c:pt>
                <c:pt idx="3903">
                  <c:v>507.85</c:v>
                </c:pt>
                <c:pt idx="3904">
                  <c:v>507.85</c:v>
                </c:pt>
                <c:pt idx="3905">
                  <c:v>507.85</c:v>
                </c:pt>
                <c:pt idx="3906">
                  <c:v>507.85</c:v>
                </c:pt>
                <c:pt idx="3907">
                  <c:v>507.85</c:v>
                </c:pt>
                <c:pt idx="3908">
                  <c:v>507.85</c:v>
                </c:pt>
                <c:pt idx="3909">
                  <c:v>507.85</c:v>
                </c:pt>
                <c:pt idx="3910">
                  <c:v>507.85</c:v>
                </c:pt>
                <c:pt idx="3911">
                  <c:v>507.85</c:v>
                </c:pt>
                <c:pt idx="3912">
                  <c:v>507.85</c:v>
                </c:pt>
                <c:pt idx="3913">
                  <c:v>507.85</c:v>
                </c:pt>
                <c:pt idx="3914">
                  <c:v>507.85</c:v>
                </c:pt>
                <c:pt idx="3915">
                  <c:v>507.85</c:v>
                </c:pt>
                <c:pt idx="3916">
                  <c:v>507.85</c:v>
                </c:pt>
                <c:pt idx="3917">
                  <c:v>507.85</c:v>
                </c:pt>
                <c:pt idx="3918">
                  <c:v>507.85</c:v>
                </c:pt>
                <c:pt idx="3919">
                  <c:v>507.85</c:v>
                </c:pt>
                <c:pt idx="3920">
                  <c:v>507.85</c:v>
                </c:pt>
                <c:pt idx="3921">
                  <c:v>507.85</c:v>
                </c:pt>
                <c:pt idx="3922">
                  <c:v>507.85</c:v>
                </c:pt>
                <c:pt idx="3923">
                  <c:v>507.85</c:v>
                </c:pt>
                <c:pt idx="3924">
                  <c:v>507.85</c:v>
                </c:pt>
                <c:pt idx="3925">
                  <c:v>507.85</c:v>
                </c:pt>
                <c:pt idx="3926">
                  <c:v>507.85</c:v>
                </c:pt>
                <c:pt idx="3927">
                  <c:v>507.85</c:v>
                </c:pt>
                <c:pt idx="3928">
                  <c:v>507.85</c:v>
                </c:pt>
                <c:pt idx="3929">
                  <c:v>507.85</c:v>
                </c:pt>
                <c:pt idx="3930">
                  <c:v>507.85</c:v>
                </c:pt>
                <c:pt idx="3931">
                  <c:v>507.85</c:v>
                </c:pt>
                <c:pt idx="3932">
                  <c:v>507.85</c:v>
                </c:pt>
                <c:pt idx="3933">
                  <c:v>507.85</c:v>
                </c:pt>
                <c:pt idx="3934">
                  <c:v>507.85</c:v>
                </c:pt>
                <c:pt idx="3935">
                  <c:v>507.85</c:v>
                </c:pt>
                <c:pt idx="3936">
                  <c:v>507.85</c:v>
                </c:pt>
                <c:pt idx="3937">
                  <c:v>507.85</c:v>
                </c:pt>
                <c:pt idx="3938">
                  <c:v>507.85</c:v>
                </c:pt>
                <c:pt idx="3939">
                  <c:v>507.85</c:v>
                </c:pt>
                <c:pt idx="3940">
                  <c:v>507.85</c:v>
                </c:pt>
                <c:pt idx="3941">
                  <c:v>507.85</c:v>
                </c:pt>
                <c:pt idx="3942">
                  <c:v>507.85</c:v>
                </c:pt>
                <c:pt idx="3943">
                  <c:v>507.85</c:v>
                </c:pt>
                <c:pt idx="3944">
                  <c:v>507.85</c:v>
                </c:pt>
                <c:pt idx="3945">
                  <c:v>507.85</c:v>
                </c:pt>
                <c:pt idx="3946">
                  <c:v>507.85</c:v>
                </c:pt>
                <c:pt idx="3947">
                  <c:v>507.85</c:v>
                </c:pt>
                <c:pt idx="3948">
                  <c:v>507.85</c:v>
                </c:pt>
                <c:pt idx="3949">
                  <c:v>507.85</c:v>
                </c:pt>
                <c:pt idx="3950">
                  <c:v>507.85</c:v>
                </c:pt>
                <c:pt idx="3951">
                  <c:v>507.85</c:v>
                </c:pt>
                <c:pt idx="3952">
                  <c:v>507.85</c:v>
                </c:pt>
                <c:pt idx="3953">
                  <c:v>507.85</c:v>
                </c:pt>
                <c:pt idx="3954">
                  <c:v>507.85</c:v>
                </c:pt>
                <c:pt idx="3955">
                  <c:v>507.85</c:v>
                </c:pt>
                <c:pt idx="3956">
                  <c:v>507.85</c:v>
                </c:pt>
                <c:pt idx="3957">
                  <c:v>507.85</c:v>
                </c:pt>
                <c:pt idx="3958">
                  <c:v>507.85</c:v>
                </c:pt>
                <c:pt idx="3959">
                  <c:v>507.85</c:v>
                </c:pt>
                <c:pt idx="3960">
                  <c:v>507.85</c:v>
                </c:pt>
                <c:pt idx="3961">
                  <c:v>507.85</c:v>
                </c:pt>
                <c:pt idx="3962">
                  <c:v>507.85</c:v>
                </c:pt>
                <c:pt idx="3963">
                  <c:v>507.85</c:v>
                </c:pt>
                <c:pt idx="3964">
                  <c:v>507.85</c:v>
                </c:pt>
                <c:pt idx="3965">
                  <c:v>507.85</c:v>
                </c:pt>
                <c:pt idx="3966">
                  <c:v>507.85</c:v>
                </c:pt>
                <c:pt idx="3967">
                  <c:v>507.85</c:v>
                </c:pt>
                <c:pt idx="3968">
                  <c:v>507.85</c:v>
                </c:pt>
                <c:pt idx="3969">
                  <c:v>507.85</c:v>
                </c:pt>
                <c:pt idx="3970">
                  <c:v>507.85</c:v>
                </c:pt>
                <c:pt idx="3971">
                  <c:v>507.85</c:v>
                </c:pt>
                <c:pt idx="3972">
                  <c:v>507.85</c:v>
                </c:pt>
                <c:pt idx="3973">
                  <c:v>507.85</c:v>
                </c:pt>
                <c:pt idx="3974">
                  <c:v>507.85</c:v>
                </c:pt>
                <c:pt idx="3975">
                  <c:v>507.85</c:v>
                </c:pt>
                <c:pt idx="3976">
                  <c:v>507.85</c:v>
                </c:pt>
                <c:pt idx="3977">
                  <c:v>507.85</c:v>
                </c:pt>
                <c:pt idx="3978">
                  <c:v>507.85</c:v>
                </c:pt>
                <c:pt idx="3979">
                  <c:v>507.85</c:v>
                </c:pt>
                <c:pt idx="3980">
                  <c:v>507.85</c:v>
                </c:pt>
                <c:pt idx="3981">
                  <c:v>507.85</c:v>
                </c:pt>
                <c:pt idx="3982">
                  <c:v>507.85</c:v>
                </c:pt>
                <c:pt idx="3983">
                  <c:v>507.85</c:v>
                </c:pt>
                <c:pt idx="3984">
                  <c:v>507.85</c:v>
                </c:pt>
                <c:pt idx="3985">
                  <c:v>507.85</c:v>
                </c:pt>
                <c:pt idx="3986">
                  <c:v>507.85</c:v>
                </c:pt>
                <c:pt idx="3987">
                  <c:v>507.85</c:v>
                </c:pt>
                <c:pt idx="3988">
                  <c:v>507.85</c:v>
                </c:pt>
                <c:pt idx="3989">
                  <c:v>507.85</c:v>
                </c:pt>
                <c:pt idx="3990">
                  <c:v>507.85</c:v>
                </c:pt>
                <c:pt idx="3991">
                  <c:v>507.85</c:v>
                </c:pt>
                <c:pt idx="3992">
                  <c:v>507.85</c:v>
                </c:pt>
                <c:pt idx="3993">
                  <c:v>507.85</c:v>
                </c:pt>
                <c:pt idx="3994">
                  <c:v>507.85</c:v>
                </c:pt>
                <c:pt idx="3995">
                  <c:v>507.85</c:v>
                </c:pt>
                <c:pt idx="3996">
                  <c:v>507.85</c:v>
                </c:pt>
                <c:pt idx="3997">
                  <c:v>507.85</c:v>
                </c:pt>
                <c:pt idx="3998">
                  <c:v>507.85</c:v>
                </c:pt>
                <c:pt idx="3999">
                  <c:v>507.85</c:v>
                </c:pt>
                <c:pt idx="4000">
                  <c:v>507.85</c:v>
                </c:pt>
                <c:pt idx="4001">
                  <c:v>507.85</c:v>
                </c:pt>
                <c:pt idx="4002">
                  <c:v>507.85</c:v>
                </c:pt>
                <c:pt idx="4003">
                  <c:v>507.85</c:v>
                </c:pt>
                <c:pt idx="4004">
                  <c:v>507.85</c:v>
                </c:pt>
                <c:pt idx="4005">
                  <c:v>507.85</c:v>
                </c:pt>
                <c:pt idx="4006">
                  <c:v>507.85</c:v>
                </c:pt>
                <c:pt idx="4007">
                  <c:v>507.85</c:v>
                </c:pt>
                <c:pt idx="4008">
                  <c:v>507.85</c:v>
                </c:pt>
                <c:pt idx="4009">
                  <c:v>507.85</c:v>
                </c:pt>
                <c:pt idx="4010">
                  <c:v>507.85</c:v>
                </c:pt>
                <c:pt idx="4011">
                  <c:v>507.85</c:v>
                </c:pt>
                <c:pt idx="4012">
                  <c:v>507.85</c:v>
                </c:pt>
                <c:pt idx="4013">
                  <c:v>507.85</c:v>
                </c:pt>
                <c:pt idx="4014">
                  <c:v>507.85</c:v>
                </c:pt>
                <c:pt idx="4015">
                  <c:v>507.85</c:v>
                </c:pt>
                <c:pt idx="4016">
                  <c:v>507.85</c:v>
                </c:pt>
                <c:pt idx="4017">
                  <c:v>507.85</c:v>
                </c:pt>
                <c:pt idx="4018">
                  <c:v>507.85</c:v>
                </c:pt>
                <c:pt idx="4019">
                  <c:v>507.85</c:v>
                </c:pt>
                <c:pt idx="4020">
                  <c:v>507.85</c:v>
                </c:pt>
                <c:pt idx="4021">
                  <c:v>507.85</c:v>
                </c:pt>
                <c:pt idx="4022">
                  <c:v>507.85</c:v>
                </c:pt>
                <c:pt idx="4023">
                  <c:v>507.85</c:v>
                </c:pt>
                <c:pt idx="4024">
                  <c:v>507.85</c:v>
                </c:pt>
                <c:pt idx="4025">
                  <c:v>507.85</c:v>
                </c:pt>
                <c:pt idx="4026">
                  <c:v>507.85</c:v>
                </c:pt>
                <c:pt idx="4027">
                  <c:v>507.85</c:v>
                </c:pt>
                <c:pt idx="4028">
                  <c:v>507.85</c:v>
                </c:pt>
                <c:pt idx="4029">
                  <c:v>507.85</c:v>
                </c:pt>
                <c:pt idx="4030">
                  <c:v>507.85</c:v>
                </c:pt>
                <c:pt idx="4031">
                  <c:v>507.85</c:v>
                </c:pt>
                <c:pt idx="4032">
                  <c:v>507.85</c:v>
                </c:pt>
                <c:pt idx="4033">
                  <c:v>507.85</c:v>
                </c:pt>
                <c:pt idx="4034">
                  <c:v>507.85</c:v>
                </c:pt>
                <c:pt idx="4035">
                  <c:v>507.85</c:v>
                </c:pt>
                <c:pt idx="4036">
                  <c:v>507.85</c:v>
                </c:pt>
                <c:pt idx="4037">
                  <c:v>507.85</c:v>
                </c:pt>
                <c:pt idx="4038">
                  <c:v>507.85</c:v>
                </c:pt>
                <c:pt idx="4039">
                  <c:v>507.85</c:v>
                </c:pt>
                <c:pt idx="4040">
                  <c:v>507.85</c:v>
                </c:pt>
                <c:pt idx="4041">
                  <c:v>507.85</c:v>
                </c:pt>
                <c:pt idx="4042">
                  <c:v>507.85</c:v>
                </c:pt>
                <c:pt idx="4043">
                  <c:v>507.85</c:v>
                </c:pt>
                <c:pt idx="4044">
                  <c:v>507.85</c:v>
                </c:pt>
                <c:pt idx="4045">
                  <c:v>507.85</c:v>
                </c:pt>
                <c:pt idx="4046">
                  <c:v>507.85</c:v>
                </c:pt>
                <c:pt idx="4047">
                  <c:v>507.85</c:v>
                </c:pt>
                <c:pt idx="4048">
                  <c:v>507.85</c:v>
                </c:pt>
                <c:pt idx="4049">
                  <c:v>507.85</c:v>
                </c:pt>
                <c:pt idx="4050">
                  <c:v>507.85</c:v>
                </c:pt>
                <c:pt idx="4051">
                  <c:v>507.85</c:v>
                </c:pt>
                <c:pt idx="4052">
                  <c:v>507.85</c:v>
                </c:pt>
                <c:pt idx="4053">
                  <c:v>507.85</c:v>
                </c:pt>
                <c:pt idx="4054">
                  <c:v>507.85</c:v>
                </c:pt>
                <c:pt idx="4055">
                  <c:v>507.85</c:v>
                </c:pt>
                <c:pt idx="4056">
                  <c:v>507.85</c:v>
                </c:pt>
                <c:pt idx="4057">
                  <c:v>507.85</c:v>
                </c:pt>
                <c:pt idx="4058">
                  <c:v>507.85</c:v>
                </c:pt>
                <c:pt idx="4059">
                  <c:v>507.85</c:v>
                </c:pt>
                <c:pt idx="4060">
                  <c:v>507.85</c:v>
                </c:pt>
                <c:pt idx="4061">
                  <c:v>507.85</c:v>
                </c:pt>
                <c:pt idx="4062">
                  <c:v>507.85</c:v>
                </c:pt>
                <c:pt idx="4063">
                  <c:v>507.85</c:v>
                </c:pt>
                <c:pt idx="4064">
                  <c:v>507.85</c:v>
                </c:pt>
                <c:pt idx="4065">
                  <c:v>507.85</c:v>
                </c:pt>
                <c:pt idx="4066">
                  <c:v>507.85</c:v>
                </c:pt>
                <c:pt idx="4067">
                  <c:v>507.85</c:v>
                </c:pt>
                <c:pt idx="4068">
                  <c:v>507.85</c:v>
                </c:pt>
                <c:pt idx="4069">
                  <c:v>507.85</c:v>
                </c:pt>
                <c:pt idx="4070">
                  <c:v>507.85</c:v>
                </c:pt>
                <c:pt idx="4071">
                  <c:v>507.85</c:v>
                </c:pt>
                <c:pt idx="4072">
                  <c:v>507.85</c:v>
                </c:pt>
                <c:pt idx="4073">
                  <c:v>507.85</c:v>
                </c:pt>
                <c:pt idx="4074">
                  <c:v>507.85</c:v>
                </c:pt>
                <c:pt idx="4075">
                  <c:v>507.85</c:v>
                </c:pt>
                <c:pt idx="4076">
                  <c:v>507.85</c:v>
                </c:pt>
                <c:pt idx="4077">
                  <c:v>507.85</c:v>
                </c:pt>
                <c:pt idx="4078">
                  <c:v>507.85</c:v>
                </c:pt>
                <c:pt idx="4079">
                  <c:v>507.85</c:v>
                </c:pt>
                <c:pt idx="4080">
                  <c:v>507.85</c:v>
                </c:pt>
                <c:pt idx="4081">
                  <c:v>507.85</c:v>
                </c:pt>
                <c:pt idx="4082">
                  <c:v>507.85</c:v>
                </c:pt>
                <c:pt idx="4083">
                  <c:v>507.85</c:v>
                </c:pt>
                <c:pt idx="4084">
                  <c:v>507.85</c:v>
                </c:pt>
                <c:pt idx="4085">
                  <c:v>507.85</c:v>
                </c:pt>
                <c:pt idx="4086">
                  <c:v>507.85</c:v>
                </c:pt>
                <c:pt idx="4087">
                  <c:v>507.85</c:v>
                </c:pt>
                <c:pt idx="4088">
                  <c:v>507.85</c:v>
                </c:pt>
                <c:pt idx="4089">
                  <c:v>507.85</c:v>
                </c:pt>
                <c:pt idx="4090">
                  <c:v>507.85</c:v>
                </c:pt>
                <c:pt idx="4091">
                  <c:v>507.85</c:v>
                </c:pt>
                <c:pt idx="4092">
                  <c:v>507.85</c:v>
                </c:pt>
                <c:pt idx="4093">
                  <c:v>507.85</c:v>
                </c:pt>
                <c:pt idx="4094">
                  <c:v>507.85</c:v>
                </c:pt>
                <c:pt idx="4095">
                  <c:v>507.85</c:v>
                </c:pt>
                <c:pt idx="4096">
                  <c:v>507.85</c:v>
                </c:pt>
                <c:pt idx="4097">
                  <c:v>507.85</c:v>
                </c:pt>
                <c:pt idx="4098">
                  <c:v>507.85</c:v>
                </c:pt>
                <c:pt idx="4099">
                  <c:v>507.85</c:v>
                </c:pt>
                <c:pt idx="4100">
                  <c:v>507.85</c:v>
                </c:pt>
                <c:pt idx="4101">
                  <c:v>507.85</c:v>
                </c:pt>
                <c:pt idx="4102">
                  <c:v>507.85</c:v>
                </c:pt>
                <c:pt idx="4103">
                  <c:v>507.85</c:v>
                </c:pt>
                <c:pt idx="4104">
                  <c:v>507.85</c:v>
                </c:pt>
                <c:pt idx="4105">
                  <c:v>507.85</c:v>
                </c:pt>
                <c:pt idx="4106">
                  <c:v>507.85</c:v>
                </c:pt>
                <c:pt idx="4107">
                  <c:v>507.85</c:v>
                </c:pt>
                <c:pt idx="4108">
                  <c:v>507.85</c:v>
                </c:pt>
                <c:pt idx="4109">
                  <c:v>507.85</c:v>
                </c:pt>
                <c:pt idx="4110">
                  <c:v>507.85</c:v>
                </c:pt>
                <c:pt idx="4111">
                  <c:v>507.85</c:v>
                </c:pt>
                <c:pt idx="4112">
                  <c:v>507.85</c:v>
                </c:pt>
                <c:pt idx="4113">
                  <c:v>507.85</c:v>
                </c:pt>
                <c:pt idx="4114">
                  <c:v>507.85</c:v>
                </c:pt>
                <c:pt idx="4115">
                  <c:v>507.85</c:v>
                </c:pt>
                <c:pt idx="4116">
                  <c:v>507.85</c:v>
                </c:pt>
                <c:pt idx="4117">
                  <c:v>507.85</c:v>
                </c:pt>
                <c:pt idx="4118">
                  <c:v>507.85</c:v>
                </c:pt>
                <c:pt idx="4119">
                  <c:v>507.85</c:v>
                </c:pt>
                <c:pt idx="4120">
                  <c:v>507.85</c:v>
                </c:pt>
                <c:pt idx="4121">
                  <c:v>507.85</c:v>
                </c:pt>
                <c:pt idx="4122">
                  <c:v>507.85</c:v>
                </c:pt>
                <c:pt idx="4123">
                  <c:v>507.85</c:v>
                </c:pt>
                <c:pt idx="4124">
                  <c:v>507.85</c:v>
                </c:pt>
                <c:pt idx="4125">
                  <c:v>507.85</c:v>
                </c:pt>
                <c:pt idx="4126">
                  <c:v>507.85</c:v>
                </c:pt>
                <c:pt idx="4127">
                  <c:v>507.85</c:v>
                </c:pt>
                <c:pt idx="4128">
                  <c:v>507.85</c:v>
                </c:pt>
                <c:pt idx="4129">
                  <c:v>507.85</c:v>
                </c:pt>
                <c:pt idx="4130">
                  <c:v>507.85</c:v>
                </c:pt>
                <c:pt idx="4131">
                  <c:v>507.85</c:v>
                </c:pt>
                <c:pt idx="4132">
                  <c:v>507.85</c:v>
                </c:pt>
                <c:pt idx="4133">
                  <c:v>507.85</c:v>
                </c:pt>
                <c:pt idx="4134">
                  <c:v>507.85</c:v>
                </c:pt>
                <c:pt idx="4135">
                  <c:v>507.85</c:v>
                </c:pt>
                <c:pt idx="4136">
                  <c:v>507.85</c:v>
                </c:pt>
                <c:pt idx="4137">
                  <c:v>507.85</c:v>
                </c:pt>
                <c:pt idx="4138">
                  <c:v>507.85</c:v>
                </c:pt>
                <c:pt idx="4139">
                  <c:v>507.85</c:v>
                </c:pt>
                <c:pt idx="4140">
                  <c:v>507.85</c:v>
                </c:pt>
                <c:pt idx="4141">
                  <c:v>507.85</c:v>
                </c:pt>
                <c:pt idx="4142">
                  <c:v>507.85</c:v>
                </c:pt>
                <c:pt idx="4143">
                  <c:v>507.85</c:v>
                </c:pt>
                <c:pt idx="4144">
                  <c:v>507.85</c:v>
                </c:pt>
                <c:pt idx="4145">
                  <c:v>507.85</c:v>
                </c:pt>
                <c:pt idx="4146">
                  <c:v>507.85</c:v>
                </c:pt>
                <c:pt idx="4147">
                  <c:v>507.85</c:v>
                </c:pt>
                <c:pt idx="4148">
                  <c:v>507.85</c:v>
                </c:pt>
                <c:pt idx="4149">
                  <c:v>507.85</c:v>
                </c:pt>
                <c:pt idx="4150">
                  <c:v>507.85</c:v>
                </c:pt>
                <c:pt idx="4151">
                  <c:v>507.85</c:v>
                </c:pt>
                <c:pt idx="4152">
                  <c:v>507.85</c:v>
                </c:pt>
                <c:pt idx="4153">
                  <c:v>507.85</c:v>
                </c:pt>
                <c:pt idx="4154">
                  <c:v>507.85</c:v>
                </c:pt>
                <c:pt idx="4155">
                  <c:v>507.85</c:v>
                </c:pt>
                <c:pt idx="4156">
                  <c:v>507.85</c:v>
                </c:pt>
                <c:pt idx="4157">
                  <c:v>507.85</c:v>
                </c:pt>
                <c:pt idx="4158">
                  <c:v>507.85</c:v>
                </c:pt>
                <c:pt idx="4159">
                  <c:v>507.85</c:v>
                </c:pt>
                <c:pt idx="4160">
                  <c:v>507.85</c:v>
                </c:pt>
                <c:pt idx="4161">
                  <c:v>507.85</c:v>
                </c:pt>
                <c:pt idx="4162">
                  <c:v>507.85</c:v>
                </c:pt>
                <c:pt idx="4163">
                  <c:v>507.85</c:v>
                </c:pt>
                <c:pt idx="4164">
                  <c:v>507.85</c:v>
                </c:pt>
                <c:pt idx="4165">
                  <c:v>507.85</c:v>
                </c:pt>
                <c:pt idx="4166">
                  <c:v>507.85</c:v>
                </c:pt>
                <c:pt idx="4167">
                  <c:v>507.85</c:v>
                </c:pt>
                <c:pt idx="4168">
                  <c:v>507.85</c:v>
                </c:pt>
                <c:pt idx="4169">
                  <c:v>507.85</c:v>
                </c:pt>
                <c:pt idx="4170">
                  <c:v>507.85</c:v>
                </c:pt>
                <c:pt idx="4171">
                  <c:v>507.85</c:v>
                </c:pt>
                <c:pt idx="4172">
                  <c:v>507.85</c:v>
                </c:pt>
                <c:pt idx="4173">
                  <c:v>507.85</c:v>
                </c:pt>
                <c:pt idx="4174">
                  <c:v>507.85</c:v>
                </c:pt>
                <c:pt idx="4175">
                  <c:v>507.85</c:v>
                </c:pt>
                <c:pt idx="4176">
                  <c:v>507.85</c:v>
                </c:pt>
                <c:pt idx="4177">
                  <c:v>507.85</c:v>
                </c:pt>
                <c:pt idx="4178">
                  <c:v>507.85</c:v>
                </c:pt>
                <c:pt idx="4179">
                  <c:v>507.85</c:v>
                </c:pt>
                <c:pt idx="4180">
                  <c:v>507.85</c:v>
                </c:pt>
                <c:pt idx="4181">
                  <c:v>507.85</c:v>
                </c:pt>
                <c:pt idx="4182">
                  <c:v>507.85</c:v>
                </c:pt>
                <c:pt idx="4183">
                  <c:v>507.85</c:v>
                </c:pt>
                <c:pt idx="4184">
                  <c:v>507.85</c:v>
                </c:pt>
                <c:pt idx="4185">
                  <c:v>507.85</c:v>
                </c:pt>
                <c:pt idx="4186">
                  <c:v>507.85</c:v>
                </c:pt>
                <c:pt idx="4187">
                  <c:v>507.85</c:v>
                </c:pt>
                <c:pt idx="4188">
                  <c:v>507.85</c:v>
                </c:pt>
                <c:pt idx="4189">
                  <c:v>507.85</c:v>
                </c:pt>
                <c:pt idx="4190">
                  <c:v>507.85</c:v>
                </c:pt>
                <c:pt idx="4191">
                  <c:v>507.85</c:v>
                </c:pt>
                <c:pt idx="4192">
                  <c:v>507.85</c:v>
                </c:pt>
                <c:pt idx="4193">
                  <c:v>507.85</c:v>
                </c:pt>
                <c:pt idx="4194">
                  <c:v>507.85</c:v>
                </c:pt>
                <c:pt idx="4195">
                  <c:v>507.85</c:v>
                </c:pt>
                <c:pt idx="4196">
                  <c:v>507.85</c:v>
                </c:pt>
                <c:pt idx="4197">
                  <c:v>507.85</c:v>
                </c:pt>
                <c:pt idx="4198">
                  <c:v>507.85</c:v>
                </c:pt>
                <c:pt idx="4199">
                  <c:v>507.85</c:v>
                </c:pt>
                <c:pt idx="4200">
                  <c:v>507.85</c:v>
                </c:pt>
                <c:pt idx="4201">
                  <c:v>507.85</c:v>
                </c:pt>
                <c:pt idx="4202">
                  <c:v>507.85</c:v>
                </c:pt>
                <c:pt idx="4203">
                  <c:v>507.85</c:v>
                </c:pt>
                <c:pt idx="4204">
                  <c:v>507.85</c:v>
                </c:pt>
                <c:pt idx="4205">
                  <c:v>507.85</c:v>
                </c:pt>
                <c:pt idx="4206">
                  <c:v>507.85</c:v>
                </c:pt>
                <c:pt idx="4207">
                  <c:v>507.85</c:v>
                </c:pt>
                <c:pt idx="4208">
                  <c:v>507.85</c:v>
                </c:pt>
                <c:pt idx="4209">
                  <c:v>507.85</c:v>
                </c:pt>
                <c:pt idx="4210">
                  <c:v>507.85</c:v>
                </c:pt>
                <c:pt idx="4211">
                  <c:v>507.85</c:v>
                </c:pt>
                <c:pt idx="4212">
                  <c:v>507.85</c:v>
                </c:pt>
                <c:pt idx="4213">
                  <c:v>507.85</c:v>
                </c:pt>
                <c:pt idx="4214">
                  <c:v>507.85</c:v>
                </c:pt>
                <c:pt idx="4215">
                  <c:v>507.85</c:v>
                </c:pt>
                <c:pt idx="4216">
                  <c:v>507.85</c:v>
                </c:pt>
                <c:pt idx="4217">
                  <c:v>507.85</c:v>
                </c:pt>
                <c:pt idx="4218">
                  <c:v>507.85</c:v>
                </c:pt>
                <c:pt idx="4219">
                  <c:v>507.85</c:v>
                </c:pt>
                <c:pt idx="4220">
                  <c:v>507.85</c:v>
                </c:pt>
                <c:pt idx="4221">
                  <c:v>507.85</c:v>
                </c:pt>
                <c:pt idx="4222">
                  <c:v>507.85</c:v>
                </c:pt>
                <c:pt idx="4223">
                  <c:v>507.85</c:v>
                </c:pt>
                <c:pt idx="4224">
                  <c:v>507.85</c:v>
                </c:pt>
                <c:pt idx="4225">
                  <c:v>507.85</c:v>
                </c:pt>
                <c:pt idx="4226">
                  <c:v>507.85</c:v>
                </c:pt>
                <c:pt idx="4227">
                  <c:v>507.85</c:v>
                </c:pt>
                <c:pt idx="4228">
                  <c:v>507.85</c:v>
                </c:pt>
                <c:pt idx="4229">
                  <c:v>507.85</c:v>
                </c:pt>
                <c:pt idx="4230">
                  <c:v>507.85</c:v>
                </c:pt>
                <c:pt idx="4231">
                  <c:v>507.85</c:v>
                </c:pt>
                <c:pt idx="4232">
                  <c:v>507.85</c:v>
                </c:pt>
                <c:pt idx="4233">
                  <c:v>507.85</c:v>
                </c:pt>
                <c:pt idx="4234">
                  <c:v>507.85</c:v>
                </c:pt>
                <c:pt idx="4235">
                  <c:v>507.85</c:v>
                </c:pt>
                <c:pt idx="4236">
                  <c:v>507.85</c:v>
                </c:pt>
                <c:pt idx="4237">
                  <c:v>507.85</c:v>
                </c:pt>
                <c:pt idx="4238">
                  <c:v>507.85</c:v>
                </c:pt>
                <c:pt idx="4239">
                  <c:v>507.85</c:v>
                </c:pt>
                <c:pt idx="4240">
                  <c:v>507.85</c:v>
                </c:pt>
                <c:pt idx="4241">
                  <c:v>507.85</c:v>
                </c:pt>
                <c:pt idx="4242">
                  <c:v>507.85</c:v>
                </c:pt>
                <c:pt idx="4243">
                  <c:v>507.85</c:v>
                </c:pt>
                <c:pt idx="4244">
                  <c:v>507.85</c:v>
                </c:pt>
                <c:pt idx="4245">
                  <c:v>507.85</c:v>
                </c:pt>
                <c:pt idx="4246">
                  <c:v>507.85</c:v>
                </c:pt>
                <c:pt idx="4247">
                  <c:v>507.85</c:v>
                </c:pt>
                <c:pt idx="4248">
                  <c:v>507.85</c:v>
                </c:pt>
                <c:pt idx="4249">
                  <c:v>507.85</c:v>
                </c:pt>
                <c:pt idx="4250">
                  <c:v>507.85</c:v>
                </c:pt>
                <c:pt idx="4251">
                  <c:v>507.85</c:v>
                </c:pt>
                <c:pt idx="4252">
                  <c:v>507.85</c:v>
                </c:pt>
                <c:pt idx="4253">
                  <c:v>507.85</c:v>
                </c:pt>
                <c:pt idx="4254">
                  <c:v>507.85</c:v>
                </c:pt>
                <c:pt idx="4255">
                  <c:v>507.85</c:v>
                </c:pt>
                <c:pt idx="4256">
                  <c:v>507.85</c:v>
                </c:pt>
                <c:pt idx="4257">
                  <c:v>507.85</c:v>
                </c:pt>
                <c:pt idx="4258">
                  <c:v>507.85</c:v>
                </c:pt>
                <c:pt idx="4259">
                  <c:v>507.85</c:v>
                </c:pt>
                <c:pt idx="4260">
                  <c:v>507.85</c:v>
                </c:pt>
                <c:pt idx="4261">
                  <c:v>507.85</c:v>
                </c:pt>
                <c:pt idx="4262">
                  <c:v>507.85</c:v>
                </c:pt>
                <c:pt idx="4263">
                  <c:v>507.85</c:v>
                </c:pt>
                <c:pt idx="4264">
                  <c:v>507.85</c:v>
                </c:pt>
                <c:pt idx="4265">
                  <c:v>507.85</c:v>
                </c:pt>
                <c:pt idx="4266">
                  <c:v>507.85</c:v>
                </c:pt>
                <c:pt idx="4267">
                  <c:v>507.85</c:v>
                </c:pt>
                <c:pt idx="4268">
                  <c:v>507.85</c:v>
                </c:pt>
                <c:pt idx="4269">
                  <c:v>507.85</c:v>
                </c:pt>
                <c:pt idx="4270">
                  <c:v>507.85</c:v>
                </c:pt>
                <c:pt idx="4271">
                  <c:v>507.85</c:v>
                </c:pt>
                <c:pt idx="4272">
                  <c:v>507.85</c:v>
                </c:pt>
                <c:pt idx="4273">
                  <c:v>507.85</c:v>
                </c:pt>
                <c:pt idx="4274">
                  <c:v>507.85</c:v>
                </c:pt>
                <c:pt idx="4275">
                  <c:v>507.85</c:v>
                </c:pt>
                <c:pt idx="4276">
                  <c:v>507.85</c:v>
                </c:pt>
                <c:pt idx="4277">
                  <c:v>507.85</c:v>
                </c:pt>
                <c:pt idx="4278">
                  <c:v>507.85</c:v>
                </c:pt>
                <c:pt idx="4279">
                  <c:v>507.85</c:v>
                </c:pt>
                <c:pt idx="4280">
                  <c:v>507.85</c:v>
                </c:pt>
                <c:pt idx="4281">
                  <c:v>507.85</c:v>
                </c:pt>
                <c:pt idx="4282">
                  <c:v>507.85</c:v>
                </c:pt>
                <c:pt idx="4283">
                  <c:v>507.85</c:v>
                </c:pt>
                <c:pt idx="4284">
                  <c:v>507.85</c:v>
                </c:pt>
                <c:pt idx="4285">
                  <c:v>507.85</c:v>
                </c:pt>
                <c:pt idx="4286">
                  <c:v>507.85</c:v>
                </c:pt>
                <c:pt idx="4287">
                  <c:v>507.85</c:v>
                </c:pt>
                <c:pt idx="4288">
                  <c:v>507.85</c:v>
                </c:pt>
                <c:pt idx="4289">
                  <c:v>507.85</c:v>
                </c:pt>
                <c:pt idx="4290">
                  <c:v>507.85</c:v>
                </c:pt>
                <c:pt idx="4291">
                  <c:v>507.85</c:v>
                </c:pt>
                <c:pt idx="4292">
                  <c:v>507.85</c:v>
                </c:pt>
                <c:pt idx="4293">
                  <c:v>507.85</c:v>
                </c:pt>
                <c:pt idx="4294">
                  <c:v>507.85</c:v>
                </c:pt>
                <c:pt idx="4295">
                  <c:v>507.85</c:v>
                </c:pt>
                <c:pt idx="4296">
                  <c:v>507.85</c:v>
                </c:pt>
                <c:pt idx="4297">
                  <c:v>507.85</c:v>
                </c:pt>
                <c:pt idx="4298">
                  <c:v>507.85</c:v>
                </c:pt>
                <c:pt idx="4299">
                  <c:v>507.85</c:v>
                </c:pt>
                <c:pt idx="4300">
                  <c:v>507.85</c:v>
                </c:pt>
                <c:pt idx="4301">
                  <c:v>507.85</c:v>
                </c:pt>
                <c:pt idx="4302">
                  <c:v>507.85</c:v>
                </c:pt>
                <c:pt idx="4303">
                  <c:v>507.85</c:v>
                </c:pt>
                <c:pt idx="4304">
                  <c:v>507.85</c:v>
                </c:pt>
                <c:pt idx="4305">
                  <c:v>507.85</c:v>
                </c:pt>
                <c:pt idx="4306">
                  <c:v>507.85</c:v>
                </c:pt>
                <c:pt idx="4307">
                  <c:v>507.85</c:v>
                </c:pt>
                <c:pt idx="4308">
                  <c:v>507.85</c:v>
                </c:pt>
                <c:pt idx="4309">
                  <c:v>507.85</c:v>
                </c:pt>
                <c:pt idx="4310">
                  <c:v>507.85</c:v>
                </c:pt>
                <c:pt idx="4311">
                  <c:v>507.85</c:v>
                </c:pt>
                <c:pt idx="4312">
                  <c:v>507.85</c:v>
                </c:pt>
                <c:pt idx="4313">
                  <c:v>507.85</c:v>
                </c:pt>
                <c:pt idx="4314">
                  <c:v>507.85</c:v>
                </c:pt>
                <c:pt idx="4315">
                  <c:v>507.85</c:v>
                </c:pt>
                <c:pt idx="4316">
                  <c:v>507.85</c:v>
                </c:pt>
                <c:pt idx="4317">
                  <c:v>507.85</c:v>
                </c:pt>
                <c:pt idx="4318">
                  <c:v>507.85</c:v>
                </c:pt>
                <c:pt idx="4319">
                  <c:v>507.85</c:v>
                </c:pt>
                <c:pt idx="4320">
                  <c:v>507.85</c:v>
                </c:pt>
                <c:pt idx="4321">
                  <c:v>507.85</c:v>
                </c:pt>
                <c:pt idx="4322">
                  <c:v>507.85</c:v>
                </c:pt>
                <c:pt idx="4323">
                  <c:v>507.85</c:v>
                </c:pt>
                <c:pt idx="4324">
                  <c:v>507.85</c:v>
                </c:pt>
                <c:pt idx="4325">
                  <c:v>507.85</c:v>
                </c:pt>
                <c:pt idx="4326">
                  <c:v>507.85</c:v>
                </c:pt>
                <c:pt idx="4327">
                  <c:v>507.85</c:v>
                </c:pt>
                <c:pt idx="4328">
                  <c:v>507.85</c:v>
                </c:pt>
                <c:pt idx="4329">
                  <c:v>507.85</c:v>
                </c:pt>
                <c:pt idx="4330">
                  <c:v>507.85</c:v>
                </c:pt>
                <c:pt idx="4331">
                  <c:v>507.85</c:v>
                </c:pt>
                <c:pt idx="4332">
                  <c:v>507.85</c:v>
                </c:pt>
                <c:pt idx="4333">
                  <c:v>507.85</c:v>
                </c:pt>
                <c:pt idx="4334">
                  <c:v>507.85</c:v>
                </c:pt>
                <c:pt idx="4335">
                  <c:v>507.85</c:v>
                </c:pt>
                <c:pt idx="4336">
                  <c:v>507.85</c:v>
                </c:pt>
                <c:pt idx="4337">
                  <c:v>507.85</c:v>
                </c:pt>
                <c:pt idx="4338">
                  <c:v>507.85</c:v>
                </c:pt>
                <c:pt idx="4339">
                  <c:v>507.85</c:v>
                </c:pt>
                <c:pt idx="4340">
                  <c:v>507.85</c:v>
                </c:pt>
                <c:pt idx="4341">
                  <c:v>507.85</c:v>
                </c:pt>
                <c:pt idx="4342">
                  <c:v>507.85</c:v>
                </c:pt>
                <c:pt idx="4343">
                  <c:v>507.85</c:v>
                </c:pt>
                <c:pt idx="4344">
                  <c:v>507.85</c:v>
                </c:pt>
                <c:pt idx="4345">
                  <c:v>507.85</c:v>
                </c:pt>
                <c:pt idx="4346">
                  <c:v>507.85</c:v>
                </c:pt>
                <c:pt idx="4347">
                  <c:v>507.85</c:v>
                </c:pt>
                <c:pt idx="4348">
                  <c:v>507.85</c:v>
                </c:pt>
                <c:pt idx="4349">
                  <c:v>507.85</c:v>
                </c:pt>
                <c:pt idx="4350">
                  <c:v>507.85</c:v>
                </c:pt>
                <c:pt idx="4351">
                  <c:v>507.85</c:v>
                </c:pt>
                <c:pt idx="4352">
                  <c:v>507.85</c:v>
                </c:pt>
                <c:pt idx="4353">
                  <c:v>507.85</c:v>
                </c:pt>
                <c:pt idx="4354">
                  <c:v>507.85</c:v>
                </c:pt>
                <c:pt idx="4355">
                  <c:v>507.85</c:v>
                </c:pt>
                <c:pt idx="4356">
                  <c:v>507.85</c:v>
                </c:pt>
                <c:pt idx="4357">
                  <c:v>507.85</c:v>
                </c:pt>
                <c:pt idx="4358">
                  <c:v>507.85</c:v>
                </c:pt>
                <c:pt idx="4359">
                  <c:v>507.85</c:v>
                </c:pt>
                <c:pt idx="4360">
                  <c:v>507.85</c:v>
                </c:pt>
                <c:pt idx="4361">
                  <c:v>507.85</c:v>
                </c:pt>
                <c:pt idx="4362">
                  <c:v>507.85</c:v>
                </c:pt>
                <c:pt idx="4363">
                  <c:v>507.85</c:v>
                </c:pt>
                <c:pt idx="4364">
                  <c:v>507.85</c:v>
                </c:pt>
                <c:pt idx="4365">
                  <c:v>507.85</c:v>
                </c:pt>
                <c:pt idx="4366">
                  <c:v>507.85</c:v>
                </c:pt>
                <c:pt idx="4367">
                  <c:v>507.85</c:v>
                </c:pt>
                <c:pt idx="4368">
                  <c:v>507.85</c:v>
                </c:pt>
                <c:pt idx="4369">
                  <c:v>507.85</c:v>
                </c:pt>
                <c:pt idx="4370">
                  <c:v>507.85</c:v>
                </c:pt>
                <c:pt idx="4371">
                  <c:v>507.85</c:v>
                </c:pt>
                <c:pt idx="4372">
                  <c:v>507.85</c:v>
                </c:pt>
                <c:pt idx="4373">
                  <c:v>507.85</c:v>
                </c:pt>
                <c:pt idx="4374">
                  <c:v>507.85</c:v>
                </c:pt>
                <c:pt idx="4375">
                  <c:v>507.85</c:v>
                </c:pt>
                <c:pt idx="4376">
                  <c:v>507.85</c:v>
                </c:pt>
                <c:pt idx="4377">
                  <c:v>507.85</c:v>
                </c:pt>
                <c:pt idx="4378">
                  <c:v>507.85</c:v>
                </c:pt>
                <c:pt idx="4379">
                  <c:v>507.85</c:v>
                </c:pt>
                <c:pt idx="4380">
                  <c:v>507.85</c:v>
                </c:pt>
                <c:pt idx="4381">
                  <c:v>507.85</c:v>
                </c:pt>
                <c:pt idx="4382">
                  <c:v>507.85</c:v>
                </c:pt>
                <c:pt idx="4383">
                  <c:v>507.85</c:v>
                </c:pt>
                <c:pt idx="4384">
                  <c:v>507.85</c:v>
                </c:pt>
                <c:pt idx="4385">
                  <c:v>507.85</c:v>
                </c:pt>
                <c:pt idx="4386">
                  <c:v>507.85</c:v>
                </c:pt>
                <c:pt idx="4387">
                  <c:v>507.85</c:v>
                </c:pt>
                <c:pt idx="4388">
                  <c:v>507.85</c:v>
                </c:pt>
                <c:pt idx="4389">
                  <c:v>507.85</c:v>
                </c:pt>
                <c:pt idx="4390">
                  <c:v>507.85</c:v>
                </c:pt>
                <c:pt idx="4391">
                  <c:v>507.85</c:v>
                </c:pt>
                <c:pt idx="4392">
                  <c:v>507.85</c:v>
                </c:pt>
                <c:pt idx="4393">
                  <c:v>507.85</c:v>
                </c:pt>
                <c:pt idx="4394">
                  <c:v>507.85</c:v>
                </c:pt>
                <c:pt idx="4395">
                  <c:v>507.85</c:v>
                </c:pt>
                <c:pt idx="4396">
                  <c:v>507.85</c:v>
                </c:pt>
                <c:pt idx="4397">
                  <c:v>507.85</c:v>
                </c:pt>
                <c:pt idx="4398">
                  <c:v>507.85</c:v>
                </c:pt>
                <c:pt idx="4399">
                  <c:v>507.85</c:v>
                </c:pt>
                <c:pt idx="4400">
                  <c:v>507.85</c:v>
                </c:pt>
                <c:pt idx="4401">
                  <c:v>507.85</c:v>
                </c:pt>
                <c:pt idx="4402">
                  <c:v>507.85</c:v>
                </c:pt>
                <c:pt idx="4403">
                  <c:v>507.85</c:v>
                </c:pt>
                <c:pt idx="4404">
                  <c:v>507.85</c:v>
                </c:pt>
                <c:pt idx="4405">
                  <c:v>507.85</c:v>
                </c:pt>
                <c:pt idx="4406">
                  <c:v>507.85</c:v>
                </c:pt>
                <c:pt idx="4407">
                  <c:v>507.85</c:v>
                </c:pt>
                <c:pt idx="4408">
                  <c:v>507.85</c:v>
                </c:pt>
                <c:pt idx="4409">
                  <c:v>507.85</c:v>
                </c:pt>
                <c:pt idx="4410">
                  <c:v>507.85</c:v>
                </c:pt>
                <c:pt idx="4411">
                  <c:v>507.85</c:v>
                </c:pt>
                <c:pt idx="4412">
                  <c:v>507.85</c:v>
                </c:pt>
                <c:pt idx="4413">
                  <c:v>507.85</c:v>
                </c:pt>
                <c:pt idx="4414">
                  <c:v>507.85</c:v>
                </c:pt>
                <c:pt idx="4415">
                  <c:v>507.85</c:v>
                </c:pt>
                <c:pt idx="4416">
                  <c:v>507.85</c:v>
                </c:pt>
                <c:pt idx="4417">
                  <c:v>507.85</c:v>
                </c:pt>
                <c:pt idx="4418">
                  <c:v>507.85</c:v>
                </c:pt>
                <c:pt idx="4419">
                  <c:v>507.85</c:v>
                </c:pt>
                <c:pt idx="4420">
                  <c:v>507.85</c:v>
                </c:pt>
                <c:pt idx="4421">
                  <c:v>507.85</c:v>
                </c:pt>
                <c:pt idx="4422">
                  <c:v>507.85</c:v>
                </c:pt>
                <c:pt idx="4423">
                  <c:v>507.85</c:v>
                </c:pt>
                <c:pt idx="4424">
                  <c:v>507.85</c:v>
                </c:pt>
                <c:pt idx="4425">
                  <c:v>507.85</c:v>
                </c:pt>
                <c:pt idx="4426">
                  <c:v>507.85</c:v>
                </c:pt>
                <c:pt idx="4427">
                  <c:v>507.85</c:v>
                </c:pt>
                <c:pt idx="4428">
                  <c:v>507.85</c:v>
                </c:pt>
                <c:pt idx="4429">
                  <c:v>507.85</c:v>
                </c:pt>
                <c:pt idx="4430">
                  <c:v>507.85</c:v>
                </c:pt>
                <c:pt idx="4431">
                  <c:v>507.85</c:v>
                </c:pt>
                <c:pt idx="4432">
                  <c:v>507.85</c:v>
                </c:pt>
                <c:pt idx="4433">
                  <c:v>507.85</c:v>
                </c:pt>
                <c:pt idx="4434">
                  <c:v>507.85</c:v>
                </c:pt>
                <c:pt idx="4435">
                  <c:v>507.85</c:v>
                </c:pt>
                <c:pt idx="4436">
                  <c:v>507.85</c:v>
                </c:pt>
                <c:pt idx="4437">
                  <c:v>507.85</c:v>
                </c:pt>
                <c:pt idx="4438">
                  <c:v>507.85</c:v>
                </c:pt>
                <c:pt idx="4439">
                  <c:v>507.85</c:v>
                </c:pt>
                <c:pt idx="4440">
                  <c:v>507.85</c:v>
                </c:pt>
                <c:pt idx="4441">
                  <c:v>507.85</c:v>
                </c:pt>
                <c:pt idx="4442">
                  <c:v>507.85</c:v>
                </c:pt>
                <c:pt idx="4443">
                  <c:v>507.85</c:v>
                </c:pt>
                <c:pt idx="4444">
                  <c:v>507.85</c:v>
                </c:pt>
                <c:pt idx="4445">
                  <c:v>507.85</c:v>
                </c:pt>
                <c:pt idx="4446">
                  <c:v>507.85</c:v>
                </c:pt>
                <c:pt idx="4447">
                  <c:v>507.85</c:v>
                </c:pt>
                <c:pt idx="4448">
                  <c:v>507.85</c:v>
                </c:pt>
                <c:pt idx="4449">
                  <c:v>507.85</c:v>
                </c:pt>
                <c:pt idx="4450">
                  <c:v>507.85</c:v>
                </c:pt>
                <c:pt idx="4451">
                  <c:v>507.85</c:v>
                </c:pt>
                <c:pt idx="4452">
                  <c:v>507.85</c:v>
                </c:pt>
                <c:pt idx="4453">
                  <c:v>507.85</c:v>
                </c:pt>
                <c:pt idx="4454">
                  <c:v>507.85</c:v>
                </c:pt>
                <c:pt idx="4455">
                  <c:v>507.85</c:v>
                </c:pt>
                <c:pt idx="4456">
                  <c:v>507.85</c:v>
                </c:pt>
                <c:pt idx="4457">
                  <c:v>507.85</c:v>
                </c:pt>
                <c:pt idx="4458">
                  <c:v>507.85</c:v>
                </c:pt>
                <c:pt idx="4459">
                  <c:v>507.85</c:v>
                </c:pt>
                <c:pt idx="4460">
                  <c:v>507.85</c:v>
                </c:pt>
                <c:pt idx="4461">
                  <c:v>507.85</c:v>
                </c:pt>
                <c:pt idx="4462">
                  <c:v>507.85</c:v>
                </c:pt>
                <c:pt idx="4463">
                  <c:v>507.85</c:v>
                </c:pt>
                <c:pt idx="4464">
                  <c:v>507.85</c:v>
                </c:pt>
                <c:pt idx="4465">
                  <c:v>507.85</c:v>
                </c:pt>
                <c:pt idx="4466">
                  <c:v>507.85</c:v>
                </c:pt>
                <c:pt idx="4467">
                  <c:v>507.85</c:v>
                </c:pt>
                <c:pt idx="4468">
                  <c:v>507.85</c:v>
                </c:pt>
                <c:pt idx="4469">
                  <c:v>507.85</c:v>
                </c:pt>
                <c:pt idx="4470">
                  <c:v>507.85</c:v>
                </c:pt>
                <c:pt idx="4471">
                  <c:v>507.85</c:v>
                </c:pt>
                <c:pt idx="4472">
                  <c:v>507.85</c:v>
                </c:pt>
                <c:pt idx="4473">
                  <c:v>507.85</c:v>
                </c:pt>
                <c:pt idx="4474">
                  <c:v>507.85</c:v>
                </c:pt>
                <c:pt idx="4475">
                  <c:v>507.85</c:v>
                </c:pt>
                <c:pt idx="4476">
                  <c:v>507.85</c:v>
                </c:pt>
                <c:pt idx="4477">
                  <c:v>507.85</c:v>
                </c:pt>
                <c:pt idx="4478">
                  <c:v>507.85</c:v>
                </c:pt>
                <c:pt idx="4479">
                  <c:v>507.85</c:v>
                </c:pt>
                <c:pt idx="4480">
                  <c:v>507.85</c:v>
                </c:pt>
                <c:pt idx="4481">
                  <c:v>507.85</c:v>
                </c:pt>
                <c:pt idx="4482">
                  <c:v>507.85</c:v>
                </c:pt>
                <c:pt idx="4483">
                  <c:v>507.85</c:v>
                </c:pt>
                <c:pt idx="4484">
                  <c:v>507.85</c:v>
                </c:pt>
                <c:pt idx="4485">
                  <c:v>507.85</c:v>
                </c:pt>
                <c:pt idx="4486">
                  <c:v>507.85</c:v>
                </c:pt>
                <c:pt idx="4487">
                  <c:v>507.85</c:v>
                </c:pt>
                <c:pt idx="4488">
                  <c:v>507.85</c:v>
                </c:pt>
                <c:pt idx="4489">
                  <c:v>507.85</c:v>
                </c:pt>
                <c:pt idx="4490">
                  <c:v>507.85</c:v>
                </c:pt>
                <c:pt idx="4491">
                  <c:v>507.85</c:v>
                </c:pt>
                <c:pt idx="4492">
                  <c:v>507.85</c:v>
                </c:pt>
                <c:pt idx="4493">
                  <c:v>507.85</c:v>
                </c:pt>
                <c:pt idx="4494">
                  <c:v>507.85</c:v>
                </c:pt>
                <c:pt idx="4495">
                  <c:v>507.85</c:v>
                </c:pt>
                <c:pt idx="4496">
                  <c:v>507.85</c:v>
                </c:pt>
                <c:pt idx="4497">
                  <c:v>507.85</c:v>
                </c:pt>
                <c:pt idx="4498">
                  <c:v>507.85</c:v>
                </c:pt>
                <c:pt idx="4499">
                  <c:v>507.85</c:v>
                </c:pt>
                <c:pt idx="4500">
                  <c:v>507.85</c:v>
                </c:pt>
                <c:pt idx="4501">
                  <c:v>507.85</c:v>
                </c:pt>
                <c:pt idx="4502">
                  <c:v>507.85</c:v>
                </c:pt>
                <c:pt idx="4503">
                  <c:v>507.85</c:v>
                </c:pt>
                <c:pt idx="4504">
                  <c:v>507.85</c:v>
                </c:pt>
                <c:pt idx="4505">
                  <c:v>507.85</c:v>
                </c:pt>
                <c:pt idx="4506">
                  <c:v>507.85</c:v>
                </c:pt>
                <c:pt idx="4507">
                  <c:v>507.85</c:v>
                </c:pt>
                <c:pt idx="4508">
                  <c:v>507.85</c:v>
                </c:pt>
                <c:pt idx="4509">
                  <c:v>507.85</c:v>
                </c:pt>
                <c:pt idx="4510">
                  <c:v>507.85</c:v>
                </c:pt>
                <c:pt idx="4511">
                  <c:v>507.85</c:v>
                </c:pt>
                <c:pt idx="4512">
                  <c:v>507.85</c:v>
                </c:pt>
                <c:pt idx="4513">
                  <c:v>507.85</c:v>
                </c:pt>
                <c:pt idx="4514">
                  <c:v>507.85</c:v>
                </c:pt>
                <c:pt idx="4515">
                  <c:v>507.85</c:v>
                </c:pt>
                <c:pt idx="4516">
                  <c:v>507.85</c:v>
                </c:pt>
                <c:pt idx="4517">
                  <c:v>507.85</c:v>
                </c:pt>
                <c:pt idx="4518">
                  <c:v>507.85</c:v>
                </c:pt>
                <c:pt idx="4519">
                  <c:v>507.85</c:v>
                </c:pt>
                <c:pt idx="4520">
                  <c:v>507.85</c:v>
                </c:pt>
                <c:pt idx="4521">
                  <c:v>507.85</c:v>
                </c:pt>
                <c:pt idx="4522">
                  <c:v>507.85</c:v>
                </c:pt>
                <c:pt idx="4523">
                  <c:v>507.85</c:v>
                </c:pt>
                <c:pt idx="4524">
                  <c:v>507.85</c:v>
                </c:pt>
                <c:pt idx="4525">
                  <c:v>507.85</c:v>
                </c:pt>
                <c:pt idx="4526">
                  <c:v>507.85</c:v>
                </c:pt>
                <c:pt idx="4527">
                  <c:v>507.85</c:v>
                </c:pt>
                <c:pt idx="4528">
                  <c:v>507.85</c:v>
                </c:pt>
                <c:pt idx="4529">
                  <c:v>507.85</c:v>
                </c:pt>
                <c:pt idx="4530">
                  <c:v>507.85</c:v>
                </c:pt>
                <c:pt idx="4531">
                  <c:v>507.85</c:v>
                </c:pt>
                <c:pt idx="4532">
                  <c:v>507.85</c:v>
                </c:pt>
                <c:pt idx="4533">
                  <c:v>507.85</c:v>
                </c:pt>
                <c:pt idx="4534">
                  <c:v>507.85</c:v>
                </c:pt>
                <c:pt idx="4535">
                  <c:v>507.85</c:v>
                </c:pt>
                <c:pt idx="4536">
                  <c:v>507.85</c:v>
                </c:pt>
                <c:pt idx="4537">
                  <c:v>507.85</c:v>
                </c:pt>
                <c:pt idx="4538">
                  <c:v>507.85</c:v>
                </c:pt>
                <c:pt idx="4539">
                  <c:v>507.85</c:v>
                </c:pt>
                <c:pt idx="4540">
                  <c:v>507.85</c:v>
                </c:pt>
                <c:pt idx="4541">
                  <c:v>507.85</c:v>
                </c:pt>
                <c:pt idx="4542">
                  <c:v>507.85</c:v>
                </c:pt>
                <c:pt idx="4543">
                  <c:v>507.85</c:v>
                </c:pt>
                <c:pt idx="4544">
                  <c:v>507.85</c:v>
                </c:pt>
                <c:pt idx="4545">
                  <c:v>507.85</c:v>
                </c:pt>
                <c:pt idx="4546">
                  <c:v>507.85</c:v>
                </c:pt>
                <c:pt idx="4547">
                  <c:v>507.85</c:v>
                </c:pt>
                <c:pt idx="4548">
                  <c:v>507.85</c:v>
                </c:pt>
                <c:pt idx="4549">
                  <c:v>507.85</c:v>
                </c:pt>
                <c:pt idx="4550">
                  <c:v>507.85</c:v>
                </c:pt>
                <c:pt idx="4551">
                  <c:v>507.85</c:v>
                </c:pt>
                <c:pt idx="4552">
                  <c:v>507.85</c:v>
                </c:pt>
                <c:pt idx="4553">
                  <c:v>507.85</c:v>
                </c:pt>
                <c:pt idx="4554">
                  <c:v>507.85</c:v>
                </c:pt>
                <c:pt idx="4555">
                  <c:v>507.85</c:v>
                </c:pt>
                <c:pt idx="4556">
                  <c:v>507.85</c:v>
                </c:pt>
                <c:pt idx="4557">
                  <c:v>507.85</c:v>
                </c:pt>
                <c:pt idx="4558">
                  <c:v>507.85</c:v>
                </c:pt>
                <c:pt idx="4559">
                  <c:v>507.85</c:v>
                </c:pt>
                <c:pt idx="4560">
                  <c:v>507.85</c:v>
                </c:pt>
                <c:pt idx="4561">
                  <c:v>507.85</c:v>
                </c:pt>
                <c:pt idx="4562">
                  <c:v>507.85</c:v>
                </c:pt>
                <c:pt idx="4563">
                  <c:v>507.85</c:v>
                </c:pt>
                <c:pt idx="4564">
                  <c:v>507.85</c:v>
                </c:pt>
                <c:pt idx="4565">
                  <c:v>507.85</c:v>
                </c:pt>
                <c:pt idx="4566">
                  <c:v>507.85</c:v>
                </c:pt>
                <c:pt idx="4567">
                  <c:v>507.85</c:v>
                </c:pt>
                <c:pt idx="4568">
                  <c:v>507.85</c:v>
                </c:pt>
                <c:pt idx="4569">
                  <c:v>507.85</c:v>
                </c:pt>
                <c:pt idx="4570">
                  <c:v>507.85</c:v>
                </c:pt>
                <c:pt idx="4571">
                  <c:v>507.85</c:v>
                </c:pt>
                <c:pt idx="4572">
                  <c:v>507.85</c:v>
                </c:pt>
                <c:pt idx="4573">
                  <c:v>507.85</c:v>
                </c:pt>
                <c:pt idx="4574">
                  <c:v>507.85</c:v>
                </c:pt>
                <c:pt idx="4575">
                  <c:v>507.85</c:v>
                </c:pt>
                <c:pt idx="4576">
                  <c:v>507.85</c:v>
                </c:pt>
                <c:pt idx="4577">
                  <c:v>507.85</c:v>
                </c:pt>
                <c:pt idx="4578">
                  <c:v>507.85</c:v>
                </c:pt>
                <c:pt idx="4579">
                  <c:v>507.85</c:v>
                </c:pt>
                <c:pt idx="4580">
                  <c:v>507.85</c:v>
                </c:pt>
                <c:pt idx="4581">
                  <c:v>507.85</c:v>
                </c:pt>
                <c:pt idx="4582">
                  <c:v>507.85</c:v>
                </c:pt>
                <c:pt idx="4583">
                  <c:v>507.85</c:v>
                </c:pt>
                <c:pt idx="4584">
                  <c:v>507.85</c:v>
                </c:pt>
                <c:pt idx="4585">
                  <c:v>507.85</c:v>
                </c:pt>
                <c:pt idx="4586">
                  <c:v>507.85</c:v>
                </c:pt>
                <c:pt idx="4587">
                  <c:v>507.85</c:v>
                </c:pt>
                <c:pt idx="4588">
                  <c:v>507.85</c:v>
                </c:pt>
                <c:pt idx="4589">
                  <c:v>507.85</c:v>
                </c:pt>
                <c:pt idx="4590">
                  <c:v>507.85</c:v>
                </c:pt>
                <c:pt idx="4591">
                  <c:v>507.85</c:v>
                </c:pt>
                <c:pt idx="4592">
                  <c:v>507.85</c:v>
                </c:pt>
                <c:pt idx="4593">
                  <c:v>507.85</c:v>
                </c:pt>
                <c:pt idx="4594">
                  <c:v>507.85</c:v>
                </c:pt>
                <c:pt idx="4595">
                  <c:v>507.85</c:v>
                </c:pt>
                <c:pt idx="4596">
                  <c:v>507.85</c:v>
                </c:pt>
                <c:pt idx="4597">
                  <c:v>507.85</c:v>
                </c:pt>
                <c:pt idx="4598">
                  <c:v>507.85</c:v>
                </c:pt>
                <c:pt idx="4599">
                  <c:v>507.85</c:v>
                </c:pt>
                <c:pt idx="4600">
                  <c:v>507.85</c:v>
                </c:pt>
                <c:pt idx="4601">
                  <c:v>507.85</c:v>
                </c:pt>
                <c:pt idx="4602">
                  <c:v>507.85</c:v>
                </c:pt>
                <c:pt idx="4603">
                  <c:v>507.85</c:v>
                </c:pt>
                <c:pt idx="4604">
                  <c:v>507.85</c:v>
                </c:pt>
                <c:pt idx="4605">
                  <c:v>507.85</c:v>
                </c:pt>
                <c:pt idx="4606">
                  <c:v>507.85</c:v>
                </c:pt>
                <c:pt idx="4607">
                  <c:v>507.85</c:v>
                </c:pt>
                <c:pt idx="4608">
                  <c:v>507.85</c:v>
                </c:pt>
                <c:pt idx="4609">
                  <c:v>507.85</c:v>
                </c:pt>
                <c:pt idx="4610">
                  <c:v>507.85</c:v>
                </c:pt>
                <c:pt idx="4611">
                  <c:v>507.85</c:v>
                </c:pt>
                <c:pt idx="4612">
                  <c:v>507.85</c:v>
                </c:pt>
                <c:pt idx="4613">
                  <c:v>507.85</c:v>
                </c:pt>
                <c:pt idx="4614">
                  <c:v>507.85</c:v>
                </c:pt>
                <c:pt idx="4615">
                  <c:v>507.85</c:v>
                </c:pt>
                <c:pt idx="4616">
                  <c:v>507.85</c:v>
                </c:pt>
                <c:pt idx="4617">
                  <c:v>507.85</c:v>
                </c:pt>
                <c:pt idx="4618">
                  <c:v>507.85</c:v>
                </c:pt>
                <c:pt idx="4619">
                  <c:v>507.85</c:v>
                </c:pt>
                <c:pt idx="4620">
                  <c:v>507.85</c:v>
                </c:pt>
                <c:pt idx="4621">
                  <c:v>507.85</c:v>
                </c:pt>
                <c:pt idx="4622">
                  <c:v>507.85</c:v>
                </c:pt>
                <c:pt idx="4623">
                  <c:v>507.85</c:v>
                </c:pt>
                <c:pt idx="4624">
                  <c:v>507.85</c:v>
                </c:pt>
                <c:pt idx="4625">
                  <c:v>507.85</c:v>
                </c:pt>
                <c:pt idx="4626">
                  <c:v>507.85</c:v>
                </c:pt>
                <c:pt idx="4627">
                  <c:v>507.85</c:v>
                </c:pt>
                <c:pt idx="4628">
                  <c:v>507.85</c:v>
                </c:pt>
                <c:pt idx="4629">
                  <c:v>507.85</c:v>
                </c:pt>
                <c:pt idx="4630">
                  <c:v>507.85</c:v>
                </c:pt>
                <c:pt idx="4631">
                  <c:v>507.85</c:v>
                </c:pt>
                <c:pt idx="4632">
                  <c:v>507.85</c:v>
                </c:pt>
                <c:pt idx="4633">
                  <c:v>507.85</c:v>
                </c:pt>
                <c:pt idx="4634">
                  <c:v>507.85</c:v>
                </c:pt>
                <c:pt idx="4635">
                  <c:v>507.85</c:v>
                </c:pt>
                <c:pt idx="4636">
                  <c:v>507.85</c:v>
                </c:pt>
                <c:pt idx="4637">
                  <c:v>507.85</c:v>
                </c:pt>
                <c:pt idx="4638">
                  <c:v>507.85</c:v>
                </c:pt>
                <c:pt idx="4639">
                  <c:v>507.85</c:v>
                </c:pt>
                <c:pt idx="4640">
                  <c:v>507.85</c:v>
                </c:pt>
                <c:pt idx="4641">
                  <c:v>507.85</c:v>
                </c:pt>
                <c:pt idx="4642">
                  <c:v>507.85</c:v>
                </c:pt>
                <c:pt idx="4643">
                  <c:v>507.85</c:v>
                </c:pt>
                <c:pt idx="4644">
                  <c:v>507.85</c:v>
                </c:pt>
                <c:pt idx="4645">
                  <c:v>507.85</c:v>
                </c:pt>
                <c:pt idx="4646">
                  <c:v>507.85</c:v>
                </c:pt>
                <c:pt idx="4647">
                  <c:v>507.85</c:v>
                </c:pt>
                <c:pt idx="4648">
                  <c:v>507.85</c:v>
                </c:pt>
                <c:pt idx="4649">
                  <c:v>507.85</c:v>
                </c:pt>
                <c:pt idx="4650">
                  <c:v>507.85</c:v>
                </c:pt>
                <c:pt idx="4651">
                  <c:v>507.85</c:v>
                </c:pt>
                <c:pt idx="4652">
                  <c:v>507.85</c:v>
                </c:pt>
                <c:pt idx="4653">
                  <c:v>507.85</c:v>
                </c:pt>
                <c:pt idx="4654">
                  <c:v>507.85</c:v>
                </c:pt>
                <c:pt idx="4655">
                  <c:v>507.85</c:v>
                </c:pt>
                <c:pt idx="4656">
                  <c:v>507.85</c:v>
                </c:pt>
                <c:pt idx="4657">
                  <c:v>507.85</c:v>
                </c:pt>
                <c:pt idx="4658">
                  <c:v>507.85</c:v>
                </c:pt>
                <c:pt idx="4659">
                  <c:v>507.85</c:v>
                </c:pt>
                <c:pt idx="4660">
                  <c:v>507.85</c:v>
                </c:pt>
                <c:pt idx="4661">
                  <c:v>507.85</c:v>
                </c:pt>
                <c:pt idx="4662">
                  <c:v>507.85</c:v>
                </c:pt>
                <c:pt idx="4663">
                  <c:v>507.85</c:v>
                </c:pt>
                <c:pt idx="4664">
                  <c:v>507.85</c:v>
                </c:pt>
                <c:pt idx="4665">
                  <c:v>507.85</c:v>
                </c:pt>
                <c:pt idx="4666">
                  <c:v>507.85</c:v>
                </c:pt>
                <c:pt idx="4667">
                  <c:v>507.85</c:v>
                </c:pt>
                <c:pt idx="4668">
                  <c:v>507.85</c:v>
                </c:pt>
                <c:pt idx="4669">
                  <c:v>507.85</c:v>
                </c:pt>
                <c:pt idx="4670">
                  <c:v>507.85</c:v>
                </c:pt>
                <c:pt idx="4671">
                  <c:v>507.85</c:v>
                </c:pt>
                <c:pt idx="4672">
                  <c:v>507.85</c:v>
                </c:pt>
                <c:pt idx="4673">
                  <c:v>507.85</c:v>
                </c:pt>
                <c:pt idx="4674">
                  <c:v>507.85</c:v>
                </c:pt>
                <c:pt idx="4675">
                  <c:v>507.85</c:v>
                </c:pt>
                <c:pt idx="4676">
                  <c:v>507.85</c:v>
                </c:pt>
                <c:pt idx="4677">
                  <c:v>507.85</c:v>
                </c:pt>
                <c:pt idx="4678">
                  <c:v>507.85</c:v>
                </c:pt>
                <c:pt idx="4679">
                  <c:v>507.85</c:v>
                </c:pt>
                <c:pt idx="4680">
                  <c:v>507.85</c:v>
                </c:pt>
                <c:pt idx="4681">
                  <c:v>507.85</c:v>
                </c:pt>
                <c:pt idx="4682">
                  <c:v>507.85</c:v>
                </c:pt>
                <c:pt idx="4683">
                  <c:v>507.85</c:v>
                </c:pt>
                <c:pt idx="4684">
                  <c:v>507.85</c:v>
                </c:pt>
                <c:pt idx="4685">
                  <c:v>507.85</c:v>
                </c:pt>
                <c:pt idx="4686">
                  <c:v>507.85</c:v>
                </c:pt>
                <c:pt idx="4687">
                  <c:v>507.85</c:v>
                </c:pt>
                <c:pt idx="4688">
                  <c:v>507.85</c:v>
                </c:pt>
                <c:pt idx="4689">
                  <c:v>507.85</c:v>
                </c:pt>
                <c:pt idx="4690">
                  <c:v>507.85</c:v>
                </c:pt>
                <c:pt idx="4691">
                  <c:v>507.85</c:v>
                </c:pt>
                <c:pt idx="4692">
                  <c:v>507.85</c:v>
                </c:pt>
                <c:pt idx="4693">
                  <c:v>507.85</c:v>
                </c:pt>
                <c:pt idx="4694">
                  <c:v>507.85</c:v>
                </c:pt>
                <c:pt idx="4695">
                  <c:v>507.85</c:v>
                </c:pt>
                <c:pt idx="4696">
                  <c:v>507.85</c:v>
                </c:pt>
                <c:pt idx="4697">
                  <c:v>507.85</c:v>
                </c:pt>
                <c:pt idx="4698">
                  <c:v>507.85</c:v>
                </c:pt>
                <c:pt idx="4699">
                  <c:v>507.85</c:v>
                </c:pt>
                <c:pt idx="4700">
                  <c:v>507.85</c:v>
                </c:pt>
                <c:pt idx="4701">
                  <c:v>507.85</c:v>
                </c:pt>
                <c:pt idx="4702">
                  <c:v>507.85</c:v>
                </c:pt>
                <c:pt idx="4703">
                  <c:v>507.85</c:v>
                </c:pt>
                <c:pt idx="4704">
                  <c:v>507.85</c:v>
                </c:pt>
                <c:pt idx="4705">
                  <c:v>507.85</c:v>
                </c:pt>
                <c:pt idx="4706">
                  <c:v>507.85</c:v>
                </c:pt>
                <c:pt idx="4707">
                  <c:v>507.85</c:v>
                </c:pt>
                <c:pt idx="4708">
                  <c:v>507.85</c:v>
                </c:pt>
                <c:pt idx="4709">
                  <c:v>507.85</c:v>
                </c:pt>
                <c:pt idx="4710">
                  <c:v>507.85</c:v>
                </c:pt>
                <c:pt idx="4711">
                  <c:v>507.85</c:v>
                </c:pt>
                <c:pt idx="4712">
                  <c:v>507.85</c:v>
                </c:pt>
                <c:pt idx="4713">
                  <c:v>507.85</c:v>
                </c:pt>
                <c:pt idx="4714">
                  <c:v>507.85</c:v>
                </c:pt>
                <c:pt idx="4715">
                  <c:v>507.85</c:v>
                </c:pt>
                <c:pt idx="4716">
                  <c:v>507.85</c:v>
                </c:pt>
                <c:pt idx="4717">
                  <c:v>507.85</c:v>
                </c:pt>
                <c:pt idx="4718">
                  <c:v>507.85</c:v>
                </c:pt>
                <c:pt idx="4719">
                  <c:v>507.85</c:v>
                </c:pt>
                <c:pt idx="4720">
                  <c:v>507.85</c:v>
                </c:pt>
                <c:pt idx="4721">
                  <c:v>507.85</c:v>
                </c:pt>
                <c:pt idx="4722">
                  <c:v>507.85</c:v>
                </c:pt>
                <c:pt idx="4723">
                  <c:v>507.85</c:v>
                </c:pt>
                <c:pt idx="4724">
                  <c:v>507.85</c:v>
                </c:pt>
                <c:pt idx="4725">
                  <c:v>507.85</c:v>
                </c:pt>
                <c:pt idx="4726">
                  <c:v>507.85</c:v>
                </c:pt>
                <c:pt idx="4727">
                  <c:v>507.85</c:v>
                </c:pt>
                <c:pt idx="4728">
                  <c:v>507.85</c:v>
                </c:pt>
                <c:pt idx="4729">
                  <c:v>507.85</c:v>
                </c:pt>
                <c:pt idx="4730">
                  <c:v>507.85</c:v>
                </c:pt>
                <c:pt idx="4731">
                  <c:v>507.85</c:v>
                </c:pt>
                <c:pt idx="4732">
                  <c:v>507.85</c:v>
                </c:pt>
                <c:pt idx="4733">
                  <c:v>507.85</c:v>
                </c:pt>
                <c:pt idx="4734">
                  <c:v>507.85</c:v>
                </c:pt>
                <c:pt idx="4735">
                  <c:v>507.85</c:v>
                </c:pt>
                <c:pt idx="4736">
                  <c:v>507.85</c:v>
                </c:pt>
                <c:pt idx="4737">
                  <c:v>507.85</c:v>
                </c:pt>
                <c:pt idx="4738">
                  <c:v>507.85</c:v>
                </c:pt>
                <c:pt idx="4739">
                  <c:v>507.85</c:v>
                </c:pt>
                <c:pt idx="4740">
                  <c:v>507.85</c:v>
                </c:pt>
                <c:pt idx="4741">
                  <c:v>507.85</c:v>
                </c:pt>
                <c:pt idx="4742">
                  <c:v>507.85</c:v>
                </c:pt>
                <c:pt idx="4743">
                  <c:v>507.85</c:v>
                </c:pt>
                <c:pt idx="4744">
                  <c:v>507.85</c:v>
                </c:pt>
                <c:pt idx="4745">
                  <c:v>507.85</c:v>
                </c:pt>
                <c:pt idx="4746">
                  <c:v>507.85</c:v>
                </c:pt>
                <c:pt idx="4747">
                  <c:v>507.85</c:v>
                </c:pt>
                <c:pt idx="4748">
                  <c:v>507.85</c:v>
                </c:pt>
                <c:pt idx="4749">
                  <c:v>507.85</c:v>
                </c:pt>
                <c:pt idx="4750">
                  <c:v>507.85</c:v>
                </c:pt>
                <c:pt idx="4751">
                  <c:v>507.85</c:v>
                </c:pt>
                <c:pt idx="4752">
                  <c:v>507.85</c:v>
                </c:pt>
                <c:pt idx="4753">
                  <c:v>507.85</c:v>
                </c:pt>
                <c:pt idx="4754">
                  <c:v>507.85</c:v>
                </c:pt>
                <c:pt idx="4755">
                  <c:v>507.85</c:v>
                </c:pt>
                <c:pt idx="4756">
                  <c:v>507.85</c:v>
                </c:pt>
                <c:pt idx="4757">
                  <c:v>507.85</c:v>
                </c:pt>
                <c:pt idx="4758">
                  <c:v>507.85</c:v>
                </c:pt>
                <c:pt idx="4759">
                  <c:v>507.85</c:v>
                </c:pt>
                <c:pt idx="4760">
                  <c:v>507.85</c:v>
                </c:pt>
                <c:pt idx="4761">
                  <c:v>507.85</c:v>
                </c:pt>
                <c:pt idx="4762">
                  <c:v>507.85</c:v>
                </c:pt>
                <c:pt idx="4763">
                  <c:v>507.85</c:v>
                </c:pt>
                <c:pt idx="4764">
                  <c:v>507.85</c:v>
                </c:pt>
                <c:pt idx="4765">
                  <c:v>507.85</c:v>
                </c:pt>
                <c:pt idx="4766">
                  <c:v>507.85</c:v>
                </c:pt>
                <c:pt idx="4767">
                  <c:v>507.85</c:v>
                </c:pt>
                <c:pt idx="4768">
                  <c:v>507.85</c:v>
                </c:pt>
                <c:pt idx="4769">
                  <c:v>507.85</c:v>
                </c:pt>
                <c:pt idx="4770">
                  <c:v>507.85</c:v>
                </c:pt>
                <c:pt idx="4771">
                  <c:v>507.85</c:v>
                </c:pt>
                <c:pt idx="4772">
                  <c:v>507.85</c:v>
                </c:pt>
                <c:pt idx="4773">
                  <c:v>507.85</c:v>
                </c:pt>
                <c:pt idx="4774">
                  <c:v>507.85</c:v>
                </c:pt>
                <c:pt idx="4775">
                  <c:v>507.85</c:v>
                </c:pt>
                <c:pt idx="4776">
                  <c:v>507.85</c:v>
                </c:pt>
                <c:pt idx="4777">
                  <c:v>507.85</c:v>
                </c:pt>
                <c:pt idx="4778">
                  <c:v>507.85</c:v>
                </c:pt>
                <c:pt idx="4779">
                  <c:v>507.85</c:v>
                </c:pt>
                <c:pt idx="4780">
                  <c:v>507.85</c:v>
                </c:pt>
                <c:pt idx="4781">
                  <c:v>507.85</c:v>
                </c:pt>
                <c:pt idx="4782">
                  <c:v>507.85</c:v>
                </c:pt>
                <c:pt idx="4783">
                  <c:v>507.85</c:v>
                </c:pt>
                <c:pt idx="4784">
                  <c:v>507.85</c:v>
                </c:pt>
                <c:pt idx="4785">
                  <c:v>507.85</c:v>
                </c:pt>
                <c:pt idx="4786">
                  <c:v>507.85</c:v>
                </c:pt>
                <c:pt idx="4787">
                  <c:v>507.85</c:v>
                </c:pt>
                <c:pt idx="4788">
                  <c:v>507.85</c:v>
                </c:pt>
                <c:pt idx="4789">
                  <c:v>507.85</c:v>
                </c:pt>
                <c:pt idx="4790">
                  <c:v>507.85</c:v>
                </c:pt>
                <c:pt idx="4791">
                  <c:v>507.85</c:v>
                </c:pt>
                <c:pt idx="4792">
                  <c:v>507.85</c:v>
                </c:pt>
                <c:pt idx="4793">
                  <c:v>507.85</c:v>
                </c:pt>
                <c:pt idx="4794">
                  <c:v>507.85</c:v>
                </c:pt>
                <c:pt idx="4795">
                  <c:v>507.85</c:v>
                </c:pt>
                <c:pt idx="4796">
                  <c:v>507.85</c:v>
                </c:pt>
                <c:pt idx="4797">
                  <c:v>507.85</c:v>
                </c:pt>
                <c:pt idx="4798">
                  <c:v>507.85</c:v>
                </c:pt>
                <c:pt idx="4799">
                  <c:v>507.85</c:v>
                </c:pt>
                <c:pt idx="4800">
                  <c:v>507.85</c:v>
                </c:pt>
                <c:pt idx="4801">
                  <c:v>507.85</c:v>
                </c:pt>
                <c:pt idx="4802">
                  <c:v>507.85</c:v>
                </c:pt>
                <c:pt idx="4803">
                  <c:v>507.85</c:v>
                </c:pt>
                <c:pt idx="4804">
                  <c:v>507.85</c:v>
                </c:pt>
                <c:pt idx="4805">
                  <c:v>507.85</c:v>
                </c:pt>
                <c:pt idx="4806">
                  <c:v>507.85</c:v>
                </c:pt>
                <c:pt idx="4807">
                  <c:v>507.85</c:v>
                </c:pt>
                <c:pt idx="4808">
                  <c:v>507.85</c:v>
                </c:pt>
                <c:pt idx="4809">
                  <c:v>507.85</c:v>
                </c:pt>
                <c:pt idx="4810">
                  <c:v>507.85</c:v>
                </c:pt>
                <c:pt idx="4811">
                  <c:v>507.85</c:v>
                </c:pt>
                <c:pt idx="4812">
                  <c:v>507.85</c:v>
                </c:pt>
                <c:pt idx="4813">
                  <c:v>507.85</c:v>
                </c:pt>
                <c:pt idx="4814">
                  <c:v>507.85</c:v>
                </c:pt>
                <c:pt idx="4815">
                  <c:v>507.85</c:v>
                </c:pt>
                <c:pt idx="4816">
                  <c:v>507.85</c:v>
                </c:pt>
                <c:pt idx="4817">
                  <c:v>507.85</c:v>
                </c:pt>
                <c:pt idx="4818">
                  <c:v>507.85</c:v>
                </c:pt>
                <c:pt idx="4819">
                  <c:v>507.85</c:v>
                </c:pt>
                <c:pt idx="4820">
                  <c:v>507.85</c:v>
                </c:pt>
                <c:pt idx="4821">
                  <c:v>507.85</c:v>
                </c:pt>
                <c:pt idx="4822">
                  <c:v>507.85</c:v>
                </c:pt>
                <c:pt idx="4823">
                  <c:v>507.85</c:v>
                </c:pt>
                <c:pt idx="4824">
                  <c:v>507.85</c:v>
                </c:pt>
                <c:pt idx="4825">
                  <c:v>507.85</c:v>
                </c:pt>
                <c:pt idx="4826">
                  <c:v>507.85</c:v>
                </c:pt>
                <c:pt idx="4827">
                  <c:v>507.85</c:v>
                </c:pt>
                <c:pt idx="4828">
                  <c:v>507.85</c:v>
                </c:pt>
                <c:pt idx="4829">
                  <c:v>507.85</c:v>
                </c:pt>
                <c:pt idx="4830">
                  <c:v>507.85</c:v>
                </c:pt>
                <c:pt idx="4831">
                  <c:v>507.85</c:v>
                </c:pt>
                <c:pt idx="4832">
                  <c:v>507.85</c:v>
                </c:pt>
                <c:pt idx="4833">
                  <c:v>507.85</c:v>
                </c:pt>
                <c:pt idx="4834">
                  <c:v>507.85</c:v>
                </c:pt>
                <c:pt idx="4835">
                  <c:v>507.85</c:v>
                </c:pt>
                <c:pt idx="4836">
                  <c:v>507.85</c:v>
                </c:pt>
                <c:pt idx="4837">
                  <c:v>507.85</c:v>
                </c:pt>
                <c:pt idx="4838">
                  <c:v>507.85</c:v>
                </c:pt>
                <c:pt idx="4839">
                  <c:v>507.85</c:v>
                </c:pt>
                <c:pt idx="4840">
                  <c:v>507.85</c:v>
                </c:pt>
                <c:pt idx="4841">
                  <c:v>507.85</c:v>
                </c:pt>
                <c:pt idx="4842">
                  <c:v>507.85</c:v>
                </c:pt>
                <c:pt idx="4843">
                  <c:v>507.85</c:v>
                </c:pt>
                <c:pt idx="4844">
                  <c:v>507.85</c:v>
                </c:pt>
                <c:pt idx="4845">
                  <c:v>507.85</c:v>
                </c:pt>
                <c:pt idx="4846">
                  <c:v>507.85</c:v>
                </c:pt>
                <c:pt idx="4847">
                  <c:v>507.85</c:v>
                </c:pt>
                <c:pt idx="4848">
                  <c:v>507.85</c:v>
                </c:pt>
                <c:pt idx="4849">
                  <c:v>507.85</c:v>
                </c:pt>
                <c:pt idx="4850">
                  <c:v>507.85</c:v>
                </c:pt>
                <c:pt idx="4851">
                  <c:v>507.85</c:v>
                </c:pt>
                <c:pt idx="4852">
                  <c:v>507.85</c:v>
                </c:pt>
                <c:pt idx="4853">
                  <c:v>507.85</c:v>
                </c:pt>
                <c:pt idx="4854">
                  <c:v>507.85</c:v>
                </c:pt>
                <c:pt idx="4855">
                  <c:v>507.85</c:v>
                </c:pt>
                <c:pt idx="4856">
                  <c:v>507.85</c:v>
                </c:pt>
                <c:pt idx="4857">
                  <c:v>507.85</c:v>
                </c:pt>
                <c:pt idx="4858">
                  <c:v>507.85</c:v>
                </c:pt>
                <c:pt idx="4859">
                  <c:v>507.85</c:v>
                </c:pt>
                <c:pt idx="4860">
                  <c:v>507.85</c:v>
                </c:pt>
                <c:pt idx="4861">
                  <c:v>507.85</c:v>
                </c:pt>
                <c:pt idx="4862">
                  <c:v>507.85</c:v>
                </c:pt>
                <c:pt idx="4863">
                  <c:v>507.85</c:v>
                </c:pt>
                <c:pt idx="4864">
                  <c:v>507.85</c:v>
                </c:pt>
                <c:pt idx="4865">
                  <c:v>507.85</c:v>
                </c:pt>
                <c:pt idx="4866">
                  <c:v>507.85</c:v>
                </c:pt>
                <c:pt idx="4867">
                  <c:v>507.85</c:v>
                </c:pt>
                <c:pt idx="4868">
                  <c:v>507.85</c:v>
                </c:pt>
                <c:pt idx="4869">
                  <c:v>507.85</c:v>
                </c:pt>
                <c:pt idx="4870">
                  <c:v>507.85</c:v>
                </c:pt>
                <c:pt idx="4871">
                  <c:v>507.85</c:v>
                </c:pt>
                <c:pt idx="4872">
                  <c:v>507.85</c:v>
                </c:pt>
                <c:pt idx="4873">
                  <c:v>507.85</c:v>
                </c:pt>
                <c:pt idx="4874">
                  <c:v>507.85</c:v>
                </c:pt>
                <c:pt idx="4875">
                  <c:v>507.85</c:v>
                </c:pt>
                <c:pt idx="4876">
                  <c:v>507.85</c:v>
                </c:pt>
                <c:pt idx="4877">
                  <c:v>507.85</c:v>
                </c:pt>
                <c:pt idx="4878">
                  <c:v>507.85</c:v>
                </c:pt>
                <c:pt idx="4879">
                  <c:v>507.85</c:v>
                </c:pt>
                <c:pt idx="4880">
                  <c:v>507.85</c:v>
                </c:pt>
                <c:pt idx="4881">
                  <c:v>507.85</c:v>
                </c:pt>
                <c:pt idx="4882">
                  <c:v>507.85</c:v>
                </c:pt>
                <c:pt idx="4883">
                  <c:v>507.85</c:v>
                </c:pt>
                <c:pt idx="4884">
                  <c:v>507.85</c:v>
                </c:pt>
                <c:pt idx="4885">
                  <c:v>507.85</c:v>
                </c:pt>
                <c:pt idx="4886">
                  <c:v>507.85</c:v>
                </c:pt>
                <c:pt idx="4887">
                  <c:v>507.85</c:v>
                </c:pt>
                <c:pt idx="4888">
                  <c:v>507.85</c:v>
                </c:pt>
                <c:pt idx="4889">
                  <c:v>507.85</c:v>
                </c:pt>
                <c:pt idx="4890">
                  <c:v>507.85</c:v>
                </c:pt>
                <c:pt idx="4891">
                  <c:v>507.85</c:v>
                </c:pt>
                <c:pt idx="4892">
                  <c:v>507.85</c:v>
                </c:pt>
                <c:pt idx="4893">
                  <c:v>507.85</c:v>
                </c:pt>
                <c:pt idx="4894">
                  <c:v>507.85</c:v>
                </c:pt>
                <c:pt idx="4895">
                  <c:v>507.85</c:v>
                </c:pt>
                <c:pt idx="4896">
                  <c:v>507.85</c:v>
                </c:pt>
                <c:pt idx="4897">
                  <c:v>507.85</c:v>
                </c:pt>
                <c:pt idx="4898">
                  <c:v>507.85</c:v>
                </c:pt>
                <c:pt idx="4899">
                  <c:v>507.85</c:v>
                </c:pt>
                <c:pt idx="4900">
                  <c:v>507.85</c:v>
                </c:pt>
                <c:pt idx="4901">
                  <c:v>507.85</c:v>
                </c:pt>
                <c:pt idx="4902">
                  <c:v>507.85</c:v>
                </c:pt>
                <c:pt idx="4903">
                  <c:v>507.85</c:v>
                </c:pt>
                <c:pt idx="4904">
                  <c:v>507.85</c:v>
                </c:pt>
                <c:pt idx="4905">
                  <c:v>507.85</c:v>
                </c:pt>
                <c:pt idx="4906">
                  <c:v>507.85</c:v>
                </c:pt>
                <c:pt idx="4907">
                  <c:v>507.85</c:v>
                </c:pt>
                <c:pt idx="4908">
                  <c:v>507.85</c:v>
                </c:pt>
                <c:pt idx="4909">
                  <c:v>507.85</c:v>
                </c:pt>
                <c:pt idx="4910">
                  <c:v>507.85</c:v>
                </c:pt>
                <c:pt idx="4911">
                  <c:v>507.85</c:v>
                </c:pt>
                <c:pt idx="4912">
                  <c:v>507.85</c:v>
                </c:pt>
                <c:pt idx="4913">
                  <c:v>507.85</c:v>
                </c:pt>
                <c:pt idx="4914">
                  <c:v>507.85</c:v>
                </c:pt>
                <c:pt idx="4915">
                  <c:v>507.85</c:v>
                </c:pt>
                <c:pt idx="4916">
                  <c:v>507.85</c:v>
                </c:pt>
                <c:pt idx="4917">
                  <c:v>507.85</c:v>
                </c:pt>
                <c:pt idx="4918">
                  <c:v>507.85</c:v>
                </c:pt>
                <c:pt idx="4919">
                  <c:v>507.85</c:v>
                </c:pt>
                <c:pt idx="4920">
                  <c:v>507.85</c:v>
                </c:pt>
                <c:pt idx="4921">
                  <c:v>507.85</c:v>
                </c:pt>
                <c:pt idx="4922">
                  <c:v>507.85</c:v>
                </c:pt>
                <c:pt idx="4923">
                  <c:v>507.85</c:v>
                </c:pt>
                <c:pt idx="4924">
                  <c:v>507.85</c:v>
                </c:pt>
                <c:pt idx="4925">
                  <c:v>507.85</c:v>
                </c:pt>
                <c:pt idx="4926">
                  <c:v>507.85</c:v>
                </c:pt>
                <c:pt idx="4927">
                  <c:v>507.85</c:v>
                </c:pt>
                <c:pt idx="4928">
                  <c:v>507.85</c:v>
                </c:pt>
                <c:pt idx="4929">
                  <c:v>507.85</c:v>
                </c:pt>
                <c:pt idx="4930">
                  <c:v>507.85</c:v>
                </c:pt>
                <c:pt idx="4931">
                  <c:v>507.85</c:v>
                </c:pt>
                <c:pt idx="4932">
                  <c:v>507.85</c:v>
                </c:pt>
                <c:pt idx="4933">
                  <c:v>507.85</c:v>
                </c:pt>
                <c:pt idx="4934">
                  <c:v>507.85</c:v>
                </c:pt>
                <c:pt idx="4935">
                  <c:v>507.85</c:v>
                </c:pt>
                <c:pt idx="4936">
                  <c:v>507.85</c:v>
                </c:pt>
                <c:pt idx="4937">
                  <c:v>507.85</c:v>
                </c:pt>
                <c:pt idx="4938">
                  <c:v>507.85</c:v>
                </c:pt>
                <c:pt idx="4939">
                  <c:v>507.85</c:v>
                </c:pt>
                <c:pt idx="4940">
                  <c:v>507.85</c:v>
                </c:pt>
                <c:pt idx="4941">
                  <c:v>507.85</c:v>
                </c:pt>
                <c:pt idx="4942">
                  <c:v>507.85</c:v>
                </c:pt>
                <c:pt idx="4943">
                  <c:v>507.85</c:v>
                </c:pt>
                <c:pt idx="4944">
                  <c:v>507.85</c:v>
                </c:pt>
                <c:pt idx="4945">
                  <c:v>507.85</c:v>
                </c:pt>
                <c:pt idx="4946">
                  <c:v>507.85</c:v>
                </c:pt>
                <c:pt idx="4947">
                  <c:v>507.85</c:v>
                </c:pt>
                <c:pt idx="4948">
                  <c:v>507.85</c:v>
                </c:pt>
                <c:pt idx="4949">
                  <c:v>507.85</c:v>
                </c:pt>
                <c:pt idx="4950">
                  <c:v>507.85</c:v>
                </c:pt>
                <c:pt idx="4951">
                  <c:v>507.85</c:v>
                </c:pt>
                <c:pt idx="4952">
                  <c:v>507.85</c:v>
                </c:pt>
                <c:pt idx="4953">
                  <c:v>507.85</c:v>
                </c:pt>
                <c:pt idx="4954">
                  <c:v>507.85</c:v>
                </c:pt>
                <c:pt idx="4955">
                  <c:v>507.85</c:v>
                </c:pt>
                <c:pt idx="4956">
                  <c:v>507.85</c:v>
                </c:pt>
                <c:pt idx="4957">
                  <c:v>507.85</c:v>
                </c:pt>
                <c:pt idx="4958">
                  <c:v>507.85</c:v>
                </c:pt>
                <c:pt idx="4959">
                  <c:v>507.85</c:v>
                </c:pt>
                <c:pt idx="4960">
                  <c:v>507.85</c:v>
                </c:pt>
                <c:pt idx="4961">
                  <c:v>507.85</c:v>
                </c:pt>
                <c:pt idx="4962">
                  <c:v>507.85</c:v>
                </c:pt>
                <c:pt idx="4963">
                  <c:v>507.85</c:v>
                </c:pt>
                <c:pt idx="4964">
                  <c:v>507.85</c:v>
                </c:pt>
                <c:pt idx="4965">
                  <c:v>507.85</c:v>
                </c:pt>
                <c:pt idx="4966">
                  <c:v>507.85</c:v>
                </c:pt>
                <c:pt idx="4967">
                  <c:v>507.85</c:v>
                </c:pt>
                <c:pt idx="4968">
                  <c:v>507.85</c:v>
                </c:pt>
                <c:pt idx="4969">
                  <c:v>507.85</c:v>
                </c:pt>
                <c:pt idx="4970">
                  <c:v>507.85</c:v>
                </c:pt>
                <c:pt idx="4971">
                  <c:v>507.85</c:v>
                </c:pt>
                <c:pt idx="4972">
                  <c:v>507.85</c:v>
                </c:pt>
                <c:pt idx="4973">
                  <c:v>507.85</c:v>
                </c:pt>
                <c:pt idx="4974">
                  <c:v>507.85</c:v>
                </c:pt>
                <c:pt idx="4975">
                  <c:v>507.85</c:v>
                </c:pt>
                <c:pt idx="4976">
                  <c:v>507.85</c:v>
                </c:pt>
                <c:pt idx="4977">
                  <c:v>507.85</c:v>
                </c:pt>
                <c:pt idx="4978">
                  <c:v>507.85</c:v>
                </c:pt>
                <c:pt idx="4979">
                  <c:v>507.85</c:v>
                </c:pt>
                <c:pt idx="4980">
                  <c:v>507.85</c:v>
                </c:pt>
                <c:pt idx="4981">
                  <c:v>507.85</c:v>
                </c:pt>
                <c:pt idx="4982">
                  <c:v>507.85</c:v>
                </c:pt>
                <c:pt idx="4983">
                  <c:v>507.85</c:v>
                </c:pt>
                <c:pt idx="4984">
                  <c:v>507.85</c:v>
                </c:pt>
                <c:pt idx="4985">
                  <c:v>507.85</c:v>
                </c:pt>
                <c:pt idx="4986">
                  <c:v>507.85</c:v>
                </c:pt>
                <c:pt idx="4987">
                  <c:v>507.85</c:v>
                </c:pt>
                <c:pt idx="4988">
                  <c:v>507.85</c:v>
                </c:pt>
                <c:pt idx="4989">
                  <c:v>507.85</c:v>
                </c:pt>
                <c:pt idx="4990">
                  <c:v>507.85</c:v>
                </c:pt>
                <c:pt idx="4991">
                  <c:v>507.85</c:v>
                </c:pt>
                <c:pt idx="4992">
                  <c:v>507.85</c:v>
                </c:pt>
                <c:pt idx="4993">
                  <c:v>507.85</c:v>
                </c:pt>
                <c:pt idx="4994">
                  <c:v>507.85</c:v>
                </c:pt>
                <c:pt idx="4995">
                  <c:v>507.85</c:v>
                </c:pt>
                <c:pt idx="4996">
                  <c:v>507.85</c:v>
                </c:pt>
                <c:pt idx="4997">
                  <c:v>507.85</c:v>
                </c:pt>
                <c:pt idx="4998">
                  <c:v>507.85</c:v>
                </c:pt>
                <c:pt idx="4999">
                  <c:v>507.85</c:v>
                </c:pt>
                <c:pt idx="5000">
                  <c:v>507.85</c:v>
                </c:pt>
                <c:pt idx="5001">
                  <c:v>507.85</c:v>
                </c:pt>
                <c:pt idx="5002">
                  <c:v>507.85</c:v>
                </c:pt>
                <c:pt idx="5003">
                  <c:v>507.85</c:v>
                </c:pt>
                <c:pt idx="5004">
                  <c:v>507.85</c:v>
                </c:pt>
                <c:pt idx="5005">
                  <c:v>507.85</c:v>
                </c:pt>
                <c:pt idx="5006">
                  <c:v>507.85</c:v>
                </c:pt>
                <c:pt idx="5007">
                  <c:v>507.85</c:v>
                </c:pt>
                <c:pt idx="5008">
                  <c:v>507.85</c:v>
                </c:pt>
                <c:pt idx="5009">
                  <c:v>507.85</c:v>
                </c:pt>
                <c:pt idx="5010">
                  <c:v>507.85</c:v>
                </c:pt>
                <c:pt idx="5011">
                  <c:v>507.85</c:v>
                </c:pt>
                <c:pt idx="5012">
                  <c:v>507.85</c:v>
                </c:pt>
                <c:pt idx="5013">
                  <c:v>507.85</c:v>
                </c:pt>
                <c:pt idx="5014">
                  <c:v>507.85</c:v>
                </c:pt>
                <c:pt idx="5015">
                  <c:v>507.85</c:v>
                </c:pt>
                <c:pt idx="5016">
                  <c:v>507.85</c:v>
                </c:pt>
                <c:pt idx="5017">
                  <c:v>507.85</c:v>
                </c:pt>
                <c:pt idx="5018">
                  <c:v>507.85</c:v>
                </c:pt>
                <c:pt idx="5019">
                  <c:v>507.85</c:v>
                </c:pt>
                <c:pt idx="5020">
                  <c:v>507.85</c:v>
                </c:pt>
                <c:pt idx="5021">
                  <c:v>507.85</c:v>
                </c:pt>
                <c:pt idx="5022">
                  <c:v>507.85</c:v>
                </c:pt>
                <c:pt idx="5023">
                  <c:v>507.85</c:v>
                </c:pt>
                <c:pt idx="5024">
                  <c:v>507.85</c:v>
                </c:pt>
                <c:pt idx="5025">
                  <c:v>507.85</c:v>
                </c:pt>
                <c:pt idx="5026">
                  <c:v>507.85</c:v>
                </c:pt>
                <c:pt idx="5027">
                  <c:v>507.85</c:v>
                </c:pt>
                <c:pt idx="5028">
                  <c:v>507.85</c:v>
                </c:pt>
                <c:pt idx="5029">
                  <c:v>507.85</c:v>
                </c:pt>
                <c:pt idx="5030">
                  <c:v>507.85</c:v>
                </c:pt>
                <c:pt idx="5031">
                  <c:v>507.85</c:v>
                </c:pt>
                <c:pt idx="5032">
                  <c:v>507.85</c:v>
                </c:pt>
                <c:pt idx="5033">
                  <c:v>507.85</c:v>
                </c:pt>
                <c:pt idx="5034">
                  <c:v>507.85</c:v>
                </c:pt>
                <c:pt idx="5035">
                  <c:v>507.85</c:v>
                </c:pt>
                <c:pt idx="5036">
                  <c:v>507.85</c:v>
                </c:pt>
                <c:pt idx="5037">
                  <c:v>507.85</c:v>
                </c:pt>
                <c:pt idx="5038">
                  <c:v>507.85</c:v>
                </c:pt>
                <c:pt idx="5039">
                  <c:v>507.85</c:v>
                </c:pt>
                <c:pt idx="5040">
                  <c:v>507.85</c:v>
                </c:pt>
                <c:pt idx="5041">
                  <c:v>507.85</c:v>
                </c:pt>
                <c:pt idx="5042">
                  <c:v>507.85</c:v>
                </c:pt>
                <c:pt idx="5043">
                  <c:v>507.85</c:v>
                </c:pt>
                <c:pt idx="5044">
                  <c:v>507.85</c:v>
                </c:pt>
                <c:pt idx="5045">
                  <c:v>507.85</c:v>
                </c:pt>
                <c:pt idx="5046">
                  <c:v>507.85</c:v>
                </c:pt>
                <c:pt idx="5047">
                  <c:v>507.85</c:v>
                </c:pt>
                <c:pt idx="5048">
                  <c:v>507.85</c:v>
                </c:pt>
                <c:pt idx="5049">
                  <c:v>507.85</c:v>
                </c:pt>
                <c:pt idx="5050">
                  <c:v>507.85</c:v>
                </c:pt>
                <c:pt idx="5051">
                  <c:v>507.85</c:v>
                </c:pt>
                <c:pt idx="5052">
                  <c:v>507.85</c:v>
                </c:pt>
                <c:pt idx="5053">
                  <c:v>507.85</c:v>
                </c:pt>
                <c:pt idx="5054">
                  <c:v>507.85</c:v>
                </c:pt>
                <c:pt idx="5055">
                  <c:v>507.85</c:v>
                </c:pt>
                <c:pt idx="5056">
                  <c:v>507.85</c:v>
                </c:pt>
                <c:pt idx="5057">
                  <c:v>507.85</c:v>
                </c:pt>
                <c:pt idx="5058">
                  <c:v>507.85</c:v>
                </c:pt>
                <c:pt idx="5059">
                  <c:v>507.85</c:v>
                </c:pt>
                <c:pt idx="5060">
                  <c:v>507.85</c:v>
                </c:pt>
                <c:pt idx="5061">
                  <c:v>507.85</c:v>
                </c:pt>
                <c:pt idx="5062">
                  <c:v>507.85</c:v>
                </c:pt>
                <c:pt idx="5063">
                  <c:v>507.85</c:v>
                </c:pt>
                <c:pt idx="5064">
                  <c:v>507.85</c:v>
                </c:pt>
                <c:pt idx="5065">
                  <c:v>507.85</c:v>
                </c:pt>
                <c:pt idx="5066">
                  <c:v>507.85</c:v>
                </c:pt>
                <c:pt idx="5067">
                  <c:v>507.85</c:v>
                </c:pt>
                <c:pt idx="5068">
                  <c:v>507.85</c:v>
                </c:pt>
                <c:pt idx="5069">
                  <c:v>507.85</c:v>
                </c:pt>
                <c:pt idx="5070">
                  <c:v>507.85</c:v>
                </c:pt>
                <c:pt idx="5071">
                  <c:v>507.85</c:v>
                </c:pt>
                <c:pt idx="5072">
                  <c:v>507.85</c:v>
                </c:pt>
                <c:pt idx="5073">
                  <c:v>507.85</c:v>
                </c:pt>
                <c:pt idx="5074">
                  <c:v>507.85</c:v>
                </c:pt>
                <c:pt idx="5075">
                  <c:v>507.85</c:v>
                </c:pt>
                <c:pt idx="5076">
                  <c:v>507.85</c:v>
                </c:pt>
                <c:pt idx="5077">
                  <c:v>507.85</c:v>
                </c:pt>
                <c:pt idx="5078">
                  <c:v>507.85</c:v>
                </c:pt>
                <c:pt idx="5079">
                  <c:v>507.85</c:v>
                </c:pt>
                <c:pt idx="5080">
                  <c:v>507.85</c:v>
                </c:pt>
                <c:pt idx="5081">
                  <c:v>507.85</c:v>
                </c:pt>
                <c:pt idx="5082">
                  <c:v>507.85</c:v>
                </c:pt>
                <c:pt idx="5083">
                  <c:v>507.85</c:v>
                </c:pt>
                <c:pt idx="5084">
                  <c:v>507.85</c:v>
                </c:pt>
                <c:pt idx="5085">
                  <c:v>507.85</c:v>
                </c:pt>
                <c:pt idx="5086">
                  <c:v>507.85</c:v>
                </c:pt>
                <c:pt idx="5087">
                  <c:v>507.85</c:v>
                </c:pt>
                <c:pt idx="5088">
                  <c:v>507.85</c:v>
                </c:pt>
                <c:pt idx="5089">
                  <c:v>507.85</c:v>
                </c:pt>
                <c:pt idx="5090">
                  <c:v>507.85</c:v>
                </c:pt>
                <c:pt idx="5091">
                  <c:v>507.85</c:v>
                </c:pt>
                <c:pt idx="5092">
                  <c:v>507.85</c:v>
                </c:pt>
                <c:pt idx="5093">
                  <c:v>507.85</c:v>
                </c:pt>
                <c:pt idx="5094">
                  <c:v>507.85</c:v>
                </c:pt>
                <c:pt idx="5095">
                  <c:v>507.85</c:v>
                </c:pt>
                <c:pt idx="5096">
                  <c:v>507.85</c:v>
                </c:pt>
                <c:pt idx="5097">
                  <c:v>507.85</c:v>
                </c:pt>
                <c:pt idx="5098">
                  <c:v>507.85</c:v>
                </c:pt>
                <c:pt idx="5099">
                  <c:v>507.85</c:v>
                </c:pt>
                <c:pt idx="5100">
                  <c:v>507.85</c:v>
                </c:pt>
                <c:pt idx="5101">
                  <c:v>507.85</c:v>
                </c:pt>
                <c:pt idx="5102">
                  <c:v>507.85</c:v>
                </c:pt>
                <c:pt idx="5103">
                  <c:v>507.85</c:v>
                </c:pt>
                <c:pt idx="5104">
                  <c:v>507.85</c:v>
                </c:pt>
                <c:pt idx="5105">
                  <c:v>507.85</c:v>
                </c:pt>
                <c:pt idx="5106">
                  <c:v>507.85</c:v>
                </c:pt>
                <c:pt idx="5107">
                  <c:v>507.85</c:v>
                </c:pt>
                <c:pt idx="5108">
                  <c:v>507.85</c:v>
                </c:pt>
                <c:pt idx="5109">
                  <c:v>507.85</c:v>
                </c:pt>
                <c:pt idx="5110">
                  <c:v>507.85</c:v>
                </c:pt>
                <c:pt idx="5111">
                  <c:v>507.85</c:v>
                </c:pt>
                <c:pt idx="5112">
                  <c:v>507.85</c:v>
                </c:pt>
                <c:pt idx="5113">
                  <c:v>507.85</c:v>
                </c:pt>
                <c:pt idx="5114">
                  <c:v>507.85</c:v>
                </c:pt>
                <c:pt idx="5115">
                  <c:v>507.85</c:v>
                </c:pt>
                <c:pt idx="5116">
                  <c:v>507.85</c:v>
                </c:pt>
                <c:pt idx="5117">
                  <c:v>507.85</c:v>
                </c:pt>
                <c:pt idx="5118">
                  <c:v>507.85</c:v>
                </c:pt>
                <c:pt idx="5119">
                  <c:v>507.85</c:v>
                </c:pt>
                <c:pt idx="5120">
                  <c:v>507.85</c:v>
                </c:pt>
                <c:pt idx="5121">
                  <c:v>507.85</c:v>
                </c:pt>
                <c:pt idx="5122">
                  <c:v>507.85</c:v>
                </c:pt>
                <c:pt idx="5123">
                  <c:v>507.85</c:v>
                </c:pt>
                <c:pt idx="5124">
                  <c:v>507.85</c:v>
                </c:pt>
                <c:pt idx="5125">
                  <c:v>507.85</c:v>
                </c:pt>
                <c:pt idx="5126">
                  <c:v>507.85</c:v>
                </c:pt>
                <c:pt idx="5127">
                  <c:v>507.85</c:v>
                </c:pt>
                <c:pt idx="5128">
                  <c:v>507.85</c:v>
                </c:pt>
                <c:pt idx="5129">
                  <c:v>507.85</c:v>
                </c:pt>
                <c:pt idx="5130">
                  <c:v>507.85</c:v>
                </c:pt>
                <c:pt idx="5131">
                  <c:v>507.85</c:v>
                </c:pt>
                <c:pt idx="5132">
                  <c:v>507.85</c:v>
                </c:pt>
                <c:pt idx="5133">
                  <c:v>507.85</c:v>
                </c:pt>
                <c:pt idx="5134">
                  <c:v>507.85</c:v>
                </c:pt>
                <c:pt idx="5135">
                  <c:v>507.85</c:v>
                </c:pt>
                <c:pt idx="5136">
                  <c:v>507.85</c:v>
                </c:pt>
                <c:pt idx="5137">
                  <c:v>507.85</c:v>
                </c:pt>
                <c:pt idx="5138">
                  <c:v>507.85</c:v>
                </c:pt>
                <c:pt idx="5139">
                  <c:v>507.85</c:v>
                </c:pt>
                <c:pt idx="5140">
                  <c:v>507.85</c:v>
                </c:pt>
                <c:pt idx="5141">
                  <c:v>507.85</c:v>
                </c:pt>
                <c:pt idx="5142">
                  <c:v>507.85</c:v>
                </c:pt>
                <c:pt idx="5143">
                  <c:v>507.85</c:v>
                </c:pt>
                <c:pt idx="5144">
                  <c:v>507.85</c:v>
                </c:pt>
                <c:pt idx="5145">
                  <c:v>507.85</c:v>
                </c:pt>
                <c:pt idx="5146">
                  <c:v>507.85</c:v>
                </c:pt>
                <c:pt idx="5147">
                  <c:v>507.85</c:v>
                </c:pt>
                <c:pt idx="5148">
                  <c:v>507.85</c:v>
                </c:pt>
                <c:pt idx="5149">
                  <c:v>507.85</c:v>
                </c:pt>
                <c:pt idx="5150">
                  <c:v>507.85</c:v>
                </c:pt>
                <c:pt idx="5151">
                  <c:v>507.85</c:v>
                </c:pt>
                <c:pt idx="5152">
                  <c:v>507.85</c:v>
                </c:pt>
                <c:pt idx="5153">
                  <c:v>507.85</c:v>
                </c:pt>
                <c:pt idx="5154">
                  <c:v>507.85</c:v>
                </c:pt>
                <c:pt idx="5155">
                  <c:v>507.85</c:v>
                </c:pt>
                <c:pt idx="5156">
                  <c:v>507.85</c:v>
                </c:pt>
                <c:pt idx="5157">
                  <c:v>507.85</c:v>
                </c:pt>
                <c:pt idx="5158">
                  <c:v>507.85</c:v>
                </c:pt>
                <c:pt idx="5159">
                  <c:v>507.85</c:v>
                </c:pt>
                <c:pt idx="5160">
                  <c:v>507.85</c:v>
                </c:pt>
                <c:pt idx="5161">
                  <c:v>507.85</c:v>
                </c:pt>
                <c:pt idx="5162">
                  <c:v>507.85</c:v>
                </c:pt>
                <c:pt idx="5163">
                  <c:v>507.85</c:v>
                </c:pt>
                <c:pt idx="5164">
                  <c:v>507.85</c:v>
                </c:pt>
                <c:pt idx="5165">
                  <c:v>507.85</c:v>
                </c:pt>
                <c:pt idx="5166">
                  <c:v>507.85</c:v>
                </c:pt>
                <c:pt idx="5167">
                  <c:v>507.85</c:v>
                </c:pt>
                <c:pt idx="5168">
                  <c:v>507.85</c:v>
                </c:pt>
                <c:pt idx="5169">
                  <c:v>507.85</c:v>
                </c:pt>
                <c:pt idx="5170">
                  <c:v>507.85</c:v>
                </c:pt>
                <c:pt idx="5171">
                  <c:v>507.85</c:v>
                </c:pt>
                <c:pt idx="5172">
                  <c:v>507.85</c:v>
                </c:pt>
                <c:pt idx="5173">
                  <c:v>507.85</c:v>
                </c:pt>
                <c:pt idx="5174">
                  <c:v>507.85</c:v>
                </c:pt>
                <c:pt idx="5175">
                  <c:v>507.85</c:v>
                </c:pt>
                <c:pt idx="5176">
                  <c:v>507.85</c:v>
                </c:pt>
                <c:pt idx="5177">
                  <c:v>507.85</c:v>
                </c:pt>
                <c:pt idx="5178">
                  <c:v>507.85</c:v>
                </c:pt>
                <c:pt idx="5179">
                  <c:v>507.85</c:v>
                </c:pt>
                <c:pt idx="5180">
                  <c:v>507.85</c:v>
                </c:pt>
                <c:pt idx="5181">
                  <c:v>507.85</c:v>
                </c:pt>
                <c:pt idx="5182">
                  <c:v>507.85</c:v>
                </c:pt>
                <c:pt idx="5183">
                  <c:v>507.85</c:v>
                </c:pt>
                <c:pt idx="5184">
                  <c:v>507.85</c:v>
                </c:pt>
                <c:pt idx="5185">
                  <c:v>507.85</c:v>
                </c:pt>
                <c:pt idx="5186">
                  <c:v>507.85</c:v>
                </c:pt>
                <c:pt idx="5187">
                  <c:v>507.85</c:v>
                </c:pt>
                <c:pt idx="5188">
                  <c:v>507.85</c:v>
                </c:pt>
                <c:pt idx="5189">
                  <c:v>507.85</c:v>
                </c:pt>
                <c:pt idx="5190">
                  <c:v>507.85</c:v>
                </c:pt>
                <c:pt idx="5191">
                  <c:v>507.85</c:v>
                </c:pt>
                <c:pt idx="5192">
                  <c:v>507.85</c:v>
                </c:pt>
                <c:pt idx="5193">
                  <c:v>507.85</c:v>
                </c:pt>
                <c:pt idx="5194">
                  <c:v>507.85</c:v>
                </c:pt>
                <c:pt idx="5195">
                  <c:v>507.85</c:v>
                </c:pt>
                <c:pt idx="5196">
                  <c:v>507.85</c:v>
                </c:pt>
                <c:pt idx="5197">
                  <c:v>507.85</c:v>
                </c:pt>
                <c:pt idx="5198">
                  <c:v>507.85</c:v>
                </c:pt>
                <c:pt idx="5199">
                  <c:v>507.85</c:v>
                </c:pt>
                <c:pt idx="5200">
                  <c:v>507.85</c:v>
                </c:pt>
                <c:pt idx="5201">
                  <c:v>507.85</c:v>
                </c:pt>
                <c:pt idx="5202">
                  <c:v>507.85</c:v>
                </c:pt>
                <c:pt idx="5203">
                  <c:v>507.85</c:v>
                </c:pt>
                <c:pt idx="5204">
                  <c:v>507.85</c:v>
                </c:pt>
                <c:pt idx="5205">
                  <c:v>507.85</c:v>
                </c:pt>
                <c:pt idx="5206">
                  <c:v>507.85</c:v>
                </c:pt>
                <c:pt idx="5207">
                  <c:v>507.85</c:v>
                </c:pt>
                <c:pt idx="5208">
                  <c:v>507.85</c:v>
                </c:pt>
                <c:pt idx="5209">
                  <c:v>507.85</c:v>
                </c:pt>
                <c:pt idx="5210">
                  <c:v>507.85</c:v>
                </c:pt>
                <c:pt idx="5211">
                  <c:v>507.85</c:v>
                </c:pt>
                <c:pt idx="5212">
                  <c:v>507.85</c:v>
                </c:pt>
                <c:pt idx="5213">
                  <c:v>507.85</c:v>
                </c:pt>
                <c:pt idx="5214">
                  <c:v>507.85</c:v>
                </c:pt>
                <c:pt idx="5215">
                  <c:v>507.85</c:v>
                </c:pt>
                <c:pt idx="5216">
                  <c:v>507.85</c:v>
                </c:pt>
                <c:pt idx="5217">
                  <c:v>507.85</c:v>
                </c:pt>
                <c:pt idx="5218">
                  <c:v>507.85</c:v>
                </c:pt>
                <c:pt idx="5219">
                  <c:v>507.85</c:v>
                </c:pt>
                <c:pt idx="5220">
                  <c:v>507.85</c:v>
                </c:pt>
                <c:pt idx="5221">
                  <c:v>507.85</c:v>
                </c:pt>
                <c:pt idx="5222">
                  <c:v>507.85</c:v>
                </c:pt>
                <c:pt idx="5223">
                  <c:v>507.85</c:v>
                </c:pt>
                <c:pt idx="5224">
                  <c:v>507.85</c:v>
                </c:pt>
                <c:pt idx="5225">
                  <c:v>507.85</c:v>
                </c:pt>
                <c:pt idx="5226">
                  <c:v>507.85</c:v>
                </c:pt>
                <c:pt idx="5227">
                  <c:v>507.85</c:v>
                </c:pt>
                <c:pt idx="5228">
                  <c:v>507.85</c:v>
                </c:pt>
                <c:pt idx="5229">
                  <c:v>507.85</c:v>
                </c:pt>
                <c:pt idx="5230">
                  <c:v>507.85</c:v>
                </c:pt>
                <c:pt idx="5231">
                  <c:v>507.85</c:v>
                </c:pt>
                <c:pt idx="5232">
                  <c:v>507.85</c:v>
                </c:pt>
                <c:pt idx="5233">
                  <c:v>507.85</c:v>
                </c:pt>
                <c:pt idx="5234">
                  <c:v>507.85</c:v>
                </c:pt>
                <c:pt idx="5235">
                  <c:v>507.85</c:v>
                </c:pt>
                <c:pt idx="5236">
                  <c:v>507.85</c:v>
                </c:pt>
                <c:pt idx="5237">
                  <c:v>507.85</c:v>
                </c:pt>
                <c:pt idx="5238">
                  <c:v>507.85</c:v>
                </c:pt>
                <c:pt idx="5239">
                  <c:v>507.85</c:v>
                </c:pt>
                <c:pt idx="5240">
                  <c:v>507.85</c:v>
                </c:pt>
                <c:pt idx="5241">
                  <c:v>507.85</c:v>
                </c:pt>
                <c:pt idx="5242">
                  <c:v>507.85</c:v>
                </c:pt>
                <c:pt idx="5243">
                  <c:v>507.85</c:v>
                </c:pt>
                <c:pt idx="5244">
                  <c:v>507.85</c:v>
                </c:pt>
                <c:pt idx="5245">
                  <c:v>507.85</c:v>
                </c:pt>
                <c:pt idx="5246">
                  <c:v>507.85</c:v>
                </c:pt>
                <c:pt idx="5247">
                  <c:v>507.85</c:v>
                </c:pt>
                <c:pt idx="5248">
                  <c:v>507.85</c:v>
                </c:pt>
                <c:pt idx="5249">
                  <c:v>507.85</c:v>
                </c:pt>
                <c:pt idx="5250">
                  <c:v>507.85</c:v>
                </c:pt>
                <c:pt idx="5251">
                  <c:v>507.85</c:v>
                </c:pt>
                <c:pt idx="5252">
                  <c:v>507.85</c:v>
                </c:pt>
                <c:pt idx="5253">
                  <c:v>507.85</c:v>
                </c:pt>
                <c:pt idx="5254">
                  <c:v>507.85</c:v>
                </c:pt>
                <c:pt idx="5255">
                  <c:v>507.85</c:v>
                </c:pt>
                <c:pt idx="5256">
                  <c:v>507.85</c:v>
                </c:pt>
                <c:pt idx="5257">
                  <c:v>507.85</c:v>
                </c:pt>
                <c:pt idx="5258">
                  <c:v>507.85</c:v>
                </c:pt>
                <c:pt idx="5259">
                  <c:v>507.85</c:v>
                </c:pt>
                <c:pt idx="5260">
                  <c:v>507.85</c:v>
                </c:pt>
                <c:pt idx="5261">
                  <c:v>507.85</c:v>
                </c:pt>
                <c:pt idx="5262">
                  <c:v>507.85</c:v>
                </c:pt>
                <c:pt idx="5263">
                  <c:v>507.85</c:v>
                </c:pt>
                <c:pt idx="5264">
                  <c:v>507.85</c:v>
                </c:pt>
                <c:pt idx="5265">
                  <c:v>507.85</c:v>
                </c:pt>
                <c:pt idx="5266">
                  <c:v>507.85</c:v>
                </c:pt>
                <c:pt idx="5267">
                  <c:v>507.85</c:v>
                </c:pt>
                <c:pt idx="5268">
                  <c:v>507.85</c:v>
                </c:pt>
                <c:pt idx="5269">
                  <c:v>507.85</c:v>
                </c:pt>
                <c:pt idx="5270">
                  <c:v>507.85</c:v>
                </c:pt>
                <c:pt idx="5271">
                  <c:v>507.85</c:v>
                </c:pt>
                <c:pt idx="5272">
                  <c:v>507.85</c:v>
                </c:pt>
                <c:pt idx="5273">
                  <c:v>507.85</c:v>
                </c:pt>
                <c:pt idx="5274">
                  <c:v>507.85</c:v>
                </c:pt>
                <c:pt idx="5275">
                  <c:v>507.85</c:v>
                </c:pt>
                <c:pt idx="5276">
                  <c:v>507.85</c:v>
                </c:pt>
                <c:pt idx="5277">
                  <c:v>507.85</c:v>
                </c:pt>
                <c:pt idx="5278">
                  <c:v>507.85</c:v>
                </c:pt>
                <c:pt idx="5279">
                  <c:v>507.85</c:v>
                </c:pt>
                <c:pt idx="5280">
                  <c:v>507.85</c:v>
                </c:pt>
                <c:pt idx="5281">
                  <c:v>507.85</c:v>
                </c:pt>
                <c:pt idx="5282">
                  <c:v>507.85</c:v>
                </c:pt>
                <c:pt idx="5283">
                  <c:v>507.85</c:v>
                </c:pt>
                <c:pt idx="5284">
                  <c:v>507.85</c:v>
                </c:pt>
                <c:pt idx="5285">
                  <c:v>507.85</c:v>
                </c:pt>
                <c:pt idx="5286">
                  <c:v>507.85</c:v>
                </c:pt>
                <c:pt idx="5287">
                  <c:v>507.85</c:v>
                </c:pt>
                <c:pt idx="5288">
                  <c:v>507.85</c:v>
                </c:pt>
                <c:pt idx="5289">
                  <c:v>507.85</c:v>
                </c:pt>
                <c:pt idx="5290">
                  <c:v>507.85</c:v>
                </c:pt>
                <c:pt idx="5291">
                  <c:v>507.85</c:v>
                </c:pt>
                <c:pt idx="5292">
                  <c:v>507.85</c:v>
                </c:pt>
                <c:pt idx="5293">
                  <c:v>507.85</c:v>
                </c:pt>
                <c:pt idx="5294">
                  <c:v>507.85</c:v>
                </c:pt>
                <c:pt idx="5295">
                  <c:v>507.85</c:v>
                </c:pt>
                <c:pt idx="5296">
                  <c:v>507.85</c:v>
                </c:pt>
                <c:pt idx="5297">
                  <c:v>507.85</c:v>
                </c:pt>
                <c:pt idx="5298">
                  <c:v>507.85</c:v>
                </c:pt>
                <c:pt idx="5299">
                  <c:v>507.85</c:v>
                </c:pt>
                <c:pt idx="5300">
                  <c:v>507.85</c:v>
                </c:pt>
                <c:pt idx="5301">
                  <c:v>507.85</c:v>
                </c:pt>
                <c:pt idx="5302">
                  <c:v>507.85</c:v>
                </c:pt>
                <c:pt idx="5303">
                  <c:v>507.85</c:v>
                </c:pt>
                <c:pt idx="5304">
                  <c:v>507.85</c:v>
                </c:pt>
                <c:pt idx="5305">
                  <c:v>507.85</c:v>
                </c:pt>
                <c:pt idx="5306">
                  <c:v>507.85</c:v>
                </c:pt>
                <c:pt idx="5307">
                  <c:v>507.85</c:v>
                </c:pt>
                <c:pt idx="5308">
                  <c:v>507.85</c:v>
                </c:pt>
                <c:pt idx="5309">
                  <c:v>507.85</c:v>
                </c:pt>
                <c:pt idx="5310">
                  <c:v>507.85</c:v>
                </c:pt>
                <c:pt idx="5311">
                  <c:v>507.85</c:v>
                </c:pt>
                <c:pt idx="5312">
                  <c:v>507.85</c:v>
                </c:pt>
                <c:pt idx="5313">
                  <c:v>507.85</c:v>
                </c:pt>
                <c:pt idx="5314">
                  <c:v>507.85</c:v>
                </c:pt>
                <c:pt idx="5315">
                  <c:v>507.85</c:v>
                </c:pt>
                <c:pt idx="5316">
                  <c:v>507.85</c:v>
                </c:pt>
                <c:pt idx="5317">
                  <c:v>507.85</c:v>
                </c:pt>
                <c:pt idx="5318">
                  <c:v>507.85</c:v>
                </c:pt>
                <c:pt idx="5319">
                  <c:v>507.85</c:v>
                </c:pt>
                <c:pt idx="5320">
                  <c:v>507.85</c:v>
                </c:pt>
                <c:pt idx="5321">
                  <c:v>507.85</c:v>
                </c:pt>
                <c:pt idx="5322">
                  <c:v>507.85</c:v>
                </c:pt>
                <c:pt idx="5323">
                  <c:v>507.85</c:v>
                </c:pt>
                <c:pt idx="5324">
                  <c:v>507.85</c:v>
                </c:pt>
                <c:pt idx="5325">
                  <c:v>507.85</c:v>
                </c:pt>
                <c:pt idx="5326">
                  <c:v>507.85</c:v>
                </c:pt>
                <c:pt idx="5327">
                  <c:v>507.85</c:v>
                </c:pt>
                <c:pt idx="5328">
                  <c:v>507.85</c:v>
                </c:pt>
                <c:pt idx="5329">
                  <c:v>507.85</c:v>
                </c:pt>
                <c:pt idx="5330">
                  <c:v>507.85</c:v>
                </c:pt>
                <c:pt idx="5331">
                  <c:v>507.85</c:v>
                </c:pt>
                <c:pt idx="5332">
                  <c:v>507.85</c:v>
                </c:pt>
                <c:pt idx="5333">
                  <c:v>507.85</c:v>
                </c:pt>
                <c:pt idx="5334">
                  <c:v>507.85</c:v>
                </c:pt>
                <c:pt idx="5335">
                  <c:v>507.85</c:v>
                </c:pt>
                <c:pt idx="5336">
                  <c:v>507.85</c:v>
                </c:pt>
                <c:pt idx="5337">
                  <c:v>507.85</c:v>
                </c:pt>
                <c:pt idx="5338">
                  <c:v>507.85</c:v>
                </c:pt>
                <c:pt idx="5339">
                  <c:v>507.85</c:v>
                </c:pt>
                <c:pt idx="5340">
                  <c:v>507.85</c:v>
                </c:pt>
                <c:pt idx="5341">
                  <c:v>507.85</c:v>
                </c:pt>
                <c:pt idx="5342">
                  <c:v>507.85</c:v>
                </c:pt>
                <c:pt idx="5343">
                  <c:v>507.85</c:v>
                </c:pt>
                <c:pt idx="5344">
                  <c:v>507.85</c:v>
                </c:pt>
                <c:pt idx="5345">
                  <c:v>507.85</c:v>
                </c:pt>
                <c:pt idx="5346">
                  <c:v>507.85</c:v>
                </c:pt>
                <c:pt idx="5347">
                  <c:v>507.85</c:v>
                </c:pt>
                <c:pt idx="5348">
                  <c:v>507.85</c:v>
                </c:pt>
                <c:pt idx="5349">
                  <c:v>507.85</c:v>
                </c:pt>
                <c:pt idx="5350">
                  <c:v>507.85</c:v>
                </c:pt>
                <c:pt idx="5351">
                  <c:v>507.85</c:v>
                </c:pt>
                <c:pt idx="5352">
                  <c:v>507.85</c:v>
                </c:pt>
                <c:pt idx="5353">
                  <c:v>507.85</c:v>
                </c:pt>
                <c:pt idx="5354">
                  <c:v>507.85</c:v>
                </c:pt>
                <c:pt idx="5355">
                  <c:v>507.85</c:v>
                </c:pt>
                <c:pt idx="5356">
                  <c:v>507.85</c:v>
                </c:pt>
                <c:pt idx="5357">
                  <c:v>507.85</c:v>
                </c:pt>
                <c:pt idx="5358">
                  <c:v>507.85</c:v>
                </c:pt>
                <c:pt idx="5359">
                  <c:v>507.85</c:v>
                </c:pt>
                <c:pt idx="5360">
                  <c:v>507.85</c:v>
                </c:pt>
                <c:pt idx="5361">
                  <c:v>507.85</c:v>
                </c:pt>
                <c:pt idx="5362">
                  <c:v>507.85</c:v>
                </c:pt>
                <c:pt idx="5363">
                  <c:v>507.85</c:v>
                </c:pt>
                <c:pt idx="5364">
                  <c:v>507.85</c:v>
                </c:pt>
                <c:pt idx="5365">
                  <c:v>507.85</c:v>
                </c:pt>
                <c:pt idx="5366">
                  <c:v>507.85</c:v>
                </c:pt>
                <c:pt idx="5367">
                  <c:v>507.85</c:v>
                </c:pt>
                <c:pt idx="5368">
                  <c:v>507.85</c:v>
                </c:pt>
                <c:pt idx="5369">
                  <c:v>507.85</c:v>
                </c:pt>
                <c:pt idx="5370">
                  <c:v>507.85</c:v>
                </c:pt>
                <c:pt idx="5371">
                  <c:v>507.85</c:v>
                </c:pt>
                <c:pt idx="5372">
                  <c:v>507.85</c:v>
                </c:pt>
                <c:pt idx="5373">
                  <c:v>507.85</c:v>
                </c:pt>
                <c:pt idx="5374">
                  <c:v>507.85</c:v>
                </c:pt>
                <c:pt idx="5375">
                  <c:v>507.85</c:v>
                </c:pt>
                <c:pt idx="5376">
                  <c:v>507.85</c:v>
                </c:pt>
                <c:pt idx="5377">
                  <c:v>507.85</c:v>
                </c:pt>
                <c:pt idx="5378">
                  <c:v>507.85</c:v>
                </c:pt>
                <c:pt idx="5379">
                  <c:v>507.85</c:v>
                </c:pt>
                <c:pt idx="5380">
                  <c:v>507.85</c:v>
                </c:pt>
                <c:pt idx="5381">
                  <c:v>507.85</c:v>
                </c:pt>
                <c:pt idx="5382">
                  <c:v>507.85</c:v>
                </c:pt>
                <c:pt idx="5383">
                  <c:v>507.85</c:v>
                </c:pt>
                <c:pt idx="5384">
                  <c:v>507.85</c:v>
                </c:pt>
                <c:pt idx="5385">
                  <c:v>507.85</c:v>
                </c:pt>
                <c:pt idx="5386">
                  <c:v>507.85</c:v>
                </c:pt>
                <c:pt idx="5387">
                  <c:v>507.85</c:v>
                </c:pt>
                <c:pt idx="5388">
                  <c:v>507.85</c:v>
                </c:pt>
                <c:pt idx="5389">
                  <c:v>507.85</c:v>
                </c:pt>
                <c:pt idx="5390">
                  <c:v>507.85</c:v>
                </c:pt>
                <c:pt idx="5391">
                  <c:v>507.85</c:v>
                </c:pt>
                <c:pt idx="5392">
                  <c:v>507.85</c:v>
                </c:pt>
                <c:pt idx="5393">
                  <c:v>507.85</c:v>
                </c:pt>
                <c:pt idx="5394">
                  <c:v>507.85</c:v>
                </c:pt>
                <c:pt idx="5395">
                  <c:v>507.85</c:v>
                </c:pt>
                <c:pt idx="5396">
                  <c:v>507.85</c:v>
                </c:pt>
                <c:pt idx="5397">
                  <c:v>507.85</c:v>
                </c:pt>
                <c:pt idx="5398">
                  <c:v>507.85</c:v>
                </c:pt>
                <c:pt idx="5399">
                  <c:v>507.85</c:v>
                </c:pt>
                <c:pt idx="5400">
                  <c:v>507.85</c:v>
                </c:pt>
                <c:pt idx="5401">
                  <c:v>507.85</c:v>
                </c:pt>
                <c:pt idx="5402">
                  <c:v>507.85</c:v>
                </c:pt>
                <c:pt idx="5403">
                  <c:v>507.85</c:v>
                </c:pt>
                <c:pt idx="5404">
                  <c:v>507.85</c:v>
                </c:pt>
                <c:pt idx="5405">
                  <c:v>507.85</c:v>
                </c:pt>
                <c:pt idx="5406">
                  <c:v>507.85</c:v>
                </c:pt>
                <c:pt idx="5407">
                  <c:v>507.85</c:v>
                </c:pt>
                <c:pt idx="5408">
                  <c:v>507.85</c:v>
                </c:pt>
                <c:pt idx="5409">
                  <c:v>507.85</c:v>
                </c:pt>
                <c:pt idx="5410">
                  <c:v>507.85</c:v>
                </c:pt>
                <c:pt idx="5411">
                  <c:v>507.85</c:v>
                </c:pt>
                <c:pt idx="5412">
                  <c:v>507.85</c:v>
                </c:pt>
                <c:pt idx="5413">
                  <c:v>507.85</c:v>
                </c:pt>
                <c:pt idx="5414">
                  <c:v>507.85</c:v>
                </c:pt>
                <c:pt idx="5415">
                  <c:v>507.85</c:v>
                </c:pt>
                <c:pt idx="5416">
                  <c:v>507.85</c:v>
                </c:pt>
                <c:pt idx="5417">
                  <c:v>507.85</c:v>
                </c:pt>
                <c:pt idx="5418">
                  <c:v>507.85</c:v>
                </c:pt>
                <c:pt idx="5419">
                  <c:v>507.85</c:v>
                </c:pt>
                <c:pt idx="5420">
                  <c:v>507.85</c:v>
                </c:pt>
                <c:pt idx="5421">
                  <c:v>507.85</c:v>
                </c:pt>
                <c:pt idx="5422">
                  <c:v>507.85</c:v>
                </c:pt>
                <c:pt idx="5423">
                  <c:v>507.85</c:v>
                </c:pt>
                <c:pt idx="5424">
                  <c:v>507.85</c:v>
                </c:pt>
                <c:pt idx="5425">
                  <c:v>507.85</c:v>
                </c:pt>
                <c:pt idx="5426">
                  <c:v>507.85</c:v>
                </c:pt>
                <c:pt idx="5427">
                  <c:v>507.85</c:v>
                </c:pt>
                <c:pt idx="5428">
                  <c:v>507.85</c:v>
                </c:pt>
                <c:pt idx="5429">
                  <c:v>507.85</c:v>
                </c:pt>
                <c:pt idx="5430">
                  <c:v>507.85</c:v>
                </c:pt>
                <c:pt idx="5431">
                  <c:v>507.85</c:v>
                </c:pt>
                <c:pt idx="5432">
                  <c:v>507.85</c:v>
                </c:pt>
                <c:pt idx="5433">
                  <c:v>507.85</c:v>
                </c:pt>
                <c:pt idx="5434">
                  <c:v>507.85</c:v>
                </c:pt>
                <c:pt idx="5435">
                  <c:v>507.85</c:v>
                </c:pt>
                <c:pt idx="5436">
                  <c:v>507.85</c:v>
                </c:pt>
                <c:pt idx="5437">
                  <c:v>507.85</c:v>
                </c:pt>
                <c:pt idx="5438">
                  <c:v>507.85</c:v>
                </c:pt>
                <c:pt idx="5439">
                  <c:v>507.85</c:v>
                </c:pt>
                <c:pt idx="5440">
                  <c:v>507.85</c:v>
                </c:pt>
                <c:pt idx="5441">
                  <c:v>507.85</c:v>
                </c:pt>
                <c:pt idx="5442">
                  <c:v>507.85</c:v>
                </c:pt>
                <c:pt idx="5443">
                  <c:v>507.85</c:v>
                </c:pt>
                <c:pt idx="5444">
                  <c:v>507.85</c:v>
                </c:pt>
                <c:pt idx="5445">
                  <c:v>507.85</c:v>
                </c:pt>
                <c:pt idx="5446">
                  <c:v>507.85</c:v>
                </c:pt>
                <c:pt idx="5447">
                  <c:v>507.85</c:v>
                </c:pt>
                <c:pt idx="5448">
                  <c:v>507.85</c:v>
                </c:pt>
                <c:pt idx="5449">
                  <c:v>507.85</c:v>
                </c:pt>
                <c:pt idx="5450">
                  <c:v>507.85</c:v>
                </c:pt>
                <c:pt idx="5451">
                  <c:v>507.85</c:v>
                </c:pt>
                <c:pt idx="5452">
                  <c:v>507.85</c:v>
                </c:pt>
                <c:pt idx="5453">
                  <c:v>507.85</c:v>
                </c:pt>
                <c:pt idx="5454">
                  <c:v>507.85</c:v>
                </c:pt>
                <c:pt idx="5455">
                  <c:v>507.85</c:v>
                </c:pt>
                <c:pt idx="5456">
                  <c:v>507.85</c:v>
                </c:pt>
                <c:pt idx="5457">
                  <c:v>507.85</c:v>
                </c:pt>
                <c:pt idx="5458">
                  <c:v>507.85</c:v>
                </c:pt>
                <c:pt idx="5459">
                  <c:v>507.85</c:v>
                </c:pt>
                <c:pt idx="5460">
                  <c:v>507.85</c:v>
                </c:pt>
                <c:pt idx="5461">
                  <c:v>507.85</c:v>
                </c:pt>
                <c:pt idx="5462">
                  <c:v>507.85</c:v>
                </c:pt>
                <c:pt idx="5463">
                  <c:v>507.85</c:v>
                </c:pt>
                <c:pt idx="5464">
                  <c:v>507.85</c:v>
                </c:pt>
                <c:pt idx="5465">
                  <c:v>507.85</c:v>
                </c:pt>
                <c:pt idx="5466">
                  <c:v>507.85</c:v>
                </c:pt>
                <c:pt idx="5467">
                  <c:v>507.85</c:v>
                </c:pt>
                <c:pt idx="5468">
                  <c:v>507.85</c:v>
                </c:pt>
                <c:pt idx="5469">
                  <c:v>507.85</c:v>
                </c:pt>
                <c:pt idx="5470">
                  <c:v>507.85</c:v>
                </c:pt>
                <c:pt idx="5471">
                  <c:v>507.85</c:v>
                </c:pt>
                <c:pt idx="5472">
                  <c:v>507.85</c:v>
                </c:pt>
                <c:pt idx="5473">
                  <c:v>507.85</c:v>
                </c:pt>
                <c:pt idx="5474">
                  <c:v>507.85</c:v>
                </c:pt>
                <c:pt idx="5475">
                  <c:v>507.85</c:v>
                </c:pt>
                <c:pt idx="5476">
                  <c:v>507.85</c:v>
                </c:pt>
                <c:pt idx="5477">
                  <c:v>507.85</c:v>
                </c:pt>
                <c:pt idx="5478">
                  <c:v>507.85</c:v>
                </c:pt>
                <c:pt idx="5479">
                  <c:v>507.85</c:v>
                </c:pt>
                <c:pt idx="5480">
                  <c:v>507.85</c:v>
                </c:pt>
                <c:pt idx="5481">
                  <c:v>507.85</c:v>
                </c:pt>
                <c:pt idx="5482">
                  <c:v>507.85</c:v>
                </c:pt>
                <c:pt idx="5483">
                  <c:v>507.85</c:v>
                </c:pt>
                <c:pt idx="5484">
                  <c:v>507.85</c:v>
                </c:pt>
                <c:pt idx="5485">
                  <c:v>507.85</c:v>
                </c:pt>
                <c:pt idx="5486">
                  <c:v>507.85</c:v>
                </c:pt>
                <c:pt idx="5487">
                  <c:v>507.85</c:v>
                </c:pt>
                <c:pt idx="5488">
                  <c:v>507.85</c:v>
                </c:pt>
                <c:pt idx="5489">
                  <c:v>507.85</c:v>
                </c:pt>
                <c:pt idx="5490">
                  <c:v>507.85</c:v>
                </c:pt>
                <c:pt idx="5491">
                  <c:v>507.85</c:v>
                </c:pt>
                <c:pt idx="5492">
                  <c:v>507.85</c:v>
                </c:pt>
                <c:pt idx="5493">
                  <c:v>507.85</c:v>
                </c:pt>
                <c:pt idx="5494">
                  <c:v>507.85</c:v>
                </c:pt>
                <c:pt idx="5495">
                  <c:v>507.85</c:v>
                </c:pt>
                <c:pt idx="5496">
                  <c:v>507.85</c:v>
                </c:pt>
                <c:pt idx="5497">
                  <c:v>507.85</c:v>
                </c:pt>
                <c:pt idx="5498">
                  <c:v>507.85</c:v>
                </c:pt>
                <c:pt idx="5499">
                  <c:v>507.85</c:v>
                </c:pt>
                <c:pt idx="5500">
                  <c:v>507.85</c:v>
                </c:pt>
                <c:pt idx="5501">
                  <c:v>507.85</c:v>
                </c:pt>
                <c:pt idx="5502">
                  <c:v>507.85</c:v>
                </c:pt>
                <c:pt idx="5503">
                  <c:v>507.85</c:v>
                </c:pt>
                <c:pt idx="5504">
                  <c:v>507.85</c:v>
                </c:pt>
                <c:pt idx="5505">
                  <c:v>507.85</c:v>
                </c:pt>
                <c:pt idx="5506">
                  <c:v>507.85</c:v>
                </c:pt>
                <c:pt idx="5507">
                  <c:v>507.85</c:v>
                </c:pt>
                <c:pt idx="5508">
                  <c:v>507.85</c:v>
                </c:pt>
                <c:pt idx="5509">
                  <c:v>507.85</c:v>
                </c:pt>
                <c:pt idx="5510">
                  <c:v>507.85</c:v>
                </c:pt>
                <c:pt idx="5511">
                  <c:v>507.85</c:v>
                </c:pt>
                <c:pt idx="5512">
                  <c:v>507.85</c:v>
                </c:pt>
                <c:pt idx="5513">
                  <c:v>507.85</c:v>
                </c:pt>
                <c:pt idx="5514">
                  <c:v>507.85</c:v>
                </c:pt>
                <c:pt idx="5515">
                  <c:v>507.85</c:v>
                </c:pt>
                <c:pt idx="5516">
                  <c:v>507.85</c:v>
                </c:pt>
                <c:pt idx="5517">
                  <c:v>507.85</c:v>
                </c:pt>
                <c:pt idx="5518">
                  <c:v>507.85</c:v>
                </c:pt>
                <c:pt idx="5519">
                  <c:v>507.85</c:v>
                </c:pt>
                <c:pt idx="5520">
                  <c:v>507.85</c:v>
                </c:pt>
                <c:pt idx="5521">
                  <c:v>507.85</c:v>
                </c:pt>
                <c:pt idx="5522">
                  <c:v>507.85</c:v>
                </c:pt>
                <c:pt idx="5523">
                  <c:v>507.85</c:v>
                </c:pt>
                <c:pt idx="5524">
                  <c:v>507.85</c:v>
                </c:pt>
                <c:pt idx="5525">
                  <c:v>507.85</c:v>
                </c:pt>
                <c:pt idx="5526">
                  <c:v>507.85</c:v>
                </c:pt>
                <c:pt idx="5527">
                  <c:v>507.85</c:v>
                </c:pt>
                <c:pt idx="5528">
                  <c:v>507.85</c:v>
                </c:pt>
                <c:pt idx="5529">
                  <c:v>507.85</c:v>
                </c:pt>
                <c:pt idx="5530">
                  <c:v>507.85</c:v>
                </c:pt>
                <c:pt idx="5531">
                  <c:v>507.85</c:v>
                </c:pt>
                <c:pt idx="5532">
                  <c:v>507.85</c:v>
                </c:pt>
                <c:pt idx="5533">
                  <c:v>507.85</c:v>
                </c:pt>
                <c:pt idx="5534">
                  <c:v>507.85</c:v>
                </c:pt>
                <c:pt idx="5535">
                  <c:v>507.85</c:v>
                </c:pt>
                <c:pt idx="5536">
                  <c:v>507.85</c:v>
                </c:pt>
                <c:pt idx="5537">
                  <c:v>507.85</c:v>
                </c:pt>
                <c:pt idx="5538">
                  <c:v>507.85</c:v>
                </c:pt>
                <c:pt idx="5539">
                  <c:v>507.85</c:v>
                </c:pt>
                <c:pt idx="5540">
                  <c:v>507.85</c:v>
                </c:pt>
                <c:pt idx="5541">
                  <c:v>507.85</c:v>
                </c:pt>
                <c:pt idx="5542">
                  <c:v>507.85</c:v>
                </c:pt>
                <c:pt idx="5543">
                  <c:v>507.85</c:v>
                </c:pt>
                <c:pt idx="5544">
                  <c:v>507.85</c:v>
                </c:pt>
                <c:pt idx="5545">
                  <c:v>507.85</c:v>
                </c:pt>
                <c:pt idx="5546">
                  <c:v>507.85</c:v>
                </c:pt>
                <c:pt idx="5547">
                  <c:v>507.85</c:v>
                </c:pt>
                <c:pt idx="5548">
                  <c:v>507.85</c:v>
                </c:pt>
                <c:pt idx="5549">
                  <c:v>507.85</c:v>
                </c:pt>
                <c:pt idx="5550">
                  <c:v>507.85</c:v>
                </c:pt>
                <c:pt idx="5551">
                  <c:v>507.85</c:v>
                </c:pt>
                <c:pt idx="5552">
                  <c:v>507.85</c:v>
                </c:pt>
                <c:pt idx="5553">
                  <c:v>507.85</c:v>
                </c:pt>
                <c:pt idx="5554">
                  <c:v>507.85</c:v>
                </c:pt>
                <c:pt idx="5555">
                  <c:v>507.85</c:v>
                </c:pt>
                <c:pt idx="5556">
                  <c:v>507.85</c:v>
                </c:pt>
                <c:pt idx="5557">
                  <c:v>507.85</c:v>
                </c:pt>
                <c:pt idx="5558">
                  <c:v>507.85</c:v>
                </c:pt>
                <c:pt idx="5559">
                  <c:v>507.85</c:v>
                </c:pt>
                <c:pt idx="5560">
                  <c:v>507.85</c:v>
                </c:pt>
                <c:pt idx="5561">
                  <c:v>507.85</c:v>
                </c:pt>
                <c:pt idx="5562">
                  <c:v>507.85</c:v>
                </c:pt>
                <c:pt idx="5563">
                  <c:v>507.85</c:v>
                </c:pt>
                <c:pt idx="5564">
                  <c:v>507.85</c:v>
                </c:pt>
                <c:pt idx="5565">
                  <c:v>507.85</c:v>
                </c:pt>
                <c:pt idx="5566">
                  <c:v>507.85</c:v>
                </c:pt>
                <c:pt idx="5567">
                  <c:v>507.85</c:v>
                </c:pt>
                <c:pt idx="5568">
                  <c:v>507.85</c:v>
                </c:pt>
                <c:pt idx="5569">
                  <c:v>507.85</c:v>
                </c:pt>
                <c:pt idx="5570">
                  <c:v>507.85</c:v>
                </c:pt>
                <c:pt idx="5571">
                  <c:v>507.85</c:v>
                </c:pt>
                <c:pt idx="5572">
                  <c:v>507.85</c:v>
                </c:pt>
                <c:pt idx="5573">
                  <c:v>507.85</c:v>
                </c:pt>
                <c:pt idx="5574">
                  <c:v>507.85</c:v>
                </c:pt>
                <c:pt idx="5575">
                  <c:v>507.85</c:v>
                </c:pt>
                <c:pt idx="5576">
                  <c:v>507.85</c:v>
                </c:pt>
                <c:pt idx="5577">
                  <c:v>507.85</c:v>
                </c:pt>
                <c:pt idx="5578">
                  <c:v>507.85</c:v>
                </c:pt>
                <c:pt idx="5579">
                  <c:v>507.85</c:v>
                </c:pt>
                <c:pt idx="5580">
                  <c:v>507.85</c:v>
                </c:pt>
                <c:pt idx="5581">
                  <c:v>507.85</c:v>
                </c:pt>
                <c:pt idx="5582">
                  <c:v>507.85</c:v>
                </c:pt>
                <c:pt idx="5583">
                  <c:v>507.85</c:v>
                </c:pt>
                <c:pt idx="5584">
                  <c:v>507.85</c:v>
                </c:pt>
                <c:pt idx="5585">
                  <c:v>507.85</c:v>
                </c:pt>
                <c:pt idx="5586">
                  <c:v>507.85</c:v>
                </c:pt>
                <c:pt idx="5587">
                  <c:v>507.85</c:v>
                </c:pt>
                <c:pt idx="5588">
                  <c:v>507.85</c:v>
                </c:pt>
                <c:pt idx="5589">
                  <c:v>507.85</c:v>
                </c:pt>
                <c:pt idx="5590">
                  <c:v>507.85</c:v>
                </c:pt>
                <c:pt idx="5591">
                  <c:v>507.85</c:v>
                </c:pt>
                <c:pt idx="5592">
                  <c:v>507.85</c:v>
                </c:pt>
                <c:pt idx="5593">
                  <c:v>507.85</c:v>
                </c:pt>
                <c:pt idx="5594">
                  <c:v>507.85</c:v>
                </c:pt>
                <c:pt idx="5595">
                  <c:v>507.85</c:v>
                </c:pt>
                <c:pt idx="5596">
                  <c:v>507.85</c:v>
                </c:pt>
                <c:pt idx="5597">
                  <c:v>507.85</c:v>
                </c:pt>
                <c:pt idx="5598">
                  <c:v>507.85</c:v>
                </c:pt>
                <c:pt idx="5599">
                  <c:v>507.85</c:v>
                </c:pt>
                <c:pt idx="5600">
                  <c:v>507.85</c:v>
                </c:pt>
                <c:pt idx="5601">
                  <c:v>507.85</c:v>
                </c:pt>
                <c:pt idx="5602">
                  <c:v>507.85</c:v>
                </c:pt>
                <c:pt idx="5603">
                  <c:v>507.85</c:v>
                </c:pt>
                <c:pt idx="5604">
                  <c:v>507.85</c:v>
                </c:pt>
                <c:pt idx="5605">
                  <c:v>507.85</c:v>
                </c:pt>
                <c:pt idx="5606">
                  <c:v>507.85</c:v>
                </c:pt>
                <c:pt idx="5607">
                  <c:v>507.85</c:v>
                </c:pt>
                <c:pt idx="5608">
                  <c:v>507.85</c:v>
                </c:pt>
                <c:pt idx="5609">
                  <c:v>507.85</c:v>
                </c:pt>
                <c:pt idx="5610">
                  <c:v>507.85</c:v>
                </c:pt>
                <c:pt idx="5611">
                  <c:v>507.85</c:v>
                </c:pt>
                <c:pt idx="5612">
                  <c:v>507.85</c:v>
                </c:pt>
                <c:pt idx="5613">
                  <c:v>507.85</c:v>
                </c:pt>
                <c:pt idx="5614">
                  <c:v>507.85</c:v>
                </c:pt>
                <c:pt idx="5615">
                  <c:v>507.85</c:v>
                </c:pt>
                <c:pt idx="5616">
                  <c:v>507.85</c:v>
                </c:pt>
                <c:pt idx="5617">
                  <c:v>507.85</c:v>
                </c:pt>
                <c:pt idx="5618">
                  <c:v>507.85</c:v>
                </c:pt>
                <c:pt idx="5619">
                  <c:v>507.85</c:v>
                </c:pt>
                <c:pt idx="5620">
                  <c:v>507.85</c:v>
                </c:pt>
                <c:pt idx="5621">
                  <c:v>507.85</c:v>
                </c:pt>
                <c:pt idx="5622">
                  <c:v>507.85</c:v>
                </c:pt>
                <c:pt idx="5623">
                  <c:v>507.85</c:v>
                </c:pt>
                <c:pt idx="5624">
                  <c:v>507.85</c:v>
                </c:pt>
                <c:pt idx="5625">
                  <c:v>507.85</c:v>
                </c:pt>
                <c:pt idx="5626">
                  <c:v>507.85</c:v>
                </c:pt>
                <c:pt idx="5627">
                  <c:v>507.85</c:v>
                </c:pt>
                <c:pt idx="5628">
                  <c:v>507.85</c:v>
                </c:pt>
                <c:pt idx="5629">
                  <c:v>507.85</c:v>
                </c:pt>
                <c:pt idx="5630">
                  <c:v>507.85</c:v>
                </c:pt>
                <c:pt idx="5631">
                  <c:v>507.85</c:v>
                </c:pt>
                <c:pt idx="5632">
                  <c:v>507.85</c:v>
                </c:pt>
                <c:pt idx="5633">
                  <c:v>507.85</c:v>
                </c:pt>
                <c:pt idx="5634">
                  <c:v>507.85</c:v>
                </c:pt>
                <c:pt idx="5635">
                  <c:v>507.85</c:v>
                </c:pt>
                <c:pt idx="5636">
                  <c:v>507.85</c:v>
                </c:pt>
                <c:pt idx="5637">
                  <c:v>507.85</c:v>
                </c:pt>
                <c:pt idx="5638">
                  <c:v>507.85</c:v>
                </c:pt>
                <c:pt idx="5639">
                  <c:v>507.85</c:v>
                </c:pt>
                <c:pt idx="5640">
                  <c:v>507.85</c:v>
                </c:pt>
                <c:pt idx="5641">
                  <c:v>507.85</c:v>
                </c:pt>
                <c:pt idx="5642">
                  <c:v>507.85</c:v>
                </c:pt>
                <c:pt idx="5643">
                  <c:v>507.85</c:v>
                </c:pt>
                <c:pt idx="5644">
                  <c:v>507.85</c:v>
                </c:pt>
                <c:pt idx="5645">
                  <c:v>507.85</c:v>
                </c:pt>
                <c:pt idx="5646">
                  <c:v>507.85</c:v>
                </c:pt>
                <c:pt idx="5647">
                  <c:v>507.85</c:v>
                </c:pt>
                <c:pt idx="5648">
                  <c:v>507.85</c:v>
                </c:pt>
                <c:pt idx="5649">
                  <c:v>507.85</c:v>
                </c:pt>
                <c:pt idx="5650">
                  <c:v>507.85</c:v>
                </c:pt>
                <c:pt idx="5651">
                  <c:v>507.85</c:v>
                </c:pt>
                <c:pt idx="5652">
                  <c:v>507.85</c:v>
                </c:pt>
                <c:pt idx="5653">
                  <c:v>507.85</c:v>
                </c:pt>
                <c:pt idx="5654">
                  <c:v>507.85</c:v>
                </c:pt>
                <c:pt idx="5655">
                  <c:v>507.85</c:v>
                </c:pt>
                <c:pt idx="5656">
                  <c:v>507.85</c:v>
                </c:pt>
                <c:pt idx="5657">
                  <c:v>507.85</c:v>
                </c:pt>
                <c:pt idx="5658">
                  <c:v>507.85</c:v>
                </c:pt>
                <c:pt idx="5659">
                  <c:v>507.85</c:v>
                </c:pt>
                <c:pt idx="5660">
                  <c:v>507.85</c:v>
                </c:pt>
                <c:pt idx="5661">
                  <c:v>507.85</c:v>
                </c:pt>
                <c:pt idx="5662">
                  <c:v>507.85</c:v>
                </c:pt>
                <c:pt idx="5663">
                  <c:v>507.85</c:v>
                </c:pt>
                <c:pt idx="5664">
                  <c:v>507.85</c:v>
                </c:pt>
                <c:pt idx="5665">
                  <c:v>507.85</c:v>
                </c:pt>
                <c:pt idx="5666">
                  <c:v>507.85</c:v>
                </c:pt>
                <c:pt idx="5667">
                  <c:v>507.85</c:v>
                </c:pt>
                <c:pt idx="5668">
                  <c:v>507.85</c:v>
                </c:pt>
                <c:pt idx="5669">
                  <c:v>507.85</c:v>
                </c:pt>
                <c:pt idx="5670">
                  <c:v>507.85</c:v>
                </c:pt>
                <c:pt idx="5671">
                  <c:v>507.85</c:v>
                </c:pt>
                <c:pt idx="5672">
                  <c:v>507.85</c:v>
                </c:pt>
                <c:pt idx="5673">
                  <c:v>507.85</c:v>
                </c:pt>
                <c:pt idx="5674">
                  <c:v>507.85</c:v>
                </c:pt>
                <c:pt idx="5675">
                  <c:v>507.85</c:v>
                </c:pt>
                <c:pt idx="5676">
                  <c:v>507.85</c:v>
                </c:pt>
                <c:pt idx="5677">
                  <c:v>507.85</c:v>
                </c:pt>
                <c:pt idx="5678">
                  <c:v>507.85</c:v>
                </c:pt>
                <c:pt idx="5679">
                  <c:v>507.85</c:v>
                </c:pt>
                <c:pt idx="5680">
                  <c:v>507.85</c:v>
                </c:pt>
                <c:pt idx="5681">
                  <c:v>507.85</c:v>
                </c:pt>
                <c:pt idx="5682">
                  <c:v>507.85</c:v>
                </c:pt>
                <c:pt idx="5683">
                  <c:v>507.85</c:v>
                </c:pt>
                <c:pt idx="5684">
                  <c:v>507.85</c:v>
                </c:pt>
                <c:pt idx="5685">
                  <c:v>507.85</c:v>
                </c:pt>
                <c:pt idx="5686">
                  <c:v>507.85</c:v>
                </c:pt>
                <c:pt idx="5687">
                  <c:v>507.85</c:v>
                </c:pt>
                <c:pt idx="5688">
                  <c:v>507.85</c:v>
                </c:pt>
                <c:pt idx="5689">
                  <c:v>507.85</c:v>
                </c:pt>
                <c:pt idx="5690">
                  <c:v>507.85</c:v>
                </c:pt>
                <c:pt idx="5691">
                  <c:v>507.85</c:v>
                </c:pt>
                <c:pt idx="5692">
                  <c:v>507.85</c:v>
                </c:pt>
                <c:pt idx="5693">
                  <c:v>507.85</c:v>
                </c:pt>
                <c:pt idx="5694">
                  <c:v>507.85</c:v>
                </c:pt>
                <c:pt idx="5695">
                  <c:v>507.85</c:v>
                </c:pt>
                <c:pt idx="5696">
                  <c:v>507.85</c:v>
                </c:pt>
                <c:pt idx="5697">
                  <c:v>507.85</c:v>
                </c:pt>
                <c:pt idx="5698">
                  <c:v>507.85</c:v>
                </c:pt>
                <c:pt idx="5699">
                  <c:v>507.85</c:v>
                </c:pt>
                <c:pt idx="5700">
                  <c:v>507.85</c:v>
                </c:pt>
                <c:pt idx="5701">
                  <c:v>507.85</c:v>
                </c:pt>
                <c:pt idx="5702">
                  <c:v>507.85</c:v>
                </c:pt>
                <c:pt idx="5703">
                  <c:v>507.85</c:v>
                </c:pt>
                <c:pt idx="5704">
                  <c:v>507.85</c:v>
                </c:pt>
                <c:pt idx="5705">
                  <c:v>507.85</c:v>
                </c:pt>
                <c:pt idx="5706">
                  <c:v>507.85</c:v>
                </c:pt>
                <c:pt idx="5707">
                  <c:v>507.85</c:v>
                </c:pt>
                <c:pt idx="5708">
                  <c:v>507.85</c:v>
                </c:pt>
                <c:pt idx="5709">
                  <c:v>507.85</c:v>
                </c:pt>
                <c:pt idx="5710">
                  <c:v>507.85</c:v>
                </c:pt>
                <c:pt idx="5711">
                  <c:v>507.85</c:v>
                </c:pt>
                <c:pt idx="5712">
                  <c:v>507.85</c:v>
                </c:pt>
                <c:pt idx="5713">
                  <c:v>507.85</c:v>
                </c:pt>
                <c:pt idx="5714">
                  <c:v>507.85</c:v>
                </c:pt>
                <c:pt idx="5715">
                  <c:v>507.85</c:v>
                </c:pt>
                <c:pt idx="5716">
                  <c:v>507.85</c:v>
                </c:pt>
                <c:pt idx="5717">
                  <c:v>507.85</c:v>
                </c:pt>
                <c:pt idx="5718">
                  <c:v>507.85</c:v>
                </c:pt>
                <c:pt idx="5719">
                  <c:v>507.85</c:v>
                </c:pt>
                <c:pt idx="5720">
                  <c:v>507.85</c:v>
                </c:pt>
                <c:pt idx="5721">
                  <c:v>507.85</c:v>
                </c:pt>
                <c:pt idx="5722">
                  <c:v>507.85</c:v>
                </c:pt>
                <c:pt idx="5723">
                  <c:v>507.85</c:v>
                </c:pt>
                <c:pt idx="5724">
                  <c:v>507.85</c:v>
                </c:pt>
                <c:pt idx="5725">
                  <c:v>507.85</c:v>
                </c:pt>
                <c:pt idx="5726">
                  <c:v>507.85</c:v>
                </c:pt>
                <c:pt idx="5727">
                  <c:v>507.85</c:v>
                </c:pt>
                <c:pt idx="5728">
                  <c:v>507.85</c:v>
                </c:pt>
                <c:pt idx="5729">
                  <c:v>507.85</c:v>
                </c:pt>
                <c:pt idx="5730">
                  <c:v>507.85</c:v>
                </c:pt>
                <c:pt idx="5731">
                  <c:v>507.85</c:v>
                </c:pt>
                <c:pt idx="5732">
                  <c:v>507.85</c:v>
                </c:pt>
                <c:pt idx="5733">
                  <c:v>507.85</c:v>
                </c:pt>
                <c:pt idx="5734">
                  <c:v>507.85</c:v>
                </c:pt>
                <c:pt idx="5735">
                  <c:v>507.85</c:v>
                </c:pt>
                <c:pt idx="5736">
                  <c:v>507.85</c:v>
                </c:pt>
                <c:pt idx="5737">
                  <c:v>507.85</c:v>
                </c:pt>
                <c:pt idx="5738">
                  <c:v>507.85</c:v>
                </c:pt>
                <c:pt idx="5739">
                  <c:v>507.85</c:v>
                </c:pt>
                <c:pt idx="5740">
                  <c:v>507.85</c:v>
                </c:pt>
                <c:pt idx="5741">
                  <c:v>507.85</c:v>
                </c:pt>
                <c:pt idx="5742">
                  <c:v>507.85</c:v>
                </c:pt>
                <c:pt idx="5743">
                  <c:v>507.85</c:v>
                </c:pt>
                <c:pt idx="5744">
                  <c:v>507.85</c:v>
                </c:pt>
                <c:pt idx="5745">
                  <c:v>507.85</c:v>
                </c:pt>
                <c:pt idx="5746">
                  <c:v>507.85</c:v>
                </c:pt>
                <c:pt idx="5747">
                  <c:v>507.85</c:v>
                </c:pt>
                <c:pt idx="5748">
                  <c:v>507.85</c:v>
                </c:pt>
                <c:pt idx="5749">
                  <c:v>507.85</c:v>
                </c:pt>
                <c:pt idx="5750">
                  <c:v>507.85</c:v>
                </c:pt>
                <c:pt idx="5751">
                  <c:v>507.85</c:v>
                </c:pt>
                <c:pt idx="5752">
                  <c:v>507.85</c:v>
                </c:pt>
                <c:pt idx="5753">
                  <c:v>507.85</c:v>
                </c:pt>
                <c:pt idx="5754">
                  <c:v>507.85</c:v>
                </c:pt>
                <c:pt idx="5755">
                  <c:v>507.85</c:v>
                </c:pt>
                <c:pt idx="5756">
                  <c:v>507.85</c:v>
                </c:pt>
                <c:pt idx="5757">
                  <c:v>507.85</c:v>
                </c:pt>
                <c:pt idx="5758">
                  <c:v>507.85</c:v>
                </c:pt>
                <c:pt idx="5759">
                  <c:v>507.85</c:v>
                </c:pt>
                <c:pt idx="5760">
                  <c:v>507.85</c:v>
                </c:pt>
                <c:pt idx="5761">
                  <c:v>507.85</c:v>
                </c:pt>
                <c:pt idx="5762">
                  <c:v>507.85</c:v>
                </c:pt>
                <c:pt idx="5763">
                  <c:v>507.85</c:v>
                </c:pt>
                <c:pt idx="5764">
                  <c:v>507.85</c:v>
                </c:pt>
                <c:pt idx="5765">
                  <c:v>507.85</c:v>
                </c:pt>
                <c:pt idx="5766">
                  <c:v>507.85</c:v>
                </c:pt>
                <c:pt idx="5767">
                  <c:v>507.85</c:v>
                </c:pt>
                <c:pt idx="5768">
                  <c:v>507.85</c:v>
                </c:pt>
                <c:pt idx="5769">
                  <c:v>507.85</c:v>
                </c:pt>
                <c:pt idx="5770">
                  <c:v>507.85</c:v>
                </c:pt>
                <c:pt idx="5771">
                  <c:v>507.85</c:v>
                </c:pt>
                <c:pt idx="5772">
                  <c:v>507.85</c:v>
                </c:pt>
                <c:pt idx="5773">
                  <c:v>507.85</c:v>
                </c:pt>
                <c:pt idx="5774">
                  <c:v>507.85</c:v>
                </c:pt>
                <c:pt idx="5775">
                  <c:v>507.85</c:v>
                </c:pt>
                <c:pt idx="5776">
                  <c:v>507.85</c:v>
                </c:pt>
                <c:pt idx="5777">
                  <c:v>507.85</c:v>
                </c:pt>
                <c:pt idx="5778">
                  <c:v>507.85</c:v>
                </c:pt>
                <c:pt idx="5779">
                  <c:v>507.85</c:v>
                </c:pt>
                <c:pt idx="5780">
                  <c:v>507.85</c:v>
                </c:pt>
                <c:pt idx="5781">
                  <c:v>507.85</c:v>
                </c:pt>
                <c:pt idx="5782">
                  <c:v>507.85</c:v>
                </c:pt>
                <c:pt idx="5783">
                  <c:v>507.85</c:v>
                </c:pt>
                <c:pt idx="5784">
                  <c:v>507.85</c:v>
                </c:pt>
                <c:pt idx="5785">
                  <c:v>507.85</c:v>
                </c:pt>
                <c:pt idx="5786">
                  <c:v>507.85</c:v>
                </c:pt>
                <c:pt idx="5787">
                  <c:v>507.85</c:v>
                </c:pt>
                <c:pt idx="5788">
                  <c:v>507.85</c:v>
                </c:pt>
                <c:pt idx="5789">
                  <c:v>507.85</c:v>
                </c:pt>
                <c:pt idx="5790">
                  <c:v>507.85</c:v>
                </c:pt>
                <c:pt idx="5791">
                  <c:v>507.85</c:v>
                </c:pt>
                <c:pt idx="5792">
                  <c:v>507.85</c:v>
                </c:pt>
                <c:pt idx="5793">
                  <c:v>507.85</c:v>
                </c:pt>
                <c:pt idx="5794">
                  <c:v>507.85</c:v>
                </c:pt>
                <c:pt idx="5795">
                  <c:v>507.85</c:v>
                </c:pt>
                <c:pt idx="5796">
                  <c:v>507.85</c:v>
                </c:pt>
                <c:pt idx="5797">
                  <c:v>507.85</c:v>
                </c:pt>
                <c:pt idx="5798">
                  <c:v>507.85</c:v>
                </c:pt>
                <c:pt idx="5799">
                  <c:v>507.85</c:v>
                </c:pt>
                <c:pt idx="5800">
                  <c:v>507.85</c:v>
                </c:pt>
                <c:pt idx="5801">
                  <c:v>507.85</c:v>
                </c:pt>
                <c:pt idx="5802">
                  <c:v>507.85</c:v>
                </c:pt>
                <c:pt idx="5803">
                  <c:v>507.85</c:v>
                </c:pt>
                <c:pt idx="5804">
                  <c:v>507.85</c:v>
                </c:pt>
                <c:pt idx="5805">
                  <c:v>507.85</c:v>
                </c:pt>
                <c:pt idx="5806">
                  <c:v>507.85</c:v>
                </c:pt>
                <c:pt idx="5807">
                  <c:v>507.85</c:v>
                </c:pt>
                <c:pt idx="5808">
                  <c:v>507.85</c:v>
                </c:pt>
                <c:pt idx="5809">
                  <c:v>507.85</c:v>
                </c:pt>
                <c:pt idx="5810">
                  <c:v>507.85</c:v>
                </c:pt>
                <c:pt idx="5811">
                  <c:v>507.85</c:v>
                </c:pt>
                <c:pt idx="5812">
                  <c:v>507.85</c:v>
                </c:pt>
                <c:pt idx="5813">
                  <c:v>507.85</c:v>
                </c:pt>
                <c:pt idx="5814">
                  <c:v>507.85</c:v>
                </c:pt>
                <c:pt idx="5815">
                  <c:v>507.85</c:v>
                </c:pt>
                <c:pt idx="5816">
                  <c:v>507.85</c:v>
                </c:pt>
                <c:pt idx="5817">
                  <c:v>507.85</c:v>
                </c:pt>
                <c:pt idx="5818">
                  <c:v>507.85</c:v>
                </c:pt>
                <c:pt idx="5819">
                  <c:v>507.85</c:v>
                </c:pt>
                <c:pt idx="5820">
                  <c:v>507.85</c:v>
                </c:pt>
                <c:pt idx="5821">
                  <c:v>507.85</c:v>
                </c:pt>
                <c:pt idx="5822">
                  <c:v>507.85</c:v>
                </c:pt>
                <c:pt idx="5823">
                  <c:v>507.85</c:v>
                </c:pt>
                <c:pt idx="5824">
                  <c:v>507.85</c:v>
                </c:pt>
                <c:pt idx="5825">
                  <c:v>507.85</c:v>
                </c:pt>
                <c:pt idx="5826">
                  <c:v>507.85</c:v>
                </c:pt>
                <c:pt idx="5827">
                  <c:v>507.85</c:v>
                </c:pt>
                <c:pt idx="5828">
                  <c:v>507.85</c:v>
                </c:pt>
                <c:pt idx="5829">
                  <c:v>507.85</c:v>
                </c:pt>
                <c:pt idx="5830">
                  <c:v>507.85</c:v>
                </c:pt>
                <c:pt idx="5831">
                  <c:v>507.85</c:v>
                </c:pt>
                <c:pt idx="5832">
                  <c:v>507.85</c:v>
                </c:pt>
                <c:pt idx="5833">
                  <c:v>507.85</c:v>
                </c:pt>
                <c:pt idx="5834">
                  <c:v>507.85</c:v>
                </c:pt>
                <c:pt idx="5835">
                  <c:v>507.85</c:v>
                </c:pt>
                <c:pt idx="5836">
                  <c:v>507.85</c:v>
                </c:pt>
                <c:pt idx="5837">
                  <c:v>507.85</c:v>
                </c:pt>
                <c:pt idx="5838">
                  <c:v>507.85</c:v>
                </c:pt>
                <c:pt idx="5839">
                  <c:v>507.85</c:v>
                </c:pt>
                <c:pt idx="5840">
                  <c:v>507.85</c:v>
                </c:pt>
                <c:pt idx="5841">
                  <c:v>507.85</c:v>
                </c:pt>
                <c:pt idx="5842">
                  <c:v>507.85</c:v>
                </c:pt>
                <c:pt idx="5843">
                  <c:v>507.85</c:v>
                </c:pt>
                <c:pt idx="5844">
                  <c:v>507.85</c:v>
                </c:pt>
                <c:pt idx="5845">
                  <c:v>507.85</c:v>
                </c:pt>
                <c:pt idx="5846">
                  <c:v>507.85</c:v>
                </c:pt>
                <c:pt idx="5847">
                  <c:v>507.85</c:v>
                </c:pt>
                <c:pt idx="5848">
                  <c:v>507.85</c:v>
                </c:pt>
                <c:pt idx="5849">
                  <c:v>507.85</c:v>
                </c:pt>
                <c:pt idx="5850">
                  <c:v>507.85</c:v>
                </c:pt>
                <c:pt idx="5851">
                  <c:v>507.85</c:v>
                </c:pt>
                <c:pt idx="5852">
                  <c:v>507.85</c:v>
                </c:pt>
                <c:pt idx="5853">
                  <c:v>507.85</c:v>
                </c:pt>
                <c:pt idx="5854">
                  <c:v>507.85</c:v>
                </c:pt>
                <c:pt idx="5855">
                  <c:v>507.85</c:v>
                </c:pt>
                <c:pt idx="5856">
                  <c:v>507.85</c:v>
                </c:pt>
                <c:pt idx="5857">
                  <c:v>507.85</c:v>
                </c:pt>
                <c:pt idx="5858">
                  <c:v>507.85</c:v>
                </c:pt>
                <c:pt idx="5859">
                  <c:v>507.85</c:v>
                </c:pt>
                <c:pt idx="5860">
                  <c:v>507.85</c:v>
                </c:pt>
                <c:pt idx="5861">
                  <c:v>507.85</c:v>
                </c:pt>
                <c:pt idx="5862">
                  <c:v>507.85</c:v>
                </c:pt>
                <c:pt idx="5863">
                  <c:v>507.85</c:v>
                </c:pt>
                <c:pt idx="5864">
                  <c:v>507.85</c:v>
                </c:pt>
                <c:pt idx="5865">
                  <c:v>507.85</c:v>
                </c:pt>
                <c:pt idx="5866">
                  <c:v>507.85</c:v>
                </c:pt>
                <c:pt idx="5867">
                  <c:v>507.85</c:v>
                </c:pt>
                <c:pt idx="5868">
                  <c:v>507.85</c:v>
                </c:pt>
                <c:pt idx="5869">
                  <c:v>507.85</c:v>
                </c:pt>
                <c:pt idx="5870">
                  <c:v>507.85</c:v>
                </c:pt>
                <c:pt idx="5871">
                  <c:v>507.85</c:v>
                </c:pt>
                <c:pt idx="5872">
                  <c:v>507.85</c:v>
                </c:pt>
                <c:pt idx="5873">
                  <c:v>507.85</c:v>
                </c:pt>
                <c:pt idx="5874">
                  <c:v>507.85</c:v>
                </c:pt>
                <c:pt idx="5875">
                  <c:v>507.85</c:v>
                </c:pt>
                <c:pt idx="5876">
                  <c:v>507.85</c:v>
                </c:pt>
                <c:pt idx="5877">
                  <c:v>507.85</c:v>
                </c:pt>
                <c:pt idx="5878">
                  <c:v>507.85</c:v>
                </c:pt>
                <c:pt idx="5879">
                  <c:v>507.85</c:v>
                </c:pt>
                <c:pt idx="5880">
                  <c:v>507.85</c:v>
                </c:pt>
                <c:pt idx="5881">
                  <c:v>507.85</c:v>
                </c:pt>
                <c:pt idx="5882">
                  <c:v>507.85</c:v>
                </c:pt>
                <c:pt idx="5883">
                  <c:v>507.85</c:v>
                </c:pt>
                <c:pt idx="5884">
                  <c:v>507.85</c:v>
                </c:pt>
                <c:pt idx="5885">
                  <c:v>507.85</c:v>
                </c:pt>
                <c:pt idx="5886">
                  <c:v>507.85</c:v>
                </c:pt>
                <c:pt idx="5887">
                  <c:v>507.85</c:v>
                </c:pt>
                <c:pt idx="5888">
                  <c:v>507.85</c:v>
                </c:pt>
                <c:pt idx="5889">
                  <c:v>507.85</c:v>
                </c:pt>
                <c:pt idx="5890">
                  <c:v>507.85</c:v>
                </c:pt>
                <c:pt idx="5891">
                  <c:v>507.85</c:v>
                </c:pt>
                <c:pt idx="5892">
                  <c:v>507.85</c:v>
                </c:pt>
                <c:pt idx="5893">
                  <c:v>507.85</c:v>
                </c:pt>
                <c:pt idx="5894">
                  <c:v>507.85</c:v>
                </c:pt>
                <c:pt idx="5895">
                  <c:v>507.85</c:v>
                </c:pt>
                <c:pt idx="5896">
                  <c:v>507.85</c:v>
                </c:pt>
                <c:pt idx="5897">
                  <c:v>507.85</c:v>
                </c:pt>
                <c:pt idx="5898">
                  <c:v>507.85</c:v>
                </c:pt>
                <c:pt idx="5899">
                  <c:v>507.85</c:v>
                </c:pt>
                <c:pt idx="5900">
                  <c:v>507.85</c:v>
                </c:pt>
                <c:pt idx="5901">
                  <c:v>507.85</c:v>
                </c:pt>
                <c:pt idx="5902">
                  <c:v>507.85</c:v>
                </c:pt>
                <c:pt idx="5903">
                  <c:v>507.85</c:v>
                </c:pt>
                <c:pt idx="5904">
                  <c:v>507.85</c:v>
                </c:pt>
                <c:pt idx="5905">
                  <c:v>507.85</c:v>
                </c:pt>
                <c:pt idx="5906">
                  <c:v>507.85</c:v>
                </c:pt>
                <c:pt idx="5907">
                  <c:v>507.85</c:v>
                </c:pt>
                <c:pt idx="5908">
                  <c:v>507.85</c:v>
                </c:pt>
                <c:pt idx="5909">
                  <c:v>507.85</c:v>
                </c:pt>
                <c:pt idx="5910">
                  <c:v>507.85</c:v>
                </c:pt>
                <c:pt idx="5911">
                  <c:v>507.85</c:v>
                </c:pt>
                <c:pt idx="5912">
                  <c:v>507.85</c:v>
                </c:pt>
                <c:pt idx="5913">
                  <c:v>507.85</c:v>
                </c:pt>
                <c:pt idx="5914">
                  <c:v>507.85</c:v>
                </c:pt>
                <c:pt idx="5915">
                  <c:v>507.85</c:v>
                </c:pt>
                <c:pt idx="5916">
                  <c:v>507.85</c:v>
                </c:pt>
                <c:pt idx="5917">
                  <c:v>507.85</c:v>
                </c:pt>
                <c:pt idx="5918">
                  <c:v>507.85</c:v>
                </c:pt>
                <c:pt idx="5919">
                  <c:v>507.85</c:v>
                </c:pt>
                <c:pt idx="5920">
                  <c:v>507.85</c:v>
                </c:pt>
                <c:pt idx="5921">
                  <c:v>507.85</c:v>
                </c:pt>
                <c:pt idx="5922">
                  <c:v>507.85</c:v>
                </c:pt>
                <c:pt idx="5923">
                  <c:v>507.85</c:v>
                </c:pt>
                <c:pt idx="5924">
                  <c:v>507.85</c:v>
                </c:pt>
                <c:pt idx="5925">
                  <c:v>507.85</c:v>
                </c:pt>
                <c:pt idx="5926">
                  <c:v>507.85</c:v>
                </c:pt>
                <c:pt idx="5927">
                  <c:v>507.85</c:v>
                </c:pt>
                <c:pt idx="5928">
                  <c:v>507.85</c:v>
                </c:pt>
                <c:pt idx="5929">
                  <c:v>507.85</c:v>
                </c:pt>
                <c:pt idx="5930">
                  <c:v>507.85</c:v>
                </c:pt>
                <c:pt idx="5931">
                  <c:v>507.85</c:v>
                </c:pt>
                <c:pt idx="5932">
                  <c:v>507.85</c:v>
                </c:pt>
                <c:pt idx="5933">
                  <c:v>507.85</c:v>
                </c:pt>
                <c:pt idx="5934">
                  <c:v>507.85</c:v>
                </c:pt>
                <c:pt idx="5935">
                  <c:v>507.85</c:v>
                </c:pt>
                <c:pt idx="5936">
                  <c:v>507.85</c:v>
                </c:pt>
                <c:pt idx="5937">
                  <c:v>507.85</c:v>
                </c:pt>
                <c:pt idx="5938">
                  <c:v>507.85</c:v>
                </c:pt>
                <c:pt idx="5939">
                  <c:v>507.85</c:v>
                </c:pt>
                <c:pt idx="5940">
                  <c:v>507.85</c:v>
                </c:pt>
                <c:pt idx="5941">
                  <c:v>507.85</c:v>
                </c:pt>
                <c:pt idx="5942">
                  <c:v>507.85</c:v>
                </c:pt>
                <c:pt idx="5943">
                  <c:v>507.85</c:v>
                </c:pt>
                <c:pt idx="5944">
                  <c:v>507.85</c:v>
                </c:pt>
                <c:pt idx="5945">
                  <c:v>507.85</c:v>
                </c:pt>
                <c:pt idx="5946">
                  <c:v>507.85</c:v>
                </c:pt>
                <c:pt idx="5947">
                  <c:v>507.85</c:v>
                </c:pt>
                <c:pt idx="5948">
                  <c:v>507.85</c:v>
                </c:pt>
                <c:pt idx="5949">
                  <c:v>507.85</c:v>
                </c:pt>
                <c:pt idx="5950">
                  <c:v>507.85</c:v>
                </c:pt>
                <c:pt idx="5951">
                  <c:v>507.85</c:v>
                </c:pt>
                <c:pt idx="5952">
                  <c:v>507.85</c:v>
                </c:pt>
                <c:pt idx="5953">
                  <c:v>507.85</c:v>
                </c:pt>
                <c:pt idx="5954">
                  <c:v>507.85</c:v>
                </c:pt>
                <c:pt idx="5955">
                  <c:v>507.85</c:v>
                </c:pt>
                <c:pt idx="5956">
                  <c:v>507.85</c:v>
                </c:pt>
                <c:pt idx="5957">
                  <c:v>507.85</c:v>
                </c:pt>
                <c:pt idx="5958">
                  <c:v>507.85</c:v>
                </c:pt>
                <c:pt idx="5959">
                  <c:v>507.85</c:v>
                </c:pt>
                <c:pt idx="5960">
                  <c:v>507.85</c:v>
                </c:pt>
                <c:pt idx="5961">
                  <c:v>507.85</c:v>
                </c:pt>
                <c:pt idx="5962">
                  <c:v>507.85</c:v>
                </c:pt>
                <c:pt idx="5963">
                  <c:v>507.85</c:v>
                </c:pt>
                <c:pt idx="5964">
                  <c:v>507.85</c:v>
                </c:pt>
                <c:pt idx="5965">
                  <c:v>507.85</c:v>
                </c:pt>
                <c:pt idx="5966">
                  <c:v>507.85</c:v>
                </c:pt>
                <c:pt idx="5967">
                  <c:v>507.85</c:v>
                </c:pt>
                <c:pt idx="5968">
                  <c:v>507.85</c:v>
                </c:pt>
                <c:pt idx="5969">
                  <c:v>507.85</c:v>
                </c:pt>
                <c:pt idx="5970">
                  <c:v>507.85</c:v>
                </c:pt>
                <c:pt idx="5971">
                  <c:v>507.85</c:v>
                </c:pt>
                <c:pt idx="5972">
                  <c:v>507.85</c:v>
                </c:pt>
                <c:pt idx="5973">
                  <c:v>507.85</c:v>
                </c:pt>
                <c:pt idx="5974">
                  <c:v>507.85</c:v>
                </c:pt>
                <c:pt idx="5975">
                  <c:v>507.85</c:v>
                </c:pt>
                <c:pt idx="5976">
                  <c:v>507.85</c:v>
                </c:pt>
                <c:pt idx="5977">
                  <c:v>507.85</c:v>
                </c:pt>
                <c:pt idx="5978">
                  <c:v>507.85</c:v>
                </c:pt>
                <c:pt idx="5979">
                  <c:v>507.85</c:v>
                </c:pt>
                <c:pt idx="5980">
                  <c:v>507.85</c:v>
                </c:pt>
                <c:pt idx="5981">
                  <c:v>507.85</c:v>
                </c:pt>
                <c:pt idx="5982">
                  <c:v>507.85</c:v>
                </c:pt>
                <c:pt idx="5983">
                  <c:v>507.85</c:v>
                </c:pt>
                <c:pt idx="5984">
                  <c:v>507.85</c:v>
                </c:pt>
                <c:pt idx="5985">
                  <c:v>507.85</c:v>
                </c:pt>
                <c:pt idx="5986">
                  <c:v>507.85</c:v>
                </c:pt>
                <c:pt idx="5987">
                  <c:v>507.85</c:v>
                </c:pt>
                <c:pt idx="5988">
                  <c:v>507.85</c:v>
                </c:pt>
                <c:pt idx="5989">
                  <c:v>507.85</c:v>
                </c:pt>
                <c:pt idx="5990">
                  <c:v>507.85</c:v>
                </c:pt>
                <c:pt idx="5991">
                  <c:v>507.85</c:v>
                </c:pt>
                <c:pt idx="5992">
                  <c:v>507.85</c:v>
                </c:pt>
                <c:pt idx="5993">
                  <c:v>507.85</c:v>
                </c:pt>
                <c:pt idx="5994">
                  <c:v>507.85</c:v>
                </c:pt>
                <c:pt idx="5995">
                  <c:v>507.85</c:v>
                </c:pt>
                <c:pt idx="5996">
                  <c:v>507.85</c:v>
                </c:pt>
                <c:pt idx="5997">
                  <c:v>507.85</c:v>
                </c:pt>
                <c:pt idx="5998">
                  <c:v>507.85</c:v>
                </c:pt>
                <c:pt idx="5999">
                  <c:v>507.85</c:v>
                </c:pt>
                <c:pt idx="6000">
                  <c:v>507.85</c:v>
                </c:pt>
                <c:pt idx="6001">
                  <c:v>507.85</c:v>
                </c:pt>
                <c:pt idx="6002">
                  <c:v>507.85</c:v>
                </c:pt>
                <c:pt idx="6003">
                  <c:v>507.85</c:v>
                </c:pt>
                <c:pt idx="6004">
                  <c:v>507.85</c:v>
                </c:pt>
                <c:pt idx="6005">
                  <c:v>507.85</c:v>
                </c:pt>
                <c:pt idx="6006">
                  <c:v>507.85</c:v>
                </c:pt>
                <c:pt idx="6007">
                  <c:v>507.85</c:v>
                </c:pt>
                <c:pt idx="6008">
                  <c:v>507.85</c:v>
                </c:pt>
                <c:pt idx="6009">
                  <c:v>507.85</c:v>
                </c:pt>
                <c:pt idx="6010">
                  <c:v>507.85</c:v>
                </c:pt>
                <c:pt idx="6011">
                  <c:v>507.85</c:v>
                </c:pt>
                <c:pt idx="6012">
                  <c:v>507.85</c:v>
                </c:pt>
                <c:pt idx="6013">
                  <c:v>507.85</c:v>
                </c:pt>
                <c:pt idx="6014">
                  <c:v>507.85</c:v>
                </c:pt>
                <c:pt idx="6015">
                  <c:v>507.85</c:v>
                </c:pt>
                <c:pt idx="6016">
                  <c:v>507.85</c:v>
                </c:pt>
                <c:pt idx="6017">
                  <c:v>507.85</c:v>
                </c:pt>
                <c:pt idx="6018">
                  <c:v>507.85</c:v>
                </c:pt>
                <c:pt idx="6019">
                  <c:v>507.85</c:v>
                </c:pt>
                <c:pt idx="6020">
                  <c:v>507.85</c:v>
                </c:pt>
                <c:pt idx="6021">
                  <c:v>507.85</c:v>
                </c:pt>
                <c:pt idx="6022">
                  <c:v>507.85</c:v>
                </c:pt>
                <c:pt idx="6023">
                  <c:v>507.85</c:v>
                </c:pt>
                <c:pt idx="6024">
                  <c:v>507.85</c:v>
                </c:pt>
                <c:pt idx="6025">
                  <c:v>507.85</c:v>
                </c:pt>
                <c:pt idx="6026">
                  <c:v>507.85</c:v>
                </c:pt>
                <c:pt idx="6027">
                  <c:v>507.85</c:v>
                </c:pt>
                <c:pt idx="6028">
                  <c:v>507.85</c:v>
                </c:pt>
                <c:pt idx="6029">
                  <c:v>507.85</c:v>
                </c:pt>
                <c:pt idx="6030">
                  <c:v>507.85</c:v>
                </c:pt>
                <c:pt idx="6031">
                  <c:v>507.85</c:v>
                </c:pt>
                <c:pt idx="6032">
                  <c:v>507.85</c:v>
                </c:pt>
                <c:pt idx="6033">
                  <c:v>507.85</c:v>
                </c:pt>
                <c:pt idx="6034">
                  <c:v>507.85</c:v>
                </c:pt>
                <c:pt idx="6035">
                  <c:v>507.85</c:v>
                </c:pt>
                <c:pt idx="6036">
                  <c:v>507.85</c:v>
                </c:pt>
                <c:pt idx="6037">
                  <c:v>507.85</c:v>
                </c:pt>
                <c:pt idx="6038">
                  <c:v>507.85</c:v>
                </c:pt>
                <c:pt idx="6039">
                  <c:v>507.85</c:v>
                </c:pt>
                <c:pt idx="6040">
                  <c:v>507.85</c:v>
                </c:pt>
                <c:pt idx="6041">
                  <c:v>507.85</c:v>
                </c:pt>
                <c:pt idx="6042">
                  <c:v>507.85</c:v>
                </c:pt>
                <c:pt idx="6043">
                  <c:v>507.85</c:v>
                </c:pt>
                <c:pt idx="6044">
                  <c:v>507.85</c:v>
                </c:pt>
                <c:pt idx="6045">
                  <c:v>507.85</c:v>
                </c:pt>
                <c:pt idx="6046">
                  <c:v>507.85</c:v>
                </c:pt>
                <c:pt idx="6047">
                  <c:v>507.85</c:v>
                </c:pt>
                <c:pt idx="6048">
                  <c:v>507.85</c:v>
                </c:pt>
                <c:pt idx="6049">
                  <c:v>507.85</c:v>
                </c:pt>
                <c:pt idx="6050">
                  <c:v>507.85</c:v>
                </c:pt>
                <c:pt idx="6051">
                  <c:v>507.85</c:v>
                </c:pt>
                <c:pt idx="6052">
                  <c:v>507.85</c:v>
                </c:pt>
                <c:pt idx="6053">
                  <c:v>507.85</c:v>
                </c:pt>
                <c:pt idx="6054">
                  <c:v>507.85</c:v>
                </c:pt>
                <c:pt idx="6055">
                  <c:v>507.85</c:v>
                </c:pt>
                <c:pt idx="6056">
                  <c:v>507.85</c:v>
                </c:pt>
                <c:pt idx="6057">
                  <c:v>507.85</c:v>
                </c:pt>
                <c:pt idx="6058">
                  <c:v>507.85</c:v>
                </c:pt>
                <c:pt idx="6059">
                  <c:v>507.85</c:v>
                </c:pt>
                <c:pt idx="6060">
                  <c:v>507.85</c:v>
                </c:pt>
                <c:pt idx="6061">
                  <c:v>507.85</c:v>
                </c:pt>
                <c:pt idx="6062">
                  <c:v>507.85</c:v>
                </c:pt>
                <c:pt idx="6063">
                  <c:v>507.85</c:v>
                </c:pt>
                <c:pt idx="6064">
                  <c:v>507.85</c:v>
                </c:pt>
                <c:pt idx="6065">
                  <c:v>507.85</c:v>
                </c:pt>
                <c:pt idx="6066">
                  <c:v>507.85</c:v>
                </c:pt>
                <c:pt idx="6067">
                  <c:v>507.85</c:v>
                </c:pt>
                <c:pt idx="6068">
                  <c:v>507.85</c:v>
                </c:pt>
                <c:pt idx="6069">
                  <c:v>507.85</c:v>
                </c:pt>
                <c:pt idx="6070">
                  <c:v>507.85</c:v>
                </c:pt>
                <c:pt idx="6071">
                  <c:v>507.85</c:v>
                </c:pt>
                <c:pt idx="6072">
                  <c:v>507.85</c:v>
                </c:pt>
                <c:pt idx="6073">
                  <c:v>507.85</c:v>
                </c:pt>
                <c:pt idx="6074">
                  <c:v>507.85</c:v>
                </c:pt>
                <c:pt idx="6075">
                  <c:v>507.85</c:v>
                </c:pt>
                <c:pt idx="6076">
                  <c:v>507.85</c:v>
                </c:pt>
                <c:pt idx="6077">
                  <c:v>507.85</c:v>
                </c:pt>
                <c:pt idx="6078">
                  <c:v>507.85</c:v>
                </c:pt>
                <c:pt idx="6079">
                  <c:v>507.85</c:v>
                </c:pt>
                <c:pt idx="6080">
                  <c:v>507.85</c:v>
                </c:pt>
                <c:pt idx="6081">
                  <c:v>507.85</c:v>
                </c:pt>
                <c:pt idx="6082">
                  <c:v>507.85</c:v>
                </c:pt>
                <c:pt idx="6083">
                  <c:v>507.85</c:v>
                </c:pt>
                <c:pt idx="6084">
                  <c:v>507.85</c:v>
                </c:pt>
                <c:pt idx="6085">
                  <c:v>507.85</c:v>
                </c:pt>
                <c:pt idx="6086">
                  <c:v>507.85</c:v>
                </c:pt>
                <c:pt idx="6087">
                  <c:v>507.85</c:v>
                </c:pt>
                <c:pt idx="6088">
                  <c:v>507.85</c:v>
                </c:pt>
                <c:pt idx="6089">
                  <c:v>507.85</c:v>
                </c:pt>
                <c:pt idx="6090">
                  <c:v>507.85</c:v>
                </c:pt>
                <c:pt idx="6091">
                  <c:v>507.85</c:v>
                </c:pt>
                <c:pt idx="6092">
                  <c:v>507.85</c:v>
                </c:pt>
                <c:pt idx="6093">
                  <c:v>507.85</c:v>
                </c:pt>
                <c:pt idx="6094">
                  <c:v>507.85</c:v>
                </c:pt>
                <c:pt idx="6095">
                  <c:v>507.85</c:v>
                </c:pt>
                <c:pt idx="6096">
                  <c:v>507.85</c:v>
                </c:pt>
                <c:pt idx="6097">
                  <c:v>507.85</c:v>
                </c:pt>
                <c:pt idx="6098">
                  <c:v>507.85</c:v>
                </c:pt>
                <c:pt idx="6099">
                  <c:v>507.85</c:v>
                </c:pt>
                <c:pt idx="6100">
                  <c:v>507.85</c:v>
                </c:pt>
                <c:pt idx="6101">
                  <c:v>507.85</c:v>
                </c:pt>
                <c:pt idx="6102">
                  <c:v>507.85</c:v>
                </c:pt>
                <c:pt idx="6103">
                  <c:v>507.85</c:v>
                </c:pt>
                <c:pt idx="6104">
                  <c:v>507.85</c:v>
                </c:pt>
                <c:pt idx="6105">
                  <c:v>507.85</c:v>
                </c:pt>
                <c:pt idx="6106">
                  <c:v>507.85</c:v>
                </c:pt>
                <c:pt idx="6107">
                  <c:v>507.85</c:v>
                </c:pt>
                <c:pt idx="6108">
                  <c:v>507.85</c:v>
                </c:pt>
                <c:pt idx="6109">
                  <c:v>507.85</c:v>
                </c:pt>
                <c:pt idx="6110">
                  <c:v>507.85</c:v>
                </c:pt>
                <c:pt idx="6111">
                  <c:v>507.85</c:v>
                </c:pt>
                <c:pt idx="6112">
                  <c:v>507.85</c:v>
                </c:pt>
                <c:pt idx="6113">
                  <c:v>507.85</c:v>
                </c:pt>
                <c:pt idx="6114">
                  <c:v>507.85</c:v>
                </c:pt>
                <c:pt idx="6115">
                  <c:v>507.85</c:v>
                </c:pt>
                <c:pt idx="6116">
                  <c:v>507.85</c:v>
                </c:pt>
                <c:pt idx="6117">
                  <c:v>507.85</c:v>
                </c:pt>
                <c:pt idx="6118">
                  <c:v>507.85</c:v>
                </c:pt>
                <c:pt idx="6119">
                  <c:v>507.85</c:v>
                </c:pt>
                <c:pt idx="6120">
                  <c:v>507.85</c:v>
                </c:pt>
                <c:pt idx="6121">
                  <c:v>507.85</c:v>
                </c:pt>
                <c:pt idx="6122">
                  <c:v>507.85</c:v>
                </c:pt>
                <c:pt idx="6123">
                  <c:v>507.85</c:v>
                </c:pt>
                <c:pt idx="6124">
                  <c:v>507.85</c:v>
                </c:pt>
                <c:pt idx="6125">
                  <c:v>507.85</c:v>
                </c:pt>
                <c:pt idx="6126">
                  <c:v>507.85</c:v>
                </c:pt>
                <c:pt idx="6127">
                  <c:v>507.85</c:v>
                </c:pt>
                <c:pt idx="6128">
                  <c:v>507.85</c:v>
                </c:pt>
                <c:pt idx="6129">
                  <c:v>507.85</c:v>
                </c:pt>
                <c:pt idx="6130">
                  <c:v>507.85</c:v>
                </c:pt>
                <c:pt idx="6131">
                  <c:v>507.85</c:v>
                </c:pt>
                <c:pt idx="6132">
                  <c:v>507.85</c:v>
                </c:pt>
                <c:pt idx="6133">
                  <c:v>507.85</c:v>
                </c:pt>
                <c:pt idx="6134">
                  <c:v>507.85</c:v>
                </c:pt>
                <c:pt idx="6135">
                  <c:v>507.85</c:v>
                </c:pt>
                <c:pt idx="6136">
                  <c:v>507.85</c:v>
                </c:pt>
                <c:pt idx="6137">
                  <c:v>507.85</c:v>
                </c:pt>
                <c:pt idx="6138">
                  <c:v>507.85</c:v>
                </c:pt>
                <c:pt idx="6139">
                  <c:v>507.85</c:v>
                </c:pt>
                <c:pt idx="6140">
                  <c:v>507.85</c:v>
                </c:pt>
                <c:pt idx="6141">
                  <c:v>507.85</c:v>
                </c:pt>
                <c:pt idx="6142">
                  <c:v>507.85</c:v>
                </c:pt>
                <c:pt idx="6143">
                  <c:v>507.85</c:v>
                </c:pt>
                <c:pt idx="6144">
                  <c:v>507.85</c:v>
                </c:pt>
                <c:pt idx="6145">
                  <c:v>507.85</c:v>
                </c:pt>
                <c:pt idx="6146">
                  <c:v>507.85</c:v>
                </c:pt>
                <c:pt idx="6147">
                  <c:v>507.85</c:v>
                </c:pt>
                <c:pt idx="6148">
                  <c:v>507.85</c:v>
                </c:pt>
                <c:pt idx="6149">
                  <c:v>507.85</c:v>
                </c:pt>
                <c:pt idx="6150">
                  <c:v>507.85</c:v>
                </c:pt>
                <c:pt idx="6151">
                  <c:v>507.85</c:v>
                </c:pt>
                <c:pt idx="6152">
                  <c:v>507.85</c:v>
                </c:pt>
                <c:pt idx="6153">
                  <c:v>507.85</c:v>
                </c:pt>
                <c:pt idx="6154">
                  <c:v>507.85</c:v>
                </c:pt>
                <c:pt idx="6155">
                  <c:v>507.85</c:v>
                </c:pt>
                <c:pt idx="6156">
                  <c:v>507.85</c:v>
                </c:pt>
                <c:pt idx="6157">
                  <c:v>507.85</c:v>
                </c:pt>
                <c:pt idx="6158">
                  <c:v>507.85</c:v>
                </c:pt>
                <c:pt idx="6159">
                  <c:v>507.85</c:v>
                </c:pt>
                <c:pt idx="6160">
                  <c:v>507.85</c:v>
                </c:pt>
                <c:pt idx="6161">
                  <c:v>507.85</c:v>
                </c:pt>
                <c:pt idx="6162">
                  <c:v>507.85</c:v>
                </c:pt>
                <c:pt idx="6163">
                  <c:v>507.85</c:v>
                </c:pt>
                <c:pt idx="6164">
                  <c:v>507.85</c:v>
                </c:pt>
                <c:pt idx="6165">
                  <c:v>507.85</c:v>
                </c:pt>
                <c:pt idx="6166">
                  <c:v>507.85</c:v>
                </c:pt>
                <c:pt idx="6167">
                  <c:v>507.85</c:v>
                </c:pt>
                <c:pt idx="6168">
                  <c:v>507.85</c:v>
                </c:pt>
                <c:pt idx="6169">
                  <c:v>507.85</c:v>
                </c:pt>
                <c:pt idx="6170">
                  <c:v>507.85</c:v>
                </c:pt>
                <c:pt idx="6171">
                  <c:v>507.85</c:v>
                </c:pt>
                <c:pt idx="6172">
                  <c:v>507.85</c:v>
                </c:pt>
                <c:pt idx="6173">
                  <c:v>507.85</c:v>
                </c:pt>
                <c:pt idx="6174">
                  <c:v>507.85</c:v>
                </c:pt>
                <c:pt idx="6175">
                  <c:v>507.85</c:v>
                </c:pt>
                <c:pt idx="6176">
                  <c:v>507.85</c:v>
                </c:pt>
                <c:pt idx="6177">
                  <c:v>507.85</c:v>
                </c:pt>
                <c:pt idx="6178">
                  <c:v>507.85</c:v>
                </c:pt>
                <c:pt idx="6179">
                  <c:v>507.85</c:v>
                </c:pt>
                <c:pt idx="6180">
                  <c:v>507.85</c:v>
                </c:pt>
                <c:pt idx="6181">
                  <c:v>507.85</c:v>
                </c:pt>
                <c:pt idx="6182">
                  <c:v>507.85</c:v>
                </c:pt>
                <c:pt idx="6183">
                  <c:v>507.85</c:v>
                </c:pt>
                <c:pt idx="6184">
                  <c:v>507.85</c:v>
                </c:pt>
                <c:pt idx="6185">
                  <c:v>507.85</c:v>
                </c:pt>
                <c:pt idx="6186">
                  <c:v>507.85</c:v>
                </c:pt>
                <c:pt idx="6187">
                  <c:v>507.85</c:v>
                </c:pt>
                <c:pt idx="6188">
                  <c:v>507.85</c:v>
                </c:pt>
                <c:pt idx="6189">
                  <c:v>507.85</c:v>
                </c:pt>
                <c:pt idx="6190">
                  <c:v>507.85</c:v>
                </c:pt>
                <c:pt idx="6191">
                  <c:v>507.85</c:v>
                </c:pt>
                <c:pt idx="6192">
                  <c:v>507.85</c:v>
                </c:pt>
                <c:pt idx="6193">
                  <c:v>507.85</c:v>
                </c:pt>
                <c:pt idx="6194">
                  <c:v>507.85</c:v>
                </c:pt>
                <c:pt idx="6195">
                  <c:v>507.85</c:v>
                </c:pt>
                <c:pt idx="6196">
                  <c:v>507.85</c:v>
                </c:pt>
                <c:pt idx="6197">
                  <c:v>507.85</c:v>
                </c:pt>
                <c:pt idx="6198">
                  <c:v>507.85</c:v>
                </c:pt>
                <c:pt idx="6199">
                  <c:v>507.85</c:v>
                </c:pt>
                <c:pt idx="6200">
                  <c:v>507.85</c:v>
                </c:pt>
                <c:pt idx="6201">
                  <c:v>507.85</c:v>
                </c:pt>
                <c:pt idx="6202">
                  <c:v>507.85</c:v>
                </c:pt>
                <c:pt idx="6203">
                  <c:v>507.85</c:v>
                </c:pt>
                <c:pt idx="6204">
                  <c:v>507.85</c:v>
                </c:pt>
                <c:pt idx="6205">
                  <c:v>507.85</c:v>
                </c:pt>
                <c:pt idx="6206">
                  <c:v>507.85</c:v>
                </c:pt>
                <c:pt idx="6207">
                  <c:v>507.85</c:v>
                </c:pt>
                <c:pt idx="6208">
                  <c:v>507.85</c:v>
                </c:pt>
                <c:pt idx="6209">
                  <c:v>507.85</c:v>
                </c:pt>
                <c:pt idx="6210">
                  <c:v>507.85</c:v>
                </c:pt>
                <c:pt idx="6211">
                  <c:v>507.85</c:v>
                </c:pt>
                <c:pt idx="6212">
                  <c:v>507.85</c:v>
                </c:pt>
                <c:pt idx="6213">
                  <c:v>507.85</c:v>
                </c:pt>
                <c:pt idx="6214">
                  <c:v>507.85</c:v>
                </c:pt>
                <c:pt idx="6215">
                  <c:v>507.85</c:v>
                </c:pt>
                <c:pt idx="6216">
                  <c:v>507.85</c:v>
                </c:pt>
                <c:pt idx="6217">
                  <c:v>507.85</c:v>
                </c:pt>
                <c:pt idx="6218">
                  <c:v>507.85</c:v>
                </c:pt>
                <c:pt idx="6219">
                  <c:v>507.85</c:v>
                </c:pt>
                <c:pt idx="6220">
                  <c:v>507.85</c:v>
                </c:pt>
                <c:pt idx="6221">
                  <c:v>507.85</c:v>
                </c:pt>
                <c:pt idx="6222">
                  <c:v>507.85</c:v>
                </c:pt>
                <c:pt idx="6223">
                  <c:v>507.85</c:v>
                </c:pt>
                <c:pt idx="6224">
                  <c:v>507.85</c:v>
                </c:pt>
                <c:pt idx="6225">
                  <c:v>507.85</c:v>
                </c:pt>
                <c:pt idx="6226">
                  <c:v>507.85</c:v>
                </c:pt>
                <c:pt idx="6227">
                  <c:v>507.85</c:v>
                </c:pt>
                <c:pt idx="6228">
                  <c:v>507.85</c:v>
                </c:pt>
                <c:pt idx="6229">
                  <c:v>507.85</c:v>
                </c:pt>
                <c:pt idx="6230">
                  <c:v>507.85</c:v>
                </c:pt>
                <c:pt idx="6231">
                  <c:v>507.85</c:v>
                </c:pt>
                <c:pt idx="6232">
                  <c:v>507.85</c:v>
                </c:pt>
                <c:pt idx="6233">
                  <c:v>507.85</c:v>
                </c:pt>
                <c:pt idx="6234">
                  <c:v>507.85</c:v>
                </c:pt>
                <c:pt idx="6235">
                  <c:v>507.85</c:v>
                </c:pt>
                <c:pt idx="6236">
                  <c:v>507.85</c:v>
                </c:pt>
                <c:pt idx="6237">
                  <c:v>507.85</c:v>
                </c:pt>
                <c:pt idx="6238">
                  <c:v>507.85</c:v>
                </c:pt>
                <c:pt idx="6239">
                  <c:v>507.85</c:v>
                </c:pt>
                <c:pt idx="6240">
                  <c:v>507.85</c:v>
                </c:pt>
                <c:pt idx="6241">
                  <c:v>507.85</c:v>
                </c:pt>
                <c:pt idx="6242">
                  <c:v>507.85</c:v>
                </c:pt>
                <c:pt idx="6243">
                  <c:v>507.85</c:v>
                </c:pt>
                <c:pt idx="6244">
                  <c:v>507.85</c:v>
                </c:pt>
                <c:pt idx="6245">
                  <c:v>507.85</c:v>
                </c:pt>
                <c:pt idx="6246">
                  <c:v>507.85</c:v>
                </c:pt>
                <c:pt idx="6247">
                  <c:v>507.85</c:v>
                </c:pt>
                <c:pt idx="6248">
                  <c:v>507.85</c:v>
                </c:pt>
                <c:pt idx="6249">
                  <c:v>507.85</c:v>
                </c:pt>
                <c:pt idx="6250">
                  <c:v>507.85</c:v>
                </c:pt>
                <c:pt idx="6251">
                  <c:v>507.85</c:v>
                </c:pt>
                <c:pt idx="6252">
                  <c:v>507.85</c:v>
                </c:pt>
                <c:pt idx="6253">
                  <c:v>507.85</c:v>
                </c:pt>
                <c:pt idx="6254">
                  <c:v>507.85</c:v>
                </c:pt>
                <c:pt idx="6255">
                  <c:v>507.85</c:v>
                </c:pt>
                <c:pt idx="6256">
                  <c:v>507.85</c:v>
                </c:pt>
                <c:pt idx="6257">
                  <c:v>507.85</c:v>
                </c:pt>
                <c:pt idx="6258">
                  <c:v>507.85</c:v>
                </c:pt>
                <c:pt idx="6259">
                  <c:v>507.85</c:v>
                </c:pt>
                <c:pt idx="6260">
                  <c:v>507.85</c:v>
                </c:pt>
                <c:pt idx="6261">
                  <c:v>507.85</c:v>
                </c:pt>
                <c:pt idx="6262">
                  <c:v>507.85</c:v>
                </c:pt>
                <c:pt idx="6263">
                  <c:v>507.85</c:v>
                </c:pt>
                <c:pt idx="6264">
                  <c:v>507.85</c:v>
                </c:pt>
                <c:pt idx="6265">
                  <c:v>507.85</c:v>
                </c:pt>
                <c:pt idx="6266">
                  <c:v>507.85</c:v>
                </c:pt>
                <c:pt idx="6267">
                  <c:v>507.85</c:v>
                </c:pt>
                <c:pt idx="6268">
                  <c:v>507.85</c:v>
                </c:pt>
                <c:pt idx="6269">
                  <c:v>507.85</c:v>
                </c:pt>
                <c:pt idx="6270">
                  <c:v>507.85</c:v>
                </c:pt>
                <c:pt idx="6271">
                  <c:v>507.85</c:v>
                </c:pt>
                <c:pt idx="6272">
                  <c:v>507.85</c:v>
                </c:pt>
                <c:pt idx="6273">
                  <c:v>507.85</c:v>
                </c:pt>
                <c:pt idx="6274">
                  <c:v>507.85</c:v>
                </c:pt>
                <c:pt idx="6275">
                  <c:v>507.85</c:v>
                </c:pt>
                <c:pt idx="6276">
                  <c:v>507.85</c:v>
                </c:pt>
                <c:pt idx="6277">
                  <c:v>507.85</c:v>
                </c:pt>
                <c:pt idx="6278">
                  <c:v>507.85</c:v>
                </c:pt>
                <c:pt idx="6279">
                  <c:v>507.85</c:v>
                </c:pt>
                <c:pt idx="6280">
                  <c:v>507.85</c:v>
                </c:pt>
                <c:pt idx="6281">
                  <c:v>507.85</c:v>
                </c:pt>
                <c:pt idx="6282">
                  <c:v>507.85</c:v>
                </c:pt>
                <c:pt idx="6283">
                  <c:v>507.85</c:v>
                </c:pt>
                <c:pt idx="6284">
                  <c:v>507.85</c:v>
                </c:pt>
                <c:pt idx="6285">
                  <c:v>507.85</c:v>
                </c:pt>
                <c:pt idx="6286">
                  <c:v>507.85</c:v>
                </c:pt>
                <c:pt idx="6287">
                  <c:v>507.85</c:v>
                </c:pt>
                <c:pt idx="6288">
                  <c:v>507.85</c:v>
                </c:pt>
                <c:pt idx="6289">
                  <c:v>507.85</c:v>
                </c:pt>
                <c:pt idx="6290">
                  <c:v>507.85</c:v>
                </c:pt>
                <c:pt idx="6291">
                  <c:v>507.85</c:v>
                </c:pt>
                <c:pt idx="6292">
                  <c:v>507.85</c:v>
                </c:pt>
                <c:pt idx="6293">
                  <c:v>507.85</c:v>
                </c:pt>
                <c:pt idx="6294">
                  <c:v>507.85</c:v>
                </c:pt>
                <c:pt idx="6295">
                  <c:v>507.85</c:v>
                </c:pt>
                <c:pt idx="6296">
                  <c:v>507.85</c:v>
                </c:pt>
                <c:pt idx="6297">
                  <c:v>507.85</c:v>
                </c:pt>
                <c:pt idx="6298">
                  <c:v>507.85</c:v>
                </c:pt>
                <c:pt idx="6299">
                  <c:v>507.85</c:v>
                </c:pt>
                <c:pt idx="6300">
                  <c:v>507.85</c:v>
                </c:pt>
                <c:pt idx="6301">
                  <c:v>507.85</c:v>
                </c:pt>
                <c:pt idx="6302">
                  <c:v>507.85</c:v>
                </c:pt>
                <c:pt idx="6303">
                  <c:v>507.85</c:v>
                </c:pt>
                <c:pt idx="6304">
                  <c:v>507.85</c:v>
                </c:pt>
                <c:pt idx="6305">
                  <c:v>507.85</c:v>
                </c:pt>
                <c:pt idx="6306">
                  <c:v>507.85</c:v>
                </c:pt>
                <c:pt idx="6307">
                  <c:v>507.85</c:v>
                </c:pt>
                <c:pt idx="6308">
                  <c:v>507.85</c:v>
                </c:pt>
                <c:pt idx="6309">
                  <c:v>507.85</c:v>
                </c:pt>
                <c:pt idx="6310">
                  <c:v>507.85</c:v>
                </c:pt>
                <c:pt idx="6311">
                  <c:v>507.85</c:v>
                </c:pt>
                <c:pt idx="6312">
                  <c:v>507.85</c:v>
                </c:pt>
                <c:pt idx="6313">
                  <c:v>507.85</c:v>
                </c:pt>
                <c:pt idx="6314">
                  <c:v>507.85</c:v>
                </c:pt>
                <c:pt idx="6315">
                  <c:v>507.85</c:v>
                </c:pt>
                <c:pt idx="6316">
                  <c:v>507.85</c:v>
                </c:pt>
                <c:pt idx="6317">
                  <c:v>507.85</c:v>
                </c:pt>
                <c:pt idx="6318">
                  <c:v>507.85</c:v>
                </c:pt>
                <c:pt idx="6319">
                  <c:v>507.85</c:v>
                </c:pt>
                <c:pt idx="6320">
                  <c:v>507.85</c:v>
                </c:pt>
                <c:pt idx="6321">
                  <c:v>507.85</c:v>
                </c:pt>
                <c:pt idx="6322">
                  <c:v>507.85</c:v>
                </c:pt>
                <c:pt idx="6323">
                  <c:v>507.85</c:v>
                </c:pt>
                <c:pt idx="6324">
                  <c:v>507.85</c:v>
                </c:pt>
                <c:pt idx="6325">
                  <c:v>507.85</c:v>
                </c:pt>
                <c:pt idx="6326">
                  <c:v>507.85</c:v>
                </c:pt>
                <c:pt idx="6327">
                  <c:v>507.85</c:v>
                </c:pt>
                <c:pt idx="6328">
                  <c:v>507.85</c:v>
                </c:pt>
                <c:pt idx="6329">
                  <c:v>507.85</c:v>
                </c:pt>
                <c:pt idx="6330">
                  <c:v>507.85</c:v>
                </c:pt>
                <c:pt idx="6331">
                  <c:v>507.85</c:v>
                </c:pt>
                <c:pt idx="6332">
                  <c:v>507.85</c:v>
                </c:pt>
                <c:pt idx="6333">
                  <c:v>507.85</c:v>
                </c:pt>
                <c:pt idx="6334">
                  <c:v>507.85</c:v>
                </c:pt>
                <c:pt idx="6335">
                  <c:v>507.85</c:v>
                </c:pt>
                <c:pt idx="6336">
                  <c:v>507.85</c:v>
                </c:pt>
                <c:pt idx="6337">
                  <c:v>507.85</c:v>
                </c:pt>
                <c:pt idx="6338">
                  <c:v>507.85</c:v>
                </c:pt>
                <c:pt idx="6339">
                  <c:v>507.85</c:v>
                </c:pt>
                <c:pt idx="6340">
                  <c:v>507.85</c:v>
                </c:pt>
                <c:pt idx="6341">
                  <c:v>507.85</c:v>
                </c:pt>
                <c:pt idx="6342">
                  <c:v>507.85</c:v>
                </c:pt>
                <c:pt idx="6343">
                  <c:v>507.85</c:v>
                </c:pt>
                <c:pt idx="6344">
                  <c:v>507.85</c:v>
                </c:pt>
                <c:pt idx="6345">
                  <c:v>507.85</c:v>
                </c:pt>
                <c:pt idx="6346">
                  <c:v>507.85</c:v>
                </c:pt>
                <c:pt idx="6347">
                  <c:v>507.85</c:v>
                </c:pt>
                <c:pt idx="6348">
                  <c:v>507.85</c:v>
                </c:pt>
                <c:pt idx="6349">
                  <c:v>507.85</c:v>
                </c:pt>
                <c:pt idx="6350">
                  <c:v>507.85</c:v>
                </c:pt>
                <c:pt idx="6351">
                  <c:v>507.85</c:v>
                </c:pt>
                <c:pt idx="6352">
                  <c:v>507.85</c:v>
                </c:pt>
                <c:pt idx="6353">
                  <c:v>507.85</c:v>
                </c:pt>
                <c:pt idx="6354">
                  <c:v>507.85</c:v>
                </c:pt>
                <c:pt idx="6355">
                  <c:v>507.85</c:v>
                </c:pt>
                <c:pt idx="6356">
                  <c:v>507.85</c:v>
                </c:pt>
                <c:pt idx="6357">
                  <c:v>507.85</c:v>
                </c:pt>
                <c:pt idx="6358">
                  <c:v>507.85</c:v>
                </c:pt>
                <c:pt idx="6359">
                  <c:v>507.85</c:v>
                </c:pt>
                <c:pt idx="6360">
                  <c:v>507.85</c:v>
                </c:pt>
                <c:pt idx="6361">
                  <c:v>507.85</c:v>
                </c:pt>
                <c:pt idx="6362">
                  <c:v>507.85</c:v>
                </c:pt>
                <c:pt idx="6363">
                  <c:v>507.85</c:v>
                </c:pt>
                <c:pt idx="6364">
                  <c:v>507.85</c:v>
                </c:pt>
                <c:pt idx="6365">
                  <c:v>507.85</c:v>
                </c:pt>
                <c:pt idx="6366">
                  <c:v>507.85</c:v>
                </c:pt>
                <c:pt idx="6367">
                  <c:v>507.85</c:v>
                </c:pt>
                <c:pt idx="6368">
                  <c:v>507.85</c:v>
                </c:pt>
                <c:pt idx="6369">
                  <c:v>507.85</c:v>
                </c:pt>
                <c:pt idx="6370">
                  <c:v>507.85</c:v>
                </c:pt>
                <c:pt idx="6371">
                  <c:v>507.85</c:v>
                </c:pt>
                <c:pt idx="6372">
                  <c:v>507.85</c:v>
                </c:pt>
                <c:pt idx="6373">
                  <c:v>507.85</c:v>
                </c:pt>
                <c:pt idx="6374">
                  <c:v>507.85</c:v>
                </c:pt>
                <c:pt idx="6375">
                  <c:v>507.85</c:v>
                </c:pt>
                <c:pt idx="6376">
                  <c:v>507.85</c:v>
                </c:pt>
                <c:pt idx="6377">
                  <c:v>507.85</c:v>
                </c:pt>
                <c:pt idx="6378">
                  <c:v>507.85</c:v>
                </c:pt>
                <c:pt idx="6379">
                  <c:v>507.85</c:v>
                </c:pt>
                <c:pt idx="6380">
                  <c:v>507.85</c:v>
                </c:pt>
                <c:pt idx="6381">
                  <c:v>507.85</c:v>
                </c:pt>
                <c:pt idx="6382">
                  <c:v>507.85</c:v>
                </c:pt>
                <c:pt idx="6383">
                  <c:v>507.85</c:v>
                </c:pt>
                <c:pt idx="6384">
                  <c:v>507.85</c:v>
                </c:pt>
                <c:pt idx="6385">
                  <c:v>507.85</c:v>
                </c:pt>
                <c:pt idx="6386">
                  <c:v>507.85</c:v>
                </c:pt>
                <c:pt idx="6387">
                  <c:v>507.85</c:v>
                </c:pt>
                <c:pt idx="6388">
                  <c:v>507.85</c:v>
                </c:pt>
                <c:pt idx="6389">
                  <c:v>507.85</c:v>
                </c:pt>
                <c:pt idx="6390">
                  <c:v>507.85</c:v>
                </c:pt>
                <c:pt idx="6391">
                  <c:v>507.85</c:v>
                </c:pt>
                <c:pt idx="6392">
                  <c:v>507.85</c:v>
                </c:pt>
                <c:pt idx="6393">
                  <c:v>507.85</c:v>
                </c:pt>
                <c:pt idx="6394">
                  <c:v>507.85</c:v>
                </c:pt>
                <c:pt idx="6395">
                  <c:v>507.85</c:v>
                </c:pt>
                <c:pt idx="6396">
                  <c:v>507.85</c:v>
                </c:pt>
                <c:pt idx="6397">
                  <c:v>507.85</c:v>
                </c:pt>
                <c:pt idx="6398">
                  <c:v>507.85</c:v>
                </c:pt>
                <c:pt idx="6399">
                  <c:v>507.85</c:v>
                </c:pt>
                <c:pt idx="6400">
                  <c:v>507.85</c:v>
                </c:pt>
                <c:pt idx="6401">
                  <c:v>507.85</c:v>
                </c:pt>
                <c:pt idx="6402">
                  <c:v>507.85</c:v>
                </c:pt>
                <c:pt idx="6403">
                  <c:v>507.85</c:v>
                </c:pt>
                <c:pt idx="6404">
                  <c:v>507.85</c:v>
                </c:pt>
                <c:pt idx="6405">
                  <c:v>507.85</c:v>
                </c:pt>
                <c:pt idx="6406">
                  <c:v>507.85</c:v>
                </c:pt>
                <c:pt idx="6407">
                  <c:v>507.85</c:v>
                </c:pt>
                <c:pt idx="6408">
                  <c:v>507.85</c:v>
                </c:pt>
                <c:pt idx="6409">
                  <c:v>507.85</c:v>
                </c:pt>
                <c:pt idx="6410">
                  <c:v>507.85</c:v>
                </c:pt>
                <c:pt idx="6411">
                  <c:v>507.85</c:v>
                </c:pt>
                <c:pt idx="6412">
                  <c:v>507.85</c:v>
                </c:pt>
                <c:pt idx="6413">
                  <c:v>507.85</c:v>
                </c:pt>
                <c:pt idx="6414">
                  <c:v>507.85</c:v>
                </c:pt>
                <c:pt idx="6415">
                  <c:v>507.85</c:v>
                </c:pt>
                <c:pt idx="6416">
                  <c:v>507.85</c:v>
                </c:pt>
                <c:pt idx="6417">
                  <c:v>507.85</c:v>
                </c:pt>
                <c:pt idx="6418">
                  <c:v>507.85</c:v>
                </c:pt>
                <c:pt idx="6419">
                  <c:v>507.85</c:v>
                </c:pt>
                <c:pt idx="6420">
                  <c:v>507.85</c:v>
                </c:pt>
                <c:pt idx="6421">
                  <c:v>507.85</c:v>
                </c:pt>
                <c:pt idx="6422">
                  <c:v>507.85</c:v>
                </c:pt>
                <c:pt idx="6423">
                  <c:v>507.85</c:v>
                </c:pt>
                <c:pt idx="6424">
                  <c:v>507.85</c:v>
                </c:pt>
                <c:pt idx="6425">
                  <c:v>507.85</c:v>
                </c:pt>
                <c:pt idx="6426">
                  <c:v>507.85</c:v>
                </c:pt>
                <c:pt idx="6427">
                  <c:v>507.85</c:v>
                </c:pt>
                <c:pt idx="6428">
                  <c:v>507.85</c:v>
                </c:pt>
                <c:pt idx="6429">
                  <c:v>507.85</c:v>
                </c:pt>
                <c:pt idx="6430">
                  <c:v>507.85</c:v>
                </c:pt>
                <c:pt idx="6431">
                  <c:v>507.85</c:v>
                </c:pt>
                <c:pt idx="6432">
                  <c:v>507.85</c:v>
                </c:pt>
                <c:pt idx="6433">
                  <c:v>507.85</c:v>
                </c:pt>
                <c:pt idx="6434">
                  <c:v>507.85</c:v>
                </c:pt>
                <c:pt idx="6435">
                  <c:v>507.85</c:v>
                </c:pt>
                <c:pt idx="6436">
                  <c:v>507.85</c:v>
                </c:pt>
                <c:pt idx="6437">
                  <c:v>507.85</c:v>
                </c:pt>
                <c:pt idx="6438">
                  <c:v>507.85</c:v>
                </c:pt>
                <c:pt idx="6439">
                  <c:v>507.85</c:v>
                </c:pt>
                <c:pt idx="6440">
                  <c:v>507.85</c:v>
                </c:pt>
                <c:pt idx="6441">
                  <c:v>507.85</c:v>
                </c:pt>
                <c:pt idx="6442">
                  <c:v>507.85</c:v>
                </c:pt>
                <c:pt idx="6443">
                  <c:v>507.85</c:v>
                </c:pt>
                <c:pt idx="6444">
                  <c:v>507.85</c:v>
                </c:pt>
                <c:pt idx="6445">
                  <c:v>507.85</c:v>
                </c:pt>
                <c:pt idx="6446">
                  <c:v>507.85</c:v>
                </c:pt>
                <c:pt idx="6447">
                  <c:v>507.85</c:v>
                </c:pt>
                <c:pt idx="6448">
                  <c:v>507.85</c:v>
                </c:pt>
                <c:pt idx="6449">
                  <c:v>507.85</c:v>
                </c:pt>
                <c:pt idx="6450">
                  <c:v>507.85</c:v>
                </c:pt>
                <c:pt idx="6451">
                  <c:v>507.85</c:v>
                </c:pt>
                <c:pt idx="6452">
                  <c:v>507.85</c:v>
                </c:pt>
                <c:pt idx="6453">
                  <c:v>507.85</c:v>
                </c:pt>
                <c:pt idx="6454">
                  <c:v>507.85</c:v>
                </c:pt>
                <c:pt idx="6455">
                  <c:v>507.85</c:v>
                </c:pt>
                <c:pt idx="6456">
                  <c:v>507.85</c:v>
                </c:pt>
                <c:pt idx="6457">
                  <c:v>507.85</c:v>
                </c:pt>
                <c:pt idx="6458">
                  <c:v>507.85</c:v>
                </c:pt>
                <c:pt idx="6459">
                  <c:v>507.85</c:v>
                </c:pt>
                <c:pt idx="6460">
                  <c:v>507.85</c:v>
                </c:pt>
                <c:pt idx="6461">
                  <c:v>507.85</c:v>
                </c:pt>
                <c:pt idx="6462">
                  <c:v>507.85</c:v>
                </c:pt>
                <c:pt idx="6463">
                  <c:v>507.85</c:v>
                </c:pt>
                <c:pt idx="6464">
                  <c:v>507.85</c:v>
                </c:pt>
                <c:pt idx="6465">
                  <c:v>507.85</c:v>
                </c:pt>
                <c:pt idx="6466">
                  <c:v>507.85</c:v>
                </c:pt>
                <c:pt idx="6467">
                  <c:v>507.85</c:v>
                </c:pt>
                <c:pt idx="6468">
                  <c:v>507.85</c:v>
                </c:pt>
                <c:pt idx="6469">
                  <c:v>507.85</c:v>
                </c:pt>
                <c:pt idx="6470">
                  <c:v>507.85</c:v>
                </c:pt>
                <c:pt idx="6471">
                  <c:v>507.85</c:v>
                </c:pt>
                <c:pt idx="6472">
                  <c:v>507.85</c:v>
                </c:pt>
                <c:pt idx="6473">
                  <c:v>507.85</c:v>
                </c:pt>
                <c:pt idx="6474">
                  <c:v>507.85</c:v>
                </c:pt>
                <c:pt idx="6475">
                  <c:v>507.85</c:v>
                </c:pt>
                <c:pt idx="6476">
                  <c:v>507.85</c:v>
                </c:pt>
                <c:pt idx="6477">
                  <c:v>507.85</c:v>
                </c:pt>
                <c:pt idx="6478">
                  <c:v>507.85</c:v>
                </c:pt>
                <c:pt idx="6479">
                  <c:v>507.85</c:v>
                </c:pt>
                <c:pt idx="6480">
                  <c:v>507.85</c:v>
                </c:pt>
                <c:pt idx="6481">
                  <c:v>507.85</c:v>
                </c:pt>
                <c:pt idx="6482">
                  <c:v>507.85</c:v>
                </c:pt>
                <c:pt idx="6483">
                  <c:v>507.85</c:v>
                </c:pt>
                <c:pt idx="6484">
                  <c:v>507.85</c:v>
                </c:pt>
                <c:pt idx="6485">
                  <c:v>507.85</c:v>
                </c:pt>
                <c:pt idx="6486">
                  <c:v>507.85</c:v>
                </c:pt>
                <c:pt idx="6487">
                  <c:v>507.85</c:v>
                </c:pt>
                <c:pt idx="6488">
                  <c:v>507.85</c:v>
                </c:pt>
                <c:pt idx="6489">
                  <c:v>507.85</c:v>
                </c:pt>
                <c:pt idx="6490">
                  <c:v>507.85</c:v>
                </c:pt>
                <c:pt idx="6491">
                  <c:v>507.85</c:v>
                </c:pt>
                <c:pt idx="6492">
                  <c:v>507.85</c:v>
                </c:pt>
                <c:pt idx="6493">
                  <c:v>507.85</c:v>
                </c:pt>
                <c:pt idx="6494">
                  <c:v>507.85</c:v>
                </c:pt>
                <c:pt idx="6495">
                  <c:v>507.85</c:v>
                </c:pt>
                <c:pt idx="6496">
                  <c:v>507.85</c:v>
                </c:pt>
                <c:pt idx="6497">
                  <c:v>507.85</c:v>
                </c:pt>
                <c:pt idx="6498">
                  <c:v>507.85</c:v>
                </c:pt>
                <c:pt idx="6499">
                  <c:v>507.85</c:v>
                </c:pt>
                <c:pt idx="6500">
                  <c:v>507.85</c:v>
                </c:pt>
                <c:pt idx="6501">
                  <c:v>507.85</c:v>
                </c:pt>
                <c:pt idx="6502">
                  <c:v>507.85</c:v>
                </c:pt>
                <c:pt idx="6503">
                  <c:v>507.85</c:v>
                </c:pt>
                <c:pt idx="6504">
                  <c:v>507.85</c:v>
                </c:pt>
                <c:pt idx="6505">
                  <c:v>507.85</c:v>
                </c:pt>
                <c:pt idx="6506">
                  <c:v>507.85</c:v>
                </c:pt>
                <c:pt idx="6507">
                  <c:v>507.85</c:v>
                </c:pt>
                <c:pt idx="6508">
                  <c:v>507.85</c:v>
                </c:pt>
                <c:pt idx="6509">
                  <c:v>507.85</c:v>
                </c:pt>
                <c:pt idx="6510">
                  <c:v>507.85</c:v>
                </c:pt>
                <c:pt idx="6511">
                  <c:v>507.85</c:v>
                </c:pt>
                <c:pt idx="6512">
                  <c:v>507.85</c:v>
                </c:pt>
                <c:pt idx="6513">
                  <c:v>507.85</c:v>
                </c:pt>
                <c:pt idx="6514">
                  <c:v>507.85</c:v>
                </c:pt>
                <c:pt idx="6515">
                  <c:v>507.85</c:v>
                </c:pt>
                <c:pt idx="6516">
                  <c:v>507.85</c:v>
                </c:pt>
                <c:pt idx="6517">
                  <c:v>507.85</c:v>
                </c:pt>
                <c:pt idx="6518">
                  <c:v>507.85</c:v>
                </c:pt>
                <c:pt idx="6519">
                  <c:v>507.85</c:v>
                </c:pt>
                <c:pt idx="6520">
                  <c:v>507.85</c:v>
                </c:pt>
                <c:pt idx="6521">
                  <c:v>507.85</c:v>
                </c:pt>
                <c:pt idx="6522">
                  <c:v>507.85</c:v>
                </c:pt>
                <c:pt idx="6523">
                  <c:v>507.85</c:v>
                </c:pt>
                <c:pt idx="6524">
                  <c:v>507.85</c:v>
                </c:pt>
                <c:pt idx="6525">
                  <c:v>507.85</c:v>
                </c:pt>
                <c:pt idx="6526">
                  <c:v>507.85</c:v>
                </c:pt>
                <c:pt idx="6527">
                  <c:v>507.85</c:v>
                </c:pt>
                <c:pt idx="6528">
                  <c:v>507.85</c:v>
                </c:pt>
                <c:pt idx="6529">
                  <c:v>507.85</c:v>
                </c:pt>
                <c:pt idx="6530">
                  <c:v>507.85</c:v>
                </c:pt>
                <c:pt idx="6531">
                  <c:v>507.85</c:v>
                </c:pt>
                <c:pt idx="6532">
                  <c:v>507.85</c:v>
                </c:pt>
                <c:pt idx="6533">
                  <c:v>507.85</c:v>
                </c:pt>
                <c:pt idx="6534">
                  <c:v>507.85</c:v>
                </c:pt>
                <c:pt idx="6535">
                  <c:v>507.85</c:v>
                </c:pt>
                <c:pt idx="6536">
                  <c:v>507.85</c:v>
                </c:pt>
                <c:pt idx="6537">
                  <c:v>507.85</c:v>
                </c:pt>
                <c:pt idx="6538">
                  <c:v>507.85</c:v>
                </c:pt>
                <c:pt idx="6539">
                  <c:v>507.85</c:v>
                </c:pt>
                <c:pt idx="6540">
                  <c:v>507.85</c:v>
                </c:pt>
                <c:pt idx="6541">
                  <c:v>507.85</c:v>
                </c:pt>
                <c:pt idx="6542">
                  <c:v>507.85</c:v>
                </c:pt>
                <c:pt idx="6543">
                  <c:v>507.85</c:v>
                </c:pt>
                <c:pt idx="6544">
                  <c:v>507.85</c:v>
                </c:pt>
                <c:pt idx="6545">
                  <c:v>507.85</c:v>
                </c:pt>
                <c:pt idx="6546">
                  <c:v>507.85</c:v>
                </c:pt>
                <c:pt idx="6547">
                  <c:v>507.85</c:v>
                </c:pt>
                <c:pt idx="6548">
                  <c:v>507.85</c:v>
                </c:pt>
                <c:pt idx="6549">
                  <c:v>507.85</c:v>
                </c:pt>
                <c:pt idx="6550">
                  <c:v>507.85</c:v>
                </c:pt>
                <c:pt idx="6551">
                  <c:v>507.85</c:v>
                </c:pt>
                <c:pt idx="6552">
                  <c:v>507.85</c:v>
                </c:pt>
                <c:pt idx="6553">
                  <c:v>507.85</c:v>
                </c:pt>
                <c:pt idx="6554">
                  <c:v>507.85</c:v>
                </c:pt>
                <c:pt idx="6555">
                  <c:v>507.85</c:v>
                </c:pt>
                <c:pt idx="6556">
                  <c:v>507.85</c:v>
                </c:pt>
                <c:pt idx="6557">
                  <c:v>507.85</c:v>
                </c:pt>
                <c:pt idx="6558">
                  <c:v>507.85</c:v>
                </c:pt>
                <c:pt idx="6559">
                  <c:v>507.85</c:v>
                </c:pt>
                <c:pt idx="6560">
                  <c:v>507.85</c:v>
                </c:pt>
                <c:pt idx="6561">
                  <c:v>507.85</c:v>
                </c:pt>
                <c:pt idx="6562">
                  <c:v>507.85</c:v>
                </c:pt>
                <c:pt idx="6563">
                  <c:v>507.85</c:v>
                </c:pt>
                <c:pt idx="6564">
                  <c:v>507.85</c:v>
                </c:pt>
                <c:pt idx="6565">
                  <c:v>507.85</c:v>
                </c:pt>
                <c:pt idx="6566">
                  <c:v>507.85</c:v>
                </c:pt>
                <c:pt idx="6567">
                  <c:v>507.85</c:v>
                </c:pt>
                <c:pt idx="6568">
                  <c:v>507.85</c:v>
                </c:pt>
                <c:pt idx="6569">
                  <c:v>507.85</c:v>
                </c:pt>
                <c:pt idx="6570">
                  <c:v>507.85</c:v>
                </c:pt>
                <c:pt idx="6571">
                  <c:v>507.85</c:v>
                </c:pt>
                <c:pt idx="6572">
                  <c:v>507.85</c:v>
                </c:pt>
                <c:pt idx="6573">
                  <c:v>507.85</c:v>
                </c:pt>
                <c:pt idx="6574">
                  <c:v>507.85</c:v>
                </c:pt>
                <c:pt idx="6575">
                  <c:v>507.85</c:v>
                </c:pt>
                <c:pt idx="6576">
                  <c:v>507.85</c:v>
                </c:pt>
                <c:pt idx="6577">
                  <c:v>507.85</c:v>
                </c:pt>
                <c:pt idx="6578">
                  <c:v>507.85</c:v>
                </c:pt>
                <c:pt idx="6579">
                  <c:v>507.85</c:v>
                </c:pt>
                <c:pt idx="6580">
                  <c:v>507.85</c:v>
                </c:pt>
                <c:pt idx="6581">
                  <c:v>507.85</c:v>
                </c:pt>
                <c:pt idx="6582">
                  <c:v>507.85</c:v>
                </c:pt>
                <c:pt idx="6583">
                  <c:v>507.85</c:v>
                </c:pt>
                <c:pt idx="6584">
                  <c:v>507.85</c:v>
                </c:pt>
                <c:pt idx="6585">
                  <c:v>507.85</c:v>
                </c:pt>
                <c:pt idx="6586">
                  <c:v>507.85</c:v>
                </c:pt>
                <c:pt idx="6587">
                  <c:v>507.85</c:v>
                </c:pt>
                <c:pt idx="6588">
                  <c:v>507.85</c:v>
                </c:pt>
                <c:pt idx="6589">
                  <c:v>507.85</c:v>
                </c:pt>
                <c:pt idx="6590">
                  <c:v>507.85</c:v>
                </c:pt>
                <c:pt idx="6591">
                  <c:v>507.85</c:v>
                </c:pt>
                <c:pt idx="6592">
                  <c:v>507.85</c:v>
                </c:pt>
                <c:pt idx="6593">
                  <c:v>507.85</c:v>
                </c:pt>
                <c:pt idx="6594">
                  <c:v>507.85</c:v>
                </c:pt>
                <c:pt idx="6595">
                  <c:v>507.85</c:v>
                </c:pt>
                <c:pt idx="6596">
                  <c:v>507.85</c:v>
                </c:pt>
                <c:pt idx="6597">
                  <c:v>507.85</c:v>
                </c:pt>
                <c:pt idx="6598">
                  <c:v>507.85</c:v>
                </c:pt>
                <c:pt idx="6599">
                  <c:v>507.85</c:v>
                </c:pt>
                <c:pt idx="6600">
                  <c:v>507.85</c:v>
                </c:pt>
                <c:pt idx="6601">
                  <c:v>507.85</c:v>
                </c:pt>
                <c:pt idx="6602">
                  <c:v>507.85</c:v>
                </c:pt>
                <c:pt idx="6603">
                  <c:v>507.85</c:v>
                </c:pt>
                <c:pt idx="6604">
                  <c:v>507.85</c:v>
                </c:pt>
                <c:pt idx="6605">
                  <c:v>507.85</c:v>
                </c:pt>
                <c:pt idx="6606">
                  <c:v>507.85</c:v>
                </c:pt>
                <c:pt idx="6607">
                  <c:v>507.85</c:v>
                </c:pt>
                <c:pt idx="6608">
                  <c:v>507.85</c:v>
                </c:pt>
                <c:pt idx="6609">
                  <c:v>507.85</c:v>
                </c:pt>
                <c:pt idx="6610">
                  <c:v>507.85</c:v>
                </c:pt>
                <c:pt idx="6611">
                  <c:v>507.85</c:v>
                </c:pt>
                <c:pt idx="6612">
                  <c:v>507.85</c:v>
                </c:pt>
                <c:pt idx="6613">
                  <c:v>507.85</c:v>
                </c:pt>
                <c:pt idx="6614">
                  <c:v>507.85</c:v>
                </c:pt>
                <c:pt idx="6615">
                  <c:v>507.85</c:v>
                </c:pt>
                <c:pt idx="6616">
                  <c:v>507.85</c:v>
                </c:pt>
                <c:pt idx="6617">
                  <c:v>507.85</c:v>
                </c:pt>
                <c:pt idx="6618">
                  <c:v>507.85</c:v>
                </c:pt>
                <c:pt idx="6619">
                  <c:v>507.85</c:v>
                </c:pt>
                <c:pt idx="6620">
                  <c:v>507.85</c:v>
                </c:pt>
                <c:pt idx="6621">
                  <c:v>507.85</c:v>
                </c:pt>
                <c:pt idx="6622">
                  <c:v>507.85</c:v>
                </c:pt>
                <c:pt idx="6623">
                  <c:v>507.85</c:v>
                </c:pt>
                <c:pt idx="6624">
                  <c:v>507.85</c:v>
                </c:pt>
                <c:pt idx="6625">
                  <c:v>507.85</c:v>
                </c:pt>
                <c:pt idx="6626">
                  <c:v>507.85</c:v>
                </c:pt>
                <c:pt idx="6627">
                  <c:v>507.85</c:v>
                </c:pt>
                <c:pt idx="6628">
                  <c:v>507.85</c:v>
                </c:pt>
                <c:pt idx="6629">
                  <c:v>507.85</c:v>
                </c:pt>
                <c:pt idx="6630">
                  <c:v>507.85</c:v>
                </c:pt>
                <c:pt idx="6631">
                  <c:v>507.85</c:v>
                </c:pt>
                <c:pt idx="6632">
                  <c:v>507.85</c:v>
                </c:pt>
                <c:pt idx="6633">
                  <c:v>507.85</c:v>
                </c:pt>
                <c:pt idx="6634">
                  <c:v>507.85</c:v>
                </c:pt>
                <c:pt idx="6635">
                  <c:v>507.85</c:v>
                </c:pt>
                <c:pt idx="6636">
                  <c:v>507.85</c:v>
                </c:pt>
                <c:pt idx="6637">
                  <c:v>507.85</c:v>
                </c:pt>
                <c:pt idx="6638">
                  <c:v>507.85</c:v>
                </c:pt>
                <c:pt idx="6639">
                  <c:v>507.85</c:v>
                </c:pt>
                <c:pt idx="6640">
                  <c:v>507.85</c:v>
                </c:pt>
                <c:pt idx="6641">
                  <c:v>507.85</c:v>
                </c:pt>
                <c:pt idx="6642">
                  <c:v>507.85</c:v>
                </c:pt>
                <c:pt idx="6643">
                  <c:v>507.85</c:v>
                </c:pt>
                <c:pt idx="6644">
                  <c:v>507.85</c:v>
                </c:pt>
                <c:pt idx="6645">
                  <c:v>507.85</c:v>
                </c:pt>
                <c:pt idx="6646">
                  <c:v>507.85</c:v>
                </c:pt>
                <c:pt idx="6647">
                  <c:v>507.85</c:v>
                </c:pt>
                <c:pt idx="6648">
                  <c:v>507.85</c:v>
                </c:pt>
                <c:pt idx="6649">
                  <c:v>507.85</c:v>
                </c:pt>
                <c:pt idx="6650">
                  <c:v>507.85</c:v>
                </c:pt>
                <c:pt idx="6651">
                  <c:v>507.85</c:v>
                </c:pt>
                <c:pt idx="6652">
                  <c:v>507.85</c:v>
                </c:pt>
                <c:pt idx="6653">
                  <c:v>507.85</c:v>
                </c:pt>
                <c:pt idx="6654">
                  <c:v>507.85</c:v>
                </c:pt>
                <c:pt idx="6655">
                  <c:v>507.85</c:v>
                </c:pt>
                <c:pt idx="6656">
                  <c:v>507.85</c:v>
                </c:pt>
                <c:pt idx="6657">
                  <c:v>507.85</c:v>
                </c:pt>
                <c:pt idx="6658">
                  <c:v>507.85</c:v>
                </c:pt>
                <c:pt idx="6659">
                  <c:v>507.85</c:v>
                </c:pt>
                <c:pt idx="6660">
                  <c:v>507.85</c:v>
                </c:pt>
                <c:pt idx="6661">
                  <c:v>507.85</c:v>
                </c:pt>
                <c:pt idx="6662">
                  <c:v>507.85</c:v>
                </c:pt>
                <c:pt idx="6663">
                  <c:v>507.85</c:v>
                </c:pt>
                <c:pt idx="6664">
                  <c:v>507.85</c:v>
                </c:pt>
                <c:pt idx="6665">
                  <c:v>507.85</c:v>
                </c:pt>
                <c:pt idx="6666">
                  <c:v>507.85</c:v>
                </c:pt>
                <c:pt idx="6667">
                  <c:v>507.85</c:v>
                </c:pt>
                <c:pt idx="6668">
                  <c:v>507.85</c:v>
                </c:pt>
                <c:pt idx="6669">
                  <c:v>507.85</c:v>
                </c:pt>
                <c:pt idx="6670">
                  <c:v>507.85</c:v>
                </c:pt>
                <c:pt idx="6671">
                  <c:v>507.85</c:v>
                </c:pt>
                <c:pt idx="6672">
                  <c:v>507.85</c:v>
                </c:pt>
                <c:pt idx="6673">
                  <c:v>507.85</c:v>
                </c:pt>
                <c:pt idx="6674">
                  <c:v>507.85</c:v>
                </c:pt>
                <c:pt idx="6675">
                  <c:v>507.85</c:v>
                </c:pt>
                <c:pt idx="6676">
                  <c:v>507.85</c:v>
                </c:pt>
                <c:pt idx="6677">
                  <c:v>507.85</c:v>
                </c:pt>
                <c:pt idx="6678">
                  <c:v>507.85</c:v>
                </c:pt>
                <c:pt idx="6679">
                  <c:v>507.85</c:v>
                </c:pt>
                <c:pt idx="6680">
                  <c:v>507.85</c:v>
                </c:pt>
                <c:pt idx="6681">
                  <c:v>507.85</c:v>
                </c:pt>
                <c:pt idx="6682">
                  <c:v>507.85</c:v>
                </c:pt>
                <c:pt idx="6683">
                  <c:v>507.85</c:v>
                </c:pt>
                <c:pt idx="6684">
                  <c:v>507.85</c:v>
                </c:pt>
                <c:pt idx="6685">
                  <c:v>507.85</c:v>
                </c:pt>
                <c:pt idx="6686">
                  <c:v>507.85</c:v>
                </c:pt>
                <c:pt idx="6687">
                  <c:v>507.85</c:v>
                </c:pt>
                <c:pt idx="6688">
                  <c:v>507.85</c:v>
                </c:pt>
                <c:pt idx="6689">
                  <c:v>507.85</c:v>
                </c:pt>
                <c:pt idx="6690">
                  <c:v>507.85</c:v>
                </c:pt>
                <c:pt idx="6691">
                  <c:v>507.85</c:v>
                </c:pt>
                <c:pt idx="6692">
                  <c:v>507.85</c:v>
                </c:pt>
                <c:pt idx="6693">
                  <c:v>507.85</c:v>
                </c:pt>
                <c:pt idx="6694">
                  <c:v>507.85</c:v>
                </c:pt>
                <c:pt idx="6695">
                  <c:v>507.85</c:v>
                </c:pt>
                <c:pt idx="6696">
                  <c:v>507.85</c:v>
                </c:pt>
                <c:pt idx="6697">
                  <c:v>507.85</c:v>
                </c:pt>
                <c:pt idx="6698">
                  <c:v>507.85</c:v>
                </c:pt>
                <c:pt idx="6699">
                  <c:v>507.85</c:v>
                </c:pt>
                <c:pt idx="6700">
                  <c:v>507.85</c:v>
                </c:pt>
                <c:pt idx="6701">
                  <c:v>507.85</c:v>
                </c:pt>
                <c:pt idx="6702">
                  <c:v>507.85</c:v>
                </c:pt>
                <c:pt idx="6703">
                  <c:v>507.85</c:v>
                </c:pt>
                <c:pt idx="6704">
                  <c:v>507.85</c:v>
                </c:pt>
                <c:pt idx="6705">
                  <c:v>507.85</c:v>
                </c:pt>
                <c:pt idx="6706">
                  <c:v>507.85</c:v>
                </c:pt>
                <c:pt idx="6707">
                  <c:v>507.85</c:v>
                </c:pt>
                <c:pt idx="6708">
                  <c:v>507.85</c:v>
                </c:pt>
                <c:pt idx="6709">
                  <c:v>507.85</c:v>
                </c:pt>
                <c:pt idx="6710">
                  <c:v>507.85</c:v>
                </c:pt>
                <c:pt idx="6711">
                  <c:v>507.85</c:v>
                </c:pt>
                <c:pt idx="6712">
                  <c:v>507.85</c:v>
                </c:pt>
                <c:pt idx="6713">
                  <c:v>507.85</c:v>
                </c:pt>
                <c:pt idx="6714">
                  <c:v>507.85</c:v>
                </c:pt>
                <c:pt idx="6715">
                  <c:v>507.85</c:v>
                </c:pt>
                <c:pt idx="6716">
                  <c:v>507.85</c:v>
                </c:pt>
                <c:pt idx="6717">
                  <c:v>507.85</c:v>
                </c:pt>
                <c:pt idx="6718">
                  <c:v>507.85</c:v>
                </c:pt>
                <c:pt idx="6719">
                  <c:v>507.85</c:v>
                </c:pt>
                <c:pt idx="6720">
                  <c:v>507.85</c:v>
                </c:pt>
                <c:pt idx="6721">
                  <c:v>507.85</c:v>
                </c:pt>
                <c:pt idx="6722">
                  <c:v>507.85</c:v>
                </c:pt>
                <c:pt idx="6723">
                  <c:v>507.85</c:v>
                </c:pt>
                <c:pt idx="6724">
                  <c:v>507.85</c:v>
                </c:pt>
                <c:pt idx="6725">
                  <c:v>507.85</c:v>
                </c:pt>
                <c:pt idx="6726">
                  <c:v>507.85</c:v>
                </c:pt>
                <c:pt idx="6727">
                  <c:v>507.85</c:v>
                </c:pt>
                <c:pt idx="6728">
                  <c:v>507.85</c:v>
                </c:pt>
                <c:pt idx="6729">
                  <c:v>507.85</c:v>
                </c:pt>
                <c:pt idx="6730">
                  <c:v>507.85</c:v>
                </c:pt>
                <c:pt idx="6731">
                  <c:v>507.85</c:v>
                </c:pt>
                <c:pt idx="6732">
                  <c:v>507.85</c:v>
                </c:pt>
                <c:pt idx="6733">
                  <c:v>507.85</c:v>
                </c:pt>
                <c:pt idx="6734">
                  <c:v>507.85</c:v>
                </c:pt>
                <c:pt idx="6735">
                  <c:v>507.85</c:v>
                </c:pt>
                <c:pt idx="6736">
                  <c:v>507.85</c:v>
                </c:pt>
                <c:pt idx="6737">
                  <c:v>507.85</c:v>
                </c:pt>
                <c:pt idx="6738">
                  <c:v>507.85</c:v>
                </c:pt>
                <c:pt idx="6739">
                  <c:v>507.85</c:v>
                </c:pt>
                <c:pt idx="6740">
                  <c:v>507.85</c:v>
                </c:pt>
                <c:pt idx="6741">
                  <c:v>507.85</c:v>
                </c:pt>
                <c:pt idx="6742">
                  <c:v>507.85</c:v>
                </c:pt>
                <c:pt idx="6743">
                  <c:v>507.85</c:v>
                </c:pt>
                <c:pt idx="6744">
                  <c:v>507.85</c:v>
                </c:pt>
                <c:pt idx="6745">
                  <c:v>507.85</c:v>
                </c:pt>
                <c:pt idx="6746">
                  <c:v>507.85</c:v>
                </c:pt>
                <c:pt idx="6747">
                  <c:v>507.85</c:v>
                </c:pt>
                <c:pt idx="6748">
                  <c:v>507.85</c:v>
                </c:pt>
                <c:pt idx="6749">
                  <c:v>507.85</c:v>
                </c:pt>
                <c:pt idx="6750">
                  <c:v>507.85</c:v>
                </c:pt>
                <c:pt idx="6751">
                  <c:v>507.85</c:v>
                </c:pt>
                <c:pt idx="6752">
                  <c:v>507.85</c:v>
                </c:pt>
                <c:pt idx="6753">
                  <c:v>507.85</c:v>
                </c:pt>
                <c:pt idx="6754">
                  <c:v>507.85</c:v>
                </c:pt>
                <c:pt idx="6755">
                  <c:v>507.85</c:v>
                </c:pt>
                <c:pt idx="6756">
                  <c:v>507.85</c:v>
                </c:pt>
                <c:pt idx="6757">
                  <c:v>507.85</c:v>
                </c:pt>
                <c:pt idx="6758">
                  <c:v>507.85</c:v>
                </c:pt>
                <c:pt idx="6759">
                  <c:v>507.85</c:v>
                </c:pt>
                <c:pt idx="6760">
                  <c:v>507.85</c:v>
                </c:pt>
                <c:pt idx="6761">
                  <c:v>507.85</c:v>
                </c:pt>
                <c:pt idx="6762">
                  <c:v>507.85</c:v>
                </c:pt>
                <c:pt idx="6763">
                  <c:v>507.85</c:v>
                </c:pt>
                <c:pt idx="6764">
                  <c:v>507.85</c:v>
                </c:pt>
                <c:pt idx="6765">
                  <c:v>507.85</c:v>
                </c:pt>
                <c:pt idx="6766">
                  <c:v>507.85</c:v>
                </c:pt>
                <c:pt idx="6767">
                  <c:v>507.85</c:v>
                </c:pt>
                <c:pt idx="6768">
                  <c:v>507.85</c:v>
                </c:pt>
                <c:pt idx="6769">
                  <c:v>507.85</c:v>
                </c:pt>
                <c:pt idx="6770">
                  <c:v>507.85</c:v>
                </c:pt>
                <c:pt idx="6771">
                  <c:v>507.85</c:v>
                </c:pt>
                <c:pt idx="6772">
                  <c:v>507.85</c:v>
                </c:pt>
                <c:pt idx="6773">
                  <c:v>507.85</c:v>
                </c:pt>
                <c:pt idx="6774">
                  <c:v>507.85</c:v>
                </c:pt>
                <c:pt idx="6775">
                  <c:v>507.85</c:v>
                </c:pt>
                <c:pt idx="6776">
                  <c:v>507.85</c:v>
                </c:pt>
                <c:pt idx="6777">
                  <c:v>507.85</c:v>
                </c:pt>
                <c:pt idx="6778">
                  <c:v>507.85</c:v>
                </c:pt>
                <c:pt idx="6779">
                  <c:v>507.85</c:v>
                </c:pt>
                <c:pt idx="6780">
                  <c:v>507.85</c:v>
                </c:pt>
                <c:pt idx="6781">
                  <c:v>507.85</c:v>
                </c:pt>
                <c:pt idx="6782">
                  <c:v>507.85</c:v>
                </c:pt>
                <c:pt idx="6783">
                  <c:v>507.85</c:v>
                </c:pt>
                <c:pt idx="6784">
                  <c:v>507.85</c:v>
                </c:pt>
                <c:pt idx="6785">
                  <c:v>507.85</c:v>
                </c:pt>
                <c:pt idx="6786">
                  <c:v>507.85</c:v>
                </c:pt>
                <c:pt idx="6787">
                  <c:v>507.85</c:v>
                </c:pt>
                <c:pt idx="6788">
                  <c:v>507.85</c:v>
                </c:pt>
                <c:pt idx="6789">
                  <c:v>507.85</c:v>
                </c:pt>
                <c:pt idx="6790">
                  <c:v>507.85</c:v>
                </c:pt>
                <c:pt idx="6791">
                  <c:v>507.85</c:v>
                </c:pt>
                <c:pt idx="6792">
                  <c:v>507.85</c:v>
                </c:pt>
                <c:pt idx="6793">
                  <c:v>507.85</c:v>
                </c:pt>
                <c:pt idx="6794">
                  <c:v>507.85</c:v>
                </c:pt>
                <c:pt idx="6795">
                  <c:v>507.85</c:v>
                </c:pt>
                <c:pt idx="6796">
                  <c:v>507.85</c:v>
                </c:pt>
                <c:pt idx="6797">
                  <c:v>507.85</c:v>
                </c:pt>
                <c:pt idx="6798">
                  <c:v>507.85</c:v>
                </c:pt>
                <c:pt idx="6799">
                  <c:v>507.85</c:v>
                </c:pt>
                <c:pt idx="6800">
                  <c:v>507.85</c:v>
                </c:pt>
                <c:pt idx="6801">
                  <c:v>507.85</c:v>
                </c:pt>
                <c:pt idx="6802">
                  <c:v>507.85</c:v>
                </c:pt>
                <c:pt idx="6803">
                  <c:v>507.85</c:v>
                </c:pt>
                <c:pt idx="6804">
                  <c:v>507.85</c:v>
                </c:pt>
                <c:pt idx="6805">
                  <c:v>507.85</c:v>
                </c:pt>
                <c:pt idx="6806">
                  <c:v>507.85</c:v>
                </c:pt>
                <c:pt idx="6807">
                  <c:v>507.85</c:v>
                </c:pt>
                <c:pt idx="6808">
                  <c:v>507.85</c:v>
                </c:pt>
                <c:pt idx="6809">
                  <c:v>507.85</c:v>
                </c:pt>
                <c:pt idx="6810">
                  <c:v>507.85</c:v>
                </c:pt>
                <c:pt idx="6811">
                  <c:v>507.85</c:v>
                </c:pt>
                <c:pt idx="6812">
                  <c:v>507.85</c:v>
                </c:pt>
                <c:pt idx="6813">
                  <c:v>507.85</c:v>
                </c:pt>
                <c:pt idx="6814">
                  <c:v>507.85</c:v>
                </c:pt>
                <c:pt idx="6815">
                  <c:v>507.85</c:v>
                </c:pt>
                <c:pt idx="6816">
                  <c:v>507.85</c:v>
                </c:pt>
                <c:pt idx="6817">
                  <c:v>507.85</c:v>
                </c:pt>
                <c:pt idx="6818">
                  <c:v>507.85</c:v>
                </c:pt>
                <c:pt idx="6819">
                  <c:v>507.85</c:v>
                </c:pt>
                <c:pt idx="6820">
                  <c:v>507.85</c:v>
                </c:pt>
                <c:pt idx="6821">
                  <c:v>507.85</c:v>
                </c:pt>
                <c:pt idx="6822">
                  <c:v>507.85</c:v>
                </c:pt>
                <c:pt idx="6823">
                  <c:v>507.85</c:v>
                </c:pt>
                <c:pt idx="6824">
                  <c:v>507.85</c:v>
                </c:pt>
                <c:pt idx="6825">
                  <c:v>507.85</c:v>
                </c:pt>
                <c:pt idx="6826">
                  <c:v>507.85</c:v>
                </c:pt>
                <c:pt idx="6827">
                  <c:v>507.85</c:v>
                </c:pt>
                <c:pt idx="6828">
                  <c:v>507.85</c:v>
                </c:pt>
                <c:pt idx="6829">
                  <c:v>507.85</c:v>
                </c:pt>
                <c:pt idx="6830">
                  <c:v>507.85</c:v>
                </c:pt>
                <c:pt idx="6831">
                  <c:v>507.85</c:v>
                </c:pt>
                <c:pt idx="6832">
                  <c:v>507.85</c:v>
                </c:pt>
                <c:pt idx="6833">
                  <c:v>507.85</c:v>
                </c:pt>
                <c:pt idx="6834">
                  <c:v>507.85</c:v>
                </c:pt>
                <c:pt idx="6835">
                  <c:v>507.85</c:v>
                </c:pt>
                <c:pt idx="6836">
                  <c:v>507.85</c:v>
                </c:pt>
                <c:pt idx="6837">
                  <c:v>507.85</c:v>
                </c:pt>
                <c:pt idx="6838">
                  <c:v>507.85</c:v>
                </c:pt>
                <c:pt idx="6839">
                  <c:v>507.85</c:v>
                </c:pt>
                <c:pt idx="6840">
                  <c:v>507.85</c:v>
                </c:pt>
                <c:pt idx="6841">
                  <c:v>507.85</c:v>
                </c:pt>
                <c:pt idx="6842">
                  <c:v>507.85</c:v>
                </c:pt>
                <c:pt idx="6843">
                  <c:v>507.85</c:v>
                </c:pt>
                <c:pt idx="6844">
                  <c:v>507.85</c:v>
                </c:pt>
                <c:pt idx="6845">
                  <c:v>507.85</c:v>
                </c:pt>
                <c:pt idx="6846">
                  <c:v>507.85</c:v>
                </c:pt>
                <c:pt idx="6847">
                  <c:v>507.85</c:v>
                </c:pt>
                <c:pt idx="6848">
                  <c:v>507.85</c:v>
                </c:pt>
                <c:pt idx="6849">
                  <c:v>507.85</c:v>
                </c:pt>
                <c:pt idx="6850">
                  <c:v>507.85</c:v>
                </c:pt>
                <c:pt idx="6851">
                  <c:v>507.85</c:v>
                </c:pt>
                <c:pt idx="6852">
                  <c:v>507.85</c:v>
                </c:pt>
                <c:pt idx="6853">
                  <c:v>507.85</c:v>
                </c:pt>
                <c:pt idx="6854">
                  <c:v>507.85</c:v>
                </c:pt>
                <c:pt idx="6855">
                  <c:v>507.85</c:v>
                </c:pt>
                <c:pt idx="6856">
                  <c:v>507.85</c:v>
                </c:pt>
                <c:pt idx="6857">
                  <c:v>507.85</c:v>
                </c:pt>
                <c:pt idx="6858">
                  <c:v>507.85</c:v>
                </c:pt>
                <c:pt idx="6859">
                  <c:v>507.85</c:v>
                </c:pt>
                <c:pt idx="6860">
                  <c:v>507.85</c:v>
                </c:pt>
                <c:pt idx="6861">
                  <c:v>507.85</c:v>
                </c:pt>
                <c:pt idx="6862">
                  <c:v>507.85</c:v>
                </c:pt>
                <c:pt idx="6863">
                  <c:v>507.85</c:v>
                </c:pt>
                <c:pt idx="6864">
                  <c:v>507.85</c:v>
                </c:pt>
                <c:pt idx="6865">
                  <c:v>507.85</c:v>
                </c:pt>
                <c:pt idx="6866">
                  <c:v>507.85</c:v>
                </c:pt>
                <c:pt idx="6867">
                  <c:v>507.85</c:v>
                </c:pt>
                <c:pt idx="6868">
                  <c:v>507.85</c:v>
                </c:pt>
                <c:pt idx="6869">
                  <c:v>507.85</c:v>
                </c:pt>
                <c:pt idx="6870">
                  <c:v>507.85</c:v>
                </c:pt>
                <c:pt idx="6871">
                  <c:v>507.85</c:v>
                </c:pt>
                <c:pt idx="6872">
                  <c:v>507.85</c:v>
                </c:pt>
                <c:pt idx="6873">
                  <c:v>507.85</c:v>
                </c:pt>
                <c:pt idx="6874">
                  <c:v>507.85</c:v>
                </c:pt>
                <c:pt idx="6875">
                  <c:v>507.85</c:v>
                </c:pt>
                <c:pt idx="6876">
                  <c:v>507.85</c:v>
                </c:pt>
                <c:pt idx="6877">
                  <c:v>507.85</c:v>
                </c:pt>
                <c:pt idx="6878">
                  <c:v>507.85</c:v>
                </c:pt>
                <c:pt idx="6879">
                  <c:v>507.85</c:v>
                </c:pt>
                <c:pt idx="6880">
                  <c:v>507.85</c:v>
                </c:pt>
                <c:pt idx="6881">
                  <c:v>507.85</c:v>
                </c:pt>
                <c:pt idx="6882">
                  <c:v>507.85</c:v>
                </c:pt>
                <c:pt idx="6883">
                  <c:v>507.85</c:v>
                </c:pt>
                <c:pt idx="6884">
                  <c:v>507.85</c:v>
                </c:pt>
                <c:pt idx="6885">
                  <c:v>507.85</c:v>
                </c:pt>
                <c:pt idx="6886">
                  <c:v>507.85</c:v>
                </c:pt>
                <c:pt idx="6887">
                  <c:v>507.85</c:v>
                </c:pt>
                <c:pt idx="6888">
                  <c:v>507.85</c:v>
                </c:pt>
                <c:pt idx="6889">
                  <c:v>507.85</c:v>
                </c:pt>
                <c:pt idx="6890">
                  <c:v>507.85</c:v>
                </c:pt>
                <c:pt idx="6891">
                  <c:v>507.85</c:v>
                </c:pt>
                <c:pt idx="6892">
                  <c:v>507.85</c:v>
                </c:pt>
                <c:pt idx="6893">
                  <c:v>507.85</c:v>
                </c:pt>
                <c:pt idx="6894">
                  <c:v>507.85</c:v>
                </c:pt>
                <c:pt idx="6895">
                  <c:v>507.85</c:v>
                </c:pt>
                <c:pt idx="6896">
                  <c:v>507.85</c:v>
                </c:pt>
                <c:pt idx="6897">
                  <c:v>507.85</c:v>
                </c:pt>
                <c:pt idx="6898">
                  <c:v>507.85</c:v>
                </c:pt>
                <c:pt idx="6899">
                  <c:v>507.85</c:v>
                </c:pt>
                <c:pt idx="6900">
                  <c:v>507.85</c:v>
                </c:pt>
                <c:pt idx="6901">
                  <c:v>507.85</c:v>
                </c:pt>
                <c:pt idx="6902">
                  <c:v>507.85</c:v>
                </c:pt>
                <c:pt idx="6903">
                  <c:v>507.85</c:v>
                </c:pt>
                <c:pt idx="6904">
                  <c:v>507.85</c:v>
                </c:pt>
                <c:pt idx="6905">
                  <c:v>507.85</c:v>
                </c:pt>
                <c:pt idx="6906">
                  <c:v>507.85</c:v>
                </c:pt>
                <c:pt idx="6907">
                  <c:v>507.85</c:v>
                </c:pt>
                <c:pt idx="6908">
                  <c:v>507.85</c:v>
                </c:pt>
                <c:pt idx="6909">
                  <c:v>507.85</c:v>
                </c:pt>
                <c:pt idx="6910">
                  <c:v>507.85</c:v>
                </c:pt>
                <c:pt idx="6911">
                  <c:v>507.85</c:v>
                </c:pt>
                <c:pt idx="6912">
                  <c:v>507.85</c:v>
                </c:pt>
                <c:pt idx="6913">
                  <c:v>507.85</c:v>
                </c:pt>
                <c:pt idx="6914">
                  <c:v>507.85</c:v>
                </c:pt>
                <c:pt idx="6915">
                  <c:v>507.85</c:v>
                </c:pt>
                <c:pt idx="6916">
                  <c:v>507.85</c:v>
                </c:pt>
                <c:pt idx="6917">
                  <c:v>507.85</c:v>
                </c:pt>
                <c:pt idx="6918">
                  <c:v>507.85</c:v>
                </c:pt>
                <c:pt idx="6919">
                  <c:v>507.85</c:v>
                </c:pt>
                <c:pt idx="6920">
                  <c:v>507.85</c:v>
                </c:pt>
                <c:pt idx="6921">
                  <c:v>507.85</c:v>
                </c:pt>
                <c:pt idx="6922">
                  <c:v>507.85</c:v>
                </c:pt>
                <c:pt idx="6923">
                  <c:v>507.85</c:v>
                </c:pt>
                <c:pt idx="6924">
                  <c:v>507.85</c:v>
                </c:pt>
                <c:pt idx="6925">
                  <c:v>507.85</c:v>
                </c:pt>
                <c:pt idx="6926">
                  <c:v>507.85</c:v>
                </c:pt>
                <c:pt idx="6927">
                  <c:v>507.85</c:v>
                </c:pt>
                <c:pt idx="6928">
                  <c:v>507.85</c:v>
                </c:pt>
                <c:pt idx="6929">
                  <c:v>507.85</c:v>
                </c:pt>
                <c:pt idx="6930">
                  <c:v>507.85</c:v>
                </c:pt>
                <c:pt idx="6931">
                  <c:v>507.85</c:v>
                </c:pt>
                <c:pt idx="6932">
                  <c:v>507.85</c:v>
                </c:pt>
                <c:pt idx="6933">
                  <c:v>507.85</c:v>
                </c:pt>
                <c:pt idx="6934">
                  <c:v>507.85</c:v>
                </c:pt>
                <c:pt idx="6935">
                  <c:v>507.85</c:v>
                </c:pt>
                <c:pt idx="6936">
                  <c:v>507.85</c:v>
                </c:pt>
                <c:pt idx="6937">
                  <c:v>507.85</c:v>
                </c:pt>
                <c:pt idx="6938">
                  <c:v>507.85</c:v>
                </c:pt>
                <c:pt idx="6939">
                  <c:v>507.85</c:v>
                </c:pt>
                <c:pt idx="6940">
                  <c:v>507.85</c:v>
                </c:pt>
                <c:pt idx="6941">
                  <c:v>507.85</c:v>
                </c:pt>
                <c:pt idx="6942">
                  <c:v>507.85</c:v>
                </c:pt>
                <c:pt idx="6943">
                  <c:v>507.85</c:v>
                </c:pt>
                <c:pt idx="6944">
                  <c:v>507.85</c:v>
                </c:pt>
                <c:pt idx="6945">
                  <c:v>507.85</c:v>
                </c:pt>
                <c:pt idx="6946">
                  <c:v>507.85</c:v>
                </c:pt>
                <c:pt idx="6947">
                  <c:v>507.85</c:v>
                </c:pt>
                <c:pt idx="6948">
                  <c:v>507.85</c:v>
                </c:pt>
                <c:pt idx="6949">
                  <c:v>507.85</c:v>
                </c:pt>
                <c:pt idx="6950">
                  <c:v>507.85</c:v>
                </c:pt>
                <c:pt idx="6951">
                  <c:v>507.85</c:v>
                </c:pt>
                <c:pt idx="6952">
                  <c:v>507.85</c:v>
                </c:pt>
                <c:pt idx="6953">
                  <c:v>507.85</c:v>
                </c:pt>
                <c:pt idx="6954">
                  <c:v>507.85</c:v>
                </c:pt>
                <c:pt idx="6955">
                  <c:v>507.85</c:v>
                </c:pt>
                <c:pt idx="6956">
                  <c:v>507.85</c:v>
                </c:pt>
                <c:pt idx="6957">
                  <c:v>507.85</c:v>
                </c:pt>
                <c:pt idx="6958">
                  <c:v>507.85</c:v>
                </c:pt>
                <c:pt idx="6959">
                  <c:v>507.85</c:v>
                </c:pt>
                <c:pt idx="6960">
                  <c:v>507.85</c:v>
                </c:pt>
                <c:pt idx="6961">
                  <c:v>507.85</c:v>
                </c:pt>
                <c:pt idx="6962">
                  <c:v>507.85</c:v>
                </c:pt>
                <c:pt idx="6963">
                  <c:v>507.85</c:v>
                </c:pt>
                <c:pt idx="6964">
                  <c:v>507.85</c:v>
                </c:pt>
                <c:pt idx="6965">
                  <c:v>507.85</c:v>
                </c:pt>
                <c:pt idx="6966">
                  <c:v>507.85</c:v>
                </c:pt>
                <c:pt idx="6967">
                  <c:v>507.85</c:v>
                </c:pt>
                <c:pt idx="6968">
                  <c:v>507.85</c:v>
                </c:pt>
                <c:pt idx="6969">
                  <c:v>507.85</c:v>
                </c:pt>
                <c:pt idx="6970">
                  <c:v>507.85</c:v>
                </c:pt>
                <c:pt idx="6971">
                  <c:v>507.85</c:v>
                </c:pt>
                <c:pt idx="6972">
                  <c:v>507.85</c:v>
                </c:pt>
                <c:pt idx="6973">
                  <c:v>507.85</c:v>
                </c:pt>
                <c:pt idx="6974">
                  <c:v>507.85</c:v>
                </c:pt>
                <c:pt idx="6975">
                  <c:v>507.85</c:v>
                </c:pt>
                <c:pt idx="6976">
                  <c:v>507.85</c:v>
                </c:pt>
                <c:pt idx="6977">
                  <c:v>507.85</c:v>
                </c:pt>
                <c:pt idx="6978">
                  <c:v>507.85</c:v>
                </c:pt>
                <c:pt idx="6979">
                  <c:v>507.85</c:v>
                </c:pt>
                <c:pt idx="6980">
                  <c:v>507.85</c:v>
                </c:pt>
                <c:pt idx="6981">
                  <c:v>507.85</c:v>
                </c:pt>
                <c:pt idx="6982">
                  <c:v>507.85</c:v>
                </c:pt>
                <c:pt idx="6983">
                  <c:v>507.85</c:v>
                </c:pt>
                <c:pt idx="6984">
                  <c:v>507.85</c:v>
                </c:pt>
                <c:pt idx="6985">
                  <c:v>507.85</c:v>
                </c:pt>
                <c:pt idx="6986">
                  <c:v>507.85</c:v>
                </c:pt>
                <c:pt idx="6987">
                  <c:v>507.85</c:v>
                </c:pt>
                <c:pt idx="6988">
                  <c:v>507.85</c:v>
                </c:pt>
                <c:pt idx="6989">
                  <c:v>507.85</c:v>
                </c:pt>
                <c:pt idx="6990">
                  <c:v>507.85</c:v>
                </c:pt>
                <c:pt idx="6991">
                  <c:v>507.85</c:v>
                </c:pt>
                <c:pt idx="6992">
                  <c:v>507.85</c:v>
                </c:pt>
                <c:pt idx="6993">
                  <c:v>507.85</c:v>
                </c:pt>
                <c:pt idx="6994">
                  <c:v>507.85</c:v>
                </c:pt>
                <c:pt idx="6995">
                  <c:v>507.85</c:v>
                </c:pt>
                <c:pt idx="6996">
                  <c:v>507.85</c:v>
                </c:pt>
                <c:pt idx="6997">
                  <c:v>507.85</c:v>
                </c:pt>
                <c:pt idx="6998">
                  <c:v>507.85</c:v>
                </c:pt>
                <c:pt idx="6999">
                  <c:v>507.85</c:v>
                </c:pt>
                <c:pt idx="7000">
                  <c:v>507.85</c:v>
                </c:pt>
                <c:pt idx="7001">
                  <c:v>507.85</c:v>
                </c:pt>
                <c:pt idx="7002">
                  <c:v>507.85</c:v>
                </c:pt>
                <c:pt idx="7003">
                  <c:v>507.85</c:v>
                </c:pt>
                <c:pt idx="7004">
                  <c:v>507.85</c:v>
                </c:pt>
                <c:pt idx="7005">
                  <c:v>507.85</c:v>
                </c:pt>
                <c:pt idx="7006">
                  <c:v>507.85</c:v>
                </c:pt>
                <c:pt idx="7007">
                  <c:v>507.85</c:v>
                </c:pt>
                <c:pt idx="7008">
                  <c:v>507.85</c:v>
                </c:pt>
                <c:pt idx="7009">
                  <c:v>507.85</c:v>
                </c:pt>
                <c:pt idx="7010">
                  <c:v>507.85</c:v>
                </c:pt>
                <c:pt idx="7011">
                  <c:v>507.85</c:v>
                </c:pt>
                <c:pt idx="7012">
                  <c:v>507.85</c:v>
                </c:pt>
                <c:pt idx="7013">
                  <c:v>507.85</c:v>
                </c:pt>
                <c:pt idx="7014">
                  <c:v>507.85</c:v>
                </c:pt>
                <c:pt idx="7015">
                  <c:v>507.85</c:v>
                </c:pt>
                <c:pt idx="7016">
                  <c:v>507.85</c:v>
                </c:pt>
                <c:pt idx="7017">
                  <c:v>507.85</c:v>
                </c:pt>
                <c:pt idx="7018">
                  <c:v>507.85</c:v>
                </c:pt>
                <c:pt idx="7019">
                  <c:v>507.85</c:v>
                </c:pt>
                <c:pt idx="7020">
                  <c:v>507.85</c:v>
                </c:pt>
                <c:pt idx="7021">
                  <c:v>507.85</c:v>
                </c:pt>
                <c:pt idx="7022">
                  <c:v>507.85</c:v>
                </c:pt>
                <c:pt idx="7023">
                  <c:v>507.85</c:v>
                </c:pt>
                <c:pt idx="7024">
                  <c:v>507.85</c:v>
                </c:pt>
                <c:pt idx="7025">
                  <c:v>507.85</c:v>
                </c:pt>
                <c:pt idx="7026">
                  <c:v>507.85</c:v>
                </c:pt>
                <c:pt idx="7027">
                  <c:v>507.85</c:v>
                </c:pt>
                <c:pt idx="7028">
                  <c:v>507.85</c:v>
                </c:pt>
                <c:pt idx="7029">
                  <c:v>507.85</c:v>
                </c:pt>
                <c:pt idx="7030">
                  <c:v>507.85</c:v>
                </c:pt>
                <c:pt idx="7031">
                  <c:v>507.85</c:v>
                </c:pt>
                <c:pt idx="7032">
                  <c:v>507.85</c:v>
                </c:pt>
                <c:pt idx="7033">
                  <c:v>507.85</c:v>
                </c:pt>
                <c:pt idx="7034">
                  <c:v>507.85</c:v>
                </c:pt>
                <c:pt idx="7035">
                  <c:v>507.85</c:v>
                </c:pt>
                <c:pt idx="7036">
                  <c:v>507.85</c:v>
                </c:pt>
                <c:pt idx="7037">
                  <c:v>507.85</c:v>
                </c:pt>
                <c:pt idx="7038">
                  <c:v>507.85</c:v>
                </c:pt>
                <c:pt idx="7039">
                  <c:v>507.85</c:v>
                </c:pt>
                <c:pt idx="7040">
                  <c:v>507.85</c:v>
                </c:pt>
                <c:pt idx="7041">
                  <c:v>507.85</c:v>
                </c:pt>
                <c:pt idx="7042">
                  <c:v>507.85</c:v>
                </c:pt>
                <c:pt idx="7043">
                  <c:v>507.85</c:v>
                </c:pt>
                <c:pt idx="7044">
                  <c:v>507.85</c:v>
                </c:pt>
                <c:pt idx="7045">
                  <c:v>507.85</c:v>
                </c:pt>
                <c:pt idx="7046">
                  <c:v>507.85</c:v>
                </c:pt>
                <c:pt idx="7047">
                  <c:v>507.85</c:v>
                </c:pt>
                <c:pt idx="7048">
                  <c:v>507.85</c:v>
                </c:pt>
                <c:pt idx="7049">
                  <c:v>507.85</c:v>
                </c:pt>
                <c:pt idx="7050">
                  <c:v>507.85</c:v>
                </c:pt>
                <c:pt idx="7051">
                  <c:v>507.85</c:v>
                </c:pt>
                <c:pt idx="7052">
                  <c:v>507.85</c:v>
                </c:pt>
                <c:pt idx="7053">
                  <c:v>507.85</c:v>
                </c:pt>
                <c:pt idx="7054">
                  <c:v>507.85</c:v>
                </c:pt>
                <c:pt idx="7055">
                  <c:v>507.85</c:v>
                </c:pt>
                <c:pt idx="7056">
                  <c:v>507.85</c:v>
                </c:pt>
                <c:pt idx="7057">
                  <c:v>507.85</c:v>
                </c:pt>
                <c:pt idx="7058">
                  <c:v>507.85</c:v>
                </c:pt>
                <c:pt idx="7059">
                  <c:v>507.85</c:v>
                </c:pt>
                <c:pt idx="7060">
                  <c:v>507.85</c:v>
                </c:pt>
                <c:pt idx="7061">
                  <c:v>507.85</c:v>
                </c:pt>
                <c:pt idx="7062">
                  <c:v>507.85</c:v>
                </c:pt>
                <c:pt idx="7063">
                  <c:v>507.85</c:v>
                </c:pt>
                <c:pt idx="7064">
                  <c:v>507.85</c:v>
                </c:pt>
                <c:pt idx="7065">
                  <c:v>507.85</c:v>
                </c:pt>
                <c:pt idx="7066">
                  <c:v>507.85</c:v>
                </c:pt>
                <c:pt idx="7067">
                  <c:v>507.85</c:v>
                </c:pt>
                <c:pt idx="7068">
                  <c:v>507.85</c:v>
                </c:pt>
                <c:pt idx="7069">
                  <c:v>507.85</c:v>
                </c:pt>
                <c:pt idx="7070">
                  <c:v>507.85</c:v>
                </c:pt>
                <c:pt idx="7071">
                  <c:v>507.85</c:v>
                </c:pt>
                <c:pt idx="7072">
                  <c:v>507.85</c:v>
                </c:pt>
                <c:pt idx="7073">
                  <c:v>507.85</c:v>
                </c:pt>
                <c:pt idx="7074">
                  <c:v>507.85</c:v>
                </c:pt>
                <c:pt idx="7075">
                  <c:v>507.85</c:v>
                </c:pt>
                <c:pt idx="7076">
                  <c:v>507.85</c:v>
                </c:pt>
                <c:pt idx="7077">
                  <c:v>507.85</c:v>
                </c:pt>
                <c:pt idx="7078">
                  <c:v>507.85</c:v>
                </c:pt>
                <c:pt idx="7079">
                  <c:v>507.85</c:v>
                </c:pt>
                <c:pt idx="7080">
                  <c:v>507.85</c:v>
                </c:pt>
                <c:pt idx="7081">
                  <c:v>507.85</c:v>
                </c:pt>
                <c:pt idx="7082">
                  <c:v>507.85</c:v>
                </c:pt>
                <c:pt idx="7083">
                  <c:v>507.85</c:v>
                </c:pt>
                <c:pt idx="7084">
                  <c:v>507.85</c:v>
                </c:pt>
                <c:pt idx="7085">
                  <c:v>507.85</c:v>
                </c:pt>
                <c:pt idx="7086">
                  <c:v>507.85</c:v>
                </c:pt>
                <c:pt idx="7087">
                  <c:v>507.85</c:v>
                </c:pt>
                <c:pt idx="7088">
                  <c:v>507.85</c:v>
                </c:pt>
                <c:pt idx="7089">
                  <c:v>507.85</c:v>
                </c:pt>
                <c:pt idx="7090">
                  <c:v>507.85</c:v>
                </c:pt>
                <c:pt idx="7091">
                  <c:v>507.85</c:v>
                </c:pt>
                <c:pt idx="7092">
                  <c:v>507.85</c:v>
                </c:pt>
                <c:pt idx="7093">
                  <c:v>507.85</c:v>
                </c:pt>
                <c:pt idx="7094">
                  <c:v>507.85</c:v>
                </c:pt>
                <c:pt idx="7095">
                  <c:v>507.85</c:v>
                </c:pt>
                <c:pt idx="7096">
                  <c:v>507.85</c:v>
                </c:pt>
                <c:pt idx="7097">
                  <c:v>507.85</c:v>
                </c:pt>
                <c:pt idx="7098">
                  <c:v>507.85</c:v>
                </c:pt>
                <c:pt idx="7099">
                  <c:v>507.85</c:v>
                </c:pt>
                <c:pt idx="7100">
                  <c:v>507.85</c:v>
                </c:pt>
                <c:pt idx="7101">
                  <c:v>507.85</c:v>
                </c:pt>
                <c:pt idx="7102">
                  <c:v>507.85</c:v>
                </c:pt>
                <c:pt idx="7103">
                  <c:v>507.85</c:v>
                </c:pt>
                <c:pt idx="7104">
                  <c:v>507.85</c:v>
                </c:pt>
                <c:pt idx="7105">
                  <c:v>507.85</c:v>
                </c:pt>
                <c:pt idx="7106">
                  <c:v>507.85</c:v>
                </c:pt>
                <c:pt idx="7107">
                  <c:v>507.85</c:v>
                </c:pt>
                <c:pt idx="7108">
                  <c:v>507.85</c:v>
                </c:pt>
                <c:pt idx="7109">
                  <c:v>507.85</c:v>
                </c:pt>
                <c:pt idx="7110">
                  <c:v>507.85</c:v>
                </c:pt>
                <c:pt idx="7111">
                  <c:v>507.85</c:v>
                </c:pt>
                <c:pt idx="7112">
                  <c:v>507.85</c:v>
                </c:pt>
                <c:pt idx="7113">
                  <c:v>507.85</c:v>
                </c:pt>
                <c:pt idx="7114">
                  <c:v>507.85</c:v>
                </c:pt>
                <c:pt idx="7115">
                  <c:v>507.85</c:v>
                </c:pt>
                <c:pt idx="7116">
                  <c:v>507.85</c:v>
                </c:pt>
                <c:pt idx="7117">
                  <c:v>507.85</c:v>
                </c:pt>
                <c:pt idx="7118">
                  <c:v>507.85</c:v>
                </c:pt>
                <c:pt idx="7119">
                  <c:v>507.85</c:v>
                </c:pt>
                <c:pt idx="7120">
                  <c:v>507.85</c:v>
                </c:pt>
                <c:pt idx="7121">
                  <c:v>507.85</c:v>
                </c:pt>
                <c:pt idx="7122">
                  <c:v>507.85</c:v>
                </c:pt>
                <c:pt idx="7123">
                  <c:v>507.85</c:v>
                </c:pt>
                <c:pt idx="7124">
                  <c:v>507.85</c:v>
                </c:pt>
                <c:pt idx="7125">
                  <c:v>507.85</c:v>
                </c:pt>
                <c:pt idx="7126">
                  <c:v>507.85</c:v>
                </c:pt>
                <c:pt idx="7127">
                  <c:v>507.85</c:v>
                </c:pt>
                <c:pt idx="7128">
                  <c:v>507.85</c:v>
                </c:pt>
                <c:pt idx="7129">
                  <c:v>507.85</c:v>
                </c:pt>
                <c:pt idx="7130">
                  <c:v>507.85</c:v>
                </c:pt>
                <c:pt idx="7131">
                  <c:v>507.85</c:v>
                </c:pt>
                <c:pt idx="7132">
                  <c:v>507.85</c:v>
                </c:pt>
                <c:pt idx="7133">
                  <c:v>507.85</c:v>
                </c:pt>
                <c:pt idx="7134">
                  <c:v>507.85</c:v>
                </c:pt>
                <c:pt idx="7135">
                  <c:v>507.85</c:v>
                </c:pt>
                <c:pt idx="7136">
                  <c:v>507.85</c:v>
                </c:pt>
                <c:pt idx="7137">
                  <c:v>507.85</c:v>
                </c:pt>
                <c:pt idx="7138">
                  <c:v>507.85</c:v>
                </c:pt>
                <c:pt idx="7139">
                  <c:v>507.85</c:v>
                </c:pt>
                <c:pt idx="7140">
                  <c:v>507.85</c:v>
                </c:pt>
                <c:pt idx="7141">
                  <c:v>507.85</c:v>
                </c:pt>
                <c:pt idx="7142">
                  <c:v>507.85</c:v>
                </c:pt>
                <c:pt idx="7143">
                  <c:v>507.85</c:v>
                </c:pt>
                <c:pt idx="7144">
                  <c:v>507.85</c:v>
                </c:pt>
                <c:pt idx="7145">
                  <c:v>507.85</c:v>
                </c:pt>
                <c:pt idx="7146">
                  <c:v>507.85</c:v>
                </c:pt>
                <c:pt idx="7147">
                  <c:v>507.85</c:v>
                </c:pt>
                <c:pt idx="7148">
                  <c:v>507.85</c:v>
                </c:pt>
                <c:pt idx="7149">
                  <c:v>507.85</c:v>
                </c:pt>
                <c:pt idx="7150">
                  <c:v>507.85</c:v>
                </c:pt>
                <c:pt idx="7151">
                  <c:v>507.85</c:v>
                </c:pt>
                <c:pt idx="7152">
                  <c:v>507.85</c:v>
                </c:pt>
                <c:pt idx="7153">
                  <c:v>507.85</c:v>
                </c:pt>
                <c:pt idx="7154">
                  <c:v>507.85</c:v>
                </c:pt>
                <c:pt idx="7155">
                  <c:v>507.85</c:v>
                </c:pt>
                <c:pt idx="7156">
                  <c:v>507.85</c:v>
                </c:pt>
                <c:pt idx="7157">
                  <c:v>507.85</c:v>
                </c:pt>
                <c:pt idx="7158">
                  <c:v>507.85</c:v>
                </c:pt>
                <c:pt idx="7159">
                  <c:v>507.85</c:v>
                </c:pt>
                <c:pt idx="7160">
                  <c:v>507.85</c:v>
                </c:pt>
                <c:pt idx="7161">
                  <c:v>507.85</c:v>
                </c:pt>
                <c:pt idx="7162">
                  <c:v>507.85</c:v>
                </c:pt>
                <c:pt idx="7163">
                  <c:v>507.85</c:v>
                </c:pt>
                <c:pt idx="7164">
                  <c:v>507.85</c:v>
                </c:pt>
                <c:pt idx="7165">
                  <c:v>507.85</c:v>
                </c:pt>
                <c:pt idx="7166">
                  <c:v>507.85</c:v>
                </c:pt>
                <c:pt idx="7167">
                  <c:v>507.85</c:v>
                </c:pt>
                <c:pt idx="7168">
                  <c:v>507.85</c:v>
                </c:pt>
                <c:pt idx="7169">
                  <c:v>507.85</c:v>
                </c:pt>
                <c:pt idx="7170">
                  <c:v>507.85</c:v>
                </c:pt>
                <c:pt idx="7171">
                  <c:v>507.85</c:v>
                </c:pt>
                <c:pt idx="7172">
                  <c:v>507.85</c:v>
                </c:pt>
                <c:pt idx="7173">
                  <c:v>507.85</c:v>
                </c:pt>
                <c:pt idx="7174">
                  <c:v>507.85</c:v>
                </c:pt>
                <c:pt idx="7175">
                  <c:v>507.85</c:v>
                </c:pt>
                <c:pt idx="7176">
                  <c:v>507.85</c:v>
                </c:pt>
                <c:pt idx="7177">
                  <c:v>507.85</c:v>
                </c:pt>
                <c:pt idx="7178">
                  <c:v>507.85</c:v>
                </c:pt>
                <c:pt idx="7179">
                  <c:v>507.85</c:v>
                </c:pt>
                <c:pt idx="7180">
                  <c:v>507.85</c:v>
                </c:pt>
                <c:pt idx="7181">
                  <c:v>507.85</c:v>
                </c:pt>
                <c:pt idx="7182">
                  <c:v>507.85</c:v>
                </c:pt>
                <c:pt idx="7183">
                  <c:v>507.85</c:v>
                </c:pt>
                <c:pt idx="7184">
                  <c:v>507.85</c:v>
                </c:pt>
                <c:pt idx="7185">
                  <c:v>507.85</c:v>
                </c:pt>
                <c:pt idx="7186">
                  <c:v>507.85</c:v>
                </c:pt>
                <c:pt idx="7187">
                  <c:v>507.85</c:v>
                </c:pt>
                <c:pt idx="7188">
                  <c:v>507.85</c:v>
                </c:pt>
                <c:pt idx="7189">
                  <c:v>507.85</c:v>
                </c:pt>
                <c:pt idx="7190">
                  <c:v>507.85</c:v>
                </c:pt>
                <c:pt idx="7191">
                  <c:v>507.85</c:v>
                </c:pt>
                <c:pt idx="7192">
                  <c:v>507.85</c:v>
                </c:pt>
                <c:pt idx="7193">
                  <c:v>507.85</c:v>
                </c:pt>
                <c:pt idx="7194">
                  <c:v>507.85</c:v>
                </c:pt>
                <c:pt idx="7195">
                  <c:v>507.85</c:v>
                </c:pt>
                <c:pt idx="7196">
                  <c:v>507.85</c:v>
                </c:pt>
                <c:pt idx="7197">
                  <c:v>507.85</c:v>
                </c:pt>
                <c:pt idx="7198">
                  <c:v>507.85</c:v>
                </c:pt>
                <c:pt idx="7199">
                  <c:v>507.85</c:v>
                </c:pt>
                <c:pt idx="7200">
                  <c:v>507.85</c:v>
                </c:pt>
                <c:pt idx="7201">
                  <c:v>507.85</c:v>
                </c:pt>
                <c:pt idx="7202">
                  <c:v>507.85</c:v>
                </c:pt>
                <c:pt idx="7203">
                  <c:v>507.85</c:v>
                </c:pt>
                <c:pt idx="7204">
                  <c:v>507.85</c:v>
                </c:pt>
                <c:pt idx="7205">
                  <c:v>507.85</c:v>
                </c:pt>
                <c:pt idx="7206">
                  <c:v>507.85</c:v>
                </c:pt>
                <c:pt idx="7207">
                  <c:v>507.85</c:v>
                </c:pt>
                <c:pt idx="7208">
                  <c:v>507.85</c:v>
                </c:pt>
                <c:pt idx="7209">
                  <c:v>507.85</c:v>
                </c:pt>
                <c:pt idx="7210">
                  <c:v>507.85</c:v>
                </c:pt>
                <c:pt idx="7211">
                  <c:v>507.85</c:v>
                </c:pt>
                <c:pt idx="7212">
                  <c:v>507.85</c:v>
                </c:pt>
                <c:pt idx="7213">
                  <c:v>507.85</c:v>
                </c:pt>
                <c:pt idx="7214">
                  <c:v>507.85</c:v>
                </c:pt>
                <c:pt idx="7215">
                  <c:v>507.85</c:v>
                </c:pt>
                <c:pt idx="7216">
                  <c:v>507.85</c:v>
                </c:pt>
                <c:pt idx="7217">
                  <c:v>507.85</c:v>
                </c:pt>
                <c:pt idx="7218">
                  <c:v>507.85</c:v>
                </c:pt>
                <c:pt idx="7219">
                  <c:v>507.85</c:v>
                </c:pt>
                <c:pt idx="7220">
                  <c:v>507.85</c:v>
                </c:pt>
                <c:pt idx="7221">
                  <c:v>507.85</c:v>
                </c:pt>
                <c:pt idx="7222">
                  <c:v>507.85</c:v>
                </c:pt>
                <c:pt idx="7223">
                  <c:v>507.85</c:v>
                </c:pt>
                <c:pt idx="7224">
                  <c:v>507.85</c:v>
                </c:pt>
                <c:pt idx="7225">
                  <c:v>507.85</c:v>
                </c:pt>
                <c:pt idx="7226">
                  <c:v>507.85</c:v>
                </c:pt>
                <c:pt idx="7227">
                  <c:v>507.85</c:v>
                </c:pt>
                <c:pt idx="7228">
                  <c:v>507.85</c:v>
                </c:pt>
                <c:pt idx="7229">
                  <c:v>507.85</c:v>
                </c:pt>
                <c:pt idx="7230">
                  <c:v>507.85</c:v>
                </c:pt>
                <c:pt idx="7231">
                  <c:v>507.85</c:v>
                </c:pt>
                <c:pt idx="7232">
                  <c:v>507.85</c:v>
                </c:pt>
                <c:pt idx="7233">
                  <c:v>507.85</c:v>
                </c:pt>
                <c:pt idx="7234">
                  <c:v>507.85</c:v>
                </c:pt>
                <c:pt idx="7235">
                  <c:v>507.85</c:v>
                </c:pt>
                <c:pt idx="7236">
                  <c:v>507.85</c:v>
                </c:pt>
                <c:pt idx="7237">
                  <c:v>507.85</c:v>
                </c:pt>
                <c:pt idx="7238">
                  <c:v>507.85</c:v>
                </c:pt>
                <c:pt idx="7239">
                  <c:v>507.85</c:v>
                </c:pt>
                <c:pt idx="7240">
                  <c:v>507.85</c:v>
                </c:pt>
                <c:pt idx="7241">
                  <c:v>507.85</c:v>
                </c:pt>
                <c:pt idx="7242">
                  <c:v>507.85</c:v>
                </c:pt>
                <c:pt idx="7243">
                  <c:v>507.85</c:v>
                </c:pt>
                <c:pt idx="7244">
                  <c:v>507.85</c:v>
                </c:pt>
                <c:pt idx="7245">
                  <c:v>507.85</c:v>
                </c:pt>
                <c:pt idx="7246">
                  <c:v>507.85</c:v>
                </c:pt>
                <c:pt idx="7247">
                  <c:v>507.85</c:v>
                </c:pt>
                <c:pt idx="7248">
                  <c:v>507.85</c:v>
                </c:pt>
                <c:pt idx="7249">
                  <c:v>507.85</c:v>
                </c:pt>
                <c:pt idx="7250">
                  <c:v>507.85</c:v>
                </c:pt>
                <c:pt idx="7251">
                  <c:v>507.85</c:v>
                </c:pt>
                <c:pt idx="7252">
                  <c:v>507.85</c:v>
                </c:pt>
                <c:pt idx="7253">
                  <c:v>507.85</c:v>
                </c:pt>
                <c:pt idx="7254">
                  <c:v>507.85</c:v>
                </c:pt>
                <c:pt idx="7255">
                  <c:v>507.85</c:v>
                </c:pt>
                <c:pt idx="7256">
                  <c:v>507.85</c:v>
                </c:pt>
                <c:pt idx="7257">
                  <c:v>507.85</c:v>
                </c:pt>
                <c:pt idx="7258">
                  <c:v>507.85</c:v>
                </c:pt>
                <c:pt idx="7259">
                  <c:v>507.85</c:v>
                </c:pt>
                <c:pt idx="7260">
                  <c:v>507.85</c:v>
                </c:pt>
                <c:pt idx="7261">
                  <c:v>507.85</c:v>
                </c:pt>
                <c:pt idx="7262">
                  <c:v>507.85</c:v>
                </c:pt>
                <c:pt idx="7263">
                  <c:v>507.85</c:v>
                </c:pt>
                <c:pt idx="7264">
                  <c:v>507.85</c:v>
                </c:pt>
                <c:pt idx="7265">
                  <c:v>507.85</c:v>
                </c:pt>
                <c:pt idx="7266">
                  <c:v>507.85</c:v>
                </c:pt>
                <c:pt idx="7267">
                  <c:v>507.85</c:v>
                </c:pt>
                <c:pt idx="7268">
                  <c:v>507.85</c:v>
                </c:pt>
                <c:pt idx="7269">
                  <c:v>507.85</c:v>
                </c:pt>
                <c:pt idx="7270">
                  <c:v>507.85</c:v>
                </c:pt>
                <c:pt idx="7271">
                  <c:v>507.85</c:v>
                </c:pt>
                <c:pt idx="7272">
                  <c:v>507.85</c:v>
                </c:pt>
                <c:pt idx="7273">
                  <c:v>507.85</c:v>
                </c:pt>
                <c:pt idx="7274">
                  <c:v>507.85</c:v>
                </c:pt>
                <c:pt idx="7275">
                  <c:v>507.85</c:v>
                </c:pt>
                <c:pt idx="7276">
                  <c:v>507.85</c:v>
                </c:pt>
                <c:pt idx="7277">
                  <c:v>507.85</c:v>
                </c:pt>
                <c:pt idx="7278">
                  <c:v>507.85</c:v>
                </c:pt>
                <c:pt idx="7279">
                  <c:v>507.85</c:v>
                </c:pt>
                <c:pt idx="7280">
                  <c:v>507.85</c:v>
                </c:pt>
                <c:pt idx="7281">
                  <c:v>507.85</c:v>
                </c:pt>
                <c:pt idx="7282">
                  <c:v>507.85</c:v>
                </c:pt>
                <c:pt idx="7283">
                  <c:v>507.85</c:v>
                </c:pt>
                <c:pt idx="7284">
                  <c:v>507.85</c:v>
                </c:pt>
                <c:pt idx="7285">
                  <c:v>507.85</c:v>
                </c:pt>
                <c:pt idx="7286">
                  <c:v>507.85</c:v>
                </c:pt>
                <c:pt idx="7287">
                  <c:v>507.85</c:v>
                </c:pt>
                <c:pt idx="7288">
                  <c:v>507.85</c:v>
                </c:pt>
                <c:pt idx="7289">
                  <c:v>507.85</c:v>
                </c:pt>
                <c:pt idx="7290">
                  <c:v>507.85</c:v>
                </c:pt>
                <c:pt idx="7291">
                  <c:v>507.85</c:v>
                </c:pt>
                <c:pt idx="7292">
                  <c:v>507.85</c:v>
                </c:pt>
                <c:pt idx="7293">
                  <c:v>507.85</c:v>
                </c:pt>
                <c:pt idx="7294">
                  <c:v>507.85</c:v>
                </c:pt>
                <c:pt idx="7295">
                  <c:v>507.85</c:v>
                </c:pt>
                <c:pt idx="7296">
                  <c:v>507.85</c:v>
                </c:pt>
                <c:pt idx="7297">
                  <c:v>507.85</c:v>
                </c:pt>
                <c:pt idx="7298">
                  <c:v>507.85</c:v>
                </c:pt>
                <c:pt idx="7299">
                  <c:v>507.85</c:v>
                </c:pt>
                <c:pt idx="7300">
                  <c:v>507.85</c:v>
                </c:pt>
                <c:pt idx="7301">
                  <c:v>507.85</c:v>
                </c:pt>
                <c:pt idx="7302">
                  <c:v>507.85</c:v>
                </c:pt>
                <c:pt idx="7303">
                  <c:v>507.85</c:v>
                </c:pt>
                <c:pt idx="7304">
                  <c:v>507.85</c:v>
                </c:pt>
                <c:pt idx="7305">
                  <c:v>507.85</c:v>
                </c:pt>
                <c:pt idx="7306">
                  <c:v>507.85</c:v>
                </c:pt>
                <c:pt idx="7307">
                  <c:v>507.85</c:v>
                </c:pt>
                <c:pt idx="7308">
                  <c:v>507.85</c:v>
                </c:pt>
                <c:pt idx="7309">
                  <c:v>507.85</c:v>
                </c:pt>
                <c:pt idx="7310">
                  <c:v>507.85</c:v>
                </c:pt>
                <c:pt idx="7311">
                  <c:v>507.85</c:v>
                </c:pt>
                <c:pt idx="7312">
                  <c:v>507.85</c:v>
                </c:pt>
                <c:pt idx="7313">
                  <c:v>507.85</c:v>
                </c:pt>
                <c:pt idx="7314">
                  <c:v>507.85</c:v>
                </c:pt>
                <c:pt idx="7315">
                  <c:v>507.85</c:v>
                </c:pt>
                <c:pt idx="7316">
                  <c:v>507.85</c:v>
                </c:pt>
                <c:pt idx="7317">
                  <c:v>507.85</c:v>
                </c:pt>
                <c:pt idx="7318">
                  <c:v>507.85</c:v>
                </c:pt>
                <c:pt idx="7319">
                  <c:v>507.85</c:v>
                </c:pt>
                <c:pt idx="7320">
                  <c:v>507.85</c:v>
                </c:pt>
                <c:pt idx="7321">
                  <c:v>507.85</c:v>
                </c:pt>
                <c:pt idx="7322">
                  <c:v>507.85</c:v>
                </c:pt>
                <c:pt idx="7323">
                  <c:v>507.85</c:v>
                </c:pt>
                <c:pt idx="7324">
                  <c:v>507.85</c:v>
                </c:pt>
                <c:pt idx="7325">
                  <c:v>507.85</c:v>
                </c:pt>
                <c:pt idx="7326">
                  <c:v>507.85</c:v>
                </c:pt>
                <c:pt idx="7327">
                  <c:v>507.85</c:v>
                </c:pt>
                <c:pt idx="7328">
                  <c:v>507.85</c:v>
                </c:pt>
                <c:pt idx="7329">
                  <c:v>507.85</c:v>
                </c:pt>
                <c:pt idx="7330">
                  <c:v>507.85</c:v>
                </c:pt>
                <c:pt idx="7331">
                  <c:v>507.85</c:v>
                </c:pt>
                <c:pt idx="7332">
                  <c:v>507.85</c:v>
                </c:pt>
                <c:pt idx="7333">
                  <c:v>507.85</c:v>
                </c:pt>
                <c:pt idx="7334">
                  <c:v>507.85</c:v>
                </c:pt>
                <c:pt idx="7335">
                  <c:v>507.85</c:v>
                </c:pt>
                <c:pt idx="7336">
                  <c:v>507.85</c:v>
                </c:pt>
                <c:pt idx="7337">
                  <c:v>507.85</c:v>
                </c:pt>
                <c:pt idx="7338">
                  <c:v>507.85</c:v>
                </c:pt>
                <c:pt idx="7339">
                  <c:v>507.85</c:v>
                </c:pt>
                <c:pt idx="7340">
                  <c:v>507.85</c:v>
                </c:pt>
                <c:pt idx="7341">
                  <c:v>507.85</c:v>
                </c:pt>
                <c:pt idx="7342">
                  <c:v>507.85</c:v>
                </c:pt>
                <c:pt idx="7343">
                  <c:v>507.85</c:v>
                </c:pt>
                <c:pt idx="7344">
                  <c:v>507.85</c:v>
                </c:pt>
                <c:pt idx="7345">
                  <c:v>507.85</c:v>
                </c:pt>
                <c:pt idx="7346">
                  <c:v>507.85</c:v>
                </c:pt>
                <c:pt idx="7347">
                  <c:v>507.85</c:v>
                </c:pt>
                <c:pt idx="7348">
                  <c:v>507.85</c:v>
                </c:pt>
                <c:pt idx="7349">
                  <c:v>507.85</c:v>
                </c:pt>
                <c:pt idx="7350">
                  <c:v>507.85</c:v>
                </c:pt>
                <c:pt idx="7351">
                  <c:v>507.85</c:v>
                </c:pt>
                <c:pt idx="7352">
                  <c:v>507.85</c:v>
                </c:pt>
                <c:pt idx="7353">
                  <c:v>507.85</c:v>
                </c:pt>
                <c:pt idx="7354">
                  <c:v>507.85</c:v>
                </c:pt>
                <c:pt idx="7355">
                  <c:v>507.85</c:v>
                </c:pt>
                <c:pt idx="7356">
                  <c:v>507.85</c:v>
                </c:pt>
                <c:pt idx="7357">
                  <c:v>507.85</c:v>
                </c:pt>
                <c:pt idx="7358">
                  <c:v>507.85</c:v>
                </c:pt>
                <c:pt idx="7359">
                  <c:v>507.85</c:v>
                </c:pt>
                <c:pt idx="7360">
                  <c:v>507.85</c:v>
                </c:pt>
                <c:pt idx="7361">
                  <c:v>507.85</c:v>
                </c:pt>
                <c:pt idx="7362">
                  <c:v>507.85</c:v>
                </c:pt>
                <c:pt idx="7363">
                  <c:v>507.85</c:v>
                </c:pt>
                <c:pt idx="7364">
                  <c:v>507.85</c:v>
                </c:pt>
                <c:pt idx="7365">
                  <c:v>507.85</c:v>
                </c:pt>
                <c:pt idx="7366">
                  <c:v>507.85</c:v>
                </c:pt>
                <c:pt idx="7367">
                  <c:v>507.85</c:v>
                </c:pt>
                <c:pt idx="7368">
                  <c:v>507.85</c:v>
                </c:pt>
                <c:pt idx="7369">
                  <c:v>507.85</c:v>
                </c:pt>
                <c:pt idx="7370">
                  <c:v>507.85</c:v>
                </c:pt>
                <c:pt idx="7371">
                  <c:v>507.85</c:v>
                </c:pt>
                <c:pt idx="7372">
                  <c:v>507.85</c:v>
                </c:pt>
                <c:pt idx="7373">
                  <c:v>507.85</c:v>
                </c:pt>
                <c:pt idx="7374">
                  <c:v>507.85</c:v>
                </c:pt>
                <c:pt idx="7375">
                  <c:v>507.85</c:v>
                </c:pt>
                <c:pt idx="7376">
                  <c:v>507.85</c:v>
                </c:pt>
                <c:pt idx="7377">
                  <c:v>507.85</c:v>
                </c:pt>
                <c:pt idx="7378">
                  <c:v>507.85</c:v>
                </c:pt>
                <c:pt idx="7379">
                  <c:v>507.85</c:v>
                </c:pt>
                <c:pt idx="7380">
                  <c:v>507.85</c:v>
                </c:pt>
                <c:pt idx="7381">
                  <c:v>507.85</c:v>
                </c:pt>
                <c:pt idx="7382">
                  <c:v>507.85</c:v>
                </c:pt>
                <c:pt idx="7383">
                  <c:v>507.85</c:v>
                </c:pt>
                <c:pt idx="7384">
                  <c:v>507.85</c:v>
                </c:pt>
                <c:pt idx="7385">
                  <c:v>507.85</c:v>
                </c:pt>
                <c:pt idx="7386">
                  <c:v>507.85</c:v>
                </c:pt>
                <c:pt idx="7387">
                  <c:v>507.85</c:v>
                </c:pt>
                <c:pt idx="7388">
                  <c:v>507.85</c:v>
                </c:pt>
                <c:pt idx="7389">
                  <c:v>507.85</c:v>
                </c:pt>
                <c:pt idx="7390">
                  <c:v>507.85</c:v>
                </c:pt>
                <c:pt idx="7391">
                  <c:v>507.85</c:v>
                </c:pt>
                <c:pt idx="7392">
                  <c:v>507.85</c:v>
                </c:pt>
                <c:pt idx="7393">
                  <c:v>507.85</c:v>
                </c:pt>
                <c:pt idx="7394">
                  <c:v>507.85</c:v>
                </c:pt>
                <c:pt idx="7395">
                  <c:v>507.85</c:v>
                </c:pt>
                <c:pt idx="7396">
                  <c:v>507.85</c:v>
                </c:pt>
                <c:pt idx="7397">
                  <c:v>507.85</c:v>
                </c:pt>
                <c:pt idx="7398">
                  <c:v>507.85</c:v>
                </c:pt>
                <c:pt idx="7399">
                  <c:v>507.85</c:v>
                </c:pt>
                <c:pt idx="7400">
                  <c:v>507.85</c:v>
                </c:pt>
                <c:pt idx="7401">
                  <c:v>507.85</c:v>
                </c:pt>
                <c:pt idx="7402">
                  <c:v>507.85</c:v>
                </c:pt>
                <c:pt idx="7403">
                  <c:v>507.85</c:v>
                </c:pt>
                <c:pt idx="7404">
                  <c:v>507.85</c:v>
                </c:pt>
                <c:pt idx="7405">
                  <c:v>507.85</c:v>
                </c:pt>
                <c:pt idx="7406">
                  <c:v>507.85</c:v>
                </c:pt>
                <c:pt idx="7407">
                  <c:v>507.85</c:v>
                </c:pt>
                <c:pt idx="7408">
                  <c:v>507.85</c:v>
                </c:pt>
                <c:pt idx="7409">
                  <c:v>507.85</c:v>
                </c:pt>
                <c:pt idx="7410">
                  <c:v>507.85</c:v>
                </c:pt>
                <c:pt idx="7411">
                  <c:v>507.85</c:v>
                </c:pt>
                <c:pt idx="7412">
                  <c:v>507.85</c:v>
                </c:pt>
                <c:pt idx="7413">
                  <c:v>507.85</c:v>
                </c:pt>
                <c:pt idx="7414">
                  <c:v>507.85</c:v>
                </c:pt>
                <c:pt idx="7415">
                  <c:v>507.85</c:v>
                </c:pt>
                <c:pt idx="7416">
                  <c:v>507.85</c:v>
                </c:pt>
                <c:pt idx="7417">
                  <c:v>507.85</c:v>
                </c:pt>
                <c:pt idx="7418">
                  <c:v>507.85</c:v>
                </c:pt>
                <c:pt idx="7419">
                  <c:v>507.85</c:v>
                </c:pt>
                <c:pt idx="7420">
                  <c:v>507.85</c:v>
                </c:pt>
                <c:pt idx="7421">
                  <c:v>507.85</c:v>
                </c:pt>
                <c:pt idx="7422">
                  <c:v>507.85</c:v>
                </c:pt>
                <c:pt idx="7423">
                  <c:v>507.85</c:v>
                </c:pt>
                <c:pt idx="7424">
                  <c:v>507.85</c:v>
                </c:pt>
                <c:pt idx="7425">
                  <c:v>507.85</c:v>
                </c:pt>
                <c:pt idx="7426">
                  <c:v>507.85</c:v>
                </c:pt>
                <c:pt idx="7427">
                  <c:v>507.85</c:v>
                </c:pt>
                <c:pt idx="7428">
                  <c:v>507.85</c:v>
                </c:pt>
                <c:pt idx="7429">
                  <c:v>507.85</c:v>
                </c:pt>
                <c:pt idx="7430">
                  <c:v>507.85</c:v>
                </c:pt>
                <c:pt idx="7431">
                  <c:v>507.85</c:v>
                </c:pt>
                <c:pt idx="7432">
                  <c:v>507.85</c:v>
                </c:pt>
                <c:pt idx="7433">
                  <c:v>507.85</c:v>
                </c:pt>
                <c:pt idx="7434">
                  <c:v>507.85</c:v>
                </c:pt>
                <c:pt idx="7435">
                  <c:v>507.85</c:v>
                </c:pt>
                <c:pt idx="7436">
                  <c:v>507.85</c:v>
                </c:pt>
                <c:pt idx="7437">
                  <c:v>507.85</c:v>
                </c:pt>
                <c:pt idx="7438">
                  <c:v>507.85</c:v>
                </c:pt>
                <c:pt idx="7439">
                  <c:v>507.85</c:v>
                </c:pt>
                <c:pt idx="7440">
                  <c:v>507.85</c:v>
                </c:pt>
                <c:pt idx="7441">
                  <c:v>507.85</c:v>
                </c:pt>
                <c:pt idx="7442">
                  <c:v>507.85</c:v>
                </c:pt>
                <c:pt idx="7443">
                  <c:v>507.85</c:v>
                </c:pt>
                <c:pt idx="7444">
                  <c:v>507.85</c:v>
                </c:pt>
                <c:pt idx="7445">
                  <c:v>507.85</c:v>
                </c:pt>
                <c:pt idx="7446">
                  <c:v>507.85</c:v>
                </c:pt>
                <c:pt idx="7447">
                  <c:v>507.85</c:v>
                </c:pt>
                <c:pt idx="7448">
                  <c:v>507.85</c:v>
                </c:pt>
                <c:pt idx="7449">
                  <c:v>507.85</c:v>
                </c:pt>
                <c:pt idx="7450">
                  <c:v>507.85</c:v>
                </c:pt>
                <c:pt idx="7451">
                  <c:v>507.85</c:v>
                </c:pt>
                <c:pt idx="7452">
                  <c:v>507.85</c:v>
                </c:pt>
                <c:pt idx="7453">
                  <c:v>507.85</c:v>
                </c:pt>
                <c:pt idx="7454">
                  <c:v>507.85</c:v>
                </c:pt>
                <c:pt idx="7455">
                  <c:v>507.85</c:v>
                </c:pt>
                <c:pt idx="7456">
                  <c:v>507.85</c:v>
                </c:pt>
                <c:pt idx="7457">
                  <c:v>507.85</c:v>
                </c:pt>
                <c:pt idx="7458">
                  <c:v>507.85</c:v>
                </c:pt>
                <c:pt idx="7459">
                  <c:v>507.85</c:v>
                </c:pt>
                <c:pt idx="7460">
                  <c:v>507.85</c:v>
                </c:pt>
                <c:pt idx="7461">
                  <c:v>507.85</c:v>
                </c:pt>
                <c:pt idx="7462">
                  <c:v>507.85</c:v>
                </c:pt>
                <c:pt idx="7463">
                  <c:v>507.85</c:v>
                </c:pt>
                <c:pt idx="7464">
                  <c:v>507.85</c:v>
                </c:pt>
                <c:pt idx="7465">
                  <c:v>507.85</c:v>
                </c:pt>
                <c:pt idx="7466">
                  <c:v>507.85</c:v>
                </c:pt>
                <c:pt idx="7467">
                  <c:v>507.85</c:v>
                </c:pt>
                <c:pt idx="7468">
                  <c:v>507.85</c:v>
                </c:pt>
                <c:pt idx="7469">
                  <c:v>507.85</c:v>
                </c:pt>
                <c:pt idx="7470">
                  <c:v>507.85</c:v>
                </c:pt>
                <c:pt idx="7471">
                  <c:v>507.85</c:v>
                </c:pt>
                <c:pt idx="7472">
                  <c:v>507.85</c:v>
                </c:pt>
                <c:pt idx="7473">
                  <c:v>507.85</c:v>
                </c:pt>
                <c:pt idx="7474">
                  <c:v>507.85</c:v>
                </c:pt>
                <c:pt idx="7475">
                  <c:v>507.85</c:v>
                </c:pt>
                <c:pt idx="7476">
                  <c:v>507.85</c:v>
                </c:pt>
                <c:pt idx="7477">
                  <c:v>507.85</c:v>
                </c:pt>
                <c:pt idx="7478">
                  <c:v>507.85</c:v>
                </c:pt>
                <c:pt idx="7479">
                  <c:v>507.85</c:v>
                </c:pt>
                <c:pt idx="7480">
                  <c:v>507.85</c:v>
                </c:pt>
                <c:pt idx="7481">
                  <c:v>507.85</c:v>
                </c:pt>
                <c:pt idx="7482">
                  <c:v>507.85</c:v>
                </c:pt>
                <c:pt idx="7483">
                  <c:v>507.85</c:v>
                </c:pt>
                <c:pt idx="7484">
                  <c:v>507.85</c:v>
                </c:pt>
                <c:pt idx="7485">
                  <c:v>507.85</c:v>
                </c:pt>
                <c:pt idx="7486">
                  <c:v>507.85</c:v>
                </c:pt>
                <c:pt idx="7487">
                  <c:v>507.85</c:v>
                </c:pt>
                <c:pt idx="7488">
                  <c:v>507.85</c:v>
                </c:pt>
                <c:pt idx="7489">
                  <c:v>507.85</c:v>
                </c:pt>
                <c:pt idx="7490">
                  <c:v>507.85</c:v>
                </c:pt>
                <c:pt idx="7491">
                  <c:v>507.85</c:v>
                </c:pt>
                <c:pt idx="7492">
                  <c:v>507.85</c:v>
                </c:pt>
                <c:pt idx="7493">
                  <c:v>507.85</c:v>
                </c:pt>
                <c:pt idx="7494">
                  <c:v>507.85</c:v>
                </c:pt>
                <c:pt idx="7495">
                  <c:v>507.85</c:v>
                </c:pt>
                <c:pt idx="7496">
                  <c:v>507.85</c:v>
                </c:pt>
                <c:pt idx="7497">
                  <c:v>507.85</c:v>
                </c:pt>
                <c:pt idx="7498">
                  <c:v>507.85</c:v>
                </c:pt>
                <c:pt idx="7499">
                  <c:v>507.85</c:v>
                </c:pt>
                <c:pt idx="7500">
                  <c:v>507.85</c:v>
                </c:pt>
                <c:pt idx="7501">
                  <c:v>507.85</c:v>
                </c:pt>
                <c:pt idx="7502">
                  <c:v>507.85</c:v>
                </c:pt>
                <c:pt idx="7503">
                  <c:v>507.85</c:v>
                </c:pt>
                <c:pt idx="7504">
                  <c:v>507.85</c:v>
                </c:pt>
                <c:pt idx="7505">
                  <c:v>507.85</c:v>
                </c:pt>
                <c:pt idx="7506">
                  <c:v>507.85</c:v>
                </c:pt>
                <c:pt idx="7507">
                  <c:v>507.85</c:v>
                </c:pt>
                <c:pt idx="7508">
                  <c:v>507.85</c:v>
                </c:pt>
                <c:pt idx="7509">
                  <c:v>507.85</c:v>
                </c:pt>
                <c:pt idx="7510">
                  <c:v>507.85</c:v>
                </c:pt>
                <c:pt idx="7511">
                  <c:v>507.85</c:v>
                </c:pt>
                <c:pt idx="7512">
                  <c:v>507.85</c:v>
                </c:pt>
                <c:pt idx="7513">
                  <c:v>507.85</c:v>
                </c:pt>
                <c:pt idx="7514">
                  <c:v>507.85</c:v>
                </c:pt>
                <c:pt idx="7515">
                  <c:v>507.85</c:v>
                </c:pt>
                <c:pt idx="7516">
                  <c:v>507.85</c:v>
                </c:pt>
                <c:pt idx="7517">
                  <c:v>507.85</c:v>
                </c:pt>
                <c:pt idx="7518">
                  <c:v>507.85</c:v>
                </c:pt>
                <c:pt idx="7519">
                  <c:v>507.85</c:v>
                </c:pt>
                <c:pt idx="7520">
                  <c:v>507.85</c:v>
                </c:pt>
                <c:pt idx="7521">
                  <c:v>507.85</c:v>
                </c:pt>
                <c:pt idx="7522">
                  <c:v>507.85</c:v>
                </c:pt>
                <c:pt idx="7523">
                  <c:v>507.85</c:v>
                </c:pt>
                <c:pt idx="7524">
                  <c:v>507.85</c:v>
                </c:pt>
                <c:pt idx="7525">
                  <c:v>507.85</c:v>
                </c:pt>
                <c:pt idx="7526">
                  <c:v>507.85</c:v>
                </c:pt>
                <c:pt idx="7527">
                  <c:v>507.85</c:v>
                </c:pt>
                <c:pt idx="7528">
                  <c:v>507.85</c:v>
                </c:pt>
                <c:pt idx="7529">
                  <c:v>507.85</c:v>
                </c:pt>
                <c:pt idx="7530">
                  <c:v>507.85</c:v>
                </c:pt>
                <c:pt idx="7531">
                  <c:v>507.85</c:v>
                </c:pt>
                <c:pt idx="7532">
                  <c:v>507.85</c:v>
                </c:pt>
                <c:pt idx="7533">
                  <c:v>507.85</c:v>
                </c:pt>
                <c:pt idx="7534">
                  <c:v>507.85</c:v>
                </c:pt>
                <c:pt idx="7535">
                  <c:v>507.85</c:v>
                </c:pt>
                <c:pt idx="7536">
                  <c:v>507.85</c:v>
                </c:pt>
                <c:pt idx="7537">
                  <c:v>507.85</c:v>
                </c:pt>
                <c:pt idx="7538">
                  <c:v>507.85</c:v>
                </c:pt>
                <c:pt idx="7539">
                  <c:v>507.85</c:v>
                </c:pt>
                <c:pt idx="7540">
                  <c:v>507.85</c:v>
                </c:pt>
                <c:pt idx="7541">
                  <c:v>507.85</c:v>
                </c:pt>
                <c:pt idx="7542">
                  <c:v>507.85</c:v>
                </c:pt>
                <c:pt idx="7543">
                  <c:v>507.85</c:v>
                </c:pt>
                <c:pt idx="7544">
                  <c:v>507.85</c:v>
                </c:pt>
                <c:pt idx="7545">
                  <c:v>507.85</c:v>
                </c:pt>
                <c:pt idx="7546">
                  <c:v>507.85</c:v>
                </c:pt>
                <c:pt idx="7547">
                  <c:v>507.85</c:v>
                </c:pt>
                <c:pt idx="7548">
                  <c:v>507.85</c:v>
                </c:pt>
                <c:pt idx="7549">
                  <c:v>507.85</c:v>
                </c:pt>
                <c:pt idx="7550">
                  <c:v>507.85</c:v>
                </c:pt>
                <c:pt idx="7551">
                  <c:v>507.85</c:v>
                </c:pt>
                <c:pt idx="7552">
                  <c:v>507.85</c:v>
                </c:pt>
                <c:pt idx="7553">
                  <c:v>507.85</c:v>
                </c:pt>
                <c:pt idx="7554">
                  <c:v>507.85</c:v>
                </c:pt>
                <c:pt idx="7555">
                  <c:v>507.85</c:v>
                </c:pt>
                <c:pt idx="7556">
                  <c:v>507.85</c:v>
                </c:pt>
                <c:pt idx="7557">
                  <c:v>507.85</c:v>
                </c:pt>
                <c:pt idx="7558">
                  <c:v>507.85</c:v>
                </c:pt>
                <c:pt idx="7559">
                  <c:v>507.85</c:v>
                </c:pt>
                <c:pt idx="7560">
                  <c:v>507.85</c:v>
                </c:pt>
                <c:pt idx="7561">
                  <c:v>507.85</c:v>
                </c:pt>
                <c:pt idx="7562">
                  <c:v>507.85</c:v>
                </c:pt>
                <c:pt idx="7563">
                  <c:v>507.85</c:v>
                </c:pt>
                <c:pt idx="7564">
                  <c:v>507.85</c:v>
                </c:pt>
                <c:pt idx="7565">
                  <c:v>507.85</c:v>
                </c:pt>
                <c:pt idx="7566">
                  <c:v>507.85</c:v>
                </c:pt>
                <c:pt idx="7567">
                  <c:v>507.85</c:v>
                </c:pt>
                <c:pt idx="7568">
                  <c:v>507.85</c:v>
                </c:pt>
                <c:pt idx="7569">
                  <c:v>507.85</c:v>
                </c:pt>
                <c:pt idx="7570">
                  <c:v>507.85</c:v>
                </c:pt>
                <c:pt idx="7571">
                  <c:v>507.85</c:v>
                </c:pt>
                <c:pt idx="7572">
                  <c:v>507.85</c:v>
                </c:pt>
                <c:pt idx="7573">
                  <c:v>507.85</c:v>
                </c:pt>
                <c:pt idx="7574">
                  <c:v>507.85</c:v>
                </c:pt>
                <c:pt idx="7575">
                  <c:v>507.85</c:v>
                </c:pt>
                <c:pt idx="7576">
                  <c:v>507.85</c:v>
                </c:pt>
                <c:pt idx="7577">
                  <c:v>507.85</c:v>
                </c:pt>
                <c:pt idx="7578">
                  <c:v>507.85</c:v>
                </c:pt>
                <c:pt idx="7579">
                  <c:v>507.85</c:v>
                </c:pt>
                <c:pt idx="7580">
                  <c:v>507.85</c:v>
                </c:pt>
                <c:pt idx="7581">
                  <c:v>507.85</c:v>
                </c:pt>
                <c:pt idx="7582">
                  <c:v>507.85</c:v>
                </c:pt>
                <c:pt idx="7583">
                  <c:v>507.85</c:v>
                </c:pt>
                <c:pt idx="7584">
                  <c:v>507.85</c:v>
                </c:pt>
                <c:pt idx="7585">
                  <c:v>507.85</c:v>
                </c:pt>
                <c:pt idx="7586">
                  <c:v>507.85</c:v>
                </c:pt>
                <c:pt idx="7587">
                  <c:v>507.85</c:v>
                </c:pt>
                <c:pt idx="7588">
                  <c:v>507.85</c:v>
                </c:pt>
                <c:pt idx="7589">
                  <c:v>507.85</c:v>
                </c:pt>
                <c:pt idx="7590">
                  <c:v>507.85</c:v>
                </c:pt>
                <c:pt idx="7591">
                  <c:v>507.85</c:v>
                </c:pt>
                <c:pt idx="7592">
                  <c:v>507.85</c:v>
                </c:pt>
                <c:pt idx="7593">
                  <c:v>507.85</c:v>
                </c:pt>
                <c:pt idx="7594">
                  <c:v>507.85</c:v>
                </c:pt>
                <c:pt idx="7595">
                  <c:v>507.85</c:v>
                </c:pt>
                <c:pt idx="7596">
                  <c:v>507.85</c:v>
                </c:pt>
                <c:pt idx="7597">
                  <c:v>507.85</c:v>
                </c:pt>
                <c:pt idx="7598">
                  <c:v>507.85</c:v>
                </c:pt>
                <c:pt idx="7599">
                  <c:v>507.85</c:v>
                </c:pt>
                <c:pt idx="7600">
                  <c:v>507.85</c:v>
                </c:pt>
                <c:pt idx="7601">
                  <c:v>507.85</c:v>
                </c:pt>
                <c:pt idx="7602">
                  <c:v>507.85</c:v>
                </c:pt>
                <c:pt idx="7603">
                  <c:v>507.85</c:v>
                </c:pt>
                <c:pt idx="7604">
                  <c:v>507.85</c:v>
                </c:pt>
                <c:pt idx="7605">
                  <c:v>507.85</c:v>
                </c:pt>
                <c:pt idx="7606">
                  <c:v>507.85</c:v>
                </c:pt>
                <c:pt idx="7607">
                  <c:v>507.85</c:v>
                </c:pt>
                <c:pt idx="7608">
                  <c:v>507.85</c:v>
                </c:pt>
                <c:pt idx="7609">
                  <c:v>507.85</c:v>
                </c:pt>
                <c:pt idx="7610">
                  <c:v>507.85</c:v>
                </c:pt>
                <c:pt idx="7611">
                  <c:v>507.85</c:v>
                </c:pt>
                <c:pt idx="7612">
                  <c:v>507.85</c:v>
                </c:pt>
                <c:pt idx="7613">
                  <c:v>507.85</c:v>
                </c:pt>
                <c:pt idx="7614">
                  <c:v>507.85</c:v>
                </c:pt>
                <c:pt idx="7615">
                  <c:v>507.85</c:v>
                </c:pt>
                <c:pt idx="7616">
                  <c:v>507.85</c:v>
                </c:pt>
                <c:pt idx="7617">
                  <c:v>507.85</c:v>
                </c:pt>
                <c:pt idx="7618">
                  <c:v>507.85</c:v>
                </c:pt>
                <c:pt idx="7619">
                  <c:v>507.85</c:v>
                </c:pt>
                <c:pt idx="7620">
                  <c:v>507.85</c:v>
                </c:pt>
                <c:pt idx="7621">
                  <c:v>507.85</c:v>
                </c:pt>
                <c:pt idx="7622">
                  <c:v>507.85</c:v>
                </c:pt>
                <c:pt idx="7623">
                  <c:v>507.85</c:v>
                </c:pt>
                <c:pt idx="7624">
                  <c:v>507.85</c:v>
                </c:pt>
                <c:pt idx="7625">
                  <c:v>507.85</c:v>
                </c:pt>
                <c:pt idx="7626">
                  <c:v>507.85</c:v>
                </c:pt>
                <c:pt idx="7627">
                  <c:v>507.85</c:v>
                </c:pt>
                <c:pt idx="7628">
                  <c:v>507.85</c:v>
                </c:pt>
                <c:pt idx="7629">
                  <c:v>507.85</c:v>
                </c:pt>
                <c:pt idx="7630">
                  <c:v>507.85</c:v>
                </c:pt>
                <c:pt idx="7631">
                  <c:v>507.85</c:v>
                </c:pt>
                <c:pt idx="7632">
                  <c:v>507.85</c:v>
                </c:pt>
                <c:pt idx="7633">
                  <c:v>507.85</c:v>
                </c:pt>
                <c:pt idx="7634">
                  <c:v>507.85</c:v>
                </c:pt>
                <c:pt idx="7635">
                  <c:v>507.85</c:v>
                </c:pt>
                <c:pt idx="7636">
                  <c:v>507.85</c:v>
                </c:pt>
                <c:pt idx="7637">
                  <c:v>507.85</c:v>
                </c:pt>
                <c:pt idx="7638">
                  <c:v>507.85</c:v>
                </c:pt>
                <c:pt idx="7639">
                  <c:v>507.85</c:v>
                </c:pt>
                <c:pt idx="7640">
                  <c:v>507.85</c:v>
                </c:pt>
                <c:pt idx="7641">
                  <c:v>507.85</c:v>
                </c:pt>
                <c:pt idx="7642">
                  <c:v>507.85</c:v>
                </c:pt>
                <c:pt idx="7643">
                  <c:v>507.85</c:v>
                </c:pt>
                <c:pt idx="7644">
                  <c:v>507.85</c:v>
                </c:pt>
                <c:pt idx="7645">
                  <c:v>507.85</c:v>
                </c:pt>
                <c:pt idx="7646">
                  <c:v>507.85</c:v>
                </c:pt>
                <c:pt idx="7647">
                  <c:v>507.85</c:v>
                </c:pt>
                <c:pt idx="7648">
                  <c:v>507.85</c:v>
                </c:pt>
                <c:pt idx="7649">
                  <c:v>507.85</c:v>
                </c:pt>
                <c:pt idx="7650">
                  <c:v>507.85</c:v>
                </c:pt>
                <c:pt idx="7651">
                  <c:v>507.85</c:v>
                </c:pt>
                <c:pt idx="7652">
                  <c:v>507.85</c:v>
                </c:pt>
                <c:pt idx="7653">
                  <c:v>507.85</c:v>
                </c:pt>
                <c:pt idx="7654">
                  <c:v>507.85</c:v>
                </c:pt>
                <c:pt idx="7655">
                  <c:v>507.85</c:v>
                </c:pt>
                <c:pt idx="7656">
                  <c:v>507.85</c:v>
                </c:pt>
                <c:pt idx="7657">
                  <c:v>507.85</c:v>
                </c:pt>
                <c:pt idx="7658">
                  <c:v>507.85</c:v>
                </c:pt>
                <c:pt idx="7659">
                  <c:v>507.85</c:v>
                </c:pt>
                <c:pt idx="7660">
                  <c:v>507.85</c:v>
                </c:pt>
                <c:pt idx="7661">
                  <c:v>507.85</c:v>
                </c:pt>
                <c:pt idx="7662">
                  <c:v>507.85</c:v>
                </c:pt>
                <c:pt idx="7663">
                  <c:v>507.85</c:v>
                </c:pt>
                <c:pt idx="7664">
                  <c:v>507.85</c:v>
                </c:pt>
                <c:pt idx="7665">
                  <c:v>507.85</c:v>
                </c:pt>
                <c:pt idx="7666">
                  <c:v>507.85</c:v>
                </c:pt>
                <c:pt idx="7667">
                  <c:v>507.85</c:v>
                </c:pt>
                <c:pt idx="7668">
                  <c:v>507.85</c:v>
                </c:pt>
                <c:pt idx="7669">
                  <c:v>507.85</c:v>
                </c:pt>
                <c:pt idx="7670">
                  <c:v>507.85</c:v>
                </c:pt>
                <c:pt idx="7671">
                  <c:v>507.85</c:v>
                </c:pt>
                <c:pt idx="7672">
                  <c:v>507.85</c:v>
                </c:pt>
                <c:pt idx="7673">
                  <c:v>507.85</c:v>
                </c:pt>
                <c:pt idx="7674">
                  <c:v>507.85</c:v>
                </c:pt>
                <c:pt idx="7675">
                  <c:v>507.85</c:v>
                </c:pt>
                <c:pt idx="7676">
                  <c:v>507.85</c:v>
                </c:pt>
                <c:pt idx="7677">
                  <c:v>507.85</c:v>
                </c:pt>
                <c:pt idx="7678">
                  <c:v>507.85</c:v>
                </c:pt>
                <c:pt idx="7679">
                  <c:v>507.85</c:v>
                </c:pt>
                <c:pt idx="7680">
                  <c:v>507.85</c:v>
                </c:pt>
                <c:pt idx="7681">
                  <c:v>507.85</c:v>
                </c:pt>
                <c:pt idx="7682">
                  <c:v>507.85</c:v>
                </c:pt>
                <c:pt idx="7683">
                  <c:v>507.85</c:v>
                </c:pt>
                <c:pt idx="7684">
                  <c:v>507.85</c:v>
                </c:pt>
                <c:pt idx="7685">
                  <c:v>507.85</c:v>
                </c:pt>
                <c:pt idx="7686">
                  <c:v>507.85</c:v>
                </c:pt>
                <c:pt idx="7687">
                  <c:v>507.85</c:v>
                </c:pt>
                <c:pt idx="7688">
                  <c:v>507.85</c:v>
                </c:pt>
                <c:pt idx="7689">
                  <c:v>507.85</c:v>
                </c:pt>
                <c:pt idx="7690">
                  <c:v>507.85</c:v>
                </c:pt>
                <c:pt idx="7691">
                  <c:v>507.85</c:v>
                </c:pt>
                <c:pt idx="7692">
                  <c:v>507.85</c:v>
                </c:pt>
                <c:pt idx="7693">
                  <c:v>507.85</c:v>
                </c:pt>
                <c:pt idx="7694">
                  <c:v>507.85</c:v>
                </c:pt>
                <c:pt idx="7695">
                  <c:v>507.85</c:v>
                </c:pt>
                <c:pt idx="7696">
                  <c:v>507.85</c:v>
                </c:pt>
                <c:pt idx="7697">
                  <c:v>507.85</c:v>
                </c:pt>
                <c:pt idx="7698">
                  <c:v>507.85</c:v>
                </c:pt>
                <c:pt idx="7699">
                  <c:v>507.85</c:v>
                </c:pt>
                <c:pt idx="7700">
                  <c:v>507.85</c:v>
                </c:pt>
                <c:pt idx="7701">
                  <c:v>507.85</c:v>
                </c:pt>
                <c:pt idx="7702">
                  <c:v>507.85</c:v>
                </c:pt>
                <c:pt idx="7703">
                  <c:v>507.85</c:v>
                </c:pt>
                <c:pt idx="7704">
                  <c:v>507.85</c:v>
                </c:pt>
                <c:pt idx="7705">
                  <c:v>507.85</c:v>
                </c:pt>
                <c:pt idx="7706">
                  <c:v>507.85</c:v>
                </c:pt>
                <c:pt idx="7707">
                  <c:v>507.85</c:v>
                </c:pt>
                <c:pt idx="7708">
                  <c:v>507.85</c:v>
                </c:pt>
                <c:pt idx="7709">
                  <c:v>507.85</c:v>
                </c:pt>
                <c:pt idx="7710">
                  <c:v>507.85</c:v>
                </c:pt>
                <c:pt idx="7711">
                  <c:v>507.85</c:v>
                </c:pt>
                <c:pt idx="7712">
                  <c:v>507.85</c:v>
                </c:pt>
                <c:pt idx="7713">
                  <c:v>507.85</c:v>
                </c:pt>
                <c:pt idx="7714">
                  <c:v>507.85</c:v>
                </c:pt>
                <c:pt idx="7715">
                  <c:v>507.85</c:v>
                </c:pt>
                <c:pt idx="7716">
                  <c:v>507.85</c:v>
                </c:pt>
                <c:pt idx="7717">
                  <c:v>507.85</c:v>
                </c:pt>
                <c:pt idx="7718">
                  <c:v>507.85</c:v>
                </c:pt>
                <c:pt idx="7719">
                  <c:v>507.85</c:v>
                </c:pt>
                <c:pt idx="7720">
                  <c:v>507.85</c:v>
                </c:pt>
                <c:pt idx="7721">
                  <c:v>507.85</c:v>
                </c:pt>
                <c:pt idx="7722">
                  <c:v>507.85</c:v>
                </c:pt>
                <c:pt idx="7723">
                  <c:v>507.85</c:v>
                </c:pt>
                <c:pt idx="7724">
                  <c:v>507.85</c:v>
                </c:pt>
                <c:pt idx="7725">
                  <c:v>507.85</c:v>
                </c:pt>
                <c:pt idx="7726">
                  <c:v>507.85</c:v>
                </c:pt>
                <c:pt idx="7727">
                  <c:v>507.85</c:v>
                </c:pt>
                <c:pt idx="7728">
                  <c:v>507.85</c:v>
                </c:pt>
                <c:pt idx="7729">
                  <c:v>507.85</c:v>
                </c:pt>
                <c:pt idx="7730">
                  <c:v>507.85</c:v>
                </c:pt>
                <c:pt idx="7731">
                  <c:v>507.85</c:v>
                </c:pt>
                <c:pt idx="7732">
                  <c:v>507.85</c:v>
                </c:pt>
                <c:pt idx="7733">
                  <c:v>507.85</c:v>
                </c:pt>
                <c:pt idx="7734">
                  <c:v>507.85</c:v>
                </c:pt>
                <c:pt idx="7735">
                  <c:v>507.85</c:v>
                </c:pt>
                <c:pt idx="7736">
                  <c:v>507.85</c:v>
                </c:pt>
                <c:pt idx="7737">
                  <c:v>507.85</c:v>
                </c:pt>
                <c:pt idx="7738">
                  <c:v>507.85</c:v>
                </c:pt>
                <c:pt idx="7739">
                  <c:v>507.85</c:v>
                </c:pt>
                <c:pt idx="7740">
                  <c:v>507.85</c:v>
                </c:pt>
                <c:pt idx="7741">
                  <c:v>507.85</c:v>
                </c:pt>
                <c:pt idx="7742">
                  <c:v>507.85</c:v>
                </c:pt>
                <c:pt idx="7743">
                  <c:v>507.85</c:v>
                </c:pt>
                <c:pt idx="7744">
                  <c:v>507.85</c:v>
                </c:pt>
                <c:pt idx="7745">
                  <c:v>507.85</c:v>
                </c:pt>
                <c:pt idx="7746">
                  <c:v>507.85</c:v>
                </c:pt>
                <c:pt idx="7747">
                  <c:v>507.85</c:v>
                </c:pt>
                <c:pt idx="7748">
                  <c:v>507.85</c:v>
                </c:pt>
                <c:pt idx="7749">
                  <c:v>507.85</c:v>
                </c:pt>
                <c:pt idx="7750">
                  <c:v>507.85</c:v>
                </c:pt>
                <c:pt idx="7751">
                  <c:v>507.85</c:v>
                </c:pt>
                <c:pt idx="7752">
                  <c:v>507.85</c:v>
                </c:pt>
                <c:pt idx="7753">
                  <c:v>507.85</c:v>
                </c:pt>
                <c:pt idx="7754">
                  <c:v>507.85</c:v>
                </c:pt>
                <c:pt idx="7755">
                  <c:v>507.85</c:v>
                </c:pt>
                <c:pt idx="7756">
                  <c:v>507.85</c:v>
                </c:pt>
                <c:pt idx="7757">
                  <c:v>507.85</c:v>
                </c:pt>
                <c:pt idx="7758">
                  <c:v>507.85</c:v>
                </c:pt>
                <c:pt idx="7759">
                  <c:v>507.85</c:v>
                </c:pt>
                <c:pt idx="7760">
                  <c:v>507.85</c:v>
                </c:pt>
                <c:pt idx="7761">
                  <c:v>507.85</c:v>
                </c:pt>
                <c:pt idx="7762">
                  <c:v>507.85</c:v>
                </c:pt>
                <c:pt idx="7763">
                  <c:v>507.85</c:v>
                </c:pt>
                <c:pt idx="7764">
                  <c:v>507.85</c:v>
                </c:pt>
                <c:pt idx="7765">
                  <c:v>507.85</c:v>
                </c:pt>
                <c:pt idx="7766">
                  <c:v>507.85</c:v>
                </c:pt>
                <c:pt idx="7767">
                  <c:v>507.85</c:v>
                </c:pt>
                <c:pt idx="7768">
                  <c:v>507.85</c:v>
                </c:pt>
                <c:pt idx="7769">
                  <c:v>507.85</c:v>
                </c:pt>
                <c:pt idx="7770">
                  <c:v>507.85</c:v>
                </c:pt>
                <c:pt idx="7771">
                  <c:v>507.85</c:v>
                </c:pt>
                <c:pt idx="7772">
                  <c:v>507.85</c:v>
                </c:pt>
                <c:pt idx="7773">
                  <c:v>507.85</c:v>
                </c:pt>
                <c:pt idx="7774">
                  <c:v>507.85</c:v>
                </c:pt>
                <c:pt idx="7775">
                  <c:v>507.85</c:v>
                </c:pt>
                <c:pt idx="7776">
                  <c:v>507.85</c:v>
                </c:pt>
                <c:pt idx="7777">
                  <c:v>507.85</c:v>
                </c:pt>
                <c:pt idx="7778">
                  <c:v>507.85</c:v>
                </c:pt>
                <c:pt idx="7779">
                  <c:v>507.85</c:v>
                </c:pt>
                <c:pt idx="7780">
                  <c:v>507.85</c:v>
                </c:pt>
                <c:pt idx="7781">
                  <c:v>507.85</c:v>
                </c:pt>
                <c:pt idx="7782">
                  <c:v>507.85</c:v>
                </c:pt>
                <c:pt idx="7783">
                  <c:v>507.85</c:v>
                </c:pt>
                <c:pt idx="7784">
                  <c:v>507.85</c:v>
                </c:pt>
                <c:pt idx="7785">
                  <c:v>507.85</c:v>
                </c:pt>
                <c:pt idx="7786">
                  <c:v>507.85</c:v>
                </c:pt>
                <c:pt idx="7787">
                  <c:v>507.85</c:v>
                </c:pt>
                <c:pt idx="7788">
                  <c:v>507.85</c:v>
                </c:pt>
                <c:pt idx="7789">
                  <c:v>507.85</c:v>
                </c:pt>
                <c:pt idx="7790">
                  <c:v>507.85</c:v>
                </c:pt>
                <c:pt idx="7791">
                  <c:v>507.85</c:v>
                </c:pt>
                <c:pt idx="7792">
                  <c:v>507.85</c:v>
                </c:pt>
                <c:pt idx="7793">
                  <c:v>507.85</c:v>
                </c:pt>
                <c:pt idx="7794">
                  <c:v>507.85</c:v>
                </c:pt>
                <c:pt idx="7795">
                  <c:v>507.85</c:v>
                </c:pt>
                <c:pt idx="7796">
                  <c:v>507.85</c:v>
                </c:pt>
                <c:pt idx="7797">
                  <c:v>507.85</c:v>
                </c:pt>
                <c:pt idx="7798">
                  <c:v>507.85</c:v>
                </c:pt>
                <c:pt idx="7799">
                  <c:v>507.85</c:v>
                </c:pt>
                <c:pt idx="7800">
                  <c:v>507.85</c:v>
                </c:pt>
                <c:pt idx="7801">
                  <c:v>507.85</c:v>
                </c:pt>
                <c:pt idx="7802">
                  <c:v>507.85</c:v>
                </c:pt>
                <c:pt idx="7803">
                  <c:v>507.85</c:v>
                </c:pt>
                <c:pt idx="7804">
                  <c:v>507.85</c:v>
                </c:pt>
                <c:pt idx="7805">
                  <c:v>507.85</c:v>
                </c:pt>
                <c:pt idx="7806">
                  <c:v>507.85</c:v>
                </c:pt>
                <c:pt idx="7807">
                  <c:v>507.85</c:v>
                </c:pt>
                <c:pt idx="7808">
                  <c:v>507.85</c:v>
                </c:pt>
                <c:pt idx="7809">
                  <c:v>507.85</c:v>
                </c:pt>
                <c:pt idx="7810">
                  <c:v>507.85</c:v>
                </c:pt>
                <c:pt idx="7811">
                  <c:v>507.85</c:v>
                </c:pt>
                <c:pt idx="7812">
                  <c:v>507.85</c:v>
                </c:pt>
                <c:pt idx="7813">
                  <c:v>507.85</c:v>
                </c:pt>
                <c:pt idx="7814">
                  <c:v>507.85</c:v>
                </c:pt>
                <c:pt idx="7815">
                  <c:v>507.85</c:v>
                </c:pt>
                <c:pt idx="7816">
                  <c:v>507.85</c:v>
                </c:pt>
                <c:pt idx="7817">
                  <c:v>507.85</c:v>
                </c:pt>
                <c:pt idx="7818">
                  <c:v>507.85</c:v>
                </c:pt>
                <c:pt idx="7819">
                  <c:v>507.85</c:v>
                </c:pt>
                <c:pt idx="7820">
                  <c:v>507.85</c:v>
                </c:pt>
                <c:pt idx="7821">
                  <c:v>507.85</c:v>
                </c:pt>
                <c:pt idx="7822">
                  <c:v>507.85</c:v>
                </c:pt>
                <c:pt idx="7823">
                  <c:v>507.85</c:v>
                </c:pt>
                <c:pt idx="7824">
                  <c:v>507.85</c:v>
                </c:pt>
                <c:pt idx="7825">
                  <c:v>507.85</c:v>
                </c:pt>
                <c:pt idx="7826">
                  <c:v>507.85</c:v>
                </c:pt>
                <c:pt idx="7827">
                  <c:v>507.85</c:v>
                </c:pt>
                <c:pt idx="7828">
                  <c:v>507.85</c:v>
                </c:pt>
                <c:pt idx="7829">
                  <c:v>507.85</c:v>
                </c:pt>
                <c:pt idx="7830">
                  <c:v>507.85</c:v>
                </c:pt>
                <c:pt idx="7831">
                  <c:v>507.85</c:v>
                </c:pt>
                <c:pt idx="7832">
                  <c:v>507.85</c:v>
                </c:pt>
                <c:pt idx="7833">
                  <c:v>507.85</c:v>
                </c:pt>
                <c:pt idx="7834">
                  <c:v>507.85</c:v>
                </c:pt>
                <c:pt idx="7835">
                  <c:v>507.85</c:v>
                </c:pt>
                <c:pt idx="7836">
                  <c:v>507.85</c:v>
                </c:pt>
                <c:pt idx="7837">
                  <c:v>507.85</c:v>
                </c:pt>
                <c:pt idx="7838">
                  <c:v>507.85</c:v>
                </c:pt>
                <c:pt idx="7839">
                  <c:v>507.85</c:v>
                </c:pt>
                <c:pt idx="7840">
                  <c:v>507.85</c:v>
                </c:pt>
                <c:pt idx="7841">
                  <c:v>507.85</c:v>
                </c:pt>
                <c:pt idx="7842">
                  <c:v>507.85</c:v>
                </c:pt>
                <c:pt idx="7843">
                  <c:v>507.85</c:v>
                </c:pt>
                <c:pt idx="7844">
                  <c:v>507.85</c:v>
                </c:pt>
                <c:pt idx="7845">
                  <c:v>507.85</c:v>
                </c:pt>
                <c:pt idx="7846">
                  <c:v>507.85</c:v>
                </c:pt>
                <c:pt idx="7847">
                  <c:v>507.85</c:v>
                </c:pt>
                <c:pt idx="7848">
                  <c:v>507.85</c:v>
                </c:pt>
                <c:pt idx="7849">
                  <c:v>507.85</c:v>
                </c:pt>
                <c:pt idx="7850">
                  <c:v>507.85</c:v>
                </c:pt>
                <c:pt idx="7851">
                  <c:v>507.85</c:v>
                </c:pt>
                <c:pt idx="7852">
                  <c:v>507.85</c:v>
                </c:pt>
                <c:pt idx="7853">
                  <c:v>507.85</c:v>
                </c:pt>
                <c:pt idx="7854">
                  <c:v>507.85</c:v>
                </c:pt>
                <c:pt idx="7855">
                  <c:v>507.85</c:v>
                </c:pt>
                <c:pt idx="7856">
                  <c:v>507.85</c:v>
                </c:pt>
                <c:pt idx="7857">
                  <c:v>507.85</c:v>
                </c:pt>
                <c:pt idx="7858">
                  <c:v>507.85</c:v>
                </c:pt>
                <c:pt idx="7859">
                  <c:v>507.85</c:v>
                </c:pt>
                <c:pt idx="7860">
                  <c:v>507.85</c:v>
                </c:pt>
                <c:pt idx="7861">
                  <c:v>507.85</c:v>
                </c:pt>
                <c:pt idx="7862">
                  <c:v>507.85</c:v>
                </c:pt>
                <c:pt idx="7863">
                  <c:v>507.85</c:v>
                </c:pt>
                <c:pt idx="7864">
                  <c:v>507.85</c:v>
                </c:pt>
                <c:pt idx="7865">
                  <c:v>507.85</c:v>
                </c:pt>
                <c:pt idx="7866">
                  <c:v>507.85</c:v>
                </c:pt>
                <c:pt idx="7867">
                  <c:v>507.85</c:v>
                </c:pt>
                <c:pt idx="7868">
                  <c:v>507.85</c:v>
                </c:pt>
                <c:pt idx="7869">
                  <c:v>507.85</c:v>
                </c:pt>
                <c:pt idx="7870">
                  <c:v>507.85</c:v>
                </c:pt>
                <c:pt idx="7871">
                  <c:v>507.85</c:v>
                </c:pt>
                <c:pt idx="7872">
                  <c:v>507.85</c:v>
                </c:pt>
                <c:pt idx="7873">
                  <c:v>507.85</c:v>
                </c:pt>
                <c:pt idx="7874">
                  <c:v>507.85</c:v>
                </c:pt>
                <c:pt idx="7875">
                  <c:v>507.85</c:v>
                </c:pt>
                <c:pt idx="7876">
                  <c:v>507.85</c:v>
                </c:pt>
                <c:pt idx="7877">
                  <c:v>507.85</c:v>
                </c:pt>
                <c:pt idx="7878">
                  <c:v>507.85</c:v>
                </c:pt>
                <c:pt idx="7879">
                  <c:v>507.85</c:v>
                </c:pt>
                <c:pt idx="7880">
                  <c:v>507.85</c:v>
                </c:pt>
                <c:pt idx="7881">
                  <c:v>507.85</c:v>
                </c:pt>
                <c:pt idx="7882">
                  <c:v>507.85</c:v>
                </c:pt>
                <c:pt idx="7883">
                  <c:v>507.85</c:v>
                </c:pt>
                <c:pt idx="7884">
                  <c:v>507.85</c:v>
                </c:pt>
                <c:pt idx="7885">
                  <c:v>507.85</c:v>
                </c:pt>
                <c:pt idx="7886">
                  <c:v>507.85</c:v>
                </c:pt>
                <c:pt idx="7887">
                  <c:v>507.85</c:v>
                </c:pt>
                <c:pt idx="7888">
                  <c:v>507.85</c:v>
                </c:pt>
                <c:pt idx="7889">
                  <c:v>507.85</c:v>
                </c:pt>
                <c:pt idx="7890">
                  <c:v>507.85</c:v>
                </c:pt>
                <c:pt idx="7891">
                  <c:v>507.85</c:v>
                </c:pt>
                <c:pt idx="7892">
                  <c:v>507.85</c:v>
                </c:pt>
                <c:pt idx="7893">
                  <c:v>507.85</c:v>
                </c:pt>
                <c:pt idx="7894">
                  <c:v>507.85</c:v>
                </c:pt>
                <c:pt idx="7895">
                  <c:v>507.85</c:v>
                </c:pt>
                <c:pt idx="7896">
                  <c:v>507.85</c:v>
                </c:pt>
                <c:pt idx="7897">
                  <c:v>507.85</c:v>
                </c:pt>
                <c:pt idx="7898">
                  <c:v>507.85</c:v>
                </c:pt>
                <c:pt idx="7899">
                  <c:v>507.85</c:v>
                </c:pt>
                <c:pt idx="7900">
                  <c:v>507.85</c:v>
                </c:pt>
                <c:pt idx="7901">
                  <c:v>507.85</c:v>
                </c:pt>
                <c:pt idx="7902">
                  <c:v>507.85</c:v>
                </c:pt>
                <c:pt idx="7903">
                  <c:v>507.85</c:v>
                </c:pt>
                <c:pt idx="7904">
                  <c:v>507.85</c:v>
                </c:pt>
                <c:pt idx="7905">
                  <c:v>507.85</c:v>
                </c:pt>
                <c:pt idx="7906">
                  <c:v>507.85</c:v>
                </c:pt>
                <c:pt idx="7907">
                  <c:v>507.85</c:v>
                </c:pt>
                <c:pt idx="7908">
                  <c:v>507.85</c:v>
                </c:pt>
                <c:pt idx="7909">
                  <c:v>507.85</c:v>
                </c:pt>
                <c:pt idx="7910">
                  <c:v>507.85</c:v>
                </c:pt>
                <c:pt idx="7911">
                  <c:v>507.85</c:v>
                </c:pt>
                <c:pt idx="7912">
                  <c:v>507.85</c:v>
                </c:pt>
                <c:pt idx="7913">
                  <c:v>507.85</c:v>
                </c:pt>
                <c:pt idx="7914">
                  <c:v>507.85</c:v>
                </c:pt>
                <c:pt idx="7915">
                  <c:v>507.85</c:v>
                </c:pt>
                <c:pt idx="7916">
                  <c:v>507.85</c:v>
                </c:pt>
                <c:pt idx="7917">
                  <c:v>507.85</c:v>
                </c:pt>
                <c:pt idx="7918">
                  <c:v>507.85</c:v>
                </c:pt>
                <c:pt idx="7919">
                  <c:v>507.85</c:v>
                </c:pt>
                <c:pt idx="7920">
                  <c:v>507.85</c:v>
                </c:pt>
                <c:pt idx="7921">
                  <c:v>507.85</c:v>
                </c:pt>
                <c:pt idx="7922">
                  <c:v>507.85</c:v>
                </c:pt>
                <c:pt idx="7923">
                  <c:v>507.85</c:v>
                </c:pt>
                <c:pt idx="7924">
                  <c:v>507.85</c:v>
                </c:pt>
                <c:pt idx="7925">
                  <c:v>507.85</c:v>
                </c:pt>
                <c:pt idx="7926">
                  <c:v>507.85</c:v>
                </c:pt>
                <c:pt idx="7927">
                  <c:v>507.85</c:v>
                </c:pt>
                <c:pt idx="7928">
                  <c:v>507.85</c:v>
                </c:pt>
                <c:pt idx="7929">
                  <c:v>507.85</c:v>
                </c:pt>
                <c:pt idx="7930">
                  <c:v>507.85</c:v>
                </c:pt>
                <c:pt idx="7931">
                  <c:v>507.85</c:v>
                </c:pt>
                <c:pt idx="7932">
                  <c:v>507.85</c:v>
                </c:pt>
                <c:pt idx="7933">
                  <c:v>507.85</c:v>
                </c:pt>
                <c:pt idx="7934">
                  <c:v>507.85</c:v>
                </c:pt>
                <c:pt idx="7935">
                  <c:v>507.85</c:v>
                </c:pt>
                <c:pt idx="7936">
                  <c:v>507.85</c:v>
                </c:pt>
                <c:pt idx="7937">
                  <c:v>507.85</c:v>
                </c:pt>
                <c:pt idx="7938">
                  <c:v>507.85</c:v>
                </c:pt>
                <c:pt idx="7939">
                  <c:v>507.85</c:v>
                </c:pt>
                <c:pt idx="7940">
                  <c:v>507.85</c:v>
                </c:pt>
                <c:pt idx="7941">
                  <c:v>507.85</c:v>
                </c:pt>
                <c:pt idx="7942">
                  <c:v>507.85</c:v>
                </c:pt>
                <c:pt idx="7943">
                  <c:v>507.85</c:v>
                </c:pt>
                <c:pt idx="7944">
                  <c:v>507.85</c:v>
                </c:pt>
                <c:pt idx="7945">
                  <c:v>507.85</c:v>
                </c:pt>
                <c:pt idx="7946">
                  <c:v>507.85</c:v>
                </c:pt>
                <c:pt idx="7947">
                  <c:v>507.85</c:v>
                </c:pt>
                <c:pt idx="7948">
                  <c:v>507.85</c:v>
                </c:pt>
                <c:pt idx="7949">
                  <c:v>507.85</c:v>
                </c:pt>
                <c:pt idx="7950">
                  <c:v>507.85</c:v>
                </c:pt>
                <c:pt idx="7951">
                  <c:v>507.85</c:v>
                </c:pt>
                <c:pt idx="7952">
                  <c:v>507.85</c:v>
                </c:pt>
                <c:pt idx="7953">
                  <c:v>507.85</c:v>
                </c:pt>
                <c:pt idx="7954">
                  <c:v>507.85</c:v>
                </c:pt>
                <c:pt idx="7955">
                  <c:v>507.85</c:v>
                </c:pt>
                <c:pt idx="7956">
                  <c:v>507.85</c:v>
                </c:pt>
                <c:pt idx="7957">
                  <c:v>507.85</c:v>
                </c:pt>
                <c:pt idx="7958">
                  <c:v>507.85</c:v>
                </c:pt>
                <c:pt idx="7959">
                  <c:v>507.85</c:v>
                </c:pt>
                <c:pt idx="7960">
                  <c:v>507.85</c:v>
                </c:pt>
                <c:pt idx="7961">
                  <c:v>507.85</c:v>
                </c:pt>
                <c:pt idx="7962">
                  <c:v>507.85</c:v>
                </c:pt>
                <c:pt idx="7963">
                  <c:v>507.85</c:v>
                </c:pt>
                <c:pt idx="7964">
                  <c:v>507.85</c:v>
                </c:pt>
                <c:pt idx="7965">
                  <c:v>507.85</c:v>
                </c:pt>
                <c:pt idx="7966">
                  <c:v>507.85</c:v>
                </c:pt>
                <c:pt idx="7967">
                  <c:v>507.85</c:v>
                </c:pt>
                <c:pt idx="7968">
                  <c:v>507.85</c:v>
                </c:pt>
                <c:pt idx="7969">
                  <c:v>507.85</c:v>
                </c:pt>
                <c:pt idx="7970">
                  <c:v>507.85</c:v>
                </c:pt>
                <c:pt idx="7971">
                  <c:v>507.85</c:v>
                </c:pt>
                <c:pt idx="7972">
                  <c:v>507.85</c:v>
                </c:pt>
                <c:pt idx="7973">
                  <c:v>507.85</c:v>
                </c:pt>
                <c:pt idx="7974">
                  <c:v>507.85</c:v>
                </c:pt>
                <c:pt idx="7975">
                  <c:v>507.85</c:v>
                </c:pt>
                <c:pt idx="7976">
                  <c:v>507.85</c:v>
                </c:pt>
                <c:pt idx="7977">
                  <c:v>507.85</c:v>
                </c:pt>
                <c:pt idx="7978">
                  <c:v>507.85</c:v>
                </c:pt>
                <c:pt idx="7979">
                  <c:v>507.85</c:v>
                </c:pt>
                <c:pt idx="7980">
                  <c:v>507.85</c:v>
                </c:pt>
                <c:pt idx="7981">
                  <c:v>507.85</c:v>
                </c:pt>
                <c:pt idx="7982">
                  <c:v>507.85</c:v>
                </c:pt>
                <c:pt idx="7983">
                  <c:v>507.85</c:v>
                </c:pt>
                <c:pt idx="7984">
                  <c:v>507.85</c:v>
                </c:pt>
                <c:pt idx="7985">
                  <c:v>507.85</c:v>
                </c:pt>
                <c:pt idx="7986">
                  <c:v>507.85</c:v>
                </c:pt>
                <c:pt idx="7987">
                  <c:v>507.85</c:v>
                </c:pt>
                <c:pt idx="7988">
                  <c:v>507.85</c:v>
                </c:pt>
                <c:pt idx="7989">
                  <c:v>507.85</c:v>
                </c:pt>
                <c:pt idx="7990">
                  <c:v>507.85</c:v>
                </c:pt>
                <c:pt idx="7991">
                  <c:v>507.85</c:v>
                </c:pt>
                <c:pt idx="7992">
                  <c:v>507.85</c:v>
                </c:pt>
                <c:pt idx="7993">
                  <c:v>507.85</c:v>
                </c:pt>
                <c:pt idx="7994">
                  <c:v>507.85</c:v>
                </c:pt>
                <c:pt idx="7995">
                  <c:v>507.85</c:v>
                </c:pt>
                <c:pt idx="7996">
                  <c:v>507.85</c:v>
                </c:pt>
                <c:pt idx="7997">
                  <c:v>507.85</c:v>
                </c:pt>
                <c:pt idx="7998">
                  <c:v>507.85</c:v>
                </c:pt>
                <c:pt idx="7999">
                  <c:v>507.85</c:v>
                </c:pt>
                <c:pt idx="8000">
                  <c:v>507.85</c:v>
                </c:pt>
                <c:pt idx="8001">
                  <c:v>507.85</c:v>
                </c:pt>
                <c:pt idx="8002">
                  <c:v>507.85</c:v>
                </c:pt>
                <c:pt idx="8003">
                  <c:v>507.85</c:v>
                </c:pt>
                <c:pt idx="8004">
                  <c:v>507.85</c:v>
                </c:pt>
                <c:pt idx="8005">
                  <c:v>507.85</c:v>
                </c:pt>
                <c:pt idx="8006">
                  <c:v>507.85</c:v>
                </c:pt>
                <c:pt idx="8007">
                  <c:v>507.85</c:v>
                </c:pt>
                <c:pt idx="8008">
                  <c:v>507.85</c:v>
                </c:pt>
                <c:pt idx="8009">
                  <c:v>507.85</c:v>
                </c:pt>
                <c:pt idx="8010">
                  <c:v>507.85</c:v>
                </c:pt>
                <c:pt idx="8011">
                  <c:v>507.85</c:v>
                </c:pt>
                <c:pt idx="8012">
                  <c:v>507.85</c:v>
                </c:pt>
                <c:pt idx="8013">
                  <c:v>507.85</c:v>
                </c:pt>
                <c:pt idx="8014">
                  <c:v>507.85</c:v>
                </c:pt>
                <c:pt idx="8015">
                  <c:v>507.85</c:v>
                </c:pt>
                <c:pt idx="8016">
                  <c:v>507.85</c:v>
                </c:pt>
                <c:pt idx="8017">
                  <c:v>507.85</c:v>
                </c:pt>
                <c:pt idx="8018">
                  <c:v>507.85</c:v>
                </c:pt>
                <c:pt idx="8019">
                  <c:v>507.85</c:v>
                </c:pt>
                <c:pt idx="8020">
                  <c:v>507.85</c:v>
                </c:pt>
                <c:pt idx="8021">
                  <c:v>507.85</c:v>
                </c:pt>
                <c:pt idx="8022">
                  <c:v>507.85</c:v>
                </c:pt>
                <c:pt idx="8023">
                  <c:v>507.85</c:v>
                </c:pt>
                <c:pt idx="8024">
                  <c:v>507.85</c:v>
                </c:pt>
                <c:pt idx="8025">
                  <c:v>507.85</c:v>
                </c:pt>
                <c:pt idx="8026">
                  <c:v>507.85</c:v>
                </c:pt>
                <c:pt idx="8027">
                  <c:v>507.85</c:v>
                </c:pt>
                <c:pt idx="8028">
                  <c:v>507.85</c:v>
                </c:pt>
                <c:pt idx="8029">
                  <c:v>507.85</c:v>
                </c:pt>
                <c:pt idx="8030">
                  <c:v>507.85</c:v>
                </c:pt>
                <c:pt idx="8031">
                  <c:v>507.85</c:v>
                </c:pt>
                <c:pt idx="8032">
                  <c:v>507.85</c:v>
                </c:pt>
                <c:pt idx="8033">
                  <c:v>507.85</c:v>
                </c:pt>
                <c:pt idx="8034">
                  <c:v>507.85</c:v>
                </c:pt>
                <c:pt idx="8035">
                  <c:v>507.85</c:v>
                </c:pt>
                <c:pt idx="8036">
                  <c:v>507.85</c:v>
                </c:pt>
                <c:pt idx="8037">
                  <c:v>507.85</c:v>
                </c:pt>
                <c:pt idx="8038">
                  <c:v>507.85</c:v>
                </c:pt>
                <c:pt idx="8039">
                  <c:v>507.85</c:v>
                </c:pt>
                <c:pt idx="8040">
                  <c:v>507.85</c:v>
                </c:pt>
                <c:pt idx="8041">
                  <c:v>507.85</c:v>
                </c:pt>
                <c:pt idx="8042">
                  <c:v>507.85</c:v>
                </c:pt>
                <c:pt idx="8043">
                  <c:v>507.85</c:v>
                </c:pt>
                <c:pt idx="8044">
                  <c:v>507.85</c:v>
                </c:pt>
                <c:pt idx="8045">
                  <c:v>507.85</c:v>
                </c:pt>
                <c:pt idx="8046">
                  <c:v>507.85</c:v>
                </c:pt>
                <c:pt idx="8047">
                  <c:v>507.85</c:v>
                </c:pt>
                <c:pt idx="8048">
                  <c:v>507.85</c:v>
                </c:pt>
                <c:pt idx="8049">
                  <c:v>507.85</c:v>
                </c:pt>
                <c:pt idx="8050">
                  <c:v>507.85</c:v>
                </c:pt>
                <c:pt idx="8051">
                  <c:v>507.85</c:v>
                </c:pt>
                <c:pt idx="8052">
                  <c:v>507.85</c:v>
                </c:pt>
                <c:pt idx="8053">
                  <c:v>507.85</c:v>
                </c:pt>
                <c:pt idx="8054">
                  <c:v>507.85</c:v>
                </c:pt>
                <c:pt idx="8055">
                  <c:v>507.85</c:v>
                </c:pt>
                <c:pt idx="8056">
                  <c:v>507.85</c:v>
                </c:pt>
                <c:pt idx="8057">
                  <c:v>507.85</c:v>
                </c:pt>
                <c:pt idx="8058">
                  <c:v>507.85</c:v>
                </c:pt>
                <c:pt idx="8059">
                  <c:v>507.85</c:v>
                </c:pt>
                <c:pt idx="8060">
                  <c:v>507.85</c:v>
                </c:pt>
                <c:pt idx="8061">
                  <c:v>507.85</c:v>
                </c:pt>
                <c:pt idx="8062">
                  <c:v>507.85</c:v>
                </c:pt>
                <c:pt idx="8063">
                  <c:v>507.85</c:v>
                </c:pt>
                <c:pt idx="8064">
                  <c:v>507.85</c:v>
                </c:pt>
                <c:pt idx="8065">
                  <c:v>507.85</c:v>
                </c:pt>
                <c:pt idx="8066">
                  <c:v>507.85</c:v>
                </c:pt>
                <c:pt idx="8067">
                  <c:v>507.85</c:v>
                </c:pt>
                <c:pt idx="8068">
                  <c:v>507.85</c:v>
                </c:pt>
                <c:pt idx="8069">
                  <c:v>507.85</c:v>
                </c:pt>
                <c:pt idx="8070">
                  <c:v>507.85</c:v>
                </c:pt>
                <c:pt idx="8071">
                  <c:v>507.85</c:v>
                </c:pt>
                <c:pt idx="8072">
                  <c:v>507.85</c:v>
                </c:pt>
                <c:pt idx="8073">
                  <c:v>507.85</c:v>
                </c:pt>
                <c:pt idx="8074">
                  <c:v>507.85</c:v>
                </c:pt>
                <c:pt idx="8075">
                  <c:v>507.85</c:v>
                </c:pt>
                <c:pt idx="8076">
                  <c:v>507.85</c:v>
                </c:pt>
                <c:pt idx="8077">
                  <c:v>507.85</c:v>
                </c:pt>
                <c:pt idx="8078">
                  <c:v>507.85</c:v>
                </c:pt>
                <c:pt idx="8079">
                  <c:v>507.85</c:v>
                </c:pt>
                <c:pt idx="8080">
                  <c:v>507.85</c:v>
                </c:pt>
                <c:pt idx="8081">
                  <c:v>507.85</c:v>
                </c:pt>
                <c:pt idx="8082">
                  <c:v>507.85</c:v>
                </c:pt>
                <c:pt idx="8083">
                  <c:v>507.85</c:v>
                </c:pt>
                <c:pt idx="8084">
                  <c:v>507.85</c:v>
                </c:pt>
                <c:pt idx="8085">
                  <c:v>507.85</c:v>
                </c:pt>
                <c:pt idx="8086">
                  <c:v>507.85</c:v>
                </c:pt>
                <c:pt idx="8087">
                  <c:v>507.85</c:v>
                </c:pt>
                <c:pt idx="8088">
                  <c:v>507.85</c:v>
                </c:pt>
                <c:pt idx="8089">
                  <c:v>507.85</c:v>
                </c:pt>
                <c:pt idx="8090">
                  <c:v>507.85</c:v>
                </c:pt>
                <c:pt idx="8091">
                  <c:v>507.85</c:v>
                </c:pt>
                <c:pt idx="8092">
                  <c:v>507.85</c:v>
                </c:pt>
                <c:pt idx="8093">
                  <c:v>507.85</c:v>
                </c:pt>
                <c:pt idx="8094">
                  <c:v>507.85</c:v>
                </c:pt>
                <c:pt idx="8095">
                  <c:v>507.85</c:v>
                </c:pt>
                <c:pt idx="8096">
                  <c:v>507.85</c:v>
                </c:pt>
                <c:pt idx="8097">
                  <c:v>507.85</c:v>
                </c:pt>
                <c:pt idx="8098">
                  <c:v>507.85</c:v>
                </c:pt>
                <c:pt idx="8099">
                  <c:v>507.85</c:v>
                </c:pt>
                <c:pt idx="8100">
                  <c:v>507.85</c:v>
                </c:pt>
                <c:pt idx="8101">
                  <c:v>507.85</c:v>
                </c:pt>
                <c:pt idx="8102">
                  <c:v>507.85</c:v>
                </c:pt>
                <c:pt idx="8103">
                  <c:v>507.85</c:v>
                </c:pt>
                <c:pt idx="8104">
                  <c:v>507.85</c:v>
                </c:pt>
                <c:pt idx="8105">
                  <c:v>507.85</c:v>
                </c:pt>
                <c:pt idx="8106">
                  <c:v>507.85</c:v>
                </c:pt>
                <c:pt idx="8107">
                  <c:v>507.85</c:v>
                </c:pt>
                <c:pt idx="8108">
                  <c:v>507.85</c:v>
                </c:pt>
                <c:pt idx="8109">
                  <c:v>507.85</c:v>
                </c:pt>
                <c:pt idx="8110">
                  <c:v>507.85</c:v>
                </c:pt>
                <c:pt idx="8111">
                  <c:v>507.85</c:v>
                </c:pt>
                <c:pt idx="8112">
                  <c:v>507.85</c:v>
                </c:pt>
                <c:pt idx="8113">
                  <c:v>507.85</c:v>
                </c:pt>
                <c:pt idx="8114">
                  <c:v>507.85</c:v>
                </c:pt>
                <c:pt idx="8115">
                  <c:v>507.85</c:v>
                </c:pt>
                <c:pt idx="8116">
                  <c:v>507.85</c:v>
                </c:pt>
                <c:pt idx="8117">
                  <c:v>507.85</c:v>
                </c:pt>
                <c:pt idx="8118">
                  <c:v>507.85</c:v>
                </c:pt>
                <c:pt idx="8119">
                  <c:v>507.85</c:v>
                </c:pt>
                <c:pt idx="8120">
                  <c:v>507.85</c:v>
                </c:pt>
                <c:pt idx="8121">
                  <c:v>507.85</c:v>
                </c:pt>
                <c:pt idx="8122">
                  <c:v>507.85</c:v>
                </c:pt>
                <c:pt idx="8123">
                  <c:v>507.85</c:v>
                </c:pt>
                <c:pt idx="8124">
                  <c:v>507.85</c:v>
                </c:pt>
                <c:pt idx="8125">
                  <c:v>507.85</c:v>
                </c:pt>
                <c:pt idx="8126">
                  <c:v>507.85</c:v>
                </c:pt>
                <c:pt idx="8127">
                  <c:v>507.85</c:v>
                </c:pt>
                <c:pt idx="8128">
                  <c:v>507.85</c:v>
                </c:pt>
                <c:pt idx="8129">
                  <c:v>507.85</c:v>
                </c:pt>
                <c:pt idx="8130">
                  <c:v>507.85</c:v>
                </c:pt>
                <c:pt idx="8131">
                  <c:v>507.85</c:v>
                </c:pt>
                <c:pt idx="8132">
                  <c:v>507.85</c:v>
                </c:pt>
                <c:pt idx="8133">
                  <c:v>507.85</c:v>
                </c:pt>
                <c:pt idx="8134">
                  <c:v>507.85</c:v>
                </c:pt>
                <c:pt idx="8135">
                  <c:v>507.85</c:v>
                </c:pt>
                <c:pt idx="8136">
                  <c:v>507.85</c:v>
                </c:pt>
                <c:pt idx="8137">
                  <c:v>507.85</c:v>
                </c:pt>
                <c:pt idx="8138">
                  <c:v>507.85</c:v>
                </c:pt>
                <c:pt idx="8139">
                  <c:v>507.85</c:v>
                </c:pt>
                <c:pt idx="8140">
                  <c:v>507.85</c:v>
                </c:pt>
                <c:pt idx="8141">
                  <c:v>507.85</c:v>
                </c:pt>
                <c:pt idx="8142">
                  <c:v>507.85</c:v>
                </c:pt>
                <c:pt idx="8143">
                  <c:v>507.85</c:v>
                </c:pt>
                <c:pt idx="8144">
                  <c:v>507.85</c:v>
                </c:pt>
                <c:pt idx="8145">
                  <c:v>507.85</c:v>
                </c:pt>
                <c:pt idx="8146">
                  <c:v>507.85</c:v>
                </c:pt>
                <c:pt idx="8147">
                  <c:v>507.85</c:v>
                </c:pt>
                <c:pt idx="8148">
                  <c:v>507.85</c:v>
                </c:pt>
                <c:pt idx="8149">
                  <c:v>507.85</c:v>
                </c:pt>
                <c:pt idx="8150">
                  <c:v>507.85</c:v>
                </c:pt>
                <c:pt idx="8151">
                  <c:v>507.85</c:v>
                </c:pt>
                <c:pt idx="8152">
                  <c:v>507.85</c:v>
                </c:pt>
                <c:pt idx="8153">
                  <c:v>507.85</c:v>
                </c:pt>
                <c:pt idx="8154">
                  <c:v>507.85</c:v>
                </c:pt>
                <c:pt idx="8155">
                  <c:v>507.85</c:v>
                </c:pt>
                <c:pt idx="8156">
                  <c:v>507.85</c:v>
                </c:pt>
                <c:pt idx="8157">
                  <c:v>507.85</c:v>
                </c:pt>
                <c:pt idx="8158">
                  <c:v>507.85</c:v>
                </c:pt>
                <c:pt idx="8159">
                  <c:v>507.85</c:v>
                </c:pt>
                <c:pt idx="8160">
                  <c:v>507.85</c:v>
                </c:pt>
                <c:pt idx="8161">
                  <c:v>507.85</c:v>
                </c:pt>
                <c:pt idx="8162">
                  <c:v>507.85</c:v>
                </c:pt>
                <c:pt idx="8163">
                  <c:v>507.85</c:v>
                </c:pt>
                <c:pt idx="8164">
                  <c:v>507.85</c:v>
                </c:pt>
                <c:pt idx="8165">
                  <c:v>507.85</c:v>
                </c:pt>
                <c:pt idx="8166">
                  <c:v>507.85</c:v>
                </c:pt>
                <c:pt idx="8167">
                  <c:v>507.85</c:v>
                </c:pt>
                <c:pt idx="8168">
                  <c:v>507.85</c:v>
                </c:pt>
                <c:pt idx="8169">
                  <c:v>507.85</c:v>
                </c:pt>
                <c:pt idx="8170">
                  <c:v>507.85</c:v>
                </c:pt>
                <c:pt idx="8171">
                  <c:v>507.85</c:v>
                </c:pt>
                <c:pt idx="8172">
                  <c:v>507.85</c:v>
                </c:pt>
                <c:pt idx="8173">
                  <c:v>507.85</c:v>
                </c:pt>
                <c:pt idx="8174">
                  <c:v>507.85</c:v>
                </c:pt>
                <c:pt idx="8175">
                  <c:v>507.85</c:v>
                </c:pt>
                <c:pt idx="8176">
                  <c:v>507.85</c:v>
                </c:pt>
                <c:pt idx="8177">
                  <c:v>507.85</c:v>
                </c:pt>
                <c:pt idx="8178">
                  <c:v>507.85</c:v>
                </c:pt>
                <c:pt idx="8179">
                  <c:v>507.85</c:v>
                </c:pt>
                <c:pt idx="8180">
                  <c:v>507.85</c:v>
                </c:pt>
                <c:pt idx="8181">
                  <c:v>507.85</c:v>
                </c:pt>
                <c:pt idx="8182">
                  <c:v>507.85</c:v>
                </c:pt>
                <c:pt idx="8183">
                  <c:v>507.85</c:v>
                </c:pt>
                <c:pt idx="8184">
                  <c:v>507.85</c:v>
                </c:pt>
                <c:pt idx="8185">
                  <c:v>507.85</c:v>
                </c:pt>
                <c:pt idx="8186">
                  <c:v>507.85</c:v>
                </c:pt>
                <c:pt idx="8187">
                  <c:v>507.85</c:v>
                </c:pt>
                <c:pt idx="8188">
                  <c:v>507.85</c:v>
                </c:pt>
                <c:pt idx="8189">
                  <c:v>507.85</c:v>
                </c:pt>
                <c:pt idx="8190">
                  <c:v>507.85</c:v>
                </c:pt>
                <c:pt idx="8191">
                  <c:v>507.85</c:v>
                </c:pt>
                <c:pt idx="8192">
                  <c:v>507.85</c:v>
                </c:pt>
                <c:pt idx="8193">
                  <c:v>507.85</c:v>
                </c:pt>
                <c:pt idx="8194">
                  <c:v>507.85</c:v>
                </c:pt>
                <c:pt idx="8195">
                  <c:v>507.85</c:v>
                </c:pt>
                <c:pt idx="8196">
                  <c:v>507.85</c:v>
                </c:pt>
                <c:pt idx="8197">
                  <c:v>507.85</c:v>
                </c:pt>
                <c:pt idx="8198">
                  <c:v>507.85</c:v>
                </c:pt>
                <c:pt idx="8199">
                  <c:v>507.85</c:v>
                </c:pt>
                <c:pt idx="8200">
                  <c:v>507.85</c:v>
                </c:pt>
                <c:pt idx="8201">
                  <c:v>507.85</c:v>
                </c:pt>
                <c:pt idx="8202">
                  <c:v>507.85</c:v>
                </c:pt>
                <c:pt idx="8203">
                  <c:v>507.85</c:v>
                </c:pt>
                <c:pt idx="8204">
                  <c:v>507.85</c:v>
                </c:pt>
                <c:pt idx="8205">
                  <c:v>507.85</c:v>
                </c:pt>
                <c:pt idx="8206">
                  <c:v>507.85</c:v>
                </c:pt>
                <c:pt idx="8207">
                  <c:v>507.85</c:v>
                </c:pt>
                <c:pt idx="8208">
                  <c:v>507.85</c:v>
                </c:pt>
                <c:pt idx="8209">
                  <c:v>507.85</c:v>
                </c:pt>
                <c:pt idx="8210">
                  <c:v>507.85</c:v>
                </c:pt>
                <c:pt idx="8211">
                  <c:v>507.85</c:v>
                </c:pt>
                <c:pt idx="8212">
                  <c:v>507.85</c:v>
                </c:pt>
                <c:pt idx="8213">
                  <c:v>507.85</c:v>
                </c:pt>
                <c:pt idx="8214">
                  <c:v>507.85</c:v>
                </c:pt>
                <c:pt idx="8215">
                  <c:v>507.85</c:v>
                </c:pt>
                <c:pt idx="8216">
                  <c:v>507.85</c:v>
                </c:pt>
                <c:pt idx="8217">
                  <c:v>507.85</c:v>
                </c:pt>
                <c:pt idx="8218">
                  <c:v>507.85</c:v>
                </c:pt>
                <c:pt idx="8219">
                  <c:v>507.85</c:v>
                </c:pt>
                <c:pt idx="8220">
                  <c:v>507.85</c:v>
                </c:pt>
                <c:pt idx="8221">
                  <c:v>507.85</c:v>
                </c:pt>
                <c:pt idx="8222">
                  <c:v>507.85</c:v>
                </c:pt>
                <c:pt idx="8223">
                  <c:v>507.85</c:v>
                </c:pt>
                <c:pt idx="8224">
                  <c:v>507.85</c:v>
                </c:pt>
                <c:pt idx="8225">
                  <c:v>507.85</c:v>
                </c:pt>
                <c:pt idx="8226">
                  <c:v>507.85</c:v>
                </c:pt>
                <c:pt idx="8227">
                  <c:v>507.85</c:v>
                </c:pt>
                <c:pt idx="8228">
                  <c:v>507.85</c:v>
                </c:pt>
                <c:pt idx="8229">
                  <c:v>507.85</c:v>
                </c:pt>
                <c:pt idx="8230">
                  <c:v>507.85</c:v>
                </c:pt>
                <c:pt idx="8231">
                  <c:v>507.85</c:v>
                </c:pt>
                <c:pt idx="8232">
                  <c:v>507.85</c:v>
                </c:pt>
                <c:pt idx="8233">
                  <c:v>507.85</c:v>
                </c:pt>
                <c:pt idx="8234">
                  <c:v>507.85</c:v>
                </c:pt>
                <c:pt idx="8235">
                  <c:v>507.85</c:v>
                </c:pt>
                <c:pt idx="8236">
                  <c:v>507.85</c:v>
                </c:pt>
                <c:pt idx="8237">
                  <c:v>507.85</c:v>
                </c:pt>
                <c:pt idx="8238">
                  <c:v>507.85</c:v>
                </c:pt>
                <c:pt idx="8239">
                  <c:v>507.85</c:v>
                </c:pt>
                <c:pt idx="8240">
                  <c:v>507.85</c:v>
                </c:pt>
                <c:pt idx="8241">
                  <c:v>507.85</c:v>
                </c:pt>
                <c:pt idx="8242">
                  <c:v>507.85</c:v>
                </c:pt>
                <c:pt idx="8243">
                  <c:v>507.85</c:v>
                </c:pt>
                <c:pt idx="8244">
                  <c:v>507.85</c:v>
                </c:pt>
                <c:pt idx="8245">
                  <c:v>507.85</c:v>
                </c:pt>
                <c:pt idx="8246">
                  <c:v>507.85</c:v>
                </c:pt>
                <c:pt idx="8247">
                  <c:v>507.85</c:v>
                </c:pt>
                <c:pt idx="8248">
                  <c:v>507.85</c:v>
                </c:pt>
                <c:pt idx="8249">
                  <c:v>507.85</c:v>
                </c:pt>
                <c:pt idx="8250">
                  <c:v>507.85</c:v>
                </c:pt>
                <c:pt idx="8251">
                  <c:v>507.85</c:v>
                </c:pt>
                <c:pt idx="8252">
                  <c:v>507.85</c:v>
                </c:pt>
                <c:pt idx="8253">
                  <c:v>507.85</c:v>
                </c:pt>
                <c:pt idx="8254">
                  <c:v>507.85</c:v>
                </c:pt>
                <c:pt idx="8255">
                  <c:v>507.85</c:v>
                </c:pt>
                <c:pt idx="8256">
                  <c:v>507.85</c:v>
                </c:pt>
                <c:pt idx="8257">
                  <c:v>507.85</c:v>
                </c:pt>
                <c:pt idx="8258">
                  <c:v>507.85</c:v>
                </c:pt>
                <c:pt idx="8259">
                  <c:v>507.85</c:v>
                </c:pt>
                <c:pt idx="8260">
                  <c:v>507.85</c:v>
                </c:pt>
                <c:pt idx="8261">
                  <c:v>507.85</c:v>
                </c:pt>
                <c:pt idx="8262">
                  <c:v>507.85</c:v>
                </c:pt>
                <c:pt idx="8263">
                  <c:v>507.85</c:v>
                </c:pt>
                <c:pt idx="8264">
                  <c:v>507.85</c:v>
                </c:pt>
                <c:pt idx="8265">
                  <c:v>507.85</c:v>
                </c:pt>
                <c:pt idx="8266">
                  <c:v>507.85</c:v>
                </c:pt>
                <c:pt idx="8267">
                  <c:v>507.85</c:v>
                </c:pt>
                <c:pt idx="8268">
                  <c:v>507.85</c:v>
                </c:pt>
                <c:pt idx="8269">
                  <c:v>507.85</c:v>
                </c:pt>
                <c:pt idx="8270">
                  <c:v>507.85</c:v>
                </c:pt>
                <c:pt idx="8271">
                  <c:v>507.85</c:v>
                </c:pt>
                <c:pt idx="8272">
                  <c:v>507.85</c:v>
                </c:pt>
                <c:pt idx="8273">
                  <c:v>507.85</c:v>
                </c:pt>
                <c:pt idx="8274">
                  <c:v>507.85</c:v>
                </c:pt>
                <c:pt idx="8275">
                  <c:v>507.85</c:v>
                </c:pt>
                <c:pt idx="8276">
                  <c:v>507.85</c:v>
                </c:pt>
                <c:pt idx="8277">
                  <c:v>507.85</c:v>
                </c:pt>
                <c:pt idx="8278">
                  <c:v>507.85</c:v>
                </c:pt>
                <c:pt idx="8279">
                  <c:v>507.85</c:v>
                </c:pt>
                <c:pt idx="8280">
                  <c:v>507.85</c:v>
                </c:pt>
                <c:pt idx="8281">
                  <c:v>507.85</c:v>
                </c:pt>
                <c:pt idx="8282">
                  <c:v>507.85</c:v>
                </c:pt>
                <c:pt idx="8283">
                  <c:v>507.85</c:v>
                </c:pt>
                <c:pt idx="8284">
                  <c:v>507.85</c:v>
                </c:pt>
                <c:pt idx="8285">
                  <c:v>507.85</c:v>
                </c:pt>
                <c:pt idx="8286">
                  <c:v>507.85</c:v>
                </c:pt>
                <c:pt idx="8287">
                  <c:v>507.85</c:v>
                </c:pt>
                <c:pt idx="8288">
                  <c:v>507.85</c:v>
                </c:pt>
                <c:pt idx="8289">
                  <c:v>507.85</c:v>
                </c:pt>
                <c:pt idx="8290">
                  <c:v>507.85</c:v>
                </c:pt>
                <c:pt idx="8291">
                  <c:v>507.85</c:v>
                </c:pt>
                <c:pt idx="8292">
                  <c:v>507.85</c:v>
                </c:pt>
                <c:pt idx="8293">
                  <c:v>507.85</c:v>
                </c:pt>
                <c:pt idx="8294">
                  <c:v>507.85</c:v>
                </c:pt>
                <c:pt idx="8295">
                  <c:v>507.85</c:v>
                </c:pt>
                <c:pt idx="8296">
                  <c:v>507.85</c:v>
                </c:pt>
                <c:pt idx="8297">
                  <c:v>507.85</c:v>
                </c:pt>
                <c:pt idx="8298">
                  <c:v>507.85</c:v>
                </c:pt>
                <c:pt idx="8299">
                  <c:v>507.85</c:v>
                </c:pt>
                <c:pt idx="8300">
                  <c:v>507.85</c:v>
                </c:pt>
                <c:pt idx="8301">
                  <c:v>507.85</c:v>
                </c:pt>
                <c:pt idx="8302">
                  <c:v>507.85</c:v>
                </c:pt>
                <c:pt idx="8303">
                  <c:v>507.85</c:v>
                </c:pt>
                <c:pt idx="8304">
                  <c:v>507.85</c:v>
                </c:pt>
                <c:pt idx="8305">
                  <c:v>507.85</c:v>
                </c:pt>
                <c:pt idx="8306">
                  <c:v>507.85</c:v>
                </c:pt>
                <c:pt idx="8307">
                  <c:v>507.85</c:v>
                </c:pt>
                <c:pt idx="8308">
                  <c:v>507.85</c:v>
                </c:pt>
                <c:pt idx="8309">
                  <c:v>507.85</c:v>
                </c:pt>
                <c:pt idx="8310">
                  <c:v>507.85</c:v>
                </c:pt>
                <c:pt idx="8311">
                  <c:v>507.85</c:v>
                </c:pt>
                <c:pt idx="8312">
                  <c:v>507.85</c:v>
                </c:pt>
                <c:pt idx="8313">
                  <c:v>507.85</c:v>
                </c:pt>
                <c:pt idx="8314">
                  <c:v>507.85</c:v>
                </c:pt>
                <c:pt idx="8315">
                  <c:v>507.85</c:v>
                </c:pt>
                <c:pt idx="8316">
                  <c:v>507.85</c:v>
                </c:pt>
                <c:pt idx="8317">
                  <c:v>507.85</c:v>
                </c:pt>
                <c:pt idx="8318">
                  <c:v>507.85</c:v>
                </c:pt>
                <c:pt idx="8319">
                  <c:v>507.85</c:v>
                </c:pt>
                <c:pt idx="8320">
                  <c:v>507.85</c:v>
                </c:pt>
                <c:pt idx="8321">
                  <c:v>507.85</c:v>
                </c:pt>
                <c:pt idx="8322">
                  <c:v>507.85</c:v>
                </c:pt>
                <c:pt idx="8323">
                  <c:v>507.85</c:v>
                </c:pt>
                <c:pt idx="8324">
                  <c:v>507.85</c:v>
                </c:pt>
                <c:pt idx="8325">
                  <c:v>507.85</c:v>
                </c:pt>
                <c:pt idx="8326">
                  <c:v>507.85</c:v>
                </c:pt>
                <c:pt idx="8327">
                  <c:v>507.85</c:v>
                </c:pt>
                <c:pt idx="8328">
                  <c:v>507.85</c:v>
                </c:pt>
                <c:pt idx="8329">
                  <c:v>507.85</c:v>
                </c:pt>
                <c:pt idx="8330">
                  <c:v>507.85</c:v>
                </c:pt>
                <c:pt idx="8331">
                  <c:v>507.85</c:v>
                </c:pt>
                <c:pt idx="8332">
                  <c:v>507.85</c:v>
                </c:pt>
                <c:pt idx="8333">
                  <c:v>507.85</c:v>
                </c:pt>
                <c:pt idx="8334">
                  <c:v>507.85</c:v>
                </c:pt>
                <c:pt idx="8335">
                  <c:v>507.85</c:v>
                </c:pt>
                <c:pt idx="8336">
                  <c:v>507.85</c:v>
                </c:pt>
                <c:pt idx="8337">
                  <c:v>507.85</c:v>
                </c:pt>
                <c:pt idx="8338">
                  <c:v>507.85</c:v>
                </c:pt>
                <c:pt idx="8339">
                  <c:v>507.85</c:v>
                </c:pt>
                <c:pt idx="8340">
                  <c:v>507.85</c:v>
                </c:pt>
                <c:pt idx="8341">
                  <c:v>507.85</c:v>
                </c:pt>
                <c:pt idx="8342">
                  <c:v>507.85</c:v>
                </c:pt>
                <c:pt idx="8343">
                  <c:v>507.85</c:v>
                </c:pt>
                <c:pt idx="8344">
                  <c:v>507.85</c:v>
                </c:pt>
                <c:pt idx="8345">
                  <c:v>507.85</c:v>
                </c:pt>
                <c:pt idx="8346">
                  <c:v>507.85</c:v>
                </c:pt>
                <c:pt idx="8347">
                  <c:v>507.85</c:v>
                </c:pt>
                <c:pt idx="8348">
                  <c:v>507.85</c:v>
                </c:pt>
                <c:pt idx="8349">
                  <c:v>507.85</c:v>
                </c:pt>
                <c:pt idx="8350">
                  <c:v>507.85</c:v>
                </c:pt>
                <c:pt idx="8351">
                  <c:v>507.85</c:v>
                </c:pt>
                <c:pt idx="8352">
                  <c:v>507.85</c:v>
                </c:pt>
                <c:pt idx="8353">
                  <c:v>507.85</c:v>
                </c:pt>
                <c:pt idx="8354">
                  <c:v>507.85</c:v>
                </c:pt>
                <c:pt idx="8355">
                  <c:v>507.85</c:v>
                </c:pt>
                <c:pt idx="8356">
                  <c:v>507.85</c:v>
                </c:pt>
                <c:pt idx="8357">
                  <c:v>507.85</c:v>
                </c:pt>
                <c:pt idx="8358">
                  <c:v>507.85</c:v>
                </c:pt>
                <c:pt idx="8359">
                  <c:v>507.85</c:v>
                </c:pt>
                <c:pt idx="8360">
                  <c:v>507.85</c:v>
                </c:pt>
                <c:pt idx="8361">
                  <c:v>507.85</c:v>
                </c:pt>
                <c:pt idx="8362">
                  <c:v>507.85</c:v>
                </c:pt>
                <c:pt idx="8363">
                  <c:v>507.85</c:v>
                </c:pt>
                <c:pt idx="8364">
                  <c:v>507.85</c:v>
                </c:pt>
                <c:pt idx="8365">
                  <c:v>507.85</c:v>
                </c:pt>
                <c:pt idx="8366">
                  <c:v>507.85</c:v>
                </c:pt>
                <c:pt idx="8367">
                  <c:v>507.85</c:v>
                </c:pt>
                <c:pt idx="8368">
                  <c:v>507.85</c:v>
                </c:pt>
                <c:pt idx="8369">
                  <c:v>507.85</c:v>
                </c:pt>
                <c:pt idx="8370">
                  <c:v>507.85</c:v>
                </c:pt>
                <c:pt idx="8371">
                  <c:v>507.85</c:v>
                </c:pt>
                <c:pt idx="8372">
                  <c:v>507.85</c:v>
                </c:pt>
                <c:pt idx="8373">
                  <c:v>507.85</c:v>
                </c:pt>
                <c:pt idx="8374">
                  <c:v>507.85</c:v>
                </c:pt>
                <c:pt idx="8375">
                  <c:v>507.85</c:v>
                </c:pt>
                <c:pt idx="8376">
                  <c:v>507.85</c:v>
                </c:pt>
                <c:pt idx="8377">
                  <c:v>507.85</c:v>
                </c:pt>
                <c:pt idx="8378">
                  <c:v>507.85</c:v>
                </c:pt>
                <c:pt idx="8379">
                  <c:v>507.85</c:v>
                </c:pt>
                <c:pt idx="8380">
                  <c:v>507.85</c:v>
                </c:pt>
                <c:pt idx="8381">
                  <c:v>507.85</c:v>
                </c:pt>
                <c:pt idx="8382">
                  <c:v>507.85</c:v>
                </c:pt>
                <c:pt idx="8383">
                  <c:v>507.85</c:v>
                </c:pt>
                <c:pt idx="8384">
                  <c:v>507.85</c:v>
                </c:pt>
                <c:pt idx="8385">
                  <c:v>507.85</c:v>
                </c:pt>
                <c:pt idx="8386">
                  <c:v>507.85</c:v>
                </c:pt>
                <c:pt idx="8387">
                  <c:v>507.85</c:v>
                </c:pt>
                <c:pt idx="8388">
                  <c:v>507.85</c:v>
                </c:pt>
                <c:pt idx="8389">
                  <c:v>507.85</c:v>
                </c:pt>
                <c:pt idx="8390">
                  <c:v>507.85</c:v>
                </c:pt>
                <c:pt idx="8391">
                  <c:v>507.85</c:v>
                </c:pt>
                <c:pt idx="8392">
                  <c:v>507.85</c:v>
                </c:pt>
                <c:pt idx="8393">
                  <c:v>507.85</c:v>
                </c:pt>
                <c:pt idx="8394">
                  <c:v>507.85</c:v>
                </c:pt>
                <c:pt idx="8395">
                  <c:v>507.85</c:v>
                </c:pt>
                <c:pt idx="8396">
                  <c:v>507.85</c:v>
                </c:pt>
                <c:pt idx="8397">
                  <c:v>507.85</c:v>
                </c:pt>
                <c:pt idx="8398">
                  <c:v>507.85</c:v>
                </c:pt>
                <c:pt idx="8399">
                  <c:v>507.85</c:v>
                </c:pt>
                <c:pt idx="8400">
                  <c:v>507.85</c:v>
                </c:pt>
                <c:pt idx="8401">
                  <c:v>507.85</c:v>
                </c:pt>
                <c:pt idx="8402">
                  <c:v>507.85</c:v>
                </c:pt>
                <c:pt idx="8403">
                  <c:v>507.85</c:v>
                </c:pt>
                <c:pt idx="8404">
                  <c:v>507.85</c:v>
                </c:pt>
                <c:pt idx="8405">
                  <c:v>507.85</c:v>
                </c:pt>
                <c:pt idx="8406">
                  <c:v>507.85</c:v>
                </c:pt>
                <c:pt idx="8407">
                  <c:v>507.85</c:v>
                </c:pt>
                <c:pt idx="8408">
                  <c:v>507.85</c:v>
                </c:pt>
                <c:pt idx="8409">
                  <c:v>507.85</c:v>
                </c:pt>
                <c:pt idx="8410">
                  <c:v>507.85</c:v>
                </c:pt>
                <c:pt idx="8411">
                  <c:v>507.85</c:v>
                </c:pt>
                <c:pt idx="8412">
                  <c:v>507.85</c:v>
                </c:pt>
                <c:pt idx="8413">
                  <c:v>507.85</c:v>
                </c:pt>
                <c:pt idx="8414">
                  <c:v>507.85</c:v>
                </c:pt>
                <c:pt idx="8415">
                  <c:v>507.85</c:v>
                </c:pt>
                <c:pt idx="8416">
                  <c:v>507.85</c:v>
                </c:pt>
                <c:pt idx="8417">
                  <c:v>507.85</c:v>
                </c:pt>
                <c:pt idx="8418">
                  <c:v>507.85</c:v>
                </c:pt>
                <c:pt idx="8419">
                  <c:v>507.85</c:v>
                </c:pt>
                <c:pt idx="8420">
                  <c:v>507.85</c:v>
                </c:pt>
                <c:pt idx="8421">
                  <c:v>507.85</c:v>
                </c:pt>
                <c:pt idx="8422">
                  <c:v>507.85</c:v>
                </c:pt>
                <c:pt idx="8423">
                  <c:v>507.85</c:v>
                </c:pt>
                <c:pt idx="8424">
                  <c:v>507.85</c:v>
                </c:pt>
                <c:pt idx="8425">
                  <c:v>507.85</c:v>
                </c:pt>
                <c:pt idx="8426">
                  <c:v>507.85</c:v>
                </c:pt>
                <c:pt idx="8427">
                  <c:v>507.85</c:v>
                </c:pt>
                <c:pt idx="8428">
                  <c:v>507.85</c:v>
                </c:pt>
                <c:pt idx="8429">
                  <c:v>507.85</c:v>
                </c:pt>
                <c:pt idx="8430">
                  <c:v>507.85</c:v>
                </c:pt>
                <c:pt idx="8431">
                  <c:v>507.85</c:v>
                </c:pt>
                <c:pt idx="8432">
                  <c:v>507.85</c:v>
                </c:pt>
                <c:pt idx="8433">
                  <c:v>507.85</c:v>
                </c:pt>
                <c:pt idx="8434">
                  <c:v>507.85</c:v>
                </c:pt>
                <c:pt idx="8435">
                  <c:v>507.85</c:v>
                </c:pt>
                <c:pt idx="8436">
                  <c:v>507.85</c:v>
                </c:pt>
                <c:pt idx="8437">
                  <c:v>507.85</c:v>
                </c:pt>
                <c:pt idx="8438">
                  <c:v>507.85</c:v>
                </c:pt>
                <c:pt idx="8439">
                  <c:v>507.85</c:v>
                </c:pt>
                <c:pt idx="8440">
                  <c:v>507.85</c:v>
                </c:pt>
                <c:pt idx="8441">
                  <c:v>507.85</c:v>
                </c:pt>
                <c:pt idx="8442">
                  <c:v>507.85</c:v>
                </c:pt>
                <c:pt idx="8443">
                  <c:v>507.85</c:v>
                </c:pt>
                <c:pt idx="8444">
                  <c:v>507.85</c:v>
                </c:pt>
                <c:pt idx="8445">
                  <c:v>507.85</c:v>
                </c:pt>
                <c:pt idx="8446">
                  <c:v>507.85</c:v>
                </c:pt>
                <c:pt idx="8447">
                  <c:v>507.85</c:v>
                </c:pt>
                <c:pt idx="8448">
                  <c:v>507.85</c:v>
                </c:pt>
                <c:pt idx="8449">
                  <c:v>507.85</c:v>
                </c:pt>
                <c:pt idx="8450">
                  <c:v>507.85</c:v>
                </c:pt>
                <c:pt idx="8451">
                  <c:v>507.85</c:v>
                </c:pt>
                <c:pt idx="8452">
                  <c:v>507.85</c:v>
                </c:pt>
                <c:pt idx="8453">
                  <c:v>507.85</c:v>
                </c:pt>
                <c:pt idx="8454">
                  <c:v>507.85</c:v>
                </c:pt>
                <c:pt idx="8455">
                  <c:v>507.85</c:v>
                </c:pt>
                <c:pt idx="8456">
                  <c:v>507.85</c:v>
                </c:pt>
                <c:pt idx="8457">
                  <c:v>507.85</c:v>
                </c:pt>
                <c:pt idx="8458">
                  <c:v>507.85</c:v>
                </c:pt>
                <c:pt idx="8459">
                  <c:v>507.85</c:v>
                </c:pt>
                <c:pt idx="8460">
                  <c:v>507.85</c:v>
                </c:pt>
                <c:pt idx="8461">
                  <c:v>507.85</c:v>
                </c:pt>
                <c:pt idx="8462">
                  <c:v>507.85</c:v>
                </c:pt>
                <c:pt idx="8463">
                  <c:v>507.85</c:v>
                </c:pt>
                <c:pt idx="8464">
                  <c:v>507.85</c:v>
                </c:pt>
                <c:pt idx="8465">
                  <c:v>507.85</c:v>
                </c:pt>
                <c:pt idx="8466">
                  <c:v>507.85</c:v>
                </c:pt>
                <c:pt idx="8467">
                  <c:v>507.85</c:v>
                </c:pt>
                <c:pt idx="8468">
                  <c:v>507.85</c:v>
                </c:pt>
                <c:pt idx="8469">
                  <c:v>507.85</c:v>
                </c:pt>
                <c:pt idx="8470">
                  <c:v>507.85</c:v>
                </c:pt>
                <c:pt idx="8471">
                  <c:v>507.85</c:v>
                </c:pt>
                <c:pt idx="8472">
                  <c:v>507.85</c:v>
                </c:pt>
                <c:pt idx="8473">
                  <c:v>507.85</c:v>
                </c:pt>
                <c:pt idx="8474">
                  <c:v>507.85</c:v>
                </c:pt>
                <c:pt idx="8475">
                  <c:v>507.85</c:v>
                </c:pt>
                <c:pt idx="8476">
                  <c:v>507.85</c:v>
                </c:pt>
                <c:pt idx="8477">
                  <c:v>507.85</c:v>
                </c:pt>
                <c:pt idx="8478">
                  <c:v>507.85</c:v>
                </c:pt>
                <c:pt idx="8479">
                  <c:v>507.85</c:v>
                </c:pt>
                <c:pt idx="8480">
                  <c:v>507.85</c:v>
                </c:pt>
                <c:pt idx="8481">
                  <c:v>507.85</c:v>
                </c:pt>
                <c:pt idx="8482">
                  <c:v>507.85</c:v>
                </c:pt>
                <c:pt idx="8483">
                  <c:v>507.85</c:v>
                </c:pt>
                <c:pt idx="8484">
                  <c:v>507.85</c:v>
                </c:pt>
                <c:pt idx="8485">
                  <c:v>507.85</c:v>
                </c:pt>
                <c:pt idx="8486">
                  <c:v>507.85</c:v>
                </c:pt>
                <c:pt idx="8487">
                  <c:v>507.85</c:v>
                </c:pt>
                <c:pt idx="8488">
                  <c:v>507.85</c:v>
                </c:pt>
                <c:pt idx="8489">
                  <c:v>507.85</c:v>
                </c:pt>
                <c:pt idx="8490">
                  <c:v>507.85</c:v>
                </c:pt>
                <c:pt idx="8491">
                  <c:v>507.85</c:v>
                </c:pt>
                <c:pt idx="8492">
                  <c:v>507.85</c:v>
                </c:pt>
                <c:pt idx="8493">
                  <c:v>507.85</c:v>
                </c:pt>
                <c:pt idx="8494">
                  <c:v>507.85</c:v>
                </c:pt>
                <c:pt idx="8495">
                  <c:v>507.85</c:v>
                </c:pt>
                <c:pt idx="8496">
                  <c:v>507.85</c:v>
                </c:pt>
                <c:pt idx="8497">
                  <c:v>507.85</c:v>
                </c:pt>
                <c:pt idx="8498">
                  <c:v>507.85</c:v>
                </c:pt>
                <c:pt idx="8499">
                  <c:v>507.85</c:v>
                </c:pt>
                <c:pt idx="8500">
                  <c:v>507.85</c:v>
                </c:pt>
                <c:pt idx="8501">
                  <c:v>507.85</c:v>
                </c:pt>
                <c:pt idx="8502">
                  <c:v>507.85</c:v>
                </c:pt>
                <c:pt idx="8503">
                  <c:v>507.85</c:v>
                </c:pt>
                <c:pt idx="8504">
                  <c:v>507.85</c:v>
                </c:pt>
                <c:pt idx="8505">
                  <c:v>507.85</c:v>
                </c:pt>
                <c:pt idx="8506">
                  <c:v>507.85</c:v>
                </c:pt>
                <c:pt idx="8507">
                  <c:v>507.85</c:v>
                </c:pt>
                <c:pt idx="8508">
                  <c:v>507.85</c:v>
                </c:pt>
                <c:pt idx="8509">
                  <c:v>507.85</c:v>
                </c:pt>
                <c:pt idx="8510">
                  <c:v>507.85</c:v>
                </c:pt>
                <c:pt idx="8511">
                  <c:v>507.85</c:v>
                </c:pt>
                <c:pt idx="8512">
                  <c:v>507.85</c:v>
                </c:pt>
                <c:pt idx="8513">
                  <c:v>507.85</c:v>
                </c:pt>
                <c:pt idx="8514">
                  <c:v>507.85</c:v>
                </c:pt>
                <c:pt idx="8515">
                  <c:v>507.85</c:v>
                </c:pt>
                <c:pt idx="8516">
                  <c:v>507.85</c:v>
                </c:pt>
                <c:pt idx="8517">
                  <c:v>507.85</c:v>
                </c:pt>
                <c:pt idx="8518">
                  <c:v>507.85</c:v>
                </c:pt>
                <c:pt idx="8519">
                  <c:v>507.85</c:v>
                </c:pt>
                <c:pt idx="8520">
                  <c:v>507.85</c:v>
                </c:pt>
                <c:pt idx="8521">
                  <c:v>507.85</c:v>
                </c:pt>
                <c:pt idx="8522">
                  <c:v>507.85</c:v>
                </c:pt>
                <c:pt idx="8523">
                  <c:v>507.85</c:v>
                </c:pt>
                <c:pt idx="8524">
                  <c:v>507.85</c:v>
                </c:pt>
                <c:pt idx="8525">
                  <c:v>507.85</c:v>
                </c:pt>
                <c:pt idx="8526">
                  <c:v>507.85</c:v>
                </c:pt>
                <c:pt idx="8527">
                  <c:v>507.85</c:v>
                </c:pt>
                <c:pt idx="8528">
                  <c:v>507.85</c:v>
                </c:pt>
                <c:pt idx="8529">
                  <c:v>507.85</c:v>
                </c:pt>
                <c:pt idx="8530">
                  <c:v>507.85</c:v>
                </c:pt>
                <c:pt idx="8531">
                  <c:v>507.85</c:v>
                </c:pt>
                <c:pt idx="8532">
                  <c:v>507.85</c:v>
                </c:pt>
                <c:pt idx="8533">
                  <c:v>507.85</c:v>
                </c:pt>
                <c:pt idx="8534">
                  <c:v>507.85</c:v>
                </c:pt>
                <c:pt idx="8535">
                  <c:v>507.85</c:v>
                </c:pt>
                <c:pt idx="8536">
                  <c:v>507.85</c:v>
                </c:pt>
                <c:pt idx="8537">
                  <c:v>507.85</c:v>
                </c:pt>
                <c:pt idx="8538">
                  <c:v>507.85</c:v>
                </c:pt>
                <c:pt idx="8539">
                  <c:v>507.85</c:v>
                </c:pt>
                <c:pt idx="8540">
                  <c:v>507.85</c:v>
                </c:pt>
                <c:pt idx="8541">
                  <c:v>507.85</c:v>
                </c:pt>
                <c:pt idx="8542">
                  <c:v>507.85</c:v>
                </c:pt>
                <c:pt idx="8543">
                  <c:v>507.85</c:v>
                </c:pt>
                <c:pt idx="8544">
                  <c:v>507.85</c:v>
                </c:pt>
                <c:pt idx="8545">
                  <c:v>507.85</c:v>
                </c:pt>
                <c:pt idx="8546">
                  <c:v>507.85</c:v>
                </c:pt>
                <c:pt idx="8547">
                  <c:v>507.85</c:v>
                </c:pt>
                <c:pt idx="8548">
                  <c:v>507.85</c:v>
                </c:pt>
                <c:pt idx="8549">
                  <c:v>507.85</c:v>
                </c:pt>
                <c:pt idx="8550">
                  <c:v>507.85</c:v>
                </c:pt>
                <c:pt idx="8551">
                  <c:v>507.85</c:v>
                </c:pt>
                <c:pt idx="8552">
                  <c:v>507.85</c:v>
                </c:pt>
                <c:pt idx="8553">
                  <c:v>507.85</c:v>
                </c:pt>
                <c:pt idx="8554">
                  <c:v>507.85</c:v>
                </c:pt>
                <c:pt idx="8555">
                  <c:v>507.85</c:v>
                </c:pt>
                <c:pt idx="8556">
                  <c:v>507.85</c:v>
                </c:pt>
                <c:pt idx="8557">
                  <c:v>507.85</c:v>
                </c:pt>
                <c:pt idx="8558">
                  <c:v>507.85</c:v>
                </c:pt>
                <c:pt idx="8559">
                  <c:v>507.85</c:v>
                </c:pt>
                <c:pt idx="8560">
                  <c:v>507.85</c:v>
                </c:pt>
                <c:pt idx="8561">
                  <c:v>507.85</c:v>
                </c:pt>
                <c:pt idx="8562">
                  <c:v>507.85</c:v>
                </c:pt>
                <c:pt idx="8563">
                  <c:v>507.85</c:v>
                </c:pt>
                <c:pt idx="8564">
                  <c:v>507.85</c:v>
                </c:pt>
                <c:pt idx="8565">
                  <c:v>507.85</c:v>
                </c:pt>
                <c:pt idx="8566">
                  <c:v>507.85</c:v>
                </c:pt>
                <c:pt idx="8567">
                  <c:v>507.85</c:v>
                </c:pt>
                <c:pt idx="8568">
                  <c:v>507.85</c:v>
                </c:pt>
                <c:pt idx="8569">
                  <c:v>507.85</c:v>
                </c:pt>
                <c:pt idx="8570">
                  <c:v>507.85</c:v>
                </c:pt>
                <c:pt idx="8571">
                  <c:v>507.85</c:v>
                </c:pt>
                <c:pt idx="8572">
                  <c:v>507.85</c:v>
                </c:pt>
                <c:pt idx="8573">
                  <c:v>507.85</c:v>
                </c:pt>
                <c:pt idx="8574">
                  <c:v>507.85</c:v>
                </c:pt>
                <c:pt idx="8575">
                  <c:v>507.85</c:v>
                </c:pt>
                <c:pt idx="8576">
                  <c:v>507.85</c:v>
                </c:pt>
                <c:pt idx="8577">
                  <c:v>507.85</c:v>
                </c:pt>
                <c:pt idx="8578">
                  <c:v>507.85</c:v>
                </c:pt>
                <c:pt idx="8579">
                  <c:v>507.85</c:v>
                </c:pt>
                <c:pt idx="8580">
                  <c:v>507.85</c:v>
                </c:pt>
                <c:pt idx="8581">
                  <c:v>507.85</c:v>
                </c:pt>
                <c:pt idx="8582">
                  <c:v>507.85</c:v>
                </c:pt>
                <c:pt idx="8583">
                  <c:v>507.85</c:v>
                </c:pt>
                <c:pt idx="8584">
                  <c:v>507.85</c:v>
                </c:pt>
                <c:pt idx="8585">
                  <c:v>507.85</c:v>
                </c:pt>
                <c:pt idx="8586">
                  <c:v>507.85</c:v>
                </c:pt>
                <c:pt idx="8587">
                  <c:v>507.85</c:v>
                </c:pt>
                <c:pt idx="8588">
                  <c:v>507.85</c:v>
                </c:pt>
                <c:pt idx="8589">
                  <c:v>507.85</c:v>
                </c:pt>
                <c:pt idx="8590">
                  <c:v>507.85</c:v>
                </c:pt>
                <c:pt idx="8591">
                  <c:v>507.85</c:v>
                </c:pt>
                <c:pt idx="8592">
                  <c:v>507.85</c:v>
                </c:pt>
                <c:pt idx="8593">
                  <c:v>507.85</c:v>
                </c:pt>
                <c:pt idx="8594">
                  <c:v>507.85</c:v>
                </c:pt>
                <c:pt idx="8595">
                  <c:v>507.85</c:v>
                </c:pt>
                <c:pt idx="8596">
                  <c:v>507.85</c:v>
                </c:pt>
                <c:pt idx="8597">
                  <c:v>507.85</c:v>
                </c:pt>
                <c:pt idx="8598">
                  <c:v>507.85</c:v>
                </c:pt>
                <c:pt idx="8599">
                  <c:v>507.85</c:v>
                </c:pt>
                <c:pt idx="8600">
                  <c:v>507.85</c:v>
                </c:pt>
                <c:pt idx="8601">
                  <c:v>507.85</c:v>
                </c:pt>
                <c:pt idx="8602">
                  <c:v>507.85</c:v>
                </c:pt>
                <c:pt idx="8603">
                  <c:v>507.85</c:v>
                </c:pt>
                <c:pt idx="8604">
                  <c:v>507.85</c:v>
                </c:pt>
                <c:pt idx="8605">
                  <c:v>507.85</c:v>
                </c:pt>
                <c:pt idx="8606">
                  <c:v>507.85</c:v>
                </c:pt>
                <c:pt idx="8607">
                  <c:v>507.85</c:v>
                </c:pt>
                <c:pt idx="8608">
                  <c:v>507.85</c:v>
                </c:pt>
                <c:pt idx="8609">
                  <c:v>507.85</c:v>
                </c:pt>
                <c:pt idx="8610">
                  <c:v>507.85</c:v>
                </c:pt>
                <c:pt idx="8611">
                  <c:v>507.85</c:v>
                </c:pt>
                <c:pt idx="8612">
                  <c:v>507.85</c:v>
                </c:pt>
                <c:pt idx="8613">
                  <c:v>507.85</c:v>
                </c:pt>
                <c:pt idx="8614">
                  <c:v>507.85</c:v>
                </c:pt>
                <c:pt idx="8615">
                  <c:v>507.85</c:v>
                </c:pt>
                <c:pt idx="8616">
                  <c:v>507.85</c:v>
                </c:pt>
                <c:pt idx="8617">
                  <c:v>507.85</c:v>
                </c:pt>
                <c:pt idx="8618">
                  <c:v>507.85</c:v>
                </c:pt>
                <c:pt idx="8619">
                  <c:v>507.85</c:v>
                </c:pt>
                <c:pt idx="8620">
                  <c:v>507.85</c:v>
                </c:pt>
                <c:pt idx="8621">
                  <c:v>507.85</c:v>
                </c:pt>
                <c:pt idx="8622">
                  <c:v>507.85</c:v>
                </c:pt>
                <c:pt idx="8623">
                  <c:v>507.85</c:v>
                </c:pt>
                <c:pt idx="8624">
                  <c:v>507.85</c:v>
                </c:pt>
                <c:pt idx="8625">
                  <c:v>507.85</c:v>
                </c:pt>
                <c:pt idx="8626">
                  <c:v>507.85</c:v>
                </c:pt>
                <c:pt idx="8627">
                  <c:v>507.85</c:v>
                </c:pt>
                <c:pt idx="8628">
                  <c:v>507.85</c:v>
                </c:pt>
                <c:pt idx="8629">
                  <c:v>507.85</c:v>
                </c:pt>
                <c:pt idx="8630">
                  <c:v>507.85</c:v>
                </c:pt>
                <c:pt idx="8631">
                  <c:v>507.85</c:v>
                </c:pt>
                <c:pt idx="8632">
                  <c:v>507.85</c:v>
                </c:pt>
                <c:pt idx="8633">
                  <c:v>507.85</c:v>
                </c:pt>
                <c:pt idx="8634">
                  <c:v>507.85</c:v>
                </c:pt>
                <c:pt idx="8635">
                  <c:v>507.85</c:v>
                </c:pt>
                <c:pt idx="8636">
                  <c:v>507.85</c:v>
                </c:pt>
                <c:pt idx="8637">
                  <c:v>507.85</c:v>
                </c:pt>
                <c:pt idx="8638">
                  <c:v>507.85</c:v>
                </c:pt>
                <c:pt idx="8639">
                  <c:v>507.85</c:v>
                </c:pt>
                <c:pt idx="8640">
                  <c:v>507.85</c:v>
                </c:pt>
                <c:pt idx="8641">
                  <c:v>507.85</c:v>
                </c:pt>
                <c:pt idx="8642">
                  <c:v>507.85</c:v>
                </c:pt>
                <c:pt idx="8643">
                  <c:v>507.85</c:v>
                </c:pt>
                <c:pt idx="8644">
                  <c:v>507.85</c:v>
                </c:pt>
                <c:pt idx="8645">
                  <c:v>507.85</c:v>
                </c:pt>
                <c:pt idx="8646">
                  <c:v>507.85</c:v>
                </c:pt>
                <c:pt idx="8647">
                  <c:v>507.85</c:v>
                </c:pt>
                <c:pt idx="8648">
                  <c:v>507.85</c:v>
                </c:pt>
                <c:pt idx="8649">
                  <c:v>507.85</c:v>
                </c:pt>
                <c:pt idx="8650">
                  <c:v>507.85</c:v>
                </c:pt>
                <c:pt idx="8651">
                  <c:v>507.85</c:v>
                </c:pt>
                <c:pt idx="8652">
                  <c:v>507.85</c:v>
                </c:pt>
                <c:pt idx="8653">
                  <c:v>507.85</c:v>
                </c:pt>
                <c:pt idx="8654">
                  <c:v>507.85</c:v>
                </c:pt>
                <c:pt idx="8655">
                  <c:v>507.85</c:v>
                </c:pt>
                <c:pt idx="8656">
                  <c:v>507.85</c:v>
                </c:pt>
                <c:pt idx="8657">
                  <c:v>507.85</c:v>
                </c:pt>
                <c:pt idx="8658">
                  <c:v>507.85</c:v>
                </c:pt>
                <c:pt idx="8659">
                  <c:v>507.85</c:v>
                </c:pt>
                <c:pt idx="8660">
                  <c:v>507.85</c:v>
                </c:pt>
                <c:pt idx="8661">
                  <c:v>507.85</c:v>
                </c:pt>
                <c:pt idx="8662">
                  <c:v>507.85</c:v>
                </c:pt>
                <c:pt idx="8663">
                  <c:v>507.85</c:v>
                </c:pt>
                <c:pt idx="8664">
                  <c:v>507.85</c:v>
                </c:pt>
                <c:pt idx="8665">
                  <c:v>507.85</c:v>
                </c:pt>
                <c:pt idx="8666">
                  <c:v>507.85</c:v>
                </c:pt>
                <c:pt idx="8667">
                  <c:v>507.85</c:v>
                </c:pt>
                <c:pt idx="8668">
                  <c:v>507.85</c:v>
                </c:pt>
                <c:pt idx="8669">
                  <c:v>507.85</c:v>
                </c:pt>
                <c:pt idx="8670">
                  <c:v>507.85</c:v>
                </c:pt>
                <c:pt idx="8671">
                  <c:v>507.85</c:v>
                </c:pt>
                <c:pt idx="8672">
                  <c:v>507.85</c:v>
                </c:pt>
                <c:pt idx="8673">
                  <c:v>507.85</c:v>
                </c:pt>
                <c:pt idx="8674">
                  <c:v>507.85</c:v>
                </c:pt>
                <c:pt idx="8675">
                  <c:v>507.85</c:v>
                </c:pt>
                <c:pt idx="8676">
                  <c:v>507.85</c:v>
                </c:pt>
                <c:pt idx="8677">
                  <c:v>507.85</c:v>
                </c:pt>
                <c:pt idx="8678">
                  <c:v>507.85</c:v>
                </c:pt>
                <c:pt idx="8679">
                  <c:v>507.85</c:v>
                </c:pt>
                <c:pt idx="8680">
                  <c:v>507.85</c:v>
                </c:pt>
                <c:pt idx="8681">
                  <c:v>507.85</c:v>
                </c:pt>
                <c:pt idx="8682">
                  <c:v>507.85</c:v>
                </c:pt>
                <c:pt idx="8683">
                  <c:v>507.85</c:v>
                </c:pt>
                <c:pt idx="8684">
                  <c:v>507.85</c:v>
                </c:pt>
                <c:pt idx="8685">
                  <c:v>507.85</c:v>
                </c:pt>
                <c:pt idx="8686">
                  <c:v>507.85</c:v>
                </c:pt>
                <c:pt idx="8687">
                  <c:v>507.85</c:v>
                </c:pt>
                <c:pt idx="8688">
                  <c:v>507.85</c:v>
                </c:pt>
                <c:pt idx="8689">
                  <c:v>507.85</c:v>
                </c:pt>
                <c:pt idx="8690">
                  <c:v>507.85</c:v>
                </c:pt>
                <c:pt idx="8691">
                  <c:v>507.85</c:v>
                </c:pt>
                <c:pt idx="8692">
                  <c:v>507.85</c:v>
                </c:pt>
                <c:pt idx="8693">
                  <c:v>507.85</c:v>
                </c:pt>
                <c:pt idx="8694">
                  <c:v>507.85</c:v>
                </c:pt>
                <c:pt idx="8695">
                  <c:v>507.85</c:v>
                </c:pt>
                <c:pt idx="8696">
                  <c:v>507.85</c:v>
                </c:pt>
                <c:pt idx="8697">
                  <c:v>507.85</c:v>
                </c:pt>
                <c:pt idx="8698">
                  <c:v>507.85</c:v>
                </c:pt>
                <c:pt idx="8699">
                  <c:v>507.85</c:v>
                </c:pt>
                <c:pt idx="8700">
                  <c:v>507.85</c:v>
                </c:pt>
                <c:pt idx="8701">
                  <c:v>507.85</c:v>
                </c:pt>
                <c:pt idx="8702">
                  <c:v>507.85</c:v>
                </c:pt>
                <c:pt idx="8703">
                  <c:v>507.85</c:v>
                </c:pt>
                <c:pt idx="8704">
                  <c:v>507.85</c:v>
                </c:pt>
                <c:pt idx="8705">
                  <c:v>507.85</c:v>
                </c:pt>
                <c:pt idx="8706">
                  <c:v>507.85</c:v>
                </c:pt>
                <c:pt idx="8707">
                  <c:v>507.85</c:v>
                </c:pt>
                <c:pt idx="8708">
                  <c:v>507.85</c:v>
                </c:pt>
                <c:pt idx="8709">
                  <c:v>507.85</c:v>
                </c:pt>
                <c:pt idx="8710">
                  <c:v>507.85</c:v>
                </c:pt>
                <c:pt idx="8711">
                  <c:v>507.85</c:v>
                </c:pt>
                <c:pt idx="8712">
                  <c:v>507.85</c:v>
                </c:pt>
                <c:pt idx="8713">
                  <c:v>507.85</c:v>
                </c:pt>
                <c:pt idx="8714">
                  <c:v>507.85</c:v>
                </c:pt>
                <c:pt idx="8715">
                  <c:v>507.85</c:v>
                </c:pt>
                <c:pt idx="8716">
                  <c:v>507.85</c:v>
                </c:pt>
                <c:pt idx="8717">
                  <c:v>507.85</c:v>
                </c:pt>
                <c:pt idx="8718">
                  <c:v>507.85</c:v>
                </c:pt>
                <c:pt idx="8719">
                  <c:v>507.85</c:v>
                </c:pt>
                <c:pt idx="8720">
                  <c:v>507.85</c:v>
                </c:pt>
                <c:pt idx="8721">
                  <c:v>507.85</c:v>
                </c:pt>
                <c:pt idx="8722">
                  <c:v>507.85</c:v>
                </c:pt>
                <c:pt idx="8723">
                  <c:v>507.85</c:v>
                </c:pt>
                <c:pt idx="8724">
                  <c:v>507.85</c:v>
                </c:pt>
                <c:pt idx="8725">
                  <c:v>507.85</c:v>
                </c:pt>
                <c:pt idx="8726">
                  <c:v>507.85</c:v>
                </c:pt>
                <c:pt idx="8727">
                  <c:v>507.85</c:v>
                </c:pt>
                <c:pt idx="8728">
                  <c:v>507.85</c:v>
                </c:pt>
                <c:pt idx="8729">
                  <c:v>507.85</c:v>
                </c:pt>
                <c:pt idx="8730">
                  <c:v>507.85</c:v>
                </c:pt>
                <c:pt idx="8731">
                  <c:v>507.85</c:v>
                </c:pt>
                <c:pt idx="8732">
                  <c:v>507.85</c:v>
                </c:pt>
                <c:pt idx="8733">
                  <c:v>507.85</c:v>
                </c:pt>
                <c:pt idx="8734">
                  <c:v>507.85</c:v>
                </c:pt>
                <c:pt idx="8735">
                  <c:v>507.85</c:v>
                </c:pt>
                <c:pt idx="8736">
                  <c:v>507.85</c:v>
                </c:pt>
                <c:pt idx="8737">
                  <c:v>507.85</c:v>
                </c:pt>
                <c:pt idx="8738">
                  <c:v>507.85</c:v>
                </c:pt>
                <c:pt idx="8739">
                  <c:v>507.85</c:v>
                </c:pt>
                <c:pt idx="8740">
                  <c:v>507.85</c:v>
                </c:pt>
                <c:pt idx="8741">
                  <c:v>507.85</c:v>
                </c:pt>
                <c:pt idx="8742">
                  <c:v>507.85</c:v>
                </c:pt>
                <c:pt idx="8743">
                  <c:v>507.85</c:v>
                </c:pt>
                <c:pt idx="8744">
                  <c:v>507.85</c:v>
                </c:pt>
                <c:pt idx="8745">
                  <c:v>507.85</c:v>
                </c:pt>
                <c:pt idx="8746">
                  <c:v>507.85</c:v>
                </c:pt>
                <c:pt idx="8747">
                  <c:v>507.85</c:v>
                </c:pt>
                <c:pt idx="8748">
                  <c:v>507.85</c:v>
                </c:pt>
                <c:pt idx="8749">
                  <c:v>507.85</c:v>
                </c:pt>
                <c:pt idx="8750">
                  <c:v>507.85</c:v>
                </c:pt>
                <c:pt idx="8751">
                  <c:v>507.85</c:v>
                </c:pt>
                <c:pt idx="8752">
                  <c:v>507.85</c:v>
                </c:pt>
                <c:pt idx="8753">
                  <c:v>507.85</c:v>
                </c:pt>
                <c:pt idx="8754">
                  <c:v>507.85</c:v>
                </c:pt>
                <c:pt idx="8755">
                  <c:v>507.85</c:v>
                </c:pt>
                <c:pt idx="8756">
                  <c:v>507.85</c:v>
                </c:pt>
                <c:pt idx="8757">
                  <c:v>507.85</c:v>
                </c:pt>
                <c:pt idx="8758">
                  <c:v>507.85</c:v>
                </c:pt>
                <c:pt idx="8759">
                  <c:v>507.85</c:v>
                </c:pt>
              </c:numCache>
            </c:numRef>
          </c:val>
          <c:smooth val="0"/>
          <c:extLst>
            <c:ext xmlns:c16="http://schemas.microsoft.com/office/drawing/2014/chart" uri="{C3380CC4-5D6E-409C-BE32-E72D297353CC}">
              <c16:uniqueId val="{00000001-6BA2-49EA-9716-FA44B652AD4B}"/>
            </c:ext>
          </c:extLst>
        </c:ser>
        <c:dLbls>
          <c:showLegendKey val="0"/>
          <c:showVal val="0"/>
          <c:showCatName val="0"/>
          <c:showSerName val="0"/>
          <c:showPercent val="0"/>
          <c:showBubbleSize val="0"/>
        </c:dLbls>
        <c:smooth val="0"/>
        <c:axId val="1886598304"/>
        <c:axId val="1886598720"/>
      </c:lineChart>
      <c:dateAx>
        <c:axId val="1886598304"/>
        <c:scaling>
          <c:orientation val="minMax"/>
        </c:scaling>
        <c:delete val="0"/>
        <c:axPos val="b"/>
        <c:numFmt formatCode="m/d/yyyy\ h:mm" sourceLinked="1"/>
        <c:majorTickMark val="none"/>
        <c:minorTickMark val="none"/>
        <c:tickLblPos val="nextTo"/>
        <c:spPr>
          <a:noFill/>
          <a:ln w="9525" cap="flat" cmpd="sng" algn="ctr">
            <a:solidFill>
              <a:schemeClr val="tx1">
                <a:lumMod val="15000"/>
                <a:lumOff val="85000"/>
              </a:schemeClr>
            </a:solidFill>
            <a:round/>
          </a:ln>
          <a:effectLst/>
        </c:spPr>
        <c:txPr>
          <a:bodyPr rot="-540000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86598720"/>
        <c:crosses val="autoZero"/>
        <c:auto val="0"/>
        <c:lblOffset val="100"/>
        <c:baseTimeUnit val="days"/>
      </c:dateAx>
      <c:valAx>
        <c:axId val="1886598720"/>
        <c:scaling>
          <c:orientation val="minMax"/>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TL /MWh</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86598304"/>
        <c:crossesAt val="12"/>
        <c:crossBetween val="between"/>
      </c:valAx>
      <c:spPr>
        <a:noFill/>
        <a:ln>
          <a:noFill/>
        </a:ln>
        <a:effectLst/>
      </c:spPr>
    </c:plotArea>
    <c:legend>
      <c:legendPos val="b"/>
      <c:layout>
        <c:manualLayout>
          <c:xMode val="edge"/>
          <c:yMode val="edge"/>
          <c:x val="0.25113350173713833"/>
          <c:y val="0.93593147630739704"/>
          <c:w val="0.49773299652572328"/>
          <c:h val="6.048429430192194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userShapes r:id="rId4"/>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1"/>
          <c:order val="0"/>
          <c:tx>
            <c:strRef>
              <c:f>'Şekil 2.2.1'!$B$1</c:f>
              <c:strCache>
                <c:ptCount val="1"/>
                <c:pt idx="0">
                  <c:v>SMF</c:v>
                </c:pt>
              </c:strCache>
            </c:strRef>
          </c:tx>
          <c:spPr>
            <a:ln w="28575" cap="rnd">
              <a:solidFill>
                <a:schemeClr val="accent1"/>
              </a:solidFill>
              <a:round/>
            </a:ln>
            <a:effectLst/>
          </c:spPr>
          <c:marker>
            <c:symbol val="none"/>
          </c:marker>
          <c:cat>
            <c:numRef>
              <c:f>'Şekil 2.2.1'!$A$2:$A$8761</c:f>
              <c:numCache>
                <c:formatCode>m/d/yyyy\ h:mm</c:formatCode>
                <c:ptCount val="8760"/>
                <c:pt idx="0">
                  <c:v>44197</c:v>
                </c:pt>
                <c:pt idx="1">
                  <c:v>44197.041666666664</c:v>
                </c:pt>
                <c:pt idx="2">
                  <c:v>44197.083333333336</c:v>
                </c:pt>
                <c:pt idx="3">
                  <c:v>44197.125</c:v>
                </c:pt>
                <c:pt idx="4">
                  <c:v>44197.166666666664</c:v>
                </c:pt>
                <c:pt idx="5">
                  <c:v>44197.208333333336</c:v>
                </c:pt>
                <c:pt idx="6">
                  <c:v>44197.25</c:v>
                </c:pt>
                <c:pt idx="7">
                  <c:v>44197.291666666664</c:v>
                </c:pt>
                <c:pt idx="8">
                  <c:v>44197.333333333336</c:v>
                </c:pt>
                <c:pt idx="9">
                  <c:v>44197.375</c:v>
                </c:pt>
                <c:pt idx="10">
                  <c:v>44197.416666666664</c:v>
                </c:pt>
                <c:pt idx="11">
                  <c:v>44197.458333333336</c:v>
                </c:pt>
                <c:pt idx="12">
                  <c:v>44197.5</c:v>
                </c:pt>
                <c:pt idx="13">
                  <c:v>44197.541666666664</c:v>
                </c:pt>
                <c:pt idx="14">
                  <c:v>44197.583333333336</c:v>
                </c:pt>
                <c:pt idx="15">
                  <c:v>44197.625</c:v>
                </c:pt>
                <c:pt idx="16">
                  <c:v>44197.666666666664</c:v>
                </c:pt>
                <c:pt idx="17">
                  <c:v>44197.708333333336</c:v>
                </c:pt>
                <c:pt idx="18">
                  <c:v>44197.75</c:v>
                </c:pt>
                <c:pt idx="19">
                  <c:v>44197.791666666664</c:v>
                </c:pt>
                <c:pt idx="20">
                  <c:v>44197.833333333336</c:v>
                </c:pt>
                <c:pt idx="21">
                  <c:v>44197.875</c:v>
                </c:pt>
                <c:pt idx="22">
                  <c:v>44197.916666666664</c:v>
                </c:pt>
                <c:pt idx="23">
                  <c:v>44197.958333333336</c:v>
                </c:pt>
                <c:pt idx="24">
                  <c:v>44198</c:v>
                </c:pt>
                <c:pt idx="25">
                  <c:v>44198.041666666664</c:v>
                </c:pt>
                <c:pt idx="26">
                  <c:v>44198.083333333336</c:v>
                </c:pt>
                <c:pt idx="27">
                  <c:v>44198.125</c:v>
                </c:pt>
                <c:pt idx="28">
                  <c:v>44198.166666666664</c:v>
                </c:pt>
                <c:pt idx="29">
                  <c:v>44198.208333333336</c:v>
                </c:pt>
                <c:pt idx="30">
                  <c:v>44198.25</c:v>
                </c:pt>
                <c:pt idx="31">
                  <c:v>44198.291666666664</c:v>
                </c:pt>
                <c:pt idx="32">
                  <c:v>44198.333333333336</c:v>
                </c:pt>
                <c:pt idx="33">
                  <c:v>44198.375</c:v>
                </c:pt>
                <c:pt idx="34">
                  <c:v>44198.416666666664</c:v>
                </c:pt>
                <c:pt idx="35">
                  <c:v>44198.458333333336</c:v>
                </c:pt>
                <c:pt idx="36">
                  <c:v>44198.5</c:v>
                </c:pt>
                <c:pt idx="37">
                  <c:v>44198.541666666664</c:v>
                </c:pt>
                <c:pt idx="38">
                  <c:v>44198.583333333336</c:v>
                </c:pt>
                <c:pt idx="39">
                  <c:v>44198.625</c:v>
                </c:pt>
                <c:pt idx="40">
                  <c:v>44198.666666666664</c:v>
                </c:pt>
                <c:pt idx="41">
                  <c:v>44198.708333333336</c:v>
                </c:pt>
                <c:pt idx="42">
                  <c:v>44198.75</c:v>
                </c:pt>
                <c:pt idx="43">
                  <c:v>44198.791666666664</c:v>
                </c:pt>
                <c:pt idx="44">
                  <c:v>44198.833333333336</c:v>
                </c:pt>
                <c:pt idx="45">
                  <c:v>44198.875</c:v>
                </c:pt>
                <c:pt idx="46">
                  <c:v>44198.916666666664</c:v>
                </c:pt>
                <c:pt idx="47">
                  <c:v>44198.958333333336</c:v>
                </c:pt>
                <c:pt idx="48">
                  <c:v>44199</c:v>
                </c:pt>
                <c:pt idx="49">
                  <c:v>44199.041666666664</c:v>
                </c:pt>
                <c:pt idx="50">
                  <c:v>44199.083333333336</c:v>
                </c:pt>
                <c:pt idx="51">
                  <c:v>44199.125</c:v>
                </c:pt>
                <c:pt idx="52">
                  <c:v>44199.166666666664</c:v>
                </c:pt>
                <c:pt idx="53">
                  <c:v>44199.208333333336</c:v>
                </c:pt>
                <c:pt idx="54">
                  <c:v>44199.25</c:v>
                </c:pt>
                <c:pt idx="55">
                  <c:v>44199.291666666664</c:v>
                </c:pt>
                <c:pt idx="56">
                  <c:v>44199.333333333336</c:v>
                </c:pt>
                <c:pt idx="57">
                  <c:v>44199.375</c:v>
                </c:pt>
                <c:pt idx="58">
                  <c:v>44199.416666666664</c:v>
                </c:pt>
                <c:pt idx="59">
                  <c:v>44199.458333333336</c:v>
                </c:pt>
                <c:pt idx="60">
                  <c:v>44199.5</c:v>
                </c:pt>
                <c:pt idx="61">
                  <c:v>44199.541666666664</c:v>
                </c:pt>
                <c:pt idx="62">
                  <c:v>44199.583333333336</c:v>
                </c:pt>
                <c:pt idx="63">
                  <c:v>44199.625</c:v>
                </c:pt>
                <c:pt idx="64">
                  <c:v>44199.666666666664</c:v>
                </c:pt>
                <c:pt idx="65">
                  <c:v>44199.708333333336</c:v>
                </c:pt>
                <c:pt idx="66">
                  <c:v>44199.75</c:v>
                </c:pt>
                <c:pt idx="67">
                  <c:v>44199.791666666664</c:v>
                </c:pt>
                <c:pt idx="68">
                  <c:v>44199.833333333336</c:v>
                </c:pt>
                <c:pt idx="69">
                  <c:v>44199.875</c:v>
                </c:pt>
                <c:pt idx="70">
                  <c:v>44199.916666666664</c:v>
                </c:pt>
                <c:pt idx="71">
                  <c:v>44199.958333333336</c:v>
                </c:pt>
                <c:pt idx="72">
                  <c:v>44200</c:v>
                </c:pt>
                <c:pt idx="73">
                  <c:v>44200.041666666664</c:v>
                </c:pt>
                <c:pt idx="74">
                  <c:v>44200.083333333336</c:v>
                </c:pt>
                <c:pt idx="75">
                  <c:v>44200.125</c:v>
                </c:pt>
                <c:pt idx="76">
                  <c:v>44200.166666666664</c:v>
                </c:pt>
                <c:pt idx="77">
                  <c:v>44200.208333333336</c:v>
                </c:pt>
                <c:pt idx="78">
                  <c:v>44200.25</c:v>
                </c:pt>
                <c:pt idx="79">
                  <c:v>44200.291666666664</c:v>
                </c:pt>
                <c:pt idx="80">
                  <c:v>44200.333333333336</c:v>
                </c:pt>
                <c:pt idx="81">
                  <c:v>44200.375</c:v>
                </c:pt>
                <c:pt idx="82">
                  <c:v>44200.416666666664</c:v>
                </c:pt>
                <c:pt idx="83">
                  <c:v>44200.458333333336</c:v>
                </c:pt>
                <c:pt idx="84">
                  <c:v>44200.5</c:v>
                </c:pt>
                <c:pt idx="85">
                  <c:v>44200.541666666664</c:v>
                </c:pt>
                <c:pt idx="86">
                  <c:v>44200.583333333336</c:v>
                </c:pt>
                <c:pt idx="87">
                  <c:v>44200.625</c:v>
                </c:pt>
                <c:pt idx="88">
                  <c:v>44200.666666666664</c:v>
                </c:pt>
                <c:pt idx="89">
                  <c:v>44200.708333333336</c:v>
                </c:pt>
                <c:pt idx="90">
                  <c:v>44200.75</c:v>
                </c:pt>
                <c:pt idx="91">
                  <c:v>44200.791666666664</c:v>
                </c:pt>
                <c:pt idx="92">
                  <c:v>44200.833333333336</c:v>
                </c:pt>
                <c:pt idx="93">
                  <c:v>44200.875</c:v>
                </c:pt>
                <c:pt idx="94">
                  <c:v>44200.916666666664</c:v>
                </c:pt>
                <c:pt idx="95">
                  <c:v>44200.958333333336</c:v>
                </c:pt>
                <c:pt idx="96">
                  <c:v>44201</c:v>
                </c:pt>
                <c:pt idx="97">
                  <c:v>44201.041666666664</c:v>
                </c:pt>
                <c:pt idx="98">
                  <c:v>44201.083333333336</c:v>
                </c:pt>
                <c:pt idx="99">
                  <c:v>44201.125</c:v>
                </c:pt>
                <c:pt idx="100">
                  <c:v>44201.166666666664</c:v>
                </c:pt>
                <c:pt idx="101">
                  <c:v>44201.208333333336</c:v>
                </c:pt>
                <c:pt idx="102">
                  <c:v>44201.25</c:v>
                </c:pt>
                <c:pt idx="103">
                  <c:v>44201.291666666664</c:v>
                </c:pt>
                <c:pt idx="104">
                  <c:v>44201.333333333336</c:v>
                </c:pt>
                <c:pt idx="105">
                  <c:v>44201.375</c:v>
                </c:pt>
                <c:pt idx="106">
                  <c:v>44201.416666666664</c:v>
                </c:pt>
                <c:pt idx="107">
                  <c:v>44201.458333333336</c:v>
                </c:pt>
                <c:pt idx="108">
                  <c:v>44201.5</c:v>
                </c:pt>
                <c:pt idx="109">
                  <c:v>44201.541666666664</c:v>
                </c:pt>
                <c:pt idx="110">
                  <c:v>44201.583333333336</c:v>
                </c:pt>
                <c:pt idx="111">
                  <c:v>44201.625</c:v>
                </c:pt>
                <c:pt idx="112">
                  <c:v>44201.666666666664</c:v>
                </c:pt>
                <c:pt idx="113">
                  <c:v>44201.708333333336</c:v>
                </c:pt>
                <c:pt idx="114">
                  <c:v>44201.75</c:v>
                </c:pt>
                <c:pt idx="115">
                  <c:v>44201.791666666664</c:v>
                </c:pt>
                <c:pt idx="116">
                  <c:v>44201.833333333336</c:v>
                </c:pt>
                <c:pt idx="117">
                  <c:v>44201.875</c:v>
                </c:pt>
                <c:pt idx="118">
                  <c:v>44201.916666666664</c:v>
                </c:pt>
                <c:pt idx="119">
                  <c:v>44201.958333333336</c:v>
                </c:pt>
                <c:pt idx="120">
                  <c:v>44202</c:v>
                </c:pt>
                <c:pt idx="121">
                  <c:v>44202.041666666664</c:v>
                </c:pt>
                <c:pt idx="122">
                  <c:v>44202.083333333336</c:v>
                </c:pt>
                <c:pt idx="123">
                  <c:v>44202.125</c:v>
                </c:pt>
                <c:pt idx="124">
                  <c:v>44202.166666666664</c:v>
                </c:pt>
                <c:pt idx="125">
                  <c:v>44202.208333333336</c:v>
                </c:pt>
                <c:pt idx="126">
                  <c:v>44202.25</c:v>
                </c:pt>
                <c:pt idx="127">
                  <c:v>44202.291666666664</c:v>
                </c:pt>
                <c:pt idx="128">
                  <c:v>44202.333333333336</c:v>
                </c:pt>
                <c:pt idx="129">
                  <c:v>44202.375</c:v>
                </c:pt>
                <c:pt idx="130">
                  <c:v>44202.416666666664</c:v>
                </c:pt>
                <c:pt idx="131">
                  <c:v>44202.458333333336</c:v>
                </c:pt>
                <c:pt idx="132">
                  <c:v>44202.5</c:v>
                </c:pt>
                <c:pt idx="133">
                  <c:v>44202.541666666664</c:v>
                </c:pt>
                <c:pt idx="134">
                  <c:v>44202.583333333336</c:v>
                </c:pt>
                <c:pt idx="135">
                  <c:v>44202.625</c:v>
                </c:pt>
                <c:pt idx="136">
                  <c:v>44202.666666666664</c:v>
                </c:pt>
                <c:pt idx="137">
                  <c:v>44202.708333333336</c:v>
                </c:pt>
                <c:pt idx="138">
                  <c:v>44202.75</c:v>
                </c:pt>
                <c:pt idx="139">
                  <c:v>44202.791666666664</c:v>
                </c:pt>
                <c:pt idx="140">
                  <c:v>44202.833333333336</c:v>
                </c:pt>
                <c:pt idx="141">
                  <c:v>44202.875</c:v>
                </c:pt>
                <c:pt idx="142">
                  <c:v>44202.916666666664</c:v>
                </c:pt>
                <c:pt idx="143">
                  <c:v>44202.958333333336</c:v>
                </c:pt>
                <c:pt idx="144">
                  <c:v>44203</c:v>
                </c:pt>
                <c:pt idx="145">
                  <c:v>44203.041666666664</c:v>
                </c:pt>
                <c:pt idx="146">
                  <c:v>44203.083333333336</c:v>
                </c:pt>
                <c:pt idx="147">
                  <c:v>44203.125</c:v>
                </c:pt>
                <c:pt idx="148">
                  <c:v>44203.166666666664</c:v>
                </c:pt>
                <c:pt idx="149">
                  <c:v>44203.208333333336</c:v>
                </c:pt>
                <c:pt idx="150">
                  <c:v>44203.25</c:v>
                </c:pt>
                <c:pt idx="151">
                  <c:v>44203.291666666664</c:v>
                </c:pt>
                <c:pt idx="152">
                  <c:v>44203.333333333336</c:v>
                </c:pt>
                <c:pt idx="153">
                  <c:v>44203.375</c:v>
                </c:pt>
                <c:pt idx="154">
                  <c:v>44203.416666666664</c:v>
                </c:pt>
                <c:pt idx="155">
                  <c:v>44203.458333333336</c:v>
                </c:pt>
                <c:pt idx="156">
                  <c:v>44203.5</c:v>
                </c:pt>
                <c:pt idx="157">
                  <c:v>44203.541666666664</c:v>
                </c:pt>
                <c:pt idx="158">
                  <c:v>44203.583333333336</c:v>
                </c:pt>
                <c:pt idx="159">
                  <c:v>44203.625</c:v>
                </c:pt>
                <c:pt idx="160">
                  <c:v>44203.666666666664</c:v>
                </c:pt>
                <c:pt idx="161">
                  <c:v>44203.708333333336</c:v>
                </c:pt>
                <c:pt idx="162">
                  <c:v>44203.75</c:v>
                </c:pt>
                <c:pt idx="163">
                  <c:v>44203.791666666664</c:v>
                </c:pt>
                <c:pt idx="164">
                  <c:v>44203.833333333336</c:v>
                </c:pt>
                <c:pt idx="165">
                  <c:v>44203.875</c:v>
                </c:pt>
                <c:pt idx="166">
                  <c:v>44203.916666666664</c:v>
                </c:pt>
                <c:pt idx="167">
                  <c:v>44203.958333333336</c:v>
                </c:pt>
                <c:pt idx="168">
                  <c:v>44204</c:v>
                </c:pt>
                <c:pt idx="169">
                  <c:v>44204.041666666664</c:v>
                </c:pt>
                <c:pt idx="170">
                  <c:v>44204.083333333336</c:v>
                </c:pt>
                <c:pt idx="171">
                  <c:v>44204.125</c:v>
                </c:pt>
                <c:pt idx="172">
                  <c:v>44204.166666666664</c:v>
                </c:pt>
                <c:pt idx="173">
                  <c:v>44204.208333333336</c:v>
                </c:pt>
                <c:pt idx="174">
                  <c:v>44204.25</c:v>
                </c:pt>
                <c:pt idx="175">
                  <c:v>44204.291666666664</c:v>
                </c:pt>
                <c:pt idx="176">
                  <c:v>44204.333333333336</c:v>
                </c:pt>
                <c:pt idx="177">
                  <c:v>44204.375</c:v>
                </c:pt>
                <c:pt idx="178">
                  <c:v>44204.416666666664</c:v>
                </c:pt>
                <c:pt idx="179">
                  <c:v>44204.458333333336</c:v>
                </c:pt>
                <c:pt idx="180">
                  <c:v>44204.5</c:v>
                </c:pt>
                <c:pt idx="181">
                  <c:v>44204.541666666664</c:v>
                </c:pt>
                <c:pt idx="182">
                  <c:v>44204.583333333336</c:v>
                </c:pt>
                <c:pt idx="183">
                  <c:v>44204.625</c:v>
                </c:pt>
                <c:pt idx="184">
                  <c:v>44204.666666666664</c:v>
                </c:pt>
                <c:pt idx="185">
                  <c:v>44204.708333333336</c:v>
                </c:pt>
                <c:pt idx="186">
                  <c:v>44204.75</c:v>
                </c:pt>
                <c:pt idx="187">
                  <c:v>44204.791666666664</c:v>
                </c:pt>
                <c:pt idx="188">
                  <c:v>44204.833333333336</c:v>
                </c:pt>
                <c:pt idx="189">
                  <c:v>44204.875</c:v>
                </c:pt>
                <c:pt idx="190">
                  <c:v>44204.916666666664</c:v>
                </c:pt>
                <c:pt idx="191">
                  <c:v>44204.958333333336</c:v>
                </c:pt>
                <c:pt idx="192">
                  <c:v>44205</c:v>
                </c:pt>
                <c:pt idx="193">
                  <c:v>44205.041666666664</c:v>
                </c:pt>
                <c:pt idx="194">
                  <c:v>44205.083333333336</c:v>
                </c:pt>
                <c:pt idx="195">
                  <c:v>44205.125</c:v>
                </c:pt>
                <c:pt idx="196">
                  <c:v>44205.166666666664</c:v>
                </c:pt>
                <c:pt idx="197">
                  <c:v>44205.208333333336</c:v>
                </c:pt>
                <c:pt idx="198">
                  <c:v>44205.25</c:v>
                </c:pt>
                <c:pt idx="199">
                  <c:v>44205.291666666664</c:v>
                </c:pt>
                <c:pt idx="200">
                  <c:v>44205.333333333336</c:v>
                </c:pt>
                <c:pt idx="201">
                  <c:v>44205.375</c:v>
                </c:pt>
                <c:pt idx="202">
                  <c:v>44205.416666666664</c:v>
                </c:pt>
                <c:pt idx="203">
                  <c:v>44205.458333333336</c:v>
                </c:pt>
                <c:pt idx="204">
                  <c:v>44205.5</c:v>
                </c:pt>
                <c:pt idx="205">
                  <c:v>44205.541666666664</c:v>
                </c:pt>
                <c:pt idx="206">
                  <c:v>44205.583333333336</c:v>
                </c:pt>
                <c:pt idx="207">
                  <c:v>44205.625</c:v>
                </c:pt>
                <c:pt idx="208">
                  <c:v>44205.666666666664</c:v>
                </c:pt>
                <c:pt idx="209">
                  <c:v>44205.708333333336</c:v>
                </c:pt>
                <c:pt idx="210">
                  <c:v>44205.75</c:v>
                </c:pt>
                <c:pt idx="211">
                  <c:v>44205.791666666664</c:v>
                </c:pt>
                <c:pt idx="212">
                  <c:v>44205.833333333336</c:v>
                </c:pt>
                <c:pt idx="213">
                  <c:v>44205.875</c:v>
                </c:pt>
                <c:pt idx="214">
                  <c:v>44205.916666666664</c:v>
                </c:pt>
                <c:pt idx="215">
                  <c:v>44205.958333333336</c:v>
                </c:pt>
                <c:pt idx="216">
                  <c:v>44206</c:v>
                </c:pt>
                <c:pt idx="217">
                  <c:v>44206.041666666664</c:v>
                </c:pt>
                <c:pt idx="218">
                  <c:v>44206.083333333336</c:v>
                </c:pt>
                <c:pt idx="219">
                  <c:v>44206.125</c:v>
                </c:pt>
                <c:pt idx="220">
                  <c:v>44206.166666666664</c:v>
                </c:pt>
                <c:pt idx="221">
                  <c:v>44206.208333333336</c:v>
                </c:pt>
                <c:pt idx="222">
                  <c:v>44206.25</c:v>
                </c:pt>
                <c:pt idx="223">
                  <c:v>44206.291666666664</c:v>
                </c:pt>
                <c:pt idx="224">
                  <c:v>44206.333333333336</c:v>
                </c:pt>
                <c:pt idx="225">
                  <c:v>44206.375</c:v>
                </c:pt>
                <c:pt idx="226">
                  <c:v>44206.416666666664</c:v>
                </c:pt>
                <c:pt idx="227">
                  <c:v>44206.458333333336</c:v>
                </c:pt>
                <c:pt idx="228">
                  <c:v>44206.5</c:v>
                </c:pt>
                <c:pt idx="229">
                  <c:v>44206.541666666664</c:v>
                </c:pt>
                <c:pt idx="230">
                  <c:v>44206.583333333336</c:v>
                </c:pt>
                <c:pt idx="231">
                  <c:v>44206.625</c:v>
                </c:pt>
                <c:pt idx="232">
                  <c:v>44206.666666666664</c:v>
                </c:pt>
                <c:pt idx="233">
                  <c:v>44206.708333333336</c:v>
                </c:pt>
                <c:pt idx="234">
                  <c:v>44206.75</c:v>
                </c:pt>
                <c:pt idx="235">
                  <c:v>44206.791666666664</c:v>
                </c:pt>
                <c:pt idx="236">
                  <c:v>44206.833333333336</c:v>
                </c:pt>
                <c:pt idx="237">
                  <c:v>44206.875</c:v>
                </c:pt>
                <c:pt idx="238">
                  <c:v>44206.916666666664</c:v>
                </c:pt>
                <c:pt idx="239">
                  <c:v>44206.958333333336</c:v>
                </c:pt>
                <c:pt idx="240">
                  <c:v>44207</c:v>
                </c:pt>
                <c:pt idx="241">
                  <c:v>44207.041666666664</c:v>
                </c:pt>
                <c:pt idx="242">
                  <c:v>44207.083333333336</c:v>
                </c:pt>
                <c:pt idx="243">
                  <c:v>44207.125</c:v>
                </c:pt>
                <c:pt idx="244">
                  <c:v>44207.166666666664</c:v>
                </c:pt>
                <c:pt idx="245">
                  <c:v>44207.208333333336</c:v>
                </c:pt>
                <c:pt idx="246">
                  <c:v>44207.25</c:v>
                </c:pt>
                <c:pt idx="247">
                  <c:v>44207.291666666664</c:v>
                </c:pt>
                <c:pt idx="248">
                  <c:v>44207.333333333336</c:v>
                </c:pt>
                <c:pt idx="249">
                  <c:v>44207.375</c:v>
                </c:pt>
                <c:pt idx="250">
                  <c:v>44207.416666666664</c:v>
                </c:pt>
                <c:pt idx="251">
                  <c:v>44207.458333333336</c:v>
                </c:pt>
                <c:pt idx="252">
                  <c:v>44207.5</c:v>
                </c:pt>
                <c:pt idx="253">
                  <c:v>44207.541666666664</c:v>
                </c:pt>
                <c:pt idx="254">
                  <c:v>44207.583333333336</c:v>
                </c:pt>
                <c:pt idx="255">
                  <c:v>44207.625</c:v>
                </c:pt>
                <c:pt idx="256">
                  <c:v>44207.666666666664</c:v>
                </c:pt>
                <c:pt idx="257">
                  <c:v>44207.708333333336</c:v>
                </c:pt>
                <c:pt idx="258">
                  <c:v>44207.75</c:v>
                </c:pt>
                <c:pt idx="259">
                  <c:v>44207.791666666664</c:v>
                </c:pt>
                <c:pt idx="260">
                  <c:v>44207.833333333336</c:v>
                </c:pt>
                <c:pt idx="261">
                  <c:v>44207.875</c:v>
                </c:pt>
                <c:pt idx="262">
                  <c:v>44207.916666666664</c:v>
                </c:pt>
                <c:pt idx="263">
                  <c:v>44207.958333333336</c:v>
                </c:pt>
                <c:pt idx="264">
                  <c:v>44208</c:v>
                </c:pt>
                <c:pt idx="265">
                  <c:v>44208.041666666664</c:v>
                </c:pt>
                <c:pt idx="266">
                  <c:v>44208.083333333336</c:v>
                </c:pt>
                <c:pt idx="267">
                  <c:v>44208.125</c:v>
                </c:pt>
                <c:pt idx="268">
                  <c:v>44208.166666666664</c:v>
                </c:pt>
                <c:pt idx="269">
                  <c:v>44208.208333333336</c:v>
                </c:pt>
                <c:pt idx="270">
                  <c:v>44208.25</c:v>
                </c:pt>
                <c:pt idx="271">
                  <c:v>44208.291666666664</c:v>
                </c:pt>
                <c:pt idx="272">
                  <c:v>44208.333333333336</c:v>
                </c:pt>
                <c:pt idx="273">
                  <c:v>44208.375</c:v>
                </c:pt>
                <c:pt idx="274">
                  <c:v>44208.416666666664</c:v>
                </c:pt>
                <c:pt idx="275">
                  <c:v>44208.458333333336</c:v>
                </c:pt>
                <c:pt idx="276">
                  <c:v>44208.5</c:v>
                </c:pt>
                <c:pt idx="277">
                  <c:v>44208.541666666664</c:v>
                </c:pt>
                <c:pt idx="278">
                  <c:v>44208.583333333336</c:v>
                </c:pt>
                <c:pt idx="279">
                  <c:v>44208.625</c:v>
                </c:pt>
                <c:pt idx="280">
                  <c:v>44208.666666666664</c:v>
                </c:pt>
                <c:pt idx="281">
                  <c:v>44208.708333333336</c:v>
                </c:pt>
                <c:pt idx="282">
                  <c:v>44208.75</c:v>
                </c:pt>
                <c:pt idx="283">
                  <c:v>44208.791666666664</c:v>
                </c:pt>
                <c:pt idx="284">
                  <c:v>44208.833333333336</c:v>
                </c:pt>
                <c:pt idx="285">
                  <c:v>44208.875</c:v>
                </c:pt>
                <c:pt idx="286">
                  <c:v>44208.916666666664</c:v>
                </c:pt>
                <c:pt idx="287">
                  <c:v>44208.958333333336</c:v>
                </c:pt>
                <c:pt idx="288">
                  <c:v>44209</c:v>
                </c:pt>
                <c:pt idx="289">
                  <c:v>44209.041666666664</c:v>
                </c:pt>
                <c:pt idx="290">
                  <c:v>44209.083333333336</c:v>
                </c:pt>
                <c:pt idx="291">
                  <c:v>44209.125</c:v>
                </c:pt>
                <c:pt idx="292">
                  <c:v>44209.166666666664</c:v>
                </c:pt>
                <c:pt idx="293">
                  <c:v>44209.208333333336</c:v>
                </c:pt>
                <c:pt idx="294">
                  <c:v>44209.25</c:v>
                </c:pt>
                <c:pt idx="295">
                  <c:v>44209.291666666664</c:v>
                </c:pt>
                <c:pt idx="296">
                  <c:v>44209.333333333336</c:v>
                </c:pt>
                <c:pt idx="297">
                  <c:v>44209.375</c:v>
                </c:pt>
                <c:pt idx="298">
                  <c:v>44209.416666666664</c:v>
                </c:pt>
                <c:pt idx="299">
                  <c:v>44209.458333333336</c:v>
                </c:pt>
                <c:pt idx="300">
                  <c:v>44209.5</c:v>
                </c:pt>
                <c:pt idx="301">
                  <c:v>44209.541666666664</c:v>
                </c:pt>
                <c:pt idx="302">
                  <c:v>44209.583333333336</c:v>
                </c:pt>
                <c:pt idx="303">
                  <c:v>44209.625</c:v>
                </c:pt>
                <c:pt idx="304">
                  <c:v>44209.666666666664</c:v>
                </c:pt>
                <c:pt idx="305">
                  <c:v>44209.708333333336</c:v>
                </c:pt>
                <c:pt idx="306">
                  <c:v>44209.75</c:v>
                </c:pt>
                <c:pt idx="307">
                  <c:v>44209.791666666664</c:v>
                </c:pt>
                <c:pt idx="308">
                  <c:v>44209.833333333336</c:v>
                </c:pt>
                <c:pt idx="309">
                  <c:v>44209.875</c:v>
                </c:pt>
                <c:pt idx="310">
                  <c:v>44209.916666666664</c:v>
                </c:pt>
                <c:pt idx="311">
                  <c:v>44209.958333333336</c:v>
                </c:pt>
                <c:pt idx="312">
                  <c:v>44210</c:v>
                </c:pt>
                <c:pt idx="313">
                  <c:v>44210.041666666664</c:v>
                </c:pt>
                <c:pt idx="314">
                  <c:v>44210.083333333336</c:v>
                </c:pt>
                <c:pt idx="315">
                  <c:v>44210.125</c:v>
                </c:pt>
                <c:pt idx="316">
                  <c:v>44210.166666666664</c:v>
                </c:pt>
                <c:pt idx="317">
                  <c:v>44210.208333333336</c:v>
                </c:pt>
                <c:pt idx="318">
                  <c:v>44210.25</c:v>
                </c:pt>
                <c:pt idx="319">
                  <c:v>44210.291666666664</c:v>
                </c:pt>
                <c:pt idx="320">
                  <c:v>44210.333333333336</c:v>
                </c:pt>
                <c:pt idx="321">
                  <c:v>44210.375</c:v>
                </c:pt>
                <c:pt idx="322">
                  <c:v>44210.416666666664</c:v>
                </c:pt>
                <c:pt idx="323">
                  <c:v>44210.458333333336</c:v>
                </c:pt>
                <c:pt idx="324">
                  <c:v>44210.5</c:v>
                </c:pt>
                <c:pt idx="325">
                  <c:v>44210.541666666664</c:v>
                </c:pt>
                <c:pt idx="326">
                  <c:v>44210.583333333336</c:v>
                </c:pt>
                <c:pt idx="327">
                  <c:v>44210.625</c:v>
                </c:pt>
                <c:pt idx="328">
                  <c:v>44210.666666666664</c:v>
                </c:pt>
                <c:pt idx="329">
                  <c:v>44210.708333333336</c:v>
                </c:pt>
                <c:pt idx="330">
                  <c:v>44210.75</c:v>
                </c:pt>
                <c:pt idx="331">
                  <c:v>44210.791666666664</c:v>
                </c:pt>
                <c:pt idx="332">
                  <c:v>44210.833333333336</c:v>
                </c:pt>
                <c:pt idx="333">
                  <c:v>44210.875</c:v>
                </c:pt>
                <c:pt idx="334">
                  <c:v>44210.916666666664</c:v>
                </c:pt>
                <c:pt idx="335">
                  <c:v>44210.958333333336</c:v>
                </c:pt>
                <c:pt idx="336">
                  <c:v>44211</c:v>
                </c:pt>
                <c:pt idx="337">
                  <c:v>44211.041666666664</c:v>
                </c:pt>
                <c:pt idx="338">
                  <c:v>44211.083333333336</c:v>
                </c:pt>
                <c:pt idx="339">
                  <c:v>44211.125</c:v>
                </c:pt>
                <c:pt idx="340">
                  <c:v>44211.166666666664</c:v>
                </c:pt>
                <c:pt idx="341">
                  <c:v>44211.208333333336</c:v>
                </c:pt>
                <c:pt idx="342">
                  <c:v>44211.25</c:v>
                </c:pt>
                <c:pt idx="343">
                  <c:v>44211.291666666664</c:v>
                </c:pt>
                <c:pt idx="344">
                  <c:v>44211.333333333336</c:v>
                </c:pt>
                <c:pt idx="345">
                  <c:v>44211.375</c:v>
                </c:pt>
                <c:pt idx="346">
                  <c:v>44211.416666666664</c:v>
                </c:pt>
                <c:pt idx="347">
                  <c:v>44211.458333333336</c:v>
                </c:pt>
                <c:pt idx="348">
                  <c:v>44211.5</c:v>
                </c:pt>
                <c:pt idx="349">
                  <c:v>44211.541666666664</c:v>
                </c:pt>
                <c:pt idx="350">
                  <c:v>44211.583333333336</c:v>
                </c:pt>
                <c:pt idx="351">
                  <c:v>44211.625</c:v>
                </c:pt>
                <c:pt idx="352">
                  <c:v>44211.666666666664</c:v>
                </c:pt>
                <c:pt idx="353">
                  <c:v>44211.708333333336</c:v>
                </c:pt>
                <c:pt idx="354">
                  <c:v>44211.75</c:v>
                </c:pt>
                <c:pt idx="355">
                  <c:v>44211.791666666664</c:v>
                </c:pt>
                <c:pt idx="356">
                  <c:v>44211.833333333336</c:v>
                </c:pt>
                <c:pt idx="357">
                  <c:v>44211.875</c:v>
                </c:pt>
                <c:pt idx="358">
                  <c:v>44211.916666666664</c:v>
                </c:pt>
                <c:pt idx="359">
                  <c:v>44211.958333333336</c:v>
                </c:pt>
                <c:pt idx="360">
                  <c:v>44212</c:v>
                </c:pt>
                <c:pt idx="361">
                  <c:v>44212.041666666664</c:v>
                </c:pt>
                <c:pt idx="362">
                  <c:v>44212.083333333336</c:v>
                </c:pt>
                <c:pt idx="363">
                  <c:v>44212.125</c:v>
                </c:pt>
                <c:pt idx="364">
                  <c:v>44212.166666666664</c:v>
                </c:pt>
                <c:pt idx="365">
                  <c:v>44212.208333333336</c:v>
                </c:pt>
                <c:pt idx="366">
                  <c:v>44212.25</c:v>
                </c:pt>
                <c:pt idx="367">
                  <c:v>44212.291666666664</c:v>
                </c:pt>
                <c:pt idx="368">
                  <c:v>44212.333333333336</c:v>
                </c:pt>
                <c:pt idx="369">
                  <c:v>44212.375</c:v>
                </c:pt>
                <c:pt idx="370">
                  <c:v>44212.416666666664</c:v>
                </c:pt>
                <c:pt idx="371">
                  <c:v>44212.458333333336</c:v>
                </c:pt>
                <c:pt idx="372">
                  <c:v>44212.5</c:v>
                </c:pt>
                <c:pt idx="373">
                  <c:v>44212.541666666664</c:v>
                </c:pt>
                <c:pt idx="374">
                  <c:v>44212.583333333336</c:v>
                </c:pt>
                <c:pt idx="375">
                  <c:v>44212.625</c:v>
                </c:pt>
                <c:pt idx="376">
                  <c:v>44212.666666666664</c:v>
                </c:pt>
                <c:pt idx="377">
                  <c:v>44212.708333333336</c:v>
                </c:pt>
                <c:pt idx="378">
                  <c:v>44212.75</c:v>
                </c:pt>
                <c:pt idx="379">
                  <c:v>44212.791666666664</c:v>
                </c:pt>
                <c:pt idx="380">
                  <c:v>44212.833333333336</c:v>
                </c:pt>
                <c:pt idx="381">
                  <c:v>44212.875</c:v>
                </c:pt>
                <c:pt idx="382">
                  <c:v>44212.916666666664</c:v>
                </c:pt>
                <c:pt idx="383">
                  <c:v>44212.958333333336</c:v>
                </c:pt>
                <c:pt idx="384">
                  <c:v>44213</c:v>
                </c:pt>
                <c:pt idx="385">
                  <c:v>44213.041666666664</c:v>
                </c:pt>
                <c:pt idx="386">
                  <c:v>44213.083333333336</c:v>
                </c:pt>
                <c:pt idx="387">
                  <c:v>44213.125</c:v>
                </c:pt>
                <c:pt idx="388">
                  <c:v>44213.166666666664</c:v>
                </c:pt>
                <c:pt idx="389">
                  <c:v>44213.208333333336</c:v>
                </c:pt>
                <c:pt idx="390">
                  <c:v>44213.25</c:v>
                </c:pt>
                <c:pt idx="391">
                  <c:v>44213.291666666664</c:v>
                </c:pt>
                <c:pt idx="392">
                  <c:v>44213.333333333336</c:v>
                </c:pt>
                <c:pt idx="393">
                  <c:v>44213.375</c:v>
                </c:pt>
                <c:pt idx="394">
                  <c:v>44213.416666666664</c:v>
                </c:pt>
                <c:pt idx="395">
                  <c:v>44213.458333333336</c:v>
                </c:pt>
                <c:pt idx="396">
                  <c:v>44213.5</c:v>
                </c:pt>
                <c:pt idx="397">
                  <c:v>44213.541666666664</c:v>
                </c:pt>
                <c:pt idx="398">
                  <c:v>44213.583333333336</c:v>
                </c:pt>
                <c:pt idx="399">
                  <c:v>44213.625</c:v>
                </c:pt>
                <c:pt idx="400">
                  <c:v>44213.666666666664</c:v>
                </c:pt>
                <c:pt idx="401">
                  <c:v>44213.708333333336</c:v>
                </c:pt>
                <c:pt idx="402">
                  <c:v>44213.75</c:v>
                </c:pt>
                <c:pt idx="403">
                  <c:v>44213.791666666664</c:v>
                </c:pt>
                <c:pt idx="404">
                  <c:v>44213.833333333336</c:v>
                </c:pt>
                <c:pt idx="405">
                  <c:v>44213.875</c:v>
                </c:pt>
                <c:pt idx="406">
                  <c:v>44213.916666666664</c:v>
                </c:pt>
                <c:pt idx="407">
                  <c:v>44213.958333333336</c:v>
                </c:pt>
                <c:pt idx="408">
                  <c:v>44214</c:v>
                </c:pt>
                <c:pt idx="409">
                  <c:v>44214.041666666664</c:v>
                </c:pt>
                <c:pt idx="410">
                  <c:v>44214.083333333336</c:v>
                </c:pt>
                <c:pt idx="411">
                  <c:v>44214.125</c:v>
                </c:pt>
                <c:pt idx="412">
                  <c:v>44214.166666666664</c:v>
                </c:pt>
                <c:pt idx="413">
                  <c:v>44214.208333333336</c:v>
                </c:pt>
                <c:pt idx="414">
                  <c:v>44214.25</c:v>
                </c:pt>
                <c:pt idx="415">
                  <c:v>44214.291666666664</c:v>
                </c:pt>
                <c:pt idx="416">
                  <c:v>44214.333333333336</c:v>
                </c:pt>
                <c:pt idx="417">
                  <c:v>44214.375</c:v>
                </c:pt>
                <c:pt idx="418">
                  <c:v>44214.416666666664</c:v>
                </c:pt>
                <c:pt idx="419">
                  <c:v>44214.458333333336</c:v>
                </c:pt>
                <c:pt idx="420">
                  <c:v>44214.5</c:v>
                </c:pt>
                <c:pt idx="421">
                  <c:v>44214.541666666664</c:v>
                </c:pt>
                <c:pt idx="422">
                  <c:v>44214.583333333336</c:v>
                </c:pt>
                <c:pt idx="423">
                  <c:v>44214.625</c:v>
                </c:pt>
                <c:pt idx="424">
                  <c:v>44214.666666666664</c:v>
                </c:pt>
                <c:pt idx="425">
                  <c:v>44214.708333333336</c:v>
                </c:pt>
                <c:pt idx="426">
                  <c:v>44214.75</c:v>
                </c:pt>
                <c:pt idx="427">
                  <c:v>44214.791666666664</c:v>
                </c:pt>
                <c:pt idx="428">
                  <c:v>44214.833333333336</c:v>
                </c:pt>
                <c:pt idx="429">
                  <c:v>44214.875</c:v>
                </c:pt>
                <c:pt idx="430">
                  <c:v>44214.916666666664</c:v>
                </c:pt>
                <c:pt idx="431">
                  <c:v>44214.958333333336</c:v>
                </c:pt>
                <c:pt idx="432">
                  <c:v>44215</c:v>
                </c:pt>
                <c:pt idx="433">
                  <c:v>44215.041666666664</c:v>
                </c:pt>
                <c:pt idx="434">
                  <c:v>44215.083333333336</c:v>
                </c:pt>
                <c:pt idx="435">
                  <c:v>44215.125</c:v>
                </c:pt>
                <c:pt idx="436">
                  <c:v>44215.166666666664</c:v>
                </c:pt>
                <c:pt idx="437">
                  <c:v>44215.208333333336</c:v>
                </c:pt>
                <c:pt idx="438">
                  <c:v>44215.25</c:v>
                </c:pt>
                <c:pt idx="439">
                  <c:v>44215.291666666664</c:v>
                </c:pt>
                <c:pt idx="440">
                  <c:v>44215.333333333336</c:v>
                </c:pt>
                <c:pt idx="441">
                  <c:v>44215.375</c:v>
                </c:pt>
                <c:pt idx="442">
                  <c:v>44215.416666666664</c:v>
                </c:pt>
                <c:pt idx="443">
                  <c:v>44215.458333333336</c:v>
                </c:pt>
                <c:pt idx="444">
                  <c:v>44215.5</c:v>
                </c:pt>
                <c:pt idx="445">
                  <c:v>44215.541666666664</c:v>
                </c:pt>
                <c:pt idx="446">
                  <c:v>44215.583333333336</c:v>
                </c:pt>
                <c:pt idx="447">
                  <c:v>44215.625</c:v>
                </c:pt>
                <c:pt idx="448">
                  <c:v>44215.666666666664</c:v>
                </c:pt>
                <c:pt idx="449">
                  <c:v>44215.708333333336</c:v>
                </c:pt>
                <c:pt idx="450">
                  <c:v>44215.75</c:v>
                </c:pt>
                <c:pt idx="451">
                  <c:v>44215.791666666664</c:v>
                </c:pt>
                <c:pt idx="452">
                  <c:v>44215.833333333336</c:v>
                </c:pt>
                <c:pt idx="453">
                  <c:v>44215.875</c:v>
                </c:pt>
                <c:pt idx="454">
                  <c:v>44215.916666666664</c:v>
                </c:pt>
                <c:pt idx="455">
                  <c:v>44215.958333333336</c:v>
                </c:pt>
                <c:pt idx="456">
                  <c:v>44216</c:v>
                </c:pt>
                <c:pt idx="457">
                  <c:v>44216.041666666664</c:v>
                </c:pt>
                <c:pt idx="458">
                  <c:v>44216.083333333336</c:v>
                </c:pt>
                <c:pt idx="459">
                  <c:v>44216.125</c:v>
                </c:pt>
                <c:pt idx="460">
                  <c:v>44216.166666666664</c:v>
                </c:pt>
                <c:pt idx="461">
                  <c:v>44216.208333333336</c:v>
                </c:pt>
                <c:pt idx="462">
                  <c:v>44216.25</c:v>
                </c:pt>
                <c:pt idx="463">
                  <c:v>44216.291666666664</c:v>
                </c:pt>
                <c:pt idx="464">
                  <c:v>44216.333333333336</c:v>
                </c:pt>
                <c:pt idx="465">
                  <c:v>44216.375</c:v>
                </c:pt>
                <c:pt idx="466">
                  <c:v>44216.416666666664</c:v>
                </c:pt>
                <c:pt idx="467">
                  <c:v>44216.458333333336</c:v>
                </c:pt>
                <c:pt idx="468">
                  <c:v>44216.5</c:v>
                </c:pt>
                <c:pt idx="469">
                  <c:v>44216.541666666664</c:v>
                </c:pt>
                <c:pt idx="470">
                  <c:v>44216.583333333336</c:v>
                </c:pt>
                <c:pt idx="471">
                  <c:v>44216.625</c:v>
                </c:pt>
                <c:pt idx="472">
                  <c:v>44216.666666666664</c:v>
                </c:pt>
                <c:pt idx="473">
                  <c:v>44216.708333333336</c:v>
                </c:pt>
                <c:pt idx="474">
                  <c:v>44216.75</c:v>
                </c:pt>
                <c:pt idx="475">
                  <c:v>44216.791666666664</c:v>
                </c:pt>
                <c:pt idx="476">
                  <c:v>44216.833333333336</c:v>
                </c:pt>
                <c:pt idx="477">
                  <c:v>44216.875</c:v>
                </c:pt>
                <c:pt idx="478">
                  <c:v>44216.916666666664</c:v>
                </c:pt>
                <c:pt idx="479">
                  <c:v>44216.958333333336</c:v>
                </c:pt>
                <c:pt idx="480">
                  <c:v>44217</c:v>
                </c:pt>
                <c:pt idx="481">
                  <c:v>44217.041666666664</c:v>
                </c:pt>
                <c:pt idx="482">
                  <c:v>44217.083333333336</c:v>
                </c:pt>
                <c:pt idx="483">
                  <c:v>44217.125</c:v>
                </c:pt>
                <c:pt idx="484">
                  <c:v>44217.166666666664</c:v>
                </c:pt>
                <c:pt idx="485">
                  <c:v>44217.208333333336</c:v>
                </c:pt>
                <c:pt idx="486">
                  <c:v>44217.25</c:v>
                </c:pt>
                <c:pt idx="487">
                  <c:v>44217.291666666664</c:v>
                </c:pt>
                <c:pt idx="488">
                  <c:v>44217.333333333336</c:v>
                </c:pt>
                <c:pt idx="489">
                  <c:v>44217.375</c:v>
                </c:pt>
                <c:pt idx="490">
                  <c:v>44217.416666666664</c:v>
                </c:pt>
                <c:pt idx="491">
                  <c:v>44217.458333333336</c:v>
                </c:pt>
                <c:pt idx="492">
                  <c:v>44217.5</c:v>
                </c:pt>
                <c:pt idx="493">
                  <c:v>44217.541666666664</c:v>
                </c:pt>
                <c:pt idx="494">
                  <c:v>44217.583333333336</c:v>
                </c:pt>
                <c:pt idx="495">
                  <c:v>44217.625</c:v>
                </c:pt>
                <c:pt idx="496">
                  <c:v>44217.666666666664</c:v>
                </c:pt>
                <c:pt idx="497">
                  <c:v>44217.708333333336</c:v>
                </c:pt>
                <c:pt idx="498">
                  <c:v>44217.75</c:v>
                </c:pt>
                <c:pt idx="499">
                  <c:v>44217.791666666664</c:v>
                </c:pt>
                <c:pt idx="500">
                  <c:v>44217.833333333336</c:v>
                </c:pt>
                <c:pt idx="501">
                  <c:v>44217.875</c:v>
                </c:pt>
                <c:pt idx="502">
                  <c:v>44217.916666666664</c:v>
                </c:pt>
                <c:pt idx="503">
                  <c:v>44217.958333333336</c:v>
                </c:pt>
                <c:pt idx="504">
                  <c:v>44218</c:v>
                </c:pt>
                <c:pt idx="505">
                  <c:v>44218.041666666664</c:v>
                </c:pt>
                <c:pt idx="506">
                  <c:v>44218.083333333336</c:v>
                </c:pt>
                <c:pt idx="507">
                  <c:v>44218.125</c:v>
                </c:pt>
                <c:pt idx="508">
                  <c:v>44218.166666666664</c:v>
                </c:pt>
                <c:pt idx="509">
                  <c:v>44218.208333333336</c:v>
                </c:pt>
                <c:pt idx="510">
                  <c:v>44218.25</c:v>
                </c:pt>
                <c:pt idx="511">
                  <c:v>44218.291666666664</c:v>
                </c:pt>
                <c:pt idx="512">
                  <c:v>44218.333333333336</c:v>
                </c:pt>
                <c:pt idx="513">
                  <c:v>44218.375</c:v>
                </c:pt>
                <c:pt idx="514">
                  <c:v>44218.416666666664</c:v>
                </c:pt>
                <c:pt idx="515">
                  <c:v>44218.458333333336</c:v>
                </c:pt>
                <c:pt idx="516">
                  <c:v>44218.5</c:v>
                </c:pt>
                <c:pt idx="517">
                  <c:v>44218.541666666664</c:v>
                </c:pt>
                <c:pt idx="518">
                  <c:v>44218.583333333336</c:v>
                </c:pt>
                <c:pt idx="519">
                  <c:v>44218.625</c:v>
                </c:pt>
                <c:pt idx="520">
                  <c:v>44218.666666666664</c:v>
                </c:pt>
                <c:pt idx="521">
                  <c:v>44218.708333333336</c:v>
                </c:pt>
                <c:pt idx="522">
                  <c:v>44218.75</c:v>
                </c:pt>
                <c:pt idx="523">
                  <c:v>44218.791666666664</c:v>
                </c:pt>
                <c:pt idx="524">
                  <c:v>44218.833333333336</c:v>
                </c:pt>
                <c:pt idx="525">
                  <c:v>44218.875</c:v>
                </c:pt>
                <c:pt idx="526">
                  <c:v>44218.916666666664</c:v>
                </c:pt>
                <c:pt idx="527">
                  <c:v>44218.958333333336</c:v>
                </c:pt>
                <c:pt idx="528">
                  <c:v>44219</c:v>
                </c:pt>
                <c:pt idx="529">
                  <c:v>44219.041666666664</c:v>
                </c:pt>
                <c:pt idx="530">
                  <c:v>44219.083333333336</c:v>
                </c:pt>
                <c:pt idx="531">
                  <c:v>44219.125</c:v>
                </c:pt>
                <c:pt idx="532">
                  <c:v>44219.166666666664</c:v>
                </c:pt>
                <c:pt idx="533">
                  <c:v>44219.208333333336</c:v>
                </c:pt>
                <c:pt idx="534">
                  <c:v>44219.25</c:v>
                </c:pt>
                <c:pt idx="535">
                  <c:v>44219.291666666664</c:v>
                </c:pt>
                <c:pt idx="536">
                  <c:v>44219.333333333336</c:v>
                </c:pt>
                <c:pt idx="537">
                  <c:v>44219.375</c:v>
                </c:pt>
                <c:pt idx="538">
                  <c:v>44219.416666666664</c:v>
                </c:pt>
                <c:pt idx="539">
                  <c:v>44219.458333333336</c:v>
                </c:pt>
                <c:pt idx="540">
                  <c:v>44219.5</c:v>
                </c:pt>
                <c:pt idx="541">
                  <c:v>44219.541666666664</c:v>
                </c:pt>
                <c:pt idx="542">
                  <c:v>44219.583333333336</c:v>
                </c:pt>
                <c:pt idx="543">
                  <c:v>44219.625</c:v>
                </c:pt>
                <c:pt idx="544">
                  <c:v>44219.666666666664</c:v>
                </c:pt>
                <c:pt idx="545">
                  <c:v>44219.708333333336</c:v>
                </c:pt>
                <c:pt idx="546">
                  <c:v>44219.75</c:v>
                </c:pt>
                <c:pt idx="547">
                  <c:v>44219.791666666664</c:v>
                </c:pt>
                <c:pt idx="548">
                  <c:v>44219.833333333336</c:v>
                </c:pt>
                <c:pt idx="549">
                  <c:v>44219.875</c:v>
                </c:pt>
                <c:pt idx="550">
                  <c:v>44219.916666666664</c:v>
                </c:pt>
                <c:pt idx="551">
                  <c:v>44219.958333333336</c:v>
                </c:pt>
                <c:pt idx="552">
                  <c:v>44220</c:v>
                </c:pt>
                <c:pt idx="553">
                  <c:v>44220.041666666664</c:v>
                </c:pt>
                <c:pt idx="554">
                  <c:v>44220.083333333336</c:v>
                </c:pt>
                <c:pt idx="555">
                  <c:v>44220.125</c:v>
                </c:pt>
                <c:pt idx="556">
                  <c:v>44220.166666666664</c:v>
                </c:pt>
                <c:pt idx="557">
                  <c:v>44220.208333333336</c:v>
                </c:pt>
                <c:pt idx="558">
                  <c:v>44220.25</c:v>
                </c:pt>
                <c:pt idx="559">
                  <c:v>44220.291666666664</c:v>
                </c:pt>
                <c:pt idx="560">
                  <c:v>44220.333333333336</c:v>
                </c:pt>
                <c:pt idx="561">
                  <c:v>44220.375</c:v>
                </c:pt>
                <c:pt idx="562">
                  <c:v>44220.416666666664</c:v>
                </c:pt>
                <c:pt idx="563">
                  <c:v>44220.458333333336</c:v>
                </c:pt>
                <c:pt idx="564">
                  <c:v>44220.5</c:v>
                </c:pt>
                <c:pt idx="565">
                  <c:v>44220.541666666664</c:v>
                </c:pt>
                <c:pt idx="566">
                  <c:v>44220.583333333336</c:v>
                </c:pt>
                <c:pt idx="567">
                  <c:v>44220.625</c:v>
                </c:pt>
                <c:pt idx="568">
                  <c:v>44220.666666666664</c:v>
                </c:pt>
                <c:pt idx="569">
                  <c:v>44220.708333333336</c:v>
                </c:pt>
                <c:pt idx="570">
                  <c:v>44220.75</c:v>
                </c:pt>
                <c:pt idx="571">
                  <c:v>44220.791666666664</c:v>
                </c:pt>
                <c:pt idx="572">
                  <c:v>44220.833333333336</c:v>
                </c:pt>
                <c:pt idx="573">
                  <c:v>44220.875</c:v>
                </c:pt>
                <c:pt idx="574">
                  <c:v>44220.916666666664</c:v>
                </c:pt>
                <c:pt idx="575">
                  <c:v>44220.958333333336</c:v>
                </c:pt>
                <c:pt idx="576">
                  <c:v>44221</c:v>
                </c:pt>
                <c:pt idx="577">
                  <c:v>44221.041666666664</c:v>
                </c:pt>
                <c:pt idx="578">
                  <c:v>44221.083333333336</c:v>
                </c:pt>
                <c:pt idx="579">
                  <c:v>44221.125</c:v>
                </c:pt>
                <c:pt idx="580">
                  <c:v>44221.166666666664</c:v>
                </c:pt>
                <c:pt idx="581">
                  <c:v>44221.208333333336</c:v>
                </c:pt>
                <c:pt idx="582">
                  <c:v>44221.25</c:v>
                </c:pt>
                <c:pt idx="583">
                  <c:v>44221.291666666664</c:v>
                </c:pt>
                <c:pt idx="584">
                  <c:v>44221.333333333336</c:v>
                </c:pt>
                <c:pt idx="585">
                  <c:v>44221.375</c:v>
                </c:pt>
                <c:pt idx="586">
                  <c:v>44221.416666666664</c:v>
                </c:pt>
                <c:pt idx="587">
                  <c:v>44221.458333333336</c:v>
                </c:pt>
                <c:pt idx="588">
                  <c:v>44221.5</c:v>
                </c:pt>
                <c:pt idx="589">
                  <c:v>44221.541666666664</c:v>
                </c:pt>
                <c:pt idx="590">
                  <c:v>44221.583333333336</c:v>
                </c:pt>
                <c:pt idx="591">
                  <c:v>44221.625</c:v>
                </c:pt>
                <c:pt idx="592">
                  <c:v>44221.666666666664</c:v>
                </c:pt>
                <c:pt idx="593">
                  <c:v>44221.708333333336</c:v>
                </c:pt>
                <c:pt idx="594">
                  <c:v>44221.75</c:v>
                </c:pt>
                <c:pt idx="595">
                  <c:v>44221.791666666664</c:v>
                </c:pt>
                <c:pt idx="596">
                  <c:v>44221.833333333336</c:v>
                </c:pt>
                <c:pt idx="597">
                  <c:v>44221.875</c:v>
                </c:pt>
                <c:pt idx="598">
                  <c:v>44221.916666666664</c:v>
                </c:pt>
                <c:pt idx="599">
                  <c:v>44221.958333333336</c:v>
                </c:pt>
                <c:pt idx="600">
                  <c:v>44222</c:v>
                </c:pt>
                <c:pt idx="601">
                  <c:v>44222.041666666664</c:v>
                </c:pt>
                <c:pt idx="602">
                  <c:v>44222.083333333336</c:v>
                </c:pt>
                <c:pt idx="603">
                  <c:v>44222.125</c:v>
                </c:pt>
                <c:pt idx="604">
                  <c:v>44222.166666666664</c:v>
                </c:pt>
                <c:pt idx="605">
                  <c:v>44222.208333333336</c:v>
                </c:pt>
                <c:pt idx="606">
                  <c:v>44222.25</c:v>
                </c:pt>
                <c:pt idx="607">
                  <c:v>44222.291666666664</c:v>
                </c:pt>
                <c:pt idx="608">
                  <c:v>44222.333333333336</c:v>
                </c:pt>
                <c:pt idx="609">
                  <c:v>44222.375</c:v>
                </c:pt>
                <c:pt idx="610">
                  <c:v>44222.416666666664</c:v>
                </c:pt>
                <c:pt idx="611">
                  <c:v>44222.458333333336</c:v>
                </c:pt>
                <c:pt idx="612">
                  <c:v>44222.5</c:v>
                </c:pt>
                <c:pt idx="613">
                  <c:v>44222.541666666664</c:v>
                </c:pt>
                <c:pt idx="614">
                  <c:v>44222.583333333336</c:v>
                </c:pt>
                <c:pt idx="615">
                  <c:v>44222.625</c:v>
                </c:pt>
                <c:pt idx="616">
                  <c:v>44222.666666666664</c:v>
                </c:pt>
                <c:pt idx="617">
                  <c:v>44222.708333333336</c:v>
                </c:pt>
                <c:pt idx="618">
                  <c:v>44222.75</c:v>
                </c:pt>
                <c:pt idx="619">
                  <c:v>44222.791666666664</c:v>
                </c:pt>
                <c:pt idx="620">
                  <c:v>44222.833333333336</c:v>
                </c:pt>
                <c:pt idx="621">
                  <c:v>44222.875</c:v>
                </c:pt>
                <c:pt idx="622">
                  <c:v>44222.916666666664</c:v>
                </c:pt>
                <c:pt idx="623">
                  <c:v>44222.958333333336</c:v>
                </c:pt>
                <c:pt idx="624">
                  <c:v>44223</c:v>
                </c:pt>
                <c:pt idx="625">
                  <c:v>44223.041666666664</c:v>
                </c:pt>
                <c:pt idx="626">
                  <c:v>44223.083333333336</c:v>
                </c:pt>
                <c:pt idx="627">
                  <c:v>44223.125</c:v>
                </c:pt>
                <c:pt idx="628">
                  <c:v>44223.166666666664</c:v>
                </c:pt>
                <c:pt idx="629">
                  <c:v>44223.208333333336</c:v>
                </c:pt>
                <c:pt idx="630">
                  <c:v>44223.25</c:v>
                </c:pt>
                <c:pt idx="631">
                  <c:v>44223.291666666664</c:v>
                </c:pt>
                <c:pt idx="632">
                  <c:v>44223.333333333336</c:v>
                </c:pt>
                <c:pt idx="633">
                  <c:v>44223.375</c:v>
                </c:pt>
                <c:pt idx="634">
                  <c:v>44223.416666666664</c:v>
                </c:pt>
                <c:pt idx="635">
                  <c:v>44223.458333333336</c:v>
                </c:pt>
                <c:pt idx="636">
                  <c:v>44223.5</c:v>
                </c:pt>
                <c:pt idx="637">
                  <c:v>44223.541666666664</c:v>
                </c:pt>
                <c:pt idx="638">
                  <c:v>44223.583333333336</c:v>
                </c:pt>
                <c:pt idx="639">
                  <c:v>44223.625</c:v>
                </c:pt>
                <c:pt idx="640">
                  <c:v>44223.666666666664</c:v>
                </c:pt>
                <c:pt idx="641">
                  <c:v>44223.708333333336</c:v>
                </c:pt>
                <c:pt idx="642">
                  <c:v>44223.75</c:v>
                </c:pt>
                <c:pt idx="643">
                  <c:v>44223.791666666664</c:v>
                </c:pt>
                <c:pt idx="644">
                  <c:v>44223.833333333336</c:v>
                </c:pt>
                <c:pt idx="645">
                  <c:v>44223.875</c:v>
                </c:pt>
                <c:pt idx="646">
                  <c:v>44223.916666666664</c:v>
                </c:pt>
                <c:pt idx="647">
                  <c:v>44223.958333333336</c:v>
                </c:pt>
                <c:pt idx="648">
                  <c:v>44224</c:v>
                </c:pt>
                <c:pt idx="649">
                  <c:v>44224.041666666664</c:v>
                </c:pt>
                <c:pt idx="650">
                  <c:v>44224.083333333336</c:v>
                </c:pt>
                <c:pt idx="651">
                  <c:v>44224.125</c:v>
                </c:pt>
                <c:pt idx="652">
                  <c:v>44224.166666666664</c:v>
                </c:pt>
                <c:pt idx="653">
                  <c:v>44224.208333333336</c:v>
                </c:pt>
                <c:pt idx="654">
                  <c:v>44224.25</c:v>
                </c:pt>
                <c:pt idx="655">
                  <c:v>44224.291666666664</c:v>
                </c:pt>
                <c:pt idx="656">
                  <c:v>44224.333333333336</c:v>
                </c:pt>
                <c:pt idx="657">
                  <c:v>44224.375</c:v>
                </c:pt>
                <c:pt idx="658">
                  <c:v>44224.416666666664</c:v>
                </c:pt>
                <c:pt idx="659">
                  <c:v>44224.458333333336</c:v>
                </c:pt>
                <c:pt idx="660">
                  <c:v>44224.5</c:v>
                </c:pt>
                <c:pt idx="661">
                  <c:v>44224.541666666664</c:v>
                </c:pt>
                <c:pt idx="662">
                  <c:v>44224.583333333336</c:v>
                </c:pt>
                <c:pt idx="663">
                  <c:v>44224.625</c:v>
                </c:pt>
                <c:pt idx="664">
                  <c:v>44224.666666666664</c:v>
                </c:pt>
                <c:pt idx="665">
                  <c:v>44224.708333333336</c:v>
                </c:pt>
                <c:pt idx="666">
                  <c:v>44224.75</c:v>
                </c:pt>
                <c:pt idx="667">
                  <c:v>44224.791666666664</c:v>
                </c:pt>
                <c:pt idx="668">
                  <c:v>44224.833333333336</c:v>
                </c:pt>
                <c:pt idx="669">
                  <c:v>44224.875</c:v>
                </c:pt>
                <c:pt idx="670">
                  <c:v>44224.916666666664</c:v>
                </c:pt>
                <c:pt idx="671">
                  <c:v>44224.958333333336</c:v>
                </c:pt>
                <c:pt idx="672">
                  <c:v>44225</c:v>
                </c:pt>
                <c:pt idx="673">
                  <c:v>44225.041666666664</c:v>
                </c:pt>
                <c:pt idx="674">
                  <c:v>44225.083333333336</c:v>
                </c:pt>
                <c:pt idx="675">
                  <c:v>44225.125</c:v>
                </c:pt>
                <c:pt idx="676">
                  <c:v>44225.166666666664</c:v>
                </c:pt>
                <c:pt idx="677">
                  <c:v>44225.208333333336</c:v>
                </c:pt>
                <c:pt idx="678">
                  <c:v>44225.25</c:v>
                </c:pt>
                <c:pt idx="679">
                  <c:v>44225.291666666664</c:v>
                </c:pt>
                <c:pt idx="680">
                  <c:v>44225.333333333336</c:v>
                </c:pt>
                <c:pt idx="681">
                  <c:v>44225.375</c:v>
                </c:pt>
                <c:pt idx="682">
                  <c:v>44225.416666666664</c:v>
                </c:pt>
                <c:pt idx="683">
                  <c:v>44225.458333333336</c:v>
                </c:pt>
                <c:pt idx="684">
                  <c:v>44225.5</c:v>
                </c:pt>
                <c:pt idx="685">
                  <c:v>44225.541666666664</c:v>
                </c:pt>
                <c:pt idx="686">
                  <c:v>44225.583333333336</c:v>
                </c:pt>
                <c:pt idx="687">
                  <c:v>44225.625</c:v>
                </c:pt>
                <c:pt idx="688">
                  <c:v>44225.666666666664</c:v>
                </c:pt>
                <c:pt idx="689">
                  <c:v>44225.708333333336</c:v>
                </c:pt>
                <c:pt idx="690">
                  <c:v>44225.75</c:v>
                </c:pt>
                <c:pt idx="691">
                  <c:v>44225.791666666664</c:v>
                </c:pt>
                <c:pt idx="692">
                  <c:v>44225.833333333336</c:v>
                </c:pt>
                <c:pt idx="693">
                  <c:v>44225.875</c:v>
                </c:pt>
                <c:pt idx="694">
                  <c:v>44225.916666666664</c:v>
                </c:pt>
                <c:pt idx="695">
                  <c:v>44225.958333333336</c:v>
                </c:pt>
                <c:pt idx="696">
                  <c:v>44226</c:v>
                </c:pt>
                <c:pt idx="697">
                  <c:v>44226.041666666664</c:v>
                </c:pt>
                <c:pt idx="698">
                  <c:v>44226.083333333336</c:v>
                </c:pt>
                <c:pt idx="699">
                  <c:v>44226.125</c:v>
                </c:pt>
                <c:pt idx="700">
                  <c:v>44226.166666666664</c:v>
                </c:pt>
                <c:pt idx="701">
                  <c:v>44226.208333333336</c:v>
                </c:pt>
                <c:pt idx="702">
                  <c:v>44226.25</c:v>
                </c:pt>
                <c:pt idx="703">
                  <c:v>44226.291666666664</c:v>
                </c:pt>
                <c:pt idx="704">
                  <c:v>44226.333333333336</c:v>
                </c:pt>
                <c:pt idx="705">
                  <c:v>44226.375</c:v>
                </c:pt>
                <c:pt idx="706">
                  <c:v>44226.416666666664</c:v>
                </c:pt>
                <c:pt idx="707">
                  <c:v>44226.458333333336</c:v>
                </c:pt>
                <c:pt idx="708">
                  <c:v>44226.5</c:v>
                </c:pt>
                <c:pt idx="709">
                  <c:v>44226.541666666664</c:v>
                </c:pt>
                <c:pt idx="710">
                  <c:v>44226.583333333336</c:v>
                </c:pt>
                <c:pt idx="711">
                  <c:v>44226.625</c:v>
                </c:pt>
                <c:pt idx="712">
                  <c:v>44226.666666666664</c:v>
                </c:pt>
                <c:pt idx="713">
                  <c:v>44226.708333333336</c:v>
                </c:pt>
                <c:pt idx="714">
                  <c:v>44226.75</c:v>
                </c:pt>
                <c:pt idx="715">
                  <c:v>44226.791666666664</c:v>
                </c:pt>
                <c:pt idx="716">
                  <c:v>44226.833333333336</c:v>
                </c:pt>
                <c:pt idx="717">
                  <c:v>44226.875</c:v>
                </c:pt>
                <c:pt idx="718">
                  <c:v>44226.916666666664</c:v>
                </c:pt>
                <c:pt idx="719">
                  <c:v>44226.958333333336</c:v>
                </c:pt>
                <c:pt idx="720">
                  <c:v>44227</c:v>
                </c:pt>
                <c:pt idx="721">
                  <c:v>44227.041666666664</c:v>
                </c:pt>
                <c:pt idx="722">
                  <c:v>44227.083333333336</c:v>
                </c:pt>
                <c:pt idx="723">
                  <c:v>44227.125</c:v>
                </c:pt>
                <c:pt idx="724">
                  <c:v>44227.166666666664</c:v>
                </c:pt>
                <c:pt idx="725">
                  <c:v>44227.208333333336</c:v>
                </c:pt>
                <c:pt idx="726">
                  <c:v>44227.25</c:v>
                </c:pt>
                <c:pt idx="727">
                  <c:v>44227.291666666664</c:v>
                </c:pt>
                <c:pt idx="728">
                  <c:v>44227.333333333336</c:v>
                </c:pt>
                <c:pt idx="729">
                  <c:v>44227.375</c:v>
                </c:pt>
                <c:pt idx="730">
                  <c:v>44227.416666666664</c:v>
                </c:pt>
                <c:pt idx="731">
                  <c:v>44227.458333333336</c:v>
                </c:pt>
                <c:pt idx="732">
                  <c:v>44227.5</c:v>
                </c:pt>
                <c:pt idx="733">
                  <c:v>44227.541666666664</c:v>
                </c:pt>
                <c:pt idx="734">
                  <c:v>44227.583333333336</c:v>
                </c:pt>
                <c:pt idx="735">
                  <c:v>44227.625</c:v>
                </c:pt>
                <c:pt idx="736">
                  <c:v>44227.666666666664</c:v>
                </c:pt>
                <c:pt idx="737">
                  <c:v>44227.708333333336</c:v>
                </c:pt>
                <c:pt idx="738">
                  <c:v>44227.75</c:v>
                </c:pt>
                <c:pt idx="739">
                  <c:v>44227.791666666664</c:v>
                </c:pt>
                <c:pt idx="740">
                  <c:v>44227.833333333336</c:v>
                </c:pt>
                <c:pt idx="741">
                  <c:v>44227.875</c:v>
                </c:pt>
                <c:pt idx="742">
                  <c:v>44227.916666666664</c:v>
                </c:pt>
                <c:pt idx="743">
                  <c:v>44227.958333333336</c:v>
                </c:pt>
                <c:pt idx="744">
                  <c:v>44228</c:v>
                </c:pt>
                <c:pt idx="745">
                  <c:v>44228.041666666664</c:v>
                </c:pt>
                <c:pt idx="746">
                  <c:v>44228.083333333336</c:v>
                </c:pt>
                <c:pt idx="747">
                  <c:v>44228.125</c:v>
                </c:pt>
                <c:pt idx="748">
                  <c:v>44228.166666666664</c:v>
                </c:pt>
                <c:pt idx="749">
                  <c:v>44228.208333333336</c:v>
                </c:pt>
                <c:pt idx="750">
                  <c:v>44228.25</c:v>
                </c:pt>
                <c:pt idx="751">
                  <c:v>44228.291666666664</c:v>
                </c:pt>
                <c:pt idx="752">
                  <c:v>44228.333333333336</c:v>
                </c:pt>
                <c:pt idx="753">
                  <c:v>44228.375</c:v>
                </c:pt>
                <c:pt idx="754">
                  <c:v>44228.416666666664</c:v>
                </c:pt>
                <c:pt idx="755">
                  <c:v>44228.458333333336</c:v>
                </c:pt>
                <c:pt idx="756">
                  <c:v>44228.5</c:v>
                </c:pt>
                <c:pt idx="757">
                  <c:v>44228.541666666664</c:v>
                </c:pt>
                <c:pt idx="758">
                  <c:v>44228.583333333336</c:v>
                </c:pt>
                <c:pt idx="759">
                  <c:v>44228.625</c:v>
                </c:pt>
                <c:pt idx="760">
                  <c:v>44228.666666666664</c:v>
                </c:pt>
                <c:pt idx="761">
                  <c:v>44228.708333333336</c:v>
                </c:pt>
                <c:pt idx="762">
                  <c:v>44228.75</c:v>
                </c:pt>
                <c:pt idx="763">
                  <c:v>44228.791666666664</c:v>
                </c:pt>
                <c:pt idx="764">
                  <c:v>44228.833333333336</c:v>
                </c:pt>
                <c:pt idx="765">
                  <c:v>44228.875</c:v>
                </c:pt>
                <c:pt idx="766">
                  <c:v>44228.916666666664</c:v>
                </c:pt>
                <c:pt idx="767">
                  <c:v>44228.958333333336</c:v>
                </c:pt>
                <c:pt idx="768">
                  <c:v>44229</c:v>
                </c:pt>
                <c:pt idx="769">
                  <c:v>44229.041666666664</c:v>
                </c:pt>
                <c:pt idx="770">
                  <c:v>44229.083333333336</c:v>
                </c:pt>
                <c:pt idx="771">
                  <c:v>44229.125</c:v>
                </c:pt>
                <c:pt idx="772">
                  <c:v>44229.166666666664</c:v>
                </c:pt>
                <c:pt idx="773">
                  <c:v>44229.208333333336</c:v>
                </c:pt>
                <c:pt idx="774">
                  <c:v>44229.25</c:v>
                </c:pt>
                <c:pt idx="775">
                  <c:v>44229.291666666664</c:v>
                </c:pt>
                <c:pt idx="776">
                  <c:v>44229.333333333336</c:v>
                </c:pt>
                <c:pt idx="777">
                  <c:v>44229.375</c:v>
                </c:pt>
                <c:pt idx="778">
                  <c:v>44229.416666666664</c:v>
                </c:pt>
                <c:pt idx="779">
                  <c:v>44229.458333333336</c:v>
                </c:pt>
                <c:pt idx="780">
                  <c:v>44229.5</c:v>
                </c:pt>
                <c:pt idx="781">
                  <c:v>44229.541666666664</c:v>
                </c:pt>
                <c:pt idx="782">
                  <c:v>44229.583333333336</c:v>
                </c:pt>
                <c:pt idx="783">
                  <c:v>44229.625</c:v>
                </c:pt>
                <c:pt idx="784">
                  <c:v>44229.666666666664</c:v>
                </c:pt>
                <c:pt idx="785">
                  <c:v>44229.708333333336</c:v>
                </c:pt>
                <c:pt idx="786">
                  <c:v>44229.75</c:v>
                </c:pt>
                <c:pt idx="787">
                  <c:v>44229.791666666664</c:v>
                </c:pt>
                <c:pt idx="788">
                  <c:v>44229.833333333336</c:v>
                </c:pt>
                <c:pt idx="789">
                  <c:v>44229.875</c:v>
                </c:pt>
                <c:pt idx="790">
                  <c:v>44229.916666666664</c:v>
                </c:pt>
                <c:pt idx="791">
                  <c:v>44229.958333333336</c:v>
                </c:pt>
                <c:pt idx="792">
                  <c:v>44230</c:v>
                </c:pt>
                <c:pt idx="793">
                  <c:v>44230</c:v>
                </c:pt>
                <c:pt idx="794">
                  <c:v>44230.041666666664</c:v>
                </c:pt>
                <c:pt idx="795">
                  <c:v>44230.083333333336</c:v>
                </c:pt>
                <c:pt idx="796">
                  <c:v>44230.125</c:v>
                </c:pt>
                <c:pt idx="797">
                  <c:v>44230.166666666664</c:v>
                </c:pt>
                <c:pt idx="798">
                  <c:v>44230.208333333336</c:v>
                </c:pt>
                <c:pt idx="799">
                  <c:v>44230.25</c:v>
                </c:pt>
                <c:pt idx="800">
                  <c:v>44230.291666666664</c:v>
                </c:pt>
                <c:pt idx="801">
                  <c:v>44230.333333333336</c:v>
                </c:pt>
                <c:pt idx="802">
                  <c:v>44230.375</c:v>
                </c:pt>
                <c:pt idx="803">
                  <c:v>44230.416666666664</c:v>
                </c:pt>
                <c:pt idx="804">
                  <c:v>44230.458333333336</c:v>
                </c:pt>
                <c:pt idx="805">
                  <c:v>44230.5</c:v>
                </c:pt>
                <c:pt idx="806">
                  <c:v>44230.541666666664</c:v>
                </c:pt>
                <c:pt idx="807">
                  <c:v>44230.583333333336</c:v>
                </c:pt>
                <c:pt idx="808">
                  <c:v>44230.625</c:v>
                </c:pt>
                <c:pt idx="809">
                  <c:v>44230.666666666664</c:v>
                </c:pt>
                <c:pt idx="810">
                  <c:v>44230.708333333336</c:v>
                </c:pt>
                <c:pt idx="811">
                  <c:v>44230.75</c:v>
                </c:pt>
                <c:pt idx="812">
                  <c:v>44230.791666666664</c:v>
                </c:pt>
                <c:pt idx="813">
                  <c:v>44230.833333333336</c:v>
                </c:pt>
                <c:pt idx="814">
                  <c:v>44230.875</c:v>
                </c:pt>
                <c:pt idx="815">
                  <c:v>44230.916666666664</c:v>
                </c:pt>
                <c:pt idx="816">
                  <c:v>44230.958333333336</c:v>
                </c:pt>
                <c:pt idx="817">
                  <c:v>44231</c:v>
                </c:pt>
                <c:pt idx="818">
                  <c:v>44231.041666666664</c:v>
                </c:pt>
                <c:pt idx="819">
                  <c:v>44231.083333333336</c:v>
                </c:pt>
                <c:pt idx="820">
                  <c:v>44231.125</c:v>
                </c:pt>
                <c:pt idx="821">
                  <c:v>44231.166666666664</c:v>
                </c:pt>
                <c:pt idx="822">
                  <c:v>44231.208333333336</c:v>
                </c:pt>
                <c:pt idx="823">
                  <c:v>44231.25</c:v>
                </c:pt>
                <c:pt idx="824">
                  <c:v>44231.291666666664</c:v>
                </c:pt>
                <c:pt idx="825">
                  <c:v>44231.333333333336</c:v>
                </c:pt>
                <c:pt idx="826">
                  <c:v>44231.375</c:v>
                </c:pt>
                <c:pt idx="827">
                  <c:v>44231.416666666664</c:v>
                </c:pt>
                <c:pt idx="828">
                  <c:v>44231.458333333336</c:v>
                </c:pt>
                <c:pt idx="829">
                  <c:v>44231.5</c:v>
                </c:pt>
                <c:pt idx="830">
                  <c:v>44231.541666666664</c:v>
                </c:pt>
                <c:pt idx="831">
                  <c:v>44231.583333333336</c:v>
                </c:pt>
                <c:pt idx="832">
                  <c:v>44231.625</c:v>
                </c:pt>
                <c:pt idx="833">
                  <c:v>44231.666666666664</c:v>
                </c:pt>
                <c:pt idx="834">
                  <c:v>44231.708333333336</c:v>
                </c:pt>
                <c:pt idx="835">
                  <c:v>44231.75</c:v>
                </c:pt>
                <c:pt idx="836">
                  <c:v>44231.791666666664</c:v>
                </c:pt>
                <c:pt idx="837">
                  <c:v>44231.833333333336</c:v>
                </c:pt>
                <c:pt idx="838">
                  <c:v>44231.875</c:v>
                </c:pt>
                <c:pt idx="839">
                  <c:v>44231.916666666664</c:v>
                </c:pt>
                <c:pt idx="840">
                  <c:v>44231.958333333336</c:v>
                </c:pt>
                <c:pt idx="841">
                  <c:v>44232</c:v>
                </c:pt>
                <c:pt idx="842">
                  <c:v>44232.041666666664</c:v>
                </c:pt>
                <c:pt idx="843">
                  <c:v>44232.083333333336</c:v>
                </c:pt>
                <c:pt idx="844">
                  <c:v>44232.125</c:v>
                </c:pt>
                <c:pt idx="845">
                  <c:v>44232.166666666664</c:v>
                </c:pt>
                <c:pt idx="846">
                  <c:v>44232.208333333336</c:v>
                </c:pt>
                <c:pt idx="847">
                  <c:v>44232.25</c:v>
                </c:pt>
                <c:pt idx="848">
                  <c:v>44232.291666666664</c:v>
                </c:pt>
                <c:pt idx="849">
                  <c:v>44232.333333333336</c:v>
                </c:pt>
                <c:pt idx="850">
                  <c:v>44232.375</c:v>
                </c:pt>
                <c:pt idx="851">
                  <c:v>44232.416666666664</c:v>
                </c:pt>
                <c:pt idx="852">
                  <c:v>44232.458333333336</c:v>
                </c:pt>
                <c:pt idx="853">
                  <c:v>44232.5</c:v>
                </c:pt>
                <c:pt idx="854">
                  <c:v>44232.541666666664</c:v>
                </c:pt>
                <c:pt idx="855">
                  <c:v>44232.583333333336</c:v>
                </c:pt>
                <c:pt idx="856">
                  <c:v>44232.625</c:v>
                </c:pt>
                <c:pt idx="857">
                  <c:v>44232.666666666664</c:v>
                </c:pt>
                <c:pt idx="858">
                  <c:v>44232.708333333336</c:v>
                </c:pt>
                <c:pt idx="859">
                  <c:v>44232.75</c:v>
                </c:pt>
                <c:pt idx="860">
                  <c:v>44232.791666666664</c:v>
                </c:pt>
                <c:pt idx="861">
                  <c:v>44232.833333333336</c:v>
                </c:pt>
                <c:pt idx="862">
                  <c:v>44232.875</c:v>
                </c:pt>
                <c:pt idx="863">
                  <c:v>44232.916666666664</c:v>
                </c:pt>
                <c:pt idx="864">
                  <c:v>44232.958333333336</c:v>
                </c:pt>
                <c:pt idx="865">
                  <c:v>44233</c:v>
                </c:pt>
                <c:pt idx="866">
                  <c:v>44233.041666666664</c:v>
                </c:pt>
                <c:pt idx="867">
                  <c:v>44233.083333333336</c:v>
                </c:pt>
                <c:pt idx="868">
                  <c:v>44233.125</c:v>
                </c:pt>
                <c:pt idx="869">
                  <c:v>44233.166666666664</c:v>
                </c:pt>
                <c:pt idx="870">
                  <c:v>44233.208333333336</c:v>
                </c:pt>
                <c:pt idx="871">
                  <c:v>44233.25</c:v>
                </c:pt>
                <c:pt idx="872">
                  <c:v>44233.291666666664</c:v>
                </c:pt>
                <c:pt idx="873">
                  <c:v>44233.333333333336</c:v>
                </c:pt>
                <c:pt idx="874">
                  <c:v>44233.375</c:v>
                </c:pt>
                <c:pt idx="875">
                  <c:v>44233.416666666664</c:v>
                </c:pt>
                <c:pt idx="876">
                  <c:v>44233.458333333336</c:v>
                </c:pt>
                <c:pt idx="877">
                  <c:v>44233.5</c:v>
                </c:pt>
                <c:pt idx="878">
                  <c:v>44233.541666666664</c:v>
                </c:pt>
                <c:pt idx="879">
                  <c:v>44233.583333333336</c:v>
                </c:pt>
                <c:pt idx="880">
                  <c:v>44233.625</c:v>
                </c:pt>
                <c:pt idx="881">
                  <c:v>44233.666666666664</c:v>
                </c:pt>
                <c:pt idx="882">
                  <c:v>44233.708333333336</c:v>
                </c:pt>
                <c:pt idx="883">
                  <c:v>44233.75</c:v>
                </c:pt>
                <c:pt idx="884">
                  <c:v>44233.791666666664</c:v>
                </c:pt>
                <c:pt idx="885">
                  <c:v>44233.833333333336</c:v>
                </c:pt>
                <c:pt idx="886">
                  <c:v>44233.875</c:v>
                </c:pt>
                <c:pt idx="887">
                  <c:v>44233.916666666664</c:v>
                </c:pt>
                <c:pt idx="888">
                  <c:v>44233.958333333336</c:v>
                </c:pt>
                <c:pt idx="889">
                  <c:v>44234.041666666664</c:v>
                </c:pt>
                <c:pt idx="890">
                  <c:v>44234.083333333336</c:v>
                </c:pt>
                <c:pt idx="891">
                  <c:v>44234.125</c:v>
                </c:pt>
                <c:pt idx="892">
                  <c:v>44234.166666666664</c:v>
                </c:pt>
                <c:pt idx="893">
                  <c:v>44234.208333333336</c:v>
                </c:pt>
                <c:pt idx="894">
                  <c:v>44234.25</c:v>
                </c:pt>
                <c:pt idx="895">
                  <c:v>44234.291666666664</c:v>
                </c:pt>
                <c:pt idx="896">
                  <c:v>44234.333333333336</c:v>
                </c:pt>
                <c:pt idx="897">
                  <c:v>44234.375</c:v>
                </c:pt>
                <c:pt idx="898">
                  <c:v>44234.416666666664</c:v>
                </c:pt>
                <c:pt idx="899">
                  <c:v>44234.458333333336</c:v>
                </c:pt>
                <c:pt idx="900">
                  <c:v>44234.5</c:v>
                </c:pt>
                <c:pt idx="901">
                  <c:v>44234.541666666664</c:v>
                </c:pt>
                <c:pt idx="902">
                  <c:v>44234.583333333336</c:v>
                </c:pt>
                <c:pt idx="903">
                  <c:v>44234.625</c:v>
                </c:pt>
                <c:pt idx="904">
                  <c:v>44234.666666666664</c:v>
                </c:pt>
                <c:pt idx="905">
                  <c:v>44234.708333333336</c:v>
                </c:pt>
                <c:pt idx="906">
                  <c:v>44234.75</c:v>
                </c:pt>
                <c:pt idx="907">
                  <c:v>44234.791666666664</c:v>
                </c:pt>
                <c:pt idx="908">
                  <c:v>44234.833333333336</c:v>
                </c:pt>
                <c:pt idx="909">
                  <c:v>44234.875</c:v>
                </c:pt>
                <c:pt idx="910">
                  <c:v>44234.916666666664</c:v>
                </c:pt>
                <c:pt idx="911">
                  <c:v>44234.958333333336</c:v>
                </c:pt>
                <c:pt idx="912">
                  <c:v>44235</c:v>
                </c:pt>
                <c:pt idx="913">
                  <c:v>44235.041666666664</c:v>
                </c:pt>
                <c:pt idx="914">
                  <c:v>44235.083333333336</c:v>
                </c:pt>
                <c:pt idx="915">
                  <c:v>44235.125</c:v>
                </c:pt>
                <c:pt idx="916">
                  <c:v>44235.166666666664</c:v>
                </c:pt>
                <c:pt idx="917">
                  <c:v>44235.208333333336</c:v>
                </c:pt>
                <c:pt idx="918">
                  <c:v>44235.25</c:v>
                </c:pt>
                <c:pt idx="919">
                  <c:v>44235.291666666664</c:v>
                </c:pt>
                <c:pt idx="920">
                  <c:v>44235.333333333336</c:v>
                </c:pt>
                <c:pt idx="921">
                  <c:v>44235.375</c:v>
                </c:pt>
                <c:pt idx="922">
                  <c:v>44235.416666666664</c:v>
                </c:pt>
                <c:pt idx="923">
                  <c:v>44235.458333333336</c:v>
                </c:pt>
                <c:pt idx="924">
                  <c:v>44235.5</c:v>
                </c:pt>
                <c:pt idx="925">
                  <c:v>44235.541666666664</c:v>
                </c:pt>
                <c:pt idx="926">
                  <c:v>44235.583333333336</c:v>
                </c:pt>
                <c:pt idx="927">
                  <c:v>44235.625</c:v>
                </c:pt>
                <c:pt idx="928">
                  <c:v>44235.666666666664</c:v>
                </c:pt>
                <c:pt idx="929">
                  <c:v>44235.708333333336</c:v>
                </c:pt>
                <c:pt idx="930">
                  <c:v>44235.75</c:v>
                </c:pt>
                <c:pt idx="931">
                  <c:v>44235.791666666664</c:v>
                </c:pt>
                <c:pt idx="932">
                  <c:v>44235.833333333336</c:v>
                </c:pt>
                <c:pt idx="933">
                  <c:v>44235.875</c:v>
                </c:pt>
                <c:pt idx="934">
                  <c:v>44235.916666666664</c:v>
                </c:pt>
                <c:pt idx="935">
                  <c:v>44235.958333333336</c:v>
                </c:pt>
                <c:pt idx="936">
                  <c:v>44236</c:v>
                </c:pt>
                <c:pt idx="937">
                  <c:v>44236.041666666664</c:v>
                </c:pt>
                <c:pt idx="938">
                  <c:v>44236.083333333336</c:v>
                </c:pt>
                <c:pt idx="939">
                  <c:v>44236.125</c:v>
                </c:pt>
                <c:pt idx="940">
                  <c:v>44236.166666666664</c:v>
                </c:pt>
                <c:pt idx="941">
                  <c:v>44236.208333333336</c:v>
                </c:pt>
                <c:pt idx="942">
                  <c:v>44236.25</c:v>
                </c:pt>
                <c:pt idx="943">
                  <c:v>44236.291666666664</c:v>
                </c:pt>
                <c:pt idx="944">
                  <c:v>44236.333333333336</c:v>
                </c:pt>
                <c:pt idx="945">
                  <c:v>44236.375</c:v>
                </c:pt>
                <c:pt idx="946">
                  <c:v>44236.416666666664</c:v>
                </c:pt>
                <c:pt idx="947">
                  <c:v>44236.458333333336</c:v>
                </c:pt>
                <c:pt idx="948">
                  <c:v>44236.5</c:v>
                </c:pt>
                <c:pt idx="949">
                  <c:v>44236.541666666664</c:v>
                </c:pt>
                <c:pt idx="950">
                  <c:v>44236.583333333336</c:v>
                </c:pt>
                <c:pt idx="951">
                  <c:v>44236.625</c:v>
                </c:pt>
                <c:pt idx="952">
                  <c:v>44236.666666666664</c:v>
                </c:pt>
                <c:pt idx="953">
                  <c:v>44236.708333333336</c:v>
                </c:pt>
                <c:pt idx="954">
                  <c:v>44236.75</c:v>
                </c:pt>
                <c:pt idx="955">
                  <c:v>44236.791666666664</c:v>
                </c:pt>
                <c:pt idx="956">
                  <c:v>44236.833333333336</c:v>
                </c:pt>
                <c:pt idx="957">
                  <c:v>44236.875</c:v>
                </c:pt>
                <c:pt idx="958">
                  <c:v>44236.916666666664</c:v>
                </c:pt>
                <c:pt idx="959">
                  <c:v>44236.958333333336</c:v>
                </c:pt>
                <c:pt idx="960">
                  <c:v>44237</c:v>
                </c:pt>
                <c:pt idx="961">
                  <c:v>44237.041666666664</c:v>
                </c:pt>
                <c:pt idx="962">
                  <c:v>44237.083333333336</c:v>
                </c:pt>
                <c:pt idx="963">
                  <c:v>44237.125</c:v>
                </c:pt>
                <c:pt idx="964">
                  <c:v>44237.166666666664</c:v>
                </c:pt>
                <c:pt idx="965">
                  <c:v>44237.208333333336</c:v>
                </c:pt>
                <c:pt idx="966">
                  <c:v>44237.25</c:v>
                </c:pt>
                <c:pt idx="967">
                  <c:v>44237.291666666664</c:v>
                </c:pt>
                <c:pt idx="968">
                  <c:v>44237.333333333336</c:v>
                </c:pt>
                <c:pt idx="969">
                  <c:v>44237.375</c:v>
                </c:pt>
                <c:pt idx="970">
                  <c:v>44237.416666666664</c:v>
                </c:pt>
                <c:pt idx="971">
                  <c:v>44237.458333333336</c:v>
                </c:pt>
                <c:pt idx="972">
                  <c:v>44237.5</c:v>
                </c:pt>
                <c:pt idx="973">
                  <c:v>44237.541666666664</c:v>
                </c:pt>
                <c:pt idx="974">
                  <c:v>44237.583333333336</c:v>
                </c:pt>
                <c:pt idx="975">
                  <c:v>44237.625</c:v>
                </c:pt>
                <c:pt idx="976">
                  <c:v>44237.666666666664</c:v>
                </c:pt>
                <c:pt idx="977">
                  <c:v>44237.708333333336</c:v>
                </c:pt>
                <c:pt idx="978">
                  <c:v>44237.75</c:v>
                </c:pt>
                <c:pt idx="979">
                  <c:v>44237.791666666664</c:v>
                </c:pt>
                <c:pt idx="980">
                  <c:v>44237.833333333336</c:v>
                </c:pt>
                <c:pt idx="981">
                  <c:v>44237.875</c:v>
                </c:pt>
                <c:pt idx="982">
                  <c:v>44237.916666666664</c:v>
                </c:pt>
                <c:pt idx="983">
                  <c:v>44237.958333333336</c:v>
                </c:pt>
                <c:pt idx="984">
                  <c:v>44238</c:v>
                </c:pt>
                <c:pt idx="985">
                  <c:v>44238.041666666664</c:v>
                </c:pt>
                <c:pt idx="986">
                  <c:v>44238.083333333336</c:v>
                </c:pt>
                <c:pt idx="987">
                  <c:v>44238.125</c:v>
                </c:pt>
                <c:pt idx="988">
                  <c:v>44238.166666666664</c:v>
                </c:pt>
                <c:pt idx="989">
                  <c:v>44238.208333333336</c:v>
                </c:pt>
                <c:pt idx="990">
                  <c:v>44238.25</c:v>
                </c:pt>
                <c:pt idx="991">
                  <c:v>44238.291666666664</c:v>
                </c:pt>
                <c:pt idx="992">
                  <c:v>44238.333333333336</c:v>
                </c:pt>
                <c:pt idx="993">
                  <c:v>44238.375</c:v>
                </c:pt>
                <c:pt idx="994">
                  <c:v>44238.416666666664</c:v>
                </c:pt>
                <c:pt idx="995">
                  <c:v>44238.458333333336</c:v>
                </c:pt>
                <c:pt idx="996">
                  <c:v>44238.5</c:v>
                </c:pt>
                <c:pt idx="997">
                  <c:v>44238.541666666664</c:v>
                </c:pt>
                <c:pt idx="998">
                  <c:v>44238.583333333336</c:v>
                </c:pt>
                <c:pt idx="999">
                  <c:v>44238.625</c:v>
                </c:pt>
                <c:pt idx="1000">
                  <c:v>44238.666666666664</c:v>
                </c:pt>
                <c:pt idx="1001">
                  <c:v>44238.708333333336</c:v>
                </c:pt>
                <c:pt idx="1002">
                  <c:v>44238.75</c:v>
                </c:pt>
                <c:pt idx="1003">
                  <c:v>44238.791666666664</c:v>
                </c:pt>
                <c:pt idx="1004">
                  <c:v>44238.833333333336</c:v>
                </c:pt>
                <c:pt idx="1005">
                  <c:v>44238.875</c:v>
                </c:pt>
                <c:pt idx="1006">
                  <c:v>44238.916666666664</c:v>
                </c:pt>
                <c:pt idx="1007">
                  <c:v>44238.958333333336</c:v>
                </c:pt>
                <c:pt idx="1008">
                  <c:v>44239</c:v>
                </c:pt>
                <c:pt idx="1009">
                  <c:v>44239.041666666664</c:v>
                </c:pt>
                <c:pt idx="1010">
                  <c:v>44239.083333333336</c:v>
                </c:pt>
                <c:pt idx="1011">
                  <c:v>44239.125</c:v>
                </c:pt>
                <c:pt idx="1012">
                  <c:v>44239.166666666664</c:v>
                </c:pt>
                <c:pt idx="1013">
                  <c:v>44239.208333333336</c:v>
                </c:pt>
                <c:pt idx="1014">
                  <c:v>44239.25</c:v>
                </c:pt>
                <c:pt idx="1015">
                  <c:v>44239.291666666664</c:v>
                </c:pt>
                <c:pt idx="1016">
                  <c:v>44239.333333333336</c:v>
                </c:pt>
                <c:pt idx="1017">
                  <c:v>44239.375</c:v>
                </c:pt>
                <c:pt idx="1018">
                  <c:v>44239.416666666664</c:v>
                </c:pt>
                <c:pt idx="1019">
                  <c:v>44239.458333333336</c:v>
                </c:pt>
                <c:pt idx="1020">
                  <c:v>44239.5</c:v>
                </c:pt>
                <c:pt idx="1021">
                  <c:v>44239.541666666664</c:v>
                </c:pt>
                <c:pt idx="1022">
                  <c:v>44239.583333333336</c:v>
                </c:pt>
                <c:pt idx="1023">
                  <c:v>44239.625</c:v>
                </c:pt>
                <c:pt idx="1024">
                  <c:v>44239.666666666664</c:v>
                </c:pt>
                <c:pt idx="1025">
                  <c:v>44239.708333333336</c:v>
                </c:pt>
                <c:pt idx="1026">
                  <c:v>44239.75</c:v>
                </c:pt>
                <c:pt idx="1027">
                  <c:v>44239.791666666664</c:v>
                </c:pt>
                <c:pt idx="1028">
                  <c:v>44239.833333333336</c:v>
                </c:pt>
                <c:pt idx="1029">
                  <c:v>44239.875</c:v>
                </c:pt>
                <c:pt idx="1030">
                  <c:v>44239.916666666664</c:v>
                </c:pt>
                <c:pt idx="1031">
                  <c:v>44239.958333333336</c:v>
                </c:pt>
                <c:pt idx="1032">
                  <c:v>44240</c:v>
                </c:pt>
                <c:pt idx="1033">
                  <c:v>44240.041666666664</c:v>
                </c:pt>
                <c:pt idx="1034">
                  <c:v>44240.083333333336</c:v>
                </c:pt>
                <c:pt idx="1035">
                  <c:v>44240.125</c:v>
                </c:pt>
                <c:pt idx="1036">
                  <c:v>44240.166666666664</c:v>
                </c:pt>
                <c:pt idx="1037">
                  <c:v>44240.208333333336</c:v>
                </c:pt>
                <c:pt idx="1038">
                  <c:v>44240.25</c:v>
                </c:pt>
                <c:pt idx="1039">
                  <c:v>44240.291666666664</c:v>
                </c:pt>
                <c:pt idx="1040">
                  <c:v>44240.333333333336</c:v>
                </c:pt>
                <c:pt idx="1041">
                  <c:v>44240.375</c:v>
                </c:pt>
                <c:pt idx="1042">
                  <c:v>44240.416666666664</c:v>
                </c:pt>
                <c:pt idx="1043">
                  <c:v>44240.458333333336</c:v>
                </c:pt>
                <c:pt idx="1044">
                  <c:v>44240.5</c:v>
                </c:pt>
                <c:pt idx="1045">
                  <c:v>44240.541666666664</c:v>
                </c:pt>
                <c:pt idx="1046">
                  <c:v>44240.583333333336</c:v>
                </c:pt>
                <c:pt idx="1047">
                  <c:v>44240.625</c:v>
                </c:pt>
                <c:pt idx="1048">
                  <c:v>44240.666666666664</c:v>
                </c:pt>
                <c:pt idx="1049">
                  <c:v>44240.708333333336</c:v>
                </c:pt>
                <c:pt idx="1050">
                  <c:v>44240.75</c:v>
                </c:pt>
                <c:pt idx="1051">
                  <c:v>44240.791666666664</c:v>
                </c:pt>
                <c:pt idx="1052">
                  <c:v>44240.833333333336</c:v>
                </c:pt>
                <c:pt idx="1053">
                  <c:v>44240.875</c:v>
                </c:pt>
                <c:pt idx="1054">
                  <c:v>44240.916666666664</c:v>
                </c:pt>
                <c:pt idx="1055">
                  <c:v>44240.958333333336</c:v>
                </c:pt>
                <c:pt idx="1056">
                  <c:v>44241</c:v>
                </c:pt>
                <c:pt idx="1057">
                  <c:v>44241.041666666664</c:v>
                </c:pt>
                <c:pt idx="1058">
                  <c:v>44241.083333333336</c:v>
                </c:pt>
                <c:pt idx="1059">
                  <c:v>44241.125</c:v>
                </c:pt>
                <c:pt idx="1060">
                  <c:v>44241.166666666664</c:v>
                </c:pt>
                <c:pt idx="1061">
                  <c:v>44241.208333333336</c:v>
                </c:pt>
                <c:pt idx="1062">
                  <c:v>44241.25</c:v>
                </c:pt>
                <c:pt idx="1063">
                  <c:v>44241.291666666664</c:v>
                </c:pt>
                <c:pt idx="1064">
                  <c:v>44241.333333333336</c:v>
                </c:pt>
                <c:pt idx="1065">
                  <c:v>44241.375</c:v>
                </c:pt>
                <c:pt idx="1066">
                  <c:v>44241.416666666664</c:v>
                </c:pt>
                <c:pt idx="1067">
                  <c:v>44241.458333333336</c:v>
                </c:pt>
                <c:pt idx="1068">
                  <c:v>44241.5</c:v>
                </c:pt>
                <c:pt idx="1069">
                  <c:v>44241.541666666664</c:v>
                </c:pt>
                <c:pt idx="1070">
                  <c:v>44241.583333333336</c:v>
                </c:pt>
                <c:pt idx="1071">
                  <c:v>44241.625</c:v>
                </c:pt>
                <c:pt idx="1072">
                  <c:v>44241.666666666664</c:v>
                </c:pt>
                <c:pt idx="1073">
                  <c:v>44241.708333333336</c:v>
                </c:pt>
                <c:pt idx="1074">
                  <c:v>44241.75</c:v>
                </c:pt>
                <c:pt idx="1075">
                  <c:v>44241.791666666664</c:v>
                </c:pt>
                <c:pt idx="1076">
                  <c:v>44241.833333333336</c:v>
                </c:pt>
                <c:pt idx="1077">
                  <c:v>44241.875</c:v>
                </c:pt>
                <c:pt idx="1078">
                  <c:v>44241.916666666664</c:v>
                </c:pt>
                <c:pt idx="1079">
                  <c:v>44241.958333333336</c:v>
                </c:pt>
                <c:pt idx="1080">
                  <c:v>44242</c:v>
                </c:pt>
                <c:pt idx="1081">
                  <c:v>44242.041666666664</c:v>
                </c:pt>
                <c:pt idx="1082">
                  <c:v>44242.083333333336</c:v>
                </c:pt>
                <c:pt idx="1083">
                  <c:v>44242.125</c:v>
                </c:pt>
                <c:pt idx="1084">
                  <c:v>44242.166666666664</c:v>
                </c:pt>
                <c:pt idx="1085">
                  <c:v>44242.208333333336</c:v>
                </c:pt>
                <c:pt idx="1086">
                  <c:v>44242.25</c:v>
                </c:pt>
                <c:pt idx="1087">
                  <c:v>44242.291666666664</c:v>
                </c:pt>
                <c:pt idx="1088">
                  <c:v>44242.333333333336</c:v>
                </c:pt>
                <c:pt idx="1089">
                  <c:v>44242.375</c:v>
                </c:pt>
                <c:pt idx="1090">
                  <c:v>44242.416666666664</c:v>
                </c:pt>
                <c:pt idx="1091">
                  <c:v>44242.458333333336</c:v>
                </c:pt>
                <c:pt idx="1092">
                  <c:v>44242.5</c:v>
                </c:pt>
                <c:pt idx="1093">
                  <c:v>44242.541666666664</c:v>
                </c:pt>
                <c:pt idx="1094">
                  <c:v>44242.583333333336</c:v>
                </c:pt>
                <c:pt idx="1095">
                  <c:v>44242.625</c:v>
                </c:pt>
                <c:pt idx="1096">
                  <c:v>44242.666666666664</c:v>
                </c:pt>
                <c:pt idx="1097">
                  <c:v>44242.708333333336</c:v>
                </c:pt>
                <c:pt idx="1098">
                  <c:v>44242.75</c:v>
                </c:pt>
                <c:pt idx="1099">
                  <c:v>44242.791666666664</c:v>
                </c:pt>
                <c:pt idx="1100">
                  <c:v>44242.833333333336</c:v>
                </c:pt>
                <c:pt idx="1101">
                  <c:v>44242.875</c:v>
                </c:pt>
                <c:pt idx="1102">
                  <c:v>44242.916666666664</c:v>
                </c:pt>
                <c:pt idx="1103">
                  <c:v>44242.958333333336</c:v>
                </c:pt>
                <c:pt idx="1104">
                  <c:v>44243</c:v>
                </c:pt>
                <c:pt idx="1105">
                  <c:v>44243.041666666664</c:v>
                </c:pt>
                <c:pt idx="1106">
                  <c:v>44243.083333333336</c:v>
                </c:pt>
                <c:pt idx="1107">
                  <c:v>44243.125</c:v>
                </c:pt>
                <c:pt idx="1108">
                  <c:v>44243.166666666664</c:v>
                </c:pt>
                <c:pt idx="1109">
                  <c:v>44243.208333333336</c:v>
                </c:pt>
                <c:pt idx="1110">
                  <c:v>44243.25</c:v>
                </c:pt>
                <c:pt idx="1111">
                  <c:v>44243.291666666664</c:v>
                </c:pt>
                <c:pt idx="1112">
                  <c:v>44243.333333333336</c:v>
                </c:pt>
                <c:pt idx="1113">
                  <c:v>44243.375</c:v>
                </c:pt>
                <c:pt idx="1114">
                  <c:v>44243.416666666664</c:v>
                </c:pt>
                <c:pt idx="1115">
                  <c:v>44243.458333333336</c:v>
                </c:pt>
                <c:pt idx="1116">
                  <c:v>44243.5</c:v>
                </c:pt>
                <c:pt idx="1117">
                  <c:v>44243.541666666664</c:v>
                </c:pt>
                <c:pt idx="1118">
                  <c:v>44243.583333333336</c:v>
                </c:pt>
                <c:pt idx="1119">
                  <c:v>44243.625</c:v>
                </c:pt>
                <c:pt idx="1120">
                  <c:v>44243.666666666664</c:v>
                </c:pt>
                <c:pt idx="1121">
                  <c:v>44243.708333333336</c:v>
                </c:pt>
                <c:pt idx="1122">
                  <c:v>44243.75</c:v>
                </c:pt>
                <c:pt idx="1123">
                  <c:v>44243.791666666664</c:v>
                </c:pt>
                <c:pt idx="1124">
                  <c:v>44243.833333333336</c:v>
                </c:pt>
                <c:pt idx="1125">
                  <c:v>44243.875</c:v>
                </c:pt>
                <c:pt idx="1126">
                  <c:v>44243.916666666664</c:v>
                </c:pt>
                <c:pt idx="1127">
                  <c:v>44243.958333333336</c:v>
                </c:pt>
                <c:pt idx="1128">
                  <c:v>44244</c:v>
                </c:pt>
                <c:pt idx="1129">
                  <c:v>44244.041666666664</c:v>
                </c:pt>
                <c:pt idx="1130">
                  <c:v>44244.083333333336</c:v>
                </c:pt>
                <c:pt idx="1131">
                  <c:v>44244.125</c:v>
                </c:pt>
                <c:pt idx="1132">
                  <c:v>44244.166666666664</c:v>
                </c:pt>
                <c:pt idx="1133">
                  <c:v>44244.208333333336</c:v>
                </c:pt>
                <c:pt idx="1134">
                  <c:v>44244.25</c:v>
                </c:pt>
                <c:pt idx="1135">
                  <c:v>44244.291666666664</c:v>
                </c:pt>
                <c:pt idx="1136">
                  <c:v>44244.333333333336</c:v>
                </c:pt>
                <c:pt idx="1137">
                  <c:v>44244.375</c:v>
                </c:pt>
                <c:pt idx="1138">
                  <c:v>44244.416666666664</c:v>
                </c:pt>
                <c:pt idx="1139">
                  <c:v>44244.458333333336</c:v>
                </c:pt>
                <c:pt idx="1140">
                  <c:v>44244.5</c:v>
                </c:pt>
                <c:pt idx="1141">
                  <c:v>44244.541666666664</c:v>
                </c:pt>
                <c:pt idx="1142">
                  <c:v>44244.583333333336</c:v>
                </c:pt>
                <c:pt idx="1143">
                  <c:v>44244.625</c:v>
                </c:pt>
                <c:pt idx="1144">
                  <c:v>44244.666666666664</c:v>
                </c:pt>
                <c:pt idx="1145">
                  <c:v>44244.708333333336</c:v>
                </c:pt>
                <c:pt idx="1146">
                  <c:v>44244.75</c:v>
                </c:pt>
                <c:pt idx="1147">
                  <c:v>44244.791666666664</c:v>
                </c:pt>
                <c:pt idx="1148">
                  <c:v>44244.833333333336</c:v>
                </c:pt>
                <c:pt idx="1149">
                  <c:v>44244.875</c:v>
                </c:pt>
                <c:pt idx="1150">
                  <c:v>44244.916666666664</c:v>
                </c:pt>
                <c:pt idx="1151">
                  <c:v>44244.958333333336</c:v>
                </c:pt>
                <c:pt idx="1152">
                  <c:v>44245</c:v>
                </c:pt>
                <c:pt idx="1153">
                  <c:v>44245.041666666664</c:v>
                </c:pt>
                <c:pt idx="1154">
                  <c:v>44245.083333333336</c:v>
                </c:pt>
                <c:pt idx="1155">
                  <c:v>44245.125</c:v>
                </c:pt>
                <c:pt idx="1156">
                  <c:v>44245.166666666664</c:v>
                </c:pt>
                <c:pt idx="1157">
                  <c:v>44245.208333333336</c:v>
                </c:pt>
                <c:pt idx="1158">
                  <c:v>44245.25</c:v>
                </c:pt>
                <c:pt idx="1159">
                  <c:v>44245.291666666664</c:v>
                </c:pt>
                <c:pt idx="1160">
                  <c:v>44245.333333333336</c:v>
                </c:pt>
                <c:pt idx="1161">
                  <c:v>44245.375</c:v>
                </c:pt>
                <c:pt idx="1162">
                  <c:v>44245.416666666664</c:v>
                </c:pt>
                <c:pt idx="1163">
                  <c:v>44245.458333333336</c:v>
                </c:pt>
                <c:pt idx="1164">
                  <c:v>44245.5</c:v>
                </c:pt>
                <c:pt idx="1165">
                  <c:v>44245.541666666664</c:v>
                </c:pt>
                <c:pt idx="1166">
                  <c:v>44245.583333333336</c:v>
                </c:pt>
                <c:pt idx="1167">
                  <c:v>44245.625</c:v>
                </c:pt>
                <c:pt idx="1168">
                  <c:v>44245.666666666664</c:v>
                </c:pt>
                <c:pt idx="1169">
                  <c:v>44245.708333333336</c:v>
                </c:pt>
                <c:pt idx="1170">
                  <c:v>44245.75</c:v>
                </c:pt>
                <c:pt idx="1171">
                  <c:v>44245.791666666664</c:v>
                </c:pt>
                <c:pt idx="1172">
                  <c:v>44245.833333333336</c:v>
                </c:pt>
                <c:pt idx="1173">
                  <c:v>44245.875</c:v>
                </c:pt>
                <c:pt idx="1174">
                  <c:v>44245.916666666664</c:v>
                </c:pt>
                <c:pt idx="1175">
                  <c:v>44245.958333333336</c:v>
                </c:pt>
                <c:pt idx="1176">
                  <c:v>44246</c:v>
                </c:pt>
                <c:pt idx="1177">
                  <c:v>44246.041666666664</c:v>
                </c:pt>
                <c:pt idx="1178">
                  <c:v>44246.083333333336</c:v>
                </c:pt>
                <c:pt idx="1179">
                  <c:v>44246.125</c:v>
                </c:pt>
                <c:pt idx="1180">
                  <c:v>44246.166666666664</c:v>
                </c:pt>
                <c:pt idx="1181">
                  <c:v>44246.208333333336</c:v>
                </c:pt>
                <c:pt idx="1182">
                  <c:v>44246.25</c:v>
                </c:pt>
                <c:pt idx="1183">
                  <c:v>44246.291666666664</c:v>
                </c:pt>
                <c:pt idx="1184">
                  <c:v>44246.333333333336</c:v>
                </c:pt>
                <c:pt idx="1185">
                  <c:v>44246.375</c:v>
                </c:pt>
                <c:pt idx="1186">
                  <c:v>44246.416666666664</c:v>
                </c:pt>
                <c:pt idx="1187">
                  <c:v>44246.458333333336</c:v>
                </c:pt>
                <c:pt idx="1188">
                  <c:v>44246.5</c:v>
                </c:pt>
                <c:pt idx="1189">
                  <c:v>44246.541666666664</c:v>
                </c:pt>
                <c:pt idx="1190">
                  <c:v>44246.583333333336</c:v>
                </c:pt>
                <c:pt idx="1191">
                  <c:v>44246.625</c:v>
                </c:pt>
                <c:pt idx="1192">
                  <c:v>44246.666666666664</c:v>
                </c:pt>
                <c:pt idx="1193">
                  <c:v>44246.708333333336</c:v>
                </c:pt>
                <c:pt idx="1194">
                  <c:v>44246.75</c:v>
                </c:pt>
                <c:pt idx="1195">
                  <c:v>44246.791666666664</c:v>
                </c:pt>
                <c:pt idx="1196">
                  <c:v>44246.833333333336</c:v>
                </c:pt>
                <c:pt idx="1197">
                  <c:v>44246.875</c:v>
                </c:pt>
                <c:pt idx="1198">
                  <c:v>44246.916666666664</c:v>
                </c:pt>
                <c:pt idx="1199">
                  <c:v>44246.958333333336</c:v>
                </c:pt>
                <c:pt idx="1200">
                  <c:v>44247</c:v>
                </c:pt>
                <c:pt idx="1201">
                  <c:v>44247.041666666664</c:v>
                </c:pt>
                <c:pt idx="1202">
                  <c:v>44247.083333333336</c:v>
                </c:pt>
                <c:pt idx="1203">
                  <c:v>44247.125</c:v>
                </c:pt>
                <c:pt idx="1204">
                  <c:v>44247.166666666664</c:v>
                </c:pt>
                <c:pt idx="1205">
                  <c:v>44247.208333333336</c:v>
                </c:pt>
                <c:pt idx="1206">
                  <c:v>44247.25</c:v>
                </c:pt>
                <c:pt idx="1207">
                  <c:v>44247.291666666664</c:v>
                </c:pt>
                <c:pt idx="1208">
                  <c:v>44247.333333333336</c:v>
                </c:pt>
                <c:pt idx="1209">
                  <c:v>44247.375</c:v>
                </c:pt>
                <c:pt idx="1210">
                  <c:v>44247.416666666664</c:v>
                </c:pt>
                <c:pt idx="1211">
                  <c:v>44247.458333333336</c:v>
                </c:pt>
                <c:pt idx="1212">
                  <c:v>44247.5</c:v>
                </c:pt>
                <c:pt idx="1213">
                  <c:v>44247.541666666664</c:v>
                </c:pt>
                <c:pt idx="1214">
                  <c:v>44247.583333333336</c:v>
                </c:pt>
                <c:pt idx="1215">
                  <c:v>44247.625</c:v>
                </c:pt>
                <c:pt idx="1216">
                  <c:v>44247.666666666664</c:v>
                </c:pt>
                <c:pt idx="1217">
                  <c:v>44247.708333333336</c:v>
                </c:pt>
                <c:pt idx="1218">
                  <c:v>44247.75</c:v>
                </c:pt>
                <c:pt idx="1219">
                  <c:v>44247.791666666664</c:v>
                </c:pt>
                <c:pt idx="1220">
                  <c:v>44247.833333333336</c:v>
                </c:pt>
                <c:pt idx="1221">
                  <c:v>44247.875</c:v>
                </c:pt>
                <c:pt idx="1222">
                  <c:v>44247.916666666664</c:v>
                </c:pt>
                <c:pt idx="1223">
                  <c:v>44247.958333333336</c:v>
                </c:pt>
                <c:pt idx="1224">
                  <c:v>44248</c:v>
                </c:pt>
                <c:pt idx="1225">
                  <c:v>44248.041666666664</c:v>
                </c:pt>
                <c:pt idx="1226">
                  <c:v>44248.083333333336</c:v>
                </c:pt>
                <c:pt idx="1227">
                  <c:v>44248.125</c:v>
                </c:pt>
                <c:pt idx="1228">
                  <c:v>44248.166666666664</c:v>
                </c:pt>
                <c:pt idx="1229">
                  <c:v>44248.208333333336</c:v>
                </c:pt>
                <c:pt idx="1230">
                  <c:v>44248.25</c:v>
                </c:pt>
                <c:pt idx="1231">
                  <c:v>44248.291666666664</c:v>
                </c:pt>
                <c:pt idx="1232">
                  <c:v>44248.333333333336</c:v>
                </c:pt>
                <c:pt idx="1233">
                  <c:v>44248.375</c:v>
                </c:pt>
                <c:pt idx="1234">
                  <c:v>44248.416666666664</c:v>
                </c:pt>
                <c:pt idx="1235">
                  <c:v>44248.458333333336</c:v>
                </c:pt>
                <c:pt idx="1236">
                  <c:v>44248.5</c:v>
                </c:pt>
                <c:pt idx="1237">
                  <c:v>44248.541666666664</c:v>
                </c:pt>
                <c:pt idx="1238">
                  <c:v>44248.583333333336</c:v>
                </c:pt>
                <c:pt idx="1239">
                  <c:v>44248.625</c:v>
                </c:pt>
                <c:pt idx="1240">
                  <c:v>44248.666666666664</c:v>
                </c:pt>
                <c:pt idx="1241">
                  <c:v>44248.708333333336</c:v>
                </c:pt>
                <c:pt idx="1242">
                  <c:v>44248.75</c:v>
                </c:pt>
                <c:pt idx="1243">
                  <c:v>44248.791666666664</c:v>
                </c:pt>
                <c:pt idx="1244">
                  <c:v>44248.833333333336</c:v>
                </c:pt>
                <c:pt idx="1245">
                  <c:v>44248.875</c:v>
                </c:pt>
                <c:pt idx="1246">
                  <c:v>44248.916666666664</c:v>
                </c:pt>
                <c:pt idx="1247">
                  <c:v>44248.958333333336</c:v>
                </c:pt>
                <c:pt idx="1248">
                  <c:v>44249</c:v>
                </c:pt>
                <c:pt idx="1249">
                  <c:v>44249.041666666664</c:v>
                </c:pt>
                <c:pt idx="1250">
                  <c:v>44249.083333333336</c:v>
                </c:pt>
                <c:pt idx="1251">
                  <c:v>44249.125</c:v>
                </c:pt>
                <c:pt idx="1252">
                  <c:v>44249.166666666664</c:v>
                </c:pt>
                <c:pt idx="1253">
                  <c:v>44249.208333333336</c:v>
                </c:pt>
                <c:pt idx="1254">
                  <c:v>44249.25</c:v>
                </c:pt>
                <c:pt idx="1255">
                  <c:v>44249.291666666664</c:v>
                </c:pt>
                <c:pt idx="1256">
                  <c:v>44249.333333333336</c:v>
                </c:pt>
                <c:pt idx="1257">
                  <c:v>44249.375</c:v>
                </c:pt>
                <c:pt idx="1258">
                  <c:v>44249.416666666664</c:v>
                </c:pt>
                <c:pt idx="1259">
                  <c:v>44249.458333333336</c:v>
                </c:pt>
                <c:pt idx="1260">
                  <c:v>44249.5</c:v>
                </c:pt>
                <c:pt idx="1261">
                  <c:v>44249.541666666664</c:v>
                </c:pt>
                <c:pt idx="1262">
                  <c:v>44249.583333333336</c:v>
                </c:pt>
                <c:pt idx="1263">
                  <c:v>44249.625</c:v>
                </c:pt>
                <c:pt idx="1264">
                  <c:v>44249.666666666664</c:v>
                </c:pt>
                <c:pt idx="1265">
                  <c:v>44249.708333333336</c:v>
                </c:pt>
                <c:pt idx="1266">
                  <c:v>44249.75</c:v>
                </c:pt>
                <c:pt idx="1267">
                  <c:v>44249.791666666664</c:v>
                </c:pt>
                <c:pt idx="1268">
                  <c:v>44249.833333333336</c:v>
                </c:pt>
                <c:pt idx="1269">
                  <c:v>44249.875</c:v>
                </c:pt>
                <c:pt idx="1270">
                  <c:v>44249.916666666664</c:v>
                </c:pt>
                <c:pt idx="1271">
                  <c:v>44249.958333333336</c:v>
                </c:pt>
                <c:pt idx="1272">
                  <c:v>44250</c:v>
                </c:pt>
                <c:pt idx="1273">
                  <c:v>44250.041666666664</c:v>
                </c:pt>
                <c:pt idx="1274">
                  <c:v>44250.083333333336</c:v>
                </c:pt>
                <c:pt idx="1275">
                  <c:v>44250.125</c:v>
                </c:pt>
                <c:pt idx="1276">
                  <c:v>44250.166666666664</c:v>
                </c:pt>
                <c:pt idx="1277">
                  <c:v>44250.208333333336</c:v>
                </c:pt>
                <c:pt idx="1278">
                  <c:v>44250.25</c:v>
                </c:pt>
                <c:pt idx="1279">
                  <c:v>44250.291666666664</c:v>
                </c:pt>
                <c:pt idx="1280">
                  <c:v>44250.333333333336</c:v>
                </c:pt>
                <c:pt idx="1281">
                  <c:v>44250.375</c:v>
                </c:pt>
                <c:pt idx="1282">
                  <c:v>44250.416666666664</c:v>
                </c:pt>
                <c:pt idx="1283">
                  <c:v>44250.458333333336</c:v>
                </c:pt>
                <c:pt idx="1284">
                  <c:v>44250.5</c:v>
                </c:pt>
                <c:pt idx="1285">
                  <c:v>44250.541666666664</c:v>
                </c:pt>
                <c:pt idx="1286">
                  <c:v>44250.583333333336</c:v>
                </c:pt>
                <c:pt idx="1287">
                  <c:v>44250.625</c:v>
                </c:pt>
                <c:pt idx="1288">
                  <c:v>44250.666666666664</c:v>
                </c:pt>
                <c:pt idx="1289">
                  <c:v>44250.708333333336</c:v>
                </c:pt>
                <c:pt idx="1290">
                  <c:v>44250.75</c:v>
                </c:pt>
                <c:pt idx="1291">
                  <c:v>44250.791666666664</c:v>
                </c:pt>
                <c:pt idx="1292">
                  <c:v>44250.833333333336</c:v>
                </c:pt>
                <c:pt idx="1293">
                  <c:v>44250.875</c:v>
                </c:pt>
                <c:pt idx="1294">
                  <c:v>44250.916666666664</c:v>
                </c:pt>
                <c:pt idx="1295">
                  <c:v>44250.958333333336</c:v>
                </c:pt>
                <c:pt idx="1296">
                  <c:v>44251</c:v>
                </c:pt>
                <c:pt idx="1297">
                  <c:v>44251.041666666664</c:v>
                </c:pt>
                <c:pt idx="1298">
                  <c:v>44251.083333333336</c:v>
                </c:pt>
                <c:pt idx="1299">
                  <c:v>44251.125</c:v>
                </c:pt>
                <c:pt idx="1300">
                  <c:v>44251.166666666664</c:v>
                </c:pt>
                <c:pt idx="1301">
                  <c:v>44251.208333333336</c:v>
                </c:pt>
                <c:pt idx="1302">
                  <c:v>44251.25</c:v>
                </c:pt>
                <c:pt idx="1303">
                  <c:v>44251.291666666664</c:v>
                </c:pt>
                <c:pt idx="1304">
                  <c:v>44251.333333333336</c:v>
                </c:pt>
                <c:pt idx="1305">
                  <c:v>44251.375</c:v>
                </c:pt>
                <c:pt idx="1306">
                  <c:v>44251.416666666664</c:v>
                </c:pt>
                <c:pt idx="1307">
                  <c:v>44251.458333333336</c:v>
                </c:pt>
                <c:pt idx="1308">
                  <c:v>44251.5</c:v>
                </c:pt>
                <c:pt idx="1309">
                  <c:v>44251.541666666664</c:v>
                </c:pt>
                <c:pt idx="1310">
                  <c:v>44251.583333333336</c:v>
                </c:pt>
                <c:pt idx="1311">
                  <c:v>44251.625</c:v>
                </c:pt>
                <c:pt idx="1312">
                  <c:v>44251.666666666664</c:v>
                </c:pt>
                <c:pt idx="1313">
                  <c:v>44251.708333333336</c:v>
                </c:pt>
                <c:pt idx="1314">
                  <c:v>44251.75</c:v>
                </c:pt>
                <c:pt idx="1315">
                  <c:v>44251.791666666664</c:v>
                </c:pt>
                <c:pt idx="1316">
                  <c:v>44251.833333333336</c:v>
                </c:pt>
                <c:pt idx="1317">
                  <c:v>44251.875</c:v>
                </c:pt>
                <c:pt idx="1318">
                  <c:v>44251.916666666664</c:v>
                </c:pt>
                <c:pt idx="1319">
                  <c:v>44251.958333333336</c:v>
                </c:pt>
                <c:pt idx="1320">
                  <c:v>44252</c:v>
                </c:pt>
                <c:pt idx="1321">
                  <c:v>44252.041666666664</c:v>
                </c:pt>
                <c:pt idx="1322">
                  <c:v>44252.083333333336</c:v>
                </c:pt>
                <c:pt idx="1323">
                  <c:v>44252.125</c:v>
                </c:pt>
                <c:pt idx="1324">
                  <c:v>44252.166666666664</c:v>
                </c:pt>
                <c:pt idx="1325">
                  <c:v>44252.208333333336</c:v>
                </c:pt>
                <c:pt idx="1326">
                  <c:v>44252.25</c:v>
                </c:pt>
                <c:pt idx="1327">
                  <c:v>44252.291666666664</c:v>
                </c:pt>
                <c:pt idx="1328">
                  <c:v>44252.333333333336</c:v>
                </c:pt>
                <c:pt idx="1329">
                  <c:v>44252.375</c:v>
                </c:pt>
                <c:pt idx="1330">
                  <c:v>44252.416666666664</c:v>
                </c:pt>
                <c:pt idx="1331">
                  <c:v>44252.458333333336</c:v>
                </c:pt>
                <c:pt idx="1332">
                  <c:v>44252.5</c:v>
                </c:pt>
                <c:pt idx="1333">
                  <c:v>44252.541666666664</c:v>
                </c:pt>
                <c:pt idx="1334">
                  <c:v>44252.583333333336</c:v>
                </c:pt>
                <c:pt idx="1335">
                  <c:v>44252.625</c:v>
                </c:pt>
                <c:pt idx="1336">
                  <c:v>44252.666666666664</c:v>
                </c:pt>
                <c:pt idx="1337">
                  <c:v>44252.708333333336</c:v>
                </c:pt>
                <c:pt idx="1338">
                  <c:v>44252.75</c:v>
                </c:pt>
                <c:pt idx="1339">
                  <c:v>44252.791666666664</c:v>
                </c:pt>
                <c:pt idx="1340">
                  <c:v>44252.833333333336</c:v>
                </c:pt>
                <c:pt idx="1341">
                  <c:v>44252.875</c:v>
                </c:pt>
                <c:pt idx="1342">
                  <c:v>44252.916666666664</c:v>
                </c:pt>
                <c:pt idx="1343">
                  <c:v>44252.958333333336</c:v>
                </c:pt>
                <c:pt idx="1344">
                  <c:v>44253</c:v>
                </c:pt>
                <c:pt idx="1345">
                  <c:v>44253.041666666664</c:v>
                </c:pt>
                <c:pt idx="1346">
                  <c:v>44253.083333333336</c:v>
                </c:pt>
                <c:pt idx="1347">
                  <c:v>44253.125</c:v>
                </c:pt>
                <c:pt idx="1348">
                  <c:v>44253.166666666664</c:v>
                </c:pt>
                <c:pt idx="1349">
                  <c:v>44253.208333333336</c:v>
                </c:pt>
                <c:pt idx="1350">
                  <c:v>44253.25</c:v>
                </c:pt>
                <c:pt idx="1351">
                  <c:v>44253.291666666664</c:v>
                </c:pt>
                <c:pt idx="1352">
                  <c:v>44253.333333333336</c:v>
                </c:pt>
                <c:pt idx="1353">
                  <c:v>44253.375</c:v>
                </c:pt>
                <c:pt idx="1354">
                  <c:v>44253.416666666664</c:v>
                </c:pt>
                <c:pt idx="1355">
                  <c:v>44253.458333333336</c:v>
                </c:pt>
                <c:pt idx="1356">
                  <c:v>44253.5</c:v>
                </c:pt>
                <c:pt idx="1357">
                  <c:v>44253.541666666664</c:v>
                </c:pt>
                <c:pt idx="1358">
                  <c:v>44253.583333333336</c:v>
                </c:pt>
                <c:pt idx="1359">
                  <c:v>44253.625</c:v>
                </c:pt>
                <c:pt idx="1360">
                  <c:v>44253.666666666664</c:v>
                </c:pt>
                <c:pt idx="1361">
                  <c:v>44253.708333333336</c:v>
                </c:pt>
                <c:pt idx="1362">
                  <c:v>44253.75</c:v>
                </c:pt>
                <c:pt idx="1363">
                  <c:v>44253.791666666664</c:v>
                </c:pt>
                <c:pt idx="1364">
                  <c:v>44253.833333333336</c:v>
                </c:pt>
                <c:pt idx="1365">
                  <c:v>44253.875</c:v>
                </c:pt>
                <c:pt idx="1366">
                  <c:v>44253.916666666664</c:v>
                </c:pt>
                <c:pt idx="1367">
                  <c:v>44253.958333333336</c:v>
                </c:pt>
                <c:pt idx="1368">
                  <c:v>44254</c:v>
                </c:pt>
                <c:pt idx="1369">
                  <c:v>44254.041666666664</c:v>
                </c:pt>
                <c:pt idx="1370">
                  <c:v>44254.083333333336</c:v>
                </c:pt>
                <c:pt idx="1371">
                  <c:v>44254.125</c:v>
                </c:pt>
                <c:pt idx="1372">
                  <c:v>44254.166666666664</c:v>
                </c:pt>
                <c:pt idx="1373">
                  <c:v>44254.208333333336</c:v>
                </c:pt>
                <c:pt idx="1374">
                  <c:v>44254.25</c:v>
                </c:pt>
                <c:pt idx="1375">
                  <c:v>44254.291666666664</c:v>
                </c:pt>
                <c:pt idx="1376">
                  <c:v>44254.333333333336</c:v>
                </c:pt>
                <c:pt idx="1377">
                  <c:v>44254.375</c:v>
                </c:pt>
                <c:pt idx="1378">
                  <c:v>44254.416666666664</c:v>
                </c:pt>
                <c:pt idx="1379">
                  <c:v>44254.458333333336</c:v>
                </c:pt>
                <c:pt idx="1380">
                  <c:v>44254.5</c:v>
                </c:pt>
                <c:pt idx="1381">
                  <c:v>44254.541666666664</c:v>
                </c:pt>
                <c:pt idx="1382">
                  <c:v>44254.583333333336</c:v>
                </c:pt>
                <c:pt idx="1383">
                  <c:v>44254.625</c:v>
                </c:pt>
                <c:pt idx="1384">
                  <c:v>44254.666666666664</c:v>
                </c:pt>
                <c:pt idx="1385">
                  <c:v>44254.708333333336</c:v>
                </c:pt>
                <c:pt idx="1386">
                  <c:v>44254.75</c:v>
                </c:pt>
                <c:pt idx="1387">
                  <c:v>44254.791666666664</c:v>
                </c:pt>
                <c:pt idx="1388">
                  <c:v>44254.833333333336</c:v>
                </c:pt>
                <c:pt idx="1389">
                  <c:v>44254.875</c:v>
                </c:pt>
                <c:pt idx="1390">
                  <c:v>44254.916666666664</c:v>
                </c:pt>
                <c:pt idx="1391">
                  <c:v>44254.958333333336</c:v>
                </c:pt>
                <c:pt idx="1392">
                  <c:v>44255</c:v>
                </c:pt>
                <c:pt idx="1393">
                  <c:v>44255.041666666664</c:v>
                </c:pt>
                <c:pt idx="1394">
                  <c:v>44255.083333333336</c:v>
                </c:pt>
                <c:pt idx="1395">
                  <c:v>44255.125</c:v>
                </c:pt>
                <c:pt idx="1396">
                  <c:v>44255.166666666664</c:v>
                </c:pt>
                <c:pt idx="1397">
                  <c:v>44255.208333333336</c:v>
                </c:pt>
                <c:pt idx="1398">
                  <c:v>44255.25</c:v>
                </c:pt>
                <c:pt idx="1399">
                  <c:v>44255.291666666664</c:v>
                </c:pt>
                <c:pt idx="1400">
                  <c:v>44255.333333333336</c:v>
                </c:pt>
                <c:pt idx="1401">
                  <c:v>44255.375</c:v>
                </c:pt>
                <c:pt idx="1402">
                  <c:v>44255.416666666664</c:v>
                </c:pt>
                <c:pt idx="1403">
                  <c:v>44255.458333333336</c:v>
                </c:pt>
                <c:pt idx="1404">
                  <c:v>44255.5</c:v>
                </c:pt>
                <c:pt idx="1405">
                  <c:v>44255.541666666664</c:v>
                </c:pt>
                <c:pt idx="1406">
                  <c:v>44255.583333333336</c:v>
                </c:pt>
                <c:pt idx="1407">
                  <c:v>44255.625</c:v>
                </c:pt>
                <c:pt idx="1408">
                  <c:v>44255.666666666664</c:v>
                </c:pt>
                <c:pt idx="1409">
                  <c:v>44255.708333333336</c:v>
                </c:pt>
                <c:pt idx="1410">
                  <c:v>44255.75</c:v>
                </c:pt>
                <c:pt idx="1411">
                  <c:v>44255.791666666664</c:v>
                </c:pt>
                <c:pt idx="1412">
                  <c:v>44255.833333333336</c:v>
                </c:pt>
                <c:pt idx="1413">
                  <c:v>44255.875</c:v>
                </c:pt>
                <c:pt idx="1414">
                  <c:v>44255.916666666664</c:v>
                </c:pt>
                <c:pt idx="1415">
                  <c:v>44255.958333333336</c:v>
                </c:pt>
                <c:pt idx="1416">
                  <c:v>44256</c:v>
                </c:pt>
                <c:pt idx="1417">
                  <c:v>44256.041666666664</c:v>
                </c:pt>
                <c:pt idx="1418">
                  <c:v>44256.083333333336</c:v>
                </c:pt>
                <c:pt idx="1419">
                  <c:v>44256.125</c:v>
                </c:pt>
                <c:pt idx="1420">
                  <c:v>44256.166666666664</c:v>
                </c:pt>
                <c:pt idx="1421">
                  <c:v>44256.208333333336</c:v>
                </c:pt>
                <c:pt idx="1422">
                  <c:v>44256.25</c:v>
                </c:pt>
                <c:pt idx="1423">
                  <c:v>44256.291666666664</c:v>
                </c:pt>
                <c:pt idx="1424">
                  <c:v>44256.333333333336</c:v>
                </c:pt>
                <c:pt idx="1425">
                  <c:v>44256.375</c:v>
                </c:pt>
                <c:pt idx="1426">
                  <c:v>44256.416666666664</c:v>
                </c:pt>
                <c:pt idx="1427">
                  <c:v>44256.458333333336</c:v>
                </c:pt>
                <c:pt idx="1428">
                  <c:v>44256.5</c:v>
                </c:pt>
                <c:pt idx="1429">
                  <c:v>44256.541666666664</c:v>
                </c:pt>
                <c:pt idx="1430">
                  <c:v>44256.583333333336</c:v>
                </c:pt>
                <c:pt idx="1431">
                  <c:v>44256.625</c:v>
                </c:pt>
                <c:pt idx="1432">
                  <c:v>44256.666666666664</c:v>
                </c:pt>
                <c:pt idx="1433">
                  <c:v>44256.708333333336</c:v>
                </c:pt>
                <c:pt idx="1434">
                  <c:v>44256.75</c:v>
                </c:pt>
                <c:pt idx="1435">
                  <c:v>44256.791666666664</c:v>
                </c:pt>
                <c:pt idx="1436">
                  <c:v>44256.833333333336</c:v>
                </c:pt>
                <c:pt idx="1437">
                  <c:v>44256.875</c:v>
                </c:pt>
                <c:pt idx="1438">
                  <c:v>44256.916666666664</c:v>
                </c:pt>
                <c:pt idx="1439">
                  <c:v>44256.958333333336</c:v>
                </c:pt>
                <c:pt idx="1440">
                  <c:v>44257</c:v>
                </c:pt>
                <c:pt idx="1441">
                  <c:v>44257.041666666664</c:v>
                </c:pt>
                <c:pt idx="1442">
                  <c:v>44257.083333333336</c:v>
                </c:pt>
                <c:pt idx="1443">
                  <c:v>44257.125</c:v>
                </c:pt>
                <c:pt idx="1444">
                  <c:v>44257.166666666664</c:v>
                </c:pt>
                <c:pt idx="1445">
                  <c:v>44257.208333333336</c:v>
                </c:pt>
                <c:pt idx="1446">
                  <c:v>44257.25</c:v>
                </c:pt>
                <c:pt idx="1447">
                  <c:v>44257.291666666664</c:v>
                </c:pt>
                <c:pt idx="1448">
                  <c:v>44257.333333333336</c:v>
                </c:pt>
                <c:pt idx="1449">
                  <c:v>44257.375</c:v>
                </c:pt>
                <c:pt idx="1450">
                  <c:v>44257.416666666664</c:v>
                </c:pt>
                <c:pt idx="1451">
                  <c:v>44257.458333333336</c:v>
                </c:pt>
                <c:pt idx="1452">
                  <c:v>44257.5</c:v>
                </c:pt>
                <c:pt idx="1453">
                  <c:v>44257.541666666664</c:v>
                </c:pt>
                <c:pt idx="1454">
                  <c:v>44257.583333333336</c:v>
                </c:pt>
                <c:pt idx="1455">
                  <c:v>44257.625</c:v>
                </c:pt>
                <c:pt idx="1456">
                  <c:v>44257.666666666664</c:v>
                </c:pt>
                <c:pt idx="1457">
                  <c:v>44257.708333333336</c:v>
                </c:pt>
                <c:pt idx="1458">
                  <c:v>44257.75</c:v>
                </c:pt>
                <c:pt idx="1459">
                  <c:v>44257.791666666664</c:v>
                </c:pt>
                <c:pt idx="1460">
                  <c:v>44257.833333333336</c:v>
                </c:pt>
                <c:pt idx="1461">
                  <c:v>44257.875</c:v>
                </c:pt>
                <c:pt idx="1462">
                  <c:v>44257.916666666664</c:v>
                </c:pt>
                <c:pt idx="1463">
                  <c:v>44257.958333333336</c:v>
                </c:pt>
                <c:pt idx="1464">
                  <c:v>44258</c:v>
                </c:pt>
                <c:pt idx="1465">
                  <c:v>44258.041666666664</c:v>
                </c:pt>
                <c:pt idx="1466">
                  <c:v>44258.083333333336</c:v>
                </c:pt>
                <c:pt idx="1467">
                  <c:v>44258.125</c:v>
                </c:pt>
                <c:pt idx="1468">
                  <c:v>44258.166666666664</c:v>
                </c:pt>
                <c:pt idx="1469">
                  <c:v>44258.208333333336</c:v>
                </c:pt>
                <c:pt idx="1470">
                  <c:v>44258.25</c:v>
                </c:pt>
                <c:pt idx="1471">
                  <c:v>44258.291666666664</c:v>
                </c:pt>
                <c:pt idx="1472">
                  <c:v>44258.333333333336</c:v>
                </c:pt>
                <c:pt idx="1473">
                  <c:v>44258.375</c:v>
                </c:pt>
                <c:pt idx="1474">
                  <c:v>44258.416666666664</c:v>
                </c:pt>
                <c:pt idx="1475">
                  <c:v>44258.458333333336</c:v>
                </c:pt>
                <c:pt idx="1476">
                  <c:v>44258.5</c:v>
                </c:pt>
                <c:pt idx="1477">
                  <c:v>44258.541666666664</c:v>
                </c:pt>
                <c:pt idx="1478">
                  <c:v>44258.583333333336</c:v>
                </c:pt>
                <c:pt idx="1479">
                  <c:v>44258.625</c:v>
                </c:pt>
                <c:pt idx="1480">
                  <c:v>44258.666666666664</c:v>
                </c:pt>
                <c:pt idx="1481">
                  <c:v>44258.708333333336</c:v>
                </c:pt>
                <c:pt idx="1482">
                  <c:v>44258.75</c:v>
                </c:pt>
                <c:pt idx="1483">
                  <c:v>44258.791666666664</c:v>
                </c:pt>
                <c:pt idx="1484">
                  <c:v>44258.833333333336</c:v>
                </c:pt>
                <c:pt idx="1485">
                  <c:v>44258.875</c:v>
                </c:pt>
                <c:pt idx="1486">
                  <c:v>44258.916666666664</c:v>
                </c:pt>
                <c:pt idx="1487">
                  <c:v>44258.958333333336</c:v>
                </c:pt>
                <c:pt idx="1488">
                  <c:v>44259</c:v>
                </c:pt>
                <c:pt idx="1489">
                  <c:v>44259.041666666664</c:v>
                </c:pt>
                <c:pt idx="1490">
                  <c:v>44259.083333333336</c:v>
                </c:pt>
                <c:pt idx="1491">
                  <c:v>44259.125</c:v>
                </c:pt>
                <c:pt idx="1492">
                  <c:v>44259.166666666664</c:v>
                </c:pt>
                <c:pt idx="1493">
                  <c:v>44259.208333333336</c:v>
                </c:pt>
                <c:pt idx="1494">
                  <c:v>44259.25</c:v>
                </c:pt>
                <c:pt idx="1495">
                  <c:v>44259.291666666664</c:v>
                </c:pt>
                <c:pt idx="1496">
                  <c:v>44259.333333333336</c:v>
                </c:pt>
                <c:pt idx="1497">
                  <c:v>44259.375</c:v>
                </c:pt>
                <c:pt idx="1498">
                  <c:v>44259.416666666664</c:v>
                </c:pt>
                <c:pt idx="1499">
                  <c:v>44259.458333333336</c:v>
                </c:pt>
                <c:pt idx="1500">
                  <c:v>44259.5</c:v>
                </c:pt>
                <c:pt idx="1501">
                  <c:v>44259.541666666664</c:v>
                </c:pt>
                <c:pt idx="1502">
                  <c:v>44259.583333333336</c:v>
                </c:pt>
                <c:pt idx="1503">
                  <c:v>44259.625</c:v>
                </c:pt>
                <c:pt idx="1504">
                  <c:v>44259.666666666664</c:v>
                </c:pt>
                <c:pt idx="1505">
                  <c:v>44259.708333333336</c:v>
                </c:pt>
                <c:pt idx="1506">
                  <c:v>44259.75</c:v>
                </c:pt>
                <c:pt idx="1507">
                  <c:v>44259.791666666664</c:v>
                </c:pt>
                <c:pt idx="1508">
                  <c:v>44259.833333333336</c:v>
                </c:pt>
                <c:pt idx="1509">
                  <c:v>44259.875</c:v>
                </c:pt>
                <c:pt idx="1510">
                  <c:v>44259.916666666664</c:v>
                </c:pt>
                <c:pt idx="1511">
                  <c:v>44259.958333333336</c:v>
                </c:pt>
                <c:pt idx="1512">
                  <c:v>44260</c:v>
                </c:pt>
                <c:pt idx="1513">
                  <c:v>44260.041666666664</c:v>
                </c:pt>
                <c:pt idx="1514">
                  <c:v>44260.083333333336</c:v>
                </c:pt>
                <c:pt idx="1515">
                  <c:v>44260.125</c:v>
                </c:pt>
                <c:pt idx="1516">
                  <c:v>44260.166666666664</c:v>
                </c:pt>
                <c:pt idx="1517">
                  <c:v>44260.208333333336</c:v>
                </c:pt>
                <c:pt idx="1518">
                  <c:v>44260.25</c:v>
                </c:pt>
                <c:pt idx="1519">
                  <c:v>44260.291666666664</c:v>
                </c:pt>
                <c:pt idx="1520">
                  <c:v>44260.333333333336</c:v>
                </c:pt>
                <c:pt idx="1521">
                  <c:v>44260.375</c:v>
                </c:pt>
                <c:pt idx="1522">
                  <c:v>44260.416666666664</c:v>
                </c:pt>
                <c:pt idx="1523">
                  <c:v>44260.458333333336</c:v>
                </c:pt>
                <c:pt idx="1524">
                  <c:v>44260.5</c:v>
                </c:pt>
                <c:pt idx="1525">
                  <c:v>44260.541666666664</c:v>
                </c:pt>
                <c:pt idx="1526">
                  <c:v>44260.583333333336</c:v>
                </c:pt>
                <c:pt idx="1527">
                  <c:v>44260.625</c:v>
                </c:pt>
                <c:pt idx="1528">
                  <c:v>44260.666666666664</c:v>
                </c:pt>
                <c:pt idx="1529">
                  <c:v>44260.708333333336</c:v>
                </c:pt>
                <c:pt idx="1530">
                  <c:v>44260.75</c:v>
                </c:pt>
                <c:pt idx="1531">
                  <c:v>44260.791666666664</c:v>
                </c:pt>
                <c:pt idx="1532">
                  <c:v>44260.833333333336</c:v>
                </c:pt>
                <c:pt idx="1533">
                  <c:v>44260.875</c:v>
                </c:pt>
                <c:pt idx="1534">
                  <c:v>44260.916666666664</c:v>
                </c:pt>
                <c:pt idx="1535">
                  <c:v>44260.958333333336</c:v>
                </c:pt>
                <c:pt idx="1536">
                  <c:v>44261</c:v>
                </c:pt>
                <c:pt idx="1537">
                  <c:v>44261.041666666664</c:v>
                </c:pt>
                <c:pt idx="1538">
                  <c:v>44261.083333333336</c:v>
                </c:pt>
                <c:pt idx="1539">
                  <c:v>44261.125</c:v>
                </c:pt>
                <c:pt idx="1540">
                  <c:v>44261.166666666664</c:v>
                </c:pt>
                <c:pt idx="1541">
                  <c:v>44261.208333333336</c:v>
                </c:pt>
                <c:pt idx="1542">
                  <c:v>44261.25</c:v>
                </c:pt>
                <c:pt idx="1543">
                  <c:v>44261.291666666664</c:v>
                </c:pt>
                <c:pt idx="1544">
                  <c:v>44261.333333333336</c:v>
                </c:pt>
                <c:pt idx="1545">
                  <c:v>44261.375</c:v>
                </c:pt>
                <c:pt idx="1546">
                  <c:v>44261.416666666664</c:v>
                </c:pt>
                <c:pt idx="1547">
                  <c:v>44261.458333333336</c:v>
                </c:pt>
                <c:pt idx="1548">
                  <c:v>44261.5</c:v>
                </c:pt>
                <c:pt idx="1549">
                  <c:v>44261.541666666664</c:v>
                </c:pt>
                <c:pt idx="1550">
                  <c:v>44261.583333333336</c:v>
                </c:pt>
                <c:pt idx="1551">
                  <c:v>44261.625</c:v>
                </c:pt>
                <c:pt idx="1552">
                  <c:v>44261.666666666664</c:v>
                </c:pt>
                <c:pt idx="1553">
                  <c:v>44261.708333333336</c:v>
                </c:pt>
                <c:pt idx="1554">
                  <c:v>44261.75</c:v>
                </c:pt>
                <c:pt idx="1555">
                  <c:v>44261.791666666664</c:v>
                </c:pt>
                <c:pt idx="1556">
                  <c:v>44261.833333333336</c:v>
                </c:pt>
                <c:pt idx="1557">
                  <c:v>44261.875</c:v>
                </c:pt>
                <c:pt idx="1558">
                  <c:v>44261.916666666664</c:v>
                </c:pt>
                <c:pt idx="1559">
                  <c:v>44261.958333333336</c:v>
                </c:pt>
                <c:pt idx="1560">
                  <c:v>44262</c:v>
                </c:pt>
                <c:pt idx="1561">
                  <c:v>44262.041666666664</c:v>
                </c:pt>
                <c:pt idx="1562">
                  <c:v>44262.083333333336</c:v>
                </c:pt>
                <c:pt idx="1563">
                  <c:v>44262.125</c:v>
                </c:pt>
                <c:pt idx="1564">
                  <c:v>44262.166666666664</c:v>
                </c:pt>
                <c:pt idx="1565">
                  <c:v>44262.208333333336</c:v>
                </c:pt>
                <c:pt idx="1566">
                  <c:v>44262.25</c:v>
                </c:pt>
                <c:pt idx="1567">
                  <c:v>44262.291666666664</c:v>
                </c:pt>
                <c:pt idx="1568">
                  <c:v>44262.333333333336</c:v>
                </c:pt>
                <c:pt idx="1569">
                  <c:v>44262.375</c:v>
                </c:pt>
                <c:pt idx="1570">
                  <c:v>44262.416666666664</c:v>
                </c:pt>
                <c:pt idx="1571">
                  <c:v>44262.458333333336</c:v>
                </c:pt>
                <c:pt idx="1572">
                  <c:v>44262.5</c:v>
                </c:pt>
                <c:pt idx="1573">
                  <c:v>44262.541666666664</c:v>
                </c:pt>
                <c:pt idx="1574">
                  <c:v>44262.583333333336</c:v>
                </c:pt>
                <c:pt idx="1575">
                  <c:v>44262.625</c:v>
                </c:pt>
                <c:pt idx="1576">
                  <c:v>44262.666666666664</c:v>
                </c:pt>
                <c:pt idx="1577">
                  <c:v>44262.708333333336</c:v>
                </c:pt>
                <c:pt idx="1578">
                  <c:v>44262.75</c:v>
                </c:pt>
                <c:pt idx="1579">
                  <c:v>44262.791666666664</c:v>
                </c:pt>
                <c:pt idx="1580">
                  <c:v>44262.833333333336</c:v>
                </c:pt>
                <c:pt idx="1581">
                  <c:v>44262.875</c:v>
                </c:pt>
                <c:pt idx="1582">
                  <c:v>44262.916666666664</c:v>
                </c:pt>
                <c:pt idx="1583">
                  <c:v>44262.958333333336</c:v>
                </c:pt>
                <c:pt idx="1584">
                  <c:v>44263</c:v>
                </c:pt>
                <c:pt idx="1585">
                  <c:v>44263.041666666664</c:v>
                </c:pt>
                <c:pt idx="1586">
                  <c:v>44263.083333333336</c:v>
                </c:pt>
                <c:pt idx="1587">
                  <c:v>44263.125</c:v>
                </c:pt>
                <c:pt idx="1588">
                  <c:v>44263.166666666664</c:v>
                </c:pt>
                <c:pt idx="1589">
                  <c:v>44263.208333333336</c:v>
                </c:pt>
                <c:pt idx="1590">
                  <c:v>44263.25</c:v>
                </c:pt>
                <c:pt idx="1591">
                  <c:v>44263.291666666664</c:v>
                </c:pt>
                <c:pt idx="1592">
                  <c:v>44263.333333333336</c:v>
                </c:pt>
                <c:pt idx="1593">
                  <c:v>44263.375</c:v>
                </c:pt>
                <c:pt idx="1594">
                  <c:v>44263.416666666664</c:v>
                </c:pt>
                <c:pt idx="1595">
                  <c:v>44263.458333333336</c:v>
                </c:pt>
                <c:pt idx="1596">
                  <c:v>44263.5</c:v>
                </c:pt>
                <c:pt idx="1597">
                  <c:v>44263.541666666664</c:v>
                </c:pt>
                <c:pt idx="1598">
                  <c:v>44263.583333333336</c:v>
                </c:pt>
                <c:pt idx="1599">
                  <c:v>44263.625</c:v>
                </c:pt>
                <c:pt idx="1600">
                  <c:v>44263.666666666664</c:v>
                </c:pt>
                <c:pt idx="1601">
                  <c:v>44263.708333333336</c:v>
                </c:pt>
                <c:pt idx="1602">
                  <c:v>44263.75</c:v>
                </c:pt>
                <c:pt idx="1603">
                  <c:v>44263.791666666664</c:v>
                </c:pt>
                <c:pt idx="1604">
                  <c:v>44263.833333333336</c:v>
                </c:pt>
                <c:pt idx="1605">
                  <c:v>44263.875</c:v>
                </c:pt>
                <c:pt idx="1606">
                  <c:v>44263.916666666664</c:v>
                </c:pt>
                <c:pt idx="1607">
                  <c:v>44263.958333333336</c:v>
                </c:pt>
                <c:pt idx="1608">
                  <c:v>44264</c:v>
                </c:pt>
                <c:pt idx="1609">
                  <c:v>44264.041666666664</c:v>
                </c:pt>
                <c:pt idx="1610">
                  <c:v>44264.083333333336</c:v>
                </c:pt>
                <c:pt idx="1611">
                  <c:v>44264.125</c:v>
                </c:pt>
                <c:pt idx="1612">
                  <c:v>44264.166666666664</c:v>
                </c:pt>
                <c:pt idx="1613">
                  <c:v>44264.208333333336</c:v>
                </c:pt>
                <c:pt idx="1614">
                  <c:v>44264.25</c:v>
                </c:pt>
                <c:pt idx="1615">
                  <c:v>44264.291666666664</c:v>
                </c:pt>
                <c:pt idx="1616">
                  <c:v>44264.333333333336</c:v>
                </c:pt>
                <c:pt idx="1617">
                  <c:v>44264.375</c:v>
                </c:pt>
                <c:pt idx="1618">
                  <c:v>44264.416666666664</c:v>
                </c:pt>
                <c:pt idx="1619">
                  <c:v>44264.458333333336</c:v>
                </c:pt>
                <c:pt idx="1620">
                  <c:v>44264.5</c:v>
                </c:pt>
                <c:pt idx="1621">
                  <c:v>44264.541666666664</c:v>
                </c:pt>
                <c:pt idx="1622">
                  <c:v>44264.583333333336</c:v>
                </c:pt>
                <c:pt idx="1623">
                  <c:v>44264.625</c:v>
                </c:pt>
                <c:pt idx="1624">
                  <c:v>44264.666666666664</c:v>
                </c:pt>
                <c:pt idx="1625">
                  <c:v>44264.708333333336</c:v>
                </c:pt>
                <c:pt idx="1626">
                  <c:v>44264.75</c:v>
                </c:pt>
                <c:pt idx="1627">
                  <c:v>44264.791666666664</c:v>
                </c:pt>
                <c:pt idx="1628">
                  <c:v>44264.833333333336</c:v>
                </c:pt>
                <c:pt idx="1629">
                  <c:v>44264.875</c:v>
                </c:pt>
                <c:pt idx="1630">
                  <c:v>44264.916666666664</c:v>
                </c:pt>
                <c:pt idx="1631">
                  <c:v>44264.958333333336</c:v>
                </c:pt>
                <c:pt idx="1632">
                  <c:v>44265</c:v>
                </c:pt>
                <c:pt idx="1633">
                  <c:v>44265.041666666664</c:v>
                </c:pt>
                <c:pt idx="1634">
                  <c:v>44265.083333333336</c:v>
                </c:pt>
                <c:pt idx="1635">
                  <c:v>44265.125</c:v>
                </c:pt>
                <c:pt idx="1636">
                  <c:v>44265.166666666664</c:v>
                </c:pt>
                <c:pt idx="1637">
                  <c:v>44265.208333333336</c:v>
                </c:pt>
                <c:pt idx="1638">
                  <c:v>44265.25</c:v>
                </c:pt>
                <c:pt idx="1639">
                  <c:v>44265.291666666664</c:v>
                </c:pt>
                <c:pt idx="1640">
                  <c:v>44265.333333333336</c:v>
                </c:pt>
                <c:pt idx="1641">
                  <c:v>44265.375</c:v>
                </c:pt>
                <c:pt idx="1642">
                  <c:v>44265.416666666664</c:v>
                </c:pt>
                <c:pt idx="1643">
                  <c:v>44265.458333333336</c:v>
                </c:pt>
                <c:pt idx="1644">
                  <c:v>44265.5</c:v>
                </c:pt>
                <c:pt idx="1645">
                  <c:v>44265.541666666664</c:v>
                </c:pt>
                <c:pt idx="1646">
                  <c:v>44265.583333333336</c:v>
                </c:pt>
                <c:pt idx="1647">
                  <c:v>44265.625</c:v>
                </c:pt>
                <c:pt idx="1648">
                  <c:v>44265.666666666664</c:v>
                </c:pt>
                <c:pt idx="1649">
                  <c:v>44265.708333333336</c:v>
                </c:pt>
                <c:pt idx="1650">
                  <c:v>44265.75</c:v>
                </c:pt>
                <c:pt idx="1651">
                  <c:v>44265.791666666664</c:v>
                </c:pt>
                <c:pt idx="1652">
                  <c:v>44265.833333333336</c:v>
                </c:pt>
                <c:pt idx="1653">
                  <c:v>44265.875</c:v>
                </c:pt>
                <c:pt idx="1654">
                  <c:v>44265.916666666664</c:v>
                </c:pt>
                <c:pt idx="1655">
                  <c:v>44265.958333333336</c:v>
                </c:pt>
                <c:pt idx="1656">
                  <c:v>44266</c:v>
                </c:pt>
                <c:pt idx="1657">
                  <c:v>44266.041666666664</c:v>
                </c:pt>
                <c:pt idx="1658">
                  <c:v>44266.083333333336</c:v>
                </c:pt>
                <c:pt idx="1659">
                  <c:v>44266.125</c:v>
                </c:pt>
                <c:pt idx="1660">
                  <c:v>44266.166666666664</c:v>
                </c:pt>
                <c:pt idx="1661">
                  <c:v>44266.208333333336</c:v>
                </c:pt>
                <c:pt idx="1662">
                  <c:v>44266.25</c:v>
                </c:pt>
                <c:pt idx="1663">
                  <c:v>44266.291666666664</c:v>
                </c:pt>
                <c:pt idx="1664">
                  <c:v>44266.333333333336</c:v>
                </c:pt>
                <c:pt idx="1665">
                  <c:v>44266.375</c:v>
                </c:pt>
                <c:pt idx="1666">
                  <c:v>44266.416666666664</c:v>
                </c:pt>
                <c:pt idx="1667">
                  <c:v>44266.458333333336</c:v>
                </c:pt>
                <c:pt idx="1668">
                  <c:v>44266.5</c:v>
                </c:pt>
                <c:pt idx="1669">
                  <c:v>44266.541666666664</c:v>
                </c:pt>
                <c:pt idx="1670">
                  <c:v>44266.583333333336</c:v>
                </c:pt>
                <c:pt idx="1671">
                  <c:v>44266.625</c:v>
                </c:pt>
                <c:pt idx="1672">
                  <c:v>44266.666666666664</c:v>
                </c:pt>
                <c:pt idx="1673">
                  <c:v>44266.708333333336</c:v>
                </c:pt>
                <c:pt idx="1674">
                  <c:v>44266.75</c:v>
                </c:pt>
                <c:pt idx="1675">
                  <c:v>44266.791666666664</c:v>
                </c:pt>
                <c:pt idx="1676">
                  <c:v>44266.833333333336</c:v>
                </c:pt>
                <c:pt idx="1677">
                  <c:v>44266.875</c:v>
                </c:pt>
                <c:pt idx="1678">
                  <c:v>44266.916666666664</c:v>
                </c:pt>
                <c:pt idx="1679">
                  <c:v>44266.958333333336</c:v>
                </c:pt>
                <c:pt idx="1680">
                  <c:v>44267</c:v>
                </c:pt>
                <c:pt idx="1681">
                  <c:v>44267.041666666664</c:v>
                </c:pt>
                <c:pt idx="1682">
                  <c:v>44267.083333333336</c:v>
                </c:pt>
                <c:pt idx="1683">
                  <c:v>44267.125</c:v>
                </c:pt>
                <c:pt idx="1684">
                  <c:v>44267.166666666664</c:v>
                </c:pt>
                <c:pt idx="1685">
                  <c:v>44267.208333333336</c:v>
                </c:pt>
                <c:pt idx="1686">
                  <c:v>44267.25</c:v>
                </c:pt>
                <c:pt idx="1687">
                  <c:v>44267.291666666664</c:v>
                </c:pt>
                <c:pt idx="1688">
                  <c:v>44267.333333333336</c:v>
                </c:pt>
                <c:pt idx="1689">
                  <c:v>44267.375</c:v>
                </c:pt>
                <c:pt idx="1690">
                  <c:v>44267.416666666664</c:v>
                </c:pt>
                <c:pt idx="1691">
                  <c:v>44267.458333333336</c:v>
                </c:pt>
                <c:pt idx="1692">
                  <c:v>44267.5</c:v>
                </c:pt>
                <c:pt idx="1693">
                  <c:v>44267.541666666664</c:v>
                </c:pt>
                <c:pt idx="1694">
                  <c:v>44267.583333333336</c:v>
                </c:pt>
                <c:pt idx="1695">
                  <c:v>44267.625</c:v>
                </c:pt>
                <c:pt idx="1696">
                  <c:v>44267.666666666664</c:v>
                </c:pt>
                <c:pt idx="1697">
                  <c:v>44267.708333333336</c:v>
                </c:pt>
                <c:pt idx="1698">
                  <c:v>44267.75</c:v>
                </c:pt>
                <c:pt idx="1699">
                  <c:v>44267.791666666664</c:v>
                </c:pt>
                <c:pt idx="1700">
                  <c:v>44267.833333333336</c:v>
                </c:pt>
                <c:pt idx="1701">
                  <c:v>44267.875</c:v>
                </c:pt>
                <c:pt idx="1702">
                  <c:v>44267.916666666664</c:v>
                </c:pt>
                <c:pt idx="1703">
                  <c:v>44267.958333333336</c:v>
                </c:pt>
                <c:pt idx="1704">
                  <c:v>44268</c:v>
                </c:pt>
                <c:pt idx="1705">
                  <c:v>44268.041666666664</c:v>
                </c:pt>
                <c:pt idx="1706">
                  <c:v>44268.083333333336</c:v>
                </c:pt>
                <c:pt idx="1707">
                  <c:v>44268.125</c:v>
                </c:pt>
                <c:pt idx="1708">
                  <c:v>44268.166666666664</c:v>
                </c:pt>
                <c:pt idx="1709">
                  <c:v>44268.208333333336</c:v>
                </c:pt>
                <c:pt idx="1710">
                  <c:v>44268.25</c:v>
                </c:pt>
                <c:pt idx="1711">
                  <c:v>44268.291666666664</c:v>
                </c:pt>
                <c:pt idx="1712">
                  <c:v>44268.333333333336</c:v>
                </c:pt>
                <c:pt idx="1713">
                  <c:v>44268.375</c:v>
                </c:pt>
                <c:pt idx="1714">
                  <c:v>44268.416666666664</c:v>
                </c:pt>
                <c:pt idx="1715">
                  <c:v>44268.458333333336</c:v>
                </c:pt>
                <c:pt idx="1716">
                  <c:v>44268.5</c:v>
                </c:pt>
                <c:pt idx="1717">
                  <c:v>44268.541666666664</c:v>
                </c:pt>
                <c:pt idx="1718">
                  <c:v>44268.583333333336</c:v>
                </c:pt>
                <c:pt idx="1719">
                  <c:v>44268.625</c:v>
                </c:pt>
                <c:pt idx="1720">
                  <c:v>44268.666666666664</c:v>
                </c:pt>
                <c:pt idx="1721">
                  <c:v>44268.708333333336</c:v>
                </c:pt>
                <c:pt idx="1722">
                  <c:v>44268.75</c:v>
                </c:pt>
                <c:pt idx="1723">
                  <c:v>44268.791666666664</c:v>
                </c:pt>
                <c:pt idx="1724">
                  <c:v>44268.833333333336</c:v>
                </c:pt>
                <c:pt idx="1725">
                  <c:v>44268.875</c:v>
                </c:pt>
                <c:pt idx="1726">
                  <c:v>44268.916666666664</c:v>
                </c:pt>
                <c:pt idx="1727">
                  <c:v>44268.958333333336</c:v>
                </c:pt>
                <c:pt idx="1728">
                  <c:v>44269</c:v>
                </c:pt>
                <c:pt idx="1729">
                  <c:v>44269.041666666664</c:v>
                </c:pt>
                <c:pt idx="1730">
                  <c:v>44269.083333333336</c:v>
                </c:pt>
                <c:pt idx="1731">
                  <c:v>44269.125</c:v>
                </c:pt>
                <c:pt idx="1732">
                  <c:v>44269.166666666664</c:v>
                </c:pt>
                <c:pt idx="1733">
                  <c:v>44269.208333333336</c:v>
                </c:pt>
                <c:pt idx="1734">
                  <c:v>44269.25</c:v>
                </c:pt>
                <c:pt idx="1735">
                  <c:v>44269.291666666664</c:v>
                </c:pt>
                <c:pt idx="1736">
                  <c:v>44269.333333333336</c:v>
                </c:pt>
                <c:pt idx="1737">
                  <c:v>44269.375</c:v>
                </c:pt>
                <c:pt idx="1738">
                  <c:v>44269.416666666664</c:v>
                </c:pt>
                <c:pt idx="1739">
                  <c:v>44269.458333333336</c:v>
                </c:pt>
                <c:pt idx="1740">
                  <c:v>44269.5</c:v>
                </c:pt>
                <c:pt idx="1741">
                  <c:v>44269.541666666664</c:v>
                </c:pt>
                <c:pt idx="1742">
                  <c:v>44269.583333333336</c:v>
                </c:pt>
                <c:pt idx="1743">
                  <c:v>44269.625</c:v>
                </c:pt>
                <c:pt idx="1744">
                  <c:v>44269.666666666664</c:v>
                </c:pt>
                <c:pt idx="1745">
                  <c:v>44269.708333333336</c:v>
                </c:pt>
                <c:pt idx="1746">
                  <c:v>44269.75</c:v>
                </c:pt>
                <c:pt idx="1747">
                  <c:v>44269.791666666664</c:v>
                </c:pt>
                <c:pt idx="1748">
                  <c:v>44269.833333333336</c:v>
                </c:pt>
                <c:pt idx="1749">
                  <c:v>44269.875</c:v>
                </c:pt>
                <c:pt idx="1750">
                  <c:v>44269.916666666664</c:v>
                </c:pt>
                <c:pt idx="1751">
                  <c:v>44269.958333333336</c:v>
                </c:pt>
                <c:pt idx="1752">
                  <c:v>44270</c:v>
                </c:pt>
                <c:pt idx="1753">
                  <c:v>44270.041666666664</c:v>
                </c:pt>
                <c:pt idx="1754">
                  <c:v>44270.083333333336</c:v>
                </c:pt>
                <c:pt idx="1755">
                  <c:v>44270.125</c:v>
                </c:pt>
                <c:pt idx="1756">
                  <c:v>44270.166666666664</c:v>
                </c:pt>
                <c:pt idx="1757">
                  <c:v>44270.208333333336</c:v>
                </c:pt>
                <c:pt idx="1758">
                  <c:v>44270.25</c:v>
                </c:pt>
                <c:pt idx="1759">
                  <c:v>44270.291666666664</c:v>
                </c:pt>
                <c:pt idx="1760">
                  <c:v>44270.333333333336</c:v>
                </c:pt>
                <c:pt idx="1761">
                  <c:v>44270.375</c:v>
                </c:pt>
                <c:pt idx="1762">
                  <c:v>44270.416666666664</c:v>
                </c:pt>
                <c:pt idx="1763">
                  <c:v>44270.458333333336</c:v>
                </c:pt>
                <c:pt idx="1764">
                  <c:v>44270.5</c:v>
                </c:pt>
                <c:pt idx="1765">
                  <c:v>44270.541666666664</c:v>
                </c:pt>
                <c:pt idx="1766">
                  <c:v>44270.583333333336</c:v>
                </c:pt>
                <c:pt idx="1767">
                  <c:v>44270.625</c:v>
                </c:pt>
                <c:pt idx="1768">
                  <c:v>44270.666666666664</c:v>
                </c:pt>
                <c:pt idx="1769">
                  <c:v>44270.708333333336</c:v>
                </c:pt>
                <c:pt idx="1770">
                  <c:v>44270.75</c:v>
                </c:pt>
                <c:pt idx="1771">
                  <c:v>44270.791666666664</c:v>
                </c:pt>
                <c:pt idx="1772">
                  <c:v>44270.833333333336</c:v>
                </c:pt>
                <c:pt idx="1773">
                  <c:v>44270.875</c:v>
                </c:pt>
                <c:pt idx="1774">
                  <c:v>44270.916666666664</c:v>
                </c:pt>
                <c:pt idx="1775">
                  <c:v>44270.958333333336</c:v>
                </c:pt>
                <c:pt idx="1776">
                  <c:v>44271</c:v>
                </c:pt>
                <c:pt idx="1777">
                  <c:v>44271.041666666664</c:v>
                </c:pt>
                <c:pt idx="1778">
                  <c:v>44271.083333333336</c:v>
                </c:pt>
                <c:pt idx="1779">
                  <c:v>44271.125</c:v>
                </c:pt>
                <c:pt idx="1780">
                  <c:v>44271.166666666664</c:v>
                </c:pt>
                <c:pt idx="1781">
                  <c:v>44271.208333333336</c:v>
                </c:pt>
                <c:pt idx="1782">
                  <c:v>44271.25</c:v>
                </c:pt>
                <c:pt idx="1783">
                  <c:v>44271.291666666664</c:v>
                </c:pt>
                <c:pt idx="1784">
                  <c:v>44271.333333333336</c:v>
                </c:pt>
                <c:pt idx="1785">
                  <c:v>44271.375</c:v>
                </c:pt>
                <c:pt idx="1786">
                  <c:v>44271.416666666664</c:v>
                </c:pt>
                <c:pt idx="1787">
                  <c:v>44271.458333333336</c:v>
                </c:pt>
                <c:pt idx="1788">
                  <c:v>44271.5</c:v>
                </c:pt>
                <c:pt idx="1789">
                  <c:v>44271.541666666664</c:v>
                </c:pt>
                <c:pt idx="1790">
                  <c:v>44271.583333333336</c:v>
                </c:pt>
                <c:pt idx="1791">
                  <c:v>44271.625</c:v>
                </c:pt>
                <c:pt idx="1792">
                  <c:v>44271.666666666664</c:v>
                </c:pt>
                <c:pt idx="1793">
                  <c:v>44271.708333333336</c:v>
                </c:pt>
                <c:pt idx="1794">
                  <c:v>44271.75</c:v>
                </c:pt>
                <c:pt idx="1795">
                  <c:v>44271.791666666664</c:v>
                </c:pt>
                <c:pt idx="1796">
                  <c:v>44271.833333333336</c:v>
                </c:pt>
                <c:pt idx="1797">
                  <c:v>44271.875</c:v>
                </c:pt>
                <c:pt idx="1798">
                  <c:v>44271.916666666664</c:v>
                </c:pt>
                <c:pt idx="1799">
                  <c:v>44271.958333333336</c:v>
                </c:pt>
                <c:pt idx="1800">
                  <c:v>44272</c:v>
                </c:pt>
                <c:pt idx="1801">
                  <c:v>44272.041666666664</c:v>
                </c:pt>
                <c:pt idx="1802">
                  <c:v>44272.083333333336</c:v>
                </c:pt>
                <c:pt idx="1803">
                  <c:v>44272.125</c:v>
                </c:pt>
                <c:pt idx="1804">
                  <c:v>44272.166666666664</c:v>
                </c:pt>
                <c:pt idx="1805">
                  <c:v>44272.208333333336</c:v>
                </c:pt>
                <c:pt idx="1806">
                  <c:v>44272.25</c:v>
                </c:pt>
                <c:pt idx="1807">
                  <c:v>44272.291666666664</c:v>
                </c:pt>
                <c:pt idx="1808">
                  <c:v>44272.333333333336</c:v>
                </c:pt>
                <c:pt idx="1809">
                  <c:v>44272.375</c:v>
                </c:pt>
                <c:pt idx="1810">
                  <c:v>44272.416666666664</c:v>
                </c:pt>
                <c:pt idx="1811">
                  <c:v>44272.458333333336</c:v>
                </c:pt>
                <c:pt idx="1812">
                  <c:v>44272.5</c:v>
                </c:pt>
                <c:pt idx="1813">
                  <c:v>44272.541666666664</c:v>
                </c:pt>
                <c:pt idx="1814">
                  <c:v>44272.583333333336</c:v>
                </c:pt>
                <c:pt idx="1815">
                  <c:v>44272.625</c:v>
                </c:pt>
                <c:pt idx="1816">
                  <c:v>44272.666666666664</c:v>
                </c:pt>
                <c:pt idx="1817">
                  <c:v>44272.708333333336</c:v>
                </c:pt>
                <c:pt idx="1818">
                  <c:v>44272.75</c:v>
                </c:pt>
                <c:pt idx="1819">
                  <c:v>44272.791666666664</c:v>
                </c:pt>
                <c:pt idx="1820">
                  <c:v>44272.833333333336</c:v>
                </c:pt>
                <c:pt idx="1821">
                  <c:v>44272.875</c:v>
                </c:pt>
                <c:pt idx="1822">
                  <c:v>44272.916666666664</c:v>
                </c:pt>
                <c:pt idx="1823">
                  <c:v>44272.958333333336</c:v>
                </c:pt>
                <c:pt idx="1824">
                  <c:v>44273</c:v>
                </c:pt>
                <c:pt idx="1825">
                  <c:v>44273.041666666664</c:v>
                </c:pt>
                <c:pt idx="1826">
                  <c:v>44273.083333333336</c:v>
                </c:pt>
                <c:pt idx="1827">
                  <c:v>44273.125</c:v>
                </c:pt>
                <c:pt idx="1828">
                  <c:v>44273.166666666664</c:v>
                </c:pt>
                <c:pt idx="1829">
                  <c:v>44273.208333333336</c:v>
                </c:pt>
                <c:pt idx="1830">
                  <c:v>44273.25</c:v>
                </c:pt>
                <c:pt idx="1831">
                  <c:v>44273.291666666664</c:v>
                </c:pt>
                <c:pt idx="1832">
                  <c:v>44273.333333333336</c:v>
                </c:pt>
                <c:pt idx="1833">
                  <c:v>44273.375</c:v>
                </c:pt>
                <c:pt idx="1834">
                  <c:v>44273.416666666664</c:v>
                </c:pt>
                <c:pt idx="1835">
                  <c:v>44273.458333333336</c:v>
                </c:pt>
                <c:pt idx="1836">
                  <c:v>44273.5</c:v>
                </c:pt>
                <c:pt idx="1837">
                  <c:v>44273.541666666664</c:v>
                </c:pt>
                <c:pt idx="1838">
                  <c:v>44273.583333333336</c:v>
                </c:pt>
                <c:pt idx="1839">
                  <c:v>44273.625</c:v>
                </c:pt>
                <c:pt idx="1840">
                  <c:v>44273.666666666664</c:v>
                </c:pt>
                <c:pt idx="1841">
                  <c:v>44273.708333333336</c:v>
                </c:pt>
                <c:pt idx="1842">
                  <c:v>44273.75</c:v>
                </c:pt>
                <c:pt idx="1843">
                  <c:v>44273.791666666664</c:v>
                </c:pt>
                <c:pt idx="1844">
                  <c:v>44273.833333333336</c:v>
                </c:pt>
                <c:pt idx="1845">
                  <c:v>44273.875</c:v>
                </c:pt>
                <c:pt idx="1846">
                  <c:v>44273.916666666664</c:v>
                </c:pt>
                <c:pt idx="1847">
                  <c:v>44273.958333333336</c:v>
                </c:pt>
                <c:pt idx="1848">
                  <c:v>44274</c:v>
                </c:pt>
                <c:pt idx="1849">
                  <c:v>44274.041666666664</c:v>
                </c:pt>
                <c:pt idx="1850">
                  <c:v>44274.083333333336</c:v>
                </c:pt>
                <c:pt idx="1851">
                  <c:v>44274.125</c:v>
                </c:pt>
                <c:pt idx="1852">
                  <c:v>44274.166666666664</c:v>
                </c:pt>
                <c:pt idx="1853">
                  <c:v>44274.208333333336</c:v>
                </c:pt>
                <c:pt idx="1854">
                  <c:v>44274.25</c:v>
                </c:pt>
                <c:pt idx="1855">
                  <c:v>44274.291666666664</c:v>
                </c:pt>
                <c:pt idx="1856">
                  <c:v>44274.333333333336</c:v>
                </c:pt>
                <c:pt idx="1857">
                  <c:v>44274.375</c:v>
                </c:pt>
                <c:pt idx="1858">
                  <c:v>44274.416666666664</c:v>
                </c:pt>
                <c:pt idx="1859">
                  <c:v>44274.458333333336</c:v>
                </c:pt>
                <c:pt idx="1860">
                  <c:v>44274.5</c:v>
                </c:pt>
                <c:pt idx="1861">
                  <c:v>44274.541666666664</c:v>
                </c:pt>
                <c:pt idx="1862">
                  <c:v>44274.583333333336</c:v>
                </c:pt>
                <c:pt idx="1863">
                  <c:v>44274.625</c:v>
                </c:pt>
                <c:pt idx="1864">
                  <c:v>44274.666666666664</c:v>
                </c:pt>
                <c:pt idx="1865">
                  <c:v>44274.708333333336</c:v>
                </c:pt>
                <c:pt idx="1866">
                  <c:v>44274.75</c:v>
                </c:pt>
                <c:pt idx="1867">
                  <c:v>44274.791666666664</c:v>
                </c:pt>
                <c:pt idx="1868">
                  <c:v>44274.833333333336</c:v>
                </c:pt>
                <c:pt idx="1869">
                  <c:v>44274.875</c:v>
                </c:pt>
                <c:pt idx="1870">
                  <c:v>44274.916666666664</c:v>
                </c:pt>
                <c:pt idx="1871">
                  <c:v>44274.958333333336</c:v>
                </c:pt>
                <c:pt idx="1872">
                  <c:v>44275</c:v>
                </c:pt>
                <c:pt idx="1873">
                  <c:v>44275.041666666664</c:v>
                </c:pt>
                <c:pt idx="1874">
                  <c:v>44275.083333333336</c:v>
                </c:pt>
                <c:pt idx="1875">
                  <c:v>44275.125</c:v>
                </c:pt>
                <c:pt idx="1876">
                  <c:v>44275.166666666664</c:v>
                </c:pt>
                <c:pt idx="1877">
                  <c:v>44275.208333333336</c:v>
                </c:pt>
                <c:pt idx="1878">
                  <c:v>44275.25</c:v>
                </c:pt>
                <c:pt idx="1879">
                  <c:v>44275.291666666664</c:v>
                </c:pt>
                <c:pt idx="1880">
                  <c:v>44275.333333333336</c:v>
                </c:pt>
                <c:pt idx="1881">
                  <c:v>44275.375</c:v>
                </c:pt>
                <c:pt idx="1882">
                  <c:v>44275.416666666664</c:v>
                </c:pt>
                <c:pt idx="1883">
                  <c:v>44275.458333333336</c:v>
                </c:pt>
                <c:pt idx="1884">
                  <c:v>44275.5</c:v>
                </c:pt>
                <c:pt idx="1885">
                  <c:v>44275.541666666664</c:v>
                </c:pt>
                <c:pt idx="1886">
                  <c:v>44275.583333333336</c:v>
                </c:pt>
                <c:pt idx="1887">
                  <c:v>44275.625</c:v>
                </c:pt>
                <c:pt idx="1888">
                  <c:v>44275.666666666664</c:v>
                </c:pt>
                <c:pt idx="1889">
                  <c:v>44275.708333333336</c:v>
                </c:pt>
                <c:pt idx="1890">
                  <c:v>44275.75</c:v>
                </c:pt>
                <c:pt idx="1891">
                  <c:v>44275.791666666664</c:v>
                </c:pt>
                <c:pt idx="1892">
                  <c:v>44275.833333333336</c:v>
                </c:pt>
                <c:pt idx="1893">
                  <c:v>44275.875</c:v>
                </c:pt>
                <c:pt idx="1894">
                  <c:v>44275.916666666664</c:v>
                </c:pt>
                <c:pt idx="1895">
                  <c:v>44275.958333333336</c:v>
                </c:pt>
                <c:pt idx="1896">
                  <c:v>44276</c:v>
                </c:pt>
                <c:pt idx="1897">
                  <c:v>44276.041666666664</c:v>
                </c:pt>
                <c:pt idx="1898">
                  <c:v>44276.083333333336</c:v>
                </c:pt>
                <c:pt idx="1899">
                  <c:v>44276.125</c:v>
                </c:pt>
                <c:pt idx="1900">
                  <c:v>44276.166666666664</c:v>
                </c:pt>
                <c:pt idx="1901">
                  <c:v>44276.208333333336</c:v>
                </c:pt>
                <c:pt idx="1902">
                  <c:v>44276.25</c:v>
                </c:pt>
                <c:pt idx="1903">
                  <c:v>44276.291666666664</c:v>
                </c:pt>
                <c:pt idx="1904">
                  <c:v>44276.333333333336</c:v>
                </c:pt>
                <c:pt idx="1905">
                  <c:v>44276.375</c:v>
                </c:pt>
                <c:pt idx="1906">
                  <c:v>44276.416666666664</c:v>
                </c:pt>
                <c:pt idx="1907">
                  <c:v>44276.458333333336</c:v>
                </c:pt>
                <c:pt idx="1908">
                  <c:v>44276.5</c:v>
                </c:pt>
                <c:pt idx="1909">
                  <c:v>44276.541666666664</c:v>
                </c:pt>
                <c:pt idx="1910">
                  <c:v>44276.583333333336</c:v>
                </c:pt>
                <c:pt idx="1911">
                  <c:v>44276.625</c:v>
                </c:pt>
                <c:pt idx="1912">
                  <c:v>44276.666666666664</c:v>
                </c:pt>
                <c:pt idx="1913">
                  <c:v>44276.708333333336</c:v>
                </c:pt>
                <c:pt idx="1914">
                  <c:v>44276.75</c:v>
                </c:pt>
                <c:pt idx="1915">
                  <c:v>44276.791666666664</c:v>
                </c:pt>
                <c:pt idx="1916">
                  <c:v>44276.833333333336</c:v>
                </c:pt>
                <c:pt idx="1917">
                  <c:v>44276.875</c:v>
                </c:pt>
                <c:pt idx="1918">
                  <c:v>44276.916666666664</c:v>
                </c:pt>
                <c:pt idx="1919">
                  <c:v>44276.958333333336</c:v>
                </c:pt>
                <c:pt idx="1920">
                  <c:v>44277</c:v>
                </c:pt>
                <c:pt idx="1921">
                  <c:v>44277.041666666664</c:v>
                </c:pt>
                <c:pt idx="1922">
                  <c:v>44277.083333333336</c:v>
                </c:pt>
                <c:pt idx="1923">
                  <c:v>44277.125</c:v>
                </c:pt>
                <c:pt idx="1924">
                  <c:v>44277.166666666664</c:v>
                </c:pt>
                <c:pt idx="1925">
                  <c:v>44277.208333333336</c:v>
                </c:pt>
                <c:pt idx="1926">
                  <c:v>44277.25</c:v>
                </c:pt>
                <c:pt idx="1927">
                  <c:v>44277.291666666664</c:v>
                </c:pt>
                <c:pt idx="1928">
                  <c:v>44277.333333333336</c:v>
                </c:pt>
                <c:pt idx="1929">
                  <c:v>44277.375</c:v>
                </c:pt>
                <c:pt idx="1930">
                  <c:v>44277.416666666664</c:v>
                </c:pt>
                <c:pt idx="1931">
                  <c:v>44277.458333333336</c:v>
                </c:pt>
                <c:pt idx="1932">
                  <c:v>44277.5</c:v>
                </c:pt>
                <c:pt idx="1933">
                  <c:v>44277.541666666664</c:v>
                </c:pt>
                <c:pt idx="1934">
                  <c:v>44277.583333333336</c:v>
                </c:pt>
                <c:pt idx="1935">
                  <c:v>44277.625</c:v>
                </c:pt>
                <c:pt idx="1936">
                  <c:v>44277.666666666664</c:v>
                </c:pt>
                <c:pt idx="1937">
                  <c:v>44277.708333333336</c:v>
                </c:pt>
                <c:pt idx="1938">
                  <c:v>44277.75</c:v>
                </c:pt>
                <c:pt idx="1939">
                  <c:v>44277.791666666664</c:v>
                </c:pt>
                <c:pt idx="1940">
                  <c:v>44277.833333333336</c:v>
                </c:pt>
                <c:pt idx="1941">
                  <c:v>44277.875</c:v>
                </c:pt>
                <c:pt idx="1942">
                  <c:v>44277.916666666664</c:v>
                </c:pt>
                <c:pt idx="1943">
                  <c:v>44277.958333333336</c:v>
                </c:pt>
                <c:pt idx="1944">
                  <c:v>44278</c:v>
                </c:pt>
                <c:pt idx="1945">
                  <c:v>44278.041666666664</c:v>
                </c:pt>
                <c:pt idx="1946">
                  <c:v>44278.083333333336</c:v>
                </c:pt>
                <c:pt idx="1947">
                  <c:v>44278.125</c:v>
                </c:pt>
                <c:pt idx="1948">
                  <c:v>44278.166666666664</c:v>
                </c:pt>
                <c:pt idx="1949">
                  <c:v>44278.208333333336</c:v>
                </c:pt>
                <c:pt idx="1950">
                  <c:v>44278.25</c:v>
                </c:pt>
                <c:pt idx="1951">
                  <c:v>44278.291666666664</c:v>
                </c:pt>
                <c:pt idx="1952">
                  <c:v>44278.333333333336</c:v>
                </c:pt>
                <c:pt idx="1953">
                  <c:v>44278.375</c:v>
                </c:pt>
                <c:pt idx="1954">
                  <c:v>44278.416666666664</c:v>
                </c:pt>
                <c:pt idx="1955">
                  <c:v>44278.458333333336</c:v>
                </c:pt>
                <c:pt idx="1956">
                  <c:v>44278.5</c:v>
                </c:pt>
                <c:pt idx="1957">
                  <c:v>44278.541666666664</c:v>
                </c:pt>
                <c:pt idx="1958">
                  <c:v>44278.583333333336</c:v>
                </c:pt>
                <c:pt idx="1959">
                  <c:v>44278.625</c:v>
                </c:pt>
                <c:pt idx="1960">
                  <c:v>44278.666666666664</c:v>
                </c:pt>
                <c:pt idx="1961">
                  <c:v>44278.708333333336</c:v>
                </c:pt>
                <c:pt idx="1962">
                  <c:v>44278.75</c:v>
                </c:pt>
                <c:pt idx="1963">
                  <c:v>44278.791666666664</c:v>
                </c:pt>
                <c:pt idx="1964">
                  <c:v>44278.833333333336</c:v>
                </c:pt>
                <c:pt idx="1965">
                  <c:v>44278.875</c:v>
                </c:pt>
                <c:pt idx="1966">
                  <c:v>44278.916666666664</c:v>
                </c:pt>
                <c:pt idx="1967">
                  <c:v>44278.958333333336</c:v>
                </c:pt>
                <c:pt idx="1968">
                  <c:v>44279</c:v>
                </c:pt>
                <c:pt idx="1969">
                  <c:v>44279.041666666664</c:v>
                </c:pt>
                <c:pt idx="1970">
                  <c:v>44279.083333333336</c:v>
                </c:pt>
                <c:pt idx="1971">
                  <c:v>44279.125</c:v>
                </c:pt>
                <c:pt idx="1972">
                  <c:v>44279.166666666664</c:v>
                </c:pt>
                <c:pt idx="1973">
                  <c:v>44279.208333333336</c:v>
                </c:pt>
                <c:pt idx="1974">
                  <c:v>44279.25</c:v>
                </c:pt>
                <c:pt idx="1975">
                  <c:v>44279.291666666664</c:v>
                </c:pt>
                <c:pt idx="1976">
                  <c:v>44279.333333333336</c:v>
                </c:pt>
                <c:pt idx="1977">
                  <c:v>44279.375</c:v>
                </c:pt>
                <c:pt idx="1978">
                  <c:v>44279.416666666664</c:v>
                </c:pt>
                <c:pt idx="1979">
                  <c:v>44279.458333333336</c:v>
                </c:pt>
                <c:pt idx="1980">
                  <c:v>44279.5</c:v>
                </c:pt>
                <c:pt idx="1981">
                  <c:v>44279.541666666664</c:v>
                </c:pt>
                <c:pt idx="1982">
                  <c:v>44279.583333333336</c:v>
                </c:pt>
                <c:pt idx="1983">
                  <c:v>44279.625</c:v>
                </c:pt>
                <c:pt idx="1984">
                  <c:v>44279.666666666664</c:v>
                </c:pt>
                <c:pt idx="1985">
                  <c:v>44279.708333333336</c:v>
                </c:pt>
                <c:pt idx="1986">
                  <c:v>44279.75</c:v>
                </c:pt>
                <c:pt idx="1987">
                  <c:v>44279.791666666664</c:v>
                </c:pt>
                <c:pt idx="1988">
                  <c:v>44279.833333333336</c:v>
                </c:pt>
                <c:pt idx="1989">
                  <c:v>44279.875</c:v>
                </c:pt>
                <c:pt idx="1990">
                  <c:v>44279.916666666664</c:v>
                </c:pt>
                <c:pt idx="1991">
                  <c:v>44279.958333333336</c:v>
                </c:pt>
                <c:pt idx="1992">
                  <c:v>44280</c:v>
                </c:pt>
                <c:pt idx="1993">
                  <c:v>44280.041666666664</c:v>
                </c:pt>
                <c:pt idx="1994">
                  <c:v>44280.083333333336</c:v>
                </c:pt>
                <c:pt idx="1995">
                  <c:v>44280.125</c:v>
                </c:pt>
                <c:pt idx="1996">
                  <c:v>44280.166666666664</c:v>
                </c:pt>
                <c:pt idx="1997">
                  <c:v>44280.208333333336</c:v>
                </c:pt>
                <c:pt idx="1998">
                  <c:v>44280.25</c:v>
                </c:pt>
                <c:pt idx="1999">
                  <c:v>44280.291666666664</c:v>
                </c:pt>
                <c:pt idx="2000">
                  <c:v>44280.333333333336</c:v>
                </c:pt>
                <c:pt idx="2001">
                  <c:v>44280.375</c:v>
                </c:pt>
                <c:pt idx="2002">
                  <c:v>44280.416666666664</c:v>
                </c:pt>
                <c:pt idx="2003">
                  <c:v>44280.458333333336</c:v>
                </c:pt>
                <c:pt idx="2004">
                  <c:v>44280.5</c:v>
                </c:pt>
                <c:pt idx="2005">
                  <c:v>44280.541666666664</c:v>
                </c:pt>
                <c:pt idx="2006">
                  <c:v>44280.583333333336</c:v>
                </c:pt>
                <c:pt idx="2007">
                  <c:v>44280.625</c:v>
                </c:pt>
                <c:pt idx="2008">
                  <c:v>44280.666666666664</c:v>
                </c:pt>
                <c:pt idx="2009">
                  <c:v>44280.708333333336</c:v>
                </c:pt>
                <c:pt idx="2010">
                  <c:v>44280.75</c:v>
                </c:pt>
                <c:pt idx="2011">
                  <c:v>44280.791666666664</c:v>
                </c:pt>
                <c:pt idx="2012">
                  <c:v>44280.833333333336</c:v>
                </c:pt>
                <c:pt idx="2013">
                  <c:v>44280.875</c:v>
                </c:pt>
                <c:pt idx="2014">
                  <c:v>44280.916666666664</c:v>
                </c:pt>
                <c:pt idx="2015">
                  <c:v>44280.958333333336</c:v>
                </c:pt>
                <c:pt idx="2016">
                  <c:v>44281</c:v>
                </c:pt>
                <c:pt idx="2017">
                  <c:v>44281.041666666664</c:v>
                </c:pt>
                <c:pt idx="2018">
                  <c:v>44281.083333333336</c:v>
                </c:pt>
                <c:pt idx="2019">
                  <c:v>44281.125</c:v>
                </c:pt>
                <c:pt idx="2020">
                  <c:v>44281.166666666664</c:v>
                </c:pt>
                <c:pt idx="2021">
                  <c:v>44281.208333333336</c:v>
                </c:pt>
                <c:pt idx="2022">
                  <c:v>44281.25</c:v>
                </c:pt>
                <c:pt idx="2023">
                  <c:v>44281.291666666664</c:v>
                </c:pt>
                <c:pt idx="2024">
                  <c:v>44281.333333333336</c:v>
                </c:pt>
                <c:pt idx="2025">
                  <c:v>44281.375</c:v>
                </c:pt>
                <c:pt idx="2026">
                  <c:v>44281.416666666664</c:v>
                </c:pt>
                <c:pt idx="2027">
                  <c:v>44281.458333333336</c:v>
                </c:pt>
                <c:pt idx="2028">
                  <c:v>44281.5</c:v>
                </c:pt>
                <c:pt idx="2029">
                  <c:v>44281.541666666664</c:v>
                </c:pt>
                <c:pt idx="2030">
                  <c:v>44281.583333333336</c:v>
                </c:pt>
                <c:pt idx="2031">
                  <c:v>44281.625</c:v>
                </c:pt>
                <c:pt idx="2032">
                  <c:v>44281.666666666664</c:v>
                </c:pt>
                <c:pt idx="2033">
                  <c:v>44281.708333333336</c:v>
                </c:pt>
                <c:pt idx="2034">
                  <c:v>44281.75</c:v>
                </c:pt>
                <c:pt idx="2035">
                  <c:v>44281.791666666664</c:v>
                </c:pt>
                <c:pt idx="2036">
                  <c:v>44281.833333333336</c:v>
                </c:pt>
                <c:pt idx="2037">
                  <c:v>44281.875</c:v>
                </c:pt>
                <c:pt idx="2038">
                  <c:v>44281.916666666664</c:v>
                </c:pt>
                <c:pt idx="2039">
                  <c:v>44281.958333333336</c:v>
                </c:pt>
                <c:pt idx="2040">
                  <c:v>44282</c:v>
                </c:pt>
                <c:pt idx="2041">
                  <c:v>44282.041666666664</c:v>
                </c:pt>
                <c:pt idx="2042">
                  <c:v>44282.083333333336</c:v>
                </c:pt>
                <c:pt idx="2043">
                  <c:v>44282.125</c:v>
                </c:pt>
                <c:pt idx="2044">
                  <c:v>44282.166666666664</c:v>
                </c:pt>
                <c:pt idx="2045">
                  <c:v>44282.208333333336</c:v>
                </c:pt>
                <c:pt idx="2046">
                  <c:v>44282.25</c:v>
                </c:pt>
                <c:pt idx="2047">
                  <c:v>44282.291666666664</c:v>
                </c:pt>
                <c:pt idx="2048">
                  <c:v>44282.333333333336</c:v>
                </c:pt>
                <c:pt idx="2049">
                  <c:v>44282.375</c:v>
                </c:pt>
                <c:pt idx="2050">
                  <c:v>44282.416666666664</c:v>
                </c:pt>
                <c:pt idx="2051">
                  <c:v>44282.458333333336</c:v>
                </c:pt>
                <c:pt idx="2052">
                  <c:v>44282.5</c:v>
                </c:pt>
                <c:pt idx="2053">
                  <c:v>44282.541666666664</c:v>
                </c:pt>
                <c:pt idx="2054">
                  <c:v>44282.583333333336</c:v>
                </c:pt>
                <c:pt idx="2055">
                  <c:v>44282.625</c:v>
                </c:pt>
                <c:pt idx="2056">
                  <c:v>44282.666666666664</c:v>
                </c:pt>
                <c:pt idx="2057">
                  <c:v>44282.708333333336</c:v>
                </c:pt>
                <c:pt idx="2058">
                  <c:v>44282.75</c:v>
                </c:pt>
                <c:pt idx="2059">
                  <c:v>44282.791666666664</c:v>
                </c:pt>
                <c:pt idx="2060">
                  <c:v>44282.833333333336</c:v>
                </c:pt>
                <c:pt idx="2061">
                  <c:v>44282.875</c:v>
                </c:pt>
                <c:pt idx="2062">
                  <c:v>44282.916666666664</c:v>
                </c:pt>
                <c:pt idx="2063">
                  <c:v>44282.958333333336</c:v>
                </c:pt>
                <c:pt idx="2064">
                  <c:v>44283</c:v>
                </c:pt>
                <c:pt idx="2065">
                  <c:v>44283.041666666664</c:v>
                </c:pt>
                <c:pt idx="2066">
                  <c:v>44283.083333333336</c:v>
                </c:pt>
                <c:pt idx="2067">
                  <c:v>44283.125</c:v>
                </c:pt>
                <c:pt idx="2068">
                  <c:v>44283.166666666664</c:v>
                </c:pt>
                <c:pt idx="2069">
                  <c:v>44283.208333333336</c:v>
                </c:pt>
                <c:pt idx="2070">
                  <c:v>44283.25</c:v>
                </c:pt>
                <c:pt idx="2071">
                  <c:v>44283.291666666664</c:v>
                </c:pt>
                <c:pt idx="2072">
                  <c:v>44283.333333333336</c:v>
                </c:pt>
                <c:pt idx="2073">
                  <c:v>44283.375</c:v>
                </c:pt>
                <c:pt idx="2074">
                  <c:v>44283.416666666664</c:v>
                </c:pt>
                <c:pt idx="2075">
                  <c:v>44283.458333333336</c:v>
                </c:pt>
                <c:pt idx="2076">
                  <c:v>44283.5</c:v>
                </c:pt>
                <c:pt idx="2077">
                  <c:v>44283.541666666664</c:v>
                </c:pt>
                <c:pt idx="2078">
                  <c:v>44283.583333333336</c:v>
                </c:pt>
                <c:pt idx="2079">
                  <c:v>44283.625</c:v>
                </c:pt>
                <c:pt idx="2080">
                  <c:v>44283.666666666664</c:v>
                </c:pt>
                <c:pt idx="2081">
                  <c:v>44283.708333333336</c:v>
                </c:pt>
                <c:pt idx="2082">
                  <c:v>44283.75</c:v>
                </c:pt>
                <c:pt idx="2083">
                  <c:v>44283.791666666664</c:v>
                </c:pt>
                <c:pt idx="2084">
                  <c:v>44283.833333333336</c:v>
                </c:pt>
                <c:pt idx="2085">
                  <c:v>44283.875</c:v>
                </c:pt>
                <c:pt idx="2086">
                  <c:v>44283.916666666664</c:v>
                </c:pt>
                <c:pt idx="2087">
                  <c:v>44283.958333333336</c:v>
                </c:pt>
                <c:pt idx="2088">
                  <c:v>44284</c:v>
                </c:pt>
                <c:pt idx="2089">
                  <c:v>44284.041666666664</c:v>
                </c:pt>
                <c:pt idx="2090">
                  <c:v>44284.083333333336</c:v>
                </c:pt>
                <c:pt idx="2091">
                  <c:v>44284.125</c:v>
                </c:pt>
                <c:pt idx="2092">
                  <c:v>44284.166666666664</c:v>
                </c:pt>
                <c:pt idx="2093">
                  <c:v>44284.208333333336</c:v>
                </c:pt>
                <c:pt idx="2094">
                  <c:v>44284.25</c:v>
                </c:pt>
                <c:pt idx="2095">
                  <c:v>44284.291666666664</c:v>
                </c:pt>
                <c:pt idx="2096">
                  <c:v>44284.333333333336</c:v>
                </c:pt>
                <c:pt idx="2097">
                  <c:v>44284.375</c:v>
                </c:pt>
                <c:pt idx="2098">
                  <c:v>44284.416666666664</c:v>
                </c:pt>
                <c:pt idx="2099">
                  <c:v>44284.458333333336</c:v>
                </c:pt>
                <c:pt idx="2100">
                  <c:v>44284.5</c:v>
                </c:pt>
                <c:pt idx="2101">
                  <c:v>44284.541666666664</c:v>
                </c:pt>
                <c:pt idx="2102">
                  <c:v>44284.583333333336</c:v>
                </c:pt>
                <c:pt idx="2103">
                  <c:v>44284.625</c:v>
                </c:pt>
                <c:pt idx="2104">
                  <c:v>44284.666666666664</c:v>
                </c:pt>
                <c:pt idx="2105">
                  <c:v>44284.708333333336</c:v>
                </c:pt>
                <c:pt idx="2106">
                  <c:v>44284.75</c:v>
                </c:pt>
                <c:pt idx="2107">
                  <c:v>44284.791666666664</c:v>
                </c:pt>
                <c:pt idx="2108">
                  <c:v>44284.833333333336</c:v>
                </c:pt>
                <c:pt idx="2109">
                  <c:v>44284.875</c:v>
                </c:pt>
                <c:pt idx="2110">
                  <c:v>44284.916666666664</c:v>
                </c:pt>
                <c:pt idx="2111">
                  <c:v>44284.958333333336</c:v>
                </c:pt>
                <c:pt idx="2112">
                  <c:v>44285</c:v>
                </c:pt>
                <c:pt idx="2113">
                  <c:v>44285.041666666664</c:v>
                </c:pt>
                <c:pt idx="2114">
                  <c:v>44285.083333333336</c:v>
                </c:pt>
                <c:pt idx="2115">
                  <c:v>44285.125</c:v>
                </c:pt>
                <c:pt idx="2116">
                  <c:v>44285.166666666664</c:v>
                </c:pt>
                <c:pt idx="2117">
                  <c:v>44285.208333333336</c:v>
                </c:pt>
                <c:pt idx="2118">
                  <c:v>44285.25</c:v>
                </c:pt>
                <c:pt idx="2119">
                  <c:v>44285.291666666664</c:v>
                </c:pt>
                <c:pt idx="2120">
                  <c:v>44285.333333333336</c:v>
                </c:pt>
                <c:pt idx="2121">
                  <c:v>44285.375</c:v>
                </c:pt>
                <c:pt idx="2122">
                  <c:v>44285.416666666664</c:v>
                </c:pt>
                <c:pt idx="2123">
                  <c:v>44285.458333333336</c:v>
                </c:pt>
                <c:pt idx="2124">
                  <c:v>44285.5</c:v>
                </c:pt>
                <c:pt idx="2125">
                  <c:v>44285.541666666664</c:v>
                </c:pt>
                <c:pt idx="2126">
                  <c:v>44285.583333333336</c:v>
                </c:pt>
                <c:pt idx="2127">
                  <c:v>44285.625</c:v>
                </c:pt>
                <c:pt idx="2128">
                  <c:v>44285.666666666664</c:v>
                </c:pt>
                <c:pt idx="2129">
                  <c:v>44285.708333333336</c:v>
                </c:pt>
                <c:pt idx="2130">
                  <c:v>44285.75</c:v>
                </c:pt>
                <c:pt idx="2131">
                  <c:v>44285.791666666664</c:v>
                </c:pt>
                <c:pt idx="2132">
                  <c:v>44285.833333333336</c:v>
                </c:pt>
                <c:pt idx="2133">
                  <c:v>44285.875</c:v>
                </c:pt>
                <c:pt idx="2134">
                  <c:v>44285.916666666664</c:v>
                </c:pt>
                <c:pt idx="2135">
                  <c:v>44285.958333333336</c:v>
                </c:pt>
                <c:pt idx="2136">
                  <c:v>44286</c:v>
                </c:pt>
                <c:pt idx="2137">
                  <c:v>44286.041666666664</c:v>
                </c:pt>
                <c:pt idx="2138">
                  <c:v>44286.083333333336</c:v>
                </c:pt>
                <c:pt idx="2139">
                  <c:v>44286.125</c:v>
                </c:pt>
                <c:pt idx="2140">
                  <c:v>44286.166666666664</c:v>
                </c:pt>
                <c:pt idx="2141">
                  <c:v>44286.208333333336</c:v>
                </c:pt>
                <c:pt idx="2142">
                  <c:v>44286.25</c:v>
                </c:pt>
                <c:pt idx="2143">
                  <c:v>44286.291666666664</c:v>
                </c:pt>
                <c:pt idx="2144">
                  <c:v>44286.333333333336</c:v>
                </c:pt>
                <c:pt idx="2145">
                  <c:v>44286.375</c:v>
                </c:pt>
                <c:pt idx="2146">
                  <c:v>44286.416666666664</c:v>
                </c:pt>
                <c:pt idx="2147">
                  <c:v>44286.458333333336</c:v>
                </c:pt>
                <c:pt idx="2148">
                  <c:v>44286.5</c:v>
                </c:pt>
                <c:pt idx="2149">
                  <c:v>44286.541666666664</c:v>
                </c:pt>
                <c:pt idx="2150">
                  <c:v>44286.583333333336</c:v>
                </c:pt>
                <c:pt idx="2151">
                  <c:v>44286.625</c:v>
                </c:pt>
                <c:pt idx="2152">
                  <c:v>44286.666666666664</c:v>
                </c:pt>
                <c:pt idx="2153">
                  <c:v>44286.708333333336</c:v>
                </c:pt>
                <c:pt idx="2154">
                  <c:v>44286.75</c:v>
                </c:pt>
                <c:pt idx="2155">
                  <c:v>44286.791666666664</c:v>
                </c:pt>
                <c:pt idx="2156">
                  <c:v>44286.833333333336</c:v>
                </c:pt>
                <c:pt idx="2157">
                  <c:v>44286.875</c:v>
                </c:pt>
                <c:pt idx="2158">
                  <c:v>44286.916666666664</c:v>
                </c:pt>
                <c:pt idx="2159">
                  <c:v>44286.958333333336</c:v>
                </c:pt>
                <c:pt idx="2160">
                  <c:v>44287</c:v>
                </c:pt>
                <c:pt idx="2161">
                  <c:v>44287.041666666664</c:v>
                </c:pt>
                <c:pt idx="2162">
                  <c:v>44287.083333333336</c:v>
                </c:pt>
                <c:pt idx="2163">
                  <c:v>44287.125</c:v>
                </c:pt>
                <c:pt idx="2164">
                  <c:v>44287.166666666664</c:v>
                </c:pt>
                <c:pt idx="2165">
                  <c:v>44287.208333333336</c:v>
                </c:pt>
                <c:pt idx="2166">
                  <c:v>44287.25</c:v>
                </c:pt>
                <c:pt idx="2167">
                  <c:v>44287.291666666664</c:v>
                </c:pt>
                <c:pt idx="2168">
                  <c:v>44287.333333333336</c:v>
                </c:pt>
                <c:pt idx="2169">
                  <c:v>44287.375</c:v>
                </c:pt>
                <c:pt idx="2170">
                  <c:v>44287.416666666664</c:v>
                </c:pt>
                <c:pt idx="2171">
                  <c:v>44287.458333333336</c:v>
                </c:pt>
                <c:pt idx="2172">
                  <c:v>44287.5</c:v>
                </c:pt>
                <c:pt idx="2173">
                  <c:v>44287.541666666664</c:v>
                </c:pt>
                <c:pt idx="2174">
                  <c:v>44287.583333333336</c:v>
                </c:pt>
                <c:pt idx="2175">
                  <c:v>44287.625</c:v>
                </c:pt>
                <c:pt idx="2176">
                  <c:v>44287.666666666664</c:v>
                </c:pt>
                <c:pt idx="2177">
                  <c:v>44287.708333333336</c:v>
                </c:pt>
                <c:pt idx="2178">
                  <c:v>44287.75</c:v>
                </c:pt>
                <c:pt idx="2179">
                  <c:v>44287.791666666664</c:v>
                </c:pt>
                <c:pt idx="2180">
                  <c:v>44287.833333333336</c:v>
                </c:pt>
                <c:pt idx="2181">
                  <c:v>44287.875</c:v>
                </c:pt>
                <c:pt idx="2182">
                  <c:v>44287.916666666664</c:v>
                </c:pt>
                <c:pt idx="2183">
                  <c:v>44287.958333333336</c:v>
                </c:pt>
                <c:pt idx="2184">
                  <c:v>44288</c:v>
                </c:pt>
                <c:pt idx="2185">
                  <c:v>44288.041666666664</c:v>
                </c:pt>
                <c:pt idx="2186">
                  <c:v>44288.083333333336</c:v>
                </c:pt>
                <c:pt idx="2187">
                  <c:v>44288.125</c:v>
                </c:pt>
                <c:pt idx="2188">
                  <c:v>44288.166666666664</c:v>
                </c:pt>
                <c:pt idx="2189">
                  <c:v>44288.208333333336</c:v>
                </c:pt>
                <c:pt idx="2190">
                  <c:v>44288.25</c:v>
                </c:pt>
                <c:pt idx="2191">
                  <c:v>44288.291666666664</c:v>
                </c:pt>
                <c:pt idx="2192">
                  <c:v>44288.333333333336</c:v>
                </c:pt>
                <c:pt idx="2193">
                  <c:v>44288.375</c:v>
                </c:pt>
                <c:pt idx="2194">
                  <c:v>44288.416666666664</c:v>
                </c:pt>
                <c:pt idx="2195">
                  <c:v>44288.458333333336</c:v>
                </c:pt>
                <c:pt idx="2196">
                  <c:v>44288.5</c:v>
                </c:pt>
                <c:pt idx="2197">
                  <c:v>44288.541666666664</c:v>
                </c:pt>
                <c:pt idx="2198">
                  <c:v>44288.583333333336</c:v>
                </c:pt>
                <c:pt idx="2199">
                  <c:v>44288.625</c:v>
                </c:pt>
                <c:pt idx="2200">
                  <c:v>44288.666666666664</c:v>
                </c:pt>
                <c:pt idx="2201">
                  <c:v>44288.708333333336</c:v>
                </c:pt>
                <c:pt idx="2202">
                  <c:v>44288.75</c:v>
                </c:pt>
                <c:pt idx="2203">
                  <c:v>44288.791666666664</c:v>
                </c:pt>
                <c:pt idx="2204">
                  <c:v>44288.833333333336</c:v>
                </c:pt>
                <c:pt idx="2205">
                  <c:v>44288.875</c:v>
                </c:pt>
                <c:pt idx="2206">
                  <c:v>44288.916666666664</c:v>
                </c:pt>
                <c:pt idx="2207">
                  <c:v>44288.958333333336</c:v>
                </c:pt>
                <c:pt idx="2208">
                  <c:v>44289</c:v>
                </c:pt>
                <c:pt idx="2209">
                  <c:v>44289.041666666664</c:v>
                </c:pt>
                <c:pt idx="2210">
                  <c:v>44289.083333333336</c:v>
                </c:pt>
                <c:pt idx="2211">
                  <c:v>44289.125</c:v>
                </c:pt>
                <c:pt idx="2212">
                  <c:v>44289.166666666664</c:v>
                </c:pt>
                <c:pt idx="2213">
                  <c:v>44289.208333333336</c:v>
                </c:pt>
                <c:pt idx="2214">
                  <c:v>44289.25</c:v>
                </c:pt>
                <c:pt idx="2215">
                  <c:v>44289.291666666664</c:v>
                </c:pt>
                <c:pt idx="2216">
                  <c:v>44289.333333333336</c:v>
                </c:pt>
                <c:pt idx="2217">
                  <c:v>44289.375</c:v>
                </c:pt>
                <c:pt idx="2218">
                  <c:v>44289.416666666664</c:v>
                </c:pt>
                <c:pt idx="2219">
                  <c:v>44289.458333333336</c:v>
                </c:pt>
                <c:pt idx="2220">
                  <c:v>44289.5</c:v>
                </c:pt>
                <c:pt idx="2221">
                  <c:v>44289.541666666664</c:v>
                </c:pt>
                <c:pt idx="2222">
                  <c:v>44289.583333333336</c:v>
                </c:pt>
                <c:pt idx="2223">
                  <c:v>44289.625</c:v>
                </c:pt>
                <c:pt idx="2224">
                  <c:v>44289.666666666664</c:v>
                </c:pt>
                <c:pt idx="2225">
                  <c:v>44289.708333333336</c:v>
                </c:pt>
                <c:pt idx="2226">
                  <c:v>44289.75</c:v>
                </c:pt>
                <c:pt idx="2227">
                  <c:v>44289.791666666664</c:v>
                </c:pt>
                <c:pt idx="2228">
                  <c:v>44289.833333333336</c:v>
                </c:pt>
                <c:pt idx="2229">
                  <c:v>44289.875</c:v>
                </c:pt>
                <c:pt idx="2230">
                  <c:v>44289.916666666664</c:v>
                </c:pt>
                <c:pt idx="2231">
                  <c:v>44289.958333333336</c:v>
                </c:pt>
                <c:pt idx="2232">
                  <c:v>44290</c:v>
                </c:pt>
                <c:pt idx="2233">
                  <c:v>44290.041666666664</c:v>
                </c:pt>
                <c:pt idx="2234">
                  <c:v>44290.083333333336</c:v>
                </c:pt>
                <c:pt idx="2235">
                  <c:v>44290.125</c:v>
                </c:pt>
                <c:pt idx="2236">
                  <c:v>44290.166666666664</c:v>
                </c:pt>
                <c:pt idx="2237">
                  <c:v>44290.208333333336</c:v>
                </c:pt>
                <c:pt idx="2238">
                  <c:v>44290.25</c:v>
                </c:pt>
                <c:pt idx="2239">
                  <c:v>44290.291666666664</c:v>
                </c:pt>
                <c:pt idx="2240">
                  <c:v>44290.333333333336</c:v>
                </c:pt>
                <c:pt idx="2241">
                  <c:v>44290.375</c:v>
                </c:pt>
                <c:pt idx="2242">
                  <c:v>44290.416666666664</c:v>
                </c:pt>
                <c:pt idx="2243">
                  <c:v>44290.458333333336</c:v>
                </c:pt>
                <c:pt idx="2244">
                  <c:v>44290.5</c:v>
                </c:pt>
                <c:pt idx="2245">
                  <c:v>44290.541666666664</c:v>
                </c:pt>
                <c:pt idx="2246">
                  <c:v>44290.583333333336</c:v>
                </c:pt>
                <c:pt idx="2247">
                  <c:v>44290.625</c:v>
                </c:pt>
                <c:pt idx="2248">
                  <c:v>44290.666666666664</c:v>
                </c:pt>
                <c:pt idx="2249">
                  <c:v>44290.708333333336</c:v>
                </c:pt>
                <c:pt idx="2250">
                  <c:v>44290.75</c:v>
                </c:pt>
                <c:pt idx="2251">
                  <c:v>44290.791666666664</c:v>
                </c:pt>
                <c:pt idx="2252">
                  <c:v>44290.833333333336</c:v>
                </c:pt>
                <c:pt idx="2253">
                  <c:v>44290.875</c:v>
                </c:pt>
                <c:pt idx="2254">
                  <c:v>44290.916666666664</c:v>
                </c:pt>
                <c:pt idx="2255">
                  <c:v>44290.958333333336</c:v>
                </c:pt>
                <c:pt idx="2256">
                  <c:v>44291</c:v>
                </c:pt>
                <c:pt idx="2257">
                  <c:v>44291.041666666664</c:v>
                </c:pt>
                <c:pt idx="2258">
                  <c:v>44291.083333333336</c:v>
                </c:pt>
                <c:pt idx="2259">
                  <c:v>44291.125</c:v>
                </c:pt>
                <c:pt idx="2260">
                  <c:v>44291.166666666664</c:v>
                </c:pt>
                <c:pt idx="2261">
                  <c:v>44291.208333333336</c:v>
                </c:pt>
                <c:pt idx="2262">
                  <c:v>44291.25</c:v>
                </c:pt>
                <c:pt idx="2263">
                  <c:v>44291.291666666664</c:v>
                </c:pt>
                <c:pt idx="2264">
                  <c:v>44291.333333333336</c:v>
                </c:pt>
                <c:pt idx="2265">
                  <c:v>44291.375</c:v>
                </c:pt>
                <c:pt idx="2266">
                  <c:v>44291.416666666664</c:v>
                </c:pt>
                <c:pt idx="2267">
                  <c:v>44291.458333333336</c:v>
                </c:pt>
                <c:pt idx="2268">
                  <c:v>44291.5</c:v>
                </c:pt>
                <c:pt idx="2269">
                  <c:v>44291.541666666664</c:v>
                </c:pt>
                <c:pt idx="2270">
                  <c:v>44291.583333333336</c:v>
                </c:pt>
                <c:pt idx="2271">
                  <c:v>44291.625</c:v>
                </c:pt>
                <c:pt idx="2272">
                  <c:v>44291.666666666664</c:v>
                </c:pt>
                <c:pt idx="2273">
                  <c:v>44291.708333333336</c:v>
                </c:pt>
                <c:pt idx="2274">
                  <c:v>44291.75</c:v>
                </c:pt>
                <c:pt idx="2275">
                  <c:v>44291.791666666664</c:v>
                </c:pt>
                <c:pt idx="2276">
                  <c:v>44291.833333333336</c:v>
                </c:pt>
                <c:pt idx="2277">
                  <c:v>44291.875</c:v>
                </c:pt>
                <c:pt idx="2278">
                  <c:v>44291.916666666664</c:v>
                </c:pt>
                <c:pt idx="2279">
                  <c:v>44291.958333333336</c:v>
                </c:pt>
                <c:pt idx="2280">
                  <c:v>44292</c:v>
                </c:pt>
                <c:pt idx="2281">
                  <c:v>44292.041666666664</c:v>
                </c:pt>
                <c:pt idx="2282">
                  <c:v>44292.083333333336</c:v>
                </c:pt>
                <c:pt idx="2283">
                  <c:v>44292.125</c:v>
                </c:pt>
                <c:pt idx="2284">
                  <c:v>44292.166666666664</c:v>
                </c:pt>
                <c:pt idx="2285">
                  <c:v>44292.208333333336</c:v>
                </c:pt>
                <c:pt idx="2286">
                  <c:v>44292.25</c:v>
                </c:pt>
                <c:pt idx="2287">
                  <c:v>44292.291666666664</c:v>
                </c:pt>
                <c:pt idx="2288">
                  <c:v>44292.333333333336</c:v>
                </c:pt>
                <c:pt idx="2289">
                  <c:v>44292.375</c:v>
                </c:pt>
                <c:pt idx="2290">
                  <c:v>44292.416666666664</c:v>
                </c:pt>
                <c:pt idx="2291">
                  <c:v>44292.458333333336</c:v>
                </c:pt>
                <c:pt idx="2292">
                  <c:v>44292.5</c:v>
                </c:pt>
                <c:pt idx="2293">
                  <c:v>44292.541666666664</c:v>
                </c:pt>
                <c:pt idx="2294">
                  <c:v>44292.583333333336</c:v>
                </c:pt>
                <c:pt idx="2295">
                  <c:v>44292.625</c:v>
                </c:pt>
                <c:pt idx="2296">
                  <c:v>44292.666666666664</c:v>
                </c:pt>
                <c:pt idx="2297">
                  <c:v>44292.708333333336</c:v>
                </c:pt>
                <c:pt idx="2298">
                  <c:v>44292.75</c:v>
                </c:pt>
                <c:pt idx="2299">
                  <c:v>44292.791666666664</c:v>
                </c:pt>
                <c:pt idx="2300">
                  <c:v>44292.833333333336</c:v>
                </c:pt>
                <c:pt idx="2301">
                  <c:v>44292.875</c:v>
                </c:pt>
                <c:pt idx="2302">
                  <c:v>44292.916666666664</c:v>
                </c:pt>
                <c:pt idx="2303">
                  <c:v>44292.958333333336</c:v>
                </c:pt>
                <c:pt idx="2304">
                  <c:v>44293</c:v>
                </c:pt>
                <c:pt idx="2305">
                  <c:v>44293.041666666664</c:v>
                </c:pt>
                <c:pt idx="2306">
                  <c:v>44293.083333333336</c:v>
                </c:pt>
                <c:pt idx="2307">
                  <c:v>44293.125</c:v>
                </c:pt>
                <c:pt idx="2308">
                  <c:v>44293.166666666664</c:v>
                </c:pt>
                <c:pt idx="2309">
                  <c:v>44293.208333333336</c:v>
                </c:pt>
                <c:pt idx="2310">
                  <c:v>44293.25</c:v>
                </c:pt>
                <c:pt idx="2311">
                  <c:v>44293.291666666664</c:v>
                </c:pt>
                <c:pt idx="2312">
                  <c:v>44293.333333333336</c:v>
                </c:pt>
                <c:pt idx="2313">
                  <c:v>44293.375</c:v>
                </c:pt>
                <c:pt idx="2314">
                  <c:v>44293.416666666664</c:v>
                </c:pt>
                <c:pt idx="2315">
                  <c:v>44293.458333333336</c:v>
                </c:pt>
                <c:pt idx="2316">
                  <c:v>44293.5</c:v>
                </c:pt>
                <c:pt idx="2317">
                  <c:v>44293.541666666664</c:v>
                </c:pt>
                <c:pt idx="2318">
                  <c:v>44293.583333333336</c:v>
                </c:pt>
                <c:pt idx="2319">
                  <c:v>44293.625</c:v>
                </c:pt>
                <c:pt idx="2320">
                  <c:v>44293.666666666664</c:v>
                </c:pt>
                <c:pt idx="2321">
                  <c:v>44293.708333333336</c:v>
                </c:pt>
                <c:pt idx="2322">
                  <c:v>44293.75</c:v>
                </c:pt>
                <c:pt idx="2323">
                  <c:v>44293.791666666664</c:v>
                </c:pt>
                <c:pt idx="2324">
                  <c:v>44293.833333333336</c:v>
                </c:pt>
                <c:pt idx="2325">
                  <c:v>44293.875</c:v>
                </c:pt>
                <c:pt idx="2326">
                  <c:v>44293.916666666664</c:v>
                </c:pt>
                <c:pt idx="2327">
                  <c:v>44293.958333333336</c:v>
                </c:pt>
                <c:pt idx="2328">
                  <c:v>44294</c:v>
                </c:pt>
                <c:pt idx="2329">
                  <c:v>44294.041666666664</c:v>
                </c:pt>
                <c:pt idx="2330">
                  <c:v>44294.083333333336</c:v>
                </c:pt>
                <c:pt idx="2331">
                  <c:v>44294.125</c:v>
                </c:pt>
                <c:pt idx="2332">
                  <c:v>44294.166666666664</c:v>
                </c:pt>
                <c:pt idx="2333">
                  <c:v>44294.208333333336</c:v>
                </c:pt>
                <c:pt idx="2334">
                  <c:v>44294.25</c:v>
                </c:pt>
                <c:pt idx="2335">
                  <c:v>44294.291666666664</c:v>
                </c:pt>
                <c:pt idx="2336">
                  <c:v>44294.333333333336</c:v>
                </c:pt>
                <c:pt idx="2337">
                  <c:v>44294.375</c:v>
                </c:pt>
                <c:pt idx="2338">
                  <c:v>44294.416666666664</c:v>
                </c:pt>
                <c:pt idx="2339">
                  <c:v>44294.458333333336</c:v>
                </c:pt>
                <c:pt idx="2340">
                  <c:v>44294.5</c:v>
                </c:pt>
                <c:pt idx="2341">
                  <c:v>44294.541666666664</c:v>
                </c:pt>
                <c:pt idx="2342">
                  <c:v>44294.583333333336</c:v>
                </c:pt>
                <c:pt idx="2343">
                  <c:v>44294.625</c:v>
                </c:pt>
                <c:pt idx="2344">
                  <c:v>44294.666666666664</c:v>
                </c:pt>
                <c:pt idx="2345">
                  <c:v>44294.708333333336</c:v>
                </c:pt>
                <c:pt idx="2346">
                  <c:v>44294.75</c:v>
                </c:pt>
                <c:pt idx="2347">
                  <c:v>44294.791666666664</c:v>
                </c:pt>
                <c:pt idx="2348">
                  <c:v>44294.833333333336</c:v>
                </c:pt>
                <c:pt idx="2349">
                  <c:v>44294.875</c:v>
                </c:pt>
                <c:pt idx="2350">
                  <c:v>44294.916666666664</c:v>
                </c:pt>
                <c:pt idx="2351">
                  <c:v>44294.958333333336</c:v>
                </c:pt>
                <c:pt idx="2352">
                  <c:v>44295</c:v>
                </c:pt>
                <c:pt idx="2353">
                  <c:v>44295.041666666664</c:v>
                </c:pt>
                <c:pt idx="2354">
                  <c:v>44295.083333333336</c:v>
                </c:pt>
                <c:pt idx="2355">
                  <c:v>44295.125</c:v>
                </c:pt>
                <c:pt idx="2356">
                  <c:v>44295.166666666664</c:v>
                </c:pt>
                <c:pt idx="2357">
                  <c:v>44295.208333333336</c:v>
                </c:pt>
                <c:pt idx="2358">
                  <c:v>44295.25</c:v>
                </c:pt>
                <c:pt idx="2359">
                  <c:v>44295.291666666664</c:v>
                </c:pt>
                <c:pt idx="2360">
                  <c:v>44295.333333333336</c:v>
                </c:pt>
                <c:pt idx="2361">
                  <c:v>44295.375</c:v>
                </c:pt>
                <c:pt idx="2362">
                  <c:v>44295.416666666664</c:v>
                </c:pt>
                <c:pt idx="2363">
                  <c:v>44295.458333333336</c:v>
                </c:pt>
                <c:pt idx="2364">
                  <c:v>44295.5</c:v>
                </c:pt>
                <c:pt idx="2365">
                  <c:v>44295.541666666664</c:v>
                </c:pt>
                <c:pt idx="2366">
                  <c:v>44295.583333333336</c:v>
                </c:pt>
                <c:pt idx="2367">
                  <c:v>44295.625</c:v>
                </c:pt>
                <c:pt idx="2368">
                  <c:v>44295.666666666664</c:v>
                </c:pt>
                <c:pt idx="2369">
                  <c:v>44295.708333333336</c:v>
                </c:pt>
                <c:pt idx="2370">
                  <c:v>44295.75</c:v>
                </c:pt>
                <c:pt idx="2371">
                  <c:v>44295.791666666664</c:v>
                </c:pt>
                <c:pt idx="2372">
                  <c:v>44295.833333333336</c:v>
                </c:pt>
                <c:pt idx="2373">
                  <c:v>44295.875</c:v>
                </c:pt>
                <c:pt idx="2374">
                  <c:v>44295.916666666664</c:v>
                </c:pt>
                <c:pt idx="2375">
                  <c:v>44295.958333333336</c:v>
                </c:pt>
                <c:pt idx="2376">
                  <c:v>44296</c:v>
                </c:pt>
                <c:pt idx="2377">
                  <c:v>44296.041666666664</c:v>
                </c:pt>
                <c:pt idx="2378">
                  <c:v>44296.083333333336</c:v>
                </c:pt>
                <c:pt idx="2379">
                  <c:v>44296.125</c:v>
                </c:pt>
                <c:pt idx="2380">
                  <c:v>44296.166666666664</c:v>
                </c:pt>
                <c:pt idx="2381">
                  <c:v>44296.208333333336</c:v>
                </c:pt>
                <c:pt idx="2382">
                  <c:v>44296.25</c:v>
                </c:pt>
                <c:pt idx="2383">
                  <c:v>44296.291666666664</c:v>
                </c:pt>
                <c:pt idx="2384">
                  <c:v>44296.333333333336</c:v>
                </c:pt>
                <c:pt idx="2385">
                  <c:v>44296.375</c:v>
                </c:pt>
                <c:pt idx="2386">
                  <c:v>44296.416666666664</c:v>
                </c:pt>
                <c:pt idx="2387">
                  <c:v>44296.458333333336</c:v>
                </c:pt>
                <c:pt idx="2388">
                  <c:v>44296.5</c:v>
                </c:pt>
                <c:pt idx="2389">
                  <c:v>44296.541666666664</c:v>
                </c:pt>
                <c:pt idx="2390">
                  <c:v>44296.583333333336</c:v>
                </c:pt>
                <c:pt idx="2391">
                  <c:v>44296.625</c:v>
                </c:pt>
                <c:pt idx="2392">
                  <c:v>44296.666666666664</c:v>
                </c:pt>
                <c:pt idx="2393">
                  <c:v>44296.708333333336</c:v>
                </c:pt>
                <c:pt idx="2394">
                  <c:v>44296.75</c:v>
                </c:pt>
                <c:pt idx="2395">
                  <c:v>44296.791666666664</c:v>
                </c:pt>
                <c:pt idx="2396">
                  <c:v>44296.833333333336</c:v>
                </c:pt>
                <c:pt idx="2397">
                  <c:v>44296.875</c:v>
                </c:pt>
                <c:pt idx="2398">
                  <c:v>44296.916666666664</c:v>
                </c:pt>
                <c:pt idx="2399">
                  <c:v>44296.958333333336</c:v>
                </c:pt>
                <c:pt idx="2400">
                  <c:v>44297</c:v>
                </c:pt>
                <c:pt idx="2401">
                  <c:v>44297.041666666664</c:v>
                </c:pt>
                <c:pt idx="2402">
                  <c:v>44297.083333333336</c:v>
                </c:pt>
                <c:pt idx="2403">
                  <c:v>44297.125</c:v>
                </c:pt>
                <c:pt idx="2404">
                  <c:v>44297.166666666664</c:v>
                </c:pt>
                <c:pt idx="2405">
                  <c:v>44297.208333333336</c:v>
                </c:pt>
                <c:pt idx="2406">
                  <c:v>44297.25</c:v>
                </c:pt>
                <c:pt idx="2407">
                  <c:v>44297.291666666664</c:v>
                </c:pt>
                <c:pt idx="2408">
                  <c:v>44297.333333333336</c:v>
                </c:pt>
                <c:pt idx="2409">
                  <c:v>44297.375</c:v>
                </c:pt>
                <c:pt idx="2410">
                  <c:v>44297.416666666664</c:v>
                </c:pt>
                <c:pt idx="2411">
                  <c:v>44297.458333333336</c:v>
                </c:pt>
                <c:pt idx="2412">
                  <c:v>44297.5</c:v>
                </c:pt>
                <c:pt idx="2413">
                  <c:v>44297.541666666664</c:v>
                </c:pt>
                <c:pt idx="2414">
                  <c:v>44297.583333333336</c:v>
                </c:pt>
                <c:pt idx="2415">
                  <c:v>44297.625</c:v>
                </c:pt>
                <c:pt idx="2416">
                  <c:v>44297.666666666664</c:v>
                </c:pt>
                <c:pt idx="2417">
                  <c:v>44297.708333333336</c:v>
                </c:pt>
                <c:pt idx="2418">
                  <c:v>44297.75</c:v>
                </c:pt>
                <c:pt idx="2419">
                  <c:v>44297.791666666664</c:v>
                </c:pt>
                <c:pt idx="2420">
                  <c:v>44297.833333333336</c:v>
                </c:pt>
                <c:pt idx="2421">
                  <c:v>44297.875</c:v>
                </c:pt>
                <c:pt idx="2422">
                  <c:v>44297.916666666664</c:v>
                </c:pt>
                <c:pt idx="2423">
                  <c:v>44297.958333333336</c:v>
                </c:pt>
                <c:pt idx="2424">
                  <c:v>44298</c:v>
                </c:pt>
                <c:pt idx="2425">
                  <c:v>44298.041666666664</c:v>
                </c:pt>
                <c:pt idx="2426">
                  <c:v>44298.083333333336</c:v>
                </c:pt>
                <c:pt idx="2427">
                  <c:v>44298.125</c:v>
                </c:pt>
                <c:pt idx="2428">
                  <c:v>44298.166666666664</c:v>
                </c:pt>
                <c:pt idx="2429">
                  <c:v>44298.208333333336</c:v>
                </c:pt>
                <c:pt idx="2430">
                  <c:v>44298.25</c:v>
                </c:pt>
                <c:pt idx="2431">
                  <c:v>44298.291666666664</c:v>
                </c:pt>
                <c:pt idx="2432">
                  <c:v>44298.333333333336</c:v>
                </c:pt>
                <c:pt idx="2433">
                  <c:v>44298.375</c:v>
                </c:pt>
                <c:pt idx="2434">
                  <c:v>44298.416666666664</c:v>
                </c:pt>
                <c:pt idx="2435">
                  <c:v>44298.458333333336</c:v>
                </c:pt>
                <c:pt idx="2436">
                  <c:v>44298.5</c:v>
                </c:pt>
                <c:pt idx="2437">
                  <c:v>44298.541666666664</c:v>
                </c:pt>
                <c:pt idx="2438">
                  <c:v>44298.583333333336</c:v>
                </c:pt>
                <c:pt idx="2439">
                  <c:v>44298.625</c:v>
                </c:pt>
                <c:pt idx="2440">
                  <c:v>44298.666666666664</c:v>
                </c:pt>
                <c:pt idx="2441">
                  <c:v>44298.708333333336</c:v>
                </c:pt>
                <c:pt idx="2442">
                  <c:v>44298.75</c:v>
                </c:pt>
                <c:pt idx="2443">
                  <c:v>44298.791666666664</c:v>
                </c:pt>
                <c:pt idx="2444">
                  <c:v>44298.833333333336</c:v>
                </c:pt>
                <c:pt idx="2445">
                  <c:v>44298.875</c:v>
                </c:pt>
                <c:pt idx="2446">
                  <c:v>44298.916666666664</c:v>
                </c:pt>
                <c:pt idx="2447">
                  <c:v>44298.958333333336</c:v>
                </c:pt>
                <c:pt idx="2448">
                  <c:v>44299</c:v>
                </c:pt>
                <c:pt idx="2449">
                  <c:v>44299.041666666664</c:v>
                </c:pt>
                <c:pt idx="2450">
                  <c:v>44299.083333333336</c:v>
                </c:pt>
                <c:pt idx="2451">
                  <c:v>44299.125</c:v>
                </c:pt>
                <c:pt idx="2452">
                  <c:v>44299.166666666664</c:v>
                </c:pt>
                <c:pt idx="2453">
                  <c:v>44299.208333333336</c:v>
                </c:pt>
                <c:pt idx="2454">
                  <c:v>44299.25</c:v>
                </c:pt>
                <c:pt idx="2455">
                  <c:v>44299.291666666664</c:v>
                </c:pt>
                <c:pt idx="2456">
                  <c:v>44299.333333333336</c:v>
                </c:pt>
                <c:pt idx="2457">
                  <c:v>44299.375</c:v>
                </c:pt>
                <c:pt idx="2458">
                  <c:v>44299.416666666664</c:v>
                </c:pt>
                <c:pt idx="2459">
                  <c:v>44299.458333333336</c:v>
                </c:pt>
                <c:pt idx="2460">
                  <c:v>44299.5</c:v>
                </c:pt>
                <c:pt idx="2461">
                  <c:v>44299.541666666664</c:v>
                </c:pt>
                <c:pt idx="2462">
                  <c:v>44299.583333333336</c:v>
                </c:pt>
                <c:pt idx="2463">
                  <c:v>44299.625</c:v>
                </c:pt>
                <c:pt idx="2464">
                  <c:v>44299.666666666664</c:v>
                </c:pt>
                <c:pt idx="2465">
                  <c:v>44299.708333333336</c:v>
                </c:pt>
                <c:pt idx="2466">
                  <c:v>44299.75</c:v>
                </c:pt>
                <c:pt idx="2467">
                  <c:v>44299.791666666664</c:v>
                </c:pt>
                <c:pt idx="2468">
                  <c:v>44299.833333333336</c:v>
                </c:pt>
                <c:pt idx="2469">
                  <c:v>44299.875</c:v>
                </c:pt>
                <c:pt idx="2470">
                  <c:v>44299.916666666664</c:v>
                </c:pt>
                <c:pt idx="2471">
                  <c:v>44299.958333333336</c:v>
                </c:pt>
                <c:pt idx="2472">
                  <c:v>44300</c:v>
                </c:pt>
                <c:pt idx="2473">
                  <c:v>44300.041666666664</c:v>
                </c:pt>
                <c:pt idx="2474">
                  <c:v>44300.083333333336</c:v>
                </c:pt>
                <c:pt idx="2475">
                  <c:v>44300.125</c:v>
                </c:pt>
                <c:pt idx="2476">
                  <c:v>44300.166666666664</c:v>
                </c:pt>
                <c:pt idx="2477">
                  <c:v>44300.208333333336</c:v>
                </c:pt>
                <c:pt idx="2478">
                  <c:v>44300.25</c:v>
                </c:pt>
                <c:pt idx="2479">
                  <c:v>44300.291666666664</c:v>
                </c:pt>
                <c:pt idx="2480">
                  <c:v>44300.333333333336</c:v>
                </c:pt>
                <c:pt idx="2481">
                  <c:v>44300.375</c:v>
                </c:pt>
                <c:pt idx="2482">
                  <c:v>44300.416666666664</c:v>
                </c:pt>
                <c:pt idx="2483">
                  <c:v>44300.458333333336</c:v>
                </c:pt>
                <c:pt idx="2484">
                  <c:v>44300.5</c:v>
                </c:pt>
                <c:pt idx="2485">
                  <c:v>44300.541666666664</c:v>
                </c:pt>
                <c:pt idx="2486">
                  <c:v>44300.583333333336</c:v>
                </c:pt>
                <c:pt idx="2487">
                  <c:v>44300.625</c:v>
                </c:pt>
                <c:pt idx="2488">
                  <c:v>44300.666666666664</c:v>
                </c:pt>
                <c:pt idx="2489">
                  <c:v>44300.708333333336</c:v>
                </c:pt>
                <c:pt idx="2490">
                  <c:v>44300.75</c:v>
                </c:pt>
                <c:pt idx="2491">
                  <c:v>44300.791666666664</c:v>
                </c:pt>
                <c:pt idx="2492">
                  <c:v>44300.833333333336</c:v>
                </c:pt>
                <c:pt idx="2493">
                  <c:v>44300.875</c:v>
                </c:pt>
                <c:pt idx="2494">
                  <c:v>44300.916666666664</c:v>
                </c:pt>
                <c:pt idx="2495">
                  <c:v>44300.958333333336</c:v>
                </c:pt>
                <c:pt idx="2496">
                  <c:v>44301</c:v>
                </c:pt>
                <c:pt idx="2497">
                  <c:v>44301.041666666664</c:v>
                </c:pt>
                <c:pt idx="2498">
                  <c:v>44301.083333333336</c:v>
                </c:pt>
                <c:pt idx="2499">
                  <c:v>44301.125</c:v>
                </c:pt>
                <c:pt idx="2500">
                  <c:v>44301.166666666664</c:v>
                </c:pt>
                <c:pt idx="2501">
                  <c:v>44301.208333333336</c:v>
                </c:pt>
                <c:pt idx="2502">
                  <c:v>44301.25</c:v>
                </c:pt>
                <c:pt idx="2503">
                  <c:v>44301.291666666664</c:v>
                </c:pt>
                <c:pt idx="2504">
                  <c:v>44301.333333333336</c:v>
                </c:pt>
                <c:pt idx="2505">
                  <c:v>44301.375</c:v>
                </c:pt>
                <c:pt idx="2506">
                  <c:v>44301.416666666664</c:v>
                </c:pt>
                <c:pt idx="2507">
                  <c:v>44301.458333333336</c:v>
                </c:pt>
                <c:pt idx="2508">
                  <c:v>44301.5</c:v>
                </c:pt>
                <c:pt idx="2509">
                  <c:v>44301.541666666664</c:v>
                </c:pt>
                <c:pt idx="2510">
                  <c:v>44301.583333333336</c:v>
                </c:pt>
                <c:pt idx="2511">
                  <c:v>44301.625</c:v>
                </c:pt>
                <c:pt idx="2512">
                  <c:v>44301.666666666664</c:v>
                </c:pt>
                <c:pt idx="2513">
                  <c:v>44301.708333333336</c:v>
                </c:pt>
                <c:pt idx="2514">
                  <c:v>44301.75</c:v>
                </c:pt>
                <c:pt idx="2515">
                  <c:v>44301.791666666664</c:v>
                </c:pt>
                <c:pt idx="2516">
                  <c:v>44301.833333333336</c:v>
                </c:pt>
                <c:pt idx="2517">
                  <c:v>44301.875</c:v>
                </c:pt>
                <c:pt idx="2518">
                  <c:v>44301.916666666664</c:v>
                </c:pt>
                <c:pt idx="2519">
                  <c:v>44301.958333333336</c:v>
                </c:pt>
                <c:pt idx="2520">
                  <c:v>44302</c:v>
                </c:pt>
                <c:pt idx="2521">
                  <c:v>44302.041666666664</c:v>
                </c:pt>
                <c:pt idx="2522">
                  <c:v>44302.083333333336</c:v>
                </c:pt>
                <c:pt idx="2523">
                  <c:v>44302.125</c:v>
                </c:pt>
                <c:pt idx="2524">
                  <c:v>44302.166666666664</c:v>
                </c:pt>
                <c:pt idx="2525">
                  <c:v>44302.208333333336</c:v>
                </c:pt>
                <c:pt idx="2526">
                  <c:v>44302.25</c:v>
                </c:pt>
                <c:pt idx="2527">
                  <c:v>44302.291666666664</c:v>
                </c:pt>
                <c:pt idx="2528">
                  <c:v>44302.333333333336</c:v>
                </c:pt>
                <c:pt idx="2529">
                  <c:v>44302.375</c:v>
                </c:pt>
                <c:pt idx="2530">
                  <c:v>44302.416666666664</c:v>
                </c:pt>
                <c:pt idx="2531">
                  <c:v>44302.458333333336</c:v>
                </c:pt>
                <c:pt idx="2532">
                  <c:v>44302.5</c:v>
                </c:pt>
                <c:pt idx="2533">
                  <c:v>44302.541666666664</c:v>
                </c:pt>
                <c:pt idx="2534">
                  <c:v>44302.583333333336</c:v>
                </c:pt>
                <c:pt idx="2535">
                  <c:v>44302.625</c:v>
                </c:pt>
                <c:pt idx="2536">
                  <c:v>44302.666666666664</c:v>
                </c:pt>
                <c:pt idx="2537">
                  <c:v>44302.708333333336</c:v>
                </c:pt>
                <c:pt idx="2538">
                  <c:v>44302.75</c:v>
                </c:pt>
                <c:pt idx="2539">
                  <c:v>44302.791666666664</c:v>
                </c:pt>
                <c:pt idx="2540">
                  <c:v>44302.833333333336</c:v>
                </c:pt>
                <c:pt idx="2541">
                  <c:v>44302.875</c:v>
                </c:pt>
                <c:pt idx="2542">
                  <c:v>44302.916666666664</c:v>
                </c:pt>
                <c:pt idx="2543">
                  <c:v>44302.958333333336</c:v>
                </c:pt>
                <c:pt idx="2544">
                  <c:v>44303</c:v>
                </c:pt>
                <c:pt idx="2545">
                  <c:v>44303.041666666664</c:v>
                </c:pt>
                <c:pt idx="2546">
                  <c:v>44303.083333333336</c:v>
                </c:pt>
                <c:pt idx="2547">
                  <c:v>44303.125</c:v>
                </c:pt>
                <c:pt idx="2548">
                  <c:v>44303.166666666664</c:v>
                </c:pt>
                <c:pt idx="2549">
                  <c:v>44303.208333333336</c:v>
                </c:pt>
                <c:pt idx="2550">
                  <c:v>44303.25</c:v>
                </c:pt>
                <c:pt idx="2551">
                  <c:v>44303.291666666664</c:v>
                </c:pt>
                <c:pt idx="2552">
                  <c:v>44303.333333333336</c:v>
                </c:pt>
                <c:pt idx="2553">
                  <c:v>44303.375</c:v>
                </c:pt>
                <c:pt idx="2554">
                  <c:v>44303.416666666664</c:v>
                </c:pt>
                <c:pt idx="2555">
                  <c:v>44303.458333333336</c:v>
                </c:pt>
                <c:pt idx="2556">
                  <c:v>44303.5</c:v>
                </c:pt>
                <c:pt idx="2557">
                  <c:v>44303.541666666664</c:v>
                </c:pt>
                <c:pt idx="2558">
                  <c:v>44303.583333333336</c:v>
                </c:pt>
                <c:pt idx="2559">
                  <c:v>44303.625</c:v>
                </c:pt>
                <c:pt idx="2560">
                  <c:v>44303.666666666664</c:v>
                </c:pt>
                <c:pt idx="2561">
                  <c:v>44303.708333333336</c:v>
                </c:pt>
                <c:pt idx="2562">
                  <c:v>44303.75</c:v>
                </c:pt>
                <c:pt idx="2563">
                  <c:v>44303.791666666664</c:v>
                </c:pt>
                <c:pt idx="2564">
                  <c:v>44303.833333333336</c:v>
                </c:pt>
                <c:pt idx="2565">
                  <c:v>44303.875</c:v>
                </c:pt>
                <c:pt idx="2566">
                  <c:v>44303.916666666664</c:v>
                </c:pt>
                <c:pt idx="2567">
                  <c:v>44303.958333333336</c:v>
                </c:pt>
                <c:pt idx="2568">
                  <c:v>44304</c:v>
                </c:pt>
                <c:pt idx="2569">
                  <c:v>44304.041666666664</c:v>
                </c:pt>
                <c:pt idx="2570">
                  <c:v>44304.083333333336</c:v>
                </c:pt>
                <c:pt idx="2571">
                  <c:v>44304.125</c:v>
                </c:pt>
                <c:pt idx="2572">
                  <c:v>44304.166666666664</c:v>
                </c:pt>
                <c:pt idx="2573">
                  <c:v>44304.208333333336</c:v>
                </c:pt>
                <c:pt idx="2574">
                  <c:v>44304.25</c:v>
                </c:pt>
                <c:pt idx="2575">
                  <c:v>44304.291666666664</c:v>
                </c:pt>
                <c:pt idx="2576">
                  <c:v>44304.333333333336</c:v>
                </c:pt>
                <c:pt idx="2577">
                  <c:v>44304.375</c:v>
                </c:pt>
                <c:pt idx="2578">
                  <c:v>44304.416666666664</c:v>
                </c:pt>
                <c:pt idx="2579">
                  <c:v>44304.458333333336</c:v>
                </c:pt>
                <c:pt idx="2580">
                  <c:v>44304.5</c:v>
                </c:pt>
                <c:pt idx="2581">
                  <c:v>44304.541666666664</c:v>
                </c:pt>
                <c:pt idx="2582">
                  <c:v>44304.583333333336</c:v>
                </c:pt>
                <c:pt idx="2583">
                  <c:v>44304.625</c:v>
                </c:pt>
                <c:pt idx="2584">
                  <c:v>44304.666666666664</c:v>
                </c:pt>
                <c:pt idx="2585">
                  <c:v>44304.708333333336</c:v>
                </c:pt>
                <c:pt idx="2586">
                  <c:v>44304.75</c:v>
                </c:pt>
                <c:pt idx="2587">
                  <c:v>44304.791666666664</c:v>
                </c:pt>
                <c:pt idx="2588">
                  <c:v>44304.833333333336</c:v>
                </c:pt>
                <c:pt idx="2589">
                  <c:v>44304.875</c:v>
                </c:pt>
                <c:pt idx="2590">
                  <c:v>44304.916666666664</c:v>
                </c:pt>
                <c:pt idx="2591">
                  <c:v>44304.958333333336</c:v>
                </c:pt>
                <c:pt idx="2592">
                  <c:v>44305</c:v>
                </c:pt>
                <c:pt idx="2593">
                  <c:v>44305.041666666664</c:v>
                </c:pt>
                <c:pt idx="2594">
                  <c:v>44305.083333333336</c:v>
                </c:pt>
                <c:pt idx="2595">
                  <c:v>44305.125</c:v>
                </c:pt>
                <c:pt idx="2596">
                  <c:v>44305.166666666664</c:v>
                </c:pt>
                <c:pt idx="2597">
                  <c:v>44305.208333333336</c:v>
                </c:pt>
                <c:pt idx="2598">
                  <c:v>44305.25</c:v>
                </c:pt>
                <c:pt idx="2599">
                  <c:v>44305.291666666664</c:v>
                </c:pt>
                <c:pt idx="2600">
                  <c:v>44305.333333333336</c:v>
                </c:pt>
                <c:pt idx="2601">
                  <c:v>44305.375</c:v>
                </c:pt>
                <c:pt idx="2602">
                  <c:v>44305.416666666664</c:v>
                </c:pt>
                <c:pt idx="2603">
                  <c:v>44305.458333333336</c:v>
                </c:pt>
                <c:pt idx="2604">
                  <c:v>44305.5</c:v>
                </c:pt>
                <c:pt idx="2605">
                  <c:v>44305.541666666664</c:v>
                </c:pt>
                <c:pt idx="2606">
                  <c:v>44305.583333333336</c:v>
                </c:pt>
                <c:pt idx="2607">
                  <c:v>44305.625</c:v>
                </c:pt>
                <c:pt idx="2608">
                  <c:v>44305.666666666664</c:v>
                </c:pt>
                <c:pt idx="2609">
                  <c:v>44305.708333333336</c:v>
                </c:pt>
                <c:pt idx="2610">
                  <c:v>44305.75</c:v>
                </c:pt>
                <c:pt idx="2611">
                  <c:v>44305.791666666664</c:v>
                </c:pt>
                <c:pt idx="2612">
                  <c:v>44305.833333333336</c:v>
                </c:pt>
                <c:pt idx="2613">
                  <c:v>44305.875</c:v>
                </c:pt>
                <c:pt idx="2614">
                  <c:v>44305.916666666664</c:v>
                </c:pt>
                <c:pt idx="2615">
                  <c:v>44305.958333333336</c:v>
                </c:pt>
                <c:pt idx="2616">
                  <c:v>44306</c:v>
                </c:pt>
                <c:pt idx="2617">
                  <c:v>44306.041666666664</c:v>
                </c:pt>
                <c:pt idx="2618">
                  <c:v>44306.083333333336</c:v>
                </c:pt>
                <c:pt idx="2619">
                  <c:v>44306.125</c:v>
                </c:pt>
                <c:pt idx="2620">
                  <c:v>44306.166666666664</c:v>
                </c:pt>
                <c:pt idx="2621">
                  <c:v>44306.208333333336</c:v>
                </c:pt>
                <c:pt idx="2622">
                  <c:v>44306.25</c:v>
                </c:pt>
                <c:pt idx="2623">
                  <c:v>44306.291666666664</c:v>
                </c:pt>
                <c:pt idx="2624">
                  <c:v>44306.333333333336</c:v>
                </c:pt>
                <c:pt idx="2625">
                  <c:v>44306.375</c:v>
                </c:pt>
                <c:pt idx="2626">
                  <c:v>44306.416666666664</c:v>
                </c:pt>
                <c:pt idx="2627">
                  <c:v>44306.458333333336</c:v>
                </c:pt>
                <c:pt idx="2628">
                  <c:v>44306.5</c:v>
                </c:pt>
                <c:pt idx="2629">
                  <c:v>44306.541666666664</c:v>
                </c:pt>
                <c:pt idx="2630">
                  <c:v>44306.583333333336</c:v>
                </c:pt>
                <c:pt idx="2631">
                  <c:v>44306.625</c:v>
                </c:pt>
                <c:pt idx="2632">
                  <c:v>44306.666666666664</c:v>
                </c:pt>
                <c:pt idx="2633">
                  <c:v>44306.708333333336</c:v>
                </c:pt>
                <c:pt idx="2634">
                  <c:v>44306.75</c:v>
                </c:pt>
                <c:pt idx="2635">
                  <c:v>44306.791666666664</c:v>
                </c:pt>
                <c:pt idx="2636">
                  <c:v>44306.833333333336</c:v>
                </c:pt>
                <c:pt idx="2637">
                  <c:v>44306.875</c:v>
                </c:pt>
                <c:pt idx="2638">
                  <c:v>44306.916666666664</c:v>
                </c:pt>
                <c:pt idx="2639">
                  <c:v>44306.958333333336</c:v>
                </c:pt>
                <c:pt idx="2640">
                  <c:v>44307</c:v>
                </c:pt>
                <c:pt idx="2641">
                  <c:v>44307.041666666664</c:v>
                </c:pt>
                <c:pt idx="2642">
                  <c:v>44307.083333333336</c:v>
                </c:pt>
                <c:pt idx="2643">
                  <c:v>44307.125</c:v>
                </c:pt>
                <c:pt idx="2644">
                  <c:v>44307.166666666664</c:v>
                </c:pt>
                <c:pt idx="2645">
                  <c:v>44307.208333333336</c:v>
                </c:pt>
                <c:pt idx="2646">
                  <c:v>44307.25</c:v>
                </c:pt>
                <c:pt idx="2647">
                  <c:v>44307.291666666664</c:v>
                </c:pt>
                <c:pt idx="2648">
                  <c:v>44307.333333333336</c:v>
                </c:pt>
                <c:pt idx="2649">
                  <c:v>44307.375</c:v>
                </c:pt>
                <c:pt idx="2650">
                  <c:v>44307.416666666664</c:v>
                </c:pt>
                <c:pt idx="2651">
                  <c:v>44307.458333333336</c:v>
                </c:pt>
                <c:pt idx="2652">
                  <c:v>44307.5</c:v>
                </c:pt>
                <c:pt idx="2653">
                  <c:v>44307.541666666664</c:v>
                </c:pt>
                <c:pt idx="2654">
                  <c:v>44307.583333333336</c:v>
                </c:pt>
                <c:pt idx="2655">
                  <c:v>44307.625</c:v>
                </c:pt>
                <c:pt idx="2656">
                  <c:v>44307.666666666664</c:v>
                </c:pt>
                <c:pt idx="2657">
                  <c:v>44307.708333333336</c:v>
                </c:pt>
                <c:pt idx="2658">
                  <c:v>44307.75</c:v>
                </c:pt>
                <c:pt idx="2659">
                  <c:v>44307.791666666664</c:v>
                </c:pt>
                <c:pt idx="2660">
                  <c:v>44307.833333333336</c:v>
                </c:pt>
                <c:pt idx="2661">
                  <c:v>44307.875</c:v>
                </c:pt>
                <c:pt idx="2662">
                  <c:v>44307.916666666664</c:v>
                </c:pt>
                <c:pt idx="2663">
                  <c:v>44307.958333333336</c:v>
                </c:pt>
                <c:pt idx="2664">
                  <c:v>44308</c:v>
                </c:pt>
                <c:pt idx="2665">
                  <c:v>44308.041666666664</c:v>
                </c:pt>
                <c:pt idx="2666">
                  <c:v>44308.083333333336</c:v>
                </c:pt>
                <c:pt idx="2667">
                  <c:v>44308.125</c:v>
                </c:pt>
                <c:pt idx="2668">
                  <c:v>44308.166666666664</c:v>
                </c:pt>
                <c:pt idx="2669">
                  <c:v>44308.208333333336</c:v>
                </c:pt>
                <c:pt idx="2670">
                  <c:v>44308.25</c:v>
                </c:pt>
                <c:pt idx="2671">
                  <c:v>44308.291666666664</c:v>
                </c:pt>
                <c:pt idx="2672">
                  <c:v>44308.333333333336</c:v>
                </c:pt>
                <c:pt idx="2673">
                  <c:v>44308.375</c:v>
                </c:pt>
                <c:pt idx="2674">
                  <c:v>44308.416666666664</c:v>
                </c:pt>
                <c:pt idx="2675">
                  <c:v>44308.458333333336</c:v>
                </c:pt>
                <c:pt idx="2676">
                  <c:v>44308.5</c:v>
                </c:pt>
                <c:pt idx="2677">
                  <c:v>44308.541666666664</c:v>
                </c:pt>
                <c:pt idx="2678">
                  <c:v>44308.583333333336</c:v>
                </c:pt>
                <c:pt idx="2679">
                  <c:v>44308.625</c:v>
                </c:pt>
                <c:pt idx="2680">
                  <c:v>44308.666666666664</c:v>
                </c:pt>
                <c:pt idx="2681">
                  <c:v>44308.708333333336</c:v>
                </c:pt>
                <c:pt idx="2682">
                  <c:v>44308.75</c:v>
                </c:pt>
                <c:pt idx="2683">
                  <c:v>44308.791666666664</c:v>
                </c:pt>
                <c:pt idx="2684">
                  <c:v>44308.833333333336</c:v>
                </c:pt>
                <c:pt idx="2685">
                  <c:v>44308.875</c:v>
                </c:pt>
                <c:pt idx="2686">
                  <c:v>44308.916666666664</c:v>
                </c:pt>
                <c:pt idx="2687">
                  <c:v>44308.958333333336</c:v>
                </c:pt>
                <c:pt idx="2688">
                  <c:v>44309</c:v>
                </c:pt>
                <c:pt idx="2689">
                  <c:v>44309.041666666664</c:v>
                </c:pt>
                <c:pt idx="2690">
                  <c:v>44309.083333333336</c:v>
                </c:pt>
                <c:pt idx="2691">
                  <c:v>44309.125</c:v>
                </c:pt>
                <c:pt idx="2692">
                  <c:v>44309.166666666664</c:v>
                </c:pt>
                <c:pt idx="2693">
                  <c:v>44309.208333333336</c:v>
                </c:pt>
                <c:pt idx="2694">
                  <c:v>44309.25</c:v>
                </c:pt>
                <c:pt idx="2695">
                  <c:v>44309.291666666664</c:v>
                </c:pt>
                <c:pt idx="2696">
                  <c:v>44309.333333333336</c:v>
                </c:pt>
                <c:pt idx="2697">
                  <c:v>44309.375</c:v>
                </c:pt>
                <c:pt idx="2698">
                  <c:v>44309.416666666664</c:v>
                </c:pt>
                <c:pt idx="2699">
                  <c:v>44309.458333333336</c:v>
                </c:pt>
                <c:pt idx="2700">
                  <c:v>44309.5</c:v>
                </c:pt>
                <c:pt idx="2701">
                  <c:v>44309.541666666664</c:v>
                </c:pt>
                <c:pt idx="2702">
                  <c:v>44309.583333333336</c:v>
                </c:pt>
                <c:pt idx="2703">
                  <c:v>44309.625</c:v>
                </c:pt>
                <c:pt idx="2704">
                  <c:v>44309.666666666664</c:v>
                </c:pt>
                <c:pt idx="2705">
                  <c:v>44309.708333333336</c:v>
                </c:pt>
                <c:pt idx="2706">
                  <c:v>44309.75</c:v>
                </c:pt>
                <c:pt idx="2707">
                  <c:v>44309.791666666664</c:v>
                </c:pt>
                <c:pt idx="2708">
                  <c:v>44309.833333333336</c:v>
                </c:pt>
                <c:pt idx="2709">
                  <c:v>44309.875</c:v>
                </c:pt>
                <c:pt idx="2710">
                  <c:v>44309.916666666664</c:v>
                </c:pt>
                <c:pt idx="2711">
                  <c:v>44309.958333333336</c:v>
                </c:pt>
                <c:pt idx="2712">
                  <c:v>44310</c:v>
                </c:pt>
                <c:pt idx="2713">
                  <c:v>44310.041666666664</c:v>
                </c:pt>
                <c:pt idx="2714">
                  <c:v>44310.083333333336</c:v>
                </c:pt>
                <c:pt idx="2715">
                  <c:v>44310.125</c:v>
                </c:pt>
                <c:pt idx="2716">
                  <c:v>44310.166666666664</c:v>
                </c:pt>
                <c:pt idx="2717">
                  <c:v>44310.208333333336</c:v>
                </c:pt>
                <c:pt idx="2718">
                  <c:v>44310.25</c:v>
                </c:pt>
                <c:pt idx="2719">
                  <c:v>44310.291666666664</c:v>
                </c:pt>
                <c:pt idx="2720">
                  <c:v>44310.333333333336</c:v>
                </c:pt>
                <c:pt idx="2721">
                  <c:v>44310.375</c:v>
                </c:pt>
                <c:pt idx="2722">
                  <c:v>44310.416666666664</c:v>
                </c:pt>
                <c:pt idx="2723">
                  <c:v>44310.458333333336</c:v>
                </c:pt>
                <c:pt idx="2724">
                  <c:v>44310.5</c:v>
                </c:pt>
                <c:pt idx="2725">
                  <c:v>44310.541666666664</c:v>
                </c:pt>
                <c:pt idx="2726">
                  <c:v>44310.583333333336</c:v>
                </c:pt>
                <c:pt idx="2727">
                  <c:v>44310.625</c:v>
                </c:pt>
                <c:pt idx="2728">
                  <c:v>44310.666666666664</c:v>
                </c:pt>
                <c:pt idx="2729">
                  <c:v>44310.708333333336</c:v>
                </c:pt>
                <c:pt idx="2730">
                  <c:v>44310.75</c:v>
                </c:pt>
                <c:pt idx="2731">
                  <c:v>44310.791666666664</c:v>
                </c:pt>
                <c:pt idx="2732">
                  <c:v>44310.833333333336</c:v>
                </c:pt>
                <c:pt idx="2733">
                  <c:v>44310.875</c:v>
                </c:pt>
                <c:pt idx="2734">
                  <c:v>44310.916666666664</c:v>
                </c:pt>
                <c:pt idx="2735">
                  <c:v>44310.958333333336</c:v>
                </c:pt>
                <c:pt idx="2736">
                  <c:v>44311</c:v>
                </c:pt>
                <c:pt idx="2737">
                  <c:v>44311.041666666664</c:v>
                </c:pt>
                <c:pt idx="2738">
                  <c:v>44311.083333333336</c:v>
                </c:pt>
                <c:pt idx="2739">
                  <c:v>44311.125</c:v>
                </c:pt>
                <c:pt idx="2740">
                  <c:v>44311.166666666664</c:v>
                </c:pt>
                <c:pt idx="2741">
                  <c:v>44311.208333333336</c:v>
                </c:pt>
                <c:pt idx="2742">
                  <c:v>44311.25</c:v>
                </c:pt>
                <c:pt idx="2743">
                  <c:v>44311.291666666664</c:v>
                </c:pt>
                <c:pt idx="2744">
                  <c:v>44311.333333333336</c:v>
                </c:pt>
                <c:pt idx="2745">
                  <c:v>44311.375</c:v>
                </c:pt>
                <c:pt idx="2746">
                  <c:v>44311.416666666664</c:v>
                </c:pt>
                <c:pt idx="2747">
                  <c:v>44311.458333333336</c:v>
                </c:pt>
                <c:pt idx="2748">
                  <c:v>44311.5</c:v>
                </c:pt>
                <c:pt idx="2749">
                  <c:v>44311.541666666664</c:v>
                </c:pt>
                <c:pt idx="2750">
                  <c:v>44311.583333333336</c:v>
                </c:pt>
                <c:pt idx="2751">
                  <c:v>44311.625</c:v>
                </c:pt>
                <c:pt idx="2752">
                  <c:v>44311.666666666664</c:v>
                </c:pt>
                <c:pt idx="2753">
                  <c:v>44311.708333333336</c:v>
                </c:pt>
                <c:pt idx="2754">
                  <c:v>44311.75</c:v>
                </c:pt>
                <c:pt idx="2755">
                  <c:v>44311.791666666664</c:v>
                </c:pt>
                <c:pt idx="2756">
                  <c:v>44311.833333333336</c:v>
                </c:pt>
                <c:pt idx="2757">
                  <c:v>44311.875</c:v>
                </c:pt>
                <c:pt idx="2758">
                  <c:v>44311.916666666664</c:v>
                </c:pt>
                <c:pt idx="2759">
                  <c:v>44311.958333333336</c:v>
                </c:pt>
                <c:pt idx="2760">
                  <c:v>44312</c:v>
                </c:pt>
                <c:pt idx="2761">
                  <c:v>44312.041666666664</c:v>
                </c:pt>
                <c:pt idx="2762">
                  <c:v>44312.083333333336</c:v>
                </c:pt>
                <c:pt idx="2763">
                  <c:v>44312.125</c:v>
                </c:pt>
                <c:pt idx="2764">
                  <c:v>44312.166666666664</c:v>
                </c:pt>
                <c:pt idx="2765">
                  <c:v>44312.208333333336</c:v>
                </c:pt>
                <c:pt idx="2766">
                  <c:v>44312.25</c:v>
                </c:pt>
                <c:pt idx="2767">
                  <c:v>44312.291666666664</c:v>
                </c:pt>
                <c:pt idx="2768">
                  <c:v>44312.333333333336</c:v>
                </c:pt>
                <c:pt idx="2769">
                  <c:v>44312.375</c:v>
                </c:pt>
                <c:pt idx="2770">
                  <c:v>44312.416666666664</c:v>
                </c:pt>
                <c:pt idx="2771">
                  <c:v>44312.458333333336</c:v>
                </c:pt>
                <c:pt idx="2772">
                  <c:v>44312.5</c:v>
                </c:pt>
                <c:pt idx="2773">
                  <c:v>44312.541666666664</c:v>
                </c:pt>
                <c:pt idx="2774">
                  <c:v>44312.583333333336</c:v>
                </c:pt>
                <c:pt idx="2775">
                  <c:v>44312.625</c:v>
                </c:pt>
                <c:pt idx="2776">
                  <c:v>44312.666666666664</c:v>
                </c:pt>
                <c:pt idx="2777">
                  <c:v>44312.708333333336</c:v>
                </c:pt>
                <c:pt idx="2778">
                  <c:v>44312.75</c:v>
                </c:pt>
                <c:pt idx="2779">
                  <c:v>44312.791666666664</c:v>
                </c:pt>
                <c:pt idx="2780">
                  <c:v>44312.833333333336</c:v>
                </c:pt>
                <c:pt idx="2781">
                  <c:v>44312.875</c:v>
                </c:pt>
                <c:pt idx="2782">
                  <c:v>44312.916666666664</c:v>
                </c:pt>
                <c:pt idx="2783">
                  <c:v>44312.958333333336</c:v>
                </c:pt>
                <c:pt idx="2784">
                  <c:v>44313</c:v>
                </c:pt>
                <c:pt idx="2785">
                  <c:v>44313.041666666664</c:v>
                </c:pt>
                <c:pt idx="2786">
                  <c:v>44313.083333333336</c:v>
                </c:pt>
                <c:pt idx="2787">
                  <c:v>44313.125</c:v>
                </c:pt>
                <c:pt idx="2788">
                  <c:v>44313.166666666664</c:v>
                </c:pt>
                <c:pt idx="2789">
                  <c:v>44313.208333333336</c:v>
                </c:pt>
                <c:pt idx="2790">
                  <c:v>44313.25</c:v>
                </c:pt>
                <c:pt idx="2791">
                  <c:v>44313.291666666664</c:v>
                </c:pt>
                <c:pt idx="2792">
                  <c:v>44313.333333333336</c:v>
                </c:pt>
                <c:pt idx="2793">
                  <c:v>44313.375</c:v>
                </c:pt>
                <c:pt idx="2794">
                  <c:v>44313.416666666664</c:v>
                </c:pt>
                <c:pt idx="2795">
                  <c:v>44313.458333333336</c:v>
                </c:pt>
                <c:pt idx="2796">
                  <c:v>44313.5</c:v>
                </c:pt>
                <c:pt idx="2797">
                  <c:v>44313.541666666664</c:v>
                </c:pt>
                <c:pt idx="2798">
                  <c:v>44313.583333333336</c:v>
                </c:pt>
                <c:pt idx="2799">
                  <c:v>44313.625</c:v>
                </c:pt>
                <c:pt idx="2800">
                  <c:v>44313.666666666664</c:v>
                </c:pt>
                <c:pt idx="2801">
                  <c:v>44313.708333333336</c:v>
                </c:pt>
                <c:pt idx="2802">
                  <c:v>44313.75</c:v>
                </c:pt>
                <c:pt idx="2803">
                  <c:v>44313.791666666664</c:v>
                </c:pt>
                <c:pt idx="2804">
                  <c:v>44313.833333333336</c:v>
                </c:pt>
                <c:pt idx="2805">
                  <c:v>44313.875</c:v>
                </c:pt>
                <c:pt idx="2806">
                  <c:v>44313.916666666664</c:v>
                </c:pt>
                <c:pt idx="2807">
                  <c:v>44313.958333333336</c:v>
                </c:pt>
                <c:pt idx="2808">
                  <c:v>44314</c:v>
                </c:pt>
                <c:pt idx="2809">
                  <c:v>44314.041666666664</c:v>
                </c:pt>
                <c:pt idx="2810">
                  <c:v>44314.083333333336</c:v>
                </c:pt>
                <c:pt idx="2811">
                  <c:v>44314.125</c:v>
                </c:pt>
                <c:pt idx="2812">
                  <c:v>44314.166666666664</c:v>
                </c:pt>
                <c:pt idx="2813">
                  <c:v>44314.208333333336</c:v>
                </c:pt>
                <c:pt idx="2814">
                  <c:v>44314.25</c:v>
                </c:pt>
                <c:pt idx="2815">
                  <c:v>44314.291666666664</c:v>
                </c:pt>
                <c:pt idx="2816">
                  <c:v>44314.333333333336</c:v>
                </c:pt>
                <c:pt idx="2817">
                  <c:v>44314.375</c:v>
                </c:pt>
                <c:pt idx="2818">
                  <c:v>44314.416666666664</c:v>
                </c:pt>
                <c:pt idx="2819">
                  <c:v>44314.458333333336</c:v>
                </c:pt>
                <c:pt idx="2820">
                  <c:v>44314.5</c:v>
                </c:pt>
                <c:pt idx="2821">
                  <c:v>44314.541666666664</c:v>
                </c:pt>
                <c:pt idx="2822">
                  <c:v>44314.583333333336</c:v>
                </c:pt>
                <c:pt idx="2823">
                  <c:v>44314.625</c:v>
                </c:pt>
                <c:pt idx="2824">
                  <c:v>44314.666666666664</c:v>
                </c:pt>
                <c:pt idx="2825">
                  <c:v>44314.708333333336</c:v>
                </c:pt>
                <c:pt idx="2826">
                  <c:v>44314.75</c:v>
                </c:pt>
                <c:pt idx="2827">
                  <c:v>44314.791666666664</c:v>
                </c:pt>
                <c:pt idx="2828">
                  <c:v>44314.833333333336</c:v>
                </c:pt>
                <c:pt idx="2829">
                  <c:v>44314.875</c:v>
                </c:pt>
                <c:pt idx="2830">
                  <c:v>44314.916666666664</c:v>
                </c:pt>
                <c:pt idx="2831">
                  <c:v>44314.958333333336</c:v>
                </c:pt>
                <c:pt idx="2832">
                  <c:v>44315</c:v>
                </c:pt>
                <c:pt idx="2833">
                  <c:v>44315.041666666664</c:v>
                </c:pt>
                <c:pt idx="2834">
                  <c:v>44315.083333333336</c:v>
                </c:pt>
                <c:pt idx="2835">
                  <c:v>44315.125</c:v>
                </c:pt>
                <c:pt idx="2836">
                  <c:v>44315.166666666664</c:v>
                </c:pt>
                <c:pt idx="2837">
                  <c:v>44315.208333333336</c:v>
                </c:pt>
                <c:pt idx="2838">
                  <c:v>44315.25</c:v>
                </c:pt>
                <c:pt idx="2839">
                  <c:v>44315.291666666664</c:v>
                </c:pt>
                <c:pt idx="2840">
                  <c:v>44315.333333333336</c:v>
                </c:pt>
                <c:pt idx="2841">
                  <c:v>44315.375</c:v>
                </c:pt>
                <c:pt idx="2842">
                  <c:v>44315.416666666664</c:v>
                </c:pt>
                <c:pt idx="2843">
                  <c:v>44315.458333333336</c:v>
                </c:pt>
                <c:pt idx="2844">
                  <c:v>44315.5</c:v>
                </c:pt>
                <c:pt idx="2845">
                  <c:v>44315.541666666664</c:v>
                </c:pt>
                <c:pt idx="2846">
                  <c:v>44315.583333333336</c:v>
                </c:pt>
                <c:pt idx="2847">
                  <c:v>44315.625</c:v>
                </c:pt>
                <c:pt idx="2848">
                  <c:v>44315.666666666664</c:v>
                </c:pt>
                <c:pt idx="2849">
                  <c:v>44315.708333333336</c:v>
                </c:pt>
                <c:pt idx="2850">
                  <c:v>44315.75</c:v>
                </c:pt>
                <c:pt idx="2851">
                  <c:v>44315.791666666664</c:v>
                </c:pt>
                <c:pt idx="2852">
                  <c:v>44315.833333333336</c:v>
                </c:pt>
                <c:pt idx="2853">
                  <c:v>44315.875</c:v>
                </c:pt>
                <c:pt idx="2854">
                  <c:v>44315.916666666664</c:v>
                </c:pt>
                <c:pt idx="2855">
                  <c:v>44315.958333333336</c:v>
                </c:pt>
                <c:pt idx="2856">
                  <c:v>44316</c:v>
                </c:pt>
                <c:pt idx="2857">
                  <c:v>44316.041666666664</c:v>
                </c:pt>
                <c:pt idx="2858">
                  <c:v>44316.083333333336</c:v>
                </c:pt>
                <c:pt idx="2859">
                  <c:v>44316.125</c:v>
                </c:pt>
                <c:pt idx="2860">
                  <c:v>44316.166666666664</c:v>
                </c:pt>
                <c:pt idx="2861">
                  <c:v>44316.208333333336</c:v>
                </c:pt>
                <c:pt idx="2862">
                  <c:v>44316.25</c:v>
                </c:pt>
                <c:pt idx="2863">
                  <c:v>44316.291666666664</c:v>
                </c:pt>
                <c:pt idx="2864">
                  <c:v>44316.333333333336</c:v>
                </c:pt>
                <c:pt idx="2865">
                  <c:v>44316.375</c:v>
                </c:pt>
                <c:pt idx="2866">
                  <c:v>44316.416666666664</c:v>
                </c:pt>
                <c:pt idx="2867">
                  <c:v>44316.458333333336</c:v>
                </c:pt>
                <c:pt idx="2868">
                  <c:v>44316.5</c:v>
                </c:pt>
                <c:pt idx="2869">
                  <c:v>44316.541666666664</c:v>
                </c:pt>
                <c:pt idx="2870">
                  <c:v>44316.583333333336</c:v>
                </c:pt>
                <c:pt idx="2871">
                  <c:v>44316.625</c:v>
                </c:pt>
                <c:pt idx="2872">
                  <c:v>44316.666666666664</c:v>
                </c:pt>
                <c:pt idx="2873">
                  <c:v>44316.708333333336</c:v>
                </c:pt>
                <c:pt idx="2874">
                  <c:v>44316.75</c:v>
                </c:pt>
                <c:pt idx="2875">
                  <c:v>44316.791666666664</c:v>
                </c:pt>
                <c:pt idx="2876">
                  <c:v>44316.833333333336</c:v>
                </c:pt>
                <c:pt idx="2877">
                  <c:v>44316.875</c:v>
                </c:pt>
                <c:pt idx="2878">
                  <c:v>44316.916666666664</c:v>
                </c:pt>
                <c:pt idx="2879">
                  <c:v>44316.958333333336</c:v>
                </c:pt>
                <c:pt idx="2880">
                  <c:v>44317</c:v>
                </c:pt>
                <c:pt idx="2881">
                  <c:v>44317.041666666664</c:v>
                </c:pt>
                <c:pt idx="2882">
                  <c:v>44317.083333333336</c:v>
                </c:pt>
                <c:pt idx="2883">
                  <c:v>44317.125</c:v>
                </c:pt>
                <c:pt idx="2884">
                  <c:v>44317.166666666664</c:v>
                </c:pt>
                <c:pt idx="2885">
                  <c:v>44317.208333333336</c:v>
                </c:pt>
                <c:pt idx="2886">
                  <c:v>44317.25</c:v>
                </c:pt>
                <c:pt idx="2887">
                  <c:v>44317.291666666664</c:v>
                </c:pt>
                <c:pt idx="2888">
                  <c:v>44317.333333333336</c:v>
                </c:pt>
                <c:pt idx="2889">
                  <c:v>44317.375</c:v>
                </c:pt>
                <c:pt idx="2890">
                  <c:v>44317.416666666664</c:v>
                </c:pt>
                <c:pt idx="2891">
                  <c:v>44317.458333333336</c:v>
                </c:pt>
                <c:pt idx="2892">
                  <c:v>44317.5</c:v>
                </c:pt>
                <c:pt idx="2893">
                  <c:v>44317.541666666664</c:v>
                </c:pt>
                <c:pt idx="2894">
                  <c:v>44317.583333333336</c:v>
                </c:pt>
                <c:pt idx="2895">
                  <c:v>44317.625</c:v>
                </c:pt>
                <c:pt idx="2896">
                  <c:v>44317.666666666664</c:v>
                </c:pt>
                <c:pt idx="2897">
                  <c:v>44317.708333333336</c:v>
                </c:pt>
                <c:pt idx="2898">
                  <c:v>44317.75</c:v>
                </c:pt>
                <c:pt idx="2899">
                  <c:v>44317.791666666664</c:v>
                </c:pt>
                <c:pt idx="2900">
                  <c:v>44317.833333333336</c:v>
                </c:pt>
                <c:pt idx="2901">
                  <c:v>44317.875</c:v>
                </c:pt>
                <c:pt idx="2902">
                  <c:v>44317.916666666664</c:v>
                </c:pt>
                <c:pt idx="2903">
                  <c:v>44317.958333333336</c:v>
                </c:pt>
                <c:pt idx="2904">
                  <c:v>44318</c:v>
                </c:pt>
                <c:pt idx="2905">
                  <c:v>44318.041666666664</c:v>
                </c:pt>
                <c:pt idx="2906">
                  <c:v>44318.083333333336</c:v>
                </c:pt>
                <c:pt idx="2907">
                  <c:v>44318.125</c:v>
                </c:pt>
                <c:pt idx="2908">
                  <c:v>44318.166666666664</c:v>
                </c:pt>
                <c:pt idx="2909">
                  <c:v>44318.208333333336</c:v>
                </c:pt>
                <c:pt idx="2910">
                  <c:v>44318.25</c:v>
                </c:pt>
                <c:pt idx="2911">
                  <c:v>44318.291666666664</c:v>
                </c:pt>
                <c:pt idx="2912">
                  <c:v>44318.333333333336</c:v>
                </c:pt>
                <c:pt idx="2913">
                  <c:v>44318.375</c:v>
                </c:pt>
                <c:pt idx="2914">
                  <c:v>44318.416666666664</c:v>
                </c:pt>
                <c:pt idx="2915">
                  <c:v>44318.458333333336</c:v>
                </c:pt>
                <c:pt idx="2916">
                  <c:v>44318.5</c:v>
                </c:pt>
                <c:pt idx="2917">
                  <c:v>44318.541666666664</c:v>
                </c:pt>
                <c:pt idx="2918">
                  <c:v>44318.583333333336</c:v>
                </c:pt>
                <c:pt idx="2919">
                  <c:v>44318.625</c:v>
                </c:pt>
                <c:pt idx="2920">
                  <c:v>44318.666666666664</c:v>
                </c:pt>
                <c:pt idx="2921">
                  <c:v>44318.708333333336</c:v>
                </c:pt>
                <c:pt idx="2922">
                  <c:v>44318.75</c:v>
                </c:pt>
                <c:pt idx="2923">
                  <c:v>44318.791666666664</c:v>
                </c:pt>
                <c:pt idx="2924">
                  <c:v>44318.833333333336</c:v>
                </c:pt>
                <c:pt idx="2925">
                  <c:v>44318.875</c:v>
                </c:pt>
                <c:pt idx="2926">
                  <c:v>44318.916666666664</c:v>
                </c:pt>
                <c:pt idx="2927">
                  <c:v>44318.958333333336</c:v>
                </c:pt>
                <c:pt idx="2928">
                  <c:v>44319</c:v>
                </c:pt>
                <c:pt idx="2929">
                  <c:v>44319.041666666664</c:v>
                </c:pt>
                <c:pt idx="2930">
                  <c:v>44319.083333333336</c:v>
                </c:pt>
                <c:pt idx="2931">
                  <c:v>44319.125</c:v>
                </c:pt>
                <c:pt idx="2932">
                  <c:v>44319.166666666664</c:v>
                </c:pt>
                <c:pt idx="2933">
                  <c:v>44319.208333333336</c:v>
                </c:pt>
                <c:pt idx="2934">
                  <c:v>44319.25</c:v>
                </c:pt>
                <c:pt idx="2935">
                  <c:v>44319.291666666664</c:v>
                </c:pt>
                <c:pt idx="2936">
                  <c:v>44319.333333333336</c:v>
                </c:pt>
                <c:pt idx="2937">
                  <c:v>44319.375</c:v>
                </c:pt>
                <c:pt idx="2938">
                  <c:v>44319.416666666664</c:v>
                </c:pt>
                <c:pt idx="2939">
                  <c:v>44319.458333333336</c:v>
                </c:pt>
                <c:pt idx="2940">
                  <c:v>44319.5</c:v>
                </c:pt>
                <c:pt idx="2941">
                  <c:v>44319.541666666664</c:v>
                </c:pt>
                <c:pt idx="2942">
                  <c:v>44319.583333333336</c:v>
                </c:pt>
                <c:pt idx="2943">
                  <c:v>44319.625</c:v>
                </c:pt>
                <c:pt idx="2944">
                  <c:v>44319.666666666664</c:v>
                </c:pt>
                <c:pt idx="2945">
                  <c:v>44319.708333333336</c:v>
                </c:pt>
                <c:pt idx="2946">
                  <c:v>44319.75</c:v>
                </c:pt>
                <c:pt idx="2947">
                  <c:v>44319.791666666664</c:v>
                </c:pt>
                <c:pt idx="2948">
                  <c:v>44319.833333333336</c:v>
                </c:pt>
                <c:pt idx="2949">
                  <c:v>44319.875</c:v>
                </c:pt>
                <c:pt idx="2950">
                  <c:v>44319.916666666664</c:v>
                </c:pt>
                <c:pt idx="2951">
                  <c:v>44319.958333333336</c:v>
                </c:pt>
                <c:pt idx="2952">
                  <c:v>44320</c:v>
                </c:pt>
                <c:pt idx="2953">
                  <c:v>44320.041666666664</c:v>
                </c:pt>
                <c:pt idx="2954">
                  <c:v>44320.083333333336</c:v>
                </c:pt>
                <c:pt idx="2955">
                  <c:v>44320.125</c:v>
                </c:pt>
                <c:pt idx="2956">
                  <c:v>44320.166666666664</c:v>
                </c:pt>
                <c:pt idx="2957">
                  <c:v>44320.208333333336</c:v>
                </c:pt>
                <c:pt idx="2958">
                  <c:v>44320.25</c:v>
                </c:pt>
                <c:pt idx="2959">
                  <c:v>44320.291666666664</c:v>
                </c:pt>
                <c:pt idx="2960">
                  <c:v>44320.333333333336</c:v>
                </c:pt>
                <c:pt idx="2961">
                  <c:v>44320.375</c:v>
                </c:pt>
                <c:pt idx="2962">
                  <c:v>44320.416666666664</c:v>
                </c:pt>
                <c:pt idx="2963">
                  <c:v>44320.458333333336</c:v>
                </c:pt>
                <c:pt idx="2964">
                  <c:v>44320.5</c:v>
                </c:pt>
                <c:pt idx="2965">
                  <c:v>44320.541666666664</c:v>
                </c:pt>
                <c:pt idx="2966">
                  <c:v>44320.583333333336</c:v>
                </c:pt>
                <c:pt idx="2967">
                  <c:v>44320.625</c:v>
                </c:pt>
                <c:pt idx="2968">
                  <c:v>44320.666666666664</c:v>
                </c:pt>
                <c:pt idx="2969">
                  <c:v>44320.708333333336</c:v>
                </c:pt>
                <c:pt idx="2970">
                  <c:v>44320.75</c:v>
                </c:pt>
                <c:pt idx="2971">
                  <c:v>44320.791666666664</c:v>
                </c:pt>
                <c:pt idx="2972">
                  <c:v>44320.833333333336</c:v>
                </c:pt>
                <c:pt idx="2973">
                  <c:v>44320.875</c:v>
                </c:pt>
                <c:pt idx="2974">
                  <c:v>44320.916666666664</c:v>
                </c:pt>
                <c:pt idx="2975">
                  <c:v>44320.958333333336</c:v>
                </c:pt>
                <c:pt idx="2976">
                  <c:v>44321</c:v>
                </c:pt>
                <c:pt idx="2977">
                  <c:v>44321.041666666664</c:v>
                </c:pt>
                <c:pt idx="2978">
                  <c:v>44321.083333333336</c:v>
                </c:pt>
                <c:pt idx="2979">
                  <c:v>44321.125</c:v>
                </c:pt>
                <c:pt idx="2980">
                  <c:v>44321.166666666664</c:v>
                </c:pt>
                <c:pt idx="2981">
                  <c:v>44321.208333333336</c:v>
                </c:pt>
                <c:pt idx="2982">
                  <c:v>44321.25</c:v>
                </c:pt>
                <c:pt idx="2983">
                  <c:v>44321.291666666664</c:v>
                </c:pt>
                <c:pt idx="2984">
                  <c:v>44321.333333333336</c:v>
                </c:pt>
                <c:pt idx="2985">
                  <c:v>44321.375</c:v>
                </c:pt>
                <c:pt idx="2986">
                  <c:v>44321.416666666664</c:v>
                </c:pt>
                <c:pt idx="2987">
                  <c:v>44321.458333333336</c:v>
                </c:pt>
                <c:pt idx="2988">
                  <c:v>44321.5</c:v>
                </c:pt>
                <c:pt idx="2989">
                  <c:v>44321.541666666664</c:v>
                </c:pt>
                <c:pt idx="2990">
                  <c:v>44321.583333333336</c:v>
                </c:pt>
                <c:pt idx="2991">
                  <c:v>44321.625</c:v>
                </c:pt>
                <c:pt idx="2992">
                  <c:v>44321.666666666664</c:v>
                </c:pt>
                <c:pt idx="2993">
                  <c:v>44321.708333333336</c:v>
                </c:pt>
                <c:pt idx="2994">
                  <c:v>44321.75</c:v>
                </c:pt>
                <c:pt idx="2995">
                  <c:v>44321.791666666664</c:v>
                </c:pt>
                <c:pt idx="2996">
                  <c:v>44321.833333333336</c:v>
                </c:pt>
                <c:pt idx="2997">
                  <c:v>44321.875</c:v>
                </c:pt>
                <c:pt idx="2998">
                  <c:v>44321.916666666664</c:v>
                </c:pt>
                <c:pt idx="2999">
                  <c:v>44321.958333333336</c:v>
                </c:pt>
                <c:pt idx="3000">
                  <c:v>44322</c:v>
                </c:pt>
                <c:pt idx="3001">
                  <c:v>44322.041666666664</c:v>
                </c:pt>
                <c:pt idx="3002">
                  <c:v>44322.083333333336</c:v>
                </c:pt>
                <c:pt idx="3003">
                  <c:v>44322.125</c:v>
                </c:pt>
                <c:pt idx="3004">
                  <c:v>44322.166666666664</c:v>
                </c:pt>
                <c:pt idx="3005">
                  <c:v>44322.208333333336</c:v>
                </c:pt>
                <c:pt idx="3006">
                  <c:v>44322.25</c:v>
                </c:pt>
                <c:pt idx="3007">
                  <c:v>44322.291666666664</c:v>
                </c:pt>
                <c:pt idx="3008">
                  <c:v>44322.333333333336</c:v>
                </c:pt>
                <c:pt idx="3009">
                  <c:v>44322.375</c:v>
                </c:pt>
                <c:pt idx="3010">
                  <c:v>44322.416666666664</c:v>
                </c:pt>
                <c:pt idx="3011">
                  <c:v>44322.458333333336</c:v>
                </c:pt>
                <c:pt idx="3012">
                  <c:v>44322.5</c:v>
                </c:pt>
                <c:pt idx="3013">
                  <c:v>44322.541666666664</c:v>
                </c:pt>
                <c:pt idx="3014">
                  <c:v>44322.583333333336</c:v>
                </c:pt>
                <c:pt idx="3015">
                  <c:v>44322.625</c:v>
                </c:pt>
                <c:pt idx="3016">
                  <c:v>44322.666666666664</c:v>
                </c:pt>
                <c:pt idx="3017">
                  <c:v>44322.708333333336</c:v>
                </c:pt>
                <c:pt idx="3018">
                  <c:v>44322.75</c:v>
                </c:pt>
                <c:pt idx="3019">
                  <c:v>44322.791666666664</c:v>
                </c:pt>
                <c:pt idx="3020">
                  <c:v>44322.833333333336</c:v>
                </c:pt>
                <c:pt idx="3021">
                  <c:v>44322.875</c:v>
                </c:pt>
                <c:pt idx="3022">
                  <c:v>44322.916666666664</c:v>
                </c:pt>
                <c:pt idx="3023">
                  <c:v>44322.958333333336</c:v>
                </c:pt>
                <c:pt idx="3024">
                  <c:v>44323</c:v>
                </c:pt>
                <c:pt idx="3025">
                  <c:v>44323.041666666664</c:v>
                </c:pt>
                <c:pt idx="3026">
                  <c:v>44323.083333333336</c:v>
                </c:pt>
                <c:pt idx="3027">
                  <c:v>44323.125</c:v>
                </c:pt>
                <c:pt idx="3028">
                  <c:v>44323.166666666664</c:v>
                </c:pt>
                <c:pt idx="3029">
                  <c:v>44323.208333333336</c:v>
                </c:pt>
                <c:pt idx="3030">
                  <c:v>44323.25</c:v>
                </c:pt>
                <c:pt idx="3031">
                  <c:v>44323.291666666664</c:v>
                </c:pt>
                <c:pt idx="3032">
                  <c:v>44323.333333333336</c:v>
                </c:pt>
                <c:pt idx="3033">
                  <c:v>44323.375</c:v>
                </c:pt>
                <c:pt idx="3034">
                  <c:v>44323.416666666664</c:v>
                </c:pt>
                <c:pt idx="3035">
                  <c:v>44323.458333333336</c:v>
                </c:pt>
                <c:pt idx="3036">
                  <c:v>44323.5</c:v>
                </c:pt>
                <c:pt idx="3037">
                  <c:v>44323.541666666664</c:v>
                </c:pt>
                <c:pt idx="3038">
                  <c:v>44323.583333333336</c:v>
                </c:pt>
                <c:pt idx="3039">
                  <c:v>44323.625</c:v>
                </c:pt>
                <c:pt idx="3040">
                  <c:v>44323.666666666664</c:v>
                </c:pt>
                <c:pt idx="3041">
                  <c:v>44323.708333333336</c:v>
                </c:pt>
                <c:pt idx="3042">
                  <c:v>44323.75</c:v>
                </c:pt>
                <c:pt idx="3043">
                  <c:v>44323.791666666664</c:v>
                </c:pt>
                <c:pt idx="3044">
                  <c:v>44323.833333333336</c:v>
                </c:pt>
                <c:pt idx="3045">
                  <c:v>44323.875</c:v>
                </c:pt>
                <c:pt idx="3046">
                  <c:v>44323.916666666664</c:v>
                </c:pt>
                <c:pt idx="3047">
                  <c:v>44323.958333333336</c:v>
                </c:pt>
                <c:pt idx="3048">
                  <c:v>44324</c:v>
                </c:pt>
                <c:pt idx="3049">
                  <c:v>44324.041666666664</c:v>
                </c:pt>
                <c:pt idx="3050">
                  <c:v>44324.083333333336</c:v>
                </c:pt>
                <c:pt idx="3051">
                  <c:v>44324.125</c:v>
                </c:pt>
                <c:pt idx="3052">
                  <c:v>44324.166666666664</c:v>
                </c:pt>
                <c:pt idx="3053">
                  <c:v>44324.208333333336</c:v>
                </c:pt>
                <c:pt idx="3054">
                  <c:v>44324.25</c:v>
                </c:pt>
                <c:pt idx="3055">
                  <c:v>44324.291666666664</c:v>
                </c:pt>
                <c:pt idx="3056">
                  <c:v>44324.333333333336</c:v>
                </c:pt>
                <c:pt idx="3057">
                  <c:v>44324.375</c:v>
                </c:pt>
                <c:pt idx="3058">
                  <c:v>44324.416666666664</c:v>
                </c:pt>
                <c:pt idx="3059">
                  <c:v>44324.458333333336</c:v>
                </c:pt>
                <c:pt idx="3060">
                  <c:v>44324.5</c:v>
                </c:pt>
                <c:pt idx="3061">
                  <c:v>44324.541666666664</c:v>
                </c:pt>
                <c:pt idx="3062">
                  <c:v>44324.583333333336</c:v>
                </c:pt>
                <c:pt idx="3063">
                  <c:v>44324.625</c:v>
                </c:pt>
                <c:pt idx="3064">
                  <c:v>44324.666666666664</c:v>
                </c:pt>
                <c:pt idx="3065">
                  <c:v>44324.708333333336</c:v>
                </c:pt>
                <c:pt idx="3066">
                  <c:v>44324.75</c:v>
                </c:pt>
                <c:pt idx="3067">
                  <c:v>44324.791666666664</c:v>
                </c:pt>
                <c:pt idx="3068">
                  <c:v>44324.833333333336</c:v>
                </c:pt>
                <c:pt idx="3069">
                  <c:v>44324.875</c:v>
                </c:pt>
                <c:pt idx="3070">
                  <c:v>44324.916666666664</c:v>
                </c:pt>
                <c:pt idx="3071">
                  <c:v>44324.958333333336</c:v>
                </c:pt>
                <c:pt idx="3072">
                  <c:v>44325</c:v>
                </c:pt>
                <c:pt idx="3073">
                  <c:v>44325.041666666664</c:v>
                </c:pt>
                <c:pt idx="3074">
                  <c:v>44325.083333333336</c:v>
                </c:pt>
                <c:pt idx="3075">
                  <c:v>44325.125</c:v>
                </c:pt>
                <c:pt idx="3076">
                  <c:v>44325.166666666664</c:v>
                </c:pt>
                <c:pt idx="3077">
                  <c:v>44325.208333333336</c:v>
                </c:pt>
                <c:pt idx="3078">
                  <c:v>44325.25</c:v>
                </c:pt>
                <c:pt idx="3079">
                  <c:v>44325.291666666664</c:v>
                </c:pt>
                <c:pt idx="3080">
                  <c:v>44325.333333333336</c:v>
                </c:pt>
                <c:pt idx="3081">
                  <c:v>44325.375</c:v>
                </c:pt>
                <c:pt idx="3082">
                  <c:v>44325.416666666664</c:v>
                </c:pt>
                <c:pt idx="3083">
                  <c:v>44325.458333333336</c:v>
                </c:pt>
                <c:pt idx="3084">
                  <c:v>44325.5</c:v>
                </c:pt>
                <c:pt idx="3085">
                  <c:v>44325.541666666664</c:v>
                </c:pt>
                <c:pt idx="3086">
                  <c:v>44325.583333333336</c:v>
                </c:pt>
                <c:pt idx="3087">
                  <c:v>44325.625</c:v>
                </c:pt>
                <c:pt idx="3088">
                  <c:v>44325.666666666664</c:v>
                </c:pt>
                <c:pt idx="3089">
                  <c:v>44325.708333333336</c:v>
                </c:pt>
                <c:pt idx="3090">
                  <c:v>44325.75</c:v>
                </c:pt>
                <c:pt idx="3091">
                  <c:v>44325.791666666664</c:v>
                </c:pt>
                <c:pt idx="3092">
                  <c:v>44325.833333333336</c:v>
                </c:pt>
                <c:pt idx="3093">
                  <c:v>44325.875</c:v>
                </c:pt>
                <c:pt idx="3094">
                  <c:v>44325.916666666664</c:v>
                </c:pt>
                <c:pt idx="3095">
                  <c:v>44325.958333333336</c:v>
                </c:pt>
                <c:pt idx="3096">
                  <c:v>44326</c:v>
                </c:pt>
                <c:pt idx="3097">
                  <c:v>44326.041666666664</c:v>
                </c:pt>
                <c:pt idx="3098">
                  <c:v>44326.083333333336</c:v>
                </c:pt>
                <c:pt idx="3099">
                  <c:v>44326.125</c:v>
                </c:pt>
                <c:pt idx="3100">
                  <c:v>44326.166666666664</c:v>
                </c:pt>
                <c:pt idx="3101">
                  <c:v>44326.208333333336</c:v>
                </c:pt>
                <c:pt idx="3102">
                  <c:v>44326.25</c:v>
                </c:pt>
                <c:pt idx="3103">
                  <c:v>44326.291666666664</c:v>
                </c:pt>
                <c:pt idx="3104">
                  <c:v>44326.333333333336</c:v>
                </c:pt>
                <c:pt idx="3105">
                  <c:v>44326.375</c:v>
                </c:pt>
                <c:pt idx="3106">
                  <c:v>44326.416666666664</c:v>
                </c:pt>
                <c:pt idx="3107">
                  <c:v>44326.458333333336</c:v>
                </c:pt>
                <c:pt idx="3108">
                  <c:v>44326.5</c:v>
                </c:pt>
                <c:pt idx="3109">
                  <c:v>44326.541666666664</c:v>
                </c:pt>
                <c:pt idx="3110">
                  <c:v>44326.583333333336</c:v>
                </c:pt>
                <c:pt idx="3111">
                  <c:v>44326.625</c:v>
                </c:pt>
                <c:pt idx="3112">
                  <c:v>44326.666666666664</c:v>
                </c:pt>
                <c:pt idx="3113">
                  <c:v>44326.708333333336</c:v>
                </c:pt>
                <c:pt idx="3114">
                  <c:v>44326.75</c:v>
                </c:pt>
                <c:pt idx="3115">
                  <c:v>44326.791666666664</c:v>
                </c:pt>
                <c:pt idx="3116">
                  <c:v>44326.833333333336</c:v>
                </c:pt>
                <c:pt idx="3117">
                  <c:v>44326.875</c:v>
                </c:pt>
                <c:pt idx="3118">
                  <c:v>44326.916666666664</c:v>
                </c:pt>
                <c:pt idx="3119">
                  <c:v>44326.958333333336</c:v>
                </c:pt>
                <c:pt idx="3120">
                  <c:v>44327</c:v>
                </c:pt>
                <c:pt idx="3121">
                  <c:v>44327.041666666664</c:v>
                </c:pt>
                <c:pt idx="3122">
                  <c:v>44327.083333333336</c:v>
                </c:pt>
                <c:pt idx="3123">
                  <c:v>44327.125</c:v>
                </c:pt>
                <c:pt idx="3124">
                  <c:v>44327.166666666664</c:v>
                </c:pt>
                <c:pt idx="3125">
                  <c:v>44327.208333333336</c:v>
                </c:pt>
                <c:pt idx="3126">
                  <c:v>44327.25</c:v>
                </c:pt>
                <c:pt idx="3127">
                  <c:v>44327.291666666664</c:v>
                </c:pt>
                <c:pt idx="3128">
                  <c:v>44327.333333333336</c:v>
                </c:pt>
                <c:pt idx="3129">
                  <c:v>44327.375</c:v>
                </c:pt>
                <c:pt idx="3130">
                  <c:v>44327.416666666664</c:v>
                </c:pt>
                <c:pt idx="3131">
                  <c:v>44327.458333333336</c:v>
                </c:pt>
                <c:pt idx="3132">
                  <c:v>44327.5</c:v>
                </c:pt>
                <c:pt idx="3133">
                  <c:v>44327.541666666664</c:v>
                </c:pt>
                <c:pt idx="3134">
                  <c:v>44327.583333333336</c:v>
                </c:pt>
                <c:pt idx="3135">
                  <c:v>44327.625</c:v>
                </c:pt>
                <c:pt idx="3136">
                  <c:v>44327.666666666664</c:v>
                </c:pt>
                <c:pt idx="3137">
                  <c:v>44327.708333333336</c:v>
                </c:pt>
                <c:pt idx="3138">
                  <c:v>44327.75</c:v>
                </c:pt>
                <c:pt idx="3139">
                  <c:v>44327.791666666664</c:v>
                </c:pt>
                <c:pt idx="3140">
                  <c:v>44327.833333333336</c:v>
                </c:pt>
                <c:pt idx="3141">
                  <c:v>44327.875</c:v>
                </c:pt>
                <c:pt idx="3142">
                  <c:v>44327.916666666664</c:v>
                </c:pt>
                <c:pt idx="3143">
                  <c:v>44327.958333333336</c:v>
                </c:pt>
                <c:pt idx="3144">
                  <c:v>44328</c:v>
                </c:pt>
                <c:pt idx="3145">
                  <c:v>44328.041666666664</c:v>
                </c:pt>
                <c:pt idx="3146">
                  <c:v>44328.083333333336</c:v>
                </c:pt>
                <c:pt idx="3147">
                  <c:v>44328.125</c:v>
                </c:pt>
                <c:pt idx="3148">
                  <c:v>44328.166666666664</c:v>
                </c:pt>
                <c:pt idx="3149">
                  <c:v>44328.208333333336</c:v>
                </c:pt>
                <c:pt idx="3150">
                  <c:v>44328.25</c:v>
                </c:pt>
                <c:pt idx="3151">
                  <c:v>44328.291666666664</c:v>
                </c:pt>
                <c:pt idx="3152">
                  <c:v>44328.333333333336</c:v>
                </c:pt>
                <c:pt idx="3153">
                  <c:v>44328.375</c:v>
                </c:pt>
                <c:pt idx="3154">
                  <c:v>44328.416666666664</c:v>
                </c:pt>
                <c:pt idx="3155">
                  <c:v>44328.458333333336</c:v>
                </c:pt>
                <c:pt idx="3156">
                  <c:v>44328.5</c:v>
                </c:pt>
                <c:pt idx="3157">
                  <c:v>44328.541666666664</c:v>
                </c:pt>
                <c:pt idx="3158">
                  <c:v>44328.583333333336</c:v>
                </c:pt>
                <c:pt idx="3159">
                  <c:v>44328.625</c:v>
                </c:pt>
                <c:pt idx="3160">
                  <c:v>44328.666666666664</c:v>
                </c:pt>
                <c:pt idx="3161">
                  <c:v>44328.708333333336</c:v>
                </c:pt>
                <c:pt idx="3162">
                  <c:v>44328.75</c:v>
                </c:pt>
                <c:pt idx="3163">
                  <c:v>44328.791666666664</c:v>
                </c:pt>
                <c:pt idx="3164">
                  <c:v>44328.833333333336</c:v>
                </c:pt>
                <c:pt idx="3165">
                  <c:v>44328.875</c:v>
                </c:pt>
                <c:pt idx="3166">
                  <c:v>44328.916666666664</c:v>
                </c:pt>
                <c:pt idx="3167">
                  <c:v>44328.958333333336</c:v>
                </c:pt>
                <c:pt idx="3168">
                  <c:v>44329</c:v>
                </c:pt>
                <c:pt idx="3169">
                  <c:v>44329.041666666664</c:v>
                </c:pt>
                <c:pt idx="3170">
                  <c:v>44329.083333333336</c:v>
                </c:pt>
                <c:pt idx="3171">
                  <c:v>44329.125</c:v>
                </c:pt>
                <c:pt idx="3172">
                  <c:v>44329.166666666664</c:v>
                </c:pt>
                <c:pt idx="3173">
                  <c:v>44329.208333333336</c:v>
                </c:pt>
                <c:pt idx="3174">
                  <c:v>44329.25</c:v>
                </c:pt>
                <c:pt idx="3175">
                  <c:v>44329.291666666664</c:v>
                </c:pt>
                <c:pt idx="3176">
                  <c:v>44329.333333333336</c:v>
                </c:pt>
                <c:pt idx="3177">
                  <c:v>44329.375</c:v>
                </c:pt>
                <c:pt idx="3178">
                  <c:v>44329.416666666664</c:v>
                </c:pt>
                <c:pt idx="3179">
                  <c:v>44329.458333333336</c:v>
                </c:pt>
                <c:pt idx="3180">
                  <c:v>44329.5</c:v>
                </c:pt>
                <c:pt idx="3181">
                  <c:v>44329.541666666664</c:v>
                </c:pt>
                <c:pt idx="3182">
                  <c:v>44329.583333333336</c:v>
                </c:pt>
                <c:pt idx="3183">
                  <c:v>44329.625</c:v>
                </c:pt>
                <c:pt idx="3184">
                  <c:v>44329.666666666664</c:v>
                </c:pt>
                <c:pt idx="3185">
                  <c:v>44329.708333333336</c:v>
                </c:pt>
                <c:pt idx="3186">
                  <c:v>44329.75</c:v>
                </c:pt>
                <c:pt idx="3187">
                  <c:v>44329.791666666664</c:v>
                </c:pt>
                <c:pt idx="3188">
                  <c:v>44329.833333333336</c:v>
                </c:pt>
                <c:pt idx="3189">
                  <c:v>44329.875</c:v>
                </c:pt>
                <c:pt idx="3190">
                  <c:v>44329.916666666664</c:v>
                </c:pt>
                <c:pt idx="3191">
                  <c:v>44329.958333333336</c:v>
                </c:pt>
                <c:pt idx="3192">
                  <c:v>44330</c:v>
                </c:pt>
                <c:pt idx="3193">
                  <c:v>44330.041666666664</c:v>
                </c:pt>
                <c:pt idx="3194">
                  <c:v>44330.083333333336</c:v>
                </c:pt>
                <c:pt idx="3195">
                  <c:v>44330.125</c:v>
                </c:pt>
                <c:pt idx="3196">
                  <c:v>44330.166666666664</c:v>
                </c:pt>
                <c:pt idx="3197">
                  <c:v>44330.208333333336</c:v>
                </c:pt>
                <c:pt idx="3198">
                  <c:v>44330.25</c:v>
                </c:pt>
                <c:pt idx="3199">
                  <c:v>44330.291666666664</c:v>
                </c:pt>
                <c:pt idx="3200">
                  <c:v>44330.333333333336</c:v>
                </c:pt>
                <c:pt idx="3201">
                  <c:v>44330.375</c:v>
                </c:pt>
                <c:pt idx="3202">
                  <c:v>44330.416666666664</c:v>
                </c:pt>
                <c:pt idx="3203">
                  <c:v>44330.458333333336</c:v>
                </c:pt>
                <c:pt idx="3204">
                  <c:v>44330.5</c:v>
                </c:pt>
                <c:pt idx="3205">
                  <c:v>44330.541666666664</c:v>
                </c:pt>
                <c:pt idx="3206">
                  <c:v>44330.583333333336</c:v>
                </c:pt>
                <c:pt idx="3207">
                  <c:v>44330.625</c:v>
                </c:pt>
                <c:pt idx="3208">
                  <c:v>44330.666666666664</c:v>
                </c:pt>
                <c:pt idx="3209">
                  <c:v>44330.708333333336</c:v>
                </c:pt>
                <c:pt idx="3210">
                  <c:v>44330.75</c:v>
                </c:pt>
                <c:pt idx="3211">
                  <c:v>44330.791666666664</c:v>
                </c:pt>
                <c:pt idx="3212">
                  <c:v>44330.833333333336</c:v>
                </c:pt>
                <c:pt idx="3213">
                  <c:v>44330.875</c:v>
                </c:pt>
                <c:pt idx="3214">
                  <c:v>44330.916666666664</c:v>
                </c:pt>
                <c:pt idx="3215">
                  <c:v>44330.958333333336</c:v>
                </c:pt>
                <c:pt idx="3216">
                  <c:v>44331</c:v>
                </c:pt>
                <c:pt idx="3217">
                  <c:v>44331.041666666664</c:v>
                </c:pt>
                <c:pt idx="3218">
                  <c:v>44331.083333333336</c:v>
                </c:pt>
                <c:pt idx="3219">
                  <c:v>44331.125</c:v>
                </c:pt>
                <c:pt idx="3220">
                  <c:v>44331.166666666664</c:v>
                </c:pt>
                <c:pt idx="3221">
                  <c:v>44331.208333333336</c:v>
                </c:pt>
                <c:pt idx="3222">
                  <c:v>44331.25</c:v>
                </c:pt>
                <c:pt idx="3223">
                  <c:v>44331.291666666664</c:v>
                </c:pt>
                <c:pt idx="3224">
                  <c:v>44331.333333333336</c:v>
                </c:pt>
                <c:pt idx="3225">
                  <c:v>44331.375</c:v>
                </c:pt>
                <c:pt idx="3226">
                  <c:v>44331.416666666664</c:v>
                </c:pt>
                <c:pt idx="3227">
                  <c:v>44331.458333333336</c:v>
                </c:pt>
                <c:pt idx="3228">
                  <c:v>44331.5</c:v>
                </c:pt>
                <c:pt idx="3229">
                  <c:v>44331.541666666664</c:v>
                </c:pt>
                <c:pt idx="3230">
                  <c:v>44331.583333333336</c:v>
                </c:pt>
                <c:pt idx="3231">
                  <c:v>44331.625</c:v>
                </c:pt>
                <c:pt idx="3232">
                  <c:v>44331.666666666664</c:v>
                </c:pt>
                <c:pt idx="3233">
                  <c:v>44331.708333333336</c:v>
                </c:pt>
                <c:pt idx="3234">
                  <c:v>44331.75</c:v>
                </c:pt>
                <c:pt idx="3235">
                  <c:v>44331.791666666664</c:v>
                </c:pt>
                <c:pt idx="3236">
                  <c:v>44331.833333333336</c:v>
                </c:pt>
                <c:pt idx="3237">
                  <c:v>44331.875</c:v>
                </c:pt>
                <c:pt idx="3238">
                  <c:v>44331.916666666664</c:v>
                </c:pt>
                <c:pt idx="3239">
                  <c:v>44331.958333333336</c:v>
                </c:pt>
                <c:pt idx="3240">
                  <c:v>44332</c:v>
                </c:pt>
                <c:pt idx="3241">
                  <c:v>44332.041666666664</c:v>
                </c:pt>
                <c:pt idx="3242">
                  <c:v>44332.083333333336</c:v>
                </c:pt>
                <c:pt idx="3243">
                  <c:v>44332.125</c:v>
                </c:pt>
                <c:pt idx="3244">
                  <c:v>44332.166666666664</c:v>
                </c:pt>
                <c:pt idx="3245">
                  <c:v>44332.208333333336</c:v>
                </c:pt>
                <c:pt idx="3246">
                  <c:v>44332.25</c:v>
                </c:pt>
                <c:pt idx="3247">
                  <c:v>44332.291666666664</c:v>
                </c:pt>
                <c:pt idx="3248">
                  <c:v>44332.333333333336</c:v>
                </c:pt>
                <c:pt idx="3249">
                  <c:v>44332.375</c:v>
                </c:pt>
                <c:pt idx="3250">
                  <c:v>44332.416666666664</c:v>
                </c:pt>
                <c:pt idx="3251">
                  <c:v>44332.458333333336</c:v>
                </c:pt>
                <c:pt idx="3252">
                  <c:v>44332.5</c:v>
                </c:pt>
                <c:pt idx="3253">
                  <c:v>44332.541666666664</c:v>
                </c:pt>
                <c:pt idx="3254">
                  <c:v>44332.583333333336</c:v>
                </c:pt>
                <c:pt idx="3255">
                  <c:v>44332.625</c:v>
                </c:pt>
                <c:pt idx="3256">
                  <c:v>44332.666666666664</c:v>
                </c:pt>
                <c:pt idx="3257">
                  <c:v>44332.708333333336</c:v>
                </c:pt>
                <c:pt idx="3258">
                  <c:v>44332.75</c:v>
                </c:pt>
                <c:pt idx="3259">
                  <c:v>44332.791666666664</c:v>
                </c:pt>
                <c:pt idx="3260">
                  <c:v>44332.833333333336</c:v>
                </c:pt>
                <c:pt idx="3261">
                  <c:v>44332.875</c:v>
                </c:pt>
                <c:pt idx="3262">
                  <c:v>44332.916666666664</c:v>
                </c:pt>
                <c:pt idx="3263">
                  <c:v>44332.958333333336</c:v>
                </c:pt>
                <c:pt idx="3264">
                  <c:v>44333</c:v>
                </c:pt>
                <c:pt idx="3265">
                  <c:v>44333.041666666664</c:v>
                </c:pt>
                <c:pt idx="3266">
                  <c:v>44333.083333333336</c:v>
                </c:pt>
                <c:pt idx="3267">
                  <c:v>44333.125</c:v>
                </c:pt>
                <c:pt idx="3268">
                  <c:v>44333.166666666664</c:v>
                </c:pt>
                <c:pt idx="3269">
                  <c:v>44333.208333333336</c:v>
                </c:pt>
                <c:pt idx="3270">
                  <c:v>44333.25</c:v>
                </c:pt>
                <c:pt idx="3271">
                  <c:v>44333.291666666664</c:v>
                </c:pt>
                <c:pt idx="3272">
                  <c:v>44333.333333333336</c:v>
                </c:pt>
                <c:pt idx="3273">
                  <c:v>44333.375</c:v>
                </c:pt>
                <c:pt idx="3274">
                  <c:v>44333.416666666664</c:v>
                </c:pt>
                <c:pt idx="3275">
                  <c:v>44333.458333333336</c:v>
                </c:pt>
                <c:pt idx="3276">
                  <c:v>44333.5</c:v>
                </c:pt>
                <c:pt idx="3277">
                  <c:v>44333.541666666664</c:v>
                </c:pt>
                <c:pt idx="3278">
                  <c:v>44333.583333333336</c:v>
                </c:pt>
                <c:pt idx="3279">
                  <c:v>44333.625</c:v>
                </c:pt>
                <c:pt idx="3280">
                  <c:v>44333.666666666664</c:v>
                </c:pt>
                <c:pt idx="3281">
                  <c:v>44333.708333333336</c:v>
                </c:pt>
                <c:pt idx="3282">
                  <c:v>44333.75</c:v>
                </c:pt>
                <c:pt idx="3283">
                  <c:v>44333.791666666664</c:v>
                </c:pt>
                <c:pt idx="3284">
                  <c:v>44333.833333333336</c:v>
                </c:pt>
                <c:pt idx="3285">
                  <c:v>44333.875</c:v>
                </c:pt>
                <c:pt idx="3286">
                  <c:v>44333.916666666664</c:v>
                </c:pt>
                <c:pt idx="3287">
                  <c:v>44333.958333333336</c:v>
                </c:pt>
                <c:pt idx="3288">
                  <c:v>44334</c:v>
                </c:pt>
                <c:pt idx="3289">
                  <c:v>44334.041666666664</c:v>
                </c:pt>
                <c:pt idx="3290">
                  <c:v>44334.083333333336</c:v>
                </c:pt>
                <c:pt idx="3291">
                  <c:v>44334.125</c:v>
                </c:pt>
                <c:pt idx="3292">
                  <c:v>44334.166666666664</c:v>
                </c:pt>
                <c:pt idx="3293">
                  <c:v>44334.208333333336</c:v>
                </c:pt>
                <c:pt idx="3294">
                  <c:v>44334.25</c:v>
                </c:pt>
                <c:pt idx="3295">
                  <c:v>44334.291666666664</c:v>
                </c:pt>
                <c:pt idx="3296">
                  <c:v>44334.333333333336</c:v>
                </c:pt>
                <c:pt idx="3297">
                  <c:v>44334.375</c:v>
                </c:pt>
                <c:pt idx="3298">
                  <c:v>44334.416666666664</c:v>
                </c:pt>
                <c:pt idx="3299">
                  <c:v>44334.458333333336</c:v>
                </c:pt>
                <c:pt idx="3300">
                  <c:v>44334.5</c:v>
                </c:pt>
                <c:pt idx="3301">
                  <c:v>44334.541666666664</c:v>
                </c:pt>
                <c:pt idx="3302">
                  <c:v>44334.583333333336</c:v>
                </c:pt>
                <c:pt idx="3303">
                  <c:v>44334.625</c:v>
                </c:pt>
                <c:pt idx="3304">
                  <c:v>44334.666666666664</c:v>
                </c:pt>
                <c:pt idx="3305">
                  <c:v>44334.708333333336</c:v>
                </c:pt>
                <c:pt idx="3306">
                  <c:v>44334.75</c:v>
                </c:pt>
                <c:pt idx="3307">
                  <c:v>44334.791666666664</c:v>
                </c:pt>
                <c:pt idx="3308">
                  <c:v>44334.833333333336</c:v>
                </c:pt>
                <c:pt idx="3309">
                  <c:v>44334.875</c:v>
                </c:pt>
                <c:pt idx="3310">
                  <c:v>44334.916666666664</c:v>
                </c:pt>
                <c:pt idx="3311">
                  <c:v>44334.958333333336</c:v>
                </c:pt>
                <c:pt idx="3312">
                  <c:v>44335</c:v>
                </c:pt>
                <c:pt idx="3313">
                  <c:v>44335.041666666664</c:v>
                </c:pt>
                <c:pt idx="3314">
                  <c:v>44335.083333333336</c:v>
                </c:pt>
                <c:pt idx="3315">
                  <c:v>44335.125</c:v>
                </c:pt>
                <c:pt idx="3316">
                  <c:v>44335.166666666664</c:v>
                </c:pt>
                <c:pt idx="3317">
                  <c:v>44335.208333333336</c:v>
                </c:pt>
                <c:pt idx="3318">
                  <c:v>44335.25</c:v>
                </c:pt>
                <c:pt idx="3319">
                  <c:v>44335.291666666664</c:v>
                </c:pt>
                <c:pt idx="3320">
                  <c:v>44335.333333333336</c:v>
                </c:pt>
                <c:pt idx="3321">
                  <c:v>44335.375</c:v>
                </c:pt>
                <c:pt idx="3322">
                  <c:v>44335.416666666664</c:v>
                </c:pt>
                <c:pt idx="3323">
                  <c:v>44335.458333333336</c:v>
                </c:pt>
                <c:pt idx="3324">
                  <c:v>44335.5</c:v>
                </c:pt>
                <c:pt idx="3325">
                  <c:v>44335.541666666664</c:v>
                </c:pt>
                <c:pt idx="3326">
                  <c:v>44335.583333333336</c:v>
                </c:pt>
                <c:pt idx="3327">
                  <c:v>44335.625</c:v>
                </c:pt>
                <c:pt idx="3328">
                  <c:v>44335.666666666664</c:v>
                </c:pt>
                <c:pt idx="3329">
                  <c:v>44335.708333333336</c:v>
                </c:pt>
                <c:pt idx="3330">
                  <c:v>44335.75</c:v>
                </c:pt>
                <c:pt idx="3331">
                  <c:v>44335.791666666664</c:v>
                </c:pt>
                <c:pt idx="3332">
                  <c:v>44335.833333333336</c:v>
                </c:pt>
                <c:pt idx="3333">
                  <c:v>44335.875</c:v>
                </c:pt>
                <c:pt idx="3334">
                  <c:v>44335.916666666664</c:v>
                </c:pt>
                <c:pt idx="3335">
                  <c:v>44335.958333333336</c:v>
                </c:pt>
                <c:pt idx="3336">
                  <c:v>44336</c:v>
                </c:pt>
                <c:pt idx="3337">
                  <c:v>44336.041666666664</c:v>
                </c:pt>
                <c:pt idx="3338">
                  <c:v>44336.083333333336</c:v>
                </c:pt>
                <c:pt idx="3339">
                  <c:v>44336.125</c:v>
                </c:pt>
                <c:pt idx="3340">
                  <c:v>44336.166666666664</c:v>
                </c:pt>
                <c:pt idx="3341">
                  <c:v>44336.208333333336</c:v>
                </c:pt>
                <c:pt idx="3342">
                  <c:v>44336.25</c:v>
                </c:pt>
                <c:pt idx="3343">
                  <c:v>44336.291666666664</c:v>
                </c:pt>
                <c:pt idx="3344">
                  <c:v>44336.333333333336</c:v>
                </c:pt>
                <c:pt idx="3345">
                  <c:v>44336.375</c:v>
                </c:pt>
                <c:pt idx="3346">
                  <c:v>44336.416666666664</c:v>
                </c:pt>
                <c:pt idx="3347">
                  <c:v>44336.458333333336</c:v>
                </c:pt>
                <c:pt idx="3348">
                  <c:v>44336.5</c:v>
                </c:pt>
                <c:pt idx="3349">
                  <c:v>44336.541666666664</c:v>
                </c:pt>
                <c:pt idx="3350">
                  <c:v>44336.583333333336</c:v>
                </c:pt>
                <c:pt idx="3351">
                  <c:v>44336.625</c:v>
                </c:pt>
                <c:pt idx="3352">
                  <c:v>44336.666666666664</c:v>
                </c:pt>
                <c:pt idx="3353">
                  <c:v>44336.708333333336</c:v>
                </c:pt>
                <c:pt idx="3354">
                  <c:v>44336.75</c:v>
                </c:pt>
                <c:pt idx="3355">
                  <c:v>44336.791666666664</c:v>
                </c:pt>
                <c:pt idx="3356">
                  <c:v>44336.833333333336</c:v>
                </c:pt>
                <c:pt idx="3357">
                  <c:v>44336.875</c:v>
                </c:pt>
                <c:pt idx="3358">
                  <c:v>44336.916666666664</c:v>
                </c:pt>
                <c:pt idx="3359">
                  <c:v>44336.958333333336</c:v>
                </c:pt>
                <c:pt idx="3360">
                  <c:v>44337</c:v>
                </c:pt>
                <c:pt idx="3361">
                  <c:v>44337.041666666664</c:v>
                </c:pt>
                <c:pt idx="3362">
                  <c:v>44337.083333333336</c:v>
                </c:pt>
                <c:pt idx="3363">
                  <c:v>44337.125</c:v>
                </c:pt>
                <c:pt idx="3364">
                  <c:v>44337.166666666664</c:v>
                </c:pt>
                <c:pt idx="3365">
                  <c:v>44337.208333333336</c:v>
                </c:pt>
                <c:pt idx="3366">
                  <c:v>44337.25</c:v>
                </c:pt>
                <c:pt idx="3367">
                  <c:v>44337.291666666664</c:v>
                </c:pt>
                <c:pt idx="3368">
                  <c:v>44337.333333333336</c:v>
                </c:pt>
                <c:pt idx="3369">
                  <c:v>44337.375</c:v>
                </c:pt>
                <c:pt idx="3370">
                  <c:v>44337.416666666664</c:v>
                </c:pt>
                <c:pt idx="3371">
                  <c:v>44337.458333333336</c:v>
                </c:pt>
                <c:pt idx="3372">
                  <c:v>44337.5</c:v>
                </c:pt>
                <c:pt idx="3373">
                  <c:v>44337.541666666664</c:v>
                </c:pt>
                <c:pt idx="3374">
                  <c:v>44337.583333333336</c:v>
                </c:pt>
                <c:pt idx="3375">
                  <c:v>44337.625</c:v>
                </c:pt>
                <c:pt idx="3376">
                  <c:v>44337.666666666664</c:v>
                </c:pt>
                <c:pt idx="3377">
                  <c:v>44337.708333333336</c:v>
                </c:pt>
                <c:pt idx="3378">
                  <c:v>44337.75</c:v>
                </c:pt>
                <c:pt idx="3379">
                  <c:v>44337.791666666664</c:v>
                </c:pt>
                <c:pt idx="3380">
                  <c:v>44337.833333333336</c:v>
                </c:pt>
                <c:pt idx="3381">
                  <c:v>44337.875</c:v>
                </c:pt>
                <c:pt idx="3382">
                  <c:v>44337.916666666664</c:v>
                </c:pt>
                <c:pt idx="3383">
                  <c:v>44337.958333333336</c:v>
                </c:pt>
                <c:pt idx="3384">
                  <c:v>44338</c:v>
                </c:pt>
                <c:pt idx="3385">
                  <c:v>44338.041666666664</c:v>
                </c:pt>
                <c:pt idx="3386">
                  <c:v>44338.083333333336</c:v>
                </c:pt>
                <c:pt idx="3387">
                  <c:v>44338.125</c:v>
                </c:pt>
                <c:pt idx="3388">
                  <c:v>44338.166666666664</c:v>
                </c:pt>
                <c:pt idx="3389">
                  <c:v>44338.208333333336</c:v>
                </c:pt>
                <c:pt idx="3390">
                  <c:v>44338.25</c:v>
                </c:pt>
                <c:pt idx="3391">
                  <c:v>44338.291666666664</c:v>
                </c:pt>
                <c:pt idx="3392">
                  <c:v>44338.333333333336</c:v>
                </c:pt>
                <c:pt idx="3393">
                  <c:v>44338.375</c:v>
                </c:pt>
                <c:pt idx="3394">
                  <c:v>44338.416666666664</c:v>
                </c:pt>
                <c:pt idx="3395">
                  <c:v>44338.458333333336</c:v>
                </c:pt>
                <c:pt idx="3396">
                  <c:v>44338.5</c:v>
                </c:pt>
                <c:pt idx="3397">
                  <c:v>44338.541666666664</c:v>
                </c:pt>
                <c:pt idx="3398">
                  <c:v>44338.583333333336</c:v>
                </c:pt>
                <c:pt idx="3399">
                  <c:v>44338.625</c:v>
                </c:pt>
                <c:pt idx="3400">
                  <c:v>44338.666666666664</c:v>
                </c:pt>
                <c:pt idx="3401">
                  <c:v>44338.708333333336</c:v>
                </c:pt>
                <c:pt idx="3402">
                  <c:v>44338.75</c:v>
                </c:pt>
                <c:pt idx="3403">
                  <c:v>44338.791666666664</c:v>
                </c:pt>
                <c:pt idx="3404">
                  <c:v>44338.833333333336</c:v>
                </c:pt>
                <c:pt idx="3405">
                  <c:v>44338.875</c:v>
                </c:pt>
                <c:pt idx="3406">
                  <c:v>44338.916666666664</c:v>
                </c:pt>
                <c:pt idx="3407">
                  <c:v>44338.958333333336</c:v>
                </c:pt>
                <c:pt idx="3408">
                  <c:v>44339</c:v>
                </c:pt>
                <c:pt idx="3409">
                  <c:v>44339.041666666664</c:v>
                </c:pt>
                <c:pt idx="3410">
                  <c:v>44339.083333333336</c:v>
                </c:pt>
                <c:pt idx="3411">
                  <c:v>44339.125</c:v>
                </c:pt>
                <c:pt idx="3412">
                  <c:v>44339.166666666664</c:v>
                </c:pt>
                <c:pt idx="3413">
                  <c:v>44339.208333333336</c:v>
                </c:pt>
                <c:pt idx="3414">
                  <c:v>44339.25</c:v>
                </c:pt>
                <c:pt idx="3415">
                  <c:v>44339.291666666664</c:v>
                </c:pt>
                <c:pt idx="3416">
                  <c:v>44339.333333333336</c:v>
                </c:pt>
                <c:pt idx="3417">
                  <c:v>44339.375</c:v>
                </c:pt>
                <c:pt idx="3418">
                  <c:v>44339.416666666664</c:v>
                </c:pt>
                <c:pt idx="3419">
                  <c:v>44339.458333333336</c:v>
                </c:pt>
                <c:pt idx="3420">
                  <c:v>44339.5</c:v>
                </c:pt>
                <c:pt idx="3421">
                  <c:v>44339.541666666664</c:v>
                </c:pt>
                <c:pt idx="3422">
                  <c:v>44339.583333333336</c:v>
                </c:pt>
                <c:pt idx="3423">
                  <c:v>44339.625</c:v>
                </c:pt>
                <c:pt idx="3424">
                  <c:v>44339.666666666664</c:v>
                </c:pt>
                <c:pt idx="3425">
                  <c:v>44339.708333333336</c:v>
                </c:pt>
                <c:pt idx="3426">
                  <c:v>44339.75</c:v>
                </c:pt>
                <c:pt idx="3427">
                  <c:v>44339.791666666664</c:v>
                </c:pt>
                <c:pt idx="3428">
                  <c:v>44339.833333333336</c:v>
                </c:pt>
                <c:pt idx="3429">
                  <c:v>44339.875</c:v>
                </c:pt>
                <c:pt idx="3430">
                  <c:v>44339.916666666664</c:v>
                </c:pt>
                <c:pt idx="3431">
                  <c:v>44339.958333333336</c:v>
                </c:pt>
                <c:pt idx="3432">
                  <c:v>44340</c:v>
                </c:pt>
                <c:pt idx="3433">
                  <c:v>44340.041666666664</c:v>
                </c:pt>
                <c:pt idx="3434">
                  <c:v>44340.083333333336</c:v>
                </c:pt>
                <c:pt idx="3435">
                  <c:v>44340.125</c:v>
                </c:pt>
                <c:pt idx="3436">
                  <c:v>44340.166666666664</c:v>
                </c:pt>
                <c:pt idx="3437">
                  <c:v>44340.208333333336</c:v>
                </c:pt>
                <c:pt idx="3438">
                  <c:v>44340.25</c:v>
                </c:pt>
                <c:pt idx="3439">
                  <c:v>44340.291666666664</c:v>
                </c:pt>
                <c:pt idx="3440">
                  <c:v>44340.333333333336</c:v>
                </c:pt>
                <c:pt idx="3441">
                  <c:v>44340.375</c:v>
                </c:pt>
                <c:pt idx="3442">
                  <c:v>44340.416666666664</c:v>
                </c:pt>
                <c:pt idx="3443">
                  <c:v>44340.458333333336</c:v>
                </c:pt>
                <c:pt idx="3444">
                  <c:v>44340.5</c:v>
                </c:pt>
                <c:pt idx="3445">
                  <c:v>44340.541666666664</c:v>
                </c:pt>
                <c:pt idx="3446">
                  <c:v>44340.583333333336</c:v>
                </c:pt>
                <c:pt idx="3447">
                  <c:v>44340.625</c:v>
                </c:pt>
                <c:pt idx="3448">
                  <c:v>44340.666666666664</c:v>
                </c:pt>
                <c:pt idx="3449">
                  <c:v>44340.708333333336</c:v>
                </c:pt>
                <c:pt idx="3450">
                  <c:v>44340.75</c:v>
                </c:pt>
                <c:pt idx="3451">
                  <c:v>44340.791666666664</c:v>
                </c:pt>
                <c:pt idx="3452">
                  <c:v>44340.833333333336</c:v>
                </c:pt>
                <c:pt idx="3453">
                  <c:v>44340.875</c:v>
                </c:pt>
                <c:pt idx="3454">
                  <c:v>44340.916666666664</c:v>
                </c:pt>
                <c:pt idx="3455">
                  <c:v>44340.958333333336</c:v>
                </c:pt>
                <c:pt idx="3456">
                  <c:v>44341</c:v>
                </c:pt>
                <c:pt idx="3457">
                  <c:v>44341.041666666664</c:v>
                </c:pt>
                <c:pt idx="3458">
                  <c:v>44341.083333333336</c:v>
                </c:pt>
                <c:pt idx="3459">
                  <c:v>44341.125</c:v>
                </c:pt>
                <c:pt idx="3460">
                  <c:v>44341.166666666664</c:v>
                </c:pt>
                <c:pt idx="3461">
                  <c:v>44341.208333333336</c:v>
                </c:pt>
                <c:pt idx="3462">
                  <c:v>44341.25</c:v>
                </c:pt>
                <c:pt idx="3463">
                  <c:v>44341.291666666664</c:v>
                </c:pt>
                <c:pt idx="3464">
                  <c:v>44341.333333333336</c:v>
                </c:pt>
                <c:pt idx="3465">
                  <c:v>44341.375</c:v>
                </c:pt>
                <c:pt idx="3466">
                  <c:v>44341.416666666664</c:v>
                </c:pt>
                <c:pt idx="3467">
                  <c:v>44341.458333333336</c:v>
                </c:pt>
                <c:pt idx="3468">
                  <c:v>44341.5</c:v>
                </c:pt>
                <c:pt idx="3469">
                  <c:v>44341.541666666664</c:v>
                </c:pt>
                <c:pt idx="3470">
                  <c:v>44341.583333333336</c:v>
                </c:pt>
                <c:pt idx="3471">
                  <c:v>44341.625</c:v>
                </c:pt>
                <c:pt idx="3472">
                  <c:v>44341.666666666664</c:v>
                </c:pt>
                <c:pt idx="3473">
                  <c:v>44341.708333333336</c:v>
                </c:pt>
                <c:pt idx="3474">
                  <c:v>44341.75</c:v>
                </c:pt>
                <c:pt idx="3475">
                  <c:v>44341.791666666664</c:v>
                </c:pt>
                <c:pt idx="3476">
                  <c:v>44341.833333333336</c:v>
                </c:pt>
                <c:pt idx="3477">
                  <c:v>44341.875</c:v>
                </c:pt>
                <c:pt idx="3478">
                  <c:v>44341.916666666664</c:v>
                </c:pt>
                <c:pt idx="3479">
                  <c:v>44341.958333333336</c:v>
                </c:pt>
                <c:pt idx="3480">
                  <c:v>44342</c:v>
                </c:pt>
                <c:pt idx="3481">
                  <c:v>44342.041666666664</c:v>
                </c:pt>
                <c:pt idx="3482">
                  <c:v>44342.083333333336</c:v>
                </c:pt>
                <c:pt idx="3483">
                  <c:v>44342.125</c:v>
                </c:pt>
                <c:pt idx="3484">
                  <c:v>44342.166666666664</c:v>
                </c:pt>
                <c:pt idx="3485">
                  <c:v>44342.208333333336</c:v>
                </c:pt>
                <c:pt idx="3486">
                  <c:v>44342.25</c:v>
                </c:pt>
                <c:pt idx="3487">
                  <c:v>44342.291666666664</c:v>
                </c:pt>
                <c:pt idx="3488">
                  <c:v>44342.333333333336</c:v>
                </c:pt>
                <c:pt idx="3489">
                  <c:v>44342.375</c:v>
                </c:pt>
                <c:pt idx="3490">
                  <c:v>44342.416666666664</c:v>
                </c:pt>
                <c:pt idx="3491">
                  <c:v>44342.458333333336</c:v>
                </c:pt>
                <c:pt idx="3492">
                  <c:v>44342.5</c:v>
                </c:pt>
                <c:pt idx="3493">
                  <c:v>44342.541666666664</c:v>
                </c:pt>
                <c:pt idx="3494">
                  <c:v>44342.583333333336</c:v>
                </c:pt>
                <c:pt idx="3495">
                  <c:v>44342.625</c:v>
                </c:pt>
                <c:pt idx="3496">
                  <c:v>44342.666666666664</c:v>
                </c:pt>
                <c:pt idx="3497">
                  <c:v>44342.708333333336</c:v>
                </c:pt>
                <c:pt idx="3498">
                  <c:v>44342.75</c:v>
                </c:pt>
                <c:pt idx="3499">
                  <c:v>44342.791666666664</c:v>
                </c:pt>
                <c:pt idx="3500">
                  <c:v>44342.833333333336</c:v>
                </c:pt>
                <c:pt idx="3501">
                  <c:v>44342.875</c:v>
                </c:pt>
                <c:pt idx="3502">
                  <c:v>44342.916666666664</c:v>
                </c:pt>
                <c:pt idx="3503">
                  <c:v>44342.958333333336</c:v>
                </c:pt>
                <c:pt idx="3504">
                  <c:v>44343</c:v>
                </c:pt>
                <c:pt idx="3505">
                  <c:v>44343.041666666664</c:v>
                </c:pt>
                <c:pt idx="3506">
                  <c:v>44343.083333333336</c:v>
                </c:pt>
                <c:pt idx="3507">
                  <c:v>44343.125</c:v>
                </c:pt>
                <c:pt idx="3508">
                  <c:v>44343.166666666664</c:v>
                </c:pt>
                <c:pt idx="3509">
                  <c:v>44343.208333333336</c:v>
                </c:pt>
                <c:pt idx="3510">
                  <c:v>44343.25</c:v>
                </c:pt>
                <c:pt idx="3511">
                  <c:v>44343.291666666664</c:v>
                </c:pt>
                <c:pt idx="3512">
                  <c:v>44343.333333333336</c:v>
                </c:pt>
                <c:pt idx="3513">
                  <c:v>44343.375</c:v>
                </c:pt>
                <c:pt idx="3514">
                  <c:v>44343.416666666664</c:v>
                </c:pt>
                <c:pt idx="3515">
                  <c:v>44343.458333333336</c:v>
                </c:pt>
                <c:pt idx="3516">
                  <c:v>44343.5</c:v>
                </c:pt>
                <c:pt idx="3517">
                  <c:v>44343.541666666664</c:v>
                </c:pt>
                <c:pt idx="3518">
                  <c:v>44343.583333333336</c:v>
                </c:pt>
                <c:pt idx="3519">
                  <c:v>44343.625</c:v>
                </c:pt>
                <c:pt idx="3520">
                  <c:v>44343.666666666664</c:v>
                </c:pt>
                <c:pt idx="3521">
                  <c:v>44343.708333333336</c:v>
                </c:pt>
                <c:pt idx="3522">
                  <c:v>44343.75</c:v>
                </c:pt>
                <c:pt idx="3523">
                  <c:v>44343.791666666664</c:v>
                </c:pt>
                <c:pt idx="3524">
                  <c:v>44343.833333333336</c:v>
                </c:pt>
                <c:pt idx="3525">
                  <c:v>44343.875</c:v>
                </c:pt>
                <c:pt idx="3526">
                  <c:v>44343.916666666664</c:v>
                </c:pt>
                <c:pt idx="3527">
                  <c:v>44343.958333333336</c:v>
                </c:pt>
                <c:pt idx="3528">
                  <c:v>44344</c:v>
                </c:pt>
                <c:pt idx="3529">
                  <c:v>44344.041666666664</c:v>
                </c:pt>
                <c:pt idx="3530">
                  <c:v>44344.083333333336</c:v>
                </c:pt>
                <c:pt idx="3531">
                  <c:v>44344.125</c:v>
                </c:pt>
                <c:pt idx="3532">
                  <c:v>44344.166666666664</c:v>
                </c:pt>
                <c:pt idx="3533">
                  <c:v>44344.208333333336</c:v>
                </c:pt>
                <c:pt idx="3534">
                  <c:v>44344.25</c:v>
                </c:pt>
                <c:pt idx="3535">
                  <c:v>44344.291666666664</c:v>
                </c:pt>
                <c:pt idx="3536">
                  <c:v>44344.333333333336</c:v>
                </c:pt>
                <c:pt idx="3537">
                  <c:v>44344.375</c:v>
                </c:pt>
                <c:pt idx="3538">
                  <c:v>44344.416666666664</c:v>
                </c:pt>
                <c:pt idx="3539">
                  <c:v>44344.458333333336</c:v>
                </c:pt>
                <c:pt idx="3540">
                  <c:v>44344.5</c:v>
                </c:pt>
                <c:pt idx="3541">
                  <c:v>44344.541666666664</c:v>
                </c:pt>
                <c:pt idx="3542">
                  <c:v>44344.583333333336</c:v>
                </c:pt>
                <c:pt idx="3543">
                  <c:v>44344.625</c:v>
                </c:pt>
                <c:pt idx="3544">
                  <c:v>44344.666666666664</c:v>
                </c:pt>
                <c:pt idx="3545">
                  <c:v>44344.708333333336</c:v>
                </c:pt>
                <c:pt idx="3546">
                  <c:v>44344.75</c:v>
                </c:pt>
                <c:pt idx="3547">
                  <c:v>44344.791666666664</c:v>
                </c:pt>
                <c:pt idx="3548">
                  <c:v>44344.833333333336</c:v>
                </c:pt>
                <c:pt idx="3549">
                  <c:v>44344.875</c:v>
                </c:pt>
                <c:pt idx="3550">
                  <c:v>44344.916666666664</c:v>
                </c:pt>
                <c:pt idx="3551">
                  <c:v>44344.958333333336</c:v>
                </c:pt>
                <c:pt idx="3552">
                  <c:v>44345</c:v>
                </c:pt>
                <c:pt idx="3553">
                  <c:v>44345.041666666664</c:v>
                </c:pt>
                <c:pt idx="3554">
                  <c:v>44345.083333333336</c:v>
                </c:pt>
                <c:pt idx="3555">
                  <c:v>44345.125</c:v>
                </c:pt>
                <c:pt idx="3556">
                  <c:v>44345.166666666664</c:v>
                </c:pt>
                <c:pt idx="3557">
                  <c:v>44345.208333333336</c:v>
                </c:pt>
                <c:pt idx="3558">
                  <c:v>44345.25</c:v>
                </c:pt>
                <c:pt idx="3559">
                  <c:v>44345.291666666664</c:v>
                </c:pt>
                <c:pt idx="3560">
                  <c:v>44345.333333333336</c:v>
                </c:pt>
                <c:pt idx="3561">
                  <c:v>44345.375</c:v>
                </c:pt>
                <c:pt idx="3562">
                  <c:v>44345.416666666664</c:v>
                </c:pt>
                <c:pt idx="3563">
                  <c:v>44345.458333333336</c:v>
                </c:pt>
                <c:pt idx="3564">
                  <c:v>44345.5</c:v>
                </c:pt>
                <c:pt idx="3565">
                  <c:v>44345.541666666664</c:v>
                </c:pt>
                <c:pt idx="3566">
                  <c:v>44345.583333333336</c:v>
                </c:pt>
                <c:pt idx="3567">
                  <c:v>44345.625</c:v>
                </c:pt>
                <c:pt idx="3568">
                  <c:v>44345.666666666664</c:v>
                </c:pt>
                <c:pt idx="3569">
                  <c:v>44345.708333333336</c:v>
                </c:pt>
                <c:pt idx="3570">
                  <c:v>44345.75</c:v>
                </c:pt>
                <c:pt idx="3571">
                  <c:v>44345.791666666664</c:v>
                </c:pt>
                <c:pt idx="3572">
                  <c:v>44345.833333333336</c:v>
                </c:pt>
                <c:pt idx="3573">
                  <c:v>44345.875</c:v>
                </c:pt>
                <c:pt idx="3574">
                  <c:v>44345.916666666664</c:v>
                </c:pt>
                <c:pt idx="3575">
                  <c:v>44345.958333333336</c:v>
                </c:pt>
                <c:pt idx="3576">
                  <c:v>44346</c:v>
                </c:pt>
                <c:pt idx="3577">
                  <c:v>44346.041666666664</c:v>
                </c:pt>
                <c:pt idx="3578">
                  <c:v>44346.083333333336</c:v>
                </c:pt>
                <c:pt idx="3579">
                  <c:v>44346.125</c:v>
                </c:pt>
                <c:pt idx="3580">
                  <c:v>44346.166666666664</c:v>
                </c:pt>
                <c:pt idx="3581">
                  <c:v>44346.208333333336</c:v>
                </c:pt>
                <c:pt idx="3582">
                  <c:v>44346.25</c:v>
                </c:pt>
                <c:pt idx="3583">
                  <c:v>44346.291666666664</c:v>
                </c:pt>
                <c:pt idx="3584">
                  <c:v>44346.333333333336</c:v>
                </c:pt>
                <c:pt idx="3585">
                  <c:v>44346.375</c:v>
                </c:pt>
                <c:pt idx="3586">
                  <c:v>44346.416666666664</c:v>
                </c:pt>
                <c:pt idx="3587">
                  <c:v>44346.458333333336</c:v>
                </c:pt>
                <c:pt idx="3588">
                  <c:v>44346.5</c:v>
                </c:pt>
                <c:pt idx="3589">
                  <c:v>44346.541666666664</c:v>
                </c:pt>
                <c:pt idx="3590">
                  <c:v>44346.583333333336</c:v>
                </c:pt>
                <c:pt idx="3591">
                  <c:v>44346.625</c:v>
                </c:pt>
                <c:pt idx="3592">
                  <c:v>44346.666666666664</c:v>
                </c:pt>
                <c:pt idx="3593">
                  <c:v>44346.708333333336</c:v>
                </c:pt>
                <c:pt idx="3594">
                  <c:v>44346.75</c:v>
                </c:pt>
                <c:pt idx="3595">
                  <c:v>44346.791666666664</c:v>
                </c:pt>
                <c:pt idx="3596">
                  <c:v>44346.833333333336</c:v>
                </c:pt>
                <c:pt idx="3597">
                  <c:v>44346.875</c:v>
                </c:pt>
                <c:pt idx="3598">
                  <c:v>44346.916666666664</c:v>
                </c:pt>
                <c:pt idx="3599">
                  <c:v>44346.958333333336</c:v>
                </c:pt>
                <c:pt idx="3600">
                  <c:v>44347</c:v>
                </c:pt>
                <c:pt idx="3601">
                  <c:v>44347.041666666664</c:v>
                </c:pt>
                <c:pt idx="3602">
                  <c:v>44347.083333333336</c:v>
                </c:pt>
                <c:pt idx="3603">
                  <c:v>44347.125</c:v>
                </c:pt>
                <c:pt idx="3604">
                  <c:v>44347.166666666664</c:v>
                </c:pt>
                <c:pt idx="3605">
                  <c:v>44347.208333333336</c:v>
                </c:pt>
                <c:pt idx="3606">
                  <c:v>44347.25</c:v>
                </c:pt>
                <c:pt idx="3607">
                  <c:v>44347.291666666664</c:v>
                </c:pt>
                <c:pt idx="3608">
                  <c:v>44347.333333333336</c:v>
                </c:pt>
                <c:pt idx="3609">
                  <c:v>44347.375</c:v>
                </c:pt>
                <c:pt idx="3610">
                  <c:v>44347.416666666664</c:v>
                </c:pt>
                <c:pt idx="3611">
                  <c:v>44347.458333333336</c:v>
                </c:pt>
                <c:pt idx="3612">
                  <c:v>44347.5</c:v>
                </c:pt>
                <c:pt idx="3613">
                  <c:v>44347.541666666664</c:v>
                </c:pt>
                <c:pt idx="3614">
                  <c:v>44347.583333333336</c:v>
                </c:pt>
                <c:pt idx="3615">
                  <c:v>44347.625</c:v>
                </c:pt>
                <c:pt idx="3616">
                  <c:v>44347.666666666664</c:v>
                </c:pt>
                <c:pt idx="3617">
                  <c:v>44347.708333333336</c:v>
                </c:pt>
                <c:pt idx="3618">
                  <c:v>44347.75</c:v>
                </c:pt>
                <c:pt idx="3619">
                  <c:v>44347.791666666664</c:v>
                </c:pt>
                <c:pt idx="3620">
                  <c:v>44347.833333333336</c:v>
                </c:pt>
                <c:pt idx="3621">
                  <c:v>44347.875</c:v>
                </c:pt>
                <c:pt idx="3622">
                  <c:v>44347.916666666664</c:v>
                </c:pt>
                <c:pt idx="3623">
                  <c:v>44347.958333333336</c:v>
                </c:pt>
                <c:pt idx="3624">
                  <c:v>44348</c:v>
                </c:pt>
                <c:pt idx="3625">
                  <c:v>44348.041666666664</c:v>
                </c:pt>
                <c:pt idx="3626">
                  <c:v>44348.083333333336</c:v>
                </c:pt>
                <c:pt idx="3627">
                  <c:v>44348.125</c:v>
                </c:pt>
                <c:pt idx="3628">
                  <c:v>44348.166666666664</c:v>
                </c:pt>
                <c:pt idx="3629">
                  <c:v>44348.208333333336</c:v>
                </c:pt>
                <c:pt idx="3630">
                  <c:v>44348.25</c:v>
                </c:pt>
                <c:pt idx="3631">
                  <c:v>44348.291666666664</c:v>
                </c:pt>
                <c:pt idx="3632">
                  <c:v>44348.333333333336</c:v>
                </c:pt>
                <c:pt idx="3633">
                  <c:v>44348.375</c:v>
                </c:pt>
                <c:pt idx="3634">
                  <c:v>44348.416666666664</c:v>
                </c:pt>
                <c:pt idx="3635">
                  <c:v>44348.458333333336</c:v>
                </c:pt>
                <c:pt idx="3636">
                  <c:v>44348.5</c:v>
                </c:pt>
                <c:pt idx="3637">
                  <c:v>44348.541666666664</c:v>
                </c:pt>
                <c:pt idx="3638">
                  <c:v>44348.583333333336</c:v>
                </c:pt>
                <c:pt idx="3639">
                  <c:v>44348.625</c:v>
                </c:pt>
                <c:pt idx="3640">
                  <c:v>44348.666666666664</c:v>
                </c:pt>
                <c:pt idx="3641">
                  <c:v>44348.708333333336</c:v>
                </c:pt>
                <c:pt idx="3642">
                  <c:v>44348.75</c:v>
                </c:pt>
                <c:pt idx="3643">
                  <c:v>44348.791666666664</c:v>
                </c:pt>
                <c:pt idx="3644">
                  <c:v>44348.833333333336</c:v>
                </c:pt>
                <c:pt idx="3645">
                  <c:v>44348.875</c:v>
                </c:pt>
                <c:pt idx="3646">
                  <c:v>44348.916666666664</c:v>
                </c:pt>
                <c:pt idx="3647">
                  <c:v>44348.958333333336</c:v>
                </c:pt>
                <c:pt idx="3648">
                  <c:v>44349</c:v>
                </c:pt>
                <c:pt idx="3649">
                  <c:v>44349.041666666664</c:v>
                </c:pt>
                <c:pt idx="3650">
                  <c:v>44349.083333333336</c:v>
                </c:pt>
                <c:pt idx="3651">
                  <c:v>44349.125</c:v>
                </c:pt>
                <c:pt idx="3652">
                  <c:v>44349.166666666664</c:v>
                </c:pt>
                <c:pt idx="3653">
                  <c:v>44349.208333333336</c:v>
                </c:pt>
                <c:pt idx="3654">
                  <c:v>44349.25</c:v>
                </c:pt>
                <c:pt idx="3655">
                  <c:v>44349.291666666664</c:v>
                </c:pt>
                <c:pt idx="3656">
                  <c:v>44349.333333333336</c:v>
                </c:pt>
                <c:pt idx="3657">
                  <c:v>44349.375</c:v>
                </c:pt>
                <c:pt idx="3658">
                  <c:v>44349.416666666664</c:v>
                </c:pt>
                <c:pt idx="3659">
                  <c:v>44349.458333333336</c:v>
                </c:pt>
                <c:pt idx="3660">
                  <c:v>44349.5</c:v>
                </c:pt>
                <c:pt idx="3661">
                  <c:v>44349.541666666664</c:v>
                </c:pt>
                <c:pt idx="3662">
                  <c:v>44349.583333333336</c:v>
                </c:pt>
                <c:pt idx="3663">
                  <c:v>44349.625</c:v>
                </c:pt>
                <c:pt idx="3664">
                  <c:v>44349.666666666664</c:v>
                </c:pt>
                <c:pt idx="3665">
                  <c:v>44349.708333333336</c:v>
                </c:pt>
                <c:pt idx="3666">
                  <c:v>44349.75</c:v>
                </c:pt>
                <c:pt idx="3667">
                  <c:v>44349.791666666664</c:v>
                </c:pt>
                <c:pt idx="3668">
                  <c:v>44349.833333333336</c:v>
                </c:pt>
                <c:pt idx="3669">
                  <c:v>44349.875</c:v>
                </c:pt>
                <c:pt idx="3670">
                  <c:v>44349.916666666664</c:v>
                </c:pt>
                <c:pt idx="3671">
                  <c:v>44349.958333333336</c:v>
                </c:pt>
                <c:pt idx="3672">
                  <c:v>44350</c:v>
                </c:pt>
                <c:pt idx="3673">
                  <c:v>44350.041666666664</c:v>
                </c:pt>
                <c:pt idx="3674">
                  <c:v>44350.083333333336</c:v>
                </c:pt>
                <c:pt idx="3675">
                  <c:v>44350.125</c:v>
                </c:pt>
                <c:pt idx="3676">
                  <c:v>44350.166666666664</c:v>
                </c:pt>
                <c:pt idx="3677">
                  <c:v>44350.208333333336</c:v>
                </c:pt>
                <c:pt idx="3678">
                  <c:v>44350.25</c:v>
                </c:pt>
                <c:pt idx="3679">
                  <c:v>44350.291666666664</c:v>
                </c:pt>
                <c:pt idx="3680">
                  <c:v>44350.333333333336</c:v>
                </c:pt>
                <c:pt idx="3681">
                  <c:v>44350.375</c:v>
                </c:pt>
                <c:pt idx="3682">
                  <c:v>44350.416666666664</c:v>
                </c:pt>
                <c:pt idx="3683">
                  <c:v>44350.458333333336</c:v>
                </c:pt>
                <c:pt idx="3684">
                  <c:v>44350.5</c:v>
                </c:pt>
                <c:pt idx="3685">
                  <c:v>44350.541666666664</c:v>
                </c:pt>
                <c:pt idx="3686">
                  <c:v>44350.583333333336</c:v>
                </c:pt>
                <c:pt idx="3687">
                  <c:v>44350.625</c:v>
                </c:pt>
                <c:pt idx="3688">
                  <c:v>44350.666666666664</c:v>
                </c:pt>
                <c:pt idx="3689">
                  <c:v>44350.708333333336</c:v>
                </c:pt>
                <c:pt idx="3690">
                  <c:v>44350.75</c:v>
                </c:pt>
                <c:pt idx="3691">
                  <c:v>44350.791666666664</c:v>
                </c:pt>
                <c:pt idx="3692">
                  <c:v>44350.833333333336</c:v>
                </c:pt>
                <c:pt idx="3693">
                  <c:v>44350.875</c:v>
                </c:pt>
                <c:pt idx="3694">
                  <c:v>44350.916666666664</c:v>
                </c:pt>
                <c:pt idx="3695">
                  <c:v>44350.958333333336</c:v>
                </c:pt>
                <c:pt idx="3696">
                  <c:v>44351</c:v>
                </c:pt>
                <c:pt idx="3697">
                  <c:v>44351.041666666664</c:v>
                </c:pt>
                <c:pt idx="3698">
                  <c:v>44351.083333333336</c:v>
                </c:pt>
                <c:pt idx="3699">
                  <c:v>44351.125</c:v>
                </c:pt>
                <c:pt idx="3700">
                  <c:v>44351.166666666664</c:v>
                </c:pt>
                <c:pt idx="3701">
                  <c:v>44351.208333333336</c:v>
                </c:pt>
                <c:pt idx="3702">
                  <c:v>44351.25</c:v>
                </c:pt>
                <c:pt idx="3703">
                  <c:v>44351.291666666664</c:v>
                </c:pt>
                <c:pt idx="3704">
                  <c:v>44351.333333333336</c:v>
                </c:pt>
                <c:pt idx="3705">
                  <c:v>44351.375</c:v>
                </c:pt>
                <c:pt idx="3706">
                  <c:v>44351.416666666664</c:v>
                </c:pt>
                <c:pt idx="3707">
                  <c:v>44351.458333333336</c:v>
                </c:pt>
                <c:pt idx="3708">
                  <c:v>44351.5</c:v>
                </c:pt>
                <c:pt idx="3709">
                  <c:v>44351.541666666664</c:v>
                </c:pt>
                <c:pt idx="3710">
                  <c:v>44351.583333333336</c:v>
                </c:pt>
                <c:pt idx="3711">
                  <c:v>44351.625</c:v>
                </c:pt>
                <c:pt idx="3712">
                  <c:v>44351.666666666664</c:v>
                </c:pt>
                <c:pt idx="3713">
                  <c:v>44351.708333333336</c:v>
                </c:pt>
                <c:pt idx="3714">
                  <c:v>44351.75</c:v>
                </c:pt>
                <c:pt idx="3715">
                  <c:v>44351.791666666664</c:v>
                </c:pt>
                <c:pt idx="3716">
                  <c:v>44351.833333333336</c:v>
                </c:pt>
                <c:pt idx="3717">
                  <c:v>44351.875</c:v>
                </c:pt>
                <c:pt idx="3718">
                  <c:v>44351.916666666664</c:v>
                </c:pt>
                <c:pt idx="3719">
                  <c:v>44351.958333333336</c:v>
                </c:pt>
                <c:pt idx="3720">
                  <c:v>44352</c:v>
                </c:pt>
                <c:pt idx="3721">
                  <c:v>44352.041666666664</c:v>
                </c:pt>
                <c:pt idx="3722">
                  <c:v>44352.083333333336</c:v>
                </c:pt>
                <c:pt idx="3723">
                  <c:v>44352.125</c:v>
                </c:pt>
                <c:pt idx="3724">
                  <c:v>44352.166666666664</c:v>
                </c:pt>
                <c:pt idx="3725">
                  <c:v>44352.208333333336</c:v>
                </c:pt>
                <c:pt idx="3726">
                  <c:v>44352.25</c:v>
                </c:pt>
                <c:pt idx="3727">
                  <c:v>44352.291666666664</c:v>
                </c:pt>
                <c:pt idx="3728">
                  <c:v>44352.333333333336</c:v>
                </c:pt>
                <c:pt idx="3729">
                  <c:v>44352.375</c:v>
                </c:pt>
                <c:pt idx="3730">
                  <c:v>44352.416666666664</c:v>
                </c:pt>
                <c:pt idx="3731">
                  <c:v>44352.458333333336</c:v>
                </c:pt>
                <c:pt idx="3732">
                  <c:v>44352.5</c:v>
                </c:pt>
                <c:pt idx="3733">
                  <c:v>44352.541666666664</c:v>
                </c:pt>
                <c:pt idx="3734">
                  <c:v>44352.583333333336</c:v>
                </c:pt>
                <c:pt idx="3735">
                  <c:v>44352.625</c:v>
                </c:pt>
                <c:pt idx="3736">
                  <c:v>44352.666666666664</c:v>
                </c:pt>
                <c:pt idx="3737">
                  <c:v>44352.708333333336</c:v>
                </c:pt>
                <c:pt idx="3738">
                  <c:v>44352.75</c:v>
                </c:pt>
                <c:pt idx="3739">
                  <c:v>44352.791666666664</c:v>
                </c:pt>
                <c:pt idx="3740">
                  <c:v>44352.833333333336</c:v>
                </c:pt>
                <c:pt idx="3741">
                  <c:v>44352.875</c:v>
                </c:pt>
                <c:pt idx="3742">
                  <c:v>44352.916666666664</c:v>
                </c:pt>
                <c:pt idx="3743">
                  <c:v>44352.958333333336</c:v>
                </c:pt>
                <c:pt idx="3744">
                  <c:v>44353</c:v>
                </c:pt>
                <c:pt idx="3745">
                  <c:v>44353.041666666664</c:v>
                </c:pt>
                <c:pt idx="3746">
                  <c:v>44353.083333333336</c:v>
                </c:pt>
                <c:pt idx="3747">
                  <c:v>44353.125</c:v>
                </c:pt>
                <c:pt idx="3748">
                  <c:v>44353.166666666664</c:v>
                </c:pt>
                <c:pt idx="3749">
                  <c:v>44353.208333333336</c:v>
                </c:pt>
                <c:pt idx="3750">
                  <c:v>44353.25</c:v>
                </c:pt>
                <c:pt idx="3751">
                  <c:v>44353.291666666664</c:v>
                </c:pt>
                <c:pt idx="3752">
                  <c:v>44353.333333333336</c:v>
                </c:pt>
                <c:pt idx="3753">
                  <c:v>44353.375</c:v>
                </c:pt>
                <c:pt idx="3754">
                  <c:v>44353.416666666664</c:v>
                </c:pt>
                <c:pt idx="3755">
                  <c:v>44353.458333333336</c:v>
                </c:pt>
                <c:pt idx="3756">
                  <c:v>44353.5</c:v>
                </c:pt>
                <c:pt idx="3757">
                  <c:v>44353.541666666664</c:v>
                </c:pt>
                <c:pt idx="3758">
                  <c:v>44353.583333333336</c:v>
                </c:pt>
                <c:pt idx="3759">
                  <c:v>44353.625</c:v>
                </c:pt>
                <c:pt idx="3760">
                  <c:v>44353.666666666664</c:v>
                </c:pt>
                <c:pt idx="3761">
                  <c:v>44353.708333333336</c:v>
                </c:pt>
                <c:pt idx="3762">
                  <c:v>44353.75</c:v>
                </c:pt>
                <c:pt idx="3763">
                  <c:v>44353.791666666664</c:v>
                </c:pt>
                <c:pt idx="3764">
                  <c:v>44353.833333333336</c:v>
                </c:pt>
                <c:pt idx="3765">
                  <c:v>44353.875</c:v>
                </c:pt>
                <c:pt idx="3766">
                  <c:v>44353.916666666664</c:v>
                </c:pt>
                <c:pt idx="3767">
                  <c:v>44353.958333333336</c:v>
                </c:pt>
                <c:pt idx="3768">
                  <c:v>44354</c:v>
                </c:pt>
                <c:pt idx="3769">
                  <c:v>44354.041666666664</c:v>
                </c:pt>
                <c:pt idx="3770">
                  <c:v>44354.083333333336</c:v>
                </c:pt>
                <c:pt idx="3771">
                  <c:v>44354.125</c:v>
                </c:pt>
                <c:pt idx="3772">
                  <c:v>44354.166666666664</c:v>
                </c:pt>
                <c:pt idx="3773">
                  <c:v>44354.208333333336</c:v>
                </c:pt>
                <c:pt idx="3774">
                  <c:v>44354.25</c:v>
                </c:pt>
                <c:pt idx="3775">
                  <c:v>44354.291666666664</c:v>
                </c:pt>
                <c:pt idx="3776">
                  <c:v>44354.333333333336</c:v>
                </c:pt>
                <c:pt idx="3777">
                  <c:v>44354.375</c:v>
                </c:pt>
                <c:pt idx="3778">
                  <c:v>44354.416666666664</c:v>
                </c:pt>
                <c:pt idx="3779">
                  <c:v>44354.458333333336</c:v>
                </c:pt>
                <c:pt idx="3780">
                  <c:v>44354.5</c:v>
                </c:pt>
                <c:pt idx="3781">
                  <c:v>44354.541666666664</c:v>
                </c:pt>
                <c:pt idx="3782">
                  <c:v>44354.583333333336</c:v>
                </c:pt>
                <c:pt idx="3783">
                  <c:v>44354.625</c:v>
                </c:pt>
                <c:pt idx="3784">
                  <c:v>44354.666666666664</c:v>
                </c:pt>
                <c:pt idx="3785">
                  <c:v>44354.708333333336</c:v>
                </c:pt>
                <c:pt idx="3786">
                  <c:v>44354.75</c:v>
                </c:pt>
                <c:pt idx="3787">
                  <c:v>44354.791666666664</c:v>
                </c:pt>
                <c:pt idx="3788">
                  <c:v>44354.833333333336</c:v>
                </c:pt>
                <c:pt idx="3789">
                  <c:v>44354.875</c:v>
                </c:pt>
                <c:pt idx="3790">
                  <c:v>44354.916666666664</c:v>
                </c:pt>
                <c:pt idx="3791">
                  <c:v>44354.958333333336</c:v>
                </c:pt>
                <c:pt idx="3792">
                  <c:v>44355</c:v>
                </c:pt>
                <c:pt idx="3793">
                  <c:v>44355.041666666664</c:v>
                </c:pt>
                <c:pt idx="3794">
                  <c:v>44355.083333333336</c:v>
                </c:pt>
                <c:pt idx="3795">
                  <c:v>44355.125</c:v>
                </c:pt>
                <c:pt idx="3796">
                  <c:v>44355.166666666664</c:v>
                </c:pt>
                <c:pt idx="3797">
                  <c:v>44355.208333333336</c:v>
                </c:pt>
                <c:pt idx="3798">
                  <c:v>44355.25</c:v>
                </c:pt>
                <c:pt idx="3799">
                  <c:v>44355.291666666664</c:v>
                </c:pt>
                <c:pt idx="3800">
                  <c:v>44355.333333333336</c:v>
                </c:pt>
                <c:pt idx="3801">
                  <c:v>44355.375</c:v>
                </c:pt>
                <c:pt idx="3802">
                  <c:v>44355.416666666664</c:v>
                </c:pt>
                <c:pt idx="3803">
                  <c:v>44355.458333333336</c:v>
                </c:pt>
                <c:pt idx="3804">
                  <c:v>44355.5</c:v>
                </c:pt>
                <c:pt idx="3805">
                  <c:v>44355.541666666664</c:v>
                </c:pt>
                <c:pt idx="3806">
                  <c:v>44355.583333333336</c:v>
                </c:pt>
                <c:pt idx="3807">
                  <c:v>44355.625</c:v>
                </c:pt>
                <c:pt idx="3808">
                  <c:v>44355.666666666664</c:v>
                </c:pt>
                <c:pt idx="3809">
                  <c:v>44355.708333333336</c:v>
                </c:pt>
                <c:pt idx="3810">
                  <c:v>44355.75</c:v>
                </c:pt>
                <c:pt idx="3811">
                  <c:v>44355.791666666664</c:v>
                </c:pt>
                <c:pt idx="3812">
                  <c:v>44355.833333333336</c:v>
                </c:pt>
                <c:pt idx="3813">
                  <c:v>44355.875</c:v>
                </c:pt>
                <c:pt idx="3814">
                  <c:v>44355.916666666664</c:v>
                </c:pt>
                <c:pt idx="3815">
                  <c:v>44355.958333333336</c:v>
                </c:pt>
                <c:pt idx="3816">
                  <c:v>44356</c:v>
                </c:pt>
                <c:pt idx="3817">
                  <c:v>44356.041666666664</c:v>
                </c:pt>
                <c:pt idx="3818">
                  <c:v>44356.083333333336</c:v>
                </c:pt>
                <c:pt idx="3819">
                  <c:v>44356.125</c:v>
                </c:pt>
                <c:pt idx="3820">
                  <c:v>44356.166666666664</c:v>
                </c:pt>
                <c:pt idx="3821">
                  <c:v>44356.208333333336</c:v>
                </c:pt>
                <c:pt idx="3822">
                  <c:v>44356.25</c:v>
                </c:pt>
                <c:pt idx="3823">
                  <c:v>44356.291666666664</c:v>
                </c:pt>
                <c:pt idx="3824">
                  <c:v>44356.333333333336</c:v>
                </c:pt>
                <c:pt idx="3825">
                  <c:v>44356.375</c:v>
                </c:pt>
                <c:pt idx="3826">
                  <c:v>44356.416666666664</c:v>
                </c:pt>
                <c:pt idx="3827">
                  <c:v>44356.458333333336</c:v>
                </c:pt>
                <c:pt idx="3828">
                  <c:v>44356.5</c:v>
                </c:pt>
                <c:pt idx="3829">
                  <c:v>44356.541666666664</c:v>
                </c:pt>
                <c:pt idx="3830">
                  <c:v>44356.583333333336</c:v>
                </c:pt>
                <c:pt idx="3831">
                  <c:v>44356.625</c:v>
                </c:pt>
                <c:pt idx="3832">
                  <c:v>44356.666666666664</c:v>
                </c:pt>
                <c:pt idx="3833">
                  <c:v>44356.708333333336</c:v>
                </c:pt>
                <c:pt idx="3834">
                  <c:v>44356.75</c:v>
                </c:pt>
                <c:pt idx="3835">
                  <c:v>44356.791666666664</c:v>
                </c:pt>
                <c:pt idx="3836">
                  <c:v>44356.833333333336</c:v>
                </c:pt>
                <c:pt idx="3837">
                  <c:v>44356.875</c:v>
                </c:pt>
                <c:pt idx="3838">
                  <c:v>44356.916666666664</c:v>
                </c:pt>
                <c:pt idx="3839">
                  <c:v>44356.958333333336</c:v>
                </c:pt>
                <c:pt idx="3840">
                  <c:v>44357</c:v>
                </c:pt>
                <c:pt idx="3841">
                  <c:v>44357.041666666664</c:v>
                </c:pt>
                <c:pt idx="3842">
                  <c:v>44357.083333333336</c:v>
                </c:pt>
                <c:pt idx="3843">
                  <c:v>44357.125</c:v>
                </c:pt>
                <c:pt idx="3844">
                  <c:v>44357.166666666664</c:v>
                </c:pt>
                <c:pt idx="3845">
                  <c:v>44357.208333333336</c:v>
                </c:pt>
                <c:pt idx="3846">
                  <c:v>44357.25</c:v>
                </c:pt>
                <c:pt idx="3847">
                  <c:v>44357.291666666664</c:v>
                </c:pt>
                <c:pt idx="3848">
                  <c:v>44357.333333333336</c:v>
                </c:pt>
                <c:pt idx="3849">
                  <c:v>44357.375</c:v>
                </c:pt>
                <c:pt idx="3850">
                  <c:v>44357.416666666664</c:v>
                </c:pt>
                <c:pt idx="3851">
                  <c:v>44357.458333333336</c:v>
                </c:pt>
                <c:pt idx="3852">
                  <c:v>44357.5</c:v>
                </c:pt>
                <c:pt idx="3853">
                  <c:v>44357.541666666664</c:v>
                </c:pt>
                <c:pt idx="3854">
                  <c:v>44357.583333333336</c:v>
                </c:pt>
                <c:pt idx="3855">
                  <c:v>44357.625</c:v>
                </c:pt>
                <c:pt idx="3856">
                  <c:v>44357.666666666664</c:v>
                </c:pt>
                <c:pt idx="3857">
                  <c:v>44357.708333333336</c:v>
                </c:pt>
                <c:pt idx="3858">
                  <c:v>44357.75</c:v>
                </c:pt>
                <c:pt idx="3859">
                  <c:v>44357.791666666664</c:v>
                </c:pt>
                <c:pt idx="3860">
                  <c:v>44357.833333333336</c:v>
                </c:pt>
                <c:pt idx="3861">
                  <c:v>44357.875</c:v>
                </c:pt>
                <c:pt idx="3862">
                  <c:v>44357.916666666664</c:v>
                </c:pt>
                <c:pt idx="3863">
                  <c:v>44357.958333333336</c:v>
                </c:pt>
                <c:pt idx="3864">
                  <c:v>44358</c:v>
                </c:pt>
                <c:pt idx="3865">
                  <c:v>44358.041666666664</c:v>
                </c:pt>
                <c:pt idx="3866">
                  <c:v>44358.083333333336</c:v>
                </c:pt>
                <c:pt idx="3867">
                  <c:v>44358.125</c:v>
                </c:pt>
                <c:pt idx="3868">
                  <c:v>44358.166666666664</c:v>
                </c:pt>
                <c:pt idx="3869">
                  <c:v>44358.208333333336</c:v>
                </c:pt>
                <c:pt idx="3870">
                  <c:v>44358.25</c:v>
                </c:pt>
                <c:pt idx="3871">
                  <c:v>44358.291666666664</c:v>
                </c:pt>
                <c:pt idx="3872">
                  <c:v>44358.333333333336</c:v>
                </c:pt>
                <c:pt idx="3873">
                  <c:v>44358.375</c:v>
                </c:pt>
                <c:pt idx="3874">
                  <c:v>44358.416666666664</c:v>
                </c:pt>
                <c:pt idx="3875">
                  <c:v>44358.458333333336</c:v>
                </c:pt>
                <c:pt idx="3876">
                  <c:v>44358.5</c:v>
                </c:pt>
                <c:pt idx="3877">
                  <c:v>44358.541666666664</c:v>
                </c:pt>
                <c:pt idx="3878">
                  <c:v>44358.583333333336</c:v>
                </c:pt>
                <c:pt idx="3879">
                  <c:v>44358.625</c:v>
                </c:pt>
                <c:pt idx="3880">
                  <c:v>44358.666666666664</c:v>
                </c:pt>
                <c:pt idx="3881">
                  <c:v>44358.708333333336</c:v>
                </c:pt>
                <c:pt idx="3882">
                  <c:v>44358.75</c:v>
                </c:pt>
                <c:pt idx="3883">
                  <c:v>44358.791666666664</c:v>
                </c:pt>
                <c:pt idx="3884">
                  <c:v>44358.833333333336</c:v>
                </c:pt>
                <c:pt idx="3885">
                  <c:v>44358.875</c:v>
                </c:pt>
                <c:pt idx="3886">
                  <c:v>44358.916666666664</c:v>
                </c:pt>
                <c:pt idx="3887">
                  <c:v>44358.958333333336</c:v>
                </c:pt>
                <c:pt idx="3888">
                  <c:v>44359</c:v>
                </c:pt>
                <c:pt idx="3889">
                  <c:v>44359.041666666664</c:v>
                </c:pt>
                <c:pt idx="3890">
                  <c:v>44359.083333333336</c:v>
                </c:pt>
                <c:pt idx="3891">
                  <c:v>44359.125</c:v>
                </c:pt>
                <c:pt idx="3892">
                  <c:v>44359.166666666664</c:v>
                </c:pt>
                <c:pt idx="3893">
                  <c:v>44359.208333333336</c:v>
                </c:pt>
                <c:pt idx="3894">
                  <c:v>44359.25</c:v>
                </c:pt>
                <c:pt idx="3895">
                  <c:v>44359.291666666664</c:v>
                </c:pt>
                <c:pt idx="3896">
                  <c:v>44359.333333333336</c:v>
                </c:pt>
                <c:pt idx="3897">
                  <c:v>44359.375</c:v>
                </c:pt>
                <c:pt idx="3898">
                  <c:v>44359.416666666664</c:v>
                </c:pt>
                <c:pt idx="3899">
                  <c:v>44359.458333333336</c:v>
                </c:pt>
                <c:pt idx="3900">
                  <c:v>44359.5</c:v>
                </c:pt>
                <c:pt idx="3901">
                  <c:v>44359.541666666664</c:v>
                </c:pt>
                <c:pt idx="3902">
                  <c:v>44359.583333333336</c:v>
                </c:pt>
                <c:pt idx="3903">
                  <c:v>44359.625</c:v>
                </c:pt>
                <c:pt idx="3904">
                  <c:v>44359.666666666664</c:v>
                </c:pt>
                <c:pt idx="3905">
                  <c:v>44359.708333333336</c:v>
                </c:pt>
                <c:pt idx="3906">
                  <c:v>44359.75</c:v>
                </c:pt>
                <c:pt idx="3907">
                  <c:v>44359.791666666664</c:v>
                </c:pt>
                <c:pt idx="3908">
                  <c:v>44359.833333333336</c:v>
                </c:pt>
                <c:pt idx="3909">
                  <c:v>44359.875</c:v>
                </c:pt>
                <c:pt idx="3910">
                  <c:v>44359.916666666664</c:v>
                </c:pt>
                <c:pt idx="3911">
                  <c:v>44359.958333333336</c:v>
                </c:pt>
                <c:pt idx="3912">
                  <c:v>44360</c:v>
                </c:pt>
                <c:pt idx="3913">
                  <c:v>44360.041666666664</c:v>
                </c:pt>
                <c:pt idx="3914">
                  <c:v>44360.083333333336</c:v>
                </c:pt>
                <c:pt idx="3915">
                  <c:v>44360.125</c:v>
                </c:pt>
                <c:pt idx="3916">
                  <c:v>44360.166666666664</c:v>
                </c:pt>
                <c:pt idx="3917">
                  <c:v>44360.208333333336</c:v>
                </c:pt>
                <c:pt idx="3918">
                  <c:v>44360.25</c:v>
                </c:pt>
                <c:pt idx="3919">
                  <c:v>44360.291666666664</c:v>
                </c:pt>
                <c:pt idx="3920">
                  <c:v>44360.333333333336</c:v>
                </c:pt>
                <c:pt idx="3921">
                  <c:v>44360.375</c:v>
                </c:pt>
                <c:pt idx="3922">
                  <c:v>44360.416666666664</c:v>
                </c:pt>
                <c:pt idx="3923">
                  <c:v>44360.458333333336</c:v>
                </c:pt>
                <c:pt idx="3924">
                  <c:v>44360.5</c:v>
                </c:pt>
                <c:pt idx="3925">
                  <c:v>44360.541666666664</c:v>
                </c:pt>
                <c:pt idx="3926">
                  <c:v>44360.583333333336</c:v>
                </c:pt>
                <c:pt idx="3927">
                  <c:v>44360.625</c:v>
                </c:pt>
                <c:pt idx="3928">
                  <c:v>44360.666666666664</c:v>
                </c:pt>
                <c:pt idx="3929">
                  <c:v>44360.708333333336</c:v>
                </c:pt>
                <c:pt idx="3930">
                  <c:v>44360.75</c:v>
                </c:pt>
                <c:pt idx="3931">
                  <c:v>44360.791666666664</c:v>
                </c:pt>
                <c:pt idx="3932">
                  <c:v>44360.833333333336</c:v>
                </c:pt>
                <c:pt idx="3933">
                  <c:v>44360.875</c:v>
                </c:pt>
                <c:pt idx="3934">
                  <c:v>44360.916666666664</c:v>
                </c:pt>
                <c:pt idx="3935">
                  <c:v>44360.958333333336</c:v>
                </c:pt>
                <c:pt idx="3936">
                  <c:v>44361</c:v>
                </c:pt>
                <c:pt idx="3937">
                  <c:v>44361.041666666664</c:v>
                </c:pt>
                <c:pt idx="3938">
                  <c:v>44361.083333333336</c:v>
                </c:pt>
                <c:pt idx="3939">
                  <c:v>44361.125</c:v>
                </c:pt>
                <c:pt idx="3940">
                  <c:v>44361.166666666664</c:v>
                </c:pt>
                <c:pt idx="3941">
                  <c:v>44361.208333333336</c:v>
                </c:pt>
                <c:pt idx="3942">
                  <c:v>44361.25</c:v>
                </c:pt>
                <c:pt idx="3943">
                  <c:v>44361.291666666664</c:v>
                </c:pt>
                <c:pt idx="3944">
                  <c:v>44361.333333333336</c:v>
                </c:pt>
                <c:pt idx="3945">
                  <c:v>44361.375</c:v>
                </c:pt>
                <c:pt idx="3946">
                  <c:v>44361.416666666664</c:v>
                </c:pt>
                <c:pt idx="3947">
                  <c:v>44361.458333333336</c:v>
                </c:pt>
                <c:pt idx="3948">
                  <c:v>44361.5</c:v>
                </c:pt>
                <c:pt idx="3949">
                  <c:v>44361.541666666664</c:v>
                </c:pt>
                <c:pt idx="3950">
                  <c:v>44361.583333333336</c:v>
                </c:pt>
                <c:pt idx="3951">
                  <c:v>44361.625</c:v>
                </c:pt>
                <c:pt idx="3952">
                  <c:v>44361.666666666664</c:v>
                </c:pt>
                <c:pt idx="3953">
                  <c:v>44361.708333333336</c:v>
                </c:pt>
                <c:pt idx="3954">
                  <c:v>44361.75</c:v>
                </c:pt>
                <c:pt idx="3955">
                  <c:v>44361.791666666664</c:v>
                </c:pt>
                <c:pt idx="3956">
                  <c:v>44361.833333333336</c:v>
                </c:pt>
                <c:pt idx="3957">
                  <c:v>44361.875</c:v>
                </c:pt>
                <c:pt idx="3958">
                  <c:v>44361.916666666664</c:v>
                </c:pt>
                <c:pt idx="3959">
                  <c:v>44361.958333333336</c:v>
                </c:pt>
                <c:pt idx="3960">
                  <c:v>44362</c:v>
                </c:pt>
                <c:pt idx="3961">
                  <c:v>44362.041666666664</c:v>
                </c:pt>
                <c:pt idx="3962">
                  <c:v>44362.083333333336</c:v>
                </c:pt>
                <c:pt idx="3963">
                  <c:v>44362.125</c:v>
                </c:pt>
                <c:pt idx="3964">
                  <c:v>44362.166666666664</c:v>
                </c:pt>
                <c:pt idx="3965">
                  <c:v>44362.208333333336</c:v>
                </c:pt>
                <c:pt idx="3966">
                  <c:v>44362.25</c:v>
                </c:pt>
                <c:pt idx="3967">
                  <c:v>44362.291666666664</c:v>
                </c:pt>
                <c:pt idx="3968">
                  <c:v>44362.333333333336</c:v>
                </c:pt>
                <c:pt idx="3969">
                  <c:v>44362.375</c:v>
                </c:pt>
                <c:pt idx="3970">
                  <c:v>44362.416666666664</c:v>
                </c:pt>
                <c:pt idx="3971">
                  <c:v>44362.458333333336</c:v>
                </c:pt>
                <c:pt idx="3972">
                  <c:v>44362.5</c:v>
                </c:pt>
                <c:pt idx="3973">
                  <c:v>44362.541666666664</c:v>
                </c:pt>
                <c:pt idx="3974">
                  <c:v>44362.583333333336</c:v>
                </c:pt>
                <c:pt idx="3975">
                  <c:v>44362.625</c:v>
                </c:pt>
                <c:pt idx="3976">
                  <c:v>44362.666666666664</c:v>
                </c:pt>
                <c:pt idx="3977">
                  <c:v>44362.708333333336</c:v>
                </c:pt>
                <c:pt idx="3978">
                  <c:v>44362.75</c:v>
                </c:pt>
                <c:pt idx="3979">
                  <c:v>44362.791666666664</c:v>
                </c:pt>
                <c:pt idx="3980">
                  <c:v>44362.833333333336</c:v>
                </c:pt>
                <c:pt idx="3981">
                  <c:v>44362.875</c:v>
                </c:pt>
                <c:pt idx="3982">
                  <c:v>44362.916666666664</c:v>
                </c:pt>
                <c:pt idx="3983">
                  <c:v>44362.958333333336</c:v>
                </c:pt>
                <c:pt idx="3984">
                  <c:v>44363</c:v>
                </c:pt>
                <c:pt idx="3985">
                  <c:v>44363.041666666664</c:v>
                </c:pt>
                <c:pt idx="3986">
                  <c:v>44363.083333333336</c:v>
                </c:pt>
                <c:pt idx="3987">
                  <c:v>44363.125</c:v>
                </c:pt>
                <c:pt idx="3988">
                  <c:v>44363.166666666664</c:v>
                </c:pt>
                <c:pt idx="3989">
                  <c:v>44363.208333333336</c:v>
                </c:pt>
                <c:pt idx="3990">
                  <c:v>44363.25</c:v>
                </c:pt>
                <c:pt idx="3991">
                  <c:v>44363.291666666664</c:v>
                </c:pt>
                <c:pt idx="3992">
                  <c:v>44363.333333333336</c:v>
                </c:pt>
                <c:pt idx="3993">
                  <c:v>44363.375</c:v>
                </c:pt>
                <c:pt idx="3994">
                  <c:v>44363.416666666664</c:v>
                </c:pt>
                <c:pt idx="3995">
                  <c:v>44363.458333333336</c:v>
                </c:pt>
                <c:pt idx="3996">
                  <c:v>44363.5</c:v>
                </c:pt>
                <c:pt idx="3997">
                  <c:v>44363.541666666664</c:v>
                </c:pt>
                <c:pt idx="3998">
                  <c:v>44363.583333333336</c:v>
                </c:pt>
                <c:pt idx="3999">
                  <c:v>44363.625</c:v>
                </c:pt>
                <c:pt idx="4000">
                  <c:v>44363.666666666664</c:v>
                </c:pt>
                <c:pt idx="4001">
                  <c:v>44363.708333333336</c:v>
                </c:pt>
                <c:pt idx="4002">
                  <c:v>44363.75</c:v>
                </c:pt>
                <c:pt idx="4003">
                  <c:v>44363.791666666664</c:v>
                </c:pt>
                <c:pt idx="4004">
                  <c:v>44363.833333333336</c:v>
                </c:pt>
                <c:pt idx="4005">
                  <c:v>44363.875</c:v>
                </c:pt>
                <c:pt idx="4006">
                  <c:v>44363.916666666664</c:v>
                </c:pt>
                <c:pt idx="4007">
                  <c:v>44363.958333333336</c:v>
                </c:pt>
                <c:pt idx="4008">
                  <c:v>44364</c:v>
                </c:pt>
                <c:pt idx="4009">
                  <c:v>44364.041666666664</c:v>
                </c:pt>
                <c:pt idx="4010">
                  <c:v>44364.083333333336</c:v>
                </c:pt>
                <c:pt idx="4011">
                  <c:v>44364.125</c:v>
                </c:pt>
                <c:pt idx="4012">
                  <c:v>44364.166666666664</c:v>
                </c:pt>
                <c:pt idx="4013">
                  <c:v>44364.208333333336</c:v>
                </c:pt>
                <c:pt idx="4014">
                  <c:v>44364.25</c:v>
                </c:pt>
                <c:pt idx="4015">
                  <c:v>44364.291666666664</c:v>
                </c:pt>
                <c:pt idx="4016">
                  <c:v>44364.333333333336</c:v>
                </c:pt>
                <c:pt idx="4017">
                  <c:v>44364.375</c:v>
                </c:pt>
                <c:pt idx="4018">
                  <c:v>44364.416666666664</c:v>
                </c:pt>
                <c:pt idx="4019">
                  <c:v>44364.458333333336</c:v>
                </c:pt>
                <c:pt idx="4020">
                  <c:v>44364.5</c:v>
                </c:pt>
                <c:pt idx="4021">
                  <c:v>44364.541666666664</c:v>
                </c:pt>
                <c:pt idx="4022">
                  <c:v>44364.583333333336</c:v>
                </c:pt>
                <c:pt idx="4023">
                  <c:v>44364.625</c:v>
                </c:pt>
                <c:pt idx="4024">
                  <c:v>44364.666666666664</c:v>
                </c:pt>
                <c:pt idx="4025">
                  <c:v>44364.708333333336</c:v>
                </c:pt>
                <c:pt idx="4026">
                  <c:v>44364.75</c:v>
                </c:pt>
                <c:pt idx="4027">
                  <c:v>44364.791666666664</c:v>
                </c:pt>
                <c:pt idx="4028">
                  <c:v>44364.833333333336</c:v>
                </c:pt>
                <c:pt idx="4029">
                  <c:v>44364.875</c:v>
                </c:pt>
                <c:pt idx="4030">
                  <c:v>44364.916666666664</c:v>
                </c:pt>
                <c:pt idx="4031">
                  <c:v>44364.958333333336</c:v>
                </c:pt>
                <c:pt idx="4032">
                  <c:v>44365</c:v>
                </c:pt>
                <c:pt idx="4033">
                  <c:v>44365.041666666664</c:v>
                </c:pt>
                <c:pt idx="4034">
                  <c:v>44365.083333333336</c:v>
                </c:pt>
                <c:pt idx="4035">
                  <c:v>44365.125</c:v>
                </c:pt>
                <c:pt idx="4036">
                  <c:v>44365.166666666664</c:v>
                </c:pt>
                <c:pt idx="4037">
                  <c:v>44365.208333333336</c:v>
                </c:pt>
                <c:pt idx="4038">
                  <c:v>44365.25</c:v>
                </c:pt>
                <c:pt idx="4039">
                  <c:v>44365.291666666664</c:v>
                </c:pt>
                <c:pt idx="4040">
                  <c:v>44365.333333333336</c:v>
                </c:pt>
                <c:pt idx="4041">
                  <c:v>44365.375</c:v>
                </c:pt>
                <c:pt idx="4042">
                  <c:v>44365.416666666664</c:v>
                </c:pt>
                <c:pt idx="4043">
                  <c:v>44365.458333333336</c:v>
                </c:pt>
                <c:pt idx="4044">
                  <c:v>44365.5</c:v>
                </c:pt>
                <c:pt idx="4045">
                  <c:v>44365.541666666664</c:v>
                </c:pt>
                <c:pt idx="4046">
                  <c:v>44365.583333333336</c:v>
                </c:pt>
                <c:pt idx="4047">
                  <c:v>44365.625</c:v>
                </c:pt>
                <c:pt idx="4048">
                  <c:v>44365.666666666664</c:v>
                </c:pt>
                <c:pt idx="4049">
                  <c:v>44365.708333333336</c:v>
                </c:pt>
                <c:pt idx="4050">
                  <c:v>44365.75</c:v>
                </c:pt>
                <c:pt idx="4051">
                  <c:v>44365.791666666664</c:v>
                </c:pt>
                <c:pt idx="4052">
                  <c:v>44365.833333333336</c:v>
                </c:pt>
                <c:pt idx="4053">
                  <c:v>44365.875</c:v>
                </c:pt>
                <c:pt idx="4054">
                  <c:v>44365.916666666664</c:v>
                </c:pt>
                <c:pt idx="4055">
                  <c:v>44365.958333333336</c:v>
                </c:pt>
                <c:pt idx="4056">
                  <c:v>44366</c:v>
                </c:pt>
                <c:pt idx="4057">
                  <c:v>44366.041666666664</c:v>
                </c:pt>
                <c:pt idx="4058">
                  <c:v>44366.083333333336</c:v>
                </c:pt>
                <c:pt idx="4059">
                  <c:v>44366.125</c:v>
                </c:pt>
                <c:pt idx="4060">
                  <c:v>44366.166666666664</c:v>
                </c:pt>
                <c:pt idx="4061">
                  <c:v>44366.208333333336</c:v>
                </c:pt>
                <c:pt idx="4062">
                  <c:v>44366.25</c:v>
                </c:pt>
                <c:pt idx="4063">
                  <c:v>44366.291666666664</c:v>
                </c:pt>
                <c:pt idx="4064">
                  <c:v>44366.333333333336</c:v>
                </c:pt>
                <c:pt idx="4065">
                  <c:v>44366.375</c:v>
                </c:pt>
                <c:pt idx="4066">
                  <c:v>44366.416666666664</c:v>
                </c:pt>
                <c:pt idx="4067">
                  <c:v>44366.458333333336</c:v>
                </c:pt>
                <c:pt idx="4068">
                  <c:v>44366.5</c:v>
                </c:pt>
                <c:pt idx="4069">
                  <c:v>44366.541666666664</c:v>
                </c:pt>
                <c:pt idx="4070">
                  <c:v>44366.583333333336</c:v>
                </c:pt>
                <c:pt idx="4071">
                  <c:v>44366.625</c:v>
                </c:pt>
                <c:pt idx="4072">
                  <c:v>44366.666666666664</c:v>
                </c:pt>
                <c:pt idx="4073">
                  <c:v>44366.708333333336</c:v>
                </c:pt>
                <c:pt idx="4074">
                  <c:v>44366.75</c:v>
                </c:pt>
                <c:pt idx="4075">
                  <c:v>44366.791666666664</c:v>
                </c:pt>
                <c:pt idx="4076">
                  <c:v>44366.833333333336</c:v>
                </c:pt>
                <c:pt idx="4077">
                  <c:v>44366.875</c:v>
                </c:pt>
                <c:pt idx="4078">
                  <c:v>44366.916666666664</c:v>
                </c:pt>
                <c:pt idx="4079">
                  <c:v>44366.958333333336</c:v>
                </c:pt>
                <c:pt idx="4080">
                  <c:v>44367</c:v>
                </c:pt>
                <c:pt idx="4081">
                  <c:v>44367.041666666664</c:v>
                </c:pt>
                <c:pt idx="4082">
                  <c:v>44367.083333333336</c:v>
                </c:pt>
                <c:pt idx="4083">
                  <c:v>44367.125</c:v>
                </c:pt>
                <c:pt idx="4084">
                  <c:v>44367.166666666664</c:v>
                </c:pt>
                <c:pt idx="4085">
                  <c:v>44367.208333333336</c:v>
                </c:pt>
                <c:pt idx="4086">
                  <c:v>44367.25</c:v>
                </c:pt>
                <c:pt idx="4087">
                  <c:v>44367.291666666664</c:v>
                </c:pt>
                <c:pt idx="4088">
                  <c:v>44367.333333333336</c:v>
                </c:pt>
                <c:pt idx="4089">
                  <c:v>44367.375</c:v>
                </c:pt>
                <c:pt idx="4090">
                  <c:v>44367.416666666664</c:v>
                </c:pt>
                <c:pt idx="4091">
                  <c:v>44367.458333333336</c:v>
                </c:pt>
                <c:pt idx="4092">
                  <c:v>44367.5</c:v>
                </c:pt>
                <c:pt idx="4093">
                  <c:v>44367.541666666664</c:v>
                </c:pt>
                <c:pt idx="4094">
                  <c:v>44367.583333333336</c:v>
                </c:pt>
                <c:pt idx="4095">
                  <c:v>44367.625</c:v>
                </c:pt>
                <c:pt idx="4096">
                  <c:v>44367.666666666664</c:v>
                </c:pt>
                <c:pt idx="4097">
                  <c:v>44367.708333333336</c:v>
                </c:pt>
                <c:pt idx="4098">
                  <c:v>44367.75</c:v>
                </c:pt>
                <c:pt idx="4099">
                  <c:v>44367.791666666664</c:v>
                </c:pt>
                <c:pt idx="4100">
                  <c:v>44367.833333333336</c:v>
                </c:pt>
                <c:pt idx="4101">
                  <c:v>44367.875</c:v>
                </c:pt>
                <c:pt idx="4102">
                  <c:v>44367.916666666664</c:v>
                </c:pt>
                <c:pt idx="4103">
                  <c:v>44367.958333333336</c:v>
                </c:pt>
                <c:pt idx="4104">
                  <c:v>44368</c:v>
                </c:pt>
                <c:pt idx="4105">
                  <c:v>44368.041666666664</c:v>
                </c:pt>
                <c:pt idx="4106">
                  <c:v>44368.083333333336</c:v>
                </c:pt>
                <c:pt idx="4107">
                  <c:v>44368.125</c:v>
                </c:pt>
                <c:pt idx="4108">
                  <c:v>44368.166666666664</c:v>
                </c:pt>
                <c:pt idx="4109">
                  <c:v>44368.208333333336</c:v>
                </c:pt>
                <c:pt idx="4110">
                  <c:v>44368.25</c:v>
                </c:pt>
                <c:pt idx="4111">
                  <c:v>44368.291666666664</c:v>
                </c:pt>
                <c:pt idx="4112">
                  <c:v>44368.333333333336</c:v>
                </c:pt>
                <c:pt idx="4113">
                  <c:v>44368.375</c:v>
                </c:pt>
                <c:pt idx="4114">
                  <c:v>44368.416666666664</c:v>
                </c:pt>
                <c:pt idx="4115">
                  <c:v>44368.458333333336</c:v>
                </c:pt>
                <c:pt idx="4116">
                  <c:v>44368.5</c:v>
                </c:pt>
                <c:pt idx="4117">
                  <c:v>44368.541666666664</c:v>
                </c:pt>
                <c:pt idx="4118">
                  <c:v>44368.583333333336</c:v>
                </c:pt>
                <c:pt idx="4119">
                  <c:v>44368.625</c:v>
                </c:pt>
                <c:pt idx="4120">
                  <c:v>44368.666666666664</c:v>
                </c:pt>
                <c:pt idx="4121">
                  <c:v>44368.708333333336</c:v>
                </c:pt>
                <c:pt idx="4122">
                  <c:v>44368.75</c:v>
                </c:pt>
                <c:pt idx="4123">
                  <c:v>44368.791666666664</c:v>
                </c:pt>
                <c:pt idx="4124">
                  <c:v>44368.833333333336</c:v>
                </c:pt>
                <c:pt idx="4125">
                  <c:v>44368.875</c:v>
                </c:pt>
                <c:pt idx="4126">
                  <c:v>44368.916666666664</c:v>
                </c:pt>
                <c:pt idx="4127">
                  <c:v>44368.958333333336</c:v>
                </c:pt>
                <c:pt idx="4128">
                  <c:v>44369</c:v>
                </c:pt>
                <c:pt idx="4129">
                  <c:v>44369.041666666664</c:v>
                </c:pt>
                <c:pt idx="4130">
                  <c:v>44369.083333333336</c:v>
                </c:pt>
                <c:pt idx="4131">
                  <c:v>44369.125</c:v>
                </c:pt>
                <c:pt idx="4132">
                  <c:v>44369.166666666664</c:v>
                </c:pt>
                <c:pt idx="4133">
                  <c:v>44369.208333333336</c:v>
                </c:pt>
                <c:pt idx="4134">
                  <c:v>44369.25</c:v>
                </c:pt>
                <c:pt idx="4135">
                  <c:v>44369.291666666664</c:v>
                </c:pt>
                <c:pt idx="4136">
                  <c:v>44369.333333333336</c:v>
                </c:pt>
                <c:pt idx="4137">
                  <c:v>44369.375</c:v>
                </c:pt>
                <c:pt idx="4138">
                  <c:v>44369.416666666664</c:v>
                </c:pt>
                <c:pt idx="4139">
                  <c:v>44369.458333333336</c:v>
                </c:pt>
                <c:pt idx="4140">
                  <c:v>44369.5</c:v>
                </c:pt>
                <c:pt idx="4141">
                  <c:v>44369.541666666664</c:v>
                </c:pt>
                <c:pt idx="4142">
                  <c:v>44369.583333333336</c:v>
                </c:pt>
                <c:pt idx="4143">
                  <c:v>44369.625</c:v>
                </c:pt>
                <c:pt idx="4144">
                  <c:v>44369.666666666664</c:v>
                </c:pt>
                <c:pt idx="4145">
                  <c:v>44369.708333333336</c:v>
                </c:pt>
                <c:pt idx="4146">
                  <c:v>44369.75</c:v>
                </c:pt>
                <c:pt idx="4147">
                  <c:v>44369.791666666664</c:v>
                </c:pt>
                <c:pt idx="4148">
                  <c:v>44369.833333333336</c:v>
                </c:pt>
                <c:pt idx="4149">
                  <c:v>44369.875</c:v>
                </c:pt>
                <c:pt idx="4150">
                  <c:v>44369.916666666664</c:v>
                </c:pt>
                <c:pt idx="4151">
                  <c:v>44369.958333333336</c:v>
                </c:pt>
                <c:pt idx="4152">
                  <c:v>44370</c:v>
                </c:pt>
                <c:pt idx="4153">
                  <c:v>44370.041666666664</c:v>
                </c:pt>
                <c:pt idx="4154">
                  <c:v>44370.083333333336</c:v>
                </c:pt>
                <c:pt idx="4155">
                  <c:v>44370.125</c:v>
                </c:pt>
                <c:pt idx="4156">
                  <c:v>44370.166666666664</c:v>
                </c:pt>
                <c:pt idx="4157">
                  <c:v>44370.208333333336</c:v>
                </c:pt>
                <c:pt idx="4158">
                  <c:v>44370.25</c:v>
                </c:pt>
                <c:pt idx="4159">
                  <c:v>44370.291666666664</c:v>
                </c:pt>
                <c:pt idx="4160">
                  <c:v>44370.333333333336</c:v>
                </c:pt>
                <c:pt idx="4161">
                  <c:v>44370.375</c:v>
                </c:pt>
                <c:pt idx="4162">
                  <c:v>44370.416666666664</c:v>
                </c:pt>
                <c:pt idx="4163">
                  <c:v>44370.458333333336</c:v>
                </c:pt>
                <c:pt idx="4164">
                  <c:v>44370.5</c:v>
                </c:pt>
                <c:pt idx="4165">
                  <c:v>44370.541666666664</c:v>
                </c:pt>
                <c:pt idx="4166">
                  <c:v>44370.583333333336</c:v>
                </c:pt>
                <c:pt idx="4167">
                  <c:v>44370.625</c:v>
                </c:pt>
                <c:pt idx="4168">
                  <c:v>44370.666666666664</c:v>
                </c:pt>
                <c:pt idx="4169">
                  <c:v>44370.708333333336</c:v>
                </c:pt>
                <c:pt idx="4170">
                  <c:v>44370.75</c:v>
                </c:pt>
                <c:pt idx="4171">
                  <c:v>44370.791666666664</c:v>
                </c:pt>
                <c:pt idx="4172">
                  <c:v>44370.833333333336</c:v>
                </c:pt>
                <c:pt idx="4173">
                  <c:v>44370.875</c:v>
                </c:pt>
                <c:pt idx="4174">
                  <c:v>44370.916666666664</c:v>
                </c:pt>
                <c:pt idx="4175">
                  <c:v>44370.958333333336</c:v>
                </c:pt>
                <c:pt idx="4176">
                  <c:v>44371</c:v>
                </c:pt>
                <c:pt idx="4177">
                  <c:v>44371.041666666664</c:v>
                </c:pt>
                <c:pt idx="4178">
                  <c:v>44371.083333333336</c:v>
                </c:pt>
                <c:pt idx="4179">
                  <c:v>44371.125</c:v>
                </c:pt>
                <c:pt idx="4180">
                  <c:v>44371.166666666664</c:v>
                </c:pt>
                <c:pt idx="4181">
                  <c:v>44371.208333333336</c:v>
                </c:pt>
                <c:pt idx="4182">
                  <c:v>44371.25</c:v>
                </c:pt>
                <c:pt idx="4183">
                  <c:v>44371.291666666664</c:v>
                </c:pt>
                <c:pt idx="4184">
                  <c:v>44371.333333333336</c:v>
                </c:pt>
                <c:pt idx="4185">
                  <c:v>44371.375</c:v>
                </c:pt>
                <c:pt idx="4186">
                  <c:v>44371.416666666664</c:v>
                </c:pt>
                <c:pt idx="4187">
                  <c:v>44371.458333333336</c:v>
                </c:pt>
                <c:pt idx="4188">
                  <c:v>44371.5</c:v>
                </c:pt>
                <c:pt idx="4189">
                  <c:v>44371.541666666664</c:v>
                </c:pt>
                <c:pt idx="4190">
                  <c:v>44371.583333333336</c:v>
                </c:pt>
                <c:pt idx="4191">
                  <c:v>44371.625</c:v>
                </c:pt>
                <c:pt idx="4192">
                  <c:v>44371.666666666664</c:v>
                </c:pt>
                <c:pt idx="4193">
                  <c:v>44371.708333333336</c:v>
                </c:pt>
                <c:pt idx="4194">
                  <c:v>44371.75</c:v>
                </c:pt>
                <c:pt idx="4195">
                  <c:v>44371.791666666664</c:v>
                </c:pt>
                <c:pt idx="4196">
                  <c:v>44371.833333333336</c:v>
                </c:pt>
                <c:pt idx="4197">
                  <c:v>44371.875</c:v>
                </c:pt>
                <c:pt idx="4198">
                  <c:v>44371.916666666664</c:v>
                </c:pt>
                <c:pt idx="4199">
                  <c:v>44371.958333333336</c:v>
                </c:pt>
                <c:pt idx="4200">
                  <c:v>44372</c:v>
                </c:pt>
                <c:pt idx="4201">
                  <c:v>44372.041666666664</c:v>
                </c:pt>
                <c:pt idx="4202">
                  <c:v>44372.083333333336</c:v>
                </c:pt>
                <c:pt idx="4203">
                  <c:v>44372.125</c:v>
                </c:pt>
                <c:pt idx="4204">
                  <c:v>44372.166666666664</c:v>
                </c:pt>
                <c:pt idx="4205">
                  <c:v>44372.208333333336</c:v>
                </c:pt>
                <c:pt idx="4206">
                  <c:v>44372.25</c:v>
                </c:pt>
                <c:pt idx="4207">
                  <c:v>44372.291666666664</c:v>
                </c:pt>
                <c:pt idx="4208">
                  <c:v>44372.333333333336</c:v>
                </c:pt>
                <c:pt idx="4209">
                  <c:v>44372.375</c:v>
                </c:pt>
                <c:pt idx="4210">
                  <c:v>44372.416666666664</c:v>
                </c:pt>
                <c:pt idx="4211">
                  <c:v>44372.458333333336</c:v>
                </c:pt>
                <c:pt idx="4212">
                  <c:v>44372.5</c:v>
                </c:pt>
                <c:pt idx="4213">
                  <c:v>44372.541666666664</c:v>
                </c:pt>
                <c:pt idx="4214">
                  <c:v>44372.583333333336</c:v>
                </c:pt>
                <c:pt idx="4215">
                  <c:v>44372.625</c:v>
                </c:pt>
                <c:pt idx="4216">
                  <c:v>44372.666666666664</c:v>
                </c:pt>
                <c:pt idx="4217">
                  <c:v>44372.708333333336</c:v>
                </c:pt>
                <c:pt idx="4218">
                  <c:v>44372.75</c:v>
                </c:pt>
                <c:pt idx="4219">
                  <c:v>44372.791666666664</c:v>
                </c:pt>
                <c:pt idx="4220">
                  <c:v>44372.833333333336</c:v>
                </c:pt>
                <c:pt idx="4221">
                  <c:v>44372.875</c:v>
                </c:pt>
                <c:pt idx="4222">
                  <c:v>44372.916666666664</c:v>
                </c:pt>
                <c:pt idx="4223">
                  <c:v>44372.958333333336</c:v>
                </c:pt>
                <c:pt idx="4224">
                  <c:v>44373</c:v>
                </c:pt>
                <c:pt idx="4225">
                  <c:v>44373.041666666664</c:v>
                </c:pt>
                <c:pt idx="4226">
                  <c:v>44373.083333333336</c:v>
                </c:pt>
                <c:pt idx="4227">
                  <c:v>44373.125</c:v>
                </c:pt>
                <c:pt idx="4228">
                  <c:v>44373.166666666664</c:v>
                </c:pt>
                <c:pt idx="4229">
                  <c:v>44373.208333333336</c:v>
                </c:pt>
                <c:pt idx="4230">
                  <c:v>44373.25</c:v>
                </c:pt>
                <c:pt idx="4231">
                  <c:v>44373.291666666664</c:v>
                </c:pt>
                <c:pt idx="4232">
                  <c:v>44373.333333333336</c:v>
                </c:pt>
                <c:pt idx="4233">
                  <c:v>44373.375</c:v>
                </c:pt>
                <c:pt idx="4234">
                  <c:v>44373.416666666664</c:v>
                </c:pt>
                <c:pt idx="4235">
                  <c:v>44373.458333333336</c:v>
                </c:pt>
                <c:pt idx="4236">
                  <c:v>44373.5</c:v>
                </c:pt>
                <c:pt idx="4237">
                  <c:v>44373.541666666664</c:v>
                </c:pt>
                <c:pt idx="4238">
                  <c:v>44373.583333333336</c:v>
                </c:pt>
                <c:pt idx="4239">
                  <c:v>44373.625</c:v>
                </c:pt>
                <c:pt idx="4240">
                  <c:v>44373.666666666664</c:v>
                </c:pt>
                <c:pt idx="4241">
                  <c:v>44373.708333333336</c:v>
                </c:pt>
                <c:pt idx="4242">
                  <c:v>44373.75</c:v>
                </c:pt>
                <c:pt idx="4243">
                  <c:v>44373.791666666664</c:v>
                </c:pt>
                <c:pt idx="4244">
                  <c:v>44373.833333333336</c:v>
                </c:pt>
                <c:pt idx="4245">
                  <c:v>44373.875</c:v>
                </c:pt>
                <c:pt idx="4246">
                  <c:v>44373.916666666664</c:v>
                </c:pt>
                <c:pt idx="4247">
                  <c:v>44373.958333333336</c:v>
                </c:pt>
                <c:pt idx="4248">
                  <c:v>44374</c:v>
                </c:pt>
                <c:pt idx="4249">
                  <c:v>44374.041666666664</c:v>
                </c:pt>
                <c:pt idx="4250">
                  <c:v>44374.083333333336</c:v>
                </c:pt>
                <c:pt idx="4251">
                  <c:v>44374.125</c:v>
                </c:pt>
                <c:pt idx="4252">
                  <c:v>44374.166666666664</c:v>
                </c:pt>
                <c:pt idx="4253">
                  <c:v>44374.208333333336</c:v>
                </c:pt>
                <c:pt idx="4254">
                  <c:v>44374.25</c:v>
                </c:pt>
                <c:pt idx="4255">
                  <c:v>44374.291666666664</c:v>
                </c:pt>
                <c:pt idx="4256">
                  <c:v>44374.333333333336</c:v>
                </c:pt>
                <c:pt idx="4257">
                  <c:v>44374.375</c:v>
                </c:pt>
                <c:pt idx="4258">
                  <c:v>44374.416666666664</c:v>
                </c:pt>
                <c:pt idx="4259">
                  <c:v>44374.458333333336</c:v>
                </c:pt>
                <c:pt idx="4260">
                  <c:v>44374.5</c:v>
                </c:pt>
                <c:pt idx="4261">
                  <c:v>44374.541666666664</c:v>
                </c:pt>
                <c:pt idx="4262">
                  <c:v>44374.583333333336</c:v>
                </c:pt>
                <c:pt idx="4263">
                  <c:v>44374.625</c:v>
                </c:pt>
                <c:pt idx="4264">
                  <c:v>44374.666666666664</c:v>
                </c:pt>
                <c:pt idx="4265">
                  <c:v>44374.708333333336</c:v>
                </c:pt>
                <c:pt idx="4266">
                  <c:v>44374.75</c:v>
                </c:pt>
                <c:pt idx="4267">
                  <c:v>44374.791666666664</c:v>
                </c:pt>
                <c:pt idx="4268">
                  <c:v>44374.833333333336</c:v>
                </c:pt>
                <c:pt idx="4269">
                  <c:v>44374.875</c:v>
                </c:pt>
                <c:pt idx="4270">
                  <c:v>44374.916666666664</c:v>
                </c:pt>
                <c:pt idx="4271">
                  <c:v>44374.958333333336</c:v>
                </c:pt>
                <c:pt idx="4272">
                  <c:v>44375</c:v>
                </c:pt>
                <c:pt idx="4273">
                  <c:v>44375.041666666664</c:v>
                </c:pt>
                <c:pt idx="4274">
                  <c:v>44375.083333333336</c:v>
                </c:pt>
                <c:pt idx="4275">
                  <c:v>44375.125</c:v>
                </c:pt>
                <c:pt idx="4276">
                  <c:v>44375.166666666664</c:v>
                </c:pt>
                <c:pt idx="4277">
                  <c:v>44375.208333333336</c:v>
                </c:pt>
                <c:pt idx="4278">
                  <c:v>44375.25</c:v>
                </c:pt>
                <c:pt idx="4279">
                  <c:v>44375.291666666664</c:v>
                </c:pt>
                <c:pt idx="4280">
                  <c:v>44375.333333333336</c:v>
                </c:pt>
                <c:pt idx="4281">
                  <c:v>44375.375</c:v>
                </c:pt>
                <c:pt idx="4282">
                  <c:v>44375.416666666664</c:v>
                </c:pt>
                <c:pt idx="4283">
                  <c:v>44375.458333333336</c:v>
                </c:pt>
                <c:pt idx="4284">
                  <c:v>44375.5</c:v>
                </c:pt>
                <c:pt idx="4285">
                  <c:v>44375.541666666664</c:v>
                </c:pt>
                <c:pt idx="4286">
                  <c:v>44375.583333333336</c:v>
                </c:pt>
                <c:pt idx="4287">
                  <c:v>44375.625</c:v>
                </c:pt>
                <c:pt idx="4288">
                  <c:v>44375.666666666664</c:v>
                </c:pt>
                <c:pt idx="4289">
                  <c:v>44375.708333333336</c:v>
                </c:pt>
                <c:pt idx="4290">
                  <c:v>44375.75</c:v>
                </c:pt>
                <c:pt idx="4291">
                  <c:v>44375.791666666664</c:v>
                </c:pt>
                <c:pt idx="4292">
                  <c:v>44375.833333333336</c:v>
                </c:pt>
                <c:pt idx="4293">
                  <c:v>44375.875</c:v>
                </c:pt>
                <c:pt idx="4294">
                  <c:v>44375.916666666664</c:v>
                </c:pt>
                <c:pt idx="4295">
                  <c:v>44375.958333333336</c:v>
                </c:pt>
                <c:pt idx="4296">
                  <c:v>44376</c:v>
                </c:pt>
                <c:pt idx="4297">
                  <c:v>44376.041666666664</c:v>
                </c:pt>
                <c:pt idx="4298">
                  <c:v>44376.083333333336</c:v>
                </c:pt>
                <c:pt idx="4299">
                  <c:v>44376.125</c:v>
                </c:pt>
                <c:pt idx="4300">
                  <c:v>44376.166666666664</c:v>
                </c:pt>
                <c:pt idx="4301">
                  <c:v>44376.208333333336</c:v>
                </c:pt>
                <c:pt idx="4302">
                  <c:v>44376.25</c:v>
                </c:pt>
                <c:pt idx="4303">
                  <c:v>44376.291666666664</c:v>
                </c:pt>
                <c:pt idx="4304">
                  <c:v>44376.333333333336</c:v>
                </c:pt>
                <c:pt idx="4305">
                  <c:v>44376.375</c:v>
                </c:pt>
                <c:pt idx="4306">
                  <c:v>44376.416666666664</c:v>
                </c:pt>
                <c:pt idx="4307">
                  <c:v>44376.458333333336</c:v>
                </c:pt>
                <c:pt idx="4308">
                  <c:v>44376.5</c:v>
                </c:pt>
                <c:pt idx="4309">
                  <c:v>44376.541666666664</c:v>
                </c:pt>
                <c:pt idx="4310">
                  <c:v>44376.583333333336</c:v>
                </c:pt>
                <c:pt idx="4311">
                  <c:v>44376.625</c:v>
                </c:pt>
                <c:pt idx="4312">
                  <c:v>44376.666666666664</c:v>
                </c:pt>
                <c:pt idx="4313">
                  <c:v>44376.708333333336</c:v>
                </c:pt>
                <c:pt idx="4314">
                  <c:v>44376.75</c:v>
                </c:pt>
                <c:pt idx="4315">
                  <c:v>44376.791666666664</c:v>
                </c:pt>
                <c:pt idx="4316">
                  <c:v>44376.833333333336</c:v>
                </c:pt>
                <c:pt idx="4317">
                  <c:v>44376.875</c:v>
                </c:pt>
                <c:pt idx="4318">
                  <c:v>44376.916666666664</c:v>
                </c:pt>
                <c:pt idx="4319">
                  <c:v>44376.958333333336</c:v>
                </c:pt>
                <c:pt idx="4320">
                  <c:v>44377</c:v>
                </c:pt>
                <c:pt idx="4321">
                  <c:v>44377.041666666664</c:v>
                </c:pt>
                <c:pt idx="4322">
                  <c:v>44377.083333333336</c:v>
                </c:pt>
                <c:pt idx="4323">
                  <c:v>44377.125</c:v>
                </c:pt>
                <c:pt idx="4324">
                  <c:v>44377.166666666664</c:v>
                </c:pt>
                <c:pt idx="4325">
                  <c:v>44377.208333333336</c:v>
                </c:pt>
                <c:pt idx="4326">
                  <c:v>44377.25</c:v>
                </c:pt>
                <c:pt idx="4327">
                  <c:v>44377.291666666664</c:v>
                </c:pt>
                <c:pt idx="4328">
                  <c:v>44377.333333333336</c:v>
                </c:pt>
                <c:pt idx="4329">
                  <c:v>44377.375</c:v>
                </c:pt>
                <c:pt idx="4330">
                  <c:v>44377.416666666664</c:v>
                </c:pt>
                <c:pt idx="4331">
                  <c:v>44377.458333333336</c:v>
                </c:pt>
                <c:pt idx="4332">
                  <c:v>44377.5</c:v>
                </c:pt>
                <c:pt idx="4333">
                  <c:v>44377.541666666664</c:v>
                </c:pt>
                <c:pt idx="4334">
                  <c:v>44377.583333333336</c:v>
                </c:pt>
                <c:pt idx="4335">
                  <c:v>44377.625</c:v>
                </c:pt>
                <c:pt idx="4336">
                  <c:v>44377.666666666664</c:v>
                </c:pt>
                <c:pt idx="4337">
                  <c:v>44377.708333333336</c:v>
                </c:pt>
                <c:pt idx="4338">
                  <c:v>44377.75</c:v>
                </c:pt>
                <c:pt idx="4339">
                  <c:v>44377.791666666664</c:v>
                </c:pt>
                <c:pt idx="4340">
                  <c:v>44377.833333333336</c:v>
                </c:pt>
                <c:pt idx="4341">
                  <c:v>44377.875</c:v>
                </c:pt>
                <c:pt idx="4342">
                  <c:v>44377.916666666664</c:v>
                </c:pt>
                <c:pt idx="4343">
                  <c:v>44377.958333333336</c:v>
                </c:pt>
                <c:pt idx="4344">
                  <c:v>44378</c:v>
                </c:pt>
                <c:pt idx="4345">
                  <c:v>44378.041666666664</c:v>
                </c:pt>
                <c:pt idx="4346">
                  <c:v>44378.083333333336</c:v>
                </c:pt>
                <c:pt idx="4347">
                  <c:v>44378.125</c:v>
                </c:pt>
                <c:pt idx="4348">
                  <c:v>44378.166666666664</c:v>
                </c:pt>
                <c:pt idx="4349">
                  <c:v>44378.208333333336</c:v>
                </c:pt>
                <c:pt idx="4350">
                  <c:v>44378.25</c:v>
                </c:pt>
                <c:pt idx="4351">
                  <c:v>44378.291666666664</c:v>
                </c:pt>
                <c:pt idx="4352">
                  <c:v>44378.333333333336</c:v>
                </c:pt>
                <c:pt idx="4353">
                  <c:v>44378.375</c:v>
                </c:pt>
                <c:pt idx="4354">
                  <c:v>44378.416666666664</c:v>
                </c:pt>
                <c:pt idx="4355">
                  <c:v>44378.458333333336</c:v>
                </c:pt>
                <c:pt idx="4356">
                  <c:v>44378.5</c:v>
                </c:pt>
                <c:pt idx="4357">
                  <c:v>44378.541666666664</c:v>
                </c:pt>
                <c:pt idx="4358">
                  <c:v>44378.583333333336</c:v>
                </c:pt>
                <c:pt idx="4359">
                  <c:v>44378.625</c:v>
                </c:pt>
                <c:pt idx="4360">
                  <c:v>44378.666666666664</c:v>
                </c:pt>
                <c:pt idx="4361">
                  <c:v>44378.708333333336</c:v>
                </c:pt>
                <c:pt idx="4362">
                  <c:v>44378.75</c:v>
                </c:pt>
                <c:pt idx="4363">
                  <c:v>44378.791666666664</c:v>
                </c:pt>
                <c:pt idx="4364">
                  <c:v>44378.833333333336</c:v>
                </c:pt>
                <c:pt idx="4365">
                  <c:v>44378.875</c:v>
                </c:pt>
                <c:pt idx="4366">
                  <c:v>44378.916666666664</c:v>
                </c:pt>
                <c:pt idx="4367">
                  <c:v>44378.958333333336</c:v>
                </c:pt>
                <c:pt idx="4368">
                  <c:v>44379</c:v>
                </c:pt>
                <c:pt idx="4369">
                  <c:v>44379.041666666664</c:v>
                </c:pt>
                <c:pt idx="4370">
                  <c:v>44379.083333333336</c:v>
                </c:pt>
                <c:pt idx="4371">
                  <c:v>44379.125</c:v>
                </c:pt>
                <c:pt idx="4372">
                  <c:v>44379.166666666664</c:v>
                </c:pt>
                <c:pt idx="4373">
                  <c:v>44379.208333333336</c:v>
                </c:pt>
                <c:pt idx="4374">
                  <c:v>44379.25</c:v>
                </c:pt>
                <c:pt idx="4375">
                  <c:v>44379.291666666664</c:v>
                </c:pt>
                <c:pt idx="4376">
                  <c:v>44379.333333333336</c:v>
                </c:pt>
                <c:pt idx="4377">
                  <c:v>44379.375</c:v>
                </c:pt>
                <c:pt idx="4378">
                  <c:v>44379.416666666664</c:v>
                </c:pt>
                <c:pt idx="4379">
                  <c:v>44379.458333333336</c:v>
                </c:pt>
                <c:pt idx="4380">
                  <c:v>44379.5</c:v>
                </c:pt>
                <c:pt idx="4381">
                  <c:v>44379.541666666664</c:v>
                </c:pt>
                <c:pt idx="4382">
                  <c:v>44379.583333333336</c:v>
                </c:pt>
                <c:pt idx="4383">
                  <c:v>44379.625</c:v>
                </c:pt>
                <c:pt idx="4384">
                  <c:v>44379.666666666664</c:v>
                </c:pt>
                <c:pt idx="4385">
                  <c:v>44379.708333333336</c:v>
                </c:pt>
                <c:pt idx="4386">
                  <c:v>44379.75</c:v>
                </c:pt>
                <c:pt idx="4387">
                  <c:v>44379.791666666664</c:v>
                </c:pt>
                <c:pt idx="4388">
                  <c:v>44379.833333333336</c:v>
                </c:pt>
                <c:pt idx="4389">
                  <c:v>44379.875</c:v>
                </c:pt>
                <c:pt idx="4390">
                  <c:v>44379.916666666664</c:v>
                </c:pt>
                <c:pt idx="4391">
                  <c:v>44379.958333333336</c:v>
                </c:pt>
                <c:pt idx="4392">
                  <c:v>44380</c:v>
                </c:pt>
                <c:pt idx="4393">
                  <c:v>44380.041666666664</c:v>
                </c:pt>
                <c:pt idx="4394">
                  <c:v>44380.083333333336</c:v>
                </c:pt>
                <c:pt idx="4395">
                  <c:v>44380.125</c:v>
                </c:pt>
                <c:pt idx="4396">
                  <c:v>44380.166666666664</c:v>
                </c:pt>
                <c:pt idx="4397">
                  <c:v>44380.208333333336</c:v>
                </c:pt>
                <c:pt idx="4398">
                  <c:v>44380.25</c:v>
                </c:pt>
                <c:pt idx="4399">
                  <c:v>44380.291666666664</c:v>
                </c:pt>
                <c:pt idx="4400">
                  <c:v>44380.333333333336</c:v>
                </c:pt>
                <c:pt idx="4401">
                  <c:v>44380.375</c:v>
                </c:pt>
                <c:pt idx="4402">
                  <c:v>44380.416666666664</c:v>
                </c:pt>
                <c:pt idx="4403">
                  <c:v>44380.458333333336</c:v>
                </c:pt>
                <c:pt idx="4404">
                  <c:v>44380.5</c:v>
                </c:pt>
                <c:pt idx="4405">
                  <c:v>44380.541666666664</c:v>
                </c:pt>
                <c:pt idx="4406">
                  <c:v>44380.583333333336</c:v>
                </c:pt>
                <c:pt idx="4407">
                  <c:v>44380.625</c:v>
                </c:pt>
                <c:pt idx="4408">
                  <c:v>44380.666666666664</c:v>
                </c:pt>
                <c:pt idx="4409">
                  <c:v>44380.708333333336</c:v>
                </c:pt>
                <c:pt idx="4410">
                  <c:v>44380.75</c:v>
                </c:pt>
                <c:pt idx="4411">
                  <c:v>44380.791666666664</c:v>
                </c:pt>
                <c:pt idx="4412">
                  <c:v>44380.833333333336</c:v>
                </c:pt>
                <c:pt idx="4413">
                  <c:v>44380.875</c:v>
                </c:pt>
                <c:pt idx="4414">
                  <c:v>44380.916666666664</c:v>
                </c:pt>
                <c:pt idx="4415">
                  <c:v>44380.958333333336</c:v>
                </c:pt>
                <c:pt idx="4416">
                  <c:v>44381</c:v>
                </c:pt>
                <c:pt idx="4417">
                  <c:v>44381.041666666664</c:v>
                </c:pt>
                <c:pt idx="4418">
                  <c:v>44381.083333333336</c:v>
                </c:pt>
                <c:pt idx="4419">
                  <c:v>44381.125</c:v>
                </c:pt>
                <c:pt idx="4420">
                  <c:v>44381.166666666664</c:v>
                </c:pt>
                <c:pt idx="4421">
                  <c:v>44381.208333333336</c:v>
                </c:pt>
                <c:pt idx="4422">
                  <c:v>44381.25</c:v>
                </c:pt>
                <c:pt idx="4423">
                  <c:v>44381.291666666664</c:v>
                </c:pt>
                <c:pt idx="4424">
                  <c:v>44381.333333333336</c:v>
                </c:pt>
                <c:pt idx="4425">
                  <c:v>44381.375</c:v>
                </c:pt>
                <c:pt idx="4426">
                  <c:v>44381.416666666664</c:v>
                </c:pt>
                <c:pt idx="4427">
                  <c:v>44381.458333333336</c:v>
                </c:pt>
                <c:pt idx="4428">
                  <c:v>44381.5</c:v>
                </c:pt>
                <c:pt idx="4429">
                  <c:v>44381.541666666664</c:v>
                </c:pt>
                <c:pt idx="4430">
                  <c:v>44381.583333333336</c:v>
                </c:pt>
                <c:pt idx="4431">
                  <c:v>44381.625</c:v>
                </c:pt>
                <c:pt idx="4432">
                  <c:v>44381.666666666664</c:v>
                </c:pt>
                <c:pt idx="4433">
                  <c:v>44381.708333333336</c:v>
                </c:pt>
                <c:pt idx="4434">
                  <c:v>44381.75</c:v>
                </c:pt>
                <c:pt idx="4435">
                  <c:v>44381.791666666664</c:v>
                </c:pt>
                <c:pt idx="4436">
                  <c:v>44381.833333333336</c:v>
                </c:pt>
                <c:pt idx="4437">
                  <c:v>44381.875</c:v>
                </c:pt>
                <c:pt idx="4438">
                  <c:v>44381.916666666664</c:v>
                </c:pt>
                <c:pt idx="4439">
                  <c:v>44381.958333333336</c:v>
                </c:pt>
                <c:pt idx="4440">
                  <c:v>44382</c:v>
                </c:pt>
                <c:pt idx="4441">
                  <c:v>44382.041666666664</c:v>
                </c:pt>
                <c:pt idx="4442">
                  <c:v>44382.083333333336</c:v>
                </c:pt>
                <c:pt idx="4443">
                  <c:v>44382.125</c:v>
                </c:pt>
                <c:pt idx="4444">
                  <c:v>44382.166666666664</c:v>
                </c:pt>
                <c:pt idx="4445">
                  <c:v>44382.208333333336</c:v>
                </c:pt>
                <c:pt idx="4446">
                  <c:v>44382.25</c:v>
                </c:pt>
                <c:pt idx="4447">
                  <c:v>44382.291666666664</c:v>
                </c:pt>
                <c:pt idx="4448">
                  <c:v>44382.333333333336</c:v>
                </c:pt>
                <c:pt idx="4449">
                  <c:v>44382.375</c:v>
                </c:pt>
                <c:pt idx="4450">
                  <c:v>44382.416666666664</c:v>
                </c:pt>
                <c:pt idx="4451">
                  <c:v>44382.458333333336</c:v>
                </c:pt>
                <c:pt idx="4452">
                  <c:v>44382.5</c:v>
                </c:pt>
                <c:pt idx="4453">
                  <c:v>44382.541666666664</c:v>
                </c:pt>
                <c:pt idx="4454">
                  <c:v>44382.583333333336</c:v>
                </c:pt>
                <c:pt idx="4455">
                  <c:v>44382.625</c:v>
                </c:pt>
                <c:pt idx="4456">
                  <c:v>44382.666666666664</c:v>
                </c:pt>
                <c:pt idx="4457">
                  <c:v>44382.708333333336</c:v>
                </c:pt>
                <c:pt idx="4458">
                  <c:v>44382.75</c:v>
                </c:pt>
                <c:pt idx="4459">
                  <c:v>44382.791666666664</c:v>
                </c:pt>
                <c:pt idx="4460">
                  <c:v>44382.833333333336</c:v>
                </c:pt>
                <c:pt idx="4461">
                  <c:v>44382.875</c:v>
                </c:pt>
                <c:pt idx="4462">
                  <c:v>44382.916666666664</c:v>
                </c:pt>
                <c:pt idx="4463">
                  <c:v>44382.958333333336</c:v>
                </c:pt>
                <c:pt idx="4464">
                  <c:v>44383</c:v>
                </c:pt>
                <c:pt idx="4465">
                  <c:v>44383.041666666664</c:v>
                </c:pt>
                <c:pt idx="4466">
                  <c:v>44383.083333333336</c:v>
                </c:pt>
                <c:pt idx="4467">
                  <c:v>44383.125</c:v>
                </c:pt>
                <c:pt idx="4468">
                  <c:v>44383.166666666664</c:v>
                </c:pt>
                <c:pt idx="4469">
                  <c:v>44383.208333333336</c:v>
                </c:pt>
                <c:pt idx="4470">
                  <c:v>44383.25</c:v>
                </c:pt>
                <c:pt idx="4471">
                  <c:v>44383.291666666664</c:v>
                </c:pt>
                <c:pt idx="4472">
                  <c:v>44383.333333333336</c:v>
                </c:pt>
                <c:pt idx="4473">
                  <c:v>44383.375</c:v>
                </c:pt>
                <c:pt idx="4474">
                  <c:v>44383.416666666664</c:v>
                </c:pt>
                <c:pt idx="4475">
                  <c:v>44383.458333333336</c:v>
                </c:pt>
                <c:pt idx="4476">
                  <c:v>44383.5</c:v>
                </c:pt>
                <c:pt idx="4477">
                  <c:v>44383.541666666664</c:v>
                </c:pt>
                <c:pt idx="4478">
                  <c:v>44383.583333333336</c:v>
                </c:pt>
                <c:pt idx="4479">
                  <c:v>44383.625</c:v>
                </c:pt>
                <c:pt idx="4480">
                  <c:v>44383.666666666664</c:v>
                </c:pt>
                <c:pt idx="4481">
                  <c:v>44383.708333333336</c:v>
                </c:pt>
                <c:pt idx="4482">
                  <c:v>44383.75</c:v>
                </c:pt>
                <c:pt idx="4483">
                  <c:v>44383.791666666664</c:v>
                </c:pt>
                <c:pt idx="4484">
                  <c:v>44383.833333333336</c:v>
                </c:pt>
                <c:pt idx="4485">
                  <c:v>44383.875</c:v>
                </c:pt>
                <c:pt idx="4486">
                  <c:v>44383.916666666664</c:v>
                </c:pt>
                <c:pt idx="4487">
                  <c:v>44383.958333333336</c:v>
                </c:pt>
                <c:pt idx="4488">
                  <c:v>44384</c:v>
                </c:pt>
                <c:pt idx="4489">
                  <c:v>44384.041666666664</c:v>
                </c:pt>
                <c:pt idx="4490">
                  <c:v>44384.083333333336</c:v>
                </c:pt>
                <c:pt idx="4491">
                  <c:v>44384.125</c:v>
                </c:pt>
                <c:pt idx="4492">
                  <c:v>44384.166666666664</c:v>
                </c:pt>
                <c:pt idx="4493">
                  <c:v>44384.208333333336</c:v>
                </c:pt>
                <c:pt idx="4494">
                  <c:v>44384.25</c:v>
                </c:pt>
                <c:pt idx="4495">
                  <c:v>44384.291666666664</c:v>
                </c:pt>
                <c:pt idx="4496">
                  <c:v>44384.333333333336</c:v>
                </c:pt>
                <c:pt idx="4497">
                  <c:v>44384.375</c:v>
                </c:pt>
                <c:pt idx="4498">
                  <c:v>44384.416666666664</c:v>
                </c:pt>
                <c:pt idx="4499">
                  <c:v>44384.458333333336</c:v>
                </c:pt>
                <c:pt idx="4500">
                  <c:v>44384.5</c:v>
                </c:pt>
                <c:pt idx="4501">
                  <c:v>44384.541666666664</c:v>
                </c:pt>
                <c:pt idx="4502">
                  <c:v>44384.583333333336</c:v>
                </c:pt>
                <c:pt idx="4503">
                  <c:v>44384.625</c:v>
                </c:pt>
                <c:pt idx="4504">
                  <c:v>44384.666666666664</c:v>
                </c:pt>
                <c:pt idx="4505">
                  <c:v>44384.708333333336</c:v>
                </c:pt>
                <c:pt idx="4506">
                  <c:v>44384.75</c:v>
                </c:pt>
                <c:pt idx="4507">
                  <c:v>44384.791666666664</c:v>
                </c:pt>
                <c:pt idx="4508">
                  <c:v>44384.833333333336</c:v>
                </c:pt>
                <c:pt idx="4509">
                  <c:v>44384.875</c:v>
                </c:pt>
                <c:pt idx="4510">
                  <c:v>44384.916666666664</c:v>
                </c:pt>
                <c:pt idx="4511">
                  <c:v>44384.958333333336</c:v>
                </c:pt>
                <c:pt idx="4512">
                  <c:v>44385</c:v>
                </c:pt>
                <c:pt idx="4513">
                  <c:v>44385.041666666664</c:v>
                </c:pt>
                <c:pt idx="4514">
                  <c:v>44385.083333333336</c:v>
                </c:pt>
                <c:pt idx="4515">
                  <c:v>44385.125</c:v>
                </c:pt>
                <c:pt idx="4516">
                  <c:v>44385.166666666664</c:v>
                </c:pt>
                <c:pt idx="4517">
                  <c:v>44385.208333333336</c:v>
                </c:pt>
                <c:pt idx="4518">
                  <c:v>44385.25</c:v>
                </c:pt>
                <c:pt idx="4519">
                  <c:v>44385.291666666664</c:v>
                </c:pt>
                <c:pt idx="4520">
                  <c:v>44385.333333333336</c:v>
                </c:pt>
                <c:pt idx="4521">
                  <c:v>44385.375</c:v>
                </c:pt>
                <c:pt idx="4522">
                  <c:v>44385.416666666664</c:v>
                </c:pt>
                <c:pt idx="4523">
                  <c:v>44385.458333333336</c:v>
                </c:pt>
                <c:pt idx="4524">
                  <c:v>44385.5</c:v>
                </c:pt>
                <c:pt idx="4525">
                  <c:v>44385.541666666664</c:v>
                </c:pt>
                <c:pt idx="4526">
                  <c:v>44385.583333333336</c:v>
                </c:pt>
                <c:pt idx="4527">
                  <c:v>44385.625</c:v>
                </c:pt>
                <c:pt idx="4528">
                  <c:v>44385.666666666664</c:v>
                </c:pt>
                <c:pt idx="4529">
                  <c:v>44385.708333333336</c:v>
                </c:pt>
                <c:pt idx="4530">
                  <c:v>44385.75</c:v>
                </c:pt>
                <c:pt idx="4531">
                  <c:v>44385.791666666664</c:v>
                </c:pt>
                <c:pt idx="4532">
                  <c:v>44385.833333333336</c:v>
                </c:pt>
                <c:pt idx="4533">
                  <c:v>44385.875</c:v>
                </c:pt>
                <c:pt idx="4534">
                  <c:v>44385.916666666664</c:v>
                </c:pt>
                <c:pt idx="4535">
                  <c:v>44385.958333333336</c:v>
                </c:pt>
                <c:pt idx="4536">
                  <c:v>44386</c:v>
                </c:pt>
                <c:pt idx="4537">
                  <c:v>44386.041666666664</c:v>
                </c:pt>
                <c:pt idx="4538">
                  <c:v>44386.083333333336</c:v>
                </c:pt>
                <c:pt idx="4539">
                  <c:v>44386.125</c:v>
                </c:pt>
                <c:pt idx="4540">
                  <c:v>44386.166666666664</c:v>
                </c:pt>
                <c:pt idx="4541">
                  <c:v>44386.208333333336</c:v>
                </c:pt>
                <c:pt idx="4542">
                  <c:v>44386.25</c:v>
                </c:pt>
                <c:pt idx="4543">
                  <c:v>44386.291666666664</c:v>
                </c:pt>
                <c:pt idx="4544">
                  <c:v>44386.333333333336</c:v>
                </c:pt>
                <c:pt idx="4545">
                  <c:v>44386.375</c:v>
                </c:pt>
                <c:pt idx="4546">
                  <c:v>44386.416666666664</c:v>
                </c:pt>
                <c:pt idx="4547">
                  <c:v>44386.458333333336</c:v>
                </c:pt>
                <c:pt idx="4548">
                  <c:v>44386.5</c:v>
                </c:pt>
                <c:pt idx="4549">
                  <c:v>44386.541666666664</c:v>
                </c:pt>
                <c:pt idx="4550">
                  <c:v>44386.583333333336</c:v>
                </c:pt>
                <c:pt idx="4551">
                  <c:v>44386.625</c:v>
                </c:pt>
                <c:pt idx="4552">
                  <c:v>44386.666666666664</c:v>
                </c:pt>
                <c:pt idx="4553">
                  <c:v>44386.708333333336</c:v>
                </c:pt>
                <c:pt idx="4554">
                  <c:v>44386.75</c:v>
                </c:pt>
                <c:pt idx="4555">
                  <c:v>44386.791666666664</c:v>
                </c:pt>
                <c:pt idx="4556">
                  <c:v>44386.833333333336</c:v>
                </c:pt>
                <c:pt idx="4557">
                  <c:v>44386.875</c:v>
                </c:pt>
                <c:pt idx="4558">
                  <c:v>44386.916666666664</c:v>
                </c:pt>
                <c:pt idx="4559">
                  <c:v>44386.958333333336</c:v>
                </c:pt>
                <c:pt idx="4560">
                  <c:v>44387</c:v>
                </c:pt>
                <c:pt idx="4561">
                  <c:v>44387.041666666664</c:v>
                </c:pt>
                <c:pt idx="4562">
                  <c:v>44387.083333333336</c:v>
                </c:pt>
                <c:pt idx="4563">
                  <c:v>44387.125</c:v>
                </c:pt>
                <c:pt idx="4564">
                  <c:v>44387.166666666664</c:v>
                </c:pt>
                <c:pt idx="4565">
                  <c:v>44387.208333333336</c:v>
                </c:pt>
                <c:pt idx="4566">
                  <c:v>44387.25</c:v>
                </c:pt>
                <c:pt idx="4567">
                  <c:v>44387.291666666664</c:v>
                </c:pt>
                <c:pt idx="4568">
                  <c:v>44387.333333333336</c:v>
                </c:pt>
                <c:pt idx="4569">
                  <c:v>44387.375</c:v>
                </c:pt>
                <c:pt idx="4570">
                  <c:v>44387.416666666664</c:v>
                </c:pt>
                <c:pt idx="4571">
                  <c:v>44387.458333333336</c:v>
                </c:pt>
                <c:pt idx="4572">
                  <c:v>44387.5</c:v>
                </c:pt>
                <c:pt idx="4573">
                  <c:v>44387.541666666664</c:v>
                </c:pt>
                <c:pt idx="4574">
                  <c:v>44387.583333333336</c:v>
                </c:pt>
                <c:pt idx="4575">
                  <c:v>44387.625</c:v>
                </c:pt>
                <c:pt idx="4576">
                  <c:v>44387.666666666664</c:v>
                </c:pt>
                <c:pt idx="4577">
                  <c:v>44387.708333333336</c:v>
                </c:pt>
                <c:pt idx="4578">
                  <c:v>44387.75</c:v>
                </c:pt>
                <c:pt idx="4579">
                  <c:v>44387.791666666664</c:v>
                </c:pt>
                <c:pt idx="4580">
                  <c:v>44387.833333333336</c:v>
                </c:pt>
                <c:pt idx="4581">
                  <c:v>44387.875</c:v>
                </c:pt>
                <c:pt idx="4582">
                  <c:v>44387.916666666664</c:v>
                </c:pt>
                <c:pt idx="4583">
                  <c:v>44387.958333333336</c:v>
                </c:pt>
                <c:pt idx="4584">
                  <c:v>44388</c:v>
                </c:pt>
                <c:pt idx="4585">
                  <c:v>44388.041666666664</c:v>
                </c:pt>
                <c:pt idx="4586">
                  <c:v>44388.083333333336</c:v>
                </c:pt>
                <c:pt idx="4587">
                  <c:v>44388.125</c:v>
                </c:pt>
                <c:pt idx="4588">
                  <c:v>44388.166666666664</c:v>
                </c:pt>
                <c:pt idx="4589">
                  <c:v>44388.208333333336</c:v>
                </c:pt>
                <c:pt idx="4590">
                  <c:v>44388.25</c:v>
                </c:pt>
                <c:pt idx="4591">
                  <c:v>44388.291666666664</c:v>
                </c:pt>
                <c:pt idx="4592">
                  <c:v>44388.333333333336</c:v>
                </c:pt>
                <c:pt idx="4593">
                  <c:v>44388.375</c:v>
                </c:pt>
                <c:pt idx="4594">
                  <c:v>44388.416666666664</c:v>
                </c:pt>
                <c:pt idx="4595">
                  <c:v>44388.458333333336</c:v>
                </c:pt>
                <c:pt idx="4596">
                  <c:v>44388.5</c:v>
                </c:pt>
                <c:pt idx="4597">
                  <c:v>44388.541666666664</c:v>
                </c:pt>
                <c:pt idx="4598">
                  <c:v>44388.583333333336</c:v>
                </c:pt>
                <c:pt idx="4599">
                  <c:v>44388.625</c:v>
                </c:pt>
                <c:pt idx="4600">
                  <c:v>44388.666666666664</c:v>
                </c:pt>
                <c:pt idx="4601">
                  <c:v>44388.708333333336</c:v>
                </c:pt>
                <c:pt idx="4602">
                  <c:v>44388.75</c:v>
                </c:pt>
                <c:pt idx="4603">
                  <c:v>44388.791666666664</c:v>
                </c:pt>
                <c:pt idx="4604">
                  <c:v>44388.833333333336</c:v>
                </c:pt>
                <c:pt idx="4605">
                  <c:v>44388.875</c:v>
                </c:pt>
                <c:pt idx="4606">
                  <c:v>44388.916666666664</c:v>
                </c:pt>
                <c:pt idx="4607">
                  <c:v>44388.958333333336</c:v>
                </c:pt>
                <c:pt idx="4608">
                  <c:v>44389</c:v>
                </c:pt>
                <c:pt idx="4609">
                  <c:v>44389.041666666664</c:v>
                </c:pt>
                <c:pt idx="4610">
                  <c:v>44389.083333333336</c:v>
                </c:pt>
                <c:pt idx="4611">
                  <c:v>44389.125</c:v>
                </c:pt>
                <c:pt idx="4612">
                  <c:v>44389.166666666664</c:v>
                </c:pt>
                <c:pt idx="4613">
                  <c:v>44389.208333333336</c:v>
                </c:pt>
                <c:pt idx="4614">
                  <c:v>44389.25</c:v>
                </c:pt>
                <c:pt idx="4615">
                  <c:v>44389.291666666664</c:v>
                </c:pt>
                <c:pt idx="4616">
                  <c:v>44389.333333333336</c:v>
                </c:pt>
                <c:pt idx="4617">
                  <c:v>44389.375</c:v>
                </c:pt>
                <c:pt idx="4618">
                  <c:v>44389.416666666664</c:v>
                </c:pt>
                <c:pt idx="4619">
                  <c:v>44389.458333333336</c:v>
                </c:pt>
                <c:pt idx="4620">
                  <c:v>44389.5</c:v>
                </c:pt>
                <c:pt idx="4621">
                  <c:v>44389.541666666664</c:v>
                </c:pt>
                <c:pt idx="4622">
                  <c:v>44389.583333333336</c:v>
                </c:pt>
                <c:pt idx="4623">
                  <c:v>44389.625</c:v>
                </c:pt>
                <c:pt idx="4624">
                  <c:v>44389.666666666664</c:v>
                </c:pt>
                <c:pt idx="4625">
                  <c:v>44389.708333333336</c:v>
                </c:pt>
                <c:pt idx="4626">
                  <c:v>44389.75</c:v>
                </c:pt>
                <c:pt idx="4627">
                  <c:v>44389.791666666664</c:v>
                </c:pt>
                <c:pt idx="4628">
                  <c:v>44389.833333333336</c:v>
                </c:pt>
                <c:pt idx="4629">
                  <c:v>44389.875</c:v>
                </c:pt>
                <c:pt idx="4630">
                  <c:v>44389.916666666664</c:v>
                </c:pt>
                <c:pt idx="4631">
                  <c:v>44389.958333333336</c:v>
                </c:pt>
                <c:pt idx="4632">
                  <c:v>44390</c:v>
                </c:pt>
                <c:pt idx="4633">
                  <c:v>44390.041666666664</c:v>
                </c:pt>
                <c:pt idx="4634">
                  <c:v>44390.083333333336</c:v>
                </c:pt>
                <c:pt idx="4635">
                  <c:v>44390.125</c:v>
                </c:pt>
                <c:pt idx="4636">
                  <c:v>44390.166666666664</c:v>
                </c:pt>
                <c:pt idx="4637">
                  <c:v>44390.208333333336</c:v>
                </c:pt>
                <c:pt idx="4638">
                  <c:v>44390.25</c:v>
                </c:pt>
                <c:pt idx="4639">
                  <c:v>44390.291666666664</c:v>
                </c:pt>
                <c:pt idx="4640">
                  <c:v>44390.333333333336</c:v>
                </c:pt>
                <c:pt idx="4641">
                  <c:v>44390.375</c:v>
                </c:pt>
                <c:pt idx="4642">
                  <c:v>44390.416666666664</c:v>
                </c:pt>
                <c:pt idx="4643">
                  <c:v>44390.458333333336</c:v>
                </c:pt>
                <c:pt idx="4644">
                  <c:v>44390.5</c:v>
                </c:pt>
                <c:pt idx="4645">
                  <c:v>44390.541666666664</c:v>
                </c:pt>
                <c:pt idx="4646">
                  <c:v>44390.583333333336</c:v>
                </c:pt>
                <c:pt idx="4647">
                  <c:v>44390.625</c:v>
                </c:pt>
                <c:pt idx="4648">
                  <c:v>44390.666666666664</c:v>
                </c:pt>
                <c:pt idx="4649">
                  <c:v>44390.708333333336</c:v>
                </c:pt>
                <c:pt idx="4650">
                  <c:v>44390.75</c:v>
                </c:pt>
                <c:pt idx="4651">
                  <c:v>44390.791666666664</c:v>
                </c:pt>
                <c:pt idx="4652">
                  <c:v>44390.833333333336</c:v>
                </c:pt>
                <c:pt idx="4653">
                  <c:v>44390.875</c:v>
                </c:pt>
                <c:pt idx="4654">
                  <c:v>44390.916666666664</c:v>
                </c:pt>
                <c:pt idx="4655">
                  <c:v>44390.958333333336</c:v>
                </c:pt>
                <c:pt idx="4656">
                  <c:v>44391</c:v>
                </c:pt>
                <c:pt idx="4657">
                  <c:v>44391.041666666664</c:v>
                </c:pt>
                <c:pt idx="4658">
                  <c:v>44391.083333333336</c:v>
                </c:pt>
                <c:pt idx="4659">
                  <c:v>44391.125</c:v>
                </c:pt>
                <c:pt idx="4660">
                  <c:v>44391.166666666664</c:v>
                </c:pt>
                <c:pt idx="4661">
                  <c:v>44391.208333333336</c:v>
                </c:pt>
                <c:pt idx="4662">
                  <c:v>44391.25</c:v>
                </c:pt>
                <c:pt idx="4663">
                  <c:v>44391.291666666664</c:v>
                </c:pt>
                <c:pt idx="4664">
                  <c:v>44391.333333333336</c:v>
                </c:pt>
                <c:pt idx="4665">
                  <c:v>44391.375</c:v>
                </c:pt>
                <c:pt idx="4666">
                  <c:v>44391.416666666664</c:v>
                </c:pt>
                <c:pt idx="4667">
                  <c:v>44391.458333333336</c:v>
                </c:pt>
                <c:pt idx="4668">
                  <c:v>44391.5</c:v>
                </c:pt>
                <c:pt idx="4669">
                  <c:v>44391.541666666664</c:v>
                </c:pt>
                <c:pt idx="4670">
                  <c:v>44391.583333333336</c:v>
                </c:pt>
                <c:pt idx="4671">
                  <c:v>44391.625</c:v>
                </c:pt>
                <c:pt idx="4672">
                  <c:v>44391.666666666664</c:v>
                </c:pt>
                <c:pt idx="4673">
                  <c:v>44391.708333333336</c:v>
                </c:pt>
                <c:pt idx="4674">
                  <c:v>44391.75</c:v>
                </c:pt>
                <c:pt idx="4675">
                  <c:v>44391.791666666664</c:v>
                </c:pt>
                <c:pt idx="4676">
                  <c:v>44391.833333333336</c:v>
                </c:pt>
                <c:pt idx="4677">
                  <c:v>44391.875</c:v>
                </c:pt>
                <c:pt idx="4678">
                  <c:v>44391.916666666664</c:v>
                </c:pt>
                <c:pt idx="4679">
                  <c:v>44391.958333333336</c:v>
                </c:pt>
                <c:pt idx="4680">
                  <c:v>44392</c:v>
                </c:pt>
                <c:pt idx="4681">
                  <c:v>44392.041666666664</c:v>
                </c:pt>
                <c:pt idx="4682">
                  <c:v>44392.083333333336</c:v>
                </c:pt>
                <c:pt idx="4683">
                  <c:v>44392.125</c:v>
                </c:pt>
                <c:pt idx="4684">
                  <c:v>44392.166666666664</c:v>
                </c:pt>
                <c:pt idx="4685">
                  <c:v>44392.208333333336</c:v>
                </c:pt>
                <c:pt idx="4686">
                  <c:v>44392.25</c:v>
                </c:pt>
                <c:pt idx="4687">
                  <c:v>44392.291666666664</c:v>
                </c:pt>
                <c:pt idx="4688">
                  <c:v>44392.333333333336</c:v>
                </c:pt>
                <c:pt idx="4689">
                  <c:v>44392.375</c:v>
                </c:pt>
                <c:pt idx="4690">
                  <c:v>44392.416666666664</c:v>
                </c:pt>
                <c:pt idx="4691">
                  <c:v>44392.458333333336</c:v>
                </c:pt>
                <c:pt idx="4692">
                  <c:v>44392.5</c:v>
                </c:pt>
                <c:pt idx="4693">
                  <c:v>44392.541666666664</c:v>
                </c:pt>
                <c:pt idx="4694">
                  <c:v>44392.583333333336</c:v>
                </c:pt>
                <c:pt idx="4695">
                  <c:v>44392.625</c:v>
                </c:pt>
                <c:pt idx="4696">
                  <c:v>44392.666666666664</c:v>
                </c:pt>
                <c:pt idx="4697">
                  <c:v>44392.708333333336</c:v>
                </c:pt>
                <c:pt idx="4698">
                  <c:v>44392.75</c:v>
                </c:pt>
                <c:pt idx="4699">
                  <c:v>44392.791666666664</c:v>
                </c:pt>
                <c:pt idx="4700">
                  <c:v>44392.833333333336</c:v>
                </c:pt>
                <c:pt idx="4701">
                  <c:v>44392.875</c:v>
                </c:pt>
                <c:pt idx="4702">
                  <c:v>44392.916666666664</c:v>
                </c:pt>
                <c:pt idx="4703">
                  <c:v>44392.958333333336</c:v>
                </c:pt>
                <c:pt idx="4704">
                  <c:v>44393</c:v>
                </c:pt>
                <c:pt idx="4705">
                  <c:v>44393.041666666664</c:v>
                </c:pt>
                <c:pt idx="4706">
                  <c:v>44393.083333333336</c:v>
                </c:pt>
                <c:pt idx="4707">
                  <c:v>44393.125</c:v>
                </c:pt>
                <c:pt idx="4708">
                  <c:v>44393.166666666664</c:v>
                </c:pt>
                <c:pt idx="4709">
                  <c:v>44393.208333333336</c:v>
                </c:pt>
                <c:pt idx="4710">
                  <c:v>44393.25</c:v>
                </c:pt>
                <c:pt idx="4711">
                  <c:v>44393.291666666664</c:v>
                </c:pt>
                <c:pt idx="4712">
                  <c:v>44393.333333333336</c:v>
                </c:pt>
                <c:pt idx="4713">
                  <c:v>44393.375</c:v>
                </c:pt>
                <c:pt idx="4714">
                  <c:v>44393.416666666664</c:v>
                </c:pt>
                <c:pt idx="4715">
                  <c:v>44393.458333333336</c:v>
                </c:pt>
                <c:pt idx="4716">
                  <c:v>44393.5</c:v>
                </c:pt>
                <c:pt idx="4717">
                  <c:v>44393.541666666664</c:v>
                </c:pt>
                <c:pt idx="4718">
                  <c:v>44393.583333333336</c:v>
                </c:pt>
                <c:pt idx="4719">
                  <c:v>44393.625</c:v>
                </c:pt>
                <c:pt idx="4720">
                  <c:v>44393.666666666664</c:v>
                </c:pt>
                <c:pt idx="4721">
                  <c:v>44393.708333333336</c:v>
                </c:pt>
                <c:pt idx="4722">
                  <c:v>44393.75</c:v>
                </c:pt>
                <c:pt idx="4723">
                  <c:v>44393.791666666664</c:v>
                </c:pt>
                <c:pt idx="4724">
                  <c:v>44393.833333333336</c:v>
                </c:pt>
                <c:pt idx="4725">
                  <c:v>44393.875</c:v>
                </c:pt>
                <c:pt idx="4726">
                  <c:v>44393.916666666664</c:v>
                </c:pt>
                <c:pt idx="4727">
                  <c:v>44393.958333333336</c:v>
                </c:pt>
                <c:pt idx="4728">
                  <c:v>44394</c:v>
                </c:pt>
                <c:pt idx="4729">
                  <c:v>44394.041666666664</c:v>
                </c:pt>
                <c:pt idx="4730">
                  <c:v>44394.083333333336</c:v>
                </c:pt>
                <c:pt idx="4731">
                  <c:v>44394.125</c:v>
                </c:pt>
                <c:pt idx="4732">
                  <c:v>44394.166666666664</c:v>
                </c:pt>
                <c:pt idx="4733">
                  <c:v>44394.208333333336</c:v>
                </c:pt>
                <c:pt idx="4734">
                  <c:v>44394.25</c:v>
                </c:pt>
                <c:pt idx="4735">
                  <c:v>44394.291666666664</c:v>
                </c:pt>
                <c:pt idx="4736">
                  <c:v>44394.333333333336</c:v>
                </c:pt>
                <c:pt idx="4737">
                  <c:v>44394.375</c:v>
                </c:pt>
                <c:pt idx="4738">
                  <c:v>44394.416666666664</c:v>
                </c:pt>
                <c:pt idx="4739">
                  <c:v>44394.458333333336</c:v>
                </c:pt>
                <c:pt idx="4740">
                  <c:v>44394.5</c:v>
                </c:pt>
                <c:pt idx="4741">
                  <c:v>44394.541666666664</c:v>
                </c:pt>
                <c:pt idx="4742">
                  <c:v>44394.583333333336</c:v>
                </c:pt>
                <c:pt idx="4743">
                  <c:v>44394.625</c:v>
                </c:pt>
                <c:pt idx="4744">
                  <c:v>44394.666666666664</c:v>
                </c:pt>
                <c:pt idx="4745">
                  <c:v>44394.708333333336</c:v>
                </c:pt>
                <c:pt idx="4746">
                  <c:v>44394.75</c:v>
                </c:pt>
                <c:pt idx="4747">
                  <c:v>44394.791666666664</c:v>
                </c:pt>
                <c:pt idx="4748">
                  <c:v>44394.833333333336</c:v>
                </c:pt>
                <c:pt idx="4749">
                  <c:v>44394.875</c:v>
                </c:pt>
                <c:pt idx="4750">
                  <c:v>44394.916666666664</c:v>
                </c:pt>
                <c:pt idx="4751">
                  <c:v>44394.958333333336</c:v>
                </c:pt>
                <c:pt idx="4752">
                  <c:v>44395</c:v>
                </c:pt>
                <c:pt idx="4753">
                  <c:v>44395.041666666664</c:v>
                </c:pt>
                <c:pt idx="4754">
                  <c:v>44395.083333333336</c:v>
                </c:pt>
                <c:pt idx="4755">
                  <c:v>44395.125</c:v>
                </c:pt>
                <c:pt idx="4756">
                  <c:v>44395.166666666664</c:v>
                </c:pt>
                <c:pt idx="4757">
                  <c:v>44395.208333333336</c:v>
                </c:pt>
                <c:pt idx="4758">
                  <c:v>44395.25</c:v>
                </c:pt>
                <c:pt idx="4759">
                  <c:v>44395.291666666664</c:v>
                </c:pt>
                <c:pt idx="4760">
                  <c:v>44395.333333333336</c:v>
                </c:pt>
                <c:pt idx="4761">
                  <c:v>44395.375</c:v>
                </c:pt>
                <c:pt idx="4762">
                  <c:v>44395.416666666664</c:v>
                </c:pt>
                <c:pt idx="4763">
                  <c:v>44395.458333333336</c:v>
                </c:pt>
                <c:pt idx="4764">
                  <c:v>44395.5</c:v>
                </c:pt>
                <c:pt idx="4765">
                  <c:v>44395.541666666664</c:v>
                </c:pt>
                <c:pt idx="4766">
                  <c:v>44395.583333333336</c:v>
                </c:pt>
                <c:pt idx="4767">
                  <c:v>44395.625</c:v>
                </c:pt>
                <c:pt idx="4768">
                  <c:v>44395.666666666664</c:v>
                </c:pt>
                <c:pt idx="4769">
                  <c:v>44395.708333333336</c:v>
                </c:pt>
                <c:pt idx="4770">
                  <c:v>44395.75</c:v>
                </c:pt>
                <c:pt idx="4771">
                  <c:v>44395.791666666664</c:v>
                </c:pt>
                <c:pt idx="4772">
                  <c:v>44395.833333333336</c:v>
                </c:pt>
                <c:pt idx="4773">
                  <c:v>44395.875</c:v>
                </c:pt>
                <c:pt idx="4774">
                  <c:v>44395.916666666664</c:v>
                </c:pt>
                <c:pt idx="4775">
                  <c:v>44395.958333333336</c:v>
                </c:pt>
                <c:pt idx="4776">
                  <c:v>44396</c:v>
                </c:pt>
                <c:pt idx="4777">
                  <c:v>44396.041666666664</c:v>
                </c:pt>
                <c:pt idx="4778">
                  <c:v>44396.083333333336</c:v>
                </c:pt>
                <c:pt idx="4779">
                  <c:v>44396.125</c:v>
                </c:pt>
                <c:pt idx="4780">
                  <c:v>44396.166666666664</c:v>
                </c:pt>
                <c:pt idx="4781">
                  <c:v>44396.208333333336</c:v>
                </c:pt>
                <c:pt idx="4782">
                  <c:v>44396.25</c:v>
                </c:pt>
                <c:pt idx="4783">
                  <c:v>44396.291666666664</c:v>
                </c:pt>
                <c:pt idx="4784">
                  <c:v>44396.333333333336</c:v>
                </c:pt>
                <c:pt idx="4785">
                  <c:v>44396.375</c:v>
                </c:pt>
                <c:pt idx="4786">
                  <c:v>44396.416666666664</c:v>
                </c:pt>
                <c:pt idx="4787">
                  <c:v>44396.458333333336</c:v>
                </c:pt>
                <c:pt idx="4788">
                  <c:v>44396.5</c:v>
                </c:pt>
                <c:pt idx="4789">
                  <c:v>44396.541666666664</c:v>
                </c:pt>
                <c:pt idx="4790">
                  <c:v>44396.583333333336</c:v>
                </c:pt>
                <c:pt idx="4791">
                  <c:v>44396.625</c:v>
                </c:pt>
                <c:pt idx="4792">
                  <c:v>44396.666666666664</c:v>
                </c:pt>
                <c:pt idx="4793">
                  <c:v>44396.708333333336</c:v>
                </c:pt>
                <c:pt idx="4794">
                  <c:v>44396.75</c:v>
                </c:pt>
                <c:pt idx="4795">
                  <c:v>44396.791666666664</c:v>
                </c:pt>
                <c:pt idx="4796">
                  <c:v>44396.833333333336</c:v>
                </c:pt>
                <c:pt idx="4797">
                  <c:v>44396.875</c:v>
                </c:pt>
                <c:pt idx="4798">
                  <c:v>44396.916666666664</c:v>
                </c:pt>
                <c:pt idx="4799">
                  <c:v>44396.958333333336</c:v>
                </c:pt>
                <c:pt idx="4800">
                  <c:v>44397</c:v>
                </c:pt>
                <c:pt idx="4801">
                  <c:v>44397.041666666664</c:v>
                </c:pt>
                <c:pt idx="4802">
                  <c:v>44397.083333333336</c:v>
                </c:pt>
                <c:pt idx="4803">
                  <c:v>44397.125</c:v>
                </c:pt>
                <c:pt idx="4804">
                  <c:v>44397.166666666664</c:v>
                </c:pt>
                <c:pt idx="4805">
                  <c:v>44397.208333333336</c:v>
                </c:pt>
                <c:pt idx="4806">
                  <c:v>44397.25</c:v>
                </c:pt>
                <c:pt idx="4807">
                  <c:v>44397.291666666664</c:v>
                </c:pt>
                <c:pt idx="4808">
                  <c:v>44397.333333333336</c:v>
                </c:pt>
                <c:pt idx="4809">
                  <c:v>44397.375</c:v>
                </c:pt>
                <c:pt idx="4810">
                  <c:v>44397.416666666664</c:v>
                </c:pt>
                <c:pt idx="4811">
                  <c:v>44397.458333333336</c:v>
                </c:pt>
                <c:pt idx="4812">
                  <c:v>44397.5</c:v>
                </c:pt>
                <c:pt idx="4813">
                  <c:v>44397.541666666664</c:v>
                </c:pt>
                <c:pt idx="4814">
                  <c:v>44397.583333333336</c:v>
                </c:pt>
                <c:pt idx="4815">
                  <c:v>44397.625</c:v>
                </c:pt>
                <c:pt idx="4816">
                  <c:v>44397.666666666664</c:v>
                </c:pt>
                <c:pt idx="4817">
                  <c:v>44397.708333333336</c:v>
                </c:pt>
                <c:pt idx="4818">
                  <c:v>44397.75</c:v>
                </c:pt>
                <c:pt idx="4819">
                  <c:v>44397.791666666664</c:v>
                </c:pt>
                <c:pt idx="4820">
                  <c:v>44397.833333333336</c:v>
                </c:pt>
                <c:pt idx="4821">
                  <c:v>44397.875</c:v>
                </c:pt>
                <c:pt idx="4822">
                  <c:v>44397.916666666664</c:v>
                </c:pt>
                <c:pt idx="4823">
                  <c:v>44397.958333333336</c:v>
                </c:pt>
                <c:pt idx="4824">
                  <c:v>44398</c:v>
                </c:pt>
                <c:pt idx="4825">
                  <c:v>44398.041666666664</c:v>
                </c:pt>
                <c:pt idx="4826">
                  <c:v>44398.083333333336</c:v>
                </c:pt>
                <c:pt idx="4827">
                  <c:v>44398.125</c:v>
                </c:pt>
                <c:pt idx="4828">
                  <c:v>44398.166666666664</c:v>
                </c:pt>
                <c:pt idx="4829">
                  <c:v>44398.208333333336</c:v>
                </c:pt>
                <c:pt idx="4830">
                  <c:v>44398.25</c:v>
                </c:pt>
                <c:pt idx="4831">
                  <c:v>44398.291666666664</c:v>
                </c:pt>
                <c:pt idx="4832">
                  <c:v>44398.333333333336</c:v>
                </c:pt>
                <c:pt idx="4833">
                  <c:v>44398.375</c:v>
                </c:pt>
                <c:pt idx="4834">
                  <c:v>44398.416666666664</c:v>
                </c:pt>
                <c:pt idx="4835">
                  <c:v>44398.458333333336</c:v>
                </c:pt>
                <c:pt idx="4836">
                  <c:v>44398.5</c:v>
                </c:pt>
                <c:pt idx="4837">
                  <c:v>44398.541666666664</c:v>
                </c:pt>
                <c:pt idx="4838">
                  <c:v>44398.583333333336</c:v>
                </c:pt>
                <c:pt idx="4839">
                  <c:v>44398.625</c:v>
                </c:pt>
                <c:pt idx="4840">
                  <c:v>44398.666666666664</c:v>
                </c:pt>
                <c:pt idx="4841">
                  <c:v>44398.708333333336</c:v>
                </c:pt>
                <c:pt idx="4842">
                  <c:v>44398.75</c:v>
                </c:pt>
                <c:pt idx="4843">
                  <c:v>44398.791666666664</c:v>
                </c:pt>
                <c:pt idx="4844">
                  <c:v>44398.833333333336</c:v>
                </c:pt>
                <c:pt idx="4845">
                  <c:v>44398.875</c:v>
                </c:pt>
                <c:pt idx="4846">
                  <c:v>44398.916666666664</c:v>
                </c:pt>
                <c:pt idx="4847">
                  <c:v>44398.958333333336</c:v>
                </c:pt>
                <c:pt idx="4848">
                  <c:v>44399</c:v>
                </c:pt>
                <c:pt idx="4849">
                  <c:v>44399.041666666664</c:v>
                </c:pt>
                <c:pt idx="4850">
                  <c:v>44399.083333333336</c:v>
                </c:pt>
                <c:pt idx="4851">
                  <c:v>44399.125</c:v>
                </c:pt>
                <c:pt idx="4852">
                  <c:v>44399.166666666664</c:v>
                </c:pt>
                <c:pt idx="4853">
                  <c:v>44399.208333333336</c:v>
                </c:pt>
                <c:pt idx="4854">
                  <c:v>44399.25</c:v>
                </c:pt>
                <c:pt idx="4855">
                  <c:v>44399.291666666664</c:v>
                </c:pt>
                <c:pt idx="4856">
                  <c:v>44399.333333333336</c:v>
                </c:pt>
                <c:pt idx="4857">
                  <c:v>44399.375</c:v>
                </c:pt>
                <c:pt idx="4858">
                  <c:v>44399.416666666664</c:v>
                </c:pt>
                <c:pt idx="4859">
                  <c:v>44399.458333333336</c:v>
                </c:pt>
                <c:pt idx="4860">
                  <c:v>44399.5</c:v>
                </c:pt>
                <c:pt idx="4861">
                  <c:v>44399.541666666664</c:v>
                </c:pt>
                <c:pt idx="4862">
                  <c:v>44399.583333333336</c:v>
                </c:pt>
                <c:pt idx="4863">
                  <c:v>44399.625</c:v>
                </c:pt>
                <c:pt idx="4864">
                  <c:v>44399.666666666664</c:v>
                </c:pt>
                <c:pt idx="4865">
                  <c:v>44399.708333333336</c:v>
                </c:pt>
                <c:pt idx="4866">
                  <c:v>44399.75</c:v>
                </c:pt>
                <c:pt idx="4867">
                  <c:v>44399.791666666664</c:v>
                </c:pt>
                <c:pt idx="4868">
                  <c:v>44399.833333333336</c:v>
                </c:pt>
                <c:pt idx="4869">
                  <c:v>44399.875</c:v>
                </c:pt>
                <c:pt idx="4870">
                  <c:v>44399.916666666664</c:v>
                </c:pt>
                <c:pt idx="4871">
                  <c:v>44399.958333333336</c:v>
                </c:pt>
                <c:pt idx="4872">
                  <c:v>44400</c:v>
                </c:pt>
                <c:pt idx="4873">
                  <c:v>44400.041666666664</c:v>
                </c:pt>
                <c:pt idx="4874">
                  <c:v>44400.083333333336</c:v>
                </c:pt>
                <c:pt idx="4875">
                  <c:v>44400.125</c:v>
                </c:pt>
                <c:pt idx="4876">
                  <c:v>44400.166666666664</c:v>
                </c:pt>
                <c:pt idx="4877">
                  <c:v>44400.208333333336</c:v>
                </c:pt>
                <c:pt idx="4878">
                  <c:v>44400.25</c:v>
                </c:pt>
                <c:pt idx="4879">
                  <c:v>44400.291666666664</c:v>
                </c:pt>
                <c:pt idx="4880">
                  <c:v>44400.333333333336</c:v>
                </c:pt>
                <c:pt idx="4881">
                  <c:v>44400.375</c:v>
                </c:pt>
                <c:pt idx="4882">
                  <c:v>44400.416666666664</c:v>
                </c:pt>
                <c:pt idx="4883">
                  <c:v>44400.458333333336</c:v>
                </c:pt>
                <c:pt idx="4884">
                  <c:v>44400.5</c:v>
                </c:pt>
                <c:pt idx="4885">
                  <c:v>44400.541666666664</c:v>
                </c:pt>
                <c:pt idx="4886">
                  <c:v>44400.583333333336</c:v>
                </c:pt>
                <c:pt idx="4887">
                  <c:v>44400.625</c:v>
                </c:pt>
                <c:pt idx="4888">
                  <c:v>44400.666666666664</c:v>
                </c:pt>
                <c:pt idx="4889">
                  <c:v>44400.708333333336</c:v>
                </c:pt>
                <c:pt idx="4890">
                  <c:v>44400.75</c:v>
                </c:pt>
                <c:pt idx="4891">
                  <c:v>44400.791666666664</c:v>
                </c:pt>
                <c:pt idx="4892">
                  <c:v>44400.833333333336</c:v>
                </c:pt>
                <c:pt idx="4893">
                  <c:v>44400.875</c:v>
                </c:pt>
                <c:pt idx="4894">
                  <c:v>44400.916666666664</c:v>
                </c:pt>
                <c:pt idx="4895">
                  <c:v>44400.958333333336</c:v>
                </c:pt>
                <c:pt idx="4896">
                  <c:v>44401</c:v>
                </c:pt>
                <c:pt idx="4897">
                  <c:v>44401.041666666664</c:v>
                </c:pt>
                <c:pt idx="4898">
                  <c:v>44401.083333333336</c:v>
                </c:pt>
                <c:pt idx="4899">
                  <c:v>44401.125</c:v>
                </c:pt>
                <c:pt idx="4900">
                  <c:v>44401.166666666664</c:v>
                </c:pt>
                <c:pt idx="4901">
                  <c:v>44401.208333333336</c:v>
                </c:pt>
                <c:pt idx="4902">
                  <c:v>44401.25</c:v>
                </c:pt>
                <c:pt idx="4903">
                  <c:v>44401.291666666664</c:v>
                </c:pt>
                <c:pt idx="4904">
                  <c:v>44401.333333333336</c:v>
                </c:pt>
                <c:pt idx="4905">
                  <c:v>44401.375</c:v>
                </c:pt>
                <c:pt idx="4906">
                  <c:v>44401.416666666664</c:v>
                </c:pt>
                <c:pt idx="4907">
                  <c:v>44401.458333333336</c:v>
                </c:pt>
                <c:pt idx="4908">
                  <c:v>44401.5</c:v>
                </c:pt>
                <c:pt idx="4909">
                  <c:v>44401.541666666664</c:v>
                </c:pt>
                <c:pt idx="4910">
                  <c:v>44401.583333333336</c:v>
                </c:pt>
                <c:pt idx="4911">
                  <c:v>44401.625</c:v>
                </c:pt>
                <c:pt idx="4912">
                  <c:v>44401.666666666664</c:v>
                </c:pt>
                <c:pt idx="4913">
                  <c:v>44401.708333333336</c:v>
                </c:pt>
                <c:pt idx="4914">
                  <c:v>44401.75</c:v>
                </c:pt>
                <c:pt idx="4915">
                  <c:v>44401.791666666664</c:v>
                </c:pt>
                <c:pt idx="4916">
                  <c:v>44401.833333333336</c:v>
                </c:pt>
                <c:pt idx="4917">
                  <c:v>44401.875</c:v>
                </c:pt>
                <c:pt idx="4918">
                  <c:v>44401.916666666664</c:v>
                </c:pt>
                <c:pt idx="4919">
                  <c:v>44401.958333333336</c:v>
                </c:pt>
                <c:pt idx="4920">
                  <c:v>44402</c:v>
                </c:pt>
                <c:pt idx="4921">
                  <c:v>44402.041666666664</c:v>
                </c:pt>
                <c:pt idx="4922">
                  <c:v>44402.083333333336</c:v>
                </c:pt>
                <c:pt idx="4923">
                  <c:v>44402.125</c:v>
                </c:pt>
                <c:pt idx="4924">
                  <c:v>44402.166666666664</c:v>
                </c:pt>
                <c:pt idx="4925">
                  <c:v>44402.208333333336</c:v>
                </c:pt>
                <c:pt idx="4926">
                  <c:v>44402.25</c:v>
                </c:pt>
                <c:pt idx="4927">
                  <c:v>44402.291666666664</c:v>
                </c:pt>
                <c:pt idx="4928">
                  <c:v>44402.333333333336</c:v>
                </c:pt>
                <c:pt idx="4929">
                  <c:v>44402.375</c:v>
                </c:pt>
                <c:pt idx="4930">
                  <c:v>44402.416666666664</c:v>
                </c:pt>
                <c:pt idx="4931">
                  <c:v>44402.458333333336</c:v>
                </c:pt>
                <c:pt idx="4932">
                  <c:v>44402.5</c:v>
                </c:pt>
                <c:pt idx="4933">
                  <c:v>44402.541666666664</c:v>
                </c:pt>
                <c:pt idx="4934">
                  <c:v>44402.583333333336</c:v>
                </c:pt>
                <c:pt idx="4935">
                  <c:v>44402.625</c:v>
                </c:pt>
                <c:pt idx="4936">
                  <c:v>44402.666666666664</c:v>
                </c:pt>
                <c:pt idx="4937">
                  <c:v>44402.708333333336</c:v>
                </c:pt>
                <c:pt idx="4938">
                  <c:v>44402.75</c:v>
                </c:pt>
                <c:pt idx="4939">
                  <c:v>44402.791666666664</c:v>
                </c:pt>
                <c:pt idx="4940">
                  <c:v>44402.833333333336</c:v>
                </c:pt>
                <c:pt idx="4941">
                  <c:v>44402.875</c:v>
                </c:pt>
                <c:pt idx="4942">
                  <c:v>44402.916666666664</c:v>
                </c:pt>
                <c:pt idx="4943">
                  <c:v>44402.958333333336</c:v>
                </c:pt>
                <c:pt idx="4944">
                  <c:v>44403</c:v>
                </c:pt>
                <c:pt idx="4945">
                  <c:v>44403.041666666664</c:v>
                </c:pt>
                <c:pt idx="4946">
                  <c:v>44403.083333333336</c:v>
                </c:pt>
                <c:pt idx="4947">
                  <c:v>44403.125</c:v>
                </c:pt>
                <c:pt idx="4948">
                  <c:v>44403.166666666664</c:v>
                </c:pt>
                <c:pt idx="4949">
                  <c:v>44403.208333333336</c:v>
                </c:pt>
                <c:pt idx="4950">
                  <c:v>44403.25</c:v>
                </c:pt>
                <c:pt idx="4951">
                  <c:v>44403.291666666664</c:v>
                </c:pt>
                <c:pt idx="4952">
                  <c:v>44403.333333333336</c:v>
                </c:pt>
                <c:pt idx="4953">
                  <c:v>44403.375</c:v>
                </c:pt>
                <c:pt idx="4954">
                  <c:v>44403.416666666664</c:v>
                </c:pt>
                <c:pt idx="4955">
                  <c:v>44403.458333333336</c:v>
                </c:pt>
                <c:pt idx="4956">
                  <c:v>44403.5</c:v>
                </c:pt>
                <c:pt idx="4957">
                  <c:v>44403.541666666664</c:v>
                </c:pt>
                <c:pt idx="4958">
                  <c:v>44403.583333333336</c:v>
                </c:pt>
                <c:pt idx="4959">
                  <c:v>44403.625</c:v>
                </c:pt>
                <c:pt idx="4960">
                  <c:v>44403.666666666664</c:v>
                </c:pt>
                <c:pt idx="4961">
                  <c:v>44403.708333333336</c:v>
                </c:pt>
                <c:pt idx="4962">
                  <c:v>44403.75</c:v>
                </c:pt>
                <c:pt idx="4963">
                  <c:v>44403.791666666664</c:v>
                </c:pt>
                <c:pt idx="4964">
                  <c:v>44403.833333333336</c:v>
                </c:pt>
                <c:pt idx="4965">
                  <c:v>44403.875</c:v>
                </c:pt>
                <c:pt idx="4966">
                  <c:v>44403.916666666664</c:v>
                </c:pt>
                <c:pt idx="4967">
                  <c:v>44403.958333333336</c:v>
                </c:pt>
                <c:pt idx="4968">
                  <c:v>44404</c:v>
                </c:pt>
                <c:pt idx="4969">
                  <c:v>44404.041666666664</c:v>
                </c:pt>
                <c:pt idx="4970">
                  <c:v>44404.083333333336</c:v>
                </c:pt>
                <c:pt idx="4971">
                  <c:v>44404.125</c:v>
                </c:pt>
                <c:pt idx="4972">
                  <c:v>44404.166666666664</c:v>
                </c:pt>
                <c:pt idx="4973">
                  <c:v>44404.208333333336</c:v>
                </c:pt>
                <c:pt idx="4974">
                  <c:v>44404.25</c:v>
                </c:pt>
                <c:pt idx="4975">
                  <c:v>44404.291666666664</c:v>
                </c:pt>
                <c:pt idx="4976">
                  <c:v>44404.333333333336</c:v>
                </c:pt>
                <c:pt idx="4977">
                  <c:v>44404.375</c:v>
                </c:pt>
                <c:pt idx="4978">
                  <c:v>44404.416666666664</c:v>
                </c:pt>
                <c:pt idx="4979">
                  <c:v>44404.458333333336</c:v>
                </c:pt>
                <c:pt idx="4980">
                  <c:v>44404.5</c:v>
                </c:pt>
                <c:pt idx="4981">
                  <c:v>44404.541666666664</c:v>
                </c:pt>
                <c:pt idx="4982">
                  <c:v>44404.583333333336</c:v>
                </c:pt>
                <c:pt idx="4983">
                  <c:v>44404.625</c:v>
                </c:pt>
                <c:pt idx="4984">
                  <c:v>44404.666666666664</c:v>
                </c:pt>
                <c:pt idx="4985">
                  <c:v>44404.708333333336</c:v>
                </c:pt>
                <c:pt idx="4986">
                  <c:v>44404.75</c:v>
                </c:pt>
                <c:pt idx="4987">
                  <c:v>44404.791666666664</c:v>
                </c:pt>
                <c:pt idx="4988">
                  <c:v>44404.833333333336</c:v>
                </c:pt>
                <c:pt idx="4989">
                  <c:v>44404.875</c:v>
                </c:pt>
                <c:pt idx="4990">
                  <c:v>44404.916666666664</c:v>
                </c:pt>
                <c:pt idx="4991">
                  <c:v>44404.958333333336</c:v>
                </c:pt>
                <c:pt idx="4992">
                  <c:v>44405</c:v>
                </c:pt>
                <c:pt idx="4993">
                  <c:v>44405.041666666664</c:v>
                </c:pt>
                <c:pt idx="4994">
                  <c:v>44405.083333333336</c:v>
                </c:pt>
                <c:pt idx="4995">
                  <c:v>44405.125</c:v>
                </c:pt>
                <c:pt idx="4996">
                  <c:v>44405.166666666664</c:v>
                </c:pt>
                <c:pt idx="4997">
                  <c:v>44405.208333333336</c:v>
                </c:pt>
                <c:pt idx="4998">
                  <c:v>44405.25</c:v>
                </c:pt>
                <c:pt idx="4999">
                  <c:v>44405.291666666664</c:v>
                </c:pt>
                <c:pt idx="5000">
                  <c:v>44405.333333333336</c:v>
                </c:pt>
                <c:pt idx="5001">
                  <c:v>44405.375</c:v>
                </c:pt>
                <c:pt idx="5002">
                  <c:v>44405.416666666664</c:v>
                </c:pt>
                <c:pt idx="5003">
                  <c:v>44405.458333333336</c:v>
                </c:pt>
                <c:pt idx="5004">
                  <c:v>44405.5</c:v>
                </c:pt>
                <c:pt idx="5005">
                  <c:v>44405.541666666664</c:v>
                </c:pt>
                <c:pt idx="5006">
                  <c:v>44405.583333333336</c:v>
                </c:pt>
                <c:pt idx="5007">
                  <c:v>44405.625</c:v>
                </c:pt>
                <c:pt idx="5008">
                  <c:v>44405.666666666664</c:v>
                </c:pt>
                <c:pt idx="5009">
                  <c:v>44405.708333333336</c:v>
                </c:pt>
                <c:pt idx="5010">
                  <c:v>44405.75</c:v>
                </c:pt>
                <c:pt idx="5011">
                  <c:v>44405.791666666664</c:v>
                </c:pt>
                <c:pt idx="5012">
                  <c:v>44405.833333333336</c:v>
                </c:pt>
                <c:pt idx="5013">
                  <c:v>44405.875</c:v>
                </c:pt>
                <c:pt idx="5014">
                  <c:v>44405.916666666664</c:v>
                </c:pt>
                <c:pt idx="5015">
                  <c:v>44405.958333333336</c:v>
                </c:pt>
                <c:pt idx="5016">
                  <c:v>44406</c:v>
                </c:pt>
                <c:pt idx="5017">
                  <c:v>44406.041666666664</c:v>
                </c:pt>
                <c:pt idx="5018">
                  <c:v>44406.083333333336</c:v>
                </c:pt>
                <c:pt idx="5019">
                  <c:v>44406.125</c:v>
                </c:pt>
                <c:pt idx="5020">
                  <c:v>44406.166666666664</c:v>
                </c:pt>
                <c:pt idx="5021">
                  <c:v>44406.208333333336</c:v>
                </c:pt>
                <c:pt idx="5022">
                  <c:v>44406.25</c:v>
                </c:pt>
                <c:pt idx="5023">
                  <c:v>44406.291666666664</c:v>
                </c:pt>
                <c:pt idx="5024">
                  <c:v>44406.333333333336</c:v>
                </c:pt>
                <c:pt idx="5025">
                  <c:v>44406.375</c:v>
                </c:pt>
                <c:pt idx="5026">
                  <c:v>44406.416666666664</c:v>
                </c:pt>
                <c:pt idx="5027">
                  <c:v>44406.458333333336</c:v>
                </c:pt>
                <c:pt idx="5028">
                  <c:v>44406.5</c:v>
                </c:pt>
                <c:pt idx="5029">
                  <c:v>44406.541666666664</c:v>
                </c:pt>
                <c:pt idx="5030">
                  <c:v>44406.583333333336</c:v>
                </c:pt>
                <c:pt idx="5031">
                  <c:v>44406.625</c:v>
                </c:pt>
                <c:pt idx="5032">
                  <c:v>44406.666666666664</c:v>
                </c:pt>
                <c:pt idx="5033">
                  <c:v>44406.708333333336</c:v>
                </c:pt>
                <c:pt idx="5034">
                  <c:v>44406.75</c:v>
                </c:pt>
                <c:pt idx="5035">
                  <c:v>44406.791666666664</c:v>
                </c:pt>
                <c:pt idx="5036">
                  <c:v>44406.833333333336</c:v>
                </c:pt>
                <c:pt idx="5037">
                  <c:v>44406.875</c:v>
                </c:pt>
                <c:pt idx="5038">
                  <c:v>44406.916666666664</c:v>
                </c:pt>
                <c:pt idx="5039">
                  <c:v>44406.958333333336</c:v>
                </c:pt>
                <c:pt idx="5040">
                  <c:v>44407</c:v>
                </c:pt>
                <c:pt idx="5041">
                  <c:v>44407.041666666664</c:v>
                </c:pt>
                <c:pt idx="5042">
                  <c:v>44407.083333333336</c:v>
                </c:pt>
                <c:pt idx="5043">
                  <c:v>44407.125</c:v>
                </c:pt>
                <c:pt idx="5044">
                  <c:v>44407.166666666664</c:v>
                </c:pt>
                <c:pt idx="5045">
                  <c:v>44407.208333333336</c:v>
                </c:pt>
                <c:pt idx="5046">
                  <c:v>44407.25</c:v>
                </c:pt>
                <c:pt idx="5047">
                  <c:v>44407.291666666664</c:v>
                </c:pt>
                <c:pt idx="5048">
                  <c:v>44407.333333333336</c:v>
                </c:pt>
                <c:pt idx="5049">
                  <c:v>44407.375</c:v>
                </c:pt>
                <c:pt idx="5050">
                  <c:v>44407.416666666664</c:v>
                </c:pt>
                <c:pt idx="5051">
                  <c:v>44407.458333333336</c:v>
                </c:pt>
                <c:pt idx="5052">
                  <c:v>44407.5</c:v>
                </c:pt>
                <c:pt idx="5053">
                  <c:v>44407.541666666664</c:v>
                </c:pt>
                <c:pt idx="5054">
                  <c:v>44407.583333333336</c:v>
                </c:pt>
                <c:pt idx="5055">
                  <c:v>44407.625</c:v>
                </c:pt>
                <c:pt idx="5056">
                  <c:v>44407.666666666664</c:v>
                </c:pt>
                <c:pt idx="5057">
                  <c:v>44407.708333333336</c:v>
                </c:pt>
                <c:pt idx="5058">
                  <c:v>44407.75</c:v>
                </c:pt>
                <c:pt idx="5059">
                  <c:v>44407.791666666664</c:v>
                </c:pt>
                <c:pt idx="5060">
                  <c:v>44407.833333333336</c:v>
                </c:pt>
                <c:pt idx="5061">
                  <c:v>44407.875</c:v>
                </c:pt>
                <c:pt idx="5062">
                  <c:v>44407.916666666664</c:v>
                </c:pt>
                <c:pt idx="5063">
                  <c:v>44407.958333333336</c:v>
                </c:pt>
                <c:pt idx="5064">
                  <c:v>44408</c:v>
                </c:pt>
                <c:pt idx="5065">
                  <c:v>44408.041666666664</c:v>
                </c:pt>
                <c:pt idx="5066">
                  <c:v>44408.083333333336</c:v>
                </c:pt>
                <c:pt idx="5067">
                  <c:v>44408.125</c:v>
                </c:pt>
                <c:pt idx="5068">
                  <c:v>44408.166666666664</c:v>
                </c:pt>
                <c:pt idx="5069">
                  <c:v>44408.208333333336</c:v>
                </c:pt>
                <c:pt idx="5070">
                  <c:v>44408.25</c:v>
                </c:pt>
                <c:pt idx="5071">
                  <c:v>44408.291666666664</c:v>
                </c:pt>
                <c:pt idx="5072">
                  <c:v>44408.333333333336</c:v>
                </c:pt>
                <c:pt idx="5073">
                  <c:v>44408.375</c:v>
                </c:pt>
                <c:pt idx="5074">
                  <c:v>44408.416666666664</c:v>
                </c:pt>
                <c:pt idx="5075">
                  <c:v>44408.458333333336</c:v>
                </c:pt>
                <c:pt idx="5076">
                  <c:v>44408.5</c:v>
                </c:pt>
                <c:pt idx="5077">
                  <c:v>44408.541666666664</c:v>
                </c:pt>
                <c:pt idx="5078">
                  <c:v>44408.583333333336</c:v>
                </c:pt>
                <c:pt idx="5079">
                  <c:v>44408.625</c:v>
                </c:pt>
                <c:pt idx="5080">
                  <c:v>44408.666666666664</c:v>
                </c:pt>
                <c:pt idx="5081">
                  <c:v>44408.708333333336</c:v>
                </c:pt>
                <c:pt idx="5082">
                  <c:v>44408.75</c:v>
                </c:pt>
                <c:pt idx="5083">
                  <c:v>44408.791666666664</c:v>
                </c:pt>
                <c:pt idx="5084">
                  <c:v>44408.833333333336</c:v>
                </c:pt>
                <c:pt idx="5085">
                  <c:v>44408.875</c:v>
                </c:pt>
                <c:pt idx="5086">
                  <c:v>44408.916666666664</c:v>
                </c:pt>
                <c:pt idx="5087">
                  <c:v>44408.958333333336</c:v>
                </c:pt>
                <c:pt idx="5088">
                  <c:v>44409</c:v>
                </c:pt>
                <c:pt idx="5089">
                  <c:v>44409.041666666664</c:v>
                </c:pt>
                <c:pt idx="5090">
                  <c:v>44409.083333333336</c:v>
                </c:pt>
                <c:pt idx="5091">
                  <c:v>44409.125</c:v>
                </c:pt>
                <c:pt idx="5092">
                  <c:v>44409.166666666664</c:v>
                </c:pt>
                <c:pt idx="5093">
                  <c:v>44409.208333333336</c:v>
                </c:pt>
                <c:pt idx="5094">
                  <c:v>44409.25</c:v>
                </c:pt>
                <c:pt idx="5095">
                  <c:v>44409.291666666664</c:v>
                </c:pt>
                <c:pt idx="5096">
                  <c:v>44409.333333333336</c:v>
                </c:pt>
                <c:pt idx="5097">
                  <c:v>44409.375</c:v>
                </c:pt>
                <c:pt idx="5098">
                  <c:v>44409.416666666664</c:v>
                </c:pt>
                <c:pt idx="5099">
                  <c:v>44409.458333333336</c:v>
                </c:pt>
                <c:pt idx="5100">
                  <c:v>44409.5</c:v>
                </c:pt>
                <c:pt idx="5101">
                  <c:v>44409.541666666664</c:v>
                </c:pt>
                <c:pt idx="5102">
                  <c:v>44409.583333333336</c:v>
                </c:pt>
                <c:pt idx="5103">
                  <c:v>44409.625</c:v>
                </c:pt>
                <c:pt idx="5104">
                  <c:v>44409.666666666664</c:v>
                </c:pt>
                <c:pt idx="5105">
                  <c:v>44409.708333333336</c:v>
                </c:pt>
                <c:pt idx="5106">
                  <c:v>44409.75</c:v>
                </c:pt>
                <c:pt idx="5107">
                  <c:v>44409.791666666664</c:v>
                </c:pt>
                <c:pt idx="5108">
                  <c:v>44409.833333333336</c:v>
                </c:pt>
                <c:pt idx="5109">
                  <c:v>44409.875</c:v>
                </c:pt>
                <c:pt idx="5110">
                  <c:v>44409.916666666664</c:v>
                </c:pt>
                <c:pt idx="5111">
                  <c:v>44409.958333333336</c:v>
                </c:pt>
                <c:pt idx="5112">
                  <c:v>44410</c:v>
                </c:pt>
                <c:pt idx="5113">
                  <c:v>44410.041666666664</c:v>
                </c:pt>
                <c:pt idx="5114">
                  <c:v>44410.083333333336</c:v>
                </c:pt>
                <c:pt idx="5115">
                  <c:v>44410.125</c:v>
                </c:pt>
                <c:pt idx="5116">
                  <c:v>44410.166666666664</c:v>
                </c:pt>
                <c:pt idx="5117">
                  <c:v>44410.208333333336</c:v>
                </c:pt>
                <c:pt idx="5118">
                  <c:v>44410.25</c:v>
                </c:pt>
                <c:pt idx="5119">
                  <c:v>44410.291666666664</c:v>
                </c:pt>
                <c:pt idx="5120">
                  <c:v>44410.333333333336</c:v>
                </c:pt>
                <c:pt idx="5121">
                  <c:v>44410.375</c:v>
                </c:pt>
                <c:pt idx="5122">
                  <c:v>44410.416666666664</c:v>
                </c:pt>
                <c:pt idx="5123">
                  <c:v>44410.458333333336</c:v>
                </c:pt>
                <c:pt idx="5124">
                  <c:v>44410.5</c:v>
                </c:pt>
                <c:pt idx="5125">
                  <c:v>44410.541666666664</c:v>
                </c:pt>
                <c:pt idx="5126">
                  <c:v>44410.583333333336</c:v>
                </c:pt>
                <c:pt idx="5127">
                  <c:v>44410.625</c:v>
                </c:pt>
                <c:pt idx="5128">
                  <c:v>44410.666666666664</c:v>
                </c:pt>
                <c:pt idx="5129">
                  <c:v>44410.708333333336</c:v>
                </c:pt>
                <c:pt idx="5130">
                  <c:v>44410.75</c:v>
                </c:pt>
                <c:pt idx="5131">
                  <c:v>44410.791666666664</c:v>
                </c:pt>
                <c:pt idx="5132">
                  <c:v>44410.833333333336</c:v>
                </c:pt>
                <c:pt idx="5133">
                  <c:v>44410.875</c:v>
                </c:pt>
                <c:pt idx="5134">
                  <c:v>44410.916666666664</c:v>
                </c:pt>
                <c:pt idx="5135">
                  <c:v>44410.958333333336</c:v>
                </c:pt>
                <c:pt idx="5136">
                  <c:v>44411</c:v>
                </c:pt>
                <c:pt idx="5137">
                  <c:v>44411.041666666664</c:v>
                </c:pt>
                <c:pt idx="5138">
                  <c:v>44411.083333333336</c:v>
                </c:pt>
                <c:pt idx="5139">
                  <c:v>44411.125</c:v>
                </c:pt>
                <c:pt idx="5140">
                  <c:v>44411.166666666664</c:v>
                </c:pt>
                <c:pt idx="5141">
                  <c:v>44411.208333333336</c:v>
                </c:pt>
                <c:pt idx="5142">
                  <c:v>44411.25</c:v>
                </c:pt>
                <c:pt idx="5143">
                  <c:v>44411.291666666664</c:v>
                </c:pt>
                <c:pt idx="5144">
                  <c:v>44411.333333333336</c:v>
                </c:pt>
                <c:pt idx="5145">
                  <c:v>44411.375</c:v>
                </c:pt>
                <c:pt idx="5146">
                  <c:v>44411.416666666664</c:v>
                </c:pt>
                <c:pt idx="5147">
                  <c:v>44411.458333333336</c:v>
                </c:pt>
                <c:pt idx="5148">
                  <c:v>44411.5</c:v>
                </c:pt>
                <c:pt idx="5149">
                  <c:v>44411.541666666664</c:v>
                </c:pt>
                <c:pt idx="5150">
                  <c:v>44411.583333333336</c:v>
                </c:pt>
                <c:pt idx="5151">
                  <c:v>44411.625</c:v>
                </c:pt>
                <c:pt idx="5152">
                  <c:v>44411.666666666664</c:v>
                </c:pt>
                <c:pt idx="5153">
                  <c:v>44411.708333333336</c:v>
                </c:pt>
                <c:pt idx="5154">
                  <c:v>44411.75</c:v>
                </c:pt>
                <c:pt idx="5155">
                  <c:v>44411.791666666664</c:v>
                </c:pt>
                <c:pt idx="5156">
                  <c:v>44411.833333333336</c:v>
                </c:pt>
                <c:pt idx="5157">
                  <c:v>44411.875</c:v>
                </c:pt>
                <c:pt idx="5158">
                  <c:v>44411.916666666664</c:v>
                </c:pt>
                <c:pt idx="5159">
                  <c:v>44411.958333333336</c:v>
                </c:pt>
                <c:pt idx="5160">
                  <c:v>44412</c:v>
                </c:pt>
                <c:pt idx="5161">
                  <c:v>44412.041666666664</c:v>
                </c:pt>
                <c:pt idx="5162">
                  <c:v>44412.083333333336</c:v>
                </c:pt>
                <c:pt idx="5163">
                  <c:v>44412.125</c:v>
                </c:pt>
                <c:pt idx="5164">
                  <c:v>44412.166666666664</c:v>
                </c:pt>
                <c:pt idx="5165">
                  <c:v>44412.208333333336</c:v>
                </c:pt>
                <c:pt idx="5166">
                  <c:v>44412.25</c:v>
                </c:pt>
                <c:pt idx="5167">
                  <c:v>44412.291666666664</c:v>
                </c:pt>
                <c:pt idx="5168">
                  <c:v>44412.333333333336</c:v>
                </c:pt>
                <c:pt idx="5169">
                  <c:v>44412.375</c:v>
                </c:pt>
                <c:pt idx="5170">
                  <c:v>44412.416666666664</c:v>
                </c:pt>
                <c:pt idx="5171">
                  <c:v>44412.458333333336</c:v>
                </c:pt>
                <c:pt idx="5172">
                  <c:v>44412.5</c:v>
                </c:pt>
                <c:pt idx="5173">
                  <c:v>44412.541666666664</c:v>
                </c:pt>
                <c:pt idx="5174">
                  <c:v>44412.583333333336</c:v>
                </c:pt>
                <c:pt idx="5175">
                  <c:v>44412.625</c:v>
                </c:pt>
                <c:pt idx="5176">
                  <c:v>44412.666666666664</c:v>
                </c:pt>
                <c:pt idx="5177">
                  <c:v>44412.708333333336</c:v>
                </c:pt>
                <c:pt idx="5178">
                  <c:v>44412.75</c:v>
                </c:pt>
                <c:pt idx="5179">
                  <c:v>44412.791666666664</c:v>
                </c:pt>
                <c:pt idx="5180">
                  <c:v>44412.833333333336</c:v>
                </c:pt>
                <c:pt idx="5181">
                  <c:v>44412.875</c:v>
                </c:pt>
                <c:pt idx="5182">
                  <c:v>44412.916666666664</c:v>
                </c:pt>
                <c:pt idx="5183">
                  <c:v>44412.958333333336</c:v>
                </c:pt>
                <c:pt idx="5184">
                  <c:v>44413</c:v>
                </c:pt>
                <c:pt idx="5185">
                  <c:v>44413.041666666664</c:v>
                </c:pt>
                <c:pt idx="5186">
                  <c:v>44413.083333333336</c:v>
                </c:pt>
                <c:pt idx="5187">
                  <c:v>44413.125</c:v>
                </c:pt>
                <c:pt idx="5188">
                  <c:v>44413.166666666664</c:v>
                </c:pt>
                <c:pt idx="5189">
                  <c:v>44413.208333333336</c:v>
                </c:pt>
                <c:pt idx="5190">
                  <c:v>44413.25</c:v>
                </c:pt>
                <c:pt idx="5191">
                  <c:v>44413.291666666664</c:v>
                </c:pt>
                <c:pt idx="5192">
                  <c:v>44413.333333333336</c:v>
                </c:pt>
                <c:pt idx="5193">
                  <c:v>44413.375</c:v>
                </c:pt>
                <c:pt idx="5194">
                  <c:v>44413.416666666664</c:v>
                </c:pt>
                <c:pt idx="5195">
                  <c:v>44413.458333333336</c:v>
                </c:pt>
                <c:pt idx="5196">
                  <c:v>44413.5</c:v>
                </c:pt>
                <c:pt idx="5197">
                  <c:v>44413.541666666664</c:v>
                </c:pt>
                <c:pt idx="5198">
                  <c:v>44413.583333333336</c:v>
                </c:pt>
                <c:pt idx="5199">
                  <c:v>44413.625</c:v>
                </c:pt>
                <c:pt idx="5200">
                  <c:v>44413.666666666664</c:v>
                </c:pt>
                <c:pt idx="5201">
                  <c:v>44413.708333333336</c:v>
                </c:pt>
                <c:pt idx="5202">
                  <c:v>44413.75</c:v>
                </c:pt>
                <c:pt idx="5203">
                  <c:v>44413.791666666664</c:v>
                </c:pt>
                <c:pt idx="5204">
                  <c:v>44413.833333333336</c:v>
                </c:pt>
                <c:pt idx="5205">
                  <c:v>44413.875</c:v>
                </c:pt>
                <c:pt idx="5206">
                  <c:v>44413.916666666664</c:v>
                </c:pt>
                <c:pt idx="5207">
                  <c:v>44413.958333333336</c:v>
                </c:pt>
                <c:pt idx="5208">
                  <c:v>44414</c:v>
                </c:pt>
                <c:pt idx="5209">
                  <c:v>44414.041666666664</c:v>
                </c:pt>
                <c:pt idx="5210">
                  <c:v>44414.083333333336</c:v>
                </c:pt>
                <c:pt idx="5211">
                  <c:v>44414.125</c:v>
                </c:pt>
                <c:pt idx="5212">
                  <c:v>44414.166666666664</c:v>
                </c:pt>
                <c:pt idx="5213">
                  <c:v>44414.208333333336</c:v>
                </c:pt>
                <c:pt idx="5214">
                  <c:v>44414.25</c:v>
                </c:pt>
                <c:pt idx="5215">
                  <c:v>44414.291666666664</c:v>
                </c:pt>
                <c:pt idx="5216">
                  <c:v>44414.333333333336</c:v>
                </c:pt>
                <c:pt idx="5217">
                  <c:v>44414.375</c:v>
                </c:pt>
                <c:pt idx="5218">
                  <c:v>44414.416666666664</c:v>
                </c:pt>
                <c:pt idx="5219">
                  <c:v>44414.458333333336</c:v>
                </c:pt>
                <c:pt idx="5220">
                  <c:v>44414.5</c:v>
                </c:pt>
                <c:pt idx="5221">
                  <c:v>44414.541666666664</c:v>
                </c:pt>
                <c:pt idx="5222">
                  <c:v>44414.583333333336</c:v>
                </c:pt>
                <c:pt idx="5223">
                  <c:v>44414.625</c:v>
                </c:pt>
                <c:pt idx="5224">
                  <c:v>44414.666666666664</c:v>
                </c:pt>
                <c:pt idx="5225">
                  <c:v>44414.708333333336</c:v>
                </c:pt>
                <c:pt idx="5226">
                  <c:v>44414.75</c:v>
                </c:pt>
                <c:pt idx="5227">
                  <c:v>44414.791666666664</c:v>
                </c:pt>
                <c:pt idx="5228">
                  <c:v>44414.833333333336</c:v>
                </c:pt>
                <c:pt idx="5229">
                  <c:v>44414.875</c:v>
                </c:pt>
                <c:pt idx="5230">
                  <c:v>44414.916666666664</c:v>
                </c:pt>
                <c:pt idx="5231">
                  <c:v>44414.958333333336</c:v>
                </c:pt>
                <c:pt idx="5232">
                  <c:v>44415</c:v>
                </c:pt>
                <c:pt idx="5233">
                  <c:v>44415.041666666664</c:v>
                </c:pt>
                <c:pt idx="5234">
                  <c:v>44415.083333333336</c:v>
                </c:pt>
                <c:pt idx="5235">
                  <c:v>44415.125</c:v>
                </c:pt>
                <c:pt idx="5236">
                  <c:v>44415.166666666664</c:v>
                </c:pt>
                <c:pt idx="5237">
                  <c:v>44415.208333333336</c:v>
                </c:pt>
                <c:pt idx="5238">
                  <c:v>44415.25</c:v>
                </c:pt>
                <c:pt idx="5239">
                  <c:v>44415.291666666664</c:v>
                </c:pt>
                <c:pt idx="5240">
                  <c:v>44415.333333333336</c:v>
                </c:pt>
                <c:pt idx="5241">
                  <c:v>44415.375</c:v>
                </c:pt>
                <c:pt idx="5242">
                  <c:v>44415.416666666664</c:v>
                </c:pt>
                <c:pt idx="5243">
                  <c:v>44415.458333333336</c:v>
                </c:pt>
                <c:pt idx="5244">
                  <c:v>44415.5</c:v>
                </c:pt>
                <c:pt idx="5245">
                  <c:v>44415.541666666664</c:v>
                </c:pt>
                <c:pt idx="5246">
                  <c:v>44415.583333333336</c:v>
                </c:pt>
                <c:pt idx="5247">
                  <c:v>44415.625</c:v>
                </c:pt>
                <c:pt idx="5248">
                  <c:v>44415.666666666664</c:v>
                </c:pt>
                <c:pt idx="5249">
                  <c:v>44415.708333333336</c:v>
                </c:pt>
                <c:pt idx="5250">
                  <c:v>44415.75</c:v>
                </c:pt>
                <c:pt idx="5251">
                  <c:v>44415.791666666664</c:v>
                </c:pt>
                <c:pt idx="5252">
                  <c:v>44415.833333333336</c:v>
                </c:pt>
                <c:pt idx="5253">
                  <c:v>44415.875</c:v>
                </c:pt>
                <c:pt idx="5254">
                  <c:v>44415.916666666664</c:v>
                </c:pt>
                <c:pt idx="5255">
                  <c:v>44415.958333333336</c:v>
                </c:pt>
                <c:pt idx="5256">
                  <c:v>44416</c:v>
                </c:pt>
                <c:pt idx="5257">
                  <c:v>44416.041666666664</c:v>
                </c:pt>
                <c:pt idx="5258">
                  <c:v>44416.083333333336</c:v>
                </c:pt>
                <c:pt idx="5259">
                  <c:v>44416.125</c:v>
                </c:pt>
                <c:pt idx="5260">
                  <c:v>44416.166666666664</c:v>
                </c:pt>
                <c:pt idx="5261">
                  <c:v>44416.208333333336</c:v>
                </c:pt>
                <c:pt idx="5262">
                  <c:v>44416.25</c:v>
                </c:pt>
                <c:pt idx="5263">
                  <c:v>44416.291666666664</c:v>
                </c:pt>
                <c:pt idx="5264">
                  <c:v>44416.333333333336</c:v>
                </c:pt>
                <c:pt idx="5265">
                  <c:v>44416.375</c:v>
                </c:pt>
                <c:pt idx="5266">
                  <c:v>44416.416666666664</c:v>
                </c:pt>
                <c:pt idx="5267">
                  <c:v>44416.458333333336</c:v>
                </c:pt>
                <c:pt idx="5268">
                  <c:v>44416.5</c:v>
                </c:pt>
                <c:pt idx="5269">
                  <c:v>44416.541666666664</c:v>
                </c:pt>
                <c:pt idx="5270">
                  <c:v>44416.583333333336</c:v>
                </c:pt>
                <c:pt idx="5271">
                  <c:v>44416.625</c:v>
                </c:pt>
                <c:pt idx="5272">
                  <c:v>44416.666666666664</c:v>
                </c:pt>
                <c:pt idx="5273">
                  <c:v>44416.708333333336</c:v>
                </c:pt>
                <c:pt idx="5274">
                  <c:v>44416.75</c:v>
                </c:pt>
                <c:pt idx="5275">
                  <c:v>44416.791666666664</c:v>
                </c:pt>
                <c:pt idx="5276">
                  <c:v>44416.833333333336</c:v>
                </c:pt>
                <c:pt idx="5277">
                  <c:v>44416.875</c:v>
                </c:pt>
                <c:pt idx="5278">
                  <c:v>44416.916666666664</c:v>
                </c:pt>
                <c:pt idx="5279">
                  <c:v>44416.958333333336</c:v>
                </c:pt>
                <c:pt idx="5280">
                  <c:v>44417</c:v>
                </c:pt>
                <c:pt idx="5281">
                  <c:v>44417.041666666664</c:v>
                </c:pt>
                <c:pt idx="5282">
                  <c:v>44417.083333333336</c:v>
                </c:pt>
                <c:pt idx="5283">
                  <c:v>44417.125</c:v>
                </c:pt>
                <c:pt idx="5284">
                  <c:v>44417.166666666664</c:v>
                </c:pt>
                <c:pt idx="5285">
                  <c:v>44417.208333333336</c:v>
                </c:pt>
                <c:pt idx="5286">
                  <c:v>44417.25</c:v>
                </c:pt>
                <c:pt idx="5287">
                  <c:v>44417.291666666664</c:v>
                </c:pt>
                <c:pt idx="5288">
                  <c:v>44417.333333333336</c:v>
                </c:pt>
                <c:pt idx="5289">
                  <c:v>44417.375</c:v>
                </c:pt>
                <c:pt idx="5290">
                  <c:v>44417.416666666664</c:v>
                </c:pt>
                <c:pt idx="5291">
                  <c:v>44417.458333333336</c:v>
                </c:pt>
                <c:pt idx="5292">
                  <c:v>44417.5</c:v>
                </c:pt>
                <c:pt idx="5293">
                  <c:v>44417.541666666664</c:v>
                </c:pt>
                <c:pt idx="5294">
                  <c:v>44417.583333333336</c:v>
                </c:pt>
                <c:pt idx="5295">
                  <c:v>44417.625</c:v>
                </c:pt>
                <c:pt idx="5296">
                  <c:v>44417.666666666664</c:v>
                </c:pt>
                <c:pt idx="5297">
                  <c:v>44417.708333333336</c:v>
                </c:pt>
                <c:pt idx="5298">
                  <c:v>44417.75</c:v>
                </c:pt>
                <c:pt idx="5299">
                  <c:v>44417.791666666664</c:v>
                </c:pt>
                <c:pt idx="5300">
                  <c:v>44417.833333333336</c:v>
                </c:pt>
                <c:pt idx="5301">
                  <c:v>44417.875</c:v>
                </c:pt>
                <c:pt idx="5302">
                  <c:v>44417.916666666664</c:v>
                </c:pt>
                <c:pt idx="5303">
                  <c:v>44417.958333333336</c:v>
                </c:pt>
                <c:pt idx="5304">
                  <c:v>44418</c:v>
                </c:pt>
                <c:pt idx="5305">
                  <c:v>44418.041666666664</c:v>
                </c:pt>
                <c:pt idx="5306">
                  <c:v>44418.083333333336</c:v>
                </c:pt>
                <c:pt idx="5307">
                  <c:v>44418.125</c:v>
                </c:pt>
                <c:pt idx="5308">
                  <c:v>44418.166666666664</c:v>
                </c:pt>
                <c:pt idx="5309">
                  <c:v>44418.208333333336</c:v>
                </c:pt>
                <c:pt idx="5310">
                  <c:v>44418.25</c:v>
                </c:pt>
                <c:pt idx="5311">
                  <c:v>44418.291666666664</c:v>
                </c:pt>
                <c:pt idx="5312">
                  <c:v>44418.333333333336</c:v>
                </c:pt>
                <c:pt idx="5313">
                  <c:v>44418.375</c:v>
                </c:pt>
                <c:pt idx="5314">
                  <c:v>44418.416666666664</c:v>
                </c:pt>
                <c:pt idx="5315">
                  <c:v>44418.458333333336</c:v>
                </c:pt>
                <c:pt idx="5316">
                  <c:v>44418.5</c:v>
                </c:pt>
                <c:pt idx="5317">
                  <c:v>44418.541666666664</c:v>
                </c:pt>
                <c:pt idx="5318">
                  <c:v>44418.583333333336</c:v>
                </c:pt>
                <c:pt idx="5319">
                  <c:v>44418.625</c:v>
                </c:pt>
                <c:pt idx="5320">
                  <c:v>44418.666666666664</c:v>
                </c:pt>
                <c:pt idx="5321">
                  <c:v>44418.708333333336</c:v>
                </c:pt>
                <c:pt idx="5322">
                  <c:v>44418.75</c:v>
                </c:pt>
                <c:pt idx="5323">
                  <c:v>44418.791666666664</c:v>
                </c:pt>
                <c:pt idx="5324">
                  <c:v>44418.833333333336</c:v>
                </c:pt>
                <c:pt idx="5325">
                  <c:v>44418.875</c:v>
                </c:pt>
                <c:pt idx="5326">
                  <c:v>44418.916666666664</c:v>
                </c:pt>
                <c:pt idx="5327">
                  <c:v>44418.958333333336</c:v>
                </c:pt>
                <c:pt idx="5328">
                  <c:v>44419</c:v>
                </c:pt>
                <c:pt idx="5329">
                  <c:v>44419.041666666664</c:v>
                </c:pt>
                <c:pt idx="5330">
                  <c:v>44419.083333333336</c:v>
                </c:pt>
                <c:pt idx="5331">
                  <c:v>44419.125</c:v>
                </c:pt>
                <c:pt idx="5332">
                  <c:v>44419.166666666664</c:v>
                </c:pt>
                <c:pt idx="5333">
                  <c:v>44419.208333333336</c:v>
                </c:pt>
                <c:pt idx="5334">
                  <c:v>44419.25</c:v>
                </c:pt>
                <c:pt idx="5335">
                  <c:v>44419.291666666664</c:v>
                </c:pt>
                <c:pt idx="5336">
                  <c:v>44419.333333333336</c:v>
                </c:pt>
                <c:pt idx="5337">
                  <c:v>44419.375</c:v>
                </c:pt>
                <c:pt idx="5338">
                  <c:v>44419.416666666664</c:v>
                </c:pt>
                <c:pt idx="5339">
                  <c:v>44419.458333333336</c:v>
                </c:pt>
                <c:pt idx="5340">
                  <c:v>44419.5</c:v>
                </c:pt>
                <c:pt idx="5341">
                  <c:v>44419.541666666664</c:v>
                </c:pt>
                <c:pt idx="5342">
                  <c:v>44419.583333333336</c:v>
                </c:pt>
                <c:pt idx="5343">
                  <c:v>44419.625</c:v>
                </c:pt>
                <c:pt idx="5344">
                  <c:v>44419.666666666664</c:v>
                </c:pt>
                <c:pt idx="5345">
                  <c:v>44419.708333333336</c:v>
                </c:pt>
                <c:pt idx="5346">
                  <c:v>44419.75</c:v>
                </c:pt>
                <c:pt idx="5347">
                  <c:v>44419.791666666664</c:v>
                </c:pt>
                <c:pt idx="5348">
                  <c:v>44419.833333333336</c:v>
                </c:pt>
                <c:pt idx="5349">
                  <c:v>44419.875</c:v>
                </c:pt>
                <c:pt idx="5350">
                  <c:v>44419.916666666664</c:v>
                </c:pt>
                <c:pt idx="5351">
                  <c:v>44419.958333333336</c:v>
                </c:pt>
                <c:pt idx="5352">
                  <c:v>44420</c:v>
                </c:pt>
                <c:pt idx="5353">
                  <c:v>44420.041666666664</c:v>
                </c:pt>
                <c:pt idx="5354">
                  <c:v>44420.083333333336</c:v>
                </c:pt>
                <c:pt idx="5355">
                  <c:v>44420.125</c:v>
                </c:pt>
                <c:pt idx="5356">
                  <c:v>44420.166666666664</c:v>
                </c:pt>
                <c:pt idx="5357">
                  <c:v>44420.208333333336</c:v>
                </c:pt>
                <c:pt idx="5358">
                  <c:v>44420.25</c:v>
                </c:pt>
                <c:pt idx="5359">
                  <c:v>44420.291666666664</c:v>
                </c:pt>
                <c:pt idx="5360">
                  <c:v>44420.333333333336</c:v>
                </c:pt>
                <c:pt idx="5361">
                  <c:v>44420.375</c:v>
                </c:pt>
                <c:pt idx="5362">
                  <c:v>44420.416666666664</c:v>
                </c:pt>
                <c:pt idx="5363">
                  <c:v>44420.458333333336</c:v>
                </c:pt>
                <c:pt idx="5364">
                  <c:v>44420.5</c:v>
                </c:pt>
                <c:pt idx="5365">
                  <c:v>44420.541666666664</c:v>
                </c:pt>
                <c:pt idx="5366">
                  <c:v>44420.583333333336</c:v>
                </c:pt>
                <c:pt idx="5367">
                  <c:v>44420.625</c:v>
                </c:pt>
                <c:pt idx="5368">
                  <c:v>44420.666666666664</c:v>
                </c:pt>
                <c:pt idx="5369">
                  <c:v>44420.708333333336</c:v>
                </c:pt>
                <c:pt idx="5370">
                  <c:v>44420.75</c:v>
                </c:pt>
                <c:pt idx="5371">
                  <c:v>44420.791666666664</c:v>
                </c:pt>
                <c:pt idx="5372">
                  <c:v>44420.833333333336</c:v>
                </c:pt>
                <c:pt idx="5373">
                  <c:v>44420.875</c:v>
                </c:pt>
                <c:pt idx="5374">
                  <c:v>44420.916666666664</c:v>
                </c:pt>
                <c:pt idx="5375">
                  <c:v>44420.958333333336</c:v>
                </c:pt>
                <c:pt idx="5376">
                  <c:v>44421</c:v>
                </c:pt>
                <c:pt idx="5377">
                  <c:v>44421.041666666664</c:v>
                </c:pt>
                <c:pt idx="5378">
                  <c:v>44421.083333333336</c:v>
                </c:pt>
                <c:pt idx="5379">
                  <c:v>44421.125</c:v>
                </c:pt>
                <c:pt idx="5380">
                  <c:v>44421.166666666664</c:v>
                </c:pt>
                <c:pt idx="5381">
                  <c:v>44421.208333333336</c:v>
                </c:pt>
                <c:pt idx="5382">
                  <c:v>44421.25</c:v>
                </c:pt>
                <c:pt idx="5383">
                  <c:v>44421.291666666664</c:v>
                </c:pt>
                <c:pt idx="5384">
                  <c:v>44421.333333333336</c:v>
                </c:pt>
                <c:pt idx="5385">
                  <c:v>44421.375</c:v>
                </c:pt>
                <c:pt idx="5386">
                  <c:v>44421.416666666664</c:v>
                </c:pt>
                <c:pt idx="5387">
                  <c:v>44421.458333333336</c:v>
                </c:pt>
                <c:pt idx="5388">
                  <c:v>44421.5</c:v>
                </c:pt>
                <c:pt idx="5389">
                  <c:v>44421.541666666664</c:v>
                </c:pt>
                <c:pt idx="5390">
                  <c:v>44421.583333333336</c:v>
                </c:pt>
                <c:pt idx="5391">
                  <c:v>44421.625</c:v>
                </c:pt>
                <c:pt idx="5392">
                  <c:v>44421.666666666664</c:v>
                </c:pt>
                <c:pt idx="5393">
                  <c:v>44421.708333333336</c:v>
                </c:pt>
                <c:pt idx="5394">
                  <c:v>44421.75</c:v>
                </c:pt>
                <c:pt idx="5395">
                  <c:v>44421.791666666664</c:v>
                </c:pt>
                <c:pt idx="5396">
                  <c:v>44421.833333333336</c:v>
                </c:pt>
                <c:pt idx="5397">
                  <c:v>44421.875</c:v>
                </c:pt>
                <c:pt idx="5398">
                  <c:v>44421.916666666664</c:v>
                </c:pt>
                <c:pt idx="5399">
                  <c:v>44421.958333333336</c:v>
                </c:pt>
                <c:pt idx="5400">
                  <c:v>44422</c:v>
                </c:pt>
                <c:pt idx="5401">
                  <c:v>44422.041666666664</c:v>
                </c:pt>
                <c:pt idx="5402">
                  <c:v>44422.083333333336</c:v>
                </c:pt>
                <c:pt idx="5403">
                  <c:v>44422.125</c:v>
                </c:pt>
                <c:pt idx="5404">
                  <c:v>44422.166666666664</c:v>
                </c:pt>
                <c:pt idx="5405">
                  <c:v>44422.208333333336</c:v>
                </c:pt>
                <c:pt idx="5406">
                  <c:v>44422.25</c:v>
                </c:pt>
                <c:pt idx="5407">
                  <c:v>44422.291666666664</c:v>
                </c:pt>
                <c:pt idx="5408">
                  <c:v>44422.333333333336</c:v>
                </c:pt>
                <c:pt idx="5409">
                  <c:v>44422.375</c:v>
                </c:pt>
                <c:pt idx="5410">
                  <c:v>44422.416666666664</c:v>
                </c:pt>
                <c:pt idx="5411">
                  <c:v>44422.458333333336</c:v>
                </c:pt>
                <c:pt idx="5412">
                  <c:v>44422.5</c:v>
                </c:pt>
                <c:pt idx="5413">
                  <c:v>44422.541666666664</c:v>
                </c:pt>
                <c:pt idx="5414">
                  <c:v>44422.583333333336</c:v>
                </c:pt>
                <c:pt idx="5415">
                  <c:v>44422.625</c:v>
                </c:pt>
                <c:pt idx="5416">
                  <c:v>44422.666666666664</c:v>
                </c:pt>
                <c:pt idx="5417">
                  <c:v>44422.708333333336</c:v>
                </c:pt>
                <c:pt idx="5418">
                  <c:v>44422.75</c:v>
                </c:pt>
                <c:pt idx="5419">
                  <c:v>44422.791666666664</c:v>
                </c:pt>
                <c:pt idx="5420">
                  <c:v>44422.833333333336</c:v>
                </c:pt>
                <c:pt idx="5421">
                  <c:v>44422.875</c:v>
                </c:pt>
                <c:pt idx="5422">
                  <c:v>44422.916666666664</c:v>
                </c:pt>
                <c:pt idx="5423">
                  <c:v>44422.958333333336</c:v>
                </c:pt>
                <c:pt idx="5424">
                  <c:v>44423</c:v>
                </c:pt>
                <c:pt idx="5425">
                  <c:v>44423.041666666664</c:v>
                </c:pt>
                <c:pt idx="5426">
                  <c:v>44423.083333333336</c:v>
                </c:pt>
                <c:pt idx="5427">
                  <c:v>44423.125</c:v>
                </c:pt>
                <c:pt idx="5428">
                  <c:v>44423.166666666664</c:v>
                </c:pt>
                <c:pt idx="5429">
                  <c:v>44423.208333333336</c:v>
                </c:pt>
                <c:pt idx="5430">
                  <c:v>44423.25</c:v>
                </c:pt>
                <c:pt idx="5431">
                  <c:v>44423.291666666664</c:v>
                </c:pt>
                <c:pt idx="5432">
                  <c:v>44423.333333333336</c:v>
                </c:pt>
                <c:pt idx="5433">
                  <c:v>44423.375</c:v>
                </c:pt>
                <c:pt idx="5434">
                  <c:v>44423.416666666664</c:v>
                </c:pt>
                <c:pt idx="5435">
                  <c:v>44423.458333333336</c:v>
                </c:pt>
                <c:pt idx="5436">
                  <c:v>44423.5</c:v>
                </c:pt>
                <c:pt idx="5437">
                  <c:v>44423.541666666664</c:v>
                </c:pt>
                <c:pt idx="5438">
                  <c:v>44423.583333333336</c:v>
                </c:pt>
                <c:pt idx="5439">
                  <c:v>44423.625</c:v>
                </c:pt>
                <c:pt idx="5440">
                  <c:v>44423.666666666664</c:v>
                </c:pt>
                <c:pt idx="5441">
                  <c:v>44423.708333333336</c:v>
                </c:pt>
                <c:pt idx="5442">
                  <c:v>44423.75</c:v>
                </c:pt>
                <c:pt idx="5443">
                  <c:v>44423.791666666664</c:v>
                </c:pt>
                <c:pt idx="5444">
                  <c:v>44423.833333333336</c:v>
                </c:pt>
                <c:pt idx="5445">
                  <c:v>44423.875</c:v>
                </c:pt>
                <c:pt idx="5446">
                  <c:v>44423.916666666664</c:v>
                </c:pt>
                <c:pt idx="5447">
                  <c:v>44423.958333333336</c:v>
                </c:pt>
                <c:pt idx="5448">
                  <c:v>44424</c:v>
                </c:pt>
                <c:pt idx="5449">
                  <c:v>44424.041666666664</c:v>
                </c:pt>
                <c:pt idx="5450">
                  <c:v>44424.083333333336</c:v>
                </c:pt>
                <c:pt idx="5451">
                  <c:v>44424.125</c:v>
                </c:pt>
                <c:pt idx="5452">
                  <c:v>44424.166666666664</c:v>
                </c:pt>
                <c:pt idx="5453">
                  <c:v>44424.208333333336</c:v>
                </c:pt>
                <c:pt idx="5454">
                  <c:v>44424.25</c:v>
                </c:pt>
                <c:pt idx="5455">
                  <c:v>44424.291666666664</c:v>
                </c:pt>
                <c:pt idx="5456">
                  <c:v>44424.333333333336</c:v>
                </c:pt>
                <c:pt idx="5457">
                  <c:v>44424.375</c:v>
                </c:pt>
                <c:pt idx="5458">
                  <c:v>44424.416666666664</c:v>
                </c:pt>
                <c:pt idx="5459">
                  <c:v>44424.458333333336</c:v>
                </c:pt>
                <c:pt idx="5460">
                  <c:v>44424.5</c:v>
                </c:pt>
                <c:pt idx="5461">
                  <c:v>44424.541666666664</c:v>
                </c:pt>
                <c:pt idx="5462">
                  <c:v>44424.583333333336</c:v>
                </c:pt>
                <c:pt idx="5463">
                  <c:v>44424.625</c:v>
                </c:pt>
                <c:pt idx="5464">
                  <c:v>44424.666666666664</c:v>
                </c:pt>
                <c:pt idx="5465">
                  <c:v>44424.708333333336</c:v>
                </c:pt>
                <c:pt idx="5466">
                  <c:v>44424.75</c:v>
                </c:pt>
                <c:pt idx="5467">
                  <c:v>44424.791666666664</c:v>
                </c:pt>
                <c:pt idx="5468">
                  <c:v>44424.833333333336</c:v>
                </c:pt>
                <c:pt idx="5469">
                  <c:v>44424.875</c:v>
                </c:pt>
                <c:pt idx="5470">
                  <c:v>44424.916666666664</c:v>
                </c:pt>
                <c:pt idx="5471">
                  <c:v>44424.958333333336</c:v>
                </c:pt>
                <c:pt idx="5472">
                  <c:v>44425</c:v>
                </c:pt>
                <c:pt idx="5473">
                  <c:v>44425.041666666664</c:v>
                </c:pt>
                <c:pt idx="5474">
                  <c:v>44425.083333333336</c:v>
                </c:pt>
                <c:pt idx="5475">
                  <c:v>44425.125</c:v>
                </c:pt>
                <c:pt idx="5476">
                  <c:v>44425.166666666664</c:v>
                </c:pt>
                <c:pt idx="5477">
                  <c:v>44425.208333333336</c:v>
                </c:pt>
                <c:pt idx="5478">
                  <c:v>44425.25</c:v>
                </c:pt>
                <c:pt idx="5479">
                  <c:v>44425.291666666664</c:v>
                </c:pt>
                <c:pt idx="5480">
                  <c:v>44425.333333333336</c:v>
                </c:pt>
                <c:pt idx="5481">
                  <c:v>44425.375</c:v>
                </c:pt>
                <c:pt idx="5482">
                  <c:v>44425.416666666664</c:v>
                </c:pt>
                <c:pt idx="5483">
                  <c:v>44425.458333333336</c:v>
                </c:pt>
                <c:pt idx="5484">
                  <c:v>44425.5</c:v>
                </c:pt>
                <c:pt idx="5485">
                  <c:v>44425.541666666664</c:v>
                </c:pt>
                <c:pt idx="5486">
                  <c:v>44425.583333333336</c:v>
                </c:pt>
                <c:pt idx="5487">
                  <c:v>44425.625</c:v>
                </c:pt>
                <c:pt idx="5488">
                  <c:v>44425.666666666664</c:v>
                </c:pt>
                <c:pt idx="5489">
                  <c:v>44425.708333333336</c:v>
                </c:pt>
                <c:pt idx="5490">
                  <c:v>44425.75</c:v>
                </c:pt>
                <c:pt idx="5491">
                  <c:v>44425.791666666664</c:v>
                </c:pt>
                <c:pt idx="5492">
                  <c:v>44425.833333333336</c:v>
                </c:pt>
                <c:pt idx="5493">
                  <c:v>44425.875</c:v>
                </c:pt>
                <c:pt idx="5494">
                  <c:v>44425.916666666664</c:v>
                </c:pt>
                <c:pt idx="5495">
                  <c:v>44425.958333333336</c:v>
                </c:pt>
                <c:pt idx="5496">
                  <c:v>44426</c:v>
                </c:pt>
                <c:pt idx="5497">
                  <c:v>44426.041666666664</c:v>
                </c:pt>
                <c:pt idx="5498">
                  <c:v>44426.083333333336</c:v>
                </c:pt>
                <c:pt idx="5499">
                  <c:v>44426.125</c:v>
                </c:pt>
                <c:pt idx="5500">
                  <c:v>44426.166666666664</c:v>
                </c:pt>
                <c:pt idx="5501">
                  <c:v>44426.208333333336</c:v>
                </c:pt>
                <c:pt idx="5502">
                  <c:v>44426.25</c:v>
                </c:pt>
                <c:pt idx="5503">
                  <c:v>44426.291666666664</c:v>
                </c:pt>
                <c:pt idx="5504">
                  <c:v>44426.333333333336</c:v>
                </c:pt>
                <c:pt idx="5505">
                  <c:v>44426.375</c:v>
                </c:pt>
                <c:pt idx="5506">
                  <c:v>44426.416666666664</c:v>
                </c:pt>
                <c:pt idx="5507">
                  <c:v>44426.458333333336</c:v>
                </c:pt>
                <c:pt idx="5508">
                  <c:v>44426.5</c:v>
                </c:pt>
                <c:pt idx="5509">
                  <c:v>44426.541666666664</c:v>
                </c:pt>
                <c:pt idx="5510">
                  <c:v>44426.583333333336</c:v>
                </c:pt>
                <c:pt idx="5511">
                  <c:v>44426.625</c:v>
                </c:pt>
                <c:pt idx="5512">
                  <c:v>44426.666666666664</c:v>
                </c:pt>
                <c:pt idx="5513">
                  <c:v>44426.708333333336</c:v>
                </c:pt>
                <c:pt idx="5514">
                  <c:v>44426.75</c:v>
                </c:pt>
                <c:pt idx="5515">
                  <c:v>44426.791666666664</c:v>
                </c:pt>
                <c:pt idx="5516">
                  <c:v>44426.833333333336</c:v>
                </c:pt>
                <c:pt idx="5517">
                  <c:v>44426.875</c:v>
                </c:pt>
                <c:pt idx="5518">
                  <c:v>44426.916666666664</c:v>
                </c:pt>
                <c:pt idx="5519">
                  <c:v>44426.958333333336</c:v>
                </c:pt>
                <c:pt idx="5520">
                  <c:v>44427</c:v>
                </c:pt>
                <c:pt idx="5521">
                  <c:v>44427.041666666664</c:v>
                </c:pt>
                <c:pt idx="5522">
                  <c:v>44427.083333333336</c:v>
                </c:pt>
                <c:pt idx="5523">
                  <c:v>44427.125</c:v>
                </c:pt>
                <c:pt idx="5524">
                  <c:v>44427.166666666664</c:v>
                </c:pt>
                <c:pt idx="5525">
                  <c:v>44427.208333333336</c:v>
                </c:pt>
                <c:pt idx="5526">
                  <c:v>44427.25</c:v>
                </c:pt>
                <c:pt idx="5527">
                  <c:v>44427.291666666664</c:v>
                </c:pt>
                <c:pt idx="5528">
                  <c:v>44427.333333333336</c:v>
                </c:pt>
                <c:pt idx="5529">
                  <c:v>44427.375</c:v>
                </c:pt>
                <c:pt idx="5530">
                  <c:v>44427.416666666664</c:v>
                </c:pt>
                <c:pt idx="5531">
                  <c:v>44427.458333333336</c:v>
                </c:pt>
                <c:pt idx="5532">
                  <c:v>44427.5</c:v>
                </c:pt>
                <c:pt idx="5533">
                  <c:v>44427.541666666664</c:v>
                </c:pt>
                <c:pt idx="5534">
                  <c:v>44427.583333333336</c:v>
                </c:pt>
                <c:pt idx="5535">
                  <c:v>44427.625</c:v>
                </c:pt>
                <c:pt idx="5536">
                  <c:v>44427.666666666664</c:v>
                </c:pt>
                <c:pt idx="5537">
                  <c:v>44427.708333333336</c:v>
                </c:pt>
                <c:pt idx="5538">
                  <c:v>44427.75</c:v>
                </c:pt>
                <c:pt idx="5539">
                  <c:v>44427.791666666664</c:v>
                </c:pt>
                <c:pt idx="5540">
                  <c:v>44427.833333333336</c:v>
                </c:pt>
                <c:pt idx="5541">
                  <c:v>44427.875</c:v>
                </c:pt>
                <c:pt idx="5542">
                  <c:v>44427.916666666664</c:v>
                </c:pt>
                <c:pt idx="5543">
                  <c:v>44427.958333333336</c:v>
                </c:pt>
                <c:pt idx="5544">
                  <c:v>44428</c:v>
                </c:pt>
                <c:pt idx="5545">
                  <c:v>44428.041666666664</c:v>
                </c:pt>
                <c:pt idx="5546">
                  <c:v>44428.083333333336</c:v>
                </c:pt>
                <c:pt idx="5547">
                  <c:v>44428.125</c:v>
                </c:pt>
                <c:pt idx="5548">
                  <c:v>44428.166666666664</c:v>
                </c:pt>
                <c:pt idx="5549">
                  <c:v>44428.208333333336</c:v>
                </c:pt>
                <c:pt idx="5550">
                  <c:v>44428.25</c:v>
                </c:pt>
                <c:pt idx="5551">
                  <c:v>44428.291666666664</c:v>
                </c:pt>
                <c:pt idx="5552">
                  <c:v>44428.333333333336</c:v>
                </c:pt>
                <c:pt idx="5553">
                  <c:v>44428.375</c:v>
                </c:pt>
                <c:pt idx="5554">
                  <c:v>44428.416666666664</c:v>
                </c:pt>
                <c:pt idx="5555">
                  <c:v>44428.458333333336</c:v>
                </c:pt>
                <c:pt idx="5556">
                  <c:v>44428.5</c:v>
                </c:pt>
                <c:pt idx="5557">
                  <c:v>44428.541666666664</c:v>
                </c:pt>
                <c:pt idx="5558">
                  <c:v>44428.583333333336</c:v>
                </c:pt>
                <c:pt idx="5559">
                  <c:v>44428.625</c:v>
                </c:pt>
                <c:pt idx="5560">
                  <c:v>44428.666666666664</c:v>
                </c:pt>
                <c:pt idx="5561">
                  <c:v>44428.708333333336</c:v>
                </c:pt>
                <c:pt idx="5562">
                  <c:v>44428.75</c:v>
                </c:pt>
                <c:pt idx="5563">
                  <c:v>44428.791666666664</c:v>
                </c:pt>
                <c:pt idx="5564">
                  <c:v>44428.833333333336</c:v>
                </c:pt>
                <c:pt idx="5565">
                  <c:v>44428.875</c:v>
                </c:pt>
                <c:pt idx="5566">
                  <c:v>44428.916666666664</c:v>
                </c:pt>
                <c:pt idx="5567">
                  <c:v>44428.958333333336</c:v>
                </c:pt>
                <c:pt idx="5568">
                  <c:v>44429</c:v>
                </c:pt>
                <c:pt idx="5569">
                  <c:v>44429.041666666664</c:v>
                </c:pt>
                <c:pt idx="5570">
                  <c:v>44429.083333333336</c:v>
                </c:pt>
                <c:pt idx="5571">
                  <c:v>44429.125</c:v>
                </c:pt>
                <c:pt idx="5572">
                  <c:v>44429.166666666664</c:v>
                </c:pt>
                <c:pt idx="5573">
                  <c:v>44429.208333333336</c:v>
                </c:pt>
                <c:pt idx="5574">
                  <c:v>44429.25</c:v>
                </c:pt>
                <c:pt idx="5575">
                  <c:v>44429.291666666664</c:v>
                </c:pt>
                <c:pt idx="5576">
                  <c:v>44429.333333333336</c:v>
                </c:pt>
                <c:pt idx="5577">
                  <c:v>44429.375</c:v>
                </c:pt>
                <c:pt idx="5578">
                  <c:v>44429.416666666664</c:v>
                </c:pt>
                <c:pt idx="5579">
                  <c:v>44429.458333333336</c:v>
                </c:pt>
                <c:pt idx="5580">
                  <c:v>44429.5</c:v>
                </c:pt>
                <c:pt idx="5581">
                  <c:v>44429.541666666664</c:v>
                </c:pt>
                <c:pt idx="5582">
                  <c:v>44429.583333333336</c:v>
                </c:pt>
                <c:pt idx="5583">
                  <c:v>44429.625</c:v>
                </c:pt>
                <c:pt idx="5584">
                  <c:v>44429.666666666664</c:v>
                </c:pt>
                <c:pt idx="5585">
                  <c:v>44429.708333333336</c:v>
                </c:pt>
                <c:pt idx="5586">
                  <c:v>44429.75</c:v>
                </c:pt>
                <c:pt idx="5587">
                  <c:v>44429.791666666664</c:v>
                </c:pt>
                <c:pt idx="5588">
                  <c:v>44429.833333333336</c:v>
                </c:pt>
                <c:pt idx="5589">
                  <c:v>44429.875</c:v>
                </c:pt>
                <c:pt idx="5590">
                  <c:v>44429.916666666664</c:v>
                </c:pt>
                <c:pt idx="5591">
                  <c:v>44429.958333333336</c:v>
                </c:pt>
                <c:pt idx="5592">
                  <c:v>44430</c:v>
                </c:pt>
                <c:pt idx="5593">
                  <c:v>44430.041666666664</c:v>
                </c:pt>
                <c:pt idx="5594">
                  <c:v>44430.083333333336</c:v>
                </c:pt>
                <c:pt idx="5595">
                  <c:v>44430.125</c:v>
                </c:pt>
                <c:pt idx="5596">
                  <c:v>44430.166666666664</c:v>
                </c:pt>
                <c:pt idx="5597">
                  <c:v>44430.208333333336</c:v>
                </c:pt>
                <c:pt idx="5598">
                  <c:v>44430.25</c:v>
                </c:pt>
                <c:pt idx="5599">
                  <c:v>44430.291666666664</c:v>
                </c:pt>
                <c:pt idx="5600">
                  <c:v>44430.333333333336</c:v>
                </c:pt>
                <c:pt idx="5601">
                  <c:v>44430.375</c:v>
                </c:pt>
                <c:pt idx="5602">
                  <c:v>44430.416666666664</c:v>
                </c:pt>
                <c:pt idx="5603">
                  <c:v>44430.458333333336</c:v>
                </c:pt>
                <c:pt idx="5604">
                  <c:v>44430.5</c:v>
                </c:pt>
                <c:pt idx="5605">
                  <c:v>44430.541666666664</c:v>
                </c:pt>
                <c:pt idx="5606">
                  <c:v>44430.583333333336</c:v>
                </c:pt>
                <c:pt idx="5607">
                  <c:v>44430.625</c:v>
                </c:pt>
                <c:pt idx="5608">
                  <c:v>44430.666666666664</c:v>
                </c:pt>
                <c:pt idx="5609">
                  <c:v>44430.708333333336</c:v>
                </c:pt>
                <c:pt idx="5610">
                  <c:v>44430.75</c:v>
                </c:pt>
                <c:pt idx="5611">
                  <c:v>44430.791666666664</c:v>
                </c:pt>
                <c:pt idx="5612">
                  <c:v>44430.833333333336</c:v>
                </c:pt>
                <c:pt idx="5613">
                  <c:v>44430.875</c:v>
                </c:pt>
                <c:pt idx="5614">
                  <c:v>44430.916666666664</c:v>
                </c:pt>
                <c:pt idx="5615">
                  <c:v>44430.958333333336</c:v>
                </c:pt>
                <c:pt idx="5616">
                  <c:v>44431</c:v>
                </c:pt>
                <c:pt idx="5617">
                  <c:v>44431.041666666664</c:v>
                </c:pt>
                <c:pt idx="5618">
                  <c:v>44431.083333333336</c:v>
                </c:pt>
                <c:pt idx="5619">
                  <c:v>44431.125</c:v>
                </c:pt>
                <c:pt idx="5620">
                  <c:v>44431.166666666664</c:v>
                </c:pt>
                <c:pt idx="5621">
                  <c:v>44431.208333333336</c:v>
                </c:pt>
                <c:pt idx="5622">
                  <c:v>44431.25</c:v>
                </c:pt>
                <c:pt idx="5623">
                  <c:v>44431.291666666664</c:v>
                </c:pt>
                <c:pt idx="5624">
                  <c:v>44431.333333333336</c:v>
                </c:pt>
                <c:pt idx="5625">
                  <c:v>44431.375</c:v>
                </c:pt>
                <c:pt idx="5626">
                  <c:v>44431.416666666664</c:v>
                </c:pt>
                <c:pt idx="5627">
                  <c:v>44431.458333333336</c:v>
                </c:pt>
                <c:pt idx="5628">
                  <c:v>44431.5</c:v>
                </c:pt>
                <c:pt idx="5629">
                  <c:v>44431.541666666664</c:v>
                </c:pt>
                <c:pt idx="5630">
                  <c:v>44431.583333333336</c:v>
                </c:pt>
                <c:pt idx="5631">
                  <c:v>44431.625</c:v>
                </c:pt>
                <c:pt idx="5632">
                  <c:v>44431.666666666664</c:v>
                </c:pt>
                <c:pt idx="5633">
                  <c:v>44431.708333333336</c:v>
                </c:pt>
                <c:pt idx="5634">
                  <c:v>44431.75</c:v>
                </c:pt>
                <c:pt idx="5635">
                  <c:v>44431.791666666664</c:v>
                </c:pt>
                <c:pt idx="5636">
                  <c:v>44431.833333333336</c:v>
                </c:pt>
                <c:pt idx="5637">
                  <c:v>44431.875</c:v>
                </c:pt>
                <c:pt idx="5638">
                  <c:v>44431.916666666664</c:v>
                </c:pt>
                <c:pt idx="5639">
                  <c:v>44431.958333333336</c:v>
                </c:pt>
                <c:pt idx="5640">
                  <c:v>44432</c:v>
                </c:pt>
                <c:pt idx="5641">
                  <c:v>44432.041666666664</c:v>
                </c:pt>
                <c:pt idx="5642">
                  <c:v>44432.083333333336</c:v>
                </c:pt>
                <c:pt idx="5643">
                  <c:v>44432.125</c:v>
                </c:pt>
                <c:pt idx="5644">
                  <c:v>44432.166666666664</c:v>
                </c:pt>
                <c:pt idx="5645">
                  <c:v>44432.208333333336</c:v>
                </c:pt>
                <c:pt idx="5646">
                  <c:v>44432.25</c:v>
                </c:pt>
                <c:pt idx="5647">
                  <c:v>44432.291666666664</c:v>
                </c:pt>
                <c:pt idx="5648">
                  <c:v>44432.333333333336</c:v>
                </c:pt>
                <c:pt idx="5649">
                  <c:v>44432.375</c:v>
                </c:pt>
                <c:pt idx="5650">
                  <c:v>44432.416666666664</c:v>
                </c:pt>
                <c:pt idx="5651">
                  <c:v>44432.458333333336</c:v>
                </c:pt>
                <c:pt idx="5652">
                  <c:v>44432.5</c:v>
                </c:pt>
                <c:pt idx="5653">
                  <c:v>44432.541666666664</c:v>
                </c:pt>
                <c:pt idx="5654">
                  <c:v>44432.583333333336</c:v>
                </c:pt>
                <c:pt idx="5655">
                  <c:v>44432.625</c:v>
                </c:pt>
                <c:pt idx="5656">
                  <c:v>44432.666666666664</c:v>
                </c:pt>
                <c:pt idx="5657">
                  <c:v>44432.708333333336</c:v>
                </c:pt>
                <c:pt idx="5658">
                  <c:v>44432.75</c:v>
                </c:pt>
                <c:pt idx="5659">
                  <c:v>44432.791666666664</c:v>
                </c:pt>
                <c:pt idx="5660">
                  <c:v>44432.833333333336</c:v>
                </c:pt>
                <c:pt idx="5661">
                  <c:v>44432.875</c:v>
                </c:pt>
                <c:pt idx="5662">
                  <c:v>44432.916666666664</c:v>
                </c:pt>
                <c:pt idx="5663">
                  <c:v>44432.958333333336</c:v>
                </c:pt>
                <c:pt idx="5664">
                  <c:v>44433</c:v>
                </c:pt>
                <c:pt idx="5665">
                  <c:v>44433.041666666664</c:v>
                </c:pt>
                <c:pt idx="5666">
                  <c:v>44433.083333333336</c:v>
                </c:pt>
                <c:pt idx="5667">
                  <c:v>44433.125</c:v>
                </c:pt>
                <c:pt idx="5668">
                  <c:v>44433.166666666664</c:v>
                </c:pt>
                <c:pt idx="5669">
                  <c:v>44433.208333333336</c:v>
                </c:pt>
                <c:pt idx="5670">
                  <c:v>44433.25</c:v>
                </c:pt>
                <c:pt idx="5671">
                  <c:v>44433.291666666664</c:v>
                </c:pt>
                <c:pt idx="5672">
                  <c:v>44433.333333333336</c:v>
                </c:pt>
                <c:pt idx="5673">
                  <c:v>44433.375</c:v>
                </c:pt>
                <c:pt idx="5674">
                  <c:v>44433.416666666664</c:v>
                </c:pt>
                <c:pt idx="5675">
                  <c:v>44433.458333333336</c:v>
                </c:pt>
                <c:pt idx="5676">
                  <c:v>44433.5</c:v>
                </c:pt>
                <c:pt idx="5677">
                  <c:v>44433.541666666664</c:v>
                </c:pt>
                <c:pt idx="5678">
                  <c:v>44433.583333333336</c:v>
                </c:pt>
                <c:pt idx="5679">
                  <c:v>44433.625</c:v>
                </c:pt>
                <c:pt idx="5680">
                  <c:v>44433.666666666664</c:v>
                </c:pt>
                <c:pt idx="5681">
                  <c:v>44433.708333333336</c:v>
                </c:pt>
                <c:pt idx="5682">
                  <c:v>44433.75</c:v>
                </c:pt>
                <c:pt idx="5683">
                  <c:v>44433.791666666664</c:v>
                </c:pt>
                <c:pt idx="5684">
                  <c:v>44433.833333333336</c:v>
                </c:pt>
                <c:pt idx="5685">
                  <c:v>44433.875</c:v>
                </c:pt>
                <c:pt idx="5686">
                  <c:v>44433.916666666664</c:v>
                </c:pt>
                <c:pt idx="5687">
                  <c:v>44433.958333333336</c:v>
                </c:pt>
                <c:pt idx="5688">
                  <c:v>44434</c:v>
                </c:pt>
                <c:pt idx="5689">
                  <c:v>44434.041666666664</c:v>
                </c:pt>
                <c:pt idx="5690">
                  <c:v>44434.083333333336</c:v>
                </c:pt>
                <c:pt idx="5691">
                  <c:v>44434.125</c:v>
                </c:pt>
                <c:pt idx="5692">
                  <c:v>44434.166666666664</c:v>
                </c:pt>
                <c:pt idx="5693">
                  <c:v>44434.208333333336</c:v>
                </c:pt>
                <c:pt idx="5694">
                  <c:v>44434.25</c:v>
                </c:pt>
                <c:pt idx="5695">
                  <c:v>44434.291666666664</c:v>
                </c:pt>
                <c:pt idx="5696">
                  <c:v>44434.333333333336</c:v>
                </c:pt>
                <c:pt idx="5697">
                  <c:v>44434.375</c:v>
                </c:pt>
                <c:pt idx="5698">
                  <c:v>44434.416666666664</c:v>
                </c:pt>
                <c:pt idx="5699">
                  <c:v>44434.458333333336</c:v>
                </c:pt>
                <c:pt idx="5700">
                  <c:v>44434.5</c:v>
                </c:pt>
                <c:pt idx="5701">
                  <c:v>44434.541666666664</c:v>
                </c:pt>
                <c:pt idx="5702">
                  <c:v>44434.583333333336</c:v>
                </c:pt>
                <c:pt idx="5703">
                  <c:v>44434.625</c:v>
                </c:pt>
                <c:pt idx="5704">
                  <c:v>44434.666666666664</c:v>
                </c:pt>
                <c:pt idx="5705">
                  <c:v>44434.708333333336</c:v>
                </c:pt>
                <c:pt idx="5706">
                  <c:v>44434.75</c:v>
                </c:pt>
                <c:pt idx="5707">
                  <c:v>44434.791666666664</c:v>
                </c:pt>
                <c:pt idx="5708">
                  <c:v>44434.833333333336</c:v>
                </c:pt>
                <c:pt idx="5709">
                  <c:v>44434.875</c:v>
                </c:pt>
                <c:pt idx="5710">
                  <c:v>44434.916666666664</c:v>
                </c:pt>
                <c:pt idx="5711">
                  <c:v>44434.958333333336</c:v>
                </c:pt>
                <c:pt idx="5712">
                  <c:v>44435</c:v>
                </c:pt>
                <c:pt idx="5713">
                  <c:v>44435.041666666664</c:v>
                </c:pt>
                <c:pt idx="5714">
                  <c:v>44435.083333333336</c:v>
                </c:pt>
                <c:pt idx="5715">
                  <c:v>44435.125</c:v>
                </c:pt>
                <c:pt idx="5716">
                  <c:v>44435.166666666664</c:v>
                </c:pt>
                <c:pt idx="5717">
                  <c:v>44435.208333333336</c:v>
                </c:pt>
                <c:pt idx="5718">
                  <c:v>44435.25</c:v>
                </c:pt>
                <c:pt idx="5719">
                  <c:v>44435.291666666664</c:v>
                </c:pt>
                <c:pt idx="5720">
                  <c:v>44435.333333333336</c:v>
                </c:pt>
                <c:pt idx="5721">
                  <c:v>44435.375</c:v>
                </c:pt>
                <c:pt idx="5722">
                  <c:v>44435.416666666664</c:v>
                </c:pt>
                <c:pt idx="5723">
                  <c:v>44435.458333333336</c:v>
                </c:pt>
                <c:pt idx="5724">
                  <c:v>44435.5</c:v>
                </c:pt>
                <c:pt idx="5725">
                  <c:v>44435.541666666664</c:v>
                </c:pt>
                <c:pt idx="5726">
                  <c:v>44435.583333333336</c:v>
                </c:pt>
                <c:pt idx="5727">
                  <c:v>44435.625</c:v>
                </c:pt>
                <c:pt idx="5728">
                  <c:v>44435.666666666664</c:v>
                </c:pt>
                <c:pt idx="5729">
                  <c:v>44435.708333333336</c:v>
                </c:pt>
                <c:pt idx="5730">
                  <c:v>44435.75</c:v>
                </c:pt>
                <c:pt idx="5731">
                  <c:v>44435.791666666664</c:v>
                </c:pt>
                <c:pt idx="5732">
                  <c:v>44435.833333333336</c:v>
                </c:pt>
                <c:pt idx="5733">
                  <c:v>44435.875</c:v>
                </c:pt>
                <c:pt idx="5734">
                  <c:v>44435.916666666664</c:v>
                </c:pt>
                <c:pt idx="5735">
                  <c:v>44435.958333333336</c:v>
                </c:pt>
                <c:pt idx="5736">
                  <c:v>44436</c:v>
                </c:pt>
                <c:pt idx="5737">
                  <c:v>44436.041666666664</c:v>
                </c:pt>
                <c:pt idx="5738">
                  <c:v>44436.083333333336</c:v>
                </c:pt>
                <c:pt idx="5739">
                  <c:v>44436.125</c:v>
                </c:pt>
                <c:pt idx="5740">
                  <c:v>44436.166666666664</c:v>
                </c:pt>
                <c:pt idx="5741">
                  <c:v>44436.208333333336</c:v>
                </c:pt>
                <c:pt idx="5742">
                  <c:v>44436.25</c:v>
                </c:pt>
                <c:pt idx="5743">
                  <c:v>44436.291666666664</c:v>
                </c:pt>
                <c:pt idx="5744">
                  <c:v>44436.333333333336</c:v>
                </c:pt>
                <c:pt idx="5745">
                  <c:v>44436.375</c:v>
                </c:pt>
                <c:pt idx="5746">
                  <c:v>44436.416666666664</c:v>
                </c:pt>
                <c:pt idx="5747">
                  <c:v>44436.458333333336</c:v>
                </c:pt>
                <c:pt idx="5748">
                  <c:v>44436.5</c:v>
                </c:pt>
                <c:pt idx="5749">
                  <c:v>44436.541666666664</c:v>
                </c:pt>
                <c:pt idx="5750">
                  <c:v>44436.583333333336</c:v>
                </c:pt>
                <c:pt idx="5751">
                  <c:v>44436.625</c:v>
                </c:pt>
                <c:pt idx="5752">
                  <c:v>44436.666666666664</c:v>
                </c:pt>
                <c:pt idx="5753">
                  <c:v>44436.708333333336</c:v>
                </c:pt>
                <c:pt idx="5754">
                  <c:v>44436.75</c:v>
                </c:pt>
                <c:pt idx="5755">
                  <c:v>44436.791666666664</c:v>
                </c:pt>
                <c:pt idx="5756">
                  <c:v>44436.833333333336</c:v>
                </c:pt>
                <c:pt idx="5757">
                  <c:v>44436.875</c:v>
                </c:pt>
                <c:pt idx="5758">
                  <c:v>44436.916666666664</c:v>
                </c:pt>
                <c:pt idx="5759">
                  <c:v>44436.958333333336</c:v>
                </c:pt>
                <c:pt idx="5760">
                  <c:v>44437</c:v>
                </c:pt>
                <c:pt idx="5761">
                  <c:v>44437.041666666664</c:v>
                </c:pt>
                <c:pt idx="5762">
                  <c:v>44437.083333333336</c:v>
                </c:pt>
                <c:pt idx="5763">
                  <c:v>44437.125</c:v>
                </c:pt>
                <c:pt idx="5764">
                  <c:v>44437.166666666664</c:v>
                </c:pt>
                <c:pt idx="5765">
                  <c:v>44437.208333333336</c:v>
                </c:pt>
                <c:pt idx="5766">
                  <c:v>44437.25</c:v>
                </c:pt>
                <c:pt idx="5767">
                  <c:v>44437.291666666664</c:v>
                </c:pt>
                <c:pt idx="5768">
                  <c:v>44437.333333333336</c:v>
                </c:pt>
                <c:pt idx="5769">
                  <c:v>44437.375</c:v>
                </c:pt>
                <c:pt idx="5770">
                  <c:v>44437.416666666664</c:v>
                </c:pt>
                <c:pt idx="5771">
                  <c:v>44437.458333333336</c:v>
                </c:pt>
                <c:pt idx="5772">
                  <c:v>44437.5</c:v>
                </c:pt>
                <c:pt idx="5773">
                  <c:v>44437.541666666664</c:v>
                </c:pt>
                <c:pt idx="5774">
                  <c:v>44437.583333333336</c:v>
                </c:pt>
                <c:pt idx="5775">
                  <c:v>44437.625</c:v>
                </c:pt>
                <c:pt idx="5776">
                  <c:v>44437.666666666664</c:v>
                </c:pt>
                <c:pt idx="5777">
                  <c:v>44437.708333333336</c:v>
                </c:pt>
                <c:pt idx="5778">
                  <c:v>44437.75</c:v>
                </c:pt>
                <c:pt idx="5779">
                  <c:v>44437.791666666664</c:v>
                </c:pt>
                <c:pt idx="5780">
                  <c:v>44437.833333333336</c:v>
                </c:pt>
                <c:pt idx="5781">
                  <c:v>44437.875</c:v>
                </c:pt>
                <c:pt idx="5782">
                  <c:v>44437.916666666664</c:v>
                </c:pt>
                <c:pt idx="5783">
                  <c:v>44437.958333333336</c:v>
                </c:pt>
                <c:pt idx="5784">
                  <c:v>44438</c:v>
                </c:pt>
                <c:pt idx="5785">
                  <c:v>44438.041666666664</c:v>
                </c:pt>
                <c:pt idx="5786">
                  <c:v>44438.083333333336</c:v>
                </c:pt>
                <c:pt idx="5787">
                  <c:v>44438.125</c:v>
                </c:pt>
                <c:pt idx="5788">
                  <c:v>44438.166666666664</c:v>
                </c:pt>
                <c:pt idx="5789">
                  <c:v>44438.208333333336</c:v>
                </c:pt>
                <c:pt idx="5790">
                  <c:v>44438.25</c:v>
                </c:pt>
                <c:pt idx="5791">
                  <c:v>44438.291666666664</c:v>
                </c:pt>
                <c:pt idx="5792">
                  <c:v>44438.333333333336</c:v>
                </c:pt>
                <c:pt idx="5793">
                  <c:v>44438.375</c:v>
                </c:pt>
                <c:pt idx="5794">
                  <c:v>44438.416666666664</c:v>
                </c:pt>
                <c:pt idx="5795">
                  <c:v>44438.458333333336</c:v>
                </c:pt>
                <c:pt idx="5796">
                  <c:v>44438.5</c:v>
                </c:pt>
                <c:pt idx="5797">
                  <c:v>44438.541666666664</c:v>
                </c:pt>
                <c:pt idx="5798">
                  <c:v>44438.583333333336</c:v>
                </c:pt>
                <c:pt idx="5799">
                  <c:v>44438.625</c:v>
                </c:pt>
                <c:pt idx="5800">
                  <c:v>44438.666666666664</c:v>
                </c:pt>
                <c:pt idx="5801">
                  <c:v>44438.708333333336</c:v>
                </c:pt>
                <c:pt idx="5802">
                  <c:v>44438.75</c:v>
                </c:pt>
                <c:pt idx="5803">
                  <c:v>44438.791666666664</c:v>
                </c:pt>
                <c:pt idx="5804">
                  <c:v>44438.833333333336</c:v>
                </c:pt>
                <c:pt idx="5805">
                  <c:v>44438.875</c:v>
                </c:pt>
                <c:pt idx="5806">
                  <c:v>44438.916666666664</c:v>
                </c:pt>
                <c:pt idx="5807">
                  <c:v>44438.958333333336</c:v>
                </c:pt>
                <c:pt idx="5808">
                  <c:v>44439</c:v>
                </c:pt>
                <c:pt idx="5809">
                  <c:v>44439.041666666664</c:v>
                </c:pt>
                <c:pt idx="5810">
                  <c:v>44439.083333333336</c:v>
                </c:pt>
                <c:pt idx="5811">
                  <c:v>44439.125</c:v>
                </c:pt>
                <c:pt idx="5812">
                  <c:v>44439.166666666664</c:v>
                </c:pt>
                <c:pt idx="5813">
                  <c:v>44439.208333333336</c:v>
                </c:pt>
                <c:pt idx="5814">
                  <c:v>44439.25</c:v>
                </c:pt>
                <c:pt idx="5815">
                  <c:v>44439.291666666664</c:v>
                </c:pt>
                <c:pt idx="5816">
                  <c:v>44439.333333333336</c:v>
                </c:pt>
                <c:pt idx="5817">
                  <c:v>44439.375</c:v>
                </c:pt>
                <c:pt idx="5818">
                  <c:v>44439.416666666664</c:v>
                </c:pt>
                <c:pt idx="5819">
                  <c:v>44439.458333333336</c:v>
                </c:pt>
                <c:pt idx="5820">
                  <c:v>44439.5</c:v>
                </c:pt>
                <c:pt idx="5821">
                  <c:v>44439.541666666664</c:v>
                </c:pt>
                <c:pt idx="5822">
                  <c:v>44439.583333333336</c:v>
                </c:pt>
                <c:pt idx="5823">
                  <c:v>44439.625</c:v>
                </c:pt>
                <c:pt idx="5824">
                  <c:v>44439.666666666664</c:v>
                </c:pt>
                <c:pt idx="5825">
                  <c:v>44439.708333333336</c:v>
                </c:pt>
                <c:pt idx="5826">
                  <c:v>44439.75</c:v>
                </c:pt>
                <c:pt idx="5827">
                  <c:v>44439.791666666664</c:v>
                </c:pt>
                <c:pt idx="5828">
                  <c:v>44439.833333333336</c:v>
                </c:pt>
                <c:pt idx="5829">
                  <c:v>44439.875</c:v>
                </c:pt>
                <c:pt idx="5830">
                  <c:v>44439.916666666664</c:v>
                </c:pt>
                <c:pt idx="5831">
                  <c:v>44439.958333333336</c:v>
                </c:pt>
                <c:pt idx="5832">
                  <c:v>44440</c:v>
                </c:pt>
                <c:pt idx="5833">
                  <c:v>44440.041666666664</c:v>
                </c:pt>
                <c:pt idx="5834">
                  <c:v>44440.083333333336</c:v>
                </c:pt>
                <c:pt idx="5835">
                  <c:v>44440.125</c:v>
                </c:pt>
                <c:pt idx="5836">
                  <c:v>44440.166666666664</c:v>
                </c:pt>
                <c:pt idx="5837">
                  <c:v>44440.208333333336</c:v>
                </c:pt>
                <c:pt idx="5838">
                  <c:v>44440.25</c:v>
                </c:pt>
                <c:pt idx="5839">
                  <c:v>44440.291666666664</c:v>
                </c:pt>
                <c:pt idx="5840">
                  <c:v>44440.333333333336</c:v>
                </c:pt>
                <c:pt idx="5841">
                  <c:v>44440.375</c:v>
                </c:pt>
                <c:pt idx="5842">
                  <c:v>44440.416666666664</c:v>
                </c:pt>
                <c:pt idx="5843">
                  <c:v>44440.458333333336</c:v>
                </c:pt>
                <c:pt idx="5844">
                  <c:v>44440.5</c:v>
                </c:pt>
                <c:pt idx="5845">
                  <c:v>44440.541666666664</c:v>
                </c:pt>
                <c:pt idx="5846">
                  <c:v>44440.583333333336</c:v>
                </c:pt>
                <c:pt idx="5847">
                  <c:v>44440.625</c:v>
                </c:pt>
                <c:pt idx="5848">
                  <c:v>44440.666666666664</c:v>
                </c:pt>
                <c:pt idx="5849">
                  <c:v>44440.708333333336</c:v>
                </c:pt>
                <c:pt idx="5850">
                  <c:v>44440.75</c:v>
                </c:pt>
                <c:pt idx="5851">
                  <c:v>44440.791666666664</c:v>
                </c:pt>
                <c:pt idx="5852">
                  <c:v>44440.833333333336</c:v>
                </c:pt>
                <c:pt idx="5853">
                  <c:v>44440.875</c:v>
                </c:pt>
                <c:pt idx="5854">
                  <c:v>44440.916666666664</c:v>
                </c:pt>
                <c:pt idx="5855">
                  <c:v>44440.958333333336</c:v>
                </c:pt>
                <c:pt idx="5856">
                  <c:v>44441</c:v>
                </c:pt>
                <c:pt idx="5857">
                  <c:v>44441.041666666664</c:v>
                </c:pt>
                <c:pt idx="5858">
                  <c:v>44441.083333333336</c:v>
                </c:pt>
                <c:pt idx="5859">
                  <c:v>44441.125</c:v>
                </c:pt>
                <c:pt idx="5860">
                  <c:v>44441.166666666664</c:v>
                </c:pt>
                <c:pt idx="5861">
                  <c:v>44441.208333333336</c:v>
                </c:pt>
                <c:pt idx="5862">
                  <c:v>44441.25</c:v>
                </c:pt>
                <c:pt idx="5863">
                  <c:v>44441.291666666664</c:v>
                </c:pt>
                <c:pt idx="5864">
                  <c:v>44441.333333333336</c:v>
                </c:pt>
                <c:pt idx="5865">
                  <c:v>44441.375</c:v>
                </c:pt>
                <c:pt idx="5866">
                  <c:v>44441.416666666664</c:v>
                </c:pt>
                <c:pt idx="5867">
                  <c:v>44441.458333333336</c:v>
                </c:pt>
                <c:pt idx="5868">
                  <c:v>44441.5</c:v>
                </c:pt>
                <c:pt idx="5869">
                  <c:v>44441.541666666664</c:v>
                </c:pt>
                <c:pt idx="5870">
                  <c:v>44441.583333333336</c:v>
                </c:pt>
                <c:pt idx="5871">
                  <c:v>44441.625</c:v>
                </c:pt>
                <c:pt idx="5872">
                  <c:v>44441.666666666664</c:v>
                </c:pt>
                <c:pt idx="5873">
                  <c:v>44441.708333333336</c:v>
                </c:pt>
                <c:pt idx="5874">
                  <c:v>44441.75</c:v>
                </c:pt>
                <c:pt idx="5875">
                  <c:v>44441.791666666664</c:v>
                </c:pt>
                <c:pt idx="5876">
                  <c:v>44441.833333333336</c:v>
                </c:pt>
                <c:pt idx="5877">
                  <c:v>44441.875</c:v>
                </c:pt>
                <c:pt idx="5878">
                  <c:v>44441.916666666664</c:v>
                </c:pt>
                <c:pt idx="5879">
                  <c:v>44441.958333333336</c:v>
                </c:pt>
                <c:pt idx="5880">
                  <c:v>44442</c:v>
                </c:pt>
                <c:pt idx="5881">
                  <c:v>44442.041666666664</c:v>
                </c:pt>
                <c:pt idx="5882">
                  <c:v>44442.083333333336</c:v>
                </c:pt>
                <c:pt idx="5883">
                  <c:v>44442.125</c:v>
                </c:pt>
                <c:pt idx="5884">
                  <c:v>44442.166666666664</c:v>
                </c:pt>
                <c:pt idx="5885">
                  <c:v>44442.208333333336</c:v>
                </c:pt>
                <c:pt idx="5886">
                  <c:v>44442.25</c:v>
                </c:pt>
                <c:pt idx="5887">
                  <c:v>44442.291666666664</c:v>
                </c:pt>
                <c:pt idx="5888">
                  <c:v>44442.333333333336</c:v>
                </c:pt>
                <c:pt idx="5889">
                  <c:v>44442.375</c:v>
                </c:pt>
                <c:pt idx="5890">
                  <c:v>44442.416666666664</c:v>
                </c:pt>
                <c:pt idx="5891">
                  <c:v>44442.458333333336</c:v>
                </c:pt>
                <c:pt idx="5892">
                  <c:v>44442.5</c:v>
                </c:pt>
                <c:pt idx="5893">
                  <c:v>44442.541666666664</c:v>
                </c:pt>
                <c:pt idx="5894">
                  <c:v>44442.583333333336</c:v>
                </c:pt>
                <c:pt idx="5895">
                  <c:v>44442.625</c:v>
                </c:pt>
                <c:pt idx="5896">
                  <c:v>44442.666666666664</c:v>
                </c:pt>
                <c:pt idx="5897">
                  <c:v>44442.708333333336</c:v>
                </c:pt>
                <c:pt idx="5898">
                  <c:v>44442.75</c:v>
                </c:pt>
                <c:pt idx="5899">
                  <c:v>44442.791666666664</c:v>
                </c:pt>
                <c:pt idx="5900">
                  <c:v>44442.833333333336</c:v>
                </c:pt>
                <c:pt idx="5901">
                  <c:v>44442.875</c:v>
                </c:pt>
                <c:pt idx="5902">
                  <c:v>44442.916666666664</c:v>
                </c:pt>
                <c:pt idx="5903">
                  <c:v>44442.958333333336</c:v>
                </c:pt>
                <c:pt idx="5904">
                  <c:v>44443</c:v>
                </c:pt>
                <c:pt idx="5905">
                  <c:v>44443.041666666664</c:v>
                </c:pt>
                <c:pt idx="5906">
                  <c:v>44443.083333333336</c:v>
                </c:pt>
                <c:pt idx="5907">
                  <c:v>44443.125</c:v>
                </c:pt>
                <c:pt idx="5908">
                  <c:v>44443.166666666664</c:v>
                </c:pt>
                <c:pt idx="5909">
                  <c:v>44443.208333333336</c:v>
                </c:pt>
                <c:pt idx="5910">
                  <c:v>44443.25</c:v>
                </c:pt>
                <c:pt idx="5911">
                  <c:v>44443.291666666664</c:v>
                </c:pt>
                <c:pt idx="5912">
                  <c:v>44443.333333333336</c:v>
                </c:pt>
                <c:pt idx="5913">
                  <c:v>44443.375</c:v>
                </c:pt>
                <c:pt idx="5914">
                  <c:v>44443.416666666664</c:v>
                </c:pt>
                <c:pt idx="5915">
                  <c:v>44443.458333333336</c:v>
                </c:pt>
                <c:pt idx="5916">
                  <c:v>44443.5</c:v>
                </c:pt>
                <c:pt idx="5917">
                  <c:v>44443.541666666664</c:v>
                </c:pt>
                <c:pt idx="5918">
                  <c:v>44443.583333333336</c:v>
                </c:pt>
                <c:pt idx="5919">
                  <c:v>44443.625</c:v>
                </c:pt>
                <c:pt idx="5920">
                  <c:v>44443.666666666664</c:v>
                </c:pt>
                <c:pt idx="5921">
                  <c:v>44443.708333333336</c:v>
                </c:pt>
                <c:pt idx="5922">
                  <c:v>44443.75</c:v>
                </c:pt>
                <c:pt idx="5923">
                  <c:v>44443.791666666664</c:v>
                </c:pt>
                <c:pt idx="5924">
                  <c:v>44443.833333333336</c:v>
                </c:pt>
                <c:pt idx="5925">
                  <c:v>44443.875</c:v>
                </c:pt>
                <c:pt idx="5926">
                  <c:v>44443.916666666664</c:v>
                </c:pt>
                <c:pt idx="5927">
                  <c:v>44443.958333333336</c:v>
                </c:pt>
                <c:pt idx="5928">
                  <c:v>44444</c:v>
                </c:pt>
                <c:pt idx="5929">
                  <c:v>44444.041666666664</c:v>
                </c:pt>
                <c:pt idx="5930">
                  <c:v>44444.083333333336</c:v>
                </c:pt>
                <c:pt idx="5931">
                  <c:v>44444.125</c:v>
                </c:pt>
                <c:pt idx="5932">
                  <c:v>44444.166666666664</c:v>
                </c:pt>
                <c:pt idx="5933">
                  <c:v>44444.208333333336</c:v>
                </c:pt>
                <c:pt idx="5934">
                  <c:v>44444.25</c:v>
                </c:pt>
                <c:pt idx="5935">
                  <c:v>44444.291666666664</c:v>
                </c:pt>
                <c:pt idx="5936">
                  <c:v>44444.333333333336</c:v>
                </c:pt>
                <c:pt idx="5937">
                  <c:v>44444.375</c:v>
                </c:pt>
                <c:pt idx="5938">
                  <c:v>44444.416666666664</c:v>
                </c:pt>
                <c:pt idx="5939">
                  <c:v>44444.458333333336</c:v>
                </c:pt>
                <c:pt idx="5940">
                  <c:v>44444.5</c:v>
                </c:pt>
                <c:pt idx="5941">
                  <c:v>44444.541666666664</c:v>
                </c:pt>
                <c:pt idx="5942">
                  <c:v>44444.583333333336</c:v>
                </c:pt>
                <c:pt idx="5943">
                  <c:v>44444.625</c:v>
                </c:pt>
                <c:pt idx="5944">
                  <c:v>44444.666666666664</c:v>
                </c:pt>
                <c:pt idx="5945">
                  <c:v>44444.708333333336</c:v>
                </c:pt>
                <c:pt idx="5946">
                  <c:v>44444.75</c:v>
                </c:pt>
                <c:pt idx="5947">
                  <c:v>44444.791666666664</c:v>
                </c:pt>
                <c:pt idx="5948">
                  <c:v>44444.833333333336</c:v>
                </c:pt>
                <c:pt idx="5949">
                  <c:v>44444.875</c:v>
                </c:pt>
                <c:pt idx="5950">
                  <c:v>44444.916666666664</c:v>
                </c:pt>
                <c:pt idx="5951">
                  <c:v>44444.958333333336</c:v>
                </c:pt>
                <c:pt idx="5952">
                  <c:v>44445</c:v>
                </c:pt>
                <c:pt idx="5953">
                  <c:v>44445.041666666664</c:v>
                </c:pt>
                <c:pt idx="5954">
                  <c:v>44445.083333333336</c:v>
                </c:pt>
                <c:pt idx="5955">
                  <c:v>44445.125</c:v>
                </c:pt>
                <c:pt idx="5956">
                  <c:v>44445.166666666664</c:v>
                </c:pt>
                <c:pt idx="5957">
                  <c:v>44445.208333333336</c:v>
                </c:pt>
                <c:pt idx="5958">
                  <c:v>44445.25</c:v>
                </c:pt>
                <c:pt idx="5959">
                  <c:v>44445.291666666664</c:v>
                </c:pt>
                <c:pt idx="5960">
                  <c:v>44445.333333333336</c:v>
                </c:pt>
                <c:pt idx="5961">
                  <c:v>44445.375</c:v>
                </c:pt>
                <c:pt idx="5962">
                  <c:v>44445.416666666664</c:v>
                </c:pt>
                <c:pt idx="5963">
                  <c:v>44445.458333333336</c:v>
                </c:pt>
                <c:pt idx="5964">
                  <c:v>44445.5</c:v>
                </c:pt>
                <c:pt idx="5965">
                  <c:v>44445.541666666664</c:v>
                </c:pt>
                <c:pt idx="5966">
                  <c:v>44445.583333333336</c:v>
                </c:pt>
                <c:pt idx="5967">
                  <c:v>44445.625</c:v>
                </c:pt>
                <c:pt idx="5968">
                  <c:v>44445.666666666664</c:v>
                </c:pt>
                <c:pt idx="5969">
                  <c:v>44445.708333333336</c:v>
                </c:pt>
                <c:pt idx="5970">
                  <c:v>44445.75</c:v>
                </c:pt>
                <c:pt idx="5971">
                  <c:v>44445.791666666664</c:v>
                </c:pt>
                <c:pt idx="5972">
                  <c:v>44445.833333333336</c:v>
                </c:pt>
                <c:pt idx="5973">
                  <c:v>44445.875</c:v>
                </c:pt>
                <c:pt idx="5974">
                  <c:v>44445.916666666664</c:v>
                </c:pt>
                <c:pt idx="5975">
                  <c:v>44445.958333333336</c:v>
                </c:pt>
                <c:pt idx="5976">
                  <c:v>44446</c:v>
                </c:pt>
                <c:pt idx="5977">
                  <c:v>44446.041666666664</c:v>
                </c:pt>
                <c:pt idx="5978">
                  <c:v>44446.083333333336</c:v>
                </c:pt>
                <c:pt idx="5979">
                  <c:v>44446.125</c:v>
                </c:pt>
                <c:pt idx="5980">
                  <c:v>44446.166666666664</c:v>
                </c:pt>
                <c:pt idx="5981">
                  <c:v>44446.208333333336</c:v>
                </c:pt>
                <c:pt idx="5982">
                  <c:v>44446.25</c:v>
                </c:pt>
                <c:pt idx="5983">
                  <c:v>44446.291666666664</c:v>
                </c:pt>
                <c:pt idx="5984">
                  <c:v>44446.333333333336</c:v>
                </c:pt>
                <c:pt idx="5985">
                  <c:v>44446.375</c:v>
                </c:pt>
                <c:pt idx="5986">
                  <c:v>44446.416666666664</c:v>
                </c:pt>
                <c:pt idx="5987">
                  <c:v>44446.458333333336</c:v>
                </c:pt>
                <c:pt idx="5988">
                  <c:v>44446.5</c:v>
                </c:pt>
                <c:pt idx="5989">
                  <c:v>44446.541666666664</c:v>
                </c:pt>
                <c:pt idx="5990">
                  <c:v>44446.583333333336</c:v>
                </c:pt>
                <c:pt idx="5991">
                  <c:v>44446.625</c:v>
                </c:pt>
                <c:pt idx="5992">
                  <c:v>44446.666666666664</c:v>
                </c:pt>
                <c:pt idx="5993">
                  <c:v>44446.708333333336</c:v>
                </c:pt>
                <c:pt idx="5994">
                  <c:v>44446.75</c:v>
                </c:pt>
                <c:pt idx="5995">
                  <c:v>44446.791666666664</c:v>
                </c:pt>
                <c:pt idx="5996">
                  <c:v>44446.833333333336</c:v>
                </c:pt>
                <c:pt idx="5997">
                  <c:v>44446.875</c:v>
                </c:pt>
                <c:pt idx="5998">
                  <c:v>44446.916666666664</c:v>
                </c:pt>
                <c:pt idx="5999">
                  <c:v>44446.958333333336</c:v>
                </c:pt>
                <c:pt idx="6000">
                  <c:v>44447</c:v>
                </c:pt>
                <c:pt idx="6001">
                  <c:v>44447.041666666664</c:v>
                </c:pt>
                <c:pt idx="6002">
                  <c:v>44447.083333333336</c:v>
                </c:pt>
                <c:pt idx="6003">
                  <c:v>44447.125</c:v>
                </c:pt>
                <c:pt idx="6004">
                  <c:v>44447.166666666664</c:v>
                </c:pt>
                <c:pt idx="6005">
                  <c:v>44447.208333333336</c:v>
                </c:pt>
                <c:pt idx="6006">
                  <c:v>44447.25</c:v>
                </c:pt>
                <c:pt idx="6007">
                  <c:v>44447.291666666664</c:v>
                </c:pt>
                <c:pt idx="6008">
                  <c:v>44447.333333333336</c:v>
                </c:pt>
                <c:pt idx="6009">
                  <c:v>44447.375</c:v>
                </c:pt>
                <c:pt idx="6010">
                  <c:v>44447.416666666664</c:v>
                </c:pt>
                <c:pt idx="6011">
                  <c:v>44447.458333333336</c:v>
                </c:pt>
                <c:pt idx="6012">
                  <c:v>44447.5</c:v>
                </c:pt>
                <c:pt idx="6013">
                  <c:v>44447.541666666664</c:v>
                </c:pt>
                <c:pt idx="6014">
                  <c:v>44447.583333333336</c:v>
                </c:pt>
                <c:pt idx="6015">
                  <c:v>44447.625</c:v>
                </c:pt>
                <c:pt idx="6016">
                  <c:v>44447.666666666664</c:v>
                </c:pt>
                <c:pt idx="6017">
                  <c:v>44447.708333333336</c:v>
                </c:pt>
                <c:pt idx="6018">
                  <c:v>44447.75</c:v>
                </c:pt>
                <c:pt idx="6019">
                  <c:v>44447.791666666664</c:v>
                </c:pt>
                <c:pt idx="6020">
                  <c:v>44447.833333333336</c:v>
                </c:pt>
                <c:pt idx="6021">
                  <c:v>44447.875</c:v>
                </c:pt>
                <c:pt idx="6022">
                  <c:v>44447.916666666664</c:v>
                </c:pt>
                <c:pt idx="6023">
                  <c:v>44447.958333333336</c:v>
                </c:pt>
                <c:pt idx="6024">
                  <c:v>44448</c:v>
                </c:pt>
                <c:pt idx="6025">
                  <c:v>44448.041666666664</c:v>
                </c:pt>
                <c:pt idx="6026">
                  <c:v>44448.083333333336</c:v>
                </c:pt>
                <c:pt idx="6027">
                  <c:v>44448.125</c:v>
                </c:pt>
                <c:pt idx="6028">
                  <c:v>44448.166666666664</c:v>
                </c:pt>
                <c:pt idx="6029">
                  <c:v>44448.208333333336</c:v>
                </c:pt>
                <c:pt idx="6030">
                  <c:v>44448.25</c:v>
                </c:pt>
                <c:pt idx="6031">
                  <c:v>44448.291666666664</c:v>
                </c:pt>
                <c:pt idx="6032">
                  <c:v>44448.333333333336</c:v>
                </c:pt>
                <c:pt idx="6033">
                  <c:v>44448.375</c:v>
                </c:pt>
                <c:pt idx="6034">
                  <c:v>44448.416666666664</c:v>
                </c:pt>
                <c:pt idx="6035">
                  <c:v>44448.458333333336</c:v>
                </c:pt>
                <c:pt idx="6036">
                  <c:v>44448.5</c:v>
                </c:pt>
                <c:pt idx="6037">
                  <c:v>44448.541666666664</c:v>
                </c:pt>
                <c:pt idx="6038">
                  <c:v>44448.583333333336</c:v>
                </c:pt>
                <c:pt idx="6039">
                  <c:v>44448.625</c:v>
                </c:pt>
                <c:pt idx="6040">
                  <c:v>44448.666666666664</c:v>
                </c:pt>
                <c:pt idx="6041">
                  <c:v>44448.708333333336</c:v>
                </c:pt>
                <c:pt idx="6042">
                  <c:v>44448.75</c:v>
                </c:pt>
                <c:pt idx="6043">
                  <c:v>44448.791666666664</c:v>
                </c:pt>
                <c:pt idx="6044">
                  <c:v>44448.833333333336</c:v>
                </c:pt>
                <c:pt idx="6045">
                  <c:v>44448.875</c:v>
                </c:pt>
                <c:pt idx="6046">
                  <c:v>44448.916666666664</c:v>
                </c:pt>
                <c:pt idx="6047">
                  <c:v>44448.958333333336</c:v>
                </c:pt>
                <c:pt idx="6048">
                  <c:v>44449</c:v>
                </c:pt>
                <c:pt idx="6049">
                  <c:v>44449.041666666664</c:v>
                </c:pt>
                <c:pt idx="6050">
                  <c:v>44449.083333333336</c:v>
                </c:pt>
                <c:pt idx="6051">
                  <c:v>44449.125</c:v>
                </c:pt>
                <c:pt idx="6052">
                  <c:v>44449.166666666664</c:v>
                </c:pt>
                <c:pt idx="6053">
                  <c:v>44449.208333333336</c:v>
                </c:pt>
                <c:pt idx="6054">
                  <c:v>44449.25</c:v>
                </c:pt>
                <c:pt idx="6055">
                  <c:v>44449.291666666664</c:v>
                </c:pt>
                <c:pt idx="6056">
                  <c:v>44449.333333333336</c:v>
                </c:pt>
                <c:pt idx="6057">
                  <c:v>44449.375</c:v>
                </c:pt>
                <c:pt idx="6058">
                  <c:v>44449.416666666664</c:v>
                </c:pt>
                <c:pt idx="6059">
                  <c:v>44449.458333333336</c:v>
                </c:pt>
                <c:pt idx="6060">
                  <c:v>44449.5</c:v>
                </c:pt>
                <c:pt idx="6061">
                  <c:v>44449.541666666664</c:v>
                </c:pt>
                <c:pt idx="6062">
                  <c:v>44449.583333333336</c:v>
                </c:pt>
                <c:pt idx="6063">
                  <c:v>44449.625</c:v>
                </c:pt>
                <c:pt idx="6064">
                  <c:v>44449.666666666664</c:v>
                </c:pt>
                <c:pt idx="6065">
                  <c:v>44449.708333333336</c:v>
                </c:pt>
                <c:pt idx="6066">
                  <c:v>44449.75</c:v>
                </c:pt>
                <c:pt idx="6067">
                  <c:v>44449.791666666664</c:v>
                </c:pt>
                <c:pt idx="6068">
                  <c:v>44449.833333333336</c:v>
                </c:pt>
                <c:pt idx="6069">
                  <c:v>44449.875</c:v>
                </c:pt>
                <c:pt idx="6070">
                  <c:v>44449.916666666664</c:v>
                </c:pt>
                <c:pt idx="6071">
                  <c:v>44449.958333333336</c:v>
                </c:pt>
                <c:pt idx="6072">
                  <c:v>44450</c:v>
                </c:pt>
                <c:pt idx="6073">
                  <c:v>44450.041666666664</c:v>
                </c:pt>
                <c:pt idx="6074">
                  <c:v>44450.083333333336</c:v>
                </c:pt>
                <c:pt idx="6075">
                  <c:v>44450.125</c:v>
                </c:pt>
                <c:pt idx="6076">
                  <c:v>44450.166666666664</c:v>
                </c:pt>
                <c:pt idx="6077">
                  <c:v>44450.208333333336</c:v>
                </c:pt>
                <c:pt idx="6078">
                  <c:v>44450.25</c:v>
                </c:pt>
                <c:pt idx="6079">
                  <c:v>44450.291666666664</c:v>
                </c:pt>
                <c:pt idx="6080">
                  <c:v>44450.333333333336</c:v>
                </c:pt>
                <c:pt idx="6081">
                  <c:v>44450.375</c:v>
                </c:pt>
                <c:pt idx="6082">
                  <c:v>44450.416666666664</c:v>
                </c:pt>
                <c:pt idx="6083">
                  <c:v>44450.458333333336</c:v>
                </c:pt>
                <c:pt idx="6084">
                  <c:v>44450.5</c:v>
                </c:pt>
                <c:pt idx="6085">
                  <c:v>44450.541666666664</c:v>
                </c:pt>
                <c:pt idx="6086">
                  <c:v>44450.583333333336</c:v>
                </c:pt>
                <c:pt idx="6087">
                  <c:v>44450.625</c:v>
                </c:pt>
                <c:pt idx="6088">
                  <c:v>44450.666666666664</c:v>
                </c:pt>
                <c:pt idx="6089">
                  <c:v>44450.708333333336</c:v>
                </c:pt>
                <c:pt idx="6090">
                  <c:v>44450.75</c:v>
                </c:pt>
                <c:pt idx="6091">
                  <c:v>44450.791666666664</c:v>
                </c:pt>
                <c:pt idx="6092">
                  <c:v>44450.833333333336</c:v>
                </c:pt>
                <c:pt idx="6093">
                  <c:v>44450.875</c:v>
                </c:pt>
                <c:pt idx="6094">
                  <c:v>44450.916666666664</c:v>
                </c:pt>
                <c:pt idx="6095">
                  <c:v>44450.958333333336</c:v>
                </c:pt>
                <c:pt idx="6096">
                  <c:v>44451</c:v>
                </c:pt>
                <c:pt idx="6097">
                  <c:v>44451.041666666664</c:v>
                </c:pt>
                <c:pt idx="6098">
                  <c:v>44451.083333333336</c:v>
                </c:pt>
                <c:pt idx="6099">
                  <c:v>44451.125</c:v>
                </c:pt>
                <c:pt idx="6100">
                  <c:v>44451.166666666664</c:v>
                </c:pt>
                <c:pt idx="6101">
                  <c:v>44451.208333333336</c:v>
                </c:pt>
                <c:pt idx="6102">
                  <c:v>44451.25</c:v>
                </c:pt>
                <c:pt idx="6103">
                  <c:v>44451.291666666664</c:v>
                </c:pt>
                <c:pt idx="6104">
                  <c:v>44451.333333333336</c:v>
                </c:pt>
                <c:pt idx="6105">
                  <c:v>44451.375</c:v>
                </c:pt>
                <c:pt idx="6106">
                  <c:v>44451.416666666664</c:v>
                </c:pt>
                <c:pt idx="6107">
                  <c:v>44451.458333333336</c:v>
                </c:pt>
                <c:pt idx="6108">
                  <c:v>44451.5</c:v>
                </c:pt>
                <c:pt idx="6109">
                  <c:v>44451.541666666664</c:v>
                </c:pt>
                <c:pt idx="6110">
                  <c:v>44451.583333333336</c:v>
                </c:pt>
                <c:pt idx="6111">
                  <c:v>44451.625</c:v>
                </c:pt>
                <c:pt idx="6112">
                  <c:v>44451.666666666664</c:v>
                </c:pt>
                <c:pt idx="6113">
                  <c:v>44451.708333333336</c:v>
                </c:pt>
                <c:pt idx="6114">
                  <c:v>44451.75</c:v>
                </c:pt>
                <c:pt idx="6115">
                  <c:v>44451.791666666664</c:v>
                </c:pt>
                <c:pt idx="6116">
                  <c:v>44451.833333333336</c:v>
                </c:pt>
                <c:pt idx="6117">
                  <c:v>44451.875</c:v>
                </c:pt>
                <c:pt idx="6118">
                  <c:v>44451.916666666664</c:v>
                </c:pt>
                <c:pt idx="6119">
                  <c:v>44451.958333333336</c:v>
                </c:pt>
                <c:pt idx="6120">
                  <c:v>44452</c:v>
                </c:pt>
                <c:pt idx="6121">
                  <c:v>44452.041666666664</c:v>
                </c:pt>
                <c:pt idx="6122">
                  <c:v>44452.083333333336</c:v>
                </c:pt>
                <c:pt idx="6123">
                  <c:v>44452.125</c:v>
                </c:pt>
                <c:pt idx="6124">
                  <c:v>44452.166666666664</c:v>
                </c:pt>
                <c:pt idx="6125">
                  <c:v>44452.208333333336</c:v>
                </c:pt>
                <c:pt idx="6126">
                  <c:v>44452.25</c:v>
                </c:pt>
                <c:pt idx="6127">
                  <c:v>44452.291666666664</c:v>
                </c:pt>
                <c:pt idx="6128">
                  <c:v>44452.333333333336</c:v>
                </c:pt>
                <c:pt idx="6129">
                  <c:v>44452.375</c:v>
                </c:pt>
                <c:pt idx="6130">
                  <c:v>44452.416666666664</c:v>
                </c:pt>
                <c:pt idx="6131">
                  <c:v>44452.458333333336</c:v>
                </c:pt>
                <c:pt idx="6132">
                  <c:v>44452.5</c:v>
                </c:pt>
                <c:pt idx="6133">
                  <c:v>44452.541666666664</c:v>
                </c:pt>
                <c:pt idx="6134">
                  <c:v>44452.583333333336</c:v>
                </c:pt>
                <c:pt idx="6135">
                  <c:v>44452.625</c:v>
                </c:pt>
                <c:pt idx="6136">
                  <c:v>44452.666666666664</c:v>
                </c:pt>
                <c:pt idx="6137">
                  <c:v>44452.708333333336</c:v>
                </c:pt>
                <c:pt idx="6138">
                  <c:v>44452.75</c:v>
                </c:pt>
                <c:pt idx="6139">
                  <c:v>44452.791666666664</c:v>
                </c:pt>
                <c:pt idx="6140">
                  <c:v>44452.833333333336</c:v>
                </c:pt>
                <c:pt idx="6141">
                  <c:v>44452.875</c:v>
                </c:pt>
                <c:pt idx="6142">
                  <c:v>44452.916666666664</c:v>
                </c:pt>
                <c:pt idx="6143">
                  <c:v>44452.958333333336</c:v>
                </c:pt>
                <c:pt idx="6144">
                  <c:v>44453</c:v>
                </c:pt>
                <c:pt idx="6145">
                  <c:v>44453.041666666664</c:v>
                </c:pt>
                <c:pt idx="6146">
                  <c:v>44453.083333333336</c:v>
                </c:pt>
                <c:pt idx="6147">
                  <c:v>44453.125</c:v>
                </c:pt>
                <c:pt idx="6148">
                  <c:v>44453.166666666664</c:v>
                </c:pt>
                <c:pt idx="6149">
                  <c:v>44453.208333333336</c:v>
                </c:pt>
                <c:pt idx="6150">
                  <c:v>44453.25</c:v>
                </c:pt>
                <c:pt idx="6151">
                  <c:v>44453.291666666664</c:v>
                </c:pt>
                <c:pt idx="6152">
                  <c:v>44453.333333333336</c:v>
                </c:pt>
                <c:pt idx="6153">
                  <c:v>44453.375</c:v>
                </c:pt>
                <c:pt idx="6154">
                  <c:v>44453.416666666664</c:v>
                </c:pt>
                <c:pt idx="6155">
                  <c:v>44453.458333333336</c:v>
                </c:pt>
                <c:pt idx="6156">
                  <c:v>44453.5</c:v>
                </c:pt>
                <c:pt idx="6157">
                  <c:v>44453.541666666664</c:v>
                </c:pt>
                <c:pt idx="6158">
                  <c:v>44453.583333333336</c:v>
                </c:pt>
                <c:pt idx="6159">
                  <c:v>44453.625</c:v>
                </c:pt>
                <c:pt idx="6160">
                  <c:v>44453.666666666664</c:v>
                </c:pt>
                <c:pt idx="6161">
                  <c:v>44453.708333333336</c:v>
                </c:pt>
                <c:pt idx="6162">
                  <c:v>44453.75</c:v>
                </c:pt>
                <c:pt idx="6163">
                  <c:v>44453.791666666664</c:v>
                </c:pt>
                <c:pt idx="6164">
                  <c:v>44453.833333333336</c:v>
                </c:pt>
                <c:pt idx="6165">
                  <c:v>44453.875</c:v>
                </c:pt>
                <c:pt idx="6166">
                  <c:v>44453.916666666664</c:v>
                </c:pt>
                <c:pt idx="6167">
                  <c:v>44453.958333333336</c:v>
                </c:pt>
                <c:pt idx="6168">
                  <c:v>44454</c:v>
                </c:pt>
                <c:pt idx="6169">
                  <c:v>44454.041666666664</c:v>
                </c:pt>
                <c:pt idx="6170">
                  <c:v>44454.083333333336</c:v>
                </c:pt>
                <c:pt idx="6171">
                  <c:v>44454.125</c:v>
                </c:pt>
                <c:pt idx="6172">
                  <c:v>44454.166666666664</c:v>
                </c:pt>
                <c:pt idx="6173">
                  <c:v>44454.208333333336</c:v>
                </c:pt>
                <c:pt idx="6174">
                  <c:v>44454.25</c:v>
                </c:pt>
                <c:pt idx="6175">
                  <c:v>44454.291666666664</c:v>
                </c:pt>
                <c:pt idx="6176">
                  <c:v>44454.333333333336</c:v>
                </c:pt>
                <c:pt idx="6177">
                  <c:v>44454.375</c:v>
                </c:pt>
                <c:pt idx="6178">
                  <c:v>44454.416666666664</c:v>
                </c:pt>
                <c:pt idx="6179">
                  <c:v>44454.458333333336</c:v>
                </c:pt>
                <c:pt idx="6180">
                  <c:v>44454.5</c:v>
                </c:pt>
                <c:pt idx="6181">
                  <c:v>44454.541666666664</c:v>
                </c:pt>
                <c:pt idx="6182">
                  <c:v>44454.583333333336</c:v>
                </c:pt>
                <c:pt idx="6183">
                  <c:v>44454.625</c:v>
                </c:pt>
                <c:pt idx="6184">
                  <c:v>44454.666666666664</c:v>
                </c:pt>
                <c:pt idx="6185">
                  <c:v>44454.708333333336</c:v>
                </c:pt>
                <c:pt idx="6186">
                  <c:v>44454.75</c:v>
                </c:pt>
                <c:pt idx="6187">
                  <c:v>44454.791666666664</c:v>
                </c:pt>
                <c:pt idx="6188">
                  <c:v>44454.833333333336</c:v>
                </c:pt>
                <c:pt idx="6189">
                  <c:v>44454.875</c:v>
                </c:pt>
                <c:pt idx="6190">
                  <c:v>44454.916666666664</c:v>
                </c:pt>
                <c:pt idx="6191">
                  <c:v>44454.958333333336</c:v>
                </c:pt>
                <c:pt idx="6192">
                  <c:v>44455</c:v>
                </c:pt>
                <c:pt idx="6193">
                  <c:v>44455.041666666664</c:v>
                </c:pt>
                <c:pt idx="6194">
                  <c:v>44455.083333333336</c:v>
                </c:pt>
                <c:pt idx="6195">
                  <c:v>44455.125</c:v>
                </c:pt>
                <c:pt idx="6196">
                  <c:v>44455.166666666664</c:v>
                </c:pt>
                <c:pt idx="6197">
                  <c:v>44455.208333333336</c:v>
                </c:pt>
                <c:pt idx="6198">
                  <c:v>44455.25</c:v>
                </c:pt>
                <c:pt idx="6199">
                  <c:v>44455.291666666664</c:v>
                </c:pt>
                <c:pt idx="6200">
                  <c:v>44455.333333333336</c:v>
                </c:pt>
                <c:pt idx="6201">
                  <c:v>44455.375</c:v>
                </c:pt>
                <c:pt idx="6202">
                  <c:v>44455.416666666664</c:v>
                </c:pt>
                <c:pt idx="6203">
                  <c:v>44455.458333333336</c:v>
                </c:pt>
                <c:pt idx="6204">
                  <c:v>44455.5</c:v>
                </c:pt>
                <c:pt idx="6205">
                  <c:v>44455.541666666664</c:v>
                </c:pt>
                <c:pt idx="6206">
                  <c:v>44455.583333333336</c:v>
                </c:pt>
                <c:pt idx="6207">
                  <c:v>44455.625</c:v>
                </c:pt>
                <c:pt idx="6208">
                  <c:v>44455.666666666664</c:v>
                </c:pt>
                <c:pt idx="6209">
                  <c:v>44455.708333333336</c:v>
                </c:pt>
                <c:pt idx="6210">
                  <c:v>44455.75</c:v>
                </c:pt>
                <c:pt idx="6211">
                  <c:v>44455.791666666664</c:v>
                </c:pt>
                <c:pt idx="6212">
                  <c:v>44455.833333333336</c:v>
                </c:pt>
                <c:pt idx="6213">
                  <c:v>44455.875</c:v>
                </c:pt>
                <c:pt idx="6214">
                  <c:v>44455.916666666664</c:v>
                </c:pt>
                <c:pt idx="6215">
                  <c:v>44455.958333333336</c:v>
                </c:pt>
                <c:pt idx="6216">
                  <c:v>44456</c:v>
                </c:pt>
                <c:pt idx="6217">
                  <c:v>44456.041666666664</c:v>
                </c:pt>
                <c:pt idx="6218">
                  <c:v>44456.083333333336</c:v>
                </c:pt>
                <c:pt idx="6219">
                  <c:v>44456.125</c:v>
                </c:pt>
                <c:pt idx="6220">
                  <c:v>44456.166666666664</c:v>
                </c:pt>
                <c:pt idx="6221">
                  <c:v>44456.208333333336</c:v>
                </c:pt>
                <c:pt idx="6222">
                  <c:v>44456.25</c:v>
                </c:pt>
                <c:pt idx="6223">
                  <c:v>44456.291666666664</c:v>
                </c:pt>
                <c:pt idx="6224">
                  <c:v>44456.333333333336</c:v>
                </c:pt>
                <c:pt idx="6225">
                  <c:v>44456.375</c:v>
                </c:pt>
                <c:pt idx="6226">
                  <c:v>44456.416666666664</c:v>
                </c:pt>
                <c:pt idx="6227">
                  <c:v>44456.458333333336</c:v>
                </c:pt>
                <c:pt idx="6228">
                  <c:v>44456.5</c:v>
                </c:pt>
                <c:pt idx="6229">
                  <c:v>44456.541666666664</c:v>
                </c:pt>
                <c:pt idx="6230">
                  <c:v>44456.583333333336</c:v>
                </c:pt>
                <c:pt idx="6231">
                  <c:v>44456.625</c:v>
                </c:pt>
                <c:pt idx="6232">
                  <c:v>44456.666666666664</c:v>
                </c:pt>
                <c:pt idx="6233">
                  <c:v>44456.708333333336</c:v>
                </c:pt>
                <c:pt idx="6234">
                  <c:v>44456.75</c:v>
                </c:pt>
                <c:pt idx="6235">
                  <c:v>44456.791666666664</c:v>
                </c:pt>
                <c:pt idx="6236">
                  <c:v>44456.833333333336</c:v>
                </c:pt>
                <c:pt idx="6237">
                  <c:v>44456.875</c:v>
                </c:pt>
                <c:pt idx="6238">
                  <c:v>44456.916666666664</c:v>
                </c:pt>
                <c:pt idx="6239">
                  <c:v>44456.958333333336</c:v>
                </c:pt>
                <c:pt idx="6240">
                  <c:v>44457</c:v>
                </c:pt>
                <c:pt idx="6241">
                  <c:v>44457.041666666664</c:v>
                </c:pt>
                <c:pt idx="6242">
                  <c:v>44457.083333333336</c:v>
                </c:pt>
                <c:pt idx="6243">
                  <c:v>44457.125</c:v>
                </c:pt>
                <c:pt idx="6244">
                  <c:v>44457.166666666664</c:v>
                </c:pt>
                <c:pt idx="6245">
                  <c:v>44457.208333333336</c:v>
                </c:pt>
                <c:pt idx="6246">
                  <c:v>44457.25</c:v>
                </c:pt>
                <c:pt idx="6247">
                  <c:v>44457.291666666664</c:v>
                </c:pt>
                <c:pt idx="6248">
                  <c:v>44457.333333333336</c:v>
                </c:pt>
                <c:pt idx="6249">
                  <c:v>44457.375</c:v>
                </c:pt>
                <c:pt idx="6250">
                  <c:v>44457.416666666664</c:v>
                </c:pt>
                <c:pt idx="6251">
                  <c:v>44457.458333333336</c:v>
                </c:pt>
                <c:pt idx="6252">
                  <c:v>44457.5</c:v>
                </c:pt>
                <c:pt idx="6253">
                  <c:v>44457.541666666664</c:v>
                </c:pt>
                <c:pt idx="6254">
                  <c:v>44457.583333333336</c:v>
                </c:pt>
                <c:pt idx="6255">
                  <c:v>44457.625</c:v>
                </c:pt>
                <c:pt idx="6256">
                  <c:v>44457.666666666664</c:v>
                </c:pt>
                <c:pt idx="6257">
                  <c:v>44457.708333333336</c:v>
                </c:pt>
                <c:pt idx="6258">
                  <c:v>44457.75</c:v>
                </c:pt>
                <c:pt idx="6259">
                  <c:v>44457.791666666664</c:v>
                </c:pt>
                <c:pt idx="6260">
                  <c:v>44457.833333333336</c:v>
                </c:pt>
                <c:pt idx="6261">
                  <c:v>44457.875</c:v>
                </c:pt>
                <c:pt idx="6262">
                  <c:v>44457.916666666664</c:v>
                </c:pt>
                <c:pt idx="6263">
                  <c:v>44457.958333333336</c:v>
                </c:pt>
                <c:pt idx="6264">
                  <c:v>44458</c:v>
                </c:pt>
                <c:pt idx="6265">
                  <c:v>44458.041666666664</c:v>
                </c:pt>
                <c:pt idx="6266">
                  <c:v>44458.083333333336</c:v>
                </c:pt>
                <c:pt idx="6267">
                  <c:v>44458.125</c:v>
                </c:pt>
                <c:pt idx="6268">
                  <c:v>44458.166666666664</c:v>
                </c:pt>
                <c:pt idx="6269">
                  <c:v>44458.208333333336</c:v>
                </c:pt>
                <c:pt idx="6270">
                  <c:v>44458.25</c:v>
                </c:pt>
                <c:pt idx="6271">
                  <c:v>44458.291666666664</c:v>
                </c:pt>
                <c:pt idx="6272">
                  <c:v>44458.333333333336</c:v>
                </c:pt>
                <c:pt idx="6273">
                  <c:v>44458.375</c:v>
                </c:pt>
                <c:pt idx="6274">
                  <c:v>44458.416666666664</c:v>
                </c:pt>
                <c:pt idx="6275">
                  <c:v>44458.458333333336</c:v>
                </c:pt>
                <c:pt idx="6276">
                  <c:v>44458.5</c:v>
                </c:pt>
                <c:pt idx="6277">
                  <c:v>44458.541666666664</c:v>
                </c:pt>
                <c:pt idx="6278">
                  <c:v>44458.583333333336</c:v>
                </c:pt>
                <c:pt idx="6279">
                  <c:v>44458.625</c:v>
                </c:pt>
                <c:pt idx="6280">
                  <c:v>44458.666666666664</c:v>
                </c:pt>
                <c:pt idx="6281">
                  <c:v>44458.708333333336</c:v>
                </c:pt>
                <c:pt idx="6282">
                  <c:v>44458.75</c:v>
                </c:pt>
                <c:pt idx="6283">
                  <c:v>44458.791666666664</c:v>
                </c:pt>
                <c:pt idx="6284">
                  <c:v>44458.833333333336</c:v>
                </c:pt>
                <c:pt idx="6285">
                  <c:v>44458.875</c:v>
                </c:pt>
                <c:pt idx="6286">
                  <c:v>44458.916666666664</c:v>
                </c:pt>
                <c:pt idx="6287">
                  <c:v>44458.958333333336</c:v>
                </c:pt>
                <c:pt idx="6288">
                  <c:v>44459</c:v>
                </c:pt>
                <c:pt idx="6289">
                  <c:v>44459.041666666664</c:v>
                </c:pt>
                <c:pt idx="6290">
                  <c:v>44459.083333333336</c:v>
                </c:pt>
                <c:pt idx="6291">
                  <c:v>44459.125</c:v>
                </c:pt>
                <c:pt idx="6292">
                  <c:v>44459.166666666664</c:v>
                </c:pt>
                <c:pt idx="6293">
                  <c:v>44459.208333333336</c:v>
                </c:pt>
                <c:pt idx="6294">
                  <c:v>44459.25</c:v>
                </c:pt>
                <c:pt idx="6295">
                  <c:v>44459.291666666664</c:v>
                </c:pt>
                <c:pt idx="6296">
                  <c:v>44459.333333333336</c:v>
                </c:pt>
                <c:pt idx="6297">
                  <c:v>44459.375</c:v>
                </c:pt>
                <c:pt idx="6298">
                  <c:v>44459.416666666664</c:v>
                </c:pt>
                <c:pt idx="6299">
                  <c:v>44459.458333333336</c:v>
                </c:pt>
                <c:pt idx="6300">
                  <c:v>44459.5</c:v>
                </c:pt>
                <c:pt idx="6301">
                  <c:v>44459.541666666664</c:v>
                </c:pt>
                <c:pt idx="6302">
                  <c:v>44459.583333333336</c:v>
                </c:pt>
                <c:pt idx="6303">
                  <c:v>44459.625</c:v>
                </c:pt>
                <c:pt idx="6304">
                  <c:v>44459.666666666664</c:v>
                </c:pt>
                <c:pt idx="6305">
                  <c:v>44459.708333333336</c:v>
                </c:pt>
                <c:pt idx="6306">
                  <c:v>44459.75</c:v>
                </c:pt>
                <c:pt idx="6307">
                  <c:v>44459.791666666664</c:v>
                </c:pt>
                <c:pt idx="6308">
                  <c:v>44459.833333333336</c:v>
                </c:pt>
                <c:pt idx="6309">
                  <c:v>44459.875</c:v>
                </c:pt>
                <c:pt idx="6310">
                  <c:v>44459.916666666664</c:v>
                </c:pt>
                <c:pt idx="6311">
                  <c:v>44459.958333333336</c:v>
                </c:pt>
                <c:pt idx="6312">
                  <c:v>44460</c:v>
                </c:pt>
                <c:pt idx="6313">
                  <c:v>44460.041666666664</c:v>
                </c:pt>
                <c:pt idx="6314">
                  <c:v>44460.083333333336</c:v>
                </c:pt>
                <c:pt idx="6315">
                  <c:v>44460.125</c:v>
                </c:pt>
                <c:pt idx="6316">
                  <c:v>44460.166666666664</c:v>
                </c:pt>
                <c:pt idx="6317">
                  <c:v>44460.208333333336</c:v>
                </c:pt>
                <c:pt idx="6318">
                  <c:v>44460.25</c:v>
                </c:pt>
                <c:pt idx="6319">
                  <c:v>44460.291666666664</c:v>
                </c:pt>
                <c:pt idx="6320">
                  <c:v>44460.333333333336</c:v>
                </c:pt>
                <c:pt idx="6321">
                  <c:v>44460.375</c:v>
                </c:pt>
                <c:pt idx="6322">
                  <c:v>44460.416666666664</c:v>
                </c:pt>
                <c:pt idx="6323">
                  <c:v>44460.458333333336</c:v>
                </c:pt>
                <c:pt idx="6324">
                  <c:v>44460.5</c:v>
                </c:pt>
                <c:pt idx="6325">
                  <c:v>44460.541666666664</c:v>
                </c:pt>
                <c:pt idx="6326">
                  <c:v>44460.583333333336</c:v>
                </c:pt>
                <c:pt idx="6327">
                  <c:v>44460.625</c:v>
                </c:pt>
                <c:pt idx="6328">
                  <c:v>44460.666666666664</c:v>
                </c:pt>
                <c:pt idx="6329">
                  <c:v>44460.708333333336</c:v>
                </c:pt>
                <c:pt idx="6330">
                  <c:v>44460.75</c:v>
                </c:pt>
                <c:pt idx="6331">
                  <c:v>44460.791666666664</c:v>
                </c:pt>
                <c:pt idx="6332">
                  <c:v>44460.833333333336</c:v>
                </c:pt>
                <c:pt idx="6333">
                  <c:v>44460.875</c:v>
                </c:pt>
                <c:pt idx="6334">
                  <c:v>44460.916666666664</c:v>
                </c:pt>
                <c:pt idx="6335">
                  <c:v>44460.958333333336</c:v>
                </c:pt>
                <c:pt idx="6336">
                  <c:v>44461</c:v>
                </c:pt>
                <c:pt idx="6337">
                  <c:v>44461.041666666664</c:v>
                </c:pt>
                <c:pt idx="6338">
                  <c:v>44461.083333333336</c:v>
                </c:pt>
                <c:pt idx="6339">
                  <c:v>44461.125</c:v>
                </c:pt>
                <c:pt idx="6340">
                  <c:v>44461.166666666664</c:v>
                </c:pt>
                <c:pt idx="6341">
                  <c:v>44461.208333333336</c:v>
                </c:pt>
                <c:pt idx="6342">
                  <c:v>44461.25</c:v>
                </c:pt>
                <c:pt idx="6343">
                  <c:v>44461.291666666664</c:v>
                </c:pt>
                <c:pt idx="6344">
                  <c:v>44461.333333333336</c:v>
                </c:pt>
                <c:pt idx="6345">
                  <c:v>44461.375</c:v>
                </c:pt>
                <c:pt idx="6346">
                  <c:v>44461.416666666664</c:v>
                </c:pt>
                <c:pt idx="6347">
                  <c:v>44461.458333333336</c:v>
                </c:pt>
                <c:pt idx="6348">
                  <c:v>44461.5</c:v>
                </c:pt>
                <c:pt idx="6349">
                  <c:v>44461.541666666664</c:v>
                </c:pt>
                <c:pt idx="6350">
                  <c:v>44461.583333333336</c:v>
                </c:pt>
                <c:pt idx="6351">
                  <c:v>44461.625</c:v>
                </c:pt>
                <c:pt idx="6352">
                  <c:v>44461.666666666664</c:v>
                </c:pt>
                <c:pt idx="6353">
                  <c:v>44461.708333333336</c:v>
                </c:pt>
                <c:pt idx="6354">
                  <c:v>44461.75</c:v>
                </c:pt>
                <c:pt idx="6355">
                  <c:v>44461.791666666664</c:v>
                </c:pt>
                <c:pt idx="6356">
                  <c:v>44461.833333333336</c:v>
                </c:pt>
                <c:pt idx="6357">
                  <c:v>44461.875</c:v>
                </c:pt>
                <c:pt idx="6358">
                  <c:v>44461.916666666664</c:v>
                </c:pt>
                <c:pt idx="6359">
                  <c:v>44461.958333333336</c:v>
                </c:pt>
                <c:pt idx="6360">
                  <c:v>44462</c:v>
                </c:pt>
                <c:pt idx="6361">
                  <c:v>44462.041666666664</c:v>
                </c:pt>
                <c:pt idx="6362">
                  <c:v>44462.083333333336</c:v>
                </c:pt>
                <c:pt idx="6363">
                  <c:v>44462.125</c:v>
                </c:pt>
                <c:pt idx="6364">
                  <c:v>44462.166666666664</c:v>
                </c:pt>
                <c:pt idx="6365">
                  <c:v>44462.208333333336</c:v>
                </c:pt>
                <c:pt idx="6366">
                  <c:v>44462.25</c:v>
                </c:pt>
                <c:pt idx="6367">
                  <c:v>44462.291666666664</c:v>
                </c:pt>
                <c:pt idx="6368">
                  <c:v>44462.333333333336</c:v>
                </c:pt>
                <c:pt idx="6369">
                  <c:v>44462.375</c:v>
                </c:pt>
                <c:pt idx="6370">
                  <c:v>44462.416666666664</c:v>
                </c:pt>
                <c:pt idx="6371">
                  <c:v>44462.458333333336</c:v>
                </c:pt>
                <c:pt idx="6372">
                  <c:v>44462.5</c:v>
                </c:pt>
                <c:pt idx="6373">
                  <c:v>44462.541666666664</c:v>
                </c:pt>
                <c:pt idx="6374">
                  <c:v>44462.583333333336</c:v>
                </c:pt>
                <c:pt idx="6375">
                  <c:v>44462.625</c:v>
                </c:pt>
                <c:pt idx="6376">
                  <c:v>44462.666666666664</c:v>
                </c:pt>
                <c:pt idx="6377">
                  <c:v>44462.708333333336</c:v>
                </c:pt>
                <c:pt idx="6378">
                  <c:v>44462.75</c:v>
                </c:pt>
                <c:pt idx="6379">
                  <c:v>44462.791666666664</c:v>
                </c:pt>
                <c:pt idx="6380">
                  <c:v>44462.833333333336</c:v>
                </c:pt>
                <c:pt idx="6381">
                  <c:v>44462.875</c:v>
                </c:pt>
                <c:pt idx="6382">
                  <c:v>44462.916666666664</c:v>
                </c:pt>
                <c:pt idx="6383">
                  <c:v>44462.958333333336</c:v>
                </c:pt>
                <c:pt idx="6384">
                  <c:v>44463</c:v>
                </c:pt>
                <c:pt idx="6385">
                  <c:v>44463.041666666664</c:v>
                </c:pt>
                <c:pt idx="6386">
                  <c:v>44463.083333333336</c:v>
                </c:pt>
                <c:pt idx="6387">
                  <c:v>44463.125</c:v>
                </c:pt>
                <c:pt idx="6388">
                  <c:v>44463.166666666664</c:v>
                </c:pt>
                <c:pt idx="6389">
                  <c:v>44463.208333333336</c:v>
                </c:pt>
                <c:pt idx="6390">
                  <c:v>44463.25</c:v>
                </c:pt>
                <c:pt idx="6391">
                  <c:v>44463.291666666664</c:v>
                </c:pt>
                <c:pt idx="6392">
                  <c:v>44463.333333333336</c:v>
                </c:pt>
                <c:pt idx="6393">
                  <c:v>44463.375</c:v>
                </c:pt>
                <c:pt idx="6394">
                  <c:v>44463.416666666664</c:v>
                </c:pt>
                <c:pt idx="6395">
                  <c:v>44463.458333333336</c:v>
                </c:pt>
                <c:pt idx="6396">
                  <c:v>44463.5</c:v>
                </c:pt>
                <c:pt idx="6397">
                  <c:v>44463.541666666664</c:v>
                </c:pt>
                <c:pt idx="6398">
                  <c:v>44463.583333333336</c:v>
                </c:pt>
                <c:pt idx="6399">
                  <c:v>44463.625</c:v>
                </c:pt>
                <c:pt idx="6400">
                  <c:v>44463.666666666664</c:v>
                </c:pt>
                <c:pt idx="6401">
                  <c:v>44463.708333333336</c:v>
                </c:pt>
                <c:pt idx="6402">
                  <c:v>44463.75</c:v>
                </c:pt>
                <c:pt idx="6403">
                  <c:v>44463.791666666664</c:v>
                </c:pt>
                <c:pt idx="6404">
                  <c:v>44463.833333333336</c:v>
                </c:pt>
                <c:pt idx="6405">
                  <c:v>44463.875</c:v>
                </c:pt>
                <c:pt idx="6406">
                  <c:v>44463.916666666664</c:v>
                </c:pt>
                <c:pt idx="6407">
                  <c:v>44463.958333333336</c:v>
                </c:pt>
                <c:pt idx="6408">
                  <c:v>44464</c:v>
                </c:pt>
                <c:pt idx="6409">
                  <c:v>44464.041666666664</c:v>
                </c:pt>
                <c:pt idx="6410">
                  <c:v>44464.083333333336</c:v>
                </c:pt>
                <c:pt idx="6411">
                  <c:v>44464.125</c:v>
                </c:pt>
                <c:pt idx="6412">
                  <c:v>44464.166666666664</c:v>
                </c:pt>
                <c:pt idx="6413">
                  <c:v>44464.208333333336</c:v>
                </c:pt>
                <c:pt idx="6414">
                  <c:v>44464.25</c:v>
                </c:pt>
                <c:pt idx="6415">
                  <c:v>44464.291666666664</c:v>
                </c:pt>
                <c:pt idx="6416">
                  <c:v>44464.333333333336</c:v>
                </c:pt>
                <c:pt idx="6417">
                  <c:v>44464.375</c:v>
                </c:pt>
                <c:pt idx="6418">
                  <c:v>44464.416666666664</c:v>
                </c:pt>
                <c:pt idx="6419">
                  <c:v>44464.458333333336</c:v>
                </c:pt>
                <c:pt idx="6420">
                  <c:v>44464.5</c:v>
                </c:pt>
                <c:pt idx="6421">
                  <c:v>44464.541666666664</c:v>
                </c:pt>
                <c:pt idx="6422">
                  <c:v>44464.583333333336</c:v>
                </c:pt>
                <c:pt idx="6423">
                  <c:v>44464.625</c:v>
                </c:pt>
                <c:pt idx="6424">
                  <c:v>44464.666666666664</c:v>
                </c:pt>
                <c:pt idx="6425">
                  <c:v>44464.708333333336</c:v>
                </c:pt>
                <c:pt idx="6426">
                  <c:v>44464.75</c:v>
                </c:pt>
                <c:pt idx="6427">
                  <c:v>44464.791666666664</c:v>
                </c:pt>
                <c:pt idx="6428">
                  <c:v>44464.833333333336</c:v>
                </c:pt>
                <c:pt idx="6429">
                  <c:v>44464.875</c:v>
                </c:pt>
                <c:pt idx="6430">
                  <c:v>44464.916666666664</c:v>
                </c:pt>
                <c:pt idx="6431">
                  <c:v>44464.958333333336</c:v>
                </c:pt>
                <c:pt idx="6432">
                  <c:v>44465</c:v>
                </c:pt>
                <c:pt idx="6433">
                  <c:v>44465.041666666664</c:v>
                </c:pt>
                <c:pt idx="6434">
                  <c:v>44465.083333333336</c:v>
                </c:pt>
                <c:pt idx="6435">
                  <c:v>44465.125</c:v>
                </c:pt>
                <c:pt idx="6436">
                  <c:v>44465.166666666664</c:v>
                </c:pt>
                <c:pt idx="6437">
                  <c:v>44465.208333333336</c:v>
                </c:pt>
                <c:pt idx="6438">
                  <c:v>44465.25</c:v>
                </c:pt>
                <c:pt idx="6439">
                  <c:v>44465.291666666664</c:v>
                </c:pt>
                <c:pt idx="6440">
                  <c:v>44465.333333333336</c:v>
                </c:pt>
                <c:pt idx="6441">
                  <c:v>44465.375</c:v>
                </c:pt>
                <c:pt idx="6442">
                  <c:v>44465.416666666664</c:v>
                </c:pt>
                <c:pt idx="6443">
                  <c:v>44465.458333333336</c:v>
                </c:pt>
                <c:pt idx="6444">
                  <c:v>44465.5</c:v>
                </c:pt>
                <c:pt idx="6445">
                  <c:v>44465.541666666664</c:v>
                </c:pt>
                <c:pt idx="6446">
                  <c:v>44465.583333333336</c:v>
                </c:pt>
                <c:pt idx="6447">
                  <c:v>44465.625</c:v>
                </c:pt>
                <c:pt idx="6448">
                  <c:v>44465.666666666664</c:v>
                </c:pt>
                <c:pt idx="6449">
                  <c:v>44465.708333333336</c:v>
                </c:pt>
                <c:pt idx="6450">
                  <c:v>44465.75</c:v>
                </c:pt>
                <c:pt idx="6451">
                  <c:v>44465.791666666664</c:v>
                </c:pt>
                <c:pt idx="6452">
                  <c:v>44465.833333333336</c:v>
                </c:pt>
                <c:pt idx="6453">
                  <c:v>44465.875</c:v>
                </c:pt>
                <c:pt idx="6454">
                  <c:v>44465.916666666664</c:v>
                </c:pt>
                <c:pt idx="6455">
                  <c:v>44465.958333333336</c:v>
                </c:pt>
                <c:pt idx="6456">
                  <c:v>44466</c:v>
                </c:pt>
                <c:pt idx="6457">
                  <c:v>44466.041666666664</c:v>
                </c:pt>
                <c:pt idx="6458">
                  <c:v>44466.083333333336</c:v>
                </c:pt>
                <c:pt idx="6459">
                  <c:v>44466.125</c:v>
                </c:pt>
                <c:pt idx="6460">
                  <c:v>44466.166666666664</c:v>
                </c:pt>
                <c:pt idx="6461">
                  <c:v>44466.208333333336</c:v>
                </c:pt>
                <c:pt idx="6462">
                  <c:v>44466.25</c:v>
                </c:pt>
                <c:pt idx="6463">
                  <c:v>44466.291666666664</c:v>
                </c:pt>
                <c:pt idx="6464">
                  <c:v>44466.333333333336</c:v>
                </c:pt>
                <c:pt idx="6465">
                  <c:v>44466.375</c:v>
                </c:pt>
                <c:pt idx="6466">
                  <c:v>44466.416666666664</c:v>
                </c:pt>
                <c:pt idx="6467">
                  <c:v>44466.458333333336</c:v>
                </c:pt>
                <c:pt idx="6468">
                  <c:v>44466.5</c:v>
                </c:pt>
                <c:pt idx="6469">
                  <c:v>44466.541666666664</c:v>
                </c:pt>
                <c:pt idx="6470">
                  <c:v>44466.583333333336</c:v>
                </c:pt>
                <c:pt idx="6471">
                  <c:v>44466.625</c:v>
                </c:pt>
                <c:pt idx="6472">
                  <c:v>44466.666666666664</c:v>
                </c:pt>
                <c:pt idx="6473">
                  <c:v>44466.708333333336</c:v>
                </c:pt>
                <c:pt idx="6474">
                  <c:v>44466.75</c:v>
                </c:pt>
                <c:pt idx="6475">
                  <c:v>44466.791666666664</c:v>
                </c:pt>
                <c:pt idx="6476">
                  <c:v>44466.833333333336</c:v>
                </c:pt>
                <c:pt idx="6477">
                  <c:v>44466.875</c:v>
                </c:pt>
                <c:pt idx="6478">
                  <c:v>44466.916666666664</c:v>
                </c:pt>
                <c:pt idx="6479">
                  <c:v>44466.958333333336</c:v>
                </c:pt>
                <c:pt idx="6480">
                  <c:v>44467</c:v>
                </c:pt>
                <c:pt idx="6481">
                  <c:v>44467.041666666664</c:v>
                </c:pt>
                <c:pt idx="6482">
                  <c:v>44467.083333333336</c:v>
                </c:pt>
                <c:pt idx="6483">
                  <c:v>44467.125</c:v>
                </c:pt>
                <c:pt idx="6484">
                  <c:v>44467.166666666664</c:v>
                </c:pt>
                <c:pt idx="6485">
                  <c:v>44467.208333333336</c:v>
                </c:pt>
                <c:pt idx="6486">
                  <c:v>44467.25</c:v>
                </c:pt>
                <c:pt idx="6487">
                  <c:v>44467.291666666664</c:v>
                </c:pt>
                <c:pt idx="6488">
                  <c:v>44467.333333333336</c:v>
                </c:pt>
                <c:pt idx="6489">
                  <c:v>44467.375</c:v>
                </c:pt>
                <c:pt idx="6490">
                  <c:v>44467.416666666664</c:v>
                </c:pt>
                <c:pt idx="6491">
                  <c:v>44467.458333333336</c:v>
                </c:pt>
                <c:pt idx="6492">
                  <c:v>44467.5</c:v>
                </c:pt>
                <c:pt idx="6493">
                  <c:v>44467.541666666664</c:v>
                </c:pt>
                <c:pt idx="6494">
                  <c:v>44467.583333333336</c:v>
                </c:pt>
                <c:pt idx="6495">
                  <c:v>44467.625</c:v>
                </c:pt>
                <c:pt idx="6496">
                  <c:v>44467.666666666664</c:v>
                </c:pt>
                <c:pt idx="6497">
                  <c:v>44467.708333333336</c:v>
                </c:pt>
                <c:pt idx="6498">
                  <c:v>44467.75</c:v>
                </c:pt>
                <c:pt idx="6499">
                  <c:v>44467.791666666664</c:v>
                </c:pt>
                <c:pt idx="6500">
                  <c:v>44467.833333333336</c:v>
                </c:pt>
                <c:pt idx="6501">
                  <c:v>44467.875</c:v>
                </c:pt>
                <c:pt idx="6502">
                  <c:v>44467.916666666664</c:v>
                </c:pt>
                <c:pt idx="6503">
                  <c:v>44467.958333333336</c:v>
                </c:pt>
                <c:pt idx="6504">
                  <c:v>44468</c:v>
                </c:pt>
                <c:pt idx="6505">
                  <c:v>44468.041666666664</c:v>
                </c:pt>
                <c:pt idx="6506">
                  <c:v>44468.083333333336</c:v>
                </c:pt>
                <c:pt idx="6507">
                  <c:v>44468.125</c:v>
                </c:pt>
                <c:pt idx="6508">
                  <c:v>44468.166666666664</c:v>
                </c:pt>
                <c:pt idx="6509">
                  <c:v>44468.208333333336</c:v>
                </c:pt>
                <c:pt idx="6510">
                  <c:v>44468.25</c:v>
                </c:pt>
                <c:pt idx="6511">
                  <c:v>44468.291666666664</c:v>
                </c:pt>
                <c:pt idx="6512">
                  <c:v>44468.333333333336</c:v>
                </c:pt>
                <c:pt idx="6513">
                  <c:v>44468.375</c:v>
                </c:pt>
                <c:pt idx="6514">
                  <c:v>44468.416666666664</c:v>
                </c:pt>
                <c:pt idx="6515">
                  <c:v>44468.458333333336</c:v>
                </c:pt>
                <c:pt idx="6516">
                  <c:v>44468.5</c:v>
                </c:pt>
                <c:pt idx="6517">
                  <c:v>44468.541666666664</c:v>
                </c:pt>
                <c:pt idx="6518">
                  <c:v>44468.583333333336</c:v>
                </c:pt>
                <c:pt idx="6519">
                  <c:v>44468.625</c:v>
                </c:pt>
                <c:pt idx="6520">
                  <c:v>44468.666666666664</c:v>
                </c:pt>
                <c:pt idx="6521">
                  <c:v>44468.708333333336</c:v>
                </c:pt>
                <c:pt idx="6522">
                  <c:v>44468.75</c:v>
                </c:pt>
                <c:pt idx="6523">
                  <c:v>44468.791666666664</c:v>
                </c:pt>
                <c:pt idx="6524">
                  <c:v>44468.833333333336</c:v>
                </c:pt>
                <c:pt idx="6525">
                  <c:v>44468.875</c:v>
                </c:pt>
                <c:pt idx="6526">
                  <c:v>44468.916666666664</c:v>
                </c:pt>
                <c:pt idx="6527">
                  <c:v>44468.958333333336</c:v>
                </c:pt>
                <c:pt idx="6528">
                  <c:v>44469</c:v>
                </c:pt>
                <c:pt idx="6529">
                  <c:v>44469.041666666664</c:v>
                </c:pt>
                <c:pt idx="6530">
                  <c:v>44469.083333333336</c:v>
                </c:pt>
                <c:pt idx="6531">
                  <c:v>44469.125</c:v>
                </c:pt>
                <c:pt idx="6532">
                  <c:v>44469.166666666664</c:v>
                </c:pt>
                <c:pt idx="6533">
                  <c:v>44469.208333333336</c:v>
                </c:pt>
                <c:pt idx="6534">
                  <c:v>44469.25</c:v>
                </c:pt>
                <c:pt idx="6535">
                  <c:v>44469.291666666664</c:v>
                </c:pt>
                <c:pt idx="6536">
                  <c:v>44469.333333333336</c:v>
                </c:pt>
                <c:pt idx="6537">
                  <c:v>44469.375</c:v>
                </c:pt>
                <c:pt idx="6538">
                  <c:v>44469.416666666664</c:v>
                </c:pt>
                <c:pt idx="6539">
                  <c:v>44469.458333333336</c:v>
                </c:pt>
                <c:pt idx="6540">
                  <c:v>44469.5</c:v>
                </c:pt>
                <c:pt idx="6541">
                  <c:v>44469.541666666664</c:v>
                </c:pt>
                <c:pt idx="6542">
                  <c:v>44469.583333333336</c:v>
                </c:pt>
                <c:pt idx="6543">
                  <c:v>44469.625</c:v>
                </c:pt>
                <c:pt idx="6544">
                  <c:v>44469.666666666664</c:v>
                </c:pt>
                <c:pt idx="6545">
                  <c:v>44469.708333333336</c:v>
                </c:pt>
                <c:pt idx="6546">
                  <c:v>44469.75</c:v>
                </c:pt>
                <c:pt idx="6547">
                  <c:v>44469.791666666664</c:v>
                </c:pt>
                <c:pt idx="6548">
                  <c:v>44469.833333333336</c:v>
                </c:pt>
                <c:pt idx="6549">
                  <c:v>44469.875</c:v>
                </c:pt>
                <c:pt idx="6550">
                  <c:v>44469.916666666664</c:v>
                </c:pt>
                <c:pt idx="6551">
                  <c:v>44469.958333333336</c:v>
                </c:pt>
                <c:pt idx="6552">
                  <c:v>44470</c:v>
                </c:pt>
                <c:pt idx="6553">
                  <c:v>44470.041666666664</c:v>
                </c:pt>
                <c:pt idx="6554">
                  <c:v>44470.083333333336</c:v>
                </c:pt>
                <c:pt idx="6555">
                  <c:v>44470.125</c:v>
                </c:pt>
                <c:pt idx="6556">
                  <c:v>44470.166666666664</c:v>
                </c:pt>
                <c:pt idx="6557">
                  <c:v>44470.208333333336</c:v>
                </c:pt>
                <c:pt idx="6558">
                  <c:v>44470.25</c:v>
                </c:pt>
                <c:pt idx="6559">
                  <c:v>44470.291666666664</c:v>
                </c:pt>
                <c:pt idx="6560">
                  <c:v>44470.333333333336</c:v>
                </c:pt>
                <c:pt idx="6561">
                  <c:v>44470.375</c:v>
                </c:pt>
                <c:pt idx="6562">
                  <c:v>44470.416666666664</c:v>
                </c:pt>
                <c:pt idx="6563">
                  <c:v>44470.458333333336</c:v>
                </c:pt>
                <c:pt idx="6564">
                  <c:v>44470.5</c:v>
                </c:pt>
                <c:pt idx="6565">
                  <c:v>44470.541666666664</c:v>
                </c:pt>
                <c:pt idx="6566">
                  <c:v>44470.583333333336</c:v>
                </c:pt>
                <c:pt idx="6567">
                  <c:v>44470.625</c:v>
                </c:pt>
                <c:pt idx="6568">
                  <c:v>44470.666666666664</c:v>
                </c:pt>
                <c:pt idx="6569">
                  <c:v>44470.708333333336</c:v>
                </c:pt>
                <c:pt idx="6570">
                  <c:v>44470.75</c:v>
                </c:pt>
                <c:pt idx="6571">
                  <c:v>44470.791666666664</c:v>
                </c:pt>
                <c:pt idx="6572">
                  <c:v>44470.833333333336</c:v>
                </c:pt>
                <c:pt idx="6573">
                  <c:v>44470.875</c:v>
                </c:pt>
                <c:pt idx="6574">
                  <c:v>44470.916666666664</c:v>
                </c:pt>
                <c:pt idx="6575">
                  <c:v>44470.958333333336</c:v>
                </c:pt>
                <c:pt idx="6576">
                  <c:v>44471</c:v>
                </c:pt>
                <c:pt idx="6577">
                  <c:v>44471.041666666664</c:v>
                </c:pt>
                <c:pt idx="6578">
                  <c:v>44471.083333333336</c:v>
                </c:pt>
                <c:pt idx="6579">
                  <c:v>44471.125</c:v>
                </c:pt>
                <c:pt idx="6580">
                  <c:v>44471.166666666664</c:v>
                </c:pt>
                <c:pt idx="6581">
                  <c:v>44471.208333333336</c:v>
                </c:pt>
                <c:pt idx="6582">
                  <c:v>44471.25</c:v>
                </c:pt>
                <c:pt idx="6583">
                  <c:v>44471.291666666664</c:v>
                </c:pt>
                <c:pt idx="6584">
                  <c:v>44471.333333333336</c:v>
                </c:pt>
                <c:pt idx="6585">
                  <c:v>44471.375</c:v>
                </c:pt>
                <c:pt idx="6586">
                  <c:v>44471.416666666664</c:v>
                </c:pt>
                <c:pt idx="6587">
                  <c:v>44471.458333333336</c:v>
                </c:pt>
                <c:pt idx="6588">
                  <c:v>44471.5</c:v>
                </c:pt>
                <c:pt idx="6589">
                  <c:v>44471.541666666664</c:v>
                </c:pt>
                <c:pt idx="6590">
                  <c:v>44471.583333333336</c:v>
                </c:pt>
                <c:pt idx="6591">
                  <c:v>44471.625</c:v>
                </c:pt>
                <c:pt idx="6592">
                  <c:v>44471.666666666664</c:v>
                </c:pt>
                <c:pt idx="6593">
                  <c:v>44471.708333333336</c:v>
                </c:pt>
                <c:pt idx="6594">
                  <c:v>44471.75</c:v>
                </c:pt>
                <c:pt idx="6595">
                  <c:v>44471.791666666664</c:v>
                </c:pt>
                <c:pt idx="6596">
                  <c:v>44471.833333333336</c:v>
                </c:pt>
                <c:pt idx="6597">
                  <c:v>44471.875</c:v>
                </c:pt>
                <c:pt idx="6598">
                  <c:v>44471.916666666664</c:v>
                </c:pt>
                <c:pt idx="6599">
                  <c:v>44471.958333333336</c:v>
                </c:pt>
                <c:pt idx="6600">
                  <c:v>44472</c:v>
                </c:pt>
                <c:pt idx="6601">
                  <c:v>44472.041666666664</c:v>
                </c:pt>
                <c:pt idx="6602">
                  <c:v>44472.083333333336</c:v>
                </c:pt>
                <c:pt idx="6603">
                  <c:v>44472.125</c:v>
                </c:pt>
                <c:pt idx="6604">
                  <c:v>44472.166666666664</c:v>
                </c:pt>
                <c:pt idx="6605">
                  <c:v>44472.208333333336</c:v>
                </c:pt>
                <c:pt idx="6606">
                  <c:v>44472.25</c:v>
                </c:pt>
                <c:pt idx="6607">
                  <c:v>44472.291666666664</c:v>
                </c:pt>
                <c:pt idx="6608">
                  <c:v>44472.333333333336</c:v>
                </c:pt>
                <c:pt idx="6609">
                  <c:v>44472.375</c:v>
                </c:pt>
                <c:pt idx="6610">
                  <c:v>44472.416666666664</c:v>
                </c:pt>
                <c:pt idx="6611">
                  <c:v>44472.458333333336</c:v>
                </c:pt>
                <c:pt idx="6612">
                  <c:v>44472.5</c:v>
                </c:pt>
                <c:pt idx="6613">
                  <c:v>44472.541666666664</c:v>
                </c:pt>
                <c:pt idx="6614">
                  <c:v>44472.583333333336</c:v>
                </c:pt>
                <c:pt idx="6615">
                  <c:v>44472.625</c:v>
                </c:pt>
                <c:pt idx="6616">
                  <c:v>44472.666666666664</c:v>
                </c:pt>
                <c:pt idx="6617">
                  <c:v>44472.708333333336</c:v>
                </c:pt>
                <c:pt idx="6618">
                  <c:v>44472.75</c:v>
                </c:pt>
                <c:pt idx="6619">
                  <c:v>44472.791666666664</c:v>
                </c:pt>
                <c:pt idx="6620">
                  <c:v>44472.833333333336</c:v>
                </c:pt>
                <c:pt idx="6621">
                  <c:v>44472.875</c:v>
                </c:pt>
                <c:pt idx="6622">
                  <c:v>44472.916666666664</c:v>
                </c:pt>
                <c:pt idx="6623">
                  <c:v>44472.958333333336</c:v>
                </c:pt>
                <c:pt idx="6624">
                  <c:v>44473</c:v>
                </c:pt>
                <c:pt idx="6625">
                  <c:v>44473.041666666664</c:v>
                </c:pt>
                <c:pt idx="6626">
                  <c:v>44473.083333333336</c:v>
                </c:pt>
                <c:pt idx="6627">
                  <c:v>44473.125</c:v>
                </c:pt>
                <c:pt idx="6628">
                  <c:v>44473.166666666664</c:v>
                </c:pt>
                <c:pt idx="6629">
                  <c:v>44473.208333333336</c:v>
                </c:pt>
                <c:pt idx="6630">
                  <c:v>44473.25</c:v>
                </c:pt>
                <c:pt idx="6631">
                  <c:v>44473.291666666664</c:v>
                </c:pt>
                <c:pt idx="6632">
                  <c:v>44473.333333333336</c:v>
                </c:pt>
                <c:pt idx="6633">
                  <c:v>44473.375</c:v>
                </c:pt>
                <c:pt idx="6634">
                  <c:v>44473.416666666664</c:v>
                </c:pt>
                <c:pt idx="6635">
                  <c:v>44473.458333333336</c:v>
                </c:pt>
                <c:pt idx="6636">
                  <c:v>44473.5</c:v>
                </c:pt>
                <c:pt idx="6637">
                  <c:v>44473.541666666664</c:v>
                </c:pt>
                <c:pt idx="6638">
                  <c:v>44473.583333333336</c:v>
                </c:pt>
                <c:pt idx="6639">
                  <c:v>44473.625</c:v>
                </c:pt>
                <c:pt idx="6640">
                  <c:v>44473.666666666664</c:v>
                </c:pt>
                <c:pt idx="6641">
                  <c:v>44473.708333333336</c:v>
                </c:pt>
                <c:pt idx="6642">
                  <c:v>44473.75</c:v>
                </c:pt>
                <c:pt idx="6643">
                  <c:v>44473.791666666664</c:v>
                </c:pt>
                <c:pt idx="6644">
                  <c:v>44473.833333333336</c:v>
                </c:pt>
                <c:pt idx="6645">
                  <c:v>44473.875</c:v>
                </c:pt>
                <c:pt idx="6646">
                  <c:v>44473.916666666664</c:v>
                </c:pt>
                <c:pt idx="6647">
                  <c:v>44473.958333333336</c:v>
                </c:pt>
                <c:pt idx="6648">
                  <c:v>44474</c:v>
                </c:pt>
                <c:pt idx="6649">
                  <c:v>44474.041666666664</c:v>
                </c:pt>
                <c:pt idx="6650">
                  <c:v>44474.083333333336</c:v>
                </c:pt>
                <c:pt idx="6651">
                  <c:v>44474.125</c:v>
                </c:pt>
                <c:pt idx="6652">
                  <c:v>44474.166666666664</c:v>
                </c:pt>
                <c:pt idx="6653">
                  <c:v>44474.208333333336</c:v>
                </c:pt>
                <c:pt idx="6654">
                  <c:v>44474.25</c:v>
                </c:pt>
                <c:pt idx="6655">
                  <c:v>44474.291666666664</c:v>
                </c:pt>
                <c:pt idx="6656">
                  <c:v>44474.333333333336</c:v>
                </c:pt>
                <c:pt idx="6657">
                  <c:v>44474.375</c:v>
                </c:pt>
                <c:pt idx="6658">
                  <c:v>44474.416666666664</c:v>
                </c:pt>
                <c:pt idx="6659">
                  <c:v>44474.458333333336</c:v>
                </c:pt>
                <c:pt idx="6660">
                  <c:v>44474.5</c:v>
                </c:pt>
                <c:pt idx="6661">
                  <c:v>44474.541666666664</c:v>
                </c:pt>
                <c:pt idx="6662">
                  <c:v>44474.583333333336</c:v>
                </c:pt>
                <c:pt idx="6663">
                  <c:v>44474.625</c:v>
                </c:pt>
                <c:pt idx="6664">
                  <c:v>44474.666666666664</c:v>
                </c:pt>
                <c:pt idx="6665">
                  <c:v>44474.708333333336</c:v>
                </c:pt>
                <c:pt idx="6666">
                  <c:v>44474.75</c:v>
                </c:pt>
                <c:pt idx="6667">
                  <c:v>44474.791666666664</c:v>
                </c:pt>
                <c:pt idx="6668">
                  <c:v>44474.833333333336</c:v>
                </c:pt>
                <c:pt idx="6669">
                  <c:v>44474.875</c:v>
                </c:pt>
                <c:pt idx="6670">
                  <c:v>44474.916666666664</c:v>
                </c:pt>
                <c:pt idx="6671">
                  <c:v>44474.958333333336</c:v>
                </c:pt>
                <c:pt idx="6672">
                  <c:v>44475</c:v>
                </c:pt>
                <c:pt idx="6673">
                  <c:v>44475.041666666664</c:v>
                </c:pt>
                <c:pt idx="6674">
                  <c:v>44475.083333333336</c:v>
                </c:pt>
                <c:pt idx="6675">
                  <c:v>44475.125</c:v>
                </c:pt>
                <c:pt idx="6676">
                  <c:v>44475.166666666664</c:v>
                </c:pt>
                <c:pt idx="6677">
                  <c:v>44475.208333333336</c:v>
                </c:pt>
                <c:pt idx="6678">
                  <c:v>44475.25</c:v>
                </c:pt>
                <c:pt idx="6679">
                  <c:v>44475.291666666664</c:v>
                </c:pt>
                <c:pt idx="6680">
                  <c:v>44475.333333333336</c:v>
                </c:pt>
                <c:pt idx="6681">
                  <c:v>44475.375</c:v>
                </c:pt>
                <c:pt idx="6682">
                  <c:v>44475.416666666664</c:v>
                </c:pt>
                <c:pt idx="6683">
                  <c:v>44475.458333333336</c:v>
                </c:pt>
                <c:pt idx="6684">
                  <c:v>44475.5</c:v>
                </c:pt>
                <c:pt idx="6685">
                  <c:v>44475.541666666664</c:v>
                </c:pt>
                <c:pt idx="6686">
                  <c:v>44475.583333333336</c:v>
                </c:pt>
                <c:pt idx="6687">
                  <c:v>44475.625</c:v>
                </c:pt>
                <c:pt idx="6688">
                  <c:v>44475.666666666664</c:v>
                </c:pt>
                <c:pt idx="6689">
                  <c:v>44475.708333333336</c:v>
                </c:pt>
                <c:pt idx="6690">
                  <c:v>44475.75</c:v>
                </c:pt>
                <c:pt idx="6691">
                  <c:v>44475.791666666664</c:v>
                </c:pt>
                <c:pt idx="6692">
                  <c:v>44475.833333333336</c:v>
                </c:pt>
                <c:pt idx="6693">
                  <c:v>44475.875</c:v>
                </c:pt>
                <c:pt idx="6694">
                  <c:v>44475.916666666664</c:v>
                </c:pt>
                <c:pt idx="6695">
                  <c:v>44475.958333333336</c:v>
                </c:pt>
                <c:pt idx="6696">
                  <c:v>44476</c:v>
                </c:pt>
                <c:pt idx="6697">
                  <c:v>44476.041666666664</c:v>
                </c:pt>
                <c:pt idx="6698">
                  <c:v>44476.083333333336</c:v>
                </c:pt>
                <c:pt idx="6699">
                  <c:v>44476.125</c:v>
                </c:pt>
                <c:pt idx="6700">
                  <c:v>44476.166666666664</c:v>
                </c:pt>
                <c:pt idx="6701">
                  <c:v>44476.208333333336</c:v>
                </c:pt>
                <c:pt idx="6702">
                  <c:v>44476.25</c:v>
                </c:pt>
                <c:pt idx="6703">
                  <c:v>44476.291666666664</c:v>
                </c:pt>
                <c:pt idx="6704">
                  <c:v>44476.333333333336</c:v>
                </c:pt>
                <c:pt idx="6705">
                  <c:v>44476.375</c:v>
                </c:pt>
                <c:pt idx="6706">
                  <c:v>44476.416666666664</c:v>
                </c:pt>
                <c:pt idx="6707">
                  <c:v>44476.458333333336</c:v>
                </c:pt>
                <c:pt idx="6708">
                  <c:v>44476.5</c:v>
                </c:pt>
                <c:pt idx="6709">
                  <c:v>44476.541666666664</c:v>
                </c:pt>
                <c:pt idx="6710">
                  <c:v>44476.583333333336</c:v>
                </c:pt>
                <c:pt idx="6711">
                  <c:v>44476.625</c:v>
                </c:pt>
                <c:pt idx="6712">
                  <c:v>44476.666666666664</c:v>
                </c:pt>
                <c:pt idx="6713">
                  <c:v>44476.708333333336</c:v>
                </c:pt>
                <c:pt idx="6714">
                  <c:v>44476.75</c:v>
                </c:pt>
                <c:pt idx="6715">
                  <c:v>44476.791666666664</c:v>
                </c:pt>
                <c:pt idx="6716">
                  <c:v>44476.833333333336</c:v>
                </c:pt>
                <c:pt idx="6717">
                  <c:v>44476.875</c:v>
                </c:pt>
                <c:pt idx="6718">
                  <c:v>44476.916666666664</c:v>
                </c:pt>
                <c:pt idx="6719">
                  <c:v>44476.958333333336</c:v>
                </c:pt>
                <c:pt idx="6720">
                  <c:v>44477</c:v>
                </c:pt>
                <c:pt idx="6721">
                  <c:v>44477.041666666664</c:v>
                </c:pt>
                <c:pt idx="6722">
                  <c:v>44477.083333333336</c:v>
                </c:pt>
                <c:pt idx="6723">
                  <c:v>44477.125</c:v>
                </c:pt>
                <c:pt idx="6724">
                  <c:v>44477.166666666664</c:v>
                </c:pt>
                <c:pt idx="6725">
                  <c:v>44477.208333333336</c:v>
                </c:pt>
                <c:pt idx="6726">
                  <c:v>44477.25</c:v>
                </c:pt>
                <c:pt idx="6727">
                  <c:v>44477.291666666664</c:v>
                </c:pt>
                <c:pt idx="6728">
                  <c:v>44477.333333333336</c:v>
                </c:pt>
                <c:pt idx="6729">
                  <c:v>44477.375</c:v>
                </c:pt>
                <c:pt idx="6730">
                  <c:v>44477.416666666664</c:v>
                </c:pt>
                <c:pt idx="6731">
                  <c:v>44477.458333333336</c:v>
                </c:pt>
                <c:pt idx="6732">
                  <c:v>44477.5</c:v>
                </c:pt>
                <c:pt idx="6733">
                  <c:v>44477.541666666664</c:v>
                </c:pt>
                <c:pt idx="6734">
                  <c:v>44477.583333333336</c:v>
                </c:pt>
                <c:pt idx="6735">
                  <c:v>44477.625</c:v>
                </c:pt>
                <c:pt idx="6736">
                  <c:v>44477.666666666664</c:v>
                </c:pt>
                <c:pt idx="6737">
                  <c:v>44477.708333333336</c:v>
                </c:pt>
                <c:pt idx="6738">
                  <c:v>44477.75</c:v>
                </c:pt>
                <c:pt idx="6739">
                  <c:v>44477.791666666664</c:v>
                </c:pt>
                <c:pt idx="6740">
                  <c:v>44477.833333333336</c:v>
                </c:pt>
                <c:pt idx="6741">
                  <c:v>44477.875</c:v>
                </c:pt>
                <c:pt idx="6742">
                  <c:v>44477.916666666664</c:v>
                </c:pt>
                <c:pt idx="6743">
                  <c:v>44477.958333333336</c:v>
                </c:pt>
                <c:pt idx="6744">
                  <c:v>44478</c:v>
                </c:pt>
                <c:pt idx="6745">
                  <c:v>44478.041666666664</c:v>
                </c:pt>
                <c:pt idx="6746">
                  <c:v>44478.083333333336</c:v>
                </c:pt>
                <c:pt idx="6747">
                  <c:v>44478.125</c:v>
                </c:pt>
                <c:pt idx="6748">
                  <c:v>44478.166666666664</c:v>
                </c:pt>
                <c:pt idx="6749">
                  <c:v>44478.208333333336</c:v>
                </c:pt>
                <c:pt idx="6750">
                  <c:v>44478.25</c:v>
                </c:pt>
                <c:pt idx="6751">
                  <c:v>44478.291666666664</c:v>
                </c:pt>
                <c:pt idx="6752">
                  <c:v>44478.333333333336</c:v>
                </c:pt>
                <c:pt idx="6753">
                  <c:v>44478.375</c:v>
                </c:pt>
                <c:pt idx="6754">
                  <c:v>44478.416666666664</c:v>
                </c:pt>
                <c:pt idx="6755">
                  <c:v>44478.458333333336</c:v>
                </c:pt>
                <c:pt idx="6756">
                  <c:v>44478.5</c:v>
                </c:pt>
                <c:pt idx="6757">
                  <c:v>44478.541666666664</c:v>
                </c:pt>
                <c:pt idx="6758">
                  <c:v>44478.583333333336</c:v>
                </c:pt>
                <c:pt idx="6759">
                  <c:v>44478.625</c:v>
                </c:pt>
                <c:pt idx="6760">
                  <c:v>44478.666666666664</c:v>
                </c:pt>
                <c:pt idx="6761">
                  <c:v>44478.708333333336</c:v>
                </c:pt>
                <c:pt idx="6762">
                  <c:v>44478.75</c:v>
                </c:pt>
                <c:pt idx="6763">
                  <c:v>44478.791666666664</c:v>
                </c:pt>
                <c:pt idx="6764">
                  <c:v>44478.833333333336</c:v>
                </c:pt>
                <c:pt idx="6765">
                  <c:v>44478.875</c:v>
                </c:pt>
                <c:pt idx="6766">
                  <c:v>44478.916666666664</c:v>
                </c:pt>
                <c:pt idx="6767">
                  <c:v>44478.958333333336</c:v>
                </c:pt>
                <c:pt idx="6768">
                  <c:v>44479</c:v>
                </c:pt>
                <c:pt idx="6769">
                  <c:v>44479.041666666664</c:v>
                </c:pt>
                <c:pt idx="6770">
                  <c:v>44479.083333333336</c:v>
                </c:pt>
                <c:pt idx="6771">
                  <c:v>44479.125</c:v>
                </c:pt>
                <c:pt idx="6772">
                  <c:v>44479.166666666664</c:v>
                </c:pt>
                <c:pt idx="6773">
                  <c:v>44479.208333333336</c:v>
                </c:pt>
                <c:pt idx="6774">
                  <c:v>44479.25</c:v>
                </c:pt>
                <c:pt idx="6775">
                  <c:v>44479.291666666664</c:v>
                </c:pt>
                <c:pt idx="6776">
                  <c:v>44479.333333333336</c:v>
                </c:pt>
                <c:pt idx="6777">
                  <c:v>44479.375</c:v>
                </c:pt>
                <c:pt idx="6778">
                  <c:v>44479.416666666664</c:v>
                </c:pt>
                <c:pt idx="6779">
                  <c:v>44479.458333333336</c:v>
                </c:pt>
                <c:pt idx="6780">
                  <c:v>44479.5</c:v>
                </c:pt>
                <c:pt idx="6781">
                  <c:v>44479.541666666664</c:v>
                </c:pt>
                <c:pt idx="6782">
                  <c:v>44479.583333333336</c:v>
                </c:pt>
                <c:pt idx="6783">
                  <c:v>44479.625</c:v>
                </c:pt>
                <c:pt idx="6784">
                  <c:v>44479.666666666664</c:v>
                </c:pt>
                <c:pt idx="6785">
                  <c:v>44479.708333333336</c:v>
                </c:pt>
                <c:pt idx="6786">
                  <c:v>44479.75</c:v>
                </c:pt>
                <c:pt idx="6787">
                  <c:v>44479.791666666664</c:v>
                </c:pt>
                <c:pt idx="6788">
                  <c:v>44479.833333333336</c:v>
                </c:pt>
                <c:pt idx="6789">
                  <c:v>44479.875</c:v>
                </c:pt>
                <c:pt idx="6790">
                  <c:v>44479.916666666664</c:v>
                </c:pt>
                <c:pt idx="6791">
                  <c:v>44479.958333333336</c:v>
                </c:pt>
                <c:pt idx="6792">
                  <c:v>44480</c:v>
                </c:pt>
                <c:pt idx="6793">
                  <c:v>44480.041666666664</c:v>
                </c:pt>
                <c:pt idx="6794">
                  <c:v>44480.083333333336</c:v>
                </c:pt>
                <c:pt idx="6795">
                  <c:v>44480.125</c:v>
                </c:pt>
                <c:pt idx="6796">
                  <c:v>44480.166666666664</c:v>
                </c:pt>
                <c:pt idx="6797">
                  <c:v>44480.208333333336</c:v>
                </c:pt>
                <c:pt idx="6798">
                  <c:v>44480.25</c:v>
                </c:pt>
                <c:pt idx="6799">
                  <c:v>44480.291666666664</c:v>
                </c:pt>
                <c:pt idx="6800">
                  <c:v>44480.333333333336</c:v>
                </c:pt>
                <c:pt idx="6801">
                  <c:v>44480.375</c:v>
                </c:pt>
                <c:pt idx="6802">
                  <c:v>44480.416666666664</c:v>
                </c:pt>
                <c:pt idx="6803">
                  <c:v>44480.458333333336</c:v>
                </c:pt>
                <c:pt idx="6804">
                  <c:v>44480.5</c:v>
                </c:pt>
                <c:pt idx="6805">
                  <c:v>44480.541666666664</c:v>
                </c:pt>
                <c:pt idx="6806">
                  <c:v>44480.583333333336</c:v>
                </c:pt>
                <c:pt idx="6807">
                  <c:v>44480.625</c:v>
                </c:pt>
                <c:pt idx="6808">
                  <c:v>44480.666666666664</c:v>
                </c:pt>
                <c:pt idx="6809">
                  <c:v>44480.708333333336</c:v>
                </c:pt>
                <c:pt idx="6810">
                  <c:v>44480.75</c:v>
                </c:pt>
                <c:pt idx="6811">
                  <c:v>44480.791666666664</c:v>
                </c:pt>
                <c:pt idx="6812">
                  <c:v>44480.833333333336</c:v>
                </c:pt>
                <c:pt idx="6813">
                  <c:v>44480.875</c:v>
                </c:pt>
                <c:pt idx="6814">
                  <c:v>44480.916666666664</c:v>
                </c:pt>
                <c:pt idx="6815">
                  <c:v>44480.958333333336</c:v>
                </c:pt>
                <c:pt idx="6816">
                  <c:v>44481</c:v>
                </c:pt>
                <c:pt idx="6817">
                  <c:v>44481.041666666664</c:v>
                </c:pt>
                <c:pt idx="6818">
                  <c:v>44481.083333333336</c:v>
                </c:pt>
                <c:pt idx="6819">
                  <c:v>44481.125</c:v>
                </c:pt>
                <c:pt idx="6820">
                  <c:v>44481.166666666664</c:v>
                </c:pt>
                <c:pt idx="6821">
                  <c:v>44481.208333333336</c:v>
                </c:pt>
                <c:pt idx="6822">
                  <c:v>44481.25</c:v>
                </c:pt>
                <c:pt idx="6823">
                  <c:v>44481.291666666664</c:v>
                </c:pt>
                <c:pt idx="6824">
                  <c:v>44481.333333333336</c:v>
                </c:pt>
                <c:pt idx="6825">
                  <c:v>44481.375</c:v>
                </c:pt>
                <c:pt idx="6826">
                  <c:v>44481.416666666664</c:v>
                </c:pt>
                <c:pt idx="6827">
                  <c:v>44481.458333333336</c:v>
                </c:pt>
                <c:pt idx="6828">
                  <c:v>44481.5</c:v>
                </c:pt>
                <c:pt idx="6829">
                  <c:v>44481.541666666664</c:v>
                </c:pt>
                <c:pt idx="6830">
                  <c:v>44481.583333333336</c:v>
                </c:pt>
                <c:pt idx="6831">
                  <c:v>44481.625</c:v>
                </c:pt>
                <c:pt idx="6832">
                  <c:v>44481.666666666664</c:v>
                </c:pt>
                <c:pt idx="6833">
                  <c:v>44481.708333333336</c:v>
                </c:pt>
                <c:pt idx="6834">
                  <c:v>44481.75</c:v>
                </c:pt>
                <c:pt idx="6835">
                  <c:v>44481.791666666664</c:v>
                </c:pt>
                <c:pt idx="6836">
                  <c:v>44481.833333333336</c:v>
                </c:pt>
                <c:pt idx="6837">
                  <c:v>44481.875</c:v>
                </c:pt>
                <c:pt idx="6838">
                  <c:v>44481.916666666664</c:v>
                </c:pt>
                <c:pt idx="6839">
                  <c:v>44481.958333333336</c:v>
                </c:pt>
                <c:pt idx="6840">
                  <c:v>44482</c:v>
                </c:pt>
                <c:pt idx="6841">
                  <c:v>44482.041666666664</c:v>
                </c:pt>
                <c:pt idx="6842">
                  <c:v>44482.083333333336</c:v>
                </c:pt>
                <c:pt idx="6843">
                  <c:v>44482.125</c:v>
                </c:pt>
                <c:pt idx="6844">
                  <c:v>44482.166666666664</c:v>
                </c:pt>
                <c:pt idx="6845">
                  <c:v>44482.208333333336</c:v>
                </c:pt>
                <c:pt idx="6846">
                  <c:v>44482.25</c:v>
                </c:pt>
                <c:pt idx="6847">
                  <c:v>44482.291666666664</c:v>
                </c:pt>
                <c:pt idx="6848">
                  <c:v>44482.333333333336</c:v>
                </c:pt>
                <c:pt idx="6849">
                  <c:v>44482.375</c:v>
                </c:pt>
                <c:pt idx="6850">
                  <c:v>44482.416666666664</c:v>
                </c:pt>
                <c:pt idx="6851">
                  <c:v>44482.458333333336</c:v>
                </c:pt>
                <c:pt idx="6852">
                  <c:v>44482.5</c:v>
                </c:pt>
                <c:pt idx="6853">
                  <c:v>44482.541666666664</c:v>
                </c:pt>
                <c:pt idx="6854">
                  <c:v>44482.583333333336</c:v>
                </c:pt>
                <c:pt idx="6855">
                  <c:v>44482.625</c:v>
                </c:pt>
                <c:pt idx="6856">
                  <c:v>44482.666666666664</c:v>
                </c:pt>
                <c:pt idx="6857">
                  <c:v>44482.708333333336</c:v>
                </c:pt>
                <c:pt idx="6858">
                  <c:v>44482.75</c:v>
                </c:pt>
                <c:pt idx="6859">
                  <c:v>44482.791666666664</c:v>
                </c:pt>
                <c:pt idx="6860">
                  <c:v>44482.833333333336</c:v>
                </c:pt>
                <c:pt idx="6861">
                  <c:v>44482.875</c:v>
                </c:pt>
                <c:pt idx="6862">
                  <c:v>44482.916666666664</c:v>
                </c:pt>
                <c:pt idx="6863">
                  <c:v>44482.958333333336</c:v>
                </c:pt>
                <c:pt idx="6864">
                  <c:v>44483</c:v>
                </c:pt>
                <c:pt idx="6865">
                  <c:v>44483.041666666664</c:v>
                </c:pt>
                <c:pt idx="6866">
                  <c:v>44483.083333333336</c:v>
                </c:pt>
                <c:pt idx="6867">
                  <c:v>44483.125</c:v>
                </c:pt>
                <c:pt idx="6868">
                  <c:v>44483.166666666664</c:v>
                </c:pt>
                <c:pt idx="6869">
                  <c:v>44483.208333333336</c:v>
                </c:pt>
                <c:pt idx="6870">
                  <c:v>44483.25</c:v>
                </c:pt>
                <c:pt idx="6871">
                  <c:v>44483.291666666664</c:v>
                </c:pt>
                <c:pt idx="6872">
                  <c:v>44483.333333333336</c:v>
                </c:pt>
                <c:pt idx="6873">
                  <c:v>44483.375</c:v>
                </c:pt>
                <c:pt idx="6874">
                  <c:v>44483.416666666664</c:v>
                </c:pt>
                <c:pt idx="6875">
                  <c:v>44483.458333333336</c:v>
                </c:pt>
                <c:pt idx="6876">
                  <c:v>44483.5</c:v>
                </c:pt>
                <c:pt idx="6877">
                  <c:v>44483.541666666664</c:v>
                </c:pt>
                <c:pt idx="6878">
                  <c:v>44483.583333333336</c:v>
                </c:pt>
                <c:pt idx="6879">
                  <c:v>44483.625</c:v>
                </c:pt>
                <c:pt idx="6880">
                  <c:v>44483.666666666664</c:v>
                </c:pt>
                <c:pt idx="6881">
                  <c:v>44483.708333333336</c:v>
                </c:pt>
                <c:pt idx="6882">
                  <c:v>44483.75</c:v>
                </c:pt>
                <c:pt idx="6883">
                  <c:v>44483.791666666664</c:v>
                </c:pt>
                <c:pt idx="6884">
                  <c:v>44483.833333333336</c:v>
                </c:pt>
                <c:pt idx="6885">
                  <c:v>44483.875</c:v>
                </c:pt>
                <c:pt idx="6886">
                  <c:v>44483.916666666664</c:v>
                </c:pt>
                <c:pt idx="6887">
                  <c:v>44483.958333333336</c:v>
                </c:pt>
                <c:pt idx="6888">
                  <c:v>44484</c:v>
                </c:pt>
                <c:pt idx="6889">
                  <c:v>44484.041666666664</c:v>
                </c:pt>
                <c:pt idx="6890">
                  <c:v>44484.083333333336</c:v>
                </c:pt>
                <c:pt idx="6891">
                  <c:v>44484.125</c:v>
                </c:pt>
                <c:pt idx="6892">
                  <c:v>44484.166666666664</c:v>
                </c:pt>
                <c:pt idx="6893">
                  <c:v>44484.208333333336</c:v>
                </c:pt>
                <c:pt idx="6894">
                  <c:v>44484.25</c:v>
                </c:pt>
                <c:pt idx="6895">
                  <c:v>44484.291666666664</c:v>
                </c:pt>
                <c:pt idx="6896">
                  <c:v>44484.333333333336</c:v>
                </c:pt>
                <c:pt idx="6897">
                  <c:v>44484.375</c:v>
                </c:pt>
                <c:pt idx="6898">
                  <c:v>44484.416666666664</c:v>
                </c:pt>
                <c:pt idx="6899">
                  <c:v>44484.458333333336</c:v>
                </c:pt>
                <c:pt idx="6900">
                  <c:v>44484.5</c:v>
                </c:pt>
                <c:pt idx="6901">
                  <c:v>44484.541666666664</c:v>
                </c:pt>
                <c:pt idx="6902">
                  <c:v>44484.583333333336</c:v>
                </c:pt>
                <c:pt idx="6903">
                  <c:v>44484.625</c:v>
                </c:pt>
                <c:pt idx="6904">
                  <c:v>44484.666666666664</c:v>
                </c:pt>
                <c:pt idx="6905">
                  <c:v>44484.708333333336</c:v>
                </c:pt>
                <c:pt idx="6906">
                  <c:v>44484.75</c:v>
                </c:pt>
                <c:pt idx="6907">
                  <c:v>44484.791666666664</c:v>
                </c:pt>
                <c:pt idx="6908">
                  <c:v>44484.833333333336</c:v>
                </c:pt>
                <c:pt idx="6909">
                  <c:v>44484.875</c:v>
                </c:pt>
                <c:pt idx="6910">
                  <c:v>44484.916666666664</c:v>
                </c:pt>
                <c:pt idx="6911">
                  <c:v>44484.958333333336</c:v>
                </c:pt>
                <c:pt idx="6912">
                  <c:v>44485</c:v>
                </c:pt>
                <c:pt idx="6913">
                  <c:v>44485.041666666664</c:v>
                </c:pt>
                <c:pt idx="6914">
                  <c:v>44485.083333333336</c:v>
                </c:pt>
                <c:pt idx="6915">
                  <c:v>44485.125</c:v>
                </c:pt>
                <c:pt idx="6916">
                  <c:v>44485.166666666664</c:v>
                </c:pt>
                <c:pt idx="6917">
                  <c:v>44485.208333333336</c:v>
                </c:pt>
                <c:pt idx="6918">
                  <c:v>44485.25</c:v>
                </c:pt>
                <c:pt idx="6919">
                  <c:v>44485.291666666664</c:v>
                </c:pt>
                <c:pt idx="6920">
                  <c:v>44485.333333333336</c:v>
                </c:pt>
                <c:pt idx="6921">
                  <c:v>44485.375</c:v>
                </c:pt>
                <c:pt idx="6922">
                  <c:v>44485.416666666664</c:v>
                </c:pt>
                <c:pt idx="6923">
                  <c:v>44485.458333333336</c:v>
                </c:pt>
                <c:pt idx="6924">
                  <c:v>44485.5</c:v>
                </c:pt>
                <c:pt idx="6925">
                  <c:v>44485.541666666664</c:v>
                </c:pt>
                <c:pt idx="6926">
                  <c:v>44485.583333333336</c:v>
                </c:pt>
                <c:pt idx="6927">
                  <c:v>44485.625</c:v>
                </c:pt>
                <c:pt idx="6928">
                  <c:v>44485.666666666664</c:v>
                </c:pt>
                <c:pt idx="6929">
                  <c:v>44485.708333333336</c:v>
                </c:pt>
                <c:pt idx="6930">
                  <c:v>44485.75</c:v>
                </c:pt>
                <c:pt idx="6931">
                  <c:v>44485.791666666664</c:v>
                </c:pt>
                <c:pt idx="6932">
                  <c:v>44485.833333333336</c:v>
                </c:pt>
                <c:pt idx="6933">
                  <c:v>44485.875</c:v>
                </c:pt>
                <c:pt idx="6934">
                  <c:v>44485.916666666664</c:v>
                </c:pt>
                <c:pt idx="6935">
                  <c:v>44485.958333333336</c:v>
                </c:pt>
                <c:pt idx="6936">
                  <c:v>44486</c:v>
                </c:pt>
                <c:pt idx="6937">
                  <c:v>44486.041666666664</c:v>
                </c:pt>
                <c:pt idx="6938">
                  <c:v>44486.083333333336</c:v>
                </c:pt>
                <c:pt idx="6939">
                  <c:v>44486.125</c:v>
                </c:pt>
                <c:pt idx="6940">
                  <c:v>44486.166666666664</c:v>
                </c:pt>
                <c:pt idx="6941">
                  <c:v>44486.208333333336</c:v>
                </c:pt>
                <c:pt idx="6942">
                  <c:v>44486.25</c:v>
                </c:pt>
                <c:pt idx="6943">
                  <c:v>44486.291666666664</c:v>
                </c:pt>
                <c:pt idx="6944">
                  <c:v>44486.333333333336</c:v>
                </c:pt>
                <c:pt idx="6945">
                  <c:v>44486.375</c:v>
                </c:pt>
                <c:pt idx="6946">
                  <c:v>44486.416666666664</c:v>
                </c:pt>
                <c:pt idx="6947">
                  <c:v>44486.458333333336</c:v>
                </c:pt>
                <c:pt idx="6948">
                  <c:v>44486.5</c:v>
                </c:pt>
                <c:pt idx="6949">
                  <c:v>44486.541666666664</c:v>
                </c:pt>
                <c:pt idx="6950">
                  <c:v>44486.583333333336</c:v>
                </c:pt>
                <c:pt idx="6951">
                  <c:v>44486.625</c:v>
                </c:pt>
                <c:pt idx="6952">
                  <c:v>44486.666666666664</c:v>
                </c:pt>
                <c:pt idx="6953">
                  <c:v>44486.708333333336</c:v>
                </c:pt>
                <c:pt idx="6954">
                  <c:v>44486.75</c:v>
                </c:pt>
                <c:pt idx="6955">
                  <c:v>44486.791666666664</c:v>
                </c:pt>
                <c:pt idx="6956">
                  <c:v>44486.833333333336</c:v>
                </c:pt>
                <c:pt idx="6957">
                  <c:v>44486.875</c:v>
                </c:pt>
                <c:pt idx="6958">
                  <c:v>44486.916666666664</c:v>
                </c:pt>
                <c:pt idx="6959">
                  <c:v>44486.958333333336</c:v>
                </c:pt>
                <c:pt idx="6960">
                  <c:v>44487</c:v>
                </c:pt>
                <c:pt idx="6961">
                  <c:v>44487.041666666664</c:v>
                </c:pt>
                <c:pt idx="6962">
                  <c:v>44487.083333333336</c:v>
                </c:pt>
                <c:pt idx="6963">
                  <c:v>44487.125</c:v>
                </c:pt>
                <c:pt idx="6964">
                  <c:v>44487.166666666664</c:v>
                </c:pt>
                <c:pt idx="6965">
                  <c:v>44487.208333333336</c:v>
                </c:pt>
                <c:pt idx="6966">
                  <c:v>44487.25</c:v>
                </c:pt>
                <c:pt idx="6967">
                  <c:v>44487.291666666664</c:v>
                </c:pt>
                <c:pt idx="6968">
                  <c:v>44487.333333333336</c:v>
                </c:pt>
                <c:pt idx="6969">
                  <c:v>44487.375</c:v>
                </c:pt>
                <c:pt idx="6970">
                  <c:v>44487.416666666664</c:v>
                </c:pt>
                <c:pt idx="6971">
                  <c:v>44487.458333333336</c:v>
                </c:pt>
                <c:pt idx="6972">
                  <c:v>44487.5</c:v>
                </c:pt>
                <c:pt idx="6973">
                  <c:v>44487.541666666664</c:v>
                </c:pt>
                <c:pt idx="6974">
                  <c:v>44487.583333333336</c:v>
                </c:pt>
                <c:pt idx="6975">
                  <c:v>44487.625</c:v>
                </c:pt>
                <c:pt idx="6976">
                  <c:v>44487.666666666664</c:v>
                </c:pt>
                <c:pt idx="6977">
                  <c:v>44487.708333333336</c:v>
                </c:pt>
                <c:pt idx="6978">
                  <c:v>44487.75</c:v>
                </c:pt>
                <c:pt idx="6979">
                  <c:v>44487.791666666664</c:v>
                </c:pt>
                <c:pt idx="6980">
                  <c:v>44487.833333333336</c:v>
                </c:pt>
                <c:pt idx="6981">
                  <c:v>44487.875</c:v>
                </c:pt>
                <c:pt idx="6982">
                  <c:v>44487.916666666664</c:v>
                </c:pt>
                <c:pt idx="6983">
                  <c:v>44487.958333333336</c:v>
                </c:pt>
                <c:pt idx="6984">
                  <c:v>44488</c:v>
                </c:pt>
                <c:pt idx="6985">
                  <c:v>44488.041666666664</c:v>
                </c:pt>
                <c:pt idx="6986">
                  <c:v>44488.083333333336</c:v>
                </c:pt>
                <c:pt idx="6987">
                  <c:v>44488.125</c:v>
                </c:pt>
                <c:pt idx="6988">
                  <c:v>44488.166666666664</c:v>
                </c:pt>
                <c:pt idx="6989">
                  <c:v>44488.208333333336</c:v>
                </c:pt>
                <c:pt idx="6990">
                  <c:v>44488.25</c:v>
                </c:pt>
                <c:pt idx="6991">
                  <c:v>44488.291666666664</c:v>
                </c:pt>
                <c:pt idx="6992">
                  <c:v>44488.333333333336</c:v>
                </c:pt>
                <c:pt idx="6993">
                  <c:v>44488.375</c:v>
                </c:pt>
                <c:pt idx="6994">
                  <c:v>44488.416666666664</c:v>
                </c:pt>
                <c:pt idx="6995">
                  <c:v>44488.458333333336</c:v>
                </c:pt>
                <c:pt idx="6996">
                  <c:v>44488.5</c:v>
                </c:pt>
                <c:pt idx="6997">
                  <c:v>44488.541666666664</c:v>
                </c:pt>
                <c:pt idx="6998">
                  <c:v>44488.583333333336</c:v>
                </c:pt>
                <c:pt idx="6999">
                  <c:v>44488.625</c:v>
                </c:pt>
                <c:pt idx="7000">
                  <c:v>44488.666666666664</c:v>
                </c:pt>
                <c:pt idx="7001">
                  <c:v>44488.708333333336</c:v>
                </c:pt>
                <c:pt idx="7002">
                  <c:v>44488.75</c:v>
                </c:pt>
                <c:pt idx="7003">
                  <c:v>44488.791666666664</c:v>
                </c:pt>
                <c:pt idx="7004">
                  <c:v>44488.833333333336</c:v>
                </c:pt>
                <c:pt idx="7005">
                  <c:v>44488.875</c:v>
                </c:pt>
                <c:pt idx="7006">
                  <c:v>44488.916666666664</c:v>
                </c:pt>
                <c:pt idx="7007">
                  <c:v>44488.958333333336</c:v>
                </c:pt>
                <c:pt idx="7008">
                  <c:v>44489</c:v>
                </c:pt>
                <c:pt idx="7009">
                  <c:v>44489.041666666664</c:v>
                </c:pt>
                <c:pt idx="7010">
                  <c:v>44489.083333333336</c:v>
                </c:pt>
                <c:pt idx="7011">
                  <c:v>44489.125</c:v>
                </c:pt>
                <c:pt idx="7012">
                  <c:v>44489.166666666664</c:v>
                </c:pt>
                <c:pt idx="7013">
                  <c:v>44489.208333333336</c:v>
                </c:pt>
                <c:pt idx="7014">
                  <c:v>44489.25</c:v>
                </c:pt>
                <c:pt idx="7015">
                  <c:v>44489.291666666664</c:v>
                </c:pt>
                <c:pt idx="7016">
                  <c:v>44489.333333333336</c:v>
                </c:pt>
                <c:pt idx="7017">
                  <c:v>44489.375</c:v>
                </c:pt>
                <c:pt idx="7018">
                  <c:v>44489.416666666664</c:v>
                </c:pt>
                <c:pt idx="7019">
                  <c:v>44489.458333333336</c:v>
                </c:pt>
                <c:pt idx="7020">
                  <c:v>44489.5</c:v>
                </c:pt>
                <c:pt idx="7021">
                  <c:v>44489.541666666664</c:v>
                </c:pt>
                <c:pt idx="7022">
                  <c:v>44489.583333333336</c:v>
                </c:pt>
                <c:pt idx="7023">
                  <c:v>44489.625</c:v>
                </c:pt>
                <c:pt idx="7024">
                  <c:v>44489.666666666664</c:v>
                </c:pt>
                <c:pt idx="7025">
                  <c:v>44489.708333333336</c:v>
                </c:pt>
                <c:pt idx="7026">
                  <c:v>44489.75</c:v>
                </c:pt>
                <c:pt idx="7027">
                  <c:v>44489.791666666664</c:v>
                </c:pt>
                <c:pt idx="7028">
                  <c:v>44489.833333333336</c:v>
                </c:pt>
                <c:pt idx="7029">
                  <c:v>44489.875</c:v>
                </c:pt>
                <c:pt idx="7030">
                  <c:v>44489.916666666664</c:v>
                </c:pt>
                <c:pt idx="7031">
                  <c:v>44489.958333333336</c:v>
                </c:pt>
                <c:pt idx="7032">
                  <c:v>44490</c:v>
                </c:pt>
                <c:pt idx="7033">
                  <c:v>44490.041666666664</c:v>
                </c:pt>
                <c:pt idx="7034">
                  <c:v>44490.083333333336</c:v>
                </c:pt>
                <c:pt idx="7035">
                  <c:v>44490.125</c:v>
                </c:pt>
                <c:pt idx="7036">
                  <c:v>44490.166666666664</c:v>
                </c:pt>
                <c:pt idx="7037">
                  <c:v>44490.208333333336</c:v>
                </c:pt>
                <c:pt idx="7038">
                  <c:v>44490.25</c:v>
                </c:pt>
                <c:pt idx="7039">
                  <c:v>44490.291666666664</c:v>
                </c:pt>
                <c:pt idx="7040">
                  <c:v>44490.333333333336</c:v>
                </c:pt>
                <c:pt idx="7041">
                  <c:v>44490.375</c:v>
                </c:pt>
                <c:pt idx="7042">
                  <c:v>44490.416666666664</c:v>
                </c:pt>
                <c:pt idx="7043">
                  <c:v>44490.458333333336</c:v>
                </c:pt>
                <c:pt idx="7044">
                  <c:v>44490.5</c:v>
                </c:pt>
                <c:pt idx="7045">
                  <c:v>44490.541666666664</c:v>
                </c:pt>
                <c:pt idx="7046">
                  <c:v>44490.583333333336</c:v>
                </c:pt>
                <c:pt idx="7047">
                  <c:v>44490.625</c:v>
                </c:pt>
                <c:pt idx="7048">
                  <c:v>44490.666666666664</c:v>
                </c:pt>
                <c:pt idx="7049">
                  <c:v>44490.708333333336</c:v>
                </c:pt>
                <c:pt idx="7050">
                  <c:v>44490.75</c:v>
                </c:pt>
                <c:pt idx="7051">
                  <c:v>44490.791666666664</c:v>
                </c:pt>
                <c:pt idx="7052">
                  <c:v>44490.833333333336</c:v>
                </c:pt>
                <c:pt idx="7053">
                  <c:v>44490.875</c:v>
                </c:pt>
                <c:pt idx="7054">
                  <c:v>44490.916666666664</c:v>
                </c:pt>
                <c:pt idx="7055">
                  <c:v>44490.958333333336</c:v>
                </c:pt>
                <c:pt idx="7056">
                  <c:v>44491</c:v>
                </c:pt>
                <c:pt idx="7057">
                  <c:v>44491.041666666664</c:v>
                </c:pt>
                <c:pt idx="7058">
                  <c:v>44491.083333333336</c:v>
                </c:pt>
                <c:pt idx="7059">
                  <c:v>44491.125</c:v>
                </c:pt>
                <c:pt idx="7060">
                  <c:v>44491.166666666664</c:v>
                </c:pt>
                <c:pt idx="7061">
                  <c:v>44491.208333333336</c:v>
                </c:pt>
                <c:pt idx="7062">
                  <c:v>44491.25</c:v>
                </c:pt>
                <c:pt idx="7063">
                  <c:v>44491.291666666664</c:v>
                </c:pt>
                <c:pt idx="7064">
                  <c:v>44491.333333333336</c:v>
                </c:pt>
                <c:pt idx="7065">
                  <c:v>44491.375</c:v>
                </c:pt>
                <c:pt idx="7066">
                  <c:v>44491.416666666664</c:v>
                </c:pt>
                <c:pt idx="7067">
                  <c:v>44491.458333333336</c:v>
                </c:pt>
                <c:pt idx="7068">
                  <c:v>44491.5</c:v>
                </c:pt>
                <c:pt idx="7069">
                  <c:v>44491.541666666664</c:v>
                </c:pt>
                <c:pt idx="7070">
                  <c:v>44491.583333333336</c:v>
                </c:pt>
                <c:pt idx="7071">
                  <c:v>44491.625</c:v>
                </c:pt>
                <c:pt idx="7072">
                  <c:v>44491.666666666664</c:v>
                </c:pt>
                <c:pt idx="7073">
                  <c:v>44491.708333333336</c:v>
                </c:pt>
                <c:pt idx="7074">
                  <c:v>44491.75</c:v>
                </c:pt>
                <c:pt idx="7075">
                  <c:v>44491.791666666664</c:v>
                </c:pt>
                <c:pt idx="7076">
                  <c:v>44491.833333333336</c:v>
                </c:pt>
                <c:pt idx="7077">
                  <c:v>44491.875</c:v>
                </c:pt>
                <c:pt idx="7078">
                  <c:v>44491.916666666664</c:v>
                </c:pt>
                <c:pt idx="7079">
                  <c:v>44491.958333333336</c:v>
                </c:pt>
                <c:pt idx="7080">
                  <c:v>44492</c:v>
                </c:pt>
                <c:pt idx="7081">
                  <c:v>44492.041666666664</c:v>
                </c:pt>
                <c:pt idx="7082">
                  <c:v>44492.083333333336</c:v>
                </c:pt>
                <c:pt idx="7083">
                  <c:v>44492.125</c:v>
                </c:pt>
                <c:pt idx="7084">
                  <c:v>44492.166666666664</c:v>
                </c:pt>
                <c:pt idx="7085">
                  <c:v>44492.208333333336</c:v>
                </c:pt>
                <c:pt idx="7086">
                  <c:v>44492.25</c:v>
                </c:pt>
                <c:pt idx="7087">
                  <c:v>44492.291666666664</c:v>
                </c:pt>
                <c:pt idx="7088">
                  <c:v>44492.333333333336</c:v>
                </c:pt>
                <c:pt idx="7089">
                  <c:v>44492.375</c:v>
                </c:pt>
                <c:pt idx="7090">
                  <c:v>44492.416666666664</c:v>
                </c:pt>
                <c:pt idx="7091">
                  <c:v>44492.458333333336</c:v>
                </c:pt>
                <c:pt idx="7092">
                  <c:v>44492.5</c:v>
                </c:pt>
                <c:pt idx="7093">
                  <c:v>44492.541666666664</c:v>
                </c:pt>
                <c:pt idx="7094">
                  <c:v>44492.583333333336</c:v>
                </c:pt>
                <c:pt idx="7095">
                  <c:v>44492.625</c:v>
                </c:pt>
                <c:pt idx="7096">
                  <c:v>44492.666666666664</c:v>
                </c:pt>
                <c:pt idx="7097">
                  <c:v>44492.708333333336</c:v>
                </c:pt>
                <c:pt idx="7098">
                  <c:v>44492.75</c:v>
                </c:pt>
                <c:pt idx="7099">
                  <c:v>44492.791666666664</c:v>
                </c:pt>
                <c:pt idx="7100">
                  <c:v>44492.833333333336</c:v>
                </c:pt>
                <c:pt idx="7101">
                  <c:v>44492.875</c:v>
                </c:pt>
                <c:pt idx="7102">
                  <c:v>44492.916666666664</c:v>
                </c:pt>
                <c:pt idx="7103">
                  <c:v>44492.958333333336</c:v>
                </c:pt>
                <c:pt idx="7104">
                  <c:v>44493</c:v>
                </c:pt>
                <c:pt idx="7105">
                  <c:v>44493.041666666664</c:v>
                </c:pt>
                <c:pt idx="7106">
                  <c:v>44493.083333333336</c:v>
                </c:pt>
                <c:pt idx="7107">
                  <c:v>44493.125</c:v>
                </c:pt>
                <c:pt idx="7108">
                  <c:v>44493.166666666664</c:v>
                </c:pt>
                <c:pt idx="7109">
                  <c:v>44493.208333333336</c:v>
                </c:pt>
                <c:pt idx="7110">
                  <c:v>44493.25</c:v>
                </c:pt>
                <c:pt idx="7111">
                  <c:v>44493.291666666664</c:v>
                </c:pt>
                <c:pt idx="7112">
                  <c:v>44493.333333333336</c:v>
                </c:pt>
                <c:pt idx="7113">
                  <c:v>44493.375</c:v>
                </c:pt>
                <c:pt idx="7114">
                  <c:v>44493.416666666664</c:v>
                </c:pt>
                <c:pt idx="7115">
                  <c:v>44493.458333333336</c:v>
                </c:pt>
                <c:pt idx="7116">
                  <c:v>44493.5</c:v>
                </c:pt>
                <c:pt idx="7117">
                  <c:v>44493.541666666664</c:v>
                </c:pt>
                <c:pt idx="7118">
                  <c:v>44493.583333333336</c:v>
                </c:pt>
                <c:pt idx="7119">
                  <c:v>44493.625</c:v>
                </c:pt>
                <c:pt idx="7120">
                  <c:v>44493.666666666664</c:v>
                </c:pt>
                <c:pt idx="7121">
                  <c:v>44493.708333333336</c:v>
                </c:pt>
                <c:pt idx="7122">
                  <c:v>44493.75</c:v>
                </c:pt>
                <c:pt idx="7123">
                  <c:v>44493.791666666664</c:v>
                </c:pt>
                <c:pt idx="7124">
                  <c:v>44493.833333333336</c:v>
                </c:pt>
                <c:pt idx="7125">
                  <c:v>44493.875</c:v>
                </c:pt>
                <c:pt idx="7126">
                  <c:v>44493.916666666664</c:v>
                </c:pt>
                <c:pt idx="7127">
                  <c:v>44493.958333333336</c:v>
                </c:pt>
                <c:pt idx="7128">
                  <c:v>44494</c:v>
                </c:pt>
                <c:pt idx="7129">
                  <c:v>44494.041666666664</c:v>
                </c:pt>
                <c:pt idx="7130">
                  <c:v>44494.083333333336</c:v>
                </c:pt>
                <c:pt idx="7131">
                  <c:v>44494.125</c:v>
                </c:pt>
                <c:pt idx="7132">
                  <c:v>44494.166666666664</c:v>
                </c:pt>
                <c:pt idx="7133">
                  <c:v>44494.208333333336</c:v>
                </c:pt>
                <c:pt idx="7134">
                  <c:v>44494.25</c:v>
                </c:pt>
                <c:pt idx="7135">
                  <c:v>44494.291666666664</c:v>
                </c:pt>
                <c:pt idx="7136">
                  <c:v>44494.333333333336</c:v>
                </c:pt>
                <c:pt idx="7137">
                  <c:v>44494.375</c:v>
                </c:pt>
                <c:pt idx="7138">
                  <c:v>44494.416666666664</c:v>
                </c:pt>
                <c:pt idx="7139">
                  <c:v>44494.458333333336</c:v>
                </c:pt>
                <c:pt idx="7140">
                  <c:v>44494.5</c:v>
                </c:pt>
                <c:pt idx="7141">
                  <c:v>44494.541666666664</c:v>
                </c:pt>
                <c:pt idx="7142">
                  <c:v>44494.583333333336</c:v>
                </c:pt>
                <c:pt idx="7143">
                  <c:v>44494.625</c:v>
                </c:pt>
                <c:pt idx="7144">
                  <c:v>44494.666666666664</c:v>
                </c:pt>
                <c:pt idx="7145">
                  <c:v>44494.708333333336</c:v>
                </c:pt>
                <c:pt idx="7146">
                  <c:v>44494.75</c:v>
                </c:pt>
                <c:pt idx="7147">
                  <c:v>44494.791666666664</c:v>
                </c:pt>
                <c:pt idx="7148">
                  <c:v>44494.833333333336</c:v>
                </c:pt>
                <c:pt idx="7149">
                  <c:v>44494.875</c:v>
                </c:pt>
                <c:pt idx="7150">
                  <c:v>44494.916666666664</c:v>
                </c:pt>
                <c:pt idx="7151">
                  <c:v>44494.958333333336</c:v>
                </c:pt>
                <c:pt idx="7152">
                  <c:v>44495</c:v>
                </c:pt>
                <c:pt idx="7153">
                  <c:v>44495.041666666664</c:v>
                </c:pt>
                <c:pt idx="7154">
                  <c:v>44495.083333333336</c:v>
                </c:pt>
                <c:pt idx="7155">
                  <c:v>44495.125</c:v>
                </c:pt>
                <c:pt idx="7156">
                  <c:v>44495.166666666664</c:v>
                </c:pt>
                <c:pt idx="7157">
                  <c:v>44495.208333333336</c:v>
                </c:pt>
                <c:pt idx="7158">
                  <c:v>44495.25</c:v>
                </c:pt>
                <c:pt idx="7159">
                  <c:v>44495.291666666664</c:v>
                </c:pt>
                <c:pt idx="7160">
                  <c:v>44495.333333333336</c:v>
                </c:pt>
                <c:pt idx="7161">
                  <c:v>44495.375</c:v>
                </c:pt>
                <c:pt idx="7162">
                  <c:v>44495.416666666664</c:v>
                </c:pt>
                <c:pt idx="7163">
                  <c:v>44495.458333333336</c:v>
                </c:pt>
                <c:pt idx="7164">
                  <c:v>44495.5</c:v>
                </c:pt>
                <c:pt idx="7165">
                  <c:v>44495.541666666664</c:v>
                </c:pt>
                <c:pt idx="7166">
                  <c:v>44495.583333333336</c:v>
                </c:pt>
                <c:pt idx="7167">
                  <c:v>44495.625</c:v>
                </c:pt>
                <c:pt idx="7168">
                  <c:v>44495.666666666664</c:v>
                </c:pt>
                <c:pt idx="7169">
                  <c:v>44495.708333333336</c:v>
                </c:pt>
                <c:pt idx="7170">
                  <c:v>44495.75</c:v>
                </c:pt>
                <c:pt idx="7171">
                  <c:v>44495.791666666664</c:v>
                </c:pt>
                <c:pt idx="7172">
                  <c:v>44495.833333333336</c:v>
                </c:pt>
                <c:pt idx="7173">
                  <c:v>44495.875</c:v>
                </c:pt>
                <c:pt idx="7174">
                  <c:v>44495.916666666664</c:v>
                </c:pt>
                <c:pt idx="7175">
                  <c:v>44495.958333333336</c:v>
                </c:pt>
                <c:pt idx="7176">
                  <c:v>44496</c:v>
                </c:pt>
                <c:pt idx="7177">
                  <c:v>44496.041666666664</c:v>
                </c:pt>
                <c:pt idx="7178">
                  <c:v>44496.083333333336</c:v>
                </c:pt>
                <c:pt idx="7179">
                  <c:v>44496.125</c:v>
                </c:pt>
                <c:pt idx="7180">
                  <c:v>44496.166666666664</c:v>
                </c:pt>
                <c:pt idx="7181">
                  <c:v>44496.208333333336</c:v>
                </c:pt>
                <c:pt idx="7182">
                  <c:v>44496.25</c:v>
                </c:pt>
                <c:pt idx="7183">
                  <c:v>44496.291666666664</c:v>
                </c:pt>
                <c:pt idx="7184">
                  <c:v>44496.333333333336</c:v>
                </c:pt>
                <c:pt idx="7185">
                  <c:v>44496.375</c:v>
                </c:pt>
                <c:pt idx="7186">
                  <c:v>44496.416666666664</c:v>
                </c:pt>
                <c:pt idx="7187">
                  <c:v>44496.458333333336</c:v>
                </c:pt>
                <c:pt idx="7188">
                  <c:v>44496.5</c:v>
                </c:pt>
                <c:pt idx="7189">
                  <c:v>44496.541666666664</c:v>
                </c:pt>
                <c:pt idx="7190">
                  <c:v>44496.583333333336</c:v>
                </c:pt>
                <c:pt idx="7191">
                  <c:v>44496.625</c:v>
                </c:pt>
                <c:pt idx="7192">
                  <c:v>44496.666666666664</c:v>
                </c:pt>
                <c:pt idx="7193">
                  <c:v>44496.708333333336</c:v>
                </c:pt>
                <c:pt idx="7194">
                  <c:v>44496.75</c:v>
                </c:pt>
                <c:pt idx="7195">
                  <c:v>44496.791666666664</c:v>
                </c:pt>
                <c:pt idx="7196">
                  <c:v>44496.833333333336</c:v>
                </c:pt>
                <c:pt idx="7197">
                  <c:v>44496.875</c:v>
                </c:pt>
                <c:pt idx="7198">
                  <c:v>44496.916666666664</c:v>
                </c:pt>
                <c:pt idx="7199">
                  <c:v>44496.958333333336</c:v>
                </c:pt>
                <c:pt idx="7200">
                  <c:v>44497</c:v>
                </c:pt>
                <c:pt idx="7201">
                  <c:v>44497.041666666664</c:v>
                </c:pt>
                <c:pt idx="7202">
                  <c:v>44497.083333333336</c:v>
                </c:pt>
                <c:pt idx="7203">
                  <c:v>44497.125</c:v>
                </c:pt>
                <c:pt idx="7204">
                  <c:v>44497.166666666664</c:v>
                </c:pt>
                <c:pt idx="7205">
                  <c:v>44497.208333333336</c:v>
                </c:pt>
                <c:pt idx="7206">
                  <c:v>44497.25</c:v>
                </c:pt>
                <c:pt idx="7207">
                  <c:v>44497.291666666664</c:v>
                </c:pt>
                <c:pt idx="7208">
                  <c:v>44497.333333333336</c:v>
                </c:pt>
                <c:pt idx="7209">
                  <c:v>44497.375</c:v>
                </c:pt>
                <c:pt idx="7210">
                  <c:v>44497.416666666664</c:v>
                </c:pt>
                <c:pt idx="7211">
                  <c:v>44497.458333333336</c:v>
                </c:pt>
                <c:pt idx="7212">
                  <c:v>44497.5</c:v>
                </c:pt>
                <c:pt idx="7213">
                  <c:v>44497.541666666664</c:v>
                </c:pt>
                <c:pt idx="7214">
                  <c:v>44497.583333333336</c:v>
                </c:pt>
                <c:pt idx="7215">
                  <c:v>44497.625</c:v>
                </c:pt>
                <c:pt idx="7216">
                  <c:v>44497.666666666664</c:v>
                </c:pt>
                <c:pt idx="7217">
                  <c:v>44497.708333333336</c:v>
                </c:pt>
                <c:pt idx="7218">
                  <c:v>44497.75</c:v>
                </c:pt>
                <c:pt idx="7219">
                  <c:v>44497.791666666664</c:v>
                </c:pt>
                <c:pt idx="7220">
                  <c:v>44497.833333333336</c:v>
                </c:pt>
                <c:pt idx="7221">
                  <c:v>44497.875</c:v>
                </c:pt>
                <c:pt idx="7222">
                  <c:v>44497.916666666664</c:v>
                </c:pt>
                <c:pt idx="7223">
                  <c:v>44497.958333333336</c:v>
                </c:pt>
                <c:pt idx="7224">
                  <c:v>44498</c:v>
                </c:pt>
                <c:pt idx="7225">
                  <c:v>44498.041666666664</c:v>
                </c:pt>
                <c:pt idx="7226">
                  <c:v>44498.083333333336</c:v>
                </c:pt>
                <c:pt idx="7227">
                  <c:v>44498.125</c:v>
                </c:pt>
                <c:pt idx="7228">
                  <c:v>44498.166666666664</c:v>
                </c:pt>
                <c:pt idx="7229">
                  <c:v>44498.208333333336</c:v>
                </c:pt>
                <c:pt idx="7230">
                  <c:v>44498.25</c:v>
                </c:pt>
                <c:pt idx="7231">
                  <c:v>44498.291666666664</c:v>
                </c:pt>
                <c:pt idx="7232">
                  <c:v>44498.333333333336</c:v>
                </c:pt>
                <c:pt idx="7233">
                  <c:v>44498.375</c:v>
                </c:pt>
                <c:pt idx="7234">
                  <c:v>44498.416666666664</c:v>
                </c:pt>
                <c:pt idx="7235">
                  <c:v>44498.458333333336</c:v>
                </c:pt>
                <c:pt idx="7236">
                  <c:v>44498.5</c:v>
                </c:pt>
                <c:pt idx="7237">
                  <c:v>44498.541666666664</c:v>
                </c:pt>
                <c:pt idx="7238">
                  <c:v>44498.583333333336</c:v>
                </c:pt>
                <c:pt idx="7239">
                  <c:v>44498.625</c:v>
                </c:pt>
                <c:pt idx="7240">
                  <c:v>44498.666666666664</c:v>
                </c:pt>
                <c:pt idx="7241">
                  <c:v>44498.708333333336</c:v>
                </c:pt>
                <c:pt idx="7242">
                  <c:v>44498.75</c:v>
                </c:pt>
                <c:pt idx="7243">
                  <c:v>44498.791666666664</c:v>
                </c:pt>
                <c:pt idx="7244">
                  <c:v>44498.833333333336</c:v>
                </c:pt>
                <c:pt idx="7245">
                  <c:v>44498.875</c:v>
                </c:pt>
                <c:pt idx="7246">
                  <c:v>44498.916666666664</c:v>
                </c:pt>
                <c:pt idx="7247">
                  <c:v>44498.958333333336</c:v>
                </c:pt>
                <c:pt idx="7248">
                  <c:v>44499</c:v>
                </c:pt>
                <c:pt idx="7249">
                  <c:v>44499.041666666664</c:v>
                </c:pt>
                <c:pt idx="7250">
                  <c:v>44499.083333333336</c:v>
                </c:pt>
                <c:pt idx="7251">
                  <c:v>44499.125</c:v>
                </c:pt>
                <c:pt idx="7252">
                  <c:v>44499.166666666664</c:v>
                </c:pt>
                <c:pt idx="7253">
                  <c:v>44499.208333333336</c:v>
                </c:pt>
                <c:pt idx="7254">
                  <c:v>44499.25</c:v>
                </c:pt>
                <c:pt idx="7255">
                  <c:v>44499.291666666664</c:v>
                </c:pt>
                <c:pt idx="7256">
                  <c:v>44499.333333333336</c:v>
                </c:pt>
                <c:pt idx="7257">
                  <c:v>44499.375</c:v>
                </c:pt>
                <c:pt idx="7258">
                  <c:v>44499.416666666664</c:v>
                </c:pt>
                <c:pt idx="7259">
                  <c:v>44499.458333333336</c:v>
                </c:pt>
                <c:pt idx="7260">
                  <c:v>44499.5</c:v>
                </c:pt>
                <c:pt idx="7261">
                  <c:v>44499.541666666664</c:v>
                </c:pt>
                <c:pt idx="7262">
                  <c:v>44499.583333333336</c:v>
                </c:pt>
                <c:pt idx="7263">
                  <c:v>44499.625</c:v>
                </c:pt>
                <c:pt idx="7264">
                  <c:v>44499.666666666664</c:v>
                </c:pt>
                <c:pt idx="7265">
                  <c:v>44499.708333333336</c:v>
                </c:pt>
                <c:pt idx="7266">
                  <c:v>44499.75</c:v>
                </c:pt>
                <c:pt idx="7267">
                  <c:v>44499.791666666664</c:v>
                </c:pt>
                <c:pt idx="7268">
                  <c:v>44499.833333333336</c:v>
                </c:pt>
                <c:pt idx="7269">
                  <c:v>44499.875</c:v>
                </c:pt>
                <c:pt idx="7270">
                  <c:v>44499.916666666664</c:v>
                </c:pt>
                <c:pt idx="7271">
                  <c:v>44499.958333333336</c:v>
                </c:pt>
                <c:pt idx="7272">
                  <c:v>44500</c:v>
                </c:pt>
                <c:pt idx="7273">
                  <c:v>44500.041666666664</c:v>
                </c:pt>
                <c:pt idx="7274">
                  <c:v>44500.083333333336</c:v>
                </c:pt>
                <c:pt idx="7275">
                  <c:v>44500.125</c:v>
                </c:pt>
                <c:pt idx="7276">
                  <c:v>44500.166666666664</c:v>
                </c:pt>
                <c:pt idx="7277">
                  <c:v>44500.208333333336</c:v>
                </c:pt>
                <c:pt idx="7278">
                  <c:v>44500.25</c:v>
                </c:pt>
                <c:pt idx="7279">
                  <c:v>44500.291666666664</c:v>
                </c:pt>
                <c:pt idx="7280">
                  <c:v>44500.333333333336</c:v>
                </c:pt>
                <c:pt idx="7281">
                  <c:v>44500.375</c:v>
                </c:pt>
                <c:pt idx="7282">
                  <c:v>44500.416666666664</c:v>
                </c:pt>
                <c:pt idx="7283">
                  <c:v>44500.458333333336</c:v>
                </c:pt>
                <c:pt idx="7284">
                  <c:v>44500.5</c:v>
                </c:pt>
                <c:pt idx="7285">
                  <c:v>44500.541666666664</c:v>
                </c:pt>
                <c:pt idx="7286">
                  <c:v>44500.583333333336</c:v>
                </c:pt>
                <c:pt idx="7287">
                  <c:v>44500.625</c:v>
                </c:pt>
                <c:pt idx="7288">
                  <c:v>44500.666666666664</c:v>
                </c:pt>
                <c:pt idx="7289">
                  <c:v>44500.708333333336</c:v>
                </c:pt>
                <c:pt idx="7290">
                  <c:v>44500.75</c:v>
                </c:pt>
                <c:pt idx="7291">
                  <c:v>44500.791666666664</c:v>
                </c:pt>
                <c:pt idx="7292">
                  <c:v>44500.833333333336</c:v>
                </c:pt>
                <c:pt idx="7293">
                  <c:v>44500.875</c:v>
                </c:pt>
                <c:pt idx="7294">
                  <c:v>44500.916666666664</c:v>
                </c:pt>
                <c:pt idx="7295">
                  <c:v>44500.958333333336</c:v>
                </c:pt>
                <c:pt idx="7296">
                  <c:v>44501</c:v>
                </c:pt>
                <c:pt idx="7297">
                  <c:v>44501.041666666664</c:v>
                </c:pt>
                <c:pt idx="7298">
                  <c:v>44501.083333333336</c:v>
                </c:pt>
                <c:pt idx="7299">
                  <c:v>44501.125</c:v>
                </c:pt>
                <c:pt idx="7300">
                  <c:v>44501.166666666664</c:v>
                </c:pt>
                <c:pt idx="7301">
                  <c:v>44501.208333333336</c:v>
                </c:pt>
                <c:pt idx="7302">
                  <c:v>44501.25</c:v>
                </c:pt>
                <c:pt idx="7303">
                  <c:v>44501.291666666664</c:v>
                </c:pt>
                <c:pt idx="7304">
                  <c:v>44501.333333333336</c:v>
                </c:pt>
                <c:pt idx="7305">
                  <c:v>44501.375</c:v>
                </c:pt>
                <c:pt idx="7306">
                  <c:v>44501.416666666664</c:v>
                </c:pt>
                <c:pt idx="7307">
                  <c:v>44501.458333333336</c:v>
                </c:pt>
                <c:pt idx="7308">
                  <c:v>44501.5</c:v>
                </c:pt>
                <c:pt idx="7309">
                  <c:v>44501.541666666664</c:v>
                </c:pt>
                <c:pt idx="7310">
                  <c:v>44501.583333333336</c:v>
                </c:pt>
                <c:pt idx="7311">
                  <c:v>44501.625</c:v>
                </c:pt>
                <c:pt idx="7312">
                  <c:v>44501.666666666664</c:v>
                </c:pt>
                <c:pt idx="7313">
                  <c:v>44501.708333333336</c:v>
                </c:pt>
                <c:pt idx="7314">
                  <c:v>44501.75</c:v>
                </c:pt>
                <c:pt idx="7315">
                  <c:v>44501.791666666664</c:v>
                </c:pt>
                <c:pt idx="7316">
                  <c:v>44501.833333333336</c:v>
                </c:pt>
                <c:pt idx="7317">
                  <c:v>44501.875</c:v>
                </c:pt>
                <c:pt idx="7318">
                  <c:v>44501.916666666664</c:v>
                </c:pt>
                <c:pt idx="7319">
                  <c:v>44501.958333333336</c:v>
                </c:pt>
                <c:pt idx="7320">
                  <c:v>44502</c:v>
                </c:pt>
                <c:pt idx="7321">
                  <c:v>44502.041666666664</c:v>
                </c:pt>
                <c:pt idx="7322">
                  <c:v>44502.083333333336</c:v>
                </c:pt>
                <c:pt idx="7323">
                  <c:v>44502.125</c:v>
                </c:pt>
                <c:pt idx="7324">
                  <c:v>44502.166666666664</c:v>
                </c:pt>
                <c:pt idx="7325">
                  <c:v>44502.208333333336</c:v>
                </c:pt>
                <c:pt idx="7326">
                  <c:v>44502.25</c:v>
                </c:pt>
                <c:pt idx="7327">
                  <c:v>44502.291666666664</c:v>
                </c:pt>
                <c:pt idx="7328">
                  <c:v>44502.333333333336</c:v>
                </c:pt>
                <c:pt idx="7329">
                  <c:v>44502.375</c:v>
                </c:pt>
                <c:pt idx="7330">
                  <c:v>44502.416666666664</c:v>
                </c:pt>
                <c:pt idx="7331">
                  <c:v>44502.458333333336</c:v>
                </c:pt>
                <c:pt idx="7332">
                  <c:v>44502.5</c:v>
                </c:pt>
                <c:pt idx="7333">
                  <c:v>44502.541666666664</c:v>
                </c:pt>
                <c:pt idx="7334">
                  <c:v>44502.583333333336</c:v>
                </c:pt>
                <c:pt idx="7335">
                  <c:v>44502.625</c:v>
                </c:pt>
                <c:pt idx="7336">
                  <c:v>44502.666666666664</c:v>
                </c:pt>
                <c:pt idx="7337">
                  <c:v>44502.708333333336</c:v>
                </c:pt>
                <c:pt idx="7338">
                  <c:v>44502.75</c:v>
                </c:pt>
                <c:pt idx="7339">
                  <c:v>44502.791666666664</c:v>
                </c:pt>
                <c:pt idx="7340">
                  <c:v>44502.833333333336</c:v>
                </c:pt>
                <c:pt idx="7341">
                  <c:v>44502.875</c:v>
                </c:pt>
                <c:pt idx="7342">
                  <c:v>44502.916666666664</c:v>
                </c:pt>
                <c:pt idx="7343">
                  <c:v>44502.958333333336</c:v>
                </c:pt>
                <c:pt idx="7344">
                  <c:v>44503</c:v>
                </c:pt>
                <c:pt idx="7345">
                  <c:v>44503.041666666664</c:v>
                </c:pt>
                <c:pt idx="7346">
                  <c:v>44503.083333333336</c:v>
                </c:pt>
                <c:pt idx="7347">
                  <c:v>44503.125</c:v>
                </c:pt>
                <c:pt idx="7348">
                  <c:v>44503.166666666664</c:v>
                </c:pt>
                <c:pt idx="7349">
                  <c:v>44503.208333333336</c:v>
                </c:pt>
                <c:pt idx="7350">
                  <c:v>44503.25</c:v>
                </c:pt>
                <c:pt idx="7351">
                  <c:v>44503.291666666664</c:v>
                </c:pt>
                <c:pt idx="7352">
                  <c:v>44503.333333333336</c:v>
                </c:pt>
                <c:pt idx="7353">
                  <c:v>44503.375</c:v>
                </c:pt>
                <c:pt idx="7354">
                  <c:v>44503.416666666664</c:v>
                </c:pt>
                <c:pt idx="7355">
                  <c:v>44503.458333333336</c:v>
                </c:pt>
                <c:pt idx="7356">
                  <c:v>44503.5</c:v>
                </c:pt>
                <c:pt idx="7357">
                  <c:v>44503.541666666664</c:v>
                </c:pt>
                <c:pt idx="7358">
                  <c:v>44503.583333333336</c:v>
                </c:pt>
                <c:pt idx="7359">
                  <c:v>44503.625</c:v>
                </c:pt>
                <c:pt idx="7360">
                  <c:v>44503.666666666664</c:v>
                </c:pt>
                <c:pt idx="7361">
                  <c:v>44503.708333333336</c:v>
                </c:pt>
                <c:pt idx="7362">
                  <c:v>44503.75</c:v>
                </c:pt>
                <c:pt idx="7363">
                  <c:v>44503.791666666664</c:v>
                </c:pt>
                <c:pt idx="7364">
                  <c:v>44503.833333333336</c:v>
                </c:pt>
                <c:pt idx="7365">
                  <c:v>44503.875</c:v>
                </c:pt>
                <c:pt idx="7366">
                  <c:v>44503.916666666664</c:v>
                </c:pt>
                <c:pt idx="7367">
                  <c:v>44503.958333333336</c:v>
                </c:pt>
                <c:pt idx="7368">
                  <c:v>44504</c:v>
                </c:pt>
                <c:pt idx="7369">
                  <c:v>44504.041666666664</c:v>
                </c:pt>
                <c:pt idx="7370">
                  <c:v>44504.083333333336</c:v>
                </c:pt>
                <c:pt idx="7371">
                  <c:v>44504.125</c:v>
                </c:pt>
                <c:pt idx="7372">
                  <c:v>44504.166666666664</c:v>
                </c:pt>
                <c:pt idx="7373">
                  <c:v>44504.208333333336</c:v>
                </c:pt>
                <c:pt idx="7374">
                  <c:v>44504.25</c:v>
                </c:pt>
                <c:pt idx="7375">
                  <c:v>44504.291666666664</c:v>
                </c:pt>
                <c:pt idx="7376">
                  <c:v>44504.333333333336</c:v>
                </c:pt>
                <c:pt idx="7377">
                  <c:v>44504.375</c:v>
                </c:pt>
                <c:pt idx="7378">
                  <c:v>44504.416666666664</c:v>
                </c:pt>
                <c:pt idx="7379">
                  <c:v>44504.458333333336</c:v>
                </c:pt>
                <c:pt idx="7380">
                  <c:v>44504.5</c:v>
                </c:pt>
                <c:pt idx="7381">
                  <c:v>44504.541666666664</c:v>
                </c:pt>
                <c:pt idx="7382">
                  <c:v>44504.583333333336</c:v>
                </c:pt>
                <c:pt idx="7383">
                  <c:v>44504.625</c:v>
                </c:pt>
                <c:pt idx="7384">
                  <c:v>44504.666666666664</c:v>
                </c:pt>
                <c:pt idx="7385">
                  <c:v>44504.708333333336</c:v>
                </c:pt>
                <c:pt idx="7386">
                  <c:v>44504.75</c:v>
                </c:pt>
                <c:pt idx="7387">
                  <c:v>44504.791666666664</c:v>
                </c:pt>
                <c:pt idx="7388">
                  <c:v>44504.833333333336</c:v>
                </c:pt>
                <c:pt idx="7389">
                  <c:v>44504.875</c:v>
                </c:pt>
                <c:pt idx="7390">
                  <c:v>44504.916666666664</c:v>
                </c:pt>
                <c:pt idx="7391">
                  <c:v>44504.958333333336</c:v>
                </c:pt>
                <c:pt idx="7392">
                  <c:v>44505</c:v>
                </c:pt>
                <c:pt idx="7393">
                  <c:v>44505.041666666664</c:v>
                </c:pt>
                <c:pt idx="7394">
                  <c:v>44505.083333333336</c:v>
                </c:pt>
                <c:pt idx="7395">
                  <c:v>44505.125</c:v>
                </c:pt>
                <c:pt idx="7396">
                  <c:v>44505.166666666664</c:v>
                </c:pt>
                <c:pt idx="7397">
                  <c:v>44505.208333333336</c:v>
                </c:pt>
                <c:pt idx="7398">
                  <c:v>44505.25</c:v>
                </c:pt>
                <c:pt idx="7399">
                  <c:v>44505.291666666664</c:v>
                </c:pt>
                <c:pt idx="7400">
                  <c:v>44505.333333333336</c:v>
                </c:pt>
                <c:pt idx="7401">
                  <c:v>44505.375</c:v>
                </c:pt>
                <c:pt idx="7402">
                  <c:v>44505.416666666664</c:v>
                </c:pt>
                <c:pt idx="7403">
                  <c:v>44505.458333333336</c:v>
                </c:pt>
                <c:pt idx="7404">
                  <c:v>44505.5</c:v>
                </c:pt>
                <c:pt idx="7405">
                  <c:v>44505.541666666664</c:v>
                </c:pt>
                <c:pt idx="7406">
                  <c:v>44505.583333333336</c:v>
                </c:pt>
                <c:pt idx="7407">
                  <c:v>44505.625</c:v>
                </c:pt>
                <c:pt idx="7408">
                  <c:v>44505.666666666664</c:v>
                </c:pt>
                <c:pt idx="7409">
                  <c:v>44505.708333333336</c:v>
                </c:pt>
                <c:pt idx="7410">
                  <c:v>44505.75</c:v>
                </c:pt>
                <c:pt idx="7411">
                  <c:v>44505.791666666664</c:v>
                </c:pt>
                <c:pt idx="7412">
                  <c:v>44505.833333333336</c:v>
                </c:pt>
                <c:pt idx="7413">
                  <c:v>44505.875</c:v>
                </c:pt>
                <c:pt idx="7414">
                  <c:v>44505.916666666664</c:v>
                </c:pt>
                <c:pt idx="7415">
                  <c:v>44505.958333333336</c:v>
                </c:pt>
                <c:pt idx="7416">
                  <c:v>44506</c:v>
                </c:pt>
                <c:pt idx="7417">
                  <c:v>44506.041666666664</c:v>
                </c:pt>
                <c:pt idx="7418">
                  <c:v>44506.083333333336</c:v>
                </c:pt>
                <c:pt idx="7419">
                  <c:v>44506.125</c:v>
                </c:pt>
                <c:pt idx="7420">
                  <c:v>44506.166666666664</c:v>
                </c:pt>
                <c:pt idx="7421">
                  <c:v>44506.208333333336</c:v>
                </c:pt>
                <c:pt idx="7422">
                  <c:v>44506.25</c:v>
                </c:pt>
                <c:pt idx="7423">
                  <c:v>44506.291666666664</c:v>
                </c:pt>
                <c:pt idx="7424">
                  <c:v>44506.333333333336</c:v>
                </c:pt>
                <c:pt idx="7425">
                  <c:v>44506.375</c:v>
                </c:pt>
                <c:pt idx="7426">
                  <c:v>44506.416666666664</c:v>
                </c:pt>
                <c:pt idx="7427">
                  <c:v>44506.458333333336</c:v>
                </c:pt>
                <c:pt idx="7428">
                  <c:v>44506.5</c:v>
                </c:pt>
                <c:pt idx="7429">
                  <c:v>44506.541666666664</c:v>
                </c:pt>
                <c:pt idx="7430">
                  <c:v>44506.583333333336</c:v>
                </c:pt>
                <c:pt idx="7431">
                  <c:v>44506.625</c:v>
                </c:pt>
                <c:pt idx="7432">
                  <c:v>44506.666666666664</c:v>
                </c:pt>
                <c:pt idx="7433">
                  <c:v>44506.708333333336</c:v>
                </c:pt>
                <c:pt idx="7434">
                  <c:v>44506.75</c:v>
                </c:pt>
                <c:pt idx="7435">
                  <c:v>44506.791666666664</c:v>
                </c:pt>
                <c:pt idx="7436">
                  <c:v>44506.833333333336</c:v>
                </c:pt>
                <c:pt idx="7437">
                  <c:v>44506.875</c:v>
                </c:pt>
                <c:pt idx="7438">
                  <c:v>44506.916666666664</c:v>
                </c:pt>
                <c:pt idx="7439">
                  <c:v>44506.958333333336</c:v>
                </c:pt>
                <c:pt idx="7440">
                  <c:v>44507</c:v>
                </c:pt>
                <c:pt idx="7441">
                  <c:v>44507.041666666664</c:v>
                </c:pt>
                <c:pt idx="7442">
                  <c:v>44507.083333333336</c:v>
                </c:pt>
                <c:pt idx="7443">
                  <c:v>44507.125</c:v>
                </c:pt>
                <c:pt idx="7444">
                  <c:v>44507.166666666664</c:v>
                </c:pt>
                <c:pt idx="7445">
                  <c:v>44507.208333333336</c:v>
                </c:pt>
                <c:pt idx="7446">
                  <c:v>44507.25</c:v>
                </c:pt>
                <c:pt idx="7447">
                  <c:v>44507.291666666664</c:v>
                </c:pt>
                <c:pt idx="7448">
                  <c:v>44507.333333333336</c:v>
                </c:pt>
                <c:pt idx="7449">
                  <c:v>44507.375</c:v>
                </c:pt>
                <c:pt idx="7450">
                  <c:v>44507.416666666664</c:v>
                </c:pt>
                <c:pt idx="7451">
                  <c:v>44507.458333333336</c:v>
                </c:pt>
                <c:pt idx="7452">
                  <c:v>44507.5</c:v>
                </c:pt>
                <c:pt idx="7453">
                  <c:v>44507.541666666664</c:v>
                </c:pt>
                <c:pt idx="7454">
                  <c:v>44507.583333333336</c:v>
                </c:pt>
                <c:pt idx="7455">
                  <c:v>44507.625</c:v>
                </c:pt>
                <c:pt idx="7456">
                  <c:v>44507.666666666664</c:v>
                </c:pt>
                <c:pt idx="7457">
                  <c:v>44507.708333333336</c:v>
                </c:pt>
                <c:pt idx="7458">
                  <c:v>44507.75</c:v>
                </c:pt>
                <c:pt idx="7459">
                  <c:v>44507.791666666664</c:v>
                </c:pt>
                <c:pt idx="7460">
                  <c:v>44507.833333333336</c:v>
                </c:pt>
                <c:pt idx="7461">
                  <c:v>44507.875</c:v>
                </c:pt>
                <c:pt idx="7462">
                  <c:v>44507.916666666664</c:v>
                </c:pt>
                <c:pt idx="7463">
                  <c:v>44507.958333333336</c:v>
                </c:pt>
                <c:pt idx="7464">
                  <c:v>44508</c:v>
                </c:pt>
                <c:pt idx="7465">
                  <c:v>44508.041666666664</c:v>
                </c:pt>
                <c:pt idx="7466">
                  <c:v>44508.083333333336</c:v>
                </c:pt>
                <c:pt idx="7467">
                  <c:v>44508.125</c:v>
                </c:pt>
                <c:pt idx="7468">
                  <c:v>44508.166666666664</c:v>
                </c:pt>
                <c:pt idx="7469">
                  <c:v>44508.208333333336</c:v>
                </c:pt>
                <c:pt idx="7470">
                  <c:v>44508.25</c:v>
                </c:pt>
                <c:pt idx="7471">
                  <c:v>44508.291666666664</c:v>
                </c:pt>
                <c:pt idx="7472">
                  <c:v>44508.333333333336</c:v>
                </c:pt>
                <c:pt idx="7473">
                  <c:v>44508.375</c:v>
                </c:pt>
                <c:pt idx="7474">
                  <c:v>44508.416666666664</c:v>
                </c:pt>
                <c:pt idx="7475">
                  <c:v>44508.458333333336</c:v>
                </c:pt>
                <c:pt idx="7476">
                  <c:v>44508.5</c:v>
                </c:pt>
                <c:pt idx="7477">
                  <c:v>44508.541666666664</c:v>
                </c:pt>
                <c:pt idx="7478">
                  <c:v>44508.583333333336</c:v>
                </c:pt>
                <c:pt idx="7479">
                  <c:v>44508.625</c:v>
                </c:pt>
                <c:pt idx="7480">
                  <c:v>44508.666666666664</c:v>
                </c:pt>
                <c:pt idx="7481">
                  <c:v>44508.708333333336</c:v>
                </c:pt>
                <c:pt idx="7482">
                  <c:v>44508.75</c:v>
                </c:pt>
                <c:pt idx="7483">
                  <c:v>44508.791666666664</c:v>
                </c:pt>
                <c:pt idx="7484">
                  <c:v>44508.833333333336</c:v>
                </c:pt>
                <c:pt idx="7485">
                  <c:v>44508.875</c:v>
                </c:pt>
                <c:pt idx="7486">
                  <c:v>44508.916666666664</c:v>
                </c:pt>
                <c:pt idx="7487">
                  <c:v>44508.958333333336</c:v>
                </c:pt>
                <c:pt idx="7488">
                  <c:v>44509</c:v>
                </c:pt>
                <c:pt idx="7489">
                  <c:v>44509.041666666664</c:v>
                </c:pt>
                <c:pt idx="7490">
                  <c:v>44509.083333333336</c:v>
                </c:pt>
                <c:pt idx="7491">
                  <c:v>44509.125</c:v>
                </c:pt>
                <c:pt idx="7492">
                  <c:v>44509.166666666664</c:v>
                </c:pt>
                <c:pt idx="7493">
                  <c:v>44509.208333333336</c:v>
                </c:pt>
                <c:pt idx="7494">
                  <c:v>44509.25</c:v>
                </c:pt>
                <c:pt idx="7495">
                  <c:v>44509.291666666664</c:v>
                </c:pt>
                <c:pt idx="7496">
                  <c:v>44509.333333333336</c:v>
                </c:pt>
                <c:pt idx="7497">
                  <c:v>44509.375</c:v>
                </c:pt>
                <c:pt idx="7498">
                  <c:v>44509.416666666664</c:v>
                </c:pt>
                <c:pt idx="7499">
                  <c:v>44509.458333333336</c:v>
                </c:pt>
                <c:pt idx="7500">
                  <c:v>44509.5</c:v>
                </c:pt>
                <c:pt idx="7501">
                  <c:v>44509.541666666664</c:v>
                </c:pt>
                <c:pt idx="7502">
                  <c:v>44509.583333333336</c:v>
                </c:pt>
                <c:pt idx="7503">
                  <c:v>44509.625</c:v>
                </c:pt>
                <c:pt idx="7504">
                  <c:v>44509.666666666664</c:v>
                </c:pt>
                <c:pt idx="7505">
                  <c:v>44509.708333333336</c:v>
                </c:pt>
                <c:pt idx="7506">
                  <c:v>44509.75</c:v>
                </c:pt>
                <c:pt idx="7507">
                  <c:v>44509.791666666664</c:v>
                </c:pt>
                <c:pt idx="7508">
                  <c:v>44509.833333333336</c:v>
                </c:pt>
                <c:pt idx="7509">
                  <c:v>44509.875</c:v>
                </c:pt>
                <c:pt idx="7510">
                  <c:v>44509.916666666664</c:v>
                </c:pt>
                <c:pt idx="7511">
                  <c:v>44509.958333333336</c:v>
                </c:pt>
                <c:pt idx="7512">
                  <c:v>44510</c:v>
                </c:pt>
                <c:pt idx="7513">
                  <c:v>44510.041666666664</c:v>
                </c:pt>
                <c:pt idx="7514">
                  <c:v>44510.083333333336</c:v>
                </c:pt>
                <c:pt idx="7515">
                  <c:v>44510.125</c:v>
                </c:pt>
                <c:pt idx="7516">
                  <c:v>44510.166666666664</c:v>
                </c:pt>
                <c:pt idx="7517">
                  <c:v>44510.208333333336</c:v>
                </c:pt>
                <c:pt idx="7518">
                  <c:v>44510.25</c:v>
                </c:pt>
                <c:pt idx="7519">
                  <c:v>44510.291666666664</c:v>
                </c:pt>
                <c:pt idx="7520">
                  <c:v>44510.333333333336</c:v>
                </c:pt>
                <c:pt idx="7521">
                  <c:v>44510.375</c:v>
                </c:pt>
                <c:pt idx="7522">
                  <c:v>44510.416666666664</c:v>
                </c:pt>
                <c:pt idx="7523">
                  <c:v>44510.458333333336</c:v>
                </c:pt>
                <c:pt idx="7524">
                  <c:v>44510.5</c:v>
                </c:pt>
                <c:pt idx="7525">
                  <c:v>44510.541666666664</c:v>
                </c:pt>
                <c:pt idx="7526">
                  <c:v>44510.583333333336</c:v>
                </c:pt>
                <c:pt idx="7527">
                  <c:v>44510.625</c:v>
                </c:pt>
                <c:pt idx="7528">
                  <c:v>44510.666666666664</c:v>
                </c:pt>
                <c:pt idx="7529">
                  <c:v>44510.708333333336</c:v>
                </c:pt>
                <c:pt idx="7530">
                  <c:v>44510.75</c:v>
                </c:pt>
                <c:pt idx="7531">
                  <c:v>44510.791666666664</c:v>
                </c:pt>
                <c:pt idx="7532">
                  <c:v>44510.833333333336</c:v>
                </c:pt>
                <c:pt idx="7533">
                  <c:v>44510.875</c:v>
                </c:pt>
                <c:pt idx="7534">
                  <c:v>44510.916666666664</c:v>
                </c:pt>
                <c:pt idx="7535">
                  <c:v>44510.958333333336</c:v>
                </c:pt>
                <c:pt idx="7536">
                  <c:v>44511</c:v>
                </c:pt>
                <c:pt idx="7537">
                  <c:v>44511.041666666664</c:v>
                </c:pt>
                <c:pt idx="7538">
                  <c:v>44511.083333333336</c:v>
                </c:pt>
                <c:pt idx="7539">
                  <c:v>44511.125</c:v>
                </c:pt>
                <c:pt idx="7540">
                  <c:v>44511.166666666664</c:v>
                </c:pt>
                <c:pt idx="7541">
                  <c:v>44511.208333333336</c:v>
                </c:pt>
                <c:pt idx="7542">
                  <c:v>44511.25</c:v>
                </c:pt>
                <c:pt idx="7543">
                  <c:v>44511.291666666664</c:v>
                </c:pt>
                <c:pt idx="7544">
                  <c:v>44511.333333333336</c:v>
                </c:pt>
                <c:pt idx="7545">
                  <c:v>44511.375</c:v>
                </c:pt>
                <c:pt idx="7546">
                  <c:v>44511.416666666664</c:v>
                </c:pt>
                <c:pt idx="7547">
                  <c:v>44511.458333333336</c:v>
                </c:pt>
                <c:pt idx="7548">
                  <c:v>44511.5</c:v>
                </c:pt>
                <c:pt idx="7549">
                  <c:v>44511.541666666664</c:v>
                </c:pt>
                <c:pt idx="7550">
                  <c:v>44511.583333333336</c:v>
                </c:pt>
                <c:pt idx="7551">
                  <c:v>44511.625</c:v>
                </c:pt>
                <c:pt idx="7552">
                  <c:v>44511.666666666664</c:v>
                </c:pt>
                <c:pt idx="7553">
                  <c:v>44511.708333333336</c:v>
                </c:pt>
                <c:pt idx="7554">
                  <c:v>44511.75</c:v>
                </c:pt>
                <c:pt idx="7555">
                  <c:v>44511.791666666664</c:v>
                </c:pt>
                <c:pt idx="7556">
                  <c:v>44511.833333333336</c:v>
                </c:pt>
                <c:pt idx="7557">
                  <c:v>44511.875</c:v>
                </c:pt>
                <c:pt idx="7558">
                  <c:v>44511.916666666664</c:v>
                </c:pt>
                <c:pt idx="7559">
                  <c:v>44511.958333333336</c:v>
                </c:pt>
                <c:pt idx="7560">
                  <c:v>44512</c:v>
                </c:pt>
                <c:pt idx="7561">
                  <c:v>44512.041666666664</c:v>
                </c:pt>
                <c:pt idx="7562">
                  <c:v>44512.083333333336</c:v>
                </c:pt>
                <c:pt idx="7563">
                  <c:v>44512.125</c:v>
                </c:pt>
                <c:pt idx="7564">
                  <c:v>44512.166666666664</c:v>
                </c:pt>
                <c:pt idx="7565">
                  <c:v>44512.208333333336</c:v>
                </c:pt>
                <c:pt idx="7566">
                  <c:v>44512.25</c:v>
                </c:pt>
                <c:pt idx="7567">
                  <c:v>44512.291666666664</c:v>
                </c:pt>
                <c:pt idx="7568">
                  <c:v>44512.333333333336</c:v>
                </c:pt>
                <c:pt idx="7569">
                  <c:v>44512.375</c:v>
                </c:pt>
                <c:pt idx="7570">
                  <c:v>44512.416666666664</c:v>
                </c:pt>
                <c:pt idx="7571">
                  <c:v>44512.458333333336</c:v>
                </c:pt>
                <c:pt idx="7572">
                  <c:v>44512.5</c:v>
                </c:pt>
                <c:pt idx="7573">
                  <c:v>44512.541666666664</c:v>
                </c:pt>
                <c:pt idx="7574">
                  <c:v>44512.583333333336</c:v>
                </c:pt>
                <c:pt idx="7575">
                  <c:v>44512.625</c:v>
                </c:pt>
                <c:pt idx="7576">
                  <c:v>44512.666666666664</c:v>
                </c:pt>
                <c:pt idx="7577">
                  <c:v>44512.708333333336</c:v>
                </c:pt>
                <c:pt idx="7578">
                  <c:v>44512.75</c:v>
                </c:pt>
                <c:pt idx="7579">
                  <c:v>44512.791666666664</c:v>
                </c:pt>
                <c:pt idx="7580">
                  <c:v>44512.833333333336</c:v>
                </c:pt>
                <c:pt idx="7581">
                  <c:v>44512.875</c:v>
                </c:pt>
                <c:pt idx="7582">
                  <c:v>44512.916666666664</c:v>
                </c:pt>
                <c:pt idx="7583">
                  <c:v>44512.958333333336</c:v>
                </c:pt>
                <c:pt idx="7584">
                  <c:v>44513</c:v>
                </c:pt>
                <c:pt idx="7585">
                  <c:v>44513.041666666664</c:v>
                </c:pt>
                <c:pt idx="7586">
                  <c:v>44513.083333333336</c:v>
                </c:pt>
                <c:pt idx="7587">
                  <c:v>44513.125</c:v>
                </c:pt>
                <c:pt idx="7588">
                  <c:v>44513.166666666664</c:v>
                </c:pt>
                <c:pt idx="7589">
                  <c:v>44513.208333333336</c:v>
                </c:pt>
                <c:pt idx="7590">
                  <c:v>44513.25</c:v>
                </c:pt>
                <c:pt idx="7591">
                  <c:v>44513.291666666664</c:v>
                </c:pt>
                <c:pt idx="7592">
                  <c:v>44513.333333333336</c:v>
                </c:pt>
                <c:pt idx="7593">
                  <c:v>44513.375</c:v>
                </c:pt>
                <c:pt idx="7594">
                  <c:v>44513.416666666664</c:v>
                </c:pt>
                <c:pt idx="7595">
                  <c:v>44513.458333333336</c:v>
                </c:pt>
                <c:pt idx="7596">
                  <c:v>44513.5</c:v>
                </c:pt>
                <c:pt idx="7597">
                  <c:v>44513.541666666664</c:v>
                </c:pt>
                <c:pt idx="7598">
                  <c:v>44513.583333333336</c:v>
                </c:pt>
                <c:pt idx="7599">
                  <c:v>44513.625</c:v>
                </c:pt>
                <c:pt idx="7600">
                  <c:v>44513.666666666664</c:v>
                </c:pt>
                <c:pt idx="7601">
                  <c:v>44513.708333333336</c:v>
                </c:pt>
                <c:pt idx="7602">
                  <c:v>44513.75</c:v>
                </c:pt>
                <c:pt idx="7603">
                  <c:v>44513.791666666664</c:v>
                </c:pt>
                <c:pt idx="7604">
                  <c:v>44513.833333333336</c:v>
                </c:pt>
                <c:pt idx="7605">
                  <c:v>44513.875</c:v>
                </c:pt>
                <c:pt idx="7606">
                  <c:v>44513.916666666664</c:v>
                </c:pt>
                <c:pt idx="7607">
                  <c:v>44513.958333333336</c:v>
                </c:pt>
                <c:pt idx="7608">
                  <c:v>44514</c:v>
                </c:pt>
                <c:pt idx="7609">
                  <c:v>44514.041666666664</c:v>
                </c:pt>
                <c:pt idx="7610">
                  <c:v>44514.083333333336</c:v>
                </c:pt>
                <c:pt idx="7611">
                  <c:v>44514.125</c:v>
                </c:pt>
                <c:pt idx="7612">
                  <c:v>44514.166666666664</c:v>
                </c:pt>
                <c:pt idx="7613">
                  <c:v>44514.208333333336</c:v>
                </c:pt>
                <c:pt idx="7614">
                  <c:v>44514.25</c:v>
                </c:pt>
                <c:pt idx="7615">
                  <c:v>44514.291666666664</c:v>
                </c:pt>
                <c:pt idx="7616">
                  <c:v>44514.333333333336</c:v>
                </c:pt>
                <c:pt idx="7617">
                  <c:v>44514.375</c:v>
                </c:pt>
                <c:pt idx="7618">
                  <c:v>44514.416666666664</c:v>
                </c:pt>
                <c:pt idx="7619">
                  <c:v>44514.458333333336</c:v>
                </c:pt>
                <c:pt idx="7620">
                  <c:v>44514.5</c:v>
                </c:pt>
                <c:pt idx="7621">
                  <c:v>44514.541666666664</c:v>
                </c:pt>
                <c:pt idx="7622">
                  <c:v>44514.583333333336</c:v>
                </c:pt>
                <c:pt idx="7623">
                  <c:v>44514.625</c:v>
                </c:pt>
                <c:pt idx="7624">
                  <c:v>44514.666666666664</c:v>
                </c:pt>
                <c:pt idx="7625">
                  <c:v>44514.708333333336</c:v>
                </c:pt>
                <c:pt idx="7626">
                  <c:v>44514.75</c:v>
                </c:pt>
                <c:pt idx="7627">
                  <c:v>44514.791666666664</c:v>
                </c:pt>
                <c:pt idx="7628">
                  <c:v>44514.833333333336</c:v>
                </c:pt>
                <c:pt idx="7629">
                  <c:v>44514.875</c:v>
                </c:pt>
                <c:pt idx="7630">
                  <c:v>44514.916666666664</c:v>
                </c:pt>
                <c:pt idx="7631">
                  <c:v>44514.958333333336</c:v>
                </c:pt>
                <c:pt idx="7632">
                  <c:v>44515</c:v>
                </c:pt>
                <c:pt idx="7633">
                  <c:v>44515.041666666664</c:v>
                </c:pt>
                <c:pt idx="7634">
                  <c:v>44515.083333333336</c:v>
                </c:pt>
                <c:pt idx="7635">
                  <c:v>44515.125</c:v>
                </c:pt>
                <c:pt idx="7636">
                  <c:v>44515.166666666664</c:v>
                </c:pt>
                <c:pt idx="7637">
                  <c:v>44515.208333333336</c:v>
                </c:pt>
                <c:pt idx="7638">
                  <c:v>44515.25</c:v>
                </c:pt>
                <c:pt idx="7639">
                  <c:v>44515.291666666664</c:v>
                </c:pt>
                <c:pt idx="7640">
                  <c:v>44515.333333333336</c:v>
                </c:pt>
                <c:pt idx="7641">
                  <c:v>44515.375</c:v>
                </c:pt>
                <c:pt idx="7642">
                  <c:v>44515.416666666664</c:v>
                </c:pt>
                <c:pt idx="7643">
                  <c:v>44515.458333333336</c:v>
                </c:pt>
                <c:pt idx="7644">
                  <c:v>44515.5</c:v>
                </c:pt>
                <c:pt idx="7645">
                  <c:v>44515.541666666664</c:v>
                </c:pt>
                <c:pt idx="7646">
                  <c:v>44515.583333333336</c:v>
                </c:pt>
                <c:pt idx="7647">
                  <c:v>44515.625</c:v>
                </c:pt>
                <c:pt idx="7648">
                  <c:v>44515.666666666664</c:v>
                </c:pt>
                <c:pt idx="7649">
                  <c:v>44515.708333333336</c:v>
                </c:pt>
                <c:pt idx="7650">
                  <c:v>44515.75</c:v>
                </c:pt>
                <c:pt idx="7651">
                  <c:v>44515.791666666664</c:v>
                </c:pt>
                <c:pt idx="7652">
                  <c:v>44515.833333333336</c:v>
                </c:pt>
                <c:pt idx="7653">
                  <c:v>44515.875</c:v>
                </c:pt>
                <c:pt idx="7654">
                  <c:v>44515.916666666664</c:v>
                </c:pt>
                <c:pt idx="7655">
                  <c:v>44515.958333333336</c:v>
                </c:pt>
                <c:pt idx="7656">
                  <c:v>44516</c:v>
                </c:pt>
                <c:pt idx="7657">
                  <c:v>44516.041666666664</c:v>
                </c:pt>
                <c:pt idx="7658">
                  <c:v>44516.083333333336</c:v>
                </c:pt>
                <c:pt idx="7659">
                  <c:v>44516.125</c:v>
                </c:pt>
                <c:pt idx="7660">
                  <c:v>44516.166666666664</c:v>
                </c:pt>
                <c:pt idx="7661">
                  <c:v>44516.208333333336</c:v>
                </c:pt>
                <c:pt idx="7662">
                  <c:v>44516.25</c:v>
                </c:pt>
                <c:pt idx="7663">
                  <c:v>44516.291666666664</c:v>
                </c:pt>
                <c:pt idx="7664">
                  <c:v>44516.333333333336</c:v>
                </c:pt>
                <c:pt idx="7665">
                  <c:v>44516.375</c:v>
                </c:pt>
                <c:pt idx="7666">
                  <c:v>44516.416666666664</c:v>
                </c:pt>
                <c:pt idx="7667">
                  <c:v>44516.458333333336</c:v>
                </c:pt>
                <c:pt idx="7668">
                  <c:v>44516.5</c:v>
                </c:pt>
                <c:pt idx="7669">
                  <c:v>44516.541666666664</c:v>
                </c:pt>
                <c:pt idx="7670">
                  <c:v>44516.583333333336</c:v>
                </c:pt>
                <c:pt idx="7671">
                  <c:v>44516.625</c:v>
                </c:pt>
                <c:pt idx="7672">
                  <c:v>44516.666666666664</c:v>
                </c:pt>
                <c:pt idx="7673">
                  <c:v>44516.708333333336</c:v>
                </c:pt>
                <c:pt idx="7674">
                  <c:v>44516.75</c:v>
                </c:pt>
                <c:pt idx="7675">
                  <c:v>44516.791666666664</c:v>
                </c:pt>
                <c:pt idx="7676">
                  <c:v>44516.833333333336</c:v>
                </c:pt>
                <c:pt idx="7677">
                  <c:v>44516.875</c:v>
                </c:pt>
                <c:pt idx="7678">
                  <c:v>44516.916666666664</c:v>
                </c:pt>
                <c:pt idx="7679">
                  <c:v>44516.958333333336</c:v>
                </c:pt>
                <c:pt idx="7680">
                  <c:v>44517</c:v>
                </c:pt>
                <c:pt idx="7681">
                  <c:v>44517.041666666664</c:v>
                </c:pt>
                <c:pt idx="7682">
                  <c:v>44517.083333333336</c:v>
                </c:pt>
                <c:pt idx="7683">
                  <c:v>44517.125</c:v>
                </c:pt>
                <c:pt idx="7684">
                  <c:v>44517.166666666664</c:v>
                </c:pt>
                <c:pt idx="7685">
                  <c:v>44517.208333333336</c:v>
                </c:pt>
                <c:pt idx="7686">
                  <c:v>44517.25</c:v>
                </c:pt>
                <c:pt idx="7687">
                  <c:v>44517.291666666664</c:v>
                </c:pt>
                <c:pt idx="7688">
                  <c:v>44517.333333333336</c:v>
                </c:pt>
                <c:pt idx="7689">
                  <c:v>44517.375</c:v>
                </c:pt>
                <c:pt idx="7690">
                  <c:v>44517.416666666664</c:v>
                </c:pt>
                <c:pt idx="7691">
                  <c:v>44517.458333333336</c:v>
                </c:pt>
                <c:pt idx="7692">
                  <c:v>44517.5</c:v>
                </c:pt>
                <c:pt idx="7693">
                  <c:v>44517.541666666664</c:v>
                </c:pt>
                <c:pt idx="7694">
                  <c:v>44517.583333333336</c:v>
                </c:pt>
                <c:pt idx="7695">
                  <c:v>44517.625</c:v>
                </c:pt>
                <c:pt idx="7696">
                  <c:v>44517.666666666664</c:v>
                </c:pt>
                <c:pt idx="7697">
                  <c:v>44517.708333333336</c:v>
                </c:pt>
                <c:pt idx="7698">
                  <c:v>44517.75</c:v>
                </c:pt>
                <c:pt idx="7699">
                  <c:v>44517.791666666664</c:v>
                </c:pt>
                <c:pt idx="7700">
                  <c:v>44517.833333333336</c:v>
                </c:pt>
                <c:pt idx="7701">
                  <c:v>44517.875</c:v>
                </c:pt>
                <c:pt idx="7702">
                  <c:v>44517.916666666664</c:v>
                </c:pt>
                <c:pt idx="7703">
                  <c:v>44517.958333333336</c:v>
                </c:pt>
                <c:pt idx="7704">
                  <c:v>44518</c:v>
                </c:pt>
                <c:pt idx="7705">
                  <c:v>44518.041666666664</c:v>
                </c:pt>
                <c:pt idx="7706">
                  <c:v>44518.083333333336</c:v>
                </c:pt>
                <c:pt idx="7707">
                  <c:v>44518.125</c:v>
                </c:pt>
                <c:pt idx="7708">
                  <c:v>44518.166666666664</c:v>
                </c:pt>
                <c:pt idx="7709">
                  <c:v>44518.208333333336</c:v>
                </c:pt>
                <c:pt idx="7710">
                  <c:v>44518.25</c:v>
                </c:pt>
                <c:pt idx="7711">
                  <c:v>44518.291666666664</c:v>
                </c:pt>
                <c:pt idx="7712">
                  <c:v>44518.333333333336</c:v>
                </c:pt>
                <c:pt idx="7713">
                  <c:v>44518.375</c:v>
                </c:pt>
                <c:pt idx="7714">
                  <c:v>44518.416666666664</c:v>
                </c:pt>
                <c:pt idx="7715">
                  <c:v>44518.458333333336</c:v>
                </c:pt>
                <c:pt idx="7716">
                  <c:v>44518.5</c:v>
                </c:pt>
                <c:pt idx="7717">
                  <c:v>44518.541666666664</c:v>
                </c:pt>
                <c:pt idx="7718">
                  <c:v>44518.583333333336</c:v>
                </c:pt>
                <c:pt idx="7719">
                  <c:v>44518.625</c:v>
                </c:pt>
                <c:pt idx="7720">
                  <c:v>44518.666666666664</c:v>
                </c:pt>
                <c:pt idx="7721">
                  <c:v>44518.708333333336</c:v>
                </c:pt>
                <c:pt idx="7722">
                  <c:v>44518.75</c:v>
                </c:pt>
                <c:pt idx="7723">
                  <c:v>44518.791666666664</c:v>
                </c:pt>
                <c:pt idx="7724">
                  <c:v>44518.833333333336</c:v>
                </c:pt>
                <c:pt idx="7725">
                  <c:v>44518.875</c:v>
                </c:pt>
                <c:pt idx="7726">
                  <c:v>44518.916666666664</c:v>
                </c:pt>
                <c:pt idx="7727">
                  <c:v>44518.958333333336</c:v>
                </c:pt>
                <c:pt idx="7728">
                  <c:v>44519</c:v>
                </c:pt>
                <c:pt idx="7729">
                  <c:v>44519.041666666664</c:v>
                </c:pt>
                <c:pt idx="7730">
                  <c:v>44519.083333333336</c:v>
                </c:pt>
                <c:pt idx="7731">
                  <c:v>44519.125</c:v>
                </c:pt>
                <c:pt idx="7732">
                  <c:v>44519.166666666664</c:v>
                </c:pt>
                <c:pt idx="7733">
                  <c:v>44519.208333333336</c:v>
                </c:pt>
                <c:pt idx="7734">
                  <c:v>44519.25</c:v>
                </c:pt>
                <c:pt idx="7735">
                  <c:v>44519.291666666664</c:v>
                </c:pt>
                <c:pt idx="7736">
                  <c:v>44519.333333333336</c:v>
                </c:pt>
                <c:pt idx="7737">
                  <c:v>44519.375</c:v>
                </c:pt>
                <c:pt idx="7738">
                  <c:v>44519.416666666664</c:v>
                </c:pt>
                <c:pt idx="7739">
                  <c:v>44519.458333333336</c:v>
                </c:pt>
                <c:pt idx="7740">
                  <c:v>44519.5</c:v>
                </c:pt>
                <c:pt idx="7741">
                  <c:v>44519.541666666664</c:v>
                </c:pt>
                <c:pt idx="7742">
                  <c:v>44519.583333333336</c:v>
                </c:pt>
                <c:pt idx="7743">
                  <c:v>44519.625</c:v>
                </c:pt>
                <c:pt idx="7744">
                  <c:v>44519.666666666664</c:v>
                </c:pt>
                <c:pt idx="7745">
                  <c:v>44519.708333333336</c:v>
                </c:pt>
                <c:pt idx="7746">
                  <c:v>44519.75</c:v>
                </c:pt>
                <c:pt idx="7747">
                  <c:v>44519.791666666664</c:v>
                </c:pt>
                <c:pt idx="7748">
                  <c:v>44519.833333333336</c:v>
                </c:pt>
                <c:pt idx="7749">
                  <c:v>44519.875</c:v>
                </c:pt>
                <c:pt idx="7750">
                  <c:v>44519.916666666664</c:v>
                </c:pt>
                <c:pt idx="7751">
                  <c:v>44519.958333333336</c:v>
                </c:pt>
                <c:pt idx="7752">
                  <c:v>44520</c:v>
                </c:pt>
                <c:pt idx="7753">
                  <c:v>44520.041666666664</c:v>
                </c:pt>
                <c:pt idx="7754">
                  <c:v>44520.083333333336</c:v>
                </c:pt>
                <c:pt idx="7755">
                  <c:v>44520.125</c:v>
                </c:pt>
                <c:pt idx="7756">
                  <c:v>44520.166666666664</c:v>
                </c:pt>
                <c:pt idx="7757">
                  <c:v>44520.208333333336</c:v>
                </c:pt>
                <c:pt idx="7758">
                  <c:v>44520.25</c:v>
                </c:pt>
                <c:pt idx="7759">
                  <c:v>44520.291666666664</c:v>
                </c:pt>
                <c:pt idx="7760">
                  <c:v>44520.333333333336</c:v>
                </c:pt>
                <c:pt idx="7761">
                  <c:v>44520.375</c:v>
                </c:pt>
                <c:pt idx="7762">
                  <c:v>44520.416666666664</c:v>
                </c:pt>
                <c:pt idx="7763">
                  <c:v>44520.458333333336</c:v>
                </c:pt>
                <c:pt idx="7764">
                  <c:v>44520.5</c:v>
                </c:pt>
                <c:pt idx="7765">
                  <c:v>44520.541666666664</c:v>
                </c:pt>
                <c:pt idx="7766">
                  <c:v>44520.583333333336</c:v>
                </c:pt>
                <c:pt idx="7767">
                  <c:v>44520.625</c:v>
                </c:pt>
                <c:pt idx="7768">
                  <c:v>44520.666666666664</c:v>
                </c:pt>
                <c:pt idx="7769">
                  <c:v>44520.708333333336</c:v>
                </c:pt>
                <c:pt idx="7770">
                  <c:v>44520.75</c:v>
                </c:pt>
                <c:pt idx="7771">
                  <c:v>44520.791666666664</c:v>
                </c:pt>
                <c:pt idx="7772">
                  <c:v>44520.833333333336</c:v>
                </c:pt>
                <c:pt idx="7773">
                  <c:v>44520.875</c:v>
                </c:pt>
                <c:pt idx="7774">
                  <c:v>44520.916666666664</c:v>
                </c:pt>
                <c:pt idx="7775">
                  <c:v>44520.958333333336</c:v>
                </c:pt>
                <c:pt idx="7776">
                  <c:v>44521</c:v>
                </c:pt>
                <c:pt idx="7777">
                  <c:v>44521.041666666664</c:v>
                </c:pt>
                <c:pt idx="7778">
                  <c:v>44521.083333333336</c:v>
                </c:pt>
                <c:pt idx="7779">
                  <c:v>44521.125</c:v>
                </c:pt>
                <c:pt idx="7780">
                  <c:v>44521.166666666664</c:v>
                </c:pt>
                <c:pt idx="7781">
                  <c:v>44521.208333333336</c:v>
                </c:pt>
                <c:pt idx="7782">
                  <c:v>44521.25</c:v>
                </c:pt>
                <c:pt idx="7783">
                  <c:v>44521.291666666664</c:v>
                </c:pt>
                <c:pt idx="7784">
                  <c:v>44521.333333333336</c:v>
                </c:pt>
                <c:pt idx="7785">
                  <c:v>44521.375</c:v>
                </c:pt>
                <c:pt idx="7786">
                  <c:v>44521.416666666664</c:v>
                </c:pt>
                <c:pt idx="7787">
                  <c:v>44521.458333333336</c:v>
                </c:pt>
                <c:pt idx="7788">
                  <c:v>44521.5</c:v>
                </c:pt>
                <c:pt idx="7789">
                  <c:v>44521.541666666664</c:v>
                </c:pt>
                <c:pt idx="7790">
                  <c:v>44521.583333333336</c:v>
                </c:pt>
                <c:pt idx="7791">
                  <c:v>44521.625</c:v>
                </c:pt>
                <c:pt idx="7792">
                  <c:v>44521.666666666664</c:v>
                </c:pt>
                <c:pt idx="7793">
                  <c:v>44521.708333333336</c:v>
                </c:pt>
                <c:pt idx="7794">
                  <c:v>44521.75</c:v>
                </c:pt>
                <c:pt idx="7795">
                  <c:v>44521.791666666664</c:v>
                </c:pt>
                <c:pt idx="7796">
                  <c:v>44521.833333333336</c:v>
                </c:pt>
                <c:pt idx="7797">
                  <c:v>44521.875</c:v>
                </c:pt>
                <c:pt idx="7798">
                  <c:v>44521.916666666664</c:v>
                </c:pt>
                <c:pt idx="7799">
                  <c:v>44521.958333333336</c:v>
                </c:pt>
                <c:pt idx="7800">
                  <c:v>44522</c:v>
                </c:pt>
                <c:pt idx="7801">
                  <c:v>44522.041666666664</c:v>
                </c:pt>
                <c:pt idx="7802">
                  <c:v>44522.083333333336</c:v>
                </c:pt>
                <c:pt idx="7803">
                  <c:v>44522.125</c:v>
                </c:pt>
                <c:pt idx="7804">
                  <c:v>44522.166666666664</c:v>
                </c:pt>
                <c:pt idx="7805">
                  <c:v>44522.208333333336</c:v>
                </c:pt>
                <c:pt idx="7806">
                  <c:v>44522.25</c:v>
                </c:pt>
                <c:pt idx="7807">
                  <c:v>44522.291666666664</c:v>
                </c:pt>
                <c:pt idx="7808">
                  <c:v>44522.333333333336</c:v>
                </c:pt>
                <c:pt idx="7809">
                  <c:v>44522.375</c:v>
                </c:pt>
                <c:pt idx="7810">
                  <c:v>44522.416666666664</c:v>
                </c:pt>
                <c:pt idx="7811">
                  <c:v>44522.458333333336</c:v>
                </c:pt>
                <c:pt idx="7812">
                  <c:v>44522.5</c:v>
                </c:pt>
                <c:pt idx="7813">
                  <c:v>44522.541666666664</c:v>
                </c:pt>
                <c:pt idx="7814">
                  <c:v>44522.583333333336</c:v>
                </c:pt>
                <c:pt idx="7815">
                  <c:v>44522.625</c:v>
                </c:pt>
                <c:pt idx="7816">
                  <c:v>44522.666666666664</c:v>
                </c:pt>
                <c:pt idx="7817">
                  <c:v>44522.708333333336</c:v>
                </c:pt>
                <c:pt idx="7818">
                  <c:v>44522.75</c:v>
                </c:pt>
                <c:pt idx="7819">
                  <c:v>44522.791666666664</c:v>
                </c:pt>
                <c:pt idx="7820">
                  <c:v>44522.833333333336</c:v>
                </c:pt>
                <c:pt idx="7821">
                  <c:v>44522.875</c:v>
                </c:pt>
                <c:pt idx="7822">
                  <c:v>44522.916666666664</c:v>
                </c:pt>
                <c:pt idx="7823">
                  <c:v>44522.958333333336</c:v>
                </c:pt>
                <c:pt idx="7824">
                  <c:v>44523</c:v>
                </c:pt>
                <c:pt idx="7825">
                  <c:v>44523.041666666664</c:v>
                </c:pt>
                <c:pt idx="7826">
                  <c:v>44523.083333333336</c:v>
                </c:pt>
                <c:pt idx="7827">
                  <c:v>44523.125</c:v>
                </c:pt>
                <c:pt idx="7828">
                  <c:v>44523.166666666664</c:v>
                </c:pt>
                <c:pt idx="7829">
                  <c:v>44523.208333333336</c:v>
                </c:pt>
                <c:pt idx="7830">
                  <c:v>44523.25</c:v>
                </c:pt>
                <c:pt idx="7831">
                  <c:v>44523.291666666664</c:v>
                </c:pt>
                <c:pt idx="7832">
                  <c:v>44523.333333333336</c:v>
                </c:pt>
                <c:pt idx="7833">
                  <c:v>44523.375</c:v>
                </c:pt>
                <c:pt idx="7834">
                  <c:v>44523.416666666664</c:v>
                </c:pt>
                <c:pt idx="7835">
                  <c:v>44523.458333333336</c:v>
                </c:pt>
                <c:pt idx="7836">
                  <c:v>44523.5</c:v>
                </c:pt>
                <c:pt idx="7837">
                  <c:v>44523.541666666664</c:v>
                </c:pt>
                <c:pt idx="7838">
                  <c:v>44523.583333333336</c:v>
                </c:pt>
                <c:pt idx="7839">
                  <c:v>44523.625</c:v>
                </c:pt>
                <c:pt idx="7840">
                  <c:v>44523.666666666664</c:v>
                </c:pt>
                <c:pt idx="7841">
                  <c:v>44523.708333333336</c:v>
                </c:pt>
                <c:pt idx="7842">
                  <c:v>44523.75</c:v>
                </c:pt>
                <c:pt idx="7843">
                  <c:v>44523.791666666664</c:v>
                </c:pt>
                <c:pt idx="7844">
                  <c:v>44523.833333333336</c:v>
                </c:pt>
                <c:pt idx="7845">
                  <c:v>44523.875</c:v>
                </c:pt>
                <c:pt idx="7846">
                  <c:v>44523.916666666664</c:v>
                </c:pt>
                <c:pt idx="7847">
                  <c:v>44523.958333333336</c:v>
                </c:pt>
                <c:pt idx="7848">
                  <c:v>44524</c:v>
                </c:pt>
                <c:pt idx="7849">
                  <c:v>44524.041666666664</c:v>
                </c:pt>
                <c:pt idx="7850">
                  <c:v>44524.083333333336</c:v>
                </c:pt>
                <c:pt idx="7851">
                  <c:v>44524.125</c:v>
                </c:pt>
                <c:pt idx="7852">
                  <c:v>44524.166666666664</c:v>
                </c:pt>
                <c:pt idx="7853">
                  <c:v>44524.208333333336</c:v>
                </c:pt>
                <c:pt idx="7854">
                  <c:v>44524.25</c:v>
                </c:pt>
                <c:pt idx="7855">
                  <c:v>44524.291666666664</c:v>
                </c:pt>
                <c:pt idx="7856">
                  <c:v>44524.333333333336</c:v>
                </c:pt>
                <c:pt idx="7857">
                  <c:v>44524.375</c:v>
                </c:pt>
                <c:pt idx="7858">
                  <c:v>44524.416666666664</c:v>
                </c:pt>
                <c:pt idx="7859">
                  <c:v>44524.458333333336</c:v>
                </c:pt>
                <c:pt idx="7860">
                  <c:v>44524.5</c:v>
                </c:pt>
                <c:pt idx="7861">
                  <c:v>44524.541666666664</c:v>
                </c:pt>
                <c:pt idx="7862">
                  <c:v>44524.583333333336</c:v>
                </c:pt>
                <c:pt idx="7863">
                  <c:v>44524.625</c:v>
                </c:pt>
                <c:pt idx="7864">
                  <c:v>44524.666666666664</c:v>
                </c:pt>
                <c:pt idx="7865">
                  <c:v>44524.708333333336</c:v>
                </c:pt>
                <c:pt idx="7866">
                  <c:v>44524.75</c:v>
                </c:pt>
                <c:pt idx="7867">
                  <c:v>44524.791666666664</c:v>
                </c:pt>
                <c:pt idx="7868">
                  <c:v>44524.833333333336</c:v>
                </c:pt>
                <c:pt idx="7869">
                  <c:v>44524.875</c:v>
                </c:pt>
                <c:pt idx="7870">
                  <c:v>44524.916666666664</c:v>
                </c:pt>
                <c:pt idx="7871">
                  <c:v>44524.958333333336</c:v>
                </c:pt>
                <c:pt idx="7872">
                  <c:v>44525</c:v>
                </c:pt>
                <c:pt idx="7873">
                  <c:v>44525.041666666664</c:v>
                </c:pt>
                <c:pt idx="7874">
                  <c:v>44525.083333333336</c:v>
                </c:pt>
                <c:pt idx="7875">
                  <c:v>44525.125</c:v>
                </c:pt>
                <c:pt idx="7876">
                  <c:v>44525.166666666664</c:v>
                </c:pt>
                <c:pt idx="7877">
                  <c:v>44525.208333333336</c:v>
                </c:pt>
                <c:pt idx="7878">
                  <c:v>44525.25</c:v>
                </c:pt>
                <c:pt idx="7879">
                  <c:v>44525.291666666664</c:v>
                </c:pt>
                <c:pt idx="7880">
                  <c:v>44525.333333333336</c:v>
                </c:pt>
                <c:pt idx="7881">
                  <c:v>44525.375</c:v>
                </c:pt>
                <c:pt idx="7882">
                  <c:v>44525.416666666664</c:v>
                </c:pt>
                <c:pt idx="7883">
                  <c:v>44525.458333333336</c:v>
                </c:pt>
                <c:pt idx="7884">
                  <c:v>44525.5</c:v>
                </c:pt>
                <c:pt idx="7885">
                  <c:v>44525.541666666664</c:v>
                </c:pt>
                <c:pt idx="7886">
                  <c:v>44525.583333333336</c:v>
                </c:pt>
                <c:pt idx="7887">
                  <c:v>44525.625</c:v>
                </c:pt>
                <c:pt idx="7888">
                  <c:v>44525.666666666664</c:v>
                </c:pt>
                <c:pt idx="7889">
                  <c:v>44525.708333333336</c:v>
                </c:pt>
                <c:pt idx="7890">
                  <c:v>44525.75</c:v>
                </c:pt>
                <c:pt idx="7891">
                  <c:v>44525.791666666664</c:v>
                </c:pt>
                <c:pt idx="7892">
                  <c:v>44525.833333333336</c:v>
                </c:pt>
                <c:pt idx="7893">
                  <c:v>44525.875</c:v>
                </c:pt>
                <c:pt idx="7894">
                  <c:v>44525.916666666664</c:v>
                </c:pt>
                <c:pt idx="7895">
                  <c:v>44525.958333333336</c:v>
                </c:pt>
                <c:pt idx="7896">
                  <c:v>44526</c:v>
                </c:pt>
                <c:pt idx="7897">
                  <c:v>44526.041666666664</c:v>
                </c:pt>
                <c:pt idx="7898">
                  <c:v>44526.083333333336</c:v>
                </c:pt>
                <c:pt idx="7899">
                  <c:v>44526.125</c:v>
                </c:pt>
                <c:pt idx="7900">
                  <c:v>44526.166666666664</c:v>
                </c:pt>
                <c:pt idx="7901">
                  <c:v>44526.208333333336</c:v>
                </c:pt>
                <c:pt idx="7902">
                  <c:v>44526.25</c:v>
                </c:pt>
                <c:pt idx="7903">
                  <c:v>44526.291666666664</c:v>
                </c:pt>
                <c:pt idx="7904">
                  <c:v>44526.333333333336</c:v>
                </c:pt>
                <c:pt idx="7905">
                  <c:v>44526.375</c:v>
                </c:pt>
                <c:pt idx="7906">
                  <c:v>44526.416666666664</c:v>
                </c:pt>
                <c:pt idx="7907">
                  <c:v>44526.458333333336</c:v>
                </c:pt>
                <c:pt idx="7908">
                  <c:v>44526.5</c:v>
                </c:pt>
                <c:pt idx="7909">
                  <c:v>44526.541666666664</c:v>
                </c:pt>
                <c:pt idx="7910">
                  <c:v>44526.583333333336</c:v>
                </c:pt>
                <c:pt idx="7911">
                  <c:v>44526.625</c:v>
                </c:pt>
                <c:pt idx="7912">
                  <c:v>44526.666666666664</c:v>
                </c:pt>
                <c:pt idx="7913">
                  <c:v>44526.708333333336</c:v>
                </c:pt>
                <c:pt idx="7914">
                  <c:v>44526.75</c:v>
                </c:pt>
                <c:pt idx="7915">
                  <c:v>44526.791666666664</c:v>
                </c:pt>
                <c:pt idx="7916">
                  <c:v>44526.833333333336</c:v>
                </c:pt>
                <c:pt idx="7917">
                  <c:v>44526.875</c:v>
                </c:pt>
                <c:pt idx="7918">
                  <c:v>44526.916666666664</c:v>
                </c:pt>
                <c:pt idx="7919">
                  <c:v>44526.958333333336</c:v>
                </c:pt>
                <c:pt idx="7920">
                  <c:v>44527</c:v>
                </c:pt>
                <c:pt idx="7921">
                  <c:v>44527.041666666664</c:v>
                </c:pt>
                <c:pt idx="7922">
                  <c:v>44527.083333333336</c:v>
                </c:pt>
                <c:pt idx="7923">
                  <c:v>44527.125</c:v>
                </c:pt>
                <c:pt idx="7924">
                  <c:v>44527.166666666664</c:v>
                </c:pt>
                <c:pt idx="7925">
                  <c:v>44527.208333333336</c:v>
                </c:pt>
                <c:pt idx="7926">
                  <c:v>44527.25</c:v>
                </c:pt>
                <c:pt idx="7927">
                  <c:v>44527.291666666664</c:v>
                </c:pt>
                <c:pt idx="7928">
                  <c:v>44527.333333333336</c:v>
                </c:pt>
                <c:pt idx="7929">
                  <c:v>44527.375</c:v>
                </c:pt>
                <c:pt idx="7930">
                  <c:v>44527.416666666664</c:v>
                </c:pt>
                <c:pt idx="7931">
                  <c:v>44527.458333333336</c:v>
                </c:pt>
                <c:pt idx="7932">
                  <c:v>44527.5</c:v>
                </c:pt>
                <c:pt idx="7933">
                  <c:v>44527.541666666664</c:v>
                </c:pt>
                <c:pt idx="7934">
                  <c:v>44527.583333333336</c:v>
                </c:pt>
                <c:pt idx="7935">
                  <c:v>44527.625</c:v>
                </c:pt>
                <c:pt idx="7936">
                  <c:v>44527.666666666664</c:v>
                </c:pt>
                <c:pt idx="7937">
                  <c:v>44527.708333333336</c:v>
                </c:pt>
                <c:pt idx="7938">
                  <c:v>44527.75</c:v>
                </c:pt>
                <c:pt idx="7939">
                  <c:v>44527.791666666664</c:v>
                </c:pt>
                <c:pt idx="7940">
                  <c:v>44527.833333333336</c:v>
                </c:pt>
                <c:pt idx="7941">
                  <c:v>44527.875</c:v>
                </c:pt>
                <c:pt idx="7942">
                  <c:v>44527.916666666664</c:v>
                </c:pt>
                <c:pt idx="7943">
                  <c:v>44527.958333333336</c:v>
                </c:pt>
                <c:pt idx="7944">
                  <c:v>44528</c:v>
                </c:pt>
                <c:pt idx="7945">
                  <c:v>44528.041666666664</c:v>
                </c:pt>
                <c:pt idx="7946">
                  <c:v>44528.083333333336</c:v>
                </c:pt>
                <c:pt idx="7947">
                  <c:v>44528.125</c:v>
                </c:pt>
                <c:pt idx="7948">
                  <c:v>44528.166666666664</c:v>
                </c:pt>
                <c:pt idx="7949">
                  <c:v>44528.208333333336</c:v>
                </c:pt>
                <c:pt idx="7950">
                  <c:v>44528.25</c:v>
                </c:pt>
                <c:pt idx="7951">
                  <c:v>44528.291666666664</c:v>
                </c:pt>
                <c:pt idx="7952">
                  <c:v>44528.333333333336</c:v>
                </c:pt>
                <c:pt idx="7953">
                  <c:v>44528.375</c:v>
                </c:pt>
                <c:pt idx="7954">
                  <c:v>44528.416666666664</c:v>
                </c:pt>
                <c:pt idx="7955">
                  <c:v>44528.458333333336</c:v>
                </c:pt>
                <c:pt idx="7956">
                  <c:v>44528.5</c:v>
                </c:pt>
                <c:pt idx="7957">
                  <c:v>44528.541666666664</c:v>
                </c:pt>
                <c:pt idx="7958">
                  <c:v>44528.583333333336</c:v>
                </c:pt>
                <c:pt idx="7959">
                  <c:v>44528.625</c:v>
                </c:pt>
                <c:pt idx="7960">
                  <c:v>44528.666666666664</c:v>
                </c:pt>
                <c:pt idx="7961">
                  <c:v>44528.708333333336</c:v>
                </c:pt>
                <c:pt idx="7962">
                  <c:v>44528.75</c:v>
                </c:pt>
                <c:pt idx="7963">
                  <c:v>44528.791666666664</c:v>
                </c:pt>
                <c:pt idx="7964">
                  <c:v>44528.833333333336</c:v>
                </c:pt>
                <c:pt idx="7965">
                  <c:v>44528.875</c:v>
                </c:pt>
                <c:pt idx="7966">
                  <c:v>44528.916666666664</c:v>
                </c:pt>
                <c:pt idx="7967">
                  <c:v>44528.958333333336</c:v>
                </c:pt>
                <c:pt idx="7968">
                  <c:v>44529</c:v>
                </c:pt>
                <c:pt idx="7969">
                  <c:v>44529.041666666664</c:v>
                </c:pt>
                <c:pt idx="7970">
                  <c:v>44529.083333333336</c:v>
                </c:pt>
                <c:pt idx="7971">
                  <c:v>44529.125</c:v>
                </c:pt>
                <c:pt idx="7972">
                  <c:v>44529.166666666664</c:v>
                </c:pt>
                <c:pt idx="7973">
                  <c:v>44529.208333333336</c:v>
                </c:pt>
                <c:pt idx="7974">
                  <c:v>44529.25</c:v>
                </c:pt>
                <c:pt idx="7975">
                  <c:v>44529.291666666664</c:v>
                </c:pt>
                <c:pt idx="7976">
                  <c:v>44529.333333333336</c:v>
                </c:pt>
                <c:pt idx="7977">
                  <c:v>44529.375</c:v>
                </c:pt>
                <c:pt idx="7978">
                  <c:v>44529.416666666664</c:v>
                </c:pt>
                <c:pt idx="7979">
                  <c:v>44529.458333333336</c:v>
                </c:pt>
                <c:pt idx="7980">
                  <c:v>44529.5</c:v>
                </c:pt>
                <c:pt idx="7981">
                  <c:v>44529.541666666664</c:v>
                </c:pt>
                <c:pt idx="7982">
                  <c:v>44529.583333333336</c:v>
                </c:pt>
                <c:pt idx="7983">
                  <c:v>44529.625</c:v>
                </c:pt>
                <c:pt idx="7984">
                  <c:v>44529.666666666664</c:v>
                </c:pt>
                <c:pt idx="7985">
                  <c:v>44529.708333333336</c:v>
                </c:pt>
                <c:pt idx="7986">
                  <c:v>44529.75</c:v>
                </c:pt>
                <c:pt idx="7987">
                  <c:v>44529.791666666664</c:v>
                </c:pt>
                <c:pt idx="7988">
                  <c:v>44529.833333333336</c:v>
                </c:pt>
                <c:pt idx="7989">
                  <c:v>44529.875</c:v>
                </c:pt>
                <c:pt idx="7990">
                  <c:v>44529.916666666664</c:v>
                </c:pt>
                <c:pt idx="7991">
                  <c:v>44529.958333333336</c:v>
                </c:pt>
                <c:pt idx="7992">
                  <c:v>44530</c:v>
                </c:pt>
                <c:pt idx="7993">
                  <c:v>44530.041666666664</c:v>
                </c:pt>
                <c:pt idx="7994">
                  <c:v>44530.083333333336</c:v>
                </c:pt>
                <c:pt idx="7995">
                  <c:v>44530.125</c:v>
                </c:pt>
                <c:pt idx="7996">
                  <c:v>44530.166666666664</c:v>
                </c:pt>
                <c:pt idx="7997">
                  <c:v>44530.208333333336</c:v>
                </c:pt>
                <c:pt idx="7998">
                  <c:v>44530.25</c:v>
                </c:pt>
                <c:pt idx="7999">
                  <c:v>44530.291666666664</c:v>
                </c:pt>
                <c:pt idx="8000">
                  <c:v>44530.333333333336</c:v>
                </c:pt>
                <c:pt idx="8001">
                  <c:v>44530.375</c:v>
                </c:pt>
                <c:pt idx="8002">
                  <c:v>44530.416666666664</c:v>
                </c:pt>
                <c:pt idx="8003">
                  <c:v>44530.458333333336</c:v>
                </c:pt>
                <c:pt idx="8004">
                  <c:v>44530.5</c:v>
                </c:pt>
                <c:pt idx="8005">
                  <c:v>44530.541666666664</c:v>
                </c:pt>
                <c:pt idx="8006">
                  <c:v>44530.583333333336</c:v>
                </c:pt>
                <c:pt idx="8007">
                  <c:v>44530.625</c:v>
                </c:pt>
                <c:pt idx="8008">
                  <c:v>44530.666666666664</c:v>
                </c:pt>
                <c:pt idx="8009">
                  <c:v>44530.708333333336</c:v>
                </c:pt>
                <c:pt idx="8010">
                  <c:v>44530.75</c:v>
                </c:pt>
                <c:pt idx="8011">
                  <c:v>44530.791666666664</c:v>
                </c:pt>
                <c:pt idx="8012">
                  <c:v>44530.833333333336</c:v>
                </c:pt>
                <c:pt idx="8013">
                  <c:v>44530.875</c:v>
                </c:pt>
                <c:pt idx="8014">
                  <c:v>44530.916666666664</c:v>
                </c:pt>
                <c:pt idx="8015">
                  <c:v>44530.958333333336</c:v>
                </c:pt>
                <c:pt idx="8016">
                  <c:v>44531</c:v>
                </c:pt>
                <c:pt idx="8017">
                  <c:v>44531.041666666664</c:v>
                </c:pt>
                <c:pt idx="8018">
                  <c:v>44531.083333333336</c:v>
                </c:pt>
                <c:pt idx="8019">
                  <c:v>44531.125</c:v>
                </c:pt>
                <c:pt idx="8020">
                  <c:v>44531.166666666664</c:v>
                </c:pt>
                <c:pt idx="8021">
                  <c:v>44531.208333333336</c:v>
                </c:pt>
                <c:pt idx="8022">
                  <c:v>44531.25</c:v>
                </c:pt>
                <c:pt idx="8023">
                  <c:v>44531.291666666664</c:v>
                </c:pt>
                <c:pt idx="8024">
                  <c:v>44531.333333333336</c:v>
                </c:pt>
                <c:pt idx="8025">
                  <c:v>44531.375</c:v>
                </c:pt>
                <c:pt idx="8026">
                  <c:v>44531.416666666664</c:v>
                </c:pt>
                <c:pt idx="8027">
                  <c:v>44531.458333333336</c:v>
                </c:pt>
                <c:pt idx="8028">
                  <c:v>44531.5</c:v>
                </c:pt>
                <c:pt idx="8029">
                  <c:v>44531.541666666664</c:v>
                </c:pt>
                <c:pt idx="8030">
                  <c:v>44531.583333333336</c:v>
                </c:pt>
                <c:pt idx="8031">
                  <c:v>44531.625</c:v>
                </c:pt>
                <c:pt idx="8032">
                  <c:v>44531.666666666664</c:v>
                </c:pt>
                <c:pt idx="8033">
                  <c:v>44531.708333333336</c:v>
                </c:pt>
                <c:pt idx="8034">
                  <c:v>44531.75</c:v>
                </c:pt>
                <c:pt idx="8035">
                  <c:v>44531.791666666664</c:v>
                </c:pt>
                <c:pt idx="8036">
                  <c:v>44531.833333333336</c:v>
                </c:pt>
                <c:pt idx="8037">
                  <c:v>44531.875</c:v>
                </c:pt>
                <c:pt idx="8038">
                  <c:v>44531.916666666664</c:v>
                </c:pt>
                <c:pt idx="8039">
                  <c:v>44531.958333333336</c:v>
                </c:pt>
                <c:pt idx="8040">
                  <c:v>44532</c:v>
                </c:pt>
                <c:pt idx="8041">
                  <c:v>44532.041666666664</c:v>
                </c:pt>
                <c:pt idx="8042">
                  <c:v>44532.083333333336</c:v>
                </c:pt>
                <c:pt idx="8043">
                  <c:v>44532.125</c:v>
                </c:pt>
                <c:pt idx="8044">
                  <c:v>44532.166666666664</c:v>
                </c:pt>
                <c:pt idx="8045">
                  <c:v>44532.208333333336</c:v>
                </c:pt>
                <c:pt idx="8046">
                  <c:v>44532.25</c:v>
                </c:pt>
                <c:pt idx="8047">
                  <c:v>44532.291666666664</c:v>
                </c:pt>
                <c:pt idx="8048">
                  <c:v>44532.333333333336</c:v>
                </c:pt>
                <c:pt idx="8049">
                  <c:v>44532.375</c:v>
                </c:pt>
                <c:pt idx="8050">
                  <c:v>44532.416666666664</c:v>
                </c:pt>
                <c:pt idx="8051">
                  <c:v>44532.458333333336</c:v>
                </c:pt>
                <c:pt idx="8052">
                  <c:v>44532.5</c:v>
                </c:pt>
                <c:pt idx="8053">
                  <c:v>44532.541666666664</c:v>
                </c:pt>
                <c:pt idx="8054">
                  <c:v>44532.583333333336</c:v>
                </c:pt>
                <c:pt idx="8055">
                  <c:v>44532.625</c:v>
                </c:pt>
                <c:pt idx="8056">
                  <c:v>44532.666666666664</c:v>
                </c:pt>
                <c:pt idx="8057">
                  <c:v>44532.708333333336</c:v>
                </c:pt>
                <c:pt idx="8058">
                  <c:v>44532.75</c:v>
                </c:pt>
                <c:pt idx="8059">
                  <c:v>44532.791666666664</c:v>
                </c:pt>
                <c:pt idx="8060">
                  <c:v>44532.833333333336</c:v>
                </c:pt>
                <c:pt idx="8061">
                  <c:v>44532.875</c:v>
                </c:pt>
                <c:pt idx="8062">
                  <c:v>44532.916666666664</c:v>
                </c:pt>
                <c:pt idx="8063">
                  <c:v>44532.958333333336</c:v>
                </c:pt>
                <c:pt idx="8064">
                  <c:v>44533</c:v>
                </c:pt>
                <c:pt idx="8065">
                  <c:v>44533.041666666664</c:v>
                </c:pt>
                <c:pt idx="8066">
                  <c:v>44533.083333333336</c:v>
                </c:pt>
                <c:pt idx="8067">
                  <c:v>44533.125</c:v>
                </c:pt>
                <c:pt idx="8068">
                  <c:v>44533.166666666664</c:v>
                </c:pt>
                <c:pt idx="8069">
                  <c:v>44533.208333333336</c:v>
                </c:pt>
                <c:pt idx="8070">
                  <c:v>44533.25</c:v>
                </c:pt>
                <c:pt idx="8071">
                  <c:v>44533.291666666664</c:v>
                </c:pt>
                <c:pt idx="8072">
                  <c:v>44533.333333333336</c:v>
                </c:pt>
                <c:pt idx="8073">
                  <c:v>44533.375</c:v>
                </c:pt>
                <c:pt idx="8074">
                  <c:v>44533.416666666664</c:v>
                </c:pt>
                <c:pt idx="8075">
                  <c:v>44533.458333333336</c:v>
                </c:pt>
                <c:pt idx="8076">
                  <c:v>44533.5</c:v>
                </c:pt>
                <c:pt idx="8077">
                  <c:v>44533.541666666664</c:v>
                </c:pt>
                <c:pt idx="8078">
                  <c:v>44533.583333333336</c:v>
                </c:pt>
                <c:pt idx="8079">
                  <c:v>44533.625</c:v>
                </c:pt>
                <c:pt idx="8080">
                  <c:v>44533.666666666664</c:v>
                </c:pt>
                <c:pt idx="8081">
                  <c:v>44533.708333333336</c:v>
                </c:pt>
                <c:pt idx="8082">
                  <c:v>44533.75</c:v>
                </c:pt>
                <c:pt idx="8083">
                  <c:v>44533.791666666664</c:v>
                </c:pt>
                <c:pt idx="8084">
                  <c:v>44533.833333333336</c:v>
                </c:pt>
                <c:pt idx="8085">
                  <c:v>44533.875</c:v>
                </c:pt>
                <c:pt idx="8086">
                  <c:v>44533.916666666664</c:v>
                </c:pt>
                <c:pt idx="8087">
                  <c:v>44533.958333333336</c:v>
                </c:pt>
                <c:pt idx="8088">
                  <c:v>44534</c:v>
                </c:pt>
                <c:pt idx="8089">
                  <c:v>44534.041666666664</c:v>
                </c:pt>
                <c:pt idx="8090">
                  <c:v>44534.083333333336</c:v>
                </c:pt>
                <c:pt idx="8091">
                  <c:v>44534.125</c:v>
                </c:pt>
                <c:pt idx="8092">
                  <c:v>44534.166666666664</c:v>
                </c:pt>
                <c:pt idx="8093">
                  <c:v>44534.208333333336</c:v>
                </c:pt>
                <c:pt idx="8094">
                  <c:v>44534.25</c:v>
                </c:pt>
                <c:pt idx="8095">
                  <c:v>44534.291666666664</c:v>
                </c:pt>
                <c:pt idx="8096">
                  <c:v>44534.333333333336</c:v>
                </c:pt>
                <c:pt idx="8097">
                  <c:v>44534.375</c:v>
                </c:pt>
                <c:pt idx="8098">
                  <c:v>44534.416666666664</c:v>
                </c:pt>
                <c:pt idx="8099">
                  <c:v>44534.458333333336</c:v>
                </c:pt>
                <c:pt idx="8100">
                  <c:v>44534.5</c:v>
                </c:pt>
                <c:pt idx="8101">
                  <c:v>44534.541666666664</c:v>
                </c:pt>
                <c:pt idx="8102">
                  <c:v>44534.583333333336</c:v>
                </c:pt>
                <c:pt idx="8103">
                  <c:v>44534.625</c:v>
                </c:pt>
                <c:pt idx="8104">
                  <c:v>44534.666666666664</c:v>
                </c:pt>
                <c:pt idx="8105">
                  <c:v>44534.708333333336</c:v>
                </c:pt>
                <c:pt idx="8106">
                  <c:v>44534.75</c:v>
                </c:pt>
                <c:pt idx="8107">
                  <c:v>44534.791666666664</c:v>
                </c:pt>
                <c:pt idx="8108">
                  <c:v>44534.833333333336</c:v>
                </c:pt>
                <c:pt idx="8109">
                  <c:v>44534.875</c:v>
                </c:pt>
                <c:pt idx="8110">
                  <c:v>44534.916666666664</c:v>
                </c:pt>
                <c:pt idx="8111">
                  <c:v>44534.958333333336</c:v>
                </c:pt>
                <c:pt idx="8112">
                  <c:v>44535</c:v>
                </c:pt>
                <c:pt idx="8113">
                  <c:v>44535.041666666664</c:v>
                </c:pt>
                <c:pt idx="8114">
                  <c:v>44535.083333333336</c:v>
                </c:pt>
                <c:pt idx="8115">
                  <c:v>44535.125</c:v>
                </c:pt>
                <c:pt idx="8116">
                  <c:v>44535.166666666664</c:v>
                </c:pt>
                <c:pt idx="8117">
                  <c:v>44535.208333333336</c:v>
                </c:pt>
                <c:pt idx="8118">
                  <c:v>44535.25</c:v>
                </c:pt>
                <c:pt idx="8119">
                  <c:v>44535.291666666664</c:v>
                </c:pt>
                <c:pt idx="8120">
                  <c:v>44535.333333333336</c:v>
                </c:pt>
                <c:pt idx="8121">
                  <c:v>44535.375</c:v>
                </c:pt>
                <c:pt idx="8122">
                  <c:v>44535.416666666664</c:v>
                </c:pt>
                <c:pt idx="8123">
                  <c:v>44535.458333333336</c:v>
                </c:pt>
                <c:pt idx="8124">
                  <c:v>44535.5</c:v>
                </c:pt>
                <c:pt idx="8125">
                  <c:v>44535.541666666664</c:v>
                </c:pt>
                <c:pt idx="8126">
                  <c:v>44535.583333333336</c:v>
                </c:pt>
                <c:pt idx="8127">
                  <c:v>44535.625</c:v>
                </c:pt>
                <c:pt idx="8128">
                  <c:v>44535.666666666664</c:v>
                </c:pt>
                <c:pt idx="8129">
                  <c:v>44535.708333333336</c:v>
                </c:pt>
                <c:pt idx="8130">
                  <c:v>44535.75</c:v>
                </c:pt>
                <c:pt idx="8131">
                  <c:v>44535.791666666664</c:v>
                </c:pt>
                <c:pt idx="8132">
                  <c:v>44535.833333333336</c:v>
                </c:pt>
                <c:pt idx="8133">
                  <c:v>44535.875</c:v>
                </c:pt>
                <c:pt idx="8134">
                  <c:v>44535.916666666664</c:v>
                </c:pt>
                <c:pt idx="8135">
                  <c:v>44535.958333333336</c:v>
                </c:pt>
                <c:pt idx="8136">
                  <c:v>44536</c:v>
                </c:pt>
                <c:pt idx="8137">
                  <c:v>44536.041666666664</c:v>
                </c:pt>
                <c:pt idx="8138">
                  <c:v>44536.083333333336</c:v>
                </c:pt>
                <c:pt idx="8139">
                  <c:v>44536.125</c:v>
                </c:pt>
                <c:pt idx="8140">
                  <c:v>44536.166666666664</c:v>
                </c:pt>
                <c:pt idx="8141">
                  <c:v>44536.208333333336</c:v>
                </c:pt>
                <c:pt idx="8142">
                  <c:v>44536.25</c:v>
                </c:pt>
                <c:pt idx="8143">
                  <c:v>44536.291666666664</c:v>
                </c:pt>
                <c:pt idx="8144">
                  <c:v>44536.333333333336</c:v>
                </c:pt>
                <c:pt idx="8145">
                  <c:v>44536.375</c:v>
                </c:pt>
                <c:pt idx="8146">
                  <c:v>44536.416666666664</c:v>
                </c:pt>
                <c:pt idx="8147">
                  <c:v>44536.458333333336</c:v>
                </c:pt>
                <c:pt idx="8148">
                  <c:v>44536.5</c:v>
                </c:pt>
                <c:pt idx="8149">
                  <c:v>44536.541666666664</c:v>
                </c:pt>
                <c:pt idx="8150">
                  <c:v>44536.583333333336</c:v>
                </c:pt>
                <c:pt idx="8151">
                  <c:v>44536.625</c:v>
                </c:pt>
                <c:pt idx="8152">
                  <c:v>44536.666666666664</c:v>
                </c:pt>
                <c:pt idx="8153">
                  <c:v>44536.708333333336</c:v>
                </c:pt>
                <c:pt idx="8154">
                  <c:v>44536.75</c:v>
                </c:pt>
                <c:pt idx="8155">
                  <c:v>44536.791666666664</c:v>
                </c:pt>
                <c:pt idx="8156">
                  <c:v>44536.833333333336</c:v>
                </c:pt>
                <c:pt idx="8157">
                  <c:v>44536.875</c:v>
                </c:pt>
                <c:pt idx="8158">
                  <c:v>44536.916666666664</c:v>
                </c:pt>
                <c:pt idx="8159">
                  <c:v>44536.958333333336</c:v>
                </c:pt>
                <c:pt idx="8160">
                  <c:v>44537</c:v>
                </c:pt>
                <c:pt idx="8161">
                  <c:v>44537.041666666664</c:v>
                </c:pt>
                <c:pt idx="8162">
                  <c:v>44537.083333333336</c:v>
                </c:pt>
                <c:pt idx="8163">
                  <c:v>44537.125</c:v>
                </c:pt>
                <c:pt idx="8164">
                  <c:v>44537.166666666664</c:v>
                </c:pt>
                <c:pt idx="8165">
                  <c:v>44537.208333333336</c:v>
                </c:pt>
                <c:pt idx="8166">
                  <c:v>44537.25</c:v>
                </c:pt>
                <c:pt idx="8167">
                  <c:v>44537.291666666664</c:v>
                </c:pt>
                <c:pt idx="8168">
                  <c:v>44537.333333333336</c:v>
                </c:pt>
                <c:pt idx="8169">
                  <c:v>44537.375</c:v>
                </c:pt>
                <c:pt idx="8170">
                  <c:v>44537.416666666664</c:v>
                </c:pt>
                <c:pt idx="8171">
                  <c:v>44537.458333333336</c:v>
                </c:pt>
                <c:pt idx="8172">
                  <c:v>44537.5</c:v>
                </c:pt>
                <c:pt idx="8173">
                  <c:v>44537.541666666664</c:v>
                </c:pt>
                <c:pt idx="8174">
                  <c:v>44537.583333333336</c:v>
                </c:pt>
                <c:pt idx="8175">
                  <c:v>44537.625</c:v>
                </c:pt>
                <c:pt idx="8176">
                  <c:v>44537.666666666664</c:v>
                </c:pt>
                <c:pt idx="8177">
                  <c:v>44537.708333333336</c:v>
                </c:pt>
                <c:pt idx="8178">
                  <c:v>44537.75</c:v>
                </c:pt>
                <c:pt idx="8179">
                  <c:v>44537.791666666664</c:v>
                </c:pt>
                <c:pt idx="8180">
                  <c:v>44537.833333333336</c:v>
                </c:pt>
                <c:pt idx="8181">
                  <c:v>44537.875</c:v>
                </c:pt>
                <c:pt idx="8182">
                  <c:v>44537.916666666664</c:v>
                </c:pt>
                <c:pt idx="8183">
                  <c:v>44537.958333333336</c:v>
                </c:pt>
                <c:pt idx="8184">
                  <c:v>44538</c:v>
                </c:pt>
                <c:pt idx="8185">
                  <c:v>44538.041666666664</c:v>
                </c:pt>
                <c:pt idx="8186">
                  <c:v>44538.083333333336</c:v>
                </c:pt>
                <c:pt idx="8187">
                  <c:v>44538.125</c:v>
                </c:pt>
                <c:pt idx="8188">
                  <c:v>44538.166666666664</c:v>
                </c:pt>
                <c:pt idx="8189">
                  <c:v>44538.208333333336</c:v>
                </c:pt>
                <c:pt idx="8190">
                  <c:v>44538.25</c:v>
                </c:pt>
                <c:pt idx="8191">
                  <c:v>44538.291666666664</c:v>
                </c:pt>
                <c:pt idx="8192">
                  <c:v>44538.333333333336</c:v>
                </c:pt>
                <c:pt idx="8193">
                  <c:v>44538.375</c:v>
                </c:pt>
                <c:pt idx="8194">
                  <c:v>44538.416666666664</c:v>
                </c:pt>
                <c:pt idx="8195">
                  <c:v>44538.458333333336</c:v>
                </c:pt>
                <c:pt idx="8196">
                  <c:v>44538.5</c:v>
                </c:pt>
                <c:pt idx="8197">
                  <c:v>44538.541666666664</c:v>
                </c:pt>
                <c:pt idx="8198">
                  <c:v>44538.583333333336</c:v>
                </c:pt>
                <c:pt idx="8199">
                  <c:v>44538.625</c:v>
                </c:pt>
                <c:pt idx="8200">
                  <c:v>44538.666666666664</c:v>
                </c:pt>
                <c:pt idx="8201">
                  <c:v>44538.708333333336</c:v>
                </c:pt>
                <c:pt idx="8202">
                  <c:v>44538.75</c:v>
                </c:pt>
                <c:pt idx="8203">
                  <c:v>44538.791666666664</c:v>
                </c:pt>
                <c:pt idx="8204">
                  <c:v>44538.833333333336</c:v>
                </c:pt>
                <c:pt idx="8205">
                  <c:v>44538.875</c:v>
                </c:pt>
                <c:pt idx="8206">
                  <c:v>44538.916666666664</c:v>
                </c:pt>
                <c:pt idx="8207">
                  <c:v>44538.958333333336</c:v>
                </c:pt>
                <c:pt idx="8208">
                  <c:v>44539</c:v>
                </c:pt>
                <c:pt idx="8209">
                  <c:v>44539.041666666664</c:v>
                </c:pt>
                <c:pt idx="8210">
                  <c:v>44539.083333333336</c:v>
                </c:pt>
                <c:pt idx="8211">
                  <c:v>44539.125</c:v>
                </c:pt>
                <c:pt idx="8212">
                  <c:v>44539.166666666664</c:v>
                </c:pt>
                <c:pt idx="8213">
                  <c:v>44539.208333333336</c:v>
                </c:pt>
                <c:pt idx="8214">
                  <c:v>44539.25</c:v>
                </c:pt>
                <c:pt idx="8215">
                  <c:v>44539.291666666664</c:v>
                </c:pt>
                <c:pt idx="8216">
                  <c:v>44539.333333333336</c:v>
                </c:pt>
                <c:pt idx="8217">
                  <c:v>44539.375</c:v>
                </c:pt>
                <c:pt idx="8218">
                  <c:v>44539.416666666664</c:v>
                </c:pt>
                <c:pt idx="8219">
                  <c:v>44539.458333333336</c:v>
                </c:pt>
                <c:pt idx="8220">
                  <c:v>44539.5</c:v>
                </c:pt>
                <c:pt idx="8221">
                  <c:v>44539.541666666664</c:v>
                </c:pt>
                <c:pt idx="8222">
                  <c:v>44539.583333333336</c:v>
                </c:pt>
                <c:pt idx="8223">
                  <c:v>44539.625</c:v>
                </c:pt>
                <c:pt idx="8224">
                  <c:v>44539.666666666664</c:v>
                </c:pt>
                <c:pt idx="8225">
                  <c:v>44539.708333333336</c:v>
                </c:pt>
                <c:pt idx="8226">
                  <c:v>44539.75</c:v>
                </c:pt>
                <c:pt idx="8227">
                  <c:v>44539.791666666664</c:v>
                </c:pt>
                <c:pt idx="8228">
                  <c:v>44539.833333333336</c:v>
                </c:pt>
                <c:pt idx="8229">
                  <c:v>44539.875</c:v>
                </c:pt>
                <c:pt idx="8230">
                  <c:v>44539.916666666664</c:v>
                </c:pt>
                <c:pt idx="8231">
                  <c:v>44539.958333333336</c:v>
                </c:pt>
                <c:pt idx="8232">
                  <c:v>44540</c:v>
                </c:pt>
                <c:pt idx="8233">
                  <c:v>44540.041666666664</c:v>
                </c:pt>
                <c:pt idx="8234">
                  <c:v>44540.083333333336</c:v>
                </c:pt>
                <c:pt idx="8235">
                  <c:v>44540.125</c:v>
                </c:pt>
                <c:pt idx="8236">
                  <c:v>44540.166666666664</c:v>
                </c:pt>
                <c:pt idx="8237">
                  <c:v>44540.208333333336</c:v>
                </c:pt>
                <c:pt idx="8238">
                  <c:v>44540.25</c:v>
                </c:pt>
                <c:pt idx="8239">
                  <c:v>44540.291666666664</c:v>
                </c:pt>
                <c:pt idx="8240">
                  <c:v>44540.333333333336</c:v>
                </c:pt>
                <c:pt idx="8241">
                  <c:v>44540.375</c:v>
                </c:pt>
                <c:pt idx="8242">
                  <c:v>44540.416666666664</c:v>
                </c:pt>
                <c:pt idx="8243">
                  <c:v>44540.458333333336</c:v>
                </c:pt>
                <c:pt idx="8244">
                  <c:v>44540.5</c:v>
                </c:pt>
                <c:pt idx="8245">
                  <c:v>44540.541666666664</c:v>
                </c:pt>
                <c:pt idx="8246">
                  <c:v>44540.583333333336</c:v>
                </c:pt>
                <c:pt idx="8247">
                  <c:v>44540.625</c:v>
                </c:pt>
                <c:pt idx="8248">
                  <c:v>44540.666666666664</c:v>
                </c:pt>
                <c:pt idx="8249">
                  <c:v>44540.708333333336</c:v>
                </c:pt>
                <c:pt idx="8250">
                  <c:v>44540.75</c:v>
                </c:pt>
                <c:pt idx="8251">
                  <c:v>44540.791666666664</c:v>
                </c:pt>
                <c:pt idx="8252">
                  <c:v>44540.833333333336</c:v>
                </c:pt>
                <c:pt idx="8253">
                  <c:v>44540.875</c:v>
                </c:pt>
                <c:pt idx="8254">
                  <c:v>44540.916666666664</c:v>
                </c:pt>
                <c:pt idx="8255">
                  <c:v>44540.958333333336</c:v>
                </c:pt>
                <c:pt idx="8256">
                  <c:v>44541</c:v>
                </c:pt>
                <c:pt idx="8257">
                  <c:v>44541.041666666664</c:v>
                </c:pt>
                <c:pt idx="8258">
                  <c:v>44541.083333333336</c:v>
                </c:pt>
                <c:pt idx="8259">
                  <c:v>44541.125</c:v>
                </c:pt>
                <c:pt idx="8260">
                  <c:v>44541.166666666664</c:v>
                </c:pt>
                <c:pt idx="8261">
                  <c:v>44541.208333333336</c:v>
                </c:pt>
                <c:pt idx="8262">
                  <c:v>44541.25</c:v>
                </c:pt>
                <c:pt idx="8263">
                  <c:v>44541.291666666664</c:v>
                </c:pt>
                <c:pt idx="8264">
                  <c:v>44541.333333333336</c:v>
                </c:pt>
                <c:pt idx="8265">
                  <c:v>44541.375</c:v>
                </c:pt>
                <c:pt idx="8266">
                  <c:v>44541.416666666664</c:v>
                </c:pt>
                <c:pt idx="8267">
                  <c:v>44541.458333333336</c:v>
                </c:pt>
                <c:pt idx="8268">
                  <c:v>44541.5</c:v>
                </c:pt>
                <c:pt idx="8269">
                  <c:v>44541.541666666664</c:v>
                </c:pt>
                <c:pt idx="8270">
                  <c:v>44541.583333333336</c:v>
                </c:pt>
                <c:pt idx="8271">
                  <c:v>44541.625</c:v>
                </c:pt>
                <c:pt idx="8272">
                  <c:v>44541.666666666664</c:v>
                </c:pt>
                <c:pt idx="8273">
                  <c:v>44541.708333333336</c:v>
                </c:pt>
                <c:pt idx="8274">
                  <c:v>44541.75</c:v>
                </c:pt>
                <c:pt idx="8275">
                  <c:v>44541.791666666664</c:v>
                </c:pt>
                <c:pt idx="8276">
                  <c:v>44541.833333333336</c:v>
                </c:pt>
                <c:pt idx="8277">
                  <c:v>44541.875</c:v>
                </c:pt>
                <c:pt idx="8278">
                  <c:v>44541.916666666664</c:v>
                </c:pt>
                <c:pt idx="8279">
                  <c:v>44541.958333333336</c:v>
                </c:pt>
                <c:pt idx="8280">
                  <c:v>44542</c:v>
                </c:pt>
                <c:pt idx="8281">
                  <c:v>44542.041666666664</c:v>
                </c:pt>
                <c:pt idx="8282">
                  <c:v>44542.083333333336</c:v>
                </c:pt>
                <c:pt idx="8283">
                  <c:v>44542.125</c:v>
                </c:pt>
                <c:pt idx="8284">
                  <c:v>44542.166666666664</c:v>
                </c:pt>
                <c:pt idx="8285">
                  <c:v>44542.208333333336</c:v>
                </c:pt>
                <c:pt idx="8286">
                  <c:v>44542.25</c:v>
                </c:pt>
                <c:pt idx="8287">
                  <c:v>44542.291666666664</c:v>
                </c:pt>
                <c:pt idx="8288">
                  <c:v>44542.333333333336</c:v>
                </c:pt>
                <c:pt idx="8289">
                  <c:v>44542.375</c:v>
                </c:pt>
                <c:pt idx="8290">
                  <c:v>44542.416666666664</c:v>
                </c:pt>
                <c:pt idx="8291">
                  <c:v>44542.458333333336</c:v>
                </c:pt>
                <c:pt idx="8292">
                  <c:v>44542.5</c:v>
                </c:pt>
                <c:pt idx="8293">
                  <c:v>44542.541666666664</c:v>
                </c:pt>
                <c:pt idx="8294">
                  <c:v>44542.583333333336</c:v>
                </c:pt>
                <c:pt idx="8295">
                  <c:v>44542.625</c:v>
                </c:pt>
                <c:pt idx="8296">
                  <c:v>44542.666666666664</c:v>
                </c:pt>
                <c:pt idx="8297">
                  <c:v>44542.708333333336</c:v>
                </c:pt>
                <c:pt idx="8298">
                  <c:v>44542.75</c:v>
                </c:pt>
                <c:pt idx="8299">
                  <c:v>44542.791666666664</c:v>
                </c:pt>
                <c:pt idx="8300">
                  <c:v>44542.833333333336</c:v>
                </c:pt>
                <c:pt idx="8301">
                  <c:v>44542.875</c:v>
                </c:pt>
                <c:pt idx="8302">
                  <c:v>44542.916666666664</c:v>
                </c:pt>
                <c:pt idx="8303">
                  <c:v>44542.958333333336</c:v>
                </c:pt>
                <c:pt idx="8304">
                  <c:v>44543</c:v>
                </c:pt>
                <c:pt idx="8305">
                  <c:v>44543.041666666664</c:v>
                </c:pt>
                <c:pt idx="8306">
                  <c:v>44543.083333333336</c:v>
                </c:pt>
                <c:pt idx="8307">
                  <c:v>44543.125</c:v>
                </c:pt>
                <c:pt idx="8308">
                  <c:v>44543.166666666664</c:v>
                </c:pt>
                <c:pt idx="8309">
                  <c:v>44543.208333333336</c:v>
                </c:pt>
                <c:pt idx="8310">
                  <c:v>44543.25</c:v>
                </c:pt>
                <c:pt idx="8311">
                  <c:v>44543.291666666664</c:v>
                </c:pt>
                <c:pt idx="8312">
                  <c:v>44543.333333333336</c:v>
                </c:pt>
                <c:pt idx="8313">
                  <c:v>44543.375</c:v>
                </c:pt>
                <c:pt idx="8314">
                  <c:v>44543.416666666664</c:v>
                </c:pt>
                <c:pt idx="8315">
                  <c:v>44543.458333333336</c:v>
                </c:pt>
                <c:pt idx="8316">
                  <c:v>44543.5</c:v>
                </c:pt>
                <c:pt idx="8317">
                  <c:v>44543.541666666664</c:v>
                </c:pt>
                <c:pt idx="8318">
                  <c:v>44543.583333333336</c:v>
                </c:pt>
                <c:pt idx="8319">
                  <c:v>44543.625</c:v>
                </c:pt>
                <c:pt idx="8320">
                  <c:v>44543.666666666664</c:v>
                </c:pt>
                <c:pt idx="8321">
                  <c:v>44543.708333333336</c:v>
                </c:pt>
                <c:pt idx="8322">
                  <c:v>44543.75</c:v>
                </c:pt>
                <c:pt idx="8323">
                  <c:v>44543.791666666664</c:v>
                </c:pt>
                <c:pt idx="8324">
                  <c:v>44543.833333333336</c:v>
                </c:pt>
                <c:pt idx="8325">
                  <c:v>44543.875</c:v>
                </c:pt>
                <c:pt idx="8326">
                  <c:v>44543.916666666664</c:v>
                </c:pt>
                <c:pt idx="8327">
                  <c:v>44543.958333333336</c:v>
                </c:pt>
                <c:pt idx="8328">
                  <c:v>44544</c:v>
                </c:pt>
                <c:pt idx="8329">
                  <c:v>44544.041666666664</c:v>
                </c:pt>
                <c:pt idx="8330">
                  <c:v>44544.083333333336</c:v>
                </c:pt>
                <c:pt idx="8331">
                  <c:v>44544.125</c:v>
                </c:pt>
                <c:pt idx="8332">
                  <c:v>44544.166666666664</c:v>
                </c:pt>
                <c:pt idx="8333">
                  <c:v>44544.208333333336</c:v>
                </c:pt>
                <c:pt idx="8334">
                  <c:v>44544.25</c:v>
                </c:pt>
                <c:pt idx="8335">
                  <c:v>44544.291666666664</c:v>
                </c:pt>
                <c:pt idx="8336">
                  <c:v>44544.333333333336</c:v>
                </c:pt>
                <c:pt idx="8337">
                  <c:v>44544.375</c:v>
                </c:pt>
                <c:pt idx="8338">
                  <c:v>44544.416666666664</c:v>
                </c:pt>
                <c:pt idx="8339">
                  <c:v>44544.458333333336</c:v>
                </c:pt>
                <c:pt idx="8340">
                  <c:v>44544.5</c:v>
                </c:pt>
                <c:pt idx="8341">
                  <c:v>44544.541666666664</c:v>
                </c:pt>
                <c:pt idx="8342">
                  <c:v>44544.583333333336</c:v>
                </c:pt>
                <c:pt idx="8343">
                  <c:v>44544.625</c:v>
                </c:pt>
                <c:pt idx="8344">
                  <c:v>44544.666666666664</c:v>
                </c:pt>
                <c:pt idx="8345">
                  <c:v>44544.708333333336</c:v>
                </c:pt>
                <c:pt idx="8346">
                  <c:v>44544.75</c:v>
                </c:pt>
                <c:pt idx="8347">
                  <c:v>44544.791666666664</c:v>
                </c:pt>
                <c:pt idx="8348">
                  <c:v>44544.833333333336</c:v>
                </c:pt>
                <c:pt idx="8349">
                  <c:v>44544.875</c:v>
                </c:pt>
                <c:pt idx="8350">
                  <c:v>44544.916666666664</c:v>
                </c:pt>
                <c:pt idx="8351">
                  <c:v>44544.958333333336</c:v>
                </c:pt>
                <c:pt idx="8352">
                  <c:v>44545</c:v>
                </c:pt>
                <c:pt idx="8353">
                  <c:v>44545.041666666664</c:v>
                </c:pt>
                <c:pt idx="8354">
                  <c:v>44545.083333333336</c:v>
                </c:pt>
                <c:pt idx="8355">
                  <c:v>44545.125</c:v>
                </c:pt>
                <c:pt idx="8356">
                  <c:v>44545.166666666664</c:v>
                </c:pt>
                <c:pt idx="8357">
                  <c:v>44545.208333333336</c:v>
                </c:pt>
                <c:pt idx="8358">
                  <c:v>44545.25</c:v>
                </c:pt>
                <c:pt idx="8359">
                  <c:v>44545.291666666664</c:v>
                </c:pt>
                <c:pt idx="8360">
                  <c:v>44545.333333333336</c:v>
                </c:pt>
                <c:pt idx="8361">
                  <c:v>44545.375</c:v>
                </c:pt>
                <c:pt idx="8362">
                  <c:v>44545.416666666664</c:v>
                </c:pt>
                <c:pt idx="8363">
                  <c:v>44545.458333333336</c:v>
                </c:pt>
                <c:pt idx="8364">
                  <c:v>44545.5</c:v>
                </c:pt>
                <c:pt idx="8365">
                  <c:v>44545.541666666664</c:v>
                </c:pt>
                <c:pt idx="8366">
                  <c:v>44545.583333333336</c:v>
                </c:pt>
                <c:pt idx="8367">
                  <c:v>44545.625</c:v>
                </c:pt>
                <c:pt idx="8368">
                  <c:v>44545.666666666664</c:v>
                </c:pt>
                <c:pt idx="8369">
                  <c:v>44545.708333333336</c:v>
                </c:pt>
                <c:pt idx="8370">
                  <c:v>44545.75</c:v>
                </c:pt>
                <c:pt idx="8371">
                  <c:v>44545.791666666664</c:v>
                </c:pt>
                <c:pt idx="8372">
                  <c:v>44545.833333333336</c:v>
                </c:pt>
                <c:pt idx="8373">
                  <c:v>44545.875</c:v>
                </c:pt>
                <c:pt idx="8374">
                  <c:v>44545.916666666664</c:v>
                </c:pt>
                <c:pt idx="8375">
                  <c:v>44545.958333333336</c:v>
                </c:pt>
                <c:pt idx="8376">
                  <c:v>44546</c:v>
                </c:pt>
                <c:pt idx="8377">
                  <c:v>44546.041666666664</c:v>
                </c:pt>
                <c:pt idx="8378">
                  <c:v>44546.083333333336</c:v>
                </c:pt>
                <c:pt idx="8379">
                  <c:v>44546.125</c:v>
                </c:pt>
                <c:pt idx="8380">
                  <c:v>44546.166666666664</c:v>
                </c:pt>
                <c:pt idx="8381">
                  <c:v>44546.208333333336</c:v>
                </c:pt>
                <c:pt idx="8382">
                  <c:v>44546.25</c:v>
                </c:pt>
                <c:pt idx="8383">
                  <c:v>44546.291666666664</c:v>
                </c:pt>
                <c:pt idx="8384">
                  <c:v>44546.333333333336</c:v>
                </c:pt>
                <c:pt idx="8385">
                  <c:v>44546.375</c:v>
                </c:pt>
                <c:pt idx="8386">
                  <c:v>44546.416666666664</c:v>
                </c:pt>
                <c:pt idx="8387">
                  <c:v>44546.458333333336</c:v>
                </c:pt>
                <c:pt idx="8388">
                  <c:v>44546.5</c:v>
                </c:pt>
                <c:pt idx="8389">
                  <c:v>44546.541666666664</c:v>
                </c:pt>
                <c:pt idx="8390">
                  <c:v>44546.583333333336</c:v>
                </c:pt>
                <c:pt idx="8391">
                  <c:v>44546.625</c:v>
                </c:pt>
                <c:pt idx="8392">
                  <c:v>44546.666666666664</c:v>
                </c:pt>
                <c:pt idx="8393">
                  <c:v>44546.708333333336</c:v>
                </c:pt>
                <c:pt idx="8394">
                  <c:v>44546.75</c:v>
                </c:pt>
                <c:pt idx="8395">
                  <c:v>44546.791666666664</c:v>
                </c:pt>
                <c:pt idx="8396">
                  <c:v>44546.833333333336</c:v>
                </c:pt>
                <c:pt idx="8397">
                  <c:v>44546.875</c:v>
                </c:pt>
                <c:pt idx="8398">
                  <c:v>44546.916666666664</c:v>
                </c:pt>
                <c:pt idx="8399">
                  <c:v>44546.958333333336</c:v>
                </c:pt>
                <c:pt idx="8400">
                  <c:v>44547</c:v>
                </c:pt>
                <c:pt idx="8401">
                  <c:v>44547.041666666664</c:v>
                </c:pt>
                <c:pt idx="8402">
                  <c:v>44547.083333333336</c:v>
                </c:pt>
                <c:pt idx="8403">
                  <c:v>44547.125</c:v>
                </c:pt>
                <c:pt idx="8404">
                  <c:v>44547.166666666664</c:v>
                </c:pt>
                <c:pt idx="8405">
                  <c:v>44547.208333333336</c:v>
                </c:pt>
                <c:pt idx="8406">
                  <c:v>44547.25</c:v>
                </c:pt>
                <c:pt idx="8407">
                  <c:v>44547.291666666664</c:v>
                </c:pt>
                <c:pt idx="8408">
                  <c:v>44547.333333333336</c:v>
                </c:pt>
                <c:pt idx="8409">
                  <c:v>44547.375</c:v>
                </c:pt>
                <c:pt idx="8410">
                  <c:v>44547.416666666664</c:v>
                </c:pt>
                <c:pt idx="8411">
                  <c:v>44547.458333333336</c:v>
                </c:pt>
                <c:pt idx="8412">
                  <c:v>44547.5</c:v>
                </c:pt>
                <c:pt idx="8413">
                  <c:v>44547.541666666664</c:v>
                </c:pt>
                <c:pt idx="8414">
                  <c:v>44547.583333333336</c:v>
                </c:pt>
                <c:pt idx="8415">
                  <c:v>44547.625</c:v>
                </c:pt>
                <c:pt idx="8416">
                  <c:v>44547.666666666664</c:v>
                </c:pt>
                <c:pt idx="8417">
                  <c:v>44547.708333333336</c:v>
                </c:pt>
                <c:pt idx="8418">
                  <c:v>44547.75</c:v>
                </c:pt>
                <c:pt idx="8419">
                  <c:v>44547.791666666664</c:v>
                </c:pt>
                <c:pt idx="8420">
                  <c:v>44547.833333333336</c:v>
                </c:pt>
                <c:pt idx="8421">
                  <c:v>44547.875</c:v>
                </c:pt>
                <c:pt idx="8422">
                  <c:v>44547.916666666664</c:v>
                </c:pt>
                <c:pt idx="8423">
                  <c:v>44547.958333333336</c:v>
                </c:pt>
                <c:pt idx="8424">
                  <c:v>44548</c:v>
                </c:pt>
                <c:pt idx="8425">
                  <c:v>44548.041666666664</c:v>
                </c:pt>
                <c:pt idx="8426">
                  <c:v>44548.083333333336</c:v>
                </c:pt>
                <c:pt idx="8427">
                  <c:v>44548.125</c:v>
                </c:pt>
                <c:pt idx="8428">
                  <c:v>44548.166666666664</c:v>
                </c:pt>
                <c:pt idx="8429">
                  <c:v>44548.208333333336</c:v>
                </c:pt>
                <c:pt idx="8430">
                  <c:v>44548.25</c:v>
                </c:pt>
                <c:pt idx="8431">
                  <c:v>44548.291666666664</c:v>
                </c:pt>
                <c:pt idx="8432">
                  <c:v>44548.333333333336</c:v>
                </c:pt>
                <c:pt idx="8433">
                  <c:v>44548.375</c:v>
                </c:pt>
                <c:pt idx="8434">
                  <c:v>44548.416666666664</c:v>
                </c:pt>
                <c:pt idx="8435">
                  <c:v>44548.458333333336</c:v>
                </c:pt>
                <c:pt idx="8436">
                  <c:v>44548.5</c:v>
                </c:pt>
                <c:pt idx="8437">
                  <c:v>44548.541666666664</c:v>
                </c:pt>
                <c:pt idx="8438">
                  <c:v>44548.583333333336</c:v>
                </c:pt>
                <c:pt idx="8439">
                  <c:v>44548.625</c:v>
                </c:pt>
                <c:pt idx="8440">
                  <c:v>44548.666666666664</c:v>
                </c:pt>
                <c:pt idx="8441">
                  <c:v>44548.708333333336</c:v>
                </c:pt>
                <c:pt idx="8442">
                  <c:v>44548.75</c:v>
                </c:pt>
                <c:pt idx="8443">
                  <c:v>44548.791666666664</c:v>
                </c:pt>
                <c:pt idx="8444">
                  <c:v>44548.833333333336</c:v>
                </c:pt>
                <c:pt idx="8445">
                  <c:v>44548.875</c:v>
                </c:pt>
                <c:pt idx="8446">
                  <c:v>44548.916666666664</c:v>
                </c:pt>
                <c:pt idx="8447">
                  <c:v>44548.958333333336</c:v>
                </c:pt>
                <c:pt idx="8448">
                  <c:v>44549</c:v>
                </c:pt>
                <c:pt idx="8449">
                  <c:v>44549.041666666664</c:v>
                </c:pt>
                <c:pt idx="8450">
                  <c:v>44549.083333333336</c:v>
                </c:pt>
                <c:pt idx="8451">
                  <c:v>44549.125</c:v>
                </c:pt>
                <c:pt idx="8452">
                  <c:v>44549.166666666664</c:v>
                </c:pt>
                <c:pt idx="8453">
                  <c:v>44549.208333333336</c:v>
                </c:pt>
                <c:pt idx="8454">
                  <c:v>44549.25</c:v>
                </c:pt>
                <c:pt idx="8455">
                  <c:v>44549.291666666664</c:v>
                </c:pt>
                <c:pt idx="8456">
                  <c:v>44549.333333333336</c:v>
                </c:pt>
                <c:pt idx="8457">
                  <c:v>44549.375</c:v>
                </c:pt>
                <c:pt idx="8458">
                  <c:v>44549.416666666664</c:v>
                </c:pt>
                <c:pt idx="8459">
                  <c:v>44549.458333333336</c:v>
                </c:pt>
                <c:pt idx="8460">
                  <c:v>44549.5</c:v>
                </c:pt>
                <c:pt idx="8461">
                  <c:v>44549.541666666664</c:v>
                </c:pt>
                <c:pt idx="8462">
                  <c:v>44549.583333333336</c:v>
                </c:pt>
                <c:pt idx="8463">
                  <c:v>44549.625</c:v>
                </c:pt>
                <c:pt idx="8464">
                  <c:v>44549.666666666664</c:v>
                </c:pt>
                <c:pt idx="8465">
                  <c:v>44549.708333333336</c:v>
                </c:pt>
                <c:pt idx="8466">
                  <c:v>44549.75</c:v>
                </c:pt>
                <c:pt idx="8467">
                  <c:v>44549.791666666664</c:v>
                </c:pt>
                <c:pt idx="8468">
                  <c:v>44549.833333333336</c:v>
                </c:pt>
                <c:pt idx="8469">
                  <c:v>44549.875</c:v>
                </c:pt>
                <c:pt idx="8470">
                  <c:v>44549.916666666664</c:v>
                </c:pt>
                <c:pt idx="8471">
                  <c:v>44549.958333333336</c:v>
                </c:pt>
                <c:pt idx="8472">
                  <c:v>44550</c:v>
                </c:pt>
                <c:pt idx="8473">
                  <c:v>44550.041666666664</c:v>
                </c:pt>
                <c:pt idx="8474">
                  <c:v>44550.083333333336</c:v>
                </c:pt>
                <c:pt idx="8475">
                  <c:v>44550.125</c:v>
                </c:pt>
                <c:pt idx="8476">
                  <c:v>44550.166666666664</c:v>
                </c:pt>
                <c:pt idx="8477">
                  <c:v>44550.208333333336</c:v>
                </c:pt>
                <c:pt idx="8478">
                  <c:v>44550.25</c:v>
                </c:pt>
                <c:pt idx="8479">
                  <c:v>44550.291666666664</c:v>
                </c:pt>
                <c:pt idx="8480">
                  <c:v>44550.333333333336</c:v>
                </c:pt>
                <c:pt idx="8481">
                  <c:v>44550.375</c:v>
                </c:pt>
                <c:pt idx="8482">
                  <c:v>44550.416666666664</c:v>
                </c:pt>
                <c:pt idx="8483">
                  <c:v>44550.458333333336</c:v>
                </c:pt>
                <c:pt idx="8484">
                  <c:v>44550.5</c:v>
                </c:pt>
                <c:pt idx="8485">
                  <c:v>44550.541666666664</c:v>
                </c:pt>
                <c:pt idx="8486">
                  <c:v>44550.583333333336</c:v>
                </c:pt>
                <c:pt idx="8487">
                  <c:v>44550.625</c:v>
                </c:pt>
                <c:pt idx="8488">
                  <c:v>44550.666666666664</c:v>
                </c:pt>
                <c:pt idx="8489">
                  <c:v>44550.708333333336</c:v>
                </c:pt>
                <c:pt idx="8490">
                  <c:v>44550.75</c:v>
                </c:pt>
                <c:pt idx="8491">
                  <c:v>44550.791666666664</c:v>
                </c:pt>
                <c:pt idx="8492">
                  <c:v>44550.833333333336</c:v>
                </c:pt>
                <c:pt idx="8493">
                  <c:v>44550.875</c:v>
                </c:pt>
                <c:pt idx="8494">
                  <c:v>44550.916666666664</c:v>
                </c:pt>
                <c:pt idx="8495">
                  <c:v>44550.958333333336</c:v>
                </c:pt>
                <c:pt idx="8496">
                  <c:v>44551</c:v>
                </c:pt>
                <c:pt idx="8497">
                  <c:v>44551.041666666664</c:v>
                </c:pt>
                <c:pt idx="8498">
                  <c:v>44551.083333333336</c:v>
                </c:pt>
                <c:pt idx="8499">
                  <c:v>44551.125</c:v>
                </c:pt>
                <c:pt idx="8500">
                  <c:v>44551.166666666664</c:v>
                </c:pt>
                <c:pt idx="8501">
                  <c:v>44551.208333333336</c:v>
                </c:pt>
                <c:pt idx="8502">
                  <c:v>44551.25</c:v>
                </c:pt>
                <c:pt idx="8503">
                  <c:v>44551.291666666664</c:v>
                </c:pt>
                <c:pt idx="8504">
                  <c:v>44551.333333333336</c:v>
                </c:pt>
                <c:pt idx="8505">
                  <c:v>44551.375</c:v>
                </c:pt>
                <c:pt idx="8506">
                  <c:v>44551.416666666664</c:v>
                </c:pt>
                <c:pt idx="8507">
                  <c:v>44551.458333333336</c:v>
                </c:pt>
                <c:pt idx="8508">
                  <c:v>44551.5</c:v>
                </c:pt>
                <c:pt idx="8509">
                  <c:v>44551.541666666664</c:v>
                </c:pt>
                <c:pt idx="8510">
                  <c:v>44551.583333333336</c:v>
                </c:pt>
                <c:pt idx="8511">
                  <c:v>44551.625</c:v>
                </c:pt>
                <c:pt idx="8512">
                  <c:v>44551.666666666664</c:v>
                </c:pt>
                <c:pt idx="8513">
                  <c:v>44551.708333333336</c:v>
                </c:pt>
                <c:pt idx="8514">
                  <c:v>44551.75</c:v>
                </c:pt>
                <c:pt idx="8515">
                  <c:v>44551.791666666664</c:v>
                </c:pt>
                <c:pt idx="8516">
                  <c:v>44551.833333333336</c:v>
                </c:pt>
                <c:pt idx="8517">
                  <c:v>44551.875</c:v>
                </c:pt>
                <c:pt idx="8518">
                  <c:v>44551.916666666664</c:v>
                </c:pt>
                <c:pt idx="8519">
                  <c:v>44551.958333333336</c:v>
                </c:pt>
                <c:pt idx="8520">
                  <c:v>44552</c:v>
                </c:pt>
                <c:pt idx="8521">
                  <c:v>44552.041666666664</c:v>
                </c:pt>
                <c:pt idx="8522">
                  <c:v>44552.083333333336</c:v>
                </c:pt>
                <c:pt idx="8523">
                  <c:v>44552.125</c:v>
                </c:pt>
                <c:pt idx="8524">
                  <c:v>44552.166666666664</c:v>
                </c:pt>
                <c:pt idx="8525">
                  <c:v>44552.208333333336</c:v>
                </c:pt>
                <c:pt idx="8526">
                  <c:v>44552.25</c:v>
                </c:pt>
                <c:pt idx="8527">
                  <c:v>44552.291666666664</c:v>
                </c:pt>
                <c:pt idx="8528">
                  <c:v>44552.333333333336</c:v>
                </c:pt>
                <c:pt idx="8529">
                  <c:v>44552.375</c:v>
                </c:pt>
                <c:pt idx="8530">
                  <c:v>44552.416666666664</c:v>
                </c:pt>
                <c:pt idx="8531">
                  <c:v>44552.458333333336</c:v>
                </c:pt>
                <c:pt idx="8532">
                  <c:v>44552.5</c:v>
                </c:pt>
                <c:pt idx="8533">
                  <c:v>44552.541666666664</c:v>
                </c:pt>
                <c:pt idx="8534">
                  <c:v>44552.583333333336</c:v>
                </c:pt>
                <c:pt idx="8535">
                  <c:v>44552.625</c:v>
                </c:pt>
                <c:pt idx="8536">
                  <c:v>44552.666666666664</c:v>
                </c:pt>
                <c:pt idx="8537">
                  <c:v>44552.708333333336</c:v>
                </c:pt>
                <c:pt idx="8538">
                  <c:v>44552.75</c:v>
                </c:pt>
                <c:pt idx="8539">
                  <c:v>44552.791666666664</c:v>
                </c:pt>
                <c:pt idx="8540">
                  <c:v>44552.833333333336</c:v>
                </c:pt>
                <c:pt idx="8541">
                  <c:v>44552.875</c:v>
                </c:pt>
                <c:pt idx="8542">
                  <c:v>44552.916666666664</c:v>
                </c:pt>
                <c:pt idx="8543">
                  <c:v>44552.958333333336</c:v>
                </c:pt>
                <c:pt idx="8544">
                  <c:v>44553</c:v>
                </c:pt>
                <c:pt idx="8545">
                  <c:v>44553.041666666664</c:v>
                </c:pt>
                <c:pt idx="8546">
                  <c:v>44553.083333333336</c:v>
                </c:pt>
                <c:pt idx="8547">
                  <c:v>44553.125</c:v>
                </c:pt>
                <c:pt idx="8548">
                  <c:v>44553.166666666664</c:v>
                </c:pt>
                <c:pt idx="8549">
                  <c:v>44553.208333333336</c:v>
                </c:pt>
                <c:pt idx="8550">
                  <c:v>44553.25</c:v>
                </c:pt>
                <c:pt idx="8551">
                  <c:v>44553.291666666664</c:v>
                </c:pt>
                <c:pt idx="8552">
                  <c:v>44553.333333333336</c:v>
                </c:pt>
                <c:pt idx="8553">
                  <c:v>44553.375</c:v>
                </c:pt>
                <c:pt idx="8554">
                  <c:v>44553.416666666664</c:v>
                </c:pt>
                <c:pt idx="8555">
                  <c:v>44553.458333333336</c:v>
                </c:pt>
                <c:pt idx="8556">
                  <c:v>44553.5</c:v>
                </c:pt>
                <c:pt idx="8557">
                  <c:v>44553.541666666664</c:v>
                </c:pt>
                <c:pt idx="8558">
                  <c:v>44553.583333333336</c:v>
                </c:pt>
                <c:pt idx="8559">
                  <c:v>44553.625</c:v>
                </c:pt>
                <c:pt idx="8560">
                  <c:v>44553.666666666664</c:v>
                </c:pt>
                <c:pt idx="8561">
                  <c:v>44553.708333333336</c:v>
                </c:pt>
                <c:pt idx="8562">
                  <c:v>44553.75</c:v>
                </c:pt>
                <c:pt idx="8563">
                  <c:v>44553.791666666664</c:v>
                </c:pt>
                <c:pt idx="8564">
                  <c:v>44553.833333333336</c:v>
                </c:pt>
                <c:pt idx="8565">
                  <c:v>44553.875</c:v>
                </c:pt>
                <c:pt idx="8566">
                  <c:v>44553.916666666664</c:v>
                </c:pt>
                <c:pt idx="8567">
                  <c:v>44553.958333333336</c:v>
                </c:pt>
                <c:pt idx="8568">
                  <c:v>44554</c:v>
                </c:pt>
                <c:pt idx="8569">
                  <c:v>44554.041666666664</c:v>
                </c:pt>
                <c:pt idx="8570">
                  <c:v>44554.083333333336</c:v>
                </c:pt>
                <c:pt idx="8571">
                  <c:v>44554.125</c:v>
                </c:pt>
                <c:pt idx="8572">
                  <c:v>44554.166666666664</c:v>
                </c:pt>
                <c:pt idx="8573">
                  <c:v>44554.208333333336</c:v>
                </c:pt>
                <c:pt idx="8574">
                  <c:v>44554.25</c:v>
                </c:pt>
                <c:pt idx="8575">
                  <c:v>44554.291666666664</c:v>
                </c:pt>
                <c:pt idx="8576">
                  <c:v>44554.333333333336</c:v>
                </c:pt>
                <c:pt idx="8577">
                  <c:v>44554.375</c:v>
                </c:pt>
                <c:pt idx="8578">
                  <c:v>44554.416666666664</c:v>
                </c:pt>
                <c:pt idx="8579">
                  <c:v>44554.458333333336</c:v>
                </c:pt>
                <c:pt idx="8580">
                  <c:v>44554.5</c:v>
                </c:pt>
                <c:pt idx="8581">
                  <c:v>44554.541666666664</c:v>
                </c:pt>
                <c:pt idx="8582">
                  <c:v>44554.583333333336</c:v>
                </c:pt>
                <c:pt idx="8583">
                  <c:v>44554.625</c:v>
                </c:pt>
                <c:pt idx="8584">
                  <c:v>44554.666666666664</c:v>
                </c:pt>
                <c:pt idx="8585">
                  <c:v>44554.708333333336</c:v>
                </c:pt>
                <c:pt idx="8586">
                  <c:v>44554.75</c:v>
                </c:pt>
                <c:pt idx="8587">
                  <c:v>44554.791666666664</c:v>
                </c:pt>
                <c:pt idx="8588">
                  <c:v>44554.833333333336</c:v>
                </c:pt>
                <c:pt idx="8589">
                  <c:v>44554.875</c:v>
                </c:pt>
                <c:pt idx="8590">
                  <c:v>44554.916666666664</c:v>
                </c:pt>
                <c:pt idx="8591">
                  <c:v>44554.958333333336</c:v>
                </c:pt>
                <c:pt idx="8592">
                  <c:v>44555</c:v>
                </c:pt>
                <c:pt idx="8593">
                  <c:v>44555.041666666664</c:v>
                </c:pt>
                <c:pt idx="8594">
                  <c:v>44555.083333333336</c:v>
                </c:pt>
                <c:pt idx="8595">
                  <c:v>44555.125</c:v>
                </c:pt>
                <c:pt idx="8596">
                  <c:v>44555.166666666664</c:v>
                </c:pt>
                <c:pt idx="8597">
                  <c:v>44555.208333333336</c:v>
                </c:pt>
                <c:pt idx="8598">
                  <c:v>44555.25</c:v>
                </c:pt>
                <c:pt idx="8599">
                  <c:v>44555.291666666664</c:v>
                </c:pt>
                <c:pt idx="8600">
                  <c:v>44555.333333333336</c:v>
                </c:pt>
                <c:pt idx="8601">
                  <c:v>44555.375</c:v>
                </c:pt>
                <c:pt idx="8602">
                  <c:v>44555.416666666664</c:v>
                </c:pt>
                <c:pt idx="8603">
                  <c:v>44555.458333333336</c:v>
                </c:pt>
                <c:pt idx="8604">
                  <c:v>44555.5</c:v>
                </c:pt>
                <c:pt idx="8605">
                  <c:v>44555.541666666664</c:v>
                </c:pt>
                <c:pt idx="8606">
                  <c:v>44555.583333333336</c:v>
                </c:pt>
                <c:pt idx="8607">
                  <c:v>44555.625</c:v>
                </c:pt>
                <c:pt idx="8608">
                  <c:v>44555.666666666664</c:v>
                </c:pt>
                <c:pt idx="8609">
                  <c:v>44555.708333333336</c:v>
                </c:pt>
                <c:pt idx="8610">
                  <c:v>44555.75</c:v>
                </c:pt>
                <c:pt idx="8611">
                  <c:v>44555.791666666664</c:v>
                </c:pt>
                <c:pt idx="8612">
                  <c:v>44555.833333333336</c:v>
                </c:pt>
                <c:pt idx="8613">
                  <c:v>44555.875</c:v>
                </c:pt>
                <c:pt idx="8614">
                  <c:v>44555.916666666664</c:v>
                </c:pt>
                <c:pt idx="8615">
                  <c:v>44555.958333333336</c:v>
                </c:pt>
                <c:pt idx="8616">
                  <c:v>44556</c:v>
                </c:pt>
                <c:pt idx="8617">
                  <c:v>44556.041666666664</c:v>
                </c:pt>
                <c:pt idx="8618">
                  <c:v>44556.083333333336</c:v>
                </c:pt>
                <c:pt idx="8619">
                  <c:v>44556.125</c:v>
                </c:pt>
                <c:pt idx="8620">
                  <c:v>44556.166666666664</c:v>
                </c:pt>
                <c:pt idx="8621">
                  <c:v>44556.208333333336</c:v>
                </c:pt>
                <c:pt idx="8622">
                  <c:v>44556.25</c:v>
                </c:pt>
                <c:pt idx="8623">
                  <c:v>44556.291666666664</c:v>
                </c:pt>
                <c:pt idx="8624">
                  <c:v>44556.333333333336</c:v>
                </c:pt>
                <c:pt idx="8625">
                  <c:v>44556.375</c:v>
                </c:pt>
                <c:pt idx="8626">
                  <c:v>44556.416666666664</c:v>
                </c:pt>
                <c:pt idx="8627">
                  <c:v>44556.458333333336</c:v>
                </c:pt>
                <c:pt idx="8628">
                  <c:v>44556.5</c:v>
                </c:pt>
                <c:pt idx="8629">
                  <c:v>44556.541666666664</c:v>
                </c:pt>
                <c:pt idx="8630">
                  <c:v>44556.583333333336</c:v>
                </c:pt>
                <c:pt idx="8631">
                  <c:v>44556.625</c:v>
                </c:pt>
                <c:pt idx="8632">
                  <c:v>44556.666666666664</c:v>
                </c:pt>
                <c:pt idx="8633">
                  <c:v>44556.708333333336</c:v>
                </c:pt>
                <c:pt idx="8634">
                  <c:v>44556.75</c:v>
                </c:pt>
                <c:pt idx="8635">
                  <c:v>44556.791666666664</c:v>
                </c:pt>
                <c:pt idx="8636">
                  <c:v>44556.833333333336</c:v>
                </c:pt>
                <c:pt idx="8637">
                  <c:v>44556.875</c:v>
                </c:pt>
                <c:pt idx="8638">
                  <c:v>44556.916666666664</c:v>
                </c:pt>
                <c:pt idx="8639">
                  <c:v>44556.958333333336</c:v>
                </c:pt>
                <c:pt idx="8640">
                  <c:v>44557</c:v>
                </c:pt>
                <c:pt idx="8641">
                  <c:v>44557.041666666664</c:v>
                </c:pt>
                <c:pt idx="8642">
                  <c:v>44557.083333333336</c:v>
                </c:pt>
                <c:pt idx="8643">
                  <c:v>44557.125</c:v>
                </c:pt>
                <c:pt idx="8644">
                  <c:v>44557.166666666664</c:v>
                </c:pt>
                <c:pt idx="8645">
                  <c:v>44557.208333333336</c:v>
                </c:pt>
                <c:pt idx="8646">
                  <c:v>44557.25</c:v>
                </c:pt>
                <c:pt idx="8647">
                  <c:v>44557.291666666664</c:v>
                </c:pt>
                <c:pt idx="8648">
                  <c:v>44557.333333333336</c:v>
                </c:pt>
                <c:pt idx="8649">
                  <c:v>44557.375</c:v>
                </c:pt>
                <c:pt idx="8650">
                  <c:v>44557.416666666664</c:v>
                </c:pt>
                <c:pt idx="8651">
                  <c:v>44557.458333333336</c:v>
                </c:pt>
                <c:pt idx="8652">
                  <c:v>44557.5</c:v>
                </c:pt>
                <c:pt idx="8653">
                  <c:v>44557.541666666664</c:v>
                </c:pt>
                <c:pt idx="8654">
                  <c:v>44557.583333333336</c:v>
                </c:pt>
                <c:pt idx="8655">
                  <c:v>44557.625</c:v>
                </c:pt>
                <c:pt idx="8656">
                  <c:v>44557.666666666664</c:v>
                </c:pt>
                <c:pt idx="8657">
                  <c:v>44557.708333333336</c:v>
                </c:pt>
                <c:pt idx="8658">
                  <c:v>44557.75</c:v>
                </c:pt>
                <c:pt idx="8659">
                  <c:v>44557.791666666664</c:v>
                </c:pt>
                <c:pt idx="8660">
                  <c:v>44557.833333333336</c:v>
                </c:pt>
                <c:pt idx="8661">
                  <c:v>44557.875</c:v>
                </c:pt>
                <c:pt idx="8662">
                  <c:v>44557.916666666664</c:v>
                </c:pt>
                <c:pt idx="8663">
                  <c:v>44557.958333333336</c:v>
                </c:pt>
                <c:pt idx="8664">
                  <c:v>44558</c:v>
                </c:pt>
                <c:pt idx="8665">
                  <c:v>44558.041666666664</c:v>
                </c:pt>
                <c:pt idx="8666">
                  <c:v>44558.083333333336</c:v>
                </c:pt>
                <c:pt idx="8667">
                  <c:v>44558.125</c:v>
                </c:pt>
                <c:pt idx="8668">
                  <c:v>44558.166666666664</c:v>
                </c:pt>
                <c:pt idx="8669">
                  <c:v>44558.208333333336</c:v>
                </c:pt>
                <c:pt idx="8670">
                  <c:v>44558.25</c:v>
                </c:pt>
                <c:pt idx="8671">
                  <c:v>44558.291666666664</c:v>
                </c:pt>
                <c:pt idx="8672">
                  <c:v>44558.333333333336</c:v>
                </c:pt>
                <c:pt idx="8673">
                  <c:v>44558.375</c:v>
                </c:pt>
                <c:pt idx="8674">
                  <c:v>44558.416666666664</c:v>
                </c:pt>
                <c:pt idx="8675">
                  <c:v>44558.458333333336</c:v>
                </c:pt>
                <c:pt idx="8676">
                  <c:v>44558.5</c:v>
                </c:pt>
                <c:pt idx="8677">
                  <c:v>44558.541666666664</c:v>
                </c:pt>
                <c:pt idx="8678">
                  <c:v>44558.583333333336</c:v>
                </c:pt>
                <c:pt idx="8679">
                  <c:v>44558.625</c:v>
                </c:pt>
                <c:pt idx="8680">
                  <c:v>44558.666666666664</c:v>
                </c:pt>
                <c:pt idx="8681">
                  <c:v>44558.708333333336</c:v>
                </c:pt>
                <c:pt idx="8682">
                  <c:v>44558.75</c:v>
                </c:pt>
                <c:pt idx="8683">
                  <c:v>44558.791666666664</c:v>
                </c:pt>
                <c:pt idx="8684">
                  <c:v>44558.833333333336</c:v>
                </c:pt>
                <c:pt idx="8685">
                  <c:v>44558.875</c:v>
                </c:pt>
                <c:pt idx="8686">
                  <c:v>44558.916666666664</c:v>
                </c:pt>
                <c:pt idx="8687">
                  <c:v>44558.958333333336</c:v>
                </c:pt>
                <c:pt idx="8688">
                  <c:v>44559</c:v>
                </c:pt>
                <c:pt idx="8689">
                  <c:v>44559.041666666664</c:v>
                </c:pt>
                <c:pt idx="8690">
                  <c:v>44559.083333333336</c:v>
                </c:pt>
                <c:pt idx="8691">
                  <c:v>44559.125</c:v>
                </c:pt>
                <c:pt idx="8692">
                  <c:v>44559.166666666664</c:v>
                </c:pt>
                <c:pt idx="8693">
                  <c:v>44559.208333333336</c:v>
                </c:pt>
                <c:pt idx="8694">
                  <c:v>44559.25</c:v>
                </c:pt>
                <c:pt idx="8695">
                  <c:v>44559.291666666664</c:v>
                </c:pt>
                <c:pt idx="8696">
                  <c:v>44559.333333333336</c:v>
                </c:pt>
                <c:pt idx="8697">
                  <c:v>44559.375</c:v>
                </c:pt>
                <c:pt idx="8698">
                  <c:v>44559.416666666664</c:v>
                </c:pt>
                <c:pt idx="8699">
                  <c:v>44559.458333333336</c:v>
                </c:pt>
                <c:pt idx="8700">
                  <c:v>44559.5</c:v>
                </c:pt>
                <c:pt idx="8701">
                  <c:v>44559.541666666664</c:v>
                </c:pt>
                <c:pt idx="8702">
                  <c:v>44559.583333333336</c:v>
                </c:pt>
                <c:pt idx="8703">
                  <c:v>44559.625</c:v>
                </c:pt>
                <c:pt idx="8704">
                  <c:v>44559.666666666664</c:v>
                </c:pt>
                <c:pt idx="8705">
                  <c:v>44559.708333333336</c:v>
                </c:pt>
                <c:pt idx="8706">
                  <c:v>44559.75</c:v>
                </c:pt>
                <c:pt idx="8707">
                  <c:v>44559.791666666664</c:v>
                </c:pt>
                <c:pt idx="8708">
                  <c:v>44559.833333333336</c:v>
                </c:pt>
                <c:pt idx="8709">
                  <c:v>44559.875</c:v>
                </c:pt>
                <c:pt idx="8710">
                  <c:v>44559.916666666664</c:v>
                </c:pt>
                <c:pt idx="8711">
                  <c:v>44559.958333333336</c:v>
                </c:pt>
                <c:pt idx="8712">
                  <c:v>44560</c:v>
                </c:pt>
                <c:pt idx="8713">
                  <c:v>44560.041666666664</c:v>
                </c:pt>
                <c:pt idx="8714">
                  <c:v>44560.083333333336</c:v>
                </c:pt>
                <c:pt idx="8715">
                  <c:v>44560.125</c:v>
                </c:pt>
                <c:pt idx="8716">
                  <c:v>44560.166666666664</c:v>
                </c:pt>
                <c:pt idx="8717">
                  <c:v>44560.208333333336</c:v>
                </c:pt>
                <c:pt idx="8718">
                  <c:v>44560.25</c:v>
                </c:pt>
                <c:pt idx="8719">
                  <c:v>44560.291666666664</c:v>
                </c:pt>
                <c:pt idx="8720">
                  <c:v>44560.333333333336</c:v>
                </c:pt>
                <c:pt idx="8721">
                  <c:v>44560.375</c:v>
                </c:pt>
                <c:pt idx="8722">
                  <c:v>44560.416666666664</c:v>
                </c:pt>
                <c:pt idx="8723">
                  <c:v>44560.458333333336</c:v>
                </c:pt>
                <c:pt idx="8724">
                  <c:v>44560.5</c:v>
                </c:pt>
                <c:pt idx="8725">
                  <c:v>44560.541666666664</c:v>
                </c:pt>
                <c:pt idx="8726">
                  <c:v>44560.583333333336</c:v>
                </c:pt>
                <c:pt idx="8727">
                  <c:v>44560.625</c:v>
                </c:pt>
                <c:pt idx="8728">
                  <c:v>44560.666666666664</c:v>
                </c:pt>
                <c:pt idx="8729">
                  <c:v>44560.708333333336</c:v>
                </c:pt>
                <c:pt idx="8730">
                  <c:v>44560.75</c:v>
                </c:pt>
                <c:pt idx="8731">
                  <c:v>44560.791666666664</c:v>
                </c:pt>
                <c:pt idx="8732">
                  <c:v>44560.833333333336</c:v>
                </c:pt>
                <c:pt idx="8733">
                  <c:v>44560.875</c:v>
                </c:pt>
                <c:pt idx="8734">
                  <c:v>44560.916666666664</c:v>
                </c:pt>
                <c:pt idx="8735">
                  <c:v>44560.958333333336</c:v>
                </c:pt>
                <c:pt idx="8736">
                  <c:v>44561</c:v>
                </c:pt>
                <c:pt idx="8737">
                  <c:v>44561.041666666664</c:v>
                </c:pt>
                <c:pt idx="8738">
                  <c:v>44561.083333333336</c:v>
                </c:pt>
                <c:pt idx="8739">
                  <c:v>44561.125</c:v>
                </c:pt>
                <c:pt idx="8740">
                  <c:v>44561.166666666664</c:v>
                </c:pt>
                <c:pt idx="8741">
                  <c:v>44561.208333333336</c:v>
                </c:pt>
                <c:pt idx="8742">
                  <c:v>44561.25</c:v>
                </c:pt>
                <c:pt idx="8743">
                  <c:v>44561.291666666664</c:v>
                </c:pt>
                <c:pt idx="8744">
                  <c:v>44561.333333333336</c:v>
                </c:pt>
                <c:pt idx="8745">
                  <c:v>44561.375</c:v>
                </c:pt>
                <c:pt idx="8746">
                  <c:v>44561.416666666664</c:v>
                </c:pt>
                <c:pt idx="8747">
                  <c:v>44561.458333333336</c:v>
                </c:pt>
                <c:pt idx="8748">
                  <c:v>44561.5</c:v>
                </c:pt>
                <c:pt idx="8749">
                  <c:v>44561.541666666664</c:v>
                </c:pt>
                <c:pt idx="8750">
                  <c:v>44561.583333333336</c:v>
                </c:pt>
                <c:pt idx="8751">
                  <c:v>44561.625</c:v>
                </c:pt>
                <c:pt idx="8752">
                  <c:v>44561.666666666664</c:v>
                </c:pt>
                <c:pt idx="8753">
                  <c:v>44561.708333333336</c:v>
                </c:pt>
                <c:pt idx="8754">
                  <c:v>44561.75</c:v>
                </c:pt>
                <c:pt idx="8755">
                  <c:v>44561.791666666664</c:v>
                </c:pt>
                <c:pt idx="8756">
                  <c:v>44561.833333333336</c:v>
                </c:pt>
                <c:pt idx="8757">
                  <c:v>44561.875</c:v>
                </c:pt>
                <c:pt idx="8758">
                  <c:v>44561.916666666664</c:v>
                </c:pt>
                <c:pt idx="8759">
                  <c:v>44561.958333333336</c:v>
                </c:pt>
              </c:numCache>
            </c:numRef>
          </c:cat>
          <c:val>
            <c:numRef>
              <c:f>'Şekil 2.2.1'!$B$2:$B$8761</c:f>
              <c:numCache>
                <c:formatCode>#,##0.0#####</c:formatCode>
                <c:ptCount val="8760"/>
                <c:pt idx="0">
                  <c:v>269.33999999999997</c:v>
                </c:pt>
                <c:pt idx="1">
                  <c:v>258.33999999999997</c:v>
                </c:pt>
                <c:pt idx="2">
                  <c:v>248.34</c:v>
                </c:pt>
                <c:pt idx="3">
                  <c:v>248.34</c:v>
                </c:pt>
                <c:pt idx="4">
                  <c:v>247.99</c:v>
                </c:pt>
                <c:pt idx="5">
                  <c:v>209</c:v>
                </c:pt>
                <c:pt idx="6">
                  <c:v>236.98</c:v>
                </c:pt>
                <c:pt idx="7">
                  <c:v>248.34</c:v>
                </c:pt>
                <c:pt idx="8">
                  <c:v>230.28</c:v>
                </c:pt>
                <c:pt idx="9">
                  <c:v>167</c:v>
                </c:pt>
                <c:pt idx="10">
                  <c:v>181</c:v>
                </c:pt>
                <c:pt idx="11">
                  <c:v>215.57</c:v>
                </c:pt>
                <c:pt idx="12">
                  <c:v>248.34</c:v>
                </c:pt>
                <c:pt idx="13">
                  <c:v>271.98</c:v>
                </c:pt>
                <c:pt idx="14">
                  <c:v>267</c:v>
                </c:pt>
                <c:pt idx="15">
                  <c:v>249</c:v>
                </c:pt>
                <c:pt idx="16">
                  <c:v>316.99</c:v>
                </c:pt>
                <c:pt idx="17">
                  <c:v>347.4</c:v>
                </c:pt>
                <c:pt idx="18">
                  <c:v>364.06</c:v>
                </c:pt>
                <c:pt idx="19">
                  <c:v>370.5</c:v>
                </c:pt>
                <c:pt idx="20">
                  <c:v>352.17</c:v>
                </c:pt>
                <c:pt idx="21">
                  <c:v>350.51</c:v>
                </c:pt>
                <c:pt idx="22">
                  <c:v>350.51</c:v>
                </c:pt>
                <c:pt idx="23">
                  <c:v>344.78</c:v>
                </c:pt>
                <c:pt idx="24">
                  <c:v>220.01</c:v>
                </c:pt>
                <c:pt idx="25">
                  <c:v>220.01</c:v>
                </c:pt>
                <c:pt idx="26">
                  <c:v>198.99</c:v>
                </c:pt>
                <c:pt idx="27">
                  <c:v>198.99</c:v>
                </c:pt>
                <c:pt idx="28">
                  <c:v>197.2</c:v>
                </c:pt>
                <c:pt idx="29">
                  <c:v>197.2</c:v>
                </c:pt>
                <c:pt idx="30">
                  <c:v>198.99</c:v>
                </c:pt>
                <c:pt idx="31">
                  <c:v>198.99</c:v>
                </c:pt>
                <c:pt idx="32">
                  <c:v>196.5</c:v>
                </c:pt>
                <c:pt idx="33">
                  <c:v>196.5</c:v>
                </c:pt>
                <c:pt idx="34">
                  <c:v>196.5</c:v>
                </c:pt>
                <c:pt idx="35">
                  <c:v>197.2</c:v>
                </c:pt>
                <c:pt idx="36">
                  <c:v>197.2</c:v>
                </c:pt>
                <c:pt idx="37">
                  <c:v>199</c:v>
                </c:pt>
                <c:pt idx="38">
                  <c:v>229</c:v>
                </c:pt>
                <c:pt idx="39">
                  <c:v>221.1</c:v>
                </c:pt>
                <c:pt idx="40">
                  <c:v>221.1</c:v>
                </c:pt>
                <c:pt idx="41">
                  <c:v>200.23</c:v>
                </c:pt>
                <c:pt idx="42">
                  <c:v>200.23</c:v>
                </c:pt>
                <c:pt idx="43">
                  <c:v>221.1</c:v>
                </c:pt>
                <c:pt idx="44">
                  <c:v>221.1</c:v>
                </c:pt>
                <c:pt idx="45">
                  <c:v>221.1</c:v>
                </c:pt>
                <c:pt idx="46">
                  <c:v>229</c:v>
                </c:pt>
                <c:pt idx="47">
                  <c:v>229</c:v>
                </c:pt>
                <c:pt idx="48">
                  <c:v>290.95999999999998</c:v>
                </c:pt>
                <c:pt idx="49">
                  <c:v>293.29000000000002</c:v>
                </c:pt>
                <c:pt idx="50">
                  <c:v>291.33</c:v>
                </c:pt>
                <c:pt idx="51">
                  <c:v>249.99</c:v>
                </c:pt>
                <c:pt idx="52">
                  <c:v>228.02</c:v>
                </c:pt>
                <c:pt idx="53">
                  <c:v>216.99</c:v>
                </c:pt>
                <c:pt idx="54">
                  <c:v>217.99</c:v>
                </c:pt>
                <c:pt idx="55">
                  <c:v>221.11</c:v>
                </c:pt>
                <c:pt idx="56">
                  <c:v>259.88</c:v>
                </c:pt>
                <c:pt idx="57">
                  <c:v>203.8</c:v>
                </c:pt>
                <c:pt idx="58">
                  <c:v>217</c:v>
                </c:pt>
                <c:pt idx="59">
                  <c:v>240.11</c:v>
                </c:pt>
                <c:pt idx="60">
                  <c:v>241.48</c:v>
                </c:pt>
                <c:pt idx="61">
                  <c:v>250.11</c:v>
                </c:pt>
                <c:pt idx="62">
                  <c:v>270</c:v>
                </c:pt>
                <c:pt idx="63">
                  <c:v>308.32</c:v>
                </c:pt>
                <c:pt idx="64">
                  <c:v>343.5</c:v>
                </c:pt>
                <c:pt idx="65">
                  <c:v>334.99</c:v>
                </c:pt>
                <c:pt idx="66">
                  <c:v>354.99</c:v>
                </c:pt>
                <c:pt idx="67">
                  <c:v>372.01</c:v>
                </c:pt>
                <c:pt idx="68">
                  <c:v>378.43</c:v>
                </c:pt>
                <c:pt idx="69">
                  <c:v>378</c:v>
                </c:pt>
                <c:pt idx="70">
                  <c:v>385.72</c:v>
                </c:pt>
                <c:pt idx="71">
                  <c:v>379.87</c:v>
                </c:pt>
                <c:pt idx="72">
                  <c:v>334</c:v>
                </c:pt>
                <c:pt idx="73">
                  <c:v>290.98</c:v>
                </c:pt>
                <c:pt idx="74">
                  <c:v>277.33</c:v>
                </c:pt>
                <c:pt idx="75">
                  <c:v>281.02999999999997</c:v>
                </c:pt>
                <c:pt idx="76">
                  <c:v>259.33999999999997</c:v>
                </c:pt>
                <c:pt idx="77">
                  <c:v>259.33999999999997</c:v>
                </c:pt>
                <c:pt idx="78">
                  <c:v>290.98</c:v>
                </c:pt>
                <c:pt idx="79">
                  <c:v>321.52</c:v>
                </c:pt>
                <c:pt idx="80">
                  <c:v>320.23</c:v>
                </c:pt>
                <c:pt idx="81">
                  <c:v>343.77</c:v>
                </c:pt>
                <c:pt idx="82">
                  <c:v>331.89</c:v>
                </c:pt>
                <c:pt idx="83">
                  <c:v>328.21</c:v>
                </c:pt>
                <c:pt idx="84">
                  <c:v>299.99</c:v>
                </c:pt>
                <c:pt idx="85">
                  <c:v>294.08</c:v>
                </c:pt>
                <c:pt idx="86">
                  <c:v>310.01</c:v>
                </c:pt>
                <c:pt idx="87">
                  <c:v>311.06</c:v>
                </c:pt>
                <c:pt idx="88">
                  <c:v>230.3</c:v>
                </c:pt>
                <c:pt idx="89">
                  <c:v>229</c:v>
                </c:pt>
                <c:pt idx="90">
                  <c:v>233.4</c:v>
                </c:pt>
                <c:pt idx="91">
                  <c:v>229</c:v>
                </c:pt>
                <c:pt idx="92">
                  <c:v>218</c:v>
                </c:pt>
                <c:pt idx="93">
                  <c:v>218</c:v>
                </c:pt>
                <c:pt idx="94">
                  <c:v>205.67</c:v>
                </c:pt>
                <c:pt idx="95">
                  <c:v>196.9</c:v>
                </c:pt>
                <c:pt idx="96">
                  <c:v>320.99</c:v>
                </c:pt>
                <c:pt idx="97">
                  <c:v>258.12</c:v>
                </c:pt>
                <c:pt idx="98">
                  <c:v>277.99</c:v>
                </c:pt>
                <c:pt idx="99">
                  <c:v>267.99</c:v>
                </c:pt>
                <c:pt idx="100">
                  <c:v>265.98</c:v>
                </c:pt>
                <c:pt idx="101">
                  <c:v>265.99</c:v>
                </c:pt>
                <c:pt idx="102">
                  <c:v>267.02</c:v>
                </c:pt>
                <c:pt idx="103">
                  <c:v>283.25</c:v>
                </c:pt>
                <c:pt idx="104">
                  <c:v>332.9</c:v>
                </c:pt>
                <c:pt idx="105">
                  <c:v>334.9</c:v>
                </c:pt>
                <c:pt idx="106">
                  <c:v>334.96</c:v>
                </c:pt>
                <c:pt idx="107">
                  <c:v>344.53</c:v>
                </c:pt>
                <c:pt idx="108">
                  <c:v>278.01</c:v>
                </c:pt>
                <c:pt idx="109">
                  <c:v>245</c:v>
                </c:pt>
                <c:pt idx="110">
                  <c:v>333.37</c:v>
                </c:pt>
                <c:pt idx="111">
                  <c:v>334.99</c:v>
                </c:pt>
                <c:pt idx="112">
                  <c:v>245</c:v>
                </c:pt>
                <c:pt idx="113">
                  <c:v>244.7</c:v>
                </c:pt>
                <c:pt idx="114">
                  <c:v>244.1</c:v>
                </c:pt>
                <c:pt idx="115">
                  <c:v>235</c:v>
                </c:pt>
                <c:pt idx="116">
                  <c:v>235</c:v>
                </c:pt>
                <c:pt idx="117">
                  <c:v>229</c:v>
                </c:pt>
                <c:pt idx="118">
                  <c:v>251</c:v>
                </c:pt>
                <c:pt idx="119">
                  <c:v>274.99</c:v>
                </c:pt>
                <c:pt idx="120">
                  <c:v>321</c:v>
                </c:pt>
                <c:pt idx="121">
                  <c:v>340.4</c:v>
                </c:pt>
                <c:pt idx="122">
                  <c:v>290.98</c:v>
                </c:pt>
                <c:pt idx="123">
                  <c:v>277.32</c:v>
                </c:pt>
                <c:pt idx="124">
                  <c:v>264.22000000000003</c:v>
                </c:pt>
                <c:pt idx="125">
                  <c:v>270.33</c:v>
                </c:pt>
                <c:pt idx="126">
                  <c:v>290.98</c:v>
                </c:pt>
                <c:pt idx="127">
                  <c:v>333.02</c:v>
                </c:pt>
                <c:pt idx="128">
                  <c:v>339.4</c:v>
                </c:pt>
                <c:pt idx="129">
                  <c:v>342.59</c:v>
                </c:pt>
                <c:pt idx="130">
                  <c:v>339.67</c:v>
                </c:pt>
                <c:pt idx="131">
                  <c:v>339.32</c:v>
                </c:pt>
                <c:pt idx="132">
                  <c:v>334.99</c:v>
                </c:pt>
                <c:pt idx="133">
                  <c:v>348</c:v>
                </c:pt>
                <c:pt idx="134">
                  <c:v>337.04</c:v>
                </c:pt>
                <c:pt idx="135">
                  <c:v>330</c:v>
                </c:pt>
                <c:pt idx="136">
                  <c:v>328.78</c:v>
                </c:pt>
                <c:pt idx="137">
                  <c:v>333.87</c:v>
                </c:pt>
                <c:pt idx="138">
                  <c:v>318.48</c:v>
                </c:pt>
                <c:pt idx="139">
                  <c:v>290</c:v>
                </c:pt>
                <c:pt idx="140">
                  <c:v>266</c:v>
                </c:pt>
                <c:pt idx="141">
                  <c:v>235</c:v>
                </c:pt>
                <c:pt idx="142">
                  <c:v>245</c:v>
                </c:pt>
                <c:pt idx="143">
                  <c:v>245</c:v>
                </c:pt>
                <c:pt idx="144">
                  <c:v>229</c:v>
                </c:pt>
                <c:pt idx="145">
                  <c:v>279.99</c:v>
                </c:pt>
                <c:pt idx="146">
                  <c:v>221.1</c:v>
                </c:pt>
                <c:pt idx="147">
                  <c:v>214.12</c:v>
                </c:pt>
                <c:pt idx="148">
                  <c:v>201.5</c:v>
                </c:pt>
                <c:pt idx="149">
                  <c:v>201.5</c:v>
                </c:pt>
                <c:pt idx="150">
                  <c:v>201.5</c:v>
                </c:pt>
                <c:pt idx="151">
                  <c:v>204.12</c:v>
                </c:pt>
                <c:pt idx="152">
                  <c:v>285.94</c:v>
                </c:pt>
                <c:pt idx="153">
                  <c:v>328.03</c:v>
                </c:pt>
                <c:pt idx="154">
                  <c:v>239</c:v>
                </c:pt>
                <c:pt idx="155">
                  <c:v>245</c:v>
                </c:pt>
                <c:pt idx="156">
                  <c:v>225</c:v>
                </c:pt>
                <c:pt idx="157">
                  <c:v>225</c:v>
                </c:pt>
                <c:pt idx="158">
                  <c:v>300.49</c:v>
                </c:pt>
                <c:pt idx="159">
                  <c:v>298.74</c:v>
                </c:pt>
                <c:pt idx="160">
                  <c:v>323.69</c:v>
                </c:pt>
                <c:pt idx="161">
                  <c:v>330.09</c:v>
                </c:pt>
                <c:pt idx="162">
                  <c:v>341.01</c:v>
                </c:pt>
                <c:pt idx="163">
                  <c:v>336.33</c:v>
                </c:pt>
                <c:pt idx="164">
                  <c:v>326.22000000000003</c:v>
                </c:pt>
                <c:pt idx="165">
                  <c:v>327.2</c:v>
                </c:pt>
                <c:pt idx="166">
                  <c:v>330.26</c:v>
                </c:pt>
                <c:pt idx="167">
                  <c:v>274.24</c:v>
                </c:pt>
                <c:pt idx="168">
                  <c:v>328.99</c:v>
                </c:pt>
                <c:pt idx="169">
                  <c:v>251.63</c:v>
                </c:pt>
                <c:pt idx="170">
                  <c:v>258.48</c:v>
                </c:pt>
                <c:pt idx="171">
                  <c:v>243.99</c:v>
                </c:pt>
                <c:pt idx="172">
                  <c:v>233.99</c:v>
                </c:pt>
                <c:pt idx="173">
                  <c:v>235.98</c:v>
                </c:pt>
                <c:pt idx="174">
                  <c:v>231.29</c:v>
                </c:pt>
                <c:pt idx="175">
                  <c:v>209.06</c:v>
                </c:pt>
                <c:pt idx="176">
                  <c:v>221.1</c:v>
                </c:pt>
                <c:pt idx="177">
                  <c:v>300</c:v>
                </c:pt>
                <c:pt idx="178">
                  <c:v>300</c:v>
                </c:pt>
                <c:pt idx="179">
                  <c:v>313.41000000000003</c:v>
                </c:pt>
                <c:pt idx="180">
                  <c:v>325</c:v>
                </c:pt>
                <c:pt idx="181">
                  <c:v>270.57</c:v>
                </c:pt>
                <c:pt idx="182">
                  <c:v>263</c:v>
                </c:pt>
                <c:pt idx="183">
                  <c:v>304.57</c:v>
                </c:pt>
                <c:pt idx="184">
                  <c:v>320.70999999999998</c:v>
                </c:pt>
                <c:pt idx="185">
                  <c:v>353.45</c:v>
                </c:pt>
                <c:pt idx="186">
                  <c:v>349.99</c:v>
                </c:pt>
                <c:pt idx="187">
                  <c:v>336.11</c:v>
                </c:pt>
                <c:pt idx="188">
                  <c:v>342.55</c:v>
                </c:pt>
                <c:pt idx="189">
                  <c:v>338</c:v>
                </c:pt>
                <c:pt idx="190">
                  <c:v>309.47000000000003</c:v>
                </c:pt>
                <c:pt idx="191">
                  <c:v>248.48</c:v>
                </c:pt>
                <c:pt idx="192">
                  <c:v>308.99</c:v>
                </c:pt>
                <c:pt idx="193">
                  <c:v>256.33</c:v>
                </c:pt>
                <c:pt idx="194">
                  <c:v>269.99</c:v>
                </c:pt>
                <c:pt idx="195">
                  <c:v>249.99</c:v>
                </c:pt>
                <c:pt idx="196">
                  <c:v>249</c:v>
                </c:pt>
                <c:pt idx="197">
                  <c:v>238.29</c:v>
                </c:pt>
                <c:pt idx="198">
                  <c:v>239.29</c:v>
                </c:pt>
                <c:pt idx="199">
                  <c:v>233.29</c:v>
                </c:pt>
                <c:pt idx="200">
                  <c:v>198.99</c:v>
                </c:pt>
                <c:pt idx="201">
                  <c:v>209.08</c:v>
                </c:pt>
                <c:pt idx="202">
                  <c:v>258.29000000000002</c:v>
                </c:pt>
                <c:pt idx="203">
                  <c:v>198.99</c:v>
                </c:pt>
                <c:pt idx="204">
                  <c:v>205.89</c:v>
                </c:pt>
                <c:pt idx="205">
                  <c:v>209.08</c:v>
                </c:pt>
                <c:pt idx="206">
                  <c:v>209.08</c:v>
                </c:pt>
                <c:pt idx="207">
                  <c:v>245</c:v>
                </c:pt>
                <c:pt idx="208">
                  <c:v>245</c:v>
                </c:pt>
                <c:pt idx="209">
                  <c:v>225</c:v>
                </c:pt>
                <c:pt idx="210">
                  <c:v>250.6</c:v>
                </c:pt>
                <c:pt idx="211">
                  <c:v>245</c:v>
                </c:pt>
                <c:pt idx="212">
                  <c:v>221.1</c:v>
                </c:pt>
                <c:pt idx="213">
                  <c:v>221.1</c:v>
                </c:pt>
                <c:pt idx="214">
                  <c:v>221.1</c:v>
                </c:pt>
                <c:pt idx="215">
                  <c:v>235</c:v>
                </c:pt>
                <c:pt idx="216">
                  <c:v>215</c:v>
                </c:pt>
                <c:pt idx="217">
                  <c:v>245</c:v>
                </c:pt>
                <c:pt idx="218">
                  <c:v>249.99</c:v>
                </c:pt>
                <c:pt idx="219">
                  <c:v>242.23</c:v>
                </c:pt>
                <c:pt idx="220">
                  <c:v>233.99</c:v>
                </c:pt>
                <c:pt idx="221">
                  <c:v>264.04000000000002</c:v>
                </c:pt>
                <c:pt idx="222">
                  <c:v>280</c:v>
                </c:pt>
                <c:pt idx="223">
                  <c:v>274</c:v>
                </c:pt>
                <c:pt idx="224">
                  <c:v>222.62</c:v>
                </c:pt>
                <c:pt idx="225">
                  <c:v>264.04000000000002</c:v>
                </c:pt>
                <c:pt idx="226">
                  <c:v>324</c:v>
                </c:pt>
                <c:pt idx="227">
                  <c:v>320.5</c:v>
                </c:pt>
                <c:pt idx="228">
                  <c:v>315.43</c:v>
                </c:pt>
                <c:pt idx="229">
                  <c:v>272.98</c:v>
                </c:pt>
                <c:pt idx="230">
                  <c:v>300</c:v>
                </c:pt>
                <c:pt idx="231">
                  <c:v>337.98</c:v>
                </c:pt>
                <c:pt idx="232">
                  <c:v>375</c:v>
                </c:pt>
                <c:pt idx="233">
                  <c:v>378.99</c:v>
                </c:pt>
                <c:pt idx="234">
                  <c:v>374.76</c:v>
                </c:pt>
                <c:pt idx="235">
                  <c:v>371.7</c:v>
                </c:pt>
                <c:pt idx="236">
                  <c:v>375</c:v>
                </c:pt>
                <c:pt idx="237">
                  <c:v>356</c:v>
                </c:pt>
                <c:pt idx="238">
                  <c:v>350.91</c:v>
                </c:pt>
                <c:pt idx="239">
                  <c:v>312</c:v>
                </c:pt>
                <c:pt idx="240">
                  <c:v>201.5</c:v>
                </c:pt>
                <c:pt idx="241">
                  <c:v>208.12</c:v>
                </c:pt>
                <c:pt idx="242">
                  <c:v>225.01</c:v>
                </c:pt>
                <c:pt idx="243">
                  <c:v>263.01</c:v>
                </c:pt>
                <c:pt idx="244">
                  <c:v>254.99</c:v>
                </c:pt>
                <c:pt idx="245">
                  <c:v>233.99</c:v>
                </c:pt>
                <c:pt idx="246">
                  <c:v>266.12</c:v>
                </c:pt>
                <c:pt idx="247">
                  <c:v>266.12</c:v>
                </c:pt>
                <c:pt idx="248">
                  <c:v>323.85000000000002</c:v>
                </c:pt>
                <c:pt idx="249">
                  <c:v>339.86</c:v>
                </c:pt>
                <c:pt idx="250">
                  <c:v>339.59</c:v>
                </c:pt>
                <c:pt idx="251">
                  <c:v>335.34</c:v>
                </c:pt>
                <c:pt idx="252">
                  <c:v>300.48</c:v>
                </c:pt>
                <c:pt idx="253">
                  <c:v>334.99</c:v>
                </c:pt>
                <c:pt idx="254">
                  <c:v>347.13</c:v>
                </c:pt>
                <c:pt idx="255">
                  <c:v>348.84</c:v>
                </c:pt>
                <c:pt idx="256">
                  <c:v>318.99</c:v>
                </c:pt>
                <c:pt idx="257">
                  <c:v>294.33999999999997</c:v>
                </c:pt>
                <c:pt idx="258">
                  <c:v>294.42</c:v>
                </c:pt>
                <c:pt idx="259">
                  <c:v>314.69</c:v>
                </c:pt>
                <c:pt idx="260">
                  <c:v>312.83999999999997</c:v>
                </c:pt>
                <c:pt idx="261">
                  <c:v>314.05</c:v>
                </c:pt>
                <c:pt idx="262">
                  <c:v>310.35000000000002</c:v>
                </c:pt>
                <c:pt idx="263">
                  <c:v>235</c:v>
                </c:pt>
                <c:pt idx="264">
                  <c:v>329</c:v>
                </c:pt>
                <c:pt idx="265">
                  <c:v>319</c:v>
                </c:pt>
                <c:pt idx="266">
                  <c:v>310</c:v>
                </c:pt>
                <c:pt idx="267">
                  <c:v>254.89</c:v>
                </c:pt>
                <c:pt idx="268">
                  <c:v>256.13</c:v>
                </c:pt>
                <c:pt idx="269">
                  <c:v>250</c:v>
                </c:pt>
                <c:pt idx="270">
                  <c:v>250.19</c:v>
                </c:pt>
                <c:pt idx="271">
                  <c:v>299</c:v>
                </c:pt>
                <c:pt idx="272">
                  <c:v>314.36</c:v>
                </c:pt>
                <c:pt idx="273">
                  <c:v>318.99</c:v>
                </c:pt>
                <c:pt idx="274">
                  <c:v>317.27999999999997</c:v>
                </c:pt>
                <c:pt idx="275">
                  <c:v>327.13</c:v>
                </c:pt>
                <c:pt idx="276">
                  <c:v>321.44</c:v>
                </c:pt>
                <c:pt idx="277">
                  <c:v>322.97000000000003</c:v>
                </c:pt>
                <c:pt idx="278">
                  <c:v>325.64999999999998</c:v>
                </c:pt>
                <c:pt idx="279">
                  <c:v>316.39999999999998</c:v>
                </c:pt>
                <c:pt idx="280">
                  <c:v>327.13</c:v>
                </c:pt>
                <c:pt idx="281">
                  <c:v>321.75</c:v>
                </c:pt>
                <c:pt idx="282">
                  <c:v>320.58999999999997</c:v>
                </c:pt>
                <c:pt idx="283">
                  <c:v>316.3</c:v>
                </c:pt>
                <c:pt idx="284">
                  <c:v>309.63</c:v>
                </c:pt>
                <c:pt idx="285">
                  <c:v>321.63</c:v>
                </c:pt>
                <c:pt idx="286">
                  <c:v>321.57</c:v>
                </c:pt>
                <c:pt idx="287">
                  <c:v>269.02999999999997</c:v>
                </c:pt>
                <c:pt idx="288">
                  <c:v>370</c:v>
                </c:pt>
                <c:pt idx="289">
                  <c:v>350</c:v>
                </c:pt>
                <c:pt idx="290">
                  <c:v>335.99</c:v>
                </c:pt>
                <c:pt idx="291">
                  <c:v>264.99</c:v>
                </c:pt>
                <c:pt idx="292">
                  <c:v>275.88</c:v>
                </c:pt>
                <c:pt idx="293">
                  <c:v>350.07</c:v>
                </c:pt>
                <c:pt idx="294">
                  <c:v>350</c:v>
                </c:pt>
                <c:pt idx="295">
                  <c:v>336.45</c:v>
                </c:pt>
                <c:pt idx="296">
                  <c:v>344.5</c:v>
                </c:pt>
                <c:pt idx="297">
                  <c:v>350.95</c:v>
                </c:pt>
                <c:pt idx="298">
                  <c:v>371</c:v>
                </c:pt>
                <c:pt idx="299">
                  <c:v>362.6</c:v>
                </c:pt>
                <c:pt idx="300">
                  <c:v>349.89</c:v>
                </c:pt>
                <c:pt idx="301">
                  <c:v>349.89</c:v>
                </c:pt>
                <c:pt idx="302">
                  <c:v>352.68</c:v>
                </c:pt>
                <c:pt idx="303">
                  <c:v>333.58</c:v>
                </c:pt>
                <c:pt idx="304">
                  <c:v>331.76</c:v>
                </c:pt>
                <c:pt idx="305">
                  <c:v>273.22000000000003</c:v>
                </c:pt>
                <c:pt idx="306">
                  <c:v>280</c:v>
                </c:pt>
                <c:pt idx="307">
                  <c:v>229</c:v>
                </c:pt>
                <c:pt idx="308">
                  <c:v>289</c:v>
                </c:pt>
                <c:pt idx="309">
                  <c:v>321.17</c:v>
                </c:pt>
                <c:pt idx="310">
                  <c:v>317.57</c:v>
                </c:pt>
                <c:pt idx="311">
                  <c:v>314.12</c:v>
                </c:pt>
                <c:pt idx="312">
                  <c:v>315.11</c:v>
                </c:pt>
                <c:pt idx="313">
                  <c:v>313.89999999999998</c:v>
                </c:pt>
                <c:pt idx="314">
                  <c:v>234</c:v>
                </c:pt>
                <c:pt idx="315">
                  <c:v>225</c:v>
                </c:pt>
                <c:pt idx="316">
                  <c:v>225</c:v>
                </c:pt>
                <c:pt idx="317">
                  <c:v>225</c:v>
                </c:pt>
                <c:pt idx="318">
                  <c:v>215.11</c:v>
                </c:pt>
                <c:pt idx="319">
                  <c:v>215.11</c:v>
                </c:pt>
                <c:pt idx="320">
                  <c:v>215.11</c:v>
                </c:pt>
                <c:pt idx="321">
                  <c:v>215.11</c:v>
                </c:pt>
                <c:pt idx="322">
                  <c:v>225</c:v>
                </c:pt>
                <c:pt idx="323">
                  <c:v>264.77999999999997</c:v>
                </c:pt>
                <c:pt idx="324">
                  <c:v>325.43</c:v>
                </c:pt>
                <c:pt idx="325">
                  <c:v>328.64</c:v>
                </c:pt>
                <c:pt idx="326">
                  <c:v>356.04</c:v>
                </c:pt>
                <c:pt idx="327">
                  <c:v>356.02</c:v>
                </c:pt>
                <c:pt idx="328">
                  <c:v>338.6</c:v>
                </c:pt>
                <c:pt idx="329">
                  <c:v>306.23</c:v>
                </c:pt>
                <c:pt idx="330">
                  <c:v>334.3</c:v>
                </c:pt>
                <c:pt idx="331">
                  <c:v>320.11</c:v>
                </c:pt>
                <c:pt idx="332">
                  <c:v>323.81</c:v>
                </c:pt>
                <c:pt idx="333">
                  <c:v>310.29000000000002</c:v>
                </c:pt>
                <c:pt idx="334">
                  <c:v>305.7</c:v>
                </c:pt>
                <c:pt idx="335">
                  <c:v>310.29000000000002</c:v>
                </c:pt>
                <c:pt idx="336">
                  <c:v>334.99</c:v>
                </c:pt>
                <c:pt idx="337">
                  <c:v>343.1</c:v>
                </c:pt>
                <c:pt idx="338">
                  <c:v>340</c:v>
                </c:pt>
                <c:pt idx="339">
                  <c:v>272.33999999999997</c:v>
                </c:pt>
                <c:pt idx="340">
                  <c:v>264.99</c:v>
                </c:pt>
                <c:pt idx="341">
                  <c:v>268.99</c:v>
                </c:pt>
                <c:pt idx="342">
                  <c:v>305</c:v>
                </c:pt>
                <c:pt idx="343">
                  <c:v>350</c:v>
                </c:pt>
                <c:pt idx="344">
                  <c:v>350</c:v>
                </c:pt>
                <c:pt idx="345">
                  <c:v>363.11</c:v>
                </c:pt>
                <c:pt idx="346">
                  <c:v>364.57</c:v>
                </c:pt>
                <c:pt idx="347">
                  <c:v>393.66</c:v>
                </c:pt>
                <c:pt idx="348">
                  <c:v>375</c:v>
                </c:pt>
                <c:pt idx="349">
                  <c:v>360</c:v>
                </c:pt>
                <c:pt idx="350">
                  <c:v>365.34</c:v>
                </c:pt>
                <c:pt idx="351">
                  <c:v>386.83</c:v>
                </c:pt>
                <c:pt idx="352">
                  <c:v>386</c:v>
                </c:pt>
                <c:pt idx="353">
                  <c:v>369.91</c:v>
                </c:pt>
                <c:pt idx="354">
                  <c:v>370</c:v>
                </c:pt>
                <c:pt idx="355">
                  <c:v>375</c:v>
                </c:pt>
                <c:pt idx="356">
                  <c:v>364.57</c:v>
                </c:pt>
                <c:pt idx="357">
                  <c:v>361.85</c:v>
                </c:pt>
                <c:pt idx="358">
                  <c:v>360.03</c:v>
                </c:pt>
                <c:pt idx="359">
                  <c:v>365.5</c:v>
                </c:pt>
                <c:pt idx="360">
                  <c:v>348.02</c:v>
                </c:pt>
                <c:pt idx="361">
                  <c:v>348.3</c:v>
                </c:pt>
                <c:pt idx="362">
                  <c:v>343.98</c:v>
                </c:pt>
                <c:pt idx="363">
                  <c:v>341.68</c:v>
                </c:pt>
                <c:pt idx="364">
                  <c:v>330.83</c:v>
                </c:pt>
                <c:pt idx="365">
                  <c:v>330.8</c:v>
                </c:pt>
                <c:pt idx="366">
                  <c:v>331.34</c:v>
                </c:pt>
                <c:pt idx="367">
                  <c:v>329.99</c:v>
                </c:pt>
                <c:pt idx="368">
                  <c:v>323.22000000000003</c:v>
                </c:pt>
                <c:pt idx="369">
                  <c:v>327.43</c:v>
                </c:pt>
                <c:pt idx="370">
                  <c:v>245</c:v>
                </c:pt>
                <c:pt idx="371">
                  <c:v>235</c:v>
                </c:pt>
                <c:pt idx="372">
                  <c:v>235</c:v>
                </c:pt>
                <c:pt idx="373">
                  <c:v>235</c:v>
                </c:pt>
                <c:pt idx="374">
                  <c:v>270</c:v>
                </c:pt>
                <c:pt idx="375">
                  <c:v>318.99</c:v>
                </c:pt>
                <c:pt idx="376">
                  <c:v>317.45</c:v>
                </c:pt>
                <c:pt idx="377">
                  <c:v>318.77999999999997</c:v>
                </c:pt>
                <c:pt idx="378">
                  <c:v>245</c:v>
                </c:pt>
                <c:pt idx="379">
                  <c:v>235</c:v>
                </c:pt>
                <c:pt idx="380">
                  <c:v>225</c:v>
                </c:pt>
                <c:pt idx="381">
                  <c:v>245</c:v>
                </c:pt>
                <c:pt idx="382">
                  <c:v>235</c:v>
                </c:pt>
                <c:pt idx="383">
                  <c:v>227</c:v>
                </c:pt>
                <c:pt idx="384">
                  <c:v>309</c:v>
                </c:pt>
                <c:pt idx="385">
                  <c:v>320</c:v>
                </c:pt>
                <c:pt idx="386">
                  <c:v>298.99</c:v>
                </c:pt>
                <c:pt idx="387">
                  <c:v>300</c:v>
                </c:pt>
                <c:pt idx="388">
                  <c:v>311.99</c:v>
                </c:pt>
                <c:pt idx="389">
                  <c:v>303.89</c:v>
                </c:pt>
                <c:pt idx="390">
                  <c:v>303.89</c:v>
                </c:pt>
                <c:pt idx="391">
                  <c:v>268.99</c:v>
                </c:pt>
                <c:pt idx="392">
                  <c:v>182.29</c:v>
                </c:pt>
                <c:pt idx="393">
                  <c:v>231.31</c:v>
                </c:pt>
                <c:pt idx="394">
                  <c:v>266.20999999999998</c:v>
                </c:pt>
                <c:pt idx="395">
                  <c:v>270</c:v>
                </c:pt>
                <c:pt idx="396">
                  <c:v>310</c:v>
                </c:pt>
                <c:pt idx="397">
                  <c:v>349</c:v>
                </c:pt>
                <c:pt idx="398">
                  <c:v>349.95</c:v>
                </c:pt>
                <c:pt idx="399">
                  <c:v>349</c:v>
                </c:pt>
                <c:pt idx="400">
                  <c:v>333.78</c:v>
                </c:pt>
                <c:pt idx="401">
                  <c:v>318</c:v>
                </c:pt>
                <c:pt idx="402">
                  <c:v>349</c:v>
                </c:pt>
                <c:pt idx="403">
                  <c:v>349</c:v>
                </c:pt>
                <c:pt idx="404">
                  <c:v>331.53</c:v>
                </c:pt>
                <c:pt idx="405">
                  <c:v>305.27</c:v>
                </c:pt>
                <c:pt idx="406">
                  <c:v>302.69</c:v>
                </c:pt>
                <c:pt idx="407">
                  <c:v>300.29000000000002</c:v>
                </c:pt>
                <c:pt idx="408">
                  <c:v>300</c:v>
                </c:pt>
                <c:pt idx="409">
                  <c:v>337.55</c:v>
                </c:pt>
                <c:pt idx="410">
                  <c:v>269.01</c:v>
                </c:pt>
                <c:pt idx="411">
                  <c:v>265.33999999999997</c:v>
                </c:pt>
                <c:pt idx="412">
                  <c:v>239.98</c:v>
                </c:pt>
                <c:pt idx="413">
                  <c:v>239.99</c:v>
                </c:pt>
                <c:pt idx="414">
                  <c:v>300</c:v>
                </c:pt>
                <c:pt idx="415">
                  <c:v>324.02999999999997</c:v>
                </c:pt>
                <c:pt idx="416">
                  <c:v>333.25</c:v>
                </c:pt>
                <c:pt idx="417">
                  <c:v>389.21</c:v>
                </c:pt>
                <c:pt idx="418">
                  <c:v>406.4</c:v>
                </c:pt>
                <c:pt idx="419">
                  <c:v>450</c:v>
                </c:pt>
                <c:pt idx="420">
                  <c:v>450.02</c:v>
                </c:pt>
                <c:pt idx="421">
                  <c:v>450.02</c:v>
                </c:pt>
                <c:pt idx="422">
                  <c:v>450</c:v>
                </c:pt>
                <c:pt idx="423">
                  <c:v>418</c:v>
                </c:pt>
                <c:pt idx="424">
                  <c:v>395</c:v>
                </c:pt>
                <c:pt idx="425">
                  <c:v>393</c:v>
                </c:pt>
                <c:pt idx="426">
                  <c:v>395</c:v>
                </c:pt>
                <c:pt idx="427">
                  <c:v>390</c:v>
                </c:pt>
                <c:pt idx="428">
                  <c:v>390</c:v>
                </c:pt>
                <c:pt idx="429">
                  <c:v>379.81</c:v>
                </c:pt>
                <c:pt idx="430">
                  <c:v>377.11</c:v>
                </c:pt>
                <c:pt idx="431">
                  <c:v>381.28</c:v>
                </c:pt>
                <c:pt idx="432">
                  <c:v>350</c:v>
                </c:pt>
                <c:pt idx="433">
                  <c:v>342.12</c:v>
                </c:pt>
                <c:pt idx="434">
                  <c:v>331.9</c:v>
                </c:pt>
                <c:pt idx="435">
                  <c:v>300</c:v>
                </c:pt>
                <c:pt idx="436">
                  <c:v>272.01</c:v>
                </c:pt>
                <c:pt idx="437">
                  <c:v>273.24</c:v>
                </c:pt>
                <c:pt idx="438">
                  <c:v>325.62</c:v>
                </c:pt>
                <c:pt idx="439">
                  <c:v>368.2</c:v>
                </c:pt>
                <c:pt idx="440">
                  <c:v>381.81</c:v>
                </c:pt>
                <c:pt idx="441">
                  <c:v>398</c:v>
                </c:pt>
                <c:pt idx="442">
                  <c:v>405.57</c:v>
                </c:pt>
                <c:pt idx="443">
                  <c:v>427</c:v>
                </c:pt>
                <c:pt idx="444">
                  <c:v>415.43</c:v>
                </c:pt>
                <c:pt idx="445">
                  <c:v>403.51</c:v>
                </c:pt>
                <c:pt idx="446">
                  <c:v>400.7</c:v>
                </c:pt>
                <c:pt idx="447">
                  <c:v>381.54</c:v>
                </c:pt>
                <c:pt idx="448">
                  <c:v>349.99</c:v>
                </c:pt>
                <c:pt idx="449">
                  <c:v>340</c:v>
                </c:pt>
                <c:pt idx="450">
                  <c:v>350</c:v>
                </c:pt>
                <c:pt idx="451">
                  <c:v>390</c:v>
                </c:pt>
                <c:pt idx="452">
                  <c:v>375</c:v>
                </c:pt>
                <c:pt idx="453">
                  <c:v>374.13</c:v>
                </c:pt>
                <c:pt idx="454">
                  <c:v>370</c:v>
                </c:pt>
                <c:pt idx="455">
                  <c:v>350</c:v>
                </c:pt>
                <c:pt idx="456">
                  <c:v>322</c:v>
                </c:pt>
                <c:pt idx="457">
                  <c:v>329.38</c:v>
                </c:pt>
                <c:pt idx="458">
                  <c:v>334.99</c:v>
                </c:pt>
                <c:pt idx="459">
                  <c:v>333</c:v>
                </c:pt>
                <c:pt idx="460">
                  <c:v>332</c:v>
                </c:pt>
                <c:pt idx="461">
                  <c:v>333</c:v>
                </c:pt>
                <c:pt idx="462">
                  <c:v>334.99</c:v>
                </c:pt>
                <c:pt idx="463">
                  <c:v>350</c:v>
                </c:pt>
                <c:pt idx="464">
                  <c:v>382</c:v>
                </c:pt>
                <c:pt idx="465">
                  <c:v>398.6</c:v>
                </c:pt>
                <c:pt idx="466">
                  <c:v>399</c:v>
                </c:pt>
                <c:pt idx="467">
                  <c:v>389.13</c:v>
                </c:pt>
                <c:pt idx="468">
                  <c:v>381.04</c:v>
                </c:pt>
                <c:pt idx="469">
                  <c:v>382.21</c:v>
                </c:pt>
                <c:pt idx="470">
                  <c:v>383.96</c:v>
                </c:pt>
                <c:pt idx="471">
                  <c:v>384.13</c:v>
                </c:pt>
                <c:pt idx="472">
                  <c:v>384.63</c:v>
                </c:pt>
                <c:pt idx="473">
                  <c:v>398.32</c:v>
                </c:pt>
                <c:pt idx="474">
                  <c:v>397.57</c:v>
                </c:pt>
                <c:pt idx="475">
                  <c:v>389.72</c:v>
                </c:pt>
                <c:pt idx="476">
                  <c:v>375</c:v>
                </c:pt>
                <c:pt idx="477">
                  <c:v>345</c:v>
                </c:pt>
                <c:pt idx="478">
                  <c:v>360</c:v>
                </c:pt>
                <c:pt idx="479">
                  <c:v>364.64</c:v>
                </c:pt>
                <c:pt idx="480">
                  <c:v>354.04</c:v>
                </c:pt>
                <c:pt idx="481">
                  <c:v>351.96</c:v>
                </c:pt>
                <c:pt idx="482">
                  <c:v>345</c:v>
                </c:pt>
                <c:pt idx="483">
                  <c:v>346.81</c:v>
                </c:pt>
                <c:pt idx="484">
                  <c:v>340.69</c:v>
                </c:pt>
                <c:pt idx="485">
                  <c:v>336.52</c:v>
                </c:pt>
                <c:pt idx="486">
                  <c:v>340.1</c:v>
                </c:pt>
                <c:pt idx="487">
                  <c:v>353.28</c:v>
                </c:pt>
                <c:pt idx="488">
                  <c:v>350.5</c:v>
                </c:pt>
                <c:pt idx="489">
                  <c:v>367.28</c:v>
                </c:pt>
                <c:pt idx="490">
                  <c:v>366.79</c:v>
                </c:pt>
                <c:pt idx="491">
                  <c:v>349.99</c:v>
                </c:pt>
                <c:pt idx="492">
                  <c:v>300.29000000000002</c:v>
                </c:pt>
                <c:pt idx="493">
                  <c:v>245</c:v>
                </c:pt>
                <c:pt idx="494">
                  <c:v>250</c:v>
                </c:pt>
                <c:pt idx="495">
                  <c:v>245</c:v>
                </c:pt>
                <c:pt idx="496">
                  <c:v>250</c:v>
                </c:pt>
                <c:pt idx="497">
                  <c:v>345</c:v>
                </c:pt>
                <c:pt idx="498">
                  <c:v>365</c:v>
                </c:pt>
                <c:pt idx="499">
                  <c:v>345.31</c:v>
                </c:pt>
                <c:pt idx="500">
                  <c:v>327.55</c:v>
                </c:pt>
                <c:pt idx="501">
                  <c:v>295</c:v>
                </c:pt>
                <c:pt idx="502">
                  <c:v>329.99</c:v>
                </c:pt>
                <c:pt idx="503">
                  <c:v>326.37</c:v>
                </c:pt>
                <c:pt idx="504">
                  <c:v>320</c:v>
                </c:pt>
                <c:pt idx="505">
                  <c:v>328.39</c:v>
                </c:pt>
                <c:pt idx="506">
                  <c:v>325</c:v>
                </c:pt>
                <c:pt idx="507">
                  <c:v>322.69</c:v>
                </c:pt>
                <c:pt idx="508">
                  <c:v>322.14999999999998</c:v>
                </c:pt>
                <c:pt idx="509">
                  <c:v>322.58</c:v>
                </c:pt>
                <c:pt idx="510">
                  <c:v>324.33</c:v>
                </c:pt>
                <c:pt idx="511">
                  <c:v>329.99</c:v>
                </c:pt>
                <c:pt idx="512">
                  <c:v>331.03</c:v>
                </c:pt>
                <c:pt idx="513">
                  <c:v>335</c:v>
                </c:pt>
                <c:pt idx="514">
                  <c:v>339.99</c:v>
                </c:pt>
                <c:pt idx="515">
                  <c:v>335</c:v>
                </c:pt>
                <c:pt idx="516">
                  <c:v>250</c:v>
                </c:pt>
                <c:pt idx="517">
                  <c:v>232</c:v>
                </c:pt>
                <c:pt idx="518">
                  <c:v>225</c:v>
                </c:pt>
                <c:pt idx="519">
                  <c:v>243.2</c:v>
                </c:pt>
                <c:pt idx="520">
                  <c:v>236</c:v>
                </c:pt>
                <c:pt idx="521">
                  <c:v>247.9</c:v>
                </c:pt>
                <c:pt idx="522">
                  <c:v>328.08</c:v>
                </c:pt>
                <c:pt idx="523">
                  <c:v>318.83999999999997</c:v>
                </c:pt>
                <c:pt idx="524">
                  <c:v>319.99</c:v>
                </c:pt>
                <c:pt idx="525">
                  <c:v>318.14999999999998</c:v>
                </c:pt>
                <c:pt idx="526">
                  <c:v>338.89</c:v>
                </c:pt>
                <c:pt idx="527">
                  <c:v>340.02</c:v>
                </c:pt>
                <c:pt idx="528">
                  <c:v>335.59</c:v>
                </c:pt>
                <c:pt idx="529">
                  <c:v>334.55</c:v>
                </c:pt>
                <c:pt idx="530">
                  <c:v>335.6</c:v>
                </c:pt>
                <c:pt idx="531">
                  <c:v>281.33</c:v>
                </c:pt>
                <c:pt idx="532">
                  <c:v>295.01</c:v>
                </c:pt>
                <c:pt idx="533">
                  <c:v>305</c:v>
                </c:pt>
                <c:pt idx="534">
                  <c:v>293.12</c:v>
                </c:pt>
                <c:pt idx="535">
                  <c:v>293</c:v>
                </c:pt>
                <c:pt idx="536">
                  <c:v>329.99</c:v>
                </c:pt>
                <c:pt idx="537">
                  <c:v>315.58</c:v>
                </c:pt>
                <c:pt idx="538">
                  <c:v>271</c:v>
                </c:pt>
                <c:pt idx="539">
                  <c:v>273</c:v>
                </c:pt>
                <c:pt idx="540">
                  <c:v>235</c:v>
                </c:pt>
                <c:pt idx="541">
                  <c:v>216.6</c:v>
                </c:pt>
                <c:pt idx="542">
                  <c:v>230.1</c:v>
                </c:pt>
                <c:pt idx="543">
                  <c:v>229</c:v>
                </c:pt>
                <c:pt idx="544">
                  <c:v>235</c:v>
                </c:pt>
                <c:pt idx="545">
                  <c:v>241</c:v>
                </c:pt>
                <c:pt idx="546">
                  <c:v>258.39999999999998</c:v>
                </c:pt>
                <c:pt idx="547">
                  <c:v>269.99</c:v>
                </c:pt>
                <c:pt idx="548">
                  <c:v>276</c:v>
                </c:pt>
                <c:pt idx="549">
                  <c:v>273</c:v>
                </c:pt>
                <c:pt idx="550">
                  <c:v>305</c:v>
                </c:pt>
                <c:pt idx="551">
                  <c:v>289.55</c:v>
                </c:pt>
                <c:pt idx="552">
                  <c:v>309</c:v>
                </c:pt>
                <c:pt idx="553">
                  <c:v>331.06</c:v>
                </c:pt>
                <c:pt idx="554">
                  <c:v>231.96</c:v>
                </c:pt>
                <c:pt idx="555">
                  <c:v>201.02</c:v>
                </c:pt>
                <c:pt idx="556">
                  <c:v>310.2</c:v>
                </c:pt>
                <c:pt idx="557">
                  <c:v>300.02</c:v>
                </c:pt>
                <c:pt idx="558">
                  <c:v>260</c:v>
                </c:pt>
                <c:pt idx="559">
                  <c:v>254</c:v>
                </c:pt>
                <c:pt idx="560">
                  <c:v>10</c:v>
                </c:pt>
                <c:pt idx="561">
                  <c:v>140.01</c:v>
                </c:pt>
                <c:pt idx="562">
                  <c:v>113.09</c:v>
                </c:pt>
                <c:pt idx="563">
                  <c:v>169.02</c:v>
                </c:pt>
                <c:pt idx="564">
                  <c:v>183.99</c:v>
                </c:pt>
                <c:pt idx="565">
                  <c:v>249</c:v>
                </c:pt>
                <c:pt idx="566">
                  <c:v>216.99</c:v>
                </c:pt>
                <c:pt idx="567">
                  <c:v>216.99</c:v>
                </c:pt>
                <c:pt idx="568">
                  <c:v>233.98</c:v>
                </c:pt>
                <c:pt idx="569">
                  <c:v>229</c:v>
                </c:pt>
                <c:pt idx="570">
                  <c:v>229</c:v>
                </c:pt>
                <c:pt idx="571">
                  <c:v>278</c:v>
                </c:pt>
                <c:pt idx="572">
                  <c:v>265.57</c:v>
                </c:pt>
                <c:pt idx="573">
                  <c:v>254</c:v>
                </c:pt>
                <c:pt idx="574">
                  <c:v>245</c:v>
                </c:pt>
                <c:pt idx="575">
                  <c:v>245</c:v>
                </c:pt>
                <c:pt idx="576">
                  <c:v>240.11</c:v>
                </c:pt>
                <c:pt idx="577">
                  <c:v>250.98</c:v>
                </c:pt>
                <c:pt idx="578">
                  <c:v>230</c:v>
                </c:pt>
                <c:pt idx="579">
                  <c:v>220.11</c:v>
                </c:pt>
                <c:pt idx="580">
                  <c:v>10</c:v>
                </c:pt>
                <c:pt idx="581">
                  <c:v>10</c:v>
                </c:pt>
                <c:pt idx="582">
                  <c:v>10</c:v>
                </c:pt>
                <c:pt idx="583">
                  <c:v>250</c:v>
                </c:pt>
                <c:pt idx="584">
                  <c:v>313.83999999999997</c:v>
                </c:pt>
                <c:pt idx="585">
                  <c:v>315.89999999999998</c:v>
                </c:pt>
                <c:pt idx="586">
                  <c:v>235</c:v>
                </c:pt>
                <c:pt idx="587">
                  <c:v>314.99</c:v>
                </c:pt>
                <c:pt idx="588">
                  <c:v>300.01</c:v>
                </c:pt>
                <c:pt idx="589">
                  <c:v>311</c:v>
                </c:pt>
                <c:pt idx="590">
                  <c:v>332.28</c:v>
                </c:pt>
                <c:pt idx="591">
                  <c:v>343.63</c:v>
                </c:pt>
                <c:pt idx="592">
                  <c:v>343.99</c:v>
                </c:pt>
                <c:pt idx="593">
                  <c:v>337.88</c:v>
                </c:pt>
                <c:pt idx="594">
                  <c:v>334.99</c:v>
                </c:pt>
                <c:pt idx="595">
                  <c:v>329.99</c:v>
                </c:pt>
                <c:pt idx="596">
                  <c:v>314.98</c:v>
                </c:pt>
                <c:pt idx="597">
                  <c:v>311.75</c:v>
                </c:pt>
                <c:pt idx="598">
                  <c:v>298.56</c:v>
                </c:pt>
                <c:pt idx="599">
                  <c:v>263.54000000000002</c:v>
                </c:pt>
                <c:pt idx="600">
                  <c:v>309</c:v>
                </c:pt>
                <c:pt idx="601">
                  <c:v>249.57</c:v>
                </c:pt>
                <c:pt idx="602">
                  <c:v>199</c:v>
                </c:pt>
                <c:pt idx="603">
                  <c:v>199</c:v>
                </c:pt>
                <c:pt idx="604">
                  <c:v>196.9</c:v>
                </c:pt>
                <c:pt idx="605">
                  <c:v>196.9</c:v>
                </c:pt>
                <c:pt idx="606">
                  <c:v>250.01</c:v>
                </c:pt>
                <c:pt idx="607">
                  <c:v>235</c:v>
                </c:pt>
                <c:pt idx="608">
                  <c:v>311.60000000000002</c:v>
                </c:pt>
                <c:pt idx="609">
                  <c:v>320.18</c:v>
                </c:pt>
                <c:pt idx="610">
                  <c:v>327.77</c:v>
                </c:pt>
                <c:pt idx="611">
                  <c:v>329.99</c:v>
                </c:pt>
                <c:pt idx="612">
                  <c:v>332.5</c:v>
                </c:pt>
                <c:pt idx="613">
                  <c:v>343.29</c:v>
                </c:pt>
                <c:pt idx="614">
                  <c:v>345.83</c:v>
                </c:pt>
                <c:pt idx="615">
                  <c:v>346.44</c:v>
                </c:pt>
                <c:pt idx="616">
                  <c:v>327.36</c:v>
                </c:pt>
                <c:pt idx="617">
                  <c:v>339.82</c:v>
                </c:pt>
                <c:pt idx="618">
                  <c:v>339</c:v>
                </c:pt>
                <c:pt idx="619">
                  <c:v>325.97000000000003</c:v>
                </c:pt>
                <c:pt idx="620">
                  <c:v>323.33999999999997</c:v>
                </c:pt>
                <c:pt idx="621">
                  <c:v>310.29000000000002</c:v>
                </c:pt>
                <c:pt idx="622">
                  <c:v>295.27999999999997</c:v>
                </c:pt>
                <c:pt idx="623">
                  <c:v>265.01</c:v>
                </c:pt>
                <c:pt idx="624">
                  <c:v>309</c:v>
                </c:pt>
                <c:pt idx="625">
                  <c:v>279.32</c:v>
                </c:pt>
                <c:pt idx="626">
                  <c:v>233.99</c:v>
                </c:pt>
                <c:pt idx="627">
                  <c:v>233.6</c:v>
                </c:pt>
                <c:pt idx="628">
                  <c:v>233.6</c:v>
                </c:pt>
                <c:pt idx="629">
                  <c:v>254.61</c:v>
                </c:pt>
                <c:pt idx="630">
                  <c:v>254.99</c:v>
                </c:pt>
                <c:pt idx="631">
                  <c:v>266.33999999999997</c:v>
                </c:pt>
                <c:pt idx="632">
                  <c:v>342.5</c:v>
                </c:pt>
                <c:pt idx="633">
                  <c:v>338.49</c:v>
                </c:pt>
                <c:pt idx="634">
                  <c:v>330</c:v>
                </c:pt>
                <c:pt idx="635">
                  <c:v>343.41</c:v>
                </c:pt>
                <c:pt idx="636">
                  <c:v>340.16</c:v>
                </c:pt>
                <c:pt idx="637">
                  <c:v>336.22</c:v>
                </c:pt>
                <c:pt idx="638">
                  <c:v>338.68</c:v>
                </c:pt>
                <c:pt idx="639">
                  <c:v>334.6</c:v>
                </c:pt>
                <c:pt idx="640">
                  <c:v>334.33</c:v>
                </c:pt>
                <c:pt idx="641">
                  <c:v>326.69</c:v>
                </c:pt>
                <c:pt idx="642">
                  <c:v>277</c:v>
                </c:pt>
                <c:pt idx="643">
                  <c:v>260</c:v>
                </c:pt>
                <c:pt idx="644">
                  <c:v>245</c:v>
                </c:pt>
                <c:pt idx="645">
                  <c:v>245</c:v>
                </c:pt>
                <c:pt idx="646">
                  <c:v>236</c:v>
                </c:pt>
                <c:pt idx="647">
                  <c:v>257.22000000000003</c:v>
                </c:pt>
                <c:pt idx="648">
                  <c:v>309</c:v>
                </c:pt>
                <c:pt idx="649">
                  <c:v>311.70999999999998</c:v>
                </c:pt>
                <c:pt idx="650">
                  <c:v>310.47000000000003</c:v>
                </c:pt>
                <c:pt idx="651">
                  <c:v>290.66000000000003</c:v>
                </c:pt>
                <c:pt idx="652">
                  <c:v>299.99</c:v>
                </c:pt>
                <c:pt idx="653">
                  <c:v>310</c:v>
                </c:pt>
                <c:pt idx="654">
                  <c:v>312.73</c:v>
                </c:pt>
                <c:pt idx="655">
                  <c:v>316.64999999999998</c:v>
                </c:pt>
                <c:pt idx="656">
                  <c:v>235</c:v>
                </c:pt>
                <c:pt idx="657">
                  <c:v>260</c:v>
                </c:pt>
                <c:pt idx="658">
                  <c:v>260</c:v>
                </c:pt>
                <c:pt idx="659">
                  <c:v>335.6</c:v>
                </c:pt>
                <c:pt idx="660">
                  <c:v>330.65</c:v>
                </c:pt>
                <c:pt idx="661">
                  <c:v>331.5</c:v>
                </c:pt>
                <c:pt idx="662">
                  <c:v>333.45</c:v>
                </c:pt>
                <c:pt idx="663">
                  <c:v>334.22</c:v>
                </c:pt>
                <c:pt idx="664">
                  <c:v>335.09</c:v>
                </c:pt>
                <c:pt idx="665">
                  <c:v>338.07</c:v>
                </c:pt>
                <c:pt idx="666">
                  <c:v>334.18</c:v>
                </c:pt>
                <c:pt idx="667">
                  <c:v>334.05</c:v>
                </c:pt>
                <c:pt idx="668">
                  <c:v>279</c:v>
                </c:pt>
                <c:pt idx="669">
                  <c:v>275</c:v>
                </c:pt>
                <c:pt idx="670">
                  <c:v>272</c:v>
                </c:pt>
                <c:pt idx="671">
                  <c:v>317.95</c:v>
                </c:pt>
                <c:pt idx="672">
                  <c:v>328.79</c:v>
                </c:pt>
                <c:pt idx="673">
                  <c:v>334.99</c:v>
                </c:pt>
                <c:pt idx="674">
                  <c:v>329.99</c:v>
                </c:pt>
                <c:pt idx="675">
                  <c:v>310.31</c:v>
                </c:pt>
                <c:pt idx="676">
                  <c:v>290</c:v>
                </c:pt>
                <c:pt idx="677">
                  <c:v>300</c:v>
                </c:pt>
                <c:pt idx="678">
                  <c:v>309.99</c:v>
                </c:pt>
                <c:pt idx="679">
                  <c:v>335.3</c:v>
                </c:pt>
                <c:pt idx="680">
                  <c:v>338.96</c:v>
                </c:pt>
                <c:pt idx="681">
                  <c:v>380</c:v>
                </c:pt>
                <c:pt idx="682">
                  <c:v>383.54</c:v>
                </c:pt>
                <c:pt idx="683">
                  <c:v>383.61</c:v>
                </c:pt>
                <c:pt idx="684">
                  <c:v>403</c:v>
                </c:pt>
                <c:pt idx="685">
                  <c:v>360.99</c:v>
                </c:pt>
                <c:pt idx="686">
                  <c:v>353.57</c:v>
                </c:pt>
                <c:pt idx="687">
                  <c:v>337.02</c:v>
                </c:pt>
                <c:pt idx="688">
                  <c:v>314.63</c:v>
                </c:pt>
                <c:pt idx="689">
                  <c:v>316</c:v>
                </c:pt>
                <c:pt idx="690">
                  <c:v>236.7</c:v>
                </c:pt>
                <c:pt idx="691">
                  <c:v>307.56</c:v>
                </c:pt>
                <c:pt idx="692">
                  <c:v>258</c:v>
                </c:pt>
                <c:pt idx="693">
                  <c:v>221.34</c:v>
                </c:pt>
                <c:pt idx="694">
                  <c:v>229</c:v>
                </c:pt>
                <c:pt idx="695">
                  <c:v>224</c:v>
                </c:pt>
                <c:pt idx="696">
                  <c:v>302.3</c:v>
                </c:pt>
                <c:pt idx="697">
                  <c:v>264.32</c:v>
                </c:pt>
                <c:pt idx="698">
                  <c:v>239</c:v>
                </c:pt>
                <c:pt idx="699">
                  <c:v>255</c:v>
                </c:pt>
                <c:pt idx="700">
                  <c:v>239</c:v>
                </c:pt>
                <c:pt idx="701">
                  <c:v>230.29</c:v>
                </c:pt>
                <c:pt idx="702">
                  <c:v>209</c:v>
                </c:pt>
                <c:pt idx="703">
                  <c:v>216.45</c:v>
                </c:pt>
                <c:pt idx="704">
                  <c:v>252.63</c:v>
                </c:pt>
                <c:pt idx="705">
                  <c:v>270</c:v>
                </c:pt>
                <c:pt idx="706">
                  <c:v>270</c:v>
                </c:pt>
                <c:pt idx="707">
                  <c:v>300</c:v>
                </c:pt>
                <c:pt idx="708">
                  <c:v>287.01</c:v>
                </c:pt>
                <c:pt idx="709">
                  <c:v>334.87</c:v>
                </c:pt>
                <c:pt idx="710">
                  <c:v>350</c:v>
                </c:pt>
                <c:pt idx="711">
                  <c:v>353</c:v>
                </c:pt>
                <c:pt idx="712">
                  <c:v>360</c:v>
                </c:pt>
                <c:pt idx="713">
                  <c:v>357</c:v>
                </c:pt>
                <c:pt idx="714">
                  <c:v>322.11</c:v>
                </c:pt>
                <c:pt idx="715">
                  <c:v>321.42</c:v>
                </c:pt>
                <c:pt idx="716">
                  <c:v>312.48</c:v>
                </c:pt>
                <c:pt idx="717">
                  <c:v>300.25</c:v>
                </c:pt>
                <c:pt idx="718">
                  <c:v>298.29000000000002</c:v>
                </c:pt>
                <c:pt idx="719">
                  <c:v>305.97000000000003</c:v>
                </c:pt>
                <c:pt idx="720">
                  <c:v>295</c:v>
                </c:pt>
                <c:pt idx="721">
                  <c:v>311.39</c:v>
                </c:pt>
                <c:pt idx="722">
                  <c:v>298.33999999999997</c:v>
                </c:pt>
                <c:pt idx="723">
                  <c:v>270</c:v>
                </c:pt>
                <c:pt idx="724">
                  <c:v>270</c:v>
                </c:pt>
                <c:pt idx="725">
                  <c:v>270</c:v>
                </c:pt>
                <c:pt idx="726">
                  <c:v>270</c:v>
                </c:pt>
                <c:pt idx="727">
                  <c:v>259.32</c:v>
                </c:pt>
                <c:pt idx="728">
                  <c:v>196.9</c:v>
                </c:pt>
                <c:pt idx="729">
                  <c:v>196.9</c:v>
                </c:pt>
                <c:pt idx="730">
                  <c:v>209</c:v>
                </c:pt>
                <c:pt idx="731">
                  <c:v>234</c:v>
                </c:pt>
                <c:pt idx="732">
                  <c:v>218.37</c:v>
                </c:pt>
                <c:pt idx="733">
                  <c:v>220</c:v>
                </c:pt>
                <c:pt idx="734">
                  <c:v>220</c:v>
                </c:pt>
                <c:pt idx="735">
                  <c:v>196.9</c:v>
                </c:pt>
                <c:pt idx="736">
                  <c:v>196.9</c:v>
                </c:pt>
                <c:pt idx="737">
                  <c:v>220</c:v>
                </c:pt>
                <c:pt idx="738">
                  <c:v>220</c:v>
                </c:pt>
                <c:pt idx="739">
                  <c:v>245</c:v>
                </c:pt>
                <c:pt idx="740">
                  <c:v>220</c:v>
                </c:pt>
                <c:pt idx="741">
                  <c:v>220</c:v>
                </c:pt>
                <c:pt idx="742">
                  <c:v>220.11</c:v>
                </c:pt>
                <c:pt idx="743">
                  <c:v>270</c:v>
                </c:pt>
                <c:pt idx="744">
                  <c:v>296.29000000000002</c:v>
                </c:pt>
                <c:pt idx="745">
                  <c:v>265</c:v>
                </c:pt>
                <c:pt idx="746">
                  <c:v>150.57</c:v>
                </c:pt>
                <c:pt idx="747">
                  <c:v>195</c:v>
                </c:pt>
                <c:pt idx="748">
                  <c:v>190</c:v>
                </c:pt>
                <c:pt idx="749">
                  <c:v>196</c:v>
                </c:pt>
                <c:pt idx="750">
                  <c:v>199.61</c:v>
                </c:pt>
                <c:pt idx="751">
                  <c:v>181.01</c:v>
                </c:pt>
                <c:pt idx="752">
                  <c:v>290</c:v>
                </c:pt>
                <c:pt idx="753">
                  <c:v>337.3</c:v>
                </c:pt>
                <c:pt idx="754">
                  <c:v>314.79000000000002</c:v>
                </c:pt>
                <c:pt idx="755">
                  <c:v>314</c:v>
                </c:pt>
                <c:pt idx="756">
                  <c:v>265</c:v>
                </c:pt>
                <c:pt idx="757">
                  <c:v>276.85000000000002</c:v>
                </c:pt>
                <c:pt idx="758">
                  <c:v>295</c:v>
                </c:pt>
                <c:pt idx="759">
                  <c:v>265.77</c:v>
                </c:pt>
                <c:pt idx="760">
                  <c:v>235</c:v>
                </c:pt>
                <c:pt idx="761">
                  <c:v>286.24</c:v>
                </c:pt>
                <c:pt idx="762">
                  <c:v>318.26</c:v>
                </c:pt>
                <c:pt idx="763">
                  <c:v>312.79000000000002</c:v>
                </c:pt>
                <c:pt idx="764">
                  <c:v>310</c:v>
                </c:pt>
                <c:pt idx="765">
                  <c:v>270</c:v>
                </c:pt>
                <c:pt idx="766">
                  <c:v>310</c:v>
                </c:pt>
                <c:pt idx="767">
                  <c:v>268.36</c:v>
                </c:pt>
                <c:pt idx="768">
                  <c:v>327.99</c:v>
                </c:pt>
                <c:pt idx="769">
                  <c:v>232.99</c:v>
                </c:pt>
                <c:pt idx="770">
                  <c:v>232.98</c:v>
                </c:pt>
                <c:pt idx="771">
                  <c:v>232.98</c:v>
                </c:pt>
                <c:pt idx="772">
                  <c:v>232.99</c:v>
                </c:pt>
                <c:pt idx="773">
                  <c:v>269.02</c:v>
                </c:pt>
                <c:pt idx="774">
                  <c:v>269.02</c:v>
                </c:pt>
                <c:pt idx="775">
                  <c:v>269.02</c:v>
                </c:pt>
                <c:pt idx="776">
                  <c:v>313.74</c:v>
                </c:pt>
                <c:pt idx="777">
                  <c:v>313.72000000000003</c:v>
                </c:pt>
                <c:pt idx="778">
                  <c:v>283.43</c:v>
                </c:pt>
                <c:pt idx="779">
                  <c:v>251.79</c:v>
                </c:pt>
                <c:pt idx="780">
                  <c:v>234</c:v>
                </c:pt>
                <c:pt idx="781">
                  <c:v>239</c:v>
                </c:pt>
                <c:pt idx="782">
                  <c:v>245</c:v>
                </c:pt>
                <c:pt idx="783">
                  <c:v>245</c:v>
                </c:pt>
                <c:pt idx="784">
                  <c:v>234</c:v>
                </c:pt>
                <c:pt idx="785">
                  <c:v>285</c:v>
                </c:pt>
                <c:pt idx="786">
                  <c:v>244.5</c:v>
                </c:pt>
                <c:pt idx="787">
                  <c:v>240.4</c:v>
                </c:pt>
                <c:pt idx="788">
                  <c:v>245</c:v>
                </c:pt>
                <c:pt idx="789">
                  <c:v>239</c:v>
                </c:pt>
                <c:pt idx="790">
                  <c:v>239</c:v>
                </c:pt>
                <c:pt idx="791">
                  <c:v>237</c:v>
                </c:pt>
                <c:pt idx="792">
                  <c:v>239</c:v>
                </c:pt>
                <c:pt idx="793">
                  <c:v>229</c:v>
                </c:pt>
                <c:pt idx="794">
                  <c:v>209</c:v>
                </c:pt>
                <c:pt idx="795">
                  <c:v>209</c:v>
                </c:pt>
                <c:pt idx="796">
                  <c:v>220.32</c:v>
                </c:pt>
                <c:pt idx="797">
                  <c:v>209</c:v>
                </c:pt>
                <c:pt idx="798">
                  <c:v>209</c:v>
                </c:pt>
                <c:pt idx="799">
                  <c:v>239</c:v>
                </c:pt>
                <c:pt idx="800">
                  <c:v>245</c:v>
                </c:pt>
                <c:pt idx="801">
                  <c:v>239</c:v>
                </c:pt>
                <c:pt idx="802">
                  <c:v>274.08</c:v>
                </c:pt>
                <c:pt idx="803">
                  <c:v>245</c:v>
                </c:pt>
                <c:pt idx="804">
                  <c:v>260</c:v>
                </c:pt>
                <c:pt idx="805">
                  <c:v>239</c:v>
                </c:pt>
                <c:pt idx="806">
                  <c:v>235</c:v>
                </c:pt>
                <c:pt idx="807">
                  <c:v>235</c:v>
                </c:pt>
                <c:pt idx="808">
                  <c:v>239</c:v>
                </c:pt>
                <c:pt idx="809">
                  <c:v>230</c:v>
                </c:pt>
                <c:pt idx="810">
                  <c:v>225</c:v>
                </c:pt>
                <c:pt idx="811">
                  <c:v>235</c:v>
                </c:pt>
                <c:pt idx="812">
                  <c:v>243.7</c:v>
                </c:pt>
                <c:pt idx="813">
                  <c:v>245</c:v>
                </c:pt>
                <c:pt idx="814">
                  <c:v>252.4</c:v>
                </c:pt>
                <c:pt idx="815">
                  <c:v>245</c:v>
                </c:pt>
                <c:pt idx="816">
                  <c:v>238</c:v>
                </c:pt>
                <c:pt idx="817">
                  <c:v>308.99</c:v>
                </c:pt>
                <c:pt idx="818">
                  <c:v>239</c:v>
                </c:pt>
                <c:pt idx="819">
                  <c:v>209</c:v>
                </c:pt>
                <c:pt idx="820">
                  <c:v>201</c:v>
                </c:pt>
                <c:pt idx="821">
                  <c:v>194.02</c:v>
                </c:pt>
                <c:pt idx="822">
                  <c:v>194.02</c:v>
                </c:pt>
                <c:pt idx="823">
                  <c:v>196.9</c:v>
                </c:pt>
                <c:pt idx="824">
                  <c:v>204.02</c:v>
                </c:pt>
                <c:pt idx="825">
                  <c:v>230.01</c:v>
                </c:pt>
                <c:pt idx="826">
                  <c:v>235</c:v>
                </c:pt>
                <c:pt idx="827">
                  <c:v>235</c:v>
                </c:pt>
                <c:pt idx="828">
                  <c:v>235</c:v>
                </c:pt>
                <c:pt idx="829">
                  <c:v>215</c:v>
                </c:pt>
                <c:pt idx="830">
                  <c:v>225</c:v>
                </c:pt>
                <c:pt idx="831">
                  <c:v>235.9</c:v>
                </c:pt>
                <c:pt idx="832">
                  <c:v>236.6</c:v>
                </c:pt>
                <c:pt idx="833">
                  <c:v>225</c:v>
                </c:pt>
                <c:pt idx="834">
                  <c:v>204.02</c:v>
                </c:pt>
                <c:pt idx="835">
                  <c:v>230.01</c:v>
                </c:pt>
                <c:pt idx="836">
                  <c:v>239</c:v>
                </c:pt>
                <c:pt idx="837">
                  <c:v>245</c:v>
                </c:pt>
                <c:pt idx="838">
                  <c:v>241.5</c:v>
                </c:pt>
                <c:pt idx="839">
                  <c:v>239.2</c:v>
                </c:pt>
                <c:pt idx="840">
                  <c:v>261.81</c:v>
                </c:pt>
                <c:pt idx="841">
                  <c:v>337.99</c:v>
                </c:pt>
                <c:pt idx="842">
                  <c:v>270</c:v>
                </c:pt>
                <c:pt idx="843">
                  <c:v>270</c:v>
                </c:pt>
                <c:pt idx="844">
                  <c:v>247.99</c:v>
                </c:pt>
                <c:pt idx="845">
                  <c:v>220.11</c:v>
                </c:pt>
                <c:pt idx="846">
                  <c:v>219.99</c:v>
                </c:pt>
                <c:pt idx="847">
                  <c:v>220.11</c:v>
                </c:pt>
                <c:pt idx="848">
                  <c:v>245</c:v>
                </c:pt>
                <c:pt idx="849">
                  <c:v>316.77</c:v>
                </c:pt>
                <c:pt idx="850">
                  <c:v>320.01</c:v>
                </c:pt>
                <c:pt idx="851">
                  <c:v>334.2</c:v>
                </c:pt>
                <c:pt idx="852">
                  <c:v>344.75</c:v>
                </c:pt>
                <c:pt idx="853">
                  <c:v>329</c:v>
                </c:pt>
                <c:pt idx="854">
                  <c:v>240.11</c:v>
                </c:pt>
                <c:pt idx="855">
                  <c:v>306.64999999999998</c:v>
                </c:pt>
                <c:pt idx="856">
                  <c:v>313.12</c:v>
                </c:pt>
                <c:pt idx="857">
                  <c:v>290.11</c:v>
                </c:pt>
                <c:pt idx="858">
                  <c:v>280</c:v>
                </c:pt>
                <c:pt idx="859">
                  <c:v>295</c:v>
                </c:pt>
                <c:pt idx="860">
                  <c:v>324.83999999999997</c:v>
                </c:pt>
                <c:pt idx="861">
                  <c:v>320.07</c:v>
                </c:pt>
                <c:pt idx="862">
                  <c:v>317.23</c:v>
                </c:pt>
                <c:pt idx="863">
                  <c:v>315</c:v>
                </c:pt>
                <c:pt idx="864">
                  <c:v>352.22</c:v>
                </c:pt>
                <c:pt idx="865">
                  <c:v>313.99</c:v>
                </c:pt>
                <c:pt idx="866">
                  <c:v>331.76</c:v>
                </c:pt>
                <c:pt idx="867">
                  <c:v>322.01</c:v>
                </c:pt>
                <c:pt idx="868">
                  <c:v>255</c:v>
                </c:pt>
                <c:pt idx="869">
                  <c:v>255</c:v>
                </c:pt>
                <c:pt idx="870">
                  <c:v>251.12</c:v>
                </c:pt>
                <c:pt idx="871">
                  <c:v>251.99</c:v>
                </c:pt>
                <c:pt idx="872">
                  <c:v>250</c:v>
                </c:pt>
                <c:pt idx="873">
                  <c:v>290.33999999999997</c:v>
                </c:pt>
                <c:pt idx="874">
                  <c:v>239</c:v>
                </c:pt>
                <c:pt idx="875">
                  <c:v>202</c:v>
                </c:pt>
                <c:pt idx="876">
                  <c:v>233</c:v>
                </c:pt>
                <c:pt idx="877">
                  <c:v>217.99</c:v>
                </c:pt>
                <c:pt idx="878">
                  <c:v>220</c:v>
                </c:pt>
                <c:pt idx="879">
                  <c:v>233.29</c:v>
                </c:pt>
                <c:pt idx="880">
                  <c:v>232.99</c:v>
                </c:pt>
                <c:pt idx="881">
                  <c:v>230</c:v>
                </c:pt>
                <c:pt idx="882">
                  <c:v>245</c:v>
                </c:pt>
                <c:pt idx="883">
                  <c:v>265.89999999999998</c:v>
                </c:pt>
                <c:pt idx="884">
                  <c:v>310.44</c:v>
                </c:pt>
                <c:pt idx="885">
                  <c:v>309.3</c:v>
                </c:pt>
                <c:pt idx="886">
                  <c:v>306.67</c:v>
                </c:pt>
                <c:pt idx="887">
                  <c:v>270.29000000000002</c:v>
                </c:pt>
                <c:pt idx="888">
                  <c:v>262.04000000000002</c:v>
                </c:pt>
                <c:pt idx="889">
                  <c:v>243.99</c:v>
                </c:pt>
                <c:pt idx="890">
                  <c:v>233.99</c:v>
                </c:pt>
                <c:pt idx="891">
                  <c:v>253.13</c:v>
                </c:pt>
                <c:pt idx="892">
                  <c:v>209</c:v>
                </c:pt>
                <c:pt idx="893">
                  <c:v>279.33999999999997</c:v>
                </c:pt>
                <c:pt idx="894">
                  <c:v>262.99</c:v>
                </c:pt>
                <c:pt idx="895">
                  <c:v>209</c:v>
                </c:pt>
                <c:pt idx="896">
                  <c:v>10</c:v>
                </c:pt>
                <c:pt idx="897">
                  <c:v>10</c:v>
                </c:pt>
                <c:pt idx="898">
                  <c:v>10</c:v>
                </c:pt>
                <c:pt idx="899">
                  <c:v>173.19</c:v>
                </c:pt>
                <c:pt idx="900">
                  <c:v>183.19</c:v>
                </c:pt>
                <c:pt idx="901">
                  <c:v>196.49</c:v>
                </c:pt>
                <c:pt idx="902">
                  <c:v>228.99</c:v>
                </c:pt>
                <c:pt idx="903">
                  <c:v>226.13</c:v>
                </c:pt>
                <c:pt idx="904">
                  <c:v>222.02</c:v>
                </c:pt>
                <c:pt idx="905">
                  <c:v>293</c:v>
                </c:pt>
                <c:pt idx="906">
                  <c:v>349.05</c:v>
                </c:pt>
                <c:pt idx="907">
                  <c:v>371.86</c:v>
                </c:pt>
                <c:pt idx="908">
                  <c:v>360</c:v>
                </c:pt>
                <c:pt idx="909">
                  <c:v>289.99</c:v>
                </c:pt>
                <c:pt idx="910">
                  <c:v>275.98</c:v>
                </c:pt>
                <c:pt idx="911">
                  <c:v>264.02</c:v>
                </c:pt>
                <c:pt idx="912">
                  <c:v>309</c:v>
                </c:pt>
                <c:pt idx="913">
                  <c:v>232.99</c:v>
                </c:pt>
                <c:pt idx="914">
                  <c:v>219.68</c:v>
                </c:pt>
                <c:pt idx="915">
                  <c:v>232.43</c:v>
                </c:pt>
                <c:pt idx="916">
                  <c:v>200</c:v>
                </c:pt>
                <c:pt idx="917">
                  <c:v>230.01</c:v>
                </c:pt>
                <c:pt idx="918">
                  <c:v>232.99</c:v>
                </c:pt>
                <c:pt idx="919">
                  <c:v>255</c:v>
                </c:pt>
                <c:pt idx="920">
                  <c:v>330</c:v>
                </c:pt>
                <c:pt idx="921">
                  <c:v>333.99</c:v>
                </c:pt>
                <c:pt idx="922">
                  <c:v>329</c:v>
                </c:pt>
                <c:pt idx="923">
                  <c:v>351</c:v>
                </c:pt>
                <c:pt idx="924">
                  <c:v>300</c:v>
                </c:pt>
                <c:pt idx="925">
                  <c:v>258.04000000000002</c:v>
                </c:pt>
                <c:pt idx="926">
                  <c:v>340</c:v>
                </c:pt>
                <c:pt idx="927">
                  <c:v>314.02999999999997</c:v>
                </c:pt>
                <c:pt idx="928">
                  <c:v>325.62</c:v>
                </c:pt>
                <c:pt idx="929">
                  <c:v>342.04</c:v>
                </c:pt>
                <c:pt idx="930">
                  <c:v>340.53</c:v>
                </c:pt>
                <c:pt idx="931">
                  <c:v>350</c:v>
                </c:pt>
                <c:pt idx="932">
                  <c:v>313.12</c:v>
                </c:pt>
                <c:pt idx="933">
                  <c:v>312.02999999999997</c:v>
                </c:pt>
                <c:pt idx="934">
                  <c:v>270</c:v>
                </c:pt>
                <c:pt idx="935">
                  <c:v>263.22000000000003</c:v>
                </c:pt>
                <c:pt idx="936">
                  <c:v>279</c:v>
                </c:pt>
                <c:pt idx="937">
                  <c:v>255.01</c:v>
                </c:pt>
                <c:pt idx="938">
                  <c:v>191.9</c:v>
                </c:pt>
                <c:pt idx="939">
                  <c:v>178.19</c:v>
                </c:pt>
                <c:pt idx="940">
                  <c:v>202.11</c:v>
                </c:pt>
                <c:pt idx="941">
                  <c:v>240.01</c:v>
                </c:pt>
                <c:pt idx="942">
                  <c:v>196.9</c:v>
                </c:pt>
                <c:pt idx="943">
                  <c:v>178.19</c:v>
                </c:pt>
                <c:pt idx="944">
                  <c:v>309</c:v>
                </c:pt>
                <c:pt idx="945">
                  <c:v>325.60000000000002</c:v>
                </c:pt>
                <c:pt idx="946">
                  <c:v>239</c:v>
                </c:pt>
                <c:pt idx="947">
                  <c:v>210</c:v>
                </c:pt>
                <c:pt idx="948">
                  <c:v>178.19</c:v>
                </c:pt>
                <c:pt idx="949">
                  <c:v>183.19</c:v>
                </c:pt>
                <c:pt idx="950">
                  <c:v>196.9</c:v>
                </c:pt>
                <c:pt idx="951">
                  <c:v>191.9</c:v>
                </c:pt>
                <c:pt idx="952">
                  <c:v>204.1</c:v>
                </c:pt>
                <c:pt idx="953">
                  <c:v>208.13</c:v>
                </c:pt>
                <c:pt idx="954">
                  <c:v>225</c:v>
                </c:pt>
                <c:pt idx="955">
                  <c:v>256.20999999999998</c:v>
                </c:pt>
                <c:pt idx="956">
                  <c:v>262</c:v>
                </c:pt>
                <c:pt idx="957">
                  <c:v>254</c:v>
                </c:pt>
                <c:pt idx="958">
                  <c:v>257.13</c:v>
                </c:pt>
                <c:pt idx="959">
                  <c:v>239</c:v>
                </c:pt>
                <c:pt idx="960">
                  <c:v>287.89</c:v>
                </c:pt>
                <c:pt idx="961">
                  <c:v>234.46</c:v>
                </c:pt>
                <c:pt idx="962">
                  <c:v>212.21</c:v>
                </c:pt>
                <c:pt idx="963">
                  <c:v>200</c:v>
                </c:pt>
                <c:pt idx="964">
                  <c:v>230.01</c:v>
                </c:pt>
                <c:pt idx="965">
                  <c:v>231.77</c:v>
                </c:pt>
                <c:pt idx="966">
                  <c:v>266.12</c:v>
                </c:pt>
                <c:pt idx="967">
                  <c:v>278.23</c:v>
                </c:pt>
                <c:pt idx="968">
                  <c:v>324.99</c:v>
                </c:pt>
                <c:pt idx="969">
                  <c:v>330.01</c:v>
                </c:pt>
                <c:pt idx="970">
                  <c:v>329.62</c:v>
                </c:pt>
                <c:pt idx="971">
                  <c:v>338</c:v>
                </c:pt>
                <c:pt idx="972">
                  <c:v>263.23</c:v>
                </c:pt>
                <c:pt idx="973">
                  <c:v>261.13</c:v>
                </c:pt>
                <c:pt idx="974">
                  <c:v>267.12</c:v>
                </c:pt>
                <c:pt idx="975">
                  <c:v>261.14</c:v>
                </c:pt>
                <c:pt idx="976">
                  <c:v>245</c:v>
                </c:pt>
                <c:pt idx="977">
                  <c:v>289.99</c:v>
                </c:pt>
                <c:pt idx="978">
                  <c:v>245</c:v>
                </c:pt>
                <c:pt idx="979">
                  <c:v>270</c:v>
                </c:pt>
                <c:pt idx="980">
                  <c:v>270</c:v>
                </c:pt>
                <c:pt idx="981">
                  <c:v>269.99</c:v>
                </c:pt>
                <c:pt idx="982">
                  <c:v>246.01</c:v>
                </c:pt>
                <c:pt idx="983">
                  <c:v>254.13</c:v>
                </c:pt>
                <c:pt idx="984">
                  <c:v>305.01</c:v>
                </c:pt>
                <c:pt idx="985">
                  <c:v>277.52</c:v>
                </c:pt>
                <c:pt idx="986">
                  <c:v>262.13</c:v>
                </c:pt>
                <c:pt idx="987">
                  <c:v>183.19</c:v>
                </c:pt>
                <c:pt idx="988">
                  <c:v>212.69</c:v>
                </c:pt>
                <c:pt idx="989">
                  <c:v>201.74</c:v>
                </c:pt>
                <c:pt idx="990">
                  <c:v>182.98</c:v>
                </c:pt>
                <c:pt idx="991">
                  <c:v>228.28</c:v>
                </c:pt>
                <c:pt idx="992">
                  <c:v>308.99</c:v>
                </c:pt>
                <c:pt idx="993">
                  <c:v>310.74</c:v>
                </c:pt>
                <c:pt idx="994">
                  <c:v>283.61</c:v>
                </c:pt>
                <c:pt idx="995">
                  <c:v>284.02999999999997</c:v>
                </c:pt>
                <c:pt idx="996">
                  <c:v>244.98</c:v>
                </c:pt>
                <c:pt idx="997">
                  <c:v>245.3</c:v>
                </c:pt>
                <c:pt idx="998">
                  <c:v>274.10000000000002</c:v>
                </c:pt>
                <c:pt idx="999">
                  <c:v>254.01</c:v>
                </c:pt>
                <c:pt idx="1000">
                  <c:v>204.51</c:v>
                </c:pt>
                <c:pt idx="1001">
                  <c:v>278.29000000000002</c:v>
                </c:pt>
                <c:pt idx="1002">
                  <c:v>283.66000000000003</c:v>
                </c:pt>
                <c:pt idx="1003">
                  <c:v>313.36</c:v>
                </c:pt>
                <c:pt idx="1004">
                  <c:v>312.45</c:v>
                </c:pt>
                <c:pt idx="1005">
                  <c:v>309.99</c:v>
                </c:pt>
                <c:pt idx="1006">
                  <c:v>288.98</c:v>
                </c:pt>
                <c:pt idx="1007">
                  <c:v>254.12</c:v>
                </c:pt>
                <c:pt idx="1008">
                  <c:v>262.42</c:v>
                </c:pt>
                <c:pt idx="1009">
                  <c:v>202.13</c:v>
                </c:pt>
                <c:pt idx="1010">
                  <c:v>198.13</c:v>
                </c:pt>
                <c:pt idx="1011">
                  <c:v>173.19</c:v>
                </c:pt>
                <c:pt idx="1012">
                  <c:v>183.19</c:v>
                </c:pt>
                <c:pt idx="1013">
                  <c:v>183</c:v>
                </c:pt>
                <c:pt idx="1014">
                  <c:v>249.52</c:v>
                </c:pt>
                <c:pt idx="1015">
                  <c:v>249.51</c:v>
                </c:pt>
                <c:pt idx="1016">
                  <c:v>305.70999999999998</c:v>
                </c:pt>
                <c:pt idx="1017">
                  <c:v>270</c:v>
                </c:pt>
                <c:pt idx="1018">
                  <c:v>302.07</c:v>
                </c:pt>
                <c:pt idx="1019">
                  <c:v>305.35000000000002</c:v>
                </c:pt>
                <c:pt idx="1020">
                  <c:v>296.61</c:v>
                </c:pt>
                <c:pt idx="1021">
                  <c:v>239</c:v>
                </c:pt>
                <c:pt idx="1022">
                  <c:v>308.02999999999997</c:v>
                </c:pt>
                <c:pt idx="1023">
                  <c:v>270.44</c:v>
                </c:pt>
                <c:pt idx="1024">
                  <c:v>287.64999999999998</c:v>
                </c:pt>
                <c:pt idx="1025">
                  <c:v>325.76</c:v>
                </c:pt>
                <c:pt idx="1026">
                  <c:v>317.73</c:v>
                </c:pt>
                <c:pt idx="1027">
                  <c:v>320.70999999999998</c:v>
                </c:pt>
                <c:pt idx="1028">
                  <c:v>317.63</c:v>
                </c:pt>
                <c:pt idx="1029">
                  <c:v>308.99</c:v>
                </c:pt>
                <c:pt idx="1030">
                  <c:v>310.95999999999998</c:v>
                </c:pt>
                <c:pt idx="1031">
                  <c:v>245</c:v>
                </c:pt>
                <c:pt idx="1032">
                  <c:v>304.29000000000002</c:v>
                </c:pt>
                <c:pt idx="1033">
                  <c:v>280.19</c:v>
                </c:pt>
                <c:pt idx="1034">
                  <c:v>232.99</c:v>
                </c:pt>
                <c:pt idx="1035">
                  <c:v>255.69</c:v>
                </c:pt>
                <c:pt idx="1036">
                  <c:v>251.14</c:v>
                </c:pt>
                <c:pt idx="1037">
                  <c:v>252</c:v>
                </c:pt>
                <c:pt idx="1038">
                  <c:v>252.1</c:v>
                </c:pt>
                <c:pt idx="1039">
                  <c:v>247.98</c:v>
                </c:pt>
                <c:pt idx="1040">
                  <c:v>239.12</c:v>
                </c:pt>
                <c:pt idx="1041">
                  <c:v>231.94</c:v>
                </c:pt>
                <c:pt idx="1042">
                  <c:v>196.9</c:v>
                </c:pt>
                <c:pt idx="1043">
                  <c:v>220</c:v>
                </c:pt>
                <c:pt idx="1044">
                  <c:v>222.13</c:v>
                </c:pt>
                <c:pt idx="1045">
                  <c:v>239.9</c:v>
                </c:pt>
                <c:pt idx="1046">
                  <c:v>264.89999999999998</c:v>
                </c:pt>
                <c:pt idx="1047">
                  <c:v>264.07</c:v>
                </c:pt>
                <c:pt idx="1048">
                  <c:v>300</c:v>
                </c:pt>
                <c:pt idx="1049">
                  <c:v>328.82</c:v>
                </c:pt>
                <c:pt idx="1050">
                  <c:v>336.4</c:v>
                </c:pt>
                <c:pt idx="1051">
                  <c:v>376.8</c:v>
                </c:pt>
                <c:pt idx="1052">
                  <c:v>378.75</c:v>
                </c:pt>
                <c:pt idx="1053">
                  <c:v>355</c:v>
                </c:pt>
                <c:pt idx="1054">
                  <c:v>316.02999999999997</c:v>
                </c:pt>
                <c:pt idx="1055">
                  <c:v>231</c:v>
                </c:pt>
                <c:pt idx="1056">
                  <c:v>263.99</c:v>
                </c:pt>
                <c:pt idx="1057">
                  <c:v>223.09</c:v>
                </c:pt>
                <c:pt idx="1058">
                  <c:v>230.99</c:v>
                </c:pt>
                <c:pt idx="1059">
                  <c:v>258.12</c:v>
                </c:pt>
                <c:pt idx="1060">
                  <c:v>270</c:v>
                </c:pt>
                <c:pt idx="1061">
                  <c:v>259</c:v>
                </c:pt>
                <c:pt idx="1062">
                  <c:v>258.02</c:v>
                </c:pt>
                <c:pt idx="1063">
                  <c:v>230</c:v>
                </c:pt>
                <c:pt idx="1064">
                  <c:v>165</c:v>
                </c:pt>
                <c:pt idx="1065">
                  <c:v>80</c:v>
                </c:pt>
                <c:pt idx="1066">
                  <c:v>183.39</c:v>
                </c:pt>
                <c:pt idx="1067">
                  <c:v>165.09</c:v>
                </c:pt>
                <c:pt idx="1068">
                  <c:v>213.16</c:v>
                </c:pt>
                <c:pt idx="1069">
                  <c:v>248.12</c:v>
                </c:pt>
                <c:pt idx="1070">
                  <c:v>230.98</c:v>
                </c:pt>
                <c:pt idx="1071">
                  <c:v>240.99</c:v>
                </c:pt>
                <c:pt idx="1072">
                  <c:v>280.99</c:v>
                </c:pt>
                <c:pt idx="1073">
                  <c:v>299.51</c:v>
                </c:pt>
                <c:pt idx="1074">
                  <c:v>349.98</c:v>
                </c:pt>
                <c:pt idx="1075">
                  <c:v>380.48</c:v>
                </c:pt>
                <c:pt idx="1076">
                  <c:v>399</c:v>
                </c:pt>
                <c:pt idx="1077">
                  <c:v>391</c:v>
                </c:pt>
                <c:pt idx="1078">
                  <c:v>320</c:v>
                </c:pt>
                <c:pt idx="1079">
                  <c:v>265.01</c:v>
                </c:pt>
                <c:pt idx="1080">
                  <c:v>345</c:v>
                </c:pt>
                <c:pt idx="1081">
                  <c:v>280</c:v>
                </c:pt>
                <c:pt idx="1082">
                  <c:v>213.34</c:v>
                </c:pt>
                <c:pt idx="1083">
                  <c:v>213.34</c:v>
                </c:pt>
                <c:pt idx="1084">
                  <c:v>213.34</c:v>
                </c:pt>
                <c:pt idx="1085">
                  <c:v>258.02</c:v>
                </c:pt>
                <c:pt idx="1086">
                  <c:v>263</c:v>
                </c:pt>
                <c:pt idx="1087">
                  <c:v>270</c:v>
                </c:pt>
                <c:pt idx="1088">
                  <c:v>363.06</c:v>
                </c:pt>
                <c:pt idx="1089">
                  <c:v>370.75</c:v>
                </c:pt>
                <c:pt idx="1090">
                  <c:v>390</c:v>
                </c:pt>
                <c:pt idx="1091">
                  <c:v>390</c:v>
                </c:pt>
                <c:pt idx="1092">
                  <c:v>395</c:v>
                </c:pt>
                <c:pt idx="1093">
                  <c:v>397</c:v>
                </c:pt>
                <c:pt idx="1094">
                  <c:v>397</c:v>
                </c:pt>
                <c:pt idx="1095">
                  <c:v>390</c:v>
                </c:pt>
                <c:pt idx="1096">
                  <c:v>398.8</c:v>
                </c:pt>
                <c:pt idx="1097">
                  <c:v>425</c:v>
                </c:pt>
                <c:pt idx="1098">
                  <c:v>409.65</c:v>
                </c:pt>
                <c:pt idx="1099">
                  <c:v>408.87</c:v>
                </c:pt>
                <c:pt idx="1100">
                  <c:v>380</c:v>
                </c:pt>
                <c:pt idx="1101">
                  <c:v>368.99</c:v>
                </c:pt>
                <c:pt idx="1102">
                  <c:v>344.12</c:v>
                </c:pt>
                <c:pt idx="1103">
                  <c:v>319.44</c:v>
                </c:pt>
                <c:pt idx="1104">
                  <c:v>318.99</c:v>
                </c:pt>
                <c:pt idx="1105">
                  <c:v>261.12</c:v>
                </c:pt>
                <c:pt idx="1106">
                  <c:v>235.01</c:v>
                </c:pt>
                <c:pt idx="1107">
                  <c:v>230.58</c:v>
                </c:pt>
                <c:pt idx="1108">
                  <c:v>239.99</c:v>
                </c:pt>
                <c:pt idx="1109">
                  <c:v>248.12</c:v>
                </c:pt>
                <c:pt idx="1110">
                  <c:v>261</c:v>
                </c:pt>
                <c:pt idx="1111">
                  <c:v>254.13</c:v>
                </c:pt>
                <c:pt idx="1112">
                  <c:v>315.92</c:v>
                </c:pt>
                <c:pt idx="1113">
                  <c:v>347.2</c:v>
                </c:pt>
                <c:pt idx="1114">
                  <c:v>359</c:v>
                </c:pt>
                <c:pt idx="1115">
                  <c:v>352.73</c:v>
                </c:pt>
                <c:pt idx="1116">
                  <c:v>345</c:v>
                </c:pt>
                <c:pt idx="1117">
                  <c:v>354.54</c:v>
                </c:pt>
                <c:pt idx="1118">
                  <c:v>357.03</c:v>
                </c:pt>
                <c:pt idx="1119">
                  <c:v>356.64</c:v>
                </c:pt>
                <c:pt idx="1120">
                  <c:v>345.3</c:v>
                </c:pt>
                <c:pt idx="1121">
                  <c:v>341.96</c:v>
                </c:pt>
                <c:pt idx="1122">
                  <c:v>322</c:v>
                </c:pt>
                <c:pt idx="1123">
                  <c:v>317.13</c:v>
                </c:pt>
                <c:pt idx="1124">
                  <c:v>312.55</c:v>
                </c:pt>
                <c:pt idx="1125">
                  <c:v>284.02999999999997</c:v>
                </c:pt>
                <c:pt idx="1126">
                  <c:v>230</c:v>
                </c:pt>
                <c:pt idx="1127">
                  <c:v>205.21</c:v>
                </c:pt>
                <c:pt idx="1128">
                  <c:v>323.66000000000003</c:v>
                </c:pt>
                <c:pt idx="1129">
                  <c:v>259.88</c:v>
                </c:pt>
                <c:pt idx="1130">
                  <c:v>264.01</c:v>
                </c:pt>
                <c:pt idx="1131">
                  <c:v>251.21</c:v>
                </c:pt>
                <c:pt idx="1132">
                  <c:v>224</c:v>
                </c:pt>
                <c:pt idx="1133">
                  <c:v>245</c:v>
                </c:pt>
                <c:pt idx="1134">
                  <c:v>326.89999999999998</c:v>
                </c:pt>
                <c:pt idx="1135">
                  <c:v>316.74</c:v>
                </c:pt>
                <c:pt idx="1136">
                  <c:v>343.83</c:v>
                </c:pt>
                <c:pt idx="1137">
                  <c:v>355</c:v>
                </c:pt>
                <c:pt idx="1138">
                  <c:v>360</c:v>
                </c:pt>
                <c:pt idx="1139">
                  <c:v>369.98</c:v>
                </c:pt>
                <c:pt idx="1140">
                  <c:v>353.48</c:v>
                </c:pt>
                <c:pt idx="1141">
                  <c:v>350</c:v>
                </c:pt>
                <c:pt idx="1142">
                  <c:v>347.1</c:v>
                </c:pt>
                <c:pt idx="1143">
                  <c:v>346.01</c:v>
                </c:pt>
                <c:pt idx="1144">
                  <c:v>343</c:v>
                </c:pt>
                <c:pt idx="1145">
                  <c:v>339.99</c:v>
                </c:pt>
                <c:pt idx="1146">
                  <c:v>328.84</c:v>
                </c:pt>
                <c:pt idx="1147">
                  <c:v>327.45</c:v>
                </c:pt>
                <c:pt idx="1148">
                  <c:v>322</c:v>
                </c:pt>
                <c:pt idx="1149">
                  <c:v>325</c:v>
                </c:pt>
                <c:pt idx="1150">
                  <c:v>325</c:v>
                </c:pt>
                <c:pt idx="1151">
                  <c:v>320</c:v>
                </c:pt>
                <c:pt idx="1152">
                  <c:v>304.99</c:v>
                </c:pt>
                <c:pt idx="1153">
                  <c:v>323</c:v>
                </c:pt>
                <c:pt idx="1154">
                  <c:v>334.05</c:v>
                </c:pt>
                <c:pt idx="1155">
                  <c:v>271.20999999999998</c:v>
                </c:pt>
                <c:pt idx="1156">
                  <c:v>255</c:v>
                </c:pt>
                <c:pt idx="1157">
                  <c:v>249.13</c:v>
                </c:pt>
                <c:pt idx="1158">
                  <c:v>319.99</c:v>
                </c:pt>
                <c:pt idx="1159">
                  <c:v>324.11</c:v>
                </c:pt>
                <c:pt idx="1160">
                  <c:v>340.39</c:v>
                </c:pt>
                <c:pt idx="1161">
                  <c:v>331.67</c:v>
                </c:pt>
                <c:pt idx="1162">
                  <c:v>327.26</c:v>
                </c:pt>
                <c:pt idx="1163">
                  <c:v>328.62</c:v>
                </c:pt>
                <c:pt idx="1164">
                  <c:v>323.75</c:v>
                </c:pt>
                <c:pt idx="1165">
                  <c:v>325.13</c:v>
                </c:pt>
                <c:pt idx="1166">
                  <c:v>327.68</c:v>
                </c:pt>
                <c:pt idx="1167">
                  <c:v>329.23</c:v>
                </c:pt>
                <c:pt idx="1168">
                  <c:v>341.04</c:v>
                </c:pt>
                <c:pt idx="1169">
                  <c:v>344.77</c:v>
                </c:pt>
                <c:pt idx="1170">
                  <c:v>335</c:v>
                </c:pt>
                <c:pt idx="1171">
                  <c:v>284.49</c:v>
                </c:pt>
                <c:pt idx="1172">
                  <c:v>280</c:v>
                </c:pt>
                <c:pt idx="1173">
                  <c:v>319.52</c:v>
                </c:pt>
                <c:pt idx="1174">
                  <c:v>350.29</c:v>
                </c:pt>
                <c:pt idx="1175">
                  <c:v>368.24</c:v>
                </c:pt>
                <c:pt idx="1176">
                  <c:v>349.75</c:v>
                </c:pt>
                <c:pt idx="1177">
                  <c:v>349.75</c:v>
                </c:pt>
                <c:pt idx="1178">
                  <c:v>346.81</c:v>
                </c:pt>
                <c:pt idx="1179">
                  <c:v>344.9</c:v>
                </c:pt>
                <c:pt idx="1180">
                  <c:v>344.89</c:v>
                </c:pt>
                <c:pt idx="1181">
                  <c:v>333.99</c:v>
                </c:pt>
                <c:pt idx="1182">
                  <c:v>335.14</c:v>
                </c:pt>
                <c:pt idx="1183">
                  <c:v>349.34</c:v>
                </c:pt>
                <c:pt idx="1184">
                  <c:v>356.44</c:v>
                </c:pt>
                <c:pt idx="1185">
                  <c:v>367.61</c:v>
                </c:pt>
                <c:pt idx="1186">
                  <c:v>364</c:v>
                </c:pt>
                <c:pt idx="1187">
                  <c:v>364.91</c:v>
                </c:pt>
                <c:pt idx="1188">
                  <c:v>364</c:v>
                </c:pt>
                <c:pt idx="1189">
                  <c:v>334.93</c:v>
                </c:pt>
                <c:pt idx="1190">
                  <c:v>355</c:v>
                </c:pt>
                <c:pt idx="1191">
                  <c:v>360</c:v>
                </c:pt>
                <c:pt idx="1192">
                  <c:v>361.39</c:v>
                </c:pt>
                <c:pt idx="1193">
                  <c:v>375.64</c:v>
                </c:pt>
                <c:pt idx="1194">
                  <c:v>360</c:v>
                </c:pt>
                <c:pt idx="1195">
                  <c:v>354.99</c:v>
                </c:pt>
                <c:pt idx="1196">
                  <c:v>341.86</c:v>
                </c:pt>
                <c:pt idx="1197">
                  <c:v>339.1</c:v>
                </c:pt>
                <c:pt idx="1198">
                  <c:v>344</c:v>
                </c:pt>
                <c:pt idx="1199">
                  <c:v>319</c:v>
                </c:pt>
                <c:pt idx="1200">
                  <c:v>352.02</c:v>
                </c:pt>
                <c:pt idx="1201">
                  <c:v>353</c:v>
                </c:pt>
                <c:pt idx="1202">
                  <c:v>351.85</c:v>
                </c:pt>
                <c:pt idx="1203">
                  <c:v>349.8</c:v>
                </c:pt>
                <c:pt idx="1204">
                  <c:v>349</c:v>
                </c:pt>
                <c:pt idx="1205">
                  <c:v>349</c:v>
                </c:pt>
                <c:pt idx="1206">
                  <c:v>349.44</c:v>
                </c:pt>
                <c:pt idx="1207">
                  <c:v>349.84</c:v>
                </c:pt>
                <c:pt idx="1208">
                  <c:v>336.3</c:v>
                </c:pt>
                <c:pt idx="1209">
                  <c:v>319.99</c:v>
                </c:pt>
                <c:pt idx="1210">
                  <c:v>310</c:v>
                </c:pt>
                <c:pt idx="1211">
                  <c:v>310</c:v>
                </c:pt>
                <c:pt idx="1212">
                  <c:v>272.68</c:v>
                </c:pt>
                <c:pt idx="1213">
                  <c:v>304.99</c:v>
                </c:pt>
                <c:pt idx="1214">
                  <c:v>310.79000000000002</c:v>
                </c:pt>
                <c:pt idx="1215">
                  <c:v>311.66000000000003</c:v>
                </c:pt>
                <c:pt idx="1216">
                  <c:v>274.02</c:v>
                </c:pt>
                <c:pt idx="1217">
                  <c:v>245</c:v>
                </c:pt>
                <c:pt idx="1218">
                  <c:v>245</c:v>
                </c:pt>
                <c:pt idx="1219">
                  <c:v>326.7</c:v>
                </c:pt>
                <c:pt idx="1220">
                  <c:v>325</c:v>
                </c:pt>
                <c:pt idx="1221">
                  <c:v>320</c:v>
                </c:pt>
                <c:pt idx="1222">
                  <c:v>297.64</c:v>
                </c:pt>
                <c:pt idx="1223">
                  <c:v>292.38</c:v>
                </c:pt>
                <c:pt idx="1224">
                  <c:v>304</c:v>
                </c:pt>
                <c:pt idx="1225">
                  <c:v>319.99</c:v>
                </c:pt>
                <c:pt idx="1226">
                  <c:v>309.99</c:v>
                </c:pt>
                <c:pt idx="1227">
                  <c:v>274.99</c:v>
                </c:pt>
                <c:pt idx="1228">
                  <c:v>313.89999999999998</c:v>
                </c:pt>
                <c:pt idx="1229">
                  <c:v>295.01</c:v>
                </c:pt>
                <c:pt idx="1230">
                  <c:v>231</c:v>
                </c:pt>
                <c:pt idx="1231">
                  <c:v>205.27</c:v>
                </c:pt>
                <c:pt idx="1232">
                  <c:v>183.19</c:v>
                </c:pt>
                <c:pt idx="1233">
                  <c:v>110</c:v>
                </c:pt>
                <c:pt idx="1234">
                  <c:v>137</c:v>
                </c:pt>
                <c:pt idx="1235">
                  <c:v>173.19</c:v>
                </c:pt>
                <c:pt idx="1236">
                  <c:v>160.01</c:v>
                </c:pt>
                <c:pt idx="1237">
                  <c:v>192</c:v>
                </c:pt>
                <c:pt idx="1238">
                  <c:v>178.19</c:v>
                </c:pt>
                <c:pt idx="1239">
                  <c:v>183.19</c:v>
                </c:pt>
                <c:pt idx="1240">
                  <c:v>237.26</c:v>
                </c:pt>
                <c:pt idx="1241">
                  <c:v>200.02</c:v>
                </c:pt>
                <c:pt idx="1242">
                  <c:v>208.27</c:v>
                </c:pt>
                <c:pt idx="1243">
                  <c:v>256.44</c:v>
                </c:pt>
                <c:pt idx="1244">
                  <c:v>319.51</c:v>
                </c:pt>
                <c:pt idx="1245">
                  <c:v>334.99</c:v>
                </c:pt>
                <c:pt idx="1246">
                  <c:v>334.99</c:v>
                </c:pt>
                <c:pt idx="1247">
                  <c:v>338.31</c:v>
                </c:pt>
                <c:pt idx="1248">
                  <c:v>328</c:v>
                </c:pt>
                <c:pt idx="1249">
                  <c:v>307.99</c:v>
                </c:pt>
                <c:pt idx="1250">
                  <c:v>255.01</c:v>
                </c:pt>
                <c:pt idx="1251">
                  <c:v>237.64</c:v>
                </c:pt>
                <c:pt idx="1252">
                  <c:v>264</c:v>
                </c:pt>
                <c:pt idx="1253">
                  <c:v>273.11</c:v>
                </c:pt>
                <c:pt idx="1254">
                  <c:v>330.45</c:v>
                </c:pt>
                <c:pt idx="1255">
                  <c:v>330.39</c:v>
                </c:pt>
                <c:pt idx="1256">
                  <c:v>327.08</c:v>
                </c:pt>
                <c:pt idx="1257">
                  <c:v>367</c:v>
                </c:pt>
                <c:pt idx="1258">
                  <c:v>365.52</c:v>
                </c:pt>
                <c:pt idx="1259">
                  <c:v>363.24</c:v>
                </c:pt>
                <c:pt idx="1260">
                  <c:v>325</c:v>
                </c:pt>
                <c:pt idx="1261">
                  <c:v>314.99</c:v>
                </c:pt>
                <c:pt idx="1262">
                  <c:v>349.74</c:v>
                </c:pt>
                <c:pt idx="1263">
                  <c:v>332.27</c:v>
                </c:pt>
                <c:pt idx="1264">
                  <c:v>315.45</c:v>
                </c:pt>
                <c:pt idx="1265">
                  <c:v>319.86</c:v>
                </c:pt>
                <c:pt idx="1266">
                  <c:v>322.11</c:v>
                </c:pt>
                <c:pt idx="1267">
                  <c:v>334.99</c:v>
                </c:pt>
                <c:pt idx="1268">
                  <c:v>343.1</c:v>
                </c:pt>
                <c:pt idx="1269">
                  <c:v>355</c:v>
                </c:pt>
                <c:pt idx="1270">
                  <c:v>353</c:v>
                </c:pt>
                <c:pt idx="1271">
                  <c:v>345</c:v>
                </c:pt>
                <c:pt idx="1272">
                  <c:v>333.43</c:v>
                </c:pt>
                <c:pt idx="1273">
                  <c:v>344</c:v>
                </c:pt>
                <c:pt idx="1274">
                  <c:v>340.8</c:v>
                </c:pt>
                <c:pt idx="1275">
                  <c:v>335.56</c:v>
                </c:pt>
                <c:pt idx="1276">
                  <c:v>331.8</c:v>
                </c:pt>
                <c:pt idx="1277">
                  <c:v>336.45</c:v>
                </c:pt>
                <c:pt idx="1278">
                  <c:v>334.44</c:v>
                </c:pt>
                <c:pt idx="1279">
                  <c:v>335.2</c:v>
                </c:pt>
                <c:pt idx="1280">
                  <c:v>345</c:v>
                </c:pt>
                <c:pt idx="1281">
                  <c:v>345</c:v>
                </c:pt>
                <c:pt idx="1282">
                  <c:v>330.96</c:v>
                </c:pt>
                <c:pt idx="1283">
                  <c:v>344.05</c:v>
                </c:pt>
                <c:pt idx="1284">
                  <c:v>315.43</c:v>
                </c:pt>
                <c:pt idx="1285">
                  <c:v>314.24</c:v>
                </c:pt>
                <c:pt idx="1286">
                  <c:v>291.06</c:v>
                </c:pt>
                <c:pt idx="1287">
                  <c:v>277.08999999999997</c:v>
                </c:pt>
                <c:pt idx="1288">
                  <c:v>235</c:v>
                </c:pt>
                <c:pt idx="1289">
                  <c:v>235</c:v>
                </c:pt>
                <c:pt idx="1290">
                  <c:v>235</c:v>
                </c:pt>
                <c:pt idx="1291">
                  <c:v>290</c:v>
                </c:pt>
                <c:pt idx="1292">
                  <c:v>289.56</c:v>
                </c:pt>
                <c:pt idx="1293">
                  <c:v>290</c:v>
                </c:pt>
                <c:pt idx="1294">
                  <c:v>288.27999999999997</c:v>
                </c:pt>
                <c:pt idx="1295">
                  <c:v>309</c:v>
                </c:pt>
                <c:pt idx="1296">
                  <c:v>234</c:v>
                </c:pt>
                <c:pt idx="1297">
                  <c:v>234</c:v>
                </c:pt>
                <c:pt idx="1298">
                  <c:v>234</c:v>
                </c:pt>
                <c:pt idx="1299">
                  <c:v>214</c:v>
                </c:pt>
                <c:pt idx="1300">
                  <c:v>211.02</c:v>
                </c:pt>
                <c:pt idx="1301">
                  <c:v>204.5</c:v>
                </c:pt>
                <c:pt idx="1302">
                  <c:v>211.02</c:v>
                </c:pt>
                <c:pt idx="1303">
                  <c:v>215</c:v>
                </c:pt>
                <c:pt idx="1304">
                  <c:v>319.01</c:v>
                </c:pt>
                <c:pt idx="1305">
                  <c:v>310</c:v>
                </c:pt>
                <c:pt idx="1306">
                  <c:v>234</c:v>
                </c:pt>
                <c:pt idx="1307">
                  <c:v>225</c:v>
                </c:pt>
                <c:pt idx="1308">
                  <c:v>225</c:v>
                </c:pt>
                <c:pt idx="1309">
                  <c:v>235</c:v>
                </c:pt>
                <c:pt idx="1310">
                  <c:v>282.01</c:v>
                </c:pt>
                <c:pt idx="1311">
                  <c:v>245</c:v>
                </c:pt>
                <c:pt idx="1312">
                  <c:v>280</c:v>
                </c:pt>
                <c:pt idx="1313">
                  <c:v>306.35000000000002</c:v>
                </c:pt>
                <c:pt idx="1314">
                  <c:v>300.66000000000003</c:v>
                </c:pt>
                <c:pt idx="1315">
                  <c:v>290.22000000000003</c:v>
                </c:pt>
                <c:pt idx="1316">
                  <c:v>247.2</c:v>
                </c:pt>
                <c:pt idx="1317">
                  <c:v>280</c:v>
                </c:pt>
                <c:pt idx="1318">
                  <c:v>271.05</c:v>
                </c:pt>
                <c:pt idx="1319">
                  <c:v>211.02</c:v>
                </c:pt>
                <c:pt idx="1320">
                  <c:v>295.22000000000003</c:v>
                </c:pt>
                <c:pt idx="1321">
                  <c:v>248.22</c:v>
                </c:pt>
                <c:pt idx="1322">
                  <c:v>266.04000000000002</c:v>
                </c:pt>
                <c:pt idx="1323">
                  <c:v>247.04</c:v>
                </c:pt>
                <c:pt idx="1324">
                  <c:v>258.04000000000002</c:v>
                </c:pt>
                <c:pt idx="1325">
                  <c:v>247.05</c:v>
                </c:pt>
                <c:pt idx="1326">
                  <c:v>268</c:v>
                </c:pt>
                <c:pt idx="1327">
                  <c:v>289.73</c:v>
                </c:pt>
                <c:pt idx="1328">
                  <c:v>343</c:v>
                </c:pt>
                <c:pt idx="1329">
                  <c:v>342.31</c:v>
                </c:pt>
                <c:pt idx="1330">
                  <c:v>335</c:v>
                </c:pt>
                <c:pt idx="1331">
                  <c:v>350.97</c:v>
                </c:pt>
                <c:pt idx="1332">
                  <c:v>283.12</c:v>
                </c:pt>
                <c:pt idx="1333">
                  <c:v>283.12</c:v>
                </c:pt>
                <c:pt idx="1334">
                  <c:v>318.77</c:v>
                </c:pt>
                <c:pt idx="1335">
                  <c:v>284.89999999999998</c:v>
                </c:pt>
                <c:pt idx="1336">
                  <c:v>266.04000000000002</c:v>
                </c:pt>
                <c:pt idx="1337">
                  <c:v>338.5</c:v>
                </c:pt>
                <c:pt idx="1338">
                  <c:v>345.45</c:v>
                </c:pt>
                <c:pt idx="1339">
                  <c:v>355</c:v>
                </c:pt>
                <c:pt idx="1340">
                  <c:v>362.19</c:v>
                </c:pt>
                <c:pt idx="1341">
                  <c:v>360.32</c:v>
                </c:pt>
                <c:pt idx="1342">
                  <c:v>355</c:v>
                </c:pt>
                <c:pt idx="1343">
                  <c:v>356.55</c:v>
                </c:pt>
                <c:pt idx="1344">
                  <c:v>349</c:v>
                </c:pt>
                <c:pt idx="1345">
                  <c:v>334</c:v>
                </c:pt>
                <c:pt idx="1346">
                  <c:v>341.45</c:v>
                </c:pt>
                <c:pt idx="1347">
                  <c:v>305.01</c:v>
                </c:pt>
                <c:pt idx="1348">
                  <c:v>319.99</c:v>
                </c:pt>
                <c:pt idx="1349">
                  <c:v>319.99</c:v>
                </c:pt>
                <c:pt idx="1350">
                  <c:v>313.38</c:v>
                </c:pt>
                <c:pt idx="1351">
                  <c:v>324.39999999999998</c:v>
                </c:pt>
                <c:pt idx="1352">
                  <c:v>320.74</c:v>
                </c:pt>
                <c:pt idx="1353">
                  <c:v>328.34</c:v>
                </c:pt>
                <c:pt idx="1354">
                  <c:v>316.39999999999998</c:v>
                </c:pt>
                <c:pt idx="1355">
                  <c:v>316.95</c:v>
                </c:pt>
                <c:pt idx="1356">
                  <c:v>292.8</c:v>
                </c:pt>
                <c:pt idx="1357">
                  <c:v>254.12</c:v>
                </c:pt>
                <c:pt idx="1358">
                  <c:v>311.31</c:v>
                </c:pt>
                <c:pt idx="1359">
                  <c:v>312.10000000000002</c:v>
                </c:pt>
                <c:pt idx="1360">
                  <c:v>313.57</c:v>
                </c:pt>
                <c:pt idx="1361">
                  <c:v>310.04000000000002</c:v>
                </c:pt>
                <c:pt idx="1362">
                  <c:v>324.10000000000002</c:v>
                </c:pt>
                <c:pt idx="1363">
                  <c:v>340.73</c:v>
                </c:pt>
                <c:pt idx="1364">
                  <c:v>322.45999999999998</c:v>
                </c:pt>
                <c:pt idx="1365">
                  <c:v>320.16000000000003</c:v>
                </c:pt>
                <c:pt idx="1366">
                  <c:v>307.69</c:v>
                </c:pt>
                <c:pt idx="1367">
                  <c:v>304.77999999999997</c:v>
                </c:pt>
                <c:pt idx="1368">
                  <c:v>349</c:v>
                </c:pt>
                <c:pt idx="1369">
                  <c:v>366.42</c:v>
                </c:pt>
                <c:pt idx="1370">
                  <c:v>359</c:v>
                </c:pt>
                <c:pt idx="1371">
                  <c:v>369</c:v>
                </c:pt>
                <c:pt idx="1372">
                  <c:v>361.28</c:v>
                </c:pt>
                <c:pt idx="1373">
                  <c:v>369</c:v>
                </c:pt>
                <c:pt idx="1374">
                  <c:v>378</c:v>
                </c:pt>
                <c:pt idx="1375">
                  <c:v>390</c:v>
                </c:pt>
                <c:pt idx="1376">
                  <c:v>384.9</c:v>
                </c:pt>
                <c:pt idx="1377">
                  <c:v>375</c:v>
                </c:pt>
                <c:pt idx="1378">
                  <c:v>352.94</c:v>
                </c:pt>
                <c:pt idx="1379">
                  <c:v>359</c:v>
                </c:pt>
                <c:pt idx="1380">
                  <c:v>349.98</c:v>
                </c:pt>
                <c:pt idx="1381">
                  <c:v>318.12</c:v>
                </c:pt>
                <c:pt idx="1382">
                  <c:v>313.99</c:v>
                </c:pt>
                <c:pt idx="1383">
                  <c:v>318.12</c:v>
                </c:pt>
                <c:pt idx="1384">
                  <c:v>323.99</c:v>
                </c:pt>
                <c:pt idx="1385">
                  <c:v>369</c:v>
                </c:pt>
                <c:pt idx="1386">
                  <c:v>373.83</c:v>
                </c:pt>
                <c:pt idx="1387">
                  <c:v>375</c:v>
                </c:pt>
                <c:pt idx="1388">
                  <c:v>375</c:v>
                </c:pt>
                <c:pt idx="1389">
                  <c:v>369</c:v>
                </c:pt>
                <c:pt idx="1390">
                  <c:v>360</c:v>
                </c:pt>
                <c:pt idx="1391">
                  <c:v>359</c:v>
                </c:pt>
                <c:pt idx="1392">
                  <c:v>312.7</c:v>
                </c:pt>
                <c:pt idx="1393">
                  <c:v>295.02999999999997</c:v>
                </c:pt>
                <c:pt idx="1394">
                  <c:v>246.1</c:v>
                </c:pt>
                <c:pt idx="1395">
                  <c:v>243.3</c:v>
                </c:pt>
                <c:pt idx="1396">
                  <c:v>243.44</c:v>
                </c:pt>
                <c:pt idx="1397">
                  <c:v>310.7</c:v>
                </c:pt>
                <c:pt idx="1398">
                  <c:v>305.76</c:v>
                </c:pt>
                <c:pt idx="1399">
                  <c:v>238.73</c:v>
                </c:pt>
                <c:pt idx="1400">
                  <c:v>50</c:v>
                </c:pt>
                <c:pt idx="1401">
                  <c:v>9</c:v>
                </c:pt>
                <c:pt idx="1402">
                  <c:v>8</c:v>
                </c:pt>
                <c:pt idx="1403">
                  <c:v>8</c:v>
                </c:pt>
                <c:pt idx="1404">
                  <c:v>4</c:v>
                </c:pt>
                <c:pt idx="1405">
                  <c:v>183.19</c:v>
                </c:pt>
                <c:pt idx="1406">
                  <c:v>230.86</c:v>
                </c:pt>
                <c:pt idx="1407">
                  <c:v>230.47</c:v>
                </c:pt>
                <c:pt idx="1408">
                  <c:v>229.29</c:v>
                </c:pt>
                <c:pt idx="1409">
                  <c:v>311.69</c:v>
                </c:pt>
                <c:pt idx="1410">
                  <c:v>315.06</c:v>
                </c:pt>
                <c:pt idx="1411">
                  <c:v>322.58</c:v>
                </c:pt>
                <c:pt idx="1412">
                  <c:v>345</c:v>
                </c:pt>
                <c:pt idx="1413">
                  <c:v>299.27</c:v>
                </c:pt>
                <c:pt idx="1414">
                  <c:v>316.86</c:v>
                </c:pt>
                <c:pt idx="1415">
                  <c:v>313.31</c:v>
                </c:pt>
                <c:pt idx="1416">
                  <c:v>278.99</c:v>
                </c:pt>
                <c:pt idx="1417">
                  <c:v>214</c:v>
                </c:pt>
                <c:pt idx="1418">
                  <c:v>214</c:v>
                </c:pt>
                <c:pt idx="1419">
                  <c:v>224.95</c:v>
                </c:pt>
                <c:pt idx="1420">
                  <c:v>214</c:v>
                </c:pt>
                <c:pt idx="1421">
                  <c:v>214</c:v>
                </c:pt>
                <c:pt idx="1422">
                  <c:v>241.1</c:v>
                </c:pt>
                <c:pt idx="1423">
                  <c:v>330</c:v>
                </c:pt>
                <c:pt idx="1424">
                  <c:v>379</c:v>
                </c:pt>
                <c:pt idx="1425">
                  <c:v>385.97</c:v>
                </c:pt>
                <c:pt idx="1426">
                  <c:v>376.66</c:v>
                </c:pt>
                <c:pt idx="1427">
                  <c:v>365</c:v>
                </c:pt>
                <c:pt idx="1428">
                  <c:v>349</c:v>
                </c:pt>
                <c:pt idx="1429">
                  <c:v>349</c:v>
                </c:pt>
                <c:pt idx="1430">
                  <c:v>349</c:v>
                </c:pt>
                <c:pt idx="1431">
                  <c:v>349</c:v>
                </c:pt>
                <c:pt idx="1432">
                  <c:v>349</c:v>
                </c:pt>
                <c:pt idx="1433">
                  <c:v>349</c:v>
                </c:pt>
                <c:pt idx="1434">
                  <c:v>300.04000000000002</c:v>
                </c:pt>
                <c:pt idx="1435">
                  <c:v>324.33</c:v>
                </c:pt>
                <c:pt idx="1436">
                  <c:v>215</c:v>
                </c:pt>
                <c:pt idx="1437">
                  <c:v>215</c:v>
                </c:pt>
                <c:pt idx="1438">
                  <c:v>243.5</c:v>
                </c:pt>
                <c:pt idx="1439">
                  <c:v>235</c:v>
                </c:pt>
                <c:pt idx="1440">
                  <c:v>308.99</c:v>
                </c:pt>
                <c:pt idx="1441">
                  <c:v>310.83</c:v>
                </c:pt>
                <c:pt idx="1442">
                  <c:v>284.99</c:v>
                </c:pt>
                <c:pt idx="1443">
                  <c:v>271.02</c:v>
                </c:pt>
                <c:pt idx="1444">
                  <c:v>260.73</c:v>
                </c:pt>
                <c:pt idx="1445">
                  <c:v>275.73</c:v>
                </c:pt>
                <c:pt idx="1446">
                  <c:v>289</c:v>
                </c:pt>
                <c:pt idx="1447">
                  <c:v>296.99</c:v>
                </c:pt>
                <c:pt idx="1448">
                  <c:v>358.71</c:v>
                </c:pt>
                <c:pt idx="1449">
                  <c:v>358.92</c:v>
                </c:pt>
                <c:pt idx="1450">
                  <c:v>345</c:v>
                </c:pt>
                <c:pt idx="1451">
                  <c:v>346.39</c:v>
                </c:pt>
                <c:pt idx="1452">
                  <c:v>338.19</c:v>
                </c:pt>
                <c:pt idx="1453">
                  <c:v>339.9</c:v>
                </c:pt>
                <c:pt idx="1454">
                  <c:v>342.4</c:v>
                </c:pt>
                <c:pt idx="1455">
                  <c:v>345.78</c:v>
                </c:pt>
                <c:pt idx="1456">
                  <c:v>358.4</c:v>
                </c:pt>
                <c:pt idx="1457">
                  <c:v>360.99</c:v>
                </c:pt>
                <c:pt idx="1458">
                  <c:v>361.71</c:v>
                </c:pt>
                <c:pt idx="1459">
                  <c:v>363.93</c:v>
                </c:pt>
                <c:pt idx="1460">
                  <c:v>358.48</c:v>
                </c:pt>
                <c:pt idx="1461">
                  <c:v>343.8</c:v>
                </c:pt>
                <c:pt idx="1462">
                  <c:v>339.87</c:v>
                </c:pt>
                <c:pt idx="1463">
                  <c:v>341.27</c:v>
                </c:pt>
                <c:pt idx="1464">
                  <c:v>349</c:v>
                </c:pt>
                <c:pt idx="1465">
                  <c:v>325</c:v>
                </c:pt>
                <c:pt idx="1466">
                  <c:v>309.10000000000002</c:v>
                </c:pt>
                <c:pt idx="1467">
                  <c:v>304.10000000000002</c:v>
                </c:pt>
                <c:pt idx="1468">
                  <c:v>302</c:v>
                </c:pt>
                <c:pt idx="1469">
                  <c:v>304.10000000000002</c:v>
                </c:pt>
                <c:pt idx="1470">
                  <c:v>349.95</c:v>
                </c:pt>
                <c:pt idx="1471">
                  <c:v>349.9</c:v>
                </c:pt>
                <c:pt idx="1472">
                  <c:v>349.9</c:v>
                </c:pt>
                <c:pt idx="1473">
                  <c:v>360.71</c:v>
                </c:pt>
                <c:pt idx="1474">
                  <c:v>384.7</c:v>
                </c:pt>
                <c:pt idx="1475">
                  <c:v>368.11</c:v>
                </c:pt>
                <c:pt idx="1476">
                  <c:v>345</c:v>
                </c:pt>
                <c:pt idx="1477">
                  <c:v>325.62</c:v>
                </c:pt>
                <c:pt idx="1478">
                  <c:v>350.91</c:v>
                </c:pt>
                <c:pt idx="1479">
                  <c:v>349.9</c:v>
                </c:pt>
                <c:pt idx="1480">
                  <c:v>349.9</c:v>
                </c:pt>
                <c:pt idx="1481">
                  <c:v>366.48</c:v>
                </c:pt>
                <c:pt idx="1482">
                  <c:v>360</c:v>
                </c:pt>
                <c:pt idx="1483">
                  <c:v>370</c:v>
                </c:pt>
                <c:pt idx="1484">
                  <c:v>370</c:v>
                </c:pt>
                <c:pt idx="1485">
                  <c:v>370</c:v>
                </c:pt>
                <c:pt idx="1486">
                  <c:v>363.87</c:v>
                </c:pt>
                <c:pt idx="1487">
                  <c:v>360.08</c:v>
                </c:pt>
                <c:pt idx="1488">
                  <c:v>309</c:v>
                </c:pt>
                <c:pt idx="1489">
                  <c:v>333.69</c:v>
                </c:pt>
                <c:pt idx="1490">
                  <c:v>331.47</c:v>
                </c:pt>
                <c:pt idx="1491">
                  <c:v>330.3</c:v>
                </c:pt>
                <c:pt idx="1492">
                  <c:v>319.98</c:v>
                </c:pt>
                <c:pt idx="1493">
                  <c:v>330.93</c:v>
                </c:pt>
                <c:pt idx="1494">
                  <c:v>345</c:v>
                </c:pt>
                <c:pt idx="1495">
                  <c:v>345</c:v>
                </c:pt>
                <c:pt idx="1496">
                  <c:v>360</c:v>
                </c:pt>
                <c:pt idx="1497">
                  <c:v>370.08</c:v>
                </c:pt>
                <c:pt idx="1498">
                  <c:v>365.22</c:v>
                </c:pt>
                <c:pt idx="1499">
                  <c:v>354.1</c:v>
                </c:pt>
                <c:pt idx="1500">
                  <c:v>342.64</c:v>
                </c:pt>
                <c:pt idx="1501">
                  <c:v>324.13</c:v>
                </c:pt>
                <c:pt idx="1502">
                  <c:v>325.58</c:v>
                </c:pt>
                <c:pt idx="1503">
                  <c:v>208.22</c:v>
                </c:pt>
                <c:pt idx="1504">
                  <c:v>211.9</c:v>
                </c:pt>
                <c:pt idx="1505">
                  <c:v>212.4</c:v>
                </c:pt>
                <c:pt idx="1506">
                  <c:v>213.9</c:v>
                </c:pt>
                <c:pt idx="1507">
                  <c:v>215.6</c:v>
                </c:pt>
                <c:pt idx="1508">
                  <c:v>245</c:v>
                </c:pt>
                <c:pt idx="1509">
                  <c:v>235</c:v>
                </c:pt>
                <c:pt idx="1510">
                  <c:v>234</c:v>
                </c:pt>
                <c:pt idx="1511">
                  <c:v>235</c:v>
                </c:pt>
                <c:pt idx="1512">
                  <c:v>234</c:v>
                </c:pt>
                <c:pt idx="1513">
                  <c:v>245</c:v>
                </c:pt>
                <c:pt idx="1514">
                  <c:v>244.7</c:v>
                </c:pt>
                <c:pt idx="1515">
                  <c:v>243.5</c:v>
                </c:pt>
                <c:pt idx="1516">
                  <c:v>219</c:v>
                </c:pt>
                <c:pt idx="1517">
                  <c:v>219</c:v>
                </c:pt>
                <c:pt idx="1518">
                  <c:v>214.33</c:v>
                </c:pt>
                <c:pt idx="1519">
                  <c:v>225</c:v>
                </c:pt>
                <c:pt idx="1520">
                  <c:v>323.54000000000002</c:v>
                </c:pt>
                <c:pt idx="1521">
                  <c:v>323.44</c:v>
                </c:pt>
                <c:pt idx="1522">
                  <c:v>245</c:v>
                </c:pt>
                <c:pt idx="1523">
                  <c:v>214.33</c:v>
                </c:pt>
                <c:pt idx="1524">
                  <c:v>219</c:v>
                </c:pt>
                <c:pt idx="1525">
                  <c:v>210.01</c:v>
                </c:pt>
                <c:pt idx="1526">
                  <c:v>214.33</c:v>
                </c:pt>
                <c:pt idx="1527">
                  <c:v>214.33</c:v>
                </c:pt>
                <c:pt idx="1528">
                  <c:v>214.33</c:v>
                </c:pt>
                <c:pt idx="1529">
                  <c:v>203.5</c:v>
                </c:pt>
                <c:pt idx="1530">
                  <c:v>205.4</c:v>
                </c:pt>
                <c:pt idx="1531">
                  <c:v>204.33</c:v>
                </c:pt>
                <c:pt idx="1532">
                  <c:v>214.33</c:v>
                </c:pt>
                <c:pt idx="1533">
                  <c:v>214.33</c:v>
                </c:pt>
                <c:pt idx="1534">
                  <c:v>219</c:v>
                </c:pt>
                <c:pt idx="1535">
                  <c:v>219</c:v>
                </c:pt>
                <c:pt idx="1536">
                  <c:v>284</c:v>
                </c:pt>
                <c:pt idx="1537">
                  <c:v>292.58999999999997</c:v>
                </c:pt>
                <c:pt idx="1538">
                  <c:v>262</c:v>
                </c:pt>
                <c:pt idx="1539">
                  <c:v>262</c:v>
                </c:pt>
                <c:pt idx="1540">
                  <c:v>260</c:v>
                </c:pt>
                <c:pt idx="1541">
                  <c:v>280.99</c:v>
                </c:pt>
                <c:pt idx="1542">
                  <c:v>345</c:v>
                </c:pt>
                <c:pt idx="1543">
                  <c:v>292.11</c:v>
                </c:pt>
                <c:pt idx="1544">
                  <c:v>347.55</c:v>
                </c:pt>
                <c:pt idx="1545">
                  <c:v>352.65</c:v>
                </c:pt>
                <c:pt idx="1546">
                  <c:v>363.4</c:v>
                </c:pt>
                <c:pt idx="1547">
                  <c:v>364.55</c:v>
                </c:pt>
                <c:pt idx="1548">
                  <c:v>359</c:v>
                </c:pt>
                <c:pt idx="1549">
                  <c:v>352.41</c:v>
                </c:pt>
                <c:pt idx="1550">
                  <c:v>351.65</c:v>
                </c:pt>
                <c:pt idx="1551">
                  <c:v>351.6</c:v>
                </c:pt>
                <c:pt idx="1552">
                  <c:v>359</c:v>
                </c:pt>
                <c:pt idx="1553">
                  <c:v>359</c:v>
                </c:pt>
                <c:pt idx="1554">
                  <c:v>359.26</c:v>
                </c:pt>
                <c:pt idx="1555">
                  <c:v>374.4</c:v>
                </c:pt>
                <c:pt idx="1556">
                  <c:v>362.72</c:v>
                </c:pt>
                <c:pt idx="1557">
                  <c:v>340</c:v>
                </c:pt>
                <c:pt idx="1558">
                  <c:v>337.32</c:v>
                </c:pt>
                <c:pt idx="1559">
                  <c:v>312.52999999999997</c:v>
                </c:pt>
                <c:pt idx="1560">
                  <c:v>309</c:v>
                </c:pt>
                <c:pt idx="1561">
                  <c:v>313.37</c:v>
                </c:pt>
                <c:pt idx="1562">
                  <c:v>310.41000000000003</c:v>
                </c:pt>
                <c:pt idx="1563">
                  <c:v>261.13</c:v>
                </c:pt>
                <c:pt idx="1564">
                  <c:v>280.99</c:v>
                </c:pt>
                <c:pt idx="1565">
                  <c:v>280.33</c:v>
                </c:pt>
                <c:pt idx="1566">
                  <c:v>340.01</c:v>
                </c:pt>
                <c:pt idx="1567">
                  <c:v>221</c:v>
                </c:pt>
                <c:pt idx="1568">
                  <c:v>183.19</c:v>
                </c:pt>
                <c:pt idx="1569">
                  <c:v>229.52</c:v>
                </c:pt>
                <c:pt idx="1570">
                  <c:v>238.13</c:v>
                </c:pt>
                <c:pt idx="1571">
                  <c:v>254</c:v>
                </c:pt>
                <c:pt idx="1572">
                  <c:v>339.03</c:v>
                </c:pt>
                <c:pt idx="1573">
                  <c:v>325.89999999999998</c:v>
                </c:pt>
                <c:pt idx="1574">
                  <c:v>360.78</c:v>
                </c:pt>
                <c:pt idx="1575">
                  <c:v>319.89999999999998</c:v>
                </c:pt>
                <c:pt idx="1576">
                  <c:v>370.06</c:v>
                </c:pt>
                <c:pt idx="1577">
                  <c:v>369</c:v>
                </c:pt>
                <c:pt idx="1578">
                  <c:v>369</c:v>
                </c:pt>
                <c:pt idx="1579">
                  <c:v>354</c:v>
                </c:pt>
                <c:pt idx="1580">
                  <c:v>354</c:v>
                </c:pt>
                <c:pt idx="1581">
                  <c:v>357.21</c:v>
                </c:pt>
                <c:pt idx="1582">
                  <c:v>355.49</c:v>
                </c:pt>
                <c:pt idx="1583">
                  <c:v>362.29</c:v>
                </c:pt>
                <c:pt idx="1584">
                  <c:v>312.08999999999997</c:v>
                </c:pt>
                <c:pt idx="1585">
                  <c:v>314.66000000000003</c:v>
                </c:pt>
                <c:pt idx="1586">
                  <c:v>345</c:v>
                </c:pt>
                <c:pt idx="1587">
                  <c:v>339.13</c:v>
                </c:pt>
                <c:pt idx="1588">
                  <c:v>330.24</c:v>
                </c:pt>
                <c:pt idx="1589">
                  <c:v>343.33</c:v>
                </c:pt>
                <c:pt idx="1590">
                  <c:v>346.68</c:v>
                </c:pt>
                <c:pt idx="1591">
                  <c:v>347.74</c:v>
                </c:pt>
                <c:pt idx="1592">
                  <c:v>359.9</c:v>
                </c:pt>
                <c:pt idx="1593">
                  <c:v>374.4</c:v>
                </c:pt>
                <c:pt idx="1594">
                  <c:v>373.96</c:v>
                </c:pt>
                <c:pt idx="1595">
                  <c:v>369.7</c:v>
                </c:pt>
                <c:pt idx="1596">
                  <c:v>361.15</c:v>
                </c:pt>
                <c:pt idx="1597">
                  <c:v>339.83</c:v>
                </c:pt>
                <c:pt idx="1598">
                  <c:v>352.1</c:v>
                </c:pt>
                <c:pt idx="1599">
                  <c:v>359.9</c:v>
                </c:pt>
                <c:pt idx="1600">
                  <c:v>359.9</c:v>
                </c:pt>
                <c:pt idx="1601">
                  <c:v>359.9</c:v>
                </c:pt>
                <c:pt idx="1602">
                  <c:v>339.78</c:v>
                </c:pt>
                <c:pt idx="1603">
                  <c:v>386.6</c:v>
                </c:pt>
                <c:pt idx="1604">
                  <c:v>378.56</c:v>
                </c:pt>
                <c:pt idx="1605">
                  <c:v>375.66</c:v>
                </c:pt>
                <c:pt idx="1606">
                  <c:v>369.28</c:v>
                </c:pt>
                <c:pt idx="1607">
                  <c:v>364.27</c:v>
                </c:pt>
                <c:pt idx="1608">
                  <c:v>364</c:v>
                </c:pt>
                <c:pt idx="1609">
                  <c:v>369.15</c:v>
                </c:pt>
                <c:pt idx="1610">
                  <c:v>366.95</c:v>
                </c:pt>
                <c:pt idx="1611">
                  <c:v>361.15</c:v>
                </c:pt>
                <c:pt idx="1612">
                  <c:v>365.14</c:v>
                </c:pt>
                <c:pt idx="1613">
                  <c:v>394.92</c:v>
                </c:pt>
                <c:pt idx="1614">
                  <c:v>400</c:v>
                </c:pt>
                <c:pt idx="1615">
                  <c:v>409.95</c:v>
                </c:pt>
                <c:pt idx="1616">
                  <c:v>408.63</c:v>
                </c:pt>
                <c:pt idx="1617">
                  <c:v>434.4</c:v>
                </c:pt>
                <c:pt idx="1618">
                  <c:v>423.96</c:v>
                </c:pt>
                <c:pt idx="1619">
                  <c:v>414.39</c:v>
                </c:pt>
                <c:pt idx="1620">
                  <c:v>398.78</c:v>
                </c:pt>
                <c:pt idx="1621">
                  <c:v>394</c:v>
                </c:pt>
                <c:pt idx="1622">
                  <c:v>440</c:v>
                </c:pt>
                <c:pt idx="1623">
                  <c:v>400</c:v>
                </c:pt>
                <c:pt idx="1624">
                  <c:v>406.82</c:v>
                </c:pt>
                <c:pt idx="1625">
                  <c:v>420.68</c:v>
                </c:pt>
                <c:pt idx="1626">
                  <c:v>410.38</c:v>
                </c:pt>
                <c:pt idx="1627">
                  <c:v>423.1</c:v>
                </c:pt>
                <c:pt idx="1628">
                  <c:v>420.71</c:v>
                </c:pt>
                <c:pt idx="1629">
                  <c:v>450</c:v>
                </c:pt>
                <c:pt idx="1630">
                  <c:v>424.6</c:v>
                </c:pt>
                <c:pt idx="1631">
                  <c:v>440</c:v>
                </c:pt>
                <c:pt idx="1632">
                  <c:v>399</c:v>
                </c:pt>
                <c:pt idx="1633">
                  <c:v>389</c:v>
                </c:pt>
                <c:pt idx="1634">
                  <c:v>379.17</c:v>
                </c:pt>
                <c:pt idx="1635">
                  <c:v>380.98</c:v>
                </c:pt>
                <c:pt idx="1636">
                  <c:v>387.8</c:v>
                </c:pt>
                <c:pt idx="1637">
                  <c:v>386.34</c:v>
                </c:pt>
                <c:pt idx="1638">
                  <c:v>379.75</c:v>
                </c:pt>
                <c:pt idx="1639">
                  <c:v>379</c:v>
                </c:pt>
                <c:pt idx="1640">
                  <c:v>387.36</c:v>
                </c:pt>
                <c:pt idx="1641">
                  <c:v>399</c:v>
                </c:pt>
                <c:pt idx="1642">
                  <c:v>399</c:v>
                </c:pt>
                <c:pt idx="1643">
                  <c:v>408</c:v>
                </c:pt>
                <c:pt idx="1644">
                  <c:v>379</c:v>
                </c:pt>
                <c:pt idx="1645">
                  <c:v>377</c:v>
                </c:pt>
                <c:pt idx="1646">
                  <c:v>394</c:v>
                </c:pt>
                <c:pt idx="1647">
                  <c:v>396.85</c:v>
                </c:pt>
                <c:pt idx="1648">
                  <c:v>430</c:v>
                </c:pt>
                <c:pt idx="1649">
                  <c:v>450</c:v>
                </c:pt>
                <c:pt idx="1650">
                  <c:v>451</c:v>
                </c:pt>
                <c:pt idx="1651">
                  <c:v>451</c:v>
                </c:pt>
                <c:pt idx="1652">
                  <c:v>430</c:v>
                </c:pt>
                <c:pt idx="1653">
                  <c:v>399</c:v>
                </c:pt>
                <c:pt idx="1654">
                  <c:v>399</c:v>
                </c:pt>
                <c:pt idx="1655">
                  <c:v>387.72</c:v>
                </c:pt>
                <c:pt idx="1656">
                  <c:v>389</c:v>
                </c:pt>
                <c:pt idx="1657">
                  <c:v>360.96</c:v>
                </c:pt>
                <c:pt idx="1658">
                  <c:v>365.78</c:v>
                </c:pt>
                <c:pt idx="1659">
                  <c:v>379</c:v>
                </c:pt>
                <c:pt idx="1660">
                  <c:v>365.81</c:v>
                </c:pt>
                <c:pt idx="1661">
                  <c:v>365.95</c:v>
                </c:pt>
                <c:pt idx="1662">
                  <c:v>366.23</c:v>
                </c:pt>
                <c:pt idx="1663">
                  <c:v>365.34</c:v>
                </c:pt>
                <c:pt idx="1664">
                  <c:v>331.6</c:v>
                </c:pt>
                <c:pt idx="1665">
                  <c:v>337.3</c:v>
                </c:pt>
                <c:pt idx="1666">
                  <c:v>337.25</c:v>
                </c:pt>
                <c:pt idx="1667">
                  <c:v>278.52999999999997</c:v>
                </c:pt>
                <c:pt idx="1668">
                  <c:v>328.77</c:v>
                </c:pt>
                <c:pt idx="1669">
                  <c:v>329.8</c:v>
                </c:pt>
                <c:pt idx="1670">
                  <c:v>372.53</c:v>
                </c:pt>
                <c:pt idx="1671">
                  <c:v>330.92</c:v>
                </c:pt>
                <c:pt idx="1672">
                  <c:v>330.02</c:v>
                </c:pt>
                <c:pt idx="1673">
                  <c:v>368.31</c:v>
                </c:pt>
                <c:pt idx="1674">
                  <c:v>325.88</c:v>
                </c:pt>
                <c:pt idx="1675">
                  <c:v>328.48</c:v>
                </c:pt>
                <c:pt idx="1676">
                  <c:v>295.81</c:v>
                </c:pt>
                <c:pt idx="1677">
                  <c:v>219</c:v>
                </c:pt>
                <c:pt idx="1678">
                  <c:v>218.42</c:v>
                </c:pt>
                <c:pt idx="1679">
                  <c:v>218.42</c:v>
                </c:pt>
                <c:pt idx="1680">
                  <c:v>330</c:v>
                </c:pt>
                <c:pt idx="1681">
                  <c:v>332.02</c:v>
                </c:pt>
                <c:pt idx="1682">
                  <c:v>321</c:v>
                </c:pt>
                <c:pt idx="1683">
                  <c:v>315</c:v>
                </c:pt>
                <c:pt idx="1684">
                  <c:v>315</c:v>
                </c:pt>
                <c:pt idx="1685">
                  <c:v>356.51</c:v>
                </c:pt>
                <c:pt idx="1686">
                  <c:v>357.85</c:v>
                </c:pt>
                <c:pt idx="1687">
                  <c:v>359.34</c:v>
                </c:pt>
                <c:pt idx="1688">
                  <c:v>398.22</c:v>
                </c:pt>
                <c:pt idx="1689">
                  <c:v>443.76</c:v>
                </c:pt>
                <c:pt idx="1690">
                  <c:v>450</c:v>
                </c:pt>
                <c:pt idx="1691">
                  <c:v>450</c:v>
                </c:pt>
                <c:pt idx="1692">
                  <c:v>403</c:v>
                </c:pt>
                <c:pt idx="1693">
                  <c:v>363.82</c:v>
                </c:pt>
                <c:pt idx="1694">
                  <c:v>371</c:v>
                </c:pt>
                <c:pt idx="1695">
                  <c:v>352.99</c:v>
                </c:pt>
                <c:pt idx="1696">
                  <c:v>334.41</c:v>
                </c:pt>
                <c:pt idx="1697">
                  <c:v>339.2</c:v>
                </c:pt>
                <c:pt idx="1698">
                  <c:v>218.41</c:v>
                </c:pt>
                <c:pt idx="1699">
                  <c:v>350.1</c:v>
                </c:pt>
                <c:pt idx="1700">
                  <c:v>410.63</c:v>
                </c:pt>
                <c:pt idx="1701">
                  <c:v>366.24</c:v>
                </c:pt>
                <c:pt idx="1702">
                  <c:v>367.99</c:v>
                </c:pt>
                <c:pt idx="1703">
                  <c:v>385</c:v>
                </c:pt>
                <c:pt idx="1704">
                  <c:v>374.3</c:v>
                </c:pt>
                <c:pt idx="1705">
                  <c:v>332.89</c:v>
                </c:pt>
                <c:pt idx="1706">
                  <c:v>325.39999999999998</c:v>
                </c:pt>
                <c:pt idx="1707">
                  <c:v>323.62</c:v>
                </c:pt>
                <c:pt idx="1708">
                  <c:v>323.14999999999998</c:v>
                </c:pt>
                <c:pt idx="1709">
                  <c:v>329.09</c:v>
                </c:pt>
                <c:pt idx="1710">
                  <c:v>331.07</c:v>
                </c:pt>
                <c:pt idx="1711">
                  <c:v>345.48</c:v>
                </c:pt>
                <c:pt idx="1712">
                  <c:v>377.47</c:v>
                </c:pt>
                <c:pt idx="1713">
                  <c:v>379.33</c:v>
                </c:pt>
                <c:pt idx="1714">
                  <c:v>370.39</c:v>
                </c:pt>
                <c:pt idx="1715">
                  <c:v>371</c:v>
                </c:pt>
                <c:pt idx="1716">
                  <c:v>363.98</c:v>
                </c:pt>
                <c:pt idx="1717">
                  <c:v>354.9</c:v>
                </c:pt>
                <c:pt idx="1718">
                  <c:v>349.79</c:v>
                </c:pt>
                <c:pt idx="1719">
                  <c:v>320</c:v>
                </c:pt>
                <c:pt idx="1720">
                  <c:v>323.26</c:v>
                </c:pt>
                <c:pt idx="1721">
                  <c:v>330.56</c:v>
                </c:pt>
                <c:pt idx="1722">
                  <c:v>337.34</c:v>
                </c:pt>
                <c:pt idx="1723">
                  <c:v>400</c:v>
                </c:pt>
                <c:pt idx="1724">
                  <c:v>388.12</c:v>
                </c:pt>
                <c:pt idx="1725">
                  <c:v>384.47</c:v>
                </c:pt>
                <c:pt idx="1726">
                  <c:v>381.53</c:v>
                </c:pt>
                <c:pt idx="1727">
                  <c:v>378.28</c:v>
                </c:pt>
                <c:pt idx="1728">
                  <c:v>363.9</c:v>
                </c:pt>
                <c:pt idx="1729">
                  <c:v>340.56</c:v>
                </c:pt>
                <c:pt idx="1730">
                  <c:v>337.67</c:v>
                </c:pt>
                <c:pt idx="1731">
                  <c:v>335.67</c:v>
                </c:pt>
                <c:pt idx="1732">
                  <c:v>335</c:v>
                </c:pt>
                <c:pt idx="1733">
                  <c:v>334.75</c:v>
                </c:pt>
                <c:pt idx="1734">
                  <c:v>320</c:v>
                </c:pt>
                <c:pt idx="1735">
                  <c:v>320</c:v>
                </c:pt>
                <c:pt idx="1736">
                  <c:v>313.42</c:v>
                </c:pt>
                <c:pt idx="1737">
                  <c:v>303.10000000000002</c:v>
                </c:pt>
                <c:pt idx="1738">
                  <c:v>338.01</c:v>
                </c:pt>
                <c:pt idx="1739">
                  <c:v>337.03</c:v>
                </c:pt>
                <c:pt idx="1740">
                  <c:v>348.03</c:v>
                </c:pt>
                <c:pt idx="1741">
                  <c:v>370.04</c:v>
                </c:pt>
                <c:pt idx="1742">
                  <c:v>371.26</c:v>
                </c:pt>
                <c:pt idx="1743">
                  <c:v>357.98</c:v>
                </c:pt>
                <c:pt idx="1744">
                  <c:v>362</c:v>
                </c:pt>
                <c:pt idx="1745">
                  <c:v>365.91</c:v>
                </c:pt>
                <c:pt idx="1746">
                  <c:v>335.29</c:v>
                </c:pt>
                <c:pt idx="1747">
                  <c:v>336.25</c:v>
                </c:pt>
                <c:pt idx="1748">
                  <c:v>334.39</c:v>
                </c:pt>
                <c:pt idx="1749">
                  <c:v>245</c:v>
                </c:pt>
                <c:pt idx="1750">
                  <c:v>235</c:v>
                </c:pt>
                <c:pt idx="1751">
                  <c:v>225</c:v>
                </c:pt>
                <c:pt idx="1752">
                  <c:v>209.11</c:v>
                </c:pt>
                <c:pt idx="1753">
                  <c:v>219</c:v>
                </c:pt>
                <c:pt idx="1754">
                  <c:v>219</c:v>
                </c:pt>
                <c:pt idx="1755">
                  <c:v>219</c:v>
                </c:pt>
                <c:pt idx="1756">
                  <c:v>219.11</c:v>
                </c:pt>
                <c:pt idx="1757">
                  <c:v>270</c:v>
                </c:pt>
                <c:pt idx="1758">
                  <c:v>312.16000000000003</c:v>
                </c:pt>
                <c:pt idx="1759">
                  <c:v>316.22000000000003</c:v>
                </c:pt>
                <c:pt idx="1760">
                  <c:v>253.38</c:v>
                </c:pt>
                <c:pt idx="1761">
                  <c:v>358.52</c:v>
                </c:pt>
                <c:pt idx="1762">
                  <c:v>339.09</c:v>
                </c:pt>
                <c:pt idx="1763">
                  <c:v>341.42</c:v>
                </c:pt>
                <c:pt idx="1764">
                  <c:v>338.67</c:v>
                </c:pt>
                <c:pt idx="1765">
                  <c:v>343.88</c:v>
                </c:pt>
                <c:pt idx="1766">
                  <c:v>369.95</c:v>
                </c:pt>
                <c:pt idx="1767">
                  <c:v>364.55</c:v>
                </c:pt>
                <c:pt idx="1768">
                  <c:v>345</c:v>
                </c:pt>
                <c:pt idx="1769">
                  <c:v>345</c:v>
                </c:pt>
                <c:pt idx="1770">
                  <c:v>219.11</c:v>
                </c:pt>
                <c:pt idx="1771">
                  <c:v>219.11</c:v>
                </c:pt>
                <c:pt idx="1772">
                  <c:v>219</c:v>
                </c:pt>
                <c:pt idx="1773">
                  <c:v>219.11</c:v>
                </c:pt>
                <c:pt idx="1774">
                  <c:v>237.32</c:v>
                </c:pt>
                <c:pt idx="1775">
                  <c:v>318.19</c:v>
                </c:pt>
                <c:pt idx="1776">
                  <c:v>335</c:v>
                </c:pt>
                <c:pt idx="1777">
                  <c:v>353.34</c:v>
                </c:pt>
                <c:pt idx="1778">
                  <c:v>250</c:v>
                </c:pt>
                <c:pt idx="1779">
                  <c:v>200.01</c:v>
                </c:pt>
                <c:pt idx="1780">
                  <c:v>200.01</c:v>
                </c:pt>
                <c:pt idx="1781">
                  <c:v>200.02</c:v>
                </c:pt>
                <c:pt idx="1782">
                  <c:v>241.2</c:v>
                </c:pt>
                <c:pt idx="1783">
                  <c:v>239</c:v>
                </c:pt>
                <c:pt idx="1784">
                  <c:v>280.22000000000003</c:v>
                </c:pt>
                <c:pt idx="1785">
                  <c:v>331.82</c:v>
                </c:pt>
                <c:pt idx="1786">
                  <c:v>332.44</c:v>
                </c:pt>
                <c:pt idx="1787">
                  <c:v>345</c:v>
                </c:pt>
                <c:pt idx="1788">
                  <c:v>335</c:v>
                </c:pt>
                <c:pt idx="1789">
                  <c:v>325.63</c:v>
                </c:pt>
                <c:pt idx="1790">
                  <c:v>345.32</c:v>
                </c:pt>
                <c:pt idx="1791">
                  <c:v>336.76</c:v>
                </c:pt>
                <c:pt idx="1792">
                  <c:v>335</c:v>
                </c:pt>
                <c:pt idx="1793">
                  <c:v>336.84</c:v>
                </c:pt>
                <c:pt idx="1794">
                  <c:v>293.31</c:v>
                </c:pt>
                <c:pt idx="1795">
                  <c:v>299.14</c:v>
                </c:pt>
                <c:pt idx="1796">
                  <c:v>219.32</c:v>
                </c:pt>
                <c:pt idx="1797">
                  <c:v>200.02</c:v>
                </c:pt>
                <c:pt idx="1798">
                  <c:v>200.01</c:v>
                </c:pt>
                <c:pt idx="1799">
                  <c:v>200.01</c:v>
                </c:pt>
                <c:pt idx="1800">
                  <c:v>301.61</c:v>
                </c:pt>
                <c:pt idx="1801">
                  <c:v>314.81</c:v>
                </c:pt>
                <c:pt idx="1802">
                  <c:v>307.89</c:v>
                </c:pt>
                <c:pt idx="1803">
                  <c:v>301.42</c:v>
                </c:pt>
                <c:pt idx="1804">
                  <c:v>280.11</c:v>
                </c:pt>
                <c:pt idx="1805">
                  <c:v>277.57</c:v>
                </c:pt>
                <c:pt idx="1806">
                  <c:v>279.95</c:v>
                </c:pt>
                <c:pt idx="1807">
                  <c:v>237</c:v>
                </c:pt>
                <c:pt idx="1808">
                  <c:v>264</c:v>
                </c:pt>
                <c:pt idx="1809">
                  <c:v>369</c:v>
                </c:pt>
                <c:pt idx="1810">
                  <c:v>392</c:v>
                </c:pt>
                <c:pt idx="1811">
                  <c:v>405</c:v>
                </c:pt>
                <c:pt idx="1812">
                  <c:v>375.57</c:v>
                </c:pt>
                <c:pt idx="1813">
                  <c:v>372.56</c:v>
                </c:pt>
                <c:pt idx="1814">
                  <c:v>394.85</c:v>
                </c:pt>
                <c:pt idx="1815">
                  <c:v>374.99</c:v>
                </c:pt>
                <c:pt idx="1816">
                  <c:v>354.68</c:v>
                </c:pt>
                <c:pt idx="1817">
                  <c:v>247</c:v>
                </c:pt>
                <c:pt idx="1818">
                  <c:v>227</c:v>
                </c:pt>
                <c:pt idx="1819">
                  <c:v>350</c:v>
                </c:pt>
                <c:pt idx="1820">
                  <c:v>250.1</c:v>
                </c:pt>
                <c:pt idx="1821">
                  <c:v>300.11</c:v>
                </c:pt>
                <c:pt idx="1822">
                  <c:v>295</c:v>
                </c:pt>
                <c:pt idx="1823">
                  <c:v>238</c:v>
                </c:pt>
                <c:pt idx="1824">
                  <c:v>284.02</c:v>
                </c:pt>
                <c:pt idx="1825">
                  <c:v>319.60000000000002</c:v>
                </c:pt>
                <c:pt idx="1826">
                  <c:v>330.28</c:v>
                </c:pt>
                <c:pt idx="1827">
                  <c:v>290</c:v>
                </c:pt>
                <c:pt idx="1828">
                  <c:v>275.61</c:v>
                </c:pt>
                <c:pt idx="1829">
                  <c:v>359.1</c:v>
                </c:pt>
                <c:pt idx="1830">
                  <c:v>381.72</c:v>
                </c:pt>
                <c:pt idx="1831">
                  <c:v>403.8</c:v>
                </c:pt>
                <c:pt idx="1832">
                  <c:v>451.01</c:v>
                </c:pt>
                <c:pt idx="1833">
                  <c:v>569</c:v>
                </c:pt>
                <c:pt idx="1834">
                  <c:v>569</c:v>
                </c:pt>
                <c:pt idx="1835">
                  <c:v>569</c:v>
                </c:pt>
                <c:pt idx="1836">
                  <c:v>569</c:v>
                </c:pt>
                <c:pt idx="1837">
                  <c:v>569</c:v>
                </c:pt>
                <c:pt idx="1838">
                  <c:v>569</c:v>
                </c:pt>
                <c:pt idx="1839">
                  <c:v>569</c:v>
                </c:pt>
                <c:pt idx="1840">
                  <c:v>490</c:v>
                </c:pt>
                <c:pt idx="1841">
                  <c:v>490</c:v>
                </c:pt>
                <c:pt idx="1842">
                  <c:v>488.38</c:v>
                </c:pt>
                <c:pt idx="1843">
                  <c:v>569</c:v>
                </c:pt>
                <c:pt idx="1844">
                  <c:v>569</c:v>
                </c:pt>
                <c:pt idx="1845">
                  <c:v>550</c:v>
                </c:pt>
                <c:pt idx="1846">
                  <c:v>473.65</c:v>
                </c:pt>
                <c:pt idx="1847">
                  <c:v>451.01</c:v>
                </c:pt>
                <c:pt idx="1848">
                  <c:v>399.94</c:v>
                </c:pt>
                <c:pt idx="1849">
                  <c:v>352.12</c:v>
                </c:pt>
                <c:pt idx="1850">
                  <c:v>346.33</c:v>
                </c:pt>
                <c:pt idx="1851">
                  <c:v>338.84</c:v>
                </c:pt>
                <c:pt idx="1852">
                  <c:v>355.51</c:v>
                </c:pt>
                <c:pt idx="1853">
                  <c:v>357.03</c:v>
                </c:pt>
                <c:pt idx="1854">
                  <c:v>358.96</c:v>
                </c:pt>
                <c:pt idx="1855">
                  <c:v>347.3</c:v>
                </c:pt>
                <c:pt idx="1856">
                  <c:v>372.18</c:v>
                </c:pt>
                <c:pt idx="1857">
                  <c:v>475</c:v>
                </c:pt>
                <c:pt idx="1858">
                  <c:v>400</c:v>
                </c:pt>
                <c:pt idx="1859">
                  <c:v>350</c:v>
                </c:pt>
                <c:pt idx="1860">
                  <c:v>219.62</c:v>
                </c:pt>
                <c:pt idx="1861">
                  <c:v>211</c:v>
                </c:pt>
                <c:pt idx="1862">
                  <c:v>219.62</c:v>
                </c:pt>
                <c:pt idx="1863">
                  <c:v>300</c:v>
                </c:pt>
                <c:pt idx="1864">
                  <c:v>349.99</c:v>
                </c:pt>
                <c:pt idx="1865">
                  <c:v>420</c:v>
                </c:pt>
                <c:pt idx="1866">
                  <c:v>380.22</c:v>
                </c:pt>
                <c:pt idx="1867">
                  <c:v>569</c:v>
                </c:pt>
                <c:pt idx="1868">
                  <c:v>439.01</c:v>
                </c:pt>
                <c:pt idx="1869">
                  <c:v>377.84</c:v>
                </c:pt>
                <c:pt idx="1870">
                  <c:v>371.17</c:v>
                </c:pt>
                <c:pt idx="1871">
                  <c:v>360</c:v>
                </c:pt>
                <c:pt idx="1872">
                  <c:v>310.01</c:v>
                </c:pt>
                <c:pt idx="1873">
                  <c:v>353.12</c:v>
                </c:pt>
                <c:pt idx="1874">
                  <c:v>350.4</c:v>
                </c:pt>
                <c:pt idx="1875">
                  <c:v>300</c:v>
                </c:pt>
                <c:pt idx="1876">
                  <c:v>378</c:v>
                </c:pt>
                <c:pt idx="1877">
                  <c:v>387.16</c:v>
                </c:pt>
                <c:pt idx="1878">
                  <c:v>389.32</c:v>
                </c:pt>
                <c:pt idx="1879">
                  <c:v>389.77</c:v>
                </c:pt>
                <c:pt idx="1880">
                  <c:v>363.95</c:v>
                </c:pt>
                <c:pt idx="1881">
                  <c:v>369.58</c:v>
                </c:pt>
                <c:pt idx="1882">
                  <c:v>373.59</c:v>
                </c:pt>
                <c:pt idx="1883">
                  <c:v>375.96</c:v>
                </c:pt>
                <c:pt idx="1884">
                  <c:v>366.34</c:v>
                </c:pt>
                <c:pt idx="1885">
                  <c:v>355</c:v>
                </c:pt>
                <c:pt idx="1886">
                  <c:v>360</c:v>
                </c:pt>
                <c:pt idx="1887">
                  <c:v>352.62</c:v>
                </c:pt>
                <c:pt idx="1888">
                  <c:v>318.70999999999998</c:v>
                </c:pt>
                <c:pt idx="1889">
                  <c:v>304.01</c:v>
                </c:pt>
                <c:pt idx="1890">
                  <c:v>244.5</c:v>
                </c:pt>
                <c:pt idx="1891">
                  <c:v>244.5</c:v>
                </c:pt>
                <c:pt idx="1892">
                  <c:v>239</c:v>
                </c:pt>
                <c:pt idx="1893">
                  <c:v>239</c:v>
                </c:pt>
                <c:pt idx="1894">
                  <c:v>243.9</c:v>
                </c:pt>
                <c:pt idx="1895">
                  <c:v>239</c:v>
                </c:pt>
                <c:pt idx="1896">
                  <c:v>249</c:v>
                </c:pt>
                <c:pt idx="1897">
                  <c:v>249</c:v>
                </c:pt>
                <c:pt idx="1898">
                  <c:v>211</c:v>
                </c:pt>
                <c:pt idx="1899">
                  <c:v>204.34</c:v>
                </c:pt>
                <c:pt idx="1900">
                  <c:v>204.34</c:v>
                </c:pt>
                <c:pt idx="1901">
                  <c:v>241</c:v>
                </c:pt>
                <c:pt idx="1902">
                  <c:v>214.34</c:v>
                </c:pt>
                <c:pt idx="1903">
                  <c:v>183.19</c:v>
                </c:pt>
                <c:pt idx="1904">
                  <c:v>207.21</c:v>
                </c:pt>
                <c:pt idx="1905">
                  <c:v>217.23</c:v>
                </c:pt>
                <c:pt idx="1906">
                  <c:v>225.28</c:v>
                </c:pt>
                <c:pt idx="1907">
                  <c:v>239</c:v>
                </c:pt>
                <c:pt idx="1908">
                  <c:v>230</c:v>
                </c:pt>
                <c:pt idx="1909">
                  <c:v>239</c:v>
                </c:pt>
                <c:pt idx="1910">
                  <c:v>275</c:v>
                </c:pt>
                <c:pt idx="1911">
                  <c:v>246.99</c:v>
                </c:pt>
                <c:pt idx="1912">
                  <c:v>238.99</c:v>
                </c:pt>
                <c:pt idx="1913">
                  <c:v>313.20999999999998</c:v>
                </c:pt>
                <c:pt idx="1914">
                  <c:v>275.39</c:v>
                </c:pt>
                <c:pt idx="1915">
                  <c:v>284.39999999999998</c:v>
                </c:pt>
                <c:pt idx="1916">
                  <c:v>304.57</c:v>
                </c:pt>
                <c:pt idx="1917">
                  <c:v>297.92</c:v>
                </c:pt>
                <c:pt idx="1918">
                  <c:v>298.04000000000002</c:v>
                </c:pt>
                <c:pt idx="1919">
                  <c:v>260.29000000000002</c:v>
                </c:pt>
                <c:pt idx="1920">
                  <c:v>218.44</c:v>
                </c:pt>
                <c:pt idx="1921">
                  <c:v>200.02</c:v>
                </c:pt>
                <c:pt idx="1922">
                  <c:v>183.19</c:v>
                </c:pt>
                <c:pt idx="1923">
                  <c:v>183.19</c:v>
                </c:pt>
                <c:pt idx="1924">
                  <c:v>183.19</c:v>
                </c:pt>
                <c:pt idx="1925">
                  <c:v>188.8</c:v>
                </c:pt>
                <c:pt idx="1926">
                  <c:v>218.44</c:v>
                </c:pt>
                <c:pt idx="1927">
                  <c:v>290.02999999999997</c:v>
                </c:pt>
                <c:pt idx="1928">
                  <c:v>340</c:v>
                </c:pt>
                <c:pt idx="1929">
                  <c:v>366.41</c:v>
                </c:pt>
                <c:pt idx="1930">
                  <c:v>354.55</c:v>
                </c:pt>
                <c:pt idx="1931">
                  <c:v>335</c:v>
                </c:pt>
                <c:pt idx="1932">
                  <c:v>284.02999999999997</c:v>
                </c:pt>
                <c:pt idx="1933">
                  <c:v>244</c:v>
                </c:pt>
                <c:pt idx="1934">
                  <c:v>311.19</c:v>
                </c:pt>
                <c:pt idx="1935">
                  <c:v>251</c:v>
                </c:pt>
                <c:pt idx="1936">
                  <c:v>251</c:v>
                </c:pt>
                <c:pt idx="1937">
                  <c:v>287.73</c:v>
                </c:pt>
                <c:pt idx="1938">
                  <c:v>318.63</c:v>
                </c:pt>
                <c:pt idx="1939">
                  <c:v>306.02</c:v>
                </c:pt>
                <c:pt idx="1940">
                  <c:v>218.44</c:v>
                </c:pt>
                <c:pt idx="1941">
                  <c:v>217.9</c:v>
                </c:pt>
                <c:pt idx="1942">
                  <c:v>212.95</c:v>
                </c:pt>
                <c:pt idx="1943">
                  <c:v>200.02</c:v>
                </c:pt>
                <c:pt idx="1944">
                  <c:v>308.99</c:v>
                </c:pt>
                <c:pt idx="1945">
                  <c:v>310.94</c:v>
                </c:pt>
                <c:pt idx="1946">
                  <c:v>239.13</c:v>
                </c:pt>
                <c:pt idx="1947">
                  <c:v>210.56</c:v>
                </c:pt>
                <c:pt idx="1948">
                  <c:v>200.01</c:v>
                </c:pt>
                <c:pt idx="1949">
                  <c:v>210.56</c:v>
                </c:pt>
                <c:pt idx="1950">
                  <c:v>219.12</c:v>
                </c:pt>
                <c:pt idx="1951">
                  <c:v>189</c:v>
                </c:pt>
                <c:pt idx="1952">
                  <c:v>244</c:v>
                </c:pt>
                <c:pt idx="1953">
                  <c:v>277.92</c:v>
                </c:pt>
                <c:pt idx="1954">
                  <c:v>244.36</c:v>
                </c:pt>
                <c:pt idx="1955">
                  <c:v>329.44</c:v>
                </c:pt>
                <c:pt idx="1956">
                  <c:v>326.8</c:v>
                </c:pt>
                <c:pt idx="1957">
                  <c:v>328.1</c:v>
                </c:pt>
                <c:pt idx="1958">
                  <c:v>280.54000000000002</c:v>
                </c:pt>
                <c:pt idx="1959">
                  <c:v>324.51</c:v>
                </c:pt>
                <c:pt idx="1960">
                  <c:v>320.57</c:v>
                </c:pt>
                <c:pt idx="1961">
                  <c:v>298.63</c:v>
                </c:pt>
                <c:pt idx="1962">
                  <c:v>244.36</c:v>
                </c:pt>
                <c:pt idx="1963">
                  <c:v>216.12</c:v>
                </c:pt>
                <c:pt idx="1964">
                  <c:v>239</c:v>
                </c:pt>
                <c:pt idx="1965">
                  <c:v>237</c:v>
                </c:pt>
                <c:pt idx="1966">
                  <c:v>218.24</c:v>
                </c:pt>
                <c:pt idx="1967">
                  <c:v>188.24</c:v>
                </c:pt>
                <c:pt idx="1968">
                  <c:v>243.99</c:v>
                </c:pt>
                <c:pt idx="1969">
                  <c:v>233.99</c:v>
                </c:pt>
                <c:pt idx="1970">
                  <c:v>219.13</c:v>
                </c:pt>
                <c:pt idx="1971">
                  <c:v>164.02</c:v>
                </c:pt>
                <c:pt idx="1972">
                  <c:v>133.22</c:v>
                </c:pt>
                <c:pt idx="1973">
                  <c:v>173.19</c:v>
                </c:pt>
                <c:pt idx="1974">
                  <c:v>183.19</c:v>
                </c:pt>
                <c:pt idx="1975">
                  <c:v>200.02</c:v>
                </c:pt>
                <c:pt idx="1976">
                  <c:v>309.60000000000002</c:v>
                </c:pt>
                <c:pt idx="1977">
                  <c:v>243.99</c:v>
                </c:pt>
                <c:pt idx="1978">
                  <c:v>244</c:v>
                </c:pt>
                <c:pt idx="1979">
                  <c:v>247</c:v>
                </c:pt>
                <c:pt idx="1980">
                  <c:v>247</c:v>
                </c:pt>
                <c:pt idx="1981">
                  <c:v>243.99</c:v>
                </c:pt>
                <c:pt idx="1982">
                  <c:v>247</c:v>
                </c:pt>
                <c:pt idx="1983">
                  <c:v>247</c:v>
                </c:pt>
                <c:pt idx="1984">
                  <c:v>309.61</c:v>
                </c:pt>
                <c:pt idx="1985">
                  <c:v>247</c:v>
                </c:pt>
                <c:pt idx="1986">
                  <c:v>243.99</c:v>
                </c:pt>
                <c:pt idx="1987">
                  <c:v>237</c:v>
                </c:pt>
                <c:pt idx="1988">
                  <c:v>250.8</c:v>
                </c:pt>
                <c:pt idx="1989">
                  <c:v>243.99</c:v>
                </c:pt>
                <c:pt idx="1990">
                  <c:v>283.77999999999997</c:v>
                </c:pt>
                <c:pt idx="1991">
                  <c:v>261.88</c:v>
                </c:pt>
                <c:pt idx="1992">
                  <c:v>341.98</c:v>
                </c:pt>
                <c:pt idx="1993">
                  <c:v>300</c:v>
                </c:pt>
                <c:pt idx="1994">
                  <c:v>237.61</c:v>
                </c:pt>
                <c:pt idx="1995">
                  <c:v>237.12</c:v>
                </c:pt>
                <c:pt idx="1996">
                  <c:v>237.12</c:v>
                </c:pt>
                <c:pt idx="1997">
                  <c:v>256.94</c:v>
                </c:pt>
                <c:pt idx="1998">
                  <c:v>304.13</c:v>
                </c:pt>
                <c:pt idx="1999">
                  <c:v>260</c:v>
                </c:pt>
                <c:pt idx="2000">
                  <c:v>360.94</c:v>
                </c:pt>
                <c:pt idx="2001">
                  <c:v>380</c:v>
                </c:pt>
                <c:pt idx="2002">
                  <c:v>385</c:v>
                </c:pt>
                <c:pt idx="2003">
                  <c:v>385.86</c:v>
                </c:pt>
                <c:pt idx="2004">
                  <c:v>382.04</c:v>
                </c:pt>
                <c:pt idx="2005">
                  <c:v>368</c:v>
                </c:pt>
                <c:pt idx="2006">
                  <c:v>380</c:v>
                </c:pt>
                <c:pt idx="2007">
                  <c:v>381.2</c:v>
                </c:pt>
                <c:pt idx="2008">
                  <c:v>383.34</c:v>
                </c:pt>
                <c:pt idx="2009">
                  <c:v>400</c:v>
                </c:pt>
                <c:pt idx="2010">
                  <c:v>450</c:v>
                </c:pt>
                <c:pt idx="2011">
                  <c:v>450</c:v>
                </c:pt>
                <c:pt idx="2012">
                  <c:v>451</c:v>
                </c:pt>
                <c:pt idx="2013">
                  <c:v>450</c:v>
                </c:pt>
                <c:pt idx="2014">
                  <c:v>450</c:v>
                </c:pt>
                <c:pt idx="2015">
                  <c:v>370</c:v>
                </c:pt>
                <c:pt idx="2016">
                  <c:v>314.02</c:v>
                </c:pt>
                <c:pt idx="2017">
                  <c:v>342.57</c:v>
                </c:pt>
                <c:pt idx="2018">
                  <c:v>280.01</c:v>
                </c:pt>
                <c:pt idx="2019">
                  <c:v>260</c:v>
                </c:pt>
                <c:pt idx="2020">
                  <c:v>254</c:v>
                </c:pt>
                <c:pt idx="2021">
                  <c:v>274</c:v>
                </c:pt>
                <c:pt idx="2022">
                  <c:v>284.12</c:v>
                </c:pt>
                <c:pt idx="2023">
                  <c:v>293.99</c:v>
                </c:pt>
                <c:pt idx="2024">
                  <c:v>370.36</c:v>
                </c:pt>
                <c:pt idx="2025">
                  <c:v>397</c:v>
                </c:pt>
                <c:pt idx="2026">
                  <c:v>396.81</c:v>
                </c:pt>
                <c:pt idx="2027">
                  <c:v>392.66</c:v>
                </c:pt>
                <c:pt idx="2028">
                  <c:v>395.74</c:v>
                </c:pt>
                <c:pt idx="2029">
                  <c:v>365.92</c:v>
                </c:pt>
                <c:pt idx="2030">
                  <c:v>442</c:v>
                </c:pt>
                <c:pt idx="2031">
                  <c:v>440</c:v>
                </c:pt>
                <c:pt idx="2032">
                  <c:v>444</c:v>
                </c:pt>
                <c:pt idx="2033">
                  <c:v>442</c:v>
                </c:pt>
                <c:pt idx="2034">
                  <c:v>420.03</c:v>
                </c:pt>
                <c:pt idx="2035">
                  <c:v>383.33</c:v>
                </c:pt>
                <c:pt idx="2036">
                  <c:v>380</c:v>
                </c:pt>
                <c:pt idx="2037">
                  <c:v>363.1</c:v>
                </c:pt>
                <c:pt idx="2038">
                  <c:v>357.2</c:v>
                </c:pt>
                <c:pt idx="2039">
                  <c:v>325</c:v>
                </c:pt>
                <c:pt idx="2040">
                  <c:v>324.77999999999997</c:v>
                </c:pt>
                <c:pt idx="2041">
                  <c:v>333.15</c:v>
                </c:pt>
                <c:pt idx="2042">
                  <c:v>343.26</c:v>
                </c:pt>
                <c:pt idx="2043">
                  <c:v>321</c:v>
                </c:pt>
                <c:pt idx="2044">
                  <c:v>318.99</c:v>
                </c:pt>
                <c:pt idx="2045">
                  <c:v>329.28</c:v>
                </c:pt>
                <c:pt idx="2046">
                  <c:v>330.16</c:v>
                </c:pt>
                <c:pt idx="2047">
                  <c:v>274.57</c:v>
                </c:pt>
                <c:pt idx="2048">
                  <c:v>340</c:v>
                </c:pt>
                <c:pt idx="2049">
                  <c:v>347.45</c:v>
                </c:pt>
                <c:pt idx="2050">
                  <c:v>351.02</c:v>
                </c:pt>
                <c:pt idx="2051">
                  <c:v>347.58</c:v>
                </c:pt>
                <c:pt idx="2052">
                  <c:v>341.05</c:v>
                </c:pt>
                <c:pt idx="2053">
                  <c:v>340</c:v>
                </c:pt>
                <c:pt idx="2054">
                  <c:v>349.3</c:v>
                </c:pt>
                <c:pt idx="2055">
                  <c:v>288.92</c:v>
                </c:pt>
                <c:pt idx="2056">
                  <c:v>319.99</c:v>
                </c:pt>
                <c:pt idx="2057">
                  <c:v>343.71</c:v>
                </c:pt>
                <c:pt idx="2058">
                  <c:v>350.3</c:v>
                </c:pt>
                <c:pt idx="2059">
                  <c:v>359.91</c:v>
                </c:pt>
                <c:pt idx="2060">
                  <c:v>378</c:v>
                </c:pt>
                <c:pt idx="2061">
                  <c:v>387.24</c:v>
                </c:pt>
                <c:pt idx="2062">
                  <c:v>381.85</c:v>
                </c:pt>
                <c:pt idx="2063">
                  <c:v>412.01</c:v>
                </c:pt>
                <c:pt idx="2064">
                  <c:v>374.31</c:v>
                </c:pt>
                <c:pt idx="2065">
                  <c:v>375.32</c:v>
                </c:pt>
                <c:pt idx="2066">
                  <c:v>369.19</c:v>
                </c:pt>
                <c:pt idx="2067">
                  <c:v>340.01</c:v>
                </c:pt>
                <c:pt idx="2068">
                  <c:v>369.14</c:v>
                </c:pt>
                <c:pt idx="2069">
                  <c:v>350</c:v>
                </c:pt>
                <c:pt idx="2070">
                  <c:v>347.05</c:v>
                </c:pt>
                <c:pt idx="2071">
                  <c:v>306.01</c:v>
                </c:pt>
                <c:pt idx="2072">
                  <c:v>282.99</c:v>
                </c:pt>
                <c:pt idx="2073">
                  <c:v>160.01</c:v>
                </c:pt>
                <c:pt idx="2074">
                  <c:v>243.98</c:v>
                </c:pt>
                <c:pt idx="2075">
                  <c:v>258.47000000000003</c:v>
                </c:pt>
                <c:pt idx="2076">
                  <c:v>251.97</c:v>
                </c:pt>
                <c:pt idx="2077">
                  <c:v>270.01</c:v>
                </c:pt>
                <c:pt idx="2078">
                  <c:v>233.91</c:v>
                </c:pt>
                <c:pt idx="2079">
                  <c:v>201.5</c:v>
                </c:pt>
                <c:pt idx="2080">
                  <c:v>183.19</c:v>
                </c:pt>
                <c:pt idx="2081">
                  <c:v>240.69</c:v>
                </c:pt>
                <c:pt idx="2082">
                  <c:v>324.48</c:v>
                </c:pt>
                <c:pt idx="2083">
                  <c:v>321.83</c:v>
                </c:pt>
                <c:pt idx="2084">
                  <c:v>354.13</c:v>
                </c:pt>
                <c:pt idx="2085">
                  <c:v>350</c:v>
                </c:pt>
                <c:pt idx="2086">
                  <c:v>349.99</c:v>
                </c:pt>
                <c:pt idx="2087">
                  <c:v>282.98</c:v>
                </c:pt>
                <c:pt idx="2088">
                  <c:v>305.01</c:v>
                </c:pt>
                <c:pt idx="2089">
                  <c:v>345.37</c:v>
                </c:pt>
                <c:pt idx="2090">
                  <c:v>308.58</c:v>
                </c:pt>
                <c:pt idx="2091">
                  <c:v>265</c:v>
                </c:pt>
                <c:pt idx="2092">
                  <c:v>225.3</c:v>
                </c:pt>
                <c:pt idx="2093">
                  <c:v>250</c:v>
                </c:pt>
                <c:pt idx="2094">
                  <c:v>262.99</c:v>
                </c:pt>
                <c:pt idx="2095">
                  <c:v>254.78</c:v>
                </c:pt>
                <c:pt idx="2096">
                  <c:v>350.97</c:v>
                </c:pt>
                <c:pt idx="2097">
                  <c:v>357.57</c:v>
                </c:pt>
                <c:pt idx="2098">
                  <c:v>345</c:v>
                </c:pt>
                <c:pt idx="2099">
                  <c:v>345.55</c:v>
                </c:pt>
                <c:pt idx="2100">
                  <c:v>345.55</c:v>
                </c:pt>
                <c:pt idx="2101">
                  <c:v>325</c:v>
                </c:pt>
                <c:pt idx="2102">
                  <c:v>339.07</c:v>
                </c:pt>
                <c:pt idx="2103">
                  <c:v>340</c:v>
                </c:pt>
                <c:pt idx="2104">
                  <c:v>346.9</c:v>
                </c:pt>
                <c:pt idx="2105">
                  <c:v>349.7</c:v>
                </c:pt>
                <c:pt idx="2106">
                  <c:v>349.9</c:v>
                </c:pt>
                <c:pt idx="2107">
                  <c:v>347.64</c:v>
                </c:pt>
                <c:pt idx="2108">
                  <c:v>337.86</c:v>
                </c:pt>
                <c:pt idx="2109">
                  <c:v>349.99</c:v>
                </c:pt>
                <c:pt idx="2110">
                  <c:v>349.99</c:v>
                </c:pt>
                <c:pt idx="2111">
                  <c:v>311.14999999999998</c:v>
                </c:pt>
                <c:pt idx="2112">
                  <c:v>246</c:v>
                </c:pt>
                <c:pt idx="2113">
                  <c:v>316.39</c:v>
                </c:pt>
                <c:pt idx="2114">
                  <c:v>331.41</c:v>
                </c:pt>
                <c:pt idx="2115">
                  <c:v>325</c:v>
                </c:pt>
                <c:pt idx="2116">
                  <c:v>325</c:v>
                </c:pt>
                <c:pt idx="2117">
                  <c:v>325</c:v>
                </c:pt>
                <c:pt idx="2118">
                  <c:v>325</c:v>
                </c:pt>
                <c:pt idx="2119">
                  <c:v>283.18</c:v>
                </c:pt>
                <c:pt idx="2120">
                  <c:v>323.5</c:v>
                </c:pt>
                <c:pt idx="2121">
                  <c:v>359.33</c:v>
                </c:pt>
                <c:pt idx="2122">
                  <c:v>349.01</c:v>
                </c:pt>
                <c:pt idx="2123">
                  <c:v>322.37</c:v>
                </c:pt>
                <c:pt idx="2124">
                  <c:v>276</c:v>
                </c:pt>
                <c:pt idx="2125">
                  <c:v>239</c:v>
                </c:pt>
                <c:pt idx="2126">
                  <c:v>288.86</c:v>
                </c:pt>
                <c:pt idx="2127">
                  <c:v>317</c:v>
                </c:pt>
                <c:pt idx="2128">
                  <c:v>326.94</c:v>
                </c:pt>
                <c:pt idx="2129">
                  <c:v>354.89</c:v>
                </c:pt>
                <c:pt idx="2130">
                  <c:v>349.99</c:v>
                </c:pt>
                <c:pt idx="2131">
                  <c:v>334</c:v>
                </c:pt>
                <c:pt idx="2132">
                  <c:v>343.1</c:v>
                </c:pt>
                <c:pt idx="2133">
                  <c:v>348.28</c:v>
                </c:pt>
                <c:pt idx="2134">
                  <c:v>329.67</c:v>
                </c:pt>
                <c:pt idx="2135">
                  <c:v>269.36</c:v>
                </c:pt>
                <c:pt idx="2136">
                  <c:v>247</c:v>
                </c:pt>
                <c:pt idx="2137">
                  <c:v>299</c:v>
                </c:pt>
                <c:pt idx="2138">
                  <c:v>310.01</c:v>
                </c:pt>
                <c:pt idx="2139">
                  <c:v>255</c:v>
                </c:pt>
                <c:pt idx="2140">
                  <c:v>238.87</c:v>
                </c:pt>
                <c:pt idx="2141">
                  <c:v>219.98</c:v>
                </c:pt>
                <c:pt idx="2142">
                  <c:v>232.56</c:v>
                </c:pt>
                <c:pt idx="2143">
                  <c:v>209.55</c:v>
                </c:pt>
                <c:pt idx="2144">
                  <c:v>326.48</c:v>
                </c:pt>
                <c:pt idx="2145">
                  <c:v>348.41</c:v>
                </c:pt>
                <c:pt idx="2146">
                  <c:v>320.05</c:v>
                </c:pt>
                <c:pt idx="2147">
                  <c:v>288.58999999999997</c:v>
                </c:pt>
                <c:pt idx="2148">
                  <c:v>292.66000000000003</c:v>
                </c:pt>
                <c:pt idx="2149">
                  <c:v>283.17</c:v>
                </c:pt>
                <c:pt idx="2150">
                  <c:v>316.07</c:v>
                </c:pt>
                <c:pt idx="2151">
                  <c:v>315.83</c:v>
                </c:pt>
                <c:pt idx="2152">
                  <c:v>316.62</c:v>
                </c:pt>
                <c:pt idx="2153">
                  <c:v>318.25</c:v>
                </c:pt>
                <c:pt idx="2154">
                  <c:v>316.7</c:v>
                </c:pt>
                <c:pt idx="2155">
                  <c:v>290.5</c:v>
                </c:pt>
                <c:pt idx="2156">
                  <c:v>320.94</c:v>
                </c:pt>
                <c:pt idx="2157">
                  <c:v>317.17</c:v>
                </c:pt>
                <c:pt idx="2158">
                  <c:v>354.99</c:v>
                </c:pt>
                <c:pt idx="2159">
                  <c:v>328.99</c:v>
                </c:pt>
                <c:pt idx="2160">
                  <c:v>263.43</c:v>
                </c:pt>
                <c:pt idx="2161">
                  <c:v>344.02</c:v>
                </c:pt>
                <c:pt idx="2162">
                  <c:v>285.99</c:v>
                </c:pt>
                <c:pt idx="2163">
                  <c:v>267.88</c:v>
                </c:pt>
                <c:pt idx="2164">
                  <c:v>259.8</c:v>
                </c:pt>
                <c:pt idx="2165">
                  <c:v>268.88</c:v>
                </c:pt>
                <c:pt idx="2166">
                  <c:v>284.99</c:v>
                </c:pt>
                <c:pt idx="2167">
                  <c:v>346</c:v>
                </c:pt>
                <c:pt idx="2168">
                  <c:v>355.15</c:v>
                </c:pt>
                <c:pt idx="2169">
                  <c:v>374.97</c:v>
                </c:pt>
                <c:pt idx="2170">
                  <c:v>373.73</c:v>
                </c:pt>
                <c:pt idx="2171">
                  <c:v>369.08</c:v>
                </c:pt>
                <c:pt idx="2172">
                  <c:v>360.6</c:v>
                </c:pt>
                <c:pt idx="2173">
                  <c:v>352.35</c:v>
                </c:pt>
                <c:pt idx="2174">
                  <c:v>355.89</c:v>
                </c:pt>
                <c:pt idx="2175">
                  <c:v>354</c:v>
                </c:pt>
                <c:pt idx="2176">
                  <c:v>356</c:v>
                </c:pt>
                <c:pt idx="2177">
                  <c:v>373.01</c:v>
                </c:pt>
                <c:pt idx="2178">
                  <c:v>374.16</c:v>
                </c:pt>
                <c:pt idx="2179">
                  <c:v>378.78</c:v>
                </c:pt>
                <c:pt idx="2180">
                  <c:v>383.69</c:v>
                </c:pt>
                <c:pt idx="2181">
                  <c:v>365.18</c:v>
                </c:pt>
                <c:pt idx="2182">
                  <c:v>360.45</c:v>
                </c:pt>
                <c:pt idx="2183">
                  <c:v>373.4</c:v>
                </c:pt>
                <c:pt idx="2184">
                  <c:v>354.53</c:v>
                </c:pt>
                <c:pt idx="2185">
                  <c:v>354.55</c:v>
                </c:pt>
                <c:pt idx="2186">
                  <c:v>350.55</c:v>
                </c:pt>
                <c:pt idx="2187">
                  <c:v>348.92</c:v>
                </c:pt>
                <c:pt idx="2188">
                  <c:v>247</c:v>
                </c:pt>
                <c:pt idx="2189">
                  <c:v>215.56</c:v>
                </c:pt>
                <c:pt idx="2190">
                  <c:v>222</c:v>
                </c:pt>
                <c:pt idx="2191">
                  <c:v>213.56</c:v>
                </c:pt>
                <c:pt idx="2192">
                  <c:v>215.56</c:v>
                </c:pt>
                <c:pt idx="2193">
                  <c:v>362.1</c:v>
                </c:pt>
                <c:pt idx="2194">
                  <c:v>369.99</c:v>
                </c:pt>
                <c:pt idx="2195">
                  <c:v>368.05</c:v>
                </c:pt>
                <c:pt idx="2196">
                  <c:v>358</c:v>
                </c:pt>
                <c:pt idx="2197">
                  <c:v>350</c:v>
                </c:pt>
                <c:pt idx="2198">
                  <c:v>350</c:v>
                </c:pt>
                <c:pt idx="2199">
                  <c:v>358.02</c:v>
                </c:pt>
                <c:pt idx="2200">
                  <c:v>355.5</c:v>
                </c:pt>
                <c:pt idx="2201">
                  <c:v>351.7</c:v>
                </c:pt>
                <c:pt idx="2202">
                  <c:v>350</c:v>
                </c:pt>
                <c:pt idx="2203">
                  <c:v>356.52</c:v>
                </c:pt>
                <c:pt idx="2204">
                  <c:v>356.64</c:v>
                </c:pt>
                <c:pt idx="2205">
                  <c:v>358.76</c:v>
                </c:pt>
                <c:pt idx="2206">
                  <c:v>350</c:v>
                </c:pt>
                <c:pt idx="2207">
                  <c:v>318.56</c:v>
                </c:pt>
                <c:pt idx="2208">
                  <c:v>306.06</c:v>
                </c:pt>
                <c:pt idx="2209">
                  <c:v>314.95</c:v>
                </c:pt>
                <c:pt idx="2210">
                  <c:v>312.45</c:v>
                </c:pt>
                <c:pt idx="2211">
                  <c:v>315.05</c:v>
                </c:pt>
                <c:pt idx="2212">
                  <c:v>314.52</c:v>
                </c:pt>
                <c:pt idx="2213">
                  <c:v>315.23</c:v>
                </c:pt>
                <c:pt idx="2214">
                  <c:v>314.62</c:v>
                </c:pt>
                <c:pt idx="2215">
                  <c:v>313.19</c:v>
                </c:pt>
                <c:pt idx="2216">
                  <c:v>313.79000000000002</c:v>
                </c:pt>
                <c:pt idx="2217">
                  <c:v>276</c:v>
                </c:pt>
                <c:pt idx="2218">
                  <c:v>267.85000000000002</c:v>
                </c:pt>
                <c:pt idx="2219">
                  <c:v>269.38</c:v>
                </c:pt>
                <c:pt idx="2220">
                  <c:v>254.77</c:v>
                </c:pt>
                <c:pt idx="2221">
                  <c:v>264.16000000000003</c:v>
                </c:pt>
                <c:pt idx="2222">
                  <c:v>263.92</c:v>
                </c:pt>
                <c:pt idx="2223">
                  <c:v>183</c:v>
                </c:pt>
                <c:pt idx="2224">
                  <c:v>259.81</c:v>
                </c:pt>
                <c:pt idx="2225">
                  <c:v>330.01</c:v>
                </c:pt>
                <c:pt idx="2226">
                  <c:v>330</c:v>
                </c:pt>
                <c:pt idx="2227">
                  <c:v>331.53</c:v>
                </c:pt>
                <c:pt idx="2228">
                  <c:v>354.34</c:v>
                </c:pt>
                <c:pt idx="2229">
                  <c:v>349.99</c:v>
                </c:pt>
                <c:pt idx="2230">
                  <c:v>345.86</c:v>
                </c:pt>
                <c:pt idx="2231">
                  <c:v>284.77</c:v>
                </c:pt>
                <c:pt idx="2232">
                  <c:v>304</c:v>
                </c:pt>
                <c:pt idx="2233">
                  <c:v>314.41000000000003</c:v>
                </c:pt>
                <c:pt idx="2234">
                  <c:v>313</c:v>
                </c:pt>
                <c:pt idx="2235">
                  <c:v>306.42</c:v>
                </c:pt>
                <c:pt idx="2236">
                  <c:v>305.41000000000003</c:v>
                </c:pt>
                <c:pt idx="2237">
                  <c:v>305.64</c:v>
                </c:pt>
                <c:pt idx="2238">
                  <c:v>201.09</c:v>
                </c:pt>
                <c:pt idx="2239">
                  <c:v>1.99</c:v>
                </c:pt>
                <c:pt idx="2240">
                  <c:v>140.59</c:v>
                </c:pt>
                <c:pt idx="2241">
                  <c:v>2.46</c:v>
                </c:pt>
                <c:pt idx="2242">
                  <c:v>2.4700000000000002</c:v>
                </c:pt>
                <c:pt idx="2243">
                  <c:v>4</c:v>
                </c:pt>
                <c:pt idx="2244">
                  <c:v>82.99</c:v>
                </c:pt>
                <c:pt idx="2245">
                  <c:v>210.57</c:v>
                </c:pt>
                <c:pt idx="2246">
                  <c:v>240.01</c:v>
                </c:pt>
                <c:pt idx="2247">
                  <c:v>219.37</c:v>
                </c:pt>
                <c:pt idx="2248">
                  <c:v>243.43</c:v>
                </c:pt>
                <c:pt idx="2249">
                  <c:v>300</c:v>
                </c:pt>
                <c:pt idx="2250">
                  <c:v>324.01</c:v>
                </c:pt>
                <c:pt idx="2251">
                  <c:v>349.99</c:v>
                </c:pt>
                <c:pt idx="2252">
                  <c:v>377.3</c:v>
                </c:pt>
                <c:pt idx="2253">
                  <c:v>354.99</c:v>
                </c:pt>
                <c:pt idx="2254">
                  <c:v>335.45</c:v>
                </c:pt>
                <c:pt idx="2255">
                  <c:v>300</c:v>
                </c:pt>
                <c:pt idx="2256">
                  <c:v>235.3</c:v>
                </c:pt>
                <c:pt idx="2257">
                  <c:v>280.29000000000002</c:v>
                </c:pt>
                <c:pt idx="2258">
                  <c:v>110</c:v>
                </c:pt>
                <c:pt idx="2259">
                  <c:v>5</c:v>
                </c:pt>
                <c:pt idx="2260">
                  <c:v>5</c:v>
                </c:pt>
                <c:pt idx="2261">
                  <c:v>178.19</c:v>
                </c:pt>
                <c:pt idx="2262">
                  <c:v>180</c:v>
                </c:pt>
                <c:pt idx="2263">
                  <c:v>215.56</c:v>
                </c:pt>
                <c:pt idx="2264">
                  <c:v>354.37</c:v>
                </c:pt>
                <c:pt idx="2265">
                  <c:v>374.65</c:v>
                </c:pt>
                <c:pt idx="2266">
                  <c:v>388.77</c:v>
                </c:pt>
                <c:pt idx="2267">
                  <c:v>451.01</c:v>
                </c:pt>
                <c:pt idx="2268">
                  <c:v>451</c:v>
                </c:pt>
                <c:pt idx="2269">
                  <c:v>451.02</c:v>
                </c:pt>
                <c:pt idx="2270">
                  <c:v>451.05</c:v>
                </c:pt>
                <c:pt idx="2271">
                  <c:v>451.06</c:v>
                </c:pt>
                <c:pt idx="2272">
                  <c:v>451.05</c:v>
                </c:pt>
                <c:pt idx="2273">
                  <c:v>451.01</c:v>
                </c:pt>
                <c:pt idx="2274">
                  <c:v>430.9</c:v>
                </c:pt>
                <c:pt idx="2275">
                  <c:v>374.99</c:v>
                </c:pt>
                <c:pt idx="2276">
                  <c:v>366.48</c:v>
                </c:pt>
                <c:pt idx="2277">
                  <c:v>357.81</c:v>
                </c:pt>
                <c:pt idx="2278">
                  <c:v>344.33</c:v>
                </c:pt>
                <c:pt idx="2279">
                  <c:v>314.5</c:v>
                </c:pt>
                <c:pt idx="2280">
                  <c:v>200.02</c:v>
                </c:pt>
                <c:pt idx="2281">
                  <c:v>200.01</c:v>
                </c:pt>
                <c:pt idx="2282">
                  <c:v>200.01</c:v>
                </c:pt>
                <c:pt idx="2283">
                  <c:v>158.19</c:v>
                </c:pt>
                <c:pt idx="2284">
                  <c:v>153.19</c:v>
                </c:pt>
                <c:pt idx="2285">
                  <c:v>158.19</c:v>
                </c:pt>
                <c:pt idx="2286">
                  <c:v>173.19</c:v>
                </c:pt>
                <c:pt idx="2287">
                  <c:v>211.85</c:v>
                </c:pt>
                <c:pt idx="2288">
                  <c:v>321.20999999999998</c:v>
                </c:pt>
                <c:pt idx="2289">
                  <c:v>359.99</c:v>
                </c:pt>
                <c:pt idx="2290">
                  <c:v>374</c:v>
                </c:pt>
                <c:pt idx="2291">
                  <c:v>372.85</c:v>
                </c:pt>
                <c:pt idx="2292">
                  <c:v>364.83</c:v>
                </c:pt>
                <c:pt idx="2293">
                  <c:v>348.67</c:v>
                </c:pt>
                <c:pt idx="2294">
                  <c:v>364.93</c:v>
                </c:pt>
                <c:pt idx="2295">
                  <c:v>344.96</c:v>
                </c:pt>
                <c:pt idx="2296">
                  <c:v>314.14</c:v>
                </c:pt>
                <c:pt idx="2297">
                  <c:v>209.02</c:v>
                </c:pt>
                <c:pt idx="2298">
                  <c:v>209.01</c:v>
                </c:pt>
                <c:pt idx="2299">
                  <c:v>209.01</c:v>
                </c:pt>
                <c:pt idx="2300">
                  <c:v>209.01</c:v>
                </c:pt>
                <c:pt idx="2301">
                  <c:v>209.01</c:v>
                </c:pt>
                <c:pt idx="2302">
                  <c:v>211.85</c:v>
                </c:pt>
                <c:pt idx="2303">
                  <c:v>230.98</c:v>
                </c:pt>
                <c:pt idx="2304">
                  <c:v>200.02</c:v>
                </c:pt>
                <c:pt idx="2305">
                  <c:v>301.45</c:v>
                </c:pt>
                <c:pt idx="2306">
                  <c:v>178.19</c:v>
                </c:pt>
                <c:pt idx="2307">
                  <c:v>168.19</c:v>
                </c:pt>
                <c:pt idx="2308">
                  <c:v>80</c:v>
                </c:pt>
                <c:pt idx="2309">
                  <c:v>80</c:v>
                </c:pt>
                <c:pt idx="2310">
                  <c:v>80</c:v>
                </c:pt>
                <c:pt idx="2311">
                  <c:v>80</c:v>
                </c:pt>
                <c:pt idx="2312">
                  <c:v>213.5</c:v>
                </c:pt>
                <c:pt idx="2313">
                  <c:v>213.5</c:v>
                </c:pt>
                <c:pt idx="2314">
                  <c:v>158.19</c:v>
                </c:pt>
                <c:pt idx="2315">
                  <c:v>80</c:v>
                </c:pt>
                <c:pt idx="2316">
                  <c:v>9</c:v>
                </c:pt>
                <c:pt idx="2317">
                  <c:v>5</c:v>
                </c:pt>
                <c:pt idx="2318">
                  <c:v>80</c:v>
                </c:pt>
                <c:pt idx="2319">
                  <c:v>30</c:v>
                </c:pt>
                <c:pt idx="2320">
                  <c:v>168.19</c:v>
                </c:pt>
                <c:pt idx="2321">
                  <c:v>163.19</c:v>
                </c:pt>
                <c:pt idx="2322">
                  <c:v>168.19</c:v>
                </c:pt>
                <c:pt idx="2323">
                  <c:v>173.19</c:v>
                </c:pt>
                <c:pt idx="2324">
                  <c:v>209.02</c:v>
                </c:pt>
                <c:pt idx="2325">
                  <c:v>303.11</c:v>
                </c:pt>
                <c:pt idx="2326">
                  <c:v>316.54000000000002</c:v>
                </c:pt>
                <c:pt idx="2327">
                  <c:v>353.3</c:v>
                </c:pt>
                <c:pt idx="2328">
                  <c:v>225.62</c:v>
                </c:pt>
                <c:pt idx="2329">
                  <c:v>331.68</c:v>
                </c:pt>
                <c:pt idx="2330">
                  <c:v>301.13</c:v>
                </c:pt>
                <c:pt idx="2331">
                  <c:v>251.42</c:v>
                </c:pt>
                <c:pt idx="2332">
                  <c:v>244</c:v>
                </c:pt>
                <c:pt idx="2333">
                  <c:v>280</c:v>
                </c:pt>
                <c:pt idx="2334">
                  <c:v>245.01</c:v>
                </c:pt>
                <c:pt idx="2335">
                  <c:v>159.31</c:v>
                </c:pt>
                <c:pt idx="2336">
                  <c:v>245.8</c:v>
                </c:pt>
                <c:pt idx="2337">
                  <c:v>311.58</c:v>
                </c:pt>
                <c:pt idx="2338">
                  <c:v>312.2</c:v>
                </c:pt>
                <c:pt idx="2339">
                  <c:v>308.56</c:v>
                </c:pt>
                <c:pt idx="2340">
                  <c:v>249.42</c:v>
                </c:pt>
                <c:pt idx="2341">
                  <c:v>259.99</c:v>
                </c:pt>
                <c:pt idx="2342">
                  <c:v>329.94</c:v>
                </c:pt>
                <c:pt idx="2343">
                  <c:v>333.99</c:v>
                </c:pt>
                <c:pt idx="2344">
                  <c:v>300</c:v>
                </c:pt>
                <c:pt idx="2345">
                  <c:v>329.28</c:v>
                </c:pt>
                <c:pt idx="2346">
                  <c:v>292.02999999999997</c:v>
                </c:pt>
                <c:pt idx="2347">
                  <c:v>252</c:v>
                </c:pt>
                <c:pt idx="2348">
                  <c:v>213.5</c:v>
                </c:pt>
                <c:pt idx="2349">
                  <c:v>213.5</c:v>
                </c:pt>
                <c:pt idx="2350">
                  <c:v>182</c:v>
                </c:pt>
                <c:pt idx="2351">
                  <c:v>182.01</c:v>
                </c:pt>
                <c:pt idx="2352">
                  <c:v>200.02</c:v>
                </c:pt>
                <c:pt idx="2353">
                  <c:v>305.58999999999997</c:v>
                </c:pt>
                <c:pt idx="2354">
                  <c:v>226.4</c:v>
                </c:pt>
                <c:pt idx="2355">
                  <c:v>197.99</c:v>
                </c:pt>
                <c:pt idx="2356">
                  <c:v>197.99</c:v>
                </c:pt>
                <c:pt idx="2357">
                  <c:v>250</c:v>
                </c:pt>
                <c:pt idx="2358">
                  <c:v>227.99</c:v>
                </c:pt>
                <c:pt idx="2359">
                  <c:v>199.02</c:v>
                </c:pt>
                <c:pt idx="2360">
                  <c:v>363.83</c:v>
                </c:pt>
                <c:pt idx="2361">
                  <c:v>365.36</c:v>
                </c:pt>
                <c:pt idx="2362">
                  <c:v>366</c:v>
                </c:pt>
                <c:pt idx="2363">
                  <c:v>366.29</c:v>
                </c:pt>
                <c:pt idx="2364">
                  <c:v>291</c:v>
                </c:pt>
                <c:pt idx="2365">
                  <c:v>257.98</c:v>
                </c:pt>
                <c:pt idx="2366">
                  <c:v>361</c:v>
                </c:pt>
                <c:pt idx="2367">
                  <c:v>350.42</c:v>
                </c:pt>
                <c:pt idx="2368">
                  <c:v>330</c:v>
                </c:pt>
                <c:pt idx="2369">
                  <c:v>330.5</c:v>
                </c:pt>
                <c:pt idx="2370">
                  <c:v>330</c:v>
                </c:pt>
                <c:pt idx="2371">
                  <c:v>314.66000000000003</c:v>
                </c:pt>
                <c:pt idx="2372">
                  <c:v>324.04000000000002</c:v>
                </c:pt>
                <c:pt idx="2373">
                  <c:v>350.09</c:v>
                </c:pt>
                <c:pt idx="2374">
                  <c:v>310.12</c:v>
                </c:pt>
                <c:pt idx="2375">
                  <c:v>301.99</c:v>
                </c:pt>
                <c:pt idx="2376">
                  <c:v>295.31</c:v>
                </c:pt>
                <c:pt idx="2377">
                  <c:v>353.13</c:v>
                </c:pt>
                <c:pt idx="2378">
                  <c:v>369.53</c:v>
                </c:pt>
                <c:pt idx="2379">
                  <c:v>354</c:v>
                </c:pt>
                <c:pt idx="2380">
                  <c:v>420</c:v>
                </c:pt>
                <c:pt idx="2381">
                  <c:v>450.02</c:v>
                </c:pt>
                <c:pt idx="2382">
                  <c:v>370</c:v>
                </c:pt>
                <c:pt idx="2383">
                  <c:v>400</c:v>
                </c:pt>
                <c:pt idx="2384">
                  <c:v>420</c:v>
                </c:pt>
                <c:pt idx="2385">
                  <c:v>450</c:v>
                </c:pt>
                <c:pt idx="2386">
                  <c:v>420</c:v>
                </c:pt>
                <c:pt idx="2387">
                  <c:v>450.5</c:v>
                </c:pt>
                <c:pt idx="2388">
                  <c:v>441</c:v>
                </c:pt>
                <c:pt idx="2389">
                  <c:v>450</c:v>
                </c:pt>
                <c:pt idx="2390">
                  <c:v>451</c:v>
                </c:pt>
                <c:pt idx="2391">
                  <c:v>450.5</c:v>
                </c:pt>
                <c:pt idx="2392">
                  <c:v>450</c:v>
                </c:pt>
                <c:pt idx="2393">
                  <c:v>450</c:v>
                </c:pt>
                <c:pt idx="2394">
                  <c:v>420</c:v>
                </c:pt>
                <c:pt idx="2395">
                  <c:v>450</c:v>
                </c:pt>
                <c:pt idx="2396">
                  <c:v>451</c:v>
                </c:pt>
                <c:pt idx="2397">
                  <c:v>451.01</c:v>
                </c:pt>
                <c:pt idx="2398">
                  <c:v>451.02</c:v>
                </c:pt>
                <c:pt idx="2399">
                  <c:v>451.03</c:v>
                </c:pt>
                <c:pt idx="2400">
                  <c:v>356.3</c:v>
                </c:pt>
                <c:pt idx="2401">
                  <c:v>357.95</c:v>
                </c:pt>
                <c:pt idx="2402">
                  <c:v>356.65</c:v>
                </c:pt>
                <c:pt idx="2403">
                  <c:v>354.04</c:v>
                </c:pt>
                <c:pt idx="2404">
                  <c:v>352.22</c:v>
                </c:pt>
                <c:pt idx="2405">
                  <c:v>354.36</c:v>
                </c:pt>
                <c:pt idx="2406">
                  <c:v>322.01</c:v>
                </c:pt>
                <c:pt idx="2407">
                  <c:v>180</c:v>
                </c:pt>
                <c:pt idx="2408">
                  <c:v>309</c:v>
                </c:pt>
                <c:pt idx="2409">
                  <c:v>101.01</c:v>
                </c:pt>
                <c:pt idx="2410">
                  <c:v>244.85</c:v>
                </c:pt>
                <c:pt idx="2411">
                  <c:v>305</c:v>
                </c:pt>
                <c:pt idx="2412">
                  <c:v>302.20999999999998</c:v>
                </c:pt>
                <c:pt idx="2413">
                  <c:v>300</c:v>
                </c:pt>
                <c:pt idx="2414">
                  <c:v>330</c:v>
                </c:pt>
                <c:pt idx="2415">
                  <c:v>334.2</c:v>
                </c:pt>
                <c:pt idx="2416">
                  <c:v>345</c:v>
                </c:pt>
                <c:pt idx="2417">
                  <c:v>384.39</c:v>
                </c:pt>
                <c:pt idx="2418">
                  <c:v>369.54</c:v>
                </c:pt>
                <c:pt idx="2419">
                  <c:v>375.56</c:v>
                </c:pt>
                <c:pt idx="2420">
                  <c:v>388.99</c:v>
                </c:pt>
                <c:pt idx="2421">
                  <c:v>400</c:v>
                </c:pt>
                <c:pt idx="2422">
                  <c:v>400</c:v>
                </c:pt>
                <c:pt idx="2423">
                  <c:v>399.59</c:v>
                </c:pt>
                <c:pt idx="2424">
                  <c:v>350.75</c:v>
                </c:pt>
                <c:pt idx="2425">
                  <c:v>354.72</c:v>
                </c:pt>
                <c:pt idx="2426">
                  <c:v>349.99</c:v>
                </c:pt>
                <c:pt idx="2427">
                  <c:v>349.4</c:v>
                </c:pt>
                <c:pt idx="2428">
                  <c:v>309.01</c:v>
                </c:pt>
                <c:pt idx="2429">
                  <c:v>345.09</c:v>
                </c:pt>
                <c:pt idx="2430">
                  <c:v>267.35000000000002</c:v>
                </c:pt>
                <c:pt idx="2431">
                  <c:v>349.99</c:v>
                </c:pt>
                <c:pt idx="2432">
                  <c:v>364.66</c:v>
                </c:pt>
                <c:pt idx="2433">
                  <c:v>378.4</c:v>
                </c:pt>
                <c:pt idx="2434">
                  <c:v>390</c:v>
                </c:pt>
                <c:pt idx="2435">
                  <c:v>409.58</c:v>
                </c:pt>
                <c:pt idx="2436">
                  <c:v>403.57</c:v>
                </c:pt>
                <c:pt idx="2437">
                  <c:v>400.31</c:v>
                </c:pt>
                <c:pt idx="2438">
                  <c:v>450</c:v>
                </c:pt>
                <c:pt idx="2439">
                  <c:v>450</c:v>
                </c:pt>
                <c:pt idx="2440">
                  <c:v>418</c:v>
                </c:pt>
                <c:pt idx="2441">
                  <c:v>408.97</c:v>
                </c:pt>
                <c:pt idx="2442">
                  <c:v>379.53</c:v>
                </c:pt>
                <c:pt idx="2443">
                  <c:v>393.06</c:v>
                </c:pt>
                <c:pt idx="2444">
                  <c:v>451.01</c:v>
                </c:pt>
                <c:pt idx="2445">
                  <c:v>451.01</c:v>
                </c:pt>
                <c:pt idx="2446">
                  <c:v>451.01</c:v>
                </c:pt>
                <c:pt idx="2447">
                  <c:v>451</c:v>
                </c:pt>
                <c:pt idx="2448">
                  <c:v>390</c:v>
                </c:pt>
                <c:pt idx="2449">
                  <c:v>363.53</c:v>
                </c:pt>
                <c:pt idx="2450">
                  <c:v>354.88</c:v>
                </c:pt>
                <c:pt idx="2451">
                  <c:v>362.62</c:v>
                </c:pt>
                <c:pt idx="2452">
                  <c:v>371.88</c:v>
                </c:pt>
                <c:pt idx="2453">
                  <c:v>358.27</c:v>
                </c:pt>
                <c:pt idx="2454">
                  <c:v>335.69</c:v>
                </c:pt>
                <c:pt idx="2455">
                  <c:v>302.73</c:v>
                </c:pt>
                <c:pt idx="2456">
                  <c:v>311.18</c:v>
                </c:pt>
                <c:pt idx="2457">
                  <c:v>328.78</c:v>
                </c:pt>
                <c:pt idx="2458">
                  <c:v>329.43</c:v>
                </c:pt>
                <c:pt idx="2459">
                  <c:v>329.87</c:v>
                </c:pt>
                <c:pt idx="2460">
                  <c:v>322.58999999999997</c:v>
                </c:pt>
                <c:pt idx="2461">
                  <c:v>331.66</c:v>
                </c:pt>
                <c:pt idx="2462">
                  <c:v>354.99</c:v>
                </c:pt>
                <c:pt idx="2463">
                  <c:v>364.3</c:v>
                </c:pt>
                <c:pt idx="2464">
                  <c:v>364.25</c:v>
                </c:pt>
                <c:pt idx="2465">
                  <c:v>368.38</c:v>
                </c:pt>
                <c:pt idx="2466">
                  <c:v>364.99</c:v>
                </c:pt>
                <c:pt idx="2467">
                  <c:v>369.44</c:v>
                </c:pt>
                <c:pt idx="2468">
                  <c:v>338.25</c:v>
                </c:pt>
                <c:pt idx="2469">
                  <c:v>363.88</c:v>
                </c:pt>
                <c:pt idx="2470">
                  <c:v>347.9</c:v>
                </c:pt>
                <c:pt idx="2471">
                  <c:v>320.07</c:v>
                </c:pt>
                <c:pt idx="2472">
                  <c:v>254</c:v>
                </c:pt>
                <c:pt idx="2473">
                  <c:v>310.73</c:v>
                </c:pt>
                <c:pt idx="2474">
                  <c:v>318.95999999999998</c:v>
                </c:pt>
                <c:pt idx="2475">
                  <c:v>349.99</c:v>
                </c:pt>
                <c:pt idx="2476">
                  <c:v>352.78</c:v>
                </c:pt>
                <c:pt idx="2477">
                  <c:v>352.68</c:v>
                </c:pt>
                <c:pt idx="2478">
                  <c:v>299.77999999999997</c:v>
                </c:pt>
                <c:pt idx="2479">
                  <c:v>200.01</c:v>
                </c:pt>
                <c:pt idx="2480">
                  <c:v>307.74</c:v>
                </c:pt>
                <c:pt idx="2481">
                  <c:v>312.52999999999997</c:v>
                </c:pt>
                <c:pt idx="2482">
                  <c:v>310.95999999999998</c:v>
                </c:pt>
                <c:pt idx="2483">
                  <c:v>327</c:v>
                </c:pt>
                <c:pt idx="2484">
                  <c:v>236.05</c:v>
                </c:pt>
                <c:pt idx="2485">
                  <c:v>245.71</c:v>
                </c:pt>
                <c:pt idx="2486">
                  <c:v>279.2</c:v>
                </c:pt>
                <c:pt idx="2487">
                  <c:v>273.52</c:v>
                </c:pt>
                <c:pt idx="2488">
                  <c:v>259</c:v>
                </c:pt>
                <c:pt idx="2489">
                  <c:v>311.08999999999997</c:v>
                </c:pt>
                <c:pt idx="2490">
                  <c:v>232</c:v>
                </c:pt>
                <c:pt idx="2491">
                  <c:v>189</c:v>
                </c:pt>
                <c:pt idx="2492">
                  <c:v>189</c:v>
                </c:pt>
                <c:pt idx="2493">
                  <c:v>316.98</c:v>
                </c:pt>
                <c:pt idx="2494">
                  <c:v>312.79000000000002</c:v>
                </c:pt>
                <c:pt idx="2495">
                  <c:v>318.27</c:v>
                </c:pt>
                <c:pt idx="2496">
                  <c:v>318.38</c:v>
                </c:pt>
                <c:pt idx="2497">
                  <c:v>341.4</c:v>
                </c:pt>
                <c:pt idx="2498">
                  <c:v>340.94</c:v>
                </c:pt>
                <c:pt idx="2499">
                  <c:v>342.54</c:v>
                </c:pt>
                <c:pt idx="2500">
                  <c:v>340</c:v>
                </c:pt>
                <c:pt idx="2501">
                  <c:v>320.92</c:v>
                </c:pt>
                <c:pt idx="2502">
                  <c:v>315.57</c:v>
                </c:pt>
                <c:pt idx="2503">
                  <c:v>305.24</c:v>
                </c:pt>
                <c:pt idx="2504">
                  <c:v>295.05</c:v>
                </c:pt>
                <c:pt idx="2505">
                  <c:v>299.51</c:v>
                </c:pt>
                <c:pt idx="2506">
                  <c:v>189</c:v>
                </c:pt>
                <c:pt idx="2507">
                  <c:v>252</c:v>
                </c:pt>
                <c:pt idx="2508">
                  <c:v>242</c:v>
                </c:pt>
                <c:pt idx="2509">
                  <c:v>232</c:v>
                </c:pt>
                <c:pt idx="2510">
                  <c:v>232</c:v>
                </c:pt>
                <c:pt idx="2511">
                  <c:v>222</c:v>
                </c:pt>
                <c:pt idx="2512">
                  <c:v>202.6</c:v>
                </c:pt>
                <c:pt idx="2513">
                  <c:v>222</c:v>
                </c:pt>
                <c:pt idx="2514">
                  <c:v>230</c:v>
                </c:pt>
                <c:pt idx="2515">
                  <c:v>252</c:v>
                </c:pt>
                <c:pt idx="2516">
                  <c:v>248</c:v>
                </c:pt>
                <c:pt idx="2517">
                  <c:v>322.05</c:v>
                </c:pt>
                <c:pt idx="2518">
                  <c:v>333.43</c:v>
                </c:pt>
                <c:pt idx="2519">
                  <c:v>327.27999999999997</c:v>
                </c:pt>
                <c:pt idx="2520">
                  <c:v>336.6</c:v>
                </c:pt>
                <c:pt idx="2521">
                  <c:v>344.37</c:v>
                </c:pt>
                <c:pt idx="2522">
                  <c:v>339.1</c:v>
                </c:pt>
                <c:pt idx="2523">
                  <c:v>339.62</c:v>
                </c:pt>
                <c:pt idx="2524">
                  <c:v>324.49</c:v>
                </c:pt>
                <c:pt idx="2525">
                  <c:v>336.66</c:v>
                </c:pt>
                <c:pt idx="2526">
                  <c:v>354.99</c:v>
                </c:pt>
                <c:pt idx="2527">
                  <c:v>344.99</c:v>
                </c:pt>
                <c:pt idx="2528">
                  <c:v>354.99</c:v>
                </c:pt>
                <c:pt idx="2529">
                  <c:v>360.72</c:v>
                </c:pt>
                <c:pt idx="2530">
                  <c:v>363.43</c:v>
                </c:pt>
                <c:pt idx="2531">
                  <c:v>371.92</c:v>
                </c:pt>
                <c:pt idx="2532">
                  <c:v>372.69</c:v>
                </c:pt>
                <c:pt idx="2533">
                  <c:v>371.68</c:v>
                </c:pt>
                <c:pt idx="2534">
                  <c:v>370</c:v>
                </c:pt>
                <c:pt idx="2535">
                  <c:v>366.91</c:v>
                </c:pt>
                <c:pt idx="2536">
                  <c:v>364.64</c:v>
                </c:pt>
                <c:pt idx="2537">
                  <c:v>366.61</c:v>
                </c:pt>
                <c:pt idx="2538">
                  <c:v>335.94</c:v>
                </c:pt>
                <c:pt idx="2539">
                  <c:v>328.44</c:v>
                </c:pt>
                <c:pt idx="2540">
                  <c:v>314.45999999999998</c:v>
                </c:pt>
                <c:pt idx="2541">
                  <c:v>326.31</c:v>
                </c:pt>
                <c:pt idx="2542">
                  <c:v>319.08999999999997</c:v>
                </c:pt>
                <c:pt idx="2543">
                  <c:v>322.69</c:v>
                </c:pt>
                <c:pt idx="2544">
                  <c:v>320.63</c:v>
                </c:pt>
                <c:pt idx="2545">
                  <c:v>333.94</c:v>
                </c:pt>
                <c:pt idx="2546">
                  <c:v>325.01</c:v>
                </c:pt>
                <c:pt idx="2547">
                  <c:v>326.23</c:v>
                </c:pt>
                <c:pt idx="2548">
                  <c:v>191</c:v>
                </c:pt>
                <c:pt idx="2549">
                  <c:v>189</c:v>
                </c:pt>
                <c:pt idx="2550">
                  <c:v>191</c:v>
                </c:pt>
                <c:pt idx="2551">
                  <c:v>110</c:v>
                </c:pt>
                <c:pt idx="2552">
                  <c:v>110</c:v>
                </c:pt>
                <c:pt idx="2553">
                  <c:v>182</c:v>
                </c:pt>
                <c:pt idx="2554">
                  <c:v>181</c:v>
                </c:pt>
                <c:pt idx="2555">
                  <c:v>191</c:v>
                </c:pt>
                <c:pt idx="2556">
                  <c:v>251.2</c:v>
                </c:pt>
                <c:pt idx="2557">
                  <c:v>271.16000000000003</c:v>
                </c:pt>
                <c:pt idx="2558">
                  <c:v>320.29000000000002</c:v>
                </c:pt>
                <c:pt idx="2559">
                  <c:v>320.42</c:v>
                </c:pt>
                <c:pt idx="2560">
                  <c:v>320.52999999999997</c:v>
                </c:pt>
                <c:pt idx="2561">
                  <c:v>337.8</c:v>
                </c:pt>
                <c:pt idx="2562">
                  <c:v>345</c:v>
                </c:pt>
                <c:pt idx="2563">
                  <c:v>349.99</c:v>
                </c:pt>
                <c:pt idx="2564">
                  <c:v>193.95</c:v>
                </c:pt>
                <c:pt idx="2565">
                  <c:v>191</c:v>
                </c:pt>
                <c:pt idx="2566">
                  <c:v>190.01</c:v>
                </c:pt>
                <c:pt idx="2567">
                  <c:v>190.01</c:v>
                </c:pt>
                <c:pt idx="2568">
                  <c:v>304.01</c:v>
                </c:pt>
                <c:pt idx="2569">
                  <c:v>308.79000000000002</c:v>
                </c:pt>
                <c:pt idx="2570">
                  <c:v>308.45999999999998</c:v>
                </c:pt>
                <c:pt idx="2571">
                  <c:v>309.52</c:v>
                </c:pt>
                <c:pt idx="2572">
                  <c:v>303.8</c:v>
                </c:pt>
                <c:pt idx="2573">
                  <c:v>285.24</c:v>
                </c:pt>
                <c:pt idx="2574">
                  <c:v>188.42</c:v>
                </c:pt>
                <c:pt idx="2575">
                  <c:v>80</c:v>
                </c:pt>
                <c:pt idx="2576">
                  <c:v>118.49</c:v>
                </c:pt>
                <c:pt idx="2577">
                  <c:v>13.93</c:v>
                </c:pt>
                <c:pt idx="2578">
                  <c:v>180</c:v>
                </c:pt>
                <c:pt idx="2579">
                  <c:v>300.49</c:v>
                </c:pt>
                <c:pt idx="2580">
                  <c:v>245</c:v>
                </c:pt>
                <c:pt idx="2581">
                  <c:v>294.99</c:v>
                </c:pt>
                <c:pt idx="2582">
                  <c:v>250.01</c:v>
                </c:pt>
                <c:pt idx="2583">
                  <c:v>273.93</c:v>
                </c:pt>
                <c:pt idx="2584">
                  <c:v>293.68</c:v>
                </c:pt>
                <c:pt idx="2585">
                  <c:v>313.23</c:v>
                </c:pt>
                <c:pt idx="2586">
                  <c:v>360.3</c:v>
                </c:pt>
                <c:pt idx="2587">
                  <c:v>326.17</c:v>
                </c:pt>
                <c:pt idx="2588">
                  <c:v>302.27999999999997</c:v>
                </c:pt>
                <c:pt idx="2589">
                  <c:v>307.86</c:v>
                </c:pt>
                <c:pt idx="2590">
                  <c:v>190.01</c:v>
                </c:pt>
                <c:pt idx="2591">
                  <c:v>190.01</c:v>
                </c:pt>
                <c:pt idx="2592">
                  <c:v>200.01</c:v>
                </c:pt>
                <c:pt idx="2593">
                  <c:v>201</c:v>
                </c:pt>
                <c:pt idx="2594">
                  <c:v>201</c:v>
                </c:pt>
                <c:pt idx="2595">
                  <c:v>200.02</c:v>
                </c:pt>
                <c:pt idx="2596">
                  <c:v>200.02</c:v>
                </c:pt>
                <c:pt idx="2597">
                  <c:v>201</c:v>
                </c:pt>
                <c:pt idx="2598">
                  <c:v>216.09</c:v>
                </c:pt>
                <c:pt idx="2599">
                  <c:v>200.01</c:v>
                </c:pt>
                <c:pt idx="2600">
                  <c:v>295.61</c:v>
                </c:pt>
                <c:pt idx="2601">
                  <c:v>312.02</c:v>
                </c:pt>
                <c:pt idx="2602">
                  <c:v>350</c:v>
                </c:pt>
                <c:pt idx="2603">
                  <c:v>372.39</c:v>
                </c:pt>
                <c:pt idx="2604">
                  <c:v>363.95</c:v>
                </c:pt>
                <c:pt idx="2605">
                  <c:v>369</c:v>
                </c:pt>
                <c:pt idx="2606">
                  <c:v>392.5</c:v>
                </c:pt>
                <c:pt idx="2607">
                  <c:v>391.05</c:v>
                </c:pt>
                <c:pt idx="2608">
                  <c:v>366.19</c:v>
                </c:pt>
                <c:pt idx="2609">
                  <c:v>349.99</c:v>
                </c:pt>
                <c:pt idx="2610">
                  <c:v>316.24</c:v>
                </c:pt>
                <c:pt idx="2611">
                  <c:v>201</c:v>
                </c:pt>
                <c:pt idx="2612">
                  <c:v>190</c:v>
                </c:pt>
                <c:pt idx="2613">
                  <c:v>297.05</c:v>
                </c:pt>
                <c:pt idx="2614">
                  <c:v>295.17</c:v>
                </c:pt>
                <c:pt idx="2615">
                  <c:v>311.33999999999997</c:v>
                </c:pt>
                <c:pt idx="2616">
                  <c:v>306.10000000000002</c:v>
                </c:pt>
                <c:pt idx="2617">
                  <c:v>311.44</c:v>
                </c:pt>
                <c:pt idx="2618">
                  <c:v>310.47000000000003</c:v>
                </c:pt>
                <c:pt idx="2619">
                  <c:v>311.61</c:v>
                </c:pt>
                <c:pt idx="2620">
                  <c:v>306.06</c:v>
                </c:pt>
                <c:pt idx="2621">
                  <c:v>289.29000000000002</c:v>
                </c:pt>
                <c:pt idx="2622">
                  <c:v>216.1</c:v>
                </c:pt>
                <c:pt idx="2623">
                  <c:v>300.61</c:v>
                </c:pt>
                <c:pt idx="2624">
                  <c:v>319.07</c:v>
                </c:pt>
                <c:pt idx="2625">
                  <c:v>318.60000000000002</c:v>
                </c:pt>
                <c:pt idx="2626">
                  <c:v>320.87</c:v>
                </c:pt>
                <c:pt idx="2627">
                  <c:v>330</c:v>
                </c:pt>
                <c:pt idx="2628">
                  <c:v>336.06</c:v>
                </c:pt>
                <c:pt idx="2629">
                  <c:v>345</c:v>
                </c:pt>
                <c:pt idx="2630">
                  <c:v>356.75</c:v>
                </c:pt>
                <c:pt idx="2631">
                  <c:v>355.83</c:v>
                </c:pt>
                <c:pt idx="2632">
                  <c:v>353.22</c:v>
                </c:pt>
                <c:pt idx="2633">
                  <c:v>330</c:v>
                </c:pt>
                <c:pt idx="2634">
                  <c:v>300.95</c:v>
                </c:pt>
                <c:pt idx="2635">
                  <c:v>302.98</c:v>
                </c:pt>
                <c:pt idx="2636">
                  <c:v>303.97000000000003</c:v>
                </c:pt>
                <c:pt idx="2637">
                  <c:v>328.04</c:v>
                </c:pt>
                <c:pt idx="2638">
                  <c:v>354.99</c:v>
                </c:pt>
                <c:pt idx="2639">
                  <c:v>356.91</c:v>
                </c:pt>
                <c:pt idx="2640">
                  <c:v>349.99</c:v>
                </c:pt>
                <c:pt idx="2641">
                  <c:v>353.6</c:v>
                </c:pt>
                <c:pt idx="2642">
                  <c:v>353.02</c:v>
                </c:pt>
                <c:pt idx="2643">
                  <c:v>353.72</c:v>
                </c:pt>
                <c:pt idx="2644">
                  <c:v>350</c:v>
                </c:pt>
                <c:pt idx="2645">
                  <c:v>334</c:v>
                </c:pt>
                <c:pt idx="2646">
                  <c:v>340.17</c:v>
                </c:pt>
                <c:pt idx="2647">
                  <c:v>346.71</c:v>
                </c:pt>
                <c:pt idx="2648">
                  <c:v>349.99</c:v>
                </c:pt>
                <c:pt idx="2649">
                  <c:v>350.52</c:v>
                </c:pt>
                <c:pt idx="2650">
                  <c:v>342.41</c:v>
                </c:pt>
                <c:pt idx="2651">
                  <c:v>341.42</c:v>
                </c:pt>
                <c:pt idx="2652">
                  <c:v>336.86</c:v>
                </c:pt>
                <c:pt idx="2653">
                  <c:v>338.38</c:v>
                </c:pt>
                <c:pt idx="2654">
                  <c:v>338</c:v>
                </c:pt>
                <c:pt idx="2655">
                  <c:v>341.73</c:v>
                </c:pt>
                <c:pt idx="2656">
                  <c:v>249.6</c:v>
                </c:pt>
                <c:pt idx="2657">
                  <c:v>251.5</c:v>
                </c:pt>
                <c:pt idx="2658">
                  <c:v>275</c:v>
                </c:pt>
                <c:pt idx="2659">
                  <c:v>324.63</c:v>
                </c:pt>
                <c:pt idx="2660">
                  <c:v>324.94</c:v>
                </c:pt>
                <c:pt idx="2661">
                  <c:v>360.26</c:v>
                </c:pt>
                <c:pt idx="2662">
                  <c:v>358.88</c:v>
                </c:pt>
                <c:pt idx="2663">
                  <c:v>355.04</c:v>
                </c:pt>
                <c:pt idx="2664">
                  <c:v>348.63</c:v>
                </c:pt>
                <c:pt idx="2665">
                  <c:v>351.48</c:v>
                </c:pt>
                <c:pt idx="2666">
                  <c:v>345.8</c:v>
                </c:pt>
                <c:pt idx="2667">
                  <c:v>338.98</c:v>
                </c:pt>
                <c:pt idx="2668">
                  <c:v>330.4</c:v>
                </c:pt>
                <c:pt idx="2669">
                  <c:v>327.2</c:v>
                </c:pt>
                <c:pt idx="2670">
                  <c:v>327.79</c:v>
                </c:pt>
                <c:pt idx="2671">
                  <c:v>339.31</c:v>
                </c:pt>
                <c:pt idx="2672">
                  <c:v>330.45</c:v>
                </c:pt>
                <c:pt idx="2673">
                  <c:v>338.92</c:v>
                </c:pt>
                <c:pt idx="2674">
                  <c:v>349.95</c:v>
                </c:pt>
                <c:pt idx="2675">
                  <c:v>349.99</c:v>
                </c:pt>
                <c:pt idx="2676">
                  <c:v>340</c:v>
                </c:pt>
                <c:pt idx="2677">
                  <c:v>340</c:v>
                </c:pt>
                <c:pt idx="2678">
                  <c:v>340</c:v>
                </c:pt>
                <c:pt idx="2679">
                  <c:v>340</c:v>
                </c:pt>
                <c:pt idx="2680">
                  <c:v>337.51</c:v>
                </c:pt>
                <c:pt idx="2681">
                  <c:v>339.22</c:v>
                </c:pt>
                <c:pt idx="2682">
                  <c:v>352.13</c:v>
                </c:pt>
                <c:pt idx="2683">
                  <c:v>374.4</c:v>
                </c:pt>
                <c:pt idx="2684">
                  <c:v>354.21</c:v>
                </c:pt>
                <c:pt idx="2685">
                  <c:v>360.75</c:v>
                </c:pt>
                <c:pt idx="2686">
                  <c:v>356</c:v>
                </c:pt>
                <c:pt idx="2687">
                  <c:v>355.54</c:v>
                </c:pt>
                <c:pt idx="2688">
                  <c:v>352.45</c:v>
                </c:pt>
                <c:pt idx="2689">
                  <c:v>344.81</c:v>
                </c:pt>
                <c:pt idx="2690">
                  <c:v>351.4</c:v>
                </c:pt>
                <c:pt idx="2691">
                  <c:v>346.73</c:v>
                </c:pt>
                <c:pt idx="2692">
                  <c:v>344.5</c:v>
                </c:pt>
                <c:pt idx="2693">
                  <c:v>340</c:v>
                </c:pt>
                <c:pt idx="2694">
                  <c:v>340</c:v>
                </c:pt>
                <c:pt idx="2695">
                  <c:v>279.89999999999998</c:v>
                </c:pt>
                <c:pt idx="2696">
                  <c:v>307.12</c:v>
                </c:pt>
                <c:pt idx="2697">
                  <c:v>259</c:v>
                </c:pt>
                <c:pt idx="2698">
                  <c:v>339.45</c:v>
                </c:pt>
                <c:pt idx="2699">
                  <c:v>340</c:v>
                </c:pt>
                <c:pt idx="2700">
                  <c:v>310.01</c:v>
                </c:pt>
                <c:pt idx="2701">
                  <c:v>306</c:v>
                </c:pt>
                <c:pt idx="2702">
                  <c:v>324.04000000000002</c:v>
                </c:pt>
                <c:pt idx="2703">
                  <c:v>334.8</c:v>
                </c:pt>
                <c:pt idx="2704">
                  <c:v>340</c:v>
                </c:pt>
                <c:pt idx="2705">
                  <c:v>357.75</c:v>
                </c:pt>
                <c:pt idx="2706">
                  <c:v>365.22</c:v>
                </c:pt>
                <c:pt idx="2707">
                  <c:v>368.91</c:v>
                </c:pt>
                <c:pt idx="2708">
                  <c:v>368.15</c:v>
                </c:pt>
                <c:pt idx="2709">
                  <c:v>366.83</c:v>
                </c:pt>
                <c:pt idx="2710">
                  <c:v>354.99</c:v>
                </c:pt>
                <c:pt idx="2711">
                  <c:v>360.14</c:v>
                </c:pt>
                <c:pt idx="2712">
                  <c:v>339.81</c:v>
                </c:pt>
                <c:pt idx="2713">
                  <c:v>328.98</c:v>
                </c:pt>
                <c:pt idx="2714">
                  <c:v>331.4</c:v>
                </c:pt>
                <c:pt idx="2715">
                  <c:v>321.61</c:v>
                </c:pt>
                <c:pt idx="2716">
                  <c:v>321.60000000000002</c:v>
                </c:pt>
                <c:pt idx="2717">
                  <c:v>319.48</c:v>
                </c:pt>
                <c:pt idx="2718">
                  <c:v>252</c:v>
                </c:pt>
                <c:pt idx="2719">
                  <c:v>191.3</c:v>
                </c:pt>
                <c:pt idx="2720">
                  <c:v>309.99</c:v>
                </c:pt>
                <c:pt idx="2721">
                  <c:v>120</c:v>
                </c:pt>
                <c:pt idx="2722">
                  <c:v>195</c:v>
                </c:pt>
                <c:pt idx="2723">
                  <c:v>319.99</c:v>
                </c:pt>
                <c:pt idx="2724">
                  <c:v>255.01</c:v>
                </c:pt>
                <c:pt idx="2725">
                  <c:v>285.29000000000002</c:v>
                </c:pt>
                <c:pt idx="2726">
                  <c:v>315.07</c:v>
                </c:pt>
                <c:pt idx="2727">
                  <c:v>329.53</c:v>
                </c:pt>
                <c:pt idx="2728">
                  <c:v>319.19</c:v>
                </c:pt>
                <c:pt idx="2729">
                  <c:v>330.16</c:v>
                </c:pt>
                <c:pt idx="2730">
                  <c:v>400.01</c:v>
                </c:pt>
                <c:pt idx="2731">
                  <c:v>450</c:v>
                </c:pt>
                <c:pt idx="2732">
                  <c:v>395.31</c:v>
                </c:pt>
                <c:pt idx="2733">
                  <c:v>354.99</c:v>
                </c:pt>
                <c:pt idx="2734">
                  <c:v>349.99</c:v>
                </c:pt>
                <c:pt idx="2735">
                  <c:v>342.17</c:v>
                </c:pt>
                <c:pt idx="2736">
                  <c:v>328.8</c:v>
                </c:pt>
                <c:pt idx="2737">
                  <c:v>333.52</c:v>
                </c:pt>
                <c:pt idx="2738">
                  <c:v>331.36</c:v>
                </c:pt>
                <c:pt idx="2739">
                  <c:v>346.88</c:v>
                </c:pt>
                <c:pt idx="2740">
                  <c:v>350</c:v>
                </c:pt>
                <c:pt idx="2741">
                  <c:v>311.95</c:v>
                </c:pt>
                <c:pt idx="2742">
                  <c:v>158.01</c:v>
                </c:pt>
                <c:pt idx="2743">
                  <c:v>110</c:v>
                </c:pt>
                <c:pt idx="2744">
                  <c:v>85</c:v>
                </c:pt>
                <c:pt idx="2745">
                  <c:v>150.01</c:v>
                </c:pt>
                <c:pt idx="2746">
                  <c:v>258</c:v>
                </c:pt>
                <c:pt idx="2747">
                  <c:v>300</c:v>
                </c:pt>
                <c:pt idx="2748">
                  <c:v>180</c:v>
                </c:pt>
                <c:pt idx="2749">
                  <c:v>254.99</c:v>
                </c:pt>
                <c:pt idx="2750">
                  <c:v>290.2</c:v>
                </c:pt>
                <c:pt idx="2751">
                  <c:v>293.5</c:v>
                </c:pt>
                <c:pt idx="2752">
                  <c:v>293.56</c:v>
                </c:pt>
                <c:pt idx="2753">
                  <c:v>309.31</c:v>
                </c:pt>
                <c:pt idx="2754">
                  <c:v>312.7</c:v>
                </c:pt>
                <c:pt idx="2755">
                  <c:v>378</c:v>
                </c:pt>
                <c:pt idx="2756">
                  <c:v>300</c:v>
                </c:pt>
                <c:pt idx="2757">
                  <c:v>331.89</c:v>
                </c:pt>
                <c:pt idx="2758">
                  <c:v>320.39999999999998</c:v>
                </c:pt>
                <c:pt idx="2759">
                  <c:v>306.16000000000003</c:v>
                </c:pt>
                <c:pt idx="2760">
                  <c:v>294</c:v>
                </c:pt>
                <c:pt idx="2761">
                  <c:v>305.17</c:v>
                </c:pt>
                <c:pt idx="2762">
                  <c:v>304.98</c:v>
                </c:pt>
                <c:pt idx="2763">
                  <c:v>305.64999999999998</c:v>
                </c:pt>
                <c:pt idx="2764">
                  <c:v>303.63</c:v>
                </c:pt>
                <c:pt idx="2765">
                  <c:v>248.02</c:v>
                </c:pt>
                <c:pt idx="2766">
                  <c:v>45.3</c:v>
                </c:pt>
                <c:pt idx="2767">
                  <c:v>220.01</c:v>
                </c:pt>
                <c:pt idx="2768">
                  <c:v>314.88</c:v>
                </c:pt>
                <c:pt idx="2769">
                  <c:v>350</c:v>
                </c:pt>
                <c:pt idx="2770">
                  <c:v>350</c:v>
                </c:pt>
                <c:pt idx="2771">
                  <c:v>358.93</c:v>
                </c:pt>
                <c:pt idx="2772">
                  <c:v>354</c:v>
                </c:pt>
                <c:pt idx="2773">
                  <c:v>354.75</c:v>
                </c:pt>
                <c:pt idx="2774">
                  <c:v>356.65</c:v>
                </c:pt>
                <c:pt idx="2775">
                  <c:v>356.29</c:v>
                </c:pt>
                <c:pt idx="2776">
                  <c:v>355.23</c:v>
                </c:pt>
                <c:pt idx="2777">
                  <c:v>356.73</c:v>
                </c:pt>
                <c:pt idx="2778">
                  <c:v>370</c:v>
                </c:pt>
                <c:pt idx="2779">
                  <c:v>389.67</c:v>
                </c:pt>
                <c:pt idx="2780">
                  <c:v>365.3</c:v>
                </c:pt>
                <c:pt idx="2781">
                  <c:v>389.99</c:v>
                </c:pt>
                <c:pt idx="2782">
                  <c:v>374.88</c:v>
                </c:pt>
                <c:pt idx="2783">
                  <c:v>354.99</c:v>
                </c:pt>
                <c:pt idx="2784">
                  <c:v>355.94</c:v>
                </c:pt>
                <c:pt idx="2785">
                  <c:v>361.03</c:v>
                </c:pt>
                <c:pt idx="2786">
                  <c:v>361.13</c:v>
                </c:pt>
                <c:pt idx="2787">
                  <c:v>358</c:v>
                </c:pt>
                <c:pt idx="2788">
                  <c:v>358.71</c:v>
                </c:pt>
                <c:pt idx="2789">
                  <c:v>355.01</c:v>
                </c:pt>
                <c:pt idx="2790">
                  <c:v>350.28</c:v>
                </c:pt>
                <c:pt idx="2791">
                  <c:v>362.23</c:v>
                </c:pt>
                <c:pt idx="2792">
                  <c:v>361.68</c:v>
                </c:pt>
                <c:pt idx="2793">
                  <c:v>364.99</c:v>
                </c:pt>
                <c:pt idx="2794">
                  <c:v>367.5</c:v>
                </c:pt>
                <c:pt idx="2795">
                  <c:v>368</c:v>
                </c:pt>
                <c:pt idx="2796">
                  <c:v>359.99</c:v>
                </c:pt>
                <c:pt idx="2797">
                  <c:v>361.62</c:v>
                </c:pt>
                <c:pt idx="2798">
                  <c:v>369.64</c:v>
                </c:pt>
                <c:pt idx="2799">
                  <c:v>369.3</c:v>
                </c:pt>
                <c:pt idx="2800">
                  <c:v>368.4</c:v>
                </c:pt>
                <c:pt idx="2801">
                  <c:v>449.99</c:v>
                </c:pt>
                <c:pt idx="2802">
                  <c:v>550</c:v>
                </c:pt>
                <c:pt idx="2803">
                  <c:v>567</c:v>
                </c:pt>
                <c:pt idx="2804">
                  <c:v>567</c:v>
                </c:pt>
                <c:pt idx="2805">
                  <c:v>565.98</c:v>
                </c:pt>
                <c:pt idx="2806">
                  <c:v>499.04</c:v>
                </c:pt>
                <c:pt idx="2807">
                  <c:v>331.42</c:v>
                </c:pt>
                <c:pt idx="2808">
                  <c:v>321.23</c:v>
                </c:pt>
                <c:pt idx="2809">
                  <c:v>332.87</c:v>
                </c:pt>
                <c:pt idx="2810">
                  <c:v>331.43</c:v>
                </c:pt>
                <c:pt idx="2811">
                  <c:v>320.73</c:v>
                </c:pt>
                <c:pt idx="2812">
                  <c:v>317.77</c:v>
                </c:pt>
                <c:pt idx="2813">
                  <c:v>307</c:v>
                </c:pt>
                <c:pt idx="2814">
                  <c:v>200.01</c:v>
                </c:pt>
                <c:pt idx="2815">
                  <c:v>287.66000000000003</c:v>
                </c:pt>
                <c:pt idx="2816">
                  <c:v>353.4</c:v>
                </c:pt>
                <c:pt idx="2817">
                  <c:v>369.75</c:v>
                </c:pt>
                <c:pt idx="2818">
                  <c:v>380.01</c:v>
                </c:pt>
                <c:pt idx="2819">
                  <c:v>380</c:v>
                </c:pt>
                <c:pt idx="2820">
                  <c:v>367.07</c:v>
                </c:pt>
                <c:pt idx="2821">
                  <c:v>378.03</c:v>
                </c:pt>
                <c:pt idx="2822">
                  <c:v>388</c:v>
                </c:pt>
                <c:pt idx="2823">
                  <c:v>383.27</c:v>
                </c:pt>
                <c:pt idx="2824">
                  <c:v>377.43</c:v>
                </c:pt>
                <c:pt idx="2825">
                  <c:v>379.71</c:v>
                </c:pt>
                <c:pt idx="2826">
                  <c:v>369.99</c:v>
                </c:pt>
                <c:pt idx="2827">
                  <c:v>390</c:v>
                </c:pt>
                <c:pt idx="2828">
                  <c:v>242</c:v>
                </c:pt>
                <c:pt idx="2829">
                  <c:v>350.01</c:v>
                </c:pt>
                <c:pt idx="2830">
                  <c:v>336.19</c:v>
                </c:pt>
                <c:pt idx="2831">
                  <c:v>318.27999999999997</c:v>
                </c:pt>
                <c:pt idx="2832">
                  <c:v>361.75</c:v>
                </c:pt>
                <c:pt idx="2833">
                  <c:v>296.17</c:v>
                </c:pt>
                <c:pt idx="2834">
                  <c:v>249.6</c:v>
                </c:pt>
                <c:pt idx="2835">
                  <c:v>252</c:v>
                </c:pt>
                <c:pt idx="2836">
                  <c:v>232</c:v>
                </c:pt>
                <c:pt idx="2837">
                  <c:v>242</c:v>
                </c:pt>
                <c:pt idx="2838">
                  <c:v>232</c:v>
                </c:pt>
                <c:pt idx="2839">
                  <c:v>284.45</c:v>
                </c:pt>
                <c:pt idx="2840">
                  <c:v>372.05</c:v>
                </c:pt>
                <c:pt idx="2841">
                  <c:v>400.01</c:v>
                </c:pt>
                <c:pt idx="2842">
                  <c:v>475</c:v>
                </c:pt>
                <c:pt idx="2843">
                  <c:v>390</c:v>
                </c:pt>
                <c:pt idx="2844">
                  <c:v>368.38</c:v>
                </c:pt>
                <c:pt idx="2845">
                  <c:v>370</c:v>
                </c:pt>
                <c:pt idx="2846">
                  <c:v>378.54</c:v>
                </c:pt>
                <c:pt idx="2847">
                  <c:v>379.83</c:v>
                </c:pt>
                <c:pt idx="2848">
                  <c:v>370</c:v>
                </c:pt>
                <c:pt idx="2849">
                  <c:v>450</c:v>
                </c:pt>
                <c:pt idx="2850">
                  <c:v>395</c:v>
                </c:pt>
                <c:pt idx="2851">
                  <c:v>417</c:v>
                </c:pt>
                <c:pt idx="2852">
                  <c:v>402.11</c:v>
                </c:pt>
                <c:pt idx="2853">
                  <c:v>477.1</c:v>
                </c:pt>
                <c:pt idx="2854">
                  <c:v>455.01</c:v>
                </c:pt>
                <c:pt idx="2855">
                  <c:v>334.99</c:v>
                </c:pt>
                <c:pt idx="2856">
                  <c:v>340.11</c:v>
                </c:pt>
                <c:pt idx="2857">
                  <c:v>352.02</c:v>
                </c:pt>
                <c:pt idx="2858">
                  <c:v>351.64</c:v>
                </c:pt>
                <c:pt idx="2859">
                  <c:v>341</c:v>
                </c:pt>
                <c:pt idx="2860">
                  <c:v>330.12</c:v>
                </c:pt>
                <c:pt idx="2861">
                  <c:v>310</c:v>
                </c:pt>
                <c:pt idx="2862">
                  <c:v>205</c:v>
                </c:pt>
                <c:pt idx="2863">
                  <c:v>208</c:v>
                </c:pt>
                <c:pt idx="2864">
                  <c:v>233.95</c:v>
                </c:pt>
                <c:pt idx="2865">
                  <c:v>242</c:v>
                </c:pt>
                <c:pt idx="2866">
                  <c:v>242</c:v>
                </c:pt>
                <c:pt idx="2867">
                  <c:v>300</c:v>
                </c:pt>
                <c:pt idx="2868">
                  <c:v>313.02999999999997</c:v>
                </c:pt>
                <c:pt idx="2869">
                  <c:v>277.43</c:v>
                </c:pt>
                <c:pt idx="2870">
                  <c:v>341.23</c:v>
                </c:pt>
                <c:pt idx="2871">
                  <c:v>369.99</c:v>
                </c:pt>
                <c:pt idx="2872">
                  <c:v>355.01</c:v>
                </c:pt>
                <c:pt idx="2873">
                  <c:v>306</c:v>
                </c:pt>
                <c:pt idx="2874">
                  <c:v>319.62</c:v>
                </c:pt>
                <c:pt idx="2875">
                  <c:v>376.71</c:v>
                </c:pt>
                <c:pt idx="2876">
                  <c:v>357</c:v>
                </c:pt>
                <c:pt idx="2877">
                  <c:v>370</c:v>
                </c:pt>
                <c:pt idx="2878">
                  <c:v>399</c:v>
                </c:pt>
                <c:pt idx="2879">
                  <c:v>375.04</c:v>
                </c:pt>
                <c:pt idx="2880">
                  <c:v>362.21</c:v>
                </c:pt>
                <c:pt idx="2881">
                  <c:v>383.93</c:v>
                </c:pt>
                <c:pt idx="2882">
                  <c:v>381.54</c:v>
                </c:pt>
                <c:pt idx="2883">
                  <c:v>380.22</c:v>
                </c:pt>
                <c:pt idx="2884">
                  <c:v>356.2</c:v>
                </c:pt>
                <c:pt idx="2885">
                  <c:v>329</c:v>
                </c:pt>
                <c:pt idx="2886">
                  <c:v>183.19</c:v>
                </c:pt>
                <c:pt idx="2887">
                  <c:v>230.01</c:v>
                </c:pt>
                <c:pt idx="2888">
                  <c:v>320.3</c:v>
                </c:pt>
                <c:pt idx="2889">
                  <c:v>200.3</c:v>
                </c:pt>
                <c:pt idx="2890">
                  <c:v>270</c:v>
                </c:pt>
                <c:pt idx="2891">
                  <c:v>344.77</c:v>
                </c:pt>
                <c:pt idx="2892">
                  <c:v>281.01</c:v>
                </c:pt>
                <c:pt idx="2893">
                  <c:v>324</c:v>
                </c:pt>
                <c:pt idx="2894">
                  <c:v>350</c:v>
                </c:pt>
                <c:pt idx="2895">
                  <c:v>370.51</c:v>
                </c:pt>
                <c:pt idx="2896">
                  <c:v>386.2</c:v>
                </c:pt>
                <c:pt idx="2897">
                  <c:v>398</c:v>
                </c:pt>
                <c:pt idx="2898">
                  <c:v>384.92</c:v>
                </c:pt>
                <c:pt idx="2899">
                  <c:v>396.37</c:v>
                </c:pt>
                <c:pt idx="2900">
                  <c:v>374.79</c:v>
                </c:pt>
                <c:pt idx="2901">
                  <c:v>389.99</c:v>
                </c:pt>
                <c:pt idx="2902">
                  <c:v>366.72</c:v>
                </c:pt>
                <c:pt idx="2903">
                  <c:v>363.78</c:v>
                </c:pt>
                <c:pt idx="2904">
                  <c:v>368.3</c:v>
                </c:pt>
                <c:pt idx="2905">
                  <c:v>371.6</c:v>
                </c:pt>
                <c:pt idx="2906">
                  <c:v>370.47</c:v>
                </c:pt>
                <c:pt idx="2907">
                  <c:v>363</c:v>
                </c:pt>
                <c:pt idx="2908">
                  <c:v>355.22</c:v>
                </c:pt>
                <c:pt idx="2909">
                  <c:v>349.29</c:v>
                </c:pt>
                <c:pt idx="2910">
                  <c:v>218</c:v>
                </c:pt>
                <c:pt idx="2911">
                  <c:v>1</c:v>
                </c:pt>
                <c:pt idx="2912">
                  <c:v>0</c:v>
                </c:pt>
                <c:pt idx="2913">
                  <c:v>3.2</c:v>
                </c:pt>
                <c:pt idx="2914">
                  <c:v>5</c:v>
                </c:pt>
                <c:pt idx="2915">
                  <c:v>5.7</c:v>
                </c:pt>
                <c:pt idx="2916">
                  <c:v>9</c:v>
                </c:pt>
                <c:pt idx="2917">
                  <c:v>290</c:v>
                </c:pt>
                <c:pt idx="2918">
                  <c:v>350</c:v>
                </c:pt>
                <c:pt idx="2919">
                  <c:v>284.87</c:v>
                </c:pt>
                <c:pt idx="2920">
                  <c:v>351.31</c:v>
                </c:pt>
                <c:pt idx="2921">
                  <c:v>352.99</c:v>
                </c:pt>
                <c:pt idx="2922">
                  <c:v>365</c:v>
                </c:pt>
                <c:pt idx="2923">
                  <c:v>443</c:v>
                </c:pt>
                <c:pt idx="2924">
                  <c:v>430</c:v>
                </c:pt>
                <c:pt idx="2925">
                  <c:v>445.01</c:v>
                </c:pt>
                <c:pt idx="2926">
                  <c:v>354.18</c:v>
                </c:pt>
                <c:pt idx="2927">
                  <c:v>348.58</c:v>
                </c:pt>
                <c:pt idx="2928">
                  <c:v>349.52</c:v>
                </c:pt>
                <c:pt idx="2929">
                  <c:v>347.51</c:v>
                </c:pt>
                <c:pt idx="2930">
                  <c:v>278</c:v>
                </c:pt>
                <c:pt idx="2931">
                  <c:v>278</c:v>
                </c:pt>
                <c:pt idx="2932">
                  <c:v>269.99</c:v>
                </c:pt>
                <c:pt idx="2933">
                  <c:v>220.01</c:v>
                </c:pt>
                <c:pt idx="2934">
                  <c:v>120</c:v>
                </c:pt>
                <c:pt idx="2935">
                  <c:v>193.72</c:v>
                </c:pt>
                <c:pt idx="2936">
                  <c:v>203.72</c:v>
                </c:pt>
                <c:pt idx="2937">
                  <c:v>215</c:v>
                </c:pt>
                <c:pt idx="2938">
                  <c:v>265.04000000000002</c:v>
                </c:pt>
                <c:pt idx="2939">
                  <c:v>365.04</c:v>
                </c:pt>
                <c:pt idx="2940">
                  <c:v>365.7</c:v>
                </c:pt>
                <c:pt idx="2941">
                  <c:v>392.13</c:v>
                </c:pt>
                <c:pt idx="2942">
                  <c:v>409.99</c:v>
                </c:pt>
                <c:pt idx="2943">
                  <c:v>410</c:v>
                </c:pt>
                <c:pt idx="2944">
                  <c:v>410.04</c:v>
                </c:pt>
                <c:pt idx="2945">
                  <c:v>424.11</c:v>
                </c:pt>
                <c:pt idx="2946">
                  <c:v>428.42</c:v>
                </c:pt>
                <c:pt idx="2947">
                  <c:v>550</c:v>
                </c:pt>
                <c:pt idx="2948">
                  <c:v>499.03</c:v>
                </c:pt>
                <c:pt idx="2949">
                  <c:v>490</c:v>
                </c:pt>
                <c:pt idx="2950">
                  <c:v>371.57</c:v>
                </c:pt>
                <c:pt idx="2951">
                  <c:v>357.41</c:v>
                </c:pt>
                <c:pt idx="2952">
                  <c:v>360.96</c:v>
                </c:pt>
                <c:pt idx="2953">
                  <c:v>370</c:v>
                </c:pt>
                <c:pt idx="2954">
                  <c:v>384.41</c:v>
                </c:pt>
                <c:pt idx="2955">
                  <c:v>370</c:v>
                </c:pt>
                <c:pt idx="2956">
                  <c:v>360.34</c:v>
                </c:pt>
                <c:pt idx="2957">
                  <c:v>308.38</c:v>
                </c:pt>
                <c:pt idx="2958">
                  <c:v>220.01</c:v>
                </c:pt>
                <c:pt idx="2959">
                  <c:v>213</c:v>
                </c:pt>
                <c:pt idx="2960">
                  <c:v>330.51</c:v>
                </c:pt>
                <c:pt idx="2961">
                  <c:v>346.7</c:v>
                </c:pt>
                <c:pt idx="2962">
                  <c:v>350.75</c:v>
                </c:pt>
                <c:pt idx="2963">
                  <c:v>403.78</c:v>
                </c:pt>
                <c:pt idx="2964">
                  <c:v>388.89</c:v>
                </c:pt>
                <c:pt idx="2965">
                  <c:v>410.79</c:v>
                </c:pt>
                <c:pt idx="2966">
                  <c:v>428.61</c:v>
                </c:pt>
                <c:pt idx="2967">
                  <c:v>452.16</c:v>
                </c:pt>
                <c:pt idx="2968">
                  <c:v>449.01</c:v>
                </c:pt>
                <c:pt idx="2969">
                  <c:v>445.71</c:v>
                </c:pt>
                <c:pt idx="2970">
                  <c:v>413.68</c:v>
                </c:pt>
                <c:pt idx="2971">
                  <c:v>399.99</c:v>
                </c:pt>
                <c:pt idx="2972">
                  <c:v>358.64</c:v>
                </c:pt>
                <c:pt idx="2973">
                  <c:v>404.99</c:v>
                </c:pt>
                <c:pt idx="2974">
                  <c:v>399.99</c:v>
                </c:pt>
                <c:pt idx="2975">
                  <c:v>394.91</c:v>
                </c:pt>
                <c:pt idx="2976">
                  <c:v>399.9</c:v>
                </c:pt>
                <c:pt idx="2977">
                  <c:v>399.01</c:v>
                </c:pt>
                <c:pt idx="2978">
                  <c:v>396.59</c:v>
                </c:pt>
                <c:pt idx="2979">
                  <c:v>395.16</c:v>
                </c:pt>
                <c:pt idx="2980">
                  <c:v>391.65</c:v>
                </c:pt>
                <c:pt idx="2981">
                  <c:v>384</c:v>
                </c:pt>
                <c:pt idx="2982">
                  <c:v>284.77</c:v>
                </c:pt>
                <c:pt idx="2983">
                  <c:v>344.58</c:v>
                </c:pt>
                <c:pt idx="2984">
                  <c:v>391.35</c:v>
                </c:pt>
                <c:pt idx="2985">
                  <c:v>399.68</c:v>
                </c:pt>
                <c:pt idx="2986">
                  <c:v>403.62</c:v>
                </c:pt>
                <c:pt idx="2987">
                  <c:v>404.99</c:v>
                </c:pt>
                <c:pt idx="2988">
                  <c:v>400</c:v>
                </c:pt>
                <c:pt idx="2989">
                  <c:v>425</c:v>
                </c:pt>
                <c:pt idx="2990">
                  <c:v>436.87</c:v>
                </c:pt>
                <c:pt idx="2991">
                  <c:v>448</c:v>
                </c:pt>
                <c:pt idx="2992">
                  <c:v>428.99</c:v>
                </c:pt>
                <c:pt idx="2993">
                  <c:v>425</c:v>
                </c:pt>
                <c:pt idx="2994">
                  <c:v>489.99</c:v>
                </c:pt>
                <c:pt idx="2995">
                  <c:v>550</c:v>
                </c:pt>
                <c:pt idx="2996">
                  <c:v>500</c:v>
                </c:pt>
                <c:pt idx="2997">
                  <c:v>534.58000000000004</c:v>
                </c:pt>
                <c:pt idx="2998">
                  <c:v>475</c:v>
                </c:pt>
                <c:pt idx="2999">
                  <c:v>410.3</c:v>
                </c:pt>
                <c:pt idx="3000">
                  <c:v>407.47</c:v>
                </c:pt>
                <c:pt idx="3001">
                  <c:v>402.49</c:v>
                </c:pt>
                <c:pt idx="3002">
                  <c:v>399.67</c:v>
                </c:pt>
                <c:pt idx="3003">
                  <c:v>390.9</c:v>
                </c:pt>
                <c:pt idx="3004">
                  <c:v>359.39</c:v>
                </c:pt>
                <c:pt idx="3005">
                  <c:v>383.39</c:v>
                </c:pt>
                <c:pt idx="3006">
                  <c:v>350</c:v>
                </c:pt>
                <c:pt idx="3007">
                  <c:v>389.29</c:v>
                </c:pt>
                <c:pt idx="3008">
                  <c:v>395.41</c:v>
                </c:pt>
                <c:pt idx="3009">
                  <c:v>425</c:v>
                </c:pt>
                <c:pt idx="3010">
                  <c:v>454.7</c:v>
                </c:pt>
                <c:pt idx="3011">
                  <c:v>465</c:v>
                </c:pt>
                <c:pt idx="3012">
                  <c:v>441.21</c:v>
                </c:pt>
                <c:pt idx="3013">
                  <c:v>460</c:v>
                </c:pt>
                <c:pt idx="3014">
                  <c:v>525</c:v>
                </c:pt>
                <c:pt idx="3015">
                  <c:v>548.99</c:v>
                </c:pt>
                <c:pt idx="3016">
                  <c:v>471.54</c:v>
                </c:pt>
                <c:pt idx="3017">
                  <c:v>419.99</c:v>
                </c:pt>
                <c:pt idx="3018">
                  <c:v>279</c:v>
                </c:pt>
                <c:pt idx="3019">
                  <c:v>410</c:v>
                </c:pt>
                <c:pt idx="3020">
                  <c:v>350</c:v>
                </c:pt>
                <c:pt idx="3021">
                  <c:v>439.99</c:v>
                </c:pt>
                <c:pt idx="3022">
                  <c:v>404.99</c:v>
                </c:pt>
                <c:pt idx="3023">
                  <c:v>399.99</c:v>
                </c:pt>
                <c:pt idx="3024">
                  <c:v>366.8</c:v>
                </c:pt>
                <c:pt idx="3025">
                  <c:v>365.16</c:v>
                </c:pt>
                <c:pt idx="3026">
                  <c:v>344.86</c:v>
                </c:pt>
                <c:pt idx="3027">
                  <c:v>341.89</c:v>
                </c:pt>
                <c:pt idx="3028">
                  <c:v>337.65</c:v>
                </c:pt>
                <c:pt idx="3029">
                  <c:v>344.71</c:v>
                </c:pt>
                <c:pt idx="3030">
                  <c:v>279</c:v>
                </c:pt>
                <c:pt idx="3031">
                  <c:v>332.11</c:v>
                </c:pt>
                <c:pt idx="3032">
                  <c:v>256</c:v>
                </c:pt>
                <c:pt idx="3033">
                  <c:v>260</c:v>
                </c:pt>
                <c:pt idx="3034">
                  <c:v>266</c:v>
                </c:pt>
                <c:pt idx="3035">
                  <c:v>333.21</c:v>
                </c:pt>
                <c:pt idx="3036">
                  <c:v>263.7</c:v>
                </c:pt>
                <c:pt idx="3037">
                  <c:v>256</c:v>
                </c:pt>
                <c:pt idx="3038">
                  <c:v>360.5</c:v>
                </c:pt>
                <c:pt idx="3039">
                  <c:v>394.99</c:v>
                </c:pt>
                <c:pt idx="3040">
                  <c:v>358</c:v>
                </c:pt>
                <c:pt idx="3041">
                  <c:v>395</c:v>
                </c:pt>
                <c:pt idx="3042">
                  <c:v>449.99</c:v>
                </c:pt>
                <c:pt idx="3043">
                  <c:v>505</c:v>
                </c:pt>
                <c:pt idx="3044">
                  <c:v>449.99</c:v>
                </c:pt>
                <c:pt idx="3045">
                  <c:v>454.99</c:v>
                </c:pt>
                <c:pt idx="3046">
                  <c:v>409.99</c:v>
                </c:pt>
                <c:pt idx="3047">
                  <c:v>400</c:v>
                </c:pt>
                <c:pt idx="3048">
                  <c:v>415.93</c:v>
                </c:pt>
                <c:pt idx="3049">
                  <c:v>425</c:v>
                </c:pt>
                <c:pt idx="3050">
                  <c:v>424.99</c:v>
                </c:pt>
                <c:pt idx="3051">
                  <c:v>422.54</c:v>
                </c:pt>
                <c:pt idx="3052">
                  <c:v>410.64</c:v>
                </c:pt>
                <c:pt idx="3053">
                  <c:v>404.27</c:v>
                </c:pt>
                <c:pt idx="3054">
                  <c:v>377</c:v>
                </c:pt>
                <c:pt idx="3055">
                  <c:v>350</c:v>
                </c:pt>
                <c:pt idx="3056">
                  <c:v>425</c:v>
                </c:pt>
                <c:pt idx="3057">
                  <c:v>429.99</c:v>
                </c:pt>
                <c:pt idx="3058">
                  <c:v>434.61</c:v>
                </c:pt>
                <c:pt idx="3059">
                  <c:v>436.58</c:v>
                </c:pt>
                <c:pt idx="3060">
                  <c:v>421.97</c:v>
                </c:pt>
                <c:pt idx="3061">
                  <c:v>425</c:v>
                </c:pt>
                <c:pt idx="3062">
                  <c:v>415.25</c:v>
                </c:pt>
                <c:pt idx="3063">
                  <c:v>423.23</c:v>
                </c:pt>
                <c:pt idx="3064">
                  <c:v>425</c:v>
                </c:pt>
                <c:pt idx="3065">
                  <c:v>418.75</c:v>
                </c:pt>
                <c:pt idx="3066">
                  <c:v>396.94</c:v>
                </c:pt>
                <c:pt idx="3067">
                  <c:v>374.71</c:v>
                </c:pt>
                <c:pt idx="3068">
                  <c:v>370.12</c:v>
                </c:pt>
                <c:pt idx="3069">
                  <c:v>382.03</c:v>
                </c:pt>
                <c:pt idx="3070">
                  <c:v>383.76</c:v>
                </c:pt>
                <c:pt idx="3071">
                  <c:v>399</c:v>
                </c:pt>
                <c:pt idx="3072">
                  <c:v>375.67</c:v>
                </c:pt>
                <c:pt idx="3073">
                  <c:v>364</c:v>
                </c:pt>
                <c:pt idx="3074">
                  <c:v>359</c:v>
                </c:pt>
                <c:pt idx="3075">
                  <c:v>354</c:v>
                </c:pt>
                <c:pt idx="3076">
                  <c:v>349</c:v>
                </c:pt>
                <c:pt idx="3077">
                  <c:v>341</c:v>
                </c:pt>
                <c:pt idx="3078">
                  <c:v>295.01</c:v>
                </c:pt>
                <c:pt idx="3079">
                  <c:v>305</c:v>
                </c:pt>
                <c:pt idx="3080">
                  <c:v>204.99</c:v>
                </c:pt>
                <c:pt idx="3081">
                  <c:v>235</c:v>
                </c:pt>
                <c:pt idx="3082">
                  <c:v>159.11000000000001</c:v>
                </c:pt>
                <c:pt idx="3083">
                  <c:v>230</c:v>
                </c:pt>
                <c:pt idx="3084">
                  <c:v>210</c:v>
                </c:pt>
                <c:pt idx="3085">
                  <c:v>259.37</c:v>
                </c:pt>
                <c:pt idx="3086">
                  <c:v>239.37</c:v>
                </c:pt>
                <c:pt idx="3087">
                  <c:v>120.01</c:v>
                </c:pt>
                <c:pt idx="3088">
                  <c:v>230</c:v>
                </c:pt>
                <c:pt idx="3089">
                  <c:v>331</c:v>
                </c:pt>
                <c:pt idx="3090">
                  <c:v>401.97</c:v>
                </c:pt>
                <c:pt idx="3091">
                  <c:v>427.23</c:v>
                </c:pt>
                <c:pt idx="3092">
                  <c:v>421.6</c:v>
                </c:pt>
                <c:pt idx="3093">
                  <c:v>416.7</c:v>
                </c:pt>
                <c:pt idx="3094">
                  <c:v>412.4</c:v>
                </c:pt>
                <c:pt idx="3095">
                  <c:v>413.77</c:v>
                </c:pt>
                <c:pt idx="3096">
                  <c:v>380.01</c:v>
                </c:pt>
                <c:pt idx="3097">
                  <c:v>395.58</c:v>
                </c:pt>
                <c:pt idx="3098">
                  <c:v>348.62</c:v>
                </c:pt>
                <c:pt idx="3099">
                  <c:v>378.91</c:v>
                </c:pt>
                <c:pt idx="3100">
                  <c:v>365.49</c:v>
                </c:pt>
                <c:pt idx="3101">
                  <c:v>380</c:v>
                </c:pt>
                <c:pt idx="3102">
                  <c:v>149.02000000000001</c:v>
                </c:pt>
                <c:pt idx="3103">
                  <c:v>156.19999999999999</c:v>
                </c:pt>
                <c:pt idx="3104">
                  <c:v>335.73</c:v>
                </c:pt>
                <c:pt idx="3105">
                  <c:v>220.02</c:v>
                </c:pt>
                <c:pt idx="3106">
                  <c:v>200</c:v>
                </c:pt>
                <c:pt idx="3107">
                  <c:v>111</c:v>
                </c:pt>
                <c:pt idx="3108">
                  <c:v>170</c:v>
                </c:pt>
                <c:pt idx="3109">
                  <c:v>168</c:v>
                </c:pt>
                <c:pt idx="3110">
                  <c:v>220.02</c:v>
                </c:pt>
                <c:pt idx="3111">
                  <c:v>220.02</c:v>
                </c:pt>
                <c:pt idx="3112">
                  <c:v>260.33</c:v>
                </c:pt>
                <c:pt idx="3113">
                  <c:v>344.34</c:v>
                </c:pt>
                <c:pt idx="3114">
                  <c:v>389.99</c:v>
                </c:pt>
                <c:pt idx="3115">
                  <c:v>499.99</c:v>
                </c:pt>
                <c:pt idx="3116">
                  <c:v>413</c:v>
                </c:pt>
                <c:pt idx="3117">
                  <c:v>440.01</c:v>
                </c:pt>
                <c:pt idx="3118">
                  <c:v>429.98</c:v>
                </c:pt>
                <c:pt idx="3119">
                  <c:v>409.99</c:v>
                </c:pt>
                <c:pt idx="3120">
                  <c:v>412.1</c:v>
                </c:pt>
                <c:pt idx="3121">
                  <c:v>420</c:v>
                </c:pt>
                <c:pt idx="3122">
                  <c:v>419.29</c:v>
                </c:pt>
                <c:pt idx="3123">
                  <c:v>414.3</c:v>
                </c:pt>
                <c:pt idx="3124">
                  <c:v>398</c:v>
                </c:pt>
                <c:pt idx="3125">
                  <c:v>350</c:v>
                </c:pt>
                <c:pt idx="3126">
                  <c:v>279.99</c:v>
                </c:pt>
                <c:pt idx="3127">
                  <c:v>288.91000000000003</c:v>
                </c:pt>
                <c:pt idx="3128">
                  <c:v>325.95999999999998</c:v>
                </c:pt>
                <c:pt idx="3129">
                  <c:v>340.18</c:v>
                </c:pt>
                <c:pt idx="3130">
                  <c:v>310.01</c:v>
                </c:pt>
                <c:pt idx="3131">
                  <c:v>340.33</c:v>
                </c:pt>
                <c:pt idx="3132">
                  <c:v>270.99</c:v>
                </c:pt>
                <c:pt idx="3133">
                  <c:v>288.7</c:v>
                </c:pt>
                <c:pt idx="3134">
                  <c:v>341.62</c:v>
                </c:pt>
                <c:pt idx="3135">
                  <c:v>342.54</c:v>
                </c:pt>
                <c:pt idx="3136">
                  <c:v>343.31</c:v>
                </c:pt>
                <c:pt idx="3137">
                  <c:v>350.63</c:v>
                </c:pt>
                <c:pt idx="3138">
                  <c:v>360</c:v>
                </c:pt>
                <c:pt idx="3139">
                  <c:v>434.05</c:v>
                </c:pt>
                <c:pt idx="3140">
                  <c:v>427.19</c:v>
                </c:pt>
                <c:pt idx="3141">
                  <c:v>437.75</c:v>
                </c:pt>
                <c:pt idx="3142">
                  <c:v>429.21</c:v>
                </c:pt>
                <c:pt idx="3143">
                  <c:v>424.21</c:v>
                </c:pt>
                <c:pt idx="3144">
                  <c:v>436.7</c:v>
                </c:pt>
                <c:pt idx="3145">
                  <c:v>440.8</c:v>
                </c:pt>
                <c:pt idx="3146">
                  <c:v>439.35</c:v>
                </c:pt>
                <c:pt idx="3147">
                  <c:v>464</c:v>
                </c:pt>
                <c:pt idx="3148">
                  <c:v>455</c:v>
                </c:pt>
                <c:pt idx="3149">
                  <c:v>429</c:v>
                </c:pt>
                <c:pt idx="3150">
                  <c:v>415.14</c:v>
                </c:pt>
                <c:pt idx="3151">
                  <c:v>337.26</c:v>
                </c:pt>
                <c:pt idx="3152">
                  <c:v>313</c:v>
                </c:pt>
                <c:pt idx="3153">
                  <c:v>250.01</c:v>
                </c:pt>
                <c:pt idx="3154">
                  <c:v>271</c:v>
                </c:pt>
                <c:pt idx="3155">
                  <c:v>341.03</c:v>
                </c:pt>
                <c:pt idx="3156">
                  <c:v>323.86</c:v>
                </c:pt>
                <c:pt idx="3157">
                  <c:v>348.01</c:v>
                </c:pt>
                <c:pt idx="3158">
                  <c:v>392.23</c:v>
                </c:pt>
                <c:pt idx="3159">
                  <c:v>327.54000000000002</c:v>
                </c:pt>
                <c:pt idx="3160">
                  <c:v>316.72000000000003</c:v>
                </c:pt>
                <c:pt idx="3161">
                  <c:v>346.1</c:v>
                </c:pt>
                <c:pt idx="3162">
                  <c:v>370.76</c:v>
                </c:pt>
                <c:pt idx="3163">
                  <c:v>450</c:v>
                </c:pt>
                <c:pt idx="3164">
                  <c:v>510</c:v>
                </c:pt>
                <c:pt idx="3165">
                  <c:v>504.99</c:v>
                </c:pt>
                <c:pt idx="3166">
                  <c:v>450.01</c:v>
                </c:pt>
                <c:pt idx="3167">
                  <c:v>437.17</c:v>
                </c:pt>
                <c:pt idx="3168">
                  <c:v>433.05</c:v>
                </c:pt>
                <c:pt idx="3169">
                  <c:v>423.77</c:v>
                </c:pt>
                <c:pt idx="3170">
                  <c:v>404.77</c:v>
                </c:pt>
                <c:pt idx="3171">
                  <c:v>350.01</c:v>
                </c:pt>
                <c:pt idx="3172">
                  <c:v>374.89</c:v>
                </c:pt>
                <c:pt idx="3173">
                  <c:v>318.27</c:v>
                </c:pt>
                <c:pt idx="3174">
                  <c:v>294.57</c:v>
                </c:pt>
                <c:pt idx="3175">
                  <c:v>285</c:v>
                </c:pt>
                <c:pt idx="3176">
                  <c:v>276.14</c:v>
                </c:pt>
                <c:pt idx="3177">
                  <c:v>200.01</c:v>
                </c:pt>
                <c:pt idx="3178">
                  <c:v>168.61</c:v>
                </c:pt>
                <c:pt idx="3179">
                  <c:v>5</c:v>
                </c:pt>
                <c:pt idx="3180">
                  <c:v>0</c:v>
                </c:pt>
                <c:pt idx="3181">
                  <c:v>0</c:v>
                </c:pt>
                <c:pt idx="3182">
                  <c:v>0</c:v>
                </c:pt>
                <c:pt idx="3183">
                  <c:v>0</c:v>
                </c:pt>
                <c:pt idx="3184">
                  <c:v>0</c:v>
                </c:pt>
                <c:pt idx="3185">
                  <c:v>5</c:v>
                </c:pt>
                <c:pt idx="3186">
                  <c:v>5</c:v>
                </c:pt>
                <c:pt idx="3187">
                  <c:v>166</c:v>
                </c:pt>
                <c:pt idx="3188">
                  <c:v>201.56</c:v>
                </c:pt>
                <c:pt idx="3189">
                  <c:v>327.91</c:v>
                </c:pt>
                <c:pt idx="3190">
                  <c:v>300</c:v>
                </c:pt>
                <c:pt idx="3191">
                  <c:v>395.65</c:v>
                </c:pt>
                <c:pt idx="3192">
                  <c:v>200</c:v>
                </c:pt>
                <c:pt idx="3193">
                  <c:v>9</c:v>
                </c:pt>
                <c:pt idx="3194">
                  <c:v>10</c:v>
                </c:pt>
                <c:pt idx="3195">
                  <c:v>266.69</c:v>
                </c:pt>
                <c:pt idx="3196">
                  <c:v>272</c:v>
                </c:pt>
                <c:pt idx="3197">
                  <c:v>168</c:v>
                </c:pt>
                <c:pt idx="3198">
                  <c:v>5</c:v>
                </c:pt>
                <c:pt idx="3199">
                  <c:v>0</c:v>
                </c:pt>
                <c:pt idx="3200">
                  <c:v>0</c:v>
                </c:pt>
                <c:pt idx="3201">
                  <c:v>149.99</c:v>
                </c:pt>
                <c:pt idx="3202">
                  <c:v>170.75</c:v>
                </c:pt>
                <c:pt idx="3203">
                  <c:v>207.99</c:v>
                </c:pt>
                <c:pt idx="3204">
                  <c:v>192.64</c:v>
                </c:pt>
                <c:pt idx="3205">
                  <c:v>200</c:v>
                </c:pt>
                <c:pt idx="3206">
                  <c:v>249.21</c:v>
                </c:pt>
                <c:pt idx="3207">
                  <c:v>166</c:v>
                </c:pt>
                <c:pt idx="3208">
                  <c:v>10</c:v>
                </c:pt>
                <c:pt idx="3209">
                  <c:v>110</c:v>
                </c:pt>
                <c:pt idx="3210">
                  <c:v>110</c:v>
                </c:pt>
                <c:pt idx="3211">
                  <c:v>200</c:v>
                </c:pt>
                <c:pt idx="3212">
                  <c:v>573</c:v>
                </c:pt>
                <c:pt idx="3213">
                  <c:v>578</c:v>
                </c:pt>
                <c:pt idx="3214">
                  <c:v>499.36</c:v>
                </c:pt>
                <c:pt idx="3215">
                  <c:v>399</c:v>
                </c:pt>
                <c:pt idx="3216">
                  <c:v>380</c:v>
                </c:pt>
                <c:pt idx="3217">
                  <c:v>380</c:v>
                </c:pt>
                <c:pt idx="3218">
                  <c:v>377.24</c:v>
                </c:pt>
                <c:pt idx="3219">
                  <c:v>368.58</c:v>
                </c:pt>
                <c:pt idx="3220">
                  <c:v>364.36</c:v>
                </c:pt>
                <c:pt idx="3221">
                  <c:v>380</c:v>
                </c:pt>
                <c:pt idx="3222">
                  <c:v>311.81</c:v>
                </c:pt>
                <c:pt idx="3223">
                  <c:v>250</c:v>
                </c:pt>
                <c:pt idx="3224">
                  <c:v>259.99</c:v>
                </c:pt>
                <c:pt idx="3225">
                  <c:v>310.63</c:v>
                </c:pt>
                <c:pt idx="3226">
                  <c:v>335.64</c:v>
                </c:pt>
                <c:pt idx="3227">
                  <c:v>399.98</c:v>
                </c:pt>
                <c:pt idx="3228">
                  <c:v>430</c:v>
                </c:pt>
                <c:pt idx="3229">
                  <c:v>406</c:v>
                </c:pt>
                <c:pt idx="3230">
                  <c:v>450</c:v>
                </c:pt>
                <c:pt idx="3231">
                  <c:v>425</c:v>
                </c:pt>
                <c:pt idx="3232">
                  <c:v>430.57</c:v>
                </c:pt>
                <c:pt idx="3233">
                  <c:v>475</c:v>
                </c:pt>
                <c:pt idx="3234">
                  <c:v>490</c:v>
                </c:pt>
                <c:pt idx="3235">
                  <c:v>507.4</c:v>
                </c:pt>
                <c:pt idx="3236">
                  <c:v>550</c:v>
                </c:pt>
                <c:pt idx="3237">
                  <c:v>550</c:v>
                </c:pt>
                <c:pt idx="3238">
                  <c:v>509.99</c:v>
                </c:pt>
                <c:pt idx="3239">
                  <c:v>378.25</c:v>
                </c:pt>
                <c:pt idx="3240">
                  <c:v>229</c:v>
                </c:pt>
                <c:pt idx="3241">
                  <c:v>229</c:v>
                </c:pt>
                <c:pt idx="3242">
                  <c:v>200.56</c:v>
                </c:pt>
                <c:pt idx="3243">
                  <c:v>229</c:v>
                </c:pt>
                <c:pt idx="3244">
                  <c:v>338.02</c:v>
                </c:pt>
                <c:pt idx="3245">
                  <c:v>341.66</c:v>
                </c:pt>
                <c:pt idx="3246">
                  <c:v>232.6</c:v>
                </c:pt>
                <c:pt idx="3247">
                  <c:v>223.5</c:v>
                </c:pt>
                <c:pt idx="3248">
                  <c:v>291.17</c:v>
                </c:pt>
                <c:pt idx="3249">
                  <c:v>179.99</c:v>
                </c:pt>
                <c:pt idx="3250">
                  <c:v>199.99</c:v>
                </c:pt>
                <c:pt idx="3251">
                  <c:v>298.95</c:v>
                </c:pt>
                <c:pt idx="3252">
                  <c:v>299.27</c:v>
                </c:pt>
                <c:pt idx="3253">
                  <c:v>340.62</c:v>
                </c:pt>
                <c:pt idx="3254">
                  <c:v>319.68</c:v>
                </c:pt>
                <c:pt idx="3255">
                  <c:v>325.01</c:v>
                </c:pt>
                <c:pt idx="3256">
                  <c:v>342.49</c:v>
                </c:pt>
                <c:pt idx="3257">
                  <c:v>350.8</c:v>
                </c:pt>
                <c:pt idx="3258">
                  <c:v>369.13</c:v>
                </c:pt>
                <c:pt idx="3259">
                  <c:v>399</c:v>
                </c:pt>
                <c:pt idx="3260">
                  <c:v>523</c:v>
                </c:pt>
                <c:pt idx="3261">
                  <c:v>520</c:v>
                </c:pt>
                <c:pt idx="3262">
                  <c:v>489.99</c:v>
                </c:pt>
                <c:pt idx="3263">
                  <c:v>410.01</c:v>
                </c:pt>
                <c:pt idx="3264">
                  <c:v>360.02</c:v>
                </c:pt>
                <c:pt idx="3265">
                  <c:v>344.05</c:v>
                </c:pt>
                <c:pt idx="3266">
                  <c:v>338.66</c:v>
                </c:pt>
                <c:pt idx="3267">
                  <c:v>333.91</c:v>
                </c:pt>
                <c:pt idx="3268">
                  <c:v>328.53</c:v>
                </c:pt>
                <c:pt idx="3269">
                  <c:v>326.60000000000002</c:v>
                </c:pt>
                <c:pt idx="3270">
                  <c:v>326.45</c:v>
                </c:pt>
                <c:pt idx="3271">
                  <c:v>400</c:v>
                </c:pt>
                <c:pt idx="3272">
                  <c:v>425</c:v>
                </c:pt>
                <c:pt idx="3273">
                  <c:v>474</c:v>
                </c:pt>
                <c:pt idx="3274">
                  <c:v>495</c:v>
                </c:pt>
                <c:pt idx="3275">
                  <c:v>550</c:v>
                </c:pt>
                <c:pt idx="3276">
                  <c:v>420</c:v>
                </c:pt>
                <c:pt idx="3277">
                  <c:v>398.99</c:v>
                </c:pt>
                <c:pt idx="3278">
                  <c:v>425</c:v>
                </c:pt>
                <c:pt idx="3279">
                  <c:v>415</c:v>
                </c:pt>
                <c:pt idx="3280">
                  <c:v>325.29000000000002</c:v>
                </c:pt>
                <c:pt idx="3281">
                  <c:v>374.87</c:v>
                </c:pt>
                <c:pt idx="3282">
                  <c:v>400</c:v>
                </c:pt>
                <c:pt idx="3283">
                  <c:v>415</c:v>
                </c:pt>
                <c:pt idx="3284">
                  <c:v>445</c:v>
                </c:pt>
                <c:pt idx="3285">
                  <c:v>449.99</c:v>
                </c:pt>
                <c:pt idx="3286">
                  <c:v>429.99</c:v>
                </c:pt>
                <c:pt idx="3287">
                  <c:v>418.36</c:v>
                </c:pt>
                <c:pt idx="3288">
                  <c:v>400</c:v>
                </c:pt>
                <c:pt idx="3289">
                  <c:v>409</c:v>
                </c:pt>
                <c:pt idx="3290">
                  <c:v>399</c:v>
                </c:pt>
                <c:pt idx="3291">
                  <c:v>394.05</c:v>
                </c:pt>
                <c:pt idx="3292">
                  <c:v>392.92</c:v>
                </c:pt>
                <c:pt idx="3293">
                  <c:v>389.21</c:v>
                </c:pt>
                <c:pt idx="3294">
                  <c:v>300</c:v>
                </c:pt>
                <c:pt idx="3295">
                  <c:v>399</c:v>
                </c:pt>
                <c:pt idx="3296">
                  <c:v>374.47</c:v>
                </c:pt>
                <c:pt idx="3297">
                  <c:v>446.31</c:v>
                </c:pt>
                <c:pt idx="3298">
                  <c:v>458.99</c:v>
                </c:pt>
                <c:pt idx="3299">
                  <c:v>493.99</c:v>
                </c:pt>
                <c:pt idx="3300">
                  <c:v>399</c:v>
                </c:pt>
                <c:pt idx="3301">
                  <c:v>369.63</c:v>
                </c:pt>
                <c:pt idx="3302">
                  <c:v>373.92</c:v>
                </c:pt>
                <c:pt idx="3303">
                  <c:v>375</c:v>
                </c:pt>
                <c:pt idx="3304">
                  <c:v>385</c:v>
                </c:pt>
                <c:pt idx="3305">
                  <c:v>261</c:v>
                </c:pt>
                <c:pt idx="3306">
                  <c:v>261</c:v>
                </c:pt>
                <c:pt idx="3307">
                  <c:v>310</c:v>
                </c:pt>
                <c:pt idx="3308">
                  <c:v>420</c:v>
                </c:pt>
                <c:pt idx="3309">
                  <c:v>420</c:v>
                </c:pt>
                <c:pt idx="3310">
                  <c:v>420</c:v>
                </c:pt>
                <c:pt idx="3311">
                  <c:v>380</c:v>
                </c:pt>
                <c:pt idx="3312">
                  <c:v>399</c:v>
                </c:pt>
                <c:pt idx="3313">
                  <c:v>415</c:v>
                </c:pt>
                <c:pt idx="3314">
                  <c:v>415</c:v>
                </c:pt>
                <c:pt idx="3315">
                  <c:v>415</c:v>
                </c:pt>
                <c:pt idx="3316">
                  <c:v>408</c:v>
                </c:pt>
                <c:pt idx="3317">
                  <c:v>403.85</c:v>
                </c:pt>
                <c:pt idx="3318">
                  <c:v>365</c:v>
                </c:pt>
                <c:pt idx="3319">
                  <c:v>399</c:v>
                </c:pt>
                <c:pt idx="3320">
                  <c:v>415</c:v>
                </c:pt>
                <c:pt idx="3321">
                  <c:v>425</c:v>
                </c:pt>
                <c:pt idx="3322">
                  <c:v>425</c:v>
                </c:pt>
                <c:pt idx="3323">
                  <c:v>426.32</c:v>
                </c:pt>
                <c:pt idx="3324">
                  <c:v>425</c:v>
                </c:pt>
                <c:pt idx="3325">
                  <c:v>417.07</c:v>
                </c:pt>
                <c:pt idx="3326">
                  <c:v>425</c:v>
                </c:pt>
                <c:pt idx="3327">
                  <c:v>430.9</c:v>
                </c:pt>
                <c:pt idx="3328">
                  <c:v>427.31</c:v>
                </c:pt>
                <c:pt idx="3329">
                  <c:v>435.25</c:v>
                </c:pt>
                <c:pt idx="3330">
                  <c:v>460.01</c:v>
                </c:pt>
                <c:pt idx="3331">
                  <c:v>500</c:v>
                </c:pt>
                <c:pt idx="3332">
                  <c:v>550.01</c:v>
                </c:pt>
                <c:pt idx="3333">
                  <c:v>550.01</c:v>
                </c:pt>
                <c:pt idx="3334">
                  <c:v>476.02</c:v>
                </c:pt>
                <c:pt idx="3335">
                  <c:v>430.12</c:v>
                </c:pt>
                <c:pt idx="3336">
                  <c:v>425</c:v>
                </c:pt>
                <c:pt idx="3337">
                  <c:v>415</c:v>
                </c:pt>
                <c:pt idx="3338">
                  <c:v>399</c:v>
                </c:pt>
                <c:pt idx="3339">
                  <c:v>405</c:v>
                </c:pt>
                <c:pt idx="3340">
                  <c:v>399</c:v>
                </c:pt>
                <c:pt idx="3341">
                  <c:v>270.14</c:v>
                </c:pt>
                <c:pt idx="3342">
                  <c:v>229</c:v>
                </c:pt>
                <c:pt idx="3343">
                  <c:v>274.56</c:v>
                </c:pt>
                <c:pt idx="3344">
                  <c:v>320.57</c:v>
                </c:pt>
                <c:pt idx="3345">
                  <c:v>415</c:v>
                </c:pt>
                <c:pt idx="3346">
                  <c:v>241</c:v>
                </c:pt>
                <c:pt idx="3347">
                  <c:v>367</c:v>
                </c:pt>
                <c:pt idx="3348">
                  <c:v>350.25</c:v>
                </c:pt>
                <c:pt idx="3349">
                  <c:v>263</c:v>
                </c:pt>
                <c:pt idx="3350">
                  <c:v>400.4</c:v>
                </c:pt>
                <c:pt idx="3351">
                  <c:v>427.04</c:v>
                </c:pt>
                <c:pt idx="3352">
                  <c:v>449.99</c:v>
                </c:pt>
                <c:pt idx="3353">
                  <c:v>499.99</c:v>
                </c:pt>
                <c:pt idx="3354">
                  <c:v>550.01</c:v>
                </c:pt>
                <c:pt idx="3355">
                  <c:v>550.51</c:v>
                </c:pt>
                <c:pt idx="3356">
                  <c:v>565.91</c:v>
                </c:pt>
                <c:pt idx="3357">
                  <c:v>550.54</c:v>
                </c:pt>
                <c:pt idx="3358">
                  <c:v>550.52</c:v>
                </c:pt>
                <c:pt idx="3359">
                  <c:v>514.99</c:v>
                </c:pt>
                <c:pt idx="3360">
                  <c:v>432.51</c:v>
                </c:pt>
                <c:pt idx="3361">
                  <c:v>415</c:v>
                </c:pt>
                <c:pt idx="3362">
                  <c:v>411.71</c:v>
                </c:pt>
                <c:pt idx="3363">
                  <c:v>405.08</c:v>
                </c:pt>
                <c:pt idx="3364">
                  <c:v>399.14</c:v>
                </c:pt>
                <c:pt idx="3365">
                  <c:v>393.86</c:v>
                </c:pt>
                <c:pt idx="3366">
                  <c:v>281.52999999999997</c:v>
                </c:pt>
                <c:pt idx="3367">
                  <c:v>319.63</c:v>
                </c:pt>
                <c:pt idx="3368">
                  <c:v>364.46</c:v>
                </c:pt>
                <c:pt idx="3369">
                  <c:v>399</c:v>
                </c:pt>
                <c:pt idx="3370">
                  <c:v>320.45999999999998</c:v>
                </c:pt>
                <c:pt idx="3371">
                  <c:v>280.10000000000002</c:v>
                </c:pt>
                <c:pt idx="3372">
                  <c:v>261</c:v>
                </c:pt>
                <c:pt idx="3373">
                  <c:v>259.3</c:v>
                </c:pt>
                <c:pt idx="3374">
                  <c:v>355.72</c:v>
                </c:pt>
                <c:pt idx="3375">
                  <c:v>368.12</c:v>
                </c:pt>
                <c:pt idx="3376">
                  <c:v>368.83</c:v>
                </c:pt>
                <c:pt idx="3377">
                  <c:v>369.55</c:v>
                </c:pt>
                <c:pt idx="3378">
                  <c:v>319.99</c:v>
                </c:pt>
                <c:pt idx="3379">
                  <c:v>258.12</c:v>
                </c:pt>
                <c:pt idx="3380">
                  <c:v>220.02</c:v>
                </c:pt>
                <c:pt idx="3381">
                  <c:v>219</c:v>
                </c:pt>
                <c:pt idx="3382">
                  <c:v>240</c:v>
                </c:pt>
                <c:pt idx="3383">
                  <c:v>245.9</c:v>
                </c:pt>
                <c:pt idx="3384">
                  <c:v>301.10000000000002</c:v>
                </c:pt>
                <c:pt idx="3385">
                  <c:v>275.33999999999997</c:v>
                </c:pt>
                <c:pt idx="3386">
                  <c:v>363.17</c:v>
                </c:pt>
                <c:pt idx="3387">
                  <c:v>359.27</c:v>
                </c:pt>
                <c:pt idx="3388">
                  <c:v>354.37</c:v>
                </c:pt>
                <c:pt idx="3389">
                  <c:v>350.34</c:v>
                </c:pt>
                <c:pt idx="3390">
                  <c:v>345.58</c:v>
                </c:pt>
                <c:pt idx="3391">
                  <c:v>350</c:v>
                </c:pt>
                <c:pt idx="3392">
                  <c:v>359</c:v>
                </c:pt>
                <c:pt idx="3393">
                  <c:v>403.29</c:v>
                </c:pt>
                <c:pt idx="3394">
                  <c:v>420</c:v>
                </c:pt>
                <c:pt idx="3395">
                  <c:v>425</c:v>
                </c:pt>
                <c:pt idx="3396">
                  <c:v>425</c:v>
                </c:pt>
                <c:pt idx="3397">
                  <c:v>415</c:v>
                </c:pt>
                <c:pt idx="3398">
                  <c:v>415</c:v>
                </c:pt>
                <c:pt idx="3399">
                  <c:v>415</c:v>
                </c:pt>
                <c:pt idx="3400">
                  <c:v>404.31</c:v>
                </c:pt>
                <c:pt idx="3401">
                  <c:v>405.88</c:v>
                </c:pt>
                <c:pt idx="3402">
                  <c:v>370.09</c:v>
                </c:pt>
                <c:pt idx="3403">
                  <c:v>377.57</c:v>
                </c:pt>
                <c:pt idx="3404">
                  <c:v>424.99</c:v>
                </c:pt>
                <c:pt idx="3405">
                  <c:v>399.99</c:v>
                </c:pt>
                <c:pt idx="3406">
                  <c:v>372.99</c:v>
                </c:pt>
                <c:pt idx="3407">
                  <c:v>359.42</c:v>
                </c:pt>
                <c:pt idx="3408">
                  <c:v>353.02</c:v>
                </c:pt>
                <c:pt idx="3409">
                  <c:v>359.99</c:v>
                </c:pt>
                <c:pt idx="3410">
                  <c:v>353.48</c:v>
                </c:pt>
                <c:pt idx="3411">
                  <c:v>349.24</c:v>
                </c:pt>
                <c:pt idx="3412">
                  <c:v>328</c:v>
                </c:pt>
                <c:pt idx="3413">
                  <c:v>304</c:v>
                </c:pt>
                <c:pt idx="3414">
                  <c:v>229</c:v>
                </c:pt>
                <c:pt idx="3415">
                  <c:v>185</c:v>
                </c:pt>
                <c:pt idx="3416">
                  <c:v>270.01</c:v>
                </c:pt>
                <c:pt idx="3417">
                  <c:v>281.99</c:v>
                </c:pt>
                <c:pt idx="3418">
                  <c:v>330</c:v>
                </c:pt>
                <c:pt idx="3419">
                  <c:v>330.01</c:v>
                </c:pt>
                <c:pt idx="3420">
                  <c:v>310</c:v>
                </c:pt>
                <c:pt idx="3421">
                  <c:v>339</c:v>
                </c:pt>
                <c:pt idx="3422">
                  <c:v>331</c:v>
                </c:pt>
                <c:pt idx="3423">
                  <c:v>331</c:v>
                </c:pt>
                <c:pt idx="3424">
                  <c:v>365.01</c:v>
                </c:pt>
                <c:pt idx="3425">
                  <c:v>399</c:v>
                </c:pt>
                <c:pt idx="3426">
                  <c:v>403.1</c:v>
                </c:pt>
                <c:pt idx="3427">
                  <c:v>415</c:v>
                </c:pt>
                <c:pt idx="3428">
                  <c:v>425.33</c:v>
                </c:pt>
                <c:pt idx="3429">
                  <c:v>442.97</c:v>
                </c:pt>
                <c:pt idx="3430">
                  <c:v>439.45</c:v>
                </c:pt>
                <c:pt idx="3431">
                  <c:v>432.52</c:v>
                </c:pt>
                <c:pt idx="3432">
                  <c:v>399</c:v>
                </c:pt>
                <c:pt idx="3433">
                  <c:v>397</c:v>
                </c:pt>
                <c:pt idx="3434">
                  <c:v>380.95</c:v>
                </c:pt>
                <c:pt idx="3435">
                  <c:v>371.8</c:v>
                </c:pt>
                <c:pt idx="3436">
                  <c:v>368.3</c:v>
                </c:pt>
                <c:pt idx="3437">
                  <c:v>305.33999999999997</c:v>
                </c:pt>
                <c:pt idx="3438">
                  <c:v>231</c:v>
                </c:pt>
                <c:pt idx="3439">
                  <c:v>251</c:v>
                </c:pt>
                <c:pt idx="3440">
                  <c:v>331.03</c:v>
                </c:pt>
                <c:pt idx="3441">
                  <c:v>420</c:v>
                </c:pt>
                <c:pt idx="3442">
                  <c:v>445</c:v>
                </c:pt>
                <c:pt idx="3443">
                  <c:v>475</c:v>
                </c:pt>
                <c:pt idx="3444">
                  <c:v>375.02</c:v>
                </c:pt>
                <c:pt idx="3445">
                  <c:v>251</c:v>
                </c:pt>
                <c:pt idx="3446">
                  <c:v>375</c:v>
                </c:pt>
                <c:pt idx="3447">
                  <c:v>324</c:v>
                </c:pt>
                <c:pt idx="3448">
                  <c:v>260.94</c:v>
                </c:pt>
                <c:pt idx="3449">
                  <c:v>378.67</c:v>
                </c:pt>
                <c:pt idx="3450">
                  <c:v>374.95</c:v>
                </c:pt>
                <c:pt idx="3451">
                  <c:v>413</c:v>
                </c:pt>
                <c:pt idx="3452">
                  <c:v>417</c:v>
                </c:pt>
                <c:pt idx="3453">
                  <c:v>399</c:v>
                </c:pt>
                <c:pt idx="3454">
                  <c:v>366.9</c:v>
                </c:pt>
                <c:pt idx="3455">
                  <c:v>317.81</c:v>
                </c:pt>
                <c:pt idx="3456">
                  <c:v>300.58999999999997</c:v>
                </c:pt>
                <c:pt idx="3457">
                  <c:v>332.15</c:v>
                </c:pt>
                <c:pt idx="3458">
                  <c:v>274.2</c:v>
                </c:pt>
                <c:pt idx="3459">
                  <c:v>220.01</c:v>
                </c:pt>
                <c:pt idx="3460">
                  <c:v>220</c:v>
                </c:pt>
                <c:pt idx="3461">
                  <c:v>191</c:v>
                </c:pt>
                <c:pt idx="3462">
                  <c:v>180</c:v>
                </c:pt>
                <c:pt idx="3463">
                  <c:v>229</c:v>
                </c:pt>
                <c:pt idx="3464">
                  <c:v>349.36</c:v>
                </c:pt>
                <c:pt idx="3465">
                  <c:v>404.2</c:v>
                </c:pt>
                <c:pt idx="3466">
                  <c:v>414.99</c:v>
                </c:pt>
                <c:pt idx="3467">
                  <c:v>434.9</c:v>
                </c:pt>
                <c:pt idx="3468">
                  <c:v>375.08</c:v>
                </c:pt>
                <c:pt idx="3469">
                  <c:v>384.79</c:v>
                </c:pt>
                <c:pt idx="3470">
                  <c:v>438.99</c:v>
                </c:pt>
                <c:pt idx="3471">
                  <c:v>419.99</c:v>
                </c:pt>
                <c:pt idx="3472">
                  <c:v>438.99</c:v>
                </c:pt>
                <c:pt idx="3473">
                  <c:v>426.08</c:v>
                </c:pt>
                <c:pt idx="3474">
                  <c:v>428.76</c:v>
                </c:pt>
                <c:pt idx="3475">
                  <c:v>411.8</c:v>
                </c:pt>
                <c:pt idx="3476">
                  <c:v>399</c:v>
                </c:pt>
                <c:pt idx="3477">
                  <c:v>414.9</c:v>
                </c:pt>
                <c:pt idx="3478">
                  <c:v>434.69</c:v>
                </c:pt>
                <c:pt idx="3479">
                  <c:v>444.09</c:v>
                </c:pt>
                <c:pt idx="3480">
                  <c:v>449</c:v>
                </c:pt>
                <c:pt idx="3481">
                  <c:v>449</c:v>
                </c:pt>
                <c:pt idx="3482">
                  <c:v>448</c:v>
                </c:pt>
                <c:pt idx="3483">
                  <c:v>405.57</c:v>
                </c:pt>
                <c:pt idx="3484">
                  <c:v>384.59</c:v>
                </c:pt>
                <c:pt idx="3485">
                  <c:v>260.11</c:v>
                </c:pt>
                <c:pt idx="3486">
                  <c:v>230</c:v>
                </c:pt>
                <c:pt idx="3487">
                  <c:v>310</c:v>
                </c:pt>
                <c:pt idx="3488">
                  <c:v>358.02</c:v>
                </c:pt>
                <c:pt idx="3489">
                  <c:v>392.33</c:v>
                </c:pt>
                <c:pt idx="3490">
                  <c:v>440</c:v>
                </c:pt>
                <c:pt idx="3491">
                  <c:v>449.99</c:v>
                </c:pt>
                <c:pt idx="3492">
                  <c:v>423.28</c:v>
                </c:pt>
                <c:pt idx="3493">
                  <c:v>409</c:v>
                </c:pt>
                <c:pt idx="3494">
                  <c:v>412.37</c:v>
                </c:pt>
                <c:pt idx="3495">
                  <c:v>449</c:v>
                </c:pt>
                <c:pt idx="3496">
                  <c:v>449.99</c:v>
                </c:pt>
                <c:pt idx="3497">
                  <c:v>454.99</c:v>
                </c:pt>
                <c:pt idx="3498">
                  <c:v>448</c:v>
                </c:pt>
                <c:pt idx="3499">
                  <c:v>425.27</c:v>
                </c:pt>
                <c:pt idx="3500">
                  <c:v>413</c:v>
                </c:pt>
                <c:pt idx="3501">
                  <c:v>391.91</c:v>
                </c:pt>
                <c:pt idx="3502">
                  <c:v>400</c:v>
                </c:pt>
                <c:pt idx="3503">
                  <c:v>413.37</c:v>
                </c:pt>
                <c:pt idx="3504">
                  <c:v>408.62</c:v>
                </c:pt>
                <c:pt idx="3505">
                  <c:v>414.7</c:v>
                </c:pt>
                <c:pt idx="3506">
                  <c:v>399.8</c:v>
                </c:pt>
                <c:pt idx="3507">
                  <c:v>386</c:v>
                </c:pt>
                <c:pt idx="3508">
                  <c:v>384</c:v>
                </c:pt>
                <c:pt idx="3509">
                  <c:v>359.1</c:v>
                </c:pt>
                <c:pt idx="3510">
                  <c:v>301.14999999999998</c:v>
                </c:pt>
                <c:pt idx="3511">
                  <c:v>319.08999999999997</c:v>
                </c:pt>
                <c:pt idx="3512">
                  <c:v>381.47</c:v>
                </c:pt>
                <c:pt idx="3513">
                  <c:v>417</c:v>
                </c:pt>
                <c:pt idx="3514">
                  <c:v>447</c:v>
                </c:pt>
                <c:pt idx="3515">
                  <c:v>450</c:v>
                </c:pt>
                <c:pt idx="3516">
                  <c:v>421.28</c:v>
                </c:pt>
                <c:pt idx="3517">
                  <c:v>422.7</c:v>
                </c:pt>
                <c:pt idx="3518">
                  <c:v>470</c:v>
                </c:pt>
                <c:pt idx="3519">
                  <c:v>504.69</c:v>
                </c:pt>
                <c:pt idx="3520">
                  <c:v>490</c:v>
                </c:pt>
                <c:pt idx="3521">
                  <c:v>489.99</c:v>
                </c:pt>
                <c:pt idx="3522">
                  <c:v>445</c:v>
                </c:pt>
                <c:pt idx="3523">
                  <c:v>440</c:v>
                </c:pt>
                <c:pt idx="3524">
                  <c:v>474.99</c:v>
                </c:pt>
                <c:pt idx="3525">
                  <c:v>450</c:v>
                </c:pt>
                <c:pt idx="3526">
                  <c:v>453.99</c:v>
                </c:pt>
                <c:pt idx="3527">
                  <c:v>448</c:v>
                </c:pt>
                <c:pt idx="3528">
                  <c:v>420.36</c:v>
                </c:pt>
                <c:pt idx="3529">
                  <c:v>411.12</c:v>
                </c:pt>
                <c:pt idx="3530">
                  <c:v>404.55</c:v>
                </c:pt>
                <c:pt idx="3531">
                  <c:v>390.01</c:v>
                </c:pt>
                <c:pt idx="3532">
                  <c:v>350.42</c:v>
                </c:pt>
                <c:pt idx="3533">
                  <c:v>321.24</c:v>
                </c:pt>
                <c:pt idx="3534">
                  <c:v>261.81</c:v>
                </c:pt>
                <c:pt idx="3535">
                  <c:v>328.39</c:v>
                </c:pt>
                <c:pt idx="3536">
                  <c:v>374.23</c:v>
                </c:pt>
                <c:pt idx="3537">
                  <c:v>429.99</c:v>
                </c:pt>
                <c:pt idx="3538">
                  <c:v>450</c:v>
                </c:pt>
                <c:pt idx="3539">
                  <c:v>464.99</c:v>
                </c:pt>
                <c:pt idx="3540">
                  <c:v>400</c:v>
                </c:pt>
                <c:pt idx="3541">
                  <c:v>367.32</c:v>
                </c:pt>
                <c:pt idx="3542">
                  <c:v>450</c:v>
                </c:pt>
                <c:pt idx="3543">
                  <c:v>468.99</c:v>
                </c:pt>
                <c:pt idx="3544">
                  <c:v>450</c:v>
                </c:pt>
                <c:pt idx="3545">
                  <c:v>449.99</c:v>
                </c:pt>
                <c:pt idx="3546">
                  <c:v>419.91</c:v>
                </c:pt>
                <c:pt idx="3547">
                  <c:v>395</c:v>
                </c:pt>
                <c:pt idx="3548">
                  <c:v>405</c:v>
                </c:pt>
                <c:pt idx="3549">
                  <c:v>370</c:v>
                </c:pt>
                <c:pt idx="3550">
                  <c:v>361.38</c:v>
                </c:pt>
                <c:pt idx="3551">
                  <c:v>365.48</c:v>
                </c:pt>
                <c:pt idx="3552">
                  <c:v>376.05</c:v>
                </c:pt>
                <c:pt idx="3553">
                  <c:v>361.08</c:v>
                </c:pt>
                <c:pt idx="3554">
                  <c:v>324.72000000000003</c:v>
                </c:pt>
                <c:pt idx="3555">
                  <c:v>358.28</c:v>
                </c:pt>
                <c:pt idx="3556">
                  <c:v>295</c:v>
                </c:pt>
                <c:pt idx="3557">
                  <c:v>282</c:v>
                </c:pt>
                <c:pt idx="3558">
                  <c:v>276</c:v>
                </c:pt>
                <c:pt idx="3559">
                  <c:v>337.74</c:v>
                </c:pt>
                <c:pt idx="3560">
                  <c:v>393.68</c:v>
                </c:pt>
                <c:pt idx="3561">
                  <c:v>401.99</c:v>
                </c:pt>
                <c:pt idx="3562">
                  <c:v>406.26</c:v>
                </c:pt>
                <c:pt idx="3563">
                  <c:v>411.13</c:v>
                </c:pt>
                <c:pt idx="3564">
                  <c:v>417.66</c:v>
                </c:pt>
                <c:pt idx="3565">
                  <c:v>412</c:v>
                </c:pt>
                <c:pt idx="3566">
                  <c:v>441.42</c:v>
                </c:pt>
                <c:pt idx="3567">
                  <c:v>442.68</c:v>
                </c:pt>
                <c:pt idx="3568">
                  <c:v>443.1</c:v>
                </c:pt>
                <c:pt idx="3569">
                  <c:v>438.69</c:v>
                </c:pt>
                <c:pt idx="3570">
                  <c:v>446.23</c:v>
                </c:pt>
                <c:pt idx="3571">
                  <c:v>440.13</c:v>
                </c:pt>
                <c:pt idx="3572">
                  <c:v>509.89</c:v>
                </c:pt>
                <c:pt idx="3573">
                  <c:v>469.9</c:v>
                </c:pt>
                <c:pt idx="3574">
                  <c:v>464</c:v>
                </c:pt>
                <c:pt idx="3575">
                  <c:v>439.3</c:v>
                </c:pt>
                <c:pt idx="3576">
                  <c:v>438.77</c:v>
                </c:pt>
                <c:pt idx="3577">
                  <c:v>431</c:v>
                </c:pt>
                <c:pt idx="3578">
                  <c:v>408.82</c:v>
                </c:pt>
                <c:pt idx="3579">
                  <c:v>394.05</c:v>
                </c:pt>
                <c:pt idx="3580">
                  <c:v>357.8</c:v>
                </c:pt>
                <c:pt idx="3581">
                  <c:v>378.89</c:v>
                </c:pt>
                <c:pt idx="3582">
                  <c:v>342.41</c:v>
                </c:pt>
                <c:pt idx="3583">
                  <c:v>323.01</c:v>
                </c:pt>
                <c:pt idx="3584">
                  <c:v>300</c:v>
                </c:pt>
                <c:pt idx="3585">
                  <c:v>324.95999999999998</c:v>
                </c:pt>
                <c:pt idx="3586">
                  <c:v>350</c:v>
                </c:pt>
                <c:pt idx="3587">
                  <c:v>384.42</c:v>
                </c:pt>
                <c:pt idx="3588">
                  <c:v>370.01</c:v>
                </c:pt>
                <c:pt idx="3589">
                  <c:v>385.9</c:v>
                </c:pt>
                <c:pt idx="3590">
                  <c:v>388.68</c:v>
                </c:pt>
                <c:pt idx="3591">
                  <c:v>387.36</c:v>
                </c:pt>
                <c:pt idx="3592">
                  <c:v>390.29</c:v>
                </c:pt>
                <c:pt idx="3593">
                  <c:v>355.57</c:v>
                </c:pt>
                <c:pt idx="3594">
                  <c:v>369.09</c:v>
                </c:pt>
                <c:pt idx="3595">
                  <c:v>379.12</c:v>
                </c:pt>
                <c:pt idx="3596">
                  <c:v>500.01</c:v>
                </c:pt>
                <c:pt idx="3597">
                  <c:v>531.99</c:v>
                </c:pt>
                <c:pt idx="3598">
                  <c:v>455</c:v>
                </c:pt>
                <c:pt idx="3599">
                  <c:v>435.9</c:v>
                </c:pt>
                <c:pt idx="3600">
                  <c:v>383.75</c:v>
                </c:pt>
                <c:pt idx="3601">
                  <c:v>400</c:v>
                </c:pt>
                <c:pt idx="3602">
                  <c:v>398</c:v>
                </c:pt>
                <c:pt idx="3603">
                  <c:v>403.04</c:v>
                </c:pt>
                <c:pt idx="3604">
                  <c:v>400.34</c:v>
                </c:pt>
                <c:pt idx="3605">
                  <c:v>370</c:v>
                </c:pt>
                <c:pt idx="3606">
                  <c:v>344</c:v>
                </c:pt>
                <c:pt idx="3607">
                  <c:v>391.71</c:v>
                </c:pt>
                <c:pt idx="3608">
                  <c:v>434</c:v>
                </c:pt>
                <c:pt idx="3609">
                  <c:v>450</c:v>
                </c:pt>
                <c:pt idx="3610">
                  <c:v>465.99</c:v>
                </c:pt>
                <c:pt idx="3611">
                  <c:v>509.99</c:v>
                </c:pt>
                <c:pt idx="3612">
                  <c:v>450</c:v>
                </c:pt>
                <c:pt idx="3613">
                  <c:v>449.72</c:v>
                </c:pt>
                <c:pt idx="3614">
                  <c:v>509.99</c:v>
                </c:pt>
                <c:pt idx="3615">
                  <c:v>480</c:v>
                </c:pt>
                <c:pt idx="3616">
                  <c:v>449.9</c:v>
                </c:pt>
                <c:pt idx="3617">
                  <c:v>449.99</c:v>
                </c:pt>
                <c:pt idx="3618">
                  <c:v>450</c:v>
                </c:pt>
                <c:pt idx="3619">
                  <c:v>434.99</c:v>
                </c:pt>
                <c:pt idx="3620">
                  <c:v>429</c:v>
                </c:pt>
                <c:pt idx="3621">
                  <c:v>449.99</c:v>
                </c:pt>
                <c:pt idx="3622">
                  <c:v>425</c:v>
                </c:pt>
                <c:pt idx="3623">
                  <c:v>420</c:v>
                </c:pt>
                <c:pt idx="3624">
                  <c:v>365</c:v>
                </c:pt>
                <c:pt idx="3625">
                  <c:v>363.75</c:v>
                </c:pt>
                <c:pt idx="3626">
                  <c:v>252</c:v>
                </c:pt>
                <c:pt idx="3627">
                  <c:v>242</c:v>
                </c:pt>
                <c:pt idx="3628">
                  <c:v>242</c:v>
                </c:pt>
                <c:pt idx="3629">
                  <c:v>220.02</c:v>
                </c:pt>
                <c:pt idx="3630">
                  <c:v>220.02</c:v>
                </c:pt>
                <c:pt idx="3631">
                  <c:v>242</c:v>
                </c:pt>
                <c:pt idx="3632">
                  <c:v>242</c:v>
                </c:pt>
                <c:pt idx="3633">
                  <c:v>380</c:v>
                </c:pt>
                <c:pt idx="3634">
                  <c:v>370</c:v>
                </c:pt>
                <c:pt idx="3635">
                  <c:v>370</c:v>
                </c:pt>
                <c:pt idx="3636">
                  <c:v>242</c:v>
                </c:pt>
                <c:pt idx="3637">
                  <c:v>252</c:v>
                </c:pt>
                <c:pt idx="3638">
                  <c:v>310</c:v>
                </c:pt>
                <c:pt idx="3639">
                  <c:v>270</c:v>
                </c:pt>
                <c:pt idx="3640">
                  <c:v>252</c:v>
                </c:pt>
                <c:pt idx="3641">
                  <c:v>252</c:v>
                </c:pt>
                <c:pt idx="3642">
                  <c:v>245.02</c:v>
                </c:pt>
                <c:pt idx="3643">
                  <c:v>245.02</c:v>
                </c:pt>
                <c:pt idx="3644">
                  <c:v>320</c:v>
                </c:pt>
                <c:pt idx="3645">
                  <c:v>350</c:v>
                </c:pt>
                <c:pt idx="3646">
                  <c:v>320</c:v>
                </c:pt>
                <c:pt idx="3647">
                  <c:v>242</c:v>
                </c:pt>
                <c:pt idx="3648">
                  <c:v>242</c:v>
                </c:pt>
                <c:pt idx="3649">
                  <c:v>242</c:v>
                </c:pt>
                <c:pt idx="3650">
                  <c:v>247</c:v>
                </c:pt>
                <c:pt idx="3651">
                  <c:v>242</c:v>
                </c:pt>
                <c:pt idx="3652">
                  <c:v>243.61</c:v>
                </c:pt>
                <c:pt idx="3653">
                  <c:v>242</c:v>
                </c:pt>
                <c:pt idx="3654">
                  <c:v>223</c:v>
                </c:pt>
                <c:pt idx="3655">
                  <c:v>242</c:v>
                </c:pt>
                <c:pt idx="3656">
                  <c:v>295</c:v>
                </c:pt>
                <c:pt idx="3657">
                  <c:v>364.99</c:v>
                </c:pt>
                <c:pt idx="3658">
                  <c:v>350</c:v>
                </c:pt>
                <c:pt idx="3659">
                  <c:v>350</c:v>
                </c:pt>
                <c:pt idx="3660">
                  <c:v>281</c:v>
                </c:pt>
                <c:pt idx="3661">
                  <c:v>247</c:v>
                </c:pt>
                <c:pt idx="3662">
                  <c:v>281</c:v>
                </c:pt>
                <c:pt idx="3663">
                  <c:v>230</c:v>
                </c:pt>
                <c:pt idx="3664">
                  <c:v>230</c:v>
                </c:pt>
                <c:pt idx="3665">
                  <c:v>247</c:v>
                </c:pt>
                <c:pt idx="3666">
                  <c:v>281</c:v>
                </c:pt>
                <c:pt idx="3667">
                  <c:v>281</c:v>
                </c:pt>
                <c:pt idx="3668">
                  <c:v>395</c:v>
                </c:pt>
                <c:pt idx="3669">
                  <c:v>412.16</c:v>
                </c:pt>
                <c:pt idx="3670">
                  <c:v>369.58</c:v>
                </c:pt>
                <c:pt idx="3671">
                  <c:v>283.8</c:v>
                </c:pt>
                <c:pt idx="3672">
                  <c:v>387.04</c:v>
                </c:pt>
                <c:pt idx="3673">
                  <c:v>396.28</c:v>
                </c:pt>
                <c:pt idx="3674">
                  <c:v>390.06</c:v>
                </c:pt>
                <c:pt idx="3675">
                  <c:v>324.23</c:v>
                </c:pt>
                <c:pt idx="3676">
                  <c:v>320</c:v>
                </c:pt>
                <c:pt idx="3677">
                  <c:v>319.89999999999998</c:v>
                </c:pt>
                <c:pt idx="3678">
                  <c:v>305</c:v>
                </c:pt>
                <c:pt idx="3679">
                  <c:v>331</c:v>
                </c:pt>
                <c:pt idx="3680">
                  <c:v>400</c:v>
                </c:pt>
                <c:pt idx="3681">
                  <c:v>417</c:v>
                </c:pt>
                <c:pt idx="3682">
                  <c:v>414.12</c:v>
                </c:pt>
                <c:pt idx="3683">
                  <c:v>416.4</c:v>
                </c:pt>
                <c:pt idx="3684">
                  <c:v>400.01</c:v>
                </c:pt>
                <c:pt idx="3685">
                  <c:v>400</c:v>
                </c:pt>
                <c:pt idx="3686">
                  <c:v>412.5</c:v>
                </c:pt>
                <c:pt idx="3687">
                  <c:v>411</c:v>
                </c:pt>
                <c:pt idx="3688">
                  <c:v>412</c:v>
                </c:pt>
                <c:pt idx="3689">
                  <c:v>414.12</c:v>
                </c:pt>
                <c:pt idx="3690">
                  <c:v>410.42</c:v>
                </c:pt>
                <c:pt idx="3691">
                  <c:v>417.32</c:v>
                </c:pt>
                <c:pt idx="3692">
                  <c:v>423.7</c:v>
                </c:pt>
                <c:pt idx="3693">
                  <c:v>414.45</c:v>
                </c:pt>
                <c:pt idx="3694">
                  <c:v>403.52</c:v>
                </c:pt>
                <c:pt idx="3695">
                  <c:v>399</c:v>
                </c:pt>
                <c:pt idx="3696">
                  <c:v>369.12</c:v>
                </c:pt>
                <c:pt idx="3697">
                  <c:v>356.23</c:v>
                </c:pt>
                <c:pt idx="3698">
                  <c:v>350.01</c:v>
                </c:pt>
                <c:pt idx="3699">
                  <c:v>346.28</c:v>
                </c:pt>
                <c:pt idx="3700">
                  <c:v>345.25</c:v>
                </c:pt>
                <c:pt idx="3701">
                  <c:v>269</c:v>
                </c:pt>
                <c:pt idx="3702">
                  <c:v>232</c:v>
                </c:pt>
                <c:pt idx="3703">
                  <c:v>337.94</c:v>
                </c:pt>
                <c:pt idx="3704">
                  <c:v>365.25</c:v>
                </c:pt>
                <c:pt idx="3705">
                  <c:v>394.13</c:v>
                </c:pt>
                <c:pt idx="3706">
                  <c:v>394.16</c:v>
                </c:pt>
                <c:pt idx="3707">
                  <c:v>400</c:v>
                </c:pt>
                <c:pt idx="3708">
                  <c:v>375.86</c:v>
                </c:pt>
                <c:pt idx="3709">
                  <c:v>349.45</c:v>
                </c:pt>
                <c:pt idx="3710">
                  <c:v>392.89</c:v>
                </c:pt>
                <c:pt idx="3711">
                  <c:v>391.44</c:v>
                </c:pt>
                <c:pt idx="3712">
                  <c:v>399.43</c:v>
                </c:pt>
                <c:pt idx="3713">
                  <c:v>408.22</c:v>
                </c:pt>
                <c:pt idx="3714">
                  <c:v>400</c:v>
                </c:pt>
                <c:pt idx="3715">
                  <c:v>401</c:v>
                </c:pt>
                <c:pt idx="3716">
                  <c:v>419</c:v>
                </c:pt>
                <c:pt idx="3717">
                  <c:v>416</c:v>
                </c:pt>
                <c:pt idx="3718">
                  <c:v>400</c:v>
                </c:pt>
                <c:pt idx="3719">
                  <c:v>387.48</c:v>
                </c:pt>
                <c:pt idx="3720">
                  <c:v>380.25</c:v>
                </c:pt>
                <c:pt idx="3721">
                  <c:v>391.5</c:v>
                </c:pt>
                <c:pt idx="3722">
                  <c:v>385.3</c:v>
                </c:pt>
                <c:pt idx="3723">
                  <c:v>369.99</c:v>
                </c:pt>
                <c:pt idx="3724">
                  <c:v>368.01</c:v>
                </c:pt>
                <c:pt idx="3725">
                  <c:v>358.58</c:v>
                </c:pt>
                <c:pt idx="3726">
                  <c:v>298.97000000000003</c:v>
                </c:pt>
                <c:pt idx="3727">
                  <c:v>298.98</c:v>
                </c:pt>
                <c:pt idx="3728">
                  <c:v>389.01</c:v>
                </c:pt>
                <c:pt idx="3729">
                  <c:v>401.64</c:v>
                </c:pt>
                <c:pt idx="3730">
                  <c:v>385.08</c:v>
                </c:pt>
                <c:pt idx="3731">
                  <c:v>400</c:v>
                </c:pt>
                <c:pt idx="3732">
                  <c:v>382.86</c:v>
                </c:pt>
                <c:pt idx="3733">
                  <c:v>385.53</c:v>
                </c:pt>
                <c:pt idx="3734">
                  <c:v>389</c:v>
                </c:pt>
                <c:pt idx="3735">
                  <c:v>384.56</c:v>
                </c:pt>
                <c:pt idx="3736">
                  <c:v>386.42</c:v>
                </c:pt>
                <c:pt idx="3737">
                  <c:v>391</c:v>
                </c:pt>
                <c:pt idx="3738">
                  <c:v>400.41</c:v>
                </c:pt>
                <c:pt idx="3739">
                  <c:v>409.65</c:v>
                </c:pt>
                <c:pt idx="3740">
                  <c:v>420</c:v>
                </c:pt>
                <c:pt idx="3741">
                  <c:v>420</c:v>
                </c:pt>
                <c:pt idx="3742">
                  <c:v>399.99</c:v>
                </c:pt>
                <c:pt idx="3743">
                  <c:v>385.84</c:v>
                </c:pt>
                <c:pt idx="3744">
                  <c:v>370.29</c:v>
                </c:pt>
                <c:pt idx="3745">
                  <c:v>352.23</c:v>
                </c:pt>
                <c:pt idx="3746">
                  <c:v>344.93</c:v>
                </c:pt>
                <c:pt idx="3747">
                  <c:v>340.01</c:v>
                </c:pt>
                <c:pt idx="3748">
                  <c:v>340.01</c:v>
                </c:pt>
                <c:pt idx="3749">
                  <c:v>340</c:v>
                </c:pt>
                <c:pt idx="3750">
                  <c:v>350</c:v>
                </c:pt>
                <c:pt idx="3751">
                  <c:v>267.99</c:v>
                </c:pt>
                <c:pt idx="3752">
                  <c:v>270</c:v>
                </c:pt>
                <c:pt idx="3753">
                  <c:v>338.99</c:v>
                </c:pt>
                <c:pt idx="3754">
                  <c:v>338.99</c:v>
                </c:pt>
                <c:pt idx="3755">
                  <c:v>339</c:v>
                </c:pt>
                <c:pt idx="3756">
                  <c:v>339</c:v>
                </c:pt>
                <c:pt idx="3757">
                  <c:v>324</c:v>
                </c:pt>
                <c:pt idx="3758">
                  <c:v>339</c:v>
                </c:pt>
                <c:pt idx="3759">
                  <c:v>339</c:v>
                </c:pt>
                <c:pt idx="3760">
                  <c:v>339</c:v>
                </c:pt>
                <c:pt idx="3761">
                  <c:v>350</c:v>
                </c:pt>
                <c:pt idx="3762">
                  <c:v>365.29</c:v>
                </c:pt>
                <c:pt idx="3763">
                  <c:v>368.69</c:v>
                </c:pt>
                <c:pt idx="3764">
                  <c:v>423.99</c:v>
                </c:pt>
                <c:pt idx="3765">
                  <c:v>434</c:v>
                </c:pt>
                <c:pt idx="3766">
                  <c:v>414.68</c:v>
                </c:pt>
                <c:pt idx="3767">
                  <c:v>401.29</c:v>
                </c:pt>
                <c:pt idx="3768">
                  <c:v>387.31</c:v>
                </c:pt>
                <c:pt idx="3769">
                  <c:v>389.78</c:v>
                </c:pt>
                <c:pt idx="3770">
                  <c:v>383.75</c:v>
                </c:pt>
                <c:pt idx="3771">
                  <c:v>378.79</c:v>
                </c:pt>
                <c:pt idx="3772">
                  <c:v>347.4</c:v>
                </c:pt>
                <c:pt idx="3773">
                  <c:v>300</c:v>
                </c:pt>
                <c:pt idx="3774">
                  <c:v>257</c:v>
                </c:pt>
                <c:pt idx="3775">
                  <c:v>300.11</c:v>
                </c:pt>
                <c:pt idx="3776">
                  <c:v>373.7</c:v>
                </c:pt>
                <c:pt idx="3777">
                  <c:v>390</c:v>
                </c:pt>
                <c:pt idx="3778">
                  <c:v>385</c:v>
                </c:pt>
                <c:pt idx="3779">
                  <c:v>375.95</c:v>
                </c:pt>
                <c:pt idx="3780">
                  <c:v>358.53</c:v>
                </c:pt>
                <c:pt idx="3781">
                  <c:v>368.73</c:v>
                </c:pt>
                <c:pt idx="3782">
                  <c:v>399.99</c:v>
                </c:pt>
                <c:pt idx="3783">
                  <c:v>400</c:v>
                </c:pt>
                <c:pt idx="3784">
                  <c:v>400</c:v>
                </c:pt>
                <c:pt idx="3785">
                  <c:v>400</c:v>
                </c:pt>
                <c:pt idx="3786">
                  <c:v>385.22</c:v>
                </c:pt>
                <c:pt idx="3787">
                  <c:v>390.23</c:v>
                </c:pt>
                <c:pt idx="3788">
                  <c:v>360.11</c:v>
                </c:pt>
                <c:pt idx="3789">
                  <c:v>350</c:v>
                </c:pt>
                <c:pt idx="3790">
                  <c:v>368.68</c:v>
                </c:pt>
                <c:pt idx="3791">
                  <c:v>314.23</c:v>
                </c:pt>
                <c:pt idx="3792">
                  <c:v>361.26</c:v>
                </c:pt>
                <c:pt idx="3793">
                  <c:v>361.6</c:v>
                </c:pt>
                <c:pt idx="3794">
                  <c:v>384.03</c:v>
                </c:pt>
                <c:pt idx="3795">
                  <c:v>379.26</c:v>
                </c:pt>
                <c:pt idx="3796">
                  <c:v>372.9</c:v>
                </c:pt>
                <c:pt idx="3797">
                  <c:v>345</c:v>
                </c:pt>
                <c:pt idx="3798">
                  <c:v>319.57</c:v>
                </c:pt>
                <c:pt idx="3799">
                  <c:v>345</c:v>
                </c:pt>
                <c:pt idx="3800">
                  <c:v>390</c:v>
                </c:pt>
                <c:pt idx="3801">
                  <c:v>397.1</c:v>
                </c:pt>
                <c:pt idx="3802">
                  <c:v>390.01</c:v>
                </c:pt>
                <c:pt idx="3803">
                  <c:v>400</c:v>
                </c:pt>
                <c:pt idx="3804">
                  <c:v>390</c:v>
                </c:pt>
                <c:pt idx="3805">
                  <c:v>405</c:v>
                </c:pt>
                <c:pt idx="3806">
                  <c:v>438.99</c:v>
                </c:pt>
                <c:pt idx="3807">
                  <c:v>428.99</c:v>
                </c:pt>
                <c:pt idx="3808">
                  <c:v>399.99</c:v>
                </c:pt>
                <c:pt idx="3809">
                  <c:v>400</c:v>
                </c:pt>
                <c:pt idx="3810">
                  <c:v>398</c:v>
                </c:pt>
                <c:pt idx="3811">
                  <c:v>397</c:v>
                </c:pt>
                <c:pt idx="3812">
                  <c:v>404.99</c:v>
                </c:pt>
                <c:pt idx="3813">
                  <c:v>424.7</c:v>
                </c:pt>
                <c:pt idx="3814">
                  <c:v>415.91</c:v>
                </c:pt>
                <c:pt idx="3815">
                  <c:v>396.14</c:v>
                </c:pt>
                <c:pt idx="3816">
                  <c:v>387.38</c:v>
                </c:pt>
                <c:pt idx="3817">
                  <c:v>389.1</c:v>
                </c:pt>
                <c:pt idx="3818">
                  <c:v>382.59</c:v>
                </c:pt>
                <c:pt idx="3819">
                  <c:v>377.01</c:v>
                </c:pt>
                <c:pt idx="3820">
                  <c:v>374.08</c:v>
                </c:pt>
                <c:pt idx="3821">
                  <c:v>345.63</c:v>
                </c:pt>
                <c:pt idx="3822">
                  <c:v>293.88</c:v>
                </c:pt>
                <c:pt idx="3823">
                  <c:v>345</c:v>
                </c:pt>
                <c:pt idx="3824">
                  <c:v>398.97</c:v>
                </c:pt>
                <c:pt idx="3825">
                  <c:v>407.07</c:v>
                </c:pt>
                <c:pt idx="3826">
                  <c:v>400.01</c:v>
                </c:pt>
                <c:pt idx="3827">
                  <c:v>400.01</c:v>
                </c:pt>
                <c:pt idx="3828">
                  <c:v>400</c:v>
                </c:pt>
                <c:pt idx="3829">
                  <c:v>400</c:v>
                </c:pt>
                <c:pt idx="3830">
                  <c:v>400.02</c:v>
                </c:pt>
                <c:pt idx="3831">
                  <c:v>399.99</c:v>
                </c:pt>
                <c:pt idx="3832">
                  <c:v>399.99</c:v>
                </c:pt>
                <c:pt idx="3833">
                  <c:v>399.99</c:v>
                </c:pt>
                <c:pt idx="3834">
                  <c:v>379.88</c:v>
                </c:pt>
                <c:pt idx="3835">
                  <c:v>378.19</c:v>
                </c:pt>
                <c:pt idx="3836">
                  <c:v>400</c:v>
                </c:pt>
                <c:pt idx="3837">
                  <c:v>400</c:v>
                </c:pt>
                <c:pt idx="3838">
                  <c:v>335</c:v>
                </c:pt>
                <c:pt idx="3839">
                  <c:v>333.11</c:v>
                </c:pt>
                <c:pt idx="3840">
                  <c:v>352.71</c:v>
                </c:pt>
                <c:pt idx="3841">
                  <c:v>387.43</c:v>
                </c:pt>
                <c:pt idx="3842">
                  <c:v>379.61</c:v>
                </c:pt>
                <c:pt idx="3843">
                  <c:v>373.33</c:v>
                </c:pt>
                <c:pt idx="3844">
                  <c:v>373.71</c:v>
                </c:pt>
                <c:pt idx="3845">
                  <c:v>370.54</c:v>
                </c:pt>
                <c:pt idx="3846">
                  <c:v>325.5</c:v>
                </c:pt>
                <c:pt idx="3847">
                  <c:v>374.42</c:v>
                </c:pt>
                <c:pt idx="3848">
                  <c:v>386.9</c:v>
                </c:pt>
                <c:pt idx="3849">
                  <c:v>400</c:v>
                </c:pt>
                <c:pt idx="3850">
                  <c:v>400</c:v>
                </c:pt>
                <c:pt idx="3851">
                  <c:v>400</c:v>
                </c:pt>
                <c:pt idx="3852">
                  <c:v>362.14</c:v>
                </c:pt>
                <c:pt idx="3853">
                  <c:v>373.48</c:v>
                </c:pt>
                <c:pt idx="3854">
                  <c:v>400.22</c:v>
                </c:pt>
                <c:pt idx="3855">
                  <c:v>400</c:v>
                </c:pt>
                <c:pt idx="3856">
                  <c:v>404.99</c:v>
                </c:pt>
                <c:pt idx="3857">
                  <c:v>382.81</c:v>
                </c:pt>
                <c:pt idx="3858">
                  <c:v>379.48</c:v>
                </c:pt>
                <c:pt idx="3859">
                  <c:v>378.22</c:v>
                </c:pt>
                <c:pt idx="3860">
                  <c:v>404.99</c:v>
                </c:pt>
                <c:pt idx="3861">
                  <c:v>400</c:v>
                </c:pt>
                <c:pt idx="3862">
                  <c:v>400</c:v>
                </c:pt>
                <c:pt idx="3863">
                  <c:v>352.29</c:v>
                </c:pt>
                <c:pt idx="3864">
                  <c:v>351.26</c:v>
                </c:pt>
                <c:pt idx="3865">
                  <c:v>368.56</c:v>
                </c:pt>
                <c:pt idx="3866">
                  <c:v>372.83</c:v>
                </c:pt>
                <c:pt idx="3867">
                  <c:v>369.14</c:v>
                </c:pt>
                <c:pt idx="3868">
                  <c:v>377.32</c:v>
                </c:pt>
                <c:pt idx="3869">
                  <c:v>370.58</c:v>
                </c:pt>
                <c:pt idx="3870">
                  <c:v>330</c:v>
                </c:pt>
                <c:pt idx="3871">
                  <c:v>372.2</c:v>
                </c:pt>
                <c:pt idx="3872">
                  <c:v>378.68</c:v>
                </c:pt>
                <c:pt idx="3873">
                  <c:v>414</c:v>
                </c:pt>
                <c:pt idx="3874">
                  <c:v>415</c:v>
                </c:pt>
                <c:pt idx="3875">
                  <c:v>415</c:v>
                </c:pt>
                <c:pt idx="3876">
                  <c:v>394.81</c:v>
                </c:pt>
                <c:pt idx="3877">
                  <c:v>378.68</c:v>
                </c:pt>
                <c:pt idx="3878">
                  <c:v>420.22</c:v>
                </c:pt>
                <c:pt idx="3879">
                  <c:v>415</c:v>
                </c:pt>
                <c:pt idx="3880">
                  <c:v>420</c:v>
                </c:pt>
                <c:pt idx="3881">
                  <c:v>419.99</c:v>
                </c:pt>
                <c:pt idx="3882">
                  <c:v>400</c:v>
                </c:pt>
                <c:pt idx="3883">
                  <c:v>400</c:v>
                </c:pt>
                <c:pt idx="3884">
                  <c:v>420.22</c:v>
                </c:pt>
                <c:pt idx="3885">
                  <c:v>420</c:v>
                </c:pt>
                <c:pt idx="3886">
                  <c:v>300</c:v>
                </c:pt>
                <c:pt idx="3887">
                  <c:v>324.94</c:v>
                </c:pt>
                <c:pt idx="3888">
                  <c:v>334</c:v>
                </c:pt>
                <c:pt idx="3889">
                  <c:v>363.22</c:v>
                </c:pt>
                <c:pt idx="3890">
                  <c:v>350.99</c:v>
                </c:pt>
                <c:pt idx="3891">
                  <c:v>343.18</c:v>
                </c:pt>
                <c:pt idx="3892">
                  <c:v>344.28</c:v>
                </c:pt>
                <c:pt idx="3893">
                  <c:v>253</c:v>
                </c:pt>
                <c:pt idx="3894">
                  <c:v>250.01</c:v>
                </c:pt>
                <c:pt idx="3895">
                  <c:v>250.02</c:v>
                </c:pt>
                <c:pt idx="3896">
                  <c:v>253</c:v>
                </c:pt>
                <c:pt idx="3897">
                  <c:v>257</c:v>
                </c:pt>
                <c:pt idx="3898">
                  <c:v>350</c:v>
                </c:pt>
                <c:pt idx="3899">
                  <c:v>370</c:v>
                </c:pt>
                <c:pt idx="3900">
                  <c:v>318</c:v>
                </c:pt>
                <c:pt idx="3901">
                  <c:v>285</c:v>
                </c:pt>
                <c:pt idx="3902">
                  <c:v>345</c:v>
                </c:pt>
                <c:pt idx="3903">
                  <c:v>399.99</c:v>
                </c:pt>
                <c:pt idx="3904">
                  <c:v>360</c:v>
                </c:pt>
                <c:pt idx="3905">
                  <c:v>378.59</c:v>
                </c:pt>
                <c:pt idx="3906">
                  <c:v>378.23</c:v>
                </c:pt>
                <c:pt idx="3907">
                  <c:v>413.99</c:v>
                </c:pt>
                <c:pt idx="3908">
                  <c:v>432.81</c:v>
                </c:pt>
                <c:pt idx="3909">
                  <c:v>434.99</c:v>
                </c:pt>
                <c:pt idx="3910">
                  <c:v>384.99</c:v>
                </c:pt>
                <c:pt idx="3911">
                  <c:v>292</c:v>
                </c:pt>
                <c:pt idx="3912">
                  <c:v>331.97</c:v>
                </c:pt>
                <c:pt idx="3913">
                  <c:v>357.51</c:v>
                </c:pt>
                <c:pt idx="3914">
                  <c:v>315</c:v>
                </c:pt>
                <c:pt idx="3915">
                  <c:v>285</c:v>
                </c:pt>
                <c:pt idx="3916">
                  <c:v>315</c:v>
                </c:pt>
                <c:pt idx="3917">
                  <c:v>320</c:v>
                </c:pt>
                <c:pt idx="3918">
                  <c:v>276</c:v>
                </c:pt>
                <c:pt idx="3919">
                  <c:v>261.77</c:v>
                </c:pt>
                <c:pt idx="3920">
                  <c:v>297.22000000000003</c:v>
                </c:pt>
                <c:pt idx="3921">
                  <c:v>235</c:v>
                </c:pt>
                <c:pt idx="3922">
                  <c:v>355.5</c:v>
                </c:pt>
                <c:pt idx="3923">
                  <c:v>350</c:v>
                </c:pt>
                <c:pt idx="3924">
                  <c:v>339.01</c:v>
                </c:pt>
                <c:pt idx="3925">
                  <c:v>357.21</c:v>
                </c:pt>
                <c:pt idx="3926">
                  <c:v>366.05</c:v>
                </c:pt>
                <c:pt idx="3927">
                  <c:v>354.86</c:v>
                </c:pt>
                <c:pt idx="3928">
                  <c:v>270.01</c:v>
                </c:pt>
                <c:pt idx="3929">
                  <c:v>351</c:v>
                </c:pt>
                <c:pt idx="3930">
                  <c:v>369.57</c:v>
                </c:pt>
                <c:pt idx="3931">
                  <c:v>292</c:v>
                </c:pt>
                <c:pt idx="3932">
                  <c:v>292</c:v>
                </c:pt>
                <c:pt idx="3933">
                  <c:v>380.1</c:v>
                </c:pt>
                <c:pt idx="3934">
                  <c:v>360</c:v>
                </c:pt>
                <c:pt idx="3935">
                  <c:v>292</c:v>
                </c:pt>
                <c:pt idx="3936">
                  <c:v>338.73</c:v>
                </c:pt>
                <c:pt idx="3937">
                  <c:v>346.57</c:v>
                </c:pt>
                <c:pt idx="3938">
                  <c:v>292</c:v>
                </c:pt>
                <c:pt idx="3939">
                  <c:v>276.13</c:v>
                </c:pt>
                <c:pt idx="3940">
                  <c:v>303</c:v>
                </c:pt>
                <c:pt idx="3941">
                  <c:v>266.01</c:v>
                </c:pt>
                <c:pt idx="3942">
                  <c:v>257</c:v>
                </c:pt>
                <c:pt idx="3943">
                  <c:v>249</c:v>
                </c:pt>
                <c:pt idx="3944">
                  <c:v>257</c:v>
                </c:pt>
                <c:pt idx="3945">
                  <c:v>400</c:v>
                </c:pt>
                <c:pt idx="3946">
                  <c:v>305</c:v>
                </c:pt>
                <c:pt idx="3947">
                  <c:v>448.99</c:v>
                </c:pt>
                <c:pt idx="3948">
                  <c:v>374.88</c:v>
                </c:pt>
                <c:pt idx="3949">
                  <c:v>261.88</c:v>
                </c:pt>
                <c:pt idx="3950">
                  <c:v>350</c:v>
                </c:pt>
                <c:pt idx="3951">
                  <c:v>385.01</c:v>
                </c:pt>
                <c:pt idx="3952">
                  <c:v>382</c:v>
                </c:pt>
                <c:pt idx="3953">
                  <c:v>400</c:v>
                </c:pt>
                <c:pt idx="3954">
                  <c:v>394.23</c:v>
                </c:pt>
                <c:pt idx="3955">
                  <c:v>300</c:v>
                </c:pt>
                <c:pt idx="3956">
                  <c:v>360</c:v>
                </c:pt>
                <c:pt idx="3957">
                  <c:v>380</c:v>
                </c:pt>
                <c:pt idx="3958">
                  <c:v>300</c:v>
                </c:pt>
                <c:pt idx="3959">
                  <c:v>292</c:v>
                </c:pt>
                <c:pt idx="3960">
                  <c:v>331.01</c:v>
                </c:pt>
                <c:pt idx="3961">
                  <c:v>340.36</c:v>
                </c:pt>
                <c:pt idx="3962">
                  <c:v>328.43</c:v>
                </c:pt>
                <c:pt idx="3963">
                  <c:v>313.60000000000002</c:v>
                </c:pt>
                <c:pt idx="3964">
                  <c:v>317.01</c:v>
                </c:pt>
                <c:pt idx="3965">
                  <c:v>285</c:v>
                </c:pt>
                <c:pt idx="3966">
                  <c:v>261.66000000000003</c:v>
                </c:pt>
                <c:pt idx="3967">
                  <c:v>281</c:v>
                </c:pt>
                <c:pt idx="3968">
                  <c:v>333.08</c:v>
                </c:pt>
                <c:pt idx="3969">
                  <c:v>410.22</c:v>
                </c:pt>
                <c:pt idx="3970">
                  <c:v>340.3</c:v>
                </c:pt>
                <c:pt idx="3971">
                  <c:v>370</c:v>
                </c:pt>
                <c:pt idx="3972">
                  <c:v>358.56</c:v>
                </c:pt>
                <c:pt idx="3973">
                  <c:v>308.10000000000002</c:v>
                </c:pt>
                <c:pt idx="3974">
                  <c:v>400</c:v>
                </c:pt>
                <c:pt idx="3975">
                  <c:v>418.99</c:v>
                </c:pt>
                <c:pt idx="3976">
                  <c:v>405</c:v>
                </c:pt>
                <c:pt idx="3977">
                  <c:v>417.75</c:v>
                </c:pt>
                <c:pt idx="3978">
                  <c:v>422.9</c:v>
                </c:pt>
                <c:pt idx="3979">
                  <c:v>425</c:v>
                </c:pt>
                <c:pt idx="3980">
                  <c:v>450</c:v>
                </c:pt>
                <c:pt idx="3981">
                  <c:v>425.01</c:v>
                </c:pt>
                <c:pt idx="3982">
                  <c:v>425</c:v>
                </c:pt>
                <c:pt idx="3983">
                  <c:v>380.84</c:v>
                </c:pt>
                <c:pt idx="3984">
                  <c:v>352.89</c:v>
                </c:pt>
                <c:pt idx="3985">
                  <c:v>390</c:v>
                </c:pt>
                <c:pt idx="3986">
                  <c:v>395.63</c:v>
                </c:pt>
                <c:pt idx="3987">
                  <c:v>383.41</c:v>
                </c:pt>
                <c:pt idx="3988">
                  <c:v>401.65</c:v>
                </c:pt>
                <c:pt idx="3989">
                  <c:v>357</c:v>
                </c:pt>
                <c:pt idx="3990">
                  <c:v>325</c:v>
                </c:pt>
                <c:pt idx="3991">
                  <c:v>375.42</c:v>
                </c:pt>
                <c:pt idx="3992">
                  <c:v>430</c:v>
                </c:pt>
                <c:pt idx="3993">
                  <c:v>430</c:v>
                </c:pt>
                <c:pt idx="3994">
                  <c:v>430.01</c:v>
                </c:pt>
                <c:pt idx="3995">
                  <c:v>438.99</c:v>
                </c:pt>
                <c:pt idx="3996">
                  <c:v>378.06</c:v>
                </c:pt>
                <c:pt idx="3997">
                  <c:v>405</c:v>
                </c:pt>
                <c:pt idx="3998">
                  <c:v>444.21</c:v>
                </c:pt>
                <c:pt idx="3999">
                  <c:v>433</c:v>
                </c:pt>
                <c:pt idx="4000">
                  <c:v>419.7</c:v>
                </c:pt>
                <c:pt idx="4001">
                  <c:v>425</c:v>
                </c:pt>
                <c:pt idx="4002">
                  <c:v>419.69</c:v>
                </c:pt>
                <c:pt idx="4003">
                  <c:v>429.99</c:v>
                </c:pt>
                <c:pt idx="4004">
                  <c:v>430.01</c:v>
                </c:pt>
                <c:pt idx="4005">
                  <c:v>430.02</c:v>
                </c:pt>
                <c:pt idx="4006">
                  <c:v>429.99</c:v>
                </c:pt>
                <c:pt idx="4007">
                  <c:v>405</c:v>
                </c:pt>
                <c:pt idx="4008">
                  <c:v>380.41</c:v>
                </c:pt>
                <c:pt idx="4009">
                  <c:v>381.17</c:v>
                </c:pt>
                <c:pt idx="4010">
                  <c:v>364.48</c:v>
                </c:pt>
                <c:pt idx="4011">
                  <c:v>357.98</c:v>
                </c:pt>
                <c:pt idx="4012">
                  <c:v>350</c:v>
                </c:pt>
                <c:pt idx="4013">
                  <c:v>315.01</c:v>
                </c:pt>
                <c:pt idx="4014">
                  <c:v>274.12</c:v>
                </c:pt>
                <c:pt idx="4015">
                  <c:v>363</c:v>
                </c:pt>
                <c:pt idx="4016">
                  <c:v>396.44</c:v>
                </c:pt>
                <c:pt idx="4017">
                  <c:v>429.99</c:v>
                </c:pt>
                <c:pt idx="4018">
                  <c:v>435</c:v>
                </c:pt>
                <c:pt idx="4019">
                  <c:v>435</c:v>
                </c:pt>
                <c:pt idx="4020">
                  <c:v>389.87</c:v>
                </c:pt>
                <c:pt idx="4021">
                  <c:v>396.9</c:v>
                </c:pt>
                <c:pt idx="4022">
                  <c:v>434</c:v>
                </c:pt>
                <c:pt idx="4023">
                  <c:v>435</c:v>
                </c:pt>
                <c:pt idx="4024">
                  <c:v>447.99</c:v>
                </c:pt>
                <c:pt idx="4025">
                  <c:v>452.99</c:v>
                </c:pt>
                <c:pt idx="4026">
                  <c:v>435</c:v>
                </c:pt>
                <c:pt idx="4027">
                  <c:v>435</c:v>
                </c:pt>
                <c:pt idx="4028">
                  <c:v>493.99</c:v>
                </c:pt>
                <c:pt idx="4029">
                  <c:v>495</c:v>
                </c:pt>
                <c:pt idx="4030">
                  <c:v>432.98</c:v>
                </c:pt>
                <c:pt idx="4031">
                  <c:v>410.01</c:v>
                </c:pt>
                <c:pt idx="4032">
                  <c:v>390.48</c:v>
                </c:pt>
                <c:pt idx="4033">
                  <c:v>379.32</c:v>
                </c:pt>
                <c:pt idx="4034">
                  <c:v>375.37</c:v>
                </c:pt>
                <c:pt idx="4035">
                  <c:v>313.83</c:v>
                </c:pt>
                <c:pt idx="4036">
                  <c:v>360.82</c:v>
                </c:pt>
                <c:pt idx="4037">
                  <c:v>319.25</c:v>
                </c:pt>
                <c:pt idx="4038">
                  <c:v>300</c:v>
                </c:pt>
                <c:pt idx="4039">
                  <c:v>352.7</c:v>
                </c:pt>
                <c:pt idx="4040">
                  <c:v>377.32</c:v>
                </c:pt>
                <c:pt idx="4041">
                  <c:v>429.91</c:v>
                </c:pt>
                <c:pt idx="4042">
                  <c:v>448.5</c:v>
                </c:pt>
                <c:pt idx="4043">
                  <c:v>450</c:v>
                </c:pt>
                <c:pt idx="4044">
                  <c:v>386.32</c:v>
                </c:pt>
                <c:pt idx="4045">
                  <c:v>358.88</c:v>
                </c:pt>
                <c:pt idx="4046">
                  <c:v>444.4</c:v>
                </c:pt>
                <c:pt idx="4047">
                  <c:v>454.5</c:v>
                </c:pt>
                <c:pt idx="4048">
                  <c:v>450</c:v>
                </c:pt>
                <c:pt idx="4049">
                  <c:v>449.49</c:v>
                </c:pt>
                <c:pt idx="4050">
                  <c:v>436</c:v>
                </c:pt>
                <c:pt idx="4051">
                  <c:v>434.99</c:v>
                </c:pt>
                <c:pt idx="4052">
                  <c:v>474.9</c:v>
                </c:pt>
                <c:pt idx="4053">
                  <c:v>450</c:v>
                </c:pt>
                <c:pt idx="4054">
                  <c:v>434.99</c:v>
                </c:pt>
                <c:pt idx="4055">
                  <c:v>399.96</c:v>
                </c:pt>
                <c:pt idx="4056">
                  <c:v>418.89</c:v>
                </c:pt>
                <c:pt idx="4057">
                  <c:v>393.66</c:v>
                </c:pt>
                <c:pt idx="4058">
                  <c:v>383.56</c:v>
                </c:pt>
                <c:pt idx="4059">
                  <c:v>375.74</c:v>
                </c:pt>
                <c:pt idx="4060">
                  <c:v>377.91</c:v>
                </c:pt>
                <c:pt idx="4061">
                  <c:v>372.84</c:v>
                </c:pt>
                <c:pt idx="4062">
                  <c:v>350.13</c:v>
                </c:pt>
                <c:pt idx="4063">
                  <c:v>352.44</c:v>
                </c:pt>
                <c:pt idx="4064">
                  <c:v>381.41</c:v>
                </c:pt>
                <c:pt idx="4065">
                  <c:v>386.7</c:v>
                </c:pt>
                <c:pt idx="4066">
                  <c:v>429.9</c:v>
                </c:pt>
                <c:pt idx="4067">
                  <c:v>449.9</c:v>
                </c:pt>
                <c:pt idx="4068">
                  <c:v>390</c:v>
                </c:pt>
                <c:pt idx="4069">
                  <c:v>400</c:v>
                </c:pt>
                <c:pt idx="4070">
                  <c:v>429.67</c:v>
                </c:pt>
                <c:pt idx="4071">
                  <c:v>437.28</c:v>
                </c:pt>
                <c:pt idx="4072">
                  <c:v>430</c:v>
                </c:pt>
                <c:pt idx="4073">
                  <c:v>434.99</c:v>
                </c:pt>
                <c:pt idx="4074">
                  <c:v>450</c:v>
                </c:pt>
                <c:pt idx="4075">
                  <c:v>459.99</c:v>
                </c:pt>
                <c:pt idx="4076">
                  <c:v>574.70000000000005</c:v>
                </c:pt>
                <c:pt idx="4077">
                  <c:v>580.01</c:v>
                </c:pt>
                <c:pt idx="4078">
                  <c:v>499</c:v>
                </c:pt>
                <c:pt idx="4079">
                  <c:v>463.9</c:v>
                </c:pt>
                <c:pt idx="4080">
                  <c:v>424.79</c:v>
                </c:pt>
                <c:pt idx="4081">
                  <c:v>400</c:v>
                </c:pt>
                <c:pt idx="4082">
                  <c:v>384.59</c:v>
                </c:pt>
                <c:pt idx="4083">
                  <c:v>383.58</c:v>
                </c:pt>
                <c:pt idx="4084">
                  <c:v>384.59</c:v>
                </c:pt>
                <c:pt idx="4085">
                  <c:v>378.6</c:v>
                </c:pt>
                <c:pt idx="4086">
                  <c:v>345.32</c:v>
                </c:pt>
                <c:pt idx="4087">
                  <c:v>341.62</c:v>
                </c:pt>
                <c:pt idx="4088">
                  <c:v>346.82</c:v>
                </c:pt>
                <c:pt idx="4089">
                  <c:v>279.99</c:v>
                </c:pt>
                <c:pt idx="4090">
                  <c:v>348</c:v>
                </c:pt>
                <c:pt idx="4091">
                  <c:v>320.55</c:v>
                </c:pt>
                <c:pt idx="4092">
                  <c:v>299.13</c:v>
                </c:pt>
                <c:pt idx="4093">
                  <c:v>372.64</c:v>
                </c:pt>
                <c:pt idx="4094">
                  <c:v>383.86</c:v>
                </c:pt>
                <c:pt idx="4095">
                  <c:v>383.85</c:v>
                </c:pt>
                <c:pt idx="4096">
                  <c:v>382.83</c:v>
                </c:pt>
                <c:pt idx="4097">
                  <c:v>373.01</c:v>
                </c:pt>
                <c:pt idx="4098">
                  <c:v>377</c:v>
                </c:pt>
                <c:pt idx="4099">
                  <c:v>382.79</c:v>
                </c:pt>
                <c:pt idx="4100">
                  <c:v>428.31</c:v>
                </c:pt>
                <c:pt idx="4101">
                  <c:v>454.99</c:v>
                </c:pt>
                <c:pt idx="4102">
                  <c:v>434</c:v>
                </c:pt>
                <c:pt idx="4103">
                  <c:v>400.31</c:v>
                </c:pt>
                <c:pt idx="4104">
                  <c:v>352.45</c:v>
                </c:pt>
                <c:pt idx="4105">
                  <c:v>347.93</c:v>
                </c:pt>
                <c:pt idx="4106">
                  <c:v>346.86</c:v>
                </c:pt>
                <c:pt idx="4107">
                  <c:v>349.54</c:v>
                </c:pt>
                <c:pt idx="4108">
                  <c:v>375.55</c:v>
                </c:pt>
                <c:pt idx="4109">
                  <c:v>324</c:v>
                </c:pt>
                <c:pt idx="4110">
                  <c:v>294.20999999999998</c:v>
                </c:pt>
                <c:pt idx="4111">
                  <c:v>372.99</c:v>
                </c:pt>
                <c:pt idx="4112">
                  <c:v>389.91</c:v>
                </c:pt>
                <c:pt idx="4113">
                  <c:v>411</c:v>
                </c:pt>
                <c:pt idx="4114">
                  <c:v>475.01</c:v>
                </c:pt>
                <c:pt idx="4115">
                  <c:v>500</c:v>
                </c:pt>
                <c:pt idx="4116">
                  <c:v>399.98</c:v>
                </c:pt>
                <c:pt idx="4117">
                  <c:v>400</c:v>
                </c:pt>
                <c:pt idx="4118">
                  <c:v>487.33</c:v>
                </c:pt>
                <c:pt idx="4119">
                  <c:v>478</c:v>
                </c:pt>
                <c:pt idx="4120">
                  <c:v>524.69000000000005</c:v>
                </c:pt>
                <c:pt idx="4121">
                  <c:v>524.99</c:v>
                </c:pt>
                <c:pt idx="4122">
                  <c:v>473.6</c:v>
                </c:pt>
                <c:pt idx="4123">
                  <c:v>454.99</c:v>
                </c:pt>
                <c:pt idx="4124">
                  <c:v>575</c:v>
                </c:pt>
                <c:pt idx="4125">
                  <c:v>580</c:v>
                </c:pt>
                <c:pt idx="4126">
                  <c:v>455.01</c:v>
                </c:pt>
                <c:pt idx="4127">
                  <c:v>419.99</c:v>
                </c:pt>
                <c:pt idx="4128">
                  <c:v>370.01</c:v>
                </c:pt>
                <c:pt idx="4129">
                  <c:v>360.34</c:v>
                </c:pt>
                <c:pt idx="4130">
                  <c:v>360</c:v>
                </c:pt>
                <c:pt idx="4131">
                  <c:v>370.01</c:v>
                </c:pt>
                <c:pt idx="4132">
                  <c:v>365.01</c:v>
                </c:pt>
                <c:pt idx="4133">
                  <c:v>360</c:v>
                </c:pt>
                <c:pt idx="4134">
                  <c:v>325</c:v>
                </c:pt>
                <c:pt idx="4135">
                  <c:v>365.01</c:v>
                </c:pt>
                <c:pt idx="4136">
                  <c:v>369.51</c:v>
                </c:pt>
                <c:pt idx="4137">
                  <c:v>439.99</c:v>
                </c:pt>
                <c:pt idx="4138">
                  <c:v>549.99</c:v>
                </c:pt>
                <c:pt idx="4139">
                  <c:v>530.71</c:v>
                </c:pt>
                <c:pt idx="4140">
                  <c:v>440</c:v>
                </c:pt>
                <c:pt idx="4141">
                  <c:v>449</c:v>
                </c:pt>
                <c:pt idx="4142">
                  <c:v>544.01</c:v>
                </c:pt>
                <c:pt idx="4143">
                  <c:v>580</c:v>
                </c:pt>
                <c:pt idx="4144">
                  <c:v>512</c:v>
                </c:pt>
                <c:pt idx="4145">
                  <c:v>512</c:v>
                </c:pt>
                <c:pt idx="4146">
                  <c:v>432</c:v>
                </c:pt>
                <c:pt idx="4147">
                  <c:v>440</c:v>
                </c:pt>
                <c:pt idx="4148">
                  <c:v>580</c:v>
                </c:pt>
                <c:pt idx="4149">
                  <c:v>580</c:v>
                </c:pt>
                <c:pt idx="4150">
                  <c:v>400</c:v>
                </c:pt>
                <c:pt idx="4151">
                  <c:v>382.96</c:v>
                </c:pt>
                <c:pt idx="4152">
                  <c:v>382.4</c:v>
                </c:pt>
                <c:pt idx="4153">
                  <c:v>384.64</c:v>
                </c:pt>
                <c:pt idx="4154">
                  <c:v>385.75</c:v>
                </c:pt>
                <c:pt idx="4155">
                  <c:v>374.9</c:v>
                </c:pt>
                <c:pt idx="4156">
                  <c:v>348.38</c:v>
                </c:pt>
                <c:pt idx="4157">
                  <c:v>281.01</c:v>
                </c:pt>
                <c:pt idx="4158">
                  <c:v>281.01</c:v>
                </c:pt>
                <c:pt idx="4159">
                  <c:v>282.63</c:v>
                </c:pt>
                <c:pt idx="4160">
                  <c:v>384.11</c:v>
                </c:pt>
                <c:pt idx="4161">
                  <c:v>494.69</c:v>
                </c:pt>
                <c:pt idx="4162">
                  <c:v>569.79</c:v>
                </c:pt>
                <c:pt idx="4163">
                  <c:v>580.5</c:v>
                </c:pt>
                <c:pt idx="4164">
                  <c:v>465</c:v>
                </c:pt>
                <c:pt idx="4165">
                  <c:v>564.98</c:v>
                </c:pt>
                <c:pt idx="4166">
                  <c:v>580.04</c:v>
                </c:pt>
                <c:pt idx="4167">
                  <c:v>580.04</c:v>
                </c:pt>
                <c:pt idx="4168">
                  <c:v>580.04</c:v>
                </c:pt>
                <c:pt idx="4169">
                  <c:v>580.03</c:v>
                </c:pt>
                <c:pt idx="4170">
                  <c:v>565</c:v>
                </c:pt>
                <c:pt idx="4171">
                  <c:v>540</c:v>
                </c:pt>
                <c:pt idx="4172">
                  <c:v>580</c:v>
                </c:pt>
                <c:pt idx="4173">
                  <c:v>580.01</c:v>
                </c:pt>
                <c:pt idx="4174">
                  <c:v>520</c:v>
                </c:pt>
                <c:pt idx="4175">
                  <c:v>424.99</c:v>
                </c:pt>
                <c:pt idx="4176">
                  <c:v>385.32</c:v>
                </c:pt>
                <c:pt idx="4177">
                  <c:v>396.1</c:v>
                </c:pt>
                <c:pt idx="4178">
                  <c:v>370</c:v>
                </c:pt>
                <c:pt idx="4179">
                  <c:v>384.98</c:v>
                </c:pt>
                <c:pt idx="4180">
                  <c:v>381.63</c:v>
                </c:pt>
                <c:pt idx="4181">
                  <c:v>355</c:v>
                </c:pt>
                <c:pt idx="4182">
                  <c:v>250.02</c:v>
                </c:pt>
                <c:pt idx="4183">
                  <c:v>280</c:v>
                </c:pt>
                <c:pt idx="4184">
                  <c:v>290</c:v>
                </c:pt>
                <c:pt idx="4185">
                  <c:v>550</c:v>
                </c:pt>
                <c:pt idx="4186">
                  <c:v>585</c:v>
                </c:pt>
                <c:pt idx="4187">
                  <c:v>585.01</c:v>
                </c:pt>
                <c:pt idx="4188">
                  <c:v>478.59</c:v>
                </c:pt>
                <c:pt idx="4189">
                  <c:v>571.02</c:v>
                </c:pt>
                <c:pt idx="4190">
                  <c:v>585.25</c:v>
                </c:pt>
                <c:pt idx="4191">
                  <c:v>585.04</c:v>
                </c:pt>
                <c:pt idx="4192">
                  <c:v>585.02</c:v>
                </c:pt>
                <c:pt idx="4193">
                  <c:v>583.58000000000004</c:v>
                </c:pt>
                <c:pt idx="4194">
                  <c:v>548.59</c:v>
                </c:pt>
                <c:pt idx="4195">
                  <c:v>548.58000000000004</c:v>
                </c:pt>
                <c:pt idx="4196">
                  <c:v>583.57000000000005</c:v>
                </c:pt>
                <c:pt idx="4197">
                  <c:v>583.57000000000005</c:v>
                </c:pt>
                <c:pt idx="4198">
                  <c:v>548.55999999999995</c:v>
                </c:pt>
                <c:pt idx="4199">
                  <c:v>399.99</c:v>
                </c:pt>
                <c:pt idx="4200">
                  <c:v>409.52</c:v>
                </c:pt>
                <c:pt idx="4201">
                  <c:v>439.67</c:v>
                </c:pt>
                <c:pt idx="4202">
                  <c:v>420.01</c:v>
                </c:pt>
                <c:pt idx="4203">
                  <c:v>393.05</c:v>
                </c:pt>
                <c:pt idx="4204">
                  <c:v>392.95</c:v>
                </c:pt>
                <c:pt idx="4205">
                  <c:v>350</c:v>
                </c:pt>
                <c:pt idx="4206">
                  <c:v>298.79000000000002</c:v>
                </c:pt>
                <c:pt idx="4207">
                  <c:v>379.57</c:v>
                </c:pt>
                <c:pt idx="4208">
                  <c:v>410</c:v>
                </c:pt>
                <c:pt idx="4209">
                  <c:v>515.64</c:v>
                </c:pt>
                <c:pt idx="4210">
                  <c:v>580.01</c:v>
                </c:pt>
                <c:pt idx="4211">
                  <c:v>581.64</c:v>
                </c:pt>
                <c:pt idx="4212">
                  <c:v>499.99</c:v>
                </c:pt>
                <c:pt idx="4213">
                  <c:v>498.99</c:v>
                </c:pt>
                <c:pt idx="4214">
                  <c:v>585.09</c:v>
                </c:pt>
                <c:pt idx="4215">
                  <c:v>585.12</c:v>
                </c:pt>
                <c:pt idx="4216">
                  <c:v>581.66999999999996</c:v>
                </c:pt>
                <c:pt idx="4217">
                  <c:v>581.66</c:v>
                </c:pt>
                <c:pt idx="4218">
                  <c:v>580.5</c:v>
                </c:pt>
                <c:pt idx="4219">
                  <c:v>580.04</c:v>
                </c:pt>
                <c:pt idx="4220">
                  <c:v>581.64</c:v>
                </c:pt>
                <c:pt idx="4221">
                  <c:v>581.64</c:v>
                </c:pt>
                <c:pt idx="4222">
                  <c:v>580.52</c:v>
                </c:pt>
                <c:pt idx="4223">
                  <c:v>580.02</c:v>
                </c:pt>
                <c:pt idx="4224">
                  <c:v>573</c:v>
                </c:pt>
                <c:pt idx="4225">
                  <c:v>456.7</c:v>
                </c:pt>
                <c:pt idx="4226">
                  <c:v>430.01</c:v>
                </c:pt>
                <c:pt idx="4227">
                  <c:v>430.01</c:v>
                </c:pt>
                <c:pt idx="4228">
                  <c:v>424.59</c:v>
                </c:pt>
                <c:pt idx="4229">
                  <c:v>415.55</c:v>
                </c:pt>
                <c:pt idx="4230">
                  <c:v>394</c:v>
                </c:pt>
                <c:pt idx="4231">
                  <c:v>420.52</c:v>
                </c:pt>
                <c:pt idx="4232">
                  <c:v>430.02</c:v>
                </c:pt>
                <c:pt idx="4233">
                  <c:v>580.51</c:v>
                </c:pt>
                <c:pt idx="4234">
                  <c:v>580.52</c:v>
                </c:pt>
                <c:pt idx="4235">
                  <c:v>580.54</c:v>
                </c:pt>
                <c:pt idx="4236">
                  <c:v>574.87</c:v>
                </c:pt>
                <c:pt idx="4237">
                  <c:v>580.01</c:v>
                </c:pt>
                <c:pt idx="4238">
                  <c:v>580.03</c:v>
                </c:pt>
                <c:pt idx="4239">
                  <c:v>574.71</c:v>
                </c:pt>
                <c:pt idx="4240">
                  <c:v>576.87</c:v>
                </c:pt>
                <c:pt idx="4241">
                  <c:v>580</c:v>
                </c:pt>
                <c:pt idx="4242">
                  <c:v>580.5</c:v>
                </c:pt>
                <c:pt idx="4243">
                  <c:v>580.53</c:v>
                </c:pt>
                <c:pt idx="4244">
                  <c:v>595</c:v>
                </c:pt>
                <c:pt idx="4245">
                  <c:v>593.1</c:v>
                </c:pt>
                <c:pt idx="4246">
                  <c:v>580.53</c:v>
                </c:pt>
                <c:pt idx="4247">
                  <c:v>580.5</c:v>
                </c:pt>
                <c:pt idx="4248">
                  <c:v>585.01</c:v>
                </c:pt>
                <c:pt idx="4249">
                  <c:v>286.60000000000002</c:v>
                </c:pt>
                <c:pt idx="4250">
                  <c:v>281.2</c:v>
                </c:pt>
                <c:pt idx="4251">
                  <c:v>295</c:v>
                </c:pt>
                <c:pt idx="4252">
                  <c:v>285</c:v>
                </c:pt>
                <c:pt idx="4253">
                  <c:v>285</c:v>
                </c:pt>
                <c:pt idx="4254">
                  <c:v>295</c:v>
                </c:pt>
                <c:pt idx="4255">
                  <c:v>349.33</c:v>
                </c:pt>
                <c:pt idx="4256">
                  <c:v>350.33</c:v>
                </c:pt>
                <c:pt idx="4257">
                  <c:v>360</c:v>
                </c:pt>
                <c:pt idx="4258">
                  <c:v>378.74</c:v>
                </c:pt>
                <c:pt idx="4259">
                  <c:v>387.56</c:v>
                </c:pt>
                <c:pt idx="4260">
                  <c:v>387.56</c:v>
                </c:pt>
                <c:pt idx="4261">
                  <c:v>387.56</c:v>
                </c:pt>
                <c:pt idx="4262">
                  <c:v>392.55</c:v>
                </c:pt>
                <c:pt idx="4263">
                  <c:v>425.01</c:v>
                </c:pt>
                <c:pt idx="4264">
                  <c:v>426</c:v>
                </c:pt>
                <c:pt idx="4265">
                  <c:v>450</c:v>
                </c:pt>
                <c:pt idx="4266">
                  <c:v>490.02</c:v>
                </c:pt>
                <c:pt idx="4267">
                  <c:v>569.55999999999995</c:v>
                </c:pt>
                <c:pt idx="4268">
                  <c:v>595</c:v>
                </c:pt>
                <c:pt idx="4269">
                  <c:v>595</c:v>
                </c:pt>
                <c:pt idx="4270">
                  <c:v>595</c:v>
                </c:pt>
                <c:pt idx="4271">
                  <c:v>500.02</c:v>
                </c:pt>
                <c:pt idx="4272">
                  <c:v>424</c:v>
                </c:pt>
                <c:pt idx="4273">
                  <c:v>419.95</c:v>
                </c:pt>
                <c:pt idx="4274">
                  <c:v>391.7</c:v>
                </c:pt>
                <c:pt idx="4275">
                  <c:v>387.56</c:v>
                </c:pt>
                <c:pt idx="4276">
                  <c:v>394.82</c:v>
                </c:pt>
                <c:pt idx="4277">
                  <c:v>350</c:v>
                </c:pt>
                <c:pt idx="4278">
                  <c:v>281.33999999999997</c:v>
                </c:pt>
                <c:pt idx="4279">
                  <c:v>350</c:v>
                </c:pt>
                <c:pt idx="4280">
                  <c:v>500</c:v>
                </c:pt>
                <c:pt idx="4281">
                  <c:v>595</c:v>
                </c:pt>
                <c:pt idx="4282">
                  <c:v>595</c:v>
                </c:pt>
                <c:pt idx="4283">
                  <c:v>595</c:v>
                </c:pt>
                <c:pt idx="4284">
                  <c:v>595</c:v>
                </c:pt>
                <c:pt idx="4285">
                  <c:v>595</c:v>
                </c:pt>
                <c:pt idx="4286">
                  <c:v>595</c:v>
                </c:pt>
                <c:pt idx="4287">
                  <c:v>595</c:v>
                </c:pt>
                <c:pt idx="4288">
                  <c:v>595</c:v>
                </c:pt>
                <c:pt idx="4289">
                  <c:v>595</c:v>
                </c:pt>
                <c:pt idx="4290">
                  <c:v>595</c:v>
                </c:pt>
                <c:pt idx="4291">
                  <c:v>595</c:v>
                </c:pt>
                <c:pt idx="4292">
                  <c:v>595</c:v>
                </c:pt>
                <c:pt idx="4293">
                  <c:v>595</c:v>
                </c:pt>
                <c:pt idx="4294">
                  <c:v>589.63</c:v>
                </c:pt>
                <c:pt idx="4295">
                  <c:v>550</c:v>
                </c:pt>
                <c:pt idx="4296">
                  <c:v>458.02</c:v>
                </c:pt>
                <c:pt idx="4297">
                  <c:v>422</c:v>
                </c:pt>
                <c:pt idx="4298">
                  <c:v>417.55</c:v>
                </c:pt>
                <c:pt idx="4299">
                  <c:v>417.55</c:v>
                </c:pt>
                <c:pt idx="4300">
                  <c:v>359.88</c:v>
                </c:pt>
                <c:pt idx="4301">
                  <c:v>320.99</c:v>
                </c:pt>
                <c:pt idx="4302">
                  <c:v>281.18</c:v>
                </c:pt>
                <c:pt idx="4303">
                  <c:v>355</c:v>
                </c:pt>
                <c:pt idx="4304">
                  <c:v>485</c:v>
                </c:pt>
                <c:pt idx="4305">
                  <c:v>595</c:v>
                </c:pt>
                <c:pt idx="4306">
                  <c:v>595</c:v>
                </c:pt>
                <c:pt idx="4307">
                  <c:v>595</c:v>
                </c:pt>
                <c:pt idx="4308">
                  <c:v>582.51</c:v>
                </c:pt>
                <c:pt idx="4309">
                  <c:v>584.08000000000004</c:v>
                </c:pt>
                <c:pt idx="4310">
                  <c:v>595</c:v>
                </c:pt>
                <c:pt idx="4311">
                  <c:v>595</c:v>
                </c:pt>
                <c:pt idx="4312">
                  <c:v>595</c:v>
                </c:pt>
                <c:pt idx="4313">
                  <c:v>589.29999999999995</c:v>
                </c:pt>
                <c:pt idx="4314">
                  <c:v>583.96</c:v>
                </c:pt>
                <c:pt idx="4315">
                  <c:v>581.5</c:v>
                </c:pt>
                <c:pt idx="4316">
                  <c:v>595</c:v>
                </c:pt>
                <c:pt idx="4317">
                  <c:v>590.08000000000004</c:v>
                </c:pt>
                <c:pt idx="4318">
                  <c:v>583.86</c:v>
                </c:pt>
                <c:pt idx="4319">
                  <c:v>580.01</c:v>
                </c:pt>
                <c:pt idx="4320">
                  <c:v>540</c:v>
                </c:pt>
                <c:pt idx="4321">
                  <c:v>424.99</c:v>
                </c:pt>
                <c:pt idx="4322">
                  <c:v>422</c:v>
                </c:pt>
                <c:pt idx="4323">
                  <c:v>445.1</c:v>
                </c:pt>
                <c:pt idx="4324">
                  <c:v>441</c:v>
                </c:pt>
                <c:pt idx="4325">
                  <c:v>404.64</c:v>
                </c:pt>
                <c:pt idx="4326">
                  <c:v>397.83</c:v>
                </c:pt>
                <c:pt idx="4327">
                  <c:v>411</c:v>
                </c:pt>
                <c:pt idx="4328">
                  <c:v>595</c:v>
                </c:pt>
                <c:pt idx="4329">
                  <c:v>595</c:v>
                </c:pt>
                <c:pt idx="4330">
                  <c:v>595</c:v>
                </c:pt>
                <c:pt idx="4331">
                  <c:v>595</c:v>
                </c:pt>
                <c:pt idx="4332">
                  <c:v>595</c:v>
                </c:pt>
                <c:pt idx="4333">
                  <c:v>595</c:v>
                </c:pt>
                <c:pt idx="4334">
                  <c:v>595</c:v>
                </c:pt>
                <c:pt idx="4335">
                  <c:v>595</c:v>
                </c:pt>
                <c:pt idx="4336">
                  <c:v>595</c:v>
                </c:pt>
                <c:pt idx="4337">
                  <c:v>595</c:v>
                </c:pt>
                <c:pt idx="4338">
                  <c:v>595</c:v>
                </c:pt>
                <c:pt idx="4339">
                  <c:v>595</c:v>
                </c:pt>
                <c:pt idx="4340">
                  <c:v>595</c:v>
                </c:pt>
                <c:pt idx="4341">
                  <c:v>595</c:v>
                </c:pt>
                <c:pt idx="4342">
                  <c:v>595</c:v>
                </c:pt>
                <c:pt idx="4343">
                  <c:v>595</c:v>
                </c:pt>
                <c:pt idx="4344">
                  <c:v>617</c:v>
                </c:pt>
                <c:pt idx="4345">
                  <c:v>617</c:v>
                </c:pt>
                <c:pt idx="4346">
                  <c:v>530.01</c:v>
                </c:pt>
                <c:pt idx="4347">
                  <c:v>489.98</c:v>
                </c:pt>
                <c:pt idx="4348">
                  <c:v>424.01</c:v>
                </c:pt>
                <c:pt idx="4349">
                  <c:v>372.5</c:v>
                </c:pt>
                <c:pt idx="4350">
                  <c:v>371.34</c:v>
                </c:pt>
                <c:pt idx="4351">
                  <c:v>424.97</c:v>
                </c:pt>
                <c:pt idx="4352">
                  <c:v>617</c:v>
                </c:pt>
                <c:pt idx="4353">
                  <c:v>617</c:v>
                </c:pt>
                <c:pt idx="4354">
                  <c:v>617</c:v>
                </c:pt>
                <c:pt idx="4355">
                  <c:v>617</c:v>
                </c:pt>
                <c:pt idx="4356">
                  <c:v>617</c:v>
                </c:pt>
                <c:pt idx="4357">
                  <c:v>617</c:v>
                </c:pt>
                <c:pt idx="4358">
                  <c:v>617</c:v>
                </c:pt>
                <c:pt idx="4359">
                  <c:v>617</c:v>
                </c:pt>
                <c:pt idx="4360">
                  <c:v>617</c:v>
                </c:pt>
                <c:pt idx="4361">
                  <c:v>617</c:v>
                </c:pt>
                <c:pt idx="4362">
                  <c:v>617</c:v>
                </c:pt>
                <c:pt idx="4363">
                  <c:v>617</c:v>
                </c:pt>
                <c:pt idx="4364">
                  <c:v>617</c:v>
                </c:pt>
                <c:pt idx="4365">
                  <c:v>617</c:v>
                </c:pt>
                <c:pt idx="4366">
                  <c:v>617</c:v>
                </c:pt>
                <c:pt idx="4367">
                  <c:v>617</c:v>
                </c:pt>
                <c:pt idx="4368">
                  <c:v>617</c:v>
                </c:pt>
                <c:pt idx="4369">
                  <c:v>617</c:v>
                </c:pt>
                <c:pt idx="4370">
                  <c:v>575.01</c:v>
                </c:pt>
                <c:pt idx="4371">
                  <c:v>498.98</c:v>
                </c:pt>
                <c:pt idx="4372">
                  <c:v>449.98</c:v>
                </c:pt>
                <c:pt idx="4373">
                  <c:v>394</c:v>
                </c:pt>
                <c:pt idx="4374">
                  <c:v>409</c:v>
                </c:pt>
                <c:pt idx="4375">
                  <c:v>425</c:v>
                </c:pt>
                <c:pt idx="4376">
                  <c:v>617</c:v>
                </c:pt>
                <c:pt idx="4377">
                  <c:v>617</c:v>
                </c:pt>
                <c:pt idx="4378">
                  <c:v>617</c:v>
                </c:pt>
                <c:pt idx="4379">
                  <c:v>617</c:v>
                </c:pt>
                <c:pt idx="4380">
                  <c:v>617</c:v>
                </c:pt>
                <c:pt idx="4381">
                  <c:v>617</c:v>
                </c:pt>
                <c:pt idx="4382">
                  <c:v>617</c:v>
                </c:pt>
                <c:pt idx="4383">
                  <c:v>617</c:v>
                </c:pt>
                <c:pt idx="4384">
                  <c:v>617</c:v>
                </c:pt>
                <c:pt idx="4385">
                  <c:v>617</c:v>
                </c:pt>
                <c:pt idx="4386">
                  <c:v>617</c:v>
                </c:pt>
                <c:pt idx="4387">
                  <c:v>617</c:v>
                </c:pt>
                <c:pt idx="4388">
                  <c:v>617</c:v>
                </c:pt>
                <c:pt idx="4389">
                  <c:v>617</c:v>
                </c:pt>
                <c:pt idx="4390">
                  <c:v>617</c:v>
                </c:pt>
                <c:pt idx="4391">
                  <c:v>617</c:v>
                </c:pt>
                <c:pt idx="4392">
                  <c:v>617</c:v>
                </c:pt>
                <c:pt idx="4393">
                  <c:v>498.99</c:v>
                </c:pt>
                <c:pt idx="4394">
                  <c:v>400.98</c:v>
                </c:pt>
                <c:pt idx="4395">
                  <c:v>397.98</c:v>
                </c:pt>
                <c:pt idx="4396">
                  <c:v>404.38</c:v>
                </c:pt>
                <c:pt idx="4397">
                  <c:v>396.04</c:v>
                </c:pt>
                <c:pt idx="4398">
                  <c:v>267.89999999999998</c:v>
                </c:pt>
                <c:pt idx="4399">
                  <c:v>348</c:v>
                </c:pt>
                <c:pt idx="4400">
                  <c:v>376</c:v>
                </c:pt>
                <c:pt idx="4401">
                  <c:v>595</c:v>
                </c:pt>
                <c:pt idx="4402">
                  <c:v>617</c:v>
                </c:pt>
                <c:pt idx="4403">
                  <c:v>617</c:v>
                </c:pt>
                <c:pt idx="4404">
                  <c:v>569</c:v>
                </c:pt>
                <c:pt idx="4405">
                  <c:v>617</c:v>
                </c:pt>
                <c:pt idx="4406">
                  <c:v>617</c:v>
                </c:pt>
                <c:pt idx="4407">
                  <c:v>617</c:v>
                </c:pt>
                <c:pt idx="4408">
                  <c:v>574</c:v>
                </c:pt>
                <c:pt idx="4409">
                  <c:v>586.98</c:v>
                </c:pt>
                <c:pt idx="4410">
                  <c:v>370</c:v>
                </c:pt>
                <c:pt idx="4411">
                  <c:v>533.4</c:v>
                </c:pt>
                <c:pt idx="4412">
                  <c:v>617</c:v>
                </c:pt>
                <c:pt idx="4413">
                  <c:v>617</c:v>
                </c:pt>
                <c:pt idx="4414">
                  <c:v>617</c:v>
                </c:pt>
                <c:pt idx="4415">
                  <c:v>617</c:v>
                </c:pt>
                <c:pt idx="4416">
                  <c:v>617</c:v>
                </c:pt>
                <c:pt idx="4417">
                  <c:v>380</c:v>
                </c:pt>
                <c:pt idx="4418">
                  <c:v>540</c:v>
                </c:pt>
                <c:pt idx="4419">
                  <c:v>423.18</c:v>
                </c:pt>
                <c:pt idx="4420">
                  <c:v>455.62</c:v>
                </c:pt>
                <c:pt idx="4421">
                  <c:v>441.51</c:v>
                </c:pt>
                <c:pt idx="4422">
                  <c:v>396.02</c:v>
                </c:pt>
                <c:pt idx="4423">
                  <c:v>353.05</c:v>
                </c:pt>
                <c:pt idx="4424">
                  <c:v>340</c:v>
                </c:pt>
                <c:pt idx="4425">
                  <c:v>297</c:v>
                </c:pt>
                <c:pt idx="4426">
                  <c:v>327.06</c:v>
                </c:pt>
                <c:pt idx="4427">
                  <c:v>327.06</c:v>
                </c:pt>
                <c:pt idx="4428">
                  <c:v>327.06</c:v>
                </c:pt>
                <c:pt idx="4429">
                  <c:v>327.06</c:v>
                </c:pt>
                <c:pt idx="4430">
                  <c:v>327.06</c:v>
                </c:pt>
                <c:pt idx="4431">
                  <c:v>291</c:v>
                </c:pt>
                <c:pt idx="4432">
                  <c:v>291</c:v>
                </c:pt>
                <c:pt idx="4433">
                  <c:v>291</c:v>
                </c:pt>
                <c:pt idx="4434">
                  <c:v>320</c:v>
                </c:pt>
                <c:pt idx="4435">
                  <c:v>380</c:v>
                </c:pt>
                <c:pt idx="4436">
                  <c:v>617</c:v>
                </c:pt>
                <c:pt idx="4437">
                  <c:v>617</c:v>
                </c:pt>
                <c:pt idx="4438">
                  <c:v>617</c:v>
                </c:pt>
                <c:pt idx="4439">
                  <c:v>617</c:v>
                </c:pt>
                <c:pt idx="4440">
                  <c:v>617</c:v>
                </c:pt>
                <c:pt idx="4441">
                  <c:v>400</c:v>
                </c:pt>
                <c:pt idx="4442">
                  <c:v>390.01</c:v>
                </c:pt>
                <c:pt idx="4443">
                  <c:v>406.34</c:v>
                </c:pt>
                <c:pt idx="4444">
                  <c:v>409</c:v>
                </c:pt>
                <c:pt idx="4445">
                  <c:v>392.58</c:v>
                </c:pt>
                <c:pt idx="4446">
                  <c:v>362.42</c:v>
                </c:pt>
                <c:pt idx="4447">
                  <c:v>403.83</c:v>
                </c:pt>
                <c:pt idx="4448">
                  <c:v>617</c:v>
                </c:pt>
                <c:pt idx="4449">
                  <c:v>617</c:v>
                </c:pt>
                <c:pt idx="4450">
                  <c:v>617</c:v>
                </c:pt>
                <c:pt idx="4451">
                  <c:v>617</c:v>
                </c:pt>
                <c:pt idx="4452">
                  <c:v>617</c:v>
                </c:pt>
                <c:pt idx="4453">
                  <c:v>617</c:v>
                </c:pt>
                <c:pt idx="4454">
                  <c:v>617</c:v>
                </c:pt>
                <c:pt idx="4455">
                  <c:v>617</c:v>
                </c:pt>
                <c:pt idx="4456">
                  <c:v>617</c:v>
                </c:pt>
                <c:pt idx="4457">
                  <c:v>617</c:v>
                </c:pt>
                <c:pt idx="4458">
                  <c:v>617</c:v>
                </c:pt>
                <c:pt idx="4459">
                  <c:v>617</c:v>
                </c:pt>
                <c:pt idx="4460">
                  <c:v>617</c:v>
                </c:pt>
                <c:pt idx="4461">
                  <c:v>617</c:v>
                </c:pt>
                <c:pt idx="4462">
                  <c:v>617</c:v>
                </c:pt>
                <c:pt idx="4463">
                  <c:v>617</c:v>
                </c:pt>
                <c:pt idx="4464">
                  <c:v>617</c:v>
                </c:pt>
                <c:pt idx="4465">
                  <c:v>617</c:v>
                </c:pt>
                <c:pt idx="4466">
                  <c:v>617</c:v>
                </c:pt>
                <c:pt idx="4467">
                  <c:v>616.5</c:v>
                </c:pt>
                <c:pt idx="4468">
                  <c:v>589.99</c:v>
                </c:pt>
                <c:pt idx="4469">
                  <c:v>409</c:v>
                </c:pt>
                <c:pt idx="4470">
                  <c:v>409</c:v>
                </c:pt>
                <c:pt idx="4471">
                  <c:v>409</c:v>
                </c:pt>
                <c:pt idx="4472">
                  <c:v>617</c:v>
                </c:pt>
                <c:pt idx="4473">
                  <c:v>617</c:v>
                </c:pt>
                <c:pt idx="4474">
                  <c:v>617</c:v>
                </c:pt>
                <c:pt idx="4475">
                  <c:v>617</c:v>
                </c:pt>
                <c:pt idx="4476">
                  <c:v>617</c:v>
                </c:pt>
                <c:pt idx="4477">
                  <c:v>617</c:v>
                </c:pt>
                <c:pt idx="4478">
                  <c:v>617</c:v>
                </c:pt>
                <c:pt idx="4479">
                  <c:v>617</c:v>
                </c:pt>
                <c:pt idx="4480">
                  <c:v>617</c:v>
                </c:pt>
                <c:pt idx="4481">
                  <c:v>617</c:v>
                </c:pt>
                <c:pt idx="4482">
                  <c:v>617</c:v>
                </c:pt>
                <c:pt idx="4483">
                  <c:v>617</c:v>
                </c:pt>
                <c:pt idx="4484">
                  <c:v>617</c:v>
                </c:pt>
                <c:pt idx="4485">
                  <c:v>617</c:v>
                </c:pt>
                <c:pt idx="4486">
                  <c:v>617</c:v>
                </c:pt>
                <c:pt idx="4487">
                  <c:v>617</c:v>
                </c:pt>
                <c:pt idx="4488">
                  <c:v>617</c:v>
                </c:pt>
                <c:pt idx="4489">
                  <c:v>616.61</c:v>
                </c:pt>
                <c:pt idx="4490">
                  <c:v>330</c:v>
                </c:pt>
                <c:pt idx="4491">
                  <c:v>409</c:v>
                </c:pt>
                <c:pt idx="4492">
                  <c:v>470.01</c:v>
                </c:pt>
                <c:pt idx="4493">
                  <c:v>409</c:v>
                </c:pt>
                <c:pt idx="4494">
                  <c:v>409</c:v>
                </c:pt>
                <c:pt idx="4495">
                  <c:v>397.8</c:v>
                </c:pt>
                <c:pt idx="4496">
                  <c:v>617</c:v>
                </c:pt>
                <c:pt idx="4497">
                  <c:v>617</c:v>
                </c:pt>
                <c:pt idx="4498">
                  <c:v>617</c:v>
                </c:pt>
                <c:pt idx="4499">
                  <c:v>617</c:v>
                </c:pt>
                <c:pt idx="4500">
                  <c:v>617</c:v>
                </c:pt>
                <c:pt idx="4501">
                  <c:v>617</c:v>
                </c:pt>
                <c:pt idx="4502">
                  <c:v>617</c:v>
                </c:pt>
                <c:pt idx="4503">
                  <c:v>617</c:v>
                </c:pt>
                <c:pt idx="4504">
                  <c:v>617</c:v>
                </c:pt>
                <c:pt idx="4505">
                  <c:v>617</c:v>
                </c:pt>
                <c:pt idx="4506">
                  <c:v>617</c:v>
                </c:pt>
                <c:pt idx="4507">
                  <c:v>617</c:v>
                </c:pt>
                <c:pt idx="4508">
                  <c:v>617</c:v>
                </c:pt>
                <c:pt idx="4509">
                  <c:v>617</c:v>
                </c:pt>
                <c:pt idx="4510">
                  <c:v>617</c:v>
                </c:pt>
                <c:pt idx="4511">
                  <c:v>610.1</c:v>
                </c:pt>
                <c:pt idx="4512">
                  <c:v>616.72</c:v>
                </c:pt>
                <c:pt idx="4513">
                  <c:v>512.09</c:v>
                </c:pt>
                <c:pt idx="4514">
                  <c:v>411.52</c:v>
                </c:pt>
                <c:pt idx="4515">
                  <c:v>415</c:v>
                </c:pt>
                <c:pt idx="4516">
                  <c:v>431.82</c:v>
                </c:pt>
                <c:pt idx="4517">
                  <c:v>358.87</c:v>
                </c:pt>
                <c:pt idx="4518">
                  <c:v>338</c:v>
                </c:pt>
                <c:pt idx="4519">
                  <c:v>319.14</c:v>
                </c:pt>
                <c:pt idx="4520">
                  <c:v>449.13</c:v>
                </c:pt>
                <c:pt idx="4521">
                  <c:v>617</c:v>
                </c:pt>
                <c:pt idx="4522">
                  <c:v>616.6</c:v>
                </c:pt>
                <c:pt idx="4523">
                  <c:v>617</c:v>
                </c:pt>
                <c:pt idx="4524">
                  <c:v>617</c:v>
                </c:pt>
                <c:pt idx="4525">
                  <c:v>599.99</c:v>
                </c:pt>
                <c:pt idx="4526">
                  <c:v>617</c:v>
                </c:pt>
                <c:pt idx="4527">
                  <c:v>617</c:v>
                </c:pt>
                <c:pt idx="4528">
                  <c:v>617</c:v>
                </c:pt>
                <c:pt idx="4529">
                  <c:v>617</c:v>
                </c:pt>
                <c:pt idx="4530">
                  <c:v>568.98</c:v>
                </c:pt>
                <c:pt idx="4531">
                  <c:v>597.1</c:v>
                </c:pt>
                <c:pt idx="4532">
                  <c:v>616.54999999999995</c:v>
                </c:pt>
                <c:pt idx="4533">
                  <c:v>616.54999999999995</c:v>
                </c:pt>
                <c:pt idx="4534">
                  <c:v>599.98</c:v>
                </c:pt>
                <c:pt idx="4535">
                  <c:v>409</c:v>
                </c:pt>
                <c:pt idx="4536">
                  <c:v>598.15</c:v>
                </c:pt>
                <c:pt idx="4537">
                  <c:v>490.81</c:v>
                </c:pt>
                <c:pt idx="4538">
                  <c:v>480.99</c:v>
                </c:pt>
                <c:pt idx="4539">
                  <c:v>480.99</c:v>
                </c:pt>
                <c:pt idx="4540">
                  <c:v>472</c:v>
                </c:pt>
                <c:pt idx="4541">
                  <c:v>435.23</c:v>
                </c:pt>
                <c:pt idx="4542">
                  <c:v>383.9</c:v>
                </c:pt>
                <c:pt idx="4543">
                  <c:v>348</c:v>
                </c:pt>
                <c:pt idx="4544">
                  <c:v>411.3</c:v>
                </c:pt>
                <c:pt idx="4545">
                  <c:v>498.95</c:v>
                </c:pt>
                <c:pt idx="4546">
                  <c:v>560.63</c:v>
                </c:pt>
                <c:pt idx="4547">
                  <c:v>583</c:v>
                </c:pt>
                <c:pt idx="4548">
                  <c:v>402.99</c:v>
                </c:pt>
                <c:pt idx="4549">
                  <c:v>376.18</c:v>
                </c:pt>
                <c:pt idx="4550">
                  <c:v>615</c:v>
                </c:pt>
                <c:pt idx="4551">
                  <c:v>615</c:v>
                </c:pt>
                <c:pt idx="4552">
                  <c:v>615</c:v>
                </c:pt>
                <c:pt idx="4553">
                  <c:v>617</c:v>
                </c:pt>
                <c:pt idx="4554">
                  <c:v>500</c:v>
                </c:pt>
                <c:pt idx="4555">
                  <c:v>497</c:v>
                </c:pt>
                <c:pt idx="4556">
                  <c:v>596.08000000000004</c:v>
                </c:pt>
                <c:pt idx="4557">
                  <c:v>615</c:v>
                </c:pt>
                <c:pt idx="4558">
                  <c:v>596.08000000000004</c:v>
                </c:pt>
                <c:pt idx="4559">
                  <c:v>497</c:v>
                </c:pt>
                <c:pt idx="4560">
                  <c:v>617</c:v>
                </c:pt>
                <c:pt idx="4561">
                  <c:v>519.99</c:v>
                </c:pt>
                <c:pt idx="4562">
                  <c:v>412.43</c:v>
                </c:pt>
                <c:pt idx="4563">
                  <c:v>375</c:v>
                </c:pt>
                <c:pt idx="4564">
                  <c:v>375</c:v>
                </c:pt>
                <c:pt idx="4565">
                  <c:v>280.01</c:v>
                </c:pt>
                <c:pt idx="4566">
                  <c:v>269</c:v>
                </c:pt>
                <c:pt idx="4567">
                  <c:v>360</c:v>
                </c:pt>
                <c:pt idx="4568">
                  <c:v>377</c:v>
                </c:pt>
                <c:pt idx="4569">
                  <c:v>425</c:v>
                </c:pt>
                <c:pt idx="4570">
                  <c:v>500</c:v>
                </c:pt>
                <c:pt idx="4571">
                  <c:v>548</c:v>
                </c:pt>
                <c:pt idx="4572">
                  <c:v>414.12</c:v>
                </c:pt>
                <c:pt idx="4573">
                  <c:v>466.1</c:v>
                </c:pt>
                <c:pt idx="4574">
                  <c:v>497.02</c:v>
                </c:pt>
                <c:pt idx="4575">
                  <c:v>500</c:v>
                </c:pt>
                <c:pt idx="4576">
                  <c:v>497</c:v>
                </c:pt>
                <c:pt idx="4577">
                  <c:v>496.99</c:v>
                </c:pt>
                <c:pt idx="4578">
                  <c:v>497.01</c:v>
                </c:pt>
                <c:pt idx="4579">
                  <c:v>575.09</c:v>
                </c:pt>
                <c:pt idx="4580">
                  <c:v>617</c:v>
                </c:pt>
                <c:pt idx="4581">
                  <c:v>617</c:v>
                </c:pt>
                <c:pt idx="4582">
                  <c:v>617</c:v>
                </c:pt>
                <c:pt idx="4583">
                  <c:v>466.09</c:v>
                </c:pt>
                <c:pt idx="4584">
                  <c:v>497</c:v>
                </c:pt>
                <c:pt idx="4585">
                  <c:v>442.41</c:v>
                </c:pt>
                <c:pt idx="4586">
                  <c:v>442.41</c:v>
                </c:pt>
                <c:pt idx="4587">
                  <c:v>442.41</c:v>
                </c:pt>
                <c:pt idx="4588">
                  <c:v>455.01</c:v>
                </c:pt>
                <c:pt idx="4589">
                  <c:v>329.02</c:v>
                </c:pt>
                <c:pt idx="4590">
                  <c:v>360</c:v>
                </c:pt>
                <c:pt idx="4591">
                  <c:v>407</c:v>
                </c:pt>
                <c:pt idx="4592">
                  <c:v>410.95</c:v>
                </c:pt>
                <c:pt idx="4593">
                  <c:v>442.41</c:v>
                </c:pt>
                <c:pt idx="4594">
                  <c:v>442.41</c:v>
                </c:pt>
                <c:pt idx="4595">
                  <c:v>442.41</c:v>
                </c:pt>
                <c:pt idx="4596">
                  <c:v>425</c:v>
                </c:pt>
                <c:pt idx="4597">
                  <c:v>442.41</c:v>
                </c:pt>
                <c:pt idx="4598">
                  <c:v>442.41</c:v>
                </c:pt>
                <c:pt idx="4599">
                  <c:v>450</c:v>
                </c:pt>
                <c:pt idx="4600">
                  <c:v>496.01</c:v>
                </c:pt>
                <c:pt idx="4601">
                  <c:v>496.02</c:v>
                </c:pt>
                <c:pt idx="4602">
                  <c:v>430</c:v>
                </c:pt>
                <c:pt idx="4603">
                  <c:v>572.01</c:v>
                </c:pt>
                <c:pt idx="4604">
                  <c:v>617</c:v>
                </c:pt>
                <c:pt idx="4605">
                  <c:v>617</c:v>
                </c:pt>
                <c:pt idx="4606">
                  <c:v>617</c:v>
                </c:pt>
                <c:pt idx="4607">
                  <c:v>617</c:v>
                </c:pt>
                <c:pt idx="4608">
                  <c:v>536.04</c:v>
                </c:pt>
                <c:pt idx="4609">
                  <c:v>446.66</c:v>
                </c:pt>
                <c:pt idx="4610">
                  <c:v>396.04</c:v>
                </c:pt>
                <c:pt idx="4611">
                  <c:v>400</c:v>
                </c:pt>
                <c:pt idx="4612">
                  <c:v>400</c:v>
                </c:pt>
                <c:pt idx="4613">
                  <c:v>329.04</c:v>
                </c:pt>
                <c:pt idx="4614">
                  <c:v>280.01</c:v>
                </c:pt>
                <c:pt idx="4615">
                  <c:v>378</c:v>
                </c:pt>
                <c:pt idx="4616">
                  <c:v>617</c:v>
                </c:pt>
                <c:pt idx="4617">
                  <c:v>617</c:v>
                </c:pt>
                <c:pt idx="4618">
                  <c:v>617</c:v>
                </c:pt>
                <c:pt idx="4619">
                  <c:v>617</c:v>
                </c:pt>
                <c:pt idx="4620">
                  <c:v>617</c:v>
                </c:pt>
                <c:pt idx="4621">
                  <c:v>617</c:v>
                </c:pt>
                <c:pt idx="4622">
                  <c:v>617</c:v>
                </c:pt>
                <c:pt idx="4623">
                  <c:v>617</c:v>
                </c:pt>
                <c:pt idx="4624">
                  <c:v>617</c:v>
                </c:pt>
                <c:pt idx="4625">
                  <c:v>617</c:v>
                </c:pt>
                <c:pt idx="4626">
                  <c:v>617</c:v>
                </c:pt>
                <c:pt idx="4627">
                  <c:v>617</c:v>
                </c:pt>
                <c:pt idx="4628">
                  <c:v>617</c:v>
                </c:pt>
                <c:pt idx="4629">
                  <c:v>617</c:v>
                </c:pt>
                <c:pt idx="4630">
                  <c:v>617</c:v>
                </c:pt>
                <c:pt idx="4631">
                  <c:v>617</c:v>
                </c:pt>
                <c:pt idx="4632">
                  <c:v>550</c:v>
                </c:pt>
                <c:pt idx="4633">
                  <c:v>414.12</c:v>
                </c:pt>
                <c:pt idx="4634">
                  <c:v>440.4</c:v>
                </c:pt>
                <c:pt idx="4635">
                  <c:v>430</c:v>
                </c:pt>
                <c:pt idx="4636">
                  <c:v>486.46</c:v>
                </c:pt>
                <c:pt idx="4637">
                  <c:v>414.12</c:v>
                </c:pt>
                <c:pt idx="4638">
                  <c:v>388.12</c:v>
                </c:pt>
                <c:pt idx="4639">
                  <c:v>409</c:v>
                </c:pt>
                <c:pt idx="4640">
                  <c:v>444.12</c:v>
                </c:pt>
                <c:pt idx="4641">
                  <c:v>617</c:v>
                </c:pt>
                <c:pt idx="4642">
                  <c:v>617</c:v>
                </c:pt>
                <c:pt idx="4643">
                  <c:v>617</c:v>
                </c:pt>
                <c:pt idx="4644">
                  <c:v>617</c:v>
                </c:pt>
                <c:pt idx="4645">
                  <c:v>617</c:v>
                </c:pt>
                <c:pt idx="4646">
                  <c:v>617</c:v>
                </c:pt>
                <c:pt idx="4647">
                  <c:v>617</c:v>
                </c:pt>
                <c:pt idx="4648">
                  <c:v>617</c:v>
                </c:pt>
                <c:pt idx="4649">
                  <c:v>617</c:v>
                </c:pt>
                <c:pt idx="4650">
                  <c:v>617</c:v>
                </c:pt>
                <c:pt idx="4651">
                  <c:v>617</c:v>
                </c:pt>
                <c:pt idx="4652">
                  <c:v>617</c:v>
                </c:pt>
                <c:pt idx="4653">
                  <c:v>617</c:v>
                </c:pt>
                <c:pt idx="4654">
                  <c:v>617</c:v>
                </c:pt>
                <c:pt idx="4655">
                  <c:v>564.71</c:v>
                </c:pt>
                <c:pt idx="4656">
                  <c:v>425</c:v>
                </c:pt>
                <c:pt idx="4657">
                  <c:v>499.99</c:v>
                </c:pt>
                <c:pt idx="4658">
                  <c:v>367.21</c:v>
                </c:pt>
                <c:pt idx="4659">
                  <c:v>364.22</c:v>
                </c:pt>
                <c:pt idx="4660">
                  <c:v>390</c:v>
                </c:pt>
                <c:pt idx="4661">
                  <c:v>369</c:v>
                </c:pt>
                <c:pt idx="4662">
                  <c:v>335.62</c:v>
                </c:pt>
                <c:pt idx="4663">
                  <c:v>290</c:v>
                </c:pt>
                <c:pt idx="4664">
                  <c:v>330</c:v>
                </c:pt>
                <c:pt idx="4665">
                  <c:v>586.97</c:v>
                </c:pt>
                <c:pt idx="4666">
                  <c:v>508.88</c:v>
                </c:pt>
                <c:pt idx="4667">
                  <c:v>390</c:v>
                </c:pt>
                <c:pt idx="4668">
                  <c:v>338</c:v>
                </c:pt>
                <c:pt idx="4669">
                  <c:v>333</c:v>
                </c:pt>
                <c:pt idx="4670">
                  <c:v>586.99</c:v>
                </c:pt>
                <c:pt idx="4671">
                  <c:v>599.99</c:v>
                </c:pt>
                <c:pt idx="4672">
                  <c:v>616.99</c:v>
                </c:pt>
                <c:pt idx="4673">
                  <c:v>586.98</c:v>
                </c:pt>
                <c:pt idx="4674">
                  <c:v>585</c:v>
                </c:pt>
                <c:pt idx="4675">
                  <c:v>582.07000000000005</c:v>
                </c:pt>
                <c:pt idx="4676">
                  <c:v>348</c:v>
                </c:pt>
                <c:pt idx="4677">
                  <c:v>586.99</c:v>
                </c:pt>
                <c:pt idx="4678">
                  <c:v>586.97</c:v>
                </c:pt>
                <c:pt idx="4679">
                  <c:v>497.23</c:v>
                </c:pt>
                <c:pt idx="4680">
                  <c:v>517.99</c:v>
                </c:pt>
                <c:pt idx="4681">
                  <c:v>518</c:v>
                </c:pt>
                <c:pt idx="4682">
                  <c:v>400</c:v>
                </c:pt>
                <c:pt idx="4683">
                  <c:v>400</c:v>
                </c:pt>
                <c:pt idx="4684">
                  <c:v>409</c:v>
                </c:pt>
                <c:pt idx="4685">
                  <c:v>409</c:v>
                </c:pt>
                <c:pt idx="4686">
                  <c:v>385</c:v>
                </c:pt>
                <c:pt idx="4687">
                  <c:v>380</c:v>
                </c:pt>
                <c:pt idx="4688">
                  <c:v>455.15</c:v>
                </c:pt>
                <c:pt idx="4689">
                  <c:v>510</c:v>
                </c:pt>
                <c:pt idx="4690">
                  <c:v>518</c:v>
                </c:pt>
                <c:pt idx="4691">
                  <c:v>546</c:v>
                </c:pt>
                <c:pt idx="4692">
                  <c:v>475.01</c:v>
                </c:pt>
                <c:pt idx="4693">
                  <c:v>518</c:v>
                </c:pt>
                <c:pt idx="4694">
                  <c:v>615</c:v>
                </c:pt>
                <c:pt idx="4695">
                  <c:v>617</c:v>
                </c:pt>
                <c:pt idx="4696">
                  <c:v>617</c:v>
                </c:pt>
                <c:pt idx="4697">
                  <c:v>615</c:v>
                </c:pt>
                <c:pt idx="4698">
                  <c:v>588</c:v>
                </c:pt>
                <c:pt idx="4699">
                  <c:v>617</c:v>
                </c:pt>
                <c:pt idx="4700">
                  <c:v>617</c:v>
                </c:pt>
                <c:pt idx="4701">
                  <c:v>617</c:v>
                </c:pt>
                <c:pt idx="4702">
                  <c:v>617</c:v>
                </c:pt>
                <c:pt idx="4703">
                  <c:v>599</c:v>
                </c:pt>
                <c:pt idx="4704">
                  <c:v>517.98</c:v>
                </c:pt>
                <c:pt idx="4705">
                  <c:v>329.07</c:v>
                </c:pt>
                <c:pt idx="4706">
                  <c:v>329</c:v>
                </c:pt>
                <c:pt idx="4707">
                  <c:v>310</c:v>
                </c:pt>
                <c:pt idx="4708">
                  <c:v>310</c:v>
                </c:pt>
                <c:pt idx="4709">
                  <c:v>329.07</c:v>
                </c:pt>
                <c:pt idx="4710">
                  <c:v>310</c:v>
                </c:pt>
                <c:pt idx="4711">
                  <c:v>310</c:v>
                </c:pt>
                <c:pt idx="4712">
                  <c:v>617</c:v>
                </c:pt>
                <c:pt idx="4713">
                  <c:v>617</c:v>
                </c:pt>
                <c:pt idx="4714">
                  <c:v>617</c:v>
                </c:pt>
                <c:pt idx="4715">
                  <c:v>617</c:v>
                </c:pt>
                <c:pt idx="4716">
                  <c:v>617</c:v>
                </c:pt>
                <c:pt idx="4717">
                  <c:v>617</c:v>
                </c:pt>
                <c:pt idx="4718">
                  <c:v>617</c:v>
                </c:pt>
                <c:pt idx="4719">
                  <c:v>617</c:v>
                </c:pt>
                <c:pt idx="4720">
                  <c:v>617</c:v>
                </c:pt>
                <c:pt idx="4721">
                  <c:v>617</c:v>
                </c:pt>
                <c:pt idx="4722">
                  <c:v>617</c:v>
                </c:pt>
                <c:pt idx="4723">
                  <c:v>617</c:v>
                </c:pt>
                <c:pt idx="4724">
                  <c:v>617</c:v>
                </c:pt>
                <c:pt idx="4725">
                  <c:v>617</c:v>
                </c:pt>
                <c:pt idx="4726">
                  <c:v>617</c:v>
                </c:pt>
                <c:pt idx="4727">
                  <c:v>617</c:v>
                </c:pt>
                <c:pt idx="4728">
                  <c:v>617</c:v>
                </c:pt>
                <c:pt idx="4729">
                  <c:v>617</c:v>
                </c:pt>
                <c:pt idx="4730">
                  <c:v>617</c:v>
                </c:pt>
                <c:pt idx="4731">
                  <c:v>515.01</c:v>
                </c:pt>
                <c:pt idx="4732">
                  <c:v>515.01</c:v>
                </c:pt>
                <c:pt idx="4733">
                  <c:v>456.14</c:v>
                </c:pt>
                <c:pt idx="4734">
                  <c:v>440</c:v>
                </c:pt>
                <c:pt idx="4735">
                  <c:v>460.47</c:v>
                </c:pt>
                <c:pt idx="4736">
                  <c:v>599.99</c:v>
                </c:pt>
                <c:pt idx="4737">
                  <c:v>617</c:v>
                </c:pt>
                <c:pt idx="4738">
                  <c:v>617</c:v>
                </c:pt>
                <c:pt idx="4739">
                  <c:v>617</c:v>
                </c:pt>
                <c:pt idx="4740">
                  <c:v>617</c:v>
                </c:pt>
                <c:pt idx="4741">
                  <c:v>617</c:v>
                </c:pt>
                <c:pt idx="4742">
                  <c:v>617</c:v>
                </c:pt>
                <c:pt idx="4743">
                  <c:v>617</c:v>
                </c:pt>
                <c:pt idx="4744">
                  <c:v>617</c:v>
                </c:pt>
                <c:pt idx="4745">
                  <c:v>617</c:v>
                </c:pt>
                <c:pt idx="4746">
                  <c:v>617</c:v>
                </c:pt>
                <c:pt idx="4747">
                  <c:v>617</c:v>
                </c:pt>
                <c:pt idx="4748">
                  <c:v>617</c:v>
                </c:pt>
                <c:pt idx="4749">
                  <c:v>617</c:v>
                </c:pt>
                <c:pt idx="4750">
                  <c:v>617</c:v>
                </c:pt>
                <c:pt idx="4751">
                  <c:v>617</c:v>
                </c:pt>
                <c:pt idx="4752">
                  <c:v>617</c:v>
                </c:pt>
                <c:pt idx="4753">
                  <c:v>617</c:v>
                </c:pt>
                <c:pt idx="4754">
                  <c:v>617</c:v>
                </c:pt>
                <c:pt idx="4755">
                  <c:v>605.65</c:v>
                </c:pt>
                <c:pt idx="4756">
                  <c:v>508.02</c:v>
                </c:pt>
                <c:pt idx="4757">
                  <c:v>454.82</c:v>
                </c:pt>
                <c:pt idx="4758">
                  <c:v>451.87</c:v>
                </c:pt>
                <c:pt idx="4759">
                  <c:v>448.73</c:v>
                </c:pt>
                <c:pt idx="4760">
                  <c:v>430.1</c:v>
                </c:pt>
                <c:pt idx="4761">
                  <c:v>449.3</c:v>
                </c:pt>
                <c:pt idx="4762">
                  <c:v>508</c:v>
                </c:pt>
                <c:pt idx="4763">
                  <c:v>508.01</c:v>
                </c:pt>
                <c:pt idx="4764">
                  <c:v>480</c:v>
                </c:pt>
                <c:pt idx="4765">
                  <c:v>493.13</c:v>
                </c:pt>
                <c:pt idx="4766">
                  <c:v>508.02</c:v>
                </c:pt>
                <c:pt idx="4767">
                  <c:v>514.02</c:v>
                </c:pt>
                <c:pt idx="4768">
                  <c:v>521.79</c:v>
                </c:pt>
                <c:pt idx="4769">
                  <c:v>400</c:v>
                </c:pt>
                <c:pt idx="4770">
                  <c:v>550</c:v>
                </c:pt>
                <c:pt idx="4771">
                  <c:v>617</c:v>
                </c:pt>
                <c:pt idx="4772">
                  <c:v>617</c:v>
                </c:pt>
                <c:pt idx="4773">
                  <c:v>617</c:v>
                </c:pt>
                <c:pt idx="4774">
                  <c:v>617</c:v>
                </c:pt>
                <c:pt idx="4775">
                  <c:v>617</c:v>
                </c:pt>
                <c:pt idx="4776">
                  <c:v>617</c:v>
                </c:pt>
                <c:pt idx="4777">
                  <c:v>599.99</c:v>
                </c:pt>
                <c:pt idx="4778">
                  <c:v>549.99</c:v>
                </c:pt>
                <c:pt idx="4779">
                  <c:v>498.08</c:v>
                </c:pt>
                <c:pt idx="4780">
                  <c:v>477.66</c:v>
                </c:pt>
                <c:pt idx="4781">
                  <c:v>423.57</c:v>
                </c:pt>
                <c:pt idx="4782">
                  <c:v>420</c:v>
                </c:pt>
                <c:pt idx="4783">
                  <c:v>420</c:v>
                </c:pt>
                <c:pt idx="4784">
                  <c:v>398</c:v>
                </c:pt>
                <c:pt idx="4785">
                  <c:v>450</c:v>
                </c:pt>
                <c:pt idx="4786">
                  <c:v>518.95000000000005</c:v>
                </c:pt>
                <c:pt idx="4787">
                  <c:v>554.67999999999995</c:v>
                </c:pt>
                <c:pt idx="4788">
                  <c:v>449.13</c:v>
                </c:pt>
                <c:pt idx="4789">
                  <c:v>484.95</c:v>
                </c:pt>
                <c:pt idx="4790">
                  <c:v>449.13</c:v>
                </c:pt>
                <c:pt idx="4791">
                  <c:v>368.5</c:v>
                </c:pt>
                <c:pt idx="4792">
                  <c:v>376.98</c:v>
                </c:pt>
                <c:pt idx="4793">
                  <c:v>449.12</c:v>
                </c:pt>
                <c:pt idx="4794">
                  <c:v>548.12</c:v>
                </c:pt>
                <c:pt idx="4795">
                  <c:v>615</c:v>
                </c:pt>
                <c:pt idx="4796">
                  <c:v>617</c:v>
                </c:pt>
                <c:pt idx="4797">
                  <c:v>617</c:v>
                </c:pt>
                <c:pt idx="4798">
                  <c:v>617</c:v>
                </c:pt>
                <c:pt idx="4799">
                  <c:v>615</c:v>
                </c:pt>
                <c:pt idx="4800">
                  <c:v>617</c:v>
                </c:pt>
                <c:pt idx="4801">
                  <c:v>617</c:v>
                </c:pt>
                <c:pt idx="4802">
                  <c:v>615</c:v>
                </c:pt>
                <c:pt idx="4803">
                  <c:v>498.08</c:v>
                </c:pt>
                <c:pt idx="4804">
                  <c:v>508</c:v>
                </c:pt>
                <c:pt idx="4805">
                  <c:v>508</c:v>
                </c:pt>
                <c:pt idx="4806">
                  <c:v>461.66</c:v>
                </c:pt>
                <c:pt idx="4807">
                  <c:v>452.8</c:v>
                </c:pt>
                <c:pt idx="4808">
                  <c:v>380</c:v>
                </c:pt>
                <c:pt idx="4809">
                  <c:v>346.02</c:v>
                </c:pt>
                <c:pt idx="4810">
                  <c:v>345.48</c:v>
                </c:pt>
                <c:pt idx="4811">
                  <c:v>329.02</c:v>
                </c:pt>
                <c:pt idx="4812">
                  <c:v>290</c:v>
                </c:pt>
                <c:pt idx="4813">
                  <c:v>312.14999999999998</c:v>
                </c:pt>
                <c:pt idx="4814">
                  <c:v>300</c:v>
                </c:pt>
                <c:pt idx="4815">
                  <c:v>292</c:v>
                </c:pt>
                <c:pt idx="4816">
                  <c:v>292</c:v>
                </c:pt>
                <c:pt idx="4817">
                  <c:v>292</c:v>
                </c:pt>
                <c:pt idx="4818">
                  <c:v>377.89</c:v>
                </c:pt>
                <c:pt idx="4819">
                  <c:v>617</c:v>
                </c:pt>
                <c:pt idx="4820">
                  <c:v>617</c:v>
                </c:pt>
                <c:pt idx="4821">
                  <c:v>617</c:v>
                </c:pt>
                <c:pt idx="4822">
                  <c:v>617</c:v>
                </c:pt>
                <c:pt idx="4823">
                  <c:v>617</c:v>
                </c:pt>
                <c:pt idx="4824">
                  <c:v>617</c:v>
                </c:pt>
                <c:pt idx="4825">
                  <c:v>617</c:v>
                </c:pt>
                <c:pt idx="4826">
                  <c:v>605</c:v>
                </c:pt>
                <c:pt idx="4827">
                  <c:v>330</c:v>
                </c:pt>
                <c:pt idx="4828">
                  <c:v>329.02</c:v>
                </c:pt>
                <c:pt idx="4829">
                  <c:v>318.61</c:v>
                </c:pt>
                <c:pt idx="4830">
                  <c:v>172</c:v>
                </c:pt>
                <c:pt idx="4831">
                  <c:v>180</c:v>
                </c:pt>
                <c:pt idx="4832">
                  <c:v>155</c:v>
                </c:pt>
                <c:pt idx="4833">
                  <c:v>163</c:v>
                </c:pt>
                <c:pt idx="4834">
                  <c:v>269</c:v>
                </c:pt>
                <c:pt idx="4835">
                  <c:v>322.89999999999998</c:v>
                </c:pt>
                <c:pt idx="4836">
                  <c:v>290</c:v>
                </c:pt>
                <c:pt idx="4837">
                  <c:v>280.02</c:v>
                </c:pt>
                <c:pt idx="4838">
                  <c:v>280.02</c:v>
                </c:pt>
                <c:pt idx="4839">
                  <c:v>280.02</c:v>
                </c:pt>
                <c:pt idx="4840">
                  <c:v>280.02</c:v>
                </c:pt>
                <c:pt idx="4841">
                  <c:v>310</c:v>
                </c:pt>
                <c:pt idx="4842">
                  <c:v>290</c:v>
                </c:pt>
                <c:pt idx="4843">
                  <c:v>329.02</c:v>
                </c:pt>
                <c:pt idx="4844">
                  <c:v>617</c:v>
                </c:pt>
                <c:pt idx="4845">
                  <c:v>617</c:v>
                </c:pt>
                <c:pt idx="4846">
                  <c:v>617</c:v>
                </c:pt>
                <c:pt idx="4847">
                  <c:v>617</c:v>
                </c:pt>
                <c:pt idx="4848">
                  <c:v>617</c:v>
                </c:pt>
                <c:pt idx="4849">
                  <c:v>330.01</c:v>
                </c:pt>
                <c:pt idx="4850">
                  <c:v>172</c:v>
                </c:pt>
                <c:pt idx="4851">
                  <c:v>280.02</c:v>
                </c:pt>
                <c:pt idx="4852">
                  <c:v>269</c:v>
                </c:pt>
                <c:pt idx="4853">
                  <c:v>376.95</c:v>
                </c:pt>
                <c:pt idx="4854">
                  <c:v>206.79</c:v>
                </c:pt>
                <c:pt idx="4855">
                  <c:v>304.07</c:v>
                </c:pt>
                <c:pt idx="4856">
                  <c:v>309.68</c:v>
                </c:pt>
                <c:pt idx="4857">
                  <c:v>323</c:v>
                </c:pt>
                <c:pt idx="4858">
                  <c:v>400</c:v>
                </c:pt>
                <c:pt idx="4859">
                  <c:v>400</c:v>
                </c:pt>
                <c:pt idx="4860">
                  <c:v>396.04</c:v>
                </c:pt>
                <c:pt idx="4861">
                  <c:v>428.04</c:v>
                </c:pt>
                <c:pt idx="4862">
                  <c:v>418.04</c:v>
                </c:pt>
                <c:pt idx="4863">
                  <c:v>400</c:v>
                </c:pt>
                <c:pt idx="4864">
                  <c:v>337.9</c:v>
                </c:pt>
                <c:pt idx="4865">
                  <c:v>394.9</c:v>
                </c:pt>
                <c:pt idx="4866">
                  <c:v>391.74</c:v>
                </c:pt>
                <c:pt idx="4867">
                  <c:v>382.42</c:v>
                </c:pt>
                <c:pt idx="4868">
                  <c:v>584.99</c:v>
                </c:pt>
                <c:pt idx="4869">
                  <c:v>597</c:v>
                </c:pt>
                <c:pt idx="4870">
                  <c:v>348</c:v>
                </c:pt>
                <c:pt idx="4871">
                  <c:v>279.39999999999998</c:v>
                </c:pt>
                <c:pt idx="4872">
                  <c:v>329.05</c:v>
                </c:pt>
                <c:pt idx="4873">
                  <c:v>367.21</c:v>
                </c:pt>
                <c:pt idx="4874">
                  <c:v>380</c:v>
                </c:pt>
                <c:pt idx="4875">
                  <c:v>400</c:v>
                </c:pt>
                <c:pt idx="4876">
                  <c:v>412.51</c:v>
                </c:pt>
                <c:pt idx="4877">
                  <c:v>400</c:v>
                </c:pt>
                <c:pt idx="4878">
                  <c:v>400</c:v>
                </c:pt>
                <c:pt idx="4879">
                  <c:v>400</c:v>
                </c:pt>
                <c:pt idx="4880">
                  <c:v>348</c:v>
                </c:pt>
                <c:pt idx="4881">
                  <c:v>345.55</c:v>
                </c:pt>
                <c:pt idx="4882">
                  <c:v>356.31</c:v>
                </c:pt>
                <c:pt idx="4883">
                  <c:v>380</c:v>
                </c:pt>
                <c:pt idx="4884">
                  <c:v>371.13</c:v>
                </c:pt>
                <c:pt idx="4885">
                  <c:v>331.03</c:v>
                </c:pt>
                <c:pt idx="4886">
                  <c:v>275</c:v>
                </c:pt>
                <c:pt idx="4887">
                  <c:v>180</c:v>
                </c:pt>
                <c:pt idx="4888">
                  <c:v>172</c:v>
                </c:pt>
                <c:pt idx="4889">
                  <c:v>172</c:v>
                </c:pt>
                <c:pt idx="4890">
                  <c:v>180</c:v>
                </c:pt>
                <c:pt idx="4891">
                  <c:v>400</c:v>
                </c:pt>
                <c:pt idx="4892">
                  <c:v>587</c:v>
                </c:pt>
                <c:pt idx="4893">
                  <c:v>617</c:v>
                </c:pt>
                <c:pt idx="4894">
                  <c:v>400</c:v>
                </c:pt>
                <c:pt idx="4895">
                  <c:v>275</c:v>
                </c:pt>
                <c:pt idx="4896">
                  <c:v>160</c:v>
                </c:pt>
                <c:pt idx="4897">
                  <c:v>269</c:v>
                </c:pt>
                <c:pt idx="4898">
                  <c:v>280.02</c:v>
                </c:pt>
                <c:pt idx="4899">
                  <c:v>300</c:v>
                </c:pt>
                <c:pt idx="4900">
                  <c:v>310.27999999999997</c:v>
                </c:pt>
                <c:pt idx="4901">
                  <c:v>333.29</c:v>
                </c:pt>
                <c:pt idx="4902">
                  <c:v>188.06</c:v>
                </c:pt>
                <c:pt idx="4903">
                  <c:v>190</c:v>
                </c:pt>
                <c:pt idx="4904">
                  <c:v>160</c:v>
                </c:pt>
                <c:pt idx="4905">
                  <c:v>259.89</c:v>
                </c:pt>
                <c:pt idx="4906">
                  <c:v>259.89</c:v>
                </c:pt>
                <c:pt idx="4907">
                  <c:v>180</c:v>
                </c:pt>
                <c:pt idx="4908">
                  <c:v>250.01</c:v>
                </c:pt>
                <c:pt idx="4909">
                  <c:v>164</c:v>
                </c:pt>
                <c:pt idx="4910">
                  <c:v>164</c:v>
                </c:pt>
                <c:pt idx="4911">
                  <c:v>164</c:v>
                </c:pt>
                <c:pt idx="4912">
                  <c:v>269</c:v>
                </c:pt>
                <c:pt idx="4913">
                  <c:v>271</c:v>
                </c:pt>
                <c:pt idx="4914">
                  <c:v>280.02</c:v>
                </c:pt>
                <c:pt idx="4915">
                  <c:v>280.02</c:v>
                </c:pt>
                <c:pt idx="4916">
                  <c:v>329.06</c:v>
                </c:pt>
                <c:pt idx="4917">
                  <c:v>469</c:v>
                </c:pt>
                <c:pt idx="4918">
                  <c:v>330</c:v>
                </c:pt>
                <c:pt idx="4919">
                  <c:v>329.06</c:v>
                </c:pt>
                <c:pt idx="4920">
                  <c:v>395</c:v>
                </c:pt>
                <c:pt idx="4921">
                  <c:v>348</c:v>
                </c:pt>
                <c:pt idx="4922">
                  <c:v>339.44</c:v>
                </c:pt>
                <c:pt idx="4923">
                  <c:v>360.8</c:v>
                </c:pt>
                <c:pt idx="4924">
                  <c:v>479.31</c:v>
                </c:pt>
                <c:pt idx="4925">
                  <c:v>380</c:v>
                </c:pt>
                <c:pt idx="4926">
                  <c:v>360</c:v>
                </c:pt>
                <c:pt idx="4927">
                  <c:v>371.61</c:v>
                </c:pt>
                <c:pt idx="4928">
                  <c:v>364</c:v>
                </c:pt>
                <c:pt idx="4929">
                  <c:v>358</c:v>
                </c:pt>
                <c:pt idx="4930">
                  <c:v>387.44</c:v>
                </c:pt>
                <c:pt idx="4931">
                  <c:v>436.45</c:v>
                </c:pt>
                <c:pt idx="4932">
                  <c:v>379.99</c:v>
                </c:pt>
                <c:pt idx="4933">
                  <c:v>400</c:v>
                </c:pt>
                <c:pt idx="4934">
                  <c:v>437</c:v>
                </c:pt>
                <c:pt idx="4935">
                  <c:v>450</c:v>
                </c:pt>
                <c:pt idx="4936">
                  <c:v>430</c:v>
                </c:pt>
                <c:pt idx="4937">
                  <c:v>451.86</c:v>
                </c:pt>
                <c:pt idx="4938">
                  <c:v>451.86</c:v>
                </c:pt>
                <c:pt idx="4939">
                  <c:v>617</c:v>
                </c:pt>
                <c:pt idx="4940">
                  <c:v>617</c:v>
                </c:pt>
                <c:pt idx="4941">
                  <c:v>617</c:v>
                </c:pt>
                <c:pt idx="4942">
                  <c:v>617</c:v>
                </c:pt>
                <c:pt idx="4943">
                  <c:v>617</c:v>
                </c:pt>
                <c:pt idx="4944">
                  <c:v>592.99</c:v>
                </c:pt>
                <c:pt idx="4945">
                  <c:v>507</c:v>
                </c:pt>
                <c:pt idx="4946">
                  <c:v>403.95</c:v>
                </c:pt>
                <c:pt idx="4947">
                  <c:v>423.1</c:v>
                </c:pt>
                <c:pt idx="4948">
                  <c:v>436.27</c:v>
                </c:pt>
                <c:pt idx="4949">
                  <c:v>430</c:v>
                </c:pt>
                <c:pt idx="4950">
                  <c:v>400</c:v>
                </c:pt>
                <c:pt idx="4951">
                  <c:v>400</c:v>
                </c:pt>
                <c:pt idx="4952">
                  <c:v>617</c:v>
                </c:pt>
                <c:pt idx="4953">
                  <c:v>617</c:v>
                </c:pt>
                <c:pt idx="4954">
                  <c:v>617</c:v>
                </c:pt>
                <c:pt idx="4955">
                  <c:v>617</c:v>
                </c:pt>
                <c:pt idx="4956">
                  <c:v>617</c:v>
                </c:pt>
                <c:pt idx="4957">
                  <c:v>617</c:v>
                </c:pt>
                <c:pt idx="4958">
                  <c:v>617</c:v>
                </c:pt>
                <c:pt idx="4959">
                  <c:v>617</c:v>
                </c:pt>
                <c:pt idx="4960">
                  <c:v>617</c:v>
                </c:pt>
                <c:pt idx="4961">
                  <c:v>617</c:v>
                </c:pt>
                <c:pt idx="4962">
                  <c:v>617</c:v>
                </c:pt>
                <c:pt idx="4963">
                  <c:v>617</c:v>
                </c:pt>
                <c:pt idx="4964">
                  <c:v>617</c:v>
                </c:pt>
                <c:pt idx="4965">
                  <c:v>617</c:v>
                </c:pt>
                <c:pt idx="4966">
                  <c:v>617</c:v>
                </c:pt>
                <c:pt idx="4967">
                  <c:v>617</c:v>
                </c:pt>
                <c:pt idx="4968">
                  <c:v>617</c:v>
                </c:pt>
                <c:pt idx="4969">
                  <c:v>545</c:v>
                </c:pt>
                <c:pt idx="4970">
                  <c:v>522</c:v>
                </c:pt>
                <c:pt idx="4971">
                  <c:v>464.12</c:v>
                </c:pt>
                <c:pt idx="4972">
                  <c:v>451.86</c:v>
                </c:pt>
                <c:pt idx="4973">
                  <c:v>425.7</c:v>
                </c:pt>
                <c:pt idx="4974">
                  <c:v>368.37</c:v>
                </c:pt>
                <c:pt idx="4975">
                  <c:v>400</c:v>
                </c:pt>
                <c:pt idx="4976">
                  <c:v>587</c:v>
                </c:pt>
                <c:pt idx="4977">
                  <c:v>617</c:v>
                </c:pt>
                <c:pt idx="4978">
                  <c:v>617</c:v>
                </c:pt>
                <c:pt idx="4979">
                  <c:v>617</c:v>
                </c:pt>
                <c:pt idx="4980">
                  <c:v>617</c:v>
                </c:pt>
                <c:pt idx="4981">
                  <c:v>617</c:v>
                </c:pt>
                <c:pt idx="4982">
                  <c:v>617</c:v>
                </c:pt>
                <c:pt idx="4983">
                  <c:v>617</c:v>
                </c:pt>
                <c:pt idx="4984">
                  <c:v>617</c:v>
                </c:pt>
                <c:pt idx="4985">
                  <c:v>617</c:v>
                </c:pt>
                <c:pt idx="4986">
                  <c:v>617</c:v>
                </c:pt>
                <c:pt idx="4987">
                  <c:v>617</c:v>
                </c:pt>
                <c:pt idx="4988">
                  <c:v>617</c:v>
                </c:pt>
                <c:pt idx="4989">
                  <c:v>617</c:v>
                </c:pt>
                <c:pt idx="4990">
                  <c:v>617</c:v>
                </c:pt>
                <c:pt idx="4991">
                  <c:v>617</c:v>
                </c:pt>
                <c:pt idx="4992">
                  <c:v>605</c:v>
                </c:pt>
                <c:pt idx="4993">
                  <c:v>521.98</c:v>
                </c:pt>
                <c:pt idx="4994">
                  <c:v>473.16</c:v>
                </c:pt>
                <c:pt idx="4995">
                  <c:v>329.04</c:v>
                </c:pt>
                <c:pt idx="4996">
                  <c:v>400</c:v>
                </c:pt>
                <c:pt idx="4997">
                  <c:v>379.77</c:v>
                </c:pt>
                <c:pt idx="4998">
                  <c:v>330</c:v>
                </c:pt>
                <c:pt idx="4999">
                  <c:v>320</c:v>
                </c:pt>
                <c:pt idx="5000">
                  <c:v>296</c:v>
                </c:pt>
                <c:pt idx="5001">
                  <c:v>617</c:v>
                </c:pt>
                <c:pt idx="5002">
                  <c:v>617</c:v>
                </c:pt>
                <c:pt idx="5003">
                  <c:v>617</c:v>
                </c:pt>
                <c:pt idx="5004">
                  <c:v>617</c:v>
                </c:pt>
                <c:pt idx="5005">
                  <c:v>617</c:v>
                </c:pt>
                <c:pt idx="5006">
                  <c:v>617</c:v>
                </c:pt>
                <c:pt idx="5007">
                  <c:v>617</c:v>
                </c:pt>
                <c:pt idx="5008">
                  <c:v>617</c:v>
                </c:pt>
                <c:pt idx="5009">
                  <c:v>617</c:v>
                </c:pt>
                <c:pt idx="5010">
                  <c:v>617</c:v>
                </c:pt>
                <c:pt idx="5011">
                  <c:v>617</c:v>
                </c:pt>
                <c:pt idx="5012">
                  <c:v>617</c:v>
                </c:pt>
                <c:pt idx="5013">
                  <c:v>617</c:v>
                </c:pt>
                <c:pt idx="5014">
                  <c:v>617</c:v>
                </c:pt>
                <c:pt idx="5015">
                  <c:v>617</c:v>
                </c:pt>
                <c:pt idx="5016">
                  <c:v>617</c:v>
                </c:pt>
                <c:pt idx="5017">
                  <c:v>521.99</c:v>
                </c:pt>
                <c:pt idx="5018">
                  <c:v>516.6</c:v>
                </c:pt>
                <c:pt idx="5019">
                  <c:v>330</c:v>
                </c:pt>
                <c:pt idx="5020">
                  <c:v>329.52</c:v>
                </c:pt>
                <c:pt idx="5021">
                  <c:v>348</c:v>
                </c:pt>
                <c:pt idx="5022">
                  <c:v>285.02</c:v>
                </c:pt>
                <c:pt idx="5023">
                  <c:v>285.01</c:v>
                </c:pt>
                <c:pt idx="5024">
                  <c:v>617</c:v>
                </c:pt>
                <c:pt idx="5025">
                  <c:v>617</c:v>
                </c:pt>
                <c:pt idx="5026">
                  <c:v>617</c:v>
                </c:pt>
                <c:pt idx="5027">
                  <c:v>617</c:v>
                </c:pt>
                <c:pt idx="5028">
                  <c:v>617</c:v>
                </c:pt>
                <c:pt idx="5029">
                  <c:v>617</c:v>
                </c:pt>
                <c:pt idx="5030">
                  <c:v>617</c:v>
                </c:pt>
                <c:pt idx="5031">
                  <c:v>617</c:v>
                </c:pt>
                <c:pt idx="5032">
                  <c:v>617</c:v>
                </c:pt>
                <c:pt idx="5033">
                  <c:v>617</c:v>
                </c:pt>
                <c:pt idx="5034">
                  <c:v>617</c:v>
                </c:pt>
                <c:pt idx="5035">
                  <c:v>617</c:v>
                </c:pt>
                <c:pt idx="5036">
                  <c:v>617</c:v>
                </c:pt>
                <c:pt idx="5037">
                  <c:v>617</c:v>
                </c:pt>
                <c:pt idx="5038">
                  <c:v>617</c:v>
                </c:pt>
                <c:pt idx="5039">
                  <c:v>617</c:v>
                </c:pt>
                <c:pt idx="5040">
                  <c:v>617</c:v>
                </c:pt>
                <c:pt idx="5041">
                  <c:v>617</c:v>
                </c:pt>
                <c:pt idx="5042">
                  <c:v>550</c:v>
                </c:pt>
                <c:pt idx="5043">
                  <c:v>555.01</c:v>
                </c:pt>
                <c:pt idx="5044">
                  <c:v>500.01</c:v>
                </c:pt>
                <c:pt idx="5045">
                  <c:v>367.89</c:v>
                </c:pt>
                <c:pt idx="5046">
                  <c:v>300</c:v>
                </c:pt>
                <c:pt idx="5047">
                  <c:v>554.01</c:v>
                </c:pt>
                <c:pt idx="5048">
                  <c:v>617</c:v>
                </c:pt>
                <c:pt idx="5049">
                  <c:v>617</c:v>
                </c:pt>
                <c:pt idx="5050">
                  <c:v>617</c:v>
                </c:pt>
                <c:pt idx="5051">
                  <c:v>617</c:v>
                </c:pt>
                <c:pt idx="5052">
                  <c:v>617</c:v>
                </c:pt>
                <c:pt idx="5053">
                  <c:v>617</c:v>
                </c:pt>
                <c:pt idx="5054">
                  <c:v>617</c:v>
                </c:pt>
                <c:pt idx="5055">
                  <c:v>617</c:v>
                </c:pt>
                <c:pt idx="5056">
                  <c:v>617</c:v>
                </c:pt>
                <c:pt idx="5057">
                  <c:v>617</c:v>
                </c:pt>
                <c:pt idx="5058">
                  <c:v>617</c:v>
                </c:pt>
                <c:pt idx="5059">
                  <c:v>617</c:v>
                </c:pt>
                <c:pt idx="5060">
                  <c:v>617</c:v>
                </c:pt>
                <c:pt idx="5061">
                  <c:v>617</c:v>
                </c:pt>
                <c:pt idx="5062">
                  <c:v>617</c:v>
                </c:pt>
                <c:pt idx="5063">
                  <c:v>617</c:v>
                </c:pt>
                <c:pt idx="5064">
                  <c:v>617</c:v>
                </c:pt>
                <c:pt idx="5065">
                  <c:v>617</c:v>
                </c:pt>
                <c:pt idx="5066">
                  <c:v>617</c:v>
                </c:pt>
                <c:pt idx="5067">
                  <c:v>617</c:v>
                </c:pt>
                <c:pt idx="5068">
                  <c:v>617</c:v>
                </c:pt>
                <c:pt idx="5069">
                  <c:v>538</c:v>
                </c:pt>
                <c:pt idx="5070">
                  <c:v>457</c:v>
                </c:pt>
                <c:pt idx="5071">
                  <c:v>477.54</c:v>
                </c:pt>
                <c:pt idx="5072">
                  <c:v>617</c:v>
                </c:pt>
                <c:pt idx="5073">
                  <c:v>617</c:v>
                </c:pt>
                <c:pt idx="5074">
                  <c:v>617</c:v>
                </c:pt>
                <c:pt idx="5075">
                  <c:v>617</c:v>
                </c:pt>
                <c:pt idx="5076">
                  <c:v>617</c:v>
                </c:pt>
                <c:pt idx="5077">
                  <c:v>617</c:v>
                </c:pt>
                <c:pt idx="5078">
                  <c:v>617</c:v>
                </c:pt>
                <c:pt idx="5079">
                  <c:v>617</c:v>
                </c:pt>
                <c:pt idx="5080">
                  <c:v>617</c:v>
                </c:pt>
                <c:pt idx="5081">
                  <c:v>617</c:v>
                </c:pt>
                <c:pt idx="5082">
                  <c:v>617</c:v>
                </c:pt>
                <c:pt idx="5083">
                  <c:v>617</c:v>
                </c:pt>
                <c:pt idx="5084">
                  <c:v>617</c:v>
                </c:pt>
                <c:pt idx="5085">
                  <c:v>617</c:v>
                </c:pt>
                <c:pt idx="5086">
                  <c:v>617</c:v>
                </c:pt>
                <c:pt idx="5087">
                  <c:v>617</c:v>
                </c:pt>
                <c:pt idx="5088">
                  <c:v>636</c:v>
                </c:pt>
                <c:pt idx="5089">
                  <c:v>636</c:v>
                </c:pt>
                <c:pt idx="5090">
                  <c:v>636</c:v>
                </c:pt>
                <c:pt idx="5091">
                  <c:v>636</c:v>
                </c:pt>
                <c:pt idx="5092">
                  <c:v>599.98</c:v>
                </c:pt>
                <c:pt idx="5093">
                  <c:v>518.01</c:v>
                </c:pt>
                <c:pt idx="5094">
                  <c:v>428.46</c:v>
                </c:pt>
                <c:pt idx="5095">
                  <c:v>364.8</c:v>
                </c:pt>
                <c:pt idx="5096">
                  <c:v>348</c:v>
                </c:pt>
                <c:pt idx="5097">
                  <c:v>433.57</c:v>
                </c:pt>
                <c:pt idx="5098">
                  <c:v>460.55</c:v>
                </c:pt>
                <c:pt idx="5099">
                  <c:v>552.29</c:v>
                </c:pt>
                <c:pt idx="5100">
                  <c:v>552.29</c:v>
                </c:pt>
                <c:pt idx="5101">
                  <c:v>509.2</c:v>
                </c:pt>
                <c:pt idx="5102">
                  <c:v>509.19</c:v>
                </c:pt>
                <c:pt idx="5103">
                  <c:v>509.2</c:v>
                </c:pt>
                <c:pt idx="5104">
                  <c:v>509.2</c:v>
                </c:pt>
                <c:pt idx="5105">
                  <c:v>636</c:v>
                </c:pt>
                <c:pt idx="5106">
                  <c:v>636</c:v>
                </c:pt>
                <c:pt idx="5107">
                  <c:v>636</c:v>
                </c:pt>
                <c:pt idx="5108">
                  <c:v>636</c:v>
                </c:pt>
                <c:pt idx="5109">
                  <c:v>636</c:v>
                </c:pt>
                <c:pt idx="5110">
                  <c:v>636</c:v>
                </c:pt>
                <c:pt idx="5111">
                  <c:v>636</c:v>
                </c:pt>
                <c:pt idx="5112">
                  <c:v>636</c:v>
                </c:pt>
                <c:pt idx="5113">
                  <c:v>636</c:v>
                </c:pt>
                <c:pt idx="5114">
                  <c:v>518</c:v>
                </c:pt>
                <c:pt idx="5115">
                  <c:v>497.7</c:v>
                </c:pt>
                <c:pt idx="5116">
                  <c:v>439.13</c:v>
                </c:pt>
                <c:pt idx="5117">
                  <c:v>480</c:v>
                </c:pt>
                <c:pt idx="5118">
                  <c:v>459.41</c:v>
                </c:pt>
                <c:pt idx="5119">
                  <c:v>549.01</c:v>
                </c:pt>
                <c:pt idx="5120">
                  <c:v>636</c:v>
                </c:pt>
                <c:pt idx="5121">
                  <c:v>636</c:v>
                </c:pt>
                <c:pt idx="5122">
                  <c:v>636</c:v>
                </c:pt>
                <c:pt idx="5123">
                  <c:v>636</c:v>
                </c:pt>
                <c:pt idx="5124">
                  <c:v>636</c:v>
                </c:pt>
                <c:pt idx="5125">
                  <c:v>636</c:v>
                </c:pt>
                <c:pt idx="5126">
                  <c:v>636</c:v>
                </c:pt>
                <c:pt idx="5127">
                  <c:v>636</c:v>
                </c:pt>
                <c:pt idx="5128">
                  <c:v>636</c:v>
                </c:pt>
                <c:pt idx="5129">
                  <c:v>636</c:v>
                </c:pt>
                <c:pt idx="5130">
                  <c:v>636</c:v>
                </c:pt>
                <c:pt idx="5131">
                  <c:v>636</c:v>
                </c:pt>
                <c:pt idx="5132">
                  <c:v>636</c:v>
                </c:pt>
                <c:pt idx="5133">
                  <c:v>636</c:v>
                </c:pt>
                <c:pt idx="5134">
                  <c:v>636</c:v>
                </c:pt>
                <c:pt idx="5135">
                  <c:v>636</c:v>
                </c:pt>
                <c:pt idx="5136">
                  <c:v>636</c:v>
                </c:pt>
                <c:pt idx="5137">
                  <c:v>636</c:v>
                </c:pt>
                <c:pt idx="5138">
                  <c:v>636</c:v>
                </c:pt>
                <c:pt idx="5139">
                  <c:v>636</c:v>
                </c:pt>
                <c:pt idx="5140">
                  <c:v>636</c:v>
                </c:pt>
                <c:pt idx="5141">
                  <c:v>636</c:v>
                </c:pt>
                <c:pt idx="5142">
                  <c:v>480</c:v>
                </c:pt>
                <c:pt idx="5143">
                  <c:v>620</c:v>
                </c:pt>
                <c:pt idx="5144">
                  <c:v>636</c:v>
                </c:pt>
                <c:pt idx="5145">
                  <c:v>636</c:v>
                </c:pt>
                <c:pt idx="5146">
                  <c:v>636</c:v>
                </c:pt>
                <c:pt idx="5147">
                  <c:v>636</c:v>
                </c:pt>
                <c:pt idx="5148">
                  <c:v>636</c:v>
                </c:pt>
                <c:pt idx="5149">
                  <c:v>636</c:v>
                </c:pt>
                <c:pt idx="5150">
                  <c:v>636</c:v>
                </c:pt>
                <c:pt idx="5151">
                  <c:v>636</c:v>
                </c:pt>
                <c:pt idx="5152">
                  <c:v>636</c:v>
                </c:pt>
                <c:pt idx="5153">
                  <c:v>636</c:v>
                </c:pt>
                <c:pt idx="5154">
                  <c:v>636</c:v>
                </c:pt>
                <c:pt idx="5155">
                  <c:v>636</c:v>
                </c:pt>
                <c:pt idx="5156">
                  <c:v>636</c:v>
                </c:pt>
                <c:pt idx="5157">
                  <c:v>636</c:v>
                </c:pt>
                <c:pt idx="5158">
                  <c:v>636</c:v>
                </c:pt>
                <c:pt idx="5159">
                  <c:v>636</c:v>
                </c:pt>
                <c:pt idx="5160">
                  <c:v>636</c:v>
                </c:pt>
                <c:pt idx="5161">
                  <c:v>636</c:v>
                </c:pt>
                <c:pt idx="5162">
                  <c:v>636</c:v>
                </c:pt>
                <c:pt idx="5163">
                  <c:v>636</c:v>
                </c:pt>
                <c:pt idx="5164">
                  <c:v>636</c:v>
                </c:pt>
                <c:pt idx="5165">
                  <c:v>636</c:v>
                </c:pt>
                <c:pt idx="5166">
                  <c:v>435</c:v>
                </c:pt>
                <c:pt idx="5167">
                  <c:v>636</c:v>
                </c:pt>
                <c:pt idx="5168">
                  <c:v>636</c:v>
                </c:pt>
                <c:pt idx="5169">
                  <c:v>636</c:v>
                </c:pt>
                <c:pt idx="5170">
                  <c:v>636</c:v>
                </c:pt>
                <c:pt idx="5171">
                  <c:v>636</c:v>
                </c:pt>
                <c:pt idx="5172">
                  <c:v>636</c:v>
                </c:pt>
                <c:pt idx="5173">
                  <c:v>636</c:v>
                </c:pt>
                <c:pt idx="5174">
                  <c:v>636</c:v>
                </c:pt>
                <c:pt idx="5175">
                  <c:v>636</c:v>
                </c:pt>
                <c:pt idx="5176">
                  <c:v>636</c:v>
                </c:pt>
                <c:pt idx="5177">
                  <c:v>636</c:v>
                </c:pt>
                <c:pt idx="5178">
                  <c:v>636</c:v>
                </c:pt>
                <c:pt idx="5179">
                  <c:v>636</c:v>
                </c:pt>
                <c:pt idx="5180">
                  <c:v>636</c:v>
                </c:pt>
                <c:pt idx="5181">
                  <c:v>636</c:v>
                </c:pt>
                <c:pt idx="5182">
                  <c:v>636</c:v>
                </c:pt>
                <c:pt idx="5183">
                  <c:v>636</c:v>
                </c:pt>
                <c:pt idx="5184">
                  <c:v>636</c:v>
                </c:pt>
                <c:pt idx="5185">
                  <c:v>636</c:v>
                </c:pt>
                <c:pt idx="5186">
                  <c:v>636</c:v>
                </c:pt>
                <c:pt idx="5187">
                  <c:v>636</c:v>
                </c:pt>
                <c:pt idx="5188">
                  <c:v>636</c:v>
                </c:pt>
                <c:pt idx="5189">
                  <c:v>636</c:v>
                </c:pt>
                <c:pt idx="5190">
                  <c:v>339.02</c:v>
                </c:pt>
                <c:pt idx="5191">
                  <c:v>636</c:v>
                </c:pt>
                <c:pt idx="5192">
                  <c:v>636</c:v>
                </c:pt>
                <c:pt idx="5193">
                  <c:v>636</c:v>
                </c:pt>
                <c:pt idx="5194">
                  <c:v>636</c:v>
                </c:pt>
                <c:pt idx="5195">
                  <c:v>636</c:v>
                </c:pt>
                <c:pt idx="5196">
                  <c:v>636</c:v>
                </c:pt>
                <c:pt idx="5197">
                  <c:v>636</c:v>
                </c:pt>
                <c:pt idx="5198">
                  <c:v>636</c:v>
                </c:pt>
                <c:pt idx="5199">
                  <c:v>636</c:v>
                </c:pt>
                <c:pt idx="5200">
                  <c:v>636</c:v>
                </c:pt>
                <c:pt idx="5201">
                  <c:v>636</c:v>
                </c:pt>
                <c:pt idx="5202">
                  <c:v>636</c:v>
                </c:pt>
                <c:pt idx="5203">
                  <c:v>636</c:v>
                </c:pt>
                <c:pt idx="5204">
                  <c:v>636</c:v>
                </c:pt>
                <c:pt idx="5205">
                  <c:v>636</c:v>
                </c:pt>
                <c:pt idx="5206">
                  <c:v>636</c:v>
                </c:pt>
                <c:pt idx="5207">
                  <c:v>636</c:v>
                </c:pt>
                <c:pt idx="5208">
                  <c:v>636</c:v>
                </c:pt>
                <c:pt idx="5209">
                  <c:v>636</c:v>
                </c:pt>
                <c:pt idx="5210">
                  <c:v>636</c:v>
                </c:pt>
                <c:pt idx="5211">
                  <c:v>636</c:v>
                </c:pt>
                <c:pt idx="5212">
                  <c:v>636</c:v>
                </c:pt>
                <c:pt idx="5213">
                  <c:v>636</c:v>
                </c:pt>
                <c:pt idx="5214">
                  <c:v>636</c:v>
                </c:pt>
                <c:pt idx="5215">
                  <c:v>636</c:v>
                </c:pt>
                <c:pt idx="5216">
                  <c:v>636</c:v>
                </c:pt>
                <c:pt idx="5217">
                  <c:v>636</c:v>
                </c:pt>
                <c:pt idx="5218">
                  <c:v>636</c:v>
                </c:pt>
                <c:pt idx="5219">
                  <c:v>636</c:v>
                </c:pt>
                <c:pt idx="5220">
                  <c:v>636</c:v>
                </c:pt>
                <c:pt idx="5221">
                  <c:v>636</c:v>
                </c:pt>
                <c:pt idx="5222">
                  <c:v>636</c:v>
                </c:pt>
                <c:pt idx="5223">
                  <c:v>636</c:v>
                </c:pt>
                <c:pt idx="5224">
                  <c:v>636</c:v>
                </c:pt>
                <c:pt idx="5225">
                  <c:v>636</c:v>
                </c:pt>
                <c:pt idx="5226">
                  <c:v>636</c:v>
                </c:pt>
                <c:pt idx="5227">
                  <c:v>636</c:v>
                </c:pt>
                <c:pt idx="5228">
                  <c:v>636</c:v>
                </c:pt>
                <c:pt idx="5229">
                  <c:v>636</c:v>
                </c:pt>
                <c:pt idx="5230">
                  <c:v>636</c:v>
                </c:pt>
                <c:pt idx="5231">
                  <c:v>636</c:v>
                </c:pt>
                <c:pt idx="5232">
                  <c:v>636</c:v>
                </c:pt>
                <c:pt idx="5233">
                  <c:v>636</c:v>
                </c:pt>
                <c:pt idx="5234">
                  <c:v>636</c:v>
                </c:pt>
                <c:pt idx="5235">
                  <c:v>636</c:v>
                </c:pt>
                <c:pt idx="5236">
                  <c:v>337</c:v>
                </c:pt>
                <c:pt idx="5237">
                  <c:v>320</c:v>
                </c:pt>
                <c:pt idx="5238">
                  <c:v>274</c:v>
                </c:pt>
                <c:pt idx="5239">
                  <c:v>300</c:v>
                </c:pt>
                <c:pt idx="5240">
                  <c:v>334.08</c:v>
                </c:pt>
                <c:pt idx="5241">
                  <c:v>636</c:v>
                </c:pt>
                <c:pt idx="5242">
                  <c:v>636</c:v>
                </c:pt>
                <c:pt idx="5243">
                  <c:v>636</c:v>
                </c:pt>
                <c:pt idx="5244">
                  <c:v>636</c:v>
                </c:pt>
                <c:pt idx="5245">
                  <c:v>636</c:v>
                </c:pt>
                <c:pt idx="5246">
                  <c:v>636</c:v>
                </c:pt>
                <c:pt idx="5247">
                  <c:v>575</c:v>
                </c:pt>
                <c:pt idx="5248">
                  <c:v>318</c:v>
                </c:pt>
                <c:pt idx="5249">
                  <c:v>320</c:v>
                </c:pt>
                <c:pt idx="5250">
                  <c:v>291</c:v>
                </c:pt>
                <c:pt idx="5251">
                  <c:v>314.08</c:v>
                </c:pt>
                <c:pt idx="5252">
                  <c:v>636</c:v>
                </c:pt>
                <c:pt idx="5253">
                  <c:v>636</c:v>
                </c:pt>
                <c:pt idx="5254">
                  <c:v>636</c:v>
                </c:pt>
                <c:pt idx="5255">
                  <c:v>291</c:v>
                </c:pt>
                <c:pt idx="5256">
                  <c:v>285.02</c:v>
                </c:pt>
                <c:pt idx="5257">
                  <c:v>300</c:v>
                </c:pt>
                <c:pt idx="5258">
                  <c:v>285.01</c:v>
                </c:pt>
                <c:pt idx="5259">
                  <c:v>285.01</c:v>
                </c:pt>
                <c:pt idx="5260">
                  <c:v>259.2</c:v>
                </c:pt>
                <c:pt idx="5261">
                  <c:v>172</c:v>
                </c:pt>
                <c:pt idx="5262">
                  <c:v>155</c:v>
                </c:pt>
                <c:pt idx="5263">
                  <c:v>155</c:v>
                </c:pt>
                <c:pt idx="5264">
                  <c:v>144</c:v>
                </c:pt>
                <c:pt idx="5265">
                  <c:v>9</c:v>
                </c:pt>
                <c:pt idx="5266">
                  <c:v>144</c:v>
                </c:pt>
                <c:pt idx="5267">
                  <c:v>144</c:v>
                </c:pt>
                <c:pt idx="5268">
                  <c:v>150</c:v>
                </c:pt>
                <c:pt idx="5269">
                  <c:v>155</c:v>
                </c:pt>
                <c:pt idx="5270">
                  <c:v>163</c:v>
                </c:pt>
                <c:pt idx="5271">
                  <c:v>163</c:v>
                </c:pt>
                <c:pt idx="5272">
                  <c:v>269.12</c:v>
                </c:pt>
                <c:pt idx="5273">
                  <c:v>269.12</c:v>
                </c:pt>
                <c:pt idx="5274">
                  <c:v>300</c:v>
                </c:pt>
                <c:pt idx="5275">
                  <c:v>320</c:v>
                </c:pt>
                <c:pt idx="5276">
                  <c:v>400</c:v>
                </c:pt>
                <c:pt idx="5277">
                  <c:v>333</c:v>
                </c:pt>
                <c:pt idx="5278">
                  <c:v>312</c:v>
                </c:pt>
                <c:pt idx="5279">
                  <c:v>302.56</c:v>
                </c:pt>
                <c:pt idx="5280">
                  <c:v>300</c:v>
                </c:pt>
                <c:pt idx="5281">
                  <c:v>300</c:v>
                </c:pt>
                <c:pt idx="5282">
                  <c:v>332.01</c:v>
                </c:pt>
                <c:pt idx="5283">
                  <c:v>332.01</c:v>
                </c:pt>
                <c:pt idx="5284">
                  <c:v>406</c:v>
                </c:pt>
                <c:pt idx="5285">
                  <c:v>406</c:v>
                </c:pt>
                <c:pt idx="5286">
                  <c:v>285.01</c:v>
                </c:pt>
                <c:pt idx="5287">
                  <c:v>332.01</c:v>
                </c:pt>
                <c:pt idx="5288">
                  <c:v>332.01</c:v>
                </c:pt>
                <c:pt idx="5289">
                  <c:v>636</c:v>
                </c:pt>
                <c:pt idx="5290">
                  <c:v>636</c:v>
                </c:pt>
                <c:pt idx="5291">
                  <c:v>636</c:v>
                </c:pt>
                <c:pt idx="5292">
                  <c:v>636</c:v>
                </c:pt>
                <c:pt idx="5293">
                  <c:v>636</c:v>
                </c:pt>
                <c:pt idx="5294">
                  <c:v>636</c:v>
                </c:pt>
                <c:pt idx="5295">
                  <c:v>636</c:v>
                </c:pt>
                <c:pt idx="5296">
                  <c:v>636</c:v>
                </c:pt>
                <c:pt idx="5297">
                  <c:v>636</c:v>
                </c:pt>
                <c:pt idx="5298">
                  <c:v>636</c:v>
                </c:pt>
                <c:pt idx="5299">
                  <c:v>636</c:v>
                </c:pt>
                <c:pt idx="5300">
                  <c:v>636</c:v>
                </c:pt>
                <c:pt idx="5301">
                  <c:v>636</c:v>
                </c:pt>
                <c:pt idx="5302">
                  <c:v>636</c:v>
                </c:pt>
                <c:pt idx="5303">
                  <c:v>332.01</c:v>
                </c:pt>
                <c:pt idx="5304">
                  <c:v>348</c:v>
                </c:pt>
                <c:pt idx="5305">
                  <c:v>386.8</c:v>
                </c:pt>
                <c:pt idx="5306">
                  <c:v>471.59</c:v>
                </c:pt>
                <c:pt idx="5307">
                  <c:v>449.99</c:v>
                </c:pt>
                <c:pt idx="5308">
                  <c:v>396.61</c:v>
                </c:pt>
                <c:pt idx="5309">
                  <c:v>504</c:v>
                </c:pt>
                <c:pt idx="5310">
                  <c:v>348</c:v>
                </c:pt>
                <c:pt idx="5311">
                  <c:v>377.54</c:v>
                </c:pt>
                <c:pt idx="5312">
                  <c:v>348</c:v>
                </c:pt>
                <c:pt idx="5313">
                  <c:v>636</c:v>
                </c:pt>
                <c:pt idx="5314">
                  <c:v>636</c:v>
                </c:pt>
                <c:pt idx="5315">
                  <c:v>636</c:v>
                </c:pt>
                <c:pt idx="5316">
                  <c:v>636</c:v>
                </c:pt>
                <c:pt idx="5317">
                  <c:v>636</c:v>
                </c:pt>
                <c:pt idx="5318">
                  <c:v>636</c:v>
                </c:pt>
                <c:pt idx="5319">
                  <c:v>636</c:v>
                </c:pt>
                <c:pt idx="5320">
                  <c:v>636</c:v>
                </c:pt>
                <c:pt idx="5321">
                  <c:v>636</c:v>
                </c:pt>
                <c:pt idx="5322">
                  <c:v>636</c:v>
                </c:pt>
                <c:pt idx="5323">
                  <c:v>636</c:v>
                </c:pt>
                <c:pt idx="5324">
                  <c:v>636</c:v>
                </c:pt>
                <c:pt idx="5325">
                  <c:v>636</c:v>
                </c:pt>
                <c:pt idx="5326">
                  <c:v>636</c:v>
                </c:pt>
                <c:pt idx="5327">
                  <c:v>636</c:v>
                </c:pt>
                <c:pt idx="5328">
                  <c:v>551.99</c:v>
                </c:pt>
                <c:pt idx="5329">
                  <c:v>598.99</c:v>
                </c:pt>
                <c:pt idx="5330">
                  <c:v>552.29</c:v>
                </c:pt>
                <c:pt idx="5331">
                  <c:v>480</c:v>
                </c:pt>
                <c:pt idx="5332">
                  <c:v>480</c:v>
                </c:pt>
                <c:pt idx="5333">
                  <c:v>398</c:v>
                </c:pt>
                <c:pt idx="5334">
                  <c:v>333.11</c:v>
                </c:pt>
                <c:pt idx="5335">
                  <c:v>398.7</c:v>
                </c:pt>
                <c:pt idx="5336">
                  <c:v>636</c:v>
                </c:pt>
                <c:pt idx="5337">
                  <c:v>636</c:v>
                </c:pt>
                <c:pt idx="5338">
                  <c:v>636</c:v>
                </c:pt>
                <c:pt idx="5339">
                  <c:v>636</c:v>
                </c:pt>
                <c:pt idx="5340">
                  <c:v>636</c:v>
                </c:pt>
                <c:pt idx="5341">
                  <c:v>636</c:v>
                </c:pt>
                <c:pt idx="5342">
                  <c:v>636</c:v>
                </c:pt>
                <c:pt idx="5343">
                  <c:v>636</c:v>
                </c:pt>
                <c:pt idx="5344">
                  <c:v>636</c:v>
                </c:pt>
                <c:pt idx="5345">
                  <c:v>636</c:v>
                </c:pt>
                <c:pt idx="5346">
                  <c:v>636</c:v>
                </c:pt>
                <c:pt idx="5347">
                  <c:v>636</c:v>
                </c:pt>
                <c:pt idx="5348">
                  <c:v>636</c:v>
                </c:pt>
                <c:pt idx="5349">
                  <c:v>636</c:v>
                </c:pt>
                <c:pt idx="5350">
                  <c:v>636</c:v>
                </c:pt>
                <c:pt idx="5351">
                  <c:v>636</c:v>
                </c:pt>
                <c:pt idx="5352">
                  <c:v>625</c:v>
                </c:pt>
                <c:pt idx="5353">
                  <c:v>551</c:v>
                </c:pt>
                <c:pt idx="5354">
                  <c:v>416.22</c:v>
                </c:pt>
                <c:pt idx="5355">
                  <c:v>420</c:v>
                </c:pt>
                <c:pt idx="5356">
                  <c:v>501.37</c:v>
                </c:pt>
                <c:pt idx="5357">
                  <c:v>478.9</c:v>
                </c:pt>
                <c:pt idx="5358">
                  <c:v>391</c:v>
                </c:pt>
                <c:pt idx="5359">
                  <c:v>337.14</c:v>
                </c:pt>
                <c:pt idx="5360">
                  <c:v>519.91</c:v>
                </c:pt>
                <c:pt idx="5361">
                  <c:v>636</c:v>
                </c:pt>
                <c:pt idx="5362">
                  <c:v>636</c:v>
                </c:pt>
                <c:pt idx="5363">
                  <c:v>636</c:v>
                </c:pt>
                <c:pt idx="5364">
                  <c:v>481</c:v>
                </c:pt>
                <c:pt idx="5365">
                  <c:v>400</c:v>
                </c:pt>
                <c:pt idx="5366">
                  <c:v>636</c:v>
                </c:pt>
                <c:pt idx="5367">
                  <c:v>636</c:v>
                </c:pt>
                <c:pt idx="5368">
                  <c:v>636</c:v>
                </c:pt>
                <c:pt idx="5369">
                  <c:v>636</c:v>
                </c:pt>
                <c:pt idx="5370">
                  <c:v>550</c:v>
                </c:pt>
                <c:pt idx="5371">
                  <c:v>337.14</c:v>
                </c:pt>
                <c:pt idx="5372">
                  <c:v>550</c:v>
                </c:pt>
                <c:pt idx="5373">
                  <c:v>536</c:v>
                </c:pt>
                <c:pt idx="5374">
                  <c:v>386.8</c:v>
                </c:pt>
                <c:pt idx="5375">
                  <c:v>337.14</c:v>
                </c:pt>
                <c:pt idx="5376">
                  <c:v>455.55</c:v>
                </c:pt>
                <c:pt idx="5377">
                  <c:v>588.88</c:v>
                </c:pt>
                <c:pt idx="5378">
                  <c:v>348</c:v>
                </c:pt>
                <c:pt idx="5379">
                  <c:v>399.87</c:v>
                </c:pt>
                <c:pt idx="5380">
                  <c:v>438</c:v>
                </c:pt>
                <c:pt idx="5381">
                  <c:v>420</c:v>
                </c:pt>
                <c:pt idx="5382">
                  <c:v>348</c:v>
                </c:pt>
                <c:pt idx="5383">
                  <c:v>400</c:v>
                </c:pt>
                <c:pt idx="5384">
                  <c:v>509.21</c:v>
                </c:pt>
                <c:pt idx="5385">
                  <c:v>556.69000000000005</c:v>
                </c:pt>
                <c:pt idx="5386">
                  <c:v>538.89</c:v>
                </c:pt>
                <c:pt idx="5387">
                  <c:v>498.57</c:v>
                </c:pt>
                <c:pt idx="5388">
                  <c:v>337.14</c:v>
                </c:pt>
                <c:pt idx="5389">
                  <c:v>337.14</c:v>
                </c:pt>
                <c:pt idx="5390">
                  <c:v>609.20000000000005</c:v>
                </c:pt>
                <c:pt idx="5391">
                  <c:v>609.20000000000005</c:v>
                </c:pt>
                <c:pt idx="5392">
                  <c:v>636</c:v>
                </c:pt>
                <c:pt idx="5393">
                  <c:v>555</c:v>
                </c:pt>
                <c:pt idx="5394">
                  <c:v>337.14</c:v>
                </c:pt>
                <c:pt idx="5395">
                  <c:v>303</c:v>
                </c:pt>
                <c:pt idx="5396">
                  <c:v>550</c:v>
                </c:pt>
                <c:pt idx="5397">
                  <c:v>562.09</c:v>
                </c:pt>
                <c:pt idx="5398">
                  <c:v>293</c:v>
                </c:pt>
                <c:pt idx="5399">
                  <c:v>285.01</c:v>
                </c:pt>
                <c:pt idx="5400">
                  <c:v>455.55</c:v>
                </c:pt>
                <c:pt idx="5401">
                  <c:v>524.4</c:v>
                </c:pt>
                <c:pt idx="5402">
                  <c:v>410.01</c:v>
                </c:pt>
                <c:pt idx="5403">
                  <c:v>399.99</c:v>
                </c:pt>
                <c:pt idx="5404">
                  <c:v>303</c:v>
                </c:pt>
                <c:pt idx="5405">
                  <c:v>387.02</c:v>
                </c:pt>
                <c:pt idx="5406">
                  <c:v>396.59</c:v>
                </c:pt>
                <c:pt idx="5407">
                  <c:v>380</c:v>
                </c:pt>
                <c:pt idx="5408">
                  <c:v>420</c:v>
                </c:pt>
                <c:pt idx="5409">
                  <c:v>484.99</c:v>
                </c:pt>
                <c:pt idx="5410">
                  <c:v>474</c:v>
                </c:pt>
                <c:pt idx="5411">
                  <c:v>516.12</c:v>
                </c:pt>
                <c:pt idx="5412">
                  <c:v>396.99</c:v>
                </c:pt>
                <c:pt idx="5413">
                  <c:v>414.13</c:v>
                </c:pt>
                <c:pt idx="5414">
                  <c:v>550</c:v>
                </c:pt>
                <c:pt idx="5415">
                  <c:v>500.01</c:v>
                </c:pt>
                <c:pt idx="5416">
                  <c:v>450</c:v>
                </c:pt>
                <c:pt idx="5417">
                  <c:v>516.12</c:v>
                </c:pt>
                <c:pt idx="5418">
                  <c:v>499</c:v>
                </c:pt>
                <c:pt idx="5419">
                  <c:v>567.01</c:v>
                </c:pt>
                <c:pt idx="5420">
                  <c:v>636</c:v>
                </c:pt>
                <c:pt idx="5421">
                  <c:v>636</c:v>
                </c:pt>
                <c:pt idx="5422">
                  <c:v>600</c:v>
                </c:pt>
                <c:pt idx="5423">
                  <c:v>511.3</c:v>
                </c:pt>
                <c:pt idx="5424">
                  <c:v>500</c:v>
                </c:pt>
                <c:pt idx="5425">
                  <c:v>549.01</c:v>
                </c:pt>
                <c:pt idx="5426">
                  <c:v>488.01</c:v>
                </c:pt>
                <c:pt idx="5427">
                  <c:v>460</c:v>
                </c:pt>
                <c:pt idx="5428">
                  <c:v>453</c:v>
                </c:pt>
                <c:pt idx="5429">
                  <c:v>520.41999999999996</c:v>
                </c:pt>
                <c:pt idx="5430">
                  <c:v>474.4</c:v>
                </c:pt>
                <c:pt idx="5431">
                  <c:v>396</c:v>
                </c:pt>
                <c:pt idx="5432">
                  <c:v>313.72000000000003</c:v>
                </c:pt>
                <c:pt idx="5433">
                  <c:v>353.01</c:v>
                </c:pt>
                <c:pt idx="5434">
                  <c:v>393.26</c:v>
                </c:pt>
                <c:pt idx="5435">
                  <c:v>400</c:v>
                </c:pt>
                <c:pt idx="5436">
                  <c:v>319.38</c:v>
                </c:pt>
                <c:pt idx="5437">
                  <c:v>415.11</c:v>
                </c:pt>
                <c:pt idx="5438">
                  <c:v>466</c:v>
                </c:pt>
                <c:pt idx="5439">
                  <c:v>437.22</c:v>
                </c:pt>
                <c:pt idx="5440">
                  <c:v>318</c:v>
                </c:pt>
                <c:pt idx="5441">
                  <c:v>327.11</c:v>
                </c:pt>
                <c:pt idx="5442">
                  <c:v>414.12</c:v>
                </c:pt>
                <c:pt idx="5443">
                  <c:v>564.02</c:v>
                </c:pt>
                <c:pt idx="5444">
                  <c:v>636</c:v>
                </c:pt>
                <c:pt idx="5445">
                  <c:v>636</c:v>
                </c:pt>
                <c:pt idx="5446">
                  <c:v>586</c:v>
                </c:pt>
                <c:pt idx="5447">
                  <c:v>411.98</c:v>
                </c:pt>
                <c:pt idx="5448">
                  <c:v>337.13</c:v>
                </c:pt>
                <c:pt idx="5449">
                  <c:v>303</c:v>
                </c:pt>
                <c:pt idx="5450">
                  <c:v>255</c:v>
                </c:pt>
                <c:pt idx="5451">
                  <c:v>285.01</c:v>
                </c:pt>
                <c:pt idx="5452">
                  <c:v>285.01</c:v>
                </c:pt>
                <c:pt idx="5453">
                  <c:v>250</c:v>
                </c:pt>
                <c:pt idx="5454">
                  <c:v>180</c:v>
                </c:pt>
                <c:pt idx="5455">
                  <c:v>269</c:v>
                </c:pt>
                <c:pt idx="5456">
                  <c:v>636</c:v>
                </c:pt>
                <c:pt idx="5457">
                  <c:v>636</c:v>
                </c:pt>
                <c:pt idx="5458">
                  <c:v>636</c:v>
                </c:pt>
                <c:pt idx="5459">
                  <c:v>636</c:v>
                </c:pt>
                <c:pt idx="5460">
                  <c:v>338</c:v>
                </c:pt>
                <c:pt idx="5461">
                  <c:v>636</c:v>
                </c:pt>
                <c:pt idx="5462">
                  <c:v>636</c:v>
                </c:pt>
                <c:pt idx="5463">
                  <c:v>636</c:v>
                </c:pt>
                <c:pt idx="5464">
                  <c:v>636</c:v>
                </c:pt>
                <c:pt idx="5465">
                  <c:v>636</c:v>
                </c:pt>
                <c:pt idx="5466">
                  <c:v>636</c:v>
                </c:pt>
                <c:pt idx="5467">
                  <c:v>636</c:v>
                </c:pt>
                <c:pt idx="5468">
                  <c:v>636</c:v>
                </c:pt>
                <c:pt idx="5469">
                  <c:v>636</c:v>
                </c:pt>
                <c:pt idx="5470">
                  <c:v>636</c:v>
                </c:pt>
                <c:pt idx="5471">
                  <c:v>636</c:v>
                </c:pt>
                <c:pt idx="5472">
                  <c:v>566.97</c:v>
                </c:pt>
                <c:pt idx="5473">
                  <c:v>561</c:v>
                </c:pt>
                <c:pt idx="5474">
                  <c:v>561</c:v>
                </c:pt>
                <c:pt idx="5475">
                  <c:v>486</c:v>
                </c:pt>
                <c:pt idx="5476">
                  <c:v>510</c:v>
                </c:pt>
                <c:pt idx="5477">
                  <c:v>508.31</c:v>
                </c:pt>
                <c:pt idx="5478">
                  <c:v>451.4</c:v>
                </c:pt>
                <c:pt idx="5479">
                  <c:v>440</c:v>
                </c:pt>
                <c:pt idx="5480">
                  <c:v>511</c:v>
                </c:pt>
                <c:pt idx="5481">
                  <c:v>636</c:v>
                </c:pt>
                <c:pt idx="5482">
                  <c:v>636</c:v>
                </c:pt>
                <c:pt idx="5483">
                  <c:v>636</c:v>
                </c:pt>
                <c:pt idx="5484">
                  <c:v>636</c:v>
                </c:pt>
                <c:pt idx="5485">
                  <c:v>636</c:v>
                </c:pt>
                <c:pt idx="5486">
                  <c:v>636</c:v>
                </c:pt>
                <c:pt idx="5487">
                  <c:v>636</c:v>
                </c:pt>
                <c:pt idx="5488">
                  <c:v>636</c:v>
                </c:pt>
                <c:pt idx="5489">
                  <c:v>636</c:v>
                </c:pt>
                <c:pt idx="5490">
                  <c:v>636</c:v>
                </c:pt>
                <c:pt idx="5491">
                  <c:v>636</c:v>
                </c:pt>
                <c:pt idx="5492">
                  <c:v>636</c:v>
                </c:pt>
                <c:pt idx="5493">
                  <c:v>636</c:v>
                </c:pt>
                <c:pt idx="5494">
                  <c:v>636</c:v>
                </c:pt>
                <c:pt idx="5495">
                  <c:v>636</c:v>
                </c:pt>
                <c:pt idx="5496">
                  <c:v>636</c:v>
                </c:pt>
                <c:pt idx="5497">
                  <c:v>636</c:v>
                </c:pt>
                <c:pt idx="5498">
                  <c:v>600</c:v>
                </c:pt>
                <c:pt idx="5499">
                  <c:v>599</c:v>
                </c:pt>
                <c:pt idx="5500">
                  <c:v>562</c:v>
                </c:pt>
                <c:pt idx="5501">
                  <c:v>525.01</c:v>
                </c:pt>
                <c:pt idx="5502">
                  <c:v>430</c:v>
                </c:pt>
                <c:pt idx="5503">
                  <c:v>454</c:v>
                </c:pt>
                <c:pt idx="5504">
                  <c:v>636</c:v>
                </c:pt>
                <c:pt idx="5505">
                  <c:v>636</c:v>
                </c:pt>
                <c:pt idx="5506">
                  <c:v>636</c:v>
                </c:pt>
                <c:pt idx="5507">
                  <c:v>636</c:v>
                </c:pt>
                <c:pt idx="5508">
                  <c:v>636</c:v>
                </c:pt>
                <c:pt idx="5509">
                  <c:v>636</c:v>
                </c:pt>
                <c:pt idx="5510">
                  <c:v>636</c:v>
                </c:pt>
                <c:pt idx="5511">
                  <c:v>636</c:v>
                </c:pt>
                <c:pt idx="5512">
                  <c:v>636</c:v>
                </c:pt>
                <c:pt idx="5513">
                  <c:v>636</c:v>
                </c:pt>
                <c:pt idx="5514">
                  <c:v>636</c:v>
                </c:pt>
                <c:pt idx="5515">
                  <c:v>636</c:v>
                </c:pt>
                <c:pt idx="5516">
                  <c:v>636</c:v>
                </c:pt>
                <c:pt idx="5517">
                  <c:v>636</c:v>
                </c:pt>
                <c:pt idx="5518">
                  <c:v>636</c:v>
                </c:pt>
                <c:pt idx="5519">
                  <c:v>636</c:v>
                </c:pt>
                <c:pt idx="5520">
                  <c:v>636</c:v>
                </c:pt>
                <c:pt idx="5521">
                  <c:v>610</c:v>
                </c:pt>
                <c:pt idx="5522">
                  <c:v>398.6</c:v>
                </c:pt>
                <c:pt idx="5523">
                  <c:v>479.23</c:v>
                </c:pt>
                <c:pt idx="5524">
                  <c:v>300</c:v>
                </c:pt>
                <c:pt idx="5525">
                  <c:v>269.70999999999998</c:v>
                </c:pt>
                <c:pt idx="5526">
                  <c:v>250</c:v>
                </c:pt>
                <c:pt idx="5527">
                  <c:v>200</c:v>
                </c:pt>
                <c:pt idx="5528">
                  <c:v>291</c:v>
                </c:pt>
                <c:pt idx="5529">
                  <c:v>337.13</c:v>
                </c:pt>
                <c:pt idx="5530">
                  <c:v>337.13</c:v>
                </c:pt>
                <c:pt idx="5531">
                  <c:v>380.2</c:v>
                </c:pt>
                <c:pt idx="5532">
                  <c:v>300</c:v>
                </c:pt>
                <c:pt idx="5533">
                  <c:v>337.13</c:v>
                </c:pt>
                <c:pt idx="5534">
                  <c:v>636</c:v>
                </c:pt>
                <c:pt idx="5535">
                  <c:v>636</c:v>
                </c:pt>
                <c:pt idx="5536">
                  <c:v>636</c:v>
                </c:pt>
                <c:pt idx="5537">
                  <c:v>636</c:v>
                </c:pt>
                <c:pt idx="5538">
                  <c:v>560</c:v>
                </c:pt>
                <c:pt idx="5539">
                  <c:v>560</c:v>
                </c:pt>
                <c:pt idx="5540">
                  <c:v>636</c:v>
                </c:pt>
                <c:pt idx="5541">
                  <c:v>636</c:v>
                </c:pt>
                <c:pt idx="5542">
                  <c:v>348</c:v>
                </c:pt>
                <c:pt idx="5543">
                  <c:v>337.13</c:v>
                </c:pt>
                <c:pt idx="5544">
                  <c:v>353</c:v>
                </c:pt>
                <c:pt idx="5545">
                  <c:v>375</c:v>
                </c:pt>
                <c:pt idx="5546">
                  <c:v>380</c:v>
                </c:pt>
                <c:pt idx="5547">
                  <c:v>378.87</c:v>
                </c:pt>
                <c:pt idx="5548">
                  <c:v>337.11</c:v>
                </c:pt>
                <c:pt idx="5549">
                  <c:v>380.09</c:v>
                </c:pt>
                <c:pt idx="5550">
                  <c:v>366.83</c:v>
                </c:pt>
                <c:pt idx="5551">
                  <c:v>402.11</c:v>
                </c:pt>
                <c:pt idx="5552">
                  <c:v>420</c:v>
                </c:pt>
                <c:pt idx="5553">
                  <c:v>560</c:v>
                </c:pt>
                <c:pt idx="5554">
                  <c:v>598.12</c:v>
                </c:pt>
                <c:pt idx="5555">
                  <c:v>636</c:v>
                </c:pt>
                <c:pt idx="5556">
                  <c:v>475.87</c:v>
                </c:pt>
                <c:pt idx="5557">
                  <c:v>348</c:v>
                </c:pt>
                <c:pt idx="5558">
                  <c:v>636</c:v>
                </c:pt>
                <c:pt idx="5559">
                  <c:v>599.99</c:v>
                </c:pt>
                <c:pt idx="5560">
                  <c:v>555.98</c:v>
                </c:pt>
                <c:pt idx="5561">
                  <c:v>500</c:v>
                </c:pt>
                <c:pt idx="5562">
                  <c:v>353</c:v>
                </c:pt>
                <c:pt idx="5563">
                  <c:v>377.2</c:v>
                </c:pt>
                <c:pt idx="5564">
                  <c:v>629.99</c:v>
                </c:pt>
                <c:pt idx="5565">
                  <c:v>555.97</c:v>
                </c:pt>
                <c:pt idx="5566">
                  <c:v>348</c:v>
                </c:pt>
                <c:pt idx="5567">
                  <c:v>348</c:v>
                </c:pt>
                <c:pt idx="5568">
                  <c:v>300</c:v>
                </c:pt>
                <c:pt idx="5569">
                  <c:v>598.11</c:v>
                </c:pt>
                <c:pt idx="5570">
                  <c:v>310.01</c:v>
                </c:pt>
                <c:pt idx="5571">
                  <c:v>337.11</c:v>
                </c:pt>
                <c:pt idx="5572">
                  <c:v>340</c:v>
                </c:pt>
                <c:pt idx="5573">
                  <c:v>400</c:v>
                </c:pt>
                <c:pt idx="5574">
                  <c:v>293</c:v>
                </c:pt>
                <c:pt idx="5575">
                  <c:v>349.56</c:v>
                </c:pt>
                <c:pt idx="5576">
                  <c:v>378.5</c:v>
                </c:pt>
                <c:pt idx="5577">
                  <c:v>550.01</c:v>
                </c:pt>
                <c:pt idx="5578">
                  <c:v>598.11</c:v>
                </c:pt>
                <c:pt idx="5579">
                  <c:v>559.66</c:v>
                </c:pt>
                <c:pt idx="5580">
                  <c:v>470</c:v>
                </c:pt>
                <c:pt idx="5581">
                  <c:v>479.1</c:v>
                </c:pt>
                <c:pt idx="5582">
                  <c:v>555.98</c:v>
                </c:pt>
                <c:pt idx="5583">
                  <c:v>584.99</c:v>
                </c:pt>
                <c:pt idx="5584">
                  <c:v>598.11</c:v>
                </c:pt>
                <c:pt idx="5585">
                  <c:v>482.84</c:v>
                </c:pt>
                <c:pt idx="5586">
                  <c:v>599</c:v>
                </c:pt>
                <c:pt idx="5587">
                  <c:v>636</c:v>
                </c:pt>
                <c:pt idx="5588">
                  <c:v>636</c:v>
                </c:pt>
                <c:pt idx="5589">
                  <c:v>600</c:v>
                </c:pt>
                <c:pt idx="5590">
                  <c:v>337.11</c:v>
                </c:pt>
                <c:pt idx="5591">
                  <c:v>328</c:v>
                </c:pt>
                <c:pt idx="5592">
                  <c:v>337.03</c:v>
                </c:pt>
                <c:pt idx="5593">
                  <c:v>352</c:v>
                </c:pt>
                <c:pt idx="5594">
                  <c:v>337.03</c:v>
                </c:pt>
                <c:pt idx="5595">
                  <c:v>353</c:v>
                </c:pt>
                <c:pt idx="5596">
                  <c:v>439.6</c:v>
                </c:pt>
                <c:pt idx="5597">
                  <c:v>300</c:v>
                </c:pt>
                <c:pt idx="5598">
                  <c:v>290.01</c:v>
                </c:pt>
                <c:pt idx="5599">
                  <c:v>100</c:v>
                </c:pt>
                <c:pt idx="5600">
                  <c:v>317.60000000000002</c:v>
                </c:pt>
                <c:pt idx="5601">
                  <c:v>100</c:v>
                </c:pt>
                <c:pt idx="5602">
                  <c:v>100</c:v>
                </c:pt>
                <c:pt idx="5603">
                  <c:v>337.03</c:v>
                </c:pt>
                <c:pt idx="5604">
                  <c:v>367.22</c:v>
                </c:pt>
                <c:pt idx="5605">
                  <c:v>353</c:v>
                </c:pt>
                <c:pt idx="5606">
                  <c:v>385</c:v>
                </c:pt>
                <c:pt idx="5607">
                  <c:v>381.89</c:v>
                </c:pt>
                <c:pt idx="5608">
                  <c:v>346.23</c:v>
                </c:pt>
                <c:pt idx="5609">
                  <c:v>348</c:v>
                </c:pt>
                <c:pt idx="5610">
                  <c:v>338</c:v>
                </c:pt>
                <c:pt idx="5611">
                  <c:v>337.03</c:v>
                </c:pt>
                <c:pt idx="5612">
                  <c:v>636</c:v>
                </c:pt>
                <c:pt idx="5613">
                  <c:v>320.01</c:v>
                </c:pt>
                <c:pt idx="5614">
                  <c:v>293</c:v>
                </c:pt>
                <c:pt idx="5615">
                  <c:v>300</c:v>
                </c:pt>
                <c:pt idx="5616">
                  <c:v>450</c:v>
                </c:pt>
                <c:pt idx="5617">
                  <c:v>470</c:v>
                </c:pt>
                <c:pt idx="5618">
                  <c:v>399.84</c:v>
                </c:pt>
                <c:pt idx="5619">
                  <c:v>399.84</c:v>
                </c:pt>
                <c:pt idx="5620">
                  <c:v>420</c:v>
                </c:pt>
                <c:pt idx="5621">
                  <c:v>399.84</c:v>
                </c:pt>
                <c:pt idx="5622">
                  <c:v>399.84</c:v>
                </c:pt>
                <c:pt idx="5623">
                  <c:v>399.84</c:v>
                </c:pt>
                <c:pt idx="5624">
                  <c:v>440.95</c:v>
                </c:pt>
                <c:pt idx="5625">
                  <c:v>469.99</c:v>
                </c:pt>
                <c:pt idx="5626">
                  <c:v>482.56</c:v>
                </c:pt>
                <c:pt idx="5627">
                  <c:v>556.09</c:v>
                </c:pt>
                <c:pt idx="5628">
                  <c:v>328</c:v>
                </c:pt>
                <c:pt idx="5629">
                  <c:v>544.99</c:v>
                </c:pt>
                <c:pt idx="5630">
                  <c:v>599.99</c:v>
                </c:pt>
                <c:pt idx="5631">
                  <c:v>629.99</c:v>
                </c:pt>
                <c:pt idx="5632">
                  <c:v>635</c:v>
                </c:pt>
                <c:pt idx="5633">
                  <c:v>635</c:v>
                </c:pt>
                <c:pt idx="5634">
                  <c:v>449</c:v>
                </c:pt>
                <c:pt idx="5635">
                  <c:v>348</c:v>
                </c:pt>
                <c:pt idx="5636">
                  <c:v>636</c:v>
                </c:pt>
                <c:pt idx="5637">
                  <c:v>556.1</c:v>
                </c:pt>
                <c:pt idx="5638">
                  <c:v>368</c:v>
                </c:pt>
                <c:pt idx="5639">
                  <c:v>293</c:v>
                </c:pt>
                <c:pt idx="5640">
                  <c:v>457.12</c:v>
                </c:pt>
                <c:pt idx="5641">
                  <c:v>544.97</c:v>
                </c:pt>
                <c:pt idx="5642">
                  <c:v>340.12</c:v>
                </c:pt>
                <c:pt idx="5643">
                  <c:v>375.31</c:v>
                </c:pt>
                <c:pt idx="5644">
                  <c:v>415.86</c:v>
                </c:pt>
                <c:pt idx="5645">
                  <c:v>420</c:v>
                </c:pt>
                <c:pt idx="5646">
                  <c:v>410</c:v>
                </c:pt>
                <c:pt idx="5647">
                  <c:v>420</c:v>
                </c:pt>
                <c:pt idx="5648">
                  <c:v>530</c:v>
                </c:pt>
                <c:pt idx="5649">
                  <c:v>636</c:v>
                </c:pt>
                <c:pt idx="5650">
                  <c:v>636</c:v>
                </c:pt>
                <c:pt idx="5651">
                  <c:v>636</c:v>
                </c:pt>
                <c:pt idx="5652">
                  <c:v>635</c:v>
                </c:pt>
                <c:pt idx="5653">
                  <c:v>636</c:v>
                </c:pt>
                <c:pt idx="5654">
                  <c:v>636</c:v>
                </c:pt>
                <c:pt idx="5655">
                  <c:v>636</c:v>
                </c:pt>
                <c:pt idx="5656">
                  <c:v>636</c:v>
                </c:pt>
                <c:pt idx="5657">
                  <c:v>636</c:v>
                </c:pt>
                <c:pt idx="5658">
                  <c:v>636</c:v>
                </c:pt>
                <c:pt idx="5659">
                  <c:v>636</c:v>
                </c:pt>
                <c:pt idx="5660">
                  <c:v>636</c:v>
                </c:pt>
                <c:pt idx="5661">
                  <c:v>636</c:v>
                </c:pt>
                <c:pt idx="5662">
                  <c:v>636</c:v>
                </c:pt>
                <c:pt idx="5663">
                  <c:v>636</c:v>
                </c:pt>
                <c:pt idx="5664">
                  <c:v>584.99</c:v>
                </c:pt>
                <c:pt idx="5665">
                  <c:v>400</c:v>
                </c:pt>
                <c:pt idx="5666">
                  <c:v>340.13</c:v>
                </c:pt>
                <c:pt idx="5667">
                  <c:v>348</c:v>
                </c:pt>
                <c:pt idx="5668">
                  <c:v>348</c:v>
                </c:pt>
                <c:pt idx="5669">
                  <c:v>348</c:v>
                </c:pt>
                <c:pt idx="5670">
                  <c:v>348</c:v>
                </c:pt>
                <c:pt idx="5671">
                  <c:v>348</c:v>
                </c:pt>
                <c:pt idx="5672">
                  <c:v>636</c:v>
                </c:pt>
                <c:pt idx="5673">
                  <c:v>636</c:v>
                </c:pt>
                <c:pt idx="5674">
                  <c:v>636</c:v>
                </c:pt>
                <c:pt idx="5675">
                  <c:v>636</c:v>
                </c:pt>
                <c:pt idx="5676">
                  <c:v>636</c:v>
                </c:pt>
                <c:pt idx="5677">
                  <c:v>636</c:v>
                </c:pt>
                <c:pt idx="5678">
                  <c:v>636</c:v>
                </c:pt>
                <c:pt idx="5679">
                  <c:v>636</c:v>
                </c:pt>
                <c:pt idx="5680">
                  <c:v>636</c:v>
                </c:pt>
                <c:pt idx="5681">
                  <c:v>636</c:v>
                </c:pt>
                <c:pt idx="5682">
                  <c:v>636</c:v>
                </c:pt>
                <c:pt idx="5683">
                  <c:v>636</c:v>
                </c:pt>
                <c:pt idx="5684">
                  <c:v>636</c:v>
                </c:pt>
                <c:pt idx="5685">
                  <c:v>636</c:v>
                </c:pt>
                <c:pt idx="5686">
                  <c:v>636</c:v>
                </c:pt>
                <c:pt idx="5687">
                  <c:v>636</c:v>
                </c:pt>
                <c:pt idx="5688">
                  <c:v>636</c:v>
                </c:pt>
                <c:pt idx="5689">
                  <c:v>636</c:v>
                </c:pt>
                <c:pt idx="5690">
                  <c:v>636</c:v>
                </c:pt>
                <c:pt idx="5691">
                  <c:v>500</c:v>
                </c:pt>
                <c:pt idx="5692">
                  <c:v>480</c:v>
                </c:pt>
                <c:pt idx="5693">
                  <c:v>340.21</c:v>
                </c:pt>
                <c:pt idx="5694">
                  <c:v>340.21</c:v>
                </c:pt>
                <c:pt idx="5695">
                  <c:v>544</c:v>
                </c:pt>
                <c:pt idx="5696">
                  <c:v>636</c:v>
                </c:pt>
                <c:pt idx="5697">
                  <c:v>636</c:v>
                </c:pt>
                <c:pt idx="5698">
                  <c:v>636</c:v>
                </c:pt>
                <c:pt idx="5699">
                  <c:v>636</c:v>
                </c:pt>
                <c:pt idx="5700">
                  <c:v>636</c:v>
                </c:pt>
                <c:pt idx="5701">
                  <c:v>636</c:v>
                </c:pt>
                <c:pt idx="5702">
                  <c:v>636</c:v>
                </c:pt>
                <c:pt idx="5703">
                  <c:v>636</c:v>
                </c:pt>
                <c:pt idx="5704">
                  <c:v>636</c:v>
                </c:pt>
                <c:pt idx="5705">
                  <c:v>636</c:v>
                </c:pt>
                <c:pt idx="5706">
                  <c:v>636</c:v>
                </c:pt>
                <c:pt idx="5707">
                  <c:v>636</c:v>
                </c:pt>
                <c:pt idx="5708">
                  <c:v>636</c:v>
                </c:pt>
                <c:pt idx="5709">
                  <c:v>636</c:v>
                </c:pt>
                <c:pt idx="5710">
                  <c:v>636</c:v>
                </c:pt>
                <c:pt idx="5711">
                  <c:v>636</c:v>
                </c:pt>
                <c:pt idx="5712">
                  <c:v>636</c:v>
                </c:pt>
                <c:pt idx="5713">
                  <c:v>636</c:v>
                </c:pt>
                <c:pt idx="5714">
                  <c:v>636</c:v>
                </c:pt>
                <c:pt idx="5715">
                  <c:v>501.44</c:v>
                </c:pt>
                <c:pt idx="5716">
                  <c:v>340.13</c:v>
                </c:pt>
                <c:pt idx="5717">
                  <c:v>348</c:v>
                </c:pt>
                <c:pt idx="5718">
                  <c:v>348</c:v>
                </c:pt>
                <c:pt idx="5719">
                  <c:v>348</c:v>
                </c:pt>
                <c:pt idx="5720">
                  <c:v>636</c:v>
                </c:pt>
                <c:pt idx="5721">
                  <c:v>636</c:v>
                </c:pt>
                <c:pt idx="5722">
                  <c:v>636</c:v>
                </c:pt>
                <c:pt idx="5723">
                  <c:v>636</c:v>
                </c:pt>
                <c:pt idx="5724">
                  <c:v>636</c:v>
                </c:pt>
                <c:pt idx="5725">
                  <c:v>636</c:v>
                </c:pt>
                <c:pt idx="5726">
                  <c:v>636</c:v>
                </c:pt>
                <c:pt idx="5727">
                  <c:v>636</c:v>
                </c:pt>
                <c:pt idx="5728">
                  <c:v>636</c:v>
                </c:pt>
                <c:pt idx="5729">
                  <c:v>636</c:v>
                </c:pt>
                <c:pt idx="5730">
                  <c:v>636</c:v>
                </c:pt>
                <c:pt idx="5731">
                  <c:v>636</c:v>
                </c:pt>
                <c:pt idx="5732">
                  <c:v>636</c:v>
                </c:pt>
                <c:pt idx="5733">
                  <c:v>636</c:v>
                </c:pt>
                <c:pt idx="5734">
                  <c:v>636</c:v>
                </c:pt>
                <c:pt idx="5735">
                  <c:v>636</c:v>
                </c:pt>
                <c:pt idx="5736">
                  <c:v>636</c:v>
                </c:pt>
                <c:pt idx="5737">
                  <c:v>636</c:v>
                </c:pt>
                <c:pt idx="5738">
                  <c:v>636</c:v>
                </c:pt>
                <c:pt idx="5739">
                  <c:v>636</c:v>
                </c:pt>
                <c:pt idx="5740">
                  <c:v>475.55</c:v>
                </c:pt>
                <c:pt idx="5741">
                  <c:v>525.97</c:v>
                </c:pt>
                <c:pt idx="5742">
                  <c:v>340.21</c:v>
                </c:pt>
                <c:pt idx="5743">
                  <c:v>340.21</c:v>
                </c:pt>
                <c:pt idx="5744">
                  <c:v>340.21</c:v>
                </c:pt>
                <c:pt idx="5745">
                  <c:v>636</c:v>
                </c:pt>
                <c:pt idx="5746">
                  <c:v>636</c:v>
                </c:pt>
                <c:pt idx="5747">
                  <c:v>636</c:v>
                </c:pt>
                <c:pt idx="5748">
                  <c:v>636</c:v>
                </c:pt>
                <c:pt idx="5749">
                  <c:v>636</c:v>
                </c:pt>
                <c:pt idx="5750">
                  <c:v>636</c:v>
                </c:pt>
                <c:pt idx="5751">
                  <c:v>636</c:v>
                </c:pt>
                <c:pt idx="5752">
                  <c:v>636</c:v>
                </c:pt>
                <c:pt idx="5753">
                  <c:v>636</c:v>
                </c:pt>
                <c:pt idx="5754">
                  <c:v>636</c:v>
                </c:pt>
                <c:pt idx="5755">
                  <c:v>636</c:v>
                </c:pt>
                <c:pt idx="5756">
                  <c:v>636</c:v>
                </c:pt>
                <c:pt idx="5757">
                  <c:v>636</c:v>
                </c:pt>
                <c:pt idx="5758">
                  <c:v>636</c:v>
                </c:pt>
                <c:pt idx="5759">
                  <c:v>636</c:v>
                </c:pt>
                <c:pt idx="5760">
                  <c:v>536</c:v>
                </c:pt>
                <c:pt idx="5761">
                  <c:v>636</c:v>
                </c:pt>
                <c:pt idx="5762">
                  <c:v>523.04</c:v>
                </c:pt>
                <c:pt idx="5763">
                  <c:v>449.13</c:v>
                </c:pt>
                <c:pt idx="5764">
                  <c:v>544</c:v>
                </c:pt>
                <c:pt idx="5765">
                  <c:v>475.21</c:v>
                </c:pt>
                <c:pt idx="5766">
                  <c:v>414.48</c:v>
                </c:pt>
                <c:pt idx="5767">
                  <c:v>417.7</c:v>
                </c:pt>
                <c:pt idx="5768">
                  <c:v>300</c:v>
                </c:pt>
                <c:pt idx="5769">
                  <c:v>348</c:v>
                </c:pt>
                <c:pt idx="5770">
                  <c:v>384.01</c:v>
                </c:pt>
                <c:pt idx="5771">
                  <c:v>400</c:v>
                </c:pt>
                <c:pt idx="5772">
                  <c:v>373.95</c:v>
                </c:pt>
                <c:pt idx="5773">
                  <c:v>348</c:v>
                </c:pt>
                <c:pt idx="5774">
                  <c:v>340.33</c:v>
                </c:pt>
                <c:pt idx="5775">
                  <c:v>340.33</c:v>
                </c:pt>
                <c:pt idx="5776">
                  <c:v>340.33</c:v>
                </c:pt>
                <c:pt idx="5777">
                  <c:v>636</c:v>
                </c:pt>
                <c:pt idx="5778">
                  <c:v>636</c:v>
                </c:pt>
                <c:pt idx="5779">
                  <c:v>636</c:v>
                </c:pt>
                <c:pt idx="5780">
                  <c:v>636</c:v>
                </c:pt>
                <c:pt idx="5781">
                  <c:v>636</c:v>
                </c:pt>
                <c:pt idx="5782">
                  <c:v>636</c:v>
                </c:pt>
                <c:pt idx="5783">
                  <c:v>523.02</c:v>
                </c:pt>
                <c:pt idx="5784">
                  <c:v>399.99</c:v>
                </c:pt>
                <c:pt idx="5785">
                  <c:v>550.01</c:v>
                </c:pt>
                <c:pt idx="5786">
                  <c:v>414.52</c:v>
                </c:pt>
                <c:pt idx="5787">
                  <c:v>475.35</c:v>
                </c:pt>
                <c:pt idx="5788">
                  <c:v>438.24</c:v>
                </c:pt>
                <c:pt idx="5789">
                  <c:v>434.9</c:v>
                </c:pt>
                <c:pt idx="5790">
                  <c:v>420</c:v>
                </c:pt>
                <c:pt idx="5791">
                  <c:v>420</c:v>
                </c:pt>
                <c:pt idx="5792">
                  <c:v>377.9</c:v>
                </c:pt>
                <c:pt idx="5793">
                  <c:v>547.01</c:v>
                </c:pt>
                <c:pt idx="5794">
                  <c:v>636</c:v>
                </c:pt>
                <c:pt idx="5795">
                  <c:v>636</c:v>
                </c:pt>
                <c:pt idx="5796">
                  <c:v>636</c:v>
                </c:pt>
                <c:pt idx="5797">
                  <c:v>636</c:v>
                </c:pt>
                <c:pt idx="5798">
                  <c:v>636</c:v>
                </c:pt>
                <c:pt idx="5799">
                  <c:v>636</c:v>
                </c:pt>
                <c:pt idx="5800">
                  <c:v>636</c:v>
                </c:pt>
                <c:pt idx="5801">
                  <c:v>636</c:v>
                </c:pt>
                <c:pt idx="5802">
                  <c:v>636</c:v>
                </c:pt>
                <c:pt idx="5803">
                  <c:v>636</c:v>
                </c:pt>
                <c:pt idx="5804">
                  <c:v>636</c:v>
                </c:pt>
                <c:pt idx="5805">
                  <c:v>636</c:v>
                </c:pt>
                <c:pt idx="5806">
                  <c:v>636</c:v>
                </c:pt>
                <c:pt idx="5807">
                  <c:v>600</c:v>
                </c:pt>
                <c:pt idx="5808">
                  <c:v>600</c:v>
                </c:pt>
                <c:pt idx="5809">
                  <c:v>555</c:v>
                </c:pt>
                <c:pt idx="5810">
                  <c:v>438.66</c:v>
                </c:pt>
                <c:pt idx="5811">
                  <c:v>449.99</c:v>
                </c:pt>
                <c:pt idx="5812">
                  <c:v>348</c:v>
                </c:pt>
                <c:pt idx="5813">
                  <c:v>290.02</c:v>
                </c:pt>
                <c:pt idx="5814">
                  <c:v>290.02</c:v>
                </c:pt>
                <c:pt idx="5815">
                  <c:v>306</c:v>
                </c:pt>
                <c:pt idx="5816">
                  <c:v>340.23</c:v>
                </c:pt>
                <c:pt idx="5817">
                  <c:v>636</c:v>
                </c:pt>
                <c:pt idx="5818">
                  <c:v>636</c:v>
                </c:pt>
                <c:pt idx="5819">
                  <c:v>636</c:v>
                </c:pt>
                <c:pt idx="5820">
                  <c:v>636</c:v>
                </c:pt>
                <c:pt idx="5821">
                  <c:v>636</c:v>
                </c:pt>
                <c:pt idx="5822">
                  <c:v>636</c:v>
                </c:pt>
                <c:pt idx="5823">
                  <c:v>636</c:v>
                </c:pt>
                <c:pt idx="5824">
                  <c:v>636</c:v>
                </c:pt>
                <c:pt idx="5825">
                  <c:v>636</c:v>
                </c:pt>
                <c:pt idx="5826">
                  <c:v>636</c:v>
                </c:pt>
                <c:pt idx="5827">
                  <c:v>636</c:v>
                </c:pt>
                <c:pt idx="5828">
                  <c:v>636</c:v>
                </c:pt>
                <c:pt idx="5829">
                  <c:v>636</c:v>
                </c:pt>
                <c:pt idx="5830">
                  <c:v>636</c:v>
                </c:pt>
                <c:pt idx="5831">
                  <c:v>565</c:v>
                </c:pt>
                <c:pt idx="5832">
                  <c:v>550</c:v>
                </c:pt>
                <c:pt idx="5833">
                  <c:v>435</c:v>
                </c:pt>
                <c:pt idx="5834">
                  <c:v>343</c:v>
                </c:pt>
                <c:pt idx="5835">
                  <c:v>343</c:v>
                </c:pt>
                <c:pt idx="5836">
                  <c:v>340.45</c:v>
                </c:pt>
                <c:pt idx="5837">
                  <c:v>415.88</c:v>
                </c:pt>
                <c:pt idx="5838">
                  <c:v>376.36</c:v>
                </c:pt>
                <c:pt idx="5839">
                  <c:v>363</c:v>
                </c:pt>
                <c:pt idx="5840">
                  <c:v>655</c:v>
                </c:pt>
                <c:pt idx="5841">
                  <c:v>674</c:v>
                </c:pt>
                <c:pt idx="5842">
                  <c:v>674</c:v>
                </c:pt>
                <c:pt idx="5843">
                  <c:v>674</c:v>
                </c:pt>
                <c:pt idx="5844">
                  <c:v>363</c:v>
                </c:pt>
                <c:pt idx="5845">
                  <c:v>386</c:v>
                </c:pt>
                <c:pt idx="5846">
                  <c:v>674</c:v>
                </c:pt>
                <c:pt idx="5847">
                  <c:v>674</c:v>
                </c:pt>
                <c:pt idx="5848">
                  <c:v>674</c:v>
                </c:pt>
                <c:pt idx="5849">
                  <c:v>674</c:v>
                </c:pt>
                <c:pt idx="5850">
                  <c:v>674</c:v>
                </c:pt>
                <c:pt idx="5851">
                  <c:v>674</c:v>
                </c:pt>
                <c:pt idx="5852">
                  <c:v>674</c:v>
                </c:pt>
                <c:pt idx="5853">
                  <c:v>353</c:v>
                </c:pt>
                <c:pt idx="5854">
                  <c:v>287</c:v>
                </c:pt>
                <c:pt idx="5855">
                  <c:v>279</c:v>
                </c:pt>
                <c:pt idx="5856">
                  <c:v>287</c:v>
                </c:pt>
                <c:pt idx="5857">
                  <c:v>300</c:v>
                </c:pt>
                <c:pt idx="5858">
                  <c:v>310</c:v>
                </c:pt>
                <c:pt idx="5859">
                  <c:v>293</c:v>
                </c:pt>
                <c:pt idx="5860">
                  <c:v>269</c:v>
                </c:pt>
                <c:pt idx="5861">
                  <c:v>272.45</c:v>
                </c:pt>
                <c:pt idx="5862">
                  <c:v>272.45</c:v>
                </c:pt>
                <c:pt idx="5863">
                  <c:v>283</c:v>
                </c:pt>
                <c:pt idx="5864">
                  <c:v>293</c:v>
                </c:pt>
                <c:pt idx="5865">
                  <c:v>340.55</c:v>
                </c:pt>
                <c:pt idx="5866">
                  <c:v>340.55</c:v>
                </c:pt>
                <c:pt idx="5867">
                  <c:v>353</c:v>
                </c:pt>
                <c:pt idx="5868">
                  <c:v>290.01</c:v>
                </c:pt>
                <c:pt idx="5869">
                  <c:v>283</c:v>
                </c:pt>
                <c:pt idx="5870">
                  <c:v>290.01</c:v>
                </c:pt>
                <c:pt idx="5871">
                  <c:v>291</c:v>
                </c:pt>
                <c:pt idx="5872">
                  <c:v>300</c:v>
                </c:pt>
                <c:pt idx="5873">
                  <c:v>300</c:v>
                </c:pt>
                <c:pt idx="5874">
                  <c:v>293</c:v>
                </c:pt>
                <c:pt idx="5875">
                  <c:v>290.02</c:v>
                </c:pt>
                <c:pt idx="5876">
                  <c:v>300</c:v>
                </c:pt>
                <c:pt idx="5877">
                  <c:v>290.01</c:v>
                </c:pt>
                <c:pt idx="5878">
                  <c:v>272.45</c:v>
                </c:pt>
                <c:pt idx="5879">
                  <c:v>272.45</c:v>
                </c:pt>
                <c:pt idx="5880">
                  <c:v>293</c:v>
                </c:pt>
                <c:pt idx="5881">
                  <c:v>340.87</c:v>
                </c:pt>
                <c:pt idx="5882">
                  <c:v>293</c:v>
                </c:pt>
                <c:pt idx="5883">
                  <c:v>303</c:v>
                </c:pt>
                <c:pt idx="5884">
                  <c:v>291</c:v>
                </c:pt>
                <c:pt idx="5885">
                  <c:v>290.01</c:v>
                </c:pt>
                <c:pt idx="5886">
                  <c:v>272.72000000000003</c:v>
                </c:pt>
                <c:pt idx="5887">
                  <c:v>290.01</c:v>
                </c:pt>
                <c:pt idx="5888">
                  <c:v>374.34</c:v>
                </c:pt>
                <c:pt idx="5889">
                  <c:v>293</c:v>
                </c:pt>
                <c:pt idx="5890">
                  <c:v>291</c:v>
                </c:pt>
                <c:pt idx="5891">
                  <c:v>293</c:v>
                </c:pt>
                <c:pt idx="5892">
                  <c:v>272.72000000000003</c:v>
                </c:pt>
                <c:pt idx="5893">
                  <c:v>260</c:v>
                </c:pt>
                <c:pt idx="5894">
                  <c:v>293</c:v>
                </c:pt>
                <c:pt idx="5895">
                  <c:v>290.02</c:v>
                </c:pt>
                <c:pt idx="5896">
                  <c:v>293</c:v>
                </c:pt>
                <c:pt idx="5897">
                  <c:v>303</c:v>
                </c:pt>
                <c:pt idx="5898">
                  <c:v>340.87</c:v>
                </c:pt>
                <c:pt idx="5899">
                  <c:v>569</c:v>
                </c:pt>
                <c:pt idx="5900">
                  <c:v>674</c:v>
                </c:pt>
                <c:pt idx="5901">
                  <c:v>569</c:v>
                </c:pt>
                <c:pt idx="5902">
                  <c:v>340.87</c:v>
                </c:pt>
                <c:pt idx="5903">
                  <c:v>293</c:v>
                </c:pt>
                <c:pt idx="5904">
                  <c:v>333</c:v>
                </c:pt>
                <c:pt idx="5905">
                  <c:v>383</c:v>
                </c:pt>
                <c:pt idx="5906">
                  <c:v>393</c:v>
                </c:pt>
                <c:pt idx="5907">
                  <c:v>451.59</c:v>
                </c:pt>
                <c:pt idx="5908">
                  <c:v>434.01</c:v>
                </c:pt>
                <c:pt idx="5909">
                  <c:v>405</c:v>
                </c:pt>
                <c:pt idx="5910">
                  <c:v>405</c:v>
                </c:pt>
                <c:pt idx="5911">
                  <c:v>428</c:v>
                </c:pt>
                <c:pt idx="5912">
                  <c:v>428.49</c:v>
                </c:pt>
                <c:pt idx="5913">
                  <c:v>531</c:v>
                </c:pt>
                <c:pt idx="5914">
                  <c:v>538.99</c:v>
                </c:pt>
                <c:pt idx="5915">
                  <c:v>575.01</c:v>
                </c:pt>
                <c:pt idx="5916">
                  <c:v>457.2</c:v>
                </c:pt>
                <c:pt idx="5917">
                  <c:v>524.99</c:v>
                </c:pt>
                <c:pt idx="5918">
                  <c:v>550</c:v>
                </c:pt>
                <c:pt idx="5919">
                  <c:v>550</c:v>
                </c:pt>
                <c:pt idx="5920">
                  <c:v>400</c:v>
                </c:pt>
                <c:pt idx="5921">
                  <c:v>489.77</c:v>
                </c:pt>
                <c:pt idx="5922">
                  <c:v>619.99</c:v>
                </c:pt>
                <c:pt idx="5923">
                  <c:v>674</c:v>
                </c:pt>
                <c:pt idx="5924">
                  <c:v>674</c:v>
                </c:pt>
                <c:pt idx="5925">
                  <c:v>674</c:v>
                </c:pt>
                <c:pt idx="5926">
                  <c:v>604</c:v>
                </c:pt>
                <c:pt idx="5927">
                  <c:v>531</c:v>
                </c:pt>
                <c:pt idx="5928">
                  <c:v>624</c:v>
                </c:pt>
                <c:pt idx="5929">
                  <c:v>514</c:v>
                </c:pt>
                <c:pt idx="5930">
                  <c:v>381.06</c:v>
                </c:pt>
                <c:pt idx="5931">
                  <c:v>560.01</c:v>
                </c:pt>
                <c:pt idx="5932">
                  <c:v>430.01</c:v>
                </c:pt>
                <c:pt idx="5933">
                  <c:v>381.06</c:v>
                </c:pt>
                <c:pt idx="5934">
                  <c:v>446.56</c:v>
                </c:pt>
                <c:pt idx="5935">
                  <c:v>378.89</c:v>
                </c:pt>
                <c:pt idx="5936">
                  <c:v>369.82</c:v>
                </c:pt>
                <c:pt idx="5937">
                  <c:v>349.61</c:v>
                </c:pt>
                <c:pt idx="5938">
                  <c:v>373.88</c:v>
                </c:pt>
                <c:pt idx="5939">
                  <c:v>416.21</c:v>
                </c:pt>
                <c:pt idx="5940">
                  <c:v>326.63</c:v>
                </c:pt>
                <c:pt idx="5941">
                  <c:v>80</c:v>
                </c:pt>
                <c:pt idx="5942">
                  <c:v>29</c:v>
                </c:pt>
                <c:pt idx="5943">
                  <c:v>8</c:v>
                </c:pt>
                <c:pt idx="5944">
                  <c:v>285</c:v>
                </c:pt>
                <c:pt idx="5945">
                  <c:v>373</c:v>
                </c:pt>
                <c:pt idx="5946">
                  <c:v>393</c:v>
                </c:pt>
                <c:pt idx="5947">
                  <c:v>619.99</c:v>
                </c:pt>
                <c:pt idx="5948">
                  <c:v>674</c:v>
                </c:pt>
                <c:pt idx="5949">
                  <c:v>569.99</c:v>
                </c:pt>
                <c:pt idx="5950">
                  <c:v>555.92999999999995</c:v>
                </c:pt>
                <c:pt idx="5951">
                  <c:v>466.21</c:v>
                </c:pt>
                <c:pt idx="5952">
                  <c:v>331</c:v>
                </c:pt>
                <c:pt idx="5953">
                  <c:v>349</c:v>
                </c:pt>
                <c:pt idx="5954">
                  <c:v>379.52</c:v>
                </c:pt>
                <c:pt idx="5955">
                  <c:v>349</c:v>
                </c:pt>
                <c:pt idx="5956">
                  <c:v>387.9</c:v>
                </c:pt>
                <c:pt idx="5957">
                  <c:v>430</c:v>
                </c:pt>
                <c:pt idx="5958">
                  <c:v>430</c:v>
                </c:pt>
                <c:pt idx="5959">
                  <c:v>430</c:v>
                </c:pt>
                <c:pt idx="5960">
                  <c:v>514.55999999999995</c:v>
                </c:pt>
                <c:pt idx="5961">
                  <c:v>584.01</c:v>
                </c:pt>
                <c:pt idx="5962">
                  <c:v>584.01</c:v>
                </c:pt>
                <c:pt idx="5963">
                  <c:v>600</c:v>
                </c:pt>
                <c:pt idx="5964">
                  <c:v>369.21</c:v>
                </c:pt>
                <c:pt idx="5965">
                  <c:v>499.9</c:v>
                </c:pt>
                <c:pt idx="5966">
                  <c:v>540</c:v>
                </c:pt>
                <c:pt idx="5967">
                  <c:v>570</c:v>
                </c:pt>
                <c:pt idx="5968">
                  <c:v>575.01</c:v>
                </c:pt>
                <c:pt idx="5969">
                  <c:v>674</c:v>
                </c:pt>
                <c:pt idx="5970">
                  <c:v>674</c:v>
                </c:pt>
                <c:pt idx="5971">
                  <c:v>674</c:v>
                </c:pt>
                <c:pt idx="5972">
                  <c:v>674</c:v>
                </c:pt>
                <c:pt idx="5973">
                  <c:v>670</c:v>
                </c:pt>
                <c:pt idx="5974">
                  <c:v>584</c:v>
                </c:pt>
                <c:pt idx="5975">
                  <c:v>381.02</c:v>
                </c:pt>
                <c:pt idx="5976">
                  <c:v>349</c:v>
                </c:pt>
                <c:pt idx="5977">
                  <c:v>320</c:v>
                </c:pt>
                <c:pt idx="5978">
                  <c:v>320</c:v>
                </c:pt>
                <c:pt idx="5979">
                  <c:v>465</c:v>
                </c:pt>
                <c:pt idx="5980">
                  <c:v>304.88</c:v>
                </c:pt>
                <c:pt idx="5981">
                  <c:v>349</c:v>
                </c:pt>
                <c:pt idx="5982">
                  <c:v>349</c:v>
                </c:pt>
                <c:pt idx="5983">
                  <c:v>410</c:v>
                </c:pt>
                <c:pt idx="5984">
                  <c:v>415</c:v>
                </c:pt>
                <c:pt idx="5985">
                  <c:v>583</c:v>
                </c:pt>
                <c:pt idx="5986">
                  <c:v>383</c:v>
                </c:pt>
                <c:pt idx="5987">
                  <c:v>615</c:v>
                </c:pt>
                <c:pt idx="5988">
                  <c:v>369.22</c:v>
                </c:pt>
                <c:pt idx="5989">
                  <c:v>349</c:v>
                </c:pt>
                <c:pt idx="5990">
                  <c:v>382.03</c:v>
                </c:pt>
                <c:pt idx="5991">
                  <c:v>383</c:v>
                </c:pt>
                <c:pt idx="5992">
                  <c:v>550</c:v>
                </c:pt>
                <c:pt idx="5993">
                  <c:v>655.99</c:v>
                </c:pt>
                <c:pt idx="5994">
                  <c:v>590.01</c:v>
                </c:pt>
                <c:pt idx="5995">
                  <c:v>674</c:v>
                </c:pt>
                <c:pt idx="5996">
                  <c:v>674</c:v>
                </c:pt>
                <c:pt idx="5997">
                  <c:v>674</c:v>
                </c:pt>
                <c:pt idx="5998">
                  <c:v>523.11</c:v>
                </c:pt>
                <c:pt idx="5999">
                  <c:v>383</c:v>
                </c:pt>
                <c:pt idx="6000">
                  <c:v>381.33</c:v>
                </c:pt>
                <c:pt idx="6001">
                  <c:v>499.97</c:v>
                </c:pt>
                <c:pt idx="6002">
                  <c:v>369.21</c:v>
                </c:pt>
                <c:pt idx="6003">
                  <c:v>469.66</c:v>
                </c:pt>
                <c:pt idx="6004">
                  <c:v>381.33</c:v>
                </c:pt>
                <c:pt idx="6005">
                  <c:v>441</c:v>
                </c:pt>
                <c:pt idx="6006">
                  <c:v>379</c:v>
                </c:pt>
                <c:pt idx="6007">
                  <c:v>449.13</c:v>
                </c:pt>
                <c:pt idx="6008">
                  <c:v>381.33</c:v>
                </c:pt>
                <c:pt idx="6009">
                  <c:v>639.99</c:v>
                </c:pt>
                <c:pt idx="6010">
                  <c:v>381.33</c:v>
                </c:pt>
                <c:pt idx="6011">
                  <c:v>450</c:v>
                </c:pt>
                <c:pt idx="6012">
                  <c:v>373</c:v>
                </c:pt>
                <c:pt idx="6013">
                  <c:v>381.33</c:v>
                </c:pt>
                <c:pt idx="6014">
                  <c:v>460.94</c:v>
                </c:pt>
                <c:pt idx="6015">
                  <c:v>385</c:v>
                </c:pt>
                <c:pt idx="6016">
                  <c:v>385</c:v>
                </c:pt>
                <c:pt idx="6017">
                  <c:v>383</c:v>
                </c:pt>
                <c:pt idx="6018">
                  <c:v>552.01</c:v>
                </c:pt>
                <c:pt idx="6019">
                  <c:v>674</c:v>
                </c:pt>
                <c:pt idx="6020">
                  <c:v>674</c:v>
                </c:pt>
                <c:pt idx="6021">
                  <c:v>599.99</c:v>
                </c:pt>
                <c:pt idx="6022">
                  <c:v>381.33</c:v>
                </c:pt>
                <c:pt idx="6023">
                  <c:v>393</c:v>
                </c:pt>
                <c:pt idx="6024">
                  <c:v>319</c:v>
                </c:pt>
                <c:pt idx="6025">
                  <c:v>319</c:v>
                </c:pt>
                <c:pt idx="6026">
                  <c:v>402.65</c:v>
                </c:pt>
                <c:pt idx="6027">
                  <c:v>477.8</c:v>
                </c:pt>
                <c:pt idx="6028">
                  <c:v>450.01</c:v>
                </c:pt>
                <c:pt idx="6029">
                  <c:v>401.87</c:v>
                </c:pt>
                <c:pt idx="6030">
                  <c:v>382.11</c:v>
                </c:pt>
                <c:pt idx="6031">
                  <c:v>383</c:v>
                </c:pt>
                <c:pt idx="6032">
                  <c:v>670</c:v>
                </c:pt>
                <c:pt idx="6033">
                  <c:v>620</c:v>
                </c:pt>
                <c:pt idx="6034">
                  <c:v>393</c:v>
                </c:pt>
                <c:pt idx="6035">
                  <c:v>660</c:v>
                </c:pt>
                <c:pt idx="6036">
                  <c:v>385</c:v>
                </c:pt>
                <c:pt idx="6037">
                  <c:v>382.11</c:v>
                </c:pt>
                <c:pt idx="6038">
                  <c:v>509.99</c:v>
                </c:pt>
                <c:pt idx="6039">
                  <c:v>510</c:v>
                </c:pt>
                <c:pt idx="6040">
                  <c:v>382.11</c:v>
                </c:pt>
                <c:pt idx="6041">
                  <c:v>383</c:v>
                </c:pt>
                <c:pt idx="6042">
                  <c:v>383</c:v>
                </c:pt>
                <c:pt idx="6043">
                  <c:v>575</c:v>
                </c:pt>
                <c:pt idx="6044">
                  <c:v>674</c:v>
                </c:pt>
                <c:pt idx="6045">
                  <c:v>550</c:v>
                </c:pt>
                <c:pt idx="6046">
                  <c:v>450</c:v>
                </c:pt>
                <c:pt idx="6047">
                  <c:v>440.9</c:v>
                </c:pt>
                <c:pt idx="6048">
                  <c:v>383</c:v>
                </c:pt>
                <c:pt idx="6049">
                  <c:v>467.45</c:v>
                </c:pt>
                <c:pt idx="6050">
                  <c:v>383</c:v>
                </c:pt>
                <c:pt idx="6051">
                  <c:v>455.69</c:v>
                </c:pt>
                <c:pt idx="6052">
                  <c:v>470</c:v>
                </c:pt>
                <c:pt idx="6053">
                  <c:v>470</c:v>
                </c:pt>
                <c:pt idx="6054">
                  <c:v>470</c:v>
                </c:pt>
                <c:pt idx="6055">
                  <c:v>470</c:v>
                </c:pt>
                <c:pt idx="6056">
                  <c:v>674</c:v>
                </c:pt>
                <c:pt idx="6057">
                  <c:v>659.99</c:v>
                </c:pt>
                <c:pt idx="6058">
                  <c:v>559.99</c:v>
                </c:pt>
                <c:pt idx="6059">
                  <c:v>564</c:v>
                </c:pt>
                <c:pt idx="6060">
                  <c:v>376.66</c:v>
                </c:pt>
                <c:pt idx="6061">
                  <c:v>382.22</c:v>
                </c:pt>
                <c:pt idx="6062">
                  <c:v>400.01</c:v>
                </c:pt>
                <c:pt idx="6063">
                  <c:v>382.22</c:v>
                </c:pt>
                <c:pt idx="6064">
                  <c:v>382.22</c:v>
                </c:pt>
                <c:pt idx="6065">
                  <c:v>450.01</c:v>
                </c:pt>
                <c:pt idx="6066">
                  <c:v>393</c:v>
                </c:pt>
                <c:pt idx="6067">
                  <c:v>569</c:v>
                </c:pt>
                <c:pt idx="6068">
                  <c:v>624</c:v>
                </c:pt>
                <c:pt idx="6069">
                  <c:v>390</c:v>
                </c:pt>
                <c:pt idx="6070">
                  <c:v>383</c:v>
                </c:pt>
                <c:pt idx="6071">
                  <c:v>373</c:v>
                </c:pt>
                <c:pt idx="6072">
                  <c:v>333</c:v>
                </c:pt>
                <c:pt idx="6073">
                  <c:v>365</c:v>
                </c:pt>
                <c:pt idx="6074">
                  <c:v>320</c:v>
                </c:pt>
                <c:pt idx="6075">
                  <c:v>333</c:v>
                </c:pt>
                <c:pt idx="6076">
                  <c:v>333</c:v>
                </c:pt>
                <c:pt idx="6077">
                  <c:v>333</c:v>
                </c:pt>
                <c:pt idx="6078">
                  <c:v>333</c:v>
                </c:pt>
                <c:pt idx="6079">
                  <c:v>322</c:v>
                </c:pt>
                <c:pt idx="6080">
                  <c:v>333</c:v>
                </c:pt>
                <c:pt idx="6081">
                  <c:v>386.22</c:v>
                </c:pt>
                <c:pt idx="6082">
                  <c:v>386.22</c:v>
                </c:pt>
                <c:pt idx="6083">
                  <c:v>591.89</c:v>
                </c:pt>
                <c:pt idx="6084">
                  <c:v>333</c:v>
                </c:pt>
                <c:pt idx="6085">
                  <c:v>370</c:v>
                </c:pt>
                <c:pt idx="6086">
                  <c:v>370</c:v>
                </c:pt>
                <c:pt idx="6087">
                  <c:v>333</c:v>
                </c:pt>
                <c:pt idx="6088">
                  <c:v>390</c:v>
                </c:pt>
                <c:pt idx="6089">
                  <c:v>622</c:v>
                </c:pt>
                <c:pt idx="6090">
                  <c:v>674</c:v>
                </c:pt>
                <c:pt idx="6091">
                  <c:v>674</c:v>
                </c:pt>
                <c:pt idx="6092">
                  <c:v>674</c:v>
                </c:pt>
                <c:pt idx="6093">
                  <c:v>599</c:v>
                </c:pt>
                <c:pt idx="6094">
                  <c:v>393</c:v>
                </c:pt>
                <c:pt idx="6095">
                  <c:v>373</c:v>
                </c:pt>
                <c:pt idx="6096">
                  <c:v>465</c:v>
                </c:pt>
                <c:pt idx="6097">
                  <c:v>509.98</c:v>
                </c:pt>
                <c:pt idx="6098">
                  <c:v>455.57</c:v>
                </c:pt>
                <c:pt idx="6099">
                  <c:v>479.66</c:v>
                </c:pt>
                <c:pt idx="6100">
                  <c:v>464.97</c:v>
                </c:pt>
                <c:pt idx="6101">
                  <c:v>424.89</c:v>
                </c:pt>
                <c:pt idx="6102">
                  <c:v>390</c:v>
                </c:pt>
                <c:pt idx="6103">
                  <c:v>339</c:v>
                </c:pt>
                <c:pt idx="6104">
                  <c:v>393</c:v>
                </c:pt>
                <c:pt idx="6105">
                  <c:v>391.98</c:v>
                </c:pt>
                <c:pt idx="6106">
                  <c:v>446.16</c:v>
                </c:pt>
                <c:pt idx="6107">
                  <c:v>438.02</c:v>
                </c:pt>
                <c:pt idx="6108">
                  <c:v>434.7</c:v>
                </c:pt>
                <c:pt idx="6109">
                  <c:v>442.27</c:v>
                </c:pt>
                <c:pt idx="6110">
                  <c:v>447.8</c:v>
                </c:pt>
                <c:pt idx="6111">
                  <c:v>411.53</c:v>
                </c:pt>
                <c:pt idx="6112">
                  <c:v>411.01</c:v>
                </c:pt>
                <c:pt idx="6113">
                  <c:v>459.25</c:v>
                </c:pt>
                <c:pt idx="6114">
                  <c:v>525.01</c:v>
                </c:pt>
                <c:pt idx="6115">
                  <c:v>674</c:v>
                </c:pt>
                <c:pt idx="6116">
                  <c:v>674</c:v>
                </c:pt>
                <c:pt idx="6117">
                  <c:v>670.88</c:v>
                </c:pt>
                <c:pt idx="6118">
                  <c:v>568.07000000000005</c:v>
                </c:pt>
                <c:pt idx="6119">
                  <c:v>373</c:v>
                </c:pt>
                <c:pt idx="6120">
                  <c:v>373</c:v>
                </c:pt>
                <c:pt idx="6121">
                  <c:v>393</c:v>
                </c:pt>
                <c:pt idx="6122">
                  <c:v>393</c:v>
                </c:pt>
                <c:pt idx="6123">
                  <c:v>373</c:v>
                </c:pt>
                <c:pt idx="6124">
                  <c:v>339</c:v>
                </c:pt>
                <c:pt idx="6125">
                  <c:v>333</c:v>
                </c:pt>
                <c:pt idx="6126">
                  <c:v>333</c:v>
                </c:pt>
                <c:pt idx="6127">
                  <c:v>319</c:v>
                </c:pt>
                <c:pt idx="6128">
                  <c:v>333</c:v>
                </c:pt>
                <c:pt idx="6129">
                  <c:v>400</c:v>
                </c:pt>
                <c:pt idx="6130">
                  <c:v>320</c:v>
                </c:pt>
                <c:pt idx="6131">
                  <c:v>360</c:v>
                </c:pt>
                <c:pt idx="6132">
                  <c:v>350</c:v>
                </c:pt>
                <c:pt idx="6133">
                  <c:v>407.09</c:v>
                </c:pt>
                <c:pt idx="6134">
                  <c:v>639.99</c:v>
                </c:pt>
                <c:pt idx="6135">
                  <c:v>660</c:v>
                </c:pt>
                <c:pt idx="6136">
                  <c:v>610</c:v>
                </c:pt>
                <c:pt idx="6137">
                  <c:v>674</c:v>
                </c:pt>
                <c:pt idx="6138">
                  <c:v>500</c:v>
                </c:pt>
                <c:pt idx="6139">
                  <c:v>674</c:v>
                </c:pt>
                <c:pt idx="6140">
                  <c:v>674</c:v>
                </c:pt>
                <c:pt idx="6141">
                  <c:v>435</c:v>
                </c:pt>
                <c:pt idx="6142">
                  <c:v>337</c:v>
                </c:pt>
                <c:pt idx="6143">
                  <c:v>386.33</c:v>
                </c:pt>
                <c:pt idx="6144">
                  <c:v>458</c:v>
                </c:pt>
                <c:pt idx="6145">
                  <c:v>461</c:v>
                </c:pt>
                <c:pt idx="6146">
                  <c:v>453</c:v>
                </c:pt>
                <c:pt idx="6147">
                  <c:v>458</c:v>
                </c:pt>
                <c:pt idx="6148">
                  <c:v>470</c:v>
                </c:pt>
                <c:pt idx="6149">
                  <c:v>452.9</c:v>
                </c:pt>
                <c:pt idx="6150">
                  <c:v>443.01</c:v>
                </c:pt>
                <c:pt idx="6151">
                  <c:v>443.22</c:v>
                </c:pt>
                <c:pt idx="6152">
                  <c:v>462.74</c:v>
                </c:pt>
                <c:pt idx="6153">
                  <c:v>599.99</c:v>
                </c:pt>
                <c:pt idx="6154">
                  <c:v>550</c:v>
                </c:pt>
                <c:pt idx="6155">
                  <c:v>620</c:v>
                </c:pt>
                <c:pt idx="6156">
                  <c:v>433</c:v>
                </c:pt>
                <c:pt idx="6157">
                  <c:v>458.43</c:v>
                </c:pt>
                <c:pt idx="6158">
                  <c:v>599.99</c:v>
                </c:pt>
                <c:pt idx="6159">
                  <c:v>604.99</c:v>
                </c:pt>
                <c:pt idx="6160">
                  <c:v>610</c:v>
                </c:pt>
                <c:pt idx="6161">
                  <c:v>630.01</c:v>
                </c:pt>
                <c:pt idx="6162">
                  <c:v>393</c:v>
                </c:pt>
                <c:pt idx="6163">
                  <c:v>670</c:v>
                </c:pt>
                <c:pt idx="6164">
                  <c:v>669.99</c:v>
                </c:pt>
                <c:pt idx="6165">
                  <c:v>386.33</c:v>
                </c:pt>
                <c:pt idx="6166">
                  <c:v>341.56</c:v>
                </c:pt>
                <c:pt idx="6167">
                  <c:v>362.17</c:v>
                </c:pt>
                <c:pt idx="6168">
                  <c:v>386.33</c:v>
                </c:pt>
                <c:pt idx="6169">
                  <c:v>459</c:v>
                </c:pt>
                <c:pt idx="6170">
                  <c:v>452</c:v>
                </c:pt>
                <c:pt idx="6171">
                  <c:v>386.33</c:v>
                </c:pt>
                <c:pt idx="6172">
                  <c:v>386.33</c:v>
                </c:pt>
                <c:pt idx="6173">
                  <c:v>399.82</c:v>
                </c:pt>
                <c:pt idx="6174">
                  <c:v>386.33</c:v>
                </c:pt>
                <c:pt idx="6175">
                  <c:v>401.98</c:v>
                </c:pt>
                <c:pt idx="6176">
                  <c:v>509.98</c:v>
                </c:pt>
                <c:pt idx="6177">
                  <c:v>660</c:v>
                </c:pt>
                <c:pt idx="6178">
                  <c:v>633.01</c:v>
                </c:pt>
                <c:pt idx="6179">
                  <c:v>673</c:v>
                </c:pt>
                <c:pt idx="6180">
                  <c:v>489</c:v>
                </c:pt>
                <c:pt idx="6181">
                  <c:v>470</c:v>
                </c:pt>
                <c:pt idx="6182">
                  <c:v>633.01</c:v>
                </c:pt>
                <c:pt idx="6183">
                  <c:v>560</c:v>
                </c:pt>
                <c:pt idx="6184">
                  <c:v>579.98</c:v>
                </c:pt>
                <c:pt idx="6185">
                  <c:v>650</c:v>
                </c:pt>
                <c:pt idx="6186">
                  <c:v>386.33</c:v>
                </c:pt>
                <c:pt idx="6187">
                  <c:v>670.01</c:v>
                </c:pt>
                <c:pt idx="6188">
                  <c:v>450.01</c:v>
                </c:pt>
                <c:pt idx="6189">
                  <c:v>450.01</c:v>
                </c:pt>
                <c:pt idx="6190">
                  <c:v>386.33</c:v>
                </c:pt>
                <c:pt idx="6191">
                  <c:v>341.56</c:v>
                </c:pt>
                <c:pt idx="6192">
                  <c:v>339.56</c:v>
                </c:pt>
                <c:pt idx="6193">
                  <c:v>339.56</c:v>
                </c:pt>
                <c:pt idx="6194">
                  <c:v>386.34</c:v>
                </c:pt>
                <c:pt idx="6195">
                  <c:v>386.34</c:v>
                </c:pt>
                <c:pt idx="6196">
                  <c:v>341.56</c:v>
                </c:pt>
                <c:pt idx="6197">
                  <c:v>341.56</c:v>
                </c:pt>
                <c:pt idx="6198">
                  <c:v>341.56</c:v>
                </c:pt>
                <c:pt idx="6199">
                  <c:v>386.34</c:v>
                </c:pt>
                <c:pt idx="6200">
                  <c:v>520</c:v>
                </c:pt>
                <c:pt idx="6201">
                  <c:v>674</c:v>
                </c:pt>
                <c:pt idx="6202">
                  <c:v>674</c:v>
                </c:pt>
                <c:pt idx="6203">
                  <c:v>674</c:v>
                </c:pt>
                <c:pt idx="6204">
                  <c:v>470</c:v>
                </c:pt>
                <c:pt idx="6205">
                  <c:v>503.67</c:v>
                </c:pt>
                <c:pt idx="6206">
                  <c:v>610</c:v>
                </c:pt>
                <c:pt idx="6207">
                  <c:v>590.01</c:v>
                </c:pt>
                <c:pt idx="6208">
                  <c:v>393</c:v>
                </c:pt>
                <c:pt idx="6209">
                  <c:v>393</c:v>
                </c:pt>
                <c:pt idx="6210">
                  <c:v>386.34</c:v>
                </c:pt>
                <c:pt idx="6211">
                  <c:v>649.99</c:v>
                </c:pt>
                <c:pt idx="6212">
                  <c:v>405</c:v>
                </c:pt>
                <c:pt idx="6213">
                  <c:v>393</c:v>
                </c:pt>
                <c:pt idx="6214">
                  <c:v>341.56</c:v>
                </c:pt>
                <c:pt idx="6215">
                  <c:v>339.56</c:v>
                </c:pt>
                <c:pt idx="6216">
                  <c:v>343.43</c:v>
                </c:pt>
                <c:pt idx="6217">
                  <c:v>344.55</c:v>
                </c:pt>
                <c:pt idx="6218">
                  <c:v>353.59</c:v>
                </c:pt>
                <c:pt idx="6219">
                  <c:v>385</c:v>
                </c:pt>
                <c:pt idx="6220">
                  <c:v>343.43</c:v>
                </c:pt>
                <c:pt idx="6221">
                  <c:v>343.43</c:v>
                </c:pt>
                <c:pt idx="6222">
                  <c:v>343.43</c:v>
                </c:pt>
                <c:pt idx="6223">
                  <c:v>343.43</c:v>
                </c:pt>
                <c:pt idx="6224">
                  <c:v>343.43</c:v>
                </c:pt>
                <c:pt idx="6225">
                  <c:v>386.38</c:v>
                </c:pt>
                <c:pt idx="6226">
                  <c:v>386.38</c:v>
                </c:pt>
                <c:pt idx="6227">
                  <c:v>455</c:v>
                </c:pt>
                <c:pt idx="6228">
                  <c:v>393</c:v>
                </c:pt>
                <c:pt idx="6229">
                  <c:v>345</c:v>
                </c:pt>
                <c:pt idx="6230">
                  <c:v>528.5</c:v>
                </c:pt>
                <c:pt idx="6231">
                  <c:v>600.01</c:v>
                </c:pt>
                <c:pt idx="6232">
                  <c:v>405</c:v>
                </c:pt>
                <c:pt idx="6233">
                  <c:v>619.99</c:v>
                </c:pt>
                <c:pt idx="6234">
                  <c:v>599.98</c:v>
                </c:pt>
                <c:pt idx="6235">
                  <c:v>674</c:v>
                </c:pt>
                <c:pt idx="6236">
                  <c:v>669</c:v>
                </c:pt>
                <c:pt idx="6237">
                  <c:v>455</c:v>
                </c:pt>
                <c:pt idx="6238">
                  <c:v>405</c:v>
                </c:pt>
                <c:pt idx="6239">
                  <c:v>383</c:v>
                </c:pt>
                <c:pt idx="6240">
                  <c:v>481.9</c:v>
                </c:pt>
                <c:pt idx="6241">
                  <c:v>509.97</c:v>
                </c:pt>
                <c:pt idx="6242">
                  <c:v>470</c:v>
                </c:pt>
                <c:pt idx="6243">
                  <c:v>494.08</c:v>
                </c:pt>
                <c:pt idx="6244">
                  <c:v>480</c:v>
                </c:pt>
                <c:pt idx="6245">
                  <c:v>470</c:v>
                </c:pt>
                <c:pt idx="6246">
                  <c:v>470</c:v>
                </c:pt>
                <c:pt idx="6247">
                  <c:v>470</c:v>
                </c:pt>
                <c:pt idx="6248">
                  <c:v>470</c:v>
                </c:pt>
                <c:pt idx="6249">
                  <c:v>501.75</c:v>
                </c:pt>
                <c:pt idx="6250">
                  <c:v>579.65</c:v>
                </c:pt>
                <c:pt idx="6251">
                  <c:v>634.01</c:v>
                </c:pt>
                <c:pt idx="6252">
                  <c:v>494.07</c:v>
                </c:pt>
                <c:pt idx="6253">
                  <c:v>504.2</c:v>
                </c:pt>
                <c:pt idx="6254">
                  <c:v>579.98</c:v>
                </c:pt>
                <c:pt idx="6255">
                  <c:v>579.98</c:v>
                </c:pt>
                <c:pt idx="6256">
                  <c:v>634.01</c:v>
                </c:pt>
                <c:pt idx="6257">
                  <c:v>674</c:v>
                </c:pt>
                <c:pt idx="6258">
                  <c:v>674</c:v>
                </c:pt>
                <c:pt idx="6259">
                  <c:v>674</c:v>
                </c:pt>
                <c:pt idx="6260">
                  <c:v>674</c:v>
                </c:pt>
                <c:pt idx="6261">
                  <c:v>674</c:v>
                </c:pt>
                <c:pt idx="6262">
                  <c:v>634.01</c:v>
                </c:pt>
                <c:pt idx="6263">
                  <c:v>487.08</c:v>
                </c:pt>
                <c:pt idx="6264">
                  <c:v>400</c:v>
                </c:pt>
                <c:pt idx="6265">
                  <c:v>509.97</c:v>
                </c:pt>
                <c:pt idx="6266">
                  <c:v>459.28</c:v>
                </c:pt>
                <c:pt idx="6267">
                  <c:v>499.97</c:v>
                </c:pt>
                <c:pt idx="6268">
                  <c:v>499.56</c:v>
                </c:pt>
                <c:pt idx="6269">
                  <c:v>458.03</c:v>
                </c:pt>
                <c:pt idx="6270">
                  <c:v>452.78</c:v>
                </c:pt>
                <c:pt idx="6271">
                  <c:v>442.2</c:v>
                </c:pt>
                <c:pt idx="6272">
                  <c:v>433.58</c:v>
                </c:pt>
                <c:pt idx="6273">
                  <c:v>419.58</c:v>
                </c:pt>
                <c:pt idx="6274">
                  <c:v>438.9</c:v>
                </c:pt>
                <c:pt idx="6275">
                  <c:v>451.14</c:v>
                </c:pt>
                <c:pt idx="6276">
                  <c:v>386.44</c:v>
                </c:pt>
                <c:pt idx="6277">
                  <c:v>386.44</c:v>
                </c:pt>
                <c:pt idx="6278">
                  <c:v>443.39</c:v>
                </c:pt>
                <c:pt idx="6279">
                  <c:v>470</c:v>
                </c:pt>
                <c:pt idx="6280">
                  <c:v>393</c:v>
                </c:pt>
                <c:pt idx="6281">
                  <c:v>399.77</c:v>
                </c:pt>
                <c:pt idx="6282">
                  <c:v>610</c:v>
                </c:pt>
                <c:pt idx="6283">
                  <c:v>674</c:v>
                </c:pt>
                <c:pt idx="6284">
                  <c:v>674</c:v>
                </c:pt>
                <c:pt idx="6285">
                  <c:v>650</c:v>
                </c:pt>
                <c:pt idx="6286">
                  <c:v>393</c:v>
                </c:pt>
                <c:pt idx="6287">
                  <c:v>386.44</c:v>
                </c:pt>
                <c:pt idx="6288">
                  <c:v>336.56</c:v>
                </c:pt>
                <c:pt idx="6289">
                  <c:v>386.44</c:v>
                </c:pt>
                <c:pt idx="6290">
                  <c:v>366.7</c:v>
                </c:pt>
                <c:pt idx="6291">
                  <c:v>339</c:v>
                </c:pt>
                <c:pt idx="6292">
                  <c:v>339</c:v>
                </c:pt>
                <c:pt idx="6293">
                  <c:v>386.44</c:v>
                </c:pt>
                <c:pt idx="6294">
                  <c:v>440</c:v>
                </c:pt>
                <c:pt idx="6295">
                  <c:v>408.05</c:v>
                </c:pt>
                <c:pt idx="6296">
                  <c:v>393</c:v>
                </c:pt>
                <c:pt idx="6297">
                  <c:v>643.74</c:v>
                </c:pt>
                <c:pt idx="6298">
                  <c:v>393</c:v>
                </c:pt>
                <c:pt idx="6299">
                  <c:v>578.99</c:v>
                </c:pt>
                <c:pt idx="6300">
                  <c:v>399</c:v>
                </c:pt>
                <c:pt idx="6301">
                  <c:v>461.23</c:v>
                </c:pt>
                <c:pt idx="6302">
                  <c:v>510.01</c:v>
                </c:pt>
                <c:pt idx="6303">
                  <c:v>639.99</c:v>
                </c:pt>
                <c:pt idx="6304">
                  <c:v>625.79999999999995</c:v>
                </c:pt>
                <c:pt idx="6305">
                  <c:v>674</c:v>
                </c:pt>
                <c:pt idx="6306">
                  <c:v>674</c:v>
                </c:pt>
                <c:pt idx="6307">
                  <c:v>674</c:v>
                </c:pt>
                <c:pt idx="6308">
                  <c:v>674</c:v>
                </c:pt>
                <c:pt idx="6309">
                  <c:v>590</c:v>
                </c:pt>
                <c:pt idx="6310">
                  <c:v>500</c:v>
                </c:pt>
                <c:pt idx="6311">
                  <c:v>401.3</c:v>
                </c:pt>
                <c:pt idx="6312">
                  <c:v>500</c:v>
                </c:pt>
                <c:pt idx="6313">
                  <c:v>501.55</c:v>
                </c:pt>
                <c:pt idx="6314">
                  <c:v>470</c:v>
                </c:pt>
                <c:pt idx="6315">
                  <c:v>500</c:v>
                </c:pt>
                <c:pt idx="6316">
                  <c:v>459.39</c:v>
                </c:pt>
                <c:pt idx="6317">
                  <c:v>460.01</c:v>
                </c:pt>
                <c:pt idx="6318">
                  <c:v>470</c:v>
                </c:pt>
                <c:pt idx="6319">
                  <c:v>434.78</c:v>
                </c:pt>
                <c:pt idx="6320">
                  <c:v>501.55</c:v>
                </c:pt>
                <c:pt idx="6321">
                  <c:v>639.01</c:v>
                </c:pt>
                <c:pt idx="6322">
                  <c:v>529.99</c:v>
                </c:pt>
                <c:pt idx="6323">
                  <c:v>643</c:v>
                </c:pt>
                <c:pt idx="6324">
                  <c:v>433.78</c:v>
                </c:pt>
                <c:pt idx="6325">
                  <c:v>447.38</c:v>
                </c:pt>
                <c:pt idx="6326">
                  <c:v>505.99</c:v>
                </c:pt>
                <c:pt idx="6327">
                  <c:v>386.55</c:v>
                </c:pt>
                <c:pt idx="6328">
                  <c:v>386.55</c:v>
                </c:pt>
                <c:pt idx="6329">
                  <c:v>386.55</c:v>
                </c:pt>
                <c:pt idx="6330">
                  <c:v>450.01</c:v>
                </c:pt>
                <c:pt idx="6331">
                  <c:v>501.99</c:v>
                </c:pt>
                <c:pt idx="6332">
                  <c:v>484.72</c:v>
                </c:pt>
                <c:pt idx="6333">
                  <c:v>370</c:v>
                </c:pt>
                <c:pt idx="6334">
                  <c:v>410.32</c:v>
                </c:pt>
                <c:pt idx="6335">
                  <c:v>393</c:v>
                </c:pt>
                <c:pt idx="6336">
                  <c:v>433.6</c:v>
                </c:pt>
                <c:pt idx="6337">
                  <c:v>411.57</c:v>
                </c:pt>
                <c:pt idx="6338">
                  <c:v>386.62</c:v>
                </c:pt>
                <c:pt idx="6339">
                  <c:v>360</c:v>
                </c:pt>
                <c:pt idx="6340">
                  <c:v>360</c:v>
                </c:pt>
                <c:pt idx="6341">
                  <c:v>360</c:v>
                </c:pt>
                <c:pt idx="6342">
                  <c:v>386.62</c:v>
                </c:pt>
                <c:pt idx="6343">
                  <c:v>393</c:v>
                </c:pt>
                <c:pt idx="6344">
                  <c:v>487.32</c:v>
                </c:pt>
                <c:pt idx="6345">
                  <c:v>518.39</c:v>
                </c:pt>
                <c:pt idx="6346">
                  <c:v>544.38</c:v>
                </c:pt>
                <c:pt idx="6347">
                  <c:v>589</c:v>
                </c:pt>
                <c:pt idx="6348">
                  <c:v>450.21</c:v>
                </c:pt>
                <c:pt idx="6349">
                  <c:v>478.3</c:v>
                </c:pt>
                <c:pt idx="6350">
                  <c:v>643.70000000000005</c:v>
                </c:pt>
                <c:pt idx="6351">
                  <c:v>640</c:v>
                </c:pt>
                <c:pt idx="6352">
                  <c:v>640</c:v>
                </c:pt>
                <c:pt idx="6353">
                  <c:v>650.01</c:v>
                </c:pt>
                <c:pt idx="6354">
                  <c:v>630</c:v>
                </c:pt>
                <c:pt idx="6355">
                  <c:v>653.01</c:v>
                </c:pt>
                <c:pt idx="6356">
                  <c:v>653</c:v>
                </c:pt>
                <c:pt idx="6357">
                  <c:v>483.42</c:v>
                </c:pt>
                <c:pt idx="6358">
                  <c:v>439.46</c:v>
                </c:pt>
                <c:pt idx="6359">
                  <c:v>470</c:v>
                </c:pt>
                <c:pt idx="6360">
                  <c:v>470.99</c:v>
                </c:pt>
                <c:pt idx="6361">
                  <c:v>386.64</c:v>
                </c:pt>
                <c:pt idx="6362">
                  <c:v>304.88</c:v>
                </c:pt>
                <c:pt idx="6363">
                  <c:v>250</c:v>
                </c:pt>
                <c:pt idx="6364">
                  <c:v>273</c:v>
                </c:pt>
                <c:pt idx="6365">
                  <c:v>286.01</c:v>
                </c:pt>
                <c:pt idx="6366">
                  <c:v>301</c:v>
                </c:pt>
                <c:pt idx="6367">
                  <c:v>380</c:v>
                </c:pt>
                <c:pt idx="6368">
                  <c:v>500</c:v>
                </c:pt>
                <c:pt idx="6369">
                  <c:v>630</c:v>
                </c:pt>
                <c:pt idx="6370">
                  <c:v>501</c:v>
                </c:pt>
                <c:pt idx="6371">
                  <c:v>529.99</c:v>
                </c:pt>
                <c:pt idx="6372">
                  <c:v>380</c:v>
                </c:pt>
                <c:pt idx="6373">
                  <c:v>386.64</c:v>
                </c:pt>
                <c:pt idx="6374">
                  <c:v>386.64</c:v>
                </c:pt>
                <c:pt idx="6375">
                  <c:v>386.64</c:v>
                </c:pt>
                <c:pt idx="6376">
                  <c:v>380</c:v>
                </c:pt>
                <c:pt idx="6377">
                  <c:v>380</c:v>
                </c:pt>
                <c:pt idx="6378">
                  <c:v>341</c:v>
                </c:pt>
                <c:pt idx="6379">
                  <c:v>386.64</c:v>
                </c:pt>
                <c:pt idx="6380">
                  <c:v>380</c:v>
                </c:pt>
                <c:pt idx="6381">
                  <c:v>341</c:v>
                </c:pt>
                <c:pt idx="6382">
                  <c:v>341</c:v>
                </c:pt>
                <c:pt idx="6383">
                  <c:v>304.89</c:v>
                </c:pt>
                <c:pt idx="6384">
                  <c:v>380</c:v>
                </c:pt>
                <c:pt idx="6385">
                  <c:v>386.72</c:v>
                </c:pt>
                <c:pt idx="6386">
                  <c:v>386.72</c:v>
                </c:pt>
                <c:pt idx="6387">
                  <c:v>380</c:v>
                </c:pt>
                <c:pt idx="6388">
                  <c:v>304.89</c:v>
                </c:pt>
                <c:pt idx="6389">
                  <c:v>304.89</c:v>
                </c:pt>
                <c:pt idx="6390">
                  <c:v>304.89</c:v>
                </c:pt>
                <c:pt idx="6391">
                  <c:v>337.4</c:v>
                </c:pt>
                <c:pt idx="6392">
                  <c:v>386.72</c:v>
                </c:pt>
                <c:pt idx="6393">
                  <c:v>488</c:v>
                </c:pt>
                <c:pt idx="6394">
                  <c:v>393</c:v>
                </c:pt>
                <c:pt idx="6395">
                  <c:v>393</c:v>
                </c:pt>
                <c:pt idx="6396">
                  <c:v>337</c:v>
                </c:pt>
                <c:pt idx="6397">
                  <c:v>307</c:v>
                </c:pt>
                <c:pt idx="6398">
                  <c:v>337</c:v>
                </c:pt>
                <c:pt idx="6399">
                  <c:v>304.89</c:v>
                </c:pt>
                <c:pt idx="6400">
                  <c:v>321</c:v>
                </c:pt>
                <c:pt idx="6401">
                  <c:v>380</c:v>
                </c:pt>
                <c:pt idx="6402">
                  <c:v>569</c:v>
                </c:pt>
                <c:pt idx="6403">
                  <c:v>674</c:v>
                </c:pt>
                <c:pt idx="6404">
                  <c:v>674</c:v>
                </c:pt>
                <c:pt idx="6405">
                  <c:v>640</c:v>
                </c:pt>
                <c:pt idx="6406">
                  <c:v>477.41</c:v>
                </c:pt>
                <c:pt idx="6407">
                  <c:v>474.8</c:v>
                </c:pt>
                <c:pt idx="6408">
                  <c:v>567.02</c:v>
                </c:pt>
                <c:pt idx="6409">
                  <c:v>477.6</c:v>
                </c:pt>
                <c:pt idx="6410">
                  <c:v>448.8</c:v>
                </c:pt>
                <c:pt idx="6411">
                  <c:v>449.62</c:v>
                </c:pt>
                <c:pt idx="6412">
                  <c:v>443.87</c:v>
                </c:pt>
                <c:pt idx="6413">
                  <c:v>470</c:v>
                </c:pt>
                <c:pt idx="6414">
                  <c:v>490.56</c:v>
                </c:pt>
                <c:pt idx="6415">
                  <c:v>492.77</c:v>
                </c:pt>
                <c:pt idx="6416">
                  <c:v>386.41</c:v>
                </c:pt>
                <c:pt idx="6417">
                  <c:v>540</c:v>
                </c:pt>
                <c:pt idx="6418">
                  <c:v>440.33</c:v>
                </c:pt>
                <c:pt idx="6419">
                  <c:v>573.87</c:v>
                </c:pt>
                <c:pt idx="6420">
                  <c:v>386.41</c:v>
                </c:pt>
                <c:pt idx="6421">
                  <c:v>400</c:v>
                </c:pt>
                <c:pt idx="6422">
                  <c:v>500.01</c:v>
                </c:pt>
                <c:pt idx="6423">
                  <c:v>459.97</c:v>
                </c:pt>
                <c:pt idx="6424">
                  <c:v>415</c:v>
                </c:pt>
                <c:pt idx="6425">
                  <c:v>465</c:v>
                </c:pt>
                <c:pt idx="6426">
                  <c:v>609.99</c:v>
                </c:pt>
                <c:pt idx="6427">
                  <c:v>674</c:v>
                </c:pt>
                <c:pt idx="6428">
                  <c:v>673</c:v>
                </c:pt>
                <c:pt idx="6429">
                  <c:v>584.99</c:v>
                </c:pt>
                <c:pt idx="6430">
                  <c:v>457.88</c:v>
                </c:pt>
                <c:pt idx="6431">
                  <c:v>470</c:v>
                </c:pt>
                <c:pt idx="6432">
                  <c:v>557.9</c:v>
                </c:pt>
                <c:pt idx="6433">
                  <c:v>415</c:v>
                </c:pt>
                <c:pt idx="6434">
                  <c:v>415</c:v>
                </c:pt>
                <c:pt idx="6435">
                  <c:v>415</c:v>
                </c:pt>
                <c:pt idx="6436">
                  <c:v>442.61</c:v>
                </c:pt>
                <c:pt idx="6437">
                  <c:v>470</c:v>
                </c:pt>
                <c:pt idx="6438">
                  <c:v>500</c:v>
                </c:pt>
                <c:pt idx="6439">
                  <c:v>434.18</c:v>
                </c:pt>
                <c:pt idx="6440">
                  <c:v>393.15</c:v>
                </c:pt>
                <c:pt idx="6441">
                  <c:v>380</c:v>
                </c:pt>
                <c:pt idx="6442">
                  <c:v>416</c:v>
                </c:pt>
                <c:pt idx="6443">
                  <c:v>426.44</c:v>
                </c:pt>
                <c:pt idx="6444">
                  <c:v>423.05</c:v>
                </c:pt>
                <c:pt idx="6445">
                  <c:v>416</c:v>
                </c:pt>
                <c:pt idx="6446">
                  <c:v>416</c:v>
                </c:pt>
                <c:pt idx="6447">
                  <c:v>409.57</c:v>
                </c:pt>
                <c:pt idx="6448">
                  <c:v>408.79</c:v>
                </c:pt>
                <c:pt idx="6449">
                  <c:v>400</c:v>
                </c:pt>
                <c:pt idx="6450">
                  <c:v>570</c:v>
                </c:pt>
                <c:pt idx="6451">
                  <c:v>674</c:v>
                </c:pt>
                <c:pt idx="6452">
                  <c:v>673</c:v>
                </c:pt>
                <c:pt idx="6453">
                  <c:v>584.98</c:v>
                </c:pt>
                <c:pt idx="6454">
                  <c:v>509.3</c:v>
                </c:pt>
                <c:pt idx="6455">
                  <c:v>500</c:v>
                </c:pt>
                <c:pt idx="6456">
                  <c:v>546.94000000000005</c:v>
                </c:pt>
                <c:pt idx="6457">
                  <c:v>490</c:v>
                </c:pt>
                <c:pt idx="6458">
                  <c:v>445.53</c:v>
                </c:pt>
                <c:pt idx="6459">
                  <c:v>440.2</c:v>
                </c:pt>
                <c:pt idx="6460">
                  <c:v>430.57</c:v>
                </c:pt>
                <c:pt idx="6461">
                  <c:v>432.51</c:v>
                </c:pt>
                <c:pt idx="6462">
                  <c:v>425</c:v>
                </c:pt>
                <c:pt idx="6463">
                  <c:v>456.78</c:v>
                </c:pt>
                <c:pt idx="6464">
                  <c:v>450.01</c:v>
                </c:pt>
                <c:pt idx="6465">
                  <c:v>609.99</c:v>
                </c:pt>
                <c:pt idx="6466">
                  <c:v>393</c:v>
                </c:pt>
                <c:pt idx="6467">
                  <c:v>584.99</c:v>
                </c:pt>
                <c:pt idx="6468">
                  <c:v>456.94</c:v>
                </c:pt>
                <c:pt idx="6469">
                  <c:v>456.33</c:v>
                </c:pt>
                <c:pt idx="6470">
                  <c:v>584.98</c:v>
                </c:pt>
                <c:pt idx="6471">
                  <c:v>584.98</c:v>
                </c:pt>
                <c:pt idx="6472">
                  <c:v>508.02</c:v>
                </c:pt>
                <c:pt idx="6473">
                  <c:v>627.99</c:v>
                </c:pt>
                <c:pt idx="6474">
                  <c:v>584.99</c:v>
                </c:pt>
                <c:pt idx="6475">
                  <c:v>634.9</c:v>
                </c:pt>
                <c:pt idx="6476">
                  <c:v>511.1</c:v>
                </c:pt>
                <c:pt idx="6477">
                  <c:v>432</c:v>
                </c:pt>
                <c:pt idx="6478">
                  <c:v>393</c:v>
                </c:pt>
                <c:pt idx="6479">
                  <c:v>432.82</c:v>
                </c:pt>
                <c:pt idx="6480">
                  <c:v>488.86</c:v>
                </c:pt>
                <c:pt idx="6481">
                  <c:v>466.82</c:v>
                </c:pt>
                <c:pt idx="6482">
                  <c:v>454.4</c:v>
                </c:pt>
                <c:pt idx="6483">
                  <c:v>439.82</c:v>
                </c:pt>
                <c:pt idx="6484">
                  <c:v>431.76</c:v>
                </c:pt>
                <c:pt idx="6485">
                  <c:v>434.68</c:v>
                </c:pt>
                <c:pt idx="6486">
                  <c:v>487</c:v>
                </c:pt>
                <c:pt idx="6487">
                  <c:v>500</c:v>
                </c:pt>
                <c:pt idx="6488">
                  <c:v>500</c:v>
                </c:pt>
                <c:pt idx="6489">
                  <c:v>627.41</c:v>
                </c:pt>
                <c:pt idx="6490">
                  <c:v>580.26</c:v>
                </c:pt>
                <c:pt idx="6491">
                  <c:v>590.78</c:v>
                </c:pt>
                <c:pt idx="6492">
                  <c:v>500</c:v>
                </c:pt>
                <c:pt idx="6493">
                  <c:v>500</c:v>
                </c:pt>
                <c:pt idx="6494">
                  <c:v>601</c:v>
                </c:pt>
                <c:pt idx="6495">
                  <c:v>590.78</c:v>
                </c:pt>
                <c:pt idx="6496">
                  <c:v>585.01</c:v>
                </c:pt>
                <c:pt idx="6497">
                  <c:v>673</c:v>
                </c:pt>
                <c:pt idx="6498">
                  <c:v>673</c:v>
                </c:pt>
                <c:pt idx="6499">
                  <c:v>674</c:v>
                </c:pt>
                <c:pt idx="6500">
                  <c:v>654</c:v>
                </c:pt>
                <c:pt idx="6501">
                  <c:v>584.99</c:v>
                </c:pt>
                <c:pt idx="6502">
                  <c:v>475</c:v>
                </c:pt>
                <c:pt idx="6503">
                  <c:v>492.3</c:v>
                </c:pt>
                <c:pt idx="6504">
                  <c:v>492.87</c:v>
                </c:pt>
                <c:pt idx="6505">
                  <c:v>470</c:v>
                </c:pt>
                <c:pt idx="6506">
                  <c:v>472</c:v>
                </c:pt>
                <c:pt idx="6507">
                  <c:v>472</c:v>
                </c:pt>
                <c:pt idx="6508">
                  <c:v>476.92</c:v>
                </c:pt>
                <c:pt idx="6509">
                  <c:v>488.4</c:v>
                </c:pt>
                <c:pt idx="6510">
                  <c:v>484.46</c:v>
                </c:pt>
                <c:pt idx="6511">
                  <c:v>491</c:v>
                </c:pt>
                <c:pt idx="6512">
                  <c:v>570.01</c:v>
                </c:pt>
                <c:pt idx="6513">
                  <c:v>636</c:v>
                </c:pt>
                <c:pt idx="6514">
                  <c:v>630</c:v>
                </c:pt>
                <c:pt idx="6515">
                  <c:v>614.99</c:v>
                </c:pt>
                <c:pt idx="6516">
                  <c:v>405.72</c:v>
                </c:pt>
                <c:pt idx="6517">
                  <c:v>405.36</c:v>
                </c:pt>
                <c:pt idx="6518">
                  <c:v>585</c:v>
                </c:pt>
                <c:pt idx="6519">
                  <c:v>465.9</c:v>
                </c:pt>
                <c:pt idx="6520">
                  <c:v>572.88</c:v>
                </c:pt>
                <c:pt idx="6521">
                  <c:v>610.01</c:v>
                </c:pt>
                <c:pt idx="6522">
                  <c:v>589.99</c:v>
                </c:pt>
                <c:pt idx="6523">
                  <c:v>673</c:v>
                </c:pt>
                <c:pt idx="6524">
                  <c:v>639.22</c:v>
                </c:pt>
                <c:pt idx="6525">
                  <c:v>585</c:v>
                </c:pt>
                <c:pt idx="6526">
                  <c:v>534.9</c:v>
                </c:pt>
                <c:pt idx="6527">
                  <c:v>500</c:v>
                </c:pt>
                <c:pt idx="6528">
                  <c:v>465.48</c:v>
                </c:pt>
                <c:pt idx="6529">
                  <c:v>393</c:v>
                </c:pt>
                <c:pt idx="6530">
                  <c:v>380</c:v>
                </c:pt>
                <c:pt idx="6531">
                  <c:v>380</c:v>
                </c:pt>
                <c:pt idx="6532">
                  <c:v>365</c:v>
                </c:pt>
                <c:pt idx="6533">
                  <c:v>420.7</c:v>
                </c:pt>
                <c:pt idx="6534">
                  <c:v>435.12</c:v>
                </c:pt>
                <c:pt idx="6535">
                  <c:v>465.49</c:v>
                </c:pt>
                <c:pt idx="6536">
                  <c:v>550</c:v>
                </c:pt>
                <c:pt idx="6537">
                  <c:v>609.22</c:v>
                </c:pt>
                <c:pt idx="6538">
                  <c:v>400</c:v>
                </c:pt>
                <c:pt idx="6539">
                  <c:v>542.22</c:v>
                </c:pt>
                <c:pt idx="6540">
                  <c:v>380</c:v>
                </c:pt>
                <c:pt idx="6541">
                  <c:v>393</c:v>
                </c:pt>
                <c:pt idx="6542">
                  <c:v>609.99</c:v>
                </c:pt>
                <c:pt idx="6543">
                  <c:v>561.45000000000005</c:v>
                </c:pt>
                <c:pt idx="6544">
                  <c:v>550</c:v>
                </c:pt>
                <c:pt idx="6545">
                  <c:v>584.98</c:v>
                </c:pt>
                <c:pt idx="6546">
                  <c:v>584.98</c:v>
                </c:pt>
                <c:pt idx="6547">
                  <c:v>450.01</c:v>
                </c:pt>
                <c:pt idx="6548">
                  <c:v>584.62</c:v>
                </c:pt>
                <c:pt idx="6549">
                  <c:v>584.62</c:v>
                </c:pt>
                <c:pt idx="6550">
                  <c:v>506.5</c:v>
                </c:pt>
                <c:pt idx="6551">
                  <c:v>499.43</c:v>
                </c:pt>
                <c:pt idx="6552">
                  <c:v>569.98</c:v>
                </c:pt>
                <c:pt idx="6553">
                  <c:v>513</c:v>
                </c:pt>
                <c:pt idx="6554">
                  <c:v>505</c:v>
                </c:pt>
                <c:pt idx="6555">
                  <c:v>455.49</c:v>
                </c:pt>
                <c:pt idx="6556">
                  <c:v>398.51</c:v>
                </c:pt>
                <c:pt idx="6557">
                  <c:v>399.12</c:v>
                </c:pt>
                <c:pt idx="6558">
                  <c:v>493.8</c:v>
                </c:pt>
                <c:pt idx="6559">
                  <c:v>509.2</c:v>
                </c:pt>
                <c:pt idx="6560">
                  <c:v>622.05999999999995</c:v>
                </c:pt>
                <c:pt idx="6561">
                  <c:v>650.01</c:v>
                </c:pt>
                <c:pt idx="6562">
                  <c:v>584.07000000000005</c:v>
                </c:pt>
                <c:pt idx="6563">
                  <c:v>602</c:v>
                </c:pt>
                <c:pt idx="6564">
                  <c:v>410</c:v>
                </c:pt>
                <c:pt idx="6565">
                  <c:v>440.46</c:v>
                </c:pt>
                <c:pt idx="6566">
                  <c:v>584</c:v>
                </c:pt>
                <c:pt idx="6567">
                  <c:v>584.07000000000005</c:v>
                </c:pt>
                <c:pt idx="6568">
                  <c:v>584</c:v>
                </c:pt>
                <c:pt idx="6569">
                  <c:v>621</c:v>
                </c:pt>
                <c:pt idx="6570">
                  <c:v>673</c:v>
                </c:pt>
                <c:pt idx="6571">
                  <c:v>673</c:v>
                </c:pt>
                <c:pt idx="6572">
                  <c:v>615</c:v>
                </c:pt>
                <c:pt idx="6573">
                  <c:v>666.65</c:v>
                </c:pt>
                <c:pt idx="6574">
                  <c:v>620.99</c:v>
                </c:pt>
                <c:pt idx="6575">
                  <c:v>410</c:v>
                </c:pt>
                <c:pt idx="6576">
                  <c:v>439</c:v>
                </c:pt>
                <c:pt idx="6577">
                  <c:v>638</c:v>
                </c:pt>
                <c:pt idx="6578">
                  <c:v>599</c:v>
                </c:pt>
                <c:pt idx="6579">
                  <c:v>549.9</c:v>
                </c:pt>
                <c:pt idx="6580">
                  <c:v>458.99</c:v>
                </c:pt>
                <c:pt idx="6581">
                  <c:v>503.9</c:v>
                </c:pt>
                <c:pt idx="6582">
                  <c:v>523.79999999999995</c:v>
                </c:pt>
                <c:pt idx="6583">
                  <c:v>519.01</c:v>
                </c:pt>
                <c:pt idx="6584">
                  <c:v>550</c:v>
                </c:pt>
                <c:pt idx="6585">
                  <c:v>656.9</c:v>
                </c:pt>
                <c:pt idx="6586">
                  <c:v>634.99</c:v>
                </c:pt>
                <c:pt idx="6587">
                  <c:v>688</c:v>
                </c:pt>
                <c:pt idx="6588">
                  <c:v>504.97</c:v>
                </c:pt>
                <c:pt idx="6589">
                  <c:v>579.46</c:v>
                </c:pt>
                <c:pt idx="6590">
                  <c:v>647.99</c:v>
                </c:pt>
                <c:pt idx="6591">
                  <c:v>668</c:v>
                </c:pt>
                <c:pt idx="6592">
                  <c:v>649.9</c:v>
                </c:pt>
                <c:pt idx="6593">
                  <c:v>700</c:v>
                </c:pt>
                <c:pt idx="6594">
                  <c:v>718</c:v>
                </c:pt>
                <c:pt idx="6595">
                  <c:v>718</c:v>
                </c:pt>
                <c:pt idx="6596">
                  <c:v>717</c:v>
                </c:pt>
                <c:pt idx="6597">
                  <c:v>593</c:v>
                </c:pt>
                <c:pt idx="6598">
                  <c:v>555.01</c:v>
                </c:pt>
                <c:pt idx="6599">
                  <c:v>449</c:v>
                </c:pt>
                <c:pt idx="6600">
                  <c:v>598.52</c:v>
                </c:pt>
                <c:pt idx="6601">
                  <c:v>605.33000000000004</c:v>
                </c:pt>
                <c:pt idx="6602">
                  <c:v>552.1</c:v>
                </c:pt>
                <c:pt idx="6603">
                  <c:v>523.25</c:v>
                </c:pt>
                <c:pt idx="6604">
                  <c:v>550.1</c:v>
                </c:pt>
                <c:pt idx="6605">
                  <c:v>593.72</c:v>
                </c:pt>
                <c:pt idx="6606">
                  <c:v>598.52</c:v>
                </c:pt>
                <c:pt idx="6607">
                  <c:v>459.58</c:v>
                </c:pt>
                <c:pt idx="6608">
                  <c:v>447.98</c:v>
                </c:pt>
                <c:pt idx="6609">
                  <c:v>432.72</c:v>
                </c:pt>
                <c:pt idx="6610">
                  <c:v>438.45</c:v>
                </c:pt>
                <c:pt idx="6611">
                  <c:v>450.19</c:v>
                </c:pt>
                <c:pt idx="6612">
                  <c:v>431.31</c:v>
                </c:pt>
                <c:pt idx="6613">
                  <c:v>443.58</c:v>
                </c:pt>
                <c:pt idx="6614">
                  <c:v>451.72</c:v>
                </c:pt>
                <c:pt idx="6615">
                  <c:v>450.01</c:v>
                </c:pt>
                <c:pt idx="6616">
                  <c:v>445.01</c:v>
                </c:pt>
                <c:pt idx="6617">
                  <c:v>439</c:v>
                </c:pt>
                <c:pt idx="6618">
                  <c:v>613</c:v>
                </c:pt>
                <c:pt idx="6619">
                  <c:v>718</c:v>
                </c:pt>
                <c:pt idx="6620">
                  <c:v>718</c:v>
                </c:pt>
                <c:pt idx="6621">
                  <c:v>664</c:v>
                </c:pt>
                <c:pt idx="6622">
                  <c:v>620.54999999999995</c:v>
                </c:pt>
                <c:pt idx="6623">
                  <c:v>493.08</c:v>
                </c:pt>
                <c:pt idx="6624">
                  <c:v>591.12</c:v>
                </c:pt>
                <c:pt idx="6625">
                  <c:v>695.74</c:v>
                </c:pt>
                <c:pt idx="6626">
                  <c:v>480.99</c:v>
                </c:pt>
                <c:pt idx="6627">
                  <c:v>530</c:v>
                </c:pt>
                <c:pt idx="6628">
                  <c:v>487.9</c:v>
                </c:pt>
                <c:pt idx="6629">
                  <c:v>492.97</c:v>
                </c:pt>
                <c:pt idx="6630">
                  <c:v>469</c:v>
                </c:pt>
                <c:pt idx="6631">
                  <c:v>590.52</c:v>
                </c:pt>
                <c:pt idx="6632">
                  <c:v>718</c:v>
                </c:pt>
                <c:pt idx="6633">
                  <c:v>717</c:v>
                </c:pt>
                <c:pt idx="6634">
                  <c:v>440</c:v>
                </c:pt>
                <c:pt idx="6635">
                  <c:v>441.22</c:v>
                </c:pt>
                <c:pt idx="6636">
                  <c:v>435</c:v>
                </c:pt>
                <c:pt idx="6637">
                  <c:v>439</c:v>
                </c:pt>
                <c:pt idx="6638">
                  <c:v>441.22</c:v>
                </c:pt>
                <c:pt idx="6639">
                  <c:v>441.22</c:v>
                </c:pt>
                <c:pt idx="6640">
                  <c:v>441.22</c:v>
                </c:pt>
                <c:pt idx="6641">
                  <c:v>449</c:v>
                </c:pt>
                <c:pt idx="6642">
                  <c:v>718</c:v>
                </c:pt>
                <c:pt idx="6643">
                  <c:v>718</c:v>
                </c:pt>
                <c:pt idx="6644">
                  <c:v>594.99</c:v>
                </c:pt>
                <c:pt idx="6645">
                  <c:v>475</c:v>
                </c:pt>
                <c:pt idx="6646">
                  <c:v>479</c:v>
                </c:pt>
                <c:pt idx="6647">
                  <c:v>501.22</c:v>
                </c:pt>
                <c:pt idx="6648">
                  <c:v>435</c:v>
                </c:pt>
                <c:pt idx="6649">
                  <c:v>640.45000000000005</c:v>
                </c:pt>
                <c:pt idx="6650">
                  <c:v>543.83000000000004</c:v>
                </c:pt>
                <c:pt idx="6651">
                  <c:v>500.01</c:v>
                </c:pt>
                <c:pt idx="6652">
                  <c:v>481.02</c:v>
                </c:pt>
                <c:pt idx="6653">
                  <c:v>481.02</c:v>
                </c:pt>
                <c:pt idx="6654">
                  <c:v>509.4</c:v>
                </c:pt>
                <c:pt idx="6655">
                  <c:v>565</c:v>
                </c:pt>
                <c:pt idx="6656">
                  <c:v>689</c:v>
                </c:pt>
                <c:pt idx="6657">
                  <c:v>716</c:v>
                </c:pt>
                <c:pt idx="6658">
                  <c:v>691.63</c:v>
                </c:pt>
                <c:pt idx="6659">
                  <c:v>675</c:v>
                </c:pt>
                <c:pt idx="6660">
                  <c:v>435</c:v>
                </c:pt>
                <c:pt idx="6661">
                  <c:v>441.41</c:v>
                </c:pt>
                <c:pt idx="6662">
                  <c:v>500</c:v>
                </c:pt>
                <c:pt idx="6663">
                  <c:v>620.89</c:v>
                </c:pt>
                <c:pt idx="6664">
                  <c:v>550.07000000000005</c:v>
                </c:pt>
                <c:pt idx="6665">
                  <c:v>689</c:v>
                </c:pt>
                <c:pt idx="6666">
                  <c:v>700</c:v>
                </c:pt>
                <c:pt idx="6667">
                  <c:v>717</c:v>
                </c:pt>
                <c:pt idx="6668">
                  <c:v>550</c:v>
                </c:pt>
                <c:pt idx="6669">
                  <c:v>500</c:v>
                </c:pt>
                <c:pt idx="6670">
                  <c:v>435</c:v>
                </c:pt>
                <c:pt idx="6671">
                  <c:v>394.07</c:v>
                </c:pt>
                <c:pt idx="6672">
                  <c:v>435</c:v>
                </c:pt>
                <c:pt idx="6673">
                  <c:v>485</c:v>
                </c:pt>
                <c:pt idx="6674">
                  <c:v>499.98</c:v>
                </c:pt>
                <c:pt idx="6675">
                  <c:v>481.6</c:v>
                </c:pt>
                <c:pt idx="6676">
                  <c:v>457.95</c:v>
                </c:pt>
                <c:pt idx="6677">
                  <c:v>499.97</c:v>
                </c:pt>
                <c:pt idx="6678">
                  <c:v>465.47</c:v>
                </c:pt>
                <c:pt idx="6679">
                  <c:v>441.32</c:v>
                </c:pt>
                <c:pt idx="6680">
                  <c:v>530</c:v>
                </c:pt>
                <c:pt idx="6681">
                  <c:v>669.99</c:v>
                </c:pt>
                <c:pt idx="6682">
                  <c:v>632.80999999999995</c:v>
                </c:pt>
                <c:pt idx="6683">
                  <c:v>648.13</c:v>
                </c:pt>
                <c:pt idx="6684">
                  <c:v>435</c:v>
                </c:pt>
                <c:pt idx="6685">
                  <c:v>435</c:v>
                </c:pt>
                <c:pt idx="6686">
                  <c:v>441.32</c:v>
                </c:pt>
                <c:pt idx="6687">
                  <c:v>441.32</c:v>
                </c:pt>
                <c:pt idx="6688">
                  <c:v>449</c:v>
                </c:pt>
                <c:pt idx="6689">
                  <c:v>594.99</c:v>
                </c:pt>
                <c:pt idx="6690">
                  <c:v>618</c:v>
                </c:pt>
                <c:pt idx="6691">
                  <c:v>697</c:v>
                </c:pt>
                <c:pt idx="6692">
                  <c:v>560</c:v>
                </c:pt>
                <c:pt idx="6693">
                  <c:v>575</c:v>
                </c:pt>
                <c:pt idx="6694">
                  <c:v>576</c:v>
                </c:pt>
                <c:pt idx="6695">
                  <c:v>449</c:v>
                </c:pt>
                <c:pt idx="6696">
                  <c:v>400</c:v>
                </c:pt>
                <c:pt idx="6697">
                  <c:v>435</c:v>
                </c:pt>
                <c:pt idx="6698">
                  <c:v>435</c:v>
                </c:pt>
                <c:pt idx="6699">
                  <c:v>456.34</c:v>
                </c:pt>
                <c:pt idx="6700">
                  <c:v>482.02</c:v>
                </c:pt>
                <c:pt idx="6701">
                  <c:v>507</c:v>
                </c:pt>
                <c:pt idx="6702">
                  <c:v>519</c:v>
                </c:pt>
                <c:pt idx="6703">
                  <c:v>650</c:v>
                </c:pt>
                <c:pt idx="6704">
                  <c:v>717</c:v>
                </c:pt>
                <c:pt idx="6705">
                  <c:v>718</c:v>
                </c:pt>
                <c:pt idx="6706">
                  <c:v>718</c:v>
                </c:pt>
                <c:pt idx="6707">
                  <c:v>717</c:v>
                </c:pt>
                <c:pt idx="6708">
                  <c:v>475</c:v>
                </c:pt>
                <c:pt idx="6709">
                  <c:v>580</c:v>
                </c:pt>
                <c:pt idx="6710">
                  <c:v>717</c:v>
                </c:pt>
                <c:pt idx="6711">
                  <c:v>718</c:v>
                </c:pt>
                <c:pt idx="6712">
                  <c:v>718</c:v>
                </c:pt>
                <c:pt idx="6713">
                  <c:v>718</c:v>
                </c:pt>
                <c:pt idx="6714">
                  <c:v>718</c:v>
                </c:pt>
                <c:pt idx="6715">
                  <c:v>718</c:v>
                </c:pt>
                <c:pt idx="6716">
                  <c:v>718</c:v>
                </c:pt>
                <c:pt idx="6717">
                  <c:v>718</c:v>
                </c:pt>
                <c:pt idx="6718">
                  <c:v>675.99</c:v>
                </c:pt>
                <c:pt idx="6719">
                  <c:v>456.13</c:v>
                </c:pt>
                <c:pt idx="6720">
                  <c:v>609.36</c:v>
                </c:pt>
                <c:pt idx="6721">
                  <c:v>619.99</c:v>
                </c:pt>
                <c:pt idx="6722">
                  <c:v>512.04999999999995</c:v>
                </c:pt>
                <c:pt idx="6723">
                  <c:v>512.04999999999995</c:v>
                </c:pt>
                <c:pt idx="6724">
                  <c:v>451.82</c:v>
                </c:pt>
                <c:pt idx="6725">
                  <c:v>435</c:v>
                </c:pt>
                <c:pt idx="6726">
                  <c:v>650</c:v>
                </c:pt>
                <c:pt idx="6727">
                  <c:v>620</c:v>
                </c:pt>
                <c:pt idx="6728">
                  <c:v>718</c:v>
                </c:pt>
                <c:pt idx="6729">
                  <c:v>718</c:v>
                </c:pt>
                <c:pt idx="6730">
                  <c:v>718</c:v>
                </c:pt>
                <c:pt idx="6731">
                  <c:v>718</c:v>
                </c:pt>
                <c:pt idx="6732">
                  <c:v>435</c:v>
                </c:pt>
                <c:pt idx="6733">
                  <c:v>435</c:v>
                </c:pt>
                <c:pt idx="6734">
                  <c:v>718</c:v>
                </c:pt>
                <c:pt idx="6735">
                  <c:v>718</c:v>
                </c:pt>
                <c:pt idx="6736">
                  <c:v>718</c:v>
                </c:pt>
                <c:pt idx="6737">
                  <c:v>718</c:v>
                </c:pt>
                <c:pt idx="6738">
                  <c:v>718</c:v>
                </c:pt>
                <c:pt idx="6739">
                  <c:v>718</c:v>
                </c:pt>
                <c:pt idx="6740">
                  <c:v>718</c:v>
                </c:pt>
                <c:pt idx="6741">
                  <c:v>718</c:v>
                </c:pt>
                <c:pt idx="6742">
                  <c:v>718</c:v>
                </c:pt>
                <c:pt idx="6743">
                  <c:v>613</c:v>
                </c:pt>
                <c:pt idx="6744">
                  <c:v>575.54999999999995</c:v>
                </c:pt>
                <c:pt idx="6745">
                  <c:v>575.54999999999995</c:v>
                </c:pt>
                <c:pt idx="6746">
                  <c:v>435</c:v>
                </c:pt>
                <c:pt idx="6747">
                  <c:v>435</c:v>
                </c:pt>
                <c:pt idx="6748">
                  <c:v>430.11</c:v>
                </c:pt>
                <c:pt idx="6749">
                  <c:v>435</c:v>
                </c:pt>
                <c:pt idx="6750">
                  <c:v>435</c:v>
                </c:pt>
                <c:pt idx="6751">
                  <c:v>351</c:v>
                </c:pt>
                <c:pt idx="6752">
                  <c:v>351</c:v>
                </c:pt>
                <c:pt idx="6753">
                  <c:v>435</c:v>
                </c:pt>
                <c:pt idx="6754">
                  <c:v>439</c:v>
                </c:pt>
                <c:pt idx="6755">
                  <c:v>445</c:v>
                </c:pt>
                <c:pt idx="6756">
                  <c:v>351</c:v>
                </c:pt>
                <c:pt idx="6757">
                  <c:v>351</c:v>
                </c:pt>
                <c:pt idx="6758">
                  <c:v>351</c:v>
                </c:pt>
                <c:pt idx="6759">
                  <c:v>435</c:v>
                </c:pt>
                <c:pt idx="6760">
                  <c:v>439</c:v>
                </c:pt>
                <c:pt idx="6761">
                  <c:v>465</c:v>
                </c:pt>
                <c:pt idx="6762">
                  <c:v>718</c:v>
                </c:pt>
                <c:pt idx="6763">
                  <c:v>718</c:v>
                </c:pt>
                <c:pt idx="6764">
                  <c:v>718</c:v>
                </c:pt>
                <c:pt idx="6765">
                  <c:v>718</c:v>
                </c:pt>
                <c:pt idx="6766">
                  <c:v>697.67</c:v>
                </c:pt>
                <c:pt idx="6767">
                  <c:v>450</c:v>
                </c:pt>
                <c:pt idx="6768">
                  <c:v>716.99</c:v>
                </c:pt>
                <c:pt idx="6769">
                  <c:v>706</c:v>
                </c:pt>
                <c:pt idx="6770">
                  <c:v>598</c:v>
                </c:pt>
                <c:pt idx="6771">
                  <c:v>600.01</c:v>
                </c:pt>
                <c:pt idx="6772">
                  <c:v>550</c:v>
                </c:pt>
                <c:pt idx="6773">
                  <c:v>551</c:v>
                </c:pt>
                <c:pt idx="6774">
                  <c:v>524.99</c:v>
                </c:pt>
                <c:pt idx="6775">
                  <c:v>521.99</c:v>
                </c:pt>
                <c:pt idx="6776">
                  <c:v>441.02</c:v>
                </c:pt>
                <c:pt idx="6777">
                  <c:v>400.01</c:v>
                </c:pt>
                <c:pt idx="6778">
                  <c:v>444.12</c:v>
                </c:pt>
                <c:pt idx="6779">
                  <c:v>449.91</c:v>
                </c:pt>
                <c:pt idx="6780">
                  <c:v>475.48</c:v>
                </c:pt>
                <c:pt idx="6781">
                  <c:v>489.3</c:v>
                </c:pt>
                <c:pt idx="6782">
                  <c:v>548</c:v>
                </c:pt>
                <c:pt idx="6783">
                  <c:v>564.9</c:v>
                </c:pt>
                <c:pt idx="6784">
                  <c:v>506</c:v>
                </c:pt>
                <c:pt idx="6785">
                  <c:v>718</c:v>
                </c:pt>
                <c:pt idx="6786">
                  <c:v>718</c:v>
                </c:pt>
                <c:pt idx="6787">
                  <c:v>718</c:v>
                </c:pt>
                <c:pt idx="6788">
                  <c:v>718</c:v>
                </c:pt>
                <c:pt idx="6789">
                  <c:v>718</c:v>
                </c:pt>
                <c:pt idx="6790">
                  <c:v>718</c:v>
                </c:pt>
                <c:pt idx="6791">
                  <c:v>718</c:v>
                </c:pt>
                <c:pt idx="6792">
                  <c:v>445.58</c:v>
                </c:pt>
                <c:pt idx="6793">
                  <c:v>572.01</c:v>
                </c:pt>
                <c:pt idx="6794">
                  <c:v>484.8</c:v>
                </c:pt>
                <c:pt idx="6795">
                  <c:v>486.01</c:v>
                </c:pt>
                <c:pt idx="6796">
                  <c:v>481.9</c:v>
                </c:pt>
                <c:pt idx="6797">
                  <c:v>483.3</c:v>
                </c:pt>
                <c:pt idx="6798">
                  <c:v>635.01</c:v>
                </c:pt>
                <c:pt idx="6799">
                  <c:v>590.52</c:v>
                </c:pt>
                <c:pt idx="6800">
                  <c:v>718</c:v>
                </c:pt>
                <c:pt idx="6801">
                  <c:v>718</c:v>
                </c:pt>
                <c:pt idx="6802">
                  <c:v>718</c:v>
                </c:pt>
                <c:pt idx="6803">
                  <c:v>718</c:v>
                </c:pt>
                <c:pt idx="6804">
                  <c:v>718</c:v>
                </c:pt>
                <c:pt idx="6805">
                  <c:v>500</c:v>
                </c:pt>
                <c:pt idx="6806">
                  <c:v>718</c:v>
                </c:pt>
                <c:pt idx="6807">
                  <c:v>718</c:v>
                </c:pt>
                <c:pt idx="6808">
                  <c:v>718</c:v>
                </c:pt>
                <c:pt idx="6809">
                  <c:v>718</c:v>
                </c:pt>
                <c:pt idx="6810">
                  <c:v>718</c:v>
                </c:pt>
                <c:pt idx="6811">
                  <c:v>718</c:v>
                </c:pt>
                <c:pt idx="6812">
                  <c:v>718</c:v>
                </c:pt>
                <c:pt idx="6813">
                  <c:v>718</c:v>
                </c:pt>
                <c:pt idx="6814">
                  <c:v>718</c:v>
                </c:pt>
                <c:pt idx="6815">
                  <c:v>718</c:v>
                </c:pt>
                <c:pt idx="6816">
                  <c:v>718</c:v>
                </c:pt>
                <c:pt idx="6817">
                  <c:v>718</c:v>
                </c:pt>
                <c:pt idx="6818">
                  <c:v>579.9</c:v>
                </c:pt>
                <c:pt idx="6819">
                  <c:v>590</c:v>
                </c:pt>
                <c:pt idx="6820">
                  <c:v>449.97</c:v>
                </c:pt>
                <c:pt idx="6821">
                  <c:v>454.02</c:v>
                </c:pt>
                <c:pt idx="6822">
                  <c:v>595</c:v>
                </c:pt>
                <c:pt idx="6823">
                  <c:v>496.11</c:v>
                </c:pt>
                <c:pt idx="6824">
                  <c:v>710.07</c:v>
                </c:pt>
                <c:pt idx="6825">
                  <c:v>718</c:v>
                </c:pt>
                <c:pt idx="6826">
                  <c:v>718</c:v>
                </c:pt>
                <c:pt idx="6827">
                  <c:v>718</c:v>
                </c:pt>
                <c:pt idx="6828">
                  <c:v>351</c:v>
                </c:pt>
                <c:pt idx="6829">
                  <c:v>425.01</c:v>
                </c:pt>
                <c:pt idx="6830">
                  <c:v>717</c:v>
                </c:pt>
                <c:pt idx="6831">
                  <c:v>718</c:v>
                </c:pt>
                <c:pt idx="6832">
                  <c:v>718</c:v>
                </c:pt>
                <c:pt idx="6833">
                  <c:v>718</c:v>
                </c:pt>
                <c:pt idx="6834">
                  <c:v>718</c:v>
                </c:pt>
                <c:pt idx="6835">
                  <c:v>718</c:v>
                </c:pt>
                <c:pt idx="6836">
                  <c:v>718</c:v>
                </c:pt>
                <c:pt idx="6837">
                  <c:v>718</c:v>
                </c:pt>
                <c:pt idx="6838">
                  <c:v>617</c:v>
                </c:pt>
                <c:pt idx="6839">
                  <c:v>442.73</c:v>
                </c:pt>
                <c:pt idx="6840">
                  <c:v>459.66</c:v>
                </c:pt>
                <c:pt idx="6841">
                  <c:v>532.98</c:v>
                </c:pt>
                <c:pt idx="6842">
                  <c:v>454.38</c:v>
                </c:pt>
                <c:pt idx="6843">
                  <c:v>451.31</c:v>
                </c:pt>
                <c:pt idx="6844">
                  <c:v>441.22</c:v>
                </c:pt>
                <c:pt idx="6845">
                  <c:v>441.22</c:v>
                </c:pt>
                <c:pt idx="6846">
                  <c:v>441.22</c:v>
                </c:pt>
                <c:pt idx="6847">
                  <c:v>445</c:v>
                </c:pt>
                <c:pt idx="6848">
                  <c:v>718</c:v>
                </c:pt>
                <c:pt idx="6849">
                  <c:v>718</c:v>
                </c:pt>
                <c:pt idx="6850">
                  <c:v>718</c:v>
                </c:pt>
                <c:pt idx="6851">
                  <c:v>718</c:v>
                </c:pt>
                <c:pt idx="6852">
                  <c:v>718</c:v>
                </c:pt>
                <c:pt idx="6853">
                  <c:v>718</c:v>
                </c:pt>
                <c:pt idx="6854">
                  <c:v>718</c:v>
                </c:pt>
                <c:pt idx="6855">
                  <c:v>718</c:v>
                </c:pt>
                <c:pt idx="6856">
                  <c:v>718</c:v>
                </c:pt>
                <c:pt idx="6857">
                  <c:v>718</c:v>
                </c:pt>
                <c:pt idx="6858">
                  <c:v>718</c:v>
                </c:pt>
                <c:pt idx="6859">
                  <c:v>718</c:v>
                </c:pt>
                <c:pt idx="6860">
                  <c:v>718</c:v>
                </c:pt>
                <c:pt idx="6861">
                  <c:v>718</c:v>
                </c:pt>
                <c:pt idx="6862">
                  <c:v>718</c:v>
                </c:pt>
                <c:pt idx="6863">
                  <c:v>718</c:v>
                </c:pt>
                <c:pt idx="6864">
                  <c:v>718</c:v>
                </c:pt>
                <c:pt idx="6865">
                  <c:v>717.92</c:v>
                </c:pt>
                <c:pt idx="6866">
                  <c:v>615</c:v>
                </c:pt>
                <c:pt idx="6867">
                  <c:v>570.67999999999995</c:v>
                </c:pt>
                <c:pt idx="6868">
                  <c:v>465.13</c:v>
                </c:pt>
                <c:pt idx="6869">
                  <c:v>631.99</c:v>
                </c:pt>
                <c:pt idx="6870">
                  <c:v>649.92999999999995</c:v>
                </c:pt>
                <c:pt idx="6871">
                  <c:v>694.93</c:v>
                </c:pt>
                <c:pt idx="6872">
                  <c:v>718</c:v>
                </c:pt>
                <c:pt idx="6873">
                  <c:v>718</c:v>
                </c:pt>
                <c:pt idx="6874">
                  <c:v>718</c:v>
                </c:pt>
                <c:pt idx="6875">
                  <c:v>718</c:v>
                </c:pt>
                <c:pt idx="6876">
                  <c:v>441.33</c:v>
                </c:pt>
                <c:pt idx="6877">
                  <c:v>465</c:v>
                </c:pt>
                <c:pt idx="6878">
                  <c:v>718</c:v>
                </c:pt>
                <c:pt idx="6879">
                  <c:v>718</c:v>
                </c:pt>
                <c:pt idx="6880">
                  <c:v>718</c:v>
                </c:pt>
                <c:pt idx="6881">
                  <c:v>718</c:v>
                </c:pt>
                <c:pt idx="6882">
                  <c:v>718</c:v>
                </c:pt>
                <c:pt idx="6883">
                  <c:v>718</c:v>
                </c:pt>
                <c:pt idx="6884">
                  <c:v>718</c:v>
                </c:pt>
                <c:pt idx="6885">
                  <c:v>718</c:v>
                </c:pt>
                <c:pt idx="6886">
                  <c:v>465</c:v>
                </c:pt>
                <c:pt idx="6887">
                  <c:v>435</c:v>
                </c:pt>
                <c:pt idx="6888">
                  <c:v>435</c:v>
                </c:pt>
                <c:pt idx="6889">
                  <c:v>674.54</c:v>
                </c:pt>
                <c:pt idx="6890">
                  <c:v>483.27</c:v>
                </c:pt>
                <c:pt idx="6891">
                  <c:v>488</c:v>
                </c:pt>
                <c:pt idx="6892">
                  <c:v>481.01</c:v>
                </c:pt>
                <c:pt idx="6893">
                  <c:v>486</c:v>
                </c:pt>
                <c:pt idx="6894">
                  <c:v>606.98</c:v>
                </c:pt>
                <c:pt idx="6895">
                  <c:v>540</c:v>
                </c:pt>
                <c:pt idx="6896">
                  <c:v>449</c:v>
                </c:pt>
                <c:pt idx="6897">
                  <c:v>718</c:v>
                </c:pt>
                <c:pt idx="6898">
                  <c:v>465</c:v>
                </c:pt>
                <c:pt idx="6899">
                  <c:v>718</c:v>
                </c:pt>
                <c:pt idx="6900">
                  <c:v>435</c:v>
                </c:pt>
                <c:pt idx="6901">
                  <c:v>395</c:v>
                </c:pt>
                <c:pt idx="6902">
                  <c:v>718</c:v>
                </c:pt>
                <c:pt idx="6903">
                  <c:v>718</c:v>
                </c:pt>
                <c:pt idx="6904">
                  <c:v>718</c:v>
                </c:pt>
                <c:pt idx="6905">
                  <c:v>718</c:v>
                </c:pt>
                <c:pt idx="6906">
                  <c:v>718</c:v>
                </c:pt>
                <c:pt idx="6907">
                  <c:v>718</c:v>
                </c:pt>
                <c:pt idx="6908">
                  <c:v>718</c:v>
                </c:pt>
                <c:pt idx="6909">
                  <c:v>717.92</c:v>
                </c:pt>
                <c:pt idx="6910">
                  <c:v>545.46</c:v>
                </c:pt>
                <c:pt idx="6911">
                  <c:v>454.76</c:v>
                </c:pt>
                <c:pt idx="6912">
                  <c:v>590.52</c:v>
                </c:pt>
                <c:pt idx="6913">
                  <c:v>800.32</c:v>
                </c:pt>
                <c:pt idx="6914">
                  <c:v>553.91</c:v>
                </c:pt>
                <c:pt idx="6915">
                  <c:v>496.64</c:v>
                </c:pt>
                <c:pt idx="6916">
                  <c:v>399</c:v>
                </c:pt>
                <c:pt idx="6917">
                  <c:v>399</c:v>
                </c:pt>
                <c:pt idx="6918">
                  <c:v>432.84</c:v>
                </c:pt>
                <c:pt idx="6919">
                  <c:v>467.81</c:v>
                </c:pt>
                <c:pt idx="6920">
                  <c:v>435</c:v>
                </c:pt>
                <c:pt idx="6921">
                  <c:v>670.04</c:v>
                </c:pt>
                <c:pt idx="6922">
                  <c:v>748</c:v>
                </c:pt>
                <c:pt idx="6923">
                  <c:v>640</c:v>
                </c:pt>
                <c:pt idx="6924">
                  <c:v>502</c:v>
                </c:pt>
                <c:pt idx="6925">
                  <c:v>718</c:v>
                </c:pt>
                <c:pt idx="6926">
                  <c:v>718</c:v>
                </c:pt>
                <c:pt idx="6927">
                  <c:v>718</c:v>
                </c:pt>
                <c:pt idx="6928">
                  <c:v>670</c:v>
                </c:pt>
                <c:pt idx="6929">
                  <c:v>970</c:v>
                </c:pt>
                <c:pt idx="6930">
                  <c:v>1078</c:v>
                </c:pt>
                <c:pt idx="6931">
                  <c:v>1078</c:v>
                </c:pt>
                <c:pt idx="6932">
                  <c:v>1078</c:v>
                </c:pt>
                <c:pt idx="6933">
                  <c:v>1078</c:v>
                </c:pt>
                <c:pt idx="6934">
                  <c:v>830.2</c:v>
                </c:pt>
                <c:pt idx="6935">
                  <c:v>533.27</c:v>
                </c:pt>
                <c:pt idx="6936">
                  <c:v>796.75</c:v>
                </c:pt>
                <c:pt idx="6937">
                  <c:v>739.9</c:v>
                </c:pt>
                <c:pt idx="6938">
                  <c:v>582.20000000000005</c:v>
                </c:pt>
                <c:pt idx="6939">
                  <c:v>590.52</c:v>
                </c:pt>
                <c:pt idx="6940">
                  <c:v>600</c:v>
                </c:pt>
                <c:pt idx="6941">
                  <c:v>600.01</c:v>
                </c:pt>
                <c:pt idx="6942">
                  <c:v>599.99</c:v>
                </c:pt>
                <c:pt idx="6943">
                  <c:v>513.4</c:v>
                </c:pt>
                <c:pt idx="6944">
                  <c:v>442.46</c:v>
                </c:pt>
                <c:pt idx="6945">
                  <c:v>434.89</c:v>
                </c:pt>
                <c:pt idx="6946">
                  <c:v>442.27</c:v>
                </c:pt>
                <c:pt idx="6947">
                  <c:v>452.67</c:v>
                </c:pt>
                <c:pt idx="6948">
                  <c:v>448.3</c:v>
                </c:pt>
                <c:pt idx="6949">
                  <c:v>529.9</c:v>
                </c:pt>
                <c:pt idx="6950">
                  <c:v>670</c:v>
                </c:pt>
                <c:pt idx="6951">
                  <c:v>800</c:v>
                </c:pt>
                <c:pt idx="6952">
                  <c:v>600</c:v>
                </c:pt>
                <c:pt idx="6953">
                  <c:v>575</c:v>
                </c:pt>
                <c:pt idx="6954">
                  <c:v>1078</c:v>
                </c:pt>
                <c:pt idx="6955">
                  <c:v>1078</c:v>
                </c:pt>
                <c:pt idx="6956">
                  <c:v>984</c:v>
                </c:pt>
                <c:pt idx="6957">
                  <c:v>600</c:v>
                </c:pt>
                <c:pt idx="6958">
                  <c:v>456.59</c:v>
                </c:pt>
                <c:pt idx="6959">
                  <c:v>495.12</c:v>
                </c:pt>
                <c:pt idx="6960">
                  <c:v>495.12</c:v>
                </c:pt>
                <c:pt idx="6961">
                  <c:v>652</c:v>
                </c:pt>
                <c:pt idx="6962">
                  <c:v>495.12</c:v>
                </c:pt>
                <c:pt idx="6963">
                  <c:v>498.25</c:v>
                </c:pt>
                <c:pt idx="6964">
                  <c:v>491.87</c:v>
                </c:pt>
                <c:pt idx="6965">
                  <c:v>495.12</c:v>
                </c:pt>
                <c:pt idx="6966">
                  <c:v>640.1</c:v>
                </c:pt>
                <c:pt idx="6967">
                  <c:v>714</c:v>
                </c:pt>
                <c:pt idx="6968">
                  <c:v>1078</c:v>
                </c:pt>
                <c:pt idx="6969">
                  <c:v>1078</c:v>
                </c:pt>
                <c:pt idx="6970">
                  <c:v>1078</c:v>
                </c:pt>
                <c:pt idx="6971">
                  <c:v>1078</c:v>
                </c:pt>
                <c:pt idx="6972">
                  <c:v>750.01</c:v>
                </c:pt>
                <c:pt idx="6973">
                  <c:v>1035.01</c:v>
                </c:pt>
                <c:pt idx="6974">
                  <c:v>1078</c:v>
                </c:pt>
                <c:pt idx="6975">
                  <c:v>1078</c:v>
                </c:pt>
                <c:pt idx="6976">
                  <c:v>1078</c:v>
                </c:pt>
                <c:pt idx="6977">
                  <c:v>1078</c:v>
                </c:pt>
                <c:pt idx="6978">
                  <c:v>1078</c:v>
                </c:pt>
                <c:pt idx="6979">
                  <c:v>1078</c:v>
                </c:pt>
                <c:pt idx="6980">
                  <c:v>500</c:v>
                </c:pt>
                <c:pt idx="6981">
                  <c:v>445</c:v>
                </c:pt>
                <c:pt idx="6982">
                  <c:v>440</c:v>
                </c:pt>
                <c:pt idx="6983">
                  <c:v>485.12</c:v>
                </c:pt>
                <c:pt idx="6984">
                  <c:v>495.01</c:v>
                </c:pt>
                <c:pt idx="6985">
                  <c:v>714.01</c:v>
                </c:pt>
                <c:pt idx="6986">
                  <c:v>586.01</c:v>
                </c:pt>
                <c:pt idx="6987">
                  <c:v>556.01</c:v>
                </c:pt>
                <c:pt idx="6988">
                  <c:v>495.01</c:v>
                </c:pt>
                <c:pt idx="6989">
                  <c:v>495.01</c:v>
                </c:pt>
                <c:pt idx="6990">
                  <c:v>585</c:v>
                </c:pt>
                <c:pt idx="6991">
                  <c:v>495.12</c:v>
                </c:pt>
                <c:pt idx="6992">
                  <c:v>608</c:v>
                </c:pt>
                <c:pt idx="6993">
                  <c:v>841.01</c:v>
                </c:pt>
                <c:pt idx="6994">
                  <c:v>741</c:v>
                </c:pt>
                <c:pt idx="6995">
                  <c:v>734.99</c:v>
                </c:pt>
                <c:pt idx="6996">
                  <c:v>485.01</c:v>
                </c:pt>
                <c:pt idx="6997">
                  <c:v>530</c:v>
                </c:pt>
                <c:pt idx="6998">
                  <c:v>890.97</c:v>
                </c:pt>
                <c:pt idx="6999">
                  <c:v>899.97</c:v>
                </c:pt>
                <c:pt idx="7000">
                  <c:v>577.01</c:v>
                </c:pt>
                <c:pt idx="7001">
                  <c:v>850</c:v>
                </c:pt>
                <c:pt idx="7002">
                  <c:v>890.93</c:v>
                </c:pt>
                <c:pt idx="7003">
                  <c:v>550.01</c:v>
                </c:pt>
                <c:pt idx="7004">
                  <c:v>600</c:v>
                </c:pt>
                <c:pt idx="7005">
                  <c:v>449</c:v>
                </c:pt>
                <c:pt idx="7006">
                  <c:v>495.01</c:v>
                </c:pt>
                <c:pt idx="7007">
                  <c:v>475.01</c:v>
                </c:pt>
                <c:pt idx="7008">
                  <c:v>468</c:v>
                </c:pt>
                <c:pt idx="7009">
                  <c:v>441.12</c:v>
                </c:pt>
                <c:pt idx="7010">
                  <c:v>401</c:v>
                </c:pt>
                <c:pt idx="7011">
                  <c:v>433.93</c:v>
                </c:pt>
                <c:pt idx="7012">
                  <c:v>351</c:v>
                </c:pt>
                <c:pt idx="7013">
                  <c:v>401</c:v>
                </c:pt>
                <c:pt idx="7014">
                  <c:v>435</c:v>
                </c:pt>
                <c:pt idx="7015">
                  <c:v>488.12</c:v>
                </c:pt>
                <c:pt idx="7016">
                  <c:v>949.99</c:v>
                </c:pt>
                <c:pt idx="7017">
                  <c:v>1078</c:v>
                </c:pt>
                <c:pt idx="7018">
                  <c:v>962.58</c:v>
                </c:pt>
                <c:pt idx="7019">
                  <c:v>900</c:v>
                </c:pt>
                <c:pt idx="7020">
                  <c:v>449</c:v>
                </c:pt>
                <c:pt idx="7021">
                  <c:v>449</c:v>
                </c:pt>
                <c:pt idx="7022">
                  <c:v>921.58</c:v>
                </c:pt>
                <c:pt idx="7023">
                  <c:v>449</c:v>
                </c:pt>
                <c:pt idx="7024">
                  <c:v>449</c:v>
                </c:pt>
                <c:pt idx="7025">
                  <c:v>1078</c:v>
                </c:pt>
                <c:pt idx="7026">
                  <c:v>1078</c:v>
                </c:pt>
                <c:pt idx="7027">
                  <c:v>1078</c:v>
                </c:pt>
                <c:pt idx="7028">
                  <c:v>1078</c:v>
                </c:pt>
                <c:pt idx="7029">
                  <c:v>1078</c:v>
                </c:pt>
                <c:pt idx="7030">
                  <c:v>990.99</c:v>
                </c:pt>
                <c:pt idx="7031">
                  <c:v>798.03</c:v>
                </c:pt>
                <c:pt idx="7032">
                  <c:v>641.12</c:v>
                </c:pt>
                <c:pt idx="7033">
                  <c:v>842.75</c:v>
                </c:pt>
                <c:pt idx="7034">
                  <c:v>800</c:v>
                </c:pt>
                <c:pt idx="7035">
                  <c:v>626.9</c:v>
                </c:pt>
                <c:pt idx="7036">
                  <c:v>725</c:v>
                </c:pt>
                <c:pt idx="7037">
                  <c:v>842.75</c:v>
                </c:pt>
                <c:pt idx="7038">
                  <c:v>1078</c:v>
                </c:pt>
                <c:pt idx="7039">
                  <c:v>1078</c:v>
                </c:pt>
                <c:pt idx="7040">
                  <c:v>1078</c:v>
                </c:pt>
                <c:pt idx="7041">
                  <c:v>1078</c:v>
                </c:pt>
                <c:pt idx="7042">
                  <c:v>1078</c:v>
                </c:pt>
                <c:pt idx="7043">
                  <c:v>900</c:v>
                </c:pt>
                <c:pt idx="7044">
                  <c:v>465</c:v>
                </c:pt>
                <c:pt idx="7045">
                  <c:v>465</c:v>
                </c:pt>
                <c:pt idx="7046">
                  <c:v>1009.54</c:v>
                </c:pt>
                <c:pt idx="7047">
                  <c:v>800</c:v>
                </c:pt>
                <c:pt idx="7048">
                  <c:v>928</c:v>
                </c:pt>
                <c:pt idx="7049">
                  <c:v>1078</c:v>
                </c:pt>
                <c:pt idx="7050">
                  <c:v>1078</c:v>
                </c:pt>
                <c:pt idx="7051">
                  <c:v>1078</c:v>
                </c:pt>
                <c:pt idx="7052">
                  <c:v>1078</c:v>
                </c:pt>
                <c:pt idx="7053">
                  <c:v>1070.1099999999999</c:v>
                </c:pt>
                <c:pt idx="7054">
                  <c:v>810.86</c:v>
                </c:pt>
                <c:pt idx="7055">
                  <c:v>758.84</c:v>
                </c:pt>
                <c:pt idx="7056">
                  <c:v>435</c:v>
                </c:pt>
                <c:pt idx="7057">
                  <c:v>441.02</c:v>
                </c:pt>
                <c:pt idx="7058">
                  <c:v>441.02</c:v>
                </c:pt>
                <c:pt idx="7059">
                  <c:v>435</c:v>
                </c:pt>
                <c:pt idx="7060">
                  <c:v>435</c:v>
                </c:pt>
                <c:pt idx="7061">
                  <c:v>441.02</c:v>
                </c:pt>
                <c:pt idx="7062">
                  <c:v>689.99</c:v>
                </c:pt>
                <c:pt idx="7063">
                  <c:v>590.52</c:v>
                </c:pt>
                <c:pt idx="7064">
                  <c:v>1078</c:v>
                </c:pt>
                <c:pt idx="7065">
                  <c:v>932.98</c:v>
                </c:pt>
                <c:pt idx="7066">
                  <c:v>449</c:v>
                </c:pt>
                <c:pt idx="7067">
                  <c:v>900.01</c:v>
                </c:pt>
                <c:pt idx="7068">
                  <c:v>474</c:v>
                </c:pt>
                <c:pt idx="7069">
                  <c:v>502.02</c:v>
                </c:pt>
                <c:pt idx="7070">
                  <c:v>790</c:v>
                </c:pt>
                <c:pt idx="7071">
                  <c:v>1078</c:v>
                </c:pt>
                <c:pt idx="7072">
                  <c:v>1078</c:v>
                </c:pt>
                <c:pt idx="7073">
                  <c:v>1078</c:v>
                </c:pt>
                <c:pt idx="7074">
                  <c:v>1078</c:v>
                </c:pt>
                <c:pt idx="7075">
                  <c:v>1078</c:v>
                </c:pt>
                <c:pt idx="7076">
                  <c:v>1078</c:v>
                </c:pt>
                <c:pt idx="7077">
                  <c:v>1078</c:v>
                </c:pt>
                <c:pt idx="7078">
                  <c:v>900</c:v>
                </c:pt>
                <c:pt idx="7079">
                  <c:v>737.87</c:v>
                </c:pt>
                <c:pt idx="7080">
                  <c:v>590.52</c:v>
                </c:pt>
                <c:pt idx="7081">
                  <c:v>1078</c:v>
                </c:pt>
                <c:pt idx="7082">
                  <c:v>900.01</c:v>
                </c:pt>
                <c:pt idx="7083">
                  <c:v>749</c:v>
                </c:pt>
                <c:pt idx="7084">
                  <c:v>595.01</c:v>
                </c:pt>
                <c:pt idx="7085">
                  <c:v>850</c:v>
                </c:pt>
                <c:pt idx="7086">
                  <c:v>900.01</c:v>
                </c:pt>
                <c:pt idx="7087">
                  <c:v>850</c:v>
                </c:pt>
                <c:pt idx="7088">
                  <c:v>900</c:v>
                </c:pt>
                <c:pt idx="7089">
                  <c:v>949.98</c:v>
                </c:pt>
                <c:pt idx="7090">
                  <c:v>950</c:v>
                </c:pt>
                <c:pt idx="7091">
                  <c:v>925</c:v>
                </c:pt>
                <c:pt idx="7092">
                  <c:v>538.36</c:v>
                </c:pt>
                <c:pt idx="7093">
                  <c:v>653.6</c:v>
                </c:pt>
                <c:pt idx="7094">
                  <c:v>950</c:v>
                </c:pt>
                <c:pt idx="7095">
                  <c:v>1000</c:v>
                </c:pt>
                <c:pt idx="7096">
                  <c:v>900</c:v>
                </c:pt>
                <c:pt idx="7097">
                  <c:v>1078</c:v>
                </c:pt>
                <c:pt idx="7098">
                  <c:v>1078</c:v>
                </c:pt>
                <c:pt idx="7099">
                  <c:v>1078</c:v>
                </c:pt>
                <c:pt idx="7100">
                  <c:v>1078</c:v>
                </c:pt>
                <c:pt idx="7101">
                  <c:v>1078</c:v>
                </c:pt>
                <c:pt idx="7102">
                  <c:v>1078</c:v>
                </c:pt>
                <c:pt idx="7103">
                  <c:v>950.01</c:v>
                </c:pt>
                <c:pt idx="7104">
                  <c:v>750</c:v>
                </c:pt>
                <c:pt idx="7105">
                  <c:v>990</c:v>
                </c:pt>
                <c:pt idx="7106">
                  <c:v>950</c:v>
                </c:pt>
                <c:pt idx="7107">
                  <c:v>948.85</c:v>
                </c:pt>
                <c:pt idx="7108">
                  <c:v>900.01</c:v>
                </c:pt>
                <c:pt idx="7109">
                  <c:v>800.01</c:v>
                </c:pt>
                <c:pt idx="7110">
                  <c:v>682.16</c:v>
                </c:pt>
                <c:pt idx="7111">
                  <c:v>465</c:v>
                </c:pt>
                <c:pt idx="7112">
                  <c:v>459.37</c:v>
                </c:pt>
                <c:pt idx="7113">
                  <c:v>270.5</c:v>
                </c:pt>
                <c:pt idx="7114">
                  <c:v>350</c:v>
                </c:pt>
                <c:pt idx="7115">
                  <c:v>389.99</c:v>
                </c:pt>
                <c:pt idx="7116">
                  <c:v>200.01</c:v>
                </c:pt>
                <c:pt idx="7117">
                  <c:v>396.01</c:v>
                </c:pt>
                <c:pt idx="7118">
                  <c:v>478</c:v>
                </c:pt>
                <c:pt idx="7119">
                  <c:v>410</c:v>
                </c:pt>
                <c:pt idx="7120">
                  <c:v>389.99</c:v>
                </c:pt>
                <c:pt idx="7121">
                  <c:v>340.88</c:v>
                </c:pt>
                <c:pt idx="7122">
                  <c:v>465</c:v>
                </c:pt>
                <c:pt idx="7123">
                  <c:v>600.1</c:v>
                </c:pt>
                <c:pt idx="7124">
                  <c:v>435</c:v>
                </c:pt>
                <c:pt idx="7125">
                  <c:v>435</c:v>
                </c:pt>
                <c:pt idx="7126">
                  <c:v>460.01</c:v>
                </c:pt>
                <c:pt idx="7127">
                  <c:v>394</c:v>
                </c:pt>
                <c:pt idx="7128">
                  <c:v>380.11</c:v>
                </c:pt>
                <c:pt idx="7129">
                  <c:v>459.37</c:v>
                </c:pt>
                <c:pt idx="7130">
                  <c:v>340.88</c:v>
                </c:pt>
                <c:pt idx="7131">
                  <c:v>340.88</c:v>
                </c:pt>
                <c:pt idx="7132">
                  <c:v>394.99</c:v>
                </c:pt>
                <c:pt idx="7133">
                  <c:v>515</c:v>
                </c:pt>
                <c:pt idx="7134">
                  <c:v>530</c:v>
                </c:pt>
                <c:pt idx="7135">
                  <c:v>575.83000000000004</c:v>
                </c:pt>
                <c:pt idx="7136">
                  <c:v>900.01</c:v>
                </c:pt>
                <c:pt idx="7137">
                  <c:v>950.02</c:v>
                </c:pt>
                <c:pt idx="7138">
                  <c:v>948.82</c:v>
                </c:pt>
                <c:pt idx="7139">
                  <c:v>800</c:v>
                </c:pt>
                <c:pt idx="7140">
                  <c:v>550</c:v>
                </c:pt>
                <c:pt idx="7141">
                  <c:v>603.66999999999996</c:v>
                </c:pt>
                <c:pt idx="7142">
                  <c:v>753.67</c:v>
                </c:pt>
                <c:pt idx="7143">
                  <c:v>724</c:v>
                </c:pt>
                <c:pt idx="7144">
                  <c:v>783.99</c:v>
                </c:pt>
                <c:pt idx="7145">
                  <c:v>475</c:v>
                </c:pt>
                <c:pt idx="7146">
                  <c:v>1078</c:v>
                </c:pt>
                <c:pt idx="7147">
                  <c:v>1035.9100000000001</c:v>
                </c:pt>
                <c:pt idx="7148">
                  <c:v>943.99</c:v>
                </c:pt>
                <c:pt idx="7149">
                  <c:v>799.6</c:v>
                </c:pt>
                <c:pt idx="7150">
                  <c:v>590.52</c:v>
                </c:pt>
                <c:pt idx="7151">
                  <c:v>530</c:v>
                </c:pt>
                <c:pt idx="7152">
                  <c:v>470</c:v>
                </c:pt>
                <c:pt idx="7153">
                  <c:v>850</c:v>
                </c:pt>
                <c:pt idx="7154">
                  <c:v>593.01</c:v>
                </c:pt>
                <c:pt idx="7155">
                  <c:v>543</c:v>
                </c:pt>
                <c:pt idx="7156">
                  <c:v>513</c:v>
                </c:pt>
                <c:pt idx="7157">
                  <c:v>500.01</c:v>
                </c:pt>
                <c:pt idx="7158">
                  <c:v>790</c:v>
                </c:pt>
                <c:pt idx="7159">
                  <c:v>843</c:v>
                </c:pt>
                <c:pt idx="7160">
                  <c:v>1078</c:v>
                </c:pt>
                <c:pt idx="7161">
                  <c:v>1078</c:v>
                </c:pt>
                <c:pt idx="7162">
                  <c:v>1000</c:v>
                </c:pt>
                <c:pt idx="7163">
                  <c:v>1078</c:v>
                </c:pt>
                <c:pt idx="7164">
                  <c:v>699.01</c:v>
                </c:pt>
                <c:pt idx="7165">
                  <c:v>950.01</c:v>
                </c:pt>
                <c:pt idx="7166">
                  <c:v>1078</c:v>
                </c:pt>
                <c:pt idx="7167">
                  <c:v>1078</c:v>
                </c:pt>
                <c:pt idx="7168">
                  <c:v>1078</c:v>
                </c:pt>
                <c:pt idx="7169">
                  <c:v>1078</c:v>
                </c:pt>
                <c:pt idx="7170">
                  <c:v>1078</c:v>
                </c:pt>
                <c:pt idx="7171">
                  <c:v>1078</c:v>
                </c:pt>
                <c:pt idx="7172">
                  <c:v>1078</c:v>
                </c:pt>
                <c:pt idx="7173">
                  <c:v>1078</c:v>
                </c:pt>
                <c:pt idx="7174">
                  <c:v>1078</c:v>
                </c:pt>
                <c:pt idx="7175">
                  <c:v>800.01</c:v>
                </c:pt>
                <c:pt idx="7176">
                  <c:v>706.1</c:v>
                </c:pt>
                <c:pt idx="7177">
                  <c:v>950.02</c:v>
                </c:pt>
                <c:pt idx="7178">
                  <c:v>843.92</c:v>
                </c:pt>
                <c:pt idx="7179">
                  <c:v>585.54</c:v>
                </c:pt>
                <c:pt idx="7180">
                  <c:v>630</c:v>
                </c:pt>
                <c:pt idx="7181">
                  <c:v>748</c:v>
                </c:pt>
                <c:pt idx="7182">
                  <c:v>1000.01</c:v>
                </c:pt>
                <c:pt idx="7183">
                  <c:v>950</c:v>
                </c:pt>
                <c:pt idx="7184">
                  <c:v>1078</c:v>
                </c:pt>
                <c:pt idx="7185">
                  <c:v>1078</c:v>
                </c:pt>
                <c:pt idx="7186">
                  <c:v>465</c:v>
                </c:pt>
                <c:pt idx="7187">
                  <c:v>465</c:v>
                </c:pt>
                <c:pt idx="7188">
                  <c:v>465</c:v>
                </c:pt>
                <c:pt idx="7189">
                  <c:v>465</c:v>
                </c:pt>
                <c:pt idx="7190">
                  <c:v>950.01</c:v>
                </c:pt>
                <c:pt idx="7191">
                  <c:v>1070.01</c:v>
                </c:pt>
                <c:pt idx="7192">
                  <c:v>1078</c:v>
                </c:pt>
                <c:pt idx="7193">
                  <c:v>1078</c:v>
                </c:pt>
                <c:pt idx="7194">
                  <c:v>1078</c:v>
                </c:pt>
                <c:pt idx="7195">
                  <c:v>1078</c:v>
                </c:pt>
                <c:pt idx="7196">
                  <c:v>1078</c:v>
                </c:pt>
                <c:pt idx="7197">
                  <c:v>950.01</c:v>
                </c:pt>
                <c:pt idx="7198">
                  <c:v>748.92</c:v>
                </c:pt>
                <c:pt idx="7199">
                  <c:v>434.99</c:v>
                </c:pt>
                <c:pt idx="7200">
                  <c:v>455</c:v>
                </c:pt>
                <c:pt idx="7201">
                  <c:v>919.87</c:v>
                </c:pt>
                <c:pt idx="7202">
                  <c:v>748.72</c:v>
                </c:pt>
                <c:pt idx="7203">
                  <c:v>455</c:v>
                </c:pt>
                <c:pt idx="7204">
                  <c:v>505</c:v>
                </c:pt>
                <c:pt idx="7205">
                  <c:v>680.01</c:v>
                </c:pt>
                <c:pt idx="7206">
                  <c:v>950</c:v>
                </c:pt>
                <c:pt idx="7207">
                  <c:v>818.6</c:v>
                </c:pt>
                <c:pt idx="7208">
                  <c:v>1078</c:v>
                </c:pt>
                <c:pt idx="7209">
                  <c:v>1078</c:v>
                </c:pt>
                <c:pt idx="7210">
                  <c:v>1000</c:v>
                </c:pt>
                <c:pt idx="7211">
                  <c:v>1010</c:v>
                </c:pt>
                <c:pt idx="7212">
                  <c:v>570</c:v>
                </c:pt>
                <c:pt idx="7213">
                  <c:v>465</c:v>
                </c:pt>
                <c:pt idx="7214">
                  <c:v>950</c:v>
                </c:pt>
                <c:pt idx="7215">
                  <c:v>1078</c:v>
                </c:pt>
                <c:pt idx="7216">
                  <c:v>929.9</c:v>
                </c:pt>
                <c:pt idx="7217">
                  <c:v>1078</c:v>
                </c:pt>
                <c:pt idx="7218">
                  <c:v>1078</c:v>
                </c:pt>
                <c:pt idx="7219">
                  <c:v>1078</c:v>
                </c:pt>
                <c:pt idx="7220">
                  <c:v>975.01</c:v>
                </c:pt>
                <c:pt idx="7221">
                  <c:v>950</c:v>
                </c:pt>
                <c:pt idx="7222">
                  <c:v>685</c:v>
                </c:pt>
                <c:pt idx="7223">
                  <c:v>465</c:v>
                </c:pt>
                <c:pt idx="7224">
                  <c:v>530</c:v>
                </c:pt>
                <c:pt idx="7225">
                  <c:v>875.01</c:v>
                </c:pt>
                <c:pt idx="7226">
                  <c:v>474.52</c:v>
                </c:pt>
                <c:pt idx="7227">
                  <c:v>496.45</c:v>
                </c:pt>
                <c:pt idx="7228">
                  <c:v>490</c:v>
                </c:pt>
                <c:pt idx="7229">
                  <c:v>597.75</c:v>
                </c:pt>
                <c:pt idx="7230">
                  <c:v>530.23</c:v>
                </c:pt>
                <c:pt idx="7231">
                  <c:v>570</c:v>
                </c:pt>
                <c:pt idx="7232">
                  <c:v>800</c:v>
                </c:pt>
                <c:pt idx="7233">
                  <c:v>588.99</c:v>
                </c:pt>
                <c:pt idx="7234">
                  <c:v>634</c:v>
                </c:pt>
                <c:pt idx="7235">
                  <c:v>635.01</c:v>
                </c:pt>
                <c:pt idx="7236">
                  <c:v>445</c:v>
                </c:pt>
                <c:pt idx="7237">
                  <c:v>470</c:v>
                </c:pt>
                <c:pt idx="7238">
                  <c:v>709.4</c:v>
                </c:pt>
                <c:pt idx="7239">
                  <c:v>700</c:v>
                </c:pt>
                <c:pt idx="7240">
                  <c:v>736.4</c:v>
                </c:pt>
                <c:pt idx="7241">
                  <c:v>1050</c:v>
                </c:pt>
                <c:pt idx="7242">
                  <c:v>1078</c:v>
                </c:pt>
                <c:pt idx="7243">
                  <c:v>1000</c:v>
                </c:pt>
                <c:pt idx="7244">
                  <c:v>686.8</c:v>
                </c:pt>
                <c:pt idx="7245">
                  <c:v>700</c:v>
                </c:pt>
                <c:pt idx="7246">
                  <c:v>700</c:v>
                </c:pt>
                <c:pt idx="7247">
                  <c:v>454.95</c:v>
                </c:pt>
                <c:pt idx="7248">
                  <c:v>436</c:v>
                </c:pt>
                <c:pt idx="7249">
                  <c:v>750.01</c:v>
                </c:pt>
                <c:pt idx="7250">
                  <c:v>600</c:v>
                </c:pt>
                <c:pt idx="7251">
                  <c:v>460</c:v>
                </c:pt>
                <c:pt idx="7252">
                  <c:v>403</c:v>
                </c:pt>
                <c:pt idx="7253">
                  <c:v>435</c:v>
                </c:pt>
                <c:pt idx="7254">
                  <c:v>435</c:v>
                </c:pt>
                <c:pt idx="7255">
                  <c:v>435</c:v>
                </c:pt>
                <c:pt idx="7256">
                  <c:v>436</c:v>
                </c:pt>
                <c:pt idx="7257">
                  <c:v>465</c:v>
                </c:pt>
                <c:pt idx="7258">
                  <c:v>450</c:v>
                </c:pt>
                <c:pt idx="7259">
                  <c:v>895</c:v>
                </c:pt>
                <c:pt idx="7260">
                  <c:v>460.01</c:v>
                </c:pt>
                <c:pt idx="7261">
                  <c:v>530</c:v>
                </c:pt>
                <c:pt idx="7262">
                  <c:v>745</c:v>
                </c:pt>
                <c:pt idx="7263">
                  <c:v>695</c:v>
                </c:pt>
                <c:pt idx="7264">
                  <c:v>434.99</c:v>
                </c:pt>
                <c:pt idx="7265">
                  <c:v>749.99</c:v>
                </c:pt>
                <c:pt idx="7266">
                  <c:v>1072</c:v>
                </c:pt>
                <c:pt idx="7267">
                  <c:v>800.11</c:v>
                </c:pt>
                <c:pt idx="7268">
                  <c:v>612</c:v>
                </c:pt>
                <c:pt idx="7269">
                  <c:v>465</c:v>
                </c:pt>
                <c:pt idx="7270">
                  <c:v>560.09</c:v>
                </c:pt>
                <c:pt idx="7271">
                  <c:v>458.13</c:v>
                </c:pt>
                <c:pt idx="7272">
                  <c:v>365.01</c:v>
                </c:pt>
                <c:pt idx="7273">
                  <c:v>635</c:v>
                </c:pt>
                <c:pt idx="7274">
                  <c:v>747.01</c:v>
                </c:pt>
                <c:pt idx="7275">
                  <c:v>518.79999999999995</c:v>
                </c:pt>
                <c:pt idx="7276">
                  <c:v>465</c:v>
                </c:pt>
                <c:pt idx="7277">
                  <c:v>450</c:v>
                </c:pt>
                <c:pt idx="7278">
                  <c:v>400.01</c:v>
                </c:pt>
                <c:pt idx="7279">
                  <c:v>435.12</c:v>
                </c:pt>
                <c:pt idx="7280">
                  <c:v>351</c:v>
                </c:pt>
                <c:pt idx="7281">
                  <c:v>351</c:v>
                </c:pt>
                <c:pt idx="7282">
                  <c:v>533.58000000000004</c:v>
                </c:pt>
                <c:pt idx="7283">
                  <c:v>650.01</c:v>
                </c:pt>
                <c:pt idx="7284">
                  <c:v>400.01</c:v>
                </c:pt>
                <c:pt idx="7285">
                  <c:v>495.11</c:v>
                </c:pt>
                <c:pt idx="7286">
                  <c:v>650</c:v>
                </c:pt>
                <c:pt idx="7287">
                  <c:v>465</c:v>
                </c:pt>
                <c:pt idx="7288">
                  <c:v>441.11</c:v>
                </c:pt>
                <c:pt idx="7289">
                  <c:v>441.11</c:v>
                </c:pt>
                <c:pt idx="7290">
                  <c:v>465</c:v>
                </c:pt>
                <c:pt idx="7291">
                  <c:v>465</c:v>
                </c:pt>
                <c:pt idx="7292">
                  <c:v>465</c:v>
                </c:pt>
                <c:pt idx="7293">
                  <c:v>465</c:v>
                </c:pt>
                <c:pt idx="7294">
                  <c:v>441.11</c:v>
                </c:pt>
                <c:pt idx="7295">
                  <c:v>435</c:v>
                </c:pt>
                <c:pt idx="7296">
                  <c:v>435</c:v>
                </c:pt>
                <c:pt idx="7297">
                  <c:v>661.88</c:v>
                </c:pt>
                <c:pt idx="7298">
                  <c:v>436</c:v>
                </c:pt>
                <c:pt idx="7299">
                  <c:v>522</c:v>
                </c:pt>
                <c:pt idx="7300">
                  <c:v>522</c:v>
                </c:pt>
                <c:pt idx="7301">
                  <c:v>570</c:v>
                </c:pt>
                <c:pt idx="7302">
                  <c:v>581.45000000000005</c:v>
                </c:pt>
                <c:pt idx="7303">
                  <c:v>581.42999999999995</c:v>
                </c:pt>
                <c:pt idx="7304">
                  <c:v>1131</c:v>
                </c:pt>
                <c:pt idx="7305">
                  <c:v>1131</c:v>
                </c:pt>
                <c:pt idx="7306">
                  <c:v>1131</c:v>
                </c:pt>
                <c:pt idx="7307">
                  <c:v>1131</c:v>
                </c:pt>
                <c:pt idx="7308">
                  <c:v>630.01</c:v>
                </c:pt>
                <c:pt idx="7309">
                  <c:v>771</c:v>
                </c:pt>
                <c:pt idx="7310">
                  <c:v>1131</c:v>
                </c:pt>
                <c:pt idx="7311">
                  <c:v>1131</c:v>
                </c:pt>
                <c:pt idx="7312">
                  <c:v>1131</c:v>
                </c:pt>
                <c:pt idx="7313">
                  <c:v>1131</c:v>
                </c:pt>
                <c:pt idx="7314">
                  <c:v>1131</c:v>
                </c:pt>
                <c:pt idx="7315">
                  <c:v>1131</c:v>
                </c:pt>
                <c:pt idx="7316">
                  <c:v>850.98</c:v>
                </c:pt>
                <c:pt idx="7317">
                  <c:v>830</c:v>
                </c:pt>
                <c:pt idx="7318">
                  <c:v>657.98</c:v>
                </c:pt>
                <c:pt idx="7319">
                  <c:v>550.01</c:v>
                </c:pt>
                <c:pt idx="7320">
                  <c:v>754.99</c:v>
                </c:pt>
                <c:pt idx="7321">
                  <c:v>854.99</c:v>
                </c:pt>
                <c:pt idx="7322">
                  <c:v>779.99</c:v>
                </c:pt>
                <c:pt idx="7323">
                  <c:v>779.98</c:v>
                </c:pt>
                <c:pt idx="7324">
                  <c:v>601.66999999999996</c:v>
                </c:pt>
                <c:pt idx="7325">
                  <c:v>729.98</c:v>
                </c:pt>
                <c:pt idx="7326">
                  <c:v>780</c:v>
                </c:pt>
                <c:pt idx="7327">
                  <c:v>889.98</c:v>
                </c:pt>
                <c:pt idx="7328">
                  <c:v>1131</c:v>
                </c:pt>
                <c:pt idx="7329">
                  <c:v>1131</c:v>
                </c:pt>
                <c:pt idx="7330">
                  <c:v>1131</c:v>
                </c:pt>
                <c:pt idx="7331">
                  <c:v>1131</c:v>
                </c:pt>
                <c:pt idx="7332">
                  <c:v>601.12</c:v>
                </c:pt>
                <c:pt idx="7333">
                  <c:v>601.12</c:v>
                </c:pt>
                <c:pt idx="7334">
                  <c:v>900</c:v>
                </c:pt>
                <c:pt idx="7335">
                  <c:v>568</c:v>
                </c:pt>
                <c:pt idx="7336">
                  <c:v>575</c:v>
                </c:pt>
                <c:pt idx="7337">
                  <c:v>601.12</c:v>
                </c:pt>
                <c:pt idx="7338">
                  <c:v>651</c:v>
                </c:pt>
                <c:pt idx="7339">
                  <c:v>601.12</c:v>
                </c:pt>
                <c:pt idx="7340">
                  <c:v>601.12</c:v>
                </c:pt>
                <c:pt idx="7341">
                  <c:v>619</c:v>
                </c:pt>
                <c:pt idx="7342">
                  <c:v>699.99</c:v>
                </c:pt>
                <c:pt idx="7343">
                  <c:v>619</c:v>
                </c:pt>
                <c:pt idx="7344">
                  <c:v>410</c:v>
                </c:pt>
                <c:pt idx="7345">
                  <c:v>500</c:v>
                </c:pt>
                <c:pt idx="7346">
                  <c:v>451</c:v>
                </c:pt>
                <c:pt idx="7347">
                  <c:v>451</c:v>
                </c:pt>
                <c:pt idx="7348">
                  <c:v>505.01</c:v>
                </c:pt>
                <c:pt idx="7349">
                  <c:v>755.58</c:v>
                </c:pt>
                <c:pt idx="7350">
                  <c:v>947.95</c:v>
                </c:pt>
                <c:pt idx="7351">
                  <c:v>743.06</c:v>
                </c:pt>
                <c:pt idx="7352">
                  <c:v>1131</c:v>
                </c:pt>
                <c:pt idx="7353">
                  <c:v>1131</c:v>
                </c:pt>
                <c:pt idx="7354">
                  <c:v>800</c:v>
                </c:pt>
                <c:pt idx="7355">
                  <c:v>1131</c:v>
                </c:pt>
                <c:pt idx="7356">
                  <c:v>638</c:v>
                </c:pt>
                <c:pt idx="7357">
                  <c:v>700</c:v>
                </c:pt>
                <c:pt idx="7358">
                  <c:v>1131</c:v>
                </c:pt>
                <c:pt idx="7359">
                  <c:v>1111.3399999999999</c:v>
                </c:pt>
                <c:pt idx="7360">
                  <c:v>1131</c:v>
                </c:pt>
                <c:pt idx="7361">
                  <c:v>1131</c:v>
                </c:pt>
                <c:pt idx="7362">
                  <c:v>1131</c:v>
                </c:pt>
                <c:pt idx="7363">
                  <c:v>1131</c:v>
                </c:pt>
                <c:pt idx="7364">
                  <c:v>1131</c:v>
                </c:pt>
                <c:pt idx="7365">
                  <c:v>1131</c:v>
                </c:pt>
                <c:pt idx="7366">
                  <c:v>900</c:v>
                </c:pt>
                <c:pt idx="7367">
                  <c:v>611.02</c:v>
                </c:pt>
                <c:pt idx="7368">
                  <c:v>712.97</c:v>
                </c:pt>
                <c:pt idx="7369">
                  <c:v>764.1</c:v>
                </c:pt>
                <c:pt idx="7370">
                  <c:v>670.03</c:v>
                </c:pt>
                <c:pt idx="7371">
                  <c:v>632.11</c:v>
                </c:pt>
                <c:pt idx="7372">
                  <c:v>689</c:v>
                </c:pt>
                <c:pt idx="7373">
                  <c:v>651</c:v>
                </c:pt>
                <c:pt idx="7374">
                  <c:v>651</c:v>
                </c:pt>
                <c:pt idx="7375">
                  <c:v>634</c:v>
                </c:pt>
                <c:pt idx="7376">
                  <c:v>1123</c:v>
                </c:pt>
                <c:pt idx="7377">
                  <c:v>790</c:v>
                </c:pt>
                <c:pt idx="7378">
                  <c:v>790</c:v>
                </c:pt>
                <c:pt idx="7379">
                  <c:v>790</c:v>
                </c:pt>
                <c:pt idx="7380">
                  <c:v>679.33</c:v>
                </c:pt>
                <c:pt idx="7381">
                  <c:v>699.33</c:v>
                </c:pt>
                <c:pt idx="7382">
                  <c:v>790</c:v>
                </c:pt>
                <c:pt idx="7383">
                  <c:v>651</c:v>
                </c:pt>
                <c:pt idx="7384">
                  <c:v>1131</c:v>
                </c:pt>
                <c:pt idx="7385">
                  <c:v>1131</c:v>
                </c:pt>
                <c:pt idx="7386">
                  <c:v>1131</c:v>
                </c:pt>
                <c:pt idx="7387">
                  <c:v>1131</c:v>
                </c:pt>
                <c:pt idx="7388">
                  <c:v>1131</c:v>
                </c:pt>
                <c:pt idx="7389">
                  <c:v>1131</c:v>
                </c:pt>
                <c:pt idx="7390">
                  <c:v>1131</c:v>
                </c:pt>
                <c:pt idx="7391">
                  <c:v>900</c:v>
                </c:pt>
                <c:pt idx="7392">
                  <c:v>729.99</c:v>
                </c:pt>
                <c:pt idx="7393">
                  <c:v>998</c:v>
                </c:pt>
                <c:pt idx="7394">
                  <c:v>740</c:v>
                </c:pt>
                <c:pt idx="7395">
                  <c:v>696</c:v>
                </c:pt>
                <c:pt idx="7396">
                  <c:v>650</c:v>
                </c:pt>
                <c:pt idx="7397">
                  <c:v>659.99</c:v>
                </c:pt>
                <c:pt idx="7398">
                  <c:v>799.99</c:v>
                </c:pt>
                <c:pt idx="7399">
                  <c:v>900.99</c:v>
                </c:pt>
                <c:pt idx="7400">
                  <c:v>1131</c:v>
                </c:pt>
                <c:pt idx="7401">
                  <c:v>989.99</c:v>
                </c:pt>
                <c:pt idx="7402">
                  <c:v>608.02</c:v>
                </c:pt>
                <c:pt idx="7403">
                  <c:v>800</c:v>
                </c:pt>
                <c:pt idx="7404">
                  <c:v>649.98</c:v>
                </c:pt>
                <c:pt idx="7405">
                  <c:v>649.99</c:v>
                </c:pt>
                <c:pt idx="7406">
                  <c:v>850</c:v>
                </c:pt>
                <c:pt idx="7407">
                  <c:v>608.02</c:v>
                </c:pt>
                <c:pt idx="7408">
                  <c:v>1131</c:v>
                </c:pt>
                <c:pt idx="7409">
                  <c:v>1131</c:v>
                </c:pt>
                <c:pt idx="7410">
                  <c:v>1131</c:v>
                </c:pt>
                <c:pt idx="7411">
                  <c:v>1131</c:v>
                </c:pt>
                <c:pt idx="7412">
                  <c:v>1131</c:v>
                </c:pt>
                <c:pt idx="7413">
                  <c:v>1000</c:v>
                </c:pt>
                <c:pt idx="7414">
                  <c:v>1099.99</c:v>
                </c:pt>
                <c:pt idx="7415">
                  <c:v>689.99</c:v>
                </c:pt>
                <c:pt idx="7416">
                  <c:v>699.99</c:v>
                </c:pt>
                <c:pt idx="7417">
                  <c:v>764.1</c:v>
                </c:pt>
                <c:pt idx="7418">
                  <c:v>699.99</c:v>
                </c:pt>
                <c:pt idx="7419">
                  <c:v>699.99</c:v>
                </c:pt>
                <c:pt idx="7420">
                  <c:v>690.98</c:v>
                </c:pt>
                <c:pt idx="7421">
                  <c:v>651</c:v>
                </c:pt>
                <c:pt idx="7422">
                  <c:v>700</c:v>
                </c:pt>
                <c:pt idx="7423">
                  <c:v>815.01</c:v>
                </c:pt>
                <c:pt idx="7424">
                  <c:v>1049.99</c:v>
                </c:pt>
                <c:pt idx="7425">
                  <c:v>698.02</c:v>
                </c:pt>
                <c:pt idx="7426">
                  <c:v>718.03</c:v>
                </c:pt>
                <c:pt idx="7427">
                  <c:v>888.2</c:v>
                </c:pt>
                <c:pt idx="7428">
                  <c:v>720</c:v>
                </c:pt>
                <c:pt idx="7429">
                  <c:v>772.02</c:v>
                </c:pt>
                <c:pt idx="7430">
                  <c:v>806.12</c:v>
                </c:pt>
                <c:pt idx="7431">
                  <c:v>698.02</c:v>
                </c:pt>
                <c:pt idx="7432">
                  <c:v>651</c:v>
                </c:pt>
                <c:pt idx="7433">
                  <c:v>1000</c:v>
                </c:pt>
                <c:pt idx="7434">
                  <c:v>1111</c:v>
                </c:pt>
                <c:pt idx="7435">
                  <c:v>651</c:v>
                </c:pt>
                <c:pt idx="7436">
                  <c:v>608.12</c:v>
                </c:pt>
                <c:pt idx="7437">
                  <c:v>634</c:v>
                </c:pt>
                <c:pt idx="7438">
                  <c:v>679.99</c:v>
                </c:pt>
                <c:pt idx="7439">
                  <c:v>748.98</c:v>
                </c:pt>
                <c:pt idx="7440">
                  <c:v>465</c:v>
                </c:pt>
                <c:pt idx="7441">
                  <c:v>1033.3900000000001</c:v>
                </c:pt>
                <c:pt idx="7442">
                  <c:v>699.98</c:v>
                </c:pt>
                <c:pt idx="7443">
                  <c:v>656.1</c:v>
                </c:pt>
                <c:pt idx="7444">
                  <c:v>656.09</c:v>
                </c:pt>
                <c:pt idx="7445">
                  <c:v>656.09</c:v>
                </c:pt>
                <c:pt idx="7446">
                  <c:v>699.99</c:v>
                </c:pt>
                <c:pt idx="7447">
                  <c:v>699.99</c:v>
                </c:pt>
                <c:pt idx="7448">
                  <c:v>656.1</c:v>
                </c:pt>
                <c:pt idx="7449">
                  <c:v>300.01</c:v>
                </c:pt>
                <c:pt idx="7450">
                  <c:v>465</c:v>
                </c:pt>
                <c:pt idx="7451">
                  <c:v>465</c:v>
                </c:pt>
                <c:pt idx="7452">
                  <c:v>465</c:v>
                </c:pt>
                <c:pt idx="7453">
                  <c:v>656.1</c:v>
                </c:pt>
                <c:pt idx="7454">
                  <c:v>589.9</c:v>
                </c:pt>
                <c:pt idx="7455">
                  <c:v>706</c:v>
                </c:pt>
                <c:pt idx="7456">
                  <c:v>814.09</c:v>
                </c:pt>
                <c:pt idx="7457">
                  <c:v>984.07</c:v>
                </c:pt>
                <c:pt idx="7458">
                  <c:v>1131</c:v>
                </c:pt>
                <c:pt idx="7459">
                  <c:v>1131</c:v>
                </c:pt>
                <c:pt idx="7460">
                  <c:v>1131</c:v>
                </c:pt>
                <c:pt idx="7461">
                  <c:v>1131</c:v>
                </c:pt>
                <c:pt idx="7462">
                  <c:v>1038.07</c:v>
                </c:pt>
                <c:pt idx="7463">
                  <c:v>839.9</c:v>
                </c:pt>
                <c:pt idx="7464">
                  <c:v>682.07</c:v>
                </c:pt>
                <c:pt idx="7465">
                  <c:v>1099</c:v>
                </c:pt>
                <c:pt idx="7466">
                  <c:v>692</c:v>
                </c:pt>
                <c:pt idx="7467">
                  <c:v>649.99</c:v>
                </c:pt>
                <c:pt idx="7468">
                  <c:v>649.98</c:v>
                </c:pt>
                <c:pt idx="7469">
                  <c:v>699.98</c:v>
                </c:pt>
                <c:pt idx="7470">
                  <c:v>800.4</c:v>
                </c:pt>
                <c:pt idx="7471">
                  <c:v>1130.01</c:v>
                </c:pt>
                <c:pt idx="7472">
                  <c:v>1131</c:v>
                </c:pt>
                <c:pt idx="7473">
                  <c:v>1131</c:v>
                </c:pt>
                <c:pt idx="7474">
                  <c:v>1131</c:v>
                </c:pt>
                <c:pt idx="7475">
                  <c:v>1131</c:v>
                </c:pt>
                <c:pt idx="7476">
                  <c:v>759.9</c:v>
                </c:pt>
                <c:pt idx="7477">
                  <c:v>999.01</c:v>
                </c:pt>
                <c:pt idx="7478">
                  <c:v>1131</c:v>
                </c:pt>
                <c:pt idx="7479">
                  <c:v>1131</c:v>
                </c:pt>
                <c:pt idx="7480">
                  <c:v>1131</c:v>
                </c:pt>
                <c:pt idx="7481">
                  <c:v>1131</c:v>
                </c:pt>
                <c:pt idx="7482">
                  <c:v>1131</c:v>
                </c:pt>
                <c:pt idx="7483">
                  <c:v>1131</c:v>
                </c:pt>
                <c:pt idx="7484">
                  <c:v>1131</c:v>
                </c:pt>
                <c:pt idx="7485">
                  <c:v>1131</c:v>
                </c:pt>
                <c:pt idx="7486">
                  <c:v>1000</c:v>
                </c:pt>
                <c:pt idx="7487">
                  <c:v>820</c:v>
                </c:pt>
                <c:pt idx="7488">
                  <c:v>650</c:v>
                </c:pt>
                <c:pt idx="7489">
                  <c:v>1000</c:v>
                </c:pt>
                <c:pt idx="7490">
                  <c:v>760</c:v>
                </c:pt>
                <c:pt idx="7491">
                  <c:v>669.99</c:v>
                </c:pt>
                <c:pt idx="7492">
                  <c:v>656.14</c:v>
                </c:pt>
                <c:pt idx="7493">
                  <c:v>706.13</c:v>
                </c:pt>
                <c:pt idx="7494">
                  <c:v>878.95</c:v>
                </c:pt>
                <c:pt idx="7495">
                  <c:v>1089</c:v>
                </c:pt>
                <c:pt idx="7496">
                  <c:v>1131</c:v>
                </c:pt>
                <c:pt idx="7497">
                  <c:v>1131</c:v>
                </c:pt>
                <c:pt idx="7498">
                  <c:v>999.99</c:v>
                </c:pt>
                <c:pt idx="7499">
                  <c:v>993.07</c:v>
                </c:pt>
                <c:pt idx="7500">
                  <c:v>790</c:v>
                </c:pt>
                <c:pt idx="7501">
                  <c:v>790</c:v>
                </c:pt>
                <c:pt idx="7502">
                  <c:v>900</c:v>
                </c:pt>
                <c:pt idx="7503">
                  <c:v>1131</c:v>
                </c:pt>
                <c:pt idx="7504">
                  <c:v>1131</c:v>
                </c:pt>
                <c:pt idx="7505">
                  <c:v>1131</c:v>
                </c:pt>
                <c:pt idx="7506">
                  <c:v>1131</c:v>
                </c:pt>
                <c:pt idx="7507">
                  <c:v>1131</c:v>
                </c:pt>
                <c:pt idx="7508">
                  <c:v>651</c:v>
                </c:pt>
                <c:pt idx="7509">
                  <c:v>787.33</c:v>
                </c:pt>
                <c:pt idx="7510">
                  <c:v>688.98</c:v>
                </c:pt>
                <c:pt idx="7511">
                  <c:v>592.61</c:v>
                </c:pt>
                <c:pt idx="7512">
                  <c:v>620</c:v>
                </c:pt>
                <c:pt idx="7513">
                  <c:v>959.7</c:v>
                </c:pt>
                <c:pt idx="7514">
                  <c:v>656.01</c:v>
                </c:pt>
                <c:pt idx="7515">
                  <c:v>570</c:v>
                </c:pt>
                <c:pt idx="7516">
                  <c:v>648.80999999999995</c:v>
                </c:pt>
                <c:pt idx="7517">
                  <c:v>656.01</c:v>
                </c:pt>
                <c:pt idx="7518">
                  <c:v>680</c:v>
                </c:pt>
                <c:pt idx="7519">
                  <c:v>801</c:v>
                </c:pt>
                <c:pt idx="7520">
                  <c:v>1131</c:v>
                </c:pt>
                <c:pt idx="7521">
                  <c:v>800</c:v>
                </c:pt>
                <c:pt idx="7522">
                  <c:v>800</c:v>
                </c:pt>
                <c:pt idx="7523">
                  <c:v>920.01</c:v>
                </c:pt>
                <c:pt idx="7524">
                  <c:v>700</c:v>
                </c:pt>
                <c:pt idx="7525">
                  <c:v>674.01</c:v>
                </c:pt>
                <c:pt idx="7526">
                  <c:v>849.98</c:v>
                </c:pt>
                <c:pt idx="7527">
                  <c:v>800</c:v>
                </c:pt>
                <c:pt idx="7528">
                  <c:v>960</c:v>
                </c:pt>
                <c:pt idx="7529">
                  <c:v>1129.99</c:v>
                </c:pt>
                <c:pt idx="7530">
                  <c:v>1131</c:v>
                </c:pt>
                <c:pt idx="7531">
                  <c:v>864.44</c:v>
                </c:pt>
                <c:pt idx="7532">
                  <c:v>712.89</c:v>
                </c:pt>
                <c:pt idx="7533">
                  <c:v>800</c:v>
                </c:pt>
                <c:pt idx="7534">
                  <c:v>768</c:v>
                </c:pt>
                <c:pt idx="7535">
                  <c:v>680</c:v>
                </c:pt>
                <c:pt idx="7536">
                  <c:v>679.9</c:v>
                </c:pt>
                <c:pt idx="7537">
                  <c:v>900</c:v>
                </c:pt>
                <c:pt idx="7538">
                  <c:v>800</c:v>
                </c:pt>
                <c:pt idx="7539">
                  <c:v>774.99</c:v>
                </c:pt>
                <c:pt idx="7540">
                  <c:v>750</c:v>
                </c:pt>
                <c:pt idx="7541">
                  <c:v>800</c:v>
                </c:pt>
                <c:pt idx="7542">
                  <c:v>800</c:v>
                </c:pt>
                <c:pt idx="7543">
                  <c:v>800</c:v>
                </c:pt>
                <c:pt idx="7544">
                  <c:v>1131</c:v>
                </c:pt>
                <c:pt idx="7545">
                  <c:v>999.99</c:v>
                </c:pt>
                <c:pt idx="7546">
                  <c:v>945.13</c:v>
                </c:pt>
                <c:pt idx="7547">
                  <c:v>1039.79</c:v>
                </c:pt>
                <c:pt idx="7548">
                  <c:v>660</c:v>
                </c:pt>
                <c:pt idx="7549">
                  <c:v>728.01</c:v>
                </c:pt>
                <c:pt idx="7550">
                  <c:v>799.01</c:v>
                </c:pt>
                <c:pt idx="7551">
                  <c:v>798.99</c:v>
                </c:pt>
                <c:pt idx="7552">
                  <c:v>869.99</c:v>
                </c:pt>
                <c:pt idx="7553">
                  <c:v>1131</c:v>
                </c:pt>
                <c:pt idx="7554">
                  <c:v>1131</c:v>
                </c:pt>
                <c:pt idx="7555">
                  <c:v>1131</c:v>
                </c:pt>
                <c:pt idx="7556">
                  <c:v>999</c:v>
                </c:pt>
                <c:pt idx="7557">
                  <c:v>1000</c:v>
                </c:pt>
                <c:pt idx="7558">
                  <c:v>992.06</c:v>
                </c:pt>
                <c:pt idx="7559">
                  <c:v>768.98</c:v>
                </c:pt>
                <c:pt idx="7560">
                  <c:v>684</c:v>
                </c:pt>
                <c:pt idx="7561">
                  <c:v>815.01</c:v>
                </c:pt>
                <c:pt idx="7562">
                  <c:v>614</c:v>
                </c:pt>
                <c:pt idx="7563">
                  <c:v>624</c:v>
                </c:pt>
                <c:pt idx="7564">
                  <c:v>624</c:v>
                </c:pt>
                <c:pt idx="7565">
                  <c:v>614</c:v>
                </c:pt>
                <c:pt idx="7566">
                  <c:v>624</c:v>
                </c:pt>
                <c:pt idx="7567">
                  <c:v>999.02</c:v>
                </c:pt>
                <c:pt idx="7568">
                  <c:v>1131</c:v>
                </c:pt>
                <c:pt idx="7569">
                  <c:v>1131</c:v>
                </c:pt>
                <c:pt idx="7570">
                  <c:v>1130</c:v>
                </c:pt>
                <c:pt idx="7571">
                  <c:v>1131</c:v>
                </c:pt>
                <c:pt idx="7572">
                  <c:v>629.98</c:v>
                </c:pt>
                <c:pt idx="7573">
                  <c:v>629.99</c:v>
                </c:pt>
                <c:pt idx="7574">
                  <c:v>930.52</c:v>
                </c:pt>
                <c:pt idx="7575">
                  <c:v>619</c:v>
                </c:pt>
                <c:pt idx="7576">
                  <c:v>1000</c:v>
                </c:pt>
                <c:pt idx="7577">
                  <c:v>1131</c:v>
                </c:pt>
                <c:pt idx="7578">
                  <c:v>1131</c:v>
                </c:pt>
                <c:pt idx="7579">
                  <c:v>1131</c:v>
                </c:pt>
                <c:pt idx="7580">
                  <c:v>1131</c:v>
                </c:pt>
                <c:pt idx="7581">
                  <c:v>1131</c:v>
                </c:pt>
                <c:pt idx="7582">
                  <c:v>1131</c:v>
                </c:pt>
                <c:pt idx="7583">
                  <c:v>1131</c:v>
                </c:pt>
                <c:pt idx="7584">
                  <c:v>738.03</c:v>
                </c:pt>
                <c:pt idx="7585">
                  <c:v>1060.75</c:v>
                </c:pt>
                <c:pt idx="7586">
                  <c:v>1039.9000000000001</c:v>
                </c:pt>
                <c:pt idx="7587">
                  <c:v>979.99</c:v>
                </c:pt>
                <c:pt idx="7588">
                  <c:v>949.9</c:v>
                </c:pt>
                <c:pt idx="7589">
                  <c:v>974.01</c:v>
                </c:pt>
                <c:pt idx="7590">
                  <c:v>993.22</c:v>
                </c:pt>
                <c:pt idx="7591">
                  <c:v>979.99</c:v>
                </c:pt>
                <c:pt idx="7592">
                  <c:v>1131</c:v>
                </c:pt>
                <c:pt idx="7593">
                  <c:v>1102</c:v>
                </c:pt>
                <c:pt idx="7594">
                  <c:v>1050</c:v>
                </c:pt>
                <c:pt idx="7595">
                  <c:v>1131</c:v>
                </c:pt>
                <c:pt idx="7596">
                  <c:v>800</c:v>
                </c:pt>
                <c:pt idx="7597">
                  <c:v>800</c:v>
                </c:pt>
                <c:pt idx="7598">
                  <c:v>823.03</c:v>
                </c:pt>
                <c:pt idx="7599">
                  <c:v>888.99</c:v>
                </c:pt>
                <c:pt idx="7600">
                  <c:v>1131</c:v>
                </c:pt>
                <c:pt idx="7601">
                  <c:v>1131</c:v>
                </c:pt>
                <c:pt idx="7602">
                  <c:v>1131</c:v>
                </c:pt>
                <c:pt idx="7603">
                  <c:v>1131</c:v>
                </c:pt>
                <c:pt idx="7604">
                  <c:v>1131</c:v>
                </c:pt>
                <c:pt idx="7605">
                  <c:v>1131</c:v>
                </c:pt>
                <c:pt idx="7606">
                  <c:v>1131</c:v>
                </c:pt>
                <c:pt idx="7607">
                  <c:v>1053.21</c:v>
                </c:pt>
                <c:pt idx="7608">
                  <c:v>888.99</c:v>
                </c:pt>
                <c:pt idx="7609">
                  <c:v>1094.01</c:v>
                </c:pt>
                <c:pt idx="7610">
                  <c:v>699.98</c:v>
                </c:pt>
                <c:pt idx="7611">
                  <c:v>634.99</c:v>
                </c:pt>
                <c:pt idx="7612">
                  <c:v>730</c:v>
                </c:pt>
                <c:pt idx="7613">
                  <c:v>795</c:v>
                </c:pt>
                <c:pt idx="7614">
                  <c:v>795</c:v>
                </c:pt>
                <c:pt idx="7615">
                  <c:v>634</c:v>
                </c:pt>
                <c:pt idx="7616">
                  <c:v>451</c:v>
                </c:pt>
                <c:pt idx="7617">
                  <c:v>430.01</c:v>
                </c:pt>
                <c:pt idx="7618">
                  <c:v>435</c:v>
                </c:pt>
                <c:pt idx="7619">
                  <c:v>430.01</c:v>
                </c:pt>
                <c:pt idx="7620">
                  <c:v>435</c:v>
                </c:pt>
                <c:pt idx="7621">
                  <c:v>465</c:v>
                </c:pt>
                <c:pt idx="7622">
                  <c:v>430.01</c:v>
                </c:pt>
                <c:pt idx="7623">
                  <c:v>465</c:v>
                </c:pt>
                <c:pt idx="7624">
                  <c:v>611.13</c:v>
                </c:pt>
                <c:pt idx="7625">
                  <c:v>800</c:v>
                </c:pt>
                <c:pt idx="7626">
                  <c:v>1131</c:v>
                </c:pt>
                <c:pt idx="7627">
                  <c:v>1131</c:v>
                </c:pt>
                <c:pt idx="7628">
                  <c:v>1131</c:v>
                </c:pt>
                <c:pt idx="7629">
                  <c:v>720</c:v>
                </c:pt>
                <c:pt idx="7630">
                  <c:v>632</c:v>
                </c:pt>
                <c:pt idx="7631">
                  <c:v>619</c:v>
                </c:pt>
                <c:pt idx="7632">
                  <c:v>550</c:v>
                </c:pt>
                <c:pt idx="7633">
                  <c:v>977.9</c:v>
                </c:pt>
                <c:pt idx="7634">
                  <c:v>740</c:v>
                </c:pt>
                <c:pt idx="7635">
                  <c:v>663.05</c:v>
                </c:pt>
                <c:pt idx="7636">
                  <c:v>663.04</c:v>
                </c:pt>
                <c:pt idx="7637">
                  <c:v>695</c:v>
                </c:pt>
                <c:pt idx="7638">
                  <c:v>642</c:v>
                </c:pt>
                <c:pt idx="7639">
                  <c:v>729.99</c:v>
                </c:pt>
                <c:pt idx="7640">
                  <c:v>1131</c:v>
                </c:pt>
                <c:pt idx="7641">
                  <c:v>1131</c:v>
                </c:pt>
                <c:pt idx="7642">
                  <c:v>1131</c:v>
                </c:pt>
                <c:pt idx="7643">
                  <c:v>1131</c:v>
                </c:pt>
                <c:pt idx="7644">
                  <c:v>693.03</c:v>
                </c:pt>
                <c:pt idx="7645">
                  <c:v>698.01</c:v>
                </c:pt>
                <c:pt idx="7646">
                  <c:v>790</c:v>
                </c:pt>
                <c:pt idx="7647">
                  <c:v>800</c:v>
                </c:pt>
                <c:pt idx="7648">
                  <c:v>1129</c:v>
                </c:pt>
                <c:pt idx="7649">
                  <c:v>1131</c:v>
                </c:pt>
                <c:pt idx="7650">
                  <c:v>1131</c:v>
                </c:pt>
                <c:pt idx="7651">
                  <c:v>642</c:v>
                </c:pt>
                <c:pt idx="7652">
                  <c:v>619</c:v>
                </c:pt>
                <c:pt idx="7653">
                  <c:v>632</c:v>
                </c:pt>
                <c:pt idx="7654">
                  <c:v>651</c:v>
                </c:pt>
                <c:pt idx="7655">
                  <c:v>619</c:v>
                </c:pt>
                <c:pt idx="7656">
                  <c:v>465</c:v>
                </c:pt>
                <c:pt idx="7657">
                  <c:v>764.1</c:v>
                </c:pt>
                <c:pt idx="7658">
                  <c:v>649.99</c:v>
                </c:pt>
                <c:pt idx="7659">
                  <c:v>654.41</c:v>
                </c:pt>
                <c:pt idx="7660">
                  <c:v>465</c:v>
                </c:pt>
                <c:pt idx="7661">
                  <c:v>500</c:v>
                </c:pt>
                <c:pt idx="7662">
                  <c:v>549</c:v>
                </c:pt>
                <c:pt idx="7663">
                  <c:v>451</c:v>
                </c:pt>
                <c:pt idx="7664">
                  <c:v>1045</c:v>
                </c:pt>
                <c:pt idx="7665">
                  <c:v>800</c:v>
                </c:pt>
                <c:pt idx="7666">
                  <c:v>765</c:v>
                </c:pt>
                <c:pt idx="7667">
                  <c:v>750</c:v>
                </c:pt>
                <c:pt idx="7668">
                  <c:v>640</c:v>
                </c:pt>
                <c:pt idx="7669">
                  <c:v>629.99</c:v>
                </c:pt>
                <c:pt idx="7670">
                  <c:v>750</c:v>
                </c:pt>
                <c:pt idx="7671">
                  <c:v>750</c:v>
                </c:pt>
                <c:pt idx="7672">
                  <c:v>915</c:v>
                </c:pt>
                <c:pt idx="7673">
                  <c:v>1131</c:v>
                </c:pt>
                <c:pt idx="7674">
                  <c:v>1131</c:v>
                </c:pt>
                <c:pt idx="7675">
                  <c:v>1131</c:v>
                </c:pt>
                <c:pt idx="7676">
                  <c:v>651</c:v>
                </c:pt>
                <c:pt idx="7677">
                  <c:v>800.01</c:v>
                </c:pt>
                <c:pt idx="7678">
                  <c:v>737.71</c:v>
                </c:pt>
                <c:pt idx="7679">
                  <c:v>665</c:v>
                </c:pt>
                <c:pt idx="7680">
                  <c:v>661</c:v>
                </c:pt>
                <c:pt idx="7681">
                  <c:v>859.38</c:v>
                </c:pt>
                <c:pt idx="7682">
                  <c:v>778.3</c:v>
                </c:pt>
                <c:pt idx="7683">
                  <c:v>699.98</c:v>
                </c:pt>
                <c:pt idx="7684">
                  <c:v>607.87</c:v>
                </c:pt>
                <c:pt idx="7685">
                  <c:v>661</c:v>
                </c:pt>
                <c:pt idx="7686">
                  <c:v>749.6</c:v>
                </c:pt>
                <c:pt idx="7687">
                  <c:v>672.01</c:v>
                </c:pt>
                <c:pt idx="7688">
                  <c:v>1131</c:v>
                </c:pt>
                <c:pt idx="7689">
                  <c:v>945.77</c:v>
                </c:pt>
                <c:pt idx="7690">
                  <c:v>938</c:v>
                </c:pt>
                <c:pt idx="7691">
                  <c:v>1098.2</c:v>
                </c:pt>
                <c:pt idx="7692">
                  <c:v>712.9</c:v>
                </c:pt>
                <c:pt idx="7693">
                  <c:v>750</c:v>
                </c:pt>
                <c:pt idx="7694">
                  <c:v>1131</c:v>
                </c:pt>
                <c:pt idx="7695">
                  <c:v>1131</c:v>
                </c:pt>
                <c:pt idx="7696">
                  <c:v>1131</c:v>
                </c:pt>
                <c:pt idx="7697">
                  <c:v>1131</c:v>
                </c:pt>
                <c:pt idx="7698">
                  <c:v>1131</c:v>
                </c:pt>
                <c:pt idx="7699">
                  <c:v>1131</c:v>
                </c:pt>
                <c:pt idx="7700">
                  <c:v>1131</c:v>
                </c:pt>
                <c:pt idx="7701">
                  <c:v>1131</c:v>
                </c:pt>
                <c:pt idx="7702">
                  <c:v>1131</c:v>
                </c:pt>
                <c:pt idx="7703">
                  <c:v>848.99</c:v>
                </c:pt>
                <c:pt idx="7704">
                  <c:v>790</c:v>
                </c:pt>
                <c:pt idx="7705">
                  <c:v>971</c:v>
                </c:pt>
                <c:pt idx="7706">
                  <c:v>699.99</c:v>
                </c:pt>
                <c:pt idx="7707">
                  <c:v>673.03</c:v>
                </c:pt>
                <c:pt idx="7708">
                  <c:v>673.03</c:v>
                </c:pt>
                <c:pt idx="7709">
                  <c:v>750</c:v>
                </c:pt>
                <c:pt idx="7710">
                  <c:v>822.56</c:v>
                </c:pt>
                <c:pt idx="7711">
                  <c:v>837.24</c:v>
                </c:pt>
                <c:pt idx="7712">
                  <c:v>1131</c:v>
                </c:pt>
                <c:pt idx="7713">
                  <c:v>1131</c:v>
                </c:pt>
                <c:pt idx="7714">
                  <c:v>1131</c:v>
                </c:pt>
                <c:pt idx="7715">
                  <c:v>1131</c:v>
                </c:pt>
                <c:pt idx="7716">
                  <c:v>915.98</c:v>
                </c:pt>
                <c:pt idx="7717">
                  <c:v>1131</c:v>
                </c:pt>
                <c:pt idx="7718">
                  <c:v>1131</c:v>
                </c:pt>
                <c:pt idx="7719">
                  <c:v>1131</c:v>
                </c:pt>
                <c:pt idx="7720">
                  <c:v>1131</c:v>
                </c:pt>
                <c:pt idx="7721">
                  <c:v>1131</c:v>
                </c:pt>
                <c:pt idx="7722">
                  <c:v>1131</c:v>
                </c:pt>
                <c:pt idx="7723">
                  <c:v>1131</c:v>
                </c:pt>
                <c:pt idx="7724">
                  <c:v>1131</c:v>
                </c:pt>
                <c:pt idx="7725">
                  <c:v>1131</c:v>
                </c:pt>
                <c:pt idx="7726">
                  <c:v>1131</c:v>
                </c:pt>
                <c:pt idx="7727">
                  <c:v>1131</c:v>
                </c:pt>
                <c:pt idx="7728">
                  <c:v>790</c:v>
                </c:pt>
                <c:pt idx="7729">
                  <c:v>1095.99</c:v>
                </c:pt>
                <c:pt idx="7730">
                  <c:v>750</c:v>
                </c:pt>
                <c:pt idx="7731">
                  <c:v>670</c:v>
                </c:pt>
                <c:pt idx="7732">
                  <c:v>669.98</c:v>
                </c:pt>
                <c:pt idx="7733">
                  <c:v>670</c:v>
                </c:pt>
                <c:pt idx="7734">
                  <c:v>747.01</c:v>
                </c:pt>
                <c:pt idx="7735">
                  <c:v>694.02</c:v>
                </c:pt>
                <c:pt idx="7736">
                  <c:v>1131</c:v>
                </c:pt>
                <c:pt idx="7737">
                  <c:v>1131</c:v>
                </c:pt>
                <c:pt idx="7738">
                  <c:v>1131</c:v>
                </c:pt>
                <c:pt idx="7739">
                  <c:v>1131</c:v>
                </c:pt>
                <c:pt idx="7740">
                  <c:v>922.11</c:v>
                </c:pt>
                <c:pt idx="7741">
                  <c:v>887.11</c:v>
                </c:pt>
                <c:pt idx="7742">
                  <c:v>1131</c:v>
                </c:pt>
                <c:pt idx="7743">
                  <c:v>1131</c:v>
                </c:pt>
                <c:pt idx="7744">
                  <c:v>1131</c:v>
                </c:pt>
                <c:pt idx="7745">
                  <c:v>1131</c:v>
                </c:pt>
                <c:pt idx="7746">
                  <c:v>1131</c:v>
                </c:pt>
                <c:pt idx="7747">
                  <c:v>1131</c:v>
                </c:pt>
                <c:pt idx="7748">
                  <c:v>1131</c:v>
                </c:pt>
                <c:pt idx="7749">
                  <c:v>1014.6</c:v>
                </c:pt>
                <c:pt idx="7750">
                  <c:v>802.12</c:v>
                </c:pt>
                <c:pt idx="7751">
                  <c:v>694.02</c:v>
                </c:pt>
                <c:pt idx="7752">
                  <c:v>757.99</c:v>
                </c:pt>
                <c:pt idx="7753">
                  <c:v>980.01</c:v>
                </c:pt>
                <c:pt idx="7754">
                  <c:v>750</c:v>
                </c:pt>
                <c:pt idx="7755">
                  <c:v>710.01</c:v>
                </c:pt>
                <c:pt idx="7756">
                  <c:v>710</c:v>
                </c:pt>
                <c:pt idx="7757">
                  <c:v>710</c:v>
                </c:pt>
                <c:pt idx="7758">
                  <c:v>710</c:v>
                </c:pt>
                <c:pt idx="7759">
                  <c:v>710</c:v>
                </c:pt>
                <c:pt idx="7760">
                  <c:v>900.44</c:v>
                </c:pt>
                <c:pt idx="7761">
                  <c:v>1090.44</c:v>
                </c:pt>
                <c:pt idx="7762">
                  <c:v>1131</c:v>
                </c:pt>
                <c:pt idx="7763">
                  <c:v>1131</c:v>
                </c:pt>
                <c:pt idx="7764">
                  <c:v>1131</c:v>
                </c:pt>
                <c:pt idx="7765">
                  <c:v>1107.99</c:v>
                </c:pt>
                <c:pt idx="7766">
                  <c:v>1131</c:v>
                </c:pt>
                <c:pt idx="7767">
                  <c:v>1131</c:v>
                </c:pt>
                <c:pt idx="7768">
                  <c:v>1131</c:v>
                </c:pt>
                <c:pt idx="7769">
                  <c:v>1131</c:v>
                </c:pt>
                <c:pt idx="7770">
                  <c:v>1131</c:v>
                </c:pt>
                <c:pt idx="7771">
                  <c:v>1131</c:v>
                </c:pt>
                <c:pt idx="7772">
                  <c:v>1131</c:v>
                </c:pt>
                <c:pt idx="7773">
                  <c:v>1131</c:v>
                </c:pt>
                <c:pt idx="7774">
                  <c:v>1015.43</c:v>
                </c:pt>
                <c:pt idx="7775">
                  <c:v>849</c:v>
                </c:pt>
                <c:pt idx="7776">
                  <c:v>815.98</c:v>
                </c:pt>
                <c:pt idx="7777">
                  <c:v>800</c:v>
                </c:pt>
                <c:pt idx="7778">
                  <c:v>717</c:v>
                </c:pt>
                <c:pt idx="7779">
                  <c:v>717</c:v>
                </c:pt>
                <c:pt idx="7780">
                  <c:v>500</c:v>
                </c:pt>
                <c:pt idx="7781">
                  <c:v>465</c:v>
                </c:pt>
                <c:pt idx="7782">
                  <c:v>465</c:v>
                </c:pt>
                <c:pt idx="7783">
                  <c:v>401</c:v>
                </c:pt>
                <c:pt idx="7784">
                  <c:v>465</c:v>
                </c:pt>
                <c:pt idx="7785">
                  <c:v>651</c:v>
                </c:pt>
                <c:pt idx="7786">
                  <c:v>687.98</c:v>
                </c:pt>
                <c:pt idx="7787">
                  <c:v>717</c:v>
                </c:pt>
                <c:pt idx="7788">
                  <c:v>717</c:v>
                </c:pt>
                <c:pt idx="7789">
                  <c:v>717</c:v>
                </c:pt>
                <c:pt idx="7790">
                  <c:v>717</c:v>
                </c:pt>
                <c:pt idx="7791">
                  <c:v>659.4</c:v>
                </c:pt>
                <c:pt idx="7792">
                  <c:v>742.02</c:v>
                </c:pt>
                <c:pt idx="7793">
                  <c:v>998.9</c:v>
                </c:pt>
                <c:pt idx="7794">
                  <c:v>1131</c:v>
                </c:pt>
                <c:pt idx="7795">
                  <c:v>1131</c:v>
                </c:pt>
                <c:pt idx="7796">
                  <c:v>1131</c:v>
                </c:pt>
                <c:pt idx="7797">
                  <c:v>1131</c:v>
                </c:pt>
                <c:pt idx="7798">
                  <c:v>893.07</c:v>
                </c:pt>
                <c:pt idx="7799">
                  <c:v>675</c:v>
                </c:pt>
                <c:pt idx="7800">
                  <c:v>554</c:v>
                </c:pt>
                <c:pt idx="7801">
                  <c:v>547</c:v>
                </c:pt>
                <c:pt idx="7802">
                  <c:v>396</c:v>
                </c:pt>
                <c:pt idx="7803">
                  <c:v>400</c:v>
                </c:pt>
                <c:pt idx="7804">
                  <c:v>400</c:v>
                </c:pt>
                <c:pt idx="7805">
                  <c:v>392</c:v>
                </c:pt>
                <c:pt idx="7806">
                  <c:v>430.01</c:v>
                </c:pt>
                <c:pt idx="7807">
                  <c:v>675</c:v>
                </c:pt>
                <c:pt idx="7808">
                  <c:v>1131</c:v>
                </c:pt>
                <c:pt idx="7809">
                  <c:v>960.99</c:v>
                </c:pt>
                <c:pt idx="7810">
                  <c:v>950</c:v>
                </c:pt>
                <c:pt idx="7811">
                  <c:v>977.57</c:v>
                </c:pt>
                <c:pt idx="7812">
                  <c:v>575</c:v>
                </c:pt>
                <c:pt idx="7813">
                  <c:v>575</c:v>
                </c:pt>
                <c:pt idx="7814">
                  <c:v>790</c:v>
                </c:pt>
                <c:pt idx="7815">
                  <c:v>675</c:v>
                </c:pt>
                <c:pt idx="7816">
                  <c:v>675</c:v>
                </c:pt>
                <c:pt idx="7817">
                  <c:v>1131</c:v>
                </c:pt>
                <c:pt idx="7818">
                  <c:v>1131</c:v>
                </c:pt>
                <c:pt idx="7819">
                  <c:v>1131</c:v>
                </c:pt>
                <c:pt idx="7820">
                  <c:v>950</c:v>
                </c:pt>
                <c:pt idx="7821">
                  <c:v>945.01</c:v>
                </c:pt>
                <c:pt idx="7822">
                  <c:v>675</c:v>
                </c:pt>
                <c:pt idx="7823">
                  <c:v>679.01</c:v>
                </c:pt>
                <c:pt idx="7824">
                  <c:v>659.02</c:v>
                </c:pt>
                <c:pt idx="7825">
                  <c:v>754.76</c:v>
                </c:pt>
                <c:pt idx="7826">
                  <c:v>659.03</c:v>
                </c:pt>
                <c:pt idx="7827">
                  <c:v>699.99</c:v>
                </c:pt>
                <c:pt idx="7828">
                  <c:v>699.98</c:v>
                </c:pt>
                <c:pt idx="7829">
                  <c:v>710</c:v>
                </c:pt>
                <c:pt idx="7830">
                  <c:v>710.01</c:v>
                </c:pt>
                <c:pt idx="7831">
                  <c:v>710.01</c:v>
                </c:pt>
                <c:pt idx="7832">
                  <c:v>945.45</c:v>
                </c:pt>
                <c:pt idx="7833">
                  <c:v>939.99</c:v>
                </c:pt>
                <c:pt idx="7834">
                  <c:v>858.99</c:v>
                </c:pt>
                <c:pt idx="7835">
                  <c:v>899.46</c:v>
                </c:pt>
                <c:pt idx="7836">
                  <c:v>679.01</c:v>
                </c:pt>
                <c:pt idx="7837">
                  <c:v>754.98</c:v>
                </c:pt>
                <c:pt idx="7838">
                  <c:v>1131</c:v>
                </c:pt>
                <c:pt idx="7839">
                  <c:v>1131</c:v>
                </c:pt>
                <c:pt idx="7840">
                  <c:v>1131</c:v>
                </c:pt>
                <c:pt idx="7841">
                  <c:v>1131</c:v>
                </c:pt>
                <c:pt idx="7842">
                  <c:v>1131</c:v>
                </c:pt>
                <c:pt idx="7843">
                  <c:v>1131</c:v>
                </c:pt>
                <c:pt idx="7844">
                  <c:v>1126</c:v>
                </c:pt>
                <c:pt idx="7845">
                  <c:v>675</c:v>
                </c:pt>
                <c:pt idx="7846">
                  <c:v>830</c:v>
                </c:pt>
                <c:pt idx="7847">
                  <c:v>710</c:v>
                </c:pt>
                <c:pt idx="7848">
                  <c:v>752</c:v>
                </c:pt>
                <c:pt idx="7849">
                  <c:v>790</c:v>
                </c:pt>
                <c:pt idx="7850">
                  <c:v>770</c:v>
                </c:pt>
                <c:pt idx="7851">
                  <c:v>720</c:v>
                </c:pt>
                <c:pt idx="7852">
                  <c:v>699</c:v>
                </c:pt>
                <c:pt idx="7853">
                  <c:v>720</c:v>
                </c:pt>
                <c:pt idx="7854">
                  <c:v>770</c:v>
                </c:pt>
                <c:pt idx="7855">
                  <c:v>770</c:v>
                </c:pt>
                <c:pt idx="7856">
                  <c:v>1073.95</c:v>
                </c:pt>
                <c:pt idx="7857">
                  <c:v>1088.96</c:v>
                </c:pt>
                <c:pt idx="7858">
                  <c:v>1131</c:v>
                </c:pt>
                <c:pt idx="7859">
                  <c:v>1131</c:v>
                </c:pt>
                <c:pt idx="7860">
                  <c:v>838.95</c:v>
                </c:pt>
                <c:pt idx="7861">
                  <c:v>1049.03</c:v>
                </c:pt>
                <c:pt idx="7862">
                  <c:v>1131</c:v>
                </c:pt>
                <c:pt idx="7863">
                  <c:v>1131</c:v>
                </c:pt>
                <c:pt idx="7864">
                  <c:v>1130</c:v>
                </c:pt>
                <c:pt idx="7865">
                  <c:v>1131</c:v>
                </c:pt>
                <c:pt idx="7866">
                  <c:v>1038.22</c:v>
                </c:pt>
                <c:pt idx="7867">
                  <c:v>858.98</c:v>
                </c:pt>
                <c:pt idx="7868">
                  <c:v>858.97</c:v>
                </c:pt>
                <c:pt idx="7869">
                  <c:v>959</c:v>
                </c:pt>
                <c:pt idx="7870">
                  <c:v>875</c:v>
                </c:pt>
                <c:pt idx="7871">
                  <c:v>720</c:v>
                </c:pt>
                <c:pt idx="7872">
                  <c:v>745</c:v>
                </c:pt>
                <c:pt idx="7873">
                  <c:v>859.98</c:v>
                </c:pt>
                <c:pt idx="7874">
                  <c:v>718.9</c:v>
                </c:pt>
                <c:pt idx="7875">
                  <c:v>744.98</c:v>
                </c:pt>
                <c:pt idx="7876">
                  <c:v>795</c:v>
                </c:pt>
                <c:pt idx="7877">
                  <c:v>774.88</c:v>
                </c:pt>
                <c:pt idx="7878">
                  <c:v>801</c:v>
                </c:pt>
                <c:pt idx="7879">
                  <c:v>849.99</c:v>
                </c:pt>
                <c:pt idx="7880">
                  <c:v>1130.1600000000001</c:v>
                </c:pt>
                <c:pt idx="7881">
                  <c:v>1131</c:v>
                </c:pt>
                <c:pt idx="7882">
                  <c:v>1131</c:v>
                </c:pt>
                <c:pt idx="7883">
                  <c:v>1131</c:v>
                </c:pt>
                <c:pt idx="7884">
                  <c:v>1131</c:v>
                </c:pt>
                <c:pt idx="7885">
                  <c:v>1131</c:v>
                </c:pt>
                <c:pt idx="7886">
                  <c:v>1131</c:v>
                </c:pt>
                <c:pt idx="7887">
                  <c:v>1131</c:v>
                </c:pt>
                <c:pt idx="7888">
                  <c:v>1131</c:v>
                </c:pt>
                <c:pt idx="7889">
                  <c:v>1131</c:v>
                </c:pt>
                <c:pt idx="7890">
                  <c:v>1131</c:v>
                </c:pt>
                <c:pt idx="7891">
                  <c:v>1131</c:v>
                </c:pt>
                <c:pt idx="7892">
                  <c:v>1131</c:v>
                </c:pt>
                <c:pt idx="7893">
                  <c:v>1131</c:v>
                </c:pt>
                <c:pt idx="7894">
                  <c:v>1015</c:v>
                </c:pt>
                <c:pt idx="7895">
                  <c:v>1000.9</c:v>
                </c:pt>
                <c:pt idx="7896">
                  <c:v>755</c:v>
                </c:pt>
                <c:pt idx="7897">
                  <c:v>980</c:v>
                </c:pt>
                <c:pt idx="7898">
                  <c:v>675</c:v>
                </c:pt>
                <c:pt idx="7899">
                  <c:v>675</c:v>
                </c:pt>
                <c:pt idx="7900">
                  <c:v>675</c:v>
                </c:pt>
                <c:pt idx="7901">
                  <c:v>675</c:v>
                </c:pt>
                <c:pt idx="7902">
                  <c:v>650</c:v>
                </c:pt>
                <c:pt idx="7903">
                  <c:v>743.07</c:v>
                </c:pt>
                <c:pt idx="7904">
                  <c:v>1131</c:v>
                </c:pt>
                <c:pt idx="7905">
                  <c:v>946.45</c:v>
                </c:pt>
                <c:pt idx="7906">
                  <c:v>855.01</c:v>
                </c:pt>
                <c:pt idx="7907">
                  <c:v>849.98</c:v>
                </c:pt>
                <c:pt idx="7908">
                  <c:v>673.13</c:v>
                </c:pt>
                <c:pt idx="7909">
                  <c:v>673.13</c:v>
                </c:pt>
                <c:pt idx="7910">
                  <c:v>675</c:v>
                </c:pt>
                <c:pt idx="7911">
                  <c:v>622</c:v>
                </c:pt>
                <c:pt idx="7912">
                  <c:v>622</c:v>
                </c:pt>
                <c:pt idx="7913">
                  <c:v>675</c:v>
                </c:pt>
                <c:pt idx="7914">
                  <c:v>849.98</c:v>
                </c:pt>
                <c:pt idx="7915">
                  <c:v>789.99</c:v>
                </c:pt>
                <c:pt idx="7916">
                  <c:v>900</c:v>
                </c:pt>
                <c:pt idx="7917">
                  <c:v>942.5</c:v>
                </c:pt>
                <c:pt idx="7918">
                  <c:v>900</c:v>
                </c:pt>
                <c:pt idx="7919">
                  <c:v>750</c:v>
                </c:pt>
                <c:pt idx="7920">
                  <c:v>720</c:v>
                </c:pt>
                <c:pt idx="7921">
                  <c:v>900</c:v>
                </c:pt>
                <c:pt idx="7922">
                  <c:v>659.02</c:v>
                </c:pt>
                <c:pt idx="7923">
                  <c:v>600.01</c:v>
                </c:pt>
                <c:pt idx="7924">
                  <c:v>700</c:v>
                </c:pt>
                <c:pt idx="7925">
                  <c:v>849.98</c:v>
                </c:pt>
                <c:pt idx="7926">
                  <c:v>957.75</c:v>
                </c:pt>
                <c:pt idx="7927">
                  <c:v>724</c:v>
                </c:pt>
                <c:pt idx="7928">
                  <c:v>1048.98</c:v>
                </c:pt>
                <c:pt idx="7929">
                  <c:v>942.5</c:v>
                </c:pt>
                <c:pt idx="7930">
                  <c:v>1131</c:v>
                </c:pt>
                <c:pt idx="7931">
                  <c:v>1131</c:v>
                </c:pt>
                <c:pt idx="7932">
                  <c:v>1017.02</c:v>
                </c:pt>
                <c:pt idx="7933">
                  <c:v>1024.98</c:v>
                </c:pt>
                <c:pt idx="7934">
                  <c:v>1126.74</c:v>
                </c:pt>
                <c:pt idx="7935">
                  <c:v>1131</c:v>
                </c:pt>
                <c:pt idx="7936">
                  <c:v>1049.06</c:v>
                </c:pt>
                <c:pt idx="7937">
                  <c:v>1130</c:v>
                </c:pt>
                <c:pt idx="7938">
                  <c:v>1131</c:v>
                </c:pt>
                <c:pt idx="7939">
                  <c:v>1109.9000000000001</c:v>
                </c:pt>
                <c:pt idx="7940">
                  <c:v>942.5</c:v>
                </c:pt>
                <c:pt idx="7941">
                  <c:v>675</c:v>
                </c:pt>
                <c:pt idx="7942">
                  <c:v>829.98</c:v>
                </c:pt>
                <c:pt idx="7943">
                  <c:v>749.98</c:v>
                </c:pt>
                <c:pt idx="7944">
                  <c:v>727.11</c:v>
                </c:pt>
                <c:pt idx="7945">
                  <c:v>865.99</c:v>
                </c:pt>
                <c:pt idx="7946">
                  <c:v>700.01</c:v>
                </c:pt>
                <c:pt idx="7947">
                  <c:v>700</c:v>
                </c:pt>
                <c:pt idx="7948">
                  <c:v>700</c:v>
                </c:pt>
                <c:pt idx="7949">
                  <c:v>700</c:v>
                </c:pt>
                <c:pt idx="7950">
                  <c:v>700</c:v>
                </c:pt>
                <c:pt idx="7951">
                  <c:v>700</c:v>
                </c:pt>
                <c:pt idx="7952">
                  <c:v>425</c:v>
                </c:pt>
                <c:pt idx="7953">
                  <c:v>550</c:v>
                </c:pt>
                <c:pt idx="7954">
                  <c:v>700.01</c:v>
                </c:pt>
                <c:pt idx="7955">
                  <c:v>700.01</c:v>
                </c:pt>
                <c:pt idx="7956">
                  <c:v>700.01</c:v>
                </c:pt>
                <c:pt idx="7957">
                  <c:v>700.01</c:v>
                </c:pt>
                <c:pt idx="7958">
                  <c:v>700.01</c:v>
                </c:pt>
                <c:pt idx="7959">
                  <c:v>700.01</c:v>
                </c:pt>
                <c:pt idx="7960">
                  <c:v>700</c:v>
                </c:pt>
                <c:pt idx="7961">
                  <c:v>799.99</c:v>
                </c:pt>
                <c:pt idx="7962">
                  <c:v>899</c:v>
                </c:pt>
                <c:pt idx="7963">
                  <c:v>635</c:v>
                </c:pt>
                <c:pt idx="7964">
                  <c:v>725.71</c:v>
                </c:pt>
                <c:pt idx="7965">
                  <c:v>735.04</c:v>
                </c:pt>
                <c:pt idx="7966">
                  <c:v>780</c:v>
                </c:pt>
                <c:pt idx="7967">
                  <c:v>700</c:v>
                </c:pt>
                <c:pt idx="7968">
                  <c:v>700</c:v>
                </c:pt>
                <c:pt idx="7969">
                  <c:v>801.09</c:v>
                </c:pt>
                <c:pt idx="7970">
                  <c:v>465</c:v>
                </c:pt>
                <c:pt idx="7971">
                  <c:v>630.01</c:v>
                </c:pt>
                <c:pt idx="7972">
                  <c:v>500</c:v>
                </c:pt>
                <c:pt idx="7973">
                  <c:v>560</c:v>
                </c:pt>
                <c:pt idx="7974">
                  <c:v>779.98</c:v>
                </c:pt>
                <c:pt idx="7975">
                  <c:v>839.98</c:v>
                </c:pt>
                <c:pt idx="7976">
                  <c:v>1131</c:v>
                </c:pt>
                <c:pt idx="7977">
                  <c:v>1131</c:v>
                </c:pt>
                <c:pt idx="7978">
                  <c:v>1028.99</c:v>
                </c:pt>
                <c:pt idx="7979">
                  <c:v>1124.32</c:v>
                </c:pt>
                <c:pt idx="7980">
                  <c:v>900</c:v>
                </c:pt>
                <c:pt idx="7981">
                  <c:v>820</c:v>
                </c:pt>
                <c:pt idx="7982">
                  <c:v>1009.57</c:v>
                </c:pt>
                <c:pt idx="7983">
                  <c:v>1120</c:v>
                </c:pt>
                <c:pt idx="7984">
                  <c:v>1040.01</c:v>
                </c:pt>
                <c:pt idx="7985">
                  <c:v>1131</c:v>
                </c:pt>
                <c:pt idx="7986">
                  <c:v>1120</c:v>
                </c:pt>
                <c:pt idx="7987">
                  <c:v>980</c:v>
                </c:pt>
                <c:pt idx="7988">
                  <c:v>1000</c:v>
                </c:pt>
                <c:pt idx="7989">
                  <c:v>965</c:v>
                </c:pt>
                <c:pt idx="7990">
                  <c:v>896.56</c:v>
                </c:pt>
                <c:pt idx="7991">
                  <c:v>786.87</c:v>
                </c:pt>
                <c:pt idx="7992">
                  <c:v>530</c:v>
                </c:pt>
                <c:pt idx="7993">
                  <c:v>675</c:v>
                </c:pt>
                <c:pt idx="7994">
                  <c:v>675</c:v>
                </c:pt>
                <c:pt idx="7995">
                  <c:v>646.02</c:v>
                </c:pt>
                <c:pt idx="7996">
                  <c:v>646.03</c:v>
                </c:pt>
                <c:pt idx="7997">
                  <c:v>465</c:v>
                </c:pt>
                <c:pt idx="7998">
                  <c:v>699.39</c:v>
                </c:pt>
                <c:pt idx="7999">
                  <c:v>700.01</c:v>
                </c:pt>
                <c:pt idx="8000">
                  <c:v>949.11</c:v>
                </c:pt>
                <c:pt idx="8001">
                  <c:v>803</c:v>
                </c:pt>
                <c:pt idx="8002">
                  <c:v>743.06</c:v>
                </c:pt>
                <c:pt idx="8003">
                  <c:v>675</c:v>
                </c:pt>
                <c:pt idx="8004">
                  <c:v>635.30999999999995</c:v>
                </c:pt>
                <c:pt idx="8005">
                  <c:v>478</c:v>
                </c:pt>
                <c:pt idx="8006">
                  <c:v>485.92</c:v>
                </c:pt>
                <c:pt idx="8007">
                  <c:v>425</c:v>
                </c:pt>
                <c:pt idx="8008">
                  <c:v>622</c:v>
                </c:pt>
                <c:pt idx="8009">
                  <c:v>675</c:v>
                </c:pt>
                <c:pt idx="8010">
                  <c:v>651</c:v>
                </c:pt>
                <c:pt idx="8011">
                  <c:v>675</c:v>
                </c:pt>
                <c:pt idx="8012">
                  <c:v>720</c:v>
                </c:pt>
                <c:pt idx="8013">
                  <c:v>675</c:v>
                </c:pt>
                <c:pt idx="8014">
                  <c:v>651</c:v>
                </c:pt>
                <c:pt idx="8015">
                  <c:v>704.32</c:v>
                </c:pt>
                <c:pt idx="8016">
                  <c:v>622</c:v>
                </c:pt>
                <c:pt idx="8017">
                  <c:v>780.96</c:v>
                </c:pt>
                <c:pt idx="8018">
                  <c:v>698.9</c:v>
                </c:pt>
                <c:pt idx="8019">
                  <c:v>698</c:v>
                </c:pt>
                <c:pt idx="8020">
                  <c:v>698.9</c:v>
                </c:pt>
                <c:pt idx="8021">
                  <c:v>699.99</c:v>
                </c:pt>
                <c:pt idx="8022">
                  <c:v>765.57</c:v>
                </c:pt>
                <c:pt idx="8023">
                  <c:v>750</c:v>
                </c:pt>
                <c:pt idx="8024">
                  <c:v>1217</c:v>
                </c:pt>
                <c:pt idx="8025">
                  <c:v>1217</c:v>
                </c:pt>
                <c:pt idx="8026">
                  <c:v>1217</c:v>
                </c:pt>
                <c:pt idx="8027">
                  <c:v>1217</c:v>
                </c:pt>
                <c:pt idx="8028">
                  <c:v>722.32</c:v>
                </c:pt>
                <c:pt idx="8029">
                  <c:v>722.32</c:v>
                </c:pt>
                <c:pt idx="8030">
                  <c:v>1000</c:v>
                </c:pt>
                <c:pt idx="8031">
                  <c:v>927.01</c:v>
                </c:pt>
                <c:pt idx="8032">
                  <c:v>1217</c:v>
                </c:pt>
                <c:pt idx="8033">
                  <c:v>1217</c:v>
                </c:pt>
                <c:pt idx="8034">
                  <c:v>1217</c:v>
                </c:pt>
                <c:pt idx="8035">
                  <c:v>1217</c:v>
                </c:pt>
                <c:pt idx="8036">
                  <c:v>1217</c:v>
                </c:pt>
                <c:pt idx="8037">
                  <c:v>1217</c:v>
                </c:pt>
                <c:pt idx="8038">
                  <c:v>1197.99</c:v>
                </c:pt>
                <c:pt idx="8039">
                  <c:v>888.19</c:v>
                </c:pt>
                <c:pt idx="8040">
                  <c:v>993</c:v>
                </c:pt>
                <c:pt idx="8041">
                  <c:v>1082.01</c:v>
                </c:pt>
                <c:pt idx="8042">
                  <c:v>843</c:v>
                </c:pt>
                <c:pt idx="8043">
                  <c:v>757.9</c:v>
                </c:pt>
                <c:pt idx="8044">
                  <c:v>657</c:v>
                </c:pt>
                <c:pt idx="8045">
                  <c:v>710.01</c:v>
                </c:pt>
                <c:pt idx="8046">
                  <c:v>896.21</c:v>
                </c:pt>
                <c:pt idx="8047">
                  <c:v>1000</c:v>
                </c:pt>
                <c:pt idx="8048">
                  <c:v>1217</c:v>
                </c:pt>
                <c:pt idx="8049">
                  <c:v>1217</c:v>
                </c:pt>
                <c:pt idx="8050">
                  <c:v>1217</c:v>
                </c:pt>
                <c:pt idx="8051">
                  <c:v>1160.1300000000001</c:v>
                </c:pt>
                <c:pt idx="8052">
                  <c:v>546</c:v>
                </c:pt>
                <c:pt idx="8053">
                  <c:v>597.9</c:v>
                </c:pt>
                <c:pt idx="8054">
                  <c:v>841.39</c:v>
                </c:pt>
                <c:pt idx="8055">
                  <c:v>811</c:v>
                </c:pt>
                <c:pt idx="8056">
                  <c:v>949.8</c:v>
                </c:pt>
                <c:pt idx="8057">
                  <c:v>1217</c:v>
                </c:pt>
                <c:pt idx="8058">
                  <c:v>1217</c:v>
                </c:pt>
                <c:pt idx="8059">
                  <c:v>1179</c:v>
                </c:pt>
                <c:pt idx="8060">
                  <c:v>1149</c:v>
                </c:pt>
                <c:pt idx="8061">
                  <c:v>981.21</c:v>
                </c:pt>
                <c:pt idx="8062">
                  <c:v>965.01</c:v>
                </c:pt>
                <c:pt idx="8063">
                  <c:v>697.98</c:v>
                </c:pt>
                <c:pt idx="8064">
                  <c:v>520</c:v>
                </c:pt>
                <c:pt idx="8065">
                  <c:v>651</c:v>
                </c:pt>
                <c:pt idx="8066">
                  <c:v>785</c:v>
                </c:pt>
                <c:pt idx="8067">
                  <c:v>779</c:v>
                </c:pt>
                <c:pt idx="8068">
                  <c:v>725</c:v>
                </c:pt>
                <c:pt idx="8069">
                  <c:v>764</c:v>
                </c:pt>
                <c:pt idx="8070">
                  <c:v>943.1</c:v>
                </c:pt>
                <c:pt idx="8071">
                  <c:v>859.9</c:v>
                </c:pt>
                <c:pt idx="8072">
                  <c:v>1200</c:v>
                </c:pt>
                <c:pt idx="8073">
                  <c:v>1200</c:v>
                </c:pt>
                <c:pt idx="8074">
                  <c:v>1062.23</c:v>
                </c:pt>
                <c:pt idx="8075">
                  <c:v>900</c:v>
                </c:pt>
                <c:pt idx="8076">
                  <c:v>699.98</c:v>
                </c:pt>
                <c:pt idx="8077">
                  <c:v>599.99</c:v>
                </c:pt>
                <c:pt idx="8078">
                  <c:v>858.1</c:v>
                </c:pt>
                <c:pt idx="8079">
                  <c:v>948.01</c:v>
                </c:pt>
                <c:pt idx="8080">
                  <c:v>1217</c:v>
                </c:pt>
                <c:pt idx="8081">
                  <c:v>1217</c:v>
                </c:pt>
                <c:pt idx="8082">
                  <c:v>1217</c:v>
                </c:pt>
                <c:pt idx="8083">
                  <c:v>1217</c:v>
                </c:pt>
                <c:pt idx="8084">
                  <c:v>1150</c:v>
                </c:pt>
                <c:pt idx="8085">
                  <c:v>1129</c:v>
                </c:pt>
                <c:pt idx="8086">
                  <c:v>1100</c:v>
                </c:pt>
                <c:pt idx="8087">
                  <c:v>948.01</c:v>
                </c:pt>
                <c:pt idx="8088">
                  <c:v>999.99</c:v>
                </c:pt>
                <c:pt idx="8089">
                  <c:v>764.35</c:v>
                </c:pt>
                <c:pt idx="8090">
                  <c:v>699.97</c:v>
                </c:pt>
                <c:pt idx="8091">
                  <c:v>698.01</c:v>
                </c:pt>
                <c:pt idx="8092">
                  <c:v>670</c:v>
                </c:pt>
                <c:pt idx="8093">
                  <c:v>744.97</c:v>
                </c:pt>
                <c:pt idx="8094">
                  <c:v>790.01</c:v>
                </c:pt>
                <c:pt idx="8095">
                  <c:v>739.9</c:v>
                </c:pt>
                <c:pt idx="8096">
                  <c:v>829.9</c:v>
                </c:pt>
                <c:pt idx="8097">
                  <c:v>909.35</c:v>
                </c:pt>
                <c:pt idx="8098">
                  <c:v>765</c:v>
                </c:pt>
                <c:pt idx="8099">
                  <c:v>1048.8900000000001</c:v>
                </c:pt>
                <c:pt idx="8100">
                  <c:v>765</c:v>
                </c:pt>
                <c:pt idx="8101">
                  <c:v>755</c:v>
                </c:pt>
                <c:pt idx="8102">
                  <c:v>1000</c:v>
                </c:pt>
                <c:pt idx="8103">
                  <c:v>1044.99</c:v>
                </c:pt>
                <c:pt idx="8104">
                  <c:v>1216</c:v>
                </c:pt>
                <c:pt idx="8105">
                  <c:v>1217</c:v>
                </c:pt>
                <c:pt idx="8106">
                  <c:v>1217</c:v>
                </c:pt>
                <c:pt idx="8107">
                  <c:v>1217</c:v>
                </c:pt>
                <c:pt idx="8108">
                  <c:v>1217</c:v>
                </c:pt>
                <c:pt idx="8109">
                  <c:v>1217</c:v>
                </c:pt>
                <c:pt idx="8110">
                  <c:v>1050.01</c:v>
                </c:pt>
                <c:pt idx="8111">
                  <c:v>772.06</c:v>
                </c:pt>
                <c:pt idx="8112">
                  <c:v>766</c:v>
                </c:pt>
                <c:pt idx="8113">
                  <c:v>1070.01</c:v>
                </c:pt>
                <c:pt idx="8114">
                  <c:v>864.18</c:v>
                </c:pt>
                <c:pt idx="8115">
                  <c:v>950.9</c:v>
                </c:pt>
                <c:pt idx="8116">
                  <c:v>939.19</c:v>
                </c:pt>
                <c:pt idx="8117">
                  <c:v>1108.96</c:v>
                </c:pt>
                <c:pt idx="8118">
                  <c:v>1169</c:v>
                </c:pt>
                <c:pt idx="8119">
                  <c:v>1023.95</c:v>
                </c:pt>
                <c:pt idx="8120">
                  <c:v>809.97</c:v>
                </c:pt>
                <c:pt idx="8121">
                  <c:v>944.94</c:v>
                </c:pt>
                <c:pt idx="8122">
                  <c:v>766</c:v>
                </c:pt>
                <c:pt idx="8123">
                  <c:v>765</c:v>
                </c:pt>
                <c:pt idx="8124">
                  <c:v>799.96</c:v>
                </c:pt>
                <c:pt idx="8125">
                  <c:v>799.97</c:v>
                </c:pt>
                <c:pt idx="8126">
                  <c:v>950.01</c:v>
                </c:pt>
                <c:pt idx="8127">
                  <c:v>950</c:v>
                </c:pt>
                <c:pt idx="8128">
                  <c:v>1189.9000000000001</c:v>
                </c:pt>
                <c:pt idx="8129">
                  <c:v>1217</c:v>
                </c:pt>
                <c:pt idx="8130">
                  <c:v>1217</c:v>
                </c:pt>
                <c:pt idx="8131">
                  <c:v>1217</c:v>
                </c:pt>
                <c:pt idx="8132">
                  <c:v>1217</c:v>
                </c:pt>
                <c:pt idx="8133">
                  <c:v>1100.1099999999999</c:v>
                </c:pt>
                <c:pt idx="8134">
                  <c:v>896.13</c:v>
                </c:pt>
                <c:pt idx="8135">
                  <c:v>550</c:v>
                </c:pt>
                <c:pt idx="8136">
                  <c:v>425</c:v>
                </c:pt>
                <c:pt idx="8137">
                  <c:v>465</c:v>
                </c:pt>
                <c:pt idx="8138">
                  <c:v>300</c:v>
                </c:pt>
                <c:pt idx="8139">
                  <c:v>300</c:v>
                </c:pt>
                <c:pt idx="8140">
                  <c:v>300</c:v>
                </c:pt>
                <c:pt idx="8141">
                  <c:v>425</c:v>
                </c:pt>
                <c:pt idx="8142">
                  <c:v>400</c:v>
                </c:pt>
                <c:pt idx="8143">
                  <c:v>696.01</c:v>
                </c:pt>
                <c:pt idx="8144">
                  <c:v>1060.8699999999999</c:v>
                </c:pt>
                <c:pt idx="8145">
                  <c:v>1161.31</c:v>
                </c:pt>
                <c:pt idx="8146">
                  <c:v>999.98</c:v>
                </c:pt>
                <c:pt idx="8147">
                  <c:v>999.98</c:v>
                </c:pt>
                <c:pt idx="8148">
                  <c:v>723.06</c:v>
                </c:pt>
                <c:pt idx="8149">
                  <c:v>600</c:v>
                </c:pt>
                <c:pt idx="8150">
                  <c:v>999.98</c:v>
                </c:pt>
                <c:pt idx="8151">
                  <c:v>772</c:v>
                </c:pt>
                <c:pt idx="8152">
                  <c:v>865</c:v>
                </c:pt>
                <c:pt idx="8153">
                  <c:v>1217</c:v>
                </c:pt>
                <c:pt idx="8154">
                  <c:v>1217</c:v>
                </c:pt>
                <c:pt idx="8155">
                  <c:v>942.69</c:v>
                </c:pt>
                <c:pt idx="8156">
                  <c:v>772</c:v>
                </c:pt>
                <c:pt idx="8157">
                  <c:v>937.01</c:v>
                </c:pt>
                <c:pt idx="8158">
                  <c:v>696.01</c:v>
                </c:pt>
                <c:pt idx="8159">
                  <c:v>858</c:v>
                </c:pt>
                <c:pt idx="8160">
                  <c:v>968.16</c:v>
                </c:pt>
                <c:pt idx="8161">
                  <c:v>850</c:v>
                </c:pt>
                <c:pt idx="8162">
                  <c:v>849.01</c:v>
                </c:pt>
                <c:pt idx="8163">
                  <c:v>750</c:v>
                </c:pt>
                <c:pt idx="8164">
                  <c:v>764</c:v>
                </c:pt>
                <c:pt idx="8165">
                  <c:v>913</c:v>
                </c:pt>
                <c:pt idx="8166">
                  <c:v>1013.31</c:v>
                </c:pt>
                <c:pt idx="8167">
                  <c:v>920</c:v>
                </c:pt>
                <c:pt idx="8168">
                  <c:v>924.9</c:v>
                </c:pt>
                <c:pt idx="8169">
                  <c:v>1071.01</c:v>
                </c:pt>
                <c:pt idx="8170">
                  <c:v>937.03</c:v>
                </c:pt>
                <c:pt idx="8171">
                  <c:v>1097.95</c:v>
                </c:pt>
                <c:pt idx="8172">
                  <c:v>817.19</c:v>
                </c:pt>
                <c:pt idx="8173">
                  <c:v>940.98</c:v>
                </c:pt>
                <c:pt idx="8174">
                  <c:v>1187.56</c:v>
                </c:pt>
                <c:pt idx="8175">
                  <c:v>1217</c:v>
                </c:pt>
                <c:pt idx="8176">
                  <c:v>1217</c:v>
                </c:pt>
                <c:pt idx="8177">
                  <c:v>1217</c:v>
                </c:pt>
                <c:pt idx="8178">
                  <c:v>1217</c:v>
                </c:pt>
                <c:pt idx="8179">
                  <c:v>760</c:v>
                </c:pt>
                <c:pt idx="8180">
                  <c:v>987.88</c:v>
                </c:pt>
                <c:pt idx="8181">
                  <c:v>947.79</c:v>
                </c:pt>
                <c:pt idx="8182">
                  <c:v>925.57</c:v>
                </c:pt>
                <c:pt idx="8183">
                  <c:v>816.01</c:v>
                </c:pt>
                <c:pt idx="8184">
                  <c:v>600</c:v>
                </c:pt>
                <c:pt idx="8185">
                  <c:v>813.3</c:v>
                </c:pt>
                <c:pt idx="8186">
                  <c:v>701</c:v>
                </c:pt>
                <c:pt idx="8187">
                  <c:v>763.09</c:v>
                </c:pt>
                <c:pt idx="8188">
                  <c:v>763.1</c:v>
                </c:pt>
                <c:pt idx="8189">
                  <c:v>942.69</c:v>
                </c:pt>
                <c:pt idx="8190">
                  <c:v>954.66</c:v>
                </c:pt>
                <c:pt idx="8191">
                  <c:v>917.52</c:v>
                </c:pt>
                <c:pt idx="8192">
                  <c:v>1217</c:v>
                </c:pt>
                <c:pt idx="8193">
                  <c:v>1217</c:v>
                </c:pt>
                <c:pt idx="8194">
                  <c:v>1217</c:v>
                </c:pt>
                <c:pt idx="8195">
                  <c:v>1217</c:v>
                </c:pt>
                <c:pt idx="8196">
                  <c:v>1217</c:v>
                </c:pt>
                <c:pt idx="8197">
                  <c:v>1217</c:v>
                </c:pt>
                <c:pt idx="8198">
                  <c:v>1217</c:v>
                </c:pt>
                <c:pt idx="8199">
                  <c:v>1217</c:v>
                </c:pt>
                <c:pt idx="8200">
                  <c:v>1217</c:v>
                </c:pt>
                <c:pt idx="8201">
                  <c:v>1217</c:v>
                </c:pt>
                <c:pt idx="8202">
                  <c:v>1217</c:v>
                </c:pt>
                <c:pt idx="8203">
                  <c:v>1217</c:v>
                </c:pt>
                <c:pt idx="8204">
                  <c:v>1217</c:v>
                </c:pt>
                <c:pt idx="8205">
                  <c:v>1217</c:v>
                </c:pt>
                <c:pt idx="8206">
                  <c:v>1217</c:v>
                </c:pt>
                <c:pt idx="8207">
                  <c:v>769</c:v>
                </c:pt>
                <c:pt idx="8208">
                  <c:v>769</c:v>
                </c:pt>
                <c:pt idx="8209">
                  <c:v>905.89</c:v>
                </c:pt>
                <c:pt idx="8210">
                  <c:v>770</c:v>
                </c:pt>
                <c:pt idx="8211">
                  <c:v>845.97</c:v>
                </c:pt>
                <c:pt idx="8212">
                  <c:v>845.97</c:v>
                </c:pt>
                <c:pt idx="8213">
                  <c:v>800</c:v>
                </c:pt>
                <c:pt idx="8214">
                  <c:v>770</c:v>
                </c:pt>
                <c:pt idx="8215">
                  <c:v>898.99</c:v>
                </c:pt>
                <c:pt idx="8216">
                  <c:v>1217</c:v>
                </c:pt>
                <c:pt idx="8217">
                  <c:v>1217</c:v>
                </c:pt>
                <c:pt idx="8218">
                  <c:v>1217</c:v>
                </c:pt>
                <c:pt idx="8219">
                  <c:v>1217</c:v>
                </c:pt>
                <c:pt idx="8220">
                  <c:v>898.98</c:v>
                </c:pt>
                <c:pt idx="8221">
                  <c:v>887.57</c:v>
                </c:pt>
                <c:pt idx="8222">
                  <c:v>945.01</c:v>
                </c:pt>
                <c:pt idx="8223">
                  <c:v>770</c:v>
                </c:pt>
                <c:pt idx="8224">
                  <c:v>1138.99</c:v>
                </c:pt>
                <c:pt idx="8225">
                  <c:v>1217</c:v>
                </c:pt>
                <c:pt idx="8226">
                  <c:v>1217</c:v>
                </c:pt>
                <c:pt idx="8227">
                  <c:v>975</c:v>
                </c:pt>
                <c:pt idx="8228">
                  <c:v>945</c:v>
                </c:pt>
                <c:pt idx="8229">
                  <c:v>945</c:v>
                </c:pt>
                <c:pt idx="8230">
                  <c:v>990</c:v>
                </c:pt>
                <c:pt idx="8231">
                  <c:v>848.31</c:v>
                </c:pt>
                <c:pt idx="8232">
                  <c:v>1000</c:v>
                </c:pt>
                <c:pt idx="8233">
                  <c:v>1050</c:v>
                </c:pt>
                <c:pt idx="8234">
                  <c:v>922.1</c:v>
                </c:pt>
                <c:pt idx="8235">
                  <c:v>762.85</c:v>
                </c:pt>
                <c:pt idx="8236">
                  <c:v>743.07</c:v>
                </c:pt>
                <c:pt idx="8237">
                  <c:v>853</c:v>
                </c:pt>
                <c:pt idx="8238">
                  <c:v>763.09</c:v>
                </c:pt>
                <c:pt idx="8239">
                  <c:v>1000</c:v>
                </c:pt>
                <c:pt idx="8240">
                  <c:v>1217</c:v>
                </c:pt>
                <c:pt idx="8241">
                  <c:v>1217</c:v>
                </c:pt>
                <c:pt idx="8242">
                  <c:v>1100</c:v>
                </c:pt>
                <c:pt idx="8243">
                  <c:v>1064.8900000000001</c:v>
                </c:pt>
                <c:pt idx="8244">
                  <c:v>763.09</c:v>
                </c:pt>
                <c:pt idx="8245">
                  <c:v>525</c:v>
                </c:pt>
                <c:pt idx="8246">
                  <c:v>1000</c:v>
                </c:pt>
                <c:pt idx="8247">
                  <c:v>1150</c:v>
                </c:pt>
                <c:pt idx="8248">
                  <c:v>1217</c:v>
                </c:pt>
                <c:pt idx="8249">
                  <c:v>1217</c:v>
                </c:pt>
                <c:pt idx="8250">
                  <c:v>1217</c:v>
                </c:pt>
                <c:pt idx="8251">
                  <c:v>1117.51</c:v>
                </c:pt>
                <c:pt idx="8252">
                  <c:v>1133.8900000000001</c:v>
                </c:pt>
                <c:pt idx="8253">
                  <c:v>1100</c:v>
                </c:pt>
                <c:pt idx="8254">
                  <c:v>1000</c:v>
                </c:pt>
                <c:pt idx="8255">
                  <c:v>1000</c:v>
                </c:pt>
                <c:pt idx="8256">
                  <c:v>909.56</c:v>
                </c:pt>
                <c:pt idx="8257">
                  <c:v>950</c:v>
                </c:pt>
                <c:pt idx="8258">
                  <c:v>1119.99</c:v>
                </c:pt>
                <c:pt idx="8259">
                  <c:v>922.07</c:v>
                </c:pt>
                <c:pt idx="8260">
                  <c:v>1000</c:v>
                </c:pt>
                <c:pt idx="8261">
                  <c:v>1018.54</c:v>
                </c:pt>
                <c:pt idx="8262">
                  <c:v>985</c:v>
                </c:pt>
                <c:pt idx="8263">
                  <c:v>425</c:v>
                </c:pt>
                <c:pt idx="8264">
                  <c:v>425</c:v>
                </c:pt>
                <c:pt idx="8265">
                  <c:v>475</c:v>
                </c:pt>
                <c:pt idx="8266">
                  <c:v>550</c:v>
                </c:pt>
                <c:pt idx="8267">
                  <c:v>769</c:v>
                </c:pt>
                <c:pt idx="8268">
                  <c:v>550</c:v>
                </c:pt>
                <c:pt idx="8269">
                  <c:v>550</c:v>
                </c:pt>
                <c:pt idx="8270">
                  <c:v>780</c:v>
                </c:pt>
                <c:pt idx="8271">
                  <c:v>756</c:v>
                </c:pt>
                <c:pt idx="8272">
                  <c:v>899.66</c:v>
                </c:pt>
                <c:pt idx="8273">
                  <c:v>985.4</c:v>
                </c:pt>
                <c:pt idx="8274">
                  <c:v>1217</c:v>
                </c:pt>
                <c:pt idx="8275">
                  <c:v>1201.02</c:v>
                </c:pt>
                <c:pt idx="8276">
                  <c:v>1129.95</c:v>
                </c:pt>
                <c:pt idx="8277">
                  <c:v>999.01</c:v>
                </c:pt>
                <c:pt idx="8278">
                  <c:v>770</c:v>
                </c:pt>
                <c:pt idx="8279">
                  <c:v>799.13</c:v>
                </c:pt>
                <c:pt idx="8280">
                  <c:v>989</c:v>
                </c:pt>
                <c:pt idx="8281">
                  <c:v>843.55</c:v>
                </c:pt>
                <c:pt idx="8282">
                  <c:v>793</c:v>
                </c:pt>
                <c:pt idx="8283">
                  <c:v>761</c:v>
                </c:pt>
                <c:pt idx="8284">
                  <c:v>744.72</c:v>
                </c:pt>
                <c:pt idx="8285">
                  <c:v>744.72</c:v>
                </c:pt>
                <c:pt idx="8286">
                  <c:v>744.72</c:v>
                </c:pt>
                <c:pt idx="8287">
                  <c:v>761</c:v>
                </c:pt>
                <c:pt idx="8288">
                  <c:v>232</c:v>
                </c:pt>
                <c:pt idx="8289">
                  <c:v>232</c:v>
                </c:pt>
                <c:pt idx="8290">
                  <c:v>635</c:v>
                </c:pt>
                <c:pt idx="8291">
                  <c:v>697.01</c:v>
                </c:pt>
                <c:pt idx="8292">
                  <c:v>232</c:v>
                </c:pt>
                <c:pt idx="8293">
                  <c:v>743.04</c:v>
                </c:pt>
                <c:pt idx="8294">
                  <c:v>787.03</c:v>
                </c:pt>
                <c:pt idx="8295">
                  <c:v>849</c:v>
                </c:pt>
                <c:pt idx="8296">
                  <c:v>920</c:v>
                </c:pt>
                <c:pt idx="8297">
                  <c:v>1217</c:v>
                </c:pt>
                <c:pt idx="8298">
                  <c:v>1217</c:v>
                </c:pt>
                <c:pt idx="8299">
                  <c:v>1217</c:v>
                </c:pt>
                <c:pt idx="8300">
                  <c:v>1217</c:v>
                </c:pt>
                <c:pt idx="8301">
                  <c:v>1217</c:v>
                </c:pt>
                <c:pt idx="8302">
                  <c:v>958.9</c:v>
                </c:pt>
                <c:pt idx="8303">
                  <c:v>893.99</c:v>
                </c:pt>
                <c:pt idx="8304">
                  <c:v>869.29</c:v>
                </c:pt>
                <c:pt idx="8305">
                  <c:v>900</c:v>
                </c:pt>
                <c:pt idx="8306">
                  <c:v>787.03</c:v>
                </c:pt>
                <c:pt idx="8307">
                  <c:v>772.01</c:v>
                </c:pt>
                <c:pt idx="8308">
                  <c:v>743.04</c:v>
                </c:pt>
                <c:pt idx="8309">
                  <c:v>900</c:v>
                </c:pt>
                <c:pt idx="8310">
                  <c:v>1000</c:v>
                </c:pt>
                <c:pt idx="8311">
                  <c:v>945</c:v>
                </c:pt>
                <c:pt idx="8312">
                  <c:v>1150</c:v>
                </c:pt>
                <c:pt idx="8313">
                  <c:v>1217</c:v>
                </c:pt>
                <c:pt idx="8314">
                  <c:v>1217</c:v>
                </c:pt>
                <c:pt idx="8315">
                  <c:v>1217</c:v>
                </c:pt>
                <c:pt idx="8316">
                  <c:v>984.56</c:v>
                </c:pt>
                <c:pt idx="8317">
                  <c:v>1162</c:v>
                </c:pt>
                <c:pt idx="8318">
                  <c:v>1205.04</c:v>
                </c:pt>
                <c:pt idx="8319">
                  <c:v>1217</c:v>
                </c:pt>
                <c:pt idx="8320">
                  <c:v>1217</c:v>
                </c:pt>
                <c:pt idx="8321">
                  <c:v>1217</c:v>
                </c:pt>
                <c:pt idx="8322">
                  <c:v>1217</c:v>
                </c:pt>
                <c:pt idx="8323">
                  <c:v>1000.11</c:v>
                </c:pt>
                <c:pt idx="8324">
                  <c:v>950</c:v>
                </c:pt>
                <c:pt idx="8325">
                  <c:v>765</c:v>
                </c:pt>
                <c:pt idx="8326">
                  <c:v>765</c:v>
                </c:pt>
                <c:pt idx="8327">
                  <c:v>760</c:v>
                </c:pt>
                <c:pt idx="8328">
                  <c:v>702</c:v>
                </c:pt>
                <c:pt idx="8329">
                  <c:v>810</c:v>
                </c:pt>
                <c:pt idx="8330">
                  <c:v>810</c:v>
                </c:pt>
                <c:pt idx="8331">
                  <c:v>775.91</c:v>
                </c:pt>
                <c:pt idx="8332">
                  <c:v>775.91</c:v>
                </c:pt>
                <c:pt idx="8333">
                  <c:v>800</c:v>
                </c:pt>
                <c:pt idx="8334">
                  <c:v>796.13</c:v>
                </c:pt>
                <c:pt idx="8335">
                  <c:v>950</c:v>
                </c:pt>
                <c:pt idx="8336">
                  <c:v>1217</c:v>
                </c:pt>
                <c:pt idx="8337">
                  <c:v>1217</c:v>
                </c:pt>
                <c:pt idx="8338">
                  <c:v>1217</c:v>
                </c:pt>
                <c:pt idx="8339">
                  <c:v>1217</c:v>
                </c:pt>
                <c:pt idx="8340">
                  <c:v>1217</c:v>
                </c:pt>
                <c:pt idx="8341">
                  <c:v>1217</c:v>
                </c:pt>
                <c:pt idx="8342">
                  <c:v>1217</c:v>
                </c:pt>
                <c:pt idx="8343">
                  <c:v>1217</c:v>
                </c:pt>
                <c:pt idx="8344">
                  <c:v>1217</c:v>
                </c:pt>
                <c:pt idx="8345">
                  <c:v>1217</c:v>
                </c:pt>
                <c:pt idx="8346">
                  <c:v>1209.47</c:v>
                </c:pt>
                <c:pt idx="8347">
                  <c:v>810</c:v>
                </c:pt>
                <c:pt idx="8348">
                  <c:v>998</c:v>
                </c:pt>
                <c:pt idx="8349">
                  <c:v>939.12</c:v>
                </c:pt>
                <c:pt idx="8350">
                  <c:v>810</c:v>
                </c:pt>
                <c:pt idx="8351">
                  <c:v>737.15</c:v>
                </c:pt>
                <c:pt idx="8352">
                  <c:v>897</c:v>
                </c:pt>
                <c:pt idx="8353">
                  <c:v>751</c:v>
                </c:pt>
                <c:pt idx="8354">
                  <c:v>760.99</c:v>
                </c:pt>
                <c:pt idx="8355">
                  <c:v>660</c:v>
                </c:pt>
                <c:pt idx="8356">
                  <c:v>698.02</c:v>
                </c:pt>
                <c:pt idx="8357">
                  <c:v>701</c:v>
                </c:pt>
                <c:pt idx="8358">
                  <c:v>701</c:v>
                </c:pt>
                <c:pt idx="8359">
                  <c:v>847</c:v>
                </c:pt>
                <c:pt idx="8360">
                  <c:v>950</c:v>
                </c:pt>
                <c:pt idx="8361">
                  <c:v>1033.3800000000001</c:v>
                </c:pt>
                <c:pt idx="8362">
                  <c:v>1200</c:v>
                </c:pt>
                <c:pt idx="8363">
                  <c:v>1200.02</c:v>
                </c:pt>
                <c:pt idx="8364">
                  <c:v>975</c:v>
                </c:pt>
                <c:pt idx="8365">
                  <c:v>1019.97</c:v>
                </c:pt>
                <c:pt idx="8366">
                  <c:v>1217</c:v>
                </c:pt>
                <c:pt idx="8367">
                  <c:v>1217</c:v>
                </c:pt>
                <c:pt idx="8368">
                  <c:v>1217</c:v>
                </c:pt>
                <c:pt idx="8369">
                  <c:v>1217</c:v>
                </c:pt>
                <c:pt idx="8370">
                  <c:v>1217</c:v>
                </c:pt>
                <c:pt idx="8371">
                  <c:v>1217</c:v>
                </c:pt>
                <c:pt idx="8372">
                  <c:v>1201</c:v>
                </c:pt>
                <c:pt idx="8373">
                  <c:v>1078.4100000000001</c:v>
                </c:pt>
                <c:pt idx="8374">
                  <c:v>975</c:v>
                </c:pt>
                <c:pt idx="8375">
                  <c:v>810</c:v>
                </c:pt>
                <c:pt idx="8376">
                  <c:v>924.02</c:v>
                </c:pt>
                <c:pt idx="8377">
                  <c:v>934.02</c:v>
                </c:pt>
                <c:pt idx="8378">
                  <c:v>806.02</c:v>
                </c:pt>
                <c:pt idx="8379">
                  <c:v>823.99</c:v>
                </c:pt>
                <c:pt idx="8380">
                  <c:v>818.99</c:v>
                </c:pt>
                <c:pt idx="8381">
                  <c:v>815.7</c:v>
                </c:pt>
                <c:pt idx="8382">
                  <c:v>916.02</c:v>
                </c:pt>
                <c:pt idx="8383">
                  <c:v>935</c:v>
                </c:pt>
                <c:pt idx="8384">
                  <c:v>1217</c:v>
                </c:pt>
                <c:pt idx="8385">
                  <c:v>1217</c:v>
                </c:pt>
                <c:pt idx="8386">
                  <c:v>1217</c:v>
                </c:pt>
                <c:pt idx="8387">
                  <c:v>1217</c:v>
                </c:pt>
                <c:pt idx="8388">
                  <c:v>1217</c:v>
                </c:pt>
                <c:pt idx="8389">
                  <c:v>1217</c:v>
                </c:pt>
                <c:pt idx="8390">
                  <c:v>1217</c:v>
                </c:pt>
                <c:pt idx="8391">
                  <c:v>1217</c:v>
                </c:pt>
                <c:pt idx="8392">
                  <c:v>1217</c:v>
                </c:pt>
                <c:pt idx="8393">
                  <c:v>1217</c:v>
                </c:pt>
                <c:pt idx="8394">
                  <c:v>1217</c:v>
                </c:pt>
                <c:pt idx="8395">
                  <c:v>1217</c:v>
                </c:pt>
                <c:pt idx="8396">
                  <c:v>1217</c:v>
                </c:pt>
                <c:pt idx="8397">
                  <c:v>1217</c:v>
                </c:pt>
                <c:pt idx="8398">
                  <c:v>1207.8800000000001</c:v>
                </c:pt>
                <c:pt idx="8399">
                  <c:v>999.99</c:v>
                </c:pt>
                <c:pt idx="8400">
                  <c:v>766</c:v>
                </c:pt>
                <c:pt idx="8401">
                  <c:v>897.5</c:v>
                </c:pt>
                <c:pt idx="8402">
                  <c:v>824</c:v>
                </c:pt>
                <c:pt idx="8403">
                  <c:v>785.77</c:v>
                </c:pt>
                <c:pt idx="8404">
                  <c:v>847.12</c:v>
                </c:pt>
                <c:pt idx="8405">
                  <c:v>847.13</c:v>
                </c:pt>
                <c:pt idx="8406">
                  <c:v>897.49</c:v>
                </c:pt>
                <c:pt idx="8407">
                  <c:v>1031.99</c:v>
                </c:pt>
                <c:pt idx="8408">
                  <c:v>1217</c:v>
                </c:pt>
                <c:pt idx="8409">
                  <c:v>1217</c:v>
                </c:pt>
                <c:pt idx="8410">
                  <c:v>1217</c:v>
                </c:pt>
                <c:pt idx="8411">
                  <c:v>1217</c:v>
                </c:pt>
                <c:pt idx="8412">
                  <c:v>1217</c:v>
                </c:pt>
                <c:pt idx="8413">
                  <c:v>1217</c:v>
                </c:pt>
                <c:pt idx="8414">
                  <c:v>1217</c:v>
                </c:pt>
                <c:pt idx="8415">
                  <c:v>1217</c:v>
                </c:pt>
                <c:pt idx="8416">
                  <c:v>1217</c:v>
                </c:pt>
                <c:pt idx="8417">
                  <c:v>1217</c:v>
                </c:pt>
                <c:pt idx="8418">
                  <c:v>1217</c:v>
                </c:pt>
                <c:pt idx="8419">
                  <c:v>1217</c:v>
                </c:pt>
                <c:pt idx="8420">
                  <c:v>1217</c:v>
                </c:pt>
                <c:pt idx="8421">
                  <c:v>1217</c:v>
                </c:pt>
                <c:pt idx="8422">
                  <c:v>1217</c:v>
                </c:pt>
                <c:pt idx="8423">
                  <c:v>1217</c:v>
                </c:pt>
                <c:pt idx="8424">
                  <c:v>1217</c:v>
                </c:pt>
                <c:pt idx="8425">
                  <c:v>1217</c:v>
                </c:pt>
                <c:pt idx="8426">
                  <c:v>917.5</c:v>
                </c:pt>
                <c:pt idx="8427">
                  <c:v>897.5</c:v>
                </c:pt>
                <c:pt idx="8428">
                  <c:v>897.5</c:v>
                </c:pt>
                <c:pt idx="8429">
                  <c:v>811.12</c:v>
                </c:pt>
                <c:pt idx="8430">
                  <c:v>950</c:v>
                </c:pt>
                <c:pt idx="8431">
                  <c:v>719.99</c:v>
                </c:pt>
                <c:pt idx="8432">
                  <c:v>994.97</c:v>
                </c:pt>
                <c:pt idx="8433">
                  <c:v>1160</c:v>
                </c:pt>
                <c:pt idx="8434">
                  <c:v>1217</c:v>
                </c:pt>
                <c:pt idx="8435">
                  <c:v>1217</c:v>
                </c:pt>
                <c:pt idx="8436">
                  <c:v>1217</c:v>
                </c:pt>
                <c:pt idx="8437">
                  <c:v>1217</c:v>
                </c:pt>
                <c:pt idx="8438">
                  <c:v>1217</c:v>
                </c:pt>
                <c:pt idx="8439">
                  <c:v>1217</c:v>
                </c:pt>
                <c:pt idx="8440">
                  <c:v>1217</c:v>
                </c:pt>
                <c:pt idx="8441">
                  <c:v>1217</c:v>
                </c:pt>
                <c:pt idx="8442">
                  <c:v>1217</c:v>
                </c:pt>
                <c:pt idx="8443">
                  <c:v>1066.98</c:v>
                </c:pt>
                <c:pt idx="8444">
                  <c:v>994.97</c:v>
                </c:pt>
                <c:pt idx="8445">
                  <c:v>966.61</c:v>
                </c:pt>
                <c:pt idx="8446">
                  <c:v>897.49</c:v>
                </c:pt>
                <c:pt idx="8447">
                  <c:v>826.02</c:v>
                </c:pt>
                <c:pt idx="8448">
                  <c:v>1100</c:v>
                </c:pt>
                <c:pt idx="8449">
                  <c:v>1098</c:v>
                </c:pt>
                <c:pt idx="8450">
                  <c:v>934.79</c:v>
                </c:pt>
                <c:pt idx="8451">
                  <c:v>934.79</c:v>
                </c:pt>
                <c:pt idx="8452">
                  <c:v>875</c:v>
                </c:pt>
                <c:pt idx="8453">
                  <c:v>838</c:v>
                </c:pt>
                <c:pt idx="8454">
                  <c:v>934.79</c:v>
                </c:pt>
                <c:pt idx="8455">
                  <c:v>838</c:v>
                </c:pt>
                <c:pt idx="8456">
                  <c:v>599.9</c:v>
                </c:pt>
                <c:pt idx="8457">
                  <c:v>838</c:v>
                </c:pt>
                <c:pt idx="8458">
                  <c:v>1024.99</c:v>
                </c:pt>
                <c:pt idx="8459">
                  <c:v>1100</c:v>
                </c:pt>
                <c:pt idx="8460">
                  <c:v>1100.01</c:v>
                </c:pt>
                <c:pt idx="8461">
                  <c:v>1100</c:v>
                </c:pt>
                <c:pt idx="8462">
                  <c:v>1100</c:v>
                </c:pt>
                <c:pt idx="8463">
                  <c:v>1099.99</c:v>
                </c:pt>
                <c:pt idx="8464">
                  <c:v>1000.01</c:v>
                </c:pt>
                <c:pt idx="8465">
                  <c:v>1212.3499999999999</c:v>
                </c:pt>
                <c:pt idx="8466">
                  <c:v>1217</c:v>
                </c:pt>
                <c:pt idx="8467">
                  <c:v>1217</c:v>
                </c:pt>
                <c:pt idx="8468">
                  <c:v>1217</c:v>
                </c:pt>
                <c:pt idx="8469">
                  <c:v>1217</c:v>
                </c:pt>
                <c:pt idx="8470">
                  <c:v>1217</c:v>
                </c:pt>
                <c:pt idx="8471">
                  <c:v>1208.01</c:v>
                </c:pt>
                <c:pt idx="8472">
                  <c:v>756</c:v>
                </c:pt>
                <c:pt idx="8473">
                  <c:v>766</c:v>
                </c:pt>
                <c:pt idx="8474">
                  <c:v>766</c:v>
                </c:pt>
                <c:pt idx="8475">
                  <c:v>806.54</c:v>
                </c:pt>
                <c:pt idx="8476">
                  <c:v>796.13</c:v>
                </c:pt>
                <c:pt idx="8477">
                  <c:v>838.69</c:v>
                </c:pt>
                <c:pt idx="8478">
                  <c:v>1033.3900000000001</c:v>
                </c:pt>
                <c:pt idx="8479">
                  <c:v>1207.74</c:v>
                </c:pt>
                <c:pt idx="8480">
                  <c:v>1217</c:v>
                </c:pt>
                <c:pt idx="8481">
                  <c:v>1217</c:v>
                </c:pt>
                <c:pt idx="8482">
                  <c:v>1217</c:v>
                </c:pt>
                <c:pt idx="8483">
                  <c:v>1217</c:v>
                </c:pt>
                <c:pt idx="8484">
                  <c:v>1217</c:v>
                </c:pt>
                <c:pt idx="8485">
                  <c:v>1217</c:v>
                </c:pt>
                <c:pt idx="8486">
                  <c:v>1217</c:v>
                </c:pt>
                <c:pt idx="8487">
                  <c:v>1217</c:v>
                </c:pt>
                <c:pt idx="8488">
                  <c:v>1217</c:v>
                </c:pt>
                <c:pt idx="8489">
                  <c:v>1217</c:v>
                </c:pt>
                <c:pt idx="8490">
                  <c:v>1217</c:v>
                </c:pt>
                <c:pt idx="8491">
                  <c:v>1217</c:v>
                </c:pt>
                <c:pt idx="8492">
                  <c:v>1217</c:v>
                </c:pt>
                <c:pt idx="8493">
                  <c:v>1217</c:v>
                </c:pt>
                <c:pt idx="8494">
                  <c:v>756</c:v>
                </c:pt>
                <c:pt idx="8495">
                  <c:v>702</c:v>
                </c:pt>
                <c:pt idx="8496">
                  <c:v>721</c:v>
                </c:pt>
                <c:pt idx="8497">
                  <c:v>766</c:v>
                </c:pt>
                <c:pt idx="8498">
                  <c:v>766</c:v>
                </c:pt>
                <c:pt idx="8499">
                  <c:v>885</c:v>
                </c:pt>
                <c:pt idx="8500">
                  <c:v>924.79</c:v>
                </c:pt>
                <c:pt idx="8501">
                  <c:v>975</c:v>
                </c:pt>
                <c:pt idx="8502">
                  <c:v>999.98</c:v>
                </c:pt>
                <c:pt idx="8503">
                  <c:v>1200.01</c:v>
                </c:pt>
                <c:pt idx="8504">
                  <c:v>1217</c:v>
                </c:pt>
                <c:pt idx="8505">
                  <c:v>1217</c:v>
                </c:pt>
                <c:pt idx="8506">
                  <c:v>1217</c:v>
                </c:pt>
                <c:pt idx="8507">
                  <c:v>1217</c:v>
                </c:pt>
                <c:pt idx="8508">
                  <c:v>1217</c:v>
                </c:pt>
                <c:pt idx="8509">
                  <c:v>1217</c:v>
                </c:pt>
                <c:pt idx="8510">
                  <c:v>1217</c:v>
                </c:pt>
                <c:pt idx="8511">
                  <c:v>1217</c:v>
                </c:pt>
                <c:pt idx="8512">
                  <c:v>1217</c:v>
                </c:pt>
                <c:pt idx="8513">
                  <c:v>1217</c:v>
                </c:pt>
                <c:pt idx="8514">
                  <c:v>1217</c:v>
                </c:pt>
                <c:pt idx="8515">
                  <c:v>1217</c:v>
                </c:pt>
                <c:pt idx="8516">
                  <c:v>1217</c:v>
                </c:pt>
                <c:pt idx="8517">
                  <c:v>1217</c:v>
                </c:pt>
                <c:pt idx="8518">
                  <c:v>1217</c:v>
                </c:pt>
                <c:pt idx="8519">
                  <c:v>1210.17</c:v>
                </c:pt>
                <c:pt idx="8520">
                  <c:v>1162</c:v>
                </c:pt>
                <c:pt idx="8521">
                  <c:v>746</c:v>
                </c:pt>
                <c:pt idx="8522">
                  <c:v>741.01</c:v>
                </c:pt>
                <c:pt idx="8523">
                  <c:v>838.42</c:v>
                </c:pt>
                <c:pt idx="8524">
                  <c:v>791</c:v>
                </c:pt>
                <c:pt idx="8525">
                  <c:v>766</c:v>
                </c:pt>
                <c:pt idx="8526">
                  <c:v>741.01</c:v>
                </c:pt>
                <c:pt idx="8527">
                  <c:v>1217</c:v>
                </c:pt>
                <c:pt idx="8528">
                  <c:v>1217</c:v>
                </c:pt>
                <c:pt idx="8529">
                  <c:v>1217</c:v>
                </c:pt>
                <c:pt idx="8530">
                  <c:v>1217</c:v>
                </c:pt>
                <c:pt idx="8531">
                  <c:v>1217</c:v>
                </c:pt>
                <c:pt idx="8532">
                  <c:v>1217</c:v>
                </c:pt>
                <c:pt idx="8533">
                  <c:v>1217</c:v>
                </c:pt>
                <c:pt idx="8534">
                  <c:v>1217</c:v>
                </c:pt>
                <c:pt idx="8535">
                  <c:v>1217</c:v>
                </c:pt>
                <c:pt idx="8536">
                  <c:v>1217</c:v>
                </c:pt>
                <c:pt idx="8537">
                  <c:v>1217</c:v>
                </c:pt>
                <c:pt idx="8538">
                  <c:v>1217</c:v>
                </c:pt>
                <c:pt idx="8539">
                  <c:v>1217</c:v>
                </c:pt>
                <c:pt idx="8540">
                  <c:v>1217</c:v>
                </c:pt>
                <c:pt idx="8541">
                  <c:v>1217</c:v>
                </c:pt>
                <c:pt idx="8542">
                  <c:v>1217</c:v>
                </c:pt>
                <c:pt idx="8543">
                  <c:v>942.69</c:v>
                </c:pt>
                <c:pt idx="8544">
                  <c:v>800.01</c:v>
                </c:pt>
                <c:pt idx="8545">
                  <c:v>766</c:v>
                </c:pt>
                <c:pt idx="8546">
                  <c:v>746</c:v>
                </c:pt>
                <c:pt idx="8547">
                  <c:v>756</c:v>
                </c:pt>
                <c:pt idx="8548">
                  <c:v>525</c:v>
                </c:pt>
                <c:pt idx="8549">
                  <c:v>525</c:v>
                </c:pt>
                <c:pt idx="8550">
                  <c:v>550</c:v>
                </c:pt>
                <c:pt idx="8551">
                  <c:v>885</c:v>
                </c:pt>
                <c:pt idx="8552">
                  <c:v>1217</c:v>
                </c:pt>
                <c:pt idx="8553">
                  <c:v>1217</c:v>
                </c:pt>
                <c:pt idx="8554">
                  <c:v>1217</c:v>
                </c:pt>
                <c:pt idx="8555">
                  <c:v>1217</c:v>
                </c:pt>
                <c:pt idx="8556">
                  <c:v>1217</c:v>
                </c:pt>
                <c:pt idx="8557">
                  <c:v>1217</c:v>
                </c:pt>
                <c:pt idx="8558">
                  <c:v>1217</c:v>
                </c:pt>
                <c:pt idx="8559">
                  <c:v>1217</c:v>
                </c:pt>
                <c:pt idx="8560">
                  <c:v>1217</c:v>
                </c:pt>
                <c:pt idx="8561">
                  <c:v>1217</c:v>
                </c:pt>
                <c:pt idx="8562">
                  <c:v>1217</c:v>
                </c:pt>
                <c:pt idx="8563">
                  <c:v>1217</c:v>
                </c:pt>
                <c:pt idx="8564">
                  <c:v>1217</c:v>
                </c:pt>
                <c:pt idx="8565">
                  <c:v>942.69</c:v>
                </c:pt>
                <c:pt idx="8566">
                  <c:v>1217</c:v>
                </c:pt>
                <c:pt idx="8567">
                  <c:v>942.69</c:v>
                </c:pt>
                <c:pt idx="8568">
                  <c:v>1202</c:v>
                </c:pt>
                <c:pt idx="8569">
                  <c:v>1045.95</c:v>
                </c:pt>
                <c:pt idx="8570">
                  <c:v>885</c:v>
                </c:pt>
                <c:pt idx="8571">
                  <c:v>797</c:v>
                </c:pt>
                <c:pt idx="8572">
                  <c:v>840</c:v>
                </c:pt>
                <c:pt idx="8573">
                  <c:v>794.98</c:v>
                </c:pt>
                <c:pt idx="8574">
                  <c:v>844.98</c:v>
                </c:pt>
                <c:pt idx="8575">
                  <c:v>1201.9000000000001</c:v>
                </c:pt>
                <c:pt idx="8576">
                  <c:v>1217</c:v>
                </c:pt>
                <c:pt idx="8577">
                  <c:v>1217</c:v>
                </c:pt>
                <c:pt idx="8578">
                  <c:v>1217</c:v>
                </c:pt>
                <c:pt idx="8579">
                  <c:v>1217</c:v>
                </c:pt>
                <c:pt idx="8580">
                  <c:v>670</c:v>
                </c:pt>
                <c:pt idx="8581">
                  <c:v>601</c:v>
                </c:pt>
                <c:pt idx="8582">
                  <c:v>700</c:v>
                </c:pt>
                <c:pt idx="8583">
                  <c:v>1217</c:v>
                </c:pt>
                <c:pt idx="8584">
                  <c:v>1217</c:v>
                </c:pt>
                <c:pt idx="8585">
                  <c:v>1217</c:v>
                </c:pt>
                <c:pt idx="8586">
                  <c:v>1217</c:v>
                </c:pt>
                <c:pt idx="8587">
                  <c:v>1217</c:v>
                </c:pt>
                <c:pt idx="8588">
                  <c:v>1217</c:v>
                </c:pt>
                <c:pt idx="8589">
                  <c:v>1217</c:v>
                </c:pt>
                <c:pt idx="8590">
                  <c:v>1217</c:v>
                </c:pt>
                <c:pt idx="8591">
                  <c:v>885</c:v>
                </c:pt>
                <c:pt idx="8592">
                  <c:v>1033.3800000000001</c:v>
                </c:pt>
                <c:pt idx="8593">
                  <c:v>1191.01</c:v>
                </c:pt>
                <c:pt idx="8594">
                  <c:v>1215</c:v>
                </c:pt>
                <c:pt idx="8595">
                  <c:v>1043.98</c:v>
                </c:pt>
                <c:pt idx="8596">
                  <c:v>950</c:v>
                </c:pt>
                <c:pt idx="8597">
                  <c:v>950</c:v>
                </c:pt>
                <c:pt idx="8598">
                  <c:v>1050</c:v>
                </c:pt>
                <c:pt idx="8599">
                  <c:v>1217</c:v>
                </c:pt>
                <c:pt idx="8600">
                  <c:v>1217</c:v>
                </c:pt>
                <c:pt idx="8601">
                  <c:v>1217</c:v>
                </c:pt>
                <c:pt idx="8602">
                  <c:v>1217</c:v>
                </c:pt>
                <c:pt idx="8603">
                  <c:v>1217</c:v>
                </c:pt>
                <c:pt idx="8604">
                  <c:v>1217</c:v>
                </c:pt>
                <c:pt idx="8605">
                  <c:v>1217</c:v>
                </c:pt>
                <c:pt idx="8606">
                  <c:v>1217</c:v>
                </c:pt>
                <c:pt idx="8607">
                  <c:v>1217</c:v>
                </c:pt>
                <c:pt idx="8608">
                  <c:v>1217</c:v>
                </c:pt>
                <c:pt idx="8609">
                  <c:v>1217</c:v>
                </c:pt>
                <c:pt idx="8610">
                  <c:v>1217</c:v>
                </c:pt>
                <c:pt idx="8611">
                  <c:v>1217</c:v>
                </c:pt>
                <c:pt idx="8612">
                  <c:v>1217</c:v>
                </c:pt>
                <c:pt idx="8613">
                  <c:v>1217</c:v>
                </c:pt>
                <c:pt idx="8614">
                  <c:v>1197.01</c:v>
                </c:pt>
                <c:pt idx="8615">
                  <c:v>924.22</c:v>
                </c:pt>
                <c:pt idx="8616">
                  <c:v>710</c:v>
                </c:pt>
                <c:pt idx="8617">
                  <c:v>525</c:v>
                </c:pt>
                <c:pt idx="8618">
                  <c:v>950</c:v>
                </c:pt>
                <c:pt idx="8619">
                  <c:v>1190.99</c:v>
                </c:pt>
                <c:pt idx="8620">
                  <c:v>1020</c:v>
                </c:pt>
                <c:pt idx="8621">
                  <c:v>1020</c:v>
                </c:pt>
                <c:pt idx="8622">
                  <c:v>1020</c:v>
                </c:pt>
                <c:pt idx="8623">
                  <c:v>1150</c:v>
                </c:pt>
                <c:pt idx="8624">
                  <c:v>1020</c:v>
                </c:pt>
                <c:pt idx="8625">
                  <c:v>945</c:v>
                </c:pt>
                <c:pt idx="8626">
                  <c:v>1049.9000000000001</c:v>
                </c:pt>
                <c:pt idx="8627">
                  <c:v>1216.01</c:v>
                </c:pt>
                <c:pt idx="8628">
                  <c:v>1217</c:v>
                </c:pt>
                <c:pt idx="8629">
                  <c:v>1216.01</c:v>
                </c:pt>
                <c:pt idx="8630">
                  <c:v>797.64</c:v>
                </c:pt>
                <c:pt idx="8631">
                  <c:v>993.33</c:v>
                </c:pt>
                <c:pt idx="8632">
                  <c:v>746</c:v>
                </c:pt>
                <c:pt idx="8633">
                  <c:v>1217</c:v>
                </c:pt>
                <c:pt idx="8634">
                  <c:v>1217</c:v>
                </c:pt>
                <c:pt idx="8635">
                  <c:v>1217</c:v>
                </c:pt>
                <c:pt idx="8636">
                  <c:v>1217</c:v>
                </c:pt>
                <c:pt idx="8637">
                  <c:v>800.55</c:v>
                </c:pt>
                <c:pt idx="8638">
                  <c:v>710</c:v>
                </c:pt>
                <c:pt idx="8639">
                  <c:v>710</c:v>
                </c:pt>
                <c:pt idx="8640">
                  <c:v>714</c:v>
                </c:pt>
                <c:pt idx="8641">
                  <c:v>885</c:v>
                </c:pt>
                <c:pt idx="8642">
                  <c:v>555</c:v>
                </c:pt>
                <c:pt idx="8643">
                  <c:v>845.01</c:v>
                </c:pt>
                <c:pt idx="8644">
                  <c:v>845.01</c:v>
                </c:pt>
                <c:pt idx="8645">
                  <c:v>845.01</c:v>
                </c:pt>
                <c:pt idx="8646">
                  <c:v>845.01</c:v>
                </c:pt>
                <c:pt idx="8647">
                  <c:v>975</c:v>
                </c:pt>
                <c:pt idx="8648">
                  <c:v>1217</c:v>
                </c:pt>
                <c:pt idx="8649">
                  <c:v>1217</c:v>
                </c:pt>
                <c:pt idx="8650">
                  <c:v>1217</c:v>
                </c:pt>
                <c:pt idx="8651">
                  <c:v>1217</c:v>
                </c:pt>
                <c:pt idx="8652">
                  <c:v>650</c:v>
                </c:pt>
                <c:pt idx="8653">
                  <c:v>705</c:v>
                </c:pt>
                <c:pt idx="8654">
                  <c:v>705</c:v>
                </c:pt>
                <c:pt idx="8655">
                  <c:v>705</c:v>
                </c:pt>
                <c:pt idx="8656">
                  <c:v>1217</c:v>
                </c:pt>
                <c:pt idx="8657">
                  <c:v>1217</c:v>
                </c:pt>
                <c:pt idx="8658">
                  <c:v>1217</c:v>
                </c:pt>
                <c:pt idx="8659">
                  <c:v>1217</c:v>
                </c:pt>
                <c:pt idx="8660">
                  <c:v>766</c:v>
                </c:pt>
                <c:pt idx="8661">
                  <c:v>721.01</c:v>
                </c:pt>
                <c:pt idx="8662">
                  <c:v>705</c:v>
                </c:pt>
                <c:pt idx="8663">
                  <c:v>714</c:v>
                </c:pt>
                <c:pt idx="8664">
                  <c:v>651</c:v>
                </c:pt>
                <c:pt idx="8665">
                  <c:v>691</c:v>
                </c:pt>
                <c:pt idx="8666">
                  <c:v>796.13</c:v>
                </c:pt>
                <c:pt idx="8667">
                  <c:v>651</c:v>
                </c:pt>
                <c:pt idx="8668">
                  <c:v>794.56</c:v>
                </c:pt>
                <c:pt idx="8669">
                  <c:v>912.3</c:v>
                </c:pt>
                <c:pt idx="8670">
                  <c:v>950</c:v>
                </c:pt>
                <c:pt idx="8671">
                  <c:v>950</c:v>
                </c:pt>
                <c:pt idx="8672">
                  <c:v>1216</c:v>
                </c:pt>
                <c:pt idx="8673">
                  <c:v>1217</c:v>
                </c:pt>
                <c:pt idx="8674">
                  <c:v>1217</c:v>
                </c:pt>
                <c:pt idx="8675">
                  <c:v>1217</c:v>
                </c:pt>
                <c:pt idx="8676">
                  <c:v>1037.1199999999999</c:v>
                </c:pt>
                <c:pt idx="8677">
                  <c:v>756</c:v>
                </c:pt>
                <c:pt idx="8678">
                  <c:v>810</c:v>
                </c:pt>
                <c:pt idx="8679">
                  <c:v>1167</c:v>
                </c:pt>
                <c:pt idx="8680">
                  <c:v>1217</c:v>
                </c:pt>
                <c:pt idx="8681">
                  <c:v>1217</c:v>
                </c:pt>
                <c:pt idx="8682">
                  <c:v>1217</c:v>
                </c:pt>
                <c:pt idx="8683">
                  <c:v>1217</c:v>
                </c:pt>
                <c:pt idx="8684">
                  <c:v>1217</c:v>
                </c:pt>
                <c:pt idx="8685">
                  <c:v>1217</c:v>
                </c:pt>
                <c:pt idx="8686">
                  <c:v>1216</c:v>
                </c:pt>
                <c:pt idx="8687">
                  <c:v>955</c:v>
                </c:pt>
                <c:pt idx="8688">
                  <c:v>924.98</c:v>
                </c:pt>
                <c:pt idx="8689">
                  <c:v>1103.98</c:v>
                </c:pt>
                <c:pt idx="8690">
                  <c:v>975</c:v>
                </c:pt>
                <c:pt idx="8691">
                  <c:v>885</c:v>
                </c:pt>
                <c:pt idx="8692">
                  <c:v>869.82</c:v>
                </c:pt>
                <c:pt idx="8693">
                  <c:v>885</c:v>
                </c:pt>
                <c:pt idx="8694">
                  <c:v>950</c:v>
                </c:pt>
                <c:pt idx="8695">
                  <c:v>999.99</c:v>
                </c:pt>
                <c:pt idx="8696">
                  <c:v>1217</c:v>
                </c:pt>
                <c:pt idx="8697">
                  <c:v>1217</c:v>
                </c:pt>
                <c:pt idx="8698">
                  <c:v>1217</c:v>
                </c:pt>
                <c:pt idx="8699">
                  <c:v>1217</c:v>
                </c:pt>
                <c:pt idx="8700">
                  <c:v>721.03</c:v>
                </c:pt>
                <c:pt idx="8701">
                  <c:v>721.03</c:v>
                </c:pt>
                <c:pt idx="8702">
                  <c:v>736</c:v>
                </c:pt>
                <c:pt idx="8703">
                  <c:v>766</c:v>
                </c:pt>
                <c:pt idx="8704">
                  <c:v>1217</c:v>
                </c:pt>
                <c:pt idx="8705">
                  <c:v>1217</c:v>
                </c:pt>
                <c:pt idx="8706">
                  <c:v>1217</c:v>
                </c:pt>
                <c:pt idx="8707">
                  <c:v>1217</c:v>
                </c:pt>
                <c:pt idx="8708">
                  <c:v>1217</c:v>
                </c:pt>
                <c:pt idx="8709">
                  <c:v>728</c:v>
                </c:pt>
                <c:pt idx="8710">
                  <c:v>600</c:v>
                </c:pt>
                <c:pt idx="8711">
                  <c:v>576.83000000000004</c:v>
                </c:pt>
                <c:pt idx="8712">
                  <c:v>501</c:v>
                </c:pt>
                <c:pt idx="8713">
                  <c:v>550</c:v>
                </c:pt>
                <c:pt idx="8714">
                  <c:v>687</c:v>
                </c:pt>
                <c:pt idx="8715">
                  <c:v>687</c:v>
                </c:pt>
                <c:pt idx="8716">
                  <c:v>687</c:v>
                </c:pt>
                <c:pt idx="8717">
                  <c:v>687</c:v>
                </c:pt>
                <c:pt idx="8718">
                  <c:v>810</c:v>
                </c:pt>
                <c:pt idx="8719">
                  <c:v>766</c:v>
                </c:pt>
                <c:pt idx="8720">
                  <c:v>1217</c:v>
                </c:pt>
                <c:pt idx="8721">
                  <c:v>1217</c:v>
                </c:pt>
                <c:pt idx="8722">
                  <c:v>1217</c:v>
                </c:pt>
                <c:pt idx="8723">
                  <c:v>1217</c:v>
                </c:pt>
                <c:pt idx="8724">
                  <c:v>766</c:v>
                </c:pt>
                <c:pt idx="8725">
                  <c:v>756</c:v>
                </c:pt>
                <c:pt idx="8726">
                  <c:v>756</c:v>
                </c:pt>
                <c:pt idx="8727">
                  <c:v>746</c:v>
                </c:pt>
                <c:pt idx="8728">
                  <c:v>800</c:v>
                </c:pt>
                <c:pt idx="8729">
                  <c:v>817</c:v>
                </c:pt>
                <c:pt idx="8730">
                  <c:v>817</c:v>
                </c:pt>
                <c:pt idx="8731">
                  <c:v>687</c:v>
                </c:pt>
                <c:pt idx="8732">
                  <c:v>613.79999999999995</c:v>
                </c:pt>
                <c:pt idx="8733">
                  <c:v>721.06</c:v>
                </c:pt>
                <c:pt idx="8734">
                  <c:v>726</c:v>
                </c:pt>
                <c:pt idx="8735">
                  <c:v>950</c:v>
                </c:pt>
                <c:pt idx="8736">
                  <c:v>1200</c:v>
                </c:pt>
                <c:pt idx="8737">
                  <c:v>1139.9000000000001</c:v>
                </c:pt>
                <c:pt idx="8738">
                  <c:v>811</c:v>
                </c:pt>
                <c:pt idx="8739">
                  <c:v>749.9</c:v>
                </c:pt>
                <c:pt idx="8740">
                  <c:v>799</c:v>
                </c:pt>
                <c:pt idx="8741">
                  <c:v>799</c:v>
                </c:pt>
                <c:pt idx="8742">
                  <c:v>799</c:v>
                </c:pt>
                <c:pt idx="8743">
                  <c:v>766</c:v>
                </c:pt>
                <c:pt idx="8744">
                  <c:v>1100</c:v>
                </c:pt>
                <c:pt idx="8745">
                  <c:v>1158.81</c:v>
                </c:pt>
                <c:pt idx="8746">
                  <c:v>1086.3900000000001</c:v>
                </c:pt>
                <c:pt idx="8747">
                  <c:v>1100</c:v>
                </c:pt>
                <c:pt idx="8748">
                  <c:v>766</c:v>
                </c:pt>
                <c:pt idx="8749">
                  <c:v>780</c:v>
                </c:pt>
                <c:pt idx="8750">
                  <c:v>1020</c:v>
                </c:pt>
                <c:pt idx="8751">
                  <c:v>1149.99</c:v>
                </c:pt>
                <c:pt idx="8752">
                  <c:v>1217</c:v>
                </c:pt>
                <c:pt idx="8753">
                  <c:v>1217</c:v>
                </c:pt>
                <c:pt idx="8754">
                  <c:v>1217</c:v>
                </c:pt>
                <c:pt idx="8755">
                  <c:v>1212</c:v>
                </c:pt>
                <c:pt idx="8756">
                  <c:v>720</c:v>
                </c:pt>
                <c:pt idx="8757">
                  <c:v>697</c:v>
                </c:pt>
                <c:pt idx="8758">
                  <c:v>667</c:v>
                </c:pt>
                <c:pt idx="8759">
                  <c:v>651</c:v>
                </c:pt>
              </c:numCache>
            </c:numRef>
          </c:val>
          <c:smooth val="0"/>
          <c:extLst>
            <c:ext xmlns:c16="http://schemas.microsoft.com/office/drawing/2014/chart" uri="{C3380CC4-5D6E-409C-BE32-E72D297353CC}">
              <c16:uniqueId val="{00000000-5BDB-4369-A9E6-1BA3FAA1444F}"/>
            </c:ext>
          </c:extLst>
        </c:ser>
        <c:ser>
          <c:idx val="2"/>
          <c:order val="1"/>
          <c:tx>
            <c:strRef>
              <c:f>'Şekil 2.2.1'!$C$1</c:f>
              <c:strCache>
                <c:ptCount val="1"/>
                <c:pt idx="0">
                  <c:v>SMF Ağ. Ort. = 498,80</c:v>
                </c:pt>
              </c:strCache>
            </c:strRef>
          </c:tx>
          <c:spPr>
            <a:ln w="28575" cap="rnd">
              <a:solidFill>
                <a:schemeClr val="accent2"/>
              </a:solidFill>
              <a:round/>
            </a:ln>
            <a:effectLst/>
          </c:spPr>
          <c:marker>
            <c:symbol val="none"/>
          </c:marker>
          <c:cat>
            <c:numRef>
              <c:f>'Şekil 2.2.1'!$A$2:$A$8761</c:f>
              <c:numCache>
                <c:formatCode>m/d/yyyy\ h:mm</c:formatCode>
                <c:ptCount val="8760"/>
                <c:pt idx="0">
                  <c:v>44197</c:v>
                </c:pt>
                <c:pt idx="1">
                  <c:v>44197.041666666664</c:v>
                </c:pt>
                <c:pt idx="2">
                  <c:v>44197.083333333336</c:v>
                </c:pt>
                <c:pt idx="3">
                  <c:v>44197.125</c:v>
                </c:pt>
                <c:pt idx="4">
                  <c:v>44197.166666666664</c:v>
                </c:pt>
                <c:pt idx="5">
                  <c:v>44197.208333333336</c:v>
                </c:pt>
                <c:pt idx="6">
                  <c:v>44197.25</c:v>
                </c:pt>
                <c:pt idx="7">
                  <c:v>44197.291666666664</c:v>
                </c:pt>
                <c:pt idx="8">
                  <c:v>44197.333333333336</c:v>
                </c:pt>
                <c:pt idx="9">
                  <c:v>44197.375</c:v>
                </c:pt>
                <c:pt idx="10">
                  <c:v>44197.416666666664</c:v>
                </c:pt>
                <c:pt idx="11">
                  <c:v>44197.458333333336</c:v>
                </c:pt>
                <c:pt idx="12">
                  <c:v>44197.5</c:v>
                </c:pt>
                <c:pt idx="13">
                  <c:v>44197.541666666664</c:v>
                </c:pt>
                <c:pt idx="14">
                  <c:v>44197.583333333336</c:v>
                </c:pt>
                <c:pt idx="15">
                  <c:v>44197.625</c:v>
                </c:pt>
                <c:pt idx="16">
                  <c:v>44197.666666666664</c:v>
                </c:pt>
                <c:pt idx="17">
                  <c:v>44197.708333333336</c:v>
                </c:pt>
                <c:pt idx="18">
                  <c:v>44197.75</c:v>
                </c:pt>
                <c:pt idx="19">
                  <c:v>44197.791666666664</c:v>
                </c:pt>
                <c:pt idx="20">
                  <c:v>44197.833333333336</c:v>
                </c:pt>
                <c:pt idx="21">
                  <c:v>44197.875</c:v>
                </c:pt>
                <c:pt idx="22">
                  <c:v>44197.916666666664</c:v>
                </c:pt>
                <c:pt idx="23">
                  <c:v>44197.958333333336</c:v>
                </c:pt>
                <c:pt idx="24">
                  <c:v>44198</c:v>
                </c:pt>
                <c:pt idx="25">
                  <c:v>44198.041666666664</c:v>
                </c:pt>
                <c:pt idx="26">
                  <c:v>44198.083333333336</c:v>
                </c:pt>
                <c:pt idx="27">
                  <c:v>44198.125</c:v>
                </c:pt>
                <c:pt idx="28">
                  <c:v>44198.166666666664</c:v>
                </c:pt>
                <c:pt idx="29">
                  <c:v>44198.208333333336</c:v>
                </c:pt>
                <c:pt idx="30">
                  <c:v>44198.25</c:v>
                </c:pt>
                <c:pt idx="31">
                  <c:v>44198.291666666664</c:v>
                </c:pt>
                <c:pt idx="32">
                  <c:v>44198.333333333336</c:v>
                </c:pt>
                <c:pt idx="33">
                  <c:v>44198.375</c:v>
                </c:pt>
                <c:pt idx="34">
                  <c:v>44198.416666666664</c:v>
                </c:pt>
                <c:pt idx="35">
                  <c:v>44198.458333333336</c:v>
                </c:pt>
                <c:pt idx="36">
                  <c:v>44198.5</c:v>
                </c:pt>
                <c:pt idx="37">
                  <c:v>44198.541666666664</c:v>
                </c:pt>
                <c:pt idx="38">
                  <c:v>44198.583333333336</c:v>
                </c:pt>
                <c:pt idx="39">
                  <c:v>44198.625</c:v>
                </c:pt>
                <c:pt idx="40">
                  <c:v>44198.666666666664</c:v>
                </c:pt>
                <c:pt idx="41">
                  <c:v>44198.708333333336</c:v>
                </c:pt>
                <c:pt idx="42">
                  <c:v>44198.75</c:v>
                </c:pt>
                <c:pt idx="43">
                  <c:v>44198.791666666664</c:v>
                </c:pt>
                <c:pt idx="44">
                  <c:v>44198.833333333336</c:v>
                </c:pt>
                <c:pt idx="45">
                  <c:v>44198.875</c:v>
                </c:pt>
                <c:pt idx="46">
                  <c:v>44198.916666666664</c:v>
                </c:pt>
                <c:pt idx="47">
                  <c:v>44198.958333333336</c:v>
                </c:pt>
                <c:pt idx="48">
                  <c:v>44199</c:v>
                </c:pt>
                <c:pt idx="49">
                  <c:v>44199.041666666664</c:v>
                </c:pt>
                <c:pt idx="50">
                  <c:v>44199.083333333336</c:v>
                </c:pt>
                <c:pt idx="51">
                  <c:v>44199.125</c:v>
                </c:pt>
                <c:pt idx="52">
                  <c:v>44199.166666666664</c:v>
                </c:pt>
                <c:pt idx="53">
                  <c:v>44199.208333333336</c:v>
                </c:pt>
                <c:pt idx="54">
                  <c:v>44199.25</c:v>
                </c:pt>
                <c:pt idx="55">
                  <c:v>44199.291666666664</c:v>
                </c:pt>
                <c:pt idx="56">
                  <c:v>44199.333333333336</c:v>
                </c:pt>
                <c:pt idx="57">
                  <c:v>44199.375</c:v>
                </c:pt>
                <c:pt idx="58">
                  <c:v>44199.416666666664</c:v>
                </c:pt>
                <c:pt idx="59">
                  <c:v>44199.458333333336</c:v>
                </c:pt>
                <c:pt idx="60">
                  <c:v>44199.5</c:v>
                </c:pt>
                <c:pt idx="61">
                  <c:v>44199.541666666664</c:v>
                </c:pt>
                <c:pt idx="62">
                  <c:v>44199.583333333336</c:v>
                </c:pt>
                <c:pt idx="63">
                  <c:v>44199.625</c:v>
                </c:pt>
                <c:pt idx="64">
                  <c:v>44199.666666666664</c:v>
                </c:pt>
                <c:pt idx="65">
                  <c:v>44199.708333333336</c:v>
                </c:pt>
                <c:pt idx="66">
                  <c:v>44199.75</c:v>
                </c:pt>
                <c:pt idx="67">
                  <c:v>44199.791666666664</c:v>
                </c:pt>
                <c:pt idx="68">
                  <c:v>44199.833333333336</c:v>
                </c:pt>
                <c:pt idx="69">
                  <c:v>44199.875</c:v>
                </c:pt>
                <c:pt idx="70">
                  <c:v>44199.916666666664</c:v>
                </c:pt>
                <c:pt idx="71">
                  <c:v>44199.958333333336</c:v>
                </c:pt>
                <c:pt idx="72">
                  <c:v>44200</c:v>
                </c:pt>
                <c:pt idx="73">
                  <c:v>44200.041666666664</c:v>
                </c:pt>
                <c:pt idx="74">
                  <c:v>44200.083333333336</c:v>
                </c:pt>
                <c:pt idx="75">
                  <c:v>44200.125</c:v>
                </c:pt>
                <c:pt idx="76">
                  <c:v>44200.166666666664</c:v>
                </c:pt>
                <c:pt idx="77">
                  <c:v>44200.208333333336</c:v>
                </c:pt>
                <c:pt idx="78">
                  <c:v>44200.25</c:v>
                </c:pt>
                <c:pt idx="79">
                  <c:v>44200.291666666664</c:v>
                </c:pt>
                <c:pt idx="80">
                  <c:v>44200.333333333336</c:v>
                </c:pt>
                <c:pt idx="81">
                  <c:v>44200.375</c:v>
                </c:pt>
                <c:pt idx="82">
                  <c:v>44200.416666666664</c:v>
                </c:pt>
                <c:pt idx="83">
                  <c:v>44200.458333333336</c:v>
                </c:pt>
                <c:pt idx="84">
                  <c:v>44200.5</c:v>
                </c:pt>
                <c:pt idx="85">
                  <c:v>44200.541666666664</c:v>
                </c:pt>
                <c:pt idx="86">
                  <c:v>44200.583333333336</c:v>
                </c:pt>
                <c:pt idx="87">
                  <c:v>44200.625</c:v>
                </c:pt>
                <c:pt idx="88">
                  <c:v>44200.666666666664</c:v>
                </c:pt>
                <c:pt idx="89">
                  <c:v>44200.708333333336</c:v>
                </c:pt>
                <c:pt idx="90">
                  <c:v>44200.75</c:v>
                </c:pt>
                <c:pt idx="91">
                  <c:v>44200.791666666664</c:v>
                </c:pt>
                <c:pt idx="92">
                  <c:v>44200.833333333336</c:v>
                </c:pt>
                <c:pt idx="93">
                  <c:v>44200.875</c:v>
                </c:pt>
                <c:pt idx="94">
                  <c:v>44200.916666666664</c:v>
                </c:pt>
                <c:pt idx="95">
                  <c:v>44200.958333333336</c:v>
                </c:pt>
                <c:pt idx="96">
                  <c:v>44201</c:v>
                </c:pt>
                <c:pt idx="97">
                  <c:v>44201.041666666664</c:v>
                </c:pt>
                <c:pt idx="98">
                  <c:v>44201.083333333336</c:v>
                </c:pt>
                <c:pt idx="99">
                  <c:v>44201.125</c:v>
                </c:pt>
                <c:pt idx="100">
                  <c:v>44201.166666666664</c:v>
                </c:pt>
                <c:pt idx="101">
                  <c:v>44201.208333333336</c:v>
                </c:pt>
                <c:pt idx="102">
                  <c:v>44201.25</c:v>
                </c:pt>
                <c:pt idx="103">
                  <c:v>44201.291666666664</c:v>
                </c:pt>
                <c:pt idx="104">
                  <c:v>44201.333333333336</c:v>
                </c:pt>
                <c:pt idx="105">
                  <c:v>44201.375</c:v>
                </c:pt>
                <c:pt idx="106">
                  <c:v>44201.416666666664</c:v>
                </c:pt>
                <c:pt idx="107">
                  <c:v>44201.458333333336</c:v>
                </c:pt>
                <c:pt idx="108">
                  <c:v>44201.5</c:v>
                </c:pt>
                <c:pt idx="109">
                  <c:v>44201.541666666664</c:v>
                </c:pt>
                <c:pt idx="110">
                  <c:v>44201.583333333336</c:v>
                </c:pt>
                <c:pt idx="111">
                  <c:v>44201.625</c:v>
                </c:pt>
                <c:pt idx="112">
                  <c:v>44201.666666666664</c:v>
                </c:pt>
                <c:pt idx="113">
                  <c:v>44201.708333333336</c:v>
                </c:pt>
                <c:pt idx="114">
                  <c:v>44201.75</c:v>
                </c:pt>
                <c:pt idx="115">
                  <c:v>44201.791666666664</c:v>
                </c:pt>
                <c:pt idx="116">
                  <c:v>44201.833333333336</c:v>
                </c:pt>
                <c:pt idx="117">
                  <c:v>44201.875</c:v>
                </c:pt>
                <c:pt idx="118">
                  <c:v>44201.916666666664</c:v>
                </c:pt>
                <c:pt idx="119">
                  <c:v>44201.958333333336</c:v>
                </c:pt>
                <c:pt idx="120">
                  <c:v>44202</c:v>
                </c:pt>
                <c:pt idx="121">
                  <c:v>44202.041666666664</c:v>
                </c:pt>
                <c:pt idx="122">
                  <c:v>44202.083333333336</c:v>
                </c:pt>
                <c:pt idx="123">
                  <c:v>44202.125</c:v>
                </c:pt>
                <c:pt idx="124">
                  <c:v>44202.166666666664</c:v>
                </c:pt>
                <c:pt idx="125">
                  <c:v>44202.208333333336</c:v>
                </c:pt>
                <c:pt idx="126">
                  <c:v>44202.25</c:v>
                </c:pt>
                <c:pt idx="127">
                  <c:v>44202.291666666664</c:v>
                </c:pt>
                <c:pt idx="128">
                  <c:v>44202.333333333336</c:v>
                </c:pt>
                <c:pt idx="129">
                  <c:v>44202.375</c:v>
                </c:pt>
                <c:pt idx="130">
                  <c:v>44202.416666666664</c:v>
                </c:pt>
                <c:pt idx="131">
                  <c:v>44202.458333333336</c:v>
                </c:pt>
                <c:pt idx="132">
                  <c:v>44202.5</c:v>
                </c:pt>
                <c:pt idx="133">
                  <c:v>44202.541666666664</c:v>
                </c:pt>
                <c:pt idx="134">
                  <c:v>44202.583333333336</c:v>
                </c:pt>
                <c:pt idx="135">
                  <c:v>44202.625</c:v>
                </c:pt>
                <c:pt idx="136">
                  <c:v>44202.666666666664</c:v>
                </c:pt>
                <c:pt idx="137">
                  <c:v>44202.708333333336</c:v>
                </c:pt>
                <c:pt idx="138">
                  <c:v>44202.75</c:v>
                </c:pt>
                <c:pt idx="139">
                  <c:v>44202.791666666664</c:v>
                </c:pt>
                <c:pt idx="140">
                  <c:v>44202.833333333336</c:v>
                </c:pt>
                <c:pt idx="141">
                  <c:v>44202.875</c:v>
                </c:pt>
                <c:pt idx="142">
                  <c:v>44202.916666666664</c:v>
                </c:pt>
                <c:pt idx="143">
                  <c:v>44202.958333333336</c:v>
                </c:pt>
                <c:pt idx="144">
                  <c:v>44203</c:v>
                </c:pt>
                <c:pt idx="145">
                  <c:v>44203.041666666664</c:v>
                </c:pt>
                <c:pt idx="146">
                  <c:v>44203.083333333336</c:v>
                </c:pt>
                <c:pt idx="147">
                  <c:v>44203.125</c:v>
                </c:pt>
                <c:pt idx="148">
                  <c:v>44203.166666666664</c:v>
                </c:pt>
                <c:pt idx="149">
                  <c:v>44203.208333333336</c:v>
                </c:pt>
                <c:pt idx="150">
                  <c:v>44203.25</c:v>
                </c:pt>
                <c:pt idx="151">
                  <c:v>44203.291666666664</c:v>
                </c:pt>
                <c:pt idx="152">
                  <c:v>44203.333333333336</c:v>
                </c:pt>
                <c:pt idx="153">
                  <c:v>44203.375</c:v>
                </c:pt>
                <c:pt idx="154">
                  <c:v>44203.416666666664</c:v>
                </c:pt>
                <c:pt idx="155">
                  <c:v>44203.458333333336</c:v>
                </c:pt>
                <c:pt idx="156">
                  <c:v>44203.5</c:v>
                </c:pt>
                <c:pt idx="157">
                  <c:v>44203.541666666664</c:v>
                </c:pt>
                <c:pt idx="158">
                  <c:v>44203.583333333336</c:v>
                </c:pt>
                <c:pt idx="159">
                  <c:v>44203.625</c:v>
                </c:pt>
                <c:pt idx="160">
                  <c:v>44203.666666666664</c:v>
                </c:pt>
                <c:pt idx="161">
                  <c:v>44203.708333333336</c:v>
                </c:pt>
                <c:pt idx="162">
                  <c:v>44203.75</c:v>
                </c:pt>
                <c:pt idx="163">
                  <c:v>44203.791666666664</c:v>
                </c:pt>
                <c:pt idx="164">
                  <c:v>44203.833333333336</c:v>
                </c:pt>
                <c:pt idx="165">
                  <c:v>44203.875</c:v>
                </c:pt>
                <c:pt idx="166">
                  <c:v>44203.916666666664</c:v>
                </c:pt>
                <c:pt idx="167">
                  <c:v>44203.958333333336</c:v>
                </c:pt>
                <c:pt idx="168">
                  <c:v>44204</c:v>
                </c:pt>
                <c:pt idx="169">
                  <c:v>44204.041666666664</c:v>
                </c:pt>
                <c:pt idx="170">
                  <c:v>44204.083333333336</c:v>
                </c:pt>
                <c:pt idx="171">
                  <c:v>44204.125</c:v>
                </c:pt>
                <c:pt idx="172">
                  <c:v>44204.166666666664</c:v>
                </c:pt>
                <c:pt idx="173">
                  <c:v>44204.208333333336</c:v>
                </c:pt>
                <c:pt idx="174">
                  <c:v>44204.25</c:v>
                </c:pt>
                <c:pt idx="175">
                  <c:v>44204.291666666664</c:v>
                </c:pt>
                <c:pt idx="176">
                  <c:v>44204.333333333336</c:v>
                </c:pt>
                <c:pt idx="177">
                  <c:v>44204.375</c:v>
                </c:pt>
                <c:pt idx="178">
                  <c:v>44204.416666666664</c:v>
                </c:pt>
                <c:pt idx="179">
                  <c:v>44204.458333333336</c:v>
                </c:pt>
                <c:pt idx="180">
                  <c:v>44204.5</c:v>
                </c:pt>
                <c:pt idx="181">
                  <c:v>44204.541666666664</c:v>
                </c:pt>
                <c:pt idx="182">
                  <c:v>44204.583333333336</c:v>
                </c:pt>
                <c:pt idx="183">
                  <c:v>44204.625</c:v>
                </c:pt>
                <c:pt idx="184">
                  <c:v>44204.666666666664</c:v>
                </c:pt>
                <c:pt idx="185">
                  <c:v>44204.708333333336</c:v>
                </c:pt>
                <c:pt idx="186">
                  <c:v>44204.75</c:v>
                </c:pt>
                <c:pt idx="187">
                  <c:v>44204.791666666664</c:v>
                </c:pt>
                <c:pt idx="188">
                  <c:v>44204.833333333336</c:v>
                </c:pt>
                <c:pt idx="189">
                  <c:v>44204.875</c:v>
                </c:pt>
                <c:pt idx="190">
                  <c:v>44204.916666666664</c:v>
                </c:pt>
                <c:pt idx="191">
                  <c:v>44204.958333333336</c:v>
                </c:pt>
                <c:pt idx="192">
                  <c:v>44205</c:v>
                </c:pt>
                <c:pt idx="193">
                  <c:v>44205.041666666664</c:v>
                </c:pt>
                <c:pt idx="194">
                  <c:v>44205.083333333336</c:v>
                </c:pt>
                <c:pt idx="195">
                  <c:v>44205.125</c:v>
                </c:pt>
                <c:pt idx="196">
                  <c:v>44205.166666666664</c:v>
                </c:pt>
                <c:pt idx="197">
                  <c:v>44205.208333333336</c:v>
                </c:pt>
                <c:pt idx="198">
                  <c:v>44205.25</c:v>
                </c:pt>
                <c:pt idx="199">
                  <c:v>44205.291666666664</c:v>
                </c:pt>
                <c:pt idx="200">
                  <c:v>44205.333333333336</c:v>
                </c:pt>
                <c:pt idx="201">
                  <c:v>44205.375</c:v>
                </c:pt>
                <c:pt idx="202">
                  <c:v>44205.416666666664</c:v>
                </c:pt>
                <c:pt idx="203">
                  <c:v>44205.458333333336</c:v>
                </c:pt>
                <c:pt idx="204">
                  <c:v>44205.5</c:v>
                </c:pt>
                <c:pt idx="205">
                  <c:v>44205.541666666664</c:v>
                </c:pt>
                <c:pt idx="206">
                  <c:v>44205.583333333336</c:v>
                </c:pt>
                <c:pt idx="207">
                  <c:v>44205.625</c:v>
                </c:pt>
                <c:pt idx="208">
                  <c:v>44205.666666666664</c:v>
                </c:pt>
                <c:pt idx="209">
                  <c:v>44205.708333333336</c:v>
                </c:pt>
                <c:pt idx="210">
                  <c:v>44205.75</c:v>
                </c:pt>
                <c:pt idx="211">
                  <c:v>44205.791666666664</c:v>
                </c:pt>
                <c:pt idx="212">
                  <c:v>44205.833333333336</c:v>
                </c:pt>
                <c:pt idx="213">
                  <c:v>44205.875</c:v>
                </c:pt>
                <c:pt idx="214">
                  <c:v>44205.916666666664</c:v>
                </c:pt>
                <c:pt idx="215">
                  <c:v>44205.958333333336</c:v>
                </c:pt>
                <c:pt idx="216">
                  <c:v>44206</c:v>
                </c:pt>
                <c:pt idx="217">
                  <c:v>44206.041666666664</c:v>
                </c:pt>
                <c:pt idx="218">
                  <c:v>44206.083333333336</c:v>
                </c:pt>
                <c:pt idx="219">
                  <c:v>44206.125</c:v>
                </c:pt>
                <c:pt idx="220">
                  <c:v>44206.166666666664</c:v>
                </c:pt>
                <c:pt idx="221">
                  <c:v>44206.208333333336</c:v>
                </c:pt>
                <c:pt idx="222">
                  <c:v>44206.25</c:v>
                </c:pt>
                <c:pt idx="223">
                  <c:v>44206.291666666664</c:v>
                </c:pt>
                <c:pt idx="224">
                  <c:v>44206.333333333336</c:v>
                </c:pt>
                <c:pt idx="225">
                  <c:v>44206.375</c:v>
                </c:pt>
                <c:pt idx="226">
                  <c:v>44206.416666666664</c:v>
                </c:pt>
                <c:pt idx="227">
                  <c:v>44206.458333333336</c:v>
                </c:pt>
                <c:pt idx="228">
                  <c:v>44206.5</c:v>
                </c:pt>
                <c:pt idx="229">
                  <c:v>44206.541666666664</c:v>
                </c:pt>
                <c:pt idx="230">
                  <c:v>44206.583333333336</c:v>
                </c:pt>
                <c:pt idx="231">
                  <c:v>44206.625</c:v>
                </c:pt>
                <c:pt idx="232">
                  <c:v>44206.666666666664</c:v>
                </c:pt>
                <c:pt idx="233">
                  <c:v>44206.708333333336</c:v>
                </c:pt>
                <c:pt idx="234">
                  <c:v>44206.75</c:v>
                </c:pt>
                <c:pt idx="235">
                  <c:v>44206.791666666664</c:v>
                </c:pt>
                <c:pt idx="236">
                  <c:v>44206.833333333336</c:v>
                </c:pt>
                <c:pt idx="237">
                  <c:v>44206.875</c:v>
                </c:pt>
                <c:pt idx="238">
                  <c:v>44206.916666666664</c:v>
                </c:pt>
                <c:pt idx="239">
                  <c:v>44206.958333333336</c:v>
                </c:pt>
                <c:pt idx="240">
                  <c:v>44207</c:v>
                </c:pt>
                <c:pt idx="241">
                  <c:v>44207.041666666664</c:v>
                </c:pt>
                <c:pt idx="242">
                  <c:v>44207.083333333336</c:v>
                </c:pt>
                <c:pt idx="243">
                  <c:v>44207.125</c:v>
                </c:pt>
                <c:pt idx="244">
                  <c:v>44207.166666666664</c:v>
                </c:pt>
                <c:pt idx="245">
                  <c:v>44207.208333333336</c:v>
                </c:pt>
                <c:pt idx="246">
                  <c:v>44207.25</c:v>
                </c:pt>
                <c:pt idx="247">
                  <c:v>44207.291666666664</c:v>
                </c:pt>
                <c:pt idx="248">
                  <c:v>44207.333333333336</c:v>
                </c:pt>
                <c:pt idx="249">
                  <c:v>44207.375</c:v>
                </c:pt>
                <c:pt idx="250">
                  <c:v>44207.416666666664</c:v>
                </c:pt>
                <c:pt idx="251">
                  <c:v>44207.458333333336</c:v>
                </c:pt>
                <c:pt idx="252">
                  <c:v>44207.5</c:v>
                </c:pt>
                <c:pt idx="253">
                  <c:v>44207.541666666664</c:v>
                </c:pt>
                <c:pt idx="254">
                  <c:v>44207.583333333336</c:v>
                </c:pt>
                <c:pt idx="255">
                  <c:v>44207.625</c:v>
                </c:pt>
                <c:pt idx="256">
                  <c:v>44207.666666666664</c:v>
                </c:pt>
                <c:pt idx="257">
                  <c:v>44207.708333333336</c:v>
                </c:pt>
                <c:pt idx="258">
                  <c:v>44207.75</c:v>
                </c:pt>
                <c:pt idx="259">
                  <c:v>44207.791666666664</c:v>
                </c:pt>
                <c:pt idx="260">
                  <c:v>44207.833333333336</c:v>
                </c:pt>
                <c:pt idx="261">
                  <c:v>44207.875</c:v>
                </c:pt>
                <c:pt idx="262">
                  <c:v>44207.916666666664</c:v>
                </c:pt>
                <c:pt idx="263">
                  <c:v>44207.958333333336</c:v>
                </c:pt>
                <c:pt idx="264">
                  <c:v>44208</c:v>
                </c:pt>
                <c:pt idx="265">
                  <c:v>44208.041666666664</c:v>
                </c:pt>
                <c:pt idx="266">
                  <c:v>44208.083333333336</c:v>
                </c:pt>
                <c:pt idx="267">
                  <c:v>44208.125</c:v>
                </c:pt>
                <c:pt idx="268">
                  <c:v>44208.166666666664</c:v>
                </c:pt>
                <c:pt idx="269">
                  <c:v>44208.208333333336</c:v>
                </c:pt>
                <c:pt idx="270">
                  <c:v>44208.25</c:v>
                </c:pt>
                <c:pt idx="271">
                  <c:v>44208.291666666664</c:v>
                </c:pt>
                <c:pt idx="272">
                  <c:v>44208.333333333336</c:v>
                </c:pt>
                <c:pt idx="273">
                  <c:v>44208.375</c:v>
                </c:pt>
                <c:pt idx="274">
                  <c:v>44208.416666666664</c:v>
                </c:pt>
                <c:pt idx="275">
                  <c:v>44208.458333333336</c:v>
                </c:pt>
                <c:pt idx="276">
                  <c:v>44208.5</c:v>
                </c:pt>
                <c:pt idx="277">
                  <c:v>44208.541666666664</c:v>
                </c:pt>
                <c:pt idx="278">
                  <c:v>44208.583333333336</c:v>
                </c:pt>
                <c:pt idx="279">
                  <c:v>44208.625</c:v>
                </c:pt>
                <c:pt idx="280">
                  <c:v>44208.666666666664</c:v>
                </c:pt>
                <c:pt idx="281">
                  <c:v>44208.708333333336</c:v>
                </c:pt>
                <c:pt idx="282">
                  <c:v>44208.75</c:v>
                </c:pt>
                <c:pt idx="283">
                  <c:v>44208.791666666664</c:v>
                </c:pt>
                <c:pt idx="284">
                  <c:v>44208.833333333336</c:v>
                </c:pt>
                <c:pt idx="285">
                  <c:v>44208.875</c:v>
                </c:pt>
                <c:pt idx="286">
                  <c:v>44208.916666666664</c:v>
                </c:pt>
                <c:pt idx="287">
                  <c:v>44208.958333333336</c:v>
                </c:pt>
                <c:pt idx="288">
                  <c:v>44209</c:v>
                </c:pt>
                <c:pt idx="289">
                  <c:v>44209.041666666664</c:v>
                </c:pt>
                <c:pt idx="290">
                  <c:v>44209.083333333336</c:v>
                </c:pt>
                <c:pt idx="291">
                  <c:v>44209.125</c:v>
                </c:pt>
                <c:pt idx="292">
                  <c:v>44209.166666666664</c:v>
                </c:pt>
                <c:pt idx="293">
                  <c:v>44209.208333333336</c:v>
                </c:pt>
                <c:pt idx="294">
                  <c:v>44209.25</c:v>
                </c:pt>
                <c:pt idx="295">
                  <c:v>44209.291666666664</c:v>
                </c:pt>
                <c:pt idx="296">
                  <c:v>44209.333333333336</c:v>
                </c:pt>
                <c:pt idx="297">
                  <c:v>44209.375</c:v>
                </c:pt>
                <c:pt idx="298">
                  <c:v>44209.416666666664</c:v>
                </c:pt>
                <c:pt idx="299">
                  <c:v>44209.458333333336</c:v>
                </c:pt>
                <c:pt idx="300">
                  <c:v>44209.5</c:v>
                </c:pt>
                <c:pt idx="301">
                  <c:v>44209.541666666664</c:v>
                </c:pt>
                <c:pt idx="302">
                  <c:v>44209.583333333336</c:v>
                </c:pt>
                <c:pt idx="303">
                  <c:v>44209.625</c:v>
                </c:pt>
                <c:pt idx="304">
                  <c:v>44209.666666666664</c:v>
                </c:pt>
                <c:pt idx="305">
                  <c:v>44209.708333333336</c:v>
                </c:pt>
                <c:pt idx="306">
                  <c:v>44209.75</c:v>
                </c:pt>
                <c:pt idx="307">
                  <c:v>44209.791666666664</c:v>
                </c:pt>
                <c:pt idx="308">
                  <c:v>44209.833333333336</c:v>
                </c:pt>
                <c:pt idx="309">
                  <c:v>44209.875</c:v>
                </c:pt>
                <c:pt idx="310">
                  <c:v>44209.916666666664</c:v>
                </c:pt>
                <c:pt idx="311">
                  <c:v>44209.958333333336</c:v>
                </c:pt>
                <c:pt idx="312">
                  <c:v>44210</c:v>
                </c:pt>
                <c:pt idx="313">
                  <c:v>44210.041666666664</c:v>
                </c:pt>
                <c:pt idx="314">
                  <c:v>44210.083333333336</c:v>
                </c:pt>
                <c:pt idx="315">
                  <c:v>44210.125</c:v>
                </c:pt>
                <c:pt idx="316">
                  <c:v>44210.166666666664</c:v>
                </c:pt>
                <c:pt idx="317">
                  <c:v>44210.208333333336</c:v>
                </c:pt>
                <c:pt idx="318">
                  <c:v>44210.25</c:v>
                </c:pt>
                <c:pt idx="319">
                  <c:v>44210.291666666664</c:v>
                </c:pt>
                <c:pt idx="320">
                  <c:v>44210.333333333336</c:v>
                </c:pt>
                <c:pt idx="321">
                  <c:v>44210.375</c:v>
                </c:pt>
                <c:pt idx="322">
                  <c:v>44210.416666666664</c:v>
                </c:pt>
                <c:pt idx="323">
                  <c:v>44210.458333333336</c:v>
                </c:pt>
                <c:pt idx="324">
                  <c:v>44210.5</c:v>
                </c:pt>
                <c:pt idx="325">
                  <c:v>44210.541666666664</c:v>
                </c:pt>
                <c:pt idx="326">
                  <c:v>44210.583333333336</c:v>
                </c:pt>
                <c:pt idx="327">
                  <c:v>44210.625</c:v>
                </c:pt>
                <c:pt idx="328">
                  <c:v>44210.666666666664</c:v>
                </c:pt>
                <c:pt idx="329">
                  <c:v>44210.708333333336</c:v>
                </c:pt>
                <c:pt idx="330">
                  <c:v>44210.75</c:v>
                </c:pt>
                <c:pt idx="331">
                  <c:v>44210.791666666664</c:v>
                </c:pt>
                <c:pt idx="332">
                  <c:v>44210.833333333336</c:v>
                </c:pt>
                <c:pt idx="333">
                  <c:v>44210.875</c:v>
                </c:pt>
                <c:pt idx="334">
                  <c:v>44210.916666666664</c:v>
                </c:pt>
                <c:pt idx="335">
                  <c:v>44210.958333333336</c:v>
                </c:pt>
                <c:pt idx="336">
                  <c:v>44211</c:v>
                </c:pt>
                <c:pt idx="337">
                  <c:v>44211.041666666664</c:v>
                </c:pt>
                <c:pt idx="338">
                  <c:v>44211.083333333336</c:v>
                </c:pt>
                <c:pt idx="339">
                  <c:v>44211.125</c:v>
                </c:pt>
                <c:pt idx="340">
                  <c:v>44211.166666666664</c:v>
                </c:pt>
                <c:pt idx="341">
                  <c:v>44211.208333333336</c:v>
                </c:pt>
                <c:pt idx="342">
                  <c:v>44211.25</c:v>
                </c:pt>
                <c:pt idx="343">
                  <c:v>44211.291666666664</c:v>
                </c:pt>
                <c:pt idx="344">
                  <c:v>44211.333333333336</c:v>
                </c:pt>
                <c:pt idx="345">
                  <c:v>44211.375</c:v>
                </c:pt>
                <c:pt idx="346">
                  <c:v>44211.416666666664</c:v>
                </c:pt>
                <c:pt idx="347">
                  <c:v>44211.458333333336</c:v>
                </c:pt>
                <c:pt idx="348">
                  <c:v>44211.5</c:v>
                </c:pt>
                <c:pt idx="349">
                  <c:v>44211.541666666664</c:v>
                </c:pt>
                <c:pt idx="350">
                  <c:v>44211.583333333336</c:v>
                </c:pt>
                <c:pt idx="351">
                  <c:v>44211.625</c:v>
                </c:pt>
                <c:pt idx="352">
                  <c:v>44211.666666666664</c:v>
                </c:pt>
                <c:pt idx="353">
                  <c:v>44211.708333333336</c:v>
                </c:pt>
                <c:pt idx="354">
                  <c:v>44211.75</c:v>
                </c:pt>
                <c:pt idx="355">
                  <c:v>44211.791666666664</c:v>
                </c:pt>
                <c:pt idx="356">
                  <c:v>44211.833333333336</c:v>
                </c:pt>
                <c:pt idx="357">
                  <c:v>44211.875</c:v>
                </c:pt>
                <c:pt idx="358">
                  <c:v>44211.916666666664</c:v>
                </c:pt>
                <c:pt idx="359">
                  <c:v>44211.958333333336</c:v>
                </c:pt>
                <c:pt idx="360">
                  <c:v>44212</c:v>
                </c:pt>
                <c:pt idx="361">
                  <c:v>44212.041666666664</c:v>
                </c:pt>
                <c:pt idx="362">
                  <c:v>44212.083333333336</c:v>
                </c:pt>
                <c:pt idx="363">
                  <c:v>44212.125</c:v>
                </c:pt>
                <c:pt idx="364">
                  <c:v>44212.166666666664</c:v>
                </c:pt>
                <c:pt idx="365">
                  <c:v>44212.208333333336</c:v>
                </c:pt>
                <c:pt idx="366">
                  <c:v>44212.25</c:v>
                </c:pt>
                <c:pt idx="367">
                  <c:v>44212.291666666664</c:v>
                </c:pt>
                <c:pt idx="368">
                  <c:v>44212.333333333336</c:v>
                </c:pt>
                <c:pt idx="369">
                  <c:v>44212.375</c:v>
                </c:pt>
                <c:pt idx="370">
                  <c:v>44212.416666666664</c:v>
                </c:pt>
                <c:pt idx="371">
                  <c:v>44212.458333333336</c:v>
                </c:pt>
                <c:pt idx="372">
                  <c:v>44212.5</c:v>
                </c:pt>
                <c:pt idx="373">
                  <c:v>44212.541666666664</c:v>
                </c:pt>
                <c:pt idx="374">
                  <c:v>44212.583333333336</c:v>
                </c:pt>
                <c:pt idx="375">
                  <c:v>44212.625</c:v>
                </c:pt>
                <c:pt idx="376">
                  <c:v>44212.666666666664</c:v>
                </c:pt>
                <c:pt idx="377">
                  <c:v>44212.708333333336</c:v>
                </c:pt>
                <c:pt idx="378">
                  <c:v>44212.75</c:v>
                </c:pt>
                <c:pt idx="379">
                  <c:v>44212.791666666664</c:v>
                </c:pt>
                <c:pt idx="380">
                  <c:v>44212.833333333336</c:v>
                </c:pt>
                <c:pt idx="381">
                  <c:v>44212.875</c:v>
                </c:pt>
                <c:pt idx="382">
                  <c:v>44212.916666666664</c:v>
                </c:pt>
                <c:pt idx="383">
                  <c:v>44212.958333333336</c:v>
                </c:pt>
                <c:pt idx="384">
                  <c:v>44213</c:v>
                </c:pt>
                <c:pt idx="385">
                  <c:v>44213.041666666664</c:v>
                </c:pt>
                <c:pt idx="386">
                  <c:v>44213.083333333336</c:v>
                </c:pt>
                <c:pt idx="387">
                  <c:v>44213.125</c:v>
                </c:pt>
                <c:pt idx="388">
                  <c:v>44213.166666666664</c:v>
                </c:pt>
                <c:pt idx="389">
                  <c:v>44213.208333333336</c:v>
                </c:pt>
                <c:pt idx="390">
                  <c:v>44213.25</c:v>
                </c:pt>
                <c:pt idx="391">
                  <c:v>44213.291666666664</c:v>
                </c:pt>
                <c:pt idx="392">
                  <c:v>44213.333333333336</c:v>
                </c:pt>
                <c:pt idx="393">
                  <c:v>44213.375</c:v>
                </c:pt>
                <c:pt idx="394">
                  <c:v>44213.416666666664</c:v>
                </c:pt>
                <c:pt idx="395">
                  <c:v>44213.458333333336</c:v>
                </c:pt>
                <c:pt idx="396">
                  <c:v>44213.5</c:v>
                </c:pt>
                <c:pt idx="397">
                  <c:v>44213.541666666664</c:v>
                </c:pt>
                <c:pt idx="398">
                  <c:v>44213.583333333336</c:v>
                </c:pt>
                <c:pt idx="399">
                  <c:v>44213.625</c:v>
                </c:pt>
                <c:pt idx="400">
                  <c:v>44213.666666666664</c:v>
                </c:pt>
                <c:pt idx="401">
                  <c:v>44213.708333333336</c:v>
                </c:pt>
                <c:pt idx="402">
                  <c:v>44213.75</c:v>
                </c:pt>
                <c:pt idx="403">
                  <c:v>44213.791666666664</c:v>
                </c:pt>
                <c:pt idx="404">
                  <c:v>44213.833333333336</c:v>
                </c:pt>
                <c:pt idx="405">
                  <c:v>44213.875</c:v>
                </c:pt>
                <c:pt idx="406">
                  <c:v>44213.916666666664</c:v>
                </c:pt>
                <c:pt idx="407">
                  <c:v>44213.958333333336</c:v>
                </c:pt>
                <c:pt idx="408">
                  <c:v>44214</c:v>
                </c:pt>
                <c:pt idx="409">
                  <c:v>44214.041666666664</c:v>
                </c:pt>
                <c:pt idx="410">
                  <c:v>44214.083333333336</c:v>
                </c:pt>
                <c:pt idx="411">
                  <c:v>44214.125</c:v>
                </c:pt>
                <c:pt idx="412">
                  <c:v>44214.166666666664</c:v>
                </c:pt>
                <c:pt idx="413">
                  <c:v>44214.208333333336</c:v>
                </c:pt>
                <c:pt idx="414">
                  <c:v>44214.25</c:v>
                </c:pt>
                <c:pt idx="415">
                  <c:v>44214.291666666664</c:v>
                </c:pt>
                <c:pt idx="416">
                  <c:v>44214.333333333336</c:v>
                </c:pt>
                <c:pt idx="417">
                  <c:v>44214.375</c:v>
                </c:pt>
                <c:pt idx="418">
                  <c:v>44214.416666666664</c:v>
                </c:pt>
                <c:pt idx="419">
                  <c:v>44214.458333333336</c:v>
                </c:pt>
                <c:pt idx="420">
                  <c:v>44214.5</c:v>
                </c:pt>
                <c:pt idx="421">
                  <c:v>44214.541666666664</c:v>
                </c:pt>
                <c:pt idx="422">
                  <c:v>44214.583333333336</c:v>
                </c:pt>
                <c:pt idx="423">
                  <c:v>44214.625</c:v>
                </c:pt>
                <c:pt idx="424">
                  <c:v>44214.666666666664</c:v>
                </c:pt>
                <c:pt idx="425">
                  <c:v>44214.708333333336</c:v>
                </c:pt>
                <c:pt idx="426">
                  <c:v>44214.75</c:v>
                </c:pt>
                <c:pt idx="427">
                  <c:v>44214.791666666664</c:v>
                </c:pt>
                <c:pt idx="428">
                  <c:v>44214.833333333336</c:v>
                </c:pt>
                <c:pt idx="429">
                  <c:v>44214.875</c:v>
                </c:pt>
                <c:pt idx="430">
                  <c:v>44214.916666666664</c:v>
                </c:pt>
                <c:pt idx="431">
                  <c:v>44214.958333333336</c:v>
                </c:pt>
                <c:pt idx="432">
                  <c:v>44215</c:v>
                </c:pt>
                <c:pt idx="433">
                  <c:v>44215.041666666664</c:v>
                </c:pt>
                <c:pt idx="434">
                  <c:v>44215.083333333336</c:v>
                </c:pt>
                <c:pt idx="435">
                  <c:v>44215.125</c:v>
                </c:pt>
                <c:pt idx="436">
                  <c:v>44215.166666666664</c:v>
                </c:pt>
                <c:pt idx="437">
                  <c:v>44215.208333333336</c:v>
                </c:pt>
                <c:pt idx="438">
                  <c:v>44215.25</c:v>
                </c:pt>
                <c:pt idx="439">
                  <c:v>44215.291666666664</c:v>
                </c:pt>
                <c:pt idx="440">
                  <c:v>44215.333333333336</c:v>
                </c:pt>
                <c:pt idx="441">
                  <c:v>44215.375</c:v>
                </c:pt>
                <c:pt idx="442">
                  <c:v>44215.416666666664</c:v>
                </c:pt>
                <c:pt idx="443">
                  <c:v>44215.458333333336</c:v>
                </c:pt>
                <c:pt idx="444">
                  <c:v>44215.5</c:v>
                </c:pt>
                <c:pt idx="445">
                  <c:v>44215.541666666664</c:v>
                </c:pt>
                <c:pt idx="446">
                  <c:v>44215.583333333336</c:v>
                </c:pt>
                <c:pt idx="447">
                  <c:v>44215.625</c:v>
                </c:pt>
                <c:pt idx="448">
                  <c:v>44215.666666666664</c:v>
                </c:pt>
                <c:pt idx="449">
                  <c:v>44215.708333333336</c:v>
                </c:pt>
                <c:pt idx="450">
                  <c:v>44215.75</c:v>
                </c:pt>
                <c:pt idx="451">
                  <c:v>44215.791666666664</c:v>
                </c:pt>
                <c:pt idx="452">
                  <c:v>44215.833333333336</c:v>
                </c:pt>
                <c:pt idx="453">
                  <c:v>44215.875</c:v>
                </c:pt>
                <c:pt idx="454">
                  <c:v>44215.916666666664</c:v>
                </c:pt>
                <c:pt idx="455">
                  <c:v>44215.958333333336</c:v>
                </c:pt>
                <c:pt idx="456">
                  <c:v>44216</c:v>
                </c:pt>
                <c:pt idx="457">
                  <c:v>44216.041666666664</c:v>
                </c:pt>
                <c:pt idx="458">
                  <c:v>44216.083333333336</c:v>
                </c:pt>
                <c:pt idx="459">
                  <c:v>44216.125</c:v>
                </c:pt>
                <c:pt idx="460">
                  <c:v>44216.166666666664</c:v>
                </c:pt>
                <c:pt idx="461">
                  <c:v>44216.208333333336</c:v>
                </c:pt>
                <c:pt idx="462">
                  <c:v>44216.25</c:v>
                </c:pt>
                <c:pt idx="463">
                  <c:v>44216.291666666664</c:v>
                </c:pt>
                <c:pt idx="464">
                  <c:v>44216.333333333336</c:v>
                </c:pt>
                <c:pt idx="465">
                  <c:v>44216.375</c:v>
                </c:pt>
                <c:pt idx="466">
                  <c:v>44216.416666666664</c:v>
                </c:pt>
                <c:pt idx="467">
                  <c:v>44216.458333333336</c:v>
                </c:pt>
                <c:pt idx="468">
                  <c:v>44216.5</c:v>
                </c:pt>
                <c:pt idx="469">
                  <c:v>44216.541666666664</c:v>
                </c:pt>
                <c:pt idx="470">
                  <c:v>44216.583333333336</c:v>
                </c:pt>
                <c:pt idx="471">
                  <c:v>44216.625</c:v>
                </c:pt>
                <c:pt idx="472">
                  <c:v>44216.666666666664</c:v>
                </c:pt>
                <c:pt idx="473">
                  <c:v>44216.708333333336</c:v>
                </c:pt>
                <c:pt idx="474">
                  <c:v>44216.75</c:v>
                </c:pt>
                <c:pt idx="475">
                  <c:v>44216.791666666664</c:v>
                </c:pt>
                <c:pt idx="476">
                  <c:v>44216.833333333336</c:v>
                </c:pt>
                <c:pt idx="477">
                  <c:v>44216.875</c:v>
                </c:pt>
                <c:pt idx="478">
                  <c:v>44216.916666666664</c:v>
                </c:pt>
                <c:pt idx="479">
                  <c:v>44216.958333333336</c:v>
                </c:pt>
                <c:pt idx="480">
                  <c:v>44217</c:v>
                </c:pt>
                <c:pt idx="481">
                  <c:v>44217.041666666664</c:v>
                </c:pt>
                <c:pt idx="482">
                  <c:v>44217.083333333336</c:v>
                </c:pt>
                <c:pt idx="483">
                  <c:v>44217.125</c:v>
                </c:pt>
                <c:pt idx="484">
                  <c:v>44217.166666666664</c:v>
                </c:pt>
                <c:pt idx="485">
                  <c:v>44217.208333333336</c:v>
                </c:pt>
                <c:pt idx="486">
                  <c:v>44217.25</c:v>
                </c:pt>
                <c:pt idx="487">
                  <c:v>44217.291666666664</c:v>
                </c:pt>
                <c:pt idx="488">
                  <c:v>44217.333333333336</c:v>
                </c:pt>
                <c:pt idx="489">
                  <c:v>44217.375</c:v>
                </c:pt>
                <c:pt idx="490">
                  <c:v>44217.416666666664</c:v>
                </c:pt>
                <c:pt idx="491">
                  <c:v>44217.458333333336</c:v>
                </c:pt>
                <c:pt idx="492">
                  <c:v>44217.5</c:v>
                </c:pt>
                <c:pt idx="493">
                  <c:v>44217.541666666664</c:v>
                </c:pt>
                <c:pt idx="494">
                  <c:v>44217.583333333336</c:v>
                </c:pt>
                <c:pt idx="495">
                  <c:v>44217.625</c:v>
                </c:pt>
                <c:pt idx="496">
                  <c:v>44217.666666666664</c:v>
                </c:pt>
                <c:pt idx="497">
                  <c:v>44217.708333333336</c:v>
                </c:pt>
                <c:pt idx="498">
                  <c:v>44217.75</c:v>
                </c:pt>
                <c:pt idx="499">
                  <c:v>44217.791666666664</c:v>
                </c:pt>
                <c:pt idx="500">
                  <c:v>44217.833333333336</c:v>
                </c:pt>
                <c:pt idx="501">
                  <c:v>44217.875</c:v>
                </c:pt>
                <c:pt idx="502">
                  <c:v>44217.916666666664</c:v>
                </c:pt>
                <c:pt idx="503">
                  <c:v>44217.958333333336</c:v>
                </c:pt>
                <c:pt idx="504">
                  <c:v>44218</c:v>
                </c:pt>
                <c:pt idx="505">
                  <c:v>44218.041666666664</c:v>
                </c:pt>
                <c:pt idx="506">
                  <c:v>44218.083333333336</c:v>
                </c:pt>
                <c:pt idx="507">
                  <c:v>44218.125</c:v>
                </c:pt>
                <c:pt idx="508">
                  <c:v>44218.166666666664</c:v>
                </c:pt>
                <c:pt idx="509">
                  <c:v>44218.208333333336</c:v>
                </c:pt>
                <c:pt idx="510">
                  <c:v>44218.25</c:v>
                </c:pt>
                <c:pt idx="511">
                  <c:v>44218.291666666664</c:v>
                </c:pt>
                <c:pt idx="512">
                  <c:v>44218.333333333336</c:v>
                </c:pt>
                <c:pt idx="513">
                  <c:v>44218.375</c:v>
                </c:pt>
                <c:pt idx="514">
                  <c:v>44218.416666666664</c:v>
                </c:pt>
                <c:pt idx="515">
                  <c:v>44218.458333333336</c:v>
                </c:pt>
                <c:pt idx="516">
                  <c:v>44218.5</c:v>
                </c:pt>
                <c:pt idx="517">
                  <c:v>44218.541666666664</c:v>
                </c:pt>
                <c:pt idx="518">
                  <c:v>44218.583333333336</c:v>
                </c:pt>
                <c:pt idx="519">
                  <c:v>44218.625</c:v>
                </c:pt>
                <c:pt idx="520">
                  <c:v>44218.666666666664</c:v>
                </c:pt>
                <c:pt idx="521">
                  <c:v>44218.708333333336</c:v>
                </c:pt>
                <c:pt idx="522">
                  <c:v>44218.75</c:v>
                </c:pt>
                <c:pt idx="523">
                  <c:v>44218.791666666664</c:v>
                </c:pt>
                <c:pt idx="524">
                  <c:v>44218.833333333336</c:v>
                </c:pt>
                <c:pt idx="525">
                  <c:v>44218.875</c:v>
                </c:pt>
                <c:pt idx="526">
                  <c:v>44218.916666666664</c:v>
                </c:pt>
                <c:pt idx="527">
                  <c:v>44218.958333333336</c:v>
                </c:pt>
                <c:pt idx="528">
                  <c:v>44219</c:v>
                </c:pt>
                <c:pt idx="529">
                  <c:v>44219.041666666664</c:v>
                </c:pt>
                <c:pt idx="530">
                  <c:v>44219.083333333336</c:v>
                </c:pt>
                <c:pt idx="531">
                  <c:v>44219.125</c:v>
                </c:pt>
                <c:pt idx="532">
                  <c:v>44219.166666666664</c:v>
                </c:pt>
                <c:pt idx="533">
                  <c:v>44219.208333333336</c:v>
                </c:pt>
                <c:pt idx="534">
                  <c:v>44219.25</c:v>
                </c:pt>
                <c:pt idx="535">
                  <c:v>44219.291666666664</c:v>
                </c:pt>
                <c:pt idx="536">
                  <c:v>44219.333333333336</c:v>
                </c:pt>
                <c:pt idx="537">
                  <c:v>44219.375</c:v>
                </c:pt>
                <c:pt idx="538">
                  <c:v>44219.416666666664</c:v>
                </c:pt>
                <c:pt idx="539">
                  <c:v>44219.458333333336</c:v>
                </c:pt>
                <c:pt idx="540">
                  <c:v>44219.5</c:v>
                </c:pt>
                <c:pt idx="541">
                  <c:v>44219.541666666664</c:v>
                </c:pt>
                <c:pt idx="542">
                  <c:v>44219.583333333336</c:v>
                </c:pt>
                <c:pt idx="543">
                  <c:v>44219.625</c:v>
                </c:pt>
                <c:pt idx="544">
                  <c:v>44219.666666666664</c:v>
                </c:pt>
                <c:pt idx="545">
                  <c:v>44219.708333333336</c:v>
                </c:pt>
                <c:pt idx="546">
                  <c:v>44219.75</c:v>
                </c:pt>
                <c:pt idx="547">
                  <c:v>44219.791666666664</c:v>
                </c:pt>
                <c:pt idx="548">
                  <c:v>44219.833333333336</c:v>
                </c:pt>
                <c:pt idx="549">
                  <c:v>44219.875</c:v>
                </c:pt>
                <c:pt idx="550">
                  <c:v>44219.916666666664</c:v>
                </c:pt>
                <c:pt idx="551">
                  <c:v>44219.958333333336</c:v>
                </c:pt>
                <c:pt idx="552">
                  <c:v>44220</c:v>
                </c:pt>
                <c:pt idx="553">
                  <c:v>44220.041666666664</c:v>
                </c:pt>
                <c:pt idx="554">
                  <c:v>44220.083333333336</c:v>
                </c:pt>
                <c:pt idx="555">
                  <c:v>44220.125</c:v>
                </c:pt>
                <c:pt idx="556">
                  <c:v>44220.166666666664</c:v>
                </c:pt>
                <c:pt idx="557">
                  <c:v>44220.208333333336</c:v>
                </c:pt>
                <c:pt idx="558">
                  <c:v>44220.25</c:v>
                </c:pt>
                <c:pt idx="559">
                  <c:v>44220.291666666664</c:v>
                </c:pt>
                <c:pt idx="560">
                  <c:v>44220.333333333336</c:v>
                </c:pt>
                <c:pt idx="561">
                  <c:v>44220.375</c:v>
                </c:pt>
                <c:pt idx="562">
                  <c:v>44220.416666666664</c:v>
                </c:pt>
                <c:pt idx="563">
                  <c:v>44220.458333333336</c:v>
                </c:pt>
                <c:pt idx="564">
                  <c:v>44220.5</c:v>
                </c:pt>
                <c:pt idx="565">
                  <c:v>44220.541666666664</c:v>
                </c:pt>
                <c:pt idx="566">
                  <c:v>44220.583333333336</c:v>
                </c:pt>
                <c:pt idx="567">
                  <c:v>44220.625</c:v>
                </c:pt>
                <c:pt idx="568">
                  <c:v>44220.666666666664</c:v>
                </c:pt>
                <c:pt idx="569">
                  <c:v>44220.708333333336</c:v>
                </c:pt>
                <c:pt idx="570">
                  <c:v>44220.75</c:v>
                </c:pt>
                <c:pt idx="571">
                  <c:v>44220.791666666664</c:v>
                </c:pt>
                <c:pt idx="572">
                  <c:v>44220.833333333336</c:v>
                </c:pt>
                <c:pt idx="573">
                  <c:v>44220.875</c:v>
                </c:pt>
                <c:pt idx="574">
                  <c:v>44220.916666666664</c:v>
                </c:pt>
                <c:pt idx="575">
                  <c:v>44220.958333333336</c:v>
                </c:pt>
                <c:pt idx="576">
                  <c:v>44221</c:v>
                </c:pt>
                <c:pt idx="577">
                  <c:v>44221.041666666664</c:v>
                </c:pt>
                <c:pt idx="578">
                  <c:v>44221.083333333336</c:v>
                </c:pt>
                <c:pt idx="579">
                  <c:v>44221.125</c:v>
                </c:pt>
                <c:pt idx="580">
                  <c:v>44221.166666666664</c:v>
                </c:pt>
                <c:pt idx="581">
                  <c:v>44221.208333333336</c:v>
                </c:pt>
                <c:pt idx="582">
                  <c:v>44221.25</c:v>
                </c:pt>
                <c:pt idx="583">
                  <c:v>44221.291666666664</c:v>
                </c:pt>
                <c:pt idx="584">
                  <c:v>44221.333333333336</c:v>
                </c:pt>
                <c:pt idx="585">
                  <c:v>44221.375</c:v>
                </c:pt>
                <c:pt idx="586">
                  <c:v>44221.416666666664</c:v>
                </c:pt>
                <c:pt idx="587">
                  <c:v>44221.458333333336</c:v>
                </c:pt>
                <c:pt idx="588">
                  <c:v>44221.5</c:v>
                </c:pt>
                <c:pt idx="589">
                  <c:v>44221.541666666664</c:v>
                </c:pt>
                <c:pt idx="590">
                  <c:v>44221.583333333336</c:v>
                </c:pt>
                <c:pt idx="591">
                  <c:v>44221.625</c:v>
                </c:pt>
                <c:pt idx="592">
                  <c:v>44221.666666666664</c:v>
                </c:pt>
                <c:pt idx="593">
                  <c:v>44221.708333333336</c:v>
                </c:pt>
                <c:pt idx="594">
                  <c:v>44221.75</c:v>
                </c:pt>
                <c:pt idx="595">
                  <c:v>44221.791666666664</c:v>
                </c:pt>
                <c:pt idx="596">
                  <c:v>44221.833333333336</c:v>
                </c:pt>
                <c:pt idx="597">
                  <c:v>44221.875</c:v>
                </c:pt>
                <c:pt idx="598">
                  <c:v>44221.916666666664</c:v>
                </c:pt>
                <c:pt idx="599">
                  <c:v>44221.958333333336</c:v>
                </c:pt>
                <c:pt idx="600">
                  <c:v>44222</c:v>
                </c:pt>
                <c:pt idx="601">
                  <c:v>44222.041666666664</c:v>
                </c:pt>
                <c:pt idx="602">
                  <c:v>44222.083333333336</c:v>
                </c:pt>
                <c:pt idx="603">
                  <c:v>44222.125</c:v>
                </c:pt>
                <c:pt idx="604">
                  <c:v>44222.166666666664</c:v>
                </c:pt>
                <c:pt idx="605">
                  <c:v>44222.208333333336</c:v>
                </c:pt>
                <c:pt idx="606">
                  <c:v>44222.25</c:v>
                </c:pt>
                <c:pt idx="607">
                  <c:v>44222.291666666664</c:v>
                </c:pt>
                <c:pt idx="608">
                  <c:v>44222.333333333336</c:v>
                </c:pt>
                <c:pt idx="609">
                  <c:v>44222.375</c:v>
                </c:pt>
                <c:pt idx="610">
                  <c:v>44222.416666666664</c:v>
                </c:pt>
                <c:pt idx="611">
                  <c:v>44222.458333333336</c:v>
                </c:pt>
                <c:pt idx="612">
                  <c:v>44222.5</c:v>
                </c:pt>
                <c:pt idx="613">
                  <c:v>44222.541666666664</c:v>
                </c:pt>
                <c:pt idx="614">
                  <c:v>44222.583333333336</c:v>
                </c:pt>
                <c:pt idx="615">
                  <c:v>44222.625</c:v>
                </c:pt>
                <c:pt idx="616">
                  <c:v>44222.666666666664</c:v>
                </c:pt>
                <c:pt idx="617">
                  <c:v>44222.708333333336</c:v>
                </c:pt>
                <c:pt idx="618">
                  <c:v>44222.75</c:v>
                </c:pt>
                <c:pt idx="619">
                  <c:v>44222.791666666664</c:v>
                </c:pt>
                <c:pt idx="620">
                  <c:v>44222.833333333336</c:v>
                </c:pt>
                <c:pt idx="621">
                  <c:v>44222.875</c:v>
                </c:pt>
                <c:pt idx="622">
                  <c:v>44222.916666666664</c:v>
                </c:pt>
                <c:pt idx="623">
                  <c:v>44222.958333333336</c:v>
                </c:pt>
                <c:pt idx="624">
                  <c:v>44223</c:v>
                </c:pt>
                <c:pt idx="625">
                  <c:v>44223.041666666664</c:v>
                </c:pt>
                <c:pt idx="626">
                  <c:v>44223.083333333336</c:v>
                </c:pt>
                <c:pt idx="627">
                  <c:v>44223.125</c:v>
                </c:pt>
                <c:pt idx="628">
                  <c:v>44223.166666666664</c:v>
                </c:pt>
                <c:pt idx="629">
                  <c:v>44223.208333333336</c:v>
                </c:pt>
                <c:pt idx="630">
                  <c:v>44223.25</c:v>
                </c:pt>
                <c:pt idx="631">
                  <c:v>44223.291666666664</c:v>
                </c:pt>
                <c:pt idx="632">
                  <c:v>44223.333333333336</c:v>
                </c:pt>
                <c:pt idx="633">
                  <c:v>44223.375</c:v>
                </c:pt>
                <c:pt idx="634">
                  <c:v>44223.416666666664</c:v>
                </c:pt>
                <c:pt idx="635">
                  <c:v>44223.458333333336</c:v>
                </c:pt>
                <c:pt idx="636">
                  <c:v>44223.5</c:v>
                </c:pt>
                <c:pt idx="637">
                  <c:v>44223.541666666664</c:v>
                </c:pt>
                <c:pt idx="638">
                  <c:v>44223.583333333336</c:v>
                </c:pt>
                <c:pt idx="639">
                  <c:v>44223.625</c:v>
                </c:pt>
                <c:pt idx="640">
                  <c:v>44223.666666666664</c:v>
                </c:pt>
                <c:pt idx="641">
                  <c:v>44223.708333333336</c:v>
                </c:pt>
                <c:pt idx="642">
                  <c:v>44223.75</c:v>
                </c:pt>
                <c:pt idx="643">
                  <c:v>44223.791666666664</c:v>
                </c:pt>
                <c:pt idx="644">
                  <c:v>44223.833333333336</c:v>
                </c:pt>
                <c:pt idx="645">
                  <c:v>44223.875</c:v>
                </c:pt>
                <c:pt idx="646">
                  <c:v>44223.916666666664</c:v>
                </c:pt>
                <c:pt idx="647">
                  <c:v>44223.958333333336</c:v>
                </c:pt>
                <c:pt idx="648">
                  <c:v>44224</c:v>
                </c:pt>
                <c:pt idx="649">
                  <c:v>44224.041666666664</c:v>
                </c:pt>
                <c:pt idx="650">
                  <c:v>44224.083333333336</c:v>
                </c:pt>
                <c:pt idx="651">
                  <c:v>44224.125</c:v>
                </c:pt>
                <c:pt idx="652">
                  <c:v>44224.166666666664</c:v>
                </c:pt>
                <c:pt idx="653">
                  <c:v>44224.208333333336</c:v>
                </c:pt>
                <c:pt idx="654">
                  <c:v>44224.25</c:v>
                </c:pt>
                <c:pt idx="655">
                  <c:v>44224.291666666664</c:v>
                </c:pt>
                <c:pt idx="656">
                  <c:v>44224.333333333336</c:v>
                </c:pt>
                <c:pt idx="657">
                  <c:v>44224.375</c:v>
                </c:pt>
                <c:pt idx="658">
                  <c:v>44224.416666666664</c:v>
                </c:pt>
                <c:pt idx="659">
                  <c:v>44224.458333333336</c:v>
                </c:pt>
                <c:pt idx="660">
                  <c:v>44224.5</c:v>
                </c:pt>
                <c:pt idx="661">
                  <c:v>44224.541666666664</c:v>
                </c:pt>
                <c:pt idx="662">
                  <c:v>44224.583333333336</c:v>
                </c:pt>
                <c:pt idx="663">
                  <c:v>44224.625</c:v>
                </c:pt>
                <c:pt idx="664">
                  <c:v>44224.666666666664</c:v>
                </c:pt>
                <c:pt idx="665">
                  <c:v>44224.708333333336</c:v>
                </c:pt>
                <c:pt idx="666">
                  <c:v>44224.75</c:v>
                </c:pt>
                <c:pt idx="667">
                  <c:v>44224.791666666664</c:v>
                </c:pt>
                <c:pt idx="668">
                  <c:v>44224.833333333336</c:v>
                </c:pt>
                <c:pt idx="669">
                  <c:v>44224.875</c:v>
                </c:pt>
                <c:pt idx="670">
                  <c:v>44224.916666666664</c:v>
                </c:pt>
                <c:pt idx="671">
                  <c:v>44224.958333333336</c:v>
                </c:pt>
                <c:pt idx="672">
                  <c:v>44225</c:v>
                </c:pt>
                <c:pt idx="673">
                  <c:v>44225.041666666664</c:v>
                </c:pt>
                <c:pt idx="674">
                  <c:v>44225.083333333336</c:v>
                </c:pt>
                <c:pt idx="675">
                  <c:v>44225.125</c:v>
                </c:pt>
                <c:pt idx="676">
                  <c:v>44225.166666666664</c:v>
                </c:pt>
                <c:pt idx="677">
                  <c:v>44225.208333333336</c:v>
                </c:pt>
                <c:pt idx="678">
                  <c:v>44225.25</c:v>
                </c:pt>
                <c:pt idx="679">
                  <c:v>44225.291666666664</c:v>
                </c:pt>
                <c:pt idx="680">
                  <c:v>44225.333333333336</c:v>
                </c:pt>
                <c:pt idx="681">
                  <c:v>44225.375</c:v>
                </c:pt>
                <c:pt idx="682">
                  <c:v>44225.416666666664</c:v>
                </c:pt>
                <c:pt idx="683">
                  <c:v>44225.458333333336</c:v>
                </c:pt>
                <c:pt idx="684">
                  <c:v>44225.5</c:v>
                </c:pt>
                <c:pt idx="685">
                  <c:v>44225.541666666664</c:v>
                </c:pt>
                <c:pt idx="686">
                  <c:v>44225.583333333336</c:v>
                </c:pt>
                <c:pt idx="687">
                  <c:v>44225.625</c:v>
                </c:pt>
                <c:pt idx="688">
                  <c:v>44225.666666666664</c:v>
                </c:pt>
                <c:pt idx="689">
                  <c:v>44225.708333333336</c:v>
                </c:pt>
                <c:pt idx="690">
                  <c:v>44225.75</c:v>
                </c:pt>
                <c:pt idx="691">
                  <c:v>44225.791666666664</c:v>
                </c:pt>
                <c:pt idx="692">
                  <c:v>44225.833333333336</c:v>
                </c:pt>
                <c:pt idx="693">
                  <c:v>44225.875</c:v>
                </c:pt>
                <c:pt idx="694">
                  <c:v>44225.916666666664</c:v>
                </c:pt>
                <c:pt idx="695">
                  <c:v>44225.958333333336</c:v>
                </c:pt>
                <c:pt idx="696">
                  <c:v>44226</c:v>
                </c:pt>
                <c:pt idx="697">
                  <c:v>44226.041666666664</c:v>
                </c:pt>
                <c:pt idx="698">
                  <c:v>44226.083333333336</c:v>
                </c:pt>
                <c:pt idx="699">
                  <c:v>44226.125</c:v>
                </c:pt>
                <c:pt idx="700">
                  <c:v>44226.166666666664</c:v>
                </c:pt>
                <c:pt idx="701">
                  <c:v>44226.208333333336</c:v>
                </c:pt>
                <c:pt idx="702">
                  <c:v>44226.25</c:v>
                </c:pt>
                <c:pt idx="703">
                  <c:v>44226.291666666664</c:v>
                </c:pt>
                <c:pt idx="704">
                  <c:v>44226.333333333336</c:v>
                </c:pt>
                <c:pt idx="705">
                  <c:v>44226.375</c:v>
                </c:pt>
                <c:pt idx="706">
                  <c:v>44226.416666666664</c:v>
                </c:pt>
                <c:pt idx="707">
                  <c:v>44226.458333333336</c:v>
                </c:pt>
                <c:pt idx="708">
                  <c:v>44226.5</c:v>
                </c:pt>
                <c:pt idx="709">
                  <c:v>44226.541666666664</c:v>
                </c:pt>
                <c:pt idx="710">
                  <c:v>44226.583333333336</c:v>
                </c:pt>
                <c:pt idx="711">
                  <c:v>44226.625</c:v>
                </c:pt>
                <c:pt idx="712">
                  <c:v>44226.666666666664</c:v>
                </c:pt>
                <c:pt idx="713">
                  <c:v>44226.708333333336</c:v>
                </c:pt>
                <c:pt idx="714">
                  <c:v>44226.75</c:v>
                </c:pt>
                <c:pt idx="715">
                  <c:v>44226.791666666664</c:v>
                </c:pt>
                <c:pt idx="716">
                  <c:v>44226.833333333336</c:v>
                </c:pt>
                <c:pt idx="717">
                  <c:v>44226.875</c:v>
                </c:pt>
                <c:pt idx="718">
                  <c:v>44226.916666666664</c:v>
                </c:pt>
                <c:pt idx="719">
                  <c:v>44226.958333333336</c:v>
                </c:pt>
                <c:pt idx="720">
                  <c:v>44227</c:v>
                </c:pt>
                <c:pt idx="721">
                  <c:v>44227.041666666664</c:v>
                </c:pt>
                <c:pt idx="722">
                  <c:v>44227.083333333336</c:v>
                </c:pt>
                <c:pt idx="723">
                  <c:v>44227.125</c:v>
                </c:pt>
                <c:pt idx="724">
                  <c:v>44227.166666666664</c:v>
                </c:pt>
                <c:pt idx="725">
                  <c:v>44227.208333333336</c:v>
                </c:pt>
                <c:pt idx="726">
                  <c:v>44227.25</c:v>
                </c:pt>
                <c:pt idx="727">
                  <c:v>44227.291666666664</c:v>
                </c:pt>
                <c:pt idx="728">
                  <c:v>44227.333333333336</c:v>
                </c:pt>
                <c:pt idx="729">
                  <c:v>44227.375</c:v>
                </c:pt>
                <c:pt idx="730">
                  <c:v>44227.416666666664</c:v>
                </c:pt>
                <c:pt idx="731">
                  <c:v>44227.458333333336</c:v>
                </c:pt>
                <c:pt idx="732">
                  <c:v>44227.5</c:v>
                </c:pt>
                <c:pt idx="733">
                  <c:v>44227.541666666664</c:v>
                </c:pt>
                <c:pt idx="734">
                  <c:v>44227.583333333336</c:v>
                </c:pt>
                <c:pt idx="735">
                  <c:v>44227.625</c:v>
                </c:pt>
                <c:pt idx="736">
                  <c:v>44227.666666666664</c:v>
                </c:pt>
                <c:pt idx="737">
                  <c:v>44227.708333333336</c:v>
                </c:pt>
                <c:pt idx="738">
                  <c:v>44227.75</c:v>
                </c:pt>
                <c:pt idx="739">
                  <c:v>44227.791666666664</c:v>
                </c:pt>
                <c:pt idx="740">
                  <c:v>44227.833333333336</c:v>
                </c:pt>
                <c:pt idx="741">
                  <c:v>44227.875</c:v>
                </c:pt>
                <c:pt idx="742">
                  <c:v>44227.916666666664</c:v>
                </c:pt>
                <c:pt idx="743">
                  <c:v>44227.958333333336</c:v>
                </c:pt>
                <c:pt idx="744">
                  <c:v>44228</c:v>
                </c:pt>
                <c:pt idx="745">
                  <c:v>44228.041666666664</c:v>
                </c:pt>
                <c:pt idx="746">
                  <c:v>44228.083333333336</c:v>
                </c:pt>
                <c:pt idx="747">
                  <c:v>44228.125</c:v>
                </c:pt>
                <c:pt idx="748">
                  <c:v>44228.166666666664</c:v>
                </c:pt>
                <c:pt idx="749">
                  <c:v>44228.208333333336</c:v>
                </c:pt>
                <c:pt idx="750">
                  <c:v>44228.25</c:v>
                </c:pt>
                <c:pt idx="751">
                  <c:v>44228.291666666664</c:v>
                </c:pt>
                <c:pt idx="752">
                  <c:v>44228.333333333336</c:v>
                </c:pt>
                <c:pt idx="753">
                  <c:v>44228.375</c:v>
                </c:pt>
                <c:pt idx="754">
                  <c:v>44228.416666666664</c:v>
                </c:pt>
                <c:pt idx="755">
                  <c:v>44228.458333333336</c:v>
                </c:pt>
                <c:pt idx="756">
                  <c:v>44228.5</c:v>
                </c:pt>
                <c:pt idx="757">
                  <c:v>44228.541666666664</c:v>
                </c:pt>
                <c:pt idx="758">
                  <c:v>44228.583333333336</c:v>
                </c:pt>
                <c:pt idx="759">
                  <c:v>44228.625</c:v>
                </c:pt>
                <c:pt idx="760">
                  <c:v>44228.666666666664</c:v>
                </c:pt>
                <c:pt idx="761">
                  <c:v>44228.708333333336</c:v>
                </c:pt>
                <c:pt idx="762">
                  <c:v>44228.75</c:v>
                </c:pt>
                <c:pt idx="763">
                  <c:v>44228.791666666664</c:v>
                </c:pt>
                <c:pt idx="764">
                  <c:v>44228.833333333336</c:v>
                </c:pt>
                <c:pt idx="765">
                  <c:v>44228.875</c:v>
                </c:pt>
                <c:pt idx="766">
                  <c:v>44228.916666666664</c:v>
                </c:pt>
                <c:pt idx="767">
                  <c:v>44228.958333333336</c:v>
                </c:pt>
                <c:pt idx="768">
                  <c:v>44229</c:v>
                </c:pt>
                <c:pt idx="769">
                  <c:v>44229.041666666664</c:v>
                </c:pt>
                <c:pt idx="770">
                  <c:v>44229.083333333336</c:v>
                </c:pt>
                <c:pt idx="771">
                  <c:v>44229.125</c:v>
                </c:pt>
                <c:pt idx="772">
                  <c:v>44229.166666666664</c:v>
                </c:pt>
                <c:pt idx="773">
                  <c:v>44229.208333333336</c:v>
                </c:pt>
                <c:pt idx="774">
                  <c:v>44229.25</c:v>
                </c:pt>
                <c:pt idx="775">
                  <c:v>44229.291666666664</c:v>
                </c:pt>
                <c:pt idx="776">
                  <c:v>44229.333333333336</c:v>
                </c:pt>
                <c:pt idx="777">
                  <c:v>44229.375</c:v>
                </c:pt>
                <c:pt idx="778">
                  <c:v>44229.416666666664</c:v>
                </c:pt>
                <c:pt idx="779">
                  <c:v>44229.458333333336</c:v>
                </c:pt>
                <c:pt idx="780">
                  <c:v>44229.5</c:v>
                </c:pt>
                <c:pt idx="781">
                  <c:v>44229.541666666664</c:v>
                </c:pt>
                <c:pt idx="782">
                  <c:v>44229.583333333336</c:v>
                </c:pt>
                <c:pt idx="783">
                  <c:v>44229.625</c:v>
                </c:pt>
                <c:pt idx="784">
                  <c:v>44229.666666666664</c:v>
                </c:pt>
                <c:pt idx="785">
                  <c:v>44229.708333333336</c:v>
                </c:pt>
                <c:pt idx="786">
                  <c:v>44229.75</c:v>
                </c:pt>
                <c:pt idx="787">
                  <c:v>44229.791666666664</c:v>
                </c:pt>
                <c:pt idx="788">
                  <c:v>44229.833333333336</c:v>
                </c:pt>
                <c:pt idx="789">
                  <c:v>44229.875</c:v>
                </c:pt>
                <c:pt idx="790">
                  <c:v>44229.916666666664</c:v>
                </c:pt>
                <c:pt idx="791">
                  <c:v>44229.958333333336</c:v>
                </c:pt>
                <c:pt idx="792">
                  <c:v>44230</c:v>
                </c:pt>
                <c:pt idx="793">
                  <c:v>44230</c:v>
                </c:pt>
                <c:pt idx="794">
                  <c:v>44230.041666666664</c:v>
                </c:pt>
                <c:pt idx="795">
                  <c:v>44230.083333333336</c:v>
                </c:pt>
                <c:pt idx="796">
                  <c:v>44230.125</c:v>
                </c:pt>
                <c:pt idx="797">
                  <c:v>44230.166666666664</c:v>
                </c:pt>
                <c:pt idx="798">
                  <c:v>44230.208333333336</c:v>
                </c:pt>
                <c:pt idx="799">
                  <c:v>44230.25</c:v>
                </c:pt>
                <c:pt idx="800">
                  <c:v>44230.291666666664</c:v>
                </c:pt>
                <c:pt idx="801">
                  <c:v>44230.333333333336</c:v>
                </c:pt>
                <c:pt idx="802">
                  <c:v>44230.375</c:v>
                </c:pt>
                <c:pt idx="803">
                  <c:v>44230.416666666664</c:v>
                </c:pt>
                <c:pt idx="804">
                  <c:v>44230.458333333336</c:v>
                </c:pt>
                <c:pt idx="805">
                  <c:v>44230.5</c:v>
                </c:pt>
                <c:pt idx="806">
                  <c:v>44230.541666666664</c:v>
                </c:pt>
                <c:pt idx="807">
                  <c:v>44230.583333333336</c:v>
                </c:pt>
                <c:pt idx="808">
                  <c:v>44230.625</c:v>
                </c:pt>
                <c:pt idx="809">
                  <c:v>44230.666666666664</c:v>
                </c:pt>
                <c:pt idx="810">
                  <c:v>44230.708333333336</c:v>
                </c:pt>
                <c:pt idx="811">
                  <c:v>44230.75</c:v>
                </c:pt>
                <c:pt idx="812">
                  <c:v>44230.791666666664</c:v>
                </c:pt>
                <c:pt idx="813">
                  <c:v>44230.833333333336</c:v>
                </c:pt>
                <c:pt idx="814">
                  <c:v>44230.875</c:v>
                </c:pt>
                <c:pt idx="815">
                  <c:v>44230.916666666664</c:v>
                </c:pt>
                <c:pt idx="816">
                  <c:v>44230.958333333336</c:v>
                </c:pt>
                <c:pt idx="817">
                  <c:v>44231</c:v>
                </c:pt>
                <c:pt idx="818">
                  <c:v>44231.041666666664</c:v>
                </c:pt>
                <c:pt idx="819">
                  <c:v>44231.083333333336</c:v>
                </c:pt>
                <c:pt idx="820">
                  <c:v>44231.125</c:v>
                </c:pt>
                <c:pt idx="821">
                  <c:v>44231.166666666664</c:v>
                </c:pt>
                <c:pt idx="822">
                  <c:v>44231.208333333336</c:v>
                </c:pt>
                <c:pt idx="823">
                  <c:v>44231.25</c:v>
                </c:pt>
                <c:pt idx="824">
                  <c:v>44231.291666666664</c:v>
                </c:pt>
                <c:pt idx="825">
                  <c:v>44231.333333333336</c:v>
                </c:pt>
                <c:pt idx="826">
                  <c:v>44231.375</c:v>
                </c:pt>
                <c:pt idx="827">
                  <c:v>44231.416666666664</c:v>
                </c:pt>
                <c:pt idx="828">
                  <c:v>44231.458333333336</c:v>
                </c:pt>
                <c:pt idx="829">
                  <c:v>44231.5</c:v>
                </c:pt>
                <c:pt idx="830">
                  <c:v>44231.541666666664</c:v>
                </c:pt>
                <c:pt idx="831">
                  <c:v>44231.583333333336</c:v>
                </c:pt>
                <c:pt idx="832">
                  <c:v>44231.625</c:v>
                </c:pt>
                <c:pt idx="833">
                  <c:v>44231.666666666664</c:v>
                </c:pt>
                <c:pt idx="834">
                  <c:v>44231.708333333336</c:v>
                </c:pt>
                <c:pt idx="835">
                  <c:v>44231.75</c:v>
                </c:pt>
                <c:pt idx="836">
                  <c:v>44231.791666666664</c:v>
                </c:pt>
                <c:pt idx="837">
                  <c:v>44231.833333333336</c:v>
                </c:pt>
                <c:pt idx="838">
                  <c:v>44231.875</c:v>
                </c:pt>
                <c:pt idx="839">
                  <c:v>44231.916666666664</c:v>
                </c:pt>
                <c:pt idx="840">
                  <c:v>44231.958333333336</c:v>
                </c:pt>
                <c:pt idx="841">
                  <c:v>44232</c:v>
                </c:pt>
                <c:pt idx="842">
                  <c:v>44232.041666666664</c:v>
                </c:pt>
                <c:pt idx="843">
                  <c:v>44232.083333333336</c:v>
                </c:pt>
                <c:pt idx="844">
                  <c:v>44232.125</c:v>
                </c:pt>
                <c:pt idx="845">
                  <c:v>44232.166666666664</c:v>
                </c:pt>
                <c:pt idx="846">
                  <c:v>44232.208333333336</c:v>
                </c:pt>
                <c:pt idx="847">
                  <c:v>44232.25</c:v>
                </c:pt>
                <c:pt idx="848">
                  <c:v>44232.291666666664</c:v>
                </c:pt>
                <c:pt idx="849">
                  <c:v>44232.333333333336</c:v>
                </c:pt>
                <c:pt idx="850">
                  <c:v>44232.375</c:v>
                </c:pt>
                <c:pt idx="851">
                  <c:v>44232.416666666664</c:v>
                </c:pt>
                <c:pt idx="852">
                  <c:v>44232.458333333336</c:v>
                </c:pt>
                <c:pt idx="853">
                  <c:v>44232.5</c:v>
                </c:pt>
                <c:pt idx="854">
                  <c:v>44232.541666666664</c:v>
                </c:pt>
                <c:pt idx="855">
                  <c:v>44232.583333333336</c:v>
                </c:pt>
                <c:pt idx="856">
                  <c:v>44232.625</c:v>
                </c:pt>
                <c:pt idx="857">
                  <c:v>44232.666666666664</c:v>
                </c:pt>
                <c:pt idx="858">
                  <c:v>44232.708333333336</c:v>
                </c:pt>
                <c:pt idx="859">
                  <c:v>44232.75</c:v>
                </c:pt>
                <c:pt idx="860">
                  <c:v>44232.791666666664</c:v>
                </c:pt>
                <c:pt idx="861">
                  <c:v>44232.833333333336</c:v>
                </c:pt>
                <c:pt idx="862">
                  <c:v>44232.875</c:v>
                </c:pt>
                <c:pt idx="863">
                  <c:v>44232.916666666664</c:v>
                </c:pt>
                <c:pt idx="864">
                  <c:v>44232.958333333336</c:v>
                </c:pt>
                <c:pt idx="865">
                  <c:v>44233</c:v>
                </c:pt>
                <c:pt idx="866">
                  <c:v>44233.041666666664</c:v>
                </c:pt>
                <c:pt idx="867">
                  <c:v>44233.083333333336</c:v>
                </c:pt>
                <c:pt idx="868">
                  <c:v>44233.125</c:v>
                </c:pt>
                <c:pt idx="869">
                  <c:v>44233.166666666664</c:v>
                </c:pt>
                <c:pt idx="870">
                  <c:v>44233.208333333336</c:v>
                </c:pt>
                <c:pt idx="871">
                  <c:v>44233.25</c:v>
                </c:pt>
                <c:pt idx="872">
                  <c:v>44233.291666666664</c:v>
                </c:pt>
                <c:pt idx="873">
                  <c:v>44233.333333333336</c:v>
                </c:pt>
                <c:pt idx="874">
                  <c:v>44233.375</c:v>
                </c:pt>
                <c:pt idx="875">
                  <c:v>44233.416666666664</c:v>
                </c:pt>
                <c:pt idx="876">
                  <c:v>44233.458333333336</c:v>
                </c:pt>
                <c:pt idx="877">
                  <c:v>44233.5</c:v>
                </c:pt>
                <c:pt idx="878">
                  <c:v>44233.541666666664</c:v>
                </c:pt>
                <c:pt idx="879">
                  <c:v>44233.583333333336</c:v>
                </c:pt>
                <c:pt idx="880">
                  <c:v>44233.625</c:v>
                </c:pt>
                <c:pt idx="881">
                  <c:v>44233.666666666664</c:v>
                </c:pt>
                <c:pt idx="882">
                  <c:v>44233.708333333336</c:v>
                </c:pt>
                <c:pt idx="883">
                  <c:v>44233.75</c:v>
                </c:pt>
                <c:pt idx="884">
                  <c:v>44233.791666666664</c:v>
                </c:pt>
                <c:pt idx="885">
                  <c:v>44233.833333333336</c:v>
                </c:pt>
                <c:pt idx="886">
                  <c:v>44233.875</c:v>
                </c:pt>
                <c:pt idx="887">
                  <c:v>44233.916666666664</c:v>
                </c:pt>
                <c:pt idx="888">
                  <c:v>44233.958333333336</c:v>
                </c:pt>
                <c:pt idx="889">
                  <c:v>44234.041666666664</c:v>
                </c:pt>
                <c:pt idx="890">
                  <c:v>44234.083333333336</c:v>
                </c:pt>
                <c:pt idx="891">
                  <c:v>44234.125</c:v>
                </c:pt>
                <c:pt idx="892">
                  <c:v>44234.166666666664</c:v>
                </c:pt>
                <c:pt idx="893">
                  <c:v>44234.208333333336</c:v>
                </c:pt>
                <c:pt idx="894">
                  <c:v>44234.25</c:v>
                </c:pt>
                <c:pt idx="895">
                  <c:v>44234.291666666664</c:v>
                </c:pt>
                <c:pt idx="896">
                  <c:v>44234.333333333336</c:v>
                </c:pt>
                <c:pt idx="897">
                  <c:v>44234.375</c:v>
                </c:pt>
                <c:pt idx="898">
                  <c:v>44234.416666666664</c:v>
                </c:pt>
                <c:pt idx="899">
                  <c:v>44234.458333333336</c:v>
                </c:pt>
                <c:pt idx="900">
                  <c:v>44234.5</c:v>
                </c:pt>
                <c:pt idx="901">
                  <c:v>44234.541666666664</c:v>
                </c:pt>
                <c:pt idx="902">
                  <c:v>44234.583333333336</c:v>
                </c:pt>
                <c:pt idx="903">
                  <c:v>44234.625</c:v>
                </c:pt>
                <c:pt idx="904">
                  <c:v>44234.666666666664</c:v>
                </c:pt>
                <c:pt idx="905">
                  <c:v>44234.708333333336</c:v>
                </c:pt>
                <c:pt idx="906">
                  <c:v>44234.75</c:v>
                </c:pt>
                <c:pt idx="907">
                  <c:v>44234.791666666664</c:v>
                </c:pt>
                <c:pt idx="908">
                  <c:v>44234.833333333336</c:v>
                </c:pt>
                <c:pt idx="909">
                  <c:v>44234.875</c:v>
                </c:pt>
                <c:pt idx="910">
                  <c:v>44234.916666666664</c:v>
                </c:pt>
                <c:pt idx="911">
                  <c:v>44234.958333333336</c:v>
                </c:pt>
                <c:pt idx="912">
                  <c:v>44235</c:v>
                </c:pt>
                <c:pt idx="913">
                  <c:v>44235.041666666664</c:v>
                </c:pt>
                <c:pt idx="914">
                  <c:v>44235.083333333336</c:v>
                </c:pt>
                <c:pt idx="915">
                  <c:v>44235.125</c:v>
                </c:pt>
                <c:pt idx="916">
                  <c:v>44235.166666666664</c:v>
                </c:pt>
                <c:pt idx="917">
                  <c:v>44235.208333333336</c:v>
                </c:pt>
                <c:pt idx="918">
                  <c:v>44235.25</c:v>
                </c:pt>
                <c:pt idx="919">
                  <c:v>44235.291666666664</c:v>
                </c:pt>
                <c:pt idx="920">
                  <c:v>44235.333333333336</c:v>
                </c:pt>
                <c:pt idx="921">
                  <c:v>44235.375</c:v>
                </c:pt>
                <c:pt idx="922">
                  <c:v>44235.416666666664</c:v>
                </c:pt>
                <c:pt idx="923">
                  <c:v>44235.458333333336</c:v>
                </c:pt>
                <c:pt idx="924">
                  <c:v>44235.5</c:v>
                </c:pt>
                <c:pt idx="925">
                  <c:v>44235.541666666664</c:v>
                </c:pt>
                <c:pt idx="926">
                  <c:v>44235.583333333336</c:v>
                </c:pt>
                <c:pt idx="927">
                  <c:v>44235.625</c:v>
                </c:pt>
                <c:pt idx="928">
                  <c:v>44235.666666666664</c:v>
                </c:pt>
                <c:pt idx="929">
                  <c:v>44235.708333333336</c:v>
                </c:pt>
                <c:pt idx="930">
                  <c:v>44235.75</c:v>
                </c:pt>
                <c:pt idx="931">
                  <c:v>44235.791666666664</c:v>
                </c:pt>
                <c:pt idx="932">
                  <c:v>44235.833333333336</c:v>
                </c:pt>
                <c:pt idx="933">
                  <c:v>44235.875</c:v>
                </c:pt>
                <c:pt idx="934">
                  <c:v>44235.916666666664</c:v>
                </c:pt>
                <c:pt idx="935">
                  <c:v>44235.958333333336</c:v>
                </c:pt>
                <c:pt idx="936">
                  <c:v>44236</c:v>
                </c:pt>
                <c:pt idx="937">
                  <c:v>44236.041666666664</c:v>
                </c:pt>
                <c:pt idx="938">
                  <c:v>44236.083333333336</c:v>
                </c:pt>
                <c:pt idx="939">
                  <c:v>44236.125</c:v>
                </c:pt>
                <c:pt idx="940">
                  <c:v>44236.166666666664</c:v>
                </c:pt>
                <c:pt idx="941">
                  <c:v>44236.208333333336</c:v>
                </c:pt>
                <c:pt idx="942">
                  <c:v>44236.25</c:v>
                </c:pt>
                <c:pt idx="943">
                  <c:v>44236.291666666664</c:v>
                </c:pt>
                <c:pt idx="944">
                  <c:v>44236.333333333336</c:v>
                </c:pt>
                <c:pt idx="945">
                  <c:v>44236.375</c:v>
                </c:pt>
                <c:pt idx="946">
                  <c:v>44236.416666666664</c:v>
                </c:pt>
                <c:pt idx="947">
                  <c:v>44236.458333333336</c:v>
                </c:pt>
                <c:pt idx="948">
                  <c:v>44236.5</c:v>
                </c:pt>
                <c:pt idx="949">
                  <c:v>44236.541666666664</c:v>
                </c:pt>
                <c:pt idx="950">
                  <c:v>44236.583333333336</c:v>
                </c:pt>
                <c:pt idx="951">
                  <c:v>44236.625</c:v>
                </c:pt>
                <c:pt idx="952">
                  <c:v>44236.666666666664</c:v>
                </c:pt>
                <c:pt idx="953">
                  <c:v>44236.708333333336</c:v>
                </c:pt>
                <c:pt idx="954">
                  <c:v>44236.75</c:v>
                </c:pt>
                <c:pt idx="955">
                  <c:v>44236.791666666664</c:v>
                </c:pt>
                <c:pt idx="956">
                  <c:v>44236.833333333336</c:v>
                </c:pt>
                <c:pt idx="957">
                  <c:v>44236.875</c:v>
                </c:pt>
                <c:pt idx="958">
                  <c:v>44236.916666666664</c:v>
                </c:pt>
                <c:pt idx="959">
                  <c:v>44236.958333333336</c:v>
                </c:pt>
                <c:pt idx="960">
                  <c:v>44237</c:v>
                </c:pt>
                <c:pt idx="961">
                  <c:v>44237.041666666664</c:v>
                </c:pt>
                <c:pt idx="962">
                  <c:v>44237.083333333336</c:v>
                </c:pt>
                <c:pt idx="963">
                  <c:v>44237.125</c:v>
                </c:pt>
                <c:pt idx="964">
                  <c:v>44237.166666666664</c:v>
                </c:pt>
                <c:pt idx="965">
                  <c:v>44237.208333333336</c:v>
                </c:pt>
                <c:pt idx="966">
                  <c:v>44237.25</c:v>
                </c:pt>
                <c:pt idx="967">
                  <c:v>44237.291666666664</c:v>
                </c:pt>
                <c:pt idx="968">
                  <c:v>44237.333333333336</c:v>
                </c:pt>
                <c:pt idx="969">
                  <c:v>44237.375</c:v>
                </c:pt>
                <c:pt idx="970">
                  <c:v>44237.416666666664</c:v>
                </c:pt>
                <c:pt idx="971">
                  <c:v>44237.458333333336</c:v>
                </c:pt>
                <c:pt idx="972">
                  <c:v>44237.5</c:v>
                </c:pt>
                <c:pt idx="973">
                  <c:v>44237.541666666664</c:v>
                </c:pt>
                <c:pt idx="974">
                  <c:v>44237.583333333336</c:v>
                </c:pt>
                <c:pt idx="975">
                  <c:v>44237.625</c:v>
                </c:pt>
                <c:pt idx="976">
                  <c:v>44237.666666666664</c:v>
                </c:pt>
                <c:pt idx="977">
                  <c:v>44237.708333333336</c:v>
                </c:pt>
                <c:pt idx="978">
                  <c:v>44237.75</c:v>
                </c:pt>
                <c:pt idx="979">
                  <c:v>44237.791666666664</c:v>
                </c:pt>
                <c:pt idx="980">
                  <c:v>44237.833333333336</c:v>
                </c:pt>
                <c:pt idx="981">
                  <c:v>44237.875</c:v>
                </c:pt>
                <c:pt idx="982">
                  <c:v>44237.916666666664</c:v>
                </c:pt>
                <c:pt idx="983">
                  <c:v>44237.958333333336</c:v>
                </c:pt>
                <c:pt idx="984">
                  <c:v>44238</c:v>
                </c:pt>
                <c:pt idx="985">
                  <c:v>44238.041666666664</c:v>
                </c:pt>
                <c:pt idx="986">
                  <c:v>44238.083333333336</c:v>
                </c:pt>
                <c:pt idx="987">
                  <c:v>44238.125</c:v>
                </c:pt>
                <c:pt idx="988">
                  <c:v>44238.166666666664</c:v>
                </c:pt>
                <c:pt idx="989">
                  <c:v>44238.208333333336</c:v>
                </c:pt>
                <c:pt idx="990">
                  <c:v>44238.25</c:v>
                </c:pt>
                <c:pt idx="991">
                  <c:v>44238.291666666664</c:v>
                </c:pt>
                <c:pt idx="992">
                  <c:v>44238.333333333336</c:v>
                </c:pt>
                <c:pt idx="993">
                  <c:v>44238.375</c:v>
                </c:pt>
                <c:pt idx="994">
                  <c:v>44238.416666666664</c:v>
                </c:pt>
                <c:pt idx="995">
                  <c:v>44238.458333333336</c:v>
                </c:pt>
                <c:pt idx="996">
                  <c:v>44238.5</c:v>
                </c:pt>
                <c:pt idx="997">
                  <c:v>44238.541666666664</c:v>
                </c:pt>
                <c:pt idx="998">
                  <c:v>44238.583333333336</c:v>
                </c:pt>
                <c:pt idx="999">
                  <c:v>44238.625</c:v>
                </c:pt>
                <c:pt idx="1000">
                  <c:v>44238.666666666664</c:v>
                </c:pt>
                <c:pt idx="1001">
                  <c:v>44238.708333333336</c:v>
                </c:pt>
                <c:pt idx="1002">
                  <c:v>44238.75</c:v>
                </c:pt>
                <c:pt idx="1003">
                  <c:v>44238.791666666664</c:v>
                </c:pt>
                <c:pt idx="1004">
                  <c:v>44238.833333333336</c:v>
                </c:pt>
                <c:pt idx="1005">
                  <c:v>44238.875</c:v>
                </c:pt>
                <c:pt idx="1006">
                  <c:v>44238.916666666664</c:v>
                </c:pt>
                <c:pt idx="1007">
                  <c:v>44238.958333333336</c:v>
                </c:pt>
                <c:pt idx="1008">
                  <c:v>44239</c:v>
                </c:pt>
                <c:pt idx="1009">
                  <c:v>44239.041666666664</c:v>
                </c:pt>
                <c:pt idx="1010">
                  <c:v>44239.083333333336</c:v>
                </c:pt>
                <c:pt idx="1011">
                  <c:v>44239.125</c:v>
                </c:pt>
                <c:pt idx="1012">
                  <c:v>44239.166666666664</c:v>
                </c:pt>
                <c:pt idx="1013">
                  <c:v>44239.208333333336</c:v>
                </c:pt>
                <c:pt idx="1014">
                  <c:v>44239.25</c:v>
                </c:pt>
                <c:pt idx="1015">
                  <c:v>44239.291666666664</c:v>
                </c:pt>
                <c:pt idx="1016">
                  <c:v>44239.333333333336</c:v>
                </c:pt>
                <c:pt idx="1017">
                  <c:v>44239.375</c:v>
                </c:pt>
                <c:pt idx="1018">
                  <c:v>44239.416666666664</c:v>
                </c:pt>
                <c:pt idx="1019">
                  <c:v>44239.458333333336</c:v>
                </c:pt>
                <c:pt idx="1020">
                  <c:v>44239.5</c:v>
                </c:pt>
                <c:pt idx="1021">
                  <c:v>44239.541666666664</c:v>
                </c:pt>
                <c:pt idx="1022">
                  <c:v>44239.583333333336</c:v>
                </c:pt>
                <c:pt idx="1023">
                  <c:v>44239.625</c:v>
                </c:pt>
                <c:pt idx="1024">
                  <c:v>44239.666666666664</c:v>
                </c:pt>
                <c:pt idx="1025">
                  <c:v>44239.708333333336</c:v>
                </c:pt>
                <c:pt idx="1026">
                  <c:v>44239.75</c:v>
                </c:pt>
                <c:pt idx="1027">
                  <c:v>44239.791666666664</c:v>
                </c:pt>
                <c:pt idx="1028">
                  <c:v>44239.833333333336</c:v>
                </c:pt>
                <c:pt idx="1029">
                  <c:v>44239.875</c:v>
                </c:pt>
                <c:pt idx="1030">
                  <c:v>44239.916666666664</c:v>
                </c:pt>
                <c:pt idx="1031">
                  <c:v>44239.958333333336</c:v>
                </c:pt>
                <c:pt idx="1032">
                  <c:v>44240</c:v>
                </c:pt>
                <c:pt idx="1033">
                  <c:v>44240.041666666664</c:v>
                </c:pt>
                <c:pt idx="1034">
                  <c:v>44240.083333333336</c:v>
                </c:pt>
                <c:pt idx="1035">
                  <c:v>44240.125</c:v>
                </c:pt>
                <c:pt idx="1036">
                  <c:v>44240.166666666664</c:v>
                </c:pt>
                <c:pt idx="1037">
                  <c:v>44240.208333333336</c:v>
                </c:pt>
                <c:pt idx="1038">
                  <c:v>44240.25</c:v>
                </c:pt>
                <c:pt idx="1039">
                  <c:v>44240.291666666664</c:v>
                </c:pt>
                <c:pt idx="1040">
                  <c:v>44240.333333333336</c:v>
                </c:pt>
                <c:pt idx="1041">
                  <c:v>44240.375</c:v>
                </c:pt>
                <c:pt idx="1042">
                  <c:v>44240.416666666664</c:v>
                </c:pt>
                <c:pt idx="1043">
                  <c:v>44240.458333333336</c:v>
                </c:pt>
                <c:pt idx="1044">
                  <c:v>44240.5</c:v>
                </c:pt>
                <c:pt idx="1045">
                  <c:v>44240.541666666664</c:v>
                </c:pt>
                <c:pt idx="1046">
                  <c:v>44240.583333333336</c:v>
                </c:pt>
                <c:pt idx="1047">
                  <c:v>44240.625</c:v>
                </c:pt>
                <c:pt idx="1048">
                  <c:v>44240.666666666664</c:v>
                </c:pt>
                <c:pt idx="1049">
                  <c:v>44240.708333333336</c:v>
                </c:pt>
                <c:pt idx="1050">
                  <c:v>44240.75</c:v>
                </c:pt>
                <c:pt idx="1051">
                  <c:v>44240.791666666664</c:v>
                </c:pt>
                <c:pt idx="1052">
                  <c:v>44240.833333333336</c:v>
                </c:pt>
                <c:pt idx="1053">
                  <c:v>44240.875</c:v>
                </c:pt>
                <c:pt idx="1054">
                  <c:v>44240.916666666664</c:v>
                </c:pt>
                <c:pt idx="1055">
                  <c:v>44240.958333333336</c:v>
                </c:pt>
                <c:pt idx="1056">
                  <c:v>44241</c:v>
                </c:pt>
                <c:pt idx="1057">
                  <c:v>44241.041666666664</c:v>
                </c:pt>
                <c:pt idx="1058">
                  <c:v>44241.083333333336</c:v>
                </c:pt>
                <c:pt idx="1059">
                  <c:v>44241.125</c:v>
                </c:pt>
                <c:pt idx="1060">
                  <c:v>44241.166666666664</c:v>
                </c:pt>
                <c:pt idx="1061">
                  <c:v>44241.208333333336</c:v>
                </c:pt>
                <c:pt idx="1062">
                  <c:v>44241.25</c:v>
                </c:pt>
                <c:pt idx="1063">
                  <c:v>44241.291666666664</c:v>
                </c:pt>
                <c:pt idx="1064">
                  <c:v>44241.333333333336</c:v>
                </c:pt>
                <c:pt idx="1065">
                  <c:v>44241.375</c:v>
                </c:pt>
                <c:pt idx="1066">
                  <c:v>44241.416666666664</c:v>
                </c:pt>
                <c:pt idx="1067">
                  <c:v>44241.458333333336</c:v>
                </c:pt>
                <c:pt idx="1068">
                  <c:v>44241.5</c:v>
                </c:pt>
                <c:pt idx="1069">
                  <c:v>44241.541666666664</c:v>
                </c:pt>
                <c:pt idx="1070">
                  <c:v>44241.583333333336</c:v>
                </c:pt>
                <c:pt idx="1071">
                  <c:v>44241.625</c:v>
                </c:pt>
                <c:pt idx="1072">
                  <c:v>44241.666666666664</c:v>
                </c:pt>
                <c:pt idx="1073">
                  <c:v>44241.708333333336</c:v>
                </c:pt>
                <c:pt idx="1074">
                  <c:v>44241.75</c:v>
                </c:pt>
                <c:pt idx="1075">
                  <c:v>44241.791666666664</c:v>
                </c:pt>
                <c:pt idx="1076">
                  <c:v>44241.833333333336</c:v>
                </c:pt>
                <c:pt idx="1077">
                  <c:v>44241.875</c:v>
                </c:pt>
                <c:pt idx="1078">
                  <c:v>44241.916666666664</c:v>
                </c:pt>
                <c:pt idx="1079">
                  <c:v>44241.958333333336</c:v>
                </c:pt>
                <c:pt idx="1080">
                  <c:v>44242</c:v>
                </c:pt>
                <c:pt idx="1081">
                  <c:v>44242.041666666664</c:v>
                </c:pt>
                <c:pt idx="1082">
                  <c:v>44242.083333333336</c:v>
                </c:pt>
                <c:pt idx="1083">
                  <c:v>44242.125</c:v>
                </c:pt>
                <c:pt idx="1084">
                  <c:v>44242.166666666664</c:v>
                </c:pt>
                <c:pt idx="1085">
                  <c:v>44242.208333333336</c:v>
                </c:pt>
                <c:pt idx="1086">
                  <c:v>44242.25</c:v>
                </c:pt>
                <c:pt idx="1087">
                  <c:v>44242.291666666664</c:v>
                </c:pt>
                <c:pt idx="1088">
                  <c:v>44242.333333333336</c:v>
                </c:pt>
                <c:pt idx="1089">
                  <c:v>44242.375</c:v>
                </c:pt>
                <c:pt idx="1090">
                  <c:v>44242.416666666664</c:v>
                </c:pt>
                <c:pt idx="1091">
                  <c:v>44242.458333333336</c:v>
                </c:pt>
                <c:pt idx="1092">
                  <c:v>44242.5</c:v>
                </c:pt>
                <c:pt idx="1093">
                  <c:v>44242.541666666664</c:v>
                </c:pt>
                <c:pt idx="1094">
                  <c:v>44242.583333333336</c:v>
                </c:pt>
                <c:pt idx="1095">
                  <c:v>44242.625</c:v>
                </c:pt>
                <c:pt idx="1096">
                  <c:v>44242.666666666664</c:v>
                </c:pt>
                <c:pt idx="1097">
                  <c:v>44242.708333333336</c:v>
                </c:pt>
                <c:pt idx="1098">
                  <c:v>44242.75</c:v>
                </c:pt>
                <c:pt idx="1099">
                  <c:v>44242.791666666664</c:v>
                </c:pt>
                <c:pt idx="1100">
                  <c:v>44242.833333333336</c:v>
                </c:pt>
                <c:pt idx="1101">
                  <c:v>44242.875</c:v>
                </c:pt>
                <c:pt idx="1102">
                  <c:v>44242.916666666664</c:v>
                </c:pt>
                <c:pt idx="1103">
                  <c:v>44242.958333333336</c:v>
                </c:pt>
                <c:pt idx="1104">
                  <c:v>44243</c:v>
                </c:pt>
                <c:pt idx="1105">
                  <c:v>44243.041666666664</c:v>
                </c:pt>
                <c:pt idx="1106">
                  <c:v>44243.083333333336</c:v>
                </c:pt>
                <c:pt idx="1107">
                  <c:v>44243.125</c:v>
                </c:pt>
                <c:pt idx="1108">
                  <c:v>44243.166666666664</c:v>
                </c:pt>
                <c:pt idx="1109">
                  <c:v>44243.208333333336</c:v>
                </c:pt>
                <c:pt idx="1110">
                  <c:v>44243.25</c:v>
                </c:pt>
                <c:pt idx="1111">
                  <c:v>44243.291666666664</c:v>
                </c:pt>
                <c:pt idx="1112">
                  <c:v>44243.333333333336</c:v>
                </c:pt>
                <c:pt idx="1113">
                  <c:v>44243.375</c:v>
                </c:pt>
                <c:pt idx="1114">
                  <c:v>44243.416666666664</c:v>
                </c:pt>
                <c:pt idx="1115">
                  <c:v>44243.458333333336</c:v>
                </c:pt>
                <c:pt idx="1116">
                  <c:v>44243.5</c:v>
                </c:pt>
                <c:pt idx="1117">
                  <c:v>44243.541666666664</c:v>
                </c:pt>
                <c:pt idx="1118">
                  <c:v>44243.583333333336</c:v>
                </c:pt>
                <c:pt idx="1119">
                  <c:v>44243.625</c:v>
                </c:pt>
                <c:pt idx="1120">
                  <c:v>44243.666666666664</c:v>
                </c:pt>
                <c:pt idx="1121">
                  <c:v>44243.708333333336</c:v>
                </c:pt>
                <c:pt idx="1122">
                  <c:v>44243.75</c:v>
                </c:pt>
                <c:pt idx="1123">
                  <c:v>44243.791666666664</c:v>
                </c:pt>
                <c:pt idx="1124">
                  <c:v>44243.833333333336</c:v>
                </c:pt>
                <c:pt idx="1125">
                  <c:v>44243.875</c:v>
                </c:pt>
                <c:pt idx="1126">
                  <c:v>44243.916666666664</c:v>
                </c:pt>
                <c:pt idx="1127">
                  <c:v>44243.958333333336</c:v>
                </c:pt>
                <c:pt idx="1128">
                  <c:v>44244</c:v>
                </c:pt>
                <c:pt idx="1129">
                  <c:v>44244.041666666664</c:v>
                </c:pt>
                <c:pt idx="1130">
                  <c:v>44244.083333333336</c:v>
                </c:pt>
                <c:pt idx="1131">
                  <c:v>44244.125</c:v>
                </c:pt>
                <c:pt idx="1132">
                  <c:v>44244.166666666664</c:v>
                </c:pt>
                <c:pt idx="1133">
                  <c:v>44244.208333333336</c:v>
                </c:pt>
                <c:pt idx="1134">
                  <c:v>44244.25</c:v>
                </c:pt>
                <c:pt idx="1135">
                  <c:v>44244.291666666664</c:v>
                </c:pt>
                <c:pt idx="1136">
                  <c:v>44244.333333333336</c:v>
                </c:pt>
                <c:pt idx="1137">
                  <c:v>44244.375</c:v>
                </c:pt>
                <c:pt idx="1138">
                  <c:v>44244.416666666664</c:v>
                </c:pt>
                <c:pt idx="1139">
                  <c:v>44244.458333333336</c:v>
                </c:pt>
                <c:pt idx="1140">
                  <c:v>44244.5</c:v>
                </c:pt>
                <c:pt idx="1141">
                  <c:v>44244.541666666664</c:v>
                </c:pt>
                <c:pt idx="1142">
                  <c:v>44244.583333333336</c:v>
                </c:pt>
                <c:pt idx="1143">
                  <c:v>44244.625</c:v>
                </c:pt>
                <c:pt idx="1144">
                  <c:v>44244.666666666664</c:v>
                </c:pt>
                <c:pt idx="1145">
                  <c:v>44244.708333333336</c:v>
                </c:pt>
                <c:pt idx="1146">
                  <c:v>44244.75</c:v>
                </c:pt>
                <c:pt idx="1147">
                  <c:v>44244.791666666664</c:v>
                </c:pt>
                <c:pt idx="1148">
                  <c:v>44244.833333333336</c:v>
                </c:pt>
                <c:pt idx="1149">
                  <c:v>44244.875</c:v>
                </c:pt>
                <c:pt idx="1150">
                  <c:v>44244.916666666664</c:v>
                </c:pt>
                <c:pt idx="1151">
                  <c:v>44244.958333333336</c:v>
                </c:pt>
                <c:pt idx="1152">
                  <c:v>44245</c:v>
                </c:pt>
                <c:pt idx="1153">
                  <c:v>44245.041666666664</c:v>
                </c:pt>
                <c:pt idx="1154">
                  <c:v>44245.083333333336</c:v>
                </c:pt>
                <c:pt idx="1155">
                  <c:v>44245.125</c:v>
                </c:pt>
                <c:pt idx="1156">
                  <c:v>44245.166666666664</c:v>
                </c:pt>
                <c:pt idx="1157">
                  <c:v>44245.208333333336</c:v>
                </c:pt>
                <c:pt idx="1158">
                  <c:v>44245.25</c:v>
                </c:pt>
                <c:pt idx="1159">
                  <c:v>44245.291666666664</c:v>
                </c:pt>
                <c:pt idx="1160">
                  <c:v>44245.333333333336</c:v>
                </c:pt>
                <c:pt idx="1161">
                  <c:v>44245.375</c:v>
                </c:pt>
                <c:pt idx="1162">
                  <c:v>44245.416666666664</c:v>
                </c:pt>
                <c:pt idx="1163">
                  <c:v>44245.458333333336</c:v>
                </c:pt>
                <c:pt idx="1164">
                  <c:v>44245.5</c:v>
                </c:pt>
                <c:pt idx="1165">
                  <c:v>44245.541666666664</c:v>
                </c:pt>
                <c:pt idx="1166">
                  <c:v>44245.583333333336</c:v>
                </c:pt>
                <c:pt idx="1167">
                  <c:v>44245.625</c:v>
                </c:pt>
                <c:pt idx="1168">
                  <c:v>44245.666666666664</c:v>
                </c:pt>
                <c:pt idx="1169">
                  <c:v>44245.708333333336</c:v>
                </c:pt>
                <c:pt idx="1170">
                  <c:v>44245.75</c:v>
                </c:pt>
                <c:pt idx="1171">
                  <c:v>44245.791666666664</c:v>
                </c:pt>
                <c:pt idx="1172">
                  <c:v>44245.833333333336</c:v>
                </c:pt>
                <c:pt idx="1173">
                  <c:v>44245.875</c:v>
                </c:pt>
                <c:pt idx="1174">
                  <c:v>44245.916666666664</c:v>
                </c:pt>
                <c:pt idx="1175">
                  <c:v>44245.958333333336</c:v>
                </c:pt>
                <c:pt idx="1176">
                  <c:v>44246</c:v>
                </c:pt>
                <c:pt idx="1177">
                  <c:v>44246.041666666664</c:v>
                </c:pt>
                <c:pt idx="1178">
                  <c:v>44246.083333333336</c:v>
                </c:pt>
                <c:pt idx="1179">
                  <c:v>44246.125</c:v>
                </c:pt>
                <c:pt idx="1180">
                  <c:v>44246.166666666664</c:v>
                </c:pt>
                <c:pt idx="1181">
                  <c:v>44246.208333333336</c:v>
                </c:pt>
                <c:pt idx="1182">
                  <c:v>44246.25</c:v>
                </c:pt>
                <c:pt idx="1183">
                  <c:v>44246.291666666664</c:v>
                </c:pt>
                <c:pt idx="1184">
                  <c:v>44246.333333333336</c:v>
                </c:pt>
                <c:pt idx="1185">
                  <c:v>44246.375</c:v>
                </c:pt>
                <c:pt idx="1186">
                  <c:v>44246.416666666664</c:v>
                </c:pt>
                <c:pt idx="1187">
                  <c:v>44246.458333333336</c:v>
                </c:pt>
                <c:pt idx="1188">
                  <c:v>44246.5</c:v>
                </c:pt>
                <c:pt idx="1189">
                  <c:v>44246.541666666664</c:v>
                </c:pt>
                <c:pt idx="1190">
                  <c:v>44246.583333333336</c:v>
                </c:pt>
                <c:pt idx="1191">
                  <c:v>44246.625</c:v>
                </c:pt>
                <c:pt idx="1192">
                  <c:v>44246.666666666664</c:v>
                </c:pt>
                <c:pt idx="1193">
                  <c:v>44246.708333333336</c:v>
                </c:pt>
                <c:pt idx="1194">
                  <c:v>44246.75</c:v>
                </c:pt>
                <c:pt idx="1195">
                  <c:v>44246.791666666664</c:v>
                </c:pt>
                <c:pt idx="1196">
                  <c:v>44246.833333333336</c:v>
                </c:pt>
                <c:pt idx="1197">
                  <c:v>44246.875</c:v>
                </c:pt>
                <c:pt idx="1198">
                  <c:v>44246.916666666664</c:v>
                </c:pt>
                <c:pt idx="1199">
                  <c:v>44246.958333333336</c:v>
                </c:pt>
                <c:pt idx="1200">
                  <c:v>44247</c:v>
                </c:pt>
                <c:pt idx="1201">
                  <c:v>44247.041666666664</c:v>
                </c:pt>
                <c:pt idx="1202">
                  <c:v>44247.083333333336</c:v>
                </c:pt>
                <c:pt idx="1203">
                  <c:v>44247.125</c:v>
                </c:pt>
                <c:pt idx="1204">
                  <c:v>44247.166666666664</c:v>
                </c:pt>
                <c:pt idx="1205">
                  <c:v>44247.208333333336</c:v>
                </c:pt>
                <c:pt idx="1206">
                  <c:v>44247.25</c:v>
                </c:pt>
                <c:pt idx="1207">
                  <c:v>44247.291666666664</c:v>
                </c:pt>
                <c:pt idx="1208">
                  <c:v>44247.333333333336</c:v>
                </c:pt>
                <c:pt idx="1209">
                  <c:v>44247.375</c:v>
                </c:pt>
                <c:pt idx="1210">
                  <c:v>44247.416666666664</c:v>
                </c:pt>
                <c:pt idx="1211">
                  <c:v>44247.458333333336</c:v>
                </c:pt>
                <c:pt idx="1212">
                  <c:v>44247.5</c:v>
                </c:pt>
                <c:pt idx="1213">
                  <c:v>44247.541666666664</c:v>
                </c:pt>
                <c:pt idx="1214">
                  <c:v>44247.583333333336</c:v>
                </c:pt>
                <c:pt idx="1215">
                  <c:v>44247.625</c:v>
                </c:pt>
                <c:pt idx="1216">
                  <c:v>44247.666666666664</c:v>
                </c:pt>
                <c:pt idx="1217">
                  <c:v>44247.708333333336</c:v>
                </c:pt>
                <c:pt idx="1218">
                  <c:v>44247.75</c:v>
                </c:pt>
                <c:pt idx="1219">
                  <c:v>44247.791666666664</c:v>
                </c:pt>
                <c:pt idx="1220">
                  <c:v>44247.833333333336</c:v>
                </c:pt>
                <c:pt idx="1221">
                  <c:v>44247.875</c:v>
                </c:pt>
                <c:pt idx="1222">
                  <c:v>44247.916666666664</c:v>
                </c:pt>
                <c:pt idx="1223">
                  <c:v>44247.958333333336</c:v>
                </c:pt>
                <c:pt idx="1224">
                  <c:v>44248</c:v>
                </c:pt>
                <c:pt idx="1225">
                  <c:v>44248.041666666664</c:v>
                </c:pt>
                <c:pt idx="1226">
                  <c:v>44248.083333333336</c:v>
                </c:pt>
                <c:pt idx="1227">
                  <c:v>44248.125</c:v>
                </c:pt>
                <c:pt idx="1228">
                  <c:v>44248.166666666664</c:v>
                </c:pt>
                <c:pt idx="1229">
                  <c:v>44248.208333333336</c:v>
                </c:pt>
                <c:pt idx="1230">
                  <c:v>44248.25</c:v>
                </c:pt>
                <c:pt idx="1231">
                  <c:v>44248.291666666664</c:v>
                </c:pt>
                <c:pt idx="1232">
                  <c:v>44248.333333333336</c:v>
                </c:pt>
                <c:pt idx="1233">
                  <c:v>44248.375</c:v>
                </c:pt>
                <c:pt idx="1234">
                  <c:v>44248.416666666664</c:v>
                </c:pt>
                <c:pt idx="1235">
                  <c:v>44248.458333333336</c:v>
                </c:pt>
                <c:pt idx="1236">
                  <c:v>44248.5</c:v>
                </c:pt>
                <c:pt idx="1237">
                  <c:v>44248.541666666664</c:v>
                </c:pt>
                <c:pt idx="1238">
                  <c:v>44248.583333333336</c:v>
                </c:pt>
                <c:pt idx="1239">
                  <c:v>44248.625</c:v>
                </c:pt>
                <c:pt idx="1240">
                  <c:v>44248.666666666664</c:v>
                </c:pt>
                <c:pt idx="1241">
                  <c:v>44248.708333333336</c:v>
                </c:pt>
                <c:pt idx="1242">
                  <c:v>44248.75</c:v>
                </c:pt>
                <c:pt idx="1243">
                  <c:v>44248.791666666664</c:v>
                </c:pt>
                <c:pt idx="1244">
                  <c:v>44248.833333333336</c:v>
                </c:pt>
                <c:pt idx="1245">
                  <c:v>44248.875</c:v>
                </c:pt>
                <c:pt idx="1246">
                  <c:v>44248.916666666664</c:v>
                </c:pt>
                <c:pt idx="1247">
                  <c:v>44248.958333333336</c:v>
                </c:pt>
                <c:pt idx="1248">
                  <c:v>44249</c:v>
                </c:pt>
                <c:pt idx="1249">
                  <c:v>44249.041666666664</c:v>
                </c:pt>
                <c:pt idx="1250">
                  <c:v>44249.083333333336</c:v>
                </c:pt>
                <c:pt idx="1251">
                  <c:v>44249.125</c:v>
                </c:pt>
                <c:pt idx="1252">
                  <c:v>44249.166666666664</c:v>
                </c:pt>
                <c:pt idx="1253">
                  <c:v>44249.208333333336</c:v>
                </c:pt>
                <c:pt idx="1254">
                  <c:v>44249.25</c:v>
                </c:pt>
                <c:pt idx="1255">
                  <c:v>44249.291666666664</c:v>
                </c:pt>
                <c:pt idx="1256">
                  <c:v>44249.333333333336</c:v>
                </c:pt>
                <c:pt idx="1257">
                  <c:v>44249.375</c:v>
                </c:pt>
                <c:pt idx="1258">
                  <c:v>44249.416666666664</c:v>
                </c:pt>
                <c:pt idx="1259">
                  <c:v>44249.458333333336</c:v>
                </c:pt>
                <c:pt idx="1260">
                  <c:v>44249.5</c:v>
                </c:pt>
                <c:pt idx="1261">
                  <c:v>44249.541666666664</c:v>
                </c:pt>
                <c:pt idx="1262">
                  <c:v>44249.583333333336</c:v>
                </c:pt>
                <c:pt idx="1263">
                  <c:v>44249.625</c:v>
                </c:pt>
                <c:pt idx="1264">
                  <c:v>44249.666666666664</c:v>
                </c:pt>
                <c:pt idx="1265">
                  <c:v>44249.708333333336</c:v>
                </c:pt>
                <c:pt idx="1266">
                  <c:v>44249.75</c:v>
                </c:pt>
                <c:pt idx="1267">
                  <c:v>44249.791666666664</c:v>
                </c:pt>
                <c:pt idx="1268">
                  <c:v>44249.833333333336</c:v>
                </c:pt>
                <c:pt idx="1269">
                  <c:v>44249.875</c:v>
                </c:pt>
                <c:pt idx="1270">
                  <c:v>44249.916666666664</c:v>
                </c:pt>
                <c:pt idx="1271">
                  <c:v>44249.958333333336</c:v>
                </c:pt>
                <c:pt idx="1272">
                  <c:v>44250</c:v>
                </c:pt>
                <c:pt idx="1273">
                  <c:v>44250.041666666664</c:v>
                </c:pt>
                <c:pt idx="1274">
                  <c:v>44250.083333333336</c:v>
                </c:pt>
                <c:pt idx="1275">
                  <c:v>44250.125</c:v>
                </c:pt>
                <c:pt idx="1276">
                  <c:v>44250.166666666664</c:v>
                </c:pt>
                <c:pt idx="1277">
                  <c:v>44250.208333333336</c:v>
                </c:pt>
                <c:pt idx="1278">
                  <c:v>44250.25</c:v>
                </c:pt>
                <c:pt idx="1279">
                  <c:v>44250.291666666664</c:v>
                </c:pt>
                <c:pt idx="1280">
                  <c:v>44250.333333333336</c:v>
                </c:pt>
                <c:pt idx="1281">
                  <c:v>44250.375</c:v>
                </c:pt>
                <c:pt idx="1282">
                  <c:v>44250.416666666664</c:v>
                </c:pt>
                <c:pt idx="1283">
                  <c:v>44250.458333333336</c:v>
                </c:pt>
                <c:pt idx="1284">
                  <c:v>44250.5</c:v>
                </c:pt>
                <c:pt idx="1285">
                  <c:v>44250.541666666664</c:v>
                </c:pt>
                <c:pt idx="1286">
                  <c:v>44250.583333333336</c:v>
                </c:pt>
                <c:pt idx="1287">
                  <c:v>44250.625</c:v>
                </c:pt>
                <c:pt idx="1288">
                  <c:v>44250.666666666664</c:v>
                </c:pt>
                <c:pt idx="1289">
                  <c:v>44250.708333333336</c:v>
                </c:pt>
                <c:pt idx="1290">
                  <c:v>44250.75</c:v>
                </c:pt>
                <c:pt idx="1291">
                  <c:v>44250.791666666664</c:v>
                </c:pt>
                <c:pt idx="1292">
                  <c:v>44250.833333333336</c:v>
                </c:pt>
                <c:pt idx="1293">
                  <c:v>44250.875</c:v>
                </c:pt>
                <c:pt idx="1294">
                  <c:v>44250.916666666664</c:v>
                </c:pt>
                <c:pt idx="1295">
                  <c:v>44250.958333333336</c:v>
                </c:pt>
                <c:pt idx="1296">
                  <c:v>44251</c:v>
                </c:pt>
                <c:pt idx="1297">
                  <c:v>44251.041666666664</c:v>
                </c:pt>
                <c:pt idx="1298">
                  <c:v>44251.083333333336</c:v>
                </c:pt>
                <c:pt idx="1299">
                  <c:v>44251.125</c:v>
                </c:pt>
                <c:pt idx="1300">
                  <c:v>44251.166666666664</c:v>
                </c:pt>
                <c:pt idx="1301">
                  <c:v>44251.208333333336</c:v>
                </c:pt>
                <c:pt idx="1302">
                  <c:v>44251.25</c:v>
                </c:pt>
                <c:pt idx="1303">
                  <c:v>44251.291666666664</c:v>
                </c:pt>
                <c:pt idx="1304">
                  <c:v>44251.333333333336</c:v>
                </c:pt>
                <c:pt idx="1305">
                  <c:v>44251.375</c:v>
                </c:pt>
                <c:pt idx="1306">
                  <c:v>44251.416666666664</c:v>
                </c:pt>
                <c:pt idx="1307">
                  <c:v>44251.458333333336</c:v>
                </c:pt>
                <c:pt idx="1308">
                  <c:v>44251.5</c:v>
                </c:pt>
                <c:pt idx="1309">
                  <c:v>44251.541666666664</c:v>
                </c:pt>
                <c:pt idx="1310">
                  <c:v>44251.583333333336</c:v>
                </c:pt>
                <c:pt idx="1311">
                  <c:v>44251.625</c:v>
                </c:pt>
                <c:pt idx="1312">
                  <c:v>44251.666666666664</c:v>
                </c:pt>
                <c:pt idx="1313">
                  <c:v>44251.708333333336</c:v>
                </c:pt>
                <c:pt idx="1314">
                  <c:v>44251.75</c:v>
                </c:pt>
                <c:pt idx="1315">
                  <c:v>44251.791666666664</c:v>
                </c:pt>
                <c:pt idx="1316">
                  <c:v>44251.833333333336</c:v>
                </c:pt>
                <c:pt idx="1317">
                  <c:v>44251.875</c:v>
                </c:pt>
                <c:pt idx="1318">
                  <c:v>44251.916666666664</c:v>
                </c:pt>
                <c:pt idx="1319">
                  <c:v>44251.958333333336</c:v>
                </c:pt>
                <c:pt idx="1320">
                  <c:v>44252</c:v>
                </c:pt>
                <c:pt idx="1321">
                  <c:v>44252.041666666664</c:v>
                </c:pt>
                <c:pt idx="1322">
                  <c:v>44252.083333333336</c:v>
                </c:pt>
                <c:pt idx="1323">
                  <c:v>44252.125</c:v>
                </c:pt>
                <c:pt idx="1324">
                  <c:v>44252.166666666664</c:v>
                </c:pt>
                <c:pt idx="1325">
                  <c:v>44252.208333333336</c:v>
                </c:pt>
                <c:pt idx="1326">
                  <c:v>44252.25</c:v>
                </c:pt>
                <c:pt idx="1327">
                  <c:v>44252.291666666664</c:v>
                </c:pt>
                <c:pt idx="1328">
                  <c:v>44252.333333333336</c:v>
                </c:pt>
                <c:pt idx="1329">
                  <c:v>44252.375</c:v>
                </c:pt>
                <c:pt idx="1330">
                  <c:v>44252.416666666664</c:v>
                </c:pt>
                <c:pt idx="1331">
                  <c:v>44252.458333333336</c:v>
                </c:pt>
                <c:pt idx="1332">
                  <c:v>44252.5</c:v>
                </c:pt>
                <c:pt idx="1333">
                  <c:v>44252.541666666664</c:v>
                </c:pt>
                <c:pt idx="1334">
                  <c:v>44252.583333333336</c:v>
                </c:pt>
                <c:pt idx="1335">
                  <c:v>44252.625</c:v>
                </c:pt>
                <c:pt idx="1336">
                  <c:v>44252.666666666664</c:v>
                </c:pt>
                <c:pt idx="1337">
                  <c:v>44252.708333333336</c:v>
                </c:pt>
                <c:pt idx="1338">
                  <c:v>44252.75</c:v>
                </c:pt>
                <c:pt idx="1339">
                  <c:v>44252.791666666664</c:v>
                </c:pt>
                <c:pt idx="1340">
                  <c:v>44252.833333333336</c:v>
                </c:pt>
                <c:pt idx="1341">
                  <c:v>44252.875</c:v>
                </c:pt>
                <c:pt idx="1342">
                  <c:v>44252.916666666664</c:v>
                </c:pt>
                <c:pt idx="1343">
                  <c:v>44252.958333333336</c:v>
                </c:pt>
                <c:pt idx="1344">
                  <c:v>44253</c:v>
                </c:pt>
                <c:pt idx="1345">
                  <c:v>44253.041666666664</c:v>
                </c:pt>
                <c:pt idx="1346">
                  <c:v>44253.083333333336</c:v>
                </c:pt>
                <c:pt idx="1347">
                  <c:v>44253.125</c:v>
                </c:pt>
                <c:pt idx="1348">
                  <c:v>44253.166666666664</c:v>
                </c:pt>
                <c:pt idx="1349">
                  <c:v>44253.208333333336</c:v>
                </c:pt>
                <c:pt idx="1350">
                  <c:v>44253.25</c:v>
                </c:pt>
                <c:pt idx="1351">
                  <c:v>44253.291666666664</c:v>
                </c:pt>
                <c:pt idx="1352">
                  <c:v>44253.333333333336</c:v>
                </c:pt>
                <c:pt idx="1353">
                  <c:v>44253.375</c:v>
                </c:pt>
                <c:pt idx="1354">
                  <c:v>44253.416666666664</c:v>
                </c:pt>
                <c:pt idx="1355">
                  <c:v>44253.458333333336</c:v>
                </c:pt>
                <c:pt idx="1356">
                  <c:v>44253.5</c:v>
                </c:pt>
                <c:pt idx="1357">
                  <c:v>44253.541666666664</c:v>
                </c:pt>
                <c:pt idx="1358">
                  <c:v>44253.583333333336</c:v>
                </c:pt>
                <c:pt idx="1359">
                  <c:v>44253.625</c:v>
                </c:pt>
                <c:pt idx="1360">
                  <c:v>44253.666666666664</c:v>
                </c:pt>
                <c:pt idx="1361">
                  <c:v>44253.708333333336</c:v>
                </c:pt>
                <c:pt idx="1362">
                  <c:v>44253.75</c:v>
                </c:pt>
                <c:pt idx="1363">
                  <c:v>44253.791666666664</c:v>
                </c:pt>
                <c:pt idx="1364">
                  <c:v>44253.833333333336</c:v>
                </c:pt>
                <c:pt idx="1365">
                  <c:v>44253.875</c:v>
                </c:pt>
                <c:pt idx="1366">
                  <c:v>44253.916666666664</c:v>
                </c:pt>
                <c:pt idx="1367">
                  <c:v>44253.958333333336</c:v>
                </c:pt>
                <c:pt idx="1368">
                  <c:v>44254</c:v>
                </c:pt>
                <c:pt idx="1369">
                  <c:v>44254.041666666664</c:v>
                </c:pt>
                <c:pt idx="1370">
                  <c:v>44254.083333333336</c:v>
                </c:pt>
                <c:pt idx="1371">
                  <c:v>44254.125</c:v>
                </c:pt>
                <c:pt idx="1372">
                  <c:v>44254.166666666664</c:v>
                </c:pt>
                <c:pt idx="1373">
                  <c:v>44254.208333333336</c:v>
                </c:pt>
                <c:pt idx="1374">
                  <c:v>44254.25</c:v>
                </c:pt>
                <c:pt idx="1375">
                  <c:v>44254.291666666664</c:v>
                </c:pt>
                <c:pt idx="1376">
                  <c:v>44254.333333333336</c:v>
                </c:pt>
                <c:pt idx="1377">
                  <c:v>44254.375</c:v>
                </c:pt>
                <c:pt idx="1378">
                  <c:v>44254.416666666664</c:v>
                </c:pt>
                <c:pt idx="1379">
                  <c:v>44254.458333333336</c:v>
                </c:pt>
                <c:pt idx="1380">
                  <c:v>44254.5</c:v>
                </c:pt>
                <c:pt idx="1381">
                  <c:v>44254.541666666664</c:v>
                </c:pt>
                <c:pt idx="1382">
                  <c:v>44254.583333333336</c:v>
                </c:pt>
                <c:pt idx="1383">
                  <c:v>44254.625</c:v>
                </c:pt>
                <c:pt idx="1384">
                  <c:v>44254.666666666664</c:v>
                </c:pt>
                <c:pt idx="1385">
                  <c:v>44254.708333333336</c:v>
                </c:pt>
                <c:pt idx="1386">
                  <c:v>44254.75</c:v>
                </c:pt>
                <c:pt idx="1387">
                  <c:v>44254.791666666664</c:v>
                </c:pt>
                <c:pt idx="1388">
                  <c:v>44254.833333333336</c:v>
                </c:pt>
                <c:pt idx="1389">
                  <c:v>44254.875</c:v>
                </c:pt>
                <c:pt idx="1390">
                  <c:v>44254.916666666664</c:v>
                </c:pt>
                <c:pt idx="1391">
                  <c:v>44254.958333333336</c:v>
                </c:pt>
                <c:pt idx="1392">
                  <c:v>44255</c:v>
                </c:pt>
                <c:pt idx="1393">
                  <c:v>44255.041666666664</c:v>
                </c:pt>
                <c:pt idx="1394">
                  <c:v>44255.083333333336</c:v>
                </c:pt>
                <c:pt idx="1395">
                  <c:v>44255.125</c:v>
                </c:pt>
                <c:pt idx="1396">
                  <c:v>44255.166666666664</c:v>
                </c:pt>
                <c:pt idx="1397">
                  <c:v>44255.208333333336</c:v>
                </c:pt>
                <c:pt idx="1398">
                  <c:v>44255.25</c:v>
                </c:pt>
                <c:pt idx="1399">
                  <c:v>44255.291666666664</c:v>
                </c:pt>
                <c:pt idx="1400">
                  <c:v>44255.333333333336</c:v>
                </c:pt>
                <c:pt idx="1401">
                  <c:v>44255.375</c:v>
                </c:pt>
                <c:pt idx="1402">
                  <c:v>44255.416666666664</c:v>
                </c:pt>
                <c:pt idx="1403">
                  <c:v>44255.458333333336</c:v>
                </c:pt>
                <c:pt idx="1404">
                  <c:v>44255.5</c:v>
                </c:pt>
                <c:pt idx="1405">
                  <c:v>44255.541666666664</c:v>
                </c:pt>
                <c:pt idx="1406">
                  <c:v>44255.583333333336</c:v>
                </c:pt>
                <c:pt idx="1407">
                  <c:v>44255.625</c:v>
                </c:pt>
                <c:pt idx="1408">
                  <c:v>44255.666666666664</c:v>
                </c:pt>
                <c:pt idx="1409">
                  <c:v>44255.708333333336</c:v>
                </c:pt>
                <c:pt idx="1410">
                  <c:v>44255.75</c:v>
                </c:pt>
                <c:pt idx="1411">
                  <c:v>44255.791666666664</c:v>
                </c:pt>
                <c:pt idx="1412">
                  <c:v>44255.833333333336</c:v>
                </c:pt>
                <c:pt idx="1413">
                  <c:v>44255.875</c:v>
                </c:pt>
                <c:pt idx="1414">
                  <c:v>44255.916666666664</c:v>
                </c:pt>
                <c:pt idx="1415">
                  <c:v>44255.958333333336</c:v>
                </c:pt>
                <c:pt idx="1416">
                  <c:v>44256</c:v>
                </c:pt>
                <c:pt idx="1417">
                  <c:v>44256.041666666664</c:v>
                </c:pt>
                <c:pt idx="1418">
                  <c:v>44256.083333333336</c:v>
                </c:pt>
                <c:pt idx="1419">
                  <c:v>44256.125</c:v>
                </c:pt>
                <c:pt idx="1420">
                  <c:v>44256.166666666664</c:v>
                </c:pt>
                <c:pt idx="1421">
                  <c:v>44256.208333333336</c:v>
                </c:pt>
                <c:pt idx="1422">
                  <c:v>44256.25</c:v>
                </c:pt>
                <c:pt idx="1423">
                  <c:v>44256.291666666664</c:v>
                </c:pt>
                <c:pt idx="1424">
                  <c:v>44256.333333333336</c:v>
                </c:pt>
                <c:pt idx="1425">
                  <c:v>44256.375</c:v>
                </c:pt>
                <c:pt idx="1426">
                  <c:v>44256.416666666664</c:v>
                </c:pt>
                <c:pt idx="1427">
                  <c:v>44256.458333333336</c:v>
                </c:pt>
                <c:pt idx="1428">
                  <c:v>44256.5</c:v>
                </c:pt>
                <c:pt idx="1429">
                  <c:v>44256.541666666664</c:v>
                </c:pt>
                <c:pt idx="1430">
                  <c:v>44256.583333333336</c:v>
                </c:pt>
                <c:pt idx="1431">
                  <c:v>44256.625</c:v>
                </c:pt>
                <c:pt idx="1432">
                  <c:v>44256.666666666664</c:v>
                </c:pt>
                <c:pt idx="1433">
                  <c:v>44256.708333333336</c:v>
                </c:pt>
                <c:pt idx="1434">
                  <c:v>44256.75</c:v>
                </c:pt>
                <c:pt idx="1435">
                  <c:v>44256.791666666664</c:v>
                </c:pt>
                <c:pt idx="1436">
                  <c:v>44256.833333333336</c:v>
                </c:pt>
                <c:pt idx="1437">
                  <c:v>44256.875</c:v>
                </c:pt>
                <c:pt idx="1438">
                  <c:v>44256.916666666664</c:v>
                </c:pt>
                <c:pt idx="1439">
                  <c:v>44256.958333333336</c:v>
                </c:pt>
                <c:pt idx="1440">
                  <c:v>44257</c:v>
                </c:pt>
                <c:pt idx="1441">
                  <c:v>44257.041666666664</c:v>
                </c:pt>
                <c:pt idx="1442">
                  <c:v>44257.083333333336</c:v>
                </c:pt>
                <c:pt idx="1443">
                  <c:v>44257.125</c:v>
                </c:pt>
                <c:pt idx="1444">
                  <c:v>44257.166666666664</c:v>
                </c:pt>
                <c:pt idx="1445">
                  <c:v>44257.208333333336</c:v>
                </c:pt>
                <c:pt idx="1446">
                  <c:v>44257.25</c:v>
                </c:pt>
                <c:pt idx="1447">
                  <c:v>44257.291666666664</c:v>
                </c:pt>
                <c:pt idx="1448">
                  <c:v>44257.333333333336</c:v>
                </c:pt>
                <c:pt idx="1449">
                  <c:v>44257.375</c:v>
                </c:pt>
                <c:pt idx="1450">
                  <c:v>44257.416666666664</c:v>
                </c:pt>
                <c:pt idx="1451">
                  <c:v>44257.458333333336</c:v>
                </c:pt>
                <c:pt idx="1452">
                  <c:v>44257.5</c:v>
                </c:pt>
                <c:pt idx="1453">
                  <c:v>44257.541666666664</c:v>
                </c:pt>
                <c:pt idx="1454">
                  <c:v>44257.583333333336</c:v>
                </c:pt>
                <c:pt idx="1455">
                  <c:v>44257.625</c:v>
                </c:pt>
                <c:pt idx="1456">
                  <c:v>44257.666666666664</c:v>
                </c:pt>
                <c:pt idx="1457">
                  <c:v>44257.708333333336</c:v>
                </c:pt>
                <c:pt idx="1458">
                  <c:v>44257.75</c:v>
                </c:pt>
                <c:pt idx="1459">
                  <c:v>44257.791666666664</c:v>
                </c:pt>
                <c:pt idx="1460">
                  <c:v>44257.833333333336</c:v>
                </c:pt>
                <c:pt idx="1461">
                  <c:v>44257.875</c:v>
                </c:pt>
                <c:pt idx="1462">
                  <c:v>44257.916666666664</c:v>
                </c:pt>
                <c:pt idx="1463">
                  <c:v>44257.958333333336</c:v>
                </c:pt>
                <c:pt idx="1464">
                  <c:v>44258</c:v>
                </c:pt>
                <c:pt idx="1465">
                  <c:v>44258.041666666664</c:v>
                </c:pt>
                <c:pt idx="1466">
                  <c:v>44258.083333333336</c:v>
                </c:pt>
                <c:pt idx="1467">
                  <c:v>44258.125</c:v>
                </c:pt>
                <c:pt idx="1468">
                  <c:v>44258.166666666664</c:v>
                </c:pt>
                <c:pt idx="1469">
                  <c:v>44258.208333333336</c:v>
                </c:pt>
                <c:pt idx="1470">
                  <c:v>44258.25</c:v>
                </c:pt>
                <c:pt idx="1471">
                  <c:v>44258.291666666664</c:v>
                </c:pt>
                <c:pt idx="1472">
                  <c:v>44258.333333333336</c:v>
                </c:pt>
                <c:pt idx="1473">
                  <c:v>44258.375</c:v>
                </c:pt>
                <c:pt idx="1474">
                  <c:v>44258.416666666664</c:v>
                </c:pt>
                <c:pt idx="1475">
                  <c:v>44258.458333333336</c:v>
                </c:pt>
                <c:pt idx="1476">
                  <c:v>44258.5</c:v>
                </c:pt>
                <c:pt idx="1477">
                  <c:v>44258.541666666664</c:v>
                </c:pt>
                <c:pt idx="1478">
                  <c:v>44258.583333333336</c:v>
                </c:pt>
                <c:pt idx="1479">
                  <c:v>44258.625</c:v>
                </c:pt>
                <c:pt idx="1480">
                  <c:v>44258.666666666664</c:v>
                </c:pt>
                <c:pt idx="1481">
                  <c:v>44258.708333333336</c:v>
                </c:pt>
                <c:pt idx="1482">
                  <c:v>44258.75</c:v>
                </c:pt>
                <c:pt idx="1483">
                  <c:v>44258.791666666664</c:v>
                </c:pt>
                <c:pt idx="1484">
                  <c:v>44258.833333333336</c:v>
                </c:pt>
                <c:pt idx="1485">
                  <c:v>44258.875</c:v>
                </c:pt>
                <c:pt idx="1486">
                  <c:v>44258.916666666664</c:v>
                </c:pt>
                <c:pt idx="1487">
                  <c:v>44258.958333333336</c:v>
                </c:pt>
                <c:pt idx="1488">
                  <c:v>44259</c:v>
                </c:pt>
                <c:pt idx="1489">
                  <c:v>44259.041666666664</c:v>
                </c:pt>
                <c:pt idx="1490">
                  <c:v>44259.083333333336</c:v>
                </c:pt>
                <c:pt idx="1491">
                  <c:v>44259.125</c:v>
                </c:pt>
                <c:pt idx="1492">
                  <c:v>44259.166666666664</c:v>
                </c:pt>
                <c:pt idx="1493">
                  <c:v>44259.208333333336</c:v>
                </c:pt>
                <c:pt idx="1494">
                  <c:v>44259.25</c:v>
                </c:pt>
                <c:pt idx="1495">
                  <c:v>44259.291666666664</c:v>
                </c:pt>
                <c:pt idx="1496">
                  <c:v>44259.333333333336</c:v>
                </c:pt>
                <c:pt idx="1497">
                  <c:v>44259.375</c:v>
                </c:pt>
                <c:pt idx="1498">
                  <c:v>44259.416666666664</c:v>
                </c:pt>
                <c:pt idx="1499">
                  <c:v>44259.458333333336</c:v>
                </c:pt>
                <c:pt idx="1500">
                  <c:v>44259.5</c:v>
                </c:pt>
                <c:pt idx="1501">
                  <c:v>44259.541666666664</c:v>
                </c:pt>
                <c:pt idx="1502">
                  <c:v>44259.583333333336</c:v>
                </c:pt>
                <c:pt idx="1503">
                  <c:v>44259.625</c:v>
                </c:pt>
                <c:pt idx="1504">
                  <c:v>44259.666666666664</c:v>
                </c:pt>
                <c:pt idx="1505">
                  <c:v>44259.708333333336</c:v>
                </c:pt>
                <c:pt idx="1506">
                  <c:v>44259.75</c:v>
                </c:pt>
                <c:pt idx="1507">
                  <c:v>44259.791666666664</c:v>
                </c:pt>
                <c:pt idx="1508">
                  <c:v>44259.833333333336</c:v>
                </c:pt>
                <c:pt idx="1509">
                  <c:v>44259.875</c:v>
                </c:pt>
                <c:pt idx="1510">
                  <c:v>44259.916666666664</c:v>
                </c:pt>
                <c:pt idx="1511">
                  <c:v>44259.958333333336</c:v>
                </c:pt>
                <c:pt idx="1512">
                  <c:v>44260</c:v>
                </c:pt>
                <c:pt idx="1513">
                  <c:v>44260.041666666664</c:v>
                </c:pt>
                <c:pt idx="1514">
                  <c:v>44260.083333333336</c:v>
                </c:pt>
                <c:pt idx="1515">
                  <c:v>44260.125</c:v>
                </c:pt>
                <c:pt idx="1516">
                  <c:v>44260.166666666664</c:v>
                </c:pt>
                <c:pt idx="1517">
                  <c:v>44260.208333333336</c:v>
                </c:pt>
                <c:pt idx="1518">
                  <c:v>44260.25</c:v>
                </c:pt>
                <c:pt idx="1519">
                  <c:v>44260.291666666664</c:v>
                </c:pt>
                <c:pt idx="1520">
                  <c:v>44260.333333333336</c:v>
                </c:pt>
                <c:pt idx="1521">
                  <c:v>44260.375</c:v>
                </c:pt>
                <c:pt idx="1522">
                  <c:v>44260.416666666664</c:v>
                </c:pt>
                <c:pt idx="1523">
                  <c:v>44260.458333333336</c:v>
                </c:pt>
                <c:pt idx="1524">
                  <c:v>44260.5</c:v>
                </c:pt>
                <c:pt idx="1525">
                  <c:v>44260.541666666664</c:v>
                </c:pt>
                <c:pt idx="1526">
                  <c:v>44260.583333333336</c:v>
                </c:pt>
                <c:pt idx="1527">
                  <c:v>44260.625</c:v>
                </c:pt>
                <c:pt idx="1528">
                  <c:v>44260.666666666664</c:v>
                </c:pt>
                <c:pt idx="1529">
                  <c:v>44260.708333333336</c:v>
                </c:pt>
                <c:pt idx="1530">
                  <c:v>44260.75</c:v>
                </c:pt>
                <c:pt idx="1531">
                  <c:v>44260.791666666664</c:v>
                </c:pt>
                <c:pt idx="1532">
                  <c:v>44260.833333333336</c:v>
                </c:pt>
                <c:pt idx="1533">
                  <c:v>44260.875</c:v>
                </c:pt>
                <c:pt idx="1534">
                  <c:v>44260.916666666664</c:v>
                </c:pt>
                <c:pt idx="1535">
                  <c:v>44260.958333333336</c:v>
                </c:pt>
                <c:pt idx="1536">
                  <c:v>44261</c:v>
                </c:pt>
                <c:pt idx="1537">
                  <c:v>44261.041666666664</c:v>
                </c:pt>
                <c:pt idx="1538">
                  <c:v>44261.083333333336</c:v>
                </c:pt>
                <c:pt idx="1539">
                  <c:v>44261.125</c:v>
                </c:pt>
                <c:pt idx="1540">
                  <c:v>44261.166666666664</c:v>
                </c:pt>
                <c:pt idx="1541">
                  <c:v>44261.208333333336</c:v>
                </c:pt>
                <c:pt idx="1542">
                  <c:v>44261.25</c:v>
                </c:pt>
                <c:pt idx="1543">
                  <c:v>44261.291666666664</c:v>
                </c:pt>
                <c:pt idx="1544">
                  <c:v>44261.333333333336</c:v>
                </c:pt>
                <c:pt idx="1545">
                  <c:v>44261.375</c:v>
                </c:pt>
                <c:pt idx="1546">
                  <c:v>44261.416666666664</c:v>
                </c:pt>
                <c:pt idx="1547">
                  <c:v>44261.458333333336</c:v>
                </c:pt>
                <c:pt idx="1548">
                  <c:v>44261.5</c:v>
                </c:pt>
                <c:pt idx="1549">
                  <c:v>44261.541666666664</c:v>
                </c:pt>
                <c:pt idx="1550">
                  <c:v>44261.583333333336</c:v>
                </c:pt>
                <c:pt idx="1551">
                  <c:v>44261.625</c:v>
                </c:pt>
                <c:pt idx="1552">
                  <c:v>44261.666666666664</c:v>
                </c:pt>
                <c:pt idx="1553">
                  <c:v>44261.708333333336</c:v>
                </c:pt>
                <c:pt idx="1554">
                  <c:v>44261.75</c:v>
                </c:pt>
                <c:pt idx="1555">
                  <c:v>44261.791666666664</c:v>
                </c:pt>
                <c:pt idx="1556">
                  <c:v>44261.833333333336</c:v>
                </c:pt>
                <c:pt idx="1557">
                  <c:v>44261.875</c:v>
                </c:pt>
                <c:pt idx="1558">
                  <c:v>44261.916666666664</c:v>
                </c:pt>
                <c:pt idx="1559">
                  <c:v>44261.958333333336</c:v>
                </c:pt>
                <c:pt idx="1560">
                  <c:v>44262</c:v>
                </c:pt>
                <c:pt idx="1561">
                  <c:v>44262.041666666664</c:v>
                </c:pt>
                <c:pt idx="1562">
                  <c:v>44262.083333333336</c:v>
                </c:pt>
                <c:pt idx="1563">
                  <c:v>44262.125</c:v>
                </c:pt>
                <c:pt idx="1564">
                  <c:v>44262.166666666664</c:v>
                </c:pt>
                <c:pt idx="1565">
                  <c:v>44262.208333333336</c:v>
                </c:pt>
                <c:pt idx="1566">
                  <c:v>44262.25</c:v>
                </c:pt>
                <c:pt idx="1567">
                  <c:v>44262.291666666664</c:v>
                </c:pt>
                <c:pt idx="1568">
                  <c:v>44262.333333333336</c:v>
                </c:pt>
                <c:pt idx="1569">
                  <c:v>44262.375</c:v>
                </c:pt>
                <c:pt idx="1570">
                  <c:v>44262.416666666664</c:v>
                </c:pt>
                <c:pt idx="1571">
                  <c:v>44262.458333333336</c:v>
                </c:pt>
                <c:pt idx="1572">
                  <c:v>44262.5</c:v>
                </c:pt>
                <c:pt idx="1573">
                  <c:v>44262.541666666664</c:v>
                </c:pt>
                <c:pt idx="1574">
                  <c:v>44262.583333333336</c:v>
                </c:pt>
                <c:pt idx="1575">
                  <c:v>44262.625</c:v>
                </c:pt>
                <c:pt idx="1576">
                  <c:v>44262.666666666664</c:v>
                </c:pt>
                <c:pt idx="1577">
                  <c:v>44262.708333333336</c:v>
                </c:pt>
                <c:pt idx="1578">
                  <c:v>44262.75</c:v>
                </c:pt>
                <c:pt idx="1579">
                  <c:v>44262.791666666664</c:v>
                </c:pt>
                <c:pt idx="1580">
                  <c:v>44262.833333333336</c:v>
                </c:pt>
                <c:pt idx="1581">
                  <c:v>44262.875</c:v>
                </c:pt>
                <c:pt idx="1582">
                  <c:v>44262.916666666664</c:v>
                </c:pt>
                <c:pt idx="1583">
                  <c:v>44262.958333333336</c:v>
                </c:pt>
                <c:pt idx="1584">
                  <c:v>44263</c:v>
                </c:pt>
                <c:pt idx="1585">
                  <c:v>44263.041666666664</c:v>
                </c:pt>
                <c:pt idx="1586">
                  <c:v>44263.083333333336</c:v>
                </c:pt>
                <c:pt idx="1587">
                  <c:v>44263.125</c:v>
                </c:pt>
                <c:pt idx="1588">
                  <c:v>44263.166666666664</c:v>
                </c:pt>
                <c:pt idx="1589">
                  <c:v>44263.208333333336</c:v>
                </c:pt>
                <c:pt idx="1590">
                  <c:v>44263.25</c:v>
                </c:pt>
                <c:pt idx="1591">
                  <c:v>44263.291666666664</c:v>
                </c:pt>
                <c:pt idx="1592">
                  <c:v>44263.333333333336</c:v>
                </c:pt>
                <c:pt idx="1593">
                  <c:v>44263.375</c:v>
                </c:pt>
                <c:pt idx="1594">
                  <c:v>44263.416666666664</c:v>
                </c:pt>
                <c:pt idx="1595">
                  <c:v>44263.458333333336</c:v>
                </c:pt>
                <c:pt idx="1596">
                  <c:v>44263.5</c:v>
                </c:pt>
                <c:pt idx="1597">
                  <c:v>44263.541666666664</c:v>
                </c:pt>
                <c:pt idx="1598">
                  <c:v>44263.583333333336</c:v>
                </c:pt>
                <c:pt idx="1599">
                  <c:v>44263.625</c:v>
                </c:pt>
                <c:pt idx="1600">
                  <c:v>44263.666666666664</c:v>
                </c:pt>
                <c:pt idx="1601">
                  <c:v>44263.708333333336</c:v>
                </c:pt>
                <c:pt idx="1602">
                  <c:v>44263.75</c:v>
                </c:pt>
                <c:pt idx="1603">
                  <c:v>44263.791666666664</c:v>
                </c:pt>
                <c:pt idx="1604">
                  <c:v>44263.833333333336</c:v>
                </c:pt>
                <c:pt idx="1605">
                  <c:v>44263.875</c:v>
                </c:pt>
                <c:pt idx="1606">
                  <c:v>44263.916666666664</c:v>
                </c:pt>
                <c:pt idx="1607">
                  <c:v>44263.958333333336</c:v>
                </c:pt>
                <c:pt idx="1608">
                  <c:v>44264</c:v>
                </c:pt>
                <c:pt idx="1609">
                  <c:v>44264.041666666664</c:v>
                </c:pt>
                <c:pt idx="1610">
                  <c:v>44264.083333333336</c:v>
                </c:pt>
                <c:pt idx="1611">
                  <c:v>44264.125</c:v>
                </c:pt>
                <c:pt idx="1612">
                  <c:v>44264.166666666664</c:v>
                </c:pt>
                <c:pt idx="1613">
                  <c:v>44264.208333333336</c:v>
                </c:pt>
                <c:pt idx="1614">
                  <c:v>44264.25</c:v>
                </c:pt>
                <c:pt idx="1615">
                  <c:v>44264.291666666664</c:v>
                </c:pt>
                <c:pt idx="1616">
                  <c:v>44264.333333333336</c:v>
                </c:pt>
                <c:pt idx="1617">
                  <c:v>44264.375</c:v>
                </c:pt>
                <c:pt idx="1618">
                  <c:v>44264.416666666664</c:v>
                </c:pt>
                <c:pt idx="1619">
                  <c:v>44264.458333333336</c:v>
                </c:pt>
                <c:pt idx="1620">
                  <c:v>44264.5</c:v>
                </c:pt>
                <c:pt idx="1621">
                  <c:v>44264.541666666664</c:v>
                </c:pt>
                <c:pt idx="1622">
                  <c:v>44264.583333333336</c:v>
                </c:pt>
                <c:pt idx="1623">
                  <c:v>44264.625</c:v>
                </c:pt>
                <c:pt idx="1624">
                  <c:v>44264.666666666664</c:v>
                </c:pt>
                <c:pt idx="1625">
                  <c:v>44264.708333333336</c:v>
                </c:pt>
                <c:pt idx="1626">
                  <c:v>44264.75</c:v>
                </c:pt>
                <c:pt idx="1627">
                  <c:v>44264.791666666664</c:v>
                </c:pt>
                <c:pt idx="1628">
                  <c:v>44264.833333333336</c:v>
                </c:pt>
                <c:pt idx="1629">
                  <c:v>44264.875</c:v>
                </c:pt>
                <c:pt idx="1630">
                  <c:v>44264.916666666664</c:v>
                </c:pt>
                <c:pt idx="1631">
                  <c:v>44264.958333333336</c:v>
                </c:pt>
                <c:pt idx="1632">
                  <c:v>44265</c:v>
                </c:pt>
                <c:pt idx="1633">
                  <c:v>44265.041666666664</c:v>
                </c:pt>
                <c:pt idx="1634">
                  <c:v>44265.083333333336</c:v>
                </c:pt>
                <c:pt idx="1635">
                  <c:v>44265.125</c:v>
                </c:pt>
                <c:pt idx="1636">
                  <c:v>44265.166666666664</c:v>
                </c:pt>
                <c:pt idx="1637">
                  <c:v>44265.208333333336</c:v>
                </c:pt>
                <c:pt idx="1638">
                  <c:v>44265.25</c:v>
                </c:pt>
                <c:pt idx="1639">
                  <c:v>44265.291666666664</c:v>
                </c:pt>
                <c:pt idx="1640">
                  <c:v>44265.333333333336</c:v>
                </c:pt>
                <c:pt idx="1641">
                  <c:v>44265.375</c:v>
                </c:pt>
                <c:pt idx="1642">
                  <c:v>44265.416666666664</c:v>
                </c:pt>
                <c:pt idx="1643">
                  <c:v>44265.458333333336</c:v>
                </c:pt>
                <c:pt idx="1644">
                  <c:v>44265.5</c:v>
                </c:pt>
                <c:pt idx="1645">
                  <c:v>44265.541666666664</c:v>
                </c:pt>
                <c:pt idx="1646">
                  <c:v>44265.583333333336</c:v>
                </c:pt>
                <c:pt idx="1647">
                  <c:v>44265.625</c:v>
                </c:pt>
                <c:pt idx="1648">
                  <c:v>44265.666666666664</c:v>
                </c:pt>
                <c:pt idx="1649">
                  <c:v>44265.708333333336</c:v>
                </c:pt>
                <c:pt idx="1650">
                  <c:v>44265.75</c:v>
                </c:pt>
                <c:pt idx="1651">
                  <c:v>44265.791666666664</c:v>
                </c:pt>
                <c:pt idx="1652">
                  <c:v>44265.833333333336</c:v>
                </c:pt>
                <c:pt idx="1653">
                  <c:v>44265.875</c:v>
                </c:pt>
                <c:pt idx="1654">
                  <c:v>44265.916666666664</c:v>
                </c:pt>
                <c:pt idx="1655">
                  <c:v>44265.958333333336</c:v>
                </c:pt>
                <c:pt idx="1656">
                  <c:v>44266</c:v>
                </c:pt>
                <c:pt idx="1657">
                  <c:v>44266.041666666664</c:v>
                </c:pt>
                <c:pt idx="1658">
                  <c:v>44266.083333333336</c:v>
                </c:pt>
                <c:pt idx="1659">
                  <c:v>44266.125</c:v>
                </c:pt>
                <c:pt idx="1660">
                  <c:v>44266.166666666664</c:v>
                </c:pt>
                <c:pt idx="1661">
                  <c:v>44266.208333333336</c:v>
                </c:pt>
                <c:pt idx="1662">
                  <c:v>44266.25</c:v>
                </c:pt>
                <c:pt idx="1663">
                  <c:v>44266.291666666664</c:v>
                </c:pt>
                <c:pt idx="1664">
                  <c:v>44266.333333333336</c:v>
                </c:pt>
                <c:pt idx="1665">
                  <c:v>44266.375</c:v>
                </c:pt>
                <c:pt idx="1666">
                  <c:v>44266.416666666664</c:v>
                </c:pt>
                <c:pt idx="1667">
                  <c:v>44266.458333333336</c:v>
                </c:pt>
                <c:pt idx="1668">
                  <c:v>44266.5</c:v>
                </c:pt>
                <c:pt idx="1669">
                  <c:v>44266.541666666664</c:v>
                </c:pt>
                <c:pt idx="1670">
                  <c:v>44266.583333333336</c:v>
                </c:pt>
                <c:pt idx="1671">
                  <c:v>44266.625</c:v>
                </c:pt>
                <c:pt idx="1672">
                  <c:v>44266.666666666664</c:v>
                </c:pt>
                <c:pt idx="1673">
                  <c:v>44266.708333333336</c:v>
                </c:pt>
                <c:pt idx="1674">
                  <c:v>44266.75</c:v>
                </c:pt>
                <c:pt idx="1675">
                  <c:v>44266.791666666664</c:v>
                </c:pt>
                <c:pt idx="1676">
                  <c:v>44266.833333333336</c:v>
                </c:pt>
                <c:pt idx="1677">
                  <c:v>44266.875</c:v>
                </c:pt>
                <c:pt idx="1678">
                  <c:v>44266.916666666664</c:v>
                </c:pt>
                <c:pt idx="1679">
                  <c:v>44266.958333333336</c:v>
                </c:pt>
                <c:pt idx="1680">
                  <c:v>44267</c:v>
                </c:pt>
                <c:pt idx="1681">
                  <c:v>44267.041666666664</c:v>
                </c:pt>
                <c:pt idx="1682">
                  <c:v>44267.083333333336</c:v>
                </c:pt>
                <c:pt idx="1683">
                  <c:v>44267.125</c:v>
                </c:pt>
                <c:pt idx="1684">
                  <c:v>44267.166666666664</c:v>
                </c:pt>
                <c:pt idx="1685">
                  <c:v>44267.208333333336</c:v>
                </c:pt>
                <c:pt idx="1686">
                  <c:v>44267.25</c:v>
                </c:pt>
                <c:pt idx="1687">
                  <c:v>44267.291666666664</c:v>
                </c:pt>
                <c:pt idx="1688">
                  <c:v>44267.333333333336</c:v>
                </c:pt>
                <c:pt idx="1689">
                  <c:v>44267.375</c:v>
                </c:pt>
                <c:pt idx="1690">
                  <c:v>44267.416666666664</c:v>
                </c:pt>
                <c:pt idx="1691">
                  <c:v>44267.458333333336</c:v>
                </c:pt>
                <c:pt idx="1692">
                  <c:v>44267.5</c:v>
                </c:pt>
                <c:pt idx="1693">
                  <c:v>44267.541666666664</c:v>
                </c:pt>
                <c:pt idx="1694">
                  <c:v>44267.583333333336</c:v>
                </c:pt>
                <c:pt idx="1695">
                  <c:v>44267.625</c:v>
                </c:pt>
                <c:pt idx="1696">
                  <c:v>44267.666666666664</c:v>
                </c:pt>
                <c:pt idx="1697">
                  <c:v>44267.708333333336</c:v>
                </c:pt>
                <c:pt idx="1698">
                  <c:v>44267.75</c:v>
                </c:pt>
                <c:pt idx="1699">
                  <c:v>44267.791666666664</c:v>
                </c:pt>
                <c:pt idx="1700">
                  <c:v>44267.833333333336</c:v>
                </c:pt>
                <c:pt idx="1701">
                  <c:v>44267.875</c:v>
                </c:pt>
                <c:pt idx="1702">
                  <c:v>44267.916666666664</c:v>
                </c:pt>
                <c:pt idx="1703">
                  <c:v>44267.958333333336</c:v>
                </c:pt>
                <c:pt idx="1704">
                  <c:v>44268</c:v>
                </c:pt>
                <c:pt idx="1705">
                  <c:v>44268.041666666664</c:v>
                </c:pt>
                <c:pt idx="1706">
                  <c:v>44268.083333333336</c:v>
                </c:pt>
                <c:pt idx="1707">
                  <c:v>44268.125</c:v>
                </c:pt>
                <c:pt idx="1708">
                  <c:v>44268.166666666664</c:v>
                </c:pt>
                <c:pt idx="1709">
                  <c:v>44268.208333333336</c:v>
                </c:pt>
                <c:pt idx="1710">
                  <c:v>44268.25</c:v>
                </c:pt>
                <c:pt idx="1711">
                  <c:v>44268.291666666664</c:v>
                </c:pt>
                <c:pt idx="1712">
                  <c:v>44268.333333333336</c:v>
                </c:pt>
                <c:pt idx="1713">
                  <c:v>44268.375</c:v>
                </c:pt>
                <c:pt idx="1714">
                  <c:v>44268.416666666664</c:v>
                </c:pt>
                <c:pt idx="1715">
                  <c:v>44268.458333333336</c:v>
                </c:pt>
                <c:pt idx="1716">
                  <c:v>44268.5</c:v>
                </c:pt>
                <c:pt idx="1717">
                  <c:v>44268.541666666664</c:v>
                </c:pt>
                <c:pt idx="1718">
                  <c:v>44268.583333333336</c:v>
                </c:pt>
                <c:pt idx="1719">
                  <c:v>44268.625</c:v>
                </c:pt>
                <c:pt idx="1720">
                  <c:v>44268.666666666664</c:v>
                </c:pt>
                <c:pt idx="1721">
                  <c:v>44268.708333333336</c:v>
                </c:pt>
                <c:pt idx="1722">
                  <c:v>44268.75</c:v>
                </c:pt>
                <c:pt idx="1723">
                  <c:v>44268.791666666664</c:v>
                </c:pt>
                <c:pt idx="1724">
                  <c:v>44268.833333333336</c:v>
                </c:pt>
                <c:pt idx="1725">
                  <c:v>44268.875</c:v>
                </c:pt>
                <c:pt idx="1726">
                  <c:v>44268.916666666664</c:v>
                </c:pt>
                <c:pt idx="1727">
                  <c:v>44268.958333333336</c:v>
                </c:pt>
                <c:pt idx="1728">
                  <c:v>44269</c:v>
                </c:pt>
                <c:pt idx="1729">
                  <c:v>44269.041666666664</c:v>
                </c:pt>
                <c:pt idx="1730">
                  <c:v>44269.083333333336</c:v>
                </c:pt>
                <c:pt idx="1731">
                  <c:v>44269.125</c:v>
                </c:pt>
                <c:pt idx="1732">
                  <c:v>44269.166666666664</c:v>
                </c:pt>
                <c:pt idx="1733">
                  <c:v>44269.208333333336</c:v>
                </c:pt>
                <c:pt idx="1734">
                  <c:v>44269.25</c:v>
                </c:pt>
                <c:pt idx="1735">
                  <c:v>44269.291666666664</c:v>
                </c:pt>
                <c:pt idx="1736">
                  <c:v>44269.333333333336</c:v>
                </c:pt>
                <c:pt idx="1737">
                  <c:v>44269.375</c:v>
                </c:pt>
                <c:pt idx="1738">
                  <c:v>44269.416666666664</c:v>
                </c:pt>
                <c:pt idx="1739">
                  <c:v>44269.458333333336</c:v>
                </c:pt>
                <c:pt idx="1740">
                  <c:v>44269.5</c:v>
                </c:pt>
                <c:pt idx="1741">
                  <c:v>44269.541666666664</c:v>
                </c:pt>
                <c:pt idx="1742">
                  <c:v>44269.583333333336</c:v>
                </c:pt>
                <c:pt idx="1743">
                  <c:v>44269.625</c:v>
                </c:pt>
                <c:pt idx="1744">
                  <c:v>44269.666666666664</c:v>
                </c:pt>
                <c:pt idx="1745">
                  <c:v>44269.708333333336</c:v>
                </c:pt>
                <c:pt idx="1746">
                  <c:v>44269.75</c:v>
                </c:pt>
                <c:pt idx="1747">
                  <c:v>44269.791666666664</c:v>
                </c:pt>
                <c:pt idx="1748">
                  <c:v>44269.833333333336</c:v>
                </c:pt>
                <c:pt idx="1749">
                  <c:v>44269.875</c:v>
                </c:pt>
                <c:pt idx="1750">
                  <c:v>44269.916666666664</c:v>
                </c:pt>
                <c:pt idx="1751">
                  <c:v>44269.958333333336</c:v>
                </c:pt>
                <c:pt idx="1752">
                  <c:v>44270</c:v>
                </c:pt>
                <c:pt idx="1753">
                  <c:v>44270.041666666664</c:v>
                </c:pt>
                <c:pt idx="1754">
                  <c:v>44270.083333333336</c:v>
                </c:pt>
                <c:pt idx="1755">
                  <c:v>44270.125</c:v>
                </c:pt>
                <c:pt idx="1756">
                  <c:v>44270.166666666664</c:v>
                </c:pt>
                <c:pt idx="1757">
                  <c:v>44270.208333333336</c:v>
                </c:pt>
                <c:pt idx="1758">
                  <c:v>44270.25</c:v>
                </c:pt>
                <c:pt idx="1759">
                  <c:v>44270.291666666664</c:v>
                </c:pt>
                <c:pt idx="1760">
                  <c:v>44270.333333333336</c:v>
                </c:pt>
                <c:pt idx="1761">
                  <c:v>44270.375</c:v>
                </c:pt>
                <c:pt idx="1762">
                  <c:v>44270.416666666664</c:v>
                </c:pt>
                <c:pt idx="1763">
                  <c:v>44270.458333333336</c:v>
                </c:pt>
                <c:pt idx="1764">
                  <c:v>44270.5</c:v>
                </c:pt>
                <c:pt idx="1765">
                  <c:v>44270.541666666664</c:v>
                </c:pt>
                <c:pt idx="1766">
                  <c:v>44270.583333333336</c:v>
                </c:pt>
                <c:pt idx="1767">
                  <c:v>44270.625</c:v>
                </c:pt>
                <c:pt idx="1768">
                  <c:v>44270.666666666664</c:v>
                </c:pt>
                <c:pt idx="1769">
                  <c:v>44270.708333333336</c:v>
                </c:pt>
                <c:pt idx="1770">
                  <c:v>44270.75</c:v>
                </c:pt>
                <c:pt idx="1771">
                  <c:v>44270.791666666664</c:v>
                </c:pt>
                <c:pt idx="1772">
                  <c:v>44270.833333333336</c:v>
                </c:pt>
                <c:pt idx="1773">
                  <c:v>44270.875</c:v>
                </c:pt>
                <c:pt idx="1774">
                  <c:v>44270.916666666664</c:v>
                </c:pt>
                <c:pt idx="1775">
                  <c:v>44270.958333333336</c:v>
                </c:pt>
                <c:pt idx="1776">
                  <c:v>44271</c:v>
                </c:pt>
                <c:pt idx="1777">
                  <c:v>44271.041666666664</c:v>
                </c:pt>
                <c:pt idx="1778">
                  <c:v>44271.083333333336</c:v>
                </c:pt>
                <c:pt idx="1779">
                  <c:v>44271.125</c:v>
                </c:pt>
                <c:pt idx="1780">
                  <c:v>44271.166666666664</c:v>
                </c:pt>
                <c:pt idx="1781">
                  <c:v>44271.208333333336</c:v>
                </c:pt>
                <c:pt idx="1782">
                  <c:v>44271.25</c:v>
                </c:pt>
                <c:pt idx="1783">
                  <c:v>44271.291666666664</c:v>
                </c:pt>
                <c:pt idx="1784">
                  <c:v>44271.333333333336</c:v>
                </c:pt>
                <c:pt idx="1785">
                  <c:v>44271.375</c:v>
                </c:pt>
                <c:pt idx="1786">
                  <c:v>44271.416666666664</c:v>
                </c:pt>
                <c:pt idx="1787">
                  <c:v>44271.458333333336</c:v>
                </c:pt>
                <c:pt idx="1788">
                  <c:v>44271.5</c:v>
                </c:pt>
                <c:pt idx="1789">
                  <c:v>44271.541666666664</c:v>
                </c:pt>
                <c:pt idx="1790">
                  <c:v>44271.583333333336</c:v>
                </c:pt>
                <c:pt idx="1791">
                  <c:v>44271.625</c:v>
                </c:pt>
                <c:pt idx="1792">
                  <c:v>44271.666666666664</c:v>
                </c:pt>
                <c:pt idx="1793">
                  <c:v>44271.708333333336</c:v>
                </c:pt>
                <c:pt idx="1794">
                  <c:v>44271.75</c:v>
                </c:pt>
                <c:pt idx="1795">
                  <c:v>44271.791666666664</c:v>
                </c:pt>
                <c:pt idx="1796">
                  <c:v>44271.833333333336</c:v>
                </c:pt>
                <c:pt idx="1797">
                  <c:v>44271.875</c:v>
                </c:pt>
                <c:pt idx="1798">
                  <c:v>44271.916666666664</c:v>
                </c:pt>
                <c:pt idx="1799">
                  <c:v>44271.958333333336</c:v>
                </c:pt>
                <c:pt idx="1800">
                  <c:v>44272</c:v>
                </c:pt>
                <c:pt idx="1801">
                  <c:v>44272.041666666664</c:v>
                </c:pt>
                <c:pt idx="1802">
                  <c:v>44272.083333333336</c:v>
                </c:pt>
                <c:pt idx="1803">
                  <c:v>44272.125</c:v>
                </c:pt>
                <c:pt idx="1804">
                  <c:v>44272.166666666664</c:v>
                </c:pt>
                <c:pt idx="1805">
                  <c:v>44272.208333333336</c:v>
                </c:pt>
                <c:pt idx="1806">
                  <c:v>44272.25</c:v>
                </c:pt>
                <c:pt idx="1807">
                  <c:v>44272.291666666664</c:v>
                </c:pt>
                <c:pt idx="1808">
                  <c:v>44272.333333333336</c:v>
                </c:pt>
                <c:pt idx="1809">
                  <c:v>44272.375</c:v>
                </c:pt>
                <c:pt idx="1810">
                  <c:v>44272.416666666664</c:v>
                </c:pt>
                <c:pt idx="1811">
                  <c:v>44272.458333333336</c:v>
                </c:pt>
                <c:pt idx="1812">
                  <c:v>44272.5</c:v>
                </c:pt>
                <c:pt idx="1813">
                  <c:v>44272.541666666664</c:v>
                </c:pt>
                <c:pt idx="1814">
                  <c:v>44272.583333333336</c:v>
                </c:pt>
                <c:pt idx="1815">
                  <c:v>44272.625</c:v>
                </c:pt>
                <c:pt idx="1816">
                  <c:v>44272.666666666664</c:v>
                </c:pt>
                <c:pt idx="1817">
                  <c:v>44272.708333333336</c:v>
                </c:pt>
                <c:pt idx="1818">
                  <c:v>44272.75</c:v>
                </c:pt>
                <c:pt idx="1819">
                  <c:v>44272.791666666664</c:v>
                </c:pt>
                <c:pt idx="1820">
                  <c:v>44272.833333333336</c:v>
                </c:pt>
                <c:pt idx="1821">
                  <c:v>44272.875</c:v>
                </c:pt>
                <c:pt idx="1822">
                  <c:v>44272.916666666664</c:v>
                </c:pt>
                <c:pt idx="1823">
                  <c:v>44272.958333333336</c:v>
                </c:pt>
                <c:pt idx="1824">
                  <c:v>44273</c:v>
                </c:pt>
                <c:pt idx="1825">
                  <c:v>44273.041666666664</c:v>
                </c:pt>
                <c:pt idx="1826">
                  <c:v>44273.083333333336</c:v>
                </c:pt>
                <c:pt idx="1827">
                  <c:v>44273.125</c:v>
                </c:pt>
                <c:pt idx="1828">
                  <c:v>44273.166666666664</c:v>
                </c:pt>
                <c:pt idx="1829">
                  <c:v>44273.208333333336</c:v>
                </c:pt>
                <c:pt idx="1830">
                  <c:v>44273.25</c:v>
                </c:pt>
                <c:pt idx="1831">
                  <c:v>44273.291666666664</c:v>
                </c:pt>
                <c:pt idx="1832">
                  <c:v>44273.333333333336</c:v>
                </c:pt>
                <c:pt idx="1833">
                  <c:v>44273.375</c:v>
                </c:pt>
                <c:pt idx="1834">
                  <c:v>44273.416666666664</c:v>
                </c:pt>
                <c:pt idx="1835">
                  <c:v>44273.458333333336</c:v>
                </c:pt>
                <c:pt idx="1836">
                  <c:v>44273.5</c:v>
                </c:pt>
                <c:pt idx="1837">
                  <c:v>44273.541666666664</c:v>
                </c:pt>
                <c:pt idx="1838">
                  <c:v>44273.583333333336</c:v>
                </c:pt>
                <c:pt idx="1839">
                  <c:v>44273.625</c:v>
                </c:pt>
                <c:pt idx="1840">
                  <c:v>44273.666666666664</c:v>
                </c:pt>
                <c:pt idx="1841">
                  <c:v>44273.708333333336</c:v>
                </c:pt>
                <c:pt idx="1842">
                  <c:v>44273.75</c:v>
                </c:pt>
                <c:pt idx="1843">
                  <c:v>44273.791666666664</c:v>
                </c:pt>
                <c:pt idx="1844">
                  <c:v>44273.833333333336</c:v>
                </c:pt>
                <c:pt idx="1845">
                  <c:v>44273.875</c:v>
                </c:pt>
                <c:pt idx="1846">
                  <c:v>44273.916666666664</c:v>
                </c:pt>
                <c:pt idx="1847">
                  <c:v>44273.958333333336</c:v>
                </c:pt>
                <c:pt idx="1848">
                  <c:v>44274</c:v>
                </c:pt>
                <c:pt idx="1849">
                  <c:v>44274.041666666664</c:v>
                </c:pt>
                <c:pt idx="1850">
                  <c:v>44274.083333333336</c:v>
                </c:pt>
                <c:pt idx="1851">
                  <c:v>44274.125</c:v>
                </c:pt>
                <c:pt idx="1852">
                  <c:v>44274.166666666664</c:v>
                </c:pt>
                <c:pt idx="1853">
                  <c:v>44274.208333333336</c:v>
                </c:pt>
                <c:pt idx="1854">
                  <c:v>44274.25</c:v>
                </c:pt>
                <c:pt idx="1855">
                  <c:v>44274.291666666664</c:v>
                </c:pt>
                <c:pt idx="1856">
                  <c:v>44274.333333333336</c:v>
                </c:pt>
                <c:pt idx="1857">
                  <c:v>44274.375</c:v>
                </c:pt>
                <c:pt idx="1858">
                  <c:v>44274.416666666664</c:v>
                </c:pt>
                <c:pt idx="1859">
                  <c:v>44274.458333333336</c:v>
                </c:pt>
                <c:pt idx="1860">
                  <c:v>44274.5</c:v>
                </c:pt>
                <c:pt idx="1861">
                  <c:v>44274.541666666664</c:v>
                </c:pt>
                <c:pt idx="1862">
                  <c:v>44274.583333333336</c:v>
                </c:pt>
                <c:pt idx="1863">
                  <c:v>44274.625</c:v>
                </c:pt>
                <c:pt idx="1864">
                  <c:v>44274.666666666664</c:v>
                </c:pt>
                <c:pt idx="1865">
                  <c:v>44274.708333333336</c:v>
                </c:pt>
                <c:pt idx="1866">
                  <c:v>44274.75</c:v>
                </c:pt>
                <c:pt idx="1867">
                  <c:v>44274.791666666664</c:v>
                </c:pt>
                <c:pt idx="1868">
                  <c:v>44274.833333333336</c:v>
                </c:pt>
                <c:pt idx="1869">
                  <c:v>44274.875</c:v>
                </c:pt>
                <c:pt idx="1870">
                  <c:v>44274.916666666664</c:v>
                </c:pt>
                <c:pt idx="1871">
                  <c:v>44274.958333333336</c:v>
                </c:pt>
                <c:pt idx="1872">
                  <c:v>44275</c:v>
                </c:pt>
                <c:pt idx="1873">
                  <c:v>44275.041666666664</c:v>
                </c:pt>
                <c:pt idx="1874">
                  <c:v>44275.083333333336</c:v>
                </c:pt>
                <c:pt idx="1875">
                  <c:v>44275.125</c:v>
                </c:pt>
                <c:pt idx="1876">
                  <c:v>44275.166666666664</c:v>
                </c:pt>
                <c:pt idx="1877">
                  <c:v>44275.208333333336</c:v>
                </c:pt>
                <c:pt idx="1878">
                  <c:v>44275.25</c:v>
                </c:pt>
                <c:pt idx="1879">
                  <c:v>44275.291666666664</c:v>
                </c:pt>
                <c:pt idx="1880">
                  <c:v>44275.333333333336</c:v>
                </c:pt>
                <c:pt idx="1881">
                  <c:v>44275.375</c:v>
                </c:pt>
                <c:pt idx="1882">
                  <c:v>44275.416666666664</c:v>
                </c:pt>
                <c:pt idx="1883">
                  <c:v>44275.458333333336</c:v>
                </c:pt>
                <c:pt idx="1884">
                  <c:v>44275.5</c:v>
                </c:pt>
                <c:pt idx="1885">
                  <c:v>44275.541666666664</c:v>
                </c:pt>
                <c:pt idx="1886">
                  <c:v>44275.583333333336</c:v>
                </c:pt>
                <c:pt idx="1887">
                  <c:v>44275.625</c:v>
                </c:pt>
                <c:pt idx="1888">
                  <c:v>44275.666666666664</c:v>
                </c:pt>
                <c:pt idx="1889">
                  <c:v>44275.708333333336</c:v>
                </c:pt>
                <c:pt idx="1890">
                  <c:v>44275.75</c:v>
                </c:pt>
                <c:pt idx="1891">
                  <c:v>44275.791666666664</c:v>
                </c:pt>
                <c:pt idx="1892">
                  <c:v>44275.833333333336</c:v>
                </c:pt>
                <c:pt idx="1893">
                  <c:v>44275.875</c:v>
                </c:pt>
                <c:pt idx="1894">
                  <c:v>44275.916666666664</c:v>
                </c:pt>
                <c:pt idx="1895">
                  <c:v>44275.958333333336</c:v>
                </c:pt>
                <c:pt idx="1896">
                  <c:v>44276</c:v>
                </c:pt>
                <c:pt idx="1897">
                  <c:v>44276.041666666664</c:v>
                </c:pt>
                <c:pt idx="1898">
                  <c:v>44276.083333333336</c:v>
                </c:pt>
                <c:pt idx="1899">
                  <c:v>44276.125</c:v>
                </c:pt>
                <c:pt idx="1900">
                  <c:v>44276.166666666664</c:v>
                </c:pt>
                <c:pt idx="1901">
                  <c:v>44276.208333333336</c:v>
                </c:pt>
                <c:pt idx="1902">
                  <c:v>44276.25</c:v>
                </c:pt>
                <c:pt idx="1903">
                  <c:v>44276.291666666664</c:v>
                </c:pt>
                <c:pt idx="1904">
                  <c:v>44276.333333333336</c:v>
                </c:pt>
                <c:pt idx="1905">
                  <c:v>44276.375</c:v>
                </c:pt>
                <c:pt idx="1906">
                  <c:v>44276.416666666664</c:v>
                </c:pt>
                <c:pt idx="1907">
                  <c:v>44276.458333333336</c:v>
                </c:pt>
                <c:pt idx="1908">
                  <c:v>44276.5</c:v>
                </c:pt>
                <c:pt idx="1909">
                  <c:v>44276.541666666664</c:v>
                </c:pt>
                <c:pt idx="1910">
                  <c:v>44276.583333333336</c:v>
                </c:pt>
                <c:pt idx="1911">
                  <c:v>44276.625</c:v>
                </c:pt>
                <c:pt idx="1912">
                  <c:v>44276.666666666664</c:v>
                </c:pt>
                <c:pt idx="1913">
                  <c:v>44276.708333333336</c:v>
                </c:pt>
                <c:pt idx="1914">
                  <c:v>44276.75</c:v>
                </c:pt>
                <c:pt idx="1915">
                  <c:v>44276.791666666664</c:v>
                </c:pt>
                <c:pt idx="1916">
                  <c:v>44276.833333333336</c:v>
                </c:pt>
                <c:pt idx="1917">
                  <c:v>44276.875</c:v>
                </c:pt>
                <c:pt idx="1918">
                  <c:v>44276.916666666664</c:v>
                </c:pt>
                <c:pt idx="1919">
                  <c:v>44276.958333333336</c:v>
                </c:pt>
                <c:pt idx="1920">
                  <c:v>44277</c:v>
                </c:pt>
                <c:pt idx="1921">
                  <c:v>44277.041666666664</c:v>
                </c:pt>
                <c:pt idx="1922">
                  <c:v>44277.083333333336</c:v>
                </c:pt>
                <c:pt idx="1923">
                  <c:v>44277.125</c:v>
                </c:pt>
                <c:pt idx="1924">
                  <c:v>44277.166666666664</c:v>
                </c:pt>
                <c:pt idx="1925">
                  <c:v>44277.208333333336</c:v>
                </c:pt>
                <c:pt idx="1926">
                  <c:v>44277.25</c:v>
                </c:pt>
                <c:pt idx="1927">
                  <c:v>44277.291666666664</c:v>
                </c:pt>
                <c:pt idx="1928">
                  <c:v>44277.333333333336</c:v>
                </c:pt>
                <c:pt idx="1929">
                  <c:v>44277.375</c:v>
                </c:pt>
                <c:pt idx="1930">
                  <c:v>44277.416666666664</c:v>
                </c:pt>
                <c:pt idx="1931">
                  <c:v>44277.458333333336</c:v>
                </c:pt>
                <c:pt idx="1932">
                  <c:v>44277.5</c:v>
                </c:pt>
                <c:pt idx="1933">
                  <c:v>44277.541666666664</c:v>
                </c:pt>
                <c:pt idx="1934">
                  <c:v>44277.583333333336</c:v>
                </c:pt>
                <c:pt idx="1935">
                  <c:v>44277.625</c:v>
                </c:pt>
                <c:pt idx="1936">
                  <c:v>44277.666666666664</c:v>
                </c:pt>
                <c:pt idx="1937">
                  <c:v>44277.708333333336</c:v>
                </c:pt>
                <c:pt idx="1938">
                  <c:v>44277.75</c:v>
                </c:pt>
                <c:pt idx="1939">
                  <c:v>44277.791666666664</c:v>
                </c:pt>
                <c:pt idx="1940">
                  <c:v>44277.833333333336</c:v>
                </c:pt>
                <c:pt idx="1941">
                  <c:v>44277.875</c:v>
                </c:pt>
                <c:pt idx="1942">
                  <c:v>44277.916666666664</c:v>
                </c:pt>
                <c:pt idx="1943">
                  <c:v>44277.958333333336</c:v>
                </c:pt>
                <c:pt idx="1944">
                  <c:v>44278</c:v>
                </c:pt>
                <c:pt idx="1945">
                  <c:v>44278.041666666664</c:v>
                </c:pt>
                <c:pt idx="1946">
                  <c:v>44278.083333333336</c:v>
                </c:pt>
                <c:pt idx="1947">
                  <c:v>44278.125</c:v>
                </c:pt>
                <c:pt idx="1948">
                  <c:v>44278.166666666664</c:v>
                </c:pt>
                <c:pt idx="1949">
                  <c:v>44278.208333333336</c:v>
                </c:pt>
                <c:pt idx="1950">
                  <c:v>44278.25</c:v>
                </c:pt>
                <c:pt idx="1951">
                  <c:v>44278.291666666664</c:v>
                </c:pt>
                <c:pt idx="1952">
                  <c:v>44278.333333333336</c:v>
                </c:pt>
                <c:pt idx="1953">
                  <c:v>44278.375</c:v>
                </c:pt>
                <c:pt idx="1954">
                  <c:v>44278.416666666664</c:v>
                </c:pt>
                <c:pt idx="1955">
                  <c:v>44278.458333333336</c:v>
                </c:pt>
                <c:pt idx="1956">
                  <c:v>44278.5</c:v>
                </c:pt>
                <c:pt idx="1957">
                  <c:v>44278.541666666664</c:v>
                </c:pt>
                <c:pt idx="1958">
                  <c:v>44278.583333333336</c:v>
                </c:pt>
                <c:pt idx="1959">
                  <c:v>44278.625</c:v>
                </c:pt>
                <c:pt idx="1960">
                  <c:v>44278.666666666664</c:v>
                </c:pt>
                <c:pt idx="1961">
                  <c:v>44278.708333333336</c:v>
                </c:pt>
                <c:pt idx="1962">
                  <c:v>44278.75</c:v>
                </c:pt>
                <c:pt idx="1963">
                  <c:v>44278.791666666664</c:v>
                </c:pt>
                <c:pt idx="1964">
                  <c:v>44278.833333333336</c:v>
                </c:pt>
                <c:pt idx="1965">
                  <c:v>44278.875</c:v>
                </c:pt>
                <c:pt idx="1966">
                  <c:v>44278.916666666664</c:v>
                </c:pt>
                <c:pt idx="1967">
                  <c:v>44278.958333333336</c:v>
                </c:pt>
                <c:pt idx="1968">
                  <c:v>44279</c:v>
                </c:pt>
                <c:pt idx="1969">
                  <c:v>44279.041666666664</c:v>
                </c:pt>
                <c:pt idx="1970">
                  <c:v>44279.083333333336</c:v>
                </c:pt>
                <c:pt idx="1971">
                  <c:v>44279.125</c:v>
                </c:pt>
                <c:pt idx="1972">
                  <c:v>44279.166666666664</c:v>
                </c:pt>
                <c:pt idx="1973">
                  <c:v>44279.208333333336</c:v>
                </c:pt>
                <c:pt idx="1974">
                  <c:v>44279.25</c:v>
                </c:pt>
                <c:pt idx="1975">
                  <c:v>44279.291666666664</c:v>
                </c:pt>
                <c:pt idx="1976">
                  <c:v>44279.333333333336</c:v>
                </c:pt>
                <c:pt idx="1977">
                  <c:v>44279.375</c:v>
                </c:pt>
                <c:pt idx="1978">
                  <c:v>44279.416666666664</c:v>
                </c:pt>
                <c:pt idx="1979">
                  <c:v>44279.458333333336</c:v>
                </c:pt>
                <c:pt idx="1980">
                  <c:v>44279.5</c:v>
                </c:pt>
                <c:pt idx="1981">
                  <c:v>44279.541666666664</c:v>
                </c:pt>
                <c:pt idx="1982">
                  <c:v>44279.583333333336</c:v>
                </c:pt>
                <c:pt idx="1983">
                  <c:v>44279.625</c:v>
                </c:pt>
                <c:pt idx="1984">
                  <c:v>44279.666666666664</c:v>
                </c:pt>
                <c:pt idx="1985">
                  <c:v>44279.708333333336</c:v>
                </c:pt>
                <c:pt idx="1986">
                  <c:v>44279.75</c:v>
                </c:pt>
                <c:pt idx="1987">
                  <c:v>44279.791666666664</c:v>
                </c:pt>
                <c:pt idx="1988">
                  <c:v>44279.833333333336</c:v>
                </c:pt>
                <c:pt idx="1989">
                  <c:v>44279.875</c:v>
                </c:pt>
                <c:pt idx="1990">
                  <c:v>44279.916666666664</c:v>
                </c:pt>
                <c:pt idx="1991">
                  <c:v>44279.958333333336</c:v>
                </c:pt>
                <c:pt idx="1992">
                  <c:v>44280</c:v>
                </c:pt>
                <c:pt idx="1993">
                  <c:v>44280.041666666664</c:v>
                </c:pt>
                <c:pt idx="1994">
                  <c:v>44280.083333333336</c:v>
                </c:pt>
                <c:pt idx="1995">
                  <c:v>44280.125</c:v>
                </c:pt>
                <c:pt idx="1996">
                  <c:v>44280.166666666664</c:v>
                </c:pt>
                <c:pt idx="1997">
                  <c:v>44280.208333333336</c:v>
                </c:pt>
                <c:pt idx="1998">
                  <c:v>44280.25</c:v>
                </c:pt>
                <c:pt idx="1999">
                  <c:v>44280.291666666664</c:v>
                </c:pt>
                <c:pt idx="2000">
                  <c:v>44280.333333333336</c:v>
                </c:pt>
                <c:pt idx="2001">
                  <c:v>44280.375</c:v>
                </c:pt>
                <c:pt idx="2002">
                  <c:v>44280.416666666664</c:v>
                </c:pt>
                <c:pt idx="2003">
                  <c:v>44280.458333333336</c:v>
                </c:pt>
                <c:pt idx="2004">
                  <c:v>44280.5</c:v>
                </c:pt>
                <c:pt idx="2005">
                  <c:v>44280.541666666664</c:v>
                </c:pt>
                <c:pt idx="2006">
                  <c:v>44280.583333333336</c:v>
                </c:pt>
                <c:pt idx="2007">
                  <c:v>44280.625</c:v>
                </c:pt>
                <c:pt idx="2008">
                  <c:v>44280.666666666664</c:v>
                </c:pt>
                <c:pt idx="2009">
                  <c:v>44280.708333333336</c:v>
                </c:pt>
                <c:pt idx="2010">
                  <c:v>44280.75</c:v>
                </c:pt>
                <c:pt idx="2011">
                  <c:v>44280.791666666664</c:v>
                </c:pt>
                <c:pt idx="2012">
                  <c:v>44280.833333333336</c:v>
                </c:pt>
                <c:pt idx="2013">
                  <c:v>44280.875</c:v>
                </c:pt>
                <c:pt idx="2014">
                  <c:v>44280.916666666664</c:v>
                </c:pt>
                <c:pt idx="2015">
                  <c:v>44280.958333333336</c:v>
                </c:pt>
                <c:pt idx="2016">
                  <c:v>44281</c:v>
                </c:pt>
                <c:pt idx="2017">
                  <c:v>44281.041666666664</c:v>
                </c:pt>
                <c:pt idx="2018">
                  <c:v>44281.083333333336</c:v>
                </c:pt>
                <c:pt idx="2019">
                  <c:v>44281.125</c:v>
                </c:pt>
                <c:pt idx="2020">
                  <c:v>44281.166666666664</c:v>
                </c:pt>
                <c:pt idx="2021">
                  <c:v>44281.208333333336</c:v>
                </c:pt>
                <c:pt idx="2022">
                  <c:v>44281.25</c:v>
                </c:pt>
                <c:pt idx="2023">
                  <c:v>44281.291666666664</c:v>
                </c:pt>
                <c:pt idx="2024">
                  <c:v>44281.333333333336</c:v>
                </c:pt>
                <c:pt idx="2025">
                  <c:v>44281.375</c:v>
                </c:pt>
                <c:pt idx="2026">
                  <c:v>44281.416666666664</c:v>
                </c:pt>
                <c:pt idx="2027">
                  <c:v>44281.458333333336</c:v>
                </c:pt>
                <c:pt idx="2028">
                  <c:v>44281.5</c:v>
                </c:pt>
                <c:pt idx="2029">
                  <c:v>44281.541666666664</c:v>
                </c:pt>
                <c:pt idx="2030">
                  <c:v>44281.583333333336</c:v>
                </c:pt>
                <c:pt idx="2031">
                  <c:v>44281.625</c:v>
                </c:pt>
                <c:pt idx="2032">
                  <c:v>44281.666666666664</c:v>
                </c:pt>
                <c:pt idx="2033">
                  <c:v>44281.708333333336</c:v>
                </c:pt>
                <c:pt idx="2034">
                  <c:v>44281.75</c:v>
                </c:pt>
                <c:pt idx="2035">
                  <c:v>44281.791666666664</c:v>
                </c:pt>
                <c:pt idx="2036">
                  <c:v>44281.833333333336</c:v>
                </c:pt>
                <c:pt idx="2037">
                  <c:v>44281.875</c:v>
                </c:pt>
                <c:pt idx="2038">
                  <c:v>44281.916666666664</c:v>
                </c:pt>
                <c:pt idx="2039">
                  <c:v>44281.958333333336</c:v>
                </c:pt>
                <c:pt idx="2040">
                  <c:v>44282</c:v>
                </c:pt>
                <c:pt idx="2041">
                  <c:v>44282.041666666664</c:v>
                </c:pt>
                <c:pt idx="2042">
                  <c:v>44282.083333333336</c:v>
                </c:pt>
                <c:pt idx="2043">
                  <c:v>44282.125</c:v>
                </c:pt>
                <c:pt idx="2044">
                  <c:v>44282.166666666664</c:v>
                </c:pt>
                <c:pt idx="2045">
                  <c:v>44282.208333333336</c:v>
                </c:pt>
                <c:pt idx="2046">
                  <c:v>44282.25</c:v>
                </c:pt>
                <c:pt idx="2047">
                  <c:v>44282.291666666664</c:v>
                </c:pt>
                <c:pt idx="2048">
                  <c:v>44282.333333333336</c:v>
                </c:pt>
                <c:pt idx="2049">
                  <c:v>44282.375</c:v>
                </c:pt>
                <c:pt idx="2050">
                  <c:v>44282.416666666664</c:v>
                </c:pt>
                <c:pt idx="2051">
                  <c:v>44282.458333333336</c:v>
                </c:pt>
                <c:pt idx="2052">
                  <c:v>44282.5</c:v>
                </c:pt>
                <c:pt idx="2053">
                  <c:v>44282.541666666664</c:v>
                </c:pt>
                <c:pt idx="2054">
                  <c:v>44282.583333333336</c:v>
                </c:pt>
                <c:pt idx="2055">
                  <c:v>44282.625</c:v>
                </c:pt>
                <c:pt idx="2056">
                  <c:v>44282.666666666664</c:v>
                </c:pt>
                <c:pt idx="2057">
                  <c:v>44282.708333333336</c:v>
                </c:pt>
                <c:pt idx="2058">
                  <c:v>44282.75</c:v>
                </c:pt>
                <c:pt idx="2059">
                  <c:v>44282.791666666664</c:v>
                </c:pt>
                <c:pt idx="2060">
                  <c:v>44282.833333333336</c:v>
                </c:pt>
                <c:pt idx="2061">
                  <c:v>44282.875</c:v>
                </c:pt>
                <c:pt idx="2062">
                  <c:v>44282.916666666664</c:v>
                </c:pt>
                <c:pt idx="2063">
                  <c:v>44282.958333333336</c:v>
                </c:pt>
                <c:pt idx="2064">
                  <c:v>44283</c:v>
                </c:pt>
                <c:pt idx="2065">
                  <c:v>44283.041666666664</c:v>
                </c:pt>
                <c:pt idx="2066">
                  <c:v>44283.083333333336</c:v>
                </c:pt>
                <c:pt idx="2067">
                  <c:v>44283.125</c:v>
                </c:pt>
                <c:pt idx="2068">
                  <c:v>44283.166666666664</c:v>
                </c:pt>
                <c:pt idx="2069">
                  <c:v>44283.208333333336</c:v>
                </c:pt>
                <c:pt idx="2070">
                  <c:v>44283.25</c:v>
                </c:pt>
                <c:pt idx="2071">
                  <c:v>44283.291666666664</c:v>
                </c:pt>
                <c:pt idx="2072">
                  <c:v>44283.333333333336</c:v>
                </c:pt>
                <c:pt idx="2073">
                  <c:v>44283.375</c:v>
                </c:pt>
                <c:pt idx="2074">
                  <c:v>44283.416666666664</c:v>
                </c:pt>
                <c:pt idx="2075">
                  <c:v>44283.458333333336</c:v>
                </c:pt>
                <c:pt idx="2076">
                  <c:v>44283.5</c:v>
                </c:pt>
                <c:pt idx="2077">
                  <c:v>44283.541666666664</c:v>
                </c:pt>
                <c:pt idx="2078">
                  <c:v>44283.583333333336</c:v>
                </c:pt>
                <c:pt idx="2079">
                  <c:v>44283.625</c:v>
                </c:pt>
                <c:pt idx="2080">
                  <c:v>44283.666666666664</c:v>
                </c:pt>
                <c:pt idx="2081">
                  <c:v>44283.708333333336</c:v>
                </c:pt>
                <c:pt idx="2082">
                  <c:v>44283.75</c:v>
                </c:pt>
                <c:pt idx="2083">
                  <c:v>44283.791666666664</c:v>
                </c:pt>
                <c:pt idx="2084">
                  <c:v>44283.833333333336</c:v>
                </c:pt>
                <c:pt idx="2085">
                  <c:v>44283.875</c:v>
                </c:pt>
                <c:pt idx="2086">
                  <c:v>44283.916666666664</c:v>
                </c:pt>
                <c:pt idx="2087">
                  <c:v>44283.958333333336</c:v>
                </c:pt>
                <c:pt idx="2088">
                  <c:v>44284</c:v>
                </c:pt>
                <c:pt idx="2089">
                  <c:v>44284.041666666664</c:v>
                </c:pt>
                <c:pt idx="2090">
                  <c:v>44284.083333333336</c:v>
                </c:pt>
                <c:pt idx="2091">
                  <c:v>44284.125</c:v>
                </c:pt>
                <c:pt idx="2092">
                  <c:v>44284.166666666664</c:v>
                </c:pt>
                <c:pt idx="2093">
                  <c:v>44284.208333333336</c:v>
                </c:pt>
                <c:pt idx="2094">
                  <c:v>44284.25</c:v>
                </c:pt>
                <c:pt idx="2095">
                  <c:v>44284.291666666664</c:v>
                </c:pt>
                <c:pt idx="2096">
                  <c:v>44284.333333333336</c:v>
                </c:pt>
                <c:pt idx="2097">
                  <c:v>44284.375</c:v>
                </c:pt>
                <c:pt idx="2098">
                  <c:v>44284.416666666664</c:v>
                </c:pt>
                <c:pt idx="2099">
                  <c:v>44284.458333333336</c:v>
                </c:pt>
                <c:pt idx="2100">
                  <c:v>44284.5</c:v>
                </c:pt>
                <c:pt idx="2101">
                  <c:v>44284.541666666664</c:v>
                </c:pt>
                <c:pt idx="2102">
                  <c:v>44284.583333333336</c:v>
                </c:pt>
                <c:pt idx="2103">
                  <c:v>44284.625</c:v>
                </c:pt>
                <c:pt idx="2104">
                  <c:v>44284.666666666664</c:v>
                </c:pt>
                <c:pt idx="2105">
                  <c:v>44284.708333333336</c:v>
                </c:pt>
                <c:pt idx="2106">
                  <c:v>44284.75</c:v>
                </c:pt>
                <c:pt idx="2107">
                  <c:v>44284.791666666664</c:v>
                </c:pt>
                <c:pt idx="2108">
                  <c:v>44284.833333333336</c:v>
                </c:pt>
                <c:pt idx="2109">
                  <c:v>44284.875</c:v>
                </c:pt>
                <c:pt idx="2110">
                  <c:v>44284.916666666664</c:v>
                </c:pt>
                <c:pt idx="2111">
                  <c:v>44284.958333333336</c:v>
                </c:pt>
                <c:pt idx="2112">
                  <c:v>44285</c:v>
                </c:pt>
                <c:pt idx="2113">
                  <c:v>44285.041666666664</c:v>
                </c:pt>
                <c:pt idx="2114">
                  <c:v>44285.083333333336</c:v>
                </c:pt>
                <c:pt idx="2115">
                  <c:v>44285.125</c:v>
                </c:pt>
                <c:pt idx="2116">
                  <c:v>44285.166666666664</c:v>
                </c:pt>
                <c:pt idx="2117">
                  <c:v>44285.208333333336</c:v>
                </c:pt>
                <c:pt idx="2118">
                  <c:v>44285.25</c:v>
                </c:pt>
                <c:pt idx="2119">
                  <c:v>44285.291666666664</c:v>
                </c:pt>
                <c:pt idx="2120">
                  <c:v>44285.333333333336</c:v>
                </c:pt>
                <c:pt idx="2121">
                  <c:v>44285.375</c:v>
                </c:pt>
                <c:pt idx="2122">
                  <c:v>44285.416666666664</c:v>
                </c:pt>
                <c:pt idx="2123">
                  <c:v>44285.458333333336</c:v>
                </c:pt>
                <c:pt idx="2124">
                  <c:v>44285.5</c:v>
                </c:pt>
                <c:pt idx="2125">
                  <c:v>44285.541666666664</c:v>
                </c:pt>
                <c:pt idx="2126">
                  <c:v>44285.583333333336</c:v>
                </c:pt>
                <c:pt idx="2127">
                  <c:v>44285.625</c:v>
                </c:pt>
                <c:pt idx="2128">
                  <c:v>44285.666666666664</c:v>
                </c:pt>
                <c:pt idx="2129">
                  <c:v>44285.708333333336</c:v>
                </c:pt>
                <c:pt idx="2130">
                  <c:v>44285.75</c:v>
                </c:pt>
                <c:pt idx="2131">
                  <c:v>44285.791666666664</c:v>
                </c:pt>
                <c:pt idx="2132">
                  <c:v>44285.833333333336</c:v>
                </c:pt>
                <c:pt idx="2133">
                  <c:v>44285.875</c:v>
                </c:pt>
                <c:pt idx="2134">
                  <c:v>44285.916666666664</c:v>
                </c:pt>
                <c:pt idx="2135">
                  <c:v>44285.958333333336</c:v>
                </c:pt>
                <c:pt idx="2136">
                  <c:v>44286</c:v>
                </c:pt>
                <c:pt idx="2137">
                  <c:v>44286.041666666664</c:v>
                </c:pt>
                <c:pt idx="2138">
                  <c:v>44286.083333333336</c:v>
                </c:pt>
                <c:pt idx="2139">
                  <c:v>44286.125</c:v>
                </c:pt>
                <c:pt idx="2140">
                  <c:v>44286.166666666664</c:v>
                </c:pt>
                <c:pt idx="2141">
                  <c:v>44286.208333333336</c:v>
                </c:pt>
                <c:pt idx="2142">
                  <c:v>44286.25</c:v>
                </c:pt>
                <c:pt idx="2143">
                  <c:v>44286.291666666664</c:v>
                </c:pt>
                <c:pt idx="2144">
                  <c:v>44286.333333333336</c:v>
                </c:pt>
                <c:pt idx="2145">
                  <c:v>44286.375</c:v>
                </c:pt>
                <c:pt idx="2146">
                  <c:v>44286.416666666664</c:v>
                </c:pt>
                <c:pt idx="2147">
                  <c:v>44286.458333333336</c:v>
                </c:pt>
                <c:pt idx="2148">
                  <c:v>44286.5</c:v>
                </c:pt>
                <c:pt idx="2149">
                  <c:v>44286.541666666664</c:v>
                </c:pt>
                <c:pt idx="2150">
                  <c:v>44286.583333333336</c:v>
                </c:pt>
                <c:pt idx="2151">
                  <c:v>44286.625</c:v>
                </c:pt>
                <c:pt idx="2152">
                  <c:v>44286.666666666664</c:v>
                </c:pt>
                <c:pt idx="2153">
                  <c:v>44286.708333333336</c:v>
                </c:pt>
                <c:pt idx="2154">
                  <c:v>44286.75</c:v>
                </c:pt>
                <c:pt idx="2155">
                  <c:v>44286.791666666664</c:v>
                </c:pt>
                <c:pt idx="2156">
                  <c:v>44286.833333333336</c:v>
                </c:pt>
                <c:pt idx="2157">
                  <c:v>44286.875</c:v>
                </c:pt>
                <c:pt idx="2158">
                  <c:v>44286.916666666664</c:v>
                </c:pt>
                <c:pt idx="2159">
                  <c:v>44286.958333333336</c:v>
                </c:pt>
                <c:pt idx="2160">
                  <c:v>44287</c:v>
                </c:pt>
                <c:pt idx="2161">
                  <c:v>44287.041666666664</c:v>
                </c:pt>
                <c:pt idx="2162">
                  <c:v>44287.083333333336</c:v>
                </c:pt>
                <c:pt idx="2163">
                  <c:v>44287.125</c:v>
                </c:pt>
                <c:pt idx="2164">
                  <c:v>44287.166666666664</c:v>
                </c:pt>
                <c:pt idx="2165">
                  <c:v>44287.208333333336</c:v>
                </c:pt>
                <c:pt idx="2166">
                  <c:v>44287.25</c:v>
                </c:pt>
                <c:pt idx="2167">
                  <c:v>44287.291666666664</c:v>
                </c:pt>
                <c:pt idx="2168">
                  <c:v>44287.333333333336</c:v>
                </c:pt>
                <c:pt idx="2169">
                  <c:v>44287.375</c:v>
                </c:pt>
                <c:pt idx="2170">
                  <c:v>44287.416666666664</c:v>
                </c:pt>
                <c:pt idx="2171">
                  <c:v>44287.458333333336</c:v>
                </c:pt>
                <c:pt idx="2172">
                  <c:v>44287.5</c:v>
                </c:pt>
                <c:pt idx="2173">
                  <c:v>44287.541666666664</c:v>
                </c:pt>
                <c:pt idx="2174">
                  <c:v>44287.583333333336</c:v>
                </c:pt>
                <c:pt idx="2175">
                  <c:v>44287.625</c:v>
                </c:pt>
                <c:pt idx="2176">
                  <c:v>44287.666666666664</c:v>
                </c:pt>
                <c:pt idx="2177">
                  <c:v>44287.708333333336</c:v>
                </c:pt>
                <c:pt idx="2178">
                  <c:v>44287.75</c:v>
                </c:pt>
                <c:pt idx="2179">
                  <c:v>44287.791666666664</c:v>
                </c:pt>
                <c:pt idx="2180">
                  <c:v>44287.833333333336</c:v>
                </c:pt>
                <c:pt idx="2181">
                  <c:v>44287.875</c:v>
                </c:pt>
                <c:pt idx="2182">
                  <c:v>44287.916666666664</c:v>
                </c:pt>
                <c:pt idx="2183">
                  <c:v>44287.958333333336</c:v>
                </c:pt>
                <c:pt idx="2184">
                  <c:v>44288</c:v>
                </c:pt>
                <c:pt idx="2185">
                  <c:v>44288.041666666664</c:v>
                </c:pt>
                <c:pt idx="2186">
                  <c:v>44288.083333333336</c:v>
                </c:pt>
                <c:pt idx="2187">
                  <c:v>44288.125</c:v>
                </c:pt>
                <c:pt idx="2188">
                  <c:v>44288.166666666664</c:v>
                </c:pt>
                <c:pt idx="2189">
                  <c:v>44288.208333333336</c:v>
                </c:pt>
                <c:pt idx="2190">
                  <c:v>44288.25</c:v>
                </c:pt>
                <c:pt idx="2191">
                  <c:v>44288.291666666664</c:v>
                </c:pt>
                <c:pt idx="2192">
                  <c:v>44288.333333333336</c:v>
                </c:pt>
                <c:pt idx="2193">
                  <c:v>44288.375</c:v>
                </c:pt>
                <c:pt idx="2194">
                  <c:v>44288.416666666664</c:v>
                </c:pt>
                <c:pt idx="2195">
                  <c:v>44288.458333333336</c:v>
                </c:pt>
                <c:pt idx="2196">
                  <c:v>44288.5</c:v>
                </c:pt>
                <c:pt idx="2197">
                  <c:v>44288.541666666664</c:v>
                </c:pt>
                <c:pt idx="2198">
                  <c:v>44288.583333333336</c:v>
                </c:pt>
                <c:pt idx="2199">
                  <c:v>44288.625</c:v>
                </c:pt>
                <c:pt idx="2200">
                  <c:v>44288.666666666664</c:v>
                </c:pt>
                <c:pt idx="2201">
                  <c:v>44288.708333333336</c:v>
                </c:pt>
                <c:pt idx="2202">
                  <c:v>44288.75</c:v>
                </c:pt>
                <c:pt idx="2203">
                  <c:v>44288.791666666664</c:v>
                </c:pt>
                <c:pt idx="2204">
                  <c:v>44288.833333333336</c:v>
                </c:pt>
                <c:pt idx="2205">
                  <c:v>44288.875</c:v>
                </c:pt>
                <c:pt idx="2206">
                  <c:v>44288.916666666664</c:v>
                </c:pt>
                <c:pt idx="2207">
                  <c:v>44288.958333333336</c:v>
                </c:pt>
                <c:pt idx="2208">
                  <c:v>44289</c:v>
                </c:pt>
                <c:pt idx="2209">
                  <c:v>44289.041666666664</c:v>
                </c:pt>
                <c:pt idx="2210">
                  <c:v>44289.083333333336</c:v>
                </c:pt>
                <c:pt idx="2211">
                  <c:v>44289.125</c:v>
                </c:pt>
                <c:pt idx="2212">
                  <c:v>44289.166666666664</c:v>
                </c:pt>
                <c:pt idx="2213">
                  <c:v>44289.208333333336</c:v>
                </c:pt>
                <c:pt idx="2214">
                  <c:v>44289.25</c:v>
                </c:pt>
                <c:pt idx="2215">
                  <c:v>44289.291666666664</c:v>
                </c:pt>
                <c:pt idx="2216">
                  <c:v>44289.333333333336</c:v>
                </c:pt>
                <c:pt idx="2217">
                  <c:v>44289.375</c:v>
                </c:pt>
                <c:pt idx="2218">
                  <c:v>44289.416666666664</c:v>
                </c:pt>
                <c:pt idx="2219">
                  <c:v>44289.458333333336</c:v>
                </c:pt>
                <c:pt idx="2220">
                  <c:v>44289.5</c:v>
                </c:pt>
                <c:pt idx="2221">
                  <c:v>44289.541666666664</c:v>
                </c:pt>
                <c:pt idx="2222">
                  <c:v>44289.583333333336</c:v>
                </c:pt>
                <c:pt idx="2223">
                  <c:v>44289.625</c:v>
                </c:pt>
                <c:pt idx="2224">
                  <c:v>44289.666666666664</c:v>
                </c:pt>
                <c:pt idx="2225">
                  <c:v>44289.708333333336</c:v>
                </c:pt>
                <c:pt idx="2226">
                  <c:v>44289.75</c:v>
                </c:pt>
                <c:pt idx="2227">
                  <c:v>44289.791666666664</c:v>
                </c:pt>
                <c:pt idx="2228">
                  <c:v>44289.833333333336</c:v>
                </c:pt>
                <c:pt idx="2229">
                  <c:v>44289.875</c:v>
                </c:pt>
                <c:pt idx="2230">
                  <c:v>44289.916666666664</c:v>
                </c:pt>
                <c:pt idx="2231">
                  <c:v>44289.958333333336</c:v>
                </c:pt>
                <c:pt idx="2232">
                  <c:v>44290</c:v>
                </c:pt>
                <c:pt idx="2233">
                  <c:v>44290.041666666664</c:v>
                </c:pt>
                <c:pt idx="2234">
                  <c:v>44290.083333333336</c:v>
                </c:pt>
                <c:pt idx="2235">
                  <c:v>44290.125</c:v>
                </c:pt>
                <c:pt idx="2236">
                  <c:v>44290.166666666664</c:v>
                </c:pt>
                <c:pt idx="2237">
                  <c:v>44290.208333333336</c:v>
                </c:pt>
                <c:pt idx="2238">
                  <c:v>44290.25</c:v>
                </c:pt>
                <c:pt idx="2239">
                  <c:v>44290.291666666664</c:v>
                </c:pt>
                <c:pt idx="2240">
                  <c:v>44290.333333333336</c:v>
                </c:pt>
                <c:pt idx="2241">
                  <c:v>44290.375</c:v>
                </c:pt>
                <c:pt idx="2242">
                  <c:v>44290.416666666664</c:v>
                </c:pt>
                <c:pt idx="2243">
                  <c:v>44290.458333333336</c:v>
                </c:pt>
                <c:pt idx="2244">
                  <c:v>44290.5</c:v>
                </c:pt>
                <c:pt idx="2245">
                  <c:v>44290.541666666664</c:v>
                </c:pt>
                <c:pt idx="2246">
                  <c:v>44290.583333333336</c:v>
                </c:pt>
                <c:pt idx="2247">
                  <c:v>44290.625</c:v>
                </c:pt>
                <c:pt idx="2248">
                  <c:v>44290.666666666664</c:v>
                </c:pt>
                <c:pt idx="2249">
                  <c:v>44290.708333333336</c:v>
                </c:pt>
                <c:pt idx="2250">
                  <c:v>44290.75</c:v>
                </c:pt>
                <c:pt idx="2251">
                  <c:v>44290.791666666664</c:v>
                </c:pt>
                <c:pt idx="2252">
                  <c:v>44290.833333333336</c:v>
                </c:pt>
                <c:pt idx="2253">
                  <c:v>44290.875</c:v>
                </c:pt>
                <c:pt idx="2254">
                  <c:v>44290.916666666664</c:v>
                </c:pt>
                <c:pt idx="2255">
                  <c:v>44290.958333333336</c:v>
                </c:pt>
                <c:pt idx="2256">
                  <c:v>44291</c:v>
                </c:pt>
                <c:pt idx="2257">
                  <c:v>44291.041666666664</c:v>
                </c:pt>
                <c:pt idx="2258">
                  <c:v>44291.083333333336</c:v>
                </c:pt>
                <c:pt idx="2259">
                  <c:v>44291.125</c:v>
                </c:pt>
                <c:pt idx="2260">
                  <c:v>44291.166666666664</c:v>
                </c:pt>
                <c:pt idx="2261">
                  <c:v>44291.208333333336</c:v>
                </c:pt>
                <c:pt idx="2262">
                  <c:v>44291.25</c:v>
                </c:pt>
                <c:pt idx="2263">
                  <c:v>44291.291666666664</c:v>
                </c:pt>
                <c:pt idx="2264">
                  <c:v>44291.333333333336</c:v>
                </c:pt>
                <c:pt idx="2265">
                  <c:v>44291.375</c:v>
                </c:pt>
                <c:pt idx="2266">
                  <c:v>44291.416666666664</c:v>
                </c:pt>
                <c:pt idx="2267">
                  <c:v>44291.458333333336</c:v>
                </c:pt>
                <c:pt idx="2268">
                  <c:v>44291.5</c:v>
                </c:pt>
                <c:pt idx="2269">
                  <c:v>44291.541666666664</c:v>
                </c:pt>
                <c:pt idx="2270">
                  <c:v>44291.583333333336</c:v>
                </c:pt>
                <c:pt idx="2271">
                  <c:v>44291.625</c:v>
                </c:pt>
                <c:pt idx="2272">
                  <c:v>44291.666666666664</c:v>
                </c:pt>
                <c:pt idx="2273">
                  <c:v>44291.708333333336</c:v>
                </c:pt>
                <c:pt idx="2274">
                  <c:v>44291.75</c:v>
                </c:pt>
                <c:pt idx="2275">
                  <c:v>44291.791666666664</c:v>
                </c:pt>
                <c:pt idx="2276">
                  <c:v>44291.833333333336</c:v>
                </c:pt>
                <c:pt idx="2277">
                  <c:v>44291.875</c:v>
                </c:pt>
                <c:pt idx="2278">
                  <c:v>44291.916666666664</c:v>
                </c:pt>
                <c:pt idx="2279">
                  <c:v>44291.958333333336</c:v>
                </c:pt>
                <c:pt idx="2280">
                  <c:v>44292</c:v>
                </c:pt>
                <c:pt idx="2281">
                  <c:v>44292.041666666664</c:v>
                </c:pt>
                <c:pt idx="2282">
                  <c:v>44292.083333333336</c:v>
                </c:pt>
                <c:pt idx="2283">
                  <c:v>44292.125</c:v>
                </c:pt>
                <c:pt idx="2284">
                  <c:v>44292.166666666664</c:v>
                </c:pt>
                <c:pt idx="2285">
                  <c:v>44292.208333333336</c:v>
                </c:pt>
                <c:pt idx="2286">
                  <c:v>44292.25</c:v>
                </c:pt>
                <c:pt idx="2287">
                  <c:v>44292.291666666664</c:v>
                </c:pt>
                <c:pt idx="2288">
                  <c:v>44292.333333333336</c:v>
                </c:pt>
                <c:pt idx="2289">
                  <c:v>44292.375</c:v>
                </c:pt>
                <c:pt idx="2290">
                  <c:v>44292.416666666664</c:v>
                </c:pt>
                <c:pt idx="2291">
                  <c:v>44292.458333333336</c:v>
                </c:pt>
                <c:pt idx="2292">
                  <c:v>44292.5</c:v>
                </c:pt>
                <c:pt idx="2293">
                  <c:v>44292.541666666664</c:v>
                </c:pt>
                <c:pt idx="2294">
                  <c:v>44292.583333333336</c:v>
                </c:pt>
                <c:pt idx="2295">
                  <c:v>44292.625</c:v>
                </c:pt>
                <c:pt idx="2296">
                  <c:v>44292.666666666664</c:v>
                </c:pt>
                <c:pt idx="2297">
                  <c:v>44292.708333333336</c:v>
                </c:pt>
                <c:pt idx="2298">
                  <c:v>44292.75</c:v>
                </c:pt>
                <c:pt idx="2299">
                  <c:v>44292.791666666664</c:v>
                </c:pt>
                <c:pt idx="2300">
                  <c:v>44292.833333333336</c:v>
                </c:pt>
                <c:pt idx="2301">
                  <c:v>44292.875</c:v>
                </c:pt>
                <c:pt idx="2302">
                  <c:v>44292.916666666664</c:v>
                </c:pt>
                <c:pt idx="2303">
                  <c:v>44292.958333333336</c:v>
                </c:pt>
                <c:pt idx="2304">
                  <c:v>44293</c:v>
                </c:pt>
                <c:pt idx="2305">
                  <c:v>44293.041666666664</c:v>
                </c:pt>
                <c:pt idx="2306">
                  <c:v>44293.083333333336</c:v>
                </c:pt>
                <c:pt idx="2307">
                  <c:v>44293.125</c:v>
                </c:pt>
                <c:pt idx="2308">
                  <c:v>44293.166666666664</c:v>
                </c:pt>
                <c:pt idx="2309">
                  <c:v>44293.208333333336</c:v>
                </c:pt>
                <c:pt idx="2310">
                  <c:v>44293.25</c:v>
                </c:pt>
                <c:pt idx="2311">
                  <c:v>44293.291666666664</c:v>
                </c:pt>
                <c:pt idx="2312">
                  <c:v>44293.333333333336</c:v>
                </c:pt>
                <c:pt idx="2313">
                  <c:v>44293.375</c:v>
                </c:pt>
                <c:pt idx="2314">
                  <c:v>44293.416666666664</c:v>
                </c:pt>
                <c:pt idx="2315">
                  <c:v>44293.458333333336</c:v>
                </c:pt>
                <c:pt idx="2316">
                  <c:v>44293.5</c:v>
                </c:pt>
                <c:pt idx="2317">
                  <c:v>44293.541666666664</c:v>
                </c:pt>
                <c:pt idx="2318">
                  <c:v>44293.583333333336</c:v>
                </c:pt>
                <c:pt idx="2319">
                  <c:v>44293.625</c:v>
                </c:pt>
                <c:pt idx="2320">
                  <c:v>44293.666666666664</c:v>
                </c:pt>
                <c:pt idx="2321">
                  <c:v>44293.708333333336</c:v>
                </c:pt>
                <c:pt idx="2322">
                  <c:v>44293.75</c:v>
                </c:pt>
                <c:pt idx="2323">
                  <c:v>44293.791666666664</c:v>
                </c:pt>
                <c:pt idx="2324">
                  <c:v>44293.833333333336</c:v>
                </c:pt>
                <c:pt idx="2325">
                  <c:v>44293.875</c:v>
                </c:pt>
                <c:pt idx="2326">
                  <c:v>44293.916666666664</c:v>
                </c:pt>
                <c:pt idx="2327">
                  <c:v>44293.958333333336</c:v>
                </c:pt>
                <c:pt idx="2328">
                  <c:v>44294</c:v>
                </c:pt>
                <c:pt idx="2329">
                  <c:v>44294.041666666664</c:v>
                </c:pt>
                <c:pt idx="2330">
                  <c:v>44294.083333333336</c:v>
                </c:pt>
                <c:pt idx="2331">
                  <c:v>44294.125</c:v>
                </c:pt>
                <c:pt idx="2332">
                  <c:v>44294.166666666664</c:v>
                </c:pt>
                <c:pt idx="2333">
                  <c:v>44294.208333333336</c:v>
                </c:pt>
                <c:pt idx="2334">
                  <c:v>44294.25</c:v>
                </c:pt>
                <c:pt idx="2335">
                  <c:v>44294.291666666664</c:v>
                </c:pt>
                <c:pt idx="2336">
                  <c:v>44294.333333333336</c:v>
                </c:pt>
                <c:pt idx="2337">
                  <c:v>44294.375</c:v>
                </c:pt>
                <c:pt idx="2338">
                  <c:v>44294.416666666664</c:v>
                </c:pt>
                <c:pt idx="2339">
                  <c:v>44294.458333333336</c:v>
                </c:pt>
                <c:pt idx="2340">
                  <c:v>44294.5</c:v>
                </c:pt>
                <c:pt idx="2341">
                  <c:v>44294.541666666664</c:v>
                </c:pt>
                <c:pt idx="2342">
                  <c:v>44294.583333333336</c:v>
                </c:pt>
                <c:pt idx="2343">
                  <c:v>44294.625</c:v>
                </c:pt>
                <c:pt idx="2344">
                  <c:v>44294.666666666664</c:v>
                </c:pt>
                <c:pt idx="2345">
                  <c:v>44294.708333333336</c:v>
                </c:pt>
                <c:pt idx="2346">
                  <c:v>44294.75</c:v>
                </c:pt>
                <c:pt idx="2347">
                  <c:v>44294.791666666664</c:v>
                </c:pt>
                <c:pt idx="2348">
                  <c:v>44294.833333333336</c:v>
                </c:pt>
                <c:pt idx="2349">
                  <c:v>44294.875</c:v>
                </c:pt>
                <c:pt idx="2350">
                  <c:v>44294.916666666664</c:v>
                </c:pt>
                <c:pt idx="2351">
                  <c:v>44294.958333333336</c:v>
                </c:pt>
                <c:pt idx="2352">
                  <c:v>44295</c:v>
                </c:pt>
                <c:pt idx="2353">
                  <c:v>44295.041666666664</c:v>
                </c:pt>
                <c:pt idx="2354">
                  <c:v>44295.083333333336</c:v>
                </c:pt>
                <c:pt idx="2355">
                  <c:v>44295.125</c:v>
                </c:pt>
                <c:pt idx="2356">
                  <c:v>44295.166666666664</c:v>
                </c:pt>
                <c:pt idx="2357">
                  <c:v>44295.208333333336</c:v>
                </c:pt>
                <c:pt idx="2358">
                  <c:v>44295.25</c:v>
                </c:pt>
                <c:pt idx="2359">
                  <c:v>44295.291666666664</c:v>
                </c:pt>
                <c:pt idx="2360">
                  <c:v>44295.333333333336</c:v>
                </c:pt>
                <c:pt idx="2361">
                  <c:v>44295.375</c:v>
                </c:pt>
                <c:pt idx="2362">
                  <c:v>44295.416666666664</c:v>
                </c:pt>
                <c:pt idx="2363">
                  <c:v>44295.458333333336</c:v>
                </c:pt>
                <c:pt idx="2364">
                  <c:v>44295.5</c:v>
                </c:pt>
                <c:pt idx="2365">
                  <c:v>44295.541666666664</c:v>
                </c:pt>
                <c:pt idx="2366">
                  <c:v>44295.583333333336</c:v>
                </c:pt>
                <c:pt idx="2367">
                  <c:v>44295.625</c:v>
                </c:pt>
                <c:pt idx="2368">
                  <c:v>44295.666666666664</c:v>
                </c:pt>
                <c:pt idx="2369">
                  <c:v>44295.708333333336</c:v>
                </c:pt>
                <c:pt idx="2370">
                  <c:v>44295.75</c:v>
                </c:pt>
                <c:pt idx="2371">
                  <c:v>44295.791666666664</c:v>
                </c:pt>
                <c:pt idx="2372">
                  <c:v>44295.833333333336</c:v>
                </c:pt>
                <c:pt idx="2373">
                  <c:v>44295.875</c:v>
                </c:pt>
                <c:pt idx="2374">
                  <c:v>44295.916666666664</c:v>
                </c:pt>
                <c:pt idx="2375">
                  <c:v>44295.958333333336</c:v>
                </c:pt>
                <c:pt idx="2376">
                  <c:v>44296</c:v>
                </c:pt>
                <c:pt idx="2377">
                  <c:v>44296.041666666664</c:v>
                </c:pt>
                <c:pt idx="2378">
                  <c:v>44296.083333333336</c:v>
                </c:pt>
                <c:pt idx="2379">
                  <c:v>44296.125</c:v>
                </c:pt>
                <c:pt idx="2380">
                  <c:v>44296.166666666664</c:v>
                </c:pt>
                <c:pt idx="2381">
                  <c:v>44296.208333333336</c:v>
                </c:pt>
                <c:pt idx="2382">
                  <c:v>44296.25</c:v>
                </c:pt>
                <c:pt idx="2383">
                  <c:v>44296.291666666664</c:v>
                </c:pt>
                <c:pt idx="2384">
                  <c:v>44296.333333333336</c:v>
                </c:pt>
                <c:pt idx="2385">
                  <c:v>44296.375</c:v>
                </c:pt>
                <c:pt idx="2386">
                  <c:v>44296.416666666664</c:v>
                </c:pt>
                <c:pt idx="2387">
                  <c:v>44296.458333333336</c:v>
                </c:pt>
                <c:pt idx="2388">
                  <c:v>44296.5</c:v>
                </c:pt>
                <c:pt idx="2389">
                  <c:v>44296.541666666664</c:v>
                </c:pt>
                <c:pt idx="2390">
                  <c:v>44296.583333333336</c:v>
                </c:pt>
                <c:pt idx="2391">
                  <c:v>44296.625</c:v>
                </c:pt>
                <c:pt idx="2392">
                  <c:v>44296.666666666664</c:v>
                </c:pt>
                <c:pt idx="2393">
                  <c:v>44296.708333333336</c:v>
                </c:pt>
                <c:pt idx="2394">
                  <c:v>44296.75</c:v>
                </c:pt>
                <c:pt idx="2395">
                  <c:v>44296.791666666664</c:v>
                </c:pt>
                <c:pt idx="2396">
                  <c:v>44296.833333333336</c:v>
                </c:pt>
                <c:pt idx="2397">
                  <c:v>44296.875</c:v>
                </c:pt>
                <c:pt idx="2398">
                  <c:v>44296.916666666664</c:v>
                </c:pt>
                <c:pt idx="2399">
                  <c:v>44296.958333333336</c:v>
                </c:pt>
                <c:pt idx="2400">
                  <c:v>44297</c:v>
                </c:pt>
                <c:pt idx="2401">
                  <c:v>44297.041666666664</c:v>
                </c:pt>
                <c:pt idx="2402">
                  <c:v>44297.083333333336</c:v>
                </c:pt>
                <c:pt idx="2403">
                  <c:v>44297.125</c:v>
                </c:pt>
                <c:pt idx="2404">
                  <c:v>44297.166666666664</c:v>
                </c:pt>
                <c:pt idx="2405">
                  <c:v>44297.208333333336</c:v>
                </c:pt>
                <c:pt idx="2406">
                  <c:v>44297.25</c:v>
                </c:pt>
                <c:pt idx="2407">
                  <c:v>44297.291666666664</c:v>
                </c:pt>
                <c:pt idx="2408">
                  <c:v>44297.333333333336</c:v>
                </c:pt>
                <c:pt idx="2409">
                  <c:v>44297.375</c:v>
                </c:pt>
                <c:pt idx="2410">
                  <c:v>44297.416666666664</c:v>
                </c:pt>
                <c:pt idx="2411">
                  <c:v>44297.458333333336</c:v>
                </c:pt>
                <c:pt idx="2412">
                  <c:v>44297.5</c:v>
                </c:pt>
                <c:pt idx="2413">
                  <c:v>44297.541666666664</c:v>
                </c:pt>
                <c:pt idx="2414">
                  <c:v>44297.583333333336</c:v>
                </c:pt>
                <c:pt idx="2415">
                  <c:v>44297.625</c:v>
                </c:pt>
                <c:pt idx="2416">
                  <c:v>44297.666666666664</c:v>
                </c:pt>
                <c:pt idx="2417">
                  <c:v>44297.708333333336</c:v>
                </c:pt>
                <c:pt idx="2418">
                  <c:v>44297.75</c:v>
                </c:pt>
                <c:pt idx="2419">
                  <c:v>44297.791666666664</c:v>
                </c:pt>
                <c:pt idx="2420">
                  <c:v>44297.833333333336</c:v>
                </c:pt>
                <c:pt idx="2421">
                  <c:v>44297.875</c:v>
                </c:pt>
                <c:pt idx="2422">
                  <c:v>44297.916666666664</c:v>
                </c:pt>
                <c:pt idx="2423">
                  <c:v>44297.958333333336</c:v>
                </c:pt>
                <c:pt idx="2424">
                  <c:v>44298</c:v>
                </c:pt>
                <c:pt idx="2425">
                  <c:v>44298.041666666664</c:v>
                </c:pt>
                <c:pt idx="2426">
                  <c:v>44298.083333333336</c:v>
                </c:pt>
                <c:pt idx="2427">
                  <c:v>44298.125</c:v>
                </c:pt>
                <c:pt idx="2428">
                  <c:v>44298.166666666664</c:v>
                </c:pt>
                <c:pt idx="2429">
                  <c:v>44298.208333333336</c:v>
                </c:pt>
                <c:pt idx="2430">
                  <c:v>44298.25</c:v>
                </c:pt>
                <c:pt idx="2431">
                  <c:v>44298.291666666664</c:v>
                </c:pt>
                <c:pt idx="2432">
                  <c:v>44298.333333333336</c:v>
                </c:pt>
                <c:pt idx="2433">
                  <c:v>44298.375</c:v>
                </c:pt>
                <c:pt idx="2434">
                  <c:v>44298.416666666664</c:v>
                </c:pt>
                <c:pt idx="2435">
                  <c:v>44298.458333333336</c:v>
                </c:pt>
                <c:pt idx="2436">
                  <c:v>44298.5</c:v>
                </c:pt>
                <c:pt idx="2437">
                  <c:v>44298.541666666664</c:v>
                </c:pt>
                <c:pt idx="2438">
                  <c:v>44298.583333333336</c:v>
                </c:pt>
                <c:pt idx="2439">
                  <c:v>44298.625</c:v>
                </c:pt>
                <c:pt idx="2440">
                  <c:v>44298.666666666664</c:v>
                </c:pt>
                <c:pt idx="2441">
                  <c:v>44298.708333333336</c:v>
                </c:pt>
                <c:pt idx="2442">
                  <c:v>44298.75</c:v>
                </c:pt>
                <c:pt idx="2443">
                  <c:v>44298.791666666664</c:v>
                </c:pt>
                <c:pt idx="2444">
                  <c:v>44298.833333333336</c:v>
                </c:pt>
                <c:pt idx="2445">
                  <c:v>44298.875</c:v>
                </c:pt>
                <c:pt idx="2446">
                  <c:v>44298.916666666664</c:v>
                </c:pt>
                <c:pt idx="2447">
                  <c:v>44298.958333333336</c:v>
                </c:pt>
                <c:pt idx="2448">
                  <c:v>44299</c:v>
                </c:pt>
                <c:pt idx="2449">
                  <c:v>44299.041666666664</c:v>
                </c:pt>
                <c:pt idx="2450">
                  <c:v>44299.083333333336</c:v>
                </c:pt>
                <c:pt idx="2451">
                  <c:v>44299.125</c:v>
                </c:pt>
                <c:pt idx="2452">
                  <c:v>44299.166666666664</c:v>
                </c:pt>
                <c:pt idx="2453">
                  <c:v>44299.208333333336</c:v>
                </c:pt>
                <c:pt idx="2454">
                  <c:v>44299.25</c:v>
                </c:pt>
                <c:pt idx="2455">
                  <c:v>44299.291666666664</c:v>
                </c:pt>
                <c:pt idx="2456">
                  <c:v>44299.333333333336</c:v>
                </c:pt>
                <c:pt idx="2457">
                  <c:v>44299.375</c:v>
                </c:pt>
                <c:pt idx="2458">
                  <c:v>44299.416666666664</c:v>
                </c:pt>
                <c:pt idx="2459">
                  <c:v>44299.458333333336</c:v>
                </c:pt>
                <c:pt idx="2460">
                  <c:v>44299.5</c:v>
                </c:pt>
                <c:pt idx="2461">
                  <c:v>44299.541666666664</c:v>
                </c:pt>
                <c:pt idx="2462">
                  <c:v>44299.583333333336</c:v>
                </c:pt>
                <c:pt idx="2463">
                  <c:v>44299.625</c:v>
                </c:pt>
                <c:pt idx="2464">
                  <c:v>44299.666666666664</c:v>
                </c:pt>
                <c:pt idx="2465">
                  <c:v>44299.708333333336</c:v>
                </c:pt>
                <c:pt idx="2466">
                  <c:v>44299.75</c:v>
                </c:pt>
                <c:pt idx="2467">
                  <c:v>44299.791666666664</c:v>
                </c:pt>
                <c:pt idx="2468">
                  <c:v>44299.833333333336</c:v>
                </c:pt>
                <c:pt idx="2469">
                  <c:v>44299.875</c:v>
                </c:pt>
                <c:pt idx="2470">
                  <c:v>44299.916666666664</c:v>
                </c:pt>
                <c:pt idx="2471">
                  <c:v>44299.958333333336</c:v>
                </c:pt>
                <c:pt idx="2472">
                  <c:v>44300</c:v>
                </c:pt>
                <c:pt idx="2473">
                  <c:v>44300.041666666664</c:v>
                </c:pt>
                <c:pt idx="2474">
                  <c:v>44300.083333333336</c:v>
                </c:pt>
                <c:pt idx="2475">
                  <c:v>44300.125</c:v>
                </c:pt>
                <c:pt idx="2476">
                  <c:v>44300.166666666664</c:v>
                </c:pt>
                <c:pt idx="2477">
                  <c:v>44300.208333333336</c:v>
                </c:pt>
                <c:pt idx="2478">
                  <c:v>44300.25</c:v>
                </c:pt>
                <c:pt idx="2479">
                  <c:v>44300.291666666664</c:v>
                </c:pt>
                <c:pt idx="2480">
                  <c:v>44300.333333333336</c:v>
                </c:pt>
                <c:pt idx="2481">
                  <c:v>44300.375</c:v>
                </c:pt>
                <c:pt idx="2482">
                  <c:v>44300.416666666664</c:v>
                </c:pt>
                <c:pt idx="2483">
                  <c:v>44300.458333333336</c:v>
                </c:pt>
                <c:pt idx="2484">
                  <c:v>44300.5</c:v>
                </c:pt>
                <c:pt idx="2485">
                  <c:v>44300.541666666664</c:v>
                </c:pt>
                <c:pt idx="2486">
                  <c:v>44300.583333333336</c:v>
                </c:pt>
                <c:pt idx="2487">
                  <c:v>44300.625</c:v>
                </c:pt>
                <c:pt idx="2488">
                  <c:v>44300.666666666664</c:v>
                </c:pt>
                <c:pt idx="2489">
                  <c:v>44300.708333333336</c:v>
                </c:pt>
                <c:pt idx="2490">
                  <c:v>44300.75</c:v>
                </c:pt>
                <c:pt idx="2491">
                  <c:v>44300.791666666664</c:v>
                </c:pt>
                <c:pt idx="2492">
                  <c:v>44300.833333333336</c:v>
                </c:pt>
                <c:pt idx="2493">
                  <c:v>44300.875</c:v>
                </c:pt>
                <c:pt idx="2494">
                  <c:v>44300.916666666664</c:v>
                </c:pt>
                <c:pt idx="2495">
                  <c:v>44300.958333333336</c:v>
                </c:pt>
                <c:pt idx="2496">
                  <c:v>44301</c:v>
                </c:pt>
                <c:pt idx="2497">
                  <c:v>44301.041666666664</c:v>
                </c:pt>
                <c:pt idx="2498">
                  <c:v>44301.083333333336</c:v>
                </c:pt>
                <c:pt idx="2499">
                  <c:v>44301.125</c:v>
                </c:pt>
                <c:pt idx="2500">
                  <c:v>44301.166666666664</c:v>
                </c:pt>
                <c:pt idx="2501">
                  <c:v>44301.208333333336</c:v>
                </c:pt>
                <c:pt idx="2502">
                  <c:v>44301.25</c:v>
                </c:pt>
                <c:pt idx="2503">
                  <c:v>44301.291666666664</c:v>
                </c:pt>
                <c:pt idx="2504">
                  <c:v>44301.333333333336</c:v>
                </c:pt>
                <c:pt idx="2505">
                  <c:v>44301.375</c:v>
                </c:pt>
                <c:pt idx="2506">
                  <c:v>44301.416666666664</c:v>
                </c:pt>
                <c:pt idx="2507">
                  <c:v>44301.458333333336</c:v>
                </c:pt>
                <c:pt idx="2508">
                  <c:v>44301.5</c:v>
                </c:pt>
                <c:pt idx="2509">
                  <c:v>44301.541666666664</c:v>
                </c:pt>
                <c:pt idx="2510">
                  <c:v>44301.583333333336</c:v>
                </c:pt>
                <c:pt idx="2511">
                  <c:v>44301.625</c:v>
                </c:pt>
                <c:pt idx="2512">
                  <c:v>44301.666666666664</c:v>
                </c:pt>
                <c:pt idx="2513">
                  <c:v>44301.708333333336</c:v>
                </c:pt>
                <c:pt idx="2514">
                  <c:v>44301.75</c:v>
                </c:pt>
                <c:pt idx="2515">
                  <c:v>44301.791666666664</c:v>
                </c:pt>
                <c:pt idx="2516">
                  <c:v>44301.833333333336</c:v>
                </c:pt>
                <c:pt idx="2517">
                  <c:v>44301.875</c:v>
                </c:pt>
                <c:pt idx="2518">
                  <c:v>44301.916666666664</c:v>
                </c:pt>
                <c:pt idx="2519">
                  <c:v>44301.958333333336</c:v>
                </c:pt>
                <c:pt idx="2520">
                  <c:v>44302</c:v>
                </c:pt>
                <c:pt idx="2521">
                  <c:v>44302.041666666664</c:v>
                </c:pt>
                <c:pt idx="2522">
                  <c:v>44302.083333333336</c:v>
                </c:pt>
                <c:pt idx="2523">
                  <c:v>44302.125</c:v>
                </c:pt>
                <c:pt idx="2524">
                  <c:v>44302.166666666664</c:v>
                </c:pt>
                <c:pt idx="2525">
                  <c:v>44302.208333333336</c:v>
                </c:pt>
                <c:pt idx="2526">
                  <c:v>44302.25</c:v>
                </c:pt>
                <c:pt idx="2527">
                  <c:v>44302.291666666664</c:v>
                </c:pt>
                <c:pt idx="2528">
                  <c:v>44302.333333333336</c:v>
                </c:pt>
                <c:pt idx="2529">
                  <c:v>44302.375</c:v>
                </c:pt>
                <c:pt idx="2530">
                  <c:v>44302.416666666664</c:v>
                </c:pt>
                <c:pt idx="2531">
                  <c:v>44302.458333333336</c:v>
                </c:pt>
                <c:pt idx="2532">
                  <c:v>44302.5</c:v>
                </c:pt>
                <c:pt idx="2533">
                  <c:v>44302.541666666664</c:v>
                </c:pt>
                <c:pt idx="2534">
                  <c:v>44302.583333333336</c:v>
                </c:pt>
                <c:pt idx="2535">
                  <c:v>44302.625</c:v>
                </c:pt>
                <c:pt idx="2536">
                  <c:v>44302.666666666664</c:v>
                </c:pt>
                <c:pt idx="2537">
                  <c:v>44302.708333333336</c:v>
                </c:pt>
                <c:pt idx="2538">
                  <c:v>44302.75</c:v>
                </c:pt>
                <c:pt idx="2539">
                  <c:v>44302.791666666664</c:v>
                </c:pt>
                <c:pt idx="2540">
                  <c:v>44302.833333333336</c:v>
                </c:pt>
                <c:pt idx="2541">
                  <c:v>44302.875</c:v>
                </c:pt>
                <c:pt idx="2542">
                  <c:v>44302.916666666664</c:v>
                </c:pt>
                <c:pt idx="2543">
                  <c:v>44302.958333333336</c:v>
                </c:pt>
                <c:pt idx="2544">
                  <c:v>44303</c:v>
                </c:pt>
                <c:pt idx="2545">
                  <c:v>44303.041666666664</c:v>
                </c:pt>
                <c:pt idx="2546">
                  <c:v>44303.083333333336</c:v>
                </c:pt>
                <c:pt idx="2547">
                  <c:v>44303.125</c:v>
                </c:pt>
                <c:pt idx="2548">
                  <c:v>44303.166666666664</c:v>
                </c:pt>
                <c:pt idx="2549">
                  <c:v>44303.208333333336</c:v>
                </c:pt>
                <c:pt idx="2550">
                  <c:v>44303.25</c:v>
                </c:pt>
                <c:pt idx="2551">
                  <c:v>44303.291666666664</c:v>
                </c:pt>
                <c:pt idx="2552">
                  <c:v>44303.333333333336</c:v>
                </c:pt>
                <c:pt idx="2553">
                  <c:v>44303.375</c:v>
                </c:pt>
                <c:pt idx="2554">
                  <c:v>44303.416666666664</c:v>
                </c:pt>
                <c:pt idx="2555">
                  <c:v>44303.458333333336</c:v>
                </c:pt>
                <c:pt idx="2556">
                  <c:v>44303.5</c:v>
                </c:pt>
                <c:pt idx="2557">
                  <c:v>44303.541666666664</c:v>
                </c:pt>
                <c:pt idx="2558">
                  <c:v>44303.583333333336</c:v>
                </c:pt>
                <c:pt idx="2559">
                  <c:v>44303.625</c:v>
                </c:pt>
                <c:pt idx="2560">
                  <c:v>44303.666666666664</c:v>
                </c:pt>
                <c:pt idx="2561">
                  <c:v>44303.708333333336</c:v>
                </c:pt>
                <c:pt idx="2562">
                  <c:v>44303.75</c:v>
                </c:pt>
                <c:pt idx="2563">
                  <c:v>44303.791666666664</c:v>
                </c:pt>
                <c:pt idx="2564">
                  <c:v>44303.833333333336</c:v>
                </c:pt>
                <c:pt idx="2565">
                  <c:v>44303.875</c:v>
                </c:pt>
                <c:pt idx="2566">
                  <c:v>44303.916666666664</c:v>
                </c:pt>
                <c:pt idx="2567">
                  <c:v>44303.958333333336</c:v>
                </c:pt>
                <c:pt idx="2568">
                  <c:v>44304</c:v>
                </c:pt>
                <c:pt idx="2569">
                  <c:v>44304.041666666664</c:v>
                </c:pt>
                <c:pt idx="2570">
                  <c:v>44304.083333333336</c:v>
                </c:pt>
                <c:pt idx="2571">
                  <c:v>44304.125</c:v>
                </c:pt>
                <c:pt idx="2572">
                  <c:v>44304.166666666664</c:v>
                </c:pt>
                <c:pt idx="2573">
                  <c:v>44304.208333333336</c:v>
                </c:pt>
                <c:pt idx="2574">
                  <c:v>44304.25</c:v>
                </c:pt>
                <c:pt idx="2575">
                  <c:v>44304.291666666664</c:v>
                </c:pt>
                <c:pt idx="2576">
                  <c:v>44304.333333333336</c:v>
                </c:pt>
                <c:pt idx="2577">
                  <c:v>44304.375</c:v>
                </c:pt>
                <c:pt idx="2578">
                  <c:v>44304.416666666664</c:v>
                </c:pt>
                <c:pt idx="2579">
                  <c:v>44304.458333333336</c:v>
                </c:pt>
                <c:pt idx="2580">
                  <c:v>44304.5</c:v>
                </c:pt>
                <c:pt idx="2581">
                  <c:v>44304.541666666664</c:v>
                </c:pt>
                <c:pt idx="2582">
                  <c:v>44304.583333333336</c:v>
                </c:pt>
                <c:pt idx="2583">
                  <c:v>44304.625</c:v>
                </c:pt>
                <c:pt idx="2584">
                  <c:v>44304.666666666664</c:v>
                </c:pt>
                <c:pt idx="2585">
                  <c:v>44304.708333333336</c:v>
                </c:pt>
                <c:pt idx="2586">
                  <c:v>44304.75</c:v>
                </c:pt>
                <c:pt idx="2587">
                  <c:v>44304.791666666664</c:v>
                </c:pt>
                <c:pt idx="2588">
                  <c:v>44304.833333333336</c:v>
                </c:pt>
                <c:pt idx="2589">
                  <c:v>44304.875</c:v>
                </c:pt>
                <c:pt idx="2590">
                  <c:v>44304.916666666664</c:v>
                </c:pt>
                <c:pt idx="2591">
                  <c:v>44304.958333333336</c:v>
                </c:pt>
                <c:pt idx="2592">
                  <c:v>44305</c:v>
                </c:pt>
                <c:pt idx="2593">
                  <c:v>44305.041666666664</c:v>
                </c:pt>
                <c:pt idx="2594">
                  <c:v>44305.083333333336</c:v>
                </c:pt>
                <c:pt idx="2595">
                  <c:v>44305.125</c:v>
                </c:pt>
                <c:pt idx="2596">
                  <c:v>44305.166666666664</c:v>
                </c:pt>
                <c:pt idx="2597">
                  <c:v>44305.208333333336</c:v>
                </c:pt>
                <c:pt idx="2598">
                  <c:v>44305.25</c:v>
                </c:pt>
                <c:pt idx="2599">
                  <c:v>44305.291666666664</c:v>
                </c:pt>
                <c:pt idx="2600">
                  <c:v>44305.333333333336</c:v>
                </c:pt>
                <c:pt idx="2601">
                  <c:v>44305.375</c:v>
                </c:pt>
                <c:pt idx="2602">
                  <c:v>44305.416666666664</c:v>
                </c:pt>
                <c:pt idx="2603">
                  <c:v>44305.458333333336</c:v>
                </c:pt>
                <c:pt idx="2604">
                  <c:v>44305.5</c:v>
                </c:pt>
                <c:pt idx="2605">
                  <c:v>44305.541666666664</c:v>
                </c:pt>
                <c:pt idx="2606">
                  <c:v>44305.583333333336</c:v>
                </c:pt>
                <c:pt idx="2607">
                  <c:v>44305.625</c:v>
                </c:pt>
                <c:pt idx="2608">
                  <c:v>44305.666666666664</c:v>
                </c:pt>
                <c:pt idx="2609">
                  <c:v>44305.708333333336</c:v>
                </c:pt>
                <c:pt idx="2610">
                  <c:v>44305.75</c:v>
                </c:pt>
                <c:pt idx="2611">
                  <c:v>44305.791666666664</c:v>
                </c:pt>
                <c:pt idx="2612">
                  <c:v>44305.833333333336</c:v>
                </c:pt>
                <c:pt idx="2613">
                  <c:v>44305.875</c:v>
                </c:pt>
                <c:pt idx="2614">
                  <c:v>44305.916666666664</c:v>
                </c:pt>
                <c:pt idx="2615">
                  <c:v>44305.958333333336</c:v>
                </c:pt>
                <c:pt idx="2616">
                  <c:v>44306</c:v>
                </c:pt>
                <c:pt idx="2617">
                  <c:v>44306.041666666664</c:v>
                </c:pt>
                <c:pt idx="2618">
                  <c:v>44306.083333333336</c:v>
                </c:pt>
                <c:pt idx="2619">
                  <c:v>44306.125</c:v>
                </c:pt>
                <c:pt idx="2620">
                  <c:v>44306.166666666664</c:v>
                </c:pt>
                <c:pt idx="2621">
                  <c:v>44306.208333333336</c:v>
                </c:pt>
                <c:pt idx="2622">
                  <c:v>44306.25</c:v>
                </c:pt>
                <c:pt idx="2623">
                  <c:v>44306.291666666664</c:v>
                </c:pt>
                <c:pt idx="2624">
                  <c:v>44306.333333333336</c:v>
                </c:pt>
                <c:pt idx="2625">
                  <c:v>44306.375</c:v>
                </c:pt>
                <c:pt idx="2626">
                  <c:v>44306.416666666664</c:v>
                </c:pt>
                <c:pt idx="2627">
                  <c:v>44306.458333333336</c:v>
                </c:pt>
                <c:pt idx="2628">
                  <c:v>44306.5</c:v>
                </c:pt>
                <c:pt idx="2629">
                  <c:v>44306.541666666664</c:v>
                </c:pt>
                <c:pt idx="2630">
                  <c:v>44306.583333333336</c:v>
                </c:pt>
                <c:pt idx="2631">
                  <c:v>44306.625</c:v>
                </c:pt>
                <c:pt idx="2632">
                  <c:v>44306.666666666664</c:v>
                </c:pt>
                <c:pt idx="2633">
                  <c:v>44306.708333333336</c:v>
                </c:pt>
                <c:pt idx="2634">
                  <c:v>44306.75</c:v>
                </c:pt>
                <c:pt idx="2635">
                  <c:v>44306.791666666664</c:v>
                </c:pt>
                <c:pt idx="2636">
                  <c:v>44306.833333333336</c:v>
                </c:pt>
                <c:pt idx="2637">
                  <c:v>44306.875</c:v>
                </c:pt>
                <c:pt idx="2638">
                  <c:v>44306.916666666664</c:v>
                </c:pt>
                <c:pt idx="2639">
                  <c:v>44306.958333333336</c:v>
                </c:pt>
                <c:pt idx="2640">
                  <c:v>44307</c:v>
                </c:pt>
                <c:pt idx="2641">
                  <c:v>44307.041666666664</c:v>
                </c:pt>
                <c:pt idx="2642">
                  <c:v>44307.083333333336</c:v>
                </c:pt>
                <c:pt idx="2643">
                  <c:v>44307.125</c:v>
                </c:pt>
                <c:pt idx="2644">
                  <c:v>44307.166666666664</c:v>
                </c:pt>
                <c:pt idx="2645">
                  <c:v>44307.208333333336</c:v>
                </c:pt>
                <c:pt idx="2646">
                  <c:v>44307.25</c:v>
                </c:pt>
                <c:pt idx="2647">
                  <c:v>44307.291666666664</c:v>
                </c:pt>
                <c:pt idx="2648">
                  <c:v>44307.333333333336</c:v>
                </c:pt>
                <c:pt idx="2649">
                  <c:v>44307.375</c:v>
                </c:pt>
                <c:pt idx="2650">
                  <c:v>44307.416666666664</c:v>
                </c:pt>
                <c:pt idx="2651">
                  <c:v>44307.458333333336</c:v>
                </c:pt>
                <c:pt idx="2652">
                  <c:v>44307.5</c:v>
                </c:pt>
                <c:pt idx="2653">
                  <c:v>44307.541666666664</c:v>
                </c:pt>
                <c:pt idx="2654">
                  <c:v>44307.583333333336</c:v>
                </c:pt>
                <c:pt idx="2655">
                  <c:v>44307.625</c:v>
                </c:pt>
                <c:pt idx="2656">
                  <c:v>44307.666666666664</c:v>
                </c:pt>
                <c:pt idx="2657">
                  <c:v>44307.708333333336</c:v>
                </c:pt>
                <c:pt idx="2658">
                  <c:v>44307.75</c:v>
                </c:pt>
                <c:pt idx="2659">
                  <c:v>44307.791666666664</c:v>
                </c:pt>
                <c:pt idx="2660">
                  <c:v>44307.833333333336</c:v>
                </c:pt>
                <c:pt idx="2661">
                  <c:v>44307.875</c:v>
                </c:pt>
                <c:pt idx="2662">
                  <c:v>44307.916666666664</c:v>
                </c:pt>
                <c:pt idx="2663">
                  <c:v>44307.958333333336</c:v>
                </c:pt>
                <c:pt idx="2664">
                  <c:v>44308</c:v>
                </c:pt>
                <c:pt idx="2665">
                  <c:v>44308.041666666664</c:v>
                </c:pt>
                <c:pt idx="2666">
                  <c:v>44308.083333333336</c:v>
                </c:pt>
                <c:pt idx="2667">
                  <c:v>44308.125</c:v>
                </c:pt>
                <c:pt idx="2668">
                  <c:v>44308.166666666664</c:v>
                </c:pt>
                <c:pt idx="2669">
                  <c:v>44308.208333333336</c:v>
                </c:pt>
                <c:pt idx="2670">
                  <c:v>44308.25</c:v>
                </c:pt>
                <c:pt idx="2671">
                  <c:v>44308.291666666664</c:v>
                </c:pt>
                <c:pt idx="2672">
                  <c:v>44308.333333333336</c:v>
                </c:pt>
                <c:pt idx="2673">
                  <c:v>44308.375</c:v>
                </c:pt>
                <c:pt idx="2674">
                  <c:v>44308.416666666664</c:v>
                </c:pt>
                <c:pt idx="2675">
                  <c:v>44308.458333333336</c:v>
                </c:pt>
                <c:pt idx="2676">
                  <c:v>44308.5</c:v>
                </c:pt>
                <c:pt idx="2677">
                  <c:v>44308.541666666664</c:v>
                </c:pt>
                <c:pt idx="2678">
                  <c:v>44308.583333333336</c:v>
                </c:pt>
                <c:pt idx="2679">
                  <c:v>44308.625</c:v>
                </c:pt>
                <c:pt idx="2680">
                  <c:v>44308.666666666664</c:v>
                </c:pt>
                <c:pt idx="2681">
                  <c:v>44308.708333333336</c:v>
                </c:pt>
                <c:pt idx="2682">
                  <c:v>44308.75</c:v>
                </c:pt>
                <c:pt idx="2683">
                  <c:v>44308.791666666664</c:v>
                </c:pt>
                <c:pt idx="2684">
                  <c:v>44308.833333333336</c:v>
                </c:pt>
                <c:pt idx="2685">
                  <c:v>44308.875</c:v>
                </c:pt>
                <c:pt idx="2686">
                  <c:v>44308.916666666664</c:v>
                </c:pt>
                <c:pt idx="2687">
                  <c:v>44308.958333333336</c:v>
                </c:pt>
                <c:pt idx="2688">
                  <c:v>44309</c:v>
                </c:pt>
                <c:pt idx="2689">
                  <c:v>44309.041666666664</c:v>
                </c:pt>
                <c:pt idx="2690">
                  <c:v>44309.083333333336</c:v>
                </c:pt>
                <c:pt idx="2691">
                  <c:v>44309.125</c:v>
                </c:pt>
                <c:pt idx="2692">
                  <c:v>44309.166666666664</c:v>
                </c:pt>
                <c:pt idx="2693">
                  <c:v>44309.208333333336</c:v>
                </c:pt>
                <c:pt idx="2694">
                  <c:v>44309.25</c:v>
                </c:pt>
                <c:pt idx="2695">
                  <c:v>44309.291666666664</c:v>
                </c:pt>
                <c:pt idx="2696">
                  <c:v>44309.333333333336</c:v>
                </c:pt>
                <c:pt idx="2697">
                  <c:v>44309.375</c:v>
                </c:pt>
                <c:pt idx="2698">
                  <c:v>44309.416666666664</c:v>
                </c:pt>
                <c:pt idx="2699">
                  <c:v>44309.458333333336</c:v>
                </c:pt>
                <c:pt idx="2700">
                  <c:v>44309.5</c:v>
                </c:pt>
                <c:pt idx="2701">
                  <c:v>44309.541666666664</c:v>
                </c:pt>
                <c:pt idx="2702">
                  <c:v>44309.583333333336</c:v>
                </c:pt>
                <c:pt idx="2703">
                  <c:v>44309.625</c:v>
                </c:pt>
                <c:pt idx="2704">
                  <c:v>44309.666666666664</c:v>
                </c:pt>
                <c:pt idx="2705">
                  <c:v>44309.708333333336</c:v>
                </c:pt>
                <c:pt idx="2706">
                  <c:v>44309.75</c:v>
                </c:pt>
                <c:pt idx="2707">
                  <c:v>44309.791666666664</c:v>
                </c:pt>
                <c:pt idx="2708">
                  <c:v>44309.833333333336</c:v>
                </c:pt>
                <c:pt idx="2709">
                  <c:v>44309.875</c:v>
                </c:pt>
                <c:pt idx="2710">
                  <c:v>44309.916666666664</c:v>
                </c:pt>
                <c:pt idx="2711">
                  <c:v>44309.958333333336</c:v>
                </c:pt>
                <c:pt idx="2712">
                  <c:v>44310</c:v>
                </c:pt>
                <c:pt idx="2713">
                  <c:v>44310.041666666664</c:v>
                </c:pt>
                <c:pt idx="2714">
                  <c:v>44310.083333333336</c:v>
                </c:pt>
                <c:pt idx="2715">
                  <c:v>44310.125</c:v>
                </c:pt>
                <c:pt idx="2716">
                  <c:v>44310.166666666664</c:v>
                </c:pt>
                <c:pt idx="2717">
                  <c:v>44310.208333333336</c:v>
                </c:pt>
                <c:pt idx="2718">
                  <c:v>44310.25</c:v>
                </c:pt>
                <c:pt idx="2719">
                  <c:v>44310.291666666664</c:v>
                </c:pt>
                <c:pt idx="2720">
                  <c:v>44310.333333333336</c:v>
                </c:pt>
                <c:pt idx="2721">
                  <c:v>44310.375</c:v>
                </c:pt>
                <c:pt idx="2722">
                  <c:v>44310.416666666664</c:v>
                </c:pt>
                <c:pt idx="2723">
                  <c:v>44310.458333333336</c:v>
                </c:pt>
                <c:pt idx="2724">
                  <c:v>44310.5</c:v>
                </c:pt>
                <c:pt idx="2725">
                  <c:v>44310.541666666664</c:v>
                </c:pt>
                <c:pt idx="2726">
                  <c:v>44310.583333333336</c:v>
                </c:pt>
                <c:pt idx="2727">
                  <c:v>44310.625</c:v>
                </c:pt>
                <c:pt idx="2728">
                  <c:v>44310.666666666664</c:v>
                </c:pt>
                <c:pt idx="2729">
                  <c:v>44310.708333333336</c:v>
                </c:pt>
                <c:pt idx="2730">
                  <c:v>44310.75</c:v>
                </c:pt>
                <c:pt idx="2731">
                  <c:v>44310.791666666664</c:v>
                </c:pt>
                <c:pt idx="2732">
                  <c:v>44310.833333333336</c:v>
                </c:pt>
                <c:pt idx="2733">
                  <c:v>44310.875</c:v>
                </c:pt>
                <c:pt idx="2734">
                  <c:v>44310.916666666664</c:v>
                </c:pt>
                <c:pt idx="2735">
                  <c:v>44310.958333333336</c:v>
                </c:pt>
                <c:pt idx="2736">
                  <c:v>44311</c:v>
                </c:pt>
                <c:pt idx="2737">
                  <c:v>44311.041666666664</c:v>
                </c:pt>
                <c:pt idx="2738">
                  <c:v>44311.083333333336</c:v>
                </c:pt>
                <c:pt idx="2739">
                  <c:v>44311.125</c:v>
                </c:pt>
                <c:pt idx="2740">
                  <c:v>44311.166666666664</c:v>
                </c:pt>
                <c:pt idx="2741">
                  <c:v>44311.208333333336</c:v>
                </c:pt>
                <c:pt idx="2742">
                  <c:v>44311.25</c:v>
                </c:pt>
                <c:pt idx="2743">
                  <c:v>44311.291666666664</c:v>
                </c:pt>
                <c:pt idx="2744">
                  <c:v>44311.333333333336</c:v>
                </c:pt>
                <c:pt idx="2745">
                  <c:v>44311.375</c:v>
                </c:pt>
                <c:pt idx="2746">
                  <c:v>44311.416666666664</c:v>
                </c:pt>
                <c:pt idx="2747">
                  <c:v>44311.458333333336</c:v>
                </c:pt>
                <c:pt idx="2748">
                  <c:v>44311.5</c:v>
                </c:pt>
                <c:pt idx="2749">
                  <c:v>44311.541666666664</c:v>
                </c:pt>
                <c:pt idx="2750">
                  <c:v>44311.583333333336</c:v>
                </c:pt>
                <c:pt idx="2751">
                  <c:v>44311.625</c:v>
                </c:pt>
                <c:pt idx="2752">
                  <c:v>44311.666666666664</c:v>
                </c:pt>
                <c:pt idx="2753">
                  <c:v>44311.708333333336</c:v>
                </c:pt>
                <c:pt idx="2754">
                  <c:v>44311.75</c:v>
                </c:pt>
                <c:pt idx="2755">
                  <c:v>44311.791666666664</c:v>
                </c:pt>
                <c:pt idx="2756">
                  <c:v>44311.833333333336</c:v>
                </c:pt>
                <c:pt idx="2757">
                  <c:v>44311.875</c:v>
                </c:pt>
                <c:pt idx="2758">
                  <c:v>44311.916666666664</c:v>
                </c:pt>
                <c:pt idx="2759">
                  <c:v>44311.958333333336</c:v>
                </c:pt>
                <c:pt idx="2760">
                  <c:v>44312</c:v>
                </c:pt>
                <c:pt idx="2761">
                  <c:v>44312.041666666664</c:v>
                </c:pt>
                <c:pt idx="2762">
                  <c:v>44312.083333333336</c:v>
                </c:pt>
                <c:pt idx="2763">
                  <c:v>44312.125</c:v>
                </c:pt>
                <c:pt idx="2764">
                  <c:v>44312.166666666664</c:v>
                </c:pt>
                <c:pt idx="2765">
                  <c:v>44312.208333333336</c:v>
                </c:pt>
                <c:pt idx="2766">
                  <c:v>44312.25</c:v>
                </c:pt>
                <c:pt idx="2767">
                  <c:v>44312.291666666664</c:v>
                </c:pt>
                <c:pt idx="2768">
                  <c:v>44312.333333333336</c:v>
                </c:pt>
                <c:pt idx="2769">
                  <c:v>44312.375</c:v>
                </c:pt>
                <c:pt idx="2770">
                  <c:v>44312.416666666664</c:v>
                </c:pt>
                <c:pt idx="2771">
                  <c:v>44312.458333333336</c:v>
                </c:pt>
                <c:pt idx="2772">
                  <c:v>44312.5</c:v>
                </c:pt>
                <c:pt idx="2773">
                  <c:v>44312.541666666664</c:v>
                </c:pt>
                <c:pt idx="2774">
                  <c:v>44312.583333333336</c:v>
                </c:pt>
                <c:pt idx="2775">
                  <c:v>44312.625</c:v>
                </c:pt>
                <c:pt idx="2776">
                  <c:v>44312.666666666664</c:v>
                </c:pt>
                <c:pt idx="2777">
                  <c:v>44312.708333333336</c:v>
                </c:pt>
                <c:pt idx="2778">
                  <c:v>44312.75</c:v>
                </c:pt>
                <c:pt idx="2779">
                  <c:v>44312.791666666664</c:v>
                </c:pt>
                <c:pt idx="2780">
                  <c:v>44312.833333333336</c:v>
                </c:pt>
                <c:pt idx="2781">
                  <c:v>44312.875</c:v>
                </c:pt>
                <c:pt idx="2782">
                  <c:v>44312.916666666664</c:v>
                </c:pt>
                <c:pt idx="2783">
                  <c:v>44312.958333333336</c:v>
                </c:pt>
                <c:pt idx="2784">
                  <c:v>44313</c:v>
                </c:pt>
                <c:pt idx="2785">
                  <c:v>44313.041666666664</c:v>
                </c:pt>
                <c:pt idx="2786">
                  <c:v>44313.083333333336</c:v>
                </c:pt>
                <c:pt idx="2787">
                  <c:v>44313.125</c:v>
                </c:pt>
                <c:pt idx="2788">
                  <c:v>44313.166666666664</c:v>
                </c:pt>
                <c:pt idx="2789">
                  <c:v>44313.208333333336</c:v>
                </c:pt>
                <c:pt idx="2790">
                  <c:v>44313.25</c:v>
                </c:pt>
                <c:pt idx="2791">
                  <c:v>44313.291666666664</c:v>
                </c:pt>
                <c:pt idx="2792">
                  <c:v>44313.333333333336</c:v>
                </c:pt>
                <c:pt idx="2793">
                  <c:v>44313.375</c:v>
                </c:pt>
                <c:pt idx="2794">
                  <c:v>44313.416666666664</c:v>
                </c:pt>
                <c:pt idx="2795">
                  <c:v>44313.458333333336</c:v>
                </c:pt>
                <c:pt idx="2796">
                  <c:v>44313.5</c:v>
                </c:pt>
                <c:pt idx="2797">
                  <c:v>44313.541666666664</c:v>
                </c:pt>
                <c:pt idx="2798">
                  <c:v>44313.583333333336</c:v>
                </c:pt>
                <c:pt idx="2799">
                  <c:v>44313.625</c:v>
                </c:pt>
                <c:pt idx="2800">
                  <c:v>44313.666666666664</c:v>
                </c:pt>
                <c:pt idx="2801">
                  <c:v>44313.708333333336</c:v>
                </c:pt>
                <c:pt idx="2802">
                  <c:v>44313.75</c:v>
                </c:pt>
                <c:pt idx="2803">
                  <c:v>44313.791666666664</c:v>
                </c:pt>
                <c:pt idx="2804">
                  <c:v>44313.833333333336</c:v>
                </c:pt>
                <c:pt idx="2805">
                  <c:v>44313.875</c:v>
                </c:pt>
                <c:pt idx="2806">
                  <c:v>44313.916666666664</c:v>
                </c:pt>
                <c:pt idx="2807">
                  <c:v>44313.958333333336</c:v>
                </c:pt>
                <c:pt idx="2808">
                  <c:v>44314</c:v>
                </c:pt>
                <c:pt idx="2809">
                  <c:v>44314.041666666664</c:v>
                </c:pt>
                <c:pt idx="2810">
                  <c:v>44314.083333333336</c:v>
                </c:pt>
                <c:pt idx="2811">
                  <c:v>44314.125</c:v>
                </c:pt>
                <c:pt idx="2812">
                  <c:v>44314.166666666664</c:v>
                </c:pt>
                <c:pt idx="2813">
                  <c:v>44314.208333333336</c:v>
                </c:pt>
                <c:pt idx="2814">
                  <c:v>44314.25</c:v>
                </c:pt>
                <c:pt idx="2815">
                  <c:v>44314.291666666664</c:v>
                </c:pt>
                <c:pt idx="2816">
                  <c:v>44314.333333333336</c:v>
                </c:pt>
                <c:pt idx="2817">
                  <c:v>44314.375</c:v>
                </c:pt>
                <c:pt idx="2818">
                  <c:v>44314.416666666664</c:v>
                </c:pt>
                <c:pt idx="2819">
                  <c:v>44314.458333333336</c:v>
                </c:pt>
                <c:pt idx="2820">
                  <c:v>44314.5</c:v>
                </c:pt>
                <c:pt idx="2821">
                  <c:v>44314.541666666664</c:v>
                </c:pt>
                <c:pt idx="2822">
                  <c:v>44314.583333333336</c:v>
                </c:pt>
                <c:pt idx="2823">
                  <c:v>44314.625</c:v>
                </c:pt>
                <c:pt idx="2824">
                  <c:v>44314.666666666664</c:v>
                </c:pt>
                <c:pt idx="2825">
                  <c:v>44314.708333333336</c:v>
                </c:pt>
                <c:pt idx="2826">
                  <c:v>44314.75</c:v>
                </c:pt>
                <c:pt idx="2827">
                  <c:v>44314.791666666664</c:v>
                </c:pt>
                <c:pt idx="2828">
                  <c:v>44314.833333333336</c:v>
                </c:pt>
                <c:pt idx="2829">
                  <c:v>44314.875</c:v>
                </c:pt>
                <c:pt idx="2830">
                  <c:v>44314.916666666664</c:v>
                </c:pt>
                <c:pt idx="2831">
                  <c:v>44314.958333333336</c:v>
                </c:pt>
                <c:pt idx="2832">
                  <c:v>44315</c:v>
                </c:pt>
                <c:pt idx="2833">
                  <c:v>44315.041666666664</c:v>
                </c:pt>
                <c:pt idx="2834">
                  <c:v>44315.083333333336</c:v>
                </c:pt>
                <c:pt idx="2835">
                  <c:v>44315.125</c:v>
                </c:pt>
                <c:pt idx="2836">
                  <c:v>44315.166666666664</c:v>
                </c:pt>
                <c:pt idx="2837">
                  <c:v>44315.208333333336</c:v>
                </c:pt>
                <c:pt idx="2838">
                  <c:v>44315.25</c:v>
                </c:pt>
                <c:pt idx="2839">
                  <c:v>44315.291666666664</c:v>
                </c:pt>
                <c:pt idx="2840">
                  <c:v>44315.333333333336</c:v>
                </c:pt>
                <c:pt idx="2841">
                  <c:v>44315.375</c:v>
                </c:pt>
                <c:pt idx="2842">
                  <c:v>44315.416666666664</c:v>
                </c:pt>
                <c:pt idx="2843">
                  <c:v>44315.458333333336</c:v>
                </c:pt>
                <c:pt idx="2844">
                  <c:v>44315.5</c:v>
                </c:pt>
                <c:pt idx="2845">
                  <c:v>44315.541666666664</c:v>
                </c:pt>
                <c:pt idx="2846">
                  <c:v>44315.583333333336</c:v>
                </c:pt>
                <c:pt idx="2847">
                  <c:v>44315.625</c:v>
                </c:pt>
                <c:pt idx="2848">
                  <c:v>44315.666666666664</c:v>
                </c:pt>
                <c:pt idx="2849">
                  <c:v>44315.708333333336</c:v>
                </c:pt>
                <c:pt idx="2850">
                  <c:v>44315.75</c:v>
                </c:pt>
                <c:pt idx="2851">
                  <c:v>44315.791666666664</c:v>
                </c:pt>
                <c:pt idx="2852">
                  <c:v>44315.833333333336</c:v>
                </c:pt>
                <c:pt idx="2853">
                  <c:v>44315.875</c:v>
                </c:pt>
                <c:pt idx="2854">
                  <c:v>44315.916666666664</c:v>
                </c:pt>
                <c:pt idx="2855">
                  <c:v>44315.958333333336</c:v>
                </c:pt>
                <c:pt idx="2856">
                  <c:v>44316</c:v>
                </c:pt>
                <c:pt idx="2857">
                  <c:v>44316.041666666664</c:v>
                </c:pt>
                <c:pt idx="2858">
                  <c:v>44316.083333333336</c:v>
                </c:pt>
                <c:pt idx="2859">
                  <c:v>44316.125</c:v>
                </c:pt>
                <c:pt idx="2860">
                  <c:v>44316.166666666664</c:v>
                </c:pt>
                <c:pt idx="2861">
                  <c:v>44316.208333333336</c:v>
                </c:pt>
                <c:pt idx="2862">
                  <c:v>44316.25</c:v>
                </c:pt>
                <c:pt idx="2863">
                  <c:v>44316.291666666664</c:v>
                </c:pt>
                <c:pt idx="2864">
                  <c:v>44316.333333333336</c:v>
                </c:pt>
                <c:pt idx="2865">
                  <c:v>44316.375</c:v>
                </c:pt>
                <c:pt idx="2866">
                  <c:v>44316.416666666664</c:v>
                </c:pt>
                <c:pt idx="2867">
                  <c:v>44316.458333333336</c:v>
                </c:pt>
                <c:pt idx="2868">
                  <c:v>44316.5</c:v>
                </c:pt>
                <c:pt idx="2869">
                  <c:v>44316.541666666664</c:v>
                </c:pt>
                <c:pt idx="2870">
                  <c:v>44316.583333333336</c:v>
                </c:pt>
                <c:pt idx="2871">
                  <c:v>44316.625</c:v>
                </c:pt>
                <c:pt idx="2872">
                  <c:v>44316.666666666664</c:v>
                </c:pt>
                <c:pt idx="2873">
                  <c:v>44316.708333333336</c:v>
                </c:pt>
                <c:pt idx="2874">
                  <c:v>44316.75</c:v>
                </c:pt>
                <c:pt idx="2875">
                  <c:v>44316.791666666664</c:v>
                </c:pt>
                <c:pt idx="2876">
                  <c:v>44316.833333333336</c:v>
                </c:pt>
                <c:pt idx="2877">
                  <c:v>44316.875</c:v>
                </c:pt>
                <c:pt idx="2878">
                  <c:v>44316.916666666664</c:v>
                </c:pt>
                <c:pt idx="2879">
                  <c:v>44316.958333333336</c:v>
                </c:pt>
                <c:pt idx="2880">
                  <c:v>44317</c:v>
                </c:pt>
                <c:pt idx="2881">
                  <c:v>44317.041666666664</c:v>
                </c:pt>
                <c:pt idx="2882">
                  <c:v>44317.083333333336</c:v>
                </c:pt>
                <c:pt idx="2883">
                  <c:v>44317.125</c:v>
                </c:pt>
                <c:pt idx="2884">
                  <c:v>44317.166666666664</c:v>
                </c:pt>
                <c:pt idx="2885">
                  <c:v>44317.208333333336</c:v>
                </c:pt>
                <c:pt idx="2886">
                  <c:v>44317.25</c:v>
                </c:pt>
                <c:pt idx="2887">
                  <c:v>44317.291666666664</c:v>
                </c:pt>
                <c:pt idx="2888">
                  <c:v>44317.333333333336</c:v>
                </c:pt>
                <c:pt idx="2889">
                  <c:v>44317.375</c:v>
                </c:pt>
                <c:pt idx="2890">
                  <c:v>44317.416666666664</c:v>
                </c:pt>
                <c:pt idx="2891">
                  <c:v>44317.458333333336</c:v>
                </c:pt>
                <c:pt idx="2892">
                  <c:v>44317.5</c:v>
                </c:pt>
                <c:pt idx="2893">
                  <c:v>44317.541666666664</c:v>
                </c:pt>
                <c:pt idx="2894">
                  <c:v>44317.583333333336</c:v>
                </c:pt>
                <c:pt idx="2895">
                  <c:v>44317.625</c:v>
                </c:pt>
                <c:pt idx="2896">
                  <c:v>44317.666666666664</c:v>
                </c:pt>
                <c:pt idx="2897">
                  <c:v>44317.708333333336</c:v>
                </c:pt>
                <c:pt idx="2898">
                  <c:v>44317.75</c:v>
                </c:pt>
                <c:pt idx="2899">
                  <c:v>44317.791666666664</c:v>
                </c:pt>
                <c:pt idx="2900">
                  <c:v>44317.833333333336</c:v>
                </c:pt>
                <c:pt idx="2901">
                  <c:v>44317.875</c:v>
                </c:pt>
                <c:pt idx="2902">
                  <c:v>44317.916666666664</c:v>
                </c:pt>
                <c:pt idx="2903">
                  <c:v>44317.958333333336</c:v>
                </c:pt>
                <c:pt idx="2904">
                  <c:v>44318</c:v>
                </c:pt>
                <c:pt idx="2905">
                  <c:v>44318.041666666664</c:v>
                </c:pt>
                <c:pt idx="2906">
                  <c:v>44318.083333333336</c:v>
                </c:pt>
                <c:pt idx="2907">
                  <c:v>44318.125</c:v>
                </c:pt>
                <c:pt idx="2908">
                  <c:v>44318.166666666664</c:v>
                </c:pt>
                <c:pt idx="2909">
                  <c:v>44318.208333333336</c:v>
                </c:pt>
                <c:pt idx="2910">
                  <c:v>44318.25</c:v>
                </c:pt>
                <c:pt idx="2911">
                  <c:v>44318.291666666664</c:v>
                </c:pt>
                <c:pt idx="2912">
                  <c:v>44318.333333333336</c:v>
                </c:pt>
                <c:pt idx="2913">
                  <c:v>44318.375</c:v>
                </c:pt>
                <c:pt idx="2914">
                  <c:v>44318.416666666664</c:v>
                </c:pt>
                <c:pt idx="2915">
                  <c:v>44318.458333333336</c:v>
                </c:pt>
                <c:pt idx="2916">
                  <c:v>44318.5</c:v>
                </c:pt>
                <c:pt idx="2917">
                  <c:v>44318.541666666664</c:v>
                </c:pt>
                <c:pt idx="2918">
                  <c:v>44318.583333333336</c:v>
                </c:pt>
                <c:pt idx="2919">
                  <c:v>44318.625</c:v>
                </c:pt>
                <c:pt idx="2920">
                  <c:v>44318.666666666664</c:v>
                </c:pt>
                <c:pt idx="2921">
                  <c:v>44318.708333333336</c:v>
                </c:pt>
                <c:pt idx="2922">
                  <c:v>44318.75</c:v>
                </c:pt>
                <c:pt idx="2923">
                  <c:v>44318.791666666664</c:v>
                </c:pt>
                <c:pt idx="2924">
                  <c:v>44318.833333333336</c:v>
                </c:pt>
                <c:pt idx="2925">
                  <c:v>44318.875</c:v>
                </c:pt>
                <c:pt idx="2926">
                  <c:v>44318.916666666664</c:v>
                </c:pt>
                <c:pt idx="2927">
                  <c:v>44318.958333333336</c:v>
                </c:pt>
                <c:pt idx="2928">
                  <c:v>44319</c:v>
                </c:pt>
                <c:pt idx="2929">
                  <c:v>44319.041666666664</c:v>
                </c:pt>
                <c:pt idx="2930">
                  <c:v>44319.083333333336</c:v>
                </c:pt>
                <c:pt idx="2931">
                  <c:v>44319.125</c:v>
                </c:pt>
                <c:pt idx="2932">
                  <c:v>44319.166666666664</c:v>
                </c:pt>
                <c:pt idx="2933">
                  <c:v>44319.208333333336</c:v>
                </c:pt>
                <c:pt idx="2934">
                  <c:v>44319.25</c:v>
                </c:pt>
                <c:pt idx="2935">
                  <c:v>44319.291666666664</c:v>
                </c:pt>
                <c:pt idx="2936">
                  <c:v>44319.333333333336</c:v>
                </c:pt>
                <c:pt idx="2937">
                  <c:v>44319.375</c:v>
                </c:pt>
                <c:pt idx="2938">
                  <c:v>44319.416666666664</c:v>
                </c:pt>
                <c:pt idx="2939">
                  <c:v>44319.458333333336</c:v>
                </c:pt>
                <c:pt idx="2940">
                  <c:v>44319.5</c:v>
                </c:pt>
                <c:pt idx="2941">
                  <c:v>44319.541666666664</c:v>
                </c:pt>
                <c:pt idx="2942">
                  <c:v>44319.583333333336</c:v>
                </c:pt>
                <c:pt idx="2943">
                  <c:v>44319.625</c:v>
                </c:pt>
                <c:pt idx="2944">
                  <c:v>44319.666666666664</c:v>
                </c:pt>
                <c:pt idx="2945">
                  <c:v>44319.708333333336</c:v>
                </c:pt>
                <c:pt idx="2946">
                  <c:v>44319.75</c:v>
                </c:pt>
                <c:pt idx="2947">
                  <c:v>44319.791666666664</c:v>
                </c:pt>
                <c:pt idx="2948">
                  <c:v>44319.833333333336</c:v>
                </c:pt>
                <c:pt idx="2949">
                  <c:v>44319.875</c:v>
                </c:pt>
                <c:pt idx="2950">
                  <c:v>44319.916666666664</c:v>
                </c:pt>
                <c:pt idx="2951">
                  <c:v>44319.958333333336</c:v>
                </c:pt>
                <c:pt idx="2952">
                  <c:v>44320</c:v>
                </c:pt>
                <c:pt idx="2953">
                  <c:v>44320.041666666664</c:v>
                </c:pt>
                <c:pt idx="2954">
                  <c:v>44320.083333333336</c:v>
                </c:pt>
                <c:pt idx="2955">
                  <c:v>44320.125</c:v>
                </c:pt>
                <c:pt idx="2956">
                  <c:v>44320.166666666664</c:v>
                </c:pt>
                <c:pt idx="2957">
                  <c:v>44320.208333333336</c:v>
                </c:pt>
                <c:pt idx="2958">
                  <c:v>44320.25</c:v>
                </c:pt>
                <c:pt idx="2959">
                  <c:v>44320.291666666664</c:v>
                </c:pt>
                <c:pt idx="2960">
                  <c:v>44320.333333333336</c:v>
                </c:pt>
                <c:pt idx="2961">
                  <c:v>44320.375</c:v>
                </c:pt>
                <c:pt idx="2962">
                  <c:v>44320.416666666664</c:v>
                </c:pt>
                <c:pt idx="2963">
                  <c:v>44320.458333333336</c:v>
                </c:pt>
                <c:pt idx="2964">
                  <c:v>44320.5</c:v>
                </c:pt>
                <c:pt idx="2965">
                  <c:v>44320.541666666664</c:v>
                </c:pt>
                <c:pt idx="2966">
                  <c:v>44320.583333333336</c:v>
                </c:pt>
                <c:pt idx="2967">
                  <c:v>44320.625</c:v>
                </c:pt>
                <c:pt idx="2968">
                  <c:v>44320.666666666664</c:v>
                </c:pt>
                <c:pt idx="2969">
                  <c:v>44320.708333333336</c:v>
                </c:pt>
                <c:pt idx="2970">
                  <c:v>44320.75</c:v>
                </c:pt>
                <c:pt idx="2971">
                  <c:v>44320.791666666664</c:v>
                </c:pt>
                <c:pt idx="2972">
                  <c:v>44320.833333333336</c:v>
                </c:pt>
                <c:pt idx="2973">
                  <c:v>44320.875</c:v>
                </c:pt>
                <c:pt idx="2974">
                  <c:v>44320.916666666664</c:v>
                </c:pt>
                <c:pt idx="2975">
                  <c:v>44320.958333333336</c:v>
                </c:pt>
                <c:pt idx="2976">
                  <c:v>44321</c:v>
                </c:pt>
                <c:pt idx="2977">
                  <c:v>44321.041666666664</c:v>
                </c:pt>
                <c:pt idx="2978">
                  <c:v>44321.083333333336</c:v>
                </c:pt>
                <c:pt idx="2979">
                  <c:v>44321.125</c:v>
                </c:pt>
                <c:pt idx="2980">
                  <c:v>44321.166666666664</c:v>
                </c:pt>
                <c:pt idx="2981">
                  <c:v>44321.208333333336</c:v>
                </c:pt>
                <c:pt idx="2982">
                  <c:v>44321.25</c:v>
                </c:pt>
                <c:pt idx="2983">
                  <c:v>44321.291666666664</c:v>
                </c:pt>
                <c:pt idx="2984">
                  <c:v>44321.333333333336</c:v>
                </c:pt>
                <c:pt idx="2985">
                  <c:v>44321.375</c:v>
                </c:pt>
                <c:pt idx="2986">
                  <c:v>44321.416666666664</c:v>
                </c:pt>
                <c:pt idx="2987">
                  <c:v>44321.458333333336</c:v>
                </c:pt>
                <c:pt idx="2988">
                  <c:v>44321.5</c:v>
                </c:pt>
                <c:pt idx="2989">
                  <c:v>44321.541666666664</c:v>
                </c:pt>
                <c:pt idx="2990">
                  <c:v>44321.583333333336</c:v>
                </c:pt>
                <c:pt idx="2991">
                  <c:v>44321.625</c:v>
                </c:pt>
                <c:pt idx="2992">
                  <c:v>44321.666666666664</c:v>
                </c:pt>
                <c:pt idx="2993">
                  <c:v>44321.708333333336</c:v>
                </c:pt>
                <c:pt idx="2994">
                  <c:v>44321.75</c:v>
                </c:pt>
                <c:pt idx="2995">
                  <c:v>44321.791666666664</c:v>
                </c:pt>
                <c:pt idx="2996">
                  <c:v>44321.833333333336</c:v>
                </c:pt>
                <c:pt idx="2997">
                  <c:v>44321.875</c:v>
                </c:pt>
                <c:pt idx="2998">
                  <c:v>44321.916666666664</c:v>
                </c:pt>
                <c:pt idx="2999">
                  <c:v>44321.958333333336</c:v>
                </c:pt>
                <c:pt idx="3000">
                  <c:v>44322</c:v>
                </c:pt>
                <c:pt idx="3001">
                  <c:v>44322.041666666664</c:v>
                </c:pt>
                <c:pt idx="3002">
                  <c:v>44322.083333333336</c:v>
                </c:pt>
                <c:pt idx="3003">
                  <c:v>44322.125</c:v>
                </c:pt>
                <c:pt idx="3004">
                  <c:v>44322.166666666664</c:v>
                </c:pt>
                <c:pt idx="3005">
                  <c:v>44322.208333333336</c:v>
                </c:pt>
                <c:pt idx="3006">
                  <c:v>44322.25</c:v>
                </c:pt>
                <c:pt idx="3007">
                  <c:v>44322.291666666664</c:v>
                </c:pt>
                <c:pt idx="3008">
                  <c:v>44322.333333333336</c:v>
                </c:pt>
                <c:pt idx="3009">
                  <c:v>44322.375</c:v>
                </c:pt>
                <c:pt idx="3010">
                  <c:v>44322.416666666664</c:v>
                </c:pt>
                <c:pt idx="3011">
                  <c:v>44322.458333333336</c:v>
                </c:pt>
                <c:pt idx="3012">
                  <c:v>44322.5</c:v>
                </c:pt>
                <c:pt idx="3013">
                  <c:v>44322.541666666664</c:v>
                </c:pt>
                <c:pt idx="3014">
                  <c:v>44322.583333333336</c:v>
                </c:pt>
                <c:pt idx="3015">
                  <c:v>44322.625</c:v>
                </c:pt>
                <c:pt idx="3016">
                  <c:v>44322.666666666664</c:v>
                </c:pt>
                <c:pt idx="3017">
                  <c:v>44322.708333333336</c:v>
                </c:pt>
                <c:pt idx="3018">
                  <c:v>44322.75</c:v>
                </c:pt>
                <c:pt idx="3019">
                  <c:v>44322.791666666664</c:v>
                </c:pt>
                <c:pt idx="3020">
                  <c:v>44322.833333333336</c:v>
                </c:pt>
                <c:pt idx="3021">
                  <c:v>44322.875</c:v>
                </c:pt>
                <c:pt idx="3022">
                  <c:v>44322.916666666664</c:v>
                </c:pt>
                <c:pt idx="3023">
                  <c:v>44322.958333333336</c:v>
                </c:pt>
                <c:pt idx="3024">
                  <c:v>44323</c:v>
                </c:pt>
                <c:pt idx="3025">
                  <c:v>44323.041666666664</c:v>
                </c:pt>
                <c:pt idx="3026">
                  <c:v>44323.083333333336</c:v>
                </c:pt>
                <c:pt idx="3027">
                  <c:v>44323.125</c:v>
                </c:pt>
                <c:pt idx="3028">
                  <c:v>44323.166666666664</c:v>
                </c:pt>
                <c:pt idx="3029">
                  <c:v>44323.208333333336</c:v>
                </c:pt>
                <c:pt idx="3030">
                  <c:v>44323.25</c:v>
                </c:pt>
                <c:pt idx="3031">
                  <c:v>44323.291666666664</c:v>
                </c:pt>
                <c:pt idx="3032">
                  <c:v>44323.333333333336</c:v>
                </c:pt>
                <c:pt idx="3033">
                  <c:v>44323.375</c:v>
                </c:pt>
                <c:pt idx="3034">
                  <c:v>44323.416666666664</c:v>
                </c:pt>
                <c:pt idx="3035">
                  <c:v>44323.458333333336</c:v>
                </c:pt>
                <c:pt idx="3036">
                  <c:v>44323.5</c:v>
                </c:pt>
                <c:pt idx="3037">
                  <c:v>44323.541666666664</c:v>
                </c:pt>
                <c:pt idx="3038">
                  <c:v>44323.583333333336</c:v>
                </c:pt>
                <c:pt idx="3039">
                  <c:v>44323.625</c:v>
                </c:pt>
                <c:pt idx="3040">
                  <c:v>44323.666666666664</c:v>
                </c:pt>
                <c:pt idx="3041">
                  <c:v>44323.708333333336</c:v>
                </c:pt>
                <c:pt idx="3042">
                  <c:v>44323.75</c:v>
                </c:pt>
                <c:pt idx="3043">
                  <c:v>44323.791666666664</c:v>
                </c:pt>
                <c:pt idx="3044">
                  <c:v>44323.833333333336</c:v>
                </c:pt>
                <c:pt idx="3045">
                  <c:v>44323.875</c:v>
                </c:pt>
                <c:pt idx="3046">
                  <c:v>44323.916666666664</c:v>
                </c:pt>
                <c:pt idx="3047">
                  <c:v>44323.958333333336</c:v>
                </c:pt>
                <c:pt idx="3048">
                  <c:v>44324</c:v>
                </c:pt>
                <c:pt idx="3049">
                  <c:v>44324.041666666664</c:v>
                </c:pt>
                <c:pt idx="3050">
                  <c:v>44324.083333333336</c:v>
                </c:pt>
                <c:pt idx="3051">
                  <c:v>44324.125</c:v>
                </c:pt>
                <c:pt idx="3052">
                  <c:v>44324.166666666664</c:v>
                </c:pt>
                <c:pt idx="3053">
                  <c:v>44324.208333333336</c:v>
                </c:pt>
                <c:pt idx="3054">
                  <c:v>44324.25</c:v>
                </c:pt>
                <c:pt idx="3055">
                  <c:v>44324.291666666664</c:v>
                </c:pt>
                <c:pt idx="3056">
                  <c:v>44324.333333333336</c:v>
                </c:pt>
                <c:pt idx="3057">
                  <c:v>44324.375</c:v>
                </c:pt>
                <c:pt idx="3058">
                  <c:v>44324.416666666664</c:v>
                </c:pt>
                <c:pt idx="3059">
                  <c:v>44324.458333333336</c:v>
                </c:pt>
                <c:pt idx="3060">
                  <c:v>44324.5</c:v>
                </c:pt>
                <c:pt idx="3061">
                  <c:v>44324.541666666664</c:v>
                </c:pt>
                <c:pt idx="3062">
                  <c:v>44324.583333333336</c:v>
                </c:pt>
                <c:pt idx="3063">
                  <c:v>44324.625</c:v>
                </c:pt>
                <c:pt idx="3064">
                  <c:v>44324.666666666664</c:v>
                </c:pt>
                <c:pt idx="3065">
                  <c:v>44324.708333333336</c:v>
                </c:pt>
                <c:pt idx="3066">
                  <c:v>44324.75</c:v>
                </c:pt>
                <c:pt idx="3067">
                  <c:v>44324.791666666664</c:v>
                </c:pt>
                <c:pt idx="3068">
                  <c:v>44324.833333333336</c:v>
                </c:pt>
                <c:pt idx="3069">
                  <c:v>44324.875</c:v>
                </c:pt>
                <c:pt idx="3070">
                  <c:v>44324.916666666664</c:v>
                </c:pt>
                <c:pt idx="3071">
                  <c:v>44324.958333333336</c:v>
                </c:pt>
                <c:pt idx="3072">
                  <c:v>44325</c:v>
                </c:pt>
                <c:pt idx="3073">
                  <c:v>44325.041666666664</c:v>
                </c:pt>
                <c:pt idx="3074">
                  <c:v>44325.083333333336</c:v>
                </c:pt>
                <c:pt idx="3075">
                  <c:v>44325.125</c:v>
                </c:pt>
                <c:pt idx="3076">
                  <c:v>44325.166666666664</c:v>
                </c:pt>
                <c:pt idx="3077">
                  <c:v>44325.208333333336</c:v>
                </c:pt>
                <c:pt idx="3078">
                  <c:v>44325.25</c:v>
                </c:pt>
                <c:pt idx="3079">
                  <c:v>44325.291666666664</c:v>
                </c:pt>
                <c:pt idx="3080">
                  <c:v>44325.333333333336</c:v>
                </c:pt>
                <c:pt idx="3081">
                  <c:v>44325.375</c:v>
                </c:pt>
                <c:pt idx="3082">
                  <c:v>44325.416666666664</c:v>
                </c:pt>
                <c:pt idx="3083">
                  <c:v>44325.458333333336</c:v>
                </c:pt>
                <c:pt idx="3084">
                  <c:v>44325.5</c:v>
                </c:pt>
                <c:pt idx="3085">
                  <c:v>44325.541666666664</c:v>
                </c:pt>
                <c:pt idx="3086">
                  <c:v>44325.583333333336</c:v>
                </c:pt>
                <c:pt idx="3087">
                  <c:v>44325.625</c:v>
                </c:pt>
                <c:pt idx="3088">
                  <c:v>44325.666666666664</c:v>
                </c:pt>
                <c:pt idx="3089">
                  <c:v>44325.708333333336</c:v>
                </c:pt>
                <c:pt idx="3090">
                  <c:v>44325.75</c:v>
                </c:pt>
                <c:pt idx="3091">
                  <c:v>44325.791666666664</c:v>
                </c:pt>
                <c:pt idx="3092">
                  <c:v>44325.833333333336</c:v>
                </c:pt>
                <c:pt idx="3093">
                  <c:v>44325.875</c:v>
                </c:pt>
                <c:pt idx="3094">
                  <c:v>44325.916666666664</c:v>
                </c:pt>
                <c:pt idx="3095">
                  <c:v>44325.958333333336</c:v>
                </c:pt>
                <c:pt idx="3096">
                  <c:v>44326</c:v>
                </c:pt>
                <c:pt idx="3097">
                  <c:v>44326.041666666664</c:v>
                </c:pt>
                <c:pt idx="3098">
                  <c:v>44326.083333333336</c:v>
                </c:pt>
                <c:pt idx="3099">
                  <c:v>44326.125</c:v>
                </c:pt>
                <c:pt idx="3100">
                  <c:v>44326.166666666664</c:v>
                </c:pt>
                <c:pt idx="3101">
                  <c:v>44326.208333333336</c:v>
                </c:pt>
                <c:pt idx="3102">
                  <c:v>44326.25</c:v>
                </c:pt>
                <c:pt idx="3103">
                  <c:v>44326.291666666664</c:v>
                </c:pt>
                <c:pt idx="3104">
                  <c:v>44326.333333333336</c:v>
                </c:pt>
                <c:pt idx="3105">
                  <c:v>44326.375</c:v>
                </c:pt>
                <c:pt idx="3106">
                  <c:v>44326.416666666664</c:v>
                </c:pt>
                <c:pt idx="3107">
                  <c:v>44326.458333333336</c:v>
                </c:pt>
                <c:pt idx="3108">
                  <c:v>44326.5</c:v>
                </c:pt>
                <c:pt idx="3109">
                  <c:v>44326.541666666664</c:v>
                </c:pt>
                <c:pt idx="3110">
                  <c:v>44326.583333333336</c:v>
                </c:pt>
                <c:pt idx="3111">
                  <c:v>44326.625</c:v>
                </c:pt>
                <c:pt idx="3112">
                  <c:v>44326.666666666664</c:v>
                </c:pt>
                <c:pt idx="3113">
                  <c:v>44326.708333333336</c:v>
                </c:pt>
                <c:pt idx="3114">
                  <c:v>44326.75</c:v>
                </c:pt>
                <c:pt idx="3115">
                  <c:v>44326.791666666664</c:v>
                </c:pt>
                <c:pt idx="3116">
                  <c:v>44326.833333333336</c:v>
                </c:pt>
                <c:pt idx="3117">
                  <c:v>44326.875</c:v>
                </c:pt>
                <c:pt idx="3118">
                  <c:v>44326.916666666664</c:v>
                </c:pt>
                <c:pt idx="3119">
                  <c:v>44326.958333333336</c:v>
                </c:pt>
                <c:pt idx="3120">
                  <c:v>44327</c:v>
                </c:pt>
                <c:pt idx="3121">
                  <c:v>44327.041666666664</c:v>
                </c:pt>
                <c:pt idx="3122">
                  <c:v>44327.083333333336</c:v>
                </c:pt>
                <c:pt idx="3123">
                  <c:v>44327.125</c:v>
                </c:pt>
                <c:pt idx="3124">
                  <c:v>44327.166666666664</c:v>
                </c:pt>
                <c:pt idx="3125">
                  <c:v>44327.208333333336</c:v>
                </c:pt>
                <c:pt idx="3126">
                  <c:v>44327.25</c:v>
                </c:pt>
                <c:pt idx="3127">
                  <c:v>44327.291666666664</c:v>
                </c:pt>
                <c:pt idx="3128">
                  <c:v>44327.333333333336</c:v>
                </c:pt>
                <c:pt idx="3129">
                  <c:v>44327.375</c:v>
                </c:pt>
                <c:pt idx="3130">
                  <c:v>44327.416666666664</c:v>
                </c:pt>
                <c:pt idx="3131">
                  <c:v>44327.458333333336</c:v>
                </c:pt>
                <c:pt idx="3132">
                  <c:v>44327.5</c:v>
                </c:pt>
                <c:pt idx="3133">
                  <c:v>44327.541666666664</c:v>
                </c:pt>
                <c:pt idx="3134">
                  <c:v>44327.583333333336</c:v>
                </c:pt>
                <c:pt idx="3135">
                  <c:v>44327.625</c:v>
                </c:pt>
                <c:pt idx="3136">
                  <c:v>44327.666666666664</c:v>
                </c:pt>
                <c:pt idx="3137">
                  <c:v>44327.708333333336</c:v>
                </c:pt>
                <c:pt idx="3138">
                  <c:v>44327.75</c:v>
                </c:pt>
                <c:pt idx="3139">
                  <c:v>44327.791666666664</c:v>
                </c:pt>
                <c:pt idx="3140">
                  <c:v>44327.833333333336</c:v>
                </c:pt>
                <c:pt idx="3141">
                  <c:v>44327.875</c:v>
                </c:pt>
                <c:pt idx="3142">
                  <c:v>44327.916666666664</c:v>
                </c:pt>
                <c:pt idx="3143">
                  <c:v>44327.958333333336</c:v>
                </c:pt>
                <c:pt idx="3144">
                  <c:v>44328</c:v>
                </c:pt>
                <c:pt idx="3145">
                  <c:v>44328.041666666664</c:v>
                </c:pt>
                <c:pt idx="3146">
                  <c:v>44328.083333333336</c:v>
                </c:pt>
                <c:pt idx="3147">
                  <c:v>44328.125</c:v>
                </c:pt>
                <c:pt idx="3148">
                  <c:v>44328.166666666664</c:v>
                </c:pt>
                <c:pt idx="3149">
                  <c:v>44328.208333333336</c:v>
                </c:pt>
                <c:pt idx="3150">
                  <c:v>44328.25</c:v>
                </c:pt>
                <c:pt idx="3151">
                  <c:v>44328.291666666664</c:v>
                </c:pt>
                <c:pt idx="3152">
                  <c:v>44328.333333333336</c:v>
                </c:pt>
                <c:pt idx="3153">
                  <c:v>44328.375</c:v>
                </c:pt>
                <c:pt idx="3154">
                  <c:v>44328.416666666664</c:v>
                </c:pt>
                <c:pt idx="3155">
                  <c:v>44328.458333333336</c:v>
                </c:pt>
                <c:pt idx="3156">
                  <c:v>44328.5</c:v>
                </c:pt>
                <c:pt idx="3157">
                  <c:v>44328.541666666664</c:v>
                </c:pt>
                <c:pt idx="3158">
                  <c:v>44328.583333333336</c:v>
                </c:pt>
                <c:pt idx="3159">
                  <c:v>44328.625</c:v>
                </c:pt>
                <c:pt idx="3160">
                  <c:v>44328.666666666664</c:v>
                </c:pt>
                <c:pt idx="3161">
                  <c:v>44328.708333333336</c:v>
                </c:pt>
                <c:pt idx="3162">
                  <c:v>44328.75</c:v>
                </c:pt>
                <c:pt idx="3163">
                  <c:v>44328.791666666664</c:v>
                </c:pt>
                <c:pt idx="3164">
                  <c:v>44328.833333333336</c:v>
                </c:pt>
                <c:pt idx="3165">
                  <c:v>44328.875</c:v>
                </c:pt>
                <c:pt idx="3166">
                  <c:v>44328.916666666664</c:v>
                </c:pt>
                <c:pt idx="3167">
                  <c:v>44328.958333333336</c:v>
                </c:pt>
                <c:pt idx="3168">
                  <c:v>44329</c:v>
                </c:pt>
                <c:pt idx="3169">
                  <c:v>44329.041666666664</c:v>
                </c:pt>
                <c:pt idx="3170">
                  <c:v>44329.083333333336</c:v>
                </c:pt>
                <c:pt idx="3171">
                  <c:v>44329.125</c:v>
                </c:pt>
                <c:pt idx="3172">
                  <c:v>44329.166666666664</c:v>
                </c:pt>
                <c:pt idx="3173">
                  <c:v>44329.208333333336</c:v>
                </c:pt>
                <c:pt idx="3174">
                  <c:v>44329.25</c:v>
                </c:pt>
                <c:pt idx="3175">
                  <c:v>44329.291666666664</c:v>
                </c:pt>
                <c:pt idx="3176">
                  <c:v>44329.333333333336</c:v>
                </c:pt>
                <c:pt idx="3177">
                  <c:v>44329.375</c:v>
                </c:pt>
                <c:pt idx="3178">
                  <c:v>44329.416666666664</c:v>
                </c:pt>
                <c:pt idx="3179">
                  <c:v>44329.458333333336</c:v>
                </c:pt>
                <c:pt idx="3180">
                  <c:v>44329.5</c:v>
                </c:pt>
                <c:pt idx="3181">
                  <c:v>44329.541666666664</c:v>
                </c:pt>
                <c:pt idx="3182">
                  <c:v>44329.583333333336</c:v>
                </c:pt>
                <c:pt idx="3183">
                  <c:v>44329.625</c:v>
                </c:pt>
                <c:pt idx="3184">
                  <c:v>44329.666666666664</c:v>
                </c:pt>
                <c:pt idx="3185">
                  <c:v>44329.708333333336</c:v>
                </c:pt>
                <c:pt idx="3186">
                  <c:v>44329.75</c:v>
                </c:pt>
                <c:pt idx="3187">
                  <c:v>44329.791666666664</c:v>
                </c:pt>
                <c:pt idx="3188">
                  <c:v>44329.833333333336</c:v>
                </c:pt>
                <c:pt idx="3189">
                  <c:v>44329.875</c:v>
                </c:pt>
                <c:pt idx="3190">
                  <c:v>44329.916666666664</c:v>
                </c:pt>
                <c:pt idx="3191">
                  <c:v>44329.958333333336</c:v>
                </c:pt>
                <c:pt idx="3192">
                  <c:v>44330</c:v>
                </c:pt>
                <c:pt idx="3193">
                  <c:v>44330.041666666664</c:v>
                </c:pt>
                <c:pt idx="3194">
                  <c:v>44330.083333333336</c:v>
                </c:pt>
                <c:pt idx="3195">
                  <c:v>44330.125</c:v>
                </c:pt>
                <c:pt idx="3196">
                  <c:v>44330.166666666664</c:v>
                </c:pt>
                <c:pt idx="3197">
                  <c:v>44330.208333333336</c:v>
                </c:pt>
                <c:pt idx="3198">
                  <c:v>44330.25</c:v>
                </c:pt>
                <c:pt idx="3199">
                  <c:v>44330.291666666664</c:v>
                </c:pt>
                <c:pt idx="3200">
                  <c:v>44330.333333333336</c:v>
                </c:pt>
                <c:pt idx="3201">
                  <c:v>44330.375</c:v>
                </c:pt>
                <c:pt idx="3202">
                  <c:v>44330.416666666664</c:v>
                </c:pt>
                <c:pt idx="3203">
                  <c:v>44330.458333333336</c:v>
                </c:pt>
                <c:pt idx="3204">
                  <c:v>44330.5</c:v>
                </c:pt>
                <c:pt idx="3205">
                  <c:v>44330.541666666664</c:v>
                </c:pt>
                <c:pt idx="3206">
                  <c:v>44330.583333333336</c:v>
                </c:pt>
                <c:pt idx="3207">
                  <c:v>44330.625</c:v>
                </c:pt>
                <c:pt idx="3208">
                  <c:v>44330.666666666664</c:v>
                </c:pt>
                <c:pt idx="3209">
                  <c:v>44330.708333333336</c:v>
                </c:pt>
                <c:pt idx="3210">
                  <c:v>44330.75</c:v>
                </c:pt>
                <c:pt idx="3211">
                  <c:v>44330.791666666664</c:v>
                </c:pt>
                <c:pt idx="3212">
                  <c:v>44330.833333333336</c:v>
                </c:pt>
                <c:pt idx="3213">
                  <c:v>44330.875</c:v>
                </c:pt>
                <c:pt idx="3214">
                  <c:v>44330.916666666664</c:v>
                </c:pt>
                <c:pt idx="3215">
                  <c:v>44330.958333333336</c:v>
                </c:pt>
                <c:pt idx="3216">
                  <c:v>44331</c:v>
                </c:pt>
                <c:pt idx="3217">
                  <c:v>44331.041666666664</c:v>
                </c:pt>
                <c:pt idx="3218">
                  <c:v>44331.083333333336</c:v>
                </c:pt>
                <c:pt idx="3219">
                  <c:v>44331.125</c:v>
                </c:pt>
                <c:pt idx="3220">
                  <c:v>44331.166666666664</c:v>
                </c:pt>
                <c:pt idx="3221">
                  <c:v>44331.208333333336</c:v>
                </c:pt>
                <c:pt idx="3222">
                  <c:v>44331.25</c:v>
                </c:pt>
                <c:pt idx="3223">
                  <c:v>44331.291666666664</c:v>
                </c:pt>
                <c:pt idx="3224">
                  <c:v>44331.333333333336</c:v>
                </c:pt>
                <c:pt idx="3225">
                  <c:v>44331.375</c:v>
                </c:pt>
                <c:pt idx="3226">
                  <c:v>44331.416666666664</c:v>
                </c:pt>
                <c:pt idx="3227">
                  <c:v>44331.458333333336</c:v>
                </c:pt>
                <c:pt idx="3228">
                  <c:v>44331.5</c:v>
                </c:pt>
                <c:pt idx="3229">
                  <c:v>44331.541666666664</c:v>
                </c:pt>
                <c:pt idx="3230">
                  <c:v>44331.583333333336</c:v>
                </c:pt>
                <c:pt idx="3231">
                  <c:v>44331.625</c:v>
                </c:pt>
                <c:pt idx="3232">
                  <c:v>44331.666666666664</c:v>
                </c:pt>
                <c:pt idx="3233">
                  <c:v>44331.708333333336</c:v>
                </c:pt>
                <c:pt idx="3234">
                  <c:v>44331.75</c:v>
                </c:pt>
                <c:pt idx="3235">
                  <c:v>44331.791666666664</c:v>
                </c:pt>
                <c:pt idx="3236">
                  <c:v>44331.833333333336</c:v>
                </c:pt>
                <c:pt idx="3237">
                  <c:v>44331.875</c:v>
                </c:pt>
                <c:pt idx="3238">
                  <c:v>44331.916666666664</c:v>
                </c:pt>
                <c:pt idx="3239">
                  <c:v>44331.958333333336</c:v>
                </c:pt>
                <c:pt idx="3240">
                  <c:v>44332</c:v>
                </c:pt>
                <c:pt idx="3241">
                  <c:v>44332.041666666664</c:v>
                </c:pt>
                <c:pt idx="3242">
                  <c:v>44332.083333333336</c:v>
                </c:pt>
                <c:pt idx="3243">
                  <c:v>44332.125</c:v>
                </c:pt>
                <c:pt idx="3244">
                  <c:v>44332.166666666664</c:v>
                </c:pt>
                <c:pt idx="3245">
                  <c:v>44332.208333333336</c:v>
                </c:pt>
                <c:pt idx="3246">
                  <c:v>44332.25</c:v>
                </c:pt>
                <c:pt idx="3247">
                  <c:v>44332.291666666664</c:v>
                </c:pt>
                <c:pt idx="3248">
                  <c:v>44332.333333333336</c:v>
                </c:pt>
                <c:pt idx="3249">
                  <c:v>44332.375</c:v>
                </c:pt>
                <c:pt idx="3250">
                  <c:v>44332.416666666664</c:v>
                </c:pt>
                <c:pt idx="3251">
                  <c:v>44332.458333333336</c:v>
                </c:pt>
                <c:pt idx="3252">
                  <c:v>44332.5</c:v>
                </c:pt>
                <c:pt idx="3253">
                  <c:v>44332.541666666664</c:v>
                </c:pt>
                <c:pt idx="3254">
                  <c:v>44332.583333333336</c:v>
                </c:pt>
                <c:pt idx="3255">
                  <c:v>44332.625</c:v>
                </c:pt>
                <c:pt idx="3256">
                  <c:v>44332.666666666664</c:v>
                </c:pt>
                <c:pt idx="3257">
                  <c:v>44332.708333333336</c:v>
                </c:pt>
                <c:pt idx="3258">
                  <c:v>44332.75</c:v>
                </c:pt>
                <c:pt idx="3259">
                  <c:v>44332.791666666664</c:v>
                </c:pt>
                <c:pt idx="3260">
                  <c:v>44332.833333333336</c:v>
                </c:pt>
                <c:pt idx="3261">
                  <c:v>44332.875</c:v>
                </c:pt>
                <c:pt idx="3262">
                  <c:v>44332.916666666664</c:v>
                </c:pt>
                <c:pt idx="3263">
                  <c:v>44332.958333333336</c:v>
                </c:pt>
                <c:pt idx="3264">
                  <c:v>44333</c:v>
                </c:pt>
                <c:pt idx="3265">
                  <c:v>44333.041666666664</c:v>
                </c:pt>
                <c:pt idx="3266">
                  <c:v>44333.083333333336</c:v>
                </c:pt>
                <c:pt idx="3267">
                  <c:v>44333.125</c:v>
                </c:pt>
                <c:pt idx="3268">
                  <c:v>44333.166666666664</c:v>
                </c:pt>
                <c:pt idx="3269">
                  <c:v>44333.208333333336</c:v>
                </c:pt>
                <c:pt idx="3270">
                  <c:v>44333.25</c:v>
                </c:pt>
                <c:pt idx="3271">
                  <c:v>44333.291666666664</c:v>
                </c:pt>
                <c:pt idx="3272">
                  <c:v>44333.333333333336</c:v>
                </c:pt>
                <c:pt idx="3273">
                  <c:v>44333.375</c:v>
                </c:pt>
                <c:pt idx="3274">
                  <c:v>44333.416666666664</c:v>
                </c:pt>
                <c:pt idx="3275">
                  <c:v>44333.458333333336</c:v>
                </c:pt>
                <c:pt idx="3276">
                  <c:v>44333.5</c:v>
                </c:pt>
                <c:pt idx="3277">
                  <c:v>44333.541666666664</c:v>
                </c:pt>
                <c:pt idx="3278">
                  <c:v>44333.583333333336</c:v>
                </c:pt>
                <c:pt idx="3279">
                  <c:v>44333.625</c:v>
                </c:pt>
                <c:pt idx="3280">
                  <c:v>44333.666666666664</c:v>
                </c:pt>
                <c:pt idx="3281">
                  <c:v>44333.708333333336</c:v>
                </c:pt>
                <c:pt idx="3282">
                  <c:v>44333.75</c:v>
                </c:pt>
                <c:pt idx="3283">
                  <c:v>44333.791666666664</c:v>
                </c:pt>
                <c:pt idx="3284">
                  <c:v>44333.833333333336</c:v>
                </c:pt>
                <c:pt idx="3285">
                  <c:v>44333.875</c:v>
                </c:pt>
                <c:pt idx="3286">
                  <c:v>44333.916666666664</c:v>
                </c:pt>
                <c:pt idx="3287">
                  <c:v>44333.958333333336</c:v>
                </c:pt>
                <c:pt idx="3288">
                  <c:v>44334</c:v>
                </c:pt>
                <c:pt idx="3289">
                  <c:v>44334.041666666664</c:v>
                </c:pt>
                <c:pt idx="3290">
                  <c:v>44334.083333333336</c:v>
                </c:pt>
                <c:pt idx="3291">
                  <c:v>44334.125</c:v>
                </c:pt>
                <c:pt idx="3292">
                  <c:v>44334.166666666664</c:v>
                </c:pt>
                <c:pt idx="3293">
                  <c:v>44334.208333333336</c:v>
                </c:pt>
                <c:pt idx="3294">
                  <c:v>44334.25</c:v>
                </c:pt>
                <c:pt idx="3295">
                  <c:v>44334.291666666664</c:v>
                </c:pt>
                <c:pt idx="3296">
                  <c:v>44334.333333333336</c:v>
                </c:pt>
                <c:pt idx="3297">
                  <c:v>44334.375</c:v>
                </c:pt>
                <c:pt idx="3298">
                  <c:v>44334.416666666664</c:v>
                </c:pt>
                <c:pt idx="3299">
                  <c:v>44334.458333333336</c:v>
                </c:pt>
                <c:pt idx="3300">
                  <c:v>44334.5</c:v>
                </c:pt>
                <c:pt idx="3301">
                  <c:v>44334.541666666664</c:v>
                </c:pt>
                <c:pt idx="3302">
                  <c:v>44334.583333333336</c:v>
                </c:pt>
                <c:pt idx="3303">
                  <c:v>44334.625</c:v>
                </c:pt>
                <c:pt idx="3304">
                  <c:v>44334.666666666664</c:v>
                </c:pt>
                <c:pt idx="3305">
                  <c:v>44334.708333333336</c:v>
                </c:pt>
                <c:pt idx="3306">
                  <c:v>44334.75</c:v>
                </c:pt>
                <c:pt idx="3307">
                  <c:v>44334.791666666664</c:v>
                </c:pt>
                <c:pt idx="3308">
                  <c:v>44334.833333333336</c:v>
                </c:pt>
                <c:pt idx="3309">
                  <c:v>44334.875</c:v>
                </c:pt>
                <c:pt idx="3310">
                  <c:v>44334.916666666664</c:v>
                </c:pt>
                <c:pt idx="3311">
                  <c:v>44334.958333333336</c:v>
                </c:pt>
                <c:pt idx="3312">
                  <c:v>44335</c:v>
                </c:pt>
                <c:pt idx="3313">
                  <c:v>44335.041666666664</c:v>
                </c:pt>
                <c:pt idx="3314">
                  <c:v>44335.083333333336</c:v>
                </c:pt>
                <c:pt idx="3315">
                  <c:v>44335.125</c:v>
                </c:pt>
                <c:pt idx="3316">
                  <c:v>44335.166666666664</c:v>
                </c:pt>
                <c:pt idx="3317">
                  <c:v>44335.208333333336</c:v>
                </c:pt>
                <c:pt idx="3318">
                  <c:v>44335.25</c:v>
                </c:pt>
                <c:pt idx="3319">
                  <c:v>44335.291666666664</c:v>
                </c:pt>
                <c:pt idx="3320">
                  <c:v>44335.333333333336</c:v>
                </c:pt>
                <c:pt idx="3321">
                  <c:v>44335.375</c:v>
                </c:pt>
                <c:pt idx="3322">
                  <c:v>44335.416666666664</c:v>
                </c:pt>
                <c:pt idx="3323">
                  <c:v>44335.458333333336</c:v>
                </c:pt>
                <c:pt idx="3324">
                  <c:v>44335.5</c:v>
                </c:pt>
                <c:pt idx="3325">
                  <c:v>44335.541666666664</c:v>
                </c:pt>
                <c:pt idx="3326">
                  <c:v>44335.583333333336</c:v>
                </c:pt>
                <c:pt idx="3327">
                  <c:v>44335.625</c:v>
                </c:pt>
                <c:pt idx="3328">
                  <c:v>44335.666666666664</c:v>
                </c:pt>
                <c:pt idx="3329">
                  <c:v>44335.708333333336</c:v>
                </c:pt>
                <c:pt idx="3330">
                  <c:v>44335.75</c:v>
                </c:pt>
                <c:pt idx="3331">
                  <c:v>44335.791666666664</c:v>
                </c:pt>
                <c:pt idx="3332">
                  <c:v>44335.833333333336</c:v>
                </c:pt>
                <c:pt idx="3333">
                  <c:v>44335.875</c:v>
                </c:pt>
                <c:pt idx="3334">
                  <c:v>44335.916666666664</c:v>
                </c:pt>
                <c:pt idx="3335">
                  <c:v>44335.958333333336</c:v>
                </c:pt>
                <c:pt idx="3336">
                  <c:v>44336</c:v>
                </c:pt>
                <c:pt idx="3337">
                  <c:v>44336.041666666664</c:v>
                </c:pt>
                <c:pt idx="3338">
                  <c:v>44336.083333333336</c:v>
                </c:pt>
                <c:pt idx="3339">
                  <c:v>44336.125</c:v>
                </c:pt>
                <c:pt idx="3340">
                  <c:v>44336.166666666664</c:v>
                </c:pt>
                <c:pt idx="3341">
                  <c:v>44336.208333333336</c:v>
                </c:pt>
                <c:pt idx="3342">
                  <c:v>44336.25</c:v>
                </c:pt>
                <c:pt idx="3343">
                  <c:v>44336.291666666664</c:v>
                </c:pt>
                <c:pt idx="3344">
                  <c:v>44336.333333333336</c:v>
                </c:pt>
                <c:pt idx="3345">
                  <c:v>44336.375</c:v>
                </c:pt>
                <c:pt idx="3346">
                  <c:v>44336.416666666664</c:v>
                </c:pt>
                <c:pt idx="3347">
                  <c:v>44336.458333333336</c:v>
                </c:pt>
                <c:pt idx="3348">
                  <c:v>44336.5</c:v>
                </c:pt>
                <c:pt idx="3349">
                  <c:v>44336.541666666664</c:v>
                </c:pt>
                <c:pt idx="3350">
                  <c:v>44336.583333333336</c:v>
                </c:pt>
                <c:pt idx="3351">
                  <c:v>44336.625</c:v>
                </c:pt>
                <c:pt idx="3352">
                  <c:v>44336.666666666664</c:v>
                </c:pt>
                <c:pt idx="3353">
                  <c:v>44336.708333333336</c:v>
                </c:pt>
                <c:pt idx="3354">
                  <c:v>44336.75</c:v>
                </c:pt>
                <c:pt idx="3355">
                  <c:v>44336.791666666664</c:v>
                </c:pt>
                <c:pt idx="3356">
                  <c:v>44336.833333333336</c:v>
                </c:pt>
                <c:pt idx="3357">
                  <c:v>44336.875</c:v>
                </c:pt>
                <c:pt idx="3358">
                  <c:v>44336.916666666664</c:v>
                </c:pt>
                <c:pt idx="3359">
                  <c:v>44336.958333333336</c:v>
                </c:pt>
                <c:pt idx="3360">
                  <c:v>44337</c:v>
                </c:pt>
                <c:pt idx="3361">
                  <c:v>44337.041666666664</c:v>
                </c:pt>
                <c:pt idx="3362">
                  <c:v>44337.083333333336</c:v>
                </c:pt>
                <c:pt idx="3363">
                  <c:v>44337.125</c:v>
                </c:pt>
                <c:pt idx="3364">
                  <c:v>44337.166666666664</c:v>
                </c:pt>
                <c:pt idx="3365">
                  <c:v>44337.208333333336</c:v>
                </c:pt>
                <c:pt idx="3366">
                  <c:v>44337.25</c:v>
                </c:pt>
                <c:pt idx="3367">
                  <c:v>44337.291666666664</c:v>
                </c:pt>
                <c:pt idx="3368">
                  <c:v>44337.333333333336</c:v>
                </c:pt>
                <c:pt idx="3369">
                  <c:v>44337.375</c:v>
                </c:pt>
                <c:pt idx="3370">
                  <c:v>44337.416666666664</c:v>
                </c:pt>
                <c:pt idx="3371">
                  <c:v>44337.458333333336</c:v>
                </c:pt>
                <c:pt idx="3372">
                  <c:v>44337.5</c:v>
                </c:pt>
                <c:pt idx="3373">
                  <c:v>44337.541666666664</c:v>
                </c:pt>
                <c:pt idx="3374">
                  <c:v>44337.583333333336</c:v>
                </c:pt>
                <c:pt idx="3375">
                  <c:v>44337.625</c:v>
                </c:pt>
                <c:pt idx="3376">
                  <c:v>44337.666666666664</c:v>
                </c:pt>
                <c:pt idx="3377">
                  <c:v>44337.708333333336</c:v>
                </c:pt>
                <c:pt idx="3378">
                  <c:v>44337.75</c:v>
                </c:pt>
                <c:pt idx="3379">
                  <c:v>44337.791666666664</c:v>
                </c:pt>
                <c:pt idx="3380">
                  <c:v>44337.833333333336</c:v>
                </c:pt>
                <c:pt idx="3381">
                  <c:v>44337.875</c:v>
                </c:pt>
                <c:pt idx="3382">
                  <c:v>44337.916666666664</c:v>
                </c:pt>
                <c:pt idx="3383">
                  <c:v>44337.958333333336</c:v>
                </c:pt>
                <c:pt idx="3384">
                  <c:v>44338</c:v>
                </c:pt>
                <c:pt idx="3385">
                  <c:v>44338.041666666664</c:v>
                </c:pt>
                <c:pt idx="3386">
                  <c:v>44338.083333333336</c:v>
                </c:pt>
                <c:pt idx="3387">
                  <c:v>44338.125</c:v>
                </c:pt>
                <c:pt idx="3388">
                  <c:v>44338.166666666664</c:v>
                </c:pt>
                <c:pt idx="3389">
                  <c:v>44338.208333333336</c:v>
                </c:pt>
                <c:pt idx="3390">
                  <c:v>44338.25</c:v>
                </c:pt>
                <c:pt idx="3391">
                  <c:v>44338.291666666664</c:v>
                </c:pt>
                <c:pt idx="3392">
                  <c:v>44338.333333333336</c:v>
                </c:pt>
                <c:pt idx="3393">
                  <c:v>44338.375</c:v>
                </c:pt>
                <c:pt idx="3394">
                  <c:v>44338.416666666664</c:v>
                </c:pt>
                <c:pt idx="3395">
                  <c:v>44338.458333333336</c:v>
                </c:pt>
                <c:pt idx="3396">
                  <c:v>44338.5</c:v>
                </c:pt>
                <c:pt idx="3397">
                  <c:v>44338.541666666664</c:v>
                </c:pt>
                <c:pt idx="3398">
                  <c:v>44338.583333333336</c:v>
                </c:pt>
                <c:pt idx="3399">
                  <c:v>44338.625</c:v>
                </c:pt>
                <c:pt idx="3400">
                  <c:v>44338.666666666664</c:v>
                </c:pt>
                <c:pt idx="3401">
                  <c:v>44338.708333333336</c:v>
                </c:pt>
                <c:pt idx="3402">
                  <c:v>44338.75</c:v>
                </c:pt>
                <c:pt idx="3403">
                  <c:v>44338.791666666664</c:v>
                </c:pt>
                <c:pt idx="3404">
                  <c:v>44338.833333333336</c:v>
                </c:pt>
                <c:pt idx="3405">
                  <c:v>44338.875</c:v>
                </c:pt>
                <c:pt idx="3406">
                  <c:v>44338.916666666664</c:v>
                </c:pt>
                <c:pt idx="3407">
                  <c:v>44338.958333333336</c:v>
                </c:pt>
                <c:pt idx="3408">
                  <c:v>44339</c:v>
                </c:pt>
                <c:pt idx="3409">
                  <c:v>44339.041666666664</c:v>
                </c:pt>
                <c:pt idx="3410">
                  <c:v>44339.083333333336</c:v>
                </c:pt>
                <c:pt idx="3411">
                  <c:v>44339.125</c:v>
                </c:pt>
                <c:pt idx="3412">
                  <c:v>44339.166666666664</c:v>
                </c:pt>
                <c:pt idx="3413">
                  <c:v>44339.208333333336</c:v>
                </c:pt>
                <c:pt idx="3414">
                  <c:v>44339.25</c:v>
                </c:pt>
                <c:pt idx="3415">
                  <c:v>44339.291666666664</c:v>
                </c:pt>
                <c:pt idx="3416">
                  <c:v>44339.333333333336</c:v>
                </c:pt>
                <c:pt idx="3417">
                  <c:v>44339.375</c:v>
                </c:pt>
                <c:pt idx="3418">
                  <c:v>44339.416666666664</c:v>
                </c:pt>
                <c:pt idx="3419">
                  <c:v>44339.458333333336</c:v>
                </c:pt>
                <c:pt idx="3420">
                  <c:v>44339.5</c:v>
                </c:pt>
                <c:pt idx="3421">
                  <c:v>44339.541666666664</c:v>
                </c:pt>
                <c:pt idx="3422">
                  <c:v>44339.583333333336</c:v>
                </c:pt>
                <c:pt idx="3423">
                  <c:v>44339.625</c:v>
                </c:pt>
                <c:pt idx="3424">
                  <c:v>44339.666666666664</c:v>
                </c:pt>
                <c:pt idx="3425">
                  <c:v>44339.708333333336</c:v>
                </c:pt>
                <c:pt idx="3426">
                  <c:v>44339.75</c:v>
                </c:pt>
                <c:pt idx="3427">
                  <c:v>44339.791666666664</c:v>
                </c:pt>
                <c:pt idx="3428">
                  <c:v>44339.833333333336</c:v>
                </c:pt>
                <c:pt idx="3429">
                  <c:v>44339.875</c:v>
                </c:pt>
                <c:pt idx="3430">
                  <c:v>44339.916666666664</c:v>
                </c:pt>
                <c:pt idx="3431">
                  <c:v>44339.958333333336</c:v>
                </c:pt>
                <c:pt idx="3432">
                  <c:v>44340</c:v>
                </c:pt>
                <c:pt idx="3433">
                  <c:v>44340.041666666664</c:v>
                </c:pt>
                <c:pt idx="3434">
                  <c:v>44340.083333333336</c:v>
                </c:pt>
                <c:pt idx="3435">
                  <c:v>44340.125</c:v>
                </c:pt>
                <c:pt idx="3436">
                  <c:v>44340.166666666664</c:v>
                </c:pt>
                <c:pt idx="3437">
                  <c:v>44340.208333333336</c:v>
                </c:pt>
                <c:pt idx="3438">
                  <c:v>44340.25</c:v>
                </c:pt>
                <c:pt idx="3439">
                  <c:v>44340.291666666664</c:v>
                </c:pt>
                <c:pt idx="3440">
                  <c:v>44340.333333333336</c:v>
                </c:pt>
                <c:pt idx="3441">
                  <c:v>44340.375</c:v>
                </c:pt>
                <c:pt idx="3442">
                  <c:v>44340.416666666664</c:v>
                </c:pt>
                <c:pt idx="3443">
                  <c:v>44340.458333333336</c:v>
                </c:pt>
                <c:pt idx="3444">
                  <c:v>44340.5</c:v>
                </c:pt>
                <c:pt idx="3445">
                  <c:v>44340.541666666664</c:v>
                </c:pt>
                <c:pt idx="3446">
                  <c:v>44340.583333333336</c:v>
                </c:pt>
                <c:pt idx="3447">
                  <c:v>44340.625</c:v>
                </c:pt>
                <c:pt idx="3448">
                  <c:v>44340.666666666664</c:v>
                </c:pt>
                <c:pt idx="3449">
                  <c:v>44340.708333333336</c:v>
                </c:pt>
                <c:pt idx="3450">
                  <c:v>44340.75</c:v>
                </c:pt>
                <c:pt idx="3451">
                  <c:v>44340.791666666664</c:v>
                </c:pt>
                <c:pt idx="3452">
                  <c:v>44340.833333333336</c:v>
                </c:pt>
                <c:pt idx="3453">
                  <c:v>44340.875</c:v>
                </c:pt>
                <c:pt idx="3454">
                  <c:v>44340.916666666664</c:v>
                </c:pt>
                <c:pt idx="3455">
                  <c:v>44340.958333333336</c:v>
                </c:pt>
                <c:pt idx="3456">
                  <c:v>44341</c:v>
                </c:pt>
                <c:pt idx="3457">
                  <c:v>44341.041666666664</c:v>
                </c:pt>
                <c:pt idx="3458">
                  <c:v>44341.083333333336</c:v>
                </c:pt>
                <c:pt idx="3459">
                  <c:v>44341.125</c:v>
                </c:pt>
                <c:pt idx="3460">
                  <c:v>44341.166666666664</c:v>
                </c:pt>
                <c:pt idx="3461">
                  <c:v>44341.208333333336</c:v>
                </c:pt>
                <c:pt idx="3462">
                  <c:v>44341.25</c:v>
                </c:pt>
                <c:pt idx="3463">
                  <c:v>44341.291666666664</c:v>
                </c:pt>
                <c:pt idx="3464">
                  <c:v>44341.333333333336</c:v>
                </c:pt>
                <c:pt idx="3465">
                  <c:v>44341.375</c:v>
                </c:pt>
                <c:pt idx="3466">
                  <c:v>44341.416666666664</c:v>
                </c:pt>
                <c:pt idx="3467">
                  <c:v>44341.458333333336</c:v>
                </c:pt>
                <c:pt idx="3468">
                  <c:v>44341.5</c:v>
                </c:pt>
                <c:pt idx="3469">
                  <c:v>44341.541666666664</c:v>
                </c:pt>
                <c:pt idx="3470">
                  <c:v>44341.583333333336</c:v>
                </c:pt>
                <c:pt idx="3471">
                  <c:v>44341.625</c:v>
                </c:pt>
                <c:pt idx="3472">
                  <c:v>44341.666666666664</c:v>
                </c:pt>
                <c:pt idx="3473">
                  <c:v>44341.708333333336</c:v>
                </c:pt>
                <c:pt idx="3474">
                  <c:v>44341.75</c:v>
                </c:pt>
                <c:pt idx="3475">
                  <c:v>44341.791666666664</c:v>
                </c:pt>
                <c:pt idx="3476">
                  <c:v>44341.833333333336</c:v>
                </c:pt>
                <c:pt idx="3477">
                  <c:v>44341.875</c:v>
                </c:pt>
                <c:pt idx="3478">
                  <c:v>44341.916666666664</c:v>
                </c:pt>
                <c:pt idx="3479">
                  <c:v>44341.958333333336</c:v>
                </c:pt>
                <c:pt idx="3480">
                  <c:v>44342</c:v>
                </c:pt>
                <c:pt idx="3481">
                  <c:v>44342.041666666664</c:v>
                </c:pt>
                <c:pt idx="3482">
                  <c:v>44342.083333333336</c:v>
                </c:pt>
                <c:pt idx="3483">
                  <c:v>44342.125</c:v>
                </c:pt>
                <c:pt idx="3484">
                  <c:v>44342.166666666664</c:v>
                </c:pt>
                <c:pt idx="3485">
                  <c:v>44342.208333333336</c:v>
                </c:pt>
                <c:pt idx="3486">
                  <c:v>44342.25</c:v>
                </c:pt>
                <c:pt idx="3487">
                  <c:v>44342.291666666664</c:v>
                </c:pt>
                <c:pt idx="3488">
                  <c:v>44342.333333333336</c:v>
                </c:pt>
                <c:pt idx="3489">
                  <c:v>44342.375</c:v>
                </c:pt>
                <c:pt idx="3490">
                  <c:v>44342.416666666664</c:v>
                </c:pt>
                <c:pt idx="3491">
                  <c:v>44342.458333333336</c:v>
                </c:pt>
                <c:pt idx="3492">
                  <c:v>44342.5</c:v>
                </c:pt>
                <c:pt idx="3493">
                  <c:v>44342.541666666664</c:v>
                </c:pt>
                <c:pt idx="3494">
                  <c:v>44342.583333333336</c:v>
                </c:pt>
                <c:pt idx="3495">
                  <c:v>44342.625</c:v>
                </c:pt>
                <c:pt idx="3496">
                  <c:v>44342.666666666664</c:v>
                </c:pt>
                <c:pt idx="3497">
                  <c:v>44342.708333333336</c:v>
                </c:pt>
                <c:pt idx="3498">
                  <c:v>44342.75</c:v>
                </c:pt>
                <c:pt idx="3499">
                  <c:v>44342.791666666664</c:v>
                </c:pt>
                <c:pt idx="3500">
                  <c:v>44342.833333333336</c:v>
                </c:pt>
                <c:pt idx="3501">
                  <c:v>44342.875</c:v>
                </c:pt>
                <c:pt idx="3502">
                  <c:v>44342.916666666664</c:v>
                </c:pt>
                <c:pt idx="3503">
                  <c:v>44342.958333333336</c:v>
                </c:pt>
                <c:pt idx="3504">
                  <c:v>44343</c:v>
                </c:pt>
                <c:pt idx="3505">
                  <c:v>44343.041666666664</c:v>
                </c:pt>
                <c:pt idx="3506">
                  <c:v>44343.083333333336</c:v>
                </c:pt>
                <c:pt idx="3507">
                  <c:v>44343.125</c:v>
                </c:pt>
                <c:pt idx="3508">
                  <c:v>44343.166666666664</c:v>
                </c:pt>
                <c:pt idx="3509">
                  <c:v>44343.208333333336</c:v>
                </c:pt>
                <c:pt idx="3510">
                  <c:v>44343.25</c:v>
                </c:pt>
                <c:pt idx="3511">
                  <c:v>44343.291666666664</c:v>
                </c:pt>
                <c:pt idx="3512">
                  <c:v>44343.333333333336</c:v>
                </c:pt>
                <c:pt idx="3513">
                  <c:v>44343.375</c:v>
                </c:pt>
                <c:pt idx="3514">
                  <c:v>44343.416666666664</c:v>
                </c:pt>
                <c:pt idx="3515">
                  <c:v>44343.458333333336</c:v>
                </c:pt>
                <c:pt idx="3516">
                  <c:v>44343.5</c:v>
                </c:pt>
                <c:pt idx="3517">
                  <c:v>44343.541666666664</c:v>
                </c:pt>
                <c:pt idx="3518">
                  <c:v>44343.583333333336</c:v>
                </c:pt>
                <c:pt idx="3519">
                  <c:v>44343.625</c:v>
                </c:pt>
                <c:pt idx="3520">
                  <c:v>44343.666666666664</c:v>
                </c:pt>
                <c:pt idx="3521">
                  <c:v>44343.708333333336</c:v>
                </c:pt>
                <c:pt idx="3522">
                  <c:v>44343.75</c:v>
                </c:pt>
                <c:pt idx="3523">
                  <c:v>44343.791666666664</c:v>
                </c:pt>
                <c:pt idx="3524">
                  <c:v>44343.833333333336</c:v>
                </c:pt>
                <c:pt idx="3525">
                  <c:v>44343.875</c:v>
                </c:pt>
                <c:pt idx="3526">
                  <c:v>44343.916666666664</c:v>
                </c:pt>
                <c:pt idx="3527">
                  <c:v>44343.958333333336</c:v>
                </c:pt>
                <c:pt idx="3528">
                  <c:v>44344</c:v>
                </c:pt>
                <c:pt idx="3529">
                  <c:v>44344.041666666664</c:v>
                </c:pt>
                <c:pt idx="3530">
                  <c:v>44344.083333333336</c:v>
                </c:pt>
                <c:pt idx="3531">
                  <c:v>44344.125</c:v>
                </c:pt>
                <c:pt idx="3532">
                  <c:v>44344.166666666664</c:v>
                </c:pt>
                <c:pt idx="3533">
                  <c:v>44344.208333333336</c:v>
                </c:pt>
                <c:pt idx="3534">
                  <c:v>44344.25</c:v>
                </c:pt>
                <c:pt idx="3535">
                  <c:v>44344.291666666664</c:v>
                </c:pt>
                <c:pt idx="3536">
                  <c:v>44344.333333333336</c:v>
                </c:pt>
                <c:pt idx="3537">
                  <c:v>44344.375</c:v>
                </c:pt>
                <c:pt idx="3538">
                  <c:v>44344.416666666664</c:v>
                </c:pt>
                <c:pt idx="3539">
                  <c:v>44344.458333333336</c:v>
                </c:pt>
                <c:pt idx="3540">
                  <c:v>44344.5</c:v>
                </c:pt>
                <c:pt idx="3541">
                  <c:v>44344.541666666664</c:v>
                </c:pt>
                <c:pt idx="3542">
                  <c:v>44344.583333333336</c:v>
                </c:pt>
                <c:pt idx="3543">
                  <c:v>44344.625</c:v>
                </c:pt>
                <c:pt idx="3544">
                  <c:v>44344.666666666664</c:v>
                </c:pt>
                <c:pt idx="3545">
                  <c:v>44344.708333333336</c:v>
                </c:pt>
                <c:pt idx="3546">
                  <c:v>44344.75</c:v>
                </c:pt>
                <c:pt idx="3547">
                  <c:v>44344.791666666664</c:v>
                </c:pt>
                <c:pt idx="3548">
                  <c:v>44344.833333333336</c:v>
                </c:pt>
                <c:pt idx="3549">
                  <c:v>44344.875</c:v>
                </c:pt>
                <c:pt idx="3550">
                  <c:v>44344.916666666664</c:v>
                </c:pt>
                <c:pt idx="3551">
                  <c:v>44344.958333333336</c:v>
                </c:pt>
                <c:pt idx="3552">
                  <c:v>44345</c:v>
                </c:pt>
                <c:pt idx="3553">
                  <c:v>44345.041666666664</c:v>
                </c:pt>
                <c:pt idx="3554">
                  <c:v>44345.083333333336</c:v>
                </c:pt>
                <c:pt idx="3555">
                  <c:v>44345.125</c:v>
                </c:pt>
                <c:pt idx="3556">
                  <c:v>44345.166666666664</c:v>
                </c:pt>
                <c:pt idx="3557">
                  <c:v>44345.208333333336</c:v>
                </c:pt>
                <c:pt idx="3558">
                  <c:v>44345.25</c:v>
                </c:pt>
                <c:pt idx="3559">
                  <c:v>44345.291666666664</c:v>
                </c:pt>
                <c:pt idx="3560">
                  <c:v>44345.333333333336</c:v>
                </c:pt>
                <c:pt idx="3561">
                  <c:v>44345.375</c:v>
                </c:pt>
                <c:pt idx="3562">
                  <c:v>44345.416666666664</c:v>
                </c:pt>
                <c:pt idx="3563">
                  <c:v>44345.458333333336</c:v>
                </c:pt>
                <c:pt idx="3564">
                  <c:v>44345.5</c:v>
                </c:pt>
                <c:pt idx="3565">
                  <c:v>44345.541666666664</c:v>
                </c:pt>
                <c:pt idx="3566">
                  <c:v>44345.583333333336</c:v>
                </c:pt>
                <c:pt idx="3567">
                  <c:v>44345.625</c:v>
                </c:pt>
                <c:pt idx="3568">
                  <c:v>44345.666666666664</c:v>
                </c:pt>
                <c:pt idx="3569">
                  <c:v>44345.708333333336</c:v>
                </c:pt>
                <c:pt idx="3570">
                  <c:v>44345.75</c:v>
                </c:pt>
                <c:pt idx="3571">
                  <c:v>44345.791666666664</c:v>
                </c:pt>
                <c:pt idx="3572">
                  <c:v>44345.833333333336</c:v>
                </c:pt>
                <c:pt idx="3573">
                  <c:v>44345.875</c:v>
                </c:pt>
                <c:pt idx="3574">
                  <c:v>44345.916666666664</c:v>
                </c:pt>
                <c:pt idx="3575">
                  <c:v>44345.958333333336</c:v>
                </c:pt>
                <c:pt idx="3576">
                  <c:v>44346</c:v>
                </c:pt>
                <c:pt idx="3577">
                  <c:v>44346.041666666664</c:v>
                </c:pt>
                <c:pt idx="3578">
                  <c:v>44346.083333333336</c:v>
                </c:pt>
                <c:pt idx="3579">
                  <c:v>44346.125</c:v>
                </c:pt>
                <c:pt idx="3580">
                  <c:v>44346.166666666664</c:v>
                </c:pt>
                <c:pt idx="3581">
                  <c:v>44346.208333333336</c:v>
                </c:pt>
                <c:pt idx="3582">
                  <c:v>44346.25</c:v>
                </c:pt>
                <c:pt idx="3583">
                  <c:v>44346.291666666664</c:v>
                </c:pt>
                <c:pt idx="3584">
                  <c:v>44346.333333333336</c:v>
                </c:pt>
                <c:pt idx="3585">
                  <c:v>44346.375</c:v>
                </c:pt>
                <c:pt idx="3586">
                  <c:v>44346.416666666664</c:v>
                </c:pt>
                <c:pt idx="3587">
                  <c:v>44346.458333333336</c:v>
                </c:pt>
                <c:pt idx="3588">
                  <c:v>44346.5</c:v>
                </c:pt>
                <c:pt idx="3589">
                  <c:v>44346.541666666664</c:v>
                </c:pt>
                <c:pt idx="3590">
                  <c:v>44346.583333333336</c:v>
                </c:pt>
                <c:pt idx="3591">
                  <c:v>44346.625</c:v>
                </c:pt>
                <c:pt idx="3592">
                  <c:v>44346.666666666664</c:v>
                </c:pt>
                <c:pt idx="3593">
                  <c:v>44346.708333333336</c:v>
                </c:pt>
                <c:pt idx="3594">
                  <c:v>44346.75</c:v>
                </c:pt>
                <c:pt idx="3595">
                  <c:v>44346.791666666664</c:v>
                </c:pt>
                <c:pt idx="3596">
                  <c:v>44346.833333333336</c:v>
                </c:pt>
                <c:pt idx="3597">
                  <c:v>44346.875</c:v>
                </c:pt>
                <c:pt idx="3598">
                  <c:v>44346.916666666664</c:v>
                </c:pt>
                <c:pt idx="3599">
                  <c:v>44346.958333333336</c:v>
                </c:pt>
                <c:pt idx="3600">
                  <c:v>44347</c:v>
                </c:pt>
                <c:pt idx="3601">
                  <c:v>44347.041666666664</c:v>
                </c:pt>
                <c:pt idx="3602">
                  <c:v>44347.083333333336</c:v>
                </c:pt>
                <c:pt idx="3603">
                  <c:v>44347.125</c:v>
                </c:pt>
                <c:pt idx="3604">
                  <c:v>44347.166666666664</c:v>
                </c:pt>
                <c:pt idx="3605">
                  <c:v>44347.208333333336</c:v>
                </c:pt>
                <c:pt idx="3606">
                  <c:v>44347.25</c:v>
                </c:pt>
                <c:pt idx="3607">
                  <c:v>44347.291666666664</c:v>
                </c:pt>
                <c:pt idx="3608">
                  <c:v>44347.333333333336</c:v>
                </c:pt>
                <c:pt idx="3609">
                  <c:v>44347.375</c:v>
                </c:pt>
                <c:pt idx="3610">
                  <c:v>44347.416666666664</c:v>
                </c:pt>
                <c:pt idx="3611">
                  <c:v>44347.458333333336</c:v>
                </c:pt>
                <c:pt idx="3612">
                  <c:v>44347.5</c:v>
                </c:pt>
                <c:pt idx="3613">
                  <c:v>44347.541666666664</c:v>
                </c:pt>
                <c:pt idx="3614">
                  <c:v>44347.583333333336</c:v>
                </c:pt>
                <c:pt idx="3615">
                  <c:v>44347.625</c:v>
                </c:pt>
                <c:pt idx="3616">
                  <c:v>44347.666666666664</c:v>
                </c:pt>
                <c:pt idx="3617">
                  <c:v>44347.708333333336</c:v>
                </c:pt>
                <c:pt idx="3618">
                  <c:v>44347.75</c:v>
                </c:pt>
                <c:pt idx="3619">
                  <c:v>44347.791666666664</c:v>
                </c:pt>
                <c:pt idx="3620">
                  <c:v>44347.833333333336</c:v>
                </c:pt>
                <c:pt idx="3621">
                  <c:v>44347.875</c:v>
                </c:pt>
                <c:pt idx="3622">
                  <c:v>44347.916666666664</c:v>
                </c:pt>
                <c:pt idx="3623">
                  <c:v>44347.958333333336</c:v>
                </c:pt>
                <c:pt idx="3624">
                  <c:v>44348</c:v>
                </c:pt>
                <c:pt idx="3625">
                  <c:v>44348.041666666664</c:v>
                </c:pt>
                <c:pt idx="3626">
                  <c:v>44348.083333333336</c:v>
                </c:pt>
                <c:pt idx="3627">
                  <c:v>44348.125</c:v>
                </c:pt>
                <c:pt idx="3628">
                  <c:v>44348.166666666664</c:v>
                </c:pt>
                <c:pt idx="3629">
                  <c:v>44348.208333333336</c:v>
                </c:pt>
                <c:pt idx="3630">
                  <c:v>44348.25</c:v>
                </c:pt>
                <c:pt idx="3631">
                  <c:v>44348.291666666664</c:v>
                </c:pt>
                <c:pt idx="3632">
                  <c:v>44348.333333333336</c:v>
                </c:pt>
                <c:pt idx="3633">
                  <c:v>44348.375</c:v>
                </c:pt>
                <c:pt idx="3634">
                  <c:v>44348.416666666664</c:v>
                </c:pt>
                <c:pt idx="3635">
                  <c:v>44348.458333333336</c:v>
                </c:pt>
                <c:pt idx="3636">
                  <c:v>44348.5</c:v>
                </c:pt>
                <c:pt idx="3637">
                  <c:v>44348.541666666664</c:v>
                </c:pt>
                <c:pt idx="3638">
                  <c:v>44348.583333333336</c:v>
                </c:pt>
                <c:pt idx="3639">
                  <c:v>44348.625</c:v>
                </c:pt>
                <c:pt idx="3640">
                  <c:v>44348.666666666664</c:v>
                </c:pt>
                <c:pt idx="3641">
                  <c:v>44348.708333333336</c:v>
                </c:pt>
                <c:pt idx="3642">
                  <c:v>44348.75</c:v>
                </c:pt>
                <c:pt idx="3643">
                  <c:v>44348.791666666664</c:v>
                </c:pt>
                <c:pt idx="3644">
                  <c:v>44348.833333333336</c:v>
                </c:pt>
                <c:pt idx="3645">
                  <c:v>44348.875</c:v>
                </c:pt>
                <c:pt idx="3646">
                  <c:v>44348.916666666664</c:v>
                </c:pt>
                <c:pt idx="3647">
                  <c:v>44348.958333333336</c:v>
                </c:pt>
                <c:pt idx="3648">
                  <c:v>44349</c:v>
                </c:pt>
                <c:pt idx="3649">
                  <c:v>44349.041666666664</c:v>
                </c:pt>
                <c:pt idx="3650">
                  <c:v>44349.083333333336</c:v>
                </c:pt>
                <c:pt idx="3651">
                  <c:v>44349.125</c:v>
                </c:pt>
                <c:pt idx="3652">
                  <c:v>44349.166666666664</c:v>
                </c:pt>
                <c:pt idx="3653">
                  <c:v>44349.208333333336</c:v>
                </c:pt>
                <c:pt idx="3654">
                  <c:v>44349.25</c:v>
                </c:pt>
                <c:pt idx="3655">
                  <c:v>44349.291666666664</c:v>
                </c:pt>
                <c:pt idx="3656">
                  <c:v>44349.333333333336</c:v>
                </c:pt>
                <c:pt idx="3657">
                  <c:v>44349.375</c:v>
                </c:pt>
                <c:pt idx="3658">
                  <c:v>44349.416666666664</c:v>
                </c:pt>
                <c:pt idx="3659">
                  <c:v>44349.458333333336</c:v>
                </c:pt>
                <c:pt idx="3660">
                  <c:v>44349.5</c:v>
                </c:pt>
                <c:pt idx="3661">
                  <c:v>44349.541666666664</c:v>
                </c:pt>
                <c:pt idx="3662">
                  <c:v>44349.583333333336</c:v>
                </c:pt>
                <c:pt idx="3663">
                  <c:v>44349.625</c:v>
                </c:pt>
                <c:pt idx="3664">
                  <c:v>44349.666666666664</c:v>
                </c:pt>
                <c:pt idx="3665">
                  <c:v>44349.708333333336</c:v>
                </c:pt>
                <c:pt idx="3666">
                  <c:v>44349.75</c:v>
                </c:pt>
                <c:pt idx="3667">
                  <c:v>44349.791666666664</c:v>
                </c:pt>
                <c:pt idx="3668">
                  <c:v>44349.833333333336</c:v>
                </c:pt>
                <c:pt idx="3669">
                  <c:v>44349.875</c:v>
                </c:pt>
                <c:pt idx="3670">
                  <c:v>44349.916666666664</c:v>
                </c:pt>
                <c:pt idx="3671">
                  <c:v>44349.958333333336</c:v>
                </c:pt>
                <c:pt idx="3672">
                  <c:v>44350</c:v>
                </c:pt>
                <c:pt idx="3673">
                  <c:v>44350.041666666664</c:v>
                </c:pt>
                <c:pt idx="3674">
                  <c:v>44350.083333333336</c:v>
                </c:pt>
                <c:pt idx="3675">
                  <c:v>44350.125</c:v>
                </c:pt>
                <c:pt idx="3676">
                  <c:v>44350.166666666664</c:v>
                </c:pt>
                <c:pt idx="3677">
                  <c:v>44350.208333333336</c:v>
                </c:pt>
                <c:pt idx="3678">
                  <c:v>44350.25</c:v>
                </c:pt>
                <c:pt idx="3679">
                  <c:v>44350.291666666664</c:v>
                </c:pt>
                <c:pt idx="3680">
                  <c:v>44350.333333333336</c:v>
                </c:pt>
                <c:pt idx="3681">
                  <c:v>44350.375</c:v>
                </c:pt>
                <c:pt idx="3682">
                  <c:v>44350.416666666664</c:v>
                </c:pt>
                <c:pt idx="3683">
                  <c:v>44350.458333333336</c:v>
                </c:pt>
                <c:pt idx="3684">
                  <c:v>44350.5</c:v>
                </c:pt>
                <c:pt idx="3685">
                  <c:v>44350.541666666664</c:v>
                </c:pt>
                <c:pt idx="3686">
                  <c:v>44350.583333333336</c:v>
                </c:pt>
                <c:pt idx="3687">
                  <c:v>44350.625</c:v>
                </c:pt>
                <c:pt idx="3688">
                  <c:v>44350.666666666664</c:v>
                </c:pt>
                <c:pt idx="3689">
                  <c:v>44350.708333333336</c:v>
                </c:pt>
                <c:pt idx="3690">
                  <c:v>44350.75</c:v>
                </c:pt>
                <c:pt idx="3691">
                  <c:v>44350.791666666664</c:v>
                </c:pt>
                <c:pt idx="3692">
                  <c:v>44350.833333333336</c:v>
                </c:pt>
                <c:pt idx="3693">
                  <c:v>44350.875</c:v>
                </c:pt>
                <c:pt idx="3694">
                  <c:v>44350.916666666664</c:v>
                </c:pt>
                <c:pt idx="3695">
                  <c:v>44350.958333333336</c:v>
                </c:pt>
                <c:pt idx="3696">
                  <c:v>44351</c:v>
                </c:pt>
                <c:pt idx="3697">
                  <c:v>44351.041666666664</c:v>
                </c:pt>
                <c:pt idx="3698">
                  <c:v>44351.083333333336</c:v>
                </c:pt>
                <c:pt idx="3699">
                  <c:v>44351.125</c:v>
                </c:pt>
                <c:pt idx="3700">
                  <c:v>44351.166666666664</c:v>
                </c:pt>
                <c:pt idx="3701">
                  <c:v>44351.208333333336</c:v>
                </c:pt>
                <c:pt idx="3702">
                  <c:v>44351.25</c:v>
                </c:pt>
                <c:pt idx="3703">
                  <c:v>44351.291666666664</c:v>
                </c:pt>
                <c:pt idx="3704">
                  <c:v>44351.333333333336</c:v>
                </c:pt>
                <c:pt idx="3705">
                  <c:v>44351.375</c:v>
                </c:pt>
                <c:pt idx="3706">
                  <c:v>44351.416666666664</c:v>
                </c:pt>
                <c:pt idx="3707">
                  <c:v>44351.458333333336</c:v>
                </c:pt>
                <c:pt idx="3708">
                  <c:v>44351.5</c:v>
                </c:pt>
                <c:pt idx="3709">
                  <c:v>44351.541666666664</c:v>
                </c:pt>
                <c:pt idx="3710">
                  <c:v>44351.583333333336</c:v>
                </c:pt>
                <c:pt idx="3711">
                  <c:v>44351.625</c:v>
                </c:pt>
                <c:pt idx="3712">
                  <c:v>44351.666666666664</c:v>
                </c:pt>
                <c:pt idx="3713">
                  <c:v>44351.708333333336</c:v>
                </c:pt>
                <c:pt idx="3714">
                  <c:v>44351.75</c:v>
                </c:pt>
                <c:pt idx="3715">
                  <c:v>44351.791666666664</c:v>
                </c:pt>
                <c:pt idx="3716">
                  <c:v>44351.833333333336</c:v>
                </c:pt>
                <c:pt idx="3717">
                  <c:v>44351.875</c:v>
                </c:pt>
                <c:pt idx="3718">
                  <c:v>44351.916666666664</c:v>
                </c:pt>
                <c:pt idx="3719">
                  <c:v>44351.958333333336</c:v>
                </c:pt>
                <c:pt idx="3720">
                  <c:v>44352</c:v>
                </c:pt>
                <c:pt idx="3721">
                  <c:v>44352.041666666664</c:v>
                </c:pt>
                <c:pt idx="3722">
                  <c:v>44352.083333333336</c:v>
                </c:pt>
                <c:pt idx="3723">
                  <c:v>44352.125</c:v>
                </c:pt>
                <c:pt idx="3724">
                  <c:v>44352.166666666664</c:v>
                </c:pt>
                <c:pt idx="3725">
                  <c:v>44352.208333333336</c:v>
                </c:pt>
                <c:pt idx="3726">
                  <c:v>44352.25</c:v>
                </c:pt>
                <c:pt idx="3727">
                  <c:v>44352.291666666664</c:v>
                </c:pt>
                <c:pt idx="3728">
                  <c:v>44352.333333333336</c:v>
                </c:pt>
                <c:pt idx="3729">
                  <c:v>44352.375</c:v>
                </c:pt>
                <c:pt idx="3730">
                  <c:v>44352.416666666664</c:v>
                </c:pt>
                <c:pt idx="3731">
                  <c:v>44352.458333333336</c:v>
                </c:pt>
                <c:pt idx="3732">
                  <c:v>44352.5</c:v>
                </c:pt>
                <c:pt idx="3733">
                  <c:v>44352.541666666664</c:v>
                </c:pt>
                <c:pt idx="3734">
                  <c:v>44352.583333333336</c:v>
                </c:pt>
                <c:pt idx="3735">
                  <c:v>44352.625</c:v>
                </c:pt>
                <c:pt idx="3736">
                  <c:v>44352.666666666664</c:v>
                </c:pt>
                <c:pt idx="3737">
                  <c:v>44352.708333333336</c:v>
                </c:pt>
                <c:pt idx="3738">
                  <c:v>44352.75</c:v>
                </c:pt>
                <c:pt idx="3739">
                  <c:v>44352.791666666664</c:v>
                </c:pt>
                <c:pt idx="3740">
                  <c:v>44352.833333333336</c:v>
                </c:pt>
                <c:pt idx="3741">
                  <c:v>44352.875</c:v>
                </c:pt>
                <c:pt idx="3742">
                  <c:v>44352.916666666664</c:v>
                </c:pt>
                <c:pt idx="3743">
                  <c:v>44352.958333333336</c:v>
                </c:pt>
                <c:pt idx="3744">
                  <c:v>44353</c:v>
                </c:pt>
                <c:pt idx="3745">
                  <c:v>44353.041666666664</c:v>
                </c:pt>
                <c:pt idx="3746">
                  <c:v>44353.083333333336</c:v>
                </c:pt>
                <c:pt idx="3747">
                  <c:v>44353.125</c:v>
                </c:pt>
                <c:pt idx="3748">
                  <c:v>44353.166666666664</c:v>
                </c:pt>
                <c:pt idx="3749">
                  <c:v>44353.208333333336</c:v>
                </c:pt>
                <c:pt idx="3750">
                  <c:v>44353.25</c:v>
                </c:pt>
                <c:pt idx="3751">
                  <c:v>44353.291666666664</c:v>
                </c:pt>
                <c:pt idx="3752">
                  <c:v>44353.333333333336</c:v>
                </c:pt>
                <c:pt idx="3753">
                  <c:v>44353.375</c:v>
                </c:pt>
                <c:pt idx="3754">
                  <c:v>44353.416666666664</c:v>
                </c:pt>
                <c:pt idx="3755">
                  <c:v>44353.458333333336</c:v>
                </c:pt>
                <c:pt idx="3756">
                  <c:v>44353.5</c:v>
                </c:pt>
                <c:pt idx="3757">
                  <c:v>44353.541666666664</c:v>
                </c:pt>
                <c:pt idx="3758">
                  <c:v>44353.583333333336</c:v>
                </c:pt>
                <c:pt idx="3759">
                  <c:v>44353.625</c:v>
                </c:pt>
                <c:pt idx="3760">
                  <c:v>44353.666666666664</c:v>
                </c:pt>
                <c:pt idx="3761">
                  <c:v>44353.708333333336</c:v>
                </c:pt>
                <c:pt idx="3762">
                  <c:v>44353.75</c:v>
                </c:pt>
                <c:pt idx="3763">
                  <c:v>44353.791666666664</c:v>
                </c:pt>
                <c:pt idx="3764">
                  <c:v>44353.833333333336</c:v>
                </c:pt>
                <c:pt idx="3765">
                  <c:v>44353.875</c:v>
                </c:pt>
                <c:pt idx="3766">
                  <c:v>44353.916666666664</c:v>
                </c:pt>
                <c:pt idx="3767">
                  <c:v>44353.958333333336</c:v>
                </c:pt>
                <c:pt idx="3768">
                  <c:v>44354</c:v>
                </c:pt>
                <c:pt idx="3769">
                  <c:v>44354.041666666664</c:v>
                </c:pt>
                <c:pt idx="3770">
                  <c:v>44354.083333333336</c:v>
                </c:pt>
                <c:pt idx="3771">
                  <c:v>44354.125</c:v>
                </c:pt>
                <c:pt idx="3772">
                  <c:v>44354.166666666664</c:v>
                </c:pt>
                <c:pt idx="3773">
                  <c:v>44354.208333333336</c:v>
                </c:pt>
                <c:pt idx="3774">
                  <c:v>44354.25</c:v>
                </c:pt>
                <c:pt idx="3775">
                  <c:v>44354.291666666664</c:v>
                </c:pt>
                <c:pt idx="3776">
                  <c:v>44354.333333333336</c:v>
                </c:pt>
                <c:pt idx="3777">
                  <c:v>44354.375</c:v>
                </c:pt>
                <c:pt idx="3778">
                  <c:v>44354.416666666664</c:v>
                </c:pt>
                <c:pt idx="3779">
                  <c:v>44354.458333333336</c:v>
                </c:pt>
                <c:pt idx="3780">
                  <c:v>44354.5</c:v>
                </c:pt>
                <c:pt idx="3781">
                  <c:v>44354.541666666664</c:v>
                </c:pt>
                <c:pt idx="3782">
                  <c:v>44354.583333333336</c:v>
                </c:pt>
                <c:pt idx="3783">
                  <c:v>44354.625</c:v>
                </c:pt>
                <c:pt idx="3784">
                  <c:v>44354.666666666664</c:v>
                </c:pt>
                <c:pt idx="3785">
                  <c:v>44354.708333333336</c:v>
                </c:pt>
                <c:pt idx="3786">
                  <c:v>44354.75</c:v>
                </c:pt>
                <c:pt idx="3787">
                  <c:v>44354.791666666664</c:v>
                </c:pt>
                <c:pt idx="3788">
                  <c:v>44354.833333333336</c:v>
                </c:pt>
                <c:pt idx="3789">
                  <c:v>44354.875</c:v>
                </c:pt>
                <c:pt idx="3790">
                  <c:v>44354.916666666664</c:v>
                </c:pt>
                <c:pt idx="3791">
                  <c:v>44354.958333333336</c:v>
                </c:pt>
                <c:pt idx="3792">
                  <c:v>44355</c:v>
                </c:pt>
                <c:pt idx="3793">
                  <c:v>44355.041666666664</c:v>
                </c:pt>
                <c:pt idx="3794">
                  <c:v>44355.083333333336</c:v>
                </c:pt>
                <c:pt idx="3795">
                  <c:v>44355.125</c:v>
                </c:pt>
                <c:pt idx="3796">
                  <c:v>44355.166666666664</c:v>
                </c:pt>
                <c:pt idx="3797">
                  <c:v>44355.208333333336</c:v>
                </c:pt>
                <c:pt idx="3798">
                  <c:v>44355.25</c:v>
                </c:pt>
                <c:pt idx="3799">
                  <c:v>44355.291666666664</c:v>
                </c:pt>
                <c:pt idx="3800">
                  <c:v>44355.333333333336</c:v>
                </c:pt>
                <c:pt idx="3801">
                  <c:v>44355.375</c:v>
                </c:pt>
                <c:pt idx="3802">
                  <c:v>44355.416666666664</c:v>
                </c:pt>
                <c:pt idx="3803">
                  <c:v>44355.458333333336</c:v>
                </c:pt>
                <c:pt idx="3804">
                  <c:v>44355.5</c:v>
                </c:pt>
                <c:pt idx="3805">
                  <c:v>44355.541666666664</c:v>
                </c:pt>
                <c:pt idx="3806">
                  <c:v>44355.583333333336</c:v>
                </c:pt>
                <c:pt idx="3807">
                  <c:v>44355.625</c:v>
                </c:pt>
                <c:pt idx="3808">
                  <c:v>44355.666666666664</c:v>
                </c:pt>
                <c:pt idx="3809">
                  <c:v>44355.708333333336</c:v>
                </c:pt>
                <c:pt idx="3810">
                  <c:v>44355.75</c:v>
                </c:pt>
                <c:pt idx="3811">
                  <c:v>44355.791666666664</c:v>
                </c:pt>
                <c:pt idx="3812">
                  <c:v>44355.833333333336</c:v>
                </c:pt>
                <c:pt idx="3813">
                  <c:v>44355.875</c:v>
                </c:pt>
                <c:pt idx="3814">
                  <c:v>44355.916666666664</c:v>
                </c:pt>
                <c:pt idx="3815">
                  <c:v>44355.958333333336</c:v>
                </c:pt>
                <c:pt idx="3816">
                  <c:v>44356</c:v>
                </c:pt>
                <c:pt idx="3817">
                  <c:v>44356.041666666664</c:v>
                </c:pt>
                <c:pt idx="3818">
                  <c:v>44356.083333333336</c:v>
                </c:pt>
                <c:pt idx="3819">
                  <c:v>44356.125</c:v>
                </c:pt>
                <c:pt idx="3820">
                  <c:v>44356.166666666664</c:v>
                </c:pt>
                <c:pt idx="3821">
                  <c:v>44356.208333333336</c:v>
                </c:pt>
                <c:pt idx="3822">
                  <c:v>44356.25</c:v>
                </c:pt>
                <c:pt idx="3823">
                  <c:v>44356.291666666664</c:v>
                </c:pt>
                <c:pt idx="3824">
                  <c:v>44356.333333333336</c:v>
                </c:pt>
                <c:pt idx="3825">
                  <c:v>44356.375</c:v>
                </c:pt>
                <c:pt idx="3826">
                  <c:v>44356.416666666664</c:v>
                </c:pt>
                <c:pt idx="3827">
                  <c:v>44356.458333333336</c:v>
                </c:pt>
                <c:pt idx="3828">
                  <c:v>44356.5</c:v>
                </c:pt>
                <c:pt idx="3829">
                  <c:v>44356.541666666664</c:v>
                </c:pt>
                <c:pt idx="3830">
                  <c:v>44356.583333333336</c:v>
                </c:pt>
                <c:pt idx="3831">
                  <c:v>44356.625</c:v>
                </c:pt>
                <c:pt idx="3832">
                  <c:v>44356.666666666664</c:v>
                </c:pt>
                <c:pt idx="3833">
                  <c:v>44356.708333333336</c:v>
                </c:pt>
                <c:pt idx="3834">
                  <c:v>44356.75</c:v>
                </c:pt>
                <c:pt idx="3835">
                  <c:v>44356.791666666664</c:v>
                </c:pt>
                <c:pt idx="3836">
                  <c:v>44356.833333333336</c:v>
                </c:pt>
                <c:pt idx="3837">
                  <c:v>44356.875</c:v>
                </c:pt>
                <c:pt idx="3838">
                  <c:v>44356.916666666664</c:v>
                </c:pt>
                <c:pt idx="3839">
                  <c:v>44356.958333333336</c:v>
                </c:pt>
                <c:pt idx="3840">
                  <c:v>44357</c:v>
                </c:pt>
                <c:pt idx="3841">
                  <c:v>44357.041666666664</c:v>
                </c:pt>
                <c:pt idx="3842">
                  <c:v>44357.083333333336</c:v>
                </c:pt>
                <c:pt idx="3843">
                  <c:v>44357.125</c:v>
                </c:pt>
                <c:pt idx="3844">
                  <c:v>44357.166666666664</c:v>
                </c:pt>
                <c:pt idx="3845">
                  <c:v>44357.208333333336</c:v>
                </c:pt>
                <c:pt idx="3846">
                  <c:v>44357.25</c:v>
                </c:pt>
                <c:pt idx="3847">
                  <c:v>44357.291666666664</c:v>
                </c:pt>
                <c:pt idx="3848">
                  <c:v>44357.333333333336</c:v>
                </c:pt>
                <c:pt idx="3849">
                  <c:v>44357.375</c:v>
                </c:pt>
                <c:pt idx="3850">
                  <c:v>44357.416666666664</c:v>
                </c:pt>
                <c:pt idx="3851">
                  <c:v>44357.458333333336</c:v>
                </c:pt>
                <c:pt idx="3852">
                  <c:v>44357.5</c:v>
                </c:pt>
                <c:pt idx="3853">
                  <c:v>44357.541666666664</c:v>
                </c:pt>
                <c:pt idx="3854">
                  <c:v>44357.583333333336</c:v>
                </c:pt>
                <c:pt idx="3855">
                  <c:v>44357.625</c:v>
                </c:pt>
                <c:pt idx="3856">
                  <c:v>44357.666666666664</c:v>
                </c:pt>
                <c:pt idx="3857">
                  <c:v>44357.708333333336</c:v>
                </c:pt>
                <c:pt idx="3858">
                  <c:v>44357.75</c:v>
                </c:pt>
                <c:pt idx="3859">
                  <c:v>44357.791666666664</c:v>
                </c:pt>
                <c:pt idx="3860">
                  <c:v>44357.833333333336</c:v>
                </c:pt>
                <c:pt idx="3861">
                  <c:v>44357.875</c:v>
                </c:pt>
                <c:pt idx="3862">
                  <c:v>44357.916666666664</c:v>
                </c:pt>
                <c:pt idx="3863">
                  <c:v>44357.958333333336</c:v>
                </c:pt>
                <c:pt idx="3864">
                  <c:v>44358</c:v>
                </c:pt>
                <c:pt idx="3865">
                  <c:v>44358.041666666664</c:v>
                </c:pt>
                <c:pt idx="3866">
                  <c:v>44358.083333333336</c:v>
                </c:pt>
                <c:pt idx="3867">
                  <c:v>44358.125</c:v>
                </c:pt>
                <c:pt idx="3868">
                  <c:v>44358.166666666664</c:v>
                </c:pt>
                <c:pt idx="3869">
                  <c:v>44358.208333333336</c:v>
                </c:pt>
                <c:pt idx="3870">
                  <c:v>44358.25</c:v>
                </c:pt>
                <c:pt idx="3871">
                  <c:v>44358.291666666664</c:v>
                </c:pt>
                <c:pt idx="3872">
                  <c:v>44358.333333333336</c:v>
                </c:pt>
                <c:pt idx="3873">
                  <c:v>44358.375</c:v>
                </c:pt>
                <c:pt idx="3874">
                  <c:v>44358.416666666664</c:v>
                </c:pt>
                <c:pt idx="3875">
                  <c:v>44358.458333333336</c:v>
                </c:pt>
                <c:pt idx="3876">
                  <c:v>44358.5</c:v>
                </c:pt>
                <c:pt idx="3877">
                  <c:v>44358.541666666664</c:v>
                </c:pt>
                <c:pt idx="3878">
                  <c:v>44358.583333333336</c:v>
                </c:pt>
                <c:pt idx="3879">
                  <c:v>44358.625</c:v>
                </c:pt>
                <c:pt idx="3880">
                  <c:v>44358.666666666664</c:v>
                </c:pt>
                <c:pt idx="3881">
                  <c:v>44358.708333333336</c:v>
                </c:pt>
                <c:pt idx="3882">
                  <c:v>44358.75</c:v>
                </c:pt>
                <c:pt idx="3883">
                  <c:v>44358.791666666664</c:v>
                </c:pt>
                <c:pt idx="3884">
                  <c:v>44358.833333333336</c:v>
                </c:pt>
                <c:pt idx="3885">
                  <c:v>44358.875</c:v>
                </c:pt>
                <c:pt idx="3886">
                  <c:v>44358.916666666664</c:v>
                </c:pt>
                <c:pt idx="3887">
                  <c:v>44358.958333333336</c:v>
                </c:pt>
                <c:pt idx="3888">
                  <c:v>44359</c:v>
                </c:pt>
                <c:pt idx="3889">
                  <c:v>44359.041666666664</c:v>
                </c:pt>
                <c:pt idx="3890">
                  <c:v>44359.083333333336</c:v>
                </c:pt>
                <c:pt idx="3891">
                  <c:v>44359.125</c:v>
                </c:pt>
                <c:pt idx="3892">
                  <c:v>44359.166666666664</c:v>
                </c:pt>
                <c:pt idx="3893">
                  <c:v>44359.208333333336</c:v>
                </c:pt>
                <c:pt idx="3894">
                  <c:v>44359.25</c:v>
                </c:pt>
                <c:pt idx="3895">
                  <c:v>44359.291666666664</c:v>
                </c:pt>
                <c:pt idx="3896">
                  <c:v>44359.333333333336</c:v>
                </c:pt>
                <c:pt idx="3897">
                  <c:v>44359.375</c:v>
                </c:pt>
                <c:pt idx="3898">
                  <c:v>44359.416666666664</c:v>
                </c:pt>
                <c:pt idx="3899">
                  <c:v>44359.458333333336</c:v>
                </c:pt>
                <c:pt idx="3900">
                  <c:v>44359.5</c:v>
                </c:pt>
                <c:pt idx="3901">
                  <c:v>44359.541666666664</c:v>
                </c:pt>
                <c:pt idx="3902">
                  <c:v>44359.583333333336</c:v>
                </c:pt>
                <c:pt idx="3903">
                  <c:v>44359.625</c:v>
                </c:pt>
                <c:pt idx="3904">
                  <c:v>44359.666666666664</c:v>
                </c:pt>
                <c:pt idx="3905">
                  <c:v>44359.708333333336</c:v>
                </c:pt>
                <c:pt idx="3906">
                  <c:v>44359.75</c:v>
                </c:pt>
                <c:pt idx="3907">
                  <c:v>44359.791666666664</c:v>
                </c:pt>
                <c:pt idx="3908">
                  <c:v>44359.833333333336</c:v>
                </c:pt>
                <c:pt idx="3909">
                  <c:v>44359.875</c:v>
                </c:pt>
                <c:pt idx="3910">
                  <c:v>44359.916666666664</c:v>
                </c:pt>
                <c:pt idx="3911">
                  <c:v>44359.958333333336</c:v>
                </c:pt>
                <c:pt idx="3912">
                  <c:v>44360</c:v>
                </c:pt>
                <c:pt idx="3913">
                  <c:v>44360.041666666664</c:v>
                </c:pt>
                <c:pt idx="3914">
                  <c:v>44360.083333333336</c:v>
                </c:pt>
                <c:pt idx="3915">
                  <c:v>44360.125</c:v>
                </c:pt>
                <c:pt idx="3916">
                  <c:v>44360.166666666664</c:v>
                </c:pt>
                <c:pt idx="3917">
                  <c:v>44360.208333333336</c:v>
                </c:pt>
                <c:pt idx="3918">
                  <c:v>44360.25</c:v>
                </c:pt>
                <c:pt idx="3919">
                  <c:v>44360.291666666664</c:v>
                </c:pt>
                <c:pt idx="3920">
                  <c:v>44360.333333333336</c:v>
                </c:pt>
                <c:pt idx="3921">
                  <c:v>44360.375</c:v>
                </c:pt>
                <c:pt idx="3922">
                  <c:v>44360.416666666664</c:v>
                </c:pt>
                <c:pt idx="3923">
                  <c:v>44360.458333333336</c:v>
                </c:pt>
                <c:pt idx="3924">
                  <c:v>44360.5</c:v>
                </c:pt>
                <c:pt idx="3925">
                  <c:v>44360.541666666664</c:v>
                </c:pt>
                <c:pt idx="3926">
                  <c:v>44360.583333333336</c:v>
                </c:pt>
                <c:pt idx="3927">
                  <c:v>44360.625</c:v>
                </c:pt>
                <c:pt idx="3928">
                  <c:v>44360.666666666664</c:v>
                </c:pt>
                <c:pt idx="3929">
                  <c:v>44360.708333333336</c:v>
                </c:pt>
                <c:pt idx="3930">
                  <c:v>44360.75</c:v>
                </c:pt>
                <c:pt idx="3931">
                  <c:v>44360.791666666664</c:v>
                </c:pt>
                <c:pt idx="3932">
                  <c:v>44360.833333333336</c:v>
                </c:pt>
                <c:pt idx="3933">
                  <c:v>44360.875</c:v>
                </c:pt>
                <c:pt idx="3934">
                  <c:v>44360.916666666664</c:v>
                </c:pt>
                <c:pt idx="3935">
                  <c:v>44360.958333333336</c:v>
                </c:pt>
                <c:pt idx="3936">
                  <c:v>44361</c:v>
                </c:pt>
                <c:pt idx="3937">
                  <c:v>44361.041666666664</c:v>
                </c:pt>
                <c:pt idx="3938">
                  <c:v>44361.083333333336</c:v>
                </c:pt>
                <c:pt idx="3939">
                  <c:v>44361.125</c:v>
                </c:pt>
                <c:pt idx="3940">
                  <c:v>44361.166666666664</c:v>
                </c:pt>
                <c:pt idx="3941">
                  <c:v>44361.208333333336</c:v>
                </c:pt>
                <c:pt idx="3942">
                  <c:v>44361.25</c:v>
                </c:pt>
                <c:pt idx="3943">
                  <c:v>44361.291666666664</c:v>
                </c:pt>
                <c:pt idx="3944">
                  <c:v>44361.333333333336</c:v>
                </c:pt>
                <c:pt idx="3945">
                  <c:v>44361.375</c:v>
                </c:pt>
                <c:pt idx="3946">
                  <c:v>44361.416666666664</c:v>
                </c:pt>
                <c:pt idx="3947">
                  <c:v>44361.458333333336</c:v>
                </c:pt>
                <c:pt idx="3948">
                  <c:v>44361.5</c:v>
                </c:pt>
                <c:pt idx="3949">
                  <c:v>44361.541666666664</c:v>
                </c:pt>
                <c:pt idx="3950">
                  <c:v>44361.583333333336</c:v>
                </c:pt>
                <c:pt idx="3951">
                  <c:v>44361.625</c:v>
                </c:pt>
                <c:pt idx="3952">
                  <c:v>44361.666666666664</c:v>
                </c:pt>
                <c:pt idx="3953">
                  <c:v>44361.708333333336</c:v>
                </c:pt>
                <c:pt idx="3954">
                  <c:v>44361.75</c:v>
                </c:pt>
                <c:pt idx="3955">
                  <c:v>44361.791666666664</c:v>
                </c:pt>
                <c:pt idx="3956">
                  <c:v>44361.833333333336</c:v>
                </c:pt>
                <c:pt idx="3957">
                  <c:v>44361.875</c:v>
                </c:pt>
                <c:pt idx="3958">
                  <c:v>44361.916666666664</c:v>
                </c:pt>
                <c:pt idx="3959">
                  <c:v>44361.958333333336</c:v>
                </c:pt>
                <c:pt idx="3960">
                  <c:v>44362</c:v>
                </c:pt>
                <c:pt idx="3961">
                  <c:v>44362.041666666664</c:v>
                </c:pt>
                <c:pt idx="3962">
                  <c:v>44362.083333333336</c:v>
                </c:pt>
                <c:pt idx="3963">
                  <c:v>44362.125</c:v>
                </c:pt>
                <c:pt idx="3964">
                  <c:v>44362.166666666664</c:v>
                </c:pt>
                <c:pt idx="3965">
                  <c:v>44362.208333333336</c:v>
                </c:pt>
                <c:pt idx="3966">
                  <c:v>44362.25</c:v>
                </c:pt>
                <c:pt idx="3967">
                  <c:v>44362.291666666664</c:v>
                </c:pt>
                <c:pt idx="3968">
                  <c:v>44362.333333333336</c:v>
                </c:pt>
                <c:pt idx="3969">
                  <c:v>44362.375</c:v>
                </c:pt>
                <c:pt idx="3970">
                  <c:v>44362.416666666664</c:v>
                </c:pt>
                <c:pt idx="3971">
                  <c:v>44362.458333333336</c:v>
                </c:pt>
                <c:pt idx="3972">
                  <c:v>44362.5</c:v>
                </c:pt>
                <c:pt idx="3973">
                  <c:v>44362.541666666664</c:v>
                </c:pt>
                <c:pt idx="3974">
                  <c:v>44362.583333333336</c:v>
                </c:pt>
                <c:pt idx="3975">
                  <c:v>44362.625</c:v>
                </c:pt>
                <c:pt idx="3976">
                  <c:v>44362.666666666664</c:v>
                </c:pt>
                <c:pt idx="3977">
                  <c:v>44362.708333333336</c:v>
                </c:pt>
                <c:pt idx="3978">
                  <c:v>44362.75</c:v>
                </c:pt>
                <c:pt idx="3979">
                  <c:v>44362.791666666664</c:v>
                </c:pt>
                <c:pt idx="3980">
                  <c:v>44362.833333333336</c:v>
                </c:pt>
                <c:pt idx="3981">
                  <c:v>44362.875</c:v>
                </c:pt>
                <c:pt idx="3982">
                  <c:v>44362.916666666664</c:v>
                </c:pt>
                <c:pt idx="3983">
                  <c:v>44362.958333333336</c:v>
                </c:pt>
                <c:pt idx="3984">
                  <c:v>44363</c:v>
                </c:pt>
                <c:pt idx="3985">
                  <c:v>44363.041666666664</c:v>
                </c:pt>
                <c:pt idx="3986">
                  <c:v>44363.083333333336</c:v>
                </c:pt>
                <c:pt idx="3987">
                  <c:v>44363.125</c:v>
                </c:pt>
                <c:pt idx="3988">
                  <c:v>44363.166666666664</c:v>
                </c:pt>
                <c:pt idx="3989">
                  <c:v>44363.208333333336</c:v>
                </c:pt>
                <c:pt idx="3990">
                  <c:v>44363.25</c:v>
                </c:pt>
                <c:pt idx="3991">
                  <c:v>44363.291666666664</c:v>
                </c:pt>
                <c:pt idx="3992">
                  <c:v>44363.333333333336</c:v>
                </c:pt>
                <c:pt idx="3993">
                  <c:v>44363.375</c:v>
                </c:pt>
                <c:pt idx="3994">
                  <c:v>44363.416666666664</c:v>
                </c:pt>
                <c:pt idx="3995">
                  <c:v>44363.458333333336</c:v>
                </c:pt>
                <c:pt idx="3996">
                  <c:v>44363.5</c:v>
                </c:pt>
                <c:pt idx="3997">
                  <c:v>44363.541666666664</c:v>
                </c:pt>
                <c:pt idx="3998">
                  <c:v>44363.583333333336</c:v>
                </c:pt>
                <c:pt idx="3999">
                  <c:v>44363.625</c:v>
                </c:pt>
                <c:pt idx="4000">
                  <c:v>44363.666666666664</c:v>
                </c:pt>
                <c:pt idx="4001">
                  <c:v>44363.708333333336</c:v>
                </c:pt>
                <c:pt idx="4002">
                  <c:v>44363.75</c:v>
                </c:pt>
                <c:pt idx="4003">
                  <c:v>44363.791666666664</c:v>
                </c:pt>
                <c:pt idx="4004">
                  <c:v>44363.833333333336</c:v>
                </c:pt>
                <c:pt idx="4005">
                  <c:v>44363.875</c:v>
                </c:pt>
                <c:pt idx="4006">
                  <c:v>44363.916666666664</c:v>
                </c:pt>
                <c:pt idx="4007">
                  <c:v>44363.958333333336</c:v>
                </c:pt>
                <c:pt idx="4008">
                  <c:v>44364</c:v>
                </c:pt>
                <c:pt idx="4009">
                  <c:v>44364.041666666664</c:v>
                </c:pt>
                <c:pt idx="4010">
                  <c:v>44364.083333333336</c:v>
                </c:pt>
                <c:pt idx="4011">
                  <c:v>44364.125</c:v>
                </c:pt>
                <c:pt idx="4012">
                  <c:v>44364.166666666664</c:v>
                </c:pt>
                <c:pt idx="4013">
                  <c:v>44364.208333333336</c:v>
                </c:pt>
                <c:pt idx="4014">
                  <c:v>44364.25</c:v>
                </c:pt>
                <c:pt idx="4015">
                  <c:v>44364.291666666664</c:v>
                </c:pt>
                <c:pt idx="4016">
                  <c:v>44364.333333333336</c:v>
                </c:pt>
                <c:pt idx="4017">
                  <c:v>44364.375</c:v>
                </c:pt>
                <c:pt idx="4018">
                  <c:v>44364.416666666664</c:v>
                </c:pt>
                <c:pt idx="4019">
                  <c:v>44364.458333333336</c:v>
                </c:pt>
                <c:pt idx="4020">
                  <c:v>44364.5</c:v>
                </c:pt>
                <c:pt idx="4021">
                  <c:v>44364.541666666664</c:v>
                </c:pt>
                <c:pt idx="4022">
                  <c:v>44364.583333333336</c:v>
                </c:pt>
                <c:pt idx="4023">
                  <c:v>44364.625</c:v>
                </c:pt>
                <c:pt idx="4024">
                  <c:v>44364.666666666664</c:v>
                </c:pt>
                <c:pt idx="4025">
                  <c:v>44364.708333333336</c:v>
                </c:pt>
                <c:pt idx="4026">
                  <c:v>44364.75</c:v>
                </c:pt>
                <c:pt idx="4027">
                  <c:v>44364.791666666664</c:v>
                </c:pt>
                <c:pt idx="4028">
                  <c:v>44364.833333333336</c:v>
                </c:pt>
                <c:pt idx="4029">
                  <c:v>44364.875</c:v>
                </c:pt>
                <c:pt idx="4030">
                  <c:v>44364.916666666664</c:v>
                </c:pt>
                <c:pt idx="4031">
                  <c:v>44364.958333333336</c:v>
                </c:pt>
                <c:pt idx="4032">
                  <c:v>44365</c:v>
                </c:pt>
                <c:pt idx="4033">
                  <c:v>44365.041666666664</c:v>
                </c:pt>
                <c:pt idx="4034">
                  <c:v>44365.083333333336</c:v>
                </c:pt>
                <c:pt idx="4035">
                  <c:v>44365.125</c:v>
                </c:pt>
                <c:pt idx="4036">
                  <c:v>44365.166666666664</c:v>
                </c:pt>
                <c:pt idx="4037">
                  <c:v>44365.208333333336</c:v>
                </c:pt>
                <c:pt idx="4038">
                  <c:v>44365.25</c:v>
                </c:pt>
                <c:pt idx="4039">
                  <c:v>44365.291666666664</c:v>
                </c:pt>
                <c:pt idx="4040">
                  <c:v>44365.333333333336</c:v>
                </c:pt>
                <c:pt idx="4041">
                  <c:v>44365.375</c:v>
                </c:pt>
                <c:pt idx="4042">
                  <c:v>44365.416666666664</c:v>
                </c:pt>
                <c:pt idx="4043">
                  <c:v>44365.458333333336</c:v>
                </c:pt>
                <c:pt idx="4044">
                  <c:v>44365.5</c:v>
                </c:pt>
                <c:pt idx="4045">
                  <c:v>44365.541666666664</c:v>
                </c:pt>
                <c:pt idx="4046">
                  <c:v>44365.583333333336</c:v>
                </c:pt>
                <c:pt idx="4047">
                  <c:v>44365.625</c:v>
                </c:pt>
                <c:pt idx="4048">
                  <c:v>44365.666666666664</c:v>
                </c:pt>
                <c:pt idx="4049">
                  <c:v>44365.708333333336</c:v>
                </c:pt>
                <c:pt idx="4050">
                  <c:v>44365.75</c:v>
                </c:pt>
                <c:pt idx="4051">
                  <c:v>44365.791666666664</c:v>
                </c:pt>
                <c:pt idx="4052">
                  <c:v>44365.833333333336</c:v>
                </c:pt>
                <c:pt idx="4053">
                  <c:v>44365.875</c:v>
                </c:pt>
                <c:pt idx="4054">
                  <c:v>44365.916666666664</c:v>
                </c:pt>
                <c:pt idx="4055">
                  <c:v>44365.958333333336</c:v>
                </c:pt>
                <c:pt idx="4056">
                  <c:v>44366</c:v>
                </c:pt>
                <c:pt idx="4057">
                  <c:v>44366.041666666664</c:v>
                </c:pt>
                <c:pt idx="4058">
                  <c:v>44366.083333333336</c:v>
                </c:pt>
                <c:pt idx="4059">
                  <c:v>44366.125</c:v>
                </c:pt>
                <c:pt idx="4060">
                  <c:v>44366.166666666664</c:v>
                </c:pt>
                <c:pt idx="4061">
                  <c:v>44366.208333333336</c:v>
                </c:pt>
                <c:pt idx="4062">
                  <c:v>44366.25</c:v>
                </c:pt>
                <c:pt idx="4063">
                  <c:v>44366.291666666664</c:v>
                </c:pt>
                <c:pt idx="4064">
                  <c:v>44366.333333333336</c:v>
                </c:pt>
                <c:pt idx="4065">
                  <c:v>44366.375</c:v>
                </c:pt>
                <c:pt idx="4066">
                  <c:v>44366.416666666664</c:v>
                </c:pt>
                <c:pt idx="4067">
                  <c:v>44366.458333333336</c:v>
                </c:pt>
                <c:pt idx="4068">
                  <c:v>44366.5</c:v>
                </c:pt>
                <c:pt idx="4069">
                  <c:v>44366.541666666664</c:v>
                </c:pt>
                <c:pt idx="4070">
                  <c:v>44366.583333333336</c:v>
                </c:pt>
                <c:pt idx="4071">
                  <c:v>44366.625</c:v>
                </c:pt>
                <c:pt idx="4072">
                  <c:v>44366.666666666664</c:v>
                </c:pt>
                <c:pt idx="4073">
                  <c:v>44366.708333333336</c:v>
                </c:pt>
                <c:pt idx="4074">
                  <c:v>44366.75</c:v>
                </c:pt>
                <c:pt idx="4075">
                  <c:v>44366.791666666664</c:v>
                </c:pt>
                <c:pt idx="4076">
                  <c:v>44366.833333333336</c:v>
                </c:pt>
                <c:pt idx="4077">
                  <c:v>44366.875</c:v>
                </c:pt>
                <c:pt idx="4078">
                  <c:v>44366.916666666664</c:v>
                </c:pt>
                <c:pt idx="4079">
                  <c:v>44366.958333333336</c:v>
                </c:pt>
                <c:pt idx="4080">
                  <c:v>44367</c:v>
                </c:pt>
                <c:pt idx="4081">
                  <c:v>44367.041666666664</c:v>
                </c:pt>
                <c:pt idx="4082">
                  <c:v>44367.083333333336</c:v>
                </c:pt>
                <c:pt idx="4083">
                  <c:v>44367.125</c:v>
                </c:pt>
                <c:pt idx="4084">
                  <c:v>44367.166666666664</c:v>
                </c:pt>
                <c:pt idx="4085">
                  <c:v>44367.208333333336</c:v>
                </c:pt>
                <c:pt idx="4086">
                  <c:v>44367.25</c:v>
                </c:pt>
                <c:pt idx="4087">
                  <c:v>44367.291666666664</c:v>
                </c:pt>
                <c:pt idx="4088">
                  <c:v>44367.333333333336</c:v>
                </c:pt>
                <c:pt idx="4089">
                  <c:v>44367.375</c:v>
                </c:pt>
                <c:pt idx="4090">
                  <c:v>44367.416666666664</c:v>
                </c:pt>
                <c:pt idx="4091">
                  <c:v>44367.458333333336</c:v>
                </c:pt>
                <c:pt idx="4092">
                  <c:v>44367.5</c:v>
                </c:pt>
                <c:pt idx="4093">
                  <c:v>44367.541666666664</c:v>
                </c:pt>
                <c:pt idx="4094">
                  <c:v>44367.583333333336</c:v>
                </c:pt>
                <c:pt idx="4095">
                  <c:v>44367.625</c:v>
                </c:pt>
                <c:pt idx="4096">
                  <c:v>44367.666666666664</c:v>
                </c:pt>
                <c:pt idx="4097">
                  <c:v>44367.708333333336</c:v>
                </c:pt>
                <c:pt idx="4098">
                  <c:v>44367.75</c:v>
                </c:pt>
                <c:pt idx="4099">
                  <c:v>44367.791666666664</c:v>
                </c:pt>
                <c:pt idx="4100">
                  <c:v>44367.833333333336</c:v>
                </c:pt>
                <c:pt idx="4101">
                  <c:v>44367.875</c:v>
                </c:pt>
                <c:pt idx="4102">
                  <c:v>44367.916666666664</c:v>
                </c:pt>
                <c:pt idx="4103">
                  <c:v>44367.958333333336</c:v>
                </c:pt>
                <c:pt idx="4104">
                  <c:v>44368</c:v>
                </c:pt>
                <c:pt idx="4105">
                  <c:v>44368.041666666664</c:v>
                </c:pt>
                <c:pt idx="4106">
                  <c:v>44368.083333333336</c:v>
                </c:pt>
                <c:pt idx="4107">
                  <c:v>44368.125</c:v>
                </c:pt>
                <c:pt idx="4108">
                  <c:v>44368.166666666664</c:v>
                </c:pt>
                <c:pt idx="4109">
                  <c:v>44368.208333333336</c:v>
                </c:pt>
                <c:pt idx="4110">
                  <c:v>44368.25</c:v>
                </c:pt>
                <c:pt idx="4111">
                  <c:v>44368.291666666664</c:v>
                </c:pt>
                <c:pt idx="4112">
                  <c:v>44368.333333333336</c:v>
                </c:pt>
                <c:pt idx="4113">
                  <c:v>44368.375</c:v>
                </c:pt>
                <c:pt idx="4114">
                  <c:v>44368.416666666664</c:v>
                </c:pt>
                <c:pt idx="4115">
                  <c:v>44368.458333333336</c:v>
                </c:pt>
                <c:pt idx="4116">
                  <c:v>44368.5</c:v>
                </c:pt>
                <c:pt idx="4117">
                  <c:v>44368.541666666664</c:v>
                </c:pt>
                <c:pt idx="4118">
                  <c:v>44368.583333333336</c:v>
                </c:pt>
                <c:pt idx="4119">
                  <c:v>44368.625</c:v>
                </c:pt>
                <c:pt idx="4120">
                  <c:v>44368.666666666664</c:v>
                </c:pt>
                <c:pt idx="4121">
                  <c:v>44368.708333333336</c:v>
                </c:pt>
                <c:pt idx="4122">
                  <c:v>44368.75</c:v>
                </c:pt>
                <c:pt idx="4123">
                  <c:v>44368.791666666664</c:v>
                </c:pt>
                <c:pt idx="4124">
                  <c:v>44368.833333333336</c:v>
                </c:pt>
                <c:pt idx="4125">
                  <c:v>44368.875</c:v>
                </c:pt>
                <c:pt idx="4126">
                  <c:v>44368.916666666664</c:v>
                </c:pt>
                <c:pt idx="4127">
                  <c:v>44368.958333333336</c:v>
                </c:pt>
                <c:pt idx="4128">
                  <c:v>44369</c:v>
                </c:pt>
                <c:pt idx="4129">
                  <c:v>44369.041666666664</c:v>
                </c:pt>
                <c:pt idx="4130">
                  <c:v>44369.083333333336</c:v>
                </c:pt>
                <c:pt idx="4131">
                  <c:v>44369.125</c:v>
                </c:pt>
                <c:pt idx="4132">
                  <c:v>44369.166666666664</c:v>
                </c:pt>
                <c:pt idx="4133">
                  <c:v>44369.208333333336</c:v>
                </c:pt>
                <c:pt idx="4134">
                  <c:v>44369.25</c:v>
                </c:pt>
                <c:pt idx="4135">
                  <c:v>44369.291666666664</c:v>
                </c:pt>
                <c:pt idx="4136">
                  <c:v>44369.333333333336</c:v>
                </c:pt>
                <c:pt idx="4137">
                  <c:v>44369.375</c:v>
                </c:pt>
                <c:pt idx="4138">
                  <c:v>44369.416666666664</c:v>
                </c:pt>
                <c:pt idx="4139">
                  <c:v>44369.458333333336</c:v>
                </c:pt>
                <c:pt idx="4140">
                  <c:v>44369.5</c:v>
                </c:pt>
                <c:pt idx="4141">
                  <c:v>44369.541666666664</c:v>
                </c:pt>
                <c:pt idx="4142">
                  <c:v>44369.583333333336</c:v>
                </c:pt>
                <c:pt idx="4143">
                  <c:v>44369.625</c:v>
                </c:pt>
                <c:pt idx="4144">
                  <c:v>44369.666666666664</c:v>
                </c:pt>
                <c:pt idx="4145">
                  <c:v>44369.708333333336</c:v>
                </c:pt>
                <c:pt idx="4146">
                  <c:v>44369.75</c:v>
                </c:pt>
                <c:pt idx="4147">
                  <c:v>44369.791666666664</c:v>
                </c:pt>
                <c:pt idx="4148">
                  <c:v>44369.833333333336</c:v>
                </c:pt>
                <c:pt idx="4149">
                  <c:v>44369.875</c:v>
                </c:pt>
                <c:pt idx="4150">
                  <c:v>44369.916666666664</c:v>
                </c:pt>
                <c:pt idx="4151">
                  <c:v>44369.958333333336</c:v>
                </c:pt>
                <c:pt idx="4152">
                  <c:v>44370</c:v>
                </c:pt>
                <c:pt idx="4153">
                  <c:v>44370.041666666664</c:v>
                </c:pt>
                <c:pt idx="4154">
                  <c:v>44370.083333333336</c:v>
                </c:pt>
                <c:pt idx="4155">
                  <c:v>44370.125</c:v>
                </c:pt>
                <c:pt idx="4156">
                  <c:v>44370.166666666664</c:v>
                </c:pt>
                <c:pt idx="4157">
                  <c:v>44370.208333333336</c:v>
                </c:pt>
                <c:pt idx="4158">
                  <c:v>44370.25</c:v>
                </c:pt>
                <c:pt idx="4159">
                  <c:v>44370.291666666664</c:v>
                </c:pt>
                <c:pt idx="4160">
                  <c:v>44370.333333333336</c:v>
                </c:pt>
                <c:pt idx="4161">
                  <c:v>44370.375</c:v>
                </c:pt>
                <c:pt idx="4162">
                  <c:v>44370.416666666664</c:v>
                </c:pt>
                <c:pt idx="4163">
                  <c:v>44370.458333333336</c:v>
                </c:pt>
                <c:pt idx="4164">
                  <c:v>44370.5</c:v>
                </c:pt>
                <c:pt idx="4165">
                  <c:v>44370.541666666664</c:v>
                </c:pt>
                <c:pt idx="4166">
                  <c:v>44370.583333333336</c:v>
                </c:pt>
                <c:pt idx="4167">
                  <c:v>44370.625</c:v>
                </c:pt>
                <c:pt idx="4168">
                  <c:v>44370.666666666664</c:v>
                </c:pt>
                <c:pt idx="4169">
                  <c:v>44370.708333333336</c:v>
                </c:pt>
                <c:pt idx="4170">
                  <c:v>44370.75</c:v>
                </c:pt>
                <c:pt idx="4171">
                  <c:v>44370.791666666664</c:v>
                </c:pt>
                <c:pt idx="4172">
                  <c:v>44370.833333333336</c:v>
                </c:pt>
                <c:pt idx="4173">
                  <c:v>44370.875</c:v>
                </c:pt>
                <c:pt idx="4174">
                  <c:v>44370.916666666664</c:v>
                </c:pt>
                <c:pt idx="4175">
                  <c:v>44370.958333333336</c:v>
                </c:pt>
                <c:pt idx="4176">
                  <c:v>44371</c:v>
                </c:pt>
                <c:pt idx="4177">
                  <c:v>44371.041666666664</c:v>
                </c:pt>
                <c:pt idx="4178">
                  <c:v>44371.083333333336</c:v>
                </c:pt>
                <c:pt idx="4179">
                  <c:v>44371.125</c:v>
                </c:pt>
                <c:pt idx="4180">
                  <c:v>44371.166666666664</c:v>
                </c:pt>
                <c:pt idx="4181">
                  <c:v>44371.208333333336</c:v>
                </c:pt>
                <c:pt idx="4182">
                  <c:v>44371.25</c:v>
                </c:pt>
                <c:pt idx="4183">
                  <c:v>44371.291666666664</c:v>
                </c:pt>
                <c:pt idx="4184">
                  <c:v>44371.333333333336</c:v>
                </c:pt>
                <c:pt idx="4185">
                  <c:v>44371.375</c:v>
                </c:pt>
                <c:pt idx="4186">
                  <c:v>44371.416666666664</c:v>
                </c:pt>
                <c:pt idx="4187">
                  <c:v>44371.458333333336</c:v>
                </c:pt>
                <c:pt idx="4188">
                  <c:v>44371.5</c:v>
                </c:pt>
                <c:pt idx="4189">
                  <c:v>44371.541666666664</c:v>
                </c:pt>
                <c:pt idx="4190">
                  <c:v>44371.583333333336</c:v>
                </c:pt>
                <c:pt idx="4191">
                  <c:v>44371.625</c:v>
                </c:pt>
                <c:pt idx="4192">
                  <c:v>44371.666666666664</c:v>
                </c:pt>
                <c:pt idx="4193">
                  <c:v>44371.708333333336</c:v>
                </c:pt>
                <c:pt idx="4194">
                  <c:v>44371.75</c:v>
                </c:pt>
                <c:pt idx="4195">
                  <c:v>44371.791666666664</c:v>
                </c:pt>
                <c:pt idx="4196">
                  <c:v>44371.833333333336</c:v>
                </c:pt>
                <c:pt idx="4197">
                  <c:v>44371.875</c:v>
                </c:pt>
                <c:pt idx="4198">
                  <c:v>44371.916666666664</c:v>
                </c:pt>
                <c:pt idx="4199">
                  <c:v>44371.958333333336</c:v>
                </c:pt>
                <c:pt idx="4200">
                  <c:v>44372</c:v>
                </c:pt>
                <c:pt idx="4201">
                  <c:v>44372.041666666664</c:v>
                </c:pt>
                <c:pt idx="4202">
                  <c:v>44372.083333333336</c:v>
                </c:pt>
                <c:pt idx="4203">
                  <c:v>44372.125</c:v>
                </c:pt>
                <c:pt idx="4204">
                  <c:v>44372.166666666664</c:v>
                </c:pt>
                <c:pt idx="4205">
                  <c:v>44372.208333333336</c:v>
                </c:pt>
                <c:pt idx="4206">
                  <c:v>44372.25</c:v>
                </c:pt>
                <c:pt idx="4207">
                  <c:v>44372.291666666664</c:v>
                </c:pt>
                <c:pt idx="4208">
                  <c:v>44372.333333333336</c:v>
                </c:pt>
                <c:pt idx="4209">
                  <c:v>44372.375</c:v>
                </c:pt>
                <c:pt idx="4210">
                  <c:v>44372.416666666664</c:v>
                </c:pt>
                <c:pt idx="4211">
                  <c:v>44372.458333333336</c:v>
                </c:pt>
                <c:pt idx="4212">
                  <c:v>44372.5</c:v>
                </c:pt>
                <c:pt idx="4213">
                  <c:v>44372.541666666664</c:v>
                </c:pt>
                <c:pt idx="4214">
                  <c:v>44372.583333333336</c:v>
                </c:pt>
                <c:pt idx="4215">
                  <c:v>44372.625</c:v>
                </c:pt>
                <c:pt idx="4216">
                  <c:v>44372.666666666664</c:v>
                </c:pt>
                <c:pt idx="4217">
                  <c:v>44372.708333333336</c:v>
                </c:pt>
                <c:pt idx="4218">
                  <c:v>44372.75</c:v>
                </c:pt>
                <c:pt idx="4219">
                  <c:v>44372.791666666664</c:v>
                </c:pt>
                <c:pt idx="4220">
                  <c:v>44372.833333333336</c:v>
                </c:pt>
                <c:pt idx="4221">
                  <c:v>44372.875</c:v>
                </c:pt>
                <c:pt idx="4222">
                  <c:v>44372.916666666664</c:v>
                </c:pt>
                <c:pt idx="4223">
                  <c:v>44372.958333333336</c:v>
                </c:pt>
                <c:pt idx="4224">
                  <c:v>44373</c:v>
                </c:pt>
                <c:pt idx="4225">
                  <c:v>44373.041666666664</c:v>
                </c:pt>
                <c:pt idx="4226">
                  <c:v>44373.083333333336</c:v>
                </c:pt>
                <c:pt idx="4227">
                  <c:v>44373.125</c:v>
                </c:pt>
                <c:pt idx="4228">
                  <c:v>44373.166666666664</c:v>
                </c:pt>
                <c:pt idx="4229">
                  <c:v>44373.208333333336</c:v>
                </c:pt>
                <c:pt idx="4230">
                  <c:v>44373.25</c:v>
                </c:pt>
                <c:pt idx="4231">
                  <c:v>44373.291666666664</c:v>
                </c:pt>
                <c:pt idx="4232">
                  <c:v>44373.333333333336</c:v>
                </c:pt>
                <c:pt idx="4233">
                  <c:v>44373.375</c:v>
                </c:pt>
                <c:pt idx="4234">
                  <c:v>44373.416666666664</c:v>
                </c:pt>
                <c:pt idx="4235">
                  <c:v>44373.458333333336</c:v>
                </c:pt>
                <c:pt idx="4236">
                  <c:v>44373.5</c:v>
                </c:pt>
                <c:pt idx="4237">
                  <c:v>44373.541666666664</c:v>
                </c:pt>
                <c:pt idx="4238">
                  <c:v>44373.583333333336</c:v>
                </c:pt>
                <c:pt idx="4239">
                  <c:v>44373.625</c:v>
                </c:pt>
                <c:pt idx="4240">
                  <c:v>44373.666666666664</c:v>
                </c:pt>
                <c:pt idx="4241">
                  <c:v>44373.708333333336</c:v>
                </c:pt>
                <c:pt idx="4242">
                  <c:v>44373.75</c:v>
                </c:pt>
                <c:pt idx="4243">
                  <c:v>44373.791666666664</c:v>
                </c:pt>
                <c:pt idx="4244">
                  <c:v>44373.833333333336</c:v>
                </c:pt>
                <c:pt idx="4245">
                  <c:v>44373.875</c:v>
                </c:pt>
                <c:pt idx="4246">
                  <c:v>44373.916666666664</c:v>
                </c:pt>
                <c:pt idx="4247">
                  <c:v>44373.958333333336</c:v>
                </c:pt>
                <c:pt idx="4248">
                  <c:v>44374</c:v>
                </c:pt>
                <c:pt idx="4249">
                  <c:v>44374.041666666664</c:v>
                </c:pt>
                <c:pt idx="4250">
                  <c:v>44374.083333333336</c:v>
                </c:pt>
                <c:pt idx="4251">
                  <c:v>44374.125</c:v>
                </c:pt>
                <c:pt idx="4252">
                  <c:v>44374.166666666664</c:v>
                </c:pt>
                <c:pt idx="4253">
                  <c:v>44374.208333333336</c:v>
                </c:pt>
                <c:pt idx="4254">
                  <c:v>44374.25</c:v>
                </c:pt>
                <c:pt idx="4255">
                  <c:v>44374.291666666664</c:v>
                </c:pt>
                <c:pt idx="4256">
                  <c:v>44374.333333333336</c:v>
                </c:pt>
                <c:pt idx="4257">
                  <c:v>44374.375</c:v>
                </c:pt>
                <c:pt idx="4258">
                  <c:v>44374.416666666664</c:v>
                </c:pt>
                <c:pt idx="4259">
                  <c:v>44374.458333333336</c:v>
                </c:pt>
                <c:pt idx="4260">
                  <c:v>44374.5</c:v>
                </c:pt>
                <c:pt idx="4261">
                  <c:v>44374.541666666664</c:v>
                </c:pt>
                <c:pt idx="4262">
                  <c:v>44374.583333333336</c:v>
                </c:pt>
                <c:pt idx="4263">
                  <c:v>44374.625</c:v>
                </c:pt>
                <c:pt idx="4264">
                  <c:v>44374.666666666664</c:v>
                </c:pt>
                <c:pt idx="4265">
                  <c:v>44374.708333333336</c:v>
                </c:pt>
                <c:pt idx="4266">
                  <c:v>44374.75</c:v>
                </c:pt>
                <c:pt idx="4267">
                  <c:v>44374.791666666664</c:v>
                </c:pt>
                <c:pt idx="4268">
                  <c:v>44374.833333333336</c:v>
                </c:pt>
                <c:pt idx="4269">
                  <c:v>44374.875</c:v>
                </c:pt>
                <c:pt idx="4270">
                  <c:v>44374.916666666664</c:v>
                </c:pt>
                <c:pt idx="4271">
                  <c:v>44374.958333333336</c:v>
                </c:pt>
                <c:pt idx="4272">
                  <c:v>44375</c:v>
                </c:pt>
                <c:pt idx="4273">
                  <c:v>44375.041666666664</c:v>
                </c:pt>
                <c:pt idx="4274">
                  <c:v>44375.083333333336</c:v>
                </c:pt>
                <c:pt idx="4275">
                  <c:v>44375.125</c:v>
                </c:pt>
                <c:pt idx="4276">
                  <c:v>44375.166666666664</c:v>
                </c:pt>
                <c:pt idx="4277">
                  <c:v>44375.208333333336</c:v>
                </c:pt>
                <c:pt idx="4278">
                  <c:v>44375.25</c:v>
                </c:pt>
                <c:pt idx="4279">
                  <c:v>44375.291666666664</c:v>
                </c:pt>
                <c:pt idx="4280">
                  <c:v>44375.333333333336</c:v>
                </c:pt>
                <c:pt idx="4281">
                  <c:v>44375.375</c:v>
                </c:pt>
                <c:pt idx="4282">
                  <c:v>44375.416666666664</c:v>
                </c:pt>
                <c:pt idx="4283">
                  <c:v>44375.458333333336</c:v>
                </c:pt>
                <c:pt idx="4284">
                  <c:v>44375.5</c:v>
                </c:pt>
                <c:pt idx="4285">
                  <c:v>44375.541666666664</c:v>
                </c:pt>
                <c:pt idx="4286">
                  <c:v>44375.583333333336</c:v>
                </c:pt>
                <c:pt idx="4287">
                  <c:v>44375.625</c:v>
                </c:pt>
                <c:pt idx="4288">
                  <c:v>44375.666666666664</c:v>
                </c:pt>
                <c:pt idx="4289">
                  <c:v>44375.708333333336</c:v>
                </c:pt>
                <c:pt idx="4290">
                  <c:v>44375.75</c:v>
                </c:pt>
                <c:pt idx="4291">
                  <c:v>44375.791666666664</c:v>
                </c:pt>
                <c:pt idx="4292">
                  <c:v>44375.833333333336</c:v>
                </c:pt>
                <c:pt idx="4293">
                  <c:v>44375.875</c:v>
                </c:pt>
                <c:pt idx="4294">
                  <c:v>44375.916666666664</c:v>
                </c:pt>
                <c:pt idx="4295">
                  <c:v>44375.958333333336</c:v>
                </c:pt>
                <c:pt idx="4296">
                  <c:v>44376</c:v>
                </c:pt>
                <c:pt idx="4297">
                  <c:v>44376.041666666664</c:v>
                </c:pt>
                <c:pt idx="4298">
                  <c:v>44376.083333333336</c:v>
                </c:pt>
                <c:pt idx="4299">
                  <c:v>44376.125</c:v>
                </c:pt>
                <c:pt idx="4300">
                  <c:v>44376.166666666664</c:v>
                </c:pt>
                <c:pt idx="4301">
                  <c:v>44376.208333333336</c:v>
                </c:pt>
                <c:pt idx="4302">
                  <c:v>44376.25</c:v>
                </c:pt>
                <c:pt idx="4303">
                  <c:v>44376.291666666664</c:v>
                </c:pt>
                <c:pt idx="4304">
                  <c:v>44376.333333333336</c:v>
                </c:pt>
                <c:pt idx="4305">
                  <c:v>44376.375</c:v>
                </c:pt>
                <c:pt idx="4306">
                  <c:v>44376.416666666664</c:v>
                </c:pt>
                <c:pt idx="4307">
                  <c:v>44376.458333333336</c:v>
                </c:pt>
                <c:pt idx="4308">
                  <c:v>44376.5</c:v>
                </c:pt>
                <c:pt idx="4309">
                  <c:v>44376.541666666664</c:v>
                </c:pt>
                <c:pt idx="4310">
                  <c:v>44376.583333333336</c:v>
                </c:pt>
                <c:pt idx="4311">
                  <c:v>44376.625</c:v>
                </c:pt>
                <c:pt idx="4312">
                  <c:v>44376.666666666664</c:v>
                </c:pt>
                <c:pt idx="4313">
                  <c:v>44376.708333333336</c:v>
                </c:pt>
                <c:pt idx="4314">
                  <c:v>44376.75</c:v>
                </c:pt>
                <c:pt idx="4315">
                  <c:v>44376.791666666664</c:v>
                </c:pt>
                <c:pt idx="4316">
                  <c:v>44376.833333333336</c:v>
                </c:pt>
                <c:pt idx="4317">
                  <c:v>44376.875</c:v>
                </c:pt>
                <c:pt idx="4318">
                  <c:v>44376.916666666664</c:v>
                </c:pt>
                <c:pt idx="4319">
                  <c:v>44376.958333333336</c:v>
                </c:pt>
                <c:pt idx="4320">
                  <c:v>44377</c:v>
                </c:pt>
                <c:pt idx="4321">
                  <c:v>44377.041666666664</c:v>
                </c:pt>
                <c:pt idx="4322">
                  <c:v>44377.083333333336</c:v>
                </c:pt>
                <c:pt idx="4323">
                  <c:v>44377.125</c:v>
                </c:pt>
                <c:pt idx="4324">
                  <c:v>44377.166666666664</c:v>
                </c:pt>
                <c:pt idx="4325">
                  <c:v>44377.208333333336</c:v>
                </c:pt>
                <c:pt idx="4326">
                  <c:v>44377.25</c:v>
                </c:pt>
                <c:pt idx="4327">
                  <c:v>44377.291666666664</c:v>
                </c:pt>
                <c:pt idx="4328">
                  <c:v>44377.333333333336</c:v>
                </c:pt>
                <c:pt idx="4329">
                  <c:v>44377.375</c:v>
                </c:pt>
                <c:pt idx="4330">
                  <c:v>44377.416666666664</c:v>
                </c:pt>
                <c:pt idx="4331">
                  <c:v>44377.458333333336</c:v>
                </c:pt>
                <c:pt idx="4332">
                  <c:v>44377.5</c:v>
                </c:pt>
                <c:pt idx="4333">
                  <c:v>44377.541666666664</c:v>
                </c:pt>
                <c:pt idx="4334">
                  <c:v>44377.583333333336</c:v>
                </c:pt>
                <c:pt idx="4335">
                  <c:v>44377.625</c:v>
                </c:pt>
                <c:pt idx="4336">
                  <c:v>44377.666666666664</c:v>
                </c:pt>
                <c:pt idx="4337">
                  <c:v>44377.708333333336</c:v>
                </c:pt>
                <c:pt idx="4338">
                  <c:v>44377.75</c:v>
                </c:pt>
                <c:pt idx="4339">
                  <c:v>44377.791666666664</c:v>
                </c:pt>
                <c:pt idx="4340">
                  <c:v>44377.833333333336</c:v>
                </c:pt>
                <c:pt idx="4341">
                  <c:v>44377.875</c:v>
                </c:pt>
                <c:pt idx="4342">
                  <c:v>44377.916666666664</c:v>
                </c:pt>
                <c:pt idx="4343">
                  <c:v>44377.958333333336</c:v>
                </c:pt>
                <c:pt idx="4344">
                  <c:v>44378</c:v>
                </c:pt>
                <c:pt idx="4345">
                  <c:v>44378.041666666664</c:v>
                </c:pt>
                <c:pt idx="4346">
                  <c:v>44378.083333333336</c:v>
                </c:pt>
                <c:pt idx="4347">
                  <c:v>44378.125</c:v>
                </c:pt>
                <c:pt idx="4348">
                  <c:v>44378.166666666664</c:v>
                </c:pt>
                <c:pt idx="4349">
                  <c:v>44378.208333333336</c:v>
                </c:pt>
                <c:pt idx="4350">
                  <c:v>44378.25</c:v>
                </c:pt>
                <c:pt idx="4351">
                  <c:v>44378.291666666664</c:v>
                </c:pt>
                <c:pt idx="4352">
                  <c:v>44378.333333333336</c:v>
                </c:pt>
                <c:pt idx="4353">
                  <c:v>44378.375</c:v>
                </c:pt>
                <c:pt idx="4354">
                  <c:v>44378.416666666664</c:v>
                </c:pt>
                <c:pt idx="4355">
                  <c:v>44378.458333333336</c:v>
                </c:pt>
                <c:pt idx="4356">
                  <c:v>44378.5</c:v>
                </c:pt>
                <c:pt idx="4357">
                  <c:v>44378.541666666664</c:v>
                </c:pt>
                <c:pt idx="4358">
                  <c:v>44378.583333333336</c:v>
                </c:pt>
                <c:pt idx="4359">
                  <c:v>44378.625</c:v>
                </c:pt>
                <c:pt idx="4360">
                  <c:v>44378.666666666664</c:v>
                </c:pt>
                <c:pt idx="4361">
                  <c:v>44378.708333333336</c:v>
                </c:pt>
                <c:pt idx="4362">
                  <c:v>44378.75</c:v>
                </c:pt>
                <c:pt idx="4363">
                  <c:v>44378.791666666664</c:v>
                </c:pt>
                <c:pt idx="4364">
                  <c:v>44378.833333333336</c:v>
                </c:pt>
                <c:pt idx="4365">
                  <c:v>44378.875</c:v>
                </c:pt>
                <c:pt idx="4366">
                  <c:v>44378.916666666664</c:v>
                </c:pt>
                <c:pt idx="4367">
                  <c:v>44378.958333333336</c:v>
                </c:pt>
                <c:pt idx="4368">
                  <c:v>44379</c:v>
                </c:pt>
                <c:pt idx="4369">
                  <c:v>44379.041666666664</c:v>
                </c:pt>
                <c:pt idx="4370">
                  <c:v>44379.083333333336</c:v>
                </c:pt>
                <c:pt idx="4371">
                  <c:v>44379.125</c:v>
                </c:pt>
                <c:pt idx="4372">
                  <c:v>44379.166666666664</c:v>
                </c:pt>
                <c:pt idx="4373">
                  <c:v>44379.208333333336</c:v>
                </c:pt>
                <c:pt idx="4374">
                  <c:v>44379.25</c:v>
                </c:pt>
                <c:pt idx="4375">
                  <c:v>44379.291666666664</c:v>
                </c:pt>
                <c:pt idx="4376">
                  <c:v>44379.333333333336</c:v>
                </c:pt>
                <c:pt idx="4377">
                  <c:v>44379.375</c:v>
                </c:pt>
                <c:pt idx="4378">
                  <c:v>44379.416666666664</c:v>
                </c:pt>
                <c:pt idx="4379">
                  <c:v>44379.458333333336</c:v>
                </c:pt>
                <c:pt idx="4380">
                  <c:v>44379.5</c:v>
                </c:pt>
                <c:pt idx="4381">
                  <c:v>44379.541666666664</c:v>
                </c:pt>
                <c:pt idx="4382">
                  <c:v>44379.583333333336</c:v>
                </c:pt>
                <c:pt idx="4383">
                  <c:v>44379.625</c:v>
                </c:pt>
                <c:pt idx="4384">
                  <c:v>44379.666666666664</c:v>
                </c:pt>
                <c:pt idx="4385">
                  <c:v>44379.708333333336</c:v>
                </c:pt>
                <c:pt idx="4386">
                  <c:v>44379.75</c:v>
                </c:pt>
                <c:pt idx="4387">
                  <c:v>44379.791666666664</c:v>
                </c:pt>
                <c:pt idx="4388">
                  <c:v>44379.833333333336</c:v>
                </c:pt>
                <c:pt idx="4389">
                  <c:v>44379.875</c:v>
                </c:pt>
                <c:pt idx="4390">
                  <c:v>44379.916666666664</c:v>
                </c:pt>
                <c:pt idx="4391">
                  <c:v>44379.958333333336</c:v>
                </c:pt>
                <c:pt idx="4392">
                  <c:v>44380</c:v>
                </c:pt>
                <c:pt idx="4393">
                  <c:v>44380.041666666664</c:v>
                </c:pt>
                <c:pt idx="4394">
                  <c:v>44380.083333333336</c:v>
                </c:pt>
                <c:pt idx="4395">
                  <c:v>44380.125</c:v>
                </c:pt>
                <c:pt idx="4396">
                  <c:v>44380.166666666664</c:v>
                </c:pt>
                <c:pt idx="4397">
                  <c:v>44380.208333333336</c:v>
                </c:pt>
                <c:pt idx="4398">
                  <c:v>44380.25</c:v>
                </c:pt>
                <c:pt idx="4399">
                  <c:v>44380.291666666664</c:v>
                </c:pt>
                <c:pt idx="4400">
                  <c:v>44380.333333333336</c:v>
                </c:pt>
                <c:pt idx="4401">
                  <c:v>44380.375</c:v>
                </c:pt>
                <c:pt idx="4402">
                  <c:v>44380.416666666664</c:v>
                </c:pt>
                <c:pt idx="4403">
                  <c:v>44380.458333333336</c:v>
                </c:pt>
                <c:pt idx="4404">
                  <c:v>44380.5</c:v>
                </c:pt>
                <c:pt idx="4405">
                  <c:v>44380.541666666664</c:v>
                </c:pt>
                <c:pt idx="4406">
                  <c:v>44380.583333333336</c:v>
                </c:pt>
                <c:pt idx="4407">
                  <c:v>44380.625</c:v>
                </c:pt>
                <c:pt idx="4408">
                  <c:v>44380.666666666664</c:v>
                </c:pt>
                <c:pt idx="4409">
                  <c:v>44380.708333333336</c:v>
                </c:pt>
                <c:pt idx="4410">
                  <c:v>44380.75</c:v>
                </c:pt>
                <c:pt idx="4411">
                  <c:v>44380.791666666664</c:v>
                </c:pt>
                <c:pt idx="4412">
                  <c:v>44380.833333333336</c:v>
                </c:pt>
                <c:pt idx="4413">
                  <c:v>44380.875</c:v>
                </c:pt>
                <c:pt idx="4414">
                  <c:v>44380.916666666664</c:v>
                </c:pt>
                <c:pt idx="4415">
                  <c:v>44380.958333333336</c:v>
                </c:pt>
                <c:pt idx="4416">
                  <c:v>44381</c:v>
                </c:pt>
                <c:pt idx="4417">
                  <c:v>44381.041666666664</c:v>
                </c:pt>
                <c:pt idx="4418">
                  <c:v>44381.083333333336</c:v>
                </c:pt>
                <c:pt idx="4419">
                  <c:v>44381.125</c:v>
                </c:pt>
                <c:pt idx="4420">
                  <c:v>44381.166666666664</c:v>
                </c:pt>
                <c:pt idx="4421">
                  <c:v>44381.208333333336</c:v>
                </c:pt>
                <c:pt idx="4422">
                  <c:v>44381.25</c:v>
                </c:pt>
                <c:pt idx="4423">
                  <c:v>44381.291666666664</c:v>
                </c:pt>
                <c:pt idx="4424">
                  <c:v>44381.333333333336</c:v>
                </c:pt>
                <c:pt idx="4425">
                  <c:v>44381.375</c:v>
                </c:pt>
                <c:pt idx="4426">
                  <c:v>44381.416666666664</c:v>
                </c:pt>
                <c:pt idx="4427">
                  <c:v>44381.458333333336</c:v>
                </c:pt>
                <c:pt idx="4428">
                  <c:v>44381.5</c:v>
                </c:pt>
                <c:pt idx="4429">
                  <c:v>44381.541666666664</c:v>
                </c:pt>
                <c:pt idx="4430">
                  <c:v>44381.583333333336</c:v>
                </c:pt>
                <c:pt idx="4431">
                  <c:v>44381.625</c:v>
                </c:pt>
                <c:pt idx="4432">
                  <c:v>44381.666666666664</c:v>
                </c:pt>
                <c:pt idx="4433">
                  <c:v>44381.708333333336</c:v>
                </c:pt>
                <c:pt idx="4434">
                  <c:v>44381.75</c:v>
                </c:pt>
                <c:pt idx="4435">
                  <c:v>44381.791666666664</c:v>
                </c:pt>
                <c:pt idx="4436">
                  <c:v>44381.833333333336</c:v>
                </c:pt>
                <c:pt idx="4437">
                  <c:v>44381.875</c:v>
                </c:pt>
                <c:pt idx="4438">
                  <c:v>44381.916666666664</c:v>
                </c:pt>
                <c:pt idx="4439">
                  <c:v>44381.958333333336</c:v>
                </c:pt>
                <c:pt idx="4440">
                  <c:v>44382</c:v>
                </c:pt>
                <c:pt idx="4441">
                  <c:v>44382.041666666664</c:v>
                </c:pt>
                <c:pt idx="4442">
                  <c:v>44382.083333333336</c:v>
                </c:pt>
                <c:pt idx="4443">
                  <c:v>44382.125</c:v>
                </c:pt>
                <c:pt idx="4444">
                  <c:v>44382.166666666664</c:v>
                </c:pt>
                <c:pt idx="4445">
                  <c:v>44382.208333333336</c:v>
                </c:pt>
                <c:pt idx="4446">
                  <c:v>44382.25</c:v>
                </c:pt>
                <c:pt idx="4447">
                  <c:v>44382.291666666664</c:v>
                </c:pt>
                <c:pt idx="4448">
                  <c:v>44382.333333333336</c:v>
                </c:pt>
                <c:pt idx="4449">
                  <c:v>44382.375</c:v>
                </c:pt>
                <c:pt idx="4450">
                  <c:v>44382.416666666664</c:v>
                </c:pt>
                <c:pt idx="4451">
                  <c:v>44382.458333333336</c:v>
                </c:pt>
                <c:pt idx="4452">
                  <c:v>44382.5</c:v>
                </c:pt>
                <c:pt idx="4453">
                  <c:v>44382.541666666664</c:v>
                </c:pt>
                <c:pt idx="4454">
                  <c:v>44382.583333333336</c:v>
                </c:pt>
                <c:pt idx="4455">
                  <c:v>44382.625</c:v>
                </c:pt>
                <c:pt idx="4456">
                  <c:v>44382.666666666664</c:v>
                </c:pt>
                <c:pt idx="4457">
                  <c:v>44382.708333333336</c:v>
                </c:pt>
                <c:pt idx="4458">
                  <c:v>44382.75</c:v>
                </c:pt>
                <c:pt idx="4459">
                  <c:v>44382.791666666664</c:v>
                </c:pt>
                <c:pt idx="4460">
                  <c:v>44382.833333333336</c:v>
                </c:pt>
                <c:pt idx="4461">
                  <c:v>44382.875</c:v>
                </c:pt>
                <c:pt idx="4462">
                  <c:v>44382.916666666664</c:v>
                </c:pt>
                <c:pt idx="4463">
                  <c:v>44382.958333333336</c:v>
                </c:pt>
                <c:pt idx="4464">
                  <c:v>44383</c:v>
                </c:pt>
                <c:pt idx="4465">
                  <c:v>44383.041666666664</c:v>
                </c:pt>
                <c:pt idx="4466">
                  <c:v>44383.083333333336</c:v>
                </c:pt>
                <c:pt idx="4467">
                  <c:v>44383.125</c:v>
                </c:pt>
                <c:pt idx="4468">
                  <c:v>44383.166666666664</c:v>
                </c:pt>
                <c:pt idx="4469">
                  <c:v>44383.208333333336</c:v>
                </c:pt>
                <c:pt idx="4470">
                  <c:v>44383.25</c:v>
                </c:pt>
                <c:pt idx="4471">
                  <c:v>44383.291666666664</c:v>
                </c:pt>
                <c:pt idx="4472">
                  <c:v>44383.333333333336</c:v>
                </c:pt>
                <c:pt idx="4473">
                  <c:v>44383.375</c:v>
                </c:pt>
                <c:pt idx="4474">
                  <c:v>44383.416666666664</c:v>
                </c:pt>
                <c:pt idx="4475">
                  <c:v>44383.458333333336</c:v>
                </c:pt>
                <c:pt idx="4476">
                  <c:v>44383.5</c:v>
                </c:pt>
                <c:pt idx="4477">
                  <c:v>44383.541666666664</c:v>
                </c:pt>
                <c:pt idx="4478">
                  <c:v>44383.583333333336</c:v>
                </c:pt>
                <c:pt idx="4479">
                  <c:v>44383.625</c:v>
                </c:pt>
                <c:pt idx="4480">
                  <c:v>44383.666666666664</c:v>
                </c:pt>
                <c:pt idx="4481">
                  <c:v>44383.708333333336</c:v>
                </c:pt>
                <c:pt idx="4482">
                  <c:v>44383.75</c:v>
                </c:pt>
                <c:pt idx="4483">
                  <c:v>44383.791666666664</c:v>
                </c:pt>
                <c:pt idx="4484">
                  <c:v>44383.833333333336</c:v>
                </c:pt>
                <c:pt idx="4485">
                  <c:v>44383.875</c:v>
                </c:pt>
                <c:pt idx="4486">
                  <c:v>44383.916666666664</c:v>
                </c:pt>
                <c:pt idx="4487">
                  <c:v>44383.958333333336</c:v>
                </c:pt>
                <c:pt idx="4488">
                  <c:v>44384</c:v>
                </c:pt>
                <c:pt idx="4489">
                  <c:v>44384.041666666664</c:v>
                </c:pt>
                <c:pt idx="4490">
                  <c:v>44384.083333333336</c:v>
                </c:pt>
                <c:pt idx="4491">
                  <c:v>44384.125</c:v>
                </c:pt>
                <c:pt idx="4492">
                  <c:v>44384.166666666664</c:v>
                </c:pt>
                <c:pt idx="4493">
                  <c:v>44384.208333333336</c:v>
                </c:pt>
                <c:pt idx="4494">
                  <c:v>44384.25</c:v>
                </c:pt>
                <c:pt idx="4495">
                  <c:v>44384.291666666664</c:v>
                </c:pt>
                <c:pt idx="4496">
                  <c:v>44384.333333333336</c:v>
                </c:pt>
                <c:pt idx="4497">
                  <c:v>44384.375</c:v>
                </c:pt>
                <c:pt idx="4498">
                  <c:v>44384.416666666664</c:v>
                </c:pt>
                <c:pt idx="4499">
                  <c:v>44384.458333333336</c:v>
                </c:pt>
                <c:pt idx="4500">
                  <c:v>44384.5</c:v>
                </c:pt>
                <c:pt idx="4501">
                  <c:v>44384.541666666664</c:v>
                </c:pt>
                <c:pt idx="4502">
                  <c:v>44384.583333333336</c:v>
                </c:pt>
                <c:pt idx="4503">
                  <c:v>44384.625</c:v>
                </c:pt>
                <c:pt idx="4504">
                  <c:v>44384.666666666664</c:v>
                </c:pt>
                <c:pt idx="4505">
                  <c:v>44384.708333333336</c:v>
                </c:pt>
                <c:pt idx="4506">
                  <c:v>44384.75</c:v>
                </c:pt>
                <c:pt idx="4507">
                  <c:v>44384.791666666664</c:v>
                </c:pt>
                <c:pt idx="4508">
                  <c:v>44384.833333333336</c:v>
                </c:pt>
                <c:pt idx="4509">
                  <c:v>44384.875</c:v>
                </c:pt>
                <c:pt idx="4510">
                  <c:v>44384.916666666664</c:v>
                </c:pt>
                <c:pt idx="4511">
                  <c:v>44384.958333333336</c:v>
                </c:pt>
                <c:pt idx="4512">
                  <c:v>44385</c:v>
                </c:pt>
                <c:pt idx="4513">
                  <c:v>44385.041666666664</c:v>
                </c:pt>
                <c:pt idx="4514">
                  <c:v>44385.083333333336</c:v>
                </c:pt>
                <c:pt idx="4515">
                  <c:v>44385.125</c:v>
                </c:pt>
                <c:pt idx="4516">
                  <c:v>44385.166666666664</c:v>
                </c:pt>
                <c:pt idx="4517">
                  <c:v>44385.208333333336</c:v>
                </c:pt>
                <c:pt idx="4518">
                  <c:v>44385.25</c:v>
                </c:pt>
                <c:pt idx="4519">
                  <c:v>44385.291666666664</c:v>
                </c:pt>
                <c:pt idx="4520">
                  <c:v>44385.333333333336</c:v>
                </c:pt>
                <c:pt idx="4521">
                  <c:v>44385.375</c:v>
                </c:pt>
                <c:pt idx="4522">
                  <c:v>44385.416666666664</c:v>
                </c:pt>
                <c:pt idx="4523">
                  <c:v>44385.458333333336</c:v>
                </c:pt>
                <c:pt idx="4524">
                  <c:v>44385.5</c:v>
                </c:pt>
                <c:pt idx="4525">
                  <c:v>44385.541666666664</c:v>
                </c:pt>
                <c:pt idx="4526">
                  <c:v>44385.583333333336</c:v>
                </c:pt>
                <c:pt idx="4527">
                  <c:v>44385.625</c:v>
                </c:pt>
                <c:pt idx="4528">
                  <c:v>44385.666666666664</c:v>
                </c:pt>
                <c:pt idx="4529">
                  <c:v>44385.708333333336</c:v>
                </c:pt>
                <c:pt idx="4530">
                  <c:v>44385.75</c:v>
                </c:pt>
                <c:pt idx="4531">
                  <c:v>44385.791666666664</c:v>
                </c:pt>
                <c:pt idx="4532">
                  <c:v>44385.833333333336</c:v>
                </c:pt>
                <c:pt idx="4533">
                  <c:v>44385.875</c:v>
                </c:pt>
                <c:pt idx="4534">
                  <c:v>44385.916666666664</c:v>
                </c:pt>
                <c:pt idx="4535">
                  <c:v>44385.958333333336</c:v>
                </c:pt>
                <c:pt idx="4536">
                  <c:v>44386</c:v>
                </c:pt>
                <c:pt idx="4537">
                  <c:v>44386.041666666664</c:v>
                </c:pt>
                <c:pt idx="4538">
                  <c:v>44386.083333333336</c:v>
                </c:pt>
                <c:pt idx="4539">
                  <c:v>44386.125</c:v>
                </c:pt>
                <c:pt idx="4540">
                  <c:v>44386.166666666664</c:v>
                </c:pt>
                <c:pt idx="4541">
                  <c:v>44386.208333333336</c:v>
                </c:pt>
                <c:pt idx="4542">
                  <c:v>44386.25</c:v>
                </c:pt>
                <c:pt idx="4543">
                  <c:v>44386.291666666664</c:v>
                </c:pt>
                <c:pt idx="4544">
                  <c:v>44386.333333333336</c:v>
                </c:pt>
                <c:pt idx="4545">
                  <c:v>44386.375</c:v>
                </c:pt>
                <c:pt idx="4546">
                  <c:v>44386.416666666664</c:v>
                </c:pt>
                <c:pt idx="4547">
                  <c:v>44386.458333333336</c:v>
                </c:pt>
                <c:pt idx="4548">
                  <c:v>44386.5</c:v>
                </c:pt>
                <c:pt idx="4549">
                  <c:v>44386.541666666664</c:v>
                </c:pt>
                <c:pt idx="4550">
                  <c:v>44386.583333333336</c:v>
                </c:pt>
                <c:pt idx="4551">
                  <c:v>44386.625</c:v>
                </c:pt>
                <c:pt idx="4552">
                  <c:v>44386.666666666664</c:v>
                </c:pt>
                <c:pt idx="4553">
                  <c:v>44386.708333333336</c:v>
                </c:pt>
                <c:pt idx="4554">
                  <c:v>44386.75</c:v>
                </c:pt>
                <c:pt idx="4555">
                  <c:v>44386.791666666664</c:v>
                </c:pt>
                <c:pt idx="4556">
                  <c:v>44386.833333333336</c:v>
                </c:pt>
                <c:pt idx="4557">
                  <c:v>44386.875</c:v>
                </c:pt>
                <c:pt idx="4558">
                  <c:v>44386.916666666664</c:v>
                </c:pt>
                <c:pt idx="4559">
                  <c:v>44386.958333333336</c:v>
                </c:pt>
                <c:pt idx="4560">
                  <c:v>44387</c:v>
                </c:pt>
                <c:pt idx="4561">
                  <c:v>44387.041666666664</c:v>
                </c:pt>
                <c:pt idx="4562">
                  <c:v>44387.083333333336</c:v>
                </c:pt>
                <c:pt idx="4563">
                  <c:v>44387.125</c:v>
                </c:pt>
                <c:pt idx="4564">
                  <c:v>44387.166666666664</c:v>
                </c:pt>
                <c:pt idx="4565">
                  <c:v>44387.208333333336</c:v>
                </c:pt>
                <c:pt idx="4566">
                  <c:v>44387.25</c:v>
                </c:pt>
                <c:pt idx="4567">
                  <c:v>44387.291666666664</c:v>
                </c:pt>
                <c:pt idx="4568">
                  <c:v>44387.333333333336</c:v>
                </c:pt>
                <c:pt idx="4569">
                  <c:v>44387.375</c:v>
                </c:pt>
                <c:pt idx="4570">
                  <c:v>44387.416666666664</c:v>
                </c:pt>
                <c:pt idx="4571">
                  <c:v>44387.458333333336</c:v>
                </c:pt>
                <c:pt idx="4572">
                  <c:v>44387.5</c:v>
                </c:pt>
                <c:pt idx="4573">
                  <c:v>44387.541666666664</c:v>
                </c:pt>
                <c:pt idx="4574">
                  <c:v>44387.583333333336</c:v>
                </c:pt>
                <c:pt idx="4575">
                  <c:v>44387.625</c:v>
                </c:pt>
                <c:pt idx="4576">
                  <c:v>44387.666666666664</c:v>
                </c:pt>
                <c:pt idx="4577">
                  <c:v>44387.708333333336</c:v>
                </c:pt>
                <c:pt idx="4578">
                  <c:v>44387.75</c:v>
                </c:pt>
                <c:pt idx="4579">
                  <c:v>44387.791666666664</c:v>
                </c:pt>
                <c:pt idx="4580">
                  <c:v>44387.833333333336</c:v>
                </c:pt>
                <c:pt idx="4581">
                  <c:v>44387.875</c:v>
                </c:pt>
                <c:pt idx="4582">
                  <c:v>44387.916666666664</c:v>
                </c:pt>
                <c:pt idx="4583">
                  <c:v>44387.958333333336</c:v>
                </c:pt>
                <c:pt idx="4584">
                  <c:v>44388</c:v>
                </c:pt>
                <c:pt idx="4585">
                  <c:v>44388.041666666664</c:v>
                </c:pt>
                <c:pt idx="4586">
                  <c:v>44388.083333333336</c:v>
                </c:pt>
                <c:pt idx="4587">
                  <c:v>44388.125</c:v>
                </c:pt>
                <c:pt idx="4588">
                  <c:v>44388.166666666664</c:v>
                </c:pt>
                <c:pt idx="4589">
                  <c:v>44388.208333333336</c:v>
                </c:pt>
                <c:pt idx="4590">
                  <c:v>44388.25</c:v>
                </c:pt>
                <c:pt idx="4591">
                  <c:v>44388.291666666664</c:v>
                </c:pt>
                <c:pt idx="4592">
                  <c:v>44388.333333333336</c:v>
                </c:pt>
                <c:pt idx="4593">
                  <c:v>44388.375</c:v>
                </c:pt>
                <c:pt idx="4594">
                  <c:v>44388.416666666664</c:v>
                </c:pt>
                <c:pt idx="4595">
                  <c:v>44388.458333333336</c:v>
                </c:pt>
                <c:pt idx="4596">
                  <c:v>44388.5</c:v>
                </c:pt>
                <c:pt idx="4597">
                  <c:v>44388.541666666664</c:v>
                </c:pt>
                <c:pt idx="4598">
                  <c:v>44388.583333333336</c:v>
                </c:pt>
                <c:pt idx="4599">
                  <c:v>44388.625</c:v>
                </c:pt>
                <c:pt idx="4600">
                  <c:v>44388.666666666664</c:v>
                </c:pt>
                <c:pt idx="4601">
                  <c:v>44388.708333333336</c:v>
                </c:pt>
                <c:pt idx="4602">
                  <c:v>44388.75</c:v>
                </c:pt>
                <c:pt idx="4603">
                  <c:v>44388.791666666664</c:v>
                </c:pt>
                <c:pt idx="4604">
                  <c:v>44388.833333333336</c:v>
                </c:pt>
                <c:pt idx="4605">
                  <c:v>44388.875</c:v>
                </c:pt>
                <c:pt idx="4606">
                  <c:v>44388.916666666664</c:v>
                </c:pt>
                <c:pt idx="4607">
                  <c:v>44388.958333333336</c:v>
                </c:pt>
                <c:pt idx="4608">
                  <c:v>44389</c:v>
                </c:pt>
                <c:pt idx="4609">
                  <c:v>44389.041666666664</c:v>
                </c:pt>
                <c:pt idx="4610">
                  <c:v>44389.083333333336</c:v>
                </c:pt>
                <c:pt idx="4611">
                  <c:v>44389.125</c:v>
                </c:pt>
                <c:pt idx="4612">
                  <c:v>44389.166666666664</c:v>
                </c:pt>
                <c:pt idx="4613">
                  <c:v>44389.208333333336</c:v>
                </c:pt>
                <c:pt idx="4614">
                  <c:v>44389.25</c:v>
                </c:pt>
                <c:pt idx="4615">
                  <c:v>44389.291666666664</c:v>
                </c:pt>
                <c:pt idx="4616">
                  <c:v>44389.333333333336</c:v>
                </c:pt>
                <c:pt idx="4617">
                  <c:v>44389.375</c:v>
                </c:pt>
                <c:pt idx="4618">
                  <c:v>44389.416666666664</c:v>
                </c:pt>
                <c:pt idx="4619">
                  <c:v>44389.458333333336</c:v>
                </c:pt>
                <c:pt idx="4620">
                  <c:v>44389.5</c:v>
                </c:pt>
                <c:pt idx="4621">
                  <c:v>44389.541666666664</c:v>
                </c:pt>
                <c:pt idx="4622">
                  <c:v>44389.583333333336</c:v>
                </c:pt>
                <c:pt idx="4623">
                  <c:v>44389.625</c:v>
                </c:pt>
                <c:pt idx="4624">
                  <c:v>44389.666666666664</c:v>
                </c:pt>
                <c:pt idx="4625">
                  <c:v>44389.708333333336</c:v>
                </c:pt>
                <c:pt idx="4626">
                  <c:v>44389.75</c:v>
                </c:pt>
                <c:pt idx="4627">
                  <c:v>44389.791666666664</c:v>
                </c:pt>
                <c:pt idx="4628">
                  <c:v>44389.833333333336</c:v>
                </c:pt>
                <c:pt idx="4629">
                  <c:v>44389.875</c:v>
                </c:pt>
                <c:pt idx="4630">
                  <c:v>44389.916666666664</c:v>
                </c:pt>
                <c:pt idx="4631">
                  <c:v>44389.958333333336</c:v>
                </c:pt>
                <c:pt idx="4632">
                  <c:v>44390</c:v>
                </c:pt>
                <c:pt idx="4633">
                  <c:v>44390.041666666664</c:v>
                </c:pt>
                <c:pt idx="4634">
                  <c:v>44390.083333333336</c:v>
                </c:pt>
                <c:pt idx="4635">
                  <c:v>44390.125</c:v>
                </c:pt>
                <c:pt idx="4636">
                  <c:v>44390.166666666664</c:v>
                </c:pt>
                <c:pt idx="4637">
                  <c:v>44390.208333333336</c:v>
                </c:pt>
                <c:pt idx="4638">
                  <c:v>44390.25</c:v>
                </c:pt>
                <c:pt idx="4639">
                  <c:v>44390.291666666664</c:v>
                </c:pt>
                <c:pt idx="4640">
                  <c:v>44390.333333333336</c:v>
                </c:pt>
                <c:pt idx="4641">
                  <c:v>44390.375</c:v>
                </c:pt>
                <c:pt idx="4642">
                  <c:v>44390.416666666664</c:v>
                </c:pt>
                <c:pt idx="4643">
                  <c:v>44390.458333333336</c:v>
                </c:pt>
                <c:pt idx="4644">
                  <c:v>44390.5</c:v>
                </c:pt>
                <c:pt idx="4645">
                  <c:v>44390.541666666664</c:v>
                </c:pt>
                <c:pt idx="4646">
                  <c:v>44390.583333333336</c:v>
                </c:pt>
                <c:pt idx="4647">
                  <c:v>44390.625</c:v>
                </c:pt>
                <c:pt idx="4648">
                  <c:v>44390.666666666664</c:v>
                </c:pt>
                <c:pt idx="4649">
                  <c:v>44390.708333333336</c:v>
                </c:pt>
                <c:pt idx="4650">
                  <c:v>44390.75</c:v>
                </c:pt>
                <c:pt idx="4651">
                  <c:v>44390.791666666664</c:v>
                </c:pt>
                <c:pt idx="4652">
                  <c:v>44390.833333333336</c:v>
                </c:pt>
                <c:pt idx="4653">
                  <c:v>44390.875</c:v>
                </c:pt>
                <c:pt idx="4654">
                  <c:v>44390.916666666664</c:v>
                </c:pt>
                <c:pt idx="4655">
                  <c:v>44390.958333333336</c:v>
                </c:pt>
                <c:pt idx="4656">
                  <c:v>44391</c:v>
                </c:pt>
                <c:pt idx="4657">
                  <c:v>44391.041666666664</c:v>
                </c:pt>
                <c:pt idx="4658">
                  <c:v>44391.083333333336</c:v>
                </c:pt>
                <c:pt idx="4659">
                  <c:v>44391.125</c:v>
                </c:pt>
                <c:pt idx="4660">
                  <c:v>44391.166666666664</c:v>
                </c:pt>
                <c:pt idx="4661">
                  <c:v>44391.208333333336</c:v>
                </c:pt>
                <c:pt idx="4662">
                  <c:v>44391.25</c:v>
                </c:pt>
                <c:pt idx="4663">
                  <c:v>44391.291666666664</c:v>
                </c:pt>
                <c:pt idx="4664">
                  <c:v>44391.333333333336</c:v>
                </c:pt>
                <c:pt idx="4665">
                  <c:v>44391.375</c:v>
                </c:pt>
                <c:pt idx="4666">
                  <c:v>44391.416666666664</c:v>
                </c:pt>
                <c:pt idx="4667">
                  <c:v>44391.458333333336</c:v>
                </c:pt>
                <c:pt idx="4668">
                  <c:v>44391.5</c:v>
                </c:pt>
                <c:pt idx="4669">
                  <c:v>44391.541666666664</c:v>
                </c:pt>
                <c:pt idx="4670">
                  <c:v>44391.583333333336</c:v>
                </c:pt>
                <c:pt idx="4671">
                  <c:v>44391.625</c:v>
                </c:pt>
                <c:pt idx="4672">
                  <c:v>44391.666666666664</c:v>
                </c:pt>
                <c:pt idx="4673">
                  <c:v>44391.708333333336</c:v>
                </c:pt>
                <c:pt idx="4674">
                  <c:v>44391.75</c:v>
                </c:pt>
                <c:pt idx="4675">
                  <c:v>44391.791666666664</c:v>
                </c:pt>
                <c:pt idx="4676">
                  <c:v>44391.833333333336</c:v>
                </c:pt>
                <c:pt idx="4677">
                  <c:v>44391.875</c:v>
                </c:pt>
                <c:pt idx="4678">
                  <c:v>44391.916666666664</c:v>
                </c:pt>
                <c:pt idx="4679">
                  <c:v>44391.958333333336</c:v>
                </c:pt>
                <c:pt idx="4680">
                  <c:v>44392</c:v>
                </c:pt>
                <c:pt idx="4681">
                  <c:v>44392.041666666664</c:v>
                </c:pt>
                <c:pt idx="4682">
                  <c:v>44392.083333333336</c:v>
                </c:pt>
                <c:pt idx="4683">
                  <c:v>44392.125</c:v>
                </c:pt>
                <c:pt idx="4684">
                  <c:v>44392.166666666664</c:v>
                </c:pt>
                <c:pt idx="4685">
                  <c:v>44392.208333333336</c:v>
                </c:pt>
                <c:pt idx="4686">
                  <c:v>44392.25</c:v>
                </c:pt>
                <c:pt idx="4687">
                  <c:v>44392.291666666664</c:v>
                </c:pt>
                <c:pt idx="4688">
                  <c:v>44392.333333333336</c:v>
                </c:pt>
                <c:pt idx="4689">
                  <c:v>44392.375</c:v>
                </c:pt>
                <c:pt idx="4690">
                  <c:v>44392.416666666664</c:v>
                </c:pt>
                <c:pt idx="4691">
                  <c:v>44392.458333333336</c:v>
                </c:pt>
                <c:pt idx="4692">
                  <c:v>44392.5</c:v>
                </c:pt>
                <c:pt idx="4693">
                  <c:v>44392.541666666664</c:v>
                </c:pt>
                <c:pt idx="4694">
                  <c:v>44392.583333333336</c:v>
                </c:pt>
                <c:pt idx="4695">
                  <c:v>44392.625</c:v>
                </c:pt>
                <c:pt idx="4696">
                  <c:v>44392.666666666664</c:v>
                </c:pt>
                <c:pt idx="4697">
                  <c:v>44392.708333333336</c:v>
                </c:pt>
                <c:pt idx="4698">
                  <c:v>44392.75</c:v>
                </c:pt>
                <c:pt idx="4699">
                  <c:v>44392.791666666664</c:v>
                </c:pt>
                <c:pt idx="4700">
                  <c:v>44392.833333333336</c:v>
                </c:pt>
                <c:pt idx="4701">
                  <c:v>44392.875</c:v>
                </c:pt>
                <c:pt idx="4702">
                  <c:v>44392.916666666664</c:v>
                </c:pt>
                <c:pt idx="4703">
                  <c:v>44392.958333333336</c:v>
                </c:pt>
                <c:pt idx="4704">
                  <c:v>44393</c:v>
                </c:pt>
                <c:pt idx="4705">
                  <c:v>44393.041666666664</c:v>
                </c:pt>
                <c:pt idx="4706">
                  <c:v>44393.083333333336</c:v>
                </c:pt>
                <c:pt idx="4707">
                  <c:v>44393.125</c:v>
                </c:pt>
                <c:pt idx="4708">
                  <c:v>44393.166666666664</c:v>
                </c:pt>
                <c:pt idx="4709">
                  <c:v>44393.208333333336</c:v>
                </c:pt>
                <c:pt idx="4710">
                  <c:v>44393.25</c:v>
                </c:pt>
                <c:pt idx="4711">
                  <c:v>44393.291666666664</c:v>
                </c:pt>
                <c:pt idx="4712">
                  <c:v>44393.333333333336</c:v>
                </c:pt>
                <c:pt idx="4713">
                  <c:v>44393.375</c:v>
                </c:pt>
                <c:pt idx="4714">
                  <c:v>44393.416666666664</c:v>
                </c:pt>
                <c:pt idx="4715">
                  <c:v>44393.458333333336</c:v>
                </c:pt>
                <c:pt idx="4716">
                  <c:v>44393.5</c:v>
                </c:pt>
                <c:pt idx="4717">
                  <c:v>44393.541666666664</c:v>
                </c:pt>
                <c:pt idx="4718">
                  <c:v>44393.583333333336</c:v>
                </c:pt>
                <c:pt idx="4719">
                  <c:v>44393.625</c:v>
                </c:pt>
                <c:pt idx="4720">
                  <c:v>44393.666666666664</c:v>
                </c:pt>
                <c:pt idx="4721">
                  <c:v>44393.708333333336</c:v>
                </c:pt>
                <c:pt idx="4722">
                  <c:v>44393.75</c:v>
                </c:pt>
                <c:pt idx="4723">
                  <c:v>44393.791666666664</c:v>
                </c:pt>
                <c:pt idx="4724">
                  <c:v>44393.833333333336</c:v>
                </c:pt>
                <c:pt idx="4725">
                  <c:v>44393.875</c:v>
                </c:pt>
                <c:pt idx="4726">
                  <c:v>44393.916666666664</c:v>
                </c:pt>
                <c:pt idx="4727">
                  <c:v>44393.958333333336</c:v>
                </c:pt>
                <c:pt idx="4728">
                  <c:v>44394</c:v>
                </c:pt>
                <c:pt idx="4729">
                  <c:v>44394.041666666664</c:v>
                </c:pt>
                <c:pt idx="4730">
                  <c:v>44394.083333333336</c:v>
                </c:pt>
                <c:pt idx="4731">
                  <c:v>44394.125</c:v>
                </c:pt>
                <c:pt idx="4732">
                  <c:v>44394.166666666664</c:v>
                </c:pt>
                <c:pt idx="4733">
                  <c:v>44394.208333333336</c:v>
                </c:pt>
                <c:pt idx="4734">
                  <c:v>44394.25</c:v>
                </c:pt>
                <c:pt idx="4735">
                  <c:v>44394.291666666664</c:v>
                </c:pt>
                <c:pt idx="4736">
                  <c:v>44394.333333333336</c:v>
                </c:pt>
                <c:pt idx="4737">
                  <c:v>44394.375</c:v>
                </c:pt>
                <c:pt idx="4738">
                  <c:v>44394.416666666664</c:v>
                </c:pt>
                <c:pt idx="4739">
                  <c:v>44394.458333333336</c:v>
                </c:pt>
                <c:pt idx="4740">
                  <c:v>44394.5</c:v>
                </c:pt>
                <c:pt idx="4741">
                  <c:v>44394.541666666664</c:v>
                </c:pt>
                <c:pt idx="4742">
                  <c:v>44394.583333333336</c:v>
                </c:pt>
                <c:pt idx="4743">
                  <c:v>44394.625</c:v>
                </c:pt>
                <c:pt idx="4744">
                  <c:v>44394.666666666664</c:v>
                </c:pt>
                <c:pt idx="4745">
                  <c:v>44394.708333333336</c:v>
                </c:pt>
                <c:pt idx="4746">
                  <c:v>44394.75</c:v>
                </c:pt>
                <c:pt idx="4747">
                  <c:v>44394.791666666664</c:v>
                </c:pt>
                <c:pt idx="4748">
                  <c:v>44394.833333333336</c:v>
                </c:pt>
                <c:pt idx="4749">
                  <c:v>44394.875</c:v>
                </c:pt>
                <c:pt idx="4750">
                  <c:v>44394.916666666664</c:v>
                </c:pt>
                <c:pt idx="4751">
                  <c:v>44394.958333333336</c:v>
                </c:pt>
                <c:pt idx="4752">
                  <c:v>44395</c:v>
                </c:pt>
                <c:pt idx="4753">
                  <c:v>44395.041666666664</c:v>
                </c:pt>
                <c:pt idx="4754">
                  <c:v>44395.083333333336</c:v>
                </c:pt>
                <c:pt idx="4755">
                  <c:v>44395.125</c:v>
                </c:pt>
                <c:pt idx="4756">
                  <c:v>44395.166666666664</c:v>
                </c:pt>
                <c:pt idx="4757">
                  <c:v>44395.208333333336</c:v>
                </c:pt>
                <c:pt idx="4758">
                  <c:v>44395.25</c:v>
                </c:pt>
                <c:pt idx="4759">
                  <c:v>44395.291666666664</c:v>
                </c:pt>
                <c:pt idx="4760">
                  <c:v>44395.333333333336</c:v>
                </c:pt>
                <c:pt idx="4761">
                  <c:v>44395.375</c:v>
                </c:pt>
                <c:pt idx="4762">
                  <c:v>44395.416666666664</c:v>
                </c:pt>
                <c:pt idx="4763">
                  <c:v>44395.458333333336</c:v>
                </c:pt>
                <c:pt idx="4764">
                  <c:v>44395.5</c:v>
                </c:pt>
                <c:pt idx="4765">
                  <c:v>44395.541666666664</c:v>
                </c:pt>
                <c:pt idx="4766">
                  <c:v>44395.583333333336</c:v>
                </c:pt>
                <c:pt idx="4767">
                  <c:v>44395.625</c:v>
                </c:pt>
                <c:pt idx="4768">
                  <c:v>44395.666666666664</c:v>
                </c:pt>
                <c:pt idx="4769">
                  <c:v>44395.708333333336</c:v>
                </c:pt>
                <c:pt idx="4770">
                  <c:v>44395.75</c:v>
                </c:pt>
                <c:pt idx="4771">
                  <c:v>44395.791666666664</c:v>
                </c:pt>
                <c:pt idx="4772">
                  <c:v>44395.833333333336</c:v>
                </c:pt>
                <c:pt idx="4773">
                  <c:v>44395.875</c:v>
                </c:pt>
                <c:pt idx="4774">
                  <c:v>44395.916666666664</c:v>
                </c:pt>
                <c:pt idx="4775">
                  <c:v>44395.958333333336</c:v>
                </c:pt>
                <c:pt idx="4776">
                  <c:v>44396</c:v>
                </c:pt>
                <c:pt idx="4777">
                  <c:v>44396.041666666664</c:v>
                </c:pt>
                <c:pt idx="4778">
                  <c:v>44396.083333333336</c:v>
                </c:pt>
                <c:pt idx="4779">
                  <c:v>44396.125</c:v>
                </c:pt>
                <c:pt idx="4780">
                  <c:v>44396.166666666664</c:v>
                </c:pt>
                <c:pt idx="4781">
                  <c:v>44396.208333333336</c:v>
                </c:pt>
                <c:pt idx="4782">
                  <c:v>44396.25</c:v>
                </c:pt>
                <c:pt idx="4783">
                  <c:v>44396.291666666664</c:v>
                </c:pt>
                <c:pt idx="4784">
                  <c:v>44396.333333333336</c:v>
                </c:pt>
                <c:pt idx="4785">
                  <c:v>44396.375</c:v>
                </c:pt>
                <c:pt idx="4786">
                  <c:v>44396.416666666664</c:v>
                </c:pt>
                <c:pt idx="4787">
                  <c:v>44396.458333333336</c:v>
                </c:pt>
                <c:pt idx="4788">
                  <c:v>44396.5</c:v>
                </c:pt>
                <c:pt idx="4789">
                  <c:v>44396.541666666664</c:v>
                </c:pt>
                <c:pt idx="4790">
                  <c:v>44396.583333333336</c:v>
                </c:pt>
                <c:pt idx="4791">
                  <c:v>44396.625</c:v>
                </c:pt>
                <c:pt idx="4792">
                  <c:v>44396.666666666664</c:v>
                </c:pt>
                <c:pt idx="4793">
                  <c:v>44396.708333333336</c:v>
                </c:pt>
                <c:pt idx="4794">
                  <c:v>44396.75</c:v>
                </c:pt>
                <c:pt idx="4795">
                  <c:v>44396.791666666664</c:v>
                </c:pt>
                <c:pt idx="4796">
                  <c:v>44396.833333333336</c:v>
                </c:pt>
                <c:pt idx="4797">
                  <c:v>44396.875</c:v>
                </c:pt>
                <c:pt idx="4798">
                  <c:v>44396.916666666664</c:v>
                </c:pt>
                <c:pt idx="4799">
                  <c:v>44396.958333333336</c:v>
                </c:pt>
                <c:pt idx="4800">
                  <c:v>44397</c:v>
                </c:pt>
                <c:pt idx="4801">
                  <c:v>44397.041666666664</c:v>
                </c:pt>
                <c:pt idx="4802">
                  <c:v>44397.083333333336</c:v>
                </c:pt>
                <c:pt idx="4803">
                  <c:v>44397.125</c:v>
                </c:pt>
                <c:pt idx="4804">
                  <c:v>44397.166666666664</c:v>
                </c:pt>
                <c:pt idx="4805">
                  <c:v>44397.208333333336</c:v>
                </c:pt>
                <c:pt idx="4806">
                  <c:v>44397.25</c:v>
                </c:pt>
                <c:pt idx="4807">
                  <c:v>44397.291666666664</c:v>
                </c:pt>
                <c:pt idx="4808">
                  <c:v>44397.333333333336</c:v>
                </c:pt>
                <c:pt idx="4809">
                  <c:v>44397.375</c:v>
                </c:pt>
                <c:pt idx="4810">
                  <c:v>44397.416666666664</c:v>
                </c:pt>
                <c:pt idx="4811">
                  <c:v>44397.458333333336</c:v>
                </c:pt>
                <c:pt idx="4812">
                  <c:v>44397.5</c:v>
                </c:pt>
                <c:pt idx="4813">
                  <c:v>44397.541666666664</c:v>
                </c:pt>
                <c:pt idx="4814">
                  <c:v>44397.583333333336</c:v>
                </c:pt>
                <c:pt idx="4815">
                  <c:v>44397.625</c:v>
                </c:pt>
                <c:pt idx="4816">
                  <c:v>44397.666666666664</c:v>
                </c:pt>
                <c:pt idx="4817">
                  <c:v>44397.708333333336</c:v>
                </c:pt>
                <c:pt idx="4818">
                  <c:v>44397.75</c:v>
                </c:pt>
                <c:pt idx="4819">
                  <c:v>44397.791666666664</c:v>
                </c:pt>
                <c:pt idx="4820">
                  <c:v>44397.833333333336</c:v>
                </c:pt>
                <c:pt idx="4821">
                  <c:v>44397.875</c:v>
                </c:pt>
                <c:pt idx="4822">
                  <c:v>44397.916666666664</c:v>
                </c:pt>
                <c:pt idx="4823">
                  <c:v>44397.958333333336</c:v>
                </c:pt>
                <c:pt idx="4824">
                  <c:v>44398</c:v>
                </c:pt>
                <c:pt idx="4825">
                  <c:v>44398.041666666664</c:v>
                </c:pt>
                <c:pt idx="4826">
                  <c:v>44398.083333333336</c:v>
                </c:pt>
                <c:pt idx="4827">
                  <c:v>44398.125</c:v>
                </c:pt>
                <c:pt idx="4828">
                  <c:v>44398.166666666664</c:v>
                </c:pt>
                <c:pt idx="4829">
                  <c:v>44398.208333333336</c:v>
                </c:pt>
                <c:pt idx="4830">
                  <c:v>44398.25</c:v>
                </c:pt>
                <c:pt idx="4831">
                  <c:v>44398.291666666664</c:v>
                </c:pt>
                <c:pt idx="4832">
                  <c:v>44398.333333333336</c:v>
                </c:pt>
                <c:pt idx="4833">
                  <c:v>44398.375</c:v>
                </c:pt>
                <c:pt idx="4834">
                  <c:v>44398.416666666664</c:v>
                </c:pt>
                <c:pt idx="4835">
                  <c:v>44398.458333333336</c:v>
                </c:pt>
                <c:pt idx="4836">
                  <c:v>44398.5</c:v>
                </c:pt>
                <c:pt idx="4837">
                  <c:v>44398.541666666664</c:v>
                </c:pt>
                <c:pt idx="4838">
                  <c:v>44398.583333333336</c:v>
                </c:pt>
                <c:pt idx="4839">
                  <c:v>44398.625</c:v>
                </c:pt>
                <c:pt idx="4840">
                  <c:v>44398.666666666664</c:v>
                </c:pt>
                <c:pt idx="4841">
                  <c:v>44398.708333333336</c:v>
                </c:pt>
                <c:pt idx="4842">
                  <c:v>44398.75</c:v>
                </c:pt>
                <c:pt idx="4843">
                  <c:v>44398.791666666664</c:v>
                </c:pt>
                <c:pt idx="4844">
                  <c:v>44398.833333333336</c:v>
                </c:pt>
                <c:pt idx="4845">
                  <c:v>44398.875</c:v>
                </c:pt>
                <c:pt idx="4846">
                  <c:v>44398.916666666664</c:v>
                </c:pt>
                <c:pt idx="4847">
                  <c:v>44398.958333333336</c:v>
                </c:pt>
                <c:pt idx="4848">
                  <c:v>44399</c:v>
                </c:pt>
                <c:pt idx="4849">
                  <c:v>44399.041666666664</c:v>
                </c:pt>
                <c:pt idx="4850">
                  <c:v>44399.083333333336</c:v>
                </c:pt>
                <c:pt idx="4851">
                  <c:v>44399.125</c:v>
                </c:pt>
                <c:pt idx="4852">
                  <c:v>44399.166666666664</c:v>
                </c:pt>
                <c:pt idx="4853">
                  <c:v>44399.208333333336</c:v>
                </c:pt>
                <c:pt idx="4854">
                  <c:v>44399.25</c:v>
                </c:pt>
                <c:pt idx="4855">
                  <c:v>44399.291666666664</c:v>
                </c:pt>
                <c:pt idx="4856">
                  <c:v>44399.333333333336</c:v>
                </c:pt>
                <c:pt idx="4857">
                  <c:v>44399.375</c:v>
                </c:pt>
                <c:pt idx="4858">
                  <c:v>44399.416666666664</c:v>
                </c:pt>
                <c:pt idx="4859">
                  <c:v>44399.458333333336</c:v>
                </c:pt>
                <c:pt idx="4860">
                  <c:v>44399.5</c:v>
                </c:pt>
                <c:pt idx="4861">
                  <c:v>44399.541666666664</c:v>
                </c:pt>
                <c:pt idx="4862">
                  <c:v>44399.583333333336</c:v>
                </c:pt>
                <c:pt idx="4863">
                  <c:v>44399.625</c:v>
                </c:pt>
                <c:pt idx="4864">
                  <c:v>44399.666666666664</c:v>
                </c:pt>
                <c:pt idx="4865">
                  <c:v>44399.708333333336</c:v>
                </c:pt>
                <c:pt idx="4866">
                  <c:v>44399.75</c:v>
                </c:pt>
                <c:pt idx="4867">
                  <c:v>44399.791666666664</c:v>
                </c:pt>
                <c:pt idx="4868">
                  <c:v>44399.833333333336</c:v>
                </c:pt>
                <c:pt idx="4869">
                  <c:v>44399.875</c:v>
                </c:pt>
                <c:pt idx="4870">
                  <c:v>44399.916666666664</c:v>
                </c:pt>
                <c:pt idx="4871">
                  <c:v>44399.958333333336</c:v>
                </c:pt>
                <c:pt idx="4872">
                  <c:v>44400</c:v>
                </c:pt>
                <c:pt idx="4873">
                  <c:v>44400.041666666664</c:v>
                </c:pt>
                <c:pt idx="4874">
                  <c:v>44400.083333333336</c:v>
                </c:pt>
                <c:pt idx="4875">
                  <c:v>44400.125</c:v>
                </c:pt>
                <c:pt idx="4876">
                  <c:v>44400.166666666664</c:v>
                </c:pt>
                <c:pt idx="4877">
                  <c:v>44400.208333333336</c:v>
                </c:pt>
                <c:pt idx="4878">
                  <c:v>44400.25</c:v>
                </c:pt>
                <c:pt idx="4879">
                  <c:v>44400.291666666664</c:v>
                </c:pt>
                <c:pt idx="4880">
                  <c:v>44400.333333333336</c:v>
                </c:pt>
                <c:pt idx="4881">
                  <c:v>44400.375</c:v>
                </c:pt>
                <c:pt idx="4882">
                  <c:v>44400.416666666664</c:v>
                </c:pt>
                <c:pt idx="4883">
                  <c:v>44400.458333333336</c:v>
                </c:pt>
                <c:pt idx="4884">
                  <c:v>44400.5</c:v>
                </c:pt>
                <c:pt idx="4885">
                  <c:v>44400.541666666664</c:v>
                </c:pt>
                <c:pt idx="4886">
                  <c:v>44400.583333333336</c:v>
                </c:pt>
                <c:pt idx="4887">
                  <c:v>44400.625</c:v>
                </c:pt>
                <c:pt idx="4888">
                  <c:v>44400.666666666664</c:v>
                </c:pt>
                <c:pt idx="4889">
                  <c:v>44400.708333333336</c:v>
                </c:pt>
                <c:pt idx="4890">
                  <c:v>44400.75</c:v>
                </c:pt>
                <c:pt idx="4891">
                  <c:v>44400.791666666664</c:v>
                </c:pt>
                <c:pt idx="4892">
                  <c:v>44400.833333333336</c:v>
                </c:pt>
                <c:pt idx="4893">
                  <c:v>44400.875</c:v>
                </c:pt>
                <c:pt idx="4894">
                  <c:v>44400.916666666664</c:v>
                </c:pt>
                <c:pt idx="4895">
                  <c:v>44400.958333333336</c:v>
                </c:pt>
                <c:pt idx="4896">
                  <c:v>44401</c:v>
                </c:pt>
                <c:pt idx="4897">
                  <c:v>44401.041666666664</c:v>
                </c:pt>
                <c:pt idx="4898">
                  <c:v>44401.083333333336</c:v>
                </c:pt>
                <c:pt idx="4899">
                  <c:v>44401.125</c:v>
                </c:pt>
                <c:pt idx="4900">
                  <c:v>44401.166666666664</c:v>
                </c:pt>
                <c:pt idx="4901">
                  <c:v>44401.208333333336</c:v>
                </c:pt>
                <c:pt idx="4902">
                  <c:v>44401.25</c:v>
                </c:pt>
                <c:pt idx="4903">
                  <c:v>44401.291666666664</c:v>
                </c:pt>
                <c:pt idx="4904">
                  <c:v>44401.333333333336</c:v>
                </c:pt>
                <c:pt idx="4905">
                  <c:v>44401.375</c:v>
                </c:pt>
                <c:pt idx="4906">
                  <c:v>44401.416666666664</c:v>
                </c:pt>
                <c:pt idx="4907">
                  <c:v>44401.458333333336</c:v>
                </c:pt>
                <c:pt idx="4908">
                  <c:v>44401.5</c:v>
                </c:pt>
                <c:pt idx="4909">
                  <c:v>44401.541666666664</c:v>
                </c:pt>
                <c:pt idx="4910">
                  <c:v>44401.583333333336</c:v>
                </c:pt>
                <c:pt idx="4911">
                  <c:v>44401.625</c:v>
                </c:pt>
                <c:pt idx="4912">
                  <c:v>44401.666666666664</c:v>
                </c:pt>
                <c:pt idx="4913">
                  <c:v>44401.708333333336</c:v>
                </c:pt>
                <c:pt idx="4914">
                  <c:v>44401.75</c:v>
                </c:pt>
                <c:pt idx="4915">
                  <c:v>44401.791666666664</c:v>
                </c:pt>
                <c:pt idx="4916">
                  <c:v>44401.833333333336</c:v>
                </c:pt>
                <c:pt idx="4917">
                  <c:v>44401.875</c:v>
                </c:pt>
                <c:pt idx="4918">
                  <c:v>44401.916666666664</c:v>
                </c:pt>
                <c:pt idx="4919">
                  <c:v>44401.958333333336</c:v>
                </c:pt>
                <c:pt idx="4920">
                  <c:v>44402</c:v>
                </c:pt>
                <c:pt idx="4921">
                  <c:v>44402.041666666664</c:v>
                </c:pt>
                <c:pt idx="4922">
                  <c:v>44402.083333333336</c:v>
                </c:pt>
                <c:pt idx="4923">
                  <c:v>44402.125</c:v>
                </c:pt>
                <c:pt idx="4924">
                  <c:v>44402.166666666664</c:v>
                </c:pt>
                <c:pt idx="4925">
                  <c:v>44402.208333333336</c:v>
                </c:pt>
                <c:pt idx="4926">
                  <c:v>44402.25</c:v>
                </c:pt>
                <c:pt idx="4927">
                  <c:v>44402.291666666664</c:v>
                </c:pt>
                <c:pt idx="4928">
                  <c:v>44402.333333333336</c:v>
                </c:pt>
                <c:pt idx="4929">
                  <c:v>44402.375</c:v>
                </c:pt>
                <c:pt idx="4930">
                  <c:v>44402.416666666664</c:v>
                </c:pt>
                <c:pt idx="4931">
                  <c:v>44402.458333333336</c:v>
                </c:pt>
                <c:pt idx="4932">
                  <c:v>44402.5</c:v>
                </c:pt>
                <c:pt idx="4933">
                  <c:v>44402.541666666664</c:v>
                </c:pt>
                <c:pt idx="4934">
                  <c:v>44402.583333333336</c:v>
                </c:pt>
                <c:pt idx="4935">
                  <c:v>44402.625</c:v>
                </c:pt>
                <c:pt idx="4936">
                  <c:v>44402.666666666664</c:v>
                </c:pt>
                <c:pt idx="4937">
                  <c:v>44402.708333333336</c:v>
                </c:pt>
                <c:pt idx="4938">
                  <c:v>44402.75</c:v>
                </c:pt>
                <c:pt idx="4939">
                  <c:v>44402.791666666664</c:v>
                </c:pt>
                <c:pt idx="4940">
                  <c:v>44402.833333333336</c:v>
                </c:pt>
                <c:pt idx="4941">
                  <c:v>44402.875</c:v>
                </c:pt>
                <c:pt idx="4942">
                  <c:v>44402.916666666664</c:v>
                </c:pt>
                <c:pt idx="4943">
                  <c:v>44402.958333333336</c:v>
                </c:pt>
                <c:pt idx="4944">
                  <c:v>44403</c:v>
                </c:pt>
                <c:pt idx="4945">
                  <c:v>44403.041666666664</c:v>
                </c:pt>
                <c:pt idx="4946">
                  <c:v>44403.083333333336</c:v>
                </c:pt>
                <c:pt idx="4947">
                  <c:v>44403.125</c:v>
                </c:pt>
                <c:pt idx="4948">
                  <c:v>44403.166666666664</c:v>
                </c:pt>
                <c:pt idx="4949">
                  <c:v>44403.208333333336</c:v>
                </c:pt>
                <c:pt idx="4950">
                  <c:v>44403.25</c:v>
                </c:pt>
                <c:pt idx="4951">
                  <c:v>44403.291666666664</c:v>
                </c:pt>
                <c:pt idx="4952">
                  <c:v>44403.333333333336</c:v>
                </c:pt>
                <c:pt idx="4953">
                  <c:v>44403.375</c:v>
                </c:pt>
                <c:pt idx="4954">
                  <c:v>44403.416666666664</c:v>
                </c:pt>
                <c:pt idx="4955">
                  <c:v>44403.458333333336</c:v>
                </c:pt>
                <c:pt idx="4956">
                  <c:v>44403.5</c:v>
                </c:pt>
                <c:pt idx="4957">
                  <c:v>44403.541666666664</c:v>
                </c:pt>
                <c:pt idx="4958">
                  <c:v>44403.583333333336</c:v>
                </c:pt>
                <c:pt idx="4959">
                  <c:v>44403.625</c:v>
                </c:pt>
                <c:pt idx="4960">
                  <c:v>44403.666666666664</c:v>
                </c:pt>
                <c:pt idx="4961">
                  <c:v>44403.708333333336</c:v>
                </c:pt>
                <c:pt idx="4962">
                  <c:v>44403.75</c:v>
                </c:pt>
                <c:pt idx="4963">
                  <c:v>44403.791666666664</c:v>
                </c:pt>
                <c:pt idx="4964">
                  <c:v>44403.833333333336</c:v>
                </c:pt>
                <c:pt idx="4965">
                  <c:v>44403.875</c:v>
                </c:pt>
                <c:pt idx="4966">
                  <c:v>44403.916666666664</c:v>
                </c:pt>
                <c:pt idx="4967">
                  <c:v>44403.958333333336</c:v>
                </c:pt>
                <c:pt idx="4968">
                  <c:v>44404</c:v>
                </c:pt>
                <c:pt idx="4969">
                  <c:v>44404.041666666664</c:v>
                </c:pt>
                <c:pt idx="4970">
                  <c:v>44404.083333333336</c:v>
                </c:pt>
                <c:pt idx="4971">
                  <c:v>44404.125</c:v>
                </c:pt>
                <c:pt idx="4972">
                  <c:v>44404.166666666664</c:v>
                </c:pt>
                <c:pt idx="4973">
                  <c:v>44404.208333333336</c:v>
                </c:pt>
                <c:pt idx="4974">
                  <c:v>44404.25</c:v>
                </c:pt>
                <c:pt idx="4975">
                  <c:v>44404.291666666664</c:v>
                </c:pt>
                <c:pt idx="4976">
                  <c:v>44404.333333333336</c:v>
                </c:pt>
                <c:pt idx="4977">
                  <c:v>44404.375</c:v>
                </c:pt>
                <c:pt idx="4978">
                  <c:v>44404.416666666664</c:v>
                </c:pt>
                <c:pt idx="4979">
                  <c:v>44404.458333333336</c:v>
                </c:pt>
                <c:pt idx="4980">
                  <c:v>44404.5</c:v>
                </c:pt>
                <c:pt idx="4981">
                  <c:v>44404.541666666664</c:v>
                </c:pt>
                <c:pt idx="4982">
                  <c:v>44404.583333333336</c:v>
                </c:pt>
                <c:pt idx="4983">
                  <c:v>44404.625</c:v>
                </c:pt>
                <c:pt idx="4984">
                  <c:v>44404.666666666664</c:v>
                </c:pt>
                <c:pt idx="4985">
                  <c:v>44404.708333333336</c:v>
                </c:pt>
                <c:pt idx="4986">
                  <c:v>44404.75</c:v>
                </c:pt>
                <c:pt idx="4987">
                  <c:v>44404.791666666664</c:v>
                </c:pt>
                <c:pt idx="4988">
                  <c:v>44404.833333333336</c:v>
                </c:pt>
                <c:pt idx="4989">
                  <c:v>44404.875</c:v>
                </c:pt>
                <c:pt idx="4990">
                  <c:v>44404.916666666664</c:v>
                </c:pt>
                <c:pt idx="4991">
                  <c:v>44404.958333333336</c:v>
                </c:pt>
                <c:pt idx="4992">
                  <c:v>44405</c:v>
                </c:pt>
                <c:pt idx="4993">
                  <c:v>44405.041666666664</c:v>
                </c:pt>
                <c:pt idx="4994">
                  <c:v>44405.083333333336</c:v>
                </c:pt>
                <c:pt idx="4995">
                  <c:v>44405.125</c:v>
                </c:pt>
                <c:pt idx="4996">
                  <c:v>44405.166666666664</c:v>
                </c:pt>
                <c:pt idx="4997">
                  <c:v>44405.208333333336</c:v>
                </c:pt>
                <c:pt idx="4998">
                  <c:v>44405.25</c:v>
                </c:pt>
                <c:pt idx="4999">
                  <c:v>44405.291666666664</c:v>
                </c:pt>
                <c:pt idx="5000">
                  <c:v>44405.333333333336</c:v>
                </c:pt>
                <c:pt idx="5001">
                  <c:v>44405.375</c:v>
                </c:pt>
                <c:pt idx="5002">
                  <c:v>44405.416666666664</c:v>
                </c:pt>
                <c:pt idx="5003">
                  <c:v>44405.458333333336</c:v>
                </c:pt>
                <c:pt idx="5004">
                  <c:v>44405.5</c:v>
                </c:pt>
                <c:pt idx="5005">
                  <c:v>44405.541666666664</c:v>
                </c:pt>
                <c:pt idx="5006">
                  <c:v>44405.583333333336</c:v>
                </c:pt>
                <c:pt idx="5007">
                  <c:v>44405.625</c:v>
                </c:pt>
                <c:pt idx="5008">
                  <c:v>44405.666666666664</c:v>
                </c:pt>
                <c:pt idx="5009">
                  <c:v>44405.708333333336</c:v>
                </c:pt>
                <c:pt idx="5010">
                  <c:v>44405.75</c:v>
                </c:pt>
                <c:pt idx="5011">
                  <c:v>44405.791666666664</c:v>
                </c:pt>
                <c:pt idx="5012">
                  <c:v>44405.833333333336</c:v>
                </c:pt>
                <c:pt idx="5013">
                  <c:v>44405.875</c:v>
                </c:pt>
                <c:pt idx="5014">
                  <c:v>44405.916666666664</c:v>
                </c:pt>
                <c:pt idx="5015">
                  <c:v>44405.958333333336</c:v>
                </c:pt>
                <c:pt idx="5016">
                  <c:v>44406</c:v>
                </c:pt>
                <c:pt idx="5017">
                  <c:v>44406.041666666664</c:v>
                </c:pt>
                <c:pt idx="5018">
                  <c:v>44406.083333333336</c:v>
                </c:pt>
                <c:pt idx="5019">
                  <c:v>44406.125</c:v>
                </c:pt>
                <c:pt idx="5020">
                  <c:v>44406.166666666664</c:v>
                </c:pt>
                <c:pt idx="5021">
                  <c:v>44406.208333333336</c:v>
                </c:pt>
                <c:pt idx="5022">
                  <c:v>44406.25</c:v>
                </c:pt>
                <c:pt idx="5023">
                  <c:v>44406.291666666664</c:v>
                </c:pt>
                <c:pt idx="5024">
                  <c:v>44406.333333333336</c:v>
                </c:pt>
                <c:pt idx="5025">
                  <c:v>44406.375</c:v>
                </c:pt>
                <c:pt idx="5026">
                  <c:v>44406.416666666664</c:v>
                </c:pt>
                <c:pt idx="5027">
                  <c:v>44406.458333333336</c:v>
                </c:pt>
                <c:pt idx="5028">
                  <c:v>44406.5</c:v>
                </c:pt>
                <c:pt idx="5029">
                  <c:v>44406.541666666664</c:v>
                </c:pt>
                <c:pt idx="5030">
                  <c:v>44406.583333333336</c:v>
                </c:pt>
                <c:pt idx="5031">
                  <c:v>44406.625</c:v>
                </c:pt>
                <c:pt idx="5032">
                  <c:v>44406.666666666664</c:v>
                </c:pt>
                <c:pt idx="5033">
                  <c:v>44406.708333333336</c:v>
                </c:pt>
                <c:pt idx="5034">
                  <c:v>44406.75</c:v>
                </c:pt>
                <c:pt idx="5035">
                  <c:v>44406.791666666664</c:v>
                </c:pt>
                <c:pt idx="5036">
                  <c:v>44406.833333333336</c:v>
                </c:pt>
                <c:pt idx="5037">
                  <c:v>44406.875</c:v>
                </c:pt>
                <c:pt idx="5038">
                  <c:v>44406.916666666664</c:v>
                </c:pt>
                <c:pt idx="5039">
                  <c:v>44406.958333333336</c:v>
                </c:pt>
                <c:pt idx="5040">
                  <c:v>44407</c:v>
                </c:pt>
                <c:pt idx="5041">
                  <c:v>44407.041666666664</c:v>
                </c:pt>
                <c:pt idx="5042">
                  <c:v>44407.083333333336</c:v>
                </c:pt>
                <c:pt idx="5043">
                  <c:v>44407.125</c:v>
                </c:pt>
                <c:pt idx="5044">
                  <c:v>44407.166666666664</c:v>
                </c:pt>
                <c:pt idx="5045">
                  <c:v>44407.208333333336</c:v>
                </c:pt>
                <c:pt idx="5046">
                  <c:v>44407.25</c:v>
                </c:pt>
                <c:pt idx="5047">
                  <c:v>44407.291666666664</c:v>
                </c:pt>
                <c:pt idx="5048">
                  <c:v>44407.333333333336</c:v>
                </c:pt>
                <c:pt idx="5049">
                  <c:v>44407.375</c:v>
                </c:pt>
                <c:pt idx="5050">
                  <c:v>44407.416666666664</c:v>
                </c:pt>
                <c:pt idx="5051">
                  <c:v>44407.458333333336</c:v>
                </c:pt>
                <c:pt idx="5052">
                  <c:v>44407.5</c:v>
                </c:pt>
                <c:pt idx="5053">
                  <c:v>44407.541666666664</c:v>
                </c:pt>
                <c:pt idx="5054">
                  <c:v>44407.583333333336</c:v>
                </c:pt>
                <c:pt idx="5055">
                  <c:v>44407.625</c:v>
                </c:pt>
                <c:pt idx="5056">
                  <c:v>44407.666666666664</c:v>
                </c:pt>
                <c:pt idx="5057">
                  <c:v>44407.708333333336</c:v>
                </c:pt>
                <c:pt idx="5058">
                  <c:v>44407.75</c:v>
                </c:pt>
                <c:pt idx="5059">
                  <c:v>44407.791666666664</c:v>
                </c:pt>
                <c:pt idx="5060">
                  <c:v>44407.833333333336</c:v>
                </c:pt>
                <c:pt idx="5061">
                  <c:v>44407.875</c:v>
                </c:pt>
                <c:pt idx="5062">
                  <c:v>44407.916666666664</c:v>
                </c:pt>
                <c:pt idx="5063">
                  <c:v>44407.958333333336</c:v>
                </c:pt>
                <c:pt idx="5064">
                  <c:v>44408</c:v>
                </c:pt>
                <c:pt idx="5065">
                  <c:v>44408.041666666664</c:v>
                </c:pt>
                <c:pt idx="5066">
                  <c:v>44408.083333333336</c:v>
                </c:pt>
                <c:pt idx="5067">
                  <c:v>44408.125</c:v>
                </c:pt>
                <c:pt idx="5068">
                  <c:v>44408.166666666664</c:v>
                </c:pt>
                <c:pt idx="5069">
                  <c:v>44408.208333333336</c:v>
                </c:pt>
                <c:pt idx="5070">
                  <c:v>44408.25</c:v>
                </c:pt>
                <c:pt idx="5071">
                  <c:v>44408.291666666664</c:v>
                </c:pt>
                <c:pt idx="5072">
                  <c:v>44408.333333333336</c:v>
                </c:pt>
                <c:pt idx="5073">
                  <c:v>44408.375</c:v>
                </c:pt>
                <c:pt idx="5074">
                  <c:v>44408.416666666664</c:v>
                </c:pt>
                <c:pt idx="5075">
                  <c:v>44408.458333333336</c:v>
                </c:pt>
                <c:pt idx="5076">
                  <c:v>44408.5</c:v>
                </c:pt>
                <c:pt idx="5077">
                  <c:v>44408.541666666664</c:v>
                </c:pt>
                <c:pt idx="5078">
                  <c:v>44408.583333333336</c:v>
                </c:pt>
                <c:pt idx="5079">
                  <c:v>44408.625</c:v>
                </c:pt>
                <c:pt idx="5080">
                  <c:v>44408.666666666664</c:v>
                </c:pt>
                <c:pt idx="5081">
                  <c:v>44408.708333333336</c:v>
                </c:pt>
                <c:pt idx="5082">
                  <c:v>44408.75</c:v>
                </c:pt>
                <c:pt idx="5083">
                  <c:v>44408.791666666664</c:v>
                </c:pt>
                <c:pt idx="5084">
                  <c:v>44408.833333333336</c:v>
                </c:pt>
                <c:pt idx="5085">
                  <c:v>44408.875</c:v>
                </c:pt>
                <c:pt idx="5086">
                  <c:v>44408.916666666664</c:v>
                </c:pt>
                <c:pt idx="5087">
                  <c:v>44408.958333333336</c:v>
                </c:pt>
                <c:pt idx="5088">
                  <c:v>44409</c:v>
                </c:pt>
                <c:pt idx="5089">
                  <c:v>44409.041666666664</c:v>
                </c:pt>
                <c:pt idx="5090">
                  <c:v>44409.083333333336</c:v>
                </c:pt>
                <c:pt idx="5091">
                  <c:v>44409.125</c:v>
                </c:pt>
                <c:pt idx="5092">
                  <c:v>44409.166666666664</c:v>
                </c:pt>
                <c:pt idx="5093">
                  <c:v>44409.208333333336</c:v>
                </c:pt>
                <c:pt idx="5094">
                  <c:v>44409.25</c:v>
                </c:pt>
                <c:pt idx="5095">
                  <c:v>44409.291666666664</c:v>
                </c:pt>
                <c:pt idx="5096">
                  <c:v>44409.333333333336</c:v>
                </c:pt>
                <c:pt idx="5097">
                  <c:v>44409.375</c:v>
                </c:pt>
                <c:pt idx="5098">
                  <c:v>44409.416666666664</c:v>
                </c:pt>
                <c:pt idx="5099">
                  <c:v>44409.458333333336</c:v>
                </c:pt>
                <c:pt idx="5100">
                  <c:v>44409.5</c:v>
                </c:pt>
                <c:pt idx="5101">
                  <c:v>44409.541666666664</c:v>
                </c:pt>
                <c:pt idx="5102">
                  <c:v>44409.583333333336</c:v>
                </c:pt>
                <c:pt idx="5103">
                  <c:v>44409.625</c:v>
                </c:pt>
                <c:pt idx="5104">
                  <c:v>44409.666666666664</c:v>
                </c:pt>
                <c:pt idx="5105">
                  <c:v>44409.708333333336</c:v>
                </c:pt>
                <c:pt idx="5106">
                  <c:v>44409.75</c:v>
                </c:pt>
                <c:pt idx="5107">
                  <c:v>44409.791666666664</c:v>
                </c:pt>
                <c:pt idx="5108">
                  <c:v>44409.833333333336</c:v>
                </c:pt>
                <c:pt idx="5109">
                  <c:v>44409.875</c:v>
                </c:pt>
                <c:pt idx="5110">
                  <c:v>44409.916666666664</c:v>
                </c:pt>
                <c:pt idx="5111">
                  <c:v>44409.958333333336</c:v>
                </c:pt>
                <c:pt idx="5112">
                  <c:v>44410</c:v>
                </c:pt>
                <c:pt idx="5113">
                  <c:v>44410.041666666664</c:v>
                </c:pt>
                <c:pt idx="5114">
                  <c:v>44410.083333333336</c:v>
                </c:pt>
                <c:pt idx="5115">
                  <c:v>44410.125</c:v>
                </c:pt>
                <c:pt idx="5116">
                  <c:v>44410.166666666664</c:v>
                </c:pt>
                <c:pt idx="5117">
                  <c:v>44410.208333333336</c:v>
                </c:pt>
                <c:pt idx="5118">
                  <c:v>44410.25</c:v>
                </c:pt>
                <c:pt idx="5119">
                  <c:v>44410.291666666664</c:v>
                </c:pt>
                <c:pt idx="5120">
                  <c:v>44410.333333333336</c:v>
                </c:pt>
                <c:pt idx="5121">
                  <c:v>44410.375</c:v>
                </c:pt>
                <c:pt idx="5122">
                  <c:v>44410.416666666664</c:v>
                </c:pt>
                <c:pt idx="5123">
                  <c:v>44410.458333333336</c:v>
                </c:pt>
                <c:pt idx="5124">
                  <c:v>44410.5</c:v>
                </c:pt>
                <c:pt idx="5125">
                  <c:v>44410.541666666664</c:v>
                </c:pt>
                <c:pt idx="5126">
                  <c:v>44410.583333333336</c:v>
                </c:pt>
                <c:pt idx="5127">
                  <c:v>44410.625</c:v>
                </c:pt>
                <c:pt idx="5128">
                  <c:v>44410.666666666664</c:v>
                </c:pt>
                <c:pt idx="5129">
                  <c:v>44410.708333333336</c:v>
                </c:pt>
                <c:pt idx="5130">
                  <c:v>44410.75</c:v>
                </c:pt>
                <c:pt idx="5131">
                  <c:v>44410.791666666664</c:v>
                </c:pt>
                <c:pt idx="5132">
                  <c:v>44410.833333333336</c:v>
                </c:pt>
                <c:pt idx="5133">
                  <c:v>44410.875</c:v>
                </c:pt>
                <c:pt idx="5134">
                  <c:v>44410.916666666664</c:v>
                </c:pt>
                <c:pt idx="5135">
                  <c:v>44410.958333333336</c:v>
                </c:pt>
                <c:pt idx="5136">
                  <c:v>44411</c:v>
                </c:pt>
                <c:pt idx="5137">
                  <c:v>44411.041666666664</c:v>
                </c:pt>
                <c:pt idx="5138">
                  <c:v>44411.083333333336</c:v>
                </c:pt>
                <c:pt idx="5139">
                  <c:v>44411.125</c:v>
                </c:pt>
                <c:pt idx="5140">
                  <c:v>44411.166666666664</c:v>
                </c:pt>
                <c:pt idx="5141">
                  <c:v>44411.208333333336</c:v>
                </c:pt>
                <c:pt idx="5142">
                  <c:v>44411.25</c:v>
                </c:pt>
                <c:pt idx="5143">
                  <c:v>44411.291666666664</c:v>
                </c:pt>
                <c:pt idx="5144">
                  <c:v>44411.333333333336</c:v>
                </c:pt>
                <c:pt idx="5145">
                  <c:v>44411.375</c:v>
                </c:pt>
                <c:pt idx="5146">
                  <c:v>44411.416666666664</c:v>
                </c:pt>
                <c:pt idx="5147">
                  <c:v>44411.458333333336</c:v>
                </c:pt>
                <c:pt idx="5148">
                  <c:v>44411.5</c:v>
                </c:pt>
                <c:pt idx="5149">
                  <c:v>44411.541666666664</c:v>
                </c:pt>
                <c:pt idx="5150">
                  <c:v>44411.583333333336</c:v>
                </c:pt>
                <c:pt idx="5151">
                  <c:v>44411.625</c:v>
                </c:pt>
                <c:pt idx="5152">
                  <c:v>44411.666666666664</c:v>
                </c:pt>
                <c:pt idx="5153">
                  <c:v>44411.708333333336</c:v>
                </c:pt>
                <c:pt idx="5154">
                  <c:v>44411.75</c:v>
                </c:pt>
                <c:pt idx="5155">
                  <c:v>44411.791666666664</c:v>
                </c:pt>
                <c:pt idx="5156">
                  <c:v>44411.833333333336</c:v>
                </c:pt>
                <c:pt idx="5157">
                  <c:v>44411.875</c:v>
                </c:pt>
                <c:pt idx="5158">
                  <c:v>44411.916666666664</c:v>
                </c:pt>
                <c:pt idx="5159">
                  <c:v>44411.958333333336</c:v>
                </c:pt>
                <c:pt idx="5160">
                  <c:v>44412</c:v>
                </c:pt>
                <c:pt idx="5161">
                  <c:v>44412.041666666664</c:v>
                </c:pt>
                <c:pt idx="5162">
                  <c:v>44412.083333333336</c:v>
                </c:pt>
                <c:pt idx="5163">
                  <c:v>44412.125</c:v>
                </c:pt>
                <c:pt idx="5164">
                  <c:v>44412.166666666664</c:v>
                </c:pt>
                <c:pt idx="5165">
                  <c:v>44412.208333333336</c:v>
                </c:pt>
                <c:pt idx="5166">
                  <c:v>44412.25</c:v>
                </c:pt>
                <c:pt idx="5167">
                  <c:v>44412.291666666664</c:v>
                </c:pt>
                <c:pt idx="5168">
                  <c:v>44412.333333333336</c:v>
                </c:pt>
                <c:pt idx="5169">
                  <c:v>44412.375</c:v>
                </c:pt>
                <c:pt idx="5170">
                  <c:v>44412.416666666664</c:v>
                </c:pt>
                <c:pt idx="5171">
                  <c:v>44412.458333333336</c:v>
                </c:pt>
                <c:pt idx="5172">
                  <c:v>44412.5</c:v>
                </c:pt>
                <c:pt idx="5173">
                  <c:v>44412.541666666664</c:v>
                </c:pt>
                <c:pt idx="5174">
                  <c:v>44412.583333333336</c:v>
                </c:pt>
                <c:pt idx="5175">
                  <c:v>44412.625</c:v>
                </c:pt>
                <c:pt idx="5176">
                  <c:v>44412.666666666664</c:v>
                </c:pt>
                <c:pt idx="5177">
                  <c:v>44412.708333333336</c:v>
                </c:pt>
                <c:pt idx="5178">
                  <c:v>44412.75</c:v>
                </c:pt>
                <c:pt idx="5179">
                  <c:v>44412.791666666664</c:v>
                </c:pt>
                <c:pt idx="5180">
                  <c:v>44412.833333333336</c:v>
                </c:pt>
                <c:pt idx="5181">
                  <c:v>44412.875</c:v>
                </c:pt>
                <c:pt idx="5182">
                  <c:v>44412.916666666664</c:v>
                </c:pt>
                <c:pt idx="5183">
                  <c:v>44412.958333333336</c:v>
                </c:pt>
                <c:pt idx="5184">
                  <c:v>44413</c:v>
                </c:pt>
                <c:pt idx="5185">
                  <c:v>44413.041666666664</c:v>
                </c:pt>
                <c:pt idx="5186">
                  <c:v>44413.083333333336</c:v>
                </c:pt>
                <c:pt idx="5187">
                  <c:v>44413.125</c:v>
                </c:pt>
                <c:pt idx="5188">
                  <c:v>44413.166666666664</c:v>
                </c:pt>
                <c:pt idx="5189">
                  <c:v>44413.208333333336</c:v>
                </c:pt>
                <c:pt idx="5190">
                  <c:v>44413.25</c:v>
                </c:pt>
                <c:pt idx="5191">
                  <c:v>44413.291666666664</c:v>
                </c:pt>
                <c:pt idx="5192">
                  <c:v>44413.333333333336</c:v>
                </c:pt>
                <c:pt idx="5193">
                  <c:v>44413.375</c:v>
                </c:pt>
                <c:pt idx="5194">
                  <c:v>44413.416666666664</c:v>
                </c:pt>
                <c:pt idx="5195">
                  <c:v>44413.458333333336</c:v>
                </c:pt>
                <c:pt idx="5196">
                  <c:v>44413.5</c:v>
                </c:pt>
                <c:pt idx="5197">
                  <c:v>44413.541666666664</c:v>
                </c:pt>
                <c:pt idx="5198">
                  <c:v>44413.583333333336</c:v>
                </c:pt>
                <c:pt idx="5199">
                  <c:v>44413.625</c:v>
                </c:pt>
                <c:pt idx="5200">
                  <c:v>44413.666666666664</c:v>
                </c:pt>
                <c:pt idx="5201">
                  <c:v>44413.708333333336</c:v>
                </c:pt>
                <c:pt idx="5202">
                  <c:v>44413.75</c:v>
                </c:pt>
                <c:pt idx="5203">
                  <c:v>44413.791666666664</c:v>
                </c:pt>
                <c:pt idx="5204">
                  <c:v>44413.833333333336</c:v>
                </c:pt>
                <c:pt idx="5205">
                  <c:v>44413.875</c:v>
                </c:pt>
                <c:pt idx="5206">
                  <c:v>44413.916666666664</c:v>
                </c:pt>
                <c:pt idx="5207">
                  <c:v>44413.958333333336</c:v>
                </c:pt>
                <c:pt idx="5208">
                  <c:v>44414</c:v>
                </c:pt>
                <c:pt idx="5209">
                  <c:v>44414.041666666664</c:v>
                </c:pt>
                <c:pt idx="5210">
                  <c:v>44414.083333333336</c:v>
                </c:pt>
                <c:pt idx="5211">
                  <c:v>44414.125</c:v>
                </c:pt>
                <c:pt idx="5212">
                  <c:v>44414.166666666664</c:v>
                </c:pt>
                <c:pt idx="5213">
                  <c:v>44414.208333333336</c:v>
                </c:pt>
                <c:pt idx="5214">
                  <c:v>44414.25</c:v>
                </c:pt>
                <c:pt idx="5215">
                  <c:v>44414.291666666664</c:v>
                </c:pt>
                <c:pt idx="5216">
                  <c:v>44414.333333333336</c:v>
                </c:pt>
                <c:pt idx="5217">
                  <c:v>44414.375</c:v>
                </c:pt>
                <c:pt idx="5218">
                  <c:v>44414.416666666664</c:v>
                </c:pt>
                <c:pt idx="5219">
                  <c:v>44414.458333333336</c:v>
                </c:pt>
                <c:pt idx="5220">
                  <c:v>44414.5</c:v>
                </c:pt>
                <c:pt idx="5221">
                  <c:v>44414.541666666664</c:v>
                </c:pt>
                <c:pt idx="5222">
                  <c:v>44414.583333333336</c:v>
                </c:pt>
                <c:pt idx="5223">
                  <c:v>44414.625</c:v>
                </c:pt>
                <c:pt idx="5224">
                  <c:v>44414.666666666664</c:v>
                </c:pt>
                <c:pt idx="5225">
                  <c:v>44414.708333333336</c:v>
                </c:pt>
                <c:pt idx="5226">
                  <c:v>44414.75</c:v>
                </c:pt>
                <c:pt idx="5227">
                  <c:v>44414.791666666664</c:v>
                </c:pt>
                <c:pt idx="5228">
                  <c:v>44414.833333333336</c:v>
                </c:pt>
                <c:pt idx="5229">
                  <c:v>44414.875</c:v>
                </c:pt>
                <c:pt idx="5230">
                  <c:v>44414.916666666664</c:v>
                </c:pt>
                <c:pt idx="5231">
                  <c:v>44414.958333333336</c:v>
                </c:pt>
                <c:pt idx="5232">
                  <c:v>44415</c:v>
                </c:pt>
                <c:pt idx="5233">
                  <c:v>44415.041666666664</c:v>
                </c:pt>
                <c:pt idx="5234">
                  <c:v>44415.083333333336</c:v>
                </c:pt>
                <c:pt idx="5235">
                  <c:v>44415.125</c:v>
                </c:pt>
                <c:pt idx="5236">
                  <c:v>44415.166666666664</c:v>
                </c:pt>
                <c:pt idx="5237">
                  <c:v>44415.208333333336</c:v>
                </c:pt>
                <c:pt idx="5238">
                  <c:v>44415.25</c:v>
                </c:pt>
                <c:pt idx="5239">
                  <c:v>44415.291666666664</c:v>
                </c:pt>
                <c:pt idx="5240">
                  <c:v>44415.333333333336</c:v>
                </c:pt>
                <c:pt idx="5241">
                  <c:v>44415.375</c:v>
                </c:pt>
                <c:pt idx="5242">
                  <c:v>44415.416666666664</c:v>
                </c:pt>
                <c:pt idx="5243">
                  <c:v>44415.458333333336</c:v>
                </c:pt>
                <c:pt idx="5244">
                  <c:v>44415.5</c:v>
                </c:pt>
                <c:pt idx="5245">
                  <c:v>44415.541666666664</c:v>
                </c:pt>
                <c:pt idx="5246">
                  <c:v>44415.583333333336</c:v>
                </c:pt>
                <c:pt idx="5247">
                  <c:v>44415.625</c:v>
                </c:pt>
                <c:pt idx="5248">
                  <c:v>44415.666666666664</c:v>
                </c:pt>
                <c:pt idx="5249">
                  <c:v>44415.708333333336</c:v>
                </c:pt>
                <c:pt idx="5250">
                  <c:v>44415.75</c:v>
                </c:pt>
                <c:pt idx="5251">
                  <c:v>44415.791666666664</c:v>
                </c:pt>
                <c:pt idx="5252">
                  <c:v>44415.833333333336</c:v>
                </c:pt>
                <c:pt idx="5253">
                  <c:v>44415.875</c:v>
                </c:pt>
                <c:pt idx="5254">
                  <c:v>44415.916666666664</c:v>
                </c:pt>
                <c:pt idx="5255">
                  <c:v>44415.958333333336</c:v>
                </c:pt>
                <c:pt idx="5256">
                  <c:v>44416</c:v>
                </c:pt>
                <c:pt idx="5257">
                  <c:v>44416.041666666664</c:v>
                </c:pt>
                <c:pt idx="5258">
                  <c:v>44416.083333333336</c:v>
                </c:pt>
                <c:pt idx="5259">
                  <c:v>44416.125</c:v>
                </c:pt>
                <c:pt idx="5260">
                  <c:v>44416.166666666664</c:v>
                </c:pt>
                <c:pt idx="5261">
                  <c:v>44416.208333333336</c:v>
                </c:pt>
                <c:pt idx="5262">
                  <c:v>44416.25</c:v>
                </c:pt>
                <c:pt idx="5263">
                  <c:v>44416.291666666664</c:v>
                </c:pt>
                <c:pt idx="5264">
                  <c:v>44416.333333333336</c:v>
                </c:pt>
                <c:pt idx="5265">
                  <c:v>44416.375</c:v>
                </c:pt>
                <c:pt idx="5266">
                  <c:v>44416.416666666664</c:v>
                </c:pt>
                <c:pt idx="5267">
                  <c:v>44416.458333333336</c:v>
                </c:pt>
                <c:pt idx="5268">
                  <c:v>44416.5</c:v>
                </c:pt>
                <c:pt idx="5269">
                  <c:v>44416.541666666664</c:v>
                </c:pt>
                <c:pt idx="5270">
                  <c:v>44416.583333333336</c:v>
                </c:pt>
                <c:pt idx="5271">
                  <c:v>44416.625</c:v>
                </c:pt>
                <c:pt idx="5272">
                  <c:v>44416.666666666664</c:v>
                </c:pt>
                <c:pt idx="5273">
                  <c:v>44416.708333333336</c:v>
                </c:pt>
                <c:pt idx="5274">
                  <c:v>44416.75</c:v>
                </c:pt>
                <c:pt idx="5275">
                  <c:v>44416.791666666664</c:v>
                </c:pt>
                <c:pt idx="5276">
                  <c:v>44416.833333333336</c:v>
                </c:pt>
                <c:pt idx="5277">
                  <c:v>44416.875</c:v>
                </c:pt>
                <c:pt idx="5278">
                  <c:v>44416.916666666664</c:v>
                </c:pt>
                <c:pt idx="5279">
                  <c:v>44416.958333333336</c:v>
                </c:pt>
                <c:pt idx="5280">
                  <c:v>44417</c:v>
                </c:pt>
                <c:pt idx="5281">
                  <c:v>44417.041666666664</c:v>
                </c:pt>
                <c:pt idx="5282">
                  <c:v>44417.083333333336</c:v>
                </c:pt>
                <c:pt idx="5283">
                  <c:v>44417.125</c:v>
                </c:pt>
                <c:pt idx="5284">
                  <c:v>44417.166666666664</c:v>
                </c:pt>
                <c:pt idx="5285">
                  <c:v>44417.208333333336</c:v>
                </c:pt>
                <c:pt idx="5286">
                  <c:v>44417.25</c:v>
                </c:pt>
                <c:pt idx="5287">
                  <c:v>44417.291666666664</c:v>
                </c:pt>
                <c:pt idx="5288">
                  <c:v>44417.333333333336</c:v>
                </c:pt>
                <c:pt idx="5289">
                  <c:v>44417.375</c:v>
                </c:pt>
                <c:pt idx="5290">
                  <c:v>44417.416666666664</c:v>
                </c:pt>
                <c:pt idx="5291">
                  <c:v>44417.458333333336</c:v>
                </c:pt>
                <c:pt idx="5292">
                  <c:v>44417.5</c:v>
                </c:pt>
                <c:pt idx="5293">
                  <c:v>44417.541666666664</c:v>
                </c:pt>
                <c:pt idx="5294">
                  <c:v>44417.583333333336</c:v>
                </c:pt>
                <c:pt idx="5295">
                  <c:v>44417.625</c:v>
                </c:pt>
                <c:pt idx="5296">
                  <c:v>44417.666666666664</c:v>
                </c:pt>
                <c:pt idx="5297">
                  <c:v>44417.708333333336</c:v>
                </c:pt>
                <c:pt idx="5298">
                  <c:v>44417.75</c:v>
                </c:pt>
                <c:pt idx="5299">
                  <c:v>44417.791666666664</c:v>
                </c:pt>
                <c:pt idx="5300">
                  <c:v>44417.833333333336</c:v>
                </c:pt>
                <c:pt idx="5301">
                  <c:v>44417.875</c:v>
                </c:pt>
                <c:pt idx="5302">
                  <c:v>44417.916666666664</c:v>
                </c:pt>
                <c:pt idx="5303">
                  <c:v>44417.958333333336</c:v>
                </c:pt>
                <c:pt idx="5304">
                  <c:v>44418</c:v>
                </c:pt>
                <c:pt idx="5305">
                  <c:v>44418.041666666664</c:v>
                </c:pt>
                <c:pt idx="5306">
                  <c:v>44418.083333333336</c:v>
                </c:pt>
                <c:pt idx="5307">
                  <c:v>44418.125</c:v>
                </c:pt>
                <c:pt idx="5308">
                  <c:v>44418.166666666664</c:v>
                </c:pt>
                <c:pt idx="5309">
                  <c:v>44418.208333333336</c:v>
                </c:pt>
                <c:pt idx="5310">
                  <c:v>44418.25</c:v>
                </c:pt>
                <c:pt idx="5311">
                  <c:v>44418.291666666664</c:v>
                </c:pt>
                <c:pt idx="5312">
                  <c:v>44418.333333333336</c:v>
                </c:pt>
                <c:pt idx="5313">
                  <c:v>44418.375</c:v>
                </c:pt>
                <c:pt idx="5314">
                  <c:v>44418.416666666664</c:v>
                </c:pt>
                <c:pt idx="5315">
                  <c:v>44418.458333333336</c:v>
                </c:pt>
                <c:pt idx="5316">
                  <c:v>44418.5</c:v>
                </c:pt>
                <c:pt idx="5317">
                  <c:v>44418.541666666664</c:v>
                </c:pt>
                <c:pt idx="5318">
                  <c:v>44418.583333333336</c:v>
                </c:pt>
                <c:pt idx="5319">
                  <c:v>44418.625</c:v>
                </c:pt>
                <c:pt idx="5320">
                  <c:v>44418.666666666664</c:v>
                </c:pt>
                <c:pt idx="5321">
                  <c:v>44418.708333333336</c:v>
                </c:pt>
                <c:pt idx="5322">
                  <c:v>44418.75</c:v>
                </c:pt>
                <c:pt idx="5323">
                  <c:v>44418.791666666664</c:v>
                </c:pt>
                <c:pt idx="5324">
                  <c:v>44418.833333333336</c:v>
                </c:pt>
                <c:pt idx="5325">
                  <c:v>44418.875</c:v>
                </c:pt>
                <c:pt idx="5326">
                  <c:v>44418.916666666664</c:v>
                </c:pt>
                <c:pt idx="5327">
                  <c:v>44418.958333333336</c:v>
                </c:pt>
                <c:pt idx="5328">
                  <c:v>44419</c:v>
                </c:pt>
                <c:pt idx="5329">
                  <c:v>44419.041666666664</c:v>
                </c:pt>
                <c:pt idx="5330">
                  <c:v>44419.083333333336</c:v>
                </c:pt>
                <c:pt idx="5331">
                  <c:v>44419.125</c:v>
                </c:pt>
                <c:pt idx="5332">
                  <c:v>44419.166666666664</c:v>
                </c:pt>
                <c:pt idx="5333">
                  <c:v>44419.208333333336</c:v>
                </c:pt>
                <c:pt idx="5334">
                  <c:v>44419.25</c:v>
                </c:pt>
                <c:pt idx="5335">
                  <c:v>44419.291666666664</c:v>
                </c:pt>
                <c:pt idx="5336">
                  <c:v>44419.333333333336</c:v>
                </c:pt>
                <c:pt idx="5337">
                  <c:v>44419.375</c:v>
                </c:pt>
                <c:pt idx="5338">
                  <c:v>44419.416666666664</c:v>
                </c:pt>
                <c:pt idx="5339">
                  <c:v>44419.458333333336</c:v>
                </c:pt>
                <c:pt idx="5340">
                  <c:v>44419.5</c:v>
                </c:pt>
                <c:pt idx="5341">
                  <c:v>44419.541666666664</c:v>
                </c:pt>
                <c:pt idx="5342">
                  <c:v>44419.583333333336</c:v>
                </c:pt>
                <c:pt idx="5343">
                  <c:v>44419.625</c:v>
                </c:pt>
                <c:pt idx="5344">
                  <c:v>44419.666666666664</c:v>
                </c:pt>
                <c:pt idx="5345">
                  <c:v>44419.708333333336</c:v>
                </c:pt>
                <c:pt idx="5346">
                  <c:v>44419.75</c:v>
                </c:pt>
                <c:pt idx="5347">
                  <c:v>44419.791666666664</c:v>
                </c:pt>
                <c:pt idx="5348">
                  <c:v>44419.833333333336</c:v>
                </c:pt>
                <c:pt idx="5349">
                  <c:v>44419.875</c:v>
                </c:pt>
                <c:pt idx="5350">
                  <c:v>44419.916666666664</c:v>
                </c:pt>
                <c:pt idx="5351">
                  <c:v>44419.958333333336</c:v>
                </c:pt>
                <c:pt idx="5352">
                  <c:v>44420</c:v>
                </c:pt>
                <c:pt idx="5353">
                  <c:v>44420.041666666664</c:v>
                </c:pt>
                <c:pt idx="5354">
                  <c:v>44420.083333333336</c:v>
                </c:pt>
                <c:pt idx="5355">
                  <c:v>44420.125</c:v>
                </c:pt>
                <c:pt idx="5356">
                  <c:v>44420.166666666664</c:v>
                </c:pt>
                <c:pt idx="5357">
                  <c:v>44420.208333333336</c:v>
                </c:pt>
                <c:pt idx="5358">
                  <c:v>44420.25</c:v>
                </c:pt>
                <c:pt idx="5359">
                  <c:v>44420.291666666664</c:v>
                </c:pt>
                <c:pt idx="5360">
                  <c:v>44420.333333333336</c:v>
                </c:pt>
                <c:pt idx="5361">
                  <c:v>44420.375</c:v>
                </c:pt>
                <c:pt idx="5362">
                  <c:v>44420.416666666664</c:v>
                </c:pt>
                <c:pt idx="5363">
                  <c:v>44420.458333333336</c:v>
                </c:pt>
                <c:pt idx="5364">
                  <c:v>44420.5</c:v>
                </c:pt>
                <c:pt idx="5365">
                  <c:v>44420.541666666664</c:v>
                </c:pt>
                <c:pt idx="5366">
                  <c:v>44420.583333333336</c:v>
                </c:pt>
                <c:pt idx="5367">
                  <c:v>44420.625</c:v>
                </c:pt>
                <c:pt idx="5368">
                  <c:v>44420.666666666664</c:v>
                </c:pt>
                <c:pt idx="5369">
                  <c:v>44420.708333333336</c:v>
                </c:pt>
                <c:pt idx="5370">
                  <c:v>44420.75</c:v>
                </c:pt>
                <c:pt idx="5371">
                  <c:v>44420.791666666664</c:v>
                </c:pt>
                <c:pt idx="5372">
                  <c:v>44420.833333333336</c:v>
                </c:pt>
                <c:pt idx="5373">
                  <c:v>44420.875</c:v>
                </c:pt>
                <c:pt idx="5374">
                  <c:v>44420.916666666664</c:v>
                </c:pt>
                <c:pt idx="5375">
                  <c:v>44420.958333333336</c:v>
                </c:pt>
                <c:pt idx="5376">
                  <c:v>44421</c:v>
                </c:pt>
                <c:pt idx="5377">
                  <c:v>44421.041666666664</c:v>
                </c:pt>
                <c:pt idx="5378">
                  <c:v>44421.083333333336</c:v>
                </c:pt>
                <c:pt idx="5379">
                  <c:v>44421.125</c:v>
                </c:pt>
                <c:pt idx="5380">
                  <c:v>44421.166666666664</c:v>
                </c:pt>
                <c:pt idx="5381">
                  <c:v>44421.208333333336</c:v>
                </c:pt>
                <c:pt idx="5382">
                  <c:v>44421.25</c:v>
                </c:pt>
                <c:pt idx="5383">
                  <c:v>44421.291666666664</c:v>
                </c:pt>
                <c:pt idx="5384">
                  <c:v>44421.333333333336</c:v>
                </c:pt>
                <c:pt idx="5385">
                  <c:v>44421.375</c:v>
                </c:pt>
                <c:pt idx="5386">
                  <c:v>44421.416666666664</c:v>
                </c:pt>
                <c:pt idx="5387">
                  <c:v>44421.458333333336</c:v>
                </c:pt>
                <c:pt idx="5388">
                  <c:v>44421.5</c:v>
                </c:pt>
                <c:pt idx="5389">
                  <c:v>44421.541666666664</c:v>
                </c:pt>
                <c:pt idx="5390">
                  <c:v>44421.583333333336</c:v>
                </c:pt>
                <c:pt idx="5391">
                  <c:v>44421.625</c:v>
                </c:pt>
                <c:pt idx="5392">
                  <c:v>44421.666666666664</c:v>
                </c:pt>
                <c:pt idx="5393">
                  <c:v>44421.708333333336</c:v>
                </c:pt>
                <c:pt idx="5394">
                  <c:v>44421.75</c:v>
                </c:pt>
                <c:pt idx="5395">
                  <c:v>44421.791666666664</c:v>
                </c:pt>
                <c:pt idx="5396">
                  <c:v>44421.833333333336</c:v>
                </c:pt>
                <c:pt idx="5397">
                  <c:v>44421.875</c:v>
                </c:pt>
                <c:pt idx="5398">
                  <c:v>44421.916666666664</c:v>
                </c:pt>
                <c:pt idx="5399">
                  <c:v>44421.958333333336</c:v>
                </c:pt>
                <c:pt idx="5400">
                  <c:v>44422</c:v>
                </c:pt>
                <c:pt idx="5401">
                  <c:v>44422.041666666664</c:v>
                </c:pt>
                <c:pt idx="5402">
                  <c:v>44422.083333333336</c:v>
                </c:pt>
                <c:pt idx="5403">
                  <c:v>44422.125</c:v>
                </c:pt>
                <c:pt idx="5404">
                  <c:v>44422.166666666664</c:v>
                </c:pt>
                <c:pt idx="5405">
                  <c:v>44422.208333333336</c:v>
                </c:pt>
                <c:pt idx="5406">
                  <c:v>44422.25</c:v>
                </c:pt>
                <c:pt idx="5407">
                  <c:v>44422.291666666664</c:v>
                </c:pt>
                <c:pt idx="5408">
                  <c:v>44422.333333333336</c:v>
                </c:pt>
                <c:pt idx="5409">
                  <c:v>44422.375</c:v>
                </c:pt>
                <c:pt idx="5410">
                  <c:v>44422.416666666664</c:v>
                </c:pt>
                <c:pt idx="5411">
                  <c:v>44422.458333333336</c:v>
                </c:pt>
                <c:pt idx="5412">
                  <c:v>44422.5</c:v>
                </c:pt>
                <c:pt idx="5413">
                  <c:v>44422.541666666664</c:v>
                </c:pt>
                <c:pt idx="5414">
                  <c:v>44422.583333333336</c:v>
                </c:pt>
                <c:pt idx="5415">
                  <c:v>44422.625</c:v>
                </c:pt>
                <c:pt idx="5416">
                  <c:v>44422.666666666664</c:v>
                </c:pt>
                <c:pt idx="5417">
                  <c:v>44422.708333333336</c:v>
                </c:pt>
                <c:pt idx="5418">
                  <c:v>44422.75</c:v>
                </c:pt>
                <c:pt idx="5419">
                  <c:v>44422.791666666664</c:v>
                </c:pt>
                <c:pt idx="5420">
                  <c:v>44422.833333333336</c:v>
                </c:pt>
                <c:pt idx="5421">
                  <c:v>44422.875</c:v>
                </c:pt>
                <c:pt idx="5422">
                  <c:v>44422.916666666664</c:v>
                </c:pt>
                <c:pt idx="5423">
                  <c:v>44422.958333333336</c:v>
                </c:pt>
                <c:pt idx="5424">
                  <c:v>44423</c:v>
                </c:pt>
                <c:pt idx="5425">
                  <c:v>44423.041666666664</c:v>
                </c:pt>
                <c:pt idx="5426">
                  <c:v>44423.083333333336</c:v>
                </c:pt>
                <c:pt idx="5427">
                  <c:v>44423.125</c:v>
                </c:pt>
                <c:pt idx="5428">
                  <c:v>44423.166666666664</c:v>
                </c:pt>
                <c:pt idx="5429">
                  <c:v>44423.208333333336</c:v>
                </c:pt>
                <c:pt idx="5430">
                  <c:v>44423.25</c:v>
                </c:pt>
                <c:pt idx="5431">
                  <c:v>44423.291666666664</c:v>
                </c:pt>
                <c:pt idx="5432">
                  <c:v>44423.333333333336</c:v>
                </c:pt>
                <c:pt idx="5433">
                  <c:v>44423.375</c:v>
                </c:pt>
                <c:pt idx="5434">
                  <c:v>44423.416666666664</c:v>
                </c:pt>
                <c:pt idx="5435">
                  <c:v>44423.458333333336</c:v>
                </c:pt>
                <c:pt idx="5436">
                  <c:v>44423.5</c:v>
                </c:pt>
                <c:pt idx="5437">
                  <c:v>44423.541666666664</c:v>
                </c:pt>
                <c:pt idx="5438">
                  <c:v>44423.583333333336</c:v>
                </c:pt>
                <c:pt idx="5439">
                  <c:v>44423.625</c:v>
                </c:pt>
                <c:pt idx="5440">
                  <c:v>44423.666666666664</c:v>
                </c:pt>
                <c:pt idx="5441">
                  <c:v>44423.708333333336</c:v>
                </c:pt>
                <c:pt idx="5442">
                  <c:v>44423.75</c:v>
                </c:pt>
                <c:pt idx="5443">
                  <c:v>44423.791666666664</c:v>
                </c:pt>
                <c:pt idx="5444">
                  <c:v>44423.833333333336</c:v>
                </c:pt>
                <c:pt idx="5445">
                  <c:v>44423.875</c:v>
                </c:pt>
                <c:pt idx="5446">
                  <c:v>44423.916666666664</c:v>
                </c:pt>
                <c:pt idx="5447">
                  <c:v>44423.958333333336</c:v>
                </c:pt>
                <c:pt idx="5448">
                  <c:v>44424</c:v>
                </c:pt>
                <c:pt idx="5449">
                  <c:v>44424.041666666664</c:v>
                </c:pt>
                <c:pt idx="5450">
                  <c:v>44424.083333333336</c:v>
                </c:pt>
                <c:pt idx="5451">
                  <c:v>44424.125</c:v>
                </c:pt>
                <c:pt idx="5452">
                  <c:v>44424.166666666664</c:v>
                </c:pt>
                <c:pt idx="5453">
                  <c:v>44424.208333333336</c:v>
                </c:pt>
                <c:pt idx="5454">
                  <c:v>44424.25</c:v>
                </c:pt>
                <c:pt idx="5455">
                  <c:v>44424.291666666664</c:v>
                </c:pt>
                <c:pt idx="5456">
                  <c:v>44424.333333333336</c:v>
                </c:pt>
                <c:pt idx="5457">
                  <c:v>44424.375</c:v>
                </c:pt>
                <c:pt idx="5458">
                  <c:v>44424.416666666664</c:v>
                </c:pt>
                <c:pt idx="5459">
                  <c:v>44424.458333333336</c:v>
                </c:pt>
                <c:pt idx="5460">
                  <c:v>44424.5</c:v>
                </c:pt>
                <c:pt idx="5461">
                  <c:v>44424.541666666664</c:v>
                </c:pt>
                <c:pt idx="5462">
                  <c:v>44424.583333333336</c:v>
                </c:pt>
                <c:pt idx="5463">
                  <c:v>44424.625</c:v>
                </c:pt>
                <c:pt idx="5464">
                  <c:v>44424.666666666664</c:v>
                </c:pt>
                <c:pt idx="5465">
                  <c:v>44424.708333333336</c:v>
                </c:pt>
                <c:pt idx="5466">
                  <c:v>44424.75</c:v>
                </c:pt>
                <c:pt idx="5467">
                  <c:v>44424.791666666664</c:v>
                </c:pt>
                <c:pt idx="5468">
                  <c:v>44424.833333333336</c:v>
                </c:pt>
                <c:pt idx="5469">
                  <c:v>44424.875</c:v>
                </c:pt>
                <c:pt idx="5470">
                  <c:v>44424.916666666664</c:v>
                </c:pt>
                <c:pt idx="5471">
                  <c:v>44424.958333333336</c:v>
                </c:pt>
                <c:pt idx="5472">
                  <c:v>44425</c:v>
                </c:pt>
                <c:pt idx="5473">
                  <c:v>44425.041666666664</c:v>
                </c:pt>
                <c:pt idx="5474">
                  <c:v>44425.083333333336</c:v>
                </c:pt>
                <c:pt idx="5475">
                  <c:v>44425.125</c:v>
                </c:pt>
                <c:pt idx="5476">
                  <c:v>44425.166666666664</c:v>
                </c:pt>
                <c:pt idx="5477">
                  <c:v>44425.208333333336</c:v>
                </c:pt>
                <c:pt idx="5478">
                  <c:v>44425.25</c:v>
                </c:pt>
                <c:pt idx="5479">
                  <c:v>44425.291666666664</c:v>
                </c:pt>
                <c:pt idx="5480">
                  <c:v>44425.333333333336</c:v>
                </c:pt>
                <c:pt idx="5481">
                  <c:v>44425.375</c:v>
                </c:pt>
                <c:pt idx="5482">
                  <c:v>44425.416666666664</c:v>
                </c:pt>
                <c:pt idx="5483">
                  <c:v>44425.458333333336</c:v>
                </c:pt>
                <c:pt idx="5484">
                  <c:v>44425.5</c:v>
                </c:pt>
                <c:pt idx="5485">
                  <c:v>44425.541666666664</c:v>
                </c:pt>
                <c:pt idx="5486">
                  <c:v>44425.583333333336</c:v>
                </c:pt>
                <c:pt idx="5487">
                  <c:v>44425.625</c:v>
                </c:pt>
                <c:pt idx="5488">
                  <c:v>44425.666666666664</c:v>
                </c:pt>
                <c:pt idx="5489">
                  <c:v>44425.708333333336</c:v>
                </c:pt>
                <c:pt idx="5490">
                  <c:v>44425.75</c:v>
                </c:pt>
                <c:pt idx="5491">
                  <c:v>44425.791666666664</c:v>
                </c:pt>
                <c:pt idx="5492">
                  <c:v>44425.833333333336</c:v>
                </c:pt>
                <c:pt idx="5493">
                  <c:v>44425.875</c:v>
                </c:pt>
                <c:pt idx="5494">
                  <c:v>44425.916666666664</c:v>
                </c:pt>
                <c:pt idx="5495">
                  <c:v>44425.958333333336</c:v>
                </c:pt>
                <c:pt idx="5496">
                  <c:v>44426</c:v>
                </c:pt>
                <c:pt idx="5497">
                  <c:v>44426.041666666664</c:v>
                </c:pt>
                <c:pt idx="5498">
                  <c:v>44426.083333333336</c:v>
                </c:pt>
                <c:pt idx="5499">
                  <c:v>44426.125</c:v>
                </c:pt>
                <c:pt idx="5500">
                  <c:v>44426.166666666664</c:v>
                </c:pt>
                <c:pt idx="5501">
                  <c:v>44426.208333333336</c:v>
                </c:pt>
                <c:pt idx="5502">
                  <c:v>44426.25</c:v>
                </c:pt>
                <c:pt idx="5503">
                  <c:v>44426.291666666664</c:v>
                </c:pt>
                <c:pt idx="5504">
                  <c:v>44426.333333333336</c:v>
                </c:pt>
                <c:pt idx="5505">
                  <c:v>44426.375</c:v>
                </c:pt>
                <c:pt idx="5506">
                  <c:v>44426.416666666664</c:v>
                </c:pt>
                <c:pt idx="5507">
                  <c:v>44426.458333333336</c:v>
                </c:pt>
                <c:pt idx="5508">
                  <c:v>44426.5</c:v>
                </c:pt>
                <c:pt idx="5509">
                  <c:v>44426.541666666664</c:v>
                </c:pt>
                <c:pt idx="5510">
                  <c:v>44426.583333333336</c:v>
                </c:pt>
                <c:pt idx="5511">
                  <c:v>44426.625</c:v>
                </c:pt>
                <c:pt idx="5512">
                  <c:v>44426.666666666664</c:v>
                </c:pt>
                <c:pt idx="5513">
                  <c:v>44426.708333333336</c:v>
                </c:pt>
                <c:pt idx="5514">
                  <c:v>44426.75</c:v>
                </c:pt>
                <c:pt idx="5515">
                  <c:v>44426.791666666664</c:v>
                </c:pt>
                <c:pt idx="5516">
                  <c:v>44426.833333333336</c:v>
                </c:pt>
                <c:pt idx="5517">
                  <c:v>44426.875</c:v>
                </c:pt>
                <c:pt idx="5518">
                  <c:v>44426.916666666664</c:v>
                </c:pt>
                <c:pt idx="5519">
                  <c:v>44426.958333333336</c:v>
                </c:pt>
                <c:pt idx="5520">
                  <c:v>44427</c:v>
                </c:pt>
                <c:pt idx="5521">
                  <c:v>44427.041666666664</c:v>
                </c:pt>
                <c:pt idx="5522">
                  <c:v>44427.083333333336</c:v>
                </c:pt>
                <c:pt idx="5523">
                  <c:v>44427.125</c:v>
                </c:pt>
                <c:pt idx="5524">
                  <c:v>44427.166666666664</c:v>
                </c:pt>
                <c:pt idx="5525">
                  <c:v>44427.208333333336</c:v>
                </c:pt>
                <c:pt idx="5526">
                  <c:v>44427.25</c:v>
                </c:pt>
                <c:pt idx="5527">
                  <c:v>44427.291666666664</c:v>
                </c:pt>
                <c:pt idx="5528">
                  <c:v>44427.333333333336</c:v>
                </c:pt>
                <c:pt idx="5529">
                  <c:v>44427.375</c:v>
                </c:pt>
                <c:pt idx="5530">
                  <c:v>44427.416666666664</c:v>
                </c:pt>
                <c:pt idx="5531">
                  <c:v>44427.458333333336</c:v>
                </c:pt>
                <c:pt idx="5532">
                  <c:v>44427.5</c:v>
                </c:pt>
                <c:pt idx="5533">
                  <c:v>44427.541666666664</c:v>
                </c:pt>
                <c:pt idx="5534">
                  <c:v>44427.583333333336</c:v>
                </c:pt>
                <c:pt idx="5535">
                  <c:v>44427.625</c:v>
                </c:pt>
                <c:pt idx="5536">
                  <c:v>44427.666666666664</c:v>
                </c:pt>
                <c:pt idx="5537">
                  <c:v>44427.708333333336</c:v>
                </c:pt>
                <c:pt idx="5538">
                  <c:v>44427.75</c:v>
                </c:pt>
                <c:pt idx="5539">
                  <c:v>44427.791666666664</c:v>
                </c:pt>
                <c:pt idx="5540">
                  <c:v>44427.833333333336</c:v>
                </c:pt>
                <c:pt idx="5541">
                  <c:v>44427.875</c:v>
                </c:pt>
                <c:pt idx="5542">
                  <c:v>44427.916666666664</c:v>
                </c:pt>
                <c:pt idx="5543">
                  <c:v>44427.958333333336</c:v>
                </c:pt>
                <c:pt idx="5544">
                  <c:v>44428</c:v>
                </c:pt>
                <c:pt idx="5545">
                  <c:v>44428.041666666664</c:v>
                </c:pt>
                <c:pt idx="5546">
                  <c:v>44428.083333333336</c:v>
                </c:pt>
                <c:pt idx="5547">
                  <c:v>44428.125</c:v>
                </c:pt>
                <c:pt idx="5548">
                  <c:v>44428.166666666664</c:v>
                </c:pt>
                <c:pt idx="5549">
                  <c:v>44428.208333333336</c:v>
                </c:pt>
                <c:pt idx="5550">
                  <c:v>44428.25</c:v>
                </c:pt>
                <c:pt idx="5551">
                  <c:v>44428.291666666664</c:v>
                </c:pt>
                <c:pt idx="5552">
                  <c:v>44428.333333333336</c:v>
                </c:pt>
                <c:pt idx="5553">
                  <c:v>44428.375</c:v>
                </c:pt>
                <c:pt idx="5554">
                  <c:v>44428.416666666664</c:v>
                </c:pt>
                <c:pt idx="5555">
                  <c:v>44428.458333333336</c:v>
                </c:pt>
                <c:pt idx="5556">
                  <c:v>44428.5</c:v>
                </c:pt>
                <c:pt idx="5557">
                  <c:v>44428.541666666664</c:v>
                </c:pt>
                <c:pt idx="5558">
                  <c:v>44428.583333333336</c:v>
                </c:pt>
                <c:pt idx="5559">
                  <c:v>44428.625</c:v>
                </c:pt>
                <c:pt idx="5560">
                  <c:v>44428.666666666664</c:v>
                </c:pt>
                <c:pt idx="5561">
                  <c:v>44428.708333333336</c:v>
                </c:pt>
                <c:pt idx="5562">
                  <c:v>44428.75</c:v>
                </c:pt>
                <c:pt idx="5563">
                  <c:v>44428.791666666664</c:v>
                </c:pt>
                <c:pt idx="5564">
                  <c:v>44428.833333333336</c:v>
                </c:pt>
                <c:pt idx="5565">
                  <c:v>44428.875</c:v>
                </c:pt>
                <c:pt idx="5566">
                  <c:v>44428.916666666664</c:v>
                </c:pt>
                <c:pt idx="5567">
                  <c:v>44428.958333333336</c:v>
                </c:pt>
                <c:pt idx="5568">
                  <c:v>44429</c:v>
                </c:pt>
                <c:pt idx="5569">
                  <c:v>44429.041666666664</c:v>
                </c:pt>
                <c:pt idx="5570">
                  <c:v>44429.083333333336</c:v>
                </c:pt>
                <c:pt idx="5571">
                  <c:v>44429.125</c:v>
                </c:pt>
                <c:pt idx="5572">
                  <c:v>44429.166666666664</c:v>
                </c:pt>
                <c:pt idx="5573">
                  <c:v>44429.208333333336</c:v>
                </c:pt>
                <c:pt idx="5574">
                  <c:v>44429.25</c:v>
                </c:pt>
                <c:pt idx="5575">
                  <c:v>44429.291666666664</c:v>
                </c:pt>
                <c:pt idx="5576">
                  <c:v>44429.333333333336</c:v>
                </c:pt>
                <c:pt idx="5577">
                  <c:v>44429.375</c:v>
                </c:pt>
                <c:pt idx="5578">
                  <c:v>44429.416666666664</c:v>
                </c:pt>
                <c:pt idx="5579">
                  <c:v>44429.458333333336</c:v>
                </c:pt>
                <c:pt idx="5580">
                  <c:v>44429.5</c:v>
                </c:pt>
                <c:pt idx="5581">
                  <c:v>44429.541666666664</c:v>
                </c:pt>
                <c:pt idx="5582">
                  <c:v>44429.583333333336</c:v>
                </c:pt>
                <c:pt idx="5583">
                  <c:v>44429.625</c:v>
                </c:pt>
                <c:pt idx="5584">
                  <c:v>44429.666666666664</c:v>
                </c:pt>
                <c:pt idx="5585">
                  <c:v>44429.708333333336</c:v>
                </c:pt>
                <c:pt idx="5586">
                  <c:v>44429.75</c:v>
                </c:pt>
                <c:pt idx="5587">
                  <c:v>44429.791666666664</c:v>
                </c:pt>
                <c:pt idx="5588">
                  <c:v>44429.833333333336</c:v>
                </c:pt>
                <c:pt idx="5589">
                  <c:v>44429.875</c:v>
                </c:pt>
                <c:pt idx="5590">
                  <c:v>44429.916666666664</c:v>
                </c:pt>
                <c:pt idx="5591">
                  <c:v>44429.958333333336</c:v>
                </c:pt>
                <c:pt idx="5592">
                  <c:v>44430</c:v>
                </c:pt>
                <c:pt idx="5593">
                  <c:v>44430.041666666664</c:v>
                </c:pt>
                <c:pt idx="5594">
                  <c:v>44430.083333333336</c:v>
                </c:pt>
                <c:pt idx="5595">
                  <c:v>44430.125</c:v>
                </c:pt>
                <c:pt idx="5596">
                  <c:v>44430.166666666664</c:v>
                </c:pt>
                <c:pt idx="5597">
                  <c:v>44430.208333333336</c:v>
                </c:pt>
                <c:pt idx="5598">
                  <c:v>44430.25</c:v>
                </c:pt>
                <c:pt idx="5599">
                  <c:v>44430.291666666664</c:v>
                </c:pt>
                <c:pt idx="5600">
                  <c:v>44430.333333333336</c:v>
                </c:pt>
                <c:pt idx="5601">
                  <c:v>44430.375</c:v>
                </c:pt>
                <c:pt idx="5602">
                  <c:v>44430.416666666664</c:v>
                </c:pt>
                <c:pt idx="5603">
                  <c:v>44430.458333333336</c:v>
                </c:pt>
                <c:pt idx="5604">
                  <c:v>44430.5</c:v>
                </c:pt>
                <c:pt idx="5605">
                  <c:v>44430.541666666664</c:v>
                </c:pt>
                <c:pt idx="5606">
                  <c:v>44430.583333333336</c:v>
                </c:pt>
                <c:pt idx="5607">
                  <c:v>44430.625</c:v>
                </c:pt>
                <c:pt idx="5608">
                  <c:v>44430.666666666664</c:v>
                </c:pt>
                <c:pt idx="5609">
                  <c:v>44430.708333333336</c:v>
                </c:pt>
                <c:pt idx="5610">
                  <c:v>44430.75</c:v>
                </c:pt>
                <c:pt idx="5611">
                  <c:v>44430.791666666664</c:v>
                </c:pt>
                <c:pt idx="5612">
                  <c:v>44430.833333333336</c:v>
                </c:pt>
                <c:pt idx="5613">
                  <c:v>44430.875</c:v>
                </c:pt>
                <c:pt idx="5614">
                  <c:v>44430.916666666664</c:v>
                </c:pt>
                <c:pt idx="5615">
                  <c:v>44430.958333333336</c:v>
                </c:pt>
                <c:pt idx="5616">
                  <c:v>44431</c:v>
                </c:pt>
                <c:pt idx="5617">
                  <c:v>44431.041666666664</c:v>
                </c:pt>
                <c:pt idx="5618">
                  <c:v>44431.083333333336</c:v>
                </c:pt>
                <c:pt idx="5619">
                  <c:v>44431.125</c:v>
                </c:pt>
                <c:pt idx="5620">
                  <c:v>44431.166666666664</c:v>
                </c:pt>
                <c:pt idx="5621">
                  <c:v>44431.208333333336</c:v>
                </c:pt>
                <c:pt idx="5622">
                  <c:v>44431.25</c:v>
                </c:pt>
                <c:pt idx="5623">
                  <c:v>44431.291666666664</c:v>
                </c:pt>
                <c:pt idx="5624">
                  <c:v>44431.333333333336</c:v>
                </c:pt>
                <c:pt idx="5625">
                  <c:v>44431.375</c:v>
                </c:pt>
                <c:pt idx="5626">
                  <c:v>44431.416666666664</c:v>
                </c:pt>
                <c:pt idx="5627">
                  <c:v>44431.458333333336</c:v>
                </c:pt>
                <c:pt idx="5628">
                  <c:v>44431.5</c:v>
                </c:pt>
                <c:pt idx="5629">
                  <c:v>44431.541666666664</c:v>
                </c:pt>
                <c:pt idx="5630">
                  <c:v>44431.583333333336</c:v>
                </c:pt>
                <c:pt idx="5631">
                  <c:v>44431.625</c:v>
                </c:pt>
                <c:pt idx="5632">
                  <c:v>44431.666666666664</c:v>
                </c:pt>
                <c:pt idx="5633">
                  <c:v>44431.708333333336</c:v>
                </c:pt>
                <c:pt idx="5634">
                  <c:v>44431.75</c:v>
                </c:pt>
                <c:pt idx="5635">
                  <c:v>44431.791666666664</c:v>
                </c:pt>
                <c:pt idx="5636">
                  <c:v>44431.833333333336</c:v>
                </c:pt>
                <c:pt idx="5637">
                  <c:v>44431.875</c:v>
                </c:pt>
                <c:pt idx="5638">
                  <c:v>44431.916666666664</c:v>
                </c:pt>
                <c:pt idx="5639">
                  <c:v>44431.958333333336</c:v>
                </c:pt>
                <c:pt idx="5640">
                  <c:v>44432</c:v>
                </c:pt>
                <c:pt idx="5641">
                  <c:v>44432.041666666664</c:v>
                </c:pt>
                <c:pt idx="5642">
                  <c:v>44432.083333333336</c:v>
                </c:pt>
                <c:pt idx="5643">
                  <c:v>44432.125</c:v>
                </c:pt>
                <c:pt idx="5644">
                  <c:v>44432.166666666664</c:v>
                </c:pt>
                <c:pt idx="5645">
                  <c:v>44432.208333333336</c:v>
                </c:pt>
                <c:pt idx="5646">
                  <c:v>44432.25</c:v>
                </c:pt>
                <c:pt idx="5647">
                  <c:v>44432.291666666664</c:v>
                </c:pt>
                <c:pt idx="5648">
                  <c:v>44432.333333333336</c:v>
                </c:pt>
                <c:pt idx="5649">
                  <c:v>44432.375</c:v>
                </c:pt>
                <c:pt idx="5650">
                  <c:v>44432.416666666664</c:v>
                </c:pt>
                <c:pt idx="5651">
                  <c:v>44432.458333333336</c:v>
                </c:pt>
                <c:pt idx="5652">
                  <c:v>44432.5</c:v>
                </c:pt>
                <c:pt idx="5653">
                  <c:v>44432.541666666664</c:v>
                </c:pt>
                <c:pt idx="5654">
                  <c:v>44432.583333333336</c:v>
                </c:pt>
                <c:pt idx="5655">
                  <c:v>44432.625</c:v>
                </c:pt>
                <c:pt idx="5656">
                  <c:v>44432.666666666664</c:v>
                </c:pt>
                <c:pt idx="5657">
                  <c:v>44432.708333333336</c:v>
                </c:pt>
                <c:pt idx="5658">
                  <c:v>44432.75</c:v>
                </c:pt>
                <c:pt idx="5659">
                  <c:v>44432.791666666664</c:v>
                </c:pt>
                <c:pt idx="5660">
                  <c:v>44432.833333333336</c:v>
                </c:pt>
                <c:pt idx="5661">
                  <c:v>44432.875</c:v>
                </c:pt>
                <c:pt idx="5662">
                  <c:v>44432.916666666664</c:v>
                </c:pt>
                <c:pt idx="5663">
                  <c:v>44432.958333333336</c:v>
                </c:pt>
                <c:pt idx="5664">
                  <c:v>44433</c:v>
                </c:pt>
                <c:pt idx="5665">
                  <c:v>44433.041666666664</c:v>
                </c:pt>
                <c:pt idx="5666">
                  <c:v>44433.083333333336</c:v>
                </c:pt>
                <c:pt idx="5667">
                  <c:v>44433.125</c:v>
                </c:pt>
                <c:pt idx="5668">
                  <c:v>44433.166666666664</c:v>
                </c:pt>
                <c:pt idx="5669">
                  <c:v>44433.208333333336</c:v>
                </c:pt>
                <c:pt idx="5670">
                  <c:v>44433.25</c:v>
                </c:pt>
                <c:pt idx="5671">
                  <c:v>44433.291666666664</c:v>
                </c:pt>
                <c:pt idx="5672">
                  <c:v>44433.333333333336</c:v>
                </c:pt>
                <c:pt idx="5673">
                  <c:v>44433.375</c:v>
                </c:pt>
                <c:pt idx="5674">
                  <c:v>44433.416666666664</c:v>
                </c:pt>
                <c:pt idx="5675">
                  <c:v>44433.458333333336</c:v>
                </c:pt>
                <c:pt idx="5676">
                  <c:v>44433.5</c:v>
                </c:pt>
                <c:pt idx="5677">
                  <c:v>44433.541666666664</c:v>
                </c:pt>
                <c:pt idx="5678">
                  <c:v>44433.583333333336</c:v>
                </c:pt>
                <c:pt idx="5679">
                  <c:v>44433.625</c:v>
                </c:pt>
                <c:pt idx="5680">
                  <c:v>44433.666666666664</c:v>
                </c:pt>
                <c:pt idx="5681">
                  <c:v>44433.708333333336</c:v>
                </c:pt>
                <c:pt idx="5682">
                  <c:v>44433.75</c:v>
                </c:pt>
                <c:pt idx="5683">
                  <c:v>44433.791666666664</c:v>
                </c:pt>
                <c:pt idx="5684">
                  <c:v>44433.833333333336</c:v>
                </c:pt>
                <c:pt idx="5685">
                  <c:v>44433.875</c:v>
                </c:pt>
                <c:pt idx="5686">
                  <c:v>44433.916666666664</c:v>
                </c:pt>
                <c:pt idx="5687">
                  <c:v>44433.958333333336</c:v>
                </c:pt>
                <c:pt idx="5688">
                  <c:v>44434</c:v>
                </c:pt>
                <c:pt idx="5689">
                  <c:v>44434.041666666664</c:v>
                </c:pt>
                <c:pt idx="5690">
                  <c:v>44434.083333333336</c:v>
                </c:pt>
                <c:pt idx="5691">
                  <c:v>44434.125</c:v>
                </c:pt>
                <c:pt idx="5692">
                  <c:v>44434.166666666664</c:v>
                </c:pt>
                <c:pt idx="5693">
                  <c:v>44434.208333333336</c:v>
                </c:pt>
                <c:pt idx="5694">
                  <c:v>44434.25</c:v>
                </c:pt>
                <c:pt idx="5695">
                  <c:v>44434.291666666664</c:v>
                </c:pt>
                <c:pt idx="5696">
                  <c:v>44434.333333333336</c:v>
                </c:pt>
                <c:pt idx="5697">
                  <c:v>44434.375</c:v>
                </c:pt>
                <c:pt idx="5698">
                  <c:v>44434.416666666664</c:v>
                </c:pt>
                <c:pt idx="5699">
                  <c:v>44434.458333333336</c:v>
                </c:pt>
                <c:pt idx="5700">
                  <c:v>44434.5</c:v>
                </c:pt>
                <c:pt idx="5701">
                  <c:v>44434.541666666664</c:v>
                </c:pt>
                <c:pt idx="5702">
                  <c:v>44434.583333333336</c:v>
                </c:pt>
                <c:pt idx="5703">
                  <c:v>44434.625</c:v>
                </c:pt>
                <c:pt idx="5704">
                  <c:v>44434.666666666664</c:v>
                </c:pt>
                <c:pt idx="5705">
                  <c:v>44434.708333333336</c:v>
                </c:pt>
                <c:pt idx="5706">
                  <c:v>44434.75</c:v>
                </c:pt>
                <c:pt idx="5707">
                  <c:v>44434.791666666664</c:v>
                </c:pt>
                <c:pt idx="5708">
                  <c:v>44434.833333333336</c:v>
                </c:pt>
                <c:pt idx="5709">
                  <c:v>44434.875</c:v>
                </c:pt>
                <c:pt idx="5710">
                  <c:v>44434.916666666664</c:v>
                </c:pt>
                <c:pt idx="5711">
                  <c:v>44434.958333333336</c:v>
                </c:pt>
                <c:pt idx="5712">
                  <c:v>44435</c:v>
                </c:pt>
                <c:pt idx="5713">
                  <c:v>44435.041666666664</c:v>
                </c:pt>
                <c:pt idx="5714">
                  <c:v>44435.083333333336</c:v>
                </c:pt>
                <c:pt idx="5715">
                  <c:v>44435.125</c:v>
                </c:pt>
                <c:pt idx="5716">
                  <c:v>44435.166666666664</c:v>
                </c:pt>
                <c:pt idx="5717">
                  <c:v>44435.208333333336</c:v>
                </c:pt>
                <c:pt idx="5718">
                  <c:v>44435.25</c:v>
                </c:pt>
                <c:pt idx="5719">
                  <c:v>44435.291666666664</c:v>
                </c:pt>
                <c:pt idx="5720">
                  <c:v>44435.333333333336</c:v>
                </c:pt>
                <c:pt idx="5721">
                  <c:v>44435.375</c:v>
                </c:pt>
                <c:pt idx="5722">
                  <c:v>44435.416666666664</c:v>
                </c:pt>
                <c:pt idx="5723">
                  <c:v>44435.458333333336</c:v>
                </c:pt>
                <c:pt idx="5724">
                  <c:v>44435.5</c:v>
                </c:pt>
                <c:pt idx="5725">
                  <c:v>44435.541666666664</c:v>
                </c:pt>
                <c:pt idx="5726">
                  <c:v>44435.583333333336</c:v>
                </c:pt>
                <c:pt idx="5727">
                  <c:v>44435.625</c:v>
                </c:pt>
                <c:pt idx="5728">
                  <c:v>44435.666666666664</c:v>
                </c:pt>
                <c:pt idx="5729">
                  <c:v>44435.708333333336</c:v>
                </c:pt>
                <c:pt idx="5730">
                  <c:v>44435.75</c:v>
                </c:pt>
                <c:pt idx="5731">
                  <c:v>44435.791666666664</c:v>
                </c:pt>
                <c:pt idx="5732">
                  <c:v>44435.833333333336</c:v>
                </c:pt>
                <c:pt idx="5733">
                  <c:v>44435.875</c:v>
                </c:pt>
                <c:pt idx="5734">
                  <c:v>44435.916666666664</c:v>
                </c:pt>
                <c:pt idx="5735">
                  <c:v>44435.958333333336</c:v>
                </c:pt>
                <c:pt idx="5736">
                  <c:v>44436</c:v>
                </c:pt>
                <c:pt idx="5737">
                  <c:v>44436.041666666664</c:v>
                </c:pt>
                <c:pt idx="5738">
                  <c:v>44436.083333333336</c:v>
                </c:pt>
                <c:pt idx="5739">
                  <c:v>44436.125</c:v>
                </c:pt>
                <c:pt idx="5740">
                  <c:v>44436.166666666664</c:v>
                </c:pt>
                <c:pt idx="5741">
                  <c:v>44436.208333333336</c:v>
                </c:pt>
                <c:pt idx="5742">
                  <c:v>44436.25</c:v>
                </c:pt>
                <c:pt idx="5743">
                  <c:v>44436.291666666664</c:v>
                </c:pt>
                <c:pt idx="5744">
                  <c:v>44436.333333333336</c:v>
                </c:pt>
                <c:pt idx="5745">
                  <c:v>44436.375</c:v>
                </c:pt>
                <c:pt idx="5746">
                  <c:v>44436.416666666664</c:v>
                </c:pt>
                <c:pt idx="5747">
                  <c:v>44436.458333333336</c:v>
                </c:pt>
                <c:pt idx="5748">
                  <c:v>44436.5</c:v>
                </c:pt>
                <c:pt idx="5749">
                  <c:v>44436.541666666664</c:v>
                </c:pt>
                <c:pt idx="5750">
                  <c:v>44436.583333333336</c:v>
                </c:pt>
                <c:pt idx="5751">
                  <c:v>44436.625</c:v>
                </c:pt>
                <c:pt idx="5752">
                  <c:v>44436.666666666664</c:v>
                </c:pt>
                <c:pt idx="5753">
                  <c:v>44436.708333333336</c:v>
                </c:pt>
                <c:pt idx="5754">
                  <c:v>44436.75</c:v>
                </c:pt>
                <c:pt idx="5755">
                  <c:v>44436.791666666664</c:v>
                </c:pt>
                <c:pt idx="5756">
                  <c:v>44436.833333333336</c:v>
                </c:pt>
                <c:pt idx="5757">
                  <c:v>44436.875</c:v>
                </c:pt>
                <c:pt idx="5758">
                  <c:v>44436.916666666664</c:v>
                </c:pt>
                <c:pt idx="5759">
                  <c:v>44436.958333333336</c:v>
                </c:pt>
                <c:pt idx="5760">
                  <c:v>44437</c:v>
                </c:pt>
                <c:pt idx="5761">
                  <c:v>44437.041666666664</c:v>
                </c:pt>
                <c:pt idx="5762">
                  <c:v>44437.083333333336</c:v>
                </c:pt>
                <c:pt idx="5763">
                  <c:v>44437.125</c:v>
                </c:pt>
                <c:pt idx="5764">
                  <c:v>44437.166666666664</c:v>
                </c:pt>
                <c:pt idx="5765">
                  <c:v>44437.208333333336</c:v>
                </c:pt>
                <c:pt idx="5766">
                  <c:v>44437.25</c:v>
                </c:pt>
                <c:pt idx="5767">
                  <c:v>44437.291666666664</c:v>
                </c:pt>
                <c:pt idx="5768">
                  <c:v>44437.333333333336</c:v>
                </c:pt>
                <c:pt idx="5769">
                  <c:v>44437.375</c:v>
                </c:pt>
                <c:pt idx="5770">
                  <c:v>44437.416666666664</c:v>
                </c:pt>
                <c:pt idx="5771">
                  <c:v>44437.458333333336</c:v>
                </c:pt>
                <c:pt idx="5772">
                  <c:v>44437.5</c:v>
                </c:pt>
                <c:pt idx="5773">
                  <c:v>44437.541666666664</c:v>
                </c:pt>
                <c:pt idx="5774">
                  <c:v>44437.583333333336</c:v>
                </c:pt>
                <c:pt idx="5775">
                  <c:v>44437.625</c:v>
                </c:pt>
                <c:pt idx="5776">
                  <c:v>44437.666666666664</c:v>
                </c:pt>
                <c:pt idx="5777">
                  <c:v>44437.708333333336</c:v>
                </c:pt>
                <c:pt idx="5778">
                  <c:v>44437.75</c:v>
                </c:pt>
                <c:pt idx="5779">
                  <c:v>44437.791666666664</c:v>
                </c:pt>
                <c:pt idx="5780">
                  <c:v>44437.833333333336</c:v>
                </c:pt>
                <c:pt idx="5781">
                  <c:v>44437.875</c:v>
                </c:pt>
                <c:pt idx="5782">
                  <c:v>44437.916666666664</c:v>
                </c:pt>
                <c:pt idx="5783">
                  <c:v>44437.958333333336</c:v>
                </c:pt>
                <c:pt idx="5784">
                  <c:v>44438</c:v>
                </c:pt>
                <c:pt idx="5785">
                  <c:v>44438.041666666664</c:v>
                </c:pt>
                <c:pt idx="5786">
                  <c:v>44438.083333333336</c:v>
                </c:pt>
                <c:pt idx="5787">
                  <c:v>44438.125</c:v>
                </c:pt>
                <c:pt idx="5788">
                  <c:v>44438.166666666664</c:v>
                </c:pt>
                <c:pt idx="5789">
                  <c:v>44438.208333333336</c:v>
                </c:pt>
                <c:pt idx="5790">
                  <c:v>44438.25</c:v>
                </c:pt>
                <c:pt idx="5791">
                  <c:v>44438.291666666664</c:v>
                </c:pt>
                <c:pt idx="5792">
                  <c:v>44438.333333333336</c:v>
                </c:pt>
                <c:pt idx="5793">
                  <c:v>44438.375</c:v>
                </c:pt>
                <c:pt idx="5794">
                  <c:v>44438.416666666664</c:v>
                </c:pt>
                <c:pt idx="5795">
                  <c:v>44438.458333333336</c:v>
                </c:pt>
                <c:pt idx="5796">
                  <c:v>44438.5</c:v>
                </c:pt>
                <c:pt idx="5797">
                  <c:v>44438.541666666664</c:v>
                </c:pt>
                <c:pt idx="5798">
                  <c:v>44438.583333333336</c:v>
                </c:pt>
                <c:pt idx="5799">
                  <c:v>44438.625</c:v>
                </c:pt>
                <c:pt idx="5800">
                  <c:v>44438.666666666664</c:v>
                </c:pt>
                <c:pt idx="5801">
                  <c:v>44438.708333333336</c:v>
                </c:pt>
                <c:pt idx="5802">
                  <c:v>44438.75</c:v>
                </c:pt>
                <c:pt idx="5803">
                  <c:v>44438.791666666664</c:v>
                </c:pt>
                <c:pt idx="5804">
                  <c:v>44438.833333333336</c:v>
                </c:pt>
                <c:pt idx="5805">
                  <c:v>44438.875</c:v>
                </c:pt>
                <c:pt idx="5806">
                  <c:v>44438.916666666664</c:v>
                </c:pt>
                <c:pt idx="5807">
                  <c:v>44438.958333333336</c:v>
                </c:pt>
                <c:pt idx="5808">
                  <c:v>44439</c:v>
                </c:pt>
                <c:pt idx="5809">
                  <c:v>44439.041666666664</c:v>
                </c:pt>
                <c:pt idx="5810">
                  <c:v>44439.083333333336</c:v>
                </c:pt>
                <c:pt idx="5811">
                  <c:v>44439.125</c:v>
                </c:pt>
                <c:pt idx="5812">
                  <c:v>44439.166666666664</c:v>
                </c:pt>
                <c:pt idx="5813">
                  <c:v>44439.208333333336</c:v>
                </c:pt>
                <c:pt idx="5814">
                  <c:v>44439.25</c:v>
                </c:pt>
                <c:pt idx="5815">
                  <c:v>44439.291666666664</c:v>
                </c:pt>
                <c:pt idx="5816">
                  <c:v>44439.333333333336</c:v>
                </c:pt>
                <c:pt idx="5817">
                  <c:v>44439.375</c:v>
                </c:pt>
                <c:pt idx="5818">
                  <c:v>44439.416666666664</c:v>
                </c:pt>
                <c:pt idx="5819">
                  <c:v>44439.458333333336</c:v>
                </c:pt>
                <c:pt idx="5820">
                  <c:v>44439.5</c:v>
                </c:pt>
                <c:pt idx="5821">
                  <c:v>44439.541666666664</c:v>
                </c:pt>
                <c:pt idx="5822">
                  <c:v>44439.583333333336</c:v>
                </c:pt>
                <c:pt idx="5823">
                  <c:v>44439.625</c:v>
                </c:pt>
                <c:pt idx="5824">
                  <c:v>44439.666666666664</c:v>
                </c:pt>
                <c:pt idx="5825">
                  <c:v>44439.708333333336</c:v>
                </c:pt>
                <c:pt idx="5826">
                  <c:v>44439.75</c:v>
                </c:pt>
                <c:pt idx="5827">
                  <c:v>44439.791666666664</c:v>
                </c:pt>
                <c:pt idx="5828">
                  <c:v>44439.833333333336</c:v>
                </c:pt>
                <c:pt idx="5829">
                  <c:v>44439.875</c:v>
                </c:pt>
                <c:pt idx="5830">
                  <c:v>44439.916666666664</c:v>
                </c:pt>
                <c:pt idx="5831">
                  <c:v>44439.958333333336</c:v>
                </c:pt>
                <c:pt idx="5832">
                  <c:v>44440</c:v>
                </c:pt>
                <c:pt idx="5833">
                  <c:v>44440.041666666664</c:v>
                </c:pt>
                <c:pt idx="5834">
                  <c:v>44440.083333333336</c:v>
                </c:pt>
                <c:pt idx="5835">
                  <c:v>44440.125</c:v>
                </c:pt>
                <c:pt idx="5836">
                  <c:v>44440.166666666664</c:v>
                </c:pt>
                <c:pt idx="5837">
                  <c:v>44440.208333333336</c:v>
                </c:pt>
                <c:pt idx="5838">
                  <c:v>44440.25</c:v>
                </c:pt>
                <c:pt idx="5839">
                  <c:v>44440.291666666664</c:v>
                </c:pt>
                <c:pt idx="5840">
                  <c:v>44440.333333333336</c:v>
                </c:pt>
                <c:pt idx="5841">
                  <c:v>44440.375</c:v>
                </c:pt>
                <c:pt idx="5842">
                  <c:v>44440.416666666664</c:v>
                </c:pt>
                <c:pt idx="5843">
                  <c:v>44440.458333333336</c:v>
                </c:pt>
                <c:pt idx="5844">
                  <c:v>44440.5</c:v>
                </c:pt>
                <c:pt idx="5845">
                  <c:v>44440.541666666664</c:v>
                </c:pt>
                <c:pt idx="5846">
                  <c:v>44440.583333333336</c:v>
                </c:pt>
                <c:pt idx="5847">
                  <c:v>44440.625</c:v>
                </c:pt>
                <c:pt idx="5848">
                  <c:v>44440.666666666664</c:v>
                </c:pt>
                <c:pt idx="5849">
                  <c:v>44440.708333333336</c:v>
                </c:pt>
                <c:pt idx="5850">
                  <c:v>44440.75</c:v>
                </c:pt>
                <c:pt idx="5851">
                  <c:v>44440.791666666664</c:v>
                </c:pt>
                <c:pt idx="5852">
                  <c:v>44440.833333333336</c:v>
                </c:pt>
                <c:pt idx="5853">
                  <c:v>44440.875</c:v>
                </c:pt>
                <c:pt idx="5854">
                  <c:v>44440.916666666664</c:v>
                </c:pt>
                <c:pt idx="5855">
                  <c:v>44440.958333333336</c:v>
                </c:pt>
                <c:pt idx="5856">
                  <c:v>44441</c:v>
                </c:pt>
                <c:pt idx="5857">
                  <c:v>44441.041666666664</c:v>
                </c:pt>
                <c:pt idx="5858">
                  <c:v>44441.083333333336</c:v>
                </c:pt>
                <c:pt idx="5859">
                  <c:v>44441.125</c:v>
                </c:pt>
                <c:pt idx="5860">
                  <c:v>44441.166666666664</c:v>
                </c:pt>
                <c:pt idx="5861">
                  <c:v>44441.208333333336</c:v>
                </c:pt>
                <c:pt idx="5862">
                  <c:v>44441.25</c:v>
                </c:pt>
                <c:pt idx="5863">
                  <c:v>44441.291666666664</c:v>
                </c:pt>
                <c:pt idx="5864">
                  <c:v>44441.333333333336</c:v>
                </c:pt>
                <c:pt idx="5865">
                  <c:v>44441.375</c:v>
                </c:pt>
                <c:pt idx="5866">
                  <c:v>44441.416666666664</c:v>
                </c:pt>
                <c:pt idx="5867">
                  <c:v>44441.458333333336</c:v>
                </c:pt>
                <c:pt idx="5868">
                  <c:v>44441.5</c:v>
                </c:pt>
                <c:pt idx="5869">
                  <c:v>44441.541666666664</c:v>
                </c:pt>
                <c:pt idx="5870">
                  <c:v>44441.583333333336</c:v>
                </c:pt>
                <c:pt idx="5871">
                  <c:v>44441.625</c:v>
                </c:pt>
                <c:pt idx="5872">
                  <c:v>44441.666666666664</c:v>
                </c:pt>
                <c:pt idx="5873">
                  <c:v>44441.708333333336</c:v>
                </c:pt>
                <c:pt idx="5874">
                  <c:v>44441.75</c:v>
                </c:pt>
                <c:pt idx="5875">
                  <c:v>44441.791666666664</c:v>
                </c:pt>
                <c:pt idx="5876">
                  <c:v>44441.833333333336</c:v>
                </c:pt>
                <c:pt idx="5877">
                  <c:v>44441.875</c:v>
                </c:pt>
                <c:pt idx="5878">
                  <c:v>44441.916666666664</c:v>
                </c:pt>
                <c:pt idx="5879">
                  <c:v>44441.958333333336</c:v>
                </c:pt>
                <c:pt idx="5880">
                  <c:v>44442</c:v>
                </c:pt>
                <c:pt idx="5881">
                  <c:v>44442.041666666664</c:v>
                </c:pt>
                <c:pt idx="5882">
                  <c:v>44442.083333333336</c:v>
                </c:pt>
                <c:pt idx="5883">
                  <c:v>44442.125</c:v>
                </c:pt>
                <c:pt idx="5884">
                  <c:v>44442.166666666664</c:v>
                </c:pt>
                <c:pt idx="5885">
                  <c:v>44442.208333333336</c:v>
                </c:pt>
                <c:pt idx="5886">
                  <c:v>44442.25</c:v>
                </c:pt>
                <c:pt idx="5887">
                  <c:v>44442.291666666664</c:v>
                </c:pt>
                <c:pt idx="5888">
                  <c:v>44442.333333333336</c:v>
                </c:pt>
                <c:pt idx="5889">
                  <c:v>44442.375</c:v>
                </c:pt>
                <c:pt idx="5890">
                  <c:v>44442.416666666664</c:v>
                </c:pt>
                <c:pt idx="5891">
                  <c:v>44442.458333333336</c:v>
                </c:pt>
                <c:pt idx="5892">
                  <c:v>44442.5</c:v>
                </c:pt>
                <c:pt idx="5893">
                  <c:v>44442.541666666664</c:v>
                </c:pt>
                <c:pt idx="5894">
                  <c:v>44442.583333333336</c:v>
                </c:pt>
                <c:pt idx="5895">
                  <c:v>44442.625</c:v>
                </c:pt>
                <c:pt idx="5896">
                  <c:v>44442.666666666664</c:v>
                </c:pt>
                <c:pt idx="5897">
                  <c:v>44442.708333333336</c:v>
                </c:pt>
                <c:pt idx="5898">
                  <c:v>44442.75</c:v>
                </c:pt>
                <c:pt idx="5899">
                  <c:v>44442.791666666664</c:v>
                </c:pt>
                <c:pt idx="5900">
                  <c:v>44442.833333333336</c:v>
                </c:pt>
                <c:pt idx="5901">
                  <c:v>44442.875</c:v>
                </c:pt>
                <c:pt idx="5902">
                  <c:v>44442.916666666664</c:v>
                </c:pt>
                <c:pt idx="5903">
                  <c:v>44442.958333333336</c:v>
                </c:pt>
                <c:pt idx="5904">
                  <c:v>44443</c:v>
                </c:pt>
                <c:pt idx="5905">
                  <c:v>44443.041666666664</c:v>
                </c:pt>
                <c:pt idx="5906">
                  <c:v>44443.083333333336</c:v>
                </c:pt>
                <c:pt idx="5907">
                  <c:v>44443.125</c:v>
                </c:pt>
                <c:pt idx="5908">
                  <c:v>44443.166666666664</c:v>
                </c:pt>
                <c:pt idx="5909">
                  <c:v>44443.208333333336</c:v>
                </c:pt>
                <c:pt idx="5910">
                  <c:v>44443.25</c:v>
                </c:pt>
                <c:pt idx="5911">
                  <c:v>44443.291666666664</c:v>
                </c:pt>
                <c:pt idx="5912">
                  <c:v>44443.333333333336</c:v>
                </c:pt>
                <c:pt idx="5913">
                  <c:v>44443.375</c:v>
                </c:pt>
                <c:pt idx="5914">
                  <c:v>44443.416666666664</c:v>
                </c:pt>
                <c:pt idx="5915">
                  <c:v>44443.458333333336</c:v>
                </c:pt>
                <c:pt idx="5916">
                  <c:v>44443.5</c:v>
                </c:pt>
                <c:pt idx="5917">
                  <c:v>44443.541666666664</c:v>
                </c:pt>
                <c:pt idx="5918">
                  <c:v>44443.583333333336</c:v>
                </c:pt>
                <c:pt idx="5919">
                  <c:v>44443.625</c:v>
                </c:pt>
                <c:pt idx="5920">
                  <c:v>44443.666666666664</c:v>
                </c:pt>
                <c:pt idx="5921">
                  <c:v>44443.708333333336</c:v>
                </c:pt>
                <c:pt idx="5922">
                  <c:v>44443.75</c:v>
                </c:pt>
                <c:pt idx="5923">
                  <c:v>44443.791666666664</c:v>
                </c:pt>
                <c:pt idx="5924">
                  <c:v>44443.833333333336</c:v>
                </c:pt>
                <c:pt idx="5925">
                  <c:v>44443.875</c:v>
                </c:pt>
                <c:pt idx="5926">
                  <c:v>44443.916666666664</c:v>
                </c:pt>
                <c:pt idx="5927">
                  <c:v>44443.958333333336</c:v>
                </c:pt>
                <c:pt idx="5928">
                  <c:v>44444</c:v>
                </c:pt>
                <c:pt idx="5929">
                  <c:v>44444.041666666664</c:v>
                </c:pt>
                <c:pt idx="5930">
                  <c:v>44444.083333333336</c:v>
                </c:pt>
                <c:pt idx="5931">
                  <c:v>44444.125</c:v>
                </c:pt>
                <c:pt idx="5932">
                  <c:v>44444.166666666664</c:v>
                </c:pt>
                <c:pt idx="5933">
                  <c:v>44444.208333333336</c:v>
                </c:pt>
                <c:pt idx="5934">
                  <c:v>44444.25</c:v>
                </c:pt>
                <c:pt idx="5935">
                  <c:v>44444.291666666664</c:v>
                </c:pt>
                <c:pt idx="5936">
                  <c:v>44444.333333333336</c:v>
                </c:pt>
                <c:pt idx="5937">
                  <c:v>44444.375</c:v>
                </c:pt>
                <c:pt idx="5938">
                  <c:v>44444.416666666664</c:v>
                </c:pt>
                <c:pt idx="5939">
                  <c:v>44444.458333333336</c:v>
                </c:pt>
                <c:pt idx="5940">
                  <c:v>44444.5</c:v>
                </c:pt>
                <c:pt idx="5941">
                  <c:v>44444.541666666664</c:v>
                </c:pt>
                <c:pt idx="5942">
                  <c:v>44444.583333333336</c:v>
                </c:pt>
                <c:pt idx="5943">
                  <c:v>44444.625</c:v>
                </c:pt>
                <c:pt idx="5944">
                  <c:v>44444.666666666664</c:v>
                </c:pt>
                <c:pt idx="5945">
                  <c:v>44444.708333333336</c:v>
                </c:pt>
                <c:pt idx="5946">
                  <c:v>44444.75</c:v>
                </c:pt>
                <c:pt idx="5947">
                  <c:v>44444.791666666664</c:v>
                </c:pt>
                <c:pt idx="5948">
                  <c:v>44444.833333333336</c:v>
                </c:pt>
                <c:pt idx="5949">
                  <c:v>44444.875</c:v>
                </c:pt>
                <c:pt idx="5950">
                  <c:v>44444.916666666664</c:v>
                </c:pt>
                <c:pt idx="5951">
                  <c:v>44444.958333333336</c:v>
                </c:pt>
                <c:pt idx="5952">
                  <c:v>44445</c:v>
                </c:pt>
                <c:pt idx="5953">
                  <c:v>44445.041666666664</c:v>
                </c:pt>
                <c:pt idx="5954">
                  <c:v>44445.083333333336</c:v>
                </c:pt>
                <c:pt idx="5955">
                  <c:v>44445.125</c:v>
                </c:pt>
                <c:pt idx="5956">
                  <c:v>44445.166666666664</c:v>
                </c:pt>
                <c:pt idx="5957">
                  <c:v>44445.208333333336</c:v>
                </c:pt>
                <c:pt idx="5958">
                  <c:v>44445.25</c:v>
                </c:pt>
                <c:pt idx="5959">
                  <c:v>44445.291666666664</c:v>
                </c:pt>
                <c:pt idx="5960">
                  <c:v>44445.333333333336</c:v>
                </c:pt>
                <c:pt idx="5961">
                  <c:v>44445.375</c:v>
                </c:pt>
                <c:pt idx="5962">
                  <c:v>44445.416666666664</c:v>
                </c:pt>
                <c:pt idx="5963">
                  <c:v>44445.458333333336</c:v>
                </c:pt>
                <c:pt idx="5964">
                  <c:v>44445.5</c:v>
                </c:pt>
                <c:pt idx="5965">
                  <c:v>44445.541666666664</c:v>
                </c:pt>
                <c:pt idx="5966">
                  <c:v>44445.583333333336</c:v>
                </c:pt>
                <c:pt idx="5967">
                  <c:v>44445.625</c:v>
                </c:pt>
                <c:pt idx="5968">
                  <c:v>44445.666666666664</c:v>
                </c:pt>
                <c:pt idx="5969">
                  <c:v>44445.708333333336</c:v>
                </c:pt>
                <c:pt idx="5970">
                  <c:v>44445.75</c:v>
                </c:pt>
                <c:pt idx="5971">
                  <c:v>44445.791666666664</c:v>
                </c:pt>
                <c:pt idx="5972">
                  <c:v>44445.833333333336</c:v>
                </c:pt>
                <c:pt idx="5973">
                  <c:v>44445.875</c:v>
                </c:pt>
                <c:pt idx="5974">
                  <c:v>44445.916666666664</c:v>
                </c:pt>
                <c:pt idx="5975">
                  <c:v>44445.958333333336</c:v>
                </c:pt>
                <c:pt idx="5976">
                  <c:v>44446</c:v>
                </c:pt>
                <c:pt idx="5977">
                  <c:v>44446.041666666664</c:v>
                </c:pt>
                <c:pt idx="5978">
                  <c:v>44446.083333333336</c:v>
                </c:pt>
                <c:pt idx="5979">
                  <c:v>44446.125</c:v>
                </c:pt>
                <c:pt idx="5980">
                  <c:v>44446.166666666664</c:v>
                </c:pt>
                <c:pt idx="5981">
                  <c:v>44446.208333333336</c:v>
                </c:pt>
                <c:pt idx="5982">
                  <c:v>44446.25</c:v>
                </c:pt>
                <c:pt idx="5983">
                  <c:v>44446.291666666664</c:v>
                </c:pt>
                <c:pt idx="5984">
                  <c:v>44446.333333333336</c:v>
                </c:pt>
                <c:pt idx="5985">
                  <c:v>44446.375</c:v>
                </c:pt>
                <c:pt idx="5986">
                  <c:v>44446.416666666664</c:v>
                </c:pt>
                <c:pt idx="5987">
                  <c:v>44446.458333333336</c:v>
                </c:pt>
                <c:pt idx="5988">
                  <c:v>44446.5</c:v>
                </c:pt>
                <c:pt idx="5989">
                  <c:v>44446.541666666664</c:v>
                </c:pt>
                <c:pt idx="5990">
                  <c:v>44446.583333333336</c:v>
                </c:pt>
                <c:pt idx="5991">
                  <c:v>44446.625</c:v>
                </c:pt>
                <c:pt idx="5992">
                  <c:v>44446.666666666664</c:v>
                </c:pt>
                <c:pt idx="5993">
                  <c:v>44446.708333333336</c:v>
                </c:pt>
                <c:pt idx="5994">
                  <c:v>44446.75</c:v>
                </c:pt>
                <c:pt idx="5995">
                  <c:v>44446.791666666664</c:v>
                </c:pt>
                <c:pt idx="5996">
                  <c:v>44446.833333333336</c:v>
                </c:pt>
                <c:pt idx="5997">
                  <c:v>44446.875</c:v>
                </c:pt>
                <c:pt idx="5998">
                  <c:v>44446.916666666664</c:v>
                </c:pt>
                <c:pt idx="5999">
                  <c:v>44446.958333333336</c:v>
                </c:pt>
                <c:pt idx="6000">
                  <c:v>44447</c:v>
                </c:pt>
                <c:pt idx="6001">
                  <c:v>44447.041666666664</c:v>
                </c:pt>
                <c:pt idx="6002">
                  <c:v>44447.083333333336</c:v>
                </c:pt>
                <c:pt idx="6003">
                  <c:v>44447.125</c:v>
                </c:pt>
                <c:pt idx="6004">
                  <c:v>44447.166666666664</c:v>
                </c:pt>
                <c:pt idx="6005">
                  <c:v>44447.208333333336</c:v>
                </c:pt>
                <c:pt idx="6006">
                  <c:v>44447.25</c:v>
                </c:pt>
                <c:pt idx="6007">
                  <c:v>44447.291666666664</c:v>
                </c:pt>
                <c:pt idx="6008">
                  <c:v>44447.333333333336</c:v>
                </c:pt>
                <c:pt idx="6009">
                  <c:v>44447.375</c:v>
                </c:pt>
                <c:pt idx="6010">
                  <c:v>44447.416666666664</c:v>
                </c:pt>
                <c:pt idx="6011">
                  <c:v>44447.458333333336</c:v>
                </c:pt>
                <c:pt idx="6012">
                  <c:v>44447.5</c:v>
                </c:pt>
                <c:pt idx="6013">
                  <c:v>44447.541666666664</c:v>
                </c:pt>
                <c:pt idx="6014">
                  <c:v>44447.583333333336</c:v>
                </c:pt>
                <c:pt idx="6015">
                  <c:v>44447.625</c:v>
                </c:pt>
                <c:pt idx="6016">
                  <c:v>44447.666666666664</c:v>
                </c:pt>
                <c:pt idx="6017">
                  <c:v>44447.708333333336</c:v>
                </c:pt>
                <c:pt idx="6018">
                  <c:v>44447.75</c:v>
                </c:pt>
                <c:pt idx="6019">
                  <c:v>44447.791666666664</c:v>
                </c:pt>
                <c:pt idx="6020">
                  <c:v>44447.833333333336</c:v>
                </c:pt>
                <c:pt idx="6021">
                  <c:v>44447.875</c:v>
                </c:pt>
                <c:pt idx="6022">
                  <c:v>44447.916666666664</c:v>
                </c:pt>
                <c:pt idx="6023">
                  <c:v>44447.958333333336</c:v>
                </c:pt>
                <c:pt idx="6024">
                  <c:v>44448</c:v>
                </c:pt>
                <c:pt idx="6025">
                  <c:v>44448.041666666664</c:v>
                </c:pt>
                <c:pt idx="6026">
                  <c:v>44448.083333333336</c:v>
                </c:pt>
                <c:pt idx="6027">
                  <c:v>44448.125</c:v>
                </c:pt>
                <c:pt idx="6028">
                  <c:v>44448.166666666664</c:v>
                </c:pt>
                <c:pt idx="6029">
                  <c:v>44448.208333333336</c:v>
                </c:pt>
                <c:pt idx="6030">
                  <c:v>44448.25</c:v>
                </c:pt>
                <c:pt idx="6031">
                  <c:v>44448.291666666664</c:v>
                </c:pt>
                <c:pt idx="6032">
                  <c:v>44448.333333333336</c:v>
                </c:pt>
                <c:pt idx="6033">
                  <c:v>44448.375</c:v>
                </c:pt>
                <c:pt idx="6034">
                  <c:v>44448.416666666664</c:v>
                </c:pt>
                <c:pt idx="6035">
                  <c:v>44448.458333333336</c:v>
                </c:pt>
                <c:pt idx="6036">
                  <c:v>44448.5</c:v>
                </c:pt>
                <c:pt idx="6037">
                  <c:v>44448.541666666664</c:v>
                </c:pt>
                <c:pt idx="6038">
                  <c:v>44448.583333333336</c:v>
                </c:pt>
                <c:pt idx="6039">
                  <c:v>44448.625</c:v>
                </c:pt>
                <c:pt idx="6040">
                  <c:v>44448.666666666664</c:v>
                </c:pt>
                <c:pt idx="6041">
                  <c:v>44448.708333333336</c:v>
                </c:pt>
                <c:pt idx="6042">
                  <c:v>44448.75</c:v>
                </c:pt>
                <c:pt idx="6043">
                  <c:v>44448.791666666664</c:v>
                </c:pt>
                <c:pt idx="6044">
                  <c:v>44448.833333333336</c:v>
                </c:pt>
                <c:pt idx="6045">
                  <c:v>44448.875</c:v>
                </c:pt>
                <c:pt idx="6046">
                  <c:v>44448.916666666664</c:v>
                </c:pt>
                <c:pt idx="6047">
                  <c:v>44448.958333333336</c:v>
                </c:pt>
                <c:pt idx="6048">
                  <c:v>44449</c:v>
                </c:pt>
                <c:pt idx="6049">
                  <c:v>44449.041666666664</c:v>
                </c:pt>
                <c:pt idx="6050">
                  <c:v>44449.083333333336</c:v>
                </c:pt>
                <c:pt idx="6051">
                  <c:v>44449.125</c:v>
                </c:pt>
                <c:pt idx="6052">
                  <c:v>44449.166666666664</c:v>
                </c:pt>
                <c:pt idx="6053">
                  <c:v>44449.208333333336</c:v>
                </c:pt>
                <c:pt idx="6054">
                  <c:v>44449.25</c:v>
                </c:pt>
                <c:pt idx="6055">
                  <c:v>44449.291666666664</c:v>
                </c:pt>
                <c:pt idx="6056">
                  <c:v>44449.333333333336</c:v>
                </c:pt>
                <c:pt idx="6057">
                  <c:v>44449.375</c:v>
                </c:pt>
                <c:pt idx="6058">
                  <c:v>44449.416666666664</c:v>
                </c:pt>
                <c:pt idx="6059">
                  <c:v>44449.458333333336</c:v>
                </c:pt>
                <c:pt idx="6060">
                  <c:v>44449.5</c:v>
                </c:pt>
                <c:pt idx="6061">
                  <c:v>44449.541666666664</c:v>
                </c:pt>
                <c:pt idx="6062">
                  <c:v>44449.583333333336</c:v>
                </c:pt>
                <c:pt idx="6063">
                  <c:v>44449.625</c:v>
                </c:pt>
                <c:pt idx="6064">
                  <c:v>44449.666666666664</c:v>
                </c:pt>
                <c:pt idx="6065">
                  <c:v>44449.708333333336</c:v>
                </c:pt>
                <c:pt idx="6066">
                  <c:v>44449.75</c:v>
                </c:pt>
                <c:pt idx="6067">
                  <c:v>44449.791666666664</c:v>
                </c:pt>
                <c:pt idx="6068">
                  <c:v>44449.833333333336</c:v>
                </c:pt>
                <c:pt idx="6069">
                  <c:v>44449.875</c:v>
                </c:pt>
                <c:pt idx="6070">
                  <c:v>44449.916666666664</c:v>
                </c:pt>
                <c:pt idx="6071">
                  <c:v>44449.958333333336</c:v>
                </c:pt>
                <c:pt idx="6072">
                  <c:v>44450</c:v>
                </c:pt>
                <c:pt idx="6073">
                  <c:v>44450.041666666664</c:v>
                </c:pt>
                <c:pt idx="6074">
                  <c:v>44450.083333333336</c:v>
                </c:pt>
                <c:pt idx="6075">
                  <c:v>44450.125</c:v>
                </c:pt>
                <c:pt idx="6076">
                  <c:v>44450.166666666664</c:v>
                </c:pt>
                <c:pt idx="6077">
                  <c:v>44450.208333333336</c:v>
                </c:pt>
                <c:pt idx="6078">
                  <c:v>44450.25</c:v>
                </c:pt>
                <c:pt idx="6079">
                  <c:v>44450.291666666664</c:v>
                </c:pt>
                <c:pt idx="6080">
                  <c:v>44450.333333333336</c:v>
                </c:pt>
                <c:pt idx="6081">
                  <c:v>44450.375</c:v>
                </c:pt>
                <c:pt idx="6082">
                  <c:v>44450.416666666664</c:v>
                </c:pt>
                <c:pt idx="6083">
                  <c:v>44450.458333333336</c:v>
                </c:pt>
                <c:pt idx="6084">
                  <c:v>44450.5</c:v>
                </c:pt>
                <c:pt idx="6085">
                  <c:v>44450.541666666664</c:v>
                </c:pt>
                <c:pt idx="6086">
                  <c:v>44450.583333333336</c:v>
                </c:pt>
                <c:pt idx="6087">
                  <c:v>44450.625</c:v>
                </c:pt>
                <c:pt idx="6088">
                  <c:v>44450.666666666664</c:v>
                </c:pt>
                <c:pt idx="6089">
                  <c:v>44450.708333333336</c:v>
                </c:pt>
                <c:pt idx="6090">
                  <c:v>44450.75</c:v>
                </c:pt>
                <c:pt idx="6091">
                  <c:v>44450.791666666664</c:v>
                </c:pt>
                <c:pt idx="6092">
                  <c:v>44450.833333333336</c:v>
                </c:pt>
                <c:pt idx="6093">
                  <c:v>44450.875</c:v>
                </c:pt>
                <c:pt idx="6094">
                  <c:v>44450.916666666664</c:v>
                </c:pt>
                <c:pt idx="6095">
                  <c:v>44450.958333333336</c:v>
                </c:pt>
                <c:pt idx="6096">
                  <c:v>44451</c:v>
                </c:pt>
                <c:pt idx="6097">
                  <c:v>44451.041666666664</c:v>
                </c:pt>
                <c:pt idx="6098">
                  <c:v>44451.083333333336</c:v>
                </c:pt>
                <c:pt idx="6099">
                  <c:v>44451.125</c:v>
                </c:pt>
                <c:pt idx="6100">
                  <c:v>44451.166666666664</c:v>
                </c:pt>
                <c:pt idx="6101">
                  <c:v>44451.208333333336</c:v>
                </c:pt>
                <c:pt idx="6102">
                  <c:v>44451.25</c:v>
                </c:pt>
                <c:pt idx="6103">
                  <c:v>44451.291666666664</c:v>
                </c:pt>
                <c:pt idx="6104">
                  <c:v>44451.333333333336</c:v>
                </c:pt>
                <c:pt idx="6105">
                  <c:v>44451.375</c:v>
                </c:pt>
                <c:pt idx="6106">
                  <c:v>44451.416666666664</c:v>
                </c:pt>
                <c:pt idx="6107">
                  <c:v>44451.458333333336</c:v>
                </c:pt>
                <c:pt idx="6108">
                  <c:v>44451.5</c:v>
                </c:pt>
                <c:pt idx="6109">
                  <c:v>44451.541666666664</c:v>
                </c:pt>
                <c:pt idx="6110">
                  <c:v>44451.583333333336</c:v>
                </c:pt>
                <c:pt idx="6111">
                  <c:v>44451.625</c:v>
                </c:pt>
                <c:pt idx="6112">
                  <c:v>44451.666666666664</c:v>
                </c:pt>
                <c:pt idx="6113">
                  <c:v>44451.708333333336</c:v>
                </c:pt>
                <c:pt idx="6114">
                  <c:v>44451.75</c:v>
                </c:pt>
                <c:pt idx="6115">
                  <c:v>44451.791666666664</c:v>
                </c:pt>
                <c:pt idx="6116">
                  <c:v>44451.833333333336</c:v>
                </c:pt>
                <c:pt idx="6117">
                  <c:v>44451.875</c:v>
                </c:pt>
                <c:pt idx="6118">
                  <c:v>44451.916666666664</c:v>
                </c:pt>
                <c:pt idx="6119">
                  <c:v>44451.958333333336</c:v>
                </c:pt>
                <c:pt idx="6120">
                  <c:v>44452</c:v>
                </c:pt>
                <c:pt idx="6121">
                  <c:v>44452.041666666664</c:v>
                </c:pt>
                <c:pt idx="6122">
                  <c:v>44452.083333333336</c:v>
                </c:pt>
                <c:pt idx="6123">
                  <c:v>44452.125</c:v>
                </c:pt>
                <c:pt idx="6124">
                  <c:v>44452.166666666664</c:v>
                </c:pt>
                <c:pt idx="6125">
                  <c:v>44452.208333333336</c:v>
                </c:pt>
                <c:pt idx="6126">
                  <c:v>44452.25</c:v>
                </c:pt>
                <c:pt idx="6127">
                  <c:v>44452.291666666664</c:v>
                </c:pt>
                <c:pt idx="6128">
                  <c:v>44452.333333333336</c:v>
                </c:pt>
                <c:pt idx="6129">
                  <c:v>44452.375</c:v>
                </c:pt>
                <c:pt idx="6130">
                  <c:v>44452.416666666664</c:v>
                </c:pt>
                <c:pt idx="6131">
                  <c:v>44452.458333333336</c:v>
                </c:pt>
                <c:pt idx="6132">
                  <c:v>44452.5</c:v>
                </c:pt>
                <c:pt idx="6133">
                  <c:v>44452.541666666664</c:v>
                </c:pt>
                <c:pt idx="6134">
                  <c:v>44452.583333333336</c:v>
                </c:pt>
                <c:pt idx="6135">
                  <c:v>44452.625</c:v>
                </c:pt>
                <c:pt idx="6136">
                  <c:v>44452.666666666664</c:v>
                </c:pt>
                <c:pt idx="6137">
                  <c:v>44452.708333333336</c:v>
                </c:pt>
                <c:pt idx="6138">
                  <c:v>44452.75</c:v>
                </c:pt>
                <c:pt idx="6139">
                  <c:v>44452.791666666664</c:v>
                </c:pt>
                <c:pt idx="6140">
                  <c:v>44452.833333333336</c:v>
                </c:pt>
                <c:pt idx="6141">
                  <c:v>44452.875</c:v>
                </c:pt>
                <c:pt idx="6142">
                  <c:v>44452.916666666664</c:v>
                </c:pt>
                <c:pt idx="6143">
                  <c:v>44452.958333333336</c:v>
                </c:pt>
                <c:pt idx="6144">
                  <c:v>44453</c:v>
                </c:pt>
                <c:pt idx="6145">
                  <c:v>44453.041666666664</c:v>
                </c:pt>
                <c:pt idx="6146">
                  <c:v>44453.083333333336</c:v>
                </c:pt>
                <c:pt idx="6147">
                  <c:v>44453.125</c:v>
                </c:pt>
                <c:pt idx="6148">
                  <c:v>44453.166666666664</c:v>
                </c:pt>
                <c:pt idx="6149">
                  <c:v>44453.208333333336</c:v>
                </c:pt>
                <c:pt idx="6150">
                  <c:v>44453.25</c:v>
                </c:pt>
                <c:pt idx="6151">
                  <c:v>44453.291666666664</c:v>
                </c:pt>
                <c:pt idx="6152">
                  <c:v>44453.333333333336</c:v>
                </c:pt>
                <c:pt idx="6153">
                  <c:v>44453.375</c:v>
                </c:pt>
                <c:pt idx="6154">
                  <c:v>44453.416666666664</c:v>
                </c:pt>
                <c:pt idx="6155">
                  <c:v>44453.458333333336</c:v>
                </c:pt>
                <c:pt idx="6156">
                  <c:v>44453.5</c:v>
                </c:pt>
                <c:pt idx="6157">
                  <c:v>44453.541666666664</c:v>
                </c:pt>
                <c:pt idx="6158">
                  <c:v>44453.583333333336</c:v>
                </c:pt>
                <c:pt idx="6159">
                  <c:v>44453.625</c:v>
                </c:pt>
                <c:pt idx="6160">
                  <c:v>44453.666666666664</c:v>
                </c:pt>
                <c:pt idx="6161">
                  <c:v>44453.708333333336</c:v>
                </c:pt>
                <c:pt idx="6162">
                  <c:v>44453.75</c:v>
                </c:pt>
                <c:pt idx="6163">
                  <c:v>44453.791666666664</c:v>
                </c:pt>
                <c:pt idx="6164">
                  <c:v>44453.833333333336</c:v>
                </c:pt>
                <c:pt idx="6165">
                  <c:v>44453.875</c:v>
                </c:pt>
                <c:pt idx="6166">
                  <c:v>44453.916666666664</c:v>
                </c:pt>
                <c:pt idx="6167">
                  <c:v>44453.958333333336</c:v>
                </c:pt>
                <c:pt idx="6168">
                  <c:v>44454</c:v>
                </c:pt>
                <c:pt idx="6169">
                  <c:v>44454.041666666664</c:v>
                </c:pt>
                <c:pt idx="6170">
                  <c:v>44454.083333333336</c:v>
                </c:pt>
                <c:pt idx="6171">
                  <c:v>44454.125</c:v>
                </c:pt>
                <c:pt idx="6172">
                  <c:v>44454.166666666664</c:v>
                </c:pt>
                <c:pt idx="6173">
                  <c:v>44454.208333333336</c:v>
                </c:pt>
                <c:pt idx="6174">
                  <c:v>44454.25</c:v>
                </c:pt>
                <c:pt idx="6175">
                  <c:v>44454.291666666664</c:v>
                </c:pt>
                <c:pt idx="6176">
                  <c:v>44454.333333333336</c:v>
                </c:pt>
                <c:pt idx="6177">
                  <c:v>44454.375</c:v>
                </c:pt>
                <c:pt idx="6178">
                  <c:v>44454.416666666664</c:v>
                </c:pt>
                <c:pt idx="6179">
                  <c:v>44454.458333333336</c:v>
                </c:pt>
                <c:pt idx="6180">
                  <c:v>44454.5</c:v>
                </c:pt>
                <c:pt idx="6181">
                  <c:v>44454.541666666664</c:v>
                </c:pt>
                <c:pt idx="6182">
                  <c:v>44454.583333333336</c:v>
                </c:pt>
                <c:pt idx="6183">
                  <c:v>44454.625</c:v>
                </c:pt>
                <c:pt idx="6184">
                  <c:v>44454.666666666664</c:v>
                </c:pt>
                <c:pt idx="6185">
                  <c:v>44454.708333333336</c:v>
                </c:pt>
                <c:pt idx="6186">
                  <c:v>44454.75</c:v>
                </c:pt>
                <c:pt idx="6187">
                  <c:v>44454.791666666664</c:v>
                </c:pt>
                <c:pt idx="6188">
                  <c:v>44454.833333333336</c:v>
                </c:pt>
                <c:pt idx="6189">
                  <c:v>44454.875</c:v>
                </c:pt>
                <c:pt idx="6190">
                  <c:v>44454.916666666664</c:v>
                </c:pt>
                <c:pt idx="6191">
                  <c:v>44454.958333333336</c:v>
                </c:pt>
                <c:pt idx="6192">
                  <c:v>44455</c:v>
                </c:pt>
                <c:pt idx="6193">
                  <c:v>44455.041666666664</c:v>
                </c:pt>
                <c:pt idx="6194">
                  <c:v>44455.083333333336</c:v>
                </c:pt>
                <c:pt idx="6195">
                  <c:v>44455.125</c:v>
                </c:pt>
                <c:pt idx="6196">
                  <c:v>44455.166666666664</c:v>
                </c:pt>
                <c:pt idx="6197">
                  <c:v>44455.208333333336</c:v>
                </c:pt>
                <c:pt idx="6198">
                  <c:v>44455.25</c:v>
                </c:pt>
                <c:pt idx="6199">
                  <c:v>44455.291666666664</c:v>
                </c:pt>
                <c:pt idx="6200">
                  <c:v>44455.333333333336</c:v>
                </c:pt>
                <c:pt idx="6201">
                  <c:v>44455.375</c:v>
                </c:pt>
                <c:pt idx="6202">
                  <c:v>44455.416666666664</c:v>
                </c:pt>
                <c:pt idx="6203">
                  <c:v>44455.458333333336</c:v>
                </c:pt>
                <c:pt idx="6204">
                  <c:v>44455.5</c:v>
                </c:pt>
                <c:pt idx="6205">
                  <c:v>44455.541666666664</c:v>
                </c:pt>
                <c:pt idx="6206">
                  <c:v>44455.583333333336</c:v>
                </c:pt>
                <c:pt idx="6207">
                  <c:v>44455.625</c:v>
                </c:pt>
                <c:pt idx="6208">
                  <c:v>44455.666666666664</c:v>
                </c:pt>
                <c:pt idx="6209">
                  <c:v>44455.708333333336</c:v>
                </c:pt>
                <c:pt idx="6210">
                  <c:v>44455.75</c:v>
                </c:pt>
                <c:pt idx="6211">
                  <c:v>44455.791666666664</c:v>
                </c:pt>
                <c:pt idx="6212">
                  <c:v>44455.833333333336</c:v>
                </c:pt>
                <c:pt idx="6213">
                  <c:v>44455.875</c:v>
                </c:pt>
                <c:pt idx="6214">
                  <c:v>44455.916666666664</c:v>
                </c:pt>
                <c:pt idx="6215">
                  <c:v>44455.958333333336</c:v>
                </c:pt>
                <c:pt idx="6216">
                  <c:v>44456</c:v>
                </c:pt>
                <c:pt idx="6217">
                  <c:v>44456.041666666664</c:v>
                </c:pt>
                <c:pt idx="6218">
                  <c:v>44456.083333333336</c:v>
                </c:pt>
                <c:pt idx="6219">
                  <c:v>44456.125</c:v>
                </c:pt>
                <c:pt idx="6220">
                  <c:v>44456.166666666664</c:v>
                </c:pt>
                <c:pt idx="6221">
                  <c:v>44456.208333333336</c:v>
                </c:pt>
                <c:pt idx="6222">
                  <c:v>44456.25</c:v>
                </c:pt>
                <c:pt idx="6223">
                  <c:v>44456.291666666664</c:v>
                </c:pt>
                <c:pt idx="6224">
                  <c:v>44456.333333333336</c:v>
                </c:pt>
                <c:pt idx="6225">
                  <c:v>44456.375</c:v>
                </c:pt>
                <c:pt idx="6226">
                  <c:v>44456.416666666664</c:v>
                </c:pt>
                <c:pt idx="6227">
                  <c:v>44456.458333333336</c:v>
                </c:pt>
                <c:pt idx="6228">
                  <c:v>44456.5</c:v>
                </c:pt>
                <c:pt idx="6229">
                  <c:v>44456.541666666664</c:v>
                </c:pt>
                <c:pt idx="6230">
                  <c:v>44456.583333333336</c:v>
                </c:pt>
                <c:pt idx="6231">
                  <c:v>44456.625</c:v>
                </c:pt>
                <c:pt idx="6232">
                  <c:v>44456.666666666664</c:v>
                </c:pt>
                <c:pt idx="6233">
                  <c:v>44456.708333333336</c:v>
                </c:pt>
                <c:pt idx="6234">
                  <c:v>44456.75</c:v>
                </c:pt>
                <c:pt idx="6235">
                  <c:v>44456.791666666664</c:v>
                </c:pt>
                <c:pt idx="6236">
                  <c:v>44456.833333333336</c:v>
                </c:pt>
                <c:pt idx="6237">
                  <c:v>44456.875</c:v>
                </c:pt>
                <c:pt idx="6238">
                  <c:v>44456.916666666664</c:v>
                </c:pt>
                <c:pt idx="6239">
                  <c:v>44456.958333333336</c:v>
                </c:pt>
                <c:pt idx="6240">
                  <c:v>44457</c:v>
                </c:pt>
                <c:pt idx="6241">
                  <c:v>44457.041666666664</c:v>
                </c:pt>
                <c:pt idx="6242">
                  <c:v>44457.083333333336</c:v>
                </c:pt>
                <c:pt idx="6243">
                  <c:v>44457.125</c:v>
                </c:pt>
                <c:pt idx="6244">
                  <c:v>44457.166666666664</c:v>
                </c:pt>
                <c:pt idx="6245">
                  <c:v>44457.208333333336</c:v>
                </c:pt>
                <c:pt idx="6246">
                  <c:v>44457.25</c:v>
                </c:pt>
                <c:pt idx="6247">
                  <c:v>44457.291666666664</c:v>
                </c:pt>
                <c:pt idx="6248">
                  <c:v>44457.333333333336</c:v>
                </c:pt>
                <c:pt idx="6249">
                  <c:v>44457.375</c:v>
                </c:pt>
                <c:pt idx="6250">
                  <c:v>44457.416666666664</c:v>
                </c:pt>
                <c:pt idx="6251">
                  <c:v>44457.458333333336</c:v>
                </c:pt>
                <c:pt idx="6252">
                  <c:v>44457.5</c:v>
                </c:pt>
                <c:pt idx="6253">
                  <c:v>44457.541666666664</c:v>
                </c:pt>
                <c:pt idx="6254">
                  <c:v>44457.583333333336</c:v>
                </c:pt>
                <c:pt idx="6255">
                  <c:v>44457.625</c:v>
                </c:pt>
                <c:pt idx="6256">
                  <c:v>44457.666666666664</c:v>
                </c:pt>
                <c:pt idx="6257">
                  <c:v>44457.708333333336</c:v>
                </c:pt>
                <c:pt idx="6258">
                  <c:v>44457.75</c:v>
                </c:pt>
                <c:pt idx="6259">
                  <c:v>44457.791666666664</c:v>
                </c:pt>
                <c:pt idx="6260">
                  <c:v>44457.833333333336</c:v>
                </c:pt>
                <c:pt idx="6261">
                  <c:v>44457.875</c:v>
                </c:pt>
                <c:pt idx="6262">
                  <c:v>44457.916666666664</c:v>
                </c:pt>
                <c:pt idx="6263">
                  <c:v>44457.958333333336</c:v>
                </c:pt>
                <c:pt idx="6264">
                  <c:v>44458</c:v>
                </c:pt>
                <c:pt idx="6265">
                  <c:v>44458.041666666664</c:v>
                </c:pt>
                <c:pt idx="6266">
                  <c:v>44458.083333333336</c:v>
                </c:pt>
                <c:pt idx="6267">
                  <c:v>44458.125</c:v>
                </c:pt>
                <c:pt idx="6268">
                  <c:v>44458.166666666664</c:v>
                </c:pt>
                <c:pt idx="6269">
                  <c:v>44458.208333333336</c:v>
                </c:pt>
                <c:pt idx="6270">
                  <c:v>44458.25</c:v>
                </c:pt>
                <c:pt idx="6271">
                  <c:v>44458.291666666664</c:v>
                </c:pt>
                <c:pt idx="6272">
                  <c:v>44458.333333333336</c:v>
                </c:pt>
                <c:pt idx="6273">
                  <c:v>44458.375</c:v>
                </c:pt>
                <c:pt idx="6274">
                  <c:v>44458.416666666664</c:v>
                </c:pt>
                <c:pt idx="6275">
                  <c:v>44458.458333333336</c:v>
                </c:pt>
                <c:pt idx="6276">
                  <c:v>44458.5</c:v>
                </c:pt>
                <c:pt idx="6277">
                  <c:v>44458.541666666664</c:v>
                </c:pt>
                <c:pt idx="6278">
                  <c:v>44458.583333333336</c:v>
                </c:pt>
                <c:pt idx="6279">
                  <c:v>44458.625</c:v>
                </c:pt>
                <c:pt idx="6280">
                  <c:v>44458.666666666664</c:v>
                </c:pt>
                <c:pt idx="6281">
                  <c:v>44458.708333333336</c:v>
                </c:pt>
                <c:pt idx="6282">
                  <c:v>44458.75</c:v>
                </c:pt>
                <c:pt idx="6283">
                  <c:v>44458.791666666664</c:v>
                </c:pt>
                <c:pt idx="6284">
                  <c:v>44458.833333333336</c:v>
                </c:pt>
                <c:pt idx="6285">
                  <c:v>44458.875</c:v>
                </c:pt>
                <c:pt idx="6286">
                  <c:v>44458.916666666664</c:v>
                </c:pt>
                <c:pt idx="6287">
                  <c:v>44458.958333333336</c:v>
                </c:pt>
                <c:pt idx="6288">
                  <c:v>44459</c:v>
                </c:pt>
                <c:pt idx="6289">
                  <c:v>44459.041666666664</c:v>
                </c:pt>
                <c:pt idx="6290">
                  <c:v>44459.083333333336</c:v>
                </c:pt>
                <c:pt idx="6291">
                  <c:v>44459.125</c:v>
                </c:pt>
                <c:pt idx="6292">
                  <c:v>44459.166666666664</c:v>
                </c:pt>
                <c:pt idx="6293">
                  <c:v>44459.208333333336</c:v>
                </c:pt>
                <c:pt idx="6294">
                  <c:v>44459.25</c:v>
                </c:pt>
                <c:pt idx="6295">
                  <c:v>44459.291666666664</c:v>
                </c:pt>
                <c:pt idx="6296">
                  <c:v>44459.333333333336</c:v>
                </c:pt>
                <c:pt idx="6297">
                  <c:v>44459.375</c:v>
                </c:pt>
                <c:pt idx="6298">
                  <c:v>44459.416666666664</c:v>
                </c:pt>
                <c:pt idx="6299">
                  <c:v>44459.458333333336</c:v>
                </c:pt>
                <c:pt idx="6300">
                  <c:v>44459.5</c:v>
                </c:pt>
                <c:pt idx="6301">
                  <c:v>44459.541666666664</c:v>
                </c:pt>
                <c:pt idx="6302">
                  <c:v>44459.583333333336</c:v>
                </c:pt>
                <c:pt idx="6303">
                  <c:v>44459.625</c:v>
                </c:pt>
                <c:pt idx="6304">
                  <c:v>44459.666666666664</c:v>
                </c:pt>
                <c:pt idx="6305">
                  <c:v>44459.708333333336</c:v>
                </c:pt>
                <c:pt idx="6306">
                  <c:v>44459.75</c:v>
                </c:pt>
                <c:pt idx="6307">
                  <c:v>44459.791666666664</c:v>
                </c:pt>
                <c:pt idx="6308">
                  <c:v>44459.833333333336</c:v>
                </c:pt>
                <c:pt idx="6309">
                  <c:v>44459.875</c:v>
                </c:pt>
                <c:pt idx="6310">
                  <c:v>44459.916666666664</c:v>
                </c:pt>
                <c:pt idx="6311">
                  <c:v>44459.958333333336</c:v>
                </c:pt>
                <c:pt idx="6312">
                  <c:v>44460</c:v>
                </c:pt>
                <c:pt idx="6313">
                  <c:v>44460.041666666664</c:v>
                </c:pt>
                <c:pt idx="6314">
                  <c:v>44460.083333333336</c:v>
                </c:pt>
                <c:pt idx="6315">
                  <c:v>44460.125</c:v>
                </c:pt>
                <c:pt idx="6316">
                  <c:v>44460.166666666664</c:v>
                </c:pt>
                <c:pt idx="6317">
                  <c:v>44460.208333333336</c:v>
                </c:pt>
                <c:pt idx="6318">
                  <c:v>44460.25</c:v>
                </c:pt>
                <c:pt idx="6319">
                  <c:v>44460.291666666664</c:v>
                </c:pt>
                <c:pt idx="6320">
                  <c:v>44460.333333333336</c:v>
                </c:pt>
                <c:pt idx="6321">
                  <c:v>44460.375</c:v>
                </c:pt>
                <c:pt idx="6322">
                  <c:v>44460.416666666664</c:v>
                </c:pt>
                <c:pt idx="6323">
                  <c:v>44460.458333333336</c:v>
                </c:pt>
                <c:pt idx="6324">
                  <c:v>44460.5</c:v>
                </c:pt>
                <c:pt idx="6325">
                  <c:v>44460.541666666664</c:v>
                </c:pt>
                <c:pt idx="6326">
                  <c:v>44460.583333333336</c:v>
                </c:pt>
                <c:pt idx="6327">
                  <c:v>44460.625</c:v>
                </c:pt>
                <c:pt idx="6328">
                  <c:v>44460.666666666664</c:v>
                </c:pt>
                <c:pt idx="6329">
                  <c:v>44460.708333333336</c:v>
                </c:pt>
                <c:pt idx="6330">
                  <c:v>44460.75</c:v>
                </c:pt>
                <c:pt idx="6331">
                  <c:v>44460.791666666664</c:v>
                </c:pt>
                <c:pt idx="6332">
                  <c:v>44460.833333333336</c:v>
                </c:pt>
                <c:pt idx="6333">
                  <c:v>44460.875</c:v>
                </c:pt>
                <c:pt idx="6334">
                  <c:v>44460.916666666664</c:v>
                </c:pt>
                <c:pt idx="6335">
                  <c:v>44460.958333333336</c:v>
                </c:pt>
                <c:pt idx="6336">
                  <c:v>44461</c:v>
                </c:pt>
                <c:pt idx="6337">
                  <c:v>44461.041666666664</c:v>
                </c:pt>
                <c:pt idx="6338">
                  <c:v>44461.083333333336</c:v>
                </c:pt>
                <c:pt idx="6339">
                  <c:v>44461.125</c:v>
                </c:pt>
                <c:pt idx="6340">
                  <c:v>44461.166666666664</c:v>
                </c:pt>
                <c:pt idx="6341">
                  <c:v>44461.208333333336</c:v>
                </c:pt>
                <c:pt idx="6342">
                  <c:v>44461.25</c:v>
                </c:pt>
                <c:pt idx="6343">
                  <c:v>44461.291666666664</c:v>
                </c:pt>
                <c:pt idx="6344">
                  <c:v>44461.333333333336</c:v>
                </c:pt>
                <c:pt idx="6345">
                  <c:v>44461.375</c:v>
                </c:pt>
                <c:pt idx="6346">
                  <c:v>44461.416666666664</c:v>
                </c:pt>
                <c:pt idx="6347">
                  <c:v>44461.458333333336</c:v>
                </c:pt>
                <c:pt idx="6348">
                  <c:v>44461.5</c:v>
                </c:pt>
                <c:pt idx="6349">
                  <c:v>44461.541666666664</c:v>
                </c:pt>
                <c:pt idx="6350">
                  <c:v>44461.583333333336</c:v>
                </c:pt>
                <c:pt idx="6351">
                  <c:v>44461.625</c:v>
                </c:pt>
                <c:pt idx="6352">
                  <c:v>44461.666666666664</c:v>
                </c:pt>
                <c:pt idx="6353">
                  <c:v>44461.708333333336</c:v>
                </c:pt>
                <c:pt idx="6354">
                  <c:v>44461.75</c:v>
                </c:pt>
                <c:pt idx="6355">
                  <c:v>44461.791666666664</c:v>
                </c:pt>
                <c:pt idx="6356">
                  <c:v>44461.833333333336</c:v>
                </c:pt>
                <c:pt idx="6357">
                  <c:v>44461.875</c:v>
                </c:pt>
                <c:pt idx="6358">
                  <c:v>44461.916666666664</c:v>
                </c:pt>
                <c:pt idx="6359">
                  <c:v>44461.958333333336</c:v>
                </c:pt>
                <c:pt idx="6360">
                  <c:v>44462</c:v>
                </c:pt>
                <c:pt idx="6361">
                  <c:v>44462.041666666664</c:v>
                </c:pt>
                <c:pt idx="6362">
                  <c:v>44462.083333333336</c:v>
                </c:pt>
                <c:pt idx="6363">
                  <c:v>44462.125</c:v>
                </c:pt>
                <c:pt idx="6364">
                  <c:v>44462.166666666664</c:v>
                </c:pt>
                <c:pt idx="6365">
                  <c:v>44462.208333333336</c:v>
                </c:pt>
                <c:pt idx="6366">
                  <c:v>44462.25</c:v>
                </c:pt>
                <c:pt idx="6367">
                  <c:v>44462.291666666664</c:v>
                </c:pt>
                <c:pt idx="6368">
                  <c:v>44462.333333333336</c:v>
                </c:pt>
                <c:pt idx="6369">
                  <c:v>44462.375</c:v>
                </c:pt>
                <c:pt idx="6370">
                  <c:v>44462.416666666664</c:v>
                </c:pt>
                <c:pt idx="6371">
                  <c:v>44462.458333333336</c:v>
                </c:pt>
                <c:pt idx="6372">
                  <c:v>44462.5</c:v>
                </c:pt>
                <c:pt idx="6373">
                  <c:v>44462.541666666664</c:v>
                </c:pt>
                <c:pt idx="6374">
                  <c:v>44462.583333333336</c:v>
                </c:pt>
                <c:pt idx="6375">
                  <c:v>44462.625</c:v>
                </c:pt>
                <c:pt idx="6376">
                  <c:v>44462.666666666664</c:v>
                </c:pt>
                <c:pt idx="6377">
                  <c:v>44462.708333333336</c:v>
                </c:pt>
                <c:pt idx="6378">
                  <c:v>44462.75</c:v>
                </c:pt>
                <c:pt idx="6379">
                  <c:v>44462.791666666664</c:v>
                </c:pt>
                <c:pt idx="6380">
                  <c:v>44462.833333333336</c:v>
                </c:pt>
                <c:pt idx="6381">
                  <c:v>44462.875</c:v>
                </c:pt>
                <c:pt idx="6382">
                  <c:v>44462.916666666664</c:v>
                </c:pt>
                <c:pt idx="6383">
                  <c:v>44462.958333333336</c:v>
                </c:pt>
                <c:pt idx="6384">
                  <c:v>44463</c:v>
                </c:pt>
                <c:pt idx="6385">
                  <c:v>44463.041666666664</c:v>
                </c:pt>
                <c:pt idx="6386">
                  <c:v>44463.083333333336</c:v>
                </c:pt>
                <c:pt idx="6387">
                  <c:v>44463.125</c:v>
                </c:pt>
                <c:pt idx="6388">
                  <c:v>44463.166666666664</c:v>
                </c:pt>
                <c:pt idx="6389">
                  <c:v>44463.208333333336</c:v>
                </c:pt>
                <c:pt idx="6390">
                  <c:v>44463.25</c:v>
                </c:pt>
                <c:pt idx="6391">
                  <c:v>44463.291666666664</c:v>
                </c:pt>
                <c:pt idx="6392">
                  <c:v>44463.333333333336</c:v>
                </c:pt>
                <c:pt idx="6393">
                  <c:v>44463.375</c:v>
                </c:pt>
                <c:pt idx="6394">
                  <c:v>44463.416666666664</c:v>
                </c:pt>
                <c:pt idx="6395">
                  <c:v>44463.458333333336</c:v>
                </c:pt>
                <c:pt idx="6396">
                  <c:v>44463.5</c:v>
                </c:pt>
                <c:pt idx="6397">
                  <c:v>44463.541666666664</c:v>
                </c:pt>
                <c:pt idx="6398">
                  <c:v>44463.583333333336</c:v>
                </c:pt>
                <c:pt idx="6399">
                  <c:v>44463.625</c:v>
                </c:pt>
                <c:pt idx="6400">
                  <c:v>44463.666666666664</c:v>
                </c:pt>
                <c:pt idx="6401">
                  <c:v>44463.708333333336</c:v>
                </c:pt>
                <c:pt idx="6402">
                  <c:v>44463.75</c:v>
                </c:pt>
                <c:pt idx="6403">
                  <c:v>44463.791666666664</c:v>
                </c:pt>
                <c:pt idx="6404">
                  <c:v>44463.833333333336</c:v>
                </c:pt>
                <c:pt idx="6405">
                  <c:v>44463.875</c:v>
                </c:pt>
                <c:pt idx="6406">
                  <c:v>44463.916666666664</c:v>
                </c:pt>
                <c:pt idx="6407">
                  <c:v>44463.958333333336</c:v>
                </c:pt>
                <c:pt idx="6408">
                  <c:v>44464</c:v>
                </c:pt>
                <c:pt idx="6409">
                  <c:v>44464.041666666664</c:v>
                </c:pt>
                <c:pt idx="6410">
                  <c:v>44464.083333333336</c:v>
                </c:pt>
                <c:pt idx="6411">
                  <c:v>44464.125</c:v>
                </c:pt>
                <c:pt idx="6412">
                  <c:v>44464.166666666664</c:v>
                </c:pt>
                <c:pt idx="6413">
                  <c:v>44464.208333333336</c:v>
                </c:pt>
                <c:pt idx="6414">
                  <c:v>44464.25</c:v>
                </c:pt>
                <c:pt idx="6415">
                  <c:v>44464.291666666664</c:v>
                </c:pt>
                <c:pt idx="6416">
                  <c:v>44464.333333333336</c:v>
                </c:pt>
                <c:pt idx="6417">
                  <c:v>44464.375</c:v>
                </c:pt>
                <c:pt idx="6418">
                  <c:v>44464.416666666664</c:v>
                </c:pt>
                <c:pt idx="6419">
                  <c:v>44464.458333333336</c:v>
                </c:pt>
                <c:pt idx="6420">
                  <c:v>44464.5</c:v>
                </c:pt>
                <c:pt idx="6421">
                  <c:v>44464.541666666664</c:v>
                </c:pt>
                <c:pt idx="6422">
                  <c:v>44464.583333333336</c:v>
                </c:pt>
                <c:pt idx="6423">
                  <c:v>44464.625</c:v>
                </c:pt>
                <c:pt idx="6424">
                  <c:v>44464.666666666664</c:v>
                </c:pt>
                <c:pt idx="6425">
                  <c:v>44464.708333333336</c:v>
                </c:pt>
                <c:pt idx="6426">
                  <c:v>44464.75</c:v>
                </c:pt>
                <c:pt idx="6427">
                  <c:v>44464.791666666664</c:v>
                </c:pt>
                <c:pt idx="6428">
                  <c:v>44464.833333333336</c:v>
                </c:pt>
                <c:pt idx="6429">
                  <c:v>44464.875</c:v>
                </c:pt>
                <c:pt idx="6430">
                  <c:v>44464.916666666664</c:v>
                </c:pt>
                <c:pt idx="6431">
                  <c:v>44464.958333333336</c:v>
                </c:pt>
                <c:pt idx="6432">
                  <c:v>44465</c:v>
                </c:pt>
                <c:pt idx="6433">
                  <c:v>44465.041666666664</c:v>
                </c:pt>
                <c:pt idx="6434">
                  <c:v>44465.083333333336</c:v>
                </c:pt>
                <c:pt idx="6435">
                  <c:v>44465.125</c:v>
                </c:pt>
                <c:pt idx="6436">
                  <c:v>44465.166666666664</c:v>
                </c:pt>
                <c:pt idx="6437">
                  <c:v>44465.208333333336</c:v>
                </c:pt>
                <c:pt idx="6438">
                  <c:v>44465.25</c:v>
                </c:pt>
                <c:pt idx="6439">
                  <c:v>44465.291666666664</c:v>
                </c:pt>
                <c:pt idx="6440">
                  <c:v>44465.333333333336</c:v>
                </c:pt>
                <c:pt idx="6441">
                  <c:v>44465.375</c:v>
                </c:pt>
                <c:pt idx="6442">
                  <c:v>44465.416666666664</c:v>
                </c:pt>
                <c:pt idx="6443">
                  <c:v>44465.458333333336</c:v>
                </c:pt>
                <c:pt idx="6444">
                  <c:v>44465.5</c:v>
                </c:pt>
                <c:pt idx="6445">
                  <c:v>44465.541666666664</c:v>
                </c:pt>
                <c:pt idx="6446">
                  <c:v>44465.583333333336</c:v>
                </c:pt>
                <c:pt idx="6447">
                  <c:v>44465.625</c:v>
                </c:pt>
                <c:pt idx="6448">
                  <c:v>44465.666666666664</c:v>
                </c:pt>
                <c:pt idx="6449">
                  <c:v>44465.708333333336</c:v>
                </c:pt>
                <c:pt idx="6450">
                  <c:v>44465.75</c:v>
                </c:pt>
                <c:pt idx="6451">
                  <c:v>44465.791666666664</c:v>
                </c:pt>
                <c:pt idx="6452">
                  <c:v>44465.833333333336</c:v>
                </c:pt>
                <c:pt idx="6453">
                  <c:v>44465.875</c:v>
                </c:pt>
                <c:pt idx="6454">
                  <c:v>44465.916666666664</c:v>
                </c:pt>
                <c:pt idx="6455">
                  <c:v>44465.958333333336</c:v>
                </c:pt>
                <c:pt idx="6456">
                  <c:v>44466</c:v>
                </c:pt>
                <c:pt idx="6457">
                  <c:v>44466.041666666664</c:v>
                </c:pt>
                <c:pt idx="6458">
                  <c:v>44466.083333333336</c:v>
                </c:pt>
                <c:pt idx="6459">
                  <c:v>44466.125</c:v>
                </c:pt>
                <c:pt idx="6460">
                  <c:v>44466.166666666664</c:v>
                </c:pt>
                <c:pt idx="6461">
                  <c:v>44466.208333333336</c:v>
                </c:pt>
                <c:pt idx="6462">
                  <c:v>44466.25</c:v>
                </c:pt>
                <c:pt idx="6463">
                  <c:v>44466.291666666664</c:v>
                </c:pt>
                <c:pt idx="6464">
                  <c:v>44466.333333333336</c:v>
                </c:pt>
                <c:pt idx="6465">
                  <c:v>44466.375</c:v>
                </c:pt>
                <c:pt idx="6466">
                  <c:v>44466.416666666664</c:v>
                </c:pt>
                <c:pt idx="6467">
                  <c:v>44466.458333333336</c:v>
                </c:pt>
                <c:pt idx="6468">
                  <c:v>44466.5</c:v>
                </c:pt>
                <c:pt idx="6469">
                  <c:v>44466.541666666664</c:v>
                </c:pt>
                <c:pt idx="6470">
                  <c:v>44466.583333333336</c:v>
                </c:pt>
                <c:pt idx="6471">
                  <c:v>44466.625</c:v>
                </c:pt>
                <c:pt idx="6472">
                  <c:v>44466.666666666664</c:v>
                </c:pt>
                <c:pt idx="6473">
                  <c:v>44466.708333333336</c:v>
                </c:pt>
                <c:pt idx="6474">
                  <c:v>44466.75</c:v>
                </c:pt>
                <c:pt idx="6475">
                  <c:v>44466.791666666664</c:v>
                </c:pt>
                <c:pt idx="6476">
                  <c:v>44466.833333333336</c:v>
                </c:pt>
                <c:pt idx="6477">
                  <c:v>44466.875</c:v>
                </c:pt>
                <c:pt idx="6478">
                  <c:v>44466.916666666664</c:v>
                </c:pt>
                <c:pt idx="6479">
                  <c:v>44466.958333333336</c:v>
                </c:pt>
                <c:pt idx="6480">
                  <c:v>44467</c:v>
                </c:pt>
                <c:pt idx="6481">
                  <c:v>44467.041666666664</c:v>
                </c:pt>
                <c:pt idx="6482">
                  <c:v>44467.083333333336</c:v>
                </c:pt>
                <c:pt idx="6483">
                  <c:v>44467.125</c:v>
                </c:pt>
                <c:pt idx="6484">
                  <c:v>44467.166666666664</c:v>
                </c:pt>
                <c:pt idx="6485">
                  <c:v>44467.208333333336</c:v>
                </c:pt>
                <c:pt idx="6486">
                  <c:v>44467.25</c:v>
                </c:pt>
                <c:pt idx="6487">
                  <c:v>44467.291666666664</c:v>
                </c:pt>
                <c:pt idx="6488">
                  <c:v>44467.333333333336</c:v>
                </c:pt>
                <c:pt idx="6489">
                  <c:v>44467.375</c:v>
                </c:pt>
                <c:pt idx="6490">
                  <c:v>44467.416666666664</c:v>
                </c:pt>
                <c:pt idx="6491">
                  <c:v>44467.458333333336</c:v>
                </c:pt>
                <c:pt idx="6492">
                  <c:v>44467.5</c:v>
                </c:pt>
                <c:pt idx="6493">
                  <c:v>44467.541666666664</c:v>
                </c:pt>
                <c:pt idx="6494">
                  <c:v>44467.583333333336</c:v>
                </c:pt>
                <c:pt idx="6495">
                  <c:v>44467.625</c:v>
                </c:pt>
                <c:pt idx="6496">
                  <c:v>44467.666666666664</c:v>
                </c:pt>
                <c:pt idx="6497">
                  <c:v>44467.708333333336</c:v>
                </c:pt>
                <c:pt idx="6498">
                  <c:v>44467.75</c:v>
                </c:pt>
                <c:pt idx="6499">
                  <c:v>44467.791666666664</c:v>
                </c:pt>
                <c:pt idx="6500">
                  <c:v>44467.833333333336</c:v>
                </c:pt>
                <c:pt idx="6501">
                  <c:v>44467.875</c:v>
                </c:pt>
                <c:pt idx="6502">
                  <c:v>44467.916666666664</c:v>
                </c:pt>
                <c:pt idx="6503">
                  <c:v>44467.958333333336</c:v>
                </c:pt>
                <c:pt idx="6504">
                  <c:v>44468</c:v>
                </c:pt>
                <c:pt idx="6505">
                  <c:v>44468.041666666664</c:v>
                </c:pt>
                <c:pt idx="6506">
                  <c:v>44468.083333333336</c:v>
                </c:pt>
                <c:pt idx="6507">
                  <c:v>44468.125</c:v>
                </c:pt>
                <c:pt idx="6508">
                  <c:v>44468.166666666664</c:v>
                </c:pt>
                <c:pt idx="6509">
                  <c:v>44468.208333333336</c:v>
                </c:pt>
                <c:pt idx="6510">
                  <c:v>44468.25</c:v>
                </c:pt>
                <c:pt idx="6511">
                  <c:v>44468.291666666664</c:v>
                </c:pt>
                <c:pt idx="6512">
                  <c:v>44468.333333333336</c:v>
                </c:pt>
                <c:pt idx="6513">
                  <c:v>44468.375</c:v>
                </c:pt>
                <c:pt idx="6514">
                  <c:v>44468.416666666664</c:v>
                </c:pt>
                <c:pt idx="6515">
                  <c:v>44468.458333333336</c:v>
                </c:pt>
                <c:pt idx="6516">
                  <c:v>44468.5</c:v>
                </c:pt>
                <c:pt idx="6517">
                  <c:v>44468.541666666664</c:v>
                </c:pt>
                <c:pt idx="6518">
                  <c:v>44468.583333333336</c:v>
                </c:pt>
                <c:pt idx="6519">
                  <c:v>44468.625</c:v>
                </c:pt>
                <c:pt idx="6520">
                  <c:v>44468.666666666664</c:v>
                </c:pt>
                <c:pt idx="6521">
                  <c:v>44468.708333333336</c:v>
                </c:pt>
                <c:pt idx="6522">
                  <c:v>44468.75</c:v>
                </c:pt>
                <c:pt idx="6523">
                  <c:v>44468.791666666664</c:v>
                </c:pt>
                <c:pt idx="6524">
                  <c:v>44468.833333333336</c:v>
                </c:pt>
                <c:pt idx="6525">
                  <c:v>44468.875</c:v>
                </c:pt>
                <c:pt idx="6526">
                  <c:v>44468.916666666664</c:v>
                </c:pt>
                <c:pt idx="6527">
                  <c:v>44468.958333333336</c:v>
                </c:pt>
                <c:pt idx="6528">
                  <c:v>44469</c:v>
                </c:pt>
                <c:pt idx="6529">
                  <c:v>44469.041666666664</c:v>
                </c:pt>
                <c:pt idx="6530">
                  <c:v>44469.083333333336</c:v>
                </c:pt>
                <c:pt idx="6531">
                  <c:v>44469.125</c:v>
                </c:pt>
                <c:pt idx="6532">
                  <c:v>44469.166666666664</c:v>
                </c:pt>
                <c:pt idx="6533">
                  <c:v>44469.208333333336</c:v>
                </c:pt>
                <c:pt idx="6534">
                  <c:v>44469.25</c:v>
                </c:pt>
                <c:pt idx="6535">
                  <c:v>44469.291666666664</c:v>
                </c:pt>
                <c:pt idx="6536">
                  <c:v>44469.333333333336</c:v>
                </c:pt>
                <c:pt idx="6537">
                  <c:v>44469.375</c:v>
                </c:pt>
                <c:pt idx="6538">
                  <c:v>44469.416666666664</c:v>
                </c:pt>
                <c:pt idx="6539">
                  <c:v>44469.458333333336</c:v>
                </c:pt>
                <c:pt idx="6540">
                  <c:v>44469.5</c:v>
                </c:pt>
                <c:pt idx="6541">
                  <c:v>44469.541666666664</c:v>
                </c:pt>
                <c:pt idx="6542">
                  <c:v>44469.583333333336</c:v>
                </c:pt>
                <c:pt idx="6543">
                  <c:v>44469.625</c:v>
                </c:pt>
                <c:pt idx="6544">
                  <c:v>44469.666666666664</c:v>
                </c:pt>
                <c:pt idx="6545">
                  <c:v>44469.708333333336</c:v>
                </c:pt>
                <c:pt idx="6546">
                  <c:v>44469.75</c:v>
                </c:pt>
                <c:pt idx="6547">
                  <c:v>44469.791666666664</c:v>
                </c:pt>
                <c:pt idx="6548">
                  <c:v>44469.833333333336</c:v>
                </c:pt>
                <c:pt idx="6549">
                  <c:v>44469.875</c:v>
                </c:pt>
                <c:pt idx="6550">
                  <c:v>44469.916666666664</c:v>
                </c:pt>
                <c:pt idx="6551">
                  <c:v>44469.958333333336</c:v>
                </c:pt>
                <c:pt idx="6552">
                  <c:v>44470</c:v>
                </c:pt>
                <c:pt idx="6553">
                  <c:v>44470.041666666664</c:v>
                </c:pt>
                <c:pt idx="6554">
                  <c:v>44470.083333333336</c:v>
                </c:pt>
                <c:pt idx="6555">
                  <c:v>44470.125</c:v>
                </c:pt>
                <c:pt idx="6556">
                  <c:v>44470.166666666664</c:v>
                </c:pt>
                <c:pt idx="6557">
                  <c:v>44470.208333333336</c:v>
                </c:pt>
                <c:pt idx="6558">
                  <c:v>44470.25</c:v>
                </c:pt>
                <c:pt idx="6559">
                  <c:v>44470.291666666664</c:v>
                </c:pt>
                <c:pt idx="6560">
                  <c:v>44470.333333333336</c:v>
                </c:pt>
                <c:pt idx="6561">
                  <c:v>44470.375</c:v>
                </c:pt>
                <c:pt idx="6562">
                  <c:v>44470.416666666664</c:v>
                </c:pt>
                <c:pt idx="6563">
                  <c:v>44470.458333333336</c:v>
                </c:pt>
                <c:pt idx="6564">
                  <c:v>44470.5</c:v>
                </c:pt>
                <c:pt idx="6565">
                  <c:v>44470.541666666664</c:v>
                </c:pt>
                <c:pt idx="6566">
                  <c:v>44470.583333333336</c:v>
                </c:pt>
                <c:pt idx="6567">
                  <c:v>44470.625</c:v>
                </c:pt>
                <c:pt idx="6568">
                  <c:v>44470.666666666664</c:v>
                </c:pt>
                <c:pt idx="6569">
                  <c:v>44470.708333333336</c:v>
                </c:pt>
                <c:pt idx="6570">
                  <c:v>44470.75</c:v>
                </c:pt>
                <c:pt idx="6571">
                  <c:v>44470.791666666664</c:v>
                </c:pt>
                <c:pt idx="6572">
                  <c:v>44470.833333333336</c:v>
                </c:pt>
                <c:pt idx="6573">
                  <c:v>44470.875</c:v>
                </c:pt>
                <c:pt idx="6574">
                  <c:v>44470.916666666664</c:v>
                </c:pt>
                <c:pt idx="6575">
                  <c:v>44470.958333333336</c:v>
                </c:pt>
                <c:pt idx="6576">
                  <c:v>44471</c:v>
                </c:pt>
                <c:pt idx="6577">
                  <c:v>44471.041666666664</c:v>
                </c:pt>
                <c:pt idx="6578">
                  <c:v>44471.083333333336</c:v>
                </c:pt>
                <c:pt idx="6579">
                  <c:v>44471.125</c:v>
                </c:pt>
                <c:pt idx="6580">
                  <c:v>44471.166666666664</c:v>
                </c:pt>
                <c:pt idx="6581">
                  <c:v>44471.208333333336</c:v>
                </c:pt>
                <c:pt idx="6582">
                  <c:v>44471.25</c:v>
                </c:pt>
                <c:pt idx="6583">
                  <c:v>44471.291666666664</c:v>
                </c:pt>
                <c:pt idx="6584">
                  <c:v>44471.333333333336</c:v>
                </c:pt>
                <c:pt idx="6585">
                  <c:v>44471.375</c:v>
                </c:pt>
                <c:pt idx="6586">
                  <c:v>44471.416666666664</c:v>
                </c:pt>
                <c:pt idx="6587">
                  <c:v>44471.458333333336</c:v>
                </c:pt>
                <c:pt idx="6588">
                  <c:v>44471.5</c:v>
                </c:pt>
                <c:pt idx="6589">
                  <c:v>44471.541666666664</c:v>
                </c:pt>
                <c:pt idx="6590">
                  <c:v>44471.583333333336</c:v>
                </c:pt>
                <c:pt idx="6591">
                  <c:v>44471.625</c:v>
                </c:pt>
                <c:pt idx="6592">
                  <c:v>44471.666666666664</c:v>
                </c:pt>
                <c:pt idx="6593">
                  <c:v>44471.708333333336</c:v>
                </c:pt>
                <c:pt idx="6594">
                  <c:v>44471.75</c:v>
                </c:pt>
                <c:pt idx="6595">
                  <c:v>44471.791666666664</c:v>
                </c:pt>
                <c:pt idx="6596">
                  <c:v>44471.833333333336</c:v>
                </c:pt>
                <c:pt idx="6597">
                  <c:v>44471.875</c:v>
                </c:pt>
                <c:pt idx="6598">
                  <c:v>44471.916666666664</c:v>
                </c:pt>
                <c:pt idx="6599">
                  <c:v>44471.958333333336</c:v>
                </c:pt>
                <c:pt idx="6600">
                  <c:v>44472</c:v>
                </c:pt>
                <c:pt idx="6601">
                  <c:v>44472.041666666664</c:v>
                </c:pt>
                <c:pt idx="6602">
                  <c:v>44472.083333333336</c:v>
                </c:pt>
                <c:pt idx="6603">
                  <c:v>44472.125</c:v>
                </c:pt>
                <c:pt idx="6604">
                  <c:v>44472.166666666664</c:v>
                </c:pt>
                <c:pt idx="6605">
                  <c:v>44472.208333333336</c:v>
                </c:pt>
                <c:pt idx="6606">
                  <c:v>44472.25</c:v>
                </c:pt>
                <c:pt idx="6607">
                  <c:v>44472.291666666664</c:v>
                </c:pt>
                <c:pt idx="6608">
                  <c:v>44472.333333333336</c:v>
                </c:pt>
                <c:pt idx="6609">
                  <c:v>44472.375</c:v>
                </c:pt>
                <c:pt idx="6610">
                  <c:v>44472.416666666664</c:v>
                </c:pt>
                <c:pt idx="6611">
                  <c:v>44472.458333333336</c:v>
                </c:pt>
                <c:pt idx="6612">
                  <c:v>44472.5</c:v>
                </c:pt>
                <c:pt idx="6613">
                  <c:v>44472.541666666664</c:v>
                </c:pt>
                <c:pt idx="6614">
                  <c:v>44472.583333333336</c:v>
                </c:pt>
                <c:pt idx="6615">
                  <c:v>44472.625</c:v>
                </c:pt>
                <c:pt idx="6616">
                  <c:v>44472.666666666664</c:v>
                </c:pt>
                <c:pt idx="6617">
                  <c:v>44472.708333333336</c:v>
                </c:pt>
                <c:pt idx="6618">
                  <c:v>44472.75</c:v>
                </c:pt>
                <c:pt idx="6619">
                  <c:v>44472.791666666664</c:v>
                </c:pt>
                <c:pt idx="6620">
                  <c:v>44472.833333333336</c:v>
                </c:pt>
                <c:pt idx="6621">
                  <c:v>44472.875</c:v>
                </c:pt>
                <c:pt idx="6622">
                  <c:v>44472.916666666664</c:v>
                </c:pt>
                <c:pt idx="6623">
                  <c:v>44472.958333333336</c:v>
                </c:pt>
                <c:pt idx="6624">
                  <c:v>44473</c:v>
                </c:pt>
                <c:pt idx="6625">
                  <c:v>44473.041666666664</c:v>
                </c:pt>
                <c:pt idx="6626">
                  <c:v>44473.083333333336</c:v>
                </c:pt>
                <c:pt idx="6627">
                  <c:v>44473.125</c:v>
                </c:pt>
                <c:pt idx="6628">
                  <c:v>44473.166666666664</c:v>
                </c:pt>
                <c:pt idx="6629">
                  <c:v>44473.208333333336</c:v>
                </c:pt>
                <c:pt idx="6630">
                  <c:v>44473.25</c:v>
                </c:pt>
                <c:pt idx="6631">
                  <c:v>44473.291666666664</c:v>
                </c:pt>
                <c:pt idx="6632">
                  <c:v>44473.333333333336</c:v>
                </c:pt>
                <c:pt idx="6633">
                  <c:v>44473.375</c:v>
                </c:pt>
                <c:pt idx="6634">
                  <c:v>44473.416666666664</c:v>
                </c:pt>
                <c:pt idx="6635">
                  <c:v>44473.458333333336</c:v>
                </c:pt>
                <c:pt idx="6636">
                  <c:v>44473.5</c:v>
                </c:pt>
                <c:pt idx="6637">
                  <c:v>44473.541666666664</c:v>
                </c:pt>
                <c:pt idx="6638">
                  <c:v>44473.583333333336</c:v>
                </c:pt>
                <c:pt idx="6639">
                  <c:v>44473.625</c:v>
                </c:pt>
                <c:pt idx="6640">
                  <c:v>44473.666666666664</c:v>
                </c:pt>
                <c:pt idx="6641">
                  <c:v>44473.708333333336</c:v>
                </c:pt>
                <c:pt idx="6642">
                  <c:v>44473.75</c:v>
                </c:pt>
                <c:pt idx="6643">
                  <c:v>44473.791666666664</c:v>
                </c:pt>
                <c:pt idx="6644">
                  <c:v>44473.833333333336</c:v>
                </c:pt>
                <c:pt idx="6645">
                  <c:v>44473.875</c:v>
                </c:pt>
                <c:pt idx="6646">
                  <c:v>44473.916666666664</c:v>
                </c:pt>
                <c:pt idx="6647">
                  <c:v>44473.958333333336</c:v>
                </c:pt>
                <c:pt idx="6648">
                  <c:v>44474</c:v>
                </c:pt>
                <c:pt idx="6649">
                  <c:v>44474.041666666664</c:v>
                </c:pt>
                <c:pt idx="6650">
                  <c:v>44474.083333333336</c:v>
                </c:pt>
                <c:pt idx="6651">
                  <c:v>44474.125</c:v>
                </c:pt>
                <c:pt idx="6652">
                  <c:v>44474.166666666664</c:v>
                </c:pt>
                <c:pt idx="6653">
                  <c:v>44474.208333333336</c:v>
                </c:pt>
                <c:pt idx="6654">
                  <c:v>44474.25</c:v>
                </c:pt>
                <c:pt idx="6655">
                  <c:v>44474.291666666664</c:v>
                </c:pt>
                <c:pt idx="6656">
                  <c:v>44474.333333333336</c:v>
                </c:pt>
                <c:pt idx="6657">
                  <c:v>44474.375</c:v>
                </c:pt>
                <c:pt idx="6658">
                  <c:v>44474.416666666664</c:v>
                </c:pt>
                <c:pt idx="6659">
                  <c:v>44474.458333333336</c:v>
                </c:pt>
                <c:pt idx="6660">
                  <c:v>44474.5</c:v>
                </c:pt>
                <c:pt idx="6661">
                  <c:v>44474.541666666664</c:v>
                </c:pt>
                <c:pt idx="6662">
                  <c:v>44474.583333333336</c:v>
                </c:pt>
                <c:pt idx="6663">
                  <c:v>44474.625</c:v>
                </c:pt>
                <c:pt idx="6664">
                  <c:v>44474.666666666664</c:v>
                </c:pt>
                <c:pt idx="6665">
                  <c:v>44474.708333333336</c:v>
                </c:pt>
                <c:pt idx="6666">
                  <c:v>44474.75</c:v>
                </c:pt>
                <c:pt idx="6667">
                  <c:v>44474.791666666664</c:v>
                </c:pt>
                <c:pt idx="6668">
                  <c:v>44474.833333333336</c:v>
                </c:pt>
                <c:pt idx="6669">
                  <c:v>44474.875</c:v>
                </c:pt>
                <c:pt idx="6670">
                  <c:v>44474.916666666664</c:v>
                </c:pt>
                <c:pt idx="6671">
                  <c:v>44474.958333333336</c:v>
                </c:pt>
                <c:pt idx="6672">
                  <c:v>44475</c:v>
                </c:pt>
                <c:pt idx="6673">
                  <c:v>44475.041666666664</c:v>
                </c:pt>
                <c:pt idx="6674">
                  <c:v>44475.083333333336</c:v>
                </c:pt>
                <c:pt idx="6675">
                  <c:v>44475.125</c:v>
                </c:pt>
                <c:pt idx="6676">
                  <c:v>44475.166666666664</c:v>
                </c:pt>
                <c:pt idx="6677">
                  <c:v>44475.208333333336</c:v>
                </c:pt>
                <c:pt idx="6678">
                  <c:v>44475.25</c:v>
                </c:pt>
                <c:pt idx="6679">
                  <c:v>44475.291666666664</c:v>
                </c:pt>
                <c:pt idx="6680">
                  <c:v>44475.333333333336</c:v>
                </c:pt>
                <c:pt idx="6681">
                  <c:v>44475.375</c:v>
                </c:pt>
                <c:pt idx="6682">
                  <c:v>44475.416666666664</c:v>
                </c:pt>
                <c:pt idx="6683">
                  <c:v>44475.458333333336</c:v>
                </c:pt>
                <c:pt idx="6684">
                  <c:v>44475.5</c:v>
                </c:pt>
                <c:pt idx="6685">
                  <c:v>44475.541666666664</c:v>
                </c:pt>
                <c:pt idx="6686">
                  <c:v>44475.583333333336</c:v>
                </c:pt>
                <c:pt idx="6687">
                  <c:v>44475.625</c:v>
                </c:pt>
                <c:pt idx="6688">
                  <c:v>44475.666666666664</c:v>
                </c:pt>
                <c:pt idx="6689">
                  <c:v>44475.708333333336</c:v>
                </c:pt>
                <c:pt idx="6690">
                  <c:v>44475.75</c:v>
                </c:pt>
                <c:pt idx="6691">
                  <c:v>44475.791666666664</c:v>
                </c:pt>
                <c:pt idx="6692">
                  <c:v>44475.833333333336</c:v>
                </c:pt>
                <c:pt idx="6693">
                  <c:v>44475.875</c:v>
                </c:pt>
                <c:pt idx="6694">
                  <c:v>44475.916666666664</c:v>
                </c:pt>
                <c:pt idx="6695">
                  <c:v>44475.958333333336</c:v>
                </c:pt>
                <c:pt idx="6696">
                  <c:v>44476</c:v>
                </c:pt>
                <c:pt idx="6697">
                  <c:v>44476.041666666664</c:v>
                </c:pt>
                <c:pt idx="6698">
                  <c:v>44476.083333333336</c:v>
                </c:pt>
                <c:pt idx="6699">
                  <c:v>44476.125</c:v>
                </c:pt>
                <c:pt idx="6700">
                  <c:v>44476.166666666664</c:v>
                </c:pt>
                <c:pt idx="6701">
                  <c:v>44476.208333333336</c:v>
                </c:pt>
                <c:pt idx="6702">
                  <c:v>44476.25</c:v>
                </c:pt>
                <c:pt idx="6703">
                  <c:v>44476.291666666664</c:v>
                </c:pt>
                <c:pt idx="6704">
                  <c:v>44476.333333333336</c:v>
                </c:pt>
                <c:pt idx="6705">
                  <c:v>44476.375</c:v>
                </c:pt>
                <c:pt idx="6706">
                  <c:v>44476.416666666664</c:v>
                </c:pt>
                <c:pt idx="6707">
                  <c:v>44476.458333333336</c:v>
                </c:pt>
                <c:pt idx="6708">
                  <c:v>44476.5</c:v>
                </c:pt>
                <c:pt idx="6709">
                  <c:v>44476.541666666664</c:v>
                </c:pt>
                <c:pt idx="6710">
                  <c:v>44476.583333333336</c:v>
                </c:pt>
                <c:pt idx="6711">
                  <c:v>44476.625</c:v>
                </c:pt>
                <c:pt idx="6712">
                  <c:v>44476.666666666664</c:v>
                </c:pt>
                <c:pt idx="6713">
                  <c:v>44476.708333333336</c:v>
                </c:pt>
                <c:pt idx="6714">
                  <c:v>44476.75</c:v>
                </c:pt>
                <c:pt idx="6715">
                  <c:v>44476.791666666664</c:v>
                </c:pt>
                <c:pt idx="6716">
                  <c:v>44476.833333333336</c:v>
                </c:pt>
                <c:pt idx="6717">
                  <c:v>44476.875</c:v>
                </c:pt>
                <c:pt idx="6718">
                  <c:v>44476.916666666664</c:v>
                </c:pt>
                <c:pt idx="6719">
                  <c:v>44476.958333333336</c:v>
                </c:pt>
                <c:pt idx="6720">
                  <c:v>44477</c:v>
                </c:pt>
                <c:pt idx="6721">
                  <c:v>44477.041666666664</c:v>
                </c:pt>
                <c:pt idx="6722">
                  <c:v>44477.083333333336</c:v>
                </c:pt>
                <c:pt idx="6723">
                  <c:v>44477.125</c:v>
                </c:pt>
                <c:pt idx="6724">
                  <c:v>44477.166666666664</c:v>
                </c:pt>
                <c:pt idx="6725">
                  <c:v>44477.208333333336</c:v>
                </c:pt>
                <c:pt idx="6726">
                  <c:v>44477.25</c:v>
                </c:pt>
                <c:pt idx="6727">
                  <c:v>44477.291666666664</c:v>
                </c:pt>
                <c:pt idx="6728">
                  <c:v>44477.333333333336</c:v>
                </c:pt>
                <c:pt idx="6729">
                  <c:v>44477.375</c:v>
                </c:pt>
                <c:pt idx="6730">
                  <c:v>44477.416666666664</c:v>
                </c:pt>
                <c:pt idx="6731">
                  <c:v>44477.458333333336</c:v>
                </c:pt>
                <c:pt idx="6732">
                  <c:v>44477.5</c:v>
                </c:pt>
                <c:pt idx="6733">
                  <c:v>44477.541666666664</c:v>
                </c:pt>
                <c:pt idx="6734">
                  <c:v>44477.583333333336</c:v>
                </c:pt>
                <c:pt idx="6735">
                  <c:v>44477.625</c:v>
                </c:pt>
                <c:pt idx="6736">
                  <c:v>44477.666666666664</c:v>
                </c:pt>
                <c:pt idx="6737">
                  <c:v>44477.708333333336</c:v>
                </c:pt>
                <c:pt idx="6738">
                  <c:v>44477.75</c:v>
                </c:pt>
                <c:pt idx="6739">
                  <c:v>44477.791666666664</c:v>
                </c:pt>
                <c:pt idx="6740">
                  <c:v>44477.833333333336</c:v>
                </c:pt>
                <c:pt idx="6741">
                  <c:v>44477.875</c:v>
                </c:pt>
                <c:pt idx="6742">
                  <c:v>44477.916666666664</c:v>
                </c:pt>
                <c:pt idx="6743">
                  <c:v>44477.958333333336</c:v>
                </c:pt>
                <c:pt idx="6744">
                  <c:v>44478</c:v>
                </c:pt>
                <c:pt idx="6745">
                  <c:v>44478.041666666664</c:v>
                </c:pt>
                <c:pt idx="6746">
                  <c:v>44478.083333333336</c:v>
                </c:pt>
                <c:pt idx="6747">
                  <c:v>44478.125</c:v>
                </c:pt>
                <c:pt idx="6748">
                  <c:v>44478.166666666664</c:v>
                </c:pt>
                <c:pt idx="6749">
                  <c:v>44478.208333333336</c:v>
                </c:pt>
                <c:pt idx="6750">
                  <c:v>44478.25</c:v>
                </c:pt>
                <c:pt idx="6751">
                  <c:v>44478.291666666664</c:v>
                </c:pt>
                <c:pt idx="6752">
                  <c:v>44478.333333333336</c:v>
                </c:pt>
                <c:pt idx="6753">
                  <c:v>44478.375</c:v>
                </c:pt>
                <c:pt idx="6754">
                  <c:v>44478.416666666664</c:v>
                </c:pt>
                <c:pt idx="6755">
                  <c:v>44478.458333333336</c:v>
                </c:pt>
                <c:pt idx="6756">
                  <c:v>44478.5</c:v>
                </c:pt>
                <c:pt idx="6757">
                  <c:v>44478.541666666664</c:v>
                </c:pt>
                <c:pt idx="6758">
                  <c:v>44478.583333333336</c:v>
                </c:pt>
                <c:pt idx="6759">
                  <c:v>44478.625</c:v>
                </c:pt>
                <c:pt idx="6760">
                  <c:v>44478.666666666664</c:v>
                </c:pt>
                <c:pt idx="6761">
                  <c:v>44478.708333333336</c:v>
                </c:pt>
                <c:pt idx="6762">
                  <c:v>44478.75</c:v>
                </c:pt>
                <c:pt idx="6763">
                  <c:v>44478.791666666664</c:v>
                </c:pt>
                <c:pt idx="6764">
                  <c:v>44478.833333333336</c:v>
                </c:pt>
                <c:pt idx="6765">
                  <c:v>44478.875</c:v>
                </c:pt>
                <c:pt idx="6766">
                  <c:v>44478.916666666664</c:v>
                </c:pt>
                <c:pt idx="6767">
                  <c:v>44478.958333333336</c:v>
                </c:pt>
                <c:pt idx="6768">
                  <c:v>44479</c:v>
                </c:pt>
                <c:pt idx="6769">
                  <c:v>44479.041666666664</c:v>
                </c:pt>
                <c:pt idx="6770">
                  <c:v>44479.083333333336</c:v>
                </c:pt>
                <c:pt idx="6771">
                  <c:v>44479.125</c:v>
                </c:pt>
                <c:pt idx="6772">
                  <c:v>44479.166666666664</c:v>
                </c:pt>
                <c:pt idx="6773">
                  <c:v>44479.208333333336</c:v>
                </c:pt>
                <c:pt idx="6774">
                  <c:v>44479.25</c:v>
                </c:pt>
                <c:pt idx="6775">
                  <c:v>44479.291666666664</c:v>
                </c:pt>
                <c:pt idx="6776">
                  <c:v>44479.333333333336</c:v>
                </c:pt>
                <c:pt idx="6777">
                  <c:v>44479.375</c:v>
                </c:pt>
                <c:pt idx="6778">
                  <c:v>44479.416666666664</c:v>
                </c:pt>
                <c:pt idx="6779">
                  <c:v>44479.458333333336</c:v>
                </c:pt>
                <c:pt idx="6780">
                  <c:v>44479.5</c:v>
                </c:pt>
                <c:pt idx="6781">
                  <c:v>44479.541666666664</c:v>
                </c:pt>
                <c:pt idx="6782">
                  <c:v>44479.583333333336</c:v>
                </c:pt>
                <c:pt idx="6783">
                  <c:v>44479.625</c:v>
                </c:pt>
                <c:pt idx="6784">
                  <c:v>44479.666666666664</c:v>
                </c:pt>
                <c:pt idx="6785">
                  <c:v>44479.708333333336</c:v>
                </c:pt>
                <c:pt idx="6786">
                  <c:v>44479.75</c:v>
                </c:pt>
                <c:pt idx="6787">
                  <c:v>44479.791666666664</c:v>
                </c:pt>
                <c:pt idx="6788">
                  <c:v>44479.833333333336</c:v>
                </c:pt>
                <c:pt idx="6789">
                  <c:v>44479.875</c:v>
                </c:pt>
                <c:pt idx="6790">
                  <c:v>44479.916666666664</c:v>
                </c:pt>
                <c:pt idx="6791">
                  <c:v>44479.958333333336</c:v>
                </c:pt>
                <c:pt idx="6792">
                  <c:v>44480</c:v>
                </c:pt>
                <c:pt idx="6793">
                  <c:v>44480.041666666664</c:v>
                </c:pt>
                <c:pt idx="6794">
                  <c:v>44480.083333333336</c:v>
                </c:pt>
                <c:pt idx="6795">
                  <c:v>44480.125</c:v>
                </c:pt>
                <c:pt idx="6796">
                  <c:v>44480.166666666664</c:v>
                </c:pt>
                <c:pt idx="6797">
                  <c:v>44480.208333333336</c:v>
                </c:pt>
                <c:pt idx="6798">
                  <c:v>44480.25</c:v>
                </c:pt>
                <c:pt idx="6799">
                  <c:v>44480.291666666664</c:v>
                </c:pt>
                <c:pt idx="6800">
                  <c:v>44480.333333333336</c:v>
                </c:pt>
                <c:pt idx="6801">
                  <c:v>44480.375</c:v>
                </c:pt>
                <c:pt idx="6802">
                  <c:v>44480.416666666664</c:v>
                </c:pt>
                <c:pt idx="6803">
                  <c:v>44480.458333333336</c:v>
                </c:pt>
                <c:pt idx="6804">
                  <c:v>44480.5</c:v>
                </c:pt>
                <c:pt idx="6805">
                  <c:v>44480.541666666664</c:v>
                </c:pt>
                <c:pt idx="6806">
                  <c:v>44480.583333333336</c:v>
                </c:pt>
                <c:pt idx="6807">
                  <c:v>44480.625</c:v>
                </c:pt>
                <c:pt idx="6808">
                  <c:v>44480.666666666664</c:v>
                </c:pt>
                <c:pt idx="6809">
                  <c:v>44480.708333333336</c:v>
                </c:pt>
                <c:pt idx="6810">
                  <c:v>44480.75</c:v>
                </c:pt>
                <c:pt idx="6811">
                  <c:v>44480.791666666664</c:v>
                </c:pt>
                <c:pt idx="6812">
                  <c:v>44480.833333333336</c:v>
                </c:pt>
                <c:pt idx="6813">
                  <c:v>44480.875</c:v>
                </c:pt>
                <c:pt idx="6814">
                  <c:v>44480.916666666664</c:v>
                </c:pt>
                <c:pt idx="6815">
                  <c:v>44480.958333333336</c:v>
                </c:pt>
                <c:pt idx="6816">
                  <c:v>44481</c:v>
                </c:pt>
                <c:pt idx="6817">
                  <c:v>44481.041666666664</c:v>
                </c:pt>
                <c:pt idx="6818">
                  <c:v>44481.083333333336</c:v>
                </c:pt>
                <c:pt idx="6819">
                  <c:v>44481.125</c:v>
                </c:pt>
                <c:pt idx="6820">
                  <c:v>44481.166666666664</c:v>
                </c:pt>
                <c:pt idx="6821">
                  <c:v>44481.208333333336</c:v>
                </c:pt>
                <c:pt idx="6822">
                  <c:v>44481.25</c:v>
                </c:pt>
                <c:pt idx="6823">
                  <c:v>44481.291666666664</c:v>
                </c:pt>
                <c:pt idx="6824">
                  <c:v>44481.333333333336</c:v>
                </c:pt>
                <c:pt idx="6825">
                  <c:v>44481.375</c:v>
                </c:pt>
                <c:pt idx="6826">
                  <c:v>44481.416666666664</c:v>
                </c:pt>
                <c:pt idx="6827">
                  <c:v>44481.458333333336</c:v>
                </c:pt>
                <c:pt idx="6828">
                  <c:v>44481.5</c:v>
                </c:pt>
                <c:pt idx="6829">
                  <c:v>44481.541666666664</c:v>
                </c:pt>
                <c:pt idx="6830">
                  <c:v>44481.583333333336</c:v>
                </c:pt>
                <c:pt idx="6831">
                  <c:v>44481.625</c:v>
                </c:pt>
                <c:pt idx="6832">
                  <c:v>44481.666666666664</c:v>
                </c:pt>
                <c:pt idx="6833">
                  <c:v>44481.708333333336</c:v>
                </c:pt>
                <c:pt idx="6834">
                  <c:v>44481.75</c:v>
                </c:pt>
                <c:pt idx="6835">
                  <c:v>44481.791666666664</c:v>
                </c:pt>
                <c:pt idx="6836">
                  <c:v>44481.833333333336</c:v>
                </c:pt>
                <c:pt idx="6837">
                  <c:v>44481.875</c:v>
                </c:pt>
                <c:pt idx="6838">
                  <c:v>44481.916666666664</c:v>
                </c:pt>
                <c:pt idx="6839">
                  <c:v>44481.958333333336</c:v>
                </c:pt>
                <c:pt idx="6840">
                  <c:v>44482</c:v>
                </c:pt>
                <c:pt idx="6841">
                  <c:v>44482.041666666664</c:v>
                </c:pt>
                <c:pt idx="6842">
                  <c:v>44482.083333333336</c:v>
                </c:pt>
                <c:pt idx="6843">
                  <c:v>44482.125</c:v>
                </c:pt>
                <c:pt idx="6844">
                  <c:v>44482.166666666664</c:v>
                </c:pt>
                <c:pt idx="6845">
                  <c:v>44482.208333333336</c:v>
                </c:pt>
                <c:pt idx="6846">
                  <c:v>44482.25</c:v>
                </c:pt>
                <c:pt idx="6847">
                  <c:v>44482.291666666664</c:v>
                </c:pt>
                <c:pt idx="6848">
                  <c:v>44482.333333333336</c:v>
                </c:pt>
                <c:pt idx="6849">
                  <c:v>44482.375</c:v>
                </c:pt>
                <c:pt idx="6850">
                  <c:v>44482.416666666664</c:v>
                </c:pt>
                <c:pt idx="6851">
                  <c:v>44482.458333333336</c:v>
                </c:pt>
                <c:pt idx="6852">
                  <c:v>44482.5</c:v>
                </c:pt>
                <c:pt idx="6853">
                  <c:v>44482.541666666664</c:v>
                </c:pt>
                <c:pt idx="6854">
                  <c:v>44482.583333333336</c:v>
                </c:pt>
                <c:pt idx="6855">
                  <c:v>44482.625</c:v>
                </c:pt>
                <c:pt idx="6856">
                  <c:v>44482.666666666664</c:v>
                </c:pt>
                <c:pt idx="6857">
                  <c:v>44482.708333333336</c:v>
                </c:pt>
                <c:pt idx="6858">
                  <c:v>44482.75</c:v>
                </c:pt>
                <c:pt idx="6859">
                  <c:v>44482.791666666664</c:v>
                </c:pt>
                <c:pt idx="6860">
                  <c:v>44482.833333333336</c:v>
                </c:pt>
                <c:pt idx="6861">
                  <c:v>44482.875</c:v>
                </c:pt>
                <c:pt idx="6862">
                  <c:v>44482.916666666664</c:v>
                </c:pt>
                <c:pt idx="6863">
                  <c:v>44482.958333333336</c:v>
                </c:pt>
                <c:pt idx="6864">
                  <c:v>44483</c:v>
                </c:pt>
                <c:pt idx="6865">
                  <c:v>44483.041666666664</c:v>
                </c:pt>
                <c:pt idx="6866">
                  <c:v>44483.083333333336</c:v>
                </c:pt>
                <c:pt idx="6867">
                  <c:v>44483.125</c:v>
                </c:pt>
                <c:pt idx="6868">
                  <c:v>44483.166666666664</c:v>
                </c:pt>
                <c:pt idx="6869">
                  <c:v>44483.208333333336</c:v>
                </c:pt>
                <c:pt idx="6870">
                  <c:v>44483.25</c:v>
                </c:pt>
                <c:pt idx="6871">
                  <c:v>44483.291666666664</c:v>
                </c:pt>
                <c:pt idx="6872">
                  <c:v>44483.333333333336</c:v>
                </c:pt>
                <c:pt idx="6873">
                  <c:v>44483.375</c:v>
                </c:pt>
                <c:pt idx="6874">
                  <c:v>44483.416666666664</c:v>
                </c:pt>
                <c:pt idx="6875">
                  <c:v>44483.458333333336</c:v>
                </c:pt>
                <c:pt idx="6876">
                  <c:v>44483.5</c:v>
                </c:pt>
                <c:pt idx="6877">
                  <c:v>44483.541666666664</c:v>
                </c:pt>
                <c:pt idx="6878">
                  <c:v>44483.583333333336</c:v>
                </c:pt>
                <c:pt idx="6879">
                  <c:v>44483.625</c:v>
                </c:pt>
                <c:pt idx="6880">
                  <c:v>44483.666666666664</c:v>
                </c:pt>
                <c:pt idx="6881">
                  <c:v>44483.708333333336</c:v>
                </c:pt>
                <c:pt idx="6882">
                  <c:v>44483.75</c:v>
                </c:pt>
                <c:pt idx="6883">
                  <c:v>44483.791666666664</c:v>
                </c:pt>
                <c:pt idx="6884">
                  <c:v>44483.833333333336</c:v>
                </c:pt>
                <c:pt idx="6885">
                  <c:v>44483.875</c:v>
                </c:pt>
                <c:pt idx="6886">
                  <c:v>44483.916666666664</c:v>
                </c:pt>
                <c:pt idx="6887">
                  <c:v>44483.958333333336</c:v>
                </c:pt>
                <c:pt idx="6888">
                  <c:v>44484</c:v>
                </c:pt>
                <c:pt idx="6889">
                  <c:v>44484.041666666664</c:v>
                </c:pt>
                <c:pt idx="6890">
                  <c:v>44484.083333333336</c:v>
                </c:pt>
                <c:pt idx="6891">
                  <c:v>44484.125</c:v>
                </c:pt>
                <c:pt idx="6892">
                  <c:v>44484.166666666664</c:v>
                </c:pt>
                <c:pt idx="6893">
                  <c:v>44484.208333333336</c:v>
                </c:pt>
                <c:pt idx="6894">
                  <c:v>44484.25</c:v>
                </c:pt>
                <c:pt idx="6895">
                  <c:v>44484.291666666664</c:v>
                </c:pt>
                <c:pt idx="6896">
                  <c:v>44484.333333333336</c:v>
                </c:pt>
                <c:pt idx="6897">
                  <c:v>44484.375</c:v>
                </c:pt>
                <c:pt idx="6898">
                  <c:v>44484.416666666664</c:v>
                </c:pt>
                <c:pt idx="6899">
                  <c:v>44484.458333333336</c:v>
                </c:pt>
                <c:pt idx="6900">
                  <c:v>44484.5</c:v>
                </c:pt>
                <c:pt idx="6901">
                  <c:v>44484.541666666664</c:v>
                </c:pt>
                <c:pt idx="6902">
                  <c:v>44484.583333333336</c:v>
                </c:pt>
                <c:pt idx="6903">
                  <c:v>44484.625</c:v>
                </c:pt>
                <c:pt idx="6904">
                  <c:v>44484.666666666664</c:v>
                </c:pt>
                <c:pt idx="6905">
                  <c:v>44484.708333333336</c:v>
                </c:pt>
                <c:pt idx="6906">
                  <c:v>44484.75</c:v>
                </c:pt>
                <c:pt idx="6907">
                  <c:v>44484.791666666664</c:v>
                </c:pt>
                <c:pt idx="6908">
                  <c:v>44484.833333333336</c:v>
                </c:pt>
                <c:pt idx="6909">
                  <c:v>44484.875</c:v>
                </c:pt>
                <c:pt idx="6910">
                  <c:v>44484.916666666664</c:v>
                </c:pt>
                <c:pt idx="6911">
                  <c:v>44484.958333333336</c:v>
                </c:pt>
                <c:pt idx="6912">
                  <c:v>44485</c:v>
                </c:pt>
                <c:pt idx="6913">
                  <c:v>44485.041666666664</c:v>
                </c:pt>
                <c:pt idx="6914">
                  <c:v>44485.083333333336</c:v>
                </c:pt>
                <c:pt idx="6915">
                  <c:v>44485.125</c:v>
                </c:pt>
                <c:pt idx="6916">
                  <c:v>44485.166666666664</c:v>
                </c:pt>
                <c:pt idx="6917">
                  <c:v>44485.208333333336</c:v>
                </c:pt>
                <c:pt idx="6918">
                  <c:v>44485.25</c:v>
                </c:pt>
                <c:pt idx="6919">
                  <c:v>44485.291666666664</c:v>
                </c:pt>
                <c:pt idx="6920">
                  <c:v>44485.333333333336</c:v>
                </c:pt>
                <c:pt idx="6921">
                  <c:v>44485.375</c:v>
                </c:pt>
                <c:pt idx="6922">
                  <c:v>44485.416666666664</c:v>
                </c:pt>
                <c:pt idx="6923">
                  <c:v>44485.458333333336</c:v>
                </c:pt>
                <c:pt idx="6924">
                  <c:v>44485.5</c:v>
                </c:pt>
                <c:pt idx="6925">
                  <c:v>44485.541666666664</c:v>
                </c:pt>
                <c:pt idx="6926">
                  <c:v>44485.583333333336</c:v>
                </c:pt>
                <c:pt idx="6927">
                  <c:v>44485.625</c:v>
                </c:pt>
                <c:pt idx="6928">
                  <c:v>44485.666666666664</c:v>
                </c:pt>
                <c:pt idx="6929">
                  <c:v>44485.708333333336</c:v>
                </c:pt>
                <c:pt idx="6930">
                  <c:v>44485.75</c:v>
                </c:pt>
                <c:pt idx="6931">
                  <c:v>44485.791666666664</c:v>
                </c:pt>
                <c:pt idx="6932">
                  <c:v>44485.833333333336</c:v>
                </c:pt>
                <c:pt idx="6933">
                  <c:v>44485.875</c:v>
                </c:pt>
                <c:pt idx="6934">
                  <c:v>44485.916666666664</c:v>
                </c:pt>
                <c:pt idx="6935">
                  <c:v>44485.958333333336</c:v>
                </c:pt>
                <c:pt idx="6936">
                  <c:v>44486</c:v>
                </c:pt>
                <c:pt idx="6937">
                  <c:v>44486.041666666664</c:v>
                </c:pt>
                <c:pt idx="6938">
                  <c:v>44486.083333333336</c:v>
                </c:pt>
                <c:pt idx="6939">
                  <c:v>44486.125</c:v>
                </c:pt>
                <c:pt idx="6940">
                  <c:v>44486.166666666664</c:v>
                </c:pt>
                <c:pt idx="6941">
                  <c:v>44486.208333333336</c:v>
                </c:pt>
                <c:pt idx="6942">
                  <c:v>44486.25</c:v>
                </c:pt>
                <c:pt idx="6943">
                  <c:v>44486.291666666664</c:v>
                </c:pt>
                <c:pt idx="6944">
                  <c:v>44486.333333333336</c:v>
                </c:pt>
                <c:pt idx="6945">
                  <c:v>44486.375</c:v>
                </c:pt>
                <c:pt idx="6946">
                  <c:v>44486.416666666664</c:v>
                </c:pt>
                <c:pt idx="6947">
                  <c:v>44486.458333333336</c:v>
                </c:pt>
                <c:pt idx="6948">
                  <c:v>44486.5</c:v>
                </c:pt>
                <c:pt idx="6949">
                  <c:v>44486.541666666664</c:v>
                </c:pt>
                <c:pt idx="6950">
                  <c:v>44486.583333333336</c:v>
                </c:pt>
                <c:pt idx="6951">
                  <c:v>44486.625</c:v>
                </c:pt>
                <c:pt idx="6952">
                  <c:v>44486.666666666664</c:v>
                </c:pt>
                <c:pt idx="6953">
                  <c:v>44486.708333333336</c:v>
                </c:pt>
                <c:pt idx="6954">
                  <c:v>44486.75</c:v>
                </c:pt>
                <c:pt idx="6955">
                  <c:v>44486.791666666664</c:v>
                </c:pt>
                <c:pt idx="6956">
                  <c:v>44486.833333333336</c:v>
                </c:pt>
                <c:pt idx="6957">
                  <c:v>44486.875</c:v>
                </c:pt>
                <c:pt idx="6958">
                  <c:v>44486.916666666664</c:v>
                </c:pt>
                <c:pt idx="6959">
                  <c:v>44486.958333333336</c:v>
                </c:pt>
                <c:pt idx="6960">
                  <c:v>44487</c:v>
                </c:pt>
                <c:pt idx="6961">
                  <c:v>44487.041666666664</c:v>
                </c:pt>
                <c:pt idx="6962">
                  <c:v>44487.083333333336</c:v>
                </c:pt>
                <c:pt idx="6963">
                  <c:v>44487.125</c:v>
                </c:pt>
                <c:pt idx="6964">
                  <c:v>44487.166666666664</c:v>
                </c:pt>
                <c:pt idx="6965">
                  <c:v>44487.208333333336</c:v>
                </c:pt>
                <c:pt idx="6966">
                  <c:v>44487.25</c:v>
                </c:pt>
                <c:pt idx="6967">
                  <c:v>44487.291666666664</c:v>
                </c:pt>
                <c:pt idx="6968">
                  <c:v>44487.333333333336</c:v>
                </c:pt>
                <c:pt idx="6969">
                  <c:v>44487.375</c:v>
                </c:pt>
                <c:pt idx="6970">
                  <c:v>44487.416666666664</c:v>
                </c:pt>
                <c:pt idx="6971">
                  <c:v>44487.458333333336</c:v>
                </c:pt>
                <c:pt idx="6972">
                  <c:v>44487.5</c:v>
                </c:pt>
                <c:pt idx="6973">
                  <c:v>44487.541666666664</c:v>
                </c:pt>
                <c:pt idx="6974">
                  <c:v>44487.583333333336</c:v>
                </c:pt>
                <c:pt idx="6975">
                  <c:v>44487.625</c:v>
                </c:pt>
                <c:pt idx="6976">
                  <c:v>44487.666666666664</c:v>
                </c:pt>
                <c:pt idx="6977">
                  <c:v>44487.708333333336</c:v>
                </c:pt>
                <c:pt idx="6978">
                  <c:v>44487.75</c:v>
                </c:pt>
                <c:pt idx="6979">
                  <c:v>44487.791666666664</c:v>
                </c:pt>
                <c:pt idx="6980">
                  <c:v>44487.833333333336</c:v>
                </c:pt>
                <c:pt idx="6981">
                  <c:v>44487.875</c:v>
                </c:pt>
                <c:pt idx="6982">
                  <c:v>44487.916666666664</c:v>
                </c:pt>
                <c:pt idx="6983">
                  <c:v>44487.958333333336</c:v>
                </c:pt>
                <c:pt idx="6984">
                  <c:v>44488</c:v>
                </c:pt>
                <c:pt idx="6985">
                  <c:v>44488.041666666664</c:v>
                </c:pt>
                <c:pt idx="6986">
                  <c:v>44488.083333333336</c:v>
                </c:pt>
                <c:pt idx="6987">
                  <c:v>44488.125</c:v>
                </c:pt>
                <c:pt idx="6988">
                  <c:v>44488.166666666664</c:v>
                </c:pt>
                <c:pt idx="6989">
                  <c:v>44488.208333333336</c:v>
                </c:pt>
                <c:pt idx="6990">
                  <c:v>44488.25</c:v>
                </c:pt>
                <c:pt idx="6991">
                  <c:v>44488.291666666664</c:v>
                </c:pt>
                <c:pt idx="6992">
                  <c:v>44488.333333333336</c:v>
                </c:pt>
                <c:pt idx="6993">
                  <c:v>44488.375</c:v>
                </c:pt>
                <c:pt idx="6994">
                  <c:v>44488.416666666664</c:v>
                </c:pt>
                <c:pt idx="6995">
                  <c:v>44488.458333333336</c:v>
                </c:pt>
                <c:pt idx="6996">
                  <c:v>44488.5</c:v>
                </c:pt>
                <c:pt idx="6997">
                  <c:v>44488.541666666664</c:v>
                </c:pt>
                <c:pt idx="6998">
                  <c:v>44488.583333333336</c:v>
                </c:pt>
                <c:pt idx="6999">
                  <c:v>44488.625</c:v>
                </c:pt>
                <c:pt idx="7000">
                  <c:v>44488.666666666664</c:v>
                </c:pt>
                <c:pt idx="7001">
                  <c:v>44488.708333333336</c:v>
                </c:pt>
                <c:pt idx="7002">
                  <c:v>44488.75</c:v>
                </c:pt>
                <c:pt idx="7003">
                  <c:v>44488.791666666664</c:v>
                </c:pt>
                <c:pt idx="7004">
                  <c:v>44488.833333333336</c:v>
                </c:pt>
                <c:pt idx="7005">
                  <c:v>44488.875</c:v>
                </c:pt>
                <c:pt idx="7006">
                  <c:v>44488.916666666664</c:v>
                </c:pt>
                <c:pt idx="7007">
                  <c:v>44488.958333333336</c:v>
                </c:pt>
                <c:pt idx="7008">
                  <c:v>44489</c:v>
                </c:pt>
                <c:pt idx="7009">
                  <c:v>44489.041666666664</c:v>
                </c:pt>
                <c:pt idx="7010">
                  <c:v>44489.083333333336</c:v>
                </c:pt>
                <c:pt idx="7011">
                  <c:v>44489.125</c:v>
                </c:pt>
                <c:pt idx="7012">
                  <c:v>44489.166666666664</c:v>
                </c:pt>
                <c:pt idx="7013">
                  <c:v>44489.208333333336</c:v>
                </c:pt>
                <c:pt idx="7014">
                  <c:v>44489.25</c:v>
                </c:pt>
                <c:pt idx="7015">
                  <c:v>44489.291666666664</c:v>
                </c:pt>
                <c:pt idx="7016">
                  <c:v>44489.333333333336</c:v>
                </c:pt>
                <c:pt idx="7017">
                  <c:v>44489.375</c:v>
                </c:pt>
                <c:pt idx="7018">
                  <c:v>44489.416666666664</c:v>
                </c:pt>
                <c:pt idx="7019">
                  <c:v>44489.458333333336</c:v>
                </c:pt>
                <c:pt idx="7020">
                  <c:v>44489.5</c:v>
                </c:pt>
                <c:pt idx="7021">
                  <c:v>44489.541666666664</c:v>
                </c:pt>
                <c:pt idx="7022">
                  <c:v>44489.583333333336</c:v>
                </c:pt>
                <c:pt idx="7023">
                  <c:v>44489.625</c:v>
                </c:pt>
                <c:pt idx="7024">
                  <c:v>44489.666666666664</c:v>
                </c:pt>
                <c:pt idx="7025">
                  <c:v>44489.708333333336</c:v>
                </c:pt>
                <c:pt idx="7026">
                  <c:v>44489.75</c:v>
                </c:pt>
                <c:pt idx="7027">
                  <c:v>44489.791666666664</c:v>
                </c:pt>
                <c:pt idx="7028">
                  <c:v>44489.833333333336</c:v>
                </c:pt>
                <c:pt idx="7029">
                  <c:v>44489.875</c:v>
                </c:pt>
                <c:pt idx="7030">
                  <c:v>44489.916666666664</c:v>
                </c:pt>
                <c:pt idx="7031">
                  <c:v>44489.958333333336</c:v>
                </c:pt>
                <c:pt idx="7032">
                  <c:v>44490</c:v>
                </c:pt>
                <c:pt idx="7033">
                  <c:v>44490.041666666664</c:v>
                </c:pt>
                <c:pt idx="7034">
                  <c:v>44490.083333333336</c:v>
                </c:pt>
                <c:pt idx="7035">
                  <c:v>44490.125</c:v>
                </c:pt>
                <c:pt idx="7036">
                  <c:v>44490.166666666664</c:v>
                </c:pt>
                <c:pt idx="7037">
                  <c:v>44490.208333333336</c:v>
                </c:pt>
                <c:pt idx="7038">
                  <c:v>44490.25</c:v>
                </c:pt>
                <c:pt idx="7039">
                  <c:v>44490.291666666664</c:v>
                </c:pt>
                <c:pt idx="7040">
                  <c:v>44490.333333333336</c:v>
                </c:pt>
                <c:pt idx="7041">
                  <c:v>44490.375</c:v>
                </c:pt>
                <c:pt idx="7042">
                  <c:v>44490.416666666664</c:v>
                </c:pt>
                <c:pt idx="7043">
                  <c:v>44490.458333333336</c:v>
                </c:pt>
                <c:pt idx="7044">
                  <c:v>44490.5</c:v>
                </c:pt>
                <c:pt idx="7045">
                  <c:v>44490.541666666664</c:v>
                </c:pt>
                <c:pt idx="7046">
                  <c:v>44490.583333333336</c:v>
                </c:pt>
                <c:pt idx="7047">
                  <c:v>44490.625</c:v>
                </c:pt>
                <c:pt idx="7048">
                  <c:v>44490.666666666664</c:v>
                </c:pt>
                <c:pt idx="7049">
                  <c:v>44490.708333333336</c:v>
                </c:pt>
                <c:pt idx="7050">
                  <c:v>44490.75</c:v>
                </c:pt>
                <c:pt idx="7051">
                  <c:v>44490.791666666664</c:v>
                </c:pt>
                <c:pt idx="7052">
                  <c:v>44490.833333333336</c:v>
                </c:pt>
                <c:pt idx="7053">
                  <c:v>44490.875</c:v>
                </c:pt>
                <c:pt idx="7054">
                  <c:v>44490.916666666664</c:v>
                </c:pt>
                <c:pt idx="7055">
                  <c:v>44490.958333333336</c:v>
                </c:pt>
                <c:pt idx="7056">
                  <c:v>44491</c:v>
                </c:pt>
                <c:pt idx="7057">
                  <c:v>44491.041666666664</c:v>
                </c:pt>
                <c:pt idx="7058">
                  <c:v>44491.083333333336</c:v>
                </c:pt>
                <c:pt idx="7059">
                  <c:v>44491.125</c:v>
                </c:pt>
                <c:pt idx="7060">
                  <c:v>44491.166666666664</c:v>
                </c:pt>
                <c:pt idx="7061">
                  <c:v>44491.208333333336</c:v>
                </c:pt>
                <c:pt idx="7062">
                  <c:v>44491.25</c:v>
                </c:pt>
                <c:pt idx="7063">
                  <c:v>44491.291666666664</c:v>
                </c:pt>
                <c:pt idx="7064">
                  <c:v>44491.333333333336</c:v>
                </c:pt>
                <c:pt idx="7065">
                  <c:v>44491.375</c:v>
                </c:pt>
                <c:pt idx="7066">
                  <c:v>44491.416666666664</c:v>
                </c:pt>
                <c:pt idx="7067">
                  <c:v>44491.458333333336</c:v>
                </c:pt>
                <c:pt idx="7068">
                  <c:v>44491.5</c:v>
                </c:pt>
                <c:pt idx="7069">
                  <c:v>44491.541666666664</c:v>
                </c:pt>
                <c:pt idx="7070">
                  <c:v>44491.583333333336</c:v>
                </c:pt>
                <c:pt idx="7071">
                  <c:v>44491.625</c:v>
                </c:pt>
                <c:pt idx="7072">
                  <c:v>44491.666666666664</c:v>
                </c:pt>
                <c:pt idx="7073">
                  <c:v>44491.708333333336</c:v>
                </c:pt>
                <c:pt idx="7074">
                  <c:v>44491.75</c:v>
                </c:pt>
                <c:pt idx="7075">
                  <c:v>44491.791666666664</c:v>
                </c:pt>
                <c:pt idx="7076">
                  <c:v>44491.833333333336</c:v>
                </c:pt>
                <c:pt idx="7077">
                  <c:v>44491.875</c:v>
                </c:pt>
                <c:pt idx="7078">
                  <c:v>44491.916666666664</c:v>
                </c:pt>
                <c:pt idx="7079">
                  <c:v>44491.958333333336</c:v>
                </c:pt>
                <c:pt idx="7080">
                  <c:v>44492</c:v>
                </c:pt>
                <c:pt idx="7081">
                  <c:v>44492.041666666664</c:v>
                </c:pt>
                <c:pt idx="7082">
                  <c:v>44492.083333333336</c:v>
                </c:pt>
                <c:pt idx="7083">
                  <c:v>44492.125</c:v>
                </c:pt>
                <c:pt idx="7084">
                  <c:v>44492.166666666664</c:v>
                </c:pt>
                <c:pt idx="7085">
                  <c:v>44492.208333333336</c:v>
                </c:pt>
                <c:pt idx="7086">
                  <c:v>44492.25</c:v>
                </c:pt>
                <c:pt idx="7087">
                  <c:v>44492.291666666664</c:v>
                </c:pt>
                <c:pt idx="7088">
                  <c:v>44492.333333333336</c:v>
                </c:pt>
                <c:pt idx="7089">
                  <c:v>44492.375</c:v>
                </c:pt>
                <c:pt idx="7090">
                  <c:v>44492.416666666664</c:v>
                </c:pt>
                <c:pt idx="7091">
                  <c:v>44492.458333333336</c:v>
                </c:pt>
                <c:pt idx="7092">
                  <c:v>44492.5</c:v>
                </c:pt>
                <c:pt idx="7093">
                  <c:v>44492.541666666664</c:v>
                </c:pt>
                <c:pt idx="7094">
                  <c:v>44492.583333333336</c:v>
                </c:pt>
                <c:pt idx="7095">
                  <c:v>44492.625</c:v>
                </c:pt>
                <c:pt idx="7096">
                  <c:v>44492.666666666664</c:v>
                </c:pt>
                <c:pt idx="7097">
                  <c:v>44492.708333333336</c:v>
                </c:pt>
                <c:pt idx="7098">
                  <c:v>44492.75</c:v>
                </c:pt>
                <c:pt idx="7099">
                  <c:v>44492.791666666664</c:v>
                </c:pt>
                <c:pt idx="7100">
                  <c:v>44492.833333333336</c:v>
                </c:pt>
                <c:pt idx="7101">
                  <c:v>44492.875</c:v>
                </c:pt>
                <c:pt idx="7102">
                  <c:v>44492.916666666664</c:v>
                </c:pt>
                <c:pt idx="7103">
                  <c:v>44492.958333333336</c:v>
                </c:pt>
                <c:pt idx="7104">
                  <c:v>44493</c:v>
                </c:pt>
                <c:pt idx="7105">
                  <c:v>44493.041666666664</c:v>
                </c:pt>
                <c:pt idx="7106">
                  <c:v>44493.083333333336</c:v>
                </c:pt>
                <c:pt idx="7107">
                  <c:v>44493.125</c:v>
                </c:pt>
                <c:pt idx="7108">
                  <c:v>44493.166666666664</c:v>
                </c:pt>
                <c:pt idx="7109">
                  <c:v>44493.208333333336</c:v>
                </c:pt>
                <c:pt idx="7110">
                  <c:v>44493.25</c:v>
                </c:pt>
                <c:pt idx="7111">
                  <c:v>44493.291666666664</c:v>
                </c:pt>
                <c:pt idx="7112">
                  <c:v>44493.333333333336</c:v>
                </c:pt>
                <c:pt idx="7113">
                  <c:v>44493.375</c:v>
                </c:pt>
                <c:pt idx="7114">
                  <c:v>44493.416666666664</c:v>
                </c:pt>
                <c:pt idx="7115">
                  <c:v>44493.458333333336</c:v>
                </c:pt>
                <c:pt idx="7116">
                  <c:v>44493.5</c:v>
                </c:pt>
                <c:pt idx="7117">
                  <c:v>44493.541666666664</c:v>
                </c:pt>
                <c:pt idx="7118">
                  <c:v>44493.583333333336</c:v>
                </c:pt>
                <c:pt idx="7119">
                  <c:v>44493.625</c:v>
                </c:pt>
                <c:pt idx="7120">
                  <c:v>44493.666666666664</c:v>
                </c:pt>
                <c:pt idx="7121">
                  <c:v>44493.708333333336</c:v>
                </c:pt>
                <c:pt idx="7122">
                  <c:v>44493.75</c:v>
                </c:pt>
                <c:pt idx="7123">
                  <c:v>44493.791666666664</c:v>
                </c:pt>
                <c:pt idx="7124">
                  <c:v>44493.833333333336</c:v>
                </c:pt>
                <c:pt idx="7125">
                  <c:v>44493.875</c:v>
                </c:pt>
                <c:pt idx="7126">
                  <c:v>44493.916666666664</c:v>
                </c:pt>
                <c:pt idx="7127">
                  <c:v>44493.958333333336</c:v>
                </c:pt>
                <c:pt idx="7128">
                  <c:v>44494</c:v>
                </c:pt>
                <c:pt idx="7129">
                  <c:v>44494.041666666664</c:v>
                </c:pt>
                <c:pt idx="7130">
                  <c:v>44494.083333333336</c:v>
                </c:pt>
                <c:pt idx="7131">
                  <c:v>44494.125</c:v>
                </c:pt>
                <c:pt idx="7132">
                  <c:v>44494.166666666664</c:v>
                </c:pt>
                <c:pt idx="7133">
                  <c:v>44494.208333333336</c:v>
                </c:pt>
                <c:pt idx="7134">
                  <c:v>44494.25</c:v>
                </c:pt>
                <c:pt idx="7135">
                  <c:v>44494.291666666664</c:v>
                </c:pt>
                <c:pt idx="7136">
                  <c:v>44494.333333333336</c:v>
                </c:pt>
                <c:pt idx="7137">
                  <c:v>44494.375</c:v>
                </c:pt>
                <c:pt idx="7138">
                  <c:v>44494.416666666664</c:v>
                </c:pt>
                <c:pt idx="7139">
                  <c:v>44494.458333333336</c:v>
                </c:pt>
                <c:pt idx="7140">
                  <c:v>44494.5</c:v>
                </c:pt>
                <c:pt idx="7141">
                  <c:v>44494.541666666664</c:v>
                </c:pt>
                <c:pt idx="7142">
                  <c:v>44494.583333333336</c:v>
                </c:pt>
                <c:pt idx="7143">
                  <c:v>44494.625</c:v>
                </c:pt>
                <c:pt idx="7144">
                  <c:v>44494.666666666664</c:v>
                </c:pt>
                <c:pt idx="7145">
                  <c:v>44494.708333333336</c:v>
                </c:pt>
                <c:pt idx="7146">
                  <c:v>44494.75</c:v>
                </c:pt>
                <c:pt idx="7147">
                  <c:v>44494.791666666664</c:v>
                </c:pt>
                <c:pt idx="7148">
                  <c:v>44494.833333333336</c:v>
                </c:pt>
                <c:pt idx="7149">
                  <c:v>44494.875</c:v>
                </c:pt>
                <c:pt idx="7150">
                  <c:v>44494.916666666664</c:v>
                </c:pt>
                <c:pt idx="7151">
                  <c:v>44494.958333333336</c:v>
                </c:pt>
                <c:pt idx="7152">
                  <c:v>44495</c:v>
                </c:pt>
                <c:pt idx="7153">
                  <c:v>44495.041666666664</c:v>
                </c:pt>
                <c:pt idx="7154">
                  <c:v>44495.083333333336</c:v>
                </c:pt>
                <c:pt idx="7155">
                  <c:v>44495.125</c:v>
                </c:pt>
                <c:pt idx="7156">
                  <c:v>44495.166666666664</c:v>
                </c:pt>
                <c:pt idx="7157">
                  <c:v>44495.208333333336</c:v>
                </c:pt>
                <c:pt idx="7158">
                  <c:v>44495.25</c:v>
                </c:pt>
                <c:pt idx="7159">
                  <c:v>44495.291666666664</c:v>
                </c:pt>
                <c:pt idx="7160">
                  <c:v>44495.333333333336</c:v>
                </c:pt>
                <c:pt idx="7161">
                  <c:v>44495.375</c:v>
                </c:pt>
                <c:pt idx="7162">
                  <c:v>44495.416666666664</c:v>
                </c:pt>
                <c:pt idx="7163">
                  <c:v>44495.458333333336</c:v>
                </c:pt>
                <c:pt idx="7164">
                  <c:v>44495.5</c:v>
                </c:pt>
                <c:pt idx="7165">
                  <c:v>44495.541666666664</c:v>
                </c:pt>
                <c:pt idx="7166">
                  <c:v>44495.583333333336</c:v>
                </c:pt>
                <c:pt idx="7167">
                  <c:v>44495.625</c:v>
                </c:pt>
                <c:pt idx="7168">
                  <c:v>44495.666666666664</c:v>
                </c:pt>
                <c:pt idx="7169">
                  <c:v>44495.708333333336</c:v>
                </c:pt>
                <c:pt idx="7170">
                  <c:v>44495.75</c:v>
                </c:pt>
                <c:pt idx="7171">
                  <c:v>44495.791666666664</c:v>
                </c:pt>
                <c:pt idx="7172">
                  <c:v>44495.833333333336</c:v>
                </c:pt>
                <c:pt idx="7173">
                  <c:v>44495.875</c:v>
                </c:pt>
                <c:pt idx="7174">
                  <c:v>44495.916666666664</c:v>
                </c:pt>
                <c:pt idx="7175">
                  <c:v>44495.958333333336</c:v>
                </c:pt>
                <c:pt idx="7176">
                  <c:v>44496</c:v>
                </c:pt>
                <c:pt idx="7177">
                  <c:v>44496.041666666664</c:v>
                </c:pt>
                <c:pt idx="7178">
                  <c:v>44496.083333333336</c:v>
                </c:pt>
                <c:pt idx="7179">
                  <c:v>44496.125</c:v>
                </c:pt>
                <c:pt idx="7180">
                  <c:v>44496.166666666664</c:v>
                </c:pt>
                <c:pt idx="7181">
                  <c:v>44496.208333333336</c:v>
                </c:pt>
                <c:pt idx="7182">
                  <c:v>44496.25</c:v>
                </c:pt>
                <c:pt idx="7183">
                  <c:v>44496.291666666664</c:v>
                </c:pt>
                <c:pt idx="7184">
                  <c:v>44496.333333333336</c:v>
                </c:pt>
                <c:pt idx="7185">
                  <c:v>44496.375</c:v>
                </c:pt>
                <c:pt idx="7186">
                  <c:v>44496.416666666664</c:v>
                </c:pt>
                <c:pt idx="7187">
                  <c:v>44496.458333333336</c:v>
                </c:pt>
                <c:pt idx="7188">
                  <c:v>44496.5</c:v>
                </c:pt>
                <c:pt idx="7189">
                  <c:v>44496.541666666664</c:v>
                </c:pt>
                <c:pt idx="7190">
                  <c:v>44496.583333333336</c:v>
                </c:pt>
                <c:pt idx="7191">
                  <c:v>44496.625</c:v>
                </c:pt>
                <c:pt idx="7192">
                  <c:v>44496.666666666664</c:v>
                </c:pt>
                <c:pt idx="7193">
                  <c:v>44496.708333333336</c:v>
                </c:pt>
                <c:pt idx="7194">
                  <c:v>44496.75</c:v>
                </c:pt>
                <c:pt idx="7195">
                  <c:v>44496.791666666664</c:v>
                </c:pt>
                <c:pt idx="7196">
                  <c:v>44496.833333333336</c:v>
                </c:pt>
                <c:pt idx="7197">
                  <c:v>44496.875</c:v>
                </c:pt>
                <c:pt idx="7198">
                  <c:v>44496.916666666664</c:v>
                </c:pt>
                <c:pt idx="7199">
                  <c:v>44496.958333333336</c:v>
                </c:pt>
                <c:pt idx="7200">
                  <c:v>44497</c:v>
                </c:pt>
                <c:pt idx="7201">
                  <c:v>44497.041666666664</c:v>
                </c:pt>
                <c:pt idx="7202">
                  <c:v>44497.083333333336</c:v>
                </c:pt>
                <c:pt idx="7203">
                  <c:v>44497.125</c:v>
                </c:pt>
                <c:pt idx="7204">
                  <c:v>44497.166666666664</c:v>
                </c:pt>
                <c:pt idx="7205">
                  <c:v>44497.208333333336</c:v>
                </c:pt>
                <c:pt idx="7206">
                  <c:v>44497.25</c:v>
                </c:pt>
                <c:pt idx="7207">
                  <c:v>44497.291666666664</c:v>
                </c:pt>
                <c:pt idx="7208">
                  <c:v>44497.333333333336</c:v>
                </c:pt>
                <c:pt idx="7209">
                  <c:v>44497.375</c:v>
                </c:pt>
                <c:pt idx="7210">
                  <c:v>44497.416666666664</c:v>
                </c:pt>
                <c:pt idx="7211">
                  <c:v>44497.458333333336</c:v>
                </c:pt>
                <c:pt idx="7212">
                  <c:v>44497.5</c:v>
                </c:pt>
                <c:pt idx="7213">
                  <c:v>44497.541666666664</c:v>
                </c:pt>
                <c:pt idx="7214">
                  <c:v>44497.583333333336</c:v>
                </c:pt>
                <c:pt idx="7215">
                  <c:v>44497.625</c:v>
                </c:pt>
                <c:pt idx="7216">
                  <c:v>44497.666666666664</c:v>
                </c:pt>
                <c:pt idx="7217">
                  <c:v>44497.708333333336</c:v>
                </c:pt>
                <c:pt idx="7218">
                  <c:v>44497.75</c:v>
                </c:pt>
                <c:pt idx="7219">
                  <c:v>44497.791666666664</c:v>
                </c:pt>
                <c:pt idx="7220">
                  <c:v>44497.833333333336</c:v>
                </c:pt>
                <c:pt idx="7221">
                  <c:v>44497.875</c:v>
                </c:pt>
                <c:pt idx="7222">
                  <c:v>44497.916666666664</c:v>
                </c:pt>
                <c:pt idx="7223">
                  <c:v>44497.958333333336</c:v>
                </c:pt>
                <c:pt idx="7224">
                  <c:v>44498</c:v>
                </c:pt>
                <c:pt idx="7225">
                  <c:v>44498.041666666664</c:v>
                </c:pt>
                <c:pt idx="7226">
                  <c:v>44498.083333333336</c:v>
                </c:pt>
                <c:pt idx="7227">
                  <c:v>44498.125</c:v>
                </c:pt>
                <c:pt idx="7228">
                  <c:v>44498.166666666664</c:v>
                </c:pt>
                <c:pt idx="7229">
                  <c:v>44498.208333333336</c:v>
                </c:pt>
                <c:pt idx="7230">
                  <c:v>44498.25</c:v>
                </c:pt>
                <c:pt idx="7231">
                  <c:v>44498.291666666664</c:v>
                </c:pt>
                <c:pt idx="7232">
                  <c:v>44498.333333333336</c:v>
                </c:pt>
                <c:pt idx="7233">
                  <c:v>44498.375</c:v>
                </c:pt>
                <c:pt idx="7234">
                  <c:v>44498.416666666664</c:v>
                </c:pt>
                <c:pt idx="7235">
                  <c:v>44498.458333333336</c:v>
                </c:pt>
                <c:pt idx="7236">
                  <c:v>44498.5</c:v>
                </c:pt>
                <c:pt idx="7237">
                  <c:v>44498.541666666664</c:v>
                </c:pt>
                <c:pt idx="7238">
                  <c:v>44498.583333333336</c:v>
                </c:pt>
                <c:pt idx="7239">
                  <c:v>44498.625</c:v>
                </c:pt>
                <c:pt idx="7240">
                  <c:v>44498.666666666664</c:v>
                </c:pt>
                <c:pt idx="7241">
                  <c:v>44498.708333333336</c:v>
                </c:pt>
                <c:pt idx="7242">
                  <c:v>44498.75</c:v>
                </c:pt>
                <c:pt idx="7243">
                  <c:v>44498.791666666664</c:v>
                </c:pt>
                <c:pt idx="7244">
                  <c:v>44498.833333333336</c:v>
                </c:pt>
                <c:pt idx="7245">
                  <c:v>44498.875</c:v>
                </c:pt>
                <c:pt idx="7246">
                  <c:v>44498.916666666664</c:v>
                </c:pt>
                <c:pt idx="7247">
                  <c:v>44498.958333333336</c:v>
                </c:pt>
                <c:pt idx="7248">
                  <c:v>44499</c:v>
                </c:pt>
                <c:pt idx="7249">
                  <c:v>44499.041666666664</c:v>
                </c:pt>
                <c:pt idx="7250">
                  <c:v>44499.083333333336</c:v>
                </c:pt>
                <c:pt idx="7251">
                  <c:v>44499.125</c:v>
                </c:pt>
                <c:pt idx="7252">
                  <c:v>44499.166666666664</c:v>
                </c:pt>
                <c:pt idx="7253">
                  <c:v>44499.208333333336</c:v>
                </c:pt>
                <c:pt idx="7254">
                  <c:v>44499.25</c:v>
                </c:pt>
                <c:pt idx="7255">
                  <c:v>44499.291666666664</c:v>
                </c:pt>
                <c:pt idx="7256">
                  <c:v>44499.333333333336</c:v>
                </c:pt>
                <c:pt idx="7257">
                  <c:v>44499.375</c:v>
                </c:pt>
                <c:pt idx="7258">
                  <c:v>44499.416666666664</c:v>
                </c:pt>
                <c:pt idx="7259">
                  <c:v>44499.458333333336</c:v>
                </c:pt>
                <c:pt idx="7260">
                  <c:v>44499.5</c:v>
                </c:pt>
                <c:pt idx="7261">
                  <c:v>44499.541666666664</c:v>
                </c:pt>
                <c:pt idx="7262">
                  <c:v>44499.583333333336</c:v>
                </c:pt>
                <c:pt idx="7263">
                  <c:v>44499.625</c:v>
                </c:pt>
                <c:pt idx="7264">
                  <c:v>44499.666666666664</c:v>
                </c:pt>
                <c:pt idx="7265">
                  <c:v>44499.708333333336</c:v>
                </c:pt>
                <c:pt idx="7266">
                  <c:v>44499.75</c:v>
                </c:pt>
                <c:pt idx="7267">
                  <c:v>44499.791666666664</c:v>
                </c:pt>
                <c:pt idx="7268">
                  <c:v>44499.833333333336</c:v>
                </c:pt>
                <c:pt idx="7269">
                  <c:v>44499.875</c:v>
                </c:pt>
                <c:pt idx="7270">
                  <c:v>44499.916666666664</c:v>
                </c:pt>
                <c:pt idx="7271">
                  <c:v>44499.958333333336</c:v>
                </c:pt>
                <c:pt idx="7272">
                  <c:v>44500</c:v>
                </c:pt>
                <c:pt idx="7273">
                  <c:v>44500.041666666664</c:v>
                </c:pt>
                <c:pt idx="7274">
                  <c:v>44500.083333333336</c:v>
                </c:pt>
                <c:pt idx="7275">
                  <c:v>44500.125</c:v>
                </c:pt>
                <c:pt idx="7276">
                  <c:v>44500.166666666664</c:v>
                </c:pt>
                <c:pt idx="7277">
                  <c:v>44500.208333333336</c:v>
                </c:pt>
                <c:pt idx="7278">
                  <c:v>44500.25</c:v>
                </c:pt>
                <c:pt idx="7279">
                  <c:v>44500.291666666664</c:v>
                </c:pt>
                <c:pt idx="7280">
                  <c:v>44500.333333333336</c:v>
                </c:pt>
                <c:pt idx="7281">
                  <c:v>44500.375</c:v>
                </c:pt>
                <c:pt idx="7282">
                  <c:v>44500.416666666664</c:v>
                </c:pt>
                <c:pt idx="7283">
                  <c:v>44500.458333333336</c:v>
                </c:pt>
                <c:pt idx="7284">
                  <c:v>44500.5</c:v>
                </c:pt>
                <c:pt idx="7285">
                  <c:v>44500.541666666664</c:v>
                </c:pt>
                <c:pt idx="7286">
                  <c:v>44500.583333333336</c:v>
                </c:pt>
                <c:pt idx="7287">
                  <c:v>44500.625</c:v>
                </c:pt>
                <c:pt idx="7288">
                  <c:v>44500.666666666664</c:v>
                </c:pt>
                <c:pt idx="7289">
                  <c:v>44500.708333333336</c:v>
                </c:pt>
                <c:pt idx="7290">
                  <c:v>44500.75</c:v>
                </c:pt>
                <c:pt idx="7291">
                  <c:v>44500.791666666664</c:v>
                </c:pt>
                <c:pt idx="7292">
                  <c:v>44500.833333333336</c:v>
                </c:pt>
                <c:pt idx="7293">
                  <c:v>44500.875</c:v>
                </c:pt>
                <c:pt idx="7294">
                  <c:v>44500.916666666664</c:v>
                </c:pt>
                <c:pt idx="7295">
                  <c:v>44500.958333333336</c:v>
                </c:pt>
                <c:pt idx="7296">
                  <c:v>44501</c:v>
                </c:pt>
                <c:pt idx="7297">
                  <c:v>44501.041666666664</c:v>
                </c:pt>
                <c:pt idx="7298">
                  <c:v>44501.083333333336</c:v>
                </c:pt>
                <c:pt idx="7299">
                  <c:v>44501.125</c:v>
                </c:pt>
                <c:pt idx="7300">
                  <c:v>44501.166666666664</c:v>
                </c:pt>
                <c:pt idx="7301">
                  <c:v>44501.208333333336</c:v>
                </c:pt>
                <c:pt idx="7302">
                  <c:v>44501.25</c:v>
                </c:pt>
                <c:pt idx="7303">
                  <c:v>44501.291666666664</c:v>
                </c:pt>
                <c:pt idx="7304">
                  <c:v>44501.333333333336</c:v>
                </c:pt>
                <c:pt idx="7305">
                  <c:v>44501.375</c:v>
                </c:pt>
                <c:pt idx="7306">
                  <c:v>44501.416666666664</c:v>
                </c:pt>
                <c:pt idx="7307">
                  <c:v>44501.458333333336</c:v>
                </c:pt>
                <c:pt idx="7308">
                  <c:v>44501.5</c:v>
                </c:pt>
                <c:pt idx="7309">
                  <c:v>44501.541666666664</c:v>
                </c:pt>
                <c:pt idx="7310">
                  <c:v>44501.583333333336</c:v>
                </c:pt>
                <c:pt idx="7311">
                  <c:v>44501.625</c:v>
                </c:pt>
                <c:pt idx="7312">
                  <c:v>44501.666666666664</c:v>
                </c:pt>
                <c:pt idx="7313">
                  <c:v>44501.708333333336</c:v>
                </c:pt>
                <c:pt idx="7314">
                  <c:v>44501.75</c:v>
                </c:pt>
                <c:pt idx="7315">
                  <c:v>44501.791666666664</c:v>
                </c:pt>
                <c:pt idx="7316">
                  <c:v>44501.833333333336</c:v>
                </c:pt>
                <c:pt idx="7317">
                  <c:v>44501.875</c:v>
                </c:pt>
                <c:pt idx="7318">
                  <c:v>44501.916666666664</c:v>
                </c:pt>
                <c:pt idx="7319">
                  <c:v>44501.958333333336</c:v>
                </c:pt>
                <c:pt idx="7320">
                  <c:v>44502</c:v>
                </c:pt>
                <c:pt idx="7321">
                  <c:v>44502.041666666664</c:v>
                </c:pt>
                <c:pt idx="7322">
                  <c:v>44502.083333333336</c:v>
                </c:pt>
                <c:pt idx="7323">
                  <c:v>44502.125</c:v>
                </c:pt>
                <c:pt idx="7324">
                  <c:v>44502.166666666664</c:v>
                </c:pt>
                <c:pt idx="7325">
                  <c:v>44502.208333333336</c:v>
                </c:pt>
                <c:pt idx="7326">
                  <c:v>44502.25</c:v>
                </c:pt>
                <c:pt idx="7327">
                  <c:v>44502.291666666664</c:v>
                </c:pt>
                <c:pt idx="7328">
                  <c:v>44502.333333333336</c:v>
                </c:pt>
                <c:pt idx="7329">
                  <c:v>44502.375</c:v>
                </c:pt>
                <c:pt idx="7330">
                  <c:v>44502.416666666664</c:v>
                </c:pt>
                <c:pt idx="7331">
                  <c:v>44502.458333333336</c:v>
                </c:pt>
                <c:pt idx="7332">
                  <c:v>44502.5</c:v>
                </c:pt>
                <c:pt idx="7333">
                  <c:v>44502.541666666664</c:v>
                </c:pt>
                <c:pt idx="7334">
                  <c:v>44502.583333333336</c:v>
                </c:pt>
                <c:pt idx="7335">
                  <c:v>44502.625</c:v>
                </c:pt>
                <c:pt idx="7336">
                  <c:v>44502.666666666664</c:v>
                </c:pt>
                <c:pt idx="7337">
                  <c:v>44502.708333333336</c:v>
                </c:pt>
                <c:pt idx="7338">
                  <c:v>44502.75</c:v>
                </c:pt>
                <c:pt idx="7339">
                  <c:v>44502.791666666664</c:v>
                </c:pt>
                <c:pt idx="7340">
                  <c:v>44502.833333333336</c:v>
                </c:pt>
                <c:pt idx="7341">
                  <c:v>44502.875</c:v>
                </c:pt>
                <c:pt idx="7342">
                  <c:v>44502.916666666664</c:v>
                </c:pt>
                <c:pt idx="7343">
                  <c:v>44502.958333333336</c:v>
                </c:pt>
                <c:pt idx="7344">
                  <c:v>44503</c:v>
                </c:pt>
                <c:pt idx="7345">
                  <c:v>44503.041666666664</c:v>
                </c:pt>
                <c:pt idx="7346">
                  <c:v>44503.083333333336</c:v>
                </c:pt>
                <c:pt idx="7347">
                  <c:v>44503.125</c:v>
                </c:pt>
                <c:pt idx="7348">
                  <c:v>44503.166666666664</c:v>
                </c:pt>
                <c:pt idx="7349">
                  <c:v>44503.208333333336</c:v>
                </c:pt>
                <c:pt idx="7350">
                  <c:v>44503.25</c:v>
                </c:pt>
                <c:pt idx="7351">
                  <c:v>44503.291666666664</c:v>
                </c:pt>
                <c:pt idx="7352">
                  <c:v>44503.333333333336</c:v>
                </c:pt>
                <c:pt idx="7353">
                  <c:v>44503.375</c:v>
                </c:pt>
                <c:pt idx="7354">
                  <c:v>44503.416666666664</c:v>
                </c:pt>
                <c:pt idx="7355">
                  <c:v>44503.458333333336</c:v>
                </c:pt>
                <c:pt idx="7356">
                  <c:v>44503.5</c:v>
                </c:pt>
                <c:pt idx="7357">
                  <c:v>44503.541666666664</c:v>
                </c:pt>
                <c:pt idx="7358">
                  <c:v>44503.583333333336</c:v>
                </c:pt>
                <c:pt idx="7359">
                  <c:v>44503.625</c:v>
                </c:pt>
                <c:pt idx="7360">
                  <c:v>44503.666666666664</c:v>
                </c:pt>
                <c:pt idx="7361">
                  <c:v>44503.708333333336</c:v>
                </c:pt>
                <c:pt idx="7362">
                  <c:v>44503.75</c:v>
                </c:pt>
                <c:pt idx="7363">
                  <c:v>44503.791666666664</c:v>
                </c:pt>
                <c:pt idx="7364">
                  <c:v>44503.833333333336</c:v>
                </c:pt>
                <c:pt idx="7365">
                  <c:v>44503.875</c:v>
                </c:pt>
                <c:pt idx="7366">
                  <c:v>44503.916666666664</c:v>
                </c:pt>
                <c:pt idx="7367">
                  <c:v>44503.958333333336</c:v>
                </c:pt>
                <c:pt idx="7368">
                  <c:v>44504</c:v>
                </c:pt>
                <c:pt idx="7369">
                  <c:v>44504.041666666664</c:v>
                </c:pt>
                <c:pt idx="7370">
                  <c:v>44504.083333333336</c:v>
                </c:pt>
                <c:pt idx="7371">
                  <c:v>44504.125</c:v>
                </c:pt>
                <c:pt idx="7372">
                  <c:v>44504.166666666664</c:v>
                </c:pt>
                <c:pt idx="7373">
                  <c:v>44504.208333333336</c:v>
                </c:pt>
                <c:pt idx="7374">
                  <c:v>44504.25</c:v>
                </c:pt>
                <c:pt idx="7375">
                  <c:v>44504.291666666664</c:v>
                </c:pt>
                <c:pt idx="7376">
                  <c:v>44504.333333333336</c:v>
                </c:pt>
                <c:pt idx="7377">
                  <c:v>44504.375</c:v>
                </c:pt>
                <c:pt idx="7378">
                  <c:v>44504.416666666664</c:v>
                </c:pt>
                <c:pt idx="7379">
                  <c:v>44504.458333333336</c:v>
                </c:pt>
                <c:pt idx="7380">
                  <c:v>44504.5</c:v>
                </c:pt>
                <c:pt idx="7381">
                  <c:v>44504.541666666664</c:v>
                </c:pt>
                <c:pt idx="7382">
                  <c:v>44504.583333333336</c:v>
                </c:pt>
                <c:pt idx="7383">
                  <c:v>44504.625</c:v>
                </c:pt>
                <c:pt idx="7384">
                  <c:v>44504.666666666664</c:v>
                </c:pt>
                <c:pt idx="7385">
                  <c:v>44504.708333333336</c:v>
                </c:pt>
                <c:pt idx="7386">
                  <c:v>44504.75</c:v>
                </c:pt>
                <c:pt idx="7387">
                  <c:v>44504.791666666664</c:v>
                </c:pt>
                <c:pt idx="7388">
                  <c:v>44504.833333333336</c:v>
                </c:pt>
                <c:pt idx="7389">
                  <c:v>44504.875</c:v>
                </c:pt>
                <c:pt idx="7390">
                  <c:v>44504.916666666664</c:v>
                </c:pt>
                <c:pt idx="7391">
                  <c:v>44504.958333333336</c:v>
                </c:pt>
                <c:pt idx="7392">
                  <c:v>44505</c:v>
                </c:pt>
                <c:pt idx="7393">
                  <c:v>44505.041666666664</c:v>
                </c:pt>
                <c:pt idx="7394">
                  <c:v>44505.083333333336</c:v>
                </c:pt>
                <c:pt idx="7395">
                  <c:v>44505.125</c:v>
                </c:pt>
                <c:pt idx="7396">
                  <c:v>44505.166666666664</c:v>
                </c:pt>
                <c:pt idx="7397">
                  <c:v>44505.208333333336</c:v>
                </c:pt>
                <c:pt idx="7398">
                  <c:v>44505.25</c:v>
                </c:pt>
                <c:pt idx="7399">
                  <c:v>44505.291666666664</c:v>
                </c:pt>
                <c:pt idx="7400">
                  <c:v>44505.333333333336</c:v>
                </c:pt>
                <c:pt idx="7401">
                  <c:v>44505.375</c:v>
                </c:pt>
                <c:pt idx="7402">
                  <c:v>44505.416666666664</c:v>
                </c:pt>
                <c:pt idx="7403">
                  <c:v>44505.458333333336</c:v>
                </c:pt>
                <c:pt idx="7404">
                  <c:v>44505.5</c:v>
                </c:pt>
                <c:pt idx="7405">
                  <c:v>44505.541666666664</c:v>
                </c:pt>
                <c:pt idx="7406">
                  <c:v>44505.583333333336</c:v>
                </c:pt>
                <c:pt idx="7407">
                  <c:v>44505.625</c:v>
                </c:pt>
                <c:pt idx="7408">
                  <c:v>44505.666666666664</c:v>
                </c:pt>
                <c:pt idx="7409">
                  <c:v>44505.708333333336</c:v>
                </c:pt>
                <c:pt idx="7410">
                  <c:v>44505.75</c:v>
                </c:pt>
                <c:pt idx="7411">
                  <c:v>44505.791666666664</c:v>
                </c:pt>
                <c:pt idx="7412">
                  <c:v>44505.833333333336</c:v>
                </c:pt>
                <c:pt idx="7413">
                  <c:v>44505.875</c:v>
                </c:pt>
                <c:pt idx="7414">
                  <c:v>44505.916666666664</c:v>
                </c:pt>
                <c:pt idx="7415">
                  <c:v>44505.958333333336</c:v>
                </c:pt>
                <c:pt idx="7416">
                  <c:v>44506</c:v>
                </c:pt>
                <c:pt idx="7417">
                  <c:v>44506.041666666664</c:v>
                </c:pt>
                <c:pt idx="7418">
                  <c:v>44506.083333333336</c:v>
                </c:pt>
                <c:pt idx="7419">
                  <c:v>44506.125</c:v>
                </c:pt>
                <c:pt idx="7420">
                  <c:v>44506.166666666664</c:v>
                </c:pt>
                <c:pt idx="7421">
                  <c:v>44506.208333333336</c:v>
                </c:pt>
                <c:pt idx="7422">
                  <c:v>44506.25</c:v>
                </c:pt>
                <c:pt idx="7423">
                  <c:v>44506.291666666664</c:v>
                </c:pt>
                <c:pt idx="7424">
                  <c:v>44506.333333333336</c:v>
                </c:pt>
                <c:pt idx="7425">
                  <c:v>44506.375</c:v>
                </c:pt>
                <c:pt idx="7426">
                  <c:v>44506.416666666664</c:v>
                </c:pt>
                <c:pt idx="7427">
                  <c:v>44506.458333333336</c:v>
                </c:pt>
                <c:pt idx="7428">
                  <c:v>44506.5</c:v>
                </c:pt>
                <c:pt idx="7429">
                  <c:v>44506.541666666664</c:v>
                </c:pt>
                <c:pt idx="7430">
                  <c:v>44506.583333333336</c:v>
                </c:pt>
                <c:pt idx="7431">
                  <c:v>44506.625</c:v>
                </c:pt>
                <c:pt idx="7432">
                  <c:v>44506.666666666664</c:v>
                </c:pt>
                <c:pt idx="7433">
                  <c:v>44506.708333333336</c:v>
                </c:pt>
                <c:pt idx="7434">
                  <c:v>44506.75</c:v>
                </c:pt>
                <c:pt idx="7435">
                  <c:v>44506.791666666664</c:v>
                </c:pt>
                <c:pt idx="7436">
                  <c:v>44506.833333333336</c:v>
                </c:pt>
                <c:pt idx="7437">
                  <c:v>44506.875</c:v>
                </c:pt>
                <c:pt idx="7438">
                  <c:v>44506.916666666664</c:v>
                </c:pt>
                <c:pt idx="7439">
                  <c:v>44506.958333333336</c:v>
                </c:pt>
                <c:pt idx="7440">
                  <c:v>44507</c:v>
                </c:pt>
                <c:pt idx="7441">
                  <c:v>44507.041666666664</c:v>
                </c:pt>
                <c:pt idx="7442">
                  <c:v>44507.083333333336</c:v>
                </c:pt>
                <c:pt idx="7443">
                  <c:v>44507.125</c:v>
                </c:pt>
                <c:pt idx="7444">
                  <c:v>44507.166666666664</c:v>
                </c:pt>
                <c:pt idx="7445">
                  <c:v>44507.208333333336</c:v>
                </c:pt>
                <c:pt idx="7446">
                  <c:v>44507.25</c:v>
                </c:pt>
                <c:pt idx="7447">
                  <c:v>44507.291666666664</c:v>
                </c:pt>
                <c:pt idx="7448">
                  <c:v>44507.333333333336</c:v>
                </c:pt>
                <c:pt idx="7449">
                  <c:v>44507.375</c:v>
                </c:pt>
                <c:pt idx="7450">
                  <c:v>44507.416666666664</c:v>
                </c:pt>
                <c:pt idx="7451">
                  <c:v>44507.458333333336</c:v>
                </c:pt>
                <c:pt idx="7452">
                  <c:v>44507.5</c:v>
                </c:pt>
                <c:pt idx="7453">
                  <c:v>44507.541666666664</c:v>
                </c:pt>
                <c:pt idx="7454">
                  <c:v>44507.583333333336</c:v>
                </c:pt>
                <c:pt idx="7455">
                  <c:v>44507.625</c:v>
                </c:pt>
                <c:pt idx="7456">
                  <c:v>44507.666666666664</c:v>
                </c:pt>
                <c:pt idx="7457">
                  <c:v>44507.708333333336</c:v>
                </c:pt>
                <c:pt idx="7458">
                  <c:v>44507.75</c:v>
                </c:pt>
                <c:pt idx="7459">
                  <c:v>44507.791666666664</c:v>
                </c:pt>
                <c:pt idx="7460">
                  <c:v>44507.833333333336</c:v>
                </c:pt>
                <c:pt idx="7461">
                  <c:v>44507.875</c:v>
                </c:pt>
                <c:pt idx="7462">
                  <c:v>44507.916666666664</c:v>
                </c:pt>
                <c:pt idx="7463">
                  <c:v>44507.958333333336</c:v>
                </c:pt>
                <c:pt idx="7464">
                  <c:v>44508</c:v>
                </c:pt>
                <c:pt idx="7465">
                  <c:v>44508.041666666664</c:v>
                </c:pt>
                <c:pt idx="7466">
                  <c:v>44508.083333333336</c:v>
                </c:pt>
                <c:pt idx="7467">
                  <c:v>44508.125</c:v>
                </c:pt>
                <c:pt idx="7468">
                  <c:v>44508.166666666664</c:v>
                </c:pt>
                <c:pt idx="7469">
                  <c:v>44508.208333333336</c:v>
                </c:pt>
                <c:pt idx="7470">
                  <c:v>44508.25</c:v>
                </c:pt>
                <c:pt idx="7471">
                  <c:v>44508.291666666664</c:v>
                </c:pt>
                <c:pt idx="7472">
                  <c:v>44508.333333333336</c:v>
                </c:pt>
                <c:pt idx="7473">
                  <c:v>44508.375</c:v>
                </c:pt>
                <c:pt idx="7474">
                  <c:v>44508.416666666664</c:v>
                </c:pt>
                <c:pt idx="7475">
                  <c:v>44508.458333333336</c:v>
                </c:pt>
                <c:pt idx="7476">
                  <c:v>44508.5</c:v>
                </c:pt>
                <c:pt idx="7477">
                  <c:v>44508.541666666664</c:v>
                </c:pt>
                <c:pt idx="7478">
                  <c:v>44508.583333333336</c:v>
                </c:pt>
                <c:pt idx="7479">
                  <c:v>44508.625</c:v>
                </c:pt>
                <c:pt idx="7480">
                  <c:v>44508.666666666664</c:v>
                </c:pt>
                <c:pt idx="7481">
                  <c:v>44508.708333333336</c:v>
                </c:pt>
                <c:pt idx="7482">
                  <c:v>44508.75</c:v>
                </c:pt>
                <c:pt idx="7483">
                  <c:v>44508.791666666664</c:v>
                </c:pt>
                <c:pt idx="7484">
                  <c:v>44508.833333333336</c:v>
                </c:pt>
                <c:pt idx="7485">
                  <c:v>44508.875</c:v>
                </c:pt>
                <c:pt idx="7486">
                  <c:v>44508.916666666664</c:v>
                </c:pt>
                <c:pt idx="7487">
                  <c:v>44508.958333333336</c:v>
                </c:pt>
                <c:pt idx="7488">
                  <c:v>44509</c:v>
                </c:pt>
                <c:pt idx="7489">
                  <c:v>44509.041666666664</c:v>
                </c:pt>
                <c:pt idx="7490">
                  <c:v>44509.083333333336</c:v>
                </c:pt>
                <c:pt idx="7491">
                  <c:v>44509.125</c:v>
                </c:pt>
                <c:pt idx="7492">
                  <c:v>44509.166666666664</c:v>
                </c:pt>
                <c:pt idx="7493">
                  <c:v>44509.208333333336</c:v>
                </c:pt>
                <c:pt idx="7494">
                  <c:v>44509.25</c:v>
                </c:pt>
                <c:pt idx="7495">
                  <c:v>44509.291666666664</c:v>
                </c:pt>
                <c:pt idx="7496">
                  <c:v>44509.333333333336</c:v>
                </c:pt>
                <c:pt idx="7497">
                  <c:v>44509.375</c:v>
                </c:pt>
                <c:pt idx="7498">
                  <c:v>44509.416666666664</c:v>
                </c:pt>
                <c:pt idx="7499">
                  <c:v>44509.458333333336</c:v>
                </c:pt>
                <c:pt idx="7500">
                  <c:v>44509.5</c:v>
                </c:pt>
                <c:pt idx="7501">
                  <c:v>44509.541666666664</c:v>
                </c:pt>
                <c:pt idx="7502">
                  <c:v>44509.583333333336</c:v>
                </c:pt>
                <c:pt idx="7503">
                  <c:v>44509.625</c:v>
                </c:pt>
                <c:pt idx="7504">
                  <c:v>44509.666666666664</c:v>
                </c:pt>
                <c:pt idx="7505">
                  <c:v>44509.708333333336</c:v>
                </c:pt>
                <c:pt idx="7506">
                  <c:v>44509.75</c:v>
                </c:pt>
                <c:pt idx="7507">
                  <c:v>44509.791666666664</c:v>
                </c:pt>
                <c:pt idx="7508">
                  <c:v>44509.833333333336</c:v>
                </c:pt>
                <c:pt idx="7509">
                  <c:v>44509.875</c:v>
                </c:pt>
                <c:pt idx="7510">
                  <c:v>44509.916666666664</c:v>
                </c:pt>
                <c:pt idx="7511">
                  <c:v>44509.958333333336</c:v>
                </c:pt>
                <c:pt idx="7512">
                  <c:v>44510</c:v>
                </c:pt>
                <c:pt idx="7513">
                  <c:v>44510.041666666664</c:v>
                </c:pt>
                <c:pt idx="7514">
                  <c:v>44510.083333333336</c:v>
                </c:pt>
                <c:pt idx="7515">
                  <c:v>44510.125</c:v>
                </c:pt>
                <c:pt idx="7516">
                  <c:v>44510.166666666664</c:v>
                </c:pt>
                <c:pt idx="7517">
                  <c:v>44510.208333333336</c:v>
                </c:pt>
                <c:pt idx="7518">
                  <c:v>44510.25</c:v>
                </c:pt>
                <c:pt idx="7519">
                  <c:v>44510.291666666664</c:v>
                </c:pt>
                <c:pt idx="7520">
                  <c:v>44510.333333333336</c:v>
                </c:pt>
                <c:pt idx="7521">
                  <c:v>44510.375</c:v>
                </c:pt>
                <c:pt idx="7522">
                  <c:v>44510.416666666664</c:v>
                </c:pt>
                <c:pt idx="7523">
                  <c:v>44510.458333333336</c:v>
                </c:pt>
                <c:pt idx="7524">
                  <c:v>44510.5</c:v>
                </c:pt>
                <c:pt idx="7525">
                  <c:v>44510.541666666664</c:v>
                </c:pt>
                <c:pt idx="7526">
                  <c:v>44510.583333333336</c:v>
                </c:pt>
                <c:pt idx="7527">
                  <c:v>44510.625</c:v>
                </c:pt>
                <c:pt idx="7528">
                  <c:v>44510.666666666664</c:v>
                </c:pt>
                <c:pt idx="7529">
                  <c:v>44510.708333333336</c:v>
                </c:pt>
                <c:pt idx="7530">
                  <c:v>44510.75</c:v>
                </c:pt>
                <c:pt idx="7531">
                  <c:v>44510.791666666664</c:v>
                </c:pt>
                <c:pt idx="7532">
                  <c:v>44510.833333333336</c:v>
                </c:pt>
                <c:pt idx="7533">
                  <c:v>44510.875</c:v>
                </c:pt>
                <c:pt idx="7534">
                  <c:v>44510.916666666664</c:v>
                </c:pt>
                <c:pt idx="7535">
                  <c:v>44510.958333333336</c:v>
                </c:pt>
                <c:pt idx="7536">
                  <c:v>44511</c:v>
                </c:pt>
                <c:pt idx="7537">
                  <c:v>44511.041666666664</c:v>
                </c:pt>
                <c:pt idx="7538">
                  <c:v>44511.083333333336</c:v>
                </c:pt>
                <c:pt idx="7539">
                  <c:v>44511.125</c:v>
                </c:pt>
                <c:pt idx="7540">
                  <c:v>44511.166666666664</c:v>
                </c:pt>
                <c:pt idx="7541">
                  <c:v>44511.208333333336</c:v>
                </c:pt>
                <c:pt idx="7542">
                  <c:v>44511.25</c:v>
                </c:pt>
                <c:pt idx="7543">
                  <c:v>44511.291666666664</c:v>
                </c:pt>
                <c:pt idx="7544">
                  <c:v>44511.333333333336</c:v>
                </c:pt>
                <c:pt idx="7545">
                  <c:v>44511.375</c:v>
                </c:pt>
                <c:pt idx="7546">
                  <c:v>44511.416666666664</c:v>
                </c:pt>
                <c:pt idx="7547">
                  <c:v>44511.458333333336</c:v>
                </c:pt>
                <c:pt idx="7548">
                  <c:v>44511.5</c:v>
                </c:pt>
                <c:pt idx="7549">
                  <c:v>44511.541666666664</c:v>
                </c:pt>
                <c:pt idx="7550">
                  <c:v>44511.583333333336</c:v>
                </c:pt>
                <c:pt idx="7551">
                  <c:v>44511.625</c:v>
                </c:pt>
                <c:pt idx="7552">
                  <c:v>44511.666666666664</c:v>
                </c:pt>
                <c:pt idx="7553">
                  <c:v>44511.708333333336</c:v>
                </c:pt>
                <c:pt idx="7554">
                  <c:v>44511.75</c:v>
                </c:pt>
                <c:pt idx="7555">
                  <c:v>44511.791666666664</c:v>
                </c:pt>
                <c:pt idx="7556">
                  <c:v>44511.833333333336</c:v>
                </c:pt>
                <c:pt idx="7557">
                  <c:v>44511.875</c:v>
                </c:pt>
                <c:pt idx="7558">
                  <c:v>44511.916666666664</c:v>
                </c:pt>
                <c:pt idx="7559">
                  <c:v>44511.958333333336</c:v>
                </c:pt>
                <c:pt idx="7560">
                  <c:v>44512</c:v>
                </c:pt>
                <c:pt idx="7561">
                  <c:v>44512.041666666664</c:v>
                </c:pt>
                <c:pt idx="7562">
                  <c:v>44512.083333333336</c:v>
                </c:pt>
                <c:pt idx="7563">
                  <c:v>44512.125</c:v>
                </c:pt>
                <c:pt idx="7564">
                  <c:v>44512.166666666664</c:v>
                </c:pt>
                <c:pt idx="7565">
                  <c:v>44512.208333333336</c:v>
                </c:pt>
                <c:pt idx="7566">
                  <c:v>44512.25</c:v>
                </c:pt>
                <c:pt idx="7567">
                  <c:v>44512.291666666664</c:v>
                </c:pt>
                <c:pt idx="7568">
                  <c:v>44512.333333333336</c:v>
                </c:pt>
                <c:pt idx="7569">
                  <c:v>44512.375</c:v>
                </c:pt>
                <c:pt idx="7570">
                  <c:v>44512.416666666664</c:v>
                </c:pt>
                <c:pt idx="7571">
                  <c:v>44512.458333333336</c:v>
                </c:pt>
                <c:pt idx="7572">
                  <c:v>44512.5</c:v>
                </c:pt>
                <c:pt idx="7573">
                  <c:v>44512.541666666664</c:v>
                </c:pt>
                <c:pt idx="7574">
                  <c:v>44512.583333333336</c:v>
                </c:pt>
                <c:pt idx="7575">
                  <c:v>44512.625</c:v>
                </c:pt>
                <c:pt idx="7576">
                  <c:v>44512.666666666664</c:v>
                </c:pt>
                <c:pt idx="7577">
                  <c:v>44512.708333333336</c:v>
                </c:pt>
                <c:pt idx="7578">
                  <c:v>44512.75</c:v>
                </c:pt>
                <c:pt idx="7579">
                  <c:v>44512.791666666664</c:v>
                </c:pt>
                <c:pt idx="7580">
                  <c:v>44512.833333333336</c:v>
                </c:pt>
                <c:pt idx="7581">
                  <c:v>44512.875</c:v>
                </c:pt>
                <c:pt idx="7582">
                  <c:v>44512.916666666664</c:v>
                </c:pt>
                <c:pt idx="7583">
                  <c:v>44512.958333333336</c:v>
                </c:pt>
                <c:pt idx="7584">
                  <c:v>44513</c:v>
                </c:pt>
                <c:pt idx="7585">
                  <c:v>44513.041666666664</c:v>
                </c:pt>
                <c:pt idx="7586">
                  <c:v>44513.083333333336</c:v>
                </c:pt>
                <c:pt idx="7587">
                  <c:v>44513.125</c:v>
                </c:pt>
                <c:pt idx="7588">
                  <c:v>44513.166666666664</c:v>
                </c:pt>
                <c:pt idx="7589">
                  <c:v>44513.208333333336</c:v>
                </c:pt>
                <c:pt idx="7590">
                  <c:v>44513.25</c:v>
                </c:pt>
                <c:pt idx="7591">
                  <c:v>44513.291666666664</c:v>
                </c:pt>
                <c:pt idx="7592">
                  <c:v>44513.333333333336</c:v>
                </c:pt>
                <c:pt idx="7593">
                  <c:v>44513.375</c:v>
                </c:pt>
                <c:pt idx="7594">
                  <c:v>44513.416666666664</c:v>
                </c:pt>
                <c:pt idx="7595">
                  <c:v>44513.458333333336</c:v>
                </c:pt>
                <c:pt idx="7596">
                  <c:v>44513.5</c:v>
                </c:pt>
                <c:pt idx="7597">
                  <c:v>44513.541666666664</c:v>
                </c:pt>
                <c:pt idx="7598">
                  <c:v>44513.583333333336</c:v>
                </c:pt>
                <c:pt idx="7599">
                  <c:v>44513.625</c:v>
                </c:pt>
                <c:pt idx="7600">
                  <c:v>44513.666666666664</c:v>
                </c:pt>
                <c:pt idx="7601">
                  <c:v>44513.708333333336</c:v>
                </c:pt>
                <c:pt idx="7602">
                  <c:v>44513.75</c:v>
                </c:pt>
                <c:pt idx="7603">
                  <c:v>44513.791666666664</c:v>
                </c:pt>
                <c:pt idx="7604">
                  <c:v>44513.833333333336</c:v>
                </c:pt>
                <c:pt idx="7605">
                  <c:v>44513.875</c:v>
                </c:pt>
                <c:pt idx="7606">
                  <c:v>44513.916666666664</c:v>
                </c:pt>
                <c:pt idx="7607">
                  <c:v>44513.958333333336</c:v>
                </c:pt>
                <c:pt idx="7608">
                  <c:v>44514</c:v>
                </c:pt>
                <c:pt idx="7609">
                  <c:v>44514.041666666664</c:v>
                </c:pt>
                <c:pt idx="7610">
                  <c:v>44514.083333333336</c:v>
                </c:pt>
                <c:pt idx="7611">
                  <c:v>44514.125</c:v>
                </c:pt>
                <c:pt idx="7612">
                  <c:v>44514.166666666664</c:v>
                </c:pt>
                <c:pt idx="7613">
                  <c:v>44514.208333333336</c:v>
                </c:pt>
                <c:pt idx="7614">
                  <c:v>44514.25</c:v>
                </c:pt>
                <c:pt idx="7615">
                  <c:v>44514.291666666664</c:v>
                </c:pt>
                <c:pt idx="7616">
                  <c:v>44514.333333333336</c:v>
                </c:pt>
                <c:pt idx="7617">
                  <c:v>44514.375</c:v>
                </c:pt>
                <c:pt idx="7618">
                  <c:v>44514.416666666664</c:v>
                </c:pt>
                <c:pt idx="7619">
                  <c:v>44514.458333333336</c:v>
                </c:pt>
                <c:pt idx="7620">
                  <c:v>44514.5</c:v>
                </c:pt>
                <c:pt idx="7621">
                  <c:v>44514.541666666664</c:v>
                </c:pt>
                <c:pt idx="7622">
                  <c:v>44514.583333333336</c:v>
                </c:pt>
                <c:pt idx="7623">
                  <c:v>44514.625</c:v>
                </c:pt>
                <c:pt idx="7624">
                  <c:v>44514.666666666664</c:v>
                </c:pt>
                <c:pt idx="7625">
                  <c:v>44514.708333333336</c:v>
                </c:pt>
                <c:pt idx="7626">
                  <c:v>44514.75</c:v>
                </c:pt>
                <c:pt idx="7627">
                  <c:v>44514.791666666664</c:v>
                </c:pt>
                <c:pt idx="7628">
                  <c:v>44514.833333333336</c:v>
                </c:pt>
                <c:pt idx="7629">
                  <c:v>44514.875</c:v>
                </c:pt>
                <c:pt idx="7630">
                  <c:v>44514.916666666664</c:v>
                </c:pt>
                <c:pt idx="7631">
                  <c:v>44514.958333333336</c:v>
                </c:pt>
                <c:pt idx="7632">
                  <c:v>44515</c:v>
                </c:pt>
                <c:pt idx="7633">
                  <c:v>44515.041666666664</c:v>
                </c:pt>
                <c:pt idx="7634">
                  <c:v>44515.083333333336</c:v>
                </c:pt>
                <c:pt idx="7635">
                  <c:v>44515.125</c:v>
                </c:pt>
                <c:pt idx="7636">
                  <c:v>44515.166666666664</c:v>
                </c:pt>
                <c:pt idx="7637">
                  <c:v>44515.208333333336</c:v>
                </c:pt>
                <c:pt idx="7638">
                  <c:v>44515.25</c:v>
                </c:pt>
                <c:pt idx="7639">
                  <c:v>44515.291666666664</c:v>
                </c:pt>
                <c:pt idx="7640">
                  <c:v>44515.333333333336</c:v>
                </c:pt>
                <c:pt idx="7641">
                  <c:v>44515.375</c:v>
                </c:pt>
                <c:pt idx="7642">
                  <c:v>44515.416666666664</c:v>
                </c:pt>
                <c:pt idx="7643">
                  <c:v>44515.458333333336</c:v>
                </c:pt>
                <c:pt idx="7644">
                  <c:v>44515.5</c:v>
                </c:pt>
                <c:pt idx="7645">
                  <c:v>44515.541666666664</c:v>
                </c:pt>
                <c:pt idx="7646">
                  <c:v>44515.583333333336</c:v>
                </c:pt>
                <c:pt idx="7647">
                  <c:v>44515.625</c:v>
                </c:pt>
                <c:pt idx="7648">
                  <c:v>44515.666666666664</c:v>
                </c:pt>
                <c:pt idx="7649">
                  <c:v>44515.708333333336</c:v>
                </c:pt>
                <c:pt idx="7650">
                  <c:v>44515.75</c:v>
                </c:pt>
                <c:pt idx="7651">
                  <c:v>44515.791666666664</c:v>
                </c:pt>
                <c:pt idx="7652">
                  <c:v>44515.833333333336</c:v>
                </c:pt>
                <c:pt idx="7653">
                  <c:v>44515.875</c:v>
                </c:pt>
                <c:pt idx="7654">
                  <c:v>44515.916666666664</c:v>
                </c:pt>
                <c:pt idx="7655">
                  <c:v>44515.958333333336</c:v>
                </c:pt>
                <c:pt idx="7656">
                  <c:v>44516</c:v>
                </c:pt>
                <c:pt idx="7657">
                  <c:v>44516.041666666664</c:v>
                </c:pt>
                <c:pt idx="7658">
                  <c:v>44516.083333333336</c:v>
                </c:pt>
                <c:pt idx="7659">
                  <c:v>44516.125</c:v>
                </c:pt>
                <c:pt idx="7660">
                  <c:v>44516.166666666664</c:v>
                </c:pt>
                <c:pt idx="7661">
                  <c:v>44516.208333333336</c:v>
                </c:pt>
                <c:pt idx="7662">
                  <c:v>44516.25</c:v>
                </c:pt>
                <c:pt idx="7663">
                  <c:v>44516.291666666664</c:v>
                </c:pt>
                <c:pt idx="7664">
                  <c:v>44516.333333333336</c:v>
                </c:pt>
                <c:pt idx="7665">
                  <c:v>44516.375</c:v>
                </c:pt>
                <c:pt idx="7666">
                  <c:v>44516.416666666664</c:v>
                </c:pt>
                <c:pt idx="7667">
                  <c:v>44516.458333333336</c:v>
                </c:pt>
                <c:pt idx="7668">
                  <c:v>44516.5</c:v>
                </c:pt>
                <c:pt idx="7669">
                  <c:v>44516.541666666664</c:v>
                </c:pt>
                <c:pt idx="7670">
                  <c:v>44516.583333333336</c:v>
                </c:pt>
                <c:pt idx="7671">
                  <c:v>44516.625</c:v>
                </c:pt>
                <c:pt idx="7672">
                  <c:v>44516.666666666664</c:v>
                </c:pt>
                <c:pt idx="7673">
                  <c:v>44516.708333333336</c:v>
                </c:pt>
                <c:pt idx="7674">
                  <c:v>44516.75</c:v>
                </c:pt>
                <c:pt idx="7675">
                  <c:v>44516.791666666664</c:v>
                </c:pt>
                <c:pt idx="7676">
                  <c:v>44516.833333333336</c:v>
                </c:pt>
                <c:pt idx="7677">
                  <c:v>44516.875</c:v>
                </c:pt>
                <c:pt idx="7678">
                  <c:v>44516.916666666664</c:v>
                </c:pt>
                <c:pt idx="7679">
                  <c:v>44516.958333333336</c:v>
                </c:pt>
                <c:pt idx="7680">
                  <c:v>44517</c:v>
                </c:pt>
                <c:pt idx="7681">
                  <c:v>44517.041666666664</c:v>
                </c:pt>
                <c:pt idx="7682">
                  <c:v>44517.083333333336</c:v>
                </c:pt>
                <c:pt idx="7683">
                  <c:v>44517.125</c:v>
                </c:pt>
                <c:pt idx="7684">
                  <c:v>44517.166666666664</c:v>
                </c:pt>
                <c:pt idx="7685">
                  <c:v>44517.208333333336</c:v>
                </c:pt>
                <c:pt idx="7686">
                  <c:v>44517.25</c:v>
                </c:pt>
                <c:pt idx="7687">
                  <c:v>44517.291666666664</c:v>
                </c:pt>
                <c:pt idx="7688">
                  <c:v>44517.333333333336</c:v>
                </c:pt>
                <c:pt idx="7689">
                  <c:v>44517.375</c:v>
                </c:pt>
                <c:pt idx="7690">
                  <c:v>44517.416666666664</c:v>
                </c:pt>
                <c:pt idx="7691">
                  <c:v>44517.458333333336</c:v>
                </c:pt>
                <c:pt idx="7692">
                  <c:v>44517.5</c:v>
                </c:pt>
                <c:pt idx="7693">
                  <c:v>44517.541666666664</c:v>
                </c:pt>
                <c:pt idx="7694">
                  <c:v>44517.583333333336</c:v>
                </c:pt>
                <c:pt idx="7695">
                  <c:v>44517.625</c:v>
                </c:pt>
                <c:pt idx="7696">
                  <c:v>44517.666666666664</c:v>
                </c:pt>
                <c:pt idx="7697">
                  <c:v>44517.708333333336</c:v>
                </c:pt>
                <c:pt idx="7698">
                  <c:v>44517.75</c:v>
                </c:pt>
                <c:pt idx="7699">
                  <c:v>44517.791666666664</c:v>
                </c:pt>
                <c:pt idx="7700">
                  <c:v>44517.833333333336</c:v>
                </c:pt>
                <c:pt idx="7701">
                  <c:v>44517.875</c:v>
                </c:pt>
                <c:pt idx="7702">
                  <c:v>44517.916666666664</c:v>
                </c:pt>
                <c:pt idx="7703">
                  <c:v>44517.958333333336</c:v>
                </c:pt>
                <c:pt idx="7704">
                  <c:v>44518</c:v>
                </c:pt>
                <c:pt idx="7705">
                  <c:v>44518.041666666664</c:v>
                </c:pt>
                <c:pt idx="7706">
                  <c:v>44518.083333333336</c:v>
                </c:pt>
                <c:pt idx="7707">
                  <c:v>44518.125</c:v>
                </c:pt>
                <c:pt idx="7708">
                  <c:v>44518.166666666664</c:v>
                </c:pt>
                <c:pt idx="7709">
                  <c:v>44518.208333333336</c:v>
                </c:pt>
                <c:pt idx="7710">
                  <c:v>44518.25</c:v>
                </c:pt>
                <c:pt idx="7711">
                  <c:v>44518.291666666664</c:v>
                </c:pt>
                <c:pt idx="7712">
                  <c:v>44518.333333333336</c:v>
                </c:pt>
                <c:pt idx="7713">
                  <c:v>44518.375</c:v>
                </c:pt>
                <c:pt idx="7714">
                  <c:v>44518.416666666664</c:v>
                </c:pt>
                <c:pt idx="7715">
                  <c:v>44518.458333333336</c:v>
                </c:pt>
                <c:pt idx="7716">
                  <c:v>44518.5</c:v>
                </c:pt>
                <c:pt idx="7717">
                  <c:v>44518.541666666664</c:v>
                </c:pt>
                <c:pt idx="7718">
                  <c:v>44518.583333333336</c:v>
                </c:pt>
                <c:pt idx="7719">
                  <c:v>44518.625</c:v>
                </c:pt>
                <c:pt idx="7720">
                  <c:v>44518.666666666664</c:v>
                </c:pt>
                <c:pt idx="7721">
                  <c:v>44518.708333333336</c:v>
                </c:pt>
                <c:pt idx="7722">
                  <c:v>44518.75</c:v>
                </c:pt>
                <c:pt idx="7723">
                  <c:v>44518.791666666664</c:v>
                </c:pt>
                <c:pt idx="7724">
                  <c:v>44518.833333333336</c:v>
                </c:pt>
                <c:pt idx="7725">
                  <c:v>44518.875</c:v>
                </c:pt>
                <c:pt idx="7726">
                  <c:v>44518.916666666664</c:v>
                </c:pt>
                <c:pt idx="7727">
                  <c:v>44518.958333333336</c:v>
                </c:pt>
                <c:pt idx="7728">
                  <c:v>44519</c:v>
                </c:pt>
                <c:pt idx="7729">
                  <c:v>44519.041666666664</c:v>
                </c:pt>
                <c:pt idx="7730">
                  <c:v>44519.083333333336</c:v>
                </c:pt>
                <c:pt idx="7731">
                  <c:v>44519.125</c:v>
                </c:pt>
                <c:pt idx="7732">
                  <c:v>44519.166666666664</c:v>
                </c:pt>
                <c:pt idx="7733">
                  <c:v>44519.208333333336</c:v>
                </c:pt>
                <c:pt idx="7734">
                  <c:v>44519.25</c:v>
                </c:pt>
                <c:pt idx="7735">
                  <c:v>44519.291666666664</c:v>
                </c:pt>
                <c:pt idx="7736">
                  <c:v>44519.333333333336</c:v>
                </c:pt>
                <c:pt idx="7737">
                  <c:v>44519.375</c:v>
                </c:pt>
                <c:pt idx="7738">
                  <c:v>44519.416666666664</c:v>
                </c:pt>
                <c:pt idx="7739">
                  <c:v>44519.458333333336</c:v>
                </c:pt>
                <c:pt idx="7740">
                  <c:v>44519.5</c:v>
                </c:pt>
                <c:pt idx="7741">
                  <c:v>44519.541666666664</c:v>
                </c:pt>
                <c:pt idx="7742">
                  <c:v>44519.583333333336</c:v>
                </c:pt>
                <c:pt idx="7743">
                  <c:v>44519.625</c:v>
                </c:pt>
                <c:pt idx="7744">
                  <c:v>44519.666666666664</c:v>
                </c:pt>
                <c:pt idx="7745">
                  <c:v>44519.708333333336</c:v>
                </c:pt>
                <c:pt idx="7746">
                  <c:v>44519.75</c:v>
                </c:pt>
                <c:pt idx="7747">
                  <c:v>44519.791666666664</c:v>
                </c:pt>
                <c:pt idx="7748">
                  <c:v>44519.833333333336</c:v>
                </c:pt>
                <c:pt idx="7749">
                  <c:v>44519.875</c:v>
                </c:pt>
                <c:pt idx="7750">
                  <c:v>44519.916666666664</c:v>
                </c:pt>
                <c:pt idx="7751">
                  <c:v>44519.958333333336</c:v>
                </c:pt>
                <c:pt idx="7752">
                  <c:v>44520</c:v>
                </c:pt>
                <c:pt idx="7753">
                  <c:v>44520.041666666664</c:v>
                </c:pt>
                <c:pt idx="7754">
                  <c:v>44520.083333333336</c:v>
                </c:pt>
                <c:pt idx="7755">
                  <c:v>44520.125</c:v>
                </c:pt>
                <c:pt idx="7756">
                  <c:v>44520.166666666664</c:v>
                </c:pt>
                <c:pt idx="7757">
                  <c:v>44520.208333333336</c:v>
                </c:pt>
                <c:pt idx="7758">
                  <c:v>44520.25</c:v>
                </c:pt>
                <c:pt idx="7759">
                  <c:v>44520.291666666664</c:v>
                </c:pt>
                <c:pt idx="7760">
                  <c:v>44520.333333333336</c:v>
                </c:pt>
                <c:pt idx="7761">
                  <c:v>44520.375</c:v>
                </c:pt>
                <c:pt idx="7762">
                  <c:v>44520.416666666664</c:v>
                </c:pt>
                <c:pt idx="7763">
                  <c:v>44520.458333333336</c:v>
                </c:pt>
                <c:pt idx="7764">
                  <c:v>44520.5</c:v>
                </c:pt>
                <c:pt idx="7765">
                  <c:v>44520.541666666664</c:v>
                </c:pt>
                <c:pt idx="7766">
                  <c:v>44520.583333333336</c:v>
                </c:pt>
                <c:pt idx="7767">
                  <c:v>44520.625</c:v>
                </c:pt>
                <c:pt idx="7768">
                  <c:v>44520.666666666664</c:v>
                </c:pt>
                <c:pt idx="7769">
                  <c:v>44520.708333333336</c:v>
                </c:pt>
                <c:pt idx="7770">
                  <c:v>44520.75</c:v>
                </c:pt>
                <c:pt idx="7771">
                  <c:v>44520.791666666664</c:v>
                </c:pt>
                <c:pt idx="7772">
                  <c:v>44520.833333333336</c:v>
                </c:pt>
                <c:pt idx="7773">
                  <c:v>44520.875</c:v>
                </c:pt>
                <c:pt idx="7774">
                  <c:v>44520.916666666664</c:v>
                </c:pt>
                <c:pt idx="7775">
                  <c:v>44520.958333333336</c:v>
                </c:pt>
                <c:pt idx="7776">
                  <c:v>44521</c:v>
                </c:pt>
                <c:pt idx="7777">
                  <c:v>44521.041666666664</c:v>
                </c:pt>
                <c:pt idx="7778">
                  <c:v>44521.083333333336</c:v>
                </c:pt>
                <c:pt idx="7779">
                  <c:v>44521.125</c:v>
                </c:pt>
                <c:pt idx="7780">
                  <c:v>44521.166666666664</c:v>
                </c:pt>
                <c:pt idx="7781">
                  <c:v>44521.208333333336</c:v>
                </c:pt>
                <c:pt idx="7782">
                  <c:v>44521.25</c:v>
                </c:pt>
                <c:pt idx="7783">
                  <c:v>44521.291666666664</c:v>
                </c:pt>
                <c:pt idx="7784">
                  <c:v>44521.333333333336</c:v>
                </c:pt>
                <c:pt idx="7785">
                  <c:v>44521.375</c:v>
                </c:pt>
                <c:pt idx="7786">
                  <c:v>44521.416666666664</c:v>
                </c:pt>
                <c:pt idx="7787">
                  <c:v>44521.458333333336</c:v>
                </c:pt>
                <c:pt idx="7788">
                  <c:v>44521.5</c:v>
                </c:pt>
                <c:pt idx="7789">
                  <c:v>44521.541666666664</c:v>
                </c:pt>
                <c:pt idx="7790">
                  <c:v>44521.583333333336</c:v>
                </c:pt>
                <c:pt idx="7791">
                  <c:v>44521.625</c:v>
                </c:pt>
                <c:pt idx="7792">
                  <c:v>44521.666666666664</c:v>
                </c:pt>
                <c:pt idx="7793">
                  <c:v>44521.708333333336</c:v>
                </c:pt>
                <c:pt idx="7794">
                  <c:v>44521.75</c:v>
                </c:pt>
                <c:pt idx="7795">
                  <c:v>44521.791666666664</c:v>
                </c:pt>
                <c:pt idx="7796">
                  <c:v>44521.833333333336</c:v>
                </c:pt>
                <c:pt idx="7797">
                  <c:v>44521.875</c:v>
                </c:pt>
                <c:pt idx="7798">
                  <c:v>44521.916666666664</c:v>
                </c:pt>
                <c:pt idx="7799">
                  <c:v>44521.958333333336</c:v>
                </c:pt>
                <c:pt idx="7800">
                  <c:v>44522</c:v>
                </c:pt>
                <c:pt idx="7801">
                  <c:v>44522.041666666664</c:v>
                </c:pt>
                <c:pt idx="7802">
                  <c:v>44522.083333333336</c:v>
                </c:pt>
                <c:pt idx="7803">
                  <c:v>44522.125</c:v>
                </c:pt>
                <c:pt idx="7804">
                  <c:v>44522.166666666664</c:v>
                </c:pt>
                <c:pt idx="7805">
                  <c:v>44522.208333333336</c:v>
                </c:pt>
                <c:pt idx="7806">
                  <c:v>44522.25</c:v>
                </c:pt>
                <c:pt idx="7807">
                  <c:v>44522.291666666664</c:v>
                </c:pt>
                <c:pt idx="7808">
                  <c:v>44522.333333333336</c:v>
                </c:pt>
                <c:pt idx="7809">
                  <c:v>44522.375</c:v>
                </c:pt>
                <c:pt idx="7810">
                  <c:v>44522.416666666664</c:v>
                </c:pt>
                <c:pt idx="7811">
                  <c:v>44522.458333333336</c:v>
                </c:pt>
                <c:pt idx="7812">
                  <c:v>44522.5</c:v>
                </c:pt>
                <c:pt idx="7813">
                  <c:v>44522.541666666664</c:v>
                </c:pt>
                <c:pt idx="7814">
                  <c:v>44522.583333333336</c:v>
                </c:pt>
                <c:pt idx="7815">
                  <c:v>44522.625</c:v>
                </c:pt>
                <c:pt idx="7816">
                  <c:v>44522.666666666664</c:v>
                </c:pt>
                <c:pt idx="7817">
                  <c:v>44522.708333333336</c:v>
                </c:pt>
                <c:pt idx="7818">
                  <c:v>44522.75</c:v>
                </c:pt>
                <c:pt idx="7819">
                  <c:v>44522.791666666664</c:v>
                </c:pt>
                <c:pt idx="7820">
                  <c:v>44522.833333333336</c:v>
                </c:pt>
                <c:pt idx="7821">
                  <c:v>44522.875</c:v>
                </c:pt>
                <c:pt idx="7822">
                  <c:v>44522.916666666664</c:v>
                </c:pt>
                <c:pt idx="7823">
                  <c:v>44522.958333333336</c:v>
                </c:pt>
                <c:pt idx="7824">
                  <c:v>44523</c:v>
                </c:pt>
                <c:pt idx="7825">
                  <c:v>44523.041666666664</c:v>
                </c:pt>
                <c:pt idx="7826">
                  <c:v>44523.083333333336</c:v>
                </c:pt>
                <c:pt idx="7827">
                  <c:v>44523.125</c:v>
                </c:pt>
                <c:pt idx="7828">
                  <c:v>44523.166666666664</c:v>
                </c:pt>
                <c:pt idx="7829">
                  <c:v>44523.208333333336</c:v>
                </c:pt>
                <c:pt idx="7830">
                  <c:v>44523.25</c:v>
                </c:pt>
                <c:pt idx="7831">
                  <c:v>44523.291666666664</c:v>
                </c:pt>
                <c:pt idx="7832">
                  <c:v>44523.333333333336</c:v>
                </c:pt>
                <c:pt idx="7833">
                  <c:v>44523.375</c:v>
                </c:pt>
                <c:pt idx="7834">
                  <c:v>44523.416666666664</c:v>
                </c:pt>
                <c:pt idx="7835">
                  <c:v>44523.458333333336</c:v>
                </c:pt>
                <c:pt idx="7836">
                  <c:v>44523.5</c:v>
                </c:pt>
                <c:pt idx="7837">
                  <c:v>44523.541666666664</c:v>
                </c:pt>
                <c:pt idx="7838">
                  <c:v>44523.583333333336</c:v>
                </c:pt>
                <c:pt idx="7839">
                  <c:v>44523.625</c:v>
                </c:pt>
                <c:pt idx="7840">
                  <c:v>44523.666666666664</c:v>
                </c:pt>
                <c:pt idx="7841">
                  <c:v>44523.708333333336</c:v>
                </c:pt>
                <c:pt idx="7842">
                  <c:v>44523.75</c:v>
                </c:pt>
                <c:pt idx="7843">
                  <c:v>44523.791666666664</c:v>
                </c:pt>
                <c:pt idx="7844">
                  <c:v>44523.833333333336</c:v>
                </c:pt>
                <c:pt idx="7845">
                  <c:v>44523.875</c:v>
                </c:pt>
                <c:pt idx="7846">
                  <c:v>44523.916666666664</c:v>
                </c:pt>
                <c:pt idx="7847">
                  <c:v>44523.958333333336</c:v>
                </c:pt>
                <c:pt idx="7848">
                  <c:v>44524</c:v>
                </c:pt>
                <c:pt idx="7849">
                  <c:v>44524.041666666664</c:v>
                </c:pt>
                <c:pt idx="7850">
                  <c:v>44524.083333333336</c:v>
                </c:pt>
                <c:pt idx="7851">
                  <c:v>44524.125</c:v>
                </c:pt>
                <c:pt idx="7852">
                  <c:v>44524.166666666664</c:v>
                </c:pt>
                <c:pt idx="7853">
                  <c:v>44524.208333333336</c:v>
                </c:pt>
                <c:pt idx="7854">
                  <c:v>44524.25</c:v>
                </c:pt>
                <c:pt idx="7855">
                  <c:v>44524.291666666664</c:v>
                </c:pt>
                <c:pt idx="7856">
                  <c:v>44524.333333333336</c:v>
                </c:pt>
                <c:pt idx="7857">
                  <c:v>44524.375</c:v>
                </c:pt>
                <c:pt idx="7858">
                  <c:v>44524.416666666664</c:v>
                </c:pt>
                <c:pt idx="7859">
                  <c:v>44524.458333333336</c:v>
                </c:pt>
                <c:pt idx="7860">
                  <c:v>44524.5</c:v>
                </c:pt>
                <c:pt idx="7861">
                  <c:v>44524.541666666664</c:v>
                </c:pt>
                <c:pt idx="7862">
                  <c:v>44524.583333333336</c:v>
                </c:pt>
                <c:pt idx="7863">
                  <c:v>44524.625</c:v>
                </c:pt>
                <c:pt idx="7864">
                  <c:v>44524.666666666664</c:v>
                </c:pt>
                <c:pt idx="7865">
                  <c:v>44524.708333333336</c:v>
                </c:pt>
                <c:pt idx="7866">
                  <c:v>44524.75</c:v>
                </c:pt>
                <c:pt idx="7867">
                  <c:v>44524.791666666664</c:v>
                </c:pt>
                <c:pt idx="7868">
                  <c:v>44524.833333333336</c:v>
                </c:pt>
                <c:pt idx="7869">
                  <c:v>44524.875</c:v>
                </c:pt>
                <c:pt idx="7870">
                  <c:v>44524.916666666664</c:v>
                </c:pt>
                <c:pt idx="7871">
                  <c:v>44524.958333333336</c:v>
                </c:pt>
                <c:pt idx="7872">
                  <c:v>44525</c:v>
                </c:pt>
                <c:pt idx="7873">
                  <c:v>44525.041666666664</c:v>
                </c:pt>
                <c:pt idx="7874">
                  <c:v>44525.083333333336</c:v>
                </c:pt>
                <c:pt idx="7875">
                  <c:v>44525.125</c:v>
                </c:pt>
                <c:pt idx="7876">
                  <c:v>44525.166666666664</c:v>
                </c:pt>
                <c:pt idx="7877">
                  <c:v>44525.208333333336</c:v>
                </c:pt>
                <c:pt idx="7878">
                  <c:v>44525.25</c:v>
                </c:pt>
                <c:pt idx="7879">
                  <c:v>44525.291666666664</c:v>
                </c:pt>
                <c:pt idx="7880">
                  <c:v>44525.333333333336</c:v>
                </c:pt>
                <c:pt idx="7881">
                  <c:v>44525.375</c:v>
                </c:pt>
                <c:pt idx="7882">
                  <c:v>44525.416666666664</c:v>
                </c:pt>
                <c:pt idx="7883">
                  <c:v>44525.458333333336</c:v>
                </c:pt>
                <c:pt idx="7884">
                  <c:v>44525.5</c:v>
                </c:pt>
                <c:pt idx="7885">
                  <c:v>44525.541666666664</c:v>
                </c:pt>
                <c:pt idx="7886">
                  <c:v>44525.583333333336</c:v>
                </c:pt>
                <c:pt idx="7887">
                  <c:v>44525.625</c:v>
                </c:pt>
                <c:pt idx="7888">
                  <c:v>44525.666666666664</c:v>
                </c:pt>
                <c:pt idx="7889">
                  <c:v>44525.708333333336</c:v>
                </c:pt>
                <c:pt idx="7890">
                  <c:v>44525.75</c:v>
                </c:pt>
                <c:pt idx="7891">
                  <c:v>44525.791666666664</c:v>
                </c:pt>
                <c:pt idx="7892">
                  <c:v>44525.833333333336</c:v>
                </c:pt>
                <c:pt idx="7893">
                  <c:v>44525.875</c:v>
                </c:pt>
                <c:pt idx="7894">
                  <c:v>44525.916666666664</c:v>
                </c:pt>
                <c:pt idx="7895">
                  <c:v>44525.958333333336</c:v>
                </c:pt>
                <c:pt idx="7896">
                  <c:v>44526</c:v>
                </c:pt>
                <c:pt idx="7897">
                  <c:v>44526.041666666664</c:v>
                </c:pt>
                <c:pt idx="7898">
                  <c:v>44526.083333333336</c:v>
                </c:pt>
                <c:pt idx="7899">
                  <c:v>44526.125</c:v>
                </c:pt>
                <c:pt idx="7900">
                  <c:v>44526.166666666664</c:v>
                </c:pt>
                <c:pt idx="7901">
                  <c:v>44526.208333333336</c:v>
                </c:pt>
                <c:pt idx="7902">
                  <c:v>44526.25</c:v>
                </c:pt>
                <c:pt idx="7903">
                  <c:v>44526.291666666664</c:v>
                </c:pt>
                <c:pt idx="7904">
                  <c:v>44526.333333333336</c:v>
                </c:pt>
                <c:pt idx="7905">
                  <c:v>44526.375</c:v>
                </c:pt>
                <c:pt idx="7906">
                  <c:v>44526.416666666664</c:v>
                </c:pt>
                <c:pt idx="7907">
                  <c:v>44526.458333333336</c:v>
                </c:pt>
                <c:pt idx="7908">
                  <c:v>44526.5</c:v>
                </c:pt>
                <c:pt idx="7909">
                  <c:v>44526.541666666664</c:v>
                </c:pt>
                <c:pt idx="7910">
                  <c:v>44526.583333333336</c:v>
                </c:pt>
                <c:pt idx="7911">
                  <c:v>44526.625</c:v>
                </c:pt>
                <c:pt idx="7912">
                  <c:v>44526.666666666664</c:v>
                </c:pt>
                <c:pt idx="7913">
                  <c:v>44526.708333333336</c:v>
                </c:pt>
                <c:pt idx="7914">
                  <c:v>44526.75</c:v>
                </c:pt>
                <c:pt idx="7915">
                  <c:v>44526.791666666664</c:v>
                </c:pt>
                <c:pt idx="7916">
                  <c:v>44526.833333333336</c:v>
                </c:pt>
                <c:pt idx="7917">
                  <c:v>44526.875</c:v>
                </c:pt>
                <c:pt idx="7918">
                  <c:v>44526.916666666664</c:v>
                </c:pt>
                <c:pt idx="7919">
                  <c:v>44526.958333333336</c:v>
                </c:pt>
                <c:pt idx="7920">
                  <c:v>44527</c:v>
                </c:pt>
                <c:pt idx="7921">
                  <c:v>44527.041666666664</c:v>
                </c:pt>
                <c:pt idx="7922">
                  <c:v>44527.083333333336</c:v>
                </c:pt>
                <c:pt idx="7923">
                  <c:v>44527.125</c:v>
                </c:pt>
                <c:pt idx="7924">
                  <c:v>44527.166666666664</c:v>
                </c:pt>
                <c:pt idx="7925">
                  <c:v>44527.208333333336</c:v>
                </c:pt>
                <c:pt idx="7926">
                  <c:v>44527.25</c:v>
                </c:pt>
                <c:pt idx="7927">
                  <c:v>44527.291666666664</c:v>
                </c:pt>
                <c:pt idx="7928">
                  <c:v>44527.333333333336</c:v>
                </c:pt>
                <c:pt idx="7929">
                  <c:v>44527.375</c:v>
                </c:pt>
                <c:pt idx="7930">
                  <c:v>44527.416666666664</c:v>
                </c:pt>
                <c:pt idx="7931">
                  <c:v>44527.458333333336</c:v>
                </c:pt>
                <c:pt idx="7932">
                  <c:v>44527.5</c:v>
                </c:pt>
                <c:pt idx="7933">
                  <c:v>44527.541666666664</c:v>
                </c:pt>
                <c:pt idx="7934">
                  <c:v>44527.583333333336</c:v>
                </c:pt>
                <c:pt idx="7935">
                  <c:v>44527.625</c:v>
                </c:pt>
                <c:pt idx="7936">
                  <c:v>44527.666666666664</c:v>
                </c:pt>
                <c:pt idx="7937">
                  <c:v>44527.708333333336</c:v>
                </c:pt>
                <c:pt idx="7938">
                  <c:v>44527.75</c:v>
                </c:pt>
                <c:pt idx="7939">
                  <c:v>44527.791666666664</c:v>
                </c:pt>
                <c:pt idx="7940">
                  <c:v>44527.833333333336</c:v>
                </c:pt>
                <c:pt idx="7941">
                  <c:v>44527.875</c:v>
                </c:pt>
                <c:pt idx="7942">
                  <c:v>44527.916666666664</c:v>
                </c:pt>
                <c:pt idx="7943">
                  <c:v>44527.958333333336</c:v>
                </c:pt>
                <c:pt idx="7944">
                  <c:v>44528</c:v>
                </c:pt>
                <c:pt idx="7945">
                  <c:v>44528.041666666664</c:v>
                </c:pt>
                <c:pt idx="7946">
                  <c:v>44528.083333333336</c:v>
                </c:pt>
                <c:pt idx="7947">
                  <c:v>44528.125</c:v>
                </c:pt>
                <c:pt idx="7948">
                  <c:v>44528.166666666664</c:v>
                </c:pt>
                <c:pt idx="7949">
                  <c:v>44528.208333333336</c:v>
                </c:pt>
                <c:pt idx="7950">
                  <c:v>44528.25</c:v>
                </c:pt>
                <c:pt idx="7951">
                  <c:v>44528.291666666664</c:v>
                </c:pt>
                <c:pt idx="7952">
                  <c:v>44528.333333333336</c:v>
                </c:pt>
                <c:pt idx="7953">
                  <c:v>44528.375</c:v>
                </c:pt>
                <c:pt idx="7954">
                  <c:v>44528.416666666664</c:v>
                </c:pt>
                <c:pt idx="7955">
                  <c:v>44528.458333333336</c:v>
                </c:pt>
                <c:pt idx="7956">
                  <c:v>44528.5</c:v>
                </c:pt>
                <c:pt idx="7957">
                  <c:v>44528.541666666664</c:v>
                </c:pt>
                <c:pt idx="7958">
                  <c:v>44528.583333333336</c:v>
                </c:pt>
                <c:pt idx="7959">
                  <c:v>44528.625</c:v>
                </c:pt>
                <c:pt idx="7960">
                  <c:v>44528.666666666664</c:v>
                </c:pt>
                <c:pt idx="7961">
                  <c:v>44528.708333333336</c:v>
                </c:pt>
                <c:pt idx="7962">
                  <c:v>44528.75</c:v>
                </c:pt>
                <c:pt idx="7963">
                  <c:v>44528.791666666664</c:v>
                </c:pt>
                <c:pt idx="7964">
                  <c:v>44528.833333333336</c:v>
                </c:pt>
                <c:pt idx="7965">
                  <c:v>44528.875</c:v>
                </c:pt>
                <c:pt idx="7966">
                  <c:v>44528.916666666664</c:v>
                </c:pt>
                <c:pt idx="7967">
                  <c:v>44528.958333333336</c:v>
                </c:pt>
                <c:pt idx="7968">
                  <c:v>44529</c:v>
                </c:pt>
                <c:pt idx="7969">
                  <c:v>44529.041666666664</c:v>
                </c:pt>
                <c:pt idx="7970">
                  <c:v>44529.083333333336</c:v>
                </c:pt>
                <c:pt idx="7971">
                  <c:v>44529.125</c:v>
                </c:pt>
                <c:pt idx="7972">
                  <c:v>44529.166666666664</c:v>
                </c:pt>
                <c:pt idx="7973">
                  <c:v>44529.208333333336</c:v>
                </c:pt>
                <c:pt idx="7974">
                  <c:v>44529.25</c:v>
                </c:pt>
                <c:pt idx="7975">
                  <c:v>44529.291666666664</c:v>
                </c:pt>
                <c:pt idx="7976">
                  <c:v>44529.333333333336</c:v>
                </c:pt>
                <c:pt idx="7977">
                  <c:v>44529.375</c:v>
                </c:pt>
                <c:pt idx="7978">
                  <c:v>44529.416666666664</c:v>
                </c:pt>
                <c:pt idx="7979">
                  <c:v>44529.458333333336</c:v>
                </c:pt>
                <c:pt idx="7980">
                  <c:v>44529.5</c:v>
                </c:pt>
                <c:pt idx="7981">
                  <c:v>44529.541666666664</c:v>
                </c:pt>
                <c:pt idx="7982">
                  <c:v>44529.583333333336</c:v>
                </c:pt>
                <c:pt idx="7983">
                  <c:v>44529.625</c:v>
                </c:pt>
                <c:pt idx="7984">
                  <c:v>44529.666666666664</c:v>
                </c:pt>
                <c:pt idx="7985">
                  <c:v>44529.708333333336</c:v>
                </c:pt>
                <c:pt idx="7986">
                  <c:v>44529.75</c:v>
                </c:pt>
                <c:pt idx="7987">
                  <c:v>44529.791666666664</c:v>
                </c:pt>
                <c:pt idx="7988">
                  <c:v>44529.833333333336</c:v>
                </c:pt>
                <c:pt idx="7989">
                  <c:v>44529.875</c:v>
                </c:pt>
                <c:pt idx="7990">
                  <c:v>44529.916666666664</c:v>
                </c:pt>
                <c:pt idx="7991">
                  <c:v>44529.958333333336</c:v>
                </c:pt>
                <c:pt idx="7992">
                  <c:v>44530</c:v>
                </c:pt>
                <c:pt idx="7993">
                  <c:v>44530.041666666664</c:v>
                </c:pt>
                <c:pt idx="7994">
                  <c:v>44530.083333333336</c:v>
                </c:pt>
                <c:pt idx="7995">
                  <c:v>44530.125</c:v>
                </c:pt>
                <c:pt idx="7996">
                  <c:v>44530.166666666664</c:v>
                </c:pt>
                <c:pt idx="7997">
                  <c:v>44530.208333333336</c:v>
                </c:pt>
                <c:pt idx="7998">
                  <c:v>44530.25</c:v>
                </c:pt>
                <c:pt idx="7999">
                  <c:v>44530.291666666664</c:v>
                </c:pt>
                <c:pt idx="8000">
                  <c:v>44530.333333333336</c:v>
                </c:pt>
                <c:pt idx="8001">
                  <c:v>44530.375</c:v>
                </c:pt>
                <c:pt idx="8002">
                  <c:v>44530.416666666664</c:v>
                </c:pt>
                <c:pt idx="8003">
                  <c:v>44530.458333333336</c:v>
                </c:pt>
                <c:pt idx="8004">
                  <c:v>44530.5</c:v>
                </c:pt>
                <c:pt idx="8005">
                  <c:v>44530.541666666664</c:v>
                </c:pt>
                <c:pt idx="8006">
                  <c:v>44530.583333333336</c:v>
                </c:pt>
                <c:pt idx="8007">
                  <c:v>44530.625</c:v>
                </c:pt>
                <c:pt idx="8008">
                  <c:v>44530.666666666664</c:v>
                </c:pt>
                <c:pt idx="8009">
                  <c:v>44530.708333333336</c:v>
                </c:pt>
                <c:pt idx="8010">
                  <c:v>44530.75</c:v>
                </c:pt>
                <c:pt idx="8011">
                  <c:v>44530.791666666664</c:v>
                </c:pt>
                <c:pt idx="8012">
                  <c:v>44530.833333333336</c:v>
                </c:pt>
                <c:pt idx="8013">
                  <c:v>44530.875</c:v>
                </c:pt>
                <c:pt idx="8014">
                  <c:v>44530.916666666664</c:v>
                </c:pt>
                <c:pt idx="8015">
                  <c:v>44530.958333333336</c:v>
                </c:pt>
                <c:pt idx="8016">
                  <c:v>44531</c:v>
                </c:pt>
                <c:pt idx="8017">
                  <c:v>44531.041666666664</c:v>
                </c:pt>
                <c:pt idx="8018">
                  <c:v>44531.083333333336</c:v>
                </c:pt>
                <c:pt idx="8019">
                  <c:v>44531.125</c:v>
                </c:pt>
                <c:pt idx="8020">
                  <c:v>44531.166666666664</c:v>
                </c:pt>
                <c:pt idx="8021">
                  <c:v>44531.208333333336</c:v>
                </c:pt>
                <c:pt idx="8022">
                  <c:v>44531.25</c:v>
                </c:pt>
                <c:pt idx="8023">
                  <c:v>44531.291666666664</c:v>
                </c:pt>
                <c:pt idx="8024">
                  <c:v>44531.333333333336</c:v>
                </c:pt>
                <c:pt idx="8025">
                  <c:v>44531.375</c:v>
                </c:pt>
                <c:pt idx="8026">
                  <c:v>44531.416666666664</c:v>
                </c:pt>
                <c:pt idx="8027">
                  <c:v>44531.458333333336</c:v>
                </c:pt>
                <c:pt idx="8028">
                  <c:v>44531.5</c:v>
                </c:pt>
                <c:pt idx="8029">
                  <c:v>44531.541666666664</c:v>
                </c:pt>
                <c:pt idx="8030">
                  <c:v>44531.583333333336</c:v>
                </c:pt>
                <c:pt idx="8031">
                  <c:v>44531.625</c:v>
                </c:pt>
                <c:pt idx="8032">
                  <c:v>44531.666666666664</c:v>
                </c:pt>
                <c:pt idx="8033">
                  <c:v>44531.708333333336</c:v>
                </c:pt>
                <c:pt idx="8034">
                  <c:v>44531.75</c:v>
                </c:pt>
                <c:pt idx="8035">
                  <c:v>44531.791666666664</c:v>
                </c:pt>
                <c:pt idx="8036">
                  <c:v>44531.833333333336</c:v>
                </c:pt>
                <c:pt idx="8037">
                  <c:v>44531.875</c:v>
                </c:pt>
                <c:pt idx="8038">
                  <c:v>44531.916666666664</c:v>
                </c:pt>
                <c:pt idx="8039">
                  <c:v>44531.958333333336</c:v>
                </c:pt>
                <c:pt idx="8040">
                  <c:v>44532</c:v>
                </c:pt>
                <c:pt idx="8041">
                  <c:v>44532.041666666664</c:v>
                </c:pt>
                <c:pt idx="8042">
                  <c:v>44532.083333333336</c:v>
                </c:pt>
                <c:pt idx="8043">
                  <c:v>44532.125</c:v>
                </c:pt>
                <c:pt idx="8044">
                  <c:v>44532.166666666664</c:v>
                </c:pt>
                <c:pt idx="8045">
                  <c:v>44532.208333333336</c:v>
                </c:pt>
                <c:pt idx="8046">
                  <c:v>44532.25</c:v>
                </c:pt>
                <c:pt idx="8047">
                  <c:v>44532.291666666664</c:v>
                </c:pt>
                <c:pt idx="8048">
                  <c:v>44532.333333333336</c:v>
                </c:pt>
                <c:pt idx="8049">
                  <c:v>44532.375</c:v>
                </c:pt>
                <c:pt idx="8050">
                  <c:v>44532.416666666664</c:v>
                </c:pt>
                <c:pt idx="8051">
                  <c:v>44532.458333333336</c:v>
                </c:pt>
                <c:pt idx="8052">
                  <c:v>44532.5</c:v>
                </c:pt>
                <c:pt idx="8053">
                  <c:v>44532.541666666664</c:v>
                </c:pt>
                <c:pt idx="8054">
                  <c:v>44532.583333333336</c:v>
                </c:pt>
                <c:pt idx="8055">
                  <c:v>44532.625</c:v>
                </c:pt>
                <c:pt idx="8056">
                  <c:v>44532.666666666664</c:v>
                </c:pt>
                <c:pt idx="8057">
                  <c:v>44532.708333333336</c:v>
                </c:pt>
                <c:pt idx="8058">
                  <c:v>44532.75</c:v>
                </c:pt>
                <c:pt idx="8059">
                  <c:v>44532.791666666664</c:v>
                </c:pt>
                <c:pt idx="8060">
                  <c:v>44532.833333333336</c:v>
                </c:pt>
                <c:pt idx="8061">
                  <c:v>44532.875</c:v>
                </c:pt>
                <c:pt idx="8062">
                  <c:v>44532.916666666664</c:v>
                </c:pt>
                <c:pt idx="8063">
                  <c:v>44532.958333333336</c:v>
                </c:pt>
                <c:pt idx="8064">
                  <c:v>44533</c:v>
                </c:pt>
                <c:pt idx="8065">
                  <c:v>44533.041666666664</c:v>
                </c:pt>
                <c:pt idx="8066">
                  <c:v>44533.083333333336</c:v>
                </c:pt>
                <c:pt idx="8067">
                  <c:v>44533.125</c:v>
                </c:pt>
                <c:pt idx="8068">
                  <c:v>44533.166666666664</c:v>
                </c:pt>
                <c:pt idx="8069">
                  <c:v>44533.208333333336</c:v>
                </c:pt>
                <c:pt idx="8070">
                  <c:v>44533.25</c:v>
                </c:pt>
                <c:pt idx="8071">
                  <c:v>44533.291666666664</c:v>
                </c:pt>
                <c:pt idx="8072">
                  <c:v>44533.333333333336</c:v>
                </c:pt>
                <c:pt idx="8073">
                  <c:v>44533.375</c:v>
                </c:pt>
                <c:pt idx="8074">
                  <c:v>44533.416666666664</c:v>
                </c:pt>
                <c:pt idx="8075">
                  <c:v>44533.458333333336</c:v>
                </c:pt>
                <c:pt idx="8076">
                  <c:v>44533.5</c:v>
                </c:pt>
                <c:pt idx="8077">
                  <c:v>44533.541666666664</c:v>
                </c:pt>
                <c:pt idx="8078">
                  <c:v>44533.583333333336</c:v>
                </c:pt>
                <c:pt idx="8079">
                  <c:v>44533.625</c:v>
                </c:pt>
                <c:pt idx="8080">
                  <c:v>44533.666666666664</c:v>
                </c:pt>
                <c:pt idx="8081">
                  <c:v>44533.708333333336</c:v>
                </c:pt>
                <c:pt idx="8082">
                  <c:v>44533.75</c:v>
                </c:pt>
                <c:pt idx="8083">
                  <c:v>44533.791666666664</c:v>
                </c:pt>
                <c:pt idx="8084">
                  <c:v>44533.833333333336</c:v>
                </c:pt>
                <c:pt idx="8085">
                  <c:v>44533.875</c:v>
                </c:pt>
                <c:pt idx="8086">
                  <c:v>44533.916666666664</c:v>
                </c:pt>
                <c:pt idx="8087">
                  <c:v>44533.958333333336</c:v>
                </c:pt>
                <c:pt idx="8088">
                  <c:v>44534</c:v>
                </c:pt>
                <c:pt idx="8089">
                  <c:v>44534.041666666664</c:v>
                </c:pt>
                <c:pt idx="8090">
                  <c:v>44534.083333333336</c:v>
                </c:pt>
                <c:pt idx="8091">
                  <c:v>44534.125</c:v>
                </c:pt>
                <c:pt idx="8092">
                  <c:v>44534.166666666664</c:v>
                </c:pt>
                <c:pt idx="8093">
                  <c:v>44534.208333333336</c:v>
                </c:pt>
                <c:pt idx="8094">
                  <c:v>44534.25</c:v>
                </c:pt>
                <c:pt idx="8095">
                  <c:v>44534.291666666664</c:v>
                </c:pt>
                <c:pt idx="8096">
                  <c:v>44534.333333333336</c:v>
                </c:pt>
                <c:pt idx="8097">
                  <c:v>44534.375</c:v>
                </c:pt>
                <c:pt idx="8098">
                  <c:v>44534.416666666664</c:v>
                </c:pt>
                <c:pt idx="8099">
                  <c:v>44534.458333333336</c:v>
                </c:pt>
                <c:pt idx="8100">
                  <c:v>44534.5</c:v>
                </c:pt>
                <c:pt idx="8101">
                  <c:v>44534.541666666664</c:v>
                </c:pt>
                <c:pt idx="8102">
                  <c:v>44534.583333333336</c:v>
                </c:pt>
                <c:pt idx="8103">
                  <c:v>44534.625</c:v>
                </c:pt>
                <c:pt idx="8104">
                  <c:v>44534.666666666664</c:v>
                </c:pt>
                <c:pt idx="8105">
                  <c:v>44534.708333333336</c:v>
                </c:pt>
                <c:pt idx="8106">
                  <c:v>44534.75</c:v>
                </c:pt>
                <c:pt idx="8107">
                  <c:v>44534.791666666664</c:v>
                </c:pt>
                <c:pt idx="8108">
                  <c:v>44534.833333333336</c:v>
                </c:pt>
                <c:pt idx="8109">
                  <c:v>44534.875</c:v>
                </c:pt>
                <c:pt idx="8110">
                  <c:v>44534.916666666664</c:v>
                </c:pt>
                <c:pt idx="8111">
                  <c:v>44534.958333333336</c:v>
                </c:pt>
                <c:pt idx="8112">
                  <c:v>44535</c:v>
                </c:pt>
                <c:pt idx="8113">
                  <c:v>44535.041666666664</c:v>
                </c:pt>
                <c:pt idx="8114">
                  <c:v>44535.083333333336</c:v>
                </c:pt>
                <c:pt idx="8115">
                  <c:v>44535.125</c:v>
                </c:pt>
                <c:pt idx="8116">
                  <c:v>44535.166666666664</c:v>
                </c:pt>
                <c:pt idx="8117">
                  <c:v>44535.208333333336</c:v>
                </c:pt>
                <c:pt idx="8118">
                  <c:v>44535.25</c:v>
                </c:pt>
                <c:pt idx="8119">
                  <c:v>44535.291666666664</c:v>
                </c:pt>
                <c:pt idx="8120">
                  <c:v>44535.333333333336</c:v>
                </c:pt>
                <c:pt idx="8121">
                  <c:v>44535.375</c:v>
                </c:pt>
                <c:pt idx="8122">
                  <c:v>44535.416666666664</c:v>
                </c:pt>
                <c:pt idx="8123">
                  <c:v>44535.458333333336</c:v>
                </c:pt>
                <c:pt idx="8124">
                  <c:v>44535.5</c:v>
                </c:pt>
                <c:pt idx="8125">
                  <c:v>44535.541666666664</c:v>
                </c:pt>
                <c:pt idx="8126">
                  <c:v>44535.583333333336</c:v>
                </c:pt>
                <c:pt idx="8127">
                  <c:v>44535.625</c:v>
                </c:pt>
                <c:pt idx="8128">
                  <c:v>44535.666666666664</c:v>
                </c:pt>
                <c:pt idx="8129">
                  <c:v>44535.708333333336</c:v>
                </c:pt>
                <c:pt idx="8130">
                  <c:v>44535.75</c:v>
                </c:pt>
                <c:pt idx="8131">
                  <c:v>44535.791666666664</c:v>
                </c:pt>
                <c:pt idx="8132">
                  <c:v>44535.833333333336</c:v>
                </c:pt>
                <c:pt idx="8133">
                  <c:v>44535.875</c:v>
                </c:pt>
                <c:pt idx="8134">
                  <c:v>44535.916666666664</c:v>
                </c:pt>
                <c:pt idx="8135">
                  <c:v>44535.958333333336</c:v>
                </c:pt>
                <c:pt idx="8136">
                  <c:v>44536</c:v>
                </c:pt>
                <c:pt idx="8137">
                  <c:v>44536.041666666664</c:v>
                </c:pt>
                <c:pt idx="8138">
                  <c:v>44536.083333333336</c:v>
                </c:pt>
                <c:pt idx="8139">
                  <c:v>44536.125</c:v>
                </c:pt>
                <c:pt idx="8140">
                  <c:v>44536.166666666664</c:v>
                </c:pt>
                <c:pt idx="8141">
                  <c:v>44536.208333333336</c:v>
                </c:pt>
                <c:pt idx="8142">
                  <c:v>44536.25</c:v>
                </c:pt>
                <c:pt idx="8143">
                  <c:v>44536.291666666664</c:v>
                </c:pt>
                <c:pt idx="8144">
                  <c:v>44536.333333333336</c:v>
                </c:pt>
                <c:pt idx="8145">
                  <c:v>44536.375</c:v>
                </c:pt>
                <c:pt idx="8146">
                  <c:v>44536.416666666664</c:v>
                </c:pt>
                <c:pt idx="8147">
                  <c:v>44536.458333333336</c:v>
                </c:pt>
                <c:pt idx="8148">
                  <c:v>44536.5</c:v>
                </c:pt>
                <c:pt idx="8149">
                  <c:v>44536.541666666664</c:v>
                </c:pt>
                <c:pt idx="8150">
                  <c:v>44536.583333333336</c:v>
                </c:pt>
                <c:pt idx="8151">
                  <c:v>44536.625</c:v>
                </c:pt>
                <c:pt idx="8152">
                  <c:v>44536.666666666664</c:v>
                </c:pt>
                <c:pt idx="8153">
                  <c:v>44536.708333333336</c:v>
                </c:pt>
                <c:pt idx="8154">
                  <c:v>44536.75</c:v>
                </c:pt>
                <c:pt idx="8155">
                  <c:v>44536.791666666664</c:v>
                </c:pt>
                <c:pt idx="8156">
                  <c:v>44536.833333333336</c:v>
                </c:pt>
                <c:pt idx="8157">
                  <c:v>44536.875</c:v>
                </c:pt>
                <c:pt idx="8158">
                  <c:v>44536.916666666664</c:v>
                </c:pt>
                <c:pt idx="8159">
                  <c:v>44536.958333333336</c:v>
                </c:pt>
                <c:pt idx="8160">
                  <c:v>44537</c:v>
                </c:pt>
                <c:pt idx="8161">
                  <c:v>44537.041666666664</c:v>
                </c:pt>
                <c:pt idx="8162">
                  <c:v>44537.083333333336</c:v>
                </c:pt>
                <c:pt idx="8163">
                  <c:v>44537.125</c:v>
                </c:pt>
                <c:pt idx="8164">
                  <c:v>44537.166666666664</c:v>
                </c:pt>
                <c:pt idx="8165">
                  <c:v>44537.208333333336</c:v>
                </c:pt>
                <c:pt idx="8166">
                  <c:v>44537.25</c:v>
                </c:pt>
                <c:pt idx="8167">
                  <c:v>44537.291666666664</c:v>
                </c:pt>
                <c:pt idx="8168">
                  <c:v>44537.333333333336</c:v>
                </c:pt>
                <c:pt idx="8169">
                  <c:v>44537.375</c:v>
                </c:pt>
                <c:pt idx="8170">
                  <c:v>44537.416666666664</c:v>
                </c:pt>
                <c:pt idx="8171">
                  <c:v>44537.458333333336</c:v>
                </c:pt>
                <c:pt idx="8172">
                  <c:v>44537.5</c:v>
                </c:pt>
                <c:pt idx="8173">
                  <c:v>44537.541666666664</c:v>
                </c:pt>
                <c:pt idx="8174">
                  <c:v>44537.583333333336</c:v>
                </c:pt>
                <c:pt idx="8175">
                  <c:v>44537.625</c:v>
                </c:pt>
                <c:pt idx="8176">
                  <c:v>44537.666666666664</c:v>
                </c:pt>
                <c:pt idx="8177">
                  <c:v>44537.708333333336</c:v>
                </c:pt>
                <c:pt idx="8178">
                  <c:v>44537.75</c:v>
                </c:pt>
                <c:pt idx="8179">
                  <c:v>44537.791666666664</c:v>
                </c:pt>
                <c:pt idx="8180">
                  <c:v>44537.833333333336</c:v>
                </c:pt>
                <c:pt idx="8181">
                  <c:v>44537.875</c:v>
                </c:pt>
                <c:pt idx="8182">
                  <c:v>44537.916666666664</c:v>
                </c:pt>
                <c:pt idx="8183">
                  <c:v>44537.958333333336</c:v>
                </c:pt>
                <c:pt idx="8184">
                  <c:v>44538</c:v>
                </c:pt>
                <c:pt idx="8185">
                  <c:v>44538.041666666664</c:v>
                </c:pt>
                <c:pt idx="8186">
                  <c:v>44538.083333333336</c:v>
                </c:pt>
                <c:pt idx="8187">
                  <c:v>44538.125</c:v>
                </c:pt>
                <c:pt idx="8188">
                  <c:v>44538.166666666664</c:v>
                </c:pt>
                <c:pt idx="8189">
                  <c:v>44538.208333333336</c:v>
                </c:pt>
                <c:pt idx="8190">
                  <c:v>44538.25</c:v>
                </c:pt>
                <c:pt idx="8191">
                  <c:v>44538.291666666664</c:v>
                </c:pt>
                <c:pt idx="8192">
                  <c:v>44538.333333333336</c:v>
                </c:pt>
                <c:pt idx="8193">
                  <c:v>44538.375</c:v>
                </c:pt>
                <c:pt idx="8194">
                  <c:v>44538.416666666664</c:v>
                </c:pt>
                <c:pt idx="8195">
                  <c:v>44538.458333333336</c:v>
                </c:pt>
                <c:pt idx="8196">
                  <c:v>44538.5</c:v>
                </c:pt>
                <c:pt idx="8197">
                  <c:v>44538.541666666664</c:v>
                </c:pt>
                <c:pt idx="8198">
                  <c:v>44538.583333333336</c:v>
                </c:pt>
                <c:pt idx="8199">
                  <c:v>44538.625</c:v>
                </c:pt>
                <c:pt idx="8200">
                  <c:v>44538.666666666664</c:v>
                </c:pt>
                <c:pt idx="8201">
                  <c:v>44538.708333333336</c:v>
                </c:pt>
                <c:pt idx="8202">
                  <c:v>44538.75</c:v>
                </c:pt>
                <c:pt idx="8203">
                  <c:v>44538.791666666664</c:v>
                </c:pt>
                <c:pt idx="8204">
                  <c:v>44538.833333333336</c:v>
                </c:pt>
                <c:pt idx="8205">
                  <c:v>44538.875</c:v>
                </c:pt>
                <c:pt idx="8206">
                  <c:v>44538.916666666664</c:v>
                </c:pt>
                <c:pt idx="8207">
                  <c:v>44538.958333333336</c:v>
                </c:pt>
                <c:pt idx="8208">
                  <c:v>44539</c:v>
                </c:pt>
                <c:pt idx="8209">
                  <c:v>44539.041666666664</c:v>
                </c:pt>
                <c:pt idx="8210">
                  <c:v>44539.083333333336</c:v>
                </c:pt>
                <c:pt idx="8211">
                  <c:v>44539.125</c:v>
                </c:pt>
                <c:pt idx="8212">
                  <c:v>44539.166666666664</c:v>
                </c:pt>
                <c:pt idx="8213">
                  <c:v>44539.208333333336</c:v>
                </c:pt>
                <c:pt idx="8214">
                  <c:v>44539.25</c:v>
                </c:pt>
                <c:pt idx="8215">
                  <c:v>44539.291666666664</c:v>
                </c:pt>
                <c:pt idx="8216">
                  <c:v>44539.333333333336</c:v>
                </c:pt>
                <c:pt idx="8217">
                  <c:v>44539.375</c:v>
                </c:pt>
                <c:pt idx="8218">
                  <c:v>44539.416666666664</c:v>
                </c:pt>
                <c:pt idx="8219">
                  <c:v>44539.458333333336</c:v>
                </c:pt>
                <c:pt idx="8220">
                  <c:v>44539.5</c:v>
                </c:pt>
                <c:pt idx="8221">
                  <c:v>44539.541666666664</c:v>
                </c:pt>
                <c:pt idx="8222">
                  <c:v>44539.583333333336</c:v>
                </c:pt>
                <c:pt idx="8223">
                  <c:v>44539.625</c:v>
                </c:pt>
                <c:pt idx="8224">
                  <c:v>44539.666666666664</c:v>
                </c:pt>
                <c:pt idx="8225">
                  <c:v>44539.708333333336</c:v>
                </c:pt>
                <c:pt idx="8226">
                  <c:v>44539.75</c:v>
                </c:pt>
                <c:pt idx="8227">
                  <c:v>44539.791666666664</c:v>
                </c:pt>
                <c:pt idx="8228">
                  <c:v>44539.833333333336</c:v>
                </c:pt>
                <c:pt idx="8229">
                  <c:v>44539.875</c:v>
                </c:pt>
                <c:pt idx="8230">
                  <c:v>44539.916666666664</c:v>
                </c:pt>
                <c:pt idx="8231">
                  <c:v>44539.958333333336</c:v>
                </c:pt>
                <c:pt idx="8232">
                  <c:v>44540</c:v>
                </c:pt>
                <c:pt idx="8233">
                  <c:v>44540.041666666664</c:v>
                </c:pt>
                <c:pt idx="8234">
                  <c:v>44540.083333333336</c:v>
                </c:pt>
                <c:pt idx="8235">
                  <c:v>44540.125</c:v>
                </c:pt>
                <c:pt idx="8236">
                  <c:v>44540.166666666664</c:v>
                </c:pt>
                <c:pt idx="8237">
                  <c:v>44540.208333333336</c:v>
                </c:pt>
                <c:pt idx="8238">
                  <c:v>44540.25</c:v>
                </c:pt>
                <c:pt idx="8239">
                  <c:v>44540.291666666664</c:v>
                </c:pt>
                <c:pt idx="8240">
                  <c:v>44540.333333333336</c:v>
                </c:pt>
                <c:pt idx="8241">
                  <c:v>44540.375</c:v>
                </c:pt>
                <c:pt idx="8242">
                  <c:v>44540.416666666664</c:v>
                </c:pt>
                <c:pt idx="8243">
                  <c:v>44540.458333333336</c:v>
                </c:pt>
                <c:pt idx="8244">
                  <c:v>44540.5</c:v>
                </c:pt>
                <c:pt idx="8245">
                  <c:v>44540.541666666664</c:v>
                </c:pt>
                <c:pt idx="8246">
                  <c:v>44540.583333333336</c:v>
                </c:pt>
                <c:pt idx="8247">
                  <c:v>44540.625</c:v>
                </c:pt>
                <c:pt idx="8248">
                  <c:v>44540.666666666664</c:v>
                </c:pt>
                <c:pt idx="8249">
                  <c:v>44540.708333333336</c:v>
                </c:pt>
                <c:pt idx="8250">
                  <c:v>44540.75</c:v>
                </c:pt>
                <c:pt idx="8251">
                  <c:v>44540.791666666664</c:v>
                </c:pt>
                <c:pt idx="8252">
                  <c:v>44540.833333333336</c:v>
                </c:pt>
                <c:pt idx="8253">
                  <c:v>44540.875</c:v>
                </c:pt>
                <c:pt idx="8254">
                  <c:v>44540.916666666664</c:v>
                </c:pt>
                <c:pt idx="8255">
                  <c:v>44540.958333333336</c:v>
                </c:pt>
                <c:pt idx="8256">
                  <c:v>44541</c:v>
                </c:pt>
                <c:pt idx="8257">
                  <c:v>44541.041666666664</c:v>
                </c:pt>
                <c:pt idx="8258">
                  <c:v>44541.083333333336</c:v>
                </c:pt>
                <c:pt idx="8259">
                  <c:v>44541.125</c:v>
                </c:pt>
                <c:pt idx="8260">
                  <c:v>44541.166666666664</c:v>
                </c:pt>
                <c:pt idx="8261">
                  <c:v>44541.208333333336</c:v>
                </c:pt>
                <c:pt idx="8262">
                  <c:v>44541.25</c:v>
                </c:pt>
                <c:pt idx="8263">
                  <c:v>44541.291666666664</c:v>
                </c:pt>
                <c:pt idx="8264">
                  <c:v>44541.333333333336</c:v>
                </c:pt>
                <c:pt idx="8265">
                  <c:v>44541.375</c:v>
                </c:pt>
                <c:pt idx="8266">
                  <c:v>44541.416666666664</c:v>
                </c:pt>
                <c:pt idx="8267">
                  <c:v>44541.458333333336</c:v>
                </c:pt>
                <c:pt idx="8268">
                  <c:v>44541.5</c:v>
                </c:pt>
                <c:pt idx="8269">
                  <c:v>44541.541666666664</c:v>
                </c:pt>
                <c:pt idx="8270">
                  <c:v>44541.583333333336</c:v>
                </c:pt>
                <c:pt idx="8271">
                  <c:v>44541.625</c:v>
                </c:pt>
                <c:pt idx="8272">
                  <c:v>44541.666666666664</c:v>
                </c:pt>
                <c:pt idx="8273">
                  <c:v>44541.708333333336</c:v>
                </c:pt>
                <c:pt idx="8274">
                  <c:v>44541.75</c:v>
                </c:pt>
                <c:pt idx="8275">
                  <c:v>44541.791666666664</c:v>
                </c:pt>
                <c:pt idx="8276">
                  <c:v>44541.833333333336</c:v>
                </c:pt>
                <c:pt idx="8277">
                  <c:v>44541.875</c:v>
                </c:pt>
                <c:pt idx="8278">
                  <c:v>44541.916666666664</c:v>
                </c:pt>
                <c:pt idx="8279">
                  <c:v>44541.958333333336</c:v>
                </c:pt>
                <c:pt idx="8280">
                  <c:v>44542</c:v>
                </c:pt>
                <c:pt idx="8281">
                  <c:v>44542.041666666664</c:v>
                </c:pt>
                <c:pt idx="8282">
                  <c:v>44542.083333333336</c:v>
                </c:pt>
                <c:pt idx="8283">
                  <c:v>44542.125</c:v>
                </c:pt>
                <c:pt idx="8284">
                  <c:v>44542.166666666664</c:v>
                </c:pt>
                <c:pt idx="8285">
                  <c:v>44542.208333333336</c:v>
                </c:pt>
                <c:pt idx="8286">
                  <c:v>44542.25</c:v>
                </c:pt>
                <c:pt idx="8287">
                  <c:v>44542.291666666664</c:v>
                </c:pt>
                <c:pt idx="8288">
                  <c:v>44542.333333333336</c:v>
                </c:pt>
                <c:pt idx="8289">
                  <c:v>44542.375</c:v>
                </c:pt>
                <c:pt idx="8290">
                  <c:v>44542.416666666664</c:v>
                </c:pt>
                <c:pt idx="8291">
                  <c:v>44542.458333333336</c:v>
                </c:pt>
                <c:pt idx="8292">
                  <c:v>44542.5</c:v>
                </c:pt>
                <c:pt idx="8293">
                  <c:v>44542.541666666664</c:v>
                </c:pt>
                <c:pt idx="8294">
                  <c:v>44542.583333333336</c:v>
                </c:pt>
                <c:pt idx="8295">
                  <c:v>44542.625</c:v>
                </c:pt>
                <c:pt idx="8296">
                  <c:v>44542.666666666664</c:v>
                </c:pt>
                <c:pt idx="8297">
                  <c:v>44542.708333333336</c:v>
                </c:pt>
                <c:pt idx="8298">
                  <c:v>44542.75</c:v>
                </c:pt>
                <c:pt idx="8299">
                  <c:v>44542.791666666664</c:v>
                </c:pt>
                <c:pt idx="8300">
                  <c:v>44542.833333333336</c:v>
                </c:pt>
                <c:pt idx="8301">
                  <c:v>44542.875</c:v>
                </c:pt>
                <c:pt idx="8302">
                  <c:v>44542.916666666664</c:v>
                </c:pt>
                <c:pt idx="8303">
                  <c:v>44542.958333333336</c:v>
                </c:pt>
                <c:pt idx="8304">
                  <c:v>44543</c:v>
                </c:pt>
                <c:pt idx="8305">
                  <c:v>44543.041666666664</c:v>
                </c:pt>
                <c:pt idx="8306">
                  <c:v>44543.083333333336</c:v>
                </c:pt>
                <c:pt idx="8307">
                  <c:v>44543.125</c:v>
                </c:pt>
                <c:pt idx="8308">
                  <c:v>44543.166666666664</c:v>
                </c:pt>
                <c:pt idx="8309">
                  <c:v>44543.208333333336</c:v>
                </c:pt>
                <c:pt idx="8310">
                  <c:v>44543.25</c:v>
                </c:pt>
                <c:pt idx="8311">
                  <c:v>44543.291666666664</c:v>
                </c:pt>
                <c:pt idx="8312">
                  <c:v>44543.333333333336</c:v>
                </c:pt>
                <c:pt idx="8313">
                  <c:v>44543.375</c:v>
                </c:pt>
                <c:pt idx="8314">
                  <c:v>44543.416666666664</c:v>
                </c:pt>
                <c:pt idx="8315">
                  <c:v>44543.458333333336</c:v>
                </c:pt>
                <c:pt idx="8316">
                  <c:v>44543.5</c:v>
                </c:pt>
                <c:pt idx="8317">
                  <c:v>44543.541666666664</c:v>
                </c:pt>
                <c:pt idx="8318">
                  <c:v>44543.583333333336</c:v>
                </c:pt>
                <c:pt idx="8319">
                  <c:v>44543.625</c:v>
                </c:pt>
                <c:pt idx="8320">
                  <c:v>44543.666666666664</c:v>
                </c:pt>
                <c:pt idx="8321">
                  <c:v>44543.708333333336</c:v>
                </c:pt>
                <c:pt idx="8322">
                  <c:v>44543.75</c:v>
                </c:pt>
                <c:pt idx="8323">
                  <c:v>44543.791666666664</c:v>
                </c:pt>
                <c:pt idx="8324">
                  <c:v>44543.833333333336</c:v>
                </c:pt>
                <c:pt idx="8325">
                  <c:v>44543.875</c:v>
                </c:pt>
                <c:pt idx="8326">
                  <c:v>44543.916666666664</c:v>
                </c:pt>
                <c:pt idx="8327">
                  <c:v>44543.958333333336</c:v>
                </c:pt>
                <c:pt idx="8328">
                  <c:v>44544</c:v>
                </c:pt>
                <c:pt idx="8329">
                  <c:v>44544.041666666664</c:v>
                </c:pt>
                <c:pt idx="8330">
                  <c:v>44544.083333333336</c:v>
                </c:pt>
                <c:pt idx="8331">
                  <c:v>44544.125</c:v>
                </c:pt>
                <c:pt idx="8332">
                  <c:v>44544.166666666664</c:v>
                </c:pt>
                <c:pt idx="8333">
                  <c:v>44544.208333333336</c:v>
                </c:pt>
                <c:pt idx="8334">
                  <c:v>44544.25</c:v>
                </c:pt>
                <c:pt idx="8335">
                  <c:v>44544.291666666664</c:v>
                </c:pt>
                <c:pt idx="8336">
                  <c:v>44544.333333333336</c:v>
                </c:pt>
                <c:pt idx="8337">
                  <c:v>44544.375</c:v>
                </c:pt>
                <c:pt idx="8338">
                  <c:v>44544.416666666664</c:v>
                </c:pt>
                <c:pt idx="8339">
                  <c:v>44544.458333333336</c:v>
                </c:pt>
                <c:pt idx="8340">
                  <c:v>44544.5</c:v>
                </c:pt>
                <c:pt idx="8341">
                  <c:v>44544.541666666664</c:v>
                </c:pt>
                <c:pt idx="8342">
                  <c:v>44544.583333333336</c:v>
                </c:pt>
                <c:pt idx="8343">
                  <c:v>44544.625</c:v>
                </c:pt>
                <c:pt idx="8344">
                  <c:v>44544.666666666664</c:v>
                </c:pt>
                <c:pt idx="8345">
                  <c:v>44544.708333333336</c:v>
                </c:pt>
                <c:pt idx="8346">
                  <c:v>44544.75</c:v>
                </c:pt>
                <c:pt idx="8347">
                  <c:v>44544.791666666664</c:v>
                </c:pt>
                <c:pt idx="8348">
                  <c:v>44544.833333333336</c:v>
                </c:pt>
                <c:pt idx="8349">
                  <c:v>44544.875</c:v>
                </c:pt>
                <c:pt idx="8350">
                  <c:v>44544.916666666664</c:v>
                </c:pt>
                <c:pt idx="8351">
                  <c:v>44544.958333333336</c:v>
                </c:pt>
                <c:pt idx="8352">
                  <c:v>44545</c:v>
                </c:pt>
                <c:pt idx="8353">
                  <c:v>44545.041666666664</c:v>
                </c:pt>
                <c:pt idx="8354">
                  <c:v>44545.083333333336</c:v>
                </c:pt>
                <c:pt idx="8355">
                  <c:v>44545.125</c:v>
                </c:pt>
                <c:pt idx="8356">
                  <c:v>44545.166666666664</c:v>
                </c:pt>
                <c:pt idx="8357">
                  <c:v>44545.208333333336</c:v>
                </c:pt>
                <c:pt idx="8358">
                  <c:v>44545.25</c:v>
                </c:pt>
                <c:pt idx="8359">
                  <c:v>44545.291666666664</c:v>
                </c:pt>
                <c:pt idx="8360">
                  <c:v>44545.333333333336</c:v>
                </c:pt>
                <c:pt idx="8361">
                  <c:v>44545.375</c:v>
                </c:pt>
                <c:pt idx="8362">
                  <c:v>44545.416666666664</c:v>
                </c:pt>
                <c:pt idx="8363">
                  <c:v>44545.458333333336</c:v>
                </c:pt>
                <c:pt idx="8364">
                  <c:v>44545.5</c:v>
                </c:pt>
                <c:pt idx="8365">
                  <c:v>44545.541666666664</c:v>
                </c:pt>
                <c:pt idx="8366">
                  <c:v>44545.583333333336</c:v>
                </c:pt>
                <c:pt idx="8367">
                  <c:v>44545.625</c:v>
                </c:pt>
                <c:pt idx="8368">
                  <c:v>44545.666666666664</c:v>
                </c:pt>
                <c:pt idx="8369">
                  <c:v>44545.708333333336</c:v>
                </c:pt>
                <c:pt idx="8370">
                  <c:v>44545.75</c:v>
                </c:pt>
                <c:pt idx="8371">
                  <c:v>44545.791666666664</c:v>
                </c:pt>
                <c:pt idx="8372">
                  <c:v>44545.833333333336</c:v>
                </c:pt>
                <c:pt idx="8373">
                  <c:v>44545.875</c:v>
                </c:pt>
                <c:pt idx="8374">
                  <c:v>44545.916666666664</c:v>
                </c:pt>
                <c:pt idx="8375">
                  <c:v>44545.958333333336</c:v>
                </c:pt>
                <c:pt idx="8376">
                  <c:v>44546</c:v>
                </c:pt>
                <c:pt idx="8377">
                  <c:v>44546.041666666664</c:v>
                </c:pt>
                <c:pt idx="8378">
                  <c:v>44546.083333333336</c:v>
                </c:pt>
                <c:pt idx="8379">
                  <c:v>44546.125</c:v>
                </c:pt>
                <c:pt idx="8380">
                  <c:v>44546.166666666664</c:v>
                </c:pt>
                <c:pt idx="8381">
                  <c:v>44546.208333333336</c:v>
                </c:pt>
                <c:pt idx="8382">
                  <c:v>44546.25</c:v>
                </c:pt>
                <c:pt idx="8383">
                  <c:v>44546.291666666664</c:v>
                </c:pt>
                <c:pt idx="8384">
                  <c:v>44546.333333333336</c:v>
                </c:pt>
                <c:pt idx="8385">
                  <c:v>44546.375</c:v>
                </c:pt>
                <c:pt idx="8386">
                  <c:v>44546.416666666664</c:v>
                </c:pt>
                <c:pt idx="8387">
                  <c:v>44546.458333333336</c:v>
                </c:pt>
                <c:pt idx="8388">
                  <c:v>44546.5</c:v>
                </c:pt>
                <c:pt idx="8389">
                  <c:v>44546.541666666664</c:v>
                </c:pt>
                <c:pt idx="8390">
                  <c:v>44546.583333333336</c:v>
                </c:pt>
                <c:pt idx="8391">
                  <c:v>44546.625</c:v>
                </c:pt>
                <c:pt idx="8392">
                  <c:v>44546.666666666664</c:v>
                </c:pt>
                <c:pt idx="8393">
                  <c:v>44546.708333333336</c:v>
                </c:pt>
                <c:pt idx="8394">
                  <c:v>44546.75</c:v>
                </c:pt>
                <c:pt idx="8395">
                  <c:v>44546.791666666664</c:v>
                </c:pt>
                <c:pt idx="8396">
                  <c:v>44546.833333333336</c:v>
                </c:pt>
                <c:pt idx="8397">
                  <c:v>44546.875</c:v>
                </c:pt>
                <c:pt idx="8398">
                  <c:v>44546.916666666664</c:v>
                </c:pt>
                <c:pt idx="8399">
                  <c:v>44546.958333333336</c:v>
                </c:pt>
                <c:pt idx="8400">
                  <c:v>44547</c:v>
                </c:pt>
                <c:pt idx="8401">
                  <c:v>44547.041666666664</c:v>
                </c:pt>
                <c:pt idx="8402">
                  <c:v>44547.083333333336</c:v>
                </c:pt>
                <c:pt idx="8403">
                  <c:v>44547.125</c:v>
                </c:pt>
                <c:pt idx="8404">
                  <c:v>44547.166666666664</c:v>
                </c:pt>
                <c:pt idx="8405">
                  <c:v>44547.208333333336</c:v>
                </c:pt>
                <c:pt idx="8406">
                  <c:v>44547.25</c:v>
                </c:pt>
                <c:pt idx="8407">
                  <c:v>44547.291666666664</c:v>
                </c:pt>
                <c:pt idx="8408">
                  <c:v>44547.333333333336</c:v>
                </c:pt>
                <c:pt idx="8409">
                  <c:v>44547.375</c:v>
                </c:pt>
                <c:pt idx="8410">
                  <c:v>44547.416666666664</c:v>
                </c:pt>
                <c:pt idx="8411">
                  <c:v>44547.458333333336</c:v>
                </c:pt>
                <c:pt idx="8412">
                  <c:v>44547.5</c:v>
                </c:pt>
                <c:pt idx="8413">
                  <c:v>44547.541666666664</c:v>
                </c:pt>
                <c:pt idx="8414">
                  <c:v>44547.583333333336</c:v>
                </c:pt>
                <c:pt idx="8415">
                  <c:v>44547.625</c:v>
                </c:pt>
                <c:pt idx="8416">
                  <c:v>44547.666666666664</c:v>
                </c:pt>
                <c:pt idx="8417">
                  <c:v>44547.708333333336</c:v>
                </c:pt>
                <c:pt idx="8418">
                  <c:v>44547.75</c:v>
                </c:pt>
                <c:pt idx="8419">
                  <c:v>44547.791666666664</c:v>
                </c:pt>
                <c:pt idx="8420">
                  <c:v>44547.833333333336</c:v>
                </c:pt>
                <c:pt idx="8421">
                  <c:v>44547.875</c:v>
                </c:pt>
                <c:pt idx="8422">
                  <c:v>44547.916666666664</c:v>
                </c:pt>
                <c:pt idx="8423">
                  <c:v>44547.958333333336</c:v>
                </c:pt>
                <c:pt idx="8424">
                  <c:v>44548</c:v>
                </c:pt>
                <c:pt idx="8425">
                  <c:v>44548.041666666664</c:v>
                </c:pt>
                <c:pt idx="8426">
                  <c:v>44548.083333333336</c:v>
                </c:pt>
                <c:pt idx="8427">
                  <c:v>44548.125</c:v>
                </c:pt>
                <c:pt idx="8428">
                  <c:v>44548.166666666664</c:v>
                </c:pt>
                <c:pt idx="8429">
                  <c:v>44548.208333333336</c:v>
                </c:pt>
                <c:pt idx="8430">
                  <c:v>44548.25</c:v>
                </c:pt>
                <c:pt idx="8431">
                  <c:v>44548.291666666664</c:v>
                </c:pt>
                <c:pt idx="8432">
                  <c:v>44548.333333333336</c:v>
                </c:pt>
                <c:pt idx="8433">
                  <c:v>44548.375</c:v>
                </c:pt>
                <c:pt idx="8434">
                  <c:v>44548.416666666664</c:v>
                </c:pt>
                <c:pt idx="8435">
                  <c:v>44548.458333333336</c:v>
                </c:pt>
                <c:pt idx="8436">
                  <c:v>44548.5</c:v>
                </c:pt>
                <c:pt idx="8437">
                  <c:v>44548.541666666664</c:v>
                </c:pt>
                <c:pt idx="8438">
                  <c:v>44548.583333333336</c:v>
                </c:pt>
                <c:pt idx="8439">
                  <c:v>44548.625</c:v>
                </c:pt>
                <c:pt idx="8440">
                  <c:v>44548.666666666664</c:v>
                </c:pt>
                <c:pt idx="8441">
                  <c:v>44548.708333333336</c:v>
                </c:pt>
                <c:pt idx="8442">
                  <c:v>44548.75</c:v>
                </c:pt>
                <c:pt idx="8443">
                  <c:v>44548.791666666664</c:v>
                </c:pt>
                <c:pt idx="8444">
                  <c:v>44548.833333333336</c:v>
                </c:pt>
                <c:pt idx="8445">
                  <c:v>44548.875</c:v>
                </c:pt>
                <c:pt idx="8446">
                  <c:v>44548.916666666664</c:v>
                </c:pt>
                <c:pt idx="8447">
                  <c:v>44548.958333333336</c:v>
                </c:pt>
                <c:pt idx="8448">
                  <c:v>44549</c:v>
                </c:pt>
                <c:pt idx="8449">
                  <c:v>44549.041666666664</c:v>
                </c:pt>
                <c:pt idx="8450">
                  <c:v>44549.083333333336</c:v>
                </c:pt>
                <c:pt idx="8451">
                  <c:v>44549.125</c:v>
                </c:pt>
                <c:pt idx="8452">
                  <c:v>44549.166666666664</c:v>
                </c:pt>
                <c:pt idx="8453">
                  <c:v>44549.208333333336</c:v>
                </c:pt>
                <c:pt idx="8454">
                  <c:v>44549.25</c:v>
                </c:pt>
                <c:pt idx="8455">
                  <c:v>44549.291666666664</c:v>
                </c:pt>
                <c:pt idx="8456">
                  <c:v>44549.333333333336</c:v>
                </c:pt>
                <c:pt idx="8457">
                  <c:v>44549.375</c:v>
                </c:pt>
                <c:pt idx="8458">
                  <c:v>44549.416666666664</c:v>
                </c:pt>
                <c:pt idx="8459">
                  <c:v>44549.458333333336</c:v>
                </c:pt>
                <c:pt idx="8460">
                  <c:v>44549.5</c:v>
                </c:pt>
                <c:pt idx="8461">
                  <c:v>44549.541666666664</c:v>
                </c:pt>
                <c:pt idx="8462">
                  <c:v>44549.583333333336</c:v>
                </c:pt>
                <c:pt idx="8463">
                  <c:v>44549.625</c:v>
                </c:pt>
                <c:pt idx="8464">
                  <c:v>44549.666666666664</c:v>
                </c:pt>
                <c:pt idx="8465">
                  <c:v>44549.708333333336</c:v>
                </c:pt>
                <c:pt idx="8466">
                  <c:v>44549.75</c:v>
                </c:pt>
                <c:pt idx="8467">
                  <c:v>44549.791666666664</c:v>
                </c:pt>
                <c:pt idx="8468">
                  <c:v>44549.833333333336</c:v>
                </c:pt>
                <c:pt idx="8469">
                  <c:v>44549.875</c:v>
                </c:pt>
                <c:pt idx="8470">
                  <c:v>44549.916666666664</c:v>
                </c:pt>
                <c:pt idx="8471">
                  <c:v>44549.958333333336</c:v>
                </c:pt>
                <c:pt idx="8472">
                  <c:v>44550</c:v>
                </c:pt>
                <c:pt idx="8473">
                  <c:v>44550.041666666664</c:v>
                </c:pt>
                <c:pt idx="8474">
                  <c:v>44550.083333333336</c:v>
                </c:pt>
                <c:pt idx="8475">
                  <c:v>44550.125</c:v>
                </c:pt>
                <c:pt idx="8476">
                  <c:v>44550.166666666664</c:v>
                </c:pt>
                <c:pt idx="8477">
                  <c:v>44550.208333333336</c:v>
                </c:pt>
                <c:pt idx="8478">
                  <c:v>44550.25</c:v>
                </c:pt>
                <c:pt idx="8479">
                  <c:v>44550.291666666664</c:v>
                </c:pt>
                <c:pt idx="8480">
                  <c:v>44550.333333333336</c:v>
                </c:pt>
                <c:pt idx="8481">
                  <c:v>44550.375</c:v>
                </c:pt>
                <c:pt idx="8482">
                  <c:v>44550.416666666664</c:v>
                </c:pt>
                <c:pt idx="8483">
                  <c:v>44550.458333333336</c:v>
                </c:pt>
                <c:pt idx="8484">
                  <c:v>44550.5</c:v>
                </c:pt>
                <c:pt idx="8485">
                  <c:v>44550.541666666664</c:v>
                </c:pt>
                <c:pt idx="8486">
                  <c:v>44550.583333333336</c:v>
                </c:pt>
                <c:pt idx="8487">
                  <c:v>44550.625</c:v>
                </c:pt>
                <c:pt idx="8488">
                  <c:v>44550.666666666664</c:v>
                </c:pt>
                <c:pt idx="8489">
                  <c:v>44550.708333333336</c:v>
                </c:pt>
                <c:pt idx="8490">
                  <c:v>44550.75</c:v>
                </c:pt>
                <c:pt idx="8491">
                  <c:v>44550.791666666664</c:v>
                </c:pt>
                <c:pt idx="8492">
                  <c:v>44550.833333333336</c:v>
                </c:pt>
                <c:pt idx="8493">
                  <c:v>44550.875</c:v>
                </c:pt>
                <c:pt idx="8494">
                  <c:v>44550.916666666664</c:v>
                </c:pt>
                <c:pt idx="8495">
                  <c:v>44550.958333333336</c:v>
                </c:pt>
                <c:pt idx="8496">
                  <c:v>44551</c:v>
                </c:pt>
                <c:pt idx="8497">
                  <c:v>44551.041666666664</c:v>
                </c:pt>
                <c:pt idx="8498">
                  <c:v>44551.083333333336</c:v>
                </c:pt>
                <c:pt idx="8499">
                  <c:v>44551.125</c:v>
                </c:pt>
                <c:pt idx="8500">
                  <c:v>44551.166666666664</c:v>
                </c:pt>
                <c:pt idx="8501">
                  <c:v>44551.208333333336</c:v>
                </c:pt>
                <c:pt idx="8502">
                  <c:v>44551.25</c:v>
                </c:pt>
                <c:pt idx="8503">
                  <c:v>44551.291666666664</c:v>
                </c:pt>
                <c:pt idx="8504">
                  <c:v>44551.333333333336</c:v>
                </c:pt>
                <c:pt idx="8505">
                  <c:v>44551.375</c:v>
                </c:pt>
                <c:pt idx="8506">
                  <c:v>44551.416666666664</c:v>
                </c:pt>
                <c:pt idx="8507">
                  <c:v>44551.458333333336</c:v>
                </c:pt>
                <c:pt idx="8508">
                  <c:v>44551.5</c:v>
                </c:pt>
                <c:pt idx="8509">
                  <c:v>44551.541666666664</c:v>
                </c:pt>
                <c:pt idx="8510">
                  <c:v>44551.583333333336</c:v>
                </c:pt>
                <c:pt idx="8511">
                  <c:v>44551.625</c:v>
                </c:pt>
                <c:pt idx="8512">
                  <c:v>44551.666666666664</c:v>
                </c:pt>
                <c:pt idx="8513">
                  <c:v>44551.708333333336</c:v>
                </c:pt>
                <c:pt idx="8514">
                  <c:v>44551.75</c:v>
                </c:pt>
                <c:pt idx="8515">
                  <c:v>44551.791666666664</c:v>
                </c:pt>
                <c:pt idx="8516">
                  <c:v>44551.833333333336</c:v>
                </c:pt>
                <c:pt idx="8517">
                  <c:v>44551.875</c:v>
                </c:pt>
                <c:pt idx="8518">
                  <c:v>44551.916666666664</c:v>
                </c:pt>
                <c:pt idx="8519">
                  <c:v>44551.958333333336</c:v>
                </c:pt>
                <c:pt idx="8520">
                  <c:v>44552</c:v>
                </c:pt>
                <c:pt idx="8521">
                  <c:v>44552.041666666664</c:v>
                </c:pt>
                <c:pt idx="8522">
                  <c:v>44552.083333333336</c:v>
                </c:pt>
                <c:pt idx="8523">
                  <c:v>44552.125</c:v>
                </c:pt>
                <c:pt idx="8524">
                  <c:v>44552.166666666664</c:v>
                </c:pt>
                <c:pt idx="8525">
                  <c:v>44552.208333333336</c:v>
                </c:pt>
                <c:pt idx="8526">
                  <c:v>44552.25</c:v>
                </c:pt>
                <c:pt idx="8527">
                  <c:v>44552.291666666664</c:v>
                </c:pt>
                <c:pt idx="8528">
                  <c:v>44552.333333333336</c:v>
                </c:pt>
                <c:pt idx="8529">
                  <c:v>44552.375</c:v>
                </c:pt>
                <c:pt idx="8530">
                  <c:v>44552.416666666664</c:v>
                </c:pt>
                <c:pt idx="8531">
                  <c:v>44552.458333333336</c:v>
                </c:pt>
                <c:pt idx="8532">
                  <c:v>44552.5</c:v>
                </c:pt>
                <c:pt idx="8533">
                  <c:v>44552.541666666664</c:v>
                </c:pt>
                <c:pt idx="8534">
                  <c:v>44552.583333333336</c:v>
                </c:pt>
                <c:pt idx="8535">
                  <c:v>44552.625</c:v>
                </c:pt>
                <c:pt idx="8536">
                  <c:v>44552.666666666664</c:v>
                </c:pt>
                <c:pt idx="8537">
                  <c:v>44552.708333333336</c:v>
                </c:pt>
                <c:pt idx="8538">
                  <c:v>44552.75</c:v>
                </c:pt>
                <c:pt idx="8539">
                  <c:v>44552.791666666664</c:v>
                </c:pt>
                <c:pt idx="8540">
                  <c:v>44552.833333333336</c:v>
                </c:pt>
                <c:pt idx="8541">
                  <c:v>44552.875</c:v>
                </c:pt>
                <c:pt idx="8542">
                  <c:v>44552.916666666664</c:v>
                </c:pt>
                <c:pt idx="8543">
                  <c:v>44552.958333333336</c:v>
                </c:pt>
                <c:pt idx="8544">
                  <c:v>44553</c:v>
                </c:pt>
                <c:pt idx="8545">
                  <c:v>44553.041666666664</c:v>
                </c:pt>
                <c:pt idx="8546">
                  <c:v>44553.083333333336</c:v>
                </c:pt>
                <c:pt idx="8547">
                  <c:v>44553.125</c:v>
                </c:pt>
                <c:pt idx="8548">
                  <c:v>44553.166666666664</c:v>
                </c:pt>
                <c:pt idx="8549">
                  <c:v>44553.208333333336</c:v>
                </c:pt>
                <c:pt idx="8550">
                  <c:v>44553.25</c:v>
                </c:pt>
                <c:pt idx="8551">
                  <c:v>44553.291666666664</c:v>
                </c:pt>
                <c:pt idx="8552">
                  <c:v>44553.333333333336</c:v>
                </c:pt>
                <c:pt idx="8553">
                  <c:v>44553.375</c:v>
                </c:pt>
                <c:pt idx="8554">
                  <c:v>44553.416666666664</c:v>
                </c:pt>
                <c:pt idx="8555">
                  <c:v>44553.458333333336</c:v>
                </c:pt>
                <c:pt idx="8556">
                  <c:v>44553.5</c:v>
                </c:pt>
                <c:pt idx="8557">
                  <c:v>44553.541666666664</c:v>
                </c:pt>
                <c:pt idx="8558">
                  <c:v>44553.583333333336</c:v>
                </c:pt>
                <c:pt idx="8559">
                  <c:v>44553.625</c:v>
                </c:pt>
                <c:pt idx="8560">
                  <c:v>44553.666666666664</c:v>
                </c:pt>
                <c:pt idx="8561">
                  <c:v>44553.708333333336</c:v>
                </c:pt>
                <c:pt idx="8562">
                  <c:v>44553.75</c:v>
                </c:pt>
                <c:pt idx="8563">
                  <c:v>44553.791666666664</c:v>
                </c:pt>
                <c:pt idx="8564">
                  <c:v>44553.833333333336</c:v>
                </c:pt>
                <c:pt idx="8565">
                  <c:v>44553.875</c:v>
                </c:pt>
                <c:pt idx="8566">
                  <c:v>44553.916666666664</c:v>
                </c:pt>
                <c:pt idx="8567">
                  <c:v>44553.958333333336</c:v>
                </c:pt>
                <c:pt idx="8568">
                  <c:v>44554</c:v>
                </c:pt>
                <c:pt idx="8569">
                  <c:v>44554.041666666664</c:v>
                </c:pt>
                <c:pt idx="8570">
                  <c:v>44554.083333333336</c:v>
                </c:pt>
                <c:pt idx="8571">
                  <c:v>44554.125</c:v>
                </c:pt>
                <c:pt idx="8572">
                  <c:v>44554.166666666664</c:v>
                </c:pt>
                <c:pt idx="8573">
                  <c:v>44554.208333333336</c:v>
                </c:pt>
                <c:pt idx="8574">
                  <c:v>44554.25</c:v>
                </c:pt>
                <c:pt idx="8575">
                  <c:v>44554.291666666664</c:v>
                </c:pt>
                <c:pt idx="8576">
                  <c:v>44554.333333333336</c:v>
                </c:pt>
                <c:pt idx="8577">
                  <c:v>44554.375</c:v>
                </c:pt>
                <c:pt idx="8578">
                  <c:v>44554.416666666664</c:v>
                </c:pt>
                <c:pt idx="8579">
                  <c:v>44554.458333333336</c:v>
                </c:pt>
                <c:pt idx="8580">
                  <c:v>44554.5</c:v>
                </c:pt>
                <c:pt idx="8581">
                  <c:v>44554.541666666664</c:v>
                </c:pt>
                <c:pt idx="8582">
                  <c:v>44554.583333333336</c:v>
                </c:pt>
                <c:pt idx="8583">
                  <c:v>44554.625</c:v>
                </c:pt>
                <c:pt idx="8584">
                  <c:v>44554.666666666664</c:v>
                </c:pt>
                <c:pt idx="8585">
                  <c:v>44554.708333333336</c:v>
                </c:pt>
                <c:pt idx="8586">
                  <c:v>44554.75</c:v>
                </c:pt>
                <c:pt idx="8587">
                  <c:v>44554.791666666664</c:v>
                </c:pt>
                <c:pt idx="8588">
                  <c:v>44554.833333333336</c:v>
                </c:pt>
                <c:pt idx="8589">
                  <c:v>44554.875</c:v>
                </c:pt>
                <c:pt idx="8590">
                  <c:v>44554.916666666664</c:v>
                </c:pt>
                <c:pt idx="8591">
                  <c:v>44554.958333333336</c:v>
                </c:pt>
                <c:pt idx="8592">
                  <c:v>44555</c:v>
                </c:pt>
                <c:pt idx="8593">
                  <c:v>44555.041666666664</c:v>
                </c:pt>
                <c:pt idx="8594">
                  <c:v>44555.083333333336</c:v>
                </c:pt>
                <c:pt idx="8595">
                  <c:v>44555.125</c:v>
                </c:pt>
                <c:pt idx="8596">
                  <c:v>44555.166666666664</c:v>
                </c:pt>
                <c:pt idx="8597">
                  <c:v>44555.208333333336</c:v>
                </c:pt>
                <c:pt idx="8598">
                  <c:v>44555.25</c:v>
                </c:pt>
                <c:pt idx="8599">
                  <c:v>44555.291666666664</c:v>
                </c:pt>
                <c:pt idx="8600">
                  <c:v>44555.333333333336</c:v>
                </c:pt>
                <c:pt idx="8601">
                  <c:v>44555.375</c:v>
                </c:pt>
                <c:pt idx="8602">
                  <c:v>44555.416666666664</c:v>
                </c:pt>
                <c:pt idx="8603">
                  <c:v>44555.458333333336</c:v>
                </c:pt>
                <c:pt idx="8604">
                  <c:v>44555.5</c:v>
                </c:pt>
                <c:pt idx="8605">
                  <c:v>44555.541666666664</c:v>
                </c:pt>
                <c:pt idx="8606">
                  <c:v>44555.583333333336</c:v>
                </c:pt>
                <c:pt idx="8607">
                  <c:v>44555.625</c:v>
                </c:pt>
                <c:pt idx="8608">
                  <c:v>44555.666666666664</c:v>
                </c:pt>
                <c:pt idx="8609">
                  <c:v>44555.708333333336</c:v>
                </c:pt>
                <c:pt idx="8610">
                  <c:v>44555.75</c:v>
                </c:pt>
                <c:pt idx="8611">
                  <c:v>44555.791666666664</c:v>
                </c:pt>
                <c:pt idx="8612">
                  <c:v>44555.833333333336</c:v>
                </c:pt>
                <c:pt idx="8613">
                  <c:v>44555.875</c:v>
                </c:pt>
                <c:pt idx="8614">
                  <c:v>44555.916666666664</c:v>
                </c:pt>
                <c:pt idx="8615">
                  <c:v>44555.958333333336</c:v>
                </c:pt>
                <c:pt idx="8616">
                  <c:v>44556</c:v>
                </c:pt>
                <c:pt idx="8617">
                  <c:v>44556.041666666664</c:v>
                </c:pt>
                <c:pt idx="8618">
                  <c:v>44556.083333333336</c:v>
                </c:pt>
                <c:pt idx="8619">
                  <c:v>44556.125</c:v>
                </c:pt>
                <c:pt idx="8620">
                  <c:v>44556.166666666664</c:v>
                </c:pt>
                <c:pt idx="8621">
                  <c:v>44556.208333333336</c:v>
                </c:pt>
                <c:pt idx="8622">
                  <c:v>44556.25</c:v>
                </c:pt>
                <c:pt idx="8623">
                  <c:v>44556.291666666664</c:v>
                </c:pt>
                <c:pt idx="8624">
                  <c:v>44556.333333333336</c:v>
                </c:pt>
                <c:pt idx="8625">
                  <c:v>44556.375</c:v>
                </c:pt>
                <c:pt idx="8626">
                  <c:v>44556.416666666664</c:v>
                </c:pt>
                <c:pt idx="8627">
                  <c:v>44556.458333333336</c:v>
                </c:pt>
                <c:pt idx="8628">
                  <c:v>44556.5</c:v>
                </c:pt>
                <c:pt idx="8629">
                  <c:v>44556.541666666664</c:v>
                </c:pt>
                <c:pt idx="8630">
                  <c:v>44556.583333333336</c:v>
                </c:pt>
                <c:pt idx="8631">
                  <c:v>44556.625</c:v>
                </c:pt>
                <c:pt idx="8632">
                  <c:v>44556.666666666664</c:v>
                </c:pt>
                <c:pt idx="8633">
                  <c:v>44556.708333333336</c:v>
                </c:pt>
                <c:pt idx="8634">
                  <c:v>44556.75</c:v>
                </c:pt>
                <c:pt idx="8635">
                  <c:v>44556.791666666664</c:v>
                </c:pt>
                <c:pt idx="8636">
                  <c:v>44556.833333333336</c:v>
                </c:pt>
                <c:pt idx="8637">
                  <c:v>44556.875</c:v>
                </c:pt>
                <c:pt idx="8638">
                  <c:v>44556.916666666664</c:v>
                </c:pt>
                <c:pt idx="8639">
                  <c:v>44556.958333333336</c:v>
                </c:pt>
                <c:pt idx="8640">
                  <c:v>44557</c:v>
                </c:pt>
                <c:pt idx="8641">
                  <c:v>44557.041666666664</c:v>
                </c:pt>
                <c:pt idx="8642">
                  <c:v>44557.083333333336</c:v>
                </c:pt>
                <c:pt idx="8643">
                  <c:v>44557.125</c:v>
                </c:pt>
                <c:pt idx="8644">
                  <c:v>44557.166666666664</c:v>
                </c:pt>
                <c:pt idx="8645">
                  <c:v>44557.208333333336</c:v>
                </c:pt>
                <c:pt idx="8646">
                  <c:v>44557.25</c:v>
                </c:pt>
                <c:pt idx="8647">
                  <c:v>44557.291666666664</c:v>
                </c:pt>
                <c:pt idx="8648">
                  <c:v>44557.333333333336</c:v>
                </c:pt>
                <c:pt idx="8649">
                  <c:v>44557.375</c:v>
                </c:pt>
                <c:pt idx="8650">
                  <c:v>44557.416666666664</c:v>
                </c:pt>
                <c:pt idx="8651">
                  <c:v>44557.458333333336</c:v>
                </c:pt>
                <c:pt idx="8652">
                  <c:v>44557.5</c:v>
                </c:pt>
                <c:pt idx="8653">
                  <c:v>44557.541666666664</c:v>
                </c:pt>
                <c:pt idx="8654">
                  <c:v>44557.583333333336</c:v>
                </c:pt>
                <c:pt idx="8655">
                  <c:v>44557.625</c:v>
                </c:pt>
                <c:pt idx="8656">
                  <c:v>44557.666666666664</c:v>
                </c:pt>
                <c:pt idx="8657">
                  <c:v>44557.708333333336</c:v>
                </c:pt>
                <c:pt idx="8658">
                  <c:v>44557.75</c:v>
                </c:pt>
                <c:pt idx="8659">
                  <c:v>44557.791666666664</c:v>
                </c:pt>
                <c:pt idx="8660">
                  <c:v>44557.833333333336</c:v>
                </c:pt>
                <c:pt idx="8661">
                  <c:v>44557.875</c:v>
                </c:pt>
                <c:pt idx="8662">
                  <c:v>44557.916666666664</c:v>
                </c:pt>
                <c:pt idx="8663">
                  <c:v>44557.958333333336</c:v>
                </c:pt>
                <c:pt idx="8664">
                  <c:v>44558</c:v>
                </c:pt>
                <c:pt idx="8665">
                  <c:v>44558.041666666664</c:v>
                </c:pt>
                <c:pt idx="8666">
                  <c:v>44558.083333333336</c:v>
                </c:pt>
                <c:pt idx="8667">
                  <c:v>44558.125</c:v>
                </c:pt>
                <c:pt idx="8668">
                  <c:v>44558.166666666664</c:v>
                </c:pt>
                <c:pt idx="8669">
                  <c:v>44558.208333333336</c:v>
                </c:pt>
                <c:pt idx="8670">
                  <c:v>44558.25</c:v>
                </c:pt>
                <c:pt idx="8671">
                  <c:v>44558.291666666664</c:v>
                </c:pt>
                <c:pt idx="8672">
                  <c:v>44558.333333333336</c:v>
                </c:pt>
                <c:pt idx="8673">
                  <c:v>44558.375</c:v>
                </c:pt>
                <c:pt idx="8674">
                  <c:v>44558.416666666664</c:v>
                </c:pt>
                <c:pt idx="8675">
                  <c:v>44558.458333333336</c:v>
                </c:pt>
                <c:pt idx="8676">
                  <c:v>44558.5</c:v>
                </c:pt>
                <c:pt idx="8677">
                  <c:v>44558.541666666664</c:v>
                </c:pt>
                <c:pt idx="8678">
                  <c:v>44558.583333333336</c:v>
                </c:pt>
                <c:pt idx="8679">
                  <c:v>44558.625</c:v>
                </c:pt>
                <c:pt idx="8680">
                  <c:v>44558.666666666664</c:v>
                </c:pt>
                <c:pt idx="8681">
                  <c:v>44558.708333333336</c:v>
                </c:pt>
                <c:pt idx="8682">
                  <c:v>44558.75</c:v>
                </c:pt>
                <c:pt idx="8683">
                  <c:v>44558.791666666664</c:v>
                </c:pt>
                <c:pt idx="8684">
                  <c:v>44558.833333333336</c:v>
                </c:pt>
                <c:pt idx="8685">
                  <c:v>44558.875</c:v>
                </c:pt>
                <c:pt idx="8686">
                  <c:v>44558.916666666664</c:v>
                </c:pt>
                <c:pt idx="8687">
                  <c:v>44558.958333333336</c:v>
                </c:pt>
                <c:pt idx="8688">
                  <c:v>44559</c:v>
                </c:pt>
                <c:pt idx="8689">
                  <c:v>44559.041666666664</c:v>
                </c:pt>
                <c:pt idx="8690">
                  <c:v>44559.083333333336</c:v>
                </c:pt>
                <c:pt idx="8691">
                  <c:v>44559.125</c:v>
                </c:pt>
                <c:pt idx="8692">
                  <c:v>44559.166666666664</c:v>
                </c:pt>
                <c:pt idx="8693">
                  <c:v>44559.208333333336</c:v>
                </c:pt>
                <c:pt idx="8694">
                  <c:v>44559.25</c:v>
                </c:pt>
                <c:pt idx="8695">
                  <c:v>44559.291666666664</c:v>
                </c:pt>
                <c:pt idx="8696">
                  <c:v>44559.333333333336</c:v>
                </c:pt>
                <c:pt idx="8697">
                  <c:v>44559.375</c:v>
                </c:pt>
                <c:pt idx="8698">
                  <c:v>44559.416666666664</c:v>
                </c:pt>
                <c:pt idx="8699">
                  <c:v>44559.458333333336</c:v>
                </c:pt>
                <c:pt idx="8700">
                  <c:v>44559.5</c:v>
                </c:pt>
                <c:pt idx="8701">
                  <c:v>44559.541666666664</c:v>
                </c:pt>
                <c:pt idx="8702">
                  <c:v>44559.583333333336</c:v>
                </c:pt>
                <c:pt idx="8703">
                  <c:v>44559.625</c:v>
                </c:pt>
                <c:pt idx="8704">
                  <c:v>44559.666666666664</c:v>
                </c:pt>
                <c:pt idx="8705">
                  <c:v>44559.708333333336</c:v>
                </c:pt>
                <c:pt idx="8706">
                  <c:v>44559.75</c:v>
                </c:pt>
                <c:pt idx="8707">
                  <c:v>44559.791666666664</c:v>
                </c:pt>
                <c:pt idx="8708">
                  <c:v>44559.833333333336</c:v>
                </c:pt>
                <c:pt idx="8709">
                  <c:v>44559.875</c:v>
                </c:pt>
                <c:pt idx="8710">
                  <c:v>44559.916666666664</c:v>
                </c:pt>
                <c:pt idx="8711">
                  <c:v>44559.958333333336</c:v>
                </c:pt>
                <c:pt idx="8712">
                  <c:v>44560</c:v>
                </c:pt>
                <c:pt idx="8713">
                  <c:v>44560.041666666664</c:v>
                </c:pt>
                <c:pt idx="8714">
                  <c:v>44560.083333333336</c:v>
                </c:pt>
                <c:pt idx="8715">
                  <c:v>44560.125</c:v>
                </c:pt>
                <c:pt idx="8716">
                  <c:v>44560.166666666664</c:v>
                </c:pt>
                <c:pt idx="8717">
                  <c:v>44560.208333333336</c:v>
                </c:pt>
                <c:pt idx="8718">
                  <c:v>44560.25</c:v>
                </c:pt>
                <c:pt idx="8719">
                  <c:v>44560.291666666664</c:v>
                </c:pt>
                <c:pt idx="8720">
                  <c:v>44560.333333333336</c:v>
                </c:pt>
                <c:pt idx="8721">
                  <c:v>44560.375</c:v>
                </c:pt>
                <c:pt idx="8722">
                  <c:v>44560.416666666664</c:v>
                </c:pt>
                <c:pt idx="8723">
                  <c:v>44560.458333333336</c:v>
                </c:pt>
                <c:pt idx="8724">
                  <c:v>44560.5</c:v>
                </c:pt>
                <c:pt idx="8725">
                  <c:v>44560.541666666664</c:v>
                </c:pt>
                <c:pt idx="8726">
                  <c:v>44560.583333333336</c:v>
                </c:pt>
                <c:pt idx="8727">
                  <c:v>44560.625</c:v>
                </c:pt>
                <c:pt idx="8728">
                  <c:v>44560.666666666664</c:v>
                </c:pt>
                <c:pt idx="8729">
                  <c:v>44560.708333333336</c:v>
                </c:pt>
                <c:pt idx="8730">
                  <c:v>44560.75</c:v>
                </c:pt>
                <c:pt idx="8731">
                  <c:v>44560.791666666664</c:v>
                </c:pt>
                <c:pt idx="8732">
                  <c:v>44560.833333333336</c:v>
                </c:pt>
                <c:pt idx="8733">
                  <c:v>44560.875</c:v>
                </c:pt>
                <c:pt idx="8734">
                  <c:v>44560.916666666664</c:v>
                </c:pt>
                <c:pt idx="8735">
                  <c:v>44560.958333333336</c:v>
                </c:pt>
                <c:pt idx="8736">
                  <c:v>44561</c:v>
                </c:pt>
                <c:pt idx="8737">
                  <c:v>44561.041666666664</c:v>
                </c:pt>
                <c:pt idx="8738">
                  <c:v>44561.083333333336</c:v>
                </c:pt>
                <c:pt idx="8739">
                  <c:v>44561.125</c:v>
                </c:pt>
                <c:pt idx="8740">
                  <c:v>44561.166666666664</c:v>
                </c:pt>
                <c:pt idx="8741">
                  <c:v>44561.208333333336</c:v>
                </c:pt>
                <c:pt idx="8742">
                  <c:v>44561.25</c:v>
                </c:pt>
                <c:pt idx="8743">
                  <c:v>44561.291666666664</c:v>
                </c:pt>
                <c:pt idx="8744">
                  <c:v>44561.333333333336</c:v>
                </c:pt>
                <c:pt idx="8745">
                  <c:v>44561.375</c:v>
                </c:pt>
                <c:pt idx="8746">
                  <c:v>44561.416666666664</c:v>
                </c:pt>
                <c:pt idx="8747">
                  <c:v>44561.458333333336</c:v>
                </c:pt>
                <c:pt idx="8748">
                  <c:v>44561.5</c:v>
                </c:pt>
                <c:pt idx="8749">
                  <c:v>44561.541666666664</c:v>
                </c:pt>
                <c:pt idx="8750">
                  <c:v>44561.583333333336</c:v>
                </c:pt>
                <c:pt idx="8751">
                  <c:v>44561.625</c:v>
                </c:pt>
                <c:pt idx="8752">
                  <c:v>44561.666666666664</c:v>
                </c:pt>
                <c:pt idx="8753">
                  <c:v>44561.708333333336</c:v>
                </c:pt>
                <c:pt idx="8754">
                  <c:v>44561.75</c:v>
                </c:pt>
                <c:pt idx="8755">
                  <c:v>44561.791666666664</c:v>
                </c:pt>
                <c:pt idx="8756">
                  <c:v>44561.833333333336</c:v>
                </c:pt>
                <c:pt idx="8757">
                  <c:v>44561.875</c:v>
                </c:pt>
                <c:pt idx="8758">
                  <c:v>44561.916666666664</c:v>
                </c:pt>
                <c:pt idx="8759">
                  <c:v>44561.958333333336</c:v>
                </c:pt>
              </c:numCache>
            </c:numRef>
          </c:cat>
          <c:val>
            <c:numRef>
              <c:f>'Şekil 2.2.1'!$C$2:$C$8761</c:f>
              <c:numCache>
                <c:formatCode>0.00</c:formatCode>
                <c:ptCount val="8760"/>
                <c:pt idx="0">
                  <c:v>498.8</c:v>
                </c:pt>
                <c:pt idx="1">
                  <c:v>498.8</c:v>
                </c:pt>
                <c:pt idx="2">
                  <c:v>498.8</c:v>
                </c:pt>
                <c:pt idx="3">
                  <c:v>498.8</c:v>
                </c:pt>
                <c:pt idx="4">
                  <c:v>498.8</c:v>
                </c:pt>
                <c:pt idx="5">
                  <c:v>498.8</c:v>
                </c:pt>
                <c:pt idx="6">
                  <c:v>498.8</c:v>
                </c:pt>
                <c:pt idx="7">
                  <c:v>498.8</c:v>
                </c:pt>
                <c:pt idx="8">
                  <c:v>498.8</c:v>
                </c:pt>
                <c:pt idx="9">
                  <c:v>498.8</c:v>
                </c:pt>
                <c:pt idx="10">
                  <c:v>498.8</c:v>
                </c:pt>
                <c:pt idx="11">
                  <c:v>498.8</c:v>
                </c:pt>
                <c:pt idx="12">
                  <c:v>498.8</c:v>
                </c:pt>
                <c:pt idx="13">
                  <c:v>498.8</c:v>
                </c:pt>
                <c:pt idx="14">
                  <c:v>498.8</c:v>
                </c:pt>
                <c:pt idx="15">
                  <c:v>498.8</c:v>
                </c:pt>
                <c:pt idx="16">
                  <c:v>498.8</c:v>
                </c:pt>
                <c:pt idx="17">
                  <c:v>498.8</c:v>
                </c:pt>
                <c:pt idx="18">
                  <c:v>498.8</c:v>
                </c:pt>
                <c:pt idx="19">
                  <c:v>498.8</c:v>
                </c:pt>
                <c:pt idx="20">
                  <c:v>498.8</c:v>
                </c:pt>
                <c:pt idx="21">
                  <c:v>498.8</c:v>
                </c:pt>
                <c:pt idx="22">
                  <c:v>498.8</c:v>
                </c:pt>
                <c:pt idx="23">
                  <c:v>498.8</c:v>
                </c:pt>
                <c:pt idx="24">
                  <c:v>498.8</c:v>
                </c:pt>
                <c:pt idx="25">
                  <c:v>498.8</c:v>
                </c:pt>
                <c:pt idx="26">
                  <c:v>498.8</c:v>
                </c:pt>
                <c:pt idx="27">
                  <c:v>498.8</c:v>
                </c:pt>
                <c:pt idx="28">
                  <c:v>498.8</c:v>
                </c:pt>
                <c:pt idx="29">
                  <c:v>498.8</c:v>
                </c:pt>
                <c:pt idx="30">
                  <c:v>498.8</c:v>
                </c:pt>
                <c:pt idx="31">
                  <c:v>498.8</c:v>
                </c:pt>
                <c:pt idx="32">
                  <c:v>498.8</c:v>
                </c:pt>
                <c:pt idx="33">
                  <c:v>498.8</c:v>
                </c:pt>
                <c:pt idx="34">
                  <c:v>498.8</c:v>
                </c:pt>
                <c:pt idx="35">
                  <c:v>498.8</c:v>
                </c:pt>
                <c:pt idx="36">
                  <c:v>498.8</c:v>
                </c:pt>
                <c:pt idx="37">
                  <c:v>498.8</c:v>
                </c:pt>
                <c:pt idx="38">
                  <c:v>498.8</c:v>
                </c:pt>
                <c:pt idx="39">
                  <c:v>498.8</c:v>
                </c:pt>
                <c:pt idx="40">
                  <c:v>498.8</c:v>
                </c:pt>
                <c:pt idx="41">
                  <c:v>498.8</c:v>
                </c:pt>
                <c:pt idx="42">
                  <c:v>498.8</c:v>
                </c:pt>
                <c:pt idx="43">
                  <c:v>498.8</c:v>
                </c:pt>
                <c:pt idx="44">
                  <c:v>498.8</c:v>
                </c:pt>
                <c:pt idx="45">
                  <c:v>498.8</c:v>
                </c:pt>
                <c:pt idx="46">
                  <c:v>498.8</c:v>
                </c:pt>
                <c:pt idx="47">
                  <c:v>498.8</c:v>
                </c:pt>
                <c:pt idx="48">
                  <c:v>498.8</c:v>
                </c:pt>
                <c:pt idx="49">
                  <c:v>498.8</c:v>
                </c:pt>
                <c:pt idx="50">
                  <c:v>498.8</c:v>
                </c:pt>
                <c:pt idx="51">
                  <c:v>498.8</c:v>
                </c:pt>
                <c:pt idx="52">
                  <c:v>498.8</c:v>
                </c:pt>
                <c:pt idx="53">
                  <c:v>498.8</c:v>
                </c:pt>
                <c:pt idx="54">
                  <c:v>498.8</c:v>
                </c:pt>
                <c:pt idx="55">
                  <c:v>498.8</c:v>
                </c:pt>
                <c:pt idx="56">
                  <c:v>498.8</c:v>
                </c:pt>
                <c:pt idx="57">
                  <c:v>498.8</c:v>
                </c:pt>
                <c:pt idx="58">
                  <c:v>498.8</c:v>
                </c:pt>
                <c:pt idx="59">
                  <c:v>498.8</c:v>
                </c:pt>
                <c:pt idx="60">
                  <c:v>498.8</c:v>
                </c:pt>
                <c:pt idx="61">
                  <c:v>498.8</c:v>
                </c:pt>
                <c:pt idx="62">
                  <c:v>498.8</c:v>
                </c:pt>
                <c:pt idx="63">
                  <c:v>498.8</c:v>
                </c:pt>
                <c:pt idx="64">
                  <c:v>498.8</c:v>
                </c:pt>
                <c:pt idx="65">
                  <c:v>498.8</c:v>
                </c:pt>
                <c:pt idx="66">
                  <c:v>498.8</c:v>
                </c:pt>
                <c:pt idx="67">
                  <c:v>498.8</c:v>
                </c:pt>
                <c:pt idx="68">
                  <c:v>498.8</c:v>
                </c:pt>
                <c:pt idx="69">
                  <c:v>498.8</c:v>
                </c:pt>
                <c:pt idx="70">
                  <c:v>498.8</c:v>
                </c:pt>
                <c:pt idx="71">
                  <c:v>498.8</c:v>
                </c:pt>
                <c:pt idx="72">
                  <c:v>498.8</c:v>
                </c:pt>
                <c:pt idx="73">
                  <c:v>498.8</c:v>
                </c:pt>
                <c:pt idx="74">
                  <c:v>498.8</c:v>
                </c:pt>
                <c:pt idx="75">
                  <c:v>498.8</c:v>
                </c:pt>
                <c:pt idx="76">
                  <c:v>498.8</c:v>
                </c:pt>
                <c:pt idx="77">
                  <c:v>498.8</c:v>
                </c:pt>
                <c:pt idx="78">
                  <c:v>498.8</c:v>
                </c:pt>
                <c:pt idx="79">
                  <c:v>498.8</c:v>
                </c:pt>
                <c:pt idx="80">
                  <c:v>498.8</c:v>
                </c:pt>
                <c:pt idx="81">
                  <c:v>498.8</c:v>
                </c:pt>
                <c:pt idx="82">
                  <c:v>498.8</c:v>
                </c:pt>
                <c:pt idx="83">
                  <c:v>498.8</c:v>
                </c:pt>
                <c:pt idx="84">
                  <c:v>498.8</c:v>
                </c:pt>
                <c:pt idx="85">
                  <c:v>498.8</c:v>
                </c:pt>
                <c:pt idx="86">
                  <c:v>498.8</c:v>
                </c:pt>
                <c:pt idx="87">
                  <c:v>498.8</c:v>
                </c:pt>
                <c:pt idx="88">
                  <c:v>498.8</c:v>
                </c:pt>
                <c:pt idx="89">
                  <c:v>498.8</c:v>
                </c:pt>
                <c:pt idx="90">
                  <c:v>498.8</c:v>
                </c:pt>
                <c:pt idx="91">
                  <c:v>498.8</c:v>
                </c:pt>
                <c:pt idx="92">
                  <c:v>498.8</c:v>
                </c:pt>
                <c:pt idx="93">
                  <c:v>498.8</c:v>
                </c:pt>
                <c:pt idx="94">
                  <c:v>498.8</c:v>
                </c:pt>
                <c:pt idx="95">
                  <c:v>498.8</c:v>
                </c:pt>
                <c:pt idx="96">
                  <c:v>498.8</c:v>
                </c:pt>
                <c:pt idx="97">
                  <c:v>498.8</c:v>
                </c:pt>
                <c:pt idx="98">
                  <c:v>498.8</c:v>
                </c:pt>
                <c:pt idx="99">
                  <c:v>498.8</c:v>
                </c:pt>
                <c:pt idx="100">
                  <c:v>498.8</c:v>
                </c:pt>
                <c:pt idx="101">
                  <c:v>498.8</c:v>
                </c:pt>
                <c:pt idx="102">
                  <c:v>498.8</c:v>
                </c:pt>
                <c:pt idx="103">
                  <c:v>498.8</c:v>
                </c:pt>
                <c:pt idx="104">
                  <c:v>498.8</c:v>
                </c:pt>
                <c:pt idx="105">
                  <c:v>498.8</c:v>
                </c:pt>
                <c:pt idx="106">
                  <c:v>498.8</c:v>
                </c:pt>
                <c:pt idx="107">
                  <c:v>498.8</c:v>
                </c:pt>
                <c:pt idx="108">
                  <c:v>498.8</c:v>
                </c:pt>
                <c:pt idx="109">
                  <c:v>498.8</c:v>
                </c:pt>
                <c:pt idx="110">
                  <c:v>498.8</c:v>
                </c:pt>
                <c:pt idx="111">
                  <c:v>498.8</c:v>
                </c:pt>
                <c:pt idx="112">
                  <c:v>498.8</c:v>
                </c:pt>
                <c:pt idx="113">
                  <c:v>498.8</c:v>
                </c:pt>
                <c:pt idx="114">
                  <c:v>498.8</c:v>
                </c:pt>
                <c:pt idx="115">
                  <c:v>498.8</c:v>
                </c:pt>
                <c:pt idx="116">
                  <c:v>498.8</c:v>
                </c:pt>
                <c:pt idx="117">
                  <c:v>498.8</c:v>
                </c:pt>
                <c:pt idx="118">
                  <c:v>498.8</c:v>
                </c:pt>
                <c:pt idx="119">
                  <c:v>498.8</c:v>
                </c:pt>
                <c:pt idx="120">
                  <c:v>498.8</c:v>
                </c:pt>
                <c:pt idx="121">
                  <c:v>498.8</c:v>
                </c:pt>
                <c:pt idx="122">
                  <c:v>498.8</c:v>
                </c:pt>
                <c:pt idx="123">
                  <c:v>498.8</c:v>
                </c:pt>
                <c:pt idx="124">
                  <c:v>498.8</c:v>
                </c:pt>
                <c:pt idx="125">
                  <c:v>498.8</c:v>
                </c:pt>
                <c:pt idx="126">
                  <c:v>498.8</c:v>
                </c:pt>
                <c:pt idx="127">
                  <c:v>498.8</c:v>
                </c:pt>
                <c:pt idx="128">
                  <c:v>498.8</c:v>
                </c:pt>
                <c:pt idx="129">
                  <c:v>498.8</c:v>
                </c:pt>
                <c:pt idx="130">
                  <c:v>498.8</c:v>
                </c:pt>
                <c:pt idx="131">
                  <c:v>498.8</c:v>
                </c:pt>
                <c:pt idx="132">
                  <c:v>498.8</c:v>
                </c:pt>
                <c:pt idx="133">
                  <c:v>498.8</c:v>
                </c:pt>
                <c:pt idx="134">
                  <c:v>498.8</c:v>
                </c:pt>
                <c:pt idx="135">
                  <c:v>498.8</c:v>
                </c:pt>
                <c:pt idx="136">
                  <c:v>498.8</c:v>
                </c:pt>
                <c:pt idx="137">
                  <c:v>498.8</c:v>
                </c:pt>
                <c:pt idx="138">
                  <c:v>498.8</c:v>
                </c:pt>
                <c:pt idx="139">
                  <c:v>498.8</c:v>
                </c:pt>
                <c:pt idx="140">
                  <c:v>498.8</c:v>
                </c:pt>
                <c:pt idx="141">
                  <c:v>498.8</c:v>
                </c:pt>
                <c:pt idx="142">
                  <c:v>498.8</c:v>
                </c:pt>
                <c:pt idx="143">
                  <c:v>498.8</c:v>
                </c:pt>
                <c:pt idx="144">
                  <c:v>498.8</c:v>
                </c:pt>
                <c:pt idx="145">
                  <c:v>498.8</c:v>
                </c:pt>
                <c:pt idx="146">
                  <c:v>498.8</c:v>
                </c:pt>
                <c:pt idx="147">
                  <c:v>498.8</c:v>
                </c:pt>
                <c:pt idx="148">
                  <c:v>498.8</c:v>
                </c:pt>
                <c:pt idx="149">
                  <c:v>498.8</c:v>
                </c:pt>
                <c:pt idx="150">
                  <c:v>498.8</c:v>
                </c:pt>
                <c:pt idx="151">
                  <c:v>498.8</c:v>
                </c:pt>
                <c:pt idx="152">
                  <c:v>498.8</c:v>
                </c:pt>
                <c:pt idx="153">
                  <c:v>498.8</c:v>
                </c:pt>
                <c:pt idx="154">
                  <c:v>498.8</c:v>
                </c:pt>
                <c:pt idx="155">
                  <c:v>498.8</c:v>
                </c:pt>
                <c:pt idx="156">
                  <c:v>498.8</c:v>
                </c:pt>
                <c:pt idx="157">
                  <c:v>498.8</c:v>
                </c:pt>
                <c:pt idx="158">
                  <c:v>498.8</c:v>
                </c:pt>
                <c:pt idx="159">
                  <c:v>498.8</c:v>
                </c:pt>
                <c:pt idx="160">
                  <c:v>498.8</c:v>
                </c:pt>
                <c:pt idx="161">
                  <c:v>498.8</c:v>
                </c:pt>
                <c:pt idx="162">
                  <c:v>498.8</c:v>
                </c:pt>
                <c:pt idx="163">
                  <c:v>498.8</c:v>
                </c:pt>
                <c:pt idx="164">
                  <c:v>498.8</c:v>
                </c:pt>
                <c:pt idx="165">
                  <c:v>498.8</c:v>
                </c:pt>
                <c:pt idx="166">
                  <c:v>498.8</c:v>
                </c:pt>
                <c:pt idx="167">
                  <c:v>498.8</c:v>
                </c:pt>
                <c:pt idx="168">
                  <c:v>498.8</c:v>
                </c:pt>
                <c:pt idx="169">
                  <c:v>498.8</c:v>
                </c:pt>
                <c:pt idx="170">
                  <c:v>498.8</c:v>
                </c:pt>
                <c:pt idx="171">
                  <c:v>498.8</c:v>
                </c:pt>
                <c:pt idx="172">
                  <c:v>498.8</c:v>
                </c:pt>
                <c:pt idx="173">
                  <c:v>498.8</c:v>
                </c:pt>
                <c:pt idx="174">
                  <c:v>498.8</c:v>
                </c:pt>
                <c:pt idx="175">
                  <c:v>498.8</c:v>
                </c:pt>
                <c:pt idx="176">
                  <c:v>498.8</c:v>
                </c:pt>
                <c:pt idx="177">
                  <c:v>498.8</c:v>
                </c:pt>
                <c:pt idx="178">
                  <c:v>498.8</c:v>
                </c:pt>
                <c:pt idx="179">
                  <c:v>498.8</c:v>
                </c:pt>
                <c:pt idx="180">
                  <c:v>498.8</c:v>
                </c:pt>
                <c:pt idx="181">
                  <c:v>498.8</c:v>
                </c:pt>
                <c:pt idx="182">
                  <c:v>498.8</c:v>
                </c:pt>
                <c:pt idx="183">
                  <c:v>498.8</c:v>
                </c:pt>
                <c:pt idx="184">
                  <c:v>498.8</c:v>
                </c:pt>
                <c:pt idx="185">
                  <c:v>498.8</c:v>
                </c:pt>
                <c:pt idx="186">
                  <c:v>498.8</c:v>
                </c:pt>
                <c:pt idx="187">
                  <c:v>498.8</c:v>
                </c:pt>
                <c:pt idx="188">
                  <c:v>498.8</c:v>
                </c:pt>
                <c:pt idx="189">
                  <c:v>498.8</c:v>
                </c:pt>
                <c:pt idx="190">
                  <c:v>498.8</c:v>
                </c:pt>
                <c:pt idx="191">
                  <c:v>498.8</c:v>
                </c:pt>
                <c:pt idx="192">
                  <c:v>498.8</c:v>
                </c:pt>
                <c:pt idx="193">
                  <c:v>498.8</c:v>
                </c:pt>
                <c:pt idx="194">
                  <c:v>498.8</c:v>
                </c:pt>
                <c:pt idx="195">
                  <c:v>498.8</c:v>
                </c:pt>
                <c:pt idx="196">
                  <c:v>498.8</c:v>
                </c:pt>
                <c:pt idx="197">
                  <c:v>498.8</c:v>
                </c:pt>
                <c:pt idx="198">
                  <c:v>498.8</c:v>
                </c:pt>
                <c:pt idx="199">
                  <c:v>498.8</c:v>
                </c:pt>
                <c:pt idx="200">
                  <c:v>498.8</c:v>
                </c:pt>
                <c:pt idx="201">
                  <c:v>498.8</c:v>
                </c:pt>
                <c:pt idx="202">
                  <c:v>498.8</c:v>
                </c:pt>
                <c:pt idx="203">
                  <c:v>498.8</c:v>
                </c:pt>
                <c:pt idx="204">
                  <c:v>498.8</c:v>
                </c:pt>
                <c:pt idx="205">
                  <c:v>498.8</c:v>
                </c:pt>
                <c:pt idx="206">
                  <c:v>498.8</c:v>
                </c:pt>
                <c:pt idx="207">
                  <c:v>498.8</c:v>
                </c:pt>
                <c:pt idx="208">
                  <c:v>498.8</c:v>
                </c:pt>
                <c:pt idx="209">
                  <c:v>498.8</c:v>
                </c:pt>
                <c:pt idx="210">
                  <c:v>498.8</c:v>
                </c:pt>
                <c:pt idx="211">
                  <c:v>498.8</c:v>
                </c:pt>
                <c:pt idx="212">
                  <c:v>498.8</c:v>
                </c:pt>
                <c:pt idx="213">
                  <c:v>498.8</c:v>
                </c:pt>
                <c:pt idx="214">
                  <c:v>498.8</c:v>
                </c:pt>
                <c:pt idx="215">
                  <c:v>498.8</c:v>
                </c:pt>
                <c:pt idx="216">
                  <c:v>498.8</c:v>
                </c:pt>
                <c:pt idx="217">
                  <c:v>498.8</c:v>
                </c:pt>
                <c:pt idx="218">
                  <c:v>498.8</c:v>
                </c:pt>
                <c:pt idx="219">
                  <c:v>498.8</c:v>
                </c:pt>
                <c:pt idx="220">
                  <c:v>498.8</c:v>
                </c:pt>
                <c:pt idx="221">
                  <c:v>498.8</c:v>
                </c:pt>
                <c:pt idx="222">
                  <c:v>498.8</c:v>
                </c:pt>
                <c:pt idx="223">
                  <c:v>498.8</c:v>
                </c:pt>
                <c:pt idx="224">
                  <c:v>498.8</c:v>
                </c:pt>
                <c:pt idx="225">
                  <c:v>498.8</c:v>
                </c:pt>
                <c:pt idx="226">
                  <c:v>498.8</c:v>
                </c:pt>
                <c:pt idx="227">
                  <c:v>498.8</c:v>
                </c:pt>
                <c:pt idx="228">
                  <c:v>498.8</c:v>
                </c:pt>
                <c:pt idx="229">
                  <c:v>498.8</c:v>
                </c:pt>
                <c:pt idx="230">
                  <c:v>498.8</c:v>
                </c:pt>
                <c:pt idx="231">
                  <c:v>498.8</c:v>
                </c:pt>
                <c:pt idx="232">
                  <c:v>498.8</c:v>
                </c:pt>
                <c:pt idx="233">
                  <c:v>498.8</c:v>
                </c:pt>
                <c:pt idx="234">
                  <c:v>498.8</c:v>
                </c:pt>
                <c:pt idx="235">
                  <c:v>498.8</c:v>
                </c:pt>
                <c:pt idx="236">
                  <c:v>498.8</c:v>
                </c:pt>
                <c:pt idx="237">
                  <c:v>498.8</c:v>
                </c:pt>
                <c:pt idx="238">
                  <c:v>498.8</c:v>
                </c:pt>
                <c:pt idx="239">
                  <c:v>498.8</c:v>
                </c:pt>
                <c:pt idx="240">
                  <c:v>498.8</c:v>
                </c:pt>
                <c:pt idx="241">
                  <c:v>498.8</c:v>
                </c:pt>
                <c:pt idx="242">
                  <c:v>498.8</c:v>
                </c:pt>
                <c:pt idx="243">
                  <c:v>498.8</c:v>
                </c:pt>
                <c:pt idx="244">
                  <c:v>498.8</c:v>
                </c:pt>
                <c:pt idx="245">
                  <c:v>498.8</c:v>
                </c:pt>
                <c:pt idx="246">
                  <c:v>498.8</c:v>
                </c:pt>
                <c:pt idx="247">
                  <c:v>498.8</c:v>
                </c:pt>
                <c:pt idx="248">
                  <c:v>498.8</c:v>
                </c:pt>
                <c:pt idx="249">
                  <c:v>498.8</c:v>
                </c:pt>
                <c:pt idx="250">
                  <c:v>498.8</c:v>
                </c:pt>
                <c:pt idx="251">
                  <c:v>498.8</c:v>
                </c:pt>
                <c:pt idx="252">
                  <c:v>498.8</c:v>
                </c:pt>
                <c:pt idx="253">
                  <c:v>498.8</c:v>
                </c:pt>
                <c:pt idx="254">
                  <c:v>498.8</c:v>
                </c:pt>
                <c:pt idx="255">
                  <c:v>498.8</c:v>
                </c:pt>
                <c:pt idx="256">
                  <c:v>498.8</c:v>
                </c:pt>
                <c:pt idx="257">
                  <c:v>498.8</c:v>
                </c:pt>
                <c:pt idx="258">
                  <c:v>498.8</c:v>
                </c:pt>
                <c:pt idx="259">
                  <c:v>498.8</c:v>
                </c:pt>
                <c:pt idx="260">
                  <c:v>498.8</c:v>
                </c:pt>
                <c:pt idx="261">
                  <c:v>498.8</c:v>
                </c:pt>
                <c:pt idx="262">
                  <c:v>498.8</c:v>
                </c:pt>
                <c:pt idx="263">
                  <c:v>498.8</c:v>
                </c:pt>
                <c:pt idx="264">
                  <c:v>498.8</c:v>
                </c:pt>
                <c:pt idx="265">
                  <c:v>498.8</c:v>
                </c:pt>
                <c:pt idx="266">
                  <c:v>498.8</c:v>
                </c:pt>
                <c:pt idx="267">
                  <c:v>498.8</c:v>
                </c:pt>
                <c:pt idx="268">
                  <c:v>498.8</c:v>
                </c:pt>
                <c:pt idx="269">
                  <c:v>498.8</c:v>
                </c:pt>
                <c:pt idx="270">
                  <c:v>498.8</c:v>
                </c:pt>
                <c:pt idx="271">
                  <c:v>498.8</c:v>
                </c:pt>
                <c:pt idx="272">
                  <c:v>498.8</c:v>
                </c:pt>
                <c:pt idx="273">
                  <c:v>498.8</c:v>
                </c:pt>
                <c:pt idx="274">
                  <c:v>498.8</c:v>
                </c:pt>
                <c:pt idx="275">
                  <c:v>498.8</c:v>
                </c:pt>
                <c:pt idx="276">
                  <c:v>498.8</c:v>
                </c:pt>
                <c:pt idx="277">
                  <c:v>498.8</c:v>
                </c:pt>
                <c:pt idx="278">
                  <c:v>498.8</c:v>
                </c:pt>
                <c:pt idx="279">
                  <c:v>498.8</c:v>
                </c:pt>
                <c:pt idx="280">
                  <c:v>498.8</c:v>
                </c:pt>
                <c:pt idx="281">
                  <c:v>498.8</c:v>
                </c:pt>
                <c:pt idx="282">
                  <c:v>498.8</c:v>
                </c:pt>
                <c:pt idx="283">
                  <c:v>498.8</c:v>
                </c:pt>
                <c:pt idx="284">
                  <c:v>498.8</c:v>
                </c:pt>
                <c:pt idx="285">
                  <c:v>498.8</c:v>
                </c:pt>
                <c:pt idx="286">
                  <c:v>498.8</c:v>
                </c:pt>
                <c:pt idx="287">
                  <c:v>498.8</c:v>
                </c:pt>
                <c:pt idx="288">
                  <c:v>498.8</c:v>
                </c:pt>
                <c:pt idx="289">
                  <c:v>498.8</c:v>
                </c:pt>
                <c:pt idx="290">
                  <c:v>498.8</c:v>
                </c:pt>
                <c:pt idx="291">
                  <c:v>498.8</c:v>
                </c:pt>
                <c:pt idx="292">
                  <c:v>498.8</c:v>
                </c:pt>
                <c:pt idx="293">
                  <c:v>498.8</c:v>
                </c:pt>
                <c:pt idx="294">
                  <c:v>498.8</c:v>
                </c:pt>
                <c:pt idx="295">
                  <c:v>498.8</c:v>
                </c:pt>
                <c:pt idx="296">
                  <c:v>498.8</c:v>
                </c:pt>
                <c:pt idx="297">
                  <c:v>498.8</c:v>
                </c:pt>
                <c:pt idx="298">
                  <c:v>498.8</c:v>
                </c:pt>
                <c:pt idx="299">
                  <c:v>498.8</c:v>
                </c:pt>
                <c:pt idx="300">
                  <c:v>498.8</c:v>
                </c:pt>
                <c:pt idx="301">
                  <c:v>498.8</c:v>
                </c:pt>
                <c:pt idx="302">
                  <c:v>498.8</c:v>
                </c:pt>
                <c:pt idx="303">
                  <c:v>498.8</c:v>
                </c:pt>
                <c:pt idx="304">
                  <c:v>498.8</c:v>
                </c:pt>
                <c:pt idx="305">
                  <c:v>498.8</c:v>
                </c:pt>
                <c:pt idx="306">
                  <c:v>498.8</c:v>
                </c:pt>
                <c:pt idx="307">
                  <c:v>498.8</c:v>
                </c:pt>
                <c:pt idx="308">
                  <c:v>498.8</c:v>
                </c:pt>
                <c:pt idx="309">
                  <c:v>498.8</c:v>
                </c:pt>
                <c:pt idx="310">
                  <c:v>498.8</c:v>
                </c:pt>
                <c:pt idx="311">
                  <c:v>498.8</c:v>
                </c:pt>
                <c:pt idx="312">
                  <c:v>498.8</c:v>
                </c:pt>
                <c:pt idx="313">
                  <c:v>498.8</c:v>
                </c:pt>
                <c:pt idx="314">
                  <c:v>498.8</c:v>
                </c:pt>
                <c:pt idx="315">
                  <c:v>498.8</c:v>
                </c:pt>
                <c:pt idx="316">
                  <c:v>498.8</c:v>
                </c:pt>
                <c:pt idx="317">
                  <c:v>498.8</c:v>
                </c:pt>
                <c:pt idx="318">
                  <c:v>498.8</c:v>
                </c:pt>
                <c:pt idx="319">
                  <c:v>498.8</c:v>
                </c:pt>
                <c:pt idx="320">
                  <c:v>498.8</c:v>
                </c:pt>
                <c:pt idx="321">
                  <c:v>498.8</c:v>
                </c:pt>
                <c:pt idx="322">
                  <c:v>498.8</c:v>
                </c:pt>
                <c:pt idx="323">
                  <c:v>498.8</c:v>
                </c:pt>
                <c:pt idx="324">
                  <c:v>498.8</c:v>
                </c:pt>
                <c:pt idx="325">
                  <c:v>498.8</c:v>
                </c:pt>
                <c:pt idx="326">
                  <c:v>498.8</c:v>
                </c:pt>
                <c:pt idx="327">
                  <c:v>498.8</c:v>
                </c:pt>
                <c:pt idx="328">
                  <c:v>498.8</c:v>
                </c:pt>
                <c:pt idx="329">
                  <c:v>498.8</c:v>
                </c:pt>
                <c:pt idx="330">
                  <c:v>498.8</c:v>
                </c:pt>
                <c:pt idx="331">
                  <c:v>498.8</c:v>
                </c:pt>
                <c:pt idx="332">
                  <c:v>498.8</c:v>
                </c:pt>
                <c:pt idx="333">
                  <c:v>498.8</c:v>
                </c:pt>
                <c:pt idx="334">
                  <c:v>498.8</c:v>
                </c:pt>
                <c:pt idx="335">
                  <c:v>498.8</c:v>
                </c:pt>
                <c:pt idx="336">
                  <c:v>498.8</c:v>
                </c:pt>
                <c:pt idx="337">
                  <c:v>498.8</c:v>
                </c:pt>
                <c:pt idx="338">
                  <c:v>498.8</c:v>
                </c:pt>
                <c:pt idx="339">
                  <c:v>498.8</c:v>
                </c:pt>
                <c:pt idx="340">
                  <c:v>498.8</c:v>
                </c:pt>
                <c:pt idx="341">
                  <c:v>498.8</c:v>
                </c:pt>
                <c:pt idx="342">
                  <c:v>498.8</c:v>
                </c:pt>
                <c:pt idx="343">
                  <c:v>498.8</c:v>
                </c:pt>
                <c:pt idx="344">
                  <c:v>498.8</c:v>
                </c:pt>
                <c:pt idx="345">
                  <c:v>498.8</c:v>
                </c:pt>
                <c:pt idx="346">
                  <c:v>498.8</c:v>
                </c:pt>
                <c:pt idx="347">
                  <c:v>498.8</c:v>
                </c:pt>
                <c:pt idx="348">
                  <c:v>498.8</c:v>
                </c:pt>
                <c:pt idx="349">
                  <c:v>498.8</c:v>
                </c:pt>
                <c:pt idx="350">
                  <c:v>498.8</c:v>
                </c:pt>
                <c:pt idx="351">
                  <c:v>498.8</c:v>
                </c:pt>
                <c:pt idx="352">
                  <c:v>498.8</c:v>
                </c:pt>
                <c:pt idx="353">
                  <c:v>498.8</c:v>
                </c:pt>
                <c:pt idx="354">
                  <c:v>498.8</c:v>
                </c:pt>
                <c:pt idx="355">
                  <c:v>498.8</c:v>
                </c:pt>
                <c:pt idx="356">
                  <c:v>498.8</c:v>
                </c:pt>
                <c:pt idx="357">
                  <c:v>498.8</c:v>
                </c:pt>
                <c:pt idx="358">
                  <c:v>498.8</c:v>
                </c:pt>
                <c:pt idx="359">
                  <c:v>498.8</c:v>
                </c:pt>
                <c:pt idx="360">
                  <c:v>498.8</c:v>
                </c:pt>
                <c:pt idx="361">
                  <c:v>498.8</c:v>
                </c:pt>
                <c:pt idx="362">
                  <c:v>498.8</c:v>
                </c:pt>
                <c:pt idx="363">
                  <c:v>498.8</c:v>
                </c:pt>
                <c:pt idx="364">
                  <c:v>498.8</c:v>
                </c:pt>
                <c:pt idx="365">
                  <c:v>498.8</c:v>
                </c:pt>
                <c:pt idx="366">
                  <c:v>498.8</c:v>
                </c:pt>
                <c:pt idx="367">
                  <c:v>498.8</c:v>
                </c:pt>
                <c:pt idx="368">
                  <c:v>498.8</c:v>
                </c:pt>
                <c:pt idx="369">
                  <c:v>498.8</c:v>
                </c:pt>
                <c:pt idx="370">
                  <c:v>498.8</c:v>
                </c:pt>
                <c:pt idx="371">
                  <c:v>498.8</c:v>
                </c:pt>
                <c:pt idx="372">
                  <c:v>498.8</c:v>
                </c:pt>
                <c:pt idx="373">
                  <c:v>498.8</c:v>
                </c:pt>
                <c:pt idx="374">
                  <c:v>498.8</c:v>
                </c:pt>
                <c:pt idx="375">
                  <c:v>498.8</c:v>
                </c:pt>
                <c:pt idx="376">
                  <c:v>498.8</c:v>
                </c:pt>
                <c:pt idx="377">
                  <c:v>498.8</c:v>
                </c:pt>
                <c:pt idx="378">
                  <c:v>498.8</c:v>
                </c:pt>
                <c:pt idx="379">
                  <c:v>498.8</c:v>
                </c:pt>
                <c:pt idx="380">
                  <c:v>498.8</c:v>
                </c:pt>
                <c:pt idx="381">
                  <c:v>498.8</c:v>
                </c:pt>
                <c:pt idx="382">
                  <c:v>498.8</c:v>
                </c:pt>
                <c:pt idx="383">
                  <c:v>498.8</c:v>
                </c:pt>
                <c:pt idx="384">
                  <c:v>498.8</c:v>
                </c:pt>
                <c:pt idx="385">
                  <c:v>498.8</c:v>
                </c:pt>
                <c:pt idx="386">
                  <c:v>498.8</c:v>
                </c:pt>
                <c:pt idx="387">
                  <c:v>498.8</c:v>
                </c:pt>
                <c:pt idx="388">
                  <c:v>498.8</c:v>
                </c:pt>
                <c:pt idx="389">
                  <c:v>498.8</c:v>
                </c:pt>
                <c:pt idx="390">
                  <c:v>498.8</c:v>
                </c:pt>
                <c:pt idx="391">
                  <c:v>498.8</c:v>
                </c:pt>
                <c:pt idx="392">
                  <c:v>498.8</c:v>
                </c:pt>
                <c:pt idx="393">
                  <c:v>498.8</c:v>
                </c:pt>
                <c:pt idx="394">
                  <c:v>498.8</c:v>
                </c:pt>
                <c:pt idx="395">
                  <c:v>498.8</c:v>
                </c:pt>
                <c:pt idx="396">
                  <c:v>498.8</c:v>
                </c:pt>
                <c:pt idx="397">
                  <c:v>498.8</c:v>
                </c:pt>
                <c:pt idx="398">
                  <c:v>498.8</c:v>
                </c:pt>
                <c:pt idx="399">
                  <c:v>498.8</c:v>
                </c:pt>
                <c:pt idx="400">
                  <c:v>498.8</c:v>
                </c:pt>
                <c:pt idx="401">
                  <c:v>498.8</c:v>
                </c:pt>
                <c:pt idx="402">
                  <c:v>498.8</c:v>
                </c:pt>
                <c:pt idx="403">
                  <c:v>498.8</c:v>
                </c:pt>
                <c:pt idx="404">
                  <c:v>498.8</c:v>
                </c:pt>
                <c:pt idx="405">
                  <c:v>498.8</c:v>
                </c:pt>
                <c:pt idx="406">
                  <c:v>498.8</c:v>
                </c:pt>
                <c:pt idx="407">
                  <c:v>498.8</c:v>
                </c:pt>
                <c:pt idx="408">
                  <c:v>498.8</c:v>
                </c:pt>
                <c:pt idx="409">
                  <c:v>498.8</c:v>
                </c:pt>
                <c:pt idx="410">
                  <c:v>498.8</c:v>
                </c:pt>
                <c:pt idx="411">
                  <c:v>498.8</c:v>
                </c:pt>
                <c:pt idx="412">
                  <c:v>498.8</c:v>
                </c:pt>
                <c:pt idx="413">
                  <c:v>498.8</c:v>
                </c:pt>
                <c:pt idx="414">
                  <c:v>498.8</c:v>
                </c:pt>
                <c:pt idx="415">
                  <c:v>498.8</c:v>
                </c:pt>
                <c:pt idx="416">
                  <c:v>498.8</c:v>
                </c:pt>
                <c:pt idx="417">
                  <c:v>498.8</c:v>
                </c:pt>
                <c:pt idx="418">
                  <c:v>498.8</c:v>
                </c:pt>
                <c:pt idx="419">
                  <c:v>498.8</c:v>
                </c:pt>
                <c:pt idx="420">
                  <c:v>498.8</c:v>
                </c:pt>
                <c:pt idx="421">
                  <c:v>498.8</c:v>
                </c:pt>
                <c:pt idx="422">
                  <c:v>498.8</c:v>
                </c:pt>
                <c:pt idx="423">
                  <c:v>498.8</c:v>
                </c:pt>
                <c:pt idx="424">
                  <c:v>498.8</c:v>
                </c:pt>
                <c:pt idx="425">
                  <c:v>498.8</c:v>
                </c:pt>
                <c:pt idx="426">
                  <c:v>498.8</c:v>
                </c:pt>
                <c:pt idx="427">
                  <c:v>498.8</c:v>
                </c:pt>
                <c:pt idx="428">
                  <c:v>498.8</c:v>
                </c:pt>
                <c:pt idx="429">
                  <c:v>498.8</c:v>
                </c:pt>
                <c:pt idx="430">
                  <c:v>498.8</c:v>
                </c:pt>
                <c:pt idx="431">
                  <c:v>498.8</c:v>
                </c:pt>
                <c:pt idx="432">
                  <c:v>498.8</c:v>
                </c:pt>
                <c:pt idx="433">
                  <c:v>498.8</c:v>
                </c:pt>
                <c:pt idx="434">
                  <c:v>498.8</c:v>
                </c:pt>
                <c:pt idx="435">
                  <c:v>498.8</c:v>
                </c:pt>
                <c:pt idx="436">
                  <c:v>498.8</c:v>
                </c:pt>
                <c:pt idx="437">
                  <c:v>498.8</c:v>
                </c:pt>
                <c:pt idx="438">
                  <c:v>498.8</c:v>
                </c:pt>
                <c:pt idx="439">
                  <c:v>498.8</c:v>
                </c:pt>
                <c:pt idx="440">
                  <c:v>498.8</c:v>
                </c:pt>
                <c:pt idx="441">
                  <c:v>498.8</c:v>
                </c:pt>
                <c:pt idx="442">
                  <c:v>498.8</c:v>
                </c:pt>
                <c:pt idx="443">
                  <c:v>498.8</c:v>
                </c:pt>
                <c:pt idx="444">
                  <c:v>498.8</c:v>
                </c:pt>
                <c:pt idx="445">
                  <c:v>498.8</c:v>
                </c:pt>
                <c:pt idx="446">
                  <c:v>498.8</c:v>
                </c:pt>
                <c:pt idx="447">
                  <c:v>498.8</c:v>
                </c:pt>
                <c:pt idx="448">
                  <c:v>498.8</c:v>
                </c:pt>
                <c:pt idx="449">
                  <c:v>498.8</c:v>
                </c:pt>
                <c:pt idx="450">
                  <c:v>498.8</c:v>
                </c:pt>
                <c:pt idx="451">
                  <c:v>498.8</c:v>
                </c:pt>
                <c:pt idx="452">
                  <c:v>498.8</c:v>
                </c:pt>
                <c:pt idx="453">
                  <c:v>498.8</c:v>
                </c:pt>
                <c:pt idx="454">
                  <c:v>498.8</c:v>
                </c:pt>
                <c:pt idx="455">
                  <c:v>498.8</c:v>
                </c:pt>
                <c:pt idx="456">
                  <c:v>498.8</c:v>
                </c:pt>
                <c:pt idx="457">
                  <c:v>498.8</c:v>
                </c:pt>
                <c:pt idx="458">
                  <c:v>498.8</c:v>
                </c:pt>
                <c:pt idx="459">
                  <c:v>498.8</c:v>
                </c:pt>
                <c:pt idx="460">
                  <c:v>498.8</c:v>
                </c:pt>
                <c:pt idx="461">
                  <c:v>498.8</c:v>
                </c:pt>
                <c:pt idx="462">
                  <c:v>498.8</c:v>
                </c:pt>
                <c:pt idx="463">
                  <c:v>498.8</c:v>
                </c:pt>
                <c:pt idx="464">
                  <c:v>498.8</c:v>
                </c:pt>
                <c:pt idx="465">
                  <c:v>498.8</c:v>
                </c:pt>
                <c:pt idx="466">
                  <c:v>498.8</c:v>
                </c:pt>
                <c:pt idx="467">
                  <c:v>498.8</c:v>
                </c:pt>
                <c:pt idx="468">
                  <c:v>498.8</c:v>
                </c:pt>
                <c:pt idx="469">
                  <c:v>498.8</c:v>
                </c:pt>
                <c:pt idx="470">
                  <c:v>498.8</c:v>
                </c:pt>
                <c:pt idx="471">
                  <c:v>498.8</c:v>
                </c:pt>
                <c:pt idx="472">
                  <c:v>498.8</c:v>
                </c:pt>
                <c:pt idx="473">
                  <c:v>498.8</c:v>
                </c:pt>
                <c:pt idx="474">
                  <c:v>498.8</c:v>
                </c:pt>
                <c:pt idx="475">
                  <c:v>498.8</c:v>
                </c:pt>
                <c:pt idx="476">
                  <c:v>498.8</c:v>
                </c:pt>
                <c:pt idx="477">
                  <c:v>498.8</c:v>
                </c:pt>
                <c:pt idx="478">
                  <c:v>498.8</c:v>
                </c:pt>
                <c:pt idx="479">
                  <c:v>498.8</c:v>
                </c:pt>
                <c:pt idx="480">
                  <c:v>498.8</c:v>
                </c:pt>
                <c:pt idx="481">
                  <c:v>498.8</c:v>
                </c:pt>
                <c:pt idx="482">
                  <c:v>498.8</c:v>
                </c:pt>
                <c:pt idx="483">
                  <c:v>498.8</c:v>
                </c:pt>
                <c:pt idx="484">
                  <c:v>498.8</c:v>
                </c:pt>
                <c:pt idx="485">
                  <c:v>498.8</c:v>
                </c:pt>
                <c:pt idx="486">
                  <c:v>498.8</c:v>
                </c:pt>
                <c:pt idx="487">
                  <c:v>498.8</c:v>
                </c:pt>
                <c:pt idx="488">
                  <c:v>498.8</c:v>
                </c:pt>
                <c:pt idx="489">
                  <c:v>498.8</c:v>
                </c:pt>
                <c:pt idx="490">
                  <c:v>498.8</c:v>
                </c:pt>
                <c:pt idx="491">
                  <c:v>498.8</c:v>
                </c:pt>
                <c:pt idx="492">
                  <c:v>498.8</c:v>
                </c:pt>
                <c:pt idx="493">
                  <c:v>498.8</c:v>
                </c:pt>
                <c:pt idx="494">
                  <c:v>498.8</c:v>
                </c:pt>
                <c:pt idx="495">
                  <c:v>498.8</c:v>
                </c:pt>
                <c:pt idx="496">
                  <c:v>498.8</c:v>
                </c:pt>
                <c:pt idx="497">
                  <c:v>498.8</c:v>
                </c:pt>
                <c:pt idx="498">
                  <c:v>498.8</c:v>
                </c:pt>
                <c:pt idx="499">
                  <c:v>498.8</c:v>
                </c:pt>
                <c:pt idx="500">
                  <c:v>498.8</c:v>
                </c:pt>
                <c:pt idx="501">
                  <c:v>498.8</c:v>
                </c:pt>
                <c:pt idx="502">
                  <c:v>498.8</c:v>
                </c:pt>
                <c:pt idx="503">
                  <c:v>498.8</c:v>
                </c:pt>
                <c:pt idx="504">
                  <c:v>498.8</c:v>
                </c:pt>
                <c:pt idx="505">
                  <c:v>498.8</c:v>
                </c:pt>
                <c:pt idx="506">
                  <c:v>498.8</c:v>
                </c:pt>
                <c:pt idx="507">
                  <c:v>498.8</c:v>
                </c:pt>
                <c:pt idx="508">
                  <c:v>498.8</c:v>
                </c:pt>
                <c:pt idx="509">
                  <c:v>498.8</c:v>
                </c:pt>
                <c:pt idx="510">
                  <c:v>498.8</c:v>
                </c:pt>
                <c:pt idx="511">
                  <c:v>498.8</c:v>
                </c:pt>
                <c:pt idx="512">
                  <c:v>498.8</c:v>
                </c:pt>
                <c:pt idx="513">
                  <c:v>498.8</c:v>
                </c:pt>
                <c:pt idx="514">
                  <c:v>498.8</c:v>
                </c:pt>
                <c:pt idx="515">
                  <c:v>498.8</c:v>
                </c:pt>
                <c:pt idx="516">
                  <c:v>498.8</c:v>
                </c:pt>
                <c:pt idx="517">
                  <c:v>498.8</c:v>
                </c:pt>
                <c:pt idx="518">
                  <c:v>498.8</c:v>
                </c:pt>
                <c:pt idx="519">
                  <c:v>498.8</c:v>
                </c:pt>
                <c:pt idx="520">
                  <c:v>498.8</c:v>
                </c:pt>
                <c:pt idx="521">
                  <c:v>498.8</c:v>
                </c:pt>
                <c:pt idx="522">
                  <c:v>498.8</c:v>
                </c:pt>
                <c:pt idx="523">
                  <c:v>498.8</c:v>
                </c:pt>
                <c:pt idx="524">
                  <c:v>498.8</c:v>
                </c:pt>
                <c:pt idx="525">
                  <c:v>498.8</c:v>
                </c:pt>
                <c:pt idx="526">
                  <c:v>498.8</c:v>
                </c:pt>
                <c:pt idx="527">
                  <c:v>498.8</c:v>
                </c:pt>
                <c:pt idx="528">
                  <c:v>498.8</c:v>
                </c:pt>
                <c:pt idx="529">
                  <c:v>498.8</c:v>
                </c:pt>
                <c:pt idx="530">
                  <c:v>498.8</c:v>
                </c:pt>
                <c:pt idx="531">
                  <c:v>498.8</c:v>
                </c:pt>
                <c:pt idx="532">
                  <c:v>498.8</c:v>
                </c:pt>
                <c:pt idx="533">
                  <c:v>498.8</c:v>
                </c:pt>
                <c:pt idx="534">
                  <c:v>498.8</c:v>
                </c:pt>
                <c:pt idx="535">
                  <c:v>498.8</c:v>
                </c:pt>
                <c:pt idx="536">
                  <c:v>498.8</c:v>
                </c:pt>
                <c:pt idx="537">
                  <c:v>498.8</c:v>
                </c:pt>
                <c:pt idx="538">
                  <c:v>498.8</c:v>
                </c:pt>
                <c:pt idx="539">
                  <c:v>498.8</c:v>
                </c:pt>
                <c:pt idx="540">
                  <c:v>498.8</c:v>
                </c:pt>
                <c:pt idx="541">
                  <c:v>498.8</c:v>
                </c:pt>
                <c:pt idx="542">
                  <c:v>498.8</c:v>
                </c:pt>
                <c:pt idx="543">
                  <c:v>498.8</c:v>
                </c:pt>
                <c:pt idx="544">
                  <c:v>498.8</c:v>
                </c:pt>
                <c:pt idx="545">
                  <c:v>498.8</c:v>
                </c:pt>
                <c:pt idx="546">
                  <c:v>498.8</c:v>
                </c:pt>
                <c:pt idx="547">
                  <c:v>498.8</c:v>
                </c:pt>
                <c:pt idx="548">
                  <c:v>498.8</c:v>
                </c:pt>
                <c:pt idx="549">
                  <c:v>498.8</c:v>
                </c:pt>
                <c:pt idx="550">
                  <c:v>498.8</c:v>
                </c:pt>
                <c:pt idx="551">
                  <c:v>498.8</c:v>
                </c:pt>
                <c:pt idx="552">
                  <c:v>498.8</c:v>
                </c:pt>
                <c:pt idx="553">
                  <c:v>498.8</c:v>
                </c:pt>
                <c:pt idx="554">
                  <c:v>498.8</c:v>
                </c:pt>
                <c:pt idx="555">
                  <c:v>498.8</c:v>
                </c:pt>
                <c:pt idx="556">
                  <c:v>498.8</c:v>
                </c:pt>
                <c:pt idx="557">
                  <c:v>498.8</c:v>
                </c:pt>
                <c:pt idx="558">
                  <c:v>498.8</c:v>
                </c:pt>
                <c:pt idx="559">
                  <c:v>498.8</c:v>
                </c:pt>
                <c:pt idx="560">
                  <c:v>498.8</c:v>
                </c:pt>
                <c:pt idx="561">
                  <c:v>498.8</c:v>
                </c:pt>
                <c:pt idx="562">
                  <c:v>498.8</c:v>
                </c:pt>
                <c:pt idx="563">
                  <c:v>498.8</c:v>
                </c:pt>
                <c:pt idx="564">
                  <c:v>498.8</c:v>
                </c:pt>
                <c:pt idx="565">
                  <c:v>498.8</c:v>
                </c:pt>
                <c:pt idx="566">
                  <c:v>498.8</c:v>
                </c:pt>
                <c:pt idx="567">
                  <c:v>498.8</c:v>
                </c:pt>
                <c:pt idx="568">
                  <c:v>498.8</c:v>
                </c:pt>
                <c:pt idx="569">
                  <c:v>498.8</c:v>
                </c:pt>
                <c:pt idx="570">
                  <c:v>498.8</c:v>
                </c:pt>
                <c:pt idx="571">
                  <c:v>498.8</c:v>
                </c:pt>
                <c:pt idx="572">
                  <c:v>498.8</c:v>
                </c:pt>
                <c:pt idx="573">
                  <c:v>498.8</c:v>
                </c:pt>
                <c:pt idx="574">
                  <c:v>498.8</c:v>
                </c:pt>
                <c:pt idx="575">
                  <c:v>498.8</c:v>
                </c:pt>
                <c:pt idx="576">
                  <c:v>498.8</c:v>
                </c:pt>
                <c:pt idx="577">
                  <c:v>498.8</c:v>
                </c:pt>
                <c:pt idx="578">
                  <c:v>498.8</c:v>
                </c:pt>
                <c:pt idx="579">
                  <c:v>498.8</c:v>
                </c:pt>
                <c:pt idx="580">
                  <c:v>498.8</c:v>
                </c:pt>
                <c:pt idx="581">
                  <c:v>498.8</c:v>
                </c:pt>
                <c:pt idx="582">
                  <c:v>498.8</c:v>
                </c:pt>
                <c:pt idx="583">
                  <c:v>498.8</c:v>
                </c:pt>
                <c:pt idx="584">
                  <c:v>498.8</c:v>
                </c:pt>
                <c:pt idx="585">
                  <c:v>498.8</c:v>
                </c:pt>
                <c:pt idx="586">
                  <c:v>498.8</c:v>
                </c:pt>
                <c:pt idx="587">
                  <c:v>498.8</c:v>
                </c:pt>
                <c:pt idx="588">
                  <c:v>498.8</c:v>
                </c:pt>
                <c:pt idx="589">
                  <c:v>498.8</c:v>
                </c:pt>
                <c:pt idx="590">
                  <c:v>498.8</c:v>
                </c:pt>
                <c:pt idx="591">
                  <c:v>498.8</c:v>
                </c:pt>
                <c:pt idx="592">
                  <c:v>498.8</c:v>
                </c:pt>
                <c:pt idx="593">
                  <c:v>498.8</c:v>
                </c:pt>
                <c:pt idx="594">
                  <c:v>498.8</c:v>
                </c:pt>
                <c:pt idx="595">
                  <c:v>498.8</c:v>
                </c:pt>
                <c:pt idx="596">
                  <c:v>498.8</c:v>
                </c:pt>
                <c:pt idx="597">
                  <c:v>498.8</c:v>
                </c:pt>
                <c:pt idx="598">
                  <c:v>498.8</c:v>
                </c:pt>
                <c:pt idx="599">
                  <c:v>498.8</c:v>
                </c:pt>
                <c:pt idx="600">
                  <c:v>498.8</c:v>
                </c:pt>
                <c:pt idx="601">
                  <c:v>498.8</c:v>
                </c:pt>
                <c:pt idx="602">
                  <c:v>498.8</c:v>
                </c:pt>
                <c:pt idx="603">
                  <c:v>498.8</c:v>
                </c:pt>
                <c:pt idx="604">
                  <c:v>498.8</c:v>
                </c:pt>
                <c:pt idx="605">
                  <c:v>498.8</c:v>
                </c:pt>
                <c:pt idx="606">
                  <c:v>498.8</c:v>
                </c:pt>
                <c:pt idx="607">
                  <c:v>498.8</c:v>
                </c:pt>
                <c:pt idx="608">
                  <c:v>498.8</c:v>
                </c:pt>
                <c:pt idx="609">
                  <c:v>498.8</c:v>
                </c:pt>
                <c:pt idx="610">
                  <c:v>498.8</c:v>
                </c:pt>
                <c:pt idx="611">
                  <c:v>498.8</c:v>
                </c:pt>
                <c:pt idx="612">
                  <c:v>498.8</c:v>
                </c:pt>
                <c:pt idx="613">
                  <c:v>498.8</c:v>
                </c:pt>
                <c:pt idx="614">
                  <c:v>498.8</c:v>
                </c:pt>
                <c:pt idx="615">
                  <c:v>498.8</c:v>
                </c:pt>
                <c:pt idx="616">
                  <c:v>498.8</c:v>
                </c:pt>
                <c:pt idx="617">
                  <c:v>498.8</c:v>
                </c:pt>
                <c:pt idx="618">
                  <c:v>498.8</c:v>
                </c:pt>
                <c:pt idx="619">
                  <c:v>498.8</c:v>
                </c:pt>
                <c:pt idx="620">
                  <c:v>498.8</c:v>
                </c:pt>
                <c:pt idx="621">
                  <c:v>498.8</c:v>
                </c:pt>
                <c:pt idx="622">
                  <c:v>498.8</c:v>
                </c:pt>
                <c:pt idx="623">
                  <c:v>498.8</c:v>
                </c:pt>
                <c:pt idx="624">
                  <c:v>498.8</c:v>
                </c:pt>
                <c:pt idx="625">
                  <c:v>498.8</c:v>
                </c:pt>
                <c:pt idx="626">
                  <c:v>498.8</c:v>
                </c:pt>
                <c:pt idx="627">
                  <c:v>498.8</c:v>
                </c:pt>
                <c:pt idx="628">
                  <c:v>498.8</c:v>
                </c:pt>
                <c:pt idx="629">
                  <c:v>498.8</c:v>
                </c:pt>
                <c:pt idx="630">
                  <c:v>498.8</c:v>
                </c:pt>
                <c:pt idx="631">
                  <c:v>498.8</c:v>
                </c:pt>
                <c:pt idx="632">
                  <c:v>498.8</c:v>
                </c:pt>
                <c:pt idx="633">
                  <c:v>498.8</c:v>
                </c:pt>
                <c:pt idx="634">
                  <c:v>498.8</c:v>
                </c:pt>
                <c:pt idx="635">
                  <c:v>498.8</c:v>
                </c:pt>
                <c:pt idx="636">
                  <c:v>498.8</c:v>
                </c:pt>
                <c:pt idx="637">
                  <c:v>498.8</c:v>
                </c:pt>
                <c:pt idx="638">
                  <c:v>498.8</c:v>
                </c:pt>
                <c:pt idx="639">
                  <c:v>498.8</c:v>
                </c:pt>
                <c:pt idx="640">
                  <c:v>498.8</c:v>
                </c:pt>
                <c:pt idx="641">
                  <c:v>498.8</c:v>
                </c:pt>
                <c:pt idx="642">
                  <c:v>498.8</c:v>
                </c:pt>
                <c:pt idx="643">
                  <c:v>498.8</c:v>
                </c:pt>
                <c:pt idx="644">
                  <c:v>498.8</c:v>
                </c:pt>
                <c:pt idx="645">
                  <c:v>498.8</c:v>
                </c:pt>
                <c:pt idx="646">
                  <c:v>498.8</c:v>
                </c:pt>
                <c:pt idx="647">
                  <c:v>498.8</c:v>
                </c:pt>
                <c:pt idx="648">
                  <c:v>498.8</c:v>
                </c:pt>
                <c:pt idx="649">
                  <c:v>498.8</c:v>
                </c:pt>
                <c:pt idx="650">
                  <c:v>498.8</c:v>
                </c:pt>
                <c:pt idx="651">
                  <c:v>498.8</c:v>
                </c:pt>
                <c:pt idx="652">
                  <c:v>498.8</c:v>
                </c:pt>
                <c:pt idx="653">
                  <c:v>498.8</c:v>
                </c:pt>
                <c:pt idx="654">
                  <c:v>498.8</c:v>
                </c:pt>
                <c:pt idx="655">
                  <c:v>498.8</c:v>
                </c:pt>
                <c:pt idx="656">
                  <c:v>498.8</c:v>
                </c:pt>
                <c:pt idx="657">
                  <c:v>498.8</c:v>
                </c:pt>
                <c:pt idx="658">
                  <c:v>498.8</c:v>
                </c:pt>
                <c:pt idx="659">
                  <c:v>498.8</c:v>
                </c:pt>
                <c:pt idx="660">
                  <c:v>498.8</c:v>
                </c:pt>
                <c:pt idx="661">
                  <c:v>498.8</c:v>
                </c:pt>
                <c:pt idx="662">
                  <c:v>498.8</c:v>
                </c:pt>
                <c:pt idx="663">
                  <c:v>498.8</c:v>
                </c:pt>
                <c:pt idx="664">
                  <c:v>498.8</c:v>
                </c:pt>
                <c:pt idx="665">
                  <c:v>498.8</c:v>
                </c:pt>
                <c:pt idx="666">
                  <c:v>498.8</c:v>
                </c:pt>
                <c:pt idx="667">
                  <c:v>498.8</c:v>
                </c:pt>
                <c:pt idx="668">
                  <c:v>498.8</c:v>
                </c:pt>
                <c:pt idx="669">
                  <c:v>498.8</c:v>
                </c:pt>
                <c:pt idx="670">
                  <c:v>498.8</c:v>
                </c:pt>
                <c:pt idx="671">
                  <c:v>498.8</c:v>
                </c:pt>
                <c:pt idx="672">
                  <c:v>498.8</c:v>
                </c:pt>
                <c:pt idx="673">
                  <c:v>498.8</c:v>
                </c:pt>
                <c:pt idx="674">
                  <c:v>498.8</c:v>
                </c:pt>
                <c:pt idx="675">
                  <c:v>498.8</c:v>
                </c:pt>
                <c:pt idx="676">
                  <c:v>498.8</c:v>
                </c:pt>
                <c:pt idx="677">
                  <c:v>498.8</c:v>
                </c:pt>
                <c:pt idx="678">
                  <c:v>498.8</c:v>
                </c:pt>
                <c:pt idx="679">
                  <c:v>498.8</c:v>
                </c:pt>
                <c:pt idx="680">
                  <c:v>498.8</c:v>
                </c:pt>
                <c:pt idx="681">
                  <c:v>498.8</c:v>
                </c:pt>
                <c:pt idx="682">
                  <c:v>498.8</c:v>
                </c:pt>
                <c:pt idx="683">
                  <c:v>498.8</c:v>
                </c:pt>
                <c:pt idx="684">
                  <c:v>498.8</c:v>
                </c:pt>
                <c:pt idx="685">
                  <c:v>498.8</c:v>
                </c:pt>
                <c:pt idx="686">
                  <c:v>498.8</c:v>
                </c:pt>
                <c:pt idx="687">
                  <c:v>498.8</c:v>
                </c:pt>
                <c:pt idx="688">
                  <c:v>498.8</c:v>
                </c:pt>
                <c:pt idx="689">
                  <c:v>498.8</c:v>
                </c:pt>
                <c:pt idx="690">
                  <c:v>498.8</c:v>
                </c:pt>
                <c:pt idx="691">
                  <c:v>498.8</c:v>
                </c:pt>
                <c:pt idx="692">
                  <c:v>498.8</c:v>
                </c:pt>
                <c:pt idx="693">
                  <c:v>498.8</c:v>
                </c:pt>
                <c:pt idx="694">
                  <c:v>498.8</c:v>
                </c:pt>
                <c:pt idx="695">
                  <c:v>498.8</c:v>
                </c:pt>
                <c:pt idx="696">
                  <c:v>498.8</c:v>
                </c:pt>
                <c:pt idx="697">
                  <c:v>498.8</c:v>
                </c:pt>
                <c:pt idx="698">
                  <c:v>498.8</c:v>
                </c:pt>
                <c:pt idx="699">
                  <c:v>498.8</c:v>
                </c:pt>
                <c:pt idx="700">
                  <c:v>498.8</c:v>
                </c:pt>
                <c:pt idx="701">
                  <c:v>498.8</c:v>
                </c:pt>
                <c:pt idx="702">
                  <c:v>498.8</c:v>
                </c:pt>
                <c:pt idx="703">
                  <c:v>498.8</c:v>
                </c:pt>
                <c:pt idx="704">
                  <c:v>498.8</c:v>
                </c:pt>
                <c:pt idx="705">
                  <c:v>498.8</c:v>
                </c:pt>
                <c:pt idx="706">
                  <c:v>498.8</c:v>
                </c:pt>
                <c:pt idx="707">
                  <c:v>498.8</c:v>
                </c:pt>
                <c:pt idx="708">
                  <c:v>498.8</c:v>
                </c:pt>
                <c:pt idx="709">
                  <c:v>498.8</c:v>
                </c:pt>
                <c:pt idx="710">
                  <c:v>498.8</c:v>
                </c:pt>
                <c:pt idx="711">
                  <c:v>498.8</c:v>
                </c:pt>
                <c:pt idx="712">
                  <c:v>498.8</c:v>
                </c:pt>
                <c:pt idx="713">
                  <c:v>498.8</c:v>
                </c:pt>
                <c:pt idx="714">
                  <c:v>498.8</c:v>
                </c:pt>
                <c:pt idx="715">
                  <c:v>498.8</c:v>
                </c:pt>
                <c:pt idx="716">
                  <c:v>498.8</c:v>
                </c:pt>
                <c:pt idx="717">
                  <c:v>498.8</c:v>
                </c:pt>
                <c:pt idx="718">
                  <c:v>498.8</c:v>
                </c:pt>
                <c:pt idx="719">
                  <c:v>498.8</c:v>
                </c:pt>
                <c:pt idx="720">
                  <c:v>498.8</c:v>
                </c:pt>
                <c:pt idx="721">
                  <c:v>498.8</c:v>
                </c:pt>
                <c:pt idx="722">
                  <c:v>498.8</c:v>
                </c:pt>
                <c:pt idx="723">
                  <c:v>498.8</c:v>
                </c:pt>
                <c:pt idx="724">
                  <c:v>498.8</c:v>
                </c:pt>
                <c:pt idx="725">
                  <c:v>498.8</c:v>
                </c:pt>
                <c:pt idx="726">
                  <c:v>498.8</c:v>
                </c:pt>
                <c:pt idx="727">
                  <c:v>498.8</c:v>
                </c:pt>
                <c:pt idx="728">
                  <c:v>498.8</c:v>
                </c:pt>
                <c:pt idx="729">
                  <c:v>498.8</c:v>
                </c:pt>
                <c:pt idx="730">
                  <c:v>498.8</c:v>
                </c:pt>
                <c:pt idx="731">
                  <c:v>498.8</c:v>
                </c:pt>
                <c:pt idx="732">
                  <c:v>498.8</c:v>
                </c:pt>
                <c:pt idx="733">
                  <c:v>498.8</c:v>
                </c:pt>
                <c:pt idx="734">
                  <c:v>498.8</c:v>
                </c:pt>
                <c:pt idx="735">
                  <c:v>498.8</c:v>
                </c:pt>
                <c:pt idx="736">
                  <c:v>498.8</c:v>
                </c:pt>
                <c:pt idx="737">
                  <c:v>498.8</c:v>
                </c:pt>
                <c:pt idx="738">
                  <c:v>498.8</c:v>
                </c:pt>
                <c:pt idx="739">
                  <c:v>498.8</c:v>
                </c:pt>
                <c:pt idx="740">
                  <c:v>498.8</c:v>
                </c:pt>
                <c:pt idx="741">
                  <c:v>498.8</c:v>
                </c:pt>
                <c:pt idx="742">
                  <c:v>498.8</c:v>
                </c:pt>
                <c:pt idx="743">
                  <c:v>498.8</c:v>
                </c:pt>
                <c:pt idx="744">
                  <c:v>498.8</c:v>
                </c:pt>
                <c:pt idx="745">
                  <c:v>498.8</c:v>
                </c:pt>
                <c:pt idx="746">
                  <c:v>498.8</c:v>
                </c:pt>
                <c:pt idx="747">
                  <c:v>498.8</c:v>
                </c:pt>
                <c:pt idx="748">
                  <c:v>498.8</c:v>
                </c:pt>
                <c:pt idx="749">
                  <c:v>498.8</c:v>
                </c:pt>
                <c:pt idx="750">
                  <c:v>498.8</c:v>
                </c:pt>
                <c:pt idx="751">
                  <c:v>498.8</c:v>
                </c:pt>
                <c:pt idx="752">
                  <c:v>498.8</c:v>
                </c:pt>
                <c:pt idx="753">
                  <c:v>498.8</c:v>
                </c:pt>
                <c:pt idx="754">
                  <c:v>498.8</c:v>
                </c:pt>
                <c:pt idx="755">
                  <c:v>498.8</c:v>
                </c:pt>
                <c:pt idx="756">
                  <c:v>498.8</c:v>
                </c:pt>
                <c:pt idx="757">
                  <c:v>498.8</c:v>
                </c:pt>
                <c:pt idx="758">
                  <c:v>498.8</c:v>
                </c:pt>
                <c:pt idx="759">
                  <c:v>498.8</c:v>
                </c:pt>
                <c:pt idx="760">
                  <c:v>498.8</c:v>
                </c:pt>
                <c:pt idx="761">
                  <c:v>498.8</c:v>
                </c:pt>
                <c:pt idx="762">
                  <c:v>498.8</c:v>
                </c:pt>
                <c:pt idx="763">
                  <c:v>498.8</c:v>
                </c:pt>
                <c:pt idx="764">
                  <c:v>498.8</c:v>
                </c:pt>
                <c:pt idx="765">
                  <c:v>498.8</c:v>
                </c:pt>
                <c:pt idx="766">
                  <c:v>498.8</c:v>
                </c:pt>
                <c:pt idx="767">
                  <c:v>498.8</c:v>
                </c:pt>
                <c:pt idx="768">
                  <c:v>498.8</c:v>
                </c:pt>
                <c:pt idx="769">
                  <c:v>498.8</c:v>
                </c:pt>
                <c:pt idx="770">
                  <c:v>498.8</c:v>
                </c:pt>
                <c:pt idx="771">
                  <c:v>498.8</c:v>
                </c:pt>
                <c:pt idx="772">
                  <c:v>498.8</c:v>
                </c:pt>
                <c:pt idx="773">
                  <c:v>498.8</c:v>
                </c:pt>
                <c:pt idx="774">
                  <c:v>498.8</c:v>
                </c:pt>
                <c:pt idx="775">
                  <c:v>498.8</c:v>
                </c:pt>
                <c:pt idx="776">
                  <c:v>498.8</c:v>
                </c:pt>
                <c:pt idx="777">
                  <c:v>498.8</c:v>
                </c:pt>
                <c:pt idx="778">
                  <c:v>498.8</c:v>
                </c:pt>
                <c:pt idx="779">
                  <c:v>498.8</c:v>
                </c:pt>
                <c:pt idx="780">
                  <c:v>498.8</c:v>
                </c:pt>
                <c:pt idx="781">
                  <c:v>498.8</c:v>
                </c:pt>
                <c:pt idx="782">
                  <c:v>498.8</c:v>
                </c:pt>
                <c:pt idx="783">
                  <c:v>498.8</c:v>
                </c:pt>
                <c:pt idx="784">
                  <c:v>498.8</c:v>
                </c:pt>
                <c:pt idx="785">
                  <c:v>498.8</c:v>
                </c:pt>
                <c:pt idx="786">
                  <c:v>498.8</c:v>
                </c:pt>
                <c:pt idx="787">
                  <c:v>498.8</c:v>
                </c:pt>
                <c:pt idx="788">
                  <c:v>498.8</c:v>
                </c:pt>
                <c:pt idx="789">
                  <c:v>498.8</c:v>
                </c:pt>
                <c:pt idx="790">
                  <c:v>498.8</c:v>
                </c:pt>
                <c:pt idx="791">
                  <c:v>498.8</c:v>
                </c:pt>
                <c:pt idx="792">
                  <c:v>498.8</c:v>
                </c:pt>
                <c:pt idx="793">
                  <c:v>498.8</c:v>
                </c:pt>
                <c:pt idx="794">
                  <c:v>498.8</c:v>
                </c:pt>
                <c:pt idx="795">
                  <c:v>498.8</c:v>
                </c:pt>
                <c:pt idx="796">
                  <c:v>498.8</c:v>
                </c:pt>
                <c:pt idx="797">
                  <c:v>498.8</c:v>
                </c:pt>
                <c:pt idx="798">
                  <c:v>498.8</c:v>
                </c:pt>
                <c:pt idx="799">
                  <c:v>498.8</c:v>
                </c:pt>
                <c:pt idx="800">
                  <c:v>498.8</c:v>
                </c:pt>
                <c:pt idx="801">
                  <c:v>498.8</c:v>
                </c:pt>
                <c:pt idx="802">
                  <c:v>498.8</c:v>
                </c:pt>
                <c:pt idx="803">
                  <c:v>498.8</c:v>
                </c:pt>
                <c:pt idx="804">
                  <c:v>498.8</c:v>
                </c:pt>
                <c:pt idx="805">
                  <c:v>498.8</c:v>
                </c:pt>
                <c:pt idx="806">
                  <c:v>498.8</c:v>
                </c:pt>
                <c:pt idx="807">
                  <c:v>498.8</c:v>
                </c:pt>
                <c:pt idx="808">
                  <c:v>498.8</c:v>
                </c:pt>
                <c:pt idx="809">
                  <c:v>498.8</c:v>
                </c:pt>
                <c:pt idx="810">
                  <c:v>498.8</c:v>
                </c:pt>
                <c:pt idx="811">
                  <c:v>498.8</c:v>
                </c:pt>
                <c:pt idx="812">
                  <c:v>498.8</c:v>
                </c:pt>
                <c:pt idx="813">
                  <c:v>498.8</c:v>
                </c:pt>
                <c:pt idx="814">
                  <c:v>498.8</c:v>
                </c:pt>
                <c:pt idx="815">
                  <c:v>498.8</c:v>
                </c:pt>
                <c:pt idx="816">
                  <c:v>498.8</c:v>
                </c:pt>
                <c:pt idx="817">
                  <c:v>498.8</c:v>
                </c:pt>
                <c:pt idx="818">
                  <c:v>498.8</c:v>
                </c:pt>
                <c:pt idx="819">
                  <c:v>498.8</c:v>
                </c:pt>
                <c:pt idx="820">
                  <c:v>498.8</c:v>
                </c:pt>
                <c:pt idx="821">
                  <c:v>498.8</c:v>
                </c:pt>
                <c:pt idx="822">
                  <c:v>498.8</c:v>
                </c:pt>
                <c:pt idx="823">
                  <c:v>498.8</c:v>
                </c:pt>
                <c:pt idx="824">
                  <c:v>498.8</c:v>
                </c:pt>
                <c:pt idx="825">
                  <c:v>498.8</c:v>
                </c:pt>
                <c:pt idx="826">
                  <c:v>498.8</c:v>
                </c:pt>
                <c:pt idx="827">
                  <c:v>498.8</c:v>
                </c:pt>
                <c:pt idx="828">
                  <c:v>498.8</c:v>
                </c:pt>
                <c:pt idx="829">
                  <c:v>498.8</c:v>
                </c:pt>
                <c:pt idx="830">
                  <c:v>498.8</c:v>
                </c:pt>
                <c:pt idx="831">
                  <c:v>498.8</c:v>
                </c:pt>
                <c:pt idx="832">
                  <c:v>498.8</c:v>
                </c:pt>
                <c:pt idx="833">
                  <c:v>498.8</c:v>
                </c:pt>
                <c:pt idx="834">
                  <c:v>498.8</c:v>
                </c:pt>
                <c:pt idx="835">
                  <c:v>498.8</c:v>
                </c:pt>
                <c:pt idx="836">
                  <c:v>498.8</c:v>
                </c:pt>
                <c:pt idx="837">
                  <c:v>498.8</c:v>
                </c:pt>
                <c:pt idx="838">
                  <c:v>498.8</c:v>
                </c:pt>
                <c:pt idx="839">
                  <c:v>498.8</c:v>
                </c:pt>
                <c:pt idx="840">
                  <c:v>498.8</c:v>
                </c:pt>
                <c:pt idx="841">
                  <c:v>498.8</c:v>
                </c:pt>
                <c:pt idx="842">
                  <c:v>498.8</c:v>
                </c:pt>
                <c:pt idx="843">
                  <c:v>498.8</c:v>
                </c:pt>
                <c:pt idx="844">
                  <c:v>498.8</c:v>
                </c:pt>
                <c:pt idx="845">
                  <c:v>498.8</c:v>
                </c:pt>
                <c:pt idx="846">
                  <c:v>498.8</c:v>
                </c:pt>
                <c:pt idx="847">
                  <c:v>498.8</c:v>
                </c:pt>
                <c:pt idx="848">
                  <c:v>498.8</c:v>
                </c:pt>
                <c:pt idx="849">
                  <c:v>498.8</c:v>
                </c:pt>
                <c:pt idx="850">
                  <c:v>498.8</c:v>
                </c:pt>
                <c:pt idx="851">
                  <c:v>498.8</c:v>
                </c:pt>
                <c:pt idx="852">
                  <c:v>498.8</c:v>
                </c:pt>
                <c:pt idx="853">
                  <c:v>498.8</c:v>
                </c:pt>
                <c:pt idx="854">
                  <c:v>498.8</c:v>
                </c:pt>
                <c:pt idx="855">
                  <c:v>498.8</c:v>
                </c:pt>
                <c:pt idx="856">
                  <c:v>498.8</c:v>
                </c:pt>
                <c:pt idx="857">
                  <c:v>498.8</c:v>
                </c:pt>
                <c:pt idx="858">
                  <c:v>498.8</c:v>
                </c:pt>
                <c:pt idx="859">
                  <c:v>498.8</c:v>
                </c:pt>
                <c:pt idx="860">
                  <c:v>498.8</c:v>
                </c:pt>
                <c:pt idx="861">
                  <c:v>498.8</c:v>
                </c:pt>
                <c:pt idx="862">
                  <c:v>498.8</c:v>
                </c:pt>
                <c:pt idx="863">
                  <c:v>498.8</c:v>
                </c:pt>
                <c:pt idx="864">
                  <c:v>498.8</c:v>
                </c:pt>
                <c:pt idx="865">
                  <c:v>498.8</c:v>
                </c:pt>
                <c:pt idx="866">
                  <c:v>498.8</c:v>
                </c:pt>
                <c:pt idx="867">
                  <c:v>498.8</c:v>
                </c:pt>
                <c:pt idx="868">
                  <c:v>498.8</c:v>
                </c:pt>
                <c:pt idx="869">
                  <c:v>498.8</c:v>
                </c:pt>
                <c:pt idx="870">
                  <c:v>498.8</c:v>
                </c:pt>
                <c:pt idx="871">
                  <c:v>498.8</c:v>
                </c:pt>
                <c:pt idx="872">
                  <c:v>498.8</c:v>
                </c:pt>
                <c:pt idx="873">
                  <c:v>498.8</c:v>
                </c:pt>
                <c:pt idx="874">
                  <c:v>498.8</c:v>
                </c:pt>
                <c:pt idx="875">
                  <c:v>498.8</c:v>
                </c:pt>
                <c:pt idx="876">
                  <c:v>498.8</c:v>
                </c:pt>
                <c:pt idx="877">
                  <c:v>498.8</c:v>
                </c:pt>
                <c:pt idx="878">
                  <c:v>498.8</c:v>
                </c:pt>
                <c:pt idx="879">
                  <c:v>498.8</c:v>
                </c:pt>
                <c:pt idx="880">
                  <c:v>498.8</c:v>
                </c:pt>
                <c:pt idx="881">
                  <c:v>498.8</c:v>
                </c:pt>
                <c:pt idx="882">
                  <c:v>498.8</c:v>
                </c:pt>
                <c:pt idx="883">
                  <c:v>498.8</c:v>
                </c:pt>
                <c:pt idx="884">
                  <c:v>498.8</c:v>
                </c:pt>
                <c:pt idx="885">
                  <c:v>498.8</c:v>
                </c:pt>
                <c:pt idx="886">
                  <c:v>498.8</c:v>
                </c:pt>
                <c:pt idx="887">
                  <c:v>498.8</c:v>
                </c:pt>
                <c:pt idx="888">
                  <c:v>498.8</c:v>
                </c:pt>
                <c:pt idx="889">
                  <c:v>498.8</c:v>
                </c:pt>
                <c:pt idx="890">
                  <c:v>498.8</c:v>
                </c:pt>
                <c:pt idx="891">
                  <c:v>498.8</c:v>
                </c:pt>
                <c:pt idx="892">
                  <c:v>498.8</c:v>
                </c:pt>
                <c:pt idx="893">
                  <c:v>498.8</c:v>
                </c:pt>
                <c:pt idx="894">
                  <c:v>498.8</c:v>
                </c:pt>
                <c:pt idx="895">
                  <c:v>498.8</c:v>
                </c:pt>
                <c:pt idx="896">
                  <c:v>498.8</c:v>
                </c:pt>
                <c:pt idx="897">
                  <c:v>498.8</c:v>
                </c:pt>
                <c:pt idx="898">
                  <c:v>498.8</c:v>
                </c:pt>
                <c:pt idx="899">
                  <c:v>498.8</c:v>
                </c:pt>
                <c:pt idx="900">
                  <c:v>498.8</c:v>
                </c:pt>
                <c:pt idx="901">
                  <c:v>498.8</c:v>
                </c:pt>
                <c:pt idx="902">
                  <c:v>498.8</c:v>
                </c:pt>
                <c:pt idx="903">
                  <c:v>498.8</c:v>
                </c:pt>
                <c:pt idx="904">
                  <c:v>498.8</c:v>
                </c:pt>
                <c:pt idx="905">
                  <c:v>498.8</c:v>
                </c:pt>
                <c:pt idx="906">
                  <c:v>498.8</c:v>
                </c:pt>
                <c:pt idx="907">
                  <c:v>498.8</c:v>
                </c:pt>
                <c:pt idx="908">
                  <c:v>498.8</c:v>
                </c:pt>
                <c:pt idx="909">
                  <c:v>498.8</c:v>
                </c:pt>
                <c:pt idx="910">
                  <c:v>498.8</c:v>
                </c:pt>
                <c:pt idx="911">
                  <c:v>498.8</c:v>
                </c:pt>
                <c:pt idx="912">
                  <c:v>498.8</c:v>
                </c:pt>
                <c:pt idx="913">
                  <c:v>498.8</c:v>
                </c:pt>
                <c:pt idx="914">
                  <c:v>498.8</c:v>
                </c:pt>
                <c:pt idx="915">
                  <c:v>498.8</c:v>
                </c:pt>
                <c:pt idx="916">
                  <c:v>498.8</c:v>
                </c:pt>
                <c:pt idx="917">
                  <c:v>498.8</c:v>
                </c:pt>
                <c:pt idx="918">
                  <c:v>498.8</c:v>
                </c:pt>
                <c:pt idx="919">
                  <c:v>498.8</c:v>
                </c:pt>
                <c:pt idx="920">
                  <c:v>498.8</c:v>
                </c:pt>
                <c:pt idx="921">
                  <c:v>498.8</c:v>
                </c:pt>
                <c:pt idx="922">
                  <c:v>498.8</c:v>
                </c:pt>
                <c:pt idx="923">
                  <c:v>498.8</c:v>
                </c:pt>
                <c:pt idx="924">
                  <c:v>498.8</c:v>
                </c:pt>
                <c:pt idx="925">
                  <c:v>498.8</c:v>
                </c:pt>
                <c:pt idx="926">
                  <c:v>498.8</c:v>
                </c:pt>
                <c:pt idx="927">
                  <c:v>498.8</c:v>
                </c:pt>
                <c:pt idx="928">
                  <c:v>498.8</c:v>
                </c:pt>
                <c:pt idx="929">
                  <c:v>498.8</c:v>
                </c:pt>
                <c:pt idx="930">
                  <c:v>498.8</c:v>
                </c:pt>
                <c:pt idx="931">
                  <c:v>498.8</c:v>
                </c:pt>
                <c:pt idx="932">
                  <c:v>498.8</c:v>
                </c:pt>
                <c:pt idx="933">
                  <c:v>498.8</c:v>
                </c:pt>
                <c:pt idx="934">
                  <c:v>498.8</c:v>
                </c:pt>
                <c:pt idx="935">
                  <c:v>498.8</c:v>
                </c:pt>
                <c:pt idx="936">
                  <c:v>498.8</c:v>
                </c:pt>
                <c:pt idx="937">
                  <c:v>498.8</c:v>
                </c:pt>
                <c:pt idx="938">
                  <c:v>498.8</c:v>
                </c:pt>
                <c:pt idx="939">
                  <c:v>498.8</c:v>
                </c:pt>
                <c:pt idx="940">
                  <c:v>498.8</c:v>
                </c:pt>
                <c:pt idx="941">
                  <c:v>498.8</c:v>
                </c:pt>
                <c:pt idx="942">
                  <c:v>498.8</c:v>
                </c:pt>
                <c:pt idx="943">
                  <c:v>498.8</c:v>
                </c:pt>
                <c:pt idx="944">
                  <c:v>498.8</c:v>
                </c:pt>
                <c:pt idx="945">
                  <c:v>498.8</c:v>
                </c:pt>
                <c:pt idx="946">
                  <c:v>498.8</c:v>
                </c:pt>
                <c:pt idx="947">
                  <c:v>498.8</c:v>
                </c:pt>
                <c:pt idx="948">
                  <c:v>498.8</c:v>
                </c:pt>
                <c:pt idx="949">
                  <c:v>498.8</c:v>
                </c:pt>
                <c:pt idx="950">
                  <c:v>498.8</c:v>
                </c:pt>
                <c:pt idx="951">
                  <c:v>498.8</c:v>
                </c:pt>
                <c:pt idx="952">
                  <c:v>498.8</c:v>
                </c:pt>
                <c:pt idx="953">
                  <c:v>498.8</c:v>
                </c:pt>
                <c:pt idx="954">
                  <c:v>498.8</c:v>
                </c:pt>
                <c:pt idx="955">
                  <c:v>498.8</c:v>
                </c:pt>
                <c:pt idx="956">
                  <c:v>498.8</c:v>
                </c:pt>
                <c:pt idx="957">
                  <c:v>498.8</c:v>
                </c:pt>
                <c:pt idx="958">
                  <c:v>498.8</c:v>
                </c:pt>
                <c:pt idx="959">
                  <c:v>498.8</c:v>
                </c:pt>
                <c:pt idx="960">
                  <c:v>498.8</c:v>
                </c:pt>
                <c:pt idx="961">
                  <c:v>498.8</c:v>
                </c:pt>
                <c:pt idx="962">
                  <c:v>498.8</c:v>
                </c:pt>
                <c:pt idx="963">
                  <c:v>498.8</c:v>
                </c:pt>
                <c:pt idx="964">
                  <c:v>498.8</c:v>
                </c:pt>
                <c:pt idx="965">
                  <c:v>498.8</c:v>
                </c:pt>
                <c:pt idx="966">
                  <c:v>498.8</c:v>
                </c:pt>
                <c:pt idx="967">
                  <c:v>498.8</c:v>
                </c:pt>
                <c:pt idx="968">
                  <c:v>498.8</c:v>
                </c:pt>
                <c:pt idx="969">
                  <c:v>498.8</c:v>
                </c:pt>
                <c:pt idx="970">
                  <c:v>498.8</c:v>
                </c:pt>
                <c:pt idx="971">
                  <c:v>498.8</c:v>
                </c:pt>
                <c:pt idx="972">
                  <c:v>498.8</c:v>
                </c:pt>
                <c:pt idx="973">
                  <c:v>498.8</c:v>
                </c:pt>
                <c:pt idx="974">
                  <c:v>498.8</c:v>
                </c:pt>
                <c:pt idx="975">
                  <c:v>498.8</c:v>
                </c:pt>
                <c:pt idx="976">
                  <c:v>498.8</c:v>
                </c:pt>
                <c:pt idx="977">
                  <c:v>498.8</c:v>
                </c:pt>
                <c:pt idx="978">
                  <c:v>498.8</c:v>
                </c:pt>
                <c:pt idx="979">
                  <c:v>498.8</c:v>
                </c:pt>
                <c:pt idx="980">
                  <c:v>498.8</c:v>
                </c:pt>
                <c:pt idx="981">
                  <c:v>498.8</c:v>
                </c:pt>
                <c:pt idx="982">
                  <c:v>498.8</c:v>
                </c:pt>
                <c:pt idx="983">
                  <c:v>498.8</c:v>
                </c:pt>
                <c:pt idx="984">
                  <c:v>498.8</c:v>
                </c:pt>
                <c:pt idx="985">
                  <c:v>498.8</c:v>
                </c:pt>
                <c:pt idx="986">
                  <c:v>498.8</c:v>
                </c:pt>
                <c:pt idx="987">
                  <c:v>498.8</c:v>
                </c:pt>
                <c:pt idx="988">
                  <c:v>498.8</c:v>
                </c:pt>
                <c:pt idx="989">
                  <c:v>498.8</c:v>
                </c:pt>
                <c:pt idx="990">
                  <c:v>498.8</c:v>
                </c:pt>
                <c:pt idx="991">
                  <c:v>498.8</c:v>
                </c:pt>
                <c:pt idx="992">
                  <c:v>498.8</c:v>
                </c:pt>
                <c:pt idx="993">
                  <c:v>498.8</c:v>
                </c:pt>
                <c:pt idx="994">
                  <c:v>498.8</c:v>
                </c:pt>
                <c:pt idx="995">
                  <c:v>498.8</c:v>
                </c:pt>
                <c:pt idx="996">
                  <c:v>498.8</c:v>
                </c:pt>
                <c:pt idx="997">
                  <c:v>498.8</c:v>
                </c:pt>
                <c:pt idx="998">
                  <c:v>498.8</c:v>
                </c:pt>
                <c:pt idx="999">
                  <c:v>498.8</c:v>
                </c:pt>
                <c:pt idx="1000">
                  <c:v>498.8</c:v>
                </c:pt>
                <c:pt idx="1001">
                  <c:v>498.8</c:v>
                </c:pt>
                <c:pt idx="1002">
                  <c:v>498.8</c:v>
                </c:pt>
                <c:pt idx="1003">
                  <c:v>498.8</c:v>
                </c:pt>
                <c:pt idx="1004">
                  <c:v>498.8</c:v>
                </c:pt>
                <c:pt idx="1005">
                  <c:v>498.8</c:v>
                </c:pt>
                <c:pt idx="1006">
                  <c:v>498.8</c:v>
                </c:pt>
                <c:pt idx="1007">
                  <c:v>498.8</c:v>
                </c:pt>
                <c:pt idx="1008">
                  <c:v>498.8</c:v>
                </c:pt>
                <c:pt idx="1009">
                  <c:v>498.8</c:v>
                </c:pt>
                <c:pt idx="1010">
                  <c:v>498.8</c:v>
                </c:pt>
                <c:pt idx="1011">
                  <c:v>498.8</c:v>
                </c:pt>
                <c:pt idx="1012">
                  <c:v>498.8</c:v>
                </c:pt>
                <c:pt idx="1013">
                  <c:v>498.8</c:v>
                </c:pt>
                <c:pt idx="1014">
                  <c:v>498.8</c:v>
                </c:pt>
                <c:pt idx="1015">
                  <c:v>498.8</c:v>
                </c:pt>
                <c:pt idx="1016">
                  <c:v>498.8</c:v>
                </c:pt>
                <c:pt idx="1017">
                  <c:v>498.8</c:v>
                </c:pt>
                <c:pt idx="1018">
                  <c:v>498.8</c:v>
                </c:pt>
                <c:pt idx="1019">
                  <c:v>498.8</c:v>
                </c:pt>
                <c:pt idx="1020">
                  <c:v>498.8</c:v>
                </c:pt>
                <c:pt idx="1021">
                  <c:v>498.8</c:v>
                </c:pt>
                <c:pt idx="1022">
                  <c:v>498.8</c:v>
                </c:pt>
                <c:pt idx="1023">
                  <c:v>498.8</c:v>
                </c:pt>
                <c:pt idx="1024">
                  <c:v>498.8</c:v>
                </c:pt>
                <c:pt idx="1025">
                  <c:v>498.8</c:v>
                </c:pt>
                <c:pt idx="1026">
                  <c:v>498.8</c:v>
                </c:pt>
                <c:pt idx="1027">
                  <c:v>498.8</c:v>
                </c:pt>
                <c:pt idx="1028">
                  <c:v>498.8</c:v>
                </c:pt>
                <c:pt idx="1029">
                  <c:v>498.8</c:v>
                </c:pt>
                <c:pt idx="1030">
                  <c:v>498.8</c:v>
                </c:pt>
                <c:pt idx="1031">
                  <c:v>498.8</c:v>
                </c:pt>
                <c:pt idx="1032">
                  <c:v>498.8</c:v>
                </c:pt>
                <c:pt idx="1033">
                  <c:v>498.8</c:v>
                </c:pt>
                <c:pt idx="1034">
                  <c:v>498.8</c:v>
                </c:pt>
                <c:pt idx="1035">
                  <c:v>498.8</c:v>
                </c:pt>
                <c:pt idx="1036">
                  <c:v>498.8</c:v>
                </c:pt>
                <c:pt idx="1037">
                  <c:v>498.8</c:v>
                </c:pt>
                <c:pt idx="1038">
                  <c:v>498.8</c:v>
                </c:pt>
                <c:pt idx="1039">
                  <c:v>498.8</c:v>
                </c:pt>
                <c:pt idx="1040">
                  <c:v>498.8</c:v>
                </c:pt>
                <c:pt idx="1041">
                  <c:v>498.8</c:v>
                </c:pt>
                <c:pt idx="1042">
                  <c:v>498.8</c:v>
                </c:pt>
                <c:pt idx="1043">
                  <c:v>498.8</c:v>
                </c:pt>
                <c:pt idx="1044">
                  <c:v>498.8</c:v>
                </c:pt>
                <c:pt idx="1045">
                  <c:v>498.8</c:v>
                </c:pt>
                <c:pt idx="1046">
                  <c:v>498.8</c:v>
                </c:pt>
                <c:pt idx="1047">
                  <c:v>498.8</c:v>
                </c:pt>
                <c:pt idx="1048">
                  <c:v>498.8</c:v>
                </c:pt>
                <c:pt idx="1049">
                  <c:v>498.8</c:v>
                </c:pt>
                <c:pt idx="1050">
                  <c:v>498.8</c:v>
                </c:pt>
                <c:pt idx="1051">
                  <c:v>498.8</c:v>
                </c:pt>
                <c:pt idx="1052">
                  <c:v>498.8</c:v>
                </c:pt>
                <c:pt idx="1053">
                  <c:v>498.8</c:v>
                </c:pt>
                <c:pt idx="1054">
                  <c:v>498.8</c:v>
                </c:pt>
                <c:pt idx="1055">
                  <c:v>498.8</c:v>
                </c:pt>
                <c:pt idx="1056">
                  <c:v>498.8</c:v>
                </c:pt>
                <c:pt idx="1057">
                  <c:v>498.8</c:v>
                </c:pt>
                <c:pt idx="1058">
                  <c:v>498.8</c:v>
                </c:pt>
                <c:pt idx="1059">
                  <c:v>498.8</c:v>
                </c:pt>
                <c:pt idx="1060">
                  <c:v>498.8</c:v>
                </c:pt>
                <c:pt idx="1061">
                  <c:v>498.8</c:v>
                </c:pt>
                <c:pt idx="1062">
                  <c:v>498.8</c:v>
                </c:pt>
                <c:pt idx="1063">
                  <c:v>498.8</c:v>
                </c:pt>
                <c:pt idx="1064">
                  <c:v>498.8</c:v>
                </c:pt>
                <c:pt idx="1065">
                  <c:v>498.8</c:v>
                </c:pt>
                <c:pt idx="1066">
                  <c:v>498.8</c:v>
                </c:pt>
                <c:pt idx="1067">
                  <c:v>498.8</c:v>
                </c:pt>
                <c:pt idx="1068">
                  <c:v>498.8</c:v>
                </c:pt>
                <c:pt idx="1069">
                  <c:v>498.8</c:v>
                </c:pt>
                <c:pt idx="1070">
                  <c:v>498.8</c:v>
                </c:pt>
                <c:pt idx="1071">
                  <c:v>498.8</c:v>
                </c:pt>
                <c:pt idx="1072">
                  <c:v>498.8</c:v>
                </c:pt>
                <c:pt idx="1073">
                  <c:v>498.8</c:v>
                </c:pt>
                <c:pt idx="1074">
                  <c:v>498.8</c:v>
                </c:pt>
                <c:pt idx="1075">
                  <c:v>498.8</c:v>
                </c:pt>
                <c:pt idx="1076">
                  <c:v>498.8</c:v>
                </c:pt>
                <c:pt idx="1077">
                  <c:v>498.8</c:v>
                </c:pt>
                <c:pt idx="1078">
                  <c:v>498.8</c:v>
                </c:pt>
                <c:pt idx="1079">
                  <c:v>498.8</c:v>
                </c:pt>
                <c:pt idx="1080">
                  <c:v>498.8</c:v>
                </c:pt>
                <c:pt idx="1081">
                  <c:v>498.8</c:v>
                </c:pt>
                <c:pt idx="1082">
                  <c:v>498.8</c:v>
                </c:pt>
                <c:pt idx="1083">
                  <c:v>498.8</c:v>
                </c:pt>
                <c:pt idx="1084">
                  <c:v>498.8</c:v>
                </c:pt>
                <c:pt idx="1085">
                  <c:v>498.8</c:v>
                </c:pt>
                <c:pt idx="1086">
                  <c:v>498.8</c:v>
                </c:pt>
                <c:pt idx="1087">
                  <c:v>498.8</c:v>
                </c:pt>
                <c:pt idx="1088">
                  <c:v>498.8</c:v>
                </c:pt>
                <c:pt idx="1089">
                  <c:v>498.8</c:v>
                </c:pt>
                <c:pt idx="1090">
                  <c:v>498.8</c:v>
                </c:pt>
                <c:pt idx="1091">
                  <c:v>498.8</c:v>
                </c:pt>
                <c:pt idx="1092">
                  <c:v>498.8</c:v>
                </c:pt>
                <c:pt idx="1093">
                  <c:v>498.8</c:v>
                </c:pt>
                <c:pt idx="1094">
                  <c:v>498.8</c:v>
                </c:pt>
                <c:pt idx="1095">
                  <c:v>498.8</c:v>
                </c:pt>
                <c:pt idx="1096">
                  <c:v>498.8</c:v>
                </c:pt>
                <c:pt idx="1097">
                  <c:v>498.8</c:v>
                </c:pt>
                <c:pt idx="1098">
                  <c:v>498.8</c:v>
                </c:pt>
                <c:pt idx="1099">
                  <c:v>498.8</c:v>
                </c:pt>
                <c:pt idx="1100">
                  <c:v>498.8</c:v>
                </c:pt>
                <c:pt idx="1101">
                  <c:v>498.8</c:v>
                </c:pt>
                <c:pt idx="1102">
                  <c:v>498.8</c:v>
                </c:pt>
                <c:pt idx="1103">
                  <c:v>498.8</c:v>
                </c:pt>
                <c:pt idx="1104">
                  <c:v>498.8</c:v>
                </c:pt>
                <c:pt idx="1105">
                  <c:v>498.8</c:v>
                </c:pt>
                <c:pt idx="1106">
                  <c:v>498.8</c:v>
                </c:pt>
                <c:pt idx="1107">
                  <c:v>498.8</c:v>
                </c:pt>
                <c:pt idx="1108">
                  <c:v>498.8</c:v>
                </c:pt>
                <c:pt idx="1109">
                  <c:v>498.8</c:v>
                </c:pt>
                <c:pt idx="1110">
                  <c:v>498.8</c:v>
                </c:pt>
                <c:pt idx="1111">
                  <c:v>498.8</c:v>
                </c:pt>
                <c:pt idx="1112">
                  <c:v>498.8</c:v>
                </c:pt>
                <c:pt idx="1113">
                  <c:v>498.8</c:v>
                </c:pt>
                <c:pt idx="1114">
                  <c:v>498.8</c:v>
                </c:pt>
                <c:pt idx="1115">
                  <c:v>498.8</c:v>
                </c:pt>
                <c:pt idx="1116">
                  <c:v>498.8</c:v>
                </c:pt>
                <c:pt idx="1117">
                  <c:v>498.8</c:v>
                </c:pt>
                <c:pt idx="1118">
                  <c:v>498.8</c:v>
                </c:pt>
                <c:pt idx="1119">
                  <c:v>498.8</c:v>
                </c:pt>
                <c:pt idx="1120">
                  <c:v>498.8</c:v>
                </c:pt>
                <c:pt idx="1121">
                  <c:v>498.8</c:v>
                </c:pt>
                <c:pt idx="1122">
                  <c:v>498.8</c:v>
                </c:pt>
                <c:pt idx="1123">
                  <c:v>498.8</c:v>
                </c:pt>
                <c:pt idx="1124">
                  <c:v>498.8</c:v>
                </c:pt>
                <c:pt idx="1125">
                  <c:v>498.8</c:v>
                </c:pt>
                <c:pt idx="1126">
                  <c:v>498.8</c:v>
                </c:pt>
                <c:pt idx="1127">
                  <c:v>498.8</c:v>
                </c:pt>
                <c:pt idx="1128">
                  <c:v>498.8</c:v>
                </c:pt>
                <c:pt idx="1129">
                  <c:v>498.8</c:v>
                </c:pt>
                <c:pt idx="1130">
                  <c:v>498.8</c:v>
                </c:pt>
                <c:pt idx="1131">
                  <c:v>498.8</c:v>
                </c:pt>
                <c:pt idx="1132">
                  <c:v>498.8</c:v>
                </c:pt>
                <c:pt idx="1133">
                  <c:v>498.8</c:v>
                </c:pt>
                <c:pt idx="1134">
                  <c:v>498.8</c:v>
                </c:pt>
                <c:pt idx="1135">
                  <c:v>498.8</c:v>
                </c:pt>
                <c:pt idx="1136">
                  <c:v>498.8</c:v>
                </c:pt>
                <c:pt idx="1137">
                  <c:v>498.8</c:v>
                </c:pt>
                <c:pt idx="1138">
                  <c:v>498.8</c:v>
                </c:pt>
                <c:pt idx="1139">
                  <c:v>498.8</c:v>
                </c:pt>
                <c:pt idx="1140">
                  <c:v>498.8</c:v>
                </c:pt>
                <c:pt idx="1141">
                  <c:v>498.8</c:v>
                </c:pt>
                <c:pt idx="1142">
                  <c:v>498.8</c:v>
                </c:pt>
                <c:pt idx="1143">
                  <c:v>498.8</c:v>
                </c:pt>
                <c:pt idx="1144">
                  <c:v>498.8</c:v>
                </c:pt>
                <c:pt idx="1145">
                  <c:v>498.8</c:v>
                </c:pt>
                <c:pt idx="1146">
                  <c:v>498.8</c:v>
                </c:pt>
                <c:pt idx="1147">
                  <c:v>498.8</c:v>
                </c:pt>
                <c:pt idx="1148">
                  <c:v>498.8</c:v>
                </c:pt>
                <c:pt idx="1149">
                  <c:v>498.8</c:v>
                </c:pt>
                <c:pt idx="1150">
                  <c:v>498.8</c:v>
                </c:pt>
                <c:pt idx="1151">
                  <c:v>498.8</c:v>
                </c:pt>
                <c:pt idx="1152">
                  <c:v>498.8</c:v>
                </c:pt>
                <c:pt idx="1153">
                  <c:v>498.8</c:v>
                </c:pt>
                <c:pt idx="1154">
                  <c:v>498.8</c:v>
                </c:pt>
                <c:pt idx="1155">
                  <c:v>498.8</c:v>
                </c:pt>
                <c:pt idx="1156">
                  <c:v>498.8</c:v>
                </c:pt>
                <c:pt idx="1157">
                  <c:v>498.8</c:v>
                </c:pt>
                <c:pt idx="1158">
                  <c:v>498.8</c:v>
                </c:pt>
                <c:pt idx="1159">
                  <c:v>498.8</c:v>
                </c:pt>
                <c:pt idx="1160">
                  <c:v>498.8</c:v>
                </c:pt>
                <c:pt idx="1161">
                  <c:v>498.8</c:v>
                </c:pt>
                <c:pt idx="1162">
                  <c:v>498.8</c:v>
                </c:pt>
                <c:pt idx="1163">
                  <c:v>498.8</c:v>
                </c:pt>
                <c:pt idx="1164">
                  <c:v>498.8</c:v>
                </c:pt>
                <c:pt idx="1165">
                  <c:v>498.8</c:v>
                </c:pt>
                <c:pt idx="1166">
                  <c:v>498.8</c:v>
                </c:pt>
                <c:pt idx="1167">
                  <c:v>498.8</c:v>
                </c:pt>
                <c:pt idx="1168">
                  <c:v>498.8</c:v>
                </c:pt>
                <c:pt idx="1169">
                  <c:v>498.8</c:v>
                </c:pt>
                <c:pt idx="1170">
                  <c:v>498.8</c:v>
                </c:pt>
                <c:pt idx="1171">
                  <c:v>498.8</c:v>
                </c:pt>
                <c:pt idx="1172">
                  <c:v>498.8</c:v>
                </c:pt>
                <c:pt idx="1173">
                  <c:v>498.8</c:v>
                </c:pt>
                <c:pt idx="1174">
                  <c:v>498.8</c:v>
                </c:pt>
                <c:pt idx="1175">
                  <c:v>498.8</c:v>
                </c:pt>
                <c:pt idx="1176">
                  <c:v>498.8</c:v>
                </c:pt>
                <c:pt idx="1177">
                  <c:v>498.8</c:v>
                </c:pt>
                <c:pt idx="1178">
                  <c:v>498.8</c:v>
                </c:pt>
                <c:pt idx="1179">
                  <c:v>498.8</c:v>
                </c:pt>
                <c:pt idx="1180">
                  <c:v>498.8</c:v>
                </c:pt>
                <c:pt idx="1181">
                  <c:v>498.8</c:v>
                </c:pt>
                <c:pt idx="1182">
                  <c:v>498.8</c:v>
                </c:pt>
                <c:pt idx="1183">
                  <c:v>498.8</c:v>
                </c:pt>
                <c:pt idx="1184">
                  <c:v>498.8</c:v>
                </c:pt>
                <c:pt idx="1185">
                  <c:v>498.8</c:v>
                </c:pt>
                <c:pt idx="1186">
                  <c:v>498.8</c:v>
                </c:pt>
                <c:pt idx="1187">
                  <c:v>498.8</c:v>
                </c:pt>
                <c:pt idx="1188">
                  <c:v>498.8</c:v>
                </c:pt>
                <c:pt idx="1189">
                  <c:v>498.8</c:v>
                </c:pt>
                <c:pt idx="1190">
                  <c:v>498.8</c:v>
                </c:pt>
                <c:pt idx="1191">
                  <c:v>498.8</c:v>
                </c:pt>
                <c:pt idx="1192">
                  <c:v>498.8</c:v>
                </c:pt>
                <c:pt idx="1193">
                  <c:v>498.8</c:v>
                </c:pt>
                <c:pt idx="1194">
                  <c:v>498.8</c:v>
                </c:pt>
                <c:pt idx="1195">
                  <c:v>498.8</c:v>
                </c:pt>
                <c:pt idx="1196">
                  <c:v>498.8</c:v>
                </c:pt>
                <c:pt idx="1197">
                  <c:v>498.8</c:v>
                </c:pt>
                <c:pt idx="1198">
                  <c:v>498.8</c:v>
                </c:pt>
                <c:pt idx="1199">
                  <c:v>498.8</c:v>
                </c:pt>
                <c:pt idx="1200">
                  <c:v>498.8</c:v>
                </c:pt>
                <c:pt idx="1201">
                  <c:v>498.8</c:v>
                </c:pt>
                <c:pt idx="1202">
                  <c:v>498.8</c:v>
                </c:pt>
                <c:pt idx="1203">
                  <c:v>498.8</c:v>
                </c:pt>
                <c:pt idx="1204">
                  <c:v>498.8</c:v>
                </c:pt>
                <c:pt idx="1205">
                  <c:v>498.8</c:v>
                </c:pt>
                <c:pt idx="1206">
                  <c:v>498.8</c:v>
                </c:pt>
                <c:pt idx="1207">
                  <c:v>498.8</c:v>
                </c:pt>
                <c:pt idx="1208">
                  <c:v>498.8</c:v>
                </c:pt>
                <c:pt idx="1209">
                  <c:v>498.8</c:v>
                </c:pt>
                <c:pt idx="1210">
                  <c:v>498.8</c:v>
                </c:pt>
                <c:pt idx="1211">
                  <c:v>498.8</c:v>
                </c:pt>
                <c:pt idx="1212">
                  <c:v>498.8</c:v>
                </c:pt>
                <c:pt idx="1213">
                  <c:v>498.8</c:v>
                </c:pt>
                <c:pt idx="1214">
                  <c:v>498.8</c:v>
                </c:pt>
                <c:pt idx="1215">
                  <c:v>498.8</c:v>
                </c:pt>
                <c:pt idx="1216">
                  <c:v>498.8</c:v>
                </c:pt>
                <c:pt idx="1217">
                  <c:v>498.8</c:v>
                </c:pt>
                <c:pt idx="1218">
                  <c:v>498.8</c:v>
                </c:pt>
                <c:pt idx="1219">
                  <c:v>498.8</c:v>
                </c:pt>
                <c:pt idx="1220">
                  <c:v>498.8</c:v>
                </c:pt>
                <c:pt idx="1221">
                  <c:v>498.8</c:v>
                </c:pt>
                <c:pt idx="1222">
                  <c:v>498.8</c:v>
                </c:pt>
                <c:pt idx="1223">
                  <c:v>498.8</c:v>
                </c:pt>
                <c:pt idx="1224">
                  <c:v>498.8</c:v>
                </c:pt>
                <c:pt idx="1225">
                  <c:v>498.8</c:v>
                </c:pt>
                <c:pt idx="1226">
                  <c:v>498.8</c:v>
                </c:pt>
                <c:pt idx="1227">
                  <c:v>498.8</c:v>
                </c:pt>
                <c:pt idx="1228">
                  <c:v>498.8</c:v>
                </c:pt>
                <c:pt idx="1229">
                  <c:v>498.8</c:v>
                </c:pt>
                <c:pt idx="1230">
                  <c:v>498.8</c:v>
                </c:pt>
                <c:pt idx="1231">
                  <c:v>498.8</c:v>
                </c:pt>
                <c:pt idx="1232">
                  <c:v>498.8</c:v>
                </c:pt>
                <c:pt idx="1233">
                  <c:v>498.8</c:v>
                </c:pt>
                <c:pt idx="1234">
                  <c:v>498.8</c:v>
                </c:pt>
                <c:pt idx="1235">
                  <c:v>498.8</c:v>
                </c:pt>
                <c:pt idx="1236">
                  <c:v>498.8</c:v>
                </c:pt>
                <c:pt idx="1237">
                  <c:v>498.8</c:v>
                </c:pt>
                <c:pt idx="1238">
                  <c:v>498.8</c:v>
                </c:pt>
                <c:pt idx="1239">
                  <c:v>498.8</c:v>
                </c:pt>
                <c:pt idx="1240">
                  <c:v>498.8</c:v>
                </c:pt>
                <c:pt idx="1241">
                  <c:v>498.8</c:v>
                </c:pt>
                <c:pt idx="1242">
                  <c:v>498.8</c:v>
                </c:pt>
                <c:pt idx="1243">
                  <c:v>498.8</c:v>
                </c:pt>
                <c:pt idx="1244">
                  <c:v>498.8</c:v>
                </c:pt>
                <c:pt idx="1245">
                  <c:v>498.8</c:v>
                </c:pt>
                <c:pt idx="1246">
                  <c:v>498.8</c:v>
                </c:pt>
                <c:pt idx="1247">
                  <c:v>498.8</c:v>
                </c:pt>
                <c:pt idx="1248">
                  <c:v>498.8</c:v>
                </c:pt>
                <c:pt idx="1249">
                  <c:v>498.8</c:v>
                </c:pt>
                <c:pt idx="1250">
                  <c:v>498.8</c:v>
                </c:pt>
                <c:pt idx="1251">
                  <c:v>498.8</c:v>
                </c:pt>
                <c:pt idx="1252">
                  <c:v>498.8</c:v>
                </c:pt>
                <c:pt idx="1253">
                  <c:v>498.8</c:v>
                </c:pt>
                <c:pt idx="1254">
                  <c:v>498.8</c:v>
                </c:pt>
                <c:pt idx="1255">
                  <c:v>498.8</c:v>
                </c:pt>
                <c:pt idx="1256">
                  <c:v>498.8</c:v>
                </c:pt>
                <c:pt idx="1257">
                  <c:v>498.8</c:v>
                </c:pt>
                <c:pt idx="1258">
                  <c:v>498.8</c:v>
                </c:pt>
                <c:pt idx="1259">
                  <c:v>498.8</c:v>
                </c:pt>
                <c:pt idx="1260">
                  <c:v>498.8</c:v>
                </c:pt>
                <c:pt idx="1261">
                  <c:v>498.8</c:v>
                </c:pt>
                <c:pt idx="1262">
                  <c:v>498.8</c:v>
                </c:pt>
                <c:pt idx="1263">
                  <c:v>498.8</c:v>
                </c:pt>
                <c:pt idx="1264">
                  <c:v>498.8</c:v>
                </c:pt>
                <c:pt idx="1265">
                  <c:v>498.8</c:v>
                </c:pt>
                <c:pt idx="1266">
                  <c:v>498.8</c:v>
                </c:pt>
                <c:pt idx="1267">
                  <c:v>498.8</c:v>
                </c:pt>
                <c:pt idx="1268">
                  <c:v>498.8</c:v>
                </c:pt>
                <c:pt idx="1269">
                  <c:v>498.8</c:v>
                </c:pt>
                <c:pt idx="1270">
                  <c:v>498.8</c:v>
                </c:pt>
                <c:pt idx="1271">
                  <c:v>498.8</c:v>
                </c:pt>
                <c:pt idx="1272">
                  <c:v>498.8</c:v>
                </c:pt>
                <c:pt idx="1273">
                  <c:v>498.8</c:v>
                </c:pt>
                <c:pt idx="1274">
                  <c:v>498.8</c:v>
                </c:pt>
                <c:pt idx="1275">
                  <c:v>498.8</c:v>
                </c:pt>
                <c:pt idx="1276">
                  <c:v>498.8</c:v>
                </c:pt>
                <c:pt idx="1277">
                  <c:v>498.8</c:v>
                </c:pt>
                <c:pt idx="1278">
                  <c:v>498.8</c:v>
                </c:pt>
                <c:pt idx="1279">
                  <c:v>498.8</c:v>
                </c:pt>
                <c:pt idx="1280">
                  <c:v>498.8</c:v>
                </c:pt>
                <c:pt idx="1281">
                  <c:v>498.8</c:v>
                </c:pt>
                <c:pt idx="1282">
                  <c:v>498.8</c:v>
                </c:pt>
                <c:pt idx="1283">
                  <c:v>498.8</c:v>
                </c:pt>
                <c:pt idx="1284">
                  <c:v>498.8</c:v>
                </c:pt>
                <c:pt idx="1285">
                  <c:v>498.8</c:v>
                </c:pt>
                <c:pt idx="1286">
                  <c:v>498.8</c:v>
                </c:pt>
                <c:pt idx="1287">
                  <c:v>498.8</c:v>
                </c:pt>
                <c:pt idx="1288">
                  <c:v>498.8</c:v>
                </c:pt>
                <c:pt idx="1289">
                  <c:v>498.8</c:v>
                </c:pt>
                <c:pt idx="1290">
                  <c:v>498.8</c:v>
                </c:pt>
                <c:pt idx="1291">
                  <c:v>498.8</c:v>
                </c:pt>
                <c:pt idx="1292">
                  <c:v>498.8</c:v>
                </c:pt>
                <c:pt idx="1293">
                  <c:v>498.8</c:v>
                </c:pt>
                <c:pt idx="1294">
                  <c:v>498.8</c:v>
                </c:pt>
                <c:pt idx="1295">
                  <c:v>498.8</c:v>
                </c:pt>
                <c:pt idx="1296">
                  <c:v>498.8</c:v>
                </c:pt>
                <c:pt idx="1297">
                  <c:v>498.8</c:v>
                </c:pt>
                <c:pt idx="1298">
                  <c:v>498.8</c:v>
                </c:pt>
                <c:pt idx="1299">
                  <c:v>498.8</c:v>
                </c:pt>
                <c:pt idx="1300">
                  <c:v>498.8</c:v>
                </c:pt>
                <c:pt idx="1301">
                  <c:v>498.8</c:v>
                </c:pt>
                <c:pt idx="1302">
                  <c:v>498.8</c:v>
                </c:pt>
                <c:pt idx="1303">
                  <c:v>498.8</c:v>
                </c:pt>
                <c:pt idx="1304">
                  <c:v>498.8</c:v>
                </c:pt>
                <c:pt idx="1305">
                  <c:v>498.8</c:v>
                </c:pt>
                <c:pt idx="1306">
                  <c:v>498.8</c:v>
                </c:pt>
                <c:pt idx="1307">
                  <c:v>498.8</c:v>
                </c:pt>
                <c:pt idx="1308">
                  <c:v>498.8</c:v>
                </c:pt>
                <c:pt idx="1309">
                  <c:v>498.8</c:v>
                </c:pt>
                <c:pt idx="1310">
                  <c:v>498.8</c:v>
                </c:pt>
                <c:pt idx="1311">
                  <c:v>498.8</c:v>
                </c:pt>
                <c:pt idx="1312">
                  <c:v>498.8</c:v>
                </c:pt>
                <c:pt idx="1313">
                  <c:v>498.8</c:v>
                </c:pt>
                <c:pt idx="1314">
                  <c:v>498.8</c:v>
                </c:pt>
                <c:pt idx="1315">
                  <c:v>498.8</c:v>
                </c:pt>
                <c:pt idx="1316">
                  <c:v>498.8</c:v>
                </c:pt>
                <c:pt idx="1317">
                  <c:v>498.8</c:v>
                </c:pt>
                <c:pt idx="1318">
                  <c:v>498.8</c:v>
                </c:pt>
                <c:pt idx="1319">
                  <c:v>498.8</c:v>
                </c:pt>
                <c:pt idx="1320">
                  <c:v>498.8</c:v>
                </c:pt>
                <c:pt idx="1321">
                  <c:v>498.8</c:v>
                </c:pt>
                <c:pt idx="1322">
                  <c:v>498.8</c:v>
                </c:pt>
                <c:pt idx="1323">
                  <c:v>498.8</c:v>
                </c:pt>
                <c:pt idx="1324">
                  <c:v>498.8</c:v>
                </c:pt>
                <c:pt idx="1325">
                  <c:v>498.8</c:v>
                </c:pt>
                <c:pt idx="1326">
                  <c:v>498.8</c:v>
                </c:pt>
                <c:pt idx="1327">
                  <c:v>498.8</c:v>
                </c:pt>
                <c:pt idx="1328">
                  <c:v>498.8</c:v>
                </c:pt>
                <c:pt idx="1329">
                  <c:v>498.8</c:v>
                </c:pt>
                <c:pt idx="1330">
                  <c:v>498.8</c:v>
                </c:pt>
                <c:pt idx="1331">
                  <c:v>498.8</c:v>
                </c:pt>
                <c:pt idx="1332">
                  <c:v>498.8</c:v>
                </c:pt>
                <c:pt idx="1333">
                  <c:v>498.8</c:v>
                </c:pt>
                <c:pt idx="1334">
                  <c:v>498.8</c:v>
                </c:pt>
                <c:pt idx="1335">
                  <c:v>498.8</c:v>
                </c:pt>
                <c:pt idx="1336">
                  <c:v>498.8</c:v>
                </c:pt>
                <c:pt idx="1337">
                  <c:v>498.8</c:v>
                </c:pt>
                <c:pt idx="1338">
                  <c:v>498.8</c:v>
                </c:pt>
                <c:pt idx="1339">
                  <c:v>498.8</c:v>
                </c:pt>
                <c:pt idx="1340">
                  <c:v>498.8</c:v>
                </c:pt>
                <c:pt idx="1341">
                  <c:v>498.8</c:v>
                </c:pt>
                <c:pt idx="1342">
                  <c:v>498.8</c:v>
                </c:pt>
                <c:pt idx="1343">
                  <c:v>498.8</c:v>
                </c:pt>
                <c:pt idx="1344">
                  <c:v>498.8</c:v>
                </c:pt>
                <c:pt idx="1345">
                  <c:v>498.8</c:v>
                </c:pt>
                <c:pt idx="1346">
                  <c:v>498.8</c:v>
                </c:pt>
                <c:pt idx="1347">
                  <c:v>498.8</c:v>
                </c:pt>
                <c:pt idx="1348">
                  <c:v>498.8</c:v>
                </c:pt>
                <c:pt idx="1349">
                  <c:v>498.8</c:v>
                </c:pt>
                <c:pt idx="1350">
                  <c:v>498.8</c:v>
                </c:pt>
                <c:pt idx="1351">
                  <c:v>498.8</c:v>
                </c:pt>
                <c:pt idx="1352">
                  <c:v>498.8</c:v>
                </c:pt>
                <c:pt idx="1353">
                  <c:v>498.8</c:v>
                </c:pt>
                <c:pt idx="1354">
                  <c:v>498.8</c:v>
                </c:pt>
                <c:pt idx="1355">
                  <c:v>498.8</c:v>
                </c:pt>
                <c:pt idx="1356">
                  <c:v>498.8</c:v>
                </c:pt>
                <c:pt idx="1357">
                  <c:v>498.8</c:v>
                </c:pt>
                <c:pt idx="1358">
                  <c:v>498.8</c:v>
                </c:pt>
                <c:pt idx="1359">
                  <c:v>498.8</c:v>
                </c:pt>
                <c:pt idx="1360">
                  <c:v>498.8</c:v>
                </c:pt>
                <c:pt idx="1361">
                  <c:v>498.8</c:v>
                </c:pt>
                <c:pt idx="1362">
                  <c:v>498.8</c:v>
                </c:pt>
                <c:pt idx="1363">
                  <c:v>498.8</c:v>
                </c:pt>
                <c:pt idx="1364">
                  <c:v>498.8</c:v>
                </c:pt>
                <c:pt idx="1365">
                  <c:v>498.8</c:v>
                </c:pt>
                <c:pt idx="1366">
                  <c:v>498.8</c:v>
                </c:pt>
                <c:pt idx="1367">
                  <c:v>498.8</c:v>
                </c:pt>
                <c:pt idx="1368">
                  <c:v>498.8</c:v>
                </c:pt>
                <c:pt idx="1369">
                  <c:v>498.8</c:v>
                </c:pt>
                <c:pt idx="1370">
                  <c:v>498.8</c:v>
                </c:pt>
                <c:pt idx="1371">
                  <c:v>498.8</c:v>
                </c:pt>
                <c:pt idx="1372">
                  <c:v>498.8</c:v>
                </c:pt>
                <c:pt idx="1373">
                  <c:v>498.8</c:v>
                </c:pt>
                <c:pt idx="1374">
                  <c:v>498.8</c:v>
                </c:pt>
                <c:pt idx="1375">
                  <c:v>498.8</c:v>
                </c:pt>
                <c:pt idx="1376">
                  <c:v>498.8</c:v>
                </c:pt>
                <c:pt idx="1377">
                  <c:v>498.8</c:v>
                </c:pt>
                <c:pt idx="1378">
                  <c:v>498.8</c:v>
                </c:pt>
                <c:pt idx="1379">
                  <c:v>498.8</c:v>
                </c:pt>
                <c:pt idx="1380">
                  <c:v>498.8</c:v>
                </c:pt>
                <c:pt idx="1381">
                  <c:v>498.8</c:v>
                </c:pt>
                <c:pt idx="1382">
                  <c:v>498.8</c:v>
                </c:pt>
                <c:pt idx="1383">
                  <c:v>498.8</c:v>
                </c:pt>
                <c:pt idx="1384">
                  <c:v>498.8</c:v>
                </c:pt>
                <c:pt idx="1385">
                  <c:v>498.8</c:v>
                </c:pt>
                <c:pt idx="1386">
                  <c:v>498.8</c:v>
                </c:pt>
                <c:pt idx="1387">
                  <c:v>498.8</c:v>
                </c:pt>
                <c:pt idx="1388">
                  <c:v>498.8</c:v>
                </c:pt>
                <c:pt idx="1389">
                  <c:v>498.8</c:v>
                </c:pt>
                <c:pt idx="1390">
                  <c:v>498.8</c:v>
                </c:pt>
                <c:pt idx="1391">
                  <c:v>498.8</c:v>
                </c:pt>
                <c:pt idx="1392">
                  <c:v>498.8</c:v>
                </c:pt>
                <c:pt idx="1393">
                  <c:v>498.8</c:v>
                </c:pt>
                <c:pt idx="1394">
                  <c:v>498.8</c:v>
                </c:pt>
                <c:pt idx="1395">
                  <c:v>498.8</c:v>
                </c:pt>
                <c:pt idx="1396">
                  <c:v>498.8</c:v>
                </c:pt>
                <c:pt idx="1397">
                  <c:v>498.8</c:v>
                </c:pt>
                <c:pt idx="1398">
                  <c:v>498.8</c:v>
                </c:pt>
                <c:pt idx="1399">
                  <c:v>498.8</c:v>
                </c:pt>
                <c:pt idx="1400">
                  <c:v>498.8</c:v>
                </c:pt>
                <c:pt idx="1401">
                  <c:v>498.8</c:v>
                </c:pt>
                <c:pt idx="1402">
                  <c:v>498.8</c:v>
                </c:pt>
                <c:pt idx="1403">
                  <c:v>498.8</c:v>
                </c:pt>
                <c:pt idx="1404">
                  <c:v>498.8</c:v>
                </c:pt>
                <c:pt idx="1405">
                  <c:v>498.8</c:v>
                </c:pt>
                <c:pt idx="1406">
                  <c:v>498.8</c:v>
                </c:pt>
                <c:pt idx="1407">
                  <c:v>498.8</c:v>
                </c:pt>
                <c:pt idx="1408">
                  <c:v>498.8</c:v>
                </c:pt>
                <c:pt idx="1409">
                  <c:v>498.8</c:v>
                </c:pt>
                <c:pt idx="1410">
                  <c:v>498.8</c:v>
                </c:pt>
                <c:pt idx="1411">
                  <c:v>498.8</c:v>
                </c:pt>
                <c:pt idx="1412">
                  <c:v>498.8</c:v>
                </c:pt>
                <c:pt idx="1413">
                  <c:v>498.8</c:v>
                </c:pt>
                <c:pt idx="1414">
                  <c:v>498.8</c:v>
                </c:pt>
                <c:pt idx="1415">
                  <c:v>498.8</c:v>
                </c:pt>
                <c:pt idx="1416">
                  <c:v>498.8</c:v>
                </c:pt>
                <c:pt idx="1417">
                  <c:v>498.8</c:v>
                </c:pt>
                <c:pt idx="1418">
                  <c:v>498.8</c:v>
                </c:pt>
                <c:pt idx="1419">
                  <c:v>498.8</c:v>
                </c:pt>
                <c:pt idx="1420">
                  <c:v>498.8</c:v>
                </c:pt>
                <c:pt idx="1421">
                  <c:v>498.8</c:v>
                </c:pt>
                <c:pt idx="1422">
                  <c:v>498.8</c:v>
                </c:pt>
                <c:pt idx="1423">
                  <c:v>498.8</c:v>
                </c:pt>
                <c:pt idx="1424">
                  <c:v>498.8</c:v>
                </c:pt>
                <c:pt idx="1425">
                  <c:v>498.8</c:v>
                </c:pt>
                <c:pt idx="1426">
                  <c:v>498.8</c:v>
                </c:pt>
                <c:pt idx="1427">
                  <c:v>498.8</c:v>
                </c:pt>
                <c:pt idx="1428">
                  <c:v>498.8</c:v>
                </c:pt>
                <c:pt idx="1429">
                  <c:v>498.8</c:v>
                </c:pt>
                <c:pt idx="1430">
                  <c:v>498.8</c:v>
                </c:pt>
                <c:pt idx="1431">
                  <c:v>498.8</c:v>
                </c:pt>
                <c:pt idx="1432">
                  <c:v>498.8</c:v>
                </c:pt>
                <c:pt idx="1433">
                  <c:v>498.8</c:v>
                </c:pt>
                <c:pt idx="1434">
                  <c:v>498.8</c:v>
                </c:pt>
                <c:pt idx="1435">
                  <c:v>498.8</c:v>
                </c:pt>
                <c:pt idx="1436">
                  <c:v>498.8</c:v>
                </c:pt>
                <c:pt idx="1437">
                  <c:v>498.8</c:v>
                </c:pt>
                <c:pt idx="1438">
                  <c:v>498.8</c:v>
                </c:pt>
                <c:pt idx="1439">
                  <c:v>498.8</c:v>
                </c:pt>
                <c:pt idx="1440">
                  <c:v>498.8</c:v>
                </c:pt>
                <c:pt idx="1441">
                  <c:v>498.8</c:v>
                </c:pt>
                <c:pt idx="1442">
                  <c:v>498.8</c:v>
                </c:pt>
                <c:pt idx="1443">
                  <c:v>498.8</c:v>
                </c:pt>
                <c:pt idx="1444">
                  <c:v>498.8</c:v>
                </c:pt>
                <c:pt idx="1445">
                  <c:v>498.8</c:v>
                </c:pt>
                <c:pt idx="1446">
                  <c:v>498.8</c:v>
                </c:pt>
                <c:pt idx="1447">
                  <c:v>498.8</c:v>
                </c:pt>
                <c:pt idx="1448">
                  <c:v>498.8</c:v>
                </c:pt>
                <c:pt idx="1449">
                  <c:v>498.8</c:v>
                </c:pt>
                <c:pt idx="1450">
                  <c:v>498.8</c:v>
                </c:pt>
                <c:pt idx="1451">
                  <c:v>498.8</c:v>
                </c:pt>
                <c:pt idx="1452">
                  <c:v>498.8</c:v>
                </c:pt>
                <c:pt idx="1453">
                  <c:v>498.8</c:v>
                </c:pt>
                <c:pt idx="1454">
                  <c:v>498.8</c:v>
                </c:pt>
                <c:pt idx="1455">
                  <c:v>498.8</c:v>
                </c:pt>
                <c:pt idx="1456">
                  <c:v>498.8</c:v>
                </c:pt>
                <c:pt idx="1457">
                  <c:v>498.8</c:v>
                </c:pt>
                <c:pt idx="1458">
                  <c:v>498.8</c:v>
                </c:pt>
                <c:pt idx="1459">
                  <c:v>498.8</c:v>
                </c:pt>
                <c:pt idx="1460">
                  <c:v>498.8</c:v>
                </c:pt>
                <c:pt idx="1461">
                  <c:v>498.8</c:v>
                </c:pt>
                <c:pt idx="1462">
                  <c:v>498.8</c:v>
                </c:pt>
                <c:pt idx="1463">
                  <c:v>498.8</c:v>
                </c:pt>
                <c:pt idx="1464">
                  <c:v>498.8</c:v>
                </c:pt>
                <c:pt idx="1465">
                  <c:v>498.8</c:v>
                </c:pt>
                <c:pt idx="1466">
                  <c:v>498.8</c:v>
                </c:pt>
                <c:pt idx="1467">
                  <c:v>498.8</c:v>
                </c:pt>
                <c:pt idx="1468">
                  <c:v>498.8</c:v>
                </c:pt>
                <c:pt idx="1469">
                  <c:v>498.8</c:v>
                </c:pt>
                <c:pt idx="1470">
                  <c:v>498.8</c:v>
                </c:pt>
                <c:pt idx="1471">
                  <c:v>498.8</c:v>
                </c:pt>
                <c:pt idx="1472">
                  <c:v>498.8</c:v>
                </c:pt>
                <c:pt idx="1473">
                  <c:v>498.8</c:v>
                </c:pt>
                <c:pt idx="1474">
                  <c:v>498.8</c:v>
                </c:pt>
                <c:pt idx="1475">
                  <c:v>498.8</c:v>
                </c:pt>
                <c:pt idx="1476">
                  <c:v>498.8</c:v>
                </c:pt>
                <c:pt idx="1477">
                  <c:v>498.8</c:v>
                </c:pt>
                <c:pt idx="1478">
                  <c:v>498.8</c:v>
                </c:pt>
                <c:pt idx="1479">
                  <c:v>498.8</c:v>
                </c:pt>
                <c:pt idx="1480">
                  <c:v>498.8</c:v>
                </c:pt>
                <c:pt idx="1481">
                  <c:v>498.8</c:v>
                </c:pt>
                <c:pt idx="1482">
                  <c:v>498.8</c:v>
                </c:pt>
                <c:pt idx="1483">
                  <c:v>498.8</c:v>
                </c:pt>
                <c:pt idx="1484">
                  <c:v>498.8</c:v>
                </c:pt>
                <c:pt idx="1485">
                  <c:v>498.8</c:v>
                </c:pt>
                <c:pt idx="1486">
                  <c:v>498.8</c:v>
                </c:pt>
                <c:pt idx="1487">
                  <c:v>498.8</c:v>
                </c:pt>
                <c:pt idx="1488">
                  <c:v>498.8</c:v>
                </c:pt>
                <c:pt idx="1489">
                  <c:v>498.8</c:v>
                </c:pt>
                <c:pt idx="1490">
                  <c:v>498.8</c:v>
                </c:pt>
                <c:pt idx="1491">
                  <c:v>498.8</c:v>
                </c:pt>
                <c:pt idx="1492">
                  <c:v>498.8</c:v>
                </c:pt>
                <c:pt idx="1493">
                  <c:v>498.8</c:v>
                </c:pt>
                <c:pt idx="1494">
                  <c:v>498.8</c:v>
                </c:pt>
                <c:pt idx="1495">
                  <c:v>498.8</c:v>
                </c:pt>
                <c:pt idx="1496">
                  <c:v>498.8</c:v>
                </c:pt>
                <c:pt idx="1497">
                  <c:v>498.8</c:v>
                </c:pt>
                <c:pt idx="1498">
                  <c:v>498.8</c:v>
                </c:pt>
                <c:pt idx="1499">
                  <c:v>498.8</c:v>
                </c:pt>
                <c:pt idx="1500">
                  <c:v>498.8</c:v>
                </c:pt>
                <c:pt idx="1501">
                  <c:v>498.8</c:v>
                </c:pt>
                <c:pt idx="1502">
                  <c:v>498.8</c:v>
                </c:pt>
                <c:pt idx="1503">
                  <c:v>498.8</c:v>
                </c:pt>
                <c:pt idx="1504">
                  <c:v>498.8</c:v>
                </c:pt>
                <c:pt idx="1505">
                  <c:v>498.8</c:v>
                </c:pt>
                <c:pt idx="1506">
                  <c:v>498.8</c:v>
                </c:pt>
                <c:pt idx="1507">
                  <c:v>498.8</c:v>
                </c:pt>
                <c:pt idx="1508">
                  <c:v>498.8</c:v>
                </c:pt>
                <c:pt idx="1509">
                  <c:v>498.8</c:v>
                </c:pt>
                <c:pt idx="1510">
                  <c:v>498.8</c:v>
                </c:pt>
                <c:pt idx="1511">
                  <c:v>498.8</c:v>
                </c:pt>
                <c:pt idx="1512">
                  <c:v>498.8</c:v>
                </c:pt>
                <c:pt idx="1513">
                  <c:v>498.8</c:v>
                </c:pt>
                <c:pt idx="1514">
                  <c:v>498.8</c:v>
                </c:pt>
                <c:pt idx="1515">
                  <c:v>498.8</c:v>
                </c:pt>
                <c:pt idx="1516">
                  <c:v>498.8</c:v>
                </c:pt>
                <c:pt idx="1517">
                  <c:v>498.8</c:v>
                </c:pt>
                <c:pt idx="1518">
                  <c:v>498.8</c:v>
                </c:pt>
                <c:pt idx="1519">
                  <c:v>498.8</c:v>
                </c:pt>
                <c:pt idx="1520">
                  <c:v>498.8</c:v>
                </c:pt>
                <c:pt idx="1521">
                  <c:v>498.8</c:v>
                </c:pt>
                <c:pt idx="1522">
                  <c:v>498.8</c:v>
                </c:pt>
                <c:pt idx="1523">
                  <c:v>498.8</c:v>
                </c:pt>
                <c:pt idx="1524">
                  <c:v>498.8</c:v>
                </c:pt>
                <c:pt idx="1525">
                  <c:v>498.8</c:v>
                </c:pt>
                <c:pt idx="1526">
                  <c:v>498.8</c:v>
                </c:pt>
                <c:pt idx="1527">
                  <c:v>498.8</c:v>
                </c:pt>
                <c:pt idx="1528">
                  <c:v>498.8</c:v>
                </c:pt>
                <c:pt idx="1529">
                  <c:v>498.8</c:v>
                </c:pt>
                <c:pt idx="1530">
                  <c:v>498.8</c:v>
                </c:pt>
                <c:pt idx="1531">
                  <c:v>498.8</c:v>
                </c:pt>
                <c:pt idx="1532">
                  <c:v>498.8</c:v>
                </c:pt>
                <c:pt idx="1533">
                  <c:v>498.8</c:v>
                </c:pt>
                <c:pt idx="1534">
                  <c:v>498.8</c:v>
                </c:pt>
                <c:pt idx="1535">
                  <c:v>498.8</c:v>
                </c:pt>
                <c:pt idx="1536">
                  <c:v>498.8</c:v>
                </c:pt>
                <c:pt idx="1537">
                  <c:v>498.8</c:v>
                </c:pt>
                <c:pt idx="1538">
                  <c:v>498.8</c:v>
                </c:pt>
                <c:pt idx="1539">
                  <c:v>498.8</c:v>
                </c:pt>
                <c:pt idx="1540">
                  <c:v>498.8</c:v>
                </c:pt>
                <c:pt idx="1541">
                  <c:v>498.8</c:v>
                </c:pt>
                <c:pt idx="1542">
                  <c:v>498.8</c:v>
                </c:pt>
                <c:pt idx="1543">
                  <c:v>498.8</c:v>
                </c:pt>
                <c:pt idx="1544">
                  <c:v>498.8</c:v>
                </c:pt>
                <c:pt idx="1545">
                  <c:v>498.8</c:v>
                </c:pt>
                <c:pt idx="1546">
                  <c:v>498.8</c:v>
                </c:pt>
                <c:pt idx="1547">
                  <c:v>498.8</c:v>
                </c:pt>
                <c:pt idx="1548">
                  <c:v>498.8</c:v>
                </c:pt>
                <c:pt idx="1549">
                  <c:v>498.8</c:v>
                </c:pt>
                <c:pt idx="1550">
                  <c:v>498.8</c:v>
                </c:pt>
                <c:pt idx="1551">
                  <c:v>498.8</c:v>
                </c:pt>
                <c:pt idx="1552">
                  <c:v>498.8</c:v>
                </c:pt>
                <c:pt idx="1553">
                  <c:v>498.8</c:v>
                </c:pt>
                <c:pt idx="1554">
                  <c:v>498.8</c:v>
                </c:pt>
                <c:pt idx="1555">
                  <c:v>498.8</c:v>
                </c:pt>
                <c:pt idx="1556">
                  <c:v>498.8</c:v>
                </c:pt>
                <c:pt idx="1557">
                  <c:v>498.8</c:v>
                </c:pt>
                <c:pt idx="1558">
                  <c:v>498.8</c:v>
                </c:pt>
                <c:pt idx="1559">
                  <c:v>498.8</c:v>
                </c:pt>
                <c:pt idx="1560">
                  <c:v>498.8</c:v>
                </c:pt>
                <c:pt idx="1561">
                  <c:v>498.8</c:v>
                </c:pt>
                <c:pt idx="1562">
                  <c:v>498.8</c:v>
                </c:pt>
                <c:pt idx="1563">
                  <c:v>498.8</c:v>
                </c:pt>
                <c:pt idx="1564">
                  <c:v>498.8</c:v>
                </c:pt>
                <c:pt idx="1565">
                  <c:v>498.8</c:v>
                </c:pt>
                <c:pt idx="1566">
                  <c:v>498.8</c:v>
                </c:pt>
                <c:pt idx="1567">
                  <c:v>498.8</c:v>
                </c:pt>
                <c:pt idx="1568">
                  <c:v>498.8</c:v>
                </c:pt>
                <c:pt idx="1569">
                  <c:v>498.8</c:v>
                </c:pt>
                <c:pt idx="1570">
                  <c:v>498.8</c:v>
                </c:pt>
                <c:pt idx="1571">
                  <c:v>498.8</c:v>
                </c:pt>
                <c:pt idx="1572">
                  <c:v>498.8</c:v>
                </c:pt>
                <c:pt idx="1573">
                  <c:v>498.8</c:v>
                </c:pt>
                <c:pt idx="1574">
                  <c:v>498.8</c:v>
                </c:pt>
                <c:pt idx="1575">
                  <c:v>498.8</c:v>
                </c:pt>
                <c:pt idx="1576">
                  <c:v>498.8</c:v>
                </c:pt>
                <c:pt idx="1577">
                  <c:v>498.8</c:v>
                </c:pt>
                <c:pt idx="1578">
                  <c:v>498.8</c:v>
                </c:pt>
                <c:pt idx="1579">
                  <c:v>498.8</c:v>
                </c:pt>
                <c:pt idx="1580">
                  <c:v>498.8</c:v>
                </c:pt>
                <c:pt idx="1581">
                  <c:v>498.8</c:v>
                </c:pt>
                <c:pt idx="1582">
                  <c:v>498.8</c:v>
                </c:pt>
                <c:pt idx="1583">
                  <c:v>498.8</c:v>
                </c:pt>
                <c:pt idx="1584">
                  <c:v>498.8</c:v>
                </c:pt>
                <c:pt idx="1585">
                  <c:v>498.8</c:v>
                </c:pt>
                <c:pt idx="1586">
                  <c:v>498.8</c:v>
                </c:pt>
                <c:pt idx="1587">
                  <c:v>498.8</c:v>
                </c:pt>
                <c:pt idx="1588">
                  <c:v>498.8</c:v>
                </c:pt>
                <c:pt idx="1589">
                  <c:v>498.8</c:v>
                </c:pt>
                <c:pt idx="1590">
                  <c:v>498.8</c:v>
                </c:pt>
                <c:pt idx="1591">
                  <c:v>498.8</c:v>
                </c:pt>
                <c:pt idx="1592">
                  <c:v>498.8</c:v>
                </c:pt>
                <c:pt idx="1593">
                  <c:v>498.8</c:v>
                </c:pt>
                <c:pt idx="1594">
                  <c:v>498.8</c:v>
                </c:pt>
                <c:pt idx="1595">
                  <c:v>498.8</c:v>
                </c:pt>
                <c:pt idx="1596">
                  <c:v>498.8</c:v>
                </c:pt>
                <c:pt idx="1597">
                  <c:v>498.8</c:v>
                </c:pt>
                <c:pt idx="1598">
                  <c:v>498.8</c:v>
                </c:pt>
                <c:pt idx="1599">
                  <c:v>498.8</c:v>
                </c:pt>
                <c:pt idx="1600">
                  <c:v>498.8</c:v>
                </c:pt>
                <c:pt idx="1601">
                  <c:v>498.8</c:v>
                </c:pt>
                <c:pt idx="1602">
                  <c:v>498.8</c:v>
                </c:pt>
                <c:pt idx="1603">
                  <c:v>498.8</c:v>
                </c:pt>
                <c:pt idx="1604">
                  <c:v>498.8</c:v>
                </c:pt>
                <c:pt idx="1605">
                  <c:v>498.8</c:v>
                </c:pt>
                <c:pt idx="1606">
                  <c:v>498.8</c:v>
                </c:pt>
                <c:pt idx="1607">
                  <c:v>498.8</c:v>
                </c:pt>
                <c:pt idx="1608">
                  <c:v>498.8</c:v>
                </c:pt>
                <c:pt idx="1609">
                  <c:v>498.8</c:v>
                </c:pt>
                <c:pt idx="1610">
                  <c:v>498.8</c:v>
                </c:pt>
                <c:pt idx="1611">
                  <c:v>498.8</c:v>
                </c:pt>
                <c:pt idx="1612">
                  <c:v>498.8</c:v>
                </c:pt>
                <c:pt idx="1613">
                  <c:v>498.8</c:v>
                </c:pt>
                <c:pt idx="1614">
                  <c:v>498.8</c:v>
                </c:pt>
                <c:pt idx="1615">
                  <c:v>498.8</c:v>
                </c:pt>
                <c:pt idx="1616">
                  <c:v>498.8</c:v>
                </c:pt>
                <c:pt idx="1617">
                  <c:v>498.8</c:v>
                </c:pt>
                <c:pt idx="1618">
                  <c:v>498.8</c:v>
                </c:pt>
                <c:pt idx="1619">
                  <c:v>498.8</c:v>
                </c:pt>
                <c:pt idx="1620">
                  <c:v>498.8</c:v>
                </c:pt>
                <c:pt idx="1621">
                  <c:v>498.8</c:v>
                </c:pt>
                <c:pt idx="1622">
                  <c:v>498.8</c:v>
                </c:pt>
                <c:pt idx="1623">
                  <c:v>498.8</c:v>
                </c:pt>
                <c:pt idx="1624">
                  <c:v>498.8</c:v>
                </c:pt>
                <c:pt idx="1625">
                  <c:v>498.8</c:v>
                </c:pt>
                <c:pt idx="1626">
                  <c:v>498.8</c:v>
                </c:pt>
                <c:pt idx="1627">
                  <c:v>498.8</c:v>
                </c:pt>
                <c:pt idx="1628">
                  <c:v>498.8</c:v>
                </c:pt>
                <c:pt idx="1629">
                  <c:v>498.8</c:v>
                </c:pt>
                <c:pt idx="1630">
                  <c:v>498.8</c:v>
                </c:pt>
                <c:pt idx="1631">
                  <c:v>498.8</c:v>
                </c:pt>
                <c:pt idx="1632">
                  <c:v>498.8</c:v>
                </c:pt>
                <c:pt idx="1633">
                  <c:v>498.8</c:v>
                </c:pt>
                <c:pt idx="1634">
                  <c:v>498.8</c:v>
                </c:pt>
                <c:pt idx="1635">
                  <c:v>498.8</c:v>
                </c:pt>
                <c:pt idx="1636">
                  <c:v>498.8</c:v>
                </c:pt>
                <c:pt idx="1637">
                  <c:v>498.8</c:v>
                </c:pt>
                <c:pt idx="1638">
                  <c:v>498.8</c:v>
                </c:pt>
                <c:pt idx="1639">
                  <c:v>498.8</c:v>
                </c:pt>
                <c:pt idx="1640">
                  <c:v>498.8</c:v>
                </c:pt>
                <c:pt idx="1641">
                  <c:v>498.8</c:v>
                </c:pt>
                <c:pt idx="1642">
                  <c:v>498.8</c:v>
                </c:pt>
                <c:pt idx="1643">
                  <c:v>498.8</c:v>
                </c:pt>
                <c:pt idx="1644">
                  <c:v>498.8</c:v>
                </c:pt>
                <c:pt idx="1645">
                  <c:v>498.8</c:v>
                </c:pt>
                <c:pt idx="1646">
                  <c:v>498.8</c:v>
                </c:pt>
                <c:pt idx="1647">
                  <c:v>498.8</c:v>
                </c:pt>
                <c:pt idx="1648">
                  <c:v>498.8</c:v>
                </c:pt>
                <c:pt idx="1649">
                  <c:v>498.8</c:v>
                </c:pt>
                <c:pt idx="1650">
                  <c:v>498.8</c:v>
                </c:pt>
                <c:pt idx="1651">
                  <c:v>498.8</c:v>
                </c:pt>
                <c:pt idx="1652">
                  <c:v>498.8</c:v>
                </c:pt>
                <c:pt idx="1653">
                  <c:v>498.8</c:v>
                </c:pt>
                <c:pt idx="1654">
                  <c:v>498.8</c:v>
                </c:pt>
                <c:pt idx="1655">
                  <c:v>498.8</c:v>
                </c:pt>
                <c:pt idx="1656">
                  <c:v>498.8</c:v>
                </c:pt>
                <c:pt idx="1657">
                  <c:v>498.8</c:v>
                </c:pt>
                <c:pt idx="1658">
                  <c:v>498.8</c:v>
                </c:pt>
                <c:pt idx="1659">
                  <c:v>498.8</c:v>
                </c:pt>
                <c:pt idx="1660">
                  <c:v>498.8</c:v>
                </c:pt>
                <c:pt idx="1661">
                  <c:v>498.8</c:v>
                </c:pt>
                <c:pt idx="1662">
                  <c:v>498.8</c:v>
                </c:pt>
                <c:pt idx="1663">
                  <c:v>498.8</c:v>
                </c:pt>
                <c:pt idx="1664">
                  <c:v>498.8</c:v>
                </c:pt>
                <c:pt idx="1665">
                  <c:v>498.8</c:v>
                </c:pt>
                <c:pt idx="1666">
                  <c:v>498.8</c:v>
                </c:pt>
                <c:pt idx="1667">
                  <c:v>498.8</c:v>
                </c:pt>
                <c:pt idx="1668">
                  <c:v>498.8</c:v>
                </c:pt>
                <c:pt idx="1669">
                  <c:v>498.8</c:v>
                </c:pt>
                <c:pt idx="1670">
                  <c:v>498.8</c:v>
                </c:pt>
                <c:pt idx="1671">
                  <c:v>498.8</c:v>
                </c:pt>
                <c:pt idx="1672">
                  <c:v>498.8</c:v>
                </c:pt>
                <c:pt idx="1673">
                  <c:v>498.8</c:v>
                </c:pt>
                <c:pt idx="1674">
                  <c:v>498.8</c:v>
                </c:pt>
                <c:pt idx="1675">
                  <c:v>498.8</c:v>
                </c:pt>
                <c:pt idx="1676">
                  <c:v>498.8</c:v>
                </c:pt>
                <c:pt idx="1677">
                  <c:v>498.8</c:v>
                </c:pt>
                <c:pt idx="1678">
                  <c:v>498.8</c:v>
                </c:pt>
                <c:pt idx="1679">
                  <c:v>498.8</c:v>
                </c:pt>
                <c:pt idx="1680">
                  <c:v>498.8</c:v>
                </c:pt>
                <c:pt idx="1681">
                  <c:v>498.8</c:v>
                </c:pt>
                <c:pt idx="1682">
                  <c:v>498.8</c:v>
                </c:pt>
                <c:pt idx="1683">
                  <c:v>498.8</c:v>
                </c:pt>
                <c:pt idx="1684">
                  <c:v>498.8</c:v>
                </c:pt>
                <c:pt idx="1685">
                  <c:v>498.8</c:v>
                </c:pt>
                <c:pt idx="1686">
                  <c:v>498.8</c:v>
                </c:pt>
                <c:pt idx="1687">
                  <c:v>498.8</c:v>
                </c:pt>
                <c:pt idx="1688">
                  <c:v>498.8</c:v>
                </c:pt>
                <c:pt idx="1689">
                  <c:v>498.8</c:v>
                </c:pt>
                <c:pt idx="1690">
                  <c:v>498.8</c:v>
                </c:pt>
                <c:pt idx="1691">
                  <c:v>498.8</c:v>
                </c:pt>
                <c:pt idx="1692">
                  <c:v>498.8</c:v>
                </c:pt>
                <c:pt idx="1693">
                  <c:v>498.8</c:v>
                </c:pt>
                <c:pt idx="1694">
                  <c:v>498.8</c:v>
                </c:pt>
                <c:pt idx="1695">
                  <c:v>498.8</c:v>
                </c:pt>
                <c:pt idx="1696">
                  <c:v>498.8</c:v>
                </c:pt>
                <c:pt idx="1697">
                  <c:v>498.8</c:v>
                </c:pt>
                <c:pt idx="1698">
                  <c:v>498.8</c:v>
                </c:pt>
                <c:pt idx="1699">
                  <c:v>498.8</c:v>
                </c:pt>
                <c:pt idx="1700">
                  <c:v>498.8</c:v>
                </c:pt>
                <c:pt idx="1701">
                  <c:v>498.8</c:v>
                </c:pt>
                <c:pt idx="1702">
                  <c:v>498.8</c:v>
                </c:pt>
                <c:pt idx="1703">
                  <c:v>498.8</c:v>
                </c:pt>
                <c:pt idx="1704">
                  <c:v>498.8</c:v>
                </c:pt>
                <c:pt idx="1705">
                  <c:v>498.8</c:v>
                </c:pt>
                <c:pt idx="1706">
                  <c:v>498.8</c:v>
                </c:pt>
                <c:pt idx="1707">
                  <c:v>498.8</c:v>
                </c:pt>
                <c:pt idx="1708">
                  <c:v>498.8</c:v>
                </c:pt>
                <c:pt idx="1709">
                  <c:v>498.8</c:v>
                </c:pt>
                <c:pt idx="1710">
                  <c:v>498.8</c:v>
                </c:pt>
                <c:pt idx="1711">
                  <c:v>498.8</c:v>
                </c:pt>
                <c:pt idx="1712">
                  <c:v>498.8</c:v>
                </c:pt>
                <c:pt idx="1713">
                  <c:v>498.8</c:v>
                </c:pt>
                <c:pt idx="1714">
                  <c:v>498.8</c:v>
                </c:pt>
                <c:pt idx="1715">
                  <c:v>498.8</c:v>
                </c:pt>
                <c:pt idx="1716">
                  <c:v>498.8</c:v>
                </c:pt>
                <c:pt idx="1717">
                  <c:v>498.8</c:v>
                </c:pt>
                <c:pt idx="1718">
                  <c:v>498.8</c:v>
                </c:pt>
                <c:pt idx="1719">
                  <c:v>498.8</c:v>
                </c:pt>
                <c:pt idx="1720">
                  <c:v>498.8</c:v>
                </c:pt>
                <c:pt idx="1721">
                  <c:v>498.8</c:v>
                </c:pt>
                <c:pt idx="1722">
                  <c:v>498.8</c:v>
                </c:pt>
                <c:pt idx="1723">
                  <c:v>498.8</c:v>
                </c:pt>
                <c:pt idx="1724">
                  <c:v>498.8</c:v>
                </c:pt>
                <c:pt idx="1725">
                  <c:v>498.8</c:v>
                </c:pt>
                <c:pt idx="1726">
                  <c:v>498.8</c:v>
                </c:pt>
                <c:pt idx="1727">
                  <c:v>498.8</c:v>
                </c:pt>
                <c:pt idx="1728">
                  <c:v>498.8</c:v>
                </c:pt>
                <c:pt idx="1729">
                  <c:v>498.8</c:v>
                </c:pt>
                <c:pt idx="1730">
                  <c:v>498.8</c:v>
                </c:pt>
                <c:pt idx="1731">
                  <c:v>498.8</c:v>
                </c:pt>
                <c:pt idx="1732">
                  <c:v>498.8</c:v>
                </c:pt>
                <c:pt idx="1733">
                  <c:v>498.8</c:v>
                </c:pt>
                <c:pt idx="1734">
                  <c:v>498.8</c:v>
                </c:pt>
                <c:pt idx="1735">
                  <c:v>498.8</c:v>
                </c:pt>
                <c:pt idx="1736">
                  <c:v>498.8</c:v>
                </c:pt>
                <c:pt idx="1737">
                  <c:v>498.8</c:v>
                </c:pt>
                <c:pt idx="1738">
                  <c:v>498.8</c:v>
                </c:pt>
                <c:pt idx="1739">
                  <c:v>498.8</c:v>
                </c:pt>
                <c:pt idx="1740">
                  <c:v>498.8</c:v>
                </c:pt>
                <c:pt idx="1741">
                  <c:v>498.8</c:v>
                </c:pt>
                <c:pt idx="1742">
                  <c:v>498.8</c:v>
                </c:pt>
                <c:pt idx="1743">
                  <c:v>498.8</c:v>
                </c:pt>
                <c:pt idx="1744">
                  <c:v>498.8</c:v>
                </c:pt>
                <c:pt idx="1745">
                  <c:v>498.8</c:v>
                </c:pt>
                <c:pt idx="1746">
                  <c:v>498.8</c:v>
                </c:pt>
                <c:pt idx="1747">
                  <c:v>498.8</c:v>
                </c:pt>
                <c:pt idx="1748">
                  <c:v>498.8</c:v>
                </c:pt>
                <c:pt idx="1749">
                  <c:v>498.8</c:v>
                </c:pt>
                <c:pt idx="1750">
                  <c:v>498.8</c:v>
                </c:pt>
                <c:pt idx="1751">
                  <c:v>498.8</c:v>
                </c:pt>
                <c:pt idx="1752">
                  <c:v>498.8</c:v>
                </c:pt>
                <c:pt idx="1753">
                  <c:v>498.8</c:v>
                </c:pt>
                <c:pt idx="1754">
                  <c:v>498.8</c:v>
                </c:pt>
                <c:pt idx="1755">
                  <c:v>498.8</c:v>
                </c:pt>
                <c:pt idx="1756">
                  <c:v>498.8</c:v>
                </c:pt>
                <c:pt idx="1757">
                  <c:v>498.8</c:v>
                </c:pt>
                <c:pt idx="1758">
                  <c:v>498.8</c:v>
                </c:pt>
                <c:pt idx="1759">
                  <c:v>498.8</c:v>
                </c:pt>
                <c:pt idx="1760">
                  <c:v>498.8</c:v>
                </c:pt>
                <c:pt idx="1761">
                  <c:v>498.8</c:v>
                </c:pt>
                <c:pt idx="1762">
                  <c:v>498.8</c:v>
                </c:pt>
                <c:pt idx="1763">
                  <c:v>498.8</c:v>
                </c:pt>
                <c:pt idx="1764">
                  <c:v>498.8</c:v>
                </c:pt>
                <c:pt idx="1765">
                  <c:v>498.8</c:v>
                </c:pt>
                <c:pt idx="1766">
                  <c:v>498.8</c:v>
                </c:pt>
                <c:pt idx="1767">
                  <c:v>498.8</c:v>
                </c:pt>
                <c:pt idx="1768">
                  <c:v>498.8</c:v>
                </c:pt>
                <c:pt idx="1769">
                  <c:v>498.8</c:v>
                </c:pt>
                <c:pt idx="1770">
                  <c:v>498.8</c:v>
                </c:pt>
                <c:pt idx="1771">
                  <c:v>498.8</c:v>
                </c:pt>
                <c:pt idx="1772">
                  <c:v>498.8</c:v>
                </c:pt>
                <c:pt idx="1773">
                  <c:v>498.8</c:v>
                </c:pt>
                <c:pt idx="1774">
                  <c:v>498.8</c:v>
                </c:pt>
                <c:pt idx="1775">
                  <c:v>498.8</c:v>
                </c:pt>
                <c:pt idx="1776">
                  <c:v>498.8</c:v>
                </c:pt>
                <c:pt idx="1777">
                  <c:v>498.8</c:v>
                </c:pt>
                <c:pt idx="1778">
                  <c:v>498.8</c:v>
                </c:pt>
                <c:pt idx="1779">
                  <c:v>498.8</c:v>
                </c:pt>
                <c:pt idx="1780">
                  <c:v>498.8</c:v>
                </c:pt>
                <c:pt idx="1781">
                  <c:v>498.8</c:v>
                </c:pt>
                <c:pt idx="1782">
                  <c:v>498.8</c:v>
                </c:pt>
                <c:pt idx="1783">
                  <c:v>498.8</c:v>
                </c:pt>
                <c:pt idx="1784">
                  <c:v>498.8</c:v>
                </c:pt>
                <c:pt idx="1785">
                  <c:v>498.8</c:v>
                </c:pt>
                <c:pt idx="1786">
                  <c:v>498.8</c:v>
                </c:pt>
                <c:pt idx="1787">
                  <c:v>498.8</c:v>
                </c:pt>
                <c:pt idx="1788">
                  <c:v>498.8</c:v>
                </c:pt>
                <c:pt idx="1789">
                  <c:v>498.8</c:v>
                </c:pt>
                <c:pt idx="1790">
                  <c:v>498.8</c:v>
                </c:pt>
                <c:pt idx="1791">
                  <c:v>498.8</c:v>
                </c:pt>
                <c:pt idx="1792">
                  <c:v>498.8</c:v>
                </c:pt>
                <c:pt idx="1793">
                  <c:v>498.8</c:v>
                </c:pt>
                <c:pt idx="1794">
                  <c:v>498.8</c:v>
                </c:pt>
                <c:pt idx="1795">
                  <c:v>498.8</c:v>
                </c:pt>
                <c:pt idx="1796">
                  <c:v>498.8</c:v>
                </c:pt>
                <c:pt idx="1797">
                  <c:v>498.8</c:v>
                </c:pt>
                <c:pt idx="1798">
                  <c:v>498.8</c:v>
                </c:pt>
                <c:pt idx="1799">
                  <c:v>498.8</c:v>
                </c:pt>
                <c:pt idx="1800">
                  <c:v>498.8</c:v>
                </c:pt>
                <c:pt idx="1801">
                  <c:v>498.8</c:v>
                </c:pt>
                <c:pt idx="1802">
                  <c:v>498.8</c:v>
                </c:pt>
                <c:pt idx="1803">
                  <c:v>498.8</c:v>
                </c:pt>
                <c:pt idx="1804">
                  <c:v>498.8</c:v>
                </c:pt>
                <c:pt idx="1805">
                  <c:v>498.8</c:v>
                </c:pt>
                <c:pt idx="1806">
                  <c:v>498.8</c:v>
                </c:pt>
                <c:pt idx="1807">
                  <c:v>498.8</c:v>
                </c:pt>
                <c:pt idx="1808">
                  <c:v>498.8</c:v>
                </c:pt>
                <c:pt idx="1809">
                  <c:v>498.8</c:v>
                </c:pt>
                <c:pt idx="1810">
                  <c:v>498.8</c:v>
                </c:pt>
                <c:pt idx="1811">
                  <c:v>498.8</c:v>
                </c:pt>
                <c:pt idx="1812">
                  <c:v>498.8</c:v>
                </c:pt>
                <c:pt idx="1813">
                  <c:v>498.8</c:v>
                </c:pt>
                <c:pt idx="1814">
                  <c:v>498.8</c:v>
                </c:pt>
                <c:pt idx="1815">
                  <c:v>498.8</c:v>
                </c:pt>
                <c:pt idx="1816">
                  <c:v>498.8</c:v>
                </c:pt>
                <c:pt idx="1817">
                  <c:v>498.8</c:v>
                </c:pt>
                <c:pt idx="1818">
                  <c:v>498.8</c:v>
                </c:pt>
                <c:pt idx="1819">
                  <c:v>498.8</c:v>
                </c:pt>
                <c:pt idx="1820">
                  <c:v>498.8</c:v>
                </c:pt>
                <c:pt idx="1821">
                  <c:v>498.8</c:v>
                </c:pt>
                <c:pt idx="1822">
                  <c:v>498.8</c:v>
                </c:pt>
                <c:pt idx="1823">
                  <c:v>498.8</c:v>
                </c:pt>
                <c:pt idx="1824">
                  <c:v>498.8</c:v>
                </c:pt>
                <c:pt idx="1825">
                  <c:v>498.8</c:v>
                </c:pt>
                <c:pt idx="1826">
                  <c:v>498.8</c:v>
                </c:pt>
                <c:pt idx="1827">
                  <c:v>498.8</c:v>
                </c:pt>
                <c:pt idx="1828">
                  <c:v>498.8</c:v>
                </c:pt>
                <c:pt idx="1829">
                  <c:v>498.8</c:v>
                </c:pt>
                <c:pt idx="1830">
                  <c:v>498.8</c:v>
                </c:pt>
                <c:pt idx="1831">
                  <c:v>498.8</c:v>
                </c:pt>
                <c:pt idx="1832">
                  <c:v>498.8</c:v>
                </c:pt>
                <c:pt idx="1833">
                  <c:v>498.8</c:v>
                </c:pt>
                <c:pt idx="1834">
                  <c:v>498.8</c:v>
                </c:pt>
                <c:pt idx="1835">
                  <c:v>498.8</c:v>
                </c:pt>
                <c:pt idx="1836">
                  <c:v>498.8</c:v>
                </c:pt>
                <c:pt idx="1837">
                  <c:v>498.8</c:v>
                </c:pt>
                <c:pt idx="1838">
                  <c:v>498.8</c:v>
                </c:pt>
                <c:pt idx="1839">
                  <c:v>498.8</c:v>
                </c:pt>
                <c:pt idx="1840">
                  <c:v>498.8</c:v>
                </c:pt>
                <c:pt idx="1841">
                  <c:v>498.8</c:v>
                </c:pt>
                <c:pt idx="1842">
                  <c:v>498.8</c:v>
                </c:pt>
                <c:pt idx="1843">
                  <c:v>498.8</c:v>
                </c:pt>
                <c:pt idx="1844">
                  <c:v>498.8</c:v>
                </c:pt>
                <c:pt idx="1845">
                  <c:v>498.8</c:v>
                </c:pt>
                <c:pt idx="1846">
                  <c:v>498.8</c:v>
                </c:pt>
                <c:pt idx="1847">
                  <c:v>498.8</c:v>
                </c:pt>
                <c:pt idx="1848">
                  <c:v>498.8</c:v>
                </c:pt>
                <c:pt idx="1849">
                  <c:v>498.8</c:v>
                </c:pt>
                <c:pt idx="1850">
                  <c:v>498.8</c:v>
                </c:pt>
                <c:pt idx="1851">
                  <c:v>498.8</c:v>
                </c:pt>
                <c:pt idx="1852">
                  <c:v>498.8</c:v>
                </c:pt>
                <c:pt idx="1853">
                  <c:v>498.8</c:v>
                </c:pt>
                <c:pt idx="1854">
                  <c:v>498.8</c:v>
                </c:pt>
                <c:pt idx="1855">
                  <c:v>498.8</c:v>
                </c:pt>
                <c:pt idx="1856">
                  <c:v>498.8</c:v>
                </c:pt>
                <c:pt idx="1857">
                  <c:v>498.8</c:v>
                </c:pt>
                <c:pt idx="1858">
                  <c:v>498.8</c:v>
                </c:pt>
                <c:pt idx="1859">
                  <c:v>498.8</c:v>
                </c:pt>
                <c:pt idx="1860">
                  <c:v>498.8</c:v>
                </c:pt>
                <c:pt idx="1861">
                  <c:v>498.8</c:v>
                </c:pt>
                <c:pt idx="1862">
                  <c:v>498.8</c:v>
                </c:pt>
                <c:pt idx="1863">
                  <c:v>498.8</c:v>
                </c:pt>
                <c:pt idx="1864">
                  <c:v>498.8</c:v>
                </c:pt>
                <c:pt idx="1865">
                  <c:v>498.8</c:v>
                </c:pt>
                <c:pt idx="1866">
                  <c:v>498.8</c:v>
                </c:pt>
                <c:pt idx="1867">
                  <c:v>498.8</c:v>
                </c:pt>
                <c:pt idx="1868">
                  <c:v>498.8</c:v>
                </c:pt>
                <c:pt idx="1869">
                  <c:v>498.8</c:v>
                </c:pt>
                <c:pt idx="1870">
                  <c:v>498.8</c:v>
                </c:pt>
                <c:pt idx="1871">
                  <c:v>498.8</c:v>
                </c:pt>
                <c:pt idx="1872">
                  <c:v>498.8</c:v>
                </c:pt>
                <c:pt idx="1873">
                  <c:v>498.8</c:v>
                </c:pt>
                <c:pt idx="1874">
                  <c:v>498.8</c:v>
                </c:pt>
                <c:pt idx="1875">
                  <c:v>498.8</c:v>
                </c:pt>
                <c:pt idx="1876">
                  <c:v>498.8</c:v>
                </c:pt>
                <c:pt idx="1877">
                  <c:v>498.8</c:v>
                </c:pt>
                <c:pt idx="1878">
                  <c:v>498.8</c:v>
                </c:pt>
                <c:pt idx="1879">
                  <c:v>498.8</c:v>
                </c:pt>
                <c:pt idx="1880">
                  <c:v>498.8</c:v>
                </c:pt>
                <c:pt idx="1881">
                  <c:v>498.8</c:v>
                </c:pt>
                <c:pt idx="1882">
                  <c:v>498.8</c:v>
                </c:pt>
                <c:pt idx="1883">
                  <c:v>498.8</c:v>
                </c:pt>
                <c:pt idx="1884">
                  <c:v>498.8</c:v>
                </c:pt>
                <c:pt idx="1885">
                  <c:v>498.8</c:v>
                </c:pt>
                <c:pt idx="1886">
                  <c:v>498.8</c:v>
                </c:pt>
                <c:pt idx="1887">
                  <c:v>498.8</c:v>
                </c:pt>
                <c:pt idx="1888">
                  <c:v>498.8</c:v>
                </c:pt>
                <c:pt idx="1889">
                  <c:v>498.8</c:v>
                </c:pt>
                <c:pt idx="1890">
                  <c:v>498.8</c:v>
                </c:pt>
                <c:pt idx="1891">
                  <c:v>498.8</c:v>
                </c:pt>
                <c:pt idx="1892">
                  <c:v>498.8</c:v>
                </c:pt>
                <c:pt idx="1893">
                  <c:v>498.8</c:v>
                </c:pt>
                <c:pt idx="1894">
                  <c:v>498.8</c:v>
                </c:pt>
                <c:pt idx="1895">
                  <c:v>498.8</c:v>
                </c:pt>
                <c:pt idx="1896">
                  <c:v>498.8</c:v>
                </c:pt>
                <c:pt idx="1897">
                  <c:v>498.8</c:v>
                </c:pt>
                <c:pt idx="1898">
                  <c:v>498.8</c:v>
                </c:pt>
                <c:pt idx="1899">
                  <c:v>498.8</c:v>
                </c:pt>
                <c:pt idx="1900">
                  <c:v>498.8</c:v>
                </c:pt>
                <c:pt idx="1901">
                  <c:v>498.8</c:v>
                </c:pt>
                <c:pt idx="1902">
                  <c:v>498.8</c:v>
                </c:pt>
                <c:pt idx="1903">
                  <c:v>498.8</c:v>
                </c:pt>
                <c:pt idx="1904">
                  <c:v>498.8</c:v>
                </c:pt>
                <c:pt idx="1905">
                  <c:v>498.8</c:v>
                </c:pt>
                <c:pt idx="1906">
                  <c:v>498.8</c:v>
                </c:pt>
                <c:pt idx="1907">
                  <c:v>498.8</c:v>
                </c:pt>
                <c:pt idx="1908">
                  <c:v>498.8</c:v>
                </c:pt>
                <c:pt idx="1909">
                  <c:v>498.8</c:v>
                </c:pt>
                <c:pt idx="1910">
                  <c:v>498.8</c:v>
                </c:pt>
                <c:pt idx="1911">
                  <c:v>498.8</c:v>
                </c:pt>
                <c:pt idx="1912">
                  <c:v>498.8</c:v>
                </c:pt>
                <c:pt idx="1913">
                  <c:v>498.8</c:v>
                </c:pt>
                <c:pt idx="1914">
                  <c:v>498.8</c:v>
                </c:pt>
                <c:pt idx="1915">
                  <c:v>498.8</c:v>
                </c:pt>
                <c:pt idx="1916">
                  <c:v>498.8</c:v>
                </c:pt>
                <c:pt idx="1917">
                  <c:v>498.8</c:v>
                </c:pt>
                <c:pt idx="1918">
                  <c:v>498.8</c:v>
                </c:pt>
                <c:pt idx="1919">
                  <c:v>498.8</c:v>
                </c:pt>
                <c:pt idx="1920">
                  <c:v>498.8</c:v>
                </c:pt>
                <c:pt idx="1921">
                  <c:v>498.8</c:v>
                </c:pt>
                <c:pt idx="1922">
                  <c:v>498.8</c:v>
                </c:pt>
                <c:pt idx="1923">
                  <c:v>498.8</c:v>
                </c:pt>
                <c:pt idx="1924">
                  <c:v>498.8</c:v>
                </c:pt>
                <c:pt idx="1925">
                  <c:v>498.8</c:v>
                </c:pt>
                <c:pt idx="1926">
                  <c:v>498.8</c:v>
                </c:pt>
                <c:pt idx="1927">
                  <c:v>498.8</c:v>
                </c:pt>
                <c:pt idx="1928">
                  <c:v>498.8</c:v>
                </c:pt>
                <c:pt idx="1929">
                  <c:v>498.8</c:v>
                </c:pt>
                <c:pt idx="1930">
                  <c:v>498.8</c:v>
                </c:pt>
                <c:pt idx="1931">
                  <c:v>498.8</c:v>
                </c:pt>
                <c:pt idx="1932">
                  <c:v>498.8</c:v>
                </c:pt>
                <c:pt idx="1933">
                  <c:v>498.8</c:v>
                </c:pt>
                <c:pt idx="1934">
                  <c:v>498.8</c:v>
                </c:pt>
                <c:pt idx="1935">
                  <c:v>498.8</c:v>
                </c:pt>
                <c:pt idx="1936">
                  <c:v>498.8</c:v>
                </c:pt>
                <c:pt idx="1937">
                  <c:v>498.8</c:v>
                </c:pt>
                <c:pt idx="1938">
                  <c:v>498.8</c:v>
                </c:pt>
                <c:pt idx="1939">
                  <c:v>498.8</c:v>
                </c:pt>
                <c:pt idx="1940">
                  <c:v>498.8</c:v>
                </c:pt>
                <c:pt idx="1941">
                  <c:v>498.8</c:v>
                </c:pt>
                <c:pt idx="1942">
                  <c:v>498.8</c:v>
                </c:pt>
                <c:pt idx="1943">
                  <c:v>498.8</c:v>
                </c:pt>
                <c:pt idx="1944">
                  <c:v>498.8</c:v>
                </c:pt>
                <c:pt idx="1945">
                  <c:v>498.8</c:v>
                </c:pt>
                <c:pt idx="1946">
                  <c:v>498.8</c:v>
                </c:pt>
                <c:pt idx="1947">
                  <c:v>498.8</c:v>
                </c:pt>
                <c:pt idx="1948">
                  <c:v>498.8</c:v>
                </c:pt>
                <c:pt idx="1949">
                  <c:v>498.8</c:v>
                </c:pt>
                <c:pt idx="1950">
                  <c:v>498.8</c:v>
                </c:pt>
                <c:pt idx="1951">
                  <c:v>498.8</c:v>
                </c:pt>
                <c:pt idx="1952">
                  <c:v>498.8</c:v>
                </c:pt>
                <c:pt idx="1953">
                  <c:v>498.8</c:v>
                </c:pt>
                <c:pt idx="1954">
                  <c:v>498.8</c:v>
                </c:pt>
                <c:pt idx="1955">
                  <c:v>498.8</c:v>
                </c:pt>
                <c:pt idx="1956">
                  <c:v>498.8</c:v>
                </c:pt>
                <c:pt idx="1957">
                  <c:v>498.8</c:v>
                </c:pt>
                <c:pt idx="1958">
                  <c:v>498.8</c:v>
                </c:pt>
                <c:pt idx="1959">
                  <c:v>498.8</c:v>
                </c:pt>
                <c:pt idx="1960">
                  <c:v>498.8</c:v>
                </c:pt>
                <c:pt idx="1961">
                  <c:v>498.8</c:v>
                </c:pt>
                <c:pt idx="1962">
                  <c:v>498.8</c:v>
                </c:pt>
                <c:pt idx="1963">
                  <c:v>498.8</c:v>
                </c:pt>
                <c:pt idx="1964">
                  <c:v>498.8</c:v>
                </c:pt>
                <c:pt idx="1965">
                  <c:v>498.8</c:v>
                </c:pt>
                <c:pt idx="1966">
                  <c:v>498.8</c:v>
                </c:pt>
                <c:pt idx="1967">
                  <c:v>498.8</c:v>
                </c:pt>
                <c:pt idx="1968">
                  <c:v>498.8</c:v>
                </c:pt>
                <c:pt idx="1969">
                  <c:v>498.8</c:v>
                </c:pt>
                <c:pt idx="1970">
                  <c:v>498.8</c:v>
                </c:pt>
                <c:pt idx="1971">
                  <c:v>498.8</c:v>
                </c:pt>
                <c:pt idx="1972">
                  <c:v>498.8</c:v>
                </c:pt>
                <c:pt idx="1973">
                  <c:v>498.8</c:v>
                </c:pt>
                <c:pt idx="1974">
                  <c:v>498.8</c:v>
                </c:pt>
                <c:pt idx="1975">
                  <c:v>498.8</c:v>
                </c:pt>
                <c:pt idx="1976">
                  <c:v>498.8</c:v>
                </c:pt>
                <c:pt idx="1977">
                  <c:v>498.8</c:v>
                </c:pt>
                <c:pt idx="1978">
                  <c:v>498.8</c:v>
                </c:pt>
                <c:pt idx="1979">
                  <c:v>498.8</c:v>
                </c:pt>
                <c:pt idx="1980">
                  <c:v>498.8</c:v>
                </c:pt>
                <c:pt idx="1981">
                  <c:v>498.8</c:v>
                </c:pt>
                <c:pt idx="1982">
                  <c:v>498.8</c:v>
                </c:pt>
                <c:pt idx="1983">
                  <c:v>498.8</c:v>
                </c:pt>
                <c:pt idx="1984">
                  <c:v>498.8</c:v>
                </c:pt>
                <c:pt idx="1985">
                  <c:v>498.8</c:v>
                </c:pt>
                <c:pt idx="1986">
                  <c:v>498.8</c:v>
                </c:pt>
                <c:pt idx="1987">
                  <c:v>498.8</c:v>
                </c:pt>
                <c:pt idx="1988">
                  <c:v>498.8</c:v>
                </c:pt>
                <c:pt idx="1989">
                  <c:v>498.8</c:v>
                </c:pt>
                <c:pt idx="1990">
                  <c:v>498.8</c:v>
                </c:pt>
                <c:pt idx="1991">
                  <c:v>498.8</c:v>
                </c:pt>
                <c:pt idx="1992">
                  <c:v>498.8</c:v>
                </c:pt>
                <c:pt idx="1993">
                  <c:v>498.8</c:v>
                </c:pt>
                <c:pt idx="1994">
                  <c:v>498.8</c:v>
                </c:pt>
                <c:pt idx="1995">
                  <c:v>498.8</c:v>
                </c:pt>
                <c:pt idx="1996">
                  <c:v>498.8</c:v>
                </c:pt>
                <c:pt idx="1997">
                  <c:v>498.8</c:v>
                </c:pt>
                <c:pt idx="1998">
                  <c:v>498.8</c:v>
                </c:pt>
                <c:pt idx="1999">
                  <c:v>498.8</c:v>
                </c:pt>
                <c:pt idx="2000">
                  <c:v>498.8</c:v>
                </c:pt>
                <c:pt idx="2001">
                  <c:v>498.8</c:v>
                </c:pt>
                <c:pt idx="2002">
                  <c:v>498.8</c:v>
                </c:pt>
                <c:pt idx="2003">
                  <c:v>498.8</c:v>
                </c:pt>
                <c:pt idx="2004">
                  <c:v>498.8</c:v>
                </c:pt>
                <c:pt idx="2005">
                  <c:v>498.8</c:v>
                </c:pt>
                <c:pt idx="2006">
                  <c:v>498.8</c:v>
                </c:pt>
                <c:pt idx="2007">
                  <c:v>498.8</c:v>
                </c:pt>
                <c:pt idx="2008">
                  <c:v>498.8</c:v>
                </c:pt>
                <c:pt idx="2009">
                  <c:v>498.8</c:v>
                </c:pt>
                <c:pt idx="2010">
                  <c:v>498.8</c:v>
                </c:pt>
                <c:pt idx="2011">
                  <c:v>498.8</c:v>
                </c:pt>
                <c:pt idx="2012">
                  <c:v>498.8</c:v>
                </c:pt>
                <c:pt idx="2013">
                  <c:v>498.8</c:v>
                </c:pt>
                <c:pt idx="2014">
                  <c:v>498.8</c:v>
                </c:pt>
                <c:pt idx="2015">
                  <c:v>498.8</c:v>
                </c:pt>
                <c:pt idx="2016">
                  <c:v>498.8</c:v>
                </c:pt>
                <c:pt idx="2017">
                  <c:v>498.8</c:v>
                </c:pt>
                <c:pt idx="2018">
                  <c:v>498.8</c:v>
                </c:pt>
                <c:pt idx="2019">
                  <c:v>498.8</c:v>
                </c:pt>
                <c:pt idx="2020">
                  <c:v>498.8</c:v>
                </c:pt>
                <c:pt idx="2021">
                  <c:v>498.8</c:v>
                </c:pt>
                <c:pt idx="2022">
                  <c:v>498.8</c:v>
                </c:pt>
                <c:pt idx="2023">
                  <c:v>498.8</c:v>
                </c:pt>
                <c:pt idx="2024">
                  <c:v>498.8</c:v>
                </c:pt>
                <c:pt idx="2025">
                  <c:v>498.8</c:v>
                </c:pt>
                <c:pt idx="2026">
                  <c:v>498.8</c:v>
                </c:pt>
                <c:pt idx="2027">
                  <c:v>498.8</c:v>
                </c:pt>
                <c:pt idx="2028">
                  <c:v>498.8</c:v>
                </c:pt>
                <c:pt idx="2029">
                  <c:v>498.8</c:v>
                </c:pt>
                <c:pt idx="2030">
                  <c:v>498.8</c:v>
                </c:pt>
                <c:pt idx="2031">
                  <c:v>498.8</c:v>
                </c:pt>
                <c:pt idx="2032">
                  <c:v>498.8</c:v>
                </c:pt>
                <c:pt idx="2033">
                  <c:v>498.8</c:v>
                </c:pt>
                <c:pt idx="2034">
                  <c:v>498.8</c:v>
                </c:pt>
                <c:pt idx="2035">
                  <c:v>498.8</c:v>
                </c:pt>
                <c:pt idx="2036">
                  <c:v>498.8</c:v>
                </c:pt>
                <c:pt idx="2037">
                  <c:v>498.8</c:v>
                </c:pt>
                <c:pt idx="2038">
                  <c:v>498.8</c:v>
                </c:pt>
                <c:pt idx="2039">
                  <c:v>498.8</c:v>
                </c:pt>
                <c:pt idx="2040">
                  <c:v>498.8</c:v>
                </c:pt>
                <c:pt idx="2041">
                  <c:v>498.8</c:v>
                </c:pt>
                <c:pt idx="2042">
                  <c:v>498.8</c:v>
                </c:pt>
                <c:pt idx="2043">
                  <c:v>498.8</c:v>
                </c:pt>
                <c:pt idx="2044">
                  <c:v>498.8</c:v>
                </c:pt>
                <c:pt idx="2045">
                  <c:v>498.8</c:v>
                </c:pt>
                <c:pt idx="2046">
                  <c:v>498.8</c:v>
                </c:pt>
                <c:pt idx="2047">
                  <c:v>498.8</c:v>
                </c:pt>
                <c:pt idx="2048">
                  <c:v>498.8</c:v>
                </c:pt>
                <c:pt idx="2049">
                  <c:v>498.8</c:v>
                </c:pt>
                <c:pt idx="2050">
                  <c:v>498.8</c:v>
                </c:pt>
                <c:pt idx="2051">
                  <c:v>498.8</c:v>
                </c:pt>
                <c:pt idx="2052">
                  <c:v>498.8</c:v>
                </c:pt>
                <c:pt idx="2053">
                  <c:v>498.8</c:v>
                </c:pt>
                <c:pt idx="2054">
                  <c:v>498.8</c:v>
                </c:pt>
                <c:pt idx="2055">
                  <c:v>498.8</c:v>
                </c:pt>
                <c:pt idx="2056">
                  <c:v>498.8</c:v>
                </c:pt>
                <c:pt idx="2057">
                  <c:v>498.8</c:v>
                </c:pt>
                <c:pt idx="2058">
                  <c:v>498.8</c:v>
                </c:pt>
                <c:pt idx="2059">
                  <c:v>498.8</c:v>
                </c:pt>
                <c:pt idx="2060">
                  <c:v>498.8</c:v>
                </c:pt>
                <c:pt idx="2061">
                  <c:v>498.8</c:v>
                </c:pt>
                <c:pt idx="2062">
                  <c:v>498.8</c:v>
                </c:pt>
                <c:pt idx="2063">
                  <c:v>498.8</c:v>
                </c:pt>
                <c:pt idx="2064">
                  <c:v>498.8</c:v>
                </c:pt>
                <c:pt idx="2065">
                  <c:v>498.8</c:v>
                </c:pt>
                <c:pt idx="2066">
                  <c:v>498.8</c:v>
                </c:pt>
                <c:pt idx="2067">
                  <c:v>498.8</c:v>
                </c:pt>
                <c:pt idx="2068">
                  <c:v>498.8</c:v>
                </c:pt>
                <c:pt idx="2069">
                  <c:v>498.8</c:v>
                </c:pt>
                <c:pt idx="2070">
                  <c:v>498.8</c:v>
                </c:pt>
                <c:pt idx="2071">
                  <c:v>498.8</c:v>
                </c:pt>
                <c:pt idx="2072">
                  <c:v>498.8</c:v>
                </c:pt>
                <c:pt idx="2073">
                  <c:v>498.8</c:v>
                </c:pt>
                <c:pt idx="2074">
                  <c:v>498.8</c:v>
                </c:pt>
                <c:pt idx="2075">
                  <c:v>498.8</c:v>
                </c:pt>
                <c:pt idx="2076">
                  <c:v>498.8</c:v>
                </c:pt>
                <c:pt idx="2077">
                  <c:v>498.8</c:v>
                </c:pt>
                <c:pt idx="2078">
                  <c:v>498.8</c:v>
                </c:pt>
                <c:pt idx="2079">
                  <c:v>498.8</c:v>
                </c:pt>
                <c:pt idx="2080">
                  <c:v>498.8</c:v>
                </c:pt>
                <c:pt idx="2081">
                  <c:v>498.8</c:v>
                </c:pt>
                <c:pt idx="2082">
                  <c:v>498.8</c:v>
                </c:pt>
                <c:pt idx="2083">
                  <c:v>498.8</c:v>
                </c:pt>
                <c:pt idx="2084">
                  <c:v>498.8</c:v>
                </c:pt>
                <c:pt idx="2085">
                  <c:v>498.8</c:v>
                </c:pt>
                <c:pt idx="2086">
                  <c:v>498.8</c:v>
                </c:pt>
                <c:pt idx="2087">
                  <c:v>498.8</c:v>
                </c:pt>
                <c:pt idx="2088">
                  <c:v>498.8</c:v>
                </c:pt>
                <c:pt idx="2089">
                  <c:v>498.8</c:v>
                </c:pt>
                <c:pt idx="2090">
                  <c:v>498.8</c:v>
                </c:pt>
                <c:pt idx="2091">
                  <c:v>498.8</c:v>
                </c:pt>
                <c:pt idx="2092">
                  <c:v>498.8</c:v>
                </c:pt>
                <c:pt idx="2093">
                  <c:v>498.8</c:v>
                </c:pt>
                <c:pt idx="2094">
                  <c:v>498.8</c:v>
                </c:pt>
                <c:pt idx="2095">
                  <c:v>498.8</c:v>
                </c:pt>
                <c:pt idx="2096">
                  <c:v>498.8</c:v>
                </c:pt>
                <c:pt idx="2097">
                  <c:v>498.8</c:v>
                </c:pt>
                <c:pt idx="2098">
                  <c:v>498.8</c:v>
                </c:pt>
                <c:pt idx="2099">
                  <c:v>498.8</c:v>
                </c:pt>
                <c:pt idx="2100">
                  <c:v>498.8</c:v>
                </c:pt>
                <c:pt idx="2101">
                  <c:v>498.8</c:v>
                </c:pt>
                <c:pt idx="2102">
                  <c:v>498.8</c:v>
                </c:pt>
                <c:pt idx="2103">
                  <c:v>498.8</c:v>
                </c:pt>
                <c:pt idx="2104">
                  <c:v>498.8</c:v>
                </c:pt>
                <c:pt idx="2105">
                  <c:v>498.8</c:v>
                </c:pt>
                <c:pt idx="2106">
                  <c:v>498.8</c:v>
                </c:pt>
                <c:pt idx="2107">
                  <c:v>498.8</c:v>
                </c:pt>
                <c:pt idx="2108">
                  <c:v>498.8</c:v>
                </c:pt>
                <c:pt idx="2109">
                  <c:v>498.8</c:v>
                </c:pt>
                <c:pt idx="2110">
                  <c:v>498.8</c:v>
                </c:pt>
                <c:pt idx="2111">
                  <c:v>498.8</c:v>
                </c:pt>
                <c:pt idx="2112">
                  <c:v>498.8</c:v>
                </c:pt>
                <c:pt idx="2113">
                  <c:v>498.8</c:v>
                </c:pt>
                <c:pt idx="2114">
                  <c:v>498.8</c:v>
                </c:pt>
                <c:pt idx="2115">
                  <c:v>498.8</c:v>
                </c:pt>
                <c:pt idx="2116">
                  <c:v>498.8</c:v>
                </c:pt>
                <c:pt idx="2117">
                  <c:v>498.8</c:v>
                </c:pt>
                <c:pt idx="2118">
                  <c:v>498.8</c:v>
                </c:pt>
                <c:pt idx="2119">
                  <c:v>498.8</c:v>
                </c:pt>
                <c:pt idx="2120">
                  <c:v>498.8</c:v>
                </c:pt>
                <c:pt idx="2121">
                  <c:v>498.8</c:v>
                </c:pt>
                <c:pt idx="2122">
                  <c:v>498.8</c:v>
                </c:pt>
                <c:pt idx="2123">
                  <c:v>498.8</c:v>
                </c:pt>
                <c:pt idx="2124">
                  <c:v>498.8</c:v>
                </c:pt>
                <c:pt idx="2125">
                  <c:v>498.8</c:v>
                </c:pt>
                <c:pt idx="2126">
                  <c:v>498.8</c:v>
                </c:pt>
                <c:pt idx="2127">
                  <c:v>498.8</c:v>
                </c:pt>
                <c:pt idx="2128">
                  <c:v>498.8</c:v>
                </c:pt>
                <c:pt idx="2129">
                  <c:v>498.8</c:v>
                </c:pt>
                <c:pt idx="2130">
                  <c:v>498.8</c:v>
                </c:pt>
                <c:pt idx="2131">
                  <c:v>498.8</c:v>
                </c:pt>
                <c:pt idx="2132">
                  <c:v>498.8</c:v>
                </c:pt>
                <c:pt idx="2133">
                  <c:v>498.8</c:v>
                </c:pt>
                <c:pt idx="2134">
                  <c:v>498.8</c:v>
                </c:pt>
                <c:pt idx="2135">
                  <c:v>498.8</c:v>
                </c:pt>
                <c:pt idx="2136">
                  <c:v>498.8</c:v>
                </c:pt>
                <c:pt idx="2137">
                  <c:v>498.8</c:v>
                </c:pt>
                <c:pt idx="2138">
                  <c:v>498.8</c:v>
                </c:pt>
                <c:pt idx="2139">
                  <c:v>498.8</c:v>
                </c:pt>
                <c:pt idx="2140">
                  <c:v>498.8</c:v>
                </c:pt>
                <c:pt idx="2141">
                  <c:v>498.8</c:v>
                </c:pt>
                <c:pt idx="2142">
                  <c:v>498.8</c:v>
                </c:pt>
                <c:pt idx="2143">
                  <c:v>498.8</c:v>
                </c:pt>
                <c:pt idx="2144">
                  <c:v>498.8</c:v>
                </c:pt>
                <c:pt idx="2145">
                  <c:v>498.8</c:v>
                </c:pt>
                <c:pt idx="2146">
                  <c:v>498.8</c:v>
                </c:pt>
                <c:pt idx="2147">
                  <c:v>498.8</c:v>
                </c:pt>
                <c:pt idx="2148">
                  <c:v>498.8</c:v>
                </c:pt>
                <c:pt idx="2149">
                  <c:v>498.8</c:v>
                </c:pt>
                <c:pt idx="2150">
                  <c:v>498.8</c:v>
                </c:pt>
                <c:pt idx="2151">
                  <c:v>498.8</c:v>
                </c:pt>
                <c:pt idx="2152">
                  <c:v>498.8</c:v>
                </c:pt>
                <c:pt idx="2153">
                  <c:v>498.8</c:v>
                </c:pt>
                <c:pt idx="2154">
                  <c:v>498.8</c:v>
                </c:pt>
                <c:pt idx="2155">
                  <c:v>498.8</c:v>
                </c:pt>
                <c:pt idx="2156">
                  <c:v>498.8</c:v>
                </c:pt>
                <c:pt idx="2157">
                  <c:v>498.8</c:v>
                </c:pt>
                <c:pt idx="2158">
                  <c:v>498.8</c:v>
                </c:pt>
                <c:pt idx="2159">
                  <c:v>498.8</c:v>
                </c:pt>
                <c:pt idx="2160">
                  <c:v>498.8</c:v>
                </c:pt>
                <c:pt idx="2161">
                  <c:v>498.8</c:v>
                </c:pt>
                <c:pt idx="2162">
                  <c:v>498.8</c:v>
                </c:pt>
                <c:pt idx="2163">
                  <c:v>498.8</c:v>
                </c:pt>
                <c:pt idx="2164">
                  <c:v>498.8</c:v>
                </c:pt>
                <c:pt idx="2165">
                  <c:v>498.8</c:v>
                </c:pt>
                <c:pt idx="2166">
                  <c:v>498.8</c:v>
                </c:pt>
                <c:pt idx="2167">
                  <c:v>498.8</c:v>
                </c:pt>
                <c:pt idx="2168">
                  <c:v>498.8</c:v>
                </c:pt>
                <c:pt idx="2169">
                  <c:v>498.8</c:v>
                </c:pt>
                <c:pt idx="2170">
                  <c:v>498.8</c:v>
                </c:pt>
                <c:pt idx="2171">
                  <c:v>498.8</c:v>
                </c:pt>
                <c:pt idx="2172">
                  <c:v>498.8</c:v>
                </c:pt>
                <c:pt idx="2173">
                  <c:v>498.8</c:v>
                </c:pt>
                <c:pt idx="2174">
                  <c:v>498.8</c:v>
                </c:pt>
                <c:pt idx="2175">
                  <c:v>498.8</c:v>
                </c:pt>
                <c:pt idx="2176">
                  <c:v>498.8</c:v>
                </c:pt>
                <c:pt idx="2177">
                  <c:v>498.8</c:v>
                </c:pt>
                <c:pt idx="2178">
                  <c:v>498.8</c:v>
                </c:pt>
                <c:pt idx="2179">
                  <c:v>498.8</c:v>
                </c:pt>
                <c:pt idx="2180">
                  <c:v>498.8</c:v>
                </c:pt>
                <c:pt idx="2181">
                  <c:v>498.8</c:v>
                </c:pt>
                <c:pt idx="2182">
                  <c:v>498.8</c:v>
                </c:pt>
                <c:pt idx="2183">
                  <c:v>498.8</c:v>
                </c:pt>
                <c:pt idx="2184">
                  <c:v>498.8</c:v>
                </c:pt>
                <c:pt idx="2185">
                  <c:v>498.8</c:v>
                </c:pt>
                <c:pt idx="2186">
                  <c:v>498.8</c:v>
                </c:pt>
                <c:pt idx="2187">
                  <c:v>498.8</c:v>
                </c:pt>
                <c:pt idx="2188">
                  <c:v>498.8</c:v>
                </c:pt>
                <c:pt idx="2189">
                  <c:v>498.8</c:v>
                </c:pt>
                <c:pt idx="2190">
                  <c:v>498.8</c:v>
                </c:pt>
                <c:pt idx="2191">
                  <c:v>498.8</c:v>
                </c:pt>
                <c:pt idx="2192">
                  <c:v>498.8</c:v>
                </c:pt>
                <c:pt idx="2193">
                  <c:v>498.8</c:v>
                </c:pt>
                <c:pt idx="2194">
                  <c:v>498.8</c:v>
                </c:pt>
                <c:pt idx="2195">
                  <c:v>498.8</c:v>
                </c:pt>
                <c:pt idx="2196">
                  <c:v>498.8</c:v>
                </c:pt>
                <c:pt idx="2197">
                  <c:v>498.8</c:v>
                </c:pt>
                <c:pt idx="2198">
                  <c:v>498.8</c:v>
                </c:pt>
                <c:pt idx="2199">
                  <c:v>498.8</c:v>
                </c:pt>
                <c:pt idx="2200">
                  <c:v>498.8</c:v>
                </c:pt>
                <c:pt idx="2201">
                  <c:v>498.8</c:v>
                </c:pt>
                <c:pt idx="2202">
                  <c:v>498.8</c:v>
                </c:pt>
                <c:pt idx="2203">
                  <c:v>498.8</c:v>
                </c:pt>
                <c:pt idx="2204">
                  <c:v>498.8</c:v>
                </c:pt>
                <c:pt idx="2205">
                  <c:v>498.8</c:v>
                </c:pt>
                <c:pt idx="2206">
                  <c:v>498.8</c:v>
                </c:pt>
                <c:pt idx="2207">
                  <c:v>498.8</c:v>
                </c:pt>
                <c:pt idx="2208">
                  <c:v>498.8</c:v>
                </c:pt>
                <c:pt idx="2209">
                  <c:v>498.8</c:v>
                </c:pt>
                <c:pt idx="2210">
                  <c:v>498.8</c:v>
                </c:pt>
                <c:pt idx="2211">
                  <c:v>498.8</c:v>
                </c:pt>
                <c:pt idx="2212">
                  <c:v>498.8</c:v>
                </c:pt>
                <c:pt idx="2213">
                  <c:v>498.8</c:v>
                </c:pt>
                <c:pt idx="2214">
                  <c:v>498.8</c:v>
                </c:pt>
                <c:pt idx="2215">
                  <c:v>498.8</c:v>
                </c:pt>
                <c:pt idx="2216">
                  <c:v>498.8</c:v>
                </c:pt>
                <c:pt idx="2217">
                  <c:v>498.8</c:v>
                </c:pt>
                <c:pt idx="2218">
                  <c:v>498.8</c:v>
                </c:pt>
                <c:pt idx="2219">
                  <c:v>498.8</c:v>
                </c:pt>
                <c:pt idx="2220">
                  <c:v>498.8</c:v>
                </c:pt>
                <c:pt idx="2221">
                  <c:v>498.8</c:v>
                </c:pt>
                <c:pt idx="2222">
                  <c:v>498.8</c:v>
                </c:pt>
                <c:pt idx="2223">
                  <c:v>498.8</c:v>
                </c:pt>
                <c:pt idx="2224">
                  <c:v>498.8</c:v>
                </c:pt>
                <c:pt idx="2225">
                  <c:v>498.8</c:v>
                </c:pt>
                <c:pt idx="2226">
                  <c:v>498.8</c:v>
                </c:pt>
                <c:pt idx="2227">
                  <c:v>498.8</c:v>
                </c:pt>
                <c:pt idx="2228">
                  <c:v>498.8</c:v>
                </c:pt>
                <c:pt idx="2229">
                  <c:v>498.8</c:v>
                </c:pt>
                <c:pt idx="2230">
                  <c:v>498.8</c:v>
                </c:pt>
                <c:pt idx="2231">
                  <c:v>498.8</c:v>
                </c:pt>
                <c:pt idx="2232">
                  <c:v>498.8</c:v>
                </c:pt>
                <c:pt idx="2233">
                  <c:v>498.8</c:v>
                </c:pt>
                <c:pt idx="2234">
                  <c:v>498.8</c:v>
                </c:pt>
                <c:pt idx="2235">
                  <c:v>498.8</c:v>
                </c:pt>
                <c:pt idx="2236">
                  <c:v>498.8</c:v>
                </c:pt>
                <c:pt idx="2237">
                  <c:v>498.8</c:v>
                </c:pt>
                <c:pt idx="2238">
                  <c:v>498.8</c:v>
                </c:pt>
                <c:pt idx="2239">
                  <c:v>498.8</c:v>
                </c:pt>
                <c:pt idx="2240">
                  <c:v>498.8</c:v>
                </c:pt>
                <c:pt idx="2241">
                  <c:v>498.8</c:v>
                </c:pt>
                <c:pt idx="2242">
                  <c:v>498.8</c:v>
                </c:pt>
                <c:pt idx="2243">
                  <c:v>498.8</c:v>
                </c:pt>
                <c:pt idx="2244">
                  <c:v>498.8</c:v>
                </c:pt>
                <c:pt idx="2245">
                  <c:v>498.8</c:v>
                </c:pt>
                <c:pt idx="2246">
                  <c:v>498.8</c:v>
                </c:pt>
                <c:pt idx="2247">
                  <c:v>498.8</c:v>
                </c:pt>
                <c:pt idx="2248">
                  <c:v>498.8</c:v>
                </c:pt>
                <c:pt idx="2249">
                  <c:v>498.8</c:v>
                </c:pt>
                <c:pt idx="2250">
                  <c:v>498.8</c:v>
                </c:pt>
                <c:pt idx="2251">
                  <c:v>498.8</c:v>
                </c:pt>
                <c:pt idx="2252">
                  <c:v>498.8</c:v>
                </c:pt>
                <c:pt idx="2253">
                  <c:v>498.8</c:v>
                </c:pt>
                <c:pt idx="2254">
                  <c:v>498.8</c:v>
                </c:pt>
                <c:pt idx="2255">
                  <c:v>498.8</c:v>
                </c:pt>
                <c:pt idx="2256">
                  <c:v>498.8</c:v>
                </c:pt>
                <c:pt idx="2257">
                  <c:v>498.8</c:v>
                </c:pt>
                <c:pt idx="2258">
                  <c:v>498.8</c:v>
                </c:pt>
                <c:pt idx="2259">
                  <c:v>498.8</c:v>
                </c:pt>
                <c:pt idx="2260">
                  <c:v>498.8</c:v>
                </c:pt>
                <c:pt idx="2261">
                  <c:v>498.8</c:v>
                </c:pt>
                <c:pt idx="2262">
                  <c:v>498.8</c:v>
                </c:pt>
                <c:pt idx="2263">
                  <c:v>498.8</c:v>
                </c:pt>
                <c:pt idx="2264">
                  <c:v>498.8</c:v>
                </c:pt>
                <c:pt idx="2265">
                  <c:v>498.8</c:v>
                </c:pt>
                <c:pt idx="2266">
                  <c:v>498.8</c:v>
                </c:pt>
                <c:pt idx="2267">
                  <c:v>498.8</c:v>
                </c:pt>
                <c:pt idx="2268">
                  <c:v>498.8</c:v>
                </c:pt>
                <c:pt idx="2269">
                  <c:v>498.8</c:v>
                </c:pt>
                <c:pt idx="2270">
                  <c:v>498.8</c:v>
                </c:pt>
                <c:pt idx="2271">
                  <c:v>498.8</c:v>
                </c:pt>
                <c:pt idx="2272">
                  <c:v>498.8</c:v>
                </c:pt>
                <c:pt idx="2273">
                  <c:v>498.8</c:v>
                </c:pt>
                <c:pt idx="2274">
                  <c:v>498.8</c:v>
                </c:pt>
                <c:pt idx="2275">
                  <c:v>498.8</c:v>
                </c:pt>
                <c:pt idx="2276">
                  <c:v>498.8</c:v>
                </c:pt>
                <c:pt idx="2277">
                  <c:v>498.8</c:v>
                </c:pt>
                <c:pt idx="2278">
                  <c:v>498.8</c:v>
                </c:pt>
                <c:pt idx="2279">
                  <c:v>498.8</c:v>
                </c:pt>
                <c:pt idx="2280">
                  <c:v>498.8</c:v>
                </c:pt>
                <c:pt idx="2281">
                  <c:v>498.8</c:v>
                </c:pt>
                <c:pt idx="2282">
                  <c:v>498.8</c:v>
                </c:pt>
                <c:pt idx="2283">
                  <c:v>498.8</c:v>
                </c:pt>
                <c:pt idx="2284">
                  <c:v>498.8</c:v>
                </c:pt>
                <c:pt idx="2285">
                  <c:v>498.8</c:v>
                </c:pt>
                <c:pt idx="2286">
                  <c:v>498.8</c:v>
                </c:pt>
                <c:pt idx="2287">
                  <c:v>498.8</c:v>
                </c:pt>
                <c:pt idx="2288">
                  <c:v>498.8</c:v>
                </c:pt>
                <c:pt idx="2289">
                  <c:v>498.8</c:v>
                </c:pt>
                <c:pt idx="2290">
                  <c:v>498.8</c:v>
                </c:pt>
                <c:pt idx="2291">
                  <c:v>498.8</c:v>
                </c:pt>
                <c:pt idx="2292">
                  <c:v>498.8</c:v>
                </c:pt>
                <c:pt idx="2293">
                  <c:v>498.8</c:v>
                </c:pt>
                <c:pt idx="2294">
                  <c:v>498.8</c:v>
                </c:pt>
                <c:pt idx="2295">
                  <c:v>498.8</c:v>
                </c:pt>
                <c:pt idx="2296">
                  <c:v>498.8</c:v>
                </c:pt>
                <c:pt idx="2297">
                  <c:v>498.8</c:v>
                </c:pt>
                <c:pt idx="2298">
                  <c:v>498.8</c:v>
                </c:pt>
                <c:pt idx="2299">
                  <c:v>498.8</c:v>
                </c:pt>
                <c:pt idx="2300">
                  <c:v>498.8</c:v>
                </c:pt>
                <c:pt idx="2301">
                  <c:v>498.8</c:v>
                </c:pt>
                <c:pt idx="2302">
                  <c:v>498.8</c:v>
                </c:pt>
                <c:pt idx="2303">
                  <c:v>498.8</c:v>
                </c:pt>
                <c:pt idx="2304">
                  <c:v>498.8</c:v>
                </c:pt>
                <c:pt idx="2305">
                  <c:v>498.8</c:v>
                </c:pt>
                <c:pt idx="2306">
                  <c:v>498.8</c:v>
                </c:pt>
                <c:pt idx="2307">
                  <c:v>498.8</c:v>
                </c:pt>
                <c:pt idx="2308">
                  <c:v>498.8</c:v>
                </c:pt>
                <c:pt idx="2309">
                  <c:v>498.8</c:v>
                </c:pt>
                <c:pt idx="2310">
                  <c:v>498.8</c:v>
                </c:pt>
                <c:pt idx="2311">
                  <c:v>498.8</c:v>
                </c:pt>
                <c:pt idx="2312">
                  <c:v>498.8</c:v>
                </c:pt>
                <c:pt idx="2313">
                  <c:v>498.8</c:v>
                </c:pt>
                <c:pt idx="2314">
                  <c:v>498.8</c:v>
                </c:pt>
                <c:pt idx="2315">
                  <c:v>498.8</c:v>
                </c:pt>
                <c:pt idx="2316">
                  <c:v>498.8</c:v>
                </c:pt>
                <c:pt idx="2317">
                  <c:v>498.8</c:v>
                </c:pt>
                <c:pt idx="2318">
                  <c:v>498.8</c:v>
                </c:pt>
                <c:pt idx="2319">
                  <c:v>498.8</c:v>
                </c:pt>
                <c:pt idx="2320">
                  <c:v>498.8</c:v>
                </c:pt>
                <c:pt idx="2321">
                  <c:v>498.8</c:v>
                </c:pt>
                <c:pt idx="2322">
                  <c:v>498.8</c:v>
                </c:pt>
                <c:pt idx="2323">
                  <c:v>498.8</c:v>
                </c:pt>
                <c:pt idx="2324">
                  <c:v>498.8</c:v>
                </c:pt>
                <c:pt idx="2325">
                  <c:v>498.8</c:v>
                </c:pt>
                <c:pt idx="2326">
                  <c:v>498.8</c:v>
                </c:pt>
                <c:pt idx="2327">
                  <c:v>498.8</c:v>
                </c:pt>
                <c:pt idx="2328">
                  <c:v>498.8</c:v>
                </c:pt>
                <c:pt idx="2329">
                  <c:v>498.8</c:v>
                </c:pt>
                <c:pt idx="2330">
                  <c:v>498.8</c:v>
                </c:pt>
                <c:pt idx="2331">
                  <c:v>498.8</c:v>
                </c:pt>
                <c:pt idx="2332">
                  <c:v>498.8</c:v>
                </c:pt>
                <c:pt idx="2333">
                  <c:v>498.8</c:v>
                </c:pt>
                <c:pt idx="2334">
                  <c:v>498.8</c:v>
                </c:pt>
                <c:pt idx="2335">
                  <c:v>498.8</c:v>
                </c:pt>
                <c:pt idx="2336">
                  <c:v>498.8</c:v>
                </c:pt>
                <c:pt idx="2337">
                  <c:v>498.8</c:v>
                </c:pt>
                <c:pt idx="2338">
                  <c:v>498.8</c:v>
                </c:pt>
                <c:pt idx="2339">
                  <c:v>498.8</c:v>
                </c:pt>
                <c:pt idx="2340">
                  <c:v>498.8</c:v>
                </c:pt>
                <c:pt idx="2341">
                  <c:v>498.8</c:v>
                </c:pt>
                <c:pt idx="2342">
                  <c:v>498.8</c:v>
                </c:pt>
                <c:pt idx="2343">
                  <c:v>498.8</c:v>
                </c:pt>
                <c:pt idx="2344">
                  <c:v>498.8</c:v>
                </c:pt>
                <c:pt idx="2345">
                  <c:v>498.8</c:v>
                </c:pt>
                <c:pt idx="2346">
                  <c:v>498.8</c:v>
                </c:pt>
                <c:pt idx="2347">
                  <c:v>498.8</c:v>
                </c:pt>
                <c:pt idx="2348">
                  <c:v>498.8</c:v>
                </c:pt>
                <c:pt idx="2349">
                  <c:v>498.8</c:v>
                </c:pt>
                <c:pt idx="2350">
                  <c:v>498.8</c:v>
                </c:pt>
                <c:pt idx="2351">
                  <c:v>498.8</c:v>
                </c:pt>
                <c:pt idx="2352">
                  <c:v>498.8</c:v>
                </c:pt>
                <c:pt idx="2353">
                  <c:v>498.8</c:v>
                </c:pt>
                <c:pt idx="2354">
                  <c:v>498.8</c:v>
                </c:pt>
                <c:pt idx="2355">
                  <c:v>498.8</c:v>
                </c:pt>
                <c:pt idx="2356">
                  <c:v>498.8</c:v>
                </c:pt>
                <c:pt idx="2357">
                  <c:v>498.8</c:v>
                </c:pt>
                <c:pt idx="2358">
                  <c:v>498.8</c:v>
                </c:pt>
                <c:pt idx="2359">
                  <c:v>498.8</c:v>
                </c:pt>
                <c:pt idx="2360">
                  <c:v>498.8</c:v>
                </c:pt>
                <c:pt idx="2361">
                  <c:v>498.8</c:v>
                </c:pt>
                <c:pt idx="2362">
                  <c:v>498.8</c:v>
                </c:pt>
                <c:pt idx="2363">
                  <c:v>498.8</c:v>
                </c:pt>
                <c:pt idx="2364">
                  <c:v>498.8</c:v>
                </c:pt>
                <c:pt idx="2365">
                  <c:v>498.8</c:v>
                </c:pt>
                <c:pt idx="2366">
                  <c:v>498.8</c:v>
                </c:pt>
                <c:pt idx="2367">
                  <c:v>498.8</c:v>
                </c:pt>
                <c:pt idx="2368">
                  <c:v>498.8</c:v>
                </c:pt>
                <c:pt idx="2369">
                  <c:v>498.8</c:v>
                </c:pt>
                <c:pt idx="2370">
                  <c:v>498.8</c:v>
                </c:pt>
                <c:pt idx="2371">
                  <c:v>498.8</c:v>
                </c:pt>
                <c:pt idx="2372">
                  <c:v>498.8</c:v>
                </c:pt>
                <c:pt idx="2373">
                  <c:v>498.8</c:v>
                </c:pt>
                <c:pt idx="2374">
                  <c:v>498.8</c:v>
                </c:pt>
                <c:pt idx="2375">
                  <c:v>498.8</c:v>
                </c:pt>
                <c:pt idx="2376">
                  <c:v>498.8</c:v>
                </c:pt>
                <c:pt idx="2377">
                  <c:v>498.8</c:v>
                </c:pt>
                <c:pt idx="2378">
                  <c:v>498.8</c:v>
                </c:pt>
                <c:pt idx="2379">
                  <c:v>498.8</c:v>
                </c:pt>
                <c:pt idx="2380">
                  <c:v>498.8</c:v>
                </c:pt>
                <c:pt idx="2381">
                  <c:v>498.8</c:v>
                </c:pt>
                <c:pt idx="2382">
                  <c:v>498.8</c:v>
                </c:pt>
                <c:pt idx="2383">
                  <c:v>498.8</c:v>
                </c:pt>
                <c:pt idx="2384">
                  <c:v>498.8</c:v>
                </c:pt>
                <c:pt idx="2385">
                  <c:v>498.8</c:v>
                </c:pt>
                <c:pt idx="2386">
                  <c:v>498.8</c:v>
                </c:pt>
                <c:pt idx="2387">
                  <c:v>498.8</c:v>
                </c:pt>
                <c:pt idx="2388">
                  <c:v>498.8</c:v>
                </c:pt>
                <c:pt idx="2389">
                  <c:v>498.8</c:v>
                </c:pt>
                <c:pt idx="2390">
                  <c:v>498.8</c:v>
                </c:pt>
                <c:pt idx="2391">
                  <c:v>498.8</c:v>
                </c:pt>
                <c:pt idx="2392">
                  <c:v>498.8</c:v>
                </c:pt>
                <c:pt idx="2393">
                  <c:v>498.8</c:v>
                </c:pt>
                <c:pt idx="2394">
                  <c:v>498.8</c:v>
                </c:pt>
                <c:pt idx="2395">
                  <c:v>498.8</c:v>
                </c:pt>
                <c:pt idx="2396">
                  <c:v>498.8</c:v>
                </c:pt>
                <c:pt idx="2397">
                  <c:v>498.8</c:v>
                </c:pt>
                <c:pt idx="2398">
                  <c:v>498.8</c:v>
                </c:pt>
                <c:pt idx="2399">
                  <c:v>498.8</c:v>
                </c:pt>
                <c:pt idx="2400">
                  <c:v>498.8</c:v>
                </c:pt>
                <c:pt idx="2401">
                  <c:v>498.8</c:v>
                </c:pt>
                <c:pt idx="2402">
                  <c:v>498.8</c:v>
                </c:pt>
                <c:pt idx="2403">
                  <c:v>498.8</c:v>
                </c:pt>
                <c:pt idx="2404">
                  <c:v>498.8</c:v>
                </c:pt>
                <c:pt idx="2405">
                  <c:v>498.8</c:v>
                </c:pt>
                <c:pt idx="2406">
                  <c:v>498.8</c:v>
                </c:pt>
                <c:pt idx="2407">
                  <c:v>498.8</c:v>
                </c:pt>
                <c:pt idx="2408">
                  <c:v>498.8</c:v>
                </c:pt>
                <c:pt idx="2409">
                  <c:v>498.8</c:v>
                </c:pt>
                <c:pt idx="2410">
                  <c:v>498.8</c:v>
                </c:pt>
                <c:pt idx="2411">
                  <c:v>498.8</c:v>
                </c:pt>
                <c:pt idx="2412">
                  <c:v>498.8</c:v>
                </c:pt>
                <c:pt idx="2413">
                  <c:v>498.8</c:v>
                </c:pt>
                <c:pt idx="2414">
                  <c:v>498.8</c:v>
                </c:pt>
                <c:pt idx="2415">
                  <c:v>498.8</c:v>
                </c:pt>
                <c:pt idx="2416">
                  <c:v>498.8</c:v>
                </c:pt>
                <c:pt idx="2417">
                  <c:v>498.8</c:v>
                </c:pt>
                <c:pt idx="2418">
                  <c:v>498.8</c:v>
                </c:pt>
                <c:pt idx="2419">
                  <c:v>498.8</c:v>
                </c:pt>
                <c:pt idx="2420">
                  <c:v>498.8</c:v>
                </c:pt>
                <c:pt idx="2421">
                  <c:v>498.8</c:v>
                </c:pt>
                <c:pt idx="2422">
                  <c:v>498.8</c:v>
                </c:pt>
                <c:pt idx="2423">
                  <c:v>498.8</c:v>
                </c:pt>
                <c:pt idx="2424">
                  <c:v>498.8</c:v>
                </c:pt>
                <c:pt idx="2425">
                  <c:v>498.8</c:v>
                </c:pt>
                <c:pt idx="2426">
                  <c:v>498.8</c:v>
                </c:pt>
                <c:pt idx="2427">
                  <c:v>498.8</c:v>
                </c:pt>
                <c:pt idx="2428">
                  <c:v>498.8</c:v>
                </c:pt>
                <c:pt idx="2429">
                  <c:v>498.8</c:v>
                </c:pt>
                <c:pt idx="2430">
                  <c:v>498.8</c:v>
                </c:pt>
                <c:pt idx="2431">
                  <c:v>498.8</c:v>
                </c:pt>
                <c:pt idx="2432">
                  <c:v>498.8</c:v>
                </c:pt>
                <c:pt idx="2433">
                  <c:v>498.8</c:v>
                </c:pt>
                <c:pt idx="2434">
                  <c:v>498.8</c:v>
                </c:pt>
                <c:pt idx="2435">
                  <c:v>498.8</c:v>
                </c:pt>
                <c:pt idx="2436">
                  <c:v>498.8</c:v>
                </c:pt>
                <c:pt idx="2437">
                  <c:v>498.8</c:v>
                </c:pt>
                <c:pt idx="2438">
                  <c:v>498.8</c:v>
                </c:pt>
                <c:pt idx="2439">
                  <c:v>498.8</c:v>
                </c:pt>
                <c:pt idx="2440">
                  <c:v>498.8</c:v>
                </c:pt>
                <c:pt idx="2441">
                  <c:v>498.8</c:v>
                </c:pt>
                <c:pt idx="2442">
                  <c:v>498.8</c:v>
                </c:pt>
                <c:pt idx="2443">
                  <c:v>498.8</c:v>
                </c:pt>
                <c:pt idx="2444">
                  <c:v>498.8</c:v>
                </c:pt>
                <c:pt idx="2445">
                  <c:v>498.8</c:v>
                </c:pt>
                <c:pt idx="2446">
                  <c:v>498.8</c:v>
                </c:pt>
                <c:pt idx="2447">
                  <c:v>498.8</c:v>
                </c:pt>
                <c:pt idx="2448">
                  <c:v>498.8</c:v>
                </c:pt>
                <c:pt idx="2449">
                  <c:v>498.8</c:v>
                </c:pt>
                <c:pt idx="2450">
                  <c:v>498.8</c:v>
                </c:pt>
                <c:pt idx="2451">
                  <c:v>498.8</c:v>
                </c:pt>
                <c:pt idx="2452">
                  <c:v>498.8</c:v>
                </c:pt>
                <c:pt idx="2453">
                  <c:v>498.8</c:v>
                </c:pt>
                <c:pt idx="2454">
                  <c:v>498.8</c:v>
                </c:pt>
                <c:pt idx="2455">
                  <c:v>498.8</c:v>
                </c:pt>
                <c:pt idx="2456">
                  <c:v>498.8</c:v>
                </c:pt>
                <c:pt idx="2457">
                  <c:v>498.8</c:v>
                </c:pt>
                <c:pt idx="2458">
                  <c:v>498.8</c:v>
                </c:pt>
                <c:pt idx="2459">
                  <c:v>498.8</c:v>
                </c:pt>
                <c:pt idx="2460">
                  <c:v>498.8</c:v>
                </c:pt>
                <c:pt idx="2461">
                  <c:v>498.8</c:v>
                </c:pt>
                <c:pt idx="2462">
                  <c:v>498.8</c:v>
                </c:pt>
                <c:pt idx="2463">
                  <c:v>498.8</c:v>
                </c:pt>
                <c:pt idx="2464">
                  <c:v>498.8</c:v>
                </c:pt>
                <c:pt idx="2465">
                  <c:v>498.8</c:v>
                </c:pt>
                <c:pt idx="2466">
                  <c:v>498.8</c:v>
                </c:pt>
                <c:pt idx="2467">
                  <c:v>498.8</c:v>
                </c:pt>
                <c:pt idx="2468">
                  <c:v>498.8</c:v>
                </c:pt>
                <c:pt idx="2469">
                  <c:v>498.8</c:v>
                </c:pt>
                <c:pt idx="2470">
                  <c:v>498.8</c:v>
                </c:pt>
                <c:pt idx="2471">
                  <c:v>498.8</c:v>
                </c:pt>
                <c:pt idx="2472">
                  <c:v>498.8</c:v>
                </c:pt>
                <c:pt idx="2473">
                  <c:v>498.8</c:v>
                </c:pt>
                <c:pt idx="2474">
                  <c:v>498.8</c:v>
                </c:pt>
                <c:pt idx="2475">
                  <c:v>498.8</c:v>
                </c:pt>
                <c:pt idx="2476">
                  <c:v>498.8</c:v>
                </c:pt>
                <c:pt idx="2477">
                  <c:v>498.8</c:v>
                </c:pt>
                <c:pt idx="2478">
                  <c:v>498.8</c:v>
                </c:pt>
                <c:pt idx="2479">
                  <c:v>498.8</c:v>
                </c:pt>
                <c:pt idx="2480">
                  <c:v>498.8</c:v>
                </c:pt>
                <c:pt idx="2481">
                  <c:v>498.8</c:v>
                </c:pt>
                <c:pt idx="2482">
                  <c:v>498.8</c:v>
                </c:pt>
                <c:pt idx="2483">
                  <c:v>498.8</c:v>
                </c:pt>
                <c:pt idx="2484">
                  <c:v>498.8</c:v>
                </c:pt>
                <c:pt idx="2485">
                  <c:v>498.8</c:v>
                </c:pt>
                <c:pt idx="2486">
                  <c:v>498.8</c:v>
                </c:pt>
                <c:pt idx="2487">
                  <c:v>498.8</c:v>
                </c:pt>
                <c:pt idx="2488">
                  <c:v>498.8</c:v>
                </c:pt>
                <c:pt idx="2489">
                  <c:v>498.8</c:v>
                </c:pt>
                <c:pt idx="2490">
                  <c:v>498.8</c:v>
                </c:pt>
                <c:pt idx="2491">
                  <c:v>498.8</c:v>
                </c:pt>
                <c:pt idx="2492">
                  <c:v>498.8</c:v>
                </c:pt>
                <c:pt idx="2493">
                  <c:v>498.8</c:v>
                </c:pt>
                <c:pt idx="2494">
                  <c:v>498.8</c:v>
                </c:pt>
                <c:pt idx="2495">
                  <c:v>498.8</c:v>
                </c:pt>
                <c:pt idx="2496">
                  <c:v>498.8</c:v>
                </c:pt>
                <c:pt idx="2497">
                  <c:v>498.8</c:v>
                </c:pt>
                <c:pt idx="2498">
                  <c:v>498.8</c:v>
                </c:pt>
                <c:pt idx="2499">
                  <c:v>498.8</c:v>
                </c:pt>
                <c:pt idx="2500">
                  <c:v>498.8</c:v>
                </c:pt>
                <c:pt idx="2501">
                  <c:v>498.8</c:v>
                </c:pt>
                <c:pt idx="2502">
                  <c:v>498.8</c:v>
                </c:pt>
                <c:pt idx="2503">
                  <c:v>498.8</c:v>
                </c:pt>
                <c:pt idx="2504">
                  <c:v>498.8</c:v>
                </c:pt>
                <c:pt idx="2505">
                  <c:v>498.8</c:v>
                </c:pt>
                <c:pt idx="2506">
                  <c:v>498.8</c:v>
                </c:pt>
                <c:pt idx="2507">
                  <c:v>498.8</c:v>
                </c:pt>
                <c:pt idx="2508">
                  <c:v>498.8</c:v>
                </c:pt>
                <c:pt idx="2509">
                  <c:v>498.8</c:v>
                </c:pt>
                <c:pt idx="2510">
                  <c:v>498.8</c:v>
                </c:pt>
                <c:pt idx="2511">
                  <c:v>498.8</c:v>
                </c:pt>
                <c:pt idx="2512">
                  <c:v>498.8</c:v>
                </c:pt>
                <c:pt idx="2513">
                  <c:v>498.8</c:v>
                </c:pt>
                <c:pt idx="2514">
                  <c:v>498.8</c:v>
                </c:pt>
                <c:pt idx="2515">
                  <c:v>498.8</c:v>
                </c:pt>
                <c:pt idx="2516">
                  <c:v>498.8</c:v>
                </c:pt>
                <c:pt idx="2517">
                  <c:v>498.8</c:v>
                </c:pt>
                <c:pt idx="2518">
                  <c:v>498.8</c:v>
                </c:pt>
                <c:pt idx="2519">
                  <c:v>498.8</c:v>
                </c:pt>
                <c:pt idx="2520">
                  <c:v>498.8</c:v>
                </c:pt>
                <c:pt idx="2521">
                  <c:v>498.8</c:v>
                </c:pt>
                <c:pt idx="2522">
                  <c:v>498.8</c:v>
                </c:pt>
                <c:pt idx="2523">
                  <c:v>498.8</c:v>
                </c:pt>
                <c:pt idx="2524">
                  <c:v>498.8</c:v>
                </c:pt>
                <c:pt idx="2525">
                  <c:v>498.8</c:v>
                </c:pt>
                <c:pt idx="2526">
                  <c:v>498.8</c:v>
                </c:pt>
                <c:pt idx="2527">
                  <c:v>498.8</c:v>
                </c:pt>
                <c:pt idx="2528">
                  <c:v>498.8</c:v>
                </c:pt>
                <c:pt idx="2529">
                  <c:v>498.8</c:v>
                </c:pt>
                <c:pt idx="2530">
                  <c:v>498.8</c:v>
                </c:pt>
                <c:pt idx="2531">
                  <c:v>498.8</c:v>
                </c:pt>
                <c:pt idx="2532">
                  <c:v>498.8</c:v>
                </c:pt>
                <c:pt idx="2533">
                  <c:v>498.8</c:v>
                </c:pt>
                <c:pt idx="2534">
                  <c:v>498.8</c:v>
                </c:pt>
                <c:pt idx="2535">
                  <c:v>498.8</c:v>
                </c:pt>
                <c:pt idx="2536">
                  <c:v>498.8</c:v>
                </c:pt>
                <c:pt idx="2537">
                  <c:v>498.8</c:v>
                </c:pt>
                <c:pt idx="2538">
                  <c:v>498.8</c:v>
                </c:pt>
                <c:pt idx="2539">
                  <c:v>498.8</c:v>
                </c:pt>
                <c:pt idx="2540">
                  <c:v>498.8</c:v>
                </c:pt>
                <c:pt idx="2541">
                  <c:v>498.8</c:v>
                </c:pt>
                <c:pt idx="2542">
                  <c:v>498.8</c:v>
                </c:pt>
                <c:pt idx="2543">
                  <c:v>498.8</c:v>
                </c:pt>
                <c:pt idx="2544">
                  <c:v>498.8</c:v>
                </c:pt>
                <c:pt idx="2545">
                  <c:v>498.8</c:v>
                </c:pt>
                <c:pt idx="2546">
                  <c:v>498.8</c:v>
                </c:pt>
                <c:pt idx="2547">
                  <c:v>498.8</c:v>
                </c:pt>
                <c:pt idx="2548">
                  <c:v>498.8</c:v>
                </c:pt>
                <c:pt idx="2549">
                  <c:v>498.8</c:v>
                </c:pt>
                <c:pt idx="2550">
                  <c:v>498.8</c:v>
                </c:pt>
                <c:pt idx="2551">
                  <c:v>498.8</c:v>
                </c:pt>
                <c:pt idx="2552">
                  <c:v>498.8</c:v>
                </c:pt>
                <c:pt idx="2553">
                  <c:v>498.8</c:v>
                </c:pt>
                <c:pt idx="2554">
                  <c:v>498.8</c:v>
                </c:pt>
                <c:pt idx="2555">
                  <c:v>498.8</c:v>
                </c:pt>
                <c:pt idx="2556">
                  <c:v>498.8</c:v>
                </c:pt>
                <c:pt idx="2557">
                  <c:v>498.8</c:v>
                </c:pt>
                <c:pt idx="2558">
                  <c:v>498.8</c:v>
                </c:pt>
                <c:pt idx="2559">
                  <c:v>498.8</c:v>
                </c:pt>
                <c:pt idx="2560">
                  <c:v>498.8</c:v>
                </c:pt>
                <c:pt idx="2561">
                  <c:v>498.8</c:v>
                </c:pt>
                <c:pt idx="2562">
                  <c:v>498.8</c:v>
                </c:pt>
                <c:pt idx="2563">
                  <c:v>498.8</c:v>
                </c:pt>
                <c:pt idx="2564">
                  <c:v>498.8</c:v>
                </c:pt>
                <c:pt idx="2565">
                  <c:v>498.8</c:v>
                </c:pt>
                <c:pt idx="2566">
                  <c:v>498.8</c:v>
                </c:pt>
                <c:pt idx="2567">
                  <c:v>498.8</c:v>
                </c:pt>
                <c:pt idx="2568">
                  <c:v>498.8</c:v>
                </c:pt>
                <c:pt idx="2569">
                  <c:v>498.8</c:v>
                </c:pt>
                <c:pt idx="2570">
                  <c:v>498.8</c:v>
                </c:pt>
                <c:pt idx="2571">
                  <c:v>498.8</c:v>
                </c:pt>
                <c:pt idx="2572">
                  <c:v>498.8</c:v>
                </c:pt>
                <c:pt idx="2573">
                  <c:v>498.8</c:v>
                </c:pt>
                <c:pt idx="2574">
                  <c:v>498.8</c:v>
                </c:pt>
                <c:pt idx="2575">
                  <c:v>498.8</c:v>
                </c:pt>
                <c:pt idx="2576">
                  <c:v>498.8</c:v>
                </c:pt>
                <c:pt idx="2577">
                  <c:v>498.8</c:v>
                </c:pt>
                <c:pt idx="2578">
                  <c:v>498.8</c:v>
                </c:pt>
                <c:pt idx="2579">
                  <c:v>498.8</c:v>
                </c:pt>
                <c:pt idx="2580">
                  <c:v>498.8</c:v>
                </c:pt>
                <c:pt idx="2581">
                  <c:v>498.8</c:v>
                </c:pt>
                <c:pt idx="2582">
                  <c:v>498.8</c:v>
                </c:pt>
                <c:pt idx="2583">
                  <c:v>498.8</c:v>
                </c:pt>
                <c:pt idx="2584">
                  <c:v>498.8</c:v>
                </c:pt>
                <c:pt idx="2585">
                  <c:v>498.8</c:v>
                </c:pt>
                <c:pt idx="2586">
                  <c:v>498.8</c:v>
                </c:pt>
                <c:pt idx="2587">
                  <c:v>498.8</c:v>
                </c:pt>
                <c:pt idx="2588">
                  <c:v>498.8</c:v>
                </c:pt>
                <c:pt idx="2589">
                  <c:v>498.8</c:v>
                </c:pt>
                <c:pt idx="2590">
                  <c:v>498.8</c:v>
                </c:pt>
                <c:pt idx="2591">
                  <c:v>498.8</c:v>
                </c:pt>
                <c:pt idx="2592">
                  <c:v>498.8</c:v>
                </c:pt>
                <c:pt idx="2593">
                  <c:v>498.8</c:v>
                </c:pt>
                <c:pt idx="2594">
                  <c:v>498.8</c:v>
                </c:pt>
                <c:pt idx="2595">
                  <c:v>498.8</c:v>
                </c:pt>
                <c:pt idx="2596">
                  <c:v>498.8</c:v>
                </c:pt>
                <c:pt idx="2597">
                  <c:v>498.8</c:v>
                </c:pt>
                <c:pt idx="2598">
                  <c:v>498.8</c:v>
                </c:pt>
                <c:pt idx="2599">
                  <c:v>498.8</c:v>
                </c:pt>
                <c:pt idx="2600">
                  <c:v>498.8</c:v>
                </c:pt>
                <c:pt idx="2601">
                  <c:v>498.8</c:v>
                </c:pt>
                <c:pt idx="2602">
                  <c:v>498.8</c:v>
                </c:pt>
                <c:pt idx="2603">
                  <c:v>498.8</c:v>
                </c:pt>
                <c:pt idx="2604">
                  <c:v>498.8</c:v>
                </c:pt>
                <c:pt idx="2605">
                  <c:v>498.8</c:v>
                </c:pt>
                <c:pt idx="2606">
                  <c:v>498.8</c:v>
                </c:pt>
                <c:pt idx="2607">
                  <c:v>498.8</c:v>
                </c:pt>
                <c:pt idx="2608">
                  <c:v>498.8</c:v>
                </c:pt>
                <c:pt idx="2609">
                  <c:v>498.8</c:v>
                </c:pt>
                <c:pt idx="2610">
                  <c:v>498.8</c:v>
                </c:pt>
                <c:pt idx="2611">
                  <c:v>498.8</c:v>
                </c:pt>
                <c:pt idx="2612">
                  <c:v>498.8</c:v>
                </c:pt>
                <c:pt idx="2613">
                  <c:v>498.8</c:v>
                </c:pt>
                <c:pt idx="2614">
                  <c:v>498.8</c:v>
                </c:pt>
                <c:pt idx="2615">
                  <c:v>498.8</c:v>
                </c:pt>
                <c:pt idx="2616">
                  <c:v>498.8</c:v>
                </c:pt>
                <c:pt idx="2617">
                  <c:v>498.8</c:v>
                </c:pt>
                <c:pt idx="2618">
                  <c:v>498.8</c:v>
                </c:pt>
                <c:pt idx="2619">
                  <c:v>498.8</c:v>
                </c:pt>
                <c:pt idx="2620">
                  <c:v>498.8</c:v>
                </c:pt>
                <c:pt idx="2621">
                  <c:v>498.8</c:v>
                </c:pt>
                <c:pt idx="2622">
                  <c:v>498.8</c:v>
                </c:pt>
                <c:pt idx="2623">
                  <c:v>498.8</c:v>
                </c:pt>
                <c:pt idx="2624">
                  <c:v>498.8</c:v>
                </c:pt>
                <c:pt idx="2625">
                  <c:v>498.8</c:v>
                </c:pt>
                <c:pt idx="2626">
                  <c:v>498.8</c:v>
                </c:pt>
                <c:pt idx="2627">
                  <c:v>498.8</c:v>
                </c:pt>
                <c:pt idx="2628">
                  <c:v>498.8</c:v>
                </c:pt>
                <c:pt idx="2629">
                  <c:v>498.8</c:v>
                </c:pt>
                <c:pt idx="2630">
                  <c:v>498.8</c:v>
                </c:pt>
                <c:pt idx="2631">
                  <c:v>498.8</c:v>
                </c:pt>
                <c:pt idx="2632">
                  <c:v>498.8</c:v>
                </c:pt>
                <c:pt idx="2633">
                  <c:v>498.8</c:v>
                </c:pt>
                <c:pt idx="2634">
                  <c:v>498.8</c:v>
                </c:pt>
                <c:pt idx="2635">
                  <c:v>498.8</c:v>
                </c:pt>
                <c:pt idx="2636">
                  <c:v>498.8</c:v>
                </c:pt>
                <c:pt idx="2637">
                  <c:v>498.8</c:v>
                </c:pt>
                <c:pt idx="2638">
                  <c:v>498.8</c:v>
                </c:pt>
                <c:pt idx="2639">
                  <c:v>498.8</c:v>
                </c:pt>
                <c:pt idx="2640">
                  <c:v>498.8</c:v>
                </c:pt>
                <c:pt idx="2641">
                  <c:v>498.8</c:v>
                </c:pt>
                <c:pt idx="2642">
                  <c:v>498.8</c:v>
                </c:pt>
                <c:pt idx="2643">
                  <c:v>498.8</c:v>
                </c:pt>
                <c:pt idx="2644">
                  <c:v>498.8</c:v>
                </c:pt>
                <c:pt idx="2645">
                  <c:v>498.8</c:v>
                </c:pt>
                <c:pt idx="2646">
                  <c:v>498.8</c:v>
                </c:pt>
                <c:pt idx="2647">
                  <c:v>498.8</c:v>
                </c:pt>
                <c:pt idx="2648">
                  <c:v>498.8</c:v>
                </c:pt>
                <c:pt idx="2649">
                  <c:v>498.8</c:v>
                </c:pt>
                <c:pt idx="2650">
                  <c:v>498.8</c:v>
                </c:pt>
                <c:pt idx="2651">
                  <c:v>498.8</c:v>
                </c:pt>
                <c:pt idx="2652">
                  <c:v>498.8</c:v>
                </c:pt>
                <c:pt idx="2653">
                  <c:v>498.8</c:v>
                </c:pt>
                <c:pt idx="2654">
                  <c:v>498.8</c:v>
                </c:pt>
                <c:pt idx="2655">
                  <c:v>498.8</c:v>
                </c:pt>
                <c:pt idx="2656">
                  <c:v>498.8</c:v>
                </c:pt>
                <c:pt idx="2657">
                  <c:v>498.8</c:v>
                </c:pt>
                <c:pt idx="2658">
                  <c:v>498.8</c:v>
                </c:pt>
                <c:pt idx="2659">
                  <c:v>498.8</c:v>
                </c:pt>
                <c:pt idx="2660">
                  <c:v>498.8</c:v>
                </c:pt>
                <c:pt idx="2661">
                  <c:v>498.8</c:v>
                </c:pt>
                <c:pt idx="2662">
                  <c:v>498.8</c:v>
                </c:pt>
                <c:pt idx="2663">
                  <c:v>498.8</c:v>
                </c:pt>
                <c:pt idx="2664">
                  <c:v>498.8</c:v>
                </c:pt>
                <c:pt idx="2665">
                  <c:v>498.8</c:v>
                </c:pt>
                <c:pt idx="2666">
                  <c:v>498.8</c:v>
                </c:pt>
                <c:pt idx="2667">
                  <c:v>498.8</c:v>
                </c:pt>
                <c:pt idx="2668">
                  <c:v>498.8</c:v>
                </c:pt>
                <c:pt idx="2669">
                  <c:v>498.8</c:v>
                </c:pt>
                <c:pt idx="2670">
                  <c:v>498.8</c:v>
                </c:pt>
                <c:pt idx="2671">
                  <c:v>498.8</c:v>
                </c:pt>
                <c:pt idx="2672">
                  <c:v>498.8</c:v>
                </c:pt>
                <c:pt idx="2673">
                  <c:v>498.8</c:v>
                </c:pt>
                <c:pt idx="2674">
                  <c:v>498.8</c:v>
                </c:pt>
                <c:pt idx="2675">
                  <c:v>498.8</c:v>
                </c:pt>
                <c:pt idx="2676">
                  <c:v>498.8</c:v>
                </c:pt>
                <c:pt idx="2677">
                  <c:v>498.8</c:v>
                </c:pt>
                <c:pt idx="2678">
                  <c:v>498.8</c:v>
                </c:pt>
                <c:pt idx="2679">
                  <c:v>498.8</c:v>
                </c:pt>
                <c:pt idx="2680">
                  <c:v>498.8</c:v>
                </c:pt>
                <c:pt idx="2681">
                  <c:v>498.8</c:v>
                </c:pt>
                <c:pt idx="2682">
                  <c:v>498.8</c:v>
                </c:pt>
                <c:pt idx="2683">
                  <c:v>498.8</c:v>
                </c:pt>
                <c:pt idx="2684">
                  <c:v>498.8</c:v>
                </c:pt>
                <c:pt idx="2685">
                  <c:v>498.8</c:v>
                </c:pt>
                <c:pt idx="2686">
                  <c:v>498.8</c:v>
                </c:pt>
                <c:pt idx="2687">
                  <c:v>498.8</c:v>
                </c:pt>
                <c:pt idx="2688">
                  <c:v>498.8</c:v>
                </c:pt>
                <c:pt idx="2689">
                  <c:v>498.8</c:v>
                </c:pt>
                <c:pt idx="2690">
                  <c:v>498.8</c:v>
                </c:pt>
                <c:pt idx="2691">
                  <c:v>498.8</c:v>
                </c:pt>
                <c:pt idx="2692">
                  <c:v>498.8</c:v>
                </c:pt>
                <c:pt idx="2693">
                  <c:v>498.8</c:v>
                </c:pt>
                <c:pt idx="2694">
                  <c:v>498.8</c:v>
                </c:pt>
                <c:pt idx="2695">
                  <c:v>498.8</c:v>
                </c:pt>
                <c:pt idx="2696">
                  <c:v>498.8</c:v>
                </c:pt>
                <c:pt idx="2697">
                  <c:v>498.8</c:v>
                </c:pt>
                <c:pt idx="2698">
                  <c:v>498.8</c:v>
                </c:pt>
                <c:pt idx="2699">
                  <c:v>498.8</c:v>
                </c:pt>
                <c:pt idx="2700">
                  <c:v>498.8</c:v>
                </c:pt>
                <c:pt idx="2701">
                  <c:v>498.8</c:v>
                </c:pt>
                <c:pt idx="2702">
                  <c:v>498.8</c:v>
                </c:pt>
                <c:pt idx="2703">
                  <c:v>498.8</c:v>
                </c:pt>
                <c:pt idx="2704">
                  <c:v>498.8</c:v>
                </c:pt>
                <c:pt idx="2705">
                  <c:v>498.8</c:v>
                </c:pt>
                <c:pt idx="2706">
                  <c:v>498.8</c:v>
                </c:pt>
                <c:pt idx="2707">
                  <c:v>498.8</c:v>
                </c:pt>
                <c:pt idx="2708">
                  <c:v>498.8</c:v>
                </c:pt>
                <c:pt idx="2709">
                  <c:v>498.8</c:v>
                </c:pt>
                <c:pt idx="2710">
                  <c:v>498.8</c:v>
                </c:pt>
                <c:pt idx="2711">
                  <c:v>498.8</c:v>
                </c:pt>
                <c:pt idx="2712">
                  <c:v>498.8</c:v>
                </c:pt>
                <c:pt idx="2713">
                  <c:v>498.8</c:v>
                </c:pt>
                <c:pt idx="2714">
                  <c:v>498.8</c:v>
                </c:pt>
                <c:pt idx="2715">
                  <c:v>498.8</c:v>
                </c:pt>
                <c:pt idx="2716">
                  <c:v>498.8</c:v>
                </c:pt>
                <c:pt idx="2717">
                  <c:v>498.8</c:v>
                </c:pt>
                <c:pt idx="2718">
                  <c:v>498.8</c:v>
                </c:pt>
                <c:pt idx="2719">
                  <c:v>498.8</c:v>
                </c:pt>
                <c:pt idx="2720">
                  <c:v>498.8</c:v>
                </c:pt>
                <c:pt idx="2721">
                  <c:v>498.8</c:v>
                </c:pt>
                <c:pt idx="2722">
                  <c:v>498.8</c:v>
                </c:pt>
                <c:pt idx="2723">
                  <c:v>498.8</c:v>
                </c:pt>
                <c:pt idx="2724">
                  <c:v>498.8</c:v>
                </c:pt>
                <c:pt idx="2725">
                  <c:v>498.8</c:v>
                </c:pt>
                <c:pt idx="2726">
                  <c:v>498.8</c:v>
                </c:pt>
                <c:pt idx="2727">
                  <c:v>498.8</c:v>
                </c:pt>
                <c:pt idx="2728">
                  <c:v>498.8</c:v>
                </c:pt>
                <c:pt idx="2729">
                  <c:v>498.8</c:v>
                </c:pt>
                <c:pt idx="2730">
                  <c:v>498.8</c:v>
                </c:pt>
                <c:pt idx="2731">
                  <c:v>498.8</c:v>
                </c:pt>
                <c:pt idx="2732">
                  <c:v>498.8</c:v>
                </c:pt>
                <c:pt idx="2733">
                  <c:v>498.8</c:v>
                </c:pt>
                <c:pt idx="2734">
                  <c:v>498.8</c:v>
                </c:pt>
                <c:pt idx="2735">
                  <c:v>498.8</c:v>
                </c:pt>
                <c:pt idx="2736">
                  <c:v>498.8</c:v>
                </c:pt>
                <c:pt idx="2737">
                  <c:v>498.8</c:v>
                </c:pt>
                <c:pt idx="2738">
                  <c:v>498.8</c:v>
                </c:pt>
                <c:pt idx="2739">
                  <c:v>498.8</c:v>
                </c:pt>
                <c:pt idx="2740">
                  <c:v>498.8</c:v>
                </c:pt>
                <c:pt idx="2741">
                  <c:v>498.8</c:v>
                </c:pt>
                <c:pt idx="2742">
                  <c:v>498.8</c:v>
                </c:pt>
                <c:pt idx="2743">
                  <c:v>498.8</c:v>
                </c:pt>
                <c:pt idx="2744">
                  <c:v>498.8</c:v>
                </c:pt>
                <c:pt idx="2745">
                  <c:v>498.8</c:v>
                </c:pt>
                <c:pt idx="2746">
                  <c:v>498.8</c:v>
                </c:pt>
                <c:pt idx="2747">
                  <c:v>498.8</c:v>
                </c:pt>
                <c:pt idx="2748">
                  <c:v>498.8</c:v>
                </c:pt>
                <c:pt idx="2749">
                  <c:v>498.8</c:v>
                </c:pt>
                <c:pt idx="2750">
                  <c:v>498.8</c:v>
                </c:pt>
                <c:pt idx="2751">
                  <c:v>498.8</c:v>
                </c:pt>
                <c:pt idx="2752">
                  <c:v>498.8</c:v>
                </c:pt>
                <c:pt idx="2753">
                  <c:v>498.8</c:v>
                </c:pt>
                <c:pt idx="2754">
                  <c:v>498.8</c:v>
                </c:pt>
                <c:pt idx="2755">
                  <c:v>498.8</c:v>
                </c:pt>
                <c:pt idx="2756">
                  <c:v>498.8</c:v>
                </c:pt>
                <c:pt idx="2757">
                  <c:v>498.8</c:v>
                </c:pt>
                <c:pt idx="2758">
                  <c:v>498.8</c:v>
                </c:pt>
                <c:pt idx="2759">
                  <c:v>498.8</c:v>
                </c:pt>
                <c:pt idx="2760">
                  <c:v>498.8</c:v>
                </c:pt>
                <c:pt idx="2761">
                  <c:v>498.8</c:v>
                </c:pt>
                <c:pt idx="2762">
                  <c:v>498.8</c:v>
                </c:pt>
                <c:pt idx="2763">
                  <c:v>498.8</c:v>
                </c:pt>
                <c:pt idx="2764">
                  <c:v>498.8</c:v>
                </c:pt>
                <c:pt idx="2765">
                  <c:v>498.8</c:v>
                </c:pt>
                <c:pt idx="2766">
                  <c:v>498.8</c:v>
                </c:pt>
                <c:pt idx="2767">
                  <c:v>498.8</c:v>
                </c:pt>
                <c:pt idx="2768">
                  <c:v>498.8</c:v>
                </c:pt>
                <c:pt idx="2769">
                  <c:v>498.8</c:v>
                </c:pt>
                <c:pt idx="2770">
                  <c:v>498.8</c:v>
                </c:pt>
                <c:pt idx="2771">
                  <c:v>498.8</c:v>
                </c:pt>
                <c:pt idx="2772">
                  <c:v>498.8</c:v>
                </c:pt>
                <c:pt idx="2773">
                  <c:v>498.8</c:v>
                </c:pt>
                <c:pt idx="2774">
                  <c:v>498.8</c:v>
                </c:pt>
                <c:pt idx="2775">
                  <c:v>498.8</c:v>
                </c:pt>
                <c:pt idx="2776">
                  <c:v>498.8</c:v>
                </c:pt>
                <c:pt idx="2777">
                  <c:v>498.8</c:v>
                </c:pt>
                <c:pt idx="2778">
                  <c:v>498.8</c:v>
                </c:pt>
                <c:pt idx="2779">
                  <c:v>498.8</c:v>
                </c:pt>
                <c:pt idx="2780">
                  <c:v>498.8</c:v>
                </c:pt>
                <c:pt idx="2781">
                  <c:v>498.8</c:v>
                </c:pt>
                <c:pt idx="2782">
                  <c:v>498.8</c:v>
                </c:pt>
                <c:pt idx="2783">
                  <c:v>498.8</c:v>
                </c:pt>
                <c:pt idx="2784">
                  <c:v>498.8</c:v>
                </c:pt>
                <c:pt idx="2785">
                  <c:v>498.8</c:v>
                </c:pt>
                <c:pt idx="2786">
                  <c:v>498.8</c:v>
                </c:pt>
                <c:pt idx="2787">
                  <c:v>498.8</c:v>
                </c:pt>
                <c:pt idx="2788">
                  <c:v>498.8</c:v>
                </c:pt>
                <c:pt idx="2789">
                  <c:v>498.8</c:v>
                </c:pt>
                <c:pt idx="2790">
                  <c:v>498.8</c:v>
                </c:pt>
                <c:pt idx="2791">
                  <c:v>498.8</c:v>
                </c:pt>
                <c:pt idx="2792">
                  <c:v>498.8</c:v>
                </c:pt>
                <c:pt idx="2793">
                  <c:v>498.8</c:v>
                </c:pt>
                <c:pt idx="2794">
                  <c:v>498.8</c:v>
                </c:pt>
                <c:pt idx="2795">
                  <c:v>498.8</c:v>
                </c:pt>
                <c:pt idx="2796">
                  <c:v>498.8</c:v>
                </c:pt>
                <c:pt idx="2797">
                  <c:v>498.8</c:v>
                </c:pt>
                <c:pt idx="2798">
                  <c:v>498.8</c:v>
                </c:pt>
                <c:pt idx="2799">
                  <c:v>498.8</c:v>
                </c:pt>
                <c:pt idx="2800">
                  <c:v>498.8</c:v>
                </c:pt>
                <c:pt idx="2801">
                  <c:v>498.8</c:v>
                </c:pt>
                <c:pt idx="2802">
                  <c:v>498.8</c:v>
                </c:pt>
                <c:pt idx="2803">
                  <c:v>498.8</c:v>
                </c:pt>
                <c:pt idx="2804">
                  <c:v>498.8</c:v>
                </c:pt>
                <c:pt idx="2805">
                  <c:v>498.8</c:v>
                </c:pt>
                <c:pt idx="2806">
                  <c:v>498.8</c:v>
                </c:pt>
                <c:pt idx="2807">
                  <c:v>498.8</c:v>
                </c:pt>
                <c:pt idx="2808">
                  <c:v>498.8</c:v>
                </c:pt>
                <c:pt idx="2809">
                  <c:v>498.8</c:v>
                </c:pt>
                <c:pt idx="2810">
                  <c:v>498.8</c:v>
                </c:pt>
                <c:pt idx="2811">
                  <c:v>498.8</c:v>
                </c:pt>
                <c:pt idx="2812">
                  <c:v>498.8</c:v>
                </c:pt>
                <c:pt idx="2813">
                  <c:v>498.8</c:v>
                </c:pt>
                <c:pt idx="2814">
                  <c:v>498.8</c:v>
                </c:pt>
                <c:pt idx="2815">
                  <c:v>498.8</c:v>
                </c:pt>
                <c:pt idx="2816">
                  <c:v>498.8</c:v>
                </c:pt>
                <c:pt idx="2817">
                  <c:v>498.8</c:v>
                </c:pt>
                <c:pt idx="2818">
                  <c:v>498.8</c:v>
                </c:pt>
                <c:pt idx="2819">
                  <c:v>498.8</c:v>
                </c:pt>
                <c:pt idx="2820">
                  <c:v>498.8</c:v>
                </c:pt>
                <c:pt idx="2821">
                  <c:v>498.8</c:v>
                </c:pt>
                <c:pt idx="2822">
                  <c:v>498.8</c:v>
                </c:pt>
                <c:pt idx="2823">
                  <c:v>498.8</c:v>
                </c:pt>
                <c:pt idx="2824">
                  <c:v>498.8</c:v>
                </c:pt>
                <c:pt idx="2825">
                  <c:v>498.8</c:v>
                </c:pt>
                <c:pt idx="2826">
                  <c:v>498.8</c:v>
                </c:pt>
                <c:pt idx="2827">
                  <c:v>498.8</c:v>
                </c:pt>
                <c:pt idx="2828">
                  <c:v>498.8</c:v>
                </c:pt>
                <c:pt idx="2829">
                  <c:v>498.8</c:v>
                </c:pt>
                <c:pt idx="2830">
                  <c:v>498.8</c:v>
                </c:pt>
                <c:pt idx="2831">
                  <c:v>498.8</c:v>
                </c:pt>
                <c:pt idx="2832">
                  <c:v>498.8</c:v>
                </c:pt>
                <c:pt idx="2833">
                  <c:v>498.8</c:v>
                </c:pt>
                <c:pt idx="2834">
                  <c:v>498.8</c:v>
                </c:pt>
                <c:pt idx="2835">
                  <c:v>498.8</c:v>
                </c:pt>
                <c:pt idx="2836">
                  <c:v>498.8</c:v>
                </c:pt>
                <c:pt idx="2837">
                  <c:v>498.8</c:v>
                </c:pt>
                <c:pt idx="2838">
                  <c:v>498.8</c:v>
                </c:pt>
                <c:pt idx="2839">
                  <c:v>498.8</c:v>
                </c:pt>
                <c:pt idx="2840">
                  <c:v>498.8</c:v>
                </c:pt>
                <c:pt idx="2841">
                  <c:v>498.8</c:v>
                </c:pt>
                <c:pt idx="2842">
                  <c:v>498.8</c:v>
                </c:pt>
                <c:pt idx="2843">
                  <c:v>498.8</c:v>
                </c:pt>
                <c:pt idx="2844">
                  <c:v>498.8</c:v>
                </c:pt>
                <c:pt idx="2845">
                  <c:v>498.8</c:v>
                </c:pt>
                <c:pt idx="2846">
                  <c:v>498.8</c:v>
                </c:pt>
                <c:pt idx="2847">
                  <c:v>498.8</c:v>
                </c:pt>
                <c:pt idx="2848">
                  <c:v>498.8</c:v>
                </c:pt>
                <c:pt idx="2849">
                  <c:v>498.8</c:v>
                </c:pt>
                <c:pt idx="2850">
                  <c:v>498.8</c:v>
                </c:pt>
                <c:pt idx="2851">
                  <c:v>498.8</c:v>
                </c:pt>
                <c:pt idx="2852">
                  <c:v>498.8</c:v>
                </c:pt>
                <c:pt idx="2853">
                  <c:v>498.8</c:v>
                </c:pt>
                <c:pt idx="2854">
                  <c:v>498.8</c:v>
                </c:pt>
                <c:pt idx="2855">
                  <c:v>498.8</c:v>
                </c:pt>
                <c:pt idx="2856">
                  <c:v>498.8</c:v>
                </c:pt>
                <c:pt idx="2857">
                  <c:v>498.8</c:v>
                </c:pt>
                <c:pt idx="2858">
                  <c:v>498.8</c:v>
                </c:pt>
                <c:pt idx="2859">
                  <c:v>498.8</c:v>
                </c:pt>
                <c:pt idx="2860">
                  <c:v>498.8</c:v>
                </c:pt>
                <c:pt idx="2861">
                  <c:v>498.8</c:v>
                </c:pt>
                <c:pt idx="2862">
                  <c:v>498.8</c:v>
                </c:pt>
                <c:pt idx="2863">
                  <c:v>498.8</c:v>
                </c:pt>
                <c:pt idx="2864">
                  <c:v>498.8</c:v>
                </c:pt>
                <c:pt idx="2865">
                  <c:v>498.8</c:v>
                </c:pt>
                <c:pt idx="2866">
                  <c:v>498.8</c:v>
                </c:pt>
                <c:pt idx="2867">
                  <c:v>498.8</c:v>
                </c:pt>
                <c:pt idx="2868">
                  <c:v>498.8</c:v>
                </c:pt>
                <c:pt idx="2869">
                  <c:v>498.8</c:v>
                </c:pt>
                <c:pt idx="2870">
                  <c:v>498.8</c:v>
                </c:pt>
                <c:pt idx="2871">
                  <c:v>498.8</c:v>
                </c:pt>
                <c:pt idx="2872">
                  <c:v>498.8</c:v>
                </c:pt>
                <c:pt idx="2873">
                  <c:v>498.8</c:v>
                </c:pt>
                <c:pt idx="2874">
                  <c:v>498.8</c:v>
                </c:pt>
                <c:pt idx="2875">
                  <c:v>498.8</c:v>
                </c:pt>
                <c:pt idx="2876">
                  <c:v>498.8</c:v>
                </c:pt>
                <c:pt idx="2877">
                  <c:v>498.8</c:v>
                </c:pt>
                <c:pt idx="2878">
                  <c:v>498.8</c:v>
                </c:pt>
                <c:pt idx="2879">
                  <c:v>498.8</c:v>
                </c:pt>
                <c:pt idx="2880">
                  <c:v>498.8</c:v>
                </c:pt>
                <c:pt idx="2881">
                  <c:v>498.8</c:v>
                </c:pt>
                <c:pt idx="2882">
                  <c:v>498.8</c:v>
                </c:pt>
                <c:pt idx="2883">
                  <c:v>498.8</c:v>
                </c:pt>
                <c:pt idx="2884">
                  <c:v>498.8</c:v>
                </c:pt>
                <c:pt idx="2885">
                  <c:v>498.8</c:v>
                </c:pt>
                <c:pt idx="2886">
                  <c:v>498.8</c:v>
                </c:pt>
                <c:pt idx="2887">
                  <c:v>498.8</c:v>
                </c:pt>
                <c:pt idx="2888">
                  <c:v>498.8</c:v>
                </c:pt>
                <c:pt idx="2889">
                  <c:v>498.8</c:v>
                </c:pt>
                <c:pt idx="2890">
                  <c:v>498.8</c:v>
                </c:pt>
                <c:pt idx="2891">
                  <c:v>498.8</c:v>
                </c:pt>
                <c:pt idx="2892">
                  <c:v>498.8</c:v>
                </c:pt>
                <c:pt idx="2893">
                  <c:v>498.8</c:v>
                </c:pt>
                <c:pt idx="2894">
                  <c:v>498.8</c:v>
                </c:pt>
                <c:pt idx="2895">
                  <c:v>498.8</c:v>
                </c:pt>
                <c:pt idx="2896">
                  <c:v>498.8</c:v>
                </c:pt>
                <c:pt idx="2897">
                  <c:v>498.8</c:v>
                </c:pt>
                <c:pt idx="2898">
                  <c:v>498.8</c:v>
                </c:pt>
                <c:pt idx="2899">
                  <c:v>498.8</c:v>
                </c:pt>
                <c:pt idx="2900">
                  <c:v>498.8</c:v>
                </c:pt>
                <c:pt idx="2901">
                  <c:v>498.8</c:v>
                </c:pt>
                <c:pt idx="2902">
                  <c:v>498.8</c:v>
                </c:pt>
                <c:pt idx="2903">
                  <c:v>498.8</c:v>
                </c:pt>
                <c:pt idx="2904">
                  <c:v>498.8</c:v>
                </c:pt>
                <c:pt idx="2905">
                  <c:v>498.8</c:v>
                </c:pt>
                <c:pt idx="2906">
                  <c:v>498.8</c:v>
                </c:pt>
                <c:pt idx="2907">
                  <c:v>498.8</c:v>
                </c:pt>
                <c:pt idx="2908">
                  <c:v>498.8</c:v>
                </c:pt>
                <c:pt idx="2909">
                  <c:v>498.8</c:v>
                </c:pt>
                <c:pt idx="2910">
                  <c:v>498.8</c:v>
                </c:pt>
                <c:pt idx="2911">
                  <c:v>498.8</c:v>
                </c:pt>
                <c:pt idx="2912">
                  <c:v>498.8</c:v>
                </c:pt>
                <c:pt idx="2913">
                  <c:v>498.8</c:v>
                </c:pt>
                <c:pt idx="2914">
                  <c:v>498.8</c:v>
                </c:pt>
                <c:pt idx="2915">
                  <c:v>498.8</c:v>
                </c:pt>
                <c:pt idx="2916">
                  <c:v>498.8</c:v>
                </c:pt>
                <c:pt idx="2917">
                  <c:v>498.8</c:v>
                </c:pt>
                <c:pt idx="2918">
                  <c:v>498.8</c:v>
                </c:pt>
                <c:pt idx="2919">
                  <c:v>498.8</c:v>
                </c:pt>
                <c:pt idx="2920">
                  <c:v>498.8</c:v>
                </c:pt>
                <c:pt idx="2921">
                  <c:v>498.8</c:v>
                </c:pt>
                <c:pt idx="2922">
                  <c:v>498.8</c:v>
                </c:pt>
                <c:pt idx="2923">
                  <c:v>498.8</c:v>
                </c:pt>
                <c:pt idx="2924">
                  <c:v>498.8</c:v>
                </c:pt>
                <c:pt idx="2925">
                  <c:v>498.8</c:v>
                </c:pt>
                <c:pt idx="2926">
                  <c:v>498.8</c:v>
                </c:pt>
                <c:pt idx="2927">
                  <c:v>498.8</c:v>
                </c:pt>
                <c:pt idx="2928">
                  <c:v>498.8</c:v>
                </c:pt>
                <c:pt idx="2929">
                  <c:v>498.8</c:v>
                </c:pt>
                <c:pt idx="2930">
                  <c:v>498.8</c:v>
                </c:pt>
                <c:pt idx="2931">
                  <c:v>498.8</c:v>
                </c:pt>
                <c:pt idx="2932">
                  <c:v>498.8</c:v>
                </c:pt>
                <c:pt idx="2933">
                  <c:v>498.8</c:v>
                </c:pt>
                <c:pt idx="2934">
                  <c:v>498.8</c:v>
                </c:pt>
                <c:pt idx="2935">
                  <c:v>498.8</c:v>
                </c:pt>
                <c:pt idx="2936">
                  <c:v>498.8</c:v>
                </c:pt>
                <c:pt idx="2937">
                  <c:v>498.8</c:v>
                </c:pt>
                <c:pt idx="2938">
                  <c:v>498.8</c:v>
                </c:pt>
                <c:pt idx="2939">
                  <c:v>498.8</c:v>
                </c:pt>
                <c:pt idx="2940">
                  <c:v>498.8</c:v>
                </c:pt>
                <c:pt idx="2941">
                  <c:v>498.8</c:v>
                </c:pt>
                <c:pt idx="2942">
                  <c:v>498.8</c:v>
                </c:pt>
                <c:pt idx="2943">
                  <c:v>498.8</c:v>
                </c:pt>
                <c:pt idx="2944">
                  <c:v>498.8</c:v>
                </c:pt>
                <c:pt idx="2945">
                  <c:v>498.8</c:v>
                </c:pt>
                <c:pt idx="2946">
                  <c:v>498.8</c:v>
                </c:pt>
                <c:pt idx="2947">
                  <c:v>498.8</c:v>
                </c:pt>
                <c:pt idx="2948">
                  <c:v>498.8</c:v>
                </c:pt>
                <c:pt idx="2949">
                  <c:v>498.8</c:v>
                </c:pt>
                <c:pt idx="2950">
                  <c:v>498.8</c:v>
                </c:pt>
                <c:pt idx="2951">
                  <c:v>498.8</c:v>
                </c:pt>
                <c:pt idx="2952">
                  <c:v>498.8</c:v>
                </c:pt>
                <c:pt idx="2953">
                  <c:v>498.8</c:v>
                </c:pt>
                <c:pt idx="2954">
                  <c:v>498.8</c:v>
                </c:pt>
                <c:pt idx="2955">
                  <c:v>498.8</c:v>
                </c:pt>
                <c:pt idx="2956">
                  <c:v>498.8</c:v>
                </c:pt>
                <c:pt idx="2957">
                  <c:v>498.8</c:v>
                </c:pt>
                <c:pt idx="2958">
                  <c:v>498.8</c:v>
                </c:pt>
                <c:pt idx="2959">
                  <c:v>498.8</c:v>
                </c:pt>
                <c:pt idx="2960">
                  <c:v>498.8</c:v>
                </c:pt>
                <c:pt idx="2961">
                  <c:v>498.8</c:v>
                </c:pt>
                <c:pt idx="2962">
                  <c:v>498.8</c:v>
                </c:pt>
                <c:pt idx="2963">
                  <c:v>498.8</c:v>
                </c:pt>
                <c:pt idx="2964">
                  <c:v>498.8</c:v>
                </c:pt>
                <c:pt idx="2965">
                  <c:v>498.8</c:v>
                </c:pt>
                <c:pt idx="2966">
                  <c:v>498.8</c:v>
                </c:pt>
                <c:pt idx="2967">
                  <c:v>498.8</c:v>
                </c:pt>
                <c:pt idx="2968">
                  <c:v>498.8</c:v>
                </c:pt>
                <c:pt idx="2969">
                  <c:v>498.8</c:v>
                </c:pt>
                <c:pt idx="2970">
                  <c:v>498.8</c:v>
                </c:pt>
                <c:pt idx="2971">
                  <c:v>498.8</c:v>
                </c:pt>
                <c:pt idx="2972">
                  <c:v>498.8</c:v>
                </c:pt>
                <c:pt idx="2973">
                  <c:v>498.8</c:v>
                </c:pt>
                <c:pt idx="2974">
                  <c:v>498.8</c:v>
                </c:pt>
                <c:pt idx="2975">
                  <c:v>498.8</c:v>
                </c:pt>
                <c:pt idx="2976">
                  <c:v>498.8</c:v>
                </c:pt>
                <c:pt idx="2977">
                  <c:v>498.8</c:v>
                </c:pt>
                <c:pt idx="2978">
                  <c:v>498.8</c:v>
                </c:pt>
                <c:pt idx="2979">
                  <c:v>498.8</c:v>
                </c:pt>
                <c:pt idx="2980">
                  <c:v>498.8</c:v>
                </c:pt>
                <c:pt idx="2981">
                  <c:v>498.8</c:v>
                </c:pt>
                <c:pt idx="2982">
                  <c:v>498.8</c:v>
                </c:pt>
                <c:pt idx="2983">
                  <c:v>498.8</c:v>
                </c:pt>
                <c:pt idx="2984">
                  <c:v>498.8</c:v>
                </c:pt>
                <c:pt idx="2985">
                  <c:v>498.8</c:v>
                </c:pt>
                <c:pt idx="2986">
                  <c:v>498.8</c:v>
                </c:pt>
                <c:pt idx="2987">
                  <c:v>498.8</c:v>
                </c:pt>
                <c:pt idx="2988">
                  <c:v>498.8</c:v>
                </c:pt>
                <c:pt idx="2989">
                  <c:v>498.8</c:v>
                </c:pt>
                <c:pt idx="2990">
                  <c:v>498.8</c:v>
                </c:pt>
                <c:pt idx="2991">
                  <c:v>498.8</c:v>
                </c:pt>
                <c:pt idx="2992">
                  <c:v>498.8</c:v>
                </c:pt>
                <c:pt idx="2993">
                  <c:v>498.8</c:v>
                </c:pt>
                <c:pt idx="2994">
                  <c:v>498.8</c:v>
                </c:pt>
                <c:pt idx="2995">
                  <c:v>498.8</c:v>
                </c:pt>
                <c:pt idx="2996">
                  <c:v>498.8</c:v>
                </c:pt>
                <c:pt idx="2997">
                  <c:v>498.8</c:v>
                </c:pt>
                <c:pt idx="2998">
                  <c:v>498.8</c:v>
                </c:pt>
                <c:pt idx="2999">
                  <c:v>498.8</c:v>
                </c:pt>
                <c:pt idx="3000">
                  <c:v>498.8</c:v>
                </c:pt>
                <c:pt idx="3001">
                  <c:v>498.8</c:v>
                </c:pt>
                <c:pt idx="3002">
                  <c:v>498.8</c:v>
                </c:pt>
                <c:pt idx="3003">
                  <c:v>498.8</c:v>
                </c:pt>
                <c:pt idx="3004">
                  <c:v>498.8</c:v>
                </c:pt>
                <c:pt idx="3005">
                  <c:v>498.8</c:v>
                </c:pt>
                <c:pt idx="3006">
                  <c:v>498.8</c:v>
                </c:pt>
                <c:pt idx="3007">
                  <c:v>498.8</c:v>
                </c:pt>
                <c:pt idx="3008">
                  <c:v>498.8</c:v>
                </c:pt>
                <c:pt idx="3009">
                  <c:v>498.8</c:v>
                </c:pt>
                <c:pt idx="3010">
                  <c:v>498.8</c:v>
                </c:pt>
                <c:pt idx="3011">
                  <c:v>498.8</c:v>
                </c:pt>
                <c:pt idx="3012">
                  <c:v>498.8</c:v>
                </c:pt>
                <c:pt idx="3013">
                  <c:v>498.8</c:v>
                </c:pt>
                <c:pt idx="3014">
                  <c:v>498.8</c:v>
                </c:pt>
                <c:pt idx="3015">
                  <c:v>498.8</c:v>
                </c:pt>
                <c:pt idx="3016">
                  <c:v>498.8</c:v>
                </c:pt>
                <c:pt idx="3017">
                  <c:v>498.8</c:v>
                </c:pt>
                <c:pt idx="3018">
                  <c:v>498.8</c:v>
                </c:pt>
                <c:pt idx="3019">
                  <c:v>498.8</c:v>
                </c:pt>
                <c:pt idx="3020">
                  <c:v>498.8</c:v>
                </c:pt>
                <c:pt idx="3021">
                  <c:v>498.8</c:v>
                </c:pt>
                <c:pt idx="3022">
                  <c:v>498.8</c:v>
                </c:pt>
                <c:pt idx="3023">
                  <c:v>498.8</c:v>
                </c:pt>
                <c:pt idx="3024">
                  <c:v>498.8</c:v>
                </c:pt>
                <c:pt idx="3025">
                  <c:v>498.8</c:v>
                </c:pt>
                <c:pt idx="3026">
                  <c:v>498.8</c:v>
                </c:pt>
                <c:pt idx="3027">
                  <c:v>498.8</c:v>
                </c:pt>
                <c:pt idx="3028">
                  <c:v>498.8</c:v>
                </c:pt>
                <c:pt idx="3029">
                  <c:v>498.8</c:v>
                </c:pt>
                <c:pt idx="3030">
                  <c:v>498.8</c:v>
                </c:pt>
                <c:pt idx="3031">
                  <c:v>498.8</c:v>
                </c:pt>
                <c:pt idx="3032">
                  <c:v>498.8</c:v>
                </c:pt>
                <c:pt idx="3033">
                  <c:v>498.8</c:v>
                </c:pt>
                <c:pt idx="3034">
                  <c:v>498.8</c:v>
                </c:pt>
                <c:pt idx="3035">
                  <c:v>498.8</c:v>
                </c:pt>
                <c:pt idx="3036">
                  <c:v>498.8</c:v>
                </c:pt>
                <c:pt idx="3037">
                  <c:v>498.8</c:v>
                </c:pt>
                <c:pt idx="3038">
                  <c:v>498.8</c:v>
                </c:pt>
                <c:pt idx="3039">
                  <c:v>498.8</c:v>
                </c:pt>
                <c:pt idx="3040">
                  <c:v>498.8</c:v>
                </c:pt>
                <c:pt idx="3041">
                  <c:v>498.8</c:v>
                </c:pt>
                <c:pt idx="3042">
                  <c:v>498.8</c:v>
                </c:pt>
                <c:pt idx="3043">
                  <c:v>498.8</c:v>
                </c:pt>
                <c:pt idx="3044">
                  <c:v>498.8</c:v>
                </c:pt>
                <c:pt idx="3045">
                  <c:v>498.8</c:v>
                </c:pt>
                <c:pt idx="3046">
                  <c:v>498.8</c:v>
                </c:pt>
                <c:pt idx="3047">
                  <c:v>498.8</c:v>
                </c:pt>
                <c:pt idx="3048">
                  <c:v>498.8</c:v>
                </c:pt>
                <c:pt idx="3049">
                  <c:v>498.8</c:v>
                </c:pt>
                <c:pt idx="3050">
                  <c:v>498.8</c:v>
                </c:pt>
                <c:pt idx="3051">
                  <c:v>498.8</c:v>
                </c:pt>
                <c:pt idx="3052">
                  <c:v>498.8</c:v>
                </c:pt>
                <c:pt idx="3053">
                  <c:v>498.8</c:v>
                </c:pt>
                <c:pt idx="3054">
                  <c:v>498.8</c:v>
                </c:pt>
                <c:pt idx="3055">
                  <c:v>498.8</c:v>
                </c:pt>
                <c:pt idx="3056">
                  <c:v>498.8</c:v>
                </c:pt>
                <c:pt idx="3057">
                  <c:v>498.8</c:v>
                </c:pt>
                <c:pt idx="3058">
                  <c:v>498.8</c:v>
                </c:pt>
                <c:pt idx="3059">
                  <c:v>498.8</c:v>
                </c:pt>
                <c:pt idx="3060">
                  <c:v>498.8</c:v>
                </c:pt>
                <c:pt idx="3061">
                  <c:v>498.8</c:v>
                </c:pt>
                <c:pt idx="3062">
                  <c:v>498.8</c:v>
                </c:pt>
                <c:pt idx="3063">
                  <c:v>498.8</c:v>
                </c:pt>
                <c:pt idx="3064">
                  <c:v>498.8</c:v>
                </c:pt>
                <c:pt idx="3065">
                  <c:v>498.8</c:v>
                </c:pt>
                <c:pt idx="3066">
                  <c:v>498.8</c:v>
                </c:pt>
                <c:pt idx="3067">
                  <c:v>498.8</c:v>
                </c:pt>
                <c:pt idx="3068">
                  <c:v>498.8</c:v>
                </c:pt>
                <c:pt idx="3069">
                  <c:v>498.8</c:v>
                </c:pt>
                <c:pt idx="3070">
                  <c:v>498.8</c:v>
                </c:pt>
                <c:pt idx="3071">
                  <c:v>498.8</c:v>
                </c:pt>
                <c:pt idx="3072">
                  <c:v>498.8</c:v>
                </c:pt>
                <c:pt idx="3073">
                  <c:v>498.8</c:v>
                </c:pt>
                <c:pt idx="3074">
                  <c:v>498.8</c:v>
                </c:pt>
                <c:pt idx="3075">
                  <c:v>498.8</c:v>
                </c:pt>
                <c:pt idx="3076">
                  <c:v>498.8</c:v>
                </c:pt>
                <c:pt idx="3077">
                  <c:v>498.8</c:v>
                </c:pt>
                <c:pt idx="3078">
                  <c:v>498.8</c:v>
                </c:pt>
                <c:pt idx="3079">
                  <c:v>498.8</c:v>
                </c:pt>
                <c:pt idx="3080">
                  <c:v>498.8</c:v>
                </c:pt>
                <c:pt idx="3081">
                  <c:v>498.8</c:v>
                </c:pt>
                <c:pt idx="3082">
                  <c:v>498.8</c:v>
                </c:pt>
                <c:pt idx="3083">
                  <c:v>498.8</c:v>
                </c:pt>
                <c:pt idx="3084">
                  <c:v>498.8</c:v>
                </c:pt>
                <c:pt idx="3085">
                  <c:v>498.8</c:v>
                </c:pt>
                <c:pt idx="3086">
                  <c:v>498.8</c:v>
                </c:pt>
                <c:pt idx="3087">
                  <c:v>498.8</c:v>
                </c:pt>
                <c:pt idx="3088">
                  <c:v>498.8</c:v>
                </c:pt>
                <c:pt idx="3089">
                  <c:v>498.8</c:v>
                </c:pt>
                <c:pt idx="3090">
                  <c:v>498.8</c:v>
                </c:pt>
                <c:pt idx="3091">
                  <c:v>498.8</c:v>
                </c:pt>
                <c:pt idx="3092">
                  <c:v>498.8</c:v>
                </c:pt>
                <c:pt idx="3093">
                  <c:v>498.8</c:v>
                </c:pt>
                <c:pt idx="3094">
                  <c:v>498.8</c:v>
                </c:pt>
                <c:pt idx="3095">
                  <c:v>498.8</c:v>
                </c:pt>
                <c:pt idx="3096">
                  <c:v>498.8</c:v>
                </c:pt>
                <c:pt idx="3097">
                  <c:v>498.8</c:v>
                </c:pt>
                <c:pt idx="3098">
                  <c:v>498.8</c:v>
                </c:pt>
                <c:pt idx="3099">
                  <c:v>498.8</c:v>
                </c:pt>
                <c:pt idx="3100">
                  <c:v>498.8</c:v>
                </c:pt>
                <c:pt idx="3101">
                  <c:v>498.8</c:v>
                </c:pt>
                <c:pt idx="3102">
                  <c:v>498.8</c:v>
                </c:pt>
                <c:pt idx="3103">
                  <c:v>498.8</c:v>
                </c:pt>
                <c:pt idx="3104">
                  <c:v>498.8</c:v>
                </c:pt>
                <c:pt idx="3105">
                  <c:v>498.8</c:v>
                </c:pt>
                <c:pt idx="3106">
                  <c:v>498.8</c:v>
                </c:pt>
                <c:pt idx="3107">
                  <c:v>498.8</c:v>
                </c:pt>
                <c:pt idx="3108">
                  <c:v>498.8</c:v>
                </c:pt>
                <c:pt idx="3109">
                  <c:v>498.8</c:v>
                </c:pt>
                <c:pt idx="3110">
                  <c:v>498.8</c:v>
                </c:pt>
                <c:pt idx="3111">
                  <c:v>498.8</c:v>
                </c:pt>
                <c:pt idx="3112">
                  <c:v>498.8</c:v>
                </c:pt>
                <c:pt idx="3113">
                  <c:v>498.8</c:v>
                </c:pt>
                <c:pt idx="3114">
                  <c:v>498.8</c:v>
                </c:pt>
                <c:pt idx="3115">
                  <c:v>498.8</c:v>
                </c:pt>
                <c:pt idx="3116">
                  <c:v>498.8</c:v>
                </c:pt>
                <c:pt idx="3117">
                  <c:v>498.8</c:v>
                </c:pt>
                <c:pt idx="3118">
                  <c:v>498.8</c:v>
                </c:pt>
                <c:pt idx="3119">
                  <c:v>498.8</c:v>
                </c:pt>
                <c:pt idx="3120">
                  <c:v>498.8</c:v>
                </c:pt>
                <c:pt idx="3121">
                  <c:v>498.8</c:v>
                </c:pt>
                <c:pt idx="3122">
                  <c:v>498.8</c:v>
                </c:pt>
                <c:pt idx="3123">
                  <c:v>498.8</c:v>
                </c:pt>
                <c:pt idx="3124">
                  <c:v>498.8</c:v>
                </c:pt>
                <c:pt idx="3125">
                  <c:v>498.8</c:v>
                </c:pt>
                <c:pt idx="3126">
                  <c:v>498.8</c:v>
                </c:pt>
                <c:pt idx="3127">
                  <c:v>498.8</c:v>
                </c:pt>
                <c:pt idx="3128">
                  <c:v>498.8</c:v>
                </c:pt>
                <c:pt idx="3129">
                  <c:v>498.8</c:v>
                </c:pt>
                <c:pt idx="3130">
                  <c:v>498.8</c:v>
                </c:pt>
                <c:pt idx="3131">
                  <c:v>498.8</c:v>
                </c:pt>
                <c:pt idx="3132">
                  <c:v>498.8</c:v>
                </c:pt>
                <c:pt idx="3133">
                  <c:v>498.8</c:v>
                </c:pt>
                <c:pt idx="3134">
                  <c:v>498.8</c:v>
                </c:pt>
                <c:pt idx="3135">
                  <c:v>498.8</c:v>
                </c:pt>
                <c:pt idx="3136">
                  <c:v>498.8</c:v>
                </c:pt>
                <c:pt idx="3137">
                  <c:v>498.8</c:v>
                </c:pt>
                <c:pt idx="3138">
                  <c:v>498.8</c:v>
                </c:pt>
                <c:pt idx="3139">
                  <c:v>498.8</c:v>
                </c:pt>
                <c:pt idx="3140">
                  <c:v>498.8</c:v>
                </c:pt>
                <c:pt idx="3141">
                  <c:v>498.8</c:v>
                </c:pt>
                <c:pt idx="3142">
                  <c:v>498.8</c:v>
                </c:pt>
                <c:pt idx="3143">
                  <c:v>498.8</c:v>
                </c:pt>
                <c:pt idx="3144">
                  <c:v>498.8</c:v>
                </c:pt>
                <c:pt idx="3145">
                  <c:v>498.8</c:v>
                </c:pt>
                <c:pt idx="3146">
                  <c:v>498.8</c:v>
                </c:pt>
                <c:pt idx="3147">
                  <c:v>498.8</c:v>
                </c:pt>
                <c:pt idx="3148">
                  <c:v>498.8</c:v>
                </c:pt>
                <c:pt idx="3149">
                  <c:v>498.8</c:v>
                </c:pt>
                <c:pt idx="3150">
                  <c:v>498.8</c:v>
                </c:pt>
                <c:pt idx="3151">
                  <c:v>498.8</c:v>
                </c:pt>
                <c:pt idx="3152">
                  <c:v>498.8</c:v>
                </c:pt>
                <c:pt idx="3153">
                  <c:v>498.8</c:v>
                </c:pt>
                <c:pt idx="3154">
                  <c:v>498.8</c:v>
                </c:pt>
                <c:pt idx="3155">
                  <c:v>498.8</c:v>
                </c:pt>
                <c:pt idx="3156">
                  <c:v>498.8</c:v>
                </c:pt>
                <c:pt idx="3157">
                  <c:v>498.8</c:v>
                </c:pt>
                <c:pt idx="3158">
                  <c:v>498.8</c:v>
                </c:pt>
                <c:pt idx="3159">
                  <c:v>498.8</c:v>
                </c:pt>
                <c:pt idx="3160">
                  <c:v>498.8</c:v>
                </c:pt>
                <c:pt idx="3161">
                  <c:v>498.8</c:v>
                </c:pt>
                <c:pt idx="3162">
                  <c:v>498.8</c:v>
                </c:pt>
                <c:pt idx="3163">
                  <c:v>498.8</c:v>
                </c:pt>
                <c:pt idx="3164">
                  <c:v>498.8</c:v>
                </c:pt>
                <c:pt idx="3165">
                  <c:v>498.8</c:v>
                </c:pt>
                <c:pt idx="3166">
                  <c:v>498.8</c:v>
                </c:pt>
                <c:pt idx="3167">
                  <c:v>498.8</c:v>
                </c:pt>
                <c:pt idx="3168">
                  <c:v>498.8</c:v>
                </c:pt>
                <c:pt idx="3169">
                  <c:v>498.8</c:v>
                </c:pt>
                <c:pt idx="3170">
                  <c:v>498.8</c:v>
                </c:pt>
                <c:pt idx="3171">
                  <c:v>498.8</c:v>
                </c:pt>
                <c:pt idx="3172">
                  <c:v>498.8</c:v>
                </c:pt>
                <c:pt idx="3173">
                  <c:v>498.8</c:v>
                </c:pt>
                <c:pt idx="3174">
                  <c:v>498.8</c:v>
                </c:pt>
                <c:pt idx="3175">
                  <c:v>498.8</c:v>
                </c:pt>
                <c:pt idx="3176">
                  <c:v>498.8</c:v>
                </c:pt>
                <c:pt idx="3177">
                  <c:v>498.8</c:v>
                </c:pt>
                <c:pt idx="3178">
                  <c:v>498.8</c:v>
                </c:pt>
                <c:pt idx="3179">
                  <c:v>498.8</c:v>
                </c:pt>
                <c:pt idx="3180">
                  <c:v>498.8</c:v>
                </c:pt>
                <c:pt idx="3181">
                  <c:v>498.8</c:v>
                </c:pt>
                <c:pt idx="3182">
                  <c:v>498.8</c:v>
                </c:pt>
                <c:pt idx="3183">
                  <c:v>498.8</c:v>
                </c:pt>
                <c:pt idx="3184">
                  <c:v>498.8</c:v>
                </c:pt>
                <c:pt idx="3185">
                  <c:v>498.8</c:v>
                </c:pt>
                <c:pt idx="3186">
                  <c:v>498.8</c:v>
                </c:pt>
                <c:pt idx="3187">
                  <c:v>498.8</c:v>
                </c:pt>
                <c:pt idx="3188">
                  <c:v>498.8</c:v>
                </c:pt>
                <c:pt idx="3189">
                  <c:v>498.8</c:v>
                </c:pt>
                <c:pt idx="3190">
                  <c:v>498.8</c:v>
                </c:pt>
                <c:pt idx="3191">
                  <c:v>498.8</c:v>
                </c:pt>
                <c:pt idx="3192">
                  <c:v>498.8</c:v>
                </c:pt>
                <c:pt idx="3193">
                  <c:v>498.8</c:v>
                </c:pt>
                <c:pt idx="3194">
                  <c:v>498.8</c:v>
                </c:pt>
                <c:pt idx="3195">
                  <c:v>498.8</c:v>
                </c:pt>
                <c:pt idx="3196">
                  <c:v>498.8</c:v>
                </c:pt>
                <c:pt idx="3197">
                  <c:v>498.8</c:v>
                </c:pt>
                <c:pt idx="3198">
                  <c:v>498.8</c:v>
                </c:pt>
                <c:pt idx="3199">
                  <c:v>498.8</c:v>
                </c:pt>
                <c:pt idx="3200">
                  <c:v>498.8</c:v>
                </c:pt>
                <c:pt idx="3201">
                  <c:v>498.8</c:v>
                </c:pt>
                <c:pt idx="3202">
                  <c:v>498.8</c:v>
                </c:pt>
                <c:pt idx="3203">
                  <c:v>498.8</c:v>
                </c:pt>
                <c:pt idx="3204">
                  <c:v>498.8</c:v>
                </c:pt>
                <c:pt idx="3205">
                  <c:v>498.8</c:v>
                </c:pt>
                <c:pt idx="3206">
                  <c:v>498.8</c:v>
                </c:pt>
                <c:pt idx="3207">
                  <c:v>498.8</c:v>
                </c:pt>
                <c:pt idx="3208">
                  <c:v>498.8</c:v>
                </c:pt>
                <c:pt idx="3209">
                  <c:v>498.8</c:v>
                </c:pt>
                <c:pt idx="3210">
                  <c:v>498.8</c:v>
                </c:pt>
                <c:pt idx="3211">
                  <c:v>498.8</c:v>
                </c:pt>
                <c:pt idx="3212">
                  <c:v>498.8</c:v>
                </c:pt>
                <c:pt idx="3213">
                  <c:v>498.8</c:v>
                </c:pt>
                <c:pt idx="3214">
                  <c:v>498.8</c:v>
                </c:pt>
                <c:pt idx="3215">
                  <c:v>498.8</c:v>
                </c:pt>
                <c:pt idx="3216">
                  <c:v>498.8</c:v>
                </c:pt>
                <c:pt idx="3217">
                  <c:v>498.8</c:v>
                </c:pt>
                <c:pt idx="3218">
                  <c:v>498.8</c:v>
                </c:pt>
                <c:pt idx="3219">
                  <c:v>498.8</c:v>
                </c:pt>
                <c:pt idx="3220">
                  <c:v>498.8</c:v>
                </c:pt>
                <c:pt idx="3221">
                  <c:v>498.8</c:v>
                </c:pt>
                <c:pt idx="3222">
                  <c:v>498.8</c:v>
                </c:pt>
                <c:pt idx="3223">
                  <c:v>498.8</c:v>
                </c:pt>
                <c:pt idx="3224">
                  <c:v>498.8</c:v>
                </c:pt>
                <c:pt idx="3225">
                  <c:v>498.8</c:v>
                </c:pt>
                <c:pt idx="3226">
                  <c:v>498.8</c:v>
                </c:pt>
                <c:pt idx="3227">
                  <c:v>498.8</c:v>
                </c:pt>
                <c:pt idx="3228">
                  <c:v>498.8</c:v>
                </c:pt>
                <c:pt idx="3229">
                  <c:v>498.8</c:v>
                </c:pt>
                <c:pt idx="3230">
                  <c:v>498.8</c:v>
                </c:pt>
                <c:pt idx="3231">
                  <c:v>498.8</c:v>
                </c:pt>
                <c:pt idx="3232">
                  <c:v>498.8</c:v>
                </c:pt>
                <c:pt idx="3233">
                  <c:v>498.8</c:v>
                </c:pt>
                <c:pt idx="3234">
                  <c:v>498.8</c:v>
                </c:pt>
                <c:pt idx="3235">
                  <c:v>498.8</c:v>
                </c:pt>
                <c:pt idx="3236">
                  <c:v>498.8</c:v>
                </c:pt>
                <c:pt idx="3237">
                  <c:v>498.8</c:v>
                </c:pt>
                <c:pt idx="3238">
                  <c:v>498.8</c:v>
                </c:pt>
                <c:pt idx="3239">
                  <c:v>498.8</c:v>
                </c:pt>
                <c:pt idx="3240">
                  <c:v>498.8</c:v>
                </c:pt>
                <c:pt idx="3241">
                  <c:v>498.8</c:v>
                </c:pt>
                <c:pt idx="3242">
                  <c:v>498.8</c:v>
                </c:pt>
                <c:pt idx="3243">
                  <c:v>498.8</c:v>
                </c:pt>
                <c:pt idx="3244">
                  <c:v>498.8</c:v>
                </c:pt>
                <c:pt idx="3245">
                  <c:v>498.8</c:v>
                </c:pt>
                <c:pt idx="3246">
                  <c:v>498.8</c:v>
                </c:pt>
                <c:pt idx="3247">
                  <c:v>498.8</c:v>
                </c:pt>
                <c:pt idx="3248">
                  <c:v>498.8</c:v>
                </c:pt>
                <c:pt idx="3249">
                  <c:v>498.8</c:v>
                </c:pt>
                <c:pt idx="3250">
                  <c:v>498.8</c:v>
                </c:pt>
                <c:pt idx="3251">
                  <c:v>498.8</c:v>
                </c:pt>
                <c:pt idx="3252">
                  <c:v>498.8</c:v>
                </c:pt>
                <c:pt idx="3253">
                  <c:v>498.8</c:v>
                </c:pt>
                <c:pt idx="3254">
                  <c:v>498.8</c:v>
                </c:pt>
                <c:pt idx="3255">
                  <c:v>498.8</c:v>
                </c:pt>
                <c:pt idx="3256">
                  <c:v>498.8</c:v>
                </c:pt>
                <c:pt idx="3257">
                  <c:v>498.8</c:v>
                </c:pt>
                <c:pt idx="3258">
                  <c:v>498.8</c:v>
                </c:pt>
                <c:pt idx="3259">
                  <c:v>498.8</c:v>
                </c:pt>
                <c:pt idx="3260">
                  <c:v>498.8</c:v>
                </c:pt>
                <c:pt idx="3261">
                  <c:v>498.8</c:v>
                </c:pt>
                <c:pt idx="3262">
                  <c:v>498.8</c:v>
                </c:pt>
                <c:pt idx="3263">
                  <c:v>498.8</c:v>
                </c:pt>
                <c:pt idx="3264">
                  <c:v>498.8</c:v>
                </c:pt>
                <c:pt idx="3265">
                  <c:v>498.8</c:v>
                </c:pt>
                <c:pt idx="3266">
                  <c:v>498.8</c:v>
                </c:pt>
                <c:pt idx="3267">
                  <c:v>498.8</c:v>
                </c:pt>
                <c:pt idx="3268">
                  <c:v>498.8</c:v>
                </c:pt>
                <c:pt idx="3269">
                  <c:v>498.8</c:v>
                </c:pt>
                <c:pt idx="3270">
                  <c:v>498.8</c:v>
                </c:pt>
                <c:pt idx="3271">
                  <c:v>498.8</c:v>
                </c:pt>
                <c:pt idx="3272">
                  <c:v>498.8</c:v>
                </c:pt>
                <c:pt idx="3273">
                  <c:v>498.8</c:v>
                </c:pt>
                <c:pt idx="3274">
                  <c:v>498.8</c:v>
                </c:pt>
                <c:pt idx="3275">
                  <c:v>498.8</c:v>
                </c:pt>
                <c:pt idx="3276">
                  <c:v>498.8</c:v>
                </c:pt>
                <c:pt idx="3277">
                  <c:v>498.8</c:v>
                </c:pt>
                <c:pt idx="3278">
                  <c:v>498.8</c:v>
                </c:pt>
                <c:pt idx="3279">
                  <c:v>498.8</c:v>
                </c:pt>
                <c:pt idx="3280">
                  <c:v>498.8</c:v>
                </c:pt>
                <c:pt idx="3281">
                  <c:v>498.8</c:v>
                </c:pt>
                <c:pt idx="3282">
                  <c:v>498.8</c:v>
                </c:pt>
                <c:pt idx="3283">
                  <c:v>498.8</c:v>
                </c:pt>
                <c:pt idx="3284">
                  <c:v>498.8</c:v>
                </c:pt>
                <c:pt idx="3285">
                  <c:v>498.8</c:v>
                </c:pt>
                <c:pt idx="3286">
                  <c:v>498.8</c:v>
                </c:pt>
                <c:pt idx="3287">
                  <c:v>498.8</c:v>
                </c:pt>
                <c:pt idx="3288">
                  <c:v>498.8</c:v>
                </c:pt>
                <c:pt idx="3289">
                  <c:v>498.8</c:v>
                </c:pt>
                <c:pt idx="3290">
                  <c:v>498.8</c:v>
                </c:pt>
                <c:pt idx="3291">
                  <c:v>498.8</c:v>
                </c:pt>
                <c:pt idx="3292">
                  <c:v>498.8</c:v>
                </c:pt>
                <c:pt idx="3293">
                  <c:v>498.8</c:v>
                </c:pt>
                <c:pt idx="3294">
                  <c:v>498.8</c:v>
                </c:pt>
                <c:pt idx="3295">
                  <c:v>498.8</c:v>
                </c:pt>
                <c:pt idx="3296">
                  <c:v>498.8</c:v>
                </c:pt>
                <c:pt idx="3297">
                  <c:v>498.8</c:v>
                </c:pt>
                <c:pt idx="3298">
                  <c:v>498.8</c:v>
                </c:pt>
                <c:pt idx="3299">
                  <c:v>498.8</c:v>
                </c:pt>
                <c:pt idx="3300">
                  <c:v>498.8</c:v>
                </c:pt>
                <c:pt idx="3301">
                  <c:v>498.8</c:v>
                </c:pt>
                <c:pt idx="3302">
                  <c:v>498.8</c:v>
                </c:pt>
                <c:pt idx="3303">
                  <c:v>498.8</c:v>
                </c:pt>
                <c:pt idx="3304">
                  <c:v>498.8</c:v>
                </c:pt>
                <c:pt idx="3305">
                  <c:v>498.8</c:v>
                </c:pt>
                <c:pt idx="3306">
                  <c:v>498.8</c:v>
                </c:pt>
                <c:pt idx="3307">
                  <c:v>498.8</c:v>
                </c:pt>
                <c:pt idx="3308">
                  <c:v>498.8</c:v>
                </c:pt>
                <c:pt idx="3309">
                  <c:v>498.8</c:v>
                </c:pt>
                <c:pt idx="3310">
                  <c:v>498.8</c:v>
                </c:pt>
                <c:pt idx="3311">
                  <c:v>498.8</c:v>
                </c:pt>
                <c:pt idx="3312">
                  <c:v>498.8</c:v>
                </c:pt>
                <c:pt idx="3313">
                  <c:v>498.8</c:v>
                </c:pt>
                <c:pt idx="3314">
                  <c:v>498.8</c:v>
                </c:pt>
                <c:pt idx="3315">
                  <c:v>498.8</c:v>
                </c:pt>
                <c:pt idx="3316">
                  <c:v>498.8</c:v>
                </c:pt>
                <c:pt idx="3317">
                  <c:v>498.8</c:v>
                </c:pt>
                <c:pt idx="3318">
                  <c:v>498.8</c:v>
                </c:pt>
                <c:pt idx="3319">
                  <c:v>498.8</c:v>
                </c:pt>
                <c:pt idx="3320">
                  <c:v>498.8</c:v>
                </c:pt>
                <c:pt idx="3321">
                  <c:v>498.8</c:v>
                </c:pt>
                <c:pt idx="3322">
                  <c:v>498.8</c:v>
                </c:pt>
                <c:pt idx="3323">
                  <c:v>498.8</c:v>
                </c:pt>
                <c:pt idx="3324">
                  <c:v>498.8</c:v>
                </c:pt>
                <c:pt idx="3325">
                  <c:v>498.8</c:v>
                </c:pt>
                <c:pt idx="3326">
                  <c:v>498.8</c:v>
                </c:pt>
                <c:pt idx="3327">
                  <c:v>498.8</c:v>
                </c:pt>
                <c:pt idx="3328">
                  <c:v>498.8</c:v>
                </c:pt>
                <c:pt idx="3329">
                  <c:v>498.8</c:v>
                </c:pt>
                <c:pt idx="3330">
                  <c:v>498.8</c:v>
                </c:pt>
                <c:pt idx="3331">
                  <c:v>498.8</c:v>
                </c:pt>
                <c:pt idx="3332">
                  <c:v>498.8</c:v>
                </c:pt>
                <c:pt idx="3333">
                  <c:v>498.8</c:v>
                </c:pt>
                <c:pt idx="3334">
                  <c:v>498.8</c:v>
                </c:pt>
                <c:pt idx="3335">
                  <c:v>498.8</c:v>
                </c:pt>
                <c:pt idx="3336">
                  <c:v>498.8</c:v>
                </c:pt>
                <c:pt idx="3337">
                  <c:v>498.8</c:v>
                </c:pt>
                <c:pt idx="3338">
                  <c:v>498.8</c:v>
                </c:pt>
                <c:pt idx="3339">
                  <c:v>498.8</c:v>
                </c:pt>
                <c:pt idx="3340">
                  <c:v>498.8</c:v>
                </c:pt>
                <c:pt idx="3341">
                  <c:v>498.8</c:v>
                </c:pt>
                <c:pt idx="3342">
                  <c:v>498.8</c:v>
                </c:pt>
                <c:pt idx="3343">
                  <c:v>498.8</c:v>
                </c:pt>
                <c:pt idx="3344">
                  <c:v>498.8</c:v>
                </c:pt>
                <c:pt idx="3345">
                  <c:v>498.8</c:v>
                </c:pt>
                <c:pt idx="3346">
                  <c:v>498.8</c:v>
                </c:pt>
                <c:pt idx="3347">
                  <c:v>498.8</c:v>
                </c:pt>
                <c:pt idx="3348">
                  <c:v>498.8</c:v>
                </c:pt>
                <c:pt idx="3349">
                  <c:v>498.8</c:v>
                </c:pt>
                <c:pt idx="3350">
                  <c:v>498.8</c:v>
                </c:pt>
                <c:pt idx="3351">
                  <c:v>498.8</c:v>
                </c:pt>
                <c:pt idx="3352">
                  <c:v>498.8</c:v>
                </c:pt>
                <c:pt idx="3353">
                  <c:v>498.8</c:v>
                </c:pt>
                <c:pt idx="3354">
                  <c:v>498.8</c:v>
                </c:pt>
                <c:pt idx="3355">
                  <c:v>498.8</c:v>
                </c:pt>
                <c:pt idx="3356">
                  <c:v>498.8</c:v>
                </c:pt>
                <c:pt idx="3357">
                  <c:v>498.8</c:v>
                </c:pt>
                <c:pt idx="3358">
                  <c:v>498.8</c:v>
                </c:pt>
                <c:pt idx="3359">
                  <c:v>498.8</c:v>
                </c:pt>
                <c:pt idx="3360">
                  <c:v>498.8</c:v>
                </c:pt>
                <c:pt idx="3361">
                  <c:v>498.8</c:v>
                </c:pt>
                <c:pt idx="3362">
                  <c:v>498.8</c:v>
                </c:pt>
                <c:pt idx="3363">
                  <c:v>498.8</c:v>
                </c:pt>
                <c:pt idx="3364">
                  <c:v>498.8</c:v>
                </c:pt>
                <c:pt idx="3365">
                  <c:v>498.8</c:v>
                </c:pt>
                <c:pt idx="3366">
                  <c:v>498.8</c:v>
                </c:pt>
                <c:pt idx="3367">
                  <c:v>498.8</c:v>
                </c:pt>
                <c:pt idx="3368">
                  <c:v>498.8</c:v>
                </c:pt>
                <c:pt idx="3369">
                  <c:v>498.8</c:v>
                </c:pt>
                <c:pt idx="3370">
                  <c:v>498.8</c:v>
                </c:pt>
                <c:pt idx="3371">
                  <c:v>498.8</c:v>
                </c:pt>
                <c:pt idx="3372">
                  <c:v>498.8</c:v>
                </c:pt>
                <c:pt idx="3373">
                  <c:v>498.8</c:v>
                </c:pt>
                <c:pt idx="3374">
                  <c:v>498.8</c:v>
                </c:pt>
                <c:pt idx="3375">
                  <c:v>498.8</c:v>
                </c:pt>
                <c:pt idx="3376">
                  <c:v>498.8</c:v>
                </c:pt>
                <c:pt idx="3377">
                  <c:v>498.8</c:v>
                </c:pt>
                <c:pt idx="3378">
                  <c:v>498.8</c:v>
                </c:pt>
                <c:pt idx="3379">
                  <c:v>498.8</c:v>
                </c:pt>
                <c:pt idx="3380">
                  <c:v>498.8</c:v>
                </c:pt>
                <c:pt idx="3381">
                  <c:v>498.8</c:v>
                </c:pt>
                <c:pt idx="3382">
                  <c:v>498.8</c:v>
                </c:pt>
                <c:pt idx="3383">
                  <c:v>498.8</c:v>
                </c:pt>
                <c:pt idx="3384">
                  <c:v>498.8</c:v>
                </c:pt>
                <c:pt idx="3385">
                  <c:v>498.8</c:v>
                </c:pt>
                <c:pt idx="3386">
                  <c:v>498.8</c:v>
                </c:pt>
                <c:pt idx="3387">
                  <c:v>498.8</c:v>
                </c:pt>
                <c:pt idx="3388">
                  <c:v>498.8</c:v>
                </c:pt>
                <c:pt idx="3389">
                  <c:v>498.8</c:v>
                </c:pt>
                <c:pt idx="3390">
                  <c:v>498.8</c:v>
                </c:pt>
                <c:pt idx="3391">
                  <c:v>498.8</c:v>
                </c:pt>
                <c:pt idx="3392">
                  <c:v>498.8</c:v>
                </c:pt>
                <c:pt idx="3393">
                  <c:v>498.8</c:v>
                </c:pt>
                <c:pt idx="3394">
                  <c:v>498.8</c:v>
                </c:pt>
                <c:pt idx="3395">
                  <c:v>498.8</c:v>
                </c:pt>
                <c:pt idx="3396">
                  <c:v>498.8</c:v>
                </c:pt>
                <c:pt idx="3397">
                  <c:v>498.8</c:v>
                </c:pt>
                <c:pt idx="3398">
                  <c:v>498.8</c:v>
                </c:pt>
                <c:pt idx="3399">
                  <c:v>498.8</c:v>
                </c:pt>
                <c:pt idx="3400">
                  <c:v>498.8</c:v>
                </c:pt>
                <c:pt idx="3401">
                  <c:v>498.8</c:v>
                </c:pt>
                <c:pt idx="3402">
                  <c:v>498.8</c:v>
                </c:pt>
                <c:pt idx="3403">
                  <c:v>498.8</c:v>
                </c:pt>
                <c:pt idx="3404">
                  <c:v>498.8</c:v>
                </c:pt>
                <c:pt idx="3405">
                  <c:v>498.8</c:v>
                </c:pt>
                <c:pt idx="3406">
                  <c:v>498.8</c:v>
                </c:pt>
                <c:pt idx="3407">
                  <c:v>498.8</c:v>
                </c:pt>
                <c:pt idx="3408">
                  <c:v>498.8</c:v>
                </c:pt>
                <c:pt idx="3409">
                  <c:v>498.8</c:v>
                </c:pt>
                <c:pt idx="3410">
                  <c:v>498.8</c:v>
                </c:pt>
                <c:pt idx="3411">
                  <c:v>498.8</c:v>
                </c:pt>
                <c:pt idx="3412">
                  <c:v>498.8</c:v>
                </c:pt>
                <c:pt idx="3413">
                  <c:v>498.8</c:v>
                </c:pt>
                <c:pt idx="3414">
                  <c:v>498.8</c:v>
                </c:pt>
                <c:pt idx="3415">
                  <c:v>498.8</c:v>
                </c:pt>
                <c:pt idx="3416">
                  <c:v>498.8</c:v>
                </c:pt>
                <c:pt idx="3417">
                  <c:v>498.8</c:v>
                </c:pt>
                <c:pt idx="3418">
                  <c:v>498.8</c:v>
                </c:pt>
                <c:pt idx="3419">
                  <c:v>498.8</c:v>
                </c:pt>
                <c:pt idx="3420">
                  <c:v>498.8</c:v>
                </c:pt>
                <c:pt idx="3421">
                  <c:v>498.8</c:v>
                </c:pt>
                <c:pt idx="3422">
                  <c:v>498.8</c:v>
                </c:pt>
                <c:pt idx="3423">
                  <c:v>498.8</c:v>
                </c:pt>
                <c:pt idx="3424">
                  <c:v>498.8</c:v>
                </c:pt>
                <c:pt idx="3425">
                  <c:v>498.8</c:v>
                </c:pt>
                <c:pt idx="3426">
                  <c:v>498.8</c:v>
                </c:pt>
                <c:pt idx="3427">
                  <c:v>498.8</c:v>
                </c:pt>
                <c:pt idx="3428">
                  <c:v>498.8</c:v>
                </c:pt>
                <c:pt idx="3429">
                  <c:v>498.8</c:v>
                </c:pt>
                <c:pt idx="3430">
                  <c:v>498.8</c:v>
                </c:pt>
                <c:pt idx="3431">
                  <c:v>498.8</c:v>
                </c:pt>
                <c:pt idx="3432">
                  <c:v>498.8</c:v>
                </c:pt>
                <c:pt idx="3433">
                  <c:v>498.8</c:v>
                </c:pt>
                <c:pt idx="3434">
                  <c:v>498.8</c:v>
                </c:pt>
                <c:pt idx="3435">
                  <c:v>498.8</c:v>
                </c:pt>
                <c:pt idx="3436">
                  <c:v>498.8</c:v>
                </c:pt>
                <c:pt idx="3437">
                  <c:v>498.8</c:v>
                </c:pt>
                <c:pt idx="3438">
                  <c:v>498.8</c:v>
                </c:pt>
                <c:pt idx="3439">
                  <c:v>498.8</c:v>
                </c:pt>
                <c:pt idx="3440">
                  <c:v>498.8</c:v>
                </c:pt>
                <c:pt idx="3441">
                  <c:v>498.8</c:v>
                </c:pt>
                <c:pt idx="3442">
                  <c:v>498.8</c:v>
                </c:pt>
                <c:pt idx="3443">
                  <c:v>498.8</c:v>
                </c:pt>
                <c:pt idx="3444">
                  <c:v>498.8</c:v>
                </c:pt>
                <c:pt idx="3445">
                  <c:v>498.8</c:v>
                </c:pt>
                <c:pt idx="3446">
                  <c:v>498.8</c:v>
                </c:pt>
                <c:pt idx="3447">
                  <c:v>498.8</c:v>
                </c:pt>
                <c:pt idx="3448">
                  <c:v>498.8</c:v>
                </c:pt>
                <c:pt idx="3449">
                  <c:v>498.8</c:v>
                </c:pt>
                <c:pt idx="3450">
                  <c:v>498.8</c:v>
                </c:pt>
                <c:pt idx="3451">
                  <c:v>498.8</c:v>
                </c:pt>
                <c:pt idx="3452">
                  <c:v>498.8</c:v>
                </c:pt>
                <c:pt idx="3453">
                  <c:v>498.8</c:v>
                </c:pt>
                <c:pt idx="3454">
                  <c:v>498.8</c:v>
                </c:pt>
                <c:pt idx="3455">
                  <c:v>498.8</c:v>
                </c:pt>
                <c:pt idx="3456">
                  <c:v>498.8</c:v>
                </c:pt>
                <c:pt idx="3457">
                  <c:v>498.8</c:v>
                </c:pt>
                <c:pt idx="3458">
                  <c:v>498.8</c:v>
                </c:pt>
                <c:pt idx="3459">
                  <c:v>498.8</c:v>
                </c:pt>
                <c:pt idx="3460">
                  <c:v>498.8</c:v>
                </c:pt>
                <c:pt idx="3461">
                  <c:v>498.8</c:v>
                </c:pt>
                <c:pt idx="3462">
                  <c:v>498.8</c:v>
                </c:pt>
                <c:pt idx="3463">
                  <c:v>498.8</c:v>
                </c:pt>
                <c:pt idx="3464">
                  <c:v>498.8</c:v>
                </c:pt>
                <c:pt idx="3465">
                  <c:v>498.8</c:v>
                </c:pt>
                <c:pt idx="3466">
                  <c:v>498.8</c:v>
                </c:pt>
                <c:pt idx="3467">
                  <c:v>498.8</c:v>
                </c:pt>
                <c:pt idx="3468">
                  <c:v>498.8</c:v>
                </c:pt>
                <c:pt idx="3469">
                  <c:v>498.8</c:v>
                </c:pt>
                <c:pt idx="3470">
                  <c:v>498.8</c:v>
                </c:pt>
                <c:pt idx="3471">
                  <c:v>498.8</c:v>
                </c:pt>
                <c:pt idx="3472">
                  <c:v>498.8</c:v>
                </c:pt>
                <c:pt idx="3473">
                  <c:v>498.8</c:v>
                </c:pt>
                <c:pt idx="3474">
                  <c:v>498.8</c:v>
                </c:pt>
                <c:pt idx="3475">
                  <c:v>498.8</c:v>
                </c:pt>
                <c:pt idx="3476">
                  <c:v>498.8</c:v>
                </c:pt>
                <c:pt idx="3477">
                  <c:v>498.8</c:v>
                </c:pt>
                <c:pt idx="3478">
                  <c:v>498.8</c:v>
                </c:pt>
                <c:pt idx="3479">
                  <c:v>498.8</c:v>
                </c:pt>
                <c:pt idx="3480">
                  <c:v>498.8</c:v>
                </c:pt>
                <c:pt idx="3481">
                  <c:v>498.8</c:v>
                </c:pt>
                <c:pt idx="3482">
                  <c:v>498.8</c:v>
                </c:pt>
                <c:pt idx="3483">
                  <c:v>498.8</c:v>
                </c:pt>
                <c:pt idx="3484">
                  <c:v>498.8</c:v>
                </c:pt>
                <c:pt idx="3485">
                  <c:v>498.8</c:v>
                </c:pt>
                <c:pt idx="3486">
                  <c:v>498.8</c:v>
                </c:pt>
                <c:pt idx="3487">
                  <c:v>498.8</c:v>
                </c:pt>
                <c:pt idx="3488">
                  <c:v>498.8</c:v>
                </c:pt>
                <c:pt idx="3489">
                  <c:v>498.8</c:v>
                </c:pt>
                <c:pt idx="3490">
                  <c:v>498.8</c:v>
                </c:pt>
                <c:pt idx="3491">
                  <c:v>498.8</c:v>
                </c:pt>
                <c:pt idx="3492">
                  <c:v>498.8</c:v>
                </c:pt>
                <c:pt idx="3493">
                  <c:v>498.8</c:v>
                </c:pt>
                <c:pt idx="3494">
                  <c:v>498.8</c:v>
                </c:pt>
                <c:pt idx="3495">
                  <c:v>498.8</c:v>
                </c:pt>
                <c:pt idx="3496">
                  <c:v>498.8</c:v>
                </c:pt>
                <c:pt idx="3497">
                  <c:v>498.8</c:v>
                </c:pt>
                <c:pt idx="3498">
                  <c:v>498.8</c:v>
                </c:pt>
                <c:pt idx="3499">
                  <c:v>498.8</c:v>
                </c:pt>
                <c:pt idx="3500">
                  <c:v>498.8</c:v>
                </c:pt>
                <c:pt idx="3501">
                  <c:v>498.8</c:v>
                </c:pt>
                <c:pt idx="3502">
                  <c:v>498.8</c:v>
                </c:pt>
                <c:pt idx="3503">
                  <c:v>498.8</c:v>
                </c:pt>
                <c:pt idx="3504">
                  <c:v>498.8</c:v>
                </c:pt>
                <c:pt idx="3505">
                  <c:v>498.8</c:v>
                </c:pt>
                <c:pt idx="3506">
                  <c:v>498.8</c:v>
                </c:pt>
                <c:pt idx="3507">
                  <c:v>498.8</c:v>
                </c:pt>
                <c:pt idx="3508">
                  <c:v>498.8</c:v>
                </c:pt>
                <c:pt idx="3509">
                  <c:v>498.8</c:v>
                </c:pt>
                <c:pt idx="3510">
                  <c:v>498.8</c:v>
                </c:pt>
                <c:pt idx="3511">
                  <c:v>498.8</c:v>
                </c:pt>
                <c:pt idx="3512">
                  <c:v>498.8</c:v>
                </c:pt>
                <c:pt idx="3513">
                  <c:v>498.8</c:v>
                </c:pt>
                <c:pt idx="3514">
                  <c:v>498.8</c:v>
                </c:pt>
                <c:pt idx="3515">
                  <c:v>498.8</c:v>
                </c:pt>
                <c:pt idx="3516">
                  <c:v>498.8</c:v>
                </c:pt>
                <c:pt idx="3517">
                  <c:v>498.8</c:v>
                </c:pt>
                <c:pt idx="3518">
                  <c:v>498.8</c:v>
                </c:pt>
                <c:pt idx="3519">
                  <c:v>498.8</c:v>
                </c:pt>
                <c:pt idx="3520">
                  <c:v>498.8</c:v>
                </c:pt>
                <c:pt idx="3521">
                  <c:v>498.8</c:v>
                </c:pt>
                <c:pt idx="3522">
                  <c:v>498.8</c:v>
                </c:pt>
                <c:pt idx="3523">
                  <c:v>498.8</c:v>
                </c:pt>
                <c:pt idx="3524">
                  <c:v>498.8</c:v>
                </c:pt>
                <c:pt idx="3525">
                  <c:v>498.8</c:v>
                </c:pt>
                <c:pt idx="3526">
                  <c:v>498.8</c:v>
                </c:pt>
                <c:pt idx="3527">
                  <c:v>498.8</c:v>
                </c:pt>
                <c:pt idx="3528">
                  <c:v>498.8</c:v>
                </c:pt>
                <c:pt idx="3529">
                  <c:v>498.8</c:v>
                </c:pt>
                <c:pt idx="3530">
                  <c:v>498.8</c:v>
                </c:pt>
                <c:pt idx="3531">
                  <c:v>498.8</c:v>
                </c:pt>
                <c:pt idx="3532">
                  <c:v>498.8</c:v>
                </c:pt>
                <c:pt idx="3533">
                  <c:v>498.8</c:v>
                </c:pt>
                <c:pt idx="3534">
                  <c:v>498.8</c:v>
                </c:pt>
                <c:pt idx="3535">
                  <c:v>498.8</c:v>
                </c:pt>
                <c:pt idx="3536">
                  <c:v>498.8</c:v>
                </c:pt>
                <c:pt idx="3537">
                  <c:v>498.8</c:v>
                </c:pt>
                <c:pt idx="3538">
                  <c:v>498.8</c:v>
                </c:pt>
                <c:pt idx="3539">
                  <c:v>498.8</c:v>
                </c:pt>
                <c:pt idx="3540">
                  <c:v>498.8</c:v>
                </c:pt>
                <c:pt idx="3541">
                  <c:v>498.8</c:v>
                </c:pt>
                <c:pt idx="3542">
                  <c:v>498.8</c:v>
                </c:pt>
                <c:pt idx="3543">
                  <c:v>498.8</c:v>
                </c:pt>
                <c:pt idx="3544">
                  <c:v>498.8</c:v>
                </c:pt>
                <c:pt idx="3545">
                  <c:v>498.8</c:v>
                </c:pt>
                <c:pt idx="3546">
                  <c:v>498.8</c:v>
                </c:pt>
                <c:pt idx="3547">
                  <c:v>498.8</c:v>
                </c:pt>
                <c:pt idx="3548">
                  <c:v>498.8</c:v>
                </c:pt>
                <c:pt idx="3549">
                  <c:v>498.8</c:v>
                </c:pt>
                <c:pt idx="3550">
                  <c:v>498.8</c:v>
                </c:pt>
                <c:pt idx="3551">
                  <c:v>498.8</c:v>
                </c:pt>
                <c:pt idx="3552">
                  <c:v>498.8</c:v>
                </c:pt>
                <c:pt idx="3553">
                  <c:v>498.8</c:v>
                </c:pt>
                <c:pt idx="3554">
                  <c:v>498.8</c:v>
                </c:pt>
                <c:pt idx="3555">
                  <c:v>498.8</c:v>
                </c:pt>
                <c:pt idx="3556">
                  <c:v>498.8</c:v>
                </c:pt>
                <c:pt idx="3557">
                  <c:v>498.8</c:v>
                </c:pt>
                <c:pt idx="3558">
                  <c:v>498.8</c:v>
                </c:pt>
                <c:pt idx="3559">
                  <c:v>498.8</c:v>
                </c:pt>
                <c:pt idx="3560">
                  <c:v>498.8</c:v>
                </c:pt>
                <c:pt idx="3561">
                  <c:v>498.8</c:v>
                </c:pt>
                <c:pt idx="3562">
                  <c:v>498.8</c:v>
                </c:pt>
                <c:pt idx="3563">
                  <c:v>498.8</c:v>
                </c:pt>
                <c:pt idx="3564">
                  <c:v>498.8</c:v>
                </c:pt>
                <c:pt idx="3565">
                  <c:v>498.8</c:v>
                </c:pt>
                <c:pt idx="3566">
                  <c:v>498.8</c:v>
                </c:pt>
                <c:pt idx="3567">
                  <c:v>498.8</c:v>
                </c:pt>
                <c:pt idx="3568">
                  <c:v>498.8</c:v>
                </c:pt>
                <c:pt idx="3569">
                  <c:v>498.8</c:v>
                </c:pt>
                <c:pt idx="3570">
                  <c:v>498.8</c:v>
                </c:pt>
                <c:pt idx="3571">
                  <c:v>498.8</c:v>
                </c:pt>
                <c:pt idx="3572">
                  <c:v>498.8</c:v>
                </c:pt>
                <c:pt idx="3573">
                  <c:v>498.8</c:v>
                </c:pt>
                <c:pt idx="3574">
                  <c:v>498.8</c:v>
                </c:pt>
                <c:pt idx="3575">
                  <c:v>498.8</c:v>
                </c:pt>
                <c:pt idx="3576">
                  <c:v>498.8</c:v>
                </c:pt>
                <c:pt idx="3577">
                  <c:v>498.8</c:v>
                </c:pt>
                <c:pt idx="3578">
                  <c:v>498.8</c:v>
                </c:pt>
                <c:pt idx="3579">
                  <c:v>498.8</c:v>
                </c:pt>
                <c:pt idx="3580">
                  <c:v>498.8</c:v>
                </c:pt>
                <c:pt idx="3581">
                  <c:v>498.8</c:v>
                </c:pt>
                <c:pt idx="3582">
                  <c:v>498.8</c:v>
                </c:pt>
                <c:pt idx="3583">
                  <c:v>498.8</c:v>
                </c:pt>
                <c:pt idx="3584">
                  <c:v>498.8</c:v>
                </c:pt>
                <c:pt idx="3585">
                  <c:v>498.8</c:v>
                </c:pt>
                <c:pt idx="3586">
                  <c:v>498.8</c:v>
                </c:pt>
                <c:pt idx="3587">
                  <c:v>498.8</c:v>
                </c:pt>
                <c:pt idx="3588">
                  <c:v>498.8</c:v>
                </c:pt>
                <c:pt idx="3589">
                  <c:v>498.8</c:v>
                </c:pt>
                <c:pt idx="3590">
                  <c:v>498.8</c:v>
                </c:pt>
                <c:pt idx="3591">
                  <c:v>498.8</c:v>
                </c:pt>
                <c:pt idx="3592">
                  <c:v>498.8</c:v>
                </c:pt>
                <c:pt idx="3593">
                  <c:v>498.8</c:v>
                </c:pt>
                <c:pt idx="3594">
                  <c:v>498.8</c:v>
                </c:pt>
                <c:pt idx="3595">
                  <c:v>498.8</c:v>
                </c:pt>
                <c:pt idx="3596">
                  <c:v>498.8</c:v>
                </c:pt>
                <c:pt idx="3597">
                  <c:v>498.8</c:v>
                </c:pt>
                <c:pt idx="3598">
                  <c:v>498.8</c:v>
                </c:pt>
                <c:pt idx="3599">
                  <c:v>498.8</c:v>
                </c:pt>
                <c:pt idx="3600">
                  <c:v>498.8</c:v>
                </c:pt>
                <c:pt idx="3601">
                  <c:v>498.8</c:v>
                </c:pt>
                <c:pt idx="3602">
                  <c:v>498.8</c:v>
                </c:pt>
                <c:pt idx="3603">
                  <c:v>498.8</c:v>
                </c:pt>
                <c:pt idx="3604">
                  <c:v>498.8</c:v>
                </c:pt>
                <c:pt idx="3605">
                  <c:v>498.8</c:v>
                </c:pt>
                <c:pt idx="3606">
                  <c:v>498.8</c:v>
                </c:pt>
                <c:pt idx="3607">
                  <c:v>498.8</c:v>
                </c:pt>
                <c:pt idx="3608">
                  <c:v>498.8</c:v>
                </c:pt>
                <c:pt idx="3609">
                  <c:v>498.8</c:v>
                </c:pt>
                <c:pt idx="3610">
                  <c:v>498.8</c:v>
                </c:pt>
                <c:pt idx="3611">
                  <c:v>498.8</c:v>
                </c:pt>
                <c:pt idx="3612">
                  <c:v>498.8</c:v>
                </c:pt>
                <c:pt idx="3613">
                  <c:v>498.8</c:v>
                </c:pt>
                <c:pt idx="3614">
                  <c:v>498.8</c:v>
                </c:pt>
                <c:pt idx="3615">
                  <c:v>498.8</c:v>
                </c:pt>
                <c:pt idx="3616">
                  <c:v>498.8</c:v>
                </c:pt>
                <c:pt idx="3617">
                  <c:v>498.8</c:v>
                </c:pt>
                <c:pt idx="3618">
                  <c:v>498.8</c:v>
                </c:pt>
                <c:pt idx="3619">
                  <c:v>498.8</c:v>
                </c:pt>
                <c:pt idx="3620">
                  <c:v>498.8</c:v>
                </c:pt>
                <c:pt idx="3621">
                  <c:v>498.8</c:v>
                </c:pt>
                <c:pt idx="3622">
                  <c:v>498.8</c:v>
                </c:pt>
                <c:pt idx="3623">
                  <c:v>498.8</c:v>
                </c:pt>
                <c:pt idx="3624">
                  <c:v>498.8</c:v>
                </c:pt>
                <c:pt idx="3625">
                  <c:v>498.8</c:v>
                </c:pt>
                <c:pt idx="3626">
                  <c:v>498.8</c:v>
                </c:pt>
                <c:pt idx="3627">
                  <c:v>498.8</c:v>
                </c:pt>
                <c:pt idx="3628">
                  <c:v>498.8</c:v>
                </c:pt>
                <c:pt idx="3629">
                  <c:v>498.8</c:v>
                </c:pt>
                <c:pt idx="3630">
                  <c:v>498.8</c:v>
                </c:pt>
                <c:pt idx="3631">
                  <c:v>498.8</c:v>
                </c:pt>
                <c:pt idx="3632">
                  <c:v>498.8</c:v>
                </c:pt>
                <c:pt idx="3633">
                  <c:v>498.8</c:v>
                </c:pt>
                <c:pt idx="3634">
                  <c:v>498.8</c:v>
                </c:pt>
                <c:pt idx="3635">
                  <c:v>498.8</c:v>
                </c:pt>
                <c:pt idx="3636">
                  <c:v>498.8</c:v>
                </c:pt>
                <c:pt idx="3637">
                  <c:v>498.8</c:v>
                </c:pt>
                <c:pt idx="3638">
                  <c:v>498.8</c:v>
                </c:pt>
                <c:pt idx="3639">
                  <c:v>498.8</c:v>
                </c:pt>
                <c:pt idx="3640">
                  <c:v>498.8</c:v>
                </c:pt>
                <c:pt idx="3641">
                  <c:v>498.8</c:v>
                </c:pt>
                <c:pt idx="3642">
                  <c:v>498.8</c:v>
                </c:pt>
                <c:pt idx="3643">
                  <c:v>498.8</c:v>
                </c:pt>
                <c:pt idx="3644">
                  <c:v>498.8</c:v>
                </c:pt>
                <c:pt idx="3645">
                  <c:v>498.8</c:v>
                </c:pt>
                <c:pt idx="3646">
                  <c:v>498.8</c:v>
                </c:pt>
                <c:pt idx="3647">
                  <c:v>498.8</c:v>
                </c:pt>
                <c:pt idx="3648">
                  <c:v>498.8</c:v>
                </c:pt>
                <c:pt idx="3649">
                  <c:v>498.8</c:v>
                </c:pt>
                <c:pt idx="3650">
                  <c:v>498.8</c:v>
                </c:pt>
                <c:pt idx="3651">
                  <c:v>498.8</c:v>
                </c:pt>
                <c:pt idx="3652">
                  <c:v>498.8</c:v>
                </c:pt>
                <c:pt idx="3653">
                  <c:v>498.8</c:v>
                </c:pt>
                <c:pt idx="3654">
                  <c:v>498.8</c:v>
                </c:pt>
                <c:pt idx="3655">
                  <c:v>498.8</c:v>
                </c:pt>
                <c:pt idx="3656">
                  <c:v>498.8</c:v>
                </c:pt>
                <c:pt idx="3657">
                  <c:v>498.8</c:v>
                </c:pt>
                <c:pt idx="3658">
                  <c:v>498.8</c:v>
                </c:pt>
                <c:pt idx="3659">
                  <c:v>498.8</c:v>
                </c:pt>
                <c:pt idx="3660">
                  <c:v>498.8</c:v>
                </c:pt>
                <c:pt idx="3661">
                  <c:v>498.8</c:v>
                </c:pt>
                <c:pt idx="3662">
                  <c:v>498.8</c:v>
                </c:pt>
                <c:pt idx="3663">
                  <c:v>498.8</c:v>
                </c:pt>
                <c:pt idx="3664">
                  <c:v>498.8</c:v>
                </c:pt>
                <c:pt idx="3665">
                  <c:v>498.8</c:v>
                </c:pt>
                <c:pt idx="3666">
                  <c:v>498.8</c:v>
                </c:pt>
                <c:pt idx="3667">
                  <c:v>498.8</c:v>
                </c:pt>
                <c:pt idx="3668">
                  <c:v>498.8</c:v>
                </c:pt>
                <c:pt idx="3669">
                  <c:v>498.8</c:v>
                </c:pt>
                <c:pt idx="3670">
                  <c:v>498.8</c:v>
                </c:pt>
                <c:pt idx="3671">
                  <c:v>498.8</c:v>
                </c:pt>
                <c:pt idx="3672">
                  <c:v>498.8</c:v>
                </c:pt>
                <c:pt idx="3673">
                  <c:v>498.8</c:v>
                </c:pt>
                <c:pt idx="3674">
                  <c:v>498.8</c:v>
                </c:pt>
                <c:pt idx="3675">
                  <c:v>498.8</c:v>
                </c:pt>
                <c:pt idx="3676">
                  <c:v>498.8</c:v>
                </c:pt>
                <c:pt idx="3677">
                  <c:v>498.8</c:v>
                </c:pt>
                <c:pt idx="3678">
                  <c:v>498.8</c:v>
                </c:pt>
                <c:pt idx="3679">
                  <c:v>498.8</c:v>
                </c:pt>
                <c:pt idx="3680">
                  <c:v>498.8</c:v>
                </c:pt>
                <c:pt idx="3681">
                  <c:v>498.8</c:v>
                </c:pt>
                <c:pt idx="3682">
                  <c:v>498.8</c:v>
                </c:pt>
                <c:pt idx="3683">
                  <c:v>498.8</c:v>
                </c:pt>
                <c:pt idx="3684">
                  <c:v>498.8</c:v>
                </c:pt>
                <c:pt idx="3685">
                  <c:v>498.8</c:v>
                </c:pt>
                <c:pt idx="3686">
                  <c:v>498.8</c:v>
                </c:pt>
                <c:pt idx="3687">
                  <c:v>498.8</c:v>
                </c:pt>
                <c:pt idx="3688">
                  <c:v>498.8</c:v>
                </c:pt>
                <c:pt idx="3689">
                  <c:v>498.8</c:v>
                </c:pt>
                <c:pt idx="3690">
                  <c:v>498.8</c:v>
                </c:pt>
                <c:pt idx="3691">
                  <c:v>498.8</c:v>
                </c:pt>
                <c:pt idx="3692">
                  <c:v>498.8</c:v>
                </c:pt>
                <c:pt idx="3693">
                  <c:v>498.8</c:v>
                </c:pt>
                <c:pt idx="3694">
                  <c:v>498.8</c:v>
                </c:pt>
                <c:pt idx="3695">
                  <c:v>498.8</c:v>
                </c:pt>
                <c:pt idx="3696">
                  <c:v>498.8</c:v>
                </c:pt>
                <c:pt idx="3697">
                  <c:v>498.8</c:v>
                </c:pt>
                <c:pt idx="3698">
                  <c:v>498.8</c:v>
                </c:pt>
                <c:pt idx="3699">
                  <c:v>498.8</c:v>
                </c:pt>
                <c:pt idx="3700">
                  <c:v>498.8</c:v>
                </c:pt>
                <c:pt idx="3701">
                  <c:v>498.8</c:v>
                </c:pt>
                <c:pt idx="3702">
                  <c:v>498.8</c:v>
                </c:pt>
                <c:pt idx="3703">
                  <c:v>498.8</c:v>
                </c:pt>
                <c:pt idx="3704">
                  <c:v>498.8</c:v>
                </c:pt>
                <c:pt idx="3705">
                  <c:v>498.8</c:v>
                </c:pt>
                <c:pt idx="3706">
                  <c:v>498.8</c:v>
                </c:pt>
                <c:pt idx="3707">
                  <c:v>498.8</c:v>
                </c:pt>
                <c:pt idx="3708">
                  <c:v>498.8</c:v>
                </c:pt>
                <c:pt idx="3709">
                  <c:v>498.8</c:v>
                </c:pt>
                <c:pt idx="3710">
                  <c:v>498.8</c:v>
                </c:pt>
                <c:pt idx="3711">
                  <c:v>498.8</c:v>
                </c:pt>
                <c:pt idx="3712">
                  <c:v>498.8</c:v>
                </c:pt>
                <c:pt idx="3713">
                  <c:v>498.8</c:v>
                </c:pt>
                <c:pt idx="3714">
                  <c:v>498.8</c:v>
                </c:pt>
                <c:pt idx="3715">
                  <c:v>498.8</c:v>
                </c:pt>
                <c:pt idx="3716">
                  <c:v>498.8</c:v>
                </c:pt>
                <c:pt idx="3717">
                  <c:v>498.8</c:v>
                </c:pt>
                <c:pt idx="3718">
                  <c:v>498.8</c:v>
                </c:pt>
                <c:pt idx="3719">
                  <c:v>498.8</c:v>
                </c:pt>
                <c:pt idx="3720">
                  <c:v>498.8</c:v>
                </c:pt>
                <c:pt idx="3721">
                  <c:v>498.8</c:v>
                </c:pt>
                <c:pt idx="3722">
                  <c:v>498.8</c:v>
                </c:pt>
                <c:pt idx="3723">
                  <c:v>498.8</c:v>
                </c:pt>
                <c:pt idx="3724">
                  <c:v>498.8</c:v>
                </c:pt>
                <c:pt idx="3725">
                  <c:v>498.8</c:v>
                </c:pt>
                <c:pt idx="3726">
                  <c:v>498.8</c:v>
                </c:pt>
                <c:pt idx="3727">
                  <c:v>498.8</c:v>
                </c:pt>
                <c:pt idx="3728">
                  <c:v>498.8</c:v>
                </c:pt>
                <c:pt idx="3729">
                  <c:v>498.8</c:v>
                </c:pt>
                <c:pt idx="3730">
                  <c:v>498.8</c:v>
                </c:pt>
                <c:pt idx="3731">
                  <c:v>498.8</c:v>
                </c:pt>
                <c:pt idx="3732">
                  <c:v>498.8</c:v>
                </c:pt>
                <c:pt idx="3733">
                  <c:v>498.8</c:v>
                </c:pt>
                <c:pt idx="3734">
                  <c:v>498.8</c:v>
                </c:pt>
                <c:pt idx="3735">
                  <c:v>498.8</c:v>
                </c:pt>
                <c:pt idx="3736">
                  <c:v>498.8</c:v>
                </c:pt>
                <c:pt idx="3737">
                  <c:v>498.8</c:v>
                </c:pt>
                <c:pt idx="3738">
                  <c:v>498.8</c:v>
                </c:pt>
                <c:pt idx="3739">
                  <c:v>498.8</c:v>
                </c:pt>
                <c:pt idx="3740">
                  <c:v>498.8</c:v>
                </c:pt>
                <c:pt idx="3741">
                  <c:v>498.8</c:v>
                </c:pt>
                <c:pt idx="3742">
                  <c:v>498.8</c:v>
                </c:pt>
                <c:pt idx="3743">
                  <c:v>498.8</c:v>
                </c:pt>
                <c:pt idx="3744">
                  <c:v>498.8</c:v>
                </c:pt>
                <c:pt idx="3745">
                  <c:v>498.8</c:v>
                </c:pt>
                <c:pt idx="3746">
                  <c:v>498.8</c:v>
                </c:pt>
                <c:pt idx="3747">
                  <c:v>498.8</c:v>
                </c:pt>
                <c:pt idx="3748">
                  <c:v>498.8</c:v>
                </c:pt>
                <c:pt idx="3749">
                  <c:v>498.8</c:v>
                </c:pt>
                <c:pt idx="3750">
                  <c:v>498.8</c:v>
                </c:pt>
                <c:pt idx="3751">
                  <c:v>498.8</c:v>
                </c:pt>
                <c:pt idx="3752">
                  <c:v>498.8</c:v>
                </c:pt>
                <c:pt idx="3753">
                  <c:v>498.8</c:v>
                </c:pt>
                <c:pt idx="3754">
                  <c:v>498.8</c:v>
                </c:pt>
                <c:pt idx="3755">
                  <c:v>498.8</c:v>
                </c:pt>
                <c:pt idx="3756">
                  <c:v>498.8</c:v>
                </c:pt>
                <c:pt idx="3757">
                  <c:v>498.8</c:v>
                </c:pt>
                <c:pt idx="3758">
                  <c:v>498.8</c:v>
                </c:pt>
                <c:pt idx="3759">
                  <c:v>498.8</c:v>
                </c:pt>
                <c:pt idx="3760">
                  <c:v>498.8</c:v>
                </c:pt>
                <c:pt idx="3761">
                  <c:v>498.8</c:v>
                </c:pt>
                <c:pt idx="3762">
                  <c:v>498.8</c:v>
                </c:pt>
                <c:pt idx="3763">
                  <c:v>498.8</c:v>
                </c:pt>
                <c:pt idx="3764">
                  <c:v>498.8</c:v>
                </c:pt>
                <c:pt idx="3765">
                  <c:v>498.8</c:v>
                </c:pt>
                <c:pt idx="3766">
                  <c:v>498.8</c:v>
                </c:pt>
                <c:pt idx="3767">
                  <c:v>498.8</c:v>
                </c:pt>
                <c:pt idx="3768">
                  <c:v>498.8</c:v>
                </c:pt>
                <c:pt idx="3769">
                  <c:v>498.8</c:v>
                </c:pt>
                <c:pt idx="3770">
                  <c:v>498.8</c:v>
                </c:pt>
                <c:pt idx="3771">
                  <c:v>498.8</c:v>
                </c:pt>
                <c:pt idx="3772">
                  <c:v>498.8</c:v>
                </c:pt>
                <c:pt idx="3773">
                  <c:v>498.8</c:v>
                </c:pt>
                <c:pt idx="3774">
                  <c:v>498.8</c:v>
                </c:pt>
                <c:pt idx="3775">
                  <c:v>498.8</c:v>
                </c:pt>
                <c:pt idx="3776">
                  <c:v>498.8</c:v>
                </c:pt>
                <c:pt idx="3777">
                  <c:v>498.8</c:v>
                </c:pt>
                <c:pt idx="3778">
                  <c:v>498.8</c:v>
                </c:pt>
                <c:pt idx="3779">
                  <c:v>498.8</c:v>
                </c:pt>
                <c:pt idx="3780">
                  <c:v>498.8</c:v>
                </c:pt>
                <c:pt idx="3781">
                  <c:v>498.8</c:v>
                </c:pt>
                <c:pt idx="3782">
                  <c:v>498.8</c:v>
                </c:pt>
                <c:pt idx="3783">
                  <c:v>498.8</c:v>
                </c:pt>
                <c:pt idx="3784">
                  <c:v>498.8</c:v>
                </c:pt>
                <c:pt idx="3785">
                  <c:v>498.8</c:v>
                </c:pt>
                <c:pt idx="3786">
                  <c:v>498.8</c:v>
                </c:pt>
                <c:pt idx="3787">
                  <c:v>498.8</c:v>
                </c:pt>
                <c:pt idx="3788">
                  <c:v>498.8</c:v>
                </c:pt>
                <c:pt idx="3789">
                  <c:v>498.8</c:v>
                </c:pt>
                <c:pt idx="3790">
                  <c:v>498.8</c:v>
                </c:pt>
                <c:pt idx="3791">
                  <c:v>498.8</c:v>
                </c:pt>
                <c:pt idx="3792">
                  <c:v>498.8</c:v>
                </c:pt>
                <c:pt idx="3793">
                  <c:v>498.8</c:v>
                </c:pt>
                <c:pt idx="3794">
                  <c:v>498.8</c:v>
                </c:pt>
                <c:pt idx="3795">
                  <c:v>498.8</c:v>
                </c:pt>
                <c:pt idx="3796">
                  <c:v>498.8</c:v>
                </c:pt>
                <c:pt idx="3797">
                  <c:v>498.8</c:v>
                </c:pt>
                <c:pt idx="3798">
                  <c:v>498.8</c:v>
                </c:pt>
                <c:pt idx="3799">
                  <c:v>498.8</c:v>
                </c:pt>
                <c:pt idx="3800">
                  <c:v>498.8</c:v>
                </c:pt>
                <c:pt idx="3801">
                  <c:v>498.8</c:v>
                </c:pt>
                <c:pt idx="3802">
                  <c:v>498.8</c:v>
                </c:pt>
                <c:pt idx="3803">
                  <c:v>498.8</c:v>
                </c:pt>
                <c:pt idx="3804">
                  <c:v>498.8</c:v>
                </c:pt>
                <c:pt idx="3805">
                  <c:v>498.8</c:v>
                </c:pt>
                <c:pt idx="3806">
                  <c:v>498.8</c:v>
                </c:pt>
                <c:pt idx="3807">
                  <c:v>498.8</c:v>
                </c:pt>
                <c:pt idx="3808">
                  <c:v>498.8</c:v>
                </c:pt>
                <c:pt idx="3809">
                  <c:v>498.8</c:v>
                </c:pt>
                <c:pt idx="3810">
                  <c:v>498.8</c:v>
                </c:pt>
                <c:pt idx="3811">
                  <c:v>498.8</c:v>
                </c:pt>
                <c:pt idx="3812">
                  <c:v>498.8</c:v>
                </c:pt>
                <c:pt idx="3813">
                  <c:v>498.8</c:v>
                </c:pt>
                <c:pt idx="3814">
                  <c:v>498.8</c:v>
                </c:pt>
                <c:pt idx="3815">
                  <c:v>498.8</c:v>
                </c:pt>
                <c:pt idx="3816">
                  <c:v>498.8</c:v>
                </c:pt>
                <c:pt idx="3817">
                  <c:v>498.8</c:v>
                </c:pt>
                <c:pt idx="3818">
                  <c:v>498.8</c:v>
                </c:pt>
                <c:pt idx="3819">
                  <c:v>498.8</c:v>
                </c:pt>
                <c:pt idx="3820">
                  <c:v>498.8</c:v>
                </c:pt>
                <c:pt idx="3821">
                  <c:v>498.8</c:v>
                </c:pt>
                <c:pt idx="3822">
                  <c:v>498.8</c:v>
                </c:pt>
                <c:pt idx="3823">
                  <c:v>498.8</c:v>
                </c:pt>
                <c:pt idx="3824">
                  <c:v>498.8</c:v>
                </c:pt>
                <c:pt idx="3825">
                  <c:v>498.8</c:v>
                </c:pt>
                <c:pt idx="3826">
                  <c:v>498.8</c:v>
                </c:pt>
                <c:pt idx="3827">
                  <c:v>498.8</c:v>
                </c:pt>
                <c:pt idx="3828">
                  <c:v>498.8</c:v>
                </c:pt>
                <c:pt idx="3829">
                  <c:v>498.8</c:v>
                </c:pt>
                <c:pt idx="3830">
                  <c:v>498.8</c:v>
                </c:pt>
                <c:pt idx="3831">
                  <c:v>498.8</c:v>
                </c:pt>
                <c:pt idx="3832">
                  <c:v>498.8</c:v>
                </c:pt>
                <c:pt idx="3833">
                  <c:v>498.8</c:v>
                </c:pt>
                <c:pt idx="3834">
                  <c:v>498.8</c:v>
                </c:pt>
                <c:pt idx="3835">
                  <c:v>498.8</c:v>
                </c:pt>
                <c:pt idx="3836">
                  <c:v>498.8</c:v>
                </c:pt>
                <c:pt idx="3837">
                  <c:v>498.8</c:v>
                </c:pt>
                <c:pt idx="3838">
                  <c:v>498.8</c:v>
                </c:pt>
                <c:pt idx="3839">
                  <c:v>498.8</c:v>
                </c:pt>
                <c:pt idx="3840">
                  <c:v>498.8</c:v>
                </c:pt>
                <c:pt idx="3841">
                  <c:v>498.8</c:v>
                </c:pt>
                <c:pt idx="3842">
                  <c:v>498.8</c:v>
                </c:pt>
                <c:pt idx="3843">
                  <c:v>498.8</c:v>
                </c:pt>
                <c:pt idx="3844">
                  <c:v>498.8</c:v>
                </c:pt>
                <c:pt idx="3845">
                  <c:v>498.8</c:v>
                </c:pt>
                <c:pt idx="3846">
                  <c:v>498.8</c:v>
                </c:pt>
                <c:pt idx="3847">
                  <c:v>498.8</c:v>
                </c:pt>
                <c:pt idx="3848">
                  <c:v>498.8</c:v>
                </c:pt>
                <c:pt idx="3849">
                  <c:v>498.8</c:v>
                </c:pt>
                <c:pt idx="3850">
                  <c:v>498.8</c:v>
                </c:pt>
                <c:pt idx="3851">
                  <c:v>498.8</c:v>
                </c:pt>
                <c:pt idx="3852">
                  <c:v>498.8</c:v>
                </c:pt>
                <c:pt idx="3853">
                  <c:v>498.8</c:v>
                </c:pt>
                <c:pt idx="3854">
                  <c:v>498.8</c:v>
                </c:pt>
                <c:pt idx="3855">
                  <c:v>498.8</c:v>
                </c:pt>
                <c:pt idx="3856">
                  <c:v>498.8</c:v>
                </c:pt>
                <c:pt idx="3857">
                  <c:v>498.8</c:v>
                </c:pt>
                <c:pt idx="3858">
                  <c:v>498.8</c:v>
                </c:pt>
                <c:pt idx="3859">
                  <c:v>498.8</c:v>
                </c:pt>
                <c:pt idx="3860">
                  <c:v>498.8</c:v>
                </c:pt>
                <c:pt idx="3861">
                  <c:v>498.8</c:v>
                </c:pt>
                <c:pt idx="3862">
                  <c:v>498.8</c:v>
                </c:pt>
                <c:pt idx="3863">
                  <c:v>498.8</c:v>
                </c:pt>
                <c:pt idx="3864">
                  <c:v>498.8</c:v>
                </c:pt>
                <c:pt idx="3865">
                  <c:v>498.8</c:v>
                </c:pt>
                <c:pt idx="3866">
                  <c:v>498.8</c:v>
                </c:pt>
                <c:pt idx="3867">
                  <c:v>498.8</c:v>
                </c:pt>
                <c:pt idx="3868">
                  <c:v>498.8</c:v>
                </c:pt>
                <c:pt idx="3869">
                  <c:v>498.8</c:v>
                </c:pt>
                <c:pt idx="3870">
                  <c:v>498.8</c:v>
                </c:pt>
                <c:pt idx="3871">
                  <c:v>498.8</c:v>
                </c:pt>
                <c:pt idx="3872">
                  <c:v>498.8</c:v>
                </c:pt>
                <c:pt idx="3873">
                  <c:v>498.8</c:v>
                </c:pt>
                <c:pt idx="3874">
                  <c:v>498.8</c:v>
                </c:pt>
                <c:pt idx="3875">
                  <c:v>498.8</c:v>
                </c:pt>
                <c:pt idx="3876">
                  <c:v>498.8</c:v>
                </c:pt>
                <c:pt idx="3877">
                  <c:v>498.8</c:v>
                </c:pt>
                <c:pt idx="3878">
                  <c:v>498.8</c:v>
                </c:pt>
                <c:pt idx="3879">
                  <c:v>498.8</c:v>
                </c:pt>
                <c:pt idx="3880">
                  <c:v>498.8</c:v>
                </c:pt>
                <c:pt idx="3881">
                  <c:v>498.8</c:v>
                </c:pt>
                <c:pt idx="3882">
                  <c:v>498.8</c:v>
                </c:pt>
                <c:pt idx="3883">
                  <c:v>498.8</c:v>
                </c:pt>
                <c:pt idx="3884">
                  <c:v>498.8</c:v>
                </c:pt>
                <c:pt idx="3885">
                  <c:v>498.8</c:v>
                </c:pt>
                <c:pt idx="3886">
                  <c:v>498.8</c:v>
                </c:pt>
                <c:pt idx="3887">
                  <c:v>498.8</c:v>
                </c:pt>
                <c:pt idx="3888">
                  <c:v>498.8</c:v>
                </c:pt>
                <c:pt idx="3889">
                  <c:v>498.8</c:v>
                </c:pt>
                <c:pt idx="3890">
                  <c:v>498.8</c:v>
                </c:pt>
                <c:pt idx="3891">
                  <c:v>498.8</c:v>
                </c:pt>
                <c:pt idx="3892">
                  <c:v>498.8</c:v>
                </c:pt>
                <c:pt idx="3893">
                  <c:v>498.8</c:v>
                </c:pt>
                <c:pt idx="3894">
                  <c:v>498.8</c:v>
                </c:pt>
                <c:pt idx="3895">
                  <c:v>498.8</c:v>
                </c:pt>
                <c:pt idx="3896">
                  <c:v>498.8</c:v>
                </c:pt>
                <c:pt idx="3897">
                  <c:v>498.8</c:v>
                </c:pt>
                <c:pt idx="3898">
                  <c:v>498.8</c:v>
                </c:pt>
                <c:pt idx="3899">
                  <c:v>498.8</c:v>
                </c:pt>
                <c:pt idx="3900">
                  <c:v>498.8</c:v>
                </c:pt>
                <c:pt idx="3901">
                  <c:v>498.8</c:v>
                </c:pt>
                <c:pt idx="3902">
                  <c:v>498.8</c:v>
                </c:pt>
                <c:pt idx="3903">
                  <c:v>498.8</c:v>
                </c:pt>
                <c:pt idx="3904">
                  <c:v>498.8</c:v>
                </c:pt>
                <c:pt idx="3905">
                  <c:v>498.8</c:v>
                </c:pt>
                <c:pt idx="3906">
                  <c:v>498.8</c:v>
                </c:pt>
                <c:pt idx="3907">
                  <c:v>498.8</c:v>
                </c:pt>
                <c:pt idx="3908">
                  <c:v>498.8</c:v>
                </c:pt>
                <c:pt idx="3909">
                  <c:v>498.8</c:v>
                </c:pt>
                <c:pt idx="3910">
                  <c:v>498.8</c:v>
                </c:pt>
                <c:pt idx="3911">
                  <c:v>498.8</c:v>
                </c:pt>
                <c:pt idx="3912">
                  <c:v>498.8</c:v>
                </c:pt>
                <c:pt idx="3913">
                  <c:v>498.8</c:v>
                </c:pt>
                <c:pt idx="3914">
                  <c:v>498.8</c:v>
                </c:pt>
                <c:pt idx="3915">
                  <c:v>498.8</c:v>
                </c:pt>
                <c:pt idx="3916">
                  <c:v>498.8</c:v>
                </c:pt>
                <c:pt idx="3917">
                  <c:v>498.8</c:v>
                </c:pt>
                <c:pt idx="3918">
                  <c:v>498.8</c:v>
                </c:pt>
                <c:pt idx="3919">
                  <c:v>498.8</c:v>
                </c:pt>
                <c:pt idx="3920">
                  <c:v>498.8</c:v>
                </c:pt>
                <c:pt idx="3921">
                  <c:v>498.8</c:v>
                </c:pt>
                <c:pt idx="3922">
                  <c:v>498.8</c:v>
                </c:pt>
                <c:pt idx="3923">
                  <c:v>498.8</c:v>
                </c:pt>
                <c:pt idx="3924">
                  <c:v>498.8</c:v>
                </c:pt>
                <c:pt idx="3925">
                  <c:v>498.8</c:v>
                </c:pt>
                <c:pt idx="3926">
                  <c:v>498.8</c:v>
                </c:pt>
                <c:pt idx="3927">
                  <c:v>498.8</c:v>
                </c:pt>
                <c:pt idx="3928">
                  <c:v>498.8</c:v>
                </c:pt>
                <c:pt idx="3929">
                  <c:v>498.8</c:v>
                </c:pt>
                <c:pt idx="3930">
                  <c:v>498.8</c:v>
                </c:pt>
                <c:pt idx="3931">
                  <c:v>498.8</c:v>
                </c:pt>
                <c:pt idx="3932">
                  <c:v>498.8</c:v>
                </c:pt>
                <c:pt idx="3933">
                  <c:v>498.8</c:v>
                </c:pt>
                <c:pt idx="3934">
                  <c:v>498.8</c:v>
                </c:pt>
                <c:pt idx="3935">
                  <c:v>498.8</c:v>
                </c:pt>
                <c:pt idx="3936">
                  <c:v>498.8</c:v>
                </c:pt>
                <c:pt idx="3937">
                  <c:v>498.8</c:v>
                </c:pt>
                <c:pt idx="3938">
                  <c:v>498.8</c:v>
                </c:pt>
                <c:pt idx="3939">
                  <c:v>498.8</c:v>
                </c:pt>
                <c:pt idx="3940">
                  <c:v>498.8</c:v>
                </c:pt>
                <c:pt idx="3941">
                  <c:v>498.8</c:v>
                </c:pt>
                <c:pt idx="3942">
                  <c:v>498.8</c:v>
                </c:pt>
                <c:pt idx="3943">
                  <c:v>498.8</c:v>
                </c:pt>
                <c:pt idx="3944">
                  <c:v>498.8</c:v>
                </c:pt>
                <c:pt idx="3945">
                  <c:v>498.8</c:v>
                </c:pt>
                <c:pt idx="3946">
                  <c:v>498.8</c:v>
                </c:pt>
                <c:pt idx="3947">
                  <c:v>498.8</c:v>
                </c:pt>
                <c:pt idx="3948">
                  <c:v>498.8</c:v>
                </c:pt>
                <c:pt idx="3949">
                  <c:v>498.8</c:v>
                </c:pt>
                <c:pt idx="3950">
                  <c:v>498.8</c:v>
                </c:pt>
                <c:pt idx="3951">
                  <c:v>498.8</c:v>
                </c:pt>
                <c:pt idx="3952">
                  <c:v>498.8</c:v>
                </c:pt>
                <c:pt idx="3953">
                  <c:v>498.8</c:v>
                </c:pt>
                <c:pt idx="3954">
                  <c:v>498.8</c:v>
                </c:pt>
                <c:pt idx="3955">
                  <c:v>498.8</c:v>
                </c:pt>
                <c:pt idx="3956">
                  <c:v>498.8</c:v>
                </c:pt>
                <c:pt idx="3957">
                  <c:v>498.8</c:v>
                </c:pt>
                <c:pt idx="3958">
                  <c:v>498.8</c:v>
                </c:pt>
                <c:pt idx="3959">
                  <c:v>498.8</c:v>
                </c:pt>
                <c:pt idx="3960">
                  <c:v>498.8</c:v>
                </c:pt>
                <c:pt idx="3961">
                  <c:v>498.8</c:v>
                </c:pt>
                <c:pt idx="3962">
                  <c:v>498.8</c:v>
                </c:pt>
                <c:pt idx="3963">
                  <c:v>498.8</c:v>
                </c:pt>
                <c:pt idx="3964">
                  <c:v>498.8</c:v>
                </c:pt>
                <c:pt idx="3965">
                  <c:v>498.8</c:v>
                </c:pt>
                <c:pt idx="3966">
                  <c:v>498.8</c:v>
                </c:pt>
                <c:pt idx="3967">
                  <c:v>498.8</c:v>
                </c:pt>
                <c:pt idx="3968">
                  <c:v>498.8</c:v>
                </c:pt>
                <c:pt idx="3969">
                  <c:v>498.8</c:v>
                </c:pt>
                <c:pt idx="3970">
                  <c:v>498.8</c:v>
                </c:pt>
                <c:pt idx="3971">
                  <c:v>498.8</c:v>
                </c:pt>
                <c:pt idx="3972">
                  <c:v>498.8</c:v>
                </c:pt>
                <c:pt idx="3973">
                  <c:v>498.8</c:v>
                </c:pt>
                <c:pt idx="3974">
                  <c:v>498.8</c:v>
                </c:pt>
                <c:pt idx="3975">
                  <c:v>498.8</c:v>
                </c:pt>
                <c:pt idx="3976">
                  <c:v>498.8</c:v>
                </c:pt>
                <c:pt idx="3977">
                  <c:v>498.8</c:v>
                </c:pt>
                <c:pt idx="3978">
                  <c:v>498.8</c:v>
                </c:pt>
                <c:pt idx="3979">
                  <c:v>498.8</c:v>
                </c:pt>
                <c:pt idx="3980">
                  <c:v>498.8</c:v>
                </c:pt>
                <c:pt idx="3981">
                  <c:v>498.8</c:v>
                </c:pt>
                <c:pt idx="3982">
                  <c:v>498.8</c:v>
                </c:pt>
                <c:pt idx="3983">
                  <c:v>498.8</c:v>
                </c:pt>
                <c:pt idx="3984">
                  <c:v>498.8</c:v>
                </c:pt>
                <c:pt idx="3985">
                  <c:v>498.8</c:v>
                </c:pt>
                <c:pt idx="3986">
                  <c:v>498.8</c:v>
                </c:pt>
                <c:pt idx="3987">
                  <c:v>498.8</c:v>
                </c:pt>
                <c:pt idx="3988">
                  <c:v>498.8</c:v>
                </c:pt>
                <c:pt idx="3989">
                  <c:v>498.8</c:v>
                </c:pt>
                <c:pt idx="3990">
                  <c:v>498.8</c:v>
                </c:pt>
                <c:pt idx="3991">
                  <c:v>498.8</c:v>
                </c:pt>
                <c:pt idx="3992">
                  <c:v>498.8</c:v>
                </c:pt>
                <c:pt idx="3993">
                  <c:v>498.8</c:v>
                </c:pt>
                <c:pt idx="3994">
                  <c:v>498.8</c:v>
                </c:pt>
                <c:pt idx="3995">
                  <c:v>498.8</c:v>
                </c:pt>
                <c:pt idx="3996">
                  <c:v>498.8</c:v>
                </c:pt>
                <c:pt idx="3997">
                  <c:v>498.8</c:v>
                </c:pt>
                <c:pt idx="3998">
                  <c:v>498.8</c:v>
                </c:pt>
                <c:pt idx="3999">
                  <c:v>498.8</c:v>
                </c:pt>
                <c:pt idx="4000">
                  <c:v>498.8</c:v>
                </c:pt>
                <c:pt idx="4001">
                  <c:v>498.8</c:v>
                </c:pt>
                <c:pt idx="4002">
                  <c:v>498.8</c:v>
                </c:pt>
                <c:pt idx="4003">
                  <c:v>498.8</c:v>
                </c:pt>
                <c:pt idx="4004">
                  <c:v>498.8</c:v>
                </c:pt>
                <c:pt idx="4005">
                  <c:v>498.8</c:v>
                </c:pt>
                <c:pt idx="4006">
                  <c:v>498.8</c:v>
                </c:pt>
                <c:pt idx="4007">
                  <c:v>498.8</c:v>
                </c:pt>
                <c:pt idx="4008">
                  <c:v>498.8</c:v>
                </c:pt>
                <c:pt idx="4009">
                  <c:v>498.8</c:v>
                </c:pt>
                <c:pt idx="4010">
                  <c:v>498.8</c:v>
                </c:pt>
                <c:pt idx="4011">
                  <c:v>498.8</c:v>
                </c:pt>
                <c:pt idx="4012">
                  <c:v>498.8</c:v>
                </c:pt>
                <c:pt idx="4013">
                  <c:v>498.8</c:v>
                </c:pt>
                <c:pt idx="4014">
                  <c:v>498.8</c:v>
                </c:pt>
                <c:pt idx="4015">
                  <c:v>498.8</c:v>
                </c:pt>
                <c:pt idx="4016">
                  <c:v>498.8</c:v>
                </c:pt>
                <c:pt idx="4017">
                  <c:v>498.8</c:v>
                </c:pt>
                <c:pt idx="4018">
                  <c:v>498.8</c:v>
                </c:pt>
                <c:pt idx="4019">
                  <c:v>498.8</c:v>
                </c:pt>
                <c:pt idx="4020">
                  <c:v>498.8</c:v>
                </c:pt>
                <c:pt idx="4021">
                  <c:v>498.8</c:v>
                </c:pt>
                <c:pt idx="4022">
                  <c:v>498.8</c:v>
                </c:pt>
                <c:pt idx="4023">
                  <c:v>498.8</c:v>
                </c:pt>
                <c:pt idx="4024">
                  <c:v>498.8</c:v>
                </c:pt>
                <c:pt idx="4025">
                  <c:v>498.8</c:v>
                </c:pt>
                <c:pt idx="4026">
                  <c:v>498.8</c:v>
                </c:pt>
                <c:pt idx="4027">
                  <c:v>498.8</c:v>
                </c:pt>
                <c:pt idx="4028">
                  <c:v>498.8</c:v>
                </c:pt>
                <c:pt idx="4029">
                  <c:v>498.8</c:v>
                </c:pt>
                <c:pt idx="4030">
                  <c:v>498.8</c:v>
                </c:pt>
                <c:pt idx="4031">
                  <c:v>498.8</c:v>
                </c:pt>
                <c:pt idx="4032">
                  <c:v>498.8</c:v>
                </c:pt>
                <c:pt idx="4033">
                  <c:v>498.8</c:v>
                </c:pt>
                <c:pt idx="4034">
                  <c:v>498.8</c:v>
                </c:pt>
                <c:pt idx="4035">
                  <c:v>498.8</c:v>
                </c:pt>
                <c:pt idx="4036">
                  <c:v>498.8</c:v>
                </c:pt>
                <c:pt idx="4037">
                  <c:v>498.8</c:v>
                </c:pt>
                <c:pt idx="4038">
                  <c:v>498.8</c:v>
                </c:pt>
                <c:pt idx="4039">
                  <c:v>498.8</c:v>
                </c:pt>
                <c:pt idx="4040">
                  <c:v>498.8</c:v>
                </c:pt>
                <c:pt idx="4041">
                  <c:v>498.8</c:v>
                </c:pt>
                <c:pt idx="4042">
                  <c:v>498.8</c:v>
                </c:pt>
                <c:pt idx="4043">
                  <c:v>498.8</c:v>
                </c:pt>
                <c:pt idx="4044">
                  <c:v>498.8</c:v>
                </c:pt>
                <c:pt idx="4045">
                  <c:v>498.8</c:v>
                </c:pt>
                <c:pt idx="4046">
                  <c:v>498.8</c:v>
                </c:pt>
                <c:pt idx="4047">
                  <c:v>498.8</c:v>
                </c:pt>
                <c:pt idx="4048">
                  <c:v>498.8</c:v>
                </c:pt>
                <c:pt idx="4049">
                  <c:v>498.8</c:v>
                </c:pt>
                <c:pt idx="4050">
                  <c:v>498.8</c:v>
                </c:pt>
                <c:pt idx="4051">
                  <c:v>498.8</c:v>
                </c:pt>
                <c:pt idx="4052">
                  <c:v>498.8</c:v>
                </c:pt>
                <c:pt idx="4053">
                  <c:v>498.8</c:v>
                </c:pt>
                <c:pt idx="4054">
                  <c:v>498.8</c:v>
                </c:pt>
                <c:pt idx="4055">
                  <c:v>498.8</c:v>
                </c:pt>
                <c:pt idx="4056">
                  <c:v>498.8</c:v>
                </c:pt>
                <c:pt idx="4057">
                  <c:v>498.8</c:v>
                </c:pt>
                <c:pt idx="4058">
                  <c:v>498.8</c:v>
                </c:pt>
                <c:pt idx="4059">
                  <c:v>498.8</c:v>
                </c:pt>
                <c:pt idx="4060">
                  <c:v>498.8</c:v>
                </c:pt>
                <c:pt idx="4061">
                  <c:v>498.8</c:v>
                </c:pt>
                <c:pt idx="4062">
                  <c:v>498.8</c:v>
                </c:pt>
                <c:pt idx="4063">
                  <c:v>498.8</c:v>
                </c:pt>
                <c:pt idx="4064">
                  <c:v>498.8</c:v>
                </c:pt>
                <c:pt idx="4065">
                  <c:v>498.8</c:v>
                </c:pt>
                <c:pt idx="4066">
                  <c:v>498.8</c:v>
                </c:pt>
                <c:pt idx="4067">
                  <c:v>498.8</c:v>
                </c:pt>
                <c:pt idx="4068">
                  <c:v>498.8</c:v>
                </c:pt>
                <c:pt idx="4069">
                  <c:v>498.8</c:v>
                </c:pt>
                <c:pt idx="4070">
                  <c:v>498.8</c:v>
                </c:pt>
                <c:pt idx="4071">
                  <c:v>498.8</c:v>
                </c:pt>
                <c:pt idx="4072">
                  <c:v>498.8</c:v>
                </c:pt>
                <c:pt idx="4073">
                  <c:v>498.8</c:v>
                </c:pt>
                <c:pt idx="4074">
                  <c:v>498.8</c:v>
                </c:pt>
                <c:pt idx="4075">
                  <c:v>498.8</c:v>
                </c:pt>
                <c:pt idx="4076">
                  <c:v>498.8</c:v>
                </c:pt>
                <c:pt idx="4077">
                  <c:v>498.8</c:v>
                </c:pt>
                <c:pt idx="4078">
                  <c:v>498.8</c:v>
                </c:pt>
                <c:pt idx="4079">
                  <c:v>498.8</c:v>
                </c:pt>
                <c:pt idx="4080">
                  <c:v>498.8</c:v>
                </c:pt>
                <c:pt idx="4081">
                  <c:v>498.8</c:v>
                </c:pt>
                <c:pt idx="4082">
                  <c:v>498.8</c:v>
                </c:pt>
                <c:pt idx="4083">
                  <c:v>498.8</c:v>
                </c:pt>
                <c:pt idx="4084">
                  <c:v>498.8</c:v>
                </c:pt>
                <c:pt idx="4085">
                  <c:v>498.8</c:v>
                </c:pt>
                <c:pt idx="4086">
                  <c:v>498.8</c:v>
                </c:pt>
                <c:pt idx="4087">
                  <c:v>498.8</c:v>
                </c:pt>
                <c:pt idx="4088">
                  <c:v>498.8</c:v>
                </c:pt>
                <c:pt idx="4089">
                  <c:v>498.8</c:v>
                </c:pt>
                <c:pt idx="4090">
                  <c:v>498.8</c:v>
                </c:pt>
                <c:pt idx="4091">
                  <c:v>498.8</c:v>
                </c:pt>
                <c:pt idx="4092">
                  <c:v>498.8</c:v>
                </c:pt>
                <c:pt idx="4093">
                  <c:v>498.8</c:v>
                </c:pt>
                <c:pt idx="4094">
                  <c:v>498.8</c:v>
                </c:pt>
                <c:pt idx="4095">
                  <c:v>498.8</c:v>
                </c:pt>
                <c:pt idx="4096">
                  <c:v>498.8</c:v>
                </c:pt>
                <c:pt idx="4097">
                  <c:v>498.8</c:v>
                </c:pt>
                <c:pt idx="4098">
                  <c:v>498.8</c:v>
                </c:pt>
                <c:pt idx="4099">
                  <c:v>498.8</c:v>
                </c:pt>
                <c:pt idx="4100">
                  <c:v>498.8</c:v>
                </c:pt>
                <c:pt idx="4101">
                  <c:v>498.8</c:v>
                </c:pt>
                <c:pt idx="4102">
                  <c:v>498.8</c:v>
                </c:pt>
                <c:pt idx="4103">
                  <c:v>498.8</c:v>
                </c:pt>
                <c:pt idx="4104">
                  <c:v>498.8</c:v>
                </c:pt>
                <c:pt idx="4105">
                  <c:v>498.8</c:v>
                </c:pt>
                <c:pt idx="4106">
                  <c:v>498.8</c:v>
                </c:pt>
                <c:pt idx="4107">
                  <c:v>498.8</c:v>
                </c:pt>
                <c:pt idx="4108">
                  <c:v>498.8</c:v>
                </c:pt>
                <c:pt idx="4109">
                  <c:v>498.8</c:v>
                </c:pt>
                <c:pt idx="4110">
                  <c:v>498.8</c:v>
                </c:pt>
                <c:pt idx="4111">
                  <c:v>498.8</c:v>
                </c:pt>
                <c:pt idx="4112">
                  <c:v>498.8</c:v>
                </c:pt>
                <c:pt idx="4113">
                  <c:v>498.8</c:v>
                </c:pt>
                <c:pt idx="4114">
                  <c:v>498.8</c:v>
                </c:pt>
                <c:pt idx="4115">
                  <c:v>498.8</c:v>
                </c:pt>
                <c:pt idx="4116">
                  <c:v>498.8</c:v>
                </c:pt>
                <c:pt idx="4117">
                  <c:v>498.8</c:v>
                </c:pt>
                <c:pt idx="4118">
                  <c:v>498.8</c:v>
                </c:pt>
                <c:pt idx="4119">
                  <c:v>498.8</c:v>
                </c:pt>
                <c:pt idx="4120">
                  <c:v>498.8</c:v>
                </c:pt>
                <c:pt idx="4121">
                  <c:v>498.8</c:v>
                </c:pt>
                <c:pt idx="4122">
                  <c:v>498.8</c:v>
                </c:pt>
                <c:pt idx="4123">
                  <c:v>498.8</c:v>
                </c:pt>
                <c:pt idx="4124">
                  <c:v>498.8</c:v>
                </c:pt>
                <c:pt idx="4125">
                  <c:v>498.8</c:v>
                </c:pt>
                <c:pt idx="4126">
                  <c:v>498.8</c:v>
                </c:pt>
                <c:pt idx="4127">
                  <c:v>498.8</c:v>
                </c:pt>
                <c:pt idx="4128">
                  <c:v>498.8</c:v>
                </c:pt>
                <c:pt idx="4129">
                  <c:v>498.8</c:v>
                </c:pt>
                <c:pt idx="4130">
                  <c:v>498.8</c:v>
                </c:pt>
                <c:pt idx="4131">
                  <c:v>498.8</c:v>
                </c:pt>
                <c:pt idx="4132">
                  <c:v>498.8</c:v>
                </c:pt>
                <c:pt idx="4133">
                  <c:v>498.8</c:v>
                </c:pt>
                <c:pt idx="4134">
                  <c:v>498.8</c:v>
                </c:pt>
                <c:pt idx="4135">
                  <c:v>498.8</c:v>
                </c:pt>
                <c:pt idx="4136">
                  <c:v>498.8</c:v>
                </c:pt>
                <c:pt idx="4137">
                  <c:v>498.8</c:v>
                </c:pt>
                <c:pt idx="4138">
                  <c:v>498.8</c:v>
                </c:pt>
                <c:pt idx="4139">
                  <c:v>498.8</c:v>
                </c:pt>
                <c:pt idx="4140">
                  <c:v>498.8</c:v>
                </c:pt>
                <c:pt idx="4141">
                  <c:v>498.8</c:v>
                </c:pt>
                <c:pt idx="4142">
                  <c:v>498.8</c:v>
                </c:pt>
                <c:pt idx="4143">
                  <c:v>498.8</c:v>
                </c:pt>
                <c:pt idx="4144">
                  <c:v>498.8</c:v>
                </c:pt>
                <c:pt idx="4145">
                  <c:v>498.8</c:v>
                </c:pt>
                <c:pt idx="4146">
                  <c:v>498.8</c:v>
                </c:pt>
                <c:pt idx="4147">
                  <c:v>498.8</c:v>
                </c:pt>
                <c:pt idx="4148">
                  <c:v>498.8</c:v>
                </c:pt>
                <c:pt idx="4149">
                  <c:v>498.8</c:v>
                </c:pt>
                <c:pt idx="4150">
                  <c:v>498.8</c:v>
                </c:pt>
                <c:pt idx="4151">
                  <c:v>498.8</c:v>
                </c:pt>
                <c:pt idx="4152">
                  <c:v>498.8</c:v>
                </c:pt>
                <c:pt idx="4153">
                  <c:v>498.8</c:v>
                </c:pt>
                <c:pt idx="4154">
                  <c:v>498.8</c:v>
                </c:pt>
                <c:pt idx="4155">
                  <c:v>498.8</c:v>
                </c:pt>
                <c:pt idx="4156">
                  <c:v>498.8</c:v>
                </c:pt>
                <c:pt idx="4157">
                  <c:v>498.8</c:v>
                </c:pt>
                <c:pt idx="4158">
                  <c:v>498.8</c:v>
                </c:pt>
                <c:pt idx="4159">
                  <c:v>498.8</c:v>
                </c:pt>
                <c:pt idx="4160">
                  <c:v>498.8</c:v>
                </c:pt>
                <c:pt idx="4161">
                  <c:v>498.8</c:v>
                </c:pt>
                <c:pt idx="4162">
                  <c:v>498.8</c:v>
                </c:pt>
                <c:pt idx="4163">
                  <c:v>498.8</c:v>
                </c:pt>
                <c:pt idx="4164">
                  <c:v>498.8</c:v>
                </c:pt>
                <c:pt idx="4165">
                  <c:v>498.8</c:v>
                </c:pt>
                <c:pt idx="4166">
                  <c:v>498.8</c:v>
                </c:pt>
                <c:pt idx="4167">
                  <c:v>498.8</c:v>
                </c:pt>
                <c:pt idx="4168">
                  <c:v>498.8</c:v>
                </c:pt>
                <c:pt idx="4169">
                  <c:v>498.8</c:v>
                </c:pt>
                <c:pt idx="4170">
                  <c:v>498.8</c:v>
                </c:pt>
                <c:pt idx="4171">
                  <c:v>498.8</c:v>
                </c:pt>
                <c:pt idx="4172">
                  <c:v>498.8</c:v>
                </c:pt>
                <c:pt idx="4173">
                  <c:v>498.8</c:v>
                </c:pt>
                <c:pt idx="4174">
                  <c:v>498.8</c:v>
                </c:pt>
                <c:pt idx="4175">
                  <c:v>498.8</c:v>
                </c:pt>
                <c:pt idx="4176">
                  <c:v>498.8</c:v>
                </c:pt>
                <c:pt idx="4177">
                  <c:v>498.8</c:v>
                </c:pt>
                <c:pt idx="4178">
                  <c:v>498.8</c:v>
                </c:pt>
                <c:pt idx="4179">
                  <c:v>498.8</c:v>
                </c:pt>
                <c:pt idx="4180">
                  <c:v>498.8</c:v>
                </c:pt>
                <c:pt idx="4181">
                  <c:v>498.8</c:v>
                </c:pt>
                <c:pt idx="4182">
                  <c:v>498.8</c:v>
                </c:pt>
                <c:pt idx="4183">
                  <c:v>498.8</c:v>
                </c:pt>
                <c:pt idx="4184">
                  <c:v>498.8</c:v>
                </c:pt>
                <c:pt idx="4185">
                  <c:v>498.8</c:v>
                </c:pt>
                <c:pt idx="4186">
                  <c:v>498.8</c:v>
                </c:pt>
                <c:pt idx="4187">
                  <c:v>498.8</c:v>
                </c:pt>
                <c:pt idx="4188">
                  <c:v>498.8</c:v>
                </c:pt>
                <c:pt idx="4189">
                  <c:v>498.8</c:v>
                </c:pt>
                <c:pt idx="4190">
                  <c:v>498.8</c:v>
                </c:pt>
                <c:pt idx="4191">
                  <c:v>498.8</c:v>
                </c:pt>
                <c:pt idx="4192">
                  <c:v>498.8</c:v>
                </c:pt>
                <c:pt idx="4193">
                  <c:v>498.8</c:v>
                </c:pt>
                <c:pt idx="4194">
                  <c:v>498.8</c:v>
                </c:pt>
                <c:pt idx="4195">
                  <c:v>498.8</c:v>
                </c:pt>
                <c:pt idx="4196">
                  <c:v>498.8</c:v>
                </c:pt>
                <c:pt idx="4197">
                  <c:v>498.8</c:v>
                </c:pt>
                <c:pt idx="4198">
                  <c:v>498.8</c:v>
                </c:pt>
                <c:pt idx="4199">
                  <c:v>498.8</c:v>
                </c:pt>
                <c:pt idx="4200">
                  <c:v>498.8</c:v>
                </c:pt>
                <c:pt idx="4201">
                  <c:v>498.8</c:v>
                </c:pt>
                <c:pt idx="4202">
                  <c:v>498.8</c:v>
                </c:pt>
                <c:pt idx="4203">
                  <c:v>498.8</c:v>
                </c:pt>
                <c:pt idx="4204">
                  <c:v>498.8</c:v>
                </c:pt>
                <c:pt idx="4205">
                  <c:v>498.8</c:v>
                </c:pt>
                <c:pt idx="4206">
                  <c:v>498.8</c:v>
                </c:pt>
                <c:pt idx="4207">
                  <c:v>498.8</c:v>
                </c:pt>
                <c:pt idx="4208">
                  <c:v>498.8</c:v>
                </c:pt>
                <c:pt idx="4209">
                  <c:v>498.8</c:v>
                </c:pt>
                <c:pt idx="4210">
                  <c:v>498.8</c:v>
                </c:pt>
                <c:pt idx="4211">
                  <c:v>498.8</c:v>
                </c:pt>
                <c:pt idx="4212">
                  <c:v>498.8</c:v>
                </c:pt>
                <c:pt idx="4213">
                  <c:v>498.8</c:v>
                </c:pt>
                <c:pt idx="4214">
                  <c:v>498.8</c:v>
                </c:pt>
                <c:pt idx="4215">
                  <c:v>498.8</c:v>
                </c:pt>
                <c:pt idx="4216">
                  <c:v>498.8</c:v>
                </c:pt>
                <c:pt idx="4217">
                  <c:v>498.8</c:v>
                </c:pt>
                <c:pt idx="4218">
                  <c:v>498.8</c:v>
                </c:pt>
                <c:pt idx="4219">
                  <c:v>498.8</c:v>
                </c:pt>
                <c:pt idx="4220">
                  <c:v>498.8</c:v>
                </c:pt>
                <c:pt idx="4221">
                  <c:v>498.8</c:v>
                </c:pt>
                <c:pt idx="4222">
                  <c:v>498.8</c:v>
                </c:pt>
                <c:pt idx="4223">
                  <c:v>498.8</c:v>
                </c:pt>
                <c:pt idx="4224">
                  <c:v>498.8</c:v>
                </c:pt>
                <c:pt idx="4225">
                  <c:v>498.8</c:v>
                </c:pt>
                <c:pt idx="4226">
                  <c:v>498.8</c:v>
                </c:pt>
                <c:pt idx="4227">
                  <c:v>498.8</c:v>
                </c:pt>
                <c:pt idx="4228">
                  <c:v>498.8</c:v>
                </c:pt>
                <c:pt idx="4229">
                  <c:v>498.8</c:v>
                </c:pt>
                <c:pt idx="4230">
                  <c:v>498.8</c:v>
                </c:pt>
                <c:pt idx="4231">
                  <c:v>498.8</c:v>
                </c:pt>
                <c:pt idx="4232">
                  <c:v>498.8</c:v>
                </c:pt>
                <c:pt idx="4233">
                  <c:v>498.8</c:v>
                </c:pt>
                <c:pt idx="4234">
                  <c:v>498.8</c:v>
                </c:pt>
                <c:pt idx="4235">
                  <c:v>498.8</c:v>
                </c:pt>
                <c:pt idx="4236">
                  <c:v>498.8</c:v>
                </c:pt>
                <c:pt idx="4237">
                  <c:v>498.8</c:v>
                </c:pt>
                <c:pt idx="4238">
                  <c:v>498.8</c:v>
                </c:pt>
                <c:pt idx="4239">
                  <c:v>498.8</c:v>
                </c:pt>
                <c:pt idx="4240">
                  <c:v>498.8</c:v>
                </c:pt>
                <c:pt idx="4241">
                  <c:v>498.8</c:v>
                </c:pt>
                <c:pt idx="4242">
                  <c:v>498.8</c:v>
                </c:pt>
                <c:pt idx="4243">
                  <c:v>498.8</c:v>
                </c:pt>
                <c:pt idx="4244">
                  <c:v>498.8</c:v>
                </c:pt>
                <c:pt idx="4245">
                  <c:v>498.8</c:v>
                </c:pt>
                <c:pt idx="4246">
                  <c:v>498.8</c:v>
                </c:pt>
                <c:pt idx="4247">
                  <c:v>498.8</c:v>
                </c:pt>
                <c:pt idx="4248">
                  <c:v>498.8</c:v>
                </c:pt>
                <c:pt idx="4249">
                  <c:v>498.8</c:v>
                </c:pt>
                <c:pt idx="4250">
                  <c:v>498.8</c:v>
                </c:pt>
                <c:pt idx="4251">
                  <c:v>498.8</c:v>
                </c:pt>
                <c:pt idx="4252">
                  <c:v>498.8</c:v>
                </c:pt>
                <c:pt idx="4253">
                  <c:v>498.8</c:v>
                </c:pt>
                <c:pt idx="4254">
                  <c:v>498.8</c:v>
                </c:pt>
                <c:pt idx="4255">
                  <c:v>498.8</c:v>
                </c:pt>
                <c:pt idx="4256">
                  <c:v>498.8</c:v>
                </c:pt>
                <c:pt idx="4257">
                  <c:v>498.8</c:v>
                </c:pt>
                <c:pt idx="4258">
                  <c:v>498.8</c:v>
                </c:pt>
                <c:pt idx="4259">
                  <c:v>498.8</c:v>
                </c:pt>
                <c:pt idx="4260">
                  <c:v>498.8</c:v>
                </c:pt>
                <c:pt idx="4261">
                  <c:v>498.8</c:v>
                </c:pt>
                <c:pt idx="4262">
                  <c:v>498.8</c:v>
                </c:pt>
                <c:pt idx="4263">
                  <c:v>498.8</c:v>
                </c:pt>
                <c:pt idx="4264">
                  <c:v>498.8</c:v>
                </c:pt>
                <c:pt idx="4265">
                  <c:v>498.8</c:v>
                </c:pt>
                <c:pt idx="4266">
                  <c:v>498.8</c:v>
                </c:pt>
                <c:pt idx="4267">
                  <c:v>498.8</c:v>
                </c:pt>
                <c:pt idx="4268">
                  <c:v>498.8</c:v>
                </c:pt>
                <c:pt idx="4269">
                  <c:v>498.8</c:v>
                </c:pt>
                <c:pt idx="4270">
                  <c:v>498.8</c:v>
                </c:pt>
                <c:pt idx="4271">
                  <c:v>498.8</c:v>
                </c:pt>
                <c:pt idx="4272">
                  <c:v>498.8</c:v>
                </c:pt>
                <c:pt idx="4273">
                  <c:v>498.8</c:v>
                </c:pt>
                <c:pt idx="4274">
                  <c:v>498.8</c:v>
                </c:pt>
                <c:pt idx="4275">
                  <c:v>498.8</c:v>
                </c:pt>
                <c:pt idx="4276">
                  <c:v>498.8</c:v>
                </c:pt>
                <c:pt idx="4277">
                  <c:v>498.8</c:v>
                </c:pt>
                <c:pt idx="4278">
                  <c:v>498.8</c:v>
                </c:pt>
                <c:pt idx="4279">
                  <c:v>498.8</c:v>
                </c:pt>
                <c:pt idx="4280">
                  <c:v>498.8</c:v>
                </c:pt>
                <c:pt idx="4281">
                  <c:v>498.8</c:v>
                </c:pt>
                <c:pt idx="4282">
                  <c:v>498.8</c:v>
                </c:pt>
                <c:pt idx="4283">
                  <c:v>498.8</c:v>
                </c:pt>
                <c:pt idx="4284">
                  <c:v>498.8</c:v>
                </c:pt>
                <c:pt idx="4285">
                  <c:v>498.8</c:v>
                </c:pt>
                <c:pt idx="4286">
                  <c:v>498.8</c:v>
                </c:pt>
                <c:pt idx="4287">
                  <c:v>498.8</c:v>
                </c:pt>
                <c:pt idx="4288">
                  <c:v>498.8</c:v>
                </c:pt>
                <c:pt idx="4289">
                  <c:v>498.8</c:v>
                </c:pt>
                <c:pt idx="4290">
                  <c:v>498.8</c:v>
                </c:pt>
                <c:pt idx="4291">
                  <c:v>498.8</c:v>
                </c:pt>
                <c:pt idx="4292">
                  <c:v>498.8</c:v>
                </c:pt>
                <c:pt idx="4293">
                  <c:v>498.8</c:v>
                </c:pt>
                <c:pt idx="4294">
                  <c:v>498.8</c:v>
                </c:pt>
                <c:pt idx="4295">
                  <c:v>498.8</c:v>
                </c:pt>
                <c:pt idx="4296">
                  <c:v>498.8</c:v>
                </c:pt>
                <c:pt idx="4297">
                  <c:v>498.8</c:v>
                </c:pt>
                <c:pt idx="4298">
                  <c:v>498.8</c:v>
                </c:pt>
                <c:pt idx="4299">
                  <c:v>498.8</c:v>
                </c:pt>
                <c:pt idx="4300">
                  <c:v>498.8</c:v>
                </c:pt>
                <c:pt idx="4301">
                  <c:v>498.8</c:v>
                </c:pt>
                <c:pt idx="4302">
                  <c:v>498.8</c:v>
                </c:pt>
                <c:pt idx="4303">
                  <c:v>498.8</c:v>
                </c:pt>
                <c:pt idx="4304">
                  <c:v>498.8</c:v>
                </c:pt>
                <c:pt idx="4305">
                  <c:v>498.8</c:v>
                </c:pt>
                <c:pt idx="4306">
                  <c:v>498.8</c:v>
                </c:pt>
                <c:pt idx="4307">
                  <c:v>498.8</c:v>
                </c:pt>
                <c:pt idx="4308">
                  <c:v>498.8</c:v>
                </c:pt>
                <c:pt idx="4309">
                  <c:v>498.8</c:v>
                </c:pt>
                <c:pt idx="4310">
                  <c:v>498.8</c:v>
                </c:pt>
                <c:pt idx="4311">
                  <c:v>498.8</c:v>
                </c:pt>
                <c:pt idx="4312">
                  <c:v>498.8</c:v>
                </c:pt>
                <c:pt idx="4313">
                  <c:v>498.8</c:v>
                </c:pt>
                <c:pt idx="4314">
                  <c:v>498.8</c:v>
                </c:pt>
                <c:pt idx="4315">
                  <c:v>498.8</c:v>
                </c:pt>
                <c:pt idx="4316">
                  <c:v>498.8</c:v>
                </c:pt>
                <c:pt idx="4317">
                  <c:v>498.8</c:v>
                </c:pt>
                <c:pt idx="4318">
                  <c:v>498.8</c:v>
                </c:pt>
                <c:pt idx="4319">
                  <c:v>498.8</c:v>
                </c:pt>
                <c:pt idx="4320">
                  <c:v>498.8</c:v>
                </c:pt>
                <c:pt idx="4321">
                  <c:v>498.8</c:v>
                </c:pt>
                <c:pt idx="4322">
                  <c:v>498.8</c:v>
                </c:pt>
                <c:pt idx="4323">
                  <c:v>498.8</c:v>
                </c:pt>
                <c:pt idx="4324">
                  <c:v>498.8</c:v>
                </c:pt>
                <c:pt idx="4325">
                  <c:v>498.8</c:v>
                </c:pt>
                <c:pt idx="4326">
                  <c:v>498.8</c:v>
                </c:pt>
                <c:pt idx="4327">
                  <c:v>498.8</c:v>
                </c:pt>
                <c:pt idx="4328">
                  <c:v>498.8</c:v>
                </c:pt>
                <c:pt idx="4329">
                  <c:v>498.8</c:v>
                </c:pt>
                <c:pt idx="4330">
                  <c:v>498.8</c:v>
                </c:pt>
                <c:pt idx="4331">
                  <c:v>498.8</c:v>
                </c:pt>
                <c:pt idx="4332">
                  <c:v>498.8</c:v>
                </c:pt>
                <c:pt idx="4333">
                  <c:v>498.8</c:v>
                </c:pt>
                <c:pt idx="4334">
                  <c:v>498.8</c:v>
                </c:pt>
                <c:pt idx="4335">
                  <c:v>498.8</c:v>
                </c:pt>
                <c:pt idx="4336">
                  <c:v>498.8</c:v>
                </c:pt>
                <c:pt idx="4337">
                  <c:v>498.8</c:v>
                </c:pt>
                <c:pt idx="4338">
                  <c:v>498.8</c:v>
                </c:pt>
                <c:pt idx="4339">
                  <c:v>498.8</c:v>
                </c:pt>
                <c:pt idx="4340">
                  <c:v>498.8</c:v>
                </c:pt>
                <c:pt idx="4341">
                  <c:v>498.8</c:v>
                </c:pt>
                <c:pt idx="4342">
                  <c:v>498.8</c:v>
                </c:pt>
                <c:pt idx="4343">
                  <c:v>498.8</c:v>
                </c:pt>
                <c:pt idx="4344">
                  <c:v>498.8</c:v>
                </c:pt>
                <c:pt idx="4345">
                  <c:v>498.8</c:v>
                </c:pt>
                <c:pt idx="4346">
                  <c:v>498.8</c:v>
                </c:pt>
                <c:pt idx="4347">
                  <c:v>498.8</c:v>
                </c:pt>
                <c:pt idx="4348">
                  <c:v>498.8</c:v>
                </c:pt>
                <c:pt idx="4349">
                  <c:v>498.8</c:v>
                </c:pt>
                <c:pt idx="4350">
                  <c:v>498.8</c:v>
                </c:pt>
                <c:pt idx="4351">
                  <c:v>498.8</c:v>
                </c:pt>
                <c:pt idx="4352">
                  <c:v>498.8</c:v>
                </c:pt>
                <c:pt idx="4353">
                  <c:v>498.8</c:v>
                </c:pt>
                <c:pt idx="4354">
                  <c:v>498.8</c:v>
                </c:pt>
                <c:pt idx="4355">
                  <c:v>498.8</c:v>
                </c:pt>
                <c:pt idx="4356">
                  <c:v>498.8</c:v>
                </c:pt>
                <c:pt idx="4357">
                  <c:v>498.8</c:v>
                </c:pt>
                <c:pt idx="4358">
                  <c:v>498.8</c:v>
                </c:pt>
                <c:pt idx="4359">
                  <c:v>498.8</c:v>
                </c:pt>
                <c:pt idx="4360">
                  <c:v>498.8</c:v>
                </c:pt>
                <c:pt idx="4361">
                  <c:v>498.8</c:v>
                </c:pt>
                <c:pt idx="4362">
                  <c:v>498.8</c:v>
                </c:pt>
                <c:pt idx="4363">
                  <c:v>498.8</c:v>
                </c:pt>
                <c:pt idx="4364">
                  <c:v>498.8</c:v>
                </c:pt>
                <c:pt idx="4365">
                  <c:v>498.8</c:v>
                </c:pt>
                <c:pt idx="4366">
                  <c:v>498.8</c:v>
                </c:pt>
                <c:pt idx="4367">
                  <c:v>498.8</c:v>
                </c:pt>
                <c:pt idx="4368">
                  <c:v>498.8</c:v>
                </c:pt>
                <c:pt idx="4369">
                  <c:v>498.8</c:v>
                </c:pt>
                <c:pt idx="4370">
                  <c:v>498.8</c:v>
                </c:pt>
                <c:pt idx="4371">
                  <c:v>498.8</c:v>
                </c:pt>
                <c:pt idx="4372">
                  <c:v>498.8</c:v>
                </c:pt>
                <c:pt idx="4373">
                  <c:v>498.8</c:v>
                </c:pt>
                <c:pt idx="4374">
                  <c:v>498.8</c:v>
                </c:pt>
                <c:pt idx="4375">
                  <c:v>498.8</c:v>
                </c:pt>
                <c:pt idx="4376">
                  <c:v>498.8</c:v>
                </c:pt>
                <c:pt idx="4377">
                  <c:v>498.8</c:v>
                </c:pt>
                <c:pt idx="4378">
                  <c:v>498.8</c:v>
                </c:pt>
                <c:pt idx="4379">
                  <c:v>498.8</c:v>
                </c:pt>
                <c:pt idx="4380">
                  <c:v>498.8</c:v>
                </c:pt>
                <c:pt idx="4381">
                  <c:v>498.8</c:v>
                </c:pt>
                <c:pt idx="4382">
                  <c:v>498.8</c:v>
                </c:pt>
                <c:pt idx="4383">
                  <c:v>498.8</c:v>
                </c:pt>
                <c:pt idx="4384">
                  <c:v>498.8</c:v>
                </c:pt>
                <c:pt idx="4385">
                  <c:v>498.8</c:v>
                </c:pt>
                <c:pt idx="4386">
                  <c:v>498.8</c:v>
                </c:pt>
                <c:pt idx="4387">
                  <c:v>498.8</c:v>
                </c:pt>
                <c:pt idx="4388">
                  <c:v>498.8</c:v>
                </c:pt>
                <c:pt idx="4389">
                  <c:v>498.8</c:v>
                </c:pt>
                <c:pt idx="4390">
                  <c:v>498.8</c:v>
                </c:pt>
                <c:pt idx="4391">
                  <c:v>498.8</c:v>
                </c:pt>
                <c:pt idx="4392">
                  <c:v>498.8</c:v>
                </c:pt>
                <c:pt idx="4393">
                  <c:v>498.8</c:v>
                </c:pt>
                <c:pt idx="4394">
                  <c:v>498.8</c:v>
                </c:pt>
                <c:pt idx="4395">
                  <c:v>498.8</c:v>
                </c:pt>
                <c:pt idx="4396">
                  <c:v>498.8</c:v>
                </c:pt>
                <c:pt idx="4397">
                  <c:v>498.8</c:v>
                </c:pt>
                <c:pt idx="4398">
                  <c:v>498.8</c:v>
                </c:pt>
                <c:pt idx="4399">
                  <c:v>498.8</c:v>
                </c:pt>
                <c:pt idx="4400">
                  <c:v>498.8</c:v>
                </c:pt>
                <c:pt idx="4401">
                  <c:v>498.8</c:v>
                </c:pt>
                <c:pt idx="4402">
                  <c:v>498.8</c:v>
                </c:pt>
                <c:pt idx="4403">
                  <c:v>498.8</c:v>
                </c:pt>
                <c:pt idx="4404">
                  <c:v>498.8</c:v>
                </c:pt>
                <c:pt idx="4405">
                  <c:v>498.8</c:v>
                </c:pt>
                <c:pt idx="4406">
                  <c:v>498.8</c:v>
                </c:pt>
                <c:pt idx="4407">
                  <c:v>498.8</c:v>
                </c:pt>
                <c:pt idx="4408">
                  <c:v>498.8</c:v>
                </c:pt>
                <c:pt idx="4409">
                  <c:v>498.8</c:v>
                </c:pt>
                <c:pt idx="4410">
                  <c:v>498.8</c:v>
                </c:pt>
                <c:pt idx="4411">
                  <c:v>498.8</c:v>
                </c:pt>
                <c:pt idx="4412">
                  <c:v>498.8</c:v>
                </c:pt>
                <c:pt idx="4413">
                  <c:v>498.8</c:v>
                </c:pt>
                <c:pt idx="4414">
                  <c:v>498.8</c:v>
                </c:pt>
                <c:pt idx="4415">
                  <c:v>498.8</c:v>
                </c:pt>
                <c:pt idx="4416">
                  <c:v>498.8</c:v>
                </c:pt>
                <c:pt idx="4417">
                  <c:v>498.8</c:v>
                </c:pt>
                <c:pt idx="4418">
                  <c:v>498.8</c:v>
                </c:pt>
                <c:pt idx="4419">
                  <c:v>498.8</c:v>
                </c:pt>
                <c:pt idx="4420">
                  <c:v>498.8</c:v>
                </c:pt>
                <c:pt idx="4421">
                  <c:v>498.8</c:v>
                </c:pt>
                <c:pt idx="4422">
                  <c:v>498.8</c:v>
                </c:pt>
                <c:pt idx="4423">
                  <c:v>498.8</c:v>
                </c:pt>
                <c:pt idx="4424">
                  <c:v>498.8</c:v>
                </c:pt>
                <c:pt idx="4425">
                  <c:v>498.8</c:v>
                </c:pt>
                <c:pt idx="4426">
                  <c:v>498.8</c:v>
                </c:pt>
                <c:pt idx="4427">
                  <c:v>498.8</c:v>
                </c:pt>
                <c:pt idx="4428">
                  <c:v>498.8</c:v>
                </c:pt>
                <c:pt idx="4429">
                  <c:v>498.8</c:v>
                </c:pt>
                <c:pt idx="4430">
                  <c:v>498.8</c:v>
                </c:pt>
                <c:pt idx="4431">
                  <c:v>498.8</c:v>
                </c:pt>
                <c:pt idx="4432">
                  <c:v>498.8</c:v>
                </c:pt>
                <c:pt idx="4433">
                  <c:v>498.8</c:v>
                </c:pt>
                <c:pt idx="4434">
                  <c:v>498.8</c:v>
                </c:pt>
                <c:pt idx="4435">
                  <c:v>498.8</c:v>
                </c:pt>
                <c:pt idx="4436">
                  <c:v>498.8</c:v>
                </c:pt>
                <c:pt idx="4437">
                  <c:v>498.8</c:v>
                </c:pt>
                <c:pt idx="4438">
                  <c:v>498.8</c:v>
                </c:pt>
                <c:pt idx="4439">
                  <c:v>498.8</c:v>
                </c:pt>
                <c:pt idx="4440">
                  <c:v>498.8</c:v>
                </c:pt>
                <c:pt idx="4441">
                  <c:v>498.8</c:v>
                </c:pt>
                <c:pt idx="4442">
                  <c:v>498.8</c:v>
                </c:pt>
                <c:pt idx="4443">
                  <c:v>498.8</c:v>
                </c:pt>
                <c:pt idx="4444">
                  <c:v>498.8</c:v>
                </c:pt>
                <c:pt idx="4445">
                  <c:v>498.8</c:v>
                </c:pt>
                <c:pt idx="4446">
                  <c:v>498.8</c:v>
                </c:pt>
                <c:pt idx="4447">
                  <c:v>498.8</c:v>
                </c:pt>
                <c:pt idx="4448">
                  <c:v>498.8</c:v>
                </c:pt>
                <c:pt idx="4449">
                  <c:v>498.8</c:v>
                </c:pt>
                <c:pt idx="4450">
                  <c:v>498.8</c:v>
                </c:pt>
                <c:pt idx="4451">
                  <c:v>498.8</c:v>
                </c:pt>
                <c:pt idx="4452">
                  <c:v>498.8</c:v>
                </c:pt>
                <c:pt idx="4453">
                  <c:v>498.8</c:v>
                </c:pt>
                <c:pt idx="4454">
                  <c:v>498.8</c:v>
                </c:pt>
                <c:pt idx="4455">
                  <c:v>498.8</c:v>
                </c:pt>
                <c:pt idx="4456">
                  <c:v>498.8</c:v>
                </c:pt>
                <c:pt idx="4457">
                  <c:v>498.8</c:v>
                </c:pt>
                <c:pt idx="4458">
                  <c:v>498.8</c:v>
                </c:pt>
                <c:pt idx="4459">
                  <c:v>498.8</c:v>
                </c:pt>
                <c:pt idx="4460">
                  <c:v>498.8</c:v>
                </c:pt>
                <c:pt idx="4461">
                  <c:v>498.8</c:v>
                </c:pt>
                <c:pt idx="4462">
                  <c:v>498.8</c:v>
                </c:pt>
                <c:pt idx="4463">
                  <c:v>498.8</c:v>
                </c:pt>
                <c:pt idx="4464">
                  <c:v>498.8</c:v>
                </c:pt>
                <c:pt idx="4465">
                  <c:v>498.8</c:v>
                </c:pt>
                <c:pt idx="4466">
                  <c:v>498.8</c:v>
                </c:pt>
                <c:pt idx="4467">
                  <c:v>498.8</c:v>
                </c:pt>
                <c:pt idx="4468">
                  <c:v>498.8</c:v>
                </c:pt>
                <c:pt idx="4469">
                  <c:v>498.8</c:v>
                </c:pt>
                <c:pt idx="4470">
                  <c:v>498.8</c:v>
                </c:pt>
                <c:pt idx="4471">
                  <c:v>498.8</c:v>
                </c:pt>
                <c:pt idx="4472">
                  <c:v>498.8</c:v>
                </c:pt>
                <c:pt idx="4473">
                  <c:v>498.8</c:v>
                </c:pt>
                <c:pt idx="4474">
                  <c:v>498.8</c:v>
                </c:pt>
                <c:pt idx="4475">
                  <c:v>498.8</c:v>
                </c:pt>
                <c:pt idx="4476">
                  <c:v>498.8</c:v>
                </c:pt>
                <c:pt idx="4477">
                  <c:v>498.8</c:v>
                </c:pt>
                <c:pt idx="4478">
                  <c:v>498.8</c:v>
                </c:pt>
                <c:pt idx="4479">
                  <c:v>498.8</c:v>
                </c:pt>
                <c:pt idx="4480">
                  <c:v>498.8</c:v>
                </c:pt>
                <c:pt idx="4481">
                  <c:v>498.8</c:v>
                </c:pt>
                <c:pt idx="4482">
                  <c:v>498.8</c:v>
                </c:pt>
                <c:pt idx="4483">
                  <c:v>498.8</c:v>
                </c:pt>
                <c:pt idx="4484">
                  <c:v>498.8</c:v>
                </c:pt>
                <c:pt idx="4485">
                  <c:v>498.8</c:v>
                </c:pt>
                <c:pt idx="4486">
                  <c:v>498.8</c:v>
                </c:pt>
                <c:pt idx="4487">
                  <c:v>498.8</c:v>
                </c:pt>
                <c:pt idx="4488">
                  <c:v>498.8</c:v>
                </c:pt>
                <c:pt idx="4489">
                  <c:v>498.8</c:v>
                </c:pt>
                <c:pt idx="4490">
                  <c:v>498.8</c:v>
                </c:pt>
                <c:pt idx="4491">
                  <c:v>498.8</c:v>
                </c:pt>
                <c:pt idx="4492">
                  <c:v>498.8</c:v>
                </c:pt>
                <c:pt idx="4493">
                  <c:v>498.8</c:v>
                </c:pt>
                <c:pt idx="4494">
                  <c:v>498.8</c:v>
                </c:pt>
                <c:pt idx="4495">
                  <c:v>498.8</c:v>
                </c:pt>
                <c:pt idx="4496">
                  <c:v>498.8</c:v>
                </c:pt>
                <c:pt idx="4497">
                  <c:v>498.8</c:v>
                </c:pt>
                <c:pt idx="4498">
                  <c:v>498.8</c:v>
                </c:pt>
                <c:pt idx="4499">
                  <c:v>498.8</c:v>
                </c:pt>
                <c:pt idx="4500">
                  <c:v>498.8</c:v>
                </c:pt>
                <c:pt idx="4501">
                  <c:v>498.8</c:v>
                </c:pt>
                <c:pt idx="4502">
                  <c:v>498.8</c:v>
                </c:pt>
                <c:pt idx="4503">
                  <c:v>498.8</c:v>
                </c:pt>
                <c:pt idx="4504">
                  <c:v>498.8</c:v>
                </c:pt>
                <c:pt idx="4505">
                  <c:v>498.8</c:v>
                </c:pt>
                <c:pt idx="4506">
                  <c:v>498.8</c:v>
                </c:pt>
                <c:pt idx="4507">
                  <c:v>498.8</c:v>
                </c:pt>
                <c:pt idx="4508">
                  <c:v>498.8</c:v>
                </c:pt>
                <c:pt idx="4509">
                  <c:v>498.8</c:v>
                </c:pt>
                <c:pt idx="4510">
                  <c:v>498.8</c:v>
                </c:pt>
                <c:pt idx="4511">
                  <c:v>498.8</c:v>
                </c:pt>
                <c:pt idx="4512">
                  <c:v>498.8</c:v>
                </c:pt>
                <c:pt idx="4513">
                  <c:v>498.8</c:v>
                </c:pt>
                <c:pt idx="4514">
                  <c:v>498.8</c:v>
                </c:pt>
                <c:pt idx="4515">
                  <c:v>498.8</c:v>
                </c:pt>
                <c:pt idx="4516">
                  <c:v>498.8</c:v>
                </c:pt>
                <c:pt idx="4517">
                  <c:v>498.8</c:v>
                </c:pt>
                <c:pt idx="4518">
                  <c:v>498.8</c:v>
                </c:pt>
                <c:pt idx="4519">
                  <c:v>498.8</c:v>
                </c:pt>
                <c:pt idx="4520">
                  <c:v>498.8</c:v>
                </c:pt>
                <c:pt idx="4521">
                  <c:v>498.8</c:v>
                </c:pt>
                <c:pt idx="4522">
                  <c:v>498.8</c:v>
                </c:pt>
                <c:pt idx="4523">
                  <c:v>498.8</c:v>
                </c:pt>
                <c:pt idx="4524">
                  <c:v>498.8</c:v>
                </c:pt>
                <c:pt idx="4525">
                  <c:v>498.8</c:v>
                </c:pt>
                <c:pt idx="4526">
                  <c:v>498.8</c:v>
                </c:pt>
                <c:pt idx="4527">
                  <c:v>498.8</c:v>
                </c:pt>
                <c:pt idx="4528">
                  <c:v>498.8</c:v>
                </c:pt>
                <c:pt idx="4529">
                  <c:v>498.8</c:v>
                </c:pt>
                <c:pt idx="4530">
                  <c:v>498.8</c:v>
                </c:pt>
                <c:pt idx="4531">
                  <c:v>498.8</c:v>
                </c:pt>
                <c:pt idx="4532">
                  <c:v>498.8</c:v>
                </c:pt>
                <c:pt idx="4533">
                  <c:v>498.8</c:v>
                </c:pt>
                <c:pt idx="4534">
                  <c:v>498.8</c:v>
                </c:pt>
                <c:pt idx="4535">
                  <c:v>498.8</c:v>
                </c:pt>
                <c:pt idx="4536">
                  <c:v>498.8</c:v>
                </c:pt>
                <c:pt idx="4537">
                  <c:v>498.8</c:v>
                </c:pt>
                <c:pt idx="4538">
                  <c:v>498.8</c:v>
                </c:pt>
                <c:pt idx="4539">
                  <c:v>498.8</c:v>
                </c:pt>
                <c:pt idx="4540">
                  <c:v>498.8</c:v>
                </c:pt>
                <c:pt idx="4541">
                  <c:v>498.8</c:v>
                </c:pt>
                <c:pt idx="4542">
                  <c:v>498.8</c:v>
                </c:pt>
                <c:pt idx="4543">
                  <c:v>498.8</c:v>
                </c:pt>
                <c:pt idx="4544">
                  <c:v>498.8</c:v>
                </c:pt>
                <c:pt idx="4545">
                  <c:v>498.8</c:v>
                </c:pt>
                <c:pt idx="4546">
                  <c:v>498.8</c:v>
                </c:pt>
                <c:pt idx="4547">
                  <c:v>498.8</c:v>
                </c:pt>
                <c:pt idx="4548">
                  <c:v>498.8</c:v>
                </c:pt>
                <c:pt idx="4549">
                  <c:v>498.8</c:v>
                </c:pt>
                <c:pt idx="4550">
                  <c:v>498.8</c:v>
                </c:pt>
                <c:pt idx="4551">
                  <c:v>498.8</c:v>
                </c:pt>
                <c:pt idx="4552">
                  <c:v>498.8</c:v>
                </c:pt>
                <c:pt idx="4553">
                  <c:v>498.8</c:v>
                </c:pt>
                <c:pt idx="4554">
                  <c:v>498.8</c:v>
                </c:pt>
                <c:pt idx="4555">
                  <c:v>498.8</c:v>
                </c:pt>
                <c:pt idx="4556">
                  <c:v>498.8</c:v>
                </c:pt>
                <c:pt idx="4557">
                  <c:v>498.8</c:v>
                </c:pt>
                <c:pt idx="4558">
                  <c:v>498.8</c:v>
                </c:pt>
                <c:pt idx="4559">
                  <c:v>498.8</c:v>
                </c:pt>
                <c:pt idx="4560">
                  <c:v>498.8</c:v>
                </c:pt>
                <c:pt idx="4561">
                  <c:v>498.8</c:v>
                </c:pt>
                <c:pt idx="4562">
                  <c:v>498.8</c:v>
                </c:pt>
                <c:pt idx="4563">
                  <c:v>498.8</c:v>
                </c:pt>
                <c:pt idx="4564">
                  <c:v>498.8</c:v>
                </c:pt>
                <c:pt idx="4565">
                  <c:v>498.8</c:v>
                </c:pt>
                <c:pt idx="4566">
                  <c:v>498.8</c:v>
                </c:pt>
                <c:pt idx="4567">
                  <c:v>498.8</c:v>
                </c:pt>
                <c:pt idx="4568">
                  <c:v>498.8</c:v>
                </c:pt>
                <c:pt idx="4569">
                  <c:v>498.8</c:v>
                </c:pt>
                <c:pt idx="4570">
                  <c:v>498.8</c:v>
                </c:pt>
                <c:pt idx="4571">
                  <c:v>498.8</c:v>
                </c:pt>
                <c:pt idx="4572">
                  <c:v>498.8</c:v>
                </c:pt>
                <c:pt idx="4573">
                  <c:v>498.8</c:v>
                </c:pt>
                <c:pt idx="4574">
                  <c:v>498.8</c:v>
                </c:pt>
                <c:pt idx="4575">
                  <c:v>498.8</c:v>
                </c:pt>
                <c:pt idx="4576">
                  <c:v>498.8</c:v>
                </c:pt>
                <c:pt idx="4577">
                  <c:v>498.8</c:v>
                </c:pt>
                <c:pt idx="4578">
                  <c:v>498.8</c:v>
                </c:pt>
                <c:pt idx="4579">
                  <c:v>498.8</c:v>
                </c:pt>
                <c:pt idx="4580">
                  <c:v>498.8</c:v>
                </c:pt>
                <c:pt idx="4581">
                  <c:v>498.8</c:v>
                </c:pt>
                <c:pt idx="4582">
                  <c:v>498.8</c:v>
                </c:pt>
                <c:pt idx="4583">
                  <c:v>498.8</c:v>
                </c:pt>
                <c:pt idx="4584">
                  <c:v>498.8</c:v>
                </c:pt>
                <c:pt idx="4585">
                  <c:v>498.8</c:v>
                </c:pt>
                <c:pt idx="4586">
                  <c:v>498.8</c:v>
                </c:pt>
                <c:pt idx="4587">
                  <c:v>498.8</c:v>
                </c:pt>
                <c:pt idx="4588">
                  <c:v>498.8</c:v>
                </c:pt>
                <c:pt idx="4589">
                  <c:v>498.8</c:v>
                </c:pt>
                <c:pt idx="4590">
                  <c:v>498.8</c:v>
                </c:pt>
                <c:pt idx="4591">
                  <c:v>498.8</c:v>
                </c:pt>
                <c:pt idx="4592">
                  <c:v>498.8</c:v>
                </c:pt>
                <c:pt idx="4593">
                  <c:v>498.8</c:v>
                </c:pt>
                <c:pt idx="4594">
                  <c:v>498.8</c:v>
                </c:pt>
                <c:pt idx="4595">
                  <c:v>498.8</c:v>
                </c:pt>
                <c:pt idx="4596">
                  <c:v>498.8</c:v>
                </c:pt>
                <c:pt idx="4597">
                  <c:v>498.8</c:v>
                </c:pt>
                <c:pt idx="4598">
                  <c:v>498.8</c:v>
                </c:pt>
                <c:pt idx="4599">
                  <c:v>498.8</c:v>
                </c:pt>
                <c:pt idx="4600">
                  <c:v>498.8</c:v>
                </c:pt>
                <c:pt idx="4601">
                  <c:v>498.8</c:v>
                </c:pt>
                <c:pt idx="4602">
                  <c:v>498.8</c:v>
                </c:pt>
                <c:pt idx="4603">
                  <c:v>498.8</c:v>
                </c:pt>
                <c:pt idx="4604">
                  <c:v>498.8</c:v>
                </c:pt>
                <c:pt idx="4605">
                  <c:v>498.8</c:v>
                </c:pt>
                <c:pt idx="4606">
                  <c:v>498.8</c:v>
                </c:pt>
                <c:pt idx="4607">
                  <c:v>498.8</c:v>
                </c:pt>
                <c:pt idx="4608">
                  <c:v>498.8</c:v>
                </c:pt>
                <c:pt idx="4609">
                  <c:v>498.8</c:v>
                </c:pt>
                <c:pt idx="4610">
                  <c:v>498.8</c:v>
                </c:pt>
                <c:pt idx="4611">
                  <c:v>498.8</c:v>
                </c:pt>
                <c:pt idx="4612">
                  <c:v>498.8</c:v>
                </c:pt>
                <c:pt idx="4613">
                  <c:v>498.8</c:v>
                </c:pt>
                <c:pt idx="4614">
                  <c:v>498.8</c:v>
                </c:pt>
                <c:pt idx="4615">
                  <c:v>498.8</c:v>
                </c:pt>
                <c:pt idx="4616">
                  <c:v>498.8</c:v>
                </c:pt>
                <c:pt idx="4617">
                  <c:v>498.8</c:v>
                </c:pt>
                <c:pt idx="4618">
                  <c:v>498.8</c:v>
                </c:pt>
                <c:pt idx="4619">
                  <c:v>498.8</c:v>
                </c:pt>
                <c:pt idx="4620">
                  <c:v>498.8</c:v>
                </c:pt>
                <c:pt idx="4621">
                  <c:v>498.8</c:v>
                </c:pt>
                <c:pt idx="4622">
                  <c:v>498.8</c:v>
                </c:pt>
                <c:pt idx="4623">
                  <c:v>498.8</c:v>
                </c:pt>
                <c:pt idx="4624">
                  <c:v>498.8</c:v>
                </c:pt>
                <c:pt idx="4625">
                  <c:v>498.8</c:v>
                </c:pt>
                <c:pt idx="4626">
                  <c:v>498.8</c:v>
                </c:pt>
                <c:pt idx="4627">
                  <c:v>498.8</c:v>
                </c:pt>
                <c:pt idx="4628">
                  <c:v>498.8</c:v>
                </c:pt>
                <c:pt idx="4629">
                  <c:v>498.8</c:v>
                </c:pt>
                <c:pt idx="4630">
                  <c:v>498.8</c:v>
                </c:pt>
                <c:pt idx="4631">
                  <c:v>498.8</c:v>
                </c:pt>
                <c:pt idx="4632">
                  <c:v>498.8</c:v>
                </c:pt>
                <c:pt idx="4633">
                  <c:v>498.8</c:v>
                </c:pt>
                <c:pt idx="4634">
                  <c:v>498.8</c:v>
                </c:pt>
                <c:pt idx="4635">
                  <c:v>498.8</c:v>
                </c:pt>
                <c:pt idx="4636">
                  <c:v>498.8</c:v>
                </c:pt>
                <c:pt idx="4637">
                  <c:v>498.8</c:v>
                </c:pt>
                <c:pt idx="4638">
                  <c:v>498.8</c:v>
                </c:pt>
                <c:pt idx="4639">
                  <c:v>498.8</c:v>
                </c:pt>
                <c:pt idx="4640">
                  <c:v>498.8</c:v>
                </c:pt>
                <c:pt idx="4641">
                  <c:v>498.8</c:v>
                </c:pt>
                <c:pt idx="4642">
                  <c:v>498.8</c:v>
                </c:pt>
                <c:pt idx="4643">
                  <c:v>498.8</c:v>
                </c:pt>
                <c:pt idx="4644">
                  <c:v>498.8</c:v>
                </c:pt>
                <c:pt idx="4645">
                  <c:v>498.8</c:v>
                </c:pt>
                <c:pt idx="4646">
                  <c:v>498.8</c:v>
                </c:pt>
                <c:pt idx="4647">
                  <c:v>498.8</c:v>
                </c:pt>
                <c:pt idx="4648">
                  <c:v>498.8</c:v>
                </c:pt>
                <c:pt idx="4649">
                  <c:v>498.8</c:v>
                </c:pt>
                <c:pt idx="4650">
                  <c:v>498.8</c:v>
                </c:pt>
                <c:pt idx="4651">
                  <c:v>498.8</c:v>
                </c:pt>
                <c:pt idx="4652">
                  <c:v>498.8</c:v>
                </c:pt>
                <c:pt idx="4653">
                  <c:v>498.8</c:v>
                </c:pt>
                <c:pt idx="4654">
                  <c:v>498.8</c:v>
                </c:pt>
                <c:pt idx="4655">
                  <c:v>498.8</c:v>
                </c:pt>
                <c:pt idx="4656">
                  <c:v>498.8</c:v>
                </c:pt>
                <c:pt idx="4657">
                  <c:v>498.8</c:v>
                </c:pt>
                <c:pt idx="4658">
                  <c:v>498.8</c:v>
                </c:pt>
                <c:pt idx="4659">
                  <c:v>498.8</c:v>
                </c:pt>
                <c:pt idx="4660">
                  <c:v>498.8</c:v>
                </c:pt>
                <c:pt idx="4661">
                  <c:v>498.8</c:v>
                </c:pt>
                <c:pt idx="4662">
                  <c:v>498.8</c:v>
                </c:pt>
                <c:pt idx="4663">
                  <c:v>498.8</c:v>
                </c:pt>
                <c:pt idx="4664">
                  <c:v>498.8</c:v>
                </c:pt>
                <c:pt idx="4665">
                  <c:v>498.8</c:v>
                </c:pt>
                <c:pt idx="4666">
                  <c:v>498.8</c:v>
                </c:pt>
                <c:pt idx="4667">
                  <c:v>498.8</c:v>
                </c:pt>
                <c:pt idx="4668">
                  <c:v>498.8</c:v>
                </c:pt>
                <c:pt idx="4669">
                  <c:v>498.8</c:v>
                </c:pt>
                <c:pt idx="4670">
                  <c:v>498.8</c:v>
                </c:pt>
                <c:pt idx="4671">
                  <c:v>498.8</c:v>
                </c:pt>
                <c:pt idx="4672">
                  <c:v>498.8</c:v>
                </c:pt>
                <c:pt idx="4673">
                  <c:v>498.8</c:v>
                </c:pt>
                <c:pt idx="4674">
                  <c:v>498.8</c:v>
                </c:pt>
                <c:pt idx="4675">
                  <c:v>498.8</c:v>
                </c:pt>
                <c:pt idx="4676">
                  <c:v>498.8</c:v>
                </c:pt>
                <c:pt idx="4677">
                  <c:v>498.8</c:v>
                </c:pt>
                <c:pt idx="4678">
                  <c:v>498.8</c:v>
                </c:pt>
                <c:pt idx="4679">
                  <c:v>498.8</c:v>
                </c:pt>
                <c:pt idx="4680">
                  <c:v>498.8</c:v>
                </c:pt>
                <c:pt idx="4681">
                  <c:v>498.8</c:v>
                </c:pt>
                <c:pt idx="4682">
                  <c:v>498.8</c:v>
                </c:pt>
                <c:pt idx="4683">
                  <c:v>498.8</c:v>
                </c:pt>
                <c:pt idx="4684">
                  <c:v>498.8</c:v>
                </c:pt>
                <c:pt idx="4685">
                  <c:v>498.8</c:v>
                </c:pt>
                <c:pt idx="4686">
                  <c:v>498.8</c:v>
                </c:pt>
                <c:pt idx="4687">
                  <c:v>498.8</c:v>
                </c:pt>
                <c:pt idx="4688">
                  <c:v>498.8</c:v>
                </c:pt>
                <c:pt idx="4689">
                  <c:v>498.8</c:v>
                </c:pt>
                <c:pt idx="4690">
                  <c:v>498.8</c:v>
                </c:pt>
                <c:pt idx="4691">
                  <c:v>498.8</c:v>
                </c:pt>
                <c:pt idx="4692">
                  <c:v>498.8</c:v>
                </c:pt>
                <c:pt idx="4693">
                  <c:v>498.8</c:v>
                </c:pt>
                <c:pt idx="4694">
                  <c:v>498.8</c:v>
                </c:pt>
                <c:pt idx="4695">
                  <c:v>498.8</c:v>
                </c:pt>
                <c:pt idx="4696">
                  <c:v>498.8</c:v>
                </c:pt>
                <c:pt idx="4697">
                  <c:v>498.8</c:v>
                </c:pt>
                <c:pt idx="4698">
                  <c:v>498.8</c:v>
                </c:pt>
                <c:pt idx="4699">
                  <c:v>498.8</c:v>
                </c:pt>
                <c:pt idx="4700">
                  <c:v>498.8</c:v>
                </c:pt>
                <c:pt idx="4701">
                  <c:v>498.8</c:v>
                </c:pt>
                <c:pt idx="4702">
                  <c:v>498.8</c:v>
                </c:pt>
                <c:pt idx="4703">
                  <c:v>498.8</c:v>
                </c:pt>
                <c:pt idx="4704">
                  <c:v>498.8</c:v>
                </c:pt>
                <c:pt idx="4705">
                  <c:v>498.8</c:v>
                </c:pt>
                <c:pt idx="4706">
                  <c:v>498.8</c:v>
                </c:pt>
                <c:pt idx="4707">
                  <c:v>498.8</c:v>
                </c:pt>
                <c:pt idx="4708">
                  <c:v>498.8</c:v>
                </c:pt>
                <c:pt idx="4709">
                  <c:v>498.8</c:v>
                </c:pt>
                <c:pt idx="4710">
                  <c:v>498.8</c:v>
                </c:pt>
                <c:pt idx="4711">
                  <c:v>498.8</c:v>
                </c:pt>
                <c:pt idx="4712">
                  <c:v>498.8</c:v>
                </c:pt>
                <c:pt idx="4713">
                  <c:v>498.8</c:v>
                </c:pt>
                <c:pt idx="4714">
                  <c:v>498.8</c:v>
                </c:pt>
                <c:pt idx="4715">
                  <c:v>498.8</c:v>
                </c:pt>
                <c:pt idx="4716">
                  <c:v>498.8</c:v>
                </c:pt>
                <c:pt idx="4717">
                  <c:v>498.8</c:v>
                </c:pt>
                <c:pt idx="4718">
                  <c:v>498.8</c:v>
                </c:pt>
                <c:pt idx="4719">
                  <c:v>498.8</c:v>
                </c:pt>
                <c:pt idx="4720">
                  <c:v>498.8</c:v>
                </c:pt>
                <c:pt idx="4721">
                  <c:v>498.8</c:v>
                </c:pt>
                <c:pt idx="4722">
                  <c:v>498.8</c:v>
                </c:pt>
                <c:pt idx="4723">
                  <c:v>498.8</c:v>
                </c:pt>
                <c:pt idx="4724">
                  <c:v>498.8</c:v>
                </c:pt>
                <c:pt idx="4725">
                  <c:v>498.8</c:v>
                </c:pt>
                <c:pt idx="4726">
                  <c:v>498.8</c:v>
                </c:pt>
                <c:pt idx="4727">
                  <c:v>498.8</c:v>
                </c:pt>
                <c:pt idx="4728">
                  <c:v>498.8</c:v>
                </c:pt>
                <c:pt idx="4729">
                  <c:v>498.8</c:v>
                </c:pt>
                <c:pt idx="4730">
                  <c:v>498.8</c:v>
                </c:pt>
                <c:pt idx="4731">
                  <c:v>498.8</c:v>
                </c:pt>
                <c:pt idx="4732">
                  <c:v>498.8</c:v>
                </c:pt>
                <c:pt idx="4733">
                  <c:v>498.8</c:v>
                </c:pt>
                <c:pt idx="4734">
                  <c:v>498.8</c:v>
                </c:pt>
                <c:pt idx="4735">
                  <c:v>498.8</c:v>
                </c:pt>
                <c:pt idx="4736">
                  <c:v>498.8</c:v>
                </c:pt>
                <c:pt idx="4737">
                  <c:v>498.8</c:v>
                </c:pt>
                <c:pt idx="4738">
                  <c:v>498.8</c:v>
                </c:pt>
                <c:pt idx="4739">
                  <c:v>498.8</c:v>
                </c:pt>
                <c:pt idx="4740">
                  <c:v>498.8</c:v>
                </c:pt>
                <c:pt idx="4741">
                  <c:v>498.8</c:v>
                </c:pt>
                <c:pt idx="4742">
                  <c:v>498.8</c:v>
                </c:pt>
                <c:pt idx="4743">
                  <c:v>498.8</c:v>
                </c:pt>
                <c:pt idx="4744">
                  <c:v>498.8</c:v>
                </c:pt>
                <c:pt idx="4745">
                  <c:v>498.8</c:v>
                </c:pt>
                <c:pt idx="4746">
                  <c:v>498.8</c:v>
                </c:pt>
                <c:pt idx="4747">
                  <c:v>498.8</c:v>
                </c:pt>
                <c:pt idx="4748">
                  <c:v>498.8</c:v>
                </c:pt>
                <c:pt idx="4749">
                  <c:v>498.8</c:v>
                </c:pt>
                <c:pt idx="4750">
                  <c:v>498.8</c:v>
                </c:pt>
                <c:pt idx="4751">
                  <c:v>498.8</c:v>
                </c:pt>
                <c:pt idx="4752">
                  <c:v>498.8</c:v>
                </c:pt>
                <c:pt idx="4753">
                  <c:v>498.8</c:v>
                </c:pt>
                <c:pt idx="4754">
                  <c:v>498.8</c:v>
                </c:pt>
                <c:pt idx="4755">
                  <c:v>498.8</c:v>
                </c:pt>
                <c:pt idx="4756">
                  <c:v>498.8</c:v>
                </c:pt>
                <c:pt idx="4757">
                  <c:v>498.8</c:v>
                </c:pt>
                <c:pt idx="4758">
                  <c:v>498.8</c:v>
                </c:pt>
                <c:pt idx="4759">
                  <c:v>498.8</c:v>
                </c:pt>
                <c:pt idx="4760">
                  <c:v>498.8</c:v>
                </c:pt>
                <c:pt idx="4761">
                  <c:v>498.8</c:v>
                </c:pt>
                <c:pt idx="4762">
                  <c:v>498.8</c:v>
                </c:pt>
                <c:pt idx="4763">
                  <c:v>498.8</c:v>
                </c:pt>
                <c:pt idx="4764">
                  <c:v>498.8</c:v>
                </c:pt>
                <c:pt idx="4765">
                  <c:v>498.8</c:v>
                </c:pt>
                <c:pt idx="4766">
                  <c:v>498.8</c:v>
                </c:pt>
                <c:pt idx="4767">
                  <c:v>498.8</c:v>
                </c:pt>
                <c:pt idx="4768">
                  <c:v>498.8</c:v>
                </c:pt>
                <c:pt idx="4769">
                  <c:v>498.8</c:v>
                </c:pt>
                <c:pt idx="4770">
                  <c:v>498.8</c:v>
                </c:pt>
                <c:pt idx="4771">
                  <c:v>498.8</c:v>
                </c:pt>
                <c:pt idx="4772">
                  <c:v>498.8</c:v>
                </c:pt>
                <c:pt idx="4773">
                  <c:v>498.8</c:v>
                </c:pt>
                <c:pt idx="4774">
                  <c:v>498.8</c:v>
                </c:pt>
                <c:pt idx="4775">
                  <c:v>498.8</c:v>
                </c:pt>
                <c:pt idx="4776">
                  <c:v>498.8</c:v>
                </c:pt>
                <c:pt idx="4777">
                  <c:v>498.8</c:v>
                </c:pt>
                <c:pt idx="4778">
                  <c:v>498.8</c:v>
                </c:pt>
                <c:pt idx="4779">
                  <c:v>498.8</c:v>
                </c:pt>
                <c:pt idx="4780">
                  <c:v>498.8</c:v>
                </c:pt>
                <c:pt idx="4781">
                  <c:v>498.8</c:v>
                </c:pt>
                <c:pt idx="4782">
                  <c:v>498.8</c:v>
                </c:pt>
                <c:pt idx="4783">
                  <c:v>498.8</c:v>
                </c:pt>
                <c:pt idx="4784">
                  <c:v>498.8</c:v>
                </c:pt>
                <c:pt idx="4785">
                  <c:v>498.8</c:v>
                </c:pt>
                <c:pt idx="4786">
                  <c:v>498.8</c:v>
                </c:pt>
                <c:pt idx="4787">
                  <c:v>498.8</c:v>
                </c:pt>
                <c:pt idx="4788">
                  <c:v>498.8</c:v>
                </c:pt>
                <c:pt idx="4789">
                  <c:v>498.8</c:v>
                </c:pt>
                <c:pt idx="4790">
                  <c:v>498.8</c:v>
                </c:pt>
                <c:pt idx="4791">
                  <c:v>498.8</c:v>
                </c:pt>
                <c:pt idx="4792">
                  <c:v>498.8</c:v>
                </c:pt>
                <c:pt idx="4793">
                  <c:v>498.8</c:v>
                </c:pt>
                <c:pt idx="4794">
                  <c:v>498.8</c:v>
                </c:pt>
                <c:pt idx="4795">
                  <c:v>498.8</c:v>
                </c:pt>
                <c:pt idx="4796">
                  <c:v>498.8</c:v>
                </c:pt>
                <c:pt idx="4797">
                  <c:v>498.8</c:v>
                </c:pt>
                <c:pt idx="4798">
                  <c:v>498.8</c:v>
                </c:pt>
                <c:pt idx="4799">
                  <c:v>498.8</c:v>
                </c:pt>
                <c:pt idx="4800">
                  <c:v>498.8</c:v>
                </c:pt>
                <c:pt idx="4801">
                  <c:v>498.8</c:v>
                </c:pt>
                <c:pt idx="4802">
                  <c:v>498.8</c:v>
                </c:pt>
                <c:pt idx="4803">
                  <c:v>498.8</c:v>
                </c:pt>
                <c:pt idx="4804">
                  <c:v>498.8</c:v>
                </c:pt>
                <c:pt idx="4805">
                  <c:v>498.8</c:v>
                </c:pt>
                <c:pt idx="4806">
                  <c:v>498.8</c:v>
                </c:pt>
                <c:pt idx="4807">
                  <c:v>498.8</c:v>
                </c:pt>
                <c:pt idx="4808">
                  <c:v>498.8</c:v>
                </c:pt>
                <c:pt idx="4809">
                  <c:v>498.8</c:v>
                </c:pt>
                <c:pt idx="4810">
                  <c:v>498.8</c:v>
                </c:pt>
                <c:pt idx="4811">
                  <c:v>498.8</c:v>
                </c:pt>
                <c:pt idx="4812">
                  <c:v>498.8</c:v>
                </c:pt>
                <c:pt idx="4813">
                  <c:v>498.8</c:v>
                </c:pt>
                <c:pt idx="4814">
                  <c:v>498.8</c:v>
                </c:pt>
                <c:pt idx="4815">
                  <c:v>498.8</c:v>
                </c:pt>
                <c:pt idx="4816">
                  <c:v>498.8</c:v>
                </c:pt>
                <c:pt idx="4817">
                  <c:v>498.8</c:v>
                </c:pt>
                <c:pt idx="4818">
                  <c:v>498.8</c:v>
                </c:pt>
                <c:pt idx="4819">
                  <c:v>498.8</c:v>
                </c:pt>
                <c:pt idx="4820">
                  <c:v>498.8</c:v>
                </c:pt>
                <c:pt idx="4821">
                  <c:v>498.8</c:v>
                </c:pt>
                <c:pt idx="4822">
                  <c:v>498.8</c:v>
                </c:pt>
                <c:pt idx="4823">
                  <c:v>498.8</c:v>
                </c:pt>
                <c:pt idx="4824">
                  <c:v>498.8</c:v>
                </c:pt>
                <c:pt idx="4825">
                  <c:v>498.8</c:v>
                </c:pt>
                <c:pt idx="4826">
                  <c:v>498.8</c:v>
                </c:pt>
                <c:pt idx="4827">
                  <c:v>498.8</c:v>
                </c:pt>
                <c:pt idx="4828">
                  <c:v>498.8</c:v>
                </c:pt>
                <c:pt idx="4829">
                  <c:v>498.8</c:v>
                </c:pt>
                <c:pt idx="4830">
                  <c:v>498.8</c:v>
                </c:pt>
                <c:pt idx="4831">
                  <c:v>498.8</c:v>
                </c:pt>
                <c:pt idx="4832">
                  <c:v>498.8</c:v>
                </c:pt>
                <c:pt idx="4833">
                  <c:v>498.8</c:v>
                </c:pt>
                <c:pt idx="4834">
                  <c:v>498.8</c:v>
                </c:pt>
                <c:pt idx="4835">
                  <c:v>498.8</c:v>
                </c:pt>
                <c:pt idx="4836">
                  <c:v>498.8</c:v>
                </c:pt>
                <c:pt idx="4837">
                  <c:v>498.8</c:v>
                </c:pt>
                <c:pt idx="4838">
                  <c:v>498.8</c:v>
                </c:pt>
                <c:pt idx="4839">
                  <c:v>498.8</c:v>
                </c:pt>
                <c:pt idx="4840">
                  <c:v>498.8</c:v>
                </c:pt>
                <c:pt idx="4841">
                  <c:v>498.8</c:v>
                </c:pt>
                <c:pt idx="4842">
                  <c:v>498.8</c:v>
                </c:pt>
                <c:pt idx="4843">
                  <c:v>498.8</c:v>
                </c:pt>
                <c:pt idx="4844">
                  <c:v>498.8</c:v>
                </c:pt>
                <c:pt idx="4845">
                  <c:v>498.8</c:v>
                </c:pt>
                <c:pt idx="4846">
                  <c:v>498.8</c:v>
                </c:pt>
                <c:pt idx="4847">
                  <c:v>498.8</c:v>
                </c:pt>
                <c:pt idx="4848">
                  <c:v>498.8</c:v>
                </c:pt>
                <c:pt idx="4849">
                  <c:v>498.8</c:v>
                </c:pt>
                <c:pt idx="4850">
                  <c:v>498.8</c:v>
                </c:pt>
                <c:pt idx="4851">
                  <c:v>498.8</c:v>
                </c:pt>
                <c:pt idx="4852">
                  <c:v>498.8</c:v>
                </c:pt>
                <c:pt idx="4853">
                  <c:v>498.8</c:v>
                </c:pt>
                <c:pt idx="4854">
                  <c:v>498.8</c:v>
                </c:pt>
                <c:pt idx="4855">
                  <c:v>498.8</c:v>
                </c:pt>
                <c:pt idx="4856">
                  <c:v>498.8</c:v>
                </c:pt>
                <c:pt idx="4857">
                  <c:v>498.8</c:v>
                </c:pt>
                <c:pt idx="4858">
                  <c:v>498.8</c:v>
                </c:pt>
                <c:pt idx="4859">
                  <c:v>498.8</c:v>
                </c:pt>
                <c:pt idx="4860">
                  <c:v>498.8</c:v>
                </c:pt>
                <c:pt idx="4861">
                  <c:v>498.8</c:v>
                </c:pt>
                <c:pt idx="4862">
                  <c:v>498.8</c:v>
                </c:pt>
                <c:pt idx="4863">
                  <c:v>498.8</c:v>
                </c:pt>
                <c:pt idx="4864">
                  <c:v>498.8</c:v>
                </c:pt>
                <c:pt idx="4865">
                  <c:v>498.8</c:v>
                </c:pt>
                <c:pt idx="4866">
                  <c:v>498.8</c:v>
                </c:pt>
                <c:pt idx="4867">
                  <c:v>498.8</c:v>
                </c:pt>
                <c:pt idx="4868">
                  <c:v>498.8</c:v>
                </c:pt>
                <c:pt idx="4869">
                  <c:v>498.8</c:v>
                </c:pt>
                <c:pt idx="4870">
                  <c:v>498.8</c:v>
                </c:pt>
                <c:pt idx="4871">
                  <c:v>498.8</c:v>
                </c:pt>
                <c:pt idx="4872">
                  <c:v>498.8</c:v>
                </c:pt>
                <c:pt idx="4873">
                  <c:v>498.8</c:v>
                </c:pt>
                <c:pt idx="4874">
                  <c:v>498.8</c:v>
                </c:pt>
                <c:pt idx="4875">
                  <c:v>498.8</c:v>
                </c:pt>
                <c:pt idx="4876">
                  <c:v>498.8</c:v>
                </c:pt>
                <c:pt idx="4877">
                  <c:v>498.8</c:v>
                </c:pt>
                <c:pt idx="4878">
                  <c:v>498.8</c:v>
                </c:pt>
                <c:pt idx="4879">
                  <c:v>498.8</c:v>
                </c:pt>
                <c:pt idx="4880">
                  <c:v>498.8</c:v>
                </c:pt>
                <c:pt idx="4881">
                  <c:v>498.8</c:v>
                </c:pt>
                <c:pt idx="4882">
                  <c:v>498.8</c:v>
                </c:pt>
                <c:pt idx="4883">
                  <c:v>498.8</c:v>
                </c:pt>
                <c:pt idx="4884">
                  <c:v>498.8</c:v>
                </c:pt>
                <c:pt idx="4885">
                  <c:v>498.8</c:v>
                </c:pt>
                <c:pt idx="4886">
                  <c:v>498.8</c:v>
                </c:pt>
                <c:pt idx="4887">
                  <c:v>498.8</c:v>
                </c:pt>
                <c:pt idx="4888">
                  <c:v>498.8</c:v>
                </c:pt>
                <c:pt idx="4889">
                  <c:v>498.8</c:v>
                </c:pt>
                <c:pt idx="4890">
                  <c:v>498.8</c:v>
                </c:pt>
                <c:pt idx="4891">
                  <c:v>498.8</c:v>
                </c:pt>
                <c:pt idx="4892">
                  <c:v>498.8</c:v>
                </c:pt>
                <c:pt idx="4893">
                  <c:v>498.8</c:v>
                </c:pt>
                <c:pt idx="4894">
                  <c:v>498.8</c:v>
                </c:pt>
                <c:pt idx="4895">
                  <c:v>498.8</c:v>
                </c:pt>
                <c:pt idx="4896">
                  <c:v>498.8</c:v>
                </c:pt>
                <c:pt idx="4897">
                  <c:v>498.8</c:v>
                </c:pt>
                <c:pt idx="4898">
                  <c:v>498.8</c:v>
                </c:pt>
                <c:pt idx="4899">
                  <c:v>498.8</c:v>
                </c:pt>
                <c:pt idx="4900">
                  <c:v>498.8</c:v>
                </c:pt>
                <c:pt idx="4901">
                  <c:v>498.8</c:v>
                </c:pt>
                <c:pt idx="4902">
                  <c:v>498.8</c:v>
                </c:pt>
                <c:pt idx="4903">
                  <c:v>498.8</c:v>
                </c:pt>
                <c:pt idx="4904">
                  <c:v>498.8</c:v>
                </c:pt>
                <c:pt idx="4905">
                  <c:v>498.8</c:v>
                </c:pt>
                <c:pt idx="4906">
                  <c:v>498.8</c:v>
                </c:pt>
                <c:pt idx="4907">
                  <c:v>498.8</c:v>
                </c:pt>
                <c:pt idx="4908">
                  <c:v>498.8</c:v>
                </c:pt>
                <c:pt idx="4909">
                  <c:v>498.8</c:v>
                </c:pt>
                <c:pt idx="4910">
                  <c:v>498.8</c:v>
                </c:pt>
                <c:pt idx="4911">
                  <c:v>498.8</c:v>
                </c:pt>
                <c:pt idx="4912">
                  <c:v>498.8</c:v>
                </c:pt>
                <c:pt idx="4913">
                  <c:v>498.8</c:v>
                </c:pt>
                <c:pt idx="4914">
                  <c:v>498.8</c:v>
                </c:pt>
                <c:pt idx="4915">
                  <c:v>498.8</c:v>
                </c:pt>
                <c:pt idx="4916">
                  <c:v>498.8</c:v>
                </c:pt>
                <c:pt idx="4917">
                  <c:v>498.8</c:v>
                </c:pt>
                <c:pt idx="4918">
                  <c:v>498.8</c:v>
                </c:pt>
                <c:pt idx="4919">
                  <c:v>498.8</c:v>
                </c:pt>
                <c:pt idx="4920">
                  <c:v>498.8</c:v>
                </c:pt>
                <c:pt idx="4921">
                  <c:v>498.8</c:v>
                </c:pt>
                <c:pt idx="4922">
                  <c:v>498.8</c:v>
                </c:pt>
                <c:pt idx="4923">
                  <c:v>498.8</c:v>
                </c:pt>
                <c:pt idx="4924">
                  <c:v>498.8</c:v>
                </c:pt>
                <c:pt idx="4925">
                  <c:v>498.8</c:v>
                </c:pt>
                <c:pt idx="4926">
                  <c:v>498.8</c:v>
                </c:pt>
                <c:pt idx="4927">
                  <c:v>498.8</c:v>
                </c:pt>
                <c:pt idx="4928">
                  <c:v>498.8</c:v>
                </c:pt>
                <c:pt idx="4929">
                  <c:v>498.8</c:v>
                </c:pt>
                <c:pt idx="4930">
                  <c:v>498.8</c:v>
                </c:pt>
                <c:pt idx="4931">
                  <c:v>498.8</c:v>
                </c:pt>
                <c:pt idx="4932">
                  <c:v>498.8</c:v>
                </c:pt>
                <c:pt idx="4933">
                  <c:v>498.8</c:v>
                </c:pt>
                <c:pt idx="4934">
                  <c:v>498.8</c:v>
                </c:pt>
                <c:pt idx="4935">
                  <c:v>498.8</c:v>
                </c:pt>
                <c:pt idx="4936">
                  <c:v>498.8</c:v>
                </c:pt>
                <c:pt idx="4937">
                  <c:v>498.8</c:v>
                </c:pt>
                <c:pt idx="4938">
                  <c:v>498.8</c:v>
                </c:pt>
                <c:pt idx="4939">
                  <c:v>498.8</c:v>
                </c:pt>
                <c:pt idx="4940">
                  <c:v>498.8</c:v>
                </c:pt>
                <c:pt idx="4941">
                  <c:v>498.8</c:v>
                </c:pt>
                <c:pt idx="4942">
                  <c:v>498.8</c:v>
                </c:pt>
                <c:pt idx="4943">
                  <c:v>498.8</c:v>
                </c:pt>
                <c:pt idx="4944">
                  <c:v>498.8</c:v>
                </c:pt>
                <c:pt idx="4945">
                  <c:v>498.8</c:v>
                </c:pt>
                <c:pt idx="4946">
                  <c:v>498.8</c:v>
                </c:pt>
                <c:pt idx="4947">
                  <c:v>498.8</c:v>
                </c:pt>
                <c:pt idx="4948">
                  <c:v>498.8</c:v>
                </c:pt>
                <c:pt idx="4949">
                  <c:v>498.8</c:v>
                </c:pt>
                <c:pt idx="4950">
                  <c:v>498.8</c:v>
                </c:pt>
                <c:pt idx="4951">
                  <c:v>498.8</c:v>
                </c:pt>
                <c:pt idx="4952">
                  <c:v>498.8</c:v>
                </c:pt>
                <c:pt idx="4953">
                  <c:v>498.8</c:v>
                </c:pt>
                <c:pt idx="4954">
                  <c:v>498.8</c:v>
                </c:pt>
                <c:pt idx="4955">
                  <c:v>498.8</c:v>
                </c:pt>
                <c:pt idx="4956">
                  <c:v>498.8</c:v>
                </c:pt>
                <c:pt idx="4957">
                  <c:v>498.8</c:v>
                </c:pt>
                <c:pt idx="4958">
                  <c:v>498.8</c:v>
                </c:pt>
                <c:pt idx="4959">
                  <c:v>498.8</c:v>
                </c:pt>
                <c:pt idx="4960">
                  <c:v>498.8</c:v>
                </c:pt>
                <c:pt idx="4961">
                  <c:v>498.8</c:v>
                </c:pt>
                <c:pt idx="4962">
                  <c:v>498.8</c:v>
                </c:pt>
                <c:pt idx="4963">
                  <c:v>498.8</c:v>
                </c:pt>
                <c:pt idx="4964">
                  <c:v>498.8</c:v>
                </c:pt>
                <c:pt idx="4965">
                  <c:v>498.8</c:v>
                </c:pt>
                <c:pt idx="4966">
                  <c:v>498.8</c:v>
                </c:pt>
                <c:pt idx="4967">
                  <c:v>498.8</c:v>
                </c:pt>
                <c:pt idx="4968">
                  <c:v>498.8</c:v>
                </c:pt>
                <c:pt idx="4969">
                  <c:v>498.8</c:v>
                </c:pt>
                <c:pt idx="4970">
                  <c:v>498.8</c:v>
                </c:pt>
                <c:pt idx="4971">
                  <c:v>498.8</c:v>
                </c:pt>
                <c:pt idx="4972">
                  <c:v>498.8</c:v>
                </c:pt>
                <c:pt idx="4973">
                  <c:v>498.8</c:v>
                </c:pt>
                <c:pt idx="4974">
                  <c:v>498.8</c:v>
                </c:pt>
                <c:pt idx="4975">
                  <c:v>498.8</c:v>
                </c:pt>
                <c:pt idx="4976">
                  <c:v>498.8</c:v>
                </c:pt>
                <c:pt idx="4977">
                  <c:v>498.8</c:v>
                </c:pt>
                <c:pt idx="4978">
                  <c:v>498.8</c:v>
                </c:pt>
                <c:pt idx="4979">
                  <c:v>498.8</c:v>
                </c:pt>
                <c:pt idx="4980">
                  <c:v>498.8</c:v>
                </c:pt>
                <c:pt idx="4981">
                  <c:v>498.8</c:v>
                </c:pt>
                <c:pt idx="4982">
                  <c:v>498.8</c:v>
                </c:pt>
                <c:pt idx="4983">
                  <c:v>498.8</c:v>
                </c:pt>
                <c:pt idx="4984">
                  <c:v>498.8</c:v>
                </c:pt>
                <c:pt idx="4985">
                  <c:v>498.8</c:v>
                </c:pt>
                <c:pt idx="4986">
                  <c:v>498.8</c:v>
                </c:pt>
                <c:pt idx="4987">
                  <c:v>498.8</c:v>
                </c:pt>
                <c:pt idx="4988">
                  <c:v>498.8</c:v>
                </c:pt>
                <c:pt idx="4989">
                  <c:v>498.8</c:v>
                </c:pt>
                <c:pt idx="4990">
                  <c:v>498.8</c:v>
                </c:pt>
                <c:pt idx="4991">
                  <c:v>498.8</c:v>
                </c:pt>
                <c:pt idx="4992">
                  <c:v>498.8</c:v>
                </c:pt>
                <c:pt idx="4993">
                  <c:v>498.8</c:v>
                </c:pt>
                <c:pt idx="4994">
                  <c:v>498.8</c:v>
                </c:pt>
                <c:pt idx="4995">
                  <c:v>498.8</c:v>
                </c:pt>
                <c:pt idx="4996">
                  <c:v>498.8</c:v>
                </c:pt>
                <c:pt idx="4997">
                  <c:v>498.8</c:v>
                </c:pt>
                <c:pt idx="4998">
                  <c:v>498.8</c:v>
                </c:pt>
                <c:pt idx="4999">
                  <c:v>498.8</c:v>
                </c:pt>
                <c:pt idx="5000">
                  <c:v>498.8</c:v>
                </c:pt>
                <c:pt idx="5001">
                  <c:v>498.8</c:v>
                </c:pt>
                <c:pt idx="5002">
                  <c:v>498.8</c:v>
                </c:pt>
                <c:pt idx="5003">
                  <c:v>498.8</c:v>
                </c:pt>
                <c:pt idx="5004">
                  <c:v>498.8</c:v>
                </c:pt>
                <c:pt idx="5005">
                  <c:v>498.8</c:v>
                </c:pt>
                <c:pt idx="5006">
                  <c:v>498.8</c:v>
                </c:pt>
                <c:pt idx="5007">
                  <c:v>498.8</c:v>
                </c:pt>
                <c:pt idx="5008">
                  <c:v>498.8</c:v>
                </c:pt>
                <c:pt idx="5009">
                  <c:v>498.8</c:v>
                </c:pt>
                <c:pt idx="5010">
                  <c:v>498.8</c:v>
                </c:pt>
                <c:pt idx="5011">
                  <c:v>498.8</c:v>
                </c:pt>
                <c:pt idx="5012">
                  <c:v>498.8</c:v>
                </c:pt>
                <c:pt idx="5013">
                  <c:v>498.8</c:v>
                </c:pt>
                <c:pt idx="5014">
                  <c:v>498.8</c:v>
                </c:pt>
                <c:pt idx="5015">
                  <c:v>498.8</c:v>
                </c:pt>
                <c:pt idx="5016">
                  <c:v>498.8</c:v>
                </c:pt>
                <c:pt idx="5017">
                  <c:v>498.8</c:v>
                </c:pt>
                <c:pt idx="5018">
                  <c:v>498.8</c:v>
                </c:pt>
                <c:pt idx="5019">
                  <c:v>498.8</c:v>
                </c:pt>
                <c:pt idx="5020">
                  <c:v>498.8</c:v>
                </c:pt>
                <c:pt idx="5021">
                  <c:v>498.8</c:v>
                </c:pt>
                <c:pt idx="5022">
                  <c:v>498.8</c:v>
                </c:pt>
                <c:pt idx="5023">
                  <c:v>498.8</c:v>
                </c:pt>
                <c:pt idx="5024">
                  <c:v>498.8</c:v>
                </c:pt>
                <c:pt idx="5025">
                  <c:v>498.8</c:v>
                </c:pt>
                <c:pt idx="5026">
                  <c:v>498.8</c:v>
                </c:pt>
                <c:pt idx="5027">
                  <c:v>498.8</c:v>
                </c:pt>
                <c:pt idx="5028">
                  <c:v>498.8</c:v>
                </c:pt>
                <c:pt idx="5029">
                  <c:v>498.8</c:v>
                </c:pt>
                <c:pt idx="5030">
                  <c:v>498.8</c:v>
                </c:pt>
                <c:pt idx="5031">
                  <c:v>498.8</c:v>
                </c:pt>
                <c:pt idx="5032">
                  <c:v>498.8</c:v>
                </c:pt>
                <c:pt idx="5033">
                  <c:v>498.8</c:v>
                </c:pt>
                <c:pt idx="5034">
                  <c:v>498.8</c:v>
                </c:pt>
                <c:pt idx="5035">
                  <c:v>498.8</c:v>
                </c:pt>
                <c:pt idx="5036">
                  <c:v>498.8</c:v>
                </c:pt>
                <c:pt idx="5037">
                  <c:v>498.8</c:v>
                </c:pt>
                <c:pt idx="5038">
                  <c:v>498.8</c:v>
                </c:pt>
                <c:pt idx="5039">
                  <c:v>498.8</c:v>
                </c:pt>
                <c:pt idx="5040">
                  <c:v>498.8</c:v>
                </c:pt>
                <c:pt idx="5041">
                  <c:v>498.8</c:v>
                </c:pt>
                <c:pt idx="5042">
                  <c:v>498.8</c:v>
                </c:pt>
                <c:pt idx="5043">
                  <c:v>498.8</c:v>
                </c:pt>
                <c:pt idx="5044">
                  <c:v>498.8</c:v>
                </c:pt>
                <c:pt idx="5045">
                  <c:v>498.8</c:v>
                </c:pt>
                <c:pt idx="5046">
                  <c:v>498.8</c:v>
                </c:pt>
                <c:pt idx="5047">
                  <c:v>498.8</c:v>
                </c:pt>
                <c:pt idx="5048">
                  <c:v>498.8</c:v>
                </c:pt>
                <c:pt idx="5049">
                  <c:v>498.8</c:v>
                </c:pt>
                <c:pt idx="5050">
                  <c:v>498.8</c:v>
                </c:pt>
                <c:pt idx="5051">
                  <c:v>498.8</c:v>
                </c:pt>
                <c:pt idx="5052">
                  <c:v>498.8</c:v>
                </c:pt>
                <c:pt idx="5053">
                  <c:v>498.8</c:v>
                </c:pt>
                <c:pt idx="5054">
                  <c:v>498.8</c:v>
                </c:pt>
                <c:pt idx="5055">
                  <c:v>498.8</c:v>
                </c:pt>
                <c:pt idx="5056">
                  <c:v>498.8</c:v>
                </c:pt>
                <c:pt idx="5057">
                  <c:v>498.8</c:v>
                </c:pt>
                <c:pt idx="5058">
                  <c:v>498.8</c:v>
                </c:pt>
                <c:pt idx="5059">
                  <c:v>498.8</c:v>
                </c:pt>
                <c:pt idx="5060">
                  <c:v>498.8</c:v>
                </c:pt>
                <c:pt idx="5061">
                  <c:v>498.8</c:v>
                </c:pt>
                <c:pt idx="5062">
                  <c:v>498.8</c:v>
                </c:pt>
                <c:pt idx="5063">
                  <c:v>498.8</c:v>
                </c:pt>
                <c:pt idx="5064">
                  <c:v>498.8</c:v>
                </c:pt>
                <c:pt idx="5065">
                  <c:v>498.8</c:v>
                </c:pt>
                <c:pt idx="5066">
                  <c:v>498.8</c:v>
                </c:pt>
                <c:pt idx="5067">
                  <c:v>498.8</c:v>
                </c:pt>
                <c:pt idx="5068">
                  <c:v>498.8</c:v>
                </c:pt>
                <c:pt idx="5069">
                  <c:v>498.8</c:v>
                </c:pt>
                <c:pt idx="5070">
                  <c:v>498.8</c:v>
                </c:pt>
                <c:pt idx="5071">
                  <c:v>498.8</c:v>
                </c:pt>
                <c:pt idx="5072">
                  <c:v>498.8</c:v>
                </c:pt>
                <c:pt idx="5073">
                  <c:v>498.8</c:v>
                </c:pt>
                <c:pt idx="5074">
                  <c:v>498.8</c:v>
                </c:pt>
                <c:pt idx="5075">
                  <c:v>498.8</c:v>
                </c:pt>
                <c:pt idx="5076">
                  <c:v>498.8</c:v>
                </c:pt>
                <c:pt idx="5077">
                  <c:v>498.8</c:v>
                </c:pt>
                <c:pt idx="5078">
                  <c:v>498.8</c:v>
                </c:pt>
                <c:pt idx="5079">
                  <c:v>498.8</c:v>
                </c:pt>
                <c:pt idx="5080">
                  <c:v>498.8</c:v>
                </c:pt>
                <c:pt idx="5081">
                  <c:v>498.8</c:v>
                </c:pt>
                <c:pt idx="5082">
                  <c:v>498.8</c:v>
                </c:pt>
                <c:pt idx="5083">
                  <c:v>498.8</c:v>
                </c:pt>
                <c:pt idx="5084">
                  <c:v>498.8</c:v>
                </c:pt>
                <c:pt idx="5085">
                  <c:v>498.8</c:v>
                </c:pt>
                <c:pt idx="5086">
                  <c:v>498.8</c:v>
                </c:pt>
                <c:pt idx="5087">
                  <c:v>498.8</c:v>
                </c:pt>
                <c:pt idx="5088">
                  <c:v>498.8</c:v>
                </c:pt>
                <c:pt idx="5089">
                  <c:v>498.8</c:v>
                </c:pt>
                <c:pt idx="5090">
                  <c:v>498.8</c:v>
                </c:pt>
                <c:pt idx="5091">
                  <c:v>498.8</c:v>
                </c:pt>
                <c:pt idx="5092">
                  <c:v>498.8</c:v>
                </c:pt>
                <c:pt idx="5093">
                  <c:v>498.8</c:v>
                </c:pt>
                <c:pt idx="5094">
                  <c:v>498.8</c:v>
                </c:pt>
                <c:pt idx="5095">
                  <c:v>498.8</c:v>
                </c:pt>
                <c:pt idx="5096">
                  <c:v>498.8</c:v>
                </c:pt>
                <c:pt idx="5097">
                  <c:v>498.8</c:v>
                </c:pt>
                <c:pt idx="5098">
                  <c:v>498.8</c:v>
                </c:pt>
                <c:pt idx="5099">
                  <c:v>498.8</c:v>
                </c:pt>
                <c:pt idx="5100">
                  <c:v>498.8</c:v>
                </c:pt>
                <c:pt idx="5101">
                  <c:v>498.8</c:v>
                </c:pt>
                <c:pt idx="5102">
                  <c:v>498.8</c:v>
                </c:pt>
                <c:pt idx="5103">
                  <c:v>498.8</c:v>
                </c:pt>
                <c:pt idx="5104">
                  <c:v>498.8</c:v>
                </c:pt>
                <c:pt idx="5105">
                  <c:v>498.8</c:v>
                </c:pt>
                <c:pt idx="5106">
                  <c:v>498.8</c:v>
                </c:pt>
                <c:pt idx="5107">
                  <c:v>498.8</c:v>
                </c:pt>
                <c:pt idx="5108">
                  <c:v>498.8</c:v>
                </c:pt>
                <c:pt idx="5109">
                  <c:v>498.8</c:v>
                </c:pt>
                <c:pt idx="5110">
                  <c:v>498.8</c:v>
                </c:pt>
                <c:pt idx="5111">
                  <c:v>498.8</c:v>
                </c:pt>
                <c:pt idx="5112">
                  <c:v>498.8</c:v>
                </c:pt>
                <c:pt idx="5113">
                  <c:v>498.8</c:v>
                </c:pt>
                <c:pt idx="5114">
                  <c:v>498.8</c:v>
                </c:pt>
                <c:pt idx="5115">
                  <c:v>498.8</c:v>
                </c:pt>
                <c:pt idx="5116">
                  <c:v>498.8</c:v>
                </c:pt>
                <c:pt idx="5117">
                  <c:v>498.8</c:v>
                </c:pt>
                <c:pt idx="5118">
                  <c:v>498.8</c:v>
                </c:pt>
                <c:pt idx="5119">
                  <c:v>498.8</c:v>
                </c:pt>
                <c:pt idx="5120">
                  <c:v>498.8</c:v>
                </c:pt>
                <c:pt idx="5121">
                  <c:v>498.8</c:v>
                </c:pt>
                <c:pt idx="5122">
                  <c:v>498.8</c:v>
                </c:pt>
                <c:pt idx="5123">
                  <c:v>498.8</c:v>
                </c:pt>
                <c:pt idx="5124">
                  <c:v>498.8</c:v>
                </c:pt>
                <c:pt idx="5125">
                  <c:v>498.8</c:v>
                </c:pt>
                <c:pt idx="5126">
                  <c:v>498.8</c:v>
                </c:pt>
                <c:pt idx="5127">
                  <c:v>498.8</c:v>
                </c:pt>
                <c:pt idx="5128">
                  <c:v>498.8</c:v>
                </c:pt>
                <c:pt idx="5129">
                  <c:v>498.8</c:v>
                </c:pt>
                <c:pt idx="5130">
                  <c:v>498.8</c:v>
                </c:pt>
                <c:pt idx="5131">
                  <c:v>498.8</c:v>
                </c:pt>
                <c:pt idx="5132">
                  <c:v>498.8</c:v>
                </c:pt>
                <c:pt idx="5133">
                  <c:v>498.8</c:v>
                </c:pt>
                <c:pt idx="5134">
                  <c:v>498.8</c:v>
                </c:pt>
                <c:pt idx="5135">
                  <c:v>498.8</c:v>
                </c:pt>
                <c:pt idx="5136">
                  <c:v>498.8</c:v>
                </c:pt>
                <c:pt idx="5137">
                  <c:v>498.8</c:v>
                </c:pt>
                <c:pt idx="5138">
                  <c:v>498.8</c:v>
                </c:pt>
                <c:pt idx="5139">
                  <c:v>498.8</c:v>
                </c:pt>
                <c:pt idx="5140">
                  <c:v>498.8</c:v>
                </c:pt>
                <c:pt idx="5141">
                  <c:v>498.8</c:v>
                </c:pt>
                <c:pt idx="5142">
                  <c:v>498.8</c:v>
                </c:pt>
                <c:pt idx="5143">
                  <c:v>498.8</c:v>
                </c:pt>
                <c:pt idx="5144">
                  <c:v>498.8</c:v>
                </c:pt>
                <c:pt idx="5145">
                  <c:v>498.8</c:v>
                </c:pt>
                <c:pt idx="5146">
                  <c:v>498.8</c:v>
                </c:pt>
                <c:pt idx="5147">
                  <c:v>498.8</c:v>
                </c:pt>
                <c:pt idx="5148">
                  <c:v>498.8</c:v>
                </c:pt>
                <c:pt idx="5149">
                  <c:v>498.8</c:v>
                </c:pt>
                <c:pt idx="5150">
                  <c:v>498.8</c:v>
                </c:pt>
                <c:pt idx="5151">
                  <c:v>498.8</c:v>
                </c:pt>
                <c:pt idx="5152">
                  <c:v>498.8</c:v>
                </c:pt>
                <c:pt idx="5153">
                  <c:v>498.8</c:v>
                </c:pt>
                <c:pt idx="5154">
                  <c:v>498.8</c:v>
                </c:pt>
                <c:pt idx="5155">
                  <c:v>498.8</c:v>
                </c:pt>
                <c:pt idx="5156">
                  <c:v>498.8</c:v>
                </c:pt>
                <c:pt idx="5157">
                  <c:v>498.8</c:v>
                </c:pt>
                <c:pt idx="5158">
                  <c:v>498.8</c:v>
                </c:pt>
                <c:pt idx="5159">
                  <c:v>498.8</c:v>
                </c:pt>
                <c:pt idx="5160">
                  <c:v>498.8</c:v>
                </c:pt>
                <c:pt idx="5161">
                  <c:v>498.8</c:v>
                </c:pt>
                <c:pt idx="5162">
                  <c:v>498.8</c:v>
                </c:pt>
                <c:pt idx="5163">
                  <c:v>498.8</c:v>
                </c:pt>
                <c:pt idx="5164">
                  <c:v>498.8</c:v>
                </c:pt>
                <c:pt idx="5165">
                  <c:v>498.8</c:v>
                </c:pt>
                <c:pt idx="5166">
                  <c:v>498.8</c:v>
                </c:pt>
                <c:pt idx="5167">
                  <c:v>498.8</c:v>
                </c:pt>
                <c:pt idx="5168">
                  <c:v>498.8</c:v>
                </c:pt>
                <c:pt idx="5169">
                  <c:v>498.8</c:v>
                </c:pt>
                <c:pt idx="5170">
                  <c:v>498.8</c:v>
                </c:pt>
                <c:pt idx="5171">
                  <c:v>498.8</c:v>
                </c:pt>
                <c:pt idx="5172">
                  <c:v>498.8</c:v>
                </c:pt>
                <c:pt idx="5173">
                  <c:v>498.8</c:v>
                </c:pt>
                <c:pt idx="5174">
                  <c:v>498.8</c:v>
                </c:pt>
                <c:pt idx="5175">
                  <c:v>498.8</c:v>
                </c:pt>
                <c:pt idx="5176">
                  <c:v>498.8</c:v>
                </c:pt>
                <c:pt idx="5177">
                  <c:v>498.8</c:v>
                </c:pt>
                <c:pt idx="5178">
                  <c:v>498.8</c:v>
                </c:pt>
                <c:pt idx="5179">
                  <c:v>498.8</c:v>
                </c:pt>
                <c:pt idx="5180">
                  <c:v>498.8</c:v>
                </c:pt>
                <c:pt idx="5181">
                  <c:v>498.8</c:v>
                </c:pt>
                <c:pt idx="5182">
                  <c:v>498.8</c:v>
                </c:pt>
                <c:pt idx="5183">
                  <c:v>498.8</c:v>
                </c:pt>
                <c:pt idx="5184">
                  <c:v>498.8</c:v>
                </c:pt>
                <c:pt idx="5185">
                  <c:v>498.8</c:v>
                </c:pt>
                <c:pt idx="5186">
                  <c:v>498.8</c:v>
                </c:pt>
                <c:pt idx="5187">
                  <c:v>498.8</c:v>
                </c:pt>
                <c:pt idx="5188">
                  <c:v>498.8</c:v>
                </c:pt>
                <c:pt idx="5189">
                  <c:v>498.8</c:v>
                </c:pt>
                <c:pt idx="5190">
                  <c:v>498.8</c:v>
                </c:pt>
                <c:pt idx="5191">
                  <c:v>498.8</c:v>
                </c:pt>
                <c:pt idx="5192">
                  <c:v>498.8</c:v>
                </c:pt>
                <c:pt idx="5193">
                  <c:v>498.8</c:v>
                </c:pt>
                <c:pt idx="5194">
                  <c:v>498.8</c:v>
                </c:pt>
                <c:pt idx="5195">
                  <c:v>498.8</c:v>
                </c:pt>
                <c:pt idx="5196">
                  <c:v>498.8</c:v>
                </c:pt>
                <c:pt idx="5197">
                  <c:v>498.8</c:v>
                </c:pt>
                <c:pt idx="5198">
                  <c:v>498.8</c:v>
                </c:pt>
                <c:pt idx="5199">
                  <c:v>498.8</c:v>
                </c:pt>
                <c:pt idx="5200">
                  <c:v>498.8</c:v>
                </c:pt>
                <c:pt idx="5201">
                  <c:v>498.8</c:v>
                </c:pt>
                <c:pt idx="5202">
                  <c:v>498.8</c:v>
                </c:pt>
                <c:pt idx="5203">
                  <c:v>498.8</c:v>
                </c:pt>
                <c:pt idx="5204">
                  <c:v>498.8</c:v>
                </c:pt>
                <c:pt idx="5205">
                  <c:v>498.8</c:v>
                </c:pt>
                <c:pt idx="5206">
                  <c:v>498.8</c:v>
                </c:pt>
                <c:pt idx="5207">
                  <c:v>498.8</c:v>
                </c:pt>
                <c:pt idx="5208">
                  <c:v>498.8</c:v>
                </c:pt>
                <c:pt idx="5209">
                  <c:v>498.8</c:v>
                </c:pt>
                <c:pt idx="5210">
                  <c:v>498.8</c:v>
                </c:pt>
                <c:pt idx="5211">
                  <c:v>498.8</c:v>
                </c:pt>
                <c:pt idx="5212">
                  <c:v>498.8</c:v>
                </c:pt>
                <c:pt idx="5213">
                  <c:v>498.8</c:v>
                </c:pt>
                <c:pt idx="5214">
                  <c:v>498.8</c:v>
                </c:pt>
                <c:pt idx="5215">
                  <c:v>498.8</c:v>
                </c:pt>
                <c:pt idx="5216">
                  <c:v>498.8</c:v>
                </c:pt>
                <c:pt idx="5217">
                  <c:v>498.8</c:v>
                </c:pt>
                <c:pt idx="5218">
                  <c:v>498.8</c:v>
                </c:pt>
                <c:pt idx="5219">
                  <c:v>498.8</c:v>
                </c:pt>
                <c:pt idx="5220">
                  <c:v>498.8</c:v>
                </c:pt>
                <c:pt idx="5221">
                  <c:v>498.8</c:v>
                </c:pt>
                <c:pt idx="5222">
                  <c:v>498.8</c:v>
                </c:pt>
                <c:pt idx="5223">
                  <c:v>498.8</c:v>
                </c:pt>
                <c:pt idx="5224">
                  <c:v>498.8</c:v>
                </c:pt>
                <c:pt idx="5225">
                  <c:v>498.8</c:v>
                </c:pt>
                <c:pt idx="5226">
                  <c:v>498.8</c:v>
                </c:pt>
                <c:pt idx="5227">
                  <c:v>498.8</c:v>
                </c:pt>
                <c:pt idx="5228">
                  <c:v>498.8</c:v>
                </c:pt>
                <c:pt idx="5229">
                  <c:v>498.8</c:v>
                </c:pt>
                <c:pt idx="5230">
                  <c:v>498.8</c:v>
                </c:pt>
                <c:pt idx="5231">
                  <c:v>498.8</c:v>
                </c:pt>
                <c:pt idx="5232">
                  <c:v>498.8</c:v>
                </c:pt>
                <c:pt idx="5233">
                  <c:v>498.8</c:v>
                </c:pt>
                <c:pt idx="5234">
                  <c:v>498.8</c:v>
                </c:pt>
                <c:pt idx="5235">
                  <c:v>498.8</c:v>
                </c:pt>
                <c:pt idx="5236">
                  <c:v>498.8</c:v>
                </c:pt>
                <c:pt idx="5237">
                  <c:v>498.8</c:v>
                </c:pt>
                <c:pt idx="5238">
                  <c:v>498.8</c:v>
                </c:pt>
                <c:pt idx="5239">
                  <c:v>498.8</c:v>
                </c:pt>
                <c:pt idx="5240">
                  <c:v>498.8</c:v>
                </c:pt>
                <c:pt idx="5241">
                  <c:v>498.8</c:v>
                </c:pt>
                <c:pt idx="5242">
                  <c:v>498.8</c:v>
                </c:pt>
                <c:pt idx="5243">
                  <c:v>498.8</c:v>
                </c:pt>
                <c:pt idx="5244">
                  <c:v>498.8</c:v>
                </c:pt>
                <c:pt idx="5245">
                  <c:v>498.8</c:v>
                </c:pt>
                <c:pt idx="5246">
                  <c:v>498.8</c:v>
                </c:pt>
                <c:pt idx="5247">
                  <c:v>498.8</c:v>
                </c:pt>
                <c:pt idx="5248">
                  <c:v>498.8</c:v>
                </c:pt>
                <c:pt idx="5249">
                  <c:v>498.8</c:v>
                </c:pt>
                <c:pt idx="5250">
                  <c:v>498.8</c:v>
                </c:pt>
                <c:pt idx="5251">
                  <c:v>498.8</c:v>
                </c:pt>
                <c:pt idx="5252">
                  <c:v>498.8</c:v>
                </c:pt>
                <c:pt idx="5253">
                  <c:v>498.8</c:v>
                </c:pt>
                <c:pt idx="5254">
                  <c:v>498.8</c:v>
                </c:pt>
                <c:pt idx="5255">
                  <c:v>498.8</c:v>
                </c:pt>
                <c:pt idx="5256">
                  <c:v>498.8</c:v>
                </c:pt>
                <c:pt idx="5257">
                  <c:v>498.8</c:v>
                </c:pt>
                <c:pt idx="5258">
                  <c:v>498.8</c:v>
                </c:pt>
                <c:pt idx="5259">
                  <c:v>498.8</c:v>
                </c:pt>
                <c:pt idx="5260">
                  <c:v>498.8</c:v>
                </c:pt>
                <c:pt idx="5261">
                  <c:v>498.8</c:v>
                </c:pt>
                <c:pt idx="5262">
                  <c:v>498.8</c:v>
                </c:pt>
                <c:pt idx="5263">
                  <c:v>498.8</c:v>
                </c:pt>
                <c:pt idx="5264">
                  <c:v>498.8</c:v>
                </c:pt>
                <c:pt idx="5265">
                  <c:v>498.8</c:v>
                </c:pt>
                <c:pt idx="5266">
                  <c:v>498.8</c:v>
                </c:pt>
                <c:pt idx="5267">
                  <c:v>498.8</c:v>
                </c:pt>
                <c:pt idx="5268">
                  <c:v>498.8</c:v>
                </c:pt>
                <c:pt idx="5269">
                  <c:v>498.8</c:v>
                </c:pt>
                <c:pt idx="5270">
                  <c:v>498.8</c:v>
                </c:pt>
                <c:pt idx="5271">
                  <c:v>498.8</c:v>
                </c:pt>
                <c:pt idx="5272">
                  <c:v>498.8</c:v>
                </c:pt>
                <c:pt idx="5273">
                  <c:v>498.8</c:v>
                </c:pt>
                <c:pt idx="5274">
                  <c:v>498.8</c:v>
                </c:pt>
                <c:pt idx="5275">
                  <c:v>498.8</c:v>
                </c:pt>
                <c:pt idx="5276">
                  <c:v>498.8</c:v>
                </c:pt>
                <c:pt idx="5277">
                  <c:v>498.8</c:v>
                </c:pt>
                <c:pt idx="5278">
                  <c:v>498.8</c:v>
                </c:pt>
                <c:pt idx="5279">
                  <c:v>498.8</c:v>
                </c:pt>
                <c:pt idx="5280">
                  <c:v>498.8</c:v>
                </c:pt>
                <c:pt idx="5281">
                  <c:v>498.8</c:v>
                </c:pt>
                <c:pt idx="5282">
                  <c:v>498.8</c:v>
                </c:pt>
                <c:pt idx="5283">
                  <c:v>498.8</c:v>
                </c:pt>
                <c:pt idx="5284">
                  <c:v>498.8</c:v>
                </c:pt>
                <c:pt idx="5285">
                  <c:v>498.8</c:v>
                </c:pt>
                <c:pt idx="5286">
                  <c:v>498.8</c:v>
                </c:pt>
                <c:pt idx="5287">
                  <c:v>498.8</c:v>
                </c:pt>
                <c:pt idx="5288">
                  <c:v>498.8</c:v>
                </c:pt>
                <c:pt idx="5289">
                  <c:v>498.8</c:v>
                </c:pt>
                <c:pt idx="5290">
                  <c:v>498.8</c:v>
                </c:pt>
                <c:pt idx="5291">
                  <c:v>498.8</c:v>
                </c:pt>
                <c:pt idx="5292">
                  <c:v>498.8</c:v>
                </c:pt>
                <c:pt idx="5293">
                  <c:v>498.8</c:v>
                </c:pt>
                <c:pt idx="5294">
                  <c:v>498.8</c:v>
                </c:pt>
                <c:pt idx="5295">
                  <c:v>498.8</c:v>
                </c:pt>
                <c:pt idx="5296">
                  <c:v>498.8</c:v>
                </c:pt>
                <c:pt idx="5297">
                  <c:v>498.8</c:v>
                </c:pt>
                <c:pt idx="5298">
                  <c:v>498.8</c:v>
                </c:pt>
                <c:pt idx="5299">
                  <c:v>498.8</c:v>
                </c:pt>
                <c:pt idx="5300">
                  <c:v>498.8</c:v>
                </c:pt>
                <c:pt idx="5301">
                  <c:v>498.8</c:v>
                </c:pt>
                <c:pt idx="5302">
                  <c:v>498.8</c:v>
                </c:pt>
                <c:pt idx="5303">
                  <c:v>498.8</c:v>
                </c:pt>
                <c:pt idx="5304">
                  <c:v>498.8</c:v>
                </c:pt>
                <c:pt idx="5305">
                  <c:v>498.8</c:v>
                </c:pt>
                <c:pt idx="5306">
                  <c:v>498.8</c:v>
                </c:pt>
                <c:pt idx="5307">
                  <c:v>498.8</c:v>
                </c:pt>
                <c:pt idx="5308">
                  <c:v>498.8</c:v>
                </c:pt>
                <c:pt idx="5309">
                  <c:v>498.8</c:v>
                </c:pt>
                <c:pt idx="5310">
                  <c:v>498.8</c:v>
                </c:pt>
                <c:pt idx="5311">
                  <c:v>498.8</c:v>
                </c:pt>
                <c:pt idx="5312">
                  <c:v>498.8</c:v>
                </c:pt>
                <c:pt idx="5313">
                  <c:v>498.8</c:v>
                </c:pt>
                <c:pt idx="5314">
                  <c:v>498.8</c:v>
                </c:pt>
                <c:pt idx="5315">
                  <c:v>498.8</c:v>
                </c:pt>
                <c:pt idx="5316">
                  <c:v>498.8</c:v>
                </c:pt>
                <c:pt idx="5317">
                  <c:v>498.8</c:v>
                </c:pt>
                <c:pt idx="5318">
                  <c:v>498.8</c:v>
                </c:pt>
                <c:pt idx="5319">
                  <c:v>498.8</c:v>
                </c:pt>
                <c:pt idx="5320">
                  <c:v>498.8</c:v>
                </c:pt>
                <c:pt idx="5321">
                  <c:v>498.8</c:v>
                </c:pt>
                <c:pt idx="5322">
                  <c:v>498.8</c:v>
                </c:pt>
                <c:pt idx="5323">
                  <c:v>498.8</c:v>
                </c:pt>
                <c:pt idx="5324">
                  <c:v>498.8</c:v>
                </c:pt>
                <c:pt idx="5325">
                  <c:v>498.8</c:v>
                </c:pt>
                <c:pt idx="5326">
                  <c:v>498.8</c:v>
                </c:pt>
                <c:pt idx="5327">
                  <c:v>498.8</c:v>
                </c:pt>
                <c:pt idx="5328">
                  <c:v>498.8</c:v>
                </c:pt>
                <c:pt idx="5329">
                  <c:v>498.8</c:v>
                </c:pt>
                <c:pt idx="5330">
                  <c:v>498.8</c:v>
                </c:pt>
                <c:pt idx="5331">
                  <c:v>498.8</c:v>
                </c:pt>
                <c:pt idx="5332">
                  <c:v>498.8</c:v>
                </c:pt>
                <c:pt idx="5333">
                  <c:v>498.8</c:v>
                </c:pt>
                <c:pt idx="5334">
                  <c:v>498.8</c:v>
                </c:pt>
                <c:pt idx="5335">
                  <c:v>498.8</c:v>
                </c:pt>
                <c:pt idx="5336">
                  <c:v>498.8</c:v>
                </c:pt>
                <c:pt idx="5337">
                  <c:v>498.8</c:v>
                </c:pt>
                <c:pt idx="5338">
                  <c:v>498.8</c:v>
                </c:pt>
                <c:pt idx="5339">
                  <c:v>498.8</c:v>
                </c:pt>
                <c:pt idx="5340">
                  <c:v>498.8</c:v>
                </c:pt>
                <c:pt idx="5341">
                  <c:v>498.8</c:v>
                </c:pt>
                <c:pt idx="5342">
                  <c:v>498.8</c:v>
                </c:pt>
                <c:pt idx="5343">
                  <c:v>498.8</c:v>
                </c:pt>
                <c:pt idx="5344">
                  <c:v>498.8</c:v>
                </c:pt>
                <c:pt idx="5345">
                  <c:v>498.8</c:v>
                </c:pt>
                <c:pt idx="5346">
                  <c:v>498.8</c:v>
                </c:pt>
                <c:pt idx="5347">
                  <c:v>498.8</c:v>
                </c:pt>
                <c:pt idx="5348">
                  <c:v>498.8</c:v>
                </c:pt>
                <c:pt idx="5349">
                  <c:v>498.8</c:v>
                </c:pt>
                <c:pt idx="5350">
                  <c:v>498.8</c:v>
                </c:pt>
                <c:pt idx="5351">
                  <c:v>498.8</c:v>
                </c:pt>
                <c:pt idx="5352">
                  <c:v>498.8</c:v>
                </c:pt>
                <c:pt idx="5353">
                  <c:v>498.8</c:v>
                </c:pt>
                <c:pt idx="5354">
                  <c:v>498.8</c:v>
                </c:pt>
                <c:pt idx="5355">
                  <c:v>498.8</c:v>
                </c:pt>
                <c:pt idx="5356">
                  <c:v>498.8</c:v>
                </c:pt>
                <c:pt idx="5357">
                  <c:v>498.8</c:v>
                </c:pt>
                <c:pt idx="5358">
                  <c:v>498.8</c:v>
                </c:pt>
                <c:pt idx="5359">
                  <c:v>498.8</c:v>
                </c:pt>
                <c:pt idx="5360">
                  <c:v>498.8</c:v>
                </c:pt>
                <c:pt idx="5361">
                  <c:v>498.8</c:v>
                </c:pt>
                <c:pt idx="5362">
                  <c:v>498.8</c:v>
                </c:pt>
                <c:pt idx="5363">
                  <c:v>498.8</c:v>
                </c:pt>
                <c:pt idx="5364">
                  <c:v>498.8</c:v>
                </c:pt>
                <c:pt idx="5365">
                  <c:v>498.8</c:v>
                </c:pt>
                <c:pt idx="5366">
                  <c:v>498.8</c:v>
                </c:pt>
                <c:pt idx="5367">
                  <c:v>498.8</c:v>
                </c:pt>
                <c:pt idx="5368">
                  <c:v>498.8</c:v>
                </c:pt>
                <c:pt idx="5369">
                  <c:v>498.8</c:v>
                </c:pt>
                <c:pt idx="5370">
                  <c:v>498.8</c:v>
                </c:pt>
                <c:pt idx="5371">
                  <c:v>498.8</c:v>
                </c:pt>
                <c:pt idx="5372">
                  <c:v>498.8</c:v>
                </c:pt>
                <c:pt idx="5373">
                  <c:v>498.8</c:v>
                </c:pt>
                <c:pt idx="5374">
                  <c:v>498.8</c:v>
                </c:pt>
                <c:pt idx="5375">
                  <c:v>498.8</c:v>
                </c:pt>
                <c:pt idx="5376">
                  <c:v>498.8</c:v>
                </c:pt>
                <c:pt idx="5377">
                  <c:v>498.8</c:v>
                </c:pt>
                <c:pt idx="5378">
                  <c:v>498.8</c:v>
                </c:pt>
                <c:pt idx="5379">
                  <c:v>498.8</c:v>
                </c:pt>
                <c:pt idx="5380">
                  <c:v>498.8</c:v>
                </c:pt>
                <c:pt idx="5381">
                  <c:v>498.8</c:v>
                </c:pt>
                <c:pt idx="5382">
                  <c:v>498.8</c:v>
                </c:pt>
                <c:pt idx="5383">
                  <c:v>498.8</c:v>
                </c:pt>
                <c:pt idx="5384">
                  <c:v>498.8</c:v>
                </c:pt>
                <c:pt idx="5385">
                  <c:v>498.8</c:v>
                </c:pt>
                <c:pt idx="5386">
                  <c:v>498.8</c:v>
                </c:pt>
                <c:pt idx="5387">
                  <c:v>498.8</c:v>
                </c:pt>
                <c:pt idx="5388">
                  <c:v>498.8</c:v>
                </c:pt>
                <c:pt idx="5389">
                  <c:v>498.8</c:v>
                </c:pt>
                <c:pt idx="5390">
                  <c:v>498.8</c:v>
                </c:pt>
                <c:pt idx="5391">
                  <c:v>498.8</c:v>
                </c:pt>
                <c:pt idx="5392">
                  <c:v>498.8</c:v>
                </c:pt>
                <c:pt idx="5393">
                  <c:v>498.8</c:v>
                </c:pt>
                <c:pt idx="5394">
                  <c:v>498.8</c:v>
                </c:pt>
                <c:pt idx="5395">
                  <c:v>498.8</c:v>
                </c:pt>
                <c:pt idx="5396">
                  <c:v>498.8</c:v>
                </c:pt>
                <c:pt idx="5397">
                  <c:v>498.8</c:v>
                </c:pt>
                <c:pt idx="5398">
                  <c:v>498.8</c:v>
                </c:pt>
                <c:pt idx="5399">
                  <c:v>498.8</c:v>
                </c:pt>
                <c:pt idx="5400">
                  <c:v>498.8</c:v>
                </c:pt>
                <c:pt idx="5401">
                  <c:v>498.8</c:v>
                </c:pt>
                <c:pt idx="5402">
                  <c:v>498.8</c:v>
                </c:pt>
                <c:pt idx="5403">
                  <c:v>498.8</c:v>
                </c:pt>
                <c:pt idx="5404">
                  <c:v>498.8</c:v>
                </c:pt>
                <c:pt idx="5405">
                  <c:v>498.8</c:v>
                </c:pt>
                <c:pt idx="5406">
                  <c:v>498.8</c:v>
                </c:pt>
                <c:pt idx="5407">
                  <c:v>498.8</c:v>
                </c:pt>
                <c:pt idx="5408">
                  <c:v>498.8</c:v>
                </c:pt>
                <c:pt idx="5409">
                  <c:v>498.8</c:v>
                </c:pt>
                <c:pt idx="5410">
                  <c:v>498.8</c:v>
                </c:pt>
                <c:pt idx="5411">
                  <c:v>498.8</c:v>
                </c:pt>
                <c:pt idx="5412">
                  <c:v>498.8</c:v>
                </c:pt>
                <c:pt idx="5413">
                  <c:v>498.8</c:v>
                </c:pt>
                <c:pt idx="5414">
                  <c:v>498.8</c:v>
                </c:pt>
                <c:pt idx="5415">
                  <c:v>498.8</c:v>
                </c:pt>
                <c:pt idx="5416">
                  <c:v>498.8</c:v>
                </c:pt>
                <c:pt idx="5417">
                  <c:v>498.8</c:v>
                </c:pt>
                <c:pt idx="5418">
                  <c:v>498.8</c:v>
                </c:pt>
                <c:pt idx="5419">
                  <c:v>498.8</c:v>
                </c:pt>
                <c:pt idx="5420">
                  <c:v>498.8</c:v>
                </c:pt>
                <c:pt idx="5421">
                  <c:v>498.8</c:v>
                </c:pt>
                <c:pt idx="5422">
                  <c:v>498.8</c:v>
                </c:pt>
                <c:pt idx="5423">
                  <c:v>498.8</c:v>
                </c:pt>
                <c:pt idx="5424">
                  <c:v>498.8</c:v>
                </c:pt>
                <c:pt idx="5425">
                  <c:v>498.8</c:v>
                </c:pt>
                <c:pt idx="5426">
                  <c:v>498.8</c:v>
                </c:pt>
                <c:pt idx="5427">
                  <c:v>498.8</c:v>
                </c:pt>
                <c:pt idx="5428">
                  <c:v>498.8</c:v>
                </c:pt>
                <c:pt idx="5429">
                  <c:v>498.8</c:v>
                </c:pt>
                <c:pt idx="5430">
                  <c:v>498.8</c:v>
                </c:pt>
                <c:pt idx="5431">
                  <c:v>498.8</c:v>
                </c:pt>
                <c:pt idx="5432">
                  <c:v>498.8</c:v>
                </c:pt>
                <c:pt idx="5433">
                  <c:v>498.8</c:v>
                </c:pt>
                <c:pt idx="5434">
                  <c:v>498.8</c:v>
                </c:pt>
                <c:pt idx="5435">
                  <c:v>498.8</c:v>
                </c:pt>
                <c:pt idx="5436">
                  <c:v>498.8</c:v>
                </c:pt>
                <c:pt idx="5437">
                  <c:v>498.8</c:v>
                </c:pt>
                <c:pt idx="5438">
                  <c:v>498.8</c:v>
                </c:pt>
                <c:pt idx="5439">
                  <c:v>498.8</c:v>
                </c:pt>
                <c:pt idx="5440">
                  <c:v>498.8</c:v>
                </c:pt>
                <c:pt idx="5441">
                  <c:v>498.8</c:v>
                </c:pt>
                <c:pt idx="5442">
                  <c:v>498.8</c:v>
                </c:pt>
                <c:pt idx="5443">
                  <c:v>498.8</c:v>
                </c:pt>
                <c:pt idx="5444">
                  <c:v>498.8</c:v>
                </c:pt>
                <c:pt idx="5445">
                  <c:v>498.8</c:v>
                </c:pt>
                <c:pt idx="5446">
                  <c:v>498.8</c:v>
                </c:pt>
                <c:pt idx="5447">
                  <c:v>498.8</c:v>
                </c:pt>
                <c:pt idx="5448">
                  <c:v>498.8</c:v>
                </c:pt>
                <c:pt idx="5449">
                  <c:v>498.8</c:v>
                </c:pt>
                <c:pt idx="5450">
                  <c:v>498.8</c:v>
                </c:pt>
                <c:pt idx="5451">
                  <c:v>498.8</c:v>
                </c:pt>
                <c:pt idx="5452">
                  <c:v>498.8</c:v>
                </c:pt>
                <c:pt idx="5453">
                  <c:v>498.8</c:v>
                </c:pt>
                <c:pt idx="5454">
                  <c:v>498.8</c:v>
                </c:pt>
                <c:pt idx="5455">
                  <c:v>498.8</c:v>
                </c:pt>
                <c:pt idx="5456">
                  <c:v>498.8</c:v>
                </c:pt>
                <c:pt idx="5457">
                  <c:v>498.8</c:v>
                </c:pt>
                <c:pt idx="5458">
                  <c:v>498.8</c:v>
                </c:pt>
                <c:pt idx="5459">
                  <c:v>498.8</c:v>
                </c:pt>
                <c:pt idx="5460">
                  <c:v>498.8</c:v>
                </c:pt>
                <c:pt idx="5461">
                  <c:v>498.8</c:v>
                </c:pt>
                <c:pt idx="5462">
                  <c:v>498.8</c:v>
                </c:pt>
                <c:pt idx="5463">
                  <c:v>498.8</c:v>
                </c:pt>
                <c:pt idx="5464">
                  <c:v>498.8</c:v>
                </c:pt>
                <c:pt idx="5465">
                  <c:v>498.8</c:v>
                </c:pt>
                <c:pt idx="5466">
                  <c:v>498.8</c:v>
                </c:pt>
                <c:pt idx="5467">
                  <c:v>498.8</c:v>
                </c:pt>
                <c:pt idx="5468">
                  <c:v>498.8</c:v>
                </c:pt>
                <c:pt idx="5469">
                  <c:v>498.8</c:v>
                </c:pt>
                <c:pt idx="5470">
                  <c:v>498.8</c:v>
                </c:pt>
                <c:pt idx="5471">
                  <c:v>498.8</c:v>
                </c:pt>
                <c:pt idx="5472">
                  <c:v>498.8</c:v>
                </c:pt>
                <c:pt idx="5473">
                  <c:v>498.8</c:v>
                </c:pt>
                <c:pt idx="5474">
                  <c:v>498.8</c:v>
                </c:pt>
                <c:pt idx="5475">
                  <c:v>498.8</c:v>
                </c:pt>
                <c:pt idx="5476">
                  <c:v>498.8</c:v>
                </c:pt>
                <c:pt idx="5477">
                  <c:v>498.8</c:v>
                </c:pt>
                <c:pt idx="5478">
                  <c:v>498.8</c:v>
                </c:pt>
                <c:pt idx="5479">
                  <c:v>498.8</c:v>
                </c:pt>
                <c:pt idx="5480">
                  <c:v>498.8</c:v>
                </c:pt>
                <c:pt idx="5481">
                  <c:v>498.8</c:v>
                </c:pt>
                <c:pt idx="5482">
                  <c:v>498.8</c:v>
                </c:pt>
                <c:pt idx="5483">
                  <c:v>498.8</c:v>
                </c:pt>
                <c:pt idx="5484">
                  <c:v>498.8</c:v>
                </c:pt>
                <c:pt idx="5485">
                  <c:v>498.8</c:v>
                </c:pt>
                <c:pt idx="5486">
                  <c:v>498.8</c:v>
                </c:pt>
                <c:pt idx="5487">
                  <c:v>498.8</c:v>
                </c:pt>
                <c:pt idx="5488">
                  <c:v>498.8</c:v>
                </c:pt>
                <c:pt idx="5489">
                  <c:v>498.8</c:v>
                </c:pt>
                <c:pt idx="5490">
                  <c:v>498.8</c:v>
                </c:pt>
                <c:pt idx="5491">
                  <c:v>498.8</c:v>
                </c:pt>
                <c:pt idx="5492">
                  <c:v>498.8</c:v>
                </c:pt>
                <c:pt idx="5493">
                  <c:v>498.8</c:v>
                </c:pt>
                <c:pt idx="5494">
                  <c:v>498.8</c:v>
                </c:pt>
                <c:pt idx="5495">
                  <c:v>498.8</c:v>
                </c:pt>
                <c:pt idx="5496">
                  <c:v>498.8</c:v>
                </c:pt>
                <c:pt idx="5497">
                  <c:v>498.8</c:v>
                </c:pt>
                <c:pt idx="5498">
                  <c:v>498.8</c:v>
                </c:pt>
                <c:pt idx="5499">
                  <c:v>498.8</c:v>
                </c:pt>
                <c:pt idx="5500">
                  <c:v>498.8</c:v>
                </c:pt>
                <c:pt idx="5501">
                  <c:v>498.8</c:v>
                </c:pt>
                <c:pt idx="5502">
                  <c:v>498.8</c:v>
                </c:pt>
                <c:pt idx="5503">
                  <c:v>498.8</c:v>
                </c:pt>
                <c:pt idx="5504">
                  <c:v>498.8</c:v>
                </c:pt>
                <c:pt idx="5505">
                  <c:v>498.8</c:v>
                </c:pt>
                <c:pt idx="5506">
                  <c:v>498.8</c:v>
                </c:pt>
                <c:pt idx="5507">
                  <c:v>498.8</c:v>
                </c:pt>
                <c:pt idx="5508">
                  <c:v>498.8</c:v>
                </c:pt>
                <c:pt idx="5509">
                  <c:v>498.8</c:v>
                </c:pt>
                <c:pt idx="5510">
                  <c:v>498.8</c:v>
                </c:pt>
                <c:pt idx="5511">
                  <c:v>498.8</c:v>
                </c:pt>
                <c:pt idx="5512">
                  <c:v>498.8</c:v>
                </c:pt>
                <c:pt idx="5513">
                  <c:v>498.8</c:v>
                </c:pt>
                <c:pt idx="5514">
                  <c:v>498.8</c:v>
                </c:pt>
                <c:pt idx="5515">
                  <c:v>498.8</c:v>
                </c:pt>
                <c:pt idx="5516">
                  <c:v>498.8</c:v>
                </c:pt>
                <c:pt idx="5517">
                  <c:v>498.8</c:v>
                </c:pt>
                <c:pt idx="5518">
                  <c:v>498.8</c:v>
                </c:pt>
                <c:pt idx="5519">
                  <c:v>498.8</c:v>
                </c:pt>
                <c:pt idx="5520">
                  <c:v>498.8</c:v>
                </c:pt>
                <c:pt idx="5521">
                  <c:v>498.8</c:v>
                </c:pt>
                <c:pt idx="5522">
                  <c:v>498.8</c:v>
                </c:pt>
                <c:pt idx="5523">
                  <c:v>498.8</c:v>
                </c:pt>
                <c:pt idx="5524">
                  <c:v>498.8</c:v>
                </c:pt>
                <c:pt idx="5525">
                  <c:v>498.8</c:v>
                </c:pt>
                <c:pt idx="5526">
                  <c:v>498.8</c:v>
                </c:pt>
                <c:pt idx="5527">
                  <c:v>498.8</c:v>
                </c:pt>
                <c:pt idx="5528">
                  <c:v>498.8</c:v>
                </c:pt>
                <c:pt idx="5529">
                  <c:v>498.8</c:v>
                </c:pt>
                <c:pt idx="5530">
                  <c:v>498.8</c:v>
                </c:pt>
                <c:pt idx="5531">
                  <c:v>498.8</c:v>
                </c:pt>
                <c:pt idx="5532">
                  <c:v>498.8</c:v>
                </c:pt>
                <c:pt idx="5533">
                  <c:v>498.8</c:v>
                </c:pt>
                <c:pt idx="5534">
                  <c:v>498.8</c:v>
                </c:pt>
                <c:pt idx="5535">
                  <c:v>498.8</c:v>
                </c:pt>
                <c:pt idx="5536">
                  <c:v>498.8</c:v>
                </c:pt>
                <c:pt idx="5537">
                  <c:v>498.8</c:v>
                </c:pt>
                <c:pt idx="5538">
                  <c:v>498.8</c:v>
                </c:pt>
                <c:pt idx="5539">
                  <c:v>498.8</c:v>
                </c:pt>
                <c:pt idx="5540">
                  <c:v>498.8</c:v>
                </c:pt>
                <c:pt idx="5541">
                  <c:v>498.8</c:v>
                </c:pt>
                <c:pt idx="5542">
                  <c:v>498.8</c:v>
                </c:pt>
                <c:pt idx="5543">
                  <c:v>498.8</c:v>
                </c:pt>
                <c:pt idx="5544">
                  <c:v>498.8</c:v>
                </c:pt>
                <c:pt idx="5545">
                  <c:v>498.8</c:v>
                </c:pt>
                <c:pt idx="5546">
                  <c:v>498.8</c:v>
                </c:pt>
                <c:pt idx="5547">
                  <c:v>498.8</c:v>
                </c:pt>
                <c:pt idx="5548">
                  <c:v>498.8</c:v>
                </c:pt>
                <c:pt idx="5549">
                  <c:v>498.8</c:v>
                </c:pt>
                <c:pt idx="5550">
                  <c:v>498.8</c:v>
                </c:pt>
                <c:pt idx="5551">
                  <c:v>498.8</c:v>
                </c:pt>
                <c:pt idx="5552">
                  <c:v>498.8</c:v>
                </c:pt>
                <c:pt idx="5553">
                  <c:v>498.8</c:v>
                </c:pt>
                <c:pt idx="5554">
                  <c:v>498.8</c:v>
                </c:pt>
                <c:pt idx="5555">
                  <c:v>498.8</c:v>
                </c:pt>
                <c:pt idx="5556">
                  <c:v>498.8</c:v>
                </c:pt>
                <c:pt idx="5557">
                  <c:v>498.8</c:v>
                </c:pt>
                <c:pt idx="5558">
                  <c:v>498.8</c:v>
                </c:pt>
                <c:pt idx="5559">
                  <c:v>498.8</c:v>
                </c:pt>
                <c:pt idx="5560">
                  <c:v>498.8</c:v>
                </c:pt>
                <c:pt idx="5561">
                  <c:v>498.8</c:v>
                </c:pt>
                <c:pt idx="5562">
                  <c:v>498.8</c:v>
                </c:pt>
                <c:pt idx="5563">
                  <c:v>498.8</c:v>
                </c:pt>
                <c:pt idx="5564">
                  <c:v>498.8</c:v>
                </c:pt>
                <c:pt idx="5565">
                  <c:v>498.8</c:v>
                </c:pt>
                <c:pt idx="5566">
                  <c:v>498.8</c:v>
                </c:pt>
                <c:pt idx="5567">
                  <c:v>498.8</c:v>
                </c:pt>
                <c:pt idx="5568">
                  <c:v>498.8</c:v>
                </c:pt>
                <c:pt idx="5569">
                  <c:v>498.8</c:v>
                </c:pt>
                <c:pt idx="5570">
                  <c:v>498.8</c:v>
                </c:pt>
                <c:pt idx="5571">
                  <c:v>498.8</c:v>
                </c:pt>
                <c:pt idx="5572">
                  <c:v>498.8</c:v>
                </c:pt>
                <c:pt idx="5573">
                  <c:v>498.8</c:v>
                </c:pt>
                <c:pt idx="5574">
                  <c:v>498.8</c:v>
                </c:pt>
                <c:pt idx="5575">
                  <c:v>498.8</c:v>
                </c:pt>
                <c:pt idx="5576">
                  <c:v>498.8</c:v>
                </c:pt>
                <c:pt idx="5577">
                  <c:v>498.8</c:v>
                </c:pt>
                <c:pt idx="5578">
                  <c:v>498.8</c:v>
                </c:pt>
                <c:pt idx="5579">
                  <c:v>498.8</c:v>
                </c:pt>
                <c:pt idx="5580">
                  <c:v>498.8</c:v>
                </c:pt>
                <c:pt idx="5581">
                  <c:v>498.8</c:v>
                </c:pt>
                <c:pt idx="5582">
                  <c:v>498.8</c:v>
                </c:pt>
                <c:pt idx="5583">
                  <c:v>498.8</c:v>
                </c:pt>
                <c:pt idx="5584">
                  <c:v>498.8</c:v>
                </c:pt>
                <c:pt idx="5585">
                  <c:v>498.8</c:v>
                </c:pt>
                <c:pt idx="5586">
                  <c:v>498.8</c:v>
                </c:pt>
                <c:pt idx="5587">
                  <c:v>498.8</c:v>
                </c:pt>
                <c:pt idx="5588">
                  <c:v>498.8</c:v>
                </c:pt>
                <c:pt idx="5589">
                  <c:v>498.8</c:v>
                </c:pt>
                <c:pt idx="5590">
                  <c:v>498.8</c:v>
                </c:pt>
                <c:pt idx="5591">
                  <c:v>498.8</c:v>
                </c:pt>
                <c:pt idx="5592">
                  <c:v>498.8</c:v>
                </c:pt>
                <c:pt idx="5593">
                  <c:v>498.8</c:v>
                </c:pt>
                <c:pt idx="5594">
                  <c:v>498.8</c:v>
                </c:pt>
                <c:pt idx="5595">
                  <c:v>498.8</c:v>
                </c:pt>
                <c:pt idx="5596">
                  <c:v>498.8</c:v>
                </c:pt>
                <c:pt idx="5597">
                  <c:v>498.8</c:v>
                </c:pt>
                <c:pt idx="5598">
                  <c:v>498.8</c:v>
                </c:pt>
                <c:pt idx="5599">
                  <c:v>498.8</c:v>
                </c:pt>
                <c:pt idx="5600">
                  <c:v>498.8</c:v>
                </c:pt>
                <c:pt idx="5601">
                  <c:v>498.8</c:v>
                </c:pt>
                <c:pt idx="5602">
                  <c:v>498.8</c:v>
                </c:pt>
                <c:pt idx="5603">
                  <c:v>498.8</c:v>
                </c:pt>
                <c:pt idx="5604">
                  <c:v>498.8</c:v>
                </c:pt>
                <c:pt idx="5605">
                  <c:v>498.8</c:v>
                </c:pt>
                <c:pt idx="5606">
                  <c:v>498.8</c:v>
                </c:pt>
                <c:pt idx="5607">
                  <c:v>498.8</c:v>
                </c:pt>
                <c:pt idx="5608">
                  <c:v>498.8</c:v>
                </c:pt>
                <c:pt idx="5609">
                  <c:v>498.8</c:v>
                </c:pt>
                <c:pt idx="5610">
                  <c:v>498.8</c:v>
                </c:pt>
                <c:pt idx="5611">
                  <c:v>498.8</c:v>
                </c:pt>
                <c:pt idx="5612">
                  <c:v>498.8</c:v>
                </c:pt>
                <c:pt idx="5613">
                  <c:v>498.8</c:v>
                </c:pt>
                <c:pt idx="5614">
                  <c:v>498.8</c:v>
                </c:pt>
                <c:pt idx="5615">
                  <c:v>498.8</c:v>
                </c:pt>
                <c:pt idx="5616">
                  <c:v>498.8</c:v>
                </c:pt>
                <c:pt idx="5617">
                  <c:v>498.8</c:v>
                </c:pt>
                <c:pt idx="5618">
                  <c:v>498.8</c:v>
                </c:pt>
                <c:pt idx="5619">
                  <c:v>498.8</c:v>
                </c:pt>
                <c:pt idx="5620">
                  <c:v>498.8</c:v>
                </c:pt>
                <c:pt idx="5621">
                  <c:v>498.8</c:v>
                </c:pt>
                <c:pt idx="5622">
                  <c:v>498.8</c:v>
                </c:pt>
                <c:pt idx="5623">
                  <c:v>498.8</c:v>
                </c:pt>
                <c:pt idx="5624">
                  <c:v>498.8</c:v>
                </c:pt>
                <c:pt idx="5625">
                  <c:v>498.8</c:v>
                </c:pt>
                <c:pt idx="5626">
                  <c:v>498.8</c:v>
                </c:pt>
                <c:pt idx="5627">
                  <c:v>498.8</c:v>
                </c:pt>
                <c:pt idx="5628">
                  <c:v>498.8</c:v>
                </c:pt>
                <c:pt idx="5629">
                  <c:v>498.8</c:v>
                </c:pt>
                <c:pt idx="5630">
                  <c:v>498.8</c:v>
                </c:pt>
                <c:pt idx="5631">
                  <c:v>498.8</c:v>
                </c:pt>
                <c:pt idx="5632">
                  <c:v>498.8</c:v>
                </c:pt>
                <c:pt idx="5633">
                  <c:v>498.8</c:v>
                </c:pt>
                <c:pt idx="5634">
                  <c:v>498.8</c:v>
                </c:pt>
                <c:pt idx="5635">
                  <c:v>498.8</c:v>
                </c:pt>
                <c:pt idx="5636">
                  <c:v>498.8</c:v>
                </c:pt>
                <c:pt idx="5637">
                  <c:v>498.8</c:v>
                </c:pt>
                <c:pt idx="5638">
                  <c:v>498.8</c:v>
                </c:pt>
                <c:pt idx="5639">
                  <c:v>498.8</c:v>
                </c:pt>
                <c:pt idx="5640">
                  <c:v>498.8</c:v>
                </c:pt>
                <c:pt idx="5641">
                  <c:v>498.8</c:v>
                </c:pt>
                <c:pt idx="5642">
                  <c:v>498.8</c:v>
                </c:pt>
                <c:pt idx="5643">
                  <c:v>498.8</c:v>
                </c:pt>
                <c:pt idx="5644">
                  <c:v>498.8</c:v>
                </c:pt>
                <c:pt idx="5645">
                  <c:v>498.8</c:v>
                </c:pt>
                <c:pt idx="5646">
                  <c:v>498.8</c:v>
                </c:pt>
                <c:pt idx="5647">
                  <c:v>498.8</c:v>
                </c:pt>
                <c:pt idx="5648">
                  <c:v>498.8</c:v>
                </c:pt>
                <c:pt idx="5649">
                  <c:v>498.8</c:v>
                </c:pt>
                <c:pt idx="5650">
                  <c:v>498.8</c:v>
                </c:pt>
                <c:pt idx="5651">
                  <c:v>498.8</c:v>
                </c:pt>
                <c:pt idx="5652">
                  <c:v>498.8</c:v>
                </c:pt>
                <c:pt idx="5653">
                  <c:v>498.8</c:v>
                </c:pt>
                <c:pt idx="5654">
                  <c:v>498.8</c:v>
                </c:pt>
                <c:pt idx="5655">
                  <c:v>498.8</c:v>
                </c:pt>
                <c:pt idx="5656">
                  <c:v>498.8</c:v>
                </c:pt>
                <c:pt idx="5657">
                  <c:v>498.8</c:v>
                </c:pt>
                <c:pt idx="5658">
                  <c:v>498.8</c:v>
                </c:pt>
                <c:pt idx="5659">
                  <c:v>498.8</c:v>
                </c:pt>
                <c:pt idx="5660">
                  <c:v>498.8</c:v>
                </c:pt>
                <c:pt idx="5661">
                  <c:v>498.8</c:v>
                </c:pt>
                <c:pt idx="5662">
                  <c:v>498.8</c:v>
                </c:pt>
                <c:pt idx="5663">
                  <c:v>498.8</c:v>
                </c:pt>
                <c:pt idx="5664">
                  <c:v>498.8</c:v>
                </c:pt>
                <c:pt idx="5665">
                  <c:v>498.8</c:v>
                </c:pt>
                <c:pt idx="5666">
                  <c:v>498.8</c:v>
                </c:pt>
                <c:pt idx="5667">
                  <c:v>498.8</c:v>
                </c:pt>
                <c:pt idx="5668">
                  <c:v>498.8</c:v>
                </c:pt>
                <c:pt idx="5669">
                  <c:v>498.8</c:v>
                </c:pt>
                <c:pt idx="5670">
                  <c:v>498.8</c:v>
                </c:pt>
                <c:pt idx="5671">
                  <c:v>498.8</c:v>
                </c:pt>
                <c:pt idx="5672">
                  <c:v>498.8</c:v>
                </c:pt>
                <c:pt idx="5673">
                  <c:v>498.8</c:v>
                </c:pt>
                <c:pt idx="5674">
                  <c:v>498.8</c:v>
                </c:pt>
                <c:pt idx="5675">
                  <c:v>498.8</c:v>
                </c:pt>
                <c:pt idx="5676">
                  <c:v>498.8</c:v>
                </c:pt>
                <c:pt idx="5677">
                  <c:v>498.8</c:v>
                </c:pt>
                <c:pt idx="5678">
                  <c:v>498.8</c:v>
                </c:pt>
                <c:pt idx="5679">
                  <c:v>498.8</c:v>
                </c:pt>
                <c:pt idx="5680">
                  <c:v>498.8</c:v>
                </c:pt>
                <c:pt idx="5681">
                  <c:v>498.8</c:v>
                </c:pt>
                <c:pt idx="5682">
                  <c:v>498.8</c:v>
                </c:pt>
                <c:pt idx="5683">
                  <c:v>498.8</c:v>
                </c:pt>
                <c:pt idx="5684">
                  <c:v>498.8</c:v>
                </c:pt>
                <c:pt idx="5685">
                  <c:v>498.8</c:v>
                </c:pt>
                <c:pt idx="5686">
                  <c:v>498.8</c:v>
                </c:pt>
                <c:pt idx="5687">
                  <c:v>498.8</c:v>
                </c:pt>
                <c:pt idx="5688">
                  <c:v>498.8</c:v>
                </c:pt>
                <c:pt idx="5689">
                  <c:v>498.8</c:v>
                </c:pt>
                <c:pt idx="5690">
                  <c:v>498.8</c:v>
                </c:pt>
                <c:pt idx="5691">
                  <c:v>498.8</c:v>
                </c:pt>
                <c:pt idx="5692">
                  <c:v>498.8</c:v>
                </c:pt>
                <c:pt idx="5693">
                  <c:v>498.8</c:v>
                </c:pt>
                <c:pt idx="5694">
                  <c:v>498.8</c:v>
                </c:pt>
                <c:pt idx="5695">
                  <c:v>498.8</c:v>
                </c:pt>
                <c:pt idx="5696">
                  <c:v>498.8</c:v>
                </c:pt>
                <c:pt idx="5697">
                  <c:v>498.8</c:v>
                </c:pt>
                <c:pt idx="5698">
                  <c:v>498.8</c:v>
                </c:pt>
                <c:pt idx="5699">
                  <c:v>498.8</c:v>
                </c:pt>
                <c:pt idx="5700">
                  <c:v>498.8</c:v>
                </c:pt>
                <c:pt idx="5701">
                  <c:v>498.8</c:v>
                </c:pt>
                <c:pt idx="5702">
                  <c:v>498.8</c:v>
                </c:pt>
                <c:pt idx="5703">
                  <c:v>498.8</c:v>
                </c:pt>
                <c:pt idx="5704">
                  <c:v>498.8</c:v>
                </c:pt>
                <c:pt idx="5705">
                  <c:v>498.8</c:v>
                </c:pt>
                <c:pt idx="5706">
                  <c:v>498.8</c:v>
                </c:pt>
                <c:pt idx="5707">
                  <c:v>498.8</c:v>
                </c:pt>
                <c:pt idx="5708">
                  <c:v>498.8</c:v>
                </c:pt>
                <c:pt idx="5709">
                  <c:v>498.8</c:v>
                </c:pt>
                <c:pt idx="5710">
                  <c:v>498.8</c:v>
                </c:pt>
                <c:pt idx="5711">
                  <c:v>498.8</c:v>
                </c:pt>
                <c:pt idx="5712">
                  <c:v>498.8</c:v>
                </c:pt>
                <c:pt idx="5713">
                  <c:v>498.8</c:v>
                </c:pt>
                <c:pt idx="5714">
                  <c:v>498.8</c:v>
                </c:pt>
                <c:pt idx="5715">
                  <c:v>498.8</c:v>
                </c:pt>
                <c:pt idx="5716">
                  <c:v>498.8</c:v>
                </c:pt>
                <c:pt idx="5717">
                  <c:v>498.8</c:v>
                </c:pt>
                <c:pt idx="5718">
                  <c:v>498.8</c:v>
                </c:pt>
                <c:pt idx="5719">
                  <c:v>498.8</c:v>
                </c:pt>
                <c:pt idx="5720">
                  <c:v>498.8</c:v>
                </c:pt>
                <c:pt idx="5721">
                  <c:v>498.8</c:v>
                </c:pt>
                <c:pt idx="5722">
                  <c:v>498.8</c:v>
                </c:pt>
                <c:pt idx="5723">
                  <c:v>498.8</c:v>
                </c:pt>
                <c:pt idx="5724">
                  <c:v>498.8</c:v>
                </c:pt>
                <c:pt idx="5725">
                  <c:v>498.8</c:v>
                </c:pt>
                <c:pt idx="5726">
                  <c:v>498.8</c:v>
                </c:pt>
                <c:pt idx="5727">
                  <c:v>498.8</c:v>
                </c:pt>
                <c:pt idx="5728">
                  <c:v>498.8</c:v>
                </c:pt>
                <c:pt idx="5729">
                  <c:v>498.8</c:v>
                </c:pt>
                <c:pt idx="5730">
                  <c:v>498.8</c:v>
                </c:pt>
                <c:pt idx="5731">
                  <c:v>498.8</c:v>
                </c:pt>
                <c:pt idx="5732">
                  <c:v>498.8</c:v>
                </c:pt>
                <c:pt idx="5733">
                  <c:v>498.8</c:v>
                </c:pt>
                <c:pt idx="5734">
                  <c:v>498.8</c:v>
                </c:pt>
                <c:pt idx="5735">
                  <c:v>498.8</c:v>
                </c:pt>
                <c:pt idx="5736">
                  <c:v>498.8</c:v>
                </c:pt>
                <c:pt idx="5737">
                  <c:v>498.8</c:v>
                </c:pt>
                <c:pt idx="5738">
                  <c:v>498.8</c:v>
                </c:pt>
                <c:pt idx="5739">
                  <c:v>498.8</c:v>
                </c:pt>
                <c:pt idx="5740">
                  <c:v>498.8</c:v>
                </c:pt>
                <c:pt idx="5741">
                  <c:v>498.8</c:v>
                </c:pt>
                <c:pt idx="5742">
                  <c:v>498.8</c:v>
                </c:pt>
                <c:pt idx="5743">
                  <c:v>498.8</c:v>
                </c:pt>
                <c:pt idx="5744">
                  <c:v>498.8</c:v>
                </c:pt>
                <c:pt idx="5745">
                  <c:v>498.8</c:v>
                </c:pt>
                <c:pt idx="5746">
                  <c:v>498.8</c:v>
                </c:pt>
                <c:pt idx="5747">
                  <c:v>498.8</c:v>
                </c:pt>
                <c:pt idx="5748">
                  <c:v>498.8</c:v>
                </c:pt>
                <c:pt idx="5749">
                  <c:v>498.8</c:v>
                </c:pt>
                <c:pt idx="5750">
                  <c:v>498.8</c:v>
                </c:pt>
                <c:pt idx="5751">
                  <c:v>498.8</c:v>
                </c:pt>
                <c:pt idx="5752">
                  <c:v>498.8</c:v>
                </c:pt>
                <c:pt idx="5753">
                  <c:v>498.8</c:v>
                </c:pt>
                <c:pt idx="5754">
                  <c:v>498.8</c:v>
                </c:pt>
                <c:pt idx="5755">
                  <c:v>498.8</c:v>
                </c:pt>
                <c:pt idx="5756">
                  <c:v>498.8</c:v>
                </c:pt>
                <c:pt idx="5757">
                  <c:v>498.8</c:v>
                </c:pt>
                <c:pt idx="5758">
                  <c:v>498.8</c:v>
                </c:pt>
                <c:pt idx="5759">
                  <c:v>498.8</c:v>
                </c:pt>
                <c:pt idx="5760">
                  <c:v>498.8</c:v>
                </c:pt>
                <c:pt idx="5761">
                  <c:v>498.8</c:v>
                </c:pt>
                <c:pt idx="5762">
                  <c:v>498.8</c:v>
                </c:pt>
                <c:pt idx="5763">
                  <c:v>498.8</c:v>
                </c:pt>
                <c:pt idx="5764">
                  <c:v>498.8</c:v>
                </c:pt>
                <c:pt idx="5765">
                  <c:v>498.8</c:v>
                </c:pt>
                <c:pt idx="5766">
                  <c:v>498.8</c:v>
                </c:pt>
                <c:pt idx="5767">
                  <c:v>498.8</c:v>
                </c:pt>
                <c:pt idx="5768">
                  <c:v>498.8</c:v>
                </c:pt>
                <c:pt idx="5769">
                  <c:v>498.8</c:v>
                </c:pt>
                <c:pt idx="5770">
                  <c:v>498.8</c:v>
                </c:pt>
                <c:pt idx="5771">
                  <c:v>498.8</c:v>
                </c:pt>
                <c:pt idx="5772">
                  <c:v>498.8</c:v>
                </c:pt>
                <c:pt idx="5773">
                  <c:v>498.8</c:v>
                </c:pt>
                <c:pt idx="5774">
                  <c:v>498.8</c:v>
                </c:pt>
                <c:pt idx="5775">
                  <c:v>498.8</c:v>
                </c:pt>
                <c:pt idx="5776">
                  <c:v>498.8</c:v>
                </c:pt>
                <c:pt idx="5777">
                  <c:v>498.8</c:v>
                </c:pt>
                <c:pt idx="5778">
                  <c:v>498.8</c:v>
                </c:pt>
                <c:pt idx="5779">
                  <c:v>498.8</c:v>
                </c:pt>
                <c:pt idx="5780">
                  <c:v>498.8</c:v>
                </c:pt>
                <c:pt idx="5781">
                  <c:v>498.8</c:v>
                </c:pt>
                <c:pt idx="5782">
                  <c:v>498.8</c:v>
                </c:pt>
                <c:pt idx="5783">
                  <c:v>498.8</c:v>
                </c:pt>
                <c:pt idx="5784">
                  <c:v>498.8</c:v>
                </c:pt>
                <c:pt idx="5785">
                  <c:v>498.8</c:v>
                </c:pt>
                <c:pt idx="5786">
                  <c:v>498.8</c:v>
                </c:pt>
                <c:pt idx="5787">
                  <c:v>498.8</c:v>
                </c:pt>
                <c:pt idx="5788">
                  <c:v>498.8</c:v>
                </c:pt>
                <c:pt idx="5789">
                  <c:v>498.8</c:v>
                </c:pt>
                <c:pt idx="5790">
                  <c:v>498.8</c:v>
                </c:pt>
                <c:pt idx="5791">
                  <c:v>498.8</c:v>
                </c:pt>
                <c:pt idx="5792">
                  <c:v>498.8</c:v>
                </c:pt>
                <c:pt idx="5793">
                  <c:v>498.8</c:v>
                </c:pt>
                <c:pt idx="5794">
                  <c:v>498.8</c:v>
                </c:pt>
                <c:pt idx="5795">
                  <c:v>498.8</c:v>
                </c:pt>
                <c:pt idx="5796">
                  <c:v>498.8</c:v>
                </c:pt>
                <c:pt idx="5797">
                  <c:v>498.8</c:v>
                </c:pt>
                <c:pt idx="5798">
                  <c:v>498.8</c:v>
                </c:pt>
                <c:pt idx="5799">
                  <c:v>498.8</c:v>
                </c:pt>
                <c:pt idx="5800">
                  <c:v>498.8</c:v>
                </c:pt>
                <c:pt idx="5801">
                  <c:v>498.8</c:v>
                </c:pt>
                <c:pt idx="5802">
                  <c:v>498.8</c:v>
                </c:pt>
                <c:pt idx="5803">
                  <c:v>498.8</c:v>
                </c:pt>
                <c:pt idx="5804">
                  <c:v>498.8</c:v>
                </c:pt>
                <c:pt idx="5805">
                  <c:v>498.8</c:v>
                </c:pt>
                <c:pt idx="5806">
                  <c:v>498.8</c:v>
                </c:pt>
                <c:pt idx="5807">
                  <c:v>498.8</c:v>
                </c:pt>
                <c:pt idx="5808">
                  <c:v>498.8</c:v>
                </c:pt>
                <c:pt idx="5809">
                  <c:v>498.8</c:v>
                </c:pt>
                <c:pt idx="5810">
                  <c:v>498.8</c:v>
                </c:pt>
                <c:pt idx="5811">
                  <c:v>498.8</c:v>
                </c:pt>
                <c:pt idx="5812">
                  <c:v>498.8</c:v>
                </c:pt>
                <c:pt idx="5813">
                  <c:v>498.8</c:v>
                </c:pt>
                <c:pt idx="5814">
                  <c:v>498.8</c:v>
                </c:pt>
                <c:pt idx="5815">
                  <c:v>498.8</c:v>
                </c:pt>
                <c:pt idx="5816">
                  <c:v>498.8</c:v>
                </c:pt>
                <c:pt idx="5817">
                  <c:v>498.8</c:v>
                </c:pt>
                <c:pt idx="5818">
                  <c:v>498.8</c:v>
                </c:pt>
                <c:pt idx="5819">
                  <c:v>498.8</c:v>
                </c:pt>
                <c:pt idx="5820">
                  <c:v>498.8</c:v>
                </c:pt>
                <c:pt idx="5821">
                  <c:v>498.8</c:v>
                </c:pt>
                <c:pt idx="5822">
                  <c:v>498.8</c:v>
                </c:pt>
                <c:pt idx="5823">
                  <c:v>498.8</c:v>
                </c:pt>
                <c:pt idx="5824">
                  <c:v>498.8</c:v>
                </c:pt>
                <c:pt idx="5825">
                  <c:v>498.8</c:v>
                </c:pt>
                <c:pt idx="5826">
                  <c:v>498.8</c:v>
                </c:pt>
                <c:pt idx="5827">
                  <c:v>498.8</c:v>
                </c:pt>
                <c:pt idx="5828">
                  <c:v>498.8</c:v>
                </c:pt>
                <c:pt idx="5829">
                  <c:v>498.8</c:v>
                </c:pt>
                <c:pt idx="5830">
                  <c:v>498.8</c:v>
                </c:pt>
                <c:pt idx="5831">
                  <c:v>498.8</c:v>
                </c:pt>
                <c:pt idx="5832">
                  <c:v>498.8</c:v>
                </c:pt>
                <c:pt idx="5833">
                  <c:v>498.8</c:v>
                </c:pt>
                <c:pt idx="5834">
                  <c:v>498.8</c:v>
                </c:pt>
                <c:pt idx="5835">
                  <c:v>498.8</c:v>
                </c:pt>
                <c:pt idx="5836">
                  <c:v>498.8</c:v>
                </c:pt>
                <c:pt idx="5837">
                  <c:v>498.8</c:v>
                </c:pt>
                <c:pt idx="5838">
                  <c:v>498.8</c:v>
                </c:pt>
                <c:pt idx="5839">
                  <c:v>498.8</c:v>
                </c:pt>
                <c:pt idx="5840">
                  <c:v>498.8</c:v>
                </c:pt>
                <c:pt idx="5841">
                  <c:v>498.8</c:v>
                </c:pt>
                <c:pt idx="5842">
                  <c:v>498.8</c:v>
                </c:pt>
                <c:pt idx="5843">
                  <c:v>498.8</c:v>
                </c:pt>
                <c:pt idx="5844">
                  <c:v>498.8</c:v>
                </c:pt>
                <c:pt idx="5845">
                  <c:v>498.8</c:v>
                </c:pt>
                <c:pt idx="5846">
                  <c:v>498.8</c:v>
                </c:pt>
                <c:pt idx="5847">
                  <c:v>498.8</c:v>
                </c:pt>
                <c:pt idx="5848">
                  <c:v>498.8</c:v>
                </c:pt>
                <c:pt idx="5849">
                  <c:v>498.8</c:v>
                </c:pt>
                <c:pt idx="5850">
                  <c:v>498.8</c:v>
                </c:pt>
                <c:pt idx="5851">
                  <c:v>498.8</c:v>
                </c:pt>
                <c:pt idx="5852">
                  <c:v>498.8</c:v>
                </c:pt>
                <c:pt idx="5853">
                  <c:v>498.8</c:v>
                </c:pt>
                <c:pt idx="5854">
                  <c:v>498.8</c:v>
                </c:pt>
                <c:pt idx="5855">
                  <c:v>498.8</c:v>
                </c:pt>
                <c:pt idx="5856">
                  <c:v>498.8</c:v>
                </c:pt>
                <c:pt idx="5857">
                  <c:v>498.8</c:v>
                </c:pt>
                <c:pt idx="5858">
                  <c:v>498.8</c:v>
                </c:pt>
                <c:pt idx="5859">
                  <c:v>498.8</c:v>
                </c:pt>
                <c:pt idx="5860">
                  <c:v>498.8</c:v>
                </c:pt>
                <c:pt idx="5861">
                  <c:v>498.8</c:v>
                </c:pt>
                <c:pt idx="5862">
                  <c:v>498.8</c:v>
                </c:pt>
                <c:pt idx="5863">
                  <c:v>498.8</c:v>
                </c:pt>
                <c:pt idx="5864">
                  <c:v>498.8</c:v>
                </c:pt>
                <c:pt idx="5865">
                  <c:v>498.8</c:v>
                </c:pt>
                <c:pt idx="5866">
                  <c:v>498.8</c:v>
                </c:pt>
                <c:pt idx="5867">
                  <c:v>498.8</c:v>
                </c:pt>
                <c:pt idx="5868">
                  <c:v>498.8</c:v>
                </c:pt>
                <c:pt idx="5869">
                  <c:v>498.8</c:v>
                </c:pt>
                <c:pt idx="5870">
                  <c:v>498.8</c:v>
                </c:pt>
                <c:pt idx="5871">
                  <c:v>498.8</c:v>
                </c:pt>
                <c:pt idx="5872">
                  <c:v>498.8</c:v>
                </c:pt>
                <c:pt idx="5873">
                  <c:v>498.8</c:v>
                </c:pt>
                <c:pt idx="5874">
                  <c:v>498.8</c:v>
                </c:pt>
                <c:pt idx="5875">
                  <c:v>498.8</c:v>
                </c:pt>
                <c:pt idx="5876">
                  <c:v>498.8</c:v>
                </c:pt>
                <c:pt idx="5877">
                  <c:v>498.8</c:v>
                </c:pt>
                <c:pt idx="5878">
                  <c:v>498.8</c:v>
                </c:pt>
                <c:pt idx="5879">
                  <c:v>498.8</c:v>
                </c:pt>
                <c:pt idx="5880">
                  <c:v>498.8</c:v>
                </c:pt>
                <c:pt idx="5881">
                  <c:v>498.8</c:v>
                </c:pt>
                <c:pt idx="5882">
                  <c:v>498.8</c:v>
                </c:pt>
                <c:pt idx="5883">
                  <c:v>498.8</c:v>
                </c:pt>
                <c:pt idx="5884">
                  <c:v>498.8</c:v>
                </c:pt>
                <c:pt idx="5885">
                  <c:v>498.8</c:v>
                </c:pt>
                <c:pt idx="5886">
                  <c:v>498.8</c:v>
                </c:pt>
                <c:pt idx="5887">
                  <c:v>498.8</c:v>
                </c:pt>
                <c:pt idx="5888">
                  <c:v>498.8</c:v>
                </c:pt>
                <c:pt idx="5889">
                  <c:v>498.8</c:v>
                </c:pt>
                <c:pt idx="5890">
                  <c:v>498.8</c:v>
                </c:pt>
                <c:pt idx="5891">
                  <c:v>498.8</c:v>
                </c:pt>
                <c:pt idx="5892">
                  <c:v>498.8</c:v>
                </c:pt>
                <c:pt idx="5893">
                  <c:v>498.8</c:v>
                </c:pt>
                <c:pt idx="5894">
                  <c:v>498.8</c:v>
                </c:pt>
                <c:pt idx="5895">
                  <c:v>498.8</c:v>
                </c:pt>
                <c:pt idx="5896">
                  <c:v>498.8</c:v>
                </c:pt>
                <c:pt idx="5897">
                  <c:v>498.8</c:v>
                </c:pt>
                <c:pt idx="5898">
                  <c:v>498.8</c:v>
                </c:pt>
                <c:pt idx="5899">
                  <c:v>498.8</c:v>
                </c:pt>
                <c:pt idx="5900">
                  <c:v>498.8</c:v>
                </c:pt>
                <c:pt idx="5901">
                  <c:v>498.8</c:v>
                </c:pt>
                <c:pt idx="5902">
                  <c:v>498.8</c:v>
                </c:pt>
                <c:pt idx="5903">
                  <c:v>498.8</c:v>
                </c:pt>
                <c:pt idx="5904">
                  <c:v>498.8</c:v>
                </c:pt>
                <c:pt idx="5905">
                  <c:v>498.8</c:v>
                </c:pt>
                <c:pt idx="5906">
                  <c:v>498.8</c:v>
                </c:pt>
                <c:pt idx="5907">
                  <c:v>498.8</c:v>
                </c:pt>
                <c:pt idx="5908">
                  <c:v>498.8</c:v>
                </c:pt>
                <c:pt idx="5909">
                  <c:v>498.8</c:v>
                </c:pt>
                <c:pt idx="5910">
                  <c:v>498.8</c:v>
                </c:pt>
                <c:pt idx="5911">
                  <c:v>498.8</c:v>
                </c:pt>
                <c:pt idx="5912">
                  <c:v>498.8</c:v>
                </c:pt>
                <c:pt idx="5913">
                  <c:v>498.8</c:v>
                </c:pt>
                <c:pt idx="5914">
                  <c:v>498.8</c:v>
                </c:pt>
                <c:pt idx="5915">
                  <c:v>498.8</c:v>
                </c:pt>
                <c:pt idx="5916">
                  <c:v>498.8</c:v>
                </c:pt>
                <c:pt idx="5917">
                  <c:v>498.8</c:v>
                </c:pt>
                <c:pt idx="5918">
                  <c:v>498.8</c:v>
                </c:pt>
                <c:pt idx="5919">
                  <c:v>498.8</c:v>
                </c:pt>
                <c:pt idx="5920">
                  <c:v>498.8</c:v>
                </c:pt>
                <c:pt idx="5921">
                  <c:v>498.8</c:v>
                </c:pt>
                <c:pt idx="5922">
                  <c:v>498.8</c:v>
                </c:pt>
                <c:pt idx="5923">
                  <c:v>498.8</c:v>
                </c:pt>
                <c:pt idx="5924">
                  <c:v>498.8</c:v>
                </c:pt>
                <c:pt idx="5925">
                  <c:v>498.8</c:v>
                </c:pt>
                <c:pt idx="5926">
                  <c:v>498.8</c:v>
                </c:pt>
                <c:pt idx="5927">
                  <c:v>498.8</c:v>
                </c:pt>
                <c:pt idx="5928">
                  <c:v>498.8</c:v>
                </c:pt>
                <c:pt idx="5929">
                  <c:v>498.8</c:v>
                </c:pt>
                <c:pt idx="5930">
                  <c:v>498.8</c:v>
                </c:pt>
                <c:pt idx="5931">
                  <c:v>498.8</c:v>
                </c:pt>
                <c:pt idx="5932">
                  <c:v>498.8</c:v>
                </c:pt>
                <c:pt idx="5933">
                  <c:v>498.8</c:v>
                </c:pt>
                <c:pt idx="5934">
                  <c:v>498.8</c:v>
                </c:pt>
                <c:pt idx="5935">
                  <c:v>498.8</c:v>
                </c:pt>
                <c:pt idx="5936">
                  <c:v>498.8</c:v>
                </c:pt>
                <c:pt idx="5937">
                  <c:v>498.8</c:v>
                </c:pt>
                <c:pt idx="5938">
                  <c:v>498.8</c:v>
                </c:pt>
                <c:pt idx="5939">
                  <c:v>498.8</c:v>
                </c:pt>
                <c:pt idx="5940">
                  <c:v>498.8</c:v>
                </c:pt>
                <c:pt idx="5941">
                  <c:v>498.8</c:v>
                </c:pt>
                <c:pt idx="5942">
                  <c:v>498.8</c:v>
                </c:pt>
                <c:pt idx="5943">
                  <c:v>498.8</c:v>
                </c:pt>
                <c:pt idx="5944">
                  <c:v>498.8</c:v>
                </c:pt>
                <c:pt idx="5945">
                  <c:v>498.8</c:v>
                </c:pt>
                <c:pt idx="5946">
                  <c:v>498.8</c:v>
                </c:pt>
                <c:pt idx="5947">
                  <c:v>498.8</c:v>
                </c:pt>
                <c:pt idx="5948">
                  <c:v>498.8</c:v>
                </c:pt>
                <c:pt idx="5949">
                  <c:v>498.8</c:v>
                </c:pt>
                <c:pt idx="5950">
                  <c:v>498.8</c:v>
                </c:pt>
                <c:pt idx="5951">
                  <c:v>498.8</c:v>
                </c:pt>
                <c:pt idx="5952">
                  <c:v>498.8</c:v>
                </c:pt>
                <c:pt idx="5953">
                  <c:v>498.8</c:v>
                </c:pt>
                <c:pt idx="5954">
                  <c:v>498.8</c:v>
                </c:pt>
                <c:pt idx="5955">
                  <c:v>498.8</c:v>
                </c:pt>
                <c:pt idx="5956">
                  <c:v>498.8</c:v>
                </c:pt>
                <c:pt idx="5957">
                  <c:v>498.8</c:v>
                </c:pt>
                <c:pt idx="5958">
                  <c:v>498.8</c:v>
                </c:pt>
                <c:pt idx="5959">
                  <c:v>498.8</c:v>
                </c:pt>
                <c:pt idx="5960">
                  <c:v>498.8</c:v>
                </c:pt>
                <c:pt idx="5961">
                  <c:v>498.8</c:v>
                </c:pt>
                <c:pt idx="5962">
                  <c:v>498.8</c:v>
                </c:pt>
                <c:pt idx="5963">
                  <c:v>498.8</c:v>
                </c:pt>
                <c:pt idx="5964">
                  <c:v>498.8</c:v>
                </c:pt>
                <c:pt idx="5965">
                  <c:v>498.8</c:v>
                </c:pt>
                <c:pt idx="5966">
                  <c:v>498.8</c:v>
                </c:pt>
                <c:pt idx="5967">
                  <c:v>498.8</c:v>
                </c:pt>
                <c:pt idx="5968">
                  <c:v>498.8</c:v>
                </c:pt>
                <c:pt idx="5969">
                  <c:v>498.8</c:v>
                </c:pt>
                <c:pt idx="5970">
                  <c:v>498.8</c:v>
                </c:pt>
                <c:pt idx="5971">
                  <c:v>498.8</c:v>
                </c:pt>
                <c:pt idx="5972">
                  <c:v>498.8</c:v>
                </c:pt>
                <c:pt idx="5973">
                  <c:v>498.8</c:v>
                </c:pt>
                <c:pt idx="5974">
                  <c:v>498.8</c:v>
                </c:pt>
                <c:pt idx="5975">
                  <c:v>498.8</c:v>
                </c:pt>
                <c:pt idx="5976">
                  <c:v>498.8</c:v>
                </c:pt>
                <c:pt idx="5977">
                  <c:v>498.8</c:v>
                </c:pt>
                <c:pt idx="5978">
                  <c:v>498.8</c:v>
                </c:pt>
                <c:pt idx="5979">
                  <c:v>498.8</c:v>
                </c:pt>
                <c:pt idx="5980">
                  <c:v>498.8</c:v>
                </c:pt>
                <c:pt idx="5981">
                  <c:v>498.8</c:v>
                </c:pt>
                <c:pt idx="5982">
                  <c:v>498.8</c:v>
                </c:pt>
                <c:pt idx="5983">
                  <c:v>498.8</c:v>
                </c:pt>
                <c:pt idx="5984">
                  <c:v>498.8</c:v>
                </c:pt>
                <c:pt idx="5985">
                  <c:v>498.8</c:v>
                </c:pt>
                <c:pt idx="5986">
                  <c:v>498.8</c:v>
                </c:pt>
                <c:pt idx="5987">
                  <c:v>498.8</c:v>
                </c:pt>
                <c:pt idx="5988">
                  <c:v>498.8</c:v>
                </c:pt>
                <c:pt idx="5989">
                  <c:v>498.8</c:v>
                </c:pt>
                <c:pt idx="5990">
                  <c:v>498.8</c:v>
                </c:pt>
                <c:pt idx="5991">
                  <c:v>498.8</c:v>
                </c:pt>
                <c:pt idx="5992">
                  <c:v>498.8</c:v>
                </c:pt>
                <c:pt idx="5993">
                  <c:v>498.8</c:v>
                </c:pt>
                <c:pt idx="5994">
                  <c:v>498.8</c:v>
                </c:pt>
                <c:pt idx="5995">
                  <c:v>498.8</c:v>
                </c:pt>
                <c:pt idx="5996">
                  <c:v>498.8</c:v>
                </c:pt>
                <c:pt idx="5997">
                  <c:v>498.8</c:v>
                </c:pt>
                <c:pt idx="5998">
                  <c:v>498.8</c:v>
                </c:pt>
                <c:pt idx="5999">
                  <c:v>498.8</c:v>
                </c:pt>
                <c:pt idx="6000">
                  <c:v>498.8</c:v>
                </c:pt>
                <c:pt idx="6001">
                  <c:v>498.8</c:v>
                </c:pt>
                <c:pt idx="6002">
                  <c:v>498.8</c:v>
                </c:pt>
                <c:pt idx="6003">
                  <c:v>498.8</c:v>
                </c:pt>
                <c:pt idx="6004">
                  <c:v>498.8</c:v>
                </c:pt>
                <c:pt idx="6005">
                  <c:v>498.8</c:v>
                </c:pt>
                <c:pt idx="6006">
                  <c:v>498.8</c:v>
                </c:pt>
                <c:pt idx="6007">
                  <c:v>498.8</c:v>
                </c:pt>
                <c:pt idx="6008">
                  <c:v>498.8</c:v>
                </c:pt>
                <c:pt idx="6009">
                  <c:v>498.8</c:v>
                </c:pt>
                <c:pt idx="6010">
                  <c:v>498.8</c:v>
                </c:pt>
                <c:pt idx="6011">
                  <c:v>498.8</c:v>
                </c:pt>
                <c:pt idx="6012">
                  <c:v>498.8</c:v>
                </c:pt>
                <c:pt idx="6013">
                  <c:v>498.8</c:v>
                </c:pt>
                <c:pt idx="6014">
                  <c:v>498.8</c:v>
                </c:pt>
                <c:pt idx="6015">
                  <c:v>498.8</c:v>
                </c:pt>
                <c:pt idx="6016">
                  <c:v>498.8</c:v>
                </c:pt>
                <c:pt idx="6017">
                  <c:v>498.8</c:v>
                </c:pt>
                <c:pt idx="6018">
                  <c:v>498.8</c:v>
                </c:pt>
                <c:pt idx="6019">
                  <c:v>498.8</c:v>
                </c:pt>
                <c:pt idx="6020">
                  <c:v>498.8</c:v>
                </c:pt>
                <c:pt idx="6021">
                  <c:v>498.8</c:v>
                </c:pt>
                <c:pt idx="6022">
                  <c:v>498.8</c:v>
                </c:pt>
                <c:pt idx="6023">
                  <c:v>498.8</c:v>
                </c:pt>
                <c:pt idx="6024">
                  <c:v>498.8</c:v>
                </c:pt>
                <c:pt idx="6025">
                  <c:v>498.8</c:v>
                </c:pt>
                <c:pt idx="6026">
                  <c:v>498.8</c:v>
                </c:pt>
                <c:pt idx="6027">
                  <c:v>498.8</c:v>
                </c:pt>
                <c:pt idx="6028">
                  <c:v>498.8</c:v>
                </c:pt>
                <c:pt idx="6029">
                  <c:v>498.8</c:v>
                </c:pt>
                <c:pt idx="6030">
                  <c:v>498.8</c:v>
                </c:pt>
                <c:pt idx="6031">
                  <c:v>498.8</c:v>
                </c:pt>
                <c:pt idx="6032">
                  <c:v>498.8</c:v>
                </c:pt>
                <c:pt idx="6033">
                  <c:v>498.8</c:v>
                </c:pt>
                <c:pt idx="6034">
                  <c:v>498.8</c:v>
                </c:pt>
                <c:pt idx="6035">
                  <c:v>498.8</c:v>
                </c:pt>
                <c:pt idx="6036">
                  <c:v>498.8</c:v>
                </c:pt>
                <c:pt idx="6037">
                  <c:v>498.8</c:v>
                </c:pt>
                <c:pt idx="6038">
                  <c:v>498.8</c:v>
                </c:pt>
                <c:pt idx="6039">
                  <c:v>498.8</c:v>
                </c:pt>
                <c:pt idx="6040">
                  <c:v>498.8</c:v>
                </c:pt>
                <c:pt idx="6041">
                  <c:v>498.8</c:v>
                </c:pt>
                <c:pt idx="6042">
                  <c:v>498.8</c:v>
                </c:pt>
                <c:pt idx="6043">
                  <c:v>498.8</c:v>
                </c:pt>
                <c:pt idx="6044">
                  <c:v>498.8</c:v>
                </c:pt>
                <c:pt idx="6045">
                  <c:v>498.8</c:v>
                </c:pt>
                <c:pt idx="6046">
                  <c:v>498.8</c:v>
                </c:pt>
                <c:pt idx="6047">
                  <c:v>498.8</c:v>
                </c:pt>
                <c:pt idx="6048">
                  <c:v>498.8</c:v>
                </c:pt>
                <c:pt idx="6049">
                  <c:v>498.8</c:v>
                </c:pt>
                <c:pt idx="6050">
                  <c:v>498.8</c:v>
                </c:pt>
                <c:pt idx="6051">
                  <c:v>498.8</c:v>
                </c:pt>
                <c:pt idx="6052">
                  <c:v>498.8</c:v>
                </c:pt>
                <c:pt idx="6053">
                  <c:v>498.8</c:v>
                </c:pt>
                <c:pt idx="6054">
                  <c:v>498.8</c:v>
                </c:pt>
                <c:pt idx="6055">
                  <c:v>498.8</c:v>
                </c:pt>
                <c:pt idx="6056">
                  <c:v>498.8</c:v>
                </c:pt>
                <c:pt idx="6057">
                  <c:v>498.8</c:v>
                </c:pt>
                <c:pt idx="6058">
                  <c:v>498.8</c:v>
                </c:pt>
                <c:pt idx="6059">
                  <c:v>498.8</c:v>
                </c:pt>
                <c:pt idx="6060">
                  <c:v>498.8</c:v>
                </c:pt>
                <c:pt idx="6061">
                  <c:v>498.8</c:v>
                </c:pt>
                <c:pt idx="6062">
                  <c:v>498.8</c:v>
                </c:pt>
                <c:pt idx="6063">
                  <c:v>498.8</c:v>
                </c:pt>
                <c:pt idx="6064">
                  <c:v>498.8</c:v>
                </c:pt>
                <c:pt idx="6065">
                  <c:v>498.8</c:v>
                </c:pt>
                <c:pt idx="6066">
                  <c:v>498.8</c:v>
                </c:pt>
                <c:pt idx="6067">
                  <c:v>498.8</c:v>
                </c:pt>
                <c:pt idx="6068">
                  <c:v>498.8</c:v>
                </c:pt>
                <c:pt idx="6069">
                  <c:v>498.8</c:v>
                </c:pt>
                <c:pt idx="6070">
                  <c:v>498.8</c:v>
                </c:pt>
                <c:pt idx="6071">
                  <c:v>498.8</c:v>
                </c:pt>
                <c:pt idx="6072">
                  <c:v>498.8</c:v>
                </c:pt>
                <c:pt idx="6073">
                  <c:v>498.8</c:v>
                </c:pt>
                <c:pt idx="6074">
                  <c:v>498.8</c:v>
                </c:pt>
                <c:pt idx="6075">
                  <c:v>498.8</c:v>
                </c:pt>
                <c:pt idx="6076">
                  <c:v>498.8</c:v>
                </c:pt>
                <c:pt idx="6077">
                  <c:v>498.8</c:v>
                </c:pt>
                <c:pt idx="6078">
                  <c:v>498.8</c:v>
                </c:pt>
                <c:pt idx="6079">
                  <c:v>498.8</c:v>
                </c:pt>
                <c:pt idx="6080">
                  <c:v>498.8</c:v>
                </c:pt>
                <c:pt idx="6081">
                  <c:v>498.8</c:v>
                </c:pt>
                <c:pt idx="6082">
                  <c:v>498.8</c:v>
                </c:pt>
                <c:pt idx="6083">
                  <c:v>498.8</c:v>
                </c:pt>
                <c:pt idx="6084">
                  <c:v>498.8</c:v>
                </c:pt>
                <c:pt idx="6085">
                  <c:v>498.8</c:v>
                </c:pt>
                <c:pt idx="6086">
                  <c:v>498.8</c:v>
                </c:pt>
                <c:pt idx="6087">
                  <c:v>498.8</c:v>
                </c:pt>
                <c:pt idx="6088">
                  <c:v>498.8</c:v>
                </c:pt>
                <c:pt idx="6089">
                  <c:v>498.8</c:v>
                </c:pt>
                <c:pt idx="6090">
                  <c:v>498.8</c:v>
                </c:pt>
                <c:pt idx="6091">
                  <c:v>498.8</c:v>
                </c:pt>
                <c:pt idx="6092">
                  <c:v>498.8</c:v>
                </c:pt>
                <c:pt idx="6093">
                  <c:v>498.8</c:v>
                </c:pt>
                <c:pt idx="6094">
                  <c:v>498.8</c:v>
                </c:pt>
                <c:pt idx="6095">
                  <c:v>498.8</c:v>
                </c:pt>
                <c:pt idx="6096">
                  <c:v>498.8</c:v>
                </c:pt>
                <c:pt idx="6097">
                  <c:v>498.8</c:v>
                </c:pt>
                <c:pt idx="6098">
                  <c:v>498.8</c:v>
                </c:pt>
                <c:pt idx="6099">
                  <c:v>498.8</c:v>
                </c:pt>
                <c:pt idx="6100">
                  <c:v>498.8</c:v>
                </c:pt>
                <c:pt idx="6101">
                  <c:v>498.8</c:v>
                </c:pt>
                <c:pt idx="6102">
                  <c:v>498.8</c:v>
                </c:pt>
                <c:pt idx="6103">
                  <c:v>498.8</c:v>
                </c:pt>
                <c:pt idx="6104">
                  <c:v>498.8</c:v>
                </c:pt>
                <c:pt idx="6105">
                  <c:v>498.8</c:v>
                </c:pt>
                <c:pt idx="6106">
                  <c:v>498.8</c:v>
                </c:pt>
                <c:pt idx="6107">
                  <c:v>498.8</c:v>
                </c:pt>
                <c:pt idx="6108">
                  <c:v>498.8</c:v>
                </c:pt>
                <c:pt idx="6109">
                  <c:v>498.8</c:v>
                </c:pt>
                <c:pt idx="6110">
                  <c:v>498.8</c:v>
                </c:pt>
                <c:pt idx="6111">
                  <c:v>498.8</c:v>
                </c:pt>
                <c:pt idx="6112">
                  <c:v>498.8</c:v>
                </c:pt>
                <c:pt idx="6113">
                  <c:v>498.8</c:v>
                </c:pt>
                <c:pt idx="6114">
                  <c:v>498.8</c:v>
                </c:pt>
                <c:pt idx="6115">
                  <c:v>498.8</c:v>
                </c:pt>
                <c:pt idx="6116">
                  <c:v>498.8</c:v>
                </c:pt>
                <c:pt idx="6117">
                  <c:v>498.8</c:v>
                </c:pt>
                <c:pt idx="6118">
                  <c:v>498.8</c:v>
                </c:pt>
                <c:pt idx="6119">
                  <c:v>498.8</c:v>
                </c:pt>
                <c:pt idx="6120">
                  <c:v>498.8</c:v>
                </c:pt>
                <c:pt idx="6121">
                  <c:v>498.8</c:v>
                </c:pt>
                <c:pt idx="6122">
                  <c:v>498.8</c:v>
                </c:pt>
                <c:pt idx="6123">
                  <c:v>498.8</c:v>
                </c:pt>
                <c:pt idx="6124">
                  <c:v>498.8</c:v>
                </c:pt>
                <c:pt idx="6125">
                  <c:v>498.8</c:v>
                </c:pt>
                <c:pt idx="6126">
                  <c:v>498.8</c:v>
                </c:pt>
                <c:pt idx="6127">
                  <c:v>498.8</c:v>
                </c:pt>
                <c:pt idx="6128">
                  <c:v>498.8</c:v>
                </c:pt>
                <c:pt idx="6129">
                  <c:v>498.8</c:v>
                </c:pt>
                <c:pt idx="6130">
                  <c:v>498.8</c:v>
                </c:pt>
                <c:pt idx="6131">
                  <c:v>498.8</c:v>
                </c:pt>
                <c:pt idx="6132">
                  <c:v>498.8</c:v>
                </c:pt>
                <c:pt idx="6133">
                  <c:v>498.8</c:v>
                </c:pt>
                <c:pt idx="6134">
                  <c:v>498.8</c:v>
                </c:pt>
                <c:pt idx="6135">
                  <c:v>498.8</c:v>
                </c:pt>
                <c:pt idx="6136">
                  <c:v>498.8</c:v>
                </c:pt>
                <c:pt idx="6137">
                  <c:v>498.8</c:v>
                </c:pt>
                <c:pt idx="6138">
                  <c:v>498.8</c:v>
                </c:pt>
                <c:pt idx="6139">
                  <c:v>498.8</c:v>
                </c:pt>
                <c:pt idx="6140">
                  <c:v>498.8</c:v>
                </c:pt>
                <c:pt idx="6141">
                  <c:v>498.8</c:v>
                </c:pt>
                <c:pt idx="6142">
                  <c:v>498.8</c:v>
                </c:pt>
                <c:pt idx="6143">
                  <c:v>498.8</c:v>
                </c:pt>
                <c:pt idx="6144">
                  <c:v>498.8</c:v>
                </c:pt>
                <c:pt idx="6145">
                  <c:v>498.8</c:v>
                </c:pt>
                <c:pt idx="6146">
                  <c:v>498.8</c:v>
                </c:pt>
                <c:pt idx="6147">
                  <c:v>498.8</c:v>
                </c:pt>
                <c:pt idx="6148">
                  <c:v>498.8</c:v>
                </c:pt>
                <c:pt idx="6149">
                  <c:v>498.8</c:v>
                </c:pt>
                <c:pt idx="6150">
                  <c:v>498.8</c:v>
                </c:pt>
                <c:pt idx="6151">
                  <c:v>498.8</c:v>
                </c:pt>
                <c:pt idx="6152">
                  <c:v>498.8</c:v>
                </c:pt>
                <c:pt idx="6153">
                  <c:v>498.8</c:v>
                </c:pt>
                <c:pt idx="6154">
                  <c:v>498.8</c:v>
                </c:pt>
                <c:pt idx="6155">
                  <c:v>498.8</c:v>
                </c:pt>
                <c:pt idx="6156">
                  <c:v>498.8</c:v>
                </c:pt>
                <c:pt idx="6157">
                  <c:v>498.8</c:v>
                </c:pt>
                <c:pt idx="6158">
                  <c:v>498.8</c:v>
                </c:pt>
                <c:pt idx="6159">
                  <c:v>498.8</c:v>
                </c:pt>
                <c:pt idx="6160">
                  <c:v>498.8</c:v>
                </c:pt>
                <c:pt idx="6161">
                  <c:v>498.8</c:v>
                </c:pt>
                <c:pt idx="6162">
                  <c:v>498.8</c:v>
                </c:pt>
                <c:pt idx="6163">
                  <c:v>498.8</c:v>
                </c:pt>
                <c:pt idx="6164">
                  <c:v>498.8</c:v>
                </c:pt>
                <c:pt idx="6165">
                  <c:v>498.8</c:v>
                </c:pt>
                <c:pt idx="6166">
                  <c:v>498.8</c:v>
                </c:pt>
                <c:pt idx="6167">
                  <c:v>498.8</c:v>
                </c:pt>
                <c:pt idx="6168">
                  <c:v>498.8</c:v>
                </c:pt>
                <c:pt idx="6169">
                  <c:v>498.8</c:v>
                </c:pt>
                <c:pt idx="6170">
                  <c:v>498.8</c:v>
                </c:pt>
                <c:pt idx="6171">
                  <c:v>498.8</c:v>
                </c:pt>
                <c:pt idx="6172">
                  <c:v>498.8</c:v>
                </c:pt>
                <c:pt idx="6173">
                  <c:v>498.8</c:v>
                </c:pt>
                <c:pt idx="6174">
                  <c:v>498.8</c:v>
                </c:pt>
                <c:pt idx="6175">
                  <c:v>498.8</c:v>
                </c:pt>
                <c:pt idx="6176">
                  <c:v>498.8</c:v>
                </c:pt>
                <c:pt idx="6177">
                  <c:v>498.8</c:v>
                </c:pt>
                <c:pt idx="6178">
                  <c:v>498.8</c:v>
                </c:pt>
                <c:pt idx="6179">
                  <c:v>498.8</c:v>
                </c:pt>
                <c:pt idx="6180">
                  <c:v>498.8</c:v>
                </c:pt>
                <c:pt idx="6181">
                  <c:v>498.8</c:v>
                </c:pt>
                <c:pt idx="6182">
                  <c:v>498.8</c:v>
                </c:pt>
                <c:pt idx="6183">
                  <c:v>498.8</c:v>
                </c:pt>
                <c:pt idx="6184">
                  <c:v>498.8</c:v>
                </c:pt>
                <c:pt idx="6185">
                  <c:v>498.8</c:v>
                </c:pt>
                <c:pt idx="6186">
                  <c:v>498.8</c:v>
                </c:pt>
                <c:pt idx="6187">
                  <c:v>498.8</c:v>
                </c:pt>
                <c:pt idx="6188">
                  <c:v>498.8</c:v>
                </c:pt>
                <c:pt idx="6189">
                  <c:v>498.8</c:v>
                </c:pt>
                <c:pt idx="6190">
                  <c:v>498.8</c:v>
                </c:pt>
                <c:pt idx="6191">
                  <c:v>498.8</c:v>
                </c:pt>
                <c:pt idx="6192">
                  <c:v>498.8</c:v>
                </c:pt>
                <c:pt idx="6193">
                  <c:v>498.8</c:v>
                </c:pt>
                <c:pt idx="6194">
                  <c:v>498.8</c:v>
                </c:pt>
                <c:pt idx="6195">
                  <c:v>498.8</c:v>
                </c:pt>
                <c:pt idx="6196">
                  <c:v>498.8</c:v>
                </c:pt>
                <c:pt idx="6197">
                  <c:v>498.8</c:v>
                </c:pt>
                <c:pt idx="6198">
                  <c:v>498.8</c:v>
                </c:pt>
                <c:pt idx="6199">
                  <c:v>498.8</c:v>
                </c:pt>
                <c:pt idx="6200">
                  <c:v>498.8</c:v>
                </c:pt>
                <c:pt idx="6201">
                  <c:v>498.8</c:v>
                </c:pt>
                <c:pt idx="6202">
                  <c:v>498.8</c:v>
                </c:pt>
                <c:pt idx="6203">
                  <c:v>498.8</c:v>
                </c:pt>
                <c:pt idx="6204">
                  <c:v>498.8</c:v>
                </c:pt>
                <c:pt idx="6205">
                  <c:v>498.8</c:v>
                </c:pt>
                <c:pt idx="6206">
                  <c:v>498.8</c:v>
                </c:pt>
                <c:pt idx="6207">
                  <c:v>498.8</c:v>
                </c:pt>
                <c:pt idx="6208">
                  <c:v>498.8</c:v>
                </c:pt>
                <c:pt idx="6209">
                  <c:v>498.8</c:v>
                </c:pt>
                <c:pt idx="6210">
                  <c:v>498.8</c:v>
                </c:pt>
                <c:pt idx="6211">
                  <c:v>498.8</c:v>
                </c:pt>
                <c:pt idx="6212">
                  <c:v>498.8</c:v>
                </c:pt>
                <c:pt idx="6213">
                  <c:v>498.8</c:v>
                </c:pt>
                <c:pt idx="6214">
                  <c:v>498.8</c:v>
                </c:pt>
                <c:pt idx="6215">
                  <c:v>498.8</c:v>
                </c:pt>
                <c:pt idx="6216">
                  <c:v>498.8</c:v>
                </c:pt>
                <c:pt idx="6217">
                  <c:v>498.8</c:v>
                </c:pt>
                <c:pt idx="6218">
                  <c:v>498.8</c:v>
                </c:pt>
                <c:pt idx="6219">
                  <c:v>498.8</c:v>
                </c:pt>
                <c:pt idx="6220">
                  <c:v>498.8</c:v>
                </c:pt>
                <c:pt idx="6221">
                  <c:v>498.8</c:v>
                </c:pt>
                <c:pt idx="6222">
                  <c:v>498.8</c:v>
                </c:pt>
                <c:pt idx="6223">
                  <c:v>498.8</c:v>
                </c:pt>
                <c:pt idx="6224">
                  <c:v>498.8</c:v>
                </c:pt>
                <c:pt idx="6225">
                  <c:v>498.8</c:v>
                </c:pt>
                <c:pt idx="6226">
                  <c:v>498.8</c:v>
                </c:pt>
                <c:pt idx="6227">
                  <c:v>498.8</c:v>
                </c:pt>
                <c:pt idx="6228">
                  <c:v>498.8</c:v>
                </c:pt>
                <c:pt idx="6229">
                  <c:v>498.8</c:v>
                </c:pt>
                <c:pt idx="6230">
                  <c:v>498.8</c:v>
                </c:pt>
                <c:pt idx="6231">
                  <c:v>498.8</c:v>
                </c:pt>
                <c:pt idx="6232">
                  <c:v>498.8</c:v>
                </c:pt>
                <c:pt idx="6233">
                  <c:v>498.8</c:v>
                </c:pt>
                <c:pt idx="6234">
                  <c:v>498.8</c:v>
                </c:pt>
                <c:pt idx="6235">
                  <c:v>498.8</c:v>
                </c:pt>
                <c:pt idx="6236">
                  <c:v>498.8</c:v>
                </c:pt>
                <c:pt idx="6237">
                  <c:v>498.8</c:v>
                </c:pt>
                <c:pt idx="6238">
                  <c:v>498.8</c:v>
                </c:pt>
                <c:pt idx="6239">
                  <c:v>498.8</c:v>
                </c:pt>
                <c:pt idx="6240">
                  <c:v>498.8</c:v>
                </c:pt>
                <c:pt idx="6241">
                  <c:v>498.8</c:v>
                </c:pt>
                <c:pt idx="6242">
                  <c:v>498.8</c:v>
                </c:pt>
                <c:pt idx="6243">
                  <c:v>498.8</c:v>
                </c:pt>
                <c:pt idx="6244">
                  <c:v>498.8</c:v>
                </c:pt>
                <c:pt idx="6245">
                  <c:v>498.8</c:v>
                </c:pt>
                <c:pt idx="6246">
                  <c:v>498.8</c:v>
                </c:pt>
                <c:pt idx="6247">
                  <c:v>498.8</c:v>
                </c:pt>
                <c:pt idx="6248">
                  <c:v>498.8</c:v>
                </c:pt>
                <c:pt idx="6249">
                  <c:v>498.8</c:v>
                </c:pt>
                <c:pt idx="6250">
                  <c:v>498.8</c:v>
                </c:pt>
                <c:pt idx="6251">
                  <c:v>498.8</c:v>
                </c:pt>
                <c:pt idx="6252">
                  <c:v>498.8</c:v>
                </c:pt>
                <c:pt idx="6253">
                  <c:v>498.8</c:v>
                </c:pt>
                <c:pt idx="6254">
                  <c:v>498.8</c:v>
                </c:pt>
                <c:pt idx="6255">
                  <c:v>498.8</c:v>
                </c:pt>
                <c:pt idx="6256">
                  <c:v>498.8</c:v>
                </c:pt>
                <c:pt idx="6257">
                  <c:v>498.8</c:v>
                </c:pt>
                <c:pt idx="6258">
                  <c:v>498.8</c:v>
                </c:pt>
                <c:pt idx="6259">
                  <c:v>498.8</c:v>
                </c:pt>
                <c:pt idx="6260">
                  <c:v>498.8</c:v>
                </c:pt>
                <c:pt idx="6261">
                  <c:v>498.8</c:v>
                </c:pt>
                <c:pt idx="6262">
                  <c:v>498.8</c:v>
                </c:pt>
                <c:pt idx="6263">
                  <c:v>498.8</c:v>
                </c:pt>
                <c:pt idx="6264">
                  <c:v>498.8</c:v>
                </c:pt>
                <c:pt idx="6265">
                  <c:v>498.8</c:v>
                </c:pt>
                <c:pt idx="6266">
                  <c:v>498.8</c:v>
                </c:pt>
                <c:pt idx="6267">
                  <c:v>498.8</c:v>
                </c:pt>
                <c:pt idx="6268">
                  <c:v>498.8</c:v>
                </c:pt>
                <c:pt idx="6269">
                  <c:v>498.8</c:v>
                </c:pt>
                <c:pt idx="6270">
                  <c:v>498.8</c:v>
                </c:pt>
                <c:pt idx="6271">
                  <c:v>498.8</c:v>
                </c:pt>
                <c:pt idx="6272">
                  <c:v>498.8</c:v>
                </c:pt>
                <c:pt idx="6273">
                  <c:v>498.8</c:v>
                </c:pt>
                <c:pt idx="6274">
                  <c:v>498.8</c:v>
                </c:pt>
                <c:pt idx="6275">
                  <c:v>498.8</c:v>
                </c:pt>
                <c:pt idx="6276">
                  <c:v>498.8</c:v>
                </c:pt>
                <c:pt idx="6277">
                  <c:v>498.8</c:v>
                </c:pt>
                <c:pt idx="6278">
                  <c:v>498.8</c:v>
                </c:pt>
                <c:pt idx="6279">
                  <c:v>498.8</c:v>
                </c:pt>
                <c:pt idx="6280">
                  <c:v>498.8</c:v>
                </c:pt>
                <c:pt idx="6281">
                  <c:v>498.8</c:v>
                </c:pt>
                <c:pt idx="6282">
                  <c:v>498.8</c:v>
                </c:pt>
                <c:pt idx="6283">
                  <c:v>498.8</c:v>
                </c:pt>
                <c:pt idx="6284">
                  <c:v>498.8</c:v>
                </c:pt>
                <c:pt idx="6285">
                  <c:v>498.8</c:v>
                </c:pt>
                <c:pt idx="6286">
                  <c:v>498.8</c:v>
                </c:pt>
                <c:pt idx="6287">
                  <c:v>498.8</c:v>
                </c:pt>
                <c:pt idx="6288">
                  <c:v>498.8</c:v>
                </c:pt>
                <c:pt idx="6289">
                  <c:v>498.8</c:v>
                </c:pt>
                <c:pt idx="6290">
                  <c:v>498.8</c:v>
                </c:pt>
                <c:pt idx="6291">
                  <c:v>498.8</c:v>
                </c:pt>
                <c:pt idx="6292">
                  <c:v>498.8</c:v>
                </c:pt>
                <c:pt idx="6293">
                  <c:v>498.8</c:v>
                </c:pt>
                <c:pt idx="6294">
                  <c:v>498.8</c:v>
                </c:pt>
                <c:pt idx="6295">
                  <c:v>498.8</c:v>
                </c:pt>
                <c:pt idx="6296">
                  <c:v>498.8</c:v>
                </c:pt>
                <c:pt idx="6297">
                  <c:v>498.8</c:v>
                </c:pt>
                <c:pt idx="6298">
                  <c:v>498.8</c:v>
                </c:pt>
                <c:pt idx="6299">
                  <c:v>498.8</c:v>
                </c:pt>
                <c:pt idx="6300">
                  <c:v>498.8</c:v>
                </c:pt>
                <c:pt idx="6301">
                  <c:v>498.8</c:v>
                </c:pt>
                <c:pt idx="6302">
                  <c:v>498.8</c:v>
                </c:pt>
                <c:pt idx="6303">
                  <c:v>498.8</c:v>
                </c:pt>
                <c:pt idx="6304">
                  <c:v>498.8</c:v>
                </c:pt>
                <c:pt idx="6305">
                  <c:v>498.8</c:v>
                </c:pt>
                <c:pt idx="6306">
                  <c:v>498.8</c:v>
                </c:pt>
                <c:pt idx="6307">
                  <c:v>498.8</c:v>
                </c:pt>
                <c:pt idx="6308">
                  <c:v>498.8</c:v>
                </c:pt>
                <c:pt idx="6309">
                  <c:v>498.8</c:v>
                </c:pt>
                <c:pt idx="6310">
                  <c:v>498.8</c:v>
                </c:pt>
                <c:pt idx="6311">
                  <c:v>498.8</c:v>
                </c:pt>
                <c:pt idx="6312">
                  <c:v>498.8</c:v>
                </c:pt>
                <c:pt idx="6313">
                  <c:v>498.8</c:v>
                </c:pt>
                <c:pt idx="6314">
                  <c:v>498.8</c:v>
                </c:pt>
                <c:pt idx="6315">
                  <c:v>498.8</c:v>
                </c:pt>
                <c:pt idx="6316">
                  <c:v>498.8</c:v>
                </c:pt>
                <c:pt idx="6317">
                  <c:v>498.8</c:v>
                </c:pt>
                <c:pt idx="6318">
                  <c:v>498.8</c:v>
                </c:pt>
                <c:pt idx="6319">
                  <c:v>498.8</c:v>
                </c:pt>
                <c:pt idx="6320">
                  <c:v>498.8</c:v>
                </c:pt>
                <c:pt idx="6321">
                  <c:v>498.8</c:v>
                </c:pt>
                <c:pt idx="6322">
                  <c:v>498.8</c:v>
                </c:pt>
                <c:pt idx="6323">
                  <c:v>498.8</c:v>
                </c:pt>
                <c:pt idx="6324">
                  <c:v>498.8</c:v>
                </c:pt>
                <c:pt idx="6325">
                  <c:v>498.8</c:v>
                </c:pt>
                <c:pt idx="6326">
                  <c:v>498.8</c:v>
                </c:pt>
                <c:pt idx="6327">
                  <c:v>498.8</c:v>
                </c:pt>
                <c:pt idx="6328">
                  <c:v>498.8</c:v>
                </c:pt>
                <c:pt idx="6329">
                  <c:v>498.8</c:v>
                </c:pt>
                <c:pt idx="6330">
                  <c:v>498.8</c:v>
                </c:pt>
                <c:pt idx="6331">
                  <c:v>498.8</c:v>
                </c:pt>
                <c:pt idx="6332">
                  <c:v>498.8</c:v>
                </c:pt>
                <c:pt idx="6333">
                  <c:v>498.8</c:v>
                </c:pt>
                <c:pt idx="6334">
                  <c:v>498.8</c:v>
                </c:pt>
                <c:pt idx="6335">
                  <c:v>498.8</c:v>
                </c:pt>
                <c:pt idx="6336">
                  <c:v>498.8</c:v>
                </c:pt>
                <c:pt idx="6337">
                  <c:v>498.8</c:v>
                </c:pt>
                <c:pt idx="6338">
                  <c:v>498.8</c:v>
                </c:pt>
                <c:pt idx="6339">
                  <c:v>498.8</c:v>
                </c:pt>
                <c:pt idx="6340">
                  <c:v>498.8</c:v>
                </c:pt>
                <c:pt idx="6341">
                  <c:v>498.8</c:v>
                </c:pt>
                <c:pt idx="6342">
                  <c:v>498.8</c:v>
                </c:pt>
                <c:pt idx="6343">
                  <c:v>498.8</c:v>
                </c:pt>
                <c:pt idx="6344">
                  <c:v>498.8</c:v>
                </c:pt>
                <c:pt idx="6345">
                  <c:v>498.8</c:v>
                </c:pt>
                <c:pt idx="6346">
                  <c:v>498.8</c:v>
                </c:pt>
                <c:pt idx="6347">
                  <c:v>498.8</c:v>
                </c:pt>
                <c:pt idx="6348">
                  <c:v>498.8</c:v>
                </c:pt>
                <c:pt idx="6349">
                  <c:v>498.8</c:v>
                </c:pt>
                <c:pt idx="6350">
                  <c:v>498.8</c:v>
                </c:pt>
                <c:pt idx="6351">
                  <c:v>498.8</c:v>
                </c:pt>
                <c:pt idx="6352">
                  <c:v>498.8</c:v>
                </c:pt>
                <c:pt idx="6353">
                  <c:v>498.8</c:v>
                </c:pt>
                <c:pt idx="6354">
                  <c:v>498.8</c:v>
                </c:pt>
                <c:pt idx="6355">
                  <c:v>498.8</c:v>
                </c:pt>
                <c:pt idx="6356">
                  <c:v>498.8</c:v>
                </c:pt>
                <c:pt idx="6357">
                  <c:v>498.8</c:v>
                </c:pt>
                <c:pt idx="6358">
                  <c:v>498.8</c:v>
                </c:pt>
                <c:pt idx="6359">
                  <c:v>498.8</c:v>
                </c:pt>
                <c:pt idx="6360">
                  <c:v>498.8</c:v>
                </c:pt>
                <c:pt idx="6361">
                  <c:v>498.8</c:v>
                </c:pt>
                <c:pt idx="6362">
                  <c:v>498.8</c:v>
                </c:pt>
                <c:pt idx="6363">
                  <c:v>498.8</c:v>
                </c:pt>
                <c:pt idx="6364">
                  <c:v>498.8</c:v>
                </c:pt>
                <c:pt idx="6365">
                  <c:v>498.8</c:v>
                </c:pt>
                <c:pt idx="6366">
                  <c:v>498.8</c:v>
                </c:pt>
                <c:pt idx="6367">
                  <c:v>498.8</c:v>
                </c:pt>
                <c:pt idx="6368">
                  <c:v>498.8</c:v>
                </c:pt>
                <c:pt idx="6369">
                  <c:v>498.8</c:v>
                </c:pt>
                <c:pt idx="6370">
                  <c:v>498.8</c:v>
                </c:pt>
                <c:pt idx="6371">
                  <c:v>498.8</c:v>
                </c:pt>
                <c:pt idx="6372">
                  <c:v>498.8</c:v>
                </c:pt>
                <c:pt idx="6373">
                  <c:v>498.8</c:v>
                </c:pt>
                <c:pt idx="6374">
                  <c:v>498.8</c:v>
                </c:pt>
                <c:pt idx="6375">
                  <c:v>498.8</c:v>
                </c:pt>
                <c:pt idx="6376">
                  <c:v>498.8</c:v>
                </c:pt>
                <c:pt idx="6377">
                  <c:v>498.8</c:v>
                </c:pt>
                <c:pt idx="6378">
                  <c:v>498.8</c:v>
                </c:pt>
                <c:pt idx="6379">
                  <c:v>498.8</c:v>
                </c:pt>
                <c:pt idx="6380">
                  <c:v>498.8</c:v>
                </c:pt>
                <c:pt idx="6381">
                  <c:v>498.8</c:v>
                </c:pt>
                <c:pt idx="6382">
                  <c:v>498.8</c:v>
                </c:pt>
                <c:pt idx="6383">
                  <c:v>498.8</c:v>
                </c:pt>
                <c:pt idx="6384">
                  <c:v>498.8</c:v>
                </c:pt>
                <c:pt idx="6385">
                  <c:v>498.8</c:v>
                </c:pt>
                <c:pt idx="6386">
                  <c:v>498.8</c:v>
                </c:pt>
                <c:pt idx="6387">
                  <c:v>498.8</c:v>
                </c:pt>
                <c:pt idx="6388">
                  <c:v>498.8</c:v>
                </c:pt>
                <c:pt idx="6389">
                  <c:v>498.8</c:v>
                </c:pt>
                <c:pt idx="6390">
                  <c:v>498.8</c:v>
                </c:pt>
                <c:pt idx="6391">
                  <c:v>498.8</c:v>
                </c:pt>
                <c:pt idx="6392">
                  <c:v>498.8</c:v>
                </c:pt>
                <c:pt idx="6393">
                  <c:v>498.8</c:v>
                </c:pt>
                <c:pt idx="6394">
                  <c:v>498.8</c:v>
                </c:pt>
                <c:pt idx="6395">
                  <c:v>498.8</c:v>
                </c:pt>
                <c:pt idx="6396">
                  <c:v>498.8</c:v>
                </c:pt>
                <c:pt idx="6397">
                  <c:v>498.8</c:v>
                </c:pt>
                <c:pt idx="6398">
                  <c:v>498.8</c:v>
                </c:pt>
                <c:pt idx="6399">
                  <c:v>498.8</c:v>
                </c:pt>
                <c:pt idx="6400">
                  <c:v>498.8</c:v>
                </c:pt>
                <c:pt idx="6401">
                  <c:v>498.8</c:v>
                </c:pt>
                <c:pt idx="6402">
                  <c:v>498.8</c:v>
                </c:pt>
                <c:pt idx="6403">
                  <c:v>498.8</c:v>
                </c:pt>
                <c:pt idx="6404">
                  <c:v>498.8</c:v>
                </c:pt>
                <c:pt idx="6405">
                  <c:v>498.8</c:v>
                </c:pt>
                <c:pt idx="6406">
                  <c:v>498.8</c:v>
                </c:pt>
                <c:pt idx="6407">
                  <c:v>498.8</c:v>
                </c:pt>
                <c:pt idx="6408">
                  <c:v>498.8</c:v>
                </c:pt>
                <c:pt idx="6409">
                  <c:v>498.8</c:v>
                </c:pt>
                <c:pt idx="6410">
                  <c:v>498.8</c:v>
                </c:pt>
                <c:pt idx="6411">
                  <c:v>498.8</c:v>
                </c:pt>
                <c:pt idx="6412">
                  <c:v>498.8</c:v>
                </c:pt>
                <c:pt idx="6413">
                  <c:v>498.8</c:v>
                </c:pt>
                <c:pt idx="6414">
                  <c:v>498.8</c:v>
                </c:pt>
                <c:pt idx="6415">
                  <c:v>498.8</c:v>
                </c:pt>
                <c:pt idx="6416">
                  <c:v>498.8</c:v>
                </c:pt>
                <c:pt idx="6417">
                  <c:v>498.8</c:v>
                </c:pt>
                <c:pt idx="6418">
                  <c:v>498.8</c:v>
                </c:pt>
                <c:pt idx="6419">
                  <c:v>498.8</c:v>
                </c:pt>
                <c:pt idx="6420">
                  <c:v>498.8</c:v>
                </c:pt>
                <c:pt idx="6421">
                  <c:v>498.8</c:v>
                </c:pt>
                <c:pt idx="6422">
                  <c:v>498.8</c:v>
                </c:pt>
                <c:pt idx="6423">
                  <c:v>498.8</c:v>
                </c:pt>
                <c:pt idx="6424">
                  <c:v>498.8</c:v>
                </c:pt>
                <c:pt idx="6425">
                  <c:v>498.8</c:v>
                </c:pt>
                <c:pt idx="6426">
                  <c:v>498.8</c:v>
                </c:pt>
                <c:pt idx="6427">
                  <c:v>498.8</c:v>
                </c:pt>
                <c:pt idx="6428">
                  <c:v>498.8</c:v>
                </c:pt>
                <c:pt idx="6429">
                  <c:v>498.8</c:v>
                </c:pt>
                <c:pt idx="6430">
                  <c:v>498.8</c:v>
                </c:pt>
                <c:pt idx="6431">
                  <c:v>498.8</c:v>
                </c:pt>
                <c:pt idx="6432">
                  <c:v>498.8</c:v>
                </c:pt>
                <c:pt idx="6433">
                  <c:v>498.8</c:v>
                </c:pt>
                <c:pt idx="6434">
                  <c:v>498.8</c:v>
                </c:pt>
                <c:pt idx="6435">
                  <c:v>498.8</c:v>
                </c:pt>
                <c:pt idx="6436">
                  <c:v>498.8</c:v>
                </c:pt>
                <c:pt idx="6437">
                  <c:v>498.8</c:v>
                </c:pt>
                <c:pt idx="6438">
                  <c:v>498.8</c:v>
                </c:pt>
                <c:pt idx="6439">
                  <c:v>498.8</c:v>
                </c:pt>
                <c:pt idx="6440">
                  <c:v>498.8</c:v>
                </c:pt>
                <c:pt idx="6441">
                  <c:v>498.8</c:v>
                </c:pt>
                <c:pt idx="6442">
                  <c:v>498.8</c:v>
                </c:pt>
                <c:pt idx="6443">
                  <c:v>498.8</c:v>
                </c:pt>
                <c:pt idx="6444">
                  <c:v>498.8</c:v>
                </c:pt>
                <c:pt idx="6445">
                  <c:v>498.8</c:v>
                </c:pt>
                <c:pt idx="6446">
                  <c:v>498.8</c:v>
                </c:pt>
                <c:pt idx="6447">
                  <c:v>498.8</c:v>
                </c:pt>
                <c:pt idx="6448">
                  <c:v>498.8</c:v>
                </c:pt>
                <c:pt idx="6449">
                  <c:v>498.8</c:v>
                </c:pt>
                <c:pt idx="6450">
                  <c:v>498.8</c:v>
                </c:pt>
                <c:pt idx="6451">
                  <c:v>498.8</c:v>
                </c:pt>
                <c:pt idx="6452">
                  <c:v>498.8</c:v>
                </c:pt>
                <c:pt idx="6453">
                  <c:v>498.8</c:v>
                </c:pt>
                <c:pt idx="6454">
                  <c:v>498.8</c:v>
                </c:pt>
                <c:pt idx="6455">
                  <c:v>498.8</c:v>
                </c:pt>
                <c:pt idx="6456">
                  <c:v>498.8</c:v>
                </c:pt>
                <c:pt idx="6457">
                  <c:v>498.8</c:v>
                </c:pt>
                <c:pt idx="6458">
                  <c:v>498.8</c:v>
                </c:pt>
                <c:pt idx="6459">
                  <c:v>498.8</c:v>
                </c:pt>
                <c:pt idx="6460">
                  <c:v>498.8</c:v>
                </c:pt>
                <c:pt idx="6461">
                  <c:v>498.8</c:v>
                </c:pt>
                <c:pt idx="6462">
                  <c:v>498.8</c:v>
                </c:pt>
                <c:pt idx="6463">
                  <c:v>498.8</c:v>
                </c:pt>
                <c:pt idx="6464">
                  <c:v>498.8</c:v>
                </c:pt>
                <c:pt idx="6465">
                  <c:v>498.8</c:v>
                </c:pt>
                <c:pt idx="6466">
                  <c:v>498.8</c:v>
                </c:pt>
                <c:pt idx="6467">
                  <c:v>498.8</c:v>
                </c:pt>
                <c:pt idx="6468">
                  <c:v>498.8</c:v>
                </c:pt>
                <c:pt idx="6469">
                  <c:v>498.8</c:v>
                </c:pt>
                <c:pt idx="6470">
                  <c:v>498.8</c:v>
                </c:pt>
                <c:pt idx="6471">
                  <c:v>498.8</c:v>
                </c:pt>
                <c:pt idx="6472">
                  <c:v>498.8</c:v>
                </c:pt>
                <c:pt idx="6473">
                  <c:v>498.8</c:v>
                </c:pt>
                <c:pt idx="6474">
                  <c:v>498.8</c:v>
                </c:pt>
                <c:pt idx="6475">
                  <c:v>498.8</c:v>
                </c:pt>
                <c:pt idx="6476">
                  <c:v>498.8</c:v>
                </c:pt>
                <c:pt idx="6477">
                  <c:v>498.8</c:v>
                </c:pt>
                <c:pt idx="6478">
                  <c:v>498.8</c:v>
                </c:pt>
                <c:pt idx="6479">
                  <c:v>498.8</c:v>
                </c:pt>
                <c:pt idx="6480">
                  <c:v>498.8</c:v>
                </c:pt>
                <c:pt idx="6481">
                  <c:v>498.8</c:v>
                </c:pt>
                <c:pt idx="6482">
                  <c:v>498.8</c:v>
                </c:pt>
                <c:pt idx="6483">
                  <c:v>498.8</c:v>
                </c:pt>
                <c:pt idx="6484">
                  <c:v>498.8</c:v>
                </c:pt>
                <c:pt idx="6485">
                  <c:v>498.8</c:v>
                </c:pt>
                <c:pt idx="6486">
                  <c:v>498.8</c:v>
                </c:pt>
                <c:pt idx="6487">
                  <c:v>498.8</c:v>
                </c:pt>
                <c:pt idx="6488">
                  <c:v>498.8</c:v>
                </c:pt>
                <c:pt idx="6489">
                  <c:v>498.8</c:v>
                </c:pt>
                <c:pt idx="6490">
                  <c:v>498.8</c:v>
                </c:pt>
                <c:pt idx="6491">
                  <c:v>498.8</c:v>
                </c:pt>
                <c:pt idx="6492">
                  <c:v>498.8</c:v>
                </c:pt>
                <c:pt idx="6493">
                  <c:v>498.8</c:v>
                </c:pt>
                <c:pt idx="6494">
                  <c:v>498.8</c:v>
                </c:pt>
                <c:pt idx="6495">
                  <c:v>498.8</c:v>
                </c:pt>
                <c:pt idx="6496">
                  <c:v>498.8</c:v>
                </c:pt>
                <c:pt idx="6497">
                  <c:v>498.8</c:v>
                </c:pt>
                <c:pt idx="6498">
                  <c:v>498.8</c:v>
                </c:pt>
                <c:pt idx="6499">
                  <c:v>498.8</c:v>
                </c:pt>
                <c:pt idx="6500">
                  <c:v>498.8</c:v>
                </c:pt>
                <c:pt idx="6501">
                  <c:v>498.8</c:v>
                </c:pt>
                <c:pt idx="6502">
                  <c:v>498.8</c:v>
                </c:pt>
                <c:pt idx="6503">
                  <c:v>498.8</c:v>
                </c:pt>
                <c:pt idx="6504">
                  <c:v>498.8</c:v>
                </c:pt>
                <c:pt idx="6505">
                  <c:v>498.8</c:v>
                </c:pt>
                <c:pt idx="6506">
                  <c:v>498.8</c:v>
                </c:pt>
                <c:pt idx="6507">
                  <c:v>498.8</c:v>
                </c:pt>
                <c:pt idx="6508">
                  <c:v>498.8</c:v>
                </c:pt>
                <c:pt idx="6509">
                  <c:v>498.8</c:v>
                </c:pt>
                <c:pt idx="6510">
                  <c:v>498.8</c:v>
                </c:pt>
                <c:pt idx="6511">
                  <c:v>498.8</c:v>
                </c:pt>
                <c:pt idx="6512">
                  <c:v>498.8</c:v>
                </c:pt>
                <c:pt idx="6513">
                  <c:v>498.8</c:v>
                </c:pt>
                <c:pt idx="6514">
                  <c:v>498.8</c:v>
                </c:pt>
                <c:pt idx="6515">
                  <c:v>498.8</c:v>
                </c:pt>
                <c:pt idx="6516">
                  <c:v>498.8</c:v>
                </c:pt>
                <c:pt idx="6517">
                  <c:v>498.8</c:v>
                </c:pt>
                <c:pt idx="6518">
                  <c:v>498.8</c:v>
                </c:pt>
                <c:pt idx="6519">
                  <c:v>498.8</c:v>
                </c:pt>
                <c:pt idx="6520">
                  <c:v>498.8</c:v>
                </c:pt>
                <c:pt idx="6521">
                  <c:v>498.8</c:v>
                </c:pt>
                <c:pt idx="6522">
                  <c:v>498.8</c:v>
                </c:pt>
                <c:pt idx="6523">
                  <c:v>498.8</c:v>
                </c:pt>
                <c:pt idx="6524">
                  <c:v>498.8</c:v>
                </c:pt>
                <c:pt idx="6525">
                  <c:v>498.8</c:v>
                </c:pt>
                <c:pt idx="6526">
                  <c:v>498.8</c:v>
                </c:pt>
                <c:pt idx="6527">
                  <c:v>498.8</c:v>
                </c:pt>
                <c:pt idx="6528">
                  <c:v>498.8</c:v>
                </c:pt>
                <c:pt idx="6529">
                  <c:v>498.8</c:v>
                </c:pt>
                <c:pt idx="6530">
                  <c:v>498.8</c:v>
                </c:pt>
                <c:pt idx="6531">
                  <c:v>498.8</c:v>
                </c:pt>
                <c:pt idx="6532">
                  <c:v>498.8</c:v>
                </c:pt>
                <c:pt idx="6533">
                  <c:v>498.8</c:v>
                </c:pt>
                <c:pt idx="6534">
                  <c:v>498.8</c:v>
                </c:pt>
                <c:pt idx="6535">
                  <c:v>498.8</c:v>
                </c:pt>
                <c:pt idx="6536">
                  <c:v>498.8</c:v>
                </c:pt>
                <c:pt idx="6537">
                  <c:v>498.8</c:v>
                </c:pt>
                <c:pt idx="6538">
                  <c:v>498.8</c:v>
                </c:pt>
                <c:pt idx="6539">
                  <c:v>498.8</c:v>
                </c:pt>
                <c:pt idx="6540">
                  <c:v>498.8</c:v>
                </c:pt>
                <c:pt idx="6541">
                  <c:v>498.8</c:v>
                </c:pt>
                <c:pt idx="6542">
                  <c:v>498.8</c:v>
                </c:pt>
                <c:pt idx="6543">
                  <c:v>498.8</c:v>
                </c:pt>
                <c:pt idx="6544">
                  <c:v>498.8</c:v>
                </c:pt>
                <c:pt idx="6545">
                  <c:v>498.8</c:v>
                </c:pt>
                <c:pt idx="6546">
                  <c:v>498.8</c:v>
                </c:pt>
                <c:pt idx="6547">
                  <c:v>498.8</c:v>
                </c:pt>
                <c:pt idx="6548">
                  <c:v>498.8</c:v>
                </c:pt>
                <c:pt idx="6549">
                  <c:v>498.8</c:v>
                </c:pt>
                <c:pt idx="6550">
                  <c:v>498.8</c:v>
                </c:pt>
                <c:pt idx="6551">
                  <c:v>498.8</c:v>
                </c:pt>
                <c:pt idx="6552">
                  <c:v>498.8</c:v>
                </c:pt>
                <c:pt idx="6553">
                  <c:v>498.8</c:v>
                </c:pt>
                <c:pt idx="6554">
                  <c:v>498.8</c:v>
                </c:pt>
                <c:pt idx="6555">
                  <c:v>498.8</c:v>
                </c:pt>
                <c:pt idx="6556">
                  <c:v>498.8</c:v>
                </c:pt>
                <c:pt idx="6557">
                  <c:v>498.8</c:v>
                </c:pt>
                <c:pt idx="6558">
                  <c:v>498.8</c:v>
                </c:pt>
                <c:pt idx="6559">
                  <c:v>498.8</c:v>
                </c:pt>
                <c:pt idx="6560">
                  <c:v>498.8</c:v>
                </c:pt>
                <c:pt idx="6561">
                  <c:v>498.8</c:v>
                </c:pt>
                <c:pt idx="6562">
                  <c:v>498.8</c:v>
                </c:pt>
                <c:pt idx="6563">
                  <c:v>498.8</c:v>
                </c:pt>
                <c:pt idx="6564">
                  <c:v>498.8</c:v>
                </c:pt>
                <c:pt idx="6565">
                  <c:v>498.8</c:v>
                </c:pt>
                <c:pt idx="6566">
                  <c:v>498.8</c:v>
                </c:pt>
                <c:pt idx="6567">
                  <c:v>498.8</c:v>
                </c:pt>
                <c:pt idx="6568">
                  <c:v>498.8</c:v>
                </c:pt>
                <c:pt idx="6569">
                  <c:v>498.8</c:v>
                </c:pt>
                <c:pt idx="6570">
                  <c:v>498.8</c:v>
                </c:pt>
                <c:pt idx="6571">
                  <c:v>498.8</c:v>
                </c:pt>
                <c:pt idx="6572">
                  <c:v>498.8</c:v>
                </c:pt>
                <c:pt idx="6573">
                  <c:v>498.8</c:v>
                </c:pt>
                <c:pt idx="6574">
                  <c:v>498.8</c:v>
                </c:pt>
                <c:pt idx="6575">
                  <c:v>498.8</c:v>
                </c:pt>
                <c:pt idx="6576">
                  <c:v>498.8</c:v>
                </c:pt>
                <c:pt idx="6577">
                  <c:v>498.8</c:v>
                </c:pt>
                <c:pt idx="6578">
                  <c:v>498.8</c:v>
                </c:pt>
                <c:pt idx="6579">
                  <c:v>498.8</c:v>
                </c:pt>
                <c:pt idx="6580">
                  <c:v>498.8</c:v>
                </c:pt>
                <c:pt idx="6581">
                  <c:v>498.8</c:v>
                </c:pt>
                <c:pt idx="6582">
                  <c:v>498.8</c:v>
                </c:pt>
                <c:pt idx="6583">
                  <c:v>498.8</c:v>
                </c:pt>
                <c:pt idx="6584">
                  <c:v>498.8</c:v>
                </c:pt>
                <c:pt idx="6585">
                  <c:v>498.8</c:v>
                </c:pt>
                <c:pt idx="6586">
                  <c:v>498.8</c:v>
                </c:pt>
                <c:pt idx="6587">
                  <c:v>498.8</c:v>
                </c:pt>
                <c:pt idx="6588">
                  <c:v>498.8</c:v>
                </c:pt>
                <c:pt idx="6589">
                  <c:v>498.8</c:v>
                </c:pt>
                <c:pt idx="6590">
                  <c:v>498.8</c:v>
                </c:pt>
                <c:pt idx="6591">
                  <c:v>498.8</c:v>
                </c:pt>
                <c:pt idx="6592">
                  <c:v>498.8</c:v>
                </c:pt>
                <c:pt idx="6593">
                  <c:v>498.8</c:v>
                </c:pt>
                <c:pt idx="6594">
                  <c:v>498.8</c:v>
                </c:pt>
                <c:pt idx="6595">
                  <c:v>498.8</c:v>
                </c:pt>
                <c:pt idx="6596">
                  <c:v>498.8</c:v>
                </c:pt>
                <c:pt idx="6597">
                  <c:v>498.8</c:v>
                </c:pt>
                <c:pt idx="6598">
                  <c:v>498.8</c:v>
                </c:pt>
                <c:pt idx="6599">
                  <c:v>498.8</c:v>
                </c:pt>
                <c:pt idx="6600">
                  <c:v>498.8</c:v>
                </c:pt>
                <c:pt idx="6601">
                  <c:v>498.8</c:v>
                </c:pt>
                <c:pt idx="6602">
                  <c:v>498.8</c:v>
                </c:pt>
                <c:pt idx="6603">
                  <c:v>498.8</c:v>
                </c:pt>
                <c:pt idx="6604">
                  <c:v>498.8</c:v>
                </c:pt>
                <c:pt idx="6605">
                  <c:v>498.8</c:v>
                </c:pt>
                <c:pt idx="6606">
                  <c:v>498.8</c:v>
                </c:pt>
                <c:pt idx="6607">
                  <c:v>498.8</c:v>
                </c:pt>
                <c:pt idx="6608">
                  <c:v>498.8</c:v>
                </c:pt>
                <c:pt idx="6609">
                  <c:v>498.8</c:v>
                </c:pt>
                <c:pt idx="6610">
                  <c:v>498.8</c:v>
                </c:pt>
                <c:pt idx="6611">
                  <c:v>498.8</c:v>
                </c:pt>
                <c:pt idx="6612">
                  <c:v>498.8</c:v>
                </c:pt>
                <c:pt idx="6613">
                  <c:v>498.8</c:v>
                </c:pt>
                <c:pt idx="6614">
                  <c:v>498.8</c:v>
                </c:pt>
                <c:pt idx="6615">
                  <c:v>498.8</c:v>
                </c:pt>
                <c:pt idx="6616">
                  <c:v>498.8</c:v>
                </c:pt>
                <c:pt idx="6617">
                  <c:v>498.8</c:v>
                </c:pt>
                <c:pt idx="6618">
                  <c:v>498.8</c:v>
                </c:pt>
                <c:pt idx="6619">
                  <c:v>498.8</c:v>
                </c:pt>
                <c:pt idx="6620">
                  <c:v>498.8</c:v>
                </c:pt>
                <c:pt idx="6621">
                  <c:v>498.8</c:v>
                </c:pt>
                <c:pt idx="6622">
                  <c:v>498.8</c:v>
                </c:pt>
                <c:pt idx="6623">
                  <c:v>498.8</c:v>
                </c:pt>
                <c:pt idx="6624">
                  <c:v>498.8</c:v>
                </c:pt>
                <c:pt idx="6625">
                  <c:v>498.8</c:v>
                </c:pt>
                <c:pt idx="6626">
                  <c:v>498.8</c:v>
                </c:pt>
                <c:pt idx="6627">
                  <c:v>498.8</c:v>
                </c:pt>
                <c:pt idx="6628">
                  <c:v>498.8</c:v>
                </c:pt>
                <c:pt idx="6629">
                  <c:v>498.8</c:v>
                </c:pt>
                <c:pt idx="6630">
                  <c:v>498.8</c:v>
                </c:pt>
                <c:pt idx="6631">
                  <c:v>498.8</c:v>
                </c:pt>
                <c:pt idx="6632">
                  <c:v>498.8</c:v>
                </c:pt>
                <c:pt idx="6633">
                  <c:v>498.8</c:v>
                </c:pt>
                <c:pt idx="6634">
                  <c:v>498.8</c:v>
                </c:pt>
                <c:pt idx="6635">
                  <c:v>498.8</c:v>
                </c:pt>
                <c:pt idx="6636">
                  <c:v>498.8</c:v>
                </c:pt>
                <c:pt idx="6637">
                  <c:v>498.8</c:v>
                </c:pt>
                <c:pt idx="6638">
                  <c:v>498.8</c:v>
                </c:pt>
                <c:pt idx="6639">
                  <c:v>498.8</c:v>
                </c:pt>
                <c:pt idx="6640">
                  <c:v>498.8</c:v>
                </c:pt>
                <c:pt idx="6641">
                  <c:v>498.8</c:v>
                </c:pt>
                <c:pt idx="6642">
                  <c:v>498.8</c:v>
                </c:pt>
                <c:pt idx="6643">
                  <c:v>498.8</c:v>
                </c:pt>
                <c:pt idx="6644">
                  <c:v>498.8</c:v>
                </c:pt>
                <c:pt idx="6645">
                  <c:v>498.8</c:v>
                </c:pt>
                <c:pt idx="6646">
                  <c:v>498.8</c:v>
                </c:pt>
                <c:pt idx="6647">
                  <c:v>498.8</c:v>
                </c:pt>
                <c:pt idx="6648">
                  <c:v>498.8</c:v>
                </c:pt>
                <c:pt idx="6649">
                  <c:v>498.8</c:v>
                </c:pt>
                <c:pt idx="6650">
                  <c:v>498.8</c:v>
                </c:pt>
                <c:pt idx="6651">
                  <c:v>498.8</c:v>
                </c:pt>
                <c:pt idx="6652">
                  <c:v>498.8</c:v>
                </c:pt>
                <c:pt idx="6653">
                  <c:v>498.8</c:v>
                </c:pt>
                <c:pt idx="6654">
                  <c:v>498.8</c:v>
                </c:pt>
                <c:pt idx="6655">
                  <c:v>498.8</c:v>
                </c:pt>
                <c:pt idx="6656">
                  <c:v>498.8</c:v>
                </c:pt>
                <c:pt idx="6657">
                  <c:v>498.8</c:v>
                </c:pt>
                <c:pt idx="6658">
                  <c:v>498.8</c:v>
                </c:pt>
                <c:pt idx="6659">
                  <c:v>498.8</c:v>
                </c:pt>
                <c:pt idx="6660">
                  <c:v>498.8</c:v>
                </c:pt>
                <c:pt idx="6661">
                  <c:v>498.8</c:v>
                </c:pt>
                <c:pt idx="6662">
                  <c:v>498.8</c:v>
                </c:pt>
                <c:pt idx="6663">
                  <c:v>498.8</c:v>
                </c:pt>
                <c:pt idx="6664">
                  <c:v>498.8</c:v>
                </c:pt>
                <c:pt idx="6665">
                  <c:v>498.8</c:v>
                </c:pt>
                <c:pt idx="6666">
                  <c:v>498.8</c:v>
                </c:pt>
                <c:pt idx="6667">
                  <c:v>498.8</c:v>
                </c:pt>
                <c:pt idx="6668">
                  <c:v>498.8</c:v>
                </c:pt>
                <c:pt idx="6669">
                  <c:v>498.8</c:v>
                </c:pt>
                <c:pt idx="6670">
                  <c:v>498.8</c:v>
                </c:pt>
                <c:pt idx="6671">
                  <c:v>498.8</c:v>
                </c:pt>
                <c:pt idx="6672">
                  <c:v>498.8</c:v>
                </c:pt>
                <c:pt idx="6673">
                  <c:v>498.8</c:v>
                </c:pt>
                <c:pt idx="6674">
                  <c:v>498.8</c:v>
                </c:pt>
                <c:pt idx="6675">
                  <c:v>498.8</c:v>
                </c:pt>
                <c:pt idx="6676">
                  <c:v>498.8</c:v>
                </c:pt>
                <c:pt idx="6677">
                  <c:v>498.8</c:v>
                </c:pt>
                <c:pt idx="6678">
                  <c:v>498.8</c:v>
                </c:pt>
                <c:pt idx="6679">
                  <c:v>498.8</c:v>
                </c:pt>
                <c:pt idx="6680">
                  <c:v>498.8</c:v>
                </c:pt>
                <c:pt idx="6681">
                  <c:v>498.8</c:v>
                </c:pt>
                <c:pt idx="6682">
                  <c:v>498.8</c:v>
                </c:pt>
                <c:pt idx="6683">
                  <c:v>498.8</c:v>
                </c:pt>
                <c:pt idx="6684">
                  <c:v>498.8</c:v>
                </c:pt>
                <c:pt idx="6685">
                  <c:v>498.8</c:v>
                </c:pt>
                <c:pt idx="6686">
                  <c:v>498.8</c:v>
                </c:pt>
                <c:pt idx="6687">
                  <c:v>498.8</c:v>
                </c:pt>
                <c:pt idx="6688">
                  <c:v>498.8</c:v>
                </c:pt>
                <c:pt idx="6689">
                  <c:v>498.8</c:v>
                </c:pt>
                <c:pt idx="6690">
                  <c:v>498.8</c:v>
                </c:pt>
                <c:pt idx="6691">
                  <c:v>498.8</c:v>
                </c:pt>
                <c:pt idx="6692">
                  <c:v>498.8</c:v>
                </c:pt>
                <c:pt idx="6693">
                  <c:v>498.8</c:v>
                </c:pt>
                <c:pt idx="6694">
                  <c:v>498.8</c:v>
                </c:pt>
                <c:pt idx="6695">
                  <c:v>498.8</c:v>
                </c:pt>
                <c:pt idx="6696">
                  <c:v>498.8</c:v>
                </c:pt>
                <c:pt idx="6697">
                  <c:v>498.8</c:v>
                </c:pt>
                <c:pt idx="6698">
                  <c:v>498.8</c:v>
                </c:pt>
                <c:pt idx="6699">
                  <c:v>498.8</c:v>
                </c:pt>
                <c:pt idx="6700">
                  <c:v>498.8</c:v>
                </c:pt>
                <c:pt idx="6701">
                  <c:v>498.8</c:v>
                </c:pt>
                <c:pt idx="6702">
                  <c:v>498.8</c:v>
                </c:pt>
                <c:pt idx="6703">
                  <c:v>498.8</c:v>
                </c:pt>
                <c:pt idx="6704">
                  <c:v>498.8</c:v>
                </c:pt>
                <c:pt idx="6705">
                  <c:v>498.8</c:v>
                </c:pt>
                <c:pt idx="6706">
                  <c:v>498.8</c:v>
                </c:pt>
                <c:pt idx="6707">
                  <c:v>498.8</c:v>
                </c:pt>
                <c:pt idx="6708">
                  <c:v>498.8</c:v>
                </c:pt>
                <c:pt idx="6709">
                  <c:v>498.8</c:v>
                </c:pt>
                <c:pt idx="6710">
                  <c:v>498.8</c:v>
                </c:pt>
                <c:pt idx="6711">
                  <c:v>498.8</c:v>
                </c:pt>
                <c:pt idx="6712">
                  <c:v>498.8</c:v>
                </c:pt>
                <c:pt idx="6713">
                  <c:v>498.8</c:v>
                </c:pt>
                <c:pt idx="6714">
                  <c:v>498.8</c:v>
                </c:pt>
                <c:pt idx="6715">
                  <c:v>498.8</c:v>
                </c:pt>
                <c:pt idx="6716">
                  <c:v>498.8</c:v>
                </c:pt>
                <c:pt idx="6717">
                  <c:v>498.8</c:v>
                </c:pt>
                <c:pt idx="6718">
                  <c:v>498.8</c:v>
                </c:pt>
                <c:pt idx="6719">
                  <c:v>498.8</c:v>
                </c:pt>
                <c:pt idx="6720">
                  <c:v>498.8</c:v>
                </c:pt>
                <c:pt idx="6721">
                  <c:v>498.8</c:v>
                </c:pt>
                <c:pt idx="6722">
                  <c:v>498.8</c:v>
                </c:pt>
                <c:pt idx="6723">
                  <c:v>498.8</c:v>
                </c:pt>
                <c:pt idx="6724">
                  <c:v>498.8</c:v>
                </c:pt>
                <c:pt idx="6725">
                  <c:v>498.8</c:v>
                </c:pt>
                <c:pt idx="6726">
                  <c:v>498.8</c:v>
                </c:pt>
                <c:pt idx="6727">
                  <c:v>498.8</c:v>
                </c:pt>
                <c:pt idx="6728">
                  <c:v>498.8</c:v>
                </c:pt>
                <c:pt idx="6729">
                  <c:v>498.8</c:v>
                </c:pt>
                <c:pt idx="6730">
                  <c:v>498.8</c:v>
                </c:pt>
                <c:pt idx="6731">
                  <c:v>498.8</c:v>
                </c:pt>
                <c:pt idx="6732">
                  <c:v>498.8</c:v>
                </c:pt>
                <c:pt idx="6733">
                  <c:v>498.8</c:v>
                </c:pt>
                <c:pt idx="6734">
                  <c:v>498.8</c:v>
                </c:pt>
                <c:pt idx="6735">
                  <c:v>498.8</c:v>
                </c:pt>
                <c:pt idx="6736">
                  <c:v>498.8</c:v>
                </c:pt>
                <c:pt idx="6737">
                  <c:v>498.8</c:v>
                </c:pt>
                <c:pt idx="6738">
                  <c:v>498.8</c:v>
                </c:pt>
                <c:pt idx="6739">
                  <c:v>498.8</c:v>
                </c:pt>
                <c:pt idx="6740">
                  <c:v>498.8</c:v>
                </c:pt>
                <c:pt idx="6741">
                  <c:v>498.8</c:v>
                </c:pt>
                <c:pt idx="6742">
                  <c:v>498.8</c:v>
                </c:pt>
                <c:pt idx="6743">
                  <c:v>498.8</c:v>
                </c:pt>
                <c:pt idx="6744">
                  <c:v>498.8</c:v>
                </c:pt>
                <c:pt idx="6745">
                  <c:v>498.8</c:v>
                </c:pt>
                <c:pt idx="6746">
                  <c:v>498.8</c:v>
                </c:pt>
                <c:pt idx="6747">
                  <c:v>498.8</c:v>
                </c:pt>
                <c:pt idx="6748">
                  <c:v>498.8</c:v>
                </c:pt>
                <c:pt idx="6749">
                  <c:v>498.8</c:v>
                </c:pt>
                <c:pt idx="6750">
                  <c:v>498.8</c:v>
                </c:pt>
                <c:pt idx="6751">
                  <c:v>498.8</c:v>
                </c:pt>
                <c:pt idx="6752">
                  <c:v>498.8</c:v>
                </c:pt>
                <c:pt idx="6753">
                  <c:v>498.8</c:v>
                </c:pt>
                <c:pt idx="6754">
                  <c:v>498.8</c:v>
                </c:pt>
                <c:pt idx="6755">
                  <c:v>498.8</c:v>
                </c:pt>
                <c:pt idx="6756">
                  <c:v>498.8</c:v>
                </c:pt>
                <c:pt idx="6757">
                  <c:v>498.8</c:v>
                </c:pt>
                <c:pt idx="6758">
                  <c:v>498.8</c:v>
                </c:pt>
                <c:pt idx="6759">
                  <c:v>498.8</c:v>
                </c:pt>
                <c:pt idx="6760">
                  <c:v>498.8</c:v>
                </c:pt>
                <c:pt idx="6761">
                  <c:v>498.8</c:v>
                </c:pt>
                <c:pt idx="6762">
                  <c:v>498.8</c:v>
                </c:pt>
                <c:pt idx="6763">
                  <c:v>498.8</c:v>
                </c:pt>
                <c:pt idx="6764">
                  <c:v>498.8</c:v>
                </c:pt>
                <c:pt idx="6765">
                  <c:v>498.8</c:v>
                </c:pt>
                <c:pt idx="6766">
                  <c:v>498.8</c:v>
                </c:pt>
                <c:pt idx="6767">
                  <c:v>498.8</c:v>
                </c:pt>
                <c:pt idx="6768">
                  <c:v>498.8</c:v>
                </c:pt>
                <c:pt idx="6769">
                  <c:v>498.8</c:v>
                </c:pt>
                <c:pt idx="6770">
                  <c:v>498.8</c:v>
                </c:pt>
                <c:pt idx="6771">
                  <c:v>498.8</c:v>
                </c:pt>
                <c:pt idx="6772">
                  <c:v>498.8</c:v>
                </c:pt>
                <c:pt idx="6773">
                  <c:v>498.8</c:v>
                </c:pt>
                <c:pt idx="6774">
                  <c:v>498.8</c:v>
                </c:pt>
                <c:pt idx="6775">
                  <c:v>498.8</c:v>
                </c:pt>
                <c:pt idx="6776">
                  <c:v>498.8</c:v>
                </c:pt>
                <c:pt idx="6777">
                  <c:v>498.8</c:v>
                </c:pt>
                <c:pt idx="6778">
                  <c:v>498.8</c:v>
                </c:pt>
                <c:pt idx="6779">
                  <c:v>498.8</c:v>
                </c:pt>
                <c:pt idx="6780">
                  <c:v>498.8</c:v>
                </c:pt>
                <c:pt idx="6781">
                  <c:v>498.8</c:v>
                </c:pt>
                <c:pt idx="6782">
                  <c:v>498.8</c:v>
                </c:pt>
                <c:pt idx="6783">
                  <c:v>498.8</c:v>
                </c:pt>
                <c:pt idx="6784">
                  <c:v>498.8</c:v>
                </c:pt>
                <c:pt idx="6785">
                  <c:v>498.8</c:v>
                </c:pt>
                <c:pt idx="6786">
                  <c:v>498.8</c:v>
                </c:pt>
                <c:pt idx="6787">
                  <c:v>498.8</c:v>
                </c:pt>
                <c:pt idx="6788">
                  <c:v>498.8</c:v>
                </c:pt>
                <c:pt idx="6789">
                  <c:v>498.8</c:v>
                </c:pt>
                <c:pt idx="6790">
                  <c:v>498.8</c:v>
                </c:pt>
                <c:pt idx="6791">
                  <c:v>498.8</c:v>
                </c:pt>
                <c:pt idx="6792">
                  <c:v>498.8</c:v>
                </c:pt>
                <c:pt idx="6793">
                  <c:v>498.8</c:v>
                </c:pt>
                <c:pt idx="6794">
                  <c:v>498.8</c:v>
                </c:pt>
                <c:pt idx="6795">
                  <c:v>498.8</c:v>
                </c:pt>
                <c:pt idx="6796">
                  <c:v>498.8</c:v>
                </c:pt>
                <c:pt idx="6797">
                  <c:v>498.8</c:v>
                </c:pt>
                <c:pt idx="6798">
                  <c:v>498.8</c:v>
                </c:pt>
                <c:pt idx="6799">
                  <c:v>498.8</c:v>
                </c:pt>
                <c:pt idx="6800">
                  <c:v>498.8</c:v>
                </c:pt>
                <c:pt idx="6801">
                  <c:v>498.8</c:v>
                </c:pt>
                <c:pt idx="6802">
                  <c:v>498.8</c:v>
                </c:pt>
                <c:pt idx="6803">
                  <c:v>498.8</c:v>
                </c:pt>
                <c:pt idx="6804">
                  <c:v>498.8</c:v>
                </c:pt>
                <c:pt idx="6805">
                  <c:v>498.8</c:v>
                </c:pt>
                <c:pt idx="6806">
                  <c:v>498.8</c:v>
                </c:pt>
                <c:pt idx="6807">
                  <c:v>498.8</c:v>
                </c:pt>
                <c:pt idx="6808">
                  <c:v>498.8</c:v>
                </c:pt>
                <c:pt idx="6809">
                  <c:v>498.8</c:v>
                </c:pt>
                <c:pt idx="6810">
                  <c:v>498.8</c:v>
                </c:pt>
                <c:pt idx="6811">
                  <c:v>498.8</c:v>
                </c:pt>
                <c:pt idx="6812">
                  <c:v>498.8</c:v>
                </c:pt>
                <c:pt idx="6813">
                  <c:v>498.8</c:v>
                </c:pt>
                <c:pt idx="6814">
                  <c:v>498.8</c:v>
                </c:pt>
                <c:pt idx="6815">
                  <c:v>498.8</c:v>
                </c:pt>
                <c:pt idx="6816">
                  <c:v>498.8</c:v>
                </c:pt>
                <c:pt idx="6817">
                  <c:v>498.8</c:v>
                </c:pt>
                <c:pt idx="6818">
                  <c:v>498.8</c:v>
                </c:pt>
                <c:pt idx="6819">
                  <c:v>498.8</c:v>
                </c:pt>
                <c:pt idx="6820">
                  <c:v>498.8</c:v>
                </c:pt>
                <c:pt idx="6821">
                  <c:v>498.8</c:v>
                </c:pt>
                <c:pt idx="6822">
                  <c:v>498.8</c:v>
                </c:pt>
                <c:pt idx="6823">
                  <c:v>498.8</c:v>
                </c:pt>
                <c:pt idx="6824">
                  <c:v>498.8</c:v>
                </c:pt>
                <c:pt idx="6825">
                  <c:v>498.8</c:v>
                </c:pt>
                <c:pt idx="6826">
                  <c:v>498.8</c:v>
                </c:pt>
                <c:pt idx="6827">
                  <c:v>498.8</c:v>
                </c:pt>
                <c:pt idx="6828">
                  <c:v>498.8</c:v>
                </c:pt>
                <c:pt idx="6829">
                  <c:v>498.8</c:v>
                </c:pt>
                <c:pt idx="6830">
                  <c:v>498.8</c:v>
                </c:pt>
                <c:pt idx="6831">
                  <c:v>498.8</c:v>
                </c:pt>
                <c:pt idx="6832">
                  <c:v>498.8</c:v>
                </c:pt>
                <c:pt idx="6833">
                  <c:v>498.8</c:v>
                </c:pt>
                <c:pt idx="6834">
                  <c:v>498.8</c:v>
                </c:pt>
                <c:pt idx="6835">
                  <c:v>498.8</c:v>
                </c:pt>
                <c:pt idx="6836">
                  <c:v>498.8</c:v>
                </c:pt>
                <c:pt idx="6837">
                  <c:v>498.8</c:v>
                </c:pt>
                <c:pt idx="6838">
                  <c:v>498.8</c:v>
                </c:pt>
                <c:pt idx="6839">
                  <c:v>498.8</c:v>
                </c:pt>
                <c:pt idx="6840">
                  <c:v>498.8</c:v>
                </c:pt>
                <c:pt idx="6841">
                  <c:v>498.8</c:v>
                </c:pt>
                <c:pt idx="6842">
                  <c:v>498.8</c:v>
                </c:pt>
                <c:pt idx="6843">
                  <c:v>498.8</c:v>
                </c:pt>
                <c:pt idx="6844">
                  <c:v>498.8</c:v>
                </c:pt>
                <c:pt idx="6845">
                  <c:v>498.8</c:v>
                </c:pt>
                <c:pt idx="6846">
                  <c:v>498.8</c:v>
                </c:pt>
                <c:pt idx="6847">
                  <c:v>498.8</c:v>
                </c:pt>
                <c:pt idx="6848">
                  <c:v>498.8</c:v>
                </c:pt>
                <c:pt idx="6849">
                  <c:v>498.8</c:v>
                </c:pt>
                <c:pt idx="6850">
                  <c:v>498.8</c:v>
                </c:pt>
                <c:pt idx="6851">
                  <c:v>498.8</c:v>
                </c:pt>
                <c:pt idx="6852">
                  <c:v>498.8</c:v>
                </c:pt>
                <c:pt idx="6853">
                  <c:v>498.8</c:v>
                </c:pt>
                <c:pt idx="6854">
                  <c:v>498.8</c:v>
                </c:pt>
                <c:pt idx="6855">
                  <c:v>498.8</c:v>
                </c:pt>
                <c:pt idx="6856">
                  <c:v>498.8</c:v>
                </c:pt>
                <c:pt idx="6857">
                  <c:v>498.8</c:v>
                </c:pt>
                <c:pt idx="6858">
                  <c:v>498.8</c:v>
                </c:pt>
                <c:pt idx="6859">
                  <c:v>498.8</c:v>
                </c:pt>
                <c:pt idx="6860">
                  <c:v>498.8</c:v>
                </c:pt>
                <c:pt idx="6861">
                  <c:v>498.8</c:v>
                </c:pt>
                <c:pt idx="6862">
                  <c:v>498.8</c:v>
                </c:pt>
                <c:pt idx="6863">
                  <c:v>498.8</c:v>
                </c:pt>
                <c:pt idx="6864">
                  <c:v>498.8</c:v>
                </c:pt>
                <c:pt idx="6865">
                  <c:v>498.8</c:v>
                </c:pt>
                <c:pt idx="6866">
                  <c:v>498.8</c:v>
                </c:pt>
                <c:pt idx="6867">
                  <c:v>498.8</c:v>
                </c:pt>
                <c:pt idx="6868">
                  <c:v>498.8</c:v>
                </c:pt>
                <c:pt idx="6869">
                  <c:v>498.8</c:v>
                </c:pt>
                <c:pt idx="6870">
                  <c:v>498.8</c:v>
                </c:pt>
                <c:pt idx="6871">
                  <c:v>498.8</c:v>
                </c:pt>
                <c:pt idx="6872">
                  <c:v>498.8</c:v>
                </c:pt>
                <c:pt idx="6873">
                  <c:v>498.8</c:v>
                </c:pt>
                <c:pt idx="6874">
                  <c:v>498.8</c:v>
                </c:pt>
                <c:pt idx="6875">
                  <c:v>498.8</c:v>
                </c:pt>
                <c:pt idx="6876">
                  <c:v>498.8</c:v>
                </c:pt>
                <c:pt idx="6877">
                  <c:v>498.8</c:v>
                </c:pt>
                <c:pt idx="6878">
                  <c:v>498.8</c:v>
                </c:pt>
                <c:pt idx="6879">
                  <c:v>498.8</c:v>
                </c:pt>
                <c:pt idx="6880">
                  <c:v>498.8</c:v>
                </c:pt>
                <c:pt idx="6881">
                  <c:v>498.8</c:v>
                </c:pt>
                <c:pt idx="6882">
                  <c:v>498.8</c:v>
                </c:pt>
                <c:pt idx="6883">
                  <c:v>498.8</c:v>
                </c:pt>
                <c:pt idx="6884">
                  <c:v>498.8</c:v>
                </c:pt>
                <c:pt idx="6885">
                  <c:v>498.8</c:v>
                </c:pt>
                <c:pt idx="6886">
                  <c:v>498.8</c:v>
                </c:pt>
                <c:pt idx="6887">
                  <c:v>498.8</c:v>
                </c:pt>
                <c:pt idx="6888">
                  <c:v>498.8</c:v>
                </c:pt>
                <c:pt idx="6889">
                  <c:v>498.8</c:v>
                </c:pt>
                <c:pt idx="6890">
                  <c:v>498.8</c:v>
                </c:pt>
                <c:pt idx="6891">
                  <c:v>498.8</c:v>
                </c:pt>
                <c:pt idx="6892">
                  <c:v>498.8</c:v>
                </c:pt>
                <c:pt idx="6893">
                  <c:v>498.8</c:v>
                </c:pt>
                <c:pt idx="6894">
                  <c:v>498.8</c:v>
                </c:pt>
                <c:pt idx="6895">
                  <c:v>498.8</c:v>
                </c:pt>
                <c:pt idx="6896">
                  <c:v>498.8</c:v>
                </c:pt>
                <c:pt idx="6897">
                  <c:v>498.8</c:v>
                </c:pt>
                <c:pt idx="6898">
                  <c:v>498.8</c:v>
                </c:pt>
                <c:pt idx="6899">
                  <c:v>498.8</c:v>
                </c:pt>
                <c:pt idx="6900">
                  <c:v>498.8</c:v>
                </c:pt>
                <c:pt idx="6901">
                  <c:v>498.8</c:v>
                </c:pt>
                <c:pt idx="6902">
                  <c:v>498.8</c:v>
                </c:pt>
                <c:pt idx="6903">
                  <c:v>498.8</c:v>
                </c:pt>
                <c:pt idx="6904">
                  <c:v>498.8</c:v>
                </c:pt>
                <c:pt idx="6905">
                  <c:v>498.8</c:v>
                </c:pt>
                <c:pt idx="6906">
                  <c:v>498.8</c:v>
                </c:pt>
                <c:pt idx="6907">
                  <c:v>498.8</c:v>
                </c:pt>
                <c:pt idx="6908">
                  <c:v>498.8</c:v>
                </c:pt>
                <c:pt idx="6909">
                  <c:v>498.8</c:v>
                </c:pt>
                <c:pt idx="6910">
                  <c:v>498.8</c:v>
                </c:pt>
                <c:pt idx="6911">
                  <c:v>498.8</c:v>
                </c:pt>
                <c:pt idx="6912">
                  <c:v>498.8</c:v>
                </c:pt>
                <c:pt idx="6913">
                  <c:v>498.8</c:v>
                </c:pt>
                <c:pt idx="6914">
                  <c:v>498.8</c:v>
                </c:pt>
                <c:pt idx="6915">
                  <c:v>498.8</c:v>
                </c:pt>
                <c:pt idx="6916">
                  <c:v>498.8</c:v>
                </c:pt>
                <c:pt idx="6917">
                  <c:v>498.8</c:v>
                </c:pt>
                <c:pt idx="6918">
                  <c:v>498.8</c:v>
                </c:pt>
                <c:pt idx="6919">
                  <c:v>498.8</c:v>
                </c:pt>
                <c:pt idx="6920">
                  <c:v>498.8</c:v>
                </c:pt>
                <c:pt idx="6921">
                  <c:v>498.8</c:v>
                </c:pt>
                <c:pt idx="6922">
                  <c:v>498.8</c:v>
                </c:pt>
                <c:pt idx="6923">
                  <c:v>498.8</c:v>
                </c:pt>
                <c:pt idx="6924">
                  <c:v>498.8</c:v>
                </c:pt>
                <c:pt idx="6925">
                  <c:v>498.8</c:v>
                </c:pt>
                <c:pt idx="6926">
                  <c:v>498.8</c:v>
                </c:pt>
                <c:pt idx="6927">
                  <c:v>498.8</c:v>
                </c:pt>
                <c:pt idx="6928">
                  <c:v>498.8</c:v>
                </c:pt>
                <c:pt idx="6929">
                  <c:v>498.8</c:v>
                </c:pt>
                <c:pt idx="6930">
                  <c:v>498.8</c:v>
                </c:pt>
                <c:pt idx="6931">
                  <c:v>498.8</c:v>
                </c:pt>
                <c:pt idx="6932">
                  <c:v>498.8</c:v>
                </c:pt>
                <c:pt idx="6933">
                  <c:v>498.8</c:v>
                </c:pt>
                <c:pt idx="6934">
                  <c:v>498.8</c:v>
                </c:pt>
                <c:pt idx="6935">
                  <c:v>498.8</c:v>
                </c:pt>
                <c:pt idx="6936">
                  <c:v>498.8</c:v>
                </c:pt>
                <c:pt idx="6937">
                  <c:v>498.8</c:v>
                </c:pt>
                <c:pt idx="6938">
                  <c:v>498.8</c:v>
                </c:pt>
                <c:pt idx="6939">
                  <c:v>498.8</c:v>
                </c:pt>
                <c:pt idx="6940">
                  <c:v>498.8</c:v>
                </c:pt>
                <c:pt idx="6941">
                  <c:v>498.8</c:v>
                </c:pt>
                <c:pt idx="6942">
                  <c:v>498.8</c:v>
                </c:pt>
                <c:pt idx="6943">
                  <c:v>498.8</c:v>
                </c:pt>
                <c:pt idx="6944">
                  <c:v>498.8</c:v>
                </c:pt>
                <c:pt idx="6945">
                  <c:v>498.8</c:v>
                </c:pt>
                <c:pt idx="6946">
                  <c:v>498.8</c:v>
                </c:pt>
                <c:pt idx="6947">
                  <c:v>498.8</c:v>
                </c:pt>
                <c:pt idx="6948">
                  <c:v>498.8</c:v>
                </c:pt>
                <c:pt idx="6949">
                  <c:v>498.8</c:v>
                </c:pt>
                <c:pt idx="6950">
                  <c:v>498.8</c:v>
                </c:pt>
                <c:pt idx="6951">
                  <c:v>498.8</c:v>
                </c:pt>
                <c:pt idx="6952">
                  <c:v>498.8</c:v>
                </c:pt>
                <c:pt idx="6953">
                  <c:v>498.8</c:v>
                </c:pt>
                <c:pt idx="6954">
                  <c:v>498.8</c:v>
                </c:pt>
                <c:pt idx="6955">
                  <c:v>498.8</c:v>
                </c:pt>
                <c:pt idx="6956">
                  <c:v>498.8</c:v>
                </c:pt>
                <c:pt idx="6957">
                  <c:v>498.8</c:v>
                </c:pt>
                <c:pt idx="6958">
                  <c:v>498.8</c:v>
                </c:pt>
                <c:pt idx="6959">
                  <c:v>498.8</c:v>
                </c:pt>
                <c:pt idx="6960">
                  <c:v>498.8</c:v>
                </c:pt>
                <c:pt idx="6961">
                  <c:v>498.8</c:v>
                </c:pt>
                <c:pt idx="6962">
                  <c:v>498.8</c:v>
                </c:pt>
                <c:pt idx="6963">
                  <c:v>498.8</c:v>
                </c:pt>
                <c:pt idx="6964">
                  <c:v>498.8</c:v>
                </c:pt>
                <c:pt idx="6965">
                  <c:v>498.8</c:v>
                </c:pt>
                <c:pt idx="6966">
                  <c:v>498.8</c:v>
                </c:pt>
                <c:pt idx="6967">
                  <c:v>498.8</c:v>
                </c:pt>
                <c:pt idx="6968">
                  <c:v>498.8</c:v>
                </c:pt>
                <c:pt idx="6969">
                  <c:v>498.8</c:v>
                </c:pt>
                <c:pt idx="6970">
                  <c:v>498.8</c:v>
                </c:pt>
                <c:pt idx="6971">
                  <c:v>498.8</c:v>
                </c:pt>
                <c:pt idx="6972">
                  <c:v>498.8</c:v>
                </c:pt>
                <c:pt idx="6973">
                  <c:v>498.8</c:v>
                </c:pt>
                <c:pt idx="6974">
                  <c:v>498.8</c:v>
                </c:pt>
                <c:pt idx="6975">
                  <c:v>498.8</c:v>
                </c:pt>
                <c:pt idx="6976">
                  <c:v>498.8</c:v>
                </c:pt>
                <c:pt idx="6977">
                  <c:v>498.8</c:v>
                </c:pt>
                <c:pt idx="6978">
                  <c:v>498.8</c:v>
                </c:pt>
                <c:pt idx="6979">
                  <c:v>498.8</c:v>
                </c:pt>
                <c:pt idx="6980">
                  <c:v>498.8</c:v>
                </c:pt>
                <c:pt idx="6981">
                  <c:v>498.8</c:v>
                </c:pt>
                <c:pt idx="6982">
                  <c:v>498.8</c:v>
                </c:pt>
                <c:pt idx="6983">
                  <c:v>498.8</c:v>
                </c:pt>
                <c:pt idx="6984">
                  <c:v>498.8</c:v>
                </c:pt>
                <c:pt idx="6985">
                  <c:v>498.8</c:v>
                </c:pt>
                <c:pt idx="6986">
                  <c:v>498.8</c:v>
                </c:pt>
                <c:pt idx="6987">
                  <c:v>498.8</c:v>
                </c:pt>
                <c:pt idx="6988">
                  <c:v>498.8</c:v>
                </c:pt>
                <c:pt idx="6989">
                  <c:v>498.8</c:v>
                </c:pt>
                <c:pt idx="6990">
                  <c:v>498.8</c:v>
                </c:pt>
                <c:pt idx="6991">
                  <c:v>498.8</c:v>
                </c:pt>
                <c:pt idx="6992">
                  <c:v>498.8</c:v>
                </c:pt>
                <c:pt idx="6993">
                  <c:v>498.8</c:v>
                </c:pt>
                <c:pt idx="6994">
                  <c:v>498.8</c:v>
                </c:pt>
                <c:pt idx="6995">
                  <c:v>498.8</c:v>
                </c:pt>
                <c:pt idx="6996">
                  <c:v>498.8</c:v>
                </c:pt>
                <c:pt idx="6997">
                  <c:v>498.8</c:v>
                </c:pt>
                <c:pt idx="6998">
                  <c:v>498.8</c:v>
                </c:pt>
                <c:pt idx="6999">
                  <c:v>498.8</c:v>
                </c:pt>
                <c:pt idx="7000">
                  <c:v>498.8</c:v>
                </c:pt>
                <c:pt idx="7001">
                  <c:v>498.8</c:v>
                </c:pt>
                <c:pt idx="7002">
                  <c:v>498.8</c:v>
                </c:pt>
                <c:pt idx="7003">
                  <c:v>498.8</c:v>
                </c:pt>
                <c:pt idx="7004">
                  <c:v>498.8</c:v>
                </c:pt>
                <c:pt idx="7005">
                  <c:v>498.8</c:v>
                </c:pt>
                <c:pt idx="7006">
                  <c:v>498.8</c:v>
                </c:pt>
                <c:pt idx="7007">
                  <c:v>498.8</c:v>
                </c:pt>
                <c:pt idx="7008">
                  <c:v>498.8</c:v>
                </c:pt>
                <c:pt idx="7009">
                  <c:v>498.8</c:v>
                </c:pt>
                <c:pt idx="7010">
                  <c:v>498.8</c:v>
                </c:pt>
                <c:pt idx="7011">
                  <c:v>498.8</c:v>
                </c:pt>
                <c:pt idx="7012">
                  <c:v>498.8</c:v>
                </c:pt>
                <c:pt idx="7013">
                  <c:v>498.8</c:v>
                </c:pt>
                <c:pt idx="7014">
                  <c:v>498.8</c:v>
                </c:pt>
                <c:pt idx="7015">
                  <c:v>498.8</c:v>
                </c:pt>
                <c:pt idx="7016">
                  <c:v>498.8</c:v>
                </c:pt>
                <c:pt idx="7017">
                  <c:v>498.8</c:v>
                </c:pt>
                <c:pt idx="7018">
                  <c:v>498.8</c:v>
                </c:pt>
                <c:pt idx="7019">
                  <c:v>498.8</c:v>
                </c:pt>
                <c:pt idx="7020">
                  <c:v>498.8</c:v>
                </c:pt>
                <c:pt idx="7021">
                  <c:v>498.8</c:v>
                </c:pt>
                <c:pt idx="7022">
                  <c:v>498.8</c:v>
                </c:pt>
                <c:pt idx="7023">
                  <c:v>498.8</c:v>
                </c:pt>
                <c:pt idx="7024">
                  <c:v>498.8</c:v>
                </c:pt>
                <c:pt idx="7025">
                  <c:v>498.8</c:v>
                </c:pt>
                <c:pt idx="7026">
                  <c:v>498.8</c:v>
                </c:pt>
                <c:pt idx="7027">
                  <c:v>498.8</c:v>
                </c:pt>
                <c:pt idx="7028">
                  <c:v>498.8</c:v>
                </c:pt>
                <c:pt idx="7029">
                  <c:v>498.8</c:v>
                </c:pt>
                <c:pt idx="7030">
                  <c:v>498.8</c:v>
                </c:pt>
                <c:pt idx="7031">
                  <c:v>498.8</c:v>
                </c:pt>
                <c:pt idx="7032">
                  <c:v>498.8</c:v>
                </c:pt>
                <c:pt idx="7033">
                  <c:v>498.8</c:v>
                </c:pt>
                <c:pt idx="7034">
                  <c:v>498.8</c:v>
                </c:pt>
                <c:pt idx="7035">
                  <c:v>498.8</c:v>
                </c:pt>
                <c:pt idx="7036">
                  <c:v>498.8</c:v>
                </c:pt>
                <c:pt idx="7037">
                  <c:v>498.8</c:v>
                </c:pt>
                <c:pt idx="7038">
                  <c:v>498.8</c:v>
                </c:pt>
                <c:pt idx="7039">
                  <c:v>498.8</c:v>
                </c:pt>
                <c:pt idx="7040">
                  <c:v>498.8</c:v>
                </c:pt>
                <c:pt idx="7041">
                  <c:v>498.8</c:v>
                </c:pt>
                <c:pt idx="7042">
                  <c:v>498.8</c:v>
                </c:pt>
                <c:pt idx="7043">
                  <c:v>498.8</c:v>
                </c:pt>
                <c:pt idx="7044">
                  <c:v>498.8</c:v>
                </c:pt>
                <c:pt idx="7045">
                  <c:v>498.8</c:v>
                </c:pt>
                <c:pt idx="7046">
                  <c:v>498.8</c:v>
                </c:pt>
                <c:pt idx="7047">
                  <c:v>498.8</c:v>
                </c:pt>
                <c:pt idx="7048">
                  <c:v>498.8</c:v>
                </c:pt>
                <c:pt idx="7049">
                  <c:v>498.8</c:v>
                </c:pt>
                <c:pt idx="7050">
                  <c:v>498.8</c:v>
                </c:pt>
                <c:pt idx="7051">
                  <c:v>498.8</c:v>
                </c:pt>
                <c:pt idx="7052">
                  <c:v>498.8</c:v>
                </c:pt>
                <c:pt idx="7053">
                  <c:v>498.8</c:v>
                </c:pt>
                <c:pt idx="7054">
                  <c:v>498.8</c:v>
                </c:pt>
                <c:pt idx="7055">
                  <c:v>498.8</c:v>
                </c:pt>
                <c:pt idx="7056">
                  <c:v>498.8</c:v>
                </c:pt>
                <c:pt idx="7057">
                  <c:v>498.8</c:v>
                </c:pt>
                <c:pt idx="7058">
                  <c:v>498.8</c:v>
                </c:pt>
                <c:pt idx="7059">
                  <c:v>498.8</c:v>
                </c:pt>
                <c:pt idx="7060">
                  <c:v>498.8</c:v>
                </c:pt>
                <c:pt idx="7061">
                  <c:v>498.8</c:v>
                </c:pt>
                <c:pt idx="7062">
                  <c:v>498.8</c:v>
                </c:pt>
                <c:pt idx="7063">
                  <c:v>498.8</c:v>
                </c:pt>
                <c:pt idx="7064">
                  <c:v>498.8</c:v>
                </c:pt>
                <c:pt idx="7065">
                  <c:v>498.8</c:v>
                </c:pt>
                <c:pt idx="7066">
                  <c:v>498.8</c:v>
                </c:pt>
                <c:pt idx="7067">
                  <c:v>498.8</c:v>
                </c:pt>
                <c:pt idx="7068">
                  <c:v>498.8</c:v>
                </c:pt>
                <c:pt idx="7069">
                  <c:v>498.8</c:v>
                </c:pt>
                <c:pt idx="7070">
                  <c:v>498.8</c:v>
                </c:pt>
                <c:pt idx="7071">
                  <c:v>498.8</c:v>
                </c:pt>
                <c:pt idx="7072">
                  <c:v>498.8</c:v>
                </c:pt>
                <c:pt idx="7073">
                  <c:v>498.8</c:v>
                </c:pt>
                <c:pt idx="7074">
                  <c:v>498.8</c:v>
                </c:pt>
                <c:pt idx="7075">
                  <c:v>498.8</c:v>
                </c:pt>
                <c:pt idx="7076">
                  <c:v>498.8</c:v>
                </c:pt>
                <c:pt idx="7077">
                  <c:v>498.8</c:v>
                </c:pt>
                <c:pt idx="7078">
                  <c:v>498.8</c:v>
                </c:pt>
                <c:pt idx="7079">
                  <c:v>498.8</c:v>
                </c:pt>
                <c:pt idx="7080">
                  <c:v>498.8</c:v>
                </c:pt>
                <c:pt idx="7081">
                  <c:v>498.8</c:v>
                </c:pt>
                <c:pt idx="7082">
                  <c:v>498.8</c:v>
                </c:pt>
                <c:pt idx="7083">
                  <c:v>498.8</c:v>
                </c:pt>
                <c:pt idx="7084">
                  <c:v>498.8</c:v>
                </c:pt>
                <c:pt idx="7085">
                  <c:v>498.8</c:v>
                </c:pt>
                <c:pt idx="7086">
                  <c:v>498.8</c:v>
                </c:pt>
                <c:pt idx="7087">
                  <c:v>498.8</c:v>
                </c:pt>
                <c:pt idx="7088">
                  <c:v>498.8</c:v>
                </c:pt>
                <c:pt idx="7089">
                  <c:v>498.8</c:v>
                </c:pt>
                <c:pt idx="7090">
                  <c:v>498.8</c:v>
                </c:pt>
                <c:pt idx="7091">
                  <c:v>498.8</c:v>
                </c:pt>
                <c:pt idx="7092">
                  <c:v>498.8</c:v>
                </c:pt>
                <c:pt idx="7093">
                  <c:v>498.8</c:v>
                </c:pt>
                <c:pt idx="7094">
                  <c:v>498.8</c:v>
                </c:pt>
                <c:pt idx="7095">
                  <c:v>498.8</c:v>
                </c:pt>
                <c:pt idx="7096">
                  <c:v>498.8</c:v>
                </c:pt>
                <c:pt idx="7097">
                  <c:v>498.8</c:v>
                </c:pt>
                <c:pt idx="7098">
                  <c:v>498.8</c:v>
                </c:pt>
                <c:pt idx="7099">
                  <c:v>498.8</c:v>
                </c:pt>
                <c:pt idx="7100">
                  <c:v>498.8</c:v>
                </c:pt>
                <c:pt idx="7101">
                  <c:v>498.8</c:v>
                </c:pt>
                <c:pt idx="7102">
                  <c:v>498.8</c:v>
                </c:pt>
                <c:pt idx="7103">
                  <c:v>498.8</c:v>
                </c:pt>
                <c:pt idx="7104">
                  <c:v>498.8</c:v>
                </c:pt>
                <c:pt idx="7105">
                  <c:v>498.8</c:v>
                </c:pt>
                <c:pt idx="7106">
                  <c:v>498.8</c:v>
                </c:pt>
                <c:pt idx="7107">
                  <c:v>498.8</c:v>
                </c:pt>
                <c:pt idx="7108">
                  <c:v>498.8</c:v>
                </c:pt>
                <c:pt idx="7109">
                  <c:v>498.8</c:v>
                </c:pt>
                <c:pt idx="7110">
                  <c:v>498.8</c:v>
                </c:pt>
                <c:pt idx="7111">
                  <c:v>498.8</c:v>
                </c:pt>
                <c:pt idx="7112">
                  <c:v>498.8</c:v>
                </c:pt>
                <c:pt idx="7113">
                  <c:v>498.8</c:v>
                </c:pt>
                <c:pt idx="7114">
                  <c:v>498.8</c:v>
                </c:pt>
                <c:pt idx="7115">
                  <c:v>498.8</c:v>
                </c:pt>
                <c:pt idx="7116">
                  <c:v>498.8</c:v>
                </c:pt>
                <c:pt idx="7117">
                  <c:v>498.8</c:v>
                </c:pt>
                <c:pt idx="7118">
                  <c:v>498.8</c:v>
                </c:pt>
                <c:pt idx="7119">
                  <c:v>498.8</c:v>
                </c:pt>
                <c:pt idx="7120">
                  <c:v>498.8</c:v>
                </c:pt>
                <c:pt idx="7121">
                  <c:v>498.8</c:v>
                </c:pt>
                <c:pt idx="7122">
                  <c:v>498.8</c:v>
                </c:pt>
                <c:pt idx="7123">
                  <c:v>498.8</c:v>
                </c:pt>
                <c:pt idx="7124">
                  <c:v>498.8</c:v>
                </c:pt>
                <c:pt idx="7125">
                  <c:v>498.8</c:v>
                </c:pt>
                <c:pt idx="7126">
                  <c:v>498.8</c:v>
                </c:pt>
                <c:pt idx="7127">
                  <c:v>498.8</c:v>
                </c:pt>
                <c:pt idx="7128">
                  <c:v>498.8</c:v>
                </c:pt>
                <c:pt idx="7129">
                  <c:v>498.8</c:v>
                </c:pt>
                <c:pt idx="7130">
                  <c:v>498.8</c:v>
                </c:pt>
                <c:pt idx="7131">
                  <c:v>498.8</c:v>
                </c:pt>
                <c:pt idx="7132">
                  <c:v>498.8</c:v>
                </c:pt>
                <c:pt idx="7133">
                  <c:v>498.8</c:v>
                </c:pt>
                <c:pt idx="7134">
                  <c:v>498.8</c:v>
                </c:pt>
                <c:pt idx="7135">
                  <c:v>498.8</c:v>
                </c:pt>
                <c:pt idx="7136">
                  <c:v>498.8</c:v>
                </c:pt>
                <c:pt idx="7137">
                  <c:v>498.8</c:v>
                </c:pt>
                <c:pt idx="7138">
                  <c:v>498.8</c:v>
                </c:pt>
                <c:pt idx="7139">
                  <c:v>498.8</c:v>
                </c:pt>
                <c:pt idx="7140">
                  <c:v>498.8</c:v>
                </c:pt>
                <c:pt idx="7141">
                  <c:v>498.8</c:v>
                </c:pt>
                <c:pt idx="7142">
                  <c:v>498.8</c:v>
                </c:pt>
                <c:pt idx="7143">
                  <c:v>498.8</c:v>
                </c:pt>
                <c:pt idx="7144">
                  <c:v>498.8</c:v>
                </c:pt>
                <c:pt idx="7145">
                  <c:v>498.8</c:v>
                </c:pt>
                <c:pt idx="7146">
                  <c:v>498.8</c:v>
                </c:pt>
                <c:pt idx="7147">
                  <c:v>498.8</c:v>
                </c:pt>
                <c:pt idx="7148">
                  <c:v>498.8</c:v>
                </c:pt>
                <c:pt idx="7149">
                  <c:v>498.8</c:v>
                </c:pt>
                <c:pt idx="7150">
                  <c:v>498.8</c:v>
                </c:pt>
                <c:pt idx="7151">
                  <c:v>498.8</c:v>
                </c:pt>
                <c:pt idx="7152">
                  <c:v>498.8</c:v>
                </c:pt>
                <c:pt idx="7153">
                  <c:v>498.8</c:v>
                </c:pt>
                <c:pt idx="7154">
                  <c:v>498.8</c:v>
                </c:pt>
                <c:pt idx="7155">
                  <c:v>498.8</c:v>
                </c:pt>
                <c:pt idx="7156">
                  <c:v>498.8</c:v>
                </c:pt>
                <c:pt idx="7157">
                  <c:v>498.8</c:v>
                </c:pt>
                <c:pt idx="7158">
                  <c:v>498.8</c:v>
                </c:pt>
                <c:pt idx="7159">
                  <c:v>498.8</c:v>
                </c:pt>
                <c:pt idx="7160">
                  <c:v>498.8</c:v>
                </c:pt>
                <c:pt idx="7161">
                  <c:v>498.8</c:v>
                </c:pt>
                <c:pt idx="7162">
                  <c:v>498.8</c:v>
                </c:pt>
                <c:pt idx="7163">
                  <c:v>498.8</c:v>
                </c:pt>
                <c:pt idx="7164">
                  <c:v>498.8</c:v>
                </c:pt>
                <c:pt idx="7165">
                  <c:v>498.8</c:v>
                </c:pt>
                <c:pt idx="7166">
                  <c:v>498.8</c:v>
                </c:pt>
                <c:pt idx="7167">
                  <c:v>498.8</c:v>
                </c:pt>
                <c:pt idx="7168">
                  <c:v>498.8</c:v>
                </c:pt>
                <c:pt idx="7169">
                  <c:v>498.8</c:v>
                </c:pt>
                <c:pt idx="7170">
                  <c:v>498.8</c:v>
                </c:pt>
                <c:pt idx="7171">
                  <c:v>498.8</c:v>
                </c:pt>
                <c:pt idx="7172">
                  <c:v>498.8</c:v>
                </c:pt>
                <c:pt idx="7173">
                  <c:v>498.8</c:v>
                </c:pt>
                <c:pt idx="7174">
                  <c:v>498.8</c:v>
                </c:pt>
                <c:pt idx="7175">
                  <c:v>498.8</c:v>
                </c:pt>
                <c:pt idx="7176">
                  <c:v>498.8</c:v>
                </c:pt>
                <c:pt idx="7177">
                  <c:v>498.8</c:v>
                </c:pt>
                <c:pt idx="7178">
                  <c:v>498.8</c:v>
                </c:pt>
                <c:pt idx="7179">
                  <c:v>498.8</c:v>
                </c:pt>
                <c:pt idx="7180">
                  <c:v>498.8</c:v>
                </c:pt>
                <c:pt idx="7181">
                  <c:v>498.8</c:v>
                </c:pt>
                <c:pt idx="7182">
                  <c:v>498.8</c:v>
                </c:pt>
                <c:pt idx="7183">
                  <c:v>498.8</c:v>
                </c:pt>
                <c:pt idx="7184">
                  <c:v>498.8</c:v>
                </c:pt>
                <c:pt idx="7185">
                  <c:v>498.8</c:v>
                </c:pt>
                <c:pt idx="7186">
                  <c:v>498.8</c:v>
                </c:pt>
                <c:pt idx="7187">
                  <c:v>498.8</c:v>
                </c:pt>
                <c:pt idx="7188">
                  <c:v>498.8</c:v>
                </c:pt>
                <c:pt idx="7189">
                  <c:v>498.8</c:v>
                </c:pt>
                <c:pt idx="7190">
                  <c:v>498.8</c:v>
                </c:pt>
                <c:pt idx="7191">
                  <c:v>498.8</c:v>
                </c:pt>
                <c:pt idx="7192">
                  <c:v>498.8</c:v>
                </c:pt>
                <c:pt idx="7193">
                  <c:v>498.8</c:v>
                </c:pt>
                <c:pt idx="7194">
                  <c:v>498.8</c:v>
                </c:pt>
                <c:pt idx="7195">
                  <c:v>498.8</c:v>
                </c:pt>
                <c:pt idx="7196">
                  <c:v>498.8</c:v>
                </c:pt>
                <c:pt idx="7197">
                  <c:v>498.8</c:v>
                </c:pt>
                <c:pt idx="7198">
                  <c:v>498.8</c:v>
                </c:pt>
                <c:pt idx="7199">
                  <c:v>498.8</c:v>
                </c:pt>
                <c:pt idx="7200">
                  <c:v>498.8</c:v>
                </c:pt>
                <c:pt idx="7201">
                  <c:v>498.8</c:v>
                </c:pt>
                <c:pt idx="7202">
                  <c:v>498.8</c:v>
                </c:pt>
                <c:pt idx="7203">
                  <c:v>498.8</c:v>
                </c:pt>
                <c:pt idx="7204">
                  <c:v>498.8</c:v>
                </c:pt>
                <c:pt idx="7205">
                  <c:v>498.8</c:v>
                </c:pt>
                <c:pt idx="7206">
                  <c:v>498.8</c:v>
                </c:pt>
                <c:pt idx="7207">
                  <c:v>498.8</c:v>
                </c:pt>
                <c:pt idx="7208">
                  <c:v>498.8</c:v>
                </c:pt>
                <c:pt idx="7209">
                  <c:v>498.8</c:v>
                </c:pt>
                <c:pt idx="7210">
                  <c:v>498.8</c:v>
                </c:pt>
                <c:pt idx="7211">
                  <c:v>498.8</c:v>
                </c:pt>
                <c:pt idx="7212">
                  <c:v>498.8</c:v>
                </c:pt>
                <c:pt idx="7213">
                  <c:v>498.8</c:v>
                </c:pt>
                <c:pt idx="7214">
                  <c:v>498.8</c:v>
                </c:pt>
                <c:pt idx="7215">
                  <c:v>498.8</c:v>
                </c:pt>
                <c:pt idx="7216">
                  <c:v>498.8</c:v>
                </c:pt>
                <c:pt idx="7217">
                  <c:v>498.8</c:v>
                </c:pt>
                <c:pt idx="7218">
                  <c:v>498.8</c:v>
                </c:pt>
                <c:pt idx="7219">
                  <c:v>498.8</c:v>
                </c:pt>
                <c:pt idx="7220">
                  <c:v>498.8</c:v>
                </c:pt>
                <c:pt idx="7221">
                  <c:v>498.8</c:v>
                </c:pt>
                <c:pt idx="7222">
                  <c:v>498.8</c:v>
                </c:pt>
                <c:pt idx="7223">
                  <c:v>498.8</c:v>
                </c:pt>
                <c:pt idx="7224">
                  <c:v>498.8</c:v>
                </c:pt>
                <c:pt idx="7225">
                  <c:v>498.8</c:v>
                </c:pt>
                <c:pt idx="7226">
                  <c:v>498.8</c:v>
                </c:pt>
                <c:pt idx="7227">
                  <c:v>498.8</c:v>
                </c:pt>
                <c:pt idx="7228">
                  <c:v>498.8</c:v>
                </c:pt>
                <c:pt idx="7229">
                  <c:v>498.8</c:v>
                </c:pt>
                <c:pt idx="7230">
                  <c:v>498.8</c:v>
                </c:pt>
                <c:pt idx="7231">
                  <c:v>498.8</c:v>
                </c:pt>
                <c:pt idx="7232">
                  <c:v>498.8</c:v>
                </c:pt>
                <c:pt idx="7233">
                  <c:v>498.8</c:v>
                </c:pt>
                <c:pt idx="7234">
                  <c:v>498.8</c:v>
                </c:pt>
                <c:pt idx="7235">
                  <c:v>498.8</c:v>
                </c:pt>
                <c:pt idx="7236">
                  <c:v>498.8</c:v>
                </c:pt>
                <c:pt idx="7237">
                  <c:v>498.8</c:v>
                </c:pt>
                <c:pt idx="7238">
                  <c:v>498.8</c:v>
                </c:pt>
                <c:pt idx="7239">
                  <c:v>498.8</c:v>
                </c:pt>
                <c:pt idx="7240">
                  <c:v>498.8</c:v>
                </c:pt>
                <c:pt idx="7241">
                  <c:v>498.8</c:v>
                </c:pt>
                <c:pt idx="7242">
                  <c:v>498.8</c:v>
                </c:pt>
                <c:pt idx="7243">
                  <c:v>498.8</c:v>
                </c:pt>
                <c:pt idx="7244">
                  <c:v>498.8</c:v>
                </c:pt>
                <c:pt idx="7245">
                  <c:v>498.8</c:v>
                </c:pt>
                <c:pt idx="7246">
                  <c:v>498.8</c:v>
                </c:pt>
                <c:pt idx="7247">
                  <c:v>498.8</c:v>
                </c:pt>
                <c:pt idx="7248">
                  <c:v>498.8</c:v>
                </c:pt>
                <c:pt idx="7249">
                  <c:v>498.8</c:v>
                </c:pt>
                <c:pt idx="7250">
                  <c:v>498.8</c:v>
                </c:pt>
                <c:pt idx="7251">
                  <c:v>498.8</c:v>
                </c:pt>
                <c:pt idx="7252">
                  <c:v>498.8</c:v>
                </c:pt>
                <c:pt idx="7253">
                  <c:v>498.8</c:v>
                </c:pt>
                <c:pt idx="7254">
                  <c:v>498.8</c:v>
                </c:pt>
                <c:pt idx="7255">
                  <c:v>498.8</c:v>
                </c:pt>
                <c:pt idx="7256">
                  <c:v>498.8</c:v>
                </c:pt>
                <c:pt idx="7257">
                  <c:v>498.8</c:v>
                </c:pt>
                <c:pt idx="7258">
                  <c:v>498.8</c:v>
                </c:pt>
                <c:pt idx="7259">
                  <c:v>498.8</c:v>
                </c:pt>
                <c:pt idx="7260">
                  <c:v>498.8</c:v>
                </c:pt>
                <c:pt idx="7261">
                  <c:v>498.8</c:v>
                </c:pt>
                <c:pt idx="7262">
                  <c:v>498.8</c:v>
                </c:pt>
                <c:pt idx="7263">
                  <c:v>498.8</c:v>
                </c:pt>
                <c:pt idx="7264">
                  <c:v>498.8</c:v>
                </c:pt>
                <c:pt idx="7265">
                  <c:v>498.8</c:v>
                </c:pt>
                <c:pt idx="7266">
                  <c:v>498.8</c:v>
                </c:pt>
                <c:pt idx="7267">
                  <c:v>498.8</c:v>
                </c:pt>
                <c:pt idx="7268">
                  <c:v>498.8</c:v>
                </c:pt>
                <c:pt idx="7269">
                  <c:v>498.8</c:v>
                </c:pt>
                <c:pt idx="7270">
                  <c:v>498.8</c:v>
                </c:pt>
                <c:pt idx="7271">
                  <c:v>498.8</c:v>
                </c:pt>
                <c:pt idx="7272">
                  <c:v>498.8</c:v>
                </c:pt>
                <c:pt idx="7273">
                  <c:v>498.8</c:v>
                </c:pt>
                <c:pt idx="7274">
                  <c:v>498.8</c:v>
                </c:pt>
                <c:pt idx="7275">
                  <c:v>498.8</c:v>
                </c:pt>
                <c:pt idx="7276">
                  <c:v>498.8</c:v>
                </c:pt>
                <c:pt idx="7277">
                  <c:v>498.8</c:v>
                </c:pt>
                <c:pt idx="7278">
                  <c:v>498.8</c:v>
                </c:pt>
                <c:pt idx="7279">
                  <c:v>498.8</c:v>
                </c:pt>
                <c:pt idx="7280">
                  <c:v>498.8</c:v>
                </c:pt>
                <c:pt idx="7281">
                  <c:v>498.8</c:v>
                </c:pt>
                <c:pt idx="7282">
                  <c:v>498.8</c:v>
                </c:pt>
                <c:pt idx="7283">
                  <c:v>498.8</c:v>
                </c:pt>
                <c:pt idx="7284">
                  <c:v>498.8</c:v>
                </c:pt>
                <c:pt idx="7285">
                  <c:v>498.8</c:v>
                </c:pt>
                <c:pt idx="7286">
                  <c:v>498.8</c:v>
                </c:pt>
                <c:pt idx="7287">
                  <c:v>498.8</c:v>
                </c:pt>
                <c:pt idx="7288">
                  <c:v>498.8</c:v>
                </c:pt>
                <c:pt idx="7289">
                  <c:v>498.8</c:v>
                </c:pt>
                <c:pt idx="7290">
                  <c:v>498.8</c:v>
                </c:pt>
                <c:pt idx="7291">
                  <c:v>498.8</c:v>
                </c:pt>
                <c:pt idx="7292">
                  <c:v>498.8</c:v>
                </c:pt>
                <c:pt idx="7293">
                  <c:v>498.8</c:v>
                </c:pt>
                <c:pt idx="7294">
                  <c:v>498.8</c:v>
                </c:pt>
                <c:pt idx="7295">
                  <c:v>498.8</c:v>
                </c:pt>
                <c:pt idx="7296">
                  <c:v>498.8</c:v>
                </c:pt>
                <c:pt idx="7297">
                  <c:v>498.8</c:v>
                </c:pt>
                <c:pt idx="7298">
                  <c:v>498.8</c:v>
                </c:pt>
                <c:pt idx="7299">
                  <c:v>498.8</c:v>
                </c:pt>
                <c:pt idx="7300">
                  <c:v>498.8</c:v>
                </c:pt>
                <c:pt idx="7301">
                  <c:v>498.8</c:v>
                </c:pt>
                <c:pt idx="7302">
                  <c:v>498.8</c:v>
                </c:pt>
                <c:pt idx="7303">
                  <c:v>498.8</c:v>
                </c:pt>
                <c:pt idx="7304">
                  <c:v>498.8</c:v>
                </c:pt>
                <c:pt idx="7305">
                  <c:v>498.8</c:v>
                </c:pt>
                <c:pt idx="7306">
                  <c:v>498.8</c:v>
                </c:pt>
                <c:pt idx="7307">
                  <c:v>498.8</c:v>
                </c:pt>
                <c:pt idx="7308">
                  <c:v>498.8</c:v>
                </c:pt>
                <c:pt idx="7309">
                  <c:v>498.8</c:v>
                </c:pt>
                <c:pt idx="7310">
                  <c:v>498.8</c:v>
                </c:pt>
                <c:pt idx="7311">
                  <c:v>498.8</c:v>
                </c:pt>
                <c:pt idx="7312">
                  <c:v>498.8</c:v>
                </c:pt>
                <c:pt idx="7313">
                  <c:v>498.8</c:v>
                </c:pt>
                <c:pt idx="7314">
                  <c:v>498.8</c:v>
                </c:pt>
                <c:pt idx="7315">
                  <c:v>498.8</c:v>
                </c:pt>
                <c:pt idx="7316">
                  <c:v>498.8</c:v>
                </c:pt>
                <c:pt idx="7317">
                  <c:v>498.8</c:v>
                </c:pt>
                <c:pt idx="7318">
                  <c:v>498.8</c:v>
                </c:pt>
                <c:pt idx="7319">
                  <c:v>498.8</c:v>
                </c:pt>
                <c:pt idx="7320">
                  <c:v>498.8</c:v>
                </c:pt>
                <c:pt idx="7321">
                  <c:v>498.8</c:v>
                </c:pt>
                <c:pt idx="7322">
                  <c:v>498.8</c:v>
                </c:pt>
                <c:pt idx="7323">
                  <c:v>498.8</c:v>
                </c:pt>
                <c:pt idx="7324">
                  <c:v>498.8</c:v>
                </c:pt>
                <c:pt idx="7325">
                  <c:v>498.8</c:v>
                </c:pt>
                <c:pt idx="7326">
                  <c:v>498.8</c:v>
                </c:pt>
                <c:pt idx="7327">
                  <c:v>498.8</c:v>
                </c:pt>
                <c:pt idx="7328">
                  <c:v>498.8</c:v>
                </c:pt>
                <c:pt idx="7329">
                  <c:v>498.8</c:v>
                </c:pt>
                <c:pt idx="7330">
                  <c:v>498.8</c:v>
                </c:pt>
                <c:pt idx="7331">
                  <c:v>498.8</c:v>
                </c:pt>
                <c:pt idx="7332">
                  <c:v>498.8</c:v>
                </c:pt>
                <c:pt idx="7333">
                  <c:v>498.8</c:v>
                </c:pt>
                <c:pt idx="7334">
                  <c:v>498.8</c:v>
                </c:pt>
                <c:pt idx="7335">
                  <c:v>498.8</c:v>
                </c:pt>
                <c:pt idx="7336">
                  <c:v>498.8</c:v>
                </c:pt>
                <c:pt idx="7337">
                  <c:v>498.8</c:v>
                </c:pt>
                <c:pt idx="7338">
                  <c:v>498.8</c:v>
                </c:pt>
                <c:pt idx="7339">
                  <c:v>498.8</c:v>
                </c:pt>
                <c:pt idx="7340">
                  <c:v>498.8</c:v>
                </c:pt>
                <c:pt idx="7341">
                  <c:v>498.8</c:v>
                </c:pt>
                <c:pt idx="7342">
                  <c:v>498.8</c:v>
                </c:pt>
                <c:pt idx="7343">
                  <c:v>498.8</c:v>
                </c:pt>
                <c:pt idx="7344">
                  <c:v>498.8</c:v>
                </c:pt>
                <c:pt idx="7345">
                  <c:v>498.8</c:v>
                </c:pt>
                <c:pt idx="7346">
                  <c:v>498.8</c:v>
                </c:pt>
                <c:pt idx="7347">
                  <c:v>498.8</c:v>
                </c:pt>
                <c:pt idx="7348">
                  <c:v>498.8</c:v>
                </c:pt>
                <c:pt idx="7349">
                  <c:v>498.8</c:v>
                </c:pt>
                <c:pt idx="7350">
                  <c:v>498.8</c:v>
                </c:pt>
                <c:pt idx="7351">
                  <c:v>498.8</c:v>
                </c:pt>
                <c:pt idx="7352">
                  <c:v>498.8</c:v>
                </c:pt>
                <c:pt idx="7353">
                  <c:v>498.8</c:v>
                </c:pt>
                <c:pt idx="7354">
                  <c:v>498.8</c:v>
                </c:pt>
                <c:pt idx="7355">
                  <c:v>498.8</c:v>
                </c:pt>
                <c:pt idx="7356">
                  <c:v>498.8</c:v>
                </c:pt>
                <c:pt idx="7357">
                  <c:v>498.8</c:v>
                </c:pt>
                <c:pt idx="7358">
                  <c:v>498.8</c:v>
                </c:pt>
                <c:pt idx="7359">
                  <c:v>498.8</c:v>
                </c:pt>
                <c:pt idx="7360">
                  <c:v>498.8</c:v>
                </c:pt>
                <c:pt idx="7361">
                  <c:v>498.8</c:v>
                </c:pt>
                <c:pt idx="7362">
                  <c:v>498.8</c:v>
                </c:pt>
                <c:pt idx="7363">
                  <c:v>498.8</c:v>
                </c:pt>
                <c:pt idx="7364">
                  <c:v>498.8</c:v>
                </c:pt>
                <c:pt idx="7365">
                  <c:v>498.8</c:v>
                </c:pt>
                <c:pt idx="7366">
                  <c:v>498.8</c:v>
                </c:pt>
                <c:pt idx="7367">
                  <c:v>498.8</c:v>
                </c:pt>
                <c:pt idx="7368">
                  <c:v>498.8</c:v>
                </c:pt>
                <c:pt idx="7369">
                  <c:v>498.8</c:v>
                </c:pt>
                <c:pt idx="7370">
                  <c:v>498.8</c:v>
                </c:pt>
                <c:pt idx="7371">
                  <c:v>498.8</c:v>
                </c:pt>
                <c:pt idx="7372">
                  <c:v>498.8</c:v>
                </c:pt>
                <c:pt idx="7373">
                  <c:v>498.8</c:v>
                </c:pt>
                <c:pt idx="7374">
                  <c:v>498.8</c:v>
                </c:pt>
                <c:pt idx="7375">
                  <c:v>498.8</c:v>
                </c:pt>
                <c:pt idx="7376">
                  <c:v>498.8</c:v>
                </c:pt>
                <c:pt idx="7377">
                  <c:v>498.8</c:v>
                </c:pt>
                <c:pt idx="7378">
                  <c:v>498.8</c:v>
                </c:pt>
                <c:pt idx="7379">
                  <c:v>498.8</c:v>
                </c:pt>
                <c:pt idx="7380">
                  <c:v>498.8</c:v>
                </c:pt>
                <c:pt idx="7381">
                  <c:v>498.8</c:v>
                </c:pt>
                <c:pt idx="7382">
                  <c:v>498.8</c:v>
                </c:pt>
                <c:pt idx="7383">
                  <c:v>498.8</c:v>
                </c:pt>
                <c:pt idx="7384">
                  <c:v>498.8</c:v>
                </c:pt>
                <c:pt idx="7385">
                  <c:v>498.8</c:v>
                </c:pt>
                <c:pt idx="7386">
                  <c:v>498.8</c:v>
                </c:pt>
                <c:pt idx="7387">
                  <c:v>498.8</c:v>
                </c:pt>
                <c:pt idx="7388">
                  <c:v>498.8</c:v>
                </c:pt>
                <c:pt idx="7389">
                  <c:v>498.8</c:v>
                </c:pt>
                <c:pt idx="7390">
                  <c:v>498.8</c:v>
                </c:pt>
                <c:pt idx="7391">
                  <c:v>498.8</c:v>
                </c:pt>
                <c:pt idx="7392">
                  <c:v>498.8</c:v>
                </c:pt>
                <c:pt idx="7393">
                  <c:v>498.8</c:v>
                </c:pt>
                <c:pt idx="7394">
                  <c:v>498.8</c:v>
                </c:pt>
                <c:pt idx="7395">
                  <c:v>498.8</c:v>
                </c:pt>
                <c:pt idx="7396">
                  <c:v>498.8</c:v>
                </c:pt>
                <c:pt idx="7397">
                  <c:v>498.8</c:v>
                </c:pt>
                <c:pt idx="7398">
                  <c:v>498.8</c:v>
                </c:pt>
                <c:pt idx="7399">
                  <c:v>498.8</c:v>
                </c:pt>
                <c:pt idx="7400">
                  <c:v>498.8</c:v>
                </c:pt>
                <c:pt idx="7401">
                  <c:v>498.8</c:v>
                </c:pt>
                <c:pt idx="7402">
                  <c:v>498.8</c:v>
                </c:pt>
                <c:pt idx="7403">
                  <c:v>498.8</c:v>
                </c:pt>
                <c:pt idx="7404">
                  <c:v>498.8</c:v>
                </c:pt>
                <c:pt idx="7405">
                  <c:v>498.8</c:v>
                </c:pt>
                <c:pt idx="7406">
                  <c:v>498.8</c:v>
                </c:pt>
                <c:pt idx="7407">
                  <c:v>498.8</c:v>
                </c:pt>
                <c:pt idx="7408">
                  <c:v>498.8</c:v>
                </c:pt>
                <c:pt idx="7409">
                  <c:v>498.8</c:v>
                </c:pt>
                <c:pt idx="7410">
                  <c:v>498.8</c:v>
                </c:pt>
                <c:pt idx="7411">
                  <c:v>498.8</c:v>
                </c:pt>
                <c:pt idx="7412">
                  <c:v>498.8</c:v>
                </c:pt>
                <c:pt idx="7413">
                  <c:v>498.8</c:v>
                </c:pt>
                <c:pt idx="7414">
                  <c:v>498.8</c:v>
                </c:pt>
                <c:pt idx="7415">
                  <c:v>498.8</c:v>
                </c:pt>
                <c:pt idx="7416">
                  <c:v>498.8</c:v>
                </c:pt>
                <c:pt idx="7417">
                  <c:v>498.8</c:v>
                </c:pt>
                <c:pt idx="7418">
                  <c:v>498.8</c:v>
                </c:pt>
                <c:pt idx="7419">
                  <c:v>498.8</c:v>
                </c:pt>
                <c:pt idx="7420">
                  <c:v>498.8</c:v>
                </c:pt>
                <c:pt idx="7421">
                  <c:v>498.8</c:v>
                </c:pt>
                <c:pt idx="7422">
                  <c:v>498.8</c:v>
                </c:pt>
                <c:pt idx="7423">
                  <c:v>498.8</c:v>
                </c:pt>
                <c:pt idx="7424">
                  <c:v>498.8</c:v>
                </c:pt>
                <c:pt idx="7425">
                  <c:v>498.8</c:v>
                </c:pt>
                <c:pt idx="7426">
                  <c:v>498.8</c:v>
                </c:pt>
                <c:pt idx="7427">
                  <c:v>498.8</c:v>
                </c:pt>
                <c:pt idx="7428">
                  <c:v>498.8</c:v>
                </c:pt>
                <c:pt idx="7429">
                  <c:v>498.8</c:v>
                </c:pt>
                <c:pt idx="7430">
                  <c:v>498.8</c:v>
                </c:pt>
                <c:pt idx="7431">
                  <c:v>498.8</c:v>
                </c:pt>
                <c:pt idx="7432">
                  <c:v>498.8</c:v>
                </c:pt>
                <c:pt idx="7433">
                  <c:v>498.8</c:v>
                </c:pt>
                <c:pt idx="7434">
                  <c:v>498.8</c:v>
                </c:pt>
                <c:pt idx="7435">
                  <c:v>498.8</c:v>
                </c:pt>
                <c:pt idx="7436">
                  <c:v>498.8</c:v>
                </c:pt>
                <c:pt idx="7437">
                  <c:v>498.8</c:v>
                </c:pt>
                <c:pt idx="7438">
                  <c:v>498.8</c:v>
                </c:pt>
                <c:pt idx="7439">
                  <c:v>498.8</c:v>
                </c:pt>
                <c:pt idx="7440">
                  <c:v>498.8</c:v>
                </c:pt>
                <c:pt idx="7441">
                  <c:v>498.8</c:v>
                </c:pt>
                <c:pt idx="7442">
                  <c:v>498.8</c:v>
                </c:pt>
                <c:pt idx="7443">
                  <c:v>498.8</c:v>
                </c:pt>
                <c:pt idx="7444">
                  <c:v>498.8</c:v>
                </c:pt>
                <c:pt idx="7445">
                  <c:v>498.8</c:v>
                </c:pt>
                <c:pt idx="7446">
                  <c:v>498.8</c:v>
                </c:pt>
                <c:pt idx="7447">
                  <c:v>498.8</c:v>
                </c:pt>
                <c:pt idx="7448">
                  <c:v>498.8</c:v>
                </c:pt>
                <c:pt idx="7449">
                  <c:v>498.8</c:v>
                </c:pt>
                <c:pt idx="7450">
                  <c:v>498.8</c:v>
                </c:pt>
                <c:pt idx="7451">
                  <c:v>498.8</c:v>
                </c:pt>
                <c:pt idx="7452">
                  <c:v>498.8</c:v>
                </c:pt>
                <c:pt idx="7453">
                  <c:v>498.8</c:v>
                </c:pt>
                <c:pt idx="7454">
                  <c:v>498.8</c:v>
                </c:pt>
                <c:pt idx="7455">
                  <c:v>498.8</c:v>
                </c:pt>
                <c:pt idx="7456">
                  <c:v>498.8</c:v>
                </c:pt>
                <c:pt idx="7457">
                  <c:v>498.8</c:v>
                </c:pt>
                <c:pt idx="7458">
                  <c:v>498.8</c:v>
                </c:pt>
                <c:pt idx="7459">
                  <c:v>498.8</c:v>
                </c:pt>
                <c:pt idx="7460">
                  <c:v>498.8</c:v>
                </c:pt>
                <c:pt idx="7461">
                  <c:v>498.8</c:v>
                </c:pt>
                <c:pt idx="7462">
                  <c:v>498.8</c:v>
                </c:pt>
                <c:pt idx="7463">
                  <c:v>498.8</c:v>
                </c:pt>
                <c:pt idx="7464">
                  <c:v>498.8</c:v>
                </c:pt>
                <c:pt idx="7465">
                  <c:v>498.8</c:v>
                </c:pt>
                <c:pt idx="7466">
                  <c:v>498.8</c:v>
                </c:pt>
                <c:pt idx="7467">
                  <c:v>498.8</c:v>
                </c:pt>
                <c:pt idx="7468">
                  <c:v>498.8</c:v>
                </c:pt>
                <c:pt idx="7469">
                  <c:v>498.8</c:v>
                </c:pt>
                <c:pt idx="7470">
                  <c:v>498.8</c:v>
                </c:pt>
                <c:pt idx="7471">
                  <c:v>498.8</c:v>
                </c:pt>
                <c:pt idx="7472">
                  <c:v>498.8</c:v>
                </c:pt>
                <c:pt idx="7473">
                  <c:v>498.8</c:v>
                </c:pt>
                <c:pt idx="7474">
                  <c:v>498.8</c:v>
                </c:pt>
                <c:pt idx="7475">
                  <c:v>498.8</c:v>
                </c:pt>
                <c:pt idx="7476">
                  <c:v>498.8</c:v>
                </c:pt>
                <c:pt idx="7477">
                  <c:v>498.8</c:v>
                </c:pt>
                <c:pt idx="7478">
                  <c:v>498.8</c:v>
                </c:pt>
                <c:pt idx="7479">
                  <c:v>498.8</c:v>
                </c:pt>
                <c:pt idx="7480">
                  <c:v>498.8</c:v>
                </c:pt>
                <c:pt idx="7481">
                  <c:v>498.8</c:v>
                </c:pt>
                <c:pt idx="7482">
                  <c:v>498.8</c:v>
                </c:pt>
                <c:pt idx="7483">
                  <c:v>498.8</c:v>
                </c:pt>
                <c:pt idx="7484">
                  <c:v>498.8</c:v>
                </c:pt>
                <c:pt idx="7485">
                  <c:v>498.8</c:v>
                </c:pt>
                <c:pt idx="7486">
                  <c:v>498.8</c:v>
                </c:pt>
                <c:pt idx="7487">
                  <c:v>498.8</c:v>
                </c:pt>
                <c:pt idx="7488">
                  <c:v>498.8</c:v>
                </c:pt>
                <c:pt idx="7489">
                  <c:v>498.8</c:v>
                </c:pt>
                <c:pt idx="7490">
                  <c:v>498.8</c:v>
                </c:pt>
                <c:pt idx="7491">
                  <c:v>498.8</c:v>
                </c:pt>
                <c:pt idx="7492">
                  <c:v>498.8</c:v>
                </c:pt>
                <c:pt idx="7493">
                  <c:v>498.8</c:v>
                </c:pt>
                <c:pt idx="7494">
                  <c:v>498.8</c:v>
                </c:pt>
                <c:pt idx="7495">
                  <c:v>498.8</c:v>
                </c:pt>
                <c:pt idx="7496">
                  <c:v>498.8</c:v>
                </c:pt>
                <c:pt idx="7497">
                  <c:v>498.8</c:v>
                </c:pt>
                <c:pt idx="7498">
                  <c:v>498.8</c:v>
                </c:pt>
                <c:pt idx="7499">
                  <c:v>498.8</c:v>
                </c:pt>
                <c:pt idx="7500">
                  <c:v>498.8</c:v>
                </c:pt>
                <c:pt idx="7501">
                  <c:v>498.8</c:v>
                </c:pt>
                <c:pt idx="7502">
                  <c:v>498.8</c:v>
                </c:pt>
                <c:pt idx="7503">
                  <c:v>498.8</c:v>
                </c:pt>
                <c:pt idx="7504">
                  <c:v>498.8</c:v>
                </c:pt>
                <c:pt idx="7505">
                  <c:v>498.8</c:v>
                </c:pt>
                <c:pt idx="7506">
                  <c:v>498.8</c:v>
                </c:pt>
                <c:pt idx="7507">
                  <c:v>498.8</c:v>
                </c:pt>
                <c:pt idx="7508">
                  <c:v>498.8</c:v>
                </c:pt>
                <c:pt idx="7509">
                  <c:v>498.8</c:v>
                </c:pt>
                <c:pt idx="7510">
                  <c:v>498.8</c:v>
                </c:pt>
                <c:pt idx="7511">
                  <c:v>498.8</c:v>
                </c:pt>
                <c:pt idx="7512">
                  <c:v>498.8</c:v>
                </c:pt>
                <c:pt idx="7513">
                  <c:v>498.8</c:v>
                </c:pt>
                <c:pt idx="7514">
                  <c:v>498.8</c:v>
                </c:pt>
                <c:pt idx="7515">
                  <c:v>498.8</c:v>
                </c:pt>
                <c:pt idx="7516">
                  <c:v>498.8</c:v>
                </c:pt>
                <c:pt idx="7517">
                  <c:v>498.8</c:v>
                </c:pt>
                <c:pt idx="7518">
                  <c:v>498.8</c:v>
                </c:pt>
                <c:pt idx="7519">
                  <c:v>498.8</c:v>
                </c:pt>
                <c:pt idx="7520">
                  <c:v>498.8</c:v>
                </c:pt>
                <c:pt idx="7521">
                  <c:v>498.8</c:v>
                </c:pt>
                <c:pt idx="7522">
                  <c:v>498.8</c:v>
                </c:pt>
                <c:pt idx="7523">
                  <c:v>498.8</c:v>
                </c:pt>
                <c:pt idx="7524">
                  <c:v>498.8</c:v>
                </c:pt>
                <c:pt idx="7525">
                  <c:v>498.8</c:v>
                </c:pt>
                <c:pt idx="7526">
                  <c:v>498.8</c:v>
                </c:pt>
                <c:pt idx="7527">
                  <c:v>498.8</c:v>
                </c:pt>
                <c:pt idx="7528">
                  <c:v>498.8</c:v>
                </c:pt>
                <c:pt idx="7529">
                  <c:v>498.8</c:v>
                </c:pt>
                <c:pt idx="7530">
                  <c:v>498.8</c:v>
                </c:pt>
                <c:pt idx="7531">
                  <c:v>498.8</c:v>
                </c:pt>
                <c:pt idx="7532">
                  <c:v>498.8</c:v>
                </c:pt>
                <c:pt idx="7533">
                  <c:v>498.8</c:v>
                </c:pt>
                <c:pt idx="7534">
                  <c:v>498.8</c:v>
                </c:pt>
                <c:pt idx="7535">
                  <c:v>498.8</c:v>
                </c:pt>
                <c:pt idx="7536">
                  <c:v>498.8</c:v>
                </c:pt>
                <c:pt idx="7537">
                  <c:v>498.8</c:v>
                </c:pt>
                <c:pt idx="7538">
                  <c:v>498.8</c:v>
                </c:pt>
                <c:pt idx="7539">
                  <c:v>498.8</c:v>
                </c:pt>
                <c:pt idx="7540">
                  <c:v>498.8</c:v>
                </c:pt>
                <c:pt idx="7541">
                  <c:v>498.8</c:v>
                </c:pt>
                <c:pt idx="7542">
                  <c:v>498.8</c:v>
                </c:pt>
                <c:pt idx="7543">
                  <c:v>498.8</c:v>
                </c:pt>
                <c:pt idx="7544">
                  <c:v>498.8</c:v>
                </c:pt>
                <c:pt idx="7545">
                  <c:v>498.8</c:v>
                </c:pt>
                <c:pt idx="7546">
                  <c:v>498.8</c:v>
                </c:pt>
                <c:pt idx="7547">
                  <c:v>498.8</c:v>
                </c:pt>
                <c:pt idx="7548">
                  <c:v>498.8</c:v>
                </c:pt>
                <c:pt idx="7549">
                  <c:v>498.8</c:v>
                </c:pt>
                <c:pt idx="7550">
                  <c:v>498.8</c:v>
                </c:pt>
                <c:pt idx="7551">
                  <c:v>498.8</c:v>
                </c:pt>
                <c:pt idx="7552">
                  <c:v>498.8</c:v>
                </c:pt>
                <c:pt idx="7553">
                  <c:v>498.8</c:v>
                </c:pt>
                <c:pt idx="7554">
                  <c:v>498.8</c:v>
                </c:pt>
                <c:pt idx="7555">
                  <c:v>498.8</c:v>
                </c:pt>
                <c:pt idx="7556">
                  <c:v>498.8</c:v>
                </c:pt>
                <c:pt idx="7557">
                  <c:v>498.8</c:v>
                </c:pt>
                <c:pt idx="7558">
                  <c:v>498.8</c:v>
                </c:pt>
                <c:pt idx="7559">
                  <c:v>498.8</c:v>
                </c:pt>
                <c:pt idx="7560">
                  <c:v>498.8</c:v>
                </c:pt>
                <c:pt idx="7561">
                  <c:v>498.8</c:v>
                </c:pt>
                <c:pt idx="7562">
                  <c:v>498.8</c:v>
                </c:pt>
                <c:pt idx="7563">
                  <c:v>498.8</c:v>
                </c:pt>
                <c:pt idx="7564">
                  <c:v>498.8</c:v>
                </c:pt>
                <c:pt idx="7565">
                  <c:v>498.8</c:v>
                </c:pt>
                <c:pt idx="7566">
                  <c:v>498.8</c:v>
                </c:pt>
                <c:pt idx="7567">
                  <c:v>498.8</c:v>
                </c:pt>
                <c:pt idx="7568">
                  <c:v>498.8</c:v>
                </c:pt>
                <c:pt idx="7569">
                  <c:v>498.8</c:v>
                </c:pt>
                <c:pt idx="7570">
                  <c:v>498.8</c:v>
                </c:pt>
                <c:pt idx="7571">
                  <c:v>498.8</c:v>
                </c:pt>
                <c:pt idx="7572">
                  <c:v>498.8</c:v>
                </c:pt>
                <c:pt idx="7573">
                  <c:v>498.8</c:v>
                </c:pt>
                <c:pt idx="7574">
                  <c:v>498.8</c:v>
                </c:pt>
                <c:pt idx="7575">
                  <c:v>498.8</c:v>
                </c:pt>
                <c:pt idx="7576">
                  <c:v>498.8</c:v>
                </c:pt>
                <c:pt idx="7577">
                  <c:v>498.8</c:v>
                </c:pt>
                <c:pt idx="7578">
                  <c:v>498.8</c:v>
                </c:pt>
                <c:pt idx="7579">
                  <c:v>498.8</c:v>
                </c:pt>
                <c:pt idx="7580">
                  <c:v>498.8</c:v>
                </c:pt>
                <c:pt idx="7581">
                  <c:v>498.8</c:v>
                </c:pt>
                <c:pt idx="7582">
                  <c:v>498.8</c:v>
                </c:pt>
                <c:pt idx="7583">
                  <c:v>498.8</c:v>
                </c:pt>
                <c:pt idx="7584">
                  <c:v>498.8</c:v>
                </c:pt>
                <c:pt idx="7585">
                  <c:v>498.8</c:v>
                </c:pt>
                <c:pt idx="7586">
                  <c:v>498.8</c:v>
                </c:pt>
                <c:pt idx="7587">
                  <c:v>498.8</c:v>
                </c:pt>
                <c:pt idx="7588">
                  <c:v>498.8</c:v>
                </c:pt>
                <c:pt idx="7589">
                  <c:v>498.8</c:v>
                </c:pt>
                <c:pt idx="7590">
                  <c:v>498.8</c:v>
                </c:pt>
                <c:pt idx="7591">
                  <c:v>498.8</c:v>
                </c:pt>
                <c:pt idx="7592">
                  <c:v>498.8</c:v>
                </c:pt>
                <c:pt idx="7593">
                  <c:v>498.8</c:v>
                </c:pt>
                <c:pt idx="7594">
                  <c:v>498.8</c:v>
                </c:pt>
                <c:pt idx="7595">
                  <c:v>498.8</c:v>
                </c:pt>
                <c:pt idx="7596">
                  <c:v>498.8</c:v>
                </c:pt>
                <c:pt idx="7597">
                  <c:v>498.8</c:v>
                </c:pt>
                <c:pt idx="7598">
                  <c:v>498.8</c:v>
                </c:pt>
                <c:pt idx="7599">
                  <c:v>498.8</c:v>
                </c:pt>
                <c:pt idx="7600">
                  <c:v>498.8</c:v>
                </c:pt>
                <c:pt idx="7601">
                  <c:v>498.8</c:v>
                </c:pt>
                <c:pt idx="7602">
                  <c:v>498.8</c:v>
                </c:pt>
                <c:pt idx="7603">
                  <c:v>498.8</c:v>
                </c:pt>
                <c:pt idx="7604">
                  <c:v>498.8</c:v>
                </c:pt>
                <c:pt idx="7605">
                  <c:v>498.8</c:v>
                </c:pt>
                <c:pt idx="7606">
                  <c:v>498.8</c:v>
                </c:pt>
                <c:pt idx="7607">
                  <c:v>498.8</c:v>
                </c:pt>
                <c:pt idx="7608">
                  <c:v>498.8</c:v>
                </c:pt>
                <c:pt idx="7609">
                  <c:v>498.8</c:v>
                </c:pt>
                <c:pt idx="7610">
                  <c:v>498.8</c:v>
                </c:pt>
                <c:pt idx="7611">
                  <c:v>498.8</c:v>
                </c:pt>
                <c:pt idx="7612">
                  <c:v>498.8</c:v>
                </c:pt>
                <c:pt idx="7613">
                  <c:v>498.8</c:v>
                </c:pt>
                <c:pt idx="7614">
                  <c:v>498.8</c:v>
                </c:pt>
                <c:pt idx="7615">
                  <c:v>498.8</c:v>
                </c:pt>
                <c:pt idx="7616">
                  <c:v>498.8</c:v>
                </c:pt>
                <c:pt idx="7617">
                  <c:v>498.8</c:v>
                </c:pt>
                <c:pt idx="7618">
                  <c:v>498.8</c:v>
                </c:pt>
                <c:pt idx="7619">
                  <c:v>498.8</c:v>
                </c:pt>
                <c:pt idx="7620">
                  <c:v>498.8</c:v>
                </c:pt>
                <c:pt idx="7621">
                  <c:v>498.8</c:v>
                </c:pt>
                <c:pt idx="7622">
                  <c:v>498.8</c:v>
                </c:pt>
                <c:pt idx="7623">
                  <c:v>498.8</c:v>
                </c:pt>
                <c:pt idx="7624">
                  <c:v>498.8</c:v>
                </c:pt>
                <c:pt idx="7625">
                  <c:v>498.8</c:v>
                </c:pt>
                <c:pt idx="7626">
                  <c:v>498.8</c:v>
                </c:pt>
                <c:pt idx="7627">
                  <c:v>498.8</c:v>
                </c:pt>
                <c:pt idx="7628">
                  <c:v>498.8</c:v>
                </c:pt>
                <c:pt idx="7629">
                  <c:v>498.8</c:v>
                </c:pt>
                <c:pt idx="7630">
                  <c:v>498.8</c:v>
                </c:pt>
                <c:pt idx="7631">
                  <c:v>498.8</c:v>
                </c:pt>
                <c:pt idx="7632">
                  <c:v>498.8</c:v>
                </c:pt>
                <c:pt idx="7633">
                  <c:v>498.8</c:v>
                </c:pt>
                <c:pt idx="7634">
                  <c:v>498.8</c:v>
                </c:pt>
                <c:pt idx="7635">
                  <c:v>498.8</c:v>
                </c:pt>
                <c:pt idx="7636">
                  <c:v>498.8</c:v>
                </c:pt>
                <c:pt idx="7637">
                  <c:v>498.8</c:v>
                </c:pt>
                <c:pt idx="7638">
                  <c:v>498.8</c:v>
                </c:pt>
                <c:pt idx="7639">
                  <c:v>498.8</c:v>
                </c:pt>
                <c:pt idx="7640">
                  <c:v>498.8</c:v>
                </c:pt>
                <c:pt idx="7641">
                  <c:v>498.8</c:v>
                </c:pt>
                <c:pt idx="7642">
                  <c:v>498.8</c:v>
                </c:pt>
                <c:pt idx="7643">
                  <c:v>498.8</c:v>
                </c:pt>
                <c:pt idx="7644">
                  <c:v>498.8</c:v>
                </c:pt>
                <c:pt idx="7645">
                  <c:v>498.8</c:v>
                </c:pt>
                <c:pt idx="7646">
                  <c:v>498.8</c:v>
                </c:pt>
                <c:pt idx="7647">
                  <c:v>498.8</c:v>
                </c:pt>
                <c:pt idx="7648">
                  <c:v>498.8</c:v>
                </c:pt>
                <c:pt idx="7649">
                  <c:v>498.8</c:v>
                </c:pt>
                <c:pt idx="7650">
                  <c:v>498.8</c:v>
                </c:pt>
                <c:pt idx="7651">
                  <c:v>498.8</c:v>
                </c:pt>
                <c:pt idx="7652">
                  <c:v>498.8</c:v>
                </c:pt>
                <c:pt idx="7653">
                  <c:v>498.8</c:v>
                </c:pt>
                <c:pt idx="7654">
                  <c:v>498.8</c:v>
                </c:pt>
                <c:pt idx="7655">
                  <c:v>498.8</c:v>
                </c:pt>
                <c:pt idx="7656">
                  <c:v>498.8</c:v>
                </c:pt>
                <c:pt idx="7657">
                  <c:v>498.8</c:v>
                </c:pt>
                <c:pt idx="7658">
                  <c:v>498.8</c:v>
                </c:pt>
                <c:pt idx="7659">
                  <c:v>498.8</c:v>
                </c:pt>
                <c:pt idx="7660">
                  <c:v>498.8</c:v>
                </c:pt>
                <c:pt idx="7661">
                  <c:v>498.8</c:v>
                </c:pt>
                <c:pt idx="7662">
                  <c:v>498.8</c:v>
                </c:pt>
                <c:pt idx="7663">
                  <c:v>498.8</c:v>
                </c:pt>
                <c:pt idx="7664">
                  <c:v>498.8</c:v>
                </c:pt>
                <c:pt idx="7665">
                  <c:v>498.8</c:v>
                </c:pt>
                <c:pt idx="7666">
                  <c:v>498.8</c:v>
                </c:pt>
                <c:pt idx="7667">
                  <c:v>498.8</c:v>
                </c:pt>
                <c:pt idx="7668">
                  <c:v>498.8</c:v>
                </c:pt>
                <c:pt idx="7669">
                  <c:v>498.8</c:v>
                </c:pt>
                <c:pt idx="7670">
                  <c:v>498.8</c:v>
                </c:pt>
                <c:pt idx="7671">
                  <c:v>498.8</c:v>
                </c:pt>
                <c:pt idx="7672">
                  <c:v>498.8</c:v>
                </c:pt>
                <c:pt idx="7673">
                  <c:v>498.8</c:v>
                </c:pt>
                <c:pt idx="7674">
                  <c:v>498.8</c:v>
                </c:pt>
                <c:pt idx="7675">
                  <c:v>498.8</c:v>
                </c:pt>
                <c:pt idx="7676">
                  <c:v>498.8</c:v>
                </c:pt>
                <c:pt idx="7677">
                  <c:v>498.8</c:v>
                </c:pt>
                <c:pt idx="7678">
                  <c:v>498.8</c:v>
                </c:pt>
                <c:pt idx="7679">
                  <c:v>498.8</c:v>
                </c:pt>
                <c:pt idx="7680">
                  <c:v>498.8</c:v>
                </c:pt>
                <c:pt idx="7681">
                  <c:v>498.8</c:v>
                </c:pt>
                <c:pt idx="7682">
                  <c:v>498.8</c:v>
                </c:pt>
                <c:pt idx="7683">
                  <c:v>498.8</c:v>
                </c:pt>
                <c:pt idx="7684">
                  <c:v>498.8</c:v>
                </c:pt>
                <c:pt idx="7685">
                  <c:v>498.8</c:v>
                </c:pt>
                <c:pt idx="7686">
                  <c:v>498.8</c:v>
                </c:pt>
                <c:pt idx="7687">
                  <c:v>498.8</c:v>
                </c:pt>
                <c:pt idx="7688">
                  <c:v>498.8</c:v>
                </c:pt>
                <c:pt idx="7689">
                  <c:v>498.8</c:v>
                </c:pt>
                <c:pt idx="7690">
                  <c:v>498.8</c:v>
                </c:pt>
                <c:pt idx="7691">
                  <c:v>498.8</c:v>
                </c:pt>
                <c:pt idx="7692">
                  <c:v>498.8</c:v>
                </c:pt>
                <c:pt idx="7693">
                  <c:v>498.8</c:v>
                </c:pt>
                <c:pt idx="7694">
                  <c:v>498.8</c:v>
                </c:pt>
                <c:pt idx="7695">
                  <c:v>498.8</c:v>
                </c:pt>
                <c:pt idx="7696">
                  <c:v>498.8</c:v>
                </c:pt>
                <c:pt idx="7697">
                  <c:v>498.8</c:v>
                </c:pt>
                <c:pt idx="7698">
                  <c:v>498.8</c:v>
                </c:pt>
                <c:pt idx="7699">
                  <c:v>498.8</c:v>
                </c:pt>
                <c:pt idx="7700">
                  <c:v>498.8</c:v>
                </c:pt>
                <c:pt idx="7701">
                  <c:v>498.8</c:v>
                </c:pt>
                <c:pt idx="7702">
                  <c:v>498.8</c:v>
                </c:pt>
                <c:pt idx="7703">
                  <c:v>498.8</c:v>
                </c:pt>
                <c:pt idx="7704">
                  <c:v>498.8</c:v>
                </c:pt>
                <c:pt idx="7705">
                  <c:v>498.8</c:v>
                </c:pt>
                <c:pt idx="7706">
                  <c:v>498.8</c:v>
                </c:pt>
                <c:pt idx="7707">
                  <c:v>498.8</c:v>
                </c:pt>
                <c:pt idx="7708">
                  <c:v>498.8</c:v>
                </c:pt>
                <c:pt idx="7709">
                  <c:v>498.8</c:v>
                </c:pt>
                <c:pt idx="7710">
                  <c:v>498.8</c:v>
                </c:pt>
                <c:pt idx="7711">
                  <c:v>498.8</c:v>
                </c:pt>
                <c:pt idx="7712">
                  <c:v>498.8</c:v>
                </c:pt>
                <c:pt idx="7713">
                  <c:v>498.8</c:v>
                </c:pt>
                <c:pt idx="7714">
                  <c:v>498.8</c:v>
                </c:pt>
                <c:pt idx="7715">
                  <c:v>498.8</c:v>
                </c:pt>
                <c:pt idx="7716">
                  <c:v>498.8</c:v>
                </c:pt>
                <c:pt idx="7717">
                  <c:v>498.8</c:v>
                </c:pt>
                <c:pt idx="7718">
                  <c:v>498.8</c:v>
                </c:pt>
                <c:pt idx="7719">
                  <c:v>498.8</c:v>
                </c:pt>
                <c:pt idx="7720">
                  <c:v>498.8</c:v>
                </c:pt>
                <c:pt idx="7721">
                  <c:v>498.8</c:v>
                </c:pt>
                <c:pt idx="7722">
                  <c:v>498.8</c:v>
                </c:pt>
                <c:pt idx="7723">
                  <c:v>498.8</c:v>
                </c:pt>
                <c:pt idx="7724">
                  <c:v>498.8</c:v>
                </c:pt>
                <c:pt idx="7725">
                  <c:v>498.8</c:v>
                </c:pt>
                <c:pt idx="7726">
                  <c:v>498.8</c:v>
                </c:pt>
                <c:pt idx="7727">
                  <c:v>498.8</c:v>
                </c:pt>
                <c:pt idx="7728">
                  <c:v>498.8</c:v>
                </c:pt>
                <c:pt idx="7729">
                  <c:v>498.8</c:v>
                </c:pt>
                <c:pt idx="7730">
                  <c:v>498.8</c:v>
                </c:pt>
                <c:pt idx="7731">
                  <c:v>498.8</c:v>
                </c:pt>
                <c:pt idx="7732">
                  <c:v>498.8</c:v>
                </c:pt>
                <c:pt idx="7733">
                  <c:v>498.8</c:v>
                </c:pt>
                <c:pt idx="7734">
                  <c:v>498.8</c:v>
                </c:pt>
                <c:pt idx="7735">
                  <c:v>498.8</c:v>
                </c:pt>
                <c:pt idx="7736">
                  <c:v>498.8</c:v>
                </c:pt>
                <c:pt idx="7737">
                  <c:v>498.8</c:v>
                </c:pt>
                <c:pt idx="7738">
                  <c:v>498.8</c:v>
                </c:pt>
                <c:pt idx="7739">
                  <c:v>498.8</c:v>
                </c:pt>
                <c:pt idx="7740">
                  <c:v>498.8</c:v>
                </c:pt>
                <c:pt idx="7741">
                  <c:v>498.8</c:v>
                </c:pt>
                <c:pt idx="7742">
                  <c:v>498.8</c:v>
                </c:pt>
                <c:pt idx="7743">
                  <c:v>498.8</c:v>
                </c:pt>
                <c:pt idx="7744">
                  <c:v>498.8</c:v>
                </c:pt>
                <c:pt idx="7745">
                  <c:v>498.8</c:v>
                </c:pt>
                <c:pt idx="7746">
                  <c:v>498.8</c:v>
                </c:pt>
                <c:pt idx="7747">
                  <c:v>498.8</c:v>
                </c:pt>
                <c:pt idx="7748">
                  <c:v>498.8</c:v>
                </c:pt>
                <c:pt idx="7749">
                  <c:v>498.8</c:v>
                </c:pt>
                <c:pt idx="7750">
                  <c:v>498.8</c:v>
                </c:pt>
                <c:pt idx="7751">
                  <c:v>498.8</c:v>
                </c:pt>
                <c:pt idx="7752">
                  <c:v>498.8</c:v>
                </c:pt>
                <c:pt idx="7753">
                  <c:v>498.8</c:v>
                </c:pt>
                <c:pt idx="7754">
                  <c:v>498.8</c:v>
                </c:pt>
                <c:pt idx="7755">
                  <c:v>498.8</c:v>
                </c:pt>
                <c:pt idx="7756">
                  <c:v>498.8</c:v>
                </c:pt>
                <c:pt idx="7757">
                  <c:v>498.8</c:v>
                </c:pt>
                <c:pt idx="7758">
                  <c:v>498.8</c:v>
                </c:pt>
                <c:pt idx="7759">
                  <c:v>498.8</c:v>
                </c:pt>
                <c:pt idx="7760">
                  <c:v>498.8</c:v>
                </c:pt>
                <c:pt idx="7761">
                  <c:v>498.8</c:v>
                </c:pt>
                <c:pt idx="7762">
                  <c:v>498.8</c:v>
                </c:pt>
                <c:pt idx="7763">
                  <c:v>498.8</c:v>
                </c:pt>
                <c:pt idx="7764">
                  <c:v>498.8</c:v>
                </c:pt>
                <c:pt idx="7765">
                  <c:v>498.8</c:v>
                </c:pt>
                <c:pt idx="7766">
                  <c:v>498.8</c:v>
                </c:pt>
                <c:pt idx="7767">
                  <c:v>498.8</c:v>
                </c:pt>
                <c:pt idx="7768">
                  <c:v>498.8</c:v>
                </c:pt>
                <c:pt idx="7769">
                  <c:v>498.8</c:v>
                </c:pt>
                <c:pt idx="7770">
                  <c:v>498.8</c:v>
                </c:pt>
                <c:pt idx="7771">
                  <c:v>498.8</c:v>
                </c:pt>
                <c:pt idx="7772">
                  <c:v>498.8</c:v>
                </c:pt>
                <c:pt idx="7773">
                  <c:v>498.8</c:v>
                </c:pt>
                <c:pt idx="7774">
                  <c:v>498.8</c:v>
                </c:pt>
                <c:pt idx="7775">
                  <c:v>498.8</c:v>
                </c:pt>
                <c:pt idx="7776">
                  <c:v>498.8</c:v>
                </c:pt>
                <c:pt idx="7777">
                  <c:v>498.8</c:v>
                </c:pt>
                <c:pt idx="7778">
                  <c:v>498.8</c:v>
                </c:pt>
                <c:pt idx="7779">
                  <c:v>498.8</c:v>
                </c:pt>
                <c:pt idx="7780">
                  <c:v>498.8</c:v>
                </c:pt>
                <c:pt idx="7781">
                  <c:v>498.8</c:v>
                </c:pt>
                <c:pt idx="7782">
                  <c:v>498.8</c:v>
                </c:pt>
                <c:pt idx="7783">
                  <c:v>498.8</c:v>
                </c:pt>
                <c:pt idx="7784">
                  <c:v>498.8</c:v>
                </c:pt>
                <c:pt idx="7785">
                  <c:v>498.8</c:v>
                </c:pt>
                <c:pt idx="7786">
                  <c:v>498.8</c:v>
                </c:pt>
                <c:pt idx="7787">
                  <c:v>498.8</c:v>
                </c:pt>
                <c:pt idx="7788">
                  <c:v>498.8</c:v>
                </c:pt>
                <c:pt idx="7789">
                  <c:v>498.8</c:v>
                </c:pt>
                <c:pt idx="7790">
                  <c:v>498.8</c:v>
                </c:pt>
                <c:pt idx="7791">
                  <c:v>498.8</c:v>
                </c:pt>
                <c:pt idx="7792">
                  <c:v>498.8</c:v>
                </c:pt>
                <c:pt idx="7793">
                  <c:v>498.8</c:v>
                </c:pt>
                <c:pt idx="7794">
                  <c:v>498.8</c:v>
                </c:pt>
                <c:pt idx="7795">
                  <c:v>498.8</c:v>
                </c:pt>
                <c:pt idx="7796">
                  <c:v>498.8</c:v>
                </c:pt>
                <c:pt idx="7797">
                  <c:v>498.8</c:v>
                </c:pt>
                <c:pt idx="7798">
                  <c:v>498.8</c:v>
                </c:pt>
                <c:pt idx="7799">
                  <c:v>498.8</c:v>
                </c:pt>
                <c:pt idx="7800">
                  <c:v>498.8</c:v>
                </c:pt>
                <c:pt idx="7801">
                  <c:v>498.8</c:v>
                </c:pt>
                <c:pt idx="7802">
                  <c:v>498.8</c:v>
                </c:pt>
                <c:pt idx="7803">
                  <c:v>498.8</c:v>
                </c:pt>
                <c:pt idx="7804">
                  <c:v>498.8</c:v>
                </c:pt>
                <c:pt idx="7805">
                  <c:v>498.8</c:v>
                </c:pt>
                <c:pt idx="7806">
                  <c:v>498.8</c:v>
                </c:pt>
                <c:pt idx="7807">
                  <c:v>498.8</c:v>
                </c:pt>
                <c:pt idx="7808">
                  <c:v>498.8</c:v>
                </c:pt>
                <c:pt idx="7809">
                  <c:v>498.8</c:v>
                </c:pt>
                <c:pt idx="7810">
                  <c:v>498.8</c:v>
                </c:pt>
                <c:pt idx="7811">
                  <c:v>498.8</c:v>
                </c:pt>
                <c:pt idx="7812">
                  <c:v>498.8</c:v>
                </c:pt>
                <c:pt idx="7813">
                  <c:v>498.8</c:v>
                </c:pt>
                <c:pt idx="7814">
                  <c:v>498.8</c:v>
                </c:pt>
                <c:pt idx="7815">
                  <c:v>498.8</c:v>
                </c:pt>
                <c:pt idx="7816">
                  <c:v>498.8</c:v>
                </c:pt>
                <c:pt idx="7817">
                  <c:v>498.8</c:v>
                </c:pt>
                <c:pt idx="7818">
                  <c:v>498.8</c:v>
                </c:pt>
                <c:pt idx="7819">
                  <c:v>498.8</c:v>
                </c:pt>
                <c:pt idx="7820">
                  <c:v>498.8</c:v>
                </c:pt>
                <c:pt idx="7821">
                  <c:v>498.8</c:v>
                </c:pt>
                <c:pt idx="7822">
                  <c:v>498.8</c:v>
                </c:pt>
                <c:pt idx="7823">
                  <c:v>498.8</c:v>
                </c:pt>
                <c:pt idx="7824">
                  <c:v>498.8</c:v>
                </c:pt>
                <c:pt idx="7825">
                  <c:v>498.8</c:v>
                </c:pt>
                <c:pt idx="7826">
                  <c:v>498.8</c:v>
                </c:pt>
                <c:pt idx="7827">
                  <c:v>498.8</c:v>
                </c:pt>
                <c:pt idx="7828">
                  <c:v>498.8</c:v>
                </c:pt>
                <c:pt idx="7829">
                  <c:v>498.8</c:v>
                </c:pt>
                <c:pt idx="7830">
                  <c:v>498.8</c:v>
                </c:pt>
                <c:pt idx="7831">
                  <c:v>498.8</c:v>
                </c:pt>
                <c:pt idx="7832">
                  <c:v>498.8</c:v>
                </c:pt>
                <c:pt idx="7833">
                  <c:v>498.8</c:v>
                </c:pt>
                <c:pt idx="7834">
                  <c:v>498.8</c:v>
                </c:pt>
                <c:pt idx="7835">
                  <c:v>498.8</c:v>
                </c:pt>
                <c:pt idx="7836">
                  <c:v>498.8</c:v>
                </c:pt>
                <c:pt idx="7837">
                  <c:v>498.8</c:v>
                </c:pt>
                <c:pt idx="7838">
                  <c:v>498.8</c:v>
                </c:pt>
                <c:pt idx="7839">
                  <c:v>498.8</c:v>
                </c:pt>
                <c:pt idx="7840">
                  <c:v>498.8</c:v>
                </c:pt>
                <c:pt idx="7841">
                  <c:v>498.8</c:v>
                </c:pt>
                <c:pt idx="7842">
                  <c:v>498.8</c:v>
                </c:pt>
                <c:pt idx="7843">
                  <c:v>498.8</c:v>
                </c:pt>
                <c:pt idx="7844">
                  <c:v>498.8</c:v>
                </c:pt>
                <c:pt idx="7845">
                  <c:v>498.8</c:v>
                </c:pt>
                <c:pt idx="7846">
                  <c:v>498.8</c:v>
                </c:pt>
                <c:pt idx="7847">
                  <c:v>498.8</c:v>
                </c:pt>
                <c:pt idx="7848">
                  <c:v>498.8</c:v>
                </c:pt>
                <c:pt idx="7849">
                  <c:v>498.8</c:v>
                </c:pt>
                <c:pt idx="7850">
                  <c:v>498.8</c:v>
                </c:pt>
                <c:pt idx="7851">
                  <c:v>498.8</c:v>
                </c:pt>
                <c:pt idx="7852">
                  <c:v>498.8</c:v>
                </c:pt>
                <c:pt idx="7853">
                  <c:v>498.8</c:v>
                </c:pt>
                <c:pt idx="7854">
                  <c:v>498.8</c:v>
                </c:pt>
                <c:pt idx="7855">
                  <c:v>498.8</c:v>
                </c:pt>
                <c:pt idx="7856">
                  <c:v>498.8</c:v>
                </c:pt>
                <c:pt idx="7857">
                  <c:v>498.8</c:v>
                </c:pt>
                <c:pt idx="7858">
                  <c:v>498.8</c:v>
                </c:pt>
                <c:pt idx="7859">
                  <c:v>498.8</c:v>
                </c:pt>
                <c:pt idx="7860">
                  <c:v>498.8</c:v>
                </c:pt>
                <c:pt idx="7861">
                  <c:v>498.8</c:v>
                </c:pt>
                <c:pt idx="7862">
                  <c:v>498.8</c:v>
                </c:pt>
                <c:pt idx="7863">
                  <c:v>498.8</c:v>
                </c:pt>
                <c:pt idx="7864">
                  <c:v>498.8</c:v>
                </c:pt>
                <c:pt idx="7865">
                  <c:v>498.8</c:v>
                </c:pt>
                <c:pt idx="7866">
                  <c:v>498.8</c:v>
                </c:pt>
                <c:pt idx="7867">
                  <c:v>498.8</c:v>
                </c:pt>
                <c:pt idx="7868">
                  <c:v>498.8</c:v>
                </c:pt>
                <c:pt idx="7869">
                  <c:v>498.8</c:v>
                </c:pt>
                <c:pt idx="7870">
                  <c:v>498.8</c:v>
                </c:pt>
                <c:pt idx="7871">
                  <c:v>498.8</c:v>
                </c:pt>
                <c:pt idx="7872">
                  <c:v>498.8</c:v>
                </c:pt>
                <c:pt idx="7873">
                  <c:v>498.8</c:v>
                </c:pt>
                <c:pt idx="7874">
                  <c:v>498.8</c:v>
                </c:pt>
                <c:pt idx="7875">
                  <c:v>498.8</c:v>
                </c:pt>
                <c:pt idx="7876">
                  <c:v>498.8</c:v>
                </c:pt>
                <c:pt idx="7877">
                  <c:v>498.8</c:v>
                </c:pt>
                <c:pt idx="7878">
                  <c:v>498.8</c:v>
                </c:pt>
                <c:pt idx="7879">
                  <c:v>498.8</c:v>
                </c:pt>
                <c:pt idx="7880">
                  <c:v>498.8</c:v>
                </c:pt>
                <c:pt idx="7881">
                  <c:v>498.8</c:v>
                </c:pt>
                <c:pt idx="7882">
                  <c:v>498.8</c:v>
                </c:pt>
                <c:pt idx="7883">
                  <c:v>498.8</c:v>
                </c:pt>
                <c:pt idx="7884">
                  <c:v>498.8</c:v>
                </c:pt>
                <c:pt idx="7885">
                  <c:v>498.8</c:v>
                </c:pt>
                <c:pt idx="7886">
                  <c:v>498.8</c:v>
                </c:pt>
                <c:pt idx="7887">
                  <c:v>498.8</c:v>
                </c:pt>
                <c:pt idx="7888">
                  <c:v>498.8</c:v>
                </c:pt>
                <c:pt idx="7889">
                  <c:v>498.8</c:v>
                </c:pt>
                <c:pt idx="7890">
                  <c:v>498.8</c:v>
                </c:pt>
                <c:pt idx="7891">
                  <c:v>498.8</c:v>
                </c:pt>
                <c:pt idx="7892">
                  <c:v>498.8</c:v>
                </c:pt>
                <c:pt idx="7893">
                  <c:v>498.8</c:v>
                </c:pt>
                <c:pt idx="7894">
                  <c:v>498.8</c:v>
                </c:pt>
                <c:pt idx="7895">
                  <c:v>498.8</c:v>
                </c:pt>
                <c:pt idx="7896">
                  <c:v>498.8</c:v>
                </c:pt>
                <c:pt idx="7897">
                  <c:v>498.8</c:v>
                </c:pt>
                <c:pt idx="7898">
                  <c:v>498.8</c:v>
                </c:pt>
                <c:pt idx="7899">
                  <c:v>498.8</c:v>
                </c:pt>
                <c:pt idx="7900">
                  <c:v>498.8</c:v>
                </c:pt>
                <c:pt idx="7901">
                  <c:v>498.8</c:v>
                </c:pt>
                <c:pt idx="7902">
                  <c:v>498.8</c:v>
                </c:pt>
                <c:pt idx="7903">
                  <c:v>498.8</c:v>
                </c:pt>
                <c:pt idx="7904">
                  <c:v>498.8</c:v>
                </c:pt>
                <c:pt idx="7905">
                  <c:v>498.8</c:v>
                </c:pt>
                <c:pt idx="7906">
                  <c:v>498.8</c:v>
                </c:pt>
                <c:pt idx="7907">
                  <c:v>498.8</c:v>
                </c:pt>
                <c:pt idx="7908">
                  <c:v>498.8</c:v>
                </c:pt>
                <c:pt idx="7909">
                  <c:v>498.8</c:v>
                </c:pt>
                <c:pt idx="7910">
                  <c:v>498.8</c:v>
                </c:pt>
                <c:pt idx="7911">
                  <c:v>498.8</c:v>
                </c:pt>
                <c:pt idx="7912">
                  <c:v>498.8</c:v>
                </c:pt>
                <c:pt idx="7913">
                  <c:v>498.8</c:v>
                </c:pt>
                <c:pt idx="7914">
                  <c:v>498.8</c:v>
                </c:pt>
                <c:pt idx="7915">
                  <c:v>498.8</c:v>
                </c:pt>
                <c:pt idx="7916">
                  <c:v>498.8</c:v>
                </c:pt>
                <c:pt idx="7917">
                  <c:v>498.8</c:v>
                </c:pt>
                <c:pt idx="7918">
                  <c:v>498.8</c:v>
                </c:pt>
                <c:pt idx="7919">
                  <c:v>498.8</c:v>
                </c:pt>
                <c:pt idx="7920">
                  <c:v>498.8</c:v>
                </c:pt>
                <c:pt idx="7921">
                  <c:v>498.8</c:v>
                </c:pt>
                <c:pt idx="7922">
                  <c:v>498.8</c:v>
                </c:pt>
                <c:pt idx="7923">
                  <c:v>498.8</c:v>
                </c:pt>
                <c:pt idx="7924">
                  <c:v>498.8</c:v>
                </c:pt>
                <c:pt idx="7925">
                  <c:v>498.8</c:v>
                </c:pt>
                <c:pt idx="7926">
                  <c:v>498.8</c:v>
                </c:pt>
                <c:pt idx="7927">
                  <c:v>498.8</c:v>
                </c:pt>
                <c:pt idx="7928">
                  <c:v>498.8</c:v>
                </c:pt>
                <c:pt idx="7929">
                  <c:v>498.8</c:v>
                </c:pt>
                <c:pt idx="7930">
                  <c:v>498.8</c:v>
                </c:pt>
                <c:pt idx="7931">
                  <c:v>498.8</c:v>
                </c:pt>
                <c:pt idx="7932">
                  <c:v>498.8</c:v>
                </c:pt>
                <c:pt idx="7933">
                  <c:v>498.8</c:v>
                </c:pt>
                <c:pt idx="7934">
                  <c:v>498.8</c:v>
                </c:pt>
                <c:pt idx="7935">
                  <c:v>498.8</c:v>
                </c:pt>
                <c:pt idx="7936">
                  <c:v>498.8</c:v>
                </c:pt>
                <c:pt idx="7937">
                  <c:v>498.8</c:v>
                </c:pt>
                <c:pt idx="7938">
                  <c:v>498.8</c:v>
                </c:pt>
                <c:pt idx="7939">
                  <c:v>498.8</c:v>
                </c:pt>
                <c:pt idx="7940">
                  <c:v>498.8</c:v>
                </c:pt>
                <c:pt idx="7941">
                  <c:v>498.8</c:v>
                </c:pt>
                <c:pt idx="7942">
                  <c:v>498.8</c:v>
                </c:pt>
                <c:pt idx="7943">
                  <c:v>498.8</c:v>
                </c:pt>
                <c:pt idx="7944">
                  <c:v>498.8</c:v>
                </c:pt>
                <c:pt idx="7945">
                  <c:v>498.8</c:v>
                </c:pt>
                <c:pt idx="7946">
                  <c:v>498.8</c:v>
                </c:pt>
                <c:pt idx="7947">
                  <c:v>498.8</c:v>
                </c:pt>
                <c:pt idx="7948">
                  <c:v>498.8</c:v>
                </c:pt>
                <c:pt idx="7949">
                  <c:v>498.8</c:v>
                </c:pt>
                <c:pt idx="7950">
                  <c:v>498.8</c:v>
                </c:pt>
                <c:pt idx="7951">
                  <c:v>498.8</c:v>
                </c:pt>
                <c:pt idx="7952">
                  <c:v>498.8</c:v>
                </c:pt>
                <c:pt idx="7953">
                  <c:v>498.8</c:v>
                </c:pt>
                <c:pt idx="7954">
                  <c:v>498.8</c:v>
                </c:pt>
                <c:pt idx="7955">
                  <c:v>498.8</c:v>
                </c:pt>
                <c:pt idx="7956">
                  <c:v>498.8</c:v>
                </c:pt>
                <c:pt idx="7957">
                  <c:v>498.8</c:v>
                </c:pt>
                <c:pt idx="7958">
                  <c:v>498.8</c:v>
                </c:pt>
                <c:pt idx="7959">
                  <c:v>498.8</c:v>
                </c:pt>
                <c:pt idx="7960">
                  <c:v>498.8</c:v>
                </c:pt>
                <c:pt idx="7961">
                  <c:v>498.8</c:v>
                </c:pt>
                <c:pt idx="7962">
                  <c:v>498.8</c:v>
                </c:pt>
                <c:pt idx="7963">
                  <c:v>498.8</c:v>
                </c:pt>
                <c:pt idx="7964">
                  <c:v>498.8</c:v>
                </c:pt>
                <c:pt idx="7965">
                  <c:v>498.8</c:v>
                </c:pt>
                <c:pt idx="7966">
                  <c:v>498.8</c:v>
                </c:pt>
                <c:pt idx="7967">
                  <c:v>498.8</c:v>
                </c:pt>
                <c:pt idx="7968">
                  <c:v>498.8</c:v>
                </c:pt>
                <c:pt idx="7969">
                  <c:v>498.8</c:v>
                </c:pt>
                <c:pt idx="7970">
                  <c:v>498.8</c:v>
                </c:pt>
                <c:pt idx="7971">
                  <c:v>498.8</c:v>
                </c:pt>
                <c:pt idx="7972">
                  <c:v>498.8</c:v>
                </c:pt>
                <c:pt idx="7973">
                  <c:v>498.8</c:v>
                </c:pt>
                <c:pt idx="7974">
                  <c:v>498.8</c:v>
                </c:pt>
                <c:pt idx="7975">
                  <c:v>498.8</c:v>
                </c:pt>
                <c:pt idx="7976">
                  <c:v>498.8</c:v>
                </c:pt>
                <c:pt idx="7977">
                  <c:v>498.8</c:v>
                </c:pt>
                <c:pt idx="7978">
                  <c:v>498.8</c:v>
                </c:pt>
                <c:pt idx="7979">
                  <c:v>498.8</c:v>
                </c:pt>
                <c:pt idx="7980">
                  <c:v>498.8</c:v>
                </c:pt>
                <c:pt idx="7981">
                  <c:v>498.8</c:v>
                </c:pt>
                <c:pt idx="7982">
                  <c:v>498.8</c:v>
                </c:pt>
                <c:pt idx="7983">
                  <c:v>498.8</c:v>
                </c:pt>
                <c:pt idx="7984">
                  <c:v>498.8</c:v>
                </c:pt>
                <c:pt idx="7985">
                  <c:v>498.8</c:v>
                </c:pt>
                <c:pt idx="7986">
                  <c:v>498.8</c:v>
                </c:pt>
                <c:pt idx="7987">
                  <c:v>498.8</c:v>
                </c:pt>
                <c:pt idx="7988">
                  <c:v>498.8</c:v>
                </c:pt>
                <c:pt idx="7989">
                  <c:v>498.8</c:v>
                </c:pt>
                <c:pt idx="7990">
                  <c:v>498.8</c:v>
                </c:pt>
                <c:pt idx="7991">
                  <c:v>498.8</c:v>
                </c:pt>
                <c:pt idx="7992">
                  <c:v>498.8</c:v>
                </c:pt>
                <c:pt idx="7993">
                  <c:v>498.8</c:v>
                </c:pt>
                <c:pt idx="7994">
                  <c:v>498.8</c:v>
                </c:pt>
                <c:pt idx="7995">
                  <c:v>498.8</c:v>
                </c:pt>
                <c:pt idx="7996">
                  <c:v>498.8</c:v>
                </c:pt>
                <c:pt idx="7997">
                  <c:v>498.8</c:v>
                </c:pt>
                <c:pt idx="7998">
                  <c:v>498.8</c:v>
                </c:pt>
                <c:pt idx="7999">
                  <c:v>498.8</c:v>
                </c:pt>
                <c:pt idx="8000">
                  <c:v>498.8</c:v>
                </c:pt>
                <c:pt idx="8001">
                  <c:v>498.8</c:v>
                </c:pt>
                <c:pt idx="8002">
                  <c:v>498.8</c:v>
                </c:pt>
                <c:pt idx="8003">
                  <c:v>498.8</c:v>
                </c:pt>
                <c:pt idx="8004">
                  <c:v>498.8</c:v>
                </c:pt>
                <c:pt idx="8005">
                  <c:v>498.8</c:v>
                </c:pt>
                <c:pt idx="8006">
                  <c:v>498.8</c:v>
                </c:pt>
                <c:pt idx="8007">
                  <c:v>498.8</c:v>
                </c:pt>
                <c:pt idx="8008">
                  <c:v>498.8</c:v>
                </c:pt>
                <c:pt idx="8009">
                  <c:v>498.8</c:v>
                </c:pt>
                <c:pt idx="8010">
                  <c:v>498.8</c:v>
                </c:pt>
                <c:pt idx="8011">
                  <c:v>498.8</c:v>
                </c:pt>
                <c:pt idx="8012">
                  <c:v>498.8</c:v>
                </c:pt>
                <c:pt idx="8013">
                  <c:v>498.8</c:v>
                </c:pt>
                <c:pt idx="8014">
                  <c:v>498.8</c:v>
                </c:pt>
                <c:pt idx="8015">
                  <c:v>498.8</c:v>
                </c:pt>
                <c:pt idx="8016">
                  <c:v>498.8</c:v>
                </c:pt>
                <c:pt idx="8017">
                  <c:v>498.8</c:v>
                </c:pt>
                <c:pt idx="8018">
                  <c:v>498.8</c:v>
                </c:pt>
                <c:pt idx="8019">
                  <c:v>498.8</c:v>
                </c:pt>
                <c:pt idx="8020">
                  <c:v>498.8</c:v>
                </c:pt>
                <c:pt idx="8021">
                  <c:v>498.8</c:v>
                </c:pt>
                <c:pt idx="8022">
                  <c:v>498.8</c:v>
                </c:pt>
                <c:pt idx="8023">
                  <c:v>498.8</c:v>
                </c:pt>
                <c:pt idx="8024">
                  <c:v>498.8</c:v>
                </c:pt>
                <c:pt idx="8025">
                  <c:v>498.8</c:v>
                </c:pt>
                <c:pt idx="8026">
                  <c:v>498.8</c:v>
                </c:pt>
                <c:pt idx="8027">
                  <c:v>498.8</c:v>
                </c:pt>
                <c:pt idx="8028">
                  <c:v>498.8</c:v>
                </c:pt>
                <c:pt idx="8029">
                  <c:v>498.8</c:v>
                </c:pt>
                <c:pt idx="8030">
                  <c:v>498.8</c:v>
                </c:pt>
                <c:pt idx="8031">
                  <c:v>498.8</c:v>
                </c:pt>
                <c:pt idx="8032">
                  <c:v>498.8</c:v>
                </c:pt>
                <c:pt idx="8033">
                  <c:v>498.8</c:v>
                </c:pt>
                <c:pt idx="8034">
                  <c:v>498.8</c:v>
                </c:pt>
                <c:pt idx="8035">
                  <c:v>498.8</c:v>
                </c:pt>
                <c:pt idx="8036">
                  <c:v>498.8</c:v>
                </c:pt>
                <c:pt idx="8037">
                  <c:v>498.8</c:v>
                </c:pt>
                <c:pt idx="8038">
                  <c:v>498.8</c:v>
                </c:pt>
                <c:pt idx="8039">
                  <c:v>498.8</c:v>
                </c:pt>
                <c:pt idx="8040">
                  <c:v>498.8</c:v>
                </c:pt>
                <c:pt idx="8041">
                  <c:v>498.8</c:v>
                </c:pt>
                <c:pt idx="8042">
                  <c:v>498.8</c:v>
                </c:pt>
                <c:pt idx="8043">
                  <c:v>498.8</c:v>
                </c:pt>
                <c:pt idx="8044">
                  <c:v>498.8</c:v>
                </c:pt>
                <c:pt idx="8045">
                  <c:v>498.8</c:v>
                </c:pt>
                <c:pt idx="8046">
                  <c:v>498.8</c:v>
                </c:pt>
                <c:pt idx="8047">
                  <c:v>498.8</c:v>
                </c:pt>
                <c:pt idx="8048">
                  <c:v>498.8</c:v>
                </c:pt>
                <c:pt idx="8049">
                  <c:v>498.8</c:v>
                </c:pt>
                <c:pt idx="8050">
                  <c:v>498.8</c:v>
                </c:pt>
                <c:pt idx="8051">
                  <c:v>498.8</c:v>
                </c:pt>
                <c:pt idx="8052">
                  <c:v>498.8</c:v>
                </c:pt>
                <c:pt idx="8053">
                  <c:v>498.8</c:v>
                </c:pt>
                <c:pt idx="8054">
                  <c:v>498.8</c:v>
                </c:pt>
                <c:pt idx="8055">
                  <c:v>498.8</c:v>
                </c:pt>
                <c:pt idx="8056">
                  <c:v>498.8</c:v>
                </c:pt>
                <c:pt idx="8057">
                  <c:v>498.8</c:v>
                </c:pt>
                <c:pt idx="8058">
                  <c:v>498.8</c:v>
                </c:pt>
                <c:pt idx="8059">
                  <c:v>498.8</c:v>
                </c:pt>
                <c:pt idx="8060">
                  <c:v>498.8</c:v>
                </c:pt>
                <c:pt idx="8061">
                  <c:v>498.8</c:v>
                </c:pt>
                <c:pt idx="8062">
                  <c:v>498.8</c:v>
                </c:pt>
                <c:pt idx="8063">
                  <c:v>498.8</c:v>
                </c:pt>
                <c:pt idx="8064">
                  <c:v>498.8</c:v>
                </c:pt>
                <c:pt idx="8065">
                  <c:v>498.8</c:v>
                </c:pt>
                <c:pt idx="8066">
                  <c:v>498.8</c:v>
                </c:pt>
                <c:pt idx="8067">
                  <c:v>498.8</c:v>
                </c:pt>
                <c:pt idx="8068">
                  <c:v>498.8</c:v>
                </c:pt>
                <c:pt idx="8069">
                  <c:v>498.8</c:v>
                </c:pt>
                <c:pt idx="8070">
                  <c:v>498.8</c:v>
                </c:pt>
                <c:pt idx="8071">
                  <c:v>498.8</c:v>
                </c:pt>
                <c:pt idx="8072">
                  <c:v>498.8</c:v>
                </c:pt>
                <c:pt idx="8073">
                  <c:v>498.8</c:v>
                </c:pt>
                <c:pt idx="8074">
                  <c:v>498.8</c:v>
                </c:pt>
                <c:pt idx="8075">
                  <c:v>498.8</c:v>
                </c:pt>
                <c:pt idx="8076">
                  <c:v>498.8</c:v>
                </c:pt>
                <c:pt idx="8077">
                  <c:v>498.8</c:v>
                </c:pt>
                <c:pt idx="8078">
                  <c:v>498.8</c:v>
                </c:pt>
                <c:pt idx="8079">
                  <c:v>498.8</c:v>
                </c:pt>
                <c:pt idx="8080">
                  <c:v>498.8</c:v>
                </c:pt>
                <c:pt idx="8081">
                  <c:v>498.8</c:v>
                </c:pt>
                <c:pt idx="8082">
                  <c:v>498.8</c:v>
                </c:pt>
                <c:pt idx="8083">
                  <c:v>498.8</c:v>
                </c:pt>
                <c:pt idx="8084">
                  <c:v>498.8</c:v>
                </c:pt>
                <c:pt idx="8085">
                  <c:v>498.8</c:v>
                </c:pt>
                <c:pt idx="8086">
                  <c:v>498.8</c:v>
                </c:pt>
                <c:pt idx="8087">
                  <c:v>498.8</c:v>
                </c:pt>
                <c:pt idx="8088">
                  <c:v>498.8</c:v>
                </c:pt>
                <c:pt idx="8089">
                  <c:v>498.8</c:v>
                </c:pt>
                <c:pt idx="8090">
                  <c:v>498.8</c:v>
                </c:pt>
                <c:pt idx="8091">
                  <c:v>498.8</c:v>
                </c:pt>
                <c:pt idx="8092">
                  <c:v>498.8</c:v>
                </c:pt>
                <c:pt idx="8093">
                  <c:v>498.8</c:v>
                </c:pt>
                <c:pt idx="8094">
                  <c:v>498.8</c:v>
                </c:pt>
                <c:pt idx="8095">
                  <c:v>498.8</c:v>
                </c:pt>
                <c:pt idx="8096">
                  <c:v>498.8</c:v>
                </c:pt>
                <c:pt idx="8097">
                  <c:v>498.8</c:v>
                </c:pt>
                <c:pt idx="8098">
                  <c:v>498.8</c:v>
                </c:pt>
                <c:pt idx="8099">
                  <c:v>498.8</c:v>
                </c:pt>
                <c:pt idx="8100">
                  <c:v>498.8</c:v>
                </c:pt>
                <c:pt idx="8101">
                  <c:v>498.8</c:v>
                </c:pt>
                <c:pt idx="8102">
                  <c:v>498.8</c:v>
                </c:pt>
                <c:pt idx="8103">
                  <c:v>498.8</c:v>
                </c:pt>
                <c:pt idx="8104">
                  <c:v>498.8</c:v>
                </c:pt>
                <c:pt idx="8105">
                  <c:v>498.8</c:v>
                </c:pt>
                <c:pt idx="8106">
                  <c:v>498.8</c:v>
                </c:pt>
                <c:pt idx="8107">
                  <c:v>498.8</c:v>
                </c:pt>
                <c:pt idx="8108">
                  <c:v>498.8</c:v>
                </c:pt>
                <c:pt idx="8109">
                  <c:v>498.8</c:v>
                </c:pt>
                <c:pt idx="8110">
                  <c:v>498.8</c:v>
                </c:pt>
                <c:pt idx="8111">
                  <c:v>498.8</c:v>
                </c:pt>
                <c:pt idx="8112">
                  <c:v>498.8</c:v>
                </c:pt>
                <c:pt idx="8113">
                  <c:v>498.8</c:v>
                </c:pt>
                <c:pt idx="8114">
                  <c:v>498.8</c:v>
                </c:pt>
                <c:pt idx="8115">
                  <c:v>498.8</c:v>
                </c:pt>
                <c:pt idx="8116">
                  <c:v>498.8</c:v>
                </c:pt>
                <c:pt idx="8117">
                  <c:v>498.8</c:v>
                </c:pt>
                <c:pt idx="8118">
                  <c:v>498.8</c:v>
                </c:pt>
                <c:pt idx="8119">
                  <c:v>498.8</c:v>
                </c:pt>
                <c:pt idx="8120">
                  <c:v>498.8</c:v>
                </c:pt>
                <c:pt idx="8121">
                  <c:v>498.8</c:v>
                </c:pt>
                <c:pt idx="8122">
                  <c:v>498.8</c:v>
                </c:pt>
                <c:pt idx="8123">
                  <c:v>498.8</c:v>
                </c:pt>
                <c:pt idx="8124">
                  <c:v>498.8</c:v>
                </c:pt>
                <c:pt idx="8125">
                  <c:v>498.8</c:v>
                </c:pt>
                <c:pt idx="8126">
                  <c:v>498.8</c:v>
                </c:pt>
                <c:pt idx="8127">
                  <c:v>498.8</c:v>
                </c:pt>
                <c:pt idx="8128">
                  <c:v>498.8</c:v>
                </c:pt>
                <c:pt idx="8129">
                  <c:v>498.8</c:v>
                </c:pt>
                <c:pt idx="8130">
                  <c:v>498.8</c:v>
                </c:pt>
                <c:pt idx="8131">
                  <c:v>498.8</c:v>
                </c:pt>
                <c:pt idx="8132">
                  <c:v>498.8</c:v>
                </c:pt>
                <c:pt idx="8133">
                  <c:v>498.8</c:v>
                </c:pt>
                <c:pt idx="8134">
                  <c:v>498.8</c:v>
                </c:pt>
                <c:pt idx="8135">
                  <c:v>498.8</c:v>
                </c:pt>
                <c:pt idx="8136">
                  <c:v>498.8</c:v>
                </c:pt>
                <c:pt idx="8137">
                  <c:v>498.8</c:v>
                </c:pt>
                <c:pt idx="8138">
                  <c:v>498.8</c:v>
                </c:pt>
                <c:pt idx="8139">
                  <c:v>498.8</c:v>
                </c:pt>
                <c:pt idx="8140">
                  <c:v>498.8</c:v>
                </c:pt>
                <c:pt idx="8141">
                  <c:v>498.8</c:v>
                </c:pt>
                <c:pt idx="8142">
                  <c:v>498.8</c:v>
                </c:pt>
                <c:pt idx="8143">
                  <c:v>498.8</c:v>
                </c:pt>
                <c:pt idx="8144">
                  <c:v>498.8</c:v>
                </c:pt>
                <c:pt idx="8145">
                  <c:v>498.8</c:v>
                </c:pt>
                <c:pt idx="8146">
                  <c:v>498.8</c:v>
                </c:pt>
                <c:pt idx="8147">
                  <c:v>498.8</c:v>
                </c:pt>
                <c:pt idx="8148">
                  <c:v>498.8</c:v>
                </c:pt>
                <c:pt idx="8149">
                  <c:v>498.8</c:v>
                </c:pt>
                <c:pt idx="8150">
                  <c:v>498.8</c:v>
                </c:pt>
                <c:pt idx="8151">
                  <c:v>498.8</c:v>
                </c:pt>
                <c:pt idx="8152">
                  <c:v>498.8</c:v>
                </c:pt>
                <c:pt idx="8153">
                  <c:v>498.8</c:v>
                </c:pt>
                <c:pt idx="8154">
                  <c:v>498.8</c:v>
                </c:pt>
                <c:pt idx="8155">
                  <c:v>498.8</c:v>
                </c:pt>
                <c:pt idx="8156">
                  <c:v>498.8</c:v>
                </c:pt>
                <c:pt idx="8157">
                  <c:v>498.8</c:v>
                </c:pt>
                <c:pt idx="8158">
                  <c:v>498.8</c:v>
                </c:pt>
                <c:pt idx="8159">
                  <c:v>498.8</c:v>
                </c:pt>
                <c:pt idx="8160">
                  <c:v>498.8</c:v>
                </c:pt>
                <c:pt idx="8161">
                  <c:v>498.8</c:v>
                </c:pt>
                <c:pt idx="8162">
                  <c:v>498.8</c:v>
                </c:pt>
                <c:pt idx="8163">
                  <c:v>498.8</c:v>
                </c:pt>
                <c:pt idx="8164">
                  <c:v>498.8</c:v>
                </c:pt>
                <c:pt idx="8165">
                  <c:v>498.8</c:v>
                </c:pt>
                <c:pt idx="8166">
                  <c:v>498.8</c:v>
                </c:pt>
                <c:pt idx="8167">
                  <c:v>498.8</c:v>
                </c:pt>
                <c:pt idx="8168">
                  <c:v>498.8</c:v>
                </c:pt>
                <c:pt idx="8169">
                  <c:v>498.8</c:v>
                </c:pt>
                <c:pt idx="8170">
                  <c:v>498.8</c:v>
                </c:pt>
                <c:pt idx="8171">
                  <c:v>498.8</c:v>
                </c:pt>
                <c:pt idx="8172">
                  <c:v>498.8</c:v>
                </c:pt>
                <c:pt idx="8173">
                  <c:v>498.8</c:v>
                </c:pt>
                <c:pt idx="8174">
                  <c:v>498.8</c:v>
                </c:pt>
                <c:pt idx="8175">
                  <c:v>498.8</c:v>
                </c:pt>
                <c:pt idx="8176">
                  <c:v>498.8</c:v>
                </c:pt>
                <c:pt idx="8177">
                  <c:v>498.8</c:v>
                </c:pt>
                <c:pt idx="8178">
                  <c:v>498.8</c:v>
                </c:pt>
                <c:pt idx="8179">
                  <c:v>498.8</c:v>
                </c:pt>
                <c:pt idx="8180">
                  <c:v>498.8</c:v>
                </c:pt>
                <c:pt idx="8181">
                  <c:v>498.8</c:v>
                </c:pt>
                <c:pt idx="8182">
                  <c:v>498.8</c:v>
                </c:pt>
                <c:pt idx="8183">
                  <c:v>498.8</c:v>
                </c:pt>
                <c:pt idx="8184">
                  <c:v>498.8</c:v>
                </c:pt>
                <c:pt idx="8185">
                  <c:v>498.8</c:v>
                </c:pt>
                <c:pt idx="8186">
                  <c:v>498.8</c:v>
                </c:pt>
                <c:pt idx="8187">
                  <c:v>498.8</c:v>
                </c:pt>
                <c:pt idx="8188">
                  <c:v>498.8</c:v>
                </c:pt>
                <c:pt idx="8189">
                  <c:v>498.8</c:v>
                </c:pt>
                <c:pt idx="8190">
                  <c:v>498.8</c:v>
                </c:pt>
                <c:pt idx="8191">
                  <c:v>498.8</c:v>
                </c:pt>
                <c:pt idx="8192">
                  <c:v>498.8</c:v>
                </c:pt>
                <c:pt idx="8193">
                  <c:v>498.8</c:v>
                </c:pt>
                <c:pt idx="8194">
                  <c:v>498.8</c:v>
                </c:pt>
                <c:pt idx="8195">
                  <c:v>498.8</c:v>
                </c:pt>
                <c:pt idx="8196">
                  <c:v>498.8</c:v>
                </c:pt>
                <c:pt idx="8197">
                  <c:v>498.8</c:v>
                </c:pt>
                <c:pt idx="8198">
                  <c:v>498.8</c:v>
                </c:pt>
                <c:pt idx="8199">
                  <c:v>498.8</c:v>
                </c:pt>
                <c:pt idx="8200">
                  <c:v>498.8</c:v>
                </c:pt>
                <c:pt idx="8201">
                  <c:v>498.8</c:v>
                </c:pt>
                <c:pt idx="8202">
                  <c:v>498.8</c:v>
                </c:pt>
                <c:pt idx="8203">
                  <c:v>498.8</c:v>
                </c:pt>
                <c:pt idx="8204">
                  <c:v>498.8</c:v>
                </c:pt>
                <c:pt idx="8205">
                  <c:v>498.8</c:v>
                </c:pt>
                <c:pt idx="8206">
                  <c:v>498.8</c:v>
                </c:pt>
                <c:pt idx="8207">
                  <c:v>498.8</c:v>
                </c:pt>
                <c:pt idx="8208">
                  <c:v>498.8</c:v>
                </c:pt>
                <c:pt idx="8209">
                  <c:v>498.8</c:v>
                </c:pt>
                <c:pt idx="8210">
                  <c:v>498.8</c:v>
                </c:pt>
                <c:pt idx="8211">
                  <c:v>498.8</c:v>
                </c:pt>
                <c:pt idx="8212">
                  <c:v>498.8</c:v>
                </c:pt>
                <c:pt idx="8213">
                  <c:v>498.8</c:v>
                </c:pt>
                <c:pt idx="8214">
                  <c:v>498.8</c:v>
                </c:pt>
                <c:pt idx="8215">
                  <c:v>498.8</c:v>
                </c:pt>
                <c:pt idx="8216">
                  <c:v>498.8</c:v>
                </c:pt>
                <c:pt idx="8217">
                  <c:v>498.8</c:v>
                </c:pt>
                <c:pt idx="8218">
                  <c:v>498.8</c:v>
                </c:pt>
                <c:pt idx="8219">
                  <c:v>498.8</c:v>
                </c:pt>
                <c:pt idx="8220">
                  <c:v>498.8</c:v>
                </c:pt>
                <c:pt idx="8221">
                  <c:v>498.8</c:v>
                </c:pt>
                <c:pt idx="8222">
                  <c:v>498.8</c:v>
                </c:pt>
                <c:pt idx="8223">
                  <c:v>498.8</c:v>
                </c:pt>
                <c:pt idx="8224">
                  <c:v>498.8</c:v>
                </c:pt>
                <c:pt idx="8225">
                  <c:v>498.8</c:v>
                </c:pt>
                <c:pt idx="8226">
                  <c:v>498.8</c:v>
                </c:pt>
                <c:pt idx="8227">
                  <c:v>498.8</c:v>
                </c:pt>
                <c:pt idx="8228">
                  <c:v>498.8</c:v>
                </c:pt>
                <c:pt idx="8229">
                  <c:v>498.8</c:v>
                </c:pt>
                <c:pt idx="8230">
                  <c:v>498.8</c:v>
                </c:pt>
                <c:pt idx="8231">
                  <c:v>498.8</c:v>
                </c:pt>
                <c:pt idx="8232">
                  <c:v>498.8</c:v>
                </c:pt>
                <c:pt idx="8233">
                  <c:v>498.8</c:v>
                </c:pt>
                <c:pt idx="8234">
                  <c:v>498.8</c:v>
                </c:pt>
                <c:pt idx="8235">
                  <c:v>498.8</c:v>
                </c:pt>
                <c:pt idx="8236">
                  <c:v>498.8</c:v>
                </c:pt>
                <c:pt idx="8237">
                  <c:v>498.8</c:v>
                </c:pt>
                <c:pt idx="8238">
                  <c:v>498.8</c:v>
                </c:pt>
                <c:pt idx="8239">
                  <c:v>498.8</c:v>
                </c:pt>
                <c:pt idx="8240">
                  <c:v>498.8</c:v>
                </c:pt>
                <c:pt idx="8241">
                  <c:v>498.8</c:v>
                </c:pt>
                <c:pt idx="8242">
                  <c:v>498.8</c:v>
                </c:pt>
                <c:pt idx="8243">
                  <c:v>498.8</c:v>
                </c:pt>
                <c:pt idx="8244">
                  <c:v>498.8</c:v>
                </c:pt>
                <c:pt idx="8245">
                  <c:v>498.8</c:v>
                </c:pt>
                <c:pt idx="8246">
                  <c:v>498.8</c:v>
                </c:pt>
                <c:pt idx="8247">
                  <c:v>498.8</c:v>
                </c:pt>
                <c:pt idx="8248">
                  <c:v>498.8</c:v>
                </c:pt>
                <c:pt idx="8249">
                  <c:v>498.8</c:v>
                </c:pt>
                <c:pt idx="8250">
                  <c:v>498.8</c:v>
                </c:pt>
                <c:pt idx="8251">
                  <c:v>498.8</c:v>
                </c:pt>
                <c:pt idx="8252">
                  <c:v>498.8</c:v>
                </c:pt>
                <c:pt idx="8253">
                  <c:v>498.8</c:v>
                </c:pt>
                <c:pt idx="8254">
                  <c:v>498.8</c:v>
                </c:pt>
                <c:pt idx="8255">
                  <c:v>498.8</c:v>
                </c:pt>
                <c:pt idx="8256">
                  <c:v>498.8</c:v>
                </c:pt>
                <c:pt idx="8257">
                  <c:v>498.8</c:v>
                </c:pt>
                <c:pt idx="8258">
                  <c:v>498.8</c:v>
                </c:pt>
                <c:pt idx="8259">
                  <c:v>498.8</c:v>
                </c:pt>
                <c:pt idx="8260">
                  <c:v>498.8</c:v>
                </c:pt>
                <c:pt idx="8261">
                  <c:v>498.8</c:v>
                </c:pt>
                <c:pt idx="8262">
                  <c:v>498.8</c:v>
                </c:pt>
                <c:pt idx="8263">
                  <c:v>498.8</c:v>
                </c:pt>
                <c:pt idx="8264">
                  <c:v>498.8</c:v>
                </c:pt>
                <c:pt idx="8265">
                  <c:v>498.8</c:v>
                </c:pt>
                <c:pt idx="8266">
                  <c:v>498.8</c:v>
                </c:pt>
                <c:pt idx="8267">
                  <c:v>498.8</c:v>
                </c:pt>
                <c:pt idx="8268">
                  <c:v>498.8</c:v>
                </c:pt>
                <c:pt idx="8269">
                  <c:v>498.8</c:v>
                </c:pt>
                <c:pt idx="8270">
                  <c:v>498.8</c:v>
                </c:pt>
                <c:pt idx="8271">
                  <c:v>498.8</c:v>
                </c:pt>
                <c:pt idx="8272">
                  <c:v>498.8</c:v>
                </c:pt>
                <c:pt idx="8273">
                  <c:v>498.8</c:v>
                </c:pt>
                <c:pt idx="8274">
                  <c:v>498.8</c:v>
                </c:pt>
                <c:pt idx="8275">
                  <c:v>498.8</c:v>
                </c:pt>
                <c:pt idx="8276">
                  <c:v>498.8</c:v>
                </c:pt>
                <c:pt idx="8277">
                  <c:v>498.8</c:v>
                </c:pt>
                <c:pt idx="8278">
                  <c:v>498.8</c:v>
                </c:pt>
                <c:pt idx="8279">
                  <c:v>498.8</c:v>
                </c:pt>
                <c:pt idx="8280">
                  <c:v>498.8</c:v>
                </c:pt>
                <c:pt idx="8281">
                  <c:v>498.8</c:v>
                </c:pt>
                <c:pt idx="8282">
                  <c:v>498.8</c:v>
                </c:pt>
                <c:pt idx="8283">
                  <c:v>498.8</c:v>
                </c:pt>
                <c:pt idx="8284">
                  <c:v>498.8</c:v>
                </c:pt>
                <c:pt idx="8285">
                  <c:v>498.8</c:v>
                </c:pt>
                <c:pt idx="8286">
                  <c:v>498.8</c:v>
                </c:pt>
                <c:pt idx="8287">
                  <c:v>498.8</c:v>
                </c:pt>
                <c:pt idx="8288">
                  <c:v>498.8</c:v>
                </c:pt>
                <c:pt idx="8289">
                  <c:v>498.8</c:v>
                </c:pt>
                <c:pt idx="8290">
                  <c:v>498.8</c:v>
                </c:pt>
                <c:pt idx="8291">
                  <c:v>498.8</c:v>
                </c:pt>
                <c:pt idx="8292">
                  <c:v>498.8</c:v>
                </c:pt>
                <c:pt idx="8293">
                  <c:v>498.8</c:v>
                </c:pt>
                <c:pt idx="8294">
                  <c:v>498.8</c:v>
                </c:pt>
                <c:pt idx="8295">
                  <c:v>498.8</c:v>
                </c:pt>
                <c:pt idx="8296">
                  <c:v>498.8</c:v>
                </c:pt>
                <c:pt idx="8297">
                  <c:v>498.8</c:v>
                </c:pt>
                <c:pt idx="8298">
                  <c:v>498.8</c:v>
                </c:pt>
                <c:pt idx="8299">
                  <c:v>498.8</c:v>
                </c:pt>
                <c:pt idx="8300">
                  <c:v>498.8</c:v>
                </c:pt>
                <c:pt idx="8301">
                  <c:v>498.8</c:v>
                </c:pt>
                <c:pt idx="8302">
                  <c:v>498.8</c:v>
                </c:pt>
                <c:pt idx="8303">
                  <c:v>498.8</c:v>
                </c:pt>
                <c:pt idx="8304">
                  <c:v>498.8</c:v>
                </c:pt>
                <c:pt idx="8305">
                  <c:v>498.8</c:v>
                </c:pt>
                <c:pt idx="8306">
                  <c:v>498.8</c:v>
                </c:pt>
                <c:pt idx="8307">
                  <c:v>498.8</c:v>
                </c:pt>
                <c:pt idx="8308">
                  <c:v>498.8</c:v>
                </c:pt>
                <c:pt idx="8309">
                  <c:v>498.8</c:v>
                </c:pt>
                <c:pt idx="8310">
                  <c:v>498.8</c:v>
                </c:pt>
                <c:pt idx="8311">
                  <c:v>498.8</c:v>
                </c:pt>
                <c:pt idx="8312">
                  <c:v>498.8</c:v>
                </c:pt>
                <c:pt idx="8313">
                  <c:v>498.8</c:v>
                </c:pt>
                <c:pt idx="8314">
                  <c:v>498.8</c:v>
                </c:pt>
                <c:pt idx="8315">
                  <c:v>498.8</c:v>
                </c:pt>
                <c:pt idx="8316">
                  <c:v>498.8</c:v>
                </c:pt>
                <c:pt idx="8317">
                  <c:v>498.8</c:v>
                </c:pt>
                <c:pt idx="8318">
                  <c:v>498.8</c:v>
                </c:pt>
                <c:pt idx="8319">
                  <c:v>498.8</c:v>
                </c:pt>
                <c:pt idx="8320">
                  <c:v>498.8</c:v>
                </c:pt>
                <c:pt idx="8321">
                  <c:v>498.8</c:v>
                </c:pt>
                <c:pt idx="8322">
                  <c:v>498.8</c:v>
                </c:pt>
                <c:pt idx="8323">
                  <c:v>498.8</c:v>
                </c:pt>
                <c:pt idx="8324">
                  <c:v>498.8</c:v>
                </c:pt>
                <c:pt idx="8325">
                  <c:v>498.8</c:v>
                </c:pt>
                <c:pt idx="8326">
                  <c:v>498.8</c:v>
                </c:pt>
                <c:pt idx="8327">
                  <c:v>498.8</c:v>
                </c:pt>
                <c:pt idx="8328">
                  <c:v>498.8</c:v>
                </c:pt>
                <c:pt idx="8329">
                  <c:v>498.8</c:v>
                </c:pt>
                <c:pt idx="8330">
                  <c:v>498.8</c:v>
                </c:pt>
                <c:pt idx="8331">
                  <c:v>498.8</c:v>
                </c:pt>
                <c:pt idx="8332">
                  <c:v>498.8</c:v>
                </c:pt>
                <c:pt idx="8333">
                  <c:v>498.8</c:v>
                </c:pt>
                <c:pt idx="8334">
                  <c:v>498.8</c:v>
                </c:pt>
                <c:pt idx="8335">
                  <c:v>498.8</c:v>
                </c:pt>
                <c:pt idx="8336">
                  <c:v>498.8</c:v>
                </c:pt>
                <c:pt idx="8337">
                  <c:v>498.8</c:v>
                </c:pt>
                <c:pt idx="8338">
                  <c:v>498.8</c:v>
                </c:pt>
                <c:pt idx="8339">
                  <c:v>498.8</c:v>
                </c:pt>
                <c:pt idx="8340">
                  <c:v>498.8</c:v>
                </c:pt>
                <c:pt idx="8341">
                  <c:v>498.8</c:v>
                </c:pt>
                <c:pt idx="8342">
                  <c:v>498.8</c:v>
                </c:pt>
                <c:pt idx="8343">
                  <c:v>498.8</c:v>
                </c:pt>
                <c:pt idx="8344">
                  <c:v>498.8</c:v>
                </c:pt>
                <c:pt idx="8345">
                  <c:v>498.8</c:v>
                </c:pt>
                <c:pt idx="8346">
                  <c:v>498.8</c:v>
                </c:pt>
                <c:pt idx="8347">
                  <c:v>498.8</c:v>
                </c:pt>
                <c:pt idx="8348">
                  <c:v>498.8</c:v>
                </c:pt>
                <c:pt idx="8349">
                  <c:v>498.8</c:v>
                </c:pt>
                <c:pt idx="8350">
                  <c:v>498.8</c:v>
                </c:pt>
                <c:pt idx="8351">
                  <c:v>498.8</c:v>
                </c:pt>
                <c:pt idx="8352">
                  <c:v>498.8</c:v>
                </c:pt>
                <c:pt idx="8353">
                  <c:v>498.8</c:v>
                </c:pt>
                <c:pt idx="8354">
                  <c:v>498.8</c:v>
                </c:pt>
                <c:pt idx="8355">
                  <c:v>498.8</c:v>
                </c:pt>
                <c:pt idx="8356">
                  <c:v>498.8</c:v>
                </c:pt>
                <c:pt idx="8357">
                  <c:v>498.8</c:v>
                </c:pt>
                <c:pt idx="8358">
                  <c:v>498.8</c:v>
                </c:pt>
                <c:pt idx="8359">
                  <c:v>498.8</c:v>
                </c:pt>
                <c:pt idx="8360">
                  <c:v>498.8</c:v>
                </c:pt>
                <c:pt idx="8361">
                  <c:v>498.8</c:v>
                </c:pt>
                <c:pt idx="8362">
                  <c:v>498.8</c:v>
                </c:pt>
                <c:pt idx="8363">
                  <c:v>498.8</c:v>
                </c:pt>
                <c:pt idx="8364">
                  <c:v>498.8</c:v>
                </c:pt>
                <c:pt idx="8365">
                  <c:v>498.8</c:v>
                </c:pt>
                <c:pt idx="8366">
                  <c:v>498.8</c:v>
                </c:pt>
                <c:pt idx="8367">
                  <c:v>498.8</c:v>
                </c:pt>
                <c:pt idx="8368">
                  <c:v>498.8</c:v>
                </c:pt>
                <c:pt idx="8369">
                  <c:v>498.8</c:v>
                </c:pt>
                <c:pt idx="8370">
                  <c:v>498.8</c:v>
                </c:pt>
                <c:pt idx="8371">
                  <c:v>498.8</c:v>
                </c:pt>
                <c:pt idx="8372">
                  <c:v>498.8</c:v>
                </c:pt>
                <c:pt idx="8373">
                  <c:v>498.8</c:v>
                </c:pt>
                <c:pt idx="8374">
                  <c:v>498.8</c:v>
                </c:pt>
                <c:pt idx="8375">
                  <c:v>498.8</c:v>
                </c:pt>
                <c:pt idx="8376">
                  <c:v>498.8</c:v>
                </c:pt>
                <c:pt idx="8377">
                  <c:v>498.8</c:v>
                </c:pt>
                <c:pt idx="8378">
                  <c:v>498.8</c:v>
                </c:pt>
                <c:pt idx="8379">
                  <c:v>498.8</c:v>
                </c:pt>
                <c:pt idx="8380">
                  <c:v>498.8</c:v>
                </c:pt>
                <c:pt idx="8381">
                  <c:v>498.8</c:v>
                </c:pt>
                <c:pt idx="8382">
                  <c:v>498.8</c:v>
                </c:pt>
                <c:pt idx="8383">
                  <c:v>498.8</c:v>
                </c:pt>
                <c:pt idx="8384">
                  <c:v>498.8</c:v>
                </c:pt>
                <c:pt idx="8385">
                  <c:v>498.8</c:v>
                </c:pt>
                <c:pt idx="8386">
                  <c:v>498.8</c:v>
                </c:pt>
                <c:pt idx="8387">
                  <c:v>498.8</c:v>
                </c:pt>
                <c:pt idx="8388">
                  <c:v>498.8</c:v>
                </c:pt>
                <c:pt idx="8389">
                  <c:v>498.8</c:v>
                </c:pt>
                <c:pt idx="8390">
                  <c:v>498.8</c:v>
                </c:pt>
                <c:pt idx="8391">
                  <c:v>498.8</c:v>
                </c:pt>
                <c:pt idx="8392">
                  <c:v>498.8</c:v>
                </c:pt>
                <c:pt idx="8393">
                  <c:v>498.8</c:v>
                </c:pt>
                <c:pt idx="8394">
                  <c:v>498.8</c:v>
                </c:pt>
                <c:pt idx="8395">
                  <c:v>498.8</c:v>
                </c:pt>
                <c:pt idx="8396">
                  <c:v>498.8</c:v>
                </c:pt>
                <c:pt idx="8397">
                  <c:v>498.8</c:v>
                </c:pt>
                <c:pt idx="8398">
                  <c:v>498.8</c:v>
                </c:pt>
                <c:pt idx="8399">
                  <c:v>498.8</c:v>
                </c:pt>
                <c:pt idx="8400">
                  <c:v>498.8</c:v>
                </c:pt>
                <c:pt idx="8401">
                  <c:v>498.8</c:v>
                </c:pt>
                <c:pt idx="8402">
                  <c:v>498.8</c:v>
                </c:pt>
                <c:pt idx="8403">
                  <c:v>498.8</c:v>
                </c:pt>
                <c:pt idx="8404">
                  <c:v>498.8</c:v>
                </c:pt>
                <c:pt idx="8405">
                  <c:v>498.8</c:v>
                </c:pt>
                <c:pt idx="8406">
                  <c:v>498.8</c:v>
                </c:pt>
                <c:pt idx="8407">
                  <c:v>498.8</c:v>
                </c:pt>
                <c:pt idx="8408">
                  <c:v>498.8</c:v>
                </c:pt>
                <c:pt idx="8409">
                  <c:v>498.8</c:v>
                </c:pt>
                <c:pt idx="8410">
                  <c:v>498.8</c:v>
                </c:pt>
                <c:pt idx="8411">
                  <c:v>498.8</c:v>
                </c:pt>
                <c:pt idx="8412">
                  <c:v>498.8</c:v>
                </c:pt>
                <c:pt idx="8413">
                  <c:v>498.8</c:v>
                </c:pt>
                <c:pt idx="8414">
                  <c:v>498.8</c:v>
                </c:pt>
                <c:pt idx="8415">
                  <c:v>498.8</c:v>
                </c:pt>
                <c:pt idx="8416">
                  <c:v>498.8</c:v>
                </c:pt>
                <c:pt idx="8417">
                  <c:v>498.8</c:v>
                </c:pt>
                <c:pt idx="8418">
                  <c:v>498.8</c:v>
                </c:pt>
                <c:pt idx="8419">
                  <c:v>498.8</c:v>
                </c:pt>
                <c:pt idx="8420">
                  <c:v>498.8</c:v>
                </c:pt>
                <c:pt idx="8421">
                  <c:v>498.8</c:v>
                </c:pt>
                <c:pt idx="8422">
                  <c:v>498.8</c:v>
                </c:pt>
                <c:pt idx="8423">
                  <c:v>498.8</c:v>
                </c:pt>
                <c:pt idx="8424">
                  <c:v>498.8</c:v>
                </c:pt>
                <c:pt idx="8425">
                  <c:v>498.8</c:v>
                </c:pt>
                <c:pt idx="8426">
                  <c:v>498.8</c:v>
                </c:pt>
                <c:pt idx="8427">
                  <c:v>498.8</c:v>
                </c:pt>
                <c:pt idx="8428">
                  <c:v>498.8</c:v>
                </c:pt>
                <c:pt idx="8429">
                  <c:v>498.8</c:v>
                </c:pt>
                <c:pt idx="8430">
                  <c:v>498.8</c:v>
                </c:pt>
                <c:pt idx="8431">
                  <c:v>498.8</c:v>
                </c:pt>
                <c:pt idx="8432">
                  <c:v>498.8</c:v>
                </c:pt>
                <c:pt idx="8433">
                  <c:v>498.8</c:v>
                </c:pt>
                <c:pt idx="8434">
                  <c:v>498.8</c:v>
                </c:pt>
                <c:pt idx="8435">
                  <c:v>498.8</c:v>
                </c:pt>
                <c:pt idx="8436">
                  <c:v>498.8</c:v>
                </c:pt>
                <c:pt idx="8437">
                  <c:v>498.8</c:v>
                </c:pt>
                <c:pt idx="8438">
                  <c:v>498.8</c:v>
                </c:pt>
                <c:pt idx="8439">
                  <c:v>498.8</c:v>
                </c:pt>
                <c:pt idx="8440">
                  <c:v>498.8</c:v>
                </c:pt>
                <c:pt idx="8441">
                  <c:v>498.8</c:v>
                </c:pt>
                <c:pt idx="8442">
                  <c:v>498.8</c:v>
                </c:pt>
                <c:pt idx="8443">
                  <c:v>498.8</c:v>
                </c:pt>
                <c:pt idx="8444">
                  <c:v>498.8</c:v>
                </c:pt>
                <c:pt idx="8445">
                  <c:v>498.8</c:v>
                </c:pt>
                <c:pt idx="8446">
                  <c:v>498.8</c:v>
                </c:pt>
                <c:pt idx="8447">
                  <c:v>498.8</c:v>
                </c:pt>
                <c:pt idx="8448">
                  <c:v>498.8</c:v>
                </c:pt>
                <c:pt idx="8449">
                  <c:v>498.8</c:v>
                </c:pt>
                <c:pt idx="8450">
                  <c:v>498.8</c:v>
                </c:pt>
                <c:pt idx="8451">
                  <c:v>498.8</c:v>
                </c:pt>
                <c:pt idx="8452">
                  <c:v>498.8</c:v>
                </c:pt>
                <c:pt idx="8453">
                  <c:v>498.8</c:v>
                </c:pt>
                <c:pt idx="8454">
                  <c:v>498.8</c:v>
                </c:pt>
                <c:pt idx="8455">
                  <c:v>498.8</c:v>
                </c:pt>
                <c:pt idx="8456">
                  <c:v>498.8</c:v>
                </c:pt>
                <c:pt idx="8457">
                  <c:v>498.8</c:v>
                </c:pt>
                <c:pt idx="8458">
                  <c:v>498.8</c:v>
                </c:pt>
                <c:pt idx="8459">
                  <c:v>498.8</c:v>
                </c:pt>
                <c:pt idx="8460">
                  <c:v>498.8</c:v>
                </c:pt>
                <c:pt idx="8461">
                  <c:v>498.8</c:v>
                </c:pt>
                <c:pt idx="8462">
                  <c:v>498.8</c:v>
                </c:pt>
                <c:pt idx="8463">
                  <c:v>498.8</c:v>
                </c:pt>
                <c:pt idx="8464">
                  <c:v>498.8</c:v>
                </c:pt>
                <c:pt idx="8465">
                  <c:v>498.8</c:v>
                </c:pt>
                <c:pt idx="8466">
                  <c:v>498.8</c:v>
                </c:pt>
                <c:pt idx="8467">
                  <c:v>498.8</c:v>
                </c:pt>
                <c:pt idx="8468">
                  <c:v>498.8</c:v>
                </c:pt>
                <c:pt idx="8469">
                  <c:v>498.8</c:v>
                </c:pt>
                <c:pt idx="8470">
                  <c:v>498.8</c:v>
                </c:pt>
                <c:pt idx="8471">
                  <c:v>498.8</c:v>
                </c:pt>
                <c:pt idx="8472">
                  <c:v>498.8</c:v>
                </c:pt>
                <c:pt idx="8473">
                  <c:v>498.8</c:v>
                </c:pt>
                <c:pt idx="8474">
                  <c:v>498.8</c:v>
                </c:pt>
                <c:pt idx="8475">
                  <c:v>498.8</c:v>
                </c:pt>
                <c:pt idx="8476">
                  <c:v>498.8</c:v>
                </c:pt>
                <c:pt idx="8477">
                  <c:v>498.8</c:v>
                </c:pt>
                <c:pt idx="8478">
                  <c:v>498.8</c:v>
                </c:pt>
                <c:pt idx="8479">
                  <c:v>498.8</c:v>
                </c:pt>
                <c:pt idx="8480">
                  <c:v>498.8</c:v>
                </c:pt>
                <c:pt idx="8481">
                  <c:v>498.8</c:v>
                </c:pt>
                <c:pt idx="8482">
                  <c:v>498.8</c:v>
                </c:pt>
                <c:pt idx="8483">
                  <c:v>498.8</c:v>
                </c:pt>
                <c:pt idx="8484">
                  <c:v>498.8</c:v>
                </c:pt>
                <c:pt idx="8485">
                  <c:v>498.8</c:v>
                </c:pt>
                <c:pt idx="8486">
                  <c:v>498.8</c:v>
                </c:pt>
                <c:pt idx="8487">
                  <c:v>498.8</c:v>
                </c:pt>
                <c:pt idx="8488">
                  <c:v>498.8</c:v>
                </c:pt>
                <c:pt idx="8489">
                  <c:v>498.8</c:v>
                </c:pt>
                <c:pt idx="8490">
                  <c:v>498.8</c:v>
                </c:pt>
                <c:pt idx="8491">
                  <c:v>498.8</c:v>
                </c:pt>
                <c:pt idx="8492">
                  <c:v>498.8</c:v>
                </c:pt>
                <c:pt idx="8493">
                  <c:v>498.8</c:v>
                </c:pt>
                <c:pt idx="8494">
                  <c:v>498.8</c:v>
                </c:pt>
                <c:pt idx="8495">
                  <c:v>498.8</c:v>
                </c:pt>
                <c:pt idx="8496">
                  <c:v>498.8</c:v>
                </c:pt>
                <c:pt idx="8497">
                  <c:v>498.8</c:v>
                </c:pt>
                <c:pt idx="8498">
                  <c:v>498.8</c:v>
                </c:pt>
                <c:pt idx="8499">
                  <c:v>498.8</c:v>
                </c:pt>
                <c:pt idx="8500">
                  <c:v>498.8</c:v>
                </c:pt>
                <c:pt idx="8501">
                  <c:v>498.8</c:v>
                </c:pt>
                <c:pt idx="8502">
                  <c:v>498.8</c:v>
                </c:pt>
                <c:pt idx="8503">
                  <c:v>498.8</c:v>
                </c:pt>
                <c:pt idx="8504">
                  <c:v>498.8</c:v>
                </c:pt>
                <c:pt idx="8505">
                  <c:v>498.8</c:v>
                </c:pt>
                <c:pt idx="8506">
                  <c:v>498.8</c:v>
                </c:pt>
                <c:pt idx="8507">
                  <c:v>498.8</c:v>
                </c:pt>
                <c:pt idx="8508">
                  <c:v>498.8</c:v>
                </c:pt>
                <c:pt idx="8509">
                  <c:v>498.8</c:v>
                </c:pt>
                <c:pt idx="8510">
                  <c:v>498.8</c:v>
                </c:pt>
                <c:pt idx="8511">
                  <c:v>498.8</c:v>
                </c:pt>
                <c:pt idx="8512">
                  <c:v>498.8</c:v>
                </c:pt>
                <c:pt idx="8513">
                  <c:v>498.8</c:v>
                </c:pt>
                <c:pt idx="8514">
                  <c:v>498.8</c:v>
                </c:pt>
                <c:pt idx="8515">
                  <c:v>498.8</c:v>
                </c:pt>
                <c:pt idx="8516">
                  <c:v>498.8</c:v>
                </c:pt>
                <c:pt idx="8517">
                  <c:v>498.8</c:v>
                </c:pt>
                <c:pt idx="8518">
                  <c:v>498.8</c:v>
                </c:pt>
                <c:pt idx="8519">
                  <c:v>498.8</c:v>
                </c:pt>
                <c:pt idx="8520">
                  <c:v>498.8</c:v>
                </c:pt>
                <c:pt idx="8521">
                  <c:v>498.8</c:v>
                </c:pt>
                <c:pt idx="8522">
                  <c:v>498.8</c:v>
                </c:pt>
                <c:pt idx="8523">
                  <c:v>498.8</c:v>
                </c:pt>
                <c:pt idx="8524">
                  <c:v>498.8</c:v>
                </c:pt>
                <c:pt idx="8525">
                  <c:v>498.8</c:v>
                </c:pt>
                <c:pt idx="8526">
                  <c:v>498.8</c:v>
                </c:pt>
                <c:pt idx="8527">
                  <c:v>498.8</c:v>
                </c:pt>
                <c:pt idx="8528">
                  <c:v>498.8</c:v>
                </c:pt>
                <c:pt idx="8529">
                  <c:v>498.8</c:v>
                </c:pt>
                <c:pt idx="8530">
                  <c:v>498.8</c:v>
                </c:pt>
                <c:pt idx="8531">
                  <c:v>498.8</c:v>
                </c:pt>
                <c:pt idx="8532">
                  <c:v>498.8</c:v>
                </c:pt>
                <c:pt idx="8533">
                  <c:v>498.8</c:v>
                </c:pt>
                <c:pt idx="8534">
                  <c:v>498.8</c:v>
                </c:pt>
                <c:pt idx="8535">
                  <c:v>498.8</c:v>
                </c:pt>
                <c:pt idx="8536">
                  <c:v>498.8</c:v>
                </c:pt>
                <c:pt idx="8537">
                  <c:v>498.8</c:v>
                </c:pt>
                <c:pt idx="8538">
                  <c:v>498.8</c:v>
                </c:pt>
                <c:pt idx="8539">
                  <c:v>498.8</c:v>
                </c:pt>
                <c:pt idx="8540">
                  <c:v>498.8</c:v>
                </c:pt>
                <c:pt idx="8541">
                  <c:v>498.8</c:v>
                </c:pt>
                <c:pt idx="8542">
                  <c:v>498.8</c:v>
                </c:pt>
                <c:pt idx="8543">
                  <c:v>498.8</c:v>
                </c:pt>
                <c:pt idx="8544">
                  <c:v>498.8</c:v>
                </c:pt>
                <c:pt idx="8545">
                  <c:v>498.8</c:v>
                </c:pt>
                <c:pt idx="8546">
                  <c:v>498.8</c:v>
                </c:pt>
                <c:pt idx="8547">
                  <c:v>498.8</c:v>
                </c:pt>
                <c:pt idx="8548">
                  <c:v>498.8</c:v>
                </c:pt>
                <c:pt idx="8549">
                  <c:v>498.8</c:v>
                </c:pt>
                <c:pt idx="8550">
                  <c:v>498.8</c:v>
                </c:pt>
                <c:pt idx="8551">
                  <c:v>498.8</c:v>
                </c:pt>
                <c:pt idx="8552">
                  <c:v>498.8</c:v>
                </c:pt>
                <c:pt idx="8553">
                  <c:v>498.8</c:v>
                </c:pt>
                <c:pt idx="8554">
                  <c:v>498.8</c:v>
                </c:pt>
                <c:pt idx="8555">
                  <c:v>498.8</c:v>
                </c:pt>
                <c:pt idx="8556">
                  <c:v>498.8</c:v>
                </c:pt>
                <c:pt idx="8557">
                  <c:v>498.8</c:v>
                </c:pt>
                <c:pt idx="8558">
                  <c:v>498.8</c:v>
                </c:pt>
                <c:pt idx="8559">
                  <c:v>498.8</c:v>
                </c:pt>
                <c:pt idx="8560">
                  <c:v>498.8</c:v>
                </c:pt>
                <c:pt idx="8561">
                  <c:v>498.8</c:v>
                </c:pt>
                <c:pt idx="8562">
                  <c:v>498.8</c:v>
                </c:pt>
                <c:pt idx="8563">
                  <c:v>498.8</c:v>
                </c:pt>
                <c:pt idx="8564">
                  <c:v>498.8</c:v>
                </c:pt>
                <c:pt idx="8565">
                  <c:v>498.8</c:v>
                </c:pt>
                <c:pt idx="8566">
                  <c:v>498.8</c:v>
                </c:pt>
                <c:pt idx="8567">
                  <c:v>498.8</c:v>
                </c:pt>
                <c:pt idx="8568">
                  <c:v>498.8</c:v>
                </c:pt>
                <c:pt idx="8569">
                  <c:v>498.8</c:v>
                </c:pt>
                <c:pt idx="8570">
                  <c:v>498.8</c:v>
                </c:pt>
                <c:pt idx="8571">
                  <c:v>498.8</c:v>
                </c:pt>
                <c:pt idx="8572">
                  <c:v>498.8</c:v>
                </c:pt>
                <c:pt idx="8573">
                  <c:v>498.8</c:v>
                </c:pt>
                <c:pt idx="8574">
                  <c:v>498.8</c:v>
                </c:pt>
                <c:pt idx="8575">
                  <c:v>498.8</c:v>
                </c:pt>
                <c:pt idx="8576">
                  <c:v>498.8</c:v>
                </c:pt>
                <c:pt idx="8577">
                  <c:v>498.8</c:v>
                </c:pt>
                <c:pt idx="8578">
                  <c:v>498.8</c:v>
                </c:pt>
                <c:pt idx="8579">
                  <c:v>498.8</c:v>
                </c:pt>
                <c:pt idx="8580">
                  <c:v>498.8</c:v>
                </c:pt>
                <c:pt idx="8581">
                  <c:v>498.8</c:v>
                </c:pt>
                <c:pt idx="8582">
                  <c:v>498.8</c:v>
                </c:pt>
                <c:pt idx="8583">
                  <c:v>498.8</c:v>
                </c:pt>
                <c:pt idx="8584">
                  <c:v>498.8</c:v>
                </c:pt>
                <c:pt idx="8585">
                  <c:v>498.8</c:v>
                </c:pt>
                <c:pt idx="8586">
                  <c:v>498.8</c:v>
                </c:pt>
                <c:pt idx="8587">
                  <c:v>498.8</c:v>
                </c:pt>
                <c:pt idx="8588">
                  <c:v>498.8</c:v>
                </c:pt>
                <c:pt idx="8589">
                  <c:v>498.8</c:v>
                </c:pt>
                <c:pt idx="8590">
                  <c:v>498.8</c:v>
                </c:pt>
                <c:pt idx="8591">
                  <c:v>498.8</c:v>
                </c:pt>
                <c:pt idx="8592">
                  <c:v>498.8</c:v>
                </c:pt>
                <c:pt idx="8593">
                  <c:v>498.8</c:v>
                </c:pt>
                <c:pt idx="8594">
                  <c:v>498.8</c:v>
                </c:pt>
                <c:pt idx="8595">
                  <c:v>498.8</c:v>
                </c:pt>
                <c:pt idx="8596">
                  <c:v>498.8</c:v>
                </c:pt>
                <c:pt idx="8597">
                  <c:v>498.8</c:v>
                </c:pt>
                <c:pt idx="8598">
                  <c:v>498.8</c:v>
                </c:pt>
                <c:pt idx="8599">
                  <c:v>498.8</c:v>
                </c:pt>
                <c:pt idx="8600">
                  <c:v>498.8</c:v>
                </c:pt>
                <c:pt idx="8601">
                  <c:v>498.8</c:v>
                </c:pt>
                <c:pt idx="8602">
                  <c:v>498.8</c:v>
                </c:pt>
                <c:pt idx="8603">
                  <c:v>498.8</c:v>
                </c:pt>
                <c:pt idx="8604">
                  <c:v>498.8</c:v>
                </c:pt>
                <c:pt idx="8605">
                  <c:v>498.8</c:v>
                </c:pt>
                <c:pt idx="8606">
                  <c:v>498.8</c:v>
                </c:pt>
                <c:pt idx="8607">
                  <c:v>498.8</c:v>
                </c:pt>
                <c:pt idx="8608">
                  <c:v>498.8</c:v>
                </c:pt>
                <c:pt idx="8609">
                  <c:v>498.8</c:v>
                </c:pt>
                <c:pt idx="8610">
                  <c:v>498.8</c:v>
                </c:pt>
                <c:pt idx="8611">
                  <c:v>498.8</c:v>
                </c:pt>
                <c:pt idx="8612">
                  <c:v>498.8</c:v>
                </c:pt>
                <c:pt idx="8613">
                  <c:v>498.8</c:v>
                </c:pt>
                <c:pt idx="8614">
                  <c:v>498.8</c:v>
                </c:pt>
                <c:pt idx="8615">
                  <c:v>498.8</c:v>
                </c:pt>
                <c:pt idx="8616">
                  <c:v>498.8</c:v>
                </c:pt>
                <c:pt idx="8617">
                  <c:v>498.8</c:v>
                </c:pt>
                <c:pt idx="8618">
                  <c:v>498.8</c:v>
                </c:pt>
                <c:pt idx="8619">
                  <c:v>498.8</c:v>
                </c:pt>
                <c:pt idx="8620">
                  <c:v>498.8</c:v>
                </c:pt>
                <c:pt idx="8621">
                  <c:v>498.8</c:v>
                </c:pt>
                <c:pt idx="8622">
                  <c:v>498.8</c:v>
                </c:pt>
                <c:pt idx="8623">
                  <c:v>498.8</c:v>
                </c:pt>
                <c:pt idx="8624">
                  <c:v>498.8</c:v>
                </c:pt>
                <c:pt idx="8625">
                  <c:v>498.8</c:v>
                </c:pt>
                <c:pt idx="8626">
                  <c:v>498.8</c:v>
                </c:pt>
                <c:pt idx="8627">
                  <c:v>498.8</c:v>
                </c:pt>
                <c:pt idx="8628">
                  <c:v>498.8</c:v>
                </c:pt>
                <c:pt idx="8629">
                  <c:v>498.8</c:v>
                </c:pt>
                <c:pt idx="8630">
                  <c:v>498.8</c:v>
                </c:pt>
                <c:pt idx="8631">
                  <c:v>498.8</c:v>
                </c:pt>
                <c:pt idx="8632">
                  <c:v>498.8</c:v>
                </c:pt>
                <c:pt idx="8633">
                  <c:v>498.8</c:v>
                </c:pt>
                <c:pt idx="8634">
                  <c:v>498.8</c:v>
                </c:pt>
                <c:pt idx="8635">
                  <c:v>498.8</c:v>
                </c:pt>
                <c:pt idx="8636">
                  <c:v>498.8</c:v>
                </c:pt>
                <c:pt idx="8637">
                  <c:v>498.8</c:v>
                </c:pt>
                <c:pt idx="8638">
                  <c:v>498.8</c:v>
                </c:pt>
                <c:pt idx="8639">
                  <c:v>498.8</c:v>
                </c:pt>
                <c:pt idx="8640">
                  <c:v>498.8</c:v>
                </c:pt>
                <c:pt idx="8641">
                  <c:v>498.8</c:v>
                </c:pt>
                <c:pt idx="8642">
                  <c:v>498.8</c:v>
                </c:pt>
                <c:pt idx="8643">
                  <c:v>498.8</c:v>
                </c:pt>
                <c:pt idx="8644">
                  <c:v>498.8</c:v>
                </c:pt>
                <c:pt idx="8645">
                  <c:v>498.8</c:v>
                </c:pt>
                <c:pt idx="8646">
                  <c:v>498.8</c:v>
                </c:pt>
                <c:pt idx="8647">
                  <c:v>498.8</c:v>
                </c:pt>
                <c:pt idx="8648">
                  <c:v>498.8</c:v>
                </c:pt>
                <c:pt idx="8649">
                  <c:v>498.8</c:v>
                </c:pt>
                <c:pt idx="8650">
                  <c:v>498.8</c:v>
                </c:pt>
                <c:pt idx="8651">
                  <c:v>498.8</c:v>
                </c:pt>
                <c:pt idx="8652">
                  <c:v>498.8</c:v>
                </c:pt>
                <c:pt idx="8653">
                  <c:v>498.8</c:v>
                </c:pt>
                <c:pt idx="8654">
                  <c:v>498.8</c:v>
                </c:pt>
                <c:pt idx="8655">
                  <c:v>498.8</c:v>
                </c:pt>
                <c:pt idx="8656">
                  <c:v>498.8</c:v>
                </c:pt>
                <c:pt idx="8657">
                  <c:v>498.8</c:v>
                </c:pt>
                <c:pt idx="8658">
                  <c:v>498.8</c:v>
                </c:pt>
                <c:pt idx="8659">
                  <c:v>498.8</c:v>
                </c:pt>
                <c:pt idx="8660">
                  <c:v>498.8</c:v>
                </c:pt>
                <c:pt idx="8661">
                  <c:v>498.8</c:v>
                </c:pt>
                <c:pt idx="8662">
                  <c:v>498.8</c:v>
                </c:pt>
                <c:pt idx="8663">
                  <c:v>498.8</c:v>
                </c:pt>
                <c:pt idx="8664">
                  <c:v>498.8</c:v>
                </c:pt>
                <c:pt idx="8665">
                  <c:v>498.8</c:v>
                </c:pt>
                <c:pt idx="8666">
                  <c:v>498.8</c:v>
                </c:pt>
                <c:pt idx="8667">
                  <c:v>498.8</c:v>
                </c:pt>
                <c:pt idx="8668">
                  <c:v>498.8</c:v>
                </c:pt>
                <c:pt idx="8669">
                  <c:v>498.8</c:v>
                </c:pt>
                <c:pt idx="8670">
                  <c:v>498.8</c:v>
                </c:pt>
                <c:pt idx="8671">
                  <c:v>498.8</c:v>
                </c:pt>
                <c:pt idx="8672">
                  <c:v>498.8</c:v>
                </c:pt>
                <c:pt idx="8673">
                  <c:v>498.8</c:v>
                </c:pt>
                <c:pt idx="8674">
                  <c:v>498.8</c:v>
                </c:pt>
                <c:pt idx="8675">
                  <c:v>498.8</c:v>
                </c:pt>
                <c:pt idx="8676">
                  <c:v>498.8</c:v>
                </c:pt>
                <c:pt idx="8677">
                  <c:v>498.8</c:v>
                </c:pt>
                <c:pt idx="8678">
                  <c:v>498.8</c:v>
                </c:pt>
                <c:pt idx="8679">
                  <c:v>498.8</c:v>
                </c:pt>
                <c:pt idx="8680">
                  <c:v>498.8</c:v>
                </c:pt>
                <c:pt idx="8681">
                  <c:v>498.8</c:v>
                </c:pt>
                <c:pt idx="8682">
                  <c:v>498.8</c:v>
                </c:pt>
                <c:pt idx="8683">
                  <c:v>498.8</c:v>
                </c:pt>
                <c:pt idx="8684">
                  <c:v>498.8</c:v>
                </c:pt>
                <c:pt idx="8685">
                  <c:v>498.8</c:v>
                </c:pt>
                <c:pt idx="8686">
                  <c:v>498.8</c:v>
                </c:pt>
                <c:pt idx="8687">
                  <c:v>498.8</c:v>
                </c:pt>
                <c:pt idx="8688">
                  <c:v>498.8</c:v>
                </c:pt>
                <c:pt idx="8689">
                  <c:v>498.8</c:v>
                </c:pt>
                <c:pt idx="8690">
                  <c:v>498.8</c:v>
                </c:pt>
                <c:pt idx="8691">
                  <c:v>498.8</c:v>
                </c:pt>
                <c:pt idx="8692">
                  <c:v>498.8</c:v>
                </c:pt>
                <c:pt idx="8693">
                  <c:v>498.8</c:v>
                </c:pt>
                <c:pt idx="8694">
                  <c:v>498.8</c:v>
                </c:pt>
                <c:pt idx="8695">
                  <c:v>498.8</c:v>
                </c:pt>
                <c:pt idx="8696">
                  <c:v>498.8</c:v>
                </c:pt>
                <c:pt idx="8697">
                  <c:v>498.8</c:v>
                </c:pt>
                <c:pt idx="8698">
                  <c:v>498.8</c:v>
                </c:pt>
                <c:pt idx="8699">
                  <c:v>498.8</c:v>
                </c:pt>
                <c:pt idx="8700">
                  <c:v>498.8</c:v>
                </c:pt>
                <c:pt idx="8701">
                  <c:v>498.8</c:v>
                </c:pt>
                <c:pt idx="8702">
                  <c:v>498.8</c:v>
                </c:pt>
                <c:pt idx="8703">
                  <c:v>498.8</c:v>
                </c:pt>
                <c:pt idx="8704">
                  <c:v>498.8</c:v>
                </c:pt>
                <c:pt idx="8705">
                  <c:v>498.8</c:v>
                </c:pt>
                <c:pt idx="8706">
                  <c:v>498.8</c:v>
                </c:pt>
                <c:pt idx="8707">
                  <c:v>498.8</c:v>
                </c:pt>
                <c:pt idx="8708">
                  <c:v>498.8</c:v>
                </c:pt>
                <c:pt idx="8709">
                  <c:v>498.8</c:v>
                </c:pt>
                <c:pt idx="8710">
                  <c:v>498.8</c:v>
                </c:pt>
                <c:pt idx="8711">
                  <c:v>498.8</c:v>
                </c:pt>
                <c:pt idx="8712">
                  <c:v>498.8</c:v>
                </c:pt>
                <c:pt idx="8713">
                  <c:v>498.8</c:v>
                </c:pt>
                <c:pt idx="8714">
                  <c:v>498.8</c:v>
                </c:pt>
                <c:pt idx="8715">
                  <c:v>498.8</c:v>
                </c:pt>
                <c:pt idx="8716">
                  <c:v>498.8</c:v>
                </c:pt>
                <c:pt idx="8717">
                  <c:v>498.8</c:v>
                </c:pt>
                <c:pt idx="8718">
                  <c:v>498.8</c:v>
                </c:pt>
                <c:pt idx="8719">
                  <c:v>498.8</c:v>
                </c:pt>
                <c:pt idx="8720">
                  <c:v>498.8</c:v>
                </c:pt>
                <c:pt idx="8721">
                  <c:v>498.8</c:v>
                </c:pt>
                <c:pt idx="8722">
                  <c:v>498.8</c:v>
                </c:pt>
                <c:pt idx="8723">
                  <c:v>498.8</c:v>
                </c:pt>
                <c:pt idx="8724">
                  <c:v>498.8</c:v>
                </c:pt>
                <c:pt idx="8725">
                  <c:v>498.8</c:v>
                </c:pt>
                <c:pt idx="8726">
                  <c:v>498.8</c:v>
                </c:pt>
                <c:pt idx="8727">
                  <c:v>498.8</c:v>
                </c:pt>
                <c:pt idx="8728">
                  <c:v>498.8</c:v>
                </c:pt>
                <c:pt idx="8729">
                  <c:v>498.8</c:v>
                </c:pt>
                <c:pt idx="8730">
                  <c:v>498.8</c:v>
                </c:pt>
                <c:pt idx="8731">
                  <c:v>498.8</c:v>
                </c:pt>
                <c:pt idx="8732">
                  <c:v>498.8</c:v>
                </c:pt>
                <c:pt idx="8733">
                  <c:v>498.8</c:v>
                </c:pt>
                <c:pt idx="8734">
                  <c:v>498.8</c:v>
                </c:pt>
                <c:pt idx="8735">
                  <c:v>498.8</c:v>
                </c:pt>
                <c:pt idx="8736">
                  <c:v>498.8</c:v>
                </c:pt>
                <c:pt idx="8737">
                  <c:v>498.8</c:v>
                </c:pt>
                <c:pt idx="8738">
                  <c:v>498.8</c:v>
                </c:pt>
                <c:pt idx="8739">
                  <c:v>498.8</c:v>
                </c:pt>
                <c:pt idx="8740">
                  <c:v>498.8</c:v>
                </c:pt>
                <c:pt idx="8741">
                  <c:v>498.8</c:v>
                </c:pt>
                <c:pt idx="8742">
                  <c:v>498.8</c:v>
                </c:pt>
                <c:pt idx="8743">
                  <c:v>498.8</c:v>
                </c:pt>
                <c:pt idx="8744">
                  <c:v>498.8</c:v>
                </c:pt>
                <c:pt idx="8745">
                  <c:v>498.8</c:v>
                </c:pt>
                <c:pt idx="8746">
                  <c:v>498.8</c:v>
                </c:pt>
                <c:pt idx="8747">
                  <c:v>498.8</c:v>
                </c:pt>
                <c:pt idx="8748">
                  <c:v>498.8</c:v>
                </c:pt>
                <c:pt idx="8749">
                  <c:v>498.8</c:v>
                </c:pt>
                <c:pt idx="8750">
                  <c:v>498.8</c:v>
                </c:pt>
                <c:pt idx="8751">
                  <c:v>498.8</c:v>
                </c:pt>
                <c:pt idx="8752">
                  <c:v>498.8</c:v>
                </c:pt>
                <c:pt idx="8753">
                  <c:v>498.8</c:v>
                </c:pt>
                <c:pt idx="8754">
                  <c:v>498.8</c:v>
                </c:pt>
                <c:pt idx="8755">
                  <c:v>498.8</c:v>
                </c:pt>
                <c:pt idx="8756">
                  <c:v>498.8</c:v>
                </c:pt>
                <c:pt idx="8757">
                  <c:v>498.8</c:v>
                </c:pt>
                <c:pt idx="8758">
                  <c:v>498.8</c:v>
                </c:pt>
                <c:pt idx="8759">
                  <c:v>498.8</c:v>
                </c:pt>
              </c:numCache>
            </c:numRef>
          </c:val>
          <c:smooth val="0"/>
          <c:extLst>
            <c:ext xmlns:c16="http://schemas.microsoft.com/office/drawing/2014/chart" uri="{C3380CC4-5D6E-409C-BE32-E72D297353CC}">
              <c16:uniqueId val="{00000001-5BDB-4369-A9E6-1BA3FAA1444F}"/>
            </c:ext>
          </c:extLst>
        </c:ser>
        <c:dLbls>
          <c:showLegendKey val="0"/>
          <c:showVal val="0"/>
          <c:showCatName val="0"/>
          <c:showSerName val="0"/>
          <c:showPercent val="0"/>
          <c:showBubbleSize val="0"/>
        </c:dLbls>
        <c:smooth val="0"/>
        <c:axId val="1886598304"/>
        <c:axId val="1886598720"/>
      </c:lineChart>
      <c:dateAx>
        <c:axId val="1886598304"/>
        <c:scaling>
          <c:orientation val="minMax"/>
        </c:scaling>
        <c:delete val="0"/>
        <c:axPos val="b"/>
        <c:numFmt formatCode="m/d/yyyy\ h:mm" sourceLinked="1"/>
        <c:majorTickMark val="none"/>
        <c:minorTickMark val="none"/>
        <c:tickLblPos val="nextTo"/>
        <c:spPr>
          <a:noFill/>
          <a:ln w="9525" cap="flat" cmpd="sng" algn="ctr">
            <a:solidFill>
              <a:schemeClr val="tx1">
                <a:lumMod val="15000"/>
                <a:lumOff val="85000"/>
              </a:schemeClr>
            </a:solidFill>
            <a:round/>
          </a:ln>
          <a:effectLst/>
        </c:spPr>
        <c:txPr>
          <a:bodyPr rot="-540000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86598720"/>
        <c:crosses val="autoZero"/>
        <c:auto val="0"/>
        <c:lblOffset val="100"/>
        <c:baseTimeUnit val="days"/>
      </c:dateAx>
      <c:valAx>
        <c:axId val="1886598720"/>
        <c:scaling>
          <c:orientation val="minMax"/>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TL /MWh</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86598304"/>
        <c:crossesAt val="12"/>
        <c:crossBetween val="between"/>
      </c:valAx>
      <c:spPr>
        <a:noFill/>
        <a:ln>
          <a:noFill/>
        </a:ln>
        <a:effectLst/>
      </c:spPr>
    </c:plotArea>
    <c:legend>
      <c:legendPos val="b"/>
      <c:layout>
        <c:manualLayout>
          <c:xMode val="edge"/>
          <c:yMode val="edge"/>
          <c:x val="0.25113350173713833"/>
          <c:y val="0.93593147630739704"/>
          <c:w val="0.49773299652572328"/>
          <c:h val="6.048429430192194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userShapes r:id="rId4"/>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strRef>
              <c:f>'SON GGF-PTF '!$B$1</c:f>
              <c:strCache>
                <c:ptCount val="1"/>
                <c:pt idx="0">
                  <c:v>Recent DIP</c:v>
                </c:pt>
              </c:strCache>
            </c:strRef>
          </c:tx>
          <c:spPr>
            <a:ln w="28575" cap="rnd">
              <a:solidFill>
                <a:schemeClr val="accent1"/>
              </a:solidFill>
              <a:round/>
            </a:ln>
            <a:effectLst/>
          </c:spPr>
          <c:marker>
            <c:symbol val="none"/>
          </c:marker>
          <c:cat>
            <c:strRef>
              <c:f>'SON GGF-PTF '!$A$2:$A$9</c:f>
              <c:strCache>
                <c:ptCount val="8"/>
                <c:pt idx="0">
                  <c:v>July 2021</c:v>
                </c:pt>
                <c:pt idx="1">
                  <c:v>August 2021</c:v>
                </c:pt>
                <c:pt idx="2">
                  <c:v>September 2021</c:v>
                </c:pt>
                <c:pt idx="3">
                  <c:v>October 2021</c:v>
                </c:pt>
                <c:pt idx="4">
                  <c:v>November 2021</c:v>
                </c:pt>
                <c:pt idx="5">
                  <c:v>December 2021</c:v>
                </c:pt>
                <c:pt idx="6">
                  <c:v>Q3 - 2021</c:v>
                </c:pt>
                <c:pt idx="7">
                  <c:v>Q4 - 2021</c:v>
                </c:pt>
              </c:strCache>
            </c:strRef>
          </c:cat>
          <c:val>
            <c:numRef>
              <c:f>'SON GGF-PTF '!$B$2:$B$9</c:f>
              <c:numCache>
                <c:formatCode>#,##0.00</c:formatCode>
                <c:ptCount val="8"/>
                <c:pt idx="0">
                  <c:v>435.09</c:v>
                </c:pt>
                <c:pt idx="1">
                  <c:v>545</c:v>
                </c:pt>
                <c:pt idx="2">
                  <c:v>564</c:v>
                </c:pt>
                <c:pt idx="3">
                  <c:v>580.89</c:v>
                </c:pt>
                <c:pt idx="4">
                  <c:v>796.67</c:v>
                </c:pt>
                <c:pt idx="5">
                  <c:v>933</c:v>
                </c:pt>
                <c:pt idx="6">
                  <c:v>440.62</c:v>
                </c:pt>
                <c:pt idx="7">
                  <c:v>588.42999999999995</c:v>
                </c:pt>
              </c:numCache>
            </c:numRef>
          </c:val>
          <c:smooth val="0"/>
          <c:extLst>
            <c:ext xmlns:c16="http://schemas.microsoft.com/office/drawing/2014/chart" uri="{C3380CC4-5D6E-409C-BE32-E72D297353CC}">
              <c16:uniqueId val="{00000000-2995-428B-8CC4-D663CFDF2463}"/>
            </c:ext>
          </c:extLst>
        </c:ser>
        <c:ser>
          <c:idx val="1"/>
          <c:order val="1"/>
          <c:tx>
            <c:strRef>
              <c:f>'SON GGF-PTF '!$C$1</c:f>
              <c:strCache>
                <c:ptCount val="1"/>
                <c:pt idx="0">
                  <c:v>MCP</c:v>
                </c:pt>
              </c:strCache>
            </c:strRef>
          </c:tx>
          <c:spPr>
            <a:ln w="28575" cap="rnd">
              <a:solidFill>
                <a:schemeClr val="accent2"/>
              </a:solidFill>
              <a:round/>
            </a:ln>
            <a:effectLst/>
          </c:spPr>
          <c:marker>
            <c:symbol val="none"/>
          </c:marker>
          <c:cat>
            <c:strRef>
              <c:f>'SON GGF-PTF '!$A$2:$A$9</c:f>
              <c:strCache>
                <c:ptCount val="8"/>
                <c:pt idx="0">
                  <c:v>July 2021</c:v>
                </c:pt>
                <c:pt idx="1">
                  <c:v>August 2021</c:v>
                </c:pt>
                <c:pt idx="2">
                  <c:v>September 2021</c:v>
                </c:pt>
                <c:pt idx="3">
                  <c:v>October 2021</c:v>
                </c:pt>
                <c:pt idx="4">
                  <c:v>November 2021</c:v>
                </c:pt>
                <c:pt idx="5">
                  <c:v>December 2021</c:v>
                </c:pt>
                <c:pt idx="6">
                  <c:v>Q3 - 2021</c:v>
                </c:pt>
                <c:pt idx="7">
                  <c:v>Q4 - 2021</c:v>
                </c:pt>
              </c:strCache>
            </c:strRef>
          </c:cat>
          <c:val>
            <c:numRef>
              <c:f>'SON GGF-PTF '!$C$2:$C$9</c:f>
              <c:numCache>
                <c:formatCode>General</c:formatCode>
                <c:ptCount val="8"/>
                <c:pt idx="0">
                  <c:v>518.37</c:v>
                </c:pt>
                <c:pt idx="1">
                  <c:v>557.37</c:v>
                </c:pt>
                <c:pt idx="2">
                  <c:v>520.86</c:v>
                </c:pt>
                <c:pt idx="3">
                  <c:v>669.93</c:v>
                </c:pt>
                <c:pt idx="4">
                  <c:v>830.96</c:v>
                </c:pt>
                <c:pt idx="5">
                  <c:v>1008.64</c:v>
                </c:pt>
                <c:pt idx="6">
                  <c:v>532.32000000000005</c:v>
                </c:pt>
                <c:pt idx="7">
                  <c:v>836.57</c:v>
                </c:pt>
              </c:numCache>
            </c:numRef>
          </c:val>
          <c:smooth val="0"/>
          <c:extLst>
            <c:ext xmlns:c16="http://schemas.microsoft.com/office/drawing/2014/chart" uri="{C3380CC4-5D6E-409C-BE32-E72D297353CC}">
              <c16:uniqueId val="{00000001-2995-428B-8CC4-D663CFDF2463}"/>
            </c:ext>
          </c:extLst>
        </c:ser>
        <c:dLbls>
          <c:showLegendKey val="0"/>
          <c:showVal val="0"/>
          <c:showCatName val="0"/>
          <c:showSerName val="0"/>
          <c:showPercent val="0"/>
          <c:showBubbleSize val="0"/>
        </c:dLbls>
        <c:marker val="1"/>
        <c:smooth val="0"/>
        <c:axId val="192327984"/>
        <c:axId val="308804504"/>
      </c:lineChart>
      <c:lineChart>
        <c:grouping val="standard"/>
        <c:varyColors val="0"/>
        <c:ser>
          <c:idx val="2"/>
          <c:order val="2"/>
          <c:tx>
            <c:strRef>
              <c:f>'SON GGF-PTF '!$D$1</c:f>
              <c:strCache>
                <c:ptCount val="1"/>
                <c:pt idx="0">
                  <c:v>Gap</c:v>
                </c:pt>
              </c:strCache>
            </c:strRef>
          </c:tx>
          <c:spPr>
            <a:ln w="28575" cap="rnd">
              <a:solidFill>
                <a:schemeClr val="accent3"/>
              </a:solidFill>
              <a:round/>
            </a:ln>
            <a:effectLst/>
          </c:spPr>
          <c:marker>
            <c:symbol val="none"/>
          </c:marker>
          <c:cat>
            <c:strRef>
              <c:f>'SON GGF-PTF '!$A$2:$A$9</c:f>
              <c:strCache>
                <c:ptCount val="8"/>
                <c:pt idx="0">
                  <c:v>July 2021</c:v>
                </c:pt>
                <c:pt idx="1">
                  <c:v>August 2021</c:v>
                </c:pt>
                <c:pt idx="2">
                  <c:v>September 2021</c:v>
                </c:pt>
                <c:pt idx="3">
                  <c:v>October 2021</c:v>
                </c:pt>
                <c:pt idx="4">
                  <c:v>November 2021</c:v>
                </c:pt>
                <c:pt idx="5">
                  <c:v>December 2021</c:v>
                </c:pt>
                <c:pt idx="6">
                  <c:v>Q3 - 2021</c:v>
                </c:pt>
                <c:pt idx="7">
                  <c:v>Q4 - 2021</c:v>
                </c:pt>
              </c:strCache>
            </c:strRef>
          </c:cat>
          <c:val>
            <c:numRef>
              <c:f>'SON GGF-PTF '!$D$2:$D$9</c:f>
              <c:numCache>
                <c:formatCode>0.00%</c:formatCode>
                <c:ptCount val="8"/>
                <c:pt idx="0">
                  <c:v>-0.16065744545401939</c:v>
                </c:pt>
                <c:pt idx="1">
                  <c:v>-2.2193515976819716E-2</c:v>
                </c:pt>
                <c:pt idx="2">
                  <c:v>8.2824559382559587E-2</c:v>
                </c:pt>
                <c:pt idx="3">
                  <c:v>-0.13290940844565846</c:v>
                </c:pt>
                <c:pt idx="4">
                  <c:v>-4.12655242129586E-2</c:v>
                </c:pt>
                <c:pt idx="5">
                  <c:v>-7.4992068527918773E-2</c:v>
                </c:pt>
                <c:pt idx="6">
                  <c:v>-0.17226480312593936</c:v>
                </c:pt>
                <c:pt idx="7">
                  <c:v>-0.29661594367476729</c:v>
                </c:pt>
              </c:numCache>
            </c:numRef>
          </c:val>
          <c:smooth val="0"/>
          <c:extLst>
            <c:ext xmlns:c16="http://schemas.microsoft.com/office/drawing/2014/chart" uri="{C3380CC4-5D6E-409C-BE32-E72D297353CC}">
              <c16:uniqueId val="{00000002-2995-428B-8CC4-D663CFDF2463}"/>
            </c:ext>
          </c:extLst>
        </c:ser>
        <c:dLbls>
          <c:showLegendKey val="0"/>
          <c:showVal val="0"/>
          <c:showCatName val="0"/>
          <c:showSerName val="0"/>
          <c:showPercent val="0"/>
          <c:showBubbleSize val="0"/>
        </c:dLbls>
        <c:marker val="1"/>
        <c:smooth val="0"/>
        <c:axId val="308804112"/>
        <c:axId val="308800584"/>
      </c:lineChart>
      <c:catAx>
        <c:axId val="1923279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08804504"/>
        <c:crosses val="autoZero"/>
        <c:auto val="1"/>
        <c:lblAlgn val="ctr"/>
        <c:lblOffset val="100"/>
        <c:noMultiLvlLbl val="0"/>
      </c:catAx>
      <c:valAx>
        <c:axId val="30880450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92327984"/>
        <c:crosses val="autoZero"/>
        <c:crossBetween val="between"/>
      </c:valAx>
      <c:valAx>
        <c:axId val="308800584"/>
        <c:scaling>
          <c:orientation val="minMax"/>
        </c:scaling>
        <c:delete val="0"/>
        <c:axPos val="r"/>
        <c:numFmt formatCode="0.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08804112"/>
        <c:crosses val="max"/>
        <c:crossBetween val="between"/>
      </c:valAx>
      <c:catAx>
        <c:axId val="308804112"/>
        <c:scaling>
          <c:orientation val="minMax"/>
        </c:scaling>
        <c:delete val="1"/>
        <c:axPos val="b"/>
        <c:numFmt formatCode="General" sourceLinked="1"/>
        <c:majorTickMark val="out"/>
        <c:minorTickMark val="none"/>
        <c:tickLblPos val="nextTo"/>
        <c:crossAx val="308800584"/>
        <c:crosses val="autoZero"/>
        <c:auto val="1"/>
        <c:lblAlgn val="ctr"/>
        <c:lblOffset val="100"/>
        <c:noMultiLvlLbl val="0"/>
      </c:cat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tr-TR"/>
          </a:p>
        </c:txPr>
      </c:dTable>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1"/>
          <c:order val="1"/>
          <c:tx>
            <c:strRef>
              <c:f>Eşleşmeler!$E$1</c:f>
              <c:strCache>
                <c:ptCount val="1"/>
                <c:pt idx="0">
                  <c:v>Matching Quantity</c:v>
                </c:pt>
              </c:strCache>
            </c:strRef>
          </c:tx>
          <c:spPr>
            <a:solidFill>
              <a:schemeClr val="accent2"/>
            </a:solidFill>
            <a:ln>
              <a:noFill/>
            </a:ln>
            <a:effectLst/>
          </c:spPr>
          <c:invertIfNegative val="0"/>
          <c:cat>
            <c:multiLvlStrRef>
              <c:f>Eşleşmeler!$A$2:$B$51</c:f>
              <c:multiLvlStrCache>
                <c:ptCount val="50"/>
                <c:lvl>
                  <c:pt idx="0">
                    <c:v>04.06.21</c:v>
                  </c:pt>
                  <c:pt idx="1">
                    <c:v>07.06.21</c:v>
                  </c:pt>
                  <c:pt idx="2">
                    <c:v>07.06.21</c:v>
                  </c:pt>
                  <c:pt idx="3">
                    <c:v>08.06.21</c:v>
                  </c:pt>
                  <c:pt idx="4">
                    <c:v>09.06.21</c:v>
                  </c:pt>
                  <c:pt idx="5">
                    <c:v>10.06.21</c:v>
                  </c:pt>
                  <c:pt idx="6">
                    <c:v>18.06.21</c:v>
                  </c:pt>
                  <c:pt idx="7">
                    <c:v>21.06.21</c:v>
                  </c:pt>
                  <c:pt idx="8">
                    <c:v>21.06.21</c:v>
                  </c:pt>
                  <c:pt idx="9">
                    <c:v>12.08.21</c:v>
                  </c:pt>
                  <c:pt idx="10">
                    <c:v>26.08.21</c:v>
                  </c:pt>
                  <c:pt idx="11">
                    <c:v>26.08.21</c:v>
                  </c:pt>
                  <c:pt idx="12">
                    <c:v>26.08.21</c:v>
                  </c:pt>
                  <c:pt idx="13">
                    <c:v>31.08.21</c:v>
                  </c:pt>
                  <c:pt idx="14">
                    <c:v>31.08.21</c:v>
                  </c:pt>
                  <c:pt idx="15">
                    <c:v>01.09.21</c:v>
                  </c:pt>
                  <c:pt idx="16">
                    <c:v>08.09.21</c:v>
                  </c:pt>
                  <c:pt idx="17">
                    <c:v>01.06.21</c:v>
                  </c:pt>
                  <c:pt idx="18">
                    <c:v>01.06.21</c:v>
                  </c:pt>
                  <c:pt idx="19">
                    <c:v>28.09.21</c:v>
                  </c:pt>
                  <c:pt idx="20">
                    <c:v>08.11.21</c:v>
                  </c:pt>
                  <c:pt idx="21">
                    <c:v>09.11.21</c:v>
                  </c:pt>
                  <c:pt idx="22">
                    <c:v>09.11.21</c:v>
                  </c:pt>
                  <c:pt idx="23">
                    <c:v>09.11.21</c:v>
                  </c:pt>
                  <c:pt idx="24">
                    <c:v>09.11.21</c:v>
                  </c:pt>
                  <c:pt idx="25">
                    <c:v>09.11.21</c:v>
                  </c:pt>
                  <c:pt idx="26">
                    <c:v>12.11.21</c:v>
                  </c:pt>
                  <c:pt idx="27">
                    <c:v>15.11.21</c:v>
                  </c:pt>
                  <c:pt idx="28">
                    <c:v>22.11.21</c:v>
                  </c:pt>
                  <c:pt idx="29">
                    <c:v>23.11.21</c:v>
                  </c:pt>
                  <c:pt idx="30">
                    <c:v>23.11.21</c:v>
                  </c:pt>
                  <c:pt idx="31">
                    <c:v>08.10.21</c:v>
                  </c:pt>
                  <c:pt idx="32">
                    <c:v>19.10.21</c:v>
                  </c:pt>
                  <c:pt idx="33">
                    <c:v>03.11.21</c:v>
                  </c:pt>
                  <c:pt idx="34">
                    <c:v>11.11.21</c:v>
                  </c:pt>
                  <c:pt idx="35">
                    <c:v>12.11.21</c:v>
                  </c:pt>
                  <c:pt idx="36">
                    <c:v>03.12.21</c:v>
                  </c:pt>
                  <c:pt idx="37">
                    <c:v>07.12.21</c:v>
                  </c:pt>
                  <c:pt idx="38">
                    <c:v>07.12.21</c:v>
                  </c:pt>
                  <c:pt idx="39">
                    <c:v>08.12.21</c:v>
                  </c:pt>
                  <c:pt idx="40">
                    <c:v>17.12.21</c:v>
                  </c:pt>
                  <c:pt idx="41">
                    <c:v>17.12.21</c:v>
                  </c:pt>
                  <c:pt idx="42">
                    <c:v>17.12.21</c:v>
                  </c:pt>
                  <c:pt idx="43">
                    <c:v>17.12.21</c:v>
                  </c:pt>
                  <c:pt idx="44">
                    <c:v>17.12.21</c:v>
                  </c:pt>
                  <c:pt idx="45">
                    <c:v>17.12.21</c:v>
                  </c:pt>
                  <c:pt idx="46">
                    <c:v>17.12.21</c:v>
                  </c:pt>
                  <c:pt idx="47">
                    <c:v>17.12.21</c:v>
                  </c:pt>
                  <c:pt idx="48">
                    <c:v>22.12.21</c:v>
                  </c:pt>
                  <c:pt idx="49">
                    <c:v>23.12.21</c:v>
                  </c:pt>
                </c:lvl>
                <c:lvl>
                  <c:pt idx="0">
                    <c:v>EBM0721</c:v>
                  </c:pt>
                  <c:pt idx="9">
                    <c:v>EBM0921</c:v>
                  </c:pt>
                  <c:pt idx="13">
                    <c:v>B-02</c:v>
                  </c:pt>
                  <c:pt idx="15">
                    <c:v>B-03</c:v>
                  </c:pt>
                  <c:pt idx="16">
                    <c:v>B-10</c:v>
                  </c:pt>
                  <c:pt idx="17">
                    <c:v>EBM1021</c:v>
                  </c:pt>
                  <c:pt idx="20">
                    <c:v>EBM1221</c:v>
                  </c:pt>
                  <c:pt idx="31">
                    <c:v>EBY22</c:v>
                  </c:pt>
                </c:lvl>
              </c:multiLvlStrCache>
            </c:multiLvlStrRef>
          </c:cat>
          <c:val>
            <c:numRef>
              <c:f>Eşleşmeler!$E$2:$E$51</c:f>
              <c:numCache>
                <c:formatCode>General</c:formatCode>
                <c:ptCount val="50"/>
                <c:pt idx="0">
                  <c:v>50</c:v>
                </c:pt>
                <c:pt idx="1">
                  <c:v>30</c:v>
                </c:pt>
                <c:pt idx="2">
                  <c:v>30</c:v>
                </c:pt>
                <c:pt idx="3">
                  <c:v>10</c:v>
                </c:pt>
                <c:pt idx="4">
                  <c:v>10</c:v>
                </c:pt>
                <c:pt idx="5">
                  <c:v>10</c:v>
                </c:pt>
                <c:pt idx="6">
                  <c:v>10</c:v>
                </c:pt>
                <c:pt idx="7">
                  <c:v>10</c:v>
                </c:pt>
                <c:pt idx="8">
                  <c:v>50</c:v>
                </c:pt>
                <c:pt idx="9">
                  <c:v>50</c:v>
                </c:pt>
                <c:pt idx="10">
                  <c:v>50</c:v>
                </c:pt>
                <c:pt idx="11">
                  <c:v>20</c:v>
                </c:pt>
                <c:pt idx="12">
                  <c:v>50</c:v>
                </c:pt>
                <c:pt idx="13">
                  <c:v>50</c:v>
                </c:pt>
                <c:pt idx="14">
                  <c:v>50</c:v>
                </c:pt>
                <c:pt idx="15">
                  <c:v>30</c:v>
                </c:pt>
                <c:pt idx="16">
                  <c:v>30</c:v>
                </c:pt>
                <c:pt idx="17">
                  <c:v>1</c:v>
                </c:pt>
                <c:pt idx="18">
                  <c:v>1</c:v>
                </c:pt>
                <c:pt idx="19">
                  <c:v>20</c:v>
                </c:pt>
                <c:pt idx="20">
                  <c:v>50</c:v>
                </c:pt>
                <c:pt idx="21">
                  <c:v>20</c:v>
                </c:pt>
                <c:pt idx="22">
                  <c:v>15</c:v>
                </c:pt>
                <c:pt idx="23">
                  <c:v>50</c:v>
                </c:pt>
                <c:pt idx="24">
                  <c:v>35</c:v>
                </c:pt>
                <c:pt idx="25">
                  <c:v>50</c:v>
                </c:pt>
                <c:pt idx="26">
                  <c:v>20</c:v>
                </c:pt>
                <c:pt idx="27">
                  <c:v>20</c:v>
                </c:pt>
                <c:pt idx="28">
                  <c:v>10</c:v>
                </c:pt>
                <c:pt idx="29">
                  <c:v>10</c:v>
                </c:pt>
                <c:pt idx="30">
                  <c:v>20</c:v>
                </c:pt>
                <c:pt idx="31">
                  <c:v>100</c:v>
                </c:pt>
                <c:pt idx="32">
                  <c:v>100</c:v>
                </c:pt>
                <c:pt idx="33">
                  <c:v>50</c:v>
                </c:pt>
                <c:pt idx="34">
                  <c:v>15</c:v>
                </c:pt>
                <c:pt idx="35">
                  <c:v>100</c:v>
                </c:pt>
                <c:pt idx="36">
                  <c:v>20</c:v>
                </c:pt>
                <c:pt idx="37">
                  <c:v>10</c:v>
                </c:pt>
                <c:pt idx="38">
                  <c:v>40</c:v>
                </c:pt>
                <c:pt idx="39">
                  <c:v>50</c:v>
                </c:pt>
                <c:pt idx="40">
                  <c:v>10</c:v>
                </c:pt>
                <c:pt idx="41">
                  <c:v>10</c:v>
                </c:pt>
                <c:pt idx="42">
                  <c:v>10</c:v>
                </c:pt>
                <c:pt idx="43">
                  <c:v>5</c:v>
                </c:pt>
                <c:pt idx="44">
                  <c:v>5</c:v>
                </c:pt>
                <c:pt idx="45">
                  <c:v>5</c:v>
                </c:pt>
                <c:pt idx="46">
                  <c:v>3</c:v>
                </c:pt>
                <c:pt idx="47">
                  <c:v>2</c:v>
                </c:pt>
                <c:pt idx="48">
                  <c:v>50</c:v>
                </c:pt>
                <c:pt idx="49">
                  <c:v>100</c:v>
                </c:pt>
              </c:numCache>
            </c:numRef>
          </c:val>
          <c:extLst>
            <c:ext xmlns:c16="http://schemas.microsoft.com/office/drawing/2014/chart" uri="{C3380CC4-5D6E-409C-BE32-E72D297353CC}">
              <c16:uniqueId val="{00000000-2DF8-48A2-A0BC-57809D2E9B4B}"/>
            </c:ext>
          </c:extLst>
        </c:ser>
        <c:dLbls>
          <c:showLegendKey val="0"/>
          <c:showVal val="0"/>
          <c:showCatName val="0"/>
          <c:showSerName val="0"/>
          <c:showPercent val="0"/>
          <c:showBubbleSize val="0"/>
        </c:dLbls>
        <c:gapWidth val="150"/>
        <c:axId val="188898680"/>
        <c:axId val="188899856"/>
      </c:barChart>
      <c:lineChart>
        <c:grouping val="stacked"/>
        <c:varyColors val="0"/>
        <c:ser>
          <c:idx val="0"/>
          <c:order val="0"/>
          <c:tx>
            <c:strRef>
              <c:f>Eşleşmeler!$D$1</c:f>
              <c:strCache>
                <c:ptCount val="1"/>
                <c:pt idx="0">
                  <c:v>SMF</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multiLvlStrRef>
              <c:f>Eşleşmeler!$A$2:$B$51</c:f>
              <c:multiLvlStrCache>
                <c:ptCount val="50"/>
                <c:lvl>
                  <c:pt idx="0">
                    <c:v>04.06.21</c:v>
                  </c:pt>
                  <c:pt idx="1">
                    <c:v>07.06.21</c:v>
                  </c:pt>
                  <c:pt idx="2">
                    <c:v>07.06.21</c:v>
                  </c:pt>
                  <c:pt idx="3">
                    <c:v>08.06.21</c:v>
                  </c:pt>
                  <c:pt idx="4">
                    <c:v>09.06.21</c:v>
                  </c:pt>
                  <c:pt idx="5">
                    <c:v>10.06.21</c:v>
                  </c:pt>
                  <c:pt idx="6">
                    <c:v>18.06.21</c:v>
                  </c:pt>
                  <c:pt idx="7">
                    <c:v>21.06.21</c:v>
                  </c:pt>
                  <c:pt idx="8">
                    <c:v>21.06.21</c:v>
                  </c:pt>
                  <c:pt idx="9">
                    <c:v>12.08.21</c:v>
                  </c:pt>
                  <c:pt idx="10">
                    <c:v>26.08.21</c:v>
                  </c:pt>
                  <c:pt idx="11">
                    <c:v>26.08.21</c:v>
                  </c:pt>
                  <c:pt idx="12">
                    <c:v>26.08.21</c:v>
                  </c:pt>
                  <c:pt idx="13">
                    <c:v>31.08.21</c:v>
                  </c:pt>
                  <c:pt idx="14">
                    <c:v>31.08.21</c:v>
                  </c:pt>
                  <c:pt idx="15">
                    <c:v>01.09.21</c:v>
                  </c:pt>
                  <c:pt idx="16">
                    <c:v>08.09.21</c:v>
                  </c:pt>
                  <c:pt idx="17">
                    <c:v>01.06.21</c:v>
                  </c:pt>
                  <c:pt idx="18">
                    <c:v>01.06.21</c:v>
                  </c:pt>
                  <c:pt idx="19">
                    <c:v>28.09.21</c:v>
                  </c:pt>
                  <c:pt idx="20">
                    <c:v>08.11.21</c:v>
                  </c:pt>
                  <c:pt idx="21">
                    <c:v>09.11.21</c:v>
                  </c:pt>
                  <c:pt idx="22">
                    <c:v>09.11.21</c:v>
                  </c:pt>
                  <c:pt idx="23">
                    <c:v>09.11.21</c:v>
                  </c:pt>
                  <c:pt idx="24">
                    <c:v>09.11.21</c:v>
                  </c:pt>
                  <c:pt idx="25">
                    <c:v>09.11.21</c:v>
                  </c:pt>
                  <c:pt idx="26">
                    <c:v>12.11.21</c:v>
                  </c:pt>
                  <c:pt idx="27">
                    <c:v>15.11.21</c:v>
                  </c:pt>
                  <c:pt idx="28">
                    <c:v>22.11.21</c:v>
                  </c:pt>
                  <c:pt idx="29">
                    <c:v>23.11.21</c:v>
                  </c:pt>
                  <c:pt idx="30">
                    <c:v>23.11.21</c:v>
                  </c:pt>
                  <c:pt idx="31">
                    <c:v>08.10.21</c:v>
                  </c:pt>
                  <c:pt idx="32">
                    <c:v>19.10.21</c:v>
                  </c:pt>
                  <c:pt idx="33">
                    <c:v>03.11.21</c:v>
                  </c:pt>
                  <c:pt idx="34">
                    <c:v>11.11.21</c:v>
                  </c:pt>
                  <c:pt idx="35">
                    <c:v>12.11.21</c:v>
                  </c:pt>
                  <c:pt idx="36">
                    <c:v>03.12.21</c:v>
                  </c:pt>
                  <c:pt idx="37">
                    <c:v>07.12.21</c:v>
                  </c:pt>
                  <c:pt idx="38">
                    <c:v>07.12.21</c:v>
                  </c:pt>
                  <c:pt idx="39">
                    <c:v>08.12.21</c:v>
                  </c:pt>
                  <c:pt idx="40">
                    <c:v>17.12.21</c:v>
                  </c:pt>
                  <c:pt idx="41">
                    <c:v>17.12.21</c:v>
                  </c:pt>
                  <c:pt idx="42">
                    <c:v>17.12.21</c:v>
                  </c:pt>
                  <c:pt idx="43">
                    <c:v>17.12.21</c:v>
                  </c:pt>
                  <c:pt idx="44">
                    <c:v>17.12.21</c:v>
                  </c:pt>
                  <c:pt idx="45">
                    <c:v>17.12.21</c:v>
                  </c:pt>
                  <c:pt idx="46">
                    <c:v>17.12.21</c:v>
                  </c:pt>
                  <c:pt idx="47">
                    <c:v>17.12.21</c:v>
                  </c:pt>
                  <c:pt idx="48">
                    <c:v>22.12.21</c:v>
                  </c:pt>
                  <c:pt idx="49">
                    <c:v>23.12.21</c:v>
                  </c:pt>
                </c:lvl>
                <c:lvl>
                  <c:pt idx="0">
                    <c:v>EBM0721</c:v>
                  </c:pt>
                  <c:pt idx="9">
                    <c:v>EBM0921</c:v>
                  </c:pt>
                  <c:pt idx="13">
                    <c:v>B-02</c:v>
                  </c:pt>
                  <c:pt idx="15">
                    <c:v>B-03</c:v>
                  </c:pt>
                  <c:pt idx="16">
                    <c:v>B-10</c:v>
                  </c:pt>
                  <c:pt idx="17">
                    <c:v>EBM1021</c:v>
                  </c:pt>
                  <c:pt idx="20">
                    <c:v>EBM1221</c:v>
                  </c:pt>
                  <c:pt idx="31">
                    <c:v>EBY22</c:v>
                  </c:pt>
                </c:lvl>
              </c:multiLvlStrCache>
            </c:multiLvlStrRef>
          </c:cat>
          <c:val>
            <c:numRef>
              <c:f>Eşleşmeler!$D$2:$D$51</c:f>
              <c:numCache>
                <c:formatCode>General</c:formatCode>
                <c:ptCount val="50"/>
                <c:pt idx="0">
                  <c:v>418</c:v>
                </c:pt>
                <c:pt idx="1">
                  <c:v>430</c:v>
                </c:pt>
                <c:pt idx="2">
                  <c:v>427</c:v>
                </c:pt>
                <c:pt idx="3">
                  <c:v>425</c:v>
                </c:pt>
                <c:pt idx="4">
                  <c:v>425</c:v>
                </c:pt>
                <c:pt idx="5">
                  <c:v>425</c:v>
                </c:pt>
                <c:pt idx="6">
                  <c:v>437.5</c:v>
                </c:pt>
                <c:pt idx="7">
                  <c:v>443</c:v>
                </c:pt>
                <c:pt idx="8">
                  <c:v>443</c:v>
                </c:pt>
                <c:pt idx="9">
                  <c:v>586</c:v>
                </c:pt>
                <c:pt idx="10">
                  <c:v>564</c:v>
                </c:pt>
                <c:pt idx="11">
                  <c:v>564</c:v>
                </c:pt>
                <c:pt idx="12">
                  <c:v>564</c:v>
                </c:pt>
                <c:pt idx="13">
                  <c:v>555</c:v>
                </c:pt>
                <c:pt idx="14">
                  <c:v>550</c:v>
                </c:pt>
                <c:pt idx="15">
                  <c:v>545</c:v>
                </c:pt>
                <c:pt idx="16">
                  <c:v>545</c:v>
                </c:pt>
                <c:pt idx="17">
                  <c:v>405</c:v>
                </c:pt>
                <c:pt idx="18">
                  <c:v>405</c:v>
                </c:pt>
                <c:pt idx="19">
                  <c:v>610</c:v>
                </c:pt>
                <c:pt idx="20">
                  <c:v>930</c:v>
                </c:pt>
                <c:pt idx="21">
                  <c:v>930</c:v>
                </c:pt>
                <c:pt idx="22">
                  <c:v>930</c:v>
                </c:pt>
                <c:pt idx="23">
                  <c:v>930</c:v>
                </c:pt>
                <c:pt idx="24">
                  <c:v>930</c:v>
                </c:pt>
                <c:pt idx="25">
                  <c:v>930</c:v>
                </c:pt>
                <c:pt idx="26">
                  <c:v>920</c:v>
                </c:pt>
                <c:pt idx="27">
                  <c:v>915</c:v>
                </c:pt>
                <c:pt idx="28">
                  <c:v>940</c:v>
                </c:pt>
                <c:pt idx="29">
                  <c:v>944</c:v>
                </c:pt>
                <c:pt idx="30">
                  <c:v>955</c:v>
                </c:pt>
                <c:pt idx="31">
                  <c:v>725</c:v>
                </c:pt>
                <c:pt idx="32">
                  <c:v>800</c:v>
                </c:pt>
                <c:pt idx="33">
                  <c:v>829</c:v>
                </c:pt>
                <c:pt idx="34">
                  <c:v>834</c:v>
                </c:pt>
                <c:pt idx="35">
                  <c:v>840</c:v>
                </c:pt>
                <c:pt idx="36">
                  <c:v>1180</c:v>
                </c:pt>
                <c:pt idx="37">
                  <c:v>1010</c:v>
                </c:pt>
                <c:pt idx="38">
                  <c:v>1220</c:v>
                </c:pt>
                <c:pt idx="39">
                  <c:v>1170</c:v>
                </c:pt>
                <c:pt idx="40">
                  <c:v>1420</c:v>
                </c:pt>
                <c:pt idx="41">
                  <c:v>1420</c:v>
                </c:pt>
                <c:pt idx="42">
                  <c:v>1420</c:v>
                </c:pt>
                <c:pt idx="43">
                  <c:v>1420</c:v>
                </c:pt>
                <c:pt idx="44">
                  <c:v>1420</c:v>
                </c:pt>
                <c:pt idx="45">
                  <c:v>1420</c:v>
                </c:pt>
                <c:pt idx="46">
                  <c:v>1420</c:v>
                </c:pt>
                <c:pt idx="47">
                  <c:v>1420</c:v>
                </c:pt>
                <c:pt idx="48">
                  <c:v>1175</c:v>
                </c:pt>
                <c:pt idx="49">
                  <c:v>1175</c:v>
                </c:pt>
              </c:numCache>
            </c:numRef>
          </c:val>
          <c:smooth val="0"/>
          <c:extLst>
            <c:ext xmlns:c16="http://schemas.microsoft.com/office/drawing/2014/chart" uri="{C3380CC4-5D6E-409C-BE32-E72D297353CC}">
              <c16:uniqueId val="{00000001-2DF8-48A2-A0BC-57809D2E9B4B}"/>
            </c:ext>
          </c:extLst>
        </c:ser>
        <c:dLbls>
          <c:showLegendKey val="0"/>
          <c:showVal val="0"/>
          <c:showCatName val="0"/>
          <c:showSerName val="0"/>
          <c:showPercent val="0"/>
          <c:showBubbleSize val="0"/>
        </c:dLbls>
        <c:marker val="1"/>
        <c:smooth val="0"/>
        <c:axId val="312310872"/>
        <c:axId val="312312048"/>
      </c:lineChart>
      <c:catAx>
        <c:axId val="1888986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600" b="0" i="0" u="none" strike="noStrike" kern="1200" baseline="0">
                <a:solidFill>
                  <a:schemeClr val="tx1">
                    <a:lumMod val="65000"/>
                    <a:lumOff val="35000"/>
                  </a:schemeClr>
                </a:solidFill>
                <a:latin typeface="+mn-lt"/>
                <a:ea typeface="+mn-ea"/>
                <a:cs typeface="+mn-cs"/>
              </a:defRPr>
            </a:pPr>
            <a:endParaRPr lang="tr-TR"/>
          </a:p>
        </c:txPr>
        <c:crossAx val="188899856"/>
        <c:crosses val="autoZero"/>
        <c:auto val="1"/>
        <c:lblAlgn val="ctr"/>
        <c:lblOffset val="100"/>
        <c:noMultiLvlLbl val="0"/>
      </c:catAx>
      <c:valAx>
        <c:axId val="1888998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8898680"/>
        <c:crosses val="autoZero"/>
        <c:crossBetween val="between"/>
      </c:valAx>
      <c:valAx>
        <c:axId val="312312048"/>
        <c:scaling>
          <c:orientation val="minMax"/>
        </c:scaling>
        <c:delete val="0"/>
        <c:axPos val="r"/>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12310872"/>
        <c:crosses val="max"/>
        <c:crossBetween val="between"/>
      </c:valAx>
      <c:catAx>
        <c:axId val="312310872"/>
        <c:scaling>
          <c:orientation val="minMax"/>
        </c:scaling>
        <c:delete val="1"/>
        <c:axPos val="b"/>
        <c:numFmt formatCode="General" sourceLinked="1"/>
        <c:majorTickMark val="out"/>
        <c:minorTickMark val="none"/>
        <c:tickLblPos val="nextTo"/>
        <c:crossAx val="312312048"/>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'Kontrat Bazlı Toplam Eşle-Tutar'!$B$1</c:f>
              <c:strCache>
                <c:ptCount val="1"/>
                <c:pt idx="0">
                  <c:v>Total Matching Quantity</c:v>
                </c:pt>
              </c:strCache>
            </c:strRef>
          </c:tx>
          <c:spPr>
            <a:solidFill>
              <a:schemeClr val="accent1"/>
            </a:solidFill>
            <a:ln>
              <a:noFill/>
            </a:ln>
            <a:effectLst/>
          </c:spPr>
          <c:invertIfNegative val="0"/>
          <c:cat>
            <c:strRef>
              <c:f>'Kontrat Bazlı Toplam Eşle-Tutar'!$A$2:$A$9</c:f>
              <c:strCache>
                <c:ptCount val="8"/>
                <c:pt idx="0">
                  <c:v>EBBOM0921-02</c:v>
                </c:pt>
                <c:pt idx="1">
                  <c:v>EBBOM0921-03</c:v>
                </c:pt>
                <c:pt idx="2">
                  <c:v>EBBOM0921-10</c:v>
                </c:pt>
                <c:pt idx="3">
                  <c:v>EBM0721</c:v>
                </c:pt>
                <c:pt idx="4">
                  <c:v>EBM0921</c:v>
                </c:pt>
                <c:pt idx="5">
                  <c:v>EBM1021</c:v>
                </c:pt>
                <c:pt idx="6">
                  <c:v>EBM1221</c:v>
                </c:pt>
                <c:pt idx="7">
                  <c:v>EBY22</c:v>
                </c:pt>
              </c:strCache>
            </c:strRef>
          </c:cat>
          <c:val>
            <c:numRef>
              <c:f>'Kontrat Bazlı Toplam Eşle-Tutar'!$B$2:$B$9</c:f>
              <c:numCache>
                <c:formatCode>#,##0.00</c:formatCode>
                <c:ptCount val="8"/>
                <c:pt idx="0">
                  <c:v>6960</c:v>
                </c:pt>
                <c:pt idx="1">
                  <c:v>2016</c:v>
                </c:pt>
                <c:pt idx="2">
                  <c:v>1512</c:v>
                </c:pt>
                <c:pt idx="3">
                  <c:v>15624</c:v>
                </c:pt>
                <c:pt idx="4">
                  <c:v>12240</c:v>
                </c:pt>
                <c:pt idx="5">
                  <c:v>1636.8</c:v>
                </c:pt>
                <c:pt idx="6">
                  <c:v>22320</c:v>
                </c:pt>
                <c:pt idx="7">
                  <c:v>600060</c:v>
                </c:pt>
              </c:numCache>
            </c:numRef>
          </c:val>
          <c:extLst>
            <c:ext xmlns:c16="http://schemas.microsoft.com/office/drawing/2014/chart" uri="{C3380CC4-5D6E-409C-BE32-E72D297353CC}">
              <c16:uniqueId val="{00000000-6647-475F-B629-56226C2852B8}"/>
            </c:ext>
          </c:extLst>
        </c:ser>
        <c:dLbls>
          <c:showLegendKey val="0"/>
          <c:showVal val="0"/>
          <c:showCatName val="0"/>
          <c:showSerName val="0"/>
          <c:showPercent val="0"/>
          <c:showBubbleSize val="0"/>
        </c:dLbls>
        <c:gapWidth val="150"/>
        <c:axId val="312311264"/>
        <c:axId val="312311656"/>
      </c:barChart>
      <c:lineChart>
        <c:grouping val="standard"/>
        <c:varyColors val="0"/>
        <c:ser>
          <c:idx val="1"/>
          <c:order val="1"/>
          <c:tx>
            <c:strRef>
              <c:f>'Kontrat Bazlı Toplam Eşle-Tutar'!$C$1</c:f>
              <c:strCache>
                <c:ptCount val="1"/>
                <c:pt idx="0">
                  <c:v>Total Transaction Volume</c:v>
                </c:pt>
              </c:strCache>
            </c:strRef>
          </c:tx>
          <c:spPr>
            <a:ln w="28575" cap="rnd">
              <a:solidFill>
                <a:schemeClr val="accent2"/>
              </a:solidFill>
              <a:round/>
            </a:ln>
            <a:effectLst/>
          </c:spPr>
          <c:marker>
            <c:symbol val="none"/>
          </c:marker>
          <c:cat>
            <c:strRef>
              <c:f>'Kontrat Bazlı Toplam Eşle-Tutar'!$A$2:$A$9</c:f>
              <c:strCache>
                <c:ptCount val="8"/>
                <c:pt idx="0">
                  <c:v>EBBOM0921-02</c:v>
                </c:pt>
                <c:pt idx="1">
                  <c:v>EBBOM0921-03</c:v>
                </c:pt>
                <c:pt idx="2">
                  <c:v>EBBOM0921-10</c:v>
                </c:pt>
                <c:pt idx="3">
                  <c:v>EBM0721</c:v>
                </c:pt>
                <c:pt idx="4">
                  <c:v>EBM0921</c:v>
                </c:pt>
                <c:pt idx="5">
                  <c:v>EBM1021</c:v>
                </c:pt>
                <c:pt idx="6">
                  <c:v>EBM1221</c:v>
                </c:pt>
                <c:pt idx="7">
                  <c:v>EBY22</c:v>
                </c:pt>
              </c:strCache>
            </c:strRef>
          </c:cat>
          <c:val>
            <c:numRef>
              <c:f>'Kontrat Bazlı Toplam Eşle-Tutar'!$C$2:$C$9</c:f>
              <c:numCache>
                <c:formatCode>#,##0.00</c:formatCode>
                <c:ptCount val="8"/>
                <c:pt idx="0">
                  <c:v>3845400</c:v>
                </c:pt>
                <c:pt idx="1">
                  <c:v>1098720</c:v>
                </c:pt>
                <c:pt idx="2">
                  <c:v>824040</c:v>
                </c:pt>
                <c:pt idx="3">
                  <c:v>6719436</c:v>
                </c:pt>
                <c:pt idx="4">
                  <c:v>6982560</c:v>
                </c:pt>
                <c:pt idx="5">
                  <c:v>967944</c:v>
                </c:pt>
                <c:pt idx="6">
                  <c:v>20775456</c:v>
                </c:pt>
                <c:pt idx="7">
                  <c:v>594549960</c:v>
                </c:pt>
              </c:numCache>
            </c:numRef>
          </c:val>
          <c:smooth val="0"/>
          <c:extLst>
            <c:ext xmlns:c16="http://schemas.microsoft.com/office/drawing/2014/chart" uri="{C3380CC4-5D6E-409C-BE32-E72D297353CC}">
              <c16:uniqueId val="{00000001-6647-475F-B629-56226C2852B8}"/>
            </c:ext>
          </c:extLst>
        </c:ser>
        <c:dLbls>
          <c:showLegendKey val="0"/>
          <c:showVal val="0"/>
          <c:showCatName val="0"/>
          <c:showSerName val="0"/>
          <c:showPercent val="0"/>
          <c:showBubbleSize val="0"/>
        </c:dLbls>
        <c:marker val="1"/>
        <c:smooth val="0"/>
        <c:axId val="312314008"/>
        <c:axId val="312313616"/>
      </c:lineChart>
      <c:catAx>
        <c:axId val="3123112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12311656"/>
        <c:crosses val="autoZero"/>
        <c:auto val="1"/>
        <c:lblAlgn val="ctr"/>
        <c:lblOffset val="100"/>
        <c:noMultiLvlLbl val="0"/>
      </c:catAx>
      <c:valAx>
        <c:axId val="312311656"/>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12311264"/>
        <c:crosses val="autoZero"/>
        <c:crossBetween val="between"/>
      </c:valAx>
      <c:valAx>
        <c:axId val="312313616"/>
        <c:scaling>
          <c:orientation val="minMax"/>
        </c:scaling>
        <c:delete val="0"/>
        <c:axPos val="r"/>
        <c:numFmt formatCode="#,##0.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12314008"/>
        <c:crosses val="max"/>
        <c:crossBetween val="between"/>
      </c:valAx>
      <c:catAx>
        <c:axId val="312314008"/>
        <c:scaling>
          <c:orientation val="minMax"/>
        </c:scaling>
        <c:delete val="1"/>
        <c:axPos val="b"/>
        <c:numFmt formatCode="General" sourceLinked="1"/>
        <c:majorTickMark val="out"/>
        <c:minorTickMark val="none"/>
        <c:tickLblPos val="nextTo"/>
        <c:crossAx val="312313616"/>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5.1902557406454844E-2"/>
          <c:y val="0.10597041110475897"/>
          <c:w val="0.91459660507260698"/>
          <c:h val="0.74594899530243775"/>
        </c:manualLayout>
      </c:layout>
      <c:barChart>
        <c:barDir val="col"/>
        <c:grouping val="clustered"/>
        <c:varyColors val="0"/>
        <c:ser>
          <c:idx val="0"/>
          <c:order val="0"/>
          <c:spPr>
            <a:solidFill>
              <a:srgbClr val="002060"/>
            </a:solidFill>
            <a:ln>
              <a:solidFill>
                <a:srgbClr val="002060"/>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solidFill>
                    <a:latin typeface="+mn-lt"/>
                    <a:ea typeface="+mn-ea"/>
                    <a:cs typeface="+mn-cs"/>
                  </a:defRPr>
                </a:pPr>
                <a:endParaRPr lang="tr-T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İhraç!$A$2:$A$8</c:f>
              <c:strCache>
                <c:ptCount val="7"/>
                <c:pt idx="0">
                  <c:v>June</c:v>
                </c:pt>
                <c:pt idx="1">
                  <c:v>July</c:v>
                </c:pt>
                <c:pt idx="2">
                  <c:v>August</c:v>
                </c:pt>
                <c:pt idx="3">
                  <c:v>September</c:v>
                </c:pt>
                <c:pt idx="4">
                  <c:v>October</c:v>
                </c:pt>
                <c:pt idx="5">
                  <c:v>November</c:v>
                </c:pt>
                <c:pt idx="6">
                  <c:v>December</c:v>
                </c:pt>
              </c:strCache>
            </c:strRef>
          </c:cat>
          <c:val>
            <c:numRef>
              <c:f>İhraç!$B$2:$B$8</c:f>
              <c:numCache>
                <c:formatCode>#,##0.00</c:formatCode>
                <c:ptCount val="7"/>
                <c:pt idx="0">
                  <c:v>6.25</c:v>
                </c:pt>
                <c:pt idx="1">
                  <c:v>0.5</c:v>
                </c:pt>
                <c:pt idx="2">
                  <c:v>0.51</c:v>
                </c:pt>
                <c:pt idx="3">
                  <c:v>0.45</c:v>
                </c:pt>
                <c:pt idx="4">
                  <c:v>0.46</c:v>
                </c:pt>
                <c:pt idx="5">
                  <c:v>0.67</c:v>
                </c:pt>
                <c:pt idx="6">
                  <c:v>1.41</c:v>
                </c:pt>
              </c:numCache>
            </c:numRef>
          </c:val>
          <c:extLst>
            <c:ext xmlns:c16="http://schemas.microsoft.com/office/drawing/2014/chart" uri="{C3380CC4-5D6E-409C-BE32-E72D297353CC}">
              <c16:uniqueId val="{00000000-FE8D-458C-A857-B6597348E2B7}"/>
            </c:ext>
          </c:extLst>
        </c:ser>
        <c:dLbls>
          <c:dLblPos val="outEnd"/>
          <c:showLegendKey val="0"/>
          <c:showVal val="1"/>
          <c:showCatName val="0"/>
          <c:showSerName val="0"/>
          <c:showPercent val="0"/>
          <c:showBubbleSize val="0"/>
        </c:dLbls>
        <c:gapWidth val="219"/>
        <c:overlap val="-27"/>
        <c:axId val="582922448"/>
        <c:axId val="582924800"/>
      </c:barChart>
      <c:catAx>
        <c:axId val="58292244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tr-TR" b="1" baseline="0">
                    <a:solidFill>
                      <a:schemeClr val="tx1"/>
                    </a:solidFill>
                  </a:rPr>
                  <a:t>TWh</a:t>
                </a:r>
              </a:p>
            </c:rich>
          </c:tx>
          <c:layout>
            <c:manualLayout>
              <c:xMode val="edge"/>
              <c:yMode val="edge"/>
              <c:x val="1.8101903928675579E-3"/>
              <c:y val="4.0713937306509247E-3"/>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tr-TR"/>
          </a:p>
        </c:txPr>
        <c:crossAx val="582924800"/>
        <c:crosses val="autoZero"/>
        <c:auto val="1"/>
        <c:lblAlgn val="ctr"/>
        <c:lblOffset val="100"/>
        <c:noMultiLvlLbl val="0"/>
      </c:catAx>
      <c:valAx>
        <c:axId val="58292480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0"/>
        <c:majorTickMark val="none"/>
        <c:minorTickMark val="none"/>
        <c:tickLblPos val="nextTo"/>
        <c:spPr>
          <a:noFill/>
          <a:ln>
            <a:noFill/>
          </a:ln>
          <a:effectLst/>
        </c:spPr>
        <c:txPr>
          <a:bodyPr rot="-600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tr-TR"/>
          </a:p>
        </c:txPr>
        <c:crossAx val="58292244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Sayfa1!$B$1</c:f>
              <c:strCache>
                <c:ptCount val="1"/>
                <c:pt idx="0">
                  <c:v>Aylık İkili Anlaşma Miktarı (GWh)</c:v>
                </c:pt>
              </c:strCache>
            </c:strRef>
          </c:tx>
          <c:spPr>
            <a:solidFill>
              <a:srgbClr val="00206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Sayfa1!$A$2:$A$8</c:f>
              <c:strCache>
                <c:ptCount val="7"/>
                <c:pt idx="0">
                  <c:v>June</c:v>
                </c:pt>
                <c:pt idx="1">
                  <c:v>July</c:v>
                </c:pt>
                <c:pt idx="2">
                  <c:v>August</c:v>
                </c:pt>
                <c:pt idx="3">
                  <c:v>September</c:v>
                </c:pt>
                <c:pt idx="4">
                  <c:v>October</c:v>
                </c:pt>
                <c:pt idx="5">
                  <c:v>November</c:v>
                </c:pt>
                <c:pt idx="6">
                  <c:v>December</c:v>
                </c:pt>
              </c:strCache>
            </c:strRef>
          </c:cat>
          <c:val>
            <c:numRef>
              <c:f>Sayfa1!$B$2:$B$8</c:f>
              <c:numCache>
                <c:formatCode>0.00</c:formatCode>
                <c:ptCount val="7"/>
                <c:pt idx="0">
                  <c:v>2</c:v>
                </c:pt>
                <c:pt idx="1">
                  <c:v>10.85</c:v>
                </c:pt>
                <c:pt idx="2">
                  <c:v>12.36</c:v>
                </c:pt>
                <c:pt idx="3">
                  <c:v>0</c:v>
                </c:pt>
                <c:pt idx="4">
                  <c:v>1.4</c:v>
                </c:pt>
                <c:pt idx="5">
                  <c:v>0</c:v>
                </c:pt>
                <c:pt idx="6">
                  <c:v>263.98</c:v>
                </c:pt>
              </c:numCache>
            </c:numRef>
          </c:val>
          <c:extLst>
            <c:ext xmlns:c16="http://schemas.microsoft.com/office/drawing/2014/chart" uri="{C3380CC4-5D6E-409C-BE32-E72D297353CC}">
              <c16:uniqueId val="{00000000-3EEF-4D89-BE3C-0FDACF0BD174}"/>
            </c:ext>
          </c:extLst>
        </c:ser>
        <c:dLbls>
          <c:dLblPos val="outEnd"/>
          <c:showLegendKey val="0"/>
          <c:showVal val="1"/>
          <c:showCatName val="0"/>
          <c:showSerName val="0"/>
          <c:showPercent val="0"/>
          <c:showBubbleSize val="0"/>
        </c:dLbls>
        <c:gapWidth val="219"/>
        <c:overlap val="-27"/>
        <c:axId val="2055051920"/>
        <c:axId val="2055033200"/>
      </c:barChart>
      <c:catAx>
        <c:axId val="20550519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055033200"/>
        <c:crosses val="autoZero"/>
        <c:auto val="1"/>
        <c:lblAlgn val="ctr"/>
        <c:lblOffset val="100"/>
        <c:noMultiLvlLbl val="0"/>
      </c:catAx>
      <c:valAx>
        <c:axId val="205503320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tr-TR"/>
                  <a:t>GWh</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05505192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Sayfa1!$B$1</c:f>
              <c:strCache>
                <c:ptCount val="1"/>
                <c:pt idx="0">
                  <c:v>Aylık itfa Miktarı (GWh)</c:v>
                </c:pt>
              </c:strCache>
            </c:strRef>
          </c:tx>
          <c:spPr>
            <a:solidFill>
              <a:srgbClr val="00206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Sayfa1!$A$2:$A$8</c:f>
              <c:strCache>
                <c:ptCount val="7"/>
                <c:pt idx="0">
                  <c:v>June</c:v>
                </c:pt>
                <c:pt idx="1">
                  <c:v>July</c:v>
                </c:pt>
                <c:pt idx="2">
                  <c:v>August</c:v>
                </c:pt>
                <c:pt idx="3">
                  <c:v>September</c:v>
                </c:pt>
                <c:pt idx="4">
                  <c:v>October</c:v>
                </c:pt>
                <c:pt idx="5">
                  <c:v>November</c:v>
                </c:pt>
                <c:pt idx="6">
                  <c:v>December</c:v>
                </c:pt>
              </c:strCache>
            </c:strRef>
          </c:cat>
          <c:val>
            <c:numRef>
              <c:f>Sayfa1!$B$2:$B$8</c:f>
              <c:numCache>
                <c:formatCode>0.00</c:formatCode>
                <c:ptCount val="7"/>
                <c:pt idx="0">
                  <c:v>6.89</c:v>
                </c:pt>
                <c:pt idx="1">
                  <c:v>0.25</c:v>
                </c:pt>
                <c:pt idx="2">
                  <c:v>29.52</c:v>
                </c:pt>
                <c:pt idx="3">
                  <c:v>62.45</c:v>
                </c:pt>
                <c:pt idx="4">
                  <c:v>14.41</c:v>
                </c:pt>
                <c:pt idx="5">
                  <c:v>116.79</c:v>
                </c:pt>
                <c:pt idx="6">
                  <c:v>60.18</c:v>
                </c:pt>
              </c:numCache>
            </c:numRef>
          </c:val>
          <c:extLst>
            <c:ext xmlns:c16="http://schemas.microsoft.com/office/drawing/2014/chart" uri="{C3380CC4-5D6E-409C-BE32-E72D297353CC}">
              <c16:uniqueId val="{00000000-BD66-470E-B261-EFBB9C1D6C20}"/>
            </c:ext>
          </c:extLst>
        </c:ser>
        <c:dLbls>
          <c:showLegendKey val="0"/>
          <c:showVal val="0"/>
          <c:showCatName val="0"/>
          <c:showSerName val="0"/>
          <c:showPercent val="0"/>
          <c:showBubbleSize val="0"/>
        </c:dLbls>
        <c:gapWidth val="219"/>
        <c:overlap val="-27"/>
        <c:axId val="2055034864"/>
        <c:axId val="2055048592"/>
      </c:barChart>
      <c:catAx>
        <c:axId val="20550348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055048592"/>
        <c:crosses val="autoZero"/>
        <c:auto val="1"/>
        <c:lblAlgn val="ctr"/>
        <c:lblOffset val="100"/>
        <c:noMultiLvlLbl val="0"/>
      </c:catAx>
      <c:valAx>
        <c:axId val="20550485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tr-TR"/>
                  <a:t>GWh</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05503486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Sayfa1!$B$1</c:f>
              <c:strCache>
                <c:ptCount val="1"/>
                <c:pt idx="0">
                  <c:v>Organize Piyasa Eşleşme Miktarı (MWh)</c:v>
                </c:pt>
              </c:strCache>
            </c:strRef>
          </c:tx>
          <c:spPr>
            <a:solidFill>
              <a:srgbClr val="00206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Sayfa1!$A$2:$A$8</c:f>
              <c:strCache>
                <c:ptCount val="7"/>
                <c:pt idx="0">
                  <c:v>June</c:v>
                </c:pt>
                <c:pt idx="1">
                  <c:v>July</c:v>
                </c:pt>
                <c:pt idx="2">
                  <c:v>August</c:v>
                </c:pt>
                <c:pt idx="3">
                  <c:v>September</c:v>
                </c:pt>
                <c:pt idx="4">
                  <c:v>October</c:v>
                </c:pt>
                <c:pt idx="5">
                  <c:v>November</c:v>
                </c:pt>
                <c:pt idx="6">
                  <c:v>December</c:v>
                </c:pt>
              </c:strCache>
            </c:strRef>
          </c:cat>
          <c:val>
            <c:numRef>
              <c:f>Sayfa1!$B$2:$B$8</c:f>
              <c:numCache>
                <c:formatCode>#,##0</c:formatCode>
                <c:ptCount val="7"/>
                <c:pt idx="0">
                  <c:v>2710</c:v>
                </c:pt>
                <c:pt idx="1">
                  <c:v>3081</c:v>
                </c:pt>
                <c:pt idx="2">
                  <c:v>5830</c:v>
                </c:pt>
                <c:pt idx="3">
                  <c:v>26</c:v>
                </c:pt>
                <c:pt idx="4">
                  <c:v>14048</c:v>
                </c:pt>
                <c:pt idx="5">
                  <c:v>28155</c:v>
                </c:pt>
                <c:pt idx="6">
                  <c:v>959265</c:v>
                </c:pt>
              </c:numCache>
            </c:numRef>
          </c:val>
          <c:extLst>
            <c:ext xmlns:c16="http://schemas.microsoft.com/office/drawing/2014/chart" uri="{C3380CC4-5D6E-409C-BE32-E72D297353CC}">
              <c16:uniqueId val="{00000000-4CDE-4BE9-866B-440FB088B930}"/>
            </c:ext>
          </c:extLst>
        </c:ser>
        <c:dLbls>
          <c:dLblPos val="outEnd"/>
          <c:showLegendKey val="0"/>
          <c:showVal val="1"/>
          <c:showCatName val="0"/>
          <c:showSerName val="0"/>
          <c:showPercent val="0"/>
          <c:showBubbleSize val="0"/>
        </c:dLbls>
        <c:gapWidth val="219"/>
        <c:overlap val="-27"/>
        <c:axId val="2055042768"/>
        <c:axId val="2055054832"/>
      </c:barChart>
      <c:catAx>
        <c:axId val="20550427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055054832"/>
        <c:crosses val="autoZero"/>
        <c:auto val="1"/>
        <c:lblAlgn val="ctr"/>
        <c:lblOffset val="100"/>
        <c:noMultiLvlLbl val="0"/>
      </c:catAx>
      <c:valAx>
        <c:axId val="205505483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tr-TR"/>
                  <a:t>MWh</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0550427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Sayfa1!$A$2</c:f>
              <c:strCache>
                <c:ptCount val="1"/>
                <c:pt idx="0">
                  <c:v>Solar</c:v>
                </c:pt>
              </c:strCache>
            </c:strRef>
          </c:tx>
          <c:spPr>
            <a:ln w="28575" cap="rnd">
              <a:solidFill>
                <a:schemeClr val="accent1"/>
              </a:solidFill>
              <a:round/>
            </a:ln>
            <a:effectLst/>
          </c:spPr>
          <c:marker>
            <c:symbol val="square"/>
            <c:size val="5"/>
            <c:spPr>
              <a:solidFill>
                <a:schemeClr val="accent1"/>
              </a:solidFill>
              <a:ln w="9525">
                <a:solidFill>
                  <a:schemeClr val="accent1"/>
                </a:solidFill>
              </a:ln>
              <a:effectLst/>
            </c:spPr>
          </c:marker>
          <c:cat>
            <c:strRef>
              <c:f>Sayfa1!$B$1:$H$1</c:f>
              <c:strCache>
                <c:ptCount val="7"/>
                <c:pt idx="0">
                  <c:v>June</c:v>
                </c:pt>
                <c:pt idx="1">
                  <c:v>July</c:v>
                </c:pt>
                <c:pt idx="2">
                  <c:v>August</c:v>
                </c:pt>
                <c:pt idx="3">
                  <c:v>September</c:v>
                </c:pt>
                <c:pt idx="4">
                  <c:v>October</c:v>
                </c:pt>
                <c:pt idx="5">
                  <c:v>November</c:v>
                </c:pt>
                <c:pt idx="6">
                  <c:v>December</c:v>
                </c:pt>
              </c:strCache>
            </c:strRef>
          </c:cat>
          <c:val>
            <c:numRef>
              <c:f>Sayfa1!$B$2:$H$2</c:f>
              <c:numCache>
                <c:formatCode>"₺"#,##0.00</c:formatCode>
                <c:ptCount val="7"/>
                <c:pt idx="0">
                  <c:v>0</c:v>
                </c:pt>
                <c:pt idx="1">
                  <c:v>0</c:v>
                </c:pt>
                <c:pt idx="2">
                  <c:v>0</c:v>
                </c:pt>
                <c:pt idx="3">
                  <c:v>0</c:v>
                </c:pt>
                <c:pt idx="4">
                  <c:v>0</c:v>
                </c:pt>
                <c:pt idx="5">
                  <c:v>0</c:v>
                </c:pt>
                <c:pt idx="6">
                  <c:v>0</c:v>
                </c:pt>
              </c:numCache>
            </c:numRef>
          </c:val>
          <c:smooth val="0"/>
          <c:extLst>
            <c:ext xmlns:c16="http://schemas.microsoft.com/office/drawing/2014/chart" uri="{C3380CC4-5D6E-409C-BE32-E72D297353CC}">
              <c16:uniqueId val="{00000000-FB3A-4CAF-9747-1C7D9609B048}"/>
            </c:ext>
          </c:extLst>
        </c:ser>
        <c:ser>
          <c:idx val="1"/>
          <c:order val="1"/>
          <c:tx>
            <c:strRef>
              <c:f>Sayfa1!$A$3</c:f>
              <c:strCache>
                <c:ptCount val="1"/>
                <c:pt idx="0">
                  <c:v>Wind</c:v>
                </c:pt>
              </c:strCache>
            </c:strRef>
          </c:tx>
          <c:spPr>
            <a:ln w="28575" cap="rnd">
              <a:solidFill>
                <a:schemeClr val="accent2"/>
              </a:solidFill>
              <a:round/>
            </a:ln>
            <a:effectLst/>
          </c:spPr>
          <c:marker>
            <c:symbol val="square"/>
            <c:size val="5"/>
            <c:spPr>
              <a:solidFill>
                <a:schemeClr val="accent2"/>
              </a:solidFill>
              <a:ln w="9525">
                <a:solidFill>
                  <a:schemeClr val="accent2"/>
                </a:solidFill>
              </a:ln>
              <a:effectLst/>
            </c:spPr>
          </c:marker>
          <c:cat>
            <c:strRef>
              <c:f>Sayfa1!$B$1:$H$1</c:f>
              <c:strCache>
                <c:ptCount val="7"/>
                <c:pt idx="0">
                  <c:v>June</c:v>
                </c:pt>
                <c:pt idx="1">
                  <c:v>July</c:v>
                </c:pt>
                <c:pt idx="2">
                  <c:v>August</c:v>
                </c:pt>
                <c:pt idx="3">
                  <c:v>September</c:v>
                </c:pt>
                <c:pt idx="4">
                  <c:v>October</c:v>
                </c:pt>
                <c:pt idx="5">
                  <c:v>November</c:v>
                </c:pt>
                <c:pt idx="6">
                  <c:v>December</c:v>
                </c:pt>
              </c:strCache>
            </c:strRef>
          </c:cat>
          <c:val>
            <c:numRef>
              <c:f>Sayfa1!$B$3:$H$3</c:f>
              <c:numCache>
                <c:formatCode>"₺"#,##0.00</c:formatCode>
                <c:ptCount val="7"/>
                <c:pt idx="0">
                  <c:v>0.44</c:v>
                </c:pt>
                <c:pt idx="1">
                  <c:v>0.25</c:v>
                </c:pt>
                <c:pt idx="2">
                  <c:v>1</c:v>
                </c:pt>
                <c:pt idx="3">
                  <c:v>0</c:v>
                </c:pt>
                <c:pt idx="4">
                  <c:v>1</c:v>
                </c:pt>
                <c:pt idx="5">
                  <c:v>1</c:v>
                </c:pt>
                <c:pt idx="6">
                  <c:v>0</c:v>
                </c:pt>
              </c:numCache>
            </c:numRef>
          </c:val>
          <c:smooth val="0"/>
          <c:extLst>
            <c:ext xmlns:c16="http://schemas.microsoft.com/office/drawing/2014/chart" uri="{C3380CC4-5D6E-409C-BE32-E72D297353CC}">
              <c16:uniqueId val="{00000001-FB3A-4CAF-9747-1C7D9609B048}"/>
            </c:ext>
          </c:extLst>
        </c:ser>
        <c:ser>
          <c:idx val="2"/>
          <c:order val="2"/>
          <c:tx>
            <c:strRef>
              <c:f>Sayfa1!$A$4</c:f>
              <c:strCache>
                <c:ptCount val="1"/>
                <c:pt idx="0">
                  <c:v>Geothermal</c:v>
                </c:pt>
              </c:strCache>
            </c:strRef>
          </c:tx>
          <c:spPr>
            <a:ln w="28575" cap="rnd">
              <a:solidFill>
                <a:schemeClr val="accent3"/>
              </a:solidFill>
              <a:round/>
            </a:ln>
            <a:effectLst/>
          </c:spPr>
          <c:marker>
            <c:symbol val="square"/>
            <c:size val="5"/>
            <c:spPr>
              <a:solidFill>
                <a:schemeClr val="accent3"/>
              </a:solidFill>
              <a:ln w="9525">
                <a:solidFill>
                  <a:schemeClr val="accent3"/>
                </a:solidFill>
              </a:ln>
              <a:effectLst/>
            </c:spPr>
          </c:marker>
          <c:cat>
            <c:strRef>
              <c:f>Sayfa1!$B$1:$H$1</c:f>
              <c:strCache>
                <c:ptCount val="7"/>
                <c:pt idx="0">
                  <c:v>June</c:v>
                </c:pt>
                <c:pt idx="1">
                  <c:v>July</c:v>
                </c:pt>
                <c:pt idx="2">
                  <c:v>August</c:v>
                </c:pt>
                <c:pt idx="3">
                  <c:v>September</c:v>
                </c:pt>
                <c:pt idx="4">
                  <c:v>October</c:v>
                </c:pt>
                <c:pt idx="5">
                  <c:v>November</c:v>
                </c:pt>
                <c:pt idx="6">
                  <c:v>December</c:v>
                </c:pt>
              </c:strCache>
            </c:strRef>
          </c:cat>
          <c:val>
            <c:numRef>
              <c:f>Sayfa1!$B$4:$H$4</c:f>
              <c:numCache>
                <c:formatCode>"₺"#,##0.00</c:formatCode>
                <c:ptCount val="7"/>
                <c:pt idx="0">
                  <c:v>3.34</c:v>
                </c:pt>
                <c:pt idx="1">
                  <c:v>0.5</c:v>
                </c:pt>
                <c:pt idx="2">
                  <c:v>0.45</c:v>
                </c:pt>
                <c:pt idx="3">
                  <c:v>0</c:v>
                </c:pt>
                <c:pt idx="4">
                  <c:v>0.34</c:v>
                </c:pt>
                <c:pt idx="5">
                  <c:v>0.25</c:v>
                </c:pt>
                <c:pt idx="6">
                  <c:v>0.32</c:v>
                </c:pt>
              </c:numCache>
            </c:numRef>
          </c:val>
          <c:smooth val="0"/>
          <c:extLst>
            <c:ext xmlns:c16="http://schemas.microsoft.com/office/drawing/2014/chart" uri="{C3380CC4-5D6E-409C-BE32-E72D297353CC}">
              <c16:uniqueId val="{00000002-FB3A-4CAF-9747-1C7D9609B048}"/>
            </c:ext>
          </c:extLst>
        </c:ser>
        <c:ser>
          <c:idx val="3"/>
          <c:order val="3"/>
          <c:tx>
            <c:strRef>
              <c:f>Sayfa1!$A$5</c:f>
              <c:strCache>
                <c:ptCount val="1"/>
                <c:pt idx="0">
                  <c:v>Hydraulic</c:v>
                </c:pt>
              </c:strCache>
            </c:strRef>
          </c:tx>
          <c:spPr>
            <a:ln w="28575" cap="rnd">
              <a:solidFill>
                <a:schemeClr val="accent4"/>
              </a:solidFill>
              <a:round/>
            </a:ln>
            <a:effectLst/>
          </c:spPr>
          <c:marker>
            <c:symbol val="square"/>
            <c:size val="5"/>
            <c:spPr>
              <a:solidFill>
                <a:schemeClr val="accent4"/>
              </a:solidFill>
              <a:ln w="9525">
                <a:solidFill>
                  <a:schemeClr val="accent4"/>
                </a:solidFill>
              </a:ln>
              <a:effectLst/>
            </c:spPr>
          </c:marker>
          <c:cat>
            <c:strRef>
              <c:f>Sayfa1!$B$1:$H$1</c:f>
              <c:strCache>
                <c:ptCount val="7"/>
                <c:pt idx="0">
                  <c:v>June</c:v>
                </c:pt>
                <c:pt idx="1">
                  <c:v>July</c:v>
                </c:pt>
                <c:pt idx="2">
                  <c:v>August</c:v>
                </c:pt>
                <c:pt idx="3">
                  <c:v>September</c:v>
                </c:pt>
                <c:pt idx="4">
                  <c:v>October</c:v>
                </c:pt>
                <c:pt idx="5">
                  <c:v>November</c:v>
                </c:pt>
                <c:pt idx="6">
                  <c:v>December</c:v>
                </c:pt>
              </c:strCache>
            </c:strRef>
          </c:cat>
          <c:val>
            <c:numRef>
              <c:f>Sayfa1!$B$5:$H$5</c:f>
              <c:numCache>
                <c:formatCode>"₺"#,##0.00</c:formatCode>
                <c:ptCount val="7"/>
                <c:pt idx="0">
                  <c:v>0.38</c:v>
                </c:pt>
                <c:pt idx="1">
                  <c:v>0.39</c:v>
                </c:pt>
                <c:pt idx="2">
                  <c:v>0.28999999999999998</c:v>
                </c:pt>
                <c:pt idx="3">
                  <c:v>0.2</c:v>
                </c:pt>
                <c:pt idx="4">
                  <c:v>0.78</c:v>
                </c:pt>
                <c:pt idx="5">
                  <c:v>0.25</c:v>
                </c:pt>
                <c:pt idx="6">
                  <c:v>0.3</c:v>
                </c:pt>
              </c:numCache>
            </c:numRef>
          </c:val>
          <c:smooth val="0"/>
          <c:extLst>
            <c:ext xmlns:c16="http://schemas.microsoft.com/office/drawing/2014/chart" uri="{C3380CC4-5D6E-409C-BE32-E72D297353CC}">
              <c16:uniqueId val="{00000003-FB3A-4CAF-9747-1C7D9609B048}"/>
            </c:ext>
          </c:extLst>
        </c:ser>
        <c:ser>
          <c:idx val="4"/>
          <c:order val="4"/>
          <c:tx>
            <c:strRef>
              <c:f>Sayfa1!$A$6</c:f>
              <c:strCache>
                <c:ptCount val="1"/>
                <c:pt idx="0">
                  <c:v>Biomass</c:v>
                </c:pt>
              </c:strCache>
            </c:strRef>
          </c:tx>
          <c:spPr>
            <a:ln w="28575" cap="rnd">
              <a:solidFill>
                <a:schemeClr val="accent5"/>
              </a:solidFill>
              <a:round/>
            </a:ln>
            <a:effectLst/>
          </c:spPr>
          <c:marker>
            <c:symbol val="square"/>
            <c:size val="5"/>
            <c:spPr>
              <a:solidFill>
                <a:schemeClr val="accent5"/>
              </a:solidFill>
              <a:ln w="9525">
                <a:solidFill>
                  <a:schemeClr val="accent5"/>
                </a:solidFill>
              </a:ln>
              <a:effectLst/>
            </c:spPr>
          </c:marker>
          <c:cat>
            <c:strRef>
              <c:f>Sayfa1!$B$1:$H$1</c:f>
              <c:strCache>
                <c:ptCount val="7"/>
                <c:pt idx="0">
                  <c:v>June</c:v>
                </c:pt>
                <c:pt idx="1">
                  <c:v>July</c:v>
                </c:pt>
                <c:pt idx="2">
                  <c:v>August</c:v>
                </c:pt>
                <c:pt idx="3">
                  <c:v>September</c:v>
                </c:pt>
                <c:pt idx="4">
                  <c:v>October</c:v>
                </c:pt>
                <c:pt idx="5">
                  <c:v>November</c:v>
                </c:pt>
                <c:pt idx="6">
                  <c:v>December</c:v>
                </c:pt>
              </c:strCache>
            </c:strRef>
          </c:cat>
          <c:val>
            <c:numRef>
              <c:f>Sayfa1!$B$6:$H$6</c:f>
              <c:numCache>
                <c:formatCode>"₺"#,##0.00</c:formatCode>
                <c:ptCount val="7"/>
                <c:pt idx="0">
                  <c:v>5</c:v>
                </c:pt>
                <c:pt idx="1">
                  <c:v>0</c:v>
                </c:pt>
                <c:pt idx="2">
                  <c:v>0</c:v>
                </c:pt>
                <c:pt idx="3">
                  <c:v>0</c:v>
                </c:pt>
                <c:pt idx="4">
                  <c:v>1</c:v>
                </c:pt>
                <c:pt idx="5">
                  <c:v>0</c:v>
                </c:pt>
                <c:pt idx="6">
                  <c:v>0</c:v>
                </c:pt>
              </c:numCache>
            </c:numRef>
          </c:val>
          <c:smooth val="0"/>
          <c:extLst>
            <c:ext xmlns:c16="http://schemas.microsoft.com/office/drawing/2014/chart" uri="{C3380CC4-5D6E-409C-BE32-E72D297353CC}">
              <c16:uniqueId val="{00000004-FB3A-4CAF-9747-1C7D9609B048}"/>
            </c:ext>
          </c:extLst>
        </c:ser>
        <c:dLbls>
          <c:showLegendKey val="0"/>
          <c:showVal val="0"/>
          <c:showCatName val="0"/>
          <c:showSerName val="0"/>
          <c:showPercent val="0"/>
          <c:showBubbleSize val="0"/>
        </c:dLbls>
        <c:marker val="1"/>
        <c:smooth val="0"/>
        <c:axId val="2055007344"/>
        <c:axId val="2055009424"/>
      </c:lineChart>
      <c:catAx>
        <c:axId val="20550073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055009424"/>
        <c:crosses val="autoZero"/>
        <c:auto val="1"/>
        <c:lblAlgn val="ctr"/>
        <c:lblOffset val="100"/>
        <c:noMultiLvlLbl val="0"/>
      </c:catAx>
      <c:valAx>
        <c:axId val="205500942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tr-TR"/>
                  <a:t>TL/MWh</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title>
        <c:numFmt formatCode="&quot;₺&quot;#,##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055007344"/>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tr-TR"/>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v>380 kV</c:v>
          </c:tx>
          <c:invertIfNegative val="0"/>
          <c:cat>
            <c:numRef>
              <c:f>'şekil 4.1'!$A$11:$A$29</c:f>
              <c:numCache>
                <c:formatCode>General</c:formatCode>
                <c:ptCount val="19"/>
                <c:pt idx="0">
                  <c:v>2003</c:v>
                </c:pt>
                <c:pt idx="1">
                  <c:v>2004</c:v>
                </c:pt>
                <c:pt idx="2">
                  <c:v>2005</c:v>
                </c:pt>
                <c:pt idx="3">
                  <c:v>2006</c:v>
                </c:pt>
                <c:pt idx="4">
                  <c:v>2007</c:v>
                </c:pt>
                <c:pt idx="5">
                  <c:v>2008</c:v>
                </c:pt>
                <c:pt idx="6">
                  <c:v>2009</c:v>
                </c:pt>
                <c:pt idx="7">
                  <c:v>2010</c:v>
                </c:pt>
                <c:pt idx="8">
                  <c:v>2011</c:v>
                </c:pt>
                <c:pt idx="9">
                  <c:v>2012</c:v>
                </c:pt>
                <c:pt idx="10">
                  <c:v>2013</c:v>
                </c:pt>
                <c:pt idx="11">
                  <c:v>2014</c:v>
                </c:pt>
                <c:pt idx="12">
                  <c:v>2015</c:v>
                </c:pt>
                <c:pt idx="13">
                  <c:v>2016</c:v>
                </c:pt>
                <c:pt idx="14">
                  <c:v>2017</c:v>
                </c:pt>
                <c:pt idx="15">
                  <c:v>2018</c:v>
                </c:pt>
                <c:pt idx="16">
                  <c:v>2019</c:v>
                </c:pt>
                <c:pt idx="17">
                  <c:v>2020</c:v>
                </c:pt>
                <c:pt idx="18">
                  <c:v>2021</c:v>
                </c:pt>
              </c:numCache>
            </c:numRef>
          </c:cat>
          <c:val>
            <c:numRef>
              <c:f>'şekil 4.1'!$B$11:$B$29</c:f>
              <c:numCache>
                <c:formatCode>#,##0.0</c:formatCode>
                <c:ptCount val="19"/>
                <c:pt idx="0">
                  <c:v>13958.1</c:v>
                </c:pt>
                <c:pt idx="1">
                  <c:v>13970.4</c:v>
                </c:pt>
                <c:pt idx="2">
                  <c:v>13976.9</c:v>
                </c:pt>
                <c:pt idx="3">
                  <c:v>14307.3</c:v>
                </c:pt>
                <c:pt idx="4">
                  <c:v>14338.4</c:v>
                </c:pt>
                <c:pt idx="5">
                  <c:v>14420.4</c:v>
                </c:pt>
                <c:pt idx="6">
                  <c:v>14622.9</c:v>
                </c:pt>
                <c:pt idx="7">
                  <c:v>15559.2</c:v>
                </c:pt>
                <c:pt idx="8">
                  <c:v>15978.4</c:v>
                </c:pt>
                <c:pt idx="9">
                  <c:v>16343.7</c:v>
                </c:pt>
                <c:pt idx="10">
                  <c:v>16808.3</c:v>
                </c:pt>
                <c:pt idx="11">
                  <c:v>17682.8</c:v>
                </c:pt>
                <c:pt idx="12">
                  <c:v>19070.900000000001</c:v>
                </c:pt>
                <c:pt idx="13">
                  <c:v>20249.692999999999</c:v>
                </c:pt>
                <c:pt idx="14">
                  <c:v>22596</c:v>
                </c:pt>
                <c:pt idx="15">
                  <c:v>23249</c:v>
                </c:pt>
                <c:pt idx="16">
                  <c:v>23940</c:v>
                </c:pt>
                <c:pt idx="17">
                  <c:v>24029</c:v>
                </c:pt>
                <c:pt idx="18">
                  <c:v>24652.59</c:v>
                </c:pt>
              </c:numCache>
            </c:numRef>
          </c:val>
          <c:extLst>
            <c:ext xmlns:c16="http://schemas.microsoft.com/office/drawing/2014/chart" uri="{C3380CC4-5D6E-409C-BE32-E72D297353CC}">
              <c16:uniqueId val="{00000000-2D06-427C-BB70-F077C47CF7EB}"/>
            </c:ext>
          </c:extLst>
        </c:ser>
        <c:ser>
          <c:idx val="1"/>
          <c:order val="1"/>
          <c:tx>
            <c:v>220 kV</c:v>
          </c:tx>
          <c:invertIfNegative val="0"/>
          <c:cat>
            <c:numRef>
              <c:f>'şekil 4.1'!$A$11:$A$29</c:f>
              <c:numCache>
                <c:formatCode>General</c:formatCode>
                <c:ptCount val="19"/>
                <c:pt idx="0">
                  <c:v>2003</c:v>
                </c:pt>
                <c:pt idx="1">
                  <c:v>2004</c:v>
                </c:pt>
                <c:pt idx="2">
                  <c:v>2005</c:v>
                </c:pt>
                <c:pt idx="3">
                  <c:v>2006</c:v>
                </c:pt>
                <c:pt idx="4">
                  <c:v>2007</c:v>
                </c:pt>
                <c:pt idx="5">
                  <c:v>2008</c:v>
                </c:pt>
                <c:pt idx="6">
                  <c:v>2009</c:v>
                </c:pt>
                <c:pt idx="7">
                  <c:v>2010</c:v>
                </c:pt>
                <c:pt idx="8">
                  <c:v>2011</c:v>
                </c:pt>
                <c:pt idx="9">
                  <c:v>2012</c:v>
                </c:pt>
                <c:pt idx="10">
                  <c:v>2013</c:v>
                </c:pt>
                <c:pt idx="11">
                  <c:v>2014</c:v>
                </c:pt>
                <c:pt idx="12">
                  <c:v>2015</c:v>
                </c:pt>
                <c:pt idx="13">
                  <c:v>2016</c:v>
                </c:pt>
                <c:pt idx="14">
                  <c:v>2017</c:v>
                </c:pt>
                <c:pt idx="15">
                  <c:v>2018</c:v>
                </c:pt>
                <c:pt idx="16">
                  <c:v>2019</c:v>
                </c:pt>
                <c:pt idx="17">
                  <c:v>2020</c:v>
                </c:pt>
                <c:pt idx="18">
                  <c:v>2021</c:v>
                </c:pt>
              </c:numCache>
            </c:numRef>
          </c:cat>
          <c:val>
            <c:numRef>
              <c:f>'şekil 4.1'!$C$11:$C$29</c:f>
              <c:numCache>
                <c:formatCode>#,##0.0</c:formatCode>
                <c:ptCount val="19"/>
                <c:pt idx="0">
                  <c:v>84.5</c:v>
                </c:pt>
                <c:pt idx="1">
                  <c:v>84.5</c:v>
                </c:pt>
                <c:pt idx="2">
                  <c:v>84.5</c:v>
                </c:pt>
                <c:pt idx="3">
                  <c:v>84.5</c:v>
                </c:pt>
                <c:pt idx="4">
                  <c:v>84.5</c:v>
                </c:pt>
                <c:pt idx="5">
                  <c:v>84.5</c:v>
                </c:pt>
                <c:pt idx="6">
                  <c:v>84.5</c:v>
                </c:pt>
                <c:pt idx="7">
                  <c:v>84.5</c:v>
                </c:pt>
                <c:pt idx="8">
                  <c:v>84.5</c:v>
                </c:pt>
                <c:pt idx="9">
                  <c:v>84.5</c:v>
                </c:pt>
                <c:pt idx="10">
                  <c:v>84.5</c:v>
                </c:pt>
                <c:pt idx="11">
                  <c:v>84.5</c:v>
                </c:pt>
                <c:pt idx="12">
                  <c:v>84.5</c:v>
                </c:pt>
                <c:pt idx="13">
                  <c:v>15.65</c:v>
                </c:pt>
                <c:pt idx="14">
                  <c:v>85</c:v>
                </c:pt>
                <c:pt idx="15">
                  <c:v>85</c:v>
                </c:pt>
                <c:pt idx="16">
                  <c:v>85</c:v>
                </c:pt>
                <c:pt idx="17">
                  <c:v>85</c:v>
                </c:pt>
                <c:pt idx="18">
                  <c:v>0</c:v>
                </c:pt>
              </c:numCache>
            </c:numRef>
          </c:val>
          <c:extLst>
            <c:ext xmlns:c16="http://schemas.microsoft.com/office/drawing/2014/chart" uri="{C3380CC4-5D6E-409C-BE32-E72D297353CC}">
              <c16:uniqueId val="{00000001-2D06-427C-BB70-F077C47CF7EB}"/>
            </c:ext>
          </c:extLst>
        </c:ser>
        <c:ser>
          <c:idx val="2"/>
          <c:order val="2"/>
          <c:tx>
            <c:v>154 kV</c:v>
          </c:tx>
          <c:invertIfNegative val="0"/>
          <c:cat>
            <c:numRef>
              <c:f>'şekil 4.1'!$A$11:$A$29</c:f>
              <c:numCache>
                <c:formatCode>General</c:formatCode>
                <c:ptCount val="19"/>
                <c:pt idx="0">
                  <c:v>2003</c:v>
                </c:pt>
                <c:pt idx="1">
                  <c:v>2004</c:v>
                </c:pt>
                <c:pt idx="2">
                  <c:v>2005</c:v>
                </c:pt>
                <c:pt idx="3">
                  <c:v>2006</c:v>
                </c:pt>
                <c:pt idx="4">
                  <c:v>2007</c:v>
                </c:pt>
                <c:pt idx="5">
                  <c:v>2008</c:v>
                </c:pt>
                <c:pt idx="6">
                  <c:v>2009</c:v>
                </c:pt>
                <c:pt idx="7">
                  <c:v>2010</c:v>
                </c:pt>
                <c:pt idx="8">
                  <c:v>2011</c:v>
                </c:pt>
                <c:pt idx="9">
                  <c:v>2012</c:v>
                </c:pt>
                <c:pt idx="10">
                  <c:v>2013</c:v>
                </c:pt>
                <c:pt idx="11">
                  <c:v>2014</c:v>
                </c:pt>
                <c:pt idx="12">
                  <c:v>2015</c:v>
                </c:pt>
                <c:pt idx="13">
                  <c:v>2016</c:v>
                </c:pt>
                <c:pt idx="14">
                  <c:v>2017</c:v>
                </c:pt>
                <c:pt idx="15">
                  <c:v>2018</c:v>
                </c:pt>
                <c:pt idx="16">
                  <c:v>2019</c:v>
                </c:pt>
                <c:pt idx="17">
                  <c:v>2020</c:v>
                </c:pt>
                <c:pt idx="18">
                  <c:v>2021</c:v>
                </c:pt>
              </c:numCache>
            </c:numRef>
          </c:cat>
          <c:val>
            <c:numRef>
              <c:f>'şekil 4.1'!$D$11:$D$29</c:f>
              <c:numCache>
                <c:formatCode>#,##0.0</c:formatCode>
                <c:ptCount val="19"/>
                <c:pt idx="0">
                  <c:v>30961.7</c:v>
                </c:pt>
                <c:pt idx="1">
                  <c:v>31005.7</c:v>
                </c:pt>
                <c:pt idx="2">
                  <c:v>31030</c:v>
                </c:pt>
                <c:pt idx="3">
                  <c:v>31163.4</c:v>
                </c:pt>
                <c:pt idx="4">
                  <c:v>31383</c:v>
                </c:pt>
                <c:pt idx="5">
                  <c:v>31653.9</c:v>
                </c:pt>
                <c:pt idx="6">
                  <c:v>31931.7</c:v>
                </c:pt>
                <c:pt idx="7">
                  <c:v>32607.8</c:v>
                </c:pt>
                <c:pt idx="8">
                  <c:v>32878.400000000001</c:v>
                </c:pt>
                <c:pt idx="9">
                  <c:v>33480.800000000003</c:v>
                </c:pt>
                <c:pt idx="10">
                  <c:v>33942.5</c:v>
                </c:pt>
                <c:pt idx="11">
                  <c:v>35132</c:v>
                </c:pt>
                <c:pt idx="12">
                  <c:v>37449.1</c:v>
                </c:pt>
                <c:pt idx="13">
                  <c:v>40882.521000000001</c:v>
                </c:pt>
                <c:pt idx="14">
                  <c:v>43495</c:v>
                </c:pt>
                <c:pt idx="15">
                  <c:v>44760</c:v>
                </c:pt>
                <c:pt idx="16">
                  <c:v>45889</c:v>
                </c:pt>
                <c:pt idx="17">
                  <c:v>46874</c:v>
                </c:pt>
                <c:pt idx="18">
                  <c:v>47520.46</c:v>
                </c:pt>
              </c:numCache>
            </c:numRef>
          </c:val>
          <c:extLst>
            <c:ext xmlns:c16="http://schemas.microsoft.com/office/drawing/2014/chart" uri="{C3380CC4-5D6E-409C-BE32-E72D297353CC}">
              <c16:uniqueId val="{00000002-2D06-427C-BB70-F077C47CF7EB}"/>
            </c:ext>
          </c:extLst>
        </c:ser>
        <c:ser>
          <c:idx val="3"/>
          <c:order val="3"/>
          <c:tx>
            <c:v>66 kV</c:v>
          </c:tx>
          <c:invertIfNegative val="0"/>
          <c:cat>
            <c:numRef>
              <c:f>'şekil 4.1'!$A$11:$A$29</c:f>
              <c:numCache>
                <c:formatCode>General</c:formatCode>
                <c:ptCount val="19"/>
                <c:pt idx="0">
                  <c:v>2003</c:v>
                </c:pt>
                <c:pt idx="1">
                  <c:v>2004</c:v>
                </c:pt>
                <c:pt idx="2">
                  <c:v>2005</c:v>
                </c:pt>
                <c:pt idx="3">
                  <c:v>2006</c:v>
                </c:pt>
                <c:pt idx="4">
                  <c:v>2007</c:v>
                </c:pt>
                <c:pt idx="5">
                  <c:v>2008</c:v>
                </c:pt>
                <c:pt idx="6">
                  <c:v>2009</c:v>
                </c:pt>
                <c:pt idx="7">
                  <c:v>2010</c:v>
                </c:pt>
                <c:pt idx="8">
                  <c:v>2011</c:v>
                </c:pt>
                <c:pt idx="9">
                  <c:v>2012</c:v>
                </c:pt>
                <c:pt idx="10">
                  <c:v>2013</c:v>
                </c:pt>
                <c:pt idx="11">
                  <c:v>2014</c:v>
                </c:pt>
                <c:pt idx="12">
                  <c:v>2015</c:v>
                </c:pt>
                <c:pt idx="13">
                  <c:v>2016</c:v>
                </c:pt>
                <c:pt idx="14">
                  <c:v>2017</c:v>
                </c:pt>
                <c:pt idx="15">
                  <c:v>2018</c:v>
                </c:pt>
                <c:pt idx="16">
                  <c:v>2019</c:v>
                </c:pt>
                <c:pt idx="17">
                  <c:v>2020</c:v>
                </c:pt>
                <c:pt idx="18">
                  <c:v>2021</c:v>
                </c:pt>
              </c:numCache>
            </c:numRef>
          </c:cat>
          <c:val>
            <c:numRef>
              <c:f>'şekil 4.1'!$E$11:$E$29</c:f>
              <c:numCache>
                <c:formatCode>#,##0.0</c:formatCode>
                <c:ptCount val="19"/>
                <c:pt idx="0">
                  <c:v>718.9</c:v>
                </c:pt>
                <c:pt idx="1">
                  <c:v>718.9</c:v>
                </c:pt>
                <c:pt idx="2">
                  <c:v>718.9</c:v>
                </c:pt>
                <c:pt idx="3">
                  <c:v>477.4</c:v>
                </c:pt>
                <c:pt idx="4">
                  <c:v>477.4</c:v>
                </c:pt>
                <c:pt idx="5">
                  <c:v>508.5</c:v>
                </c:pt>
                <c:pt idx="6">
                  <c:v>508.5</c:v>
                </c:pt>
                <c:pt idx="7">
                  <c:v>508.5</c:v>
                </c:pt>
                <c:pt idx="8">
                  <c:v>509.4</c:v>
                </c:pt>
                <c:pt idx="9">
                  <c:v>509.4</c:v>
                </c:pt>
                <c:pt idx="10">
                  <c:v>509.4</c:v>
                </c:pt>
                <c:pt idx="11">
                  <c:v>509.4</c:v>
                </c:pt>
                <c:pt idx="12">
                  <c:v>139.69999999999999</c:v>
                </c:pt>
                <c:pt idx="13">
                  <c:v>121.239</c:v>
                </c:pt>
                <c:pt idx="14">
                  <c:v>110</c:v>
                </c:pt>
                <c:pt idx="15">
                  <c:v>110</c:v>
                </c:pt>
                <c:pt idx="16">
                  <c:v>110</c:v>
                </c:pt>
                <c:pt idx="17">
                  <c:v>110</c:v>
                </c:pt>
                <c:pt idx="18">
                  <c:v>99.03</c:v>
                </c:pt>
              </c:numCache>
            </c:numRef>
          </c:val>
          <c:extLst>
            <c:ext xmlns:c16="http://schemas.microsoft.com/office/drawing/2014/chart" uri="{C3380CC4-5D6E-409C-BE32-E72D297353CC}">
              <c16:uniqueId val="{00000003-2D06-427C-BB70-F077C47CF7EB}"/>
            </c:ext>
          </c:extLst>
        </c:ser>
        <c:dLbls>
          <c:showLegendKey val="0"/>
          <c:showVal val="0"/>
          <c:showCatName val="0"/>
          <c:showSerName val="0"/>
          <c:showPercent val="0"/>
          <c:showBubbleSize val="0"/>
        </c:dLbls>
        <c:gapWidth val="150"/>
        <c:axId val="155067136"/>
        <c:axId val="155069056"/>
      </c:barChart>
      <c:lineChart>
        <c:grouping val="standard"/>
        <c:varyColors val="0"/>
        <c:ser>
          <c:idx val="4"/>
          <c:order val="4"/>
          <c:tx>
            <c:v>Toplam</c:v>
          </c:tx>
          <c:cat>
            <c:numRef>
              <c:f>'\Users\sdemir\Desktop\2016 YILLIK RAPOR\[2016 YILI EPGR ŞEKİLLER-TABLOLAR LİSTESİ-en son soft hali.xlsx]iletim hat şekil 4.1.'!$B$3:$B$19</c:f>
              <c:numCache>
                <c:formatCode>General</c:formatCode>
                <c:ptCount val="17"/>
                <c:pt idx="0">
                  <c:v>2002</c:v>
                </c:pt>
                <c:pt idx="1">
                  <c:v>2003</c:v>
                </c:pt>
                <c:pt idx="2">
                  <c:v>2004</c:v>
                </c:pt>
                <c:pt idx="3">
                  <c:v>2005</c:v>
                </c:pt>
                <c:pt idx="4">
                  <c:v>2006</c:v>
                </c:pt>
                <c:pt idx="5">
                  <c:v>2007</c:v>
                </c:pt>
                <c:pt idx="6">
                  <c:v>2008</c:v>
                </c:pt>
                <c:pt idx="7">
                  <c:v>2009</c:v>
                </c:pt>
                <c:pt idx="8">
                  <c:v>2010</c:v>
                </c:pt>
                <c:pt idx="9">
                  <c:v>2011</c:v>
                </c:pt>
                <c:pt idx="10">
                  <c:v>2012</c:v>
                </c:pt>
                <c:pt idx="11">
                  <c:v>2013</c:v>
                </c:pt>
                <c:pt idx="12">
                  <c:v>2014</c:v>
                </c:pt>
                <c:pt idx="13">
                  <c:v>2015</c:v>
                </c:pt>
                <c:pt idx="14">
                  <c:v>2016</c:v>
                </c:pt>
                <c:pt idx="15">
                  <c:v>2017</c:v>
                </c:pt>
                <c:pt idx="16">
                  <c:v>2018</c:v>
                </c:pt>
              </c:numCache>
            </c:numRef>
          </c:cat>
          <c:val>
            <c:numRef>
              <c:f>'şekil 4.1'!$F$11:$F$29</c:f>
              <c:numCache>
                <c:formatCode>#,##0.0</c:formatCode>
                <c:ptCount val="19"/>
                <c:pt idx="0">
                  <c:v>45723.199999999997</c:v>
                </c:pt>
                <c:pt idx="1">
                  <c:v>45779.5</c:v>
                </c:pt>
                <c:pt idx="2">
                  <c:v>45810.3</c:v>
                </c:pt>
                <c:pt idx="3">
                  <c:v>46032.6</c:v>
                </c:pt>
                <c:pt idx="4">
                  <c:v>46283.3</c:v>
                </c:pt>
                <c:pt idx="5">
                  <c:v>46667.3</c:v>
                </c:pt>
                <c:pt idx="6">
                  <c:v>47147.6</c:v>
                </c:pt>
                <c:pt idx="7">
                  <c:v>48760</c:v>
                </c:pt>
                <c:pt idx="8">
                  <c:v>49450.7</c:v>
                </c:pt>
                <c:pt idx="9">
                  <c:v>50418.400000000001</c:v>
                </c:pt>
                <c:pt idx="10">
                  <c:v>51344.7</c:v>
                </c:pt>
                <c:pt idx="11">
                  <c:v>53408.5</c:v>
                </c:pt>
                <c:pt idx="12">
                  <c:v>56744.2</c:v>
                </c:pt>
                <c:pt idx="13">
                  <c:v>61269.103000000003</c:v>
                </c:pt>
                <c:pt idx="14">
                  <c:v>66286</c:v>
                </c:pt>
                <c:pt idx="15">
                  <c:v>68204</c:v>
                </c:pt>
                <c:pt idx="16">
                  <c:v>70024</c:v>
                </c:pt>
                <c:pt idx="17">
                  <c:v>71098</c:v>
                </c:pt>
                <c:pt idx="18">
                  <c:v>72272.08</c:v>
                </c:pt>
              </c:numCache>
            </c:numRef>
          </c:val>
          <c:smooth val="0"/>
          <c:extLst>
            <c:ext xmlns:c16="http://schemas.microsoft.com/office/drawing/2014/chart" uri="{C3380CC4-5D6E-409C-BE32-E72D297353CC}">
              <c16:uniqueId val="{00000004-2D06-427C-BB70-F077C47CF7EB}"/>
            </c:ext>
          </c:extLst>
        </c:ser>
        <c:dLbls>
          <c:showLegendKey val="0"/>
          <c:showVal val="0"/>
          <c:showCatName val="0"/>
          <c:showSerName val="0"/>
          <c:showPercent val="0"/>
          <c:showBubbleSize val="0"/>
        </c:dLbls>
        <c:marker val="1"/>
        <c:smooth val="0"/>
        <c:axId val="155067136"/>
        <c:axId val="155069056"/>
      </c:lineChart>
      <c:catAx>
        <c:axId val="155067136"/>
        <c:scaling>
          <c:orientation val="minMax"/>
        </c:scaling>
        <c:delete val="0"/>
        <c:axPos val="b"/>
        <c:title>
          <c:tx>
            <c:rich>
              <a:bodyPr/>
              <a:lstStyle/>
              <a:p>
                <a:pPr>
                  <a:defRPr/>
                </a:pPr>
                <a:r>
                  <a:rPr lang="tr-TR"/>
                  <a:t>Years</a:t>
                </a:r>
              </a:p>
            </c:rich>
          </c:tx>
          <c:overlay val="0"/>
        </c:title>
        <c:numFmt formatCode="General" sourceLinked="1"/>
        <c:majorTickMark val="out"/>
        <c:minorTickMark val="none"/>
        <c:tickLblPos val="nextTo"/>
        <c:crossAx val="155069056"/>
        <c:crosses val="autoZero"/>
        <c:auto val="1"/>
        <c:lblAlgn val="ctr"/>
        <c:lblOffset val="100"/>
        <c:noMultiLvlLbl val="0"/>
      </c:catAx>
      <c:valAx>
        <c:axId val="155069056"/>
        <c:scaling>
          <c:orientation val="minMax"/>
        </c:scaling>
        <c:delete val="0"/>
        <c:axPos val="l"/>
        <c:majorGridlines/>
        <c:title>
          <c:tx>
            <c:rich>
              <a:bodyPr rot="-5400000" vert="horz"/>
              <a:lstStyle/>
              <a:p>
                <a:pPr>
                  <a:defRPr/>
                </a:pPr>
                <a:r>
                  <a:rPr lang="tr-TR"/>
                  <a:t>Line Length (km)</a:t>
                </a:r>
              </a:p>
            </c:rich>
          </c:tx>
          <c:overlay val="0"/>
        </c:title>
        <c:numFmt formatCode="#,##0.0" sourceLinked="1"/>
        <c:majorTickMark val="out"/>
        <c:minorTickMark val="none"/>
        <c:tickLblPos val="nextTo"/>
        <c:crossAx val="155067136"/>
        <c:crosses val="autoZero"/>
        <c:crossBetween val="between"/>
      </c:valAx>
    </c:plotArea>
    <c:legend>
      <c:legendPos val="r"/>
      <c:overlay val="0"/>
    </c:legend>
    <c:plotVisOnly val="1"/>
    <c:dispBlanksAs val="gap"/>
    <c:showDLblsOverMax val="0"/>
  </c:chart>
  <c:externalData r:id="rId1">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32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_rels/drawing1.xml.rels><?xml version="1.0" encoding="UTF-8" standalone="yes"?>
<Relationships xmlns="http://schemas.openxmlformats.org/package/2006/relationships"><Relationship Id="rId1" Type="http://schemas.openxmlformats.org/officeDocument/2006/relationships/image" Target="../media/image24.png"/></Relationships>
</file>

<file path=word/drawings/_rels/drawing2.xml.rels><?xml version="1.0" encoding="UTF-8" standalone="yes"?>
<Relationships xmlns="http://schemas.openxmlformats.org/package/2006/relationships"><Relationship Id="rId1" Type="http://schemas.openxmlformats.org/officeDocument/2006/relationships/image" Target="../media/image31.png"/></Relationships>
</file>

<file path=word/drawings/drawing1.xml><?xml version="1.0" encoding="utf-8"?>
<c:userShapes xmlns:c="http://schemas.openxmlformats.org/drawingml/2006/chart">
  <cdr:relSizeAnchor xmlns:cdr="http://schemas.openxmlformats.org/drawingml/2006/chartDrawing">
    <cdr:from>
      <cdr:x>0</cdr:x>
      <cdr:y>0</cdr:y>
    </cdr:from>
    <cdr:to>
      <cdr:x>1</cdr:x>
      <cdr:y>1</cdr:y>
    </cdr:to>
    <cdr:pic>
      <cdr:nvPicPr>
        <cdr:cNvPr id="2"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0" y="0"/>
          <a:ext cx="5907536" cy="3554276"/>
        </a:xfrm>
        <a:prstGeom xmlns:a="http://schemas.openxmlformats.org/drawingml/2006/main" prst="rect">
          <a:avLst/>
        </a:prstGeom>
      </cdr:spPr>
    </cdr:pic>
  </cdr:relSizeAnchor>
</c:userShapes>
</file>

<file path=word/drawings/drawing2.xml><?xml version="1.0" encoding="utf-8"?>
<c:userShapes xmlns:c="http://schemas.openxmlformats.org/drawingml/2006/chart">
  <cdr:relSizeAnchor xmlns:cdr="http://schemas.openxmlformats.org/drawingml/2006/chartDrawing">
    <cdr:from>
      <cdr:x>0</cdr:x>
      <cdr:y>0</cdr:y>
    </cdr:from>
    <cdr:to>
      <cdr:x>1</cdr:x>
      <cdr:y>1</cdr:y>
    </cdr:to>
    <cdr:pic>
      <cdr:nvPicPr>
        <cdr:cNvPr id="2"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0" y="0"/>
          <a:ext cx="5968501" cy="3517697"/>
        </a:xfrm>
        <a:prstGeom xmlns:a="http://schemas.openxmlformats.org/drawingml/2006/main" prst="rect">
          <a:avLst/>
        </a:prstGeom>
      </cdr:spPr>
    </cdr:pic>
  </cdr:relSizeAnchor>
</c:userShape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2012-06-02T00:00:00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5F4324C-8C55-40D3-B29D-F942747551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131</Pages>
  <Words>24804</Words>
  <Characters>141388</Characters>
  <Application>Microsoft Office Word</Application>
  <DocSecurity>0</DocSecurity>
  <Lines>1178</Lines>
  <Paragraphs>331</Paragraphs>
  <ScaleCrop>false</ScaleCrop>
  <HeadingPairs>
    <vt:vector size="2" baseType="variant">
      <vt:variant>
        <vt:lpstr>Konu Başlığı</vt:lpstr>
      </vt:variant>
      <vt:variant>
        <vt:i4>1</vt:i4>
      </vt:variant>
    </vt:vector>
  </HeadingPairs>
  <TitlesOfParts>
    <vt:vector size="1" baseType="lpstr">
      <vt:lpstr>ELEKTRİK PİYASASI GELİŞİM RAPORU 2013</vt:lpstr>
    </vt:vector>
  </TitlesOfParts>
  <Company>ENERJİ PİYASASI DÜZENLEME KURUMU</Company>
  <LinksUpToDate>false</LinksUpToDate>
  <CharactersWithSpaces>165861</CharactersWithSpaces>
  <SharedDoc>false</SharedDoc>
  <HLinks>
    <vt:vector size="912" baseType="variant">
      <vt:variant>
        <vt:i4>1310749</vt:i4>
      </vt:variant>
      <vt:variant>
        <vt:i4>920</vt:i4>
      </vt:variant>
      <vt:variant>
        <vt:i4>0</vt:i4>
      </vt:variant>
      <vt:variant>
        <vt:i4>5</vt:i4>
      </vt:variant>
      <vt:variant>
        <vt:lpwstr>https://tureng.com/tr/turkce-ingilizce/be placed near the top</vt:lpwstr>
      </vt:variant>
      <vt:variant>
        <vt:lpwstr/>
      </vt:variant>
      <vt:variant>
        <vt:i4>1966141</vt:i4>
      </vt:variant>
      <vt:variant>
        <vt:i4>908</vt:i4>
      </vt:variant>
      <vt:variant>
        <vt:i4>0</vt:i4>
      </vt:variant>
      <vt:variant>
        <vt:i4>5</vt:i4>
      </vt:variant>
      <vt:variant>
        <vt:lpwstr/>
      </vt:variant>
      <vt:variant>
        <vt:lpwstr>_Toc107499246</vt:lpwstr>
      </vt:variant>
      <vt:variant>
        <vt:i4>1966141</vt:i4>
      </vt:variant>
      <vt:variant>
        <vt:i4>902</vt:i4>
      </vt:variant>
      <vt:variant>
        <vt:i4>0</vt:i4>
      </vt:variant>
      <vt:variant>
        <vt:i4>5</vt:i4>
      </vt:variant>
      <vt:variant>
        <vt:lpwstr/>
      </vt:variant>
      <vt:variant>
        <vt:lpwstr>_Toc107499245</vt:lpwstr>
      </vt:variant>
      <vt:variant>
        <vt:i4>1966141</vt:i4>
      </vt:variant>
      <vt:variant>
        <vt:i4>896</vt:i4>
      </vt:variant>
      <vt:variant>
        <vt:i4>0</vt:i4>
      </vt:variant>
      <vt:variant>
        <vt:i4>5</vt:i4>
      </vt:variant>
      <vt:variant>
        <vt:lpwstr/>
      </vt:variant>
      <vt:variant>
        <vt:lpwstr>_Toc107499244</vt:lpwstr>
      </vt:variant>
      <vt:variant>
        <vt:i4>1966141</vt:i4>
      </vt:variant>
      <vt:variant>
        <vt:i4>890</vt:i4>
      </vt:variant>
      <vt:variant>
        <vt:i4>0</vt:i4>
      </vt:variant>
      <vt:variant>
        <vt:i4>5</vt:i4>
      </vt:variant>
      <vt:variant>
        <vt:lpwstr/>
      </vt:variant>
      <vt:variant>
        <vt:lpwstr>_Toc107499243</vt:lpwstr>
      </vt:variant>
      <vt:variant>
        <vt:i4>1966141</vt:i4>
      </vt:variant>
      <vt:variant>
        <vt:i4>884</vt:i4>
      </vt:variant>
      <vt:variant>
        <vt:i4>0</vt:i4>
      </vt:variant>
      <vt:variant>
        <vt:i4>5</vt:i4>
      </vt:variant>
      <vt:variant>
        <vt:lpwstr/>
      </vt:variant>
      <vt:variant>
        <vt:lpwstr>_Toc107499242</vt:lpwstr>
      </vt:variant>
      <vt:variant>
        <vt:i4>1966141</vt:i4>
      </vt:variant>
      <vt:variant>
        <vt:i4>878</vt:i4>
      </vt:variant>
      <vt:variant>
        <vt:i4>0</vt:i4>
      </vt:variant>
      <vt:variant>
        <vt:i4>5</vt:i4>
      </vt:variant>
      <vt:variant>
        <vt:lpwstr/>
      </vt:variant>
      <vt:variant>
        <vt:lpwstr>_Toc107499241</vt:lpwstr>
      </vt:variant>
      <vt:variant>
        <vt:i4>1966141</vt:i4>
      </vt:variant>
      <vt:variant>
        <vt:i4>872</vt:i4>
      </vt:variant>
      <vt:variant>
        <vt:i4>0</vt:i4>
      </vt:variant>
      <vt:variant>
        <vt:i4>5</vt:i4>
      </vt:variant>
      <vt:variant>
        <vt:lpwstr/>
      </vt:variant>
      <vt:variant>
        <vt:lpwstr>_Toc107499240</vt:lpwstr>
      </vt:variant>
      <vt:variant>
        <vt:i4>1638461</vt:i4>
      </vt:variant>
      <vt:variant>
        <vt:i4>866</vt:i4>
      </vt:variant>
      <vt:variant>
        <vt:i4>0</vt:i4>
      </vt:variant>
      <vt:variant>
        <vt:i4>5</vt:i4>
      </vt:variant>
      <vt:variant>
        <vt:lpwstr/>
      </vt:variant>
      <vt:variant>
        <vt:lpwstr>_Toc107499239</vt:lpwstr>
      </vt:variant>
      <vt:variant>
        <vt:i4>1638461</vt:i4>
      </vt:variant>
      <vt:variant>
        <vt:i4>860</vt:i4>
      </vt:variant>
      <vt:variant>
        <vt:i4>0</vt:i4>
      </vt:variant>
      <vt:variant>
        <vt:i4>5</vt:i4>
      </vt:variant>
      <vt:variant>
        <vt:lpwstr/>
      </vt:variant>
      <vt:variant>
        <vt:lpwstr>_Toc107499238</vt:lpwstr>
      </vt:variant>
      <vt:variant>
        <vt:i4>1638461</vt:i4>
      </vt:variant>
      <vt:variant>
        <vt:i4>854</vt:i4>
      </vt:variant>
      <vt:variant>
        <vt:i4>0</vt:i4>
      </vt:variant>
      <vt:variant>
        <vt:i4>5</vt:i4>
      </vt:variant>
      <vt:variant>
        <vt:lpwstr/>
      </vt:variant>
      <vt:variant>
        <vt:lpwstr>_Toc107499237</vt:lpwstr>
      </vt:variant>
      <vt:variant>
        <vt:i4>1638461</vt:i4>
      </vt:variant>
      <vt:variant>
        <vt:i4>848</vt:i4>
      </vt:variant>
      <vt:variant>
        <vt:i4>0</vt:i4>
      </vt:variant>
      <vt:variant>
        <vt:i4>5</vt:i4>
      </vt:variant>
      <vt:variant>
        <vt:lpwstr/>
      </vt:variant>
      <vt:variant>
        <vt:lpwstr>_Toc107499236</vt:lpwstr>
      </vt:variant>
      <vt:variant>
        <vt:i4>1638461</vt:i4>
      </vt:variant>
      <vt:variant>
        <vt:i4>842</vt:i4>
      </vt:variant>
      <vt:variant>
        <vt:i4>0</vt:i4>
      </vt:variant>
      <vt:variant>
        <vt:i4>5</vt:i4>
      </vt:variant>
      <vt:variant>
        <vt:lpwstr/>
      </vt:variant>
      <vt:variant>
        <vt:lpwstr>_Toc107499235</vt:lpwstr>
      </vt:variant>
      <vt:variant>
        <vt:i4>1638461</vt:i4>
      </vt:variant>
      <vt:variant>
        <vt:i4>836</vt:i4>
      </vt:variant>
      <vt:variant>
        <vt:i4>0</vt:i4>
      </vt:variant>
      <vt:variant>
        <vt:i4>5</vt:i4>
      </vt:variant>
      <vt:variant>
        <vt:lpwstr/>
      </vt:variant>
      <vt:variant>
        <vt:lpwstr>_Toc107499234</vt:lpwstr>
      </vt:variant>
      <vt:variant>
        <vt:i4>1638461</vt:i4>
      </vt:variant>
      <vt:variant>
        <vt:i4>830</vt:i4>
      </vt:variant>
      <vt:variant>
        <vt:i4>0</vt:i4>
      </vt:variant>
      <vt:variant>
        <vt:i4>5</vt:i4>
      </vt:variant>
      <vt:variant>
        <vt:lpwstr/>
      </vt:variant>
      <vt:variant>
        <vt:lpwstr>_Toc107499233</vt:lpwstr>
      </vt:variant>
      <vt:variant>
        <vt:i4>1638461</vt:i4>
      </vt:variant>
      <vt:variant>
        <vt:i4>824</vt:i4>
      </vt:variant>
      <vt:variant>
        <vt:i4>0</vt:i4>
      </vt:variant>
      <vt:variant>
        <vt:i4>5</vt:i4>
      </vt:variant>
      <vt:variant>
        <vt:lpwstr/>
      </vt:variant>
      <vt:variant>
        <vt:lpwstr>_Toc107499232</vt:lpwstr>
      </vt:variant>
      <vt:variant>
        <vt:i4>1638461</vt:i4>
      </vt:variant>
      <vt:variant>
        <vt:i4>818</vt:i4>
      </vt:variant>
      <vt:variant>
        <vt:i4>0</vt:i4>
      </vt:variant>
      <vt:variant>
        <vt:i4>5</vt:i4>
      </vt:variant>
      <vt:variant>
        <vt:lpwstr/>
      </vt:variant>
      <vt:variant>
        <vt:lpwstr>_Toc107499231</vt:lpwstr>
      </vt:variant>
      <vt:variant>
        <vt:i4>1638461</vt:i4>
      </vt:variant>
      <vt:variant>
        <vt:i4>812</vt:i4>
      </vt:variant>
      <vt:variant>
        <vt:i4>0</vt:i4>
      </vt:variant>
      <vt:variant>
        <vt:i4>5</vt:i4>
      </vt:variant>
      <vt:variant>
        <vt:lpwstr/>
      </vt:variant>
      <vt:variant>
        <vt:lpwstr>_Toc107499230</vt:lpwstr>
      </vt:variant>
      <vt:variant>
        <vt:i4>1572925</vt:i4>
      </vt:variant>
      <vt:variant>
        <vt:i4>806</vt:i4>
      </vt:variant>
      <vt:variant>
        <vt:i4>0</vt:i4>
      </vt:variant>
      <vt:variant>
        <vt:i4>5</vt:i4>
      </vt:variant>
      <vt:variant>
        <vt:lpwstr/>
      </vt:variant>
      <vt:variant>
        <vt:lpwstr>_Toc107499229</vt:lpwstr>
      </vt:variant>
      <vt:variant>
        <vt:i4>1572925</vt:i4>
      </vt:variant>
      <vt:variant>
        <vt:i4>800</vt:i4>
      </vt:variant>
      <vt:variant>
        <vt:i4>0</vt:i4>
      </vt:variant>
      <vt:variant>
        <vt:i4>5</vt:i4>
      </vt:variant>
      <vt:variant>
        <vt:lpwstr/>
      </vt:variant>
      <vt:variant>
        <vt:lpwstr>_Toc107499228</vt:lpwstr>
      </vt:variant>
      <vt:variant>
        <vt:i4>1572925</vt:i4>
      </vt:variant>
      <vt:variant>
        <vt:i4>794</vt:i4>
      </vt:variant>
      <vt:variant>
        <vt:i4>0</vt:i4>
      </vt:variant>
      <vt:variant>
        <vt:i4>5</vt:i4>
      </vt:variant>
      <vt:variant>
        <vt:lpwstr/>
      </vt:variant>
      <vt:variant>
        <vt:lpwstr>_Toc107499227</vt:lpwstr>
      </vt:variant>
      <vt:variant>
        <vt:i4>1572925</vt:i4>
      </vt:variant>
      <vt:variant>
        <vt:i4>788</vt:i4>
      </vt:variant>
      <vt:variant>
        <vt:i4>0</vt:i4>
      </vt:variant>
      <vt:variant>
        <vt:i4>5</vt:i4>
      </vt:variant>
      <vt:variant>
        <vt:lpwstr/>
      </vt:variant>
      <vt:variant>
        <vt:lpwstr>_Toc107499226</vt:lpwstr>
      </vt:variant>
      <vt:variant>
        <vt:i4>1572925</vt:i4>
      </vt:variant>
      <vt:variant>
        <vt:i4>782</vt:i4>
      </vt:variant>
      <vt:variant>
        <vt:i4>0</vt:i4>
      </vt:variant>
      <vt:variant>
        <vt:i4>5</vt:i4>
      </vt:variant>
      <vt:variant>
        <vt:lpwstr/>
      </vt:variant>
      <vt:variant>
        <vt:lpwstr>_Toc107499225</vt:lpwstr>
      </vt:variant>
      <vt:variant>
        <vt:i4>1572925</vt:i4>
      </vt:variant>
      <vt:variant>
        <vt:i4>776</vt:i4>
      </vt:variant>
      <vt:variant>
        <vt:i4>0</vt:i4>
      </vt:variant>
      <vt:variant>
        <vt:i4>5</vt:i4>
      </vt:variant>
      <vt:variant>
        <vt:lpwstr/>
      </vt:variant>
      <vt:variant>
        <vt:lpwstr>_Toc107499224</vt:lpwstr>
      </vt:variant>
      <vt:variant>
        <vt:i4>1572925</vt:i4>
      </vt:variant>
      <vt:variant>
        <vt:i4>770</vt:i4>
      </vt:variant>
      <vt:variant>
        <vt:i4>0</vt:i4>
      </vt:variant>
      <vt:variant>
        <vt:i4>5</vt:i4>
      </vt:variant>
      <vt:variant>
        <vt:lpwstr/>
      </vt:variant>
      <vt:variant>
        <vt:lpwstr>_Toc107499223</vt:lpwstr>
      </vt:variant>
      <vt:variant>
        <vt:i4>1572925</vt:i4>
      </vt:variant>
      <vt:variant>
        <vt:i4>764</vt:i4>
      </vt:variant>
      <vt:variant>
        <vt:i4>0</vt:i4>
      </vt:variant>
      <vt:variant>
        <vt:i4>5</vt:i4>
      </vt:variant>
      <vt:variant>
        <vt:lpwstr/>
      </vt:variant>
      <vt:variant>
        <vt:lpwstr>_Toc107499222</vt:lpwstr>
      </vt:variant>
      <vt:variant>
        <vt:i4>1572925</vt:i4>
      </vt:variant>
      <vt:variant>
        <vt:i4>758</vt:i4>
      </vt:variant>
      <vt:variant>
        <vt:i4>0</vt:i4>
      </vt:variant>
      <vt:variant>
        <vt:i4>5</vt:i4>
      </vt:variant>
      <vt:variant>
        <vt:lpwstr/>
      </vt:variant>
      <vt:variant>
        <vt:lpwstr>_Toc107499221</vt:lpwstr>
      </vt:variant>
      <vt:variant>
        <vt:i4>1572925</vt:i4>
      </vt:variant>
      <vt:variant>
        <vt:i4>752</vt:i4>
      </vt:variant>
      <vt:variant>
        <vt:i4>0</vt:i4>
      </vt:variant>
      <vt:variant>
        <vt:i4>5</vt:i4>
      </vt:variant>
      <vt:variant>
        <vt:lpwstr/>
      </vt:variant>
      <vt:variant>
        <vt:lpwstr>_Toc107499220</vt:lpwstr>
      </vt:variant>
      <vt:variant>
        <vt:i4>1769533</vt:i4>
      </vt:variant>
      <vt:variant>
        <vt:i4>746</vt:i4>
      </vt:variant>
      <vt:variant>
        <vt:i4>0</vt:i4>
      </vt:variant>
      <vt:variant>
        <vt:i4>5</vt:i4>
      </vt:variant>
      <vt:variant>
        <vt:lpwstr/>
      </vt:variant>
      <vt:variant>
        <vt:lpwstr>_Toc107499219</vt:lpwstr>
      </vt:variant>
      <vt:variant>
        <vt:i4>1769533</vt:i4>
      </vt:variant>
      <vt:variant>
        <vt:i4>740</vt:i4>
      </vt:variant>
      <vt:variant>
        <vt:i4>0</vt:i4>
      </vt:variant>
      <vt:variant>
        <vt:i4>5</vt:i4>
      </vt:variant>
      <vt:variant>
        <vt:lpwstr/>
      </vt:variant>
      <vt:variant>
        <vt:lpwstr>_Toc107499218</vt:lpwstr>
      </vt:variant>
      <vt:variant>
        <vt:i4>1769533</vt:i4>
      </vt:variant>
      <vt:variant>
        <vt:i4>734</vt:i4>
      </vt:variant>
      <vt:variant>
        <vt:i4>0</vt:i4>
      </vt:variant>
      <vt:variant>
        <vt:i4>5</vt:i4>
      </vt:variant>
      <vt:variant>
        <vt:lpwstr/>
      </vt:variant>
      <vt:variant>
        <vt:lpwstr>_Toc107499217</vt:lpwstr>
      </vt:variant>
      <vt:variant>
        <vt:i4>1769533</vt:i4>
      </vt:variant>
      <vt:variant>
        <vt:i4>728</vt:i4>
      </vt:variant>
      <vt:variant>
        <vt:i4>0</vt:i4>
      </vt:variant>
      <vt:variant>
        <vt:i4>5</vt:i4>
      </vt:variant>
      <vt:variant>
        <vt:lpwstr/>
      </vt:variant>
      <vt:variant>
        <vt:lpwstr>_Toc107499216</vt:lpwstr>
      </vt:variant>
      <vt:variant>
        <vt:i4>1769533</vt:i4>
      </vt:variant>
      <vt:variant>
        <vt:i4>722</vt:i4>
      </vt:variant>
      <vt:variant>
        <vt:i4>0</vt:i4>
      </vt:variant>
      <vt:variant>
        <vt:i4>5</vt:i4>
      </vt:variant>
      <vt:variant>
        <vt:lpwstr/>
      </vt:variant>
      <vt:variant>
        <vt:lpwstr>_Toc107499215</vt:lpwstr>
      </vt:variant>
      <vt:variant>
        <vt:i4>1769533</vt:i4>
      </vt:variant>
      <vt:variant>
        <vt:i4>716</vt:i4>
      </vt:variant>
      <vt:variant>
        <vt:i4>0</vt:i4>
      </vt:variant>
      <vt:variant>
        <vt:i4>5</vt:i4>
      </vt:variant>
      <vt:variant>
        <vt:lpwstr/>
      </vt:variant>
      <vt:variant>
        <vt:lpwstr>_Toc107499214</vt:lpwstr>
      </vt:variant>
      <vt:variant>
        <vt:i4>1769533</vt:i4>
      </vt:variant>
      <vt:variant>
        <vt:i4>710</vt:i4>
      </vt:variant>
      <vt:variant>
        <vt:i4>0</vt:i4>
      </vt:variant>
      <vt:variant>
        <vt:i4>5</vt:i4>
      </vt:variant>
      <vt:variant>
        <vt:lpwstr/>
      </vt:variant>
      <vt:variant>
        <vt:lpwstr>_Toc107499213</vt:lpwstr>
      </vt:variant>
      <vt:variant>
        <vt:i4>1769533</vt:i4>
      </vt:variant>
      <vt:variant>
        <vt:i4>704</vt:i4>
      </vt:variant>
      <vt:variant>
        <vt:i4>0</vt:i4>
      </vt:variant>
      <vt:variant>
        <vt:i4>5</vt:i4>
      </vt:variant>
      <vt:variant>
        <vt:lpwstr/>
      </vt:variant>
      <vt:variant>
        <vt:lpwstr>_Toc107499212</vt:lpwstr>
      </vt:variant>
      <vt:variant>
        <vt:i4>1769533</vt:i4>
      </vt:variant>
      <vt:variant>
        <vt:i4>698</vt:i4>
      </vt:variant>
      <vt:variant>
        <vt:i4>0</vt:i4>
      </vt:variant>
      <vt:variant>
        <vt:i4>5</vt:i4>
      </vt:variant>
      <vt:variant>
        <vt:lpwstr/>
      </vt:variant>
      <vt:variant>
        <vt:lpwstr>_Toc107499211</vt:lpwstr>
      </vt:variant>
      <vt:variant>
        <vt:i4>1769533</vt:i4>
      </vt:variant>
      <vt:variant>
        <vt:i4>692</vt:i4>
      </vt:variant>
      <vt:variant>
        <vt:i4>0</vt:i4>
      </vt:variant>
      <vt:variant>
        <vt:i4>5</vt:i4>
      </vt:variant>
      <vt:variant>
        <vt:lpwstr/>
      </vt:variant>
      <vt:variant>
        <vt:lpwstr>_Toc107499210</vt:lpwstr>
      </vt:variant>
      <vt:variant>
        <vt:i4>1703997</vt:i4>
      </vt:variant>
      <vt:variant>
        <vt:i4>686</vt:i4>
      </vt:variant>
      <vt:variant>
        <vt:i4>0</vt:i4>
      </vt:variant>
      <vt:variant>
        <vt:i4>5</vt:i4>
      </vt:variant>
      <vt:variant>
        <vt:lpwstr/>
      </vt:variant>
      <vt:variant>
        <vt:lpwstr>_Toc107499209</vt:lpwstr>
      </vt:variant>
      <vt:variant>
        <vt:i4>1703997</vt:i4>
      </vt:variant>
      <vt:variant>
        <vt:i4>680</vt:i4>
      </vt:variant>
      <vt:variant>
        <vt:i4>0</vt:i4>
      </vt:variant>
      <vt:variant>
        <vt:i4>5</vt:i4>
      </vt:variant>
      <vt:variant>
        <vt:lpwstr/>
      </vt:variant>
      <vt:variant>
        <vt:lpwstr>_Toc107499208</vt:lpwstr>
      </vt:variant>
      <vt:variant>
        <vt:i4>1703997</vt:i4>
      </vt:variant>
      <vt:variant>
        <vt:i4>674</vt:i4>
      </vt:variant>
      <vt:variant>
        <vt:i4>0</vt:i4>
      </vt:variant>
      <vt:variant>
        <vt:i4>5</vt:i4>
      </vt:variant>
      <vt:variant>
        <vt:lpwstr/>
      </vt:variant>
      <vt:variant>
        <vt:lpwstr>_Toc107499207</vt:lpwstr>
      </vt:variant>
      <vt:variant>
        <vt:i4>1703997</vt:i4>
      </vt:variant>
      <vt:variant>
        <vt:i4>668</vt:i4>
      </vt:variant>
      <vt:variant>
        <vt:i4>0</vt:i4>
      </vt:variant>
      <vt:variant>
        <vt:i4>5</vt:i4>
      </vt:variant>
      <vt:variant>
        <vt:lpwstr/>
      </vt:variant>
      <vt:variant>
        <vt:lpwstr>_Toc107499206</vt:lpwstr>
      </vt:variant>
      <vt:variant>
        <vt:i4>1703997</vt:i4>
      </vt:variant>
      <vt:variant>
        <vt:i4>662</vt:i4>
      </vt:variant>
      <vt:variant>
        <vt:i4>0</vt:i4>
      </vt:variant>
      <vt:variant>
        <vt:i4>5</vt:i4>
      </vt:variant>
      <vt:variant>
        <vt:lpwstr/>
      </vt:variant>
      <vt:variant>
        <vt:lpwstr>_Toc107499205</vt:lpwstr>
      </vt:variant>
      <vt:variant>
        <vt:i4>1703997</vt:i4>
      </vt:variant>
      <vt:variant>
        <vt:i4>656</vt:i4>
      </vt:variant>
      <vt:variant>
        <vt:i4>0</vt:i4>
      </vt:variant>
      <vt:variant>
        <vt:i4>5</vt:i4>
      </vt:variant>
      <vt:variant>
        <vt:lpwstr/>
      </vt:variant>
      <vt:variant>
        <vt:lpwstr>_Toc107499204</vt:lpwstr>
      </vt:variant>
      <vt:variant>
        <vt:i4>1703997</vt:i4>
      </vt:variant>
      <vt:variant>
        <vt:i4>650</vt:i4>
      </vt:variant>
      <vt:variant>
        <vt:i4>0</vt:i4>
      </vt:variant>
      <vt:variant>
        <vt:i4>5</vt:i4>
      </vt:variant>
      <vt:variant>
        <vt:lpwstr/>
      </vt:variant>
      <vt:variant>
        <vt:lpwstr>_Toc107499203</vt:lpwstr>
      </vt:variant>
      <vt:variant>
        <vt:i4>1703997</vt:i4>
      </vt:variant>
      <vt:variant>
        <vt:i4>644</vt:i4>
      </vt:variant>
      <vt:variant>
        <vt:i4>0</vt:i4>
      </vt:variant>
      <vt:variant>
        <vt:i4>5</vt:i4>
      </vt:variant>
      <vt:variant>
        <vt:lpwstr/>
      </vt:variant>
      <vt:variant>
        <vt:lpwstr>_Toc107499202</vt:lpwstr>
      </vt:variant>
      <vt:variant>
        <vt:i4>1703997</vt:i4>
      </vt:variant>
      <vt:variant>
        <vt:i4>638</vt:i4>
      </vt:variant>
      <vt:variant>
        <vt:i4>0</vt:i4>
      </vt:variant>
      <vt:variant>
        <vt:i4>5</vt:i4>
      </vt:variant>
      <vt:variant>
        <vt:lpwstr/>
      </vt:variant>
      <vt:variant>
        <vt:lpwstr>_Toc107499201</vt:lpwstr>
      </vt:variant>
      <vt:variant>
        <vt:i4>1703997</vt:i4>
      </vt:variant>
      <vt:variant>
        <vt:i4>632</vt:i4>
      </vt:variant>
      <vt:variant>
        <vt:i4>0</vt:i4>
      </vt:variant>
      <vt:variant>
        <vt:i4>5</vt:i4>
      </vt:variant>
      <vt:variant>
        <vt:lpwstr/>
      </vt:variant>
      <vt:variant>
        <vt:lpwstr>_Toc107499200</vt:lpwstr>
      </vt:variant>
      <vt:variant>
        <vt:i4>1245246</vt:i4>
      </vt:variant>
      <vt:variant>
        <vt:i4>626</vt:i4>
      </vt:variant>
      <vt:variant>
        <vt:i4>0</vt:i4>
      </vt:variant>
      <vt:variant>
        <vt:i4>5</vt:i4>
      </vt:variant>
      <vt:variant>
        <vt:lpwstr/>
      </vt:variant>
      <vt:variant>
        <vt:lpwstr>_Toc107499199</vt:lpwstr>
      </vt:variant>
      <vt:variant>
        <vt:i4>1245246</vt:i4>
      </vt:variant>
      <vt:variant>
        <vt:i4>620</vt:i4>
      </vt:variant>
      <vt:variant>
        <vt:i4>0</vt:i4>
      </vt:variant>
      <vt:variant>
        <vt:i4>5</vt:i4>
      </vt:variant>
      <vt:variant>
        <vt:lpwstr/>
      </vt:variant>
      <vt:variant>
        <vt:lpwstr>_Toc107499198</vt:lpwstr>
      </vt:variant>
      <vt:variant>
        <vt:i4>1245246</vt:i4>
      </vt:variant>
      <vt:variant>
        <vt:i4>614</vt:i4>
      </vt:variant>
      <vt:variant>
        <vt:i4>0</vt:i4>
      </vt:variant>
      <vt:variant>
        <vt:i4>5</vt:i4>
      </vt:variant>
      <vt:variant>
        <vt:lpwstr/>
      </vt:variant>
      <vt:variant>
        <vt:lpwstr>_Toc107499197</vt:lpwstr>
      </vt:variant>
      <vt:variant>
        <vt:i4>1245246</vt:i4>
      </vt:variant>
      <vt:variant>
        <vt:i4>608</vt:i4>
      </vt:variant>
      <vt:variant>
        <vt:i4>0</vt:i4>
      </vt:variant>
      <vt:variant>
        <vt:i4>5</vt:i4>
      </vt:variant>
      <vt:variant>
        <vt:lpwstr/>
      </vt:variant>
      <vt:variant>
        <vt:lpwstr>_Toc107499196</vt:lpwstr>
      </vt:variant>
      <vt:variant>
        <vt:i4>1245246</vt:i4>
      </vt:variant>
      <vt:variant>
        <vt:i4>602</vt:i4>
      </vt:variant>
      <vt:variant>
        <vt:i4>0</vt:i4>
      </vt:variant>
      <vt:variant>
        <vt:i4>5</vt:i4>
      </vt:variant>
      <vt:variant>
        <vt:lpwstr/>
      </vt:variant>
      <vt:variant>
        <vt:lpwstr>_Toc107499195</vt:lpwstr>
      </vt:variant>
      <vt:variant>
        <vt:i4>1245246</vt:i4>
      </vt:variant>
      <vt:variant>
        <vt:i4>596</vt:i4>
      </vt:variant>
      <vt:variant>
        <vt:i4>0</vt:i4>
      </vt:variant>
      <vt:variant>
        <vt:i4>5</vt:i4>
      </vt:variant>
      <vt:variant>
        <vt:lpwstr/>
      </vt:variant>
      <vt:variant>
        <vt:lpwstr>_Toc107499194</vt:lpwstr>
      </vt:variant>
      <vt:variant>
        <vt:i4>1245246</vt:i4>
      </vt:variant>
      <vt:variant>
        <vt:i4>590</vt:i4>
      </vt:variant>
      <vt:variant>
        <vt:i4>0</vt:i4>
      </vt:variant>
      <vt:variant>
        <vt:i4>5</vt:i4>
      </vt:variant>
      <vt:variant>
        <vt:lpwstr/>
      </vt:variant>
      <vt:variant>
        <vt:lpwstr>_Toc107499193</vt:lpwstr>
      </vt:variant>
      <vt:variant>
        <vt:i4>1245246</vt:i4>
      </vt:variant>
      <vt:variant>
        <vt:i4>584</vt:i4>
      </vt:variant>
      <vt:variant>
        <vt:i4>0</vt:i4>
      </vt:variant>
      <vt:variant>
        <vt:i4>5</vt:i4>
      </vt:variant>
      <vt:variant>
        <vt:lpwstr/>
      </vt:variant>
      <vt:variant>
        <vt:lpwstr>_Toc107499192</vt:lpwstr>
      </vt:variant>
      <vt:variant>
        <vt:i4>1245246</vt:i4>
      </vt:variant>
      <vt:variant>
        <vt:i4>578</vt:i4>
      </vt:variant>
      <vt:variant>
        <vt:i4>0</vt:i4>
      </vt:variant>
      <vt:variant>
        <vt:i4>5</vt:i4>
      </vt:variant>
      <vt:variant>
        <vt:lpwstr/>
      </vt:variant>
      <vt:variant>
        <vt:lpwstr>_Toc107499191</vt:lpwstr>
      </vt:variant>
      <vt:variant>
        <vt:i4>1245246</vt:i4>
      </vt:variant>
      <vt:variant>
        <vt:i4>572</vt:i4>
      </vt:variant>
      <vt:variant>
        <vt:i4>0</vt:i4>
      </vt:variant>
      <vt:variant>
        <vt:i4>5</vt:i4>
      </vt:variant>
      <vt:variant>
        <vt:lpwstr/>
      </vt:variant>
      <vt:variant>
        <vt:lpwstr>_Toc107499190</vt:lpwstr>
      </vt:variant>
      <vt:variant>
        <vt:i4>1179710</vt:i4>
      </vt:variant>
      <vt:variant>
        <vt:i4>566</vt:i4>
      </vt:variant>
      <vt:variant>
        <vt:i4>0</vt:i4>
      </vt:variant>
      <vt:variant>
        <vt:i4>5</vt:i4>
      </vt:variant>
      <vt:variant>
        <vt:lpwstr/>
      </vt:variant>
      <vt:variant>
        <vt:lpwstr>_Toc107499189</vt:lpwstr>
      </vt:variant>
      <vt:variant>
        <vt:i4>1179710</vt:i4>
      </vt:variant>
      <vt:variant>
        <vt:i4>560</vt:i4>
      </vt:variant>
      <vt:variant>
        <vt:i4>0</vt:i4>
      </vt:variant>
      <vt:variant>
        <vt:i4>5</vt:i4>
      </vt:variant>
      <vt:variant>
        <vt:lpwstr/>
      </vt:variant>
      <vt:variant>
        <vt:lpwstr>_Toc107499188</vt:lpwstr>
      </vt:variant>
      <vt:variant>
        <vt:i4>1179710</vt:i4>
      </vt:variant>
      <vt:variant>
        <vt:i4>554</vt:i4>
      </vt:variant>
      <vt:variant>
        <vt:i4>0</vt:i4>
      </vt:variant>
      <vt:variant>
        <vt:i4>5</vt:i4>
      </vt:variant>
      <vt:variant>
        <vt:lpwstr/>
      </vt:variant>
      <vt:variant>
        <vt:lpwstr>_Toc107499187</vt:lpwstr>
      </vt:variant>
      <vt:variant>
        <vt:i4>1179710</vt:i4>
      </vt:variant>
      <vt:variant>
        <vt:i4>548</vt:i4>
      </vt:variant>
      <vt:variant>
        <vt:i4>0</vt:i4>
      </vt:variant>
      <vt:variant>
        <vt:i4>5</vt:i4>
      </vt:variant>
      <vt:variant>
        <vt:lpwstr/>
      </vt:variant>
      <vt:variant>
        <vt:lpwstr>_Toc107499186</vt:lpwstr>
      </vt:variant>
      <vt:variant>
        <vt:i4>1179710</vt:i4>
      </vt:variant>
      <vt:variant>
        <vt:i4>542</vt:i4>
      </vt:variant>
      <vt:variant>
        <vt:i4>0</vt:i4>
      </vt:variant>
      <vt:variant>
        <vt:i4>5</vt:i4>
      </vt:variant>
      <vt:variant>
        <vt:lpwstr/>
      </vt:variant>
      <vt:variant>
        <vt:lpwstr>_Toc107499185</vt:lpwstr>
      </vt:variant>
      <vt:variant>
        <vt:i4>1179710</vt:i4>
      </vt:variant>
      <vt:variant>
        <vt:i4>536</vt:i4>
      </vt:variant>
      <vt:variant>
        <vt:i4>0</vt:i4>
      </vt:variant>
      <vt:variant>
        <vt:i4>5</vt:i4>
      </vt:variant>
      <vt:variant>
        <vt:lpwstr/>
      </vt:variant>
      <vt:variant>
        <vt:lpwstr>_Toc107499184</vt:lpwstr>
      </vt:variant>
      <vt:variant>
        <vt:i4>1179710</vt:i4>
      </vt:variant>
      <vt:variant>
        <vt:i4>530</vt:i4>
      </vt:variant>
      <vt:variant>
        <vt:i4>0</vt:i4>
      </vt:variant>
      <vt:variant>
        <vt:i4>5</vt:i4>
      </vt:variant>
      <vt:variant>
        <vt:lpwstr/>
      </vt:variant>
      <vt:variant>
        <vt:lpwstr>_Toc107499183</vt:lpwstr>
      </vt:variant>
      <vt:variant>
        <vt:i4>1179710</vt:i4>
      </vt:variant>
      <vt:variant>
        <vt:i4>524</vt:i4>
      </vt:variant>
      <vt:variant>
        <vt:i4>0</vt:i4>
      </vt:variant>
      <vt:variant>
        <vt:i4>5</vt:i4>
      </vt:variant>
      <vt:variant>
        <vt:lpwstr/>
      </vt:variant>
      <vt:variant>
        <vt:lpwstr>_Toc107499182</vt:lpwstr>
      </vt:variant>
      <vt:variant>
        <vt:i4>1179710</vt:i4>
      </vt:variant>
      <vt:variant>
        <vt:i4>518</vt:i4>
      </vt:variant>
      <vt:variant>
        <vt:i4>0</vt:i4>
      </vt:variant>
      <vt:variant>
        <vt:i4>5</vt:i4>
      </vt:variant>
      <vt:variant>
        <vt:lpwstr/>
      </vt:variant>
      <vt:variant>
        <vt:lpwstr>_Toc107499181</vt:lpwstr>
      </vt:variant>
      <vt:variant>
        <vt:i4>1179710</vt:i4>
      </vt:variant>
      <vt:variant>
        <vt:i4>512</vt:i4>
      </vt:variant>
      <vt:variant>
        <vt:i4>0</vt:i4>
      </vt:variant>
      <vt:variant>
        <vt:i4>5</vt:i4>
      </vt:variant>
      <vt:variant>
        <vt:lpwstr/>
      </vt:variant>
      <vt:variant>
        <vt:lpwstr>_Toc107499180</vt:lpwstr>
      </vt:variant>
      <vt:variant>
        <vt:i4>1900606</vt:i4>
      </vt:variant>
      <vt:variant>
        <vt:i4>506</vt:i4>
      </vt:variant>
      <vt:variant>
        <vt:i4>0</vt:i4>
      </vt:variant>
      <vt:variant>
        <vt:i4>5</vt:i4>
      </vt:variant>
      <vt:variant>
        <vt:lpwstr/>
      </vt:variant>
      <vt:variant>
        <vt:lpwstr>_Toc107499179</vt:lpwstr>
      </vt:variant>
      <vt:variant>
        <vt:i4>1900606</vt:i4>
      </vt:variant>
      <vt:variant>
        <vt:i4>500</vt:i4>
      </vt:variant>
      <vt:variant>
        <vt:i4>0</vt:i4>
      </vt:variant>
      <vt:variant>
        <vt:i4>5</vt:i4>
      </vt:variant>
      <vt:variant>
        <vt:lpwstr/>
      </vt:variant>
      <vt:variant>
        <vt:lpwstr>_Toc107499178</vt:lpwstr>
      </vt:variant>
      <vt:variant>
        <vt:i4>1900606</vt:i4>
      </vt:variant>
      <vt:variant>
        <vt:i4>494</vt:i4>
      </vt:variant>
      <vt:variant>
        <vt:i4>0</vt:i4>
      </vt:variant>
      <vt:variant>
        <vt:i4>5</vt:i4>
      </vt:variant>
      <vt:variant>
        <vt:lpwstr/>
      </vt:variant>
      <vt:variant>
        <vt:lpwstr>_Toc107499177</vt:lpwstr>
      </vt:variant>
      <vt:variant>
        <vt:i4>1900606</vt:i4>
      </vt:variant>
      <vt:variant>
        <vt:i4>488</vt:i4>
      </vt:variant>
      <vt:variant>
        <vt:i4>0</vt:i4>
      </vt:variant>
      <vt:variant>
        <vt:i4>5</vt:i4>
      </vt:variant>
      <vt:variant>
        <vt:lpwstr/>
      </vt:variant>
      <vt:variant>
        <vt:lpwstr>_Toc107499176</vt:lpwstr>
      </vt:variant>
      <vt:variant>
        <vt:i4>1900606</vt:i4>
      </vt:variant>
      <vt:variant>
        <vt:i4>482</vt:i4>
      </vt:variant>
      <vt:variant>
        <vt:i4>0</vt:i4>
      </vt:variant>
      <vt:variant>
        <vt:i4>5</vt:i4>
      </vt:variant>
      <vt:variant>
        <vt:lpwstr/>
      </vt:variant>
      <vt:variant>
        <vt:lpwstr>_Toc107499175</vt:lpwstr>
      </vt:variant>
      <vt:variant>
        <vt:i4>1900606</vt:i4>
      </vt:variant>
      <vt:variant>
        <vt:i4>476</vt:i4>
      </vt:variant>
      <vt:variant>
        <vt:i4>0</vt:i4>
      </vt:variant>
      <vt:variant>
        <vt:i4>5</vt:i4>
      </vt:variant>
      <vt:variant>
        <vt:lpwstr/>
      </vt:variant>
      <vt:variant>
        <vt:lpwstr>_Toc107499174</vt:lpwstr>
      </vt:variant>
      <vt:variant>
        <vt:i4>1900606</vt:i4>
      </vt:variant>
      <vt:variant>
        <vt:i4>470</vt:i4>
      </vt:variant>
      <vt:variant>
        <vt:i4>0</vt:i4>
      </vt:variant>
      <vt:variant>
        <vt:i4>5</vt:i4>
      </vt:variant>
      <vt:variant>
        <vt:lpwstr/>
      </vt:variant>
      <vt:variant>
        <vt:lpwstr>_Toc107499173</vt:lpwstr>
      </vt:variant>
      <vt:variant>
        <vt:i4>1900606</vt:i4>
      </vt:variant>
      <vt:variant>
        <vt:i4>464</vt:i4>
      </vt:variant>
      <vt:variant>
        <vt:i4>0</vt:i4>
      </vt:variant>
      <vt:variant>
        <vt:i4>5</vt:i4>
      </vt:variant>
      <vt:variant>
        <vt:lpwstr/>
      </vt:variant>
      <vt:variant>
        <vt:lpwstr>_Toc107499172</vt:lpwstr>
      </vt:variant>
      <vt:variant>
        <vt:i4>1900606</vt:i4>
      </vt:variant>
      <vt:variant>
        <vt:i4>458</vt:i4>
      </vt:variant>
      <vt:variant>
        <vt:i4>0</vt:i4>
      </vt:variant>
      <vt:variant>
        <vt:i4>5</vt:i4>
      </vt:variant>
      <vt:variant>
        <vt:lpwstr/>
      </vt:variant>
      <vt:variant>
        <vt:lpwstr>_Toc107499171</vt:lpwstr>
      </vt:variant>
      <vt:variant>
        <vt:i4>1900606</vt:i4>
      </vt:variant>
      <vt:variant>
        <vt:i4>452</vt:i4>
      </vt:variant>
      <vt:variant>
        <vt:i4>0</vt:i4>
      </vt:variant>
      <vt:variant>
        <vt:i4>5</vt:i4>
      </vt:variant>
      <vt:variant>
        <vt:lpwstr/>
      </vt:variant>
      <vt:variant>
        <vt:lpwstr>_Toc107499170</vt:lpwstr>
      </vt:variant>
      <vt:variant>
        <vt:i4>1245247</vt:i4>
      </vt:variant>
      <vt:variant>
        <vt:i4>443</vt:i4>
      </vt:variant>
      <vt:variant>
        <vt:i4>0</vt:i4>
      </vt:variant>
      <vt:variant>
        <vt:i4>5</vt:i4>
      </vt:variant>
      <vt:variant>
        <vt:lpwstr/>
      </vt:variant>
      <vt:variant>
        <vt:lpwstr>_Toc107499090</vt:lpwstr>
      </vt:variant>
      <vt:variant>
        <vt:i4>1179711</vt:i4>
      </vt:variant>
      <vt:variant>
        <vt:i4>437</vt:i4>
      </vt:variant>
      <vt:variant>
        <vt:i4>0</vt:i4>
      </vt:variant>
      <vt:variant>
        <vt:i4>5</vt:i4>
      </vt:variant>
      <vt:variant>
        <vt:lpwstr/>
      </vt:variant>
      <vt:variant>
        <vt:lpwstr>_Toc107499089</vt:lpwstr>
      </vt:variant>
      <vt:variant>
        <vt:i4>1179711</vt:i4>
      </vt:variant>
      <vt:variant>
        <vt:i4>431</vt:i4>
      </vt:variant>
      <vt:variant>
        <vt:i4>0</vt:i4>
      </vt:variant>
      <vt:variant>
        <vt:i4>5</vt:i4>
      </vt:variant>
      <vt:variant>
        <vt:lpwstr/>
      </vt:variant>
      <vt:variant>
        <vt:lpwstr>_Toc107499088</vt:lpwstr>
      </vt:variant>
      <vt:variant>
        <vt:i4>1179711</vt:i4>
      </vt:variant>
      <vt:variant>
        <vt:i4>425</vt:i4>
      </vt:variant>
      <vt:variant>
        <vt:i4>0</vt:i4>
      </vt:variant>
      <vt:variant>
        <vt:i4>5</vt:i4>
      </vt:variant>
      <vt:variant>
        <vt:lpwstr/>
      </vt:variant>
      <vt:variant>
        <vt:lpwstr>_Toc107499087</vt:lpwstr>
      </vt:variant>
      <vt:variant>
        <vt:i4>1179711</vt:i4>
      </vt:variant>
      <vt:variant>
        <vt:i4>419</vt:i4>
      </vt:variant>
      <vt:variant>
        <vt:i4>0</vt:i4>
      </vt:variant>
      <vt:variant>
        <vt:i4>5</vt:i4>
      </vt:variant>
      <vt:variant>
        <vt:lpwstr/>
      </vt:variant>
      <vt:variant>
        <vt:lpwstr>_Toc107499086</vt:lpwstr>
      </vt:variant>
      <vt:variant>
        <vt:i4>1179711</vt:i4>
      </vt:variant>
      <vt:variant>
        <vt:i4>413</vt:i4>
      </vt:variant>
      <vt:variant>
        <vt:i4>0</vt:i4>
      </vt:variant>
      <vt:variant>
        <vt:i4>5</vt:i4>
      </vt:variant>
      <vt:variant>
        <vt:lpwstr/>
      </vt:variant>
      <vt:variant>
        <vt:lpwstr>_Toc107499085</vt:lpwstr>
      </vt:variant>
      <vt:variant>
        <vt:i4>1179711</vt:i4>
      </vt:variant>
      <vt:variant>
        <vt:i4>407</vt:i4>
      </vt:variant>
      <vt:variant>
        <vt:i4>0</vt:i4>
      </vt:variant>
      <vt:variant>
        <vt:i4>5</vt:i4>
      </vt:variant>
      <vt:variant>
        <vt:lpwstr/>
      </vt:variant>
      <vt:variant>
        <vt:lpwstr>_Toc107499084</vt:lpwstr>
      </vt:variant>
      <vt:variant>
        <vt:i4>1179711</vt:i4>
      </vt:variant>
      <vt:variant>
        <vt:i4>401</vt:i4>
      </vt:variant>
      <vt:variant>
        <vt:i4>0</vt:i4>
      </vt:variant>
      <vt:variant>
        <vt:i4>5</vt:i4>
      </vt:variant>
      <vt:variant>
        <vt:lpwstr/>
      </vt:variant>
      <vt:variant>
        <vt:lpwstr>_Toc107499083</vt:lpwstr>
      </vt:variant>
      <vt:variant>
        <vt:i4>1179711</vt:i4>
      </vt:variant>
      <vt:variant>
        <vt:i4>395</vt:i4>
      </vt:variant>
      <vt:variant>
        <vt:i4>0</vt:i4>
      </vt:variant>
      <vt:variant>
        <vt:i4>5</vt:i4>
      </vt:variant>
      <vt:variant>
        <vt:lpwstr/>
      </vt:variant>
      <vt:variant>
        <vt:lpwstr>_Toc107499082</vt:lpwstr>
      </vt:variant>
      <vt:variant>
        <vt:i4>1179711</vt:i4>
      </vt:variant>
      <vt:variant>
        <vt:i4>389</vt:i4>
      </vt:variant>
      <vt:variant>
        <vt:i4>0</vt:i4>
      </vt:variant>
      <vt:variant>
        <vt:i4>5</vt:i4>
      </vt:variant>
      <vt:variant>
        <vt:lpwstr/>
      </vt:variant>
      <vt:variant>
        <vt:lpwstr>_Toc107499081</vt:lpwstr>
      </vt:variant>
      <vt:variant>
        <vt:i4>1179711</vt:i4>
      </vt:variant>
      <vt:variant>
        <vt:i4>383</vt:i4>
      </vt:variant>
      <vt:variant>
        <vt:i4>0</vt:i4>
      </vt:variant>
      <vt:variant>
        <vt:i4>5</vt:i4>
      </vt:variant>
      <vt:variant>
        <vt:lpwstr/>
      </vt:variant>
      <vt:variant>
        <vt:lpwstr>_Toc107499080</vt:lpwstr>
      </vt:variant>
      <vt:variant>
        <vt:i4>1900607</vt:i4>
      </vt:variant>
      <vt:variant>
        <vt:i4>377</vt:i4>
      </vt:variant>
      <vt:variant>
        <vt:i4>0</vt:i4>
      </vt:variant>
      <vt:variant>
        <vt:i4>5</vt:i4>
      </vt:variant>
      <vt:variant>
        <vt:lpwstr/>
      </vt:variant>
      <vt:variant>
        <vt:lpwstr>_Toc107499079</vt:lpwstr>
      </vt:variant>
      <vt:variant>
        <vt:i4>1900607</vt:i4>
      </vt:variant>
      <vt:variant>
        <vt:i4>371</vt:i4>
      </vt:variant>
      <vt:variant>
        <vt:i4>0</vt:i4>
      </vt:variant>
      <vt:variant>
        <vt:i4>5</vt:i4>
      </vt:variant>
      <vt:variant>
        <vt:lpwstr/>
      </vt:variant>
      <vt:variant>
        <vt:lpwstr>_Toc107499078</vt:lpwstr>
      </vt:variant>
      <vt:variant>
        <vt:i4>1900607</vt:i4>
      </vt:variant>
      <vt:variant>
        <vt:i4>365</vt:i4>
      </vt:variant>
      <vt:variant>
        <vt:i4>0</vt:i4>
      </vt:variant>
      <vt:variant>
        <vt:i4>5</vt:i4>
      </vt:variant>
      <vt:variant>
        <vt:lpwstr/>
      </vt:variant>
      <vt:variant>
        <vt:lpwstr>_Toc107499077</vt:lpwstr>
      </vt:variant>
      <vt:variant>
        <vt:i4>1900607</vt:i4>
      </vt:variant>
      <vt:variant>
        <vt:i4>359</vt:i4>
      </vt:variant>
      <vt:variant>
        <vt:i4>0</vt:i4>
      </vt:variant>
      <vt:variant>
        <vt:i4>5</vt:i4>
      </vt:variant>
      <vt:variant>
        <vt:lpwstr/>
      </vt:variant>
      <vt:variant>
        <vt:lpwstr>_Toc107499076</vt:lpwstr>
      </vt:variant>
      <vt:variant>
        <vt:i4>1900607</vt:i4>
      </vt:variant>
      <vt:variant>
        <vt:i4>353</vt:i4>
      </vt:variant>
      <vt:variant>
        <vt:i4>0</vt:i4>
      </vt:variant>
      <vt:variant>
        <vt:i4>5</vt:i4>
      </vt:variant>
      <vt:variant>
        <vt:lpwstr/>
      </vt:variant>
      <vt:variant>
        <vt:lpwstr>_Toc107499075</vt:lpwstr>
      </vt:variant>
      <vt:variant>
        <vt:i4>1900607</vt:i4>
      </vt:variant>
      <vt:variant>
        <vt:i4>347</vt:i4>
      </vt:variant>
      <vt:variant>
        <vt:i4>0</vt:i4>
      </vt:variant>
      <vt:variant>
        <vt:i4>5</vt:i4>
      </vt:variant>
      <vt:variant>
        <vt:lpwstr/>
      </vt:variant>
      <vt:variant>
        <vt:lpwstr>_Toc107499074</vt:lpwstr>
      </vt:variant>
      <vt:variant>
        <vt:i4>1900607</vt:i4>
      </vt:variant>
      <vt:variant>
        <vt:i4>341</vt:i4>
      </vt:variant>
      <vt:variant>
        <vt:i4>0</vt:i4>
      </vt:variant>
      <vt:variant>
        <vt:i4>5</vt:i4>
      </vt:variant>
      <vt:variant>
        <vt:lpwstr/>
      </vt:variant>
      <vt:variant>
        <vt:lpwstr>_Toc107499073</vt:lpwstr>
      </vt:variant>
      <vt:variant>
        <vt:i4>1900607</vt:i4>
      </vt:variant>
      <vt:variant>
        <vt:i4>335</vt:i4>
      </vt:variant>
      <vt:variant>
        <vt:i4>0</vt:i4>
      </vt:variant>
      <vt:variant>
        <vt:i4>5</vt:i4>
      </vt:variant>
      <vt:variant>
        <vt:lpwstr/>
      </vt:variant>
      <vt:variant>
        <vt:lpwstr>_Toc107499072</vt:lpwstr>
      </vt:variant>
      <vt:variant>
        <vt:i4>1900607</vt:i4>
      </vt:variant>
      <vt:variant>
        <vt:i4>329</vt:i4>
      </vt:variant>
      <vt:variant>
        <vt:i4>0</vt:i4>
      </vt:variant>
      <vt:variant>
        <vt:i4>5</vt:i4>
      </vt:variant>
      <vt:variant>
        <vt:lpwstr/>
      </vt:variant>
      <vt:variant>
        <vt:lpwstr>_Toc107499071</vt:lpwstr>
      </vt:variant>
      <vt:variant>
        <vt:i4>1900607</vt:i4>
      </vt:variant>
      <vt:variant>
        <vt:i4>323</vt:i4>
      </vt:variant>
      <vt:variant>
        <vt:i4>0</vt:i4>
      </vt:variant>
      <vt:variant>
        <vt:i4>5</vt:i4>
      </vt:variant>
      <vt:variant>
        <vt:lpwstr/>
      </vt:variant>
      <vt:variant>
        <vt:lpwstr>_Toc107499070</vt:lpwstr>
      </vt:variant>
      <vt:variant>
        <vt:i4>1835071</vt:i4>
      </vt:variant>
      <vt:variant>
        <vt:i4>317</vt:i4>
      </vt:variant>
      <vt:variant>
        <vt:i4>0</vt:i4>
      </vt:variant>
      <vt:variant>
        <vt:i4>5</vt:i4>
      </vt:variant>
      <vt:variant>
        <vt:lpwstr/>
      </vt:variant>
      <vt:variant>
        <vt:lpwstr>_Toc107499069</vt:lpwstr>
      </vt:variant>
      <vt:variant>
        <vt:i4>1835071</vt:i4>
      </vt:variant>
      <vt:variant>
        <vt:i4>311</vt:i4>
      </vt:variant>
      <vt:variant>
        <vt:i4>0</vt:i4>
      </vt:variant>
      <vt:variant>
        <vt:i4>5</vt:i4>
      </vt:variant>
      <vt:variant>
        <vt:lpwstr/>
      </vt:variant>
      <vt:variant>
        <vt:lpwstr>_Toc107499068</vt:lpwstr>
      </vt:variant>
      <vt:variant>
        <vt:i4>1835071</vt:i4>
      </vt:variant>
      <vt:variant>
        <vt:i4>305</vt:i4>
      </vt:variant>
      <vt:variant>
        <vt:i4>0</vt:i4>
      </vt:variant>
      <vt:variant>
        <vt:i4>5</vt:i4>
      </vt:variant>
      <vt:variant>
        <vt:lpwstr/>
      </vt:variant>
      <vt:variant>
        <vt:lpwstr>_Toc107499067</vt:lpwstr>
      </vt:variant>
      <vt:variant>
        <vt:i4>1835071</vt:i4>
      </vt:variant>
      <vt:variant>
        <vt:i4>299</vt:i4>
      </vt:variant>
      <vt:variant>
        <vt:i4>0</vt:i4>
      </vt:variant>
      <vt:variant>
        <vt:i4>5</vt:i4>
      </vt:variant>
      <vt:variant>
        <vt:lpwstr/>
      </vt:variant>
      <vt:variant>
        <vt:lpwstr>_Toc107499066</vt:lpwstr>
      </vt:variant>
      <vt:variant>
        <vt:i4>1835071</vt:i4>
      </vt:variant>
      <vt:variant>
        <vt:i4>293</vt:i4>
      </vt:variant>
      <vt:variant>
        <vt:i4>0</vt:i4>
      </vt:variant>
      <vt:variant>
        <vt:i4>5</vt:i4>
      </vt:variant>
      <vt:variant>
        <vt:lpwstr/>
      </vt:variant>
      <vt:variant>
        <vt:lpwstr>_Toc107499065</vt:lpwstr>
      </vt:variant>
      <vt:variant>
        <vt:i4>1835071</vt:i4>
      </vt:variant>
      <vt:variant>
        <vt:i4>287</vt:i4>
      </vt:variant>
      <vt:variant>
        <vt:i4>0</vt:i4>
      </vt:variant>
      <vt:variant>
        <vt:i4>5</vt:i4>
      </vt:variant>
      <vt:variant>
        <vt:lpwstr/>
      </vt:variant>
      <vt:variant>
        <vt:lpwstr>_Toc107499064</vt:lpwstr>
      </vt:variant>
      <vt:variant>
        <vt:i4>1835071</vt:i4>
      </vt:variant>
      <vt:variant>
        <vt:i4>281</vt:i4>
      </vt:variant>
      <vt:variant>
        <vt:i4>0</vt:i4>
      </vt:variant>
      <vt:variant>
        <vt:i4>5</vt:i4>
      </vt:variant>
      <vt:variant>
        <vt:lpwstr/>
      </vt:variant>
      <vt:variant>
        <vt:lpwstr>_Toc107499063</vt:lpwstr>
      </vt:variant>
      <vt:variant>
        <vt:i4>1835071</vt:i4>
      </vt:variant>
      <vt:variant>
        <vt:i4>275</vt:i4>
      </vt:variant>
      <vt:variant>
        <vt:i4>0</vt:i4>
      </vt:variant>
      <vt:variant>
        <vt:i4>5</vt:i4>
      </vt:variant>
      <vt:variant>
        <vt:lpwstr/>
      </vt:variant>
      <vt:variant>
        <vt:lpwstr>_Toc107499062</vt:lpwstr>
      </vt:variant>
      <vt:variant>
        <vt:i4>1835071</vt:i4>
      </vt:variant>
      <vt:variant>
        <vt:i4>269</vt:i4>
      </vt:variant>
      <vt:variant>
        <vt:i4>0</vt:i4>
      </vt:variant>
      <vt:variant>
        <vt:i4>5</vt:i4>
      </vt:variant>
      <vt:variant>
        <vt:lpwstr/>
      </vt:variant>
      <vt:variant>
        <vt:lpwstr>_Toc107499061</vt:lpwstr>
      </vt:variant>
      <vt:variant>
        <vt:i4>1835071</vt:i4>
      </vt:variant>
      <vt:variant>
        <vt:i4>263</vt:i4>
      </vt:variant>
      <vt:variant>
        <vt:i4>0</vt:i4>
      </vt:variant>
      <vt:variant>
        <vt:i4>5</vt:i4>
      </vt:variant>
      <vt:variant>
        <vt:lpwstr/>
      </vt:variant>
      <vt:variant>
        <vt:lpwstr>_Toc107499060</vt:lpwstr>
      </vt:variant>
      <vt:variant>
        <vt:i4>2031679</vt:i4>
      </vt:variant>
      <vt:variant>
        <vt:i4>257</vt:i4>
      </vt:variant>
      <vt:variant>
        <vt:i4>0</vt:i4>
      </vt:variant>
      <vt:variant>
        <vt:i4>5</vt:i4>
      </vt:variant>
      <vt:variant>
        <vt:lpwstr/>
      </vt:variant>
      <vt:variant>
        <vt:lpwstr>_Toc107499059</vt:lpwstr>
      </vt:variant>
      <vt:variant>
        <vt:i4>2031679</vt:i4>
      </vt:variant>
      <vt:variant>
        <vt:i4>251</vt:i4>
      </vt:variant>
      <vt:variant>
        <vt:i4>0</vt:i4>
      </vt:variant>
      <vt:variant>
        <vt:i4>5</vt:i4>
      </vt:variant>
      <vt:variant>
        <vt:lpwstr/>
      </vt:variant>
      <vt:variant>
        <vt:lpwstr>_Toc107499058</vt:lpwstr>
      </vt:variant>
      <vt:variant>
        <vt:i4>2031679</vt:i4>
      </vt:variant>
      <vt:variant>
        <vt:i4>245</vt:i4>
      </vt:variant>
      <vt:variant>
        <vt:i4>0</vt:i4>
      </vt:variant>
      <vt:variant>
        <vt:i4>5</vt:i4>
      </vt:variant>
      <vt:variant>
        <vt:lpwstr/>
      </vt:variant>
      <vt:variant>
        <vt:lpwstr>_Toc107499057</vt:lpwstr>
      </vt:variant>
      <vt:variant>
        <vt:i4>2031679</vt:i4>
      </vt:variant>
      <vt:variant>
        <vt:i4>239</vt:i4>
      </vt:variant>
      <vt:variant>
        <vt:i4>0</vt:i4>
      </vt:variant>
      <vt:variant>
        <vt:i4>5</vt:i4>
      </vt:variant>
      <vt:variant>
        <vt:lpwstr/>
      </vt:variant>
      <vt:variant>
        <vt:lpwstr>_Toc107499056</vt:lpwstr>
      </vt:variant>
      <vt:variant>
        <vt:i4>2031679</vt:i4>
      </vt:variant>
      <vt:variant>
        <vt:i4>233</vt:i4>
      </vt:variant>
      <vt:variant>
        <vt:i4>0</vt:i4>
      </vt:variant>
      <vt:variant>
        <vt:i4>5</vt:i4>
      </vt:variant>
      <vt:variant>
        <vt:lpwstr/>
      </vt:variant>
      <vt:variant>
        <vt:lpwstr>_Toc107499055</vt:lpwstr>
      </vt:variant>
      <vt:variant>
        <vt:i4>2031679</vt:i4>
      </vt:variant>
      <vt:variant>
        <vt:i4>227</vt:i4>
      </vt:variant>
      <vt:variant>
        <vt:i4>0</vt:i4>
      </vt:variant>
      <vt:variant>
        <vt:i4>5</vt:i4>
      </vt:variant>
      <vt:variant>
        <vt:lpwstr/>
      </vt:variant>
      <vt:variant>
        <vt:lpwstr>_Toc107499054</vt:lpwstr>
      </vt:variant>
      <vt:variant>
        <vt:i4>2031679</vt:i4>
      </vt:variant>
      <vt:variant>
        <vt:i4>221</vt:i4>
      </vt:variant>
      <vt:variant>
        <vt:i4>0</vt:i4>
      </vt:variant>
      <vt:variant>
        <vt:i4>5</vt:i4>
      </vt:variant>
      <vt:variant>
        <vt:lpwstr/>
      </vt:variant>
      <vt:variant>
        <vt:lpwstr>_Toc107499053</vt:lpwstr>
      </vt:variant>
      <vt:variant>
        <vt:i4>2031679</vt:i4>
      </vt:variant>
      <vt:variant>
        <vt:i4>215</vt:i4>
      </vt:variant>
      <vt:variant>
        <vt:i4>0</vt:i4>
      </vt:variant>
      <vt:variant>
        <vt:i4>5</vt:i4>
      </vt:variant>
      <vt:variant>
        <vt:lpwstr/>
      </vt:variant>
      <vt:variant>
        <vt:lpwstr>_Toc107499052</vt:lpwstr>
      </vt:variant>
      <vt:variant>
        <vt:i4>2031679</vt:i4>
      </vt:variant>
      <vt:variant>
        <vt:i4>209</vt:i4>
      </vt:variant>
      <vt:variant>
        <vt:i4>0</vt:i4>
      </vt:variant>
      <vt:variant>
        <vt:i4>5</vt:i4>
      </vt:variant>
      <vt:variant>
        <vt:lpwstr/>
      </vt:variant>
      <vt:variant>
        <vt:lpwstr>_Toc107499051</vt:lpwstr>
      </vt:variant>
      <vt:variant>
        <vt:i4>2031679</vt:i4>
      </vt:variant>
      <vt:variant>
        <vt:i4>203</vt:i4>
      </vt:variant>
      <vt:variant>
        <vt:i4>0</vt:i4>
      </vt:variant>
      <vt:variant>
        <vt:i4>5</vt:i4>
      </vt:variant>
      <vt:variant>
        <vt:lpwstr/>
      </vt:variant>
      <vt:variant>
        <vt:lpwstr>_Toc107499050</vt:lpwstr>
      </vt:variant>
      <vt:variant>
        <vt:i4>1966143</vt:i4>
      </vt:variant>
      <vt:variant>
        <vt:i4>194</vt:i4>
      </vt:variant>
      <vt:variant>
        <vt:i4>0</vt:i4>
      </vt:variant>
      <vt:variant>
        <vt:i4>5</vt:i4>
      </vt:variant>
      <vt:variant>
        <vt:lpwstr/>
      </vt:variant>
      <vt:variant>
        <vt:lpwstr>_Toc107499049</vt:lpwstr>
      </vt:variant>
      <vt:variant>
        <vt:i4>1966143</vt:i4>
      </vt:variant>
      <vt:variant>
        <vt:i4>188</vt:i4>
      </vt:variant>
      <vt:variant>
        <vt:i4>0</vt:i4>
      </vt:variant>
      <vt:variant>
        <vt:i4>5</vt:i4>
      </vt:variant>
      <vt:variant>
        <vt:lpwstr/>
      </vt:variant>
      <vt:variant>
        <vt:lpwstr>_Toc107499048</vt:lpwstr>
      </vt:variant>
      <vt:variant>
        <vt:i4>1966143</vt:i4>
      </vt:variant>
      <vt:variant>
        <vt:i4>182</vt:i4>
      </vt:variant>
      <vt:variant>
        <vt:i4>0</vt:i4>
      </vt:variant>
      <vt:variant>
        <vt:i4>5</vt:i4>
      </vt:variant>
      <vt:variant>
        <vt:lpwstr/>
      </vt:variant>
      <vt:variant>
        <vt:lpwstr>_Toc107499047</vt:lpwstr>
      </vt:variant>
      <vt:variant>
        <vt:i4>1966143</vt:i4>
      </vt:variant>
      <vt:variant>
        <vt:i4>176</vt:i4>
      </vt:variant>
      <vt:variant>
        <vt:i4>0</vt:i4>
      </vt:variant>
      <vt:variant>
        <vt:i4>5</vt:i4>
      </vt:variant>
      <vt:variant>
        <vt:lpwstr/>
      </vt:variant>
      <vt:variant>
        <vt:lpwstr>_Toc107499046</vt:lpwstr>
      </vt:variant>
      <vt:variant>
        <vt:i4>1966143</vt:i4>
      </vt:variant>
      <vt:variant>
        <vt:i4>170</vt:i4>
      </vt:variant>
      <vt:variant>
        <vt:i4>0</vt:i4>
      </vt:variant>
      <vt:variant>
        <vt:i4>5</vt:i4>
      </vt:variant>
      <vt:variant>
        <vt:lpwstr/>
      </vt:variant>
      <vt:variant>
        <vt:lpwstr>_Toc107499045</vt:lpwstr>
      </vt:variant>
      <vt:variant>
        <vt:i4>1966143</vt:i4>
      </vt:variant>
      <vt:variant>
        <vt:i4>164</vt:i4>
      </vt:variant>
      <vt:variant>
        <vt:i4>0</vt:i4>
      </vt:variant>
      <vt:variant>
        <vt:i4>5</vt:i4>
      </vt:variant>
      <vt:variant>
        <vt:lpwstr/>
      </vt:variant>
      <vt:variant>
        <vt:lpwstr>_Toc107499044</vt:lpwstr>
      </vt:variant>
      <vt:variant>
        <vt:i4>1966143</vt:i4>
      </vt:variant>
      <vt:variant>
        <vt:i4>158</vt:i4>
      </vt:variant>
      <vt:variant>
        <vt:i4>0</vt:i4>
      </vt:variant>
      <vt:variant>
        <vt:i4>5</vt:i4>
      </vt:variant>
      <vt:variant>
        <vt:lpwstr/>
      </vt:variant>
      <vt:variant>
        <vt:lpwstr>_Toc107499043</vt:lpwstr>
      </vt:variant>
      <vt:variant>
        <vt:i4>1966143</vt:i4>
      </vt:variant>
      <vt:variant>
        <vt:i4>152</vt:i4>
      </vt:variant>
      <vt:variant>
        <vt:i4>0</vt:i4>
      </vt:variant>
      <vt:variant>
        <vt:i4>5</vt:i4>
      </vt:variant>
      <vt:variant>
        <vt:lpwstr/>
      </vt:variant>
      <vt:variant>
        <vt:lpwstr>_Toc107499042</vt:lpwstr>
      </vt:variant>
      <vt:variant>
        <vt:i4>1638463</vt:i4>
      </vt:variant>
      <vt:variant>
        <vt:i4>146</vt:i4>
      </vt:variant>
      <vt:variant>
        <vt:i4>0</vt:i4>
      </vt:variant>
      <vt:variant>
        <vt:i4>5</vt:i4>
      </vt:variant>
      <vt:variant>
        <vt:lpwstr/>
      </vt:variant>
      <vt:variant>
        <vt:lpwstr>_Toc107499039</vt:lpwstr>
      </vt:variant>
      <vt:variant>
        <vt:i4>1638463</vt:i4>
      </vt:variant>
      <vt:variant>
        <vt:i4>140</vt:i4>
      </vt:variant>
      <vt:variant>
        <vt:i4>0</vt:i4>
      </vt:variant>
      <vt:variant>
        <vt:i4>5</vt:i4>
      </vt:variant>
      <vt:variant>
        <vt:lpwstr/>
      </vt:variant>
      <vt:variant>
        <vt:lpwstr>_Toc107499038</vt:lpwstr>
      </vt:variant>
      <vt:variant>
        <vt:i4>1638463</vt:i4>
      </vt:variant>
      <vt:variant>
        <vt:i4>134</vt:i4>
      </vt:variant>
      <vt:variant>
        <vt:i4>0</vt:i4>
      </vt:variant>
      <vt:variant>
        <vt:i4>5</vt:i4>
      </vt:variant>
      <vt:variant>
        <vt:lpwstr/>
      </vt:variant>
      <vt:variant>
        <vt:lpwstr>_Toc107499037</vt:lpwstr>
      </vt:variant>
      <vt:variant>
        <vt:i4>1638463</vt:i4>
      </vt:variant>
      <vt:variant>
        <vt:i4>128</vt:i4>
      </vt:variant>
      <vt:variant>
        <vt:i4>0</vt:i4>
      </vt:variant>
      <vt:variant>
        <vt:i4>5</vt:i4>
      </vt:variant>
      <vt:variant>
        <vt:lpwstr/>
      </vt:variant>
      <vt:variant>
        <vt:lpwstr>_Toc107499036</vt:lpwstr>
      </vt:variant>
      <vt:variant>
        <vt:i4>1638463</vt:i4>
      </vt:variant>
      <vt:variant>
        <vt:i4>122</vt:i4>
      </vt:variant>
      <vt:variant>
        <vt:i4>0</vt:i4>
      </vt:variant>
      <vt:variant>
        <vt:i4>5</vt:i4>
      </vt:variant>
      <vt:variant>
        <vt:lpwstr/>
      </vt:variant>
      <vt:variant>
        <vt:lpwstr>_Toc107499035</vt:lpwstr>
      </vt:variant>
      <vt:variant>
        <vt:i4>1638463</vt:i4>
      </vt:variant>
      <vt:variant>
        <vt:i4>116</vt:i4>
      </vt:variant>
      <vt:variant>
        <vt:i4>0</vt:i4>
      </vt:variant>
      <vt:variant>
        <vt:i4>5</vt:i4>
      </vt:variant>
      <vt:variant>
        <vt:lpwstr/>
      </vt:variant>
      <vt:variant>
        <vt:lpwstr>_Toc107499034</vt:lpwstr>
      </vt:variant>
      <vt:variant>
        <vt:i4>1638463</vt:i4>
      </vt:variant>
      <vt:variant>
        <vt:i4>110</vt:i4>
      </vt:variant>
      <vt:variant>
        <vt:i4>0</vt:i4>
      </vt:variant>
      <vt:variant>
        <vt:i4>5</vt:i4>
      </vt:variant>
      <vt:variant>
        <vt:lpwstr/>
      </vt:variant>
      <vt:variant>
        <vt:lpwstr>_Toc107499032</vt:lpwstr>
      </vt:variant>
      <vt:variant>
        <vt:i4>1638463</vt:i4>
      </vt:variant>
      <vt:variant>
        <vt:i4>104</vt:i4>
      </vt:variant>
      <vt:variant>
        <vt:i4>0</vt:i4>
      </vt:variant>
      <vt:variant>
        <vt:i4>5</vt:i4>
      </vt:variant>
      <vt:variant>
        <vt:lpwstr/>
      </vt:variant>
      <vt:variant>
        <vt:lpwstr>_Toc107499031</vt:lpwstr>
      </vt:variant>
      <vt:variant>
        <vt:i4>1638463</vt:i4>
      </vt:variant>
      <vt:variant>
        <vt:i4>98</vt:i4>
      </vt:variant>
      <vt:variant>
        <vt:i4>0</vt:i4>
      </vt:variant>
      <vt:variant>
        <vt:i4>5</vt:i4>
      </vt:variant>
      <vt:variant>
        <vt:lpwstr/>
      </vt:variant>
      <vt:variant>
        <vt:lpwstr>_Toc107499030</vt:lpwstr>
      </vt:variant>
      <vt:variant>
        <vt:i4>1572927</vt:i4>
      </vt:variant>
      <vt:variant>
        <vt:i4>92</vt:i4>
      </vt:variant>
      <vt:variant>
        <vt:i4>0</vt:i4>
      </vt:variant>
      <vt:variant>
        <vt:i4>5</vt:i4>
      </vt:variant>
      <vt:variant>
        <vt:lpwstr/>
      </vt:variant>
      <vt:variant>
        <vt:lpwstr>_Toc107499026</vt:lpwstr>
      </vt:variant>
      <vt:variant>
        <vt:i4>1572927</vt:i4>
      </vt:variant>
      <vt:variant>
        <vt:i4>86</vt:i4>
      </vt:variant>
      <vt:variant>
        <vt:i4>0</vt:i4>
      </vt:variant>
      <vt:variant>
        <vt:i4>5</vt:i4>
      </vt:variant>
      <vt:variant>
        <vt:lpwstr/>
      </vt:variant>
      <vt:variant>
        <vt:lpwstr>_Toc107499025</vt:lpwstr>
      </vt:variant>
      <vt:variant>
        <vt:i4>1572927</vt:i4>
      </vt:variant>
      <vt:variant>
        <vt:i4>80</vt:i4>
      </vt:variant>
      <vt:variant>
        <vt:i4>0</vt:i4>
      </vt:variant>
      <vt:variant>
        <vt:i4>5</vt:i4>
      </vt:variant>
      <vt:variant>
        <vt:lpwstr/>
      </vt:variant>
      <vt:variant>
        <vt:lpwstr>_Toc107499024</vt:lpwstr>
      </vt:variant>
      <vt:variant>
        <vt:i4>1572927</vt:i4>
      </vt:variant>
      <vt:variant>
        <vt:i4>74</vt:i4>
      </vt:variant>
      <vt:variant>
        <vt:i4>0</vt:i4>
      </vt:variant>
      <vt:variant>
        <vt:i4>5</vt:i4>
      </vt:variant>
      <vt:variant>
        <vt:lpwstr/>
      </vt:variant>
      <vt:variant>
        <vt:lpwstr>_Toc107499023</vt:lpwstr>
      </vt:variant>
      <vt:variant>
        <vt:i4>1572927</vt:i4>
      </vt:variant>
      <vt:variant>
        <vt:i4>68</vt:i4>
      </vt:variant>
      <vt:variant>
        <vt:i4>0</vt:i4>
      </vt:variant>
      <vt:variant>
        <vt:i4>5</vt:i4>
      </vt:variant>
      <vt:variant>
        <vt:lpwstr/>
      </vt:variant>
      <vt:variant>
        <vt:lpwstr>_Toc107499022</vt:lpwstr>
      </vt:variant>
      <vt:variant>
        <vt:i4>1572927</vt:i4>
      </vt:variant>
      <vt:variant>
        <vt:i4>62</vt:i4>
      </vt:variant>
      <vt:variant>
        <vt:i4>0</vt:i4>
      </vt:variant>
      <vt:variant>
        <vt:i4>5</vt:i4>
      </vt:variant>
      <vt:variant>
        <vt:lpwstr/>
      </vt:variant>
      <vt:variant>
        <vt:lpwstr>_Toc107499021</vt:lpwstr>
      </vt:variant>
      <vt:variant>
        <vt:i4>1572927</vt:i4>
      </vt:variant>
      <vt:variant>
        <vt:i4>56</vt:i4>
      </vt:variant>
      <vt:variant>
        <vt:i4>0</vt:i4>
      </vt:variant>
      <vt:variant>
        <vt:i4>5</vt:i4>
      </vt:variant>
      <vt:variant>
        <vt:lpwstr/>
      </vt:variant>
      <vt:variant>
        <vt:lpwstr>_Toc107499020</vt:lpwstr>
      </vt:variant>
      <vt:variant>
        <vt:i4>1769535</vt:i4>
      </vt:variant>
      <vt:variant>
        <vt:i4>50</vt:i4>
      </vt:variant>
      <vt:variant>
        <vt:i4>0</vt:i4>
      </vt:variant>
      <vt:variant>
        <vt:i4>5</vt:i4>
      </vt:variant>
      <vt:variant>
        <vt:lpwstr/>
      </vt:variant>
      <vt:variant>
        <vt:lpwstr>_Toc107499019</vt:lpwstr>
      </vt:variant>
      <vt:variant>
        <vt:i4>1769535</vt:i4>
      </vt:variant>
      <vt:variant>
        <vt:i4>44</vt:i4>
      </vt:variant>
      <vt:variant>
        <vt:i4>0</vt:i4>
      </vt:variant>
      <vt:variant>
        <vt:i4>5</vt:i4>
      </vt:variant>
      <vt:variant>
        <vt:lpwstr/>
      </vt:variant>
      <vt:variant>
        <vt:lpwstr>_Toc107499017</vt:lpwstr>
      </vt:variant>
      <vt:variant>
        <vt:i4>1769535</vt:i4>
      </vt:variant>
      <vt:variant>
        <vt:i4>38</vt:i4>
      </vt:variant>
      <vt:variant>
        <vt:i4>0</vt:i4>
      </vt:variant>
      <vt:variant>
        <vt:i4>5</vt:i4>
      </vt:variant>
      <vt:variant>
        <vt:lpwstr/>
      </vt:variant>
      <vt:variant>
        <vt:lpwstr>_Toc107499016</vt:lpwstr>
      </vt:variant>
      <vt:variant>
        <vt:i4>1769535</vt:i4>
      </vt:variant>
      <vt:variant>
        <vt:i4>32</vt:i4>
      </vt:variant>
      <vt:variant>
        <vt:i4>0</vt:i4>
      </vt:variant>
      <vt:variant>
        <vt:i4>5</vt:i4>
      </vt:variant>
      <vt:variant>
        <vt:lpwstr/>
      </vt:variant>
      <vt:variant>
        <vt:lpwstr>_Toc107499015</vt:lpwstr>
      </vt:variant>
      <vt:variant>
        <vt:i4>1769535</vt:i4>
      </vt:variant>
      <vt:variant>
        <vt:i4>26</vt:i4>
      </vt:variant>
      <vt:variant>
        <vt:i4>0</vt:i4>
      </vt:variant>
      <vt:variant>
        <vt:i4>5</vt:i4>
      </vt:variant>
      <vt:variant>
        <vt:lpwstr/>
      </vt:variant>
      <vt:variant>
        <vt:lpwstr>_Toc107499014</vt:lpwstr>
      </vt:variant>
      <vt:variant>
        <vt:i4>1769535</vt:i4>
      </vt:variant>
      <vt:variant>
        <vt:i4>20</vt:i4>
      </vt:variant>
      <vt:variant>
        <vt:i4>0</vt:i4>
      </vt:variant>
      <vt:variant>
        <vt:i4>5</vt:i4>
      </vt:variant>
      <vt:variant>
        <vt:lpwstr/>
      </vt:variant>
      <vt:variant>
        <vt:lpwstr>_Toc107499013</vt:lpwstr>
      </vt:variant>
      <vt:variant>
        <vt:i4>1769535</vt:i4>
      </vt:variant>
      <vt:variant>
        <vt:i4>14</vt:i4>
      </vt:variant>
      <vt:variant>
        <vt:i4>0</vt:i4>
      </vt:variant>
      <vt:variant>
        <vt:i4>5</vt:i4>
      </vt:variant>
      <vt:variant>
        <vt:lpwstr/>
      </vt:variant>
      <vt:variant>
        <vt:lpwstr>_Toc107499012</vt:lpwstr>
      </vt:variant>
      <vt:variant>
        <vt:i4>1769535</vt:i4>
      </vt:variant>
      <vt:variant>
        <vt:i4>8</vt:i4>
      </vt:variant>
      <vt:variant>
        <vt:i4>0</vt:i4>
      </vt:variant>
      <vt:variant>
        <vt:i4>5</vt:i4>
      </vt:variant>
      <vt:variant>
        <vt:lpwstr/>
      </vt:variant>
      <vt:variant>
        <vt:lpwstr>_Toc107499011</vt:lpwstr>
      </vt:variant>
      <vt:variant>
        <vt:i4>1703999</vt:i4>
      </vt:variant>
      <vt:variant>
        <vt:i4>2</vt:i4>
      </vt:variant>
      <vt:variant>
        <vt:i4>0</vt:i4>
      </vt:variant>
      <vt:variant>
        <vt:i4>5</vt:i4>
      </vt:variant>
      <vt:variant>
        <vt:lpwstr/>
      </vt:variant>
      <vt:variant>
        <vt:lpwstr>_Toc107499009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ELEKTRİK PİYASASI GELİŞİM RAPORU 2013</dc:title>
  <dc:subject/>
  <dc:creator>STRATEJİ GELİŞTİRME DAİRESİ BAŞKANLIĞI</dc:creator>
  <cp:keywords/>
  <cp:lastModifiedBy>Şaban DEMİR</cp:lastModifiedBy>
  <cp:revision>2</cp:revision>
  <cp:lastPrinted>2019-04-22T21:04:00Z</cp:lastPrinted>
  <dcterms:created xsi:type="dcterms:W3CDTF">2022-08-17T12:53:00Z</dcterms:created>
  <dcterms:modified xsi:type="dcterms:W3CDTF">2022-08-17T12:53:00Z</dcterms:modified>
</cp:coreProperties>
</file>